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4F0A" w:rsidRPr="00095C72" w:rsidRDefault="008C4F0A" w:rsidP="008C4F0A">
      <w:pPr>
        <w:pStyle w:val="Textoindependiente2"/>
        <w:tabs>
          <w:tab w:val="left" w:pos="142"/>
          <w:tab w:val="left" w:pos="2694"/>
        </w:tabs>
        <w:spacing w:before="240" w:after="240" w:line="480" w:lineRule="auto"/>
        <w:ind w:firstLine="567"/>
        <w:jc w:val="both"/>
        <w:rPr>
          <w:rFonts w:ascii="Arial" w:hAnsi="Arial" w:cs="Arial"/>
          <w:sz w:val="24"/>
          <w:szCs w:val="24"/>
        </w:rPr>
      </w:pPr>
      <w:r w:rsidRPr="00095C72">
        <w:rPr>
          <w:rFonts w:ascii="Arial" w:hAnsi="Arial" w:cs="Arial"/>
          <w:sz w:val="24"/>
          <w:szCs w:val="24"/>
        </w:rPr>
        <w:t xml:space="preserve">San Luis Potosí, San Luis Potosí, </w:t>
      </w:r>
      <w:r>
        <w:rPr>
          <w:rFonts w:ascii="Arial" w:hAnsi="Arial" w:cs="Arial"/>
          <w:sz w:val="24"/>
          <w:szCs w:val="24"/>
        </w:rPr>
        <w:t>a cuatro de junio</w:t>
      </w:r>
      <w:r w:rsidRPr="00095C72">
        <w:rPr>
          <w:rFonts w:ascii="Arial" w:hAnsi="Arial" w:cs="Arial"/>
          <w:sz w:val="24"/>
          <w:szCs w:val="24"/>
        </w:rPr>
        <w:t xml:space="preserve"> de dos mil veintiséis.</w:t>
      </w:r>
    </w:p>
    <w:p w:rsidR="008C4F0A" w:rsidRPr="00095C72" w:rsidRDefault="008C4F0A" w:rsidP="008C4F0A">
      <w:pPr>
        <w:tabs>
          <w:tab w:val="left" w:pos="142"/>
        </w:tabs>
        <w:spacing w:before="240" w:after="240" w:line="480" w:lineRule="auto"/>
        <w:ind w:firstLine="567"/>
        <w:jc w:val="both"/>
        <w:rPr>
          <w:rFonts w:cs="Arial"/>
          <w:b/>
          <w:bCs/>
          <w:sz w:val="24"/>
          <w:szCs w:val="24"/>
        </w:rPr>
      </w:pPr>
      <w:r w:rsidRPr="00095C72">
        <w:rPr>
          <w:rFonts w:cs="Arial"/>
          <w:b/>
          <w:bCs/>
          <w:sz w:val="24"/>
          <w:szCs w:val="24"/>
        </w:rPr>
        <w:t xml:space="preserve">VISTA </w:t>
      </w:r>
      <w:r w:rsidRPr="00095C72">
        <w:rPr>
          <w:rFonts w:cs="Arial"/>
          <w:bCs/>
          <w:sz w:val="24"/>
          <w:szCs w:val="24"/>
        </w:rPr>
        <w:t xml:space="preserve">para su </w:t>
      </w:r>
      <w:r w:rsidRPr="00095C72">
        <w:rPr>
          <w:rFonts w:cs="Arial"/>
          <w:b/>
          <w:bCs/>
          <w:sz w:val="24"/>
          <w:szCs w:val="24"/>
        </w:rPr>
        <w:t>cumplimentación</w:t>
      </w:r>
      <w:r w:rsidRPr="00095C72">
        <w:rPr>
          <w:rFonts w:cs="Arial"/>
          <w:bCs/>
          <w:sz w:val="24"/>
          <w:szCs w:val="24"/>
        </w:rPr>
        <w:t xml:space="preserve">, la ejecutoria de nueve de febrero de dos mil veinticuatro pronunciada por la Jueza </w:t>
      </w:r>
      <w:r w:rsidRPr="00183E72">
        <w:rPr>
          <w:rFonts w:cs="Arial"/>
          <w:b/>
          <w:bCs/>
          <w:sz w:val="24"/>
          <w:szCs w:val="24"/>
        </w:rPr>
        <w:t xml:space="preserve"> ELIMINADO </w:t>
      </w:r>
      <w:r w:rsidRPr="00095C72">
        <w:rPr>
          <w:rFonts w:cs="Arial"/>
          <w:bCs/>
          <w:sz w:val="24"/>
          <w:szCs w:val="24"/>
        </w:rPr>
        <w:t xml:space="preserve"> de Distrito en el Estado, en el </w:t>
      </w:r>
      <w:r w:rsidRPr="00095C72">
        <w:rPr>
          <w:rFonts w:cs="Arial"/>
          <w:b/>
          <w:bCs/>
          <w:sz w:val="24"/>
          <w:szCs w:val="24"/>
        </w:rPr>
        <w:t xml:space="preserve">juicio de amparo </w:t>
      </w:r>
      <w:r w:rsidRPr="00183E72">
        <w:rPr>
          <w:rFonts w:cs="Arial"/>
          <w:b/>
          <w:bCs/>
          <w:sz w:val="24"/>
          <w:szCs w:val="24"/>
        </w:rPr>
        <w:t xml:space="preserve"> ELIMINADO </w:t>
      </w:r>
      <w:r w:rsidRPr="00095C72">
        <w:rPr>
          <w:rFonts w:cs="Arial"/>
          <w:bCs/>
          <w:sz w:val="24"/>
          <w:szCs w:val="24"/>
        </w:rPr>
        <w:t xml:space="preserve">interpuesto por </w:t>
      </w:r>
      <w:r w:rsidRPr="007E45A4">
        <w:rPr>
          <w:rFonts w:cs="Arial"/>
          <w:b/>
          <w:bCs/>
          <w:sz w:val="24"/>
          <w:szCs w:val="24"/>
        </w:rPr>
        <w:t>Juan Luis Sánchez Baltazar</w:t>
      </w:r>
      <w:r w:rsidRPr="00095C72">
        <w:rPr>
          <w:rFonts w:cs="Arial"/>
          <w:b/>
          <w:bCs/>
          <w:sz w:val="24"/>
          <w:szCs w:val="24"/>
        </w:rPr>
        <w:t xml:space="preserve"> </w:t>
      </w:r>
      <w:r w:rsidRPr="00095C72">
        <w:rPr>
          <w:rFonts w:cs="Arial"/>
          <w:bCs/>
          <w:sz w:val="24"/>
          <w:szCs w:val="24"/>
        </w:rPr>
        <w:t>en contra de la sentencia de siete de noviembre de dos mil veintitrés, dictada por el</w:t>
      </w:r>
      <w:r>
        <w:rPr>
          <w:rFonts w:cs="Arial"/>
          <w:bCs/>
          <w:sz w:val="24"/>
          <w:szCs w:val="24"/>
        </w:rPr>
        <w:t xml:space="preserve"> extinto</w:t>
      </w:r>
      <w:r w:rsidRPr="00095C72">
        <w:rPr>
          <w:rFonts w:cs="Arial"/>
          <w:bCs/>
          <w:sz w:val="24"/>
          <w:szCs w:val="24"/>
        </w:rPr>
        <w:t xml:space="preserve"> Pleno del Consejo de la Judicatura del Poder Judicial del Estado</w:t>
      </w:r>
      <w:r w:rsidRPr="00095C72">
        <w:rPr>
          <w:rFonts w:cs="Arial"/>
          <w:sz w:val="24"/>
          <w:szCs w:val="24"/>
        </w:rPr>
        <w:t xml:space="preserve">, en los autos del procedimiento administrativo de responsabilidad </w:t>
      </w:r>
      <w:r w:rsidRPr="00183E72">
        <w:rPr>
          <w:rFonts w:cs="Arial"/>
          <w:b/>
          <w:sz w:val="24"/>
          <w:szCs w:val="24"/>
        </w:rPr>
        <w:t xml:space="preserve"> ELIMINADO </w:t>
      </w:r>
      <w:r w:rsidRPr="00095C72">
        <w:rPr>
          <w:rFonts w:cs="Arial"/>
          <w:b/>
          <w:sz w:val="24"/>
          <w:szCs w:val="24"/>
        </w:rPr>
        <w:t xml:space="preserve"> </w:t>
      </w:r>
      <w:r w:rsidRPr="00095C72">
        <w:rPr>
          <w:rFonts w:cs="Arial"/>
          <w:sz w:val="24"/>
          <w:szCs w:val="24"/>
        </w:rPr>
        <w:t>y;</w:t>
      </w:r>
    </w:p>
    <w:p w:rsidR="008C4F0A" w:rsidRPr="00095C72" w:rsidRDefault="008C4F0A" w:rsidP="008C4F0A">
      <w:pPr>
        <w:tabs>
          <w:tab w:val="left" w:pos="142"/>
        </w:tabs>
        <w:spacing w:before="240" w:after="240" w:line="480" w:lineRule="auto"/>
        <w:ind w:firstLine="567"/>
        <w:jc w:val="center"/>
        <w:rPr>
          <w:rFonts w:cs="Arial"/>
          <w:b/>
          <w:bCs/>
          <w:sz w:val="24"/>
          <w:szCs w:val="24"/>
        </w:rPr>
      </w:pPr>
      <w:r w:rsidRPr="00095C72">
        <w:rPr>
          <w:rFonts w:cs="Arial"/>
          <w:b/>
          <w:bCs/>
          <w:sz w:val="24"/>
          <w:szCs w:val="24"/>
        </w:rPr>
        <w:t>R E S U L T A N D O</w:t>
      </w:r>
    </w:p>
    <w:p w:rsidR="008C4F0A" w:rsidRPr="00095C72" w:rsidRDefault="008C4F0A" w:rsidP="008C4F0A">
      <w:pPr>
        <w:tabs>
          <w:tab w:val="left" w:pos="142"/>
        </w:tabs>
        <w:spacing w:before="240" w:after="240" w:line="480" w:lineRule="auto"/>
        <w:ind w:firstLine="709"/>
        <w:jc w:val="both"/>
        <w:rPr>
          <w:rFonts w:cs="Arial"/>
          <w:sz w:val="24"/>
          <w:szCs w:val="24"/>
        </w:rPr>
      </w:pPr>
      <w:r w:rsidRPr="00095C72">
        <w:rPr>
          <w:rFonts w:cs="Arial"/>
          <w:b/>
          <w:sz w:val="24"/>
          <w:szCs w:val="24"/>
        </w:rPr>
        <w:t xml:space="preserve">PRIMERO. </w:t>
      </w:r>
      <w:r w:rsidRPr="00095C72">
        <w:rPr>
          <w:rFonts w:cs="Arial"/>
          <w:sz w:val="24"/>
          <w:szCs w:val="24"/>
        </w:rPr>
        <w:t xml:space="preserve">La sentencia de </w:t>
      </w:r>
      <w:r>
        <w:rPr>
          <w:rFonts w:cs="Arial"/>
          <w:bCs/>
          <w:sz w:val="24"/>
          <w:szCs w:val="24"/>
        </w:rPr>
        <w:t>siete de noviembre de dos mil veintitrés</w:t>
      </w:r>
      <w:r w:rsidRPr="00095C72">
        <w:rPr>
          <w:rFonts w:cs="Arial"/>
          <w:sz w:val="24"/>
          <w:szCs w:val="24"/>
        </w:rPr>
        <w:t xml:space="preserve"> </w:t>
      </w:r>
      <w:r w:rsidRPr="00095C72">
        <w:rPr>
          <w:rFonts w:cs="Arial"/>
          <w:bCs/>
          <w:sz w:val="24"/>
          <w:szCs w:val="24"/>
        </w:rPr>
        <w:t>dictada por el</w:t>
      </w:r>
      <w:r>
        <w:rPr>
          <w:rFonts w:cs="Arial"/>
          <w:bCs/>
          <w:sz w:val="24"/>
          <w:szCs w:val="24"/>
        </w:rPr>
        <w:t xml:space="preserve"> extinto</w:t>
      </w:r>
      <w:r w:rsidRPr="00095C72">
        <w:rPr>
          <w:rFonts w:cs="Arial"/>
          <w:bCs/>
          <w:sz w:val="24"/>
          <w:szCs w:val="24"/>
        </w:rPr>
        <w:t xml:space="preserve"> Pleno del Consejo de la Judicatura del Poder Judicial del Estado,</w:t>
      </w:r>
      <w:r w:rsidRPr="00095C72">
        <w:rPr>
          <w:rFonts w:cs="Arial"/>
          <w:sz w:val="24"/>
          <w:szCs w:val="24"/>
        </w:rPr>
        <w:t xml:space="preserve"> en los autos del procedimiento administrativo de responsabilidad </w:t>
      </w:r>
      <w:r w:rsidRPr="007C5EC6">
        <w:rPr>
          <w:rFonts w:cs="Arial"/>
          <w:b/>
          <w:sz w:val="24"/>
          <w:szCs w:val="24"/>
        </w:rPr>
        <w:t>P54/2018</w:t>
      </w:r>
      <w:r w:rsidRPr="00095C72">
        <w:rPr>
          <w:rFonts w:cs="Arial"/>
          <w:sz w:val="24"/>
          <w:szCs w:val="24"/>
        </w:rPr>
        <w:t>, contiene los siguientes puntos resolutivos:</w:t>
      </w:r>
    </w:p>
    <w:p w:rsidR="008C4F0A" w:rsidRPr="007E45A4" w:rsidRDefault="008C4F0A" w:rsidP="008C4F0A">
      <w:pPr>
        <w:pStyle w:val="Default"/>
        <w:spacing w:before="240" w:after="240" w:line="360" w:lineRule="auto"/>
        <w:ind w:firstLine="567"/>
        <w:jc w:val="both"/>
        <w:rPr>
          <w:bCs/>
          <w:color w:val="auto"/>
          <w:sz w:val="20"/>
          <w:szCs w:val="20"/>
        </w:rPr>
      </w:pPr>
      <w:r w:rsidRPr="007E45A4">
        <w:rPr>
          <w:rFonts w:eastAsia="Arial Unicode MS"/>
          <w:b/>
          <w:bCs/>
          <w:sz w:val="20"/>
          <w:szCs w:val="20"/>
        </w:rPr>
        <w:t>“PRIMERO.</w:t>
      </w:r>
      <w:r w:rsidRPr="007E45A4">
        <w:rPr>
          <w:rFonts w:eastAsia="Arial Unicode MS"/>
          <w:sz w:val="20"/>
          <w:szCs w:val="20"/>
        </w:rPr>
        <w:t xml:space="preserve"> De conformidad con </w:t>
      </w:r>
      <w:r w:rsidRPr="007E45A4">
        <w:rPr>
          <w:bCs/>
          <w:sz w:val="20"/>
          <w:szCs w:val="20"/>
        </w:rPr>
        <w:t xml:space="preserve">lo expuesto en el considerando segundo de esta determinación, </w:t>
      </w:r>
      <w:r w:rsidRPr="007E45A4">
        <w:rPr>
          <w:b/>
          <w:bCs/>
          <w:sz w:val="20"/>
          <w:szCs w:val="20"/>
        </w:rPr>
        <w:t xml:space="preserve">se deja </w:t>
      </w:r>
      <w:r w:rsidRPr="007E45A4">
        <w:rPr>
          <w:b/>
          <w:bCs/>
          <w:color w:val="auto"/>
          <w:sz w:val="20"/>
          <w:szCs w:val="20"/>
        </w:rPr>
        <w:t xml:space="preserve">insubsistente la resolución dictada por el Pleno del Consejo de </w:t>
      </w:r>
      <w:smartTag w:uri="urn:schemas-microsoft-com:office:smarttags" w:element="PersonName">
        <w:smartTagPr>
          <w:attr w:name="ProductID" w:val="la Judicatura"/>
        </w:smartTagPr>
        <w:r w:rsidRPr="007E45A4">
          <w:rPr>
            <w:b/>
            <w:bCs/>
            <w:color w:val="auto"/>
            <w:sz w:val="20"/>
            <w:szCs w:val="20"/>
          </w:rPr>
          <w:t>la Judicatura</w:t>
        </w:r>
      </w:smartTag>
      <w:r w:rsidRPr="007E45A4">
        <w:rPr>
          <w:b/>
          <w:bCs/>
          <w:color w:val="auto"/>
          <w:sz w:val="20"/>
          <w:szCs w:val="20"/>
        </w:rPr>
        <w:t xml:space="preserve"> del Poder Judicial del Estado de dos de mayo de dos mil veintidós, </w:t>
      </w:r>
      <w:r w:rsidRPr="007E45A4">
        <w:rPr>
          <w:bCs/>
          <w:color w:val="auto"/>
          <w:sz w:val="20"/>
          <w:szCs w:val="20"/>
        </w:rPr>
        <w:t>en los autos del procedimiento administrativo de responsabilidad</w:t>
      </w:r>
      <w:r w:rsidRPr="00183E72">
        <w:rPr>
          <w:b/>
          <w:bCs/>
          <w:color w:val="auto"/>
          <w:sz w:val="20"/>
          <w:szCs w:val="20"/>
        </w:rPr>
        <w:t xml:space="preserve"> ELIMINADO </w:t>
      </w:r>
      <w:r w:rsidRPr="007E45A4">
        <w:rPr>
          <w:bCs/>
          <w:color w:val="auto"/>
          <w:sz w:val="20"/>
          <w:szCs w:val="20"/>
        </w:rPr>
        <w:t xml:space="preserve"> instaurado en contra del licenciado Juan Luis Sánchez Baltazar, así como los actos ordenados y derivados de la misma.</w:t>
      </w:r>
    </w:p>
    <w:p w:rsidR="008C4F0A" w:rsidRPr="007E45A4" w:rsidRDefault="008C4F0A" w:rsidP="008C4F0A">
      <w:pPr>
        <w:pStyle w:val="Default"/>
        <w:spacing w:before="240" w:after="240" w:line="360" w:lineRule="auto"/>
        <w:ind w:firstLine="567"/>
        <w:jc w:val="both"/>
        <w:rPr>
          <w:bCs/>
          <w:color w:val="auto"/>
          <w:sz w:val="20"/>
          <w:szCs w:val="20"/>
        </w:rPr>
      </w:pPr>
      <w:r w:rsidRPr="007E45A4">
        <w:rPr>
          <w:b/>
          <w:bCs/>
          <w:color w:val="auto"/>
          <w:sz w:val="20"/>
          <w:szCs w:val="20"/>
        </w:rPr>
        <w:t xml:space="preserve">SEGUNDO. </w:t>
      </w:r>
      <w:r w:rsidRPr="007E45A4">
        <w:rPr>
          <w:bCs/>
          <w:color w:val="auto"/>
          <w:sz w:val="20"/>
          <w:szCs w:val="20"/>
        </w:rPr>
        <w:t xml:space="preserve">Se instruye a la Secretaría Ejecutiva de Vigilancia y Disciplina, para que, por su conducto verifique que </w:t>
      </w:r>
      <w:smartTag w:uri="urn:schemas-microsoft-com:office:smarttags" w:element="PersonName">
        <w:smartTagPr>
          <w:attr w:name="ProductID" w:val="la Direcci￳n"/>
        </w:smartTagPr>
        <w:r w:rsidRPr="007E45A4">
          <w:rPr>
            <w:bCs/>
            <w:color w:val="auto"/>
            <w:sz w:val="20"/>
            <w:szCs w:val="20"/>
          </w:rPr>
          <w:t>la Dirección</w:t>
        </w:r>
      </w:smartTag>
      <w:r w:rsidRPr="007E45A4">
        <w:rPr>
          <w:bCs/>
          <w:color w:val="auto"/>
          <w:sz w:val="20"/>
          <w:szCs w:val="20"/>
        </w:rPr>
        <w:t xml:space="preserve"> de Recursos Humanos, </w:t>
      </w:r>
      <w:smartTag w:uri="urn:schemas-microsoft-com:office:smarttags" w:element="PersonName">
        <w:smartTagPr>
          <w:attr w:name="ProductID" w:val="la Unidad"/>
        </w:smartTagPr>
        <w:r w:rsidRPr="007E45A4">
          <w:rPr>
            <w:bCs/>
            <w:color w:val="auto"/>
            <w:sz w:val="20"/>
            <w:szCs w:val="20"/>
          </w:rPr>
          <w:t>la Unidad</w:t>
        </w:r>
      </w:smartTag>
      <w:r w:rsidRPr="007E45A4">
        <w:rPr>
          <w:bCs/>
          <w:color w:val="auto"/>
          <w:sz w:val="20"/>
          <w:szCs w:val="20"/>
        </w:rPr>
        <w:t xml:space="preserve"> de Estadística, Evaluación y Seguimiento, la Contraloría y la propia Secretaría Ejecutiva de Vigilancia y Disciplina,</w:t>
      </w:r>
      <w:r w:rsidRPr="007E45A4">
        <w:rPr>
          <w:b/>
          <w:bCs/>
          <w:color w:val="auto"/>
          <w:sz w:val="20"/>
          <w:szCs w:val="20"/>
        </w:rPr>
        <w:t xml:space="preserve"> </w:t>
      </w:r>
      <w:r w:rsidRPr="007E45A4">
        <w:rPr>
          <w:b/>
          <w:bCs/>
          <w:color w:val="auto"/>
          <w:sz w:val="20"/>
          <w:szCs w:val="20"/>
          <w:u w:val="single"/>
        </w:rPr>
        <w:t>dejen insubsistente cualquier acto realizado con motivo de dicha resolución que se deja sin efecto</w:t>
      </w:r>
      <w:r w:rsidRPr="007E45A4">
        <w:rPr>
          <w:bCs/>
          <w:color w:val="auto"/>
          <w:sz w:val="20"/>
          <w:szCs w:val="20"/>
        </w:rPr>
        <w:t>.</w:t>
      </w:r>
    </w:p>
    <w:p w:rsidR="008C4F0A" w:rsidRPr="007E45A4" w:rsidRDefault="008C4F0A" w:rsidP="008C4F0A">
      <w:pPr>
        <w:tabs>
          <w:tab w:val="left" w:pos="142"/>
        </w:tabs>
        <w:spacing w:before="240" w:after="240" w:line="360" w:lineRule="auto"/>
        <w:ind w:firstLine="567"/>
        <w:jc w:val="both"/>
        <w:rPr>
          <w:rFonts w:eastAsia="Arial Unicode MS" w:cs="Arial"/>
          <w:color w:val="000000"/>
          <w:sz w:val="20"/>
          <w:szCs w:val="20"/>
        </w:rPr>
      </w:pPr>
      <w:r w:rsidRPr="007E45A4">
        <w:rPr>
          <w:rFonts w:cs="Arial"/>
          <w:b/>
          <w:sz w:val="20"/>
          <w:szCs w:val="20"/>
        </w:rPr>
        <w:t xml:space="preserve">TERCERO. </w:t>
      </w:r>
      <w:r w:rsidRPr="007E45A4">
        <w:rPr>
          <w:rFonts w:eastAsia="Arial Unicode MS" w:cs="Arial"/>
          <w:color w:val="000000"/>
          <w:sz w:val="20"/>
          <w:szCs w:val="20"/>
        </w:rPr>
        <w:t xml:space="preserve">Atento a lo señalado en el </w:t>
      </w:r>
      <w:r w:rsidRPr="007E45A4">
        <w:rPr>
          <w:rFonts w:eastAsia="Arial Unicode MS" w:cs="Arial"/>
          <w:b/>
          <w:color w:val="000000"/>
          <w:sz w:val="20"/>
          <w:szCs w:val="20"/>
        </w:rPr>
        <w:t>considerando segundo</w:t>
      </w:r>
      <w:r w:rsidRPr="007E45A4">
        <w:rPr>
          <w:rFonts w:eastAsia="Arial Unicode MS" w:cs="Arial"/>
          <w:color w:val="000000"/>
          <w:sz w:val="20"/>
          <w:szCs w:val="20"/>
        </w:rPr>
        <w:t xml:space="preserve"> de esta resolución, el Pleno del Consejo de </w:t>
      </w:r>
      <w:smartTag w:uri="urn:schemas-microsoft-com:office:smarttags" w:element="PersonName">
        <w:smartTagPr>
          <w:attr w:name="ProductID" w:val="la Judicatura"/>
        </w:smartTagPr>
        <w:r w:rsidRPr="007E45A4">
          <w:rPr>
            <w:rFonts w:eastAsia="Arial Unicode MS" w:cs="Arial"/>
            <w:color w:val="000000"/>
            <w:sz w:val="20"/>
            <w:szCs w:val="20"/>
          </w:rPr>
          <w:t>la Judicatura</w:t>
        </w:r>
      </w:smartTag>
      <w:r w:rsidRPr="007E45A4">
        <w:rPr>
          <w:rFonts w:eastAsia="Arial Unicode MS" w:cs="Arial"/>
          <w:color w:val="000000"/>
          <w:sz w:val="20"/>
          <w:szCs w:val="20"/>
        </w:rPr>
        <w:t xml:space="preserve"> del Poder Judicial del Estado de San Luis Potosí, es competente para conocer y resolver este procedimiento administrativo de responsabilidad.</w:t>
      </w:r>
    </w:p>
    <w:p w:rsidR="008C4F0A" w:rsidRPr="007E45A4" w:rsidRDefault="008C4F0A" w:rsidP="008C4F0A">
      <w:pPr>
        <w:tabs>
          <w:tab w:val="left" w:pos="142"/>
        </w:tabs>
        <w:spacing w:before="240" w:after="240" w:line="360" w:lineRule="auto"/>
        <w:ind w:firstLine="567"/>
        <w:jc w:val="both"/>
        <w:rPr>
          <w:rFonts w:eastAsia="Arial Unicode MS" w:cs="Arial"/>
          <w:color w:val="000000"/>
          <w:sz w:val="20"/>
          <w:szCs w:val="20"/>
        </w:rPr>
      </w:pPr>
      <w:r w:rsidRPr="007E45A4">
        <w:rPr>
          <w:rFonts w:eastAsia="Arial Unicode MS" w:cs="Arial"/>
          <w:b/>
          <w:color w:val="000000"/>
          <w:sz w:val="20"/>
          <w:szCs w:val="20"/>
        </w:rPr>
        <w:t xml:space="preserve">CUARTO. </w:t>
      </w:r>
      <w:r w:rsidRPr="007E45A4">
        <w:rPr>
          <w:rFonts w:eastAsia="Arial Unicode MS" w:cs="Arial"/>
          <w:color w:val="000000"/>
          <w:sz w:val="20"/>
          <w:szCs w:val="20"/>
        </w:rPr>
        <w:t xml:space="preserve">El procedimiento administrativo de responsabilidad formulado en contra del licenciado </w:t>
      </w:r>
      <w:r w:rsidRPr="007E45A4">
        <w:rPr>
          <w:rFonts w:eastAsia="Arial Unicode MS" w:cs="Arial"/>
          <w:b/>
          <w:color w:val="000000"/>
          <w:sz w:val="20"/>
          <w:szCs w:val="20"/>
        </w:rPr>
        <w:t>Juan Luis Sánchez Baltazar</w:t>
      </w:r>
      <w:r w:rsidRPr="007E45A4">
        <w:rPr>
          <w:rFonts w:eastAsia="Arial Unicode MS" w:cs="Arial"/>
          <w:color w:val="000000"/>
          <w:sz w:val="20"/>
          <w:szCs w:val="20"/>
        </w:rPr>
        <w:t xml:space="preserve">, resultó </w:t>
      </w:r>
      <w:r w:rsidRPr="007E45A4">
        <w:rPr>
          <w:rFonts w:eastAsia="Arial Unicode MS" w:cs="Arial"/>
          <w:b/>
          <w:color w:val="000000"/>
          <w:sz w:val="20"/>
          <w:szCs w:val="20"/>
        </w:rPr>
        <w:t xml:space="preserve">fundado </w:t>
      </w:r>
      <w:r w:rsidRPr="007E45A4">
        <w:rPr>
          <w:rFonts w:eastAsia="Arial Unicode MS" w:cs="Arial"/>
          <w:color w:val="000000"/>
          <w:sz w:val="20"/>
          <w:szCs w:val="20"/>
        </w:rPr>
        <w:t xml:space="preserve">acorde lo expuesto en el considerando </w:t>
      </w:r>
      <w:r w:rsidRPr="007E45A4">
        <w:rPr>
          <w:rFonts w:eastAsia="Arial Unicode MS" w:cs="Arial"/>
          <w:b/>
          <w:color w:val="000000"/>
          <w:sz w:val="20"/>
          <w:szCs w:val="20"/>
        </w:rPr>
        <w:t xml:space="preserve">quinto </w:t>
      </w:r>
      <w:r w:rsidRPr="007E45A4">
        <w:rPr>
          <w:rFonts w:eastAsia="Arial Unicode MS" w:cs="Arial"/>
          <w:color w:val="000000"/>
          <w:sz w:val="20"/>
          <w:szCs w:val="20"/>
        </w:rPr>
        <w:t>de este fallo.</w:t>
      </w:r>
    </w:p>
    <w:p w:rsidR="008C4F0A" w:rsidRPr="007E45A4" w:rsidRDefault="008C4F0A" w:rsidP="008C4F0A">
      <w:pPr>
        <w:tabs>
          <w:tab w:val="left" w:pos="142"/>
        </w:tabs>
        <w:autoSpaceDE w:val="0"/>
        <w:autoSpaceDN w:val="0"/>
        <w:adjustRightInd w:val="0"/>
        <w:spacing w:before="240" w:after="240" w:line="360" w:lineRule="auto"/>
        <w:ind w:firstLine="567"/>
        <w:jc w:val="both"/>
        <w:rPr>
          <w:rFonts w:eastAsia="Arial Unicode MS" w:cs="Arial"/>
          <w:color w:val="000000"/>
          <w:sz w:val="20"/>
          <w:szCs w:val="20"/>
        </w:rPr>
      </w:pPr>
      <w:r w:rsidRPr="007E45A4">
        <w:rPr>
          <w:rFonts w:eastAsia="Arial Unicode MS" w:cs="Arial"/>
          <w:b/>
          <w:color w:val="000000"/>
          <w:sz w:val="20"/>
          <w:szCs w:val="20"/>
        </w:rPr>
        <w:lastRenderedPageBreak/>
        <w:t xml:space="preserve">QUINTO. </w:t>
      </w:r>
      <w:r w:rsidRPr="007E45A4">
        <w:rPr>
          <w:rFonts w:eastAsia="Arial Unicode MS" w:cs="Arial"/>
          <w:color w:val="000000"/>
          <w:sz w:val="20"/>
          <w:szCs w:val="20"/>
        </w:rPr>
        <w:t xml:space="preserve">De conformidad con lo dispuesto en el considerando </w:t>
      </w:r>
      <w:r w:rsidRPr="007E45A4">
        <w:rPr>
          <w:rFonts w:eastAsia="Arial Unicode MS" w:cs="Arial"/>
          <w:b/>
          <w:color w:val="000000"/>
          <w:sz w:val="20"/>
          <w:szCs w:val="20"/>
        </w:rPr>
        <w:t>sexto</w:t>
      </w:r>
      <w:r w:rsidRPr="007E45A4">
        <w:rPr>
          <w:rFonts w:eastAsia="Arial Unicode MS" w:cs="Arial"/>
          <w:color w:val="000000"/>
          <w:sz w:val="20"/>
          <w:szCs w:val="20"/>
        </w:rPr>
        <w:t>, se ordena</w:t>
      </w:r>
      <w:r w:rsidRPr="007E45A4">
        <w:rPr>
          <w:rFonts w:eastAsia="Arial Unicode MS" w:cs="Arial"/>
          <w:b/>
          <w:color w:val="000000"/>
          <w:sz w:val="20"/>
          <w:szCs w:val="20"/>
        </w:rPr>
        <w:t xml:space="preserve"> </w:t>
      </w:r>
      <w:r w:rsidRPr="007E45A4">
        <w:rPr>
          <w:rFonts w:eastAsia="Arial Unicode MS" w:cs="Arial"/>
          <w:color w:val="000000"/>
          <w:sz w:val="20"/>
          <w:szCs w:val="20"/>
        </w:rPr>
        <w:t>dar vista al Ministerio Público.</w:t>
      </w:r>
    </w:p>
    <w:p w:rsidR="008C4F0A" w:rsidRPr="007E45A4" w:rsidRDefault="008C4F0A" w:rsidP="008C4F0A">
      <w:pPr>
        <w:tabs>
          <w:tab w:val="left" w:pos="142"/>
        </w:tabs>
        <w:autoSpaceDE w:val="0"/>
        <w:autoSpaceDN w:val="0"/>
        <w:adjustRightInd w:val="0"/>
        <w:spacing w:before="240" w:after="240" w:line="360" w:lineRule="auto"/>
        <w:ind w:firstLine="567"/>
        <w:jc w:val="both"/>
        <w:rPr>
          <w:rFonts w:eastAsia="Arial Unicode MS" w:cs="Arial"/>
          <w:sz w:val="20"/>
          <w:szCs w:val="20"/>
        </w:rPr>
      </w:pPr>
      <w:r w:rsidRPr="007E45A4">
        <w:rPr>
          <w:rFonts w:eastAsia="Arial Unicode MS" w:cs="Arial"/>
          <w:b/>
          <w:color w:val="000000"/>
          <w:sz w:val="20"/>
          <w:szCs w:val="20"/>
        </w:rPr>
        <w:t xml:space="preserve">SEXTO. </w:t>
      </w:r>
      <w:r w:rsidRPr="007E45A4">
        <w:rPr>
          <w:rFonts w:eastAsia="Arial Unicode MS" w:cs="Arial"/>
          <w:color w:val="000000"/>
          <w:sz w:val="20"/>
          <w:szCs w:val="20"/>
        </w:rPr>
        <w:t xml:space="preserve">Atento a lo señalado en el considerando </w:t>
      </w:r>
      <w:r w:rsidRPr="007E45A4">
        <w:rPr>
          <w:rFonts w:eastAsia="Arial Unicode MS" w:cs="Arial"/>
          <w:b/>
          <w:bCs/>
          <w:color w:val="000000"/>
          <w:sz w:val="20"/>
          <w:szCs w:val="20"/>
        </w:rPr>
        <w:t>séptimo</w:t>
      </w:r>
      <w:r w:rsidRPr="007E45A4">
        <w:rPr>
          <w:rFonts w:eastAsia="Arial Unicode MS" w:cs="Arial"/>
          <w:color w:val="000000"/>
          <w:sz w:val="20"/>
          <w:szCs w:val="20"/>
        </w:rPr>
        <w:t xml:space="preserve"> de la presente resolución, </w:t>
      </w:r>
      <w:r w:rsidRPr="007E45A4">
        <w:rPr>
          <w:rFonts w:eastAsia="Arial Unicode MS" w:cs="Arial"/>
          <w:b/>
          <w:color w:val="000000"/>
          <w:sz w:val="20"/>
          <w:szCs w:val="20"/>
        </w:rPr>
        <w:t xml:space="preserve">se impone al licenciado Juan Luis Sánchez Baltazar, la sanción que señala la </w:t>
      </w:r>
      <w:r w:rsidRPr="007E45A4">
        <w:rPr>
          <w:rFonts w:cs="Arial"/>
          <w:b/>
          <w:bCs/>
          <w:sz w:val="20"/>
          <w:szCs w:val="20"/>
        </w:rPr>
        <w:t>fracción III, del artículo 181</w:t>
      </w:r>
      <w:r w:rsidRPr="007E45A4">
        <w:rPr>
          <w:rFonts w:cs="Arial"/>
          <w:sz w:val="20"/>
          <w:szCs w:val="20"/>
        </w:rPr>
        <w:t xml:space="preserve"> de </w:t>
      </w:r>
      <w:smartTag w:uri="urn:schemas-microsoft-com:office:smarttags" w:element="PersonName">
        <w:smartTagPr>
          <w:attr w:name="ProductID" w:val="la Ley Org￡nica"/>
        </w:smartTagPr>
        <w:smartTag w:uri="urn:schemas-microsoft-com:office:smarttags" w:element="PersonName">
          <w:smartTagPr>
            <w:attr w:name="ProductID" w:val="la Ley"/>
          </w:smartTagPr>
          <w:r w:rsidRPr="007E45A4">
            <w:rPr>
              <w:rFonts w:cs="Arial"/>
              <w:sz w:val="20"/>
              <w:szCs w:val="20"/>
            </w:rPr>
            <w:t>la Ley</w:t>
          </w:r>
        </w:smartTag>
        <w:r w:rsidRPr="007E45A4">
          <w:rPr>
            <w:rFonts w:cs="Arial"/>
            <w:sz w:val="20"/>
            <w:szCs w:val="20"/>
          </w:rPr>
          <w:t xml:space="preserve"> Orgánica</w:t>
        </w:r>
      </w:smartTag>
      <w:r w:rsidRPr="007E45A4">
        <w:rPr>
          <w:rFonts w:cs="Arial"/>
          <w:sz w:val="20"/>
          <w:szCs w:val="20"/>
        </w:rPr>
        <w:t xml:space="preserve"> del Poder Judicial del Estado, consistente en </w:t>
      </w:r>
      <w:r w:rsidRPr="007E45A4">
        <w:rPr>
          <w:rFonts w:eastAsia="Arial Unicode MS" w:cs="Arial"/>
          <w:b/>
          <w:sz w:val="20"/>
          <w:szCs w:val="20"/>
          <w:u w:val="single"/>
        </w:rPr>
        <w:t>SUSPENSIÓN DE QUINCE DÍAS DE SIN GOCE DE SUELDO</w:t>
      </w:r>
      <w:r w:rsidRPr="007E45A4">
        <w:rPr>
          <w:rFonts w:eastAsia="Arial Unicode MS" w:cs="Arial"/>
          <w:sz w:val="20"/>
          <w:szCs w:val="20"/>
        </w:rPr>
        <w:t>, en su cargo de Actuario del Poder Judicial del Estado de San Luis Potosí.</w:t>
      </w:r>
    </w:p>
    <w:p w:rsidR="008C4F0A" w:rsidRPr="007E45A4" w:rsidRDefault="008C4F0A" w:rsidP="008C4F0A">
      <w:pPr>
        <w:tabs>
          <w:tab w:val="left" w:pos="142"/>
        </w:tabs>
        <w:autoSpaceDE w:val="0"/>
        <w:autoSpaceDN w:val="0"/>
        <w:adjustRightInd w:val="0"/>
        <w:spacing w:before="240" w:after="240" w:line="360" w:lineRule="auto"/>
        <w:ind w:firstLine="567"/>
        <w:jc w:val="both"/>
        <w:rPr>
          <w:rFonts w:eastAsia="Arial Unicode MS" w:cs="Arial"/>
          <w:sz w:val="20"/>
          <w:szCs w:val="20"/>
        </w:rPr>
      </w:pPr>
      <w:r w:rsidRPr="007E45A4">
        <w:rPr>
          <w:rFonts w:eastAsia="Arial Unicode MS" w:cs="Arial"/>
          <w:b/>
          <w:color w:val="000000"/>
          <w:sz w:val="20"/>
          <w:szCs w:val="20"/>
        </w:rPr>
        <w:t xml:space="preserve">SÉPTIMO. </w:t>
      </w:r>
      <w:r w:rsidRPr="007E45A4">
        <w:rPr>
          <w:rFonts w:eastAsia="Arial Unicode MS" w:cs="Arial"/>
          <w:color w:val="000000"/>
          <w:sz w:val="20"/>
          <w:szCs w:val="20"/>
        </w:rPr>
        <w:t xml:space="preserve">Ejecútese la sanción, conforme lo dispuesto en el considerando </w:t>
      </w:r>
      <w:r w:rsidRPr="007E45A4">
        <w:rPr>
          <w:rFonts w:eastAsia="Arial Unicode MS" w:cs="Arial"/>
          <w:b/>
          <w:color w:val="000000"/>
          <w:sz w:val="20"/>
          <w:szCs w:val="20"/>
        </w:rPr>
        <w:t>octavo.</w:t>
      </w:r>
    </w:p>
    <w:p w:rsidR="008C4F0A" w:rsidRPr="007E45A4" w:rsidRDefault="008C4F0A" w:rsidP="008C4F0A">
      <w:pPr>
        <w:tabs>
          <w:tab w:val="left" w:pos="142"/>
        </w:tabs>
        <w:autoSpaceDE w:val="0"/>
        <w:autoSpaceDN w:val="0"/>
        <w:adjustRightInd w:val="0"/>
        <w:spacing w:before="240" w:after="240" w:line="360" w:lineRule="auto"/>
        <w:ind w:firstLine="567"/>
        <w:jc w:val="both"/>
        <w:rPr>
          <w:rFonts w:eastAsia="Arial Unicode MS" w:cs="Arial"/>
          <w:sz w:val="20"/>
          <w:szCs w:val="20"/>
        </w:rPr>
      </w:pPr>
      <w:r w:rsidRPr="007E45A4">
        <w:rPr>
          <w:rFonts w:eastAsia="Arial Unicode MS" w:cs="Arial"/>
          <w:b/>
          <w:color w:val="000000"/>
          <w:sz w:val="20"/>
          <w:szCs w:val="20"/>
        </w:rPr>
        <w:t xml:space="preserve">OCTAVO. </w:t>
      </w:r>
      <w:r w:rsidRPr="007E45A4">
        <w:rPr>
          <w:rFonts w:eastAsia="Arial Unicode MS" w:cs="Arial"/>
          <w:color w:val="000000"/>
          <w:sz w:val="20"/>
          <w:szCs w:val="20"/>
        </w:rPr>
        <w:t xml:space="preserve">Se ordena </w:t>
      </w:r>
      <w:r w:rsidRPr="007E45A4">
        <w:rPr>
          <w:rFonts w:eastAsia="Arial Unicode MS" w:cs="Arial"/>
          <w:b/>
          <w:color w:val="000000"/>
          <w:sz w:val="20"/>
          <w:szCs w:val="20"/>
        </w:rPr>
        <w:t xml:space="preserve">inscribir </w:t>
      </w:r>
      <w:r w:rsidRPr="007E45A4">
        <w:rPr>
          <w:rFonts w:eastAsia="Arial Unicode MS" w:cs="Arial"/>
          <w:color w:val="000000"/>
          <w:sz w:val="20"/>
          <w:szCs w:val="20"/>
        </w:rPr>
        <w:t xml:space="preserve">esta resolución en los archivos del expediente del servidor público, acorde lo expuesto en el considerando </w:t>
      </w:r>
      <w:r w:rsidRPr="007E45A4">
        <w:rPr>
          <w:rFonts w:eastAsia="Arial Unicode MS" w:cs="Arial"/>
          <w:b/>
          <w:color w:val="000000"/>
          <w:sz w:val="20"/>
          <w:szCs w:val="20"/>
        </w:rPr>
        <w:t>noveno</w:t>
      </w:r>
      <w:r w:rsidRPr="007E45A4">
        <w:rPr>
          <w:rFonts w:eastAsia="Arial Unicode MS" w:cs="Arial"/>
          <w:color w:val="000000"/>
          <w:sz w:val="20"/>
          <w:szCs w:val="20"/>
        </w:rPr>
        <w:t>.</w:t>
      </w:r>
    </w:p>
    <w:p w:rsidR="008C4F0A" w:rsidRPr="007E45A4" w:rsidRDefault="008C4F0A" w:rsidP="008C4F0A">
      <w:pPr>
        <w:tabs>
          <w:tab w:val="left" w:pos="142"/>
        </w:tabs>
        <w:autoSpaceDE w:val="0"/>
        <w:autoSpaceDN w:val="0"/>
        <w:adjustRightInd w:val="0"/>
        <w:spacing w:before="240" w:after="240" w:line="360" w:lineRule="auto"/>
        <w:ind w:firstLine="567"/>
        <w:jc w:val="both"/>
        <w:rPr>
          <w:rFonts w:eastAsia="Arial Unicode MS" w:cs="Arial"/>
          <w:sz w:val="20"/>
          <w:szCs w:val="20"/>
        </w:rPr>
      </w:pPr>
      <w:r w:rsidRPr="007E45A4">
        <w:rPr>
          <w:rFonts w:eastAsia="Arial Unicode MS" w:cs="Arial"/>
          <w:b/>
          <w:color w:val="000000"/>
          <w:sz w:val="20"/>
          <w:szCs w:val="20"/>
        </w:rPr>
        <w:t xml:space="preserve">NOVENO. </w:t>
      </w:r>
      <w:r w:rsidRPr="007E45A4">
        <w:rPr>
          <w:rFonts w:cs="Arial"/>
          <w:color w:val="000000"/>
          <w:sz w:val="20"/>
          <w:szCs w:val="20"/>
        </w:rPr>
        <w:t xml:space="preserve">Con copia certificada de la presente resolución, </w:t>
      </w:r>
      <w:r w:rsidRPr="007E45A4">
        <w:rPr>
          <w:rFonts w:cs="Arial"/>
          <w:b/>
          <w:color w:val="000000"/>
          <w:sz w:val="20"/>
          <w:szCs w:val="20"/>
        </w:rPr>
        <w:t xml:space="preserve">notifíquese a la Jueza </w:t>
      </w:r>
      <w:r w:rsidRPr="00183E72">
        <w:rPr>
          <w:rFonts w:cs="Arial"/>
          <w:b/>
          <w:color w:val="000000"/>
          <w:sz w:val="20"/>
          <w:szCs w:val="20"/>
        </w:rPr>
        <w:t xml:space="preserve"> ELIMINADO </w:t>
      </w:r>
      <w:r w:rsidRPr="007E45A4">
        <w:rPr>
          <w:rFonts w:cs="Arial"/>
          <w:b/>
          <w:color w:val="000000"/>
          <w:sz w:val="20"/>
          <w:szCs w:val="20"/>
        </w:rPr>
        <w:t xml:space="preserve"> de Distrito en el Estado, el cumplimiento a la ejecutoria emitida en el juicio de amparo </w:t>
      </w:r>
      <w:r w:rsidRPr="00183E72">
        <w:rPr>
          <w:rFonts w:cs="Arial"/>
          <w:b/>
          <w:color w:val="000000"/>
          <w:sz w:val="20"/>
          <w:szCs w:val="20"/>
        </w:rPr>
        <w:t xml:space="preserve"> ELIMINADO </w:t>
      </w:r>
      <w:r w:rsidRPr="007E45A4">
        <w:rPr>
          <w:rFonts w:cs="Arial"/>
          <w:color w:val="000000"/>
          <w:sz w:val="20"/>
          <w:szCs w:val="20"/>
        </w:rPr>
        <w:t>, del índice de ese Juzgado Federal.</w:t>
      </w:r>
    </w:p>
    <w:p w:rsidR="008C4F0A" w:rsidRPr="007E45A4" w:rsidRDefault="008C4F0A" w:rsidP="008C4F0A">
      <w:pPr>
        <w:tabs>
          <w:tab w:val="left" w:pos="142"/>
        </w:tabs>
        <w:autoSpaceDE w:val="0"/>
        <w:autoSpaceDN w:val="0"/>
        <w:adjustRightInd w:val="0"/>
        <w:spacing w:before="240" w:after="240" w:line="360" w:lineRule="auto"/>
        <w:ind w:firstLine="567"/>
        <w:jc w:val="both"/>
        <w:rPr>
          <w:rFonts w:eastAsia="Arial Unicode MS" w:cs="Arial"/>
          <w:sz w:val="20"/>
          <w:szCs w:val="20"/>
        </w:rPr>
      </w:pPr>
      <w:r w:rsidRPr="007E45A4">
        <w:rPr>
          <w:rFonts w:eastAsia="Arial Unicode MS" w:cs="Arial"/>
          <w:b/>
          <w:bCs/>
          <w:color w:val="000000"/>
          <w:sz w:val="20"/>
          <w:szCs w:val="20"/>
        </w:rPr>
        <w:t xml:space="preserve">DÉCIMO. </w:t>
      </w:r>
      <w:r w:rsidRPr="007E45A4">
        <w:rPr>
          <w:rFonts w:eastAsia="Arial Unicode MS" w:cs="Arial"/>
          <w:bCs/>
          <w:color w:val="000000"/>
          <w:sz w:val="20"/>
          <w:szCs w:val="20"/>
        </w:rPr>
        <w:t xml:space="preserve">Notifíquese esta determinación, conforme lo ordenado en el considerando </w:t>
      </w:r>
      <w:r w:rsidRPr="007E45A4">
        <w:rPr>
          <w:rFonts w:eastAsia="Arial Unicode MS" w:cs="Arial"/>
          <w:b/>
          <w:bCs/>
          <w:color w:val="000000"/>
          <w:sz w:val="20"/>
          <w:szCs w:val="20"/>
        </w:rPr>
        <w:t xml:space="preserve">décimo primero </w:t>
      </w:r>
      <w:r w:rsidRPr="007E45A4">
        <w:rPr>
          <w:rFonts w:eastAsia="Arial Unicode MS" w:cs="Arial"/>
          <w:bCs/>
          <w:color w:val="000000"/>
          <w:sz w:val="20"/>
          <w:szCs w:val="20"/>
        </w:rPr>
        <w:t>de esta resolución.</w:t>
      </w:r>
    </w:p>
    <w:p w:rsidR="008C4F0A" w:rsidRPr="007E45A4" w:rsidRDefault="008C4F0A" w:rsidP="008C4F0A">
      <w:pPr>
        <w:tabs>
          <w:tab w:val="left" w:pos="142"/>
        </w:tabs>
        <w:autoSpaceDE w:val="0"/>
        <w:autoSpaceDN w:val="0"/>
        <w:adjustRightInd w:val="0"/>
        <w:spacing w:before="240" w:after="240" w:line="360" w:lineRule="auto"/>
        <w:ind w:firstLine="567"/>
        <w:jc w:val="both"/>
        <w:rPr>
          <w:rFonts w:eastAsia="Arial Unicode MS" w:cs="Arial"/>
          <w:sz w:val="20"/>
          <w:szCs w:val="20"/>
        </w:rPr>
      </w:pPr>
      <w:r w:rsidRPr="007E45A4">
        <w:rPr>
          <w:rFonts w:eastAsia="Arial Unicode MS" w:cs="Arial"/>
          <w:b/>
          <w:bCs/>
          <w:color w:val="000000"/>
          <w:sz w:val="20"/>
          <w:szCs w:val="20"/>
        </w:rPr>
        <w:t xml:space="preserve">DÉCIMO PRIMERO. </w:t>
      </w:r>
      <w:r w:rsidRPr="007E45A4">
        <w:rPr>
          <w:rFonts w:eastAsia="Arial Unicode MS" w:cs="Arial"/>
          <w:bCs/>
          <w:color w:val="000000"/>
          <w:sz w:val="20"/>
          <w:szCs w:val="20"/>
        </w:rPr>
        <w:t xml:space="preserve">Procédase a la depuración de este expediente, conforme lo señalado en el considerando </w:t>
      </w:r>
      <w:r w:rsidRPr="007E45A4">
        <w:rPr>
          <w:rFonts w:eastAsia="Arial Unicode MS" w:cs="Arial"/>
          <w:b/>
          <w:bCs/>
          <w:color w:val="000000"/>
          <w:sz w:val="20"/>
          <w:szCs w:val="20"/>
        </w:rPr>
        <w:t>décimo segundo.</w:t>
      </w:r>
    </w:p>
    <w:p w:rsidR="008C4F0A" w:rsidRPr="007E45A4" w:rsidRDefault="008C4F0A" w:rsidP="008C4F0A">
      <w:pPr>
        <w:tabs>
          <w:tab w:val="left" w:pos="142"/>
        </w:tabs>
        <w:autoSpaceDE w:val="0"/>
        <w:autoSpaceDN w:val="0"/>
        <w:adjustRightInd w:val="0"/>
        <w:spacing w:before="240" w:after="240" w:line="360" w:lineRule="auto"/>
        <w:ind w:firstLine="567"/>
        <w:jc w:val="both"/>
        <w:rPr>
          <w:rFonts w:eastAsia="Arial Unicode MS" w:cs="Arial"/>
          <w:sz w:val="20"/>
          <w:szCs w:val="20"/>
        </w:rPr>
      </w:pPr>
      <w:r w:rsidRPr="007E45A4">
        <w:rPr>
          <w:rFonts w:eastAsia="Arial Unicode MS" w:cs="Arial"/>
          <w:b/>
          <w:bCs/>
          <w:color w:val="000000"/>
          <w:sz w:val="20"/>
          <w:szCs w:val="20"/>
        </w:rPr>
        <w:t xml:space="preserve">DÉCIMO SEGUNDO. </w:t>
      </w:r>
      <w:r w:rsidRPr="007E45A4">
        <w:rPr>
          <w:rFonts w:eastAsia="Arial Unicode MS" w:cs="Arial"/>
          <w:bCs/>
          <w:color w:val="000000"/>
          <w:sz w:val="20"/>
          <w:szCs w:val="20"/>
        </w:rPr>
        <w:t xml:space="preserve">Hágase saber a las partes lo establecido en el considerando </w:t>
      </w:r>
      <w:r w:rsidRPr="007E45A4">
        <w:rPr>
          <w:rFonts w:eastAsia="Arial Unicode MS" w:cs="Arial"/>
          <w:b/>
          <w:bCs/>
          <w:color w:val="000000"/>
          <w:sz w:val="20"/>
          <w:szCs w:val="20"/>
        </w:rPr>
        <w:t>décimo tercero.</w:t>
      </w:r>
    </w:p>
    <w:p w:rsidR="008C4F0A" w:rsidRPr="007E45A4" w:rsidRDefault="008C4F0A" w:rsidP="008C4F0A">
      <w:pPr>
        <w:tabs>
          <w:tab w:val="left" w:pos="142"/>
        </w:tabs>
        <w:autoSpaceDE w:val="0"/>
        <w:autoSpaceDN w:val="0"/>
        <w:adjustRightInd w:val="0"/>
        <w:spacing w:before="240" w:after="240" w:line="360" w:lineRule="auto"/>
        <w:ind w:firstLine="567"/>
        <w:jc w:val="both"/>
        <w:rPr>
          <w:rFonts w:eastAsia="Arial Unicode MS" w:cs="Arial"/>
          <w:sz w:val="20"/>
          <w:szCs w:val="20"/>
        </w:rPr>
      </w:pPr>
      <w:r w:rsidRPr="007E45A4">
        <w:rPr>
          <w:rFonts w:eastAsia="Arial Unicode MS" w:cs="Arial"/>
          <w:b/>
          <w:bCs/>
          <w:color w:val="000000"/>
          <w:sz w:val="20"/>
          <w:szCs w:val="20"/>
        </w:rPr>
        <w:t xml:space="preserve">DÉCIMO TERCERO. </w:t>
      </w:r>
      <w:r w:rsidRPr="007E45A4">
        <w:rPr>
          <w:rFonts w:eastAsia="Arial Unicode MS" w:cs="Arial"/>
          <w:bCs/>
          <w:color w:val="000000"/>
          <w:sz w:val="20"/>
          <w:szCs w:val="20"/>
        </w:rPr>
        <w:t xml:space="preserve">Atento a lo dispuesto en el considerando </w:t>
      </w:r>
      <w:r w:rsidRPr="007E45A4">
        <w:rPr>
          <w:rFonts w:eastAsia="Arial Unicode MS" w:cs="Arial"/>
          <w:b/>
          <w:bCs/>
          <w:color w:val="000000"/>
          <w:sz w:val="20"/>
          <w:szCs w:val="20"/>
        </w:rPr>
        <w:t>décimo cuarto</w:t>
      </w:r>
      <w:r w:rsidRPr="007E45A4">
        <w:rPr>
          <w:rFonts w:eastAsia="Arial Unicode MS" w:cs="Arial"/>
          <w:bCs/>
          <w:color w:val="000000"/>
          <w:sz w:val="20"/>
          <w:szCs w:val="20"/>
        </w:rPr>
        <w:t>, archívese este asunto como totalmente concluido.”</w:t>
      </w:r>
    </w:p>
    <w:p w:rsidR="008C4F0A" w:rsidRPr="00095C72" w:rsidRDefault="008C4F0A" w:rsidP="008C4F0A">
      <w:pPr>
        <w:spacing w:before="240" w:after="240" w:line="480" w:lineRule="auto"/>
        <w:ind w:firstLine="720"/>
        <w:jc w:val="both"/>
        <w:rPr>
          <w:rFonts w:cs="Arial"/>
          <w:sz w:val="24"/>
          <w:szCs w:val="24"/>
        </w:rPr>
      </w:pPr>
      <w:r w:rsidRPr="00095C72">
        <w:rPr>
          <w:rFonts w:cs="Arial"/>
          <w:b/>
          <w:sz w:val="24"/>
          <w:szCs w:val="24"/>
        </w:rPr>
        <w:t xml:space="preserve">SEGUNDO. </w:t>
      </w:r>
      <w:r w:rsidRPr="00095C72">
        <w:rPr>
          <w:rFonts w:cs="Arial"/>
          <w:sz w:val="24"/>
          <w:szCs w:val="24"/>
        </w:rPr>
        <w:t xml:space="preserve">Inconforme con la resolución de mérito, el licenciado Juan Luis Sánchez Baltazar interpuso </w:t>
      </w:r>
      <w:r w:rsidRPr="00095C72">
        <w:rPr>
          <w:rFonts w:cs="Arial"/>
          <w:b/>
          <w:sz w:val="24"/>
          <w:szCs w:val="24"/>
        </w:rPr>
        <w:t>juicio de amparo</w:t>
      </w:r>
      <w:r w:rsidRPr="00095C72">
        <w:rPr>
          <w:rFonts w:cs="Arial"/>
          <w:sz w:val="24"/>
          <w:szCs w:val="24"/>
        </w:rPr>
        <w:t xml:space="preserve"> radicado con el número </w:t>
      </w:r>
      <w:r w:rsidRPr="00183E72">
        <w:rPr>
          <w:rFonts w:cs="Arial"/>
          <w:b/>
          <w:sz w:val="24"/>
          <w:szCs w:val="24"/>
        </w:rPr>
        <w:t xml:space="preserve"> ELIMINADO </w:t>
      </w:r>
      <w:r w:rsidRPr="00095C72">
        <w:rPr>
          <w:rFonts w:cs="Arial"/>
          <w:b/>
          <w:sz w:val="24"/>
          <w:szCs w:val="24"/>
        </w:rPr>
        <w:t xml:space="preserve"> </w:t>
      </w:r>
      <w:r w:rsidRPr="00095C72">
        <w:rPr>
          <w:rFonts w:cs="Arial"/>
          <w:sz w:val="24"/>
          <w:szCs w:val="24"/>
        </w:rPr>
        <w:t xml:space="preserve">del índice del </w:t>
      </w:r>
      <w:r w:rsidRPr="00095C72">
        <w:rPr>
          <w:rFonts w:cs="Arial"/>
          <w:b/>
          <w:sz w:val="24"/>
          <w:szCs w:val="24"/>
        </w:rPr>
        <w:t xml:space="preserve">Juzgado </w:t>
      </w:r>
      <w:r w:rsidRPr="00183E72">
        <w:rPr>
          <w:rFonts w:cs="Arial"/>
          <w:b/>
          <w:sz w:val="24"/>
          <w:szCs w:val="24"/>
        </w:rPr>
        <w:t xml:space="preserve"> ELIMINADO </w:t>
      </w:r>
      <w:r w:rsidRPr="00095C72">
        <w:rPr>
          <w:rFonts w:cs="Arial"/>
          <w:b/>
          <w:sz w:val="24"/>
          <w:szCs w:val="24"/>
        </w:rPr>
        <w:t xml:space="preserve">de Distrito en el Estado, </w:t>
      </w:r>
      <w:r w:rsidRPr="00095C72">
        <w:rPr>
          <w:rFonts w:cs="Arial"/>
          <w:sz w:val="24"/>
          <w:szCs w:val="24"/>
        </w:rPr>
        <w:t xml:space="preserve">autoridad federal que el </w:t>
      </w:r>
      <w:r>
        <w:rPr>
          <w:rFonts w:cs="Arial"/>
          <w:sz w:val="24"/>
          <w:szCs w:val="24"/>
        </w:rPr>
        <w:t>nueve de febrero de dos mil veinticuatro</w:t>
      </w:r>
      <w:r w:rsidRPr="00095C72">
        <w:rPr>
          <w:rFonts w:cs="Arial"/>
          <w:sz w:val="24"/>
          <w:szCs w:val="24"/>
        </w:rPr>
        <w:t xml:space="preserve"> resolvió los autos del juicio, cuyo punto resolutivo fue el siguiente:</w:t>
      </w:r>
    </w:p>
    <w:p w:rsidR="008C4F0A" w:rsidRPr="007E45A4" w:rsidRDefault="008C4F0A" w:rsidP="008C4F0A">
      <w:pPr>
        <w:spacing w:before="240" w:after="240" w:line="360" w:lineRule="auto"/>
        <w:ind w:firstLine="720"/>
        <w:jc w:val="both"/>
        <w:rPr>
          <w:rFonts w:cs="Arial"/>
          <w:sz w:val="22"/>
          <w:szCs w:val="22"/>
        </w:rPr>
      </w:pPr>
      <w:r w:rsidRPr="00183E72">
        <w:rPr>
          <w:rFonts w:cs="Arial"/>
          <w:b/>
          <w:sz w:val="22"/>
          <w:szCs w:val="22"/>
        </w:rPr>
        <w:t xml:space="preserve"> ELIMINADO </w:t>
      </w:r>
      <w:r w:rsidRPr="007E45A4">
        <w:rPr>
          <w:rFonts w:cs="Arial"/>
          <w:b/>
          <w:sz w:val="22"/>
          <w:szCs w:val="22"/>
        </w:rPr>
        <w:t xml:space="preserve">ÚNICO. </w:t>
      </w:r>
      <w:r w:rsidRPr="007E45A4">
        <w:rPr>
          <w:rFonts w:cs="Arial"/>
          <w:sz w:val="22"/>
          <w:szCs w:val="22"/>
        </w:rPr>
        <w:t xml:space="preserve">La Justicia de la Unión </w:t>
      </w:r>
      <w:r w:rsidRPr="007E45A4">
        <w:rPr>
          <w:rFonts w:cs="Arial"/>
          <w:b/>
          <w:sz w:val="22"/>
          <w:szCs w:val="22"/>
        </w:rPr>
        <w:t xml:space="preserve">Ampara y Protege </w:t>
      </w:r>
      <w:r w:rsidRPr="007E45A4">
        <w:rPr>
          <w:rFonts w:cs="Arial"/>
          <w:sz w:val="22"/>
          <w:szCs w:val="22"/>
        </w:rPr>
        <w:t xml:space="preserve">a </w:t>
      </w:r>
      <w:r w:rsidRPr="007E45A4">
        <w:rPr>
          <w:rFonts w:cs="Arial"/>
          <w:b/>
          <w:sz w:val="22"/>
          <w:szCs w:val="22"/>
        </w:rPr>
        <w:t xml:space="preserve">Juan Luis Sánchez Baltazar, </w:t>
      </w:r>
      <w:r w:rsidRPr="007E45A4">
        <w:rPr>
          <w:rFonts w:cs="Arial"/>
          <w:sz w:val="22"/>
          <w:szCs w:val="22"/>
        </w:rPr>
        <w:t xml:space="preserve">respecto de los actos reclamados del </w:t>
      </w:r>
      <w:r w:rsidRPr="007E45A4">
        <w:rPr>
          <w:rFonts w:cs="Arial"/>
          <w:b/>
          <w:sz w:val="22"/>
          <w:szCs w:val="22"/>
        </w:rPr>
        <w:t xml:space="preserve">Pleno; Actuaria; Secretario Ejecutivo de Administración y Encargado de la Unidad de Estadística, Evaluación y Seguimiento; Secretaria Ejecutiva de Vigilancia y Disciplina; y Secretario de Administración, todos del Consejo de la Judicatura del Poder Judicial del Estado de San Luis Potosí, </w:t>
      </w:r>
      <w:r w:rsidRPr="007E45A4">
        <w:rPr>
          <w:rFonts w:cs="Arial"/>
          <w:sz w:val="22"/>
          <w:szCs w:val="22"/>
        </w:rPr>
        <w:t>por los motivos expuestos en el considerando octavo de esta sentencia, para los efectos precisados en el diverso noveno.”</w:t>
      </w:r>
    </w:p>
    <w:p w:rsidR="008C4F0A" w:rsidRPr="00095C72" w:rsidRDefault="008C4F0A" w:rsidP="008C4F0A">
      <w:pPr>
        <w:spacing w:before="240" w:after="240" w:line="480" w:lineRule="auto"/>
        <w:ind w:firstLine="720"/>
        <w:jc w:val="both"/>
        <w:rPr>
          <w:rFonts w:cs="Arial"/>
          <w:sz w:val="24"/>
          <w:szCs w:val="24"/>
        </w:rPr>
      </w:pPr>
      <w:r w:rsidRPr="00095C72">
        <w:rPr>
          <w:rFonts w:cs="Arial"/>
          <w:b/>
          <w:sz w:val="24"/>
          <w:szCs w:val="24"/>
        </w:rPr>
        <w:lastRenderedPageBreak/>
        <w:t xml:space="preserve">TERCERO. </w:t>
      </w:r>
      <w:r w:rsidRPr="00095C72">
        <w:rPr>
          <w:rFonts w:cs="Arial"/>
          <w:sz w:val="24"/>
          <w:szCs w:val="24"/>
        </w:rPr>
        <w:t xml:space="preserve">Ante esta determinación, el Pleno del Consejo de la Judicatura del Poder Judicial del Estado, interpuso </w:t>
      </w:r>
      <w:r w:rsidRPr="00095C72">
        <w:rPr>
          <w:rFonts w:cs="Arial"/>
          <w:b/>
          <w:sz w:val="24"/>
          <w:szCs w:val="24"/>
        </w:rPr>
        <w:t>recurso de revisión</w:t>
      </w:r>
      <w:r w:rsidRPr="00095C72">
        <w:rPr>
          <w:rFonts w:cs="Arial"/>
          <w:sz w:val="24"/>
          <w:szCs w:val="24"/>
        </w:rPr>
        <w:t>, conociendo del mismo el</w:t>
      </w:r>
      <w:r w:rsidRPr="00183E72">
        <w:rPr>
          <w:rFonts w:cs="Arial"/>
          <w:b/>
          <w:sz w:val="24"/>
          <w:szCs w:val="24"/>
        </w:rPr>
        <w:t xml:space="preserve"> ELIMINADO </w:t>
      </w:r>
      <w:r w:rsidRPr="00095C72">
        <w:rPr>
          <w:rFonts w:cs="Arial"/>
          <w:b/>
          <w:sz w:val="24"/>
          <w:szCs w:val="24"/>
        </w:rPr>
        <w:t>Tribunal Colegiado en Materias Civil y Administrativa del Noveno Circuito</w:t>
      </w:r>
      <w:r w:rsidRPr="00095C72">
        <w:rPr>
          <w:rFonts w:cs="Arial"/>
          <w:sz w:val="24"/>
          <w:szCs w:val="24"/>
        </w:rPr>
        <w:t xml:space="preserve"> quien admitió a trámite </w:t>
      </w:r>
      <w:r>
        <w:rPr>
          <w:rFonts w:cs="Arial"/>
          <w:sz w:val="24"/>
          <w:szCs w:val="24"/>
        </w:rPr>
        <w:t>el recurso, formó expediente y lo</w:t>
      </w:r>
      <w:r w:rsidRPr="00095C72">
        <w:rPr>
          <w:rFonts w:cs="Arial"/>
          <w:sz w:val="24"/>
          <w:szCs w:val="24"/>
        </w:rPr>
        <w:t xml:space="preserve"> registró con el </w:t>
      </w:r>
      <w:r w:rsidRPr="00095C72">
        <w:rPr>
          <w:rFonts w:cs="Arial"/>
          <w:b/>
          <w:sz w:val="24"/>
          <w:szCs w:val="24"/>
        </w:rPr>
        <w:t xml:space="preserve">número </w:t>
      </w:r>
      <w:r w:rsidRPr="00183E72">
        <w:rPr>
          <w:rFonts w:cs="Arial"/>
          <w:b/>
          <w:sz w:val="24"/>
          <w:szCs w:val="24"/>
        </w:rPr>
        <w:t xml:space="preserve"> ELIMINADO </w:t>
      </w:r>
      <w:r w:rsidRPr="00095C72">
        <w:rPr>
          <w:rFonts w:cs="Arial"/>
          <w:b/>
          <w:sz w:val="24"/>
          <w:szCs w:val="24"/>
        </w:rPr>
        <w:t xml:space="preserve">, </w:t>
      </w:r>
      <w:r w:rsidRPr="00095C72">
        <w:rPr>
          <w:rFonts w:cs="Arial"/>
          <w:sz w:val="24"/>
          <w:szCs w:val="24"/>
        </w:rPr>
        <w:t>autoridad que resolvió el amparo en revisión con los puntos resolutivos siguientes:</w:t>
      </w:r>
    </w:p>
    <w:p w:rsidR="008C4F0A" w:rsidRPr="007E45A4" w:rsidRDefault="008C4F0A" w:rsidP="008C4F0A">
      <w:pPr>
        <w:spacing w:before="240" w:after="240" w:line="360" w:lineRule="auto"/>
        <w:ind w:firstLine="720"/>
        <w:rPr>
          <w:rFonts w:cs="Arial"/>
          <w:sz w:val="22"/>
          <w:szCs w:val="22"/>
        </w:rPr>
      </w:pPr>
      <w:r w:rsidRPr="007E45A4">
        <w:rPr>
          <w:rFonts w:cs="Arial"/>
          <w:b/>
          <w:sz w:val="22"/>
          <w:szCs w:val="22"/>
        </w:rPr>
        <w:t>“PRIMERO. Se CONFIRMA</w:t>
      </w:r>
      <w:r w:rsidRPr="007E45A4">
        <w:rPr>
          <w:rFonts w:cs="Arial"/>
          <w:sz w:val="22"/>
          <w:szCs w:val="22"/>
        </w:rPr>
        <w:t xml:space="preserve"> la sentencia recurrida.</w:t>
      </w:r>
    </w:p>
    <w:p w:rsidR="008C4F0A" w:rsidRPr="00095C72" w:rsidRDefault="008C4F0A" w:rsidP="008C4F0A">
      <w:pPr>
        <w:tabs>
          <w:tab w:val="left" w:pos="142"/>
        </w:tabs>
        <w:spacing w:before="240" w:after="240" w:line="480" w:lineRule="auto"/>
        <w:ind w:firstLine="567"/>
        <w:jc w:val="both"/>
        <w:rPr>
          <w:rFonts w:cs="Arial"/>
          <w:sz w:val="24"/>
          <w:szCs w:val="24"/>
        </w:rPr>
      </w:pPr>
      <w:r w:rsidRPr="007E45A4">
        <w:rPr>
          <w:rFonts w:cs="Arial"/>
          <w:b/>
          <w:sz w:val="22"/>
          <w:szCs w:val="22"/>
        </w:rPr>
        <w:t>SEGUNDO</w:t>
      </w:r>
      <w:r w:rsidRPr="007E45A4">
        <w:rPr>
          <w:rFonts w:cs="Arial"/>
          <w:sz w:val="22"/>
          <w:szCs w:val="22"/>
        </w:rPr>
        <w:t xml:space="preserve">. </w:t>
      </w:r>
      <w:r w:rsidRPr="007E45A4">
        <w:rPr>
          <w:rFonts w:cs="Arial"/>
          <w:b/>
          <w:sz w:val="22"/>
          <w:szCs w:val="22"/>
        </w:rPr>
        <w:t>LA JUSTICIA DE LA UNIÓN</w:t>
      </w:r>
      <w:r w:rsidRPr="007E45A4">
        <w:rPr>
          <w:rFonts w:cs="Arial"/>
          <w:sz w:val="22"/>
          <w:szCs w:val="22"/>
        </w:rPr>
        <w:t xml:space="preserve"> </w:t>
      </w:r>
      <w:r w:rsidRPr="007E45A4">
        <w:rPr>
          <w:rFonts w:cs="Arial"/>
          <w:b/>
          <w:sz w:val="22"/>
          <w:szCs w:val="22"/>
        </w:rPr>
        <w:t>AMPARA Y PROTEGE</w:t>
      </w:r>
      <w:r w:rsidRPr="007E45A4">
        <w:rPr>
          <w:rFonts w:cs="Arial"/>
          <w:sz w:val="22"/>
          <w:szCs w:val="22"/>
        </w:rPr>
        <w:t xml:space="preserve"> a Juan Luis Sánchez Baltazar, por actos, autoridades, motivos y fundamentos expuestos en el considerando octavo, así como para los efectos establecidos en el noveno de la sentencia impugnada.”</w:t>
      </w:r>
      <w:r w:rsidRPr="00183E72">
        <w:rPr>
          <w:rFonts w:cs="Arial"/>
          <w:b/>
          <w:sz w:val="22"/>
          <w:szCs w:val="22"/>
        </w:rPr>
        <w:t xml:space="preserve"> ELIMINADO </w:t>
      </w:r>
      <w:r w:rsidRPr="00095C72">
        <w:rPr>
          <w:rFonts w:cs="Arial"/>
          <w:b/>
          <w:sz w:val="24"/>
          <w:szCs w:val="24"/>
        </w:rPr>
        <w:t xml:space="preserve">CUARTO. </w:t>
      </w:r>
      <w:r w:rsidRPr="00095C72">
        <w:rPr>
          <w:rFonts w:cs="Arial"/>
          <w:sz w:val="24"/>
          <w:szCs w:val="24"/>
        </w:rPr>
        <w:t xml:space="preserve">Mediante proveído de </w:t>
      </w:r>
      <w:r>
        <w:rPr>
          <w:rFonts w:cs="Arial"/>
          <w:sz w:val="24"/>
          <w:szCs w:val="24"/>
        </w:rPr>
        <w:t>catorce de abril de dos mil veintiséis</w:t>
      </w:r>
      <w:r w:rsidRPr="00095C72">
        <w:rPr>
          <w:rFonts w:cs="Arial"/>
          <w:sz w:val="24"/>
          <w:szCs w:val="24"/>
        </w:rPr>
        <w:t xml:space="preserve"> la Jueza </w:t>
      </w:r>
      <w:r w:rsidRPr="00183E72">
        <w:rPr>
          <w:rFonts w:cs="Arial"/>
          <w:b/>
          <w:sz w:val="24"/>
          <w:szCs w:val="24"/>
        </w:rPr>
        <w:t xml:space="preserve"> ELIMINADO </w:t>
      </w:r>
      <w:r w:rsidRPr="00095C72">
        <w:rPr>
          <w:rFonts w:cs="Arial"/>
          <w:sz w:val="24"/>
          <w:szCs w:val="24"/>
        </w:rPr>
        <w:t xml:space="preserve">de Distrito en el Estado, tuvo por recibidos los autos del juicio de amparo </w:t>
      </w:r>
      <w:r w:rsidRPr="00183E72">
        <w:rPr>
          <w:rFonts w:cs="Arial"/>
          <w:b/>
          <w:sz w:val="24"/>
          <w:szCs w:val="24"/>
        </w:rPr>
        <w:t xml:space="preserve"> ELIMINADO </w:t>
      </w:r>
      <w:r w:rsidRPr="00095C72">
        <w:rPr>
          <w:rFonts w:cs="Arial"/>
          <w:sz w:val="24"/>
          <w:szCs w:val="24"/>
        </w:rPr>
        <w:t xml:space="preserve"> y e</w:t>
      </w:r>
      <w:r>
        <w:rPr>
          <w:rFonts w:cs="Arial"/>
          <w:sz w:val="24"/>
          <w:szCs w:val="24"/>
        </w:rPr>
        <w:t>l testimonio de la ejecutoria</w:t>
      </w:r>
      <w:r w:rsidRPr="00095C72">
        <w:rPr>
          <w:rFonts w:cs="Arial"/>
          <w:sz w:val="24"/>
          <w:szCs w:val="24"/>
        </w:rPr>
        <w:t xml:space="preserve">, pronunciada por el </w:t>
      </w:r>
      <w:r w:rsidRPr="00183E72">
        <w:rPr>
          <w:rFonts w:cs="Arial"/>
          <w:b/>
          <w:sz w:val="24"/>
          <w:szCs w:val="24"/>
        </w:rPr>
        <w:t xml:space="preserve"> ELIMINADO </w:t>
      </w:r>
      <w:r w:rsidRPr="00095C72">
        <w:rPr>
          <w:rFonts w:cs="Arial"/>
          <w:sz w:val="24"/>
          <w:szCs w:val="24"/>
        </w:rPr>
        <w:t xml:space="preserve"> Tribunal Colegiado </w:t>
      </w:r>
      <w:r>
        <w:rPr>
          <w:rFonts w:cs="Arial"/>
          <w:sz w:val="24"/>
          <w:szCs w:val="24"/>
        </w:rPr>
        <w:t>en Materias Civil y Administrativa del Noveno Circuito</w:t>
      </w:r>
      <w:r w:rsidRPr="00095C72">
        <w:rPr>
          <w:rFonts w:cs="Arial"/>
          <w:sz w:val="24"/>
          <w:szCs w:val="24"/>
        </w:rPr>
        <w:t>, consecuentemente, con fundamento en el artículo 192 de la Ley de Amparo, requirió al</w:t>
      </w:r>
      <w:r>
        <w:rPr>
          <w:rFonts w:cs="Arial"/>
          <w:sz w:val="24"/>
          <w:szCs w:val="24"/>
        </w:rPr>
        <w:t xml:space="preserve"> extinto</w:t>
      </w:r>
      <w:r w:rsidRPr="00095C72">
        <w:rPr>
          <w:rFonts w:cs="Arial"/>
          <w:sz w:val="24"/>
          <w:szCs w:val="24"/>
        </w:rPr>
        <w:t xml:space="preserve"> </w:t>
      </w:r>
      <w:r w:rsidRPr="00095C72">
        <w:rPr>
          <w:rFonts w:cs="Arial"/>
          <w:b/>
          <w:sz w:val="24"/>
          <w:szCs w:val="24"/>
        </w:rPr>
        <w:t xml:space="preserve">Pleno del Consejo de la Judicatura del Poder Judicial del Estado, </w:t>
      </w:r>
      <w:r>
        <w:rPr>
          <w:rFonts w:cs="Arial"/>
          <w:sz w:val="24"/>
          <w:szCs w:val="24"/>
        </w:rPr>
        <w:t>para que</w:t>
      </w:r>
      <w:r w:rsidRPr="00095C72">
        <w:rPr>
          <w:rFonts w:cs="Arial"/>
          <w:sz w:val="24"/>
          <w:szCs w:val="24"/>
        </w:rPr>
        <w:t>, se diera cumplimiento a la ejecutoria de amparo</w:t>
      </w:r>
      <w:r>
        <w:rPr>
          <w:rFonts w:cs="Arial"/>
          <w:sz w:val="24"/>
          <w:szCs w:val="24"/>
        </w:rPr>
        <w:t>; en consecuencia, mediante acuerdo tomado en sesión ordinaria pública de veinte de abril de dos mil veintiséis, se dejó insubsistente la resolución pronunciada en siete de noviembre de dos mi veintitrés, y entre otras cosas, se turnó al Pleno del Tribunal de Disciplina Judicial el presente procedimiento administrativo de responsabilidad, para que la persona magistrada ponente en turno, elaborara el proyecto de resolución, y en su momento lo sometiera a consideración del Pleno; y,</w:t>
      </w:r>
    </w:p>
    <w:p w:rsidR="008C4F0A" w:rsidRPr="00095C72" w:rsidRDefault="008C4F0A" w:rsidP="008C4F0A">
      <w:pPr>
        <w:tabs>
          <w:tab w:val="left" w:pos="142"/>
        </w:tabs>
        <w:spacing w:before="240" w:after="240" w:line="480" w:lineRule="auto"/>
        <w:ind w:firstLine="567"/>
        <w:jc w:val="center"/>
        <w:rPr>
          <w:rFonts w:cs="Arial"/>
          <w:b/>
          <w:bCs/>
          <w:sz w:val="24"/>
          <w:szCs w:val="24"/>
        </w:rPr>
      </w:pPr>
      <w:r w:rsidRPr="00095C72">
        <w:rPr>
          <w:rFonts w:cs="Arial"/>
          <w:b/>
          <w:bCs/>
          <w:sz w:val="24"/>
          <w:szCs w:val="24"/>
        </w:rPr>
        <w:t>C O N S I D E R A N D O</w:t>
      </w:r>
    </w:p>
    <w:p w:rsidR="008C4F0A" w:rsidRDefault="008C4F0A" w:rsidP="008C4F0A">
      <w:pPr>
        <w:spacing w:before="240" w:after="240" w:line="480" w:lineRule="auto"/>
        <w:ind w:firstLine="567"/>
        <w:jc w:val="both"/>
        <w:rPr>
          <w:rFonts w:cs="Arial"/>
          <w:sz w:val="24"/>
          <w:szCs w:val="24"/>
        </w:rPr>
      </w:pPr>
      <w:r w:rsidRPr="00095C72">
        <w:rPr>
          <w:rFonts w:cs="Arial"/>
          <w:b/>
          <w:bCs/>
          <w:sz w:val="24"/>
          <w:szCs w:val="24"/>
        </w:rPr>
        <w:lastRenderedPageBreak/>
        <w:t>PRIMERO.</w:t>
      </w:r>
      <w:r w:rsidRPr="001868D0">
        <w:rPr>
          <w:rFonts w:cs="Arial"/>
          <w:sz w:val="24"/>
          <w:szCs w:val="24"/>
        </w:rPr>
        <w:t xml:space="preserve"> </w:t>
      </w:r>
      <w:r>
        <w:rPr>
          <w:rFonts w:cs="Arial"/>
          <w:sz w:val="24"/>
          <w:szCs w:val="24"/>
        </w:rPr>
        <w:t>El Tribunal de Disciplina Judicial del Poder Judicial del Estado es competente para resolver el presente Procedimiento de Responsabilidad Administrativa; como se explica a continuación.</w:t>
      </w:r>
    </w:p>
    <w:p w:rsidR="008C4F0A" w:rsidRDefault="008C4F0A" w:rsidP="008C4F0A">
      <w:pPr>
        <w:spacing w:before="240" w:after="240" w:line="480" w:lineRule="auto"/>
        <w:ind w:firstLine="567"/>
        <w:jc w:val="both"/>
        <w:rPr>
          <w:rFonts w:cs="Arial"/>
          <w:sz w:val="24"/>
          <w:szCs w:val="24"/>
        </w:rPr>
      </w:pPr>
      <w:r>
        <w:rPr>
          <w:rFonts w:cs="Arial"/>
          <w:sz w:val="24"/>
          <w:szCs w:val="24"/>
        </w:rPr>
        <w:t>Los artículos 183 y 185 fracción II de la Ley Orgánica del Poder Judicial del Estado, vigente al inicio del presente Procedimiento de Responsabilidad Administrativa y hoy abrogada, dotaban de competencia al Pleno del Consejo de la Judicatura del Poder Judicial del Estado para conocer y resolver dichos procedimientos e imponer en su caso las sanciones previstas en el artículo 181 de la misma Ley.</w:t>
      </w:r>
    </w:p>
    <w:p w:rsidR="008C4F0A" w:rsidRDefault="008C4F0A" w:rsidP="008C4F0A">
      <w:pPr>
        <w:spacing w:before="240" w:after="240" w:line="480" w:lineRule="auto"/>
        <w:ind w:firstLine="360"/>
        <w:jc w:val="both"/>
        <w:rPr>
          <w:rFonts w:cs="Arial"/>
          <w:sz w:val="24"/>
          <w:szCs w:val="24"/>
        </w:rPr>
      </w:pPr>
      <w:r>
        <w:rPr>
          <w:rFonts w:cs="Arial"/>
          <w:sz w:val="24"/>
          <w:szCs w:val="24"/>
        </w:rPr>
        <w:t>Ahora bien, de los artículos Décimo Tercero y Décimo Cuarto Transitorios del Decreto 257 de la Sexagésima Cuarta Legislatura, con que se expidió la Ley Orgánica del Poder Judicial del Estado, publicada en el Periódico Oficial del Estado el 14 catorce de septiembre de 2025 dos mil veinticinco, que entró en vigencia al día siguiente de su publicación conforme al primero de los transitorios del decreto de expedición; se desprende que:</w:t>
      </w:r>
    </w:p>
    <w:p w:rsidR="008C4F0A" w:rsidRDefault="008C4F0A" w:rsidP="008C4F0A">
      <w:pPr>
        <w:pStyle w:val="Prrafodelista"/>
        <w:widowControl/>
        <w:numPr>
          <w:ilvl w:val="0"/>
          <w:numId w:val="13"/>
        </w:numPr>
        <w:suppressAutoHyphens w:val="0"/>
        <w:spacing w:after="160" w:line="480" w:lineRule="auto"/>
        <w:contextualSpacing/>
        <w:jc w:val="both"/>
        <w:rPr>
          <w:rFonts w:cs="Arial"/>
          <w:sz w:val="24"/>
          <w:szCs w:val="24"/>
        </w:rPr>
      </w:pPr>
      <w:r>
        <w:rPr>
          <w:rFonts w:cs="Arial"/>
          <w:sz w:val="24"/>
          <w:szCs w:val="24"/>
        </w:rPr>
        <w:t>Los procedimientos iniciados con anterioridad a la entrada en vigor de la Ley Orgánica del Poder Judicial, se deben resolver conforme a las disposiciones legales vigentes al momento de su inicio;</w:t>
      </w:r>
    </w:p>
    <w:p w:rsidR="008C4F0A" w:rsidRDefault="008C4F0A" w:rsidP="008C4F0A">
      <w:pPr>
        <w:pStyle w:val="Prrafodelista"/>
        <w:widowControl/>
        <w:numPr>
          <w:ilvl w:val="0"/>
          <w:numId w:val="13"/>
        </w:numPr>
        <w:suppressAutoHyphens w:val="0"/>
        <w:spacing w:after="160" w:line="480" w:lineRule="auto"/>
        <w:contextualSpacing/>
        <w:jc w:val="both"/>
        <w:rPr>
          <w:rFonts w:cs="Arial"/>
          <w:sz w:val="24"/>
          <w:szCs w:val="24"/>
        </w:rPr>
      </w:pPr>
      <w:r>
        <w:rPr>
          <w:rFonts w:cs="Arial"/>
          <w:sz w:val="24"/>
          <w:szCs w:val="24"/>
        </w:rPr>
        <w:t>Para dar cumplimiento a lo anterior, las competencias del Consejo de la Judicatura del Poder Judicial del Estado, y de su Secretaría Ejecutiva de Vigilancia y Disciplina son asumidas por el Tribunal de Disciplina Judicial, correspondiendo al Pleno de éste, el ejercicio de las competencias que correspondían al Pleno del Consejo de la Judicatura.</w:t>
      </w:r>
    </w:p>
    <w:p w:rsidR="008C4F0A" w:rsidRDefault="008C4F0A" w:rsidP="008C4F0A">
      <w:pPr>
        <w:spacing w:before="240" w:after="240" w:line="480" w:lineRule="auto"/>
        <w:ind w:firstLine="360"/>
        <w:jc w:val="both"/>
        <w:rPr>
          <w:rFonts w:cs="Arial"/>
          <w:sz w:val="24"/>
          <w:szCs w:val="24"/>
        </w:rPr>
      </w:pPr>
      <w:r>
        <w:rPr>
          <w:rFonts w:cs="Arial"/>
          <w:sz w:val="24"/>
          <w:szCs w:val="24"/>
        </w:rPr>
        <w:t xml:space="preserve">Por tanto, en términos de los artículos 183 y 185 fracción II de la Ley Orgánica el Poder Judicial del Estado, vigente al inicio del presente </w:t>
      </w:r>
      <w:r>
        <w:rPr>
          <w:rFonts w:cs="Arial"/>
          <w:sz w:val="24"/>
          <w:szCs w:val="24"/>
        </w:rPr>
        <w:lastRenderedPageBreak/>
        <w:t>Procedimiento de Responsabilidad Administrativa y hoy abrogada, le correspondía al Pleno del Consejo de la Judicatura del Poder Judicial del Estado resolver el presente Procedimiento de Responsabilidad Administrativa.</w:t>
      </w:r>
    </w:p>
    <w:p w:rsidR="008C4F0A" w:rsidRDefault="008C4F0A" w:rsidP="008C4F0A">
      <w:pPr>
        <w:spacing w:before="240" w:after="240" w:line="480" w:lineRule="auto"/>
        <w:ind w:firstLine="360"/>
        <w:jc w:val="both"/>
        <w:rPr>
          <w:rFonts w:cs="Arial"/>
          <w:sz w:val="24"/>
          <w:szCs w:val="24"/>
        </w:rPr>
      </w:pPr>
      <w:r>
        <w:rPr>
          <w:rFonts w:cs="Arial"/>
          <w:sz w:val="24"/>
          <w:szCs w:val="24"/>
        </w:rPr>
        <w:t>Luego, de acuerdo con los artículos Décimo Tercero y Décimo Cuarto Transitorios del Decreto 257 de la Sexagésima Cuarta Legislatura, con que se expidió la vigente Ley Orgánica del Poder Judicial del Estado; las competencias del Pleno del Consejo de la Judicatura del Poder Judicial del Estado, tratándose de Procedimientos de Responsabilidad Administrativa, ahora le corresponden al Pleno del Tribunal de Disciplina Judicial del Estado.</w:t>
      </w:r>
    </w:p>
    <w:p w:rsidR="008C4F0A" w:rsidRDefault="008C4F0A" w:rsidP="008C4F0A">
      <w:pPr>
        <w:tabs>
          <w:tab w:val="left" w:pos="142"/>
        </w:tabs>
        <w:spacing w:line="480" w:lineRule="auto"/>
        <w:ind w:firstLine="567"/>
        <w:jc w:val="both"/>
        <w:rPr>
          <w:rFonts w:cs="Arial"/>
          <w:sz w:val="24"/>
          <w:szCs w:val="24"/>
        </w:rPr>
      </w:pPr>
      <w:r>
        <w:rPr>
          <w:rFonts w:cs="Arial"/>
          <w:sz w:val="24"/>
          <w:szCs w:val="24"/>
        </w:rPr>
        <w:t>En esa tesitura, con fundamento en los artículos 183 y 185 fracción II de la abrogada Ley Orgánica del Poder Judicial del Estado, en relación con los artículos Décimo Tercero y Décimo Cuarto Transitorios del Decreto 257 de la Sexagésima Cuarta Legislatura, con que se expidió la vigente Ley Orgánica del Poder Judicial del Estado; el Pleno del Tribunal de Disciplina Judicial del Poder Judicial del Estado es competente para resolver en definitiva el presente Procedimiento de Responsabilidad Administrativa.</w:t>
      </w:r>
    </w:p>
    <w:p w:rsidR="008C4F0A" w:rsidRPr="00095C72" w:rsidRDefault="008C4F0A" w:rsidP="008C4F0A">
      <w:pPr>
        <w:tabs>
          <w:tab w:val="left" w:pos="142"/>
        </w:tabs>
        <w:spacing w:before="240" w:after="240" w:line="480" w:lineRule="auto"/>
        <w:ind w:firstLine="567"/>
        <w:jc w:val="both"/>
        <w:rPr>
          <w:rFonts w:cs="Arial"/>
          <w:bCs/>
          <w:sz w:val="24"/>
          <w:szCs w:val="24"/>
        </w:rPr>
      </w:pPr>
      <w:r w:rsidRPr="001868D0">
        <w:rPr>
          <w:rFonts w:cs="Arial"/>
          <w:b/>
          <w:bCs/>
          <w:sz w:val="24"/>
          <w:szCs w:val="24"/>
        </w:rPr>
        <w:t>SEGUNDO.</w:t>
      </w:r>
      <w:r w:rsidRPr="00095C72">
        <w:rPr>
          <w:rFonts w:cs="Arial"/>
          <w:b/>
          <w:bCs/>
          <w:sz w:val="24"/>
          <w:szCs w:val="24"/>
        </w:rPr>
        <w:t xml:space="preserve"> </w:t>
      </w:r>
      <w:r w:rsidRPr="00095C72">
        <w:rPr>
          <w:rFonts w:cs="Arial"/>
          <w:b/>
          <w:bCs/>
          <w:sz w:val="24"/>
          <w:szCs w:val="24"/>
          <w:u w:val="single"/>
        </w:rPr>
        <w:t xml:space="preserve">Efectos de la concesión del amparo e insubsistencia de la resolución de </w:t>
      </w:r>
      <w:r>
        <w:rPr>
          <w:rFonts w:cs="Arial"/>
          <w:b/>
          <w:bCs/>
          <w:sz w:val="24"/>
          <w:szCs w:val="24"/>
          <w:u w:val="single"/>
        </w:rPr>
        <w:t>siete de noviembre de dos mil veintitrés</w:t>
      </w:r>
      <w:r w:rsidRPr="00095C72">
        <w:rPr>
          <w:rFonts w:cs="Arial"/>
          <w:b/>
          <w:bCs/>
          <w:sz w:val="24"/>
          <w:szCs w:val="24"/>
          <w:u w:val="single"/>
        </w:rPr>
        <w:t>.</w:t>
      </w:r>
      <w:r w:rsidRPr="00095C72">
        <w:rPr>
          <w:rFonts w:cs="Arial"/>
          <w:b/>
          <w:bCs/>
          <w:sz w:val="24"/>
          <w:szCs w:val="24"/>
        </w:rPr>
        <w:t xml:space="preserve"> </w:t>
      </w:r>
      <w:r w:rsidRPr="00095C72">
        <w:rPr>
          <w:rFonts w:cs="Arial"/>
          <w:bCs/>
          <w:sz w:val="24"/>
          <w:szCs w:val="24"/>
        </w:rPr>
        <w:t xml:space="preserve">La Jueza Sexto de Distrito en el Estado, en la ejecutoria de </w:t>
      </w:r>
      <w:r>
        <w:rPr>
          <w:rFonts w:cs="Arial"/>
          <w:bCs/>
          <w:sz w:val="24"/>
          <w:szCs w:val="24"/>
        </w:rPr>
        <w:t>siete de noviembre de dos mil veintitrés</w:t>
      </w:r>
      <w:r w:rsidRPr="00095C72">
        <w:rPr>
          <w:rFonts w:cs="Arial"/>
          <w:bCs/>
          <w:sz w:val="24"/>
          <w:szCs w:val="24"/>
        </w:rPr>
        <w:t>, expuso los efectos de la concesión, a saber:</w:t>
      </w:r>
    </w:p>
    <w:p w:rsidR="008C4F0A" w:rsidRPr="007E45A4" w:rsidRDefault="008C4F0A" w:rsidP="008C4F0A">
      <w:pPr>
        <w:tabs>
          <w:tab w:val="left" w:pos="142"/>
        </w:tabs>
        <w:spacing w:before="240" w:after="240" w:line="360" w:lineRule="auto"/>
        <w:ind w:firstLine="567"/>
        <w:jc w:val="both"/>
        <w:rPr>
          <w:rFonts w:cs="Arial"/>
          <w:b/>
          <w:bCs/>
          <w:sz w:val="22"/>
          <w:szCs w:val="22"/>
        </w:rPr>
      </w:pPr>
      <w:r w:rsidRPr="00183E72">
        <w:rPr>
          <w:rFonts w:cs="Arial"/>
          <w:b/>
          <w:bCs/>
          <w:sz w:val="22"/>
          <w:szCs w:val="22"/>
        </w:rPr>
        <w:t xml:space="preserve"> ELIMINADO </w:t>
      </w:r>
      <w:r w:rsidRPr="007E45A4">
        <w:rPr>
          <w:rFonts w:cs="Arial"/>
          <w:b/>
          <w:bCs/>
          <w:sz w:val="22"/>
          <w:szCs w:val="22"/>
        </w:rPr>
        <w:t>NOVENO. Efectos de la concesión.</w:t>
      </w:r>
    </w:p>
    <w:p w:rsidR="008C4F0A" w:rsidRPr="007E45A4" w:rsidRDefault="008C4F0A" w:rsidP="008C4F0A">
      <w:pPr>
        <w:tabs>
          <w:tab w:val="left" w:pos="142"/>
        </w:tabs>
        <w:spacing w:before="240" w:after="240" w:line="360" w:lineRule="auto"/>
        <w:ind w:firstLine="567"/>
        <w:jc w:val="both"/>
        <w:rPr>
          <w:rFonts w:cs="Arial"/>
          <w:bCs/>
          <w:sz w:val="22"/>
          <w:szCs w:val="22"/>
        </w:rPr>
      </w:pPr>
      <w:r w:rsidRPr="007E45A4">
        <w:rPr>
          <w:rFonts w:cs="Arial"/>
          <w:bCs/>
          <w:sz w:val="22"/>
          <w:szCs w:val="22"/>
        </w:rPr>
        <w:t xml:space="preserve">Con fundamento en el precepto 77, fracción I, de la ley de la materia, procede a </w:t>
      </w:r>
      <w:r w:rsidRPr="007E45A4">
        <w:rPr>
          <w:rFonts w:cs="Arial"/>
          <w:b/>
          <w:bCs/>
          <w:sz w:val="22"/>
          <w:szCs w:val="22"/>
        </w:rPr>
        <w:t>conceder</w:t>
      </w:r>
      <w:r w:rsidRPr="007E45A4">
        <w:rPr>
          <w:rFonts w:cs="Arial"/>
          <w:bCs/>
          <w:sz w:val="22"/>
          <w:szCs w:val="22"/>
        </w:rPr>
        <w:t xml:space="preserve"> el amparo para el efecto de que el Pleno del Consejo de la Judicatura del Poder Judicial del Estado, dentro del término de tres días contados a partir de que cause ejecutoria la resolución:</w:t>
      </w:r>
    </w:p>
    <w:p w:rsidR="008C4F0A" w:rsidRPr="007E45A4" w:rsidRDefault="008C4F0A" w:rsidP="008C4F0A">
      <w:pPr>
        <w:numPr>
          <w:ilvl w:val="0"/>
          <w:numId w:val="12"/>
        </w:numPr>
        <w:tabs>
          <w:tab w:val="left" w:pos="142"/>
        </w:tabs>
        <w:spacing w:before="240" w:after="240" w:line="360" w:lineRule="auto"/>
        <w:jc w:val="both"/>
        <w:rPr>
          <w:rFonts w:cs="Arial"/>
          <w:b/>
          <w:bCs/>
          <w:sz w:val="22"/>
          <w:szCs w:val="22"/>
        </w:rPr>
      </w:pPr>
      <w:r w:rsidRPr="007E45A4">
        <w:rPr>
          <w:rFonts w:cs="Arial"/>
          <w:b/>
          <w:bCs/>
          <w:sz w:val="22"/>
          <w:szCs w:val="22"/>
        </w:rPr>
        <w:t xml:space="preserve"> </w:t>
      </w:r>
      <w:r w:rsidRPr="007E45A4">
        <w:rPr>
          <w:rFonts w:cs="Arial"/>
          <w:bCs/>
          <w:sz w:val="22"/>
          <w:szCs w:val="22"/>
        </w:rPr>
        <w:t>Deje insubsistente el acto reclamado.</w:t>
      </w:r>
    </w:p>
    <w:p w:rsidR="008C4F0A" w:rsidRPr="007E45A4" w:rsidRDefault="008C4F0A" w:rsidP="008C4F0A">
      <w:pPr>
        <w:numPr>
          <w:ilvl w:val="0"/>
          <w:numId w:val="12"/>
        </w:numPr>
        <w:tabs>
          <w:tab w:val="left" w:pos="142"/>
        </w:tabs>
        <w:spacing w:before="240" w:after="240" w:line="360" w:lineRule="auto"/>
        <w:jc w:val="both"/>
        <w:rPr>
          <w:rFonts w:cs="Arial"/>
          <w:b/>
          <w:bCs/>
          <w:sz w:val="22"/>
          <w:szCs w:val="22"/>
        </w:rPr>
      </w:pPr>
      <w:r w:rsidRPr="007E45A4">
        <w:rPr>
          <w:rFonts w:cs="Arial"/>
          <w:bCs/>
          <w:sz w:val="22"/>
          <w:szCs w:val="22"/>
        </w:rPr>
        <w:lastRenderedPageBreak/>
        <w:t>Emita otro en el que reitere todo lo que no fue materia de estudio en esta sentencia.</w:t>
      </w:r>
    </w:p>
    <w:p w:rsidR="008C4F0A" w:rsidRPr="007E45A4" w:rsidRDefault="008C4F0A" w:rsidP="008C4F0A">
      <w:pPr>
        <w:numPr>
          <w:ilvl w:val="0"/>
          <w:numId w:val="12"/>
        </w:numPr>
        <w:tabs>
          <w:tab w:val="left" w:pos="142"/>
        </w:tabs>
        <w:spacing w:before="240" w:after="240" w:line="360" w:lineRule="auto"/>
        <w:jc w:val="both"/>
        <w:rPr>
          <w:rFonts w:cs="Arial"/>
          <w:b/>
          <w:bCs/>
          <w:sz w:val="22"/>
          <w:szCs w:val="22"/>
        </w:rPr>
      </w:pPr>
      <w:r w:rsidRPr="007E45A4">
        <w:rPr>
          <w:rFonts w:cs="Arial"/>
          <w:bCs/>
          <w:sz w:val="22"/>
          <w:szCs w:val="22"/>
        </w:rPr>
        <w:t>Conforme con los lineamientos dados, de manera fundada, motivada y atendiendo al principio de congruencia, analice con libertad, la sanción a imponer con la única limitante de que interprete en forma adecuada la fracción II del artículo 181 de la Ley Orgánica del Poder Judicial del Estado, y valore si al cometer la falta administrativa, el quejoso obtuvo o no algún beneficio o su causó o no algún daño o perjuicio a las partes conforme a lo aquí establecido.</w:t>
      </w:r>
    </w:p>
    <w:p w:rsidR="008C4F0A" w:rsidRPr="007E45A4" w:rsidRDefault="008C4F0A" w:rsidP="008C4F0A">
      <w:pPr>
        <w:numPr>
          <w:ilvl w:val="0"/>
          <w:numId w:val="12"/>
        </w:numPr>
        <w:tabs>
          <w:tab w:val="left" w:pos="142"/>
        </w:tabs>
        <w:spacing w:before="240" w:after="240" w:line="360" w:lineRule="auto"/>
        <w:jc w:val="both"/>
        <w:rPr>
          <w:rFonts w:cs="Arial"/>
          <w:b/>
          <w:bCs/>
          <w:sz w:val="22"/>
          <w:szCs w:val="22"/>
        </w:rPr>
      </w:pPr>
      <w:r w:rsidRPr="007E45A4">
        <w:rPr>
          <w:rFonts w:cs="Arial"/>
          <w:bCs/>
          <w:sz w:val="22"/>
          <w:szCs w:val="22"/>
        </w:rPr>
        <w:t>Hecho lo anterior, atento a lo expresado en esta ejecutoria, y con libertad de jurisdicción, resuelva lo que en derecho proceda.”</w:t>
      </w:r>
    </w:p>
    <w:p w:rsidR="008C4F0A" w:rsidRPr="00095C72" w:rsidRDefault="008C4F0A" w:rsidP="008C4F0A">
      <w:pPr>
        <w:pStyle w:val="Default"/>
        <w:spacing w:before="240" w:after="240" w:line="480" w:lineRule="auto"/>
        <w:ind w:firstLine="567"/>
        <w:jc w:val="both"/>
        <w:rPr>
          <w:b/>
          <w:bCs/>
          <w:color w:val="auto"/>
        </w:rPr>
      </w:pPr>
      <w:r w:rsidRPr="00095C72">
        <w:rPr>
          <w:bCs/>
        </w:rPr>
        <w:t xml:space="preserve">En esa virtud, en estricto acatamiento a la ejecutoria que se cumplimenta, </w:t>
      </w:r>
      <w:r w:rsidRPr="00095C72">
        <w:rPr>
          <w:b/>
          <w:bCs/>
        </w:rPr>
        <w:t xml:space="preserve">se deja </w:t>
      </w:r>
      <w:r w:rsidRPr="00095C72">
        <w:rPr>
          <w:b/>
          <w:bCs/>
          <w:color w:val="auto"/>
        </w:rPr>
        <w:t xml:space="preserve">insubsistente la resolución </w:t>
      </w:r>
      <w:r w:rsidRPr="00095C72">
        <w:rPr>
          <w:color w:val="auto"/>
        </w:rPr>
        <w:t xml:space="preserve">dictada por el Pleno del Consejo de </w:t>
      </w:r>
      <w:smartTag w:uri="urn:schemas-microsoft-com:office:smarttags" w:element="PersonName">
        <w:smartTagPr>
          <w:attr w:name="ProductID" w:val="la Judicatura"/>
        </w:smartTagPr>
        <w:r w:rsidRPr="00095C72">
          <w:rPr>
            <w:color w:val="auto"/>
          </w:rPr>
          <w:t>la Judicatura</w:t>
        </w:r>
      </w:smartTag>
      <w:r w:rsidRPr="00095C72">
        <w:rPr>
          <w:color w:val="auto"/>
        </w:rPr>
        <w:t xml:space="preserve"> del Poder Judicial del Estado</w:t>
      </w:r>
      <w:r>
        <w:rPr>
          <w:b/>
          <w:bCs/>
          <w:color w:val="auto"/>
        </w:rPr>
        <w:t xml:space="preserve"> el siete de noviembre de dos mil veintitrés </w:t>
      </w:r>
      <w:r w:rsidRPr="003A4ADD">
        <w:rPr>
          <w:bCs/>
          <w:color w:val="auto"/>
        </w:rPr>
        <w:t>en</w:t>
      </w:r>
      <w:r w:rsidRPr="00095C72">
        <w:rPr>
          <w:color w:val="auto"/>
        </w:rPr>
        <w:t xml:space="preserve"> los autos del procedimiento administrativo de responsabilidad</w:t>
      </w:r>
      <w:r w:rsidRPr="00183E72">
        <w:rPr>
          <w:b/>
          <w:color w:val="auto"/>
        </w:rPr>
        <w:t xml:space="preserve"> ELIMINADO </w:t>
      </w:r>
      <w:r w:rsidRPr="00095C72">
        <w:rPr>
          <w:color w:val="auto"/>
        </w:rPr>
        <w:t xml:space="preserve"> instaurado en contra del licenciado Juan Luis Sánchez Baltazar, así como los actos ordenados y derivados de la misma</w:t>
      </w:r>
      <w:r w:rsidRPr="00095C72">
        <w:rPr>
          <w:b/>
          <w:bCs/>
          <w:color w:val="auto"/>
        </w:rPr>
        <w:t>.</w:t>
      </w:r>
    </w:p>
    <w:p w:rsidR="008C4F0A" w:rsidRPr="001D5335" w:rsidRDefault="008C4F0A" w:rsidP="008C4F0A">
      <w:pPr>
        <w:tabs>
          <w:tab w:val="left" w:pos="142"/>
        </w:tabs>
        <w:spacing w:before="240" w:after="240" w:line="480" w:lineRule="auto"/>
        <w:ind w:firstLine="567"/>
        <w:jc w:val="both"/>
        <w:rPr>
          <w:rFonts w:cs="Arial"/>
          <w:b/>
          <w:sz w:val="24"/>
          <w:szCs w:val="24"/>
        </w:rPr>
      </w:pPr>
      <w:r w:rsidRPr="00095C72">
        <w:rPr>
          <w:rFonts w:cs="Arial"/>
          <w:sz w:val="24"/>
          <w:szCs w:val="24"/>
        </w:rPr>
        <w:t xml:space="preserve">En virtud de lo expuesto, </w:t>
      </w:r>
      <w:r w:rsidRPr="001D5335">
        <w:rPr>
          <w:rFonts w:cs="Arial"/>
          <w:b/>
          <w:sz w:val="24"/>
          <w:szCs w:val="24"/>
        </w:rPr>
        <w:t>se procede a emitir otra resolución, reiterando los aspectos del acto reclamado que no fue materia de la protección constitucional y siguiendo los lineamientos que precisó la Jueza Sexto de Distrito en el Estado,</w:t>
      </w:r>
      <w:r w:rsidRPr="001D5335">
        <w:rPr>
          <w:rFonts w:cs="Arial"/>
          <w:b/>
          <w:bCs/>
          <w:sz w:val="24"/>
          <w:szCs w:val="24"/>
        </w:rPr>
        <w:t xml:space="preserve"> </w:t>
      </w:r>
      <w:r w:rsidRPr="001D5335">
        <w:rPr>
          <w:rFonts w:cs="Arial"/>
          <w:b/>
          <w:sz w:val="24"/>
          <w:szCs w:val="24"/>
        </w:rPr>
        <w:t>en los siguientes términos.</w:t>
      </w:r>
    </w:p>
    <w:p w:rsidR="008C4F0A" w:rsidRPr="00200D37" w:rsidRDefault="008C4F0A" w:rsidP="008C4F0A">
      <w:pPr>
        <w:spacing w:before="240" w:after="240" w:line="480" w:lineRule="auto"/>
        <w:ind w:firstLine="540"/>
        <w:jc w:val="both"/>
        <w:rPr>
          <w:rFonts w:cs="Arial"/>
          <w:color w:val="000000"/>
          <w:sz w:val="24"/>
          <w:szCs w:val="24"/>
        </w:rPr>
      </w:pPr>
      <w:r w:rsidRPr="00200D37">
        <w:rPr>
          <w:rFonts w:cs="Arial"/>
          <w:b/>
          <w:bCs/>
          <w:color w:val="000000"/>
          <w:sz w:val="24"/>
          <w:szCs w:val="24"/>
        </w:rPr>
        <w:t xml:space="preserve">TERCERO. </w:t>
      </w:r>
      <w:r w:rsidRPr="00200D37">
        <w:rPr>
          <w:rFonts w:cs="Arial"/>
          <w:b/>
          <w:bCs/>
          <w:color w:val="000000"/>
          <w:sz w:val="24"/>
          <w:szCs w:val="24"/>
          <w:u w:val="single"/>
        </w:rPr>
        <w:t>L</w:t>
      </w:r>
      <w:r w:rsidRPr="00200D37">
        <w:rPr>
          <w:rFonts w:cs="Arial"/>
          <w:b/>
          <w:color w:val="000000"/>
          <w:sz w:val="24"/>
          <w:szCs w:val="24"/>
          <w:u w:val="single"/>
        </w:rPr>
        <w:t>egitimación activa en el proceso</w:t>
      </w:r>
      <w:r w:rsidRPr="00200D37">
        <w:rPr>
          <w:rFonts w:cs="Arial"/>
          <w:b/>
          <w:color w:val="000000"/>
          <w:sz w:val="24"/>
          <w:szCs w:val="24"/>
        </w:rPr>
        <w:t>,</w:t>
      </w:r>
      <w:r w:rsidRPr="00200D37">
        <w:rPr>
          <w:rFonts w:cs="Arial"/>
          <w:color w:val="000000"/>
          <w:sz w:val="24"/>
          <w:szCs w:val="24"/>
        </w:rPr>
        <w:t xml:space="preserve"> se analiza este presupuesto procesal, máxime que es motivo de disenso del licenciado Juan Luis Sánchez Baltazar, quien en su escrito de contestación</w:t>
      </w:r>
      <w:r w:rsidRPr="00200D37">
        <w:rPr>
          <w:rStyle w:val="Refdenotaalpie"/>
          <w:rFonts w:cs="Arial"/>
          <w:color w:val="000000"/>
          <w:sz w:val="24"/>
          <w:szCs w:val="24"/>
        </w:rPr>
        <w:footnoteReference w:id="1"/>
      </w:r>
      <w:r w:rsidRPr="00200D37">
        <w:rPr>
          <w:rFonts w:cs="Arial"/>
          <w:color w:val="000000"/>
          <w:sz w:val="24"/>
          <w:szCs w:val="24"/>
        </w:rPr>
        <w:t xml:space="preserve"> señaló:</w:t>
      </w:r>
    </w:p>
    <w:p w:rsidR="008C4F0A" w:rsidRPr="00200D37" w:rsidRDefault="008C4F0A" w:rsidP="008C4F0A">
      <w:pPr>
        <w:spacing w:before="240" w:after="240" w:line="480" w:lineRule="auto"/>
        <w:ind w:firstLine="540"/>
        <w:jc w:val="both"/>
        <w:rPr>
          <w:rFonts w:cs="Arial"/>
          <w:color w:val="000000"/>
          <w:sz w:val="24"/>
          <w:szCs w:val="24"/>
        </w:rPr>
      </w:pPr>
      <w:r w:rsidRPr="00200D37">
        <w:rPr>
          <w:rFonts w:cs="Arial"/>
          <w:b/>
          <w:color w:val="000000"/>
          <w:sz w:val="24"/>
          <w:szCs w:val="24"/>
        </w:rPr>
        <w:t>a)</w:t>
      </w:r>
      <w:r w:rsidRPr="00200D37">
        <w:rPr>
          <w:rFonts w:cs="Arial"/>
          <w:color w:val="000000"/>
          <w:sz w:val="24"/>
          <w:szCs w:val="24"/>
        </w:rPr>
        <w:t xml:space="preserve"> Que la iniciación de este procedimiento, no se encontraba debidamente legitimada, toda vez que el visitador denunciante actuó en cumplimiento a la instrucción del Coordinador de </w:t>
      </w:r>
      <w:smartTag w:uri="urn:schemas-microsoft-com:office:smarttags" w:element="PersonName">
        <w:smartTagPr>
          <w:attr w:name="ProductID" w:val="la Comisi￳n"/>
        </w:smartTagPr>
        <w:r w:rsidRPr="00200D37">
          <w:rPr>
            <w:rFonts w:cs="Arial"/>
            <w:color w:val="000000"/>
            <w:sz w:val="24"/>
            <w:szCs w:val="24"/>
          </w:rPr>
          <w:t>la Comisión</w:t>
        </w:r>
      </w:smartTag>
      <w:r w:rsidRPr="00200D37">
        <w:rPr>
          <w:rFonts w:cs="Arial"/>
          <w:color w:val="000000"/>
          <w:sz w:val="24"/>
          <w:szCs w:val="24"/>
        </w:rPr>
        <w:t xml:space="preserve"> de Disciplina, </w:t>
      </w:r>
      <w:r w:rsidRPr="00200D37">
        <w:rPr>
          <w:rFonts w:cs="Arial"/>
          <w:color w:val="000000"/>
          <w:sz w:val="24"/>
          <w:szCs w:val="24"/>
        </w:rPr>
        <w:lastRenderedPageBreak/>
        <w:t xml:space="preserve">contenida en el oficio </w:t>
      </w:r>
      <w:r w:rsidRPr="00183E72">
        <w:rPr>
          <w:rFonts w:cs="Arial"/>
          <w:b/>
          <w:color w:val="000000"/>
          <w:sz w:val="24"/>
          <w:szCs w:val="24"/>
        </w:rPr>
        <w:t xml:space="preserve"> ELIMINADO </w:t>
      </w:r>
      <w:r w:rsidRPr="00200D37">
        <w:rPr>
          <w:rFonts w:cs="Arial"/>
          <w:color w:val="000000"/>
          <w:sz w:val="24"/>
          <w:szCs w:val="24"/>
        </w:rPr>
        <w:t>y que dicho oficio carecía de sello;</w:t>
      </w:r>
    </w:p>
    <w:p w:rsidR="008C4F0A" w:rsidRPr="00200D37" w:rsidRDefault="008C4F0A" w:rsidP="008C4F0A">
      <w:pPr>
        <w:spacing w:before="240" w:after="240" w:line="480" w:lineRule="auto"/>
        <w:ind w:firstLine="540"/>
        <w:jc w:val="both"/>
        <w:rPr>
          <w:rFonts w:cs="Arial"/>
          <w:color w:val="000000"/>
          <w:sz w:val="24"/>
          <w:szCs w:val="24"/>
        </w:rPr>
      </w:pPr>
      <w:r w:rsidRPr="00200D37">
        <w:rPr>
          <w:rFonts w:cs="Arial"/>
          <w:b/>
          <w:color w:val="000000"/>
          <w:sz w:val="24"/>
          <w:szCs w:val="24"/>
        </w:rPr>
        <w:t xml:space="preserve">b) </w:t>
      </w:r>
      <w:r w:rsidRPr="00200D37">
        <w:rPr>
          <w:rFonts w:cs="Arial"/>
          <w:color w:val="000000"/>
          <w:sz w:val="24"/>
          <w:szCs w:val="24"/>
        </w:rPr>
        <w:t xml:space="preserve">Que el denunciante y el Consejero coordinador de </w:t>
      </w:r>
      <w:smartTag w:uri="urn:schemas-microsoft-com:office:smarttags" w:element="PersonName">
        <w:smartTagPr>
          <w:attr w:name="ProductID" w:val="la Comisi￳n"/>
        </w:smartTagPr>
        <w:r w:rsidRPr="00200D37">
          <w:rPr>
            <w:rFonts w:cs="Arial"/>
            <w:color w:val="000000"/>
            <w:sz w:val="24"/>
            <w:szCs w:val="24"/>
          </w:rPr>
          <w:t>la Comisión</w:t>
        </w:r>
      </w:smartTag>
      <w:r w:rsidRPr="00200D37">
        <w:rPr>
          <w:rFonts w:cs="Arial"/>
          <w:color w:val="000000"/>
          <w:sz w:val="24"/>
          <w:szCs w:val="24"/>
        </w:rPr>
        <w:t xml:space="preserve"> de Disciplina, fueron omisos en adjuntar el resultado de la sesión de esa comisión de siete de febrero de dos mil dieciocho, por lo que se le privó del derecho de defensa; y</w:t>
      </w:r>
    </w:p>
    <w:p w:rsidR="008C4F0A" w:rsidRPr="00200D37" w:rsidRDefault="008C4F0A" w:rsidP="008C4F0A">
      <w:pPr>
        <w:spacing w:before="240" w:after="240" w:line="480" w:lineRule="auto"/>
        <w:ind w:firstLine="540"/>
        <w:jc w:val="both"/>
        <w:rPr>
          <w:rFonts w:cs="Arial"/>
          <w:color w:val="000000"/>
          <w:sz w:val="24"/>
          <w:szCs w:val="24"/>
        </w:rPr>
      </w:pPr>
      <w:r w:rsidRPr="00200D37">
        <w:rPr>
          <w:rFonts w:cs="Arial"/>
          <w:b/>
          <w:color w:val="000000"/>
          <w:sz w:val="24"/>
          <w:szCs w:val="24"/>
        </w:rPr>
        <w:t xml:space="preserve">c) </w:t>
      </w:r>
      <w:r w:rsidRPr="00200D37">
        <w:rPr>
          <w:rFonts w:cs="Arial"/>
          <w:color w:val="000000"/>
          <w:sz w:val="24"/>
          <w:szCs w:val="24"/>
        </w:rPr>
        <w:t xml:space="preserve">Que impugna la actuación levantada por </w:t>
      </w:r>
      <w:smartTag w:uri="urn:schemas-microsoft-com:office:smarttags" w:element="PersonName">
        <w:smartTagPr>
          <w:attr w:name="ProductID" w:val="la Visitadora Rosalba"/>
        </w:smartTagPr>
        <w:r w:rsidRPr="00200D37">
          <w:rPr>
            <w:rFonts w:cs="Arial"/>
            <w:color w:val="000000"/>
            <w:sz w:val="24"/>
            <w:szCs w:val="24"/>
          </w:rPr>
          <w:t>la Visitadora Rosalba</w:t>
        </w:r>
      </w:smartTag>
      <w:r w:rsidRPr="00200D37">
        <w:rPr>
          <w:rFonts w:cs="Arial"/>
          <w:color w:val="000000"/>
          <w:sz w:val="24"/>
          <w:szCs w:val="24"/>
        </w:rPr>
        <w:t xml:space="preserve"> Medellín Cleto, de veintinueve de enero de dos mil dieciocho, debido a que no adjunta su nombramiento al procedimiento, por lo que, desconoce si tiene el carácter de visitador, consecuentemente impugna su personalidad y actuación.</w:t>
      </w:r>
    </w:p>
    <w:p w:rsidR="008C4F0A" w:rsidRPr="00200D37" w:rsidRDefault="008C4F0A" w:rsidP="008C4F0A">
      <w:pPr>
        <w:spacing w:before="240" w:after="240" w:line="480" w:lineRule="auto"/>
        <w:ind w:firstLine="540"/>
        <w:jc w:val="both"/>
        <w:rPr>
          <w:rFonts w:cs="Arial"/>
          <w:color w:val="000000"/>
          <w:sz w:val="24"/>
          <w:szCs w:val="24"/>
        </w:rPr>
      </w:pPr>
      <w:r w:rsidRPr="00200D37">
        <w:rPr>
          <w:rFonts w:cs="Arial"/>
          <w:color w:val="000000"/>
          <w:sz w:val="24"/>
          <w:szCs w:val="24"/>
        </w:rPr>
        <w:t xml:space="preserve">Argumentos defensivos que son </w:t>
      </w:r>
      <w:r w:rsidRPr="00200D37">
        <w:rPr>
          <w:rFonts w:cs="Arial"/>
          <w:b/>
          <w:color w:val="000000"/>
          <w:sz w:val="24"/>
          <w:szCs w:val="24"/>
        </w:rPr>
        <w:t xml:space="preserve">infundados, </w:t>
      </w:r>
      <w:r w:rsidRPr="00200D37">
        <w:rPr>
          <w:rFonts w:cs="Arial"/>
          <w:color w:val="000000"/>
          <w:sz w:val="24"/>
          <w:szCs w:val="24"/>
        </w:rPr>
        <w:t>con base en lo siguiente:</w:t>
      </w:r>
    </w:p>
    <w:p w:rsidR="008C4F0A" w:rsidRPr="00200D37" w:rsidRDefault="008C4F0A" w:rsidP="008C4F0A">
      <w:pPr>
        <w:spacing w:before="240" w:after="240" w:line="480" w:lineRule="auto"/>
        <w:ind w:firstLine="540"/>
        <w:jc w:val="both"/>
        <w:rPr>
          <w:rFonts w:cs="Arial"/>
          <w:color w:val="000000"/>
          <w:sz w:val="24"/>
          <w:szCs w:val="24"/>
        </w:rPr>
      </w:pPr>
      <w:r w:rsidRPr="00200D37">
        <w:rPr>
          <w:rFonts w:cs="Arial"/>
          <w:color w:val="000000"/>
          <w:sz w:val="24"/>
          <w:szCs w:val="24"/>
        </w:rPr>
        <w:t xml:space="preserve">Respecto del argumento defensivo reseñado en el inciso </w:t>
      </w:r>
      <w:r w:rsidRPr="00200D37">
        <w:rPr>
          <w:rFonts w:cs="Arial"/>
          <w:b/>
          <w:color w:val="000000"/>
          <w:sz w:val="24"/>
          <w:szCs w:val="24"/>
        </w:rPr>
        <w:t>a)</w:t>
      </w:r>
      <w:r w:rsidRPr="00200D37">
        <w:rPr>
          <w:rFonts w:cs="Arial"/>
          <w:color w:val="000000"/>
          <w:sz w:val="24"/>
          <w:szCs w:val="24"/>
        </w:rPr>
        <w:t xml:space="preserve">, es pertinente referir que el servidor judicial parte de una premisa incorrecta, debido a que este procedimiento inició por el oficio </w:t>
      </w:r>
      <w:r w:rsidRPr="00183E72">
        <w:rPr>
          <w:rFonts w:cs="Arial"/>
          <w:b/>
          <w:color w:val="000000"/>
          <w:sz w:val="24"/>
          <w:szCs w:val="24"/>
        </w:rPr>
        <w:t xml:space="preserve"> ELIMINADO </w:t>
      </w:r>
      <w:r w:rsidRPr="00200D37">
        <w:rPr>
          <w:rFonts w:cs="Arial"/>
          <w:color w:val="000000"/>
          <w:sz w:val="24"/>
          <w:szCs w:val="24"/>
        </w:rPr>
        <w:t xml:space="preserve">signado por el licenciado Roberto Dorantes Hivó, Visitador General de </w:t>
      </w:r>
      <w:smartTag w:uri="urn:schemas-microsoft-com:office:smarttags" w:element="PersonName">
        <w:smartTagPr>
          <w:attr w:name="ProductID" w:val="la Visitadur￭a Judicial"/>
        </w:smartTagPr>
        <w:smartTag w:uri="urn:schemas-microsoft-com:office:smarttags" w:element="PersonName">
          <w:smartTagPr>
            <w:attr w:name="ProductID" w:val="la Visitadur￭a"/>
          </w:smartTagPr>
          <w:r w:rsidRPr="00200D37">
            <w:rPr>
              <w:rFonts w:cs="Arial"/>
              <w:color w:val="000000"/>
              <w:sz w:val="24"/>
              <w:szCs w:val="24"/>
            </w:rPr>
            <w:t>la Visitaduría</w:t>
          </w:r>
        </w:smartTag>
        <w:r w:rsidRPr="00200D37">
          <w:rPr>
            <w:rFonts w:cs="Arial"/>
            <w:color w:val="000000"/>
            <w:sz w:val="24"/>
            <w:szCs w:val="24"/>
          </w:rPr>
          <w:t xml:space="preserve"> Judicial</w:t>
        </w:r>
      </w:smartTag>
      <w:r w:rsidRPr="00200D37">
        <w:rPr>
          <w:rFonts w:cs="Arial"/>
          <w:color w:val="000000"/>
          <w:sz w:val="24"/>
          <w:szCs w:val="24"/>
        </w:rPr>
        <w:t xml:space="preserve"> del Consejo de </w:t>
      </w:r>
      <w:smartTag w:uri="urn:schemas-microsoft-com:office:smarttags" w:element="PersonName">
        <w:smartTagPr>
          <w:attr w:name="ProductID" w:val="la Judicatura"/>
        </w:smartTagPr>
        <w:r w:rsidRPr="00200D37">
          <w:rPr>
            <w:rFonts w:cs="Arial"/>
            <w:color w:val="000000"/>
            <w:sz w:val="24"/>
            <w:szCs w:val="24"/>
          </w:rPr>
          <w:t>la Judicatura</w:t>
        </w:r>
      </w:smartTag>
      <w:r w:rsidRPr="00200D37">
        <w:rPr>
          <w:rFonts w:cs="Arial"/>
          <w:color w:val="000000"/>
          <w:sz w:val="24"/>
          <w:szCs w:val="24"/>
        </w:rPr>
        <w:t xml:space="preserve"> del Poder Judicial del Estado, y en consecuencia, la legitimación activa, versará en analizar si el licenciado Dorantes Hivó, con la calidad que comparece, se encuentra facultado para solicitar el inicio de este procedimiento.</w:t>
      </w:r>
    </w:p>
    <w:p w:rsidR="008C4F0A" w:rsidRPr="00200D37" w:rsidRDefault="008C4F0A" w:rsidP="008C4F0A">
      <w:pPr>
        <w:spacing w:before="240" w:after="240" w:line="480" w:lineRule="auto"/>
        <w:ind w:firstLine="540"/>
        <w:jc w:val="both"/>
        <w:rPr>
          <w:rFonts w:cs="Arial"/>
          <w:color w:val="000000"/>
          <w:sz w:val="24"/>
          <w:szCs w:val="24"/>
        </w:rPr>
      </w:pPr>
      <w:r w:rsidRPr="00200D37">
        <w:rPr>
          <w:rFonts w:cs="Arial"/>
          <w:color w:val="000000"/>
          <w:sz w:val="24"/>
          <w:szCs w:val="24"/>
        </w:rPr>
        <w:t xml:space="preserve">En esa línea de pensamiento, se analiza lo establecido en el artículo 184 de </w:t>
      </w:r>
      <w:smartTag w:uri="urn:schemas-microsoft-com:office:smarttags" w:element="PersonName">
        <w:smartTagPr>
          <w:attr w:name="ProductID" w:val="la Ley Org￡nica"/>
        </w:smartTagPr>
        <w:r w:rsidRPr="00200D37">
          <w:rPr>
            <w:rFonts w:cs="Arial"/>
            <w:color w:val="000000"/>
            <w:sz w:val="24"/>
            <w:szCs w:val="24"/>
          </w:rPr>
          <w:t>la Ley Orgánica</w:t>
        </w:r>
      </w:smartTag>
      <w:r w:rsidRPr="00200D37">
        <w:rPr>
          <w:rFonts w:cs="Arial"/>
          <w:color w:val="000000"/>
          <w:sz w:val="24"/>
          <w:szCs w:val="24"/>
        </w:rPr>
        <w:t xml:space="preserve"> del Poder Judicial del Estado</w:t>
      </w:r>
      <w:r w:rsidRPr="00200D37">
        <w:rPr>
          <w:rStyle w:val="Refdenotaalpie"/>
          <w:rFonts w:cs="Arial"/>
          <w:color w:val="000000"/>
          <w:sz w:val="24"/>
          <w:szCs w:val="24"/>
        </w:rPr>
        <w:footnoteReference w:id="2"/>
      </w:r>
      <w:r w:rsidRPr="00200D37">
        <w:rPr>
          <w:rFonts w:cs="Arial"/>
          <w:color w:val="000000"/>
          <w:sz w:val="24"/>
          <w:szCs w:val="24"/>
        </w:rPr>
        <w:t xml:space="preserve">, supuesto que norma el requisito de procedibilidad para el inicio del procedimiento administrativo </w:t>
      </w:r>
      <w:r w:rsidRPr="00200D37">
        <w:rPr>
          <w:rFonts w:cs="Arial"/>
          <w:color w:val="000000"/>
          <w:sz w:val="24"/>
          <w:szCs w:val="24"/>
        </w:rPr>
        <w:lastRenderedPageBreak/>
        <w:t>de responsabilidad, y señala los entes facultados para presentar formalmente la queja correspondiente, como lo son:</w:t>
      </w:r>
    </w:p>
    <w:p w:rsidR="008C4F0A" w:rsidRPr="00200D37" w:rsidRDefault="008C4F0A" w:rsidP="008C4F0A">
      <w:pPr>
        <w:numPr>
          <w:ilvl w:val="0"/>
          <w:numId w:val="5"/>
        </w:numPr>
        <w:tabs>
          <w:tab w:val="clear" w:pos="1440"/>
          <w:tab w:val="num" w:pos="1260"/>
        </w:tabs>
        <w:spacing w:before="240" w:after="240" w:line="480" w:lineRule="auto"/>
        <w:ind w:left="0" w:firstLine="720"/>
        <w:jc w:val="both"/>
        <w:rPr>
          <w:rFonts w:cs="Arial"/>
          <w:color w:val="000000"/>
          <w:sz w:val="24"/>
          <w:szCs w:val="24"/>
        </w:rPr>
      </w:pPr>
      <w:r w:rsidRPr="00200D37">
        <w:rPr>
          <w:rFonts w:cs="Arial"/>
          <w:color w:val="000000"/>
          <w:sz w:val="24"/>
          <w:szCs w:val="24"/>
        </w:rPr>
        <w:t>Los órganos auxiliares;</w:t>
      </w:r>
    </w:p>
    <w:p w:rsidR="008C4F0A" w:rsidRPr="00200D37" w:rsidRDefault="008C4F0A" w:rsidP="008C4F0A">
      <w:pPr>
        <w:numPr>
          <w:ilvl w:val="0"/>
          <w:numId w:val="5"/>
        </w:numPr>
        <w:tabs>
          <w:tab w:val="clear" w:pos="1440"/>
          <w:tab w:val="num" w:pos="1260"/>
        </w:tabs>
        <w:spacing w:before="240" w:after="240" w:line="480" w:lineRule="auto"/>
        <w:ind w:left="0" w:firstLine="720"/>
        <w:jc w:val="both"/>
        <w:rPr>
          <w:rFonts w:cs="Arial"/>
          <w:color w:val="000000"/>
          <w:sz w:val="24"/>
          <w:szCs w:val="24"/>
        </w:rPr>
      </w:pPr>
      <w:r w:rsidRPr="00200D37">
        <w:rPr>
          <w:rFonts w:cs="Arial"/>
          <w:color w:val="000000"/>
          <w:sz w:val="24"/>
          <w:szCs w:val="24"/>
        </w:rPr>
        <w:t>Cualquier particular que tenga interés jurídico; queja que podrá presentarse por escrito o de manera verbal;</w:t>
      </w:r>
    </w:p>
    <w:p w:rsidR="008C4F0A" w:rsidRPr="00200D37" w:rsidRDefault="008C4F0A" w:rsidP="008C4F0A">
      <w:pPr>
        <w:numPr>
          <w:ilvl w:val="0"/>
          <w:numId w:val="5"/>
        </w:numPr>
        <w:tabs>
          <w:tab w:val="clear" w:pos="1440"/>
          <w:tab w:val="num" w:pos="1260"/>
        </w:tabs>
        <w:spacing w:before="240" w:after="240" w:line="480" w:lineRule="auto"/>
        <w:ind w:left="0" w:firstLine="720"/>
        <w:jc w:val="both"/>
        <w:rPr>
          <w:rFonts w:cs="Arial"/>
          <w:color w:val="000000"/>
          <w:sz w:val="24"/>
          <w:szCs w:val="24"/>
        </w:rPr>
      </w:pPr>
      <w:r w:rsidRPr="00200D37">
        <w:rPr>
          <w:rFonts w:cs="Arial"/>
          <w:color w:val="000000"/>
          <w:sz w:val="24"/>
          <w:szCs w:val="24"/>
        </w:rPr>
        <w:t xml:space="preserve">De manera oficiosa por el superior jerárquico del presunto infractor; o bien, </w:t>
      </w:r>
    </w:p>
    <w:p w:rsidR="008C4F0A" w:rsidRPr="00200D37" w:rsidRDefault="008C4F0A" w:rsidP="008C4F0A">
      <w:pPr>
        <w:numPr>
          <w:ilvl w:val="0"/>
          <w:numId w:val="5"/>
        </w:numPr>
        <w:tabs>
          <w:tab w:val="clear" w:pos="1440"/>
          <w:tab w:val="num" w:pos="1260"/>
        </w:tabs>
        <w:spacing w:before="240" w:after="240" w:line="480" w:lineRule="auto"/>
        <w:ind w:left="0" w:firstLine="720"/>
        <w:jc w:val="both"/>
        <w:rPr>
          <w:rFonts w:cs="Arial"/>
          <w:color w:val="000000"/>
          <w:sz w:val="24"/>
          <w:szCs w:val="24"/>
        </w:rPr>
      </w:pPr>
      <w:r w:rsidRPr="00200D37">
        <w:rPr>
          <w:rFonts w:cs="Arial"/>
          <w:color w:val="000000"/>
          <w:sz w:val="24"/>
          <w:szCs w:val="24"/>
        </w:rPr>
        <w:t xml:space="preserve">Por cualquiera de los Consejeros cuando la gravedad o la irregularidad observada así lo amerite. </w:t>
      </w:r>
    </w:p>
    <w:p w:rsidR="008C4F0A" w:rsidRPr="00200D37" w:rsidRDefault="008C4F0A" w:rsidP="008C4F0A">
      <w:pPr>
        <w:spacing w:before="240" w:after="240" w:line="480" w:lineRule="auto"/>
        <w:ind w:firstLine="567"/>
        <w:jc w:val="both"/>
        <w:rPr>
          <w:rFonts w:cs="Arial"/>
          <w:color w:val="000000"/>
          <w:sz w:val="24"/>
          <w:szCs w:val="24"/>
        </w:rPr>
      </w:pPr>
      <w:r w:rsidRPr="00200D37">
        <w:rPr>
          <w:rFonts w:cs="Arial"/>
          <w:sz w:val="24"/>
          <w:szCs w:val="24"/>
        </w:rPr>
        <w:t>Conforme a lo anterior, resulta que el procedimiento puede iniciarse con motivo de la queja planteada por los órganos auxiliares</w:t>
      </w:r>
      <w:r w:rsidRPr="00200D37">
        <w:rPr>
          <w:rFonts w:cs="Arial"/>
          <w:color w:val="000000"/>
          <w:sz w:val="24"/>
          <w:szCs w:val="24"/>
        </w:rPr>
        <w:t xml:space="preserve">, entre ellos, </w:t>
      </w:r>
      <w:smartTag w:uri="urn:schemas-microsoft-com:office:smarttags" w:element="PersonName">
        <w:smartTagPr>
          <w:attr w:name="ProductID" w:val="ヸ买ミ絈ό㏘ޅ騠鮠Ɩ&#10;la Visitadur￭aƜla Visitadur￭a JudicialŤ] ProductIDriũ㳄ヸ贈㰔ヸ买ミꂰ騠鮠űꀨ麠ŵ㳄ヸ㨨㰔ヸ买ミꁐꄐ騠鮠Žꀨ齸Ł㳄ヸꅐ㰔ヸ买ミꂰꆀ騠鮠ŉꅠŸŋꀨ鴠ŏ㳄ヸꇀ㰔ヸ买ミꄐꇰ騠鮠ŗꇐŸřꀨ骸ŝ㳄ヸꈰ㰔ヸ买ミꆀꉠ騠鮠ĥꉀŸħꀨ鴠ī㳄ヸꊠ㰔ヸ买ミꇰꋐ騠鮠ĳꊰŸĵꀨ鹰Ĺ㳄ヸꌐ㰔ヸ买ミꉠꍀ騠鮠āꌠŸăꀨ麠ć㳄ヸꎀ㰔ヸ买ミꋐꎰ騠鮠ďꎐŸđꀨ啘ĕ㳄ヸꏰ㰔ヸ买ミꍀꐠ騠鮠ĝꐀŸğꀨ麠ǣ㳄ヸꑠ㰔ヸ买ミꎰ꒐騠鮠ǫꑰŸǭꀨ鴠Ǳ㳄ヸꓐ㰔ヸ买ミꐠꔀ騠鮠ǹꓠŸǻꀨ鶠ǿ㳄ヸꕀ㰔ヸ买ミ꒐ꕰ騠鮠ǇꕐŸǉꀨ鶠Ǎ㳄ヸꖰ㰔ヸ买ミꔀꗠ騠鮠ǕꗀŸǗꀨ鹰Ǜ㳄ヸ꘠㰔ヸ买ミꕰꙐ騠鮠ƣ꘰Ÿƥꀨ鴠Ʃ㳄ヸꚐ㰔ヸ买ミꗠꛀ騠鮠ƱꚠŸƳꀨ㩠Ʒ㳄ヸ꜀㰔ヸ买ミꙐꜰ騠鮠ƿ꜐ŸƁꀨ鶠ƅ㳄ヸꝰ㰔ヸ买ミꛀꞠ騠鮠ƍꞀŸƏꀨ鴠Ɠ㳄ヸ꟠㰔ヸ买ミꜰꠐ騠鮠ƛ꟰ŸƝꀨ鶠š㳄ヸꡐ㰔ヸ买ミꞠꢀ騠鮠ũꡠŸūꀨ鵐ů㳄ヸꣀ㰔ヸ买ミꠐ꣰騠鮠ŷ꣐ŸŹꀨ骸Ž㳄ヸꤰ㰔ヸ买ミꢀꥠ騠鮠ŅꥀŸŇꀨ鲘ŋ㳄ヸꦠ㰔ヸ买ミ꣰꧐騠鮠œꦰŸŕꀨ鹈ř㳄ヸꨐ㰔ヸ买ミꥠꩀ騠鮠ġꨠŸģꀨ埨ħ㳄ヸꪀ㰔ヸ买ミ꧐ꮐ騠鮠įꪐŸıꀨ龸ĵωωϊecogĺ83ĽิムĿ㈺㄰〹ㄳ㈱㄰〹ㄳ㨸 1ϋăPáginasCRecogĈ.ċϋŸč誐ύđ㳄ヸꯐ㰔ヸ买ミꩀ가騠鮠ęꯠŸěꀨ鶠ğ㳄ヸ걀㰔ヸ买ミꮐ거騠鮠ǧ걐Ÿǩꀨ齸ǭ㳄ヸ결㰔ヸ买ミ가고騠鮠ǵ곀ŸǷꀨ鶠ǻ㳄ヸ괠㰔ヸ买ミ거교騠鮠ǃ괰Ÿǅꀨ鶠ǉ㳄ヸ궐㰔ヸ买ミ고귀騠鮠Ǒ궠ŸǓꀨ骸Ǘ㳄ヸ글㰔ヸ买ミ교기騠鮠ǟ긐Ÿơꀨ骸ƥ㳄ヸ깰㰔ヸ买ミ귀꺠騠鮠ƭ꺀ŸƯꀨ齈Ƴ㳄ヸ껠㰔ヸ买ミ기꼐騠鮠ƻ껰Ÿƽꀨ鵐Ɓ㳄ヸ꽐㰔ヸ买ミ꺠꾀騠鮠Ɖ꽠ŸƋꀨ鷐Ə㳄ヸ꿀㰔ヸ买ミ꼐꿰騠鮠Ɨ꿐Ÿƙꀨ鲘Ɲ㳄ヸ뀰㰔ヸ买ミ꾀끠騠鮠ť끀Ÿŧꀨ骸ū㳄ヸ날㰔ヸ买ミ꿰데騠鮠ų낰Ÿŵꀨ骸Ź佴ミ逰¸⧬છḀછžḤછ擘੥䜨੿뭰∗枨∆ŃelĕŇꀨ鷐O䨈∱戰੭őde∵&#10;U묐∢￰≙㰔ヸ买ミ鮠ŝ뀈≜\&#10;şqueĕģꀨ鵐+碀ލᖘĭ褀∵1&#10;1㣠∻ﰀ⣇ᇒက❚떙ǭ৛෬ঈϬ9璘∯괰≗ĻlasĕĿ㳄ヸ铀ޮ㰔ヸ买ミ䆰ખᗐબ騠鮠㞀∗㈈∗dæ쀎tæč㳄ヸ뎰㰔ヸ买ミ끠돠騠鮠ĕ돀Ÿėꀨ鴠ě㳄ヸ될㰔ヸ买ミ데두騠鮠ǣ됰Ÿǥꀨ鵐ǩ㳄ヸ뒐㰔ヸ买ミ돠듀騠鮠Ǳ뒠Ÿǳꀨ鼠Ƿ㳄ヸ딀㰔ヸ买ミ두따騠鮠ǿ딐Ÿǁꀨ啘ǅ㳄ヸ땰㰔ヸ买ミ듀떠騠鮠Ǎ떀ŸǏꀨ鳀Ǔ㳄ヸ뗠㰔ヸ买ミ따또騠鮠Ǜ뗰Ÿǝꀨ﷐ơ㳄ヸ뙐㰔ヸ买ミ떠뚀騠鮠Ʃ뙠Ÿƫꀨ鸀Ư㳄ヸ뛀㰔ヸ买ミ또뛰騠鮠Ʒ뛐Ÿƹꀨ鴠ƽ㳄ヸ뜰㰔ヸ买ミ뚀띠騠鮠ƅ띀ŸƇꀨ鴠Ƌ㳄ヸ랠㰔ヸ买ミ뛰럐騠鮠Ɠ랰Ÿƕꀨ鴠ƙ㳄ヸ렐㰔ヸ买ミ띠ϊ騠鮠š렠Ÿţꀨ黠ŧ㩃䑜䍏䵕繅就䩃䅋䅐ㅾ䕜䍓䥒織就卅ⵃ䩃搮瑯Ů⃘睋ࠊŵތƵ봸骘zź&#10;-+ncalrpc:[OLE1A8575721C4943FDAE8F928EC20B]CB71D119A12000A9CE1A22Aō耄DT0āԀ&#10;āԀȁԀ ȠȁԀ ȠԨ&#10;ś珦裹ᇏ 溯崄誈ᳫᇉါ恈do'&#10;ĥG艄થ苜ޙ組ઙ哬ખ੹樜ޗ噌ખ䗜ખ∜૊㷼ޖ舼થ┼઱-'Čი鼄꼘ノ촠۾쵈۾꼠ノ꼨ノⲬミÐ̀¯sŭႋ츅㾀㾀㾀㾀뀬ノ츐۾츸۾뀴ノϔ鳄܀鳀܀ὀὀȀϔ혀ϓ -ǹ &#10;䵌䵅0踈睝 ǂncalrpcǅᇌł뵠뢸ÉǊᆴł퀀봸ꀨ鴠Ǐ8￳āĀ￳āԀ]ǗǙ爔睝馰睝隀䴪ᇎ檦 溯ǝ쫀ϕ&#10;쀊ᔀListGalleryPccContentƥ塘ƧʔƵ怠㿸ƫ羰ㅠ蘔ㅠ逨ㅠ韘ㅠ蟀ㅠꩼㅠꪤㅠ綜ㅠ꫌ㅠꫴㅠ缀ㅠ襘ㅠ縠ㅠƳ쎐વƵ뷐馴睝̜À䘀ƹ᷐挋ન෬޺Ì떸ƏƁᜠŸƃ뺰馸睝̴À䘀Ƈ佴ミ逰&#10;ϊϊƌ&#10;y1Ə蚠ŸƑϊϊϊƖ72ƙꀨ鴠šϊ씐ϋţꀨ鿨ū⑌ϋⓨϋ␈ϋŰdeų潃瑮湥tŵoŸ佴ミ逰»삌␨ϋŽ佴ミ逰靤ϋ鱰ϋłsuŅ楈瑳牯yŇ㳄ヸ좐ϋ㰔ヸ买ミ詀씠ϋ騠鮠ŏ佴ミ逰퀌ϋ싰Ŕ.ŗύ얰ř佴ミ逰 텤ϋ턘ϋŞlasġꀨ鳀ĩ䤰Ɔ와 ī㺬ヸ佈ミ㹼ヸ逰ꗜヘ슨3 Ĵ슄쓘ϋ썀ĹҐώ輈ύĻ驨ϋŸ Ľ㺬ヸ佈ミ㹼ヸ逰ꗜヘ쌸ą Ć쌔슰ϊċ龸މωč연ϋŸ ď㺬ヸ佈ミ㹼ヸ逰ꗜヘϊė Ę佴ミ逰&#10;쾜ϋ쉠骘ખⰨϑğ감ખǡ佴ミ逰챔ϋ킈ϋǦXIIIǩ佴ミ逰ࢤόࡘόǮlasǱύ쇀ǳࡼόीόࠠόǸaǻlosǾ佴ミ逰`䋜ό䉨όǃϊŸǅ.ǈde.ǋ佰ƆࡠϐǍ㳄ヸᒐƜ㰔ヸ买ミ쐰މމ騠鮠Ǖ䘐Ɔ館ϋǗ佴ミ逰­疼ઝ‐છǜlaǟ䕄ό䘈ό䓘όƤ,Ƨ䫀Ɔ준ϋƩ佴ミ逰v 䕬ό䔠όƮ,Ʊ㳄ヸ䝨ષ㰔ヸ买ミ練ઘ곐ખ∑鮠¹緀ލ縨∢ƻ佴ミ逰r⧴વ➐છƀAutoƃ橐Ə읆읏을ā/潭⹣湧扩戀湩⹧潣mᚨޗ∉ƍ佴ミ逰/∿瘈∠ƒdeƕOtros lugares para buscarƝ&#10;敩汴dƟSchannel Security Package-g闐⇯ˠistry\Machine\Software\Classes\PROTOCOLS\Name-Space Handler\javascriptba, por lo cual, al valorar este órgano colegiado las pruebas de cargo, adquirió plena convicción d&#10;≙B-Ŕ毠眏炠眏灌眏Ǭၨ녠 ʯ˵ʯ˵ᙌP᣼˵ቔᔄ˵ዔ͸ᖄ˵᚜Ȁ᥌˵ᢜິᭌ˵❐ô⨀˵⡄ň⫴˵⦌ⰼ˵ʯ˵ʯ˵ʯ˵ʯ˵ЉA*¨׋ Ɛۘ 獀 ቔʰ˵堌 *့쇐 줈 숨 翘&amp;BĖ耬知췯覫䀀퍨쯘맠䃸ⓘ 쯴찐찠ʰ폘&#10;TDes焠 체as姚䎘⩻b&amp;ü 櫠ޗ薨ގ㫪ၩ〫鴰䌯尺尀㄀䴀ꕉႉ䐀䍏䵕繅1䐀̀Ѐ䮾猺箠赎ᒛ䐀漀挀甀洀攀渀琀猀 愀渀搀 匀攀琀琀椀渀最猀᠀䠀㄀㴀썎Ⴒ䌀䭊偁繁1　̀Ѐ䶾ꕉ箉赎ᒛ䌀䨀 䬀䄀倀䄀䐀刀伀一刀᠀䐀㄀最⹎ႋ䔀䍓䥒織1Ⰰ̀Ѐ䶾ꕉ箉ፎᒞ䔀猀挀爀椀琀漀爀椀漀᠀吀㄀娀㱎ႜ䴀呁剅繉1㰀̀Ѐ䶾獉箊቎ᒞ䴀䄀吀䔀刀䤀䄀䰀 䄀倀伀夀伀 倀䄀刀᠀尀㄀蜀ᅋ႔䴀呁剅繉1䐀̀Ѐ䶾瑉箊቎ᒞ䴀䄀吀䔀刀䤀䄀䰀 倀䄀刀䄀 䔀匀吀唀䐀䤀䄀刀᠀∀(:¶&#10;ʸ韨⇷㫪ၩ〫鴰䌯尺堀㄀㠀ᆉ䄀䍒䥈繖1䀀̀Ѐ䮾猺㢠ᒉ䄀爀挀栀椀瘀漀猀 搀攀 瀀爀漀最爀愀洀愀᠀䀀㄀㠀ႉ嘀摩潥䅌N⠀̀Ѐ㢾㢉ᒉ嘀椀搀攀漀䰀䄀一᠀　㄀㠀ٍႊ嘀䍌Ḁ̀Ѐ㢾㢉ٍᒊ嘀䰀䌀ሀ㰀㈀뀀ȷ렀퉊⁚瘀捬攮數☀̀Ѐ뢾퉊㡚ᒉ瘀氀挀⸀攀砀攀ᘀↈ⇿bƞᗌł퀨뵠rosoţᖴł큐퀀ntVeŨ⊬큸퀨Userŭ戠睝퇠큐oducŲ켔睌볔睍탈   ȇʬ[1Ÿ䃐⼠≞ᗘ ᕠ ⼘વᗸ⇷ŉ耄\lHȁԀ ȠāԀāԀȁԀ ȠȁԀ ȠŚ鏀睝툈큸ş滘睝툰퇠Ĥ憨睝퉘툈ĩ獔睝튀툰Į渀睝튨퉘ĳ棰睝틐튀ĸ鑠睝틸튨Ľ钸睝팠틐Ă潘睝편틸ćWinSta0\DefaultČ봘뷀펐歸đepmapperĕ攔폠팠Ě참퐈편ğ燼폠Ǥ耄HX4ȁԀ ȠāĀȁԀ ȠȁԀ Ƞǲ耄DT0āĀāԀȁԀ ȠȁԀ Ƞ⭰꼙ǀ耄DT0āԀāĀȁԀ ȠȁԀ Ƞǎ&#10;C:\Documents and Settings\CJ KAPADRONR\Menú Inicioǜ耄DT0āԀ&#10;āԀȁԀ ȠȁԀ Ƞ&#10;ƪOLE1A8575721C4943FDAE8F928EC20B&#10;ƴ부부Ƹ旘ႨힰƽႠƁƠƃ܈Ɛ Ɔ&#10;&#10;CDJUDICIAL\CJ KAPADRONR ƏԁԀ䡤얟씚覷塭찱੧Ɣ檄훐&quot;ƙ懐ϏА¼Ô&#10;ঈ෬ㅡ'Ÿ 稊牡i$湡c攋ݰ냀湡d爇뀀ૐ฀愀楮؀楴s耀⃀đ甊慥d甐é솰튰&#10;0獡ༀt瀀耀Ƞ冠皤鄘皤뺠皤빼皤&quot;Ż佴ミ逰છﴠઘŀncalrpcŃƈŅ耄DT0āԀāĀȁԀ ȠȁԀ ȠœCJ-PC-ST1 řOLE1A8575721C4943FDAE8F928EC20B Ģ剀エȾ Ѐ翿ϠϨĨ쌼睋斐ĪﶘϏĬ몘ﻜ㠏ⷳ㒖䅡ླ䎎﯈ㆦı糰知췯覫&#10;ྠ쮸쮸ďힰ퐈ĔC:\Documents and Settings\All Users\Datos de programaǣ &#10;䵌䵅踐睝ǨNegotiate䵌䵅볐봀ǮKerberos䵌䵅볘ǴNTLM䵌䵅볠ǹMicrosoft Unified Security Protocol Provider䵌䵅`볨ǈDPA䵌䵅볰ǌMSN䵌䵅본J⃐鯐∵쭨ރ ం/`R(ԅ塛ꋀᔥꏤ㽏킬ÿ䚕ᚤłR(ԅ帣뫈䌐䯵폵슒ᯤ⼹ÿ對㓍ᗬł#솆쇅@ÿ肀÷က༁Ȁ䳰 ࠀࣰ̀Ȁༀ̀㓰ༀЀ⣰ĀऀჰȀ਀ࣰԀༀЀ竰눀਄ࣰĀ&#10;猀଀㳰缀耀ЀŁ㼀؀뼀က＀ࠀ耀ዃ뼀 ∀䤀洀愀最攀渀 ㄀ጀ∀۱뼀ကӰĀᄀӰĀༀЀ竰눀਄ࣰȀ&#10;猀଀㳰缀耀ЀɁ㼀؀뼀က＀ࠀ耀ዃ뼀 ∀䤀洀愀最攀渀 㠀ጀ∀۱뼀ကӰᄀӰĀЁ0漀挀læJƚWINWORD.EXEᅠޫ漨੕Švurn:schemas-microsoft-com:publishing:publishingmodelmessageMIENTOS KANDY\P 36-2016 PÉREZ RÍOS\36-2016 PÉREZ RÍOS.docVſષ尊䀀䀀䀀䀀ǐP＞ἠ㴜聱PPPPPPPPPPPPPPPPPPPPPPPPPPPPPPPPPp°°ĠàPppÀPpPP°°°°°°°°°°ppÀÀÀÀİààààÐÀðàP°àÀĀàðÐðàÐÀàÐİÐÐÀpPpÀ°p°À°À°pÀÀPP°PĠÀÀÀÀ°pÀ°ð°° `ÀP°PP° ŀ°°ŀÐpŀPÀPPPP  p°ŀpŀ°pİP Ð°p°°°°`°pðp°ÀpðÀ Ðpppà°pppp°ĀĀĀÀààààààŀàÐÐÐÐPPPPààðððððÀðààààÐÐÀ°°°°°°Ġ°°°°°PPPPÀÀÀÀÀÀÀÐÀÀÀÀÀ°À°°°ࣰܾƲðCΈᕑƐ`` ￼ ✀＞‟ÀÀÀÀÀÀôÀÀVVĕ᎑ⴊ&#10;䀀䀀䀀䀀Ð0＞ἠ㴜聱°°°°°°°°°°°°°°°°°°°°°°°°°°°°°°°°0@@`°p @@`@@@@``````````@@P p`pp``pp@P`Pp`p``p` ```@@@````P``@`` 0P ````@P@````PP@P°`° `@```ð`@°°`°°  @@P` ` P@ °P`0@````@`` P`@ `PPP```@`PP`°°°Ppppppp p````@@@@ppppp````````` P````    ```````````````À ࣰܾƲðCϔᔆʼ`` ￼ ✀翽＞‟ÀÀÀÀÀÀôÀÀ¬V«ꎸޡ)䀀䀀䀀䀀ŰP＞ἠ㠌聱ĀĀĀĀĀĀĀĀĀĀĀĀĀĀĀĀĀĀĀĀĀĀĀĀĀĀĀĀĀĀĀĀP`°°ĠĀ@pp ÀPpP`°°°°°°°°°°`PÀÀÀ İàààðÐÀðð`ðÀĠððÀðà°ÀððİàðÀp`p °`  p  `` `Ā °  p`° ð  0 °Ā°Āp°Ő°°pŐ°pİĀÀĀĀppp°ŐpŠpðĀðP`  °°0°pĀP°ÀpĀ°À```À P``p°ĀĀĀ ààààààİàÐÐÐÐ````ĀððððððÀððððððÐ à````° °°°°°À°°°°°°6Ɛ`` ￼ ᜀ＞‟ôVVA໸ )䀀䀀䀀䀀ƀ`＞ἠ㠌聱ĀĀĀĀĀĀĀĀĀĀĀĀĀĀĀĀĀĀĀĀĀĀĀĀĀĀĀĀĀĀĀĀ``pÀÀİà@ppÀ`p``ÀÀÀÀÀÀÀÀÀÀ``ÀÀÀÀŐÐàððàÐĀà`°àÀĐàĀàĀðàÀàÐŐààÐ```ÀpÀ°°°À`°°P@ @Ā°À°°p°`°°ð °p`pÀĀÀĀPÀpŐÀÀpŐàpŐĀÐĀĀPPpppÀŐpŐ°pŀĀà``ÀÀÀÀ`ÀpðpÀÀpðÀÀppp°°`ppÀĠĠĠÐÐÐÐÐÐÐŐðàààà````ðàĀĀĀĀĀÀĀààààààÐÀÀÀÀÀÀİ°ÀÀÀÀ````À°ÀÀÀÀÀÀÀ°°°°°À° 8Ɛ`` ￼ ✀＞‟ô ¬ė㺬ヸ佈ミ㹼ヸ逰ꗜヘ馰ખme Ǡnecesarioficeǥ佴ミ逰'&#10; Ǫ㺬ヸ佈ミ㹼ヸ逰ꗜヘo\ ǳ偈ખ馸ખANDYǸtranscribirloǽ佴ミ逰5珼ઙ俸ખǂéstedæ%⃆ᓐ√결∷ ం/`R(ԅ塛ꋀᔥꏤ㽏킬ÿ䚕ᚤłR(ԅ帣뫈䌐䯵폵슒ᯤ⼹ÿ對ⳍᗬł#솆쇅@ÿ肀÷က༁Ȁ䳰 ࠀࣰ̀Ȁༀ̀㓰ༀЀ⣰ĀऀჰȀ਀ࣰԀ\æ%%ƫڢ‌√꟡Ɵ⚻√Āᲅ肥偾ｏ巍符ﮦ뙎㱉뤷ԥ䓏郰厓깦樅딣ꆱ庵냦螘閡ޟ㞣翂谙͒玏⣑ꤽ兯룼᪙⻩髴婦獖⋤⭓豶쉬솩胼숶肧픎蠏ሆᩨ왪˭ꈚ꼔♸叮뱍⠜᛹ᡄ갿㏰㪽㮓≺縂듢Ⅾ焪ꈖ국૮솢熢ꕄﲁ샀ິ敨蒪튑髈䙀뜘瀝囏쟱⏈绮欯쵵堤꾈愆瓯㯺ѓ䠪﫽䮡῅鴌છ菗ﶠ䓕龚V%Ɛ൐䬊쀈ઝ䀀䀀䀀䀀ࣜܡƻÜWѤດƐ`` ￼ ᜀ翽＞‟ôᎿᄁ¬V&amp;䆸વ(䀀䀀䀀䀀Ā@＞ἠ㴜聱°°°°°°°°°°°°°°°°°°°°°°°°°°°°°°°°@@p  0PPP@P@@@@à   ° @ Ð °°  Ð P@PPP@@@À`P°ppP0P°°@pàPP°°°@@ppPààP°@ PP `PPP@PPÀÀÀ       @@@@ °°°°°°    @@@@&#10;%ʼ`` ￼ ✀＞‟ôVVǼሹ㤊(䀀䀀䀀䀀ư`＞ἠ㠌聱ĐĐĐĐĐĐĐĐĐĐĐĐĐĐĐĐĐĐĐĐĐĐĐĐĐĐĐĐĐĐĐĐ`p°ÐÐĠĐPÐ```ÐÐÐÐÐÐÐÐÐÐppÐÐÐàŠĐĐĐĐðàĠĐPÐĐàİĐĠðĠĐððĐðŐððÐ`ÐÐÐàÐàÐàðppÐpİðàààÐðÐİÀ°À`ÐĐÐĐ`ÐÀŰÐÐðĐĐĐ``ÀÀÐŰŰÐŠĐð`ÐÐÐÐÐĐÐÐĐÐÐÐÐ`ÐİİİàĐĐĐĐĐĐĐðððð````ĐĠĠĠĠĠÐĠĐĐĐĐððàÐÐÐÐÐÐŀÐÐÐÐÐ````àààààààÐàààààÐàÐ `&lt;ʼ`` ￼ ✀＞‟°°°°°°ô0@¬ƒ珘瑫睜瑫Cƕ.ƘOmarƛaƞLaa虨∁㙈∃ţ鸞爈Ũque ū㺬ヸ佈ミ㹼ヸ逰ꗜヘ楴က Ŵ佴ミ逰牜 Ź㺬ヸ佈ミ㹼ヸ逰ꗜヘ落捳뀀 ł隸 猊楴lŇ佴ミ逰 牄泌 Ō㺬ヸ佈ミ㹼ヸ逰ꗜヘ聆i타 ŕ歷祖鸞סഀ汰硥Ś佴ミ逰レ切 ş㺬ヸ佈ミ㹼ヸ逰ꗜヘ煮al Ĩ﨤﫨隸 delĭ佴ミ逰﬌滛 Ĳ㺬ヸ佈ミ㹼ヸ逰ꗜヘ﫠io Ļ謁狰祖civiĀjurídico51/20ą佴ミ逰ﭘ Ċ㺬ヸ佈ミ㹼ヸ逰ꗜヘ狨ie Ὸ⇷鉘ĕà.戧Ę佴ミ逰¥ﱤﯰ ĝ㺬ヸ佈ミ㹼ヸ逰ꗜヘﰸꀀ Ǧﰔﴀ咰ખ湩e瀀ǫdebateđ瀉捡ఐഀ慰ǰ佴ミ逰«ﴤﲰ ǵ㺬ヸ佈ミ㹼ヸ逰ꗜヘﳸ퀐 Ǿﳔﶰﱀ쀀ௐጀtǃ.琉摩௠ǆ佴ミ逰¬﷔ﵠ ǋ㺬ヸ佈ミ㹼ヸ逰ꗜヘﶨi渋 ǔﶄ（ﴀ௠ကஐကǙ&#10;ἀ戀敲ǜAunadooơaken List杩뀀হƦlo°ěகƩ&#10;y1Ƭanterior௠ఀ潩Ʊ佴ミ逰﹔ﺸ ƶ㺬ヸ佈ミ㹼ヸ逰ꗜヘ＀i냀 ƿﻜﾠﶰ܀r타Ƅ佴ミ逰﷬ｐ Ɖ㺬ヸ佈ミ㹼ヸ逰ꗜヘﾘ ƒｴ8（ހݰ਀Ɨ佴ミ逰︔￨ Ɯ㺬ヸ佈ミ㹼ヸ逰ꗜヘ0쀀ࡠ ťÐﾠఀ楣污竭Ū佴ミ逰&#10;︼ ů㺬ヸ佈ミ㹼ヸ逰ꗜヘÈ Ÿ¤Ũ8牴쀀ਐ؀Ž佴ミ逰&#10;﹬Ę ł㺬ヸ佈ミ㹼ヸ逰ꗜヘŠ ŋļȀÐ뀀ׁ뀀Ő佴ミ逰Ȥư ŕ㺬ヸ佈ミ㹼ヸ逰ꗜヘǸᄀ潩 ŞǔʰŨઠᄀģ,楲쀀ஐࠀĦ佴ミ逰˔ɠ ī㺬ヸ佈ミ㹼ヸ逰ꗜヘʨৰ䜀 Ĵʄ͠Ȁ쀀ரఀ慤Ĺy쀀ސऀ潤ļ佴ミ逰΄̐ ā㺬ヸ佈ミ㹼ヸ逰ꗜヘ͘톰 Ċ̴Аʰ嗀橮ďunau튰Ē佴ミ逰дπ ė㺬ヸ佈ミ㹼ヸ逰ꗜヘЈހ ǠϤӀ͠牤牥í逐ǥvez獩湡Ǩ佴ミ逰!ӤѰ ǭ㺬ヸ佈ミ㹼ヸ逰ꗜヘҸׁ ǶҔհА琌潲慮ǻque਀痱Ǿ佴ミ逰%֔Ԡ ǃ㺬ヸ佈ミ㹼ヸ逰ꗜヘըؔ਀ ǌՄؠӀעᬀǑhan샀 ǔ佴ミ逰)لא Ǚ㺬ヸ佈ミ㹼ヸ逰ꗜヘؘ湥d Ƣ״ېհ쀀ސᬀtƧsidoƪ佴ミ逰.&#10;۴ڀ Ư㺬ヸ佈ミ㹼ヸ逰ꗜヘۈ௠ Ƹڤސؠđ攉摡ƽanalizados뀀ג뀀Ƃ佴ミ逰9޴݀ Ƈ㺬ヸ佈ミ㹼ヸ逰ꗜヘވ楤獯 Ɛݤࡀې摡௠ഀƕdeׁᄀ瑥Ƙ佴ミ逰&lt;ࡤ߰ Ɲ㺬ヸ佈ミ㹼ヸ逰ꗜヘ࠸ஐᄀ Ŧࠔऀސހ쀀ᄠūmaneraעက瀀瑥ࠀ摩Ű佴ミ逰Cतࢰ ŵ㺬ヸ佈ミ㹼ヸ逰ꗜヘࣸ៙쀁 žࣔীࡀᓀ攍敭Ńíntegra浥湥慴楲摥摡ň佴ミ逰K৤॰ ō㺬ヸ佈ミ㹼ヸ逰ꗜヘস湯摡 Ŗঔੰऀ뀀ע᠀瑯śelᄠਁ瑯Ş佴ミ逰Nઔਠ ģ㺬ヸ佈ミ㹼ヸ逰ꗜヘ੨ഀ楣 Ĭ੄ରীdıescrito攊潤r惀Ķ佴ミ逰V୔ૠ Ļ㺬ヸ佈ミ㹼ヸ逰ꗜヘନ瀀r Ą଄௠ੰ௠ࠀ楤ကĉdeR牰Č佴ミ逰Yఄஐ đ㺬ヸ佈ミ㹼ヸ逰ꗜヘ௘i Ěழಐର爇ကࡠ㰀ğ&#10;quejaǢ佴ミ逰^಴ీ ǧ㺬ヸ佈ミ㹼ヸ逰ꗜヘಈt退 ǰ౤ീ௠洏瑥浩ǵ,쀀ްఀ業Ǹ佴ミ逰`൤೰ ǽ㺬ヸ佈ミ㹼ヸ逰ꗜヘസ៙ ǆഔ෰ಐv퀐ǋelސޠǎ佴ミ逰cดච Ǔ㺬ヸ佈ミ㹼ヸ逰ꗜヘ෨ᬁt ǜහຠീd琋ơauto琕Ƥ佴ミ逰hໄ๐ Ʃ㺬ヸ佈ミ㹼ヸ逰ꗜヘຘ慴 Ʋ๴ཐ෰琓牥穩Ʒdedƺ佴ミ逰kུༀ ƿ㺬ヸ佈ミ㹼ヸ逰ꗜヘ཈湥整 ƈ༤တຠሀਁ楮慣ƍadmisión楮慣楴vႰƒ佴ミ逰tဴ࿀ Ɨ㺬ヸ佈ミ㹼ヸ逰ꗜヘဈ瀀 Š࿤Ⴠཐ渉竭뀀ׁťde섀爍Ũ佴ミ逰wფၰ ŭ㺬ヸ佈ミ㹼ヸ逰ꗜヘႸက Ŷ႔ᆀတтяŻveinticincoŀ佴ミ逰ᆤᄰ Ņ㺬ヸ佈ミ㹼ヸ逰ꗜヘᅸ ŎᅔሰჀщуœdeлŖ佴ミ逰ቔᇠ ś㺬ヸ佈ミ㹼ヸ逰ꗜヘረ ĤሄዠᆀποĩmayoĬ佴ミ逰ጄነ ı㺬ヸ佈ミ㹼ヸ逰ꗜヘዘ ĺኴ᎐ሰьчĿdelĂ佴ミ逰Ꮄፀ ć㺬ヸ佈ミ㹼ヸ逰ꗜヘᎈ Đ፤ᑐዠҐ«ĕactualσπφĚ佴ミ逰ᑴ᐀ ğ㺬ヸ佈ミ㹼ヸ逰ꗜヘᑈ Ǩᐤᔀ᎐alicǭyǰ佴ミ逰ᔤᒰ ǵ㺬ヸ佈ミ㹼ヸ逰ꗜヘᓸ# Ǿᓔᖰᑐ``ǃloࠀǆ佴ミ逰ᗔᕠ ǋ㺬ヸ佈ミ㹼ヸ逰ꗜヘᖨif ǔᖄᙰᔀLibeǙexpuestoalicǞ佴ミ逰¤ᚔᘠ ƣ㺬ヸ佈ミ㹼ヸ逰ꗜヘᙨ ƬᙄᜠᖰBáltƱporƴ佴ミ逰¨ᝄᛐ ƹ㺬ヸ佈ミ㹼ヸ逰ꗜヘ᜘ Ƃᛴ័ᙰ污ࠀƇ&#10;MaríaƊ佴ミ逰®៴ក Ə㺬ヸ佈ミ㹼ヸ逰ꗜヘៈ"/>
        </w:smartTagPr>
        <w:r w:rsidRPr="00200D37">
          <w:rPr>
            <w:rFonts w:cs="Arial"/>
            <w:color w:val="000000"/>
            <w:sz w:val="24"/>
            <w:szCs w:val="24"/>
          </w:rPr>
          <w:t xml:space="preserve">la </w:t>
        </w:r>
        <w:r w:rsidRPr="00200D37">
          <w:rPr>
            <w:rFonts w:cs="Arial"/>
            <w:bCs/>
            <w:color w:val="000000"/>
            <w:sz w:val="24"/>
            <w:szCs w:val="24"/>
          </w:rPr>
          <w:t>Visitaduría Judicial</w:t>
        </w:r>
      </w:smartTag>
      <w:r w:rsidRPr="00200D37">
        <w:rPr>
          <w:rFonts w:cs="Arial"/>
          <w:color w:val="000000"/>
          <w:sz w:val="24"/>
          <w:szCs w:val="24"/>
        </w:rPr>
        <w:t xml:space="preserve">, quien tiene tal carácter de acuerdo a lo establecido en el numeral 97 de </w:t>
      </w:r>
      <w:smartTag w:uri="urn:schemas-microsoft-com:office:smarttags" w:element="PersonName">
        <w:smartTagPr>
          <w:attr w:name="ProductID" w:val="la Ley Org￡nica"/>
        </w:smartTagPr>
        <w:r w:rsidRPr="00200D37">
          <w:rPr>
            <w:rFonts w:cs="Arial"/>
            <w:color w:val="000000"/>
            <w:sz w:val="24"/>
            <w:szCs w:val="24"/>
          </w:rPr>
          <w:t>la Ley Orgánica</w:t>
        </w:r>
      </w:smartTag>
      <w:r w:rsidRPr="00200D37">
        <w:rPr>
          <w:rFonts w:cs="Arial"/>
          <w:color w:val="000000"/>
          <w:sz w:val="24"/>
          <w:szCs w:val="24"/>
        </w:rPr>
        <w:t xml:space="preserve"> del Poder Judicial del Estado</w:t>
      </w:r>
      <w:r w:rsidRPr="00200D37">
        <w:rPr>
          <w:rStyle w:val="Refdenotaalpie"/>
          <w:rFonts w:cs="Arial"/>
          <w:color w:val="000000"/>
          <w:sz w:val="24"/>
          <w:szCs w:val="24"/>
        </w:rPr>
        <w:footnoteReference w:id="3"/>
      </w:r>
      <w:r w:rsidRPr="00200D37">
        <w:rPr>
          <w:rFonts w:cs="Arial"/>
          <w:color w:val="000000"/>
          <w:sz w:val="24"/>
          <w:szCs w:val="24"/>
        </w:rPr>
        <w:t>.</w:t>
      </w:r>
    </w:p>
    <w:p w:rsidR="008C4F0A" w:rsidRPr="00200D37" w:rsidRDefault="008C4F0A" w:rsidP="008C4F0A">
      <w:pPr>
        <w:spacing w:before="240" w:after="240" w:line="480" w:lineRule="auto"/>
        <w:ind w:firstLine="720"/>
        <w:jc w:val="both"/>
        <w:rPr>
          <w:rFonts w:cs="Arial"/>
          <w:color w:val="000000"/>
          <w:sz w:val="24"/>
          <w:szCs w:val="24"/>
        </w:rPr>
      </w:pPr>
      <w:r w:rsidRPr="00200D37">
        <w:rPr>
          <w:rFonts w:cs="Arial"/>
          <w:color w:val="000000"/>
          <w:sz w:val="24"/>
          <w:szCs w:val="24"/>
        </w:rPr>
        <w:t>En esa virtud, el Visitador General, acredita esa calidad con la copia certificada de su nombramiento</w:t>
      </w:r>
      <w:r w:rsidRPr="00200D37">
        <w:rPr>
          <w:rStyle w:val="Refdenotaalpie"/>
          <w:rFonts w:cs="Arial"/>
          <w:color w:val="000000"/>
          <w:sz w:val="24"/>
          <w:szCs w:val="24"/>
        </w:rPr>
        <w:footnoteReference w:id="4"/>
      </w:r>
      <w:r w:rsidRPr="00200D37">
        <w:rPr>
          <w:rFonts w:cs="Arial"/>
          <w:color w:val="000000"/>
          <w:sz w:val="24"/>
          <w:szCs w:val="24"/>
        </w:rPr>
        <w:t xml:space="preserve">, documento al que se le otorga valor probatorio pleno, atento a lo dispuesto por el artículo 323 fracción V, y 388, del Código de Procedimientos Civiles para el Estado de San Luis Potosí, de aplicación supletoria de acuerdo al ordinal 189 de </w:t>
      </w:r>
      <w:smartTag w:uri="urn:schemas-microsoft-com:office:smarttags" w:element="PersonName">
        <w:smartTagPr>
          <w:attr w:name="ProductID" w:val="la Ley Org￡nica"/>
        </w:smartTagPr>
        <w:r w:rsidRPr="00200D37">
          <w:rPr>
            <w:rFonts w:cs="Arial"/>
            <w:color w:val="000000"/>
            <w:sz w:val="24"/>
            <w:szCs w:val="24"/>
          </w:rPr>
          <w:t>la Ley Orgánica</w:t>
        </w:r>
      </w:smartTag>
      <w:r w:rsidRPr="00200D37">
        <w:rPr>
          <w:rFonts w:cs="Arial"/>
          <w:color w:val="000000"/>
          <w:sz w:val="24"/>
          <w:szCs w:val="24"/>
        </w:rPr>
        <w:t xml:space="preserve"> del Poder Judicial del Estado.</w:t>
      </w:r>
    </w:p>
    <w:p w:rsidR="008C4F0A" w:rsidRPr="00200D37" w:rsidRDefault="008C4F0A" w:rsidP="008C4F0A">
      <w:pPr>
        <w:spacing w:before="240" w:after="240" w:line="480" w:lineRule="auto"/>
        <w:ind w:firstLine="720"/>
        <w:jc w:val="both"/>
        <w:rPr>
          <w:rFonts w:cs="Arial"/>
          <w:color w:val="000000"/>
          <w:sz w:val="24"/>
          <w:szCs w:val="24"/>
        </w:rPr>
      </w:pPr>
      <w:r w:rsidRPr="00200D37">
        <w:rPr>
          <w:rFonts w:cs="Arial"/>
          <w:color w:val="000000"/>
          <w:sz w:val="24"/>
          <w:szCs w:val="24"/>
        </w:rPr>
        <w:t xml:space="preserve">En ese sentido, el Visitador General denunció causas de responsabilidad administrativa en cumplimiento a una determinación emitida por el Coordinador de </w:t>
      </w:r>
      <w:smartTag w:uri="urn:schemas-microsoft-com:office:smarttags" w:element="PersonName">
        <w:smartTagPr>
          <w:attr w:name="ProductID" w:val="la Comisi￳n"/>
        </w:smartTagPr>
        <w:r w:rsidRPr="00200D37">
          <w:rPr>
            <w:rFonts w:cs="Arial"/>
            <w:color w:val="000000"/>
            <w:sz w:val="24"/>
            <w:szCs w:val="24"/>
          </w:rPr>
          <w:t>la Comisión</w:t>
        </w:r>
      </w:smartTag>
      <w:r w:rsidRPr="00200D37">
        <w:rPr>
          <w:rFonts w:cs="Arial"/>
          <w:color w:val="000000"/>
          <w:sz w:val="24"/>
          <w:szCs w:val="24"/>
        </w:rPr>
        <w:t xml:space="preserve"> de Disciplina, materializada en el oficio </w:t>
      </w:r>
      <w:r w:rsidRPr="00183E72">
        <w:rPr>
          <w:rFonts w:cs="Arial"/>
          <w:b/>
          <w:color w:val="000000"/>
          <w:sz w:val="24"/>
          <w:szCs w:val="24"/>
        </w:rPr>
        <w:t xml:space="preserve"> ELIMINADO </w:t>
      </w:r>
      <w:r w:rsidRPr="00200D37">
        <w:rPr>
          <w:rStyle w:val="Refdenotaalpie"/>
          <w:rFonts w:cs="Arial"/>
          <w:color w:val="000000"/>
          <w:sz w:val="24"/>
          <w:szCs w:val="24"/>
        </w:rPr>
        <w:footnoteReference w:id="5"/>
      </w:r>
      <w:r w:rsidRPr="00200D37">
        <w:rPr>
          <w:rFonts w:cs="Arial"/>
          <w:color w:val="000000"/>
          <w:sz w:val="24"/>
          <w:szCs w:val="24"/>
        </w:rPr>
        <w:t xml:space="preserve">, la cual, tenía que acatar, debido a que dentro de </w:t>
      </w:r>
      <w:r w:rsidRPr="00200D37">
        <w:rPr>
          <w:rFonts w:cs="Arial"/>
          <w:color w:val="000000"/>
          <w:sz w:val="24"/>
          <w:szCs w:val="24"/>
        </w:rPr>
        <w:lastRenderedPageBreak/>
        <w:t xml:space="preserve">las obligaciones y atribuciones del Visitador General, se encuentra la de cumplir por sí mismo, los acuerdos emitidos por </w:t>
      </w:r>
      <w:smartTag w:uri="urn:schemas-microsoft-com:office:smarttags" w:element="PersonName">
        <w:smartTagPr>
          <w:attr w:name="ProductID" w:val="la Comisi￳n"/>
        </w:smartTagPr>
        <w:r w:rsidRPr="00200D37">
          <w:rPr>
            <w:rFonts w:cs="Arial"/>
            <w:color w:val="000000"/>
            <w:sz w:val="24"/>
            <w:szCs w:val="24"/>
          </w:rPr>
          <w:t>la Comisión</w:t>
        </w:r>
      </w:smartTag>
      <w:r w:rsidRPr="00200D37">
        <w:rPr>
          <w:rFonts w:cs="Arial"/>
          <w:color w:val="000000"/>
          <w:sz w:val="24"/>
          <w:szCs w:val="24"/>
        </w:rPr>
        <w:t xml:space="preserve">, lo anterior, con fundamento en el artículo 7°, fracción XIII del Reglamento de </w:t>
      </w:r>
      <w:smartTag w:uri="urn:schemas-microsoft-com:office:smarttags" w:element="PersonName">
        <w:smartTagPr>
          <w:attr w:name="ProductID" w:val="la Visitadur￭a"/>
        </w:smartTagPr>
        <w:r w:rsidRPr="00200D37">
          <w:rPr>
            <w:rFonts w:cs="Arial"/>
            <w:color w:val="000000"/>
            <w:sz w:val="24"/>
            <w:szCs w:val="24"/>
          </w:rPr>
          <w:t>la Visitaduría</w:t>
        </w:r>
      </w:smartTag>
      <w:r w:rsidRPr="00200D37">
        <w:rPr>
          <w:rFonts w:cs="Arial"/>
          <w:color w:val="000000"/>
          <w:sz w:val="24"/>
          <w:szCs w:val="24"/>
        </w:rPr>
        <w:t xml:space="preserve"> Judicial</w:t>
      </w:r>
      <w:r w:rsidRPr="00200D37">
        <w:rPr>
          <w:rStyle w:val="Refdenotaalpie"/>
          <w:rFonts w:cs="Arial"/>
          <w:color w:val="000000"/>
          <w:sz w:val="24"/>
          <w:szCs w:val="24"/>
        </w:rPr>
        <w:footnoteReference w:id="6"/>
      </w:r>
      <w:r w:rsidRPr="00200D37">
        <w:rPr>
          <w:rFonts w:cs="Arial"/>
          <w:color w:val="000000"/>
          <w:sz w:val="24"/>
          <w:szCs w:val="24"/>
        </w:rPr>
        <w:t>.</w:t>
      </w:r>
    </w:p>
    <w:p w:rsidR="008C4F0A" w:rsidRPr="00200D37" w:rsidRDefault="008C4F0A" w:rsidP="008C4F0A">
      <w:pPr>
        <w:spacing w:before="240" w:after="240" w:line="480" w:lineRule="auto"/>
        <w:ind w:firstLine="720"/>
        <w:jc w:val="both"/>
        <w:rPr>
          <w:rFonts w:cs="Arial"/>
          <w:color w:val="000000"/>
          <w:sz w:val="24"/>
          <w:szCs w:val="24"/>
        </w:rPr>
      </w:pPr>
      <w:r w:rsidRPr="00200D37">
        <w:rPr>
          <w:rFonts w:cs="Arial"/>
          <w:color w:val="000000"/>
          <w:sz w:val="24"/>
          <w:szCs w:val="24"/>
        </w:rPr>
        <w:t>Ahora bien, el oficio señalado en el párrafo precedente, obra en este procedimiento en copia certificada expedida por funcionario a quien compete su expedición, aunado a que, el servidor judicial encausado no lo redargüió de falsedad, por lo cual, de conformidad con las reglas generales sobre la prueba, dispuestas en los artículos 280, fracción II, 323, fracción V, y 388 del Código de Procedimientos Civiles para el Estado, de aplicación supletoria, tiene pleno valor probatorio. Bajo esas consideraciones, el que de la copia certificada del oficio en comento no se observe el sello, es una circunstancia que no le resta valor y eficacia probatoria al documento.</w:t>
      </w:r>
    </w:p>
    <w:p w:rsidR="008C4F0A" w:rsidRPr="00200D37" w:rsidRDefault="008C4F0A" w:rsidP="008C4F0A">
      <w:pPr>
        <w:spacing w:before="240" w:after="240" w:line="480" w:lineRule="auto"/>
        <w:ind w:firstLine="720"/>
        <w:jc w:val="both"/>
        <w:rPr>
          <w:rFonts w:cs="Arial"/>
          <w:color w:val="000000"/>
          <w:sz w:val="24"/>
          <w:szCs w:val="24"/>
        </w:rPr>
      </w:pPr>
      <w:r w:rsidRPr="00200D37">
        <w:rPr>
          <w:rFonts w:cs="Arial"/>
          <w:color w:val="000000"/>
          <w:sz w:val="24"/>
          <w:szCs w:val="24"/>
        </w:rPr>
        <w:t xml:space="preserve">Con respecto al argumento defensivo del servidor judicial, señalado con el inciso </w:t>
      </w:r>
      <w:r w:rsidRPr="00200D37">
        <w:rPr>
          <w:rFonts w:cs="Arial"/>
          <w:b/>
          <w:color w:val="000000"/>
          <w:sz w:val="24"/>
          <w:szCs w:val="24"/>
        </w:rPr>
        <w:t>b)</w:t>
      </w:r>
      <w:r w:rsidRPr="00200D37">
        <w:rPr>
          <w:rFonts w:cs="Arial"/>
          <w:color w:val="000000"/>
          <w:sz w:val="24"/>
          <w:szCs w:val="24"/>
        </w:rPr>
        <w:t xml:space="preserve">, es oportuno referir que las resoluciones de las Comisiones del Poder Judicial del Estado, conforme al artículo 93 de </w:t>
      </w:r>
      <w:smartTag w:uri="urn:schemas-microsoft-com:office:smarttags" w:element="PersonName">
        <w:smartTagPr>
          <w:attr w:name="ProductID" w:val="la Ley Org￡nica"/>
        </w:smartTagPr>
        <w:smartTag w:uri="urn:schemas-microsoft-com:office:smarttags" w:element="PersonName">
          <w:smartTagPr>
            <w:attr w:name="ProductID" w:val="la Ley"/>
          </w:smartTagPr>
          <w:r w:rsidRPr="00200D37">
            <w:rPr>
              <w:rFonts w:cs="Arial"/>
              <w:color w:val="000000"/>
              <w:sz w:val="24"/>
              <w:szCs w:val="24"/>
            </w:rPr>
            <w:t>la Ley</w:t>
          </w:r>
        </w:smartTag>
        <w:r w:rsidRPr="00200D37">
          <w:rPr>
            <w:rFonts w:cs="Arial"/>
            <w:color w:val="000000"/>
            <w:sz w:val="24"/>
            <w:szCs w:val="24"/>
          </w:rPr>
          <w:t xml:space="preserve"> Orgánica</w:t>
        </w:r>
      </w:smartTag>
      <w:r w:rsidRPr="00200D37">
        <w:rPr>
          <w:rFonts w:cs="Arial"/>
          <w:color w:val="000000"/>
          <w:sz w:val="24"/>
          <w:szCs w:val="24"/>
        </w:rPr>
        <w:t xml:space="preserve"> de este Poder</w:t>
      </w:r>
      <w:r w:rsidRPr="00200D37">
        <w:rPr>
          <w:rStyle w:val="Refdenotaalpie"/>
          <w:rFonts w:cs="Arial"/>
          <w:color w:val="000000"/>
          <w:sz w:val="24"/>
          <w:szCs w:val="24"/>
        </w:rPr>
        <w:footnoteReference w:id="7"/>
      </w:r>
      <w:r w:rsidRPr="00200D37">
        <w:rPr>
          <w:rFonts w:cs="Arial"/>
          <w:color w:val="000000"/>
          <w:sz w:val="24"/>
          <w:szCs w:val="24"/>
        </w:rPr>
        <w:t xml:space="preserve">, deben notificarse personalmente y de inmediato a las partes interesadas. </w:t>
      </w:r>
    </w:p>
    <w:p w:rsidR="008C4F0A" w:rsidRPr="00200D37" w:rsidRDefault="008C4F0A" w:rsidP="008C4F0A">
      <w:pPr>
        <w:spacing w:before="240" w:after="240" w:line="480" w:lineRule="auto"/>
        <w:ind w:firstLine="720"/>
        <w:jc w:val="both"/>
        <w:rPr>
          <w:rFonts w:cs="Arial"/>
          <w:color w:val="000000"/>
          <w:sz w:val="24"/>
          <w:szCs w:val="24"/>
        </w:rPr>
      </w:pPr>
      <w:r w:rsidRPr="00200D37">
        <w:rPr>
          <w:rFonts w:cs="Arial"/>
          <w:color w:val="000000"/>
          <w:sz w:val="24"/>
          <w:szCs w:val="24"/>
        </w:rPr>
        <w:t xml:space="preserve">Sin embargo, en el presente caso no le asiste el carácter de interesado en el asunto que analizó </w:t>
      </w:r>
      <w:smartTag w:uri="urn:schemas-microsoft-com:office:smarttags" w:element="PersonName">
        <w:smartTagPr>
          <w:attr w:name="ProductID" w:val="la Comisi￳n"/>
        </w:smartTagPr>
        <w:r w:rsidRPr="00200D37">
          <w:rPr>
            <w:rFonts w:cs="Arial"/>
            <w:color w:val="000000"/>
            <w:sz w:val="24"/>
            <w:szCs w:val="24"/>
          </w:rPr>
          <w:t>la Comisión</w:t>
        </w:r>
      </w:smartTag>
      <w:r w:rsidRPr="00200D37">
        <w:rPr>
          <w:rFonts w:cs="Arial"/>
          <w:color w:val="000000"/>
          <w:sz w:val="24"/>
          <w:szCs w:val="24"/>
        </w:rPr>
        <w:t xml:space="preserve"> de Disciplina. Esto es, el servidor judicial no puede estimar que le surge el carácter de interesado de la determinación de la comisión de disciplina de siete de febrero de dos mil dieciocho, sino que éste fue parte hasta que le fue incoado este procedimiento administrativo, es decir, el servidor público, fue parte del </w:t>
      </w:r>
      <w:r w:rsidRPr="00200D37">
        <w:rPr>
          <w:rFonts w:cs="Arial"/>
          <w:color w:val="000000"/>
          <w:sz w:val="24"/>
          <w:szCs w:val="24"/>
        </w:rPr>
        <w:lastRenderedPageBreak/>
        <w:t>procedimiento (por lo tanto, interesado), a partir de que se le emplazó al mismo, y no antes.</w:t>
      </w:r>
    </w:p>
    <w:p w:rsidR="008C4F0A" w:rsidRPr="00200D37" w:rsidRDefault="008C4F0A" w:rsidP="008C4F0A">
      <w:pPr>
        <w:spacing w:before="240" w:after="240" w:line="480" w:lineRule="auto"/>
        <w:ind w:firstLine="720"/>
        <w:jc w:val="both"/>
        <w:rPr>
          <w:rFonts w:cs="Arial"/>
          <w:color w:val="000000"/>
          <w:sz w:val="24"/>
          <w:szCs w:val="24"/>
        </w:rPr>
      </w:pPr>
      <w:r w:rsidRPr="00200D37">
        <w:rPr>
          <w:rFonts w:cs="Arial"/>
          <w:color w:val="000000"/>
          <w:sz w:val="24"/>
          <w:szCs w:val="24"/>
        </w:rPr>
        <w:t xml:space="preserve">Por lo que, si no se le notificó personalmente la determinación de </w:t>
      </w:r>
      <w:smartTag w:uri="urn:schemas-microsoft-com:office:smarttags" w:element="PersonName">
        <w:smartTagPr>
          <w:attr w:name="ProductID" w:val="la Comisi￳n"/>
        </w:smartTagPr>
        <w:r w:rsidRPr="00200D37">
          <w:rPr>
            <w:rFonts w:cs="Arial"/>
            <w:color w:val="000000"/>
            <w:sz w:val="24"/>
            <w:szCs w:val="24"/>
          </w:rPr>
          <w:t>la Comisión</w:t>
        </w:r>
      </w:smartTag>
      <w:r w:rsidRPr="00200D37">
        <w:rPr>
          <w:rFonts w:cs="Arial"/>
          <w:color w:val="000000"/>
          <w:sz w:val="24"/>
          <w:szCs w:val="24"/>
        </w:rPr>
        <w:t xml:space="preserve"> de Disciplina de que se duele, esa omisión no se traduce en privarlo de su derecho de defensa, puesto que esa resolución no fue con la que inició el procedimiento coactivo, sino formalmente la génesis del procedimiento en su contra lo es la queja formulada por la autoridad competente, esto es, la contenida en el oficio </w:t>
      </w:r>
      <w:r w:rsidRPr="00183E72">
        <w:rPr>
          <w:rFonts w:cs="Arial"/>
          <w:b/>
          <w:color w:val="000000"/>
          <w:sz w:val="24"/>
          <w:szCs w:val="24"/>
        </w:rPr>
        <w:t xml:space="preserve"> ELIMINADO </w:t>
      </w:r>
      <w:r w:rsidRPr="00200D37">
        <w:rPr>
          <w:rFonts w:cs="Arial"/>
          <w:color w:val="000000"/>
          <w:sz w:val="24"/>
          <w:szCs w:val="24"/>
        </w:rPr>
        <w:t>. Actuación que sí le fue notificada de manera personal, según consta a páginas 70 y 71 vuelta del expediente.</w:t>
      </w:r>
    </w:p>
    <w:p w:rsidR="008C4F0A" w:rsidRPr="00200D37" w:rsidRDefault="008C4F0A" w:rsidP="008C4F0A">
      <w:pPr>
        <w:spacing w:before="240" w:after="240" w:line="480" w:lineRule="auto"/>
        <w:ind w:firstLine="720"/>
        <w:jc w:val="both"/>
        <w:rPr>
          <w:rFonts w:cs="Arial"/>
          <w:color w:val="000000"/>
          <w:sz w:val="24"/>
          <w:szCs w:val="24"/>
        </w:rPr>
      </w:pPr>
      <w:r w:rsidRPr="00200D37">
        <w:rPr>
          <w:rFonts w:cs="Arial"/>
          <w:color w:val="000000"/>
          <w:sz w:val="24"/>
          <w:szCs w:val="24"/>
        </w:rPr>
        <w:t xml:space="preserve">Por ello, no le causa perjuicio al servidor público a su garantía de defensa, el que no se le hubiese notificado personalmente el acuerdo de </w:t>
      </w:r>
      <w:smartTag w:uri="urn:schemas-microsoft-com:office:smarttags" w:element="PersonName">
        <w:smartTagPr>
          <w:attr w:name="ProductID" w:val="la Comisi￳n"/>
        </w:smartTagPr>
        <w:r w:rsidRPr="00200D37">
          <w:rPr>
            <w:rFonts w:cs="Arial"/>
            <w:color w:val="000000"/>
            <w:sz w:val="24"/>
            <w:szCs w:val="24"/>
          </w:rPr>
          <w:t>la Comisión</w:t>
        </w:r>
      </w:smartTag>
      <w:r w:rsidRPr="00200D37">
        <w:rPr>
          <w:rFonts w:cs="Arial"/>
          <w:color w:val="000000"/>
          <w:sz w:val="24"/>
          <w:szCs w:val="24"/>
        </w:rPr>
        <w:t xml:space="preserve"> de Disciplina, pues al momento de dictarse el mismo, aún no tenía el interés jurídico para notificársele personalmente como lo establece la ley, sino que el procedimiento en su contra inició con la queja que sí le fue notificada. </w:t>
      </w:r>
    </w:p>
    <w:p w:rsidR="008C4F0A" w:rsidRPr="00200D37" w:rsidRDefault="008C4F0A" w:rsidP="008C4F0A">
      <w:pPr>
        <w:spacing w:before="240" w:after="240" w:line="480" w:lineRule="auto"/>
        <w:ind w:firstLine="720"/>
        <w:jc w:val="both"/>
        <w:rPr>
          <w:rFonts w:cs="Arial"/>
          <w:color w:val="000000"/>
          <w:sz w:val="24"/>
          <w:szCs w:val="24"/>
        </w:rPr>
      </w:pPr>
      <w:r w:rsidRPr="00200D37">
        <w:rPr>
          <w:rFonts w:cs="Arial"/>
          <w:color w:val="000000"/>
          <w:sz w:val="24"/>
          <w:szCs w:val="24"/>
        </w:rPr>
        <w:t xml:space="preserve">En relación al argumento defensivo expresado por el licenciado Sánchez Baltazar, dispuesto en el inciso </w:t>
      </w:r>
      <w:r w:rsidRPr="00200D37">
        <w:rPr>
          <w:rFonts w:cs="Arial"/>
          <w:b/>
          <w:color w:val="000000"/>
          <w:sz w:val="24"/>
          <w:szCs w:val="24"/>
        </w:rPr>
        <w:t>c)</w:t>
      </w:r>
      <w:r w:rsidRPr="00200D37">
        <w:rPr>
          <w:rFonts w:cs="Arial"/>
          <w:color w:val="000000"/>
          <w:sz w:val="24"/>
          <w:szCs w:val="24"/>
        </w:rPr>
        <w:t xml:space="preserve">, es conveniente detallar el contexto de </w:t>
      </w:r>
      <w:smartTag w:uri="urn:schemas-microsoft-com:office:smarttags" w:element="PersonName">
        <w:smartTagPr>
          <w:attr w:name="ProductID" w:val="la Visitadur￭a Judicial"/>
        </w:smartTagPr>
        <w:smartTag w:uri="urn:schemas-microsoft-com:office:smarttags" w:element="PersonName">
          <w:smartTagPr>
            <w:attr w:name="ProductID" w:val="la Visitadur￭a"/>
          </w:smartTagPr>
          <w:r w:rsidRPr="00200D37">
            <w:rPr>
              <w:rFonts w:cs="Arial"/>
              <w:color w:val="000000"/>
              <w:sz w:val="24"/>
              <w:szCs w:val="24"/>
            </w:rPr>
            <w:t>la Visitaduría</w:t>
          </w:r>
        </w:smartTag>
        <w:r w:rsidRPr="00200D37">
          <w:rPr>
            <w:rFonts w:cs="Arial"/>
            <w:color w:val="000000"/>
            <w:sz w:val="24"/>
            <w:szCs w:val="24"/>
          </w:rPr>
          <w:t xml:space="preserve"> Judicial</w:t>
        </w:r>
      </w:smartTag>
      <w:r w:rsidRPr="00200D37">
        <w:rPr>
          <w:rFonts w:cs="Arial"/>
          <w:color w:val="000000"/>
          <w:sz w:val="24"/>
          <w:szCs w:val="24"/>
        </w:rPr>
        <w:t xml:space="preserve">, a quien compete los asuntos de vigilancia y disciplina del Poder Judicial del Estado, su integración, las obligaciones y atribuciones de sus miembros. </w:t>
      </w:r>
    </w:p>
    <w:p w:rsidR="008C4F0A" w:rsidRPr="00200D37" w:rsidRDefault="008C4F0A" w:rsidP="008C4F0A">
      <w:pPr>
        <w:spacing w:before="240" w:after="240" w:line="480" w:lineRule="auto"/>
        <w:ind w:firstLine="720"/>
        <w:jc w:val="both"/>
        <w:rPr>
          <w:rFonts w:cs="Arial"/>
          <w:color w:val="000000"/>
          <w:sz w:val="24"/>
          <w:szCs w:val="24"/>
        </w:rPr>
      </w:pPr>
      <w:r w:rsidRPr="00200D37">
        <w:rPr>
          <w:rFonts w:cs="Arial"/>
          <w:color w:val="000000"/>
          <w:sz w:val="24"/>
          <w:szCs w:val="24"/>
        </w:rPr>
        <w:t xml:space="preserve">En ese orden de ideas, el artículo 105 de </w:t>
      </w:r>
      <w:smartTag w:uri="urn:schemas-microsoft-com:office:smarttags" w:element="PersonName">
        <w:smartTagPr>
          <w:attr w:name="ProductID" w:val="la Ley Org￡nica"/>
        </w:smartTagPr>
        <w:smartTag w:uri="urn:schemas-microsoft-com:office:smarttags" w:element="PersonName">
          <w:smartTagPr>
            <w:attr w:name="ProductID" w:val="la Ley"/>
          </w:smartTagPr>
          <w:r w:rsidRPr="00200D37">
            <w:rPr>
              <w:rFonts w:cs="Arial"/>
              <w:color w:val="000000"/>
              <w:sz w:val="24"/>
              <w:szCs w:val="24"/>
            </w:rPr>
            <w:t>la Ley</w:t>
          </w:r>
        </w:smartTag>
        <w:r w:rsidRPr="00200D37">
          <w:rPr>
            <w:rFonts w:cs="Arial"/>
            <w:color w:val="000000"/>
            <w:sz w:val="24"/>
            <w:szCs w:val="24"/>
          </w:rPr>
          <w:t xml:space="preserve"> Orgánica</w:t>
        </w:r>
      </w:smartTag>
      <w:r w:rsidRPr="00200D37">
        <w:rPr>
          <w:rFonts w:cs="Arial"/>
          <w:color w:val="000000"/>
          <w:sz w:val="24"/>
          <w:szCs w:val="24"/>
        </w:rPr>
        <w:t xml:space="preserve"> del Poder Judicial del Estado</w:t>
      </w:r>
      <w:r w:rsidRPr="00200D37">
        <w:rPr>
          <w:rStyle w:val="Refdenotaalpie"/>
          <w:rFonts w:cs="Arial"/>
          <w:color w:val="000000"/>
          <w:sz w:val="24"/>
          <w:szCs w:val="24"/>
        </w:rPr>
        <w:footnoteReference w:id="8"/>
      </w:r>
      <w:r w:rsidRPr="00200D37">
        <w:rPr>
          <w:rFonts w:cs="Arial"/>
          <w:color w:val="000000"/>
          <w:sz w:val="24"/>
          <w:szCs w:val="24"/>
        </w:rPr>
        <w:t xml:space="preserve">, es la norma que faculta al Secretario Ejecutivo de Vigilancia y Disciplina para atender los asuntos concernientes a la vigilancia y disciplina del Poder Judicial del Estado, quien a su vez, podrá auxiliarse </w:t>
      </w:r>
      <w:r w:rsidRPr="00200D37">
        <w:rPr>
          <w:rFonts w:cs="Arial"/>
          <w:color w:val="000000"/>
          <w:sz w:val="24"/>
          <w:szCs w:val="24"/>
        </w:rPr>
        <w:lastRenderedPageBreak/>
        <w:t xml:space="preserve">de </w:t>
      </w:r>
      <w:smartTag w:uri="urn:schemas-microsoft-com:office:smarttags" w:element="PersonName">
        <w:smartTagPr>
          <w:attr w:name="ProductID" w:val="la Visitadur￭a Judicial."/>
        </w:smartTagPr>
        <w:smartTag w:uri="urn:schemas-microsoft-com:office:smarttags" w:element="PersonName">
          <w:smartTagPr>
            <w:attr w:name="ProductID" w:val="la Visitadur￭a"/>
          </w:smartTagPr>
          <w:r w:rsidRPr="00200D37">
            <w:rPr>
              <w:rFonts w:cs="Arial"/>
              <w:color w:val="000000"/>
              <w:sz w:val="24"/>
              <w:szCs w:val="24"/>
            </w:rPr>
            <w:t>la Visitaduría</w:t>
          </w:r>
        </w:smartTag>
        <w:r w:rsidRPr="00200D37">
          <w:rPr>
            <w:rFonts w:cs="Arial"/>
            <w:color w:val="000000"/>
            <w:sz w:val="24"/>
            <w:szCs w:val="24"/>
          </w:rPr>
          <w:t xml:space="preserve"> Judicial.</w:t>
        </w:r>
      </w:smartTag>
    </w:p>
    <w:p w:rsidR="008C4F0A" w:rsidRPr="00200D37" w:rsidRDefault="008C4F0A" w:rsidP="008C4F0A">
      <w:pPr>
        <w:spacing w:before="240" w:after="240" w:line="480" w:lineRule="auto"/>
        <w:ind w:firstLine="720"/>
        <w:jc w:val="both"/>
        <w:rPr>
          <w:rFonts w:cs="Arial"/>
          <w:color w:val="000000"/>
          <w:sz w:val="24"/>
          <w:szCs w:val="24"/>
        </w:rPr>
      </w:pPr>
      <w:r w:rsidRPr="00200D37">
        <w:rPr>
          <w:rFonts w:cs="Arial"/>
          <w:color w:val="000000"/>
          <w:sz w:val="24"/>
          <w:szCs w:val="24"/>
        </w:rPr>
        <w:t xml:space="preserve">De modo que, para facilitar el desarrollo de la función de vigilancia del Consejo de </w:t>
      </w:r>
      <w:smartTag w:uri="urn:schemas-microsoft-com:office:smarttags" w:element="PersonName">
        <w:smartTagPr>
          <w:attr w:name="ProductID" w:val="la Judicatura"/>
        </w:smartTagPr>
        <w:r w:rsidRPr="00200D37">
          <w:rPr>
            <w:rFonts w:cs="Arial"/>
            <w:color w:val="000000"/>
            <w:sz w:val="24"/>
            <w:szCs w:val="24"/>
          </w:rPr>
          <w:t>la Judicatura</w:t>
        </w:r>
      </w:smartTag>
      <w:r w:rsidRPr="00200D37">
        <w:rPr>
          <w:rFonts w:cs="Arial"/>
          <w:color w:val="000000"/>
          <w:sz w:val="24"/>
          <w:szCs w:val="24"/>
        </w:rPr>
        <w:t xml:space="preserve">, a favor de una eficaz supervisión y control respecto del buen funcionamiento de los órganos jurisdiccionales y administrativos del Poder Judicial del Estado, y del eficiente desempeño de sus integrantes, se creó </w:t>
      </w:r>
      <w:smartTag w:uri="urn:schemas-microsoft-com:office:smarttags" w:element="PersonName">
        <w:smartTagPr>
          <w:attr w:name="ProductID" w:val="la Visitadur￭a Judicial"/>
        </w:smartTagPr>
        <w:r w:rsidRPr="00200D37">
          <w:rPr>
            <w:rFonts w:cs="Arial"/>
            <w:color w:val="000000"/>
            <w:sz w:val="24"/>
            <w:szCs w:val="24"/>
          </w:rPr>
          <w:t>la Visitaduría Judicial</w:t>
        </w:r>
      </w:smartTag>
      <w:r w:rsidRPr="00200D37">
        <w:rPr>
          <w:rFonts w:cs="Arial"/>
          <w:color w:val="000000"/>
          <w:sz w:val="24"/>
          <w:szCs w:val="24"/>
        </w:rPr>
        <w:t>, la cual está integrada en términos del artículo 5° del Reglamento de la Visitaduría Judicial</w:t>
      </w:r>
      <w:r w:rsidRPr="00200D37">
        <w:rPr>
          <w:rStyle w:val="Refdenotaalpie"/>
          <w:rFonts w:cs="Arial"/>
          <w:color w:val="000000"/>
          <w:sz w:val="24"/>
          <w:szCs w:val="24"/>
        </w:rPr>
        <w:footnoteReference w:id="9"/>
      </w:r>
      <w:r w:rsidRPr="00200D37">
        <w:rPr>
          <w:rFonts w:cs="Arial"/>
          <w:color w:val="000000"/>
          <w:sz w:val="24"/>
          <w:szCs w:val="24"/>
        </w:rPr>
        <w:t xml:space="preserve">. </w:t>
      </w:r>
    </w:p>
    <w:p w:rsidR="008C4F0A" w:rsidRPr="00200D37" w:rsidRDefault="008C4F0A" w:rsidP="008C4F0A">
      <w:pPr>
        <w:spacing w:before="240" w:after="240" w:line="480" w:lineRule="auto"/>
        <w:ind w:firstLine="720"/>
        <w:jc w:val="both"/>
        <w:rPr>
          <w:rFonts w:cs="Arial"/>
          <w:color w:val="000000"/>
          <w:sz w:val="24"/>
          <w:szCs w:val="24"/>
        </w:rPr>
      </w:pPr>
      <w:r w:rsidRPr="00200D37">
        <w:rPr>
          <w:rFonts w:cs="Arial"/>
          <w:color w:val="000000"/>
          <w:sz w:val="24"/>
          <w:szCs w:val="24"/>
        </w:rPr>
        <w:t>En esta integración, se observan las figuras de visitador general y visitadores judiciales; y dentro de las obligaciones y atribuciones del primero en mención, se encuentra la de recibir quejas y denuncias que por escrito o comparecencia, se planteen en la Visitaduría, atento a lo establecido en el artículo 7°, fracción XXII</w:t>
      </w:r>
      <w:r w:rsidRPr="00200D37">
        <w:rPr>
          <w:rStyle w:val="Refdenotaalpie"/>
          <w:rFonts w:cs="Arial"/>
          <w:color w:val="000000"/>
          <w:sz w:val="24"/>
          <w:szCs w:val="24"/>
        </w:rPr>
        <w:footnoteReference w:id="10"/>
      </w:r>
      <w:r w:rsidRPr="00200D37">
        <w:rPr>
          <w:rFonts w:cs="Arial"/>
          <w:color w:val="000000"/>
          <w:sz w:val="24"/>
          <w:szCs w:val="24"/>
        </w:rPr>
        <w:t xml:space="preserve"> del Reglamento de </w:t>
      </w:r>
      <w:smartTag w:uri="urn:schemas-microsoft-com:office:smarttags" w:element="PersonName">
        <w:smartTagPr>
          <w:attr w:name="ProductID" w:val="la Visitadur￭a Judicial"/>
        </w:smartTagPr>
        <w:smartTag w:uri="urn:schemas-microsoft-com:office:smarttags" w:element="PersonName">
          <w:smartTagPr>
            <w:attr w:name="ProductID" w:val="la Visitadur￭a"/>
          </w:smartTagPr>
          <w:r w:rsidRPr="00200D37">
            <w:rPr>
              <w:rFonts w:cs="Arial"/>
              <w:color w:val="000000"/>
              <w:sz w:val="24"/>
              <w:szCs w:val="24"/>
            </w:rPr>
            <w:t>la Visitaduría</w:t>
          </w:r>
        </w:smartTag>
        <w:r w:rsidRPr="00200D37">
          <w:rPr>
            <w:rFonts w:cs="Arial"/>
            <w:color w:val="000000"/>
            <w:sz w:val="24"/>
            <w:szCs w:val="24"/>
          </w:rPr>
          <w:t xml:space="preserve"> Judicial</w:t>
        </w:r>
      </w:smartTag>
      <w:r w:rsidRPr="00200D37">
        <w:rPr>
          <w:rFonts w:cs="Arial"/>
          <w:color w:val="000000"/>
          <w:sz w:val="24"/>
          <w:szCs w:val="24"/>
        </w:rPr>
        <w:t>, de igual modo, es obligación de los visitadores judiciales, el realizar las encomiendas que el visitador general le instruya, de conformidad con el artículo 8°, fracción XIV, del Reglamento en mención</w:t>
      </w:r>
      <w:r w:rsidRPr="00200D37">
        <w:rPr>
          <w:rStyle w:val="Refdenotaalpie"/>
          <w:rFonts w:cs="Arial"/>
          <w:color w:val="000000"/>
          <w:sz w:val="24"/>
          <w:szCs w:val="24"/>
        </w:rPr>
        <w:footnoteReference w:id="11"/>
      </w:r>
      <w:r w:rsidRPr="00200D37">
        <w:rPr>
          <w:rFonts w:cs="Arial"/>
          <w:color w:val="000000"/>
          <w:sz w:val="24"/>
          <w:szCs w:val="24"/>
        </w:rPr>
        <w:t xml:space="preserve">. </w:t>
      </w:r>
    </w:p>
    <w:p w:rsidR="008C4F0A" w:rsidRPr="00200D37" w:rsidRDefault="008C4F0A" w:rsidP="008C4F0A">
      <w:pPr>
        <w:spacing w:before="240" w:after="240" w:line="480" w:lineRule="auto"/>
        <w:ind w:firstLine="720"/>
        <w:jc w:val="both"/>
        <w:rPr>
          <w:rFonts w:cs="Arial"/>
          <w:color w:val="000000"/>
          <w:sz w:val="24"/>
          <w:szCs w:val="24"/>
        </w:rPr>
      </w:pPr>
      <w:r w:rsidRPr="00200D37">
        <w:rPr>
          <w:rFonts w:cs="Arial"/>
          <w:color w:val="000000"/>
          <w:sz w:val="24"/>
          <w:szCs w:val="24"/>
        </w:rPr>
        <w:t xml:space="preserve">Así, correlacionando los artículos señalados en el párrafo que antecede, se concluye que tanto el visitador general como el visitador judicial, pueden recibir quejas o denuncias por comparecencia, por lo tanto, la denuncia recibida por </w:t>
      </w:r>
      <w:smartTag w:uri="urn:schemas-microsoft-com:office:smarttags" w:element="PersonName">
        <w:smartTagPr>
          <w:attr w:name="ProductID" w:val="la Visitadora Judicial"/>
        </w:smartTagPr>
        <w:smartTag w:uri="urn:schemas-microsoft-com:office:smarttags" w:element="PersonName">
          <w:smartTagPr>
            <w:attr w:name="ProductID" w:val="la Visitadora"/>
          </w:smartTagPr>
          <w:r w:rsidRPr="00200D37">
            <w:rPr>
              <w:rFonts w:cs="Arial"/>
              <w:color w:val="000000"/>
              <w:sz w:val="24"/>
              <w:szCs w:val="24"/>
            </w:rPr>
            <w:t>la Visitadora</w:t>
          </w:r>
        </w:smartTag>
        <w:r w:rsidRPr="00200D37">
          <w:rPr>
            <w:rFonts w:cs="Arial"/>
            <w:color w:val="000000"/>
            <w:sz w:val="24"/>
            <w:szCs w:val="24"/>
          </w:rPr>
          <w:t xml:space="preserve"> Judicial</w:t>
        </w:r>
      </w:smartTag>
      <w:r w:rsidRPr="00200D37">
        <w:rPr>
          <w:rFonts w:cs="Arial"/>
          <w:color w:val="000000"/>
          <w:sz w:val="24"/>
          <w:szCs w:val="24"/>
        </w:rPr>
        <w:t xml:space="preserve"> Rosalba Medellín Cleto, el veintinueve de enero de dos mil dieciocho, a las ocho horas</w:t>
      </w:r>
      <w:r w:rsidRPr="00200D37">
        <w:rPr>
          <w:rStyle w:val="Refdenotaalpie"/>
          <w:rFonts w:cs="Arial"/>
          <w:color w:val="000000"/>
          <w:sz w:val="24"/>
          <w:szCs w:val="24"/>
        </w:rPr>
        <w:footnoteReference w:id="12"/>
      </w:r>
      <w:r w:rsidRPr="00200D37">
        <w:rPr>
          <w:rFonts w:cs="Arial"/>
          <w:color w:val="000000"/>
          <w:sz w:val="24"/>
          <w:szCs w:val="24"/>
        </w:rPr>
        <w:t xml:space="preserve">, en la que </w:t>
      </w:r>
      <w:r w:rsidRPr="00183E72">
        <w:rPr>
          <w:rFonts w:cs="Arial"/>
          <w:b/>
          <w:color w:val="000000"/>
          <w:sz w:val="24"/>
          <w:szCs w:val="24"/>
        </w:rPr>
        <w:t xml:space="preserve"> ELIMINADO </w:t>
      </w:r>
      <w:r w:rsidRPr="00200D37">
        <w:rPr>
          <w:rFonts w:cs="Arial"/>
          <w:color w:val="000000"/>
          <w:sz w:val="24"/>
          <w:szCs w:val="24"/>
        </w:rPr>
        <w:t xml:space="preserve">se quejó de la actuación del servidor judicial denunciado, es completamente apegada a la ley, y el hecho de que a la misma no adjuntara </w:t>
      </w:r>
      <w:r w:rsidRPr="00200D37">
        <w:rPr>
          <w:rFonts w:cs="Arial"/>
          <w:color w:val="000000"/>
          <w:sz w:val="24"/>
          <w:szCs w:val="24"/>
        </w:rPr>
        <w:lastRenderedPageBreak/>
        <w:t xml:space="preserve">su nombramiento, no es un requisito indispensable y no le resta valor y eficacia probatoria, debido a que es un hecho notorio que </w:t>
      </w:r>
      <w:r w:rsidRPr="00183E72">
        <w:rPr>
          <w:rFonts w:cs="Arial"/>
          <w:b/>
          <w:color w:val="000000"/>
          <w:sz w:val="24"/>
          <w:szCs w:val="24"/>
        </w:rPr>
        <w:t xml:space="preserve"> ELIMINADO </w:t>
      </w:r>
      <w:r w:rsidRPr="00200D37">
        <w:rPr>
          <w:rFonts w:cs="Arial"/>
          <w:color w:val="000000"/>
          <w:sz w:val="24"/>
          <w:szCs w:val="24"/>
        </w:rPr>
        <w:t xml:space="preserve">, en la fecha en que recibió la denuncia, tenía el cargo de visitadora judicial, circunstancia que es del dominio público, debido a que en la página Web del Poder Judicial del Estado, viene el directorio de cada área, y en el apartado de </w:t>
      </w:r>
      <w:smartTag w:uri="urn:schemas-microsoft-com:office:smarttags" w:element="PersonName">
        <w:smartTagPr>
          <w:attr w:name="ProductID" w:val="la Visitadur￭a"/>
        </w:smartTagPr>
        <w:r w:rsidRPr="00200D37">
          <w:rPr>
            <w:rFonts w:cs="Arial"/>
            <w:color w:val="000000"/>
            <w:sz w:val="24"/>
            <w:szCs w:val="24"/>
          </w:rPr>
          <w:t>la Visitaduría</w:t>
        </w:r>
      </w:smartTag>
      <w:r w:rsidRPr="00200D37">
        <w:rPr>
          <w:rFonts w:cs="Arial"/>
          <w:color w:val="000000"/>
          <w:sz w:val="24"/>
          <w:szCs w:val="24"/>
        </w:rPr>
        <w:t>, se observan los nombres y cargos de sus integrantes.</w:t>
      </w:r>
    </w:p>
    <w:p w:rsidR="008C4F0A" w:rsidRPr="00200D37" w:rsidRDefault="008C4F0A" w:rsidP="008C4F0A">
      <w:pPr>
        <w:spacing w:before="240" w:after="240" w:line="480" w:lineRule="auto"/>
        <w:ind w:firstLine="720"/>
        <w:jc w:val="both"/>
        <w:rPr>
          <w:rFonts w:cs="Arial"/>
          <w:color w:val="000000"/>
          <w:sz w:val="24"/>
          <w:szCs w:val="24"/>
        </w:rPr>
      </w:pPr>
      <w:r w:rsidRPr="00200D37">
        <w:rPr>
          <w:rFonts w:cs="Arial"/>
          <w:color w:val="000000"/>
          <w:sz w:val="24"/>
          <w:szCs w:val="24"/>
        </w:rPr>
        <w:t xml:space="preserve">Por todo lo anterior, se concluye que el licenciado </w:t>
      </w:r>
      <w:r w:rsidRPr="00183E72">
        <w:rPr>
          <w:rFonts w:cs="Arial"/>
          <w:b/>
          <w:color w:val="000000"/>
          <w:sz w:val="24"/>
          <w:szCs w:val="24"/>
        </w:rPr>
        <w:t xml:space="preserve"> ELIMINADO </w:t>
      </w:r>
      <w:r w:rsidRPr="00200D37">
        <w:rPr>
          <w:rFonts w:cs="Arial"/>
          <w:color w:val="000000"/>
          <w:sz w:val="24"/>
          <w:szCs w:val="24"/>
        </w:rPr>
        <w:t xml:space="preserve">, acreditó la calidad con la que compareció, como </w:t>
      </w:r>
      <w:r w:rsidRPr="00200D37">
        <w:rPr>
          <w:rFonts w:cs="Arial"/>
          <w:b/>
          <w:bCs/>
          <w:color w:val="000000"/>
          <w:sz w:val="24"/>
          <w:szCs w:val="24"/>
        </w:rPr>
        <w:t>visitador general</w:t>
      </w:r>
      <w:r w:rsidRPr="00200D37">
        <w:rPr>
          <w:rFonts w:cs="Arial"/>
          <w:color w:val="000000"/>
          <w:sz w:val="24"/>
          <w:szCs w:val="24"/>
        </w:rPr>
        <w:t xml:space="preserve">, de la Visitaduría judicial, órgano auxiliar del Consejo de </w:t>
      </w:r>
      <w:smartTag w:uri="urn:schemas-microsoft-com:office:smarttags" w:element="PersonName">
        <w:smartTagPr>
          <w:attr w:name="ProductID" w:val="la Judicatura"/>
        </w:smartTagPr>
        <w:r w:rsidRPr="00200D37">
          <w:rPr>
            <w:rFonts w:cs="Arial"/>
            <w:color w:val="000000"/>
            <w:sz w:val="24"/>
            <w:szCs w:val="24"/>
          </w:rPr>
          <w:t>la Judicatura</w:t>
        </w:r>
      </w:smartTag>
      <w:r w:rsidRPr="00200D37">
        <w:rPr>
          <w:rFonts w:cs="Arial"/>
          <w:color w:val="000000"/>
          <w:sz w:val="24"/>
          <w:szCs w:val="24"/>
        </w:rPr>
        <w:t xml:space="preserve">, y de acuerdo a lo señalado por el artículo 184 de </w:t>
      </w:r>
      <w:smartTag w:uri="urn:schemas-microsoft-com:office:smarttags" w:element="PersonName">
        <w:smartTagPr>
          <w:attr w:name="ProductID" w:val="la Ley Org￡nica"/>
        </w:smartTagPr>
        <w:smartTag w:uri="urn:schemas-microsoft-com:office:smarttags" w:element="PersonName">
          <w:smartTagPr>
            <w:attr w:name="ProductID" w:val="la Ley"/>
          </w:smartTagPr>
          <w:r w:rsidRPr="00200D37">
            <w:rPr>
              <w:rFonts w:cs="Arial"/>
              <w:color w:val="000000"/>
              <w:sz w:val="24"/>
              <w:szCs w:val="24"/>
            </w:rPr>
            <w:t>la Ley</w:t>
          </w:r>
        </w:smartTag>
        <w:r w:rsidRPr="00200D37">
          <w:rPr>
            <w:rFonts w:cs="Arial"/>
            <w:color w:val="000000"/>
            <w:sz w:val="24"/>
            <w:szCs w:val="24"/>
          </w:rPr>
          <w:t xml:space="preserve"> Orgánica</w:t>
        </w:r>
      </w:smartTag>
      <w:r w:rsidRPr="00200D37">
        <w:rPr>
          <w:rFonts w:cs="Arial"/>
          <w:color w:val="000000"/>
          <w:sz w:val="24"/>
          <w:szCs w:val="24"/>
        </w:rPr>
        <w:t xml:space="preserve"> del Poder Judicial del Estado, </w:t>
      </w:r>
      <w:r w:rsidRPr="00200D37">
        <w:rPr>
          <w:rFonts w:cs="Arial"/>
          <w:b/>
          <w:color w:val="000000"/>
          <w:sz w:val="24"/>
          <w:szCs w:val="24"/>
        </w:rPr>
        <w:t>tiene la legitimación activa necesaria para incoar este procedimiento administrativo de responsabilidad</w:t>
      </w:r>
      <w:r w:rsidRPr="00200D37">
        <w:rPr>
          <w:rFonts w:cs="Arial"/>
          <w:color w:val="000000"/>
          <w:sz w:val="24"/>
          <w:szCs w:val="24"/>
        </w:rPr>
        <w:t>.</w:t>
      </w:r>
    </w:p>
    <w:p w:rsidR="008C4F0A" w:rsidRPr="00200D37" w:rsidRDefault="008C4F0A" w:rsidP="008C4F0A">
      <w:pPr>
        <w:tabs>
          <w:tab w:val="left" w:pos="142"/>
        </w:tabs>
        <w:spacing w:before="240" w:after="240" w:line="480" w:lineRule="auto"/>
        <w:ind w:firstLine="720"/>
        <w:jc w:val="both"/>
        <w:rPr>
          <w:rFonts w:cs="Arial"/>
          <w:sz w:val="24"/>
          <w:szCs w:val="24"/>
        </w:rPr>
      </w:pPr>
      <w:r w:rsidRPr="00200D37">
        <w:rPr>
          <w:rFonts w:cs="Arial"/>
          <w:bCs/>
          <w:color w:val="000000"/>
          <w:sz w:val="24"/>
          <w:szCs w:val="24"/>
        </w:rPr>
        <w:t xml:space="preserve">En lo que respecta a la </w:t>
      </w:r>
      <w:r w:rsidRPr="00200D37">
        <w:rPr>
          <w:rFonts w:cs="Arial"/>
          <w:b/>
          <w:bCs/>
          <w:color w:val="000000"/>
          <w:sz w:val="24"/>
          <w:szCs w:val="24"/>
          <w:u w:val="single"/>
        </w:rPr>
        <w:t>legitimación pasiva</w:t>
      </w:r>
      <w:r w:rsidRPr="00200D37">
        <w:rPr>
          <w:rFonts w:cs="Arial"/>
          <w:b/>
          <w:bCs/>
          <w:color w:val="000000"/>
          <w:sz w:val="24"/>
          <w:szCs w:val="24"/>
        </w:rPr>
        <w:t xml:space="preserve"> </w:t>
      </w:r>
      <w:r w:rsidRPr="00200D37">
        <w:rPr>
          <w:rFonts w:cs="Arial"/>
          <w:bCs/>
          <w:color w:val="000000"/>
          <w:sz w:val="24"/>
          <w:szCs w:val="24"/>
        </w:rPr>
        <w:t xml:space="preserve">del licenciado </w:t>
      </w:r>
      <w:r w:rsidRPr="00200D37">
        <w:rPr>
          <w:rFonts w:cs="Arial"/>
          <w:b/>
          <w:bCs/>
          <w:color w:val="000000"/>
          <w:sz w:val="24"/>
          <w:szCs w:val="24"/>
        </w:rPr>
        <w:t xml:space="preserve">Juan Luis Sánchez Baltazar, </w:t>
      </w:r>
      <w:r w:rsidRPr="00200D37">
        <w:rPr>
          <w:rFonts w:cs="Arial"/>
          <w:bCs/>
          <w:color w:val="000000"/>
          <w:sz w:val="24"/>
          <w:szCs w:val="24"/>
        </w:rPr>
        <w:t>con el oficio emitido por</w:t>
      </w:r>
      <w:r w:rsidRPr="00200D37">
        <w:rPr>
          <w:rFonts w:cs="Arial"/>
          <w:sz w:val="24"/>
          <w:szCs w:val="24"/>
        </w:rPr>
        <w:t xml:space="preserve"> </w:t>
      </w:r>
      <w:smartTag w:uri="urn:schemas-microsoft-com:office:smarttags" w:element="PersonName">
        <w:smartTagPr>
          <w:attr w:name="ProductID" w:val="la Directora"/>
        </w:smartTagPr>
        <w:r w:rsidRPr="00200D37">
          <w:rPr>
            <w:rFonts w:cs="Arial"/>
            <w:sz w:val="24"/>
            <w:szCs w:val="24"/>
          </w:rPr>
          <w:t>la Directora</w:t>
        </w:r>
      </w:smartTag>
      <w:r w:rsidRPr="00200D37">
        <w:rPr>
          <w:rFonts w:cs="Arial"/>
          <w:sz w:val="24"/>
          <w:szCs w:val="24"/>
        </w:rPr>
        <w:t xml:space="preserve"> de Recursos Humanos</w:t>
      </w:r>
      <w:r w:rsidRPr="00200D37">
        <w:rPr>
          <w:rStyle w:val="Refdenotaalpie"/>
          <w:rFonts w:cs="Arial"/>
          <w:sz w:val="24"/>
          <w:szCs w:val="24"/>
        </w:rPr>
        <w:footnoteReference w:id="13"/>
      </w:r>
      <w:r w:rsidRPr="00200D37">
        <w:rPr>
          <w:rFonts w:cs="Arial"/>
          <w:sz w:val="24"/>
          <w:szCs w:val="24"/>
        </w:rPr>
        <w:t xml:space="preserve">, se acredita que el servidor judicial, tiene la calidad de Actuario adscrito al Juzgado Primero del Ramo Civil, y que a la fecha de ese oficio, contaba con una antigüedad general de </w:t>
      </w:r>
      <w:r w:rsidRPr="00183E72">
        <w:rPr>
          <w:rFonts w:cs="Arial"/>
          <w:b/>
          <w:sz w:val="24"/>
          <w:szCs w:val="24"/>
        </w:rPr>
        <w:t xml:space="preserve"> ELIMINADO </w:t>
      </w:r>
      <w:r w:rsidRPr="00200D37">
        <w:rPr>
          <w:rFonts w:cs="Arial"/>
          <w:sz w:val="24"/>
          <w:szCs w:val="24"/>
        </w:rPr>
        <w:t xml:space="preserve">y como Actuario de </w:t>
      </w:r>
      <w:r w:rsidRPr="00183E72">
        <w:rPr>
          <w:rFonts w:cs="Arial"/>
          <w:b/>
          <w:sz w:val="24"/>
          <w:szCs w:val="24"/>
        </w:rPr>
        <w:t xml:space="preserve"> ELIMINADO </w:t>
      </w:r>
      <w:r w:rsidRPr="00200D37">
        <w:rPr>
          <w:rFonts w:cs="Arial"/>
          <w:sz w:val="24"/>
          <w:szCs w:val="24"/>
        </w:rPr>
        <w:t xml:space="preserve">. </w:t>
      </w:r>
    </w:p>
    <w:p w:rsidR="008C4F0A" w:rsidRPr="00200D37" w:rsidRDefault="008C4F0A" w:rsidP="008C4F0A">
      <w:pPr>
        <w:tabs>
          <w:tab w:val="left" w:pos="142"/>
        </w:tabs>
        <w:spacing w:before="240" w:after="240" w:line="480" w:lineRule="auto"/>
        <w:ind w:firstLine="720"/>
        <w:jc w:val="both"/>
        <w:rPr>
          <w:rFonts w:cs="Arial"/>
          <w:sz w:val="24"/>
          <w:szCs w:val="24"/>
        </w:rPr>
      </w:pPr>
      <w:r w:rsidRPr="00200D37">
        <w:rPr>
          <w:rFonts w:cs="Arial"/>
          <w:bCs/>
          <w:sz w:val="24"/>
          <w:szCs w:val="24"/>
        </w:rPr>
        <w:t>De conformidad con lo que señala el art</w:t>
      </w:r>
      <w:r w:rsidRPr="00200D37">
        <w:rPr>
          <w:rFonts w:cs="Arial"/>
          <w:sz w:val="24"/>
          <w:szCs w:val="24"/>
        </w:rPr>
        <w:t xml:space="preserve">ículo 175 de </w:t>
      </w:r>
      <w:smartTag w:uri="urn:schemas-microsoft-com:office:smarttags" w:element="PersonName">
        <w:smartTagPr>
          <w:attr w:name="ProductID" w:val="la Ley Org￡nica"/>
        </w:smartTagPr>
        <w:r w:rsidRPr="00200D37">
          <w:rPr>
            <w:rFonts w:cs="Arial"/>
            <w:sz w:val="24"/>
            <w:szCs w:val="24"/>
          </w:rPr>
          <w:t>la Ley Orgánica</w:t>
        </w:r>
      </w:smartTag>
      <w:r w:rsidRPr="00200D37">
        <w:rPr>
          <w:rFonts w:cs="Arial"/>
          <w:sz w:val="24"/>
          <w:szCs w:val="24"/>
        </w:rPr>
        <w:t xml:space="preserve"> del Poder Judicial del Estado de San Luis Potosí</w:t>
      </w:r>
      <w:r w:rsidRPr="00200D37">
        <w:rPr>
          <w:rStyle w:val="Refdenotaalpie"/>
          <w:rFonts w:cs="Arial"/>
          <w:sz w:val="24"/>
          <w:szCs w:val="24"/>
        </w:rPr>
        <w:footnoteReference w:id="14"/>
      </w:r>
      <w:r w:rsidRPr="00200D37">
        <w:rPr>
          <w:rFonts w:cs="Arial"/>
          <w:sz w:val="24"/>
          <w:szCs w:val="24"/>
        </w:rPr>
        <w:t xml:space="preserve">, son </w:t>
      </w:r>
      <w:r w:rsidRPr="00200D37">
        <w:rPr>
          <w:rFonts w:cs="Arial"/>
          <w:bCs/>
          <w:sz w:val="24"/>
          <w:szCs w:val="24"/>
        </w:rPr>
        <w:t>sujetos de responsabilidad administrativa, entre otros, los actuarios.</w:t>
      </w:r>
    </w:p>
    <w:p w:rsidR="008C4F0A" w:rsidRPr="00200D37" w:rsidRDefault="008C4F0A" w:rsidP="008C4F0A">
      <w:pPr>
        <w:tabs>
          <w:tab w:val="left" w:pos="142"/>
        </w:tabs>
        <w:spacing w:before="240" w:after="240" w:line="480" w:lineRule="auto"/>
        <w:ind w:firstLine="567"/>
        <w:jc w:val="both"/>
        <w:rPr>
          <w:rFonts w:cs="Arial"/>
          <w:sz w:val="24"/>
          <w:szCs w:val="24"/>
        </w:rPr>
      </w:pPr>
      <w:r w:rsidRPr="00200D37">
        <w:rPr>
          <w:rFonts w:cs="Arial"/>
          <w:color w:val="000000"/>
          <w:sz w:val="24"/>
          <w:szCs w:val="24"/>
        </w:rPr>
        <w:t>Como resultado de lo antes expuesto, se concluye que e</w:t>
      </w:r>
      <w:r w:rsidRPr="00200D37">
        <w:rPr>
          <w:rFonts w:cs="Arial"/>
          <w:bCs/>
          <w:color w:val="000000"/>
          <w:sz w:val="24"/>
          <w:szCs w:val="24"/>
        </w:rPr>
        <w:t xml:space="preserve">l licenciado Juan Luis Sánchez Baltazar, es Actuario del Poder Judicial del Estado, y en </w:t>
      </w:r>
      <w:r w:rsidRPr="00200D37">
        <w:rPr>
          <w:rFonts w:cs="Arial"/>
          <w:bCs/>
          <w:color w:val="000000"/>
          <w:sz w:val="24"/>
          <w:szCs w:val="24"/>
        </w:rPr>
        <w:lastRenderedPageBreak/>
        <w:t>consecuencia, es susceptible de ser encausado por la comisión de faltas administrativas en el desempeño de sus funciones, así como en su caso, ser sancionado de acuerdo con la legislación aplicable en la materia</w:t>
      </w:r>
      <w:r w:rsidRPr="00200D37">
        <w:rPr>
          <w:rFonts w:cs="Arial"/>
          <w:sz w:val="24"/>
          <w:szCs w:val="24"/>
        </w:rPr>
        <w:t xml:space="preserve">, por lo tanto, </w:t>
      </w:r>
      <w:r w:rsidRPr="00200D37">
        <w:rPr>
          <w:rFonts w:cs="Arial"/>
          <w:b/>
          <w:sz w:val="24"/>
          <w:szCs w:val="24"/>
        </w:rPr>
        <w:t>se tiene colmada la legitimación pasiva del encausado</w:t>
      </w:r>
      <w:r w:rsidRPr="00200D37">
        <w:rPr>
          <w:rFonts w:cs="Arial"/>
          <w:sz w:val="24"/>
          <w:szCs w:val="24"/>
        </w:rPr>
        <w:t>.</w:t>
      </w:r>
    </w:p>
    <w:p w:rsidR="008C4F0A" w:rsidRPr="00200D37" w:rsidRDefault="008C4F0A" w:rsidP="008C4F0A">
      <w:pPr>
        <w:tabs>
          <w:tab w:val="left" w:pos="2745"/>
        </w:tabs>
        <w:spacing w:before="240" w:after="240" w:line="480" w:lineRule="auto"/>
        <w:ind w:firstLine="709"/>
        <w:jc w:val="both"/>
        <w:rPr>
          <w:rFonts w:cs="Arial"/>
          <w:sz w:val="24"/>
          <w:szCs w:val="24"/>
        </w:rPr>
      </w:pPr>
      <w:r w:rsidRPr="00200D37">
        <w:rPr>
          <w:rFonts w:cs="Arial"/>
          <w:b/>
          <w:bCs/>
          <w:color w:val="000000"/>
          <w:sz w:val="24"/>
          <w:szCs w:val="24"/>
        </w:rPr>
        <w:t>CUARTO.</w:t>
      </w:r>
      <w:r w:rsidRPr="00200D37">
        <w:rPr>
          <w:rFonts w:cs="Arial"/>
          <w:bCs/>
          <w:color w:val="000000"/>
          <w:sz w:val="24"/>
          <w:szCs w:val="24"/>
        </w:rPr>
        <w:t xml:space="preserve"> </w:t>
      </w:r>
      <w:r w:rsidRPr="00200D37">
        <w:rPr>
          <w:rFonts w:cs="Arial"/>
          <w:b/>
          <w:bCs/>
          <w:color w:val="000000"/>
          <w:sz w:val="24"/>
          <w:szCs w:val="24"/>
          <w:u w:val="single"/>
        </w:rPr>
        <w:t>Problema jurídico a resolver</w:t>
      </w:r>
      <w:r w:rsidRPr="00200D37">
        <w:rPr>
          <w:rFonts w:cs="Arial"/>
          <w:b/>
          <w:bCs/>
          <w:color w:val="000000"/>
          <w:sz w:val="24"/>
          <w:szCs w:val="24"/>
        </w:rPr>
        <w:t xml:space="preserve">. </w:t>
      </w:r>
      <w:r w:rsidRPr="00200D37">
        <w:rPr>
          <w:rFonts w:cs="Arial"/>
          <w:sz w:val="24"/>
          <w:szCs w:val="24"/>
        </w:rPr>
        <w:t xml:space="preserve">La conducta que se le imputa al Actuario encausado, es la contenida en la </w:t>
      </w:r>
      <w:r w:rsidRPr="00200D37">
        <w:rPr>
          <w:rFonts w:cs="Arial"/>
          <w:bCs/>
          <w:color w:val="000000"/>
          <w:sz w:val="24"/>
          <w:szCs w:val="24"/>
        </w:rPr>
        <w:t xml:space="preserve">comparecencia de </w:t>
      </w:r>
      <w:r w:rsidRPr="00183E72">
        <w:rPr>
          <w:rFonts w:cs="Arial"/>
          <w:b/>
          <w:bCs/>
          <w:sz w:val="24"/>
          <w:szCs w:val="24"/>
        </w:rPr>
        <w:t xml:space="preserve"> ELIMINADO </w:t>
      </w:r>
      <w:r w:rsidRPr="00200D37">
        <w:rPr>
          <w:rStyle w:val="Refdenotaalpie"/>
          <w:rFonts w:cs="Arial"/>
          <w:bCs/>
          <w:color w:val="000000"/>
          <w:sz w:val="24"/>
          <w:szCs w:val="24"/>
        </w:rPr>
        <w:footnoteReference w:id="15"/>
      </w:r>
      <w:r w:rsidRPr="00200D37">
        <w:rPr>
          <w:rFonts w:cs="Arial"/>
          <w:bCs/>
          <w:color w:val="000000"/>
          <w:sz w:val="24"/>
          <w:szCs w:val="24"/>
        </w:rPr>
        <w:t>, así como lo expuesto en su escrito de ampliación de queja</w:t>
      </w:r>
      <w:r w:rsidRPr="00200D37">
        <w:rPr>
          <w:rStyle w:val="Refdenotaalpie"/>
          <w:rFonts w:cs="Arial"/>
          <w:bCs/>
          <w:color w:val="000000"/>
          <w:sz w:val="24"/>
          <w:szCs w:val="24"/>
        </w:rPr>
        <w:footnoteReference w:id="16"/>
      </w:r>
      <w:r w:rsidRPr="00200D37">
        <w:rPr>
          <w:rFonts w:cs="Arial"/>
          <w:sz w:val="24"/>
          <w:szCs w:val="24"/>
        </w:rPr>
        <w:t xml:space="preserve">, los cuales se tienen por reproducidos como si a la letra se insertaran. </w:t>
      </w:r>
    </w:p>
    <w:p w:rsidR="008C4F0A" w:rsidRPr="00200D37" w:rsidRDefault="008C4F0A" w:rsidP="008C4F0A">
      <w:pPr>
        <w:spacing w:before="240" w:after="240" w:line="480" w:lineRule="auto"/>
        <w:ind w:firstLine="720"/>
        <w:jc w:val="both"/>
        <w:rPr>
          <w:rFonts w:cs="Arial"/>
          <w:color w:val="000000"/>
          <w:sz w:val="24"/>
          <w:szCs w:val="24"/>
        </w:rPr>
      </w:pPr>
      <w:r w:rsidRPr="00200D37">
        <w:rPr>
          <w:rFonts w:cs="Arial"/>
          <w:color w:val="000000"/>
          <w:sz w:val="24"/>
          <w:szCs w:val="24"/>
        </w:rPr>
        <w:t>Aunado a lo anterior, y una vez que han sido analizados de manera íntegra la comparecencia, su ampliación, el auto de admisión</w:t>
      </w:r>
      <w:r w:rsidRPr="00200D37">
        <w:rPr>
          <w:rFonts w:cs="Arial"/>
          <w:sz w:val="24"/>
          <w:szCs w:val="24"/>
        </w:rPr>
        <w:t xml:space="preserve"> de dieciocho de octubre de dos mil dieciocho</w:t>
      </w:r>
      <w:r w:rsidRPr="00200D37">
        <w:rPr>
          <w:rStyle w:val="Refdenotaalpie"/>
          <w:rFonts w:cs="Arial"/>
          <w:sz w:val="24"/>
          <w:szCs w:val="24"/>
        </w:rPr>
        <w:footnoteReference w:id="17"/>
      </w:r>
      <w:r w:rsidRPr="00200D37">
        <w:rPr>
          <w:rFonts w:cs="Arial"/>
          <w:sz w:val="24"/>
          <w:szCs w:val="24"/>
        </w:rPr>
        <w:t xml:space="preserve">, lo expuesto por </w:t>
      </w:r>
      <w:r w:rsidRPr="00200D37">
        <w:rPr>
          <w:rFonts w:cs="Arial"/>
          <w:bCs/>
          <w:sz w:val="24"/>
          <w:szCs w:val="24"/>
        </w:rPr>
        <w:t>Juan Luis Sánchez Baltazar</w:t>
      </w:r>
      <w:r w:rsidRPr="00183E72">
        <w:rPr>
          <w:rFonts w:cs="Arial"/>
          <w:b/>
          <w:bCs/>
          <w:sz w:val="24"/>
          <w:szCs w:val="24"/>
        </w:rPr>
        <w:t xml:space="preserve"> ELIMINADO </w:t>
      </w:r>
      <w:r w:rsidRPr="00200D37">
        <w:rPr>
          <w:rFonts w:cs="Arial"/>
          <w:bCs/>
          <w:sz w:val="24"/>
          <w:szCs w:val="24"/>
        </w:rPr>
        <w:t>en su escrito de contestación, y los alegatos que expresó, se advierte de</w:t>
      </w:r>
      <w:r w:rsidRPr="00200D37">
        <w:rPr>
          <w:rFonts w:cs="Arial"/>
          <w:color w:val="000000"/>
          <w:sz w:val="24"/>
          <w:szCs w:val="24"/>
        </w:rPr>
        <w:t xml:space="preserve"> manera plena que la </w:t>
      </w:r>
      <w:r w:rsidRPr="00200D37">
        <w:rPr>
          <w:rFonts w:cs="Arial"/>
          <w:b/>
          <w:sz w:val="24"/>
          <w:szCs w:val="24"/>
        </w:rPr>
        <w:t xml:space="preserve">cuestión a dilucidarse </w:t>
      </w:r>
      <w:r w:rsidRPr="00200D37">
        <w:rPr>
          <w:rFonts w:cs="Arial"/>
          <w:sz w:val="24"/>
          <w:szCs w:val="24"/>
        </w:rPr>
        <w:t xml:space="preserve">y realmente planteada en este </w:t>
      </w:r>
      <w:r w:rsidRPr="00200D37">
        <w:rPr>
          <w:rFonts w:cs="Arial"/>
          <w:color w:val="000000"/>
          <w:sz w:val="24"/>
          <w:szCs w:val="24"/>
        </w:rPr>
        <w:t>procedimiento administrativo de responsabilidad es la siguiente:</w:t>
      </w:r>
    </w:p>
    <w:p w:rsidR="008C4F0A" w:rsidRPr="00200D37" w:rsidRDefault="008C4F0A" w:rsidP="008C4F0A">
      <w:pPr>
        <w:tabs>
          <w:tab w:val="left" w:pos="142"/>
        </w:tabs>
        <w:spacing w:before="240" w:after="240" w:line="480" w:lineRule="auto"/>
        <w:ind w:firstLine="567"/>
        <w:jc w:val="both"/>
        <w:rPr>
          <w:rFonts w:cs="Arial"/>
          <w:sz w:val="24"/>
          <w:szCs w:val="24"/>
        </w:rPr>
      </w:pPr>
      <w:r w:rsidRPr="00200D37">
        <w:rPr>
          <w:rFonts w:cs="Arial"/>
          <w:bCs/>
          <w:color w:val="000000"/>
          <w:sz w:val="24"/>
          <w:szCs w:val="24"/>
        </w:rPr>
        <w:t xml:space="preserve">Determinar si Juan Luis Sánchez Baltazar, en su actuación como Actuario del Juzgado Primero del Ramo Civil, en los autos del </w:t>
      </w:r>
      <w:r w:rsidRPr="00200D37">
        <w:rPr>
          <w:rFonts w:cs="Arial"/>
          <w:sz w:val="24"/>
          <w:szCs w:val="24"/>
        </w:rPr>
        <w:t xml:space="preserve">expediente </w:t>
      </w:r>
      <w:r w:rsidRPr="00183E72">
        <w:rPr>
          <w:rFonts w:cs="Arial"/>
          <w:b/>
          <w:sz w:val="24"/>
          <w:szCs w:val="24"/>
        </w:rPr>
        <w:t xml:space="preserve"> ELIMINADO </w:t>
      </w:r>
      <w:r w:rsidRPr="00200D37">
        <w:rPr>
          <w:rFonts w:cs="Arial"/>
          <w:sz w:val="24"/>
          <w:szCs w:val="24"/>
        </w:rPr>
        <w:t>juicio extraordinario civil, efectuó lo siguiente:</w:t>
      </w:r>
    </w:p>
    <w:p w:rsidR="008C4F0A" w:rsidRPr="00200D37" w:rsidRDefault="008C4F0A" w:rsidP="008C4F0A">
      <w:pPr>
        <w:numPr>
          <w:ilvl w:val="0"/>
          <w:numId w:val="1"/>
        </w:numPr>
        <w:tabs>
          <w:tab w:val="clear" w:pos="1260"/>
          <w:tab w:val="left" w:pos="142"/>
          <w:tab w:val="num" w:pos="1080"/>
        </w:tabs>
        <w:spacing w:before="240" w:after="240" w:line="480" w:lineRule="auto"/>
        <w:ind w:left="0" w:firstLine="540"/>
        <w:jc w:val="both"/>
        <w:rPr>
          <w:rFonts w:cs="Arial"/>
          <w:sz w:val="24"/>
          <w:szCs w:val="24"/>
        </w:rPr>
      </w:pPr>
      <w:r w:rsidRPr="00200D37">
        <w:rPr>
          <w:rFonts w:cs="Arial"/>
          <w:b/>
          <w:sz w:val="24"/>
          <w:szCs w:val="24"/>
        </w:rPr>
        <w:t>Constituirse</w:t>
      </w:r>
      <w:r w:rsidRPr="00200D37">
        <w:rPr>
          <w:rFonts w:cs="Arial"/>
          <w:sz w:val="24"/>
          <w:szCs w:val="24"/>
        </w:rPr>
        <w:t xml:space="preserve"> en el domicilio del demandado, </w:t>
      </w:r>
      <w:r w:rsidRPr="00200D37">
        <w:rPr>
          <w:rFonts w:cs="Arial"/>
          <w:b/>
          <w:sz w:val="24"/>
          <w:szCs w:val="24"/>
        </w:rPr>
        <w:t>el domingo veintiocho de enero de dos mil dieciocho</w:t>
      </w:r>
      <w:r w:rsidRPr="00200D37">
        <w:rPr>
          <w:rFonts w:cs="Arial"/>
          <w:sz w:val="24"/>
          <w:szCs w:val="24"/>
        </w:rPr>
        <w:t xml:space="preserve">, a las trece horas con cuarenta minutos, para notificar una resolución de veintitrés de enero de aquel año, </w:t>
      </w:r>
      <w:r w:rsidRPr="00200D37">
        <w:rPr>
          <w:rFonts w:cs="Arial"/>
          <w:b/>
          <w:sz w:val="24"/>
          <w:szCs w:val="24"/>
        </w:rPr>
        <w:t>y asentar en la cédula, que notificó</w:t>
      </w:r>
      <w:r w:rsidRPr="00200D37">
        <w:rPr>
          <w:rFonts w:cs="Arial"/>
          <w:sz w:val="24"/>
          <w:szCs w:val="24"/>
        </w:rPr>
        <w:t xml:space="preserve"> a las ocho horas del </w:t>
      </w:r>
      <w:r w:rsidRPr="00200D37">
        <w:rPr>
          <w:rFonts w:cs="Arial"/>
          <w:b/>
          <w:sz w:val="24"/>
          <w:szCs w:val="24"/>
        </w:rPr>
        <w:t>veintinueve de enero de dos mil dieciocho</w:t>
      </w:r>
      <w:r w:rsidRPr="00200D37">
        <w:rPr>
          <w:rFonts w:cs="Arial"/>
          <w:sz w:val="24"/>
          <w:szCs w:val="24"/>
        </w:rPr>
        <w:t>.</w:t>
      </w:r>
    </w:p>
    <w:p w:rsidR="008C4F0A" w:rsidRPr="00200D37" w:rsidRDefault="008C4F0A" w:rsidP="008C4F0A">
      <w:pPr>
        <w:numPr>
          <w:ilvl w:val="0"/>
          <w:numId w:val="1"/>
        </w:numPr>
        <w:tabs>
          <w:tab w:val="clear" w:pos="1260"/>
          <w:tab w:val="left" w:pos="142"/>
          <w:tab w:val="num" w:pos="1080"/>
        </w:tabs>
        <w:spacing w:before="240" w:after="240" w:line="480" w:lineRule="auto"/>
        <w:ind w:left="0" w:firstLine="540"/>
        <w:jc w:val="both"/>
        <w:rPr>
          <w:rFonts w:cs="Arial"/>
          <w:sz w:val="24"/>
          <w:szCs w:val="24"/>
        </w:rPr>
      </w:pPr>
      <w:r w:rsidRPr="00200D37">
        <w:rPr>
          <w:rFonts w:cs="Arial"/>
          <w:b/>
          <w:sz w:val="24"/>
          <w:szCs w:val="24"/>
        </w:rPr>
        <w:t>Constituirse</w:t>
      </w:r>
      <w:r w:rsidRPr="00200D37">
        <w:rPr>
          <w:rFonts w:cs="Arial"/>
          <w:sz w:val="24"/>
          <w:szCs w:val="24"/>
        </w:rPr>
        <w:t xml:space="preserve"> en el domicilio del demandado, </w:t>
      </w:r>
      <w:r w:rsidRPr="00200D37">
        <w:rPr>
          <w:rFonts w:cs="Arial"/>
          <w:b/>
          <w:sz w:val="24"/>
          <w:szCs w:val="24"/>
        </w:rPr>
        <w:t xml:space="preserve">el sábado </w:t>
      </w:r>
      <w:r w:rsidRPr="00200D37">
        <w:rPr>
          <w:rFonts w:cs="Arial"/>
          <w:b/>
          <w:sz w:val="24"/>
          <w:szCs w:val="24"/>
        </w:rPr>
        <w:lastRenderedPageBreak/>
        <w:t>diecisiete de febrero de dos mil dieciocho</w:t>
      </w:r>
      <w:r w:rsidRPr="00200D37">
        <w:rPr>
          <w:rFonts w:cs="Arial"/>
          <w:sz w:val="24"/>
          <w:szCs w:val="24"/>
        </w:rPr>
        <w:t xml:space="preserve">, para notificar un acuerdo de trece de febrero de ese año, </w:t>
      </w:r>
      <w:r w:rsidRPr="00200D37">
        <w:rPr>
          <w:rFonts w:cs="Arial"/>
          <w:b/>
          <w:sz w:val="24"/>
          <w:szCs w:val="24"/>
        </w:rPr>
        <w:t>y asentar en la cédula, que notificó</w:t>
      </w:r>
      <w:r w:rsidRPr="00200D37">
        <w:rPr>
          <w:rFonts w:cs="Arial"/>
          <w:sz w:val="24"/>
          <w:szCs w:val="24"/>
        </w:rPr>
        <w:t xml:space="preserve"> a las ocho horas del </w:t>
      </w:r>
      <w:r w:rsidRPr="00200D37">
        <w:rPr>
          <w:rFonts w:cs="Arial"/>
          <w:b/>
          <w:sz w:val="24"/>
          <w:szCs w:val="24"/>
        </w:rPr>
        <w:t>diecinueve de febrero de dos mil dieciocho</w:t>
      </w:r>
      <w:r w:rsidRPr="00200D37">
        <w:rPr>
          <w:rFonts w:cs="Arial"/>
          <w:sz w:val="24"/>
          <w:szCs w:val="24"/>
        </w:rPr>
        <w:t>.</w:t>
      </w:r>
    </w:p>
    <w:p w:rsidR="008C4F0A" w:rsidRPr="00200D37" w:rsidRDefault="008C4F0A" w:rsidP="008C4F0A">
      <w:pPr>
        <w:tabs>
          <w:tab w:val="left" w:pos="142"/>
        </w:tabs>
        <w:spacing w:before="240" w:after="240" w:line="480" w:lineRule="auto"/>
        <w:ind w:firstLine="540"/>
        <w:jc w:val="both"/>
        <w:rPr>
          <w:rFonts w:cs="Arial"/>
          <w:bCs/>
          <w:sz w:val="24"/>
          <w:szCs w:val="24"/>
        </w:rPr>
      </w:pPr>
      <w:r w:rsidRPr="00200D37">
        <w:rPr>
          <w:rFonts w:cs="Arial"/>
          <w:bCs/>
          <w:sz w:val="24"/>
          <w:szCs w:val="24"/>
        </w:rPr>
        <w:t>Y se analizará, si derivado de estas acciones el licenciado Juan Luis Sánchez Baltazar dejó de observar en el desempeño de su cargo el principio de profesionalismo</w:t>
      </w:r>
      <w:r w:rsidRPr="00200D37">
        <w:rPr>
          <w:rFonts w:cs="Arial"/>
          <w:b/>
          <w:bCs/>
          <w:sz w:val="24"/>
          <w:szCs w:val="24"/>
        </w:rPr>
        <w:t xml:space="preserve"> </w:t>
      </w:r>
      <w:r w:rsidRPr="00200D37">
        <w:rPr>
          <w:rFonts w:cs="Arial"/>
          <w:bCs/>
          <w:sz w:val="24"/>
          <w:szCs w:val="24"/>
        </w:rPr>
        <w:t xml:space="preserve">que debe de cumplir como servidor público, dispuesto en el artículo 7° de </w:t>
      </w:r>
      <w:smartTag w:uri="urn:schemas-microsoft-com:office:smarttags" w:element="PersonName">
        <w:smartTagPr>
          <w:attr w:name="ProductID" w:val="la Ley General"/>
        </w:smartTagPr>
        <w:smartTag w:uri="urn:schemas-microsoft-com:office:smarttags" w:element="PersonName">
          <w:smartTagPr>
            <w:attr w:name="ProductID" w:val="la Ley"/>
          </w:smartTagPr>
          <w:r w:rsidRPr="00200D37">
            <w:rPr>
              <w:rFonts w:cs="Arial"/>
              <w:bCs/>
              <w:sz w:val="24"/>
              <w:szCs w:val="24"/>
            </w:rPr>
            <w:t>la Ley</w:t>
          </w:r>
        </w:smartTag>
        <w:r w:rsidRPr="00200D37">
          <w:rPr>
            <w:rFonts w:cs="Arial"/>
            <w:bCs/>
            <w:sz w:val="24"/>
            <w:szCs w:val="24"/>
          </w:rPr>
          <w:t xml:space="preserve"> General</w:t>
        </w:r>
      </w:smartTag>
      <w:r w:rsidRPr="00200D37">
        <w:rPr>
          <w:rFonts w:cs="Arial"/>
          <w:bCs/>
          <w:sz w:val="24"/>
          <w:szCs w:val="24"/>
        </w:rPr>
        <w:t xml:space="preserve"> de Responsabilidades Administrativas, y replicado en el artículo 6° de </w:t>
      </w:r>
      <w:smartTag w:uri="urn:schemas-microsoft-com:office:smarttags" w:element="PersonName">
        <w:smartTagPr>
          <w:attr w:name="ProductID" w:val="la Ley"/>
        </w:smartTagPr>
        <w:r w:rsidRPr="00200D37">
          <w:rPr>
            <w:rFonts w:cs="Arial"/>
            <w:bCs/>
            <w:sz w:val="24"/>
            <w:szCs w:val="24"/>
          </w:rPr>
          <w:t>la Ley</w:t>
        </w:r>
      </w:smartTag>
      <w:r w:rsidRPr="00200D37">
        <w:rPr>
          <w:rFonts w:cs="Arial"/>
          <w:bCs/>
          <w:sz w:val="24"/>
          <w:szCs w:val="24"/>
        </w:rPr>
        <w:t xml:space="preserve"> de Responsabilidades Administrativas para el Estado de San Luis Potosí, también se analizará si incumplió con las obligaciones y atribuciones que tiene como actuario del Poder Judicial del Estado, contenidas en el dispositivo 82, fracciones I y III de </w:t>
      </w:r>
      <w:smartTag w:uri="urn:schemas-microsoft-com:office:smarttags" w:element="PersonName">
        <w:smartTagPr>
          <w:attr w:name="ProductID" w:val="la Ley Org￡nica"/>
        </w:smartTagPr>
        <w:smartTag w:uri="urn:schemas-microsoft-com:office:smarttags" w:element="PersonName">
          <w:smartTagPr>
            <w:attr w:name="ProductID" w:val="la Ley"/>
          </w:smartTagPr>
          <w:r w:rsidRPr="00200D37">
            <w:rPr>
              <w:rFonts w:cs="Arial"/>
              <w:bCs/>
              <w:sz w:val="24"/>
              <w:szCs w:val="24"/>
            </w:rPr>
            <w:t>la Ley</w:t>
          </w:r>
        </w:smartTag>
        <w:r w:rsidRPr="00200D37">
          <w:rPr>
            <w:rFonts w:cs="Arial"/>
            <w:bCs/>
            <w:sz w:val="24"/>
            <w:szCs w:val="24"/>
          </w:rPr>
          <w:t xml:space="preserve"> Orgánica</w:t>
        </w:r>
      </w:smartTag>
      <w:r w:rsidRPr="00200D37">
        <w:rPr>
          <w:rFonts w:cs="Arial"/>
          <w:bCs/>
          <w:sz w:val="24"/>
          <w:szCs w:val="24"/>
        </w:rPr>
        <w:t xml:space="preserve"> del Poder Judicial del Estado, para determinar si se configuran las faltas administrativas contempladas en los artículos 178, fracción IX, 179, fracción IV, y 180, fracción I, de </w:t>
      </w:r>
      <w:smartTag w:uri="urn:schemas-microsoft-com:office:smarttags" w:element="PersonName">
        <w:smartTagPr>
          <w:attr w:name="ProductID" w:val="la Ley Org￡nica"/>
        </w:smartTagPr>
        <w:smartTag w:uri="urn:schemas-microsoft-com:office:smarttags" w:element="PersonName">
          <w:smartTagPr>
            <w:attr w:name="ProductID" w:val="la Ley"/>
          </w:smartTagPr>
          <w:r w:rsidRPr="00200D37">
            <w:rPr>
              <w:rFonts w:cs="Arial"/>
              <w:bCs/>
              <w:sz w:val="24"/>
              <w:szCs w:val="24"/>
            </w:rPr>
            <w:t>la Ley</w:t>
          </w:r>
        </w:smartTag>
        <w:r w:rsidRPr="00200D37">
          <w:rPr>
            <w:rFonts w:cs="Arial"/>
            <w:bCs/>
            <w:sz w:val="24"/>
            <w:szCs w:val="24"/>
          </w:rPr>
          <w:t xml:space="preserve"> Orgánica</w:t>
        </w:r>
      </w:smartTag>
      <w:r w:rsidRPr="00200D37">
        <w:rPr>
          <w:rFonts w:cs="Arial"/>
          <w:bCs/>
          <w:sz w:val="24"/>
          <w:szCs w:val="24"/>
        </w:rPr>
        <w:t xml:space="preserve"> en comento: </w:t>
      </w:r>
    </w:p>
    <w:p w:rsidR="008C4F0A" w:rsidRPr="007E45A4" w:rsidRDefault="008C4F0A" w:rsidP="008C4F0A">
      <w:pPr>
        <w:tabs>
          <w:tab w:val="left" w:pos="142"/>
        </w:tabs>
        <w:spacing w:before="240" w:after="240" w:line="480" w:lineRule="auto"/>
        <w:ind w:firstLine="567"/>
        <w:jc w:val="both"/>
        <w:rPr>
          <w:rFonts w:cs="Arial"/>
          <w:sz w:val="24"/>
          <w:szCs w:val="24"/>
        </w:rPr>
      </w:pPr>
      <w:r w:rsidRPr="00200D37">
        <w:rPr>
          <w:rFonts w:cs="Arial"/>
          <w:b/>
          <w:bCs/>
          <w:color w:val="000000"/>
          <w:sz w:val="24"/>
          <w:szCs w:val="24"/>
        </w:rPr>
        <w:t xml:space="preserve">QUINTO. </w:t>
      </w:r>
      <w:r w:rsidRPr="00200D37">
        <w:rPr>
          <w:rFonts w:cs="Arial"/>
          <w:b/>
          <w:bCs/>
          <w:color w:val="000000"/>
          <w:sz w:val="24"/>
          <w:szCs w:val="24"/>
          <w:u w:val="single"/>
        </w:rPr>
        <w:t>Estudio de la responsabilidad administrativa</w:t>
      </w:r>
      <w:r w:rsidRPr="00200D37">
        <w:rPr>
          <w:rFonts w:cs="Arial"/>
          <w:b/>
          <w:bCs/>
          <w:color w:val="000000"/>
          <w:sz w:val="24"/>
          <w:szCs w:val="24"/>
        </w:rPr>
        <w:t xml:space="preserve">. </w:t>
      </w:r>
      <w:r w:rsidRPr="00200D37">
        <w:rPr>
          <w:rFonts w:cs="Arial"/>
          <w:bCs/>
          <w:color w:val="000000"/>
          <w:sz w:val="24"/>
          <w:szCs w:val="24"/>
        </w:rPr>
        <w:t>E</w:t>
      </w:r>
      <w:r w:rsidRPr="00200D37">
        <w:rPr>
          <w:rFonts w:cs="Arial"/>
          <w:sz w:val="24"/>
          <w:szCs w:val="24"/>
        </w:rPr>
        <w:t xml:space="preserve">ste órgano resolutor, bajo la base de la prueba, considera </w:t>
      </w:r>
      <w:r w:rsidRPr="00200D37">
        <w:rPr>
          <w:rFonts w:cs="Arial"/>
          <w:b/>
          <w:sz w:val="24"/>
          <w:szCs w:val="24"/>
        </w:rPr>
        <w:t>FUNDADAS las causas de responsabilidad atribuidas al licenciado Juan Luis Sánchez Baltazar, en su carácter de Actuario adscrito al Juzgado Primero del Ramo Civil del Primer Distrito Judicial en San Luis Potosí</w:t>
      </w:r>
      <w:r w:rsidRPr="00200D37">
        <w:rPr>
          <w:rFonts w:cs="Arial"/>
          <w:sz w:val="24"/>
          <w:szCs w:val="24"/>
        </w:rPr>
        <w:t xml:space="preserve">, </w:t>
      </w:r>
      <w:r w:rsidRPr="00200D37">
        <w:rPr>
          <w:rFonts w:cs="Arial"/>
          <w:bCs/>
          <w:sz w:val="24"/>
          <w:szCs w:val="24"/>
        </w:rPr>
        <w:t xml:space="preserve">contenidas en el dispositivo 82, fracciones I y III de </w:t>
      </w:r>
      <w:smartTag w:uri="urn:schemas-microsoft-com:office:smarttags" w:element="PersonName">
        <w:smartTagPr>
          <w:attr w:name="ProductID" w:val="la Ley Org￡nica"/>
        </w:smartTagPr>
        <w:smartTag w:uri="urn:schemas-microsoft-com:office:smarttags" w:element="PersonName">
          <w:smartTagPr>
            <w:attr w:name="ProductID" w:val="la Ley"/>
          </w:smartTagPr>
          <w:r w:rsidRPr="00200D37">
            <w:rPr>
              <w:rFonts w:cs="Arial"/>
              <w:bCs/>
              <w:sz w:val="24"/>
              <w:szCs w:val="24"/>
            </w:rPr>
            <w:t>la Ley</w:t>
          </w:r>
        </w:smartTag>
        <w:r w:rsidRPr="00200D37">
          <w:rPr>
            <w:rFonts w:cs="Arial"/>
            <w:bCs/>
            <w:sz w:val="24"/>
            <w:szCs w:val="24"/>
          </w:rPr>
          <w:t xml:space="preserve"> Orgánica</w:t>
        </w:r>
      </w:smartTag>
      <w:r w:rsidRPr="00200D37">
        <w:rPr>
          <w:rFonts w:cs="Arial"/>
          <w:bCs/>
          <w:sz w:val="24"/>
          <w:szCs w:val="24"/>
        </w:rPr>
        <w:t xml:space="preserve"> del Poder Judicial del Estado, para determinar si se configuran las faltas administrativas contempladas en los artículos 178, fracción IX, 179, fracción IV, y 180, fracción I, de </w:t>
      </w:r>
      <w:smartTag w:uri="urn:schemas-microsoft-com:office:smarttags" w:element="PersonName">
        <w:smartTagPr>
          <w:attr w:name="ProductID" w:val="la Ley Org￡nica"/>
        </w:smartTagPr>
        <w:smartTag w:uri="urn:schemas-microsoft-com:office:smarttags" w:element="PersonName">
          <w:smartTagPr>
            <w:attr w:name="ProductID" w:val="la Ley"/>
          </w:smartTagPr>
          <w:r w:rsidRPr="00200D37">
            <w:rPr>
              <w:rFonts w:cs="Arial"/>
              <w:bCs/>
              <w:sz w:val="24"/>
              <w:szCs w:val="24"/>
            </w:rPr>
            <w:t>la Ley</w:t>
          </w:r>
        </w:smartTag>
        <w:r w:rsidRPr="00200D37">
          <w:rPr>
            <w:rFonts w:cs="Arial"/>
            <w:bCs/>
            <w:sz w:val="24"/>
            <w:szCs w:val="24"/>
          </w:rPr>
          <w:t xml:space="preserve"> Orgánica</w:t>
        </w:r>
      </w:smartTag>
      <w:r w:rsidRPr="00200D37">
        <w:rPr>
          <w:rFonts w:cs="Arial"/>
          <w:bCs/>
          <w:sz w:val="24"/>
          <w:szCs w:val="24"/>
        </w:rPr>
        <w:t xml:space="preserve"> en comento, mismas que a la letra se precisan, </w:t>
      </w:r>
      <w:r w:rsidRPr="00200D37">
        <w:rPr>
          <w:rFonts w:cs="Arial"/>
          <w:sz w:val="24"/>
          <w:szCs w:val="24"/>
        </w:rPr>
        <w:t>por las razones y fundamentos que a continuación se señalan.</w:t>
      </w:r>
    </w:p>
    <w:p w:rsidR="008C4F0A" w:rsidRPr="007E45A4" w:rsidRDefault="008C4F0A" w:rsidP="008C4F0A">
      <w:pPr>
        <w:tabs>
          <w:tab w:val="left" w:pos="142"/>
        </w:tabs>
        <w:spacing w:before="240" w:after="240" w:line="480" w:lineRule="auto"/>
        <w:ind w:firstLine="540"/>
        <w:jc w:val="both"/>
        <w:rPr>
          <w:rFonts w:cs="Arial"/>
          <w:bCs/>
          <w:sz w:val="22"/>
          <w:szCs w:val="22"/>
          <w:lang w:val="es-ES"/>
        </w:rPr>
      </w:pPr>
      <w:r w:rsidRPr="007E45A4">
        <w:rPr>
          <w:rFonts w:cs="Arial"/>
          <w:bCs/>
          <w:sz w:val="22"/>
          <w:szCs w:val="22"/>
          <w:lang w:val="es-ES"/>
        </w:rPr>
        <w:t xml:space="preserve">“...ARTICULO 82. Son obligaciones y atribuciones de los actuarios, las siguientes: </w:t>
      </w:r>
    </w:p>
    <w:p w:rsidR="008C4F0A" w:rsidRPr="007E45A4" w:rsidRDefault="008C4F0A" w:rsidP="008C4F0A">
      <w:pPr>
        <w:tabs>
          <w:tab w:val="left" w:pos="142"/>
        </w:tabs>
        <w:spacing w:before="240" w:after="240" w:line="480" w:lineRule="auto"/>
        <w:ind w:firstLine="540"/>
        <w:jc w:val="both"/>
        <w:rPr>
          <w:rFonts w:cs="Arial"/>
          <w:bCs/>
          <w:sz w:val="22"/>
          <w:szCs w:val="22"/>
          <w:lang w:val="es-ES"/>
        </w:rPr>
      </w:pPr>
      <w:r w:rsidRPr="007E45A4">
        <w:rPr>
          <w:rFonts w:cs="Arial"/>
          <w:bCs/>
          <w:sz w:val="22"/>
          <w:szCs w:val="22"/>
          <w:lang w:val="es-ES"/>
        </w:rPr>
        <w:lastRenderedPageBreak/>
        <w:t>I. Practicar con estricto apego a la ley, las notificaciones y diligencias que les sean ordenadas, dentro del término que les fuere señalado;</w:t>
      </w:r>
    </w:p>
    <w:p w:rsidR="008C4F0A" w:rsidRPr="007E45A4" w:rsidRDefault="008C4F0A" w:rsidP="008C4F0A">
      <w:pPr>
        <w:tabs>
          <w:tab w:val="left" w:pos="142"/>
        </w:tabs>
        <w:spacing w:before="240" w:after="240" w:line="480" w:lineRule="auto"/>
        <w:ind w:firstLine="540"/>
        <w:jc w:val="both"/>
        <w:rPr>
          <w:rFonts w:cs="Arial"/>
          <w:bCs/>
          <w:sz w:val="22"/>
          <w:szCs w:val="22"/>
        </w:rPr>
      </w:pPr>
      <w:r w:rsidRPr="007E45A4">
        <w:rPr>
          <w:rFonts w:cs="Arial"/>
          <w:bCs/>
          <w:sz w:val="22"/>
          <w:szCs w:val="22"/>
          <w:lang w:val="es-ES"/>
        </w:rPr>
        <w:t>III. Las demás que en forma expresa les sean encomendadas por las leyes, reglamentos o acuerdos generales…”</w:t>
      </w:r>
    </w:p>
    <w:p w:rsidR="008C4F0A" w:rsidRPr="007E45A4" w:rsidRDefault="008C4F0A" w:rsidP="008C4F0A">
      <w:pPr>
        <w:tabs>
          <w:tab w:val="left" w:pos="142"/>
          <w:tab w:val="left" w:pos="1560"/>
        </w:tabs>
        <w:spacing w:before="240" w:after="240" w:line="480" w:lineRule="auto"/>
        <w:ind w:firstLine="540"/>
        <w:jc w:val="both"/>
        <w:rPr>
          <w:rFonts w:cs="Arial"/>
          <w:bCs/>
          <w:sz w:val="22"/>
          <w:szCs w:val="22"/>
        </w:rPr>
      </w:pPr>
      <w:r w:rsidRPr="007E45A4">
        <w:rPr>
          <w:rFonts w:cs="Arial"/>
          <w:bCs/>
          <w:sz w:val="22"/>
          <w:szCs w:val="22"/>
        </w:rPr>
        <w:t xml:space="preserve"> “… ARTICULO 178. Son faltas del personal jurisdiccional del Poder Judicial:</w:t>
      </w:r>
    </w:p>
    <w:p w:rsidR="008C4F0A" w:rsidRPr="007E45A4" w:rsidRDefault="008C4F0A" w:rsidP="008C4F0A">
      <w:pPr>
        <w:tabs>
          <w:tab w:val="left" w:pos="142"/>
        </w:tabs>
        <w:spacing w:before="240" w:after="240" w:line="480" w:lineRule="auto"/>
        <w:ind w:firstLine="540"/>
        <w:jc w:val="both"/>
        <w:rPr>
          <w:rFonts w:cs="Arial"/>
          <w:bCs/>
          <w:sz w:val="22"/>
          <w:szCs w:val="22"/>
          <w:lang w:val="es-ES"/>
        </w:rPr>
      </w:pPr>
      <w:r w:rsidRPr="007E45A4">
        <w:rPr>
          <w:rFonts w:cs="Arial"/>
          <w:bCs/>
          <w:sz w:val="22"/>
          <w:szCs w:val="22"/>
          <w:lang w:val="es-ES"/>
        </w:rPr>
        <w:t>IX. Las demás que establezcan las leyes y los reglamentos.</w:t>
      </w:r>
    </w:p>
    <w:p w:rsidR="008C4F0A" w:rsidRPr="007E45A4" w:rsidRDefault="008C4F0A" w:rsidP="008C4F0A">
      <w:pPr>
        <w:tabs>
          <w:tab w:val="left" w:pos="142"/>
        </w:tabs>
        <w:spacing w:before="240" w:after="240" w:line="480" w:lineRule="auto"/>
        <w:ind w:firstLine="540"/>
        <w:jc w:val="both"/>
        <w:rPr>
          <w:rFonts w:cs="Arial"/>
          <w:bCs/>
          <w:sz w:val="22"/>
          <w:szCs w:val="22"/>
          <w:lang w:val="es-ES"/>
        </w:rPr>
      </w:pPr>
      <w:r w:rsidRPr="007E45A4">
        <w:rPr>
          <w:rFonts w:cs="Arial"/>
          <w:bCs/>
          <w:sz w:val="22"/>
          <w:szCs w:val="22"/>
          <w:lang w:val="es-ES"/>
        </w:rPr>
        <w:t>ARTICULO 179. Son faltas en general de los servidores judiciales:</w:t>
      </w:r>
    </w:p>
    <w:p w:rsidR="008C4F0A" w:rsidRPr="007E45A4" w:rsidRDefault="008C4F0A" w:rsidP="008C4F0A">
      <w:pPr>
        <w:tabs>
          <w:tab w:val="left" w:pos="142"/>
        </w:tabs>
        <w:spacing w:before="240" w:after="240" w:line="480" w:lineRule="auto"/>
        <w:ind w:firstLine="540"/>
        <w:jc w:val="both"/>
        <w:rPr>
          <w:rFonts w:cs="Arial"/>
          <w:bCs/>
          <w:sz w:val="22"/>
          <w:szCs w:val="22"/>
          <w:lang w:val="es-ES"/>
        </w:rPr>
      </w:pPr>
      <w:r w:rsidRPr="007E45A4">
        <w:rPr>
          <w:rFonts w:cs="Arial"/>
          <w:bCs/>
          <w:sz w:val="22"/>
          <w:szCs w:val="22"/>
          <w:lang w:val="es-ES"/>
        </w:rPr>
        <w:t>IV. Las infracciones y omisiones en que incurran, en relación con los deberes que les imponen las disposiciones de esta Ley y las demás sustantivas y adjetivas del Estado, así como los reglamentos respectivos.</w:t>
      </w:r>
    </w:p>
    <w:p w:rsidR="008C4F0A" w:rsidRPr="007E45A4" w:rsidRDefault="008C4F0A" w:rsidP="008C4F0A">
      <w:pPr>
        <w:tabs>
          <w:tab w:val="left" w:pos="142"/>
        </w:tabs>
        <w:spacing w:before="240" w:after="240" w:line="480" w:lineRule="auto"/>
        <w:ind w:firstLine="540"/>
        <w:jc w:val="both"/>
        <w:rPr>
          <w:rFonts w:cs="Arial"/>
          <w:bCs/>
          <w:sz w:val="22"/>
          <w:szCs w:val="22"/>
        </w:rPr>
      </w:pPr>
      <w:r w:rsidRPr="007E45A4">
        <w:rPr>
          <w:rFonts w:cs="Arial"/>
          <w:bCs/>
          <w:sz w:val="22"/>
          <w:szCs w:val="22"/>
        </w:rPr>
        <w:t>ARTICULO 180. Con independencia de las causales antes previstas, los actuarios incurrirán en faltas administrativas, por:</w:t>
      </w:r>
    </w:p>
    <w:p w:rsidR="008C4F0A" w:rsidRPr="007E45A4" w:rsidRDefault="008C4F0A" w:rsidP="008C4F0A">
      <w:pPr>
        <w:tabs>
          <w:tab w:val="left" w:pos="142"/>
        </w:tabs>
        <w:spacing w:before="240" w:after="240" w:line="480" w:lineRule="auto"/>
        <w:ind w:firstLine="540"/>
        <w:jc w:val="both"/>
        <w:rPr>
          <w:rFonts w:cs="Arial"/>
          <w:bCs/>
          <w:sz w:val="22"/>
          <w:szCs w:val="22"/>
          <w:lang w:val="es-ES"/>
        </w:rPr>
      </w:pPr>
      <w:r w:rsidRPr="007E45A4">
        <w:rPr>
          <w:rFonts w:cs="Arial"/>
          <w:b/>
          <w:bCs/>
          <w:sz w:val="22"/>
          <w:szCs w:val="22"/>
          <w:u w:val="single"/>
        </w:rPr>
        <w:t>I. No hacer con la debida oportunidad y sin causa justificada las notificaciones personales; ni observar cabalmente las normas jurídicas a las que deben ceñirse durante las diligencias practicadas</w:t>
      </w:r>
      <w:r w:rsidRPr="007E45A4">
        <w:rPr>
          <w:rFonts w:cs="Arial"/>
          <w:bCs/>
          <w:sz w:val="22"/>
          <w:szCs w:val="22"/>
        </w:rPr>
        <w:t>…</w:t>
      </w:r>
      <w:r w:rsidRPr="007E45A4">
        <w:rPr>
          <w:rFonts w:cs="Arial"/>
          <w:bCs/>
          <w:sz w:val="22"/>
          <w:szCs w:val="22"/>
          <w:lang w:val="es-ES"/>
        </w:rPr>
        <w:t>”</w:t>
      </w:r>
    </w:p>
    <w:p w:rsidR="008C4F0A" w:rsidRPr="00200D37" w:rsidRDefault="008C4F0A" w:rsidP="008C4F0A">
      <w:pPr>
        <w:pStyle w:val="NormalWeb"/>
        <w:shd w:val="clear" w:color="auto" w:fill="FFFFFF"/>
        <w:spacing w:before="240" w:beforeAutospacing="0" w:after="240" w:afterAutospacing="0" w:line="480" w:lineRule="auto"/>
        <w:ind w:firstLine="540"/>
        <w:jc w:val="both"/>
        <w:textAlignment w:val="baseline"/>
        <w:rPr>
          <w:rFonts w:ascii="Arial" w:hAnsi="Arial" w:cs="Arial"/>
        </w:rPr>
      </w:pPr>
      <w:r w:rsidRPr="00200D37">
        <w:rPr>
          <w:rFonts w:ascii="Arial" w:hAnsi="Arial" w:cs="Arial"/>
        </w:rPr>
        <w:t>En primer lugar, debe precisarse que la conducta humana, ya sea derivada de una acción u omisión debe estar tipificada en el ordenamiento jurídico para ser relevante en su órbita. Es por ello que </w:t>
      </w:r>
      <w:r w:rsidRPr="00200D37">
        <w:rPr>
          <w:rStyle w:val="Textoennegrita"/>
          <w:rFonts w:ascii="Arial" w:eastAsia="SimSun" w:hAnsi="Arial" w:cs="Arial"/>
          <w:bdr w:val="none" w:sz="0" w:space="0" w:color="auto" w:frame="1"/>
        </w:rPr>
        <w:t>una conducta debe encuadrarse en un tipo penal para poder luego ser considerada</w:t>
      </w:r>
      <w:hyperlink r:id="rId7" w:history="1">
        <w:r w:rsidRPr="00200D37">
          <w:rPr>
            <w:rStyle w:val="Hipervnculo"/>
            <w:rFonts w:ascii="Arial" w:eastAsia="SimSun" w:hAnsi="Arial" w:cs="Arial"/>
            <w:b/>
            <w:bCs/>
            <w:bdr w:val="none" w:sz="0" w:space="0" w:color="auto" w:frame="1"/>
          </w:rPr>
          <w:t> antijurídica</w:t>
        </w:r>
      </w:hyperlink>
      <w:r w:rsidRPr="00200D37">
        <w:rPr>
          <w:rStyle w:val="Textoennegrita"/>
          <w:rFonts w:ascii="Arial" w:eastAsia="SimSun" w:hAnsi="Arial" w:cs="Arial"/>
          <w:bdr w:val="none" w:sz="0" w:space="0" w:color="auto" w:frame="1"/>
        </w:rPr>
        <w:t>.</w:t>
      </w:r>
    </w:p>
    <w:p w:rsidR="008C4F0A" w:rsidRPr="00200D37" w:rsidRDefault="008C4F0A" w:rsidP="008C4F0A">
      <w:pPr>
        <w:pStyle w:val="NormalWeb"/>
        <w:shd w:val="clear" w:color="auto" w:fill="FFFFFF"/>
        <w:spacing w:before="240" w:beforeAutospacing="0" w:after="240" w:afterAutospacing="0" w:line="480" w:lineRule="auto"/>
        <w:ind w:firstLine="540"/>
        <w:jc w:val="both"/>
        <w:textAlignment w:val="baseline"/>
        <w:rPr>
          <w:rFonts w:ascii="Arial" w:hAnsi="Arial" w:cs="Arial"/>
        </w:rPr>
      </w:pPr>
      <w:r w:rsidRPr="00200D37">
        <w:rPr>
          <w:rFonts w:ascii="Arial" w:hAnsi="Arial" w:cs="Arial"/>
        </w:rPr>
        <w:t>Por su parte, el </w:t>
      </w:r>
      <w:hyperlink r:id="rId8" w:history="1">
        <w:r w:rsidRPr="00200D37">
          <w:rPr>
            <w:rStyle w:val="Textoennegrita"/>
            <w:rFonts w:ascii="Arial" w:eastAsia="SimSun" w:hAnsi="Arial" w:cs="Arial"/>
            <w:bdr w:val="none" w:sz="0" w:space="0" w:color="auto" w:frame="1"/>
          </w:rPr>
          <w:t>principio de legalidad</w:t>
        </w:r>
      </w:hyperlink>
      <w:r w:rsidRPr="00200D37">
        <w:rPr>
          <w:rFonts w:ascii="Arial" w:hAnsi="Arial" w:cs="Arial"/>
        </w:rPr>
        <w:t> es la base de esta necesidad de que las acciones u omisiones deban estar recogidas en las leyes. Ese encuadre es denominado Tipicidad.</w:t>
      </w:r>
    </w:p>
    <w:p w:rsidR="008C4F0A" w:rsidRPr="00200D37" w:rsidRDefault="008C4F0A" w:rsidP="008C4F0A">
      <w:pPr>
        <w:tabs>
          <w:tab w:val="left" w:pos="142"/>
        </w:tabs>
        <w:spacing w:before="240" w:after="240" w:line="480" w:lineRule="auto"/>
        <w:ind w:firstLine="540"/>
        <w:jc w:val="both"/>
        <w:rPr>
          <w:rStyle w:val="Textoennegrita"/>
          <w:rFonts w:cs="Arial"/>
          <w:b w:val="0"/>
          <w:sz w:val="24"/>
          <w:szCs w:val="24"/>
          <w:bdr w:val="none" w:sz="0" w:space="0" w:color="auto" w:frame="1"/>
          <w:shd w:val="clear" w:color="auto" w:fill="FFFFFF"/>
        </w:rPr>
      </w:pPr>
      <w:r w:rsidRPr="00200D37">
        <w:rPr>
          <w:rStyle w:val="Textoennegrita"/>
          <w:rFonts w:cs="Arial"/>
          <w:b w:val="0"/>
          <w:sz w:val="24"/>
          <w:szCs w:val="24"/>
          <w:bdr w:val="none" w:sz="0" w:space="0" w:color="auto" w:frame="1"/>
          <w:shd w:val="clear" w:color="auto" w:fill="FFFFFF"/>
        </w:rPr>
        <w:t>Ahora bien, y una vez precisado lo anterior, en el presente caso deviene necesario identificar y acreditar plenamente que la conducta desplegada por Juan Luis Sánchez Baltazar en el plano real,</w:t>
      </w:r>
      <w:r>
        <w:rPr>
          <w:rStyle w:val="Textoennegrita"/>
          <w:rFonts w:cs="Arial"/>
          <w:b w:val="0"/>
          <w:sz w:val="24"/>
          <w:szCs w:val="24"/>
          <w:bdr w:val="none" w:sz="0" w:space="0" w:color="auto" w:frame="1"/>
          <w:shd w:val="clear" w:color="auto" w:fill="FFFFFF"/>
        </w:rPr>
        <w:t xml:space="preserve"> </w:t>
      </w:r>
      <w:r w:rsidRPr="00200D37">
        <w:rPr>
          <w:rStyle w:val="Textoennegrita"/>
          <w:rFonts w:cs="Arial"/>
          <w:b w:val="0"/>
          <w:sz w:val="24"/>
          <w:szCs w:val="24"/>
          <w:bdr w:val="none" w:sz="0" w:space="0" w:color="auto" w:frame="1"/>
          <w:shd w:val="clear" w:color="auto" w:fill="FFFFFF"/>
        </w:rPr>
        <w:t xml:space="preserve">configura las </w:t>
      </w:r>
      <w:r w:rsidRPr="00200D37">
        <w:rPr>
          <w:rStyle w:val="Textoennegrita"/>
          <w:rFonts w:cs="Arial"/>
          <w:b w:val="0"/>
          <w:sz w:val="24"/>
          <w:szCs w:val="24"/>
          <w:bdr w:val="none" w:sz="0" w:space="0" w:color="auto" w:frame="1"/>
          <w:shd w:val="clear" w:color="auto" w:fill="FFFFFF"/>
        </w:rPr>
        <w:lastRenderedPageBreak/>
        <w:t>faltas administrativas contempladas en los artículos 178, fracción IX, 179, fracción IV, y 180, fracción I, de la Ley Orgánica del Poder Judicial del Estado.</w:t>
      </w:r>
    </w:p>
    <w:p w:rsidR="008C4F0A" w:rsidRPr="00200D37" w:rsidRDefault="008C4F0A" w:rsidP="008C4F0A">
      <w:pPr>
        <w:pStyle w:val="NormalWeb"/>
        <w:shd w:val="clear" w:color="auto" w:fill="FFFFFF"/>
        <w:spacing w:before="240" w:beforeAutospacing="0" w:after="240" w:afterAutospacing="0" w:line="480" w:lineRule="auto"/>
        <w:ind w:firstLine="540"/>
        <w:jc w:val="both"/>
        <w:textAlignment w:val="baseline"/>
        <w:rPr>
          <w:rFonts w:ascii="Arial" w:hAnsi="Arial" w:cs="Arial"/>
        </w:rPr>
      </w:pPr>
      <w:r w:rsidRPr="00200D37">
        <w:rPr>
          <w:rFonts w:ascii="Arial" w:hAnsi="Arial" w:cs="Arial"/>
        </w:rPr>
        <w:t xml:space="preserve">Lo anterior debe de ser así, ya que, a fin de estar en posibilidad de sancionar a una persona por la realización de un comportamiento perjudicial a los intereses de la sociedad, es necesaria la existencia de un precepto legal que contempla dicha circunstancia, así como que cumpla con el presupuesto de que el sujeto tenga conocimiento de lo antisocial de su comportamiento, es decir, no podemos obligar a nadie a no observar un comportamiento considerado como ilícito, si desconoce tal carácter. </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Por lo que, a fin de cumplir con dicha circunstancia, se procederá a identificar los siguientes elementos:</w:t>
      </w:r>
    </w:p>
    <w:p w:rsidR="008C4F0A" w:rsidRPr="00200D37" w:rsidRDefault="008C4F0A" w:rsidP="008C4F0A">
      <w:pPr>
        <w:numPr>
          <w:ilvl w:val="0"/>
          <w:numId w:val="14"/>
        </w:numPr>
        <w:tabs>
          <w:tab w:val="left" w:pos="142"/>
        </w:tabs>
        <w:spacing w:before="240" w:after="240" w:line="480" w:lineRule="auto"/>
        <w:jc w:val="both"/>
        <w:rPr>
          <w:rFonts w:cs="Arial"/>
          <w:sz w:val="24"/>
          <w:szCs w:val="24"/>
        </w:rPr>
      </w:pPr>
      <w:r w:rsidRPr="00200D37">
        <w:rPr>
          <w:rFonts w:cs="Arial"/>
          <w:sz w:val="24"/>
          <w:szCs w:val="24"/>
        </w:rPr>
        <w:t xml:space="preserve">La existencia de la correspondiente acción u omisión por parte de </w:t>
      </w:r>
      <w:r w:rsidRPr="00200D37">
        <w:rPr>
          <w:rFonts w:cs="Arial"/>
          <w:b/>
          <w:sz w:val="24"/>
          <w:szCs w:val="24"/>
        </w:rPr>
        <w:t xml:space="preserve">Juan Luis Sánchez Baltazar </w:t>
      </w:r>
      <w:r w:rsidRPr="00200D37">
        <w:rPr>
          <w:rFonts w:cs="Arial"/>
          <w:sz w:val="24"/>
          <w:szCs w:val="24"/>
        </w:rPr>
        <w:t xml:space="preserve">y de la lesión o, en su caso, la puesta en peligro a que ha sido expuesto el bien jurídico protegido; </w:t>
      </w:r>
    </w:p>
    <w:p w:rsidR="008C4F0A" w:rsidRPr="00200D37" w:rsidRDefault="008C4F0A" w:rsidP="008C4F0A">
      <w:pPr>
        <w:numPr>
          <w:ilvl w:val="0"/>
          <w:numId w:val="14"/>
        </w:numPr>
        <w:tabs>
          <w:tab w:val="left" w:pos="142"/>
        </w:tabs>
        <w:spacing w:before="240" w:after="240" w:line="480" w:lineRule="auto"/>
        <w:jc w:val="both"/>
        <w:rPr>
          <w:rFonts w:cs="Arial"/>
          <w:sz w:val="24"/>
          <w:szCs w:val="24"/>
        </w:rPr>
      </w:pPr>
      <w:r w:rsidRPr="00200D37">
        <w:rPr>
          <w:rFonts w:cs="Arial"/>
          <w:sz w:val="24"/>
          <w:szCs w:val="24"/>
        </w:rPr>
        <w:t xml:space="preserve">La forma de intervención de </w:t>
      </w:r>
      <w:r w:rsidRPr="00200D37">
        <w:rPr>
          <w:rFonts w:cs="Arial"/>
          <w:b/>
          <w:sz w:val="24"/>
          <w:szCs w:val="24"/>
        </w:rPr>
        <w:t>Juan Luis Sánchez Baltazar</w:t>
      </w:r>
      <w:r w:rsidRPr="00200D37">
        <w:rPr>
          <w:rFonts w:cs="Arial"/>
          <w:sz w:val="24"/>
          <w:szCs w:val="24"/>
        </w:rPr>
        <w:t>; y</w:t>
      </w:r>
    </w:p>
    <w:p w:rsidR="008C4F0A" w:rsidRPr="00200D37" w:rsidRDefault="008C4F0A" w:rsidP="008C4F0A">
      <w:pPr>
        <w:numPr>
          <w:ilvl w:val="0"/>
          <w:numId w:val="14"/>
        </w:numPr>
        <w:tabs>
          <w:tab w:val="left" w:pos="142"/>
        </w:tabs>
        <w:spacing w:before="240" w:after="240" w:line="480" w:lineRule="auto"/>
        <w:jc w:val="both"/>
        <w:rPr>
          <w:rFonts w:cs="Arial"/>
          <w:sz w:val="24"/>
          <w:szCs w:val="24"/>
        </w:rPr>
      </w:pPr>
      <w:r w:rsidRPr="00200D37">
        <w:rPr>
          <w:rFonts w:cs="Arial"/>
          <w:sz w:val="24"/>
          <w:szCs w:val="24"/>
        </w:rPr>
        <w:t>La realización dolosa o culposa de la acción u omisión.</w:t>
      </w:r>
    </w:p>
    <w:p w:rsidR="008C4F0A" w:rsidRPr="00200D37" w:rsidRDefault="008C4F0A" w:rsidP="008C4F0A">
      <w:pPr>
        <w:tabs>
          <w:tab w:val="left" w:pos="142"/>
        </w:tabs>
        <w:spacing w:before="240" w:after="240" w:line="480" w:lineRule="auto"/>
        <w:jc w:val="both"/>
        <w:rPr>
          <w:rFonts w:cs="Arial"/>
          <w:b/>
          <w:sz w:val="24"/>
          <w:szCs w:val="24"/>
        </w:rPr>
      </w:pPr>
      <w:r>
        <w:rPr>
          <w:rFonts w:cs="Arial"/>
          <w:b/>
          <w:sz w:val="24"/>
          <w:szCs w:val="24"/>
        </w:rPr>
        <w:tab/>
      </w:r>
      <w:r>
        <w:rPr>
          <w:rFonts w:cs="Arial"/>
          <w:b/>
          <w:sz w:val="24"/>
          <w:szCs w:val="24"/>
        </w:rPr>
        <w:tab/>
      </w:r>
      <w:r w:rsidRPr="00200D37">
        <w:rPr>
          <w:rFonts w:cs="Arial"/>
          <w:b/>
          <w:sz w:val="24"/>
          <w:szCs w:val="24"/>
        </w:rPr>
        <w:t>I.- La existencia de la correspondiente acción u omisión por parte de Juan Luis Sánchez Baltazar y de la lesión o, en su caso, la puesta en peligro a que ha sido expuesto el bien jurídico protegido</w:t>
      </w:r>
      <w:r>
        <w:rPr>
          <w:rFonts w:cs="Arial"/>
          <w:b/>
          <w:sz w:val="24"/>
          <w:szCs w:val="24"/>
        </w:rPr>
        <w:t>.</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La misma se acredita con las pruebas de cargo que le fueron admitidas al quejoso en la etapa procesal oportuna, en particular las siguientes:</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b/>
          <w:sz w:val="24"/>
          <w:szCs w:val="24"/>
        </w:rPr>
        <w:t>A)</w:t>
      </w:r>
      <w:r w:rsidRPr="00200D37">
        <w:rPr>
          <w:rFonts w:cs="Arial"/>
          <w:sz w:val="24"/>
          <w:szCs w:val="24"/>
        </w:rPr>
        <w:t xml:space="preserve"> Documental pública tercera, consistente en el original del </w:t>
      </w:r>
      <w:r w:rsidRPr="00200D37">
        <w:rPr>
          <w:rFonts w:cs="Arial"/>
          <w:sz w:val="24"/>
          <w:szCs w:val="24"/>
        </w:rPr>
        <w:lastRenderedPageBreak/>
        <w:t>expedientillo</w:t>
      </w:r>
      <w:r w:rsidRPr="00183E72">
        <w:rPr>
          <w:rFonts w:cs="Arial"/>
          <w:b/>
          <w:sz w:val="24"/>
          <w:szCs w:val="24"/>
        </w:rPr>
        <w:t xml:space="preserve"> ELIMINADO </w:t>
      </w:r>
      <w:r w:rsidRPr="00200D37">
        <w:rPr>
          <w:rStyle w:val="Refdenotaalpie"/>
          <w:rFonts w:cs="Arial"/>
          <w:sz w:val="24"/>
          <w:szCs w:val="24"/>
        </w:rPr>
        <w:footnoteReference w:id="18"/>
      </w:r>
      <w:r w:rsidRPr="00200D37">
        <w:rPr>
          <w:rFonts w:cs="Arial"/>
          <w:sz w:val="24"/>
          <w:szCs w:val="24"/>
        </w:rPr>
        <w:t xml:space="preserve">, la cual, tiene pleno valor probatorio con fundamento en los artículos 323, fracción VIII, y 388 del Código de Procedimientos Civiles vigente en el Estado, de aplicación supletoria, en términos de lo señalado por el artículo 189 de </w:t>
      </w:r>
      <w:smartTag w:uri="urn:schemas-microsoft-com:office:smarttags" w:element="PersonName">
        <w:smartTagPr>
          <w:attr w:name="ProductID" w:val="la Ley Org￡nica"/>
        </w:smartTagPr>
        <w:smartTag w:uri="urn:schemas-microsoft-com:office:smarttags" w:element="PersonName">
          <w:smartTagPr>
            <w:attr w:name="ProductID" w:val="la Ley"/>
          </w:smartTagPr>
          <w:r w:rsidRPr="00200D37">
            <w:rPr>
              <w:rFonts w:cs="Arial"/>
              <w:sz w:val="24"/>
              <w:szCs w:val="24"/>
            </w:rPr>
            <w:t>la Ley</w:t>
          </w:r>
        </w:smartTag>
        <w:r w:rsidRPr="00200D37">
          <w:rPr>
            <w:rFonts w:cs="Arial"/>
            <w:sz w:val="24"/>
            <w:szCs w:val="24"/>
          </w:rPr>
          <w:t xml:space="preserve"> Orgánica</w:t>
        </w:r>
      </w:smartTag>
      <w:r w:rsidRPr="00200D37">
        <w:rPr>
          <w:rFonts w:cs="Arial"/>
          <w:sz w:val="24"/>
          <w:szCs w:val="24"/>
        </w:rPr>
        <w:t xml:space="preserve"> del Poder Judicial del Estado.</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 xml:space="preserve">Esta prueba acredita que existe una cédula de notificación dirigida a </w:t>
      </w:r>
      <w:r w:rsidRPr="00183E72">
        <w:rPr>
          <w:rFonts w:cs="Arial"/>
          <w:b/>
          <w:sz w:val="24"/>
          <w:szCs w:val="24"/>
        </w:rPr>
        <w:t xml:space="preserve"> ELIMINADO </w:t>
      </w:r>
      <w:r w:rsidRPr="00200D37">
        <w:rPr>
          <w:rFonts w:cs="Arial"/>
          <w:sz w:val="24"/>
          <w:szCs w:val="24"/>
        </w:rPr>
        <w:t xml:space="preserve">; que en el expediente </w:t>
      </w:r>
      <w:r w:rsidRPr="00183E72">
        <w:rPr>
          <w:rFonts w:cs="Arial"/>
          <w:b/>
          <w:sz w:val="24"/>
          <w:szCs w:val="24"/>
        </w:rPr>
        <w:t xml:space="preserve"> ELIMINADO </w:t>
      </w:r>
      <w:r w:rsidRPr="00200D37">
        <w:rPr>
          <w:rFonts w:cs="Arial"/>
          <w:sz w:val="24"/>
          <w:szCs w:val="24"/>
        </w:rPr>
        <w:t>relativo al juicio extraordinario civil que en el Juzgado</w:t>
      </w:r>
      <w:r w:rsidRPr="00183E72">
        <w:rPr>
          <w:rFonts w:cs="Arial"/>
          <w:b/>
          <w:sz w:val="24"/>
          <w:szCs w:val="24"/>
        </w:rPr>
        <w:t xml:space="preserve"> ELIMINADO </w:t>
      </w:r>
      <w:r w:rsidRPr="00200D37">
        <w:rPr>
          <w:rFonts w:cs="Arial"/>
          <w:sz w:val="24"/>
          <w:szCs w:val="24"/>
        </w:rPr>
        <w:t xml:space="preserve">del Ramo Civil promueve </w:t>
      </w:r>
      <w:r w:rsidRPr="00183E72">
        <w:rPr>
          <w:rFonts w:cs="Arial"/>
          <w:b/>
          <w:sz w:val="24"/>
          <w:szCs w:val="24"/>
        </w:rPr>
        <w:t xml:space="preserve"> ELIMINADO </w:t>
      </w:r>
      <w:r w:rsidRPr="00200D37">
        <w:rPr>
          <w:rFonts w:cs="Arial"/>
          <w:sz w:val="24"/>
          <w:szCs w:val="24"/>
        </w:rPr>
        <w:t>se dictó un auto de veintitrés de enero de dos mil dieciocho, el cual notificó el Actuario encausado por medio de cédula en vía de notificación personal, la que dejó fijada en la puerta del domicilio, asentando que eran las ocho horas del veintinueve de enero de dos mil dieciocho</w:t>
      </w:r>
      <w:r w:rsidRPr="00200D37">
        <w:rPr>
          <w:rStyle w:val="Refdenotaalpie"/>
          <w:rFonts w:cs="Arial"/>
          <w:sz w:val="24"/>
          <w:szCs w:val="24"/>
        </w:rPr>
        <w:footnoteReference w:id="19"/>
      </w:r>
      <w:r w:rsidRPr="00200D37">
        <w:rPr>
          <w:rFonts w:cs="Arial"/>
          <w:sz w:val="24"/>
          <w:szCs w:val="24"/>
        </w:rPr>
        <w:t>.</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Se conjetura a lo anterior, la razón que levantó el actuario con motivo de la notificación realizada</w:t>
      </w:r>
      <w:r w:rsidRPr="00200D37">
        <w:rPr>
          <w:rStyle w:val="Refdenotaalpie"/>
          <w:rFonts w:cs="Arial"/>
          <w:sz w:val="24"/>
          <w:szCs w:val="24"/>
        </w:rPr>
        <w:footnoteReference w:id="20"/>
      </w:r>
      <w:r w:rsidRPr="00200D37">
        <w:rPr>
          <w:rFonts w:cs="Arial"/>
          <w:sz w:val="24"/>
          <w:szCs w:val="24"/>
        </w:rPr>
        <w:t xml:space="preserve">: </w:t>
      </w:r>
      <w:r w:rsidRPr="00183E72">
        <w:rPr>
          <w:rFonts w:cs="Arial"/>
          <w:b/>
          <w:sz w:val="21"/>
          <w:szCs w:val="21"/>
        </w:rPr>
        <w:t xml:space="preserve"> ELIMINADO </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A su vez, con la certificación realizada por el Secretario Ejecutivo de Vigilancia y Disciplina</w:t>
      </w:r>
      <w:r w:rsidRPr="00200D37">
        <w:rPr>
          <w:rStyle w:val="Refdenotaalpie"/>
          <w:rFonts w:cs="Arial"/>
          <w:sz w:val="24"/>
          <w:szCs w:val="24"/>
        </w:rPr>
        <w:footnoteReference w:id="21"/>
      </w:r>
      <w:r w:rsidRPr="00200D37">
        <w:rPr>
          <w:rFonts w:cs="Arial"/>
          <w:sz w:val="24"/>
          <w:szCs w:val="24"/>
        </w:rPr>
        <w:t xml:space="preserve">, se acredita que </w:t>
      </w:r>
      <w:r w:rsidRPr="00183E72">
        <w:rPr>
          <w:rFonts w:cs="Arial"/>
          <w:b/>
          <w:sz w:val="24"/>
          <w:szCs w:val="24"/>
        </w:rPr>
        <w:t xml:space="preserve"> ELIMINADO </w:t>
      </w:r>
      <w:r w:rsidRPr="00200D37">
        <w:rPr>
          <w:rFonts w:cs="Arial"/>
          <w:sz w:val="24"/>
          <w:szCs w:val="24"/>
        </w:rPr>
        <w:t xml:space="preserve">, se encontraba presente a las siete horas con cuarenta y cinco minutos del veintinueve de enero de dos mil dieciocho en las instalaciones del Consejo de </w:t>
      </w:r>
      <w:smartTag w:uri="urn:schemas-microsoft-com:office:smarttags" w:element="PersonName">
        <w:smartTagPr>
          <w:attr w:name="ProductID" w:val="la Judicatura"/>
        </w:smartTagPr>
        <w:r w:rsidRPr="00200D37">
          <w:rPr>
            <w:rFonts w:cs="Arial"/>
            <w:sz w:val="24"/>
            <w:szCs w:val="24"/>
          </w:rPr>
          <w:t>la Judicatura</w:t>
        </w:r>
      </w:smartTag>
      <w:r w:rsidRPr="00200D37">
        <w:rPr>
          <w:rFonts w:cs="Arial"/>
          <w:sz w:val="24"/>
          <w:szCs w:val="24"/>
        </w:rPr>
        <w:t xml:space="preserve">, con el objeto de interponer una denuncia, la cual le fue recibida en esa fecha por </w:t>
      </w:r>
      <w:smartTag w:uri="urn:schemas-microsoft-com:office:smarttags" w:element="PersonName">
        <w:smartTagPr>
          <w:attr w:name="ProductID" w:val="la Visitadora"/>
        </w:smartTagPr>
        <w:r w:rsidRPr="00200D37">
          <w:rPr>
            <w:rFonts w:cs="Arial"/>
            <w:sz w:val="24"/>
            <w:szCs w:val="24"/>
          </w:rPr>
          <w:t>la Visitadora</w:t>
        </w:r>
      </w:smartTag>
      <w:r w:rsidRPr="00200D37">
        <w:rPr>
          <w:rFonts w:cs="Arial"/>
          <w:sz w:val="24"/>
          <w:szCs w:val="24"/>
        </w:rPr>
        <w:t xml:space="preserve"> Judicial</w:t>
      </w:r>
      <w:r w:rsidRPr="00200D37">
        <w:rPr>
          <w:rStyle w:val="Refdenotaalpie"/>
          <w:rFonts w:cs="Arial"/>
          <w:sz w:val="24"/>
          <w:szCs w:val="24"/>
        </w:rPr>
        <w:footnoteReference w:id="22"/>
      </w:r>
      <w:r w:rsidRPr="00200D37">
        <w:rPr>
          <w:rFonts w:cs="Arial"/>
          <w:sz w:val="24"/>
          <w:szCs w:val="24"/>
        </w:rPr>
        <w:t>, en la que señaló que el domingo veintiocho de enero de dos mil dieciocho, a las trece horas con cuarenta minutos, al llegar a su domicilio, encontró la cédula de notificación posfechada.</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lastRenderedPageBreak/>
        <w:t xml:space="preserve">Así, del enlace interior de la prueba denominada documental pública tercera, este órgano colegiado tiene plena convicción de que la fecha y hora en que supuestamente notificó el Actuario, es decir, las ocho horas del veintinueve de enero de dos mil dieciocho, no fue en realidad la fecha en que se constituyó en el domicilio, debido a que antes de que aconteciera esa data, esto es, a las siete horas con cuarenta y cinco minutos del veintinueve de ese mes y año, </w:t>
      </w:r>
      <w:r w:rsidRPr="00183E72">
        <w:rPr>
          <w:rFonts w:cs="Arial"/>
          <w:b/>
          <w:sz w:val="24"/>
          <w:szCs w:val="24"/>
        </w:rPr>
        <w:t xml:space="preserve"> ELIMINADO </w:t>
      </w:r>
      <w:r w:rsidRPr="00200D37">
        <w:rPr>
          <w:rFonts w:cs="Arial"/>
          <w:sz w:val="24"/>
          <w:szCs w:val="24"/>
        </w:rPr>
        <w:t xml:space="preserve">se encontraba presente en las oficinas del Consejo de </w:t>
      </w:r>
      <w:smartTag w:uri="urn:schemas-microsoft-com:office:smarttags" w:element="PersonName">
        <w:smartTagPr>
          <w:attr w:name="ProductID" w:val="la Judicatura"/>
        </w:smartTagPr>
        <w:r w:rsidRPr="00200D37">
          <w:rPr>
            <w:rFonts w:cs="Arial"/>
            <w:sz w:val="24"/>
            <w:szCs w:val="24"/>
          </w:rPr>
          <w:t>la Judicatura</w:t>
        </w:r>
      </w:smartTag>
      <w:r w:rsidRPr="00200D37">
        <w:rPr>
          <w:rFonts w:cs="Arial"/>
          <w:sz w:val="24"/>
          <w:szCs w:val="24"/>
        </w:rPr>
        <w:t xml:space="preserve">, para evidenciar que la cédula de notificación tenía una fecha posterior a la ahí asentada. </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 xml:space="preserve">En razón de lo anterior, </w:t>
      </w:r>
      <w:r w:rsidRPr="00200D37">
        <w:rPr>
          <w:rFonts w:cs="Arial"/>
          <w:b/>
          <w:sz w:val="24"/>
          <w:szCs w:val="24"/>
        </w:rPr>
        <w:t>se tiene plenamente acreditado que el licenciado Juan Luis Sánchez Baltazar</w:t>
      </w:r>
      <w:r w:rsidRPr="00200D37">
        <w:rPr>
          <w:rFonts w:cs="Arial"/>
          <w:sz w:val="24"/>
          <w:szCs w:val="24"/>
        </w:rPr>
        <w:t xml:space="preserve">, </w:t>
      </w:r>
      <w:r w:rsidRPr="00200D37">
        <w:rPr>
          <w:rFonts w:cs="Arial"/>
          <w:b/>
          <w:sz w:val="24"/>
          <w:szCs w:val="24"/>
        </w:rPr>
        <w:t>se constituyó el</w:t>
      </w:r>
      <w:r w:rsidRPr="00200D37">
        <w:rPr>
          <w:rFonts w:cs="Arial"/>
          <w:sz w:val="24"/>
          <w:szCs w:val="24"/>
        </w:rPr>
        <w:t xml:space="preserve"> domingo </w:t>
      </w:r>
      <w:r w:rsidRPr="00200D37">
        <w:rPr>
          <w:rFonts w:cs="Arial"/>
          <w:b/>
          <w:sz w:val="24"/>
          <w:szCs w:val="24"/>
        </w:rPr>
        <w:t>veintiocho de enero de dos mil dieciocho</w:t>
      </w:r>
      <w:r w:rsidRPr="00200D37">
        <w:rPr>
          <w:rFonts w:cs="Arial"/>
          <w:sz w:val="24"/>
          <w:szCs w:val="24"/>
        </w:rPr>
        <w:t xml:space="preserve">, a las trece horas con cuarenta minutos, en el domicilio de </w:t>
      </w:r>
      <w:r w:rsidRPr="00183E72">
        <w:rPr>
          <w:rFonts w:cs="Arial"/>
          <w:b/>
          <w:sz w:val="24"/>
          <w:szCs w:val="24"/>
        </w:rPr>
        <w:t xml:space="preserve"> ELIMINADO </w:t>
      </w:r>
      <w:r w:rsidRPr="00200D37">
        <w:rPr>
          <w:rFonts w:cs="Arial"/>
          <w:sz w:val="24"/>
          <w:szCs w:val="24"/>
        </w:rPr>
        <w:t xml:space="preserve">para notificar una resolución de veintitrés de enero de aquel año, y </w:t>
      </w:r>
      <w:r w:rsidRPr="00200D37">
        <w:rPr>
          <w:rFonts w:cs="Arial"/>
          <w:b/>
          <w:sz w:val="24"/>
          <w:szCs w:val="24"/>
        </w:rPr>
        <w:t>asentó en la cédula que notificó</w:t>
      </w:r>
      <w:r w:rsidRPr="00200D37">
        <w:rPr>
          <w:rFonts w:cs="Arial"/>
          <w:sz w:val="24"/>
          <w:szCs w:val="24"/>
        </w:rPr>
        <w:t xml:space="preserve"> a las ocho horas </w:t>
      </w:r>
      <w:r w:rsidRPr="00200D37">
        <w:rPr>
          <w:rFonts w:cs="Arial"/>
          <w:b/>
          <w:sz w:val="24"/>
          <w:szCs w:val="24"/>
        </w:rPr>
        <w:t>del veintinueve de enero de dos mil dieciocho, siendo ésta una fecha posterior que aún no acontecía</w:t>
      </w:r>
      <w:r w:rsidRPr="00200D37">
        <w:rPr>
          <w:rFonts w:cs="Arial"/>
          <w:sz w:val="24"/>
          <w:szCs w:val="24"/>
        </w:rPr>
        <w:t xml:space="preserve">, </w:t>
      </w:r>
      <w:r w:rsidRPr="00200D37">
        <w:rPr>
          <w:rFonts w:cs="Arial"/>
          <w:bCs/>
          <w:sz w:val="24"/>
          <w:szCs w:val="24"/>
        </w:rPr>
        <w:t>variando así, la fecha de su realización.</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b/>
          <w:sz w:val="24"/>
          <w:szCs w:val="24"/>
        </w:rPr>
        <w:t>B)</w:t>
      </w:r>
      <w:r w:rsidRPr="00200D37">
        <w:rPr>
          <w:rFonts w:cs="Arial"/>
          <w:sz w:val="24"/>
          <w:szCs w:val="24"/>
        </w:rPr>
        <w:t xml:space="preserve"> A la prueba documental pública cuarta, se le confiere pleno valor probatorio atento a lo dispuesto en los artículos 323, fracción VIII, y 388 del Código de Procedimientos Civiles vigente en el Estado, de aplicación supletoria a la ley de la materia.</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 xml:space="preserve">Probanza que acredita que </w:t>
      </w:r>
      <w:r w:rsidRPr="00183E72">
        <w:rPr>
          <w:rFonts w:cs="Arial"/>
          <w:b/>
          <w:sz w:val="24"/>
          <w:szCs w:val="24"/>
        </w:rPr>
        <w:t xml:space="preserve"> ELIMINADO </w:t>
      </w:r>
      <w:r w:rsidRPr="00200D37">
        <w:rPr>
          <w:rFonts w:cs="Arial"/>
          <w:sz w:val="24"/>
          <w:szCs w:val="24"/>
        </w:rPr>
        <w:t>, mediante escrito amplió su queja en contra del actuario</w:t>
      </w:r>
      <w:r w:rsidRPr="00200D37">
        <w:rPr>
          <w:rStyle w:val="Refdenotaalpie"/>
          <w:rFonts w:cs="Arial"/>
          <w:sz w:val="24"/>
          <w:szCs w:val="24"/>
        </w:rPr>
        <w:t xml:space="preserve"> </w:t>
      </w:r>
      <w:r w:rsidRPr="00200D37">
        <w:rPr>
          <w:rStyle w:val="Refdenotaalpie"/>
          <w:rFonts w:cs="Arial"/>
          <w:sz w:val="24"/>
          <w:szCs w:val="24"/>
        </w:rPr>
        <w:footnoteReference w:id="23"/>
      </w:r>
      <w:r w:rsidRPr="00200D37">
        <w:rPr>
          <w:rFonts w:cs="Arial"/>
          <w:sz w:val="24"/>
          <w:szCs w:val="24"/>
        </w:rPr>
        <w:t xml:space="preserve">, refiriendo que el diecisiete de febrero de dos mil dieciocho a las diecinueve horas llegó a su domicilio, su esposa le indicó que en el buzón de su casa encontró una cédula de notificación, la cual tenía fecha posterior de diecinueve de febrero de ese año, a las ocho </w:t>
      </w:r>
      <w:r w:rsidRPr="00200D37">
        <w:rPr>
          <w:rFonts w:cs="Arial"/>
          <w:sz w:val="24"/>
          <w:szCs w:val="24"/>
        </w:rPr>
        <w:lastRenderedPageBreak/>
        <w:t>horas</w:t>
      </w:r>
      <w:r w:rsidRPr="00200D37">
        <w:rPr>
          <w:rStyle w:val="Refdenotaalpie"/>
          <w:rFonts w:cs="Arial"/>
          <w:sz w:val="24"/>
          <w:szCs w:val="24"/>
        </w:rPr>
        <w:footnoteReference w:id="24"/>
      </w:r>
      <w:r w:rsidRPr="00200D37">
        <w:rPr>
          <w:rFonts w:cs="Arial"/>
          <w:sz w:val="24"/>
          <w:szCs w:val="24"/>
        </w:rPr>
        <w:t>.</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 xml:space="preserve">Aunado a lo anterior, el Visitador General certificó tres imágenes impresas de mensajes de whatsApp que le presentó </w:t>
      </w:r>
      <w:r w:rsidRPr="00183E72">
        <w:rPr>
          <w:rFonts w:cs="Arial"/>
          <w:b/>
          <w:sz w:val="24"/>
          <w:szCs w:val="24"/>
        </w:rPr>
        <w:t xml:space="preserve"> ELIMINADO </w:t>
      </w:r>
      <w:r w:rsidRPr="00200D37">
        <w:rPr>
          <w:rFonts w:cs="Arial"/>
          <w:sz w:val="24"/>
          <w:szCs w:val="24"/>
        </w:rPr>
        <w:t xml:space="preserve"> las cuales, corroboran la línea de tiempo en que sucedieron los hechos, toda vez que, en la primera imagen se observa que fue enviada una foto de la cédula de notificación en estudio, el diecisiete de febrero de dos mil dieciocho a las diecinueve horas con quince minutos.</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En efecto, del enlace interior de la prueba denominada documental pública cuarta, este órgano colegiado tiene plena convicción de que la fecha y hora en que supuestamente notificó el Actuario, es decir, las ocho horas del diecinueve de febrero de dos mil dieciocho, no fue en realidad la fecha en que se constituyó en el domicilio, debido a que antes de que aconteciera esa fecha, esto es, a las diecinueve horas con quince minutos del diecisiete de ese mes y año, ya se estaba circulando una fotografía de esa cédula de notificación.</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 xml:space="preserve">En tales condiciones, </w:t>
      </w:r>
      <w:r w:rsidRPr="00200D37">
        <w:rPr>
          <w:rFonts w:cs="Arial"/>
          <w:b/>
          <w:sz w:val="24"/>
          <w:szCs w:val="24"/>
        </w:rPr>
        <w:t xml:space="preserve">se tiene plenamente acreditado que el licenciado Juan Luis Sánchez Baltasar, se constituyó el diecisiete de febrero de dos mil dieciocho en el domicilio de </w:t>
      </w:r>
      <w:r w:rsidRPr="00183E72">
        <w:rPr>
          <w:rFonts w:cs="Arial"/>
          <w:b/>
          <w:sz w:val="24"/>
          <w:szCs w:val="24"/>
        </w:rPr>
        <w:t xml:space="preserve"> ELIMINADO </w:t>
      </w:r>
      <w:r w:rsidRPr="00200D37">
        <w:rPr>
          <w:rFonts w:cs="Arial"/>
          <w:sz w:val="24"/>
          <w:szCs w:val="24"/>
        </w:rPr>
        <w:t xml:space="preserve">para notificar un acuerdo de trece de ese mes y año, </w:t>
      </w:r>
      <w:r w:rsidRPr="00200D37">
        <w:rPr>
          <w:rFonts w:cs="Arial"/>
          <w:b/>
          <w:sz w:val="24"/>
          <w:szCs w:val="24"/>
        </w:rPr>
        <w:t>y asentó en la cédula que notificó</w:t>
      </w:r>
      <w:r w:rsidRPr="00200D37">
        <w:rPr>
          <w:rFonts w:cs="Arial"/>
          <w:sz w:val="24"/>
          <w:szCs w:val="24"/>
        </w:rPr>
        <w:t xml:space="preserve"> a las ocho horas del </w:t>
      </w:r>
      <w:r w:rsidRPr="00200D37">
        <w:rPr>
          <w:rFonts w:cs="Arial"/>
          <w:b/>
          <w:sz w:val="24"/>
          <w:szCs w:val="24"/>
        </w:rPr>
        <w:t>diecinueve de febrero de dos mil dieciocho, siendo ésta una fecha posterior que aún no sucedía</w:t>
      </w:r>
      <w:r w:rsidRPr="00200D37">
        <w:rPr>
          <w:rFonts w:cs="Arial"/>
          <w:sz w:val="24"/>
          <w:szCs w:val="24"/>
        </w:rPr>
        <w:t xml:space="preserve">, </w:t>
      </w:r>
      <w:r w:rsidRPr="00200D37">
        <w:rPr>
          <w:rFonts w:cs="Arial"/>
          <w:bCs/>
          <w:sz w:val="24"/>
          <w:szCs w:val="24"/>
        </w:rPr>
        <w:t>variando así, la fecha de su realización.</w:t>
      </w:r>
    </w:p>
    <w:p w:rsidR="008C4F0A" w:rsidRPr="00200D37" w:rsidRDefault="008C4F0A" w:rsidP="008C4F0A">
      <w:pPr>
        <w:spacing w:before="240" w:after="240" w:line="480" w:lineRule="auto"/>
        <w:ind w:firstLine="708"/>
        <w:jc w:val="both"/>
        <w:rPr>
          <w:rFonts w:cs="Arial"/>
          <w:sz w:val="24"/>
          <w:szCs w:val="24"/>
          <w:lang w:val="es-ES"/>
        </w:rPr>
      </w:pPr>
      <w:r w:rsidRPr="00200D37">
        <w:rPr>
          <w:rFonts w:cs="Arial"/>
          <w:sz w:val="24"/>
          <w:szCs w:val="24"/>
          <w:lang w:val="es-ES"/>
        </w:rPr>
        <w:t xml:space="preserve">Ahora bien, en lo que en el caso concreto nos ocupa, como </w:t>
      </w:r>
      <w:r w:rsidRPr="00200D37">
        <w:rPr>
          <w:rFonts w:cs="Arial"/>
          <w:b/>
          <w:sz w:val="24"/>
          <w:szCs w:val="24"/>
          <w:lang w:val="es-ES"/>
        </w:rPr>
        <w:t>BIEN JURÍDICO TUTELADO,</w:t>
      </w:r>
      <w:r w:rsidRPr="00200D37">
        <w:rPr>
          <w:rFonts w:cs="Arial"/>
          <w:sz w:val="24"/>
          <w:szCs w:val="24"/>
          <w:lang w:val="es-ES"/>
        </w:rPr>
        <w:t xml:space="preserve"> es la certeza jurídica, la cual en el presente caso se encuentra conducida a la </w:t>
      </w:r>
      <w:r w:rsidRPr="00200D37">
        <w:rPr>
          <w:rFonts w:cs="Arial"/>
          <w:b/>
          <w:sz w:val="24"/>
          <w:szCs w:val="24"/>
          <w:lang w:val="es-ES"/>
        </w:rPr>
        <w:t>“fe pública”</w:t>
      </w:r>
      <w:r w:rsidRPr="00200D37">
        <w:rPr>
          <w:rFonts w:cs="Arial"/>
          <w:sz w:val="24"/>
          <w:szCs w:val="24"/>
          <w:lang w:val="es-ES"/>
        </w:rPr>
        <w:t xml:space="preserve"> de los actuarios del Poder Judicial del Estado, en el desempeño de sus funciones, conforme lo </w:t>
      </w:r>
      <w:r w:rsidRPr="00200D37">
        <w:rPr>
          <w:rFonts w:cs="Arial"/>
          <w:sz w:val="24"/>
          <w:szCs w:val="24"/>
          <w:lang w:val="es-ES"/>
        </w:rPr>
        <w:lastRenderedPageBreak/>
        <w:t xml:space="preserve">dispone el artículo 83 de </w:t>
      </w:r>
      <w:smartTag w:uri="urn:schemas-microsoft-com:office:smarttags" w:element="PersonName">
        <w:smartTagPr>
          <w:attr w:name="ProductID" w:val="la Ley Org￡nica"/>
        </w:smartTagPr>
        <w:smartTag w:uri="urn:schemas-microsoft-com:office:smarttags" w:element="PersonName">
          <w:smartTagPr>
            <w:attr w:name="ProductID" w:val="la Ley"/>
          </w:smartTagPr>
          <w:r w:rsidRPr="00200D37">
            <w:rPr>
              <w:rFonts w:cs="Arial"/>
              <w:sz w:val="24"/>
              <w:szCs w:val="24"/>
              <w:lang w:val="es-ES"/>
            </w:rPr>
            <w:t>la Ley</w:t>
          </w:r>
        </w:smartTag>
        <w:r w:rsidRPr="00200D37">
          <w:rPr>
            <w:rFonts w:cs="Arial"/>
            <w:sz w:val="24"/>
            <w:szCs w:val="24"/>
            <w:lang w:val="es-ES"/>
          </w:rPr>
          <w:t xml:space="preserve"> Orgánica</w:t>
        </w:r>
      </w:smartTag>
      <w:r w:rsidRPr="00200D37">
        <w:rPr>
          <w:rFonts w:cs="Arial"/>
          <w:sz w:val="24"/>
          <w:szCs w:val="24"/>
          <w:lang w:val="es-ES"/>
        </w:rPr>
        <w:t xml:space="preserve"> del Poder Judicial del Estado</w:t>
      </w:r>
      <w:r w:rsidRPr="00200D37">
        <w:rPr>
          <w:rStyle w:val="Refdenotaalpie"/>
          <w:rFonts w:cs="Arial"/>
          <w:sz w:val="24"/>
          <w:szCs w:val="24"/>
          <w:lang w:val="es-ES"/>
        </w:rPr>
        <w:footnoteReference w:id="25"/>
      </w:r>
      <w:r w:rsidRPr="00200D37">
        <w:rPr>
          <w:rFonts w:cs="Arial"/>
          <w:sz w:val="24"/>
          <w:szCs w:val="24"/>
          <w:lang w:val="es-ES"/>
        </w:rPr>
        <w:t xml:space="preserve">, es comprendida como un medio por el cual, el Estado a través de este Poder garantizar que son ciertos los hechos asentados por los actuarios, de ahí que debe considerarse como </w:t>
      </w:r>
      <w:r w:rsidRPr="00200D37">
        <w:rPr>
          <w:rFonts w:cs="Arial"/>
          <w:b/>
          <w:sz w:val="24"/>
          <w:szCs w:val="24"/>
          <w:lang w:val="es-ES"/>
        </w:rPr>
        <w:t>la garantía de seguridad jurídica que da el fedatario al Estado y al particular, ya que da certeza jurídica de que lo asentado es cierto,</w:t>
      </w:r>
      <w:r w:rsidRPr="00200D37">
        <w:rPr>
          <w:rFonts w:cs="Arial"/>
          <w:sz w:val="24"/>
          <w:szCs w:val="24"/>
          <w:lang w:val="es-ES"/>
        </w:rPr>
        <w:t xml:space="preserve"> lo que contribuye al orden público y a la tranquilidad de la sociedad.</w:t>
      </w:r>
    </w:p>
    <w:p w:rsidR="008C4F0A" w:rsidRPr="00200D37" w:rsidRDefault="008C4F0A" w:rsidP="008C4F0A">
      <w:pPr>
        <w:spacing w:before="240" w:after="240" w:line="480" w:lineRule="auto"/>
        <w:ind w:firstLine="708"/>
        <w:jc w:val="both"/>
        <w:rPr>
          <w:rFonts w:cs="Arial"/>
          <w:sz w:val="24"/>
          <w:szCs w:val="24"/>
          <w:lang w:val="es-ES"/>
        </w:rPr>
      </w:pPr>
      <w:r w:rsidRPr="00200D37">
        <w:rPr>
          <w:rFonts w:cs="Arial"/>
          <w:sz w:val="24"/>
          <w:szCs w:val="24"/>
          <w:lang w:val="es-ES"/>
        </w:rPr>
        <w:t>Por lo que</w:t>
      </w:r>
      <w:r>
        <w:rPr>
          <w:rFonts w:cs="Arial"/>
          <w:sz w:val="24"/>
          <w:szCs w:val="24"/>
          <w:lang w:val="es-ES"/>
        </w:rPr>
        <w:t>,</w:t>
      </w:r>
      <w:r w:rsidRPr="00200D37">
        <w:rPr>
          <w:rFonts w:cs="Arial"/>
          <w:sz w:val="24"/>
          <w:szCs w:val="24"/>
          <w:lang w:val="es-ES"/>
        </w:rPr>
        <w:t xml:space="preserve"> en el caso concreto, resulta claro que </w:t>
      </w:r>
      <w:r w:rsidRPr="00200D37">
        <w:rPr>
          <w:rFonts w:cs="Arial"/>
          <w:b/>
          <w:sz w:val="24"/>
          <w:szCs w:val="24"/>
          <w:lang w:val="es-ES"/>
        </w:rPr>
        <w:t>Juan Luis Sánchez Baltazar</w:t>
      </w:r>
      <w:r w:rsidRPr="00200D37">
        <w:rPr>
          <w:rFonts w:cs="Arial"/>
          <w:sz w:val="24"/>
          <w:szCs w:val="24"/>
          <w:lang w:val="es-ES"/>
        </w:rPr>
        <w:t>, es un servidor público, quien cuenta con el puesto de Actuario, por lo que el mismo esta investido de fe pública con respecto de las diligencias y notificaciones que practique en los expedientes que le hayan turnado, circunstancia por la cual está obligado a conducirse siempre con estricto apego a la verdad, bajo la pena de incurrir en las responsabilidades que prevengan las leyes.</w:t>
      </w:r>
    </w:p>
    <w:p w:rsidR="008C4F0A" w:rsidRPr="00200D37" w:rsidRDefault="008C4F0A" w:rsidP="008C4F0A">
      <w:pPr>
        <w:spacing w:before="240" w:after="240" w:line="480" w:lineRule="auto"/>
        <w:ind w:firstLine="708"/>
        <w:jc w:val="both"/>
        <w:rPr>
          <w:rFonts w:cs="Arial"/>
          <w:sz w:val="24"/>
          <w:szCs w:val="24"/>
        </w:rPr>
      </w:pPr>
      <w:r w:rsidRPr="00200D37">
        <w:rPr>
          <w:rFonts w:cs="Arial"/>
          <w:sz w:val="24"/>
          <w:szCs w:val="24"/>
        </w:rPr>
        <w:t xml:space="preserve">En ese sentido, y ante la importancia trascendental que implica el gozar de fe pública en el desempeño de las funciones, es que el Código Penal del Estado, tiene un título especial de “Delitos en contra de </w:t>
      </w:r>
      <w:smartTag w:uri="urn:schemas-microsoft-com:office:smarttags" w:element="PersonName">
        <w:smartTagPr>
          <w:attr w:name="ProductID" w:val="la Fe P￺blica"/>
        </w:smartTagPr>
        <w:smartTag w:uri="urn:schemas-microsoft-com:office:smarttags" w:element="PersonName">
          <w:smartTagPr>
            <w:attr w:name="ProductID" w:val="la Fe"/>
          </w:smartTagPr>
          <w:r w:rsidRPr="00200D37">
            <w:rPr>
              <w:rFonts w:cs="Arial"/>
              <w:sz w:val="24"/>
              <w:szCs w:val="24"/>
            </w:rPr>
            <w:t>la Fe</w:t>
          </w:r>
        </w:smartTag>
        <w:r w:rsidRPr="00200D37">
          <w:rPr>
            <w:rFonts w:cs="Arial"/>
            <w:sz w:val="24"/>
            <w:szCs w:val="24"/>
          </w:rPr>
          <w:t xml:space="preserve"> Pública</w:t>
        </w:r>
      </w:smartTag>
      <w:r w:rsidRPr="00200D37">
        <w:rPr>
          <w:rFonts w:cs="Arial"/>
          <w:sz w:val="24"/>
          <w:szCs w:val="24"/>
        </w:rPr>
        <w:t xml:space="preserve">”, contemplado en los artículos </w:t>
      </w:r>
      <w:smartTag w:uri="urn:schemas-microsoft-com:office:smarttags" w:element="metricconverter">
        <w:smartTagPr>
          <w:attr w:name="ProductID" w:val="250 a"/>
        </w:smartTagPr>
        <w:r w:rsidRPr="00200D37">
          <w:rPr>
            <w:rFonts w:cs="Arial"/>
            <w:sz w:val="24"/>
            <w:szCs w:val="24"/>
          </w:rPr>
          <w:t>250 a</w:t>
        </w:r>
      </w:smartTag>
      <w:r w:rsidRPr="00200D37">
        <w:rPr>
          <w:rFonts w:cs="Arial"/>
          <w:sz w:val="24"/>
          <w:szCs w:val="24"/>
        </w:rPr>
        <w:t xml:space="preserve"> 253 de ese Código Sustantivo.</w:t>
      </w:r>
    </w:p>
    <w:p w:rsidR="008C4F0A" w:rsidRPr="00200D37" w:rsidRDefault="008C4F0A" w:rsidP="008C4F0A">
      <w:pPr>
        <w:tabs>
          <w:tab w:val="left" w:pos="142"/>
        </w:tabs>
        <w:spacing w:before="240" w:after="240" w:line="480" w:lineRule="auto"/>
        <w:ind w:firstLine="540"/>
        <w:jc w:val="both"/>
        <w:rPr>
          <w:rFonts w:cs="Arial"/>
          <w:bCs/>
          <w:sz w:val="24"/>
          <w:szCs w:val="24"/>
        </w:rPr>
      </w:pPr>
      <w:r w:rsidRPr="00200D37">
        <w:rPr>
          <w:rFonts w:cs="Arial"/>
          <w:bCs/>
          <w:sz w:val="24"/>
          <w:szCs w:val="24"/>
        </w:rPr>
        <w:t xml:space="preserve">De lo anteriormente expuesto, se arriba a la conclusión de que la conducta atribuida al licenciado </w:t>
      </w:r>
      <w:r w:rsidRPr="00200D37">
        <w:rPr>
          <w:rFonts w:cs="Arial"/>
          <w:b/>
          <w:bCs/>
          <w:sz w:val="24"/>
          <w:szCs w:val="24"/>
        </w:rPr>
        <w:t>Juan Luis Sánchez Baltazar</w:t>
      </w:r>
      <w:r w:rsidRPr="00200D37">
        <w:rPr>
          <w:rFonts w:cs="Arial"/>
          <w:bCs/>
          <w:sz w:val="24"/>
          <w:szCs w:val="24"/>
        </w:rPr>
        <w:t xml:space="preserve">, por su actuación como </w:t>
      </w:r>
      <w:r w:rsidRPr="00200D37">
        <w:rPr>
          <w:rFonts w:cs="Arial"/>
          <w:b/>
          <w:bCs/>
          <w:sz w:val="24"/>
          <w:szCs w:val="24"/>
        </w:rPr>
        <w:t xml:space="preserve">Actuario adscrito al Juzgado Primero del Ramo Civil del Primer Distrito Judicial en San Luis Potosí, </w:t>
      </w:r>
      <w:r w:rsidRPr="00200D37">
        <w:rPr>
          <w:rFonts w:cs="Arial"/>
          <w:bCs/>
          <w:sz w:val="24"/>
          <w:szCs w:val="24"/>
        </w:rPr>
        <w:t xml:space="preserve">deviene contraria a derecho, en virtud de que de lo ya reseñado, aunado a las pruebas que admitidas y valoradas, el ya referido Sánchez Baltazar, </w:t>
      </w:r>
      <w:r w:rsidRPr="00200D37">
        <w:rPr>
          <w:rFonts w:cs="Arial"/>
          <w:b/>
          <w:bCs/>
          <w:sz w:val="24"/>
          <w:szCs w:val="24"/>
        </w:rPr>
        <w:t>falsificó las dos cédulas de notificación, debido a que varió la fecha de su realización</w:t>
      </w:r>
      <w:r w:rsidRPr="00200D37">
        <w:rPr>
          <w:rFonts w:cs="Arial"/>
          <w:bCs/>
          <w:sz w:val="24"/>
          <w:szCs w:val="24"/>
        </w:rPr>
        <w:t xml:space="preserve">, y bajo esos argumentos, en el caso que nos ocupa, </w:t>
      </w:r>
      <w:r w:rsidRPr="00200D37">
        <w:rPr>
          <w:rFonts w:cs="Arial"/>
          <w:b/>
          <w:bCs/>
          <w:sz w:val="24"/>
          <w:szCs w:val="24"/>
        </w:rPr>
        <w:t xml:space="preserve">se desvirtúa en forma </w:t>
      </w:r>
      <w:r w:rsidRPr="00200D37">
        <w:rPr>
          <w:rFonts w:cs="Arial"/>
          <w:b/>
          <w:bCs/>
          <w:sz w:val="24"/>
          <w:szCs w:val="24"/>
        </w:rPr>
        <w:lastRenderedPageBreak/>
        <w:t>fehaciente y contundente la fe pública</w:t>
      </w:r>
      <w:r w:rsidRPr="00200D37">
        <w:rPr>
          <w:rFonts w:cs="Arial"/>
          <w:bCs/>
          <w:sz w:val="24"/>
          <w:szCs w:val="24"/>
        </w:rPr>
        <w:t xml:space="preserve"> </w:t>
      </w:r>
      <w:r w:rsidRPr="00200D37">
        <w:rPr>
          <w:rFonts w:cs="Arial"/>
          <w:b/>
          <w:bCs/>
          <w:sz w:val="24"/>
          <w:szCs w:val="24"/>
        </w:rPr>
        <w:t>del servidor judicial responsable</w:t>
      </w:r>
      <w:r w:rsidRPr="00200D37">
        <w:rPr>
          <w:rFonts w:cs="Arial"/>
          <w:bCs/>
          <w:sz w:val="24"/>
          <w:szCs w:val="24"/>
        </w:rPr>
        <w:t xml:space="preserve">, únicamente por lo que respecta a las fechas que asentó en las cédulas de notificación, aún y cuando el servidor público tenía la obligación de cumplir con los deberes que le impone la Ley en su actuar como Actuario Judicial, esto es, practicar con estricto apego a la ley, las notificaciones y diligencias que les sean ordenadas, dentro del término que les fueran señaladas, así como hacer las mismas con la debida oportunidad  y observar cabalmente las normas jurídicas, lo cual, como quedo debidamente probado, no ocurrió así. </w:t>
      </w:r>
    </w:p>
    <w:p w:rsidR="008C4F0A" w:rsidRPr="00200D37" w:rsidRDefault="008C4F0A" w:rsidP="008C4F0A">
      <w:pPr>
        <w:spacing w:before="240" w:after="240" w:line="480" w:lineRule="auto"/>
        <w:ind w:firstLine="708"/>
        <w:jc w:val="both"/>
        <w:rPr>
          <w:rFonts w:cs="Arial"/>
          <w:sz w:val="24"/>
          <w:szCs w:val="24"/>
          <w:lang w:val="es-ES"/>
        </w:rPr>
      </w:pPr>
      <w:r w:rsidRPr="00200D37">
        <w:rPr>
          <w:rFonts w:cs="Arial"/>
          <w:sz w:val="24"/>
          <w:szCs w:val="24"/>
          <w:lang w:val="es-ES"/>
        </w:rPr>
        <w:t>Es menester resaltar lo que entraña la fe pública, este atributo se encuentra compuesto primeramente por el concepto de “fe”, el cual, tiene diferentes acepciones que se refieren básicamente a un acto subjetivo de creencia o confianza, por un lado, o a la seguridad que emana de un documento, por el otro lado.</w:t>
      </w:r>
    </w:p>
    <w:p w:rsidR="008C4F0A" w:rsidRPr="00200D37" w:rsidRDefault="008C4F0A" w:rsidP="008C4F0A">
      <w:pPr>
        <w:spacing w:before="240" w:after="240" w:line="480" w:lineRule="auto"/>
        <w:ind w:firstLine="708"/>
        <w:jc w:val="both"/>
        <w:rPr>
          <w:rFonts w:cs="Arial"/>
          <w:sz w:val="24"/>
          <w:szCs w:val="24"/>
          <w:lang w:val="es-ES"/>
        </w:rPr>
      </w:pPr>
      <w:r w:rsidRPr="00200D37">
        <w:rPr>
          <w:rFonts w:cs="Arial"/>
          <w:sz w:val="24"/>
          <w:szCs w:val="24"/>
          <w:lang w:val="es-ES"/>
        </w:rPr>
        <w:t xml:space="preserve">Sin embargo, en el caso de “la fe pública”, no estamos solo en presencia de un acto subjetivo de fe, sino de </w:t>
      </w:r>
      <w:r w:rsidRPr="00200D37">
        <w:rPr>
          <w:rFonts w:cs="Arial"/>
          <w:b/>
          <w:sz w:val="24"/>
          <w:szCs w:val="24"/>
          <w:lang w:val="es-ES"/>
        </w:rPr>
        <w:t xml:space="preserve">afirmaciones que objetivamente estamos obligados a aceptar como verdaderas </w:t>
      </w:r>
      <w:r w:rsidRPr="00200D37">
        <w:rPr>
          <w:rFonts w:cs="Arial"/>
          <w:sz w:val="24"/>
          <w:szCs w:val="24"/>
          <w:lang w:val="es-ES"/>
        </w:rPr>
        <w:t>los gobernados, en acatamiento de los preceptos legales que así lo ordenan.</w:t>
      </w:r>
    </w:p>
    <w:p w:rsidR="008C4F0A" w:rsidRPr="00200D37" w:rsidRDefault="008C4F0A" w:rsidP="008C4F0A">
      <w:pPr>
        <w:tabs>
          <w:tab w:val="left" w:pos="142"/>
        </w:tabs>
        <w:spacing w:before="240" w:after="240" w:line="480" w:lineRule="auto"/>
        <w:ind w:firstLine="540"/>
        <w:jc w:val="both"/>
        <w:rPr>
          <w:rFonts w:cs="Arial"/>
          <w:bCs/>
          <w:sz w:val="24"/>
          <w:szCs w:val="24"/>
        </w:rPr>
      </w:pPr>
      <w:r w:rsidRPr="00200D37">
        <w:rPr>
          <w:rFonts w:cs="Arial"/>
          <w:bCs/>
          <w:sz w:val="24"/>
          <w:szCs w:val="24"/>
        </w:rPr>
        <w:t>Fortalece lo anterior, el hecho de que el servidor judicial dejó de observar en el desempeño de su cargo el principio de profesionalismo</w:t>
      </w:r>
      <w:r w:rsidRPr="00200D37">
        <w:rPr>
          <w:rFonts w:cs="Arial"/>
          <w:b/>
          <w:bCs/>
          <w:sz w:val="24"/>
          <w:szCs w:val="24"/>
        </w:rPr>
        <w:t xml:space="preserve"> </w:t>
      </w:r>
      <w:r w:rsidRPr="00200D37">
        <w:rPr>
          <w:rFonts w:cs="Arial"/>
          <w:bCs/>
          <w:sz w:val="24"/>
          <w:szCs w:val="24"/>
        </w:rPr>
        <w:t xml:space="preserve">que debe de cumplir como servidor público, ya que estaba obligado a realizar su función de Actuario, bajo las normas preestablecidas que rigen el desempeño de su cargo, circunstancia que no aconteció, por lo tanto, incumplió con lo previsto en el </w:t>
      </w:r>
      <w:r w:rsidRPr="00200D37">
        <w:rPr>
          <w:rFonts w:cs="Arial"/>
          <w:b/>
          <w:bCs/>
          <w:sz w:val="24"/>
          <w:szCs w:val="24"/>
        </w:rPr>
        <w:t xml:space="preserve">primer párrafo del artículo 7° de </w:t>
      </w:r>
      <w:smartTag w:uri="urn:schemas-microsoft-com:office:smarttags" w:element="PersonName">
        <w:smartTagPr>
          <w:attr w:name="ProductID" w:val="la Ley General"/>
        </w:smartTagPr>
        <w:smartTag w:uri="urn:schemas-microsoft-com:office:smarttags" w:element="PersonName">
          <w:smartTagPr>
            <w:attr w:name="ProductID" w:val="la Ley"/>
          </w:smartTagPr>
          <w:r w:rsidRPr="00200D37">
            <w:rPr>
              <w:rFonts w:cs="Arial"/>
              <w:b/>
              <w:bCs/>
              <w:sz w:val="24"/>
              <w:szCs w:val="24"/>
            </w:rPr>
            <w:t>la Ley</w:t>
          </w:r>
        </w:smartTag>
        <w:r w:rsidRPr="00200D37">
          <w:rPr>
            <w:rFonts w:cs="Arial"/>
            <w:b/>
            <w:bCs/>
            <w:sz w:val="24"/>
            <w:szCs w:val="24"/>
          </w:rPr>
          <w:t xml:space="preserve"> General</w:t>
        </w:r>
      </w:smartTag>
      <w:r w:rsidRPr="00200D37">
        <w:rPr>
          <w:rFonts w:cs="Arial"/>
          <w:b/>
          <w:bCs/>
          <w:sz w:val="24"/>
          <w:szCs w:val="24"/>
        </w:rPr>
        <w:t xml:space="preserve"> de Responsabilidades Administrativas</w:t>
      </w:r>
      <w:r w:rsidRPr="00200D37">
        <w:rPr>
          <w:rFonts w:cs="Arial"/>
          <w:bCs/>
          <w:sz w:val="24"/>
          <w:szCs w:val="24"/>
        </w:rPr>
        <w:t xml:space="preserve">, que señala: </w:t>
      </w:r>
    </w:p>
    <w:p w:rsidR="008C4F0A" w:rsidRPr="00200D37" w:rsidRDefault="008C4F0A" w:rsidP="008C4F0A">
      <w:pPr>
        <w:tabs>
          <w:tab w:val="left" w:pos="142"/>
        </w:tabs>
        <w:spacing w:before="240" w:after="240" w:line="480" w:lineRule="auto"/>
        <w:ind w:firstLine="540"/>
        <w:jc w:val="both"/>
        <w:rPr>
          <w:rFonts w:cs="Arial"/>
          <w:bCs/>
          <w:sz w:val="24"/>
          <w:szCs w:val="24"/>
        </w:rPr>
      </w:pPr>
      <w:r w:rsidRPr="00183E72">
        <w:rPr>
          <w:rFonts w:cs="Arial"/>
          <w:b/>
          <w:bCs/>
          <w:sz w:val="22"/>
          <w:szCs w:val="22"/>
          <w:lang w:val="es-ES"/>
        </w:rPr>
        <w:t xml:space="preserve"> ELIMINADO </w:t>
      </w:r>
      <w:r w:rsidRPr="00200D37">
        <w:rPr>
          <w:rFonts w:cs="Arial"/>
          <w:bCs/>
          <w:sz w:val="24"/>
          <w:szCs w:val="24"/>
        </w:rPr>
        <w:t xml:space="preserve">Por su parte, el </w:t>
      </w:r>
      <w:r w:rsidRPr="00200D37">
        <w:rPr>
          <w:rFonts w:cs="Arial"/>
          <w:b/>
          <w:bCs/>
          <w:sz w:val="24"/>
          <w:szCs w:val="24"/>
        </w:rPr>
        <w:t>servidor público ofreció como prueba la inspección ocular</w:t>
      </w:r>
      <w:r w:rsidRPr="00200D37">
        <w:rPr>
          <w:rFonts w:cs="Arial"/>
          <w:bCs/>
          <w:sz w:val="24"/>
          <w:szCs w:val="24"/>
        </w:rPr>
        <w:t xml:space="preserve">, a la cual, se le otorga pleno valor probatorio de </w:t>
      </w:r>
      <w:r w:rsidRPr="00200D37">
        <w:rPr>
          <w:rFonts w:cs="Arial"/>
          <w:bCs/>
          <w:sz w:val="24"/>
          <w:szCs w:val="24"/>
        </w:rPr>
        <w:lastRenderedPageBreak/>
        <w:t>conformidad con lo estatuido por los artículos 280, fracción V, 352, y 399 del Código de Procedimientos Civiles para el Estado.</w:t>
      </w:r>
    </w:p>
    <w:p w:rsidR="008C4F0A" w:rsidRDefault="008C4F0A" w:rsidP="008C4F0A">
      <w:pPr>
        <w:tabs>
          <w:tab w:val="left" w:pos="142"/>
        </w:tabs>
        <w:spacing w:before="240" w:after="240" w:line="480" w:lineRule="auto"/>
        <w:ind w:firstLine="540"/>
        <w:jc w:val="both"/>
        <w:rPr>
          <w:rFonts w:cs="Arial"/>
          <w:bCs/>
          <w:sz w:val="24"/>
          <w:szCs w:val="24"/>
        </w:rPr>
      </w:pPr>
      <w:r w:rsidRPr="00200D37">
        <w:rPr>
          <w:rFonts w:cs="Arial"/>
          <w:bCs/>
          <w:sz w:val="24"/>
          <w:szCs w:val="24"/>
        </w:rPr>
        <w:t>Inspección que fue desahogada el quince de enero de dos mil diecinueve</w:t>
      </w:r>
      <w:r w:rsidRPr="00200D37">
        <w:rPr>
          <w:rStyle w:val="Refdenotaalpie"/>
          <w:rFonts w:cs="Arial"/>
          <w:bCs/>
          <w:sz w:val="24"/>
          <w:szCs w:val="24"/>
        </w:rPr>
        <w:footnoteReference w:id="26"/>
      </w:r>
      <w:r w:rsidRPr="00200D37">
        <w:rPr>
          <w:rFonts w:cs="Arial"/>
          <w:bCs/>
          <w:sz w:val="24"/>
          <w:szCs w:val="24"/>
        </w:rPr>
        <w:t xml:space="preserve">, la cual versó sobre los extremos de certificar y dar fe si en el expediente </w:t>
      </w:r>
      <w:r w:rsidRPr="00183E72">
        <w:rPr>
          <w:rFonts w:cs="Arial"/>
          <w:b/>
          <w:bCs/>
          <w:sz w:val="24"/>
          <w:szCs w:val="24"/>
        </w:rPr>
        <w:t xml:space="preserve"> ELIMINADO </w:t>
      </w:r>
      <w:r w:rsidRPr="00200D37">
        <w:rPr>
          <w:rFonts w:cs="Arial"/>
          <w:bCs/>
          <w:sz w:val="24"/>
          <w:szCs w:val="24"/>
        </w:rPr>
        <w:t xml:space="preserve">juicio extraordinario civil, promovido por </w:t>
      </w:r>
      <w:r w:rsidRPr="00183E72">
        <w:rPr>
          <w:rFonts w:cs="Arial"/>
          <w:b/>
          <w:bCs/>
          <w:sz w:val="24"/>
          <w:szCs w:val="24"/>
        </w:rPr>
        <w:t xml:space="preserve"> ELIMINADO </w:t>
      </w:r>
      <w:r w:rsidRPr="00200D37">
        <w:rPr>
          <w:rFonts w:cs="Arial"/>
          <w:bCs/>
          <w:sz w:val="24"/>
          <w:szCs w:val="24"/>
        </w:rPr>
        <w:t xml:space="preserve">en contra de </w:t>
      </w:r>
      <w:r w:rsidRPr="00183E72">
        <w:rPr>
          <w:rFonts w:cs="Arial"/>
          <w:b/>
          <w:bCs/>
          <w:sz w:val="24"/>
          <w:szCs w:val="24"/>
        </w:rPr>
        <w:t xml:space="preserve"> ELIMINADO </w:t>
      </w:r>
      <w:r w:rsidRPr="00200D37">
        <w:rPr>
          <w:rFonts w:cs="Arial"/>
          <w:bCs/>
          <w:sz w:val="24"/>
          <w:szCs w:val="24"/>
        </w:rPr>
        <w:t xml:space="preserve">del índice del Juzgado Primero del Ramo Civil, </w:t>
      </w:r>
      <w:r w:rsidRPr="00200D37">
        <w:rPr>
          <w:rFonts w:cs="Arial"/>
          <w:b/>
          <w:bCs/>
          <w:sz w:val="24"/>
          <w:szCs w:val="24"/>
        </w:rPr>
        <w:t xml:space="preserve">a) </w:t>
      </w:r>
      <w:r w:rsidRPr="00200D37">
        <w:rPr>
          <w:rFonts w:cs="Arial"/>
          <w:bCs/>
          <w:sz w:val="24"/>
          <w:szCs w:val="24"/>
        </w:rPr>
        <w:t xml:space="preserve">no existía medio de impugnación contra las actuaciones de veintinueve de enero de dos mil dieciocho, llevadas a cabo por el oferente de la prueba; y </w:t>
      </w:r>
      <w:r w:rsidRPr="00200D37">
        <w:rPr>
          <w:rFonts w:cs="Arial"/>
          <w:b/>
          <w:bCs/>
          <w:sz w:val="24"/>
          <w:szCs w:val="24"/>
        </w:rPr>
        <w:t xml:space="preserve">b) </w:t>
      </w:r>
      <w:r w:rsidRPr="00200D37">
        <w:rPr>
          <w:rFonts w:cs="Arial"/>
          <w:bCs/>
          <w:sz w:val="24"/>
          <w:szCs w:val="24"/>
        </w:rPr>
        <w:t>no existía pronunciamiento oficioso por parte del titular del juzgado que invalidara la referida actuación descrita en el inciso anterior.</w:t>
      </w:r>
    </w:p>
    <w:p w:rsidR="008C4F0A" w:rsidRPr="00200D37" w:rsidRDefault="008C4F0A" w:rsidP="008C4F0A">
      <w:pPr>
        <w:tabs>
          <w:tab w:val="left" w:pos="142"/>
          <w:tab w:val="left" w:pos="2220"/>
        </w:tabs>
        <w:spacing w:before="240" w:after="240" w:line="480" w:lineRule="auto"/>
        <w:ind w:firstLine="540"/>
        <w:jc w:val="both"/>
        <w:rPr>
          <w:rFonts w:cs="Arial"/>
          <w:bCs/>
          <w:sz w:val="24"/>
          <w:szCs w:val="24"/>
        </w:rPr>
      </w:pPr>
      <w:r w:rsidRPr="00200D37">
        <w:rPr>
          <w:rFonts w:cs="Arial"/>
          <w:bCs/>
          <w:sz w:val="24"/>
          <w:szCs w:val="24"/>
        </w:rPr>
        <w:t xml:space="preserve">El desahogo de esa probanza acreditó que: </w:t>
      </w:r>
      <w:r w:rsidRPr="00200D37">
        <w:rPr>
          <w:rFonts w:cs="Arial"/>
          <w:b/>
          <w:bCs/>
          <w:sz w:val="24"/>
          <w:szCs w:val="24"/>
        </w:rPr>
        <w:t xml:space="preserve">a) </w:t>
      </w:r>
      <w:r w:rsidRPr="00200D37">
        <w:rPr>
          <w:rFonts w:cs="Arial"/>
          <w:bCs/>
          <w:sz w:val="24"/>
          <w:szCs w:val="24"/>
        </w:rPr>
        <w:t xml:space="preserve">a partir de la diligencia de veintinueve de enero de dos mil dieciocho, que constaba a fojas cuatrocientos setenta y dos y cuatrocientos setenta y tres, no existía medio de impugnación interpuesto contra la misma por ninguna de las partes; y </w:t>
      </w:r>
      <w:r w:rsidRPr="00200D37">
        <w:rPr>
          <w:rFonts w:cs="Arial"/>
          <w:b/>
          <w:bCs/>
          <w:sz w:val="24"/>
          <w:szCs w:val="24"/>
        </w:rPr>
        <w:t xml:space="preserve">b) </w:t>
      </w:r>
      <w:r w:rsidRPr="00200D37">
        <w:rPr>
          <w:rFonts w:cs="Arial"/>
          <w:bCs/>
          <w:sz w:val="24"/>
          <w:szCs w:val="24"/>
        </w:rPr>
        <w:t>que a partir de la diligencia de veintinueve de enero de dos mil dieciocho, que constaba a fojas cuatrocientos setenta y dos y cuatrocientos setenta y tres, no existía pronunciamiento oficioso por parte del titular que invalidara la referida actuación.</w:t>
      </w:r>
    </w:p>
    <w:p w:rsidR="008C4F0A" w:rsidRPr="00200D37" w:rsidRDefault="008C4F0A" w:rsidP="008C4F0A">
      <w:pPr>
        <w:spacing w:before="240" w:after="240" w:line="480" w:lineRule="auto"/>
        <w:ind w:firstLine="708"/>
        <w:jc w:val="both"/>
        <w:rPr>
          <w:rFonts w:cs="Arial"/>
          <w:sz w:val="24"/>
          <w:szCs w:val="24"/>
        </w:rPr>
      </w:pPr>
      <w:r w:rsidRPr="00200D37">
        <w:rPr>
          <w:rFonts w:cs="Arial"/>
          <w:sz w:val="24"/>
          <w:szCs w:val="24"/>
        </w:rPr>
        <w:t xml:space="preserve">Sin embargo, </w:t>
      </w:r>
      <w:r w:rsidRPr="00200D37">
        <w:rPr>
          <w:rFonts w:cs="Arial"/>
          <w:b/>
          <w:sz w:val="24"/>
          <w:szCs w:val="24"/>
        </w:rPr>
        <w:t>dicha probanza no tiene el alcance probatorio necesario</w:t>
      </w:r>
      <w:r w:rsidRPr="00200D37">
        <w:rPr>
          <w:rFonts w:cs="Arial"/>
          <w:sz w:val="24"/>
          <w:szCs w:val="24"/>
        </w:rPr>
        <w:t xml:space="preserve"> para justificar o eximir la responsabilidad que tiene el licenciado Juan Luis Sánchez Baltazar, debido a que no se está analizando los efectos jurídicos que trajeron como consecuencia las notificaciones que en este procedimiento se examinan, sino que, se analiza que su actuación haya sida apegada a las obligaciones y atribuciones que tiene como servidor público y como actuario del Poder Judicial del Estado.</w:t>
      </w:r>
    </w:p>
    <w:p w:rsidR="008C4F0A" w:rsidRDefault="008C4F0A" w:rsidP="008C4F0A">
      <w:pPr>
        <w:pStyle w:val="Textoindependiente"/>
        <w:spacing w:before="240" w:after="240" w:line="480" w:lineRule="auto"/>
        <w:ind w:firstLine="720"/>
        <w:jc w:val="both"/>
        <w:rPr>
          <w:rStyle w:val="Fuentedeprrafopredeter1"/>
          <w:rFonts w:cs="Arial"/>
          <w:sz w:val="24"/>
          <w:szCs w:val="24"/>
        </w:rPr>
      </w:pPr>
      <w:r w:rsidRPr="00200D37">
        <w:rPr>
          <w:rStyle w:val="Fuentedeprrafopredeter1"/>
          <w:rFonts w:cs="Arial"/>
          <w:sz w:val="24"/>
          <w:szCs w:val="24"/>
        </w:rPr>
        <w:lastRenderedPageBreak/>
        <w:t>Asimismo, el servidor judicial denunciado ofreció las pruebas de instrumental de actuaciones, y presuncional legal y humana, probanzas a las que se l</w:t>
      </w:r>
      <w:r w:rsidRPr="00200D37">
        <w:rPr>
          <w:rStyle w:val="Fuentedeprrafopredeter1"/>
          <w:rFonts w:cs="Arial"/>
          <w:color w:val="000000"/>
          <w:sz w:val="24"/>
          <w:szCs w:val="24"/>
        </w:rPr>
        <w:t xml:space="preserve">es </w:t>
      </w:r>
      <w:r w:rsidRPr="00200D37">
        <w:rPr>
          <w:rStyle w:val="Fuentedeprrafopredeter1"/>
          <w:rFonts w:cs="Arial"/>
          <w:sz w:val="24"/>
          <w:szCs w:val="24"/>
        </w:rPr>
        <w:t xml:space="preserve">otorga valor probatorio pleno de conformidad con los artículos 280, fracciones II, y VIII, 323, fracción VIII, 391, 403 y 404 del Código de Procedimientos Civiles del Estado, aplicado de forma supletoria en términos del ordinal 189 de </w:t>
      </w:r>
      <w:smartTag w:uri="urn:schemas-microsoft-com:office:smarttags" w:element="PersonName">
        <w:smartTagPr>
          <w:attr w:name="ProductID" w:val="la Ley Org￡nica"/>
        </w:smartTagPr>
        <w:r w:rsidRPr="00200D37">
          <w:rPr>
            <w:rStyle w:val="Fuentedeprrafopredeter1"/>
            <w:rFonts w:cs="Arial"/>
            <w:sz w:val="24"/>
            <w:szCs w:val="24"/>
          </w:rPr>
          <w:t>la Ley Orgánica</w:t>
        </w:r>
      </w:smartTag>
      <w:r w:rsidRPr="00200D37">
        <w:rPr>
          <w:rStyle w:val="Fuentedeprrafopredeter1"/>
          <w:rFonts w:cs="Arial"/>
          <w:sz w:val="24"/>
          <w:szCs w:val="24"/>
        </w:rPr>
        <w:t xml:space="preserve"> del Poder Judicial del Estado, sin embargo, al examinar todas las constancias que integran este procedimiento, no existe ninguna que beneficie al servidor judicial encausado, por lo tanto, no tienen eficacia probatoria.</w:t>
      </w:r>
    </w:p>
    <w:p w:rsidR="008C4F0A" w:rsidRPr="00200D37" w:rsidRDefault="008C4F0A" w:rsidP="008C4F0A">
      <w:pPr>
        <w:spacing w:before="240" w:after="240" w:line="480" w:lineRule="auto"/>
        <w:ind w:firstLine="708"/>
        <w:jc w:val="both"/>
        <w:rPr>
          <w:rFonts w:cs="Arial"/>
          <w:b/>
          <w:sz w:val="24"/>
          <w:szCs w:val="24"/>
        </w:rPr>
      </w:pPr>
      <w:r w:rsidRPr="00200D37">
        <w:rPr>
          <w:rFonts w:cs="Arial"/>
          <w:b/>
          <w:sz w:val="24"/>
          <w:szCs w:val="24"/>
        </w:rPr>
        <w:t>II.- La forma de intervención de Juan Luis Sánchez Baltazar.</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La misma se tiene por realizada de forma directa y no por interpósita persona, ello se acredita con las pruebas de cargo que le fueron admitidas al quejoso en la etapa procesal oportuna, en particular las siguientes:</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b/>
          <w:sz w:val="24"/>
          <w:szCs w:val="24"/>
        </w:rPr>
        <w:t>A)</w:t>
      </w:r>
      <w:r w:rsidRPr="00200D37">
        <w:rPr>
          <w:rFonts w:cs="Arial"/>
          <w:sz w:val="24"/>
          <w:szCs w:val="24"/>
        </w:rPr>
        <w:t xml:space="preserve"> Documental pública tercera, consistente en el original del expedientillo </w:t>
      </w:r>
      <w:r w:rsidRPr="00183E72">
        <w:rPr>
          <w:rFonts w:cs="Arial"/>
          <w:b/>
          <w:sz w:val="24"/>
          <w:szCs w:val="24"/>
        </w:rPr>
        <w:t xml:space="preserve"> ELIMINADO </w:t>
      </w:r>
      <w:r w:rsidRPr="00200D37">
        <w:rPr>
          <w:rFonts w:cs="Arial"/>
          <w:sz w:val="24"/>
          <w:szCs w:val="24"/>
        </w:rPr>
        <w:t xml:space="preserve">, la cual, tiene pleno valor probatorio con fundamento en los artículos 323, fracción VIII, y 388 del Código de Procedimientos Civiles vigente en el Estado, de aplicación supletoria, en términos de lo señalado por el artículo 189 de </w:t>
      </w:r>
      <w:smartTag w:uri="urn:schemas-microsoft-com:office:smarttags" w:element="PersonName">
        <w:smartTagPr>
          <w:attr w:name="ProductID" w:val="la Ley Org￡nica"/>
        </w:smartTagPr>
        <w:smartTag w:uri="urn:schemas-microsoft-com:office:smarttags" w:element="PersonName">
          <w:smartTagPr>
            <w:attr w:name="ProductID" w:val="la Ley"/>
          </w:smartTagPr>
          <w:r w:rsidRPr="00200D37">
            <w:rPr>
              <w:rFonts w:cs="Arial"/>
              <w:sz w:val="24"/>
              <w:szCs w:val="24"/>
            </w:rPr>
            <w:t>la Ley</w:t>
          </w:r>
        </w:smartTag>
        <w:r w:rsidRPr="00200D37">
          <w:rPr>
            <w:rFonts w:cs="Arial"/>
            <w:sz w:val="24"/>
            <w:szCs w:val="24"/>
          </w:rPr>
          <w:t xml:space="preserve"> Orgánica</w:t>
        </w:r>
      </w:smartTag>
      <w:r w:rsidRPr="00200D37">
        <w:rPr>
          <w:rFonts w:cs="Arial"/>
          <w:sz w:val="24"/>
          <w:szCs w:val="24"/>
        </w:rPr>
        <w:t xml:space="preserve"> del Poder Judicial del Estado.</w:t>
      </w:r>
    </w:p>
    <w:p w:rsidR="008C4F0A" w:rsidRDefault="008C4F0A" w:rsidP="008C4F0A">
      <w:pPr>
        <w:tabs>
          <w:tab w:val="left" w:pos="142"/>
        </w:tabs>
        <w:spacing w:before="240" w:after="240" w:line="480" w:lineRule="auto"/>
        <w:jc w:val="both"/>
        <w:rPr>
          <w:rFonts w:cs="Arial"/>
          <w:sz w:val="24"/>
          <w:szCs w:val="24"/>
        </w:rPr>
      </w:pPr>
      <w:r>
        <w:rPr>
          <w:rFonts w:cs="Arial"/>
          <w:sz w:val="24"/>
          <w:szCs w:val="24"/>
        </w:rPr>
        <w:tab/>
      </w:r>
      <w:r>
        <w:rPr>
          <w:rFonts w:cs="Arial"/>
          <w:sz w:val="24"/>
          <w:szCs w:val="24"/>
        </w:rPr>
        <w:tab/>
      </w:r>
      <w:r w:rsidRPr="00200D37">
        <w:rPr>
          <w:rFonts w:cs="Arial"/>
          <w:sz w:val="24"/>
          <w:szCs w:val="24"/>
        </w:rPr>
        <w:t xml:space="preserve">Esta prueba acredita que existe una cédula de notificación dirigida a </w:t>
      </w:r>
      <w:r w:rsidRPr="00183E72">
        <w:rPr>
          <w:rFonts w:cs="Arial"/>
          <w:b/>
          <w:sz w:val="24"/>
          <w:szCs w:val="24"/>
        </w:rPr>
        <w:t xml:space="preserve"> ELIMINADO </w:t>
      </w:r>
      <w:r w:rsidRPr="00200D37">
        <w:rPr>
          <w:rFonts w:cs="Arial"/>
          <w:sz w:val="24"/>
          <w:szCs w:val="24"/>
        </w:rPr>
        <w:t xml:space="preserve">; que en el expediente </w:t>
      </w:r>
      <w:r w:rsidRPr="00183E72">
        <w:rPr>
          <w:rFonts w:cs="Arial"/>
          <w:b/>
          <w:sz w:val="24"/>
          <w:szCs w:val="24"/>
        </w:rPr>
        <w:t xml:space="preserve"> ELIMINADO </w:t>
      </w:r>
      <w:r w:rsidRPr="00200D37">
        <w:rPr>
          <w:rFonts w:cs="Arial"/>
          <w:sz w:val="24"/>
          <w:szCs w:val="24"/>
        </w:rPr>
        <w:t xml:space="preserve">relativo al juicio extraordinario civil que en el Juzgado Primero del Ramo Civil promueve </w:t>
      </w:r>
      <w:r w:rsidRPr="00183E72">
        <w:rPr>
          <w:rFonts w:cs="Arial"/>
          <w:b/>
          <w:sz w:val="24"/>
          <w:szCs w:val="24"/>
        </w:rPr>
        <w:t xml:space="preserve"> ELIMINADO </w:t>
      </w:r>
      <w:r w:rsidRPr="00200D37">
        <w:rPr>
          <w:rFonts w:cs="Arial"/>
          <w:sz w:val="24"/>
          <w:szCs w:val="24"/>
        </w:rPr>
        <w:t xml:space="preserve">se dictó un auto de veintitrés de enero de dos mil dieciocho, el cual notificó el Actuario encausado por medio de cédula en vía de notificación personal, la que dejó fijada en la puerta del domicilio, asentando </w:t>
      </w:r>
      <w:r w:rsidRPr="00200D37">
        <w:rPr>
          <w:rFonts w:cs="Arial"/>
          <w:sz w:val="24"/>
          <w:szCs w:val="24"/>
        </w:rPr>
        <w:lastRenderedPageBreak/>
        <w:t>que eran las ocho horas del veintinueve de enero de dos mil dieciocho</w:t>
      </w:r>
      <w:r w:rsidRPr="00200D37">
        <w:rPr>
          <w:rStyle w:val="Refdenotaalpie"/>
          <w:rFonts w:cs="Arial"/>
          <w:sz w:val="24"/>
          <w:szCs w:val="24"/>
        </w:rPr>
        <w:footnoteReference w:id="27"/>
      </w:r>
      <w:r w:rsidRPr="00200D37">
        <w:rPr>
          <w:rFonts w:cs="Arial"/>
          <w:sz w:val="24"/>
          <w:szCs w:val="24"/>
        </w:rPr>
        <w:t>.</w:t>
      </w:r>
    </w:p>
    <w:p w:rsidR="008C4F0A" w:rsidRPr="00200D37" w:rsidRDefault="008C4F0A" w:rsidP="008C4F0A">
      <w:pPr>
        <w:tabs>
          <w:tab w:val="left" w:pos="142"/>
        </w:tabs>
        <w:spacing w:before="240" w:after="240" w:line="480" w:lineRule="auto"/>
        <w:jc w:val="both"/>
        <w:rPr>
          <w:rFonts w:cs="Arial"/>
          <w:sz w:val="24"/>
          <w:szCs w:val="24"/>
        </w:rPr>
      </w:pP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Se conjetura a lo anterior, la razón que levantó el actuario con motivo de la notificación realizada</w:t>
      </w:r>
      <w:r w:rsidRPr="00200D37">
        <w:rPr>
          <w:rStyle w:val="Refdenotaalpie"/>
          <w:rFonts w:cs="Arial"/>
          <w:sz w:val="24"/>
          <w:szCs w:val="24"/>
        </w:rPr>
        <w:footnoteReference w:id="28"/>
      </w:r>
      <w:r w:rsidRPr="00200D37">
        <w:rPr>
          <w:rFonts w:cs="Arial"/>
          <w:sz w:val="24"/>
          <w:szCs w:val="24"/>
        </w:rPr>
        <w:t xml:space="preserve">: </w:t>
      </w:r>
      <w:r w:rsidRPr="00183E72">
        <w:rPr>
          <w:rFonts w:cs="Arial"/>
          <w:b/>
          <w:sz w:val="22"/>
          <w:szCs w:val="22"/>
        </w:rPr>
        <w:t xml:space="preserve"> ELIMINADO </w:t>
      </w:r>
      <w:r w:rsidRPr="00200D37">
        <w:rPr>
          <w:rFonts w:cs="Arial"/>
          <w:sz w:val="24"/>
          <w:szCs w:val="24"/>
        </w:rPr>
        <w:t>A su vez, con la certificación realizada por el Secretario Ejecutivo de Vigilancia y Disciplina</w:t>
      </w:r>
      <w:r w:rsidRPr="00200D37">
        <w:rPr>
          <w:rStyle w:val="Refdenotaalpie"/>
          <w:rFonts w:cs="Arial"/>
          <w:sz w:val="24"/>
          <w:szCs w:val="24"/>
        </w:rPr>
        <w:footnoteReference w:id="29"/>
      </w:r>
      <w:r w:rsidRPr="00200D37">
        <w:rPr>
          <w:rFonts w:cs="Arial"/>
          <w:sz w:val="24"/>
          <w:szCs w:val="24"/>
        </w:rPr>
        <w:t xml:space="preserve">, se acredita que </w:t>
      </w:r>
      <w:r w:rsidRPr="00183E72">
        <w:rPr>
          <w:rFonts w:cs="Arial"/>
          <w:b/>
          <w:sz w:val="24"/>
          <w:szCs w:val="24"/>
        </w:rPr>
        <w:t xml:space="preserve"> ELIMINADO </w:t>
      </w:r>
      <w:r w:rsidRPr="00200D37">
        <w:rPr>
          <w:rFonts w:cs="Arial"/>
          <w:sz w:val="24"/>
          <w:szCs w:val="24"/>
        </w:rPr>
        <w:t xml:space="preserve">, se encontraba presente a las siete horas con cuarenta y cinco minutos del veintinueve de enero de dos mil dieciocho en las instalaciones del Consejo de </w:t>
      </w:r>
      <w:smartTag w:uri="urn:schemas-microsoft-com:office:smarttags" w:element="PersonName">
        <w:smartTagPr>
          <w:attr w:name="ProductID" w:val="la Judicatura"/>
        </w:smartTagPr>
        <w:r w:rsidRPr="00200D37">
          <w:rPr>
            <w:rFonts w:cs="Arial"/>
            <w:sz w:val="24"/>
            <w:szCs w:val="24"/>
          </w:rPr>
          <w:t>la Judicatura</w:t>
        </w:r>
      </w:smartTag>
      <w:r w:rsidRPr="00200D37">
        <w:rPr>
          <w:rFonts w:cs="Arial"/>
          <w:sz w:val="24"/>
          <w:szCs w:val="24"/>
        </w:rPr>
        <w:t xml:space="preserve">, con el objeto de interponer una denuncia, la cual le fue recibida en esa fecha por </w:t>
      </w:r>
      <w:smartTag w:uri="urn:schemas-microsoft-com:office:smarttags" w:element="PersonName">
        <w:smartTagPr>
          <w:attr w:name="ProductID" w:val="la Visitadora"/>
        </w:smartTagPr>
        <w:r w:rsidRPr="00200D37">
          <w:rPr>
            <w:rFonts w:cs="Arial"/>
            <w:sz w:val="24"/>
            <w:szCs w:val="24"/>
          </w:rPr>
          <w:t>la Visitadora</w:t>
        </w:r>
      </w:smartTag>
      <w:r w:rsidRPr="00200D37">
        <w:rPr>
          <w:rFonts w:cs="Arial"/>
          <w:sz w:val="24"/>
          <w:szCs w:val="24"/>
        </w:rPr>
        <w:t xml:space="preserve"> Judicial</w:t>
      </w:r>
      <w:r w:rsidRPr="00200D37">
        <w:rPr>
          <w:rStyle w:val="Refdenotaalpie"/>
          <w:rFonts w:cs="Arial"/>
          <w:sz w:val="24"/>
          <w:szCs w:val="24"/>
        </w:rPr>
        <w:footnoteReference w:id="30"/>
      </w:r>
      <w:r w:rsidRPr="00200D37">
        <w:rPr>
          <w:rFonts w:cs="Arial"/>
          <w:sz w:val="24"/>
          <w:szCs w:val="24"/>
        </w:rPr>
        <w:t>, en la que señaló que el domingo veintiocho de enero de dos mil dieciocho, a las trece horas con cuarenta minutos, al llegar a su domicilio, encontró la cédula de notificación posfechada.</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 xml:space="preserve">Así, del enlace interior de la prueba denominada documental pública tercera, este órgano colegiado tiene plena convicción de que la fecha y hora en que supuestamente notificó el Actuario, es decir, las ocho horas del veintinueve de enero de dos mil dieciocho, no fue en realidad la fecha en que se constituyó en el domicilio, debido a que antes de que aconteciera esa data, esto es, a las siete horas con cuarenta y cinco minutos del veintinueve de ese mes y año, </w:t>
      </w:r>
      <w:r w:rsidRPr="00183E72">
        <w:rPr>
          <w:rFonts w:cs="Arial"/>
          <w:b/>
          <w:sz w:val="24"/>
          <w:szCs w:val="24"/>
        </w:rPr>
        <w:t xml:space="preserve"> ELIMINADO </w:t>
      </w:r>
      <w:r w:rsidRPr="00200D37">
        <w:rPr>
          <w:rFonts w:cs="Arial"/>
          <w:sz w:val="24"/>
          <w:szCs w:val="24"/>
        </w:rPr>
        <w:t xml:space="preserve">se encontraba presente en las oficinas del Consejo de </w:t>
      </w:r>
      <w:smartTag w:uri="urn:schemas-microsoft-com:office:smarttags" w:element="PersonName">
        <w:smartTagPr>
          <w:attr w:name="ProductID" w:val="la Judicatura"/>
        </w:smartTagPr>
        <w:r w:rsidRPr="00200D37">
          <w:rPr>
            <w:rFonts w:cs="Arial"/>
            <w:sz w:val="24"/>
            <w:szCs w:val="24"/>
          </w:rPr>
          <w:t>la Judicatura</w:t>
        </w:r>
      </w:smartTag>
      <w:r w:rsidRPr="00200D37">
        <w:rPr>
          <w:rFonts w:cs="Arial"/>
          <w:sz w:val="24"/>
          <w:szCs w:val="24"/>
        </w:rPr>
        <w:t xml:space="preserve">, para evidenciar que la cédula de notificación tenía una fecha posterior a la ahí asentada. </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 xml:space="preserve">En razón de lo anterior, </w:t>
      </w:r>
      <w:r w:rsidRPr="00200D37">
        <w:rPr>
          <w:rFonts w:cs="Arial"/>
          <w:b/>
          <w:sz w:val="24"/>
          <w:szCs w:val="24"/>
        </w:rPr>
        <w:t>se tiene plenamente acreditado que el licenciado Juan Luis Sánchez Baltazar</w:t>
      </w:r>
      <w:r w:rsidRPr="00200D37">
        <w:rPr>
          <w:rFonts w:cs="Arial"/>
          <w:sz w:val="24"/>
          <w:szCs w:val="24"/>
        </w:rPr>
        <w:t xml:space="preserve">, </w:t>
      </w:r>
      <w:r w:rsidRPr="00200D37">
        <w:rPr>
          <w:rFonts w:cs="Arial"/>
          <w:b/>
          <w:sz w:val="24"/>
          <w:szCs w:val="24"/>
          <w:u w:val="single"/>
        </w:rPr>
        <w:t>se constituyó de FORMA PERSONAL</w:t>
      </w:r>
      <w:r w:rsidRPr="00200D37">
        <w:rPr>
          <w:rFonts w:cs="Arial"/>
          <w:b/>
          <w:sz w:val="24"/>
          <w:szCs w:val="24"/>
        </w:rPr>
        <w:t xml:space="preserve"> el</w:t>
      </w:r>
      <w:r w:rsidRPr="00200D37">
        <w:rPr>
          <w:rFonts w:cs="Arial"/>
          <w:sz w:val="24"/>
          <w:szCs w:val="24"/>
        </w:rPr>
        <w:t xml:space="preserve"> domingo </w:t>
      </w:r>
      <w:r w:rsidRPr="00200D37">
        <w:rPr>
          <w:rFonts w:cs="Arial"/>
          <w:b/>
          <w:sz w:val="24"/>
          <w:szCs w:val="24"/>
        </w:rPr>
        <w:t>veintiocho de enero de dos mil dieciocho</w:t>
      </w:r>
      <w:r w:rsidRPr="00200D37">
        <w:rPr>
          <w:rFonts w:cs="Arial"/>
          <w:sz w:val="24"/>
          <w:szCs w:val="24"/>
        </w:rPr>
        <w:t xml:space="preserve">, a las trece horas con cuarenta minutos, en el domicilio de </w:t>
      </w:r>
      <w:r w:rsidRPr="00183E72">
        <w:rPr>
          <w:rFonts w:cs="Arial"/>
          <w:b/>
          <w:sz w:val="24"/>
          <w:szCs w:val="24"/>
        </w:rPr>
        <w:t xml:space="preserve"> ELIMINADO </w:t>
      </w:r>
      <w:r w:rsidRPr="00200D37">
        <w:rPr>
          <w:rFonts w:cs="Arial"/>
          <w:sz w:val="24"/>
          <w:szCs w:val="24"/>
        </w:rPr>
        <w:t xml:space="preserve">para </w:t>
      </w:r>
      <w:r w:rsidRPr="00200D37">
        <w:rPr>
          <w:rFonts w:cs="Arial"/>
          <w:sz w:val="24"/>
          <w:szCs w:val="24"/>
        </w:rPr>
        <w:lastRenderedPageBreak/>
        <w:t xml:space="preserve">notificar una resolución de veintitrés de enero de aquel año, y </w:t>
      </w:r>
      <w:r w:rsidRPr="00200D37">
        <w:rPr>
          <w:rFonts w:cs="Arial"/>
          <w:b/>
          <w:sz w:val="24"/>
          <w:szCs w:val="24"/>
        </w:rPr>
        <w:t>asentó de FORMA PERSONAL en la cédula que notificó</w:t>
      </w:r>
      <w:r w:rsidRPr="00200D37">
        <w:rPr>
          <w:rFonts w:cs="Arial"/>
          <w:sz w:val="24"/>
          <w:szCs w:val="24"/>
        </w:rPr>
        <w:t xml:space="preserve"> a las ocho horas </w:t>
      </w:r>
      <w:r w:rsidRPr="00200D37">
        <w:rPr>
          <w:rFonts w:cs="Arial"/>
          <w:b/>
          <w:sz w:val="24"/>
          <w:szCs w:val="24"/>
        </w:rPr>
        <w:t>del veintinueve de enero de dos mil dieciocho, siendo ésta una fecha posterior que aún no acontecía</w:t>
      </w:r>
      <w:r w:rsidRPr="00200D37">
        <w:rPr>
          <w:rFonts w:cs="Arial"/>
          <w:sz w:val="24"/>
          <w:szCs w:val="24"/>
        </w:rPr>
        <w:t xml:space="preserve">, </w:t>
      </w:r>
      <w:r w:rsidRPr="00200D37">
        <w:rPr>
          <w:rFonts w:cs="Arial"/>
          <w:bCs/>
          <w:sz w:val="24"/>
          <w:szCs w:val="24"/>
        </w:rPr>
        <w:t>variando así, la fecha de su realización.</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b/>
          <w:sz w:val="24"/>
          <w:szCs w:val="24"/>
        </w:rPr>
        <w:t>B)</w:t>
      </w:r>
      <w:r w:rsidRPr="00200D37">
        <w:rPr>
          <w:rFonts w:cs="Arial"/>
          <w:sz w:val="24"/>
          <w:szCs w:val="24"/>
        </w:rPr>
        <w:t xml:space="preserve"> A la prueba documental pública cuarta, se le confiere pleno valor probatorio atento a lo dispuesto en los artículos 323, fracción VIII, y 388 del Código de Procedimientos Civiles vigente en el Estado, de aplicación supletoria a la ley de la materia.</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 xml:space="preserve">Probanza que acredita que </w:t>
      </w:r>
      <w:r w:rsidRPr="00183E72">
        <w:rPr>
          <w:rFonts w:cs="Arial"/>
          <w:b/>
          <w:sz w:val="24"/>
          <w:szCs w:val="24"/>
        </w:rPr>
        <w:t xml:space="preserve"> ELIMINADO </w:t>
      </w:r>
      <w:r w:rsidRPr="00200D37">
        <w:rPr>
          <w:rFonts w:cs="Arial"/>
          <w:sz w:val="24"/>
          <w:szCs w:val="24"/>
        </w:rPr>
        <w:t>, mediante escrito amplió su queja en contra del actuario</w:t>
      </w:r>
      <w:r w:rsidRPr="00200D37">
        <w:rPr>
          <w:rStyle w:val="Refdenotaalpie"/>
          <w:rFonts w:cs="Arial"/>
          <w:sz w:val="24"/>
          <w:szCs w:val="24"/>
        </w:rPr>
        <w:t xml:space="preserve"> </w:t>
      </w:r>
      <w:r w:rsidRPr="00200D37">
        <w:rPr>
          <w:rStyle w:val="Refdenotaalpie"/>
          <w:rFonts w:cs="Arial"/>
          <w:sz w:val="24"/>
          <w:szCs w:val="24"/>
        </w:rPr>
        <w:footnoteReference w:id="31"/>
      </w:r>
      <w:r w:rsidRPr="00200D37">
        <w:rPr>
          <w:rFonts w:cs="Arial"/>
          <w:sz w:val="24"/>
          <w:szCs w:val="24"/>
        </w:rPr>
        <w:t>, refiriendo que el diecisiete de febrero de dos mil dieciocho a las diecinueve horas llegó a su domicilio, su esposa le indicó que en el buzón de su casa encontró una cédula de notificación, la cual tenía fecha posterior de diecinueve de febrero de ese año, a las ocho horas</w:t>
      </w:r>
      <w:r w:rsidRPr="00200D37">
        <w:rPr>
          <w:rStyle w:val="Refdenotaalpie"/>
          <w:rFonts w:cs="Arial"/>
          <w:sz w:val="24"/>
          <w:szCs w:val="24"/>
        </w:rPr>
        <w:footnoteReference w:id="32"/>
      </w:r>
      <w:r w:rsidRPr="00200D37">
        <w:rPr>
          <w:rFonts w:cs="Arial"/>
          <w:sz w:val="24"/>
          <w:szCs w:val="24"/>
        </w:rPr>
        <w:t>.</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 xml:space="preserve">Aunado a lo anterior, el Visitador General certificó tres imágenes impresas de mensajes de whatsApp que le presentó </w:t>
      </w:r>
      <w:r w:rsidRPr="00183E72">
        <w:rPr>
          <w:rFonts w:cs="Arial"/>
          <w:b/>
          <w:sz w:val="24"/>
          <w:szCs w:val="24"/>
        </w:rPr>
        <w:t xml:space="preserve"> ELIMINADO </w:t>
      </w:r>
      <w:r w:rsidRPr="00200D37">
        <w:rPr>
          <w:rFonts w:cs="Arial"/>
          <w:sz w:val="24"/>
          <w:szCs w:val="24"/>
        </w:rPr>
        <w:t xml:space="preserve"> las cuales, corroboran la línea de tiempo en que sucedieron los hechos, toda vez que, en la primera imagen se observa que fue enviada una foto de la cédula de notificación en estudio, el diecisiete de febrero de dos mil dieciocho a las diecinueve horas con quince minutos.</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 xml:space="preserve">En efecto, del enlace interior de la prueba denominada documental pública cuarta, este órgano colegiado tiene plena convicción de que la fecha y hora en que supuestamente notificó el Actuario, es decir, las ocho horas del diecinueve de febrero de dos mil dieciocho, no fue en realidad la fecha en que se constituyó en el domicilio, debido a que antes de que </w:t>
      </w:r>
      <w:r w:rsidRPr="00200D37">
        <w:rPr>
          <w:rFonts w:cs="Arial"/>
          <w:sz w:val="24"/>
          <w:szCs w:val="24"/>
        </w:rPr>
        <w:lastRenderedPageBreak/>
        <w:t>aconteciera esa fecha, esto es, a las diecinueve horas con quince minutos del diecisiete de ese mes y año, ya se estaba circulando una fotografía de esa cédula de notificación.</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 xml:space="preserve">En tales condiciones, </w:t>
      </w:r>
      <w:r w:rsidRPr="00200D37">
        <w:rPr>
          <w:rFonts w:cs="Arial"/>
          <w:b/>
          <w:sz w:val="24"/>
          <w:szCs w:val="24"/>
        </w:rPr>
        <w:t xml:space="preserve">se tiene plenamente acreditado que el licenciado Juan Luis Sánchez Baltasar, se constituyó de </w:t>
      </w:r>
      <w:r w:rsidRPr="00200D37">
        <w:rPr>
          <w:rFonts w:cs="Arial"/>
          <w:b/>
          <w:sz w:val="24"/>
          <w:szCs w:val="24"/>
          <w:u w:val="single"/>
        </w:rPr>
        <w:t xml:space="preserve">FORMA PERSONAL </w:t>
      </w:r>
      <w:r w:rsidRPr="00200D37">
        <w:rPr>
          <w:rFonts w:cs="Arial"/>
          <w:b/>
          <w:sz w:val="24"/>
          <w:szCs w:val="24"/>
        </w:rPr>
        <w:t xml:space="preserve">el diecisiete de febrero de dos mil dieciocho en el domicilio de </w:t>
      </w:r>
      <w:r w:rsidRPr="00183E72">
        <w:rPr>
          <w:rFonts w:cs="Arial"/>
          <w:b/>
          <w:sz w:val="24"/>
          <w:szCs w:val="24"/>
        </w:rPr>
        <w:t xml:space="preserve"> ELIMINADO </w:t>
      </w:r>
      <w:r w:rsidRPr="00200D37">
        <w:rPr>
          <w:rFonts w:cs="Arial"/>
          <w:sz w:val="24"/>
          <w:szCs w:val="24"/>
        </w:rPr>
        <w:t xml:space="preserve">para notificar un acuerdo de trece de ese mes y año, </w:t>
      </w:r>
      <w:r w:rsidRPr="00200D37">
        <w:rPr>
          <w:rFonts w:cs="Arial"/>
          <w:b/>
          <w:sz w:val="24"/>
          <w:szCs w:val="24"/>
        </w:rPr>
        <w:t>y asentó de FORMA PERSONAL en la cédula que notificó</w:t>
      </w:r>
      <w:r w:rsidRPr="00200D37">
        <w:rPr>
          <w:rFonts w:cs="Arial"/>
          <w:sz w:val="24"/>
          <w:szCs w:val="24"/>
        </w:rPr>
        <w:t xml:space="preserve"> a las ocho horas del </w:t>
      </w:r>
      <w:r w:rsidRPr="00200D37">
        <w:rPr>
          <w:rFonts w:cs="Arial"/>
          <w:b/>
          <w:sz w:val="24"/>
          <w:szCs w:val="24"/>
        </w:rPr>
        <w:t>diecinueve de febrero de dos mil dieciocho, siendo ésta una fecha posterior que aún no sucedía</w:t>
      </w:r>
      <w:r w:rsidRPr="00200D37">
        <w:rPr>
          <w:rFonts w:cs="Arial"/>
          <w:sz w:val="24"/>
          <w:szCs w:val="24"/>
        </w:rPr>
        <w:t xml:space="preserve">, </w:t>
      </w:r>
      <w:r w:rsidRPr="00200D37">
        <w:rPr>
          <w:rFonts w:cs="Arial"/>
          <w:bCs/>
          <w:sz w:val="24"/>
          <w:szCs w:val="24"/>
        </w:rPr>
        <w:t>variando así, la fecha de su realización.</w:t>
      </w:r>
    </w:p>
    <w:p w:rsidR="008C4F0A" w:rsidRPr="00200D37" w:rsidRDefault="008C4F0A" w:rsidP="008C4F0A">
      <w:pPr>
        <w:tabs>
          <w:tab w:val="left" w:pos="142"/>
        </w:tabs>
        <w:spacing w:before="240" w:after="240" w:line="480" w:lineRule="auto"/>
        <w:jc w:val="both"/>
        <w:rPr>
          <w:rFonts w:cs="Arial"/>
          <w:b/>
          <w:sz w:val="24"/>
          <w:szCs w:val="24"/>
        </w:rPr>
      </w:pPr>
      <w:r>
        <w:rPr>
          <w:rFonts w:cs="Arial"/>
          <w:b/>
          <w:bCs/>
          <w:sz w:val="24"/>
          <w:szCs w:val="24"/>
        </w:rPr>
        <w:tab/>
      </w:r>
      <w:r>
        <w:rPr>
          <w:rFonts w:cs="Arial"/>
          <w:b/>
          <w:bCs/>
          <w:sz w:val="24"/>
          <w:szCs w:val="24"/>
        </w:rPr>
        <w:tab/>
      </w:r>
      <w:r w:rsidRPr="00200D37">
        <w:rPr>
          <w:rFonts w:cs="Arial"/>
          <w:b/>
          <w:bCs/>
          <w:sz w:val="24"/>
          <w:szCs w:val="24"/>
        </w:rPr>
        <w:t xml:space="preserve">III.- </w:t>
      </w:r>
      <w:r w:rsidRPr="00200D37">
        <w:rPr>
          <w:rFonts w:cs="Arial"/>
          <w:b/>
          <w:sz w:val="24"/>
          <w:szCs w:val="24"/>
        </w:rPr>
        <w:t>La realización dolosa o culposa de la acción u omisión.</w:t>
      </w:r>
    </w:p>
    <w:p w:rsidR="008C4F0A" w:rsidRPr="00200D37" w:rsidRDefault="008C4F0A" w:rsidP="008C4F0A">
      <w:pPr>
        <w:tabs>
          <w:tab w:val="left" w:pos="142"/>
        </w:tabs>
        <w:spacing w:before="240" w:after="240" w:line="480" w:lineRule="auto"/>
        <w:ind w:firstLine="540"/>
        <w:jc w:val="both"/>
        <w:rPr>
          <w:rFonts w:cs="Arial"/>
          <w:bCs/>
          <w:sz w:val="24"/>
          <w:szCs w:val="24"/>
        </w:rPr>
      </w:pPr>
      <w:r w:rsidRPr="00200D37">
        <w:rPr>
          <w:rFonts w:cs="Arial"/>
          <w:bCs/>
          <w:sz w:val="24"/>
          <w:szCs w:val="24"/>
        </w:rPr>
        <w:t xml:space="preserve">En primer término y previo a calificar la conducta realizada por Juan Luis Sánchez Baltazar, resulta necesario precisar las formar de comisión de la misma, la cual de conformidad con lo dispuesto por los artículos 16 y 18 del Código Penal del Estado de San Luis Potosí, puede ser de forma dolosa o culposa. </w:t>
      </w:r>
    </w:p>
    <w:p w:rsidR="008C4F0A" w:rsidRPr="00502030" w:rsidRDefault="008C4F0A" w:rsidP="008C4F0A">
      <w:pPr>
        <w:tabs>
          <w:tab w:val="left" w:pos="142"/>
        </w:tabs>
        <w:spacing w:before="240" w:after="240" w:line="360" w:lineRule="auto"/>
        <w:ind w:firstLine="540"/>
        <w:jc w:val="both"/>
        <w:rPr>
          <w:rFonts w:cs="Arial"/>
          <w:b/>
          <w:sz w:val="22"/>
          <w:szCs w:val="22"/>
        </w:rPr>
      </w:pPr>
      <w:r w:rsidRPr="00502030">
        <w:rPr>
          <w:rFonts w:cs="Arial"/>
          <w:b/>
          <w:sz w:val="22"/>
          <w:szCs w:val="22"/>
        </w:rPr>
        <w:t xml:space="preserve">“…Formas de Comisión </w:t>
      </w:r>
    </w:p>
    <w:p w:rsidR="008C4F0A" w:rsidRPr="00502030" w:rsidRDefault="008C4F0A" w:rsidP="008C4F0A">
      <w:pPr>
        <w:tabs>
          <w:tab w:val="left" w:pos="142"/>
        </w:tabs>
        <w:spacing w:before="240" w:after="240" w:line="360" w:lineRule="auto"/>
        <w:ind w:firstLine="540"/>
        <w:jc w:val="both"/>
        <w:rPr>
          <w:rFonts w:cs="Arial"/>
          <w:b/>
          <w:sz w:val="22"/>
          <w:szCs w:val="22"/>
        </w:rPr>
      </w:pPr>
      <w:r w:rsidRPr="00502030">
        <w:rPr>
          <w:rFonts w:cs="Arial"/>
          <w:b/>
          <w:sz w:val="22"/>
          <w:szCs w:val="22"/>
        </w:rPr>
        <w:t xml:space="preserve">ARTÍCULO 16. Principio de acto </w:t>
      </w:r>
    </w:p>
    <w:p w:rsidR="008C4F0A" w:rsidRPr="00502030" w:rsidRDefault="008C4F0A" w:rsidP="008C4F0A">
      <w:pPr>
        <w:tabs>
          <w:tab w:val="left" w:pos="142"/>
        </w:tabs>
        <w:spacing w:before="240" w:after="240" w:line="360" w:lineRule="auto"/>
        <w:ind w:firstLine="540"/>
        <w:jc w:val="both"/>
        <w:rPr>
          <w:rFonts w:cs="Arial"/>
          <w:sz w:val="22"/>
          <w:szCs w:val="22"/>
        </w:rPr>
      </w:pPr>
      <w:r w:rsidRPr="00502030">
        <w:rPr>
          <w:rFonts w:cs="Arial"/>
          <w:sz w:val="22"/>
          <w:szCs w:val="22"/>
        </w:rPr>
        <w:t>El delito es la conducta típica, antijurídica y culpable.</w:t>
      </w:r>
    </w:p>
    <w:p w:rsidR="008C4F0A" w:rsidRPr="00502030" w:rsidRDefault="008C4F0A" w:rsidP="008C4F0A">
      <w:pPr>
        <w:tabs>
          <w:tab w:val="left" w:pos="142"/>
        </w:tabs>
        <w:spacing w:before="240" w:after="240" w:line="360" w:lineRule="auto"/>
        <w:ind w:firstLine="540"/>
        <w:jc w:val="both"/>
        <w:rPr>
          <w:rFonts w:cs="Arial"/>
          <w:sz w:val="22"/>
          <w:szCs w:val="22"/>
        </w:rPr>
      </w:pPr>
      <w:r w:rsidRPr="00502030">
        <w:rPr>
          <w:rFonts w:cs="Arial"/>
          <w:sz w:val="22"/>
          <w:szCs w:val="22"/>
        </w:rPr>
        <w:t xml:space="preserve">El delito sólo puede ser realizado por acciones u omisiones dolosas o culposas. </w:t>
      </w:r>
    </w:p>
    <w:p w:rsidR="008C4F0A" w:rsidRPr="00502030" w:rsidRDefault="008C4F0A" w:rsidP="008C4F0A">
      <w:pPr>
        <w:tabs>
          <w:tab w:val="left" w:pos="142"/>
        </w:tabs>
        <w:spacing w:before="240" w:after="240" w:line="360" w:lineRule="auto"/>
        <w:ind w:firstLine="540"/>
        <w:jc w:val="both"/>
        <w:rPr>
          <w:rFonts w:cs="Arial"/>
          <w:sz w:val="22"/>
          <w:szCs w:val="22"/>
        </w:rPr>
      </w:pPr>
      <w:r w:rsidRPr="00502030">
        <w:rPr>
          <w:rFonts w:cs="Arial"/>
          <w:sz w:val="22"/>
          <w:szCs w:val="22"/>
        </w:rPr>
        <w:t>En los delitos de resultado material, también será atribuible el resultado típico producido a quien omita impedirlo, si de acuerdo a las circunstancias podía hacerlo y además tenía el deber jurídico de evitarlo, derivado de una ley, de un contrato o de su propio actuar precedente.</w:t>
      </w:r>
    </w:p>
    <w:p w:rsidR="008C4F0A" w:rsidRPr="00502030" w:rsidRDefault="008C4F0A" w:rsidP="008C4F0A">
      <w:pPr>
        <w:tabs>
          <w:tab w:val="left" w:pos="142"/>
        </w:tabs>
        <w:spacing w:before="240" w:after="240" w:line="360" w:lineRule="auto"/>
        <w:ind w:firstLine="540"/>
        <w:jc w:val="both"/>
        <w:rPr>
          <w:rFonts w:cs="Arial"/>
          <w:sz w:val="22"/>
          <w:szCs w:val="22"/>
        </w:rPr>
      </w:pPr>
      <w:r w:rsidRPr="00502030">
        <w:rPr>
          <w:rFonts w:cs="Arial"/>
          <w:sz w:val="22"/>
          <w:szCs w:val="22"/>
        </w:rPr>
        <w:t>…</w:t>
      </w:r>
    </w:p>
    <w:p w:rsidR="008C4F0A" w:rsidRPr="00502030" w:rsidRDefault="008C4F0A" w:rsidP="008C4F0A">
      <w:pPr>
        <w:tabs>
          <w:tab w:val="left" w:pos="142"/>
        </w:tabs>
        <w:spacing w:before="240" w:after="240" w:line="360" w:lineRule="auto"/>
        <w:ind w:firstLine="540"/>
        <w:jc w:val="both"/>
        <w:rPr>
          <w:rFonts w:cs="Arial"/>
          <w:b/>
          <w:sz w:val="22"/>
          <w:szCs w:val="22"/>
        </w:rPr>
      </w:pPr>
      <w:r w:rsidRPr="00502030">
        <w:rPr>
          <w:rFonts w:cs="Arial"/>
          <w:b/>
          <w:sz w:val="22"/>
          <w:szCs w:val="22"/>
        </w:rPr>
        <w:lastRenderedPageBreak/>
        <w:t>ARTÍCULO 18. Clasificación</w:t>
      </w:r>
    </w:p>
    <w:p w:rsidR="008C4F0A" w:rsidRPr="00502030" w:rsidRDefault="008C4F0A" w:rsidP="008C4F0A">
      <w:pPr>
        <w:tabs>
          <w:tab w:val="left" w:pos="142"/>
        </w:tabs>
        <w:spacing w:before="240" w:after="240" w:line="360" w:lineRule="auto"/>
        <w:ind w:firstLine="540"/>
        <w:jc w:val="both"/>
        <w:rPr>
          <w:rFonts w:cs="Arial"/>
          <w:sz w:val="22"/>
          <w:szCs w:val="22"/>
        </w:rPr>
      </w:pPr>
      <w:r w:rsidRPr="00502030">
        <w:rPr>
          <w:rFonts w:cs="Arial"/>
          <w:sz w:val="22"/>
          <w:szCs w:val="22"/>
        </w:rPr>
        <w:t xml:space="preserve">Las acciones u omisiones delictivas solamente pueden realizarse dolosa o culposamente. </w:t>
      </w:r>
    </w:p>
    <w:p w:rsidR="008C4F0A" w:rsidRPr="00502030" w:rsidRDefault="008C4F0A" w:rsidP="008C4F0A">
      <w:pPr>
        <w:tabs>
          <w:tab w:val="left" w:pos="142"/>
        </w:tabs>
        <w:spacing w:before="240" w:after="240" w:line="360" w:lineRule="auto"/>
        <w:ind w:firstLine="540"/>
        <w:jc w:val="both"/>
        <w:rPr>
          <w:rFonts w:cs="Arial"/>
          <w:sz w:val="22"/>
          <w:szCs w:val="22"/>
        </w:rPr>
      </w:pPr>
      <w:r w:rsidRPr="00502030">
        <w:rPr>
          <w:rFonts w:cs="Arial"/>
          <w:sz w:val="22"/>
          <w:szCs w:val="22"/>
        </w:rPr>
        <w:t xml:space="preserve">Obra dolosamente quien quiere la realización del hecho legalmente tipificado o lo acepta, previéndolo al menos como posible </w:t>
      </w:r>
    </w:p>
    <w:p w:rsidR="008C4F0A" w:rsidRPr="00502030" w:rsidRDefault="008C4F0A" w:rsidP="008C4F0A">
      <w:pPr>
        <w:tabs>
          <w:tab w:val="left" w:pos="142"/>
        </w:tabs>
        <w:spacing w:before="240" w:after="240" w:line="360" w:lineRule="auto"/>
        <w:ind w:firstLine="540"/>
        <w:jc w:val="both"/>
        <w:rPr>
          <w:rFonts w:cs="Arial"/>
          <w:sz w:val="24"/>
          <w:szCs w:val="24"/>
        </w:rPr>
      </w:pPr>
      <w:r w:rsidRPr="00502030">
        <w:rPr>
          <w:rFonts w:cs="Arial"/>
          <w:sz w:val="22"/>
          <w:szCs w:val="22"/>
        </w:rPr>
        <w:t>Obra culposamente el que produce el resultado típico: por impericia; que no previó siendo previsible o que previó confiando en que no se produciría, en virtud de la violación de un deber de cuidado que objetivamente era necesario</w:t>
      </w:r>
      <w:r w:rsidRPr="00502030">
        <w:rPr>
          <w:rFonts w:cs="Arial"/>
          <w:sz w:val="24"/>
          <w:szCs w:val="24"/>
        </w:rPr>
        <w:t xml:space="preserve"> observar.”</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bCs/>
          <w:sz w:val="24"/>
          <w:szCs w:val="24"/>
        </w:rPr>
        <w:t xml:space="preserve">Por lo que una vez precisado lo anterior, deviene claro que la conducta desplegada por Juan Luis Sánchez Baltazar resulta dolosa, en virtud de que de las pruebas </w:t>
      </w:r>
      <w:r w:rsidRPr="00200D37">
        <w:rPr>
          <w:rFonts w:cs="Arial"/>
          <w:sz w:val="24"/>
          <w:szCs w:val="24"/>
        </w:rPr>
        <w:t>de cargo que le fueron admitidas al quejoso en la etapa procesal oportuna, en particular las siguientes:</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b/>
          <w:sz w:val="24"/>
          <w:szCs w:val="24"/>
        </w:rPr>
        <w:t>A)</w:t>
      </w:r>
      <w:r w:rsidRPr="00200D37">
        <w:rPr>
          <w:rFonts w:cs="Arial"/>
          <w:sz w:val="24"/>
          <w:szCs w:val="24"/>
        </w:rPr>
        <w:t xml:space="preserve"> Documental pública tercera, consistente en el original del expedientillo </w:t>
      </w:r>
      <w:r w:rsidRPr="00183E72">
        <w:rPr>
          <w:rFonts w:cs="Arial"/>
          <w:b/>
          <w:sz w:val="24"/>
          <w:szCs w:val="24"/>
        </w:rPr>
        <w:t xml:space="preserve"> ELIMINADO </w:t>
      </w:r>
      <w:r w:rsidRPr="00200D37">
        <w:rPr>
          <w:rFonts w:cs="Arial"/>
          <w:sz w:val="24"/>
          <w:szCs w:val="24"/>
        </w:rPr>
        <w:t xml:space="preserve"> la cual, tiene pleno valor probatorio con fundamento en los artículos 323, fracción VIII, y 388 del Código de Procedimientos Civiles vigente en el Estado, de aplicación supletoria, en términos de lo señalado por el artículo 189 de </w:t>
      </w:r>
      <w:smartTag w:uri="urn:schemas-microsoft-com:office:smarttags" w:element="PersonName">
        <w:smartTagPr>
          <w:attr w:name="ProductID" w:val="la Ley Org￡nica"/>
        </w:smartTagPr>
        <w:smartTag w:uri="urn:schemas-microsoft-com:office:smarttags" w:element="PersonName">
          <w:smartTagPr>
            <w:attr w:name="ProductID" w:val="la Ley"/>
          </w:smartTagPr>
          <w:r w:rsidRPr="00200D37">
            <w:rPr>
              <w:rFonts w:cs="Arial"/>
              <w:sz w:val="24"/>
              <w:szCs w:val="24"/>
            </w:rPr>
            <w:t>la Ley</w:t>
          </w:r>
        </w:smartTag>
        <w:r w:rsidRPr="00200D37">
          <w:rPr>
            <w:rFonts w:cs="Arial"/>
            <w:sz w:val="24"/>
            <w:szCs w:val="24"/>
          </w:rPr>
          <w:t xml:space="preserve"> Orgánica</w:t>
        </w:r>
      </w:smartTag>
      <w:r w:rsidRPr="00200D37">
        <w:rPr>
          <w:rFonts w:cs="Arial"/>
          <w:sz w:val="24"/>
          <w:szCs w:val="24"/>
        </w:rPr>
        <w:t xml:space="preserve"> del Poder Judicial del Estado.</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 xml:space="preserve">Esta prueba acredita que existe una cédula de notificación dirigida a </w:t>
      </w:r>
      <w:r w:rsidRPr="00183E72">
        <w:rPr>
          <w:rFonts w:cs="Arial"/>
          <w:b/>
          <w:sz w:val="24"/>
          <w:szCs w:val="24"/>
        </w:rPr>
        <w:t xml:space="preserve"> ELIMINADO </w:t>
      </w:r>
      <w:r w:rsidRPr="00200D37">
        <w:rPr>
          <w:rFonts w:cs="Arial"/>
          <w:sz w:val="24"/>
          <w:szCs w:val="24"/>
        </w:rPr>
        <w:t xml:space="preserve">; que en el expediente </w:t>
      </w:r>
      <w:r w:rsidRPr="00183E72">
        <w:rPr>
          <w:rFonts w:cs="Arial"/>
          <w:b/>
          <w:sz w:val="24"/>
          <w:szCs w:val="24"/>
        </w:rPr>
        <w:t xml:space="preserve"> ELIMINADO </w:t>
      </w:r>
      <w:r w:rsidRPr="00200D37">
        <w:rPr>
          <w:rFonts w:cs="Arial"/>
          <w:sz w:val="24"/>
          <w:szCs w:val="24"/>
        </w:rPr>
        <w:t>relativo al juicio extraordinario civil que en el Juzgado</w:t>
      </w:r>
      <w:r w:rsidRPr="00183E72">
        <w:rPr>
          <w:rFonts w:cs="Arial"/>
          <w:b/>
          <w:sz w:val="24"/>
          <w:szCs w:val="24"/>
        </w:rPr>
        <w:t xml:space="preserve"> ELIMINADO </w:t>
      </w:r>
      <w:r w:rsidRPr="00200D37">
        <w:rPr>
          <w:rFonts w:cs="Arial"/>
          <w:sz w:val="24"/>
          <w:szCs w:val="24"/>
        </w:rPr>
        <w:t xml:space="preserve"> del Ramo Civil promueve </w:t>
      </w:r>
      <w:r w:rsidRPr="00183E72">
        <w:rPr>
          <w:rFonts w:cs="Arial"/>
          <w:b/>
          <w:sz w:val="24"/>
          <w:szCs w:val="24"/>
        </w:rPr>
        <w:t xml:space="preserve"> ELIMINADO </w:t>
      </w:r>
      <w:r w:rsidRPr="00200D37">
        <w:rPr>
          <w:rFonts w:cs="Arial"/>
          <w:sz w:val="24"/>
          <w:szCs w:val="24"/>
        </w:rPr>
        <w:t>se dictó un auto de veintitrés de enero de dos mil dieciocho, el cual notificó el Actuario encausado por medio de cédula en vía de notificación personal, la que dejó fijada en la puerta del domicilio, asentando que eran las ocho horas del veintinueve de enero de dos mil dieciocho</w:t>
      </w:r>
      <w:r w:rsidRPr="00200D37">
        <w:rPr>
          <w:rStyle w:val="Refdenotaalpie"/>
          <w:rFonts w:cs="Arial"/>
          <w:sz w:val="24"/>
          <w:szCs w:val="24"/>
        </w:rPr>
        <w:footnoteReference w:id="33"/>
      </w:r>
      <w:r w:rsidRPr="00200D37">
        <w:rPr>
          <w:rFonts w:cs="Arial"/>
          <w:sz w:val="24"/>
          <w:szCs w:val="24"/>
        </w:rPr>
        <w:t>.</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lastRenderedPageBreak/>
        <w:t>Se conjetura a lo anterior, la razón que levantó el actuario con motivo de la notificación realizada</w:t>
      </w:r>
      <w:r w:rsidRPr="00200D37">
        <w:rPr>
          <w:rStyle w:val="Refdenotaalpie"/>
          <w:rFonts w:cs="Arial"/>
          <w:sz w:val="24"/>
          <w:szCs w:val="24"/>
        </w:rPr>
        <w:footnoteReference w:id="34"/>
      </w:r>
      <w:r w:rsidRPr="00200D37">
        <w:rPr>
          <w:rFonts w:cs="Arial"/>
          <w:sz w:val="24"/>
          <w:szCs w:val="24"/>
        </w:rPr>
        <w:t xml:space="preserve">: </w:t>
      </w:r>
      <w:r w:rsidRPr="00183E72">
        <w:rPr>
          <w:rFonts w:cs="Arial"/>
          <w:b/>
          <w:sz w:val="22"/>
          <w:szCs w:val="22"/>
        </w:rPr>
        <w:t xml:space="preserve"> ELIMINADO </w:t>
      </w:r>
      <w:r w:rsidRPr="00200D37">
        <w:rPr>
          <w:rFonts w:cs="Arial"/>
          <w:sz w:val="24"/>
          <w:szCs w:val="24"/>
        </w:rPr>
        <w:t>A su vez, con la certificación realizada por el Secretario Ejecutivo de Vigilancia y Disciplina</w:t>
      </w:r>
      <w:r w:rsidRPr="00200D37">
        <w:rPr>
          <w:rStyle w:val="Refdenotaalpie"/>
          <w:rFonts w:cs="Arial"/>
          <w:sz w:val="24"/>
          <w:szCs w:val="24"/>
        </w:rPr>
        <w:footnoteReference w:id="35"/>
      </w:r>
      <w:r w:rsidRPr="00200D37">
        <w:rPr>
          <w:rFonts w:cs="Arial"/>
          <w:sz w:val="24"/>
          <w:szCs w:val="24"/>
        </w:rPr>
        <w:t xml:space="preserve">, se acredita que </w:t>
      </w:r>
      <w:r w:rsidRPr="00183E72">
        <w:rPr>
          <w:rFonts w:cs="Arial"/>
          <w:b/>
          <w:sz w:val="24"/>
          <w:szCs w:val="24"/>
        </w:rPr>
        <w:t xml:space="preserve"> ELIMINADO </w:t>
      </w:r>
      <w:r w:rsidRPr="00200D37">
        <w:rPr>
          <w:rFonts w:cs="Arial"/>
          <w:sz w:val="24"/>
          <w:szCs w:val="24"/>
        </w:rPr>
        <w:t xml:space="preserve">, se encontraba presente a las siete horas con cuarenta y cinco minutos del veintinueve de enero de dos mil dieciocho en las instalaciones del Consejo de </w:t>
      </w:r>
      <w:smartTag w:uri="urn:schemas-microsoft-com:office:smarttags" w:element="PersonName">
        <w:smartTagPr>
          <w:attr w:name="ProductID" w:val="la Judicatura"/>
        </w:smartTagPr>
        <w:r w:rsidRPr="00200D37">
          <w:rPr>
            <w:rFonts w:cs="Arial"/>
            <w:sz w:val="24"/>
            <w:szCs w:val="24"/>
          </w:rPr>
          <w:t>la Judicatura</w:t>
        </w:r>
      </w:smartTag>
      <w:r w:rsidRPr="00200D37">
        <w:rPr>
          <w:rFonts w:cs="Arial"/>
          <w:sz w:val="24"/>
          <w:szCs w:val="24"/>
        </w:rPr>
        <w:t xml:space="preserve">, con el objeto de interponer una denuncia, la cual le fue recibida en esa fecha por </w:t>
      </w:r>
      <w:smartTag w:uri="urn:schemas-microsoft-com:office:smarttags" w:element="PersonName">
        <w:smartTagPr>
          <w:attr w:name="ProductID" w:val="la Visitadora"/>
        </w:smartTagPr>
        <w:r w:rsidRPr="00200D37">
          <w:rPr>
            <w:rFonts w:cs="Arial"/>
            <w:sz w:val="24"/>
            <w:szCs w:val="24"/>
          </w:rPr>
          <w:t>la Visitadora</w:t>
        </w:r>
      </w:smartTag>
      <w:r w:rsidRPr="00200D37">
        <w:rPr>
          <w:rFonts w:cs="Arial"/>
          <w:sz w:val="24"/>
          <w:szCs w:val="24"/>
        </w:rPr>
        <w:t xml:space="preserve"> Judicial</w:t>
      </w:r>
      <w:r w:rsidRPr="00200D37">
        <w:rPr>
          <w:rStyle w:val="Refdenotaalpie"/>
          <w:rFonts w:cs="Arial"/>
          <w:sz w:val="24"/>
          <w:szCs w:val="24"/>
        </w:rPr>
        <w:footnoteReference w:id="36"/>
      </w:r>
      <w:r w:rsidRPr="00200D37">
        <w:rPr>
          <w:rFonts w:cs="Arial"/>
          <w:sz w:val="24"/>
          <w:szCs w:val="24"/>
        </w:rPr>
        <w:t>, en la que señaló que el domingo veintiocho de enero de dos mil dieciocho, a las trece horas con cuarenta minutos, al llegar a su domicilio, encontró la cédula de notificación posfechada.</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 xml:space="preserve">Así, del enlace interior de la prueba denominada documental pública tercera, este órgano colegiado tiene plena convicción de que la fecha y hora en que supuestamente notificó el Actuario, es decir, las ocho horas del veintinueve de enero de dos mil dieciocho, no fue en realidad la fecha en que se constituyó en el domicilio, debido a que antes de que aconteciera esa data, esto es, a las siete horas con cuarenta y cinco minutos del veintinueve de ese mes y año, </w:t>
      </w:r>
      <w:r w:rsidRPr="00183E72">
        <w:rPr>
          <w:rFonts w:cs="Arial"/>
          <w:b/>
          <w:sz w:val="24"/>
          <w:szCs w:val="24"/>
        </w:rPr>
        <w:t xml:space="preserve"> ELIMINADO </w:t>
      </w:r>
      <w:r w:rsidRPr="00200D37">
        <w:rPr>
          <w:rFonts w:cs="Arial"/>
          <w:sz w:val="24"/>
          <w:szCs w:val="24"/>
        </w:rPr>
        <w:t xml:space="preserve">se encontraba presente en las oficinas del Consejo de </w:t>
      </w:r>
      <w:smartTag w:uri="urn:schemas-microsoft-com:office:smarttags" w:element="PersonName">
        <w:smartTagPr>
          <w:attr w:name="ProductID" w:val="la Judicatura"/>
        </w:smartTagPr>
        <w:r w:rsidRPr="00200D37">
          <w:rPr>
            <w:rFonts w:cs="Arial"/>
            <w:sz w:val="24"/>
            <w:szCs w:val="24"/>
          </w:rPr>
          <w:t>la Judicatura</w:t>
        </w:r>
      </w:smartTag>
      <w:r w:rsidRPr="00200D37">
        <w:rPr>
          <w:rFonts w:cs="Arial"/>
          <w:sz w:val="24"/>
          <w:szCs w:val="24"/>
        </w:rPr>
        <w:t xml:space="preserve">, para evidenciar que la cédula de notificación tenía una fecha posterior a la ahí asentada. </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 xml:space="preserve">En razón de lo anterior, </w:t>
      </w:r>
      <w:r w:rsidRPr="00200D37">
        <w:rPr>
          <w:rFonts w:cs="Arial"/>
          <w:b/>
          <w:sz w:val="24"/>
          <w:szCs w:val="24"/>
        </w:rPr>
        <w:t>se tiene plenamente acreditado que el licenciado Juan Luis Sánchez Baltazar</w:t>
      </w:r>
      <w:r w:rsidRPr="00200D37">
        <w:rPr>
          <w:rFonts w:cs="Arial"/>
          <w:sz w:val="24"/>
          <w:szCs w:val="24"/>
        </w:rPr>
        <w:t xml:space="preserve">, </w:t>
      </w:r>
      <w:r w:rsidRPr="00200D37">
        <w:rPr>
          <w:rFonts w:cs="Arial"/>
          <w:b/>
          <w:sz w:val="24"/>
          <w:szCs w:val="24"/>
        </w:rPr>
        <w:t>se constituyó el</w:t>
      </w:r>
      <w:r w:rsidRPr="00200D37">
        <w:rPr>
          <w:rFonts w:cs="Arial"/>
          <w:sz w:val="24"/>
          <w:szCs w:val="24"/>
        </w:rPr>
        <w:t xml:space="preserve"> domingo </w:t>
      </w:r>
      <w:r w:rsidRPr="00200D37">
        <w:rPr>
          <w:rFonts w:cs="Arial"/>
          <w:b/>
          <w:sz w:val="24"/>
          <w:szCs w:val="24"/>
        </w:rPr>
        <w:t>veintiocho de enero de dos mil dieciocho</w:t>
      </w:r>
      <w:r w:rsidRPr="00200D37">
        <w:rPr>
          <w:rFonts w:cs="Arial"/>
          <w:sz w:val="24"/>
          <w:szCs w:val="24"/>
        </w:rPr>
        <w:t xml:space="preserve">, a las trece horas con cuarenta minutos, en el domicilio de </w:t>
      </w:r>
      <w:r w:rsidRPr="00183E72">
        <w:rPr>
          <w:rFonts w:cs="Arial"/>
          <w:b/>
          <w:sz w:val="24"/>
          <w:szCs w:val="24"/>
        </w:rPr>
        <w:t xml:space="preserve"> ELIMINADO </w:t>
      </w:r>
      <w:r w:rsidRPr="00200D37">
        <w:rPr>
          <w:rFonts w:cs="Arial"/>
          <w:sz w:val="24"/>
          <w:szCs w:val="24"/>
        </w:rPr>
        <w:t xml:space="preserve">para notificar una resolución de veintitrés de enero de aquel año, y </w:t>
      </w:r>
      <w:r w:rsidRPr="00200D37">
        <w:rPr>
          <w:rFonts w:cs="Arial"/>
          <w:b/>
          <w:sz w:val="24"/>
          <w:szCs w:val="24"/>
        </w:rPr>
        <w:t>asentó en la cédula que notificó</w:t>
      </w:r>
      <w:r w:rsidRPr="00200D37">
        <w:rPr>
          <w:rFonts w:cs="Arial"/>
          <w:sz w:val="24"/>
          <w:szCs w:val="24"/>
        </w:rPr>
        <w:t xml:space="preserve"> a las ocho horas </w:t>
      </w:r>
      <w:r w:rsidRPr="00200D37">
        <w:rPr>
          <w:rFonts w:cs="Arial"/>
          <w:b/>
          <w:sz w:val="24"/>
          <w:szCs w:val="24"/>
        </w:rPr>
        <w:t xml:space="preserve">del veintinueve de enero de dos mil dieciocho, a sabiendas de que ésta era una </w:t>
      </w:r>
      <w:r w:rsidRPr="00200D37">
        <w:rPr>
          <w:rFonts w:cs="Arial"/>
          <w:b/>
          <w:sz w:val="24"/>
          <w:szCs w:val="24"/>
          <w:u w:val="single"/>
        </w:rPr>
        <w:t>fecha posterior que aún no acontecía</w:t>
      </w:r>
      <w:r w:rsidRPr="00200D37">
        <w:rPr>
          <w:rFonts w:cs="Arial"/>
          <w:sz w:val="24"/>
          <w:szCs w:val="24"/>
        </w:rPr>
        <w:t xml:space="preserve">, </w:t>
      </w:r>
      <w:r w:rsidRPr="00200D37">
        <w:rPr>
          <w:rFonts w:cs="Arial"/>
          <w:bCs/>
          <w:sz w:val="24"/>
          <w:szCs w:val="24"/>
        </w:rPr>
        <w:t xml:space="preserve">variando así, </w:t>
      </w:r>
      <w:r w:rsidRPr="00200D37">
        <w:rPr>
          <w:rFonts w:cs="Arial"/>
          <w:bCs/>
          <w:sz w:val="24"/>
          <w:szCs w:val="24"/>
        </w:rPr>
        <w:lastRenderedPageBreak/>
        <w:t xml:space="preserve">la fecha de su realización. </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b/>
          <w:sz w:val="24"/>
          <w:szCs w:val="24"/>
        </w:rPr>
        <w:t>B)</w:t>
      </w:r>
      <w:r w:rsidRPr="00200D37">
        <w:rPr>
          <w:rFonts w:cs="Arial"/>
          <w:sz w:val="24"/>
          <w:szCs w:val="24"/>
        </w:rPr>
        <w:t xml:space="preserve"> A la prueba documental pública cuarta, se le confiere pleno valor probatorio atento a lo dispuesto en los artículos 323, fracción VIII, y 388 del Código de Procedimientos Civiles vigente en el Estado, de aplicación supletoria a la ley de la materia.</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 xml:space="preserve">Probanza que acredita que </w:t>
      </w:r>
      <w:r w:rsidRPr="00183E72">
        <w:rPr>
          <w:rFonts w:cs="Arial"/>
          <w:b/>
          <w:sz w:val="24"/>
          <w:szCs w:val="24"/>
        </w:rPr>
        <w:t xml:space="preserve"> ELIMINADO </w:t>
      </w:r>
      <w:r w:rsidRPr="00200D37">
        <w:rPr>
          <w:rFonts w:cs="Arial"/>
          <w:sz w:val="24"/>
          <w:szCs w:val="24"/>
        </w:rPr>
        <w:t>, mediante escrito amplió su queja en contra del actuario</w:t>
      </w:r>
      <w:r w:rsidRPr="00200D37">
        <w:rPr>
          <w:rStyle w:val="Refdenotaalpie"/>
          <w:rFonts w:cs="Arial"/>
          <w:sz w:val="24"/>
          <w:szCs w:val="24"/>
        </w:rPr>
        <w:t xml:space="preserve"> </w:t>
      </w:r>
      <w:r w:rsidRPr="00200D37">
        <w:rPr>
          <w:rStyle w:val="Refdenotaalpie"/>
          <w:rFonts w:cs="Arial"/>
          <w:sz w:val="24"/>
          <w:szCs w:val="24"/>
        </w:rPr>
        <w:footnoteReference w:id="37"/>
      </w:r>
      <w:r w:rsidRPr="00200D37">
        <w:rPr>
          <w:rFonts w:cs="Arial"/>
          <w:sz w:val="24"/>
          <w:szCs w:val="24"/>
        </w:rPr>
        <w:t>, refiriendo que el diecisiete de febrero de dos mil dieciocho a las diecinueve horas llegó a su domicilio, su esposa le indicó que en el buzón de su casa encontró una cédula de notificación, la cual tenía fecha posterior de diecinueve de febrero de ese año, a las ocho horas</w:t>
      </w:r>
      <w:r w:rsidRPr="00200D37">
        <w:rPr>
          <w:rStyle w:val="Refdenotaalpie"/>
          <w:rFonts w:cs="Arial"/>
          <w:sz w:val="24"/>
          <w:szCs w:val="24"/>
        </w:rPr>
        <w:footnoteReference w:id="38"/>
      </w:r>
      <w:r w:rsidRPr="00200D37">
        <w:rPr>
          <w:rFonts w:cs="Arial"/>
          <w:sz w:val="24"/>
          <w:szCs w:val="24"/>
        </w:rPr>
        <w:t>.</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 xml:space="preserve">Aunado a lo anterior, el Visitador General certificó tres imágenes impresas de mensajes de whatsApp que le presentó </w:t>
      </w:r>
      <w:r w:rsidRPr="00183E72">
        <w:rPr>
          <w:rFonts w:cs="Arial"/>
          <w:b/>
          <w:sz w:val="24"/>
          <w:szCs w:val="24"/>
        </w:rPr>
        <w:t xml:space="preserve"> ELIMINADO </w:t>
      </w:r>
      <w:r w:rsidRPr="00200D37">
        <w:rPr>
          <w:rFonts w:cs="Arial"/>
          <w:sz w:val="24"/>
          <w:szCs w:val="24"/>
        </w:rPr>
        <w:t xml:space="preserve"> las cuales, corroboran la línea de tiempo en que sucedieron los hechos, toda vez que, en la primera imagen se observa que fue enviada una foto de la cédula de notificación en estudio, el diecisiete de febrero de dos mil dieciocho a las diecinueve horas con quince minutos.</w:t>
      </w:r>
    </w:p>
    <w:p w:rsidR="008C4F0A" w:rsidRPr="00200D37" w:rsidRDefault="008C4F0A" w:rsidP="008C4F0A">
      <w:pPr>
        <w:tabs>
          <w:tab w:val="left" w:pos="142"/>
        </w:tabs>
        <w:spacing w:before="240" w:after="240" w:line="480" w:lineRule="auto"/>
        <w:ind w:firstLine="540"/>
        <w:jc w:val="both"/>
        <w:rPr>
          <w:rFonts w:cs="Arial"/>
          <w:sz w:val="24"/>
          <w:szCs w:val="24"/>
        </w:rPr>
      </w:pPr>
      <w:r w:rsidRPr="00200D37">
        <w:rPr>
          <w:rFonts w:cs="Arial"/>
          <w:sz w:val="24"/>
          <w:szCs w:val="24"/>
        </w:rPr>
        <w:t>En efecto, del enlace interior de la prueba denominada documental pública cuarta, este órgano colegiado tiene plena convicción de que la fecha y hora en que supuestamente notificó el Actuario, es decir, las ocho horas del diecinueve de febrero de dos mil dieciocho, no fue en realidad la fecha en que se constituyó en el domicilio, debido a que antes de que aconteciera esa fecha, esto es, a las diecinueve horas con quince minutos del diecisiete de ese mes y año, ya se estaba circulando una fotografía de esa cédula de notificación.</w:t>
      </w:r>
    </w:p>
    <w:p w:rsidR="008C4F0A" w:rsidRPr="00200D37" w:rsidRDefault="008C4F0A" w:rsidP="008C4F0A">
      <w:pPr>
        <w:tabs>
          <w:tab w:val="left" w:pos="142"/>
        </w:tabs>
        <w:spacing w:before="240" w:after="240" w:line="480" w:lineRule="auto"/>
        <w:ind w:firstLine="540"/>
        <w:jc w:val="both"/>
        <w:rPr>
          <w:rFonts w:cs="Arial"/>
          <w:sz w:val="24"/>
          <w:szCs w:val="24"/>
          <w:u w:val="single"/>
        </w:rPr>
      </w:pPr>
      <w:r w:rsidRPr="00200D37">
        <w:rPr>
          <w:rFonts w:cs="Arial"/>
          <w:sz w:val="24"/>
          <w:szCs w:val="24"/>
        </w:rPr>
        <w:lastRenderedPageBreak/>
        <w:t xml:space="preserve">En tales condiciones, </w:t>
      </w:r>
      <w:r w:rsidRPr="00200D37">
        <w:rPr>
          <w:rFonts w:cs="Arial"/>
          <w:b/>
          <w:sz w:val="24"/>
          <w:szCs w:val="24"/>
        </w:rPr>
        <w:t xml:space="preserve">se tiene plenamente acreditado que el licenciado Juan Luis Sánchez Baltasar, se constituyó el diecisiete de febrero de dos mil dieciocho en el domicilio de </w:t>
      </w:r>
      <w:r w:rsidRPr="00183E72">
        <w:rPr>
          <w:rFonts w:cs="Arial"/>
          <w:b/>
          <w:sz w:val="24"/>
          <w:szCs w:val="24"/>
        </w:rPr>
        <w:t xml:space="preserve"> ELIMINADO </w:t>
      </w:r>
      <w:r w:rsidRPr="00200D37">
        <w:rPr>
          <w:rFonts w:cs="Arial"/>
          <w:sz w:val="24"/>
          <w:szCs w:val="24"/>
        </w:rPr>
        <w:t xml:space="preserve">para notificar un acuerdo de trece de ese mes y año, </w:t>
      </w:r>
      <w:r w:rsidRPr="00200D37">
        <w:rPr>
          <w:rFonts w:cs="Arial"/>
          <w:b/>
          <w:sz w:val="24"/>
          <w:szCs w:val="24"/>
        </w:rPr>
        <w:t>y asentó en la cédula que notificó</w:t>
      </w:r>
      <w:r w:rsidRPr="00200D37">
        <w:rPr>
          <w:rFonts w:cs="Arial"/>
          <w:sz w:val="24"/>
          <w:szCs w:val="24"/>
        </w:rPr>
        <w:t xml:space="preserve"> a las ocho horas del </w:t>
      </w:r>
      <w:r w:rsidRPr="00200D37">
        <w:rPr>
          <w:rFonts w:cs="Arial"/>
          <w:b/>
          <w:sz w:val="24"/>
          <w:szCs w:val="24"/>
        </w:rPr>
        <w:t xml:space="preserve">diecinueve de febrero de dos mil dieciocho, </w:t>
      </w:r>
      <w:r w:rsidRPr="00200D37">
        <w:rPr>
          <w:rFonts w:cs="Arial"/>
          <w:b/>
          <w:sz w:val="24"/>
          <w:szCs w:val="24"/>
          <w:u w:val="single"/>
        </w:rPr>
        <w:t>a sabiendas que era una fecha posterior que aún no sucedía</w:t>
      </w:r>
      <w:r w:rsidRPr="00200D37">
        <w:rPr>
          <w:rFonts w:cs="Arial"/>
          <w:sz w:val="24"/>
          <w:szCs w:val="24"/>
          <w:u w:val="single"/>
        </w:rPr>
        <w:t xml:space="preserve">, </w:t>
      </w:r>
      <w:r w:rsidRPr="00200D37">
        <w:rPr>
          <w:rFonts w:cs="Arial"/>
          <w:bCs/>
          <w:sz w:val="24"/>
          <w:szCs w:val="24"/>
          <w:u w:val="single"/>
        </w:rPr>
        <w:t>variando así, la fecha de su realización.</w:t>
      </w:r>
    </w:p>
    <w:p w:rsidR="008C4F0A" w:rsidRPr="00200D37" w:rsidRDefault="008C4F0A" w:rsidP="008C4F0A">
      <w:pPr>
        <w:tabs>
          <w:tab w:val="left" w:pos="142"/>
        </w:tabs>
        <w:spacing w:before="240" w:after="240" w:line="480" w:lineRule="auto"/>
        <w:ind w:firstLine="540"/>
        <w:jc w:val="both"/>
        <w:rPr>
          <w:rFonts w:cs="Arial"/>
          <w:bCs/>
          <w:sz w:val="24"/>
          <w:szCs w:val="24"/>
        </w:rPr>
      </w:pPr>
      <w:r w:rsidRPr="00200D37">
        <w:rPr>
          <w:rFonts w:cs="Arial"/>
          <w:bCs/>
          <w:sz w:val="24"/>
          <w:szCs w:val="24"/>
        </w:rPr>
        <w:t xml:space="preserve">Lo anterior, adminiculado con la circunstancia del nivel jerárquico y la antigüedad en el servicio del Juan Luis Sánchez Baltazar, toda vez que el mismo se desempeñaba como Actuario del Juzgado Primero del Ramo Civil, y a la fecha en que la Directora de Recursos Humanos suscribió el oficio </w:t>
      </w:r>
      <w:r w:rsidRPr="00183E72">
        <w:rPr>
          <w:rFonts w:cs="Arial"/>
          <w:b/>
          <w:bCs/>
          <w:sz w:val="24"/>
          <w:szCs w:val="24"/>
        </w:rPr>
        <w:t xml:space="preserve"> ELIMINADO </w:t>
      </w:r>
      <w:r w:rsidRPr="00200D37">
        <w:rPr>
          <w:rFonts w:cs="Arial"/>
          <w:b/>
          <w:bCs/>
          <w:sz w:val="24"/>
          <w:szCs w:val="24"/>
          <w:u w:val="single"/>
        </w:rPr>
        <w:t xml:space="preserve">tenía una antigüedad general de </w:t>
      </w:r>
      <w:r w:rsidRPr="00183E72">
        <w:rPr>
          <w:rFonts w:cs="Arial"/>
          <w:b/>
          <w:bCs/>
          <w:sz w:val="24"/>
          <w:szCs w:val="24"/>
          <w:u w:val="single"/>
        </w:rPr>
        <w:t xml:space="preserve"> ELIMINADO </w:t>
      </w:r>
      <w:r w:rsidRPr="00200D37">
        <w:rPr>
          <w:rFonts w:cs="Arial"/>
          <w:b/>
          <w:bCs/>
          <w:sz w:val="24"/>
          <w:szCs w:val="24"/>
          <w:u w:val="single"/>
        </w:rPr>
        <w:t xml:space="preserve">, y como Actuario, de </w:t>
      </w:r>
      <w:r w:rsidRPr="00183E72">
        <w:rPr>
          <w:rFonts w:cs="Arial"/>
          <w:b/>
          <w:bCs/>
          <w:sz w:val="24"/>
          <w:szCs w:val="24"/>
          <w:u w:val="single"/>
        </w:rPr>
        <w:t xml:space="preserve"> ELIMINADO </w:t>
      </w:r>
      <w:r w:rsidRPr="00200D37">
        <w:rPr>
          <w:rFonts w:cs="Arial"/>
          <w:b/>
          <w:bCs/>
          <w:sz w:val="24"/>
          <w:szCs w:val="24"/>
          <w:u w:val="single"/>
        </w:rPr>
        <w:t>.</w:t>
      </w:r>
      <w:r w:rsidRPr="00200D37">
        <w:rPr>
          <w:rFonts w:cs="Arial"/>
          <w:bCs/>
          <w:sz w:val="24"/>
          <w:szCs w:val="24"/>
        </w:rPr>
        <w:t xml:space="preserve"> El nivel jerárquico de Actuario, al ser una categoría que integra la carrera judicial, hace evidente que el servidor judicial, tiene una preparación académica de profesional en Derecho, de conformidad con el artículo 81</w:t>
      </w:r>
      <w:r w:rsidRPr="00200D37">
        <w:rPr>
          <w:rFonts w:cs="Arial"/>
          <w:bCs/>
          <w:sz w:val="24"/>
          <w:szCs w:val="24"/>
          <w:vertAlign w:val="superscript"/>
        </w:rPr>
        <w:footnoteReference w:id="39"/>
      </w:r>
      <w:r w:rsidRPr="00200D37">
        <w:rPr>
          <w:rFonts w:cs="Arial"/>
          <w:bCs/>
          <w:sz w:val="24"/>
          <w:szCs w:val="24"/>
        </w:rPr>
        <w:t xml:space="preserve"> en relación con el 72 de </w:t>
      </w:r>
      <w:smartTag w:uri="urn:schemas-microsoft-com:office:smarttags" w:element="PersonName">
        <w:smartTagPr>
          <w:attr w:name="ProductID" w:val="la Ley Orgánica"/>
        </w:smartTagPr>
        <w:smartTag w:uri="urn:schemas-microsoft-com:office:smarttags" w:element="PersonName">
          <w:smartTagPr>
            <w:attr w:name="ProductID" w:val="la Ley"/>
          </w:smartTagPr>
          <w:r w:rsidRPr="00200D37">
            <w:rPr>
              <w:rFonts w:cs="Arial"/>
              <w:bCs/>
              <w:sz w:val="24"/>
              <w:szCs w:val="24"/>
            </w:rPr>
            <w:t>la Ley</w:t>
          </w:r>
        </w:smartTag>
        <w:r w:rsidRPr="00200D37">
          <w:rPr>
            <w:rFonts w:cs="Arial"/>
            <w:bCs/>
            <w:sz w:val="24"/>
            <w:szCs w:val="24"/>
          </w:rPr>
          <w:t xml:space="preserve"> Orgánica</w:t>
        </w:r>
      </w:smartTag>
      <w:r w:rsidRPr="00200D37">
        <w:rPr>
          <w:rFonts w:cs="Arial"/>
          <w:bCs/>
          <w:sz w:val="24"/>
          <w:szCs w:val="24"/>
        </w:rPr>
        <w:t xml:space="preserve"> del Poder Judicial del Estado; por otro lado, su antigüedad en el servicio público en esta institución, denota que al desempeñarse por más de </w:t>
      </w:r>
      <w:r w:rsidRPr="00183E72">
        <w:rPr>
          <w:rFonts w:cs="Arial"/>
          <w:b/>
          <w:bCs/>
          <w:sz w:val="24"/>
          <w:szCs w:val="24"/>
        </w:rPr>
        <w:t xml:space="preserve"> ELIMINADO </w:t>
      </w:r>
      <w:r w:rsidRPr="00200D37">
        <w:rPr>
          <w:rFonts w:cs="Arial"/>
          <w:bCs/>
          <w:sz w:val="24"/>
          <w:szCs w:val="24"/>
        </w:rPr>
        <w:t xml:space="preserve">como Actuario, es sabedor de las obligaciones y atribuciones que le confiere su encargo, entre ellas, la obligación de practicar con estricto apego a la ley las notificaciones encomendadas dentro del término señalado, por lo que, a pesar de que estaba consciente de las </w:t>
      </w:r>
      <w:r w:rsidRPr="00200D37">
        <w:rPr>
          <w:rFonts w:cs="Arial"/>
          <w:b/>
          <w:bCs/>
          <w:sz w:val="24"/>
          <w:szCs w:val="24"/>
        </w:rPr>
        <w:t>irregularidades que cometió no una sino dos veces</w:t>
      </w:r>
      <w:r w:rsidRPr="00200D37">
        <w:rPr>
          <w:rFonts w:cs="Arial"/>
          <w:bCs/>
          <w:sz w:val="24"/>
          <w:szCs w:val="24"/>
        </w:rPr>
        <w:t>, esto es,</w:t>
      </w:r>
      <w:r w:rsidRPr="00200D37">
        <w:rPr>
          <w:rFonts w:cs="Arial"/>
          <w:b/>
          <w:bCs/>
          <w:sz w:val="24"/>
          <w:szCs w:val="24"/>
        </w:rPr>
        <w:t xml:space="preserve"> de forma reiterada</w:t>
      </w:r>
      <w:r w:rsidRPr="00200D37">
        <w:rPr>
          <w:rFonts w:cs="Arial"/>
          <w:bCs/>
          <w:sz w:val="24"/>
          <w:szCs w:val="24"/>
        </w:rPr>
        <w:t xml:space="preserve">, desplegó un comportamiento carente de profesionalismo, sobre todo que bajo ninguna perspectiva se justifica que, quien tiene bajo su </w:t>
      </w:r>
      <w:r w:rsidRPr="00200D37">
        <w:rPr>
          <w:rFonts w:cs="Arial"/>
          <w:bCs/>
          <w:sz w:val="24"/>
          <w:szCs w:val="24"/>
        </w:rPr>
        <w:lastRenderedPageBreak/>
        <w:t>cargo la responsabilidad de la fe pública y la obligación de asentar la verdad en aras de garantizar la seguridad y certeza jurídica del gobernado, asuma una actitud que refleja total falta de profesionalismo para con sus obligaciones.</w:t>
      </w:r>
    </w:p>
    <w:p w:rsidR="008C4F0A" w:rsidRPr="00200D37" w:rsidRDefault="008C4F0A" w:rsidP="008C4F0A">
      <w:pPr>
        <w:tabs>
          <w:tab w:val="left" w:pos="142"/>
        </w:tabs>
        <w:spacing w:before="240" w:after="240" w:line="480" w:lineRule="auto"/>
        <w:ind w:firstLine="540"/>
        <w:jc w:val="both"/>
        <w:rPr>
          <w:rFonts w:cs="Arial"/>
          <w:bCs/>
          <w:sz w:val="24"/>
          <w:szCs w:val="24"/>
        </w:rPr>
      </w:pPr>
      <w:r w:rsidRPr="00200D37">
        <w:rPr>
          <w:rFonts w:cs="Arial"/>
          <w:bCs/>
          <w:sz w:val="24"/>
          <w:szCs w:val="24"/>
        </w:rPr>
        <w:t xml:space="preserve">Por lo que, una vez que fue expuesta la conducta del servidor público Juan Luis Sánchez Baltazar, así como valoradas las pruebas ofrecidas, se advierte que </w:t>
      </w:r>
      <w:r>
        <w:rPr>
          <w:rFonts w:cs="Arial"/>
          <w:bCs/>
          <w:sz w:val="24"/>
          <w:szCs w:val="24"/>
        </w:rPr>
        <w:t>dicha conducta configura</w:t>
      </w:r>
      <w:r w:rsidRPr="00200D37">
        <w:rPr>
          <w:rFonts w:cs="Arial"/>
          <w:bCs/>
          <w:sz w:val="24"/>
          <w:szCs w:val="24"/>
        </w:rPr>
        <w:t xml:space="preserve"> las faltas administrativas contempladas en los artículos 178, fracción IX, 179, fracción IV, y 180, fracción I, de </w:t>
      </w:r>
      <w:smartTag w:uri="urn:schemas-microsoft-com:office:smarttags" w:element="PersonName">
        <w:smartTagPr>
          <w:attr w:name="ProductID" w:val="la Ley Org￡nica"/>
        </w:smartTagPr>
        <w:smartTag w:uri="urn:schemas-microsoft-com:office:smarttags" w:element="PersonName">
          <w:smartTagPr>
            <w:attr w:name="ProductID" w:val="la Ley"/>
          </w:smartTagPr>
          <w:r w:rsidRPr="00200D37">
            <w:rPr>
              <w:rFonts w:cs="Arial"/>
              <w:bCs/>
              <w:sz w:val="24"/>
              <w:szCs w:val="24"/>
            </w:rPr>
            <w:t>la Ley</w:t>
          </w:r>
        </w:smartTag>
        <w:r w:rsidRPr="00200D37">
          <w:rPr>
            <w:rFonts w:cs="Arial"/>
            <w:bCs/>
            <w:sz w:val="24"/>
            <w:szCs w:val="24"/>
          </w:rPr>
          <w:t xml:space="preserve"> Orgánica</w:t>
        </w:r>
      </w:smartTag>
      <w:r w:rsidRPr="00200D37">
        <w:rPr>
          <w:rFonts w:cs="Arial"/>
          <w:bCs/>
          <w:sz w:val="24"/>
          <w:szCs w:val="24"/>
        </w:rPr>
        <w:t xml:space="preserve"> del Poder Judicial del Estado.</w:t>
      </w:r>
    </w:p>
    <w:p w:rsidR="008C4F0A" w:rsidRPr="00502030" w:rsidRDefault="008C4F0A" w:rsidP="008C4F0A">
      <w:pPr>
        <w:tabs>
          <w:tab w:val="left" w:pos="142"/>
        </w:tabs>
        <w:spacing w:before="240" w:after="240" w:line="480" w:lineRule="auto"/>
        <w:ind w:firstLine="540"/>
        <w:jc w:val="both"/>
        <w:rPr>
          <w:rFonts w:cs="Arial"/>
          <w:bCs/>
          <w:sz w:val="22"/>
          <w:szCs w:val="22"/>
        </w:rPr>
      </w:pPr>
      <w:r w:rsidRPr="00502030">
        <w:rPr>
          <w:rFonts w:cs="Arial"/>
          <w:bCs/>
          <w:sz w:val="22"/>
          <w:szCs w:val="22"/>
        </w:rPr>
        <w:t>“… ARTICULO 178. Son faltas del personal jurisdiccional del Poder Judicial:</w:t>
      </w:r>
    </w:p>
    <w:p w:rsidR="008C4F0A" w:rsidRPr="00502030" w:rsidRDefault="008C4F0A" w:rsidP="008C4F0A">
      <w:pPr>
        <w:tabs>
          <w:tab w:val="left" w:pos="142"/>
        </w:tabs>
        <w:spacing w:before="240" w:after="240" w:line="480" w:lineRule="auto"/>
        <w:ind w:firstLine="540"/>
        <w:jc w:val="both"/>
        <w:rPr>
          <w:rFonts w:cs="Arial"/>
          <w:bCs/>
          <w:sz w:val="22"/>
          <w:szCs w:val="22"/>
          <w:lang w:val="es-ES"/>
        </w:rPr>
      </w:pPr>
      <w:r w:rsidRPr="00502030">
        <w:rPr>
          <w:rFonts w:cs="Arial"/>
          <w:bCs/>
          <w:sz w:val="22"/>
          <w:szCs w:val="22"/>
          <w:lang w:val="es-ES"/>
        </w:rPr>
        <w:t>IX. Las demás que establezcan las leyes y los reglamentos.</w:t>
      </w:r>
    </w:p>
    <w:p w:rsidR="008C4F0A" w:rsidRPr="00502030" w:rsidRDefault="008C4F0A" w:rsidP="008C4F0A">
      <w:pPr>
        <w:tabs>
          <w:tab w:val="left" w:pos="142"/>
        </w:tabs>
        <w:spacing w:before="240" w:after="240" w:line="480" w:lineRule="auto"/>
        <w:ind w:firstLine="540"/>
        <w:jc w:val="both"/>
        <w:rPr>
          <w:rFonts w:cs="Arial"/>
          <w:bCs/>
          <w:sz w:val="22"/>
          <w:szCs w:val="22"/>
          <w:lang w:val="es-ES"/>
        </w:rPr>
      </w:pPr>
      <w:r w:rsidRPr="00502030">
        <w:rPr>
          <w:rFonts w:cs="Arial"/>
          <w:bCs/>
          <w:sz w:val="22"/>
          <w:szCs w:val="22"/>
          <w:lang w:val="es-ES"/>
        </w:rPr>
        <w:t>ARTICULO 179. Son faltas en general de los servidores judiciales:</w:t>
      </w:r>
    </w:p>
    <w:p w:rsidR="008C4F0A" w:rsidRPr="00502030" w:rsidRDefault="008C4F0A" w:rsidP="008C4F0A">
      <w:pPr>
        <w:tabs>
          <w:tab w:val="left" w:pos="142"/>
        </w:tabs>
        <w:spacing w:before="240" w:after="240" w:line="480" w:lineRule="auto"/>
        <w:ind w:firstLine="540"/>
        <w:jc w:val="both"/>
        <w:rPr>
          <w:rFonts w:cs="Arial"/>
          <w:bCs/>
          <w:sz w:val="22"/>
          <w:szCs w:val="22"/>
          <w:lang w:val="es-ES"/>
        </w:rPr>
      </w:pPr>
      <w:r w:rsidRPr="00502030">
        <w:rPr>
          <w:rFonts w:cs="Arial"/>
          <w:bCs/>
          <w:sz w:val="22"/>
          <w:szCs w:val="22"/>
          <w:lang w:val="es-ES"/>
        </w:rPr>
        <w:t>IV. Las infracciones y omisiones en que incurran, en relación con los deberes que les imponen las disposiciones de esta Ley y las demás sustantivas y adjetivas del Estado, así como los reglamentos respectivos.</w:t>
      </w:r>
    </w:p>
    <w:p w:rsidR="008C4F0A" w:rsidRPr="00502030" w:rsidRDefault="008C4F0A" w:rsidP="008C4F0A">
      <w:pPr>
        <w:tabs>
          <w:tab w:val="left" w:pos="142"/>
        </w:tabs>
        <w:spacing w:before="240" w:after="240" w:line="480" w:lineRule="auto"/>
        <w:ind w:firstLine="540"/>
        <w:jc w:val="both"/>
        <w:rPr>
          <w:rFonts w:cs="Arial"/>
          <w:bCs/>
          <w:sz w:val="22"/>
          <w:szCs w:val="22"/>
        </w:rPr>
      </w:pPr>
      <w:r w:rsidRPr="00502030">
        <w:rPr>
          <w:rFonts w:cs="Arial"/>
          <w:bCs/>
          <w:sz w:val="22"/>
          <w:szCs w:val="22"/>
        </w:rPr>
        <w:t>ARTICULO 180. Con independencia de las causales antes previstas, los actuarios incurrirán en faltas administrativas, por:</w:t>
      </w:r>
    </w:p>
    <w:p w:rsidR="008C4F0A" w:rsidRPr="00502030" w:rsidRDefault="008C4F0A" w:rsidP="008C4F0A">
      <w:pPr>
        <w:tabs>
          <w:tab w:val="left" w:pos="142"/>
        </w:tabs>
        <w:spacing w:before="240" w:after="240" w:line="480" w:lineRule="auto"/>
        <w:ind w:firstLine="540"/>
        <w:jc w:val="both"/>
        <w:rPr>
          <w:rFonts w:cs="Arial"/>
          <w:bCs/>
          <w:sz w:val="22"/>
          <w:szCs w:val="22"/>
          <w:lang w:val="es-ES"/>
        </w:rPr>
      </w:pPr>
      <w:r w:rsidRPr="00502030">
        <w:rPr>
          <w:rFonts w:cs="Arial"/>
          <w:bCs/>
          <w:sz w:val="22"/>
          <w:szCs w:val="22"/>
        </w:rPr>
        <w:t>I. No hacer con la debida oportunidad y sin causa justificada las notificaciones personales; ni observar cabalmente las normas jurídicas a las que deben ceñirse durante las diligencias practicadas…</w:t>
      </w:r>
      <w:r w:rsidRPr="00502030">
        <w:rPr>
          <w:rFonts w:cs="Arial"/>
          <w:bCs/>
          <w:sz w:val="22"/>
          <w:szCs w:val="22"/>
          <w:lang w:val="es-ES"/>
        </w:rPr>
        <w:t>”</w:t>
      </w:r>
    </w:p>
    <w:p w:rsidR="008C4F0A" w:rsidRPr="00200D37" w:rsidRDefault="008C4F0A" w:rsidP="008C4F0A">
      <w:pPr>
        <w:spacing w:before="240" w:after="240" w:line="480" w:lineRule="auto"/>
        <w:ind w:firstLine="708"/>
        <w:jc w:val="both"/>
        <w:rPr>
          <w:rFonts w:cs="Arial"/>
          <w:sz w:val="24"/>
          <w:szCs w:val="24"/>
        </w:rPr>
      </w:pPr>
      <w:r w:rsidRPr="00200D37">
        <w:rPr>
          <w:rFonts w:cs="Arial"/>
          <w:sz w:val="24"/>
          <w:szCs w:val="24"/>
        </w:rPr>
        <w:t>Conforme lo anterior, este órgano de control disciplinario no puede tolerar las conductas en que incurrió el licenciado Juan Luis Sánchez Baltazar, debido a la trascendencia que implica la fe pública de que goza en el desempeño de su cargo como Actuario, consecuentemente, esas conductas deben de ser sancionadas de manera ejemplar.</w:t>
      </w:r>
    </w:p>
    <w:p w:rsidR="008C4F0A" w:rsidRPr="00200D37" w:rsidRDefault="008C4F0A" w:rsidP="008C4F0A">
      <w:pPr>
        <w:spacing w:before="240" w:after="240" w:line="480" w:lineRule="auto"/>
        <w:ind w:firstLine="720"/>
        <w:jc w:val="both"/>
        <w:rPr>
          <w:rFonts w:cs="Arial"/>
          <w:bCs/>
          <w:sz w:val="24"/>
          <w:szCs w:val="24"/>
        </w:rPr>
      </w:pPr>
      <w:r w:rsidRPr="00200D37">
        <w:rPr>
          <w:rFonts w:cs="Arial"/>
          <w:b/>
          <w:bCs/>
          <w:sz w:val="24"/>
          <w:szCs w:val="24"/>
        </w:rPr>
        <w:t xml:space="preserve">SEXTO. </w:t>
      </w:r>
      <w:r w:rsidRPr="00200D37">
        <w:rPr>
          <w:rFonts w:cs="Arial"/>
          <w:b/>
          <w:bCs/>
          <w:sz w:val="24"/>
          <w:szCs w:val="24"/>
          <w:u w:val="single"/>
        </w:rPr>
        <w:t>Vista al Ministerio Público</w:t>
      </w:r>
      <w:r w:rsidRPr="00200D37">
        <w:rPr>
          <w:rFonts w:cs="Arial"/>
          <w:b/>
          <w:bCs/>
          <w:sz w:val="24"/>
          <w:szCs w:val="24"/>
        </w:rPr>
        <w:t xml:space="preserve">. </w:t>
      </w:r>
      <w:r w:rsidRPr="00200D37">
        <w:rPr>
          <w:rFonts w:cs="Arial"/>
          <w:sz w:val="24"/>
          <w:szCs w:val="24"/>
        </w:rPr>
        <w:t xml:space="preserve">En virtud de lo expuesto en el </w:t>
      </w:r>
      <w:r w:rsidRPr="00200D37">
        <w:rPr>
          <w:rFonts w:cs="Arial"/>
          <w:sz w:val="24"/>
          <w:szCs w:val="24"/>
        </w:rPr>
        <w:lastRenderedPageBreak/>
        <w:t xml:space="preserve">considerando anterior, y tomando en cuenta que </w:t>
      </w:r>
      <w:r w:rsidRPr="00200D37">
        <w:rPr>
          <w:rFonts w:cs="Arial"/>
          <w:bCs/>
          <w:sz w:val="24"/>
          <w:szCs w:val="24"/>
        </w:rPr>
        <w:t>se ha desvirtuado de forma fehaciente y contundente la fe pública del Actuario Juan Luis Sánchez Baltazar, respecto de las fechas que asentó en las cédulas de notificación, las cuales aún no acontecían, se concluye que falsificó esas cédulas, debido a que varió la fecha de su realización, por lo tanto, este órgano colegiado considera que los actos en que incurrió, pudieran ser hechos constitutivos del delito previsto en el artículo 251, fracción IV, del Código Penal vigente en el Estado</w:t>
      </w:r>
      <w:r w:rsidRPr="00200D37">
        <w:rPr>
          <w:rStyle w:val="Refdenotaalpie"/>
          <w:rFonts w:cs="Arial"/>
          <w:bCs/>
          <w:sz w:val="24"/>
          <w:szCs w:val="24"/>
        </w:rPr>
        <w:footnoteReference w:id="40"/>
      </w:r>
      <w:r w:rsidRPr="00200D37">
        <w:rPr>
          <w:rFonts w:cs="Arial"/>
          <w:bCs/>
          <w:sz w:val="24"/>
          <w:szCs w:val="24"/>
        </w:rPr>
        <w:t xml:space="preserve">, por lo que, </w:t>
      </w:r>
      <w:r w:rsidRPr="00200D37">
        <w:rPr>
          <w:rFonts w:cs="Arial"/>
          <w:b/>
          <w:bCs/>
          <w:sz w:val="24"/>
          <w:szCs w:val="24"/>
        </w:rPr>
        <w:t xml:space="preserve">se ordena dar vista al Ministerio Público adscrito a este Consejo de </w:t>
      </w:r>
      <w:smartTag w:uri="urn:schemas-microsoft-com:office:smarttags" w:element="PersonName">
        <w:smartTagPr>
          <w:attr w:name="ProductID" w:val="la Judicatura"/>
        </w:smartTagPr>
        <w:r w:rsidRPr="00200D37">
          <w:rPr>
            <w:rFonts w:cs="Arial"/>
            <w:b/>
            <w:bCs/>
            <w:sz w:val="24"/>
            <w:szCs w:val="24"/>
          </w:rPr>
          <w:t>la Judicatura</w:t>
        </w:r>
      </w:smartTag>
      <w:r w:rsidRPr="00200D37">
        <w:rPr>
          <w:rFonts w:cs="Arial"/>
          <w:bCs/>
          <w:sz w:val="24"/>
          <w:szCs w:val="24"/>
        </w:rPr>
        <w:t xml:space="preserve">, con copias certificadas de las constancias que integran este procedimiento administrativo de responsabilidad, para que proceda en términos del artículo 21 de </w:t>
      </w:r>
      <w:smartTag w:uri="urn:schemas-microsoft-com:office:smarttags" w:element="PersonName">
        <w:smartTagPr>
          <w:attr w:name="ProductID" w:val="la Constituci￳n Pol￭tica"/>
        </w:smartTagPr>
        <w:r w:rsidRPr="00200D37">
          <w:rPr>
            <w:rFonts w:cs="Arial"/>
            <w:bCs/>
            <w:sz w:val="24"/>
            <w:szCs w:val="24"/>
          </w:rPr>
          <w:t>la Constitución Política</w:t>
        </w:r>
      </w:smartTag>
      <w:r w:rsidRPr="00200D37">
        <w:rPr>
          <w:rFonts w:cs="Arial"/>
          <w:bCs/>
          <w:sz w:val="24"/>
          <w:szCs w:val="24"/>
        </w:rPr>
        <w:t xml:space="preserve"> Federal, e investigue los hechos que se consideran constitutivos de delitos.</w:t>
      </w:r>
    </w:p>
    <w:p w:rsidR="008C4F0A" w:rsidRPr="00200D37" w:rsidRDefault="008C4F0A" w:rsidP="008C4F0A">
      <w:pPr>
        <w:tabs>
          <w:tab w:val="left" w:pos="142"/>
        </w:tabs>
        <w:spacing w:before="240" w:after="240" w:line="480" w:lineRule="auto"/>
        <w:ind w:firstLine="540"/>
        <w:jc w:val="both"/>
        <w:rPr>
          <w:rFonts w:cs="Arial"/>
          <w:bCs/>
          <w:sz w:val="24"/>
          <w:szCs w:val="24"/>
        </w:rPr>
      </w:pPr>
      <w:r w:rsidRPr="00200D37">
        <w:rPr>
          <w:rFonts w:cs="Arial"/>
          <w:b/>
          <w:bCs/>
          <w:sz w:val="24"/>
          <w:szCs w:val="24"/>
        </w:rPr>
        <w:t xml:space="preserve">SÉPTIMO. </w:t>
      </w:r>
      <w:r w:rsidRPr="00200D37">
        <w:rPr>
          <w:rFonts w:cs="Arial"/>
          <w:b/>
          <w:bCs/>
          <w:sz w:val="24"/>
          <w:szCs w:val="24"/>
          <w:u w:val="single"/>
        </w:rPr>
        <w:t>Individualización de la sanción</w:t>
      </w:r>
      <w:r w:rsidRPr="00200D37">
        <w:rPr>
          <w:rFonts w:cs="Arial"/>
          <w:b/>
          <w:bCs/>
          <w:sz w:val="24"/>
          <w:szCs w:val="24"/>
        </w:rPr>
        <w:t xml:space="preserve">. </w:t>
      </w:r>
      <w:r w:rsidRPr="00200D37">
        <w:rPr>
          <w:rFonts w:cs="Arial"/>
          <w:bCs/>
          <w:sz w:val="24"/>
          <w:szCs w:val="24"/>
        </w:rPr>
        <w:t xml:space="preserve">Toda vez que han quedado plenamente acreditadas las faltas administrativas atribuidas al licenciado </w:t>
      </w:r>
      <w:r w:rsidRPr="00200D37">
        <w:rPr>
          <w:rFonts w:cs="Arial"/>
          <w:b/>
          <w:bCs/>
          <w:sz w:val="24"/>
          <w:szCs w:val="24"/>
        </w:rPr>
        <w:t>Juan Luis Sánchez Baltazar</w:t>
      </w:r>
      <w:r w:rsidRPr="00200D37">
        <w:rPr>
          <w:rFonts w:cs="Arial"/>
          <w:bCs/>
          <w:sz w:val="24"/>
          <w:szCs w:val="24"/>
        </w:rPr>
        <w:t xml:space="preserve">, previstas en los artículos 178, fracción IX, 179, fracción IV, y 180, fracción I, de </w:t>
      </w:r>
      <w:smartTag w:uri="urn:schemas-microsoft-com:office:smarttags" w:element="PersonName">
        <w:smartTagPr>
          <w:attr w:name="ProductID" w:val="la Ley Org￡nica"/>
        </w:smartTagPr>
        <w:smartTag w:uri="urn:schemas-microsoft-com:office:smarttags" w:element="PersonName">
          <w:smartTagPr>
            <w:attr w:name="ProductID" w:val="la Ley"/>
          </w:smartTagPr>
          <w:r w:rsidRPr="00200D37">
            <w:rPr>
              <w:rFonts w:cs="Arial"/>
              <w:bCs/>
              <w:sz w:val="24"/>
              <w:szCs w:val="24"/>
            </w:rPr>
            <w:t>la Ley</w:t>
          </w:r>
        </w:smartTag>
        <w:r w:rsidRPr="00200D37">
          <w:rPr>
            <w:rFonts w:cs="Arial"/>
            <w:bCs/>
            <w:sz w:val="24"/>
            <w:szCs w:val="24"/>
          </w:rPr>
          <w:t xml:space="preserve"> Orgánica</w:t>
        </w:r>
      </w:smartTag>
      <w:r w:rsidRPr="00200D37">
        <w:rPr>
          <w:rFonts w:cs="Arial"/>
          <w:bCs/>
          <w:sz w:val="24"/>
          <w:szCs w:val="24"/>
        </w:rPr>
        <w:t xml:space="preserve"> del Poder Judicial del Estado</w:t>
      </w:r>
      <w:r w:rsidRPr="00200D37">
        <w:rPr>
          <w:rFonts w:cs="Arial"/>
          <w:bCs/>
          <w:color w:val="000000"/>
          <w:sz w:val="24"/>
          <w:szCs w:val="24"/>
        </w:rPr>
        <w:t xml:space="preserve">, </w:t>
      </w:r>
      <w:r w:rsidRPr="00200D37">
        <w:rPr>
          <w:rFonts w:cs="Arial"/>
          <w:bCs/>
          <w:sz w:val="24"/>
          <w:szCs w:val="24"/>
        </w:rPr>
        <w:t xml:space="preserve">este órgano resolutor fijará la sanción a la cual se hizo acreedor, ello en atención a lo previsto por la Ley General de Responsabilidades Administrativas y Ley de Responsabilidades Administrativas para el Estado de San Luis Potosí., esto es, en primer lugar, se procederá a calificar la conducta como grave o no grave y enseguida, a delimitar la sanción conducente al caso concreto. </w:t>
      </w:r>
    </w:p>
    <w:p w:rsidR="008C4F0A" w:rsidRPr="00200D37" w:rsidRDefault="008C4F0A" w:rsidP="008C4F0A">
      <w:pPr>
        <w:tabs>
          <w:tab w:val="left" w:pos="142"/>
        </w:tabs>
        <w:spacing w:before="240" w:after="240" w:line="480" w:lineRule="auto"/>
        <w:ind w:firstLine="540"/>
        <w:jc w:val="both"/>
        <w:rPr>
          <w:rFonts w:cs="Arial"/>
          <w:bCs/>
          <w:sz w:val="24"/>
          <w:szCs w:val="24"/>
        </w:rPr>
      </w:pPr>
      <w:r w:rsidRPr="00200D37">
        <w:rPr>
          <w:rFonts w:cs="Arial"/>
          <w:bCs/>
          <w:sz w:val="24"/>
          <w:szCs w:val="24"/>
        </w:rPr>
        <w:t xml:space="preserve">Ello es así, toda vez que el Consejo de la Judicatura del Poder Judicial del Estado, es la autoridad resolutora facultada para la aplicación de sanciones administrativas del personal de este Poder, conforme lo </w:t>
      </w:r>
      <w:r w:rsidRPr="00200D37">
        <w:rPr>
          <w:rFonts w:cs="Arial"/>
          <w:bCs/>
          <w:sz w:val="24"/>
          <w:szCs w:val="24"/>
        </w:rPr>
        <w:lastRenderedPageBreak/>
        <w:t>establecen los artículos 183 de la Ley Orgánica del Poder Judicial del Estado</w:t>
      </w:r>
      <w:r w:rsidRPr="00200D37">
        <w:rPr>
          <w:rStyle w:val="Refdenotaalpie"/>
          <w:rFonts w:cs="Arial"/>
          <w:bCs/>
          <w:sz w:val="24"/>
          <w:szCs w:val="24"/>
        </w:rPr>
        <w:footnoteReference w:id="41"/>
      </w:r>
      <w:r w:rsidRPr="00200D37">
        <w:rPr>
          <w:rFonts w:cs="Arial"/>
          <w:bCs/>
          <w:sz w:val="24"/>
          <w:szCs w:val="24"/>
        </w:rPr>
        <w:t>, y 3°, fracción IV, inciso e), de la Ley de Responsabilidades Administrativas para el Estado de San Luis Potosí</w:t>
      </w:r>
      <w:r w:rsidRPr="00200D37">
        <w:rPr>
          <w:rStyle w:val="Refdenotaalpie"/>
          <w:rFonts w:cs="Arial"/>
          <w:bCs/>
          <w:sz w:val="24"/>
          <w:szCs w:val="24"/>
        </w:rPr>
        <w:footnoteReference w:id="42"/>
      </w:r>
      <w:r w:rsidRPr="00200D37">
        <w:rPr>
          <w:rFonts w:cs="Arial"/>
          <w:bCs/>
          <w:sz w:val="24"/>
          <w:szCs w:val="24"/>
        </w:rPr>
        <w:t>, ello una vez que se haya realizado un estudio pormenorizado y delimitado de la conducta realizada por los servidores públicos en cada caso en específico.</w:t>
      </w:r>
    </w:p>
    <w:p w:rsidR="008C4F0A" w:rsidRPr="00200D37" w:rsidRDefault="008C4F0A" w:rsidP="008C4F0A">
      <w:pPr>
        <w:tabs>
          <w:tab w:val="left" w:pos="720"/>
        </w:tabs>
        <w:spacing w:before="240" w:after="240" w:line="480" w:lineRule="auto"/>
        <w:ind w:firstLine="720"/>
        <w:jc w:val="both"/>
        <w:rPr>
          <w:rFonts w:cs="Arial"/>
          <w:sz w:val="24"/>
          <w:szCs w:val="24"/>
        </w:rPr>
      </w:pPr>
      <w:r w:rsidRPr="00200D37">
        <w:rPr>
          <w:rFonts w:cs="Arial"/>
          <w:sz w:val="24"/>
          <w:szCs w:val="24"/>
        </w:rPr>
        <w:t>Ahora bien, para respetar los principios de tipicidad, legalidad y exacta aplicación de la ley, contemplados por el artículo 14 de la Constitución Política de los Estados Unidos Mexicanos, a continuación, se delimita el marco normativo aplicable en materia de sanciones administrativas de servidores judiciales.</w:t>
      </w:r>
    </w:p>
    <w:p w:rsidR="008C4F0A" w:rsidRPr="00200D37" w:rsidRDefault="008C4F0A" w:rsidP="008C4F0A">
      <w:pPr>
        <w:tabs>
          <w:tab w:val="left" w:pos="142"/>
        </w:tabs>
        <w:spacing w:before="240" w:after="240" w:line="480" w:lineRule="auto"/>
        <w:ind w:firstLine="567"/>
        <w:jc w:val="both"/>
        <w:rPr>
          <w:rFonts w:cs="Arial"/>
          <w:bCs/>
          <w:color w:val="000000"/>
          <w:sz w:val="24"/>
          <w:szCs w:val="24"/>
        </w:rPr>
      </w:pPr>
      <w:r w:rsidRPr="00200D37">
        <w:rPr>
          <w:rFonts w:cs="Arial"/>
          <w:sz w:val="24"/>
          <w:szCs w:val="24"/>
        </w:rPr>
        <w:t xml:space="preserve">Así, el marco normativo es el contemplado por los artículos </w:t>
      </w:r>
      <w:r w:rsidRPr="00200D37">
        <w:rPr>
          <w:rFonts w:cs="Arial"/>
          <w:bCs/>
          <w:color w:val="000000"/>
          <w:sz w:val="24"/>
          <w:szCs w:val="24"/>
        </w:rPr>
        <w:t>109, fracción III, de la Constitución Política de los Estados Unidos Mexicanos</w:t>
      </w:r>
      <w:r w:rsidRPr="00200D37">
        <w:rPr>
          <w:rStyle w:val="Refdenotaalpie"/>
          <w:rFonts w:cs="Arial"/>
          <w:bCs/>
          <w:color w:val="000000"/>
          <w:sz w:val="24"/>
          <w:szCs w:val="24"/>
        </w:rPr>
        <w:footnoteReference w:id="43"/>
      </w:r>
      <w:r w:rsidRPr="00200D37">
        <w:rPr>
          <w:rFonts w:cs="Arial"/>
          <w:bCs/>
          <w:color w:val="000000"/>
          <w:sz w:val="24"/>
          <w:szCs w:val="24"/>
        </w:rPr>
        <w:t>; 90, párrafo cuarto de la Constitución Política del Estado</w:t>
      </w:r>
      <w:r w:rsidRPr="00200D37">
        <w:rPr>
          <w:rStyle w:val="Refdenotaalpie"/>
          <w:rFonts w:cs="Arial"/>
          <w:bCs/>
          <w:color w:val="000000"/>
          <w:sz w:val="24"/>
          <w:szCs w:val="24"/>
        </w:rPr>
        <w:footnoteReference w:id="44"/>
      </w:r>
      <w:r w:rsidRPr="00200D37">
        <w:rPr>
          <w:rFonts w:cs="Arial"/>
          <w:bCs/>
          <w:color w:val="000000"/>
          <w:sz w:val="24"/>
          <w:szCs w:val="24"/>
        </w:rPr>
        <w:t>; 3° fracción IV, inciso e), de la Ley de Responsabilidades Administrativas para el Estado</w:t>
      </w:r>
      <w:r w:rsidRPr="00200D37">
        <w:rPr>
          <w:rStyle w:val="Refdenotaalpie"/>
          <w:rFonts w:cs="Arial"/>
          <w:bCs/>
          <w:color w:val="000000"/>
          <w:sz w:val="24"/>
          <w:szCs w:val="24"/>
        </w:rPr>
        <w:footnoteReference w:id="45"/>
      </w:r>
      <w:r w:rsidRPr="00200D37">
        <w:rPr>
          <w:rFonts w:cs="Arial"/>
          <w:bCs/>
          <w:color w:val="000000"/>
          <w:sz w:val="24"/>
          <w:szCs w:val="24"/>
        </w:rPr>
        <w:t>; y el título séptimo, capítulos I al IV, de la Ley Orgánica del Poder Judicial del Estado, normatividad</w:t>
      </w:r>
      <w:r>
        <w:rPr>
          <w:rFonts w:cs="Arial"/>
          <w:bCs/>
          <w:color w:val="000000"/>
          <w:sz w:val="24"/>
          <w:szCs w:val="24"/>
        </w:rPr>
        <w:t xml:space="preserve"> vigente al inicio del presente procedimiento administrativo de responsabilidad,</w:t>
      </w:r>
      <w:r w:rsidRPr="00200D37">
        <w:rPr>
          <w:rFonts w:cs="Arial"/>
          <w:bCs/>
          <w:color w:val="000000"/>
          <w:sz w:val="24"/>
          <w:szCs w:val="24"/>
        </w:rPr>
        <w:t xml:space="preserve"> que deja sentado que la legislatura del </w:t>
      </w:r>
      <w:r w:rsidRPr="00200D37">
        <w:rPr>
          <w:rFonts w:cs="Arial"/>
          <w:bCs/>
          <w:color w:val="000000"/>
          <w:sz w:val="24"/>
          <w:szCs w:val="24"/>
        </w:rPr>
        <w:lastRenderedPageBreak/>
        <w:t>Estado expidió la Ley de Responsabilidades Administrativas para el Estado, la que faculta al</w:t>
      </w:r>
      <w:r>
        <w:rPr>
          <w:rFonts w:cs="Arial"/>
          <w:bCs/>
          <w:color w:val="000000"/>
          <w:sz w:val="24"/>
          <w:szCs w:val="24"/>
        </w:rPr>
        <w:t xml:space="preserve"> extinto</w:t>
      </w:r>
      <w:r w:rsidRPr="00200D37">
        <w:rPr>
          <w:rFonts w:cs="Arial"/>
          <w:bCs/>
          <w:color w:val="000000"/>
          <w:sz w:val="24"/>
          <w:szCs w:val="24"/>
        </w:rPr>
        <w:t xml:space="preserve"> Consejo de la Judicatura para imponer sanciones administrativas conforme al régimen establecido en el artículo 90 de la Constitución local. </w:t>
      </w:r>
    </w:p>
    <w:p w:rsidR="008C4F0A" w:rsidRPr="00200D37" w:rsidRDefault="008C4F0A" w:rsidP="008C4F0A">
      <w:pPr>
        <w:pStyle w:val="Sangradetextonormal"/>
        <w:tabs>
          <w:tab w:val="left" w:pos="142"/>
        </w:tabs>
        <w:spacing w:before="240" w:after="240" w:line="480" w:lineRule="auto"/>
        <w:ind w:left="0" w:firstLine="720"/>
        <w:jc w:val="both"/>
        <w:rPr>
          <w:rFonts w:ascii="Arial" w:hAnsi="Arial" w:cs="Arial"/>
          <w:bCs/>
          <w:color w:val="000000"/>
          <w:sz w:val="24"/>
          <w:szCs w:val="24"/>
        </w:rPr>
      </w:pPr>
      <w:r w:rsidRPr="00200D37">
        <w:rPr>
          <w:rFonts w:ascii="Arial" w:hAnsi="Arial" w:cs="Arial"/>
          <w:bCs/>
          <w:color w:val="000000"/>
          <w:sz w:val="24"/>
          <w:szCs w:val="24"/>
        </w:rPr>
        <w:t xml:space="preserve">De la interpretación de las normas referidas, se colige que la </w:t>
      </w:r>
      <w:r>
        <w:rPr>
          <w:rFonts w:ascii="Arial" w:hAnsi="Arial" w:cs="Arial"/>
          <w:bCs/>
          <w:color w:val="000000"/>
          <w:sz w:val="24"/>
          <w:szCs w:val="24"/>
        </w:rPr>
        <w:t xml:space="preserve">entonces </w:t>
      </w:r>
      <w:r w:rsidRPr="00200D37">
        <w:rPr>
          <w:rFonts w:ascii="Arial" w:hAnsi="Arial" w:cs="Arial"/>
          <w:bCs/>
          <w:color w:val="000000"/>
          <w:sz w:val="24"/>
          <w:szCs w:val="24"/>
        </w:rPr>
        <w:t>Ley Orgánica del Poder Judicial del Estado regula</w:t>
      </w:r>
      <w:r>
        <w:rPr>
          <w:rFonts w:ascii="Arial" w:hAnsi="Arial" w:cs="Arial"/>
          <w:bCs/>
          <w:color w:val="000000"/>
          <w:sz w:val="24"/>
          <w:szCs w:val="24"/>
        </w:rPr>
        <w:t>ba</w:t>
      </w:r>
      <w:r w:rsidRPr="00200D37">
        <w:rPr>
          <w:rFonts w:ascii="Arial" w:hAnsi="Arial" w:cs="Arial"/>
          <w:bCs/>
          <w:color w:val="000000"/>
          <w:sz w:val="24"/>
          <w:szCs w:val="24"/>
        </w:rPr>
        <w:t xml:space="preserve"> un específico procedimiento administrativo de responsabilidad para los servidores públicos de este Poder, el cual, contempla</w:t>
      </w:r>
      <w:r>
        <w:rPr>
          <w:rFonts w:ascii="Arial" w:hAnsi="Arial" w:cs="Arial"/>
          <w:bCs/>
          <w:color w:val="000000"/>
          <w:sz w:val="24"/>
          <w:szCs w:val="24"/>
        </w:rPr>
        <w:t>ba</w:t>
      </w:r>
      <w:r w:rsidRPr="00200D37">
        <w:rPr>
          <w:rFonts w:ascii="Arial" w:hAnsi="Arial" w:cs="Arial"/>
          <w:bCs/>
          <w:color w:val="000000"/>
          <w:sz w:val="24"/>
          <w:szCs w:val="24"/>
        </w:rPr>
        <w:t xml:space="preserve"> un catálogo determinado de sanciones administrativas, y es a éste al que tenemos que ceñirnos, sanciones que se encuentran descritas en el artículo 181 de </w:t>
      </w:r>
      <w:r>
        <w:rPr>
          <w:rFonts w:ascii="Arial" w:hAnsi="Arial" w:cs="Arial"/>
          <w:bCs/>
          <w:color w:val="000000"/>
          <w:sz w:val="24"/>
          <w:szCs w:val="24"/>
        </w:rPr>
        <w:t>esa</w:t>
      </w:r>
      <w:r w:rsidRPr="00200D37">
        <w:rPr>
          <w:rFonts w:ascii="Arial" w:hAnsi="Arial" w:cs="Arial"/>
          <w:bCs/>
          <w:color w:val="000000"/>
          <w:sz w:val="24"/>
          <w:szCs w:val="24"/>
        </w:rPr>
        <w:t xml:space="preserve"> Ley Orgánica del Poder Judicial del Estado.</w:t>
      </w:r>
    </w:p>
    <w:p w:rsidR="008C4F0A" w:rsidRPr="00200D37" w:rsidRDefault="008C4F0A" w:rsidP="008C4F0A">
      <w:pPr>
        <w:pStyle w:val="Sangradetextonormal"/>
        <w:tabs>
          <w:tab w:val="left" w:pos="142"/>
        </w:tabs>
        <w:spacing w:before="240" w:after="240" w:line="480" w:lineRule="auto"/>
        <w:ind w:left="0" w:firstLine="720"/>
        <w:jc w:val="both"/>
        <w:rPr>
          <w:rFonts w:ascii="Arial" w:hAnsi="Arial" w:cs="Arial"/>
          <w:sz w:val="24"/>
          <w:szCs w:val="24"/>
        </w:rPr>
      </w:pPr>
      <w:r w:rsidRPr="00200D37">
        <w:rPr>
          <w:rFonts w:ascii="Arial" w:hAnsi="Arial" w:cs="Arial"/>
          <w:sz w:val="24"/>
          <w:szCs w:val="24"/>
        </w:rPr>
        <w:t>Consecuentemente, el artículo 182 de la Ley Orgánica del Poder Judicial del Estado</w:t>
      </w:r>
      <w:r w:rsidRPr="00200D37">
        <w:rPr>
          <w:rStyle w:val="Refdenotaalpie"/>
          <w:rFonts w:ascii="Arial" w:eastAsia="OpenSymbol" w:hAnsi="Arial" w:cs="Arial"/>
          <w:bCs/>
          <w:color w:val="000000"/>
          <w:sz w:val="24"/>
          <w:szCs w:val="24"/>
        </w:rPr>
        <w:footnoteReference w:id="46"/>
      </w:r>
      <w:r w:rsidRPr="00200D37">
        <w:rPr>
          <w:rFonts w:ascii="Arial" w:hAnsi="Arial" w:cs="Arial"/>
          <w:sz w:val="24"/>
          <w:szCs w:val="24"/>
        </w:rPr>
        <w:t>, señala que las sanciones administrativas se impondrán tomando en cuenta lo que prevé la Ley de Responsabilidades de los Servidores Públicos del Estado y Municipios de San Luis Potosí, ahora, Ley de Responsabilidades Administrativas para el Estado de San Luis Potosí (reformado en el año 2020)</w:t>
      </w:r>
      <w:r>
        <w:rPr>
          <w:rFonts w:ascii="Arial" w:hAnsi="Arial" w:cs="Arial"/>
          <w:sz w:val="24"/>
          <w:szCs w:val="24"/>
        </w:rPr>
        <w:t>, vigentes al inicio del procedimiento administrativo de responsabilidad que nos ocupa</w:t>
      </w:r>
      <w:r w:rsidRPr="00200D37">
        <w:rPr>
          <w:rFonts w:ascii="Arial" w:hAnsi="Arial" w:cs="Arial"/>
          <w:sz w:val="24"/>
          <w:szCs w:val="24"/>
        </w:rPr>
        <w:t>.</w:t>
      </w:r>
    </w:p>
    <w:p w:rsidR="008C4F0A" w:rsidRPr="00200D37" w:rsidRDefault="008C4F0A" w:rsidP="008C4F0A">
      <w:pPr>
        <w:pStyle w:val="Sangradetextonormal"/>
        <w:tabs>
          <w:tab w:val="left" w:pos="142"/>
        </w:tabs>
        <w:spacing w:before="240" w:after="240" w:line="480" w:lineRule="auto"/>
        <w:ind w:left="0" w:firstLine="720"/>
        <w:jc w:val="both"/>
        <w:rPr>
          <w:rFonts w:ascii="Arial" w:hAnsi="Arial" w:cs="Arial"/>
          <w:sz w:val="24"/>
          <w:szCs w:val="24"/>
        </w:rPr>
      </w:pPr>
      <w:r w:rsidRPr="00200D37">
        <w:rPr>
          <w:rFonts w:ascii="Arial" w:hAnsi="Arial" w:cs="Arial"/>
          <w:sz w:val="24"/>
          <w:szCs w:val="24"/>
        </w:rPr>
        <w:t>De suerte que, para imponer la sanción justa, pertinente y proporcional, se seguirán los lineamientos que señala la Ley General de Responsabilidades Administrativas, en cuanto a la calificación de la gravedad de la conducta.</w:t>
      </w:r>
    </w:p>
    <w:p w:rsidR="008C4F0A" w:rsidRPr="00200D37" w:rsidRDefault="008C4F0A" w:rsidP="008C4F0A">
      <w:pPr>
        <w:pStyle w:val="Sangradetextonormal"/>
        <w:tabs>
          <w:tab w:val="left" w:pos="142"/>
        </w:tabs>
        <w:spacing w:before="240" w:after="240" w:line="480" w:lineRule="auto"/>
        <w:ind w:left="0"/>
        <w:jc w:val="both"/>
        <w:rPr>
          <w:rFonts w:ascii="Arial" w:hAnsi="Arial" w:cs="Arial"/>
          <w:sz w:val="24"/>
          <w:szCs w:val="24"/>
        </w:rPr>
      </w:pPr>
      <w:r w:rsidRPr="00200D37">
        <w:rPr>
          <w:rFonts w:ascii="Arial" w:hAnsi="Arial" w:cs="Arial"/>
          <w:sz w:val="24"/>
          <w:szCs w:val="24"/>
        </w:rPr>
        <w:tab/>
      </w:r>
      <w:r w:rsidRPr="00200D37">
        <w:rPr>
          <w:rFonts w:ascii="Arial" w:hAnsi="Arial" w:cs="Arial"/>
          <w:sz w:val="24"/>
          <w:szCs w:val="24"/>
        </w:rPr>
        <w:tab/>
        <w:t xml:space="preserve">En ese contexto, la referida Ley General de Responsabilidades Administrativas, en su Título Tercero, referente a las Faltas Administrativas de los Servidores Públicos y Actos de Particulares Vinculados con Faltas </w:t>
      </w:r>
      <w:r w:rsidRPr="00200D37">
        <w:rPr>
          <w:rFonts w:ascii="Arial" w:hAnsi="Arial" w:cs="Arial"/>
          <w:sz w:val="24"/>
          <w:szCs w:val="24"/>
        </w:rPr>
        <w:lastRenderedPageBreak/>
        <w:t>Administrativas Graves, hace una distinción entre las faltas graves y no graves.</w:t>
      </w:r>
    </w:p>
    <w:p w:rsidR="008C4F0A" w:rsidRPr="00200D37" w:rsidRDefault="008C4F0A" w:rsidP="008C4F0A">
      <w:pPr>
        <w:pStyle w:val="Sangradetextonormal"/>
        <w:tabs>
          <w:tab w:val="left" w:pos="142"/>
        </w:tabs>
        <w:spacing w:before="240" w:after="240" w:line="480" w:lineRule="auto"/>
        <w:ind w:left="0"/>
        <w:jc w:val="both"/>
        <w:rPr>
          <w:rFonts w:ascii="Arial" w:hAnsi="Arial" w:cs="Arial"/>
          <w:sz w:val="24"/>
          <w:szCs w:val="24"/>
        </w:rPr>
      </w:pPr>
      <w:r w:rsidRPr="00200D37">
        <w:rPr>
          <w:rFonts w:ascii="Arial" w:hAnsi="Arial" w:cs="Arial"/>
          <w:sz w:val="24"/>
          <w:szCs w:val="24"/>
        </w:rPr>
        <w:tab/>
      </w:r>
      <w:r w:rsidRPr="00200D37">
        <w:rPr>
          <w:rFonts w:ascii="Arial" w:hAnsi="Arial" w:cs="Arial"/>
          <w:sz w:val="24"/>
          <w:szCs w:val="24"/>
        </w:rPr>
        <w:tab/>
        <w:t xml:space="preserve">Por su parte, el artículo 49, </w:t>
      </w:r>
      <w:r>
        <w:rPr>
          <w:rFonts w:ascii="Arial" w:hAnsi="Arial" w:cs="Arial"/>
          <w:sz w:val="24"/>
          <w:szCs w:val="24"/>
        </w:rPr>
        <w:t>Fracción I, de la referida Ley,</w:t>
      </w:r>
      <w:r w:rsidRPr="00200D37">
        <w:rPr>
          <w:rFonts w:ascii="Arial" w:hAnsi="Arial" w:cs="Arial"/>
          <w:sz w:val="24"/>
          <w:szCs w:val="24"/>
        </w:rPr>
        <w:t xml:space="preserve"> el cual hace referencia a las faltas administrativas </w:t>
      </w:r>
      <w:r w:rsidRPr="00200D37">
        <w:rPr>
          <w:rFonts w:ascii="Arial" w:hAnsi="Arial" w:cs="Arial"/>
          <w:b/>
          <w:sz w:val="24"/>
          <w:szCs w:val="24"/>
          <w:u w:val="single"/>
        </w:rPr>
        <w:t>no graves</w:t>
      </w:r>
      <w:r w:rsidRPr="00200D37">
        <w:rPr>
          <w:rFonts w:ascii="Arial" w:hAnsi="Arial" w:cs="Arial"/>
          <w:sz w:val="24"/>
          <w:szCs w:val="24"/>
        </w:rPr>
        <w:t xml:space="preserve"> de los Servidores Públicos, señala a la letra: </w:t>
      </w:r>
    </w:p>
    <w:p w:rsidR="008C4F0A" w:rsidRPr="00183E72" w:rsidRDefault="008C4F0A" w:rsidP="008C4F0A">
      <w:pPr>
        <w:pStyle w:val="Sangradetextonormal"/>
        <w:tabs>
          <w:tab w:val="left" w:pos="142"/>
        </w:tabs>
        <w:spacing w:before="240" w:after="240" w:line="480" w:lineRule="auto"/>
        <w:ind w:left="851" w:right="842" w:hanging="851"/>
        <w:jc w:val="both"/>
        <w:rPr>
          <w:rFonts w:ascii="Arial" w:hAnsi="Arial" w:cs="Arial"/>
          <w:sz w:val="24"/>
          <w:szCs w:val="24"/>
        </w:rPr>
      </w:pPr>
      <w:r w:rsidRPr="00200D37">
        <w:rPr>
          <w:rFonts w:ascii="Arial" w:hAnsi="Arial" w:cs="Arial"/>
          <w:sz w:val="24"/>
          <w:szCs w:val="24"/>
        </w:rPr>
        <w:tab/>
      </w:r>
      <w:r w:rsidRPr="00200D37">
        <w:rPr>
          <w:rFonts w:ascii="Arial" w:hAnsi="Arial" w:cs="Arial"/>
          <w:sz w:val="24"/>
          <w:szCs w:val="24"/>
        </w:rPr>
        <w:tab/>
      </w:r>
      <w:r w:rsidRPr="00200D37">
        <w:rPr>
          <w:rFonts w:ascii="Arial" w:hAnsi="Arial" w:cs="Arial"/>
          <w:sz w:val="24"/>
          <w:szCs w:val="24"/>
        </w:rPr>
        <w:tab/>
      </w:r>
      <w:r w:rsidRPr="00183E72">
        <w:rPr>
          <w:rFonts w:ascii="Arial" w:hAnsi="Arial" w:cs="Arial"/>
          <w:b/>
          <w:sz w:val="24"/>
          <w:szCs w:val="24"/>
        </w:rPr>
        <w:t>Artículo 49.</w:t>
      </w:r>
      <w:r w:rsidRPr="00183E72">
        <w:rPr>
          <w:rFonts w:ascii="Arial" w:hAnsi="Arial" w:cs="Arial"/>
          <w:sz w:val="24"/>
          <w:szCs w:val="24"/>
        </w:rPr>
        <w:t xml:space="preserve"> Incurrirá en Falta administrativa no grave el servidor público cuyos actos u omisiones incumplan o transgredan lo contenido en las obligaciones siguientes:</w:t>
      </w:r>
    </w:p>
    <w:p w:rsidR="008C4F0A" w:rsidRPr="00200D37" w:rsidRDefault="008C4F0A" w:rsidP="008C4F0A">
      <w:pPr>
        <w:pStyle w:val="Sangradetextonormal"/>
        <w:tabs>
          <w:tab w:val="left" w:pos="142"/>
        </w:tabs>
        <w:spacing w:before="240" w:after="240" w:line="480" w:lineRule="auto"/>
        <w:ind w:left="0" w:firstLine="720"/>
        <w:jc w:val="both"/>
        <w:rPr>
          <w:rFonts w:ascii="Arial" w:hAnsi="Arial" w:cs="Arial"/>
          <w:bCs/>
          <w:sz w:val="24"/>
          <w:szCs w:val="24"/>
        </w:rPr>
      </w:pPr>
      <w:r w:rsidRPr="00183E72">
        <w:rPr>
          <w:rFonts w:ascii="Arial" w:hAnsi="Arial" w:cs="Arial"/>
          <w:sz w:val="24"/>
          <w:szCs w:val="24"/>
        </w:rPr>
        <w:tab/>
      </w:r>
      <w:r w:rsidRPr="00183E72">
        <w:rPr>
          <w:rFonts w:ascii="Arial" w:hAnsi="Arial" w:cs="Arial"/>
          <w:sz w:val="24"/>
          <w:szCs w:val="24"/>
        </w:rPr>
        <w:tab/>
      </w:r>
      <w:r w:rsidRPr="00183E72">
        <w:rPr>
          <w:rFonts w:ascii="Arial" w:hAnsi="Arial" w:cs="Arial"/>
          <w:sz w:val="24"/>
          <w:szCs w:val="24"/>
        </w:rPr>
        <w:tab/>
        <w:t>I. Cumplir con las funciones, atribuciones y comisiones encomendadas, observando en su desempeño disciplina y respeto, tanto a los demás Servidores Públicos como a los particulares con los que llegare a tratar, en los términos que se establezcan en el código de ética a que se refiere el artículo 16 de esta Ley;</w:t>
      </w:r>
      <w:r w:rsidRPr="00183E72">
        <w:rPr>
          <w:rFonts w:ascii="Arial" w:hAnsi="Arial" w:cs="Arial"/>
          <w:sz w:val="24"/>
          <w:szCs w:val="24"/>
        </w:rPr>
        <w:cr/>
      </w:r>
      <w:r w:rsidRPr="00183E72">
        <w:rPr>
          <w:rFonts w:ascii="Arial" w:hAnsi="Arial" w:cs="Arial"/>
          <w:sz w:val="24"/>
          <w:szCs w:val="24"/>
        </w:rPr>
        <w:tab/>
      </w:r>
      <w:r w:rsidRPr="00183E72">
        <w:rPr>
          <w:rFonts w:ascii="Arial" w:hAnsi="Arial" w:cs="Arial"/>
          <w:b/>
          <w:sz w:val="24"/>
          <w:szCs w:val="24"/>
        </w:rPr>
        <w:t xml:space="preserve"> ELIMINADO </w:t>
      </w:r>
      <w:r w:rsidRPr="00200D37">
        <w:rPr>
          <w:rFonts w:ascii="Arial" w:hAnsi="Arial" w:cs="Arial"/>
          <w:sz w:val="24"/>
          <w:szCs w:val="24"/>
        </w:rPr>
        <w:t xml:space="preserve">Ahora, en el caso particular, cabe destacar que la conducta desplegada por el </w:t>
      </w:r>
      <w:r w:rsidRPr="00200D37">
        <w:rPr>
          <w:rFonts w:ascii="Arial" w:hAnsi="Arial" w:cs="Arial"/>
          <w:bCs/>
          <w:sz w:val="24"/>
          <w:szCs w:val="24"/>
        </w:rPr>
        <w:t xml:space="preserve">licenciado </w:t>
      </w:r>
      <w:r w:rsidRPr="00200D37">
        <w:rPr>
          <w:rFonts w:ascii="Arial" w:hAnsi="Arial" w:cs="Arial"/>
          <w:b/>
          <w:bCs/>
          <w:sz w:val="24"/>
          <w:szCs w:val="24"/>
        </w:rPr>
        <w:t>Juan Luis Sánchez Baltazar</w:t>
      </w:r>
      <w:r w:rsidRPr="00200D37">
        <w:rPr>
          <w:rFonts w:ascii="Arial" w:hAnsi="Arial" w:cs="Arial"/>
          <w:bCs/>
          <w:sz w:val="24"/>
          <w:szCs w:val="24"/>
        </w:rPr>
        <w:t xml:space="preserve">, por su actuación como </w:t>
      </w:r>
      <w:r w:rsidRPr="00200D37">
        <w:rPr>
          <w:rFonts w:ascii="Arial" w:hAnsi="Arial" w:cs="Arial"/>
          <w:b/>
          <w:bCs/>
          <w:sz w:val="24"/>
          <w:szCs w:val="24"/>
        </w:rPr>
        <w:t xml:space="preserve">Actuario adscrito al Juzgado Primero del Ramo Civil del Primer Distrito Judicial en San Luis Potosí, </w:t>
      </w:r>
      <w:r w:rsidRPr="00200D37">
        <w:rPr>
          <w:rFonts w:ascii="Arial" w:hAnsi="Arial" w:cs="Arial"/>
          <w:bCs/>
          <w:sz w:val="24"/>
          <w:szCs w:val="24"/>
        </w:rPr>
        <w:t xml:space="preserve">deviene contraria a derecho, en virtud de que  </w:t>
      </w:r>
      <w:r w:rsidRPr="00200D37">
        <w:rPr>
          <w:rFonts w:ascii="Arial" w:hAnsi="Arial" w:cs="Arial"/>
          <w:b/>
          <w:bCs/>
          <w:sz w:val="24"/>
          <w:szCs w:val="24"/>
        </w:rPr>
        <w:t>falsificó las dos cédulas de notificación, debido a que varió la fecha de su realización</w:t>
      </w:r>
      <w:r w:rsidRPr="00200D37">
        <w:rPr>
          <w:rFonts w:ascii="Arial" w:hAnsi="Arial" w:cs="Arial"/>
          <w:bCs/>
          <w:sz w:val="24"/>
          <w:szCs w:val="24"/>
        </w:rPr>
        <w:t xml:space="preserve">, y con ello </w:t>
      </w:r>
      <w:r w:rsidRPr="00200D37">
        <w:rPr>
          <w:rFonts w:ascii="Arial" w:hAnsi="Arial" w:cs="Arial"/>
          <w:b/>
          <w:bCs/>
          <w:sz w:val="24"/>
          <w:szCs w:val="24"/>
        </w:rPr>
        <w:t>se desvirtuó en forma fehaciente y contundente la fe pública</w:t>
      </w:r>
      <w:r w:rsidRPr="00200D37">
        <w:rPr>
          <w:rFonts w:ascii="Arial" w:hAnsi="Arial" w:cs="Arial"/>
          <w:bCs/>
          <w:sz w:val="24"/>
          <w:szCs w:val="24"/>
        </w:rPr>
        <w:t xml:space="preserve"> </w:t>
      </w:r>
      <w:r w:rsidRPr="00200D37">
        <w:rPr>
          <w:rFonts w:ascii="Arial" w:hAnsi="Arial" w:cs="Arial"/>
          <w:b/>
          <w:bCs/>
          <w:sz w:val="24"/>
          <w:szCs w:val="24"/>
        </w:rPr>
        <w:t>del mismo</w:t>
      </w:r>
      <w:r w:rsidRPr="00200D37">
        <w:rPr>
          <w:rFonts w:ascii="Arial" w:hAnsi="Arial" w:cs="Arial"/>
          <w:bCs/>
          <w:sz w:val="24"/>
          <w:szCs w:val="24"/>
        </w:rPr>
        <w:t xml:space="preserve">, únicamente por lo que respecta a las fechas que asentó en las cédulas de notificación, aún y cuando el servidor público tenía la obligación de cumplir con los deberes que le impone la Ley en su actuar como Actuario Judicial, esto es, practicar con estricto apego a la ley, las notificaciones y diligencias que le fueron ordenadas, dentro del término que les fueran señaladas, así como hacer las mismas con la debida oportunidad  y observar cabalmente las </w:t>
      </w:r>
      <w:r w:rsidRPr="00200D37">
        <w:rPr>
          <w:rFonts w:ascii="Arial" w:hAnsi="Arial" w:cs="Arial"/>
          <w:bCs/>
          <w:sz w:val="24"/>
          <w:szCs w:val="24"/>
        </w:rPr>
        <w:lastRenderedPageBreak/>
        <w:t>normas jurídicas, lo cual, como quedo debidamente probado, no ocurrió así.</w:t>
      </w:r>
    </w:p>
    <w:p w:rsidR="008C4F0A" w:rsidRPr="00200D37" w:rsidRDefault="008C4F0A" w:rsidP="008C4F0A">
      <w:pPr>
        <w:pStyle w:val="Default"/>
        <w:spacing w:before="240" w:after="240" w:line="480" w:lineRule="auto"/>
        <w:ind w:firstLine="567"/>
        <w:jc w:val="both"/>
        <w:rPr>
          <w:bCs/>
        </w:rPr>
      </w:pPr>
      <w:r w:rsidRPr="00200D37">
        <w:rPr>
          <w:rFonts w:eastAsia="Arial Unicode MS"/>
        </w:rPr>
        <w:t>Consecuentemente, este órgano resolutor concluye que</w:t>
      </w:r>
      <w:r w:rsidRPr="00200D37">
        <w:rPr>
          <w:b/>
          <w:bCs/>
        </w:rPr>
        <w:t xml:space="preserve"> deben calificarse como </w:t>
      </w:r>
      <w:r w:rsidRPr="00200D37">
        <w:rPr>
          <w:b/>
          <w:bCs/>
          <w:u w:val="single"/>
        </w:rPr>
        <w:t>NO GRAVES</w:t>
      </w:r>
      <w:r w:rsidRPr="00200D37">
        <w:rPr>
          <w:bCs/>
        </w:rPr>
        <w:t xml:space="preserve"> las conductas desplegadas por el licenciado Juan Luis Sánchez Baltazar, toda vez que fue omiso en cumplir con las funciones, atribuciones y comisiones encomendadas, esto es, el practicar con estricto apego a la ley, las notificaciones y diligencias que le fueron ordenadas observando en su desempeño disciplina y respeto, toda vez que quedó plenamente demostrado que falsificó las dos cédulas de notificación, dirigidas a la parte demandada José Omar Carranco Loredo dentro del expediente </w:t>
      </w:r>
      <w:r w:rsidRPr="00183E72">
        <w:rPr>
          <w:b/>
          <w:bCs/>
        </w:rPr>
        <w:t xml:space="preserve"> ELIMINADO </w:t>
      </w:r>
      <w:r w:rsidRPr="00200D37">
        <w:rPr>
          <w:bCs/>
        </w:rPr>
        <w:t xml:space="preserve"> relativo al juicio extraordinario civil que en el Juzgado</w:t>
      </w:r>
      <w:r w:rsidRPr="00183E72">
        <w:rPr>
          <w:b/>
          <w:bCs/>
        </w:rPr>
        <w:t xml:space="preserve"> ELIMINADO </w:t>
      </w:r>
      <w:r w:rsidRPr="00200D37">
        <w:rPr>
          <w:bCs/>
        </w:rPr>
        <w:t xml:space="preserve"> del Ramo Civil </w:t>
      </w:r>
      <w:r w:rsidRPr="00183E72">
        <w:rPr>
          <w:b/>
          <w:bCs/>
        </w:rPr>
        <w:t xml:space="preserve"> ELIMINADO </w:t>
      </w:r>
      <w:r w:rsidRPr="00183E72">
        <w:rPr>
          <w:bCs/>
        </w:rPr>
        <w:t>m</w:t>
      </w:r>
      <w:r w:rsidRPr="00200D37">
        <w:rPr>
          <w:bCs/>
        </w:rPr>
        <w:t>enoscabando con ello la certeza jurídica de las partes en dicho juicio, al estar viciada la fe pública del actuario.</w:t>
      </w:r>
    </w:p>
    <w:p w:rsidR="008C4F0A" w:rsidRPr="00200D37" w:rsidRDefault="008C4F0A" w:rsidP="008C4F0A">
      <w:pPr>
        <w:pStyle w:val="Sangradetextonormal"/>
        <w:tabs>
          <w:tab w:val="left" w:pos="142"/>
        </w:tabs>
        <w:spacing w:before="240" w:after="240" w:line="480" w:lineRule="auto"/>
        <w:ind w:left="0" w:firstLine="720"/>
        <w:jc w:val="both"/>
        <w:rPr>
          <w:rFonts w:ascii="Arial" w:eastAsia="Arial Unicode MS" w:hAnsi="Arial" w:cs="Arial"/>
          <w:sz w:val="24"/>
          <w:szCs w:val="24"/>
        </w:rPr>
      </w:pPr>
      <w:r w:rsidRPr="00200D37">
        <w:rPr>
          <w:rFonts w:ascii="Arial" w:hAnsi="Arial" w:cs="Arial"/>
          <w:sz w:val="24"/>
          <w:szCs w:val="24"/>
        </w:rPr>
        <w:t xml:space="preserve">En congruencia, y una vez que se determinó que las faltas en que incurrió el servidor judicial responsable son </w:t>
      </w:r>
      <w:r w:rsidRPr="00200D37">
        <w:rPr>
          <w:rFonts w:ascii="Arial" w:hAnsi="Arial" w:cs="Arial"/>
          <w:b/>
          <w:sz w:val="24"/>
          <w:szCs w:val="24"/>
        </w:rPr>
        <w:t>NO GRAVES</w:t>
      </w:r>
      <w:r w:rsidRPr="00200D37">
        <w:rPr>
          <w:rFonts w:ascii="Arial" w:hAnsi="Arial" w:cs="Arial"/>
          <w:sz w:val="24"/>
          <w:szCs w:val="24"/>
        </w:rPr>
        <w:t>, se procede a individualizar la sanción administrativa, para lo cual, a continuación, se analizan los elementos que señala el artículo 76 de la Ley General de Responsabilidades Administrativas, a saber</w:t>
      </w:r>
      <w:r w:rsidRPr="00200D37">
        <w:rPr>
          <w:rFonts w:ascii="Arial" w:eastAsia="Arial Unicode MS" w:hAnsi="Arial" w:cs="Arial"/>
          <w:sz w:val="24"/>
          <w:szCs w:val="24"/>
        </w:rPr>
        <w:t>:</w:t>
      </w:r>
    </w:p>
    <w:p w:rsidR="008C4F0A" w:rsidRPr="00200D37" w:rsidRDefault="008C4F0A" w:rsidP="008C4F0A">
      <w:pPr>
        <w:tabs>
          <w:tab w:val="left" w:pos="142"/>
        </w:tabs>
        <w:spacing w:before="240" w:after="240" w:line="480" w:lineRule="auto"/>
        <w:ind w:firstLine="540"/>
        <w:jc w:val="both"/>
        <w:rPr>
          <w:rFonts w:cs="Arial"/>
          <w:b/>
          <w:bCs/>
          <w:sz w:val="24"/>
          <w:szCs w:val="24"/>
        </w:rPr>
      </w:pPr>
      <w:r w:rsidRPr="00183E72">
        <w:rPr>
          <w:b/>
          <w:sz w:val="22"/>
          <w:szCs w:val="22"/>
        </w:rPr>
        <w:t xml:space="preserve"> ELIMINADO </w:t>
      </w:r>
      <w:r w:rsidRPr="00200D37">
        <w:rPr>
          <w:rFonts w:cs="Arial"/>
          <w:bCs/>
          <w:sz w:val="24"/>
          <w:szCs w:val="24"/>
        </w:rPr>
        <w:t xml:space="preserve">En concordancia con lo que dispone el artículo antes reseñado, se procede a </w:t>
      </w:r>
      <w:r w:rsidRPr="00200D37">
        <w:rPr>
          <w:rFonts w:cs="Arial"/>
          <w:b/>
          <w:bCs/>
          <w:sz w:val="24"/>
          <w:szCs w:val="24"/>
          <w:u w:val="single"/>
        </w:rPr>
        <w:t>individualizar la sanción</w:t>
      </w:r>
      <w:r w:rsidRPr="00200D37">
        <w:rPr>
          <w:rFonts w:cs="Arial"/>
          <w:b/>
          <w:bCs/>
          <w:sz w:val="24"/>
          <w:szCs w:val="24"/>
        </w:rPr>
        <w:t xml:space="preserve"> que corresponde al </w:t>
      </w:r>
      <w:r w:rsidRPr="00200D37">
        <w:rPr>
          <w:rFonts w:cs="Arial"/>
          <w:b/>
          <w:bCs/>
          <w:sz w:val="24"/>
          <w:szCs w:val="24"/>
          <w:u w:val="single"/>
        </w:rPr>
        <w:t>licenciado Juan Luis Sánchez Baltazar.</w:t>
      </w:r>
    </w:p>
    <w:p w:rsidR="008C4F0A" w:rsidRPr="00200D37" w:rsidRDefault="008C4F0A" w:rsidP="008C4F0A">
      <w:pPr>
        <w:pStyle w:val="Textoindependiente"/>
        <w:numPr>
          <w:ilvl w:val="0"/>
          <w:numId w:val="10"/>
        </w:numPr>
        <w:spacing w:before="240" w:after="240" w:line="480" w:lineRule="auto"/>
        <w:ind w:left="0" w:firstLine="708"/>
        <w:jc w:val="both"/>
        <w:rPr>
          <w:rFonts w:cs="Arial"/>
          <w:bCs/>
          <w:sz w:val="24"/>
          <w:szCs w:val="24"/>
        </w:rPr>
      </w:pPr>
      <w:r w:rsidRPr="00200D37">
        <w:rPr>
          <w:rFonts w:cs="Arial"/>
          <w:b/>
          <w:bCs/>
          <w:sz w:val="24"/>
          <w:szCs w:val="24"/>
        </w:rPr>
        <w:t>Empleo, cargo o comisión que desempeñaba el servidor público cuando incurrió en la falta.</w:t>
      </w:r>
      <w:r w:rsidRPr="00200D37">
        <w:rPr>
          <w:rFonts w:cs="Arial"/>
          <w:bCs/>
          <w:sz w:val="24"/>
          <w:szCs w:val="24"/>
        </w:rPr>
        <w:t xml:space="preserve"> Al efecto, se conjetura lo informado por la Directora de Recursos Humanos en el oficio </w:t>
      </w:r>
      <w:r w:rsidRPr="00183E72">
        <w:rPr>
          <w:rFonts w:cs="Arial"/>
          <w:b/>
          <w:bCs/>
          <w:sz w:val="24"/>
          <w:szCs w:val="24"/>
        </w:rPr>
        <w:t xml:space="preserve"> ELIMINADO </w:t>
      </w:r>
      <w:r w:rsidRPr="00200D37">
        <w:rPr>
          <w:rFonts w:cs="Arial"/>
          <w:bCs/>
          <w:sz w:val="24"/>
          <w:szCs w:val="24"/>
        </w:rPr>
        <w:t xml:space="preserve">, en el que hizo constar que a la fecha en que lo suscribió, el licenciado Sánchez Baltazar se desempeñaba como Actuario del Juzgado Primero del Ramo </w:t>
      </w:r>
      <w:r w:rsidRPr="00200D37">
        <w:rPr>
          <w:rFonts w:cs="Arial"/>
          <w:bCs/>
          <w:sz w:val="24"/>
          <w:szCs w:val="24"/>
        </w:rPr>
        <w:lastRenderedPageBreak/>
        <w:t>Civil.</w:t>
      </w:r>
    </w:p>
    <w:p w:rsidR="008C4F0A" w:rsidRPr="00200D37" w:rsidRDefault="008C4F0A" w:rsidP="008C4F0A">
      <w:pPr>
        <w:pStyle w:val="Textoindependiente"/>
        <w:tabs>
          <w:tab w:val="right" w:pos="6572"/>
        </w:tabs>
        <w:spacing w:before="240" w:after="240" w:line="480" w:lineRule="auto"/>
        <w:ind w:firstLine="720"/>
        <w:jc w:val="both"/>
        <w:rPr>
          <w:rFonts w:cs="Arial"/>
          <w:bCs/>
          <w:sz w:val="24"/>
          <w:szCs w:val="24"/>
        </w:rPr>
      </w:pPr>
      <w:r w:rsidRPr="00200D37">
        <w:rPr>
          <w:rFonts w:cs="Arial"/>
          <w:b/>
          <w:bCs/>
          <w:sz w:val="24"/>
          <w:szCs w:val="24"/>
        </w:rPr>
        <w:t>I. Nivel jerárquico y los antecedentes del infractor, entre ellos, la antigüedad en el servicio.</w:t>
      </w:r>
      <w:r w:rsidRPr="00200D37">
        <w:rPr>
          <w:rFonts w:cs="Arial"/>
          <w:bCs/>
          <w:sz w:val="24"/>
          <w:szCs w:val="24"/>
        </w:rPr>
        <w:t xml:space="preserve"> El licenciado Juan Luis Sánchez Baltazar se desempeñaba como Actuario del Juzgado Primero del Ramo Civil, y a la fecha en que la Directora de Recursos Humanos suscribió el oficio </w:t>
      </w:r>
      <w:r w:rsidRPr="00183E72">
        <w:rPr>
          <w:rFonts w:cs="Arial"/>
          <w:b/>
          <w:bCs/>
          <w:sz w:val="24"/>
          <w:szCs w:val="24"/>
        </w:rPr>
        <w:t xml:space="preserve"> ELIMINADO </w:t>
      </w:r>
      <w:r w:rsidRPr="00200D37">
        <w:rPr>
          <w:rFonts w:cs="Arial"/>
          <w:bCs/>
          <w:sz w:val="24"/>
          <w:szCs w:val="24"/>
        </w:rPr>
        <w:t xml:space="preserve">tenía una antigüedad general de </w:t>
      </w:r>
      <w:r w:rsidRPr="00183E72">
        <w:rPr>
          <w:rFonts w:cs="Arial"/>
          <w:b/>
          <w:bCs/>
          <w:sz w:val="24"/>
          <w:szCs w:val="24"/>
        </w:rPr>
        <w:t xml:space="preserve"> ELIMINADO </w:t>
      </w:r>
      <w:r w:rsidRPr="00200D37">
        <w:rPr>
          <w:rFonts w:cs="Arial"/>
          <w:bCs/>
          <w:sz w:val="24"/>
          <w:szCs w:val="24"/>
        </w:rPr>
        <w:t xml:space="preserve">, y como Actuario, de </w:t>
      </w:r>
      <w:r w:rsidRPr="00183E72">
        <w:rPr>
          <w:rFonts w:cs="Arial"/>
          <w:b/>
          <w:bCs/>
          <w:sz w:val="24"/>
          <w:szCs w:val="24"/>
        </w:rPr>
        <w:t xml:space="preserve"> ELIMINADO </w:t>
      </w:r>
      <w:r w:rsidRPr="00200D37">
        <w:rPr>
          <w:rFonts w:cs="Arial"/>
          <w:bCs/>
          <w:sz w:val="24"/>
          <w:szCs w:val="24"/>
        </w:rPr>
        <w:t>. El nivel jerárquico de Actuario, al ser una categoría que integra la carrera judicial, hace evidente que el servidor judicial, tiene una preparación académica de profesional en Derecho, de conformidad con el artículo 81</w:t>
      </w:r>
      <w:r w:rsidRPr="00200D37">
        <w:rPr>
          <w:rFonts w:cs="Arial"/>
          <w:bCs/>
          <w:sz w:val="24"/>
          <w:szCs w:val="24"/>
          <w:vertAlign w:val="superscript"/>
        </w:rPr>
        <w:footnoteReference w:id="47"/>
      </w:r>
      <w:r w:rsidRPr="00200D37">
        <w:rPr>
          <w:rFonts w:cs="Arial"/>
          <w:bCs/>
          <w:sz w:val="24"/>
          <w:szCs w:val="24"/>
        </w:rPr>
        <w:t xml:space="preserve"> en relación con el 72 de </w:t>
      </w:r>
      <w:smartTag w:uri="urn:schemas-microsoft-com:office:smarttags" w:element="PersonName">
        <w:smartTagPr>
          <w:attr w:name="ProductID" w:val="la Ley Orgánica"/>
        </w:smartTagPr>
        <w:smartTag w:uri="urn:schemas-microsoft-com:office:smarttags" w:element="PersonName">
          <w:smartTagPr>
            <w:attr w:name="ProductID" w:val="la Ley"/>
          </w:smartTagPr>
          <w:r w:rsidRPr="00200D37">
            <w:rPr>
              <w:rFonts w:cs="Arial"/>
              <w:bCs/>
              <w:sz w:val="24"/>
              <w:szCs w:val="24"/>
            </w:rPr>
            <w:t>la Ley</w:t>
          </w:r>
        </w:smartTag>
        <w:r w:rsidRPr="00200D37">
          <w:rPr>
            <w:rFonts w:cs="Arial"/>
            <w:bCs/>
            <w:sz w:val="24"/>
            <w:szCs w:val="24"/>
          </w:rPr>
          <w:t xml:space="preserve"> Orgánica</w:t>
        </w:r>
      </w:smartTag>
      <w:r w:rsidRPr="00200D37">
        <w:rPr>
          <w:rFonts w:cs="Arial"/>
          <w:bCs/>
          <w:sz w:val="24"/>
          <w:szCs w:val="24"/>
        </w:rPr>
        <w:t xml:space="preserve"> del Poder Judicial del Estado; por otro lado, su antigüedad en el servicio público en esta institución, denota que al desempeñarse por más de </w:t>
      </w:r>
      <w:r w:rsidRPr="00183E72">
        <w:rPr>
          <w:rFonts w:cs="Arial"/>
          <w:b/>
          <w:bCs/>
          <w:sz w:val="24"/>
          <w:szCs w:val="24"/>
        </w:rPr>
        <w:t xml:space="preserve"> ELIMINADO </w:t>
      </w:r>
      <w:r w:rsidRPr="00200D37">
        <w:rPr>
          <w:rFonts w:cs="Arial"/>
          <w:bCs/>
          <w:sz w:val="24"/>
          <w:szCs w:val="24"/>
        </w:rPr>
        <w:t xml:space="preserve">como Actuario, es sabedor de las obligaciones y atribuciones que le confiere su encargo; en ese contexto, </w:t>
      </w:r>
      <w:r w:rsidRPr="00200D37">
        <w:rPr>
          <w:rFonts w:cs="Arial"/>
          <w:b/>
          <w:bCs/>
          <w:sz w:val="24"/>
          <w:szCs w:val="24"/>
        </w:rPr>
        <w:t>este elemento opera en su perjuicio</w:t>
      </w:r>
      <w:r w:rsidRPr="00200D37">
        <w:rPr>
          <w:rFonts w:cs="Arial"/>
          <w:bCs/>
          <w:sz w:val="24"/>
          <w:szCs w:val="24"/>
        </w:rPr>
        <w:t>.</w:t>
      </w:r>
    </w:p>
    <w:p w:rsidR="008C4F0A" w:rsidRPr="00200D37" w:rsidRDefault="008C4F0A" w:rsidP="008C4F0A">
      <w:pPr>
        <w:pStyle w:val="Textoindependiente"/>
        <w:tabs>
          <w:tab w:val="right" w:pos="6572"/>
        </w:tabs>
        <w:spacing w:before="240" w:after="240" w:line="480" w:lineRule="auto"/>
        <w:ind w:firstLine="720"/>
        <w:jc w:val="both"/>
        <w:rPr>
          <w:rFonts w:cs="Arial"/>
          <w:bCs/>
          <w:sz w:val="24"/>
          <w:szCs w:val="24"/>
        </w:rPr>
      </w:pPr>
      <w:r w:rsidRPr="00200D37">
        <w:rPr>
          <w:rFonts w:cs="Arial"/>
          <w:b/>
          <w:bCs/>
          <w:sz w:val="24"/>
          <w:szCs w:val="24"/>
        </w:rPr>
        <w:t>II. Las condiciones exteriores y los medios de ejecución.</w:t>
      </w:r>
      <w:r w:rsidRPr="00200D37">
        <w:rPr>
          <w:rFonts w:cs="Arial"/>
          <w:bCs/>
          <w:sz w:val="24"/>
          <w:szCs w:val="24"/>
        </w:rPr>
        <w:t xml:space="preserve"> Se señala que las mismas han quedado precisadas en esta resolución, acreditándose plenamente que el licenciado Juan Luis Sánchez Baltazar, asentó fechas falsas en las cédulas de notificación, en las que supuestamente se constituyó en el domicilio del demandado del juicio génesis, conductas realizadas en forma directa y personal por el encausado, por lo tanto, </w:t>
      </w:r>
      <w:r w:rsidRPr="00200D37">
        <w:rPr>
          <w:rFonts w:cs="Arial"/>
          <w:b/>
          <w:bCs/>
          <w:sz w:val="24"/>
          <w:szCs w:val="24"/>
        </w:rPr>
        <w:t>este elemento corre en su contra</w:t>
      </w:r>
      <w:r w:rsidRPr="00200D37">
        <w:rPr>
          <w:rFonts w:cs="Arial"/>
          <w:bCs/>
          <w:sz w:val="24"/>
          <w:szCs w:val="24"/>
        </w:rPr>
        <w:t>.</w:t>
      </w:r>
    </w:p>
    <w:p w:rsidR="008C4F0A" w:rsidRPr="00200D37" w:rsidRDefault="008C4F0A" w:rsidP="008C4F0A">
      <w:pPr>
        <w:pStyle w:val="Textoindependiente"/>
        <w:tabs>
          <w:tab w:val="right" w:pos="6572"/>
        </w:tabs>
        <w:spacing w:before="240" w:after="240" w:line="480" w:lineRule="auto"/>
        <w:ind w:firstLine="709"/>
        <w:jc w:val="both"/>
        <w:rPr>
          <w:rFonts w:cs="Arial"/>
          <w:b/>
          <w:bCs/>
          <w:sz w:val="24"/>
          <w:szCs w:val="24"/>
          <w:lang w:val="es-ES_tradnl"/>
        </w:rPr>
      </w:pPr>
      <w:r w:rsidRPr="00200D37">
        <w:rPr>
          <w:rFonts w:cs="Arial"/>
          <w:b/>
          <w:bCs/>
          <w:sz w:val="24"/>
          <w:szCs w:val="24"/>
          <w:lang w:val="es-ES_tradnl"/>
        </w:rPr>
        <w:t>III. La reincidencia en el incumplimiento de obligaciones.</w:t>
      </w:r>
      <w:r w:rsidRPr="00200D37">
        <w:rPr>
          <w:rFonts w:cs="Arial"/>
          <w:bCs/>
          <w:sz w:val="24"/>
          <w:szCs w:val="24"/>
          <w:lang w:val="es-ES_tradnl"/>
        </w:rPr>
        <w:t xml:space="preserve"> Al efecto se conjetura la certificación que realiza el Secretario Ejecutivo de </w:t>
      </w:r>
      <w:r w:rsidRPr="00200D37">
        <w:rPr>
          <w:rFonts w:cs="Arial"/>
          <w:bCs/>
          <w:sz w:val="24"/>
          <w:szCs w:val="24"/>
          <w:lang w:val="es-ES_tradnl"/>
        </w:rPr>
        <w:lastRenderedPageBreak/>
        <w:t xml:space="preserve">Vigilancia y Disciplina de dieciocho de octubre de dos mil dieciocho, concluyéndose que el servidor judicial al momento de esa certificación, contaba con un antecedente derivado del procedimiento administrativo de responsabilidad </w:t>
      </w:r>
      <w:r w:rsidRPr="00183E72">
        <w:rPr>
          <w:rFonts w:cs="Arial"/>
          <w:b/>
          <w:bCs/>
          <w:sz w:val="24"/>
          <w:szCs w:val="24"/>
          <w:lang w:val="es-ES_tradnl"/>
        </w:rPr>
        <w:t xml:space="preserve"> ELIMINADO </w:t>
      </w:r>
      <w:r w:rsidRPr="00200D37">
        <w:rPr>
          <w:rFonts w:cs="Arial"/>
          <w:bCs/>
          <w:sz w:val="24"/>
          <w:szCs w:val="24"/>
          <w:lang w:val="es-ES_tradnl"/>
        </w:rPr>
        <w:t>, en el que se le impuso una sanción de suspensión temporal por el término de treinta días sin goce de sueldo, sin embargo, esa determinación se encontraba subjudice, en razón de que fue recurrida por el servidor judicial mediante juicio de amparo, no obstante ello, no pasa desapercibido para quien aquí resuelve, que a la fecha, dicha determinación en la cual se negó el amparo y protección de la justicia federal, ya causó ejecutoria, quedando firme la misma; sin embargo, atendiendo a lo que establece el artículo  76, fracción III, último párrafo, no se puede considerar como reincidente, toda vez que a la fecha en</w:t>
      </w:r>
      <w:r>
        <w:rPr>
          <w:rFonts w:cs="Arial"/>
          <w:bCs/>
          <w:sz w:val="24"/>
          <w:szCs w:val="24"/>
          <w:lang w:val="es-ES_tradnl"/>
        </w:rPr>
        <w:t xml:space="preserve"> que ocurrieron los hechos, dich</w:t>
      </w:r>
      <w:r w:rsidRPr="00200D37">
        <w:rPr>
          <w:rFonts w:cs="Arial"/>
          <w:bCs/>
          <w:sz w:val="24"/>
          <w:szCs w:val="24"/>
          <w:lang w:val="es-ES_tradnl"/>
        </w:rPr>
        <w:t xml:space="preserve">a determinación aún no se encontraba firme, por lo que no se considera que el servidor responsable sea </w:t>
      </w:r>
      <w:r w:rsidRPr="00200D37">
        <w:rPr>
          <w:rFonts w:cs="Arial"/>
          <w:b/>
          <w:bCs/>
          <w:sz w:val="24"/>
          <w:szCs w:val="24"/>
          <w:lang w:val="es-ES_tradnl"/>
        </w:rPr>
        <w:t>reincidente</w:t>
      </w:r>
      <w:r w:rsidRPr="00200D37">
        <w:rPr>
          <w:rFonts w:cs="Arial"/>
          <w:bCs/>
          <w:sz w:val="24"/>
          <w:szCs w:val="24"/>
          <w:lang w:val="es-ES_tradnl"/>
        </w:rPr>
        <w:t>,</w:t>
      </w:r>
      <w:r w:rsidRPr="00200D37">
        <w:rPr>
          <w:rFonts w:cs="Arial"/>
          <w:bCs/>
          <w:sz w:val="24"/>
          <w:szCs w:val="24"/>
        </w:rPr>
        <w:t xml:space="preserve"> en ese orden de ideas, </w:t>
      </w:r>
      <w:r w:rsidRPr="00200D37">
        <w:rPr>
          <w:rFonts w:cs="Arial"/>
          <w:b/>
          <w:bCs/>
          <w:sz w:val="24"/>
          <w:szCs w:val="24"/>
          <w:lang w:val="es-ES_tradnl"/>
        </w:rPr>
        <w:t xml:space="preserve">este elemento opera en su beneficio. </w:t>
      </w:r>
    </w:p>
    <w:p w:rsidR="008C4F0A" w:rsidRPr="00200D37" w:rsidRDefault="008C4F0A" w:rsidP="008C4F0A">
      <w:pPr>
        <w:pStyle w:val="Textoindependiente"/>
        <w:tabs>
          <w:tab w:val="right" w:pos="6572"/>
        </w:tabs>
        <w:spacing w:before="240" w:after="240" w:line="480" w:lineRule="auto"/>
        <w:ind w:firstLine="720"/>
        <w:jc w:val="both"/>
        <w:rPr>
          <w:rFonts w:cs="Arial"/>
          <w:bCs/>
          <w:sz w:val="24"/>
          <w:szCs w:val="24"/>
          <w:lang w:val="es-ES"/>
        </w:rPr>
      </w:pPr>
      <w:r w:rsidRPr="00200D37">
        <w:rPr>
          <w:rFonts w:cs="Arial"/>
          <w:bCs/>
          <w:sz w:val="24"/>
          <w:szCs w:val="24"/>
          <w:lang w:val="es-ES"/>
        </w:rPr>
        <w:t xml:space="preserve">Una vez analizados en lo individual los elementos que establece el artículo 76 de la referida Ley General de Responsabilidades Administrativas, se procede a considerarlos en forma global, en ese sentido, </w:t>
      </w:r>
      <w:r w:rsidRPr="00200D37">
        <w:rPr>
          <w:rFonts w:cs="Arial"/>
          <w:b/>
          <w:bCs/>
          <w:sz w:val="24"/>
          <w:szCs w:val="24"/>
          <w:lang w:val="es-ES"/>
        </w:rPr>
        <w:t>dos elementos operan en su</w:t>
      </w:r>
      <w:r w:rsidRPr="00200D37">
        <w:rPr>
          <w:rFonts w:cs="Arial"/>
          <w:bCs/>
          <w:sz w:val="24"/>
          <w:szCs w:val="24"/>
          <w:lang w:val="es-ES"/>
        </w:rPr>
        <w:t xml:space="preserve"> </w:t>
      </w:r>
      <w:r w:rsidRPr="00200D37">
        <w:rPr>
          <w:rFonts w:cs="Arial"/>
          <w:b/>
          <w:bCs/>
          <w:sz w:val="24"/>
          <w:szCs w:val="24"/>
          <w:lang w:val="es-ES"/>
        </w:rPr>
        <w:t>perjuicio y uno en su beneficio</w:t>
      </w:r>
      <w:r w:rsidRPr="00200D37">
        <w:rPr>
          <w:rFonts w:cs="Arial"/>
          <w:bCs/>
          <w:sz w:val="24"/>
          <w:szCs w:val="24"/>
          <w:lang w:val="es-ES"/>
        </w:rPr>
        <w:t>.</w:t>
      </w:r>
    </w:p>
    <w:p w:rsidR="008C4F0A" w:rsidRPr="00200D37" w:rsidRDefault="008C4F0A" w:rsidP="008C4F0A">
      <w:pPr>
        <w:pStyle w:val="Textoindependiente"/>
        <w:tabs>
          <w:tab w:val="right" w:pos="6572"/>
        </w:tabs>
        <w:spacing w:before="240" w:after="240" w:line="480" w:lineRule="auto"/>
        <w:ind w:firstLine="720"/>
        <w:jc w:val="both"/>
        <w:rPr>
          <w:rFonts w:eastAsia="Arial Unicode MS" w:cs="Arial"/>
          <w:bCs/>
          <w:sz w:val="24"/>
          <w:szCs w:val="24"/>
          <w:lang w:val="es-ES"/>
        </w:rPr>
      </w:pPr>
      <w:r w:rsidRPr="00200D37">
        <w:rPr>
          <w:rFonts w:eastAsia="Arial Unicode MS" w:cs="Arial"/>
          <w:bCs/>
          <w:sz w:val="24"/>
          <w:szCs w:val="24"/>
          <w:lang w:val="es-ES"/>
        </w:rPr>
        <w:t xml:space="preserve">Conforme a lo anterior, este órgano resolutor se sujetó al marco legal que se debe considerar para la imposición de la sanción, como lo fue, a los elementos que señala el artículo 76 de la Ley General de Responsabilidades Administrativas. </w:t>
      </w:r>
    </w:p>
    <w:p w:rsidR="008C4F0A" w:rsidRPr="00200D37" w:rsidRDefault="008C4F0A" w:rsidP="008C4F0A">
      <w:pPr>
        <w:pStyle w:val="Textoindependiente"/>
        <w:tabs>
          <w:tab w:val="right" w:pos="6572"/>
        </w:tabs>
        <w:spacing w:before="240" w:after="240" w:line="480" w:lineRule="auto"/>
        <w:ind w:firstLine="720"/>
        <w:jc w:val="both"/>
        <w:rPr>
          <w:rFonts w:eastAsia="Arial Unicode MS" w:cs="Arial"/>
          <w:bCs/>
          <w:sz w:val="24"/>
          <w:szCs w:val="24"/>
          <w:lang w:val="es-ES"/>
        </w:rPr>
      </w:pPr>
      <w:r w:rsidRPr="00200D37">
        <w:rPr>
          <w:rFonts w:eastAsia="Arial Unicode MS" w:cs="Arial"/>
          <w:bCs/>
          <w:sz w:val="24"/>
          <w:szCs w:val="24"/>
          <w:lang w:val="es-ES"/>
        </w:rPr>
        <w:t xml:space="preserve">Por lo que, la atribución de que goza este órgano colegiado para la imposición de sanciones administrativas, se limitó a considerar los elementos objetivos descritos en las tres fracciones de ese numeral, para así decidir la sanción que corresponde a la infracción cometida por el </w:t>
      </w:r>
      <w:r w:rsidRPr="00200D37">
        <w:rPr>
          <w:rFonts w:eastAsia="Arial Unicode MS" w:cs="Arial"/>
          <w:bCs/>
          <w:sz w:val="24"/>
          <w:szCs w:val="24"/>
          <w:lang w:val="es-ES"/>
        </w:rPr>
        <w:lastRenderedPageBreak/>
        <w:t>servidor público responsable.</w:t>
      </w:r>
    </w:p>
    <w:p w:rsidR="008C4F0A" w:rsidRPr="00200D37" w:rsidRDefault="008C4F0A" w:rsidP="008C4F0A">
      <w:pPr>
        <w:pStyle w:val="Textoindependiente"/>
        <w:tabs>
          <w:tab w:val="right" w:pos="6572"/>
        </w:tabs>
        <w:spacing w:before="240" w:after="240" w:line="480" w:lineRule="auto"/>
        <w:ind w:firstLine="720"/>
        <w:jc w:val="both"/>
        <w:rPr>
          <w:rFonts w:cs="Arial"/>
          <w:sz w:val="24"/>
          <w:szCs w:val="24"/>
        </w:rPr>
      </w:pPr>
      <w:r w:rsidRPr="00200D37">
        <w:rPr>
          <w:rFonts w:eastAsia="Arial Unicode MS" w:cs="Arial"/>
          <w:bCs/>
          <w:sz w:val="24"/>
          <w:szCs w:val="24"/>
          <w:lang w:val="es-ES"/>
        </w:rPr>
        <w:t xml:space="preserve">Así, esta autoridad sancionadora una vez que individualizó los elementos para la imposición de la sanción </w:t>
      </w:r>
      <w:r w:rsidRPr="00531C42">
        <w:rPr>
          <w:rFonts w:eastAsia="Arial Unicode MS" w:cs="Arial"/>
          <w:b/>
          <w:bCs/>
          <w:sz w:val="24"/>
          <w:szCs w:val="24"/>
          <w:lang w:val="es-ES"/>
        </w:rPr>
        <w:t>por faltas no graves, de los cuales, operaron los dos en su perjuicio y uno en su beneficio</w:t>
      </w:r>
      <w:r w:rsidRPr="00200D37">
        <w:rPr>
          <w:rFonts w:eastAsia="Arial Unicode MS" w:cs="Arial"/>
          <w:bCs/>
          <w:sz w:val="24"/>
          <w:szCs w:val="24"/>
          <w:lang w:val="es-ES"/>
        </w:rPr>
        <w:t xml:space="preserve">, además, se toma en cuenta todas las circunstancias que rodearon los hechos que configuraron faltas administrativas, y se consideran como </w:t>
      </w:r>
      <w:r w:rsidRPr="00200D37">
        <w:rPr>
          <w:rFonts w:eastAsia="Arial Unicode MS" w:cs="Arial"/>
          <w:b/>
          <w:sz w:val="24"/>
          <w:szCs w:val="24"/>
        </w:rPr>
        <w:t>factores preponderantes</w:t>
      </w:r>
      <w:r w:rsidRPr="00200D37">
        <w:rPr>
          <w:rFonts w:eastAsia="Arial Unicode MS" w:cs="Arial"/>
          <w:sz w:val="24"/>
          <w:szCs w:val="24"/>
        </w:rPr>
        <w:t xml:space="preserve"> que </w:t>
      </w:r>
      <w:r w:rsidRPr="00531C42">
        <w:rPr>
          <w:rFonts w:eastAsia="Arial Unicode MS" w:cs="Arial"/>
          <w:b/>
          <w:sz w:val="24"/>
          <w:szCs w:val="24"/>
        </w:rPr>
        <w:t>no fue en una ocasión, sino es dos, las veces que asentó hechos falsos,</w:t>
      </w:r>
      <w:r w:rsidRPr="00200D37">
        <w:rPr>
          <w:rFonts w:eastAsia="Arial Unicode MS" w:cs="Arial"/>
          <w:sz w:val="24"/>
          <w:szCs w:val="24"/>
        </w:rPr>
        <w:t xml:space="preserve"> el hecho de que una de esas notificaciones era el darle a conocer la sentencia definitiva en la que condenaban al quejoso al pago de daños y perjuicios, el que los actos cometidos pudieran ser hechos constitutivos de delito en contra de la fe pública, en particular de la falsificación de documentos, previsto en el artículo 251, fracción IV, del Código Penal vigente en el Estado.</w:t>
      </w:r>
    </w:p>
    <w:p w:rsidR="008C4F0A" w:rsidRPr="00183E72" w:rsidRDefault="008C4F0A" w:rsidP="008C4F0A">
      <w:pPr>
        <w:pStyle w:val="Textoindependiente"/>
        <w:tabs>
          <w:tab w:val="right" w:pos="6572"/>
        </w:tabs>
        <w:spacing w:before="240" w:after="240" w:line="480" w:lineRule="auto"/>
        <w:ind w:firstLine="720"/>
        <w:jc w:val="both"/>
        <w:rPr>
          <w:rFonts w:cs="Arial"/>
          <w:sz w:val="24"/>
          <w:szCs w:val="24"/>
        </w:rPr>
      </w:pPr>
      <w:r w:rsidRPr="00200D37">
        <w:rPr>
          <w:rFonts w:eastAsia="Arial Unicode MS" w:cs="Arial"/>
          <w:bCs/>
          <w:sz w:val="24"/>
          <w:szCs w:val="24"/>
          <w:lang w:val="es-ES"/>
        </w:rPr>
        <w:t xml:space="preserve">Bajo esas consideraciones, </w:t>
      </w:r>
      <w:r w:rsidRPr="00200D37">
        <w:rPr>
          <w:rFonts w:eastAsia="Arial Unicode MS" w:cs="Arial"/>
          <w:bCs/>
          <w:sz w:val="24"/>
          <w:szCs w:val="24"/>
        </w:rPr>
        <w:t>se procede a fijar la sanción correspondiente, atendiendo al siguiente catálogo de sanciones administrativas previstas en el artículo 181 de la Ley Orgánica del Poder Judicial del Estado.</w:t>
      </w:r>
    </w:p>
    <w:p w:rsidR="008C4F0A" w:rsidRPr="00183E72" w:rsidRDefault="008C4F0A" w:rsidP="008C4F0A">
      <w:pPr>
        <w:widowControl/>
        <w:suppressAutoHyphens w:val="0"/>
        <w:autoSpaceDE w:val="0"/>
        <w:autoSpaceDN w:val="0"/>
        <w:adjustRightInd w:val="0"/>
        <w:spacing w:before="240" w:after="240" w:line="480" w:lineRule="auto"/>
        <w:ind w:firstLine="720"/>
        <w:rPr>
          <w:rFonts w:eastAsia="Times New Roman" w:cs="Arial"/>
          <w:color w:val="000000"/>
          <w:kern w:val="0"/>
          <w:sz w:val="22"/>
          <w:szCs w:val="22"/>
          <w:lang w:val="es-ES" w:eastAsia="es-ES" w:bidi="ar-SA"/>
        </w:rPr>
      </w:pPr>
      <w:r w:rsidRPr="00183E72">
        <w:rPr>
          <w:rFonts w:eastAsia="Times New Roman" w:cs="Arial"/>
          <w:bCs/>
          <w:color w:val="000000"/>
          <w:kern w:val="0"/>
          <w:sz w:val="22"/>
          <w:szCs w:val="22"/>
          <w:lang w:val="es-ES" w:eastAsia="es-ES" w:bidi="ar-SA"/>
        </w:rPr>
        <w:t xml:space="preserve">“... ARTICULO 181. </w:t>
      </w:r>
      <w:r w:rsidRPr="00183E72">
        <w:rPr>
          <w:rFonts w:eastAsia="Times New Roman" w:cs="Arial"/>
          <w:color w:val="000000"/>
          <w:kern w:val="0"/>
          <w:sz w:val="22"/>
          <w:szCs w:val="22"/>
          <w:lang w:val="es-ES" w:eastAsia="es-ES" w:bidi="ar-SA"/>
        </w:rPr>
        <w:t xml:space="preserve">Las sanciones administrativas consistirán en: </w:t>
      </w:r>
    </w:p>
    <w:p w:rsidR="008C4F0A" w:rsidRPr="00183E72" w:rsidRDefault="008C4F0A" w:rsidP="008C4F0A">
      <w:pPr>
        <w:widowControl/>
        <w:suppressAutoHyphens w:val="0"/>
        <w:autoSpaceDE w:val="0"/>
        <w:autoSpaceDN w:val="0"/>
        <w:adjustRightInd w:val="0"/>
        <w:spacing w:before="240" w:after="240" w:line="480" w:lineRule="auto"/>
        <w:ind w:firstLine="720"/>
        <w:rPr>
          <w:rFonts w:eastAsia="Times New Roman" w:cs="Arial"/>
          <w:color w:val="000000"/>
          <w:kern w:val="0"/>
          <w:sz w:val="22"/>
          <w:szCs w:val="22"/>
          <w:lang w:val="es-ES" w:eastAsia="es-ES" w:bidi="ar-SA"/>
        </w:rPr>
      </w:pPr>
      <w:r w:rsidRPr="00183E72">
        <w:rPr>
          <w:rFonts w:eastAsia="Times New Roman" w:cs="Arial"/>
          <w:bCs/>
          <w:color w:val="000000"/>
          <w:kern w:val="0"/>
          <w:sz w:val="22"/>
          <w:szCs w:val="22"/>
          <w:lang w:val="es-ES" w:eastAsia="es-ES" w:bidi="ar-SA"/>
        </w:rPr>
        <w:t xml:space="preserve">I. </w:t>
      </w:r>
      <w:r w:rsidRPr="00183E72">
        <w:rPr>
          <w:rFonts w:eastAsia="Times New Roman" w:cs="Arial"/>
          <w:color w:val="000000"/>
          <w:kern w:val="0"/>
          <w:sz w:val="22"/>
          <w:szCs w:val="22"/>
          <w:lang w:val="es-ES" w:eastAsia="es-ES" w:bidi="ar-SA"/>
        </w:rPr>
        <w:t>Amonestación o apercibimiento, que podrá hacerse en público o en privado, según la gravedad de la falta;</w:t>
      </w:r>
    </w:p>
    <w:p w:rsidR="008C4F0A" w:rsidRPr="00183E72" w:rsidRDefault="008C4F0A" w:rsidP="008C4F0A">
      <w:pPr>
        <w:widowControl/>
        <w:suppressAutoHyphens w:val="0"/>
        <w:autoSpaceDE w:val="0"/>
        <w:autoSpaceDN w:val="0"/>
        <w:adjustRightInd w:val="0"/>
        <w:spacing w:before="240" w:after="240" w:line="480" w:lineRule="auto"/>
        <w:ind w:firstLine="720"/>
        <w:rPr>
          <w:rFonts w:eastAsia="Times New Roman" w:cs="Arial"/>
          <w:color w:val="000000"/>
          <w:kern w:val="0"/>
          <w:sz w:val="22"/>
          <w:szCs w:val="22"/>
          <w:lang w:val="es-ES" w:eastAsia="es-ES" w:bidi="ar-SA"/>
        </w:rPr>
      </w:pPr>
      <w:r w:rsidRPr="00183E72">
        <w:rPr>
          <w:rFonts w:eastAsia="Times New Roman" w:cs="Arial"/>
          <w:bCs/>
          <w:color w:val="000000"/>
          <w:kern w:val="0"/>
          <w:sz w:val="22"/>
          <w:szCs w:val="22"/>
          <w:lang w:val="es-ES" w:eastAsia="es-ES" w:bidi="ar-SA"/>
        </w:rPr>
        <w:t xml:space="preserve">II. </w:t>
      </w:r>
      <w:r w:rsidRPr="00183E72">
        <w:rPr>
          <w:rFonts w:eastAsia="Times New Roman" w:cs="Arial"/>
          <w:color w:val="000000"/>
          <w:kern w:val="0"/>
          <w:sz w:val="22"/>
          <w:szCs w:val="22"/>
          <w:lang w:val="es-ES" w:eastAsia="es-ES" w:bidi="ar-SA"/>
        </w:rPr>
        <w:t>Sanción económica por el equivalente de doscientos a trescientos días de salario mínimo general vigente en la región al momento de cometerse la falta, siempre que no se obtenga un beneficio, o se cause un daño o un perjuicio;</w:t>
      </w:r>
    </w:p>
    <w:p w:rsidR="008C4F0A" w:rsidRPr="00183E72" w:rsidRDefault="008C4F0A" w:rsidP="008C4F0A">
      <w:pPr>
        <w:widowControl/>
        <w:suppressAutoHyphens w:val="0"/>
        <w:autoSpaceDE w:val="0"/>
        <w:autoSpaceDN w:val="0"/>
        <w:adjustRightInd w:val="0"/>
        <w:spacing w:before="240" w:after="240" w:line="480" w:lineRule="auto"/>
        <w:ind w:firstLine="720"/>
        <w:rPr>
          <w:rFonts w:eastAsia="Times New Roman" w:cs="Arial"/>
          <w:color w:val="000000"/>
          <w:kern w:val="0"/>
          <w:sz w:val="22"/>
          <w:szCs w:val="22"/>
          <w:lang w:val="es-ES" w:eastAsia="es-ES" w:bidi="ar-SA"/>
        </w:rPr>
      </w:pPr>
      <w:r w:rsidRPr="00183E72">
        <w:rPr>
          <w:rFonts w:eastAsia="Times New Roman" w:cs="Arial"/>
          <w:bCs/>
          <w:color w:val="000000"/>
          <w:kern w:val="0"/>
          <w:sz w:val="22"/>
          <w:szCs w:val="22"/>
          <w:lang w:val="es-ES" w:eastAsia="es-ES" w:bidi="ar-SA"/>
        </w:rPr>
        <w:t xml:space="preserve">III. </w:t>
      </w:r>
      <w:r w:rsidRPr="00183E72">
        <w:rPr>
          <w:rFonts w:eastAsia="Times New Roman" w:cs="Arial"/>
          <w:color w:val="000000"/>
          <w:kern w:val="0"/>
          <w:sz w:val="22"/>
          <w:szCs w:val="22"/>
          <w:lang w:val="es-ES" w:eastAsia="es-ES" w:bidi="ar-SA"/>
        </w:rPr>
        <w:t xml:space="preserve">Suspensión hasta por sesenta días; </w:t>
      </w:r>
    </w:p>
    <w:p w:rsidR="008C4F0A" w:rsidRPr="00183E72" w:rsidRDefault="008C4F0A" w:rsidP="008C4F0A">
      <w:pPr>
        <w:widowControl/>
        <w:suppressAutoHyphens w:val="0"/>
        <w:autoSpaceDE w:val="0"/>
        <w:autoSpaceDN w:val="0"/>
        <w:adjustRightInd w:val="0"/>
        <w:spacing w:before="240" w:after="240" w:line="480" w:lineRule="auto"/>
        <w:ind w:firstLine="720"/>
        <w:rPr>
          <w:rFonts w:eastAsia="Times New Roman" w:cs="Arial"/>
          <w:color w:val="000000"/>
          <w:kern w:val="0"/>
          <w:sz w:val="22"/>
          <w:szCs w:val="22"/>
          <w:lang w:val="es-ES" w:eastAsia="es-ES" w:bidi="ar-SA"/>
        </w:rPr>
      </w:pPr>
      <w:r w:rsidRPr="00183E72">
        <w:rPr>
          <w:rFonts w:eastAsia="Times New Roman" w:cs="Arial"/>
          <w:bCs/>
          <w:color w:val="000000"/>
          <w:kern w:val="0"/>
          <w:sz w:val="22"/>
          <w:szCs w:val="22"/>
          <w:lang w:val="es-ES" w:eastAsia="es-ES" w:bidi="ar-SA"/>
        </w:rPr>
        <w:t xml:space="preserve">IV. </w:t>
      </w:r>
      <w:r w:rsidRPr="00183E72">
        <w:rPr>
          <w:rFonts w:eastAsia="Times New Roman" w:cs="Arial"/>
          <w:color w:val="000000"/>
          <w:kern w:val="0"/>
          <w:sz w:val="22"/>
          <w:szCs w:val="22"/>
          <w:lang w:val="es-ES" w:eastAsia="es-ES" w:bidi="ar-SA"/>
        </w:rPr>
        <w:t>Destitución del puesto o cargo, y</w:t>
      </w:r>
    </w:p>
    <w:p w:rsidR="008C4F0A" w:rsidRPr="00183E72" w:rsidRDefault="008C4F0A" w:rsidP="008C4F0A">
      <w:pPr>
        <w:widowControl/>
        <w:suppressAutoHyphens w:val="0"/>
        <w:autoSpaceDE w:val="0"/>
        <w:autoSpaceDN w:val="0"/>
        <w:adjustRightInd w:val="0"/>
        <w:spacing w:before="240" w:after="240" w:line="480" w:lineRule="auto"/>
        <w:ind w:firstLine="720"/>
        <w:rPr>
          <w:rFonts w:eastAsia="Times New Roman" w:cs="Arial"/>
          <w:color w:val="000000"/>
          <w:kern w:val="0"/>
          <w:sz w:val="22"/>
          <w:szCs w:val="22"/>
          <w:lang w:val="es-ES" w:eastAsia="es-ES" w:bidi="ar-SA"/>
        </w:rPr>
      </w:pPr>
      <w:r w:rsidRPr="00183E72">
        <w:rPr>
          <w:rFonts w:eastAsia="Times New Roman" w:cs="Arial"/>
          <w:bCs/>
          <w:color w:val="000000"/>
          <w:kern w:val="0"/>
          <w:sz w:val="22"/>
          <w:szCs w:val="22"/>
          <w:lang w:val="es-ES" w:eastAsia="es-ES" w:bidi="ar-SA"/>
        </w:rPr>
        <w:lastRenderedPageBreak/>
        <w:t xml:space="preserve">V. </w:t>
      </w:r>
      <w:r w:rsidRPr="00183E72">
        <w:rPr>
          <w:rFonts w:eastAsia="Times New Roman" w:cs="Arial"/>
          <w:color w:val="000000"/>
          <w:kern w:val="0"/>
          <w:sz w:val="22"/>
          <w:szCs w:val="22"/>
          <w:lang w:val="es-ES" w:eastAsia="es-ES" w:bidi="ar-SA"/>
        </w:rPr>
        <w:t>Inhabilitación para desempeñar cargo o empleo alguno en el Poder Judicial del Estado:</w:t>
      </w:r>
    </w:p>
    <w:p w:rsidR="008C4F0A" w:rsidRPr="00183E72" w:rsidRDefault="008C4F0A" w:rsidP="008C4F0A">
      <w:pPr>
        <w:widowControl/>
        <w:suppressAutoHyphens w:val="0"/>
        <w:autoSpaceDE w:val="0"/>
        <w:autoSpaceDN w:val="0"/>
        <w:adjustRightInd w:val="0"/>
        <w:spacing w:before="240" w:after="240" w:line="480" w:lineRule="auto"/>
        <w:ind w:firstLine="720"/>
        <w:rPr>
          <w:rFonts w:eastAsia="Times New Roman" w:cs="Arial"/>
          <w:color w:val="000000"/>
          <w:kern w:val="0"/>
          <w:sz w:val="22"/>
          <w:szCs w:val="22"/>
          <w:lang w:val="es-ES" w:eastAsia="es-ES" w:bidi="ar-SA"/>
        </w:rPr>
      </w:pPr>
      <w:r w:rsidRPr="00183E72">
        <w:rPr>
          <w:rFonts w:eastAsia="Times New Roman" w:cs="Arial"/>
          <w:bCs/>
          <w:color w:val="000000"/>
          <w:kern w:val="0"/>
          <w:sz w:val="22"/>
          <w:szCs w:val="22"/>
          <w:lang w:val="es-ES" w:eastAsia="es-ES" w:bidi="ar-SA"/>
        </w:rPr>
        <w:t xml:space="preserve">a) </w:t>
      </w:r>
      <w:r w:rsidRPr="00183E72">
        <w:rPr>
          <w:rFonts w:eastAsia="Times New Roman" w:cs="Arial"/>
          <w:color w:val="000000"/>
          <w:kern w:val="0"/>
          <w:sz w:val="22"/>
          <w:szCs w:val="22"/>
          <w:lang w:val="es-ES" w:eastAsia="es-ES" w:bidi="ar-SA"/>
        </w:rPr>
        <w:t>Hasta por dos años, cuando no se obtenga lucro ni se causen daños o perjuicios.</w:t>
      </w:r>
    </w:p>
    <w:p w:rsidR="008C4F0A" w:rsidRPr="00183E72" w:rsidRDefault="008C4F0A" w:rsidP="008C4F0A">
      <w:pPr>
        <w:widowControl/>
        <w:suppressAutoHyphens w:val="0"/>
        <w:autoSpaceDE w:val="0"/>
        <w:autoSpaceDN w:val="0"/>
        <w:adjustRightInd w:val="0"/>
        <w:spacing w:before="240" w:after="240" w:line="480" w:lineRule="auto"/>
        <w:ind w:firstLine="720"/>
        <w:rPr>
          <w:rFonts w:eastAsia="Times New Roman" w:cs="Arial"/>
          <w:color w:val="000000"/>
          <w:kern w:val="0"/>
          <w:sz w:val="22"/>
          <w:szCs w:val="22"/>
          <w:lang w:val="es-ES" w:eastAsia="es-ES" w:bidi="ar-SA"/>
        </w:rPr>
      </w:pPr>
      <w:r w:rsidRPr="00183E72">
        <w:rPr>
          <w:rFonts w:eastAsia="Times New Roman" w:cs="Arial"/>
          <w:bCs/>
          <w:color w:val="000000"/>
          <w:kern w:val="0"/>
          <w:sz w:val="22"/>
          <w:szCs w:val="22"/>
          <w:lang w:val="es-ES" w:eastAsia="es-ES" w:bidi="ar-SA"/>
        </w:rPr>
        <w:t xml:space="preserve">b) </w:t>
      </w:r>
      <w:r w:rsidRPr="00183E72">
        <w:rPr>
          <w:rFonts w:eastAsia="Times New Roman" w:cs="Arial"/>
          <w:color w:val="000000"/>
          <w:kern w:val="0"/>
          <w:sz w:val="22"/>
          <w:szCs w:val="22"/>
          <w:lang w:val="es-ES" w:eastAsia="es-ES" w:bidi="ar-SA"/>
        </w:rPr>
        <w:t>De seis meses a tres años en caso de que se obtenga algún beneficio o se causen daños o perjuicios, si el monto de aquellos no excede de cien veces el salario mínimo mensual vigente en la región.</w:t>
      </w:r>
    </w:p>
    <w:p w:rsidR="008C4F0A" w:rsidRPr="00183E72" w:rsidRDefault="008C4F0A" w:rsidP="008C4F0A">
      <w:pPr>
        <w:pStyle w:val="Sangradetextonormal"/>
        <w:tabs>
          <w:tab w:val="left" w:pos="142"/>
        </w:tabs>
        <w:spacing w:before="240" w:after="240" w:line="480" w:lineRule="auto"/>
        <w:ind w:left="0" w:firstLine="720"/>
        <w:jc w:val="both"/>
        <w:rPr>
          <w:rFonts w:ascii="Arial" w:hAnsi="Arial" w:cs="Arial"/>
          <w:bCs/>
          <w:color w:val="000000"/>
          <w:sz w:val="22"/>
          <w:szCs w:val="22"/>
        </w:rPr>
      </w:pPr>
      <w:r w:rsidRPr="00183E72">
        <w:rPr>
          <w:rFonts w:ascii="Arial" w:hAnsi="Arial" w:cs="Arial"/>
          <w:bCs/>
          <w:color w:val="000000"/>
          <w:sz w:val="22"/>
          <w:szCs w:val="22"/>
          <w:lang w:bidi="ar-SA"/>
        </w:rPr>
        <w:t xml:space="preserve">c) </w:t>
      </w:r>
      <w:r w:rsidRPr="00183E72">
        <w:rPr>
          <w:rFonts w:ascii="Arial" w:hAnsi="Arial" w:cs="Arial"/>
          <w:color w:val="000000"/>
          <w:sz w:val="22"/>
          <w:szCs w:val="22"/>
          <w:lang w:bidi="ar-SA"/>
        </w:rPr>
        <w:t>De tres a diez años, si los daños o perjuicios causados exceden el límite señalado en el inciso anterior...”</w:t>
      </w:r>
    </w:p>
    <w:p w:rsidR="008C4F0A" w:rsidRPr="00200D37" w:rsidRDefault="008C4F0A" w:rsidP="008C4F0A">
      <w:pPr>
        <w:tabs>
          <w:tab w:val="left" w:pos="142"/>
        </w:tabs>
        <w:autoSpaceDE w:val="0"/>
        <w:autoSpaceDN w:val="0"/>
        <w:adjustRightInd w:val="0"/>
        <w:spacing w:before="240" w:after="240" w:line="480" w:lineRule="auto"/>
        <w:ind w:firstLine="720"/>
        <w:jc w:val="both"/>
        <w:rPr>
          <w:rFonts w:eastAsia="Arial Unicode MS" w:cs="Arial"/>
          <w:sz w:val="24"/>
          <w:szCs w:val="24"/>
        </w:rPr>
      </w:pPr>
      <w:r w:rsidRPr="00200D37">
        <w:rPr>
          <w:rFonts w:eastAsia="Arial Unicode MS" w:cs="Arial"/>
          <w:sz w:val="24"/>
          <w:szCs w:val="24"/>
        </w:rPr>
        <w:t>Sanciones que serán examinadas, en la forma y términos que enseguida se puntualizan:</w:t>
      </w:r>
    </w:p>
    <w:p w:rsidR="008C4F0A" w:rsidRPr="00200D37" w:rsidRDefault="008C4F0A" w:rsidP="008C4F0A">
      <w:pPr>
        <w:pStyle w:val="Default"/>
        <w:spacing w:before="240" w:after="240" w:line="480" w:lineRule="auto"/>
        <w:ind w:firstLine="567"/>
        <w:jc w:val="both"/>
        <w:rPr>
          <w:bCs/>
        </w:rPr>
      </w:pPr>
      <w:r w:rsidRPr="00200D37">
        <w:rPr>
          <w:rFonts w:eastAsia="Arial Unicode MS"/>
          <w:b/>
          <w:bCs/>
        </w:rPr>
        <w:t xml:space="preserve">a) </w:t>
      </w:r>
      <w:r w:rsidRPr="00200D37">
        <w:rPr>
          <w:rFonts w:eastAsia="Arial Unicode MS"/>
        </w:rPr>
        <w:t xml:space="preserve">Inicialmente, es preciso establecer que este órgano de control administrativo estima que </w:t>
      </w:r>
      <w:r w:rsidRPr="00531C42">
        <w:rPr>
          <w:rFonts w:eastAsia="Arial Unicode MS"/>
          <w:b/>
        </w:rPr>
        <w:t>no es factible aplicar la sanción mínima a que se refiere la fracción I de la norma de mérito, consistente en amonestación o apercibimiento en cualquiera de sus dos modalidades, público o privado</w:t>
      </w:r>
      <w:r w:rsidRPr="00200D37">
        <w:rPr>
          <w:rFonts w:eastAsia="Arial Unicode MS"/>
        </w:rPr>
        <w:t>; ello, debido a que</w:t>
      </w:r>
      <w:r w:rsidRPr="00200D37">
        <w:rPr>
          <w:bCs/>
        </w:rPr>
        <w:t xml:space="preserve">, se valora primordialmente que el denunciado en su carácter de actuario tenía la obligación de practicar con estricto apego a la ley las notificaciones encomendadas dentro del término señalado, sin embargo, a pesar de que estaba consciente de las </w:t>
      </w:r>
      <w:r w:rsidRPr="00200D37">
        <w:rPr>
          <w:b/>
          <w:bCs/>
        </w:rPr>
        <w:t>irregularidades que cometió no una sino dos veces</w:t>
      </w:r>
      <w:r w:rsidRPr="00200D37">
        <w:rPr>
          <w:bCs/>
        </w:rPr>
        <w:t>, esto es,</w:t>
      </w:r>
      <w:r w:rsidRPr="00200D37">
        <w:rPr>
          <w:b/>
          <w:bCs/>
        </w:rPr>
        <w:t xml:space="preserve"> de forma reiterada</w:t>
      </w:r>
      <w:r w:rsidRPr="00200D37">
        <w:rPr>
          <w:bCs/>
        </w:rPr>
        <w:t>, desplegó un comportamiento carente de profesionalismo, sobre todo que bajo ninguna perspectiva se justifica que, quien tiene bajo su cargo la responsabilidad de la fe pública y la obligación de asentar la verdad en aras de garantizar la seguridad y certeza jurídica del gobernado, asuma una actitud que refleja total falta de profesionalismo para con sus obligaciones.</w:t>
      </w:r>
    </w:p>
    <w:p w:rsidR="008C4F0A" w:rsidRDefault="008C4F0A" w:rsidP="008C4F0A">
      <w:pPr>
        <w:pStyle w:val="Default"/>
        <w:spacing w:before="240" w:after="240" w:line="480" w:lineRule="auto"/>
        <w:ind w:firstLine="567"/>
        <w:jc w:val="both"/>
        <w:rPr>
          <w:bCs/>
        </w:rPr>
      </w:pPr>
      <w:r w:rsidRPr="00200D37">
        <w:rPr>
          <w:bCs/>
        </w:rPr>
        <w:lastRenderedPageBreak/>
        <w:t xml:space="preserve">También, es relevante el contenido de la notificación que fijó en la puerta, en la que asentó falsamente que la dejó a las ocho horas del veintinueve de enero de dos mil dieciocho, lo cual, ya ha quedado demostrado que no fue en esa fecha sino el domingo veintiocho de ese mes y año, ya que </w:t>
      </w:r>
      <w:r w:rsidRPr="00200D37">
        <w:rPr>
          <w:b/>
          <w:bCs/>
        </w:rPr>
        <w:t>se trata</w:t>
      </w:r>
      <w:r w:rsidRPr="00200D37">
        <w:rPr>
          <w:bCs/>
        </w:rPr>
        <w:t xml:space="preserve"> de una notificación en la que le hacen saber al aquí quejoso, </w:t>
      </w:r>
      <w:r w:rsidRPr="00200D37">
        <w:rPr>
          <w:b/>
          <w:bCs/>
        </w:rPr>
        <w:t>la resolución definitiva</w:t>
      </w:r>
      <w:r w:rsidRPr="00200D37">
        <w:rPr>
          <w:bCs/>
        </w:rPr>
        <w:t xml:space="preserve"> del juicio extraordinario civil por pago de daños y perjuicios en el que él es la parte demandada, circunstancia que por demás es relevante, ya que </w:t>
      </w:r>
      <w:r w:rsidRPr="00200D37">
        <w:rPr>
          <w:b/>
          <w:bCs/>
        </w:rPr>
        <w:t>se le condenó al pago de los daños y perjuicios</w:t>
      </w:r>
      <w:r w:rsidRPr="00200D37">
        <w:rPr>
          <w:bCs/>
        </w:rPr>
        <w:t xml:space="preserve"> del orden patrimonial </w:t>
      </w:r>
      <w:r w:rsidRPr="00200D37">
        <w:rPr>
          <w:b/>
          <w:bCs/>
        </w:rPr>
        <w:t xml:space="preserve">por la cantidad de </w:t>
      </w:r>
      <w:r w:rsidRPr="00183E72">
        <w:rPr>
          <w:b/>
          <w:bCs/>
        </w:rPr>
        <w:t xml:space="preserve"> ELIMINADO </w:t>
      </w:r>
      <w:r w:rsidRPr="00200D37">
        <w:rPr>
          <w:bCs/>
        </w:rPr>
        <w:t xml:space="preserve">, y se le concedió un </w:t>
      </w:r>
      <w:r w:rsidRPr="00200D37">
        <w:rPr>
          <w:b/>
          <w:bCs/>
        </w:rPr>
        <w:t>término de 5 días para hacer el pago</w:t>
      </w:r>
      <w:r w:rsidRPr="00200D37">
        <w:rPr>
          <w:bCs/>
        </w:rPr>
        <w:t>. De modo que, era importantísimo el contenido de esa notificación, dado que se definió la controversia principal en la cual, era parte demandada y se le condenó al pago de daños y perjuicios, por lo tanto, la conducta desplegada por el actuario resulta intoler</w:t>
      </w:r>
      <w:r>
        <w:rPr>
          <w:bCs/>
        </w:rPr>
        <w:t>able para este Tribunal de Disciplina Judicial</w:t>
      </w:r>
      <w:r w:rsidRPr="00200D37">
        <w:rPr>
          <w:bCs/>
        </w:rPr>
        <w:t>.</w:t>
      </w:r>
    </w:p>
    <w:p w:rsidR="008C4F0A" w:rsidRPr="00B76973" w:rsidRDefault="008C4F0A" w:rsidP="008C4F0A">
      <w:pPr>
        <w:pStyle w:val="Default"/>
        <w:spacing w:before="240" w:after="240" w:line="480" w:lineRule="auto"/>
        <w:ind w:firstLine="567"/>
        <w:jc w:val="both"/>
        <w:rPr>
          <w:b/>
          <w:bCs/>
        </w:rPr>
      </w:pPr>
      <w:r w:rsidRPr="00B76973">
        <w:rPr>
          <w:b/>
          <w:bCs/>
        </w:rPr>
        <w:t xml:space="preserve">Ahora bien, </w:t>
      </w:r>
      <w:r w:rsidRPr="00B91A52">
        <w:rPr>
          <w:b/>
          <w:bCs/>
          <w:u w:val="single"/>
        </w:rPr>
        <w:t>en estricto y total cumplimiento a la ejecutoria de amparo dictada por la Juez Sexto de Distrito, este Tribunal de Disciplina Judicial procede a acatar el fallo protector conforme a los lineamientos establecidos,</w:t>
      </w:r>
      <w:r w:rsidRPr="00B76973">
        <w:rPr>
          <w:b/>
          <w:bCs/>
        </w:rPr>
        <w:t xml:space="preserve"> </w:t>
      </w:r>
      <w:r>
        <w:rPr>
          <w:bCs/>
        </w:rPr>
        <w:t>consistentes en que</w:t>
      </w:r>
      <w:r w:rsidRPr="00FE2910">
        <w:rPr>
          <w:bCs/>
        </w:rPr>
        <w:t>, de manera fundada, motivada y atendiendo al principio de congruencia, se analice con libertad, la sanción a imponer con la única limitante de que interprete en forma adecuada la fracción II del artículo 181 de la Ley Orgánica del Poder Judicial del Estado, y valore si al cometer la falta administrativa, el quejoso obtuvo o no algún beneficio o su causó o no algún daño o perjuicio a las partes</w:t>
      </w:r>
      <w:r>
        <w:rPr>
          <w:bCs/>
        </w:rPr>
        <w:t>.</w:t>
      </w:r>
      <w:r w:rsidRPr="00B76973">
        <w:rPr>
          <w:b/>
        </w:rPr>
        <w:t xml:space="preserve"> </w:t>
      </w:r>
    </w:p>
    <w:p w:rsidR="008C4F0A" w:rsidRDefault="008C4F0A" w:rsidP="008C4F0A">
      <w:pPr>
        <w:pStyle w:val="Default"/>
        <w:spacing w:before="240" w:after="240" w:line="480" w:lineRule="auto"/>
        <w:ind w:firstLine="567"/>
        <w:jc w:val="both"/>
        <w:rPr>
          <w:rFonts w:eastAsia="Arial Unicode MS"/>
          <w:bCs/>
        </w:rPr>
      </w:pPr>
      <w:r w:rsidRPr="00023122">
        <w:rPr>
          <w:b/>
          <w:bCs/>
        </w:rPr>
        <w:t>b)</w:t>
      </w:r>
      <w:r>
        <w:rPr>
          <w:bCs/>
        </w:rPr>
        <w:t xml:space="preserve"> </w:t>
      </w:r>
      <w:r>
        <w:rPr>
          <w:rFonts w:eastAsia="Arial Unicode MS"/>
        </w:rPr>
        <w:t xml:space="preserve">Así, en </w:t>
      </w:r>
      <w:r w:rsidRPr="003417A6">
        <w:rPr>
          <w:rFonts w:eastAsia="Arial Unicode MS"/>
          <w:b/>
        </w:rPr>
        <w:t xml:space="preserve">lo referente a la sanción a que se refiere la </w:t>
      </w:r>
      <w:r w:rsidRPr="003417A6">
        <w:rPr>
          <w:rFonts w:eastAsia="Arial Unicode MS"/>
          <w:b/>
          <w:bCs/>
        </w:rPr>
        <w:t>fracción II</w:t>
      </w:r>
      <w:r w:rsidRPr="003417A6">
        <w:rPr>
          <w:rFonts w:eastAsia="Arial Unicode MS"/>
          <w:b/>
        </w:rPr>
        <w:t xml:space="preserve"> del artículo en estudio</w:t>
      </w:r>
      <w:r w:rsidRPr="003417A6">
        <w:rPr>
          <w:rFonts w:eastAsia="Arial Unicode MS"/>
        </w:rPr>
        <w:t xml:space="preserve">, consistente en sanción económica por el equivalente de doscientos a trescientos días de salario mínimo general vigente en la región al momento de cometerse la falta, siempre que no se </w:t>
      </w:r>
      <w:r w:rsidRPr="003417A6">
        <w:rPr>
          <w:rFonts w:eastAsia="Arial Unicode MS"/>
        </w:rPr>
        <w:lastRenderedPageBreak/>
        <w:t>obtenga un beneficio, o se cause un daño o perjuicio</w:t>
      </w:r>
      <w:r>
        <w:rPr>
          <w:rFonts w:eastAsia="Arial Unicode MS"/>
        </w:rPr>
        <w:t>,</w:t>
      </w:r>
      <w:r w:rsidRPr="00834541">
        <w:rPr>
          <w:rFonts w:eastAsia="Arial Unicode MS"/>
        </w:rPr>
        <w:t xml:space="preserve"> </w:t>
      </w:r>
      <w:r>
        <w:rPr>
          <w:rFonts w:eastAsia="Arial Unicode MS"/>
        </w:rPr>
        <w:t xml:space="preserve">si bien es cierto que en la secuela del procedimiento administrativo de responsabilidad que nos ocupa, </w:t>
      </w:r>
      <w:r>
        <w:rPr>
          <w:rFonts w:eastAsia="Arial Unicode MS"/>
          <w:b/>
        </w:rPr>
        <w:t xml:space="preserve">NO </w:t>
      </w:r>
      <w:r>
        <w:rPr>
          <w:rFonts w:eastAsia="Arial Unicode MS"/>
        </w:rPr>
        <w:t>se comprobó que</w:t>
      </w:r>
      <w:r w:rsidRPr="00834541">
        <w:rPr>
          <w:rFonts w:eastAsia="Arial Unicode MS"/>
        </w:rPr>
        <w:t xml:space="preserve"> el servidor judicial haya obtenido </w:t>
      </w:r>
      <w:r w:rsidRPr="006A155A">
        <w:rPr>
          <w:lang w:eastAsia="es-MX"/>
        </w:rPr>
        <w:t>un beneficio indebido, ni que su conducta hu</w:t>
      </w:r>
      <w:r>
        <w:rPr>
          <w:lang w:eastAsia="es-MX"/>
        </w:rPr>
        <w:t xml:space="preserve">biese generado daño o perjuicio; sin embargo, atendiendo a que </w:t>
      </w:r>
      <w:r>
        <w:rPr>
          <w:rFonts w:eastAsia="Arial Unicode MS"/>
          <w:bCs/>
        </w:rPr>
        <w:t xml:space="preserve">una vez que se individualizaron los elementos para la imposición de la sanción </w:t>
      </w:r>
      <w:r>
        <w:rPr>
          <w:rFonts w:eastAsia="Arial Unicode MS"/>
          <w:b/>
          <w:bCs/>
        </w:rPr>
        <w:t>por faltas no graves, de los cuales, operaron dos en su perjuicio y uno en su beneficio</w:t>
      </w:r>
      <w:r>
        <w:rPr>
          <w:rFonts w:eastAsia="Arial Unicode MS"/>
          <w:bCs/>
        </w:rPr>
        <w:t>, a consideración de este órgano de disciplina, tampoco resulta factible aplicar únicamente esta sanción.</w:t>
      </w:r>
    </w:p>
    <w:p w:rsidR="008C4F0A" w:rsidRDefault="008C4F0A" w:rsidP="008C4F0A">
      <w:pPr>
        <w:pStyle w:val="Default"/>
        <w:spacing w:before="240" w:after="240" w:line="480" w:lineRule="auto"/>
        <w:ind w:firstLine="567"/>
        <w:jc w:val="both"/>
        <w:rPr>
          <w:lang w:eastAsia="es-MX"/>
        </w:rPr>
      </w:pPr>
      <w:r>
        <w:rPr>
          <w:lang w:eastAsia="es-MX"/>
        </w:rPr>
        <w:t>Lo anterior, en virtud de que la</w:t>
      </w:r>
      <w:r w:rsidRPr="00DE54AC">
        <w:rPr>
          <w:lang w:eastAsia="es-MX"/>
        </w:rPr>
        <w:t xml:space="preserve"> conducta atribuida al servidor público responsable se ubica en un rango superior a la mínima, derivado del análisis matemático y cualitativo de las fracciones del artículo 76 de la Ley General de Responsabilidades Administrativas.</w:t>
      </w:r>
    </w:p>
    <w:p w:rsidR="008C4F0A" w:rsidRDefault="008C4F0A" w:rsidP="008C4F0A">
      <w:pPr>
        <w:pStyle w:val="Default"/>
        <w:spacing w:before="240" w:after="240" w:line="480" w:lineRule="auto"/>
        <w:ind w:firstLine="567"/>
        <w:jc w:val="both"/>
        <w:rPr>
          <w:lang w:eastAsia="es-MX"/>
        </w:rPr>
      </w:pPr>
      <w:r>
        <w:rPr>
          <w:lang w:eastAsia="es-MX"/>
        </w:rPr>
        <w:t>Pues, p</w:t>
      </w:r>
      <w:r w:rsidRPr="00DE54AC">
        <w:rPr>
          <w:lang w:eastAsia="es-MX"/>
        </w:rPr>
        <w:t xml:space="preserve">ara fijar la magnitud de la sanción de forma proporcional y objetiva, se asignó un valor equitativo al 100% de los elementos </w:t>
      </w:r>
      <w:r>
        <w:rPr>
          <w:lang w:eastAsia="es-MX"/>
        </w:rPr>
        <w:t>de valoración previstos; e</w:t>
      </w:r>
      <w:r w:rsidRPr="00DE54AC">
        <w:rPr>
          <w:lang w:eastAsia="es-MX"/>
        </w:rPr>
        <w:t xml:space="preserve">n consecuencia, cada fracción representa un </w:t>
      </w:r>
      <w:r w:rsidRPr="00DE54AC">
        <w:rPr>
          <w:b/>
          <w:bCs/>
          <w:lang w:eastAsia="es-MX"/>
        </w:rPr>
        <w:t>33.33%</w:t>
      </w:r>
      <w:r w:rsidRPr="00DE54AC">
        <w:rPr>
          <w:lang w:eastAsia="es-MX"/>
        </w:rPr>
        <w:t xml:space="preserve"> del total de los parámetros legales exigibles para la individualización.</w:t>
      </w:r>
    </w:p>
    <w:p w:rsidR="008C4F0A" w:rsidRDefault="008C4F0A" w:rsidP="008C4F0A">
      <w:pPr>
        <w:pStyle w:val="Default"/>
        <w:spacing w:before="240" w:after="240" w:line="480" w:lineRule="auto"/>
        <w:ind w:firstLine="567"/>
        <w:jc w:val="both"/>
        <w:rPr>
          <w:lang w:eastAsia="es-MX"/>
        </w:rPr>
      </w:pPr>
      <w:r>
        <w:rPr>
          <w:lang w:eastAsia="es-MX"/>
        </w:rPr>
        <w:t xml:space="preserve">Por lo que, si dos </w:t>
      </w:r>
      <w:r w:rsidRPr="00F43BFD">
        <w:rPr>
          <w:b/>
          <w:lang w:eastAsia="es-MX"/>
        </w:rPr>
        <w:t>e</w:t>
      </w:r>
      <w:r w:rsidRPr="00DE54AC">
        <w:rPr>
          <w:b/>
          <w:bCs/>
          <w:lang w:eastAsia="es-MX"/>
        </w:rPr>
        <w:t>lementos</w:t>
      </w:r>
      <w:r>
        <w:rPr>
          <w:b/>
          <w:bCs/>
          <w:lang w:eastAsia="es-MX"/>
        </w:rPr>
        <w:t xml:space="preserve"> operaron en contra</w:t>
      </w:r>
      <w:r w:rsidRPr="00DE54AC">
        <w:rPr>
          <w:lang w:eastAsia="es-MX"/>
        </w:rPr>
        <w:t xml:space="preserve"> del </w:t>
      </w:r>
      <w:r>
        <w:rPr>
          <w:lang w:eastAsia="es-MX"/>
        </w:rPr>
        <w:t xml:space="preserve">licenciado </w:t>
      </w:r>
      <w:r w:rsidRPr="00183E72">
        <w:rPr>
          <w:b/>
          <w:lang w:eastAsia="es-MX"/>
        </w:rPr>
        <w:t xml:space="preserve"> ELIMINADO </w:t>
      </w:r>
      <w:r>
        <w:rPr>
          <w:lang w:eastAsia="es-MX"/>
        </w:rPr>
        <w:t xml:space="preserve">, esto </w:t>
      </w:r>
      <w:r w:rsidRPr="00DE54AC">
        <w:rPr>
          <w:lang w:eastAsia="es-MX"/>
        </w:rPr>
        <w:t xml:space="preserve">equivale al </w:t>
      </w:r>
      <w:r>
        <w:rPr>
          <w:b/>
          <w:bCs/>
          <w:lang w:eastAsia="es-MX"/>
        </w:rPr>
        <w:t>66.66</w:t>
      </w:r>
      <w:r w:rsidRPr="00DE54AC">
        <w:rPr>
          <w:b/>
          <w:bCs/>
          <w:lang w:eastAsia="es-MX"/>
        </w:rPr>
        <w:t>%</w:t>
      </w:r>
      <w:r>
        <w:rPr>
          <w:lang w:eastAsia="es-MX"/>
        </w:rPr>
        <w:t xml:space="preserve"> del parámetro total; y solo un</w:t>
      </w:r>
      <w:r>
        <w:rPr>
          <w:b/>
          <w:bCs/>
          <w:color w:val="auto"/>
          <w:lang w:val="es-MX" w:eastAsia="es-MX"/>
        </w:rPr>
        <w:t xml:space="preserve"> e</w:t>
      </w:r>
      <w:r>
        <w:rPr>
          <w:b/>
          <w:bCs/>
          <w:lang w:eastAsia="es-MX"/>
        </w:rPr>
        <w:t>lemento</w:t>
      </w:r>
      <w:r w:rsidRPr="00DE54AC">
        <w:rPr>
          <w:b/>
          <w:bCs/>
          <w:lang w:eastAsia="es-MX"/>
        </w:rPr>
        <w:t xml:space="preserve"> </w:t>
      </w:r>
      <w:r w:rsidRPr="00DE54AC">
        <w:rPr>
          <w:lang w:eastAsia="es-MX"/>
        </w:rPr>
        <w:t xml:space="preserve">operó a su favor, representando el </w:t>
      </w:r>
      <w:r w:rsidRPr="00DE54AC">
        <w:rPr>
          <w:b/>
          <w:bCs/>
          <w:lang w:eastAsia="es-MX"/>
        </w:rPr>
        <w:t>33.33%</w:t>
      </w:r>
      <w:r w:rsidRPr="00DE54AC">
        <w:rPr>
          <w:lang w:eastAsia="es-MX"/>
        </w:rPr>
        <w:t xml:space="preserve"> restante</w:t>
      </w:r>
      <w:r>
        <w:rPr>
          <w:lang w:eastAsia="es-MX"/>
        </w:rPr>
        <w:t xml:space="preserve">; esto se traduce a que </w:t>
      </w:r>
      <w:r w:rsidRPr="00F43BFD">
        <w:rPr>
          <w:bCs/>
          <w:color w:val="auto"/>
          <w:lang w:val="es-MX" w:eastAsia="es-MX"/>
        </w:rPr>
        <w:t>a</w:t>
      </w:r>
      <w:r w:rsidRPr="00DE54AC">
        <w:rPr>
          <w:lang w:eastAsia="es-MX"/>
        </w:rPr>
        <w:t xml:space="preserve">l existir un impacto negativo predominante del </w:t>
      </w:r>
      <w:r>
        <w:rPr>
          <w:b/>
          <w:bCs/>
          <w:lang w:eastAsia="es-MX"/>
        </w:rPr>
        <w:t>66.66</w:t>
      </w:r>
      <w:r w:rsidRPr="00DE54AC">
        <w:rPr>
          <w:b/>
          <w:bCs/>
          <w:lang w:eastAsia="es-MX"/>
        </w:rPr>
        <w:t>%</w:t>
      </w:r>
      <w:r w:rsidRPr="00DE54AC">
        <w:rPr>
          <w:lang w:eastAsia="es-MX"/>
        </w:rPr>
        <w:t xml:space="preserve"> en la conducta analizada, se justifica plenamente la imposición de una sanción </w:t>
      </w:r>
      <w:r>
        <w:rPr>
          <w:lang w:eastAsia="es-MX"/>
        </w:rPr>
        <w:t xml:space="preserve">más </w:t>
      </w:r>
      <w:r w:rsidRPr="00DE54AC">
        <w:rPr>
          <w:lang w:eastAsia="es-MX"/>
        </w:rPr>
        <w:t>severa y proporcional dentro del catálogo aplicable a las faltas no graves</w:t>
      </w:r>
      <w:r>
        <w:rPr>
          <w:lang w:eastAsia="es-MX"/>
        </w:rPr>
        <w:t>, como se ilustra en la siguiente tabla:</w:t>
      </w:r>
    </w:p>
    <w:tbl>
      <w:tblPr>
        <w:tblW w:w="8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2453"/>
        <w:gridCol w:w="2912"/>
      </w:tblGrid>
      <w:tr w:rsidR="008C4F0A" w:rsidTr="00E62853">
        <w:trPr>
          <w:trHeight w:val="526"/>
        </w:trPr>
        <w:tc>
          <w:tcPr>
            <w:tcW w:w="3369" w:type="dxa"/>
            <w:shd w:val="clear" w:color="auto" w:fill="auto"/>
          </w:tcPr>
          <w:p w:rsidR="008C4F0A" w:rsidRPr="000141B3" w:rsidRDefault="008C4F0A" w:rsidP="00E62853">
            <w:pPr>
              <w:pStyle w:val="Default"/>
              <w:spacing w:line="276" w:lineRule="auto"/>
              <w:jc w:val="center"/>
              <w:rPr>
                <w:b/>
                <w:sz w:val="22"/>
                <w:szCs w:val="22"/>
                <w:lang w:eastAsia="es-MX"/>
              </w:rPr>
            </w:pPr>
            <w:r w:rsidRPr="000141B3">
              <w:rPr>
                <w:b/>
                <w:sz w:val="22"/>
                <w:szCs w:val="22"/>
                <w:lang w:eastAsia="es-MX"/>
              </w:rPr>
              <w:t>ELEMENTO</w:t>
            </w:r>
          </w:p>
        </w:tc>
        <w:tc>
          <w:tcPr>
            <w:tcW w:w="2453" w:type="dxa"/>
            <w:shd w:val="clear" w:color="auto" w:fill="auto"/>
          </w:tcPr>
          <w:p w:rsidR="008C4F0A" w:rsidRPr="000141B3" w:rsidRDefault="008C4F0A" w:rsidP="00E62853">
            <w:pPr>
              <w:pStyle w:val="Default"/>
              <w:spacing w:line="276" w:lineRule="auto"/>
              <w:jc w:val="center"/>
              <w:rPr>
                <w:b/>
                <w:sz w:val="22"/>
                <w:szCs w:val="22"/>
                <w:lang w:eastAsia="es-MX"/>
              </w:rPr>
            </w:pPr>
            <w:r w:rsidRPr="000141B3">
              <w:rPr>
                <w:b/>
                <w:sz w:val="22"/>
                <w:szCs w:val="22"/>
                <w:lang w:eastAsia="es-MX"/>
              </w:rPr>
              <w:t>VALOR</w:t>
            </w:r>
          </w:p>
          <w:p w:rsidR="008C4F0A" w:rsidRPr="000141B3" w:rsidRDefault="008C4F0A" w:rsidP="00E62853">
            <w:pPr>
              <w:pStyle w:val="Default"/>
              <w:spacing w:line="276" w:lineRule="auto"/>
              <w:jc w:val="center"/>
              <w:rPr>
                <w:b/>
                <w:sz w:val="22"/>
                <w:szCs w:val="22"/>
                <w:lang w:eastAsia="es-MX"/>
              </w:rPr>
            </w:pPr>
            <w:r w:rsidRPr="000141B3">
              <w:rPr>
                <w:b/>
                <w:sz w:val="22"/>
                <w:szCs w:val="22"/>
                <w:lang w:eastAsia="es-MX"/>
              </w:rPr>
              <w:t>UNITARIO</w:t>
            </w:r>
          </w:p>
        </w:tc>
        <w:tc>
          <w:tcPr>
            <w:tcW w:w="2912" w:type="dxa"/>
            <w:shd w:val="clear" w:color="auto" w:fill="auto"/>
          </w:tcPr>
          <w:p w:rsidR="008C4F0A" w:rsidRPr="000141B3" w:rsidRDefault="008C4F0A" w:rsidP="00E62853">
            <w:pPr>
              <w:pStyle w:val="Default"/>
              <w:spacing w:line="276" w:lineRule="auto"/>
              <w:jc w:val="center"/>
              <w:rPr>
                <w:b/>
                <w:sz w:val="22"/>
                <w:szCs w:val="22"/>
                <w:lang w:eastAsia="es-MX"/>
              </w:rPr>
            </w:pPr>
            <w:r w:rsidRPr="000141B3">
              <w:rPr>
                <w:b/>
                <w:sz w:val="22"/>
                <w:szCs w:val="22"/>
                <w:lang w:eastAsia="es-MX"/>
              </w:rPr>
              <w:t>VALOR ACUMULADO DE LOS TRES ELEMENTOS</w:t>
            </w:r>
          </w:p>
        </w:tc>
      </w:tr>
      <w:tr w:rsidR="008C4F0A" w:rsidTr="00E62853">
        <w:trPr>
          <w:trHeight w:val="526"/>
        </w:trPr>
        <w:tc>
          <w:tcPr>
            <w:tcW w:w="3369" w:type="dxa"/>
            <w:shd w:val="clear" w:color="auto" w:fill="auto"/>
          </w:tcPr>
          <w:p w:rsidR="008C4F0A" w:rsidRPr="000141B3" w:rsidRDefault="008C4F0A" w:rsidP="00E62853">
            <w:pPr>
              <w:pStyle w:val="Default"/>
              <w:spacing w:line="276" w:lineRule="auto"/>
              <w:jc w:val="both"/>
              <w:rPr>
                <w:b/>
                <w:bCs/>
                <w:sz w:val="16"/>
                <w:szCs w:val="16"/>
              </w:rPr>
            </w:pPr>
            <w:r w:rsidRPr="000141B3">
              <w:rPr>
                <w:bCs/>
                <w:sz w:val="16"/>
                <w:szCs w:val="16"/>
              </w:rPr>
              <w:t xml:space="preserve">Nivel jerárquico y los antecedentes del infractor, entre ellos, la antigüedad en el servicio. </w:t>
            </w:r>
            <w:r w:rsidRPr="000141B3">
              <w:rPr>
                <w:b/>
                <w:bCs/>
                <w:sz w:val="16"/>
                <w:szCs w:val="16"/>
              </w:rPr>
              <w:t>EN CONTRA</w:t>
            </w:r>
          </w:p>
          <w:p w:rsidR="008C4F0A" w:rsidRPr="000141B3" w:rsidRDefault="008C4F0A" w:rsidP="00E62853">
            <w:pPr>
              <w:pStyle w:val="Default"/>
              <w:spacing w:line="276" w:lineRule="auto"/>
              <w:jc w:val="both"/>
              <w:rPr>
                <w:sz w:val="22"/>
                <w:szCs w:val="22"/>
                <w:lang w:eastAsia="es-MX"/>
              </w:rPr>
            </w:pPr>
          </w:p>
        </w:tc>
        <w:tc>
          <w:tcPr>
            <w:tcW w:w="2453" w:type="dxa"/>
            <w:shd w:val="clear" w:color="auto" w:fill="auto"/>
          </w:tcPr>
          <w:p w:rsidR="008C4F0A" w:rsidRPr="000141B3" w:rsidRDefault="008C4F0A" w:rsidP="00E62853">
            <w:pPr>
              <w:pStyle w:val="Default"/>
              <w:spacing w:line="276" w:lineRule="auto"/>
              <w:jc w:val="center"/>
              <w:rPr>
                <w:b/>
                <w:sz w:val="22"/>
                <w:szCs w:val="22"/>
                <w:lang w:eastAsia="es-MX"/>
              </w:rPr>
            </w:pPr>
          </w:p>
          <w:p w:rsidR="008C4F0A" w:rsidRPr="000141B3" w:rsidRDefault="008C4F0A" w:rsidP="00E62853">
            <w:pPr>
              <w:pStyle w:val="Default"/>
              <w:spacing w:line="276" w:lineRule="auto"/>
              <w:jc w:val="center"/>
              <w:rPr>
                <w:b/>
                <w:sz w:val="22"/>
                <w:szCs w:val="22"/>
                <w:lang w:eastAsia="es-MX"/>
              </w:rPr>
            </w:pPr>
            <w:r w:rsidRPr="000141B3">
              <w:rPr>
                <w:b/>
                <w:sz w:val="22"/>
                <w:szCs w:val="22"/>
                <w:lang w:eastAsia="es-MX"/>
              </w:rPr>
              <w:t>33.33%</w:t>
            </w:r>
          </w:p>
        </w:tc>
        <w:tc>
          <w:tcPr>
            <w:tcW w:w="2912" w:type="dxa"/>
            <w:shd w:val="clear" w:color="auto" w:fill="auto"/>
          </w:tcPr>
          <w:p w:rsidR="008C4F0A" w:rsidRPr="000141B3" w:rsidRDefault="008C4F0A" w:rsidP="00E62853">
            <w:pPr>
              <w:pStyle w:val="Default"/>
              <w:spacing w:line="276" w:lineRule="auto"/>
              <w:jc w:val="center"/>
              <w:rPr>
                <w:b/>
                <w:sz w:val="22"/>
                <w:szCs w:val="22"/>
                <w:lang w:eastAsia="es-MX"/>
              </w:rPr>
            </w:pPr>
          </w:p>
          <w:p w:rsidR="008C4F0A" w:rsidRPr="000141B3" w:rsidRDefault="008C4F0A" w:rsidP="00E62853">
            <w:pPr>
              <w:jc w:val="center"/>
              <w:rPr>
                <w:lang w:val="es-ES" w:eastAsia="es-MX" w:bidi="ar-SA"/>
              </w:rPr>
            </w:pPr>
            <w:r w:rsidRPr="000141B3">
              <w:rPr>
                <w:b/>
                <w:sz w:val="22"/>
                <w:szCs w:val="22"/>
                <w:lang w:eastAsia="es-MX"/>
              </w:rPr>
              <w:t>33.33%</w:t>
            </w:r>
          </w:p>
        </w:tc>
      </w:tr>
      <w:tr w:rsidR="008C4F0A" w:rsidTr="00E62853">
        <w:trPr>
          <w:trHeight w:val="762"/>
        </w:trPr>
        <w:tc>
          <w:tcPr>
            <w:tcW w:w="3369" w:type="dxa"/>
            <w:shd w:val="clear" w:color="auto" w:fill="auto"/>
          </w:tcPr>
          <w:p w:rsidR="008C4F0A" w:rsidRPr="000141B3" w:rsidRDefault="008C4F0A" w:rsidP="00E62853">
            <w:pPr>
              <w:pStyle w:val="Default"/>
              <w:spacing w:line="360" w:lineRule="auto"/>
              <w:jc w:val="both"/>
              <w:rPr>
                <w:b/>
                <w:sz w:val="16"/>
                <w:szCs w:val="16"/>
                <w:lang w:eastAsia="es-MX"/>
              </w:rPr>
            </w:pPr>
            <w:r w:rsidRPr="000141B3">
              <w:rPr>
                <w:bCs/>
                <w:sz w:val="16"/>
                <w:szCs w:val="16"/>
              </w:rPr>
              <w:lastRenderedPageBreak/>
              <w:t xml:space="preserve">Las condiciones exteriores y los medios de ejecución. </w:t>
            </w:r>
            <w:r w:rsidRPr="000141B3">
              <w:rPr>
                <w:b/>
                <w:bCs/>
                <w:sz w:val="16"/>
                <w:szCs w:val="16"/>
              </w:rPr>
              <w:t>EN CONTRA</w:t>
            </w:r>
          </w:p>
        </w:tc>
        <w:tc>
          <w:tcPr>
            <w:tcW w:w="2453" w:type="dxa"/>
            <w:shd w:val="clear" w:color="auto" w:fill="auto"/>
          </w:tcPr>
          <w:p w:rsidR="008C4F0A" w:rsidRPr="000141B3" w:rsidRDefault="008C4F0A" w:rsidP="00E62853">
            <w:pPr>
              <w:pStyle w:val="Default"/>
              <w:spacing w:line="360" w:lineRule="auto"/>
              <w:jc w:val="both"/>
              <w:rPr>
                <w:b/>
                <w:sz w:val="22"/>
                <w:szCs w:val="22"/>
                <w:lang w:eastAsia="es-MX"/>
              </w:rPr>
            </w:pPr>
          </w:p>
          <w:p w:rsidR="008C4F0A" w:rsidRDefault="008C4F0A" w:rsidP="00E62853">
            <w:pPr>
              <w:pStyle w:val="Default"/>
              <w:spacing w:line="360" w:lineRule="auto"/>
              <w:jc w:val="center"/>
              <w:rPr>
                <w:lang w:eastAsia="es-MX"/>
              </w:rPr>
            </w:pPr>
            <w:r w:rsidRPr="000141B3">
              <w:rPr>
                <w:b/>
                <w:sz w:val="22"/>
                <w:szCs w:val="22"/>
                <w:lang w:eastAsia="es-MX"/>
              </w:rPr>
              <w:t>33.33%</w:t>
            </w:r>
          </w:p>
        </w:tc>
        <w:tc>
          <w:tcPr>
            <w:tcW w:w="2912" w:type="dxa"/>
            <w:shd w:val="clear" w:color="auto" w:fill="auto"/>
          </w:tcPr>
          <w:p w:rsidR="008C4F0A" w:rsidRDefault="008C4F0A" w:rsidP="00E62853">
            <w:pPr>
              <w:pStyle w:val="Default"/>
              <w:spacing w:line="360" w:lineRule="auto"/>
              <w:jc w:val="both"/>
              <w:rPr>
                <w:lang w:eastAsia="es-MX"/>
              </w:rPr>
            </w:pPr>
          </w:p>
          <w:p w:rsidR="008C4F0A" w:rsidRPr="000141B3" w:rsidRDefault="008C4F0A" w:rsidP="00E62853">
            <w:pPr>
              <w:jc w:val="center"/>
              <w:rPr>
                <w:sz w:val="22"/>
                <w:szCs w:val="22"/>
                <w:lang w:val="es-ES" w:eastAsia="es-MX" w:bidi="ar-SA"/>
              </w:rPr>
            </w:pPr>
            <w:r w:rsidRPr="000141B3">
              <w:rPr>
                <w:b/>
                <w:bCs/>
                <w:sz w:val="22"/>
                <w:szCs w:val="22"/>
                <w:lang w:eastAsia="es-MX"/>
              </w:rPr>
              <w:t>del 33.34 a 66.66%</w:t>
            </w:r>
          </w:p>
        </w:tc>
      </w:tr>
      <w:tr w:rsidR="008C4F0A" w:rsidTr="00E62853">
        <w:trPr>
          <w:trHeight w:val="762"/>
        </w:trPr>
        <w:tc>
          <w:tcPr>
            <w:tcW w:w="3369" w:type="dxa"/>
            <w:shd w:val="clear" w:color="auto" w:fill="auto"/>
          </w:tcPr>
          <w:p w:rsidR="008C4F0A" w:rsidRPr="000141B3" w:rsidRDefault="008C4F0A" w:rsidP="00E62853">
            <w:pPr>
              <w:pStyle w:val="Default"/>
              <w:spacing w:line="360" w:lineRule="auto"/>
              <w:jc w:val="both"/>
              <w:rPr>
                <w:b/>
                <w:bCs/>
                <w:sz w:val="16"/>
                <w:szCs w:val="16"/>
              </w:rPr>
            </w:pPr>
            <w:r w:rsidRPr="000141B3">
              <w:rPr>
                <w:bCs/>
                <w:sz w:val="16"/>
                <w:szCs w:val="16"/>
                <w:lang w:val="es-ES_tradnl"/>
              </w:rPr>
              <w:t xml:space="preserve">La reincidencia en el incumplimiento de obligaciones La reincidencia en el incumplimiento de obligaciones. </w:t>
            </w:r>
            <w:r w:rsidRPr="000141B3">
              <w:rPr>
                <w:b/>
                <w:bCs/>
                <w:sz w:val="16"/>
                <w:szCs w:val="16"/>
                <w:lang w:val="es-ES_tradnl"/>
              </w:rPr>
              <w:t>A FAVOR</w:t>
            </w:r>
          </w:p>
        </w:tc>
        <w:tc>
          <w:tcPr>
            <w:tcW w:w="2453" w:type="dxa"/>
            <w:shd w:val="clear" w:color="auto" w:fill="auto"/>
          </w:tcPr>
          <w:p w:rsidR="008C4F0A" w:rsidRPr="000141B3" w:rsidRDefault="008C4F0A" w:rsidP="00E62853">
            <w:pPr>
              <w:pStyle w:val="Default"/>
              <w:spacing w:line="360" w:lineRule="auto"/>
              <w:jc w:val="center"/>
              <w:rPr>
                <w:b/>
                <w:sz w:val="22"/>
                <w:szCs w:val="22"/>
                <w:lang w:eastAsia="es-MX"/>
              </w:rPr>
            </w:pPr>
          </w:p>
          <w:p w:rsidR="008C4F0A" w:rsidRDefault="008C4F0A" w:rsidP="00E62853">
            <w:pPr>
              <w:pStyle w:val="Default"/>
              <w:spacing w:line="360" w:lineRule="auto"/>
              <w:jc w:val="center"/>
              <w:rPr>
                <w:lang w:eastAsia="es-MX"/>
              </w:rPr>
            </w:pPr>
            <w:r w:rsidRPr="000141B3">
              <w:rPr>
                <w:b/>
                <w:sz w:val="22"/>
                <w:szCs w:val="22"/>
                <w:lang w:eastAsia="es-MX"/>
              </w:rPr>
              <w:t>33.33%</w:t>
            </w:r>
          </w:p>
        </w:tc>
        <w:tc>
          <w:tcPr>
            <w:tcW w:w="2912" w:type="dxa"/>
            <w:shd w:val="clear" w:color="auto" w:fill="auto"/>
          </w:tcPr>
          <w:p w:rsidR="008C4F0A" w:rsidRDefault="008C4F0A" w:rsidP="00E62853">
            <w:pPr>
              <w:pStyle w:val="Default"/>
              <w:spacing w:line="360" w:lineRule="auto"/>
              <w:jc w:val="both"/>
              <w:rPr>
                <w:lang w:eastAsia="es-MX"/>
              </w:rPr>
            </w:pPr>
          </w:p>
          <w:p w:rsidR="008C4F0A" w:rsidRPr="000141B3" w:rsidRDefault="008C4F0A" w:rsidP="00E62853">
            <w:pPr>
              <w:jc w:val="center"/>
              <w:rPr>
                <w:sz w:val="22"/>
                <w:szCs w:val="22"/>
                <w:lang w:val="es-ES" w:eastAsia="es-MX" w:bidi="ar-SA"/>
              </w:rPr>
            </w:pPr>
            <w:r w:rsidRPr="000141B3">
              <w:rPr>
                <w:sz w:val="22"/>
                <w:szCs w:val="22"/>
                <w:lang w:val="es-ES" w:eastAsia="es-MX" w:bidi="ar-SA"/>
              </w:rPr>
              <w:t>del 66.67%  a 100%</w:t>
            </w:r>
          </w:p>
        </w:tc>
      </w:tr>
    </w:tbl>
    <w:p w:rsidR="008C4F0A" w:rsidRDefault="008C4F0A" w:rsidP="008C4F0A">
      <w:pPr>
        <w:pStyle w:val="Default"/>
        <w:spacing w:before="240" w:after="240" w:line="480" w:lineRule="auto"/>
        <w:ind w:firstLine="567"/>
        <w:jc w:val="both"/>
        <w:rPr>
          <w:lang w:eastAsia="es-MX"/>
        </w:rPr>
      </w:pPr>
      <w:r>
        <w:rPr>
          <w:lang w:eastAsia="es-MX"/>
        </w:rPr>
        <w:t>En razón de lo anterior, p</w:t>
      </w:r>
      <w:r w:rsidRPr="00850A68">
        <w:rPr>
          <w:lang w:eastAsia="es-MX"/>
        </w:rPr>
        <w:t xml:space="preserve">ara dividir de forma exacta y proporcional el </w:t>
      </w:r>
      <w:r w:rsidRPr="00255CD5">
        <w:rPr>
          <w:bCs/>
          <w:lang w:eastAsia="es-MX"/>
        </w:rPr>
        <w:t>artículo 181</w:t>
      </w:r>
      <w:r>
        <w:rPr>
          <w:lang w:eastAsia="es-MX"/>
        </w:rPr>
        <w:t xml:space="preserve"> de la entonces Ley Orgánica del Poder Judicial del Estado,</w:t>
      </w:r>
      <w:r w:rsidRPr="00850A68">
        <w:rPr>
          <w:lang w:eastAsia="es-MX"/>
        </w:rPr>
        <w:t xml:space="preserve"> en un 100%, </w:t>
      </w:r>
      <w:r>
        <w:rPr>
          <w:lang w:eastAsia="es-MX"/>
        </w:rPr>
        <w:t>al</w:t>
      </w:r>
      <w:r w:rsidRPr="00850A68">
        <w:rPr>
          <w:lang w:eastAsia="es-MX"/>
        </w:rPr>
        <w:t xml:space="preserve"> asignar una ponderación matemática a cada una de sus </w:t>
      </w:r>
      <w:r w:rsidRPr="00850A68">
        <w:rPr>
          <w:b/>
          <w:bCs/>
          <w:lang w:eastAsia="es-MX"/>
        </w:rPr>
        <w:t>5 fracciones</w:t>
      </w:r>
      <w:r>
        <w:rPr>
          <w:lang w:eastAsia="es-MX"/>
        </w:rPr>
        <w:t>, nos da el siguiente resultado:</w:t>
      </w:r>
    </w:p>
    <w:tbl>
      <w:tblPr>
        <w:tblW w:w="8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425"/>
        <w:gridCol w:w="2016"/>
        <w:gridCol w:w="2323"/>
      </w:tblGrid>
      <w:tr w:rsidR="008C4F0A" w:rsidTr="00E62853">
        <w:trPr>
          <w:trHeight w:val="552"/>
        </w:trPr>
        <w:tc>
          <w:tcPr>
            <w:tcW w:w="1526" w:type="dxa"/>
            <w:shd w:val="clear" w:color="auto" w:fill="auto"/>
          </w:tcPr>
          <w:p w:rsidR="008C4F0A" w:rsidRPr="002C24D9" w:rsidRDefault="008C4F0A" w:rsidP="00E62853">
            <w:pPr>
              <w:pStyle w:val="Default"/>
              <w:jc w:val="center"/>
              <w:rPr>
                <w:b/>
                <w:lang w:eastAsia="es-MX"/>
              </w:rPr>
            </w:pPr>
            <w:r w:rsidRPr="002C24D9">
              <w:rPr>
                <w:b/>
                <w:lang w:eastAsia="es-MX"/>
              </w:rPr>
              <w:t>FRACCIÓN</w:t>
            </w:r>
          </w:p>
        </w:tc>
        <w:tc>
          <w:tcPr>
            <w:tcW w:w="2425" w:type="dxa"/>
            <w:shd w:val="clear" w:color="auto" w:fill="auto"/>
          </w:tcPr>
          <w:p w:rsidR="008C4F0A" w:rsidRPr="002C24D9" w:rsidRDefault="008C4F0A" w:rsidP="00E62853">
            <w:pPr>
              <w:pStyle w:val="Default"/>
              <w:jc w:val="center"/>
              <w:rPr>
                <w:b/>
                <w:lang w:eastAsia="es-MX"/>
              </w:rPr>
            </w:pPr>
            <w:r w:rsidRPr="002C24D9">
              <w:rPr>
                <w:b/>
                <w:lang w:eastAsia="es-MX"/>
              </w:rPr>
              <w:t>SANCIÓN</w:t>
            </w:r>
          </w:p>
        </w:tc>
        <w:tc>
          <w:tcPr>
            <w:tcW w:w="2016" w:type="dxa"/>
            <w:shd w:val="clear" w:color="auto" w:fill="auto"/>
          </w:tcPr>
          <w:p w:rsidR="008C4F0A" w:rsidRPr="002C24D9" w:rsidRDefault="008C4F0A" w:rsidP="00E62853">
            <w:pPr>
              <w:pStyle w:val="Default"/>
              <w:jc w:val="center"/>
              <w:rPr>
                <w:b/>
                <w:lang w:eastAsia="es-MX"/>
              </w:rPr>
            </w:pPr>
            <w:r w:rsidRPr="002C24D9">
              <w:rPr>
                <w:b/>
                <w:lang w:eastAsia="es-MX"/>
              </w:rPr>
              <w:t>SEVERIDAD</w:t>
            </w:r>
          </w:p>
        </w:tc>
        <w:tc>
          <w:tcPr>
            <w:tcW w:w="2323" w:type="dxa"/>
            <w:shd w:val="clear" w:color="auto" w:fill="auto"/>
          </w:tcPr>
          <w:p w:rsidR="008C4F0A" w:rsidRPr="002C24D9" w:rsidRDefault="008C4F0A" w:rsidP="00E62853">
            <w:pPr>
              <w:pStyle w:val="Default"/>
              <w:jc w:val="center"/>
              <w:rPr>
                <w:b/>
                <w:lang w:eastAsia="es-MX"/>
              </w:rPr>
            </w:pPr>
            <w:r w:rsidRPr="002C24D9">
              <w:rPr>
                <w:b/>
                <w:lang w:eastAsia="es-MX"/>
              </w:rPr>
              <w:t>VALOR PORCENTUAL</w:t>
            </w:r>
          </w:p>
        </w:tc>
      </w:tr>
      <w:tr w:rsidR="008C4F0A" w:rsidRPr="00255CD5" w:rsidTr="00E62853">
        <w:trPr>
          <w:trHeight w:val="291"/>
        </w:trPr>
        <w:tc>
          <w:tcPr>
            <w:tcW w:w="1526" w:type="dxa"/>
            <w:shd w:val="clear" w:color="auto" w:fill="auto"/>
          </w:tcPr>
          <w:p w:rsidR="008C4F0A" w:rsidRPr="00255CD5" w:rsidRDefault="008C4F0A" w:rsidP="00E62853">
            <w:pPr>
              <w:pStyle w:val="Default"/>
              <w:jc w:val="center"/>
              <w:rPr>
                <w:lang w:eastAsia="es-MX"/>
              </w:rPr>
            </w:pPr>
            <w:r w:rsidRPr="00255CD5">
              <w:rPr>
                <w:lang w:eastAsia="es-MX"/>
              </w:rPr>
              <w:t>I.</w:t>
            </w:r>
          </w:p>
        </w:tc>
        <w:tc>
          <w:tcPr>
            <w:tcW w:w="2425" w:type="dxa"/>
            <w:shd w:val="clear" w:color="auto" w:fill="auto"/>
          </w:tcPr>
          <w:p w:rsidR="008C4F0A" w:rsidRPr="00255CD5" w:rsidRDefault="008C4F0A" w:rsidP="00E62853">
            <w:pPr>
              <w:pStyle w:val="Default"/>
              <w:jc w:val="center"/>
              <w:rPr>
                <w:lang w:eastAsia="es-MX"/>
              </w:rPr>
            </w:pPr>
            <w:r w:rsidRPr="00255CD5">
              <w:rPr>
                <w:lang w:eastAsia="es-MX"/>
              </w:rPr>
              <w:t>Amonestación</w:t>
            </w:r>
          </w:p>
        </w:tc>
        <w:tc>
          <w:tcPr>
            <w:tcW w:w="2016" w:type="dxa"/>
            <w:shd w:val="clear" w:color="auto" w:fill="auto"/>
          </w:tcPr>
          <w:p w:rsidR="008C4F0A" w:rsidRPr="00255CD5" w:rsidRDefault="008C4F0A" w:rsidP="00E62853">
            <w:pPr>
              <w:pStyle w:val="Default"/>
              <w:jc w:val="center"/>
              <w:rPr>
                <w:lang w:eastAsia="es-MX"/>
              </w:rPr>
            </w:pPr>
            <w:r>
              <w:rPr>
                <w:lang w:eastAsia="es-MX"/>
              </w:rPr>
              <w:t>M</w:t>
            </w:r>
            <w:r w:rsidRPr="00255CD5">
              <w:rPr>
                <w:lang w:eastAsia="es-MX"/>
              </w:rPr>
              <w:t>ínima</w:t>
            </w:r>
          </w:p>
        </w:tc>
        <w:tc>
          <w:tcPr>
            <w:tcW w:w="2323" w:type="dxa"/>
            <w:shd w:val="clear" w:color="auto" w:fill="auto"/>
          </w:tcPr>
          <w:p w:rsidR="008C4F0A" w:rsidRPr="00255CD5" w:rsidRDefault="008C4F0A" w:rsidP="00E62853">
            <w:pPr>
              <w:pStyle w:val="Default"/>
              <w:jc w:val="center"/>
              <w:rPr>
                <w:lang w:eastAsia="es-MX"/>
              </w:rPr>
            </w:pPr>
            <w:r>
              <w:rPr>
                <w:lang w:eastAsia="es-MX"/>
              </w:rPr>
              <w:t>1% a 20%</w:t>
            </w:r>
          </w:p>
        </w:tc>
      </w:tr>
      <w:tr w:rsidR="008C4F0A" w:rsidRPr="00255CD5" w:rsidTr="00E62853">
        <w:trPr>
          <w:trHeight w:val="276"/>
        </w:trPr>
        <w:tc>
          <w:tcPr>
            <w:tcW w:w="1526" w:type="dxa"/>
            <w:shd w:val="clear" w:color="auto" w:fill="auto"/>
          </w:tcPr>
          <w:p w:rsidR="008C4F0A" w:rsidRPr="00255CD5" w:rsidRDefault="008C4F0A" w:rsidP="00E62853">
            <w:pPr>
              <w:pStyle w:val="Default"/>
              <w:jc w:val="center"/>
              <w:rPr>
                <w:lang w:eastAsia="es-MX"/>
              </w:rPr>
            </w:pPr>
            <w:r w:rsidRPr="00255CD5">
              <w:rPr>
                <w:lang w:eastAsia="es-MX"/>
              </w:rPr>
              <w:t>II.</w:t>
            </w:r>
          </w:p>
        </w:tc>
        <w:tc>
          <w:tcPr>
            <w:tcW w:w="2425" w:type="dxa"/>
            <w:shd w:val="clear" w:color="auto" w:fill="auto"/>
          </w:tcPr>
          <w:p w:rsidR="008C4F0A" w:rsidRPr="00255CD5" w:rsidRDefault="008C4F0A" w:rsidP="00E62853">
            <w:pPr>
              <w:pStyle w:val="Default"/>
              <w:jc w:val="center"/>
              <w:rPr>
                <w:lang w:eastAsia="es-MX"/>
              </w:rPr>
            </w:pPr>
            <w:r w:rsidRPr="00255CD5">
              <w:rPr>
                <w:lang w:eastAsia="es-MX"/>
              </w:rPr>
              <w:t>Sanción económica (200 a 300 días)</w:t>
            </w:r>
          </w:p>
        </w:tc>
        <w:tc>
          <w:tcPr>
            <w:tcW w:w="2016" w:type="dxa"/>
            <w:shd w:val="clear" w:color="auto" w:fill="auto"/>
          </w:tcPr>
          <w:p w:rsidR="008C4F0A" w:rsidRPr="00255CD5" w:rsidRDefault="008C4F0A" w:rsidP="00E62853">
            <w:pPr>
              <w:pStyle w:val="Default"/>
              <w:jc w:val="center"/>
              <w:rPr>
                <w:lang w:eastAsia="es-MX"/>
              </w:rPr>
            </w:pPr>
            <w:r>
              <w:rPr>
                <w:lang w:eastAsia="es-MX"/>
              </w:rPr>
              <w:t>Leve o media</w:t>
            </w:r>
          </w:p>
        </w:tc>
        <w:tc>
          <w:tcPr>
            <w:tcW w:w="2323" w:type="dxa"/>
            <w:shd w:val="clear" w:color="auto" w:fill="auto"/>
          </w:tcPr>
          <w:p w:rsidR="008C4F0A" w:rsidRPr="00255CD5" w:rsidRDefault="008C4F0A" w:rsidP="00E62853">
            <w:pPr>
              <w:pStyle w:val="Default"/>
              <w:jc w:val="center"/>
              <w:rPr>
                <w:lang w:eastAsia="es-MX"/>
              </w:rPr>
            </w:pPr>
            <w:r>
              <w:rPr>
                <w:lang w:eastAsia="es-MX"/>
              </w:rPr>
              <w:t>21% a 40%</w:t>
            </w:r>
          </w:p>
        </w:tc>
      </w:tr>
      <w:tr w:rsidR="008C4F0A" w:rsidRPr="00255CD5" w:rsidTr="00E62853">
        <w:trPr>
          <w:trHeight w:val="276"/>
        </w:trPr>
        <w:tc>
          <w:tcPr>
            <w:tcW w:w="1526" w:type="dxa"/>
            <w:shd w:val="clear" w:color="auto" w:fill="auto"/>
          </w:tcPr>
          <w:p w:rsidR="008C4F0A" w:rsidRPr="002C24D9" w:rsidRDefault="008C4F0A" w:rsidP="00E62853">
            <w:pPr>
              <w:pStyle w:val="Default"/>
              <w:jc w:val="center"/>
              <w:rPr>
                <w:b/>
                <w:lang w:eastAsia="es-MX"/>
              </w:rPr>
            </w:pPr>
            <w:r w:rsidRPr="002C24D9">
              <w:rPr>
                <w:b/>
                <w:lang w:eastAsia="es-MX"/>
              </w:rPr>
              <w:t>III.</w:t>
            </w:r>
          </w:p>
        </w:tc>
        <w:tc>
          <w:tcPr>
            <w:tcW w:w="2425" w:type="dxa"/>
            <w:shd w:val="clear" w:color="auto" w:fill="auto"/>
          </w:tcPr>
          <w:p w:rsidR="008C4F0A" w:rsidRPr="002C24D9" w:rsidRDefault="008C4F0A" w:rsidP="00E62853">
            <w:pPr>
              <w:pStyle w:val="Default"/>
              <w:jc w:val="center"/>
              <w:rPr>
                <w:b/>
                <w:lang w:eastAsia="es-MX"/>
              </w:rPr>
            </w:pPr>
            <w:r w:rsidRPr="002C24D9">
              <w:rPr>
                <w:b/>
                <w:lang w:eastAsia="es-MX"/>
              </w:rPr>
              <w:t xml:space="preserve">Suspensión </w:t>
            </w:r>
          </w:p>
          <w:p w:rsidR="008C4F0A" w:rsidRPr="002C24D9" w:rsidRDefault="008C4F0A" w:rsidP="00E62853">
            <w:pPr>
              <w:pStyle w:val="Default"/>
              <w:jc w:val="center"/>
              <w:rPr>
                <w:b/>
                <w:lang w:eastAsia="es-MX"/>
              </w:rPr>
            </w:pPr>
            <w:r w:rsidRPr="002C24D9">
              <w:rPr>
                <w:b/>
                <w:lang w:eastAsia="es-MX"/>
              </w:rPr>
              <w:t>(hasta 60 días)</w:t>
            </w:r>
          </w:p>
        </w:tc>
        <w:tc>
          <w:tcPr>
            <w:tcW w:w="2016" w:type="dxa"/>
            <w:shd w:val="clear" w:color="auto" w:fill="auto"/>
          </w:tcPr>
          <w:p w:rsidR="008C4F0A" w:rsidRPr="002C24D9" w:rsidRDefault="008C4F0A" w:rsidP="00E62853">
            <w:pPr>
              <w:pStyle w:val="Default"/>
              <w:jc w:val="center"/>
              <w:rPr>
                <w:b/>
                <w:lang w:eastAsia="es-MX"/>
              </w:rPr>
            </w:pPr>
            <w:r w:rsidRPr="002C24D9">
              <w:rPr>
                <w:b/>
                <w:lang w:eastAsia="es-MX"/>
              </w:rPr>
              <w:t xml:space="preserve">Media </w:t>
            </w:r>
          </w:p>
        </w:tc>
        <w:tc>
          <w:tcPr>
            <w:tcW w:w="2323" w:type="dxa"/>
            <w:shd w:val="clear" w:color="auto" w:fill="auto"/>
          </w:tcPr>
          <w:p w:rsidR="008C4F0A" w:rsidRPr="002C24D9" w:rsidRDefault="008C4F0A" w:rsidP="00E62853">
            <w:pPr>
              <w:pStyle w:val="Default"/>
              <w:jc w:val="center"/>
              <w:rPr>
                <w:b/>
                <w:lang w:eastAsia="es-MX"/>
              </w:rPr>
            </w:pPr>
            <w:r w:rsidRPr="00372B22">
              <w:rPr>
                <w:lang w:eastAsia="es-MX"/>
              </w:rPr>
              <w:t>41% a</w:t>
            </w:r>
            <w:r>
              <w:rPr>
                <w:b/>
                <w:lang w:eastAsia="es-MX"/>
              </w:rPr>
              <w:t xml:space="preserve"> </w:t>
            </w:r>
            <w:r w:rsidRPr="002C24D9">
              <w:rPr>
                <w:b/>
                <w:lang w:eastAsia="es-MX"/>
              </w:rPr>
              <w:t>60%</w:t>
            </w:r>
          </w:p>
        </w:tc>
      </w:tr>
      <w:tr w:rsidR="008C4F0A" w:rsidRPr="00255CD5" w:rsidTr="00E62853">
        <w:trPr>
          <w:trHeight w:val="276"/>
        </w:trPr>
        <w:tc>
          <w:tcPr>
            <w:tcW w:w="1526" w:type="dxa"/>
            <w:shd w:val="clear" w:color="auto" w:fill="auto"/>
          </w:tcPr>
          <w:p w:rsidR="008C4F0A" w:rsidRPr="00255CD5" w:rsidRDefault="008C4F0A" w:rsidP="00E62853">
            <w:pPr>
              <w:pStyle w:val="Default"/>
              <w:jc w:val="center"/>
              <w:rPr>
                <w:lang w:eastAsia="es-MX"/>
              </w:rPr>
            </w:pPr>
            <w:r w:rsidRPr="00255CD5">
              <w:rPr>
                <w:lang w:eastAsia="es-MX"/>
              </w:rPr>
              <w:t>IV.</w:t>
            </w:r>
          </w:p>
        </w:tc>
        <w:tc>
          <w:tcPr>
            <w:tcW w:w="2425" w:type="dxa"/>
            <w:shd w:val="clear" w:color="auto" w:fill="auto"/>
          </w:tcPr>
          <w:p w:rsidR="008C4F0A" w:rsidRPr="00255CD5" w:rsidRDefault="008C4F0A" w:rsidP="00E62853">
            <w:pPr>
              <w:pStyle w:val="Default"/>
              <w:jc w:val="center"/>
              <w:rPr>
                <w:lang w:eastAsia="es-MX"/>
              </w:rPr>
            </w:pPr>
            <w:r w:rsidRPr="00255CD5">
              <w:rPr>
                <w:lang w:eastAsia="es-MX"/>
              </w:rPr>
              <w:t>Destitución del puesto o cargo</w:t>
            </w:r>
          </w:p>
        </w:tc>
        <w:tc>
          <w:tcPr>
            <w:tcW w:w="2016" w:type="dxa"/>
            <w:shd w:val="clear" w:color="auto" w:fill="auto"/>
          </w:tcPr>
          <w:p w:rsidR="008C4F0A" w:rsidRPr="00255CD5" w:rsidRDefault="008C4F0A" w:rsidP="00E62853">
            <w:pPr>
              <w:pStyle w:val="Default"/>
              <w:jc w:val="center"/>
              <w:rPr>
                <w:lang w:eastAsia="es-MX"/>
              </w:rPr>
            </w:pPr>
            <w:r>
              <w:rPr>
                <w:lang w:eastAsia="es-MX"/>
              </w:rPr>
              <w:t>Grave</w:t>
            </w:r>
          </w:p>
        </w:tc>
        <w:tc>
          <w:tcPr>
            <w:tcW w:w="2323" w:type="dxa"/>
            <w:shd w:val="clear" w:color="auto" w:fill="auto"/>
          </w:tcPr>
          <w:p w:rsidR="008C4F0A" w:rsidRPr="00255CD5" w:rsidRDefault="008C4F0A" w:rsidP="00E62853">
            <w:pPr>
              <w:pStyle w:val="Default"/>
              <w:jc w:val="center"/>
              <w:rPr>
                <w:lang w:eastAsia="es-MX"/>
              </w:rPr>
            </w:pPr>
            <w:r>
              <w:rPr>
                <w:b/>
                <w:lang w:eastAsia="es-MX"/>
              </w:rPr>
              <w:t xml:space="preserve">61% a </w:t>
            </w:r>
            <w:r>
              <w:rPr>
                <w:lang w:eastAsia="es-MX"/>
              </w:rPr>
              <w:t>80%</w:t>
            </w:r>
          </w:p>
        </w:tc>
      </w:tr>
      <w:tr w:rsidR="008C4F0A" w:rsidRPr="00255CD5" w:rsidTr="00E62853">
        <w:trPr>
          <w:trHeight w:val="260"/>
        </w:trPr>
        <w:tc>
          <w:tcPr>
            <w:tcW w:w="1526" w:type="dxa"/>
            <w:shd w:val="clear" w:color="auto" w:fill="auto"/>
          </w:tcPr>
          <w:p w:rsidR="008C4F0A" w:rsidRPr="00255CD5" w:rsidRDefault="008C4F0A" w:rsidP="00E62853">
            <w:pPr>
              <w:pStyle w:val="Default"/>
              <w:jc w:val="center"/>
              <w:rPr>
                <w:lang w:eastAsia="es-MX"/>
              </w:rPr>
            </w:pPr>
            <w:r w:rsidRPr="00255CD5">
              <w:rPr>
                <w:lang w:eastAsia="es-MX"/>
              </w:rPr>
              <w:t>V.</w:t>
            </w:r>
          </w:p>
        </w:tc>
        <w:tc>
          <w:tcPr>
            <w:tcW w:w="2425" w:type="dxa"/>
            <w:shd w:val="clear" w:color="auto" w:fill="auto"/>
          </w:tcPr>
          <w:p w:rsidR="008C4F0A" w:rsidRPr="00255CD5" w:rsidRDefault="008C4F0A" w:rsidP="00E62853">
            <w:pPr>
              <w:pStyle w:val="Default"/>
              <w:jc w:val="center"/>
              <w:rPr>
                <w:lang w:eastAsia="es-MX"/>
              </w:rPr>
            </w:pPr>
            <w:r w:rsidRPr="00255CD5">
              <w:rPr>
                <w:lang w:eastAsia="es-MX"/>
              </w:rPr>
              <w:t>Inhabilitación para cargo o empleo</w:t>
            </w:r>
          </w:p>
        </w:tc>
        <w:tc>
          <w:tcPr>
            <w:tcW w:w="2016" w:type="dxa"/>
            <w:shd w:val="clear" w:color="auto" w:fill="auto"/>
          </w:tcPr>
          <w:p w:rsidR="008C4F0A" w:rsidRPr="00255CD5" w:rsidRDefault="008C4F0A" w:rsidP="00E62853">
            <w:pPr>
              <w:pStyle w:val="Default"/>
              <w:jc w:val="center"/>
              <w:rPr>
                <w:lang w:eastAsia="es-MX"/>
              </w:rPr>
            </w:pPr>
            <w:r>
              <w:rPr>
                <w:lang w:eastAsia="es-MX"/>
              </w:rPr>
              <w:t>Máxima</w:t>
            </w:r>
          </w:p>
        </w:tc>
        <w:tc>
          <w:tcPr>
            <w:tcW w:w="2323" w:type="dxa"/>
            <w:shd w:val="clear" w:color="auto" w:fill="auto"/>
          </w:tcPr>
          <w:p w:rsidR="008C4F0A" w:rsidRPr="00255CD5" w:rsidRDefault="008C4F0A" w:rsidP="00E62853">
            <w:pPr>
              <w:pStyle w:val="Default"/>
              <w:jc w:val="center"/>
              <w:rPr>
                <w:lang w:eastAsia="es-MX"/>
              </w:rPr>
            </w:pPr>
            <w:r>
              <w:rPr>
                <w:lang w:eastAsia="es-MX"/>
              </w:rPr>
              <w:t>81% a 100%</w:t>
            </w:r>
          </w:p>
        </w:tc>
      </w:tr>
    </w:tbl>
    <w:p w:rsidR="008C4F0A" w:rsidRDefault="008C4F0A" w:rsidP="008C4F0A">
      <w:pPr>
        <w:pStyle w:val="Default"/>
        <w:spacing w:before="240" w:after="240" w:line="480" w:lineRule="auto"/>
        <w:ind w:firstLine="567"/>
        <w:jc w:val="both"/>
      </w:pPr>
      <w:r>
        <w:t xml:space="preserve">En ese tenor, toda vez que el grado de reprochabilidad del infractor se tasó en un </w:t>
      </w:r>
      <w:r>
        <w:rPr>
          <w:rStyle w:val="Textoennegrita"/>
        </w:rPr>
        <w:t>66.66%</w:t>
      </w:r>
      <w:r>
        <w:t xml:space="preserve">, es decir arriba de la media, lo procedente es aplicar las sanciones que cubren el rango acumulado de hasta el 60% o 70%. </w:t>
      </w:r>
    </w:p>
    <w:p w:rsidR="008C4F0A" w:rsidRDefault="008C4F0A" w:rsidP="008C4F0A">
      <w:pPr>
        <w:pStyle w:val="Default"/>
        <w:spacing w:before="240" w:after="240" w:line="480" w:lineRule="auto"/>
        <w:ind w:firstLine="567"/>
        <w:jc w:val="both"/>
      </w:pPr>
      <w:r>
        <w:t>Por ende, la imposición simultánea de una sanción económica y una suspensión temporal se encuentra matemáticamente equilibrada con el porcentaje de afectación determinado.</w:t>
      </w:r>
    </w:p>
    <w:p w:rsidR="008C4F0A" w:rsidRDefault="008C4F0A" w:rsidP="008C4F0A">
      <w:pPr>
        <w:pStyle w:val="Default"/>
        <w:spacing w:before="240" w:after="240" w:line="480" w:lineRule="auto"/>
        <w:ind w:firstLine="567"/>
        <w:jc w:val="both"/>
        <w:rPr>
          <w:lang w:eastAsia="es-MX"/>
        </w:rPr>
      </w:pPr>
      <w:r>
        <w:rPr>
          <w:lang w:eastAsia="es-MX"/>
        </w:rPr>
        <w:t xml:space="preserve">Lo anterior, al haberse acreditado un grado de reprochabilidad del </w:t>
      </w:r>
      <w:r>
        <w:rPr>
          <w:b/>
          <w:bCs/>
          <w:lang w:eastAsia="es-MX"/>
        </w:rPr>
        <w:t>66.66% en perjuicio</w:t>
      </w:r>
      <w:r>
        <w:rPr>
          <w:lang w:eastAsia="es-MX"/>
        </w:rPr>
        <w:t xml:space="preserve"> del licenciado Sánchez Baltazar, pues resulta jurídicamente injustificable que quien tiene bajo su estricto cargo la investidura de la fe pública y la correlativa obligación de asentar la verdad legal en aras de garantizar la seguridad y certeza jurídica del gobernado, asuma una actitud que refleja total falta de probidad para con sus funciones. </w:t>
      </w:r>
    </w:p>
    <w:p w:rsidR="008C4F0A" w:rsidRDefault="008C4F0A" w:rsidP="008C4F0A">
      <w:pPr>
        <w:pStyle w:val="Default"/>
        <w:spacing w:before="240" w:after="240" w:line="480" w:lineRule="auto"/>
        <w:ind w:firstLine="567"/>
        <w:jc w:val="both"/>
        <w:rPr>
          <w:lang w:eastAsia="es-MX"/>
        </w:rPr>
      </w:pPr>
      <w:r>
        <w:rPr>
          <w:lang w:eastAsia="es-MX"/>
        </w:rPr>
        <w:lastRenderedPageBreak/>
        <w:t xml:space="preserve">Bajo esa premisa de reprochabilidad, este órgano colegiado considera que lo procedente en estricta justicia material </w:t>
      </w:r>
      <w:r>
        <w:rPr>
          <w:b/>
          <w:lang w:eastAsia="es-MX"/>
        </w:rPr>
        <w:t>habría sido aplicar de forma acumulada tanto la sanción económica (fracción II) como la suspensión originalmente decretada (fracción III)</w:t>
      </w:r>
      <w:r>
        <w:rPr>
          <w:lang w:eastAsia="es-MX"/>
        </w:rPr>
        <w:t xml:space="preserve">, con base en la facultad que otorgan el </w:t>
      </w:r>
      <w:r w:rsidRPr="00D06148">
        <w:rPr>
          <w:b/>
          <w:bCs/>
          <w:lang w:eastAsia="es-MX"/>
        </w:rPr>
        <w:t>artículo 182 de la Ley Orgánica del Poder Judicial del Estado</w:t>
      </w:r>
      <w:r w:rsidRPr="00D06148">
        <w:rPr>
          <w:lang w:eastAsia="es-MX"/>
        </w:rPr>
        <w:t xml:space="preserve">, adminiculado con el </w:t>
      </w:r>
      <w:r w:rsidRPr="00D06148">
        <w:rPr>
          <w:b/>
          <w:bCs/>
          <w:lang w:eastAsia="es-MX"/>
        </w:rPr>
        <w:t>artículo 74, párrafo segundo, de la entonces Ley de Responsabilidades Administrativas</w:t>
      </w:r>
      <w:r>
        <w:rPr>
          <w:b/>
          <w:bCs/>
          <w:lang w:eastAsia="es-MX"/>
        </w:rPr>
        <w:t xml:space="preserve"> para el Estado de San Luis Potosí</w:t>
      </w:r>
      <w:r w:rsidRPr="00D06148">
        <w:rPr>
          <w:lang w:eastAsia="es-MX"/>
        </w:rPr>
        <w:t xml:space="preserve">, </w:t>
      </w:r>
      <w:r>
        <w:rPr>
          <w:lang w:eastAsia="es-MX"/>
        </w:rPr>
        <w:t xml:space="preserve">que </w:t>
      </w:r>
      <w:r w:rsidRPr="00D06148">
        <w:rPr>
          <w:lang w:eastAsia="es-MX"/>
        </w:rPr>
        <w:t xml:space="preserve">faculta expresamente a esta autoridad para imponer </w:t>
      </w:r>
      <w:r w:rsidRPr="00D06148">
        <w:rPr>
          <w:b/>
          <w:bCs/>
          <w:lang w:eastAsia="es-MX"/>
        </w:rPr>
        <w:t>una o más de las sanciones administrativas</w:t>
      </w:r>
      <w:r w:rsidRPr="00D06148">
        <w:rPr>
          <w:lang w:eastAsia="es-MX"/>
        </w:rPr>
        <w:t xml:space="preserve"> previstas en el catálogo legal, atendiendo a la naturaleza de la falta y a la pluralidad de las conductas infractoras acreditadas.</w:t>
      </w:r>
    </w:p>
    <w:p w:rsidR="008C4F0A" w:rsidRPr="00D17B29" w:rsidRDefault="008C4F0A" w:rsidP="008C4F0A">
      <w:pPr>
        <w:pStyle w:val="Default"/>
        <w:spacing w:before="240" w:after="240" w:line="480" w:lineRule="auto"/>
        <w:ind w:firstLine="567"/>
        <w:jc w:val="both"/>
        <w:rPr>
          <w:b/>
          <w:lang w:eastAsia="es-MX"/>
        </w:rPr>
      </w:pPr>
      <w:r>
        <w:rPr>
          <w:lang w:eastAsia="es-MX"/>
        </w:rPr>
        <w:t>Empero</w:t>
      </w:r>
      <w:r w:rsidRPr="00823510">
        <w:rPr>
          <w:lang w:eastAsia="es-MX"/>
        </w:rPr>
        <w:t>, esta autoridad sancionadora se encuentra formal y constitucionalmente constreñida por el principio de</w:t>
      </w:r>
      <w:r w:rsidRPr="00183E72">
        <w:rPr>
          <w:lang w:eastAsia="es-MX"/>
        </w:rPr>
        <w:t xml:space="preserve"> </w:t>
      </w:r>
      <w:r w:rsidRPr="00183E72">
        <w:rPr>
          <w:b/>
          <w:bCs/>
          <w:iCs/>
          <w:lang w:eastAsia="es-MX"/>
        </w:rPr>
        <w:t>non reformatio in peius</w:t>
      </w:r>
      <w:r w:rsidRPr="00823510">
        <w:rPr>
          <w:lang w:eastAsia="es-MX"/>
        </w:rPr>
        <w:t xml:space="preserve">. Conforme a esta directriz fundamental del derecho procesal y administrativo sancionador, </w:t>
      </w:r>
      <w:r w:rsidRPr="00D17B29">
        <w:rPr>
          <w:b/>
          <w:lang w:eastAsia="es-MX"/>
        </w:rPr>
        <w:t>no es jurídicamente válido agravar la situación del sancionado.</w:t>
      </w:r>
    </w:p>
    <w:p w:rsidR="008C4F0A" w:rsidRDefault="008C4F0A" w:rsidP="008C4F0A">
      <w:pPr>
        <w:pStyle w:val="Default"/>
        <w:spacing w:before="240" w:after="240" w:line="480" w:lineRule="auto"/>
        <w:ind w:firstLine="567"/>
        <w:jc w:val="both"/>
        <w:rPr>
          <w:lang w:eastAsia="es-MX"/>
        </w:rPr>
      </w:pPr>
      <w:r w:rsidRPr="00823510">
        <w:rPr>
          <w:lang w:eastAsia="es-MX"/>
        </w:rPr>
        <w:t xml:space="preserve">En consecuencia, al existir un impedimento técnico-legal para decretar una sanción más grave o perjudicial que la previamente determinada, </w:t>
      </w:r>
      <w:r w:rsidRPr="00823510">
        <w:rPr>
          <w:b/>
          <w:bCs/>
          <w:lang w:eastAsia="es-MX"/>
        </w:rPr>
        <w:t>debe prevalecer única y exclusivamente la sanción originalmente impuesta</w:t>
      </w:r>
      <w:r w:rsidRPr="00823510">
        <w:rPr>
          <w:lang w:eastAsia="es-MX"/>
        </w:rPr>
        <w:t>.</w:t>
      </w:r>
    </w:p>
    <w:p w:rsidR="008C4F0A" w:rsidRDefault="008C4F0A" w:rsidP="008C4F0A">
      <w:pPr>
        <w:pStyle w:val="Default"/>
        <w:spacing w:before="240" w:after="240" w:line="480" w:lineRule="auto"/>
        <w:ind w:firstLine="567"/>
        <w:jc w:val="both"/>
        <w:rPr>
          <w:lang w:eastAsia="es-MX"/>
        </w:rPr>
      </w:pPr>
      <w:r w:rsidRPr="00823510">
        <w:rPr>
          <w:lang w:eastAsia="es-MX"/>
        </w:rPr>
        <w:t xml:space="preserve">Aunado a lo anterior, este órgano resolutor enfatiza que, aun ante la ausencia material de un beneficio personal valuable en dinero o de un daño cuantificable a terceros, la conducta consistente en faltar a la verdad legal se califica como plenamente suficiente para sostener una medida de </w:t>
      </w:r>
      <w:r w:rsidRPr="00823510">
        <w:rPr>
          <w:b/>
          <w:bCs/>
          <w:lang w:eastAsia="es-MX"/>
        </w:rPr>
        <w:t>suspensión</w:t>
      </w:r>
      <w:r w:rsidRPr="00823510">
        <w:rPr>
          <w:lang w:eastAsia="es-MX"/>
        </w:rPr>
        <w:t xml:space="preserve">; lo anterior es así, debido a que el debido cumplimiento de los deberes judiciales y la salvaguarda de la fe pública son de </w:t>
      </w:r>
      <w:r w:rsidRPr="00823510">
        <w:rPr>
          <w:b/>
          <w:bCs/>
          <w:lang w:eastAsia="es-MX"/>
        </w:rPr>
        <w:t xml:space="preserve">orden público </w:t>
      </w:r>
      <w:r w:rsidRPr="00823510">
        <w:rPr>
          <w:b/>
          <w:bCs/>
          <w:lang w:eastAsia="es-MX"/>
        </w:rPr>
        <w:lastRenderedPageBreak/>
        <w:t>e interés social</w:t>
      </w:r>
      <w:r w:rsidRPr="00823510">
        <w:rPr>
          <w:lang w:eastAsia="es-MX"/>
        </w:rPr>
        <w:t>, por lo que su vulneración rompe el pacto de confianza institucional y exige la subsistencia de la sanción aplicada.</w:t>
      </w:r>
    </w:p>
    <w:p w:rsidR="008C4F0A" w:rsidRDefault="008C4F0A" w:rsidP="008C4F0A">
      <w:pPr>
        <w:pStyle w:val="Default"/>
        <w:spacing w:before="240" w:after="240" w:line="480" w:lineRule="auto"/>
        <w:ind w:firstLine="567"/>
        <w:jc w:val="both"/>
        <w:rPr>
          <w:bCs/>
        </w:rPr>
      </w:pPr>
      <w:r w:rsidRPr="004C528E">
        <w:rPr>
          <w:lang w:eastAsia="es-MX"/>
        </w:rPr>
        <w:t xml:space="preserve">Máxime que, </w:t>
      </w:r>
      <w:r>
        <w:rPr>
          <w:lang w:eastAsia="es-MX"/>
        </w:rPr>
        <w:t>es importante resaltar que</w:t>
      </w:r>
      <w:r>
        <w:t xml:space="preserve"> </w:t>
      </w:r>
      <w:r>
        <w:rPr>
          <w:rStyle w:val="Textoennegrita"/>
        </w:rPr>
        <w:t>fe pública</w:t>
      </w:r>
      <w:r>
        <w:t xml:space="preserve"> es la potestad legítima que el Estado otorga a ciertos servidores públicos, entre ellos los actuarios judiciales, para que los actos que realizan o presencian sean considerados como </w:t>
      </w:r>
      <w:r>
        <w:rPr>
          <w:rStyle w:val="Textoennegrita"/>
        </w:rPr>
        <w:t>verdaderos, válidos y con plena fuerza legal</w:t>
      </w:r>
      <w:r>
        <w:t xml:space="preserve">, sin necesidad de pruebas adicionales, siendo su objetivo principal el garantizar la seguridad jurídica y el orden público, por lo que si en el presente caso dicha fe pública fue mal utilizada, al quedar evidenciado que el licenciado </w:t>
      </w:r>
      <w:r>
        <w:rPr>
          <w:b/>
          <w:bCs/>
        </w:rPr>
        <w:t>Juan Luis Sánchez Baltazar</w:t>
      </w:r>
      <w:r>
        <w:rPr>
          <w:bCs/>
        </w:rPr>
        <w:t xml:space="preserve">, en su actuación como </w:t>
      </w:r>
      <w:r w:rsidRPr="00EE1BC5">
        <w:rPr>
          <w:bCs/>
        </w:rPr>
        <w:t>Actuario adscrito al Juzgado Primero del Ramo Civil del Primer Distrito Judicial en San Luis Potosí,</w:t>
      </w:r>
      <w:r>
        <w:rPr>
          <w:b/>
          <w:bCs/>
        </w:rPr>
        <w:t xml:space="preserve"> falsificó dos cédulas de notificación, debido a que varió la fecha de su realización</w:t>
      </w:r>
      <w:r>
        <w:rPr>
          <w:bCs/>
        </w:rPr>
        <w:t>.</w:t>
      </w:r>
    </w:p>
    <w:p w:rsidR="008C4F0A" w:rsidRPr="004C528E" w:rsidRDefault="008C4F0A" w:rsidP="008C4F0A">
      <w:pPr>
        <w:pStyle w:val="Default"/>
        <w:spacing w:before="240" w:after="240" w:line="480" w:lineRule="auto"/>
        <w:ind w:firstLine="567"/>
        <w:jc w:val="both"/>
        <w:rPr>
          <w:lang w:eastAsia="es-MX"/>
        </w:rPr>
      </w:pPr>
      <w:r>
        <w:rPr>
          <w:bCs/>
        </w:rPr>
        <w:t xml:space="preserve">Resulta evidente que, esa indebida actividad generó por sí misma, una afectación al Estado y a la sociedad en general, pues se hizo un mal uso de la atribución de la fe pública que le fue depositada por el mismo Estado, a virtud del ejercicio del cargo de actuario con la finalidad de garantizar a la sociedad en general procedimientos judiciales confiables, transparentes y honestos, con la principal </w:t>
      </w:r>
      <w:r w:rsidRPr="004C528E">
        <w:rPr>
          <w:rStyle w:val="Fuentedeprrafopredeter1"/>
        </w:rPr>
        <w:t>tarea de comunicar a las partes, las determinación emitidas por la autoridad, lo que lo convierte en el canal de comunicación entre el juzgador y el gobernado, lo que c</w:t>
      </w:r>
      <w:r w:rsidRPr="004C528E">
        <w:rPr>
          <w:color w:val="222222"/>
          <w:shd w:val="clear" w:color="auto" w:fill="FFFFFF"/>
        </w:rPr>
        <w:t>onlleva una fuerza privilegiada</w:t>
      </w:r>
      <w:r>
        <w:rPr>
          <w:color w:val="222222"/>
          <w:shd w:val="clear" w:color="auto" w:fill="FFFFFF"/>
        </w:rPr>
        <w:t xml:space="preserve">, </w:t>
      </w:r>
      <w:r>
        <w:rPr>
          <w:rFonts w:eastAsia="Arial Unicode MS"/>
        </w:rPr>
        <w:t>debido a que la “fe pública” en el desempeño de su cargo, y su actuación trae implícita las garantías de seguridad y certeza jurídica, consecuentemente, lo realizado y asentado por él, se considera como cierto.</w:t>
      </w:r>
    </w:p>
    <w:p w:rsidR="008C4F0A" w:rsidRPr="00945643" w:rsidRDefault="008C4F0A" w:rsidP="008C4F0A">
      <w:pPr>
        <w:pStyle w:val="Default"/>
        <w:spacing w:before="240" w:after="240" w:line="480" w:lineRule="auto"/>
        <w:ind w:firstLine="567"/>
        <w:jc w:val="both"/>
        <w:rPr>
          <w:rStyle w:val="t286pc"/>
          <w:u w:val="single"/>
        </w:rPr>
      </w:pPr>
      <w:r w:rsidRPr="00945643">
        <w:rPr>
          <w:rFonts w:eastAsia="Arial Unicode MS"/>
          <w:b/>
          <w:u w:val="single"/>
        </w:rPr>
        <w:lastRenderedPageBreak/>
        <w:t xml:space="preserve">Asimismo, </w:t>
      </w:r>
      <w:r>
        <w:rPr>
          <w:rFonts w:eastAsia="Arial Unicode MS"/>
          <w:b/>
          <w:u w:val="single"/>
        </w:rPr>
        <w:t>en cumplimiento a la ejecutoria de amparo,</w:t>
      </w:r>
      <w:r w:rsidRPr="00945643">
        <w:rPr>
          <w:rFonts w:eastAsia="Arial Unicode MS"/>
          <w:b/>
          <w:u w:val="single"/>
        </w:rPr>
        <w:t xml:space="preserve"> se reiteran los aspectos del acto reclamado que no fueron materia de la protección constitucional.</w:t>
      </w:r>
      <w:r w:rsidRPr="00945643">
        <w:rPr>
          <w:rStyle w:val="t286pc"/>
          <w:u w:val="single"/>
        </w:rPr>
        <w:t xml:space="preserve"> </w:t>
      </w:r>
    </w:p>
    <w:p w:rsidR="008C4F0A" w:rsidRPr="00200D37" w:rsidRDefault="008C4F0A" w:rsidP="008C4F0A">
      <w:pPr>
        <w:spacing w:before="240" w:after="240" w:line="480" w:lineRule="auto"/>
        <w:ind w:firstLine="720"/>
        <w:jc w:val="both"/>
        <w:rPr>
          <w:rFonts w:eastAsia="Arial Unicode MS" w:cs="Arial"/>
          <w:sz w:val="24"/>
          <w:szCs w:val="24"/>
        </w:rPr>
      </w:pPr>
      <w:r w:rsidRPr="00200D37">
        <w:rPr>
          <w:rFonts w:eastAsia="Arial Unicode MS" w:cs="Arial"/>
          <w:b/>
          <w:bCs/>
          <w:sz w:val="24"/>
          <w:szCs w:val="24"/>
        </w:rPr>
        <w:t>c)</w:t>
      </w:r>
      <w:r w:rsidRPr="00200D37">
        <w:rPr>
          <w:rFonts w:eastAsia="Arial Unicode MS" w:cs="Arial"/>
          <w:sz w:val="24"/>
          <w:szCs w:val="24"/>
        </w:rPr>
        <w:t xml:space="preserve"> </w:t>
      </w:r>
      <w:r>
        <w:rPr>
          <w:rFonts w:eastAsia="Arial Unicode MS" w:cs="Arial"/>
          <w:sz w:val="24"/>
          <w:szCs w:val="24"/>
        </w:rPr>
        <w:t>D</w:t>
      </w:r>
      <w:r w:rsidRPr="00200D37">
        <w:rPr>
          <w:rFonts w:eastAsia="Arial Unicode MS" w:cs="Arial"/>
          <w:sz w:val="24"/>
          <w:szCs w:val="24"/>
        </w:rPr>
        <w:t>ebe decirse también, que las infracciones cometidas por el servidor público responsable, no dan lugar a imponerle las sanciones a que se refieren las fracciones IV y V, ello debido a que, las faltas administrativas que cometió el servidor judicial responsable no se calificaron como graves.</w:t>
      </w:r>
    </w:p>
    <w:p w:rsidR="008C4F0A" w:rsidRPr="00200D37" w:rsidRDefault="008C4F0A" w:rsidP="008C4F0A">
      <w:pPr>
        <w:tabs>
          <w:tab w:val="left" w:pos="142"/>
          <w:tab w:val="left" w:pos="3720"/>
        </w:tabs>
        <w:autoSpaceDE w:val="0"/>
        <w:autoSpaceDN w:val="0"/>
        <w:adjustRightInd w:val="0"/>
        <w:spacing w:before="240" w:after="240" w:line="480" w:lineRule="auto"/>
        <w:ind w:firstLine="720"/>
        <w:jc w:val="both"/>
        <w:rPr>
          <w:rFonts w:eastAsia="Arial Unicode MS" w:cs="Arial"/>
          <w:b/>
          <w:sz w:val="24"/>
          <w:szCs w:val="24"/>
          <w:u w:val="single"/>
        </w:rPr>
      </w:pPr>
      <w:r w:rsidRPr="00200D37">
        <w:rPr>
          <w:rFonts w:eastAsia="Arial Unicode MS" w:cs="Arial"/>
          <w:b/>
          <w:sz w:val="24"/>
          <w:szCs w:val="24"/>
        </w:rPr>
        <w:t xml:space="preserve">d) </w:t>
      </w:r>
      <w:r w:rsidRPr="00200D37">
        <w:rPr>
          <w:rFonts w:eastAsia="Arial Unicode MS" w:cs="Arial"/>
          <w:sz w:val="24"/>
          <w:szCs w:val="24"/>
        </w:rPr>
        <w:t xml:space="preserve">Por lo tanto, en la especie, atendiendo a las circunstancias particulares en que se cometieron las faltas administrativas, </w:t>
      </w:r>
      <w:r>
        <w:rPr>
          <w:rFonts w:eastAsia="Arial Unicode MS" w:cs="Arial"/>
          <w:sz w:val="24"/>
          <w:szCs w:val="24"/>
        </w:rPr>
        <w:t xml:space="preserve">y a los razonamientos vertidos en los párrafos que anteceden, </w:t>
      </w:r>
      <w:r w:rsidRPr="00200D37">
        <w:rPr>
          <w:rFonts w:eastAsia="Arial Unicode MS" w:cs="Arial"/>
          <w:sz w:val="24"/>
          <w:szCs w:val="24"/>
        </w:rPr>
        <w:t xml:space="preserve">este órgano colegiado considera que la sanción acorde al caso concreto, lo es la señalada </w:t>
      </w:r>
      <w:r w:rsidRPr="00200D37">
        <w:rPr>
          <w:rFonts w:eastAsia="Arial Unicode MS" w:cs="Arial"/>
          <w:b/>
          <w:sz w:val="24"/>
          <w:szCs w:val="24"/>
        </w:rPr>
        <w:t>en la</w:t>
      </w:r>
      <w:r w:rsidRPr="00200D37">
        <w:rPr>
          <w:rFonts w:eastAsia="Arial Unicode MS" w:cs="Arial"/>
          <w:sz w:val="24"/>
          <w:szCs w:val="24"/>
        </w:rPr>
        <w:t xml:space="preserve"> </w:t>
      </w:r>
      <w:r w:rsidRPr="00200D37">
        <w:rPr>
          <w:rFonts w:eastAsia="Arial Unicode MS" w:cs="Arial"/>
          <w:b/>
          <w:bCs/>
          <w:sz w:val="24"/>
          <w:szCs w:val="24"/>
        </w:rPr>
        <w:t>fracción III del artículo 181</w:t>
      </w:r>
      <w:r w:rsidRPr="00200D37">
        <w:rPr>
          <w:rFonts w:eastAsia="Arial Unicode MS" w:cs="Arial"/>
          <w:b/>
          <w:sz w:val="24"/>
          <w:szCs w:val="24"/>
        </w:rPr>
        <w:t xml:space="preserve"> de la Ley Orgánica del Poder Judicial del Estado,</w:t>
      </w:r>
      <w:r w:rsidRPr="00200D37">
        <w:rPr>
          <w:rFonts w:eastAsia="Arial Unicode MS" w:cs="Arial"/>
          <w:sz w:val="24"/>
          <w:szCs w:val="24"/>
        </w:rPr>
        <w:t xml:space="preserve"> </w:t>
      </w:r>
      <w:r w:rsidRPr="00200D37">
        <w:rPr>
          <w:rFonts w:eastAsia="Arial Unicode MS" w:cs="Arial"/>
          <w:b/>
          <w:sz w:val="24"/>
          <w:szCs w:val="24"/>
        </w:rPr>
        <w:t xml:space="preserve">consistente en </w:t>
      </w:r>
      <w:r w:rsidRPr="00200D37">
        <w:rPr>
          <w:rFonts w:eastAsia="Arial Unicode MS" w:cs="Arial"/>
          <w:b/>
          <w:sz w:val="24"/>
          <w:szCs w:val="24"/>
          <w:u w:val="single"/>
        </w:rPr>
        <w:t>suspensión hasta por sesenta días.</w:t>
      </w:r>
    </w:p>
    <w:p w:rsidR="008C4F0A" w:rsidRPr="00200D37" w:rsidRDefault="008C4F0A" w:rsidP="008C4F0A">
      <w:pPr>
        <w:tabs>
          <w:tab w:val="left" w:pos="142"/>
        </w:tabs>
        <w:autoSpaceDE w:val="0"/>
        <w:autoSpaceDN w:val="0"/>
        <w:adjustRightInd w:val="0"/>
        <w:spacing w:before="240" w:after="240" w:line="480" w:lineRule="auto"/>
        <w:ind w:firstLine="709"/>
        <w:jc w:val="both"/>
        <w:rPr>
          <w:rFonts w:eastAsia="Arial Unicode MS" w:cs="Arial"/>
          <w:sz w:val="24"/>
          <w:szCs w:val="24"/>
        </w:rPr>
      </w:pPr>
      <w:r w:rsidRPr="00200D37">
        <w:rPr>
          <w:rFonts w:eastAsia="Arial Unicode MS" w:cs="Arial"/>
          <w:sz w:val="24"/>
          <w:szCs w:val="24"/>
        </w:rPr>
        <w:t>Es necesario imponer una sanción que permita suprimir esas prácticas que resultan contrarias a la conducta que está obligado a observar cualquier servidor público que tiene el cargo de actuario e impedir que se pudieran seguir dando en otro momento y que demeriten la función que se tiene encomendada en el Poder Judicial del Estado, pues deben de actuar conforme a las atribuciones y obligaciones y velar siempre por la legalidad de sus actuaciones, comprometidos con la función tan primordial de un actuario.</w:t>
      </w:r>
    </w:p>
    <w:p w:rsidR="008C4F0A" w:rsidRPr="00200D37" w:rsidRDefault="008C4F0A" w:rsidP="008C4F0A">
      <w:pPr>
        <w:tabs>
          <w:tab w:val="left" w:pos="142"/>
        </w:tabs>
        <w:autoSpaceDE w:val="0"/>
        <w:autoSpaceDN w:val="0"/>
        <w:adjustRightInd w:val="0"/>
        <w:spacing w:before="240" w:after="240" w:line="480" w:lineRule="auto"/>
        <w:ind w:firstLine="720"/>
        <w:jc w:val="both"/>
        <w:rPr>
          <w:rFonts w:eastAsia="Arial Unicode MS" w:cs="Arial"/>
          <w:sz w:val="24"/>
          <w:szCs w:val="24"/>
        </w:rPr>
      </w:pPr>
      <w:r w:rsidRPr="00200D37">
        <w:rPr>
          <w:rFonts w:eastAsia="Arial Unicode MS" w:cs="Arial"/>
          <w:sz w:val="24"/>
          <w:szCs w:val="24"/>
        </w:rPr>
        <w:t xml:space="preserve">Ahora bien, tomando en cuenta que el artículo 181 en comento, sólo contiene el máximo de suspensión, esta autoridad con prudente arbitrio, determinará la graduación de la sanción de la suspensión, para lo cual, y por deducción lógica, se considerará la sanción mínima de un día, y la máxima de sesenta días. </w:t>
      </w:r>
    </w:p>
    <w:p w:rsidR="008C4F0A" w:rsidRDefault="008C4F0A" w:rsidP="008C4F0A">
      <w:pPr>
        <w:tabs>
          <w:tab w:val="left" w:pos="142"/>
        </w:tabs>
        <w:autoSpaceDE w:val="0"/>
        <w:autoSpaceDN w:val="0"/>
        <w:adjustRightInd w:val="0"/>
        <w:spacing w:before="240" w:after="240" w:line="480" w:lineRule="auto"/>
        <w:ind w:firstLine="720"/>
        <w:jc w:val="both"/>
        <w:rPr>
          <w:rFonts w:eastAsia="Arial Unicode MS" w:cs="Arial"/>
          <w:sz w:val="24"/>
          <w:szCs w:val="24"/>
        </w:rPr>
      </w:pPr>
      <w:r w:rsidRPr="00200D37">
        <w:rPr>
          <w:rFonts w:eastAsia="Arial Unicode MS" w:cs="Arial"/>
          <w:sz w:val="24"/>
          <w:szCs w:val="24"/>
        </w:rPr>
        <w:lastRenderedPageBreak/>
        <w:t>Así, para determinar en forma inteligible el grado en que se ubica la suspensión, teniendo en cuenta al respecto que, entre la mínima y la máxima, puede expresarse en diversas formas esa graduación, se seguirá el espíritu de jurisprudencia con número de registro digital: 166139, Instancia: Tribunales Colegiados de Circuito, Novena Época, Materia Penal, Tesis XV.5o. J/4, de rubro y texto siguientes:</w:t>
      </w:r>
    </w:p>
    <w:p w:rsidR="008C4F0A" w:rsidRPr="00183E72" w:rsidRDefault="008C4F0A" w:rsidP="008C4F0A">
      <w:pPr>
        <w:tabs>
          <w:tab w:val="left" w:pos="142"/>
        </w:tabs>
        <w:autoSpaceDE w:val="0"/>
        <w:autoSpaceDN w:val="0"/>
        <w:adjustRightInd w:val="0"/>
        <w:spacing w:before="240" w:after="240" w:line="480" w:lineRule="auto"/>
        <w:ind w:firstLine="720"/>
        <w:jc w:val="both"/>
        <w:rPr>
          <w:rFonts w:eastAsia="Arial Unicode MS" w:cs="Arial"/>
          <w:sz w:val="22"/>
          <w:szCs w:val="22"/>
        </w:rPr>
      </w:pPr>
      <w:r w:rsidRPr="00183E72">
        <w:rPr>
          <w:rFonts w:eastAsia="Arial Unicode MS" w:cs="Arial"/>
          <w:sz w:val="22"/>
          <w:szCs w:val="22"/>
        </w:rPr>
        <w:t>“INDIVIDUALIZACIÓN DE LAS PENAS. MÉTODO PARA SU FIJACIÓN CONFORME AL GRADO DE CULPABILIDAD DEL SENTENCIADO (LEGISLACIÓN DEL ESTADO DE BAJA CALIFORNIA).</w:t>
      </w:r>
    </w:p>
    <w:p w:rsidR="008C4F0A" w:rsidRPr="00183E72" w:rsidRDefault="008C4F0A" w:rsidP="008C4F0A">
      <w:pPr>
        <w:tabs>
          <w:tab w:val="left" w:pos="142"/>
        </w:tabs>
        <w:autoSpaceDE w:val="0"/>
        <w:autoSpaceDN w:val="0"/>
        <w:adjustRightInd w:val="0"/>
        <w:spacing w:before="240" w:after="240" w:line="480" w:lineRule="auto"/>
        <w:ind w:firstLine="720"/>
        <w:jc w:val="both"/>
        <w:rPr>
          <w:rFonts w:eastAsia="Arial Unicode MS" w:cs="Arial"/>
          <w:sz w:val="22"/>
          <w:szCs w:val="22"/>
        </w:rPr>
      </w:pPr>
      <w:r w:rsidRPr="00183E72">
        <w:rPr>
          <w:rFonts w:eastAsia="Arial Unicode MS" w:cs="Arial"/>
          <w:sz w:val="22"/>
          <w:szCs w:val="22"/>
        </w:rPr>
        <w:t xml:space="preserve">De conformidad con el artículo </w:t>
      </w:r>
      <w:hyperlink r:id="rId9" w:history="1">
        <w:r w:rsidRPr="00183E72">
          <w:rPr>
            <w:rStyle w:val="Hipervnculo"/>
            <w:rFonts w:eastAsia="Arial Unicode MS" w:cs="Arial"/>
            <w:bCs/>
            <w:sz w:val="22"/>
            <w:szCs w:val="22"/>
          </w:rPr>
          <w:t>74 del Código Penal para el Estado de Baja California</w:t>
        </w:r>
      </w:hyperlink>
      <w:r w:rsidRPr="00183E72">
        <w:rPr>
          <w:rFonts w:eastAsia="Arial Unicode MS" w:cs="Arial"/>
          <w:sz w:val="22"/>
          <w:szCs w:val="22"/>
        </w:rPr>
        <w:t xml:space="preserve"> que señala las bases para la disminución o el aumento de la pena, es posible establecer grados de culpabilidad y fijar las penas que les corresponden con el manejo del método siguiente: los quanta obtenidos al sacar las mitades del máximo y mínimo para después sumarlas, lo que corresponde al término medio; luego, obtenido el grado medio se procede a efectuar las mismas operaciones aritméticas sobre él, cuya mitad y la mitad del grado mínimo sumadas nos da el grado equidistante entre el mínimo y el medio. Los grados subsiguientes, ya sea en forma ascendente o descendente, se obtendrán necesariamente con la fórmula explicada, en el entendido de que semejante procedimiento se aplica para determinar los distintos grados de la pena pecuniaria, pues de esa manera siempre estarán atendiéndose los grados que son útiles como punto de referencia y, asimismo, se cumple con el espíritu del legislador expresado en el invocado numeral 74. Como corolario, si bien es cierto que el juzgador está facultado para utilizar algún otro método interpretativo de la norma, en aras de efectuar la graduación de las penas condignas distinto al que se explicó con anterioridad, también lo es que el aspecto relevante que debe cuidar en todos los casos estriba en que aquella proporcionalidad aritmética coincida inexorablemente con la disminución o el aumento de los términos mínimo y máximo de la punibilidad que le sirva de referencia, de donde deriva que la fijación del grado de culpabilidad siempre se regirá bajo un esquema en el que se privilegia la exactitud matemática. </w:t>
      </w:r>
      <w:r w:rsidRPr="00183E72">
        <w:rPr>
          <w:rFonts w:eastAsia="Arial Unicode MS" w:cs="Arial"/>
          <w:sz w:val="22"/>
          <w:szCs w:val="22"/>
        </w:rPr>
        <w:lastRenderedPageBreak/>
        <w:t>Por ello, cuando alguna pena se gradúe, por ejemplo, en un año, un mes y medio día de prisión, para atender el diverso principio de estar a lo más favorable al reo, la pena se fijará prescindiendo de ese medio día; semejante criterio rige tratándose de la pena pecuniaria, de ahí que resulte inusual sancionar, por ejemplo, con dieciséis días y medio de multa, ya que en este caso sólo se inflige al reo dieciséis días de multa. En esa tesitura, luego de que la autoridad jurisdiccional establezca el grado de culpabilidad del sentenciado, deberá exponer de qué manera llega a la conclusión de que al reo deben aplicársele tales penas, con el propósito de que se atienda a la regla legal atingente a que las penas se obtendrán ponderando los grados mínimo y máximo fijados por el legislador, y tratándose de grados intermedios entre aquéllos debe regir inexorablemente una proporcional disminución o elevación aritméticas, en aras de generar certeza jurídica al gobernado y cumplir con el principio constitucional de exacta aplicación de la ley en materia penal en lo que atañe a la imposición de las penas.”</w:t>
      </w:r>
    </w:p>
    <w:p w:rsidR="008C4F0A" w:rsidRPr="00200D37" w:rsidRDefault="008C4F0A" w:rsidP="008C4F0A">
      <w:pPr>
        <w:tabs>
          <w:tab w:val="left" w:pos="142"/>
        </w:tabs>
        <w:autoSpaceDE w:val="0"/>
        <w:autoSpaceDN w:val="0"/>
        <w:adjustRightInd w:val="0"/>
        <w:spacing w:before="240" w:after="240" w:line="480" w:lineRule="auto"/>
        <w:ind w:firstLine="720"/>
        <w:jc w:val="both"/>
        <w:rPr>
          <w:rFonts w:eastAsia="Arial Unicode MS" w:cs="Arial"/>
          <w:sz w:val="24"/>
          <w:szCs w:val="24"/>
        </w:rPr>
      </w:pPr>
      <w:r w:rsidRPr="00200D37">
        <w:rPr>
          <w:rFonts w:eastAsia="Arial Unicode MS" w:cs="Arial"/>
          <w:sz w:val="24"/>
          <w:szCs w:val="24"/>
        </w:rPr>
        <w:t xml:space="preserve">Para una mayor certeza jurídica en los parámetros de suspensión, se procederá con el método siguiente: </w:t>
      </w:r>
    </w:p>
    <w:p w:rsidR="008C4F0A" w:rsidRPr="00200D37" w:rsidRDefault="008C4F0A" w:rsidP="008C4F0A">
      <w:pPr>
        <w:tabs>
          <w:tab w:val="left" w:pos="142"/>
        </w:tabs>
        <w:autoSpaceDE w:val="0"/>
        <w:autoSpaceDN w:val="0"/>
        <w:adjustRightInd w:val="0"/>
        <w:spacing w:before="240" w:after="240" w:line="480" w:lineRule="auto"/>
        <w:ind w:firstLine="720"/>
        <w:jc w:val="both"/>
        <w:rPr>
          <w:rFonts w:eastAsia="Arial Unicode MS" w:cs="Arial"/>
          <w:sz w:val="24"/>
          <w:szCs w:val="24"/>
        </w:rPr>
      </w:pPr>
      <w:r w:rsidRPr="00200D37">
        <w:rPr>
          <w:rFonts w:eastAsia="Arial Unicode MS" w:cs="Arial"/>
          <w:b/>
          <w:sz w:val="24"/>
          <w:szCs w:val="24"/>
        </w:rPr>
        <w:t xml:space="preserve">a) </w:t>
      </w:r>
      <w:r w:rsidRPr="00200D37">
        <w:rPr>
          <w:rFonts w:eastAsia="Arial Unicode MS" w:cs="Arial"/>
          <w:sz w:val="24"/>
          <w:szCs w:val="24"/>
        </w:rPr>
        <w:t xml:space="preserve">Sanción </w:t>
      </w:r>
      <w:r w:rsidRPr="00200D37">
        <w:rPr>
          <w:rFonts w:eastAsia="Arial Unicode MS" w:cs="Arial"/>
          <w:b/>
          <w:sz w:val="24"/>
          <w:szCs w:val="24"/>
        </w:rPr>
        <w:t>mínima</w:t>
      </w:r>
      <w:r w:rsidRPr="00200D37">
        <w:rPr>
          <w:rFonts w:eastAsia="Arial Unicode MS" w:cs="Arial"/>
          <w:sz w:val="24"/>
          <w:szCs w:val="24"/>
        </w:rPr>
        <w:t>, un día</w:t>
      </w:r>
      <w:r w:rsidRPr="00200D37">
        <w:rPr>
          <w:rFonts w:eastAsia="Arial Unicode MS" w:cs="Arial"/>
          <w:b/>
          <w:sz w:val="24"/>
          <w:szCs w:val="24"/>
        </w:rPr>
        <w:t xml:space="preserve"> </w:t>
      </w:r>
      <w:r w:rsidRPr="00200D37">
        <w:rPr>
          <w:rFonts w:eastAsia="Arial Unicode MS" w:cs="Arial"/>
          <w:sz w:val="24"/>
          <w:szCs w:val="24"/>
        </w:rPr>
        <w:t>(1);</w:t>
      </w:r>
    </w:p>
    <w:p w:rsidR="008C4F0A" w:rsidRPr="00200D37" w:rsidRDefault="008C4F0A" w:rsidP="008C4F0A">
      <w:pPr>
        <w:tabs>
          <w:tab w:val="left" w:pos="142"/>
        </w:tabs>
        <w:autoSpaceDE w:val="0"/>
        <w:autoSpaceDN w:val="0"/>
        <w:adjustRightInd w:val="0"/>
        <w:spacing w:before="240" w:after="240" w:line="480" w:lineRule="auto"/>
        <w:ind w:firstLine="720"/>
        <w:jc w:val="both"/>
        <w:rPr>
          <w:rFonts w:eastAsia="Arial Unicode MS" w:cs="Arial"/>
          <w:sz w:val="24"/>
          <w:szCs w:val="24"/>
        </w:rPr>
      </w:pPr>
      <w:r w:rsidRPr="00200D37">
        <w:rPr>
          <w:rFonts w:eastAsia="Arial Unicode MS" w:cs="Arial"/>
          <w:b/>
          <w:sz w:val="24"/>
          <w:szCs w:val="24"/>
        </w:rPr>
        <w:t xml:space="preserve"> b) </w:t>
      </w:r>
      <w:r w:rsidRPr="00200D37">
        <w:rPr>
          <w:rFonts w:eastAsia="Arial Unicode MS" w:cs="Arial"/>
          <w:sz w:val="24"/>
          <w:szCs w:val="24"/>
        </w:rPr>
        <w:t xml:space="preserve">Los quanta obtenidos al sacar las mitades del máximo y mínimo para después sumarlas, corresponderá al </w:t>
      </w:r>
      <w:r w:rsidRPr="00200D37">
        <w:rPr>
          <w:rFonts w:eastAsia="Arial Unicode MS" w:cs="Arial"/>
          <w:b/>
          <w:sz w:val="24"/>
          <w:szCs w:val="24"/>
        </w:rPr>
        <w:t>término medio</w:t>
      </w:r>
      <w:r w:rsidRPr="00200D37">
        <w:rPr>
          <w:rFonts w:eastAsia="Arial Unicode MS" w:cs="Arial"/>
          <w:sz w:val="24"/>
          <w:szCs w:val="24"/>
        </w:rPr>
        <w:t>, esto es, treinta punto cinco días (30.5);</w:t>
      </w:r>
    </w:p>
    <w:p w:rsidR="008C4F0A" w:rsidRPr="00200D37" w:rsidRDefault="008C4F0A" w:rsidP="008C4F0A">
      <w:pPr>
        <w:tabs>
          <w:tab w:val="left" w:pos="142"/>
        </w:tabs>
        <w:autoSpaceDE w:val="0"/>
        <w:autoSpaceDN w:val="0"/>
        <w:adjustRightInd w:val="0"/>
        <w:spacing w:before="240" w:after="240" w:line="480" w:lineRule="auto"/>
        <w:ind w:firstLine="720"/>
        <w:jc w:val="both"/>
        <w:rPr>
          <w:rFonts w:eastAsia="Arial Unicode MS" w:cs="Arial"/>
          <w:b/>
          <w:sz w:val="24"/>
          <w:szCs w:val="24"/>
        </w:rPr>
      </w:pPr>
      <w:r w:rsidRPr="00200D37">
        <w:rPr>
          <w:rFonts w:eastAsia="Arial Unicode MS" w:cs="Arial"/>
          <w:b/>
          <w:sz w:val="24"/>
          <w:szCs w:val="24"/>
        </w:rPr>
        <w:t>c)</w:t>
      </w:r>
      <w:r w:rsidRPr="00200D37">
        <w:rPr>
          <w:rFonts w:eastAsia="Arial Unicode MS" w:cs="Arial"/>
          <w:sz w:val="24"/>
          <w:szCs w:val="24"/>
        </w:rPr>
        <w:t xml:space="preserve"> Mitades del término medio y mínimo, sumadas dan quince punto setenta y cinco días</w:t>
      </w:r>
      <w:r w:rsidRPr="00200D37">
        <w:rPr>
          <w:rFonts w:eastAsia="Arial Unicode MS" w:cs="Arial"/>
          <w:b/>
          <w:sz w:val="24"/>
          <w:szCs w:val="24"/>
        </w:rPr>
        <w:t xml:space="preserve"> </w:t>
      </w:r>
      <w:r w:rsidRPr="00200D37">
        <w:rPr>
          <w:rFonts w:eastAsia="Arial Unicode MS" w:cs="Arial"/>
          <w:sz w:val="24"/>
          <w:szCs w:val="24"/>
        </w:rPr>
        <w:t xml:space="preserve">(15.75), esto es, </w:t>
      </w:r>
      <w:r w:rsidRPr="00200D37">
        <w:rPr>
          <w:rFonts w:eastAsia="Arial Unicode MS" w:cs="Arial"/>
          <w:b/>
          <w:sz w:val="24"/>
          <w:szCs w:val="24"/>
        </w:rPr>
        <w:t>equidistante entre el mínimo y el medio;</w:t>
      </w:r>
    </w:p>
    <w:p w:rsidR="008C4F0A" w:rsidRPr="00200D37" w:rsidRDefault="008C4F0A" w:rsidP="008C4F0A">
      <w:pPr>
        <w:tabs>
          <w:tab w:val="left" w:pos="142"/>
        </w:tabs>
        <w:autoSpaceDE w:val="0"/>
        <w:autoSpaceDN w:val="0"/>
        <w:adjustRightInd w:val="0"/>
        <w:spacing w:before="240" w:after="240" w:line="480" w:lineRule="auto"/>
        <w:ind w:firstLine="720"/>
        <w:jc w:val="both"/>
        <w:rPr>
          <w:rFonts w:eastAsia="Arial Unicode MS" w:cs="Arial"/>
          <w:b/>
          <w:sz w:val="24"/>
          <w:szCs w:val="24"/>
        </w:rPr>
      </w:pPr>
      <w:r w:rsidRPr="00200D37">
        <w:rPr>
          <w:rFonts w:eastAsia="Arial Unicode MS" w:cs="Arial"/>
          <w:b/>
          <w:sz w:val="24"/>
          <w:szCs w:val="24"/>
        </w:rPr>
        <w:t xml:space="preserve">d) </w:t>
      </w:r>
      <w:r w:rsidRPr="00200D37">
        <w:rPr>
          <w:rFonts w:eastAsia="Arial Unicode MS" w:cs="Arial"/>
          <w:sz w:val="24"/>
          <w:szCs w:val="24"/>
        </w:rPr>
        <w:t>Mitades del mínimo y de la equidistante entre el mínimo y medio, sumadas dan ocho punto treinta y siete días</w:t>
      </w:r>
      <w:r w:rsidRPr="00200D37">
        <w:rPr>
          <w:rFonts w:eastAsia="Arial Unicode MS" w:cs="Arial"/>
          <w:b/>
          <w:sz w:val="24"/>
          <w:szCs w:val="24"/>
        </w:rPr>
        <w:t xml:space="preserve"> </w:t>
      </w:r>
      <w:r w:rsidRPr="00200D37">
        <w:rPr>
          <w:rFonts w:eastAsia="Arial Unicode MS" w:cs="Arial"/>
          <w:sz w:val="24"/>
          <w:szCs w:val="24"/>
        </w:rPr>
        <w:t xml:space="preserve">(8.37), la cual se denominará </w:t>
      </w:r>
      <w:r w:rsidRPr="00200D37">
        <w:rPr>
          <w:rFonts w:eastAsia="Arial Unicode MS" w:cs="Arial"/>
          <w:b/>
          <w:sz w:val="24"/>
          <w:szCs w:val="24"/>
        </w:rPr>
        <w:t>superior al mínimo</w:t>
      </w:r>
      <w:r w:rsidRPr="00200D37">
        <w:rPr>
          <w:rFonts w:eastAsia="Arial Unicode MS" w:cs="Arial"/>
          <w:sz w:val="24"/>
          <w:szCs w:val="24"/>
        </w:rPr>
        <w:t>; y</w:t>
      </w:r>
      <w:r w:rsidRPr="00200D37">
        <w:rPr>
          <w:rFonts w:eastAsia="Arial Unicode MS" w:cs="Arial"/>
          <w:b/>
          <w:sz w:val="24"/>
          <w:szCs w:val="24"/>
        </w:rPr>
        <w:t xml:space="preserve"> </w:t>
      </w:r>
    </w:p>
    <w:p w:rsidR="008C4F0A" w:rsidRPr="00200D37" w:rsidRDefault="008C4F0A" w:rsidP="008C4F0A">
      <w:pPr>
        <w:tabs>
          <w:tab w:val="left" w:pos="142"/>
        </w:tabs>
        <w:autoSpaceDE w:val="0"/>
        <w:autoSpaceDN w:val="0"/>
        <w:adjustRightInd w:val="0"/>
        <w:spacing w:before="240" w:after="240" w:line="480" w:lineRule="auto"/>
        <w:ind w:firstLine="720"/>
        <w:jc w:val="both"/>
        <w:rPr>
          <w:rFonts w:eastAsia="Arial Unicode MS" w:cs="Arial"/>
          <w:b/>
          <w:sz w:val="24"/>
          <w:szCs w:val="24"/>
        </w:rPr>
      </w:pPr>
      <w:r w:rsidRPr="00200D37">
        <w:rPr>
          <w:rFonts w:eastAsia="Arial Unicode MS" w:cs="Arial"/>
          <w:b/>
          <w:sz w:val="24"/>
          <w:szCs w:val="24"/>
        </w:rPr>
        <w:t xml:space="preserve">e) </w:t>
      </w:r>
      <w:r w:rsidRPr="00200D37">
        <w:rPr>
          <w:rFonts w:eastAsia="Arial Unicode MS" w:cs="Arial"/>
          <w:sz w:val="24"/>
          <w:szCs w:val="24"/>
        </w:rPr>
        <w:t xml:space="preserve">Sanción </w:t>
      </w:r>
      <w:r w:rsidRPr="00200D37">
        <w:rPr>
          <w:rFonts w:eastAsia="Arial Unicode MS" w:cs="Arial"/>
          <w:b/>
          <w:sz w:val="24"/>
          <w:szCs w:val="24"/>
        </w:rPr>
        <w:t>máxima</w:t>
      </w:r>
      <w:r w:rsidRPr="00200D37">
        <w:rPr>
          <w:rFonts w:eastAsia="Arial Unicode MS" w:cs="Arial"/>
          <w:sz w:val="24"/>
          <w:szCs w:val="24"/>
        </w:rPr>
        <w:t xml:space="preserve"> de sesenta días (60).</w:t>
      </w:r>
    </w:p>
    <w:p w:rsidR="008C4F0A" w:rsidRPr="00200D37" w:rsidRDefault="008C4F0A" w:rsidP="008C4F0A">
      <w:pPr>
        <w:tabs>
          <w:tab w:val="left" w:pos="142"/>
        </w:tabs>
        <w:autoSpaceDE w:val="0"/>
        <w:autoSpaceDN w:val="0"/>
        <w:adjustRightInd w:val="0"/>
        <w:spacing w:before="240" w:after="240" w:line="480" w:lineRule="auto"/>
        <w:ind w:firstLine="720"/>
        <w:jc w:val="both"/>
        <w:rPr>
          <w:rFonts w:eastAsia="Arial Unicode MS" w:cs="Arial"/>
          <w:sz w:val="24"/>
          <w:szCs w:val="24"/>
        </w:rPr>
      </w:pPr>
      <w:r w:rsidRPr="00200D37">
        <w:rPr>
          <w:rFonts w:eastAsia="Arial Unicode MS" w:cs="Arial"/>
          <w:sz w:val="24"/>
          <w:szCs w:val="24"/>
        </w:rPr>
        <w:lastRenderedPageBreak/>
        <w:t xml:space="preserve">Con base en lo antes expuesto, este órgano colegiado, </w:t>
      </w:r>
      <w:r w:rsidRPr="00200D37">
        <w:rPr>
          <w:rFonts w:eastAsia="Arial Unicode MS" w:cs="Arial"/>
          <w:b/>
          <w:sz w:val="24"/>
          <w:szCs w:val="24"/>
        </w:rPr>
        <w:t>ubica la graduación de la suspensión</w:t>
      </w:r>
      <w:r w:rsidRPr="00200D37">
        <w:rPr>
          <w:rFonts w:eastAsia="Arial Unicode MS" w:cs="Arial"/>
          <w:sz w:val="24"/>
          <w:szCs w:val="24"/>
        </w:rPr>
        <w:t xml:space="preserve">, </w:t>
      </w:r>
      <w:r w:rsidRPr="00200D37">
        <w:rPr>
          <w:rFonts w:eastAsia="Arial Unicode MS" w:cs="Arial"/>
          <w:b/>
          <w:sz w:val="24"/>
          <w:szCs w:val="24"/>
        </w:rPr>
        <w:t xml:space="preserve">en los </w:t>
      </w:r>
      <w:r w:rsidRPr="00200D37">
        <w:rPr>
          <w:rFonts w:eastAsia="Arial Unicode MS" w:cs="Arial"/>
          <w:b/>
          <w:sz w:val="24"/>
          <w:szCs w:val="24"/>
          <w:u w:val="single"/>
        </w:rPr>
        <w:t>parámetros del equidistante entre término mínimo y el medio</w:t>
      </w:r>
      <w:r w:rsidRPr="00200D37">
        <w:rPr>
          <w:rFonts w:eastAsia="Arial Unicode MS" w:cs="Arial"/>
          <w:b/>
          <w:sz w:val="24"/>
          <w:szCs w:val="24"/>
        </w:rPr>
        <w:t xml:space="preserve">, consistente en quince punto setenta y cinco días </w:t>
      </w:r>
      <w:r w:rsidRPr="00200D37">
        <w:rPr>
          <w:rFonts w:eastAsia="Arial Unicode MS" w:cs="Arial"/>
          <w:sz w:val="24"/>
          <w:szCs w:val="24"/>
        </w:rPr>
        <w:t>15.75,</w:t>
      </w:r>
      <w:r w:rsidRPr="00200D37">
        <w:rPr>
          <w:rFonts w:eastAsia="Arial Unicode MS" w:cs="Arial"/>
          <w:b/>
          <w:sz w:val="24"/>
          <w:szCs w:val="24"/>
        </w:rPr>
        <w:t xml:space="preserve"> </w:t>
      </w:r>
      <w:r w:rsidRPr="00200D37">
        <w:rPr>
          <w:rFonts w:eastAsia="Arial Unicode MS" w:cs="Arial"/>
          <w:sz w:val="24"/>
          <w:szCs w:val="24"/>
        </w:rPr>
        <w:t xml:space="preserve">sin embargo, atendiendo al principio de estar a lo más favorable al reo, la suspensión se fijará prescindiendo del punto cinco, por lo cual, será de </w:t>
      </w:r>
      <w:r w:rsidRPr="00200D37">
        <w:rPr>
          <w:rFonts w:eastAsia="Arial Unicode MS" w:cs="Arial"/>
          <w:b/>
          <w:sz w:val="24"/>
          <w:szCs w:val="24"/>
          <w:u w:val="single"/>
        </w:rPr>
        <w:t>QUINCE DÍAS DE SUSPENSIÓN SIN GOCE DE SUELDO</w:t>
      </w:r>
      <w:r w:rsidRPr="00200D37">
        <w:rPr>
          <w:rFonts w:eastAsia="Arial Unicode MS" w:cs="Arial"/>
          <w:sz w:val="24"/>
          <w:szCs w:val="24"/>
        </w:rPr>
        <w:t>, en el cargo de actuario que actualmente desempeña en el Poder Judicial del Estado.</w:t>
      </w:r>
    </w:p>
    <w:p w:rsidR="008C4F0A" w:rsidRDefault="008C4F0A" w:rsidP="008C4F0A">
      <w:pPr>
        <w:tabs>
          <w:tab w:val="left" w:pos="142"/>
        </w:tabs>
        <w:autoSpaceDE w:val="0"/>
        <w:autoSpaceDN w:val="0"/>
        <w:adjustRightInd w:val="0"/>
        <w:spacing w:before="240" w:after="240" w:line="480" w:lineRule="auto"/>
        <w:ind w:firstLine="720"/>
        <w:jc w:val="both"/>
        <w:rPr>
          <w:rFonts w:eastAsia="Arial Unicode MS" w:cs="Arial"/>
          <w:sz w:val="24"/>
          <w:szCs w:val="24"/>
        </w:rPr>
      </w:pPr>
      <w:r w:rsidRPr="00200D37">
        <w:rPr>
          <w:rFonts w:eastAsia="Arial Unicode MS" w:cs="Arial"/>
          <w:sz w:val="24"/>
          <w:szCs w:val="24"/>
        </w:rPr>
        <w:t xml:space="preserve">Así entonces, cabe precisarse que no puede imponerse la pena mínima al servidor público encausado dado lo lesivo de su actuar, en razón de que los hechos y datos que se asientan en las cédulas de notificación y razones que levanta con motivo de las diligencias que practica, generan en modo ordinario la presunción del juris tantum de que son veraces, lo cual, en el presente caso no aconteció; por tanto, resalta la importancia de que el servidor público denunciado debía actuar conforme a derecho, atendiendo a la calidad e investidura de su función pública.   </w:t>
      </w:r>
    </w:p>
    <w:p w:rsidR="008C4F0A" w:rsidRDefault="008C4F0A" w:rsidP="008C4F0A">
      <w:pPr>
        <w:spacing w:before="240" w:after="240" w:line="480" w:lineRule="auto"/>
        <w:ind w:firstLine="708"/>
        <w:jc w:val="both"/>
        <w:rPr>
          <w:rFonts w:cs="Arial"/>
          <w:sz w:val="24"/>
          <w:szCs w:val="24"/>
          <w:lang w:val="es-ES"/>
        </w:rPr>
      </w:pPr>
      <w:r w:rsidRPr="00200D37">
        <w:rPr>
          <w:rFonts w:eastAsia="Arial Unicode MS" w:cs="Arial"/>
          <w:sz w:val="24"/>
          <w:szCs w:val="24"/>
        </w:rPr>
        <w:t xml:space="preserve">Esto atiende a que, como </w:t>
      </w:r>
      <w:r>
        <w:rPr>
          <w:rFonts w:eastAsia="Arial Unicode MS" w:cs="Arial"/>
          <w:sz w:val="24"/>
          <w:szCs w:val="24"/>
        </w:rPr>
        <w:t xml:space="preserve">ya </w:t>
      </w:r>
      <w:r w:rsidRPr="00200D37">
        <w:rPr>
          <w:rFonts w:eastAsia="Arial Unicode MS" w:cs="Arial"/>
          <w:sz w:val="24"/>
          <w:szCs w:val="24"/>
        </w:rPr>
        <w:t xml:space="preserve">se dejó asentado, la figura del Actuario adquiere un enfoque trascendental y particular para el Estado y para el Poder Judicial, debido a que los dota de “fe pública” en el desempeño de su cargo, y su actuación trae implícita las garantías de seguridad y certeza jurídica, consecuentemente, lo realizado y asentado por él, se considera como cierto, y, </w:t>
      </w:r>
      <w:r w:rsidRPr="00200D37">
        <w:rPr>
          <w:rFonts w:cs="Arial"/>
          <w:sz w:val="24"/>
          <w:szCs w:val="24"/>
          <w:lang w:val="es-ES"/>
        </w:rPr>
        <w:t>al haberse acreditado en el presente caso, que el Actuario responsable varió las fechas en que realizó las notificaciones analizadas, es claro que abusó de la fe pública que ostenta, y falsificó esos documentos, hechos que pueden ser constitutivos de una acción con apariencia de delito, atento a lo que señala la fracción IV, del artículo 251, del Código Penal vigente en el Estado.</w:t>
      </w:r>
    </w:p>
    <w:p w:rsidR="008C4F0A" w:rsidRDefault="008C4F0A" w:rsidP="008C4F0A">
      <w:pPr>
        <w:tabs>
          <w:tab w:val="left" w:pos="3195"/>
        </w:tabs>
        <w:spacing w:before="240" w:after="240" w:line="480" w:lineRule="auto"/>
        <w:ind w:firstLine="708"/>
        <w:jc w:val="both"/>
        <w:rPr>
          <w:rFonts w:cs="Arial"/>
          <w:sz w:val="24"/>
          <w:szCs w:val="24"/>
        </w:rPr>
      </w:pPr>
      <w:r w:rsidRPr="00200D37">
        <w:rPr>
          <w:rFonts w:cs="Arial"/>
          <w:b/>
          <w:sz w:val="24"/>
          <w:szCs w:val="24"/>
        </w:rPr>
        <w:lastRenderedPageBreak/>
        <w:t xml:space="preserve">OCTAVO. </w:t>
      </w:r>
      <w:r w:rsidRPr="00200D37">
        <w:rPr>
          <w:rFonts w:cs="Arial"/>
          <w:b/>
          <w:sz w:val="24"/>
          <w:szCs w:val="24"/>
          <w:u w:val="single"/>
        </w:rPr>
        <w:t>Ejecución de la sanción</w:t>
      </w:r>
      <w:r w:rsidRPr="00200D37">
        <w:rPr>
          <w:rFonts w:cs="Arial"/>
          <w:b/>
          <w:sz w:val="24"/>
          <w:szCs w:val="24"/>
        </w:rPr>
        <w:t xml:space="preserve">. </w:t>
      </w:r>
      <w:r w:rsidRPr="00200D37">
        <w:rPr>
          <w:rFonts w:cs="Arial"/>
          <w:sz w:val="24"/>
          <w:szCs w:val="24"/>
        </w:rPr>
        <w:t xml:space="preserve">La apuntada sanción surtirá sus efectos al notificarse la presente resolución al servidor judicial responsable, por ser un acto de orden público, en términos del artículo 222 de la </w:t>
      </w:r>
      <w:r>
        <w:rPr>
          <w:rFonts w:cs="Arial"/>
          <w:sz w:val="24"/>
          <w:szCs w:val="24"/>
        </w:rPr>
        <w:t xml:space="preserve">entonces </w:t>
      </w:r>
      <w:r w:rsidRPr="00200D37">
        <w:rPr>
          <w:rFonts w:cs="Arial"/>
          <w:sz w:val="24"/>
          <w:szCs w:val="24"/>
        </w:rPr>
        <w:t>Ley de Responsabilidades Administrativas para el Estado</w:t>
      </w:r>
      <w:r w:rsidRPr="00200D37">
        <w:rPr>
          <w:rStyle w:val="Refdenotaalpie"/>
          <w:rFonts w:cs="Arial"/>
          <w:sz w:val="24"/>
          <w:szCs w:val="24"/>
        </w:rPr>
        <w:footnoteReference w:id="48"/>
      </w:r>
      <w:r>
        <w:rPr>
          <w:rFonts w:cs="Arial"/>
          <w:sz w:val="24"/>
          <w:szCs w:val="24"/>
        </w:rPr>
        <w:t>.</w:t>
      </w:r>
    </w:p>
    <w:p w:rsidR="008C4F0A" w:rsidRDefault="008C4F0A" w:rsidP="008C4F0A">
      <w:pPr>
        <w:tabs>
          <w:tab w:val="left" w:pos="3195"/>
        </w:tabs>
        <w:spacing w:before="240" w:after="240" w:line="480" w:lineRule="auto"/>
        <w:ind w:firstLine="708"/>
        <w:jc w:val="both"/>
        <w:rPr>
          <w:rFonts w:cs="Arial"/>
          <w:sz w:val="24"/>
          <w:szCs w:val="24"/>
        </w:rPr>
      </w:pPr>
      <w:r w:rsidRPr="00200D37">
        <w:rPr>
          <w:rFonts w:cs="Arial"/>
          <w:b/>
          <w:bCs/>
          <w:sz w:val="24"/>
          <w:szCs w:val="24"/>
        </w:rPr>
        <w:t xml:space="preserve">NOVENO. </w:t>
      </w:r>
      <w:r w:rsidRPr="00200D37">
        <w:rPr>
          <w:rFonts w:cs="Arial"/>
          <w:b/>
          <w:bCs/>
          <w:sz w:val="24"/>
          <w:szCs w:val="24"/>
          <w:u w:val="single"/>
        </w:rPr>
        <w:t>Inscripción</w:t>
      </w:r>
      <w:r w:rsidRPr="00200D37">
        <w:rPr>
          <w:rFonts w:cs="Arial"/>
          <w:b/>
          <w:bCs/>
          <w:sz w:val="24"/>
          <w:szCs w:val="24"/>
        </w:rPr>
        <w:t xml:space="preserve">. </w:t>
      </w:r>
      <w:r w:rsidRPr="00200D37">
        <w:rPr>
          <w:rFonts w:eastAsia="Arial Unicode MS" w:cs="Arial"/>
          <w:color w:val="000000"/>
          <w:sz w:val="24"/>
          <w:szCs w:val="24"/>
        </w:rPr>
        <w:t>De conformidad con el artículo 94, fracción XXIV de la referida Ley Orgánica del Poder Judicial del Estado</w:t>
      </w:r>
      <w:r w:rsidRPr="00200D37">
        <w:rPr>
          <w:rStyle w:val="Refdenotaalpie"/>
          <w:rFonts w:eastAsia="Arial Unicode MS" w:cs="Arial"/>
          <w:color w:val="000000"/>
          <w:sz w:val="24"/>
          <w:szCs w:val="24"/>
        </w:rPr>
        <w:footnoteReference w:id="49"/>
      </w:r>
      <w:r w:rsidRPr="00200D37">
        <w:rPr>
          <w:rFonts w:eastAsia="Arial Unicode MS" w:cs="Arial"/>
          <w:color w:val="000000"/>
          <w:sz w:val="24"/>
          <w:szCs w:val="24"/>
        </w:rPr>
        <w:t xml:space="preserve">, y con fundamento en el segundo párrafo del artículo 27 de </w:t>
      </w:r>
      <w:smartTag w:uri="urn:schemas-microsoft-com:office:smarttags" w:element="PersonName">
        <w:smartTagPr>
          <w:attr w:name="ProductID" w:val="la Ley"/>
        </w:smartTagPr>
        <w:r w:rsidRPr="00200D37">
          <w:rPr>
            <w:rFonts w:eastAsia="Arial Unicode MS" w:cs="Arial"/>
            <w:color w:val="000000"/>
            <w:sz w:val="24"/>
            <w:szCs w:val="24"/>
          </w:rPr>
          <w:t>la Ley</w:t>
        </w:r>
      </w:smartTag>
      <w:r w:rsidRPr="00200D37">
        <w:rPr>
          <w:rFonts w:eastAsia="Arial Unicode MS" w:cs="Arial"/>
          <w:color w:val="000000"/>
          <w:sz w:val="24"/>
          <w:szCs w:val="24"/>
        </w:rPr>
        <w:t xml:space="preserve"> de Responsabilidades Administrativas para el Estado de San Luis Potosí</w:t>
      </w:r>
      <w:r w:rsidRPr="00200D37">
        <w:rPr>
          <w:rStyle w:val="Refdenotaalpie"/>
          <w:rFonts w:eastAsia="Arial Unicode MS" w:cs="Arial"/>
          <w:color w:val="000000"/>
          <w:sz w:val="24"/>
          <w:szCs w:val="24"/>
        </w:rPr>
        <w:footnoteReference w:id="50"/>
      </w:r>
      <w:r w:rsidRPr="00200D37">
        <w:rPr>
          <w:rFonts w:eastAsia="Arial Unicode MS" w:cs="Arial"/>
          <w:color w:val="000000"/>
          <w:sz w:val="24"/>
          <w:szCs w:val="24"/>
        </w:rPr>
        <w:t xml:space="preserve">, y dado el sentido de la presente determinación, se ordena </w:t>
      </w:r>
      <w:r w:rsidRPr="00200D37">
        <w:rPr>
          <w:rFonts w:eastAsia="Arial Unicode MS" w:cs="Arial"/>
          <w:b/>
          <w:color w:val="000000"/>
          <w:sz w:val="24"/>
          <w:szCs w:val="24"/>
        </w:rPr>
        <w:t>INSCRIBIR</w:t>
      </w:r>
      <w:r w:rsidRPr="00200D37">
        <w:rPr>
          <w:rFonts w:eastAsia="Arial Unicode MS" w:cs="Arial"/>
          <w:color w:val="000000"/>
          <w:sz w:val="24"/>
          <w:szCs w:val="24"/>
        </w:rPr>
        <w:t xml:space="preserve"> esta resolución, en los archivos del expediente que esta autoridad lleva para los efectos legales conducentes. </w:t>
      </w:r>
    </w:p>
    <w:p w:rsidR="008C4F0A" w:rsidRPr="001E321A" w:rsidRDefault="008C4F0A" w:rsidP="008C4F0A">
      <w:pPr>
        <w:tabs>
          <w:tab w:val="left" w:pos="3195"/>
        </w:tabs>
        <w:spacing w:before="240" w:after="240" w:line="480" w:lineRule="auto"/>
        <w:ind w:firstLine="708"/>
        <w:jc w:val="both"/>
        <w:rPr>
          <w:rFonts w:cs="Arial"/>
          <w:sz w:val="24"/>
          <w:szCs w:val="24"/>
        </w:rPr>
      </w:pPr>
      <w:r w:rsidRPr="00200D37">
        <w:rPr>
          <w:rFonts w:eastAsia="Arial Unicode MS" w:cs="Arial"/>
          <w:b/>
          <w:color w:val="000000"/>
          <w:sz w:val="24"/>
          <w:szCs w:val="24"/>
        </w:rPr>
        <w:t xml:space="preserve">DÉCIMO. </w:t>
      </w:r>
      <w:r w:rsidRPr="00200D37">
        <w:rPr>
          <w:rFonts w:cs="Arial"/>
          <w:b/>
          <w:color w:val="000000"/>
          <w:sz w:val="24"/>
          <w:szCs w:val="24"/>
          <w:u w:val="single"/>
        </w:rPr>
        <w:t>Notificación del cumplimiento</w:t>
      </w:r>
      <w:r w:rsidRPr="00200D37">
        <w:rPr>
          <w:rFonts w:cs="Arial"/>
          <w:b/>
          <w:color w:val="000000"/>
          <w:sz w:val="24"/>
          <w:szCs w:val="24"/>
        </w:rPr>
        <w:t xml:space="preserve">. </w:t>
      </w:r>
      <w:r w:rsidRPr="00200D37">
        <w:rPr>
          <w:rFonts w:cs="Arial"/>
          <w:color w:val="000000"/>
          <w:sz w:val="24"/>
          <w:szCs w:val="24"/>
        </w:rPr>
        <w:t xml:space="preserve">Con copia certificada de la presente resolución, </w:t>
      </w:r>
      <w:r w:rsidRPr="00200D37">
        <w:rPr>
          <w:rFonts w:cs="Arial"/>
          <w:b/>
          <w:color w:val="000000"/>
          <w:sz w:val="24"/>
          <w:szCs w:val="24"/>
        </w:rPr>
        <w:t xml:space="preserve">notifíquese a la Jueza </w:t>
      </w:r>
      <w:r w:rsidRPr="00183E72">
        <w:rPr>
          <w:rFonts w:cs="Arial"/>
          <w:b/>
          <w:color w:val="000000"/>
          <w:sz w:val="24"/>
          <w:szCs w:val="24"/>
        </w:rPr>
        <w:t xml:space="preserve"> ELIMINADO </w:t>
      </w:r>
      <w:r w:rsidRPr="00200D37">
        <w:rPr>
          <w:rFonts w:cs="Arial"/>
          <w:b/>
          <w:color w:val="000000"/>
          <w:sz w:val="24"/>
          <w:szCs w:val="24"/>
        </w:rPr>
        <w:t xml:space="preserve"> de Distrito en el Estado, el cumplimiento a la ejecutoria emitida en el juicio de amparo </w:t>
      </w:r>
      <w:r w:rsidRPr="00183E72">
        <w:rPr>
          <w:rFonts w:cs="Arial"/>
          <w:b/>
          <w:color w:val="000000"/>
          <w:sz w:val="24"/>
          <w:szCs w:val="24"/>
        </w:rPr>
        <w:t xml:space="preserve"> ELIMINADO </w:t>
      </w:r>
      <w:r w:rsidRPr="00200D37">
        <w:rPr>
          <w:rFonts w:cs="Arial"/>
          <w:color w:val="000000"/>
          <w:sz w:val="24"/>
          <w:szCs w:val="24"/>
        </w:rPr>
        <w:t>, del índice de ese Juzgado Federal.</w:t>
      </w:r>
    </w:p>
    <w:p w:rsidR="008C4F0A" w:rsidRDefault="008C4F0A" w:rsidP="008C4F0A">
      <w:pPr>
        <w:tabs>
          <w:tab w:val="left" w:pos="142"/>
        </w:tabs>
        <w:autoSpaceDE w:val="0"/>
        <w:autoSpaceDN w:val="0"/>
        <w:adjustRightInd w:val="0"/>
        <w:spacing w:before="240" w:after="240" w:line="480" w:lineRule="auto"/>
        <w:ind w:firstLine="567"/>
        <w:jc w:val="both"/>
        <w:rPr>
          <w:rFonts w:eastAsia="Arial Unicode MS" w:cs="Arial"/>
          <w:color w:val="000000"/>
          <w:sz w:val="24"/>
          <w:szCs w:val="24"/>
        </w:rPr>
      </w:pPr>
      <w:r w:rsidRPr="00200D37">
        <w:rPr>
          <w:rFonts w:eastAsia="Arial Unicode MS" w:cs="Arial"/>
          <w:b/>
          <w:color w:val="000000"/>
          <w:sz w:val="24"/>
          <w:szCs w:val="24"/>
        </w:rPr>
        <w:t>DÉCIMO PRIMERO.</w:t>
      </w:r>
      <w:r w:rsidRPr="00200D37">
        <w:rPr>
          <w:rFonts w:eastAsia="Arial Unicode MS" w:cs="Arial"/>
          <w:color w:val="000000"/>
          <w:sz w:val="24"/>
          <w:szCs w:val="24"/>
        </w:rPr>
        <w:t xml:space="preserve"> </w:t>
      </w:r>
      <w:r w:rsidRPr="00200D37">
        <w:rPr>
          <w:rFonts w:eastAsia="Arial Unicode MS" w:cs="Arial"/>
          <w:b/>
          <w:color w:val="000000"/>
          <w:sz w:val="24"/>
          <w:szCs w:val="24"/>
          <w:u w:val="single"/>
        </w:rPr>
        <w:t>Notificación</w:t>
      </w:r>
      <w:r w:rsidRPr="00200D37">
        <w:rPr>
          <w:rFonts w:eastAsia="Arial Unicode MS" w:cs="Arial"/>
          <w:b/>
          <w:color w:val="000000"/>
          <w:sz w:val="24"/>
          <w:szCs w:val="24"/>
        </w:rPr>
        <w:t xml:space="preserve">. </w:t>
      </w:r>
      <w:r w:rsidRPr="00200D37">
        <w:rPr>
          <w:rFonts w:eastAsia="Arial Unicode MS" w:cs="Arial"/>
          <w:color w:val="000000"/>
          <w:sz w:val="24"/>
          <w:szCs w:val="24"/>
        </w:rPr>
        <w:t xml:space="preserve">Notifíquese esta determinación de manera personal al quejoso, al servidor judicial responsable y a </w:t>
      </w:r>
      <w:smartTag w:uri="urn:schemas-microsoft-com:office:smarttags" w:element="PersonName">
        <w:smartTagPr>
          <w:attr w:name="ProductID" w:val="la Representaci￳n Social"/>
        </w:smartTagPr>
        <w:smartTag w:uri="urn:schemas-microsoft-com:office:smarttags" w:element="PersonName">
          <w:smartTagPr>
            <w:attr w:name="ProductID" w:val="la Representaci￳n"/>
          </w:smartTagPr>
          <w:r w:rsidRPr="00200D37">
            <w:rPr>
              <w:rFonts w:eastAsia="Arial Unicode MS" w:cs="Arial"/>
              <w:color w:val="000000"/>
              <w:sz w:val="24"/>
              <w:szCs w:val="24"/>
            </w:rPr>
            <w:t>la Representación</w:t>
          </w:r>
        </w:smartTag>
        <w:r w:rsidRPr="00200D37">
          <w:rPr>
            <w:rFonts w:eastAsia="Arial Unicode MS" w:cs="Arial"/>
            <w:color w:val="000000"/>
            <w:sz w:val="24"/>
            <w:szCs w:val="24"/>
          </w:rPr>
          <w:t xml:space="preserve"> Social</w:t>
        </w:r>
      </w:smartTag>
      <w:r w:rsidRPr="00200D37">
        <w:rPr>
          <w:rFonts w:eastAsia="Arial Unicode MS" w:cs="Arial"/>
          <w:color w:val="000000"/>
          <w:sz w:val="24"/>
          <w:szCs w:val="24"/>
        </w:rPr>
        <w:t>, en el domicilio que para ello se tiene autorizado en autos.</w:t>
      </w:r>
    </w:p>
    <w:p w:rsidR="008C4F0A" w:rsidRPr="00200D37" w:rsidRDefault="008C4F0A" w:rsidP="008C4F0A">
      <w:pPr>
        <w:pStyle w:val="Textoindependiente21"/>
        <w:tabs>
          <w:tab w:val="clear" w:pos="1120"/>
          <w:tab w:val="left" w:pos="720"/>
        </w:tabs>
        <w:spacing w:before="240" w:after="240"/>
        <w:ind w:firstLine="540"/>
        <w:rPr>
          <w:sz w:val="24"/>
          <w:szCs w:val="24"/>
        </w:rPr>
      </w:pPr>
      <w:r w:rsidRPr="00200D37">
        <w:rPr>
          <w:rFonts w:eastAsia="Arial Unicode MS"/>
          <w:b/>
          <w:sz w:val="24"/>
          <w:szCs w:val="24"/>
        </w:rPr>
        <w:t xml:space="preserve">DÉCIMO SEGUNDO. </w:t>
      </w:r>
      <w:r w:rsidRPr="00200D37">
        <w:rPr>
          <w:rFonts w:eastAsia="Arial Unicode MS"/>
          <w:b/>
          <w:color w:val="000000"/>
          <w:sz w:val="24"/>
          <w:szCs w:val="24"/>
          <w:u w:val="single"/>
        </w:rPr>
        <w:t>Depuración</w:t>
      </w:r>
      <w:r w:rsidRPr="00200D37">
        <w:rPr>
          <w:rFonts w:eastAsia="Arial Unicode MS"/>
          <w:b/>
          <w:color w:val="000000"/>
          <w:sz w:val="24"/>
          <w:szCs w:val="24"/>
        </w:rPr>
        <w:t xml:space="preserve">. </w:t>
      </w:r>
      <w:r w:rsidRPr="00200D37">
        <w:rPr>
          <w:sz w:val="24"/>
          <w:szCs w:val="24"/>
        </w:rPr>
        <w:t xml:space="preserve">De conformidad con lo </w:t>
      </w:r>
      <w:r w:rsidRPr="00200D37">
        <w:rPr>
          <w:sz w:val="24"/>
          <w:szCs w:val="24"/>
        </w:rPr>
        <w:lastRenderedPageBreak/>
        <w:t xml:space="preserve">establecido en el artículo 82 del Reglamento General de Archivos del Poder Judicial del Estado de San Luis Potosí, hágase saber a las partes que en su momento se procederá a la depuración, destrucción o expurgo del expediente según corresponda, incluyendo las pruebas o documentos originales, personales o de interés para alguna de las partes. Por lo que, deberá solicitarse </w:t>
      </w:r>
      <w:r w:rsidRPr="00200D37">
        <w:rPr>
          <w:b/>
          <w:sz w:val="24"/>
          <w:szCs w:val="24"/>
        </w:rPr>
        <w:t xml:space="preserve">la devolución de los documentos, pruebas y muestras, que hayan aportado al procedimiento, dentro de los treinta días naturales, </w:t>
      </w:r>
      <w:r w:rsidRPr="00200D37">
        <w:rPr>
          <w:sz w:val="24"/>
          <w:szCs w:val="24"/>
        </w:rPr>
        <w:t xml:space="preserve">contados a partir de la notificación de esta determinación, </w:t>
      </w:r>
      <w:r w:rsidRPr="00200D37">
        <w:rPr>
          <w:b/>
          <w:sz w:val="24"/>
          <w:szCs w:val="24"/>
        </w:rPr>
        <w:t xml:space="preserve">apercibidos </w:t>
      </w:r>
      <w:r w:rsidRPr="00200D37">
        <w:rPr>
          <w:sz w:val="24"/>
          <w:szCs w:val="24"/>
        </w:rPr>
        <w:t xml:space="preserve">que, de no realizarse, se procederá a su destrucción, lo anterior, en cumplimiento a la circular 24/2016, emitida por el Pleno del Consejo de </w:t>
      </w:r>
      <w:smartTag w:uri="urn:schemas-microsoft-com:office:smarttags" w:element="PersonName">
        <w:smartTagPr>
          <w:attr w:name="ProductID" w:val="la Judicatura"/>
        </w:smartTagPr>
        <w:r w:rsidRPr="00200D37">
          <w:rPr>
            <w:sz w:val="24"/>
            <w:szCs w:val="24"/>
          </w:rPr>
          <w:t>la Judicatura</w:t>
        </w:r>
      </w:smartTag>
      <w:r w:rsidRPr="00200D37">
        <w:rPr>
          <w:sz w:val="24"/>
          <w:szCs w:val="24"/>
        </w:rPr>
        <w:t xml:space="preserve"> del Poder Judicial del Estado, en sesión de dieciséis de agosto de dos mil dieciséis.</w:t>
      </w:r>
    </w:p>
    <w:p w:rsidR="008C4F0A" w:rsidRPr="00200D37" w:rsidRDefault="008C4F0A" w:rsidP="008C4F0A">
      <w:pPr>
        <w:tabs>
          <w:tab w:val="left" w:pos="142"/>
        </w:tabs>
        <w:autoSpaceDE w:val="0"/>
        <w:autoSpaceDN w:val="0"/>
        <w:adjustRightInd w:val="0"/>
        <w:spacing w:before="240" w:after="240" w:line="480" w:lineRule="auto"/>
        <w:ind w:firstLine="567"/>
        <w:jc w:val="both"/>
        <w:rPr>
          <w:rFonts w:eastAsia="Arial Unicode MS" w:cs="Arial"/>
          <w:color w:val="000000"/>
          <w:sz w:val="24"/>
          <w:szCs w:val="24"/>
        </w:rPr>
      </w:pPr>
      <w:r w:rsidRPr="00200D37">
        <w:rPr>
          <w:rFonts w:cs="Arial"/>
          <w:b/>
          <w:bCs/>
          <w:sz w:val="24"/>
          <w:szCs w:val="24"/>
        </w:rPr>
        <w:t xml:space="preserve">DÉCIMO TERCERO. </w:t>
      </w:r>
      <w:r w:rsidRPr="00200D37">
        <w:rPr>
          <w:rFonts w:cs="Arial"/>
          <w:b/>
          <w:bCs/>
          <w:sz w:val="24"/>
          <w:szCs w:val="24"/>
          <w:u w:val="single"/>
        </w:rPr>
        <w:t>Transparencia</w:t>
      </w:r>
      <w:r w:rsidRPr="00200D37">
        <w:rPr>
          <w:rFonts w:cs="Arial"/>
          <w:b/>
          <w:bCs/>
          <w:sz w:val="24"/>
          <w:szCs w:val="24"/>
        </w:rPr>
        <w:t xml:space="preserve">. </w:t>
      </w:r>
      <w:r w:rsidRPr="00200D37">
        <w:rPr>
          <w:rFonts w:eastAsia="Arial Unicode MS" w:cs="Arial"/>
          <w:color w:val="000000"/>
          <w:sz w:val="24"/>
          <w:szCs w:val="24"/>
        </w:rPr>
        <w:t>De conformidad con lo que dispone el artículo 73, fracción II, de la Ley General de Transparencia y Acceso a la Información Pública</w:t>
      </w:r>
      <w:r w:rsidRPr="00200D37">
        <w:rPr>
          <w:rStyle w:val="Refdenotaalpie"/>
          <w:rFonts w:eastAsia="Arial Unicode MS" w:cs="Arial"/>
          <w:color w:val="000000"/>
          <w:sz w:val="24"/>
          <w:szCs w:val="24"/>
        </w:rPr>
        <w:footnoteReference w:id="51"/>
      </w:r>
      <w:r w:rsidRPr="00200D37">
        <w:rPr>
          <w:rFonts w:eastAsia="Arial Unicode MS" w:cs="Arial"/>
          <w:color w:val="000000"/>
          <w:sz w:val="24"/>
          <w:szCs w:val="24"/>
        </w:rPr>
        <w:t xml:space="preserve">, en correlación con el arábigo 13, fracción XI, del Reglamento del Poder Judicial para la aplicación de </w:t>
      </w:r>
      <w:smartTag w:uri="urn:schemas-microsoft-com:office:smarttags" w:element="PersonName">
        <w:smartTagPr>
          <w:attr w:name="ProductID" w:val="la Ley"/>
        </w:smartTagPr>
        <w:r w:rsidRPr="00200D37">
          <w:rPr>
            <w:rFonts w:eastAsia="Arial Unicode MS" w:cs="Arial"/>
            <w:color w:val="000000"/>
            <w:sz w:val="24"/>
            <w:szCs w:val="24"/>
          </w:rPr>
          <w:t>la Ley</w:t>
        </w:r>
      </w:smartTag>
      <w:r w:rsidRPr="00200D37">
        <w:rPr>
          <w:rFonts w:eastAsia="Arial Unicode MS" w:cs="Arial"/>
          <w:color w:val="000000"/>
          <w:sz w:val="24"/>
          <w:szCs w:val="24"/>
        </w:rPr>
        <w:t xml:space="preserve"> de Transparencia y Acceso a </w:t>
      </w:r>
      <w:smartTag w:uri="urn:schemas-microsoft-com:office:smarttags" w:element="PersonName">
        <w:smartTagPr>
          <w:attr w:name="ProductID" w:val="la Informaci￳n"/>
        </w:smartTagPr>
        <w:r w:rsidRPr="00200D37">
          <w:rPr>
            <w:rFonts w:eastAsia="Arial Unicode MS" w:cs="Arial"/>
            <w:color w:val="000000"/>
            <w:sz w:val="24"/>
            <w:szCs w:val="24"/>
          </w:rPr>
          <w:t>la Información</w:t>
        </w:r>
      </w:smartTag>
      <w:r w:rsidRPr="00200D37">
        <w:rPr>
          <w:rFonts w:eastAsia="Arial Unicode MS" w:cs="Arial"/>
          <w:color w:val="000000"/>
          <w:sz w:val="24"/>
          <w:szCs w:val="24"/>
        </w:rPr>
        <w:t xml:space="preserve"> Pública</w:t>
      </w:r>
      <w:r w:rsidRPr="00200D37">
        <w:rPr>
          <w:rStyle w:val="Refdenotaalpie"/>
          <w:rFonts w:eastAsia="Arial Unicode MS" w:cs="Arial"/>
          <w:color w:val="000000"/>
          <w:sz w:val="24"/>
          <w:szCs w:val="24"/>
        </w:rPr>
        <w:footnoteReference w:id="52"/>
      </w:r>
      <w:r w:rsidRPr="00200D37">
        <w:rPr>
          <w:rFonts w:eastAsia="Arial Unicode MS" w:cs="Arial"/>
          <w:color w:val="000000"/>
          <w:sz w:val="24"/>
          <w:szCs w:val="24"/>
        </w:rPr>
        <w:t>, se hace saber a las partes que se publicará y pondrá a disposición del público la sentencia que en definitiva se dicte en este asunto, una vez que haya causado ejecutoria. Lo anterior, sin perjuicio de la protección de oficio que al respecto operará a su favor.</w:t>
      </w:r>
    </w:p>
    <w:p w:rsidR="008C4F0A" w:rsidRPr="00200D37" w:rsidRDefault="008C4F0A" w:rsidP="008C4F0A">
      <w:pPr>
        <w:pStyle w:val="Textoindependiente21"/>
        <w:tabs>
          <w:tab w:val="clear" w:pos="1120"/>
          <w:tab w:val="left" w:pos="720"/>
        </w:tabs>
        <w:spacing w:before="240" w:after="240"/>
        <w:ind w:firstLine="540"/>
        <w:rPr>
          <w:rFonts w:eastAsia="Arial Unicode MS"/>
          <w:b/>
          <w:sz w:val="24"/>
          <w:szCs w:val="24"/>
        </w:rPr>
      </w:pPr>
      <w:r w:rsidRPr="00200D37">
        <w:rPr>
          <w:rFonts w:eastAsia="Arial Unicode MS"/>
          <w:b/>
          <w:sz w:val="24"/>
          <w:szCs w:val="24"/>
        </w:rPr>
        <w:t>DÉCIMO CUARTO.</w:t>
      </w:r>
      <w:r w:rsidRPr="00200D37">
        <w:rPr>
          <w:rFonts w:eastAsia="Arial Unicode MS"/>
          <w:sz w:val="24"/>
          <w:szCs w:val="24"/>
        </w:rPr>
        <w:t xml:space="preserve"> </w:t>
      </w:r>
      <w:r w:rsidRPr="00200D37">
        <w:rPr>
          <w:rFonts w:eastAsia="Arial Unicode MS"/>
          <w:b/>
          <w:sz w:val="24"/>
          <w:szCs w:val="24"/>
          <w:u w:val="single"/>
        </w:rPr>
        <w:t>Archivo</w:t>
      </w:r>
      <w:r w:rsidRPr="00200D37">
        <w:rPr>
          <w:rFonts w:eastAsia="Arial Unicode MS"/>
          <w:b/>
          <w:sz w:val="24"/>
          <w:szCs w:val="24"/>
        </w:rPr>
        <w:t xml:space="preserve">. </w:t>
      </w:r>
      <w:r w:rsidRPr="00200D37">
        <w:rPr>
          <w:rFonts w:eastAsia="Arial Unicode MS"/>
          <w:sz w:val="24"/>
          <w:szCs w:val="24"/>
        </w:rPr>
        <w:t>Una vez efectuadas las diligencias y trámites ordenados, archívese este asunto como totalmente concluido.</w:t>
      </w:r>
    </w:p>
    <w:p w:rsidR="008C4F0A" w:rsidRPr="00200D37" w:rsidRDefault="008C4F0A" w:rsidP="008C4F0A">
      <w:pPr>
        <w:tabs>
          <w:tab w:val="left" w:pos="142"/>
          <w:tab w:val="left" w:pos="2179"/>
        </w:tabs>
        <w:autoSpaceDE w:val="0"/>
        <w:autoSpaceDN w:val="0"/>
        <w:adjustRightInd w:val="0"/>
        <w:spacing w:before="240" w:after="240" w:line="480" w:lineRule="auto"/>
        <w:ind w:firstLine="567"/>
        <w:jc w:val="both"/>
        <w:rPr>
          <w:rFonts w:eastAsia="Arial Unicode MS" w:cs="Arial"/>
          <w:color w:val="000000"/>
          <w:sz w:val="24"/>
          <w:szCs w:val="24"/>
        </w:rPr>
      </w:pPr>
      <w:r w:rsidRPr="00200D37">
        <w:rPr>
          <w:rFonts w:eastAsia="Arial Unicode MS" w:cs="Arial"/>
          <w:color w:val="000000"/>
          <w:sz w:val="24"/>
          <w:szCs w:val="24"/>
        </w:rPr>
        <w:t xml:space="preserve">Por lo anteriormente expuesto, este Pleno del Consejo de Judicatura </w:t>
      </w:r>
      <w:r w:rsidRPr="00200D37">
        <w:rPr>
          <w:rFonts w:eastAsia="Arial Unicode MS" w:cs="Arial"/>
          <w:color w:val="000000"/>
          <w:sz w:val="24"/>
          <w:szCs w:val="24"/>
        </w:rPr>
        <w:lastRenderedPageBreak/>
        <w:t>del Poder Judicial del Estado;</w:t>
      </w:r>
    </w:p>
    <w:p w:rsidR="008C4F0A" w:rsidRPr="00200D37" w:rsidRDefault="008C4F0A" w:rsidP="008C4F0A">
      <w:pPr>
        <w:pStyle w:val="Ttulo1"/>
        <w:tabs>
          <w:tab w:val="left" w:pos="142"/>
          <w:tab w:val="left" w:pos="2610"/>
          <w:tab w:val="center" w:pos="3827"/>
        </w:tabs>
        <w:spacing w:after="240" w:line="480" w:lineRule="auto"/>
        <w:jc w:val="center"/>
        <w:rPr>
          <w:rFonts w:ascii="Arial" w:eastAsia="Arial Unicode MS" w:hAnsi="Arial" w:cs="Arial"/>
          <w:sz w:val="24"/>
          <w:szCs w:val="24"/>
        </w:rPr>
      </w:pPr>
      <w:r w:rsidRPr="00200D37">
        <w:rPr>
          <w:rFonts w:ascii="Arial" w:eastAsia="Arial Unicode MS" w:hAnsi="Arial" w:cs="Arial"/>
          <w:sz w:val="24"/>
          <w:szCs w:val="24"/>
        </w:rPr>
        <w:t>R E S U E L V E</w:t>
      </w:r>
    </w:p>
    <w:p w:rsidR="008C4F0A" w:rsidRDefault="008C4F0A" w:rsidP="008C4F0A">
      <w:pPr>
        <w:tabs>
          <w:tab w:val="left" w:pos="142"/>
        </w:tabs>
        <w:spacing w:line="480" w:lineRule="auto"/>
        <w:ind w:firstLine="567"/>
        <w:jc w:val="both"/>
        <w:rPr>
          <w:rFonts w:eastAsia="Arial Unicode MS" w:cs="Arial"/>
          <w:color w:val="000000"/>
          <w:sz w:val="24"/>
          <w:szCs w:val="24"/>
        </w:rPr>
      </w:pPr>
      <w:r w:rsidRPr="00642365">
        <w:rPr>
          <w:rFonts w:eastAsia="Arial Unicode MS"/>
          <w:b/>
          <w:bCs/>
          <w:sz w:val="24"/>
          <w:szCs w:val="24"/>
        </w:rPr>
        <w:t>PRIMERO.</w:t>
      </w:r>
      <w:r w:rsidRPr="00642365">
        <w:rPr>
          <w:rFonts w:cs="Arial"/>
          <w:sz w:val="24"/>
          <w:szCs w:val="24"/>
        </w:rPr>
        <w:t xml:space="preserve"> </w:t>
      </w:r>
      <w:r w:rsidRPr="009A1769">
        <w:rPr>
          <w:rFonts w:cs="Arial"/>
          <w:sz w:val="24"/>
          <w:szCs w:val="24"/>
        </w:rPr>
        <w:t>El Tribunal de Disciplina Judicial del Poder Judicial del Estado, resultó competente para resolver el presente Procedimiento de Responsabilidad Administrativa, de acuerdo con las consideraciones y fundamentos expre</w:t>
      </w:r>
      <w:r>
        <w:rPr>
          <w:rFonts w:cs="Arial"/>
          <w:sz w:val="24"/>
          <w:szCs w:val="24"/>
        </w:rPr>
        <w:t>sados en el considerando Primero</w:t>
      </w:r>
      <w:r w:rsidRPr="009A1769">
        <w:rPr>
          <w:rFonts w:cs="Arial"/>
          <w:sz w:val="24"/>
          <w:szCs w:val="24"/>
        </w:rPr>
        <w:t xml:space="preserve"> de la presente Resolución.</w:t>
      </w:r>
    </w:p>
    <w:p w:rsidR="008C4F0A" w:rsidRPr="00642365" w:rsidRDefault="008C4F0A" w:rsidP="008C4F0A">
      <w:pPr>
        <w:pStyle w:val="Default"/>
        <w:spacing w:before="240" w:after="240" w:line="480" w:lineRule="auto"/>
        <w:ind w:firstLine="567"/>
        <w:jc w:val="both"/>
        <w:rPr>
          <w:rFonts w:eastAsia="Arial Unicode MS"/>
          <w:b/>
          <w:bCs/>
        </w:rPr>
      </w:pPr>
      <w:r w:rsidRPr="00200D37">
        <w:rPr>
          <w:rFonts w:eastAsia="Arial Unicode MS"/>
        </w:rPr>
        <w:t xml:space="preserve"> </w:t>
      </w:r>
      <w:r>
        <w:rPr>
          <w:rFonts w:eastAsia="Arial Unicode MS"/>
          <w:b/>
        </w:rPr>
        <w:t xml:space="preserve">SEGUNDO. </w:t>
      </w:r>
      <w:r w:rsidRPr="00200D37">
        <w:rPr>
          <w:rFonts w:eastAsia="Arial Unicode MS"/>
        </w:rPr>
        <w:t xml:space="preserve">De conformidad con </w:t>
      </w:r>
      <w:r w:rsidRPr="00200D37">
        <w:rPr>
          <w:bCs/>
        </w:rPr>
        <w:t xml:space="preserve">lo expuesto en el considerando segundo de esta determinación, </w:t>
      </w:r>
      <w:r w:rsidRPr="00200D37">
        <w:rPr>
          <w:b/>
          <w:bCs/>
        </w:rPr>
        <w:t xml:space="preserve">se deja </w:t>
      </w:r>
      <w:r w:rsidRPr="00200D37">
        <w:rPr>
          <w:b/>
          <w:bCs/>
          <w:color w:val="auto"/>
        </w:rPr>
        <w:t xml:space="preserve">insubsistente la resolución dictada por el </w:t>
      </w:r>
      <w:r>
        <w:rPr>
          <w:b/>
          <w:bCs/>
          <w:color w:val="auto"/>
        </w:rPr>
        <w:t xml:space="preserve">extinto </w:t>
      </w:r>
      <w:r w:rsidRPr="00200D37">
        <w:rPr>
          <w:b/>
          <w:bCs/>
          <w:color w:val="auto"/>
        </w:rPr>
        <w:t xml:space="preserve">Pleno del Consejo de </w:t>
      </w:r>
      <w:smartTag w:uri="urn:schemas-microsoft-com:office:smarttags" w:element="PersonName">
        <w:smartTagPr>
          <w:attr w:name="ProductID" w:val="la Judicatura"/>
        </w:smartTagPr>
        <w:r w:rsidRPr="00200D37">
          <w:rPr>
            <w:b/>
            <w:bCs/>
            <w:color w:val="auto"/>
          </w:rPr>
          <w:t>la Judicatura</w:t>
        </w:r>
      </w:smartTag>
      <w:r w:rsidRPr="00200D37">
        <w:rPr>
          <w:b/>
          <w:bCs/>
          <w:color w:val="auto"/>
        </w:rPr>
        <w:t xml:space="preserve"> del Poder Judicial del Estado </w:t>
      </w:r>
      <w:r>
        <w:rPr>
          <w:b/>
          <w:bCs/>
          <w:color w:val="auto"/>
        </w:rPr>
        <w:t>el siete de noviembre de dos mil veintitrés</w:t>
      </w:r>
      <w:r w:rsidRPr="00200D37">
        <w:rPr>
          <w:b/>
          <w:bCs/>
          <w:color w:val="auto"/>
        </w:rPr>
        <w:t xml:space="preserve">, </w:t>
      </w:r>
      <w:r w:rsidRPr="00200D37">
        <w:rPr>
          <w:bCs/>
          <w:color w:val="auto"/>
        </w:rPr>
        <w:t xml:space="preserve">en los autos del procedimiento administrativo de responsabilidad </w:t>
      </w:r>
      <w:r w:rsidRPr="00183E72">
        <w:rPr>
          <w:b/>
          <w:bCs/>
          <w:color w:val="auto"/>
        </w:rPr>
        <w:t>P54/2018</w:t>
      </w:r>
      <w:r w:rsidRPr="00200D37">
        <w:rPr>
          <w:bCs/>
          <w:color w:val="auto"/>
        </w:rPr>
        <w:t>, instaurado en contra del licenciado</w:t>
      </w:r>
      <w:r w:rsidRPr="00183E72">
        <w:rPr>
          <w:b/>
          <w:bCs/>
          <w:color w:val="auto"/>
        </w:rPr>
        <w:t xml:space="preserve"> ELIMINADO Juan Luis Sánchez Baltazar</w:t>
      </w:r>
      <w:r w:rsidRPr="00200D37">
        <w:rPr>
          <w:bCs/>
          <w:color w:val="auto"/>
        </w:rPr>
        <w:t>, así como los actos ordenados y derivados de la misma.</w:t>
      </w:r>
    </w:p>
    <w:p w:rsidR="008C4F0A" w:rsidRPr="00200D37" w:rsidRDefault="008C4F0A" w:rsidP="008C4F0A">
      <w:pPr>
        <w:pStyle w:val="Default"/>
        <w:spacing w:before="240" w:after="240" w:line="480" w:lineRule="auto"/>
        <w:ind w:firstLine="567"/>
        <w:jc w:val="both"/>
        <w:rPr>
          <w:bCs/>
          <w:color w:val="auto"/>
        </w:rPr>
      </w:pPr>
      <w:r>
        <w:rPr>
          <w:b/>
          <w:bCs/>
          <w:color w:val="auto"/>
        </w:rPr>
        <w:t>TERCERO</w:t>
      </w:r>
      <w:r w:rsidRPr="00200D37">
        <w:rPr>
          <w:b/>
          <w:bCs/>
          <w:color w:val="auto"/>
        </w:rPr>
        <w:t xml:space="preserve">. </w:t>
      </w:r>
      <w:r>
        <w:rPr>
          <w:bCs/>
          <w:color w:val="auto"/>
        </w:rPr>
        <w:t>Se instruye al Secretario</w:t>
      </w:r>
      <w:r w:rsidRPr="00200D37">
        <w:rPr>
          <w:bCs/>
          <w:color w:val="auto"/>
        </w:rPr>
        <w:t xml:space="preserve"> </w:t>
      </w:r>
      <w:r>
        <w:rPr>
          <w:bCs/>
          <w:color w:val="auto"/>
        </w:rPr>
        <w:t>General de este Tribunal</w:t>
      </w:r>
      <w:r w:rsidRPr="00200D37">
        <w:rPr>
          <w:bCs/>
          <w:color w:val="auto"/>
        </w:rPr>
        <w:t xml:space="preserve">, para que, por su conducto verifique que </w:t>
      </w:r>
      <w:smartTag w:uri="urn:schemas-microsoft-com:office:smarttags" w:element="PersonName">
        <w:smartTagPr>
          <w:attr w:name="ProductID" w:val="la Direcci￳n"/>
        </w:smartTagPr>
        <w:r w:rsidRPr="00200D37">
          <w:rPr>
            <w:bCs/>
            <w:color w:val="auto"/>
          </w:rPr>
          <w:t>la Dirección</w:t>
        </w:r>
      </w:smartTag>
      <w:r w:rsidRPr="00200D37">
        <w:rPr>
          <w:bCs/>
          <w:color w:val="auto"/>
        </w:rPr>
        <w:t xml:space="preserve"> de Recursos Humanos, </w:t>
      </w:r>
      <w:smartTag w:uri="urn:schemas-microsoft-com:office:smarttags" w:element="PersonName">
        <w:smartTagPr>
          <w:attr w:name="ProductID" w:val="la Unidad"/>
        </w:smartTagPr>
        <w:r w:rsidRPr="00200D37">
          <w:rPr>
            <w:bCs/>
            <w:color w:val="auto"/>
          </w:rPr>
          <w:t>la Unidad</w:t>
        </w:r>
      </w:smartTag>
      <w:r w:rsidRPr="00200D37">
        <w:rPr>
          <w:bCs/>
          <w:color w:val="auto"/>
        </w:rPr>
        <w:t xml:space="preserve"> de Estadística, Evaluación y Seguimiento, la Contraloría y </w:t>
      </w:r>
      <w:r>
        <w:rPr>
          <w:bCs/>
          <w:color w:val="auto"/>
        </w:rPr>
        <w:t>en los registros a su cargo</w:t>
      </w:r>
      <w:r w:rsidRPr="00200D37">
        <w:rPr>
          <w:bCs/>
          <w:color w:val="auto"/>
        </w:rPr>
        <w:t>,</w:t>
      </w:r>
      <w:r w:rsidRPr="00200D37">
        <w:rPr>
          <w:b/>
          <w:bCs/>
          <w:color w:val="auto"/>
        </w:rPr>
        <w:t xml:space="preserve"> </w:t>
      </w:r>
      <w:r w:rsidRPr="00200D37">
        <w:rPr>
          <w:b/>
          <w:bCs/>
          <w:color w:val="auto"/>
          <w:u w:val="single"/>
        </w:rPr>
        <w:t>dejen insubsistente cualquier acto realizado con motivo de dicha resolución que se deja sin efecto</w:t>
      </w:r>
      <w:r w:rsidRPr="00200D37">
        <w:rPr>
          <w:bCs/>
          <w:color w:val="auto"/>
        </w:rPr>
        <w:t>.</w:t>
      </w:r>
    </w:p>
    <w:p w:rsidR="008C4F0A" w:rsidRPr="00200D37" w:rsidRDefault="008C4F0A" w:rsidP="008C4F0A">
      <w:pPr>
        <w:tabs>
          <w:tab w:val="left" w:pos="142"/>
        </w:tabs>
        <w:spacing w:before="240" w:after="240" w:line="480" w:lineRule="auto"/>
        <w:ind w:firstLine="567"/>
        <w:jc w:val="both"/>
        <w:rPr>
          <w:rFonts w:eastAsia="Arial Unicode MS" w:cs="Arial"/>
          <w:color w:val="000000"/>
          <w:sz w:val="24"/>
          <w:szCs w:val="24"/>
        </w:rPr>
      </w:pPr>
      <w:r>
        <w:rPr>
          <w:rFonts w:cs="Arial"/>
          <w:b/>
          <w:sz w:val="24"/>
          <w:szCs w:val="24"/>
        </w:rPr>
        <w:t xml:space="preserve">TERCERO. </w:t>
      </w:r>
      <w:r w:rsidRPr="00BE0FAE">
        <w:rPr>
          <w:rFonts w:cs="Arial"/>
          <w:sz w:val="24"/>
          <w:szCs w:val="24"/>
        </w:rPr>
        <w:t>E</w:t>
      </w:r>
      <w:r w:rsidRPr="00200D37">
        <w:rPr>
          <w:rFonts w:eastAsia="Arial Unicode MS" w:cs="Arial"/>
          <w:color w:val="000000"/>
          <w:sz w:val="24"/>
          <w:szCs w:val="24"/>
        </w:rPr>
        <w:t xml:space="preserve">l procedimiento administrativo de responsabilidad formulado en contra del licenciado </w:t>
      </w:r>
      <w:r w:rsidRPr="00183E72">
        <w:rPr>
          <w:rFonts w:eastAsia="Arial Unicode MS" w:cs="Arial"/>
          <w:b/>
          <w:color w:val="000000"/>
          <w:sz w:val="24"/>
          <w:szCs w:val="24"/>
        </w:rPr>
        <w:t>Juan Luis Sánchez Baltazar</w:t>
      </w:r>
      <w:r w:rsidRPr="00183E72">
        <w:rPr>
          <w:rFonts w:eastAsia="Arial Unicode MS" w:cs="Arial"/>
          <w:color w:val="000000"/>
          <w:sz w:val="24"/>
          <w:szCs w:val="24"/>
        </w:rPr>
        <w:t>,</w:t>
      </w:r>
      <w:r w:rsidRPr="00200D37">
        <w:rPr>
          <w:rFonts w:eastAsia="Arial Unicode MS" w:cs="Arial"/>
          <w:color w:val="000000"/>
          <w:sz w:val="24"/>
          <w:szCs w:val="24"/>
        </w:rPr>
        <w:t xml:space="preserve"> resultó </w:t>
      </w:r>
      <w:r w:rsidRPr="00200D37">
        <w:rPr>
          <w:rFonts w:eastAsia="Arial Unicode MS" w:cs="Arial"/>
          <w:b/>
          <w:color w:val="000000"/>
          <w:sz w:val="24"/>
          <w:szCs w:val="24"/>
        </w:rPr>
        <w:t xml:space="preserve">fundado </w:t>
      </w:r>
      <w:r w:rsidRPr="00200D37">
        <w:rPr>
          <w:rFonts w:eastAsia="Arial Unicode MS" w:cs="Arial"/>
          <w:color w:val="000000"/>
          <w:sz w:val="24"/>
          <w:szCs w:val="24"/>
        </w:rPr>
        <w:t xml:space="preserve">acorde lo expuesto en el considerando </w:t>
      </w:r>
      <w:r w:rsidRPr="00200D37">
        <w:rPr>
          <w:rFonts w:eastAsia="Arial Unicode MS" w:cs="Arial"/>
          <w:b/>
          <w:color w:val="000000"/>
          <w:sz w:val="24"/>
          <w:szCs w:val="24"/>
        </w:rPr>
        <w:t xml:space="preserve">quinto </w:t>
      </w:r>
      <w:r w:rsidRPr="00200D37">
        <w:rPr>
          <w:rFonts w:eastAsia="Arial Unicode MS" w:cs="Arial"/>
          <w:color w:val="000000"/>
          <w:sz w:val="24"/>
          <w:szCs w:val="24"/>
        </w:rPr>
        <w:t>de este fallo.</w:t>
      </w:r>
    </w:p>
    <w:p w:rsidR="008C4F0A" w:rsidRDefault="008C4F0A" w:rsidP="008C4F0A">
      <w:pPr>
        <w:tabs>
          <w:tab w:val="left" w:pos="142"/>
        </w:tabs>
        <w:autoSpaceDE w:val="0"/>
        <w:autoSpaceDN w:val="0"/>
        <w:adjustRightInd w:val="0"/>
        <w:spacing w:before="240" w:after="240" w:line="480" w:lineRule="auto"/>
        <w:ind w:firstLine="567"/>
        <w:jc w:val="both"/>
        <w:rPr>
          <w:rFonts w:eastAsia="Arial Unicode MS" w:cs="Arial"/>
          <w:b/>
          <w:color w:val="000000"/>
          <w:sz w:val="24"/>
          <w:szCs w:val="24"/>
        </w:rPr>
      </w:pPr>
      <w:r>
        <w:rPr>
          <w:rFonts w:eastAsia="Arial Unicode MS" w:cs="Arial"/>
          <w:b/>
          <w:color w:val="000000"/>
          <w:sz w:val="24"/>
          <w:szCs w:val="24"/>
        </w:rPr>
        <w:t>CUARTO</w:t>
      </w:r>
      <w:r w:rsidRPr="00200D37">
        <w:rPr>
          <w:rFonts w:eastAsia="Arial Unicode MS" w:cs="Arial"/>
          <w:b/>
          <w:color w:val="000000"/>
          <w:sz w:val="24"/>
          <w:szCs w:val="24"/>
        </w:rPr>
        <w:t xml:space="preserve">. </w:t>
      </w:r>
      <w:r w:rsidRPr="00200D37">
        <w:rPr>
          <w:rFonts w:eastAsia="Arial Unicode MS" w:cs="Arial"/>
          <w:color w:val="000000"/>
          <w:sz w:val="24"/>
          <w:szCs w:val="24"/>
        </w:rPr>
        <w:t xml:space="preserve">De conformidad con lo dispuesto en el considerando </w:t>
      </w:r>
      <w:r w:rsidRPr="00200D37">
        <w:rPr>
          <w:rFonts w:eastAsia="Arial Unicode MS" w:cs="Arial"/>
          <w:b/>
          <w:color w:val="000000"/>
          <w:sz w:val="24"/>
          <w:szCs w:val="24"/>
        </w:rPr>
        <w:t>sexto</w:t>
      </w:r>
      <w:r w:rsidRPr="00200D37">
        <w:rPr>
          <w:rFonts w:eastAsia="Arial Unicode MS" w:cs="Arial"/>
          <w:color w:val="000000"/>
          <w:sz w:val="24"/>
          <w:szCs w:val="24"/>
        </w:rPr>
        <w:t>, se ordena</w:t>
      </w:r>
      <w:r w:rsidRPr="00200D37">
        <w:rPr>
          <w:rFonts w:eastAsia="Arial Unicode MS" w:cs="Arial"/>
          <w:b/>
          <w:color w:val="000000"/>
          <w:sz w:val="24"/>
          <w:szCs w:val="24"/>
        </w:rPr>
        <w:t xml:space="preserve"> </w:t>
      </w:r>
      <w:r w:rsidRPr="00200D37">
        <w:rPr>
          <w:rFonts w:eastAsia="Arial Unicode MS" w:cs="Arial"/>
          <w:color w:val="000000"/>
          <w:sz w:val="24"/>
          <w:szCs w:val="24"/>
        </w:rPr>
        <w:t>dar vista al Ministerio Público.</w:t>
      </w:r>
    </w:p>
    <w:p w:rsidR="008C4F0A" w:rsidRPr="00BE0FAE" w:rsidRDefault="008C4F0A" w:rsidP="008C4F0A">
      <w:pPr>
        <w:tabs>
          <w:tab w:val="left" w:pos="142"/>
        </w:tabs>
        <w:autoSpaceDE w:val="0"/>
        <w:autoSpaceDN w:val="0"/>
        <w:adjustRightInd w:val="0"/>
        <w:spacing w:before="240" w:after="240" w:line="480" w:lineRule="auto"/>
        <w:ind w:firstLine="567"/>
        <w:jc w:val="both"/>
        <w:rPr>
          <w:rFonts w:eastAsia="Arial Unicode MS" w:cs="Arial"/>
          <w:b/>
          <w:color w:val="000000"/>
          <w:sz w:val="24"/>
          <w:szCs w:val="24"/>
        </w:rPr>
      </w:pPr>
      <w:r>
        <w:rPr>
          <w:rFonts w:eastAsia="Arial Unicode MS" w:cs="Arial"/>
          <w:b/>
          <w:color w:val="000000"/>
          <w:sz w:val="24"/>
          <w:szCs w:val="24"/>
        </w:rPr>
        <w:t>QUINTO</w:t>
      </w:r>
      <w:r w:rsidRPr="00A378C7">
        <w:rPr>
          <w:rFonts w:eastAsia="Arial Unicode MS" w:cs="Arial"/>
          <w:b/>
          <w:color w:val="000000"/>
          <w:sz w:val="24"/>
          <w:szCs w:val="24"/>
        </w:rPr>
        <w:t xml:space="preserve">. </w:t>
      </w:r>
      <w:r w:rsidRPr="00A378C7">
        <w:rPr>
          <w:rFonts w:eastAsia="Arial Unicode MS" w:cs="Arial"/>
          <w:color w:val="000000"/>
          <w:sz w:val="24"/>
          <w:szCs w:val="24"/>
        </w:rPr>
        <w:t xml:space="preserve">Atento a lo señalado en el considerando </w:t>
      </w:r>
      <w:r w:rsidRPr="00A378C7">
        <w:rPr>
          <w:rFonts w:eastAsia="Arial Unicode MS" w:cs="Arial"/>
          <w:b/>
          <w:bCs/>
          <w:color w:val="000000"/>
          <w:sz w:val="24"/>
          <w:szCs w:val="24"/>
        </w:rPr>
        <w:t>séptimo</w:t>
      </w:r>
      <w:r w:rsidRPr="00A378C7">
        <w:rPr>
          <w:rFonts w:eastAsia="Arial Unicode MS" w:cs="Arial"/>
          <w:color w:val="000000"/>
          <w:sz w:val="24"/>
          <w:szCs w:val="24"/>
        </w:rPr>
        <w:t xml:space="preserve"> de la presente resolución, </w:t>
      </w:r>
      <w:r w:rsidRPr="00A378C7">
        <w:rPr>
          <w:rFonts w:eastAsia="Arial Unicode MS" w:cs="Arial"/>
          <w:b/>
          <w:color w:val="000000"/>
          <w:sz w:val="24"/>
          <w:szCs w:val="24"/>
        </w:rPr>
        <w:t xml:space="preserve">se impone al licenciado Juan Luis Sánchez </w:t>
      </w:r>
      <w:r w:rsidRPr="00A378C7">
        <w:rPr>
          <w:rFonts w:eastAsia="Arial Unicode MS" w:cs="Arial"/>
          <w:b/>
          <w:color w:val="000000"/>
          <w:sz w:val="24"/>
          <w:szCs w:val="24"/>
        </w:rPr>
        <w:lastRenderedPageBreak/>
        <w:t xml:space="preserve">Baltazar, la sanción que señala la </w:t>
      </w:r>
      <w:r w:rsidRPr="00A378C7">
        <w:rPr>
          <w:rFonts w:cs="Arial"/>
          <w:b/>
          <w:bCs/>
          <w:sz w:val="24"/>
          <w:szCs w:val="24"/>
        </w:rPr>
        <w:t>fracción III, del artículo 181</w:t>
      </w:r>
      <w:r w:rsidRPr="00A378C7">
        <w:rPr>
          <w:rFonts w:cs="Arial"/>
          <w:sz w:val="24"/>
          <w:szCs w:val="24"/>
        </w:rPr>
        <w:t xml:space="preserve"> de </w:t>
      </w:r>
      <w:smartTag w:uri="urn:schemas-microsoft-com:office:smarttags" w:element="PersonName">
        <w:smartTagPr>
          <w:attr w:name="ProductID" w:val="la Ley Org￡nica"/>
        </w:smartTagPr>
        <w:smartTag w:uri="urn:schemas-microsoft-com:office:smarttags" w:element="PersonName">
          <w:smartTagPr>
            <w:attr w:name="ProductID" w:val="la Ley"/>
          </w:smartTagPr>
          <w:r w:rsidRPr="00A378C7">
            <w:rPr>
              <w:rFonts w:cs="Arial"/>
              <w:sz w:val="24"/>
              <w:szCs w:val="24"/>
            </w:rPr>
            <w:t>la Ley</w:t>
          </w:r>
        </w:smartTag>
        <w:r w:rsidRPr="00A378C7">
          <w:rPr>
            <w:rFonts w:cs="Arial"/>
            <w:sz w:val="24"/>
            <w:szCs w:val="24"/>
          </w:rPr>
          <w:t xml:space="preserve"> Orgánica</w:t>
        </w:r>
      </w:smartTag>
      <w:r w:rsidRPr="00A378C7">
        <w:rPr>
          <w:rFonts w:cs="Arial"/>
          <w:sz w:val="24"/>
          <w:szCs w:val="24"/>
        </w:rPr>
        <w:t xml:space="preserve"> del Poder Judicial del Estado, consistente en </w:t>
      </w:r>
      <w:r w:rsidRPr="00A378C7">
        <w:rPr>
          <w:rFonts w:eastAsia="Arial Unicode MS" w:cs="Arial"/>
          <w:b/>
          <w:sz w:val="24"/>
          <w:szCs w:val="24"/>
          <w:u w:val="single"/>
        </w:rPr>
        <w:t>SUSPENSIÓN DE QUINCE DÍAS DE SIN GOCE DE SUELDO</w:t>
      </w:r>
      <w:r w:rsidRPr="00A378C7">
        <w:rPr>
          <w:rFonts w:eastAsia="Arial Unicode MS" w:cs="Arial"/>
          <w:sz w:val="24"/>
          <w:szCs w:val="24"/>
        </w:rPr>
        <w:t>, en su cargo de Actuario del Poder Judicial del Estado de San Luis Potosí.</w:t>
      </w:r>
    </w:p>
    <w:p w:rsidR="008C4F0A" w:rsidRPr="00200D37" w:rsidRDefault="008C4F0A" w:rsidP="008C4F0A">
      <w:pPr>
        <w:tabs>
          <w:tab w:val="left" w:pos="142"/>
        </w:tabs>
        <w:autoSpaceDE w:val="0"/>
        <w:autoSpaceDN w:val="0"/>
        <w:adjustRightInd w:val="0"/>
        <w:spacing w:before="240" w:after="240" w:line="480" w:lineRule="auto"/>
        <w:ind w:firstLine="567"/>
        <w:jc w:val="both"/>
        <w:rPr>
          <w:rFonts w:eastAsia="Arial Unicode MS" w:cs="Arial"/>
          <w:b/>
          <w:color w:val="000000"/>
          <w:sz w:val="24"/>
          <w:szCs w:val="24"/>
        </w:rPr>
      </w:pPr>
      <w:r>
        <w:rPr>
          <w:rFonts w:eastAsia="Arial Unicode MS" w:cs="Arial"/>
          <w:b/>
          <w:color w:val="000000"/>
          <w:sz w:val="24"/>
          <w:szCs w:val="24"/>
        </w:rPr>
        <w:t>SEXTO.</w:t>
      </w:r>
      <w:r w:rsidRPr="00200D37">
        <w:rPr>
          <w:rFonts w:eastAsia="Arial Unicode MS" w:cs="Arial"/>
          <w:b/>
          <w:color w:val="000000"/>
          <w:sz w:val="24"/>
          <w:szCs w:val="24"/>
        </w:rPr>
        <w:t xml:space="preserve"> </w:t>
      </w:r>
      <w:r w:rsidRPr="00200D37">
        <w:rPr>
          <w:rFonts w:eastAsia="Arial Unicode MS" w:cs="Arial"/>
          <w:color w:val="000000"/>
          <w:sz w:val="24"/>
          <w:szCs w:val="24"/>
        </w:rPr>
        <w:t xml:space="preserve">Ejecútese la sanción, conforme lo dispuesto en el considerando </w:t>
      </w:r>
      <w:r w:rsidRPr="00200D37">
        <w:rPr>
          <w:rFonts w:eastAsia="Arial Unicode MS" w:cs="Arial"/>
          <w:b/>
          <w:color w:val="000000"/>
          <w:sz w:val="24"/>
          <w:szCs w:val="24"/>
        </w:rPr>
        <w:t>octavo.</w:t>
      </w:r>
    </w:p>
    <w:p w:rsidR="008C4F0A" w:rsidRPr="00200D37" w:rsidRDefault="008C4F0A" w:rsidP="008C4F0A">
      <w:pPr>
        <w:tabs>
          <w:tab w:val="left" w:pos="142"/>
        </w:tabs>
        <w:autoSpaceDE w:val="0"/>
        <w:autoSpaceDN w:val="0"/>
        <w:adjustRightInd w:val="0"/>
        <w:spacing w:before="240" w:after="240" w:line="480" w:lineRule="auto"/>
        <w:ind w:firstLine="567"/>
        <w:jc w:val="both"/>
        <w:rPr>
          <w:rFonts w:eastAsia="Arial Unicode MS" w:cs="Arial"/>
          <w:color w:val="000000"/>
          <w:sz w:val="24"/>
          <w:szCs w:val="24"/>
        </w:rPr>
      </w:pPr>
      <w:r>
        <w:rPr>
          <w:rFonts w:eastAsia="Arial Unicode MS" w:cs="Arial"/>
          <w:b/>
          <w:color w:val="000000"/>
          <w:sz w:val="24"/>
          <w:szCs w:val="24"/>
        </w:rPr>
        <w:t>SÉPTIMO</w:t>
      </w:r>
      <w:r w:rsidRPr="00200D37">
        <w:rPr>
          <w:rFonts w:eastAsia="Arial Unicode MS" w:cs="Arial"/>
          <w:b/>
          <w:color w:val="000000"/>
          <w:sz w:val="24"/>
          <w:szCs w:val="24"/>
        </w:rPr>
        <w:t xml:space="preserve">. </w:t>
      </w:r>
      <w:r w:rsidRPr="00200D37">
        <w:rPr>
          <w:rFonts w:eastAsia="Arial Unicode MS" w:cs="Arial"/>
          <w:color w:val="000000"/>
          <w:sz w:val="24"/>
          <w:szCs w:val="24"/>
        </w:rPr>
        <w:t xml:space="preserve">Se ordena </w:t>
      </w:r>
      <w:r w:rsidRPr="00200D37">
        <w:rPr>
          <w:rFonts w:eastAsia="Arial Unicode MS" w:cs="Arial"/>
          <w:b/>
          <w:color w:val="000000"/>
          <w:sz w:val="24"/>
          <w:szCs w:val="24"/>
        </w:rPr>
        <w:t xml:space="preserve">inscribir </w:t>
      </w:r>
      <w:r w:rsidRPr="00200D37">
        <w:rPr>
          <w:rFonts w:eastAsia="Arial Unicode MS" w:cs="Arial"/>
          <w:color w:val="000000"/>
          <w:sz w:val="24"/>
          <w:szCs w:val="24"/>
        </w:rPr>
        <w:t xml:space="preserve">esta resolución en los archivos del expediente del servidor público, acorde lo expuesto en el considerando </w:t>
      </w:r>
      <w:r w:rsidRPr="00200D37">
        <w:rPr>
          <w:rFonts w:eastAsia="Arial Unicode MS" w:cs="Arial"/>
          <w:b/>
          <w:color w:val="000000"/>
          <w:sz w:val="24"/>
          <w:szCs w:val="24"/>
        </w:rPr>
        <w:t>noveno</w:t>
      </w:r>
      <w:r w:rsidRPr="00200D37">
        <w:rPr>
          <w:rFonts w:eastAsia="Arial Unicode MS" w:cs="Arial"/>
          <w:color w:val="000000"/>
          <w:sz w:val="24"/>
          <w:szCs w:val="24"/>
        </w:rPr>
        <w:t>.</w:t>
      </w:r>
    </w:p>
    <w:p w:rsidR="008C4F0A" w:rsidRPr="00200D37" w:rsidRDefault="008C4F0A" w:rsidP="008C4F0A">
      <w:pPr>
        <w:tabs>
          <w:tab w:val="left" w:pos="142"/>
        </w:tabs>
        <w:spacing w:before="240" w:after="240" w:line="480" w:lineRule="auto"/>
        <w:ind w:firstLine="567"/>
        <w:jc w:val="both"/>
        <w:rPr>
          <w:rFonts w:cs="Arial"/>
          <w:color w:val="000000"/>
          <w:sz w:val="24"/>
          <w:szCs w:val="24"/>
        </w:rPr>
      </w:pPr>
      <w:r>
        <w:rPr>
          <w:rFonts w:eastAsia="Arial Unicode MS" w:cs="Arial"/>
          <w:b/>
          <w:color w:val="000000"/>
          <w:sz w:val="24"/>
          <w:szCs w:val="24"/>
        </w:rPr>
        <w:t>OCTAVO</w:t>
      </w:r>
      <w:r w:rsidRPr="00200D37">
        <w:rPr>
          <w:rFonts w:eastAsia="Arial Unicode MS" w:cs="Arial"/>
          <w:b/>
          <w:color w:val="000000"/>
          <w:sz w:val="24"/>
          <w:szCs w:val="24"/>
        </w:rPr>
        <w:t xml:space="preserve">. </w:t>
      </w:r>
      <w:r w:rsidRPr="00200D37">
        <w:rPr>
          <w:rFonts w:cs="Arial"/>
          <w:color w:val="000000"/>
          <w:sz w:val="24"/>
          <w:szCs w:val="24"/>
        </w:rPr>
        <w:t xml:space="preserve">Con copia certificada de la presente resolución, </w:t>
      </w:r>
      <w:r w:rsidRPr="00200D37">
        <w:rPr>
          <w:rFonts w:cs="Arial"/>
          <w:b/>
          <w:color w:val="000000"/>
          <w:sz w:val="24"/>
          <w:szCs w:val="24"/>
        </w:rPr>
        <w:t xml:space="preserve">notifíquese a la Jueza </w:t>
      </w:r>
      <w:r w:rsidRPr="00183E72">
        <w:rPr>
          <w:rFonts w:cs="Arial"/>
          <w:b/>
          <w:color w:val="000000"/>
          <w:sz w:val="24"/>
          <w:szCs w:val="24"/>
        </w:rPr>
        <w:t xml:space="preserve"> ELIMINADO </w:t>
      </w:r>
      <w:r w:rsidRPr="00200D37">
        <w:rPr>
          <w:rFonts w:cs="Arial"/>
          <w:b/>
          <w:color w:val="000000"/>
          <w:sz w:val="24"/>
          <w:szCs w:val="24"/>
        </w:rPr>
        <w:t xml:space="preserve"> de Distrito en el Estado, el cumplimiento a la ejecutoria emitida en el juicio de amparo </w:t>
      </w:r>
      <w:r w:rsidRPr="00183E72">
        <w:rPr>
          <w:rFonts w:cs="Arial"/>
          <w:b/>
          <w:color w:val="000000"/>
          <w:sz w:val="24"/>
          <w:szCs w:val="24"/>
        </w:rPr>
        <w:t xml:space="preserve"> ELIMINADO </w:t>
      </w:r>
      <w:r w:rsidRPr="00200D37">
        <w:rPr>
          <w:rFonts w:cs="Arial"/>
          <w:color w:val="000000"/>
          <w:sz w:val="24"/>
          <w:szCs w:val="24"/>
        </w:rPr>
        <w:t xml:space="preserve"> del índice de ese Juzgado Federal.</w:t>
      </w:r>
    </w:p>
    <w:p w:rsidR="008C4F0A" w:rsidRPr="00200D37" w:rsidRDefault="008C4F0A" w:rsidP="008C4F0A">
      <w:pPr>
        <w:tabs>
          <w:tab w:val="left" w:pos="142"/>
        </w:tabs>
        <w:autoSpaceDE w:val="0"/>
        <w:autoSpaceDN w:val="0"/>
        <w:adjustRightInd w:val="0"/>
        <w:spacing w:before="240" w:after="240" w:line="480" w:lineRule="auto"/>
        <w:ind w:firstLine="567"/>
        <w:jc w:val="both"/>
        <w:rPr>
          <w:rFonts w:eastAsia="Arial Unicode MS" w:cs="Arial"/>
          <w:bCs/>
          <w:color w:val="000000"/>
          <w:sz w:val="24"/>
          <w:szCs w:val="24"/>
        </w:rPr>
      </w:pPr>
      <w:r>
        <w:rPr>
          <w:rFonts w:eastAsia="Arial Unicode MS" w:cs="Arial"/>
          <w:b/>
          <w:bCs/>
          <w:color w:val="000000"/>
          <w:sz w:val="24"/>
          <w:szCs w:val="24"/>
        </w:rPr>
        <w:t>NOVENO</w:t>
      </w:r>
      <w:r w:rsidRPr="00200D37">
        <w:rPr>
          <w:rFonts w:eastAsia="Arial Unicode MS" w:cs="Arial"/>
          <w:b/>
          <w:bCs/>
          <w:color w:val="000000"/>
          <w:sz w:val="24"/>
          <w:szCs w:val="24"/>
        </w:rPr>
        <w:t xml:space="preserve">. </w:t>
      </w:r>
      <w:r w:rsidRPr="00200D37">
        <w:rPr>
          <w:rFonts w:eastAsia="Arial Unicode MS" w:cs="Arial"/>
          <w:bCs/>
          <w:color w:val="000000"/>
          <w:sz w:val="24"/>
          <w:szCs w:val="24"/>
        </w:rPr>
        <w:t xml:space="preserve">Notifíquese esta determinación, conforme lo ordenado en el considerando </w:t>
      </w:r>
      <w:r w:rsidRPr="00200D37">
        <w:rPr>
          <w:rFonts w:eastAsia="Arial Unicode MS" w:cs="Arial"/>
          <w:b/>
          <w:bCs/>
          <w:color w:val="000000"/>
          <w:sz w:val="24"/>
          <w:szCs w:val="24"/>
        </w:rPr>
        <w:t xml:space="preserve">décimo primero </w:t>
      </w:r>
      <w:r w:rsidRPr="00200D37">
        <w:rPr>
          <w:rFonts w:eastAsia="Arial Unicode MS" w:cs="Arial"/>
          <w:bCs/>
          <w:color w:val="000000"/>
          <w:sz w:val="24"/>
          <w:szCs w:val="24"/>
        </w:rPr>
        <w:t>de esta resolución.</w:t>
      </w:r>
    </w:p>
    <w:p w:rsidR="008C4F0A" w:rsidRPr="00200D37" w:rsidRDefault="008C4F0A" w:rsidP="008C4F0A">
      <w:pPr>
        <w:tabs>
          <w:tab w:val="left" w:pos="142"/>
        </w:tabs>
        <w:autoSpaceDE w:val="0"/>
        <w:autoSpaceDN w:val="0"/>
        <w:adjustRightInd w:val="0"/>
        <w:spacing w:before="240" w:after="240" w:line="480" w:lineRule="auto"/>
        <w:ind w:firstLine="567"/>
        <w:jc w:val="both"/>
        <w:rPr>
          <w:rFonts w:eastAsia="Arial Unicode MS" w:cs="Arial"/>
          <w:b/>
          <w:bCs/>
          <w:color w:val="000000"/>
          <w:sz w:val="24"/>
          <w:szCs w:val="24"/>
        </w:rPr>
      </w:pPr>
      <w:r w:rsidRPr="00200D37">
        <w:rPr>
          <w:rFonts w:eastAsia="Arial Unicode MS" w:cs="Arial"/>
          <w:b/>
          <w:bCs/>
          <w:color w:val="000000"/>
          <w:sz w:val="24"/>
          <w:szCs w:val="24"/>
        </w:rPr>
        <w:t xml:space="preserve">DÉCIMO. </w:t>
      </w:r>
      <w:r w:rsidRPr="00200D37">
        <w:rPr>
          <w:rFonts w:eastAsia="Arial Unicode MS" w:cs="Arial"/>
          <w:bCs/>
          <w:color w:val="000000"/>
          <w:sz w:val="24"/>
          <w:szCs w:val="24"/>
        </w:rPr>
        <w:t xml:space="preserve">Procédase a la depuración de este expediente, conforme lo señalado en el considerando </w:t>
      </w:r>
      <w:r w:rsidRPr="00200D37">
        <w:rPr>
          <w:rFonts w:eastAsia="Arial Unicode MS" w:cs="Arial"/>
          <w:b/>
          <w:bCs/>
          <w:color w:val="000000"/>
          <w:sz w:val="24"/>
          <w:szCs w:val="24"/>
        </w:rPr>
        <w:t>décimo segundo.</w:t>
      </w:r>
    </w:p>
    <w:p w:rsidR="008C4F0A" w:rsidRPr="00200D37" w:rsidRDefault="008C4F0A" w:rsidP="008C4F0A">
      <w:pPr>
        <w:tabs>
          <w:tab w:val="left" w:pos="142"/>
        </w:tabs>
        <w:autoSpaceDE w:val="0"/>
        <w:autoSpaceDN w:val="0"/>
        <w:adjustRightInd w:val="0"/>
        <w:spacing w:before="240" w:after="240" w:line="480" w:lineRule="auto"/>
        <w:ind w:firstLine="567"/>
        <w:jc w:val="both"/>
        <w:rPr>
          <w:rFonts w:eastAsia="Arial Unicode MS" w:cs="Arial"/>
          <w:b/>
          <w:bCs/>
          <w:color w:val="000000"/>
          <w:sz w:val="24"/>
          <w:szCs w:val="24"/>
        </w:rPr>
      </w:pPr>
      <w:r w:rsidRPr="00200D37">
        <w:rPr>
          <w:rFonts w:eastAsia="Arial Unicode MS" w:cs="Arial"/>
          <w:b/>
          <w:bCs/>
          <w:color w:val="000000"/>
          <w:sz w:val="24"/>
          <w:szCs w:val="24"/>
        </w:rPr>
        <w:t xml:space="preserve">DÉCIMO </w:t>
      </w:r>
      <w:r>
        <w:rPr>
          <w:rFonts w:eastAsia="Arial Unicode MS" w:cs="Arial"/>
          <w:b/>
          <w:bCs/>
          <w:color w:val="000000"/>
          <w:sz w:val="24"/>
          <w:szCs w:val="24"/>
        </w:rPr>
        <w:t>PRIMERO</w:t>
      </w:r>
      <w:r w:rsidRPr="00200D37">
        <w:rPr>
          <w:rFonts w:eastAsia="Arial Unicode MS" w:cs="Arial"/>
          <w:b/>
          <w:bCs/>
          <w:color w:val="000000"/>
          <w:sz w:val="24"/>
          <w:szCs w:val="24"/>
        </w:rPr>
        <w:t xml:space="preserve">. </w:t>
      </w:r>
      <w:r w:rsidRPr="00200D37">
        <w:rPr>
          <w:rFonts w:eastAsia="Arial Unicode MS" w:cs="Arial"/>
          <w:bCs/>
          <w:color w:val="000000"/>
          <w:sz w:val="24"/>
          <w:szCs w:val="24"/>
        </w:rPr>
        <w:t xml:space="preserve">Hágase saber a las partes lo establecido en el considerando </w:t>
      </w:r>
      <w:r w:rsidRPr="00200D37">
        <w:rPr>
          <w:rFonts w:eastAsia="Arial Unicode MS" w:cs="Arial"/>
          <w:b/>
          <w:bCs/>
          <w:color w:val="000000"/>
          <w:sz w:val="24"/>
          <w:szCs w:val="24"/>
        </w:rPr>
        <w:t>décimo tercero.</w:t>
      </w:r>
    </w:p>
    <w:p w:rsidR="008C4F0A" w:rsidRPr="00200D37" w:rsidRDefault="008C4F0A" w:rsidP="008C4F0A">
      <w:pPr>
        <w:tabs>
          <w:tab w:val="left" w:pos="142"/>
        </w:tabs>
        <w:autoSpaceDE w:val="0"/>
        <w:autoSpaceDN w:val="0"/>
        <w:adjustRightInd w:val="0"/>
        <w:spacing w:before="240" w:after="240" w:line="480" w:lineRule="auto"/>
        <w:ind w:firstLine="567"/>
        <w:jc w:val="both"/>
        <w:rPr>
          <w:rFonts w:eastAsia="Arial Unicode MS" w:cs="Arial"/>
          <w:b/>
          <w:bCs/>
          <w:color w:val="000000"/>
          <w:sz w:val="24"/>
          <w:szCs w:val="24"/>
        </w:rPr>
      </w:pPr>
      <w:r w:rsidRPr="00200D37">
        <w:rPr>
          <w:rFonts w:eastAsia="Arial Unicode MS" w:cs="Arial"/>
          <w:b/>
          <w:bCs/>
          <w:color w:val="000000"/>
          <w:sz w:val="24"/>
          <w:szCs w:val="24"/>
        </w:rPr>
        <w:t xml:space="preserve">DÉCIMO </w:t>
      </w:r>
      <w:r>
        <w:rPr>
          <w:rFonts w:eastAsia="Arial Unicode MS" w:cs="Arial"/>
          <w:b/>
          <w:bCs/>
          <w:color w:val="000000"/>
          <w:sz w:val="24"/>
          <w:szCs w:val="24"/>
        </w:rPr>
        <w:t>SEGUNDO</w:t>
      </w:r>
      <w:r w:rsidRPr="00200D37">
        <w:rPr>
          <w:rFonts w:eastAsia="Arial Unicode MS" w:cs="Arial"/>
          <w:b/>
          <w:bCs/>
          <w:color w:val="000000"/>
          <w:sz w:val="24"/>
          <w:szCs w:val="24"/>
        </w:rPr>
        <w:t xml:space="preserve">. </w:t>
      </w:r>
      <w:r w:rsidRPr="00200D37">
        <w:rPr>
          <w:rFonts w:eastAsia="Arial Unicode MS" w:cs="Arial"/>
          <w:bCs/>
          <w:color w:val="000000"/>
          <w:sz w:val="24"/>
          <w:szCs w:val="24"/>
        </w:rPr>
        <w:t xml:space="preserve">Atento a lo dispuesto en el considerando </w:t>
      </w:r>
      <w:r w:rsidRPr="00200D37">
        <w:rPr>
          <w:rFonts w:eastAsia="Arial Unicode MS" w:cs="Arial"/>
          <w:b/>
          <w:bCs/>
          <w:color w:val="000000"/>
          <w:sz w:val="24"/>
          <w:szCs w:val="24"/>
        </w:rPr>
        <w:t>décimo cuarto</w:t>
      </w:r>
      <w:r w:rsidRPr="00200D37">
        <w:rPr>
          <w:rFonts w:eastAsia="Arial Unicode MS" w:cs="Arial"/>
          <w:bCs/>
          <w:color w:val="000000"/>
          <w:sz w:val="24"/>
          <w:szCs w:val="24"/>
        </w:rPr>
        <w:t>, archívese este asunto como totalmente concluido.</w:t>
      </w:r>
    </w:p>
    <w:p w:rsidR="008C4F0A" w:rsidRDefault="008C4F0A" w:rsidP="008C4F0A">
      <w:pPr>
        <w:tabs>
          <w:tab w:val="left" w:pos="142"/>
        </w:tabs>
        <w:autoSpaceDE w:val="0"/>
        <w:autoSpaceDN w:val="0"/>
        <w:adjustRightInd w:val="0"/>
        <w:spacing w:before="240" w:after="240" w:line="480" w:lineRule="auto"/>
        <w:ind w:firstLine="567"/>
        <w:jc w:val="both"/>
        <w:rPr>
          <w:rFonts w:cs="Arial"/>
          <w:sz w:val="24"/>
          <w:szCs w:val="24"/>
        </w:rPr>
      </w:pPr>
      <w:r w:rsidRPr="00200D37">
        <w:rPr>
          <w:rFonts w:cs="Arial"/>
          <w:sz w:val="24"/>
          <w:szCs w:val="24"/>
        </w:rPr>
        <w:t xml:space="preserve">Así lo resolvió el Pleno del Tribunal de Disciplina Judicial del Poder Judicial del Estado de San Luis Potosí, en sesión celebrada el </w:t>
      </w:r>
      <w:r>
        <w:rPr>
          <w:rFonts w:cs="Arial"/>
          <w:sz w:val="24"/>
          <w:szCs w:val="24"/>
        </w:rPr>
        <w:t>cuatro de junio</w:t>
      </w:r>
      <w:r w:rsidRPr="00200D37">
        <w:rPr>
          <w:rFonts w:cs="Arial"/>
          <w:sz w:val="24"/>
          <w:szCs w:val="24"/>
        </w:rPr>
        <w:t xml:space="preserve"> de dos mil veintiséis, por unanimidad de votos de las Magistradas y el Magistrado que lo integran, Magistrada Presidenta </w:t>
      </w:r>
      <w:r w:rsidRPr="00200D37">
        <w:rPr>
          <w:rFonts w:cs="Arial"/>
          <w:b/>
          <w:sz w:val="24"/>
          <w:szCs w:val="24"/>
        </w:rPr>
        <w:t xml:space="preserve">Zelandia Bórquez </w:t>
      </w:r>
      <w:r w:rsidRPr="00200D37">
        <w:rPr>
          <w:rFonts w:cs="Arial"/>
          <w:b/>
          <w:sz w:val="24"/>
          <w:szCs w:val="24"/>
        </w:rPr>
        <w:lastRenderedPageBreak/>
        <w:t>Estrada</w:t>
      </w:r>
      <w:r w:rsidRPr="00200D37">
        <w:rPr>
          <w:rFonts w:cs="Arial"/>
          <w:sz w:val="24"/>
          <w:szCs w:val="24"/>
        </w:rPr>
        <w:t xml:space="preserve">, Magistrada </w:t>
      </w:r>
      <w:r w:rsidRPr="00200D37">
        <w:rPr>
          <w:rFonts w:cs="Arial"/>
          <w:b/>
          <w:sz w:val="24"/>
          <w:szCs w:val="24"/>
        </w:rPr>
        <w:t>Luz Adriana Miranda Tello</w:t>
      </w:r>
      <w:r w:rsidRPr="00200D37">
        <w:rPr>
          <w:rFonts w:cs="Arial"/>
          <w:sz w:val="24"/>
          <w:szCs w:val="24"/>
        </w:rPr>
        <w:t xml:space="preserve">, y Magistrado </w:t>
      </w:r>
      <w:r w:rsidRPr="00200D37">
        <w:rPr>
          <w:rFonts w:cs="Arial"/>
          <w:b/>
          <w:sz w:val="24"/>
          <w:szCs w:val="24"/>
        </w:rPr>
        <w:t>Austreberto Regil González</w:t>
      </w:r>
      <w:r w:rsidRPr="00200D37">
        <w:rPr>
          <w:rFonts w:cs="Arial"/>
          <w:sz w:val="24"/>
          <w:szCs w:val="24"/>
        </w:rPr>
        <w:t xml:space="preserve">, siendo ponente </w:t>
      </w:r>
      <w:r>
        <w:rPr>
          <w:rFonts w:cs="Arial"/>
          <w:sz w:val="24"/>
          <w:szCs w:val="24"/>
        </w:rPr>
        <w:t>la segunda de las mencionadas</w:t>
      </w:r>
      <w:r w:rsidRPr="00200D37">
        <w:rPr>
          <w:rFonts w:cs="Arial"/>
          <w:sz w:val="24"/>
          <w:szCs w:val="24"/>
        </w:rPr>
        <w:t xml:space="preserve">, quienes actúan ante el Secretario General de acuerdos Licenciado </w:t>
      </w:r>
      <w:r w:rsidRPr="00200D37">
        <w:rPr>
          <w:rFonts w:cs="Arial"/>
          <w:b/>
          <w:sz w:val="24"/>
          <w:szCs w:val="24"/>
        </w:rPr>
        <w:t>Alfonso Guillermo Sánchez Serment</w:t>
      </w:r>
      <w:r w:rsidRPr="00200D37">
        <w:rPr>
          <w:rFonts w:cs="Arial"/>
          <w:sz w:val="24"/>
          <w:szCs w:val="24"/>
        </w:rPr>
        <w:t>.</w:t>
      </w:r>
    </w:p>
    <w:p w:rsidR="008C4F0A" w:rsidRPr="00CD1AC4" w:rsidRDefault="008C4F0A" w:rsidP="008C4F0A">
      <w:pPr>
        <w:tabs>
          <w:tab w:val="left" w:pos="142"/>
        </w:tabs>
        <w:autoSpaceDE w:val="0"/>
        <w:autoSpaceDN w:val="0"/>
        <w:adjustRightInd w:val="0"/>
        <w:spacing w:before="240" w:after="240" w:line="480" w:lineRule="auto"/>
        <w:ind w:firstLine="567"/>
        <w:jc w:val="both"/>
        <w:rPr>
          <w:sz w:val="24"/>
          <w:szCs w:val="24"/>
          <w:lang w:eastAsia="es-MX"/>
        </w:rPr>
      </w:pPr>
      <w:r w:rsidRPr="00CD1AC4">
        <w:rPr>
          <w:rFonts w:cs="Arial"/>
          <w:sz w:val="24"/>
          <w:szCs w:val="24"/>
          <w:lang w:eastAsia="es-MX"/>
        </w:rPr>
        <w:t>Firman la Presidenta del Tribunal de Disciplina del Poder Judicial del Estado, la Magistrada y el Magistrado que integran el mismo, así como el Secretario General, quien autoriza y da fe.</w:t>
      </w:r>
    </w:p>
    <w:p w:rsidR="008C4F0A" w:rsidRDefault="008C4F0A" w:rsidP="008C4F0A">
      <w:pPr>
        <w:spacing w:line="360" w:lineRule="auto"/>
        <w:ind w:firstLine="720"/>
        <w:jc w:val="center"/>
        <w:rPr>
          <w:sz w:val="20"/>
          <w:szCs w:val="20"/>
          <w:lang w:eastAsia="es-MX"/>
        </w:rPr>
      </w:pPr>
    </w:p>
    <w:p w:rsidR="008C4F0A" w:rsidRDefault="008C4F0A" w:rsidP="008C4F0A">
      <w:pPr>
        <w:spacing w:line="360" w:lineRule="auto"/>
        <w:ind w:firstLine="720"/>
        <w:jc w:val="center"/>
        <w:rPr>
          <w:sz w:val="24"/>
          <w:szCs w:val="24"/>
          <w:lang w:eastAsia="es-MX"/>
        </w:rPr>
      </w:pPr>
      <w:r>
        <w:rPr>
          <w:rFonts w:cs="Arial"/>
          <w:b/>
          <w:bCs/>
          <w:sz w:val="24"/>
          <w:szCs w:val="24"/>
          <w:lang w:eastAsia="es-MX"/>
        </w:rPr>
        <w:t> </w:t>
      </w:r>
    </w:p>
    <w:p w:rsidR="008C4F0A" w:rsidRDefault="008C4F0A" w:rsidP="008C4F0A">
      <w:pPr>
        <w:spacing w:line="360" w:lineRule="auto"/>
        <w:jc w:val="center"/>
        <w:rPr>
          <w:sz w:val="24"/>
          <w:szCs w:val="24"/>
          <w:lang w:eastAsia="es-MX"/>
        </w:rPr>
      </w:pPr>
      <w:r>
        <w:rPr>
          <w:rFonts w:cs="Arial"/>
          <w:b/>
          <w:bCs/>
          <w:sz w:val="24"/>
          <w:szCs w:val="24"/>
          <w:lang w:eastAsia="es-MX"/>
        </w:rPr>
        <w:t>MAGISTRADA PRESIDENTA ZELANDIA BÓRQUEZ ESTRADA</w:t>
      </w:r>
    </w:p>
    <w:p w:rsidR="008C4F0A" w:rsidRDefault="008C4F0A" w:rsidP="008C4F0A">
      <w:pPr>
        <w:spacing w:line="360" w:lineRule="auto"/>
        <w:jc w:val="both"/>
        <w:rPr>
          <w:rFonts w:cs="Arial"/>
          <w:b/>
          <w:bCs/>
          <w:sz w:val="24"/>
          <w:szCs w:val="24"/>
          <w:lang w:eastAsia="es-MX"/>
        </w:rPr>
      </w:pPr>
    </w:p>
    <w:p w:rsidR="008C4F0A" w:rsidRDefault="008C4F0A" w:rsidP="008C4F0A">
      <w:pPr>
        <w:spacing w:line="360" w:lineRule="auto"/>
        <w:jc w:val="both"/>
        <w:rPr>
          <w:rFonts w:cs="Arial"/>
          <w:b/>
          <w:bCs/>
          <w:sz w:val="24"/>
          <w:szCs w:val="24"/>
          <w:lang w:eastAsia="es-MX"/>
        </w:rPr>
      </w:pPr>
    </w:p>
    <w:p w:rsidR="008C4F0A" w:rsidRDefault="008C4F0A" w:rsidP="008C4F0A">
      <w:pPr>
        <w:spacing w:line="360" w:lineRule="auto"/>
        <w:jc w:val="both"/>
        <w:rPr>
          <w:rFonts w:cs="Arial"/>
          <w:b/>
          <w:bCs/>
          <w:sz w:val="24"/>
          <w:szCs w:val="24"/>
          <w:lang w:eastAsia="es-MX"/>
        </w:rPr>
      </w:pPr>
    </w:p>
    <w:p w:rsidR="008C4F0A" w:rsidRDefault="008C4F0A" w:rsidP="008C4F0A">
      <w:pPr>
        <w:spacing w:line="360" w:lineRule="auto"/>
        <w:jc w:val="both"/>
        <w:rPr>
          <w:rFonts w:cs="Arial"/>
          <w:b/>
          <w:bCs/>
          <w:sz w:val="24"/>
          <w:szCs w:val="24"/>
          <w:lang w:eastAsia="es-MX"/>
        </w:rPr>
      </w:pPr>
    </w:p>
    <w:p w:rsidR="008C4F0A" w:rsidRDefault="008C4F0A" w:rsidP="008C4F0A">
      <w:pPr>
        <w:spacing w:line="360" w:lineRule="auto"/>
        <w:jc w:val="center"/>
        <w:rPr>
          <w:sz w:val="24"/>
          <w:szCs w:val="24"/>
          <w:lang w:eastAsia="es-MX"/>
        </w:rPr>
      </w:pPr>
      <w:r>
        <w:rPr>
          <w:rFonts w:cs="Arial"/>
          <w:b/>
          <w:bCs/>
          <w:sz w:val="24"/>
          <w:szCs w:val="24"/>
          <w:lang w:eastAsia="es-MX"/>
        </w:rPr>
        <w:t>  </w:t>
      </w:r>
    </w:p>
    <w:p w:rsidR="008C4F0A" w:rsidRDefault="008C4F0A" w:rsidP="008C4F0A">
      <w:pPr>
        <w:spacing w:line="360" w:lineRule="auto"/>
        <w:jc w:val="center"/>
        <w:rPr>
          <w:sz w:val="24"/>
          <w:szCs w:val="24"/>
          <w:lang w:eastAsia="es-MX"/>
        </w:rPr>
      </w:pPr>
      <w:r>
        <w:rPr>
          <w:rFonts w:cs="Arial"/>
          <w:b/>
          <w:bCs/>
          <w:sz w:val="24"/>
          <w:szCs w:val="24"/>
          <w:lang w:eastAsia="es-MX"/>
        </w:rPr>
        <w:t>MAGISTRADA LUZ ADRIANA MIRANDA TELLO. </w:t>
      </w:r>
    </w:p>
    <w:p w:rsidR="008C4F0A" w:rsidRDefault="008C4F0A" w:rsidP="008C4F0A">
      <w:pPr>
        <w:spacing w:line="360" w:lineRule="auto"/>
        <w:jc w:val="center"/>
        <w:rPr>
          <w:rFonts w:cs="Arial"/>
          <w:b/>
          <w:bCs/>
          <w:sz w:val="24"/>
          <w:szCs w:val="24"/>
          <w:lang w:eastAsia="es-MX"/>
        </w:rPr>
      </w:pPr>
    </w:p>
    <w:p w:rsidR="008C4F0A" w:rsidRDefault="008C4F0A" w:rsidP="008C4F0A">
      <w:pPr>
        <w:spacing w:line="360" w:lineRule="auto"/>
        <w:rPr>
          <w:rFonts w:cs="Arial"/>
          <w:b/>
          <w:bCs/>
          <w:sz w:val="24"/>
          <w:szCs w:val="24"/>
          <w:lang w:eastAsia="es-MX"/>
        </w:rPr>
      </w:pPr>
    </w:p>
    <w:p w:rsidR="008C4F0A" w:rsidRDefault="008C4F0A" w:rsidP="008C4F0A">
      <w:pPr>
        <w:spacing w:line="360" w:lineRule="auto"/>
        <w:rPr>
          <w:rFonts w:cs="Arial"/>
          <w:b/>
          <w:bCs/>
          <w:sz w:val="24"/>
          <w:szCs w:val="24"/>
          <w:lang w:eastAsia="es-MX"/>
        </w:rPr>
      </w:pPr>
    </w:p>
    <w:p w:rsidR="008C4F0A" w:rsidRDefault="008C4F0A" w:rsidP="008C4F0A">
      <w:pPr>
        <w:spacing w:line="360" w:lineRule="auto"/>
        <w:rPr>
          <w:rFonts w:cs="Arial"/>
          <w:b/>
          <w:bCs/>
          <w:sz w:val="24"/>
          <w:szCs w:val="24"/>
          <w:lang w:eastAsia="es-MX"/>
        </w:rPr>
      </w:pPr>
    </w:p>
    <w:p w:rsidR="008C4F0A" w:rsidRDefault="008C4F0A" w:rsidP="008C4F0A">
      <w:pPr>
        <w:spacing w:line="360" w:lineRule="auto"/>
        <w:jc w:val="center"/>
        <w:rPr>
          <w:rFonts w:cs="Arial"/>
          <w:b/>
          <w:bCs/>
          <w:sz w:val="24"/>
          <w:szCs w:val="24"/>
          <w:lang w:eastAsia="es-MX"/>
        </w:rPr>
      </w:pPr>
    </w:p>
    <w:p w:rsidR="008C4F0A" w:rsidRDefault="008C4F0A" w:rsidP="008C4F0A">
      <w:pPr>
        <w:spacing w:line="360" w:lineRule="auto"/>
        <w:jc w:val="center"/>
        <w:rPr>
          <w:lang w:eastAsia="es-MX"/>
        </w:rPr>
      </w:pPr>
      <w:r>
        <w:rPr>
          <w:rFonts w:cs="Arial"/>
          <w:b/>
          <w:bCs/>
          <w:sz w:val="24"/>
          <w:szCs w:val="24"/>
          <w:lang w:eastAsia="es-MX"/>
        </w:rPr>
        <w:t>MAGISTRADO AUSTREBERTO REGIL GONZÁLEZ</w:t>
      </w:r>
      <w:r>
        <w:rPr>
          <w:rFonts w:cs="Arial"/>
          <w:b/>
          <w:bCs/>
          <w:lang w:eastAsia="es-MX"/>
        </w:rPr>
        <w:t>.</w:t>
      </w:r>
    </w:p>
    <w:p w:rsidR="008C4F0A" w:rsidRDefault="008C4F0A" w:rsidP="008C4F0A">
      <w:pPr>
        <w:spacing w:line="360" w:lineRule="auto"/>
        <w:jc w:val="center"/>
        <w:rPr>
          <w:lang w:eastAsia="es-MX"/>
        </w:rPr>
      </w:pPr>
      <w:r>
        <w:rPr>
          <w:rFonts w:cs="Arial"/>
          <w:b/>
          <w:bCs/>
          <w:lang w:eastAsia="es-MX"/>
        </w:rPr>
        <w:t> </w:t>
      </w:r>
    </w:p>
    <w:p w:rsidR="008C4F0A" w:rsidRDefault="008C4F0A" w:rsidP="008C4F0A">
      <w:pPr>
        <w:spacing w:line="360" w:lineRule="auto"/>
        <w:jc w:val="center"/>
        <w:rPr>
          <w:rFonts w:cs="Arial"/>
          <w:b/>
          <w:bCs/>
          <w:lang w:eastAsia="es-MX"/>
        </w:rPr>
      </w:pPr>
    </w:p>
    <w:p w:rsidR="008C4F0A" w:rsidRDefault="008C4F0A" w:rsidP="008C4F0A">
      <w:pPr>
        <w:spacing w:line="360" w:lineRule="auto"/>
        <w:jc w:val="center"/>
        <w:rPr>
          <w:rFonts w:cs="Arial"/>
          <w:b/>
          <w:bCs/>
          <w:lang w:eastAsia="es-MX"/>
        </w:rPr>
      </w:pPr>
    </w:p>
    <w:p w:rsidR="008C4F0A" w:rsidRDefault="008C4F0A" w:rsidP="008C4F0A">
      <w:pPr>
        <w:spacing w:line="360" w:lineRule="auto"/>
        <w:jc w:val="center"/>
        <w:rPr>
          <w:rFonts w:cs="Arial"/>
          <w:b/>
          <w:bCs/>
          <w:lang w:eastAsia="es-MX"/>
        </w:rPr>
      </w:pPr>
    </w:p>
    <w:p w:rsidR="008C4F0A" w:rsidRDefault="008C4F0A" w:rsidP="008C4F0A">
      <w:pPr>
        <w:spacing w:line="360" w:lineRule="auto"/>
        <w:jc w:val="center"/>
        <w:rPr>
          <w:sz w:val="24"/>
          <w:szCs w:val="24"/>
          <w:lang w:eastAsia="es-MX"/>
        </w:rPr>
      </w:pPr>
      <w:r>
        <w:rPr>
          <w:rFonts w:cs="Arial"/>
          <w:b/>
          <w:bCs/>
          <w:sz w:val="24"/>
          <w:szCs w:val="24"/>
          <w:lang w:eastAsia="es-MX"/>
        </w:rPr>
        <w:t> </w:t>
      </w:r>
    </w:p>
    <w:p w:rsidR="008C4F0A" w:rsidRDefault="008C4F0A" w:rsidP="008C4F0A">
      <w:pPr>
        <w:spacing w:line="360" w:lineRule="auto"/>
        <w:jc w:val="center"/>
        <w:rPr>
          <w:rFonts w:cs="Arial"/>
          <w:b/>
          <w:bCs/>
          <w:sz w:val="24"/>
          <w:szCs w:val="24"/>
          <w:lang w:eastAsia="es-MX"/>
        </w:rPr>
      </w:pPr>
      <w:r>
        <w:rPr>
          <w:rFonts w:cs="Arial"/>
          <w:b/>
          <w:bCs/>
          <w:sz w:val="24"/>
          <w:szCs w:val="24"/>
          <w:lang w:eastAsia="es-MX"/>
        </w:rPr>
        <w:t>SECRETARIO GENERAL,</w:t>
      </w:r>
    </w:p>
    <w:p w:rsidR="008C4F0A" w:rsidRDefault="008C4F0A" w:rsidP="008C4F0A">
      <w:pPr>
        <w:spacing w:line="360" w:lineRule="auto"/>
        <w:jc w:val="center"/>
        <w:rPr>
          <w:rFonts w:cs="Arial"/>
          <w:b/>
          <w:bCs/>
          <w:sz w:val="24"/>
          <w:szCs w:val="24"/>
          <w:lang w:eastAsia="es-MX"/>
        </w:rPr>
      </w:pPr>
      <w:r>
        <w:rPr>
          <w:rFonts w:cs="Arial"/>
          <w:b/>
          <w:bCs/>
          <w:sz w:val="24"/>
          <w:szCs w:val="24"/>
          <w:lang w:eastAsia="es-MX"/>
        </w:rPr>
        <w:t>LICENCIADO ALFONSO GUILLERMO SÁNCHEZ SERMENT.</w:t>
      </w:r>
    </w:p>
    <w:p w:rsidR="008C4F0A" w:rsidRDefault="008C4F0A" w:rsidP="008C4F0A">
      <w:pPr>
        <w:spacing w:line="360" w:lineRule="auto"/>
        <w:jc w:val="center"/>
        <w:rPr>
          <w:rFonts w:cs="Arial"/>
          <w:b/>
          <w:bCs/>
          <w:sz w:val="24"/>
          <w:szCs w:val="24"/>
          <w:lang w:eastAsia="es-MX"/>
        </w:rPr>
      </w:pPr>
    </w:p>
    <w:p w:rsidR="008C4F0A" w:rsidRDefault="008C4F0A" w:rsidP="008C4F0A">
      <w:pPr>
        <w:spacing w:line="360" w:lineRule="auto"/>
        <w:rPr>
          <w:rFonts w:cs="Arial"/>
          <w:b/>
          <w:bCs/>
          <w:sz w:val="24"/>
          <w:szCs w:val="24"/>
          <w:lang w:eastAsia="es-MX"/>
        </w:rPr>
      </w:pPr>
    </w:p>
    <w:p w:rsidR="008C4F0A" w:rsidRDefault="008C4F0A" w:rsidP="008C4F0A">
      <w:pPr>
        <w:tabs>
          <w:tab w:val="left" w:pos="3360"/>
        </w:tabs>
        <w:spacing w:line="360" w:lineRule="auto"/>
        <w:rPr>
          <w:rFonts w:cs="Arial"/>
          <w:b/>
          <w:bCs/>
          <w:sz w:val="24"/>
          <w:szCs w:val="24"/>
          <w:lang w:eastAsia="es-MX"/>
        </w:rPr>
      </w:pPr>
    </w:p>
    <w:p w:rsidR="008C4F0A" w:rsidRDefault="008C4F0A" w:rsidP="008C4F0A">
      <w:pPr>
        <w:spacing w:line="360" w:lineRule="auto"/>
        <w:rPr>
          <w:rFonts w:cs="Arial"/>
          <w:b/>
          <w:bCs/>
          <w:sz w:val="24"/>
          <w:szCs w:val="24"/>
          <w:lang w:eastAsia="es-MX"/>
        </w:rPr>
      </w:pPr>
    </w:p>
    <w:p w:rsidR="008C4F0A" w:rsidRDefault="008C4F0A" w:rsidP="008C4F0A">
      <w:pPr>
        <w:spacing w:line="360" w:lineRule="auto"/>
        <w:jc w:val="both"/>
        <w:rPr>
          <w:rFonts w:cs="Arial"/>
          <w:b/>
          <w:bCs/>
          <w:sz w:val="24"/>
          <w:szCs w:val="24"/>
          <w:lang w:eastAsia="es-MX"/>
        </w:rPr>
      </w:pPr>
      <w:r>
        <w:rPr>
          <w:rFonts w:cs="Arial"/>
          <w:color w:val="0D0D0D"/>
          <w:sz w:val="20"/>
          <w:szCs w:val="20"/>
          <w:lang w:eastAsia="es-MX"/>
        </w:rPr>
        <w:t>La presente foja, es parte final de la resolución de fecha cuatro de junio de dos mil veintiséis, pronunciada dentro del Procedimien</w:t>
      </w:r>
      <w:bookmarkStart w:id="0" w:name="_GoBack"/>
      <w:bookmarkEnd w:id="0"/>
      <w:r>
        <w:rPr>
          <w:rFonts w:cs="Arial"/>
          <w:color w:val="0D0D0D"/>
          <w:sz w:val="20"/>
          <w:szCs w:val="20"/>
          <w:lang w:eastAsia="es-MX"/>
        </w:rPr>
        <w:t xml:space="preserve">to Administrativo de Responsabilidad P54/2018, instaurado en contra de Juan Luis Sánchez Baltazar, en su desempeño como Actuario Judicial del Juzgado Primero de lo Civil de esta Ciudad Capital.   </w:t>
      </w:r>
    </w:p>
    <w:p w:rsidR="008C4F0A" w:rsidRPr="00CD1AC4" w:rsidRDefault="008C4F0A" w:rsidP="008C4F0A">
      <w:pPr>
        <w:spacing w:line="360" w:lineRule="auto"/>
        <w:jc w:val="both"/>
        <w:rPr>
          <w:rFonts w:cs="Arial"/>
          <w:b/>
          <w:bCs/>
          <w:sz w:val="24"/>
          <w:szCs w:val="24"/>
          <w:lang w:eastAsia="es-MX"/>
        </w:rPr>
      </w:pPr>
    </w:p>
    <w:p w:rsidR="00903651" w:rsidRDefault="00903651"/>
    <w:sectPr w:rsidR="00903651" w:rsidSect="00B85738">
      <w:headerReference w:type="default" r:id="rId10"/>
      <w:footerReference w:type="even" r:id="rId11"/>
      <w:footerReference w:type="default" r:id="rId12"/>
      <w:pgSz w:w="12240" w:h="20160" w:code="5"/>
      <w:pgMar w:top="2364" w:right="1588" w:bottom="1985" w:left="2722" w:header="720" w:footer="92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FCA" w:rsidRDefault="00780FCA" w:rsidP="008C4F0A">
      <w:r>
        <w:separator/>
      </w:r>
    </w:p>
  </w:endnote>
  <w:endnote w:type="continuationSeparator" w:id="0">
    <w:p w:rsidR="00780FCA" w:rsidRDefault="00780FCA" w:rsidP="008C4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pitch w:val="variable"/>
    <w:sig w:usb0="00002000" w:usb1="00000000" w:usb2="00000000" w:usb3="00000000" w:csb0="00000000" w:csb1="00000000"/>
  </w:font>
  <w:font w:name="Liberation Sans">
    <w:altName w:val="Arial"/>
    <w:charset w:val="00"/>
    <w:family w:val="swiss"/>
    <w:pitch w:val="variable"/>
    <w:sig w:usb0="E0001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CD5" w:rsidRDefault="00780FCA" w:rsidP="00942842">
    <w:pPr>
      <w:pStyle w:val="Piedepgina"/>
      <w:framePr w:w="1036" w:h="361" w:hRule="exact" w:wrap="around" w:vAnchor="text" w:hAnchor="page" w:x="5236" w:y="-24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1E2" w:rsidRDefault="00780FCA">
    <w:pPr>
      <w:pStyle w:val="Piedepgina"/>
      <w:jc w:val="center"/>
    </w:pPr>
    <w:r>
      <w:fldChar w:fldCharType="begin"/>
    </w:r>
    <w:r>
      <w:instrText>PAGE   \* MERGEFORMAT</w:instrText>
    </w:r>
    <w:r>
      <w:fldChar w:fldCharType="separate"/>
    </w:r>
    <w:r w:rsidR="008C4F0A" w:rsidRPr="008C4F0A">
      <w:rPr>
        <w:noProof/>
        <w:lang w:val="es-ES"/>
      </w:rPr>
      <w:t>53</w:t>
    </w:r>
    <w:r>
      <w:fldChar w:fldCharType="end"/>
    </w:r>
  </w:p>
  <w:p w:rsidR="002E01E2" w:rsidRDefault="00780FC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FCA" w:rsidRDefault="00780FCA" w:rsidP="008C4F0A">
      <w:r>
        <w:separator/>
      </w:r>
    </w:p>
  </w:footnote>
  <w:footnote w:type="continuationSeparator" w:id="0">
    <w:p w:rsidR="00780FCA" w:rsidRDefault="00780FCA" w:rsidP="008C4F0A">
      <w:r>
        <w:continuationSeparator/>
      </w:r>
    </w:p>
  </w:footnote>
  <w:footnote w:id="1">
    <w:p w:rsidR="008C4F0A" w:rsidRPr="00BB6872" w:rsidRDefault="008C4F0A" w:rsidP="008C4F0A">
      <w:pPr>
        <w:pStyle w:val="Textonotapie"/>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Páginas </w:t>
      </w:r>
      <w:smartTag w:uri="urn:schemas-microsoft-com:office:smarttags" w:element="metricconverter">
        <w:smartTagPr>
          <w:attr w:name="ProductID" w:val="93 a"/>
        </w:smartTagPr>
        <w:r w:rsidRPr="00BB6872">
          <w:rPr>
            <w:rFonts w:ascii="Calibri Light" w:hAnsi="Calibri Light" w:cs="Calibri Light"/>
          </w:rPr>
          <w:t>93 a</w:t>
        </w:r>
      </w:smartTag>
      <w:r w:rsidRPr="00BB6872">
        <w:rPr>
          <w:rFonts w:ascii="Calibri Light" w:hAnsi="Calibri Light" w:cs="Calibri Light"/>
        </w:rPr>
        <w:t xml:space="preserve"> 95.</w:t>
      </w:r>
    </w:p>
  </w:footnote>
  <w:footnote w:id="2">
    <w:p w:rsidR="008C4F0A" w:rsidRPr="00BB6872" w:rsidRDefault="008C4F0A" w:rsidP="008C4F0A">
      <w:pPr>
        <w:pStyle w:val="Default"/>
        <w:jc w:val="both"/>
        <w:rPr>
          <w:rFonts w:ascii="Calibri Light" w:hAnsi="Calibri Light" w:cs="Calibri Light"/>
          <w:sz w:val="16"/>
          <w:szCs w:val="16"/>
        </w:rPr>
      </w:pPr>
      <w:r w:rsidRPr="00BB6872">
        <w:rPr>
          <w:rStyle w:val="Refdenotaalpie"/>
          <w:rFonts w:ascii="Calibri Light" w:hAnsi="Calibri Light" w:cs="Calibri Light"/>
          <w:sz w:val="16"/>
          <w:szCs w:val="16"/>
        </w:rPr>
        <w:footnoteRef/>
      </w:r>
      <w:r w:rsidRPr="00BB6872">
        <w:rPr>
          <w:rFonts w:ascii="Calibri Light" w:hAnsi="Calibri Light" w:cs="Calibri Light"/>
          <w:sz w:val="16"/>
          <w:szCs w:val="16"/>
        </w:rPr>
        <w:t xml:space="preserve"> </w:t>
      </w:r>
      <w:r w:rsidRPr="00BB6872">
        <w:rPr>
          <w:rFonts w:ascii="Calibri Light" w:hAnsi="Calibri Light" w:cs="Calibri Light"/>
          <w:bCs/>
          <w:sz w:val="16"/>
          <w:szCs w:val="16"/>
        </w:rPr>
        <w:t xml:space="preserve">ARTICULO 184. </w:t>
      </w:r>
      <w:r w:rsidRPr="00BB6872">
        <w:rPr>
          <w:rFonts w:ascii="Calibri Light" w:hAnsi="Calibri Light" w:cs="Calibri Light"/>
          <w:sz w:val="16"/>
          <w:szCs w:val="16"/>
        </w:rPr>
        <w:t xml:space="preserve">El procedimiento administrativo se iniciará mediante queja de los órganos auxiliares o de los particulares que tengan interés jurídico, la que se formulará por escrito o de manera verbal, pero en éste último caso se levantará acta circunstanciada de la misma. También podrá iniciarse de oficio por el superior jerárquico del presunto infractor, o por cualquiera de los consejeros cuando la gravedad de la irregularidad observada así lo amerite y, en tal caso, corresponderá al Pleno del Consejo de </w:t>
      </w:r>
      <w:smartTag w:uri="urn:schemas-microsoft-com:office:smarttags" w:element="PersonName">
        <w:smartTagPr>
          <w:attr w:name="ProductID" w:val="la Judicatura"/>
        </w:smartTagPr>
        <w:r w:rsidRPr="00BB6872">
          <w:rPr>
            <w:rFonts w:ascii="Calibri Light" w:hAnsi="Calibri Light" w:cs="Calibri Light"/>
            <w:sz w:val="16"/>
            <w:szCs w:val="16"/>
          </w:rPr>
          <w:t>la Judicatura</w:t>
        </w:r>
      </w:smartTag>
      <w:r w:rsidRPr="00BB6872">
        <w:rPr>
          <w:rFonts w:ascii="Calibri Light" w:hAnsi="Calibri Light" w:cs="Calibri Light"/>
          <w:sz w:val="16"/>
          <w:szCs w:val="16"/>
        </w:rPr>
        <w:t xml:space="preserve"> imponer al responsable la </w:t>
      </w:r>
      <w:r w:rsidRPr="00BB6872">
        <w:rPr>
          <w:rFonts w:ascii="Calibri Light" w:hAnsi="Calibri Light" w:cs="Calibri Light"/>
          <w:color w:val="auto"/>
          <w:sz w:val="16"/>
          <w:szCs w:val="16"/>
        </w:rPr>
        <w:t>sanción respectiva. Asimismo, iniciará el procedimiento disciplinario correspondiente derivado de las resoluciones emitidas por los organismos constitucionalmente autónomos.  No podrán imponerse dos veces por una sola conducta sanciones de la misma naturaleza.</w:t>
      </w:r>
    </w:p>
  </w:footnote>
  <w:footnote w:id="3">
    <w:p w:rsidR="008C4F0A" w:rsidRPr="00BB6872" w:rsidRDefault="008C4F0A" w:rsidP="008C4F0A">
      <w:pPr>
        <w:tabs>
          <w:tab w:val="left" w:pos="142"/>
        </w:tabs>
        <w:jc w:val="both"/>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ARTICULO 97. Para su adecuado funcionamiento, el Consejo de </w:t>
      </w:r>
      <w:smartTag w:uri="urn:schemas-microsoft-com:office:smarttags" w:element="PersonName">
        <w:smartTagPr>
          <w:attr w:name="ProductID" w:val="la Judicatura"/>
        </w:smartTagPr>
        <w:r w:rsidRPr="00BB6872">
          <w:rPr>
            <w:rFonts w:ascii="Calibri Light" w:hAnsi="Calibri Light" w:cs="Calibri Light"/>
          </w:rPr>
          <w:t>la Judicatura</w:t>
        </w:r>
      </w:smartTag>
      <w:r w:rsidRPr="00BB6872">
        <w:rPr>
          <w:rFonts w:ascii="Calibri Light" w:hAnsi="Calibri Light" w:cs="Calibri Light"/>
        </w:rPr>
        <w:t xml:space="preserve"> contará con los siguientes órganos auxiliares: el Instituto de Estudios Judiciales; </w:t>
      </w:r>
      <w:smartTag w:uri="urn:schemas-microsoft-com:office:smarttags" w:element="PersonName">
        <w:smartTagPr>
          <w:attr w:name="ProductID" w:val="la Visitadur￭a Judicial"/>
        </w:smartTagPr>
        <w:r w:rsidRPr="00BB6872">
          <w:rPr>
            <w:rFonts w:ascii="Calibri Light" w:hAnsi="Calibri Light" w:cs="Calibri Light"/>
          </w:rPr>
          <w:t>la Visitaduría Judicial</w:t>
        </w:r>
      </w:smartTag>
      <w:r w:rsidRPr="00BB6872">
        <w:rPr>
          <w:rFonts w:ascii="Calibri Light" w:hAnsi="Calibri Light" w:cs="Calibri Light"/>
        </w:rPr>
        <w:t xml:space="preserve">; </w:t>
      </w:r>
      <w:smartTag w:uri="urn:schemas-microsoft-com:office:smarttags" w:element="PersonName">
        <w:smartTagPr>
          <w:attr w:name="ProductID" w:val="la Contralor￭a"/>
        </w:smartTagPr>
        <w:r w:rsidRPr="00BB6872">
          <w:rPr>
            <w:rFonts w:ascii="Calibri Light" w:hAnsi="Calibri Light" w:cs="Calibri Light"/>
          </w:rPr>
          <w:t>la Contraloría</w:t>
        </w:r>
      </w:smartTag>
      <w:r w:rsidRPr="00BB6872">
        <w:rPr>
          <w:rFonts w:ascii="Calibri Light" w:hAnsi="Calibri Light" w:cs="Calibri Light"/>
        </w:rPr>
        <w:t xml:space="preserve"> del Poder Judicial del Estado; </w:t>
      </w:r>
      <w:smartTag w:uri="urn:schemas-microsoft-com:office:smarttags" w:element="PersonName">
        <w:smartTagPr>
          <w:attr w:name="ProductID" w:val="la Direcci￳n Jur￭dica"/>
        </w:smartTagPr>
        <w:r w:rsidRPr="00BB6872">
          <w:rPr>
            <w:rFonts w:ascii="Calibri Light" w:hAnsi="Calibri Light" w:cs="Calibri Light"/>
          </w:rPr>
          <w:t>la Dirección Jurídica</w:t>
        </w:r>
      </w:smartTag>
      <w:r w:rsidRPr="00BB6872">
        <w:rPr>
          <w:rFonts w:ascii="Calibri Light" w:hAnsi="Calibri Light" w:cs="Calibri Light"/>
        </w:rPr>
        <w:t xml:space="preserve">, </w:t>
      </w:r>
      <w:smartTag w:uri="urn:schemas-microsoft-com:office:smarttags" w:element="PersonName">
        <w:smartTagPr>
          <w:attr w:name="ProductID" w:val="la Unidad"/>
        </w:smartTagPr>
        <w:r w:rsidRPr="00BB6872">
          <w:rPr>
            <w:rFonts w:ascii="Calibri Light" w:hAnsi="Calibri Light" w:cs="Calibri Light"/>
          </w:rPr>
          <w:t>la Unidad</w:t>
        </w:r>
      </w:smartTag>
      <w:r w:rsidRPr="00BB6872">
        <w:rPr>
          <w:rFonts w:ascii="Calibri Light" w:hAnsi="Calibri Light" w:cs="Calibri Light"/>
        </w:rPr>
        <w:t xml:space="preserve"> de Estadística y Seguimiento; y el Centro Estatal de Mediación y Conciliación. </w:t>
      </w:r>
    </w:p>
  </w:footnote>
  <w:footnote w:id="4">
    <w:p w:rsidR="008C4F0A" w:rsidRDefault="008C4F0A" w:rsidP="008C4F0A">
      <w:pPr>
        <w:pStyle w:val="Textonotapie"/>
      </w:pPr>
      <w:r w:rsidRPr="00BB6872">
        <w:rPr>
          <w:rStyle w:val="Refdenotaalpie"/>
          <w:rFonts w:ascii="Calibri Light" w:hAnsi="Calibri Light" w:cs="Calibri Light"/>
        </w:rPr>
        <w:footnoteRef/>
      </w:r>
      <w:r w:rsidRPr="00BB6872">
        <w:rPr>
          <w:rFonts w:ascii="Calibri Light" w:hAnsi="Calibri Light" w:cs="Calibri Light"/>
        </w:rPr>
        <w:t xml:space="preserve"> Página 14.</w:t>
      </w:r>
    </w:p>
  </w:footnote>
  <w:footnote w:id="5">
    <w:p w:rsidR="008C4F0A" w:rsidRPr="00BB6872" w:rsidRDefault="008C4F0A" w:rsidP="008C4F0A">
      <w:pPr>
        <w:pStyle w:val="Textonotapie"/>
        <w:jc w:val="both"/>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 11.</w:t>
      </w:r>
    </w:p>
  </w:footnote>
  <w:footnote w:id="6">
    <w:p w:rsidR="008C4F0A" w:rsidRPr="00BB6872" w:rsidRDefault="008C4F0A" w:rsidP="008C4F0A">
      <w:pPr>
        <w:widowControl/>
        <w:suppressAutoHyphens w:val="0"/>
        <w:autoSpaceDE w:val="0"/>
        <w:autoSpaceDN w:val="0"/>
        <w:adjustRightInd w:val="0"/>
        <w:jc w:val="both"/>
        <w:rPr>
          <w:rFonts w:ascii="Calibri Light" w:hAnsi="Calibri Light" w:cs="Calibri Light"/>
          <w:kern w:val="0"/>
          <w:lang w:val="es-ES" w:eastAsia="es-ES" w:bidi="ar-SA"/>
        </w:rPr>
      </w:pPr>
      <w:r w:rsidRPr="00BB6872">
        <w:rPr>
          <w:rStyle w:val="Refdenotaalpie"/>
          <w:rFonts w:ascii="Calibri Light" w:hAnsi="Calibri Light" w:cs="Calibri Light"/>
        </w:rPr>
        <w:footnoteRef/>
      </w:r>
      <w:r w:rsidRPr="00BB6872">
        <w:rPr>
          <w:rFonts w:ascii="Calibri Light" w:hAnsi="Calibri Light" w:cs="Calibri Light"/>
        </w:rPr>
        <w:t xml:space="preserve"> </w:t>
      </w:r>
      <w:r w:rsidRPr="00BB6872">
        <w:rPr>
          <w:rFonts w:ascii="Calibri Light" w:hAnsi="Calibri Light" w:cs="Calibri Light"/>
          <w:bCs/>
          <w:kern w:val="0"/>
          <w:lang w:val="es-ES" w:eastAsia="es-ES" w:bidi="ar-SA"/>
        </w:rPr>
        <w:t>Artículo 7°</w:t>
      </w:r>
      <w:r w:rsidRPr="00BB6872">
        <w:rPr>
          <w:rFonts w:ascii="Calibri Light" w:hAnsi="Calibri Light" w:cs="Calibri Light"/>
          <w:kern w:val="0"/>
          <w:lang w:val="es-ES" w:eastAsia="es-ES" w:bidi="ar-SA"/>
        </w:rPr>
        <w:t xml:space="preserve">. El visitador general tendrá las siguientes atribuciones y obligaciones: </w:t>
      </w:r>
    </w:p>
    <w:p w:rsidR="008C4F0A" w:rsidRPr="00BB6872" w:rsidRDefault="008C4F0A" w:rsidP="008C4F0A">
      <w:pPr>
        <w:widowControl/>
        <w:suppressAutoHyphens w:val="0"/>
        <w:autoSpaceDE w:val="0"/>
        <w:autoSpaceDN w:val="0"/>
        <w:adjustRightInd w:val="0"/>
        <w:jc w:val="both"/>
        <w:rPr>
          <w:rFonts w:ascii="Calibri Light" w:hAnsi="Calibri Light" w:cs="Calibri Light"/>
        </w:rPr>
      </w:pPr>
      <w:r w:rsidRPr="00BB6872">
        <w:rPr>
          <w:rFonts w:ascii="Calibri Light" w:hAnsi="Calibri Light" w:cs="Calibri Light"/>
          <w:kern w:val="0"/>
          <w:lang w:val="es-ES" w:eastAsia="es-ES" w:bidi="ar-SA"/>
        </w:rPr>
        <w:t xml:space="preserve">XIII. Ordenar el cumplimiento o cumplir por sí mismo, los acuerdos emitidos por el Pleno, o </w:t>
      </w:r>
      <w:smartTag w:uri="urn:schemas-microsoft-com:office:smarttags" w:element="PersonName">
        <w:smartTagPr>
          <w:attr w:name="ProductID" w:val="la Comisi￳n"/>
        </w:smartTagPr>
        <w:r w:rsidRPr="00BB6872">
          <w:rPr>
            <w:rFonts w:ascii="Calibri Light" w:hAnsi="Calibri Light" w:cs="Calibri Light"/>
            <w:kern w:val="0"/>
            <w:lang w:val="es-ES" w:eastAsia="es-ES" w:bidi="ar-SA"/>
          </w:rPr>
          <w:t>la Comisión</w:t>
        </w:r>
      </w:smartTag>
      <w:r w:rsidRPr="00BB6872">
        <w:rPr>
          <w:rFonts w:ascii="Calibri Light" w:hAnsi="Calibri Light" w:cs="Calibri Light"/>
          <w:kern w:val="0"/>
          <w:lang w:val="es-ES" w:eastAsia="es-ES" w:bidi="ar-SA"/>
        </w:rPr>
        <w:t>, o el secretario ejecutivo, relativos a la función que legalmente compete a la visitaduría judicial;</w:t>
      </w:r>
    </w:p>
  </w:footnote>
  <w:footnote w:id="7">
    <w:p w:rsidR="008C4F0A" w:rsidRDefault="008C4F0A" w:rsidP="008C4F0A">
      <w:pPr>
        <w:pStyle w:val="Textonotapie"/>
        <w:jc w:val="both"/>
      </w:pPr>
      <w:r w:rsidRPr="00BB6872">
        <w:rPr>
          <w:rStyle w:val="Refdenotaalpie"/>
          <w:rFonts w:ascii="Calibri Light" w:hAnsi="Calibri Light" w:cs="Calibri Light"/>
        </w:rPr>
        <w:footnoteRef/>
      </w:r>
      <w:r w:rsidRPr="00BB6872">
        <w:rPr>
          <w:rFonts w:ascii="Calibri Light" w:hAnsi="Calibri Light" w:cs="Calibri Light"/>
        </w:rPr>
        <w:t xml:space="preserve"> </w:t>
      </w:r>
      <w:r w:rsidRPr="00BB6872">
        <w:rPr>
          <w:rFonts w:ascii="Calibri Light" w:hAnsi="Calibri Light" w:cs="Calibri Light"/>
          <w:color w:val="000000"/>
          <w:szCs w:val="16"/>
        </w:rPr>
        <w:t xml:space="preserve">Artículo 93. Las resoluciones del Pleno y de las comisiones del Consejo de </w:t>
      </w:r>
      <w:smartTag w:uri="urn:schemas-microsoft-com:office:smarttags" w:element="PersonName">
        <w:smartTagPr>
          <w:attr w:name="ProductID" w:val="la Judicatura"/>
        </w:smartTagPr>
        <w:r w:rsidRPr="00BB6872">
          <w:rPr>
            <w:rFonts w:ascii="Calibri Light" w:hAnsi="Calibri Light" w:cs="Calibri Light"/>
            <w:color w:val="000000"/>
            <w:szCs w:val="16"/>
          </w:rPr>
          <w:t>la Judicatura</w:t>
        </w:r>
      </w:smartTag>
      <w:r w:rsidRPr="00BB6872">
        <w:rPr>
          <w:rFonts w:ascii="Calibri Light" w:hAnsi="Calibri Light" w:cs="Calibri Light"/>
          <w:color w:val="000000"/>
          <w:szCs w:val="16"/>
        </w:rPr>
        <w:t xml:space="preserve">, constarán en acta y deberán notificarse personalmente a la brevedad posible a las partes interesadas. La ejecución de las mismas, deberá realizarse de inmediato por conducto de los órganos del propio Consejo de </w:t>
      </w:r>
      <w:smartTag w:uri="urn:schemas-microsoft-com:office:smarttags" w:element="PersonName">
        <w:smartTagPr>
          <w:attr w:name="ProductID" w:val="la Judicatura"/>
        </w:smartTagPr>
        <w:r w:rsidRPr="00BB6872">
          <w:rPr>
            <w:rFonts w:ascii="Calibri Light" w:hAnsi="Calibri Light" w:cs="Calibri Light"/>
            <w:color w:val="000000"/>
            <w:szCs w:val="16"/>
          </w:rPr>
          <w:t>la Judicatura</w:t>
        </w:r>
      </w:smartTag>
      <w:r w:rsidRPr="00BB6872">
        <w:rPr>
          <w:rFonts w:ascii="Calibri Light" w:hAnsi="Calibri Light" w:cs="Calibri Light"/>
          <w:color w:val="000000"/>
          <w:szCs w:val="16"/>
        </w:rPr>
        <w:t xml:space="preserve"> o del Juzgado que actúe en auxilio de éste. (...)</w:t>
      </w:r>
    </w:p>
  </w:footnote>
  <w:footnote w:id="8">
    <w:p w:rsidR="008C4F0A" w:rsidRPr="00BB6872" w:rsidRDefault="008C4F0A" w:rsidP="008C4F0A">
      <w:pPr>
        <w:pStyle w:val="Default"/>
        <w:jc w:val="both"/>
        <w:rPr>
          <w:rFonts w:ascii="Calibri Light" w:hAnsi="Calibri Light" w:cs="Calibri Light"/>
          <w:sz w:val="16"/>
          <w:szCs w:val="16"/>
        </w:rPr>
      </w:pPr>
      <w:r w:rsidRPr="00BB6872">
        <w:rPr>
          <w:rStyle w:val="Refdenotaalpie"/>
          <w:rFonts w:ascii="Calibri Light" w:hAnsi="Calibri Light" w:cs="Calibri Light"/>
          <w:sz w:val="16"/>
          <w:szCs w:val="16"/>
        </w:rPr>
        <w:footnoteRef/>
      </w:r>
      <w:r w:rsidRPr="00BB6872">
        <w:rPr>
          <w:rFonts w:ascii="Calibri Light" w:hAnsi="Calibri Light" w:cs="Calibri Light"/>
          <w:sz w:val="16"/>
          <w:szCs w:val="16"/>
        </w:rPr>
        <w:t xml:space="preserve"> </w:t>
      </w:r>
      <w:r w:rsidRPr="00BB6872">
        <w:rPr>
          <w:rFonts w:ascii="Calibri Light" w:hAnsi="Calibri Light" w:cs="Calibri Light"/>
          <w:bCs/>
          <w:sz w:val="16"/>
          <w:szCs w:val="16"/>
        </w:rPr>
        <w:t xml:space="preserve">ARTICULO 105.  </w:t>
      </w:r>
      <w:r w:rsidRPr="00BB6872">
        <w:rPr>
          <w:rFonts w:ascii="Calibri Light" w:hAnsi="Calibri Light" w:cs="Calibri Light"/>
          <w:sz w:val="16"/>
          <w:szCs w:val="16"/>
        </w:rPr>
        <w:t xml:space="preserve">Los asuntos concernientes a la vigilancia y disciplina del Poder Judicial, estarán al cargo del Secretariado Ejecutivo de Vigilancia y Disciplina, del que dependerán </w:t>
      </w:r>
      <w:smartTag w:uri="urn:schemas-microsoft-com:office:smarttags" w:element="PersonName">
        <w:smartTagPr>
          <w:attr w:name="ProductID" w:val="睍Њ ৰÀ䘀尀㄀䴀ꕉႉ䐀CLSID\{000209F0-0000-0000-C000-000000000046}䌀ЀŰ셨睋센睋ڈ睍ц ৱÀ䘀尀㄀䴀ꕉႉ䐀CLSID\{000209F1-0000-0000-C000-000000000046}䌀ЀŔelœ컠㜮茸㜯h⸙㜮Ơ뱞뱥뱜ā/敳愮畭甀慭攮srƨ쉔ࡓ犘ࡔ賨ࡔtaduƵquealư佴ミ風,⣤Ώ๨΍raƺcompletamenteƇdeialƂꥠꗐƊࡪ뻠ࡪঔƒ奀ΕƐ軘ㅠ逨ㅠ轠ㅠ蛘ㅠ蜘ㅠ蚐ㅠ褔ㅠ韘ㅠ銰ㅠ缬ㅠ蘔ㅠ虠ㅠ襘ㅠƘ羰ㅠ蘔ㅠ逨ㅠ韘ㅠ蟀ㅠꩼㅠꪤㅠ綜ㅠ꫌ㅠꫴㅠ缀ㅠ襘ㅠ縠ㅠǠ࡛吨Ǯ怨攂怘攂怀攂읠Ί恐攂Ƕ佴ミ風ㅌ΋㡠΋5.&#10;ǰ糐ㅠ紬ㅠ綜ㅠ韘ㅠ逨ㅠ虠ㅠ蘔ㅠ絰ㅠ醸ㅠ轠ㅠ羰ㅠ缀ㅠ蚐ㅠ褔ㅠǸ࢈ǆ蛘ㅠ蜘ㅠ蚐ㅠ褔ㅠ蘔ㅠ虠ㅠ絰ㅠ紬ㅠ糐ㅠ逨ㅠ轠ㅠ缬ㅠ硤ㅠǎნԈཐԈ᪰Ԉtaduǋ2017lǖǔꥠ惸Αǜ軘ㅠ逨ㅠ轠ㅠ蛘ㅠ蜘ㅠ蚐ㅠ褔ㅠ韘ㅠ銰ㅠ缬ㅠ蘔ㅠ虠ㅠ襘ㅠĤ 0Ģ佴ミ風鯬ࡎᶠࡏįenialĪ蛘ㅠ蜘ㅠ蚐ㅠ褔ㅠ蘔ㅠ虠ㅠ絰ㅠ紬ㅠ糐ㅠ逨ㅠ轠ㅠ缬ㅠ硤ㅠĲ뾘耸İ糐ㅠ紬ㅠ綜ㅠ韘ㅠ逨ㅠ虠ㅠ蘔ㅠ絰ㅠ醸ㅠ轠ㅠ羰ㅠ缀ㅠ蚐ㅠ褔ㅠĸ佴ミ風5䍜ࠠ蠐Ԟą蠴Ԟ䔘ࠠ㔘ԟᵸԟ런΍Ď軘ㅠ逨ㅠ轠ㅠ蛘ㅠ蜘ㅠ蚐ㅠ褔ㅠ韘ㅠ銰ㅠ缬ㅠ蘔ㅠ虠ㅠ襘ㅠ&#10;Ė 䣠ԛ솰敃瑲汄啬牮来獩整偲票楳慣卬潴敲&#10;ĜṈ࡚浳xŤ&#10;⓸࡝숰瞩⸰⸹㌲㈴ㄮ㈹〰〳⸰〱⸰⸱㔲Ŭ&#10;돘jꤰກꥠᏰŲ긼ࡕ꺰ࡕ쳐ࡕtaduſ&#10;eneroź됨࡛썸Ÿ䛤ԞԞ䭠ԣtaduŅquealŀԗԗჸԘtaduōconalň뗠࡛랸΍Ŗ㻔࡛뭐࡛࡝taduœdeial&#10;ŞDĲÀ䘀崄誈ᳫᇉါ恈뿈睋&#10;Ƥ쮸ꢰơ&#10;xC:\Documents and Settings\CJ KAPADRONR\Escritorio\ESC-CJ.dotÓƾ⎔睋逈睝逈睝郘睝제ဲ ȇꨰ⬂룂ज़餬㥥刬ꁤ㐿༨쭰씐씐⎔睋邀睝邀睝鄠睝鄠睝ဲ Ьȇꨰᵸ竪倾д㥥刬ꁤ㐿༨茠 앤앤⎔睋遨睝遨睝郸睝郸睝ဲ 卵ɈꨰᲒ관埋翧㥥刬ꁤ㐿༨Ꞑ΍언언⎔睋遈睝읬郠睝郠睝ဲ 뒀΍ꨰ矪靀袿㥥刬ꁤ㐿༨Ὸ옌옌⎔睋왰遀睝酈睝酈睝ဲ ᠐ȇꨰ穰㩣諜S㥥刬ꁤ㐿༨␲왠왠⎔睋遀睝옜部睝部睝ဲ ഄȇꨰ컛ㄏߞꑞ㥥刬ꁤ㐿༨錨ࡴ운운⎔睋邠睝邠睝酐睝酐睝ဲ ॠȇꨰ졧䑋埤紼㥥刬ꁤ"/>
        </w:smartTagPr>
        <w:r w:rsidRPr="00BB6872">
          <w:rPr>
            <w:rFonts w:ascii="Calibri Light" w:hAnsi="Calibri Light" w:cs="Calibri Light"/>
            <w:sz w:val="16"/>
            <w:szCs w:val="16"/>
          </w:rPr>
          <w:t>la Contraloría</w:t>
        </w:r>
      </w:smartTag>
      <w:r w:rsidRPr="00BB6872">
        <w:rPr>
          <w:rFonts w:ascii="Calibri Light" w:hAnsi="Calibri Light" w:cs="Calibri Light"/>
          <w:sz w:val="16"/>
          <w:szCs w:val="16"/>
        </w:rPr>
        <w:t xml:space="preserve"> y </w:t>
      </w:r>
      <w:smartTag w:uri="urn:schemas-microsoft-com:office:smarttags" w:element="PersonName">
        <w:smartTagPr>
          <w:attr w:name="ProductID" w:val="la Visitadur￭a Judicial."/>
        </w:smartTagPr>
        <w:r w:rsidRPr="00BB6872">
          <w:rPr>
            <w:rFonts w:ascii="Calibri Light" w:hAnsi="Calibri Light" w:cs="Calibri Light"/>
            <w:sz w:val="16"/>
            <w:szCs w:val="16"/>
          </w:rPr>
          <w:t>la Visitaduría Judicial.</w:t>
        </w:r>
      </w:smartTag>
      <w:r w:rsidRPr="00BB6872">
        <w:rPr>
          <w:rFonts w:ascii="Calibri Light" w:hAnsi="Calibri Light" w:cs="Calibri Light"/>
          <w:sz w:val="16"/>
          <w:szCs w:val="16"/>
        </w:rPr>
        <w:t xml:space="preserve"> </w:t>
      </w:r>
    </w:p>
    <w:p w:rsidR="008C4F0A" w:rsidRPr="006B1956" w:rsidRDefault="008C4F0A" w:rsidP="008C4F0A">
      <w:pPr>
        <w:pStyle w:val="Textonotapie"/>
        <w:jc w:val="both"/>
        <w:rPr>
          <w:szCs w:val="16"/>
        </w:rPr>
      </w:pPr>
      <w:r w:rsidRPr="00BB6872">
        <w:rPr>
          <w:rFonts w:ascii="Calibri Light" w:eastAsia="Times New Roman" w:hAnsi="Calibri Light" w:cs="Calibri Light"/>
          <w:color w:val="000000"/>
          <w:kern w:val="0"/>
          <w:szCs w:val="16"/>
          <w:lang w:val="es-ES" w:eastAsia="es-ES" w:bidi="ar-SA"/>
        </w:rPr>
        <w:t xml:space="preserve">El Secretariado Ejecutivo de Vigilancia y Disciplina se auxiliará para su mejor desempeño, del personal que autorice el Consejo de </w:t>
      </w:r>
      <w:smartTag w:uri="urn:schemas-microsoft-com:office:smarttags" w:element="PersonName">
        <w:smartTagPr>
          <w:attr w:name="ProductID" w:val="la Judicatura"/>
        </w:smartTagPr>
        <w:r w:rsidRPr="00BB6872">
          <w:rPr>
            <w:rFonts w:ascii="Calibri Light" w:eastAsia="Times New Roman" w:hAnsi="Calibri Light" w:cs="Calibri Light"/>
            <w:color w:val="000000"/>
            <w:kern w:val="0"/>
            <w:szCs w:val="16"/>
            <w:lang w:val="es-ES" w:eastAsia="es-ES" w:bidi="ar-SA"/>
          </w:rPr>
          <w:t>la Judicatura</w:t>
        </w:r>
      </w:smartTag>
      <w:r w:rsidRPr="00BB6872">
        <w:rPr>
          <w:rFonts w:ascii="Calibri Light" w:eastAsia="Times New Roman" w:hAnsi="Calibri Light" w:cs="Calibri Light"/>
          <w:color w:val="000000"/>
          <w:kern w:val="0"/>
          <w:szCs w:val="16"/>
          <w:lang w:val="es-ES" w:eastAsia="es-ES" w:bidi="ar-SA"/>
        </w:rPr>
        <w:t>, de acuerdo a su presupuesto.</w:t>
      </w:r>
    </w:p>
  </w:footnote>
  <w:footnote w:id="9">
    <w:p w:rsidR="008C4F0A" w:rsidRPr="00BB6872" w:rsidRDefault="008C4F0A" w:rsidP="008C4F0A">
      <w:pPr>
        <w:pStyle w:val="Textonotapie"/>
        <w:jc w:val="both"/>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w:t>
      </w:r>
      <w:r w:rsidRPr="00BB6872">
        <w:rPr>
          <w:rFonts w:ascii="Calibri Light" w:hAnsi="Calibri Light" w:cs="Calibri Light"/>
          <w:bCs/>
          <w:lang w:val="es-ES"/>
        </w:rPr>
        <w:t>Artículo 5°.</w:t>
      </w:r>
      <w:r w:rsidRPr="00BB6872">
        <w:rPr>
          <w:rFonts w:ascii="Calibri Light" w:hAnsi="Calibri Light" w:cs="Calibri Light"/>
          <w:b/>
          <w:bCs/>
          <w:lang w:val="es-ES"/>
        </w:rPr>
        <w:t xml:space="preserve"> </w:t>
      </w:r>
      <w:r w:rsidRPr="00BB6872">
        <w:rPr>
          <w:rFonts w:ascii="Calibri Light" w:hAnsi="Calibri Light" w:cs="Calibri Light"/>
          <w:lang w:val="es-ES"/>
        </w:rPr>
        <w:t>La Visitaduría estará integrada por: un visitador general y el número de visitadores, funcionarios y empleados que el Pleno determine, atendiendo a las necesidades del servicio y al presupuesto del Poder Judicial.</w:t>
      </w:r>
    </w:p>
  </w:footnote>
  <w:footnote w:id="10">
    <w:p w:rsidR="008C4F0A" w:rsidRPr="00BB6872" w:rsidRDefault="008C4F0A" w:rsidP="008C4F0A">
      <w:pPr>
        <w:widowControl/>
        <w:suppressAutoHyphens w:val="0"/>
        <w:autoSpaceDE w:val="0"/>
        <w:autoSpaceDN w:val="0"/>
        <w:adjustRightInd w:val="0"/>
        <w:jc w:val="both"/>
        <w:rPr>
          <w:rFonts w:ascii="Calibri Light" w:hAnsi="Calibri Light" w:cs="Calibri Light"/>
          <w:kern w:val="0"/>
          <w:lang w:val="es-ES" w:eastAsia="es-ES" w:bidi="ar-SA"/>
        </w:rPr>
      </w:pPr>
      <w:r w:rsidRPr="00BB6872">
        <w:rPr>
          <w:rStyle w:val="Refdenotaalpie"/>
          <w:rFonts w:ascii="Calibri Light" w:hAnsi="Calibri Light" w:cs="Calibri Light"/>
        </w:rPr>
        <w:footnoteRef/>
      </w:r>
      <w:r w:rsidRPr="00BB6872">
        <w:rPr>
          <w:rFonts w:ascii="Calibri Light" w:hAnsi="Calibri Light" w:cs="Calibri Light"/>
        </w:rPr>
        <w:t xml:space="preserve"> </w:t>
      </w:r>
      <w:r w:rsidRPr="00BB6872">
        <w:rPr>
          <w:rFonts w:ascii="Calibri Light" w:hAnsi="Calibri Light" w:cs="Calibri Light"/>
          <w:bCs/>
          <w:kern w:val="0"/>
          <w:lang w:val="es-ES" w:eastAsia="es-ES" w:bidi="ar-SA"/>
        </w:rPr>
        <w:t>Artículo 7°</w:t>
      </w:r>
      <w:r w:rsidRPr="00BB6872">
        <w:rPr>
          <w:rFonts w:ascii="Calibri Light" w:hAnsi="Calibri Light" w:cs="Calibri Light"/>
          <w:kern w:val="0"/>
          <w:lang w:val="es-ES" w:eastAsia="es-ES" w:bidi="ar-SA"/>
        </w:rPr>
        <w:t>. El visitador general tendrá las siguientes atribuciones y obligaciones:</w:t>
      </w:r>
    </w:p>
    <w:p w:rsidR="008C4F0A" w:rsidRPr="00BB6872" w:rsidRDefault="008C4F0A" w:rsidP="008C4F0A">
      <w:pPr>
        <w:widowControl/>
        <w:suppressAutoHyphens w:val="0"/>
        <w:autoSpaceDE w:val="0"/>
        <w:autoSpaceDN w:val="0"/>
        <w:adjustRightInd w:val="0"/>
        <w:jc w:val="both"/>
        <w:rPr>
          <w:rFonts w:ascii="Calibri Light" w:hAnsi="Calibri Light" w:cs="Calibri Light"/>
        </w:rPr>
      </w:pPr>
      <w:r w:rsidRPr="00BB6872">
        <w:rPr>
          <w:rFonts w:ascii="Calibri Light" w:hAnsi="Calibri Light" w:cs="Calibri Light"/>
          <w:lang w:val="es-ES"/>
        </w:rPr>
        <w:t>XXII. Recibir las quejas y denuncias que por escrito o comparecencia, se planteen en la Visitaduría, debiendo informar de ellas al secretario ejecutivo, quien, en su caso, las turnará al Pleno;</w:t>
      </w:r>
    </w:p>
  </w:footnote>
  <w:footnote w:id="11">
    <w:p w:rsidR="008C4F0A" w:rsidRPr="00BB6872" w:rsidRDefault="008C4F0A" w:rsidP="008C4F0A">
      <w:pPr>
        <w:pStyle w:val="Textonotapie"/>
        <w:jc w:val="both"/>
        <w:rPr>
          <w:rFonts w:ascii="Calibri Light" w:hAnsi="Calibri Light" w:cs="Calibri Light"/>
          <w:lang w:val="es-ES"/>
        </w:rPr>
      </w:pPr>
      <w:r w:rsidRPr="00BB6872">
        <w:rPr>
          <w:rStyle w:val="Refdenotaalpie"/>
          <w:rFonts w:ascii="Calibri Light" w:hAnsi="Calibri Light" w:cs="Calibri Light"/>
        </w:rPr>
        <w:footnoteRef/>
      </w:r>
      <w:r w:rsidRPr="00BB6872">
        <w:rPr>
          <w:rFonts w:ascii="Calibri Light" w:hAnsi="Calibri Light" w:cs="Calibri Light"/>
        </w:rPr>
        <w:t xml:space="preserve"> </w:t>
      </w:r>
      <w:r w:rsidRPr="00BB6872">
        <w:rPr>
          <w:rFonts w:ascii="Calibri Light" w:hAnsi="Calibri Light" w:cs="Calibri Light"/>
          <w:bCs/>
          <w:lang w:val="es-ES"/>
        </w:rPr>
        <w:t>Artículo 8°</w:t>
      </w:r>
      <w:r w:rsidRPr="00BB6872">
        <w:rPr>
          <w:rFonts w:ascii="Calibri Light" w:hAnsi="Calibri Light" w:cs="Calibri Light"/>
          <w:lang w:val="es-ES"/>
        </w:rPr>
        <w:t>. Los visitadores tendrán las siguientes facultades y obligaciones:</w:t>
      </w:r>
    </w:p>
    <w:p w:rsidR="008C4F0A" w:rsidRPr="00BB6872" w:rsidRDefault="008C4F0A" w:rsidP="008C4F0A">
      <w:pPr>
        <w:widowControl/>
        <w:suppressAutoHyphens w:val="0"/>
        <w:autoSpaceDE w:val="0"/>
        <w:autoSpaceDN w:val="0"/>
        <w:adjustRightInd w:val="0"/>
        <w:jc w:val="both"/>
        <w:rPr>
          <w:rFonts w:ascii="Calibri Light" w:hAnsi="Calibri Light" w:cs="Calibri Light"/>
        </w:rPr>
      </w:pPr>
      <w:r w:rsidRPr="00BB6872">
        <w:rPr>
          <w:rFonts w:ascii="Calibri Light" w:hAnsi="Calibri Light" w:cs="Calibri Light"/>
          <w:kern w:val="0"/>
          <w:lang w:val="es-ES" w:eastAsia="es-ES" w:bidi="ar-SA"/>
        </w:rPr>
        <w:t xml:space="preserve">XIV.- Las demás que encomiende el Pleno, o la comisión, o el secretario ejecutivo, o el visitador general, encaminadas a cumplir con las finalidades de la Visitaduría, siempre que no sean contrarias a </w:t>
      </w:r>
      <w:smartTag w:uri="urn:schemas-microsoft-com:office:smarttags" w:element="PersonName">
        <w:smartTagPr>
          <w:attr w:name="ProductID" w:val="la Ley"/>
        </w:smartTagPr>
        <w:r w:rsidRPr="00BB6872">
          <w:rPr>
            <w:rFonts w:ascii="Calibri Light" w:hAnsi="Calibri Light" w:cs="Calibri Light"/>
            <w:kern w:val="0"/>
            <w:lang w:val="es-ES" w:eastAsia="es-ES" w:bidi="ar-SA"/>
          </w:rPr>
          <w:t>la Ley</w:t>
        </w:r>
      </w:smartTag>
      <w:r w:rsidRPr="00BB6872">
        <w:rPr>
          <w:rFonts w:ascii="Calibri Light" w:hAnsi="Calibri Light" w:cs="Calibri Light"/>
          <w:kern w:val="0"/>
          <w:lang w:val="es-ES" w:eastAsia="es-ES" w:bidi="ar-SA"/>
        </w:rPr>
        <w:t xml:space="preserve"> ni al presente Reglamento.</w:t>
      </w:r>
    </w:p>
  </w:footnote>
  <w:footnote w:id="12">
    <w:p w:rsidR="008C4F0A" w:rsidRDefault="008C4F0A" w:rsidP="008C4F0A">
      <w:pPr>
        <w:pStyle w:val="Textonotapie"/>
        <w:jc w:val="both"/>
      </w:pPr>
      <w:r w:rsidRPr="00BB6872">
        <w:rPr>
          <w:rStyle w:val="Refdenotaalpie"/>
          <w:rFonts w:ascii="Calibri Light" w:hAnsi="Calibri Light" w:cs="Calibri Light"/>
        </w:rPr>
        <w:footnoteRef/>
      </w:r>
      <w:r w:rsidRPr="00BB6872">
        <w:rPr>
          <w:rFonts w:ascii="Calibri Light" w:hAnsi="Calibri Light" w:cs="Calibri Light"/>
        </w:rPr>
        <w:t xml:space="preserve"> Página 18.</w:t>
      </w:r>
    </w:p>
  </w:footnote>
  <w:footnote w:id="13">
    <w:p w:rsidR="008C4F0A" w:rsidRPr="00BB6872" w:rsidRDefault="008C4F0A" w:rsidP="008C4F0A">
      <w:pPr>
        <w:pStyle w:val="Textonotapie"/>
        <w:jc w:val="both"/>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 83.</w:t>
      </w:r>
    </w:p>
  </w:footnote>
  <w:footnote w:id="14">
    <w:p w:rsidR="008C4F0A" w:rsidRPr="007F69A2" w:rsidRDefault="008C4F0A" w:rsidP="008C4F0A">
      <w:pPr>
        <w:pStyle w:val="Default"/>
        <w:jc w:val="both"/>
        <w:rPr>
          <w:sz w:val="16"/>
          <w:szCs w:val="16"/>
        </w:rPr>
      </w:pPr>
      <w:r w:rsidRPr="00BB6872">
        <w:rPr>
          <w:rStyle w:val="Refdenotaalpie"/>
          <w:rFonts w:ascii="Calibri Light" w:hAnsi="Calibri Light" w:cs="Calibri Light"/>
          <w:sz w:val="16"/>
          <w:szCs w:val="16"/>
        </w:rPr>
        <w:footnoteRef/>
      </w:r>
      <w:r w:rsidRPr="00BB6872">
        <w:rPr>
          <w:rFonts w:ascii="Calibri Light" w:hAnsi="Calibri Light" w:cs="Calibri Light"/>
          <w:sz w:val="16"/>
          <w:szCs w:val="16"/>
        </w:rPr>
        <w:t xml:space="preserve"> </w:t>
      </w:r>
      <w:r w:rsidRPr="00BB6872">
        <w:rPr>
          <w:rFonts w:ascii="Calibri Light" w:hAnsi="Calibri Light" w:cs="Calibri Light"/>
          <w:bCs/>
          <w:sz w:val="16"/>
          <w:szCs w:val="16"/>
        </w:rPr>
        <w:t>ARTICULO 175.</w:t>
      </w:r>
      <w:r w:rsidRPr="00BB6872">
        <w:rPr>
          <w:rFonts w:ascii="Calibri Light" w:hAnsi="Calibri Light" w:cs="Calibri Light"/>
          <w:b/>
          <w:bCs/>
          <w:sz w:val="16"/>
          <w:szCs w:val="16"/>
        </w:rPr>
        <w:t xml:space="preserve"> </w:t>
      </w:r>
      <w:r w:rsidRPr="00BB6872">
        <w:rPr>
          <w:rFonts w:ascii="Calibri Light" w:hAnsi="Calibri Light" w:cs="Calibri Light"/>
          <w:sz w:val="16"/>
          <w:szCs w:val="16"/>
        </w:rPr>
        <w:t>Son sujetos de responsabilidad administrativa los magistrados, los consejeros, los jueces de primera instancia, jueces menores, los secretarios de acuerdos, secretarios de estudio y cuenta, subsecretarios, actuarios y visitadores, así como todos los demás servidores del Poder Judicial del Estado, por los actos u omisiones en que incurran en el desempeño de sus respectivas funciones, de acuerdo a la presente Ley y a las demás leyes aplicables.</w:t>
      </w:r>
    </w:p>
  </w:footnote>
  <w:footnote w:id="15">
    <w:p w:rsidR="008C4F0A" w:rsidRPr="00BB6872" w:rsidRDefault="008C4F0A" w:rsidP="008C4F0A">
      <w:pPr>
        <w:pStyle w:val="Textonotapie"/>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 18. </w:t>
      </w:r>
    </w:p>
  </w:footnote>
  <w:footnote w:id="16">
    <w:p w:rsidR="008C4F0A" w:rsidRPr="00BB6872" w:rsidRDefault="008C4F0A" w:rsidP="008C4F0A">
      <w:pPr>
        <w:pStyle w:val="Textonotapie"/>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Páginas </w:t>
      </w:r>
      <w:smartTag w:uri="urn:schemas-microsoft-com:office:smarttags" w:element="metricconverter">
        <w:smartTagPr>
          <w:attr w:name="ProductID" w:val="55 a"/>
        </w:smartTagPr>
        <w:r w:rsidRPr="00BB6872">
          <w:rPr>
            <w:rFonts w:ascii="Calibri Light" w:hAnsi="Calibri Light" w:cs="Calibri Light"/>
          </w:rPr>
          <w:t>55 a</w:t>
        </w:r>
      </w:smartTag>
      <w:r w:rsidRPr="00BB6872">
        <w:rPr>
          <w:rFonts w:ascii="Calibri Light" w:hAnsi="Calibri Light" w:cs="Calibri Light"/>
        </w:rPr>
        <w:t xml:space="preserve"> 57.</w:t>
      </w:r>
    </w:p>
  </w:footnote>
  <w:footnote w:id="17">
    <w:p w:rsidR="008C4F0A" w:rsidRDefault="008C4F0A" w:rsidP="008C4F0A">
      <w:pPr>
        <w:pStyle w:val="Textonotapie"/>
      </w:pPr>
      <w:r w:rsidRPr="00BB6872">
        <w:rPr>
          <w:rStyle w:val="Refdenotaalpie"/>
          <w:rFonts w:ascii="Calibri Light" w:hAnsi="Calibri Light" w:cs="Calibri Light"/>
        </w:rPr>
        <w:footnoteRef/>
      </w:r>
      <w:r w:rsidRPr="00BB6872">
        <w:rPr>
          <w:rFonts w:ascii="Calibri Light" w:hAnsi="Calibri Light" w:cs="Calibri Light"/>
        </w:rPr>
        <w:t xml:space="preserve"> Páginas </w:t>
      </w:r>
      <w:smartTag w:uri="urn:schemas-microsoft-com:office:smarttags" w:element="metricconverter">
        <w:smartTagPr>
          <w:attr w:name="ProductID" w:val="65 a"/>
        </w:smartTagPr>
        <w:r w:rsidRPr="00BB6872">
          <w:rPr>
            <w:rFonts w:ascii="Calibri Light" w:hAnsi="Calibri Light" w:cs="Calibri Light"/>
          </w:rPr>
          <w:t>65 a</w:t>
        </w:r>
      </w:smartTag>
      <w:r w:rsidRPr="00BB6872">
        <w:rPr>
          <w:rFonts w:ascii="Calibri Light" w:hAnsi="Calibri Light" w:cs="Calibri Light"/>
        </w:rPr>
        <w:t xml:space="preserve"> 69 vuelta.</w:t>
      </w:r>
    </w:p>
  </w:footnote>
  <w:footnote w:id="18">
    <w:p w:rsidR="008C4F0A" w:rsidRPr="00BB6872" w:rsidRDefault="008C4F0A" w:rsidP="008C4F0A">
      <w:pPr>
        <w:pStyle w:val="Textonotapie"/>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Páginas </w:t>
      </w:r>
      <w:smartTag w:uri="urn:schemas-microsoft-com:office:smarttags" w:element="metricconverter">
        <w:smartTagPr>
          <w:attr w:name="ProductID" w:val="16 a"/>
        </w:smartTagPr>
        <w:r w:rsidRPr="00BB6872">
          <w:rPr>
            <w:rFonts w:ascii="Calibri Light" w:hAnsi="Calibri Light" w:cs="Calibri Light"/>
          </w:rPr>
          <w:t>16 a</w:t>
        </w:r>
      </w:smartTag>
      <w:r w:rsidRPr="00BB6872">
        <w:rPr>
          <w:rFonts w:ascii="Calibri Light" w:hAnsi="Calibri Light" w:cs="Calibri Light"/>
        </w:rPr>
        <w:t xml:space="preserve"> 64.</w:t>
      </w:r>
    </w:p>
  </w:footnote>
  <w:footnote w:id="19">
    <w:p w:rsidR="008C4F0A" w:rsidRPr="00BB6872" w:rsidRDefault="008C4F0A" w:rsidP="008C4F0A">
      <w:pPr>
        <w:pStyle w:val="Textonotapie"/>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 26.</w:t>
      </w:r>
    </w:p>
  </w:footnote>
  <w:footnote w:id="20">
    <w:p w:rsidR="008C4F0A" w:rsidRPr="00BB6872" w:rsidRDefault="008C4F0A" w:rsidP="008C4F0A">
      <w:pPr>
        <w:pStyle w:val="Textonotapie"/>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 50.</w:t>
      </w:r>
    </w:p>
  </w:footnote>
  <w:footnote w:id="21">
    <w:p w:rsidR="008C4F0A" w:rsidRPr="00BB6872" w:rsidRDefault="008C4F0A" w:rsidP="008C4F0A">
      <w:pPr>
        <w:pStyle w:val="Textonotapie"/>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 27.</w:t>
      </w:r>
    </w:p>
  </w:footnote>
  <w:footnote w:id="22">
    <w:p w:rsidR="008C4F0A" w:rsidRDefault="008C4F0A" w:rsidP="008C4F0A">
      <w:pPr>
        <w:pStyle w:val="Textonotapie"/>
      </w:pPr>
      <w:r w:rsidRPr="00BB6872">
        <w:rPr>
          <w:rStyle w:val="Refdenotaalpie"/>
          <w:rFonts w:ascii="Calibri Light" w:hAnsi="Calibri Light" w:cs="Calibri Light"/>
        </w:rPr>
        <w:footnoteRef/>
      </w:r>
      <w:r w:rsidRPr="00BB6872">
        <w:rPr>
          <w:rFonts w:ascii="Calibri Light" w:hAnsi="Calibri Light" w:cs="Calibri Light"/>
        </w:rPr>
        <w:t xml:space="preserve"> Página 18.</w:t>
      </w:r>
    </w:p>
  </w:footnote>
  <w:footnote w:id="23">
    <w:p w:rsidR="008C4F0A" w:rsidRPr="00BB6872" w:rsidRDefault="008C4F0A" w:rsidP="008C4F0A">
      <w:pPr>
        <w:pStyle w:val="Textonotapie"/>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Páginas </w:t>
      </w:r>
      <w:smartTag w:uri="urn:schemas-microsoft-com:office:smarttags" w:element="metricconverter">
        <w:smartTagPr>
          <w:attr w:name="ProductID" w:val="55 a"/>
        </w:smartTagPr>
        <w:r w:rsidRPr="00BB6872">
          <w:rPr>
            <w:rFonts w:ascii="Calibri Light" w:hAnsi="Calibri Light" w:cs="Calibri Light"/>
          </w:rPr>
          <w:t>55 a</w:t>
        </w:r>
      </w:smartTag>
      <w:r w:rsidRPr="00BB6872">
        <w:rPr>
          <w:rFonts w:ascii="Calibri Light" w:hAnsi="Calibri Light" w:cs="Calibri Light"/>
        </w:rPr>
        <w:t xml:space="preserve"> 57.</w:t>
      </w:r>
    </w:p>
  </w:footnote>
  <w:footnote w:id="24">
    <w:p w:rsidR="008C4F0A" w:rsidRDefault="008C4F0A" w:rsidP="008C4F0A">
      <w:pPr>
        <w:pStyle w:val="Textonotapie"/>
      </w:pPr>
      <w:r w:rsidRPr="00BB6872">
        <w:rPr>
          <w:rStyle w:val="Refdenotaalpie"/>
          <w:rFonts w:ascii="Calibri Light" w:hAnsi="Calibri Light" w:cs="Calibri Light"/>
        </w:rPr>
        <w:footnoteRef/>
      </w:r>
      <w:r w:rsidRPr="00BB6872">
        <w:rPr>
          <w:rFonts w:ascii="Calibri Light" w:hAnsi="Calibri Light" w:cs="Calibri Light"/>
        </w:rPr>
        <w:t xml:space="preserve"> Página 61.</w:t>
      </w:r>
    </w:p>
  </w:footnote>
  <w:footnote w:id="25">
    <w:p w:rsidR="008C4F0A" w:rsidRPr="00BB6872" w:rsidRDefault="008C4F0A" w:rsidP="008C4F0A">
      <w:pPr>
        <w:pStyle w:val="Textonotapie"/>
        <w:rPr>
          <w:rFonts w:ascii="Calibri Light" w:hAnsi="Calibri Light" w:cs="Calibri Light"/>
          <w:szCs w:val="16"/>
        </w:rPr>
      </w:pPr>
      <w:r w:rsidRPr="00BB6872">
        <w:rPr>
          <w:rStyle w:val="Refdenotaalpie"/>
          <w:rFonts w:ascii="Calibri Light" w:hAnsi="Calibri Light" w:cs="Calibri Light"/>
          <w:szCs w:val="16"/>
        </w:rPr>
        <w:footnoteRef/>
      </w:r>
      <w:r w:rsidRPr="00BB6872">
        <w:rPr>
          <w:rFonts w:ascii="Calibri Light" w:hAnsi="Calibri Light" w:cs="Calibri Light"/>
          <w:szCs w:val="16"/>
        </w:rPr>
        <w:t xml:space="preserve"> </w:t>
      </w:r>
      <w:r w:rsidRPr="00BB6872">
        <w:rPr>
          <w:rFonts w:ascii="Calibri Light" w:hAnsi="Calibri Light" w:cs="Calibri Light"/>
          <w:bCs/>
          <w:szCs w:val="16"/>
          <w:lang w:val="es-ES"/>
        </w:rPr>
        <w:t xml:space="preserve">ARTICULO 83. </w:t>
      </w:r>
      <w:r w:rsidRPr="00BB6872">
        <w:rPr>
          <w:rFonts w:ascii="Calibri Light" w:hAnsi="Calibri Light" w:cs="Calibri Light"/>
          <w:szCs w:val="16"/>
          <w:lang w:val="es-ES"/>
        </w:rPr>
        <w:t>Los actuarios tendrán fe pública en el desempeño de sus funciones.</w:t>
      </w:r>
    </w:p>
  </w:footnote>
  <w:footnote w:id="26">
    <w:p w:rsidR="008C4F0A" w:rsidRPr="00BB6872" w:rsidRDefault="008C4F0A" w:rsidP="008C4F0A">
      <w:pPr>
        <w:pStyle w:val="Textonotapie"/>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Páginas 112 y 113.</w:t>
      </w:r>
    </w:p>
  </w:footnote>
  <w:footnote w:id="27">
    <w:p w:rsidR="008C4F0A" w:rsidRPr="00BB6872" w:rsidRDefault="008C4F0A" w:rsidP="008C4F0A">
      <w:pPr>
        <w:pStyle w:val="Textonotapie"/>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 26.</w:t>
      </w:r>
    </w:p>
  </w:footnote>
  <w:footnote w:id="28">
    <w:p w:rsidR="008C4F0A" w:rsidRPr="00BB6872" w:rsidRDefault="008C4F0A" w:rsidP="008C4F0A">
      <w:pPr>
        <w:pStyle w:val="Textonotapie"/>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 50.</w:t>
      </w:r>
    </w:p>
  </w:footnote>
  <w:footnote w:id="29">
    <w:p w:rsidR="008C4F0A" w:rsidRPr="00BB6872" w:rsidRDefault="008C4F0A" w:rsidP="008C4F0A">
      <w:pPr>
        <w:pStyle w:val="Textonotapie"/>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 27.</w:t>
      </w:r>
    </w:p>
  </w:footnote>
  <w:footnote w:id="30">
    <w:p w:rsidR="008C4F0A" w:rsidRDefault="008C4F0A" w:rsidP="008C4F0A">
      <w:pPr>
        <w:pStyle w:val="Textonotapie"/>
      </w:pPr>
      <w:r w:rsidRPr="00BB6872">
        <w:rPr>
          <w:rStyle w:val="Refdenotaalpie"/>
          <w:rFonts w:ascii="Calibri Light" w:hAnsi="Calibri Light" w:cs="Calibri Light"/>
        </w:rPr>
        <w:footnoteRef/>
      </w:r>
      <w:r w:rsidRPr="00BB6872">
        <w:rPr>
          <w:rFonts w:ascii="Calibri Light" w:hAnsi="Calibri Light" w:cs="Calibri Light"/>
        </w:rPr>
        <w:t xml:space="preserve"> Página 18.</w:t>
      </w:r>
    </w:p>
  </w:footnote>
  <w:footnote w:id="31">
    <w:p w:rsidR="008C4F0A" w:rsidRPr="00BB6872" w:rsidRDefault="008C4F0A" w:rsidP="008C4F0A">
      <w:pPr>
        <w:pStyle w:val="Textonotapie"/>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Páginas </w:t>
      </w:r>
      <w:smartTag w:uri="urn:schemas-microsoft-com:office:smarttags" w:element="metricconverter">
        <w:smartTagPr>
          <w:attr w:name="ProductID" w:val="55 a"/>
        </w:smartTagPr>
        <w:r w:rsidRPr="00BB6872">
          <w:rPr>
            <w:rFonts w:ascii="Calibri Light" w:hAnsi="Calibri Light" w:cs="Calibri Light"/>
          </w:rPr>
          <w:t>55 a</w:t>
        </w:r>
      </w:smartTag>
      <w:r w:rsidRPr="00BB6872">
        <w:rPr>
          <w:rFonts w:ascii="Calibri Light" w:hAnsi="Calibri Light" w:cs="Calibri Light"/>
        </w:rPr>
        <w:t xml:space="preserve"> 57.</w:t>
      </w:r>
    </w:p>
  </w:footnote>
  <w:footnote w:id="32">
    <w:p w:rsidR="008C4F0A" w:rsidRDefault="008C4F0A" w:rsidP="008C4F0A">
      <w:pPr>
        <w:pStyle w:val="Textonotapie"/>
      </w:pPr>
      <w:r w:rsidRPr="00BB6872">
        <w:rPr>
          <w:rStyle w:val="Refdenotaalpie"/>
          <w:rFonts w:ascii="Calibri Light" w:hAnsi="Calibri Light" w:cs="Calibri Light"/>
        </w:rPr>
        <w:footnoteRef/>
      </w:r>
      <w:r w:rsidRPr="00BB6872">
        <w:rPr>
          <w:rFonts w:ascii="Calibri Light" w:hAnsi="Calibri Light" w:cs="Calibri Light"/>
        </w:rPr>
        <w:t xml:space="preserve"> Página 61.</w:t>
      </w:r>
    </w:p>
  </w:footnote>
  <w:footnote w:id="33">
    <w:p w:rsidR="008C4F0A" w:rsidRPr="00BB6872" w:rsidRDefault="008C4F0A" w:rsidP="008C4F0A">
      <w:pPr>
        <w:pStyle w:val="Textonotapie"/>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 26.</w:t>
      </w:r>
    </w:p>
  </w:footnote>
  <w:footnote w:id="34">
    <w:p w:rsidR="008C4F0A" w:rsidRPr="00BB6872" w:rsidRDefault="008C4F0A" w:rsidP="008C4F0A">
      <w:pPr>
        <w:pStyle w:val="Textonotapie"/>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 50.</w:t>
      </w:r>
    </w:p>
  </w:footnote>
  <w:footnote w:id="35">
    <w:p w:rsidR="008C4F0A" w:rsidRPr="00BB6872" w:rsidRDefault="008C4F0A" w:rsidP="008C4F0A">
      <w:pPr>
        <w:pStyle w:val="Textonotapie"/>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 27.</w:t>
      </w:r>
    </w:p>
  </w:footnote>
  <w:footnote w:id="36">
    <w:p w:rsidR="008C4F0A" w:rsidRDefault="008C4F0A" w:rsidP="008C4F0A">
      <w:pPr>
        <w:pStyle w:val="Textonotapie"/>
      </w:pPr>
      <w:r w:rsidRPr="00BB6872">
        <w:rPr>
          <w:rStyle w:val="Refdenotaalpie"/>
          <w:rFonts w:ascii="Calibri Light" w:hAnsi="Calibri Light" w:cs="Calibri Light"/>
        </w:rPr>
        <w:footnoteRef/>
      </w:r>
      <w:r w:rsidRPr="00BB6872">
        <w:rPr>
          <w:rFonts w:ascii="Calibri Light" w:hAnsi="Calibri Light" w:cs="Calibri Light"/>
        </w:rPr>
        <w:t xml:space="preserve"> Página 18.</w:t>
      </w:r>
    </w:p>
  </w:footnote>
  <w:footnote w:id="37">
    <w:p w:rsidR="008C4F0A" w:rsidRPr="00BB6872" w:rsidRDefault="008C4F0A" w:rsidP="008C4F0A">
      <w:pPr>
        <w:pStyle w:val="Textonotapie"/>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Páginas </w:t>
      </w:r>
      <w:smartTag w:uri="urn:schemas-microsoft-com:office:smarttags" w:element="metricconverter">
        <w:smartTagPr>
          <w:attr w:name="ProductID" w:val="55 a"/>
        </w:smartTagPr>
        <w:r w:rsidRPr="00BB6872">
          <w:rPr>
            <w:rFonts w:ascii="Calibri Light" w:hAnsi="Calibri Light" w:cs="Calibri Light"/>
          </w:rPr>
          <w:t>55 a</w:t>
        </w:r>
      </w:smartTag>
      <w:r w:rsidRPr="00BB6872">
        <w:rPr>
          <w:rFonts w:ascii="Calibri Light" w:hAnsi="Calibri Light" w:cs="Calibri Light"/>
        </w:rPr>
        <w:t xml:space="preserve"> 57.</w:t>
      </w:r>
    </w:p>
  </w:footnote>
  <w:footnote w:id="38">
    <w:p w:rsidR="008C4F0A" w:rsidRDefault="008C4F0A" w:rsidP="008C4F0A">
      <w:pPr>
        <w:pStyle w:val="Textonotapie"/>
      </w:pPr>
      <w:r w:rsidRPr="00BB6872">
        <w:rPr>
          <w:rStyle w:val="Refdenotaalpie"/>
          <w:rFonts w:ascii="Calibri Light" w:hAnsi="Calibri Light" w:cs="Calibri Light"/>
        </w:rPr>
        <w:footnoteRef/>
      </w:r>
      <w:r w:rsidRPr="00BB6872">
        <w:rPr>
          <w:rFonts w:ascii="Calibri Light" w:hAnsi="Calibri Light" w:cs="Calibri Light"/>
        </w:rPr>
        <w:t xml:space="preserve"> Página 61.</w:t>
      </w:r>
    </w:p>
  </w:footnote>
  <w:footnote w:id="39">
    <w:p w:rsidR="008C4F0A" w:rsidRPr="00BB6872" w:rsidRDefault="008C4F0A" w:rsidP="008C4F0A">
      <w:pPr>
        <w:pStyle w:val="Textonotapie"/>
        <w:jc w:val="both"/>
        <w:rPr>
          <w:rFonts w:ascii="Calibri Light" w:hAnsi="Calibri Light" w:cs="Calibri Light"/>
          <w:szCs w:val="16"/>
        </w:rPr>
      </w:pPr>
      <w:r w:rsidRPr="00BB6872">
        <w:rPr>
          <w:rStyle w:val="Refdenotaalpie"/>
          <w:rFonts w:ascii="Calibri Light" w:hAnsi="Calibri Light" w:cs="Calibri Light"/>
          <w:szCs w:val="16"/>
        </w:rPr>
        <w:footnoteRef/>
      </w:r>
      <w:r w:rsidRPr="00BB6872">
        <w:rPr>
          <w:rFonts w:ascii="Calibri Light" w:hAnsi="Calibri Light" w:cs="Calibri Light"/>
          <w:szCs w:val="16"/>
        </w:rPr>
        <w:t xml:space="preserve"> </w:t>
      </w:r>
      <w:r w:rsidRPr="00BB6872">
        <w:rPr>
          <w:rFonts w:ascii="Calibri Light" w:hAnsi="Calibri Light" w:cs="Calibri Light"/>
          <w:bCs/>
          <w:szCs w:val="16"/>
        </w:rPr>
        <w:t xml:space="preserve">ARTICULO 81. </w:t>
      </w:r>
      <w:r w:rsidRPr="00BB6872">
        <w:rPr>
          <w:rFonts w:ascii="Calibri Light" w:hAnsi="Calibri Light" w:cs="Calibri Light"/>
          <w:szCs w:val="16"/>
        </w:rPr>
        <w:t>Para ser Actuario se deberán cubrir los requisitos previstos en el artículo 72 de la presente Ley.</w:t>
      </w:r>
    </w:p>
    <w:p w:rsidR="008C4F0A" w:rsidRPr="002F414A" w:rsidRDefault="008C4F0A" w:rsidP="008C4F0A">
      <w:pPr>
        <w:pStyle w:val="Textonotapie"/>
        <w:jc w:val="both"/>
        <w:rPr>
          <w:szCs w:val="16"/>
        </w:rPr>
      </w:pPr>
      <w:r w:rsidRPr="00BB6872">
        <w:rPr>
          <w:rFonts w:ascii="Calibri Light" w:hAnsi="Calibri Light" w:cs="Calibri Light"/>
          <w:bCs/>
          <w:lang w:val="es-ES"/>
        </w:rPr>
        <w:t>ARTICULO 72.</w:t>
      </w:r>
      <w:r w:rsidRPr="00BB6872">
        <w:rPr>
          <w:rFonts w:ascii="Calibri Light" w:hAnsi="Calibri Light" w:cs="Calibri Light"/>
          <w:lang w:val="es-ES"/>
        </w:rPr>
        <w:t>Para ser Secretario de Acuerdos se requiere ser ciudadano mexicano, licenciado en derecho con título registrado, y experiencia en el ejercicio profesional de dos años, no haber sido condenado por sentencia irrevocable por delito intencional que amerite pena por más de un año de prisión, pero si se tratare de algún otro delito que lastime seriamente la buena fama en el concepto público, inhabilitará para el cargo cualquiera que haya sido la pena-y ser seleccionado mediante los procedimientos que establece la presente</w:t>
      </w:r>
      <w:r w:rsidRPr="002F414A">
        <w:rPr>
          <w:lang w:val="es-ES"/>
        </w:rPr>
        <w:t xml:space="preserve"> Ley.</w:t>
      </w:r>
      <w:r>
        <w:rPr>
          <w:lang w:val="es-ES"/>
        </w:rPr>
        <w:t xml:space="preserve"> </w:t>
      </w:r>
      <w:r w:rsidRPr="002F414A">
        <w:rPr>
          <w:szCs w:val="16"/>
          <w:lang w:val="es-ES"/>
        </w:rPr>
        <w:t xml:space="preserve">Tratándose de secretarios de acuerdos de </w:t>
      </w:r>
      <w:r w:rsidRPr="00BB6872">
        <w:rPr>
          <w:rFonts w:ascii="Calibri Light" w:hAnsi="Calibri Light" w:cs="Calibri Light"/>
          <w:szCs w:val="16"/>
          <w:lang w:val="es-ES"/>
        </w:rPr>
        <w:t>juzgado menor, se deberán satisfacer los mismos requisitos a los que alude el párrafo anterior, excepto la experiencia profesional, que deberá ser de un año.</w:t>
      </w:r>
    </w:p>
  </w:footnote>
  <w:footnote w:id="40">
    <w:p w:rsidR="008C4F0A" w:rsidRPr="00BB6872" w:rsidRDefault="008C4F0A" w:rsidP="008C4F0A">
      <w:pPr>
        <w:pStyle w:val="Estilo"/>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ARTÍCULO 251. También comete el delito de falsificación de documentos, y será sancionado con la pena a que se refiere el artículo anterior quien:</w:t>
      </w:r>
    </w:p>
    <w:p w:rsidR="008C4F0A" w:rsidRPr="00BB6872" w:rsidRDefault="008C4F0A" w:rsidP="008C4F0A">
      <w:pPr>
        <w:pStyle w:val="Estilo"/>
        <w:rPr>
          <w:rFonts w:ascii="Calibri Light" w:hAnsi="Calibri Light" w:cs="Calibri Light"/>
        </w:rPr>
      </w:pPr>
      <w:r w:rsidRPr="00BB6872">
        <w:rPr>
          <w:rFonts w:ascii="Calibri Light" w:hAnsi="Calibri Light" w:cs="Calibri Light"/>
        </w:rPr>
        <w:t>IV. Varíe la fecha o cualquier otra circunstancia relativa al tiempo de la realización del acto que se exprese en el documento;</w:t>
      </w:r>
    </w:p>
  </w:footnote>
  <w:footnote w:id="41">
    <w:p w:rsidR="008C4F0A" w:rsidRPr="00BB6872" w:rsidRDefault="008C4F0A" w:rsidP="008C4F0A">
      <w:pPr>
        <w:pStyle w:val="Textonotapie"/>
        <w:jc w:val="both"/>
        <w:rPr>
          <w:rFonts w:ascii="Calibri Light" w:hAnsi="Calibri Light" w:cs="Calibri Light"/>
          <w:szCs w:val="16"/>
        </w:rPr>
      </w:pPr>
      <w:r w:rsidRPr="00BB6872">
        <w:rPr>
          <w:rStyle w:val="Refdenotaalpie"/>
          <w:rFonts w:ascii="Calibri Light" w:hAnsi="Calibri Light" w:cs="Calibri Light"/>
          <w:szCs w:val="16"/>
        </w:rPr>
        <w:footnoteRef/>
      </w:r>
      <w:r w:rsidRPr="00BB6872">
        <w:rPr>
          <w:rFonts w:ascii="Calibri Light" w:hAnsi="Calibri Light" w:cs="Calibri Light"/>
          <w:szCs w:val="16"/>
        </w:rPr>
        <w:t xml:space="preserve"> </w:t>
      </w:r>
      <w:r w:rsidRPr="00BB6872">
        <w:rPr>
          <w:rFonts w:ascii="Calibri Light" w:hAnsi="Calibri Light" w:cs="Calibri Light"/>
          <w:bCs/>
          <w:szCs w:val="16"/>
        </w:rPr>
        <w:t xml:space="preserve">ARTICULO 183. </w:t>
      </w:r>
      <w:r w:rsidRPr="00BB6872">
        <w:rPr>
          <w:rFonts w:ascii="Calibri Light" w:hAnsi="Calibri Light" w:cs="Calibri Light"/>
          <w:szCs w:val="16"/>
        </w:rPr>
        <w:t xml:space="preserve">La aplicación de las sanciones a que se refiere el artículo 181 de esta Ley, corresponde al Consejo de </w:t>
      </w:r>
      <w:smartTag w:uri="urn:schemas-microsoft-com:office:smarttags" w:element="PersonName">
        <w:smartTagPr>
          <w:attr w:name="ProductID" w:val="la Judicatura. Trat￡ndose"/>
        </w:smartTagPr>
        <w:r w:rsidRPr="00BB6872">
          <w:rPr>
            <w:rFonts w:ascii="Calibri Light" w:hAnsi="Calibri Light" w:cs="Calibri Light"/>
            <w:szCs w:val="16"/>
          </w:rPr>
          <w:t>la Judicatura. Tratándose</w:t>
        </w:r>
      </w:smartTag>
      <w:r w:rsidRPr="00BB6872">
        <w:rPr>
          <w:rFonts w:ascii="Calibri Light" w:hAnsi="Calibri Light" w:cs="Calibri Light"/>
          <w:szCs w:val="16"/>
        </w:rPr>
        <w:t xml:space="preserve"> de las que correspondan a los magistrados resolverá el Pleno del Supremo Tribunal de Justicia.</w:t>
      </w:r>
    </w:p>
  </w:footnote>
  <w:footnote w:id="42">
    <w:p w:rsidR="008C4F0A" w:rsidRPr="00BB6872" w:rsidRDefault="008C4F0A" w:rsidP="008C4F0A">
      <w:pPr>
        <w:pStyle w:val="Estilo"/>
        <w:rPr>
          <w:rFonts w:ascii="Calibri Light" w:hAnsi="Calibri Light" w:cs="Calibri Light"/>
        </w:rPr>
      </w:pPr>
      <w:r w:rsidRPr="00BB6872">
        <w:rPr>
          <w:rStyle w:val="Refdenotaalpie"/>
          <w:rFonts w:ascii="Calibri Light" w:eastAsia="OpenSymbol" w:hAnsi="Calibri Light" w:cs="Calibri Light"/>
        </w:rPr>
        <w:footnoteRef/>
      </w:r>
      <w:r w:rsidRPr="00BB6872">
        <w:rPr>
          <w:rFonts w:ascii="Calibri Light" w:hAnsi="Calibri Light" w:cs="Calibri Light"/>
        </w:rPr>
        <w:t xml:space="preserve"> ARTÍCULO 3°. Para efectos de esta Ley se entenderá por:</w:t>
      </w:r>
    </w:p>
    <w:p w:rsidR="008C4F0A" w:rsidRPr="00BB6872" w:rsidRDefault="008C4F0A" w:rsidP="008C4F0A">
      <w:pPr>
        <w:pStyle w:val="Textonotapie"/>
        <w:rPr>
          <w:rFonts w:ascii="Calibri Light" w:hAnsi="Calibri Light" w:cs="Calibri Light"/>
        </w:rPr>
      </w:pPr>
      <w:r w:rsidRPr="00BB6872">
        <w:rPr>
          <w:rFonts w:ascii="Calibri Light" w:hAnsi="Calibri Light" w:cs="Calibri Light"/>
        </w:rPr>
        <w:t>IV. Autoridad resolutora: tratándose de faltas administrativas no graves será</w:t>
      </w:r>
    </w:p>
    <w:p w:rsidR="008C4F0A" w:rsidRPr="00BB6872" w:rsidRDefault="008C4F0A" w:rsidP="008C4F0A">
      <w:pPr>
        <w:pStyle w:val="Estilo"/>
        <w:rPr>
          <w:rFonts w:ascii="Calibri Light" w:hAnsi="Calibri Light" w:cs="Calibri Light"/>
        </w:rPr>
      </w:pPr>
      <w:r w:rsidRPr="00BB6872">
        <w:rPr>
          <w:rFonts w:ascii="Calibri Light" w:hAnsi="Calibri Light" w:cs="Calibri Light"/>
        </w:rPr>
        <w:t xml:space="preserve">e) El Consejo de </w:t>
      </w:r>
      <w:smartTag w:uri="urn:schemas-microsoft-com:office:smarttags" w:element="PersonName">
        <w:smartTagPr>
          <w:attr w:name="ProductID" w:val="la Judicatura"/>
        </w:smartTagPr>
        <w:r w:rsidRPr="00BB6872">
          <w:rPr>
            <w:rFonts w:ascii="Calibri Light" w:hAnsi="Calibri Light" w:cs="Calibri Light"/>
          </w:rPr>
          <w:t>la Judicatura</w:t>
        </w:r>
      </w:smartTag>
      <w:r w:rsidRPr="00BB6872">
        <w:rPr>
          <w:rFonts w:ascii="Calibri Light" w:hAnsi="Calibri Light" w:cs="Calibri Light"/>
        </w:rPr>
        <w:t xml:space="preserve"> en el caso del personal del Poder Judicial del Estado, con excepción de los magistrados.</w:t>
      </w:r>
    </w:p>
    <w:p w:rsidR="008C4F0A" w:rsidRPr="00BB6872" w:rsidRDefault="008C4F0A" w:rsidP="008C4F0A">
      <w:pPr>
        <w:pStyle w:val="Estilo"/>
        <w:rPr>
          <w:rFonts w:ascii="Calibri Light" w:hAnsi="Calibri Light" w:cs="Calibri Light"/>
        </w:rPr>
      </w:pPr>
      <w:r w:rsidRPr="00BB6872">
        <w:rPr>
          <w:rFonts w:ascii="Calibri Light" w:hAnsi="Calibri Light" w:cs="Calibri Light"/>
        </w:rPr>
        <w:t>Para las faltas administrativas graves, así como para las faltas de particulares, lo será el Tribunal. Para las faltas administrativas graves de los servidores públicos de elección popular, y los magistrados, lo será el Congreso del Estado.</w:t>
      </w:r>
    </w:p>
    <w:p w:rsidR="008C4F0A" w:rsidRDefault="008C4F0A" w:rsidP="008C4F0A">
      <w:pPr>
        <w:pStyle w:val="Estilo"/>
      </w:pPr>
      <w:r w:rsidRPr="00BB6872">
        <w:rPr>
          <w:rFonts w:ascii="Calibri Light" w:hAnsi="Calibri Light" w:cs="Calibri Light"/>
        </w:rPr>
        <w:t xml:space="preserve">En el caso del Poder Judicial, serán competentes para imponer las sanciones que correspondan, el Pleno del Supremo Tribunal de Justicia, y el Consejo de </w:t>
      </w:r>
      <w:smartTag w:uri="urn:schemas-microsoft-com:office:smarttags" w:element="PersonName">
        <w:smartTagPr>
          <w:attr w:name="ProductID" w:val="la Judicatura"/>
        </w:smartTagPr>
        <w:r w:rsidRPr="00BB6872">
          <w:rPr>
            <w:rFonts w:ascii="Calibri Light" w:hAnsi="Calibri Light" w:cs="Calibri Light"/>
          </w:rPr>
          <w:t>la Judicatura</w:t>
        </w:r>
      </w:smartTag>
      <w:r w:rsidRPr="00BB6872">
        <w:rPr>
          <w:rFonts w:ascii="Calibri Light" w:hAnsi="Calibri Light" w:cs="Calibri Light"/>
        </w:rPr>
        <w:t xml:space="preserve">, conforme al régimen establecido en el artículo 90 de </w:t>
      </w:r>
      <w:smartTag w:uri="urn:schemas-microsoft-com:office:smarttags" w:element="PersonName">
        <w:smartTagPr>
          <w:attr w:name="ProductID" w:val="la Constituci￳n Pol￭tica"/>
        </w:smartTagPr>
        <w:r w:rsidRPr="00BB6872">
          <w:rPr>
            <w:rFonts w:ascii="Calibri Light" w:hAnsi="Calibri Light" w:cs="Calibri Light"/>
          </w:rPr>
          <w:t>la Constitución Política</w:t>
        </w:r>
      </w:smartTag>
      <w:r w:rsidRPr="00BB6872">
        <w:rPr>
          <w:rFonts w:ascii="Calibri Light" w:hAnsi="Calibri Light" w:cs="Calibri Light"/>
        </w:rPr>
        <w:t xml:space="preserve"> del Estado Libre y Soberano de San Luis Potosí, y su reglamentación;</w:t>
      </w:r>
    </w:p>
  </w:footnote>
  <w:footnote w:id="43">
    <w:p w:rsidR="008C4F0A" w:rsidRPr="00BB6872" w:rsidRDefault="008C4F0A" w:rsidP="008C4F0A">
      <w:pPr>
        <w:pStyle w:val="Estilo"/>
        <w:rPr>
          <w:rFonts w:ascii="Calibri Light" w:hAnsi="Calibri Light" w:cs="Calibri Light"/>
        </w:rPr>
      </w:pPr>
      <w:r w:rsidRPr="00BB6872">
        <w:rPr>
          <w:rStyle w:val="Refdenotaalpie"/>
          <w:rFonts w:ascii="Calibri Light" w:eastAsia="OpenSymbol" w:hAnsi="Calibri Light" w:cs="Calibri Light"/>
        </w:rPr>
        <w:footnoteRef/>
      </w:r>
      <w:r w:rsidRPr="00BB6872">
        <w:rPr>
          <w:rFonts w:ascii="Calibri Light" w:hAnsi="Calibri Light" w:cs="Calibri Light"/>
        </w:rPr>
        <w:t xml:space="preserve"> Art. 109.- Los servidores públicos y particulares que incurran en responsabilidad frente al Estado, serán sancionados conforme a lo siguiente:</w:t>
      </w:r>
    </w:p>
    <w:p w:rsidR="008C4F0A" w:rsidRPr="00BB6872" w:rsidRDefault="008C4F0A" w:rsidP="008C4F0A">
      <w:pPr>
        <w:pStyle w:val="Estilo"/>
        <w:rPr>
          <w:rFonts w:ascii="Calibri Light" w:hAnsi="Calibri Light" w:cs="Calibri Light"/>
        </w:rPr>
      </w:pPr>
      <w:r w:rsidRPr="00BB6872">
        <w:rPr>
          <w:rFonts w:ascii="Calibri Light" w:hAnsi="Calibri Light" w:cs="Calibri Light"/>
        </w:rPr>
        <w:t>III. Se aplicarán sanciones administrativas a los servidores públicos por los actos u omisiones que afecten la legalidad, honradez, lealtad, imparcialidad y eficiencia que deban observar en el desempeño de sus empleos, cargos o comisiones. Dichas sanciones consistirán en amonestación, suspensión, destitución e inhabilitación, así como en sanciones económicas, y deberán establecerse de acuerdo con los beneficios económicos que, en su caso, haya obtenido el responsable y con los daños y perjuicios patrimoniales causados por los actos u omisiones. La ley establecerá los procedimientos para la investigación y sanción de dichos actos u omisiones...</w:t>
      </w:r>
    </w:p>
  </w:footnote>
  <w:footnote w:id="44">
    <w:p w:rsidR="008C4F0A" w:rsidRPr="00BB6872" w:rsidRDefault="008C4F0A" w:rsidP="008C4F0A">
      <w:pPr>
        <w:pStyle w:val="Estilo"/>
        <w:rPr>
          <w:rFonts w:ascii="Calibri Light" w:hAnsi="Calibri Light" w:cs="Calibri Light"/>
        </w:rPr>
      </w:pPr>
      <w:r w:rsidRPr="00BB6872">
        <w:rPr>
          <w:rStyle w:val="Refdenotaalpie"/>
          <w:rFonts w:ascii="Calibri Light" w:eastAsia="OpenSymbol" w:hAnsi="Calibri Light" w:cs="Calibri Light"/>
        </w:rPr>
        <w:footnoteRef/>
      </w:r>
      <w:r w:rsidRPr="00BB6872">
        <w:rPr>
          <w:rFonts w:ascii="Calibri Light" w:hAnsi="Calibri Light" w:cs="Calibri Light"/>
        </w:rPr>
        <w:t xml:space="preserve"> ARTÍCULO 90.- Se deposita el ejercicio del Poder Judicial del Estado, en un Supremo Tribunal de Justicia, en Juzgados de Primera Instancia, y en Juzgados Menores.</w:t>
      </w:r>
    </w:p>
    <w:p w:rsidR="008C4F0A" w:rsidRPr="00BB6872" w:rsidRDefault="008C4F0A" w:rsidP="008C4F0A">
      <w:pPr>
        <w:pStyle w:val="Estilo"/>
        <w:rPr>
          <w:rFonts w:ascii="Calibri Light" w:hAnsi="Calibri Light" w:cs="Calibri Light"/>
        </w:rPr>
      </w:pPr>
      <w:r w:rsidRPr="00BB6872">
        <w:rPr>
          <w:rFonts w:ascii="Calibri Light" w:hAnsi="Calibri Light" w:cs="Calibri Light"/>
        </w:rPr>
        <w:t xml:space="preserve">La administración, vigilancia y disciplina del Poder Judicial del Estado, así como la carrera judicial, estarán a cargo del Consejo de </w:t>
      </w:r>
      <w:smartTag w:uri="urn:schemas-microsoft-com:office:smarttags" w:element="PersonName">
        <w:smartTagPr>
          <w:attr w:name="ProductID" w:val="la Judicatura"/>
        </w:smartTagPr>
        <w:r w:rsidRPr="00BB6872">
          <w:rPr>
            <w:rFonts w:ascii="Calibri Light" w:hAnsi="Calibri Light" w:cs="Calibri Light"/>
          </w:rPr>
          <w:t>la Judicatura</w:t>
        </w:r>
      </w:smartTag>
      <w:r w:rsidRPr="00BB6872">
        <w:rPr>
          <w:rFonts w:ascii="Calibri Light" w:hAnsi="Calibri Light" w:cs="Calibri Light"/>
        </w:rPr>
        <w:t>, en los términos de esta Constitución y conforme lo establezcan las leyes. La vigilancia respecto de la función jurisdiccional de los magistrados, así como las resoluciones disciplinarias sobre los mismos, estarán a cargo del Pleno del Supremo Tribunal de Justicia.</w:t>
      </w:r>
    </w:p>
  </w:footnote>
  <w:footnote w:id="45">
    <w:p w:rsidR="008C4F0A" w:rsidRPr="00BB6872" w:rsidRDefault="008C4F0A" w:rsidP="008C4F0A">
      <w:pPr>
        <w:pStyle w:val="Estilo"/>
        <w:rPr>
          <w:rFonts w:ascii="Calibri Light" w:hAnsi="Calibri Light" w:cs="Calibri Light"/>
        </w:rPr>
      </w:pPr>
      <w:r w:rsidRPr="00BB6872">
        <w:rPr>
          <w:rStyle w:val="Refdenotaalpie"/>
          <w:rFonts w:ascii="Calibri Light" w:eastAsia="OpenSymbol" w:hAnsi="Calibri Light" w:cs="Calibri Light"/>
        </w:rPr>
        <w:footnoteRef/>
      </w:r>
      <w:r w:rsidRPr="00BB6872">
        <w:rPr>
          <w:rFonts w:ascii="Calibri Light" w:hAnsi="Calibri Light" w:cs="Calibri Light"/>
        </w:rPr>
        <w:t xml:space="preserve"> ARTÍCULO 3°. Para efectos de esta Ley se entenderá por:</w:t>
      </w:r>
    </w:p>
    <w:p w:rsidR="008C4F0A" w:rsidRPr="00BB6872" w:rsidRDefault="008C4F0A" w:rsidP="008C4F0A">
      <w:pPr>
        <w:pStyle w:val="Estilo"/>
        <w:rPr>
          <w:rFonts w:ascii="Calibri Light" w:hAnsi="Calibri Light" w:cs="Calibri Light"/>
        </w:rPr>
      </w:pPr>
      <w:r w:rsidRPr="00BB6872">
        <w:rPr>
          <w:rFonts w:ascii="Calibri Light" w:hAnsi="Calibri Light" w:cs="Calibri Light"/>
        </w:rPr>
        <w:t>IV. Autoridad resolutora: tratándose de faltas administrativas no graves será:</w:t>
      </w:r>
    </w:p>
    <w:p w:rsidR="008C4F0A" w:rsidRPr="00BB6872" w:rsidRDefault="008C4F0A" w:rsidP="008C4F0A">
      <w:pPr>
        <w:pStyle w:val="Estilo"/>
        <w:rPr>
          <w:rFonts w:ascii="Calibri Light" w:hAnsi="Calibri Light" w:cs="Calibri Light"/>
        </w:rPr>
      </w:pPr>
      <w:r w:rsidRPr="00BB6872">
        <w:rPr>
          <w:rFonts w:ascii="Calibri Light" w:hAnsi="Calibri Light" w:cs="Calibri Light"/>
        </w:rPr>
        <w:t xml:space="preserve">e) El Consejo de </w:t>
      </w:r>
      <w:smartTag w:uri="urn:schemas-microsoft-com:office:smarttags" w:element="PersonName">
        <w:smartTagPr>
          <w:attr w:name="ProductID" w:val="la Judicatura"/>
        </w:smartTagPr>
        <w:r w:rsidRPr="00BB6872">
          <w:rPr>
            <w:rFonts w:ascii="Calibri Light" w:hAnsi="Calibri Light" w:cs="Calibri Light"/>
          </w:rPr>
          <w:t>la Judicatura</w:t>
        </w:r>
      </w:smartTag>
      <w:r w:rsidRPr="00BB6872">
        <w:rPr>
          <w:rFonts w:ascii="Calibri Light" w:hAnsi="Calibri Light" w:cs="Calibri Light"/>
        </w:rPr>
        <w:t xml:space="preserve"> en el caso del personal del Poder Judicial del Estado, con excepción de los magistrados.</w:t>
      </w:r>
    </w:p>
  </w:footnote>
  <w:footnote w:id="46">
    <w:p w:rsidR="008C4F0A" w:rsidRPr="002A2E49" w:rsidRDefault="008C4F0A" w:rsidP="008C4F0A">
      <w:pPr>
        <w:pStyle w:val="Textonotapie"/>
        <w:jc w:val="both"/>
        <w:rPr>
          <w:szCs w:val="16"/>
        </w:rPr>
      </w:pPr>
      <w:r w:rsidRPr="00BB6872">
        <w:rPr>
          <w:rStyle w:val="Refdenotaalpie"/>
          <w:rFonts w:ascii="Calibri Light" w:hAnsi="Calibri Light" w:cs="Calibri Light"/>
          <w:szCs w:val="16"/>
        </w:rPr>
        <w:footnoteRef/>
      </w:r>
      <w:r w:rsidRPr="00BB6872">
        <w:rPr>
          <w:rFonts w:ascii="Calibri Light" w:hAnsi="Calibri Light" w:cs="Calibri Light"/>
          <w:szCs w:val="16"/>
        </w:rPr>
        <w:t xml:space="preserve"> </w:t>
      </w:r>
      <w:r w:rsidRPr="00BB6872">
        <w:rPr>
          <w:rFonts w:ascii="Calibri Light" w:hAnsi="Calibri Light" w:cs="Calibri Light"/>
          <w:bCs/>
          <w:szCs w:val="16"/>
        </w:rPr>
        <w:t xml:space="preserve">ARTICULO 182. </w:t>
      </w:r>
      <w:r w:rsidRPr="00BB6872">
        <w:rPr>
          <w:rFonts w:ascii="Calibri Light" w:hAnsi="Calibri Light" w:cs="Calibri Light"/>
          <w:szCs w:val="16"/>
        </w:rPr>
        <w:t xml:space="preserve">Las sanciones administrativas se impondrán tomando en cuenta lo que al efecto prevé, </w:t>
      </w:r>
      <w:smartTag w:uri="urn:schemas-microsoft-com:office:smarttags" w:element="PersonName">
        <w:smartTagPr>
          <w:attr w:name="ProductID" w:val="la Ley"/>
        </w:smartTagPr>
        <w:r w:rsidRPr="00BB6872">
          <w:rPr>
            <w:rFonts w:ascii="Calibri Light" w:hAnsi="Calibri Light" w:cs="Calibri Light"/>
            <w:szCs w:val="16"/>
          </w:rPr>
          <w:t>la Ley</w:t>
        </w:r>
      </w:smartTag>
      <w:r w:rsidRPr="00BB6872">
        <w:rPr>
          <w:rFonts w:ascii="Calibri Light" w:hAnsi="Calibri Light" w:cs="Calibri Light"/>
          <w:szCs w:val="16"/>
        </w:rPr>
        <w:t xml:space="preserve"> de Responsabilidades de los Servidores Públicos del Estado y Municipios de San Luis Potosí.</w:t>
      </w:r>
    </w:p>
  </w:footnote>
  <w:footnote w:id="47">
    <w:p w:rsidR="008C4F0A" w:rsidRPr="00BB6872" w:rsidRDefault="008C4F0A" w:rsidP="008C4F0A">
      <w:pPr>
        <w:pStyle w:val="Textonotapie"/>
        <w:jc w:val="both"/>
        <w:rPr>
          <w:rFonts w:ascii="Calibri Light" w:hAnsi="Calibri Light" w:cs="Calibri Light"/>
          <w:szCs w:val="16"/>
        </w:rPr>
      </w:pPr>
      <w:r w:rsidRPr="00BB6872">
        <w:rPr>
          <w:rStyle w:val="Refdenotaalpie"/>
          <w:rFonts w:ascii="Calibri Light" w:hAnsi="Calibri Light" w:cs="Calibri Light"/>
          <w:szCs w:val="16"/>
        </w:rPr>
        <w:footnoteRef/>
      </w:r>
      <w:r w:rsidRPr="00BB6872">
        <w:rPr>
          <w:rFonts w:ascii="Calibri Light" w:hAnsi="Calibri Light" w:cs="Calibri Light"/>
          <w:szCs w:val="16"/>
        </w:rPr>
        <w:t xml:space="preserve"> </w:t>
      </w:r>
      <w:r w:rsidRPr="00BB6872">
        <w:rPr>
          <w:rFonts w:ascii="Calibri Light" w:hAnsi="Calibri Light" w:cs="Calibri Light"/>
          <w:bCs/>
          <w:szCs w:val="16"/>
        </w:rPr>
        <w:t xml:space="preserve">ARTICULO 81. </w:t>
      </w:r>
      <w:r w:rsidRPr="00BB6872">
        <w:rPr>
          <w:rFonts w:ascii="Calibri Light" w:hAnsi="Calibri Light" w:cs="Calibri Light"/>
          <w:szCs w:val="16"/>
        </w:rPr>
        <w:t>Para ser Actuario se deberán cubrir los requisitos previstos en el artículo 72 de la presente Ley.</w:t>
      </w:r>
    </w:p>
    <w:p w:rsidR="008C4F0A" w:rsidRPr="002F414A" w:rsidRDefault="008C4F0A" w:rsidP="008C4F0A">
      <w:pPr>
        <w:pStyle w:val="Textonotapie"/>
        <w:jc w:val="both"/>
        <w:rPr>
          <w:szCs w:val="16"/>
        </w:rPr>
      </w:pPr>
      <w:r w:rsidRPr="00BB6872">
        <w:rPr>
          <w:rFonts w:ascii="Calibri Light" w:hAnsi="Calibri Light" w:cs="Calibri Light"/>
          <w:bCs/>
          <w:lang w:val="es-ES"/>
        </w:rPr>
        <w:t>ARTICULO 72.</w:t>
      </w:r>
      <w:r w:rsidRPr="00BB6872">
        <w:rPr>
          <w:rFonts w:ascii="Calibri Light" w:hAnsi="Calibri Light" w:cs="Calibri Light"/>
          <w:lang w:val="es-ES"/>
        </w:rPr>
        <w:t>Para ser Secretario de Acuerdos se requiere ser ciudadano mexicano, licenciado en derecho con título registrado, y experiencia en el ejercicio profesional de dos años, no haber sido condenado por sentencia irrevocable por delito intencional que amerite pena por más de un año de prisión, pero si se tratare de algún otro delito que lastime seriamente la buena fama en el concepto público, inhabilitará para el cargo cualquiera que haya sido la pena-y ser seleccionado mediante los procedimientos que establece la presente</w:t>
      </w:r>
      <w:r w:rsidRPr="002F414A">
        <w:rPr>
          <w:lang w:val="es-ES"/>
        </w:rPr>
        <w:t xml:space="preserve"> Ley.</w:t>
      </w:r>
      <w:r>
        <w:rPr>
          <w:lang w:val="es-ES"/>
        </w:rPr>
        <w:t xml:space="preserve"> </w:t>
      </w:r>
      <w:r w:rsidRPr="002F414A">
        <w:rPr>
          <w:szCs w:val="16"/>
          <w:lang w:val="es-ES"/>
        </w:rPr>
        <w:t xml:space="preserve">Tratándose de secretarios de acuerdos de </w:t>
      </w:r>
      <w:r w:rsidRPr="00BB6872">
        <w:rPr>
          <w:rFonts w:ascii="Calibri Light" w:hAnsi="Calibri Light" w:cs="Calibri Light"/>
          <w:szCs w:val="16"/>
          <w:lang w:val="es-ES"/>
        </w:rPr>
        <w:t>juzgado menor, se deberán satisfacer los mismos requisitos a los que alude el párrafo anterior, excepto la experiencia profesional, que deberá ser de un año.</w:t>
      </w:r>
    </w:p>
  </w:footnote>
  <w:footnote w:id="48">
    <w:p w:rsidR="008C4F0A" w:rsidRPr="00BB6872" w:rsidRDefault="008C4F0A" w:rsidP="008C4F0A">
      <w:pPr>
        <w:pStyle w:val="Estilo"/>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ARTÍCULO 222. La ejecución de las sanciones por faltas administrativas no graves determinadas en resolución firme por las Contralorías o los Órganos Internos de Control, se llevará a cabo de inmediato en los términos que disponga la resolución. La suspensión, destitución o inhabilitación surtirán sus efectos al notificarse la resolución y se considerarán de orden público. </w:t>
      </w:r>
    </w:p>
  </w:footnote>
  <w:footnote w:id="49">
    <w:p w:rsidR="008C4F0A" w:rsidRPr="00BB6872" w:rsidRDefault="008C4F0A" w:rsidP="008C4F0A">
      <w:pPr>
        <w:pStyle w:val="Textonotapie"/>
        <w:rPr>
          <w:rFonts w:ascii="Calibri Light" w:hAnsi="Calibri Light" w:cs="Calibri Light"/>
          <w:lang w:val="es-ES"/>
        </w:rPr>
      </w:pPr>
      <w:r w:rsidRPr="00BB6872">
        <w:rPr>
          <w:rStyle w:val="Refdenotaalpie"/>
          <w:rFonts w:ascii="Calibri Light" w:hAnsi="Calibri Light" w:cs="Calibri Light"/>
        </w:rPr>
        <w:footnoteRef/>
      </w:r>
      <w:r w:rsidRPr="00BB6872">
        <w:rPr>
          <w:rFonts w:ascii="Calibri Light" w:hAnsi="Calibri Light" w:cs="Calibri Light"/>
        </w:rPr>
        <w:t xml:space="preserve"> </w:t>
      </w:r>
      <w:r w:rsidRPr="00BB6872">
        <w:rPr>
          <w:rFonts w:ascii="Calibri Light" w:hAnsi="Calibri Light" w:cs="Calibri Light"/>
          <w:bCs/>
          <w:lang w:val="es-ES"/>
        </w:rPr>
        <w:t xml:space="preserve">ARTICULO 94. </w:t>
      </w:r>
      <w:r w:rsidRPr="00BB6872">
        <w:rPr>
          <w:rFonts w:ascii="Calibri Light" w:hAnsi="Calibri Light" w:cs="Calibri Light"/>
          <w:lang w:val="es-ES"/>
        </w:rPr>
        <w:t xml:space="preserve">Son atribuciones del Pleno del Consejo de </w:t>
      </w:r>
      <w:smartTag w:uri="urn:schemas-microsoft-com:office:smarttags" w:element="PersonName">
        <w:smartTagPr>
          <w:attr w:name="ProductID" w:val="la Judicatura"/>
        </w:smartTagPr>
        <w:r w:rsidRPr="00BB6872">
          <w:rPr>
            <w:rFonts w:ascii="Calibri Light" w:hAnsi="Calibri Light" w:cs="Calibri Light"/>
            <w:lang w:val="es-ES"/>
          </w:rPr>
          <w:t>la Judicatura</w:t>
        </w:r>
      </w:smartTag>
      <w:r w:rsidRPr="00BB6872">
        <w:rPr>
          <w:rFonts w:ascii="Calibri Light" w:hAnsi="Calibri Light" w:cs="Calibri Light"/>
          <w:lang w:val="es-ES"/>
        </w:rPr>
        <w:t>:</w:t>
      </w:r>
    </w:p>
    <w:p w:rsidR="008C4F0A" w:rsidRPr="00BB6872" w:rsidRDefault="008C4F0A" w:rsidP="008C4F0A">
      <w:pPr>
        <w:pStyle w:val="Textonotapie"/>
        <w:jc w:val="both"/>
        <w:rPr>
          <w:rFonts w:ascii="Calibri Light" w:hAnsi="Calibri Light" w:cs="Calibri Light"/>
        </w:rPr>
      </w:pPr>
      <w:r w:rsidRPr="00BB6872">
        <w:rPr>
          <w:rFonts w:ascii="Calibri Light" w:hAnsi="Calibri Light" w:cs="Calibri Light"/>
          <w:bCs/>
          <w:lang w:val="es-ES"/>
        </w:rPr>
        <w:t xml:space="preserve">XXIV. </w:t>
      </w:r>
      <w:r w:rsidRPr="00BB6872">
        <w:rPr>
          <w:rFonts w:ascii="Calibri Light" w:hAnsi="Calibri Light" w:cs="Calibri Light"/>
          <w:lang w:val="es-ES"/>
        </w:rPr>
        <w:t xml:space="preserve">Llevar el seguimiento de los actos del desempeño del personal del Poder Judicial del Estado, para evaluar y resolver sobre las designaciones, promociones, ratificaciones y reelecciones, sanciones o remociones que corresponda, conforme a los lineamientos de la carrera judicial y las disposiciones constitucionales; además llevar un registro referente a las sanciones impuestas e inhabilitación para desempeñar empleos, cargos o comisiones de los servidores públicos, así como los medios de impugnación y su resolución con carácter definitivo, para lo cual deberá realizar la captura, así como el envío oportuno y veraz de la información a </w:t>
      </w:r>
      <w:smartTag w:uri="urn:schemas-microsoft-com:office:smarttags" w:element="PersonName">
        <w:smartTagPr>
          <w:attr w:name="ProductID" w:val="la Auditor￭a Superior"/>
        </w:smartTagPr>
        <w:r w:rsidRPr="00BB6872">
          <w:rPr>
            <w:rFonts w:ascii="Calibri Light" w:hAnsi="Calibri Light" w:cs="Calibri Light"/>
            <w:lang w:val="es-ES"/>
          </w:rPr>
          <w:t>la Auditoría Superior</w:t>
        </w:r>
      </w:smartTag>
      <w:r w:rsidRPr="00BB6872">
        <w:rPr>
          <w:rFonts w:ascii="Calibri Light" w:hAnsi="Calibri Light" w:cs="Calibri Light"/>
          <w:lang w:val="es-ES"/>
        </w:rPr>
        <w:t xml:space="preserve"> del Estado, para ser inscrito en el Registro Estatal de Servidores</w:t>
      </w:r>
      <w:r w:rsidRPr="00796415">
        <w:rPr>
          <w:lang w:val="es-ES"/>
        </w:rPr>
        <w:t xml:space="preserve"> </w:t>
      </w:r>
      <w:r w:rsidRPr="00BB6872">
        <w:rPr>
          <w:rFonts w:ascii="Calibri Light" w:hAnsi="Calibri Light" w:cs="Calibri Light"/>
          <w:lang w:val="es-ES"/>
        </w:rPr>
        <w:t xml:space="preserve">Públicos Sancionados e Inhabilitados, en términos de </w:t>
      </w:r>
      <w:smartTag w:uri="urn:schemas-microsoft-com:office:smarttags" w:element="PersonName">
        <w:smartTagPr>
          <w:attr w:name="ProductID" w:val="la Ley"/>
        </w:smartTagPr>
        <w:r w:rsidRPr="00BB6872">
          <w:rPr>
            <w:rFonts w:ascii="Calibri Light" w:hAnsi="Calibri Light" w:cs="Calibri Light"/>
            <w:lang w:val="es-ES"/>
          </w:rPr>
          <w:t>la Ley</w:t>
        </w:r>
      </w:smartTag>
      <w:r w:rsidRPr="00BB6872">
        <w:rPr>
          <w:rFonts w:ascii="Calibri Light" w:hAnsi="Calibri Light" w:cs="Calibri Light"/>
          <w:lang w:val="es-ES"/>
        </w:rPr>
        <w:t xml:space="preserve"> de Responsabilidades de los Servidores Públicos;</w:t>
      </w:r>
    </w:p>
  </w:footnote>
  <w:footnote w:id="50">
    <w:p w:rsidR="008C4F0A" w:rsidRPr="00BB6872" w:rsidRDefault="008C4F0A" w:rsidP="008C4F0A">
      <w:pPr>
        <w:pStyle w:val="Estilo"/>
        <w:rPr>
          <w:rFonts w:ascii="Calibri Light" w:hAnsi="Calibri Light" w:cs="Calibri Light"/>
        </w:rPr>
      </w:pPr>
      <w:r w:rsidRPr="00BB6872">
        <w:rPr>
          <w:rStyle w:val="Refdenotaalpie"/>
          <w:rFonts w:ascii="Calibri Light" w:hAnsi="Calibri Light" w:cs="Calibri Light"/>
        </w:rPr>
        <w:footnoteRef/>
      </w:r>
      <w:r w:rsidRPr="00BB6872">
        <w:rPr>
          <w:rFonts w:ascii="Calibri Light" w:hAnsi="Calibri Light" w:cs="Calibri Light"/>
        </w:rPr>
        <w:t xml:space="preserve"> ARTÍCULO 27 [...] En el Sistema Estatal de Servidores Públicos y Particulares Sancionados de </w:t>
      </w:r>
      <w:smartTag w:uri="urn:schemas-microsoft-com:office:smarttags" w:element="PersonName">
        <w:smartTagPr>
          <w:attr w:name="ProductID" w:val="la Plataforma Digital"/>
        </w:smartTagPr>
        <w:r w:rsidRPr="00BB6872">
          <w:rPr>
            <w:rFonts w:ascii="Calibri Light" w:hAnsi="Calibri Light" w:cs="Calibri Light"/>
          </w:rPr>
          <w:t>la Plataforma Digital</w:t>
        </w:r>
      </w:smartTag>
      <w:r w:rsidRPr="00BB6872">
        <w:rPr>
          <w:rFonts w:ascii="Calibri Light" w:hAnsi="Calibri Light" w:cs="Calibri Light"/>
        </w:rPr>
        <w:t xml:space="preserve"> Estatal, se inscribirán y se harán públicas, de conformidad con lo dispuesto en esta Ley así como en las disposiciones legales en materia de transparencia, las constancias de sanciones o de inhabilitación que se encuentren firmes en contra de los servidores públicos, o particulares que hayan sido sancionados por actos vinculados con faltas graves en términos de esta Ley, así como la anotación de aquellas abstenciones que hayan realizado las autoridades investigadoras o el Tribunal, en términos de los artículos, 76 y 79 de esta Ley.</w:t>
      </w:r>
    </w:p>
    <w:p w:rsidR="008C4F0A" w:rsidRDefault="008C4F0A" w:rsidP="008C4F0A">
      <w:pPr>
        <w:pStyle w:val="Textonotapie"/>
      </w:pPr>
    </w:p>
  </w:footnote>
  <w:footnote w:id="51">
    <w:p w:rsidR="008C4F0A" w:rsidRPr="00BB6872" w:rsidRDefault="008C4F0A" w:rsidP="008C4F0A">
      <w:pPr>
        <w:pStyle w:val="Textonotapie"/>
        <w:jc w:val="both"/>
        <w:rPr>
          <w:rFonts w:ascii="Calibri Light" w:hAnsi="Calibri Light" w:cs="Calibri Light"/>
          <w:szCs w:val="16"/>
        </w:rPr>
      </w:pPr>
      <w:r w:rsidRPr="00BB6872">
        <w:rPr>
          <w:rStyle w:val="Refdenotaalpie"/>
          <w:rFonts w:ascii="Calibri Light" w:hAnsi="Calibri Light" w:cs="Calibri Light"/>
          <w:szCs w:val="16"/>
        </w:rPr>
        <w:footnoteRef/>
      </w:r>
      <w:r w:rsidRPr="00BB6872">
        <w:rPr>
          <w:rFonts w:ascii="Calibri Light" w:hAnsi="Calibri Light" w:cs="Calibri Light"/>
          <w:szCs w:val="16"/>
        </w:rPr>
        <w:t xml:space="preserve"> Artículo </w:t>
      </w:r>
      <w:r w:rsidRPr="00BB6872">
        <w:rPr>
          <w:rStyle w:val="highlight"/>
          <w:rFonts w:ascii="Calibri Light" w:hAnsi="Calibri Light" w:cs="Calibri Light"/>
        </w:rPr>
        <w:t>73</w:t>
      </w:r>
      <w:r w:rsidRPr="00BB6872">
        <w:rPr>
          <w:rFonts w:ascii="Calibri Light" w:hAnsi="Calibri Light" w:cs="Calibri Light"/>
          <w:szCs w:val="16"/>
        </w:rPr>
        <w:t>. Además de lo señalado en el artículo 70 de la presente Ley, los sujetos obligados de los Poderes Judiciales Federal y de las Entidades Federativas deberán poner a disposición del público y actualizar la siguiente información: II. Las versiones públicas de las sentencias que sean de interés público;</w:t>
      </w:r>
    </w:p>
  </w:footnote>
  <w:footnote w:id="52">
    <w:p w:rsidR="008C4F0A" w:rsidRPr="006A2130" w:rsidRDefault="008C4F0A" w:rsidP="008C4F0A">
      <w:pPr>
        <w:pStyle w:val="Textonotapie"/>
        <w:jc w:val="both"/>
        <w:rPr>
          <w:rFonts w:cs="Arial"/>
          <w:szCs w:val="16"/>
        </w:rPr>
      </w:pPr>
      <w:r w:rsidRPr="00BB6872">
        <w:rPr>
          <w:rStyle w:val="Refdenotaalpie"/>
          <w:rFonts w:ascii="Calibri Light" w:hAnsi="Calibri Light" w:cs="Calibri Light"/>
          <w:szCs w:val="16"/>
        </w:rPr>
        <w:footnoteRef/>
      </w:r>
      <w:r w:rsidRPr="00BB6872">
        <w:rPr>
          <w:rFonts w:ascii="Calibri Light" w:hAnsi="Calibri Light" w:cs="Calibri Light"/>
          <w:szCs w:val="16"/>
        </w:rPr>
        <w:t xml:space="preserve"> Artículo 13. En concordancia y cumplimiento al artículo 18 fracción V de la Ley y el principio de máxima publicidad, además dela información señalada por el marco legal, el Poder Judicial pondrá a disposición del público de oficio: XI. Las resoluciones dictadas en los procedimientos de responsabilidad administrativa y quejas presentadas contra servidores judiciales, una vez que no exista medio de impugnación en su contra;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CD5" w:rsidRPr="00BB6872" w:rsidRDefault="008C4F0A" w:rsidP="00095C72">
    <w:pPr>
      <w:pStyle w:val="Encabezado"/>
      <w:rPr>
        <w:rFonts w:ascii="Calibri Light" w:hAnsi="Calibri Light" w:cs="Calibri Light"/>
        <w:sz w:val="14"/>
        <w:szCs w:val="14"/>
      </w:rPr>
    </w:pPr>
    <w:r w:rsidRPr="00BB6872">
      <w:rPr>
        <w:rFonts w:ascii="Calibri Light" w:hAnsi="Calibri Light" w:cs="Calibri Light"/>
        <w:noProof/>
        <w:sz w:val="14"/>
        <w:szCs w:val="14"/>
        <w:lang w:eastAsia="es-MX" w:bidi="ar-SA"/>
      </w:rPr>
      <w:drawing>
        <wp:anchor distT="0" distB="0" distL="114300" distR="114300" simplePos="0" relativeHeight="251659264" behindDoc="1" locked="0" layoutInCell="1" allowOverlap="1">
          <wp:simplePos x="0" y="0"/>
          <wp:positionH relativeFrom="column">
            <wp:posOffset>-728345</wp:posOffset>
          </wp:positionH>
          <wp:positionV relativeFrom="paragraph">
            <wp:posOffset>-70485</wp:posOffset>
          </wp:positionV>
          <wp:extent cx="966470" cy="996950"/>
          <wp:effectExtent l="0" t="0" r="508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6470" cy="996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Light" w:hAnsi="Calibri Light" w:cs="Calibri Light"/>
        <w:noProof/>
        <w:sz w:val="14"/>
        <w:szCs w:val="14"/>
        <w:lang w:eastAsia="es-MX" w:bidi="ar-SA"/>
      </w:rPr>
      <w:drawing>
        <wp:anchor distT="0" distB="0" distL="114300" distR="114300" simplePos="0" relativeHeight="251660288" behindDoc="0" locked="0" layoutInCell="1" allowOverlap="1">
          <wp:simplePos x="0" y="0"/>
          <wp:positionH relativeFrom="column">
            <wp:posOffset>3675380</wp:posOffset>
          </wp:positionH>
          <wp:positionV relativeFrom="paragraph">
            <wp:posOffset>-22860</wp:posOffset>
          </wp:positionV>
          <wp:extent cx="1871345" cy="86550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71345" cy="865505"/>
                  </a:xfrm>
                  <a:prstGeom prst="rect">
                    <a:avLst/>
                  </a:prstGeom>
                  <a:noFill/>
                </pic:spPr>
              </pic:pic>
            </a:graphicData>
          </a:graphic>
          <wp14:sizeRelH relativeFrom="page">
            <wp14:pctWidth>0</wp14:pctWidth>
          </wp14:sizeRelH>
          <wp14:sizeRelV relativeFrom="page">
            <wp14:pctHeight>0</wp14:pctHeight>
          </wp14:sizeRelV>
        </wp:anchor>
      </w:drawing>
    </w:r>
  </w:p>
  <w:p w:rsidR="00255CD5" w:rsidRPr="00BB6872" w:rsidRDefault="00780FCA" w:rsidP="00F23822">
    <w:pPr>
      <w:pStyle w:val="Encabezado"/>
      <w:jc w:val="center"/>
      <w:rPr>
        <w:rFonts w:ascii="Calibri Light" w:hAnsi="Calibri Light" w:cs="Calibri Light"/>
        <w:sz w:val="14"/>
        <w:szCs w:val="1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0583C"/>
    <w:multiLevelType w:val="hybridMultilevel"/>
    <w:tmpl w:val="073ABD60"/>
    <w:lvl w:ilvl="0" w:tplc="7E646780">
      <w:start w:val="1"/>
      <w:numFmt w:val="decimal"/>
      <w:lvlText w:val="%1."/>
      <w:lvlJc w:val="left"/>
      <w:pPr>
        <w:tabs>
          <w:tab w:val="num" w:pos="1260"/>
        </w:tabs>
        <w:ind w:left="1260" w:hanging="360"/>
      </w:pPr>
      <w:rPr>
        <w:b/>
      </w:rPr>
    </w:lvl>
    <w:lvl w:ilvl="1" w:tplc="0C0A0019" w:tentative="1">
      <w:start w:val="1"/>
      <w:numFmt w:val="lowerLetter"/>
      <w:lvlText w:val="%2."/>
      <w:lvlJc w:val="left"/>
      <w:pPr>
        <w:tabs>
          <w:tab w:val="num" w:pos="1980"/>
        </w:tabs>
        <w:ind w:left="1980" w:hanging="360"/>
      </w:pPr>
    </w:lvl>
    <w:lvl w:ilvl="2" w:tplc="0C0A001B" w:tentative="1">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B0D1C4E"/>
    <w:multiLevelType w:val="hybridMultilevel"/>
    <w:tmpl w:val="7A6AB584"/>
    <w:lvl w:ilvl="0" w:tplc="CEC85306">
      <w:start w:val="1"/>
      <w:numFmt w:val="upperRoman"/>
      <w:lvlText w:val="%1."/>
      <w:lvlJc w:val="left"/>
      <w:pPr>
        <w:ind w:left="1260" w:hanging="720"/>
      </w:pPr>
      <w:rPr>
        <w:rFonts w:hint="default"/>
      </w:rPr>
    </w:lvl>
    <w:lvl w:ilvl="1" w:tplc="080A0019" w:tentative="1">
      <w:start w:val="1"/>
      <w:numFmt w:val="lowerLetter"/>
      <w:lvlText w:val="%2."/>
      <w:lvlJc w:val="left"/>
      <w:pPr>
        <w:ind w:left="1620" w:hanging="360"/>
      </w:pPr>
    </w:lvl>
    <w:lvl w:ilvl="2" w:tplc="080A001B" w:tentative="1">
      <w:start w:val="1"/>
      <w:numFmt w:val="lowerRoman"/>
      <w:lvlText w:val="%3."/>
      <w:lvlJc w:val="right"/>
      <w:pPr>
        <w:ind w:left="2340" w:hanging="180"/>
      </w:pPr>
    </w:lvl>
    <w:lvl w:ilvl="3" w:tplc="080A000F" w:tentative="1">
      <w:start w:val="1"/>
      <w:numFmt w:val="decimal"/>
      <w:lvlText w:val="%4."/>
      <w:lvlJc w:val="left"/>
      <w:pPr>
        <w:ind w:left="3060" w:hanging="360"/>
      </w:pPr>
    </w:lvl>
    <w:lvl w:ilvl="4" w:tplc="080A0019" w:tentative="1">
      <w:start w:val="1"/>
      <w:numFmt w:val="lowerLetter"/>
      <w:lvlText w:val="%5."/>
      <w:lvlJc w:val="left"/>
      <w:pPr>
        <w:ind w:left="3780" w:hanging="360"/>
      </w:pPr>
    </w:lvl>
    <w:lvl w:ilvl="5" w:tplc="080A001B" w:tentative="1">
      <w:start w:val="1"/>
      <w:numFmt w:val="lowerRoman"/>
      <w:lvlText w:val="%6."/>
      <w:lvlJc w:val="right"/>
      <w:pPr>
        <w:ind w:left="4500" w:hanging="180"/>
      </w:pPr>
    </w:lvl>
    <w:lvl w:ilvl="6" w:tplc="080A000F" w:tentative="1">
      <w:start w:val="1"/>
      <w:numFmt w:val="decimal"/>
      <w:lvlText w:val="%7."/>
      <w:lvlJc w:val="left"/>
      <w:pPr>
        <w:ind w:left="5220" w:hanging="360"/>
      </w:pPr>
    </w:lvl>
    <w:lvl w:ilvl="7" w:tplc="080A0019" w:tentative="1">
      <w:start w:val="1"/>
      <w:numFmt w:val="lowerLetter"/>
      <w:lvlText w:val="%8."/>
      <w:lvlJc w:val="left"/>
      <w:pPr>
        <w:ind w:left="5940" w:hanging="360"/>
      </w:pPr>
    </w:lvl>
    <w:lvl w:ilvl="8" w:tplc="080A001B" w:tentative="1">
      <w:start w:val="1"/>
      <w:numFmt w:val="lowerRoman"/>
      <w:lvlText w:val="%9."/>
      <w:lvlJc w:val="right"/>
      <w:pPr>
        <w:ind w:left="6660" w:hanging="180"/>
      </w:pPr>
    </w:lvl>
  </w:abstractNum>
  <w:abstractNum w:abstractNumId="2" w15:restartNumberingAfterBreak="0">
    <w:nsid w:val="0D302AB6"/>
    <w:multiLevelType w:val="hybridMultilevel"/>
    <w:tmpl w:val="F2DA1E92"/>
    <w:lvl w:ilvl="0" w:tplc="023C3190">
      <w:start w:val="1"/>
      <w:numFmt w:val="upperRoman"/>
      <w:lvlText w:val="%1."/>
      <w:lvlJc w:val="left"/>
      <w:pPr>
        <w:ind w:left="1635" w:hanging="915"/>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28D6530A"/>
    <w:multiLevelType w:val="hybridMultilevel"/>
    <w:tmpl w:val="DD92C5EE"/>
    <w:lvl w:ilvl="0" w:tplc="080A0001">
      <w:start w:val="1"/>
      <w:numFmt w:val="bullet"/>
      <w:lvlText w:val=""/>
      <w:lvlJc w:val="left"/>
      <w:pPr>
        <w:ind w:left="1260" w:hanging="360"/>
      </w:pPr>
      <w:rPr>
        <w:rFonts w:ascii="Symbol" w:hAnsi="Symbol" w:hint="default"/>
      </w:rPr>
    </w:lvl>
    <w:lvl w:ilvl="1" w:tplc="080A0003" w:tentative="1">
      <w:start w:val="1"/>
      <w:numFmt w:val="bullet"/>
      <w:lvlText w:val="o"/>
      <w:lvlJc w:val="left"/>
      <w:pPr>
        <w:ind w:left="1980" w:hanging="360"/>
      </w:pPr>
      <w:rPr>
        <w:rFonts w:ascii="Courier New" w:hAnsi="Courier New" w:cs="Courier New" w:hint="default"/>
      </w:rPr>
    </w:lvl>
    <w:lvl w:ilvl="2" w:tplc="080A0005" w:tentative="1">
      <w:start w:val="1"/>
      <w:numFmt w:val="bullet"/>
      <w:lvlText w:val=""/>
      <w:lvlJc w:val="left"/>
      <w:pPr>
        <w:ind w:left="2700" w:hanging="360"/>
      </w:pPr>
      <w:rPr>
        <w:rFonts w:ascii="Wingdings" w:hAnsi="Wingdings" w:hint="default"/>
      </w:rPr>
    </w:lvl>
    <w:lvl w:ilvl="3" w:tplc="080A0001" w:tentative="1">
      <w:start w:val="1"/>
      <w:numFmt w:val="bullet"/>
      <w:lvlText w:val=""/>
      <w:lvlJc w:val="left"/>
      <w:pPr>
        <w:ind w:left="3420" w:hanging="360"/>
      </w:pPr>
      <w:rPr>
        <w:rFonts w:ascii="Symbol" w:hAnsi="Symbol" w:hint="default"/>
      </w:rPr>
    </w:lvl>
    <w:lvl w:ilvl="4" w:tplc="080A0003" w:tentative="1">
      <w:start w:val="1"/>
      <w:numFmt w:val="bullet"/>
      <w:lvlText w:val="o"/>
      <w:lvlJc w:val="left"/>
      <w:pPr>
        <w:ind w:left="4140" w:hanging="360"/>
      </w:pPr>
      <w:rPr>
        <w:rFonts w:ascii="Courier New" w:hAnsi="Courier New" w:cs="Courier New" w:hint="default"/>
      </w:rPr>
    </w:lvl>
    <w:lvl w:ilvl="5" w:tplc="080A0005" w:tentative="1">
      <w:start w:val="1"/>
      <w:numFmt w:val="bullet"/>
      <w:lvlText w:val=""/>
      <w:lvlJc w:val="left"/>
      <w:pPr>
        <w:ind w:left="4860" w:hanging="360"/>
      </w:pPr>
      <w:rPr>
        <w:rFonts w:ascii="Wingdings" w:hAnsi="Wingdings" w:hint="default"/>
      </w:rPr>
    </w:lvl>
    <w:lvl w:ilvl="6" w:tplc="080A0001" w:tentative="1">
      <w:start w:val="1"/>
      <w:numFmt w:val="bullet"/>
      <w:lvlText w:val=""/>
      <w:lvlJc w:val="left"/>
      <w:pPr>
        <w:ind w:left="5580" w:hanging="360"/>
      </w:pPr>
      <w:rPr>
        <w:rFonts w:ascii="Symbol" w:hAnsi="Symbol" w:hint="default"/>
      </w:rPr>
    </w:lvl>
    <w:lvl w:ilvl="7" w:tplc="080A0003" w:tentative="1">
      <w:start w:val="1"/>
      <w:numFmt w:val="bullet"/>
      <w:lvlText w:val="o"/>
      <w:lvlJc w:val="left"/>
      <w:pPr>
        <w:ind w:left="6300" w:hanging="360"/>
      </w:pPr>
      <w:rPr>
        <w:rFonts w:ascii="Courier New" w:hAnsi="Courier New" w:cs="Courier New" w:hint="default"/>
      </w:rPr>
    </w:lvl>
    <w:lvl w:ilvl="8" w:tplc="080A0005" w:tentative="1">
      <w:start w:val="1"/>
      <w:numFmt w:val="bullet"/>
      <w:lvlText w:val=""/>
      <w:lvlJc w:val="left"/>
      <w:pPr>
        <w:ind w:left="7020" w:hanging="360"/>
      </w:pPr>
      <w:rPr>
        <w:rFonts w:ascii="Wingdings" w:hAnsi="Wingdings" w:hint="default"/>
      </w:rPr>
    </w:lvl>
  </w:abstractNum>
  <w:abstractNum w:abstractNumId="4" w15:restartNumberingAfterBreak="0">
    <w:nsid w:val="2BDE10EF"/>
    <w:multiLevelType w:val="hybridMultilevel"/>
    <w:tmpl w:val="C0E826AE"/>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5" w15:restartNumberingAfterBreak="0">
    <w:nsid w:val="32022EBB"/>
    <w:multiLevelType w:val="hybridMultilevel"/>
    <w:tmpl w:val="6818EC90"/>
    <w:lvl w:ilvl="0" w:tplc="42A6368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44466A93"/>
    <w:multiLevelType w:val="hybridMultilevel"/>
    <w:tmpl w:val="9AE0245C"/>
    <w:lvl w:ilvl="0" w:tplc="00DEA87E">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55C40E0D"/>
    <w:multiLevelType w:val="hybridMultilevel"/>
    <w:tmpl w:val="344CB436"/>
    <w:lvl w:ilvl="0" w:tplc="D996D6C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561659E5"/>
    <w:multiLevelType w:val="hybridMultilevel"/>
    <w:tmpl w:val="BCE8AC90"/>
    <w:lvl w:ilvl="0" w:tplc="7E646780">
      <w:start w:val="1"/>
      <w:numFmt w:val="decimal"/>
      <w:lvlText w:val="%1."/>
      <w:lvlJc w:val="left"/>
      <w:pPr>
        <w:tabs>
          <w:tab w:val="num" w:pos="1260"/>
        </w:tabs>
        <w:ind w:left="126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57686967"/>
    <w:multiLevelType w:val="multilevel"/>
    <w:tmpl w:val="A64C4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3478C1"/>
    <w:multiLevelType w:val="hybridMultilevel"/>
    <w:tmpl w:val="3EB616A0"/>
    <w:lvl w:ilvl="0" w:tplc="A70AC2BC">
      <w:start w:val="1"/>
      <w:numFmt w:val="lowerLetter"/>
      <w:lvlText w:val="%1)"/>
      <w:lvlJc w:val="left"/>
      <w:pPr>
        <w:tabs>
          <w:tab w:val="num" w:pos="1485"/>
        </w:tabs>
        <w:ind w:left="1485" w:hanging="945"/>
      </w:pPr>
      <w:rPr>
        <w:rFonts w:hint="default"/>
        <w:b/>
      </w:rPr>
    </w:lvl>
    <w:lvl w:ilvl="1" w:tplc="0C0A0019" w:tentative="1">
      <w:start w:val="1"/>
      <w:numFmt w:val="lowerLetter"/>
      <w:lvlText w:val="%2."/>
      <w:lvlJc w:val="left"/>
      <w:pPr>
        <w:tabs>
          <w:tab w:val="num" w:pos="1620"/>
        </w:tabs>
        <w:ind w:left="1620" w:hanging="360"/>
      </w:p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11" w15:restartNumberingAfterBreak="0">
    <w:nsid w:val="68E4465B"/>
    <w:multiLevelType w:val="hybridMultilevel"/>
    <w:tmpl w:val="DD94F68C"/>
    <w:lvl w:ilvl="0" w:tplc="BC2A185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15:restartNumberingAfterBreak="0">
    <w:nsid w:val="6AD24E2A"/>
    <w:multiLevelType w:val="hybridMultilevel"/>
    <w:tmpl w:val="D44A93DC"/>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AE77EDB"/>
    <w:multiLevelType w:val="hybridMultilevel"/>
    <w:tmpl w:val="9AE0245C"/>
    <w:lvl w:ilvl="0" w:tplc="00DEA87E">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15:restartNumberingAfterBreak="0">
    <w:nsid w:val="72003050"/>
    <w:multiLevelType w:val="hybridMultilevel"/>
    <w:tmpl w:val="938626F6"/>
    <w:lvl w:ilvl="0" w:tplc="3ED03892">
      <w:start w:val="1"/>
      <w:numFmt w:val="decimal"/>
      <w:lvlText w:val="%1."/>
      <w:lvlJc w:val="left"/>
      <w:pPr>
        <w:tabs>
          <w:tab w:val="num" w:pos="1287"/>
        </w:tabs>
        <w:ind w:left="1287" w:hanging="360"/>
      </w:pPr>
      <w:rPr>
        <w:b/>
      </w:rPr>
    </w:lvl>
    <w:lvl w:ilvl="1" w:tplc="0C0A0019" w:tentative="1">
      <w:start w:val="1"/>
      <w:numFmt w:val="lowerLetter"/>
      <w:lvlText w:val="%2."/>
      <w:lvlJc w:val="left"/>
      <w:pPr>
        <w:tabs>
          <w:tab w:val="num" w:pos="2007"/>
        </w:tabs>
        <w:ind w:left="2007" w:hanging="360"/>
      </w:pPr>
    </w:lvl>
    <w:lvl w:ilvl="2" w:tplc="0C0A001B" w:tentative="1">
      <w:start w:val="1"/>
      <w:numFmt w:val="lowerRoman"/>
      <w:lvlText w:val="%3."/>
      <w:lvlJc w:val="right"/>
      <w:pPr>
        <w:tabs>
          <w:tab w:val="num" w:pos="2727"/>
        </w:tabs>
        <w:ind w:left="2727" w:hanging="180"/>
      </w:pPr>
    </w:lvl>
    <w:lvl w:ilvl="3" w:tplc="0C0A000F" w:tentative="1">
      <w:start w:val="1"/>
      <w:numFmt w:val="decimal"/>
      <w:lvlText w:val="%4."/>
      <w:lvlJc w:val="left"/>
      <w:pPr>
        <w:tabs>
          <w:tab w:val="num" w:pos="3447"/>
        </w:tabs>
        <w:ind w:left="3447" w:hanging="360"/>
      </w:pPr>
    </w:lvl>
    <w:lvl w:ilvl="4" w:tplc="0C0A0019" w:tentative="1">
      <w:start w:val="1"/>
      <w:numFmt w:val="lowerLetter"/>
      <w:lvlText w:val="%5."/>
      <w:lvlJc w:val="left"/>
      <w:pPr>
        <w:tabs>
          <w:tab w:val="num" w:pos="4167"/>
        </w:tabs>
        <w:ind w:left="4167" w:hanging="360"/>
      </w:pPr>
    </w:lvl>
    <w:lvl w:ilvl="5" w:tplc="0C0A001B" w:tentative="1">
      <w:start w:val="1"/>
      <w:numFmt w:val="lowerRoman"/>
      <w:lvlText w:val="%6."/>
      <w:lvlJc w:val="right"/>
      <w:pPr>
        <w:tabs>
          <w:tab w:val="num" w:pos="4887"/>
        </w:tabs>
        <w:ind w:left="4887" w:hanging="180"/>
      </w:pPr>
    </w:lvl>
    <w:lvl w:ilvl="6" w:tplc="0C0A000F" w:tentative="1">
      <w:start w:val="1"/>
      <w:numFmt w:val="decimal"/>
      <w:lvlText w:val="%7."/>
      <w:lvlJc w:val="left"/>
      <w:pPr>
        <w:tabs>
          <w:tab w:val="num" w:pos="5607"/>
        </w:tabs>
        <w:ind w:left="5607" w:hanging="360"/>
      </w:pPr>
    </w:lvl>
    <w:lvl w:ilvl="7" w:tplc="0C0A0019" w:tentative="1">
      <w:start w:val="1"/>
      <w:numFmt w:val="lowerLetter"/>
      <w:lvlText w:val="%8."/>
      <w:lvlJc w:val="left"/>
      <w:pPr>
        <w:tabs>
          <w:tab w:val="num" w:pos="6327"/>
        </w:tabs>
        <w:ind w:left="6327" w:hanging="360"/>
      </w:pPr>
    </w:lvl>
    <w:lvl w:ilvl="8" w:tplc="0C0A001B" w:tentative="1">
      <w:start w:val="1"/>
      <w:numFmt w:val="lowerRoman"/>
      <w:lvlText w:val="%9."/>
      <w:lvlJc w:val="right"/>
      <w:pPr>
        <w:tabs>
          <w:tab w:val="num" w:pos="7047"/>
        </w:tabs>
        <w:ind w:left="7047" w:hanging="180"/>
      </w:pPr>
    </w:lvl>
  </w:abstractNum>
  <w:abstractNum w:abstractNumId="15" w15:restartNumberingAfterBreak="0">
    <w:nsid w:val="7B966E69"/>
    <w:multiLevelType w:val="hybridMultilevel"/>
    <w:tmpl w:val="0A84D968"/>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6" w15:restartNumberingAfterBreak="0">
    <w:nsid w:val="7CAC1FD5"/>
    <w:multiLevelType w:val="hybridMultilevel"/>
    <w:tmpl w:val="CAB079CE"/>
    <w:lvl w:ilvl="0" w:tplc="0C0A000F">
      <w:start w:val="1"/>
      <w:numFmt w:val="decimal"/>
      <w:lvlText w:val="%1."/>
      <w:lvlJc w:val="left"/>
      <w:pPr>
        <w:tabs>
          <w:tab w:val="num" w:pos="1440"/>
        </w:tabs>
        <w:ind w:left="1440" w:hanging="360"/>
      </w:pPr>
    </w:lvl>
    <w:lvl w:ilvl="1" w:tplc="0C0A0019" w:tentative="1">
      <w:start w:val="1"/>
      <w:numFmt w:val="lowerLetter"/>
      <w:lvlText w:val="%2."/>
      <w:lvlJc w:val="left"/>
      <w:pPr>
        <w:tabs>
          <w:tab w:val="num" w:pos="2160"/>
        </w:tabs>
        <w:ind w:left="2160" w:hanging="360"/>
      </w:pPr>
    </w:lvl>
    <w:lvl w:ilvl="2" w:tplc="0C0A001B" w:tentative="1">
      <w:start w:val="1"/>
      <w:numFmt w:val="lowerRoman"/>
      <w:lvlText w:val="%3."/>
      <w:lvlJc w:val="right"/>
      <w:pPr>
        <w:tabs>
          <w:tab w:val="num" w:pos="2880"/>
        </w:tabs>
        <w:ind w:left="2880" w:hanging="180"/>
      </w:p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17" w15:restartNumberingAfterBreak="0">
    <w:nsid w:val="7F6F2770"/>
    <w:multiLevelType w:val="hybridMultilevel"/>
    <w:tmpl w:val="0864603A"/>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0"/>
  </w:num>
  <w:num w:numId="2">
    <w:abstractNumId w:val="8"/>
  </w:num>
  <w:num w:numId="3">
    <w:abstractNumId w:val="15"/>
  </w:num>
  <w:num w:numId="4">
    <w:abstractNumId w:val="10"/>
  </w:num>
  <w:num w:numId="5">
    <w:abstractNumId w:val="16"/>
  </w:num>
  <w:num w:numId="6">
    <w:abstractNumId w:val="14"/>
  </w:num>
  <w:num w:numId="7">
    <w:abstractNumId w:val="5"/>
  </w:num>
  <w:num w:numId="8">
    <w:abstractNumId w:val="12"/>
  </w:num>
  <w:num w:numId="9">
    <w:abstractNumId w:val="3"/>
  </w:num>
  <w:num w:numId="10">
    <w:abstractNumId w:val="4"/>
  </w:num>
  <w:num w:numId="11">
    <w:abstractNumId w:val="11"/>
  </w:num>
  <w:num w:numId="12">
    <w:abstractNumId w:val="7"/>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1"/>
  </w:num>
  <w:num w:numId="16">
    <w:abstractNumId w:val="13"/>
  </w:num>
  <w:num w:numId="17">
    <w:abstractNumId w:val="2"/>
  </w:num>
  <w:num w:numId="18">
    <w:abstractNumId w:val="9"/>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F0A"/>
    <w:rsid w:val="00103003"/>
    <w:rsid w:val="007726AD"/>
    <w:rsid w:val="00780FCA"/>
    <w:rsid w:val="008C4F0A"/>
    <w:rsid w:val="00903651"/>
    <w:rsid w:val="00C150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7EF2E247-ECCD-4BD4-A981-B59AE8C97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F0A"/>
    <w:pPr>
      <w:widowControl w:val="0"/>
      <w:suppressAutoHyphens/>
      <w:spacing w:after="0" w:line="240" w:lineRule="auto"/>
    </w:pPr>
    <w:rPr>
      <w:rFonts w:ascii="Arial" w:eastAsia="SimSun" w:hAnsi="Arial" w:cs="Mangal"/>
      <w:kern w:val="2"/>
      <w:sz w:val="16"/>
      <w:szCs w:val="16"/>
      <w:lang w:eastAsia="zh-CN" w:bidi="hi-IN"/>
    </w:rPr>
  </w:style>
  <w:style w:type="paragraph" w:styleId="Ttulo1">
    <w:name w:val="heading 1"/>
    <w:basedOn w:val="Encabezado"/>
    <w:next w:val="Textoindependiente"/>
    <w:link w:val="Ttulo1Car"/>
    <w:qFormat/>
    <w:rsid w:val="008C4F0A"/>
    <w:pPr>
      <w:keepNext/>
      <w:tabs>
        <w:tab w:val="clear" w:pos="4419"/>
        <w:tab w:val="clear" w:pos="8838"/>
        <w:tab w:val="num" w:pos="432"/>
      </w:tabs>
      <w:spacing w:before="240" w:after="120"/>
      <w:ind w:left="432" w:hanging="432"/>
      <w:outlineLvl w:val="0"/>
    </w:pPr>
    <w:rPr>
      <w:rFonts w:ascii="Liberation Sans" w:hAnsi="Liberation Sans"/>
      <w:b/>
      <w:bCs/>
      <w:kern w:val="1"/>
      <w:sz w:val="36"/>
      <w:szCs w:val="36"/>
    </w:rPr>
  </w:style>
  <w:style w:type="paragraph" w:styleId="Ttulo2">
    <w:name w:val="heading 2"/>
    <w:basedOn w:val="Encabezado"/>
    <w:next w:val="Textoindependiente"/>
    <w:link w:val="Ttulo2Car"/>
    <w:qFormat/>
    <w:rsid w:val="008C4F0A"/>
    <w:pPr>
      <w:keepNext/>
      <w:tabs>
        <w:tab w:val="clear" w:pos="4419"/>
        <w:tab w:val="clear" w:pos="8838"/>
        <w:tab w:val="num" w:pos="576"/>
      </w:tabs>
      <w:spacing w:before="200" w:after="120"/>
      <w:ind w:left="576" w:hanging="576"/>
      <w:outlineLvl w:val="1"/>
    </w:pPr>
    <w:rPr>
      <w:rFonts w:ascii="Liberation Sans" w:hAnsi="Liberation Sans"/>
      <w:b/>
      <w:bCs/>
      <w:kern w:val="1"/>
      <w:sz w:val="32"/>
      <w:szCs w:val="32"/>
    </w:rPr>
  </w:style>
  <w:style w:type="paragraph" w:styleId="Ttulo3">
    <w:name w:val="heading 3"/>
    <w:basedOn w:val="Encabezado"/>
    <w:next w:val="Textoindependiente"/>
    <w:link w:val="Ttulo3Car"/>
    <w:qFormat/>
    <w:rsid w:val="008C4F0A"/>
    <w:pPr>
      <w:keepNext/>
      <w:tabs>
        <w:tab w:val="clear" w:pos="4419"/>
        <w:tab w:val="clear" w:pos="8838"/>
        <w:tab w:val="num" w:pos="720"/>
      </w:tabs>
      <w:spacing w:before="140" w:after="120"/>
      <w:ind w:left="720" w:hanging="720"/>
      <w:outlineLvl w:val="2"/>
    </w:pPr>
    <w:rPr>
      <w:rFonts w:ascii="Liberation Sans" w:hAnsi="Liberation Sans"/>
      <w:b/>
      <w:bCs/>
      <w:kern w:val="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C4F0A"/>
    <w:rPr>
      <w:rFonts w:ascii="Liberation Sans" w:eastAsia="SimSun" w:hAnsi="Liberation Sans" w:cs="Mangal"/>
      <w:b/>
      <w:bCs/>
      <w:kern w:val="1"/>
      <w:sz w:val="36"/>
      <w:szCs w:val="36"/>
      <w:lang w:eastAsia="zh-CN" w:bidi="hi-IN"/>
    </w:rPr>
  </w:style>
  <w:style w:type="character" w:customStyle="1" w:styleId="Ttulo2Car">
    <w:name w:val="Título 2 Car"/>
    <w:basedOn w:val="Fuentedeprrafopredeter"/>
    <w:link w:val="Ttulo2"/>
    <w:rsid w:val="008C4F0A"/>
    <w:rPr>
      <w:rFonts w:ascii="Liberation Sans" w:eastAsia="SimSun" w:hAnsi="Liberation Sans" w:cs="Mangal"/>
      <w:b/>
      <w:bCs/>
      <w:kern w:val="1"/>
      <w:sz w:val="32"/>
      <w:szCs w:val="32"/>
      <w:lang w:eastAsia="zh-CN" w:bidi="hi-IN"/>
    </w:rPr>
  </w:style>
  <w:style w:type="character" w:customStyle="1" w:styleId="Ttulo3Car">
    <w:name w:val="Título 3 Car"/>
    <w:basedOn w:val="Fuentedeprrafopredeter"/>
    <w:link w:val="Ttulo3"/>
    <w:rsid w:val="008C4F0A"/>
    <w:rPr>
      <w:rFonts w:ascii="Liberation Sans" w:eastAsia="SimSun" w:hAnsi="Liberation Sans" w:cs="Mangal"/>
      <w:b/>
      <w:bCs/>
      <w:kern w:val="1"/>
      <w:sz w:val="28"/>
      <w:szCs w:val="28"/>
      <w:lang w:eastAsia="zh-CN" w:bidi="hi-IN"/>
    </w:rPr>
  </w:style>
  <w:style w:type="paragraph" w:styleId="Encabezado">
    <w:name w:val="header"/>
    <w:basedOn w:val="Normal"/>
    <w:link w:val="EncabezadoCar"/>
    <w:uiPriority w:val="99"/>
    <w:unhideWhenUsed/>
    <w:rsid w:val="008C4F0A"/>
    <w:pPr>
      <w:tabs>
        <w:tab w:val="center" w:pos="4419"/>
        <w:tab w:val="right" w:pos="8838"/>
      </w:tabs>
    </w:pPr>
  </w:style>
  <w:style w:type="character" w:customStyle="1" w:styleId="EncabezadoCar">
    <w:name w:val="Encabezado Car"/>
    <w:basedOn w:val="Fuentedeprrafopredeter"/>
    <w:link w:val="Encabezado"/>
    <w:uiPriority w:val="99"/>
    <w:rsid w:val="008C4F0A"/>
    <w:rPr>
      <w:rFonts w:ascii="Arial" w:eastAsia="SimSun" w:hAnsi="Arial" w:cs="Mangal"/>
      <w:kern w:val="2"/>
      <w:sz w:val="16"/>
      <w:szCs w:val="16"/>
      <w:lang w:eastAsia="zh-CN" w:bidi="hi-IN"/>
    </w:rPr>
  </w:style>
  <w:style w:type="paragraph" w:styleId="Textoindependiente">
    <w:name w:val="Body Text"/>
    <w:basedOn w:val="Normal"/>
    <w:link w:val="TextoindependienteCar"/>
    <w:semiHidden/>
    <w:rsid w:val="008C4F0A"/>
    <w:pPr>
      <w:spacing w:after="140" w:line="288" w:lineRule="auto"/>
    </w:pPr>
  </w:style>
  <w:style w:type="character" w:customStyle="1" w:styleId="TextoindependienteCar">
    <w:name w:val="Texto independiente Car"/>
    <w:basedOn w:val="Fuentedeprrafopredeter"/>
    <w:link w:val="Textoindependiente"/>
    <w:semiHidden/>
    <w:rsid w:val="008C4F0A"/>
    <w:rPr>
      <w:rFonts w:ascii="Arial" w:eastAsia="SimSun" w:hAnsi="Arial" w:cs="Mangal"/>
      <w:kern w:val="2"/>
      <w:sz w:val="16"/>
      <w:szCs w:val="16"/>
      <w:lang w:eastAsia="zh-CN" w:bidi="hi-IN"/>
    </w:rPr>
  </w:style>
  <w:style w:type="paragraph" w:styleId="Piedepgina">
    <w:name w:val="footer"/>
    <w:basedOn w:val="Normal"/>
    <w:link w:val="PiedepginaCar"/>
    <w:uiPriority w:val="99"/>
    <w:unhideWhenUsed/>
    <w:rsid w:val="008C4F0A"/>
    <w:pPr>
      <w:tabs>
        <w:tab w:val="center" w:pos="4419"/>
        <w:tab w:val="right" w:pos="8838"/>
      </w:tabs>
    </w:pPr>
  </w:style>
  <w:style w:type="character" w:customStyle="1" w:styleId="PiedepginaCar">
    <w:name w:val="Pie de página Car"/>
    <w:basedOn w:val="Fuentedeprrafopredeter"/>
    <w:link w:val="Piedepgina"/>
    <w:uiPriority w:val="99"/>
    <w:rsid w:val="008C4F0A"/>
    <w:rPr>
      <w:rFonts w:ascii="Arial" w:eastAsia="SimSun" w:hAnsi="Arial" w:cs="Mangal"/>
      <w:kern w:val="2"/>
      <w:sz w:val="16"/>
      <w:szCs w:val="16"/>
      <w:lang w:eastAsia="zh-CN" w:bidi="hi-IN"/>
    </w:rPr>
  </w:style>
  <w:style w:type="paragraph" w:styleId="Textodeglobo">
    <w:name w:val="Balloon Text"/>
    <w:basedOn w:val="Normal"/>
    <w:link w:val="TextodegloboCar"/>
    <w:uiPriority w:val="99"/>
    <w:semiHidden/>
    <w:unhideWhenUsed/>
    <w:rsid w:val="008C4F0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C4F0A"/>
    <w:rPr>
      <w:rFonts w:ascii="Segoe UI" w:eastAsia="SimSun" w:hAnsi="Segoe UI" w:cs="Segoe UI"/>
      <w:kern w:val="2"/>
      <w:sz w:val="18"/>
      <w:szCs w:val="18"/>
      <w:lang w:eastAsia="zh-CN" w:bidi="hi-IN"/>
    </w:rPr>
  </w:style>
  <w:style w:type="character" w:styleId="Nmerodepgina">
    <w:name w:val="page number"/>
    <w:basedOn w:val="Fuentedeprrafopredeter"/>
    <w:rsid w:val="008C4F0A"/>
  </w:style>
  <w:style w:type="character" w:customStyle="1" w:styleId="Smbolosdenumeracin">
    <w:name w:val="Símbolos de numeración"/>
    <w:rsid w:val="008C4F0A"/>
  </w:style>
  <w:style w:type="character" w:customStyle="1" w:styleId="Caracteresdenotaalpie">
    <w:name w:val="Caracteres de nota al pie"/>
    <w:rsid w:val="008C4F0A"/>
  </w:style>
  <w:style w:type="character" w:customStyle="1" w:styleId="Vietas">
    <w:name w:val="Viñetas"/>
    <w:rsid w:val="008C4F0A"/>
    <w:rPr>
      <w:rFonts w:ascii="OpenSymbol" w:eastAsia="OpenSymbol" w:hAnsi="OpenSymbol" w:cs="OpenSymbol"/>
    </w:rPr>
  </w:style>
  <w:style w:type="paragraph" w:styleId="Descripcin">
    <w:name w:val="caption"/>
    <w:basedOn w:val="Normal"/>
    <w:qFormat/>
    <w:rsid w:val="008C4F0A"/>
    <w:pPr>
      <w:suppressLineNumbers/>
      <w:spacing w:before="120" w:after="120"/>
    </w:pPr>
    <w:rPr>
      <w:i/>
      <w:iCs/>
    </w:rPr>
  </w:style>
  <w:style w:type="paragraph" w:customStyle="1" w:styleId="ndice">
    <w:name w:val="Índice"/>
    <w:basedOn w:val="Normal"/>
    <w:rsid w:val="008C4F0A"/>
    <w:pPr>
      <w:suppressLineNumbers/>
    </w:pPr>
  </w:style>
  <w:style w:type="paragraph" w:styleId="Cita">
    <w:name w:val="Quote"/>
    <w:basedOn w:val="Normal"/>
    <w:link w:val="CitaCar"/>
    <w:qFormat/>
    <w:rsid w:val="008C4F0A"/>
    <w:pPr>
      <w:spacing w:after="283"/>
      <w:ind w:left="567" w:right="567"/>
    </w:pPr>
  </w:style>
  <w:style w:type="character" w:customStyle="1" w:styleId="CitaCar">
    <w:name w:val="Cita Car"/>
    <w:basedOn w:val="Fuentedeprrafopredeter"/>
    <w:link w:val="Cita"/>
    <w:rsid w:val="008C4F0A"/>
    <w:rPr>
      <w:rFonts w:ascii="Arial" w:eastAsia="SimSun" w:hAnsi="Arial" w:cs="Mangal"/>
      <w:kern w:val="2"/>
      <w:sz w:val="16"/>
      <w:szCs w:val="16"/>
      <w:lang w:eastAsia="zh-CN" w:bidi="hi-IN"/>
    </w:rPr>
  </w:style>
  <w:style w:type="paragraph" w:styleId="Ttulo">
    <w:name w:val="Title"/>
    <w:basedOn w:val="Encabezado"/>
    <w:next w:val="Textoindependiente"/>
    <w:link w:val="TtuloCar"/>
    <w:qFormat/>
    <w:rsid w:val="008C4F0A"/>
    <w:pPr>
      <w:keepNext/>
      <w:tabs>
        <w:tab w:val="clear" w:pos="4419"/>
        <w:tab w:val="clear" w:pos="8838"/>
      </w:tabs>
      <w:spacing w:before="240" w:after="120"/>
      <w:jc w:val="center"/>
    </w:pPr>
    <w:rPr>
      <w:rFonts w:ascii="Liberation Sans" w:hAnsi="Liberation Sans"/>
      <w:b/>
      <w:bCs/>
      <w:kern w:val="1"/>
      <w:sz w:val="56"/>
      <w:szCs w:val="56"/>
    </w:rPr>
  </w:style>
  <w:style w:type="character" w:customStyle="1" w:styleId="TtuloCar">
    <w:name w:val="Título Car"/>
    <w:basedOn w:val="Fuentedeprrafopredeter"/>
    <w:link w:val="Ttulo"/>
    <w:rsid w:val="008C4F0A"/>
    <w:rPr>
      <w:rFonts w:ascii="Liberation Sans" w:eastAsia="SimSun" w:hAnsi="Liberation Sans" w:cs="Mangal"/>
      <w:b/>
      <w:bCs/>
      <w:kern w:val="1"/>
      <w:sz w:val="56"/>
      <w:szCs w:val="56"/>
      <w:lang w:eastAsia="zh-CN" w:bidi="hi-IN"/>
    </w:rPr>
  </w:style>
  <w:style w:type="paragraph" w:styleId="Subttulo">
    <w:name w:val="Subtitle"/>
    <w:basedOn w:val="Encabezado"/>
    <w:next w:val="Textoindependiente"/>
    <w:link w:val="SubttuloCar"/>
    <w:qFormat/>
    <w:rsid w:val="008C4F0A"/>
    <w:pPr>
      <w:keepNext/>
      <w:tabs>
        <w:tab w:val="clear" w:pos="4419"/>
        <w:tab w:val="clear" w:pos="8838"/>
      </w:tabs>
      <w:spacing w:before="60" w:after="120"/>
      <w:jc w:val="center"/>
    </w:pPr>
    <w:rPr>
      <w:rFonts w:ascii="Liberation Sans" w:hAnsi="Liberation Sans"/>
      <w:kern w:val="1"/>
      <w:sz w:val="36"/>
      <w:szCs w:val="36"/>
    </w:rPr>
  </w:style>
  <w:style w:type="character" w:customStyle="1" w:styleId="SubttuloCar">
    <w:name w:val="Subtítulo Car"/>
    <w:basedOn w:val="Fuentedeprrafopredeter"/>
    <w:link w:val="Subttulo"/>
    <w:rsid w:val="008C4F0A"/>
    <w:rPr>
      <w:rFonts w:ascii="Liberation Sans" w:eastAsia="SimSun" w:hAnsi="Liberation Sans" w:cs="Mangal"/>
      <w:kern w:val="1"/>
      <w:sz w:val="36"/>
      <w:szCs w:val="36"/>
      <w:lang w:eastAsia="zh-CN" w:bidi="hi-IN"/>
    </w:rPr>
  </w:style>
  <w:style w:type="paragraph" w:styleId="Textoindependiente2">
    <w:name w:val="Body Text 2"/>
    <w:basedOn w:val="Normal"/>
    <w:link w:val="Textoindependiente2Car"/>
    <w:semiHidden/>
    <w:rsid w:val="008C4F0A"/>
    <w:pPr>
      <w:spacing w:line="276" w:lineRule="auto"/>
      <w:jc w:val="center"/>
    </w:pPr>
    <w:rPr>
      <w:rFonts w:ascii="Arial Unicode MS" w:hAnsi="Arial Unicode MS"/>
      <w:sz w:val="22"/>
      <w:szCs w:val="22"/>
    </w:rPr>
  </w:style>
  <w:style w:type="character" w:customStyle="1" w:styleId="Textoindependiente2Car">
    <w:name w:val="Texto independiente 2 Car"/>
    <w:basedOn w:val="Fuentedeprrafopredeter"/>
    <w:link w:val="Textoindependiente2"/>
    <w:semiHidden/>
    <w:rsid w:val="008C4F0A"/>
    <w:rPr>
      <w:rFonts w:ascii="Arial Unicode MS" w:eastAsia="SimSun" w:hAnsi="Arial Unicode MS" w:cs="Mangal"/>
      <w:kern w:val="2"/>
      <w:lang w:eastAsia="zh-CN" w:bidi="hi-IN"/>
    </w:rPr>
  </w:style>
  <w:style w:type="paragraph" w:styleId="Sangradetextonormal">
    <w:name w:val="Body Text Indent"/>
    <w:basedOn w:val="Normal"/>
    <w:link w:val="SangradetextonormalCar"/>
    <w:semiHidden/>
    <w:rsid w:val="008C4F0A"/>
    <w:pPr>
      <w:widowControl/>
      <w:suppressAutoHyphens w:val="0"/>
      <w:spacing w:after="120"/>
      <w:ind w:left="283"/>
    </w:pPr>
    <w:rPr>
      <w:rFonts w:ascii="Times New Roman" w:eastAsia="Times New Roman" w:hAnsi="Times New Roman"/>
      <w:kern w:val="0"/>
      <w:lang w:val="es-ES" w:eastAsia="es-ES"/>
    </w:rPr>
  </w:style>
  <w:style w:type="character" w:customStyle="1" w:styleId="SangradetextonormalCar">
    <w:name w:val="Sangría de texto normal Car"/>
    <w:basedOn w:val="Fuentedeprrafopredeter"/>
    <w:link w:val="Sangradetextonormal"/>
    <w:semiHidden/>
    <w:rsid w:val="008C4F0A"/>
    <w:rPr>
      <w:rFonts w:ascii="Times New Roman" w:eastAsia="Times New Roman" w:hAnsi="Times New Roman" w:cs="Mangal"/>
      <w:sz w:val="16"/>
      <w:szCs w:val="16"/>
      <w:lang w:val="es-ES" w:eastAsia="es-ES" w:bidi="hi-IN"/>
    </w:rPr>
  </w:style>
  <w:style w:type="character" w:customStyle="1" w:styleId="apple-converted-space">
    <w:name w:val="apple-converted-space"/>
    <w:basedOn w:val="Fuentedeprrafopredeter"/>
    <w:rsid w:val="008C4F0A"/>
  </w:style>
  <w:style w:type="paragraph" w:customStyle="1" w:styleId="corte4fondo">
    <w:name w:val="corte4 fondo"/>
    <w:basedOn w:val="Normal"/>
    <w:rsid w:val="008C4F0A"/>
    <w:pPr>
      <w:widowControl/>
      <w:suppressAutoHyphens w:val="0"/>
      <w:spacing w:line="360" w:lineRule="auto"/>
      <w:ind w:firstLine="709"/>
      <w:jc w:val="both"/>
    </w:pPr>
    <w:rPr>
      <w:rFonts w:eastAsia="Times New Roman"/>
      <w:kern w:val="0"/>
      <w:sz w:val="30"/>
      <w:lang w:val="es-ES_tradnl" w:eastAsia="es-ES"/>
    </w:rPr>
  </w:style>
  <w:style w:type="character" w:customStyle="1" w:styleId="red">
    <w:name w:val="red"/>
    <w:basedOn w:val="Fuentedeprrafopredeter"/>
    <w:rsid w:val="008C4F0A"/>
  </w:style>
  <w:style w:type="character" w:customStyle="1" w:styleId="lbl-encabezado-negrobold">
    <w:name w:val="lbl-encabezado-negro bold"/>
    <w:basedOn w:val="Fuentedeprrafopredeter"/>
    <w:rsid w:val="008C4F0A"/>
  </w:style>
  <w:style w:type="character" w:customStyle="1" w:styleId="lbl-encabezado-negro">
    <w:name w:val="lbl-encabezado-negro"/>
    <w:basedOn w:val="Fuentedeprrafopredeter"/>
    <w:rsid w:val="008C4F0A"/>
  </w:style>
  <w:style w:type="paragraph" w:styleId="Prrafodelista">
    <w:name w:val="List Paragraph"/>
    <w:basedOn w:val="Normal"/>
    <w:qFormat/>
    <w:rsid w:val="008C4F0A"/>
    <w:pPr>
      <w:ind w:left="708"/>
    </w:pPr>
    <w:rPr>
      <w:szCs w:val="21"/>
    </w:rPr>
  </w:style>
  <w:style w:type="character" w:styleId="Hipervnculo">
    <w:name w:val="Hyperlink"/>
    <w:uiPriority w:val="99"/>
    <w:unhideWhenUsed/>
    <w:rsid w:val="008C4F0A"/>
    <w:rPr>
      <w:color w:val="0000FF"/>
      <w:u w:val="single"/>
    </w:rPr>
  </w:style>
  <w:style w:type="paragraph" w:customStyle="1" w:styleId="Estilo">
    <w:name w:val="Estilo"/>
    <w:basedOn w:val="Normal"/>
    <w:link w:val="EstiloCar"/>
    <w:uiPriority w:val="99"/>
    <w:rsid w:val="008C4F0A"/>
    <w:pPr>
      <w:widowControl/>
      <w:suppressAutoHyphens w:val="0"/>
      <w:jc w:val="both"/>
    </w:pPr>
    <w:rPr>
      <w:rFonts w:eastAsia="Times New Roman" w:cs="Arial"/>
      <w:kern w:val="0"/>
      <w:lang w:eastAsia="en-US" w:bidi="ar-SA"/>
    </w:rPr>
  </w:style>
  <w:style w:type="character" w:customStyle="1" w:styleId="EstiloCar">
    <w:name w:val="Estilo Car"/>
    <w:link w:val="Estilo"/>
    <w:uiPriority w:val="99"/>
    <w:locked/>
    <w:rsid w:val="008C4F0A"/>
    <w:rPr>
      <w:rFonts w:ascii="Arial" w:eastAsia="Times New Roman" w:hAnsi="Arial" w:cs="Arial"/>
      <w:sz w:val="16"/>
      <w:szCs w:val="16"/>
    </w:rPr>
  </w:style>
  <w:style w:type="paragraph" w:customStyle="1" w:styleId="Textoindependiente21">
    <w:name w:val="Texto independiente 21"/>
    <w:basedOn w:val="Normal"/>
    <w:rsid w:val="008C4F0A"/>
    <w:pPr>
      <w:tabs>
        <w:tab w:val="left" w:pos="1120"/>
      </w:tabs>
      <w:spacing w:line="480" w:lineRule="auto"/>
      <w:jc w:val="both"/>
    </w:pPr>
    <w:rPr>
      <w:rFonts w:eastAsia="Times New Roman" w:cs="Arial"/>
      <w:bCs/>
      <w:szCs w:val="28"/>
      <w:lang w:val="es-ES"/>
    </w:rPr>
  </w:style>
  <w:style w:type="paragraph" w:customStyle="1" w:styleId="Default">
    <w:name w:val="Default"/>
    <w:rsid w:val="008C4F0A"/>
    <w:pPr>
      <w:autoSpaceDE w:val="0"/>
      <w:autoSpaceDN w:val="0"/>
      <w:adjustRightInd w:val="0"/>
      <w:spacing w:after="0" w:line="240" w:lineRule="auto"/>
    </w:pPr>
    <w:rPr>
      <w:rFonts w:ascii="Arial" w:eastAsia="Times New Roman" w:hAnsi="Arial" w:cs="Arial"/>
      <w:color w:val="000000"/>
      <w:sz w:val="24"/>
      <w:szCs w:val="24"/>
      <w:lang w:val="es-ES" w:eastAsia="es-ES"/>
    </w:rPr>
  </w:style>
  <w:style w:type="character" w:customStyle="1" w:styleId="Fuentedeprrafopredeter1">
    <w:name w:val="Fuente de párrafo predeter.1"/>
    <w:rsid w:val="008C4F0A"/>
  </w:style>
  <w:style w:type="paragraph" w:styleId="Textonotapie">
    <w:name w:val="footnote text"/>
    <w:basedOn w:val="Normal"/>
    <w:link w:val="TextonotapieCar"/>
    <w:semiHidden/>
    <w:rsid w:val="008C4F0A"/>
    <w:rPr>
      <w:szCs w:val="20"/>
    </w:rPr>
  </w:style>
  <w:style w:type="character" w:customStyle="1" w:styleId="TextonotapieCar">
    <w:name w:val="Texto nota pie Car"/>
    <w:basedOn w:val="Fuentedeprrafopredeter"/>
    <w:link w:val="Textonotapie"/>
    <w:semiHidden/>
    <w:rsid w:val="008C4F0A"/>
    <w:rPr>
      <w:rFonts w:ascii="Arial" w:eastAsia="SimSun" w:hAnsi="Arial" w:cs="Mangal"/>
      <w:kern w:val="2"/>
      <w:sz w:val="16"/>
      <w:szCs w:val="20"/>
      <w:lang w:eastAsia="zh-CN" w:bidi="hi-IN"/>
    </w:rPr>
  </w:style>
  <w:style w:type="character" w:styleId="Refdenotaalpie">
    <w:name w:val="footnote reference"/>
    <w:semiHidden/>
    <w:rsid w:val="008C4F0A"/>
    <w:rPr>
      <w:vertAlign w:val="superscript"/>
    </w:rPr>
  </w:style>
  <w:style w:type="paragraph" w:styleId="Sangra2detindependiente">
    <w:name w:val="Body Text Indent 2"/>
    <w:basedOn w:val="Normal"/>
    <w:link w:val="Sangra2detindependienteCar"/>
    <w:rsid w:val="008C4F0A"/>
    <w:pPr>
      <w:spacing w:after="120" w:line="480" w:lineRule="auto"/>
      <w:ind w:left="283"/>
    </w:pPr>
  </w:style>
  <w:style w:type="character" w:customStyle="1" w:styleId="Sangra2detindependienteCar">
    <w:name w:val="Sangría 2 de t. independiente Car"/>
    <w:basedOn w:val="Fuentedeprrafopredeter"/>
    <w:link w:val="Sangra2detindependiente"/>
    <w:rsid w:val="008C4F0A"/>
    <w:rPr>
      <w:rFonts w:ascii="Arial" w:eastAsia="SimSun" w:hAnsi="Arial" w:cs="Mangal"/>
      <w:kern w:val="2"/>
      <w:sz w:val="16"/>
      <w:szCs w:val="16"/>
      <w:lang w:eastAsia="zh-CN" w:bidi="hi-IN"/>
    </w:rPr>
  </w:style>
  <w:style w:type="paragraph" w:styleId="NormalWeb">
    <w:name w:val="Normal (Web)"/>
    <w:basedOn w:val="Normal"/>
    <w:uiPriority w:val="99"/>
    <w:rsid w:val="008C4F0A"/>
    <w:pPr>
      <w:widowControl/>
      <w:suppressAutoHyphens w:val="0"/>
      <w:spacing w:before="100" w:beforeAutospacing="1" w:after="100" w:afterAutospacing="1"/>
    </w:pPr>
    <w:rPr>
      <w:rFonts w:ascii="Times New Roman" w:eastAsia="Times New Roman" w:hAnsi="Times New Roman" w:cs="Times New Roman"/>
      <w:kern w:val="0"/>
      <w:sz w:val="24"/>
      <w:szCs w:val="24"/>
      <w:lang w:val="es-ES" w:eastAsia="es-ES" w:bidi="ar-SA"/>
    </w:rPr>
  </w:style>
  <w:style w:type="character" w:customStyle="1" w:styleId="highlight">
    <w:name w:val="highlight"/>
    <w:rsid w:val="008C4F0A"/>
  </w:style>
  <w:style w:type="character" w:styleId="Textoennegrita">
    <w:name w:val="Strong"/>
    <w:uiPriority w:val="22"/>
    <w:qFormat/>
    <w:rsid w:val="008C4F0A"/>
    <w:rPr>
      <w:b/>
      <w:bCs/>
    </w:rPr>
  </w:style>
  <w:style w:type="character" w:styleId="Hipervnculovisitado">
    <w:name w:val="FollowedHyperlink"/>
    <w:uiPriority w:val="99"/>
    <w:semiHidden/>
    <w:unhideWhenUsed/>
    <w:rsid w:val="008C4F0A"/>
    <w:rPr>
      <w:color w:val="954F72"/>
      <w:u w:val="single"/>
    </w:rPr>
  </w:style>
  <w:style w:type="character" w:styleId="nfasis">
    <w:name w:val="Emphasis"/>
    <w:uiPriority w:val="20"/>
    <w:qFormat/>
    <w:rsid w:val="008C4F0A"/>
    <w:rPr>
      <w:i/>
      <w:iCs/>
    </w:rPr>
  </w:style>
  <w:style w:type="character" w:customStyle="1" w:styleId="t286pc">
    <w:name w:val="t286pc"/>
    <w:rsid w:val="008C4F0A"/>
  </w:style>
  <w:style w:type="table" w:styleId="Tablaconcuadrcula">
    <w:name w:val="Table Grid"/>
    <w:basedOn w:val="Tablanormal"/>
    <w:uiPriority w:val="39"/>
    <w:rsid w:val="008C4F0A"/>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lladinopellonabogados.com/el-principio-de-legalidad-en-el-derecho-pena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alladinopellonabogados.com/antijuridicidad-y-delito/"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javascript:void(0)"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55</Pages>
  <Words>13840</Words>
  <Characters>76125</Characters>
  <Application>Microsoft Office Word</Application>
  <DocSecurity>0</DocSecurity>
  <Lines>634</Lines>
  <Paragraphs>179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TDJ</dc:creator>
  <cp:keywords/>
  <dc:description/>
  <cp:lastModifiedBy>TDJ</cp:lastModifiedBy>
  <cp:revision>1</cp:revision>
  <dcterms:created xsi:type="dcterms:W3CDTF">2026-10-13T15:31:00Z</dcterms:created>
  <dcterms:modified xsi:type="dcterms:W3CDTF">2026-10-13T15:32:00Z</dcterms:modified>
</cp:coreProperties>
</file>