
<file path=[Content_Types].xml><?xml version="1.0" encoding="utf-8"?>
<Types xmlns="http://schemas.openxmlformats.org/package/2006/content-types">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concuadrcula"/>
        <w:tblW w:w="0" w:type="auto"/>
        <w:tblInd w:w="3510" w:type="dxa"/>
        <w:tblLook w:val="04A0" w:firstRow="1" w:lastRow="0" w:firstColumn="1" w:lastColumn="0" w:noHBand="0" w:noVBand="1"/>
      </w:tblPr>
      <w:tblGrid>
        <w:gridCol w:w="5034"/>
      </w:tblGrid>
      <w:tr w:rsidR="005475F3" w:rsidRPr="005475F3" w14:paraId="506927C9" w14:textId="77777777" w:rsidTr="00137098">
        <w:tc>
          <w:tcPr>
            <w:tcW w:w="50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53441E" w14:textId="65D79C77" w:rsidR="00137098" w:rsidRPr="005475F3" w:rsidRDefault="00137098" w:rsidP="00137098">
            <w:pPr>
              <w:spacing w:line="360" w:lineRule="auto"/>
              <w:ind w:left="-108"/>
              <w:jc w:val="both"/>
              <w:rPr>
                <w:rFonts w:ascii="Arial" w:hAnsi="Arial" w:cs="Arial"/>
                <w:sz w:val="24"/>
                <w:szCs w:val="24"/>
                <w:lang w:eastAsia="es-ES"/>
              </w:rPr>
            </w:pPr>
            <w:bookmarkStart w:id="0" w:name="_Hlk520393671"/>
            <w:r w:rsidRPr="005475F3">
              <w:rPr>
                <w:rFonts w:ascii="Arial" w:hAnsi="Arial" w:cs="Arial"/>
                <w:b/>
                <w:sz w:val="24"/>
                <w:szCs w:val="24"/>
                <w:lang w:eastAsia="es-ES"/>
              </w:rPr>
              <w:t xml:space="preserve">RECURSO DE REVISIÓN: </w:t>
            </w:r>
            <w:r w:rsidR="00606735">
              <w:rPr>
                <w:rFonts w:ascii="Arial" w:hAnsi="Arial" w:cs="Arial"/>
                <w:sz w:val="24"/>
                <w:szCs w:val="24"/>
                <w:lang w:eastAsia="es-ES"/>
              </w:rPr>
              <w:t>RR-020</w:t>
            </w:r>
            <w:r w:rsidRPr="005475F3">
              <w:rPr>
                <w:rFonts w:ascii="Arial" w:hAnsi="Arial" w:cs="Arial"/>
                <w:sz w:val="24"/>
                <w:szCs w:val="24"/>
                <w:lang w:eastAsia="es-ES"/>
              </w:rPr>
              <w:t>/2026-3</w:t>
            </w:r>
            <w:r w:rsidR="000E2DF5">
              <w:rPr>
                <w:rFonts w:ascii="Arial" w:hAnsi="Arial" w:cs="Arial"/>
                <w:sz w:val="24"/>
                <w:szCs w:val="24"/>
                <w:lang w:eastAsia="es-ES"/>
              </w:rPr>
              <w:t xml:space="preserve"> OP</w:t>
            </w:r>
          </w:p>
        </w:tc>
      </w:tr>
      <w:tr w:rsidR="005475F3" w:rsidRPr="005475F3" w14:paraId="3A0568CC" w14:textId="77777777" w:rsidTr="00137098">
        <w:tc>
          <w:tcPr>
            <w:tcW w:w="50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D2831A5" w14:textId="2EEA902C" w:rsidR="00137098" w:rsidRPr="005475F3" w:rsidRDefault="00137098" w:rsidP="000E2DF5">
            <w:pPr>
              <w:spacing w:line="360" w:lineRule="auto"/>
              <w:ind w:left="-108"/>
              <w:jc w:val="both"/>
              <w:rPr>
                <w:rFonts w:ascii="Arial" w:hAnsi="Arial" w:cs="Arial"/>
                <w:b/>
                <w:sz w:val="24"/>
                <w:szCs w:val="24"/>
                <w:lang w:eastAsia="es-ES"/>
              </w:rPr>
            </w:pPr>
            <w:r w:rsidRPr="005475F3">
              <w:rPr>
                <w:rFonts w:ascii="Arial" w:hAnsi="Arial" w:cs="Arial"/>
                <w:b/>
                <w:sz w:val="24"/>
                <w:szCs w:val="24"/>
                <w:lang w:eastAsia="es-ES"/>
              </w:rPr>
              <w:t xml:space="preserve">SUJETO OBLIGADO: </w:t>
            </w:r>
            <w:r w:rsidR="000E2DF5">
              <w:rPr>
                <w:rFonts w:ascii="Arial" w:hAnsi="Arial" w:cs="Arial"/>
                <w:sz w:val="24"/>
                <w:szCs w:val="24"/>
                <w:lang w:eastAsia="es-ES"/>
              </w:rPr>
              <w:t>SECRETARIA GENERAL DE GOBIERNO.</w:t>
            </w:r>
          </w:p>
        </w:tc>
      </w:tr>
      <w:tr w:rsidR="00137098" w:rsidRPr="005475F3" w14:paraId="112D33F3" w14:textId="77777777" w:rsidTr="00137098">
        <w:tc>
          <w:tcPr>
            <w:tcW w:w="50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C923CA3" w14:textId="77777777" w:rsidR="00137098" w:rsidRPr="005475F3" w:rsidRDefault="00137098" w:rsidP="00137098">
            <w:pPr>
              <w:spacing w:line="360" w:lineRule="auto"/>
              <w:ind w:left="-108"/>
              <w:jc w:val="both"/>
              <w:rPr>
                <w:rFonts w:ascii="Arial" w:hAnsi="Arial" w:cs="Arial"/>
                <w:sz w:val="24"/>
                <w:szCs w:val="24"/>
                <w:lang w:eastAsia="es-ES"/>
              </w:rPr>
            </w:pPr>
            <w:r w:rsidRPr="005475F3">
              <w:rPr>
                <w:rFonts w:ascii="Arial" w:hAnsi="Arial" w:cs="Arial"/>
                <w:b/>
                <w:sz w:val="24"/>
                <w:szCs w:val="24"/>
                <w:lang w:eastAsia="es-ES"/>
              </w:rPr>
              <w:t xml:space="preserve">COMISIONADO PONENTE: </w:t>
            </w:r>
            <w:r w:rsidRPr="005475F3">
              <w:rPr>
                <w:rFonts w:ascii="Arial" w:hAnsi="Arial" w:cs="Arial"/>
                <w:sz w:val="24"/>
                <w:szCs w:val="24"/>
                <w:lang w:eastAsia="es-ES"/>
              </w:rPr>
              <w:t>ANA CRISTINA GARCÍA NALES.</w:t>
            </w:r>
          </w:p>
        </w:tc>
      </w:tr>
    </w:tbl>
    <w:p w14:paraId="0E2EB923" w14:textId="77777777" w:rsidR="00137098" w:rsidRPr="005475F3" w:rsidRDefault="00137098" w:rsidP="00137098">
      <w:pPr>
        <w:spacing w:after="0" w:line="360" w:lineRule="auto"/>
        <w:jc w:val="both"/>
        <w:rPr>
          <w:rFonts w:ascii="Arial" w:eastAsia="Times New Roman" w:hAnsi="Arial" w:cs="Arial"/>
          <w:b/>
          <w:sz w:val="24"/>
          <w:szCs w:val="24"/>
          <w:lang w:eastAsia="es-ES"/>
        </w:rPr>
      </w:pPr>
    </w:p>
    <w:p w14:paraId="31812E9C" w14:textId="77777777" w:rsidR="00137098" w:rsidRPr="005475F3" w:rsidRDefault="00137098" w:rsidP="00137098">
      <w:pPr>
        <w:spacing w:after="0" w:line="360" w:lineRule="auto"/>
        <w:ind w:firstLine="708"/>
        <w:jc w:val="both"/>
        <w:rPr>
          <w:rFonts w:ascii="Arial" w:eastAsia="Arial Unicode MS" w:hAnsi="Arial" w:cs="Arial"/>
          <w:sz w:val="24"/>
          <w:szCs w:val="24"/>
          <w:lang w:eastAsia="es-ES"/>
        </w:rPr>
      </w:pPr>
    </w:p>
    <w:p w14:paraId="43E5E7AB" w14:textId="59DCF0F8" w:rsidR="00137098" w:rsidRPr="005475F3" w:rsidRDefault="00137098" w:rsidP="00137098">
      <w:pPr>
        <w:spacing w:after="0" w:line="360" w:lineRule="auto"/>
        <w:ind w:firstLine="708"/>
        <w:jc w:val="both"/>
        <w:rPr>
          <w:rFonts w:ascii="Arial" w:eastAsia="BatangChe" w:hAnsi="Arial" w:cs="Arial"/>
          <w:sz w:val="24"/>
          <w:szCs w:val="24"/>
          <w:lang w:eastAsia="es-ES"/>
        </w:rPr>
      </w:pPr>
      <w:r w:rsidRPr="005475F3">
        <w:rPr>
          <w:rFonts w:ascii="Arial" w:eastAsia="Arial Unicode MS" w:hAnsi="Arial" w:cs="Arial"/>
          <w:sz w:val="24"/>
          <w:szCs w:val="24"/>
          <w:lang w:eastAsia="es-ES"/>
        </w:rPr>
        <w:t xml:space="preserve">San Luis Potosí, San Luis Potosí, </w:t>
      </w:r>
      <w:r w:rsidRPr="005475F3">
        <w:rPr>
          <w:rFonts w:ascii="Arial" w:eastAsia="BatangChe" w:hAnsi="Arial" w:cs="Arial"/>
          <w:sz w:val="24"/>
          <w:szCs w:val="24"/>
          <w:lang w:eastAsia="es-ES"/>
        </w:rPr>
        <w:t xml:space="preserve">Sesión </w:t>
      </w:r>
      <w:r w:rsidR="000E2DF5">
        <w:rPr>
          <w:rFonts w:ascii="Arial" w:eastAsia="BatangChe" w:hAnsi="Arial" w:cs="Arial"/>
          <w:sz w:val="24"/>
          <w:szCs w:val="24"/>
          <w:lang w:eastAsia="es-ES"/>
        </w:rPr>
        <w:t>O</w:t>
      </w:r>
      <w:r w:rsidR="00D75D83">
        <w:rPr>
          <w:rFonts w:ascii="Arial" w:eastAsia="BatangChe" w:hAnsi="Arial" w:cs="Arial"/>
          <w:sz w:val="24"/>
          <w:szCs w:val="24"/>
          <w:lang w:eastAsia="es-ES"/>
        </w:rPr>
        <w:t xml:space="preserve">rdinaria </w:t>
      </w:r>
      <w:r w:rsidRPr="005475F3">
        <w:rPr>
          <w:rFonts w:ascii="Arial" w:eastAsia="BatangChe" w:hAnsi="Arial" w:cs="Arial"/>
          <w:sz w:val="24"/>
          <w:szCs w:val="24"/>
          <w:lang w:eastAsia="es-ES"/>
        </w:rPr>
        <w:t>del Pleno de la Comisión Estatal de Garantía de Acceso a la I</w:t>
      </w:r>
      <w:r w:rsidR="00692242">
        <w:rPr>
          <w:rFonts w:ascii="Arial" w:eastAsia="BatangChe" w:hAnsi="Arial" w:cs="Arial"/>
          <w:sz w:val="24"/>
          <w:szCs w:val="24"/>
          <w:lang w:eastAsia="es-ES"/>
        </w:rPr>
        <w:t xml:space="preserve">nformación Pública, de </w:t>
      </w:r>
      <w:r w:rsidR="000E2DF5">
        <w:rPr>
          <w:rFonts w:ascii="Arial" w:eastAsia="BatangChe" w:hAnsi="Arial" w:cs="Arial"/>
          <w:sz w:val="24"/>
          <w:szCs w:val="24"/>
          <w:lang w:eastAsia="es-ES"/>
        </w:rPr>
        <w:t>05 cinco de junio</w:t>
      </w:r>
      <w:r w:rsidR="00933F44">
        <w:rPr>
          <w:rFonts w:ascii="Arial" w:eastAsia="BatangChe" w:hAnsi="Arial" w:cs="Arial"/>
          <w:sz w:val="24"/>
          <w:szCs w:val="24"/>
          <w:lang w:eastAsia="es-ES"/>
        </w:rPr>
        <w:t xml:space="preserve"> de 2026 </w:t>
      </w:r>
      <w:r w:rsidRPr="005475F3">
        <w:rPr>
          <w:rFonts w:ascii="Arial" w:eastAsia="BatangChe" w:hAnsi="Arial" w:cs="Arial"/>
          <w:sz w:val="24"/>
          <w:szCs w:val="24"/>
          <w:lang w:eastAsia="es-ES"/>
        </w:rPr>
        <w:t xml:space="preserve">dos mil veintiséis. </w:t>
      </w:r>
    </w:p>
    <w:p w14:paraId="65F57285" w14:textId="77777777" w:rsidR="00137098" w:rsidRPr="005475F3" w:rsidRDefault="00137098" w:rsidP="00137098">
      <w:pPr>
        <w:spacing w:after="0" w:line="360" w:lineRule="auto"/>
        <w:jc w:val="both"/>
        <w:rPr>
          <w:rFonts w:ascii="Arial" w:eastAsia="Arial Unicode MS" w:hAnsi="Arial" w:cs="Arial"/>
          <w:sz w:val="24"/>
          <w:szCs w:val="24"/>
          <w:lang w:eastAsia="es-ES"/>
        </w:rPr>
      </w:pPr>
    </w:p>
    <w:p w14:paraId="14374BA2" w14:textId="77777777" w:rsidR="00137098" w:rsidRPr="005475F3" w:rsidRDefault="00137098" w:rsidP="00137098">
      <w:pPr>
        <w:spacing w:after="0" w:line="360" w:lineRule="auto"/>
        <w:ind w:firstLine="708"/>
        <w:jc w:val="both"/>
        <w:rPr>
          <w:rFonts w:ascii="Arial" w:eastAsia="Arial Unicode MS" w:hAnsi="Arial" w:cs="Arial"/>
          <w:b/>
          <w:sz w:val="24"/>
          <w:szCs w:val="24"/>
          <w:lang w:eastAsia="es-ES"/>
        </w:rPr>
      </w:pPr>
      <w:r w:rsidRPr="005475F3">
        <w:rPr>
          <w:rFonts w:ascii="Arial" w:eastAsia="Arial Unicode MS" w:hAnsi="Arial" w:cs="Arial"/>
          <w:b/>
          <w:bCs/>
          <w:sz w:val="24"/>
          <w:szCs w:val="24"/>
          <w:lang w:eastAsia="es-ES"/>
        </w:rPr>
        <w:t>VISTOS</w:t>
      </w:r>
      <w:r w:rsidRPr="005475F3">
        <w:rPr>
          <w:rFonts w:ascii="Arial" w:eastAsia="Arial Unicode MS" w:hAnsi="Arial" w:cs="Arial"/>
          <w:sz w:val="24"/>
          <w:szCs w:val="24"/>
          <w:lang w:eastAsia="es-ES"/>
        </w:rPr>
        <w:t>, para resolver los autos que conforman el expediente citado al rubro;</w:t>
      </w:r>
      <w:r w:rsidRPr="005475F3">
        <w:rPr>
          <w:rFonts w:ascii="Arial" w:eastAsia="Arial Unicode MS" w:hAnsi="Arial" w:cs="Arial"/>
          <w:b/>
          <w:sz w:val="24"/>
          <w:szCs w:val="24"/>
          <w:lang w:eastAsia="es-ES"/>
        </w:rPr>
        <w:t xml:space="preserve"> </w:t>
      </w:r>
      <w:r w:rsidRPr="005475F3">
        <w:rPr>
          <w:rFonts w:ascii="Arial" w:eastAsia="Arial Unicode MS" w:hAnsi="Arial" w:cs="Arial"/>
          <w:sz w:val="24"/>
          <w:szCs w:val="24"/>
          <w:lang w:eastAsia="es-ES"/>
        </w:rPr>
        <w:t>y</w:t>
      </w:r>
      <w:r w:rsidRPr="005475F3">
        <w:rPr>
          <w:rFonts w:ascii="Arial" w:eastAsia="Arial Unicode MS" w:hAnsi="Arial" w:cs="Arial"/>
          <w:b/>
          <w:sz w:val="24"/>
          <w:szCs w:val="24"/>
          <w:lang w:eastAsia="es-ES"/>
        </w:rPr>
        <w:t xml:space="preserve">  </w:t>
      </w:r>
    </w:p>
    <w:p w14:paraId="285D4E3C" w14:textId="77777777" w:rsidR="00137098" w:rsidRPr="005475F3" w:rsidRDefault="00137098" w:rsidP="00137098">
      <w:pPr>
        <w:spacing w:after="0" w:line="360" w:lineRule="auto"/>
        <w:ind w:firstLine="708"/>
        <w:jc w:val="both"/>
        <w:rPr>
          <w:rFonts w:ascii="Arial" w:eastAsia="Arial Unicode MS" w:hAnsi="Arial" w:cs="Arial"/>
          <w:b/>
          <w:sz w:val="24"/>
          <w:szCs w:val="24"/>
          <w:lang w:eastAsia="es-ES"/>
        </w:rPr>
      </w:pPr>
    </w:p>
    <w:p w14:paraId="1E8F191C" w14:textId="77777777" w:rsidR="00137098" w:rsidRPr="005475F3" w:rsidRDefault="00137098" w:rsidP="00137098">
      <w:pPr>
        <w:spacing w:after="0" w:line="360" w:lineRule="auto"/>
        <w:ind w:firstLine="900"/>
        <w:jc w:val="center"/>
        <w:rPr>
          <w:rFonts w:ascii="Arial" w:eastAsia="Arial Unicode MS" w:hAnsi="Arial" w:cs="Arial"/>
          <w:b/>
          <w:sz w:val="24"/>
          <w:szCs w:val="24"/>
          <w:lang w:val="pt-BR" w:eastAsia="es-ES"/>
        </w:rPr>
      </w:pPr>
      <w:r w:rsidRPr="005475F3">
        <w:rPr>
          <w:rFonts w:ascii="Arial" w:eastAsia="Arial Unicode MS" w:hAnsi="Arial" w:cs="Arial"/>
          <w:b/>
          <w:sz w:val="24"/>
          <w:szCs w:val="24"/>
          <w:lang w:val="pt-BR" w:eastAsia="es-ES"/>
        </w:rPr>
        <w:t>R E S U L T A N D O:</w:t>
      </w:r>
    </w:p>
    <w:p w14:paraId="72C2FB52" w14:textId="77777777" w:rsidR="00137098" w:rsidRPr="005475F3" w:rsidRDefault="00137098" w:rsidP="00137098">
      <w:pPr>
        <w:spacing w:after="0" w:line="360" w:lineRule="auto"/>
        <w:ind w:firstLine="900"/>
        <w:jc w:val="center"/>
        <w:rPr>
          <w:rFonts w:ascii="Arial" w:eastAsia="Arial Unicode MS" w:hAnsi="Arial" w:cs="Arial"/>
          <w:b/>
          <w:sz w:val="24"/>
          <w:szCs w:val="24"/>
          <w:lang w:val="pt-BR" w:eastAsia="es-ES"/>
        </w:rPr>
      </w:pPr>
    </w:p>
    <w:p w14:paraId="3D3062D0" w14:textId="677AA8BE" w:rsidR="00137098" w:rsidRPr="005475F3" w:rsidRDefault="00137098" w:rsidP="00137098">
      <w:pPr>
        <w:spacing w:after="0" w:line="360" w:lineRule="auto"/>
        <w:ind w:firstLine="709"/>
        <w:jc w:val="both"/>
        <w:rPr>
          <w:rFonts w:ascii="Arial" w:eastAsia="Arial Unicode MS" w:hAnsi="Arial" w:cs="Arial"/>
          <w:sz w:val="24"/>
          <w:szCs w:val="24"/>
          <w:lang w:eastAsia="es-ES"/>
        </w:rPr>
      </w:pPr>
      <w:r w:rsidRPr="005475F3">
        <w:rPr>
          <w:rFonts w:ascii="Arial" w:eastAsia="Arial Unicode MS" w:hAnsi="Arial" w:cs="Arial"/>
          <w:b/>
          <w:sz w:val="24"/>
          <w:szCs w:val="24"/>
          <w:lang w:eastAsia="es-ES"/>
        </w:rPr>
        <w:t>PRIMERO.</w:t>
      </w:r>
      <w:r w:rsidRPr="005475F3">
        <w:rPr>
          <w:rFonts w:ascii="Arial" w:eastAsia="Arial Unicode MS" w:hAnsi="Arial" w:cs="Arial"/>
          <w:sz w:val="24"/>
          <w:szCs w:val="24"/>
          <w:lang w:eastAsia="es-ES"/>
        </w:rPr>
        <w:t xml:space="preserve"> </w:t>
      </w:r>
      <w:r w:rsidRPr="005475F3">
        <w:rPr>
          <w:rFonts w:ascii="Arial" w:eastAsia="Arial Unicode MS" w:hAnsi="Arial" w:cs="Arial"/>
          <w:b/>
          <w:sz w:val="24"/>
          <w:szCs w:val="24"/>
          <w:lang w:eastAsia="es-ES"/>
        </w:rPr>
        <w:t>Solicitud de acceso a la información pública.</w:t>
      </w:r>
      <w:r w:rsidRPr="005475F3">
        <w:rPr>
          <w:rFonts w:ascii="Arial" w:eastAsia="Arial Unicode MS" w:hAnsi="Arial" w:cs="Arial"/>
          <w:sz w:val="24"/>
          <w:szCs w:val="24"/>
          <w:lang w:eastAsia="es-ES"/>
        </w:rPr>
        <w:t xml:space="preserve"> El </w:t>
      </w:r>
      <w:r w:rsidR="003045F0">
        <w:rPr>
          <w:rFonts w:ascii="Arial" w:eastAsia="Arial Unicode MS" w:hAnsi="Arial" w:cs="Arial"/>
          <w:sz w:val="24"/>
          <w:szCs w:val="24"/>
          <w:lang w:eastAsia="es-ES"/>
        </w:rPr>
        <w:t xml:space="preserve">16 dieciséis de abril </w:t>
      </w:r>
      <w:r w:rsidR="00933F44">
        <w:rPr>
          <w:rFonts w:ascii="Arial" w:eastAsia="Arial Unicode MS" w:hAnsi="Arial" w:cs="Arial"/>
          <w:sz w:val="24"/>
          <w:szCs w:val="24"/>
          <w:lang w:eastAsia="es-ES"/>
        </w:rPr>
        <w:t>de 2026 dos mil veintiséis</w:t>
      </w:r>
      <w:r w:rsidRPr="005475F3">
        <w:rPr>
          <w:rFonts w:ascii="Arial" w:eastAsia="Arial Unicode MS" w:hAnsi="Arial" w:cs="Arial"/>
          <w:sz w:val="24"/>
          <w:szCs w:val="24"/>
          <w:lang w:eastAsia="es-ES"/>
        </w:rPr>
        <w:t>, la persona recurrente presentó una solicitud de acceso a la información</w:t>
      </w:r>
      <w:r w:rsidR="00933F44">
        <w:rPr>
          <w:rFonts w:ascii="Arial" w:eastAsia="Arial Unicode MS" w:hAnsi="Arial" w:cs="Arial"/>
          <w:sz w:val="24"/>
          <w:szCs w:val="24"/>
          <w:lang w:eastAsia="es-ES"/>
        </w:rPr>
        <w:t xml:space="preserve">, </w:t>
      </w:r>
      <w:r w:rsidR="00D75D83">
        <w:rPr>
          <w:rFonts w:ascii="Arial" w:eastAsia="Arial Unicode MS" w:hAnsi="Arial" w:cs="Arial"/>
          <w:sz w:val="24"/>
          <w:szCs w:val="24"/>
          <w:lang w:eastAsia="es-ES"/>
        </w:rPr>
        <w:t xml:space="preserve">al Sujeto Obligado denominado </w:t>
      </w:r>
      <w:r w:rsidR="000E2DF5">
        <w:rPr>
          <w:rFonts w:ascii="Arial" w:eastAsia="Arial Unicode MS" w:hAnsi="Arial" w:cs="Arial"/>
          <w:b/>
          <w:sz w:val="24"/>
          <w:szCs w:val="24"/>
          <w:lang w:eastAsia="es-ES"/>
        </w:rPr>
        <w:t>SECRETARÍA GENERAL DE GOBIERNO</w:t>
      </w:r>
      <w:r w:rsidR="00D75D83">
        <w:rPr>
          <w:rFonts w:ascii="Arial" w:eastAsia="Arial Unicode MS" w:hAnsi="Arial" w:cs="Arial"/>
          <w:b/>
          <w:sz w:val="24"/>
          <w:szCs w:val="24"/>
          <w:lang w:eastAsia="es-ES"/>
        </w:rPr>
        <w:t xml:space="preserve">, </w:t>
      </w:r>
      <w:r w:rsidR="00933F44">
        <w:rPr>
          <w:rFonts w:ascii="Arial" w:eastAsia="Arial Unicode MS" w:hAnsi="Arial" w:cs="Arial"/>
          <w:sz w:val="24"/>
          <w:szCs w:val="24"/>
          <w:lang w:eastAsia="es-ES"/>
        </w:rPr>
        <w:t xml:space="preserve">a través de la Plataforma Nacional de Transparencia, a la que se le asignó el número de folio </w:t>
      </w:r>
      <w:r w:rsidR="00606735" w:rsidRPr="00606735">
        <w:rPr>
          <w:rFonts w:ascii="Arial" w:eastAsia="Arial Unicode MS" w:hAnsi="Arial" w:cs="Arial"/>
          <w:sz w:val="24"/>
          <w:szCs w:val="24"/>
          <w:lang w:eastAsia="es-ES"/>
        </w:rPr>
        <w:t>241230226000083</w:t>
      </w:r>
      <w:r w:rsidR="00D10700">
        <w:rPr>
          <w:rFonts w:ascii="Arial" w:eastAsia="Arial Unicode MS" w:hAnsi="Arial" w:cs="Arial"/>
          <w:sz w:val="24"/>
          <w:szCs w:val="24"/>
          <w:lang w:eastAsia="es-ES"/>
        </w:rPr>
        <w:t xml:space="preserve">, </w:t>
      </w:r>
      <w:r w:rsidRPr="005475F3">
        <w:rPr>
          <w:rFonts w:ascii="Arial" w:eastAsia="Arial Unicode MS" w:hAnsi="Arial" w:cs="Arial"/>
          <w:sz w:val="24"/>
          <w:szCs w:val="24"/>
          <w:lang w:eastAsia="es-ES"/>
        </w:rPr>
        <w:t xml:space="preserve">en la que se requirió: </w:t>
      </w:r>
    </w:p>
    <w:p w14:paraId="044BA04E" w14:textId="77777777" w:rsidR="00137098" w:rsidRPr="005475F3" w:rsidRDefault="00137098" w:rsidP="00137098">
      <w:pPr>
        <w:spacing w:after="0" w:line="360" w:lineRule="auto"/>
        <w:ind w:firstLine="709"/>
        <w:jc w:val="both"/>
        <w:rPr>
          <w:rFonts w:ascii="Arial" w:eastAsia="Arial Unicode MS" w:hAnsi="Arial" w:cs="Arial"/>
          <w:sz w:val="24"/>
          <w:szCs w:val="24"/>
          <w:lang w:eastAsia="es-ES"/>
        </w:rPr>
      </w:pPr>
    </w:p>
    <w:p w14:paraId="3AC13E2C" w14:textId="77777777" w:rsidR="00606735" w:rsidRDefault="003045F0" w:rsidP="00606735">
      <w:pPr>
        <w:pStyle w:val="Prrafodelista"/>
        <w:spacing w:after="0" w:line="240" w:lineRule="auto"/>
        <w:ind w:left="1134" w:right="1185"/>
        <w:jc w:val="both"/>
        <w:rPr>
          <w:rFonts w:ascii="Arial" w:eastAsia="Arial Unicode MS" w:hAnsi="Arial" w:cs="Arial"/>
          <w:lang w:eastAsia="es-ES"/>
        </w:rPr>
      </w:pPr>
      <w:r>
        <w:rPr>
          <w:rFonts w:ascii="Arial" w:eastAsia="Arial Unicode MS" w:hAnsi="Arial" w:cs="Arial"/>
          <w:lang w:eastAsia="es-ES"/>
        </w:rPr>
        <w:t xml:space="preserve"> </w:t>
      </w:r>
      <w:r w:rsidR="00606735">
        <w:rPr>
          <w:rFonts w:ascii="Arial" w:eastAsia="Arial Unicode MS" w:hAnsi="Arial" w:cs="Arial"/>
          <w:lang w:eastAsia="es-ES"/>
        </w:rPr>
        <w:t xml:space="preserve"> </w:t>
      </w:r>
      <w:r w:rsidR="00606735" w:rsidRPr="00606735">
        <w:rPr>
          <w:rFonts w:ascii="Arial" w:eastAsia="Arial Unicode MS" w:hAnsi="Arial" w:cs="Arial"/>
          <w:lang w:eastAsia="es-ES"/>
        </w:rPr>
        <w:t xml:space="preserve">SOLICITUD DE ACCESO A LA INFORMACIÓN PÚBLICA Sujeto obligado: Secretaría General de Gobierno del Estado de San Luis Potosí / Dirección General de Gobernación / Comisión del Registro Estatal de Peritos Solicito DOCUMENTACIÓN EXISTENTE consistente en: </w:t>
      </w:r>
    </w:p>
    <w:p w14:paraId="033EF960" w14:textId="77777777" w:rsidR="00606735" w:rsidRDefault="00606735" w:rsidP="00606735">
      <w:pPr>
        <w:pStyle w:val="Prrafodelista"/>
        <w:spacing w:after="0" w:line="240" w:lineRule="auto"/>
        <w:ind w:left="1134" w:right="1185"/>
        <w:jc w:val="both"/>
        <w:rPr>
          <w:rFonts w:ascii="Arial" w:eastAsia="Arial Unicode MS" w:hAnsi="Arial" w:cs="Arial"/>
          <w:lang w:eastAsia="es-ES"/>
        </w:rPr>
      </w:pPr>
      <w:r w:rsidRPr="00606735">
        <w:rPr>
          <w:rFonts w:ascii="Arial" w:eastAsia="Arial Unicode MS" w:hAnsi="Arial" w:cs="Arial"/>
          <w:lang w:eastAsia="es-ES"/>
        </w:rPr>
        <w:t xml:space="preserve">• Directorio completo del Registro Estatal de Peritos en todas sus versiones desde 2015 y hasta la fecha más reciente disponible Incluyendo: </w:t>
      </w:r>
    </w:p>
    <w:p w14:paraId="5E9379FC" w14:textId="77777777" w:rsidR="00606735" w:rsidRDefault="00606735" w:rsidP="00606735">
      <w:pPr>
        <w:pStyle w:val="Prrafodelista"/>
        <w:spacing w:after="0" w:line="240" w:lineRule="auto"/>
        <w:ind w:left="1134" w:right="1185"/>
        <w:jc w:val="both"/>
        <w:rPr>
          <w:rFonts w:ascii="Arial" w:eastAsia="Arial Unicode MS" w:hAnsi="Arial" w:cs="Arial"/>
          <w:lang w:eastAsia="es-ES"/>
        </w:rPr>
      </w:pPr>
      <w:r w:rsidRPr="00606735">
        <w:rPr>
          <w:rFonts w:ascii="Arial" w:eastAsia="Arial Unicode MS" w:hAnsi="Arial" w:cs="Arial"/>
          <w:lang w:eastAsia="es-ES"/>
        </w:rPr>
        <w:t xml:space="preserve">• Publicaciones en el Periódico Oficial del Estado </w:t>
      </w:r>
    </w:p>
    <w:p w14:paraId="65E5368F" w14:textId="77777777" w:rsidR="00606735" w:rsidRDefault="00606735" w:rsidP="00606735">
      <w:pPr>
        <w:pStyle w:val="Prrafodelista"/>
        <w:spacing w:after="0" w:line="240" w:lineRule="auto"/>
        <w:ind w:left="1134" w:right="1185"/>
        <w:jc w:val="both"/>
        <w:rPr>
          <w:rFonts w:ascii="Arial" w:eastAsia="Arial Unicode MS" w:hAnsi="Arial" w:cs="Arial"/>
          <w:lang w:eastAsia="es-ES"/>
        </w:rPr>
      </w:pPr>
      <w:r w:rsidRPr="00606735">
        <w:rPr>
          <w:rFonts w:ascii="Arial" w:eastAsia="Arial Unicode MS" w:hAnsi="Arial" w:cs="Arial"/>
          <w:lang w:eastAsia="es-ES"/>
        </w:rPr>
        <w:t xml:space="preserve">• Listados internos </w:t>
      </w:r>
    </w:p>
    <w:p w14:paraId="5A2F0C6A" w14:textId="77777777" w:rsidR="00606735" w:rsidRDefault="00606735" w:rsidP="00606735">
      <w:pPr>
        <w:pStyle w:val="Prrafodelista"/>
        <w:spacing w:after="0" w:line="240" w:lineRule="auto"/>
        <w:ind w:left="1134" w:right="1185"/>
        <w:jc w:val="both"/>
        <w:rPr>
          <w:rFonts w:ascii="Arial" w:eastAsia="Arial Unicode MS" w:hAnsi="Arial" w:cs="Arial"/>
          <w:lang w:eastAsia="es-ES"/>
        </w:rPr>
      </w:pPr>
      <w:r w:rsidRPr="00606735">
        <w:rPr>
          <w:rFonts w:ascii="Arial" w:eastAsia="Arial Unicode MS" w:hAnsi="Arial" w:cs="Arial"/>
          <w:lang w:eastAsia="es-ES"/>
        </w:rPr>
        <w:t xml:space="preserve">• Actualizaciones, modificaciones o cortes semestrales o extraordinarios </w:t>
      </w:r>
    </w:p>
    <w:p w14:paraId="0FB2E0C0" w14:textId="77777777" w:rsidR="00606735" w:rsidRDefault="00606735" w:rsidP="00606735">
      <w:pPr>
        <w:pStyle w:val="Prrafodelista"/>
        <w:spacing w:after="0" w:line="240" w:lineRule="auto"/>
        <w:ind w:left="1134" w:right="1185"/>
        <w:jc w:val="both"/>
        <w:rPr>
          <w:rFonts w:ascii="Arial" w:eastAsia="Arial Unicode MS" w:hAnsi="Arial" w:cs="Arial"/>
          <w:lang w:eastAsia="es-ES"/>
        </w:rPr>
      </w:pPr>
      <w:r w:rsidRPr="00606735">
        <w:rPr>
          <w:rFonts w:ascii="Arial" w:eastAsia="Arial Unicode MS" w:hAnsi="Arial" w:cs="Arial"/>
          <w:lang w:eastAsia="es-ES"/>
        </w:rPr>
        <w:t xml:space="preserve">Asimismo: </w:t>
      </w:r>
    </w:p>
    <w:p w14:paraId="443B4E3D" w14:textId="2CDF5B00" w:rsidR="00137098" w:rsidRPr="005475F3" w:rsidRDefault="00606735" w:rsidP="00606735">
      <w:pPr>
        <w:pStyle w:val="Prrafodelista"/>
        <w:spacing w:after="0" w:line="240" w:lineRule="auto"/>
        <w:ind w:left="1134" w:right="1185"/>
        <w:jc w:val="both"/>
        <w:rPr>
          <w:rFonts w:ascii="Arial" w:eastAsia="Arial Unicode MS" w:hAnsi="Arial" w:cs="Arial"/>
          <w:lang w:eastAsia="es-ES"/>
        </w:rPr>
      </w:pPr>
      <w:r w:rsidRPr="00606735">
        <w:rPr>
          <w:rFonts w:ascii="Arial" w:eastAsia="Arial Unicode MS" w:hAnsi="Arial" w:cs="Arial"/>
          <w:lang w:eastAsia="es-ES"/>
        </w:rPr>
        <w:t xml:space="preserve">• Estatus de los peritos en cada periodo (vigente, suspendido, cancelado o equivalente) Se solicita la entrega íntegra en el estado en que obre en archivo, sin fragmentación. La búsqueda </w:t>
      </w:r>
      <w:r w:rsidRPr="00606735">
        <w:rPr>
          <w:rFonts w:ascii="Arial" w:eastAsia="Arial Unicode MS" w:hAnsi="Arial" w:cs="Arial"/>
          <w:lang w:eastAsia="es-ES"/>
        </w:rPr>
        <w:lastRenderedPageBreak/>
        <w:t>deberá realizarse de manera exhaustiva en todas las unidades administrativas competentes</w:t>
      </w:r>
    </w:p>
    <w:p w14:paraId="267D8F64" w14:textId="77777777" w:rsidR="00137098" w:rsidRPr="005475F3" w:rsidRDefault="00137098" w:rsidP="00137098">
      <w:pPr>
        <w:spacing w:after="0" w:line="360" w:lineRule="auto"/>
        <w:ind w:firstLine="709"/>
        <w:jc w:val="both"/>
        <w:rPr>
          <w:rFonts w:ascii="Arial" w:eastAsia="Arial Unicode MS" w:hAnsi="Arial" w:cs="Arial"/>
          <w:b/>
          <w:sz w:val="24"/>
          <w:szCs w:val="24"/>
          <w:lang w:eastAsia="es-ES"/>
        </w:rPr>
      </w:pPr>
    </w:p>
    <w:p w14:paraId="5E0E51ED" w14:textId="26EDA69B" w:rsidR="00035E7E" w:rsidRDefault="0093057A" w:rsidP="00035E7E">
      <w:pPr>
        <w:spacing w:after="0" w:line="360" w:lineRule="auto"/>
        <w:ind w:firstLine="709"/>
        <w:jc w:val="both"/>
        <w:rPr>
          <w:rFonts w:ascii="Arial" w:eastAsia="Arial Unicode MS" w:hAnsi="Arial" w:cs="Arial"/>
          <w:sz w:val="24"/>
          <w:szCs w:val="24"/>
          <w:lang w:eastAsia="es-ES"/>
        </w:rPr>
      </w:pPr>
      <w:r w:rsidRPr="005475F3">
        <w:rPr>
          <w:rFonts w:ascii="Arial" w:eastAsia="Arial Unicode MS" w:hAnsi="Arial" w:cs="Arial"/>
          <w:b/>
          <w:sz w:val="24"/>
          <w:szCs w:val="24"/>
          <w:lang w:eastAsia="es-ES"/>
        </w:rPr>
        <w:t xml:space="preserve">SEGUNDO. Respuesta a la solicitud de acceso a la información pública. </w:t>
      </w:r>
      <w:r w:rsidRPr="005475F3">
        <w:rPr>
          <w:rFonts w:ascii="Arial" w:eastAsia="Arial Unicode MS" w:hAnsi="Arial" w:cs="Arial"/>
          <w:sz w:val="24"/>
          <w:szCs w:val="24"/>
          <w:lang w:eastAsia="es-ES"/>
        </w:rPr>
        <w:t xml:space="preserve">El </w:t>
      </w:r>
      <w:r w:rsidR="00606735">
        <w:rPr>
          <w:rFonts w:ascii="Arial" w:eastAsia="Arial Unicode MS" w:hAnsi="Arial" w:cs="Arial"/>
          <w:sz w:val="24"/>
          <w:szCs w:val="24"/>
          <w:lang w:eastAsia="es-ES"/>
        </w:rPr>
        <w:t>30 treinta</w:t>
      </w:r>
      <w:r w:rsidR="00807CD1">
        <w:rPr>
          <w:rFonts w:ascii="Arial" w:eastAsia="Arial Unicode MS" w:hAnsi="Arial" w:cs="Arial"/>
          <w:sz w:val="24"/>
          <w:szCs w:val="24"/>
          <w:lang w:eastAsia="es-ES"/>
        </w:rPr>
        <w:t xml:space="preserve"> de abril</w:t>
      </w:r>
      <w:r w:rsidR="00D10700">
        <w:rPr>
          <w:rFonts w:ascii="Arial" w:eastAsia="Arial Unicode MS" w:hAnsi="Arial" w:cs="Arial"/>
          <w:sz w:val="24"/>
          <w:szCs w:val="24"/>
          <w:lang w:eastAsia="es-ES"/>
        </w:rPr>
        <w:t xml:space="preserve"> de</w:t>
      </w:r>
      <w:r w:rsidR="00692242">
        <w:rPr>
          <w:rFonts w:ascii="Arial" w:eastAsia="Arial Unicode MS" w:hAnsi="Arial" w:cs="Arial"/>
          <w:sz w:val="24"/>
          <w:szCs w:val="24"/>
          <w:lang w:eastAsia="es-ES"/>
        </w:rPr>
        <w:t xml:space="preserve"> </w:t>
      </w:r>
      <w:r w:rsidR="00D10700">
        <w:rPr>
          <w:rFonts w:ascii="Arial" w:eastAsia="Arial Unicode MS" w:hAnsi="Arial" w:cs="Arial"/>
          <w:sz w:val="24"/>
          <w:szCs w:val="24"/>
          <w:lang w:eastAsia="es-ES"/>
        </w:rPr>
        <w:t xml:space="preserve">2026 </w:t>
      </w:r>
      <w:r w:rsidR="00692242">
        <w:rPr>
          <w:rFonts w:ascii="Arial" w:eastAsia="Arial Unicode MS" w:hAnsi="Arial" w:cs="Arial"/>
          <w:sz w:val="24"/>
          <w:szCs w:val="24"/>
          <w:lang w:eastAsia="es-ES"/>
        </w:rPr>
        <w:t>dos mil veintiséis</w:t>
      </w:r>
      <w:r w:rsidRPr="005475F3">
        <w:rPr>
          <w:rFonts w:ascii="Arial" w:eastAsia="Arial Unicode MS" w:hAnsi="Arial" w:cs="Arial"/>
          <w:sz w:val="24"/>
          <w:szCs w:val="24"/>
          <w:lang w:eastAsia="es-ES"/>
        </w:rPr>
        <w:t>, el Sujeto Obligado</w:t>
      </w:r>
      <w:r w:rsidR="00A81098" w:rsidRPr="005475F3">
        <w:rPr>
          <w:rFonts w:ascii="Arial" w:eastAsia="Arial Unicode MS" w:hAnsi="Arial" w:cs="Arial"/>
          <w:sz w:val="24"/>
          <w:szCs w:val="24"/>
          <w:lang w:eastAsia="es-ES"/>
        </w:rPr>
        <w:t>,</w:t>
      </w:r>
      <w:r w:rsidR="00AE6680" w:rsidRPr="005475F3">
        <w:rPr>
          <w:rFonts w:ascii="Arial" w:eastAsia="Arial Unicode MS" w:hAnsi="Arial" w:cs="Arial"/>
          <w:sz w:val="24"/>
          <w:szCs w:val="24"/>
          <w:lang w:eastAsia="es-ES"/>
        </w:rPr>
        <w:t xml:space="preserve"> </w:t>
      </w:r>
      <w:r w:rsidR="00035E7E" w:rsidRPr="00035E7E">
        <w:rPr>
          <w:rFonts w:ascii="Arial" w:eastAsia="Arial Unicode MS" w:hAnsi="Arial" w:cs="Arial"/>
          <w:sz w:val="24"/>
          <w:szCs w:val="24"/>
          <w:lang w:eastAsia="es-ES"/>
        </w:rPr>
        <w:t>a través de la Plataforma Nacional de Transparencia, notificó a la ahora parte recurrente, la respuesta a la solicitud de acceso a la información pública,</w:t>
      </w:r>
      <w:r w:rsidR="00035E7E">
        <w:rPr>
          <w:rFonts w:ascii="Arial" w:eastAsia="Arial Unicode MS" w:hAnsi="Arial" w:cs="Arial"/>
          <w:sz w:val="24"/>
          <w:szCs w:val="24"/>
          <w:lang w:eastAsia="es-ES"/>
        </w:rPr>
        <w:t xml:space="preserve"> en la que esencialmente señaló, lo siguiente: </w:t>
      </w:r>
    </w:p>
    <w:p w14:paraId="0ED6FE7F" w14:textId="3AF83710" w:rsidR="00035E7E" w:rsidRDefault="00035E7E" w:rsidP="00035E7E">
      <w:pPr>
        <w:spacing w:after="0" w:line="360" w:lineRule="auto"/>
        <w:ind w:firstLine="709"/>
        <w:jc w:val="both"/>
        <w:rPr>
          <w:rFonts w:ascii="Arial" w:eastAsia="Arial Unicode MS" w:hAnsi="Arial" w:cs="Arial"/>
          <w:sz w:val="24"/>
          <w:szCs w:val="24"/>
          <w:lang w:eastAsia="es-ES"/>
        </w:rPr>
      </w:pPr>
    </w:p>
    <w:p w14:paraId="015D3CD8" w14:textId="3EE82476" w:rsidR="00807CD1" w:rsidRDefault="00BA7927" w:rsidP="00ED2CEE">
      <w:pPr>
        <w:pStyle w:val="Prrafodelista"/>
        <w:spacing w:after="0" w:line="240" w:lineRule="auto"/>
        <w:ind w:left="1134" w:right="1185"/>
        <w:jc w:val="both"/>
        <w:rPr>
          <w:rFonts w:ascii="Arial" w:eastAsia="Arial Unicode MS" w:hAnsi="Arial" w:cs="Arial"/>
          <w:lang w:eastAsia="es-ES"/>
        </w:rPr>
      </w:pPr>
      <w:r w:rsidRPr="005475F3">
        <w:rPr>
          <w:rFonts w:ascii="Arial" w:eastAsia="Arial Unicode MS" w:hAnsi="Arial" w:cs="Arial"/>
          <w:lang w:eastAsia="es-ES"/>
        </w:rPr>
        <w:t>“</w:t>
      </w:r>
      <w:r w:rsidR="00606735" w:rsidRPr="00606735">
        <w:rPr>
          <w:rFonts w:ascii="Arial" w:eastAsia="Arial Unicode MS" w:hAnsi="Arial" w:cs="Arial"/>
          <w:lang w:eastAsia="es-ES"/>
        </w:rPr>
        <w:t>Con fundamento en lo dispuesto por los Artículos 54, 153 y 154 de la Ley de Transparencia y Acceso a la Información Pública del Estado de San Luis Potosí, se le informa que fue turnada a la Dirección General de Gobernación, así como a la Dirección del Periódico Oficial del Estado; emitiendo respuesta de manera respectiva a través de los oficios SGG/DGG/CREP/0474/2026 y SGG/DPOE/083/2026 respectiva</w:t>
      </w:r>
      <w:r w:rsidR="00606735">
        <w:rPr>
          <w:rFonts w:ascii="Arial" w:eastAsia="Arial Unicode MS" w:hAnsi="Arial" w:cs="Arial"/>
          <w:lang w:eastAsia="es-ES"/>
        </w:rPr>
        <w:t>mente que se anexan al presente</w:t>
      </w:r>
      <w:r w:rsidR="00807CD1" w:rsidRPr="00807CD1">
        <w:rPr>
          <w:rFonts w:ascii="Arial" w:eastAsia="Arial Unicode MS" w:hAnsi="Arial" w:cs="Arial"/>
          <w:lang w:eastAsia="es-ES"/>
        </w:rPr>
        <w:t>.</w:t>
      </w:r>
      <w:r w:rsidR="00606735">
        <w:rPr>
          <w:rFonts w:ascii="Arial" w:eastAsia="Arial Unicode MS" w:hAnsi="Arial" w:cs="Arial"/>
          <w:lang w:eastAsia="es-ES"/>
        </w:rPr>
        <w:t>”</w:t>
      </w:r>
    </w:p>
    <w:p w14:paraId="27ADD247" w14:textId="77777777" w:rsidR="00807CD1" w:rsidRDefault="00807CD1" w:rsidP="00ED2CEE">
      <w:pPr>
        <w:pStyle w:val="Prrafodelista"/>
        <w:spacing w:after="0" w:line="240" w:lineRule="auto"/>
        <w:ind w:left="1134" w:right="1185"/>
        <w:jc w:val="both"/>
        <w:rPr>
          <w:rFonts w:ascii="Arial" w:eastAsia="Arial Unicode MS" w:hAnsi="Arial" w:cs="Arial"/>
          <w:lang w:eastAsia="es-ES"/>
        </w:rPr>
      </w:pPr>
    </w:p>
    <w:p w14:paraId="6554930A" w14:textId="226CEB04" w:rsidR="00BD3FB3" w:rsidRDefault="00BD3FB3" w:rsidP="00ED2CEE">
      <w:pPr>
        <w:pStyle w:val="Prrafodelista"/>
        <w:spacing w:after="0" w:line="240" w:lineRule="auto"/>
        <w:ind w:left="1134" w:right="1185"/>
        <w:jc w:val="both"/>
        <w:rPr>
          <w:rFonts w:ascii="Arial" w:eastAsia="Arial Unicode MS" w:hAnsi="Arial" w:cs="Arial"/>
          <w:lang w:eastAsia="es-ES"/>
        </w:rPr>
      </w:pPr>
      <w:r>
        <w:rPr>
          <w:rFonts w:ascii="Arial" w:eastAsia="Arial Unicode MS" w:hAnsi="Arial" w:cs="Arial"/>
          <w:lang w:eastAsia="es-ES"/>
        </w:rPr>
        <w:t xml:space="preserve">A través del oficio SGG/DGG/0742/CREP/0475/2026, suscrito por la </w:t>
      </w:r>
      <w:r w:rsidRPr="00F66A86">
        <w:rPr>
          <w:rFonts w:ascii="Arial" w:eastAsia="Arial Unicode MS" w:hAnsi="Arial" w:cs="Arial"/>
          <w:b/>
          <w:lang w:eastAsia="es-ES"/>
        </w:rPr>
        <w:t>Directora General de Gobernación y Secretaría de la Comisión del Registro Estatal de Peritos</w:t>
      </w:r>
      <w:r>
        <w:rPr>
          <w:rFonts w:ascii="Arial" w:eastAsia="Arial Unicode MS" w:hAnsi="Arial" w:cs="Arial"/>
          <w:lang w:eastAsia="es-ES"/>
        </w:rPr>
        <w:t xml:space="preserve"> –en lo que aquí interesa- señaló: </w:t>
      </w:r>
    </w:p>
    <w:p w14:paraId="1BE6AA4F" w14:textId="26F6D958" w:rsidR="00BD3FB3" w:rsidRDefault="00BD3FB3" w:rsidP="00ED2CEE">
      <w:pPr>
        <w:pStyle w:val="Prrafodelista"/>
        <w:spacing w:after="0" w:line="240" w:lineRule="auto"/>
        <w:ind w:left="1134" w:right="1185"/>
        <w:jc w:val="both"/>
        <w:rPr>
          <w:rFonts w:ascii="Arial" w:eastAsia="Arial Unicode MS" w:hAnsi="Arial" w:cs="Arial"/>
          <w:lang w:eastAsia="es-ES"/>
        </w:rPr>
      </w:pPr>
    </w:p>
    <w:p w14:paraId="66FCDC7C" w14:textId="133A9AC1" w:rsidR="00BD3FB3" w:rsidRDefault="00BD3FB3" w:rsidP="00BD3FB3">
      <w:pPr>
        <w:pStyle w:val="Prrafodelista"/>
        <w:spacing w:after="0" w:line="240" w:lineRule="auto"/>
        <w:ind w:left="1416" w:right="1185" w:firstLine="282"/>
        <w:jc w:val="both"/>
        <w:rPr>
          <w:rFonts w:ascii="Arial" w:eastAsia="Arial Unicode MS" w:hAnsi="Arial" w:cs="Arial"/>
          <w:lang w:eastAsia="es-ES"/>
        </w:rPr>
      </w:pPr>
      <w:r>
        <w:rPr>
          <w:rFonts w:ascii="Arial" w:eastAsia="Arial Unicode MS" w:hAnsi="Arial" w:cs="Arial"/>
          <w:lang w:eastAsia="es-ES"/>
        </w:rPr>
        <w:t xml:space="preserve">Con la finalidad de garantizar el derecho de acceso a la información, y en observancia del principio de máxima publicidad, se efectuó gestión formal ante la Dirección del Periódico Oficial del Estado, instancia que en el ámbito de sus atribuciones concentra y resguarda las publicaciones oficiales correspondientes. </w:t>
      </w:r>
    </w:p>
    <w:p w14:paraId="4A4F8E97" w14:textId="34F72AE1" w:rsidR="00BD3FB3" w:rsidRDefault="00BD3FB3" w:rsidP="00BD3FB3">
      <w:pPr>
        <w:pStyle w:val="Prrafodelista"/>
        <w:spacing w:after="0" w:line="240" w:lineRule="auto"/>
        <w:ind w:left="1416" w:right="1185" w:firstLine="282"/>
        <w:jc w:val="both"/>
        <w:rPr>
          <w:rFonts w:ascii="Arial" w:eastAsia="Arial Unicode MS" w:hAnsi="Arial" w:cs="Arial"/>
          <w:lang w:eastAsia="es-ES"/>
        </w:rPr>
      </w:pPr>
    </w:p>
    <w:p w14:paraId="7452BA50" w14:textId="77777777" w:rsidR="00BD3FB3" w:rsidRDefault="00BD3FB3" w:rsidP="00BD3FB3">
      <w:pPr>
        <w:pStyle w:val="Prrafodelista"/>
        <w:spacing w:after="0" w:line="240" w:lineRule="auto"/>
        <w:ind w:left="1416" w:right="1185" w:firstLine="282"/>
        <w:jc w:val="both"/>
        <w:rPr>
          <w:rFonts w:ascii="Arial" w:eastAsia="Arial Unicode MS" w:hAnsi="Arial" w:cs="Arial"/>
          <w:lang w:eastAsia="es-ES"/>
        </w:rPr>
      </w:pPr>
      <w:r>
        <w:rPr>
          <w:rFonts w:ascii="Arial" w:eastAsia="Arial Unicode MS" w:hAnsi="Arial" w:cs="Arial"/>
          <w:lang w:eastAsia="es-ES"/>
        </w:rPr>
        <w:t xml:space="preserve">Derivado de lo anterior, mediante oficio número SGG/DPOE/090/2026, de fecha 28 de abril de 2026, la Dirección del Periódico Oficial del Estado informó que las publicaciones relativas al Directorio de Registro Estatal de Peritos desde el año 2015, se encuentran disponibles para su consulta pública en su portal institucional, proporcionando el siguiente enlace electrónico: </w:t>
      </w:r>
    </w:p>
    <w:p w14:paraId="72E6D8B7" w14:textId="77777777" w:rsidR="00BD3FB3" w:rsidRDefault="00DC0A81" w:rsidP="00BD3FB3">
      <w:pPr>
        <w:pStyle w:val="Prrafodelista"/>
        <w:spacing w:after="0" w:line="240" w:lineRule="auto"/>
        <w:ind w:left="1416" w:right="1185" w:firstLine="282"/>
        <w:jc w:val="both"/>
        <w:rPr>
          <w:rFonts w:ascii="Arial" w:eastAsia="Arial Unicode MS" w:hAnsi="Arial" w:cs="Arial"/>
          <w:lang w:eastAsia="es-ES"/>
        </w:rPr>
      </w:pPr>
      <w:hyperlink r:id="rId8" w:history="1">
        <w:r w:rsidR="00BD3FB3" w:rsidRPr="00566224">
          <w:rPr>
            <w:rStyle w:val="Hipervnculo"/>
            <w:rFonts w:ascii="Arial" w:eastAsia="Arial Unicode MS" w:hAnsi="Arial" w:cs="Arial"/>
            <w:lang w:eastAsia="es-ES"/>
          </w:rPr>
          <w:t>https://periodicooficial.slp.gob.mx/menu/consulta/periodico</w:t>
        </w:r>
      </w:hyperlink>
      <w:r w:rsidR="00BD3FB3">
        <w:rPr>
          <w:rFonts w:ascii="Arial" w:eastAsia="Arial Unicode MS" w:hAnsi="Arial" w:cs="Arial"/>
          <w:lang w:eastAsia="es-ES"/>
        </w:rPr>
        <w:t xml:space="preserve"> </w:t>
      </w:r>
    </w:p>
    <w:p w14:paraId="532B5986" w14:textId="77777777" w:rsidR="00BD3FB3" w:rsidRDefault="00BD3FB3" w:rsidP="00BD3FB3">
      <w:pPr>
        <w:pStyle w:val="Prrafodelista"/>
        <w:spacing w:after="0" w:line="240" w:lineRule="auto"/>
        <w:ind w:left="1416" w:right="1185" w:firstLine="282"/>
        <w:jc w:val="both"/>
        <w:rPr>
          <w:rFonts w:ascii="Arial" w:eastAsia="Arial Unicode MS" w:hAnsi="Arial" w:cs="Arial"/>
          <w:lang w:eastAsia="es-ES"/>
        </w:rPr>
      </w:pPr>
    </w:p>
    <w:p w14:paraId="1BD89D8D" w14:textId="0182CB92" w:rsidR="00BD3FB3" w:rsidRDefault="00F66A86" w:rsidP="00BD3FB3">
      <w:pPr>
        <w:pStyle w:val="Prrafodelista"/>
        <w:spacing w:after="0" w:line="240" w:lineRule="auto"/>
        <w:ind w:left="1416" w:right="1185" w:firstLine="282"/>
        <w:jc w:val="both"/>
        <w:rPr>
          <w:rFonts w:ascii="Arial" w:eastAsia="Arial Unicode MS" w:hAnsi="Arial" w:cs="Arial"/>
          <w:lang w:eastAsia="es-ES"/>
        </w:rPr>
      </w:pPr>
      <w:r>
        <w:rPr>
          <w:rFonts w:ascii="Arial" w:eastAsia="Arial Unicode MS" w:hAnsi="Arial" w:cs="Arial"/>
          <w:lang w:eastAsia="es-ES"/>
        </w:rPr>
        <w:t>A</w:t>
      </w:r>
      <w:r w:rsidR="00BD3FB3">
        <w:rPr>
          <w:rFonts w:ascii="Arial" w:eastAsia="Arial Unicode MS" w:hAnsi="Arial" w:cs="Arial"/>
          <w:lang w:eastAsia="es-ES"/>
        </w:rPr>
        <w:t xml:space="preserve">nexando al presente la fecha de publicación de cada uno de los listados para facilitar su consulta, de igual manera, se hizo del conocimiento que la localización de información puede realizarse a través de los distintos criterios de búsqueda disponibles en la Plataforma, para lo que se comparten los siguientes enlaces de apoyo: </w:t>
      </w:r>
    </w:p>
    <w:p w14:paraId="4347F416" w14:textId="77777777" w:rsidR="00BD3FB3" w:rsidRDefault="00BD3FB3" w:rsidP="00BD3FB3">
      <w:pPr>
        <w:pStyle w:val="Prrafodelista"/>
        <w:spacing w:after="0" w:line="240" w:lineRule="auto"/>
        <w:ind w:left="1416" w:right="1185" w:firstLine="282"/>
        <w:jc w:val="both"/>
        <w:rPr>
          <w:rFonts w:ascii="Arial" w:eastAsia="Arial Unicode MS" w:hAnsi="Arial" w:cs="Arial"/>
          <w:lang w:eastAsia="es-ES"/>
        </w:rPr>
      </w:pPr>
    </w:p>
    <w:p w14:paraId="73D262D7" w14:textId="77777777" w:rsidR="00DF1BEB" w:rsidRDefault="00BD3FB3" w:rsidP="00BD3FB3">
      <w:pPr>
        <w:pStyle w:val="Prrafodelista"/>
        <w:spacing w:after="0" w:line="240" w:lineRule="auto"/>
        <w:ind w:left="1416" w:right="1185" w:firstLine="282"/>
        <w:jc w:val="both"/>
        <w:rPr>
          <w:rFonts w:ascii="Arial" w:eastAsia="Arial Unicode MS" w:hAnsi="Arial" w:cs="Arial"/>
          <w:lang w:eastAsia="es-ES"/>
        </w:rPr>
      </w:pPr>
      <w:r>
        <w:rPr>
          <w:rFonts w:ascii="Arial" w:eastAsia="Arial Unicode MS" w:hAnsi="Arial" w:cs="Arial"/>
          <w:lang w:eastAsia="es-ES"/>
        </w:rPr>
        <w:t xml:space="preserve">consulta por fecha: </w:t>
      </w:r>
      <w:hyperlink r:id="rId9" w:history="1">
        <w:r w:rsidR="00DF1BEB" w:rsidRPr="00566224">
          <w:rPr>
            <w:rStyle w:val="Hipervnculo"/>
            <w:rFonts w:ascii="Arial" w:eastAsia="Arial Unicode MS" w:hAnsi="Arial" w:cs="Arial"/>
            <w:lang w:eastAsia="es-ES"/>
          </w:rPr>
          <w:t>https://www.youtube.com/watch</w:t>
        </w:r>
      </w:hyperlink>
      <w:r w:rsidR="00DF1BEB">
        <w:rPr>
          <w:rFonts w:ascii="Arial" w:eastAsia="Arial Unicode MS" w:hAnsi="Arial" w:cs="Arial"/>
          <w:lang w:eastAsia="es-ES"/>
        </w:rPr>
        <w:t xml:space="preserve">[...] </w:t>
      </w:r>
    </w:p>
    <w:p w14:paraId="5461518B" w14:textId="3EEA5C06" w:rsidR="00DF1BEB" w:rsidRDefault="00DF1BEB" w:rsidP="00DF1BEB">
      <w:pPr>
        <w:pStyle w:val="Prrafodelista"/>
        <w:spacing w:after="0" w:line="240" w:lineRule="auto"/>
        <w:ind w:left="1416" w:right="1185" w:firstLine="282"/>
        <w:jc w:val="both"/>
        <w:rPr>
          <w:rFonts w:ascii="Arial" w:eastAsia="Arial Unicode MS" w:hAnsi="Arial" w:cs="Arial"/>
          <w:lang w:eastAsia="es-ES"/>
        </w:rPr>
      </w:pPr>
      <w:r>
        <w:rPr>
          <w:rFonts w:ascii="Arial" w:eastAsia="Arial Unicode MS" w:hAnsi="Arial" w:cs="Arial"/>
          <w:lang w:eastAsia="es-ES"/>
        </w:rPr>
        <w:t xml:space="preserve">consulta por palabras clave: </w:t>
      </w:r>
      <w:hyperlink r:id="rId10" w:history="1">
        <w:r w:rsidRPr="00566224">
          <w:rPr>
            <w:rStyle w:val="Hipervnculo"/>
            <w:rFonts w:ascii="Arial" w:eastAsia="Arial Unicode MS" w:hAnsi="Arial" w:cs="Arial"/>
            <w:lang w:eastAsia="es-ES"/>
          </w:rPr>
          <w:t>https://www.youtube.com</w:t>
        </w:r>
      </w:hyperlink>
      <w:r>
        <w:rPr>
          <w:rFonts w:ascii="Arial" w:eastAsia="Arial Unicode MS" w:hAnsi="Arial" w:cs="Arial"/>
          <w:lang w:eastAsia="es-ES"/>
        </w:rPr>
        <w:t xml:space="preserve">[...] </w:t>
      </w:r>
    </w:p>
    <w:p w14:paraId="438FDFC1" w14:textId="7B7F98EA" w:rsidR="00DF1BEB" w:rsidRDefault="00DF1BEB" w:rsidP="00DF1BEB">
      <w:pPr>
        <w:pStyle w:val="Prrafodelista"/>
        <w:spacing w:after="0" w:line="240" w:lineRule="auto"/>
        <w:ind w:left="1416" w:right="1185" w:firstLine="282"/>
        <w:jc w:val="both"/>
        <w:rPr>
          <w:rFonts w:ascii="Arial" w:eastAsia="Arial Unicode MS" w:hAnsi="Arial" w:cs="Arial"/>
          <w:lang w:eastAsia="es-ES"/>
        </w:rPr>
      </w:pPr>
      <w:r>
        <w:rPr>
          <w:rFonts w:ascii="Arial" w:eastAsia="Arial Unicode MS" w:hAnsi="Arial" w:cs="Arial"/>
          <w:lang w:eastAsia="es-ES"/>
        </w:rPr>
        <w:t xml:space="preserve">consulta por búsqueda avanzada: </w:t>
      </w:r>
      <w:hyperlink r:id="rId11" w:history="1">
        <w:r w:rsidRPr="00566224">
          <w:rPr>
            <w:rStyle w:val="Hipervnculo"/>
            <w:rFonts w:ascii="Arial" w:eastAsia="Arial Unicode MS" w:hAnsi="Arial" w:cs="Arial"/>
            <w:lang w:eastAsia="es-ES"/>
          </w:rPr>
          <w:t>https://www.youtube</w:t>
        </w:r>
      </w:hyperlink>
      <w:r>
        <w:rPr>
          <w:rFonts w:ascii="Arial" w:eastAsia="Arial Unicode MS" w:hAnsi="Arial" w:cs="Arial"/>
          <w:lang w:eastAsia="es-ES"/>
        </w:rPr>
        <w:t xml:space="preserve">[...] </w:t>
      </w:r>
    </w:p>
    <w:p w14:paraId="7FD43B9C" w14:textId="09CDB1B8" w:rsidR="00DF1BEB" w:rsidRDefault="00DF1BEB" w:rsidP="00DF1BEB">
      <w:pPr>
        <w:pStyle w:val="Prrafodelista"/>
        <w:spacing w:after="0" w:line="240" w:lineRule="auto"/>
        <w:ind w:left="1416" w:right="1185" w:firstLine="282"/>
        <w:jc w:val="both"/>
        <w:rPr>
          <w:rFonts w:ascii="Arial" w:eastAsia="Arial Unicode MS" w:hAnsi="Arial" w:cs="Arial"/>
          <w:lang w:eastAsia="es-ES"/>
        </w:rPr>
      </w:pPr>
    </w:p>
    <w:p w14:paraId="0934DBAC" w14:textId="29CA6985" w:rsidR="00BD3FB3" w:rsidRDefault="00F66A86" w:rsidP="00BD3FB3">
      <w:pPr>
        <w:pStyle w:val="Prrafodelista"/>
        <w:spacing w:after="0" w:line="240" w:lineRule="auto"/>
        <w:ind w:left="1416" w:right="1185" w:firstLine="282"/>
        <w:jc w:val="both"/>
        <w:rPr>
          <w:rFonts w:ascii="Arial" w:eastAsia="Arial Unicode MS" w:hAnsi="Arial" w:cs="Arial"/>
          <w:lang w:eastAsia="es-ES"/>
        </w:rPr>
      </w:pPr>
      <w:r>
        <w:rPr>
          <w:rFonts w:ascii="Arial" w:eastAsia="Arial Unicode MS" w:hAnsi="Arial" w:cs="Arial"/>
          <w:lang w:eastAsia="es-ES"/>
        </w:rPr>
        <w:lastRenderedPageBreak/>
        <w:t>E</w:t>
      </w:r>
      <w:r w:rsidR="00DF1BEB">
        <w:rPr>
          <w:rFonts w:ascii="Arial" w:eastAsia="Arial Unicode MS" w:hAnsi="Arial" w:cs="Arial"/>
          <w:lang w:eastAsia="es-ES"/>
        </w:rPr>
        <w:t xml:space="preserve">n ese sentido, y considerando que la información solicitada se encuentra disponible en una fuente de acceso público oficial, se orienta al solicitante para su consulta directa en el sitio electrónico antes referido. </w:t>
      </w:r>
    </w:p>
    <w:p w14:paraId="59B02076" w14:textId="615972B4" w:rsidR="00DF1BEB" w:rsidRDefault="00DF1BEB" w:rsidP="00BD3FB3">
      <w:pPr>
        <w:pStyle w:val="Prrafodelista"/>
        <w:spacing w:after="0" w:line="240" w:lineRule="auto"/>
        <w:ind w:left="1416" w:right="1185" w:firstLine="282"/>
        <w:jc w:val="both"/>
        <w:rPr>
          <w:rFonts w:ascii="Arial" w:eastAsia="Arial Unicode MS" w:hAnsi="Arial" w:cs="Arial"/>
          <w:lang w:eastAsia="es-ES"/>
        </w:rPr>
      </w:pPr>
    </w:p>
    <w:p w14:paraId="3F925715" w14:textId="1F63219D" w:rsidR="00DF1BEB" w:rsidRDefault="00DF1BEB" w:rsidP="00BD3FB3">
      <w:pPr>
        <w:pStyle w:val="Prrafodelista"/>
        <w:spacing w:after="0" w:line="240" w:lineRule="auto"/>
        <w:ind w:left="1416" w:right="1185" w:firstLine="282"/>
        <w:jc w:val="both"/>
        <w:rPr>
          <w:rFonts w:ascii="Arial" w:eastAsia="Arial Unicode MS" w:hAnsi="Arial" w:cs="Arial"/>
          <w:lang w:eastAsia="es-ES"/>
        </w:rPr>
      </w:pPr>
      <w:r>
        <w:rPr>
          <w:rFonts w:ascii="Arial" w:eastAsia="Arial Unicode MS" w:hAnsi="Arial" w:cs="Arial"/>
          <w:lang w:eastAsia="es-ES"/>
        </w:rPr>
        <w:t xml:space="preserve">Se adjunta al presente, como anexo único, copia simple del oficio de respuesta emitido por la Dirección del Periódico Oficial del Estado, a efecto de brindar mayor certeza respecto de la información solicitada. </w:t>
      </w:r>
    </w:p>
    <w:p w14:paraId="67D59D5C" w14:textId="69793A72" w:rsidR="00BD3FB3" w:rsidRDefault="00BD3FB3" w:rsidP="00ED2CEE">
      <w:pPr>
        <w:pStyle w:val="Prrafodelista"/>
        <w:spacing w:after="0" w:line="240" w:lineRule="auto"/>
        <w:ind w:left="1134" w:right="1185"/>
        <w:jc w:val="both"/>
        <w:rPr>
          <w:rFonts w:ascii="Arial" w:eastAsia="Arial Unicode MS" w:hAnsi="Arial" w:cs="Arial"/>
          <w:lang w:eastAsia="es-ES"/>
        </w:rPr>
      </w:pPr>
    </w:p>
    <w:p w14:paraId="06ECEEAC" w14:textId="181918E9" w:rsidR="00BD3FB3" w:rsidRDefault="00BD3FB3" w:rsidP="00ED2CEE">
      <w:pPr>
        <w:pStyle w:val="Prrafodelista"/>
        <w:spacing w:after="0" w:line="240" w:lineRule="auto"/>
        <w:ind w:left="1134" w:right="1185"/>
        <w:jc w:val="both"/>
        <w:rPr>
          <w:rFonts w:ascii="Arial" w:eastAsia="Arial Unicode MS" w:hAnsi="Arial" w:cs="Arial"/>
          <w:lang w:eastAsia="es-ES"/>
        </w:rPr>
      </w:pPr>
      <w:r>
        <w:rPr>
          <w:rFonts w:ascii="Arial" w:eastAsia="Arial Unicode MS" w:hAnsi="Arial" w:cs="Arial"/>
          <w:lang w:eastAsia="es-ES"/>
        </w:rPr>
        <w:tab/>
      </w:r>
    </w:p>
    <w:p w14:paraId="034694F5" w14:textId="10017251" w:rsidR="00DF1BEB" w:rsidRDefault="00DF1BEB" w:rsidP="00DF1BEB">
      <w:pPr>
        <w:pStyle w:val="Prrafodelista"/>
        <w:spacing w:after="0" w:line="240" w:lineRule="auto"/>
        <w:ind w:left="1134" w:right="1185"/>
        <w:jc w:val="both"/>
        <w:rPr>
          <w:rFonts w:ascii="Arial" w:eastAsia="Arial Unicode MS" w:hAnsi="Arial" w:cs="Arial"/>
          <w:lang w:eastAsia="es-ES"/>
        </w:rPr>
      </w:pPr>
      <w:r>
        <w:rPr>
          <w:rFonts w:ascii="Arial" w:eastAsia="Arial Unicode MS" w:hAnsi="Arial" w:cs="Arial"/>
          <w:lang w:eastAsia="es-ES"/>
        </w:rPr>
        <w:t xml:space="preserve">A través del oficio SGG/DPOE/083/2026, suscrito por la </w:t>
      </w:r>
      <w:r w:rsidRPr="00F66A86">
        <w:rPr>
          <w:rFonts w:ascii="Arial" w:eastAsia="Arial Unicode MS" w:hAnsi="Arial" w:cs="Arial"/>
          <w:b/>
          <w:lang w:eastAsia="es-ES"/>
        </w:rPr>
        <w:t>Directora del Periódico Oficial del Estado,</w:t>
      </w:r>
      <w:r>
        <w:rPr>
          <w:rFonts w:ascii="Arial" w:eastAsia="Arial Unicode MS" w:hAnsi="Arial" w:cs="Arial"/>
          <w:lang w:eastAsia="es-ES"/>
        </w:rPr>
        <w:t xml:space="preserve"> “Plan de San Luis”, –en lo que aquí interesa- señaló: </w:t>
      </w:r>
    </w:p>
    <w:p w14:paraId="32521193" w14:textId="77777777" w:rsidR="00BD3FB3" w:rsidRDefault="00BD3FB3" w:rsidP="00ED2CEE">
      <w:pPr>
        <w:pStyle w:val="Prrafodelista"/>
        <w:spacing w:after="0" w:line="240" w:lineRule="auto"/>
        <w:ind w:left="1134" w:right="1185"/>
        <w:jc w:val="both"/>
        <w:rPr>
          <w:rFonts w:ascii="Arial" w:eastAsia="Arial Unicode MS" w:hAnsi="Arial" w:cs="Arial"/>
          <w:lang w:eastAsia="es-ES"/>
        </w:rPr>
      </w:pPr>
    </w:p>
    <w:p w14:paraId="76E6ECB8" w14:textId="37D19A68" w:rsidR="00BD3FB3" w:rsidRDefault="00DF1BEB" w:rsidP="00DF1BEB">
      <w:pPr>
        <w:pStyle w:val="Prrafodelista"/>
        <w:spacing w:after="0" w:line="240" w:lineRule="auto"/>
        <w:ind w:left="1416" w:right="1185" w:firstLine="282"/>
        <w:jc w:val="both"/>
        <w:rPr>
          <w:rFonts w:ascii="Arial" w:eastAsia="Arial Unicode MS" w:hAnsi="Arial" w:cs="Arial"/>
          <w:lang w:eastAsia="es-ES"/>
        </w:rPr>
      </w:pPr>
      <w:r>
        <w:rPr>
          <w:rFonts w:ascii="Arial" w:eastAsia="Arial Unicode MS" w:hAnsi="Arial" w:cs="Arial"/>
          <w:lang w:eastAsia="es-ES"/>
        </w:rPr>
        <w:t xml:space="preserve">Tras realizar una exhaustiva revisión, se han localizado las publicaciones solicitadas, las cuales se encuentran disponibles para su consulta y descarga gratuita en nuestro portal oficial. Por lo anterior, le comparto el enlace de acceso directo: https:periodicooficial.slp.gob.mx/menú/consulta/periódico, así como el listado de publicaciones disponibles que se adjunta al presente como anexo único, el cual detalla las fechas de publicación del Directorio de Peritos desde el </w:t>
      </w:r>
      <w:proofErr w:type="spellStart"/>
      <w:r>
        <w:rPr>
          <w:rFonts w:ascii="Arial" w:eastAsia="Arial Unicode MS" w:hAnsi="Arial" w:cs="Arial"/>
          <w:lang w:eastAsia="es-ES"/>
        </w:rPr>
        <w:t>ao</w:t>
      </w:r>
      <w:proofErr w:type="spellEnd"/>
      <w:r>
        <w:rPr>
          <w:rFonts w:ascii="Arial" w:eastAsia="Arial Unicode MS" w:hAnsi="Arial" w:cs="Arial"/>
          <w:lang w:eastAsia="es-ES"/>
        </w:rPr>
        <w:t xml:space="preserve"> 2015 a la fecha para su debida constancia. </w:t>
      </w:r>
    </w:p>
    <w:p w14:paraId="7F1D51BB" w14:textId="3881A99A" w:rsidR="00DF1BEB" w:rsidRDefault="00DF1BEB" w:rsidP="00DF1BEB">
      <w:pPr>
        <w:pStyle w:val="Prrafodelista"/>
        <w:spacing w:after="0" w:line="240" w:lineRule="auto"/>
        <w:ind w:left="1416" w:right="1185" w:firstLine="282"/>
        <w:jc w:val="both"/>
        <w:rPr>
          <w:rFonts w:ascii="Arial" w:eastAsia="Arial Unicode MS" w:hAnsi="Arial" w:cs="Arial"/>
          <w:lang w:eastAsia="es-ES"/>
        </w:rPr>
      </w:pPr>
    </w:p>
    <w:p w14:paraId="61543D34" w14:textId="2F6D1FA3" w:rsidR="00DF1BEB" w:rsidRDefault="00DF1BEB" w:rsidP="00DF1BEB">
      <w:pPr>
        <w:pStyle w:val="Prrafodelista"/>
        <w:spacing w:after="0" w:line="240" w:lineRule="auto"/>
        <w:ind w:left="1416" w:right="1185" w:firstLine="282"/>
        <w:jc w:val="both"/>
        <w:rPr>
          <w:rFonts w:ascii="Arial" w:eastAsia="Arial Unicode MS" w:hAnsi="Arial" w:cs="Arial"/>
          <w:lang w:eastAsia="es-ES"/>
        </w:rPr>
      </w:pPr>
      <w:r>
        <w:rPr>
          <w:rFonts w:ascii="Arial" w:eastAsia="Arial Unicode MS" w:hAnsi="Arial" w:cs="Arial"/>
          <w:lang w:eastAsia="es-ES"/>
        </w:rPr>
        <w:t xml:space="preserve">Asimismo, con la finalidad de optimizar futuras consultas, se comparten a continuación los enlaces de los videos informativos disponibles en nuestro canal de YouTube, en los cuales se instruye sobre los diversos tipos de búsqueda que se pueden realizar en nuestra página: </w:t>
      </w:r>
    </w:p>
    <w:p w14:paraId="0863724E" w14:textId="590EBB3F" w:rsidR="00DF1BEB" w:rsidRDefault="00DF1BEB" w:rsidP="00DF1BEB">
      <w:pPr>
        <w:pStyle w:val="Prrafodelista"/>
        <w:spacing w:after="0" w:line="240" w:lineRule="auto"/>
        <w:ind w:left="1416" w:right="1185" w:firstLine="282"/>
        <w:jc w:val="both"/>
        <w:rPr>
          <w:rFonts w:ascii="Arial" w:eastAsia="Arial Unicode MS" w:hAnsi="Arial" w:cs="Arial"/>
          <w:lang w:eastAsia="es-ES"/>
        </w:rPr>
      </w:pPr>
    </w:p>
    <w:p w14:paraId="2532348F" w14:textId="7ED46A65" w:rsidR="00DF1BEB" w:rsidRDefault="00DF1BEB" w:rsidP="00DF1BEB">
      <w:pPr>
        <w:pStyle w:val="Prrafodelista"/>
        <w:spacing w:after="0" w:line="240" w:lineRule="auto"/>
        <w:ind w:left="1416" w:right="1185" w:firstLine="282"/>
        <w:jc w:val="both"/>
        <w:rPr>
          <w:rFonts w:ascii="Arial" w:eastAsia="Arial Unicode MS" w:hAnsi="Arial" w:cs="Arial"/>
          <w:lang w:eastAsia="es-ES"/>
        </w:rPr>
      </w:pPr>
      <w:r>
        <w:rPr>
          <w:rFonts w:ascii="Arial" w:eastAsia="Arial Unicode MS" w:hAnsi="Arial" w:cs="Arial"/>
          <w:lang w:eastAsia="es-ES"/>
        </w:rPr>
        <w:t>[…]</w:t>
      </w:r>
    </w:p>
    <w:p w14:paraId="36029066" w14:textId="3F08EDAC" w:rsidR="00DF1BEB" w:rsidRDefault="00DF1BEB" w:rsidP="00DF1BEB">
      <w:pPr>
        <w:pStyle w:val="Prrafodelista"/>
        <w:spacing w:after="0" w:line="240" w:lineRule="auto"/>
        <w:ind w:left="1416" w:right="1185" w:firstLine="282"/>
        <w:jc w:val="both"/>
        <w:rPr>
          <w:rFonts w:ascii="Arial" w:eastAsia="Arial Unicode MS" w:hAnsi="Arial" w:cs="Arial"/>
          <w:lang w:eastAsia="es-ES"/>
        </w:rPr>
      </w:pPr>
    </w:p>
    <w:p w14:paraId="5492C324" w14:textId="7FDDAAEC" w:rsidR="00DF1BEB" w:rsidRDefault="00DF1BEB" w:rsidP="00DF1BEB">
      <w:pPr>
        <w:pStyle w:val="Prrafodelista"/>
        <w:spacing w:after="0" w:line="240" w:lineRule="auto"/>
        <w:ind w:left="1416" w:right="1185" w:firstLine="282"/>
        <w:jc w:val="both"/>
        <w:rPr>
          <w:rFonts w:ascii="Arial" w:eastAsia="Arial Unicode MS" w:hAnsi="Arial" w:cs="Arial"/>
          <w:lang w:eastAsia="es-ES"/>
        </w:rPr>
      </w:pPr>
      <w:r>
        <w:rPr>
          <w:rFonts w:ascii="Arial" w:eastAsia="Arial Unicode MS" w:hAnsi="Arial" w:cs="Arial"/>
          <w:lang w:eastAsia="es-ES"/>
        </w:rPr>
        <w:t>No omito mencionar que, de conformidad con los artículos 4º, 6º</w:t>
      </w:r>
      <w:r w:rsidR="00F66A86">
        <w:rPr>
          <w:rFonts w:ascii="Arial" w:eastAsia="Arial Unicode MS" w:hAnsi="Arial" w:cs="Arial"/>
          <w:lang w:eastAsia="es-ES"/>
        </w:rPr>
        <w:t xml:space="preserve"> y 7º de la Ley del Periódico Oficial del Estado de San Luis Potosí, las facultades de esta Dirección se circunscriben a la edición y publicación de las disposiciones oficiales, previa solicitud de la autoridad emisora. </w:t>
      </w:r>
    </w:p>
    <w:p w14:paraId="08757BC7" w14:textId="3AEE5E77" w:rsidR="00DF1BEB" w:rsidRDefault="00DF1BEB" w:rsidP="00ED2CEE">
      <w:pPr>
        <w:pStyle w:val="Prrafodelista"/>
        <w:spacing w:after="0" w:line="240" w:lineRule="auto"/>
        <w:ind w:left="1134" w:right="1185"/>
        <w:jc w:val="both"/>
        <w:rPr>
          <w:rFonts w:ascii="Arial" w:eastAsia="Arial Unicode MS" w:hAnsi="Arial" w:cs="Arial"/>
          <w:lang w:eastAsia="es-ES"/>
        </w:rPr>
      </w:pPr>
    </w:p>
    <w:p w14:paraId="0D777489" w14:textId="2CAEEAA0" w:rsidR="007F11CA" w:rsidRPr="005475F3" w:rsidRDefault="00035E7E" w:rsidP="008E4105">
      <w:pPr>
        <w:spacing w:after="0" w:line="360" w:lineRule="auto"/>
        <w:ind w:right="51" w:firstLine="708"/>
        <w:jc w:val="both"/>
        <w:rPr>
          <w:rFonts w:ascii="Arial" w:eastAsia="Times New Roman" w:hAnsi="Arial" w:cs="Arial"/>
          <w:sz w:val="24"/>
          <w:szCs w:val="24"/>
          <w:lang w:eastAsia="es-ES"/>
        </w:rPr>
      </w:pPr>
      <w:r w:rsidRPr="00035E7E">
        <w:rPr>
          <w:rFonts w:ascii="Arial" w:eastAsia="Arial Unicode MS" w:hAnsi="Arial" w:cs="Arial"/>
          <w:b/>
          <w:sz w:val="24"/>
          <w:szCs w:val="24"/>
          <w:lang w:eastAsia="es-ES"/>
        </w:rPr>
        <w:t>TERCERO.</w:t>
      </w:r>
      <w:r>
        <w:rPr>
          <w:rFonts w:ascii="Arial" w:eastAsia="Arial Unicode MS" w:hAnsi="Arial" w:cs="Arial"/>
          <w:b/>
          <w:sz w:val="24"/>
          <w:szCs w:val="24"/>
          <w:lang w:eastAsia="es-ES"/>
        </w:rPr>
        <w:t xml:space="preserve"> </w:t>
      </w:r>
      <w:r w:rsidR="0093057A" w:rsidRPr="005475F3">
        <w:rPr>
          <w:rFonts w:ascii="Arial" w:eastAsia="Times New Roman" w:hAnsi="Arial" w:cs="Arial"/>
          <w:b/>
          <w:bCs/>
          <w:sz w:val="24"/>
          <w:szCs w:val="24"/>
          <w:lang w:eastAsia="es-ES"/>
        </w:rPr>
        <w:t xml:space="preserve">Interposición del Recurso de Revisión. </w:t>
      </w:r>
      <w:r w:rsidR="0093057A" w:rsidRPr="005475F3">
        <w:rPr>
          <w:rFonts w:ascii="Arial" w:eastAsia="Times New Roman" w:hAnsi="Arial" w:cs="Arial"/>
          <w:sz w:val="24"/>
          <w:szCs w:val="24"/>
          <w:lang w:eastAsia="es-ES"/>
        </w:rPr>
        <w:t>El</w:t>
      </w:r>
      <w:r w:rsidR="007E16D0">
        <w:rPr>
          <w:rFonts w:ascii="Arial" w:eastAsia="Times New Roman" w:hAnsi="Arial" w:cs="Arial"/>
          <w:sz w:val="24"/>
          <w:szCs w:val="24"/>
          <w:lang w:eastAsia="es-ES"/>
        </w:rPr>
        <w:t xml:space="preserve"> 07 siete de mayo</w:t>
      </w:r>
      <w:r w:rsidR="005D1245">
        <w:rPr>
          <w:rFonts w:ascii="Arial" w:eastAsia="Times New Roman" w:hAnsi="Arial" w:cs="Arial"/>
          <w:sz w:val="24"/>
          <w:szCs w:val="24"/>
          <w:lang w:eastAsia="es-ES"/>
        </w:rPr>
        <w:t xml:space="preserve"> de </w:t>
      </w:r>
      <w:r w:rsidR="00B87D15">
        <w:rPr>
          <w:rFonts w:ascii="Arial" w:eastAsia="Times New Roman" w:hAnsi="Arial" w:cs="Arial"/>
          <w:sz w:val="24"/>
          <w:szCs w:val="24"/>
          <w:lang w:eastAsia="es-ES"/>
        </w:rPr>
        <w:t xml:space="preserve">2026 </w:t>
      </w:r>
      <w:r>
        <w:rPr>
          <w:rFonts w:ascii="Arial" w:eastAsia="Times New Roman" w:hAnsi="Arial" w:cs="Arial"/>
          <w:sz w:val="24"/>
          <w:szCs w:val="24"/>
          <w:lang w:eastAsia="es-ES"/>
        </w:rPr>
        <w:t>dos mil veintiséis</w:t>
      </w:r>
      <w:r w:rsidR="0093057A" w:rsidRPr="005475F3">
        <w:rPr>
          <w:rFonts w:ascii="Arial" w:eastAsia="Times New Roman" w:hAnsi="Arial" w:cs="Arial"/>
          <w:sz w:val="24"/>
          <w:szCs w:val="24"/>
          <w:lang w:eastAsia="es-ES"/>
        </w:rPr>
        <w:t xml:space="preserve">, este Órgano Garante recibió </w:t>
      </w:r>
      <w:r w:rsidR="005D1245">
        <w:rPr>
          <w:rFonts w:ascii="Arial" w:eastAsia="Times New Roman" w:hAnsi="Arial" w:cs="Arial"/>
          <w:sz w:val="24"/>
          <w:szCs w:val="24"/>
          <w:lang w:eastAsia="es-ES"/>
        </w:rPr>
        <w:t xml:space="preserve">en la Oficialía de Partes de esta Comisión, </w:t>
      </w:r>
      <w:r w:rsidR="0093057A" w:rsidRPr="005475F3">
        <w:rPr>
          <w:rFonts w:ascii="Arial" w:eastAsia="Times New Roman" w:hAnsi="Arial" w:cs="Arial"/>
          <w:sz w:val="24"/>
          <w:szCs w:val="24"/>
          <w:lang w:eastAsia="es-ES"/>
        </w:rPr>
        <w:t xml:space="preserve">el recurso de revisión interpuesto por </w:t>
      </w:r>
      <w:r w:rsidR="008E4105" w:rsidRPr="005475F3">
        <w:rPr>
          <w:rFonts w:ascii="Arial" w:eastAsia="Times New Roman" w:hAnsi="Arial" w:cs="Arial"/>
          <w:sz w:val="24"/>
          <w:szCs w:val="24"/>
          <w:lang w:eastAsia="es-ES"/>
        </w:rPr>
        <w:t>la</w:t>
      </w:r>
      <w:r w:rsidR="0093057A" w:rsidRPr="005475F3">
        <w:rPr>
          <w:rFonts w:ascii="Arial" w:eastAsia="Times New Roman" w:hAnsi="Arial" w:cs="Arial"/>
          <w:sz w:val="24"/>
          <w:szCs w:val="24"/>
          <w:lang w:eastAsia="es-ES"/>
        </w:rPr>
        <w:t xml:space="preserve"> ahora recurrente</w:t>
      </w:r>
      <w:r w:rsidR="008E4105" w:rsidRPr="005475F3">
        <w:rPr>
          <w:rFonts w:ascii="Arial" w:eastAsia="Times New Roman" w:hAnsi="Arial" w:cs="Arial"/>
          <w:sz w:val="24"/>
          <w:szCs w:val="24"/>
          <w:lang w:eastAsia="es-ES"/>
        </w:rPr>
        <w:t>,</w:t>
      </w:r>
      <w:r w:rsidR="0093057A" w:rsidRPr="005475F3">
        <w:rPr>
          <w:rFonts w:ascii="Arial" w:eastAsia="Times New Roman" w:hAnsi="Arial" w:cs="Arial"/>
          <w:sz w:val="24"/>
          <w:szCs w:val="24"/>
          <w:lang w:eastAsia="es-ES"/>
        </w:rPr>
        <w:t xml:space="preserve"> en contra de la </w:t>
      </w:r>
      <w:r>
        <w:rPr>
          <w:rFonts w:ascii="Arial" w:eastAsia="Times New Roman" w:hAnsi="Arial" w:cs="Arial"/>
          <w:sz w:val="24"/>
          <w:szCs w:val="24"/>
          <w:lang w:eastAsia="es-ES"/>
        </w:rPr>
        <w:t xml:space="preserve">respuesta de la solicitud de información, en la que señaló: </w:t>
      </w:r>
    </w:p>
    <w:p w14:paraId="7C971962" w14:textId="51CA112B" w:rsidR="00137098" w:rsidRPr="005475F3" w:rsidRDefault="00137098" w:rsidP="008E4105">
      <w:pPr>
        <w:spacing w:after="0" w:line="360" w:lineRule="auto"/>
        <w:ind w:right="51" w:firstLine="708"/>
        <w:jc w:val="both"/>
        <w:rPr>
          <w:rFonts w:ascii="Arial" w:eastAsia="Times New Roman" w:hAnsi="Arial" w:cs="Arial"/>
          <w:sz w:val="24"/>
          <w:szCs w:val="24"/>
          <w:lang w:eastAsia="es-ES"/>
        </w:rPr>
      </w:pPr>
    </w:p>
    <w:p w14:paraId="50018922" w14:textId="607F5A26" w:rsidR="00137098" w:rsidRPr="00113311" w:rsidRDefault="005D1245" w:rsidP="005D1245">
      <w:pPr>
        <w:spacing w:after="0" w:line="240" w:lineRule="auto"/>
        <w:ind w:left="1134" w:right="1185"/>
        <w:jc w:val="both"/>
        <w:rPr>
          <w:rFonts w:ascii="Arial" w:eastAsia="Times New Roman" w:hAnsi="Arial" w:cs="Arial"/>
          <w:szCs w:val="24"/>
          <w:lang w:eastAsia="es-ES"/>
        </w:rPr>
      </w:pPr>
      <w:r w:rsidRPr="00113311">
        <w:rPr>
          <w:rFonts w:ascii="Arial" w:eastAsia="Times New Roman" w:hAnsi="Arial" w:cs="Arial"/>
          <w:szCs w:val="24"/>
          <w:lang w:eastAsia="es-ES"/>
        </w:rPr>
        <w:t>Especifique el acto o actos que se recurren:</w:t>
      </w:r>
    </w:p>
    <w:p w14:paraId="3DDCD436" w14:textId="77777777" w:rsidR="00F66A86" w:rsidRDefault="005D1245" w:rsidP="0080686B">
      <w:pPr>
        <w:pStyle w:val="Prrafodelista"/>
        <w:numPr>
          <w:ilvl w:val="0"/>
          <w:numId w:val="3"/>
        </w:numPr>
        <w:spacing w:after="0" w:line="240" w:lineRule="auto"/>
        <w:ind w:right="1185"/>
        <w:jc w:val="both"/>
        <w:rPr>
          <w:rFonts w:ascii="Arial" w:eastAsia="Times New Roman" w:hAnsi="Arial" w:cs="Arial"/>
          <w:szCs w:val="24"/>
          <w:lang w:eastAsia="es-ES"/>
        </w:rPr>
      </w:pPr>
      <w:r w:rsidRPr="00113311">
        <w:rPr>
          <w:rFonts w:ascii="Arial" w:eastAsia="Times New Roman" w:hAnsi="Arial" w:cs="Arial"/>
          <w:szCs w:val="24"/>
          <w:lang w:eastAsia="es-ES"/>
        </w:rPr>
        <w:t xml:space="preserve">La </w:t>
      </w:r>
      <w:r w:rsidR="00F66A86">
        <w:rPr>
          <w:rFonts w:ascii="Arial" w:eastAsia="Times New Roman" w:hAnsi="Arial" w:cs="Arial"/>
          <w:szCs w:val="24"/>
          <w:lang w:eastAsia="es-ES"/>
        </w:rPr>
        <w:t xml:space="preserve">declaración de inexistencia de la información. </w:t>
      </w:r>
    </w:p>
    <w:p w14:paraId="320B3585" w14:textId="17703922" w:rsidR="007E16D0" w:rsidRPr="00F66A86" w:rsidRDefault="007E16D0" w:rsidP="0080686B">
      <w:pPr>
        <w:pStyle w:val="Prrafodelista"/>
        <w:numPr>
          <w:ilvl w:val="0"/>
          <w:numId w:val="3"/>
        </w:numPr>
        <w:spacing w:after="0" w:line="240" w:lineRule="auto"/>
        <w:ind w:right="1185"/>
        <w:jc w:val="both"/>
        <w:rPr>
          <w:rFonts w:ascii="Arial" w:eastAsia="Times New Roman" w:hAnsi="Arial" w:cs="Arial"/>
          <w:szCs w:val="24"/>
          <w:lang w:eastAsia="es-ES"/>
        </w:rPr>
      </w:pPr>
      <w:r w:rsidRPr="00F66A86">
        <w:rPr>
          <w:rFonts w:ascii="Arial" w:eastAsia="Times New Roman" w:hAnsi="Arial" w:cs="Arial"/>
          <w:szCs w:val="24"/>
          <w:lang w:eastAsia="es-ES"/>
        </w:rPr>
        <w:t>La entrega de información incompleta.</w:t>
      </w:r>
    </w:p>
    <w:p w14:paraId="576C5BE4" w14:textId="3832860D" w:rsidR="005D1245" w:rsidRDefault="005D1245" w:rsidP="0080686B">
      <w:pPr>
        <w:pStyle w:val="Prrafodelista"/>
        <w:numPr>
          <w:ilvl w:val="0"/>
          <w:numId w:val="3"/>
        </w:numPr>
        <w:spacing w:after="0" w:line="240" w:lineRule="auto"/>
        <w:ind w:right="1185"/>
        <w:jc w:val="both"/>
        <w:rPr>
          <w:rFonts w:ascii="Arial" w:eastAsia="Times New Roman" w:hAnsi="Arial" w:cs="Arial"/>
          <w:szCs w:val="24"/>
          <w:lang w:eastAsia="es-ES"/>
        </w:rPr>
      </w:pPr>
      <w:r w:rsidRPr="00113311">
        <w:rPr>
          <w:rFonts w:ascii="Arial" w:eastAsia="Times New Roman" w:hAnsi="Arial" w:cs="Arial"/>
          <w:szCs w:val="24"/>
          <w:lang w:eastAsia="es-ES"/>
        </w:rPr>
        <w:t>La notificación, entrega o pues</w:t>
      </w:r>
      <w:r w:rsidR="007E16D0">
        <w:rPr>
          <w:rFonts w:ascii="Arial" w:eastAsia="Times New Roman" w:hAnsi="Arial" w:cs="Arial"/>
          <w:szCs w:val="24"/>
          <w:lang w:eastAsia="es-ES"/>
        </w:rPr>
        <w:t xml:space="preserve">ta a disposición de información en una modalidad o formato distinto al solicitado. </w:t>
      </w:r>
    </w:p>
    <w:p w14:paraId="6170CC35" w14:textId="6B416495" w:rsidR="005D1245" w:rsidRDefault="005D1245" w:rsidP="0080686B">
      <w:pPr>
        <w:pStyle w:val="Prrafodelista"/>
        <w:numPr>
          <w:ilvl w:val="0"/>
          <w:numId w:val="3"/>
        </w:numPr>
        <w:spacing w:after="0" w:line="240" w:lineRule="auto"/>
        <w:ind w:right="1185"/>
        <w:jc w:val="both"/>
        <w:rPr>
          <w:rFonts w:ascii="Arial" w:eastAsia="Times New Roman" w:hAnsi="Arial" w:cs="Arial"/>
          <w:szCs w:val="24"/>
          <w:lang w:eastAsia="es-ES"/>
        </w:rPr>
      </w:pPr>
      <w:r w:rsidRPr="00113311">
        <w:rPr>
          <w:rFonts w:ascii="Arial" w:eastAsia="Times New Roman" w:hAnsi="Arial" w:cs="Arial"/>
          <w:szCs w:val="24"/>
          <w:lang w:eastAsia="es-ES"/>
        </w:rPr>
        <w:t xml:space="preserve">La falta, deficiencia o insuficiencia de la fundamentación y/o motivación en la respuesta. </w:t>
      </w:r>
    </w:p>
    <w:p w14:paraId="7DE4CBD6" w14:textId="7A441378" w:rsidR="0093057A" w:rsidRPr="005475F3" w:rsidRDefault="0093057A" w:rsidP="0093057A">
      <w:pPr>
        <w:spacing w:after="0" w:line="360" w:lineRule="auto"/>
        <w:ind w:firstLine="708"/>
        <w:jc w:val="both"/>
        <w:rPr>
          <w:rFonts w:ascii="Arial" w:eastAsia="Times New Roman" w:hAnsi="Arial" w:cs="Arial"/>
          <w:sz w:val="24"/>
          <w:szCs w:val="24"/>
          <w:lang w:eastAsia="es-ES"/>
        </w:rPr>
      </w:pPr>
      <w:r w:rsidRPr="005475F3">
        <w:rPr>
          <w:rFonts w:ascii="Arial" w:eastAsia="Times New Roman" w:hAnsi="Arial" w:cs="Arial"/>
          <w:b/>
          <w:sz w:val="24"/>
          <w:szCs w:val="24"/>
          <w:lang w:eastAsia="es-ES"/>
        </w:rPr>
        <w:lastRenderedPageBreak/>
        <w:t>CUARTO.</w:t>
      </w:r>
      <w:r w:rsidRPr="005475F3">
        <w:rPr>
          <w:rFonts w:ascii="Arial" w:eastAsia="Times New Roman" w:hAnsi="Arial" w:cs="Arial"/>
          <w:sz w:val="24"/>
          <w:szCs w:val="24"/>
          <w:lang w:eastAsia="es-ES"/>
        </w:rPr>
        <w:t xml:space="preserve"> </w:t>
      </w:r>
      <w:r w:rsidRPr="005475F3">
        <w:rPr>
          <w:rFonts w:ascii="Arial" w:eastAsia="Times New Roman" w:hAnsi="Arial" w:cs="Arial"/>
          <w:b/>
          <w:bCs/>
          <w:sz w:val="24"/>
          <w:szCs w:val="24"/>
          <w:lang w:eastAsia="es-ES"/>
        </w:rPr>
        <w:t>Turno.</w:t>
      </w:r>
      <w:r w:rsidRPr="005475F3">
        <w:rPr>
          <w:rFonts w:ascii="Arial" w:eastAsia="Times New Roman" w:hAnsi="Arial" w:cs="Arial"/>
          <w:sz w:val="24"/>
          <w:szCs w:val="24"/>
          <w:lang w:eastAsia="es-ES"/>
        </w:rPr>
        <w:t xml:space="preserve"> El </w:t>
      </w:r>
      <w:r w:rsidR="009B43FB">
        <w:rPr>
          <w:rFonts w:ascii="Arial" w:eastAsia="Times New Roman" w:hAnsi="Arial" w:cs="Arial"/>
          <w:sz w:val="24"/>
          <w:szCs w:val="24"/>
          <w:lang w:eastAsia="es-ES"/>
        </w:rPr>
        <w:t>07 siete de mayo</w:t>
      </w:r>
      <w:r w:rsidR="00B87D15">
        <w:rPr>
          <w:rFonts w:ascii="Arial" w:eastAsia="Times New Roman" w:hAnsi="Arial" w:cs="Arial"/>
          <w:sz w:val="24"/>
          <w:szCs w:val="24"/>
          <w:lang w:eastAsia="es-ES"/>
        </w:rPr>
        <w:t xml:space="preserve"> de 2026</w:t>
      </w:r>
      <w:r w:rsidR="00137098" w:rsidRPr="005475F3">
        <w:rPr>
          <w:rFonts w:ascii="Arial" w:eastAsia="Times New Roman" w:hAnsi="Arial" w:cs="Arial"/>
          <w:sz w:val="24"/>
          <w:szCs w:val="24"/>
          <w:lang w:eastAsia="es-ES"/>
        </w:rPr>
        <w:t xml:space="preserve"> </w:t>
      </w:r>
      <w:r w:rsidR="008E4105" w:rsidRPr="005475F3">
        <w:rPr>
          <w:rFonts w:ascii="Arial" w:eastAsia="Times New Roman" w:hAnsi="Arial" w:cs="Arial"/>
          <w:sz w:val="24"/>
          <w:szCs w:val="24"/>
          <w:lang w:eastAsia="es-ES"/>
        </w:rPr>
        <w:t>dos mil veinti</w:t>
      </w:r>
      <w:r w:rsidR="00137098" w:rsidRPr="005475F3">
        <w:rPr>
          <w:rFonts w:ascii="Arial" w:eastAsia="Times New Roman" w:hAnsi="Arial" w:cs="Arial"/>
          <w:sz w:val="24"/>
          <w:szCs w:val="24"/>
          <w:lang w:eastAsia="es-ES"/>
        </w:rPr>
        <w:t>séis</w:t>
      </w:r>
      <w:r w:rsidR="008E4105" w:rsidRPr="005475F3">
        <w:rPr>
          <w:rFonts w:ascii="Arial" w:eastAsia="Times New Roman" w:hAnsi="Arial" w:cs="Arial"/>
          <w:sz w:val="24"/>
          <w:szCs w:val="24"/>
          <w:lang w:eastAsia="es-ES"/>
        </w:rPr>
        <w:t>,</w:t>
      </w:r>
      <w:r w:rsidRPr="005475F3">
        <w:rPr>
          <w:rFonts w:ascii="Arial" w:eastAsia="Times New Roman" w:hAnsi="Arial" w:cs="Arial"/>
          <w:sz w:val="24"/>
          <w:szCs w:val="24"/>
          <w:lang w:eastAsia="es-ES"/>
        </w:rPr>
        <w:t xml:space="preserve"> de conformidad con el artículo 174, fracción I de la Ley de Transparencia y Acceso a la Información Pública del Estado, el Recurso de Revisió</w:t>
      </w:r>
      <w:r w:rsidR="008E4105" w:rsidRPr="005475F3">
        <w:rPr>
          <w:rFonts w:ascii="Arial" w:eastAsia="Times New Roman" w:hAnsi="Arial" w:cs="Arial"/>
          <w:sz w:val="24"/>
          <w:szCs w:val="24"/>
          <w:lang w:eastAsia="es-ES"/>
        </w:rPr>
        <w:t>n que se resuelve fue turnado a</w:t>
      </w:r>
      <w:r w:rsidRPr="005475F3">
        <w:rPr>
          <w:rFonts w:ascii="Arial" w:eastAsia="Times New Roman" w:hAnsi="Arial" w:cs="Arial"/>
          <w:sz w:val="24"/>
          <w:szCs w:val="24"/>
          <w:lang w:eastAsia="es-ES"/>
        </w:rPr>
        <w:t>l Comisionad</w:t>
      </w:r>
      <w:r w:rsidR="008E4105" w:rsidRPr="005475F3">
        <w:rPr>
          <w:rFonts w:ascii="Arial" w:eastAsia="Times New Roman" w:hAnsi="Arial" w:cs="Arial"/>
          <w:sz w:val="24"/>
          <w:szCs w:val="24"/>
          <w:lang w:eastAsia="es-ES"/>
        </w:rPr>
        <w:t>o</w:t>
      </w:r>
      <w:r w:rsidRPr="005475F3">
        <w:rPr>
          <w:rFonts w:ascii="Arial" w:eastAsia="Times New Roman" w:hAnsi="Arial" w:cs="Arial"/>
          <w:sz w:val="24"/>
          <w:szCs w:val="24"/>
          <w:lang w:eastAsia="es-ES"/>
        </w:rPr>
        <w:t xml:space="preserve"> Ponente, para el análisis de su admisión o desechamiento. </w:t>
      </w:r>
    </w:p>
    <w:p w14:paraId="4D6CD6B7" w14:textId="77777777" w:rsidR="0093057A" w:rsidRPr="005475F3" w:rsidRDefault="0093057A" w:rsidP="0093057A">
      <w:pPr>
        <w:spacing w:after="0" w:line="360" w:lineRule="auto"/>
        <w:jc w:val="both"/>
        <w:rPr>
          <w:rFonts w:ascii="Arial" w:eastAsia="Times New Roman" w:hAnsi="Arial" w:cs="Arial"/>
          <w:b/>
          <w:sz w:val="24"/>
          <w:szCs w:val="24"/>
          <w:lang w:eastAsia="es-ES"/>
        </w:rPr>
      </w:pPr>
    </w:p>
    <w:p w14:paraId="6375FBA0" w14:textId="43C6DBA8" w:rsidR="0093057A" w:rsidRPr="005475F3" w:rsidRDefault="0093057A" w:rsidP="00CB0B39">
      <w:pPr>
        <w:spacing w:after="0" w:line="360" w:lineRule="auto"/>
        <w:ind w:firstLine="708"/>
        <w:jc w:val="both"/>
        <w:rPr>
          <w:rFonts w:ascii="Arial" w:eastAsia="Times New Roman" w:hAnsi="Arial" w:cs="Arial"/>
          <w:b/>
          <w:bCs/>
          <w:sz w:val="24"/>
          <w:szCs w:val="24"/>
          <w:lang w:eastAsia="es-ES"/>
        </w:rPr>
      </w:pPr>
      <w:r w:rsidRPr="005475F3">
        <w:rPr>
          <w:rFonts w:ascii="Arial" w:eastAsia="Times New Roman" w:hAnsi="Arial" w:cs="Arial"/>
          <w:b/>
          <w:sz w:val="24"/>
          <w:szCs w:val="24"/>
          <w:lang w:eastAsia="es-ES"/>
        </w:rPr>
        <w:t>QUINTO.</w:t>
      </w:r>
      <w:r w:rsidRPr="005475F3">
        <w:rPr>
          <w:rFonts w:ascii="Arial" w:eastAsia="Times New Roman" w:hAnsi="Arial" w:cs="Arial"/>
          <w:sz w:val="24"/>
          <w:szCs w:val="24"/>
          <w:lang w:eastAsia="es-ES"/>
        </w:rPr>
        <w:t xml:space="preserve"> </w:t>
      </w:r>
      <w:r w:rsidR="00363337" w:rsidRPr="005475F3">
        <w:rPr>
          <w:rFonts w:ascii="Arial" w:eastAsia="Times New Roman" w:hAnsi="Arial" w:cs="Arial"/>
          <w:b/>
          <w:bCs/>
          <w:sz w:val="24"/>
          <w:szCs w:val="24"/>
          <w:lang w:eastAsia="es-ES"/>
        </w:rPr>
        <w:t>A</w:t>
      </w:r>
      <w:r w:rsidRPr="005475F3">
        <w:rPr>
          <w:rFonts w:ascii="Arial" w:eastAsia="Times New Roman" w:hAnsi="Arial" w:cs="Arial"/>
          <w:b/>
          <w:bCs/>
          <w:sz w:val="24"/>
          <w:szCs w:val="24"/>
          <w:lang w:eastAsia="es-ES"/>
        </w:rPr>
        <w:t xml:space="preserve">dmisión y trámite. </w:t>
      </w:r>
      <w:r w:rsidRPr="005475F3">
        <w:rPr>
          <w:rFonts w:ascii="Arial" w:eastAsia="Times New Roman" w:hAnsi="Arial" w:cs="Arial"/>
          <w:sz w:val="24"/>
          <w:szCs w:val="24"/>
          <w:lang w:eastAsia="es-ES"/>
        </w:rPr>
        <w:t xml:space="preserve">El </w:t>
      </w:r>
      <w:r w:rsidR="009B43FB">
        <w:rPr>
          <w:rFonts w:ascii="Arial" w:eastAsia="Times New Roman" w:hAnsi="Arial" w:cs="Arial"/>
          <w:sz w:val="24"/>
          <w:szCs w:val="24"/>
          <w:lang w:eastAsia="es-ES"/>
        </w:rPr>
        <w:t>07 siete de mayo</w:t>
      </w:r>
      <w:r w:rsidR="000B47F3">
        <w:rPr>
          <w:rFonts w:ascii="Arial" w:eastAsia="Times New Roman" w:hAnsi="Arial" w:cs="Arial"/>
          <w:sz w:val="24"/>
          <w:szCs w:val="24"/>
          <w:lang w:eastAsia="es-ES"/>
        </w:rPr>
        <w:t xml:space="preserve"> </w:t>
      </w:r>
      <w:r w:rsidR="0007486E">
        <w:rPr>
          <w:rFonts w:ascii="Arial" w:eastAsia="Times New Roman" w:hAnsi="Arial" w:cs="Arial"/>
          <w:sz w:val="24"/>
          <w:szCs w:val="24"/>
          <w:lang w:eastAsia="es-ES"/>
        </w:rPr>
        <w:t>de 2026</w:t>
      </w:r>
      <w:r w:rsidR="0007486E" w:rsidRPr="005475F3">
        <w:rPr>
          <w:rFonts w:ascii="Arial" w:eastAsia="Times New Roman" w:hAnsi="Arial" w:cs="Arial"/>
          <w:sz w:val="24"/>
          <w:szCs w:val="24"/>
          <w:lang w:eastAsia="es-ES"/>
        </w:rPr>
        <w:t xml:space="preserve"> dos mil veintiséis,</w:t>
      </w:r>
      <w:r w:rsidRPr="005475F3">
        <w:rPr>
          <w:rFonts w:ascii="Arial" w:eastAsia="Times New Roman" w:hAnsi="Arial" w:cs="Arial"/>
          <w:sz w:val="24"/>
          <w:szCs w:val="24"/>
          <w:lang w:eastAsia="es-ES"/>
        </w:rPr>
        <w:t xml:space="preserve"> </w:t>
      </w:r>
      <w:r w:rsidR="00CB0B39" w:rsidRPr="005475F3">
        <w:rPr>
          <w:rFonts w:ascii="Arial" w:eastAsia="Times New Roman" w:hAnsi="Arial" w:cs="Arial"/>
          <w:sz w:val="24"/>
          <w:szCs w:val="24"/>
          <w:lang w:eastAsia="es-ES"/>
        </w:rPr>
        <w:t>se</w:t>
      </w:r>
      <w:r w:rsidRPr="005475F3">
        <w:rPr>
          <w:rFonts w:ascii="Arial" w:eastAsia="Times New Roman" w:hAnsi="Arial" w:cs="Arial"/>
          <w:sz w:val="24"/>
          <w:szCs w:val="24"/>
          <w:lang w:eastAsia="es-ES"/>
        </w:rPr>
        <w:t xml:space="preserve"> admitió el presente medio de impugnación por actualizarse la hipótesis </w:t>
      </w:r>
      <w:r w:rsidR="008E4105" w:rsidRPr="005475F3">
        <w:rPr>
          <w:rFonts w:ascii="Arial" w:eastAsia="Times New Roman" w:hAnsi="Arial" w:cs="Arial"/>
          <w:sz w:val="24"/>
          <w:szCs w:val="24"/>
          <w:lang w:eastAsia="es-ES"/>
        </w:rPr>
        <w:t>contemplada en</w:t>
      </w:r>
      <w:r w:rsidR="00F66A86">
        <w:rPr>
          <w:rFonts w:ascii="Arial" w:eastAsia="Times New Roman" w:hAnsi="Arial" w:cs="Arial"/>
          <w:sz w:val="24"/>
          <w:szCs w:val="24"/>
          <w:lang w:eastAsia="es-ES"/>
        </w:rPr>
        <w:t xml:space="preserve"> la</w:t>
      </w:r>
      <w:r w:rsidR="000B47F3">
        <w:rPr>
          <w:rFonts w:ascii="Arial" w:eastAsia="Times New Roman" w:hAnsi="Arial" w:cs="Arial"/>
          <w:sz w:val="24"/>
          <w:szCs w:val="24"/>
          <w:lang w:eastAsia="es-ES"/>
        </w:rPr>
        <w:t xml:space="preserve"> fracci</w:t>
      </w:r>
      <w:r w:rsidR="00F66A86">
        <w:rPr>
          <w:rFonts w:ascii="Arial" w:eastAsia="Times New Roman" w:hAnsi="Arial" w:cs="Arial"/>
          <w:sz w:val="24"/>
          <w:szCs w:val="24"/>
          <w:lang w:eastAsia="es-ES"/>
        </w:rPr>
        <w:t xml:space="preserve">ón II </w:t>
      </w:r>
      <w:r w:rsidR="009B43FB">
        <w:rPr>
          <w:rFonts w:ascii="Arial" w:eastAsia="Times New Roman" w:hAnsi="Arial" w:cs="Arial"/>
          <w:sz w:val="24"/>
          <w:szCs w:val="24"/>
          <w:lang w:eastAsia="es-ES"/>
        </w:rPr>
        <w:t xml:space="preserve">de </w:t>
      </w:r>
      <w:r w:rsidRPr="005475F3">
        <w:rPr>
          <w:rFonts w:ascii="Arial" w:eastAsia="Times New Roman" w:hAnsi="Arial" w:cs="Arial"/>
          <w:sz w:val="24"/>
          <w:szCs w:val="24"/>
          <w:lang w:eastAsia="es-ES"/>
        </w:rPr>
        <w:t xml:space="preserve">la Ley de Transparencia y Acceso a la Información Pública del Estado, </w:t>
      </w:r>
      <w:r w:rsidR="00CB0B39" w:rsidRPr="005475F3">
        <w:rPr>
          <w:rFonts w:ascii="Arial" w:eastAsia="Times New Roman" w:hAnsi="Arial" w:cs="Arial"/>
          <w:sz w:val="24"/>
          <w:szCs w:val="24"/>
          <w:lang w:eastAsia="es-ES"/>
        </w:rPr>
        <w:t>asimismo se</w:t>
      </w:r>
      <w:r w:rsidRPr="005475F3">
        <w:rPr>
          <w:rFonts w:ascii="Arial" w:eastAsia="Times New Roman" w:hAnsi="Arial" w:cs="Arial"/>
          <w:sz w:val="24"/>
          <w:szCs w:val="24"/>
          <w:lang w:eastAsia="es-ES"/>
        </w:rPr>
        <w:t xml:space="preserve"> puso</w:t>
      </w:r>
      <w:r w:rsidR="00CB0B39" w:rsidRPr="005475F3">
        <w:rPr>
          <w:rFonts w:ascii="Arial" w:eastAsia="Times New Roman" w:hAnsi="Arial" w:cs="Arial"/>
          <w:sz w:val="24"/>
          <w:szCs w:val="24"/>
          <w:lang w:eastAsia="es-ES"/>
        </w:rPr>
        <w:t xml:space="preserve"> el expediente</w:t>
      </w:r>
      <w:r w:rsidRPr="005475F3">
        <w:rPr>
          <w:rFonts w:ascii="Arial" w:eastAsia="Times New Roman" w:hAnsi="Arial" w:cs="Arial"/>
          <w:sz w:val="24"/>
          <w:szCs w:val="24"/>
          <w:lang w:eastAsia="es-ES"/>
        </w:rPr>
        <w:t xml:space="preserve"> a disposición de las partes para que en el plazo que reconoce la ley manifestaran lo que a su derecho conviniera y ofrecieran las pruebas que consideraran pertinentes, esto según lo dispuesto en la fracción II y III del artículo 174 de la Ley de Transparencia Local. </w:t>
      </w:r>
    </w:p>
    <w:p w14:paraId="40431E77" w14:textId="77777777" w:rsidR="0093057A" w:rsidRPr="005475F3" w:rsidRDefault="0093057A" w:rsidP="0093057A">
      <w:pPr>
        <w:spacing w:after="0" w:line="360" w:lineRule="auto"/>
        <w:ind w:firstLine="708"/>
        <w:jc w:val="both"/>
        <w:rPr>
          <w:rFonts w:ascii="Arial" w:eastAsia="Times New Roman" w:hAnsi="Arial" w:cs="Arial"/>
          <w:sz w:val="24"/>
          <w:szCs w:val="24"/>
          <w:lang w:eastAsia="es-ES"/>
        </w:rPr>
      </w:pPr>
    </w:p>
    <w:p w14:paraId="5ABD896A" w14:textId="62A9DDAA" w:rsidR="000B47F3" w:rsidRDefault="008E4105" w:rsidP="00ED2CEE">
      <w:pPr>
        <w:spacing w:after="0" w:line="360" w:lineRule="auto"/>
        <w:ind w:firstLine="708"/>
        <w:jc w:val="both"/>
        <w:rPr>
          <w:rFonts w:ascii="Arial" w:eastAsia="Times New Roman" w:hAnsi="Arial" w:cs="Arial"/>
          <w:sz w:val="24"/>
          <w:szCs w:val="24"/>
          <w:lang w:eastAsia="es-ES"/>
        </w:rPr>
      </w:pPr>
      <w:r w:rsidRPr="005475F3">
        <w:rPr>
          <w:rFonts w:ascii="Arial" w:eastAsia="Times New Roman" w:hAnsi="Arial" w:cs="Arial"/>
          <w:b/>
          <w:sz w:val="24"/>
          <w:szCs w:val="24"/>
          <w:lang w:eastAsia="es-ES"/>
        </w:rPr>
        <w:t>SEXTO</w:t>
      </w:r>
      <w:r w:rsidR="0093057A" w:rsidRPr="005475F3">
        <w:rPr>
          <w:rFonts w:ascii="Arial" w:eastAsia="Times New Roman" w:hAnsi="Arial" w:cs="Arial"/>
          <w:b/>
          <w:sz w:val="24"/>
          <w:szCs w:val="24"/>
          <w:lang w:eastAsia="es-ES"/>
        </w:rPr>
        <w:t xml:space="preserve">. </w:t>
      </w:r>
      <w:r w:rsidR="0093057A" w:rsidRPr="005475F3">
        <w:rPr>
          <w:rFonts w:ascii="Arial" w:eastAsia="Times New Roman" w:hAnsi="Arial" w:cs="Arial"/>
          <w:b/>
          <w:bCs/>
          <w:sz w:val="24"/>
          <w:szCs w:val="24"/>
          <w:lang w:eastAsia="es-ES"/>
        </w:rPr>
        <w:t>Manifestaci</w:t>
      </w:r>
      <w:r w:rsidR="00FE3C7E" w:rsidRPr="005475F3">
        <w:rPr>
          <w:rFonts w:ascii="Arial" w:eastAsia="Times New Roman" w:hAnsi="Arial" w:cs="Arial"/>
          <w:b/>
          <w:bCs/>
          <w:sz w:val="24"/>
          <w:szCs w:val="24"/>
          <w:lang w:eastAsia="es-ES"/>
        </w:rPr>
        <w:t>ón</w:t>
      </w:r>
      <w:r w:rsidR="0093057A" w:rsidRPr="005475F3">
        <w:rPr>
          <w:rFonts w:ascii="Arial" w:eastAsia="Times New Roman" w:hAnsi="Arial" w:cs="Arial"/>
          <w:b/>
          <w:bCs/>
          <w:sz w:val="24"/>
          <w:szCs w:val="24"/>
          <w:lang w:eastAsia="es-ES"/>
        </w:rPr>
        <w:t xml:space="preserve"> de las partes. </w:t>
      </w:r>
      <w:r w:rsidR="00035E7E">
        <w:rPr>
          <w:rFonts w:ascii="Arial" w:eastAsia="Times New Roman" w:hAnsi="Arial" w:cs="Arial"/>
          <w:bCs/>
          <w:sz w:val="24"/>
          <w:szCs w:val="24"/>
          <w:lang w:eastAsia="es-ES"/>
        </w:rPr>
        <w:t xml:space="preserve">El </w:t>
      </w:r>
      <w:r w:rsidR="009B43FB">
        <w:rPr>
          <w:rFonts w:ascii="Arial" w:eastAsia="Times New Roman" w:hAnsi="Arial" w:cs="Arial"/>
          <w:bCs/>
          <w:sz w:val="24"/>
          <w:szCs w:val="24"/>
          <w:lang w:eastAsia="es-ES"/>
        </w:rPr>
        <w:t xml:space="preserve">22 veintidós </w:t>
      </w:r>
      <w:r w:rsidR="000B47F3">
        <w:rPr>
          <w:rFonts w:ascii="Arial" w:eastAsia="Times New Roman" w:hAnsi="Arial" w:cs="Arial"/>
          <w:bCs/>
          <w:sz w:val="24"/>
          <w:szCs w:val="24"/>
          <w:lang w:eastAsia="es-ES"/>
        </w:rPr>
        <w:t>de mayo de</w:t>
      </w:r>
      <w:r w:rsidR="0007486E">
        <w:rPr>
          <w:rFonts w:ascii="Arial" w:eastAsia="Times New Roman" w:hAnsi="Arial" w:cs="Arial"/>
          <w:bCs/>
          <w:sz w:val="24"/>
          <w:szCs w:val="24"/>
          <w:lang w:eastAsia="es-ES"/>
        </w:rPr>
        <w:t xml:space="preserve"> 2026 dos</w:t>
      </w:r>
      <w:r w:rsidR="00137098" w:rsidRPr="005475F3">
        <w:rPr>
          <w:rFonts w:ascii="Arial" w:eastAsia="Times New Roman" w:hAnsi="Arial" w:cs="Arial"/>
          <w:sz w:val="24"/>
          <w:szCs w:val="24"/>
          <w:lang w:eastAsia="es-ES"/>
        </w:rPr>
        <w:t xml:space="preserve"> mil veintiséis</w:t>
      </w:r>
      <w:r w:rsidR="0093057A" w:rsidRPr="005475F3">
        <w:rPr>
          <w:rFonts w:ascii="Arial" w:eastAsia="Times New Roman" w:hAnsi="Arial" w:cs="Arial"/>
          <w:sz w:val="24"/>
          <w:szCs w:val="24"/>
          <w:lang w:eastAsia="es-ES"/>
        </w:rPr>
        <w:t xml:space="preserve">, </w:t>
      </w:r>
      <w:r w:rsidR="00035E7E">
        <w:rPr>
          <w:rFonts w:ascii="Arial" w:eastAsia="Times New Roman" w:hAnsi="Arial" w:cs="Arial"/>
          <w:sz w:val="24"/>
          <w:szCs w:val="24"/>
          <w:lang w:eastAsia="es-ES"/>
        </w:rPr>
        <w:t xml:space="preserve">se dictó un proveído en el que se </w:t>
      </w:r>
      <w:r w:rsidR="0093057A" w:rsidRPr="005475F3">
        <w:rPr>
          <w:rFonts w:ascii="Arial" w:eastAsia="Times New Roman" w:hAnsi="Arial" w:cs="Arial"/>
          <w:sz w:val="24"/>
          <w:szCs w:val="24"/>
          <w:lang w:eastAsia="es-ES"/>
        </w:rPr>
        <w:t>tuvo por recibido el oficio</w:t>
      </w:r>
      <w:r w:rsidR="00F66A86">
        <w:rPr>
          <w:rFonts w:ascii="Arial" w:eastAsia="Times New Roman" w:hAnsi="Arial" w:cs="Arial"/>
          <w:sz w:val="24"/>
          <w:szCs w:val="24"/>
          <w:lang w:eastAsia="es-ES"/>
        </w:rPr>
        <w:t xml:space="preserve"> SGG/UT/217</w:t>
      </w:r>
      <w:r w:rsidR="000B47F3">
        <w:rPr>
          <w:rFonts w:ascii="Arial" w:eastAsia="Times New Roman" w:hAnsi="Arial" w:cs="Arial"/>
          <w:sz w:val="24"/>
          <w:szCs w:val="24"/>
          <w:lang w:eastAsia="es-ES"/>
        </w:rPr>
        <w:t>/2026, suscrito por el Titular de la Unidad de Transparencia de la Secretaría General de Gobierno, por el cual reitera el contenido de la respuesta primigenia; asimismo, se tuv</w:t>
      </w:r>
      <w:r w:rsidR="000D6D87">
        <w:rPr>
          <w:rFonts w:ascii="Arial" w:eastAsia="Times New Roman" w:hAnsi="Arial" w:cs="Arial"/>
          <w:sz w:val="24"/>
          <w:szCs w:val="24"/>
          <w:lang w:eastAsia="es-ES"/>
        </w:rPr>
        <w:t>ieron</w:t>
      </w:r>
      <w:r w:rsidR="000B47F3">
        <w:rPr>
          <w:rFonts w:ascii="Arial" w:eastAsia="Times New Roman" w:hAnsi="Arial" w:cs="Arial"/>
          <w:sz w:val="24"/>
          <w:szCs w:val="24"/>
          <w:lang w:eastAsia="es-ES"/>
        </w:rPr>
        <w:t xml:space="preserve"> por recibid</w:t>
      </w:r>
      <w:r w:rsidR="000D6D87">
        <w:rPr>
          <w:rFonts w:ascii="Arial" w:eastAsia="Times New Roman" w:hAnsi="Arial" w:cs="Arial"/>
          <w:sz w:val="24"/>
          <w:szCs w:val="24"/>
          <w:lang w:eastAsia="es-ES"/>
        </w:rPr>
        <w:t>as</w:t>
      </w:r>
      <w:r w:rsidR="000B47F3">
        <w:rPr>
          <w:rFonts w:ascii="Arial" w:eastAsia="Times New Roman" w:hAnsi="Arial" w:cs="Arial"/>
          <w:sz w:val="24"/>
          <w:szCs w:val="24"/>
          <w:lang w:eastAsia="es-ES"/>
        </w:rPr>
        <w:t xml:space="preserve"> las manifestaciones </w:t>
      </w:r>
      <w:r w:rsidR="00592770">
        <w:rPr>
          <w:rFonts w:ascii="Arial" w:eastAsia="Times New Roman" w:hAnsi="Arial" w:cs="Arial"/>
          <w:sz w:val="24"/>
          <w:szCs w:val="24"/>
          <w:lang w:eastAsia="es-ES"/>
        </w:rPr>
        <w:t>vertidas por la parte recurrente, a través de</w:t>
      </w:r>
      <w:r w:rsidR="000D6D87">
        <w:rPr>
          <w:rFonts w:ascii="Arial" w:eastAsia="Times New Roman" w:hAnsi="Arial" w:cs="Arial"/>
          <w:sz w:val="24"/>
          <w:szCs w:val="24"/>
          <w:lang w:eastAsia="es-ES"/>
        </w:rPr>
        <w:t xml:space="preserve"> </w:t>
      </w:r>
      <w:r w:rsidR="00592770">
        <w:rPr>
          <w:rFonts w:ascii="Arial" w:eastAsia="Times New Roman" w:hAnsi="Arial" w:cs="Arial"/>
          <w:sz w:val="24"/>
          <w:szCs w:val="24"/>
          <w:lang w:eastAsia="es-ES"/>
        </w:rPr>
        <w:t>l</w:t>
      </w:r>
      <w:r w:rsidR="000D6D87">
        <w:rPr>
          <w:rFonts w:ascii="Arial" w:eastAsia="Times New Roman" w:hAnsi="Arial" w:cs="Arial"/>
          <w:sz w:val="24"/>
          <w:szCs w:val="24"/>
          <w:lang w:eastAsia="es-ES"/>
        </w:rPr>
        <w:t>as</w:t>
      </w:r>
      <w:r w:rsidR="00592770">
        <w:rPr>
          <w:rFonts w:ascii="Arial" w:eastAsia="Times New Roman" w:hAnsi="Arial" w:cs="Arial"/>
          <w:sz w:val="24"/>
          <w:szCs w:val="24"/>
          <w:lang w:eastAsia="es-ES"/>
        </w:rPr>
        <w:t xml:space="preserve"> cual</w:t>
      </w:r>
      <w:r w:rsidR="000D6D87">
        <w:rPr>
          <w:rFonts w:ascii="Arial" w:eastAsia="Times New Roman" w:hAnsi="Arial" w:cs="Arial"/>
          <w:sz w:val="24"/>
          <w:szCs w:val="24"/>
          <w:lang w:eastAsia="es-ES"/>
        </w:rPr>
        <w:t>es</w:t>
      </w:r>
      <w:r w:rsidR="00592770">
        <w:rPr>
          <w:rFonts w:ascii="Arial" w:eastAsia="Times New Roman" w:hAnsi="Arial" w:cs="Arial"/>
          <w:sz w:val="24"/>
          <w:szCs w:val="24"/>
          <w:lang w:eastAsia="es-ES"/>
        </w:rPr>
        <w:t xml:space="preserve"> ratifica el contenido de su ocurso de recurso de revisión. </w:t>
      </w:r>
      <w:r w:rsidR="00ED2CEE">
        <w:rPr>
          <w:rFonts w:ascii="Arial" w:eastAsia="Times New Roman" w:hAnsi="Arial" w:cs="Arial"/>
          <w:sz w:val="24"/>
          <w:szCs w:val="24"/>
          <w:lang w:eastAsia="es-ES"/>
        </w:rPr>
        <w:t xml:space="preserve"> </w:t>
      </w:r>
    </w:p>
    <w:p w14:paraId="57A0AC00" w14:textId="77777777" w:rsidR="00592770" w:rsidRDefault="00592770" w:rsidP="0093057A">
      <w:pPr>
        <w:spacing w:after="0" w:line="360" w:lineRule="auto"/>
        <w:ind w:firstLine="708"/>
        <w:jc w:val="both"/>
        <w:rPr>
          <w:rFonts w:ascii="Arial" w:eastAsia="Times New Roman" w:hAnsi="Arial" w:cs="Arial"/>
          <w:bCs/>
          <w:sz w:val="24"/>
          <w:szCs w:val="24"/>
          <w:lang w:eastAsia="es-ES"/>
        </w:rPr>
      </w:pPr>
    </w:p>
    <w:p w14:paraId="170F0257" w14:textId="38600B5C" w:rsidR="0093057A" w:rsidRPr="005475F3" w:rsidRDefault="0093057A" w:rsidP="0093057A">
      <w:pPr>
        <w:spacing w:after="0" w:line="360" w:lineRule="auto"/>
        <w:ind w:firstLine="708"/>
        <w:jc w:val="both"/>
        <w:rPr>
          <w:rFonts w:ascii="Arial" w:hAnsi="Arial" w:cs="Arial"/>
          <w:b/>
          <w:sz w:val="24"/>
          <w:szCs w:val="24"/>
        </w:rPr>
      </w:pPr>
      <w:r w:rsidRPr="005475F3">
        <w:rPr>
          <w:rFonts w:ascii="Arial" w:eastAsia="Times New Roman" w:hAnsi="Arial" w:cs="Arial"/>
          <w:bCs/>
          <w:sz w:val="24"/>
          <w:szCs w:val="24"/>
          <w:lang w:eastAsia="es-ES"/>
        </w:rPr>
        <w:t xml:space="preserve">Asimismo, en el acuerdo de referencia, </w:t>
      </w:r>
      <w:r w:rsidRPr="005475F3">
        <w:rPr>
          <w:rFonts w:ascii="Arial" w:hAnsi="Arial" w:cs="Arial"/>
          <w:sz w:val="24"/>
          <w:szCs w:val="24"/>
        </w:rPr>
        <w:t>se decretó el Cierre de Instrucción del expediente formado con motivo del presente recurso de revisión, a fin de que la ponente presentara el proyecto de resolución correspondiente.</w:t>
      </w:r>
      <w:r w:rsidRPr="005475F3">
        <w:rPr>
          <w:rFonts w:ascii="Arial" w:hAnsi="Arial" w:cs="Arial"/>
          <w:b/>
          <w:sz w:val="24"/>
          <w:szCs w:val="24"/>
        </w:rPr>
        <w:t xml:space="preserve"> </w:t>
      </w:r>
    </w:p>
    <w:p w14:paraId="78D01291" w14:textId="3D660D08" w:rsidR="00904021" w:rsidRPr="005475F3" w:rsidRDefault="00904021" w:rsidP="0093057A">
      <w:pPr>
        <w:spacing w:after="0" w:line="360" w:lineRule="auto"/>
        <w:ind w:firstLine="708"/>
        <w:jc w:val="both"/>
        <w:rPr>
          <w:rFonts w:ascii="Arial" w:hAnsi="Arial" w:cs="Arial"/>
          <w:b/>
          <w:sz w:val="24"/>
          <w:szCs w:val="24"/>
        </w:rPr>
      </w:pPr>
    </w:p>
    <w:p w14:paraId="11E529EF" w14:textId="0D293BFF" w:rsidR="00904021" w:rsidRPr="005475F3" w:rsidRDefault="00904021" w:rsidP="00904021">
      <w:pPr>
        <w:spacing w:after="0" w:line="360" w:lineRule="auto"/>
        <w:ind w:firstLine="708"/>
        <w:jc w:val="both"/>
        <w:rPr>
          <w:rFonts w:ascii="Arial" w:hAnsi="Arial" w:cs="Arial"/>
          <w:sz w:val="24"/>
          <w:szCs w:val="24"/>
        </w:rPr>
      </w:pPr>
      <w:r w:rsidRPr="005475F3">
        <w:rPr>
          <w:rFonts w:ascii="Arial" w:hAnsi="Arial" w:cs="Arial"/>
          <w:sz w:val="24"/>
          <w:szCs w:val="24"/>
        </w:rPr>
        <w:t xml:space="preserve">En razón de que fue debidamente sustanciado el expediente y no existe diligencia pendiente de desahogo, se emite la Resolución </w:t>
      </w:r>
      <w:r w:rsidR="00C94280" w:rsidRPr="005475F3">
        <w:rPr>
          <w:rFonts w:ascii="Arial" w:hAnsi="Arial" w:cs="Arial"/>
          <w:sz w:val="24"/>
          <w:szCs w:val="24"/>
        </w:rPr>
        <w:t xml:space="preserve">conforme los siguientes: </w:t>
      </w:r>
    </w:p>
    <w:p w14:paraId="3D69BEB0" w14:textId="77777777" w:rsidR="00904021" w:rsidRPr="005475F3" w:rsidRDefault="00904021" w:rsidP="006D3B1C">
      <w:pPr>
        <w:spacing w:after="0" w:line="360" w:lineRule="auto"/>
        <w:jc w:val="center"/>
        <w:outlineLvl w:val="0"/>
        <w:rPr>
          <w:rFonts w:ascii="Arial" w:eastAsia="Times New Roman" w:hAnsi="Arial" w:cs="Arial"/>
          <w:b/>
          <w:sz w:val="24"/>
          <w:szCs w:val="24"/>
          <w:lang w:val="pt-BR" w:eastAsia="es-ES"/>
        </w:rPr>
      </w:pPr>
    </w:p>
    <w:p w14:paraId="468F1B19" w14:textId="6FA9891D" w:rsidR="006D3B1C" w:rsidRPr="005475F3" w:rsidRDefault="006D3B1C" w:rsidP="006D3B1C">
      <w:pPr>
        <w:spacing w:after="0" w:line="360" w:lineRule="auto"/>
        <w:jc w:val="center"/>
        <w:outlineLvl w:val="0"/>
        <w:rPr>
          <w:rFonts w:ascii="Arial" w:eastAsia="Times New Roman" w:hAnsi="Arial" w:cs="Arial"/>
          <w:b/>
          <w:sz w:val="24"/>
          <w:szCs w:val="24"/>
          <w:lang w:val="pt-BR" w:eastAsia="es-ES"/>
        </w:rPr>
      </w:pPr>
      <w:r w:rsidRPr="005475F3">
        <w:rPr>
          <w:rFonts w:ascii="Arial" w:eastAsia="Times New Roman" w:hAnsi="Arial" w:cs="Arial"/>
          <w:b/>
          <w:sz w:val="24"/>
          <w:szCs w:val="24"/>
          <w:lang w:val="pt-BR" w:eastAsia="es-ES"/>
        </w:rPr>
        <w:t>C O N S I D E R A N D O</w:t>
      </w:r>
      <w:r w:rsidR="00C94280" w:rsidRPr="005475F3">
        <w:rPr>
          <w:rFonts w:ascii="Arial" w:eastAsia="Times New Roman" w:hAnsi="Arial" w:cs="Arial"/>
          <w:b/>
          <w:sz w:val="24"/>
          <w:szCs w:val="24"/>
          <w:lang w:val="pt-BR" w:eastAsia="es-ES"/>
        </w:rPr>
        <w:t xml:space="preserve"> S</w:t>
      </w:r>
    </w:p>
    <w:p w14:paraId="7B0F7089" w14:textId="77777777" w:rsidR="006D3B1C" w:rsidRPr="005475F3" w:rsidRDefault="006D3B1C" w:rsidP="006D3B1C">
      <w:pPr>
        <w:spacing w:after="0" w:line="360" w:lineRule="auto"/>
        <w:jc w:val="center"/>
        <w:outlineLvl w:val="0"/>
        <w:rPr>
          <w:rFonts w:ascii="Arial" w:eastAsia="Times New Roman" w:hAnsi="Arial" w:cs="Arial"/>
          <w:b/>
          <w:sz w:val="24"/>
          <w:szCs w:val="24"/>
          <w:lang w:val="pt-BR" w:eastAsia="es-ES"/>
        </w:rPr>
      </w:pPr>
    </w:p>
    <w:p w14:paraId="2B91BD00" w14:textId="77777777" w:rsidR="00ED2CEE" w:rsidRPr="00ED2CEE" w:rsidRDefault="006D3B1C" w:rsidP="00ED2CEE">
      <w:pPr>
        <w:spacing w:after="0" w:line="360" w:lineRule="auto"/>
        <w:ind w:firstLine="708"/>
        <w:jc w:val="both"/>
        <w:rPr>
          <w:rFonts w:ascii="Arial" w:eastAsia="Arial Unicode MS" w:hAnsi="Arial" w:cs="Arial"/>
          <w:sz w:val="24"/>
          <w:szCs w:val="24"/>
          <w:lang w:eastAsia="es-ES"/>
        </w:rPr>
      </w:pPr>
      <w:r w:rsidRPr="005475F3">
        <w:rPr>
          <w:rFonts w:ascii="Arial" w:eastAsia="Arial Unicode MS" w:hAnsi="Arial" w:cs="Arial"/>
          <w:b/>
          <w:bCs/>
          <w:sz w:val="24"/>
          <w:szCs w:val="24"/>
          <w:lang w:eastAsia="es-ES"/>
        </w:rPr>
        <w:t>PRIMERO.</w:t>
      </w:r>
      <w:r w:rsidRPr="005475F3">
        <w:rPr>
          <w:rFonts w:ascii="Arial" w:eastAsia="Arial Unicode MS" w:hAnsi="Arial" w:cs="Arial"/>
          <w:b/>
          <w:sz w:val="24"/>
          <w:szCs w:val="24"/>
          <w:lang w:eastAsia="es-ES"/>
        </w:rPr>
        <w:t> </w:t>
      </w:r>
      <w:r w:rsidRPr="005475F3">
        <w:rPr>
          <w:rFonts w:ascii="Arial" w:eastAsia="Arial Unicode MS" w:hAnsi="Arial" w:cs="Arial"/>
          <w:b/>
          <w:bCs/>
          <w:sz w:val="24"/>
          <w:szCs w:val="24"/>
          <w:lang w:eastAsia="es-ES"/>
        </w:rPr>
        <w:t>Competencia.</w:t>
      </w:r>
      <w:r w:rsidRPr="005475F3">
        <w:rPr>
          <w:rFonts w:ascii="Arial" w:eastAsia="Arial Unicode MS" w:hAnsi="Arial" w:cs="Arial"/>
          <w:b/>
          <w:sz w:val="24"/>
          <w:szCs w:val="24"/>
          <w:lang w:eastAsia="es-ES"/>
        </w:rPr>
        <w:t> </w:t>
      </w:r>
      <w:r w:rsidR="00ED2CEE">
        <w:rPr>
          <w:rFonts w:ascii="Arial" w:eastAsia="Arial Unicode MS" w:hAnsi="Arial" w:cs="Arial"/>
          <w:sz w:val="24"/>
          <w:szCs w:val="24"/>
          <w:lang w:eastAsia="es-ES"/>
        </w:rPr>
        <w:t xml:space="preserve"> </w:t>
      </w:r>
      <w:r w:rsidR="00ED2CEE" w:rsidRPr="00ED2CEE">
        <w:rPr>
          <w:rFonts w:ascii="Arial" w:eastAsia="Arial Unicode MS" w:hAnsi="Arial" w:cs="Arial"/>
          <w:sz w:val="24"/>
          <w:szCs w:val="24"/>
          <w:lang w:eastAsia="es-ES"/>
        </w:rPr>
        <w:t xml:space="preserve">El Pleno de esta Comisión Estatal de Garantía de Acceso a la Información Pública es competente para resolver el presente </w:t>
      </w:r>
      <w:r w:rsidR="00ED2CEE" w:rsidRPr="00ED2CEE">
        <w:rPr>
          <w:rFonts w:ascii="Arial" w:eastAsia="Arial Unicode MS" w:hAnsi="Arial" w:cs="Arial"/>
          <w:sz w:val="24"/>
          <w:szCs w:val="24"/>
          <w:lang w:eastAsia="es-ES"/>
        </w:rPr>
        <w:lastRenderedPageBreak/>
        <w:t>recurso de revisión de conformidad con el Transitorio OCTAVO del DECRETO 0506, publicado en la edición extraordinaria del miércoles 01 primero de abril de 2026 dos mil veintiséis, del Periódico Oficial del Estado de San Luis Potosí; artículos 34 fracción I y II, 35 fracción I, 174 fracción VII y 175 de la Ley de Transparencia y Acceso a la Información Pública del Estado de San Luis Potosí; así como de los artículos 2°, 5º, 8 fracción I y II, 9°, 11 y 12, fracciones I, XI y XXV del Reglamento Interior de la Comisión Estatal de Garantía de Acceso a la Información Pública. </w:t>
      </w:r>
    </w:p>
    <w:p w14:paraId="035BF2AD" w14:textId="77777777" w:rsidR="006D3B1C" w:rsidRPr="005475F3" w:rsidRDefault="006D3B1C" w:rsidP="006D3B1C">
      <w:pPr>
        <w:spacing w:after="0" w:line="360" w:lineRule="auto"/>
        <w:ind w:firstLine="708"/>
        <w:jc w:val="both"/>
        <w:rPr>
          <w:rFonts w:ascii="Arial" w:eastAsia="Arial Unicode MS" w:hAnsi="Arial" w:cs="Arial"/>
          <w:sz w:val="24"/>
          <w:szCs w:val="24"/>
          <w:lang w:eastAsia="es-ES"/>
        </w:rPr>
      </w:pPr>
    </w:p>
    <w:p w14:paraId="79798A65" w14:textId="77777777" w:rsidR="006D3B1C" w:rsidRPr="005475F3" w:rsidRDefault="006D3B1C" w:rsidP="006D3B1C">
      <w:pPr>
        <w:spacing w:after="0" w:line="360" w:lineRule="auto"/>
        <w:ind w:firstLine="708"/>
        <w:jc w:val="both"/>
        <w:rPr>
          <w:rFonts w:ascii="Arial" w:eastAsia="Arial Unicode MS" w:hAnsi="Arial" w:cs="Arial"/>
          <w:bCs/>
          <w:sz w:val="24"/>
          <w:szCs w:val="24"/>
          <w:lang w:eastAsia="es-ES"/>
        </w:rPr>
      </w:pPr>
      <w:r w:rsidRPr="005475F3">
        <w:rPr>
          <w:rFonts w:ascii="Arial" w:eastAsia="Arial Unicode MS" w:hAnsi="Arial" w:cs="Arial"/>
          <w:b/>
          <w:sz w:val="24"/>
          <w:szCs w:val="24"/>
          <w:lang w:eastAsia="es-ES"/>
        </w:rPr>
        <w:t xml:space="preserve">SEGUNDO. Legitimidad. </w:t>
      </w:r>
      <w:r w:rsidRPr="005475F3">
        <w:rPr>
          <w:rFonts w:ascii="Arial" w:eastAsia="Arial Unicode MS" w:hAnsi="Arial" w:cs="Arial"/>
          <w:bCs/>
          <w:sz w:val="24"/>
          <w:szCs w:val="24"/>
          <w:lang w:eastAsia="es-ES"/>
        </w:rPr>
        <w:t>El Recurso de Revisión fue interpuesto por la parte legitimada, ya que la impugnación que se examina fue realizada a través del Sistema de Medios de Impugnación de la Plataforma Nacional de Transparencia, conforme lo previsto en los artículos 39, 40, 46, 48 y 49 de los Lineamientos de la Funcionalidad, Operación y Mejoras de la Plataforma Nacional de Transparencia</w:t>
      </w:r>
      <w:r w:rsidRPr="005475F3">
        <w:rPr>
          <w:rFonts w:ascii="Arial" w:eastAsia="Arial Unicode MS" w:hAnsi="Arial" w:cs="Arial"/>
          <w:bCs/>
          <w:sz w:val="24"/>
          <w:szCs w:val="24"/>
          <w:vertAlign w:val="superscript"/>
          <w:lang w:eastAsia="es-ES"/>
        </w:rPr>
        <w:footnoteReference w:id="1"/>
      </w:r>
      <w:r w:rsidRPr="005475F3">
        <w:rPr>
          <w:rFonts w:ascii="Arial" w:eastAsia="Arial Unicode MS" w:hAnsi="Arial" w:cs="Arial"/>
          <w:bCs/>
          <w:sz w:val="24"/>
          <w:szCs w:val="24"/>
          <w:lang w:eastAsia="es-ES"/>
        </w:rPr>
        <w:t>.</w:t>
      </w:r>
    </w:p>
    <w:p w14:paraId="46BF43B2" w14:textId="77777777" w:rsidR="006D3B1C" w:rsidRPr="005475F3" w:rsidRDefault="006D3B1C" w:rsidP="006D3B1C">
      <w:pPr>
        <w:spacing w:after="0" w:line="360" w:lineRule="auto"/>
        <w:ind w:firstLine="708"/>
        <w:jc w:val="both"/>
        <w:rPr>
          <w:rFonts w:ascii="Arial" w:eastAsia="Arial Unicode MS" w:hAnsi="Arial" w:cs="Arial"/>
          <w:bCs/>
          <w:sz w:val="24"/>
          <w:szCs w:val="24"/>
          <w:lang w:eastAsia="es-ES"/>
        </w:rPr>
      </w:pPr>
    </w:p>
    <w:p w14:paraId="3294D902" w14:textId="77777777" w:rsidR="006D3B1C" w:rsidRPr="005475F3" w:rsidRDefault="006D3B1C" w:rsidP="006D3B1C">
      <w:pPr>
        <w:spacing w:after="0" w:line="360" w:lineRule="auto"/>
        <w:ind w:firstLine="708"/>
        <w:jc w:val="both"/>
        <w:rPr>
          <w:rFonts w:ascii="Arial" w:eastAsia="Arial Unicode MS" w:hAnsi="Arial" w:cs="Arial"/>
          <w:bCs/>
          <w:sz w:val="24"/>
          <w:szCs w:val="24"/>
          <w:lang w:eastAsia="es-ES"/>
        </w:rPr>
      </w:pPr>
      <w:r w:rsidRPr="005475F3">
        <w:rPr>
          <w:rFonts w:ascii="Arial" w:eastAsia="Arial Unicode MS" w:hAnsi="Arial" w:cs="Arial"/>
          <w:bCs/>
          <w:sz w:val="24"/>
          <w:szCs w:val="24"/>
          <w:lang w:eastAsia="es-ES"/>
        </w:rPr>
        <w:t>Con base en lo anterior, es dable colegir que la persona recurrente cuenta con legitimación, puesto que, para formular su solicitud de información, fue necesario generar un usuario y contraseña como datos de acceso e identificación que únicamente conoce el solicitante y que deben introducirse para llevar a cabo el seguimiento de su solicitud de información y que otorga la posibilidad de presentar recurso de revisión en contra de la respuesta proporcionada por el Sujeto Obligado.</w:t>
      </w:r>
    </w:p>
    <w:p w14:paraId="1355F74C" w14:textId="77777777" w:rsidR="006D3B1C" w:rsidRPr="005475F3" w:rsidRDefault="006D3B1C" w:rsidP="006D3B1C">
      <w:pPr>
        <w:spacing w:after="0" w:line="360" w:lineRule="auto"/>
        <w:ind w:firstLine="708"/>
        <w:jc w:val="both"/>
        <w:rPr>
          <w:rFonts w:ascii="Arial" w:eastAsia="Arial Unicode MS" w:hAnsi="Arial" w:cs="Arial"/>
          <w:bCs/>
          <w:sz w:val="24"/>
          <w:szCs w:val="24"/>
          <w:lang w:eastAsia="es-ES"/>
        </w:rPr>
      </w:pPr>
    </w:p>
    <w:p w14:paraId="63FCE2B8" w14:textId="77777777" w:rsidR="006D3B1C" w:rsidRPr="005475F3" w:rsidRDefault="006D3B1C" w:rsidP="006D3B1C">
      <w:pPr>
        <w:spacing w:after="0" w:line="360" w:lineRule="auto"/>
        <w:ind w:firstLine="708"/>
        <w:jc w:val="both"/>
        <w:rPr>
          <w:rFonts w:ascii="Arial" w:eastAsia="Arial Unicode MS" w:hAnsi="Arial" w:cs="Arial"/>
          <w:bCs/>
          <w:sz w:val="24"/>
          <w:szCs w:val="24"/>
          <w:lang w:eastAsia="es-ES"/>
        </w:rPr>
      </w:pPr>
      <w:r w:rsidRPr="005475F3">
        <w:rPr>
          <w:rFonts w:ascii="Arial" w:eastAsia="Arial Unicode MS" w:hAnsi="Arial" w:cs="Arial"/>
          <w:bCs/>
          <w:sz w:val="24"/>
          <w:szCs w:val="24"/>
          <w:lang w:eastAsia="es-ES"/>
        </w:rPr>
        <w:t xml:space="preserve">En el caso concreto, la fiabilidad de la creación de un usuario y contraseña en el sistema de solicitudes otorga certeza a la persona que la utiliza de que sólo ella la conoce, por lo que puede constituirle en una fuente válida y cierta, que se equipara al principio de instancia de parte agraviada porque garantiza la identidad de quien promueve el presente recurso de revisión. </w:t>
      </w:r>
    </w:p>
    <w:p w14:paraId="77928AF3" w14:textId="77777777" w:rsidR="006D3B1C" w:rsidRPr="005475F3" w:rsidRDefault="006D3B1C" w:rsidP="006D3B1C">
      <w:pPr>
        <w:spacing w:after="0" w:line="360" w:lineRule="auto"/>
        <w:ind w:firstLine="708"/>
        <w:jc w:val="both"/>
        <w:rPr>
          <w:rFonts w:ascii="Arial" w:eastAsia="Arial Unicode MS" w:hAnsi="Arial" w:cs="Arial"/>
          <w:bCs/>
          <w:sz w:val="24"/>
          <w:szCs w:val="24"/>
          <w:lang w:eastAsia="es-ES"/>
        </w:rPr>
      </w:pPr>
    </w:p>
    <w:p w14:paraId="1AC3A37D" w14:textId="77777777" w:rsidR="00FA5019" w:rsidRPr="005475F3" w:rsidRDefault="00FA5019" w:rsidP="00FA5019">
      <w:pPr>
        <w:spacing w:after="0" w:line="360" w:lineRule="auto"/>
        <w:ind w:firstLine="708"/>
        <w:jc w:val="both"/>
        <w:rPr>
          <w:rFonts w:ascii="Arial" w:eastAsia="Arial Unicode MS" w:hAnsi="Arial" w:cs="Arial"/>
          <w:iCs/>
          <w:sz w:val="24"/>
          <w:szCs w:val="24"/>
          <w:lang w:eastAsia="es-ES"/>
        </w:rPr>
      </w:pPr>
      <w:bookmarkStart w:id="1" w:name="_Hlk111068002"/>
      <w:r w:rsidRPr="005475F3">
        <w:rPr>
          <w:rFonts w:ascii="Arial" w:eastAsia="Arial Unicode MS" w:hAnsi="Arial" w:cs="Arial"/>
          <w:b/>
          <w:sz w:val="24"/>
          <w:szCs w:val="24"/>
          <w:lang w:eastAsia="es-ES"/>
        </w:rPr>
        <w:t xml:space="preserve">TERCERO. Improcedencia. </w:t>
      </w:r>
      <w:r w:rsidRPr="005475F3">
        <w:rPr>
          <w:rFonts w:ascii="Arial" w:eastAsia="Arial Unicode MS" w:hAnsi="Arial" w:cs="Arial"/>
          <w:sz w:val="24"/>
          <w:szCs w:val="24"/>
          <w:lang w:eastAsia="es-ES"/>
        </w:rPr>
        <w:t xml:space="preserve">Por cuestión de técnica jurídica y previo al análisis de fondo del presente recurso de revisión, esta Comisión realizará un estudio de oficio respecto de las causales de improcedencia, aún y cuando el </w:t>
      </w:r>
      <w:r w:rsidRPr="005475F3">
        <w:rPr>
          <w:rFonts w:ascii="Arial" w:eastAsia="Arial Unicode MS" w:hAnsi="Arial" w:cs="Arial"/>
          <w:sz w:val="24"/>
          <w:szCs w:val="24"/>
          <w:lang w:eastAsia="es-ES"/>
        </w:rPr>
        <w:lastRenderedPageBreak/>
        <w:t>sujeto obligado no las haya hecho valer, toda vez que debe tomarse en consideración que dichas causales están relacionadas con aspectos necesarios para la válida constitución de un proceso y, al tratarse de una cuestión de orden público, su estudio debe ser preferente; sirve de apoyo a lo anterior, la jurisprudencia que por analogía resulta aplicable y que a la letra señala:</w:t>
      </w:r>
    </w:p>
    <w:p w14:paraId="5E63A669" w14:textId="77777777" w:rsidR="00FA5019" w:rsidRPr="005475F3" w:rsidRDefault="00FA5019" w:rsidP="00FA5019">
      <w:pPr>
        <w:spacing w:after="0" w:line="360" w:lineRule="auto"/>
        <w:ind w:firstLine="708"/>
        <w:jc w:val="both"/>
        <w:rPr>
          <w:rFonts w:ascii="Arial" w:eastAsia="Arial Unicode MS" w:hAnsi="Arial" w:cs="Arial"/>
          <w:b/>
          <w:sz w:val="24"/>
          <w:szCs w:val="24"/>
          <w:lang w:eastAsia="es-ES"/>
        </w:rPr>
      </w:pPr>
      <w:r w:rsidRPr="005475F3">
        <w:rPr>
          <w:rFonts w:ascii="Arial" w:eastAsia="Arial Unicode MS" w:hAnsi="Arial" w:cs="Arial"/>
          <w:b/>
          <w:sz w:val="24"/>
          <w:szCs w:val="24"/>
          <w:lang w:eastAsia="es-ES"/>
        </w:rPr>
        <w:tab/>
      </w:r>
    </w:p>
    <w:p w14:paraId="2FF3E63C" w14:textId="77777777" w:rsidR="00FA5019" w:rsidRPr="005475F3" w:rsidRDefault="00FA5019" w:rsidP="00FA5019">
      <w:pPr>
        <w:spacing w:after="0" w:line="240" w:lineRule="auto"/>
        <w:ind w:left="1134" w:right="1183"/>
        <w:jc w:val="both"/>
        <w:rPr>
          <w:rFonts w:ascii="Arial" w:eastAsia="Arial Unicode MS" w:hAnsi="Arial" w:cs="Arial"/>
          <w:iCs/>
          <w:lang w:val="es-ES_tradnl" w:eastAsia="es-ES"/>
        </w:rPr>
      </w:pPr>
      <w:r w:rsidRPr="005475F3">
        <w:rPr>
          <w:rFonts w:ascii="Arial" w:eastAsia="Arial Unicode MS" w:hAnsi="Arial" w:cs="Arial"/>
          <w:iCs/>
          <w:lang w:eastAsia="es-ES"/>
        </w:rPr>
        <w:t>“</w:t>
      </w:r>
      <w:r w:rsidRPr="005475F3">
        <w:rPr>
          <w:rFonts w:ascii="Arial" w:eastAsia="Arial Unicode MS" w:hAnsi="Arial" w:cs="Arial"/>
          <w:b/>
          <w:iCs/>
          <w:lang w:eastAsia="es-ES"/>
        </w:rPr>
        <w:t>IMPROCEDENCIA.</w:t>
      </w:r>
      <w:r w:rsidRPr="005475F3">
        <w:rPr>
          <w:rFonts w:ascii="Arial" w:eastAsia="Arial Unicode MS" w:hAnsi="Arial" w:cs="Arial"/>
          <w:iCs/>
          <w:lang w:eastAsia="es-ES"/>
        </w:rPr>
        <w:t xml:space="preserve"> Sea que las partes la aleguen o no, debe examinarse previamente la procedencia del juicio de amparo, por ser esa cuestión de orden público en el juicio de garantías</w:t>
      </w:r>
      <w:r w:rsidRPr="005475F3">
        <w:rPr>
          <w:rFonts w:ascii="Arial" w:eastAsia="Arial Unicode MS" w:hAnsi="Arial" w:cs="Arial"/>
          <w:iCs/>
          <w:vertAlign w:val="superscript"/>
          <w:lang w:val="es-ES_tradnl" w:eastAsia="es-ES"/>
        </w:rPr>
        <w:footnoteReference w:id="2"/>
      </w:r>
      <w:r w:rsidRPr="005475F3">
        <w:rPr>
          <w:rFonts w:ascii="Arial" w:eastAsia="Arial Unicode MS" w:hAnsi="Arial" w:cs="Arial"/>
          <w:iCs/>
          <w:lang w:val="es-ES_tradnl" w:eastAsia="es-ES"/>
        </w:rPr>
        <w:t xml:space="preserve">”. </w:t>
      </w:r>
    </w:p>
    <w:p w14:paraId="3AD44857" w14:textId="77777777" w:rsidR="00FA5019" w:rsidRPr="005475F3" w:rsidRDefault="00FA5019" w:rsidP="00FA5019">
      <w:pPr>
        <w:spacing w:after="0" w:line="360" w:lineRule="auto"/>
        <w:ind w:firstLine="708"/>
        <w:jc w:val="both"/>
        <w:rPr>
          <w:rFonts w:ascii="Arial" w:eastAsia="Arial Unicode MS" w:hAnsi="Arial" w:cs="Arial"/>
          <w:b/>
          <w:sz w:val="24"/>
          <w:szCs w:val="24"/>
          <w:lang w:val="es-ES_tradnl" w:eastAsia="es-ES"/>
        </w:rPr>
      </w:pPr>
    </w:p>
    <w:p w14:paraId="7CE80273" w14:textId="77777777" w:rsidR="00FA5019" w:rsidRPr="005475F3" w:rsidRDefault="00FA5019" w:rsidP="00FA5019">
      <w:pPr>
        <w:spacing w:after="0" w:line="360" w:lineRule="auto"/>
        <w:ind w:firstLine="708"/>
        <w:jc w:val="both"/>
        <w:rPr>
          <w:rFonts w:ascii="Arial" w:eastAsia="Arial Unicode MS" w:hAnsi="Arial" w:cs="Arial"/>
          <w:sz w:val="24"/>
          <w:szCs w:val="24"/>
          <w:lang w:eastAsia="es-ES"/>
        </w:rPr>
      </w:pPr>
      <w:r w:rsidRPr="005475F3">
        <w:rPr>
          <w:rFonts w:ascii="Arial" w:eastAsia="Arial Unicode MS" w:hAnsi="Arial" w:cs="Arial"/>
          <w:sz w:val="24"/>
          <w:szCs w:val="24"/>
          <w:lang w:eastAsia="es-ES"/>
        </w:rPr>
        <w:t>En relación a las causales de improcedencia, el artículo 179 de la Ley de Transparencia y Acceso a la Información Pública del Estado de San Luis Potosí, establece lo siguiente:</w:t>
      </w:r>
    </w:p>
    <w:p w14:paraId="6BB2F59A" w14:textId="77777777" w:rsidR="00FA5019" w:rsidRPr="005475F3" w:rsidRDefault="00FA5019" w:rsidP="00FA5019">
      <w:pPr>
        <w:spacing w:after="0" w:line="360" w:lineRule="auto"/>
        <w:ind w:firstLine="708"/>
        <w:jc w:val="both"/>
        <w:rPr>
          <w:rFonts w:ascii="Arial" w:eastAsia="Arial Unicode MS" w:hAnsi="Arial" w:cs="Arial"/>
          <w:b/>
          <w:sz w:val="24"/>
          <w:szCs w:val="24"/>
          <w:lang w:eastAsia="es-ES"/>
        </w:rPr>
      </w:pPr>
    </w:p>
    <w:p w14:paraId="4B8510A7" w14:textId="77777777" w:rsidR="00FA5019" w:rsidRPr="005475F3" w:rsidRDefault="00FA5019" w:rsidP="00FA5019">
      <w:pPr>
        <w:spacing w:after="0" w:line="240" w:lineRule="auto"/>
        <w:ind w:left="1134" w:right="1183"/>
        <w:jc w:val="both"/>
        <w:rPr>
          <w:rFonts w:ascii="Arial" w:eastAsia="Arial Unicode MS" w:hAnsi="Arial" w:cs="Arial"/>
          <w:lang w:eastAsia="es-ES"/>
        </w:rPr>
      </w:pPr>
      <w:r w:rsidRPr="005475F3">
        <w:rPr>
          <w:rFonts w:ascii="Arial" w:eastAsia="Arial Unicode MS" w:hAnsi="Arial" w:cs="Arial"/>
          <w:b/>
          <w:lang w:eastAsia="es-ES"/>
        </w:rPr>
        <w:t>ARTÍCULO 179.</w:t>
      </w:r>
      <w:r w:rsidRPr="005475F3">
        <w:rPr>
          <w:rFonts w:ascii="Arial" w:eastAsia="Arial Unicode MS" w:hAnsi="Arial" w:cs="Arial"/>
          <w:lang w:eastAsia="es-ES"/>
        </w:rPr>
        <w:t xml:space="preserve"> El recurso será desechado por improcedente cuando: </w:t>
      </w:r>
    </w:p>
    <w:p w14:paraId="4ADCAC50" w14:textId="77777777" w:rsidR="00FA5019" w:rsidRPr="005475F3" w:rsidRDefault="00FA5019" w:rsidP="0080686B">
      <w:pPr>
        <w:pStyle w:val="Prrafodelista"/>
        <w:numPr>
          <w:ilvl w:val="0"/>
          <w:numId w:val="1"/>
        </w:numPr>
        <w:spacing w:after="0" w:line="240" w:lineRule="auto"/>
        <w:ind w:right="1183"/>
        <w:jc w:val="both"/>
        <w:rPr>
          <w:rFonts w:ascii="Arial" w:eastAsia="Arial Unicode MS" w:hAnsi="Arial" w:cs="Arial"/>
          <w:lang w:eastAsia="es-ES"/>
        </w:rPr>
      </w:pPr>
      <w:r w:rsidRPr="005475F3">
        <w:rPr>
          <w:rFonts w:ascii="Arial" w:eastAsia="Arial Unicode MS" w:hAnsi="Arial" w:cs="Arial"/>
          <w:lang w:eastAsia="es-ES"/>
        </w:rPr>
        <w:t xml:space="preserve">Sea extemporáneo por haber transcurrido el plazo establecido en el artículo 166 de la presente Ley; </w:t>
      </w:r>
    </w:p>
    <w:p w14:paraId="0ECB4425" w14:textId="77777777" w:rsidR="00FA5019" w:rsidRPr="005475F3" w:rsidRDefault="00FA5019" w:rsidP="0080686B">
      <w:pPr>
        <w:pStyle w:val="Prrafodelista"/>
        <w:numPr>
          <w:ilvl w:val="0"/>
          <w:numId w:val="1"/>
        </w:numPr>
        <w:spacing w:after="0" w:line="240" w:lineRule="auto"/>
        <w:ind w:right="1183"/>
        <w:jc w:val="both"/>
        <w:rPr>
          <w:rFonts w:ascii="Arial" w:eastAsia="Arial Unicode MS" w:hAnsi="Arial" w:cs="Arial"/>
          <w:lang w:eastAsia="es-ES"/>
        </w:rPr>
      </w:pPr>
      <w:r w:rsidRPr="005475F3">
        <w:rPr>
          <w:rFonts w:ascii="Arial" w:eastAsia="Arial Unicode MS" w:hAnsi="Arial" w:cs="Arial"/>
          <w:lang w:eastAsia="es-ES"/>
        </w:rPr>
        <w:t xml:space="preserve">Se esté tramitando ante el Poder Judicial algún recurso o medio de defensa interpuesto por el recurrente; </w:t>
      </w:r>
    </w:p>
    <w:p w14:paraId="2701F312" w14:textId="77777777" w:rsidR="00FA5019" w:rsidRPr="005475F3" w:rsidRDefault="00FA5019" w:rsidP="0080686B">
      <w:pPr>
        <w:pStyle w:val="Prrafodelista"/>
        <w:numPr>
          <w:ilvl w:val="0"/>
          <w:numId w:val="1"/>
        </w:numPr>
        <w:spacing w:after="0" w:line="240" w:lineRule="auto"/>
        <w:ind w:right="1183"/>
        <w:jc w:val="both"/>
        <w:rPr>
          <w:rFonts w:ascii="Arial" w:eastAsia="Arial Unicode MS" w:hAnsi="Arial" w:cs="Arial"/>
          <w:lang w:eastAsia="es-ES"/>
        </w:rPr>
      </w:pPr>
      <w:r w:rsidRPr="005475F3">
        <w:rPr>
          <w:rFonts w:ascii="Arial" w:eastAsia="Arial Unicode MS" w:hAnsi="Arial" w:cs="Arial"/>
          <w:lang w:eastAsia="es-ES"/>
        </w:rPr>
        <w:t xml:space="preserve">Se esté tramitando ante la CEGAIP algún recurso de revisión por el mismo quejoso en los mismos términos; </w:t>
      </w:r>
    </w:p>
    <w:p w14:paraId="10D6B2CA" w14:textId="77777777" w:rsidR="00FA5019" w:rsidRPr="005475F3" w:rsidRDefault="00FA5019" w:rsidP="0080686B">
      <w:pPr>
        <w:pStyle w:val="Prrafodelista"/>
        <w:numPr>
          <w:ilvl w:val="0"/>
          <w:numId w:val="1"/>
        </w:numPr>
        <w:spacing w:after="0" w:line="240" w:lineRule="auto"/>
        <w:ind w:right="1183"/>
        <w:jc w:val="both"/>
        <w:rPr>
          <w:rFonts w:ascii="Arial" w:eastAsia="Arial Unicode MS" w:hAnsi="Arial" w:cs="Arial"/>
          <w:lang w:eastAsia="es-ES"/>
        </w:rPr>
      </w:pPr>
      <w:r w:rsidRPr="005475F3">
        <w:rPr>
          <w:rFonts w:ascii="Arial" w:eastAsia="Arial Unicode MS" w:hAnsi="Arial" w:cs="Arial"/>
          <w:lang w:eastAsia="es-ES"/>
        </w:rPr>
        <w:t xml:space="preserve">No actualice alguno de los supuestos previstos en el artículo 167 de la presente Ley; </w:t>
      </w:r>
    </w:p>
    <w:p w14:paraId="17959A2B" w14:textId="77777777" w:rsidR="00FA5019" w:rsidRPr="005475F3" w:rsidRDefault="00FA5019" w:rsidP="0080686B">
      <w:pPr>
        <w:pStyle w:val="Prrafodelista"/>
        <w:numPr>
          <w:ilvl w:val="0"/>
          <w:numId w:val="1"/>
        </w:numPr>
        <w:spacing w:after="0" w:line="240" w:lineRule="auto"/>
        <w:ind w:right="1183"/>
        <w:jc w:val="both"/>
        <w:rPr>
          <w:rFonts w:ascii="Arial" w:eastAsia="Arial Unicode MS" w:hAnsi="Arial" w:cs="Arial"/>
          <w:lang w:eastAsia="es-ES"/>
        </w:rPr>
      </w:pPr>
      <w:r w:rsidRPr="005475F3">
        <w:rPr>
          <w:rFonts w:ascii="Arial" w:eastAsia="Arial Unicode MS" w:hAnsi="Arial" w:cs="Arial"/>
          <w:lang w:eastAsia="es-ES"/>
        </w:rPr>
        <w:t xml:space="preserve">No se haya desahogado la prevención en los términos establecidos en el artículo 168 de la presente Ley; </w:t>
      </w:r>
    </w:p>
    <w:p w14:paraId="61483298" w14:textId="77777777" w:rsidR="00FA5019" w:rsidRPr="005475F3" w:rsidRDefault="00FA5019" w:rsidP="0080686B">
      <w:pPr>
        <w:pStyle w:val="Prrafodelista"/>
        <w:numPr>
          <w:ilvl w:val="0"/>
          <w:numId w:val="1"/>
        </w:numPr>
        <w:spacing w:after="0" w:line="240" w:lineRule="auto"/>
        <w:ind w:right="1183"/>
        <w:jc w:val="both"/>
        <w:rPr>
          <w:rFonts w:ascii="Arial" w:eastAsia="Arial Unicode MS" w:hAnsi="Arial" w:cs="Arial"/>
          <w:lang w:eastAsia="es-ES"/>
        </w:rPr>
      </w:pPr>
      <w:r w:rsidRPr="005475F3">
        <w:rPr>
          <w:rFonts w:ascii="Arial" w:eastAsia="Arial Unicode MS" w:hAnsi="Arial" w:cs="Arial"/>
          <w:lang w:eastAsia="es-ES"/>
        </w:rPr>
        <w:t xml:space="preserve">Se impugne la veracidad de la información proporcionada; </w:t>
      </w:r>
    </w:p>
    <w:p w14:paraId="29C9DC4B" w14:textId="77777777" w:rsidR="00FA5019" w:rsidRPr="005475F3" w:rsidRDefault="00FA5019" w:rsidP="0080686B">
      <w:pPr>
        <w:pStyle w:val="Prrafodelista"/>
        <w:numPr>
          <w:ilvl w:val="0"/>
          <w:numId w:val="1"/>
        </w:numPr>
        <w:spacing w:after="0" w:line="240" w:lineRule="auto"/>
        <w:ind w:right="1183"/>
        <w:jc w:val="both"/>
        <w:rPr>
          <w:rFonts w:ascii="Arial" w:eastAsia="Arial Unicode MS" w:hAnsi="Arial" w:cs="Arial"/>
          <w:lang w:eastAsia="es-ES"/>
        </w:rPr>
      </w:pPr>
      <w:r w:rsidRPr="005475F3">
        <w:rPr>
          <w:rFonts w:ascii="Arial" w:eastAsia="Arial Unicode MS" w:hAnsi="Arial" w:cs="Arial"/>
          <w:lang w:eastAsia="es-ES"/>
        </w:rPr>
        <w:t xml:space="preserve">Se trate de una consulta, o </w:t>
      </w:r>
    </w:p>
    <w:p w14:paraId="4014F260" w14:textId="77777777" w:rsidR="00FA5019" w:rsidRPr="005475F3" w:rsidRDefault="00FA5019" w:rsidP="0080686B">
      <w:pPr>
        <w:pStyle w:val="Prrafodelista"/>
        <w:numPr>
          <w:ilvl w:val="0"/>
          <w:numId w:val="1"/>
        </w:numPr>
        <w:spacing w:after="0" w:line="240" w:lineRule="auto"/>
        <w:ind w:right="1183"/>
        <w:jc w:val="both"/>
        <w:rPr>
          <w:rFonts w:ascii="Arial" w:eastAsia="Arial Unicode MS" w:hAnsi="Arial" w:cs="Arial"/>
          <w:lang w:eastAsia="es-ES"/>
        </w:rPr>
      </w:pPr>
      <w:r w:rsidRPr="005475F3">
        <w:rPr>
          <w:rFonts w:ascii="Arial" w:eastAsia="Arial Unicode MS" w:hAnsi="Arial" w:cs="Arial"/>
          <w:lang w:eastAsia="es-ES"/>
        </w:rPr>
        <w:t>El recurrente amplíe su solicitud en el recurso de revisión, únicamente respecto de los nuevos contenidos.</w:t>
      </w:r>
    </w:p>
    <w:p w14:paraId="55AEF987" w14:textId="77777777" w:rsidR="00FA5019" w:rsidRPr="005475F3" w:rsidRDefault="00FA5019" w:rsidP="00FA5019">
      <w:pPr>
        <w:spacing w:after="0" w:line="360" w:lineRule="auto"/>
        <w:ind w:firstLine="708"/>
        <w:jc w:val="both"/>
        <w:rPr>
          <w:rFonts w:ascii="Arial" w:eastAsia="Arial Unicode MS" w:hAnsi="Arial" w:cs="Arial"/>
          <w:sz w:val="24"/>
          <w:szCs w:val="24"/>
          <w:lang w:eastAsia="es-ES"/>
        </w:rPr>
      </w:pPr>
      <w:r w:rsidRPr="005475F3">
        <w:rPr>
          <w:rFonts w:ascii="Arial" w:eastAsia="Arial Unicode MS" w:hAnsi="Arial" w:cs="Arial"/>
          <w:sz w:val="24"/>
          <w:szCs w:val="24"/>
          <w:lang w:eastAsia="es-ES"/>
        </w:rPr>
        <w:t xml:space="preserve">Es así que, a continuación, se analizará cada una de las hipótesis que prevé el precepto referido: </w:t>
      </w:r>
    </w:p>
    <w:p w14:paraId="34A79DF7" w14:textId="77777777" w:rsidR="00FA5019" w:rsidRPr="005475F3" w:rsidRDefault="00FA5019" w:rsidP="00FA5019">
      <w:pPr>
        <w:spacing w:after="0" w:line="360" w:lineRule="auto"/>
        <w:ind w:firstLine="708"/>
        <w:jc w:val="both"/>
        <w:rPr>
          <w:rFonts w:ascii="Arial" w:eastAsia="Arial Unicode MS" w:hAnsi="Arial" w:cs="Arial"/>
          <w:b/>
          <w:bCs/>
          <w:sz w:val="24"/>
          <w:szCs w:val="24"/>
          <w:lang w:eastAsia="es-ES"/>
        </w:rPr>
      </w:pPr>
    </w:p>
    <w:p w14:paraId="1D63D21E" w14:textId="77777777" w:rsidR="00FA5019" w:rsidRPr="005475F3" w:rsidRDefault="00FA5019" w:rsidP="00FA5019">
      <w:pPr>
        <w:spacing w:after="0" w:line="360" w:lineRule="auto"/>
        <w:ind w:firstLine="708"/>
        <w:jc w:val="both"/>
        <w:rPr>
          <w:rFonts w:ascii="Arial" w:eastAsia="Arial Unicode MS" w:hAnsi="Arial" w:cs="Arial"/>
          <w:sz w:val="24"/>
          <w:szCs w:val="24"/>
          <w:lang w:eastAsia="es-ES"/>
        </w:rPr>
      </w:pPr>
      <w:r w:rsidRPr="005475F3">
        <w:rPr>
          <w:rFonts w:ascii="Arial" w:eastAsia="Arial Unicode MS" w:hAnsi="Arial" w:cs="Arial"/>
          <w:b/>
          <w:bCs/>
          <w:sz w:val="24"/>
          <w:szCs w:val="24"/>
          <w:lang w:eastAsia="es-ES"/>
        </w:rPr>
        <w:t xml:space="preserve">I. Oportunidad. </w:t>
      </w:r>
      <w:r w:rsidRPr="005475F3">
        <w:rPr>
          <w:rFonts w:ascii="Arial" w:eastAsia="Arial Unicode MS" w:hAnsi="Arial" w:cs="Arial"/>
          <w:sz w:val="24"/>
          <w:szCs w:val="24"/>
          <w:lang w:eastAsia="es-ES"/>
        </w:rPr>
        <w:t xml:space="preserve">Tal y como se desprende de las constancias que obran en el expediente en el que se actúa, el recurso de revisión fue presentado en tiempo y forma, por lo que se encuentra dentro del plazo establecido por el artículo 166 de la Ley de Transparencia y Acceso a la Información Pública del Estado de San Luis Potosí, para la interposición del recurso de revisión, el cual resulta ser de 15 días hábiles. </w:t>
      </w:r>
    </w:p>
    <w:p w14:paraId="19808405" w14:textId="77777777" w:rsidR="00FA5019" w:rsidRPr="005475F3" w:rsidRDefault="00FA5019" w:rsidP="00FA5019">
      <w:pPr>
        <w:spacing w:after="0" w:line="360" w:lineRule="auto"/>
        <w:ind w:firstLine="708"/>
        <w:jc w:val="both"/>
        <w:rPr>
          <w:rFonts w:ascii="Arial" w:eastAsia="Arial Unicode MS" w:hAnsi="Arial" w:cs="Arial"/>
          <w:sz w:val="24"/>
          <w:szCs w:val="24"/>
          <w:lang w:eastAsia="es-ES"/>
        </w:rPr>
      </w:pPr>
    </w:p>
    <w:p w14:paraId="7255735A" w14:textId="77777777" w:rsidR="00FA5019" w:rsidRPr="005475F3" w:rsidRDefault="00FA5019" w:rsidP="00FA5019">
      <w:pPr>
        <w:spacing w:after="0" w:line="360" w:lineRule="auto"/>
        <w:ind w:firstLine="708"/>
        <w:jc w:val="both"/>
        <w:rPr>
          <w:rFonts w:ascii="Arial" w:eastAsia="Arial Unicode MS" w:hAnsi="Arial" w:cs="Arial"/>
          <w:sz w:val="24"/>
          <w:szCs w:val="24"/>
          <w:lang w:eastAsia="es-ES"/>
        </w:rPr>
      </w:pPr>
      <w:r w:rsidRPr="005475F3">
        <w:rPr>
          <w:rFonts w:ascii="Arial" w:eastAsia="Arial Unicode MS" w:hAnsi="Arial" w:cs="Arial"/>
          <w:b/>
          <w:bCs/>
          <w:sz w:val="24"/>
          <w:szCs w:val="24"/>
          <w:lang w:eastAsia="es-ES"/>
        </w:rPr>
        <w:t xml:space="preserve">II. Litispendencia. </w:t>
      </w:r>
      <w:r w:rsidRPr="005475F3">
        <w:rPr>
          <w:rFonts w:ascii="Arial" w:eastAsia="Arial Unicode MS" w:hAnsi="Arial" w:cs="Arial"/>
          <w:sz w:val="24"/>
          <w:szCs w:val="24"/>
          <w:lang w:eastAsia="es-ES"/>
        </w:rPr>
        <w:t>Esta Comisión no tiene conocimiento de la existencia de algún recurso o medio de defensa en trámite ante los tribunales del Poder Judicial Federal por parte de la persona recurrente, razón por la cual la hipótesis prevista en la fracción II del precepto legal en cuestión no cobra vigencia.</w:t>
      </w:r>
    </w:p>
    <w:p w14:paraId="53374518" w14:textId="77777777" w:rsidR="00FA5019" w:rsidRPr="005475F3" w:rsidRDefault="00FA5019" w:rsidP="00FA5019">
      <w:pPr>
        <w:spacing w:after="0" w:line="360" w:lineRule="auto"/>
        <w:ind w:firstLine="708"/>
        <w:jc w:val="both"/>
        <w:rPr>
          <w:rFonts w:ascii="Arial" w:eastAsia="Arial Unicode MS" w:hAnsi="Arial" w:cs="Arial"/>
          <w:b/>
          <w:sz w:val="24"/>
          <w:szCs w:val="24"/>
          <w:lang w:eastAsia="es-ES"/>
        </w:rPr>
      </w:pPr>
    </w:p>
    <w:p w14:paraId="0A629E3C" w14:textId="4FE07577" w:rsidR="00FA5019" w:rsidRPr="005475F3" w:rsidRDefault="00FA5019" w:rsidP="00FA5019">
      <w:pPr>
        <w:spacing w:line="360" w:lineRule="auto"/>
        <w:ind w:firstLine="708"/>
        <w:jc w:val="both"/>
        <w:rPr>
          <w:rFonts w:ascii="Arial" w:eastAsia="Arial Unicode MS" w:hAnsi="Arial" w:cs="Arial"/>
          <w:sz w:val="24"/>
          <w:szCs w:val="24"/>
        </w:rPr>
      </w:pPr>
      <w:r w:rsidRPr="005475F3">
        <w:rPr>
          <w:rFonts w:ascii="Arial" w:eastAsia="Arial Unicode MS" w:hAnsi="Arial" w:cs="Arial"/>
          <w:b/>
          <w:bCs/>
          <w:sz w:val="24"/>
          <w:szCs w:val="24"/>
        </w:rPr>
        <w:t xml:space="preserve">III. Cosa Juzgada. </w:t>
      </w:r>
      <w:r w:rsidRPr="005475F3">
        <w:rPr>
          <w:rFonts w:ascii="Arial" w:eastAsia="Arial Unicode MS" w:hAnsi="Arial" w:cs="Arial"/>
          <w:sz w:val="24"/>
          <w:szCs w:val="24"/>
        </w:rPr>
        <w:t>Al respecto, se realizó una búsqueda dentro de las bases de datos internas con las que cuenta esta Comisión, advirtiendo que no existe antecedente en el que se haya resuelto en definitiva algún recurso de revisión que versara sobre la misma solicitud de acceso, por lo que no se actualiza la causal de improcedencia establecida en la fracción III del precepto legal que se analiza.</w:t>
      </w:r>
    </w:p>
    <w:p w14:paraId="71073A2F" w14:textId="77777777" w:rsidR="00552FC8" w:rsidRPr="005475F3" w:rsidRDefault="00552FC8" w:rsidP="00552FC8">
      <w:pPr>
        <w:spacing w:after="0" w:line="360" w:lineRule="auto"/>
        <w:ind w:firstLine="709"/>
        <w:jc w:val="both"/>
        <w:rPr>
          <w:rFonts w:ascii="Arial" w:eastAsia="Arial Unicode MS" w:hAnsi="Arial" w:cs="Arial"/>
          <w:sz w:val="24"/>
          <w:szCs w:val="24"/>
        </w:rPr>
      </w:pPr>
    </w:p>
    <w:p w14:paraId="045D2896" w14:textId="71D1DF20" w:rsidR="00FA5019" w:rsidRPr="005475F3" w:rsidRDefault="00FA5019" w:rsidP="00FA5019">
      <w:pPr>
        <w:spacing w:after="0" w:line="360" w:lineRule="auto"/>
        <w:ind w:firstLine="708"/>
        <w:jc w:val="both"/>
        <w:rPr>
          <w:rFonts w:ascii="Arial" w:eastAsia="Arial Unicode MS" w:hAnsi="Arial" w:cs="Arial"/>
          <w:sz w:val="24"/>
          <w:szCs w:val="24"/>
          <w:lang w:eastAsia="es-ES"/>
        </w:rPr>
      </w:pPr>
      <w:r w:rsidRPr="005475F3">
        <w:rPr>
          <w:rFonts w:ascii="Arial" w:eastAsia="Arial Unicode MS" w:hAnsi="Arial" w:cs="Arial"/>
          <w:b/>
          <w:bCs/>
          <w:sz w:val="24"/>
          <w:szCs w:val="24"/>
          <w:lang w:eastAsia="es-ES"/>
        </w:rPr>
        <w:t xml:space="preserve">IV. Procedencia. </w:t>
      </w:r>
      <w:r w:rsidRPr="005475F3">
        <w:rPr>
          <w:rFonts w:ascii="Arial" w:eastAsia="Arial Unicode MS" w:hAnsi="Arial" w:cs="Arial"/>
          <w:sz w:val="24"/>
          <w:szCs w:val="24"/>
          <w:lang w:eastAsia="es-ES"/>
        </w:rPr>
        <w:t>Asimismo, se advierte que el presente recurso de revisión actualiza el supuesto de proced</w:t>
      </w:r>
      <w:r w:rsidR="004600CF">
        <w:rPr>
          <w:rFonts w:ascii="Arial" w:eastAsia="Arial Unicode MS" w:hAnsi="Arial" w:cs="Arial"/>
          <w:sz w:val="24"/>
          <w:szCs w:val="24"/>
          <w:lang w:eastAsia="es-ES"/>
        </w:rPr>
        <w:t>encia previsto en la fracción IV</w:t>
      </w:r>
      <w:r w:rsidRPr="005475F3">
        <w:rPr>
          <w:rFonts w:ascii="Arial" w:eastAsia="Arial Unicode MS" w:hAnsi="Arial" w:cs="Arial"/>
          <w:sz w:val="24"/>
          <w:szCs w:val="24"/>
          <w:lang w:eastAsia="es-ES"/>
        </w:rPr>
        <w:t xml:space="preserve"> del artículo 167 de la Ley de Transparencia y Acceso a la Información Pública del Estado, ya que, la persona recurrente aduce </w:t>
      </w:r>
      <w:r w:rsidR="004600CF">
        <w:rPr>
          <w:rFonts w:ascii="Arial" w:eastAsia="Arial Unicode MS" w:hAnsi="Arial" w:cs="Arial"/>
          <w:sz w:val="24"/>
          <w:szCs w:val="24"/>
          <w:lang w:eastAsia="es-ES"/>
        </w:rPr>
        <w:t>la entrega de información incompleta</w:t>
      </w:r>
      <w:r w:rsidRPr="005475F3">
        <w:rPr>
          <w:rFonts w:ascii="Arial" w:eastAsia="Arial Unicode MS" w:hAnsi="Arial" w:cs="Arial"/>
          <w:sz w:val="24"/>
          <w:szCs w:val="24"/>
          <w:lang w:eastAsia="es-ES"/>
        </w:rPr>
        <w:t xml:space="preserve">. </w:t>
      </w:r>
    </w:p>
    <w:p w14:paraId="04EAAC3B" w14:textId="77777777" w:rsidR="00FA5019" w:rsidRPr="005475F3" w:rsidRDefault="00FA5019" w:rsidP="00FA5019">
      <w:pPr>
        <w:spacing w:after="0" w:line="360" w:lineRule="auto"/>
        <w:ind w:firstLine="708"/>
        <w:jc w:val="both"/>
        <w:rPr>
          <w:rFonts w:ascii="Arial" w:eastAsia="Arial Unicode MS" w:hAnsi="Arial" w:cs="Arial"/>
          <w:sz w:val="24"/>
          <w:szCs w:val="24"/>
          <w:lang w:eastAsia="es-ES"/>
        </w:rPr>
      </w:pPr>
    </w:p>
    <w:p w14:paraId="3B93CF16" w14:textId="77777777" w:rsidR="00FA5019" w:rsidRPr="005475F3" w:rsidRDefault="00FA5019" w:rsidP="00FA5019">
      <w:pPr>
        <w:spacing w:after="0" w:line="360" w:lineRule="auto"/>
        <w:ind w:firstLine="708"/>
        <w:jc w:val="both"/>
        <w:rPr>
          <w:rFonts w:ascii="Arial" w:eastAsia="Arial Unicode MS" w:hAnsi="Arial" w:cs="Arial"/>
          <w:sz w:val="24"/>
          <w:szCs w:val="24"/>
          <w:lang w:eastAsia="es-ES"/>
        </w:rPr>
      </w:pPr>
      <w:r w:rsidRPr="005475F3">
        <w:rPr>
          <w:rFonts w:ascii="Arial" w:eastAsia="Arial Unicode MS" w:hAnsi="Arial" w:cs="Arial"/>
          <w:b/>
          <w:sz w:val="24"/>
          <w:szCs w:val="24"/>
          <w:lang w:eastAsia="es-ES"/>
        </w:rPr>
        <w:t xml:space="preserve">V. Prevención. </w:t>
      </w:r>
      <w:r w:rsidRPr="005475F3">
        <w:rPr>
          <w:rFonts w:ascii="Arial" w:eastAsia="Arial Unicode MS" w:hAnsi="Arial" w:cs="Arial"/>
          <w:sz w:val="24"/>
          <w:szCs w:val="24"/>
          <w:lang w:eastAsia="es-ES"/>
        </w:rPr>
        <w:t xml:space="preserve">De un análisis de las constancias que obran en el expediente en el que se actúa, no consta que se haya efectuado requerimiento alguno a la parte recurrente. </w:t>
      </w:r>
    </w:p>
    <w:p w14:paraId="0033F053" w14:textId="77777777" w:rsidR="00843E8B" w:rsidRDefault="00843E8B" w:rsidP="00FA5019">
      <w:pPr>
        <w:spacing w:after="0" w:line="360" w:lineRule="auto"/>
        <w:ind w:firstLine="708"/>
        <w:jc w:val="both"/>
        <w:rPr>
          <w:rFonts w:ascii="Arial" w:eastAsia="Arial Unicode MS" w:hAnsi="Arial" w:cs="Arial"/>
          <w:b/>
          <w:sz w:val="24"/>
          <w:szCs w:val="24"/>
          <w:lang w:eastAsia="es-ES"/>
        </w:rPr>
      </w:pPr>
    </w:p>
    <w:p w14:paraId="2AEA91C3" w14:textId="1D91DF65" w:rsidR="00FA5019" w:rsidRPr="005475F3" w:rsidRDefault="00FA5019" w:rsidP="00FA5019">
      <w:pPr>
        <w:spacing w:after="0" w:line="360" w:lineRule="auto"/>
        <w:ind w:firstLine="708"/>
        <w:jc w:val="both"/>
        <w:rPr>
          <w:rFonts w:ascii="Arial" w:eastAsia="Arial Unicode MS" w:hAnsi="Arial" w:cs="Arial"/>
          <w:sz w:val="24"/>
          <w:szCs w:val="24"/>
          <w:lang w:eastAsia="es-ES"/>
        </w:rPr>
      </w:pPr>
      <w:r w:rsidRPr="005475F3">
        <w:rPr>
          <w:rFonts w:ascii="Arial" w:eastAsia="Arial Unicode MS" w:hAnsi="Arial" w:cs="Arial"/>
          <w:b/>
          <w:sz w:val="24"/>
          <w:szCs w:val="24"/>
          <w:lang w:eastAsia="es-ES"/>
        </w:rPr>
        <w:t xml:space="preserve">VI. Veracidad. </w:t>
      </w:r>
      <w:r w:rsidRPr="005475F3">
        <w:rPr>
          <w:rFonts w:ascii="Arial" w:eastAsia="Arial Unicode MS" w:hAnsi="Arial" w:cs="Arial"/>
          <w:sz w:val="24"/>
          <w:szCs w:val="24"/>
          <w:lang w:eastAsia="es-ES"/>
        </w:rPr>
        <w:t xml:space="preserve">De los motivos de agravio esgrimidos, no se evidencia que la intención de la persona recurrente tenga como finalidad controvertir la legalidad de la repuesta otorgada. </w:t>
      </w:r>
    </w:p>
    <w:p w14:paraId="03E6B964" w14:textId="77777777" w:rsidR="00FA5019" w:rsidRPr="005475F3" w:rsidRDefault="00FA5019" w:rsidP="00FA5019">
      <w:pPr>
        <w:spacing w:after="0" w:line="360" w:lineRule="auto"/>
        <w:ind w:firstLine="708"/>
        <w:jc w:val="both"/>
        <w:rPr>
          <w:rFonts w:ascii="Arial" w:eastAsia="Arial Unicode MS" w:hAnsi="Arial" w:cs="Arial"/>
          <w:sz w:val="24"/>
          <w:szCs w:val="24"/>
          <w:lang w:eastAsia="es-ES"/>
        </w:rPr>
      </w:pPr>
    </w:p>
    <w:p w14:paraId="4562D2BF" w14:textId="77777777" w:rsidR="00FA5019" w:rsidRPr="005475F3" w:rsidRDefault="00FA5019" w:rsidP="00FA5019">
      <w:pPr>
        <w:spacing w:after="0" w:line="360" w:lineRule="auto"/>
        <w:ind w:firstLine="708"/>
        <w:jc w:val="both"/>
        <w:rPr>
          <w:rFonts w:ascii="Arial" w:eastAsia="Arial Unicode MS" w:hAnsi="Arial" w:cs="Arial"/>
          <w:sz w:val="24"/>
          <w:szCs w:val="24"/>
          <w:lang w:eastAsia="es-ES"/>
        </w:rPr>
      </w:pPr>
      <w:r w:rsidRPr="005475F3">
        <w:rPr>
          <w:rFonts w:ascii="Arial" w:eastAsia="Arial Unicode MS" w:hAnsi="Arial" w:cs="Arial"/>
          <w:sz w:val="24"/>
          <w:szCs w:val="24"/>
          <w:lang w:eastAsia="es-ES"/>
        </w:rPr>
        <w:t xml:space="preserve"> </w:t>
      </w:r>
      <w:r w:rsidRPr="005475F3">
        <w:rPr>
          <w:rFonts w:ascii="Arial" w:eastAsia="Arial Unicode MS" w:hAnsi="Arial" w:cs="Arial"/>
          <w:b/>
          <w:sz w:val="24"/>
          <w:szCs w:val="24"/>
          <w:lang w:eastAsia="es-ES"/>
        </w:rPr>
        <w:t xml:space="preserve">VII. Consulta. </w:t>
      </w:r>
      <w:r w:rsidRPr="005475F3">
        <w:rPr>
          <w:rFonts w:ascii="Arial" w:eastAsia="Arial Unicode MS" w:hAnsi="Arial" w:cs="Arial"/>
          <w:sz w:val="24"/>
          <w:szCs w:val="24"/>
          <w:lang w:eastAsia="es-ES"/>
        </w:rPr>
        <w:t xml:space="preserve">Del contenido de la solicitud de información, se tiene que lo requerido atiende al acceso de documentos previamente elaborados por el Sujeto Obligado y no así, a la generación de un documento para satisfacer la petición del particular. </w:t>
      </w:r>
    </w:p>
    <w:p w14:paraId="7B3BC3AC" w14:textId="77777777" w:rsidR="00FA5019" w:rsidRPr="005475F3" w:rsidRDefault="00FA5019" w:rsidP="00FA5019">
      <w:pPr>
        <w:spacing w:after="0" w:line="360" w:lineRule="auto"/>
        <w:ind w:firstLine="708"/>
        <w:jc w:val="both"/>
        <w:rPr>
          <w:rFonts w:ascii="Arial" w:eastAsia="Arial Unicode MS" w:hAnsi="Arial" w:cs="Arial"/>
          <w:sz w:val="24"/>
          <w:szCs w:val="24"/>
          <w:lang w:eastAsia="es-ES"/>
        </w:rPr>
      </w:pPr>
    </w:p>
    <w:p w14:paraId="3ECE98F7" w14:textId="77777777" w:rsidR="00FA5019" w:rsidRPr="005475F3" w:rsidRDefault="00FA5019" w:rsidP="00FA5019">
      <w:pPr>
        <w:spacing w:after="0" w:line="360" w:lineRule="auto"/>
        <w:ind w:firstLine="708"/>
        <w:jc w:val="both"/>
        <w:rPr>
          <w:rFonts w:ascii="Arial" w:eastAsia="Arial Unicode MS" w:hAnsi="Arial" w:cs="Arial"/>
          <w:sz w:val="24"/>
          <w:szCs w:val="24"/>
          <w:lang w:eastAsia="es-ES"/>
        </w:rPr>
      </w:pPr>
      <w:r w:rsidRPr="005475F3">
        <w:rPr>
          <w:rFonts w:ascii="Arial" w:eastAsia="Arial Unicode MS" w:hAnsi="Arial" w:cs="Arial"/>
          <w:b/>
          <w:bCs/>
          <w:sz w:val="24"/>
          <w:szCs w:val="24"/>
          <w:lang w:eastAsia="es-ES"/>
        </w:rPr>
        <w:t xml:space="preserve">VIII. Ampliación. </w:t>
      </w:r>
      <w:r w:rsidRPr="005475F3">
        <w:rPr>
          <w:rFonts w:ascii="Arial" w:eastAsia="Arial Unicode MS" w:hAnsi="Arial" w:cs="Arial"/>
          <w:sz w:val="24"/>
          <w:szCs w:val="24"/>
          <w:lang w:eastAsia="es-ES"/>
        </w:rPr>
        <w:t xml:space="preserve">Asimismo, del contraste de la solicitud de acceso a la información con el recurso de revisión que fue interpuesto en contra de la </w:t>
      </w:r>
      <w:r w:rsidRPr="005475F3">
        <w:rPr>
          <w:rFonts w:ascii="Arial" w:eastAsia="Arial Unicode MS" w:hAnsi="Arial" w:cs="Arial"/>
          <w:sz w:val="24"/>
          <w:szCs w:val="24"/>
          <w:lang w:eastAsia="es-ES"/>
        </w:rPr>
        <w:lastRenderedPageBreak/>
        <w:t xml:space="preserve">respuesta proporcionada por el sujeto obligado, esta Comisión no advierte que la persona recurrente haya ampliado su solicitud de acceso. Por tal motivo no se actualiza la hipótesis de improcedencia establecida en la fracción VIII del artículo en análisis. </w:t>
      </w:r>
    </w:p>
    <w:p w14:paraId="16CF22C2" w14:textId="77777777" w:rsidR="00FA5019" w:rsidRPr="005475F3" w:rsidRDefault="00FA5019" w:rsidP="00FA5019">
      <w:pPr>
        <w:spacing w:after="0" w:line="360" w:lineRule="auto"/>
        <w:ind w:firstLine="708"/>
        <w:jc w:val="both"/>
        <w:rPr>
          <w:rFonts w:ascii="Arial" w:eastAsia="Arial Unicode MS" w:hAnsi="Arial" w:cs="Arial"/>
          <w:sz w:val="24"/>
          <w:szCs w:val="24"/>
          <w:lang w:eastAsia="es-ES"/>
        </w:rPr>
      </w:pPr>
    </w:p>
    <w:p w14:paraId="23753CF4" w14:textId="77777777" w:rsidR="00FA5019" w:rsidRPr="005475F3" w:rsidRDefault="00FA5019" w:rsidP="00FA5019">
      <w:pPr>
        <w:spacing w:after="0" w:line="360" w:lineRule="auto"/>
        <w:ind w:firstLine="709"/>
        <w:jc w:val="both"/>
        <w:rPr>
          <w:rFonts w:ascii="Arial" w:eastAsia="Arial Unicode MS" w:hAnsi="Arial" w:cs="Arial"/>
          <w:sz w:val="24"/>
          <w:szCs w:val="24"/>
          <w:lang w:eastAsia="es-ES"/>
        </w:rPr>
      </w:pPr>
      <w:bookmarkStart w:id="2" w:name="_Toc209010496"/>
      <w:r w:rsidRPr="005475F3">
        <w:rPr>
          <w:rFonts w:ascii="Arial" w:eastAsia="Arial Unicode MS" w:hAnsi="Arial" w:cs="Arial"/>
          <w:b/>
          <w:sz w:val="24"/>
          <w:szCs w:val="24"/>
          <w:lang w:eastAsia="es-ES"/>
        </w:rPr>
        <w:t>CUARTO. Sobreseimiento.</w:t>
      </w:r>
      <w:bookmarkEnd w:id="2"/>
      <w:r w:rsidRPr="005475F3">
        <w:rPr>
          <w:rFonts w:ascii="Arial" w:eastAsia="Arial Unicode MS" w:hAnsi="Arial" w:cs="Arial"/>
          <w:b/>
          <w:sz w:val="24"/>
          <w:szCs w:val="24"/>
          <w:lang w:eastAsia="es-ES"/>
        </w:rPr>
        <w:t xml:space="preserve"> </w:t>
      </w:r>
      <w:r w:rsidRPr="005475F3">
        <w:rPr>
          <w:rFonts w:ascii="Arial" w:eastAsia="Arial Unicode MS" w:hAnsi="Arial" w:cs="Arial"/>
          <w:bCs/>
          <w:sz w:val="24"/>
          <w:szCs w:val="24"/>
          <w:lang w:eastAsia="es-ES"/>
        </w:rPr>
        <w:t>La figura jurídica del sobreseimiento</w:t>
      </w:r>
      <w:r w:rsidRPr="005475F3">
        <w:rPr>
          <w:rStyle w:val="Refdenotaalpie"/>
          <w:rFonts w:ascii="Arial" w:eastAsia="Arial Unicode MS" w:hAnsi="Arial" w:cs="Arial"/>
          <w:bCs/>
          <w:sz w:val="24"/>
          <w:szCs w:val="24"/>
          <w:lang w:eastAsia="es-ES"/>
        </w:rPr>
        <w:footnoteReference w:id="3"/>
      </w:r>
      <w:r w:rsidRPr="005475F3">
        <w:rPr>
          <w:rFonts w:ascii="Arial" w:eastAsia="Arial Unicode MS" w:hAnsi="Arial" w:cs="Arial"/>
          <w:bCs/>
          <w:sz w:val="24"/>
          <w:szCs w:val="24"/>
          <w:lang w:eastAsia="es-ES"/>
        </w:rPr>
        <w:t xml:space="preserve"> es la determinación adoptada por parte de este Organismo Autónomo de carácter definitivo porque pone fin al procedimiento sin resolver las cuestiones de fondo, es decir, porque se haya actualizado alguno de los supuestos que establece el artículo 180 de la Ley de Transparencia y Acceso a la Información Pública del Estado, por lo que al ser una cuestión de </w:t>
      </w:r>
      <w:r w:rsidRPr="005475F3">
        <w:rPr>
          <w:rFonts w:ascii="Arial" w:eastAsia="Arial Unicode MS" w:hAnsi="Arial" w:cs="Arial"/>
          <w:sz w:val="24"/>
          <w:szCs w:val="24"/>
          <w:lang w:eastAsia="es-ES"/>
        </w:rPr>
        <w:t xml:space="preserve">previo y especial pronunciamiento, esta Comisión analiza si se actualiza alguna </w:t>
      </w:r>
      <w:r w:rsidRPr="005475F3">
        <w:rPr>
          <w:rFonts w:ascii="Arial" w:eastAsia="Arial Unicode MS" w:hAnsi="Arial" w:cs="Arial"/>
          <w:bCs/>
          <w:sz w:val="24"/>
          <w:szCs w:val="24"/>
          <w:lang w:eastAsia="es-ES"/>
        </w:rPr>
        <w:t xml:space="preserve">causal </w:t>
      </w:r>
      <w:r w:rsidRPr="005475F3">
        <w:rPr>
          <w:rFonts w:ascii="Arial" w:eastAsia="Arial Unicode MS" w:hAnsi="Arial" w:cs="Arial"/>
          <w:sz w:val="24"/>
          <w:szCs w:val="24"/>
          <w:lang w:eastAsia="es-ES"/>
        </w:rPr>
        <w:t xml:space="preserve">de </w:t>
      </w:r>
      <w:r w:rsidRPr="005475F3">
        <w:rPr>
          <w:rFonts w:ascii="Arial" w:eastAsia="Arial Unicode MS" w:hAnsi="Arial" w:cs="Arial"/>
          <w:bCs/>
          <w:sz w:val="24"/>
          <w:szCs w:val="24"/>
          <w:lang w:eastAsia="es-ES"/>
        </w:rPr>
        <w:t>sobreseimiento</w:t>
      </w:r>
      <w:r w:rsidRPr="005475F3">
        <w:rPr>
          <w:rFonts w:ascii="Arial" w:eastAsia="Arial Unicode MS" w:hAnsi="Arial" w:cs="Arial"/>
          <w:sz w:val="24"/>
          <w:szCs w:val="24"/>
          <w:lang w:eastAsia="es-ES"/>
        </w:rPr>
        <w:t xml:space="preserve">. </w:t>
      </w:r>
    </w:p>
    <w:p w14:paraId="63B01343" w14:textId="77777777" w:rsidR="00FA5019" w:rsidRPr="005475F3" w:rsidRDefault="00FA5019" w:rsidP="00FA5019">
      <w:pPr>
        <w:spacing w:after="0" w:line="360" w:lineRule="auto"/>
        <w:ind w:firstLine="709"/>
        <w:jc w:val="both"/>
        <w:rPr>
          <w:rFonts w:ascii="Arial" w:eastAsia="Arial Unicode MS" w:hAnsi="Arial" w:cs="Arial"/>
          <w:b/>
          <w:sz w:val="24"/>
          <w:szCs w:val="24"/>
          <w:lang w:eastAsia="es-ES"/>
        </w:rPr>
      </w:pPr>
    </w:p>
    <w:p w14:paraId="74DFDB23" w14:textId="77777777" w:rsidR="00FA5019" w:rsidRPr="005475F3" w:rsidRDefault="00FA5019" w:rsidP="00FA5019">
      <w:pPr>
        <w:spacing w:after="0" w:line="240" w:lineRule="auto"/>
        <w:ind w:left="1134" w:right="1183"/>
        <w:jc w:val="both"/>
        <w:rPr>
          <w:rFonts w:ascii="Arial" w:eastAsia="Arial Unicode MS" w:hAnsi="Arial" w:cs="Arial"/>
          <w:bCs/>
          <w:lang w:eastAsia="es-ES"/>
        </w:rPr>
      </w:pPr>
      <w:r w:rsidRPr="005475F3">
        <w:rPr>
          <w:rFonts w:ascii="Arial" w:eastAsia="Arial Unicode MS" w:hAnsi="Arial" w:cs="Arial"/>
          <w:b/>
          <w:bCs/>
          <w:lang w:eastAsia="es-ES"/>
        </w:rPr>
        <w:t>ARTÍCULO 180.</w:t>
      </w:r>
      <w:r w:rsidRPr="005475F3">
        <w:rPr>
          <w:rFonts w:ascii="Arial" w:eastAsia="Arial Unicode MS" w:hAnsi="Arial" w:cs="Arial"/>
          <w:bCs/>
          <w:lang w:eastAsia="es-ES"/>
        </w:rPr>
        <w:t xml:space="preserve"> El recurso será sobreseído, en todo o en parte, cuando, una vez admitido, se actualicen alguno de los siguientes supuestos: </w:t>
      </w:r>
    </w:p>
    <w:p w14:paraId="4AE6B9D6" w14:textId="77777777" w:rsidR="00FA5019" w:rsidRPr="005475F3" w:rsidRDefault="00FA5019" w:rsidP="0080686B">
      <w:pPr>
        <w:pStyle w:val="Prrafodelista"/>
        <w:numPr>
          <w:ilvl w:val="0"/>
          <w:numId w:val="2"/>
        </w:numPr>
        <w:spacing w:after="0" w:line="240" w:lineRule="auto"/>
        <w:ind w:left="1418" w:right="1183" w:hanging="284"/>
        <w:jc w:val="both"/>
        <w:rPr>
          <w:rFonts w:ascii="Arial" w:eastAsia="Arial Unicode MS" w:hAnsi="Arial" w:cs="Arial"/>
          <w:bCs/>
          <w:lang w:eastAsia="es-ES"/>
        </w:rPr>
      </w:pPr>
      <w:r w:rsidRPr="005475F3">
        <w:rPr>
          <w:rFonts w:ascii="Arial" w:eastAsia="Arial Unicode MS" w:hAnsi="Arial" w:cs="Arial"/>
          <w:bCs/>
          <w:lang w:eastAsia="es-ES"/>
        </w:rPr>
        <w:t xml:space="preserve">El recurrente se desista; </w:t>
      </w:r>
    </w:p>
    <w:p w14:paraId="107424C8" w14:textId="77777777" w:rsidR="00FA5019" w:rsidRPr="005475F3" w:rsidRDefault="00FA5019" w:rsidP="0080686B">
      <w:pPr>
        <w:pStyle w:val="Prrafodelista"/>
        <w:numPr>
          <w:ilvl w:val="0"/>
          <w:numId w:val="2"/>
        </w:numPr>
        <w:spacing w:after="0" w:line="240" w:lineRule="auto"/>
        <w:ind w:left="1418" w:right="1183" w:hanging="284"/>
        <w:jc w:val="both"/>
        <w:rPr>
          <w:rFonts w:ascii="Arial" w:eastAsia="Arial Unicode MS" w:hAnsi="Arial" w:cs="Arial"/>
          <w:bCs/>
          <w:lang w:eastAsia="es-ES"/>
        </w:rPr>
      </w:pPr>
      <w:r w:rsidRPr="005475F3">
        <w:rPr>
          <w:rFonts w:ascii="Arial" w:eastAsia="Arial Unicode MS" w:hAnsi="Arial" w:cs="Arial"/>
          <w:bCs/>
          <w:lang w:eastAsia="es-ES"/>
        </w:rPr>
        <w:t xml:space="preserve">El recurrente fallezca; </w:t>
      </w:r>
    </w:p>
    <w:p w14:paraId="52B3BE8F" w14:textId="77777777" w:rsidR="00FA5019" w:rsidRPr="005475F3" w:rsidRDefault="00FA5019" w:rsidP="0080686B">
      <w:pPr>
        <w:pStyle w:val="Prrafodelista"/>
        <w:numPr>
          <w:ilvl w:val="0"/>
          <w:numId w:val="2"/>
        </w:numPr>
        <w:spacing w:after="0" w:line="240" w:lineRule="auto"/>
        <w:ind w:left="1418" w:right="1183" w:hanging="284"/>
        <w:jc w:val="both"/>
        <w:rPr>
          <w:rFonts w:ascii="Arial" w:eastAsia="Arial Unicode MS" w:hAnsi="Arial" w:cs="Arial"/>
          <w:bCs/>
          <w:lang w:eastAsia="es-ES"/>
        </w:rPr>
      </w:pPr>
      <w:r w:rsidRPr="005475F3">
        <w:rPr>
          <w:rFonts w:ascii="Arial" w:eastAsia="Arial Unicode MS" w:hAnsi="Arial" w:cs="Arial"/>
          <w:bCs/>
          <w:lang w:eastAsia="es-ES"/>
        </w:rPr>
        <w:t xml:space="preserve">El sujeto obligado responsable del acto lo modifique o revoque de tal manera que el recurso de revisión quede sin materia, o </w:t>
      </w:r>
    </w:p>
    <w:p w14:paraId="54A24CBD" w14:textId="77777777" w:rsidR="00FA5019" w:rsidRPr="005475F3" w:rsidRDefault="00FA5019" w:rsidP="0080686B">
      <w:pPr>
        <w:pStyle w:val="Prrafodelista"/>
        <w:numPr>
          <w:ilvl w:val="0"/>
          <w:numId w:val="2"/>
        </w:numPr>
        <w:spacing w:after="0" w:line="240" w:lineRule="auto"/>
        <w:ind w:left="1418" w:right="1183" w:hanging="284"/>
        <w:jc w:val="both"/>
        <w:rPr>
          <w:rFonts w:ascii="Arial" w:eastAsia="Arial Unicode MS" w:hAnsi="Arial" w:cs="Arial"/>
          <w:bCs/>
          <w:lang w:eastAsia="es-ES"/>
        </w:rPr>
      </w:pPr>
      <w:r w:rsidRPr="005475F3">
        <w:rPr>
          <w:rFonts w:ascii="Arial" w:eastAsia="Arial Unicode MS" w:hAnsi="Arial" w:cs="Arial"/>
          <w:bCs/>
          <w:lang w:eastAsia="es-ES"/>
        </w:rPr>
        <w:t>Admitido el recurso de revisión, aparezca alguna causal de improcedencia en los términos del presente Capítulo.</w:t>
      </w:r>
    </w:p>
    <w:p w14:paraId="7166D1DD" w14:textId="77777777" w:rsidR="00FA5019" w:rsidRPr="005475F3" w:rsidRDefault="00FA5019" w:rsidP="00FA5019">
      <w:pPr>
        <w:spacing w:after="0" w:line="360" w:lineRule="auto"/>
        <w:ind w:firstLine="709"/>
        <w:jc w:val="both"/>
        <w:rPr>
          <w:rFonts w:ascii="Arial" w:eastAsia="Arial Unicode MS" w:hAnsi="Arial" w:cs="Arial"/>
          <w:b/>
          <w:sz w:val="24"/>
          <w:szCs w:val="24"/>
          <w:lang w:eastAsia="es-ES"/>
        </w:rPr>
      </w:pPr>
    </w:p>
    <w:p w14:paraId="108DF802" w14:textId="77777777" w:rsidR="00FA5019" w:rsidRPr="005475F3" w:rsidRDefault="00FA5019" w:rsidP="00FA5019">
      <w:pPr>
        <w:spacing w:after="0" w:line="360" w:lineRule="auto"/>
        <w:ind w:firstLine="708"/>
        <w:jc w:val="both"/>
        <w:rPr>
          <w:rFonts w:ascii="Arial" w:eastAsia="Arial Unicode MS" w:hAnsi="Arial" w:cs="Arial"/>
          <w:bCs/>
          <w:sz w:val="24"/>
          <w:szCs w:val="24"/>
          <w:lang w:eastAsia="es-ES"/>
        </w:rPr>
      </w:pPr>
      <w:r w:rsidRPr="005475F3">
        <w:rPr>
          <w:rFonts w:ascii="Arial" w:eastAsia="Arial Unicode MS" w:hAnsi="Arial" w:cs="Arial"/>
          <w:bCs/>
          <w:sz w:val="24"/>
          <w:lang w:val="es-ES_tradnl"/>
        </w:rPr>
        <w:t>B</w:t>
      </w:r>
      <w:r w:rsidRPr="005475F3">
        <w:rPr>
          <w:rFonts w:ascii="Arial" w:eastAsia="Arial Unicode MS" w:hAnsi="Arial" w:cs="Arial"/>
          <w:bCs/>
          <w:sz w:val="24"/>
          <w:szCs w:val="24"/>
          <w:lang w:eastAsia="es-ES"/>
        </w:rPr>
        <w:t>ajo las condiciones anotadas, de las constancias que integran el expediente citado al rubro, no se actualizan hipótesis a través de las cuales a este Órgano Garante se le permita arribar a la convicción de que se configure un supuesto de sobreseimiento.</w:t>
      </w:r>
    </w:p>
    <w:p w14:paraId="31702DC8" w14:textId="77777777" w:rsidR="00FA5019" w:rsidRPr="005475F3" w:rsidRDefault="00FA5019" w:rsidP="00FA5019">
      <w:pPr>
        <w:spacing w:after="0" w:line="360" w:lineRule="auto"/>
        <w:ind w:firstLine="708"/>
        <w:jc w:val="both"/>
        <w:rPr>
          <w:rFonts w:ascii="Arial" w:eastAsia="Arial Unicode MS" w:hAnsi="Arial" w:cs="Arial"/>
          <w:sz w:val="24"/>
          <w:szCs w:val="24"/>
          <w:lang w:eastAsia="es-ES"/>
        </w:rPr>
      </w:pPr>
    </w:p>
    <w:p w14:paraId="37992F51" w14:textId="77777777" w:rsidR="00FA5019" w:rsidRPr="005475F3" w:rsidRDefault="00FA5019" w:rsidP="00FA5019">
      <w:pPr>
        <w:spacing w:after="0" w:line="360" w:lineRule="auto"/>
        <w:ind w:firstLine="708"/>
        <w:jc w:val="both"/>
        <w:rPr>
          <w:rFonts w:ascii="Arial" w:eastAsia="Arial Unicode MS" w:hAnsi="Arial" w:cs="Arial"/>
          <w:bCs/>
          <w:sz w:val="24"/>
          <w:szCs w:val="24"/>
          <w:lang w:eastAsia="es-ES"/>
        </w:rPr>
      </w:pPr>
      <w:r w:rsidRPr="005475F3">
        <w:rPr>
          <w:rFonts w:ascii="Arial" w:eastAsia="Arial Unicode MS" w:hAnsi="Arial" w:cs="Arial"/>
          <w:b/>
          <w:bCs/>
          <w:sz w:val="24"/>
          <w:szCs w:val="24"/>
          <w:lang w:eastAsia="es-ES"/>
        </w:rPr>
        <w:t xml:space="preserve">QUINTO. Valoración de las pruebas. </w:t>
      </w:r>
      <w:r w:rsidRPr="005475F3">
        <w:rPr>
          <w:rFonts w:ascii="Arial" w:eastAsia="Arial Unicode MS" w:hAnsi="Arial" w:cs="Arial"/>
          <w:bCs/>
          <w:sz w:val="24"/>
          <w:szCs w:val="24"/>
          <w:lang w:eastAsia="es-ES"/>
        </w:rPr>
        <w:t>De las documentales que obran en el expediente materia de la presente resolución, debe precisarse que la instrumental de actuaciones, constituye todo lo que obra en el expediente y es obligatorio para quien resuelve tomarlo en cuenta para dictar la presente determinación, ello con la finalidad de cumplir con los principios de congruencia y exhaustividad en las determinaciones materialmente jurisdiccionales, con lo cual se logra dar respuesta a todos los planteamientos formulados por las partes.</w:t>
      </w:r>
    </w:p>
    <w:p w14:paraId="0AB91237" w14:textId="77777777" w:rsidR="00FA5019" w:rsidRPr="005475F3" w:rsidRDefault="00FA5019" w:rsidP="00FA5019">
      <w:pPr>
        <w:spacing w:after="0" w:line="360" w:lineRule="auto"/>
        <w:ind w:firstLine="708"/>
        <w:jc w:val="both"/>
        <w:rPr>
          <w:rFonts w:ascii="Arial" w:eastAsia="Arial Unicode MS" w:hAnsi="Arial" w:cs="Arial"/>
          <w:bCs/>
          <w:sz w:val="24"/>
          <w:szCs w:val="24"/>
          <w:lang w:eastAsia="es-ES"/>
        </w:rPr>
      </w:pPr>
    </w:p>
    <w:p w14:paraId="78FC8F02" w14:textId="77777777" w:rsidR="00FA5019" w:rsidRPr="005475F3" w:rsidRDefault="00FA5019" w:rsidP="00FA5019">
      <w:pPr>
        <w:spacing w:after="0" w:line="360" w:lineRule="auto"/>
        <w:ind w:firstLine="709"/>
        <w:jc w:val="both"/>
        <w:rPr>
          <w:rFonts w:ascii="Arial" w:eastAsia="Arial Unicode MS" w:hAnsi="Arial" w:cs="Arial"/>
          <w:bCs/>
          <w:sz w:val="24"/>
          <w:szCs w:val="24"/>
          <w:lang w:eastAsia="es-ES"/>
        </w:rPr>
      </w:pPr>
      <w:r w:rsidRPr="005475F3">
        <w:rPr>
          <w:rFonts w:ascii="Arial" w:eastAsia="Arial Unicode MS" w:hAnsi="Arial" w:cs="Arial"/>
          <w:bCs/>
          <w:sz w:val="24"/>
          <w:szCs w:val="24"/>
          <w:lang w:eastAsia="es-ES"/>
        </w:rPr>
        <w:t>En razón de lo anterior, se tiene que de las documentales que obran en el presente sumario, se desahogan por su propia y especial naturaleza y a las cuales se les concede valor probatorio de conformidad con lo establecido en los</w:t>
      </w:r>
    </w:p>
    <w:p w14:paraId="0C07476D" w14:textId="77777777" w:rsidR="00FA5019" w:rsidRPr="005475F3" w:rsidRDefault="00FA5019" w:rsidP="00FA5019">
      <w:pPr>
        <w:spacing w:after="0" w:line="360" w:lineRule="auto"/>
        <w:jc w:val="both"/>
        <w:rPr>
          <w:rFonts w:ascii="Arial" w:eastAsia="Arial Unicode MS" w:hAnsi="Arial" w:cs="Arial"/>
          <w:bCs/>
          <w:sz w:val="24"/>
          <w:szCs w:val="24"/>
          <w:lang w:eastAsia="es-ES"/>
        </w:rPr>
      </w:pPr>
      <w:r w:rsidRPr="005475F3">
        <w:rPr>
          <w:rFonts w:ascii="Arial" w:eastAsia="Arial Unicode MS" w:hAnsi="Arial" w:cs="Arial"/>
          <w:bCs/>
          <w:sz w:val="24"/>
          <w:szCs w:val="24"/>
          <w:lang w:eastAsia="es-ES"/>
        </w:rPr>
        <w:t>artículos 72 fracción I, 74, 75 y 76 del Código Procesal Administrativo del Estado aplicado de manera supletoria a la Ley de Transparencia de conformidad con el artículo 1º de esta.</w:t>
      </w:r>
    </w:p>
    <w:p w14:paraId="0E4BD247" w14:textId="77777777" w:rsidR="00FA5019" w:rsidRPr="005475F3" w:rsidRDefault="00FA5019" w:rsidP="00FA5019">
      <w:pPr>
        <w:spacing w:after="0" w:line="360" w:lineRule="auto"/>
        <w:jc w:val="both"/>
        <w:rPr>
          <w:rFonts w:ascii="Arial" w:eastAsia="Arial Unicode MS" w:hAnsi="Arial" w:cs="Arial"/>
          <w:bCs/>
          <w:sz w:val="24"/>
          <w:szCs w:val="24"/>
          <w:lang w:eastAsia="es-ES"/>
        </w:rPr>
      </w:pPr>
    </w:p>
    <w:p w14:paraId="020FA1AD" w14:textId="77777777" w:rsidR="00F411D6" w:rsidRDefault="003C0AF6" w:rsidP="00E134F5">
      <w:pPr>
        <w:autoSpaceDE w:val="0"/>
        <w:autoSpaceDN w:val="0"/>
        <w:adjustRightInd w:val="0"/>
        <w:spacing w:after="0" w:line="360" w:lineRule="auto"/>
        <w:ind w:firstLine="708"/>
        <w:jc w:val="both"/>
        <w:rPr>
          <w:rFonts w:ascii="Arial" w:hAnsi="Arial" w:cs="Arial"/>
          <w:sz w:val="24"/>
          <w:szCs w:val="24"/>
        </w:rPr>
      </w:pPr>
      <w:r w:rsidRPr="006C3BD5">
        <w:rPr>
          <w:rFonts w:ascii="Arial" w:hAnsi="Arial" w:cs="Arial"/>
          <w:b/>
          <w:sz w:val="24"/>
          <w:szCs w:val="24"/>
        </w:rPr>
        <w:t xml:space="preserve">SEXTO. </w:t>
      </w:r>
      <w:r w:rsidR="006D3B1C" w:rsidRPr="006C3BD5">
        <w:rPr>
          <w:rFonts w:ascii="Arial" w:hAnsi="Arial" w:cs="Arial"/>
          <w:b/>
          <w:sz w:val="24"/>
          <w:szCs w:val="24"/>
        </w:rPr>
        <w:t xml:space="preserve">Caso concreto. </w:t>
      </w:r>
      <w:r w:rsidR="006D3B1C" w:rsidRPr="006C3BD5">
        <w:rPr>
          <w:rFonts w:ascii="Arial" w:hAnsi="Arial" w:cs="Arial"/>
          <w:sz w:val="24"/>
          <w:szCs w:val="24"/>
        </w:rPr>
        <w:t xml:space="preserve">De las constancias que obran en autos, se advierte que la persona recurrente requirió que se le </w:t>
      </w:r>
      <w:r w:rsidRPr="006C3BD5">
        <w:rPr>
          <w:rFonts w:ascii="Arial" w:hAnsi="Arial" w:cs="Arial"/>
          <w:sz w:val="24"/>
          <w:szCs w:val="24"/>
        </w:rPr>
        <w:t>proporcionara</w:t>
      </w:r>
      <w:r w:rsidR="00EE7AF6" w:rsidRPr="006C3BD5">
        <w:rPr>
          <w:rFonts w:ascii="Arial" w:hAnsi="Arial" w:cs="Arial"/>
          <w:sz w:val="24"/>
          <w:szCs w:val="24"/>
        </w:rPr>
        <w:t xml:space="preserve"> </w:t>
      </w:r>
      <w:r w:rsidR="006C3BD5">
        <w:rPr>
          <w:rFonts w:ascii="Arial" w:hAnsi="Arial" w:cs="Arial"/>
          <w:sz w:val="24"/>
          <w:szCs w:val="24"/>
        </w:rPr>
        <w:t xml:space="preserve">certificación electrónica </w:t>
      </w:r>
      <w:r w:rsidR="00F66A86">
        <w:rPr>
          <w:rFonts w:ascii="Arial" w:hAnsi="Arial" w:cs="Arial"/>
          <w:sz w:val="24"/>
          <w:szCs w:val="24"/>
        </w:rPr>
        <w:t xml:space="preserve">digital, del directorio completo </w:t>
      </w:r>
      <w:r w:rsidR="00F66A86" w:rsidRPr="00F66A86">
        <w:rPr>
          <w:rFonts w:ascii="Arial" w:hAnsi="Arial" w:cs="Arial"/>
          <w:sz w:val="24"/>
          <w:szCs w:val="24"/>
        </w:rPr>
        <w:t>del Registro Estatal de Peritos en todas sus versiones desde 2015 y hasta la fecha más reciente</w:t>
      </w:r>
      <w:r w:rsidR="00F66A86">
        <w:rPr>
          <w:rFonts w:ascii="Arial" w:hAnsi="Arial" w:cs="Arial"/>
          <w:sz w:val="24"/>
          <w:szCs w:val="24"/>
        </w:rPr>
        <w:t>, i</w:t>
      </w:r>
      <w:r w:rsidR="00F66A86" w:rsidRPr="00F66A86">
        <w:rPr>
          <w:rFonts w:ascii="Arial" w:hAnsi="Arial" w:cs="Arial"/>
          <w:sz w:val="24"/>
          <w:szCs w:val="24"/>
        </w:rPr>
        <w:t>ncluyendo</w:t>
      </w:r>
      <w:r w:rsidR="00F66A86">
        <w:rPr>
          <w:rFonts w:ascii="Arial" w:hAnsi="Arial" w:cs="Arial"/>
          <w:sz w:val="24"/>
          <w:szCs w:val="24"/>
        </w:rPr>
        <w:t xml:space="preserve"> p</w:t>
      </w:r>
      <w:r w:rsidR="00F66A86" w:rsidRPr="00F66A86">
        <w:rPr>
          <w:rFonts w:ascii="Arial" w:hAnsi="Arial" w:cs="Arial"/>
          <w:sz w:val="24"/>
          <w:szCs w:val="24"/>
        </w:rPr>
        <w:t>ublicaciones en el Periódico Oficial del Estado</w:t>
      </w:r>
      <w:r w:rsidR="00F66A86">
        <w:rPr>
          <w:rFonts w:ascii="Arial" w:hAnsi="Arial" w:cs="Arial"/>
          <w:sz w:val="24"/>
          <w:szCs w:val="24"/>
        </w:rPr>
        <w:t>; l</w:t>
      </w:r>
      <w:r w:rsidR="00F66A86" w:rsidRPr="00F66A86">
        <w:rPr>
          <w:rFonts w:ascii="Arial" w:hAnsi="Arial" w:cs="Arial"/>
          <w:sz w:val="24"/>
          <w:szCs w:val="24"/>
        </w:rPr>
        <w:t>istados internos</w:t>
      </w:r>
      <w:r w:rsidR="00F66A86">
        <w:rPr>
          <w:rFonts w:ascii="Arial" w:hAnsi="Arial" w:cs="Arial"/>
          <w:sz w:val="24"/>
          <w:szCs w:val="24"/>
        </w:rPr>
        <w:t>, a</w:t>
      </w:r>
      <w:r w:rsidR="00F66A86" w:rsidRPr="00F66A86">
        <w:rPr>
          <w:rFonts w:ascii="Arial" w:hAnsi="Arial" w:cs="Arial"/>
          <w:sz w:val="24"/>
          <w:szCs w:val="24"/>
        </w:rPr>
        <w:t>ctualizaciones, modificaciones o cortes semestrales o extraordinarios</w:t>
      </w:r>
      <w:r w:rsidR="00F66A86">
        <w:rPr>
          <w:rFonts w:ascii="Arial" w:hAnsi="Arial" w:cs="Arial"/>
          <w:sz w:val="24"/>
          <w:szCs w:val="24"/>
        </w:rPr>
        <w:t>; e</w:t>
      </w:r>
      <w:r w:rsidR="00F66A86" w:rsidRPr="00F66A86">
        <w:rPr>
          <w:rFonts w:ascii="Arial" w:hAnsi="Arial" w:cs="Arial"/>
          <w:sz w:val="24"/>
          <w:szCs w:val="24"/>
        </w:rPr>
        <w:t>status de los peritos en cada periodo (vigente, suspendido, cancelado o equivalente)</w:t>
      </w:r>
      <w:r w:rsidR="00F411D6">
        <w:rPr>
          <w:rFonts w:ascii="Arial" w:hAnsi="Arial" w:cs="Arial"/>
          <w:sz w:val="24"/>
          <w:szCs w:val="24"/>
        </w:rPr>
        <w:t>.</w:t>
      </w:r>
    </w:p>
    <w:p w14:paraId="29E1747A" w14:textId="77777777" w:rsidR="00F411D6" w:rsidRDefault="00F411D6" w:rsidP="00E134F5">
      <w:pPr>
        <w:autoSpaceDE w:val="0"/>
        <w:autoSpaceDN w:val="0"/>
        <w:adjustRightInd w:val="0"/>
        <w:spacing w:after="0" w:line="360" w:lineRule="auto"/>
        <w:ind w:firstLine="708"/>
        <w:jc w:val="both"/>
        <w:rPr>
          <w:rFonts w:ascii="Arial" w:hAnsi="Arial" w:cs="Arial"/>
          <w:sz w:val="24"/>
          <w:szCs w:val="24"/>
        </w:rPr>
      </w:pPr>
    </w:p>
    <w:p w14:paraId="2B6D143B" w14:textId="2DA56FB0" w:rsidR="0001335C" w:rsidRDefault="00C66906" w:rsidP="00E134F5">
      <w:pPr>
        <w:autoSpaceDE w:val="0"/>
        <w:autoSpaceDN w:val="0"/>
        <w:adjustRightInd w:val="0"/>
        <w:spacing w:after="0" w:line="360" w:lineRule="auto"/>
        <w:ind w:firstLine="708"/>
        <w:jc w:val="both"/>
        <w:rPr>
          <w:rFonts w:ascii="Arial" w:hAnsi="Arial" w:cs="Arial"/>
          <w:sz w:val="24"/>
          <w:szCs w:val="24"/>
        </w:rPr>
      </w:pPr>
      <w:r>
        <w:rPr>
          <w:rFonts w:ascii="Arial" w:hAnsi="Arial" w:cs="Arial"/>
          <w:sz w:val="24"/>
          <w:szCs w:val="24"/>
        </w:rPr>
        <w:t xml:space="preserve">En atención a su solicitud, el </w:t>
      </w:r>
      <w:r w:rsidR="00361A99">
        <w:rPr>
          <w:rFonts w:ascii="Arial" w:hAnsi="Arial" w:cs="Arial"/>
          <w:sz w:val="24"/>
          <w:szCs w:val="24"/>
        </w:rPr>
        <w:t>Titular de la Unidad de Transparencia, realizó gestiones ante Dirección General de Gobernación y la Dirección del Periódico Oficial del E</w:t>
      </w:r>
      <w:r w:rsidR="0001335C">
        <w:rPr>
          <w:rFonts w:ascii="Arial" w:hAnsi="Arial" w:cs="Arial"/>
          <w:sz w:val="24"/>
          <w:szCs w:val="24"/>
        </w:rPr>
        <w:t xml:space="preserve">stado; éstas direcciones, dieron respuesta en el sentido de señalar que la información de su interés, se encuentra disponible en una fuente de acceso público en medios de internet, por lo que proporcionaron una liga electrónica del sitio oficial de consulta, así como tres direcciones más de tutoriales para consulta de información. Asimismo, anexaron a la respuesta, el listado con las fechas de la publicación del periódico oficial del directorio de peritos inscritos en el Registro Estatal de Peritos. </w:t>
      </w:r>
    </w:p>
    <w:p w14:paraId="07C48FA1" w14:textId="77777777" w:rsidR="0001335C" w:rsidRDefault="0001335C" w:rsidP="00E134F5">
      <w:pPr>
        <w:autoSpaceDE w:val="0"/>
        <w:autoSpaceDN w:val="0"/>
        <w:adjustRightInd w:val="0"/>
        <w:spacing w:after="0" w:line="360" w:lineRule="auto"/>
        <w:ind w:firstLine="708"/>
        <w:jc w:val="both"/>
        <w:rPr>
          <w:rFonts w:ascii="Arial" w:hAnsi="Arial" w:cs="Arial"/>
          <w:sz w:val="24"/>
          <w:szCs w:val="24"/>
        </w:rPr>
      </w:pPr>
    </w:p>
    <w:p w14:paraId="78877D91" w14:textId="70738DBA" w:rsidR="0001335C" w:rsidRPr="0001335C" w:rsidRDefault="00C66906" w:rsidP="0001335C">
      <w:pPr>
        <w:autoSpaceDE w:val="0"/>
        <w:autoSpaceDN w:val="0"/>
        <w:adjustRightInd w:val="0"/>
        <w:spacing w:after="0" w:line="360" w:lineRule="auto"/>
        <w:ind w:firstLine="708"/>
        <w:jc w:val="both"/>
        <w:rPr>
          <w:rFonts w:ascii="Arial" w:hAnsi="Arial" w:cs="Arial"/>
          <w:sz w:val="24"/>
          <w:szCs w:val="24"/>
        </w:rPr>
      </w:pPr>
      <w:r>
        <w:rPr>
          <w:rFonts w:ascii="Arial" w:hAnsi="Arial" w:cs="Arial"/>
          <w:sz w:val="24"/>
          <w:szCs w:val="24"/>
        </w:rPr>
        <w:t>Inconforme con la respuesta proporcionada, el recurrente presentó ante esta Comisión recurso de revisión en contra de la respuesta otorgada por la autoridad, señalando como motivo</w:t>
      </w:r>
      <w:r w:rsidR="00CC2C65">
        <w:rPr>
          <w:rFonts w:ascii="Arial" w:hAnsi="Arial" w:cs="Arial"/>
          <w:sz w:val="24"/>
          <w:szCs w:val="24"/>
        </w:rPr>
        <w:t>s</w:t>
      </w:r>
      <w:r>
        <w:rPr>
          <w:rFonts w:ascii="Arial" w:hAnsi="Arial" w:cs="Arial"/>
          <w:sz w:val="24"/>
          <w:szCs w:val="24"/>
        </w:rPr>
        <w:t xml:space="preserve"> de agravio:</w:t>
      </w:r>
      <w:r w:rsidR="0001335C">
        <w:rPr>
          <w:rFonts w:ascii="Arial" w:hAnsi="Arial" w:cs="Arial"/>
          <w:sz w:val="24"/>
          <w:szCs w:val="24"/>
        </w:rPr>
        <w:t xml:space="preserve"> l</w:t>
      </w:r>
      <w:r w:rsidR="0001335C" w:rsidRPr="0001335C">
        <w:rPr>
          <w:rFonts w:ascii="Arial" w:hAnsi="Arial" w:cs="Arial"/>
          <w:sz w:val="24"/>
          <w:szCs w:val="24"/>
        </w:rPr>
        <w:t xml:space="preserve">a declaración de </w:t>
      </w:r>
      <w:r w:rsidR="0001335C">
        <w:rPr>
          <w:rFonts w:ascii="Arial" w:hAnsi="Arial" w:cs="Arial"/>
          <w:sz w:val="24"/>
          <w:szCs w:val="24"/>
        </w:rPr>
        <w:t>inexistencia de la información; l</w:t>
      </w:r>
      <w:r w:rsidR="0001335C" w:rsidRPr="0001335C">
        <w:rPr>
          <w:rFonts w:ascii="Arial" w:hAnsi="Arial" w:cs="Arial"/>
          <w:sz w:val="24"/>
          <w:szCs w:val="24"/>
        </w:rPr>
        <w:t>a en</w:t>
      </w:r>
      <w:r w:rsidR="0001335C">
        <w:rPr>
          <w:rFonts w:ascii="Arial" w:hAnsi="Arial" w:cs="Arial"/>
          <w:sz w:val="24"/>
          <w:szCs w:val="24"/>
        </w:rPr>
        <w:t>trega de información incompleta; l</w:t>
      </w:r>
      <w:r w:rsidR="0001335C" w:rsidRPr="0001335C">
        <w:rPr>
          <w:rFonts w:ascii="Arial" w:hAnsi="Arial" w:cs="Arial"/>
          <w:sz w:val="24"/>
          <w:szCs w:val="24"/>
        </w:rPr>
        <w:t xml:space="preserve">a notificación, entrega o puesta a disposición de información en una modalidad o </w:t>
      </w:r>
      <w:r w:rsidR="0001335C">
        <w:rPr>
          <w:rFonts w:ascii="Arial" w:hAnsi="Arial" w:cs="Arial"/>
          <w:sz w:val="24"/>
          <w:szCs w:val="24"/>
        </w:rPr>
        <w:t>formato distinto al solicitado; l</w:t>
      </w:r>
      <w:r w:rsidR="0001335C" w:rsidRPr="0001335C">
        <w:rPr>
          <w:rFonts w:ascii="Arial" w:hAnsi="Arial" w:cs="Arial"/>
          <w:sz w:val="24"/>
          <w:szCs w:val="24"/>
        </w:rPr>
        <w:t>a falta, deficiencia o insuficiencia de la fundamentación y/o motivación en la respuesta.</w:t>
      </w:r>
    </w:p>
    <w:p w14:paraId="051DD91C" w14:textId="77777777" w:rsidR="0001335C" w:rsidRDefault="0001335C" w:rsidP="00CC2C65">
      <w:pPr>
        <w:autoSpaceDE w:val="0"/>
        <w:autoSpaceDN w:val="0"/>
        <w:adjustRightInd w:val="0"/>
        <w:spacing w:after="0" w:line="360" w:lineRule="auto"/>
        <w:ind w:firstLine="708"/>
        <w:jc w:val="both"/>
        <w:rPr>
          <w:rFonts w:ascii="Arial" w:hAnsi="Arial" w:cs="Arial"/>
          <w:sz w:val="24"/>
          <w:szCs w:val="24"/>
        </w:rPr>
      </w:pPr>
    </w:p>
    <w:p w14:paraId="6664A3EB" w14:textId="77777777" w:rsidR="0001335C" w:rsidRDefault="0001335C" w:rsidP="00CC2C65">
      <w:pPr>
        <w:autoSpaceDE w:val="0"/>
        <w:autoSpaceDN w:val="0"/>
        <w:adjustRightInd w:val="0"/>
        <w:spacing w:after="0" w:line="360" w:lineRule="auto"/>
        <w:ind w:firstLine="708"/>
        <w:jc w:val="both"/>
        <w:rPr>
          <w:rFonts w:ascii="Arial" w:hAnsi="Arial" w:cs="Arial"/>
          <w:sz w:val="24"/>
          <w:szCs w:val="24"/>
        </w:rPr>
      </w:pPr>
    </w:p>
    <w:p w14:paraId="4317AD0B" w14:textId="77777777" w:rsidR="0001335C" w:rsidRDefault="0001335C" w:rsidP="00CC2C65">
      <w:pPr>
        <w:autoSpaceDE w:val="0"/>
        <w:autoSpaceDN w:val="0"/>
        <w:adjustRightInd w:val="0"/>
        <w:spacing w:after="0" w:line="360" w:lineRule="auto"/>
        <w:ind w:firstLine="708"/>
        <w:jc w:val="both"/>
        <w:rPr>
          <w:rFonts w:ascii="Arial" w:hAnsi="Arial" w:cs="Arial"/>
          <w:sz w:val="24"/>
          <w:szCs w:val="24"/>
        </w:rPr>
      </w:pPr>
    </w:p>
    <w:p w14:paraId="2A22763E" w14:textId="2B7663B5" w:rsidR="00E320CD" w:rsidRDefault="00E320CD" w:rsidP="00E320CD">
      <w:pPr>
        <w:pStyle w:val="Estilo"/>
        <w:spacing w:line="360" w:lineRule="auto"/>
        <w:ind w:firstLine="709"/>
        <w:rPr>
          <w:rFonts w:cs="Arial"/>
          <w:b/>
          <w:bCs/>
          <w:i/>
          <w:szCs w:val="24"/>
        </w:rPr>
      </w:pPr>
      <w:r w:rsidRPr="006C3BD5">
        <w:rPr>
          <w:rFonts w:cs="Arial"/>
          <w:szCs w:val="24"/>
        </w:rPr>
        <w:t xml:space="preserve">Entonces, la </w:t>
      </w:r>
      <w:proofErr w:type="spellStart"/>
      <w:r w:rsidRPr="006C3BD5">
        <w:rPr>
          <w:rFonts w:cs="Arial"/>
          <w:szCs w:val="24"/>
        </w:rPr>
        <w:t>litis</w:t>
      </w:r>
      <w:proofErr w:type="spellEnd"/>
      <w:r w:rsidRPr="006C3BD5">
        <w:rPr>
          <w:rFonts w:cs="Arial"/>
          <w:szCs w:val="24"/>
        </w:rPr>
        <w:t xml:space="preserve"> en el presente asunto se fija conforme a las causales de procedencia que actualizan los motivos de inconformidad formulados por el ahora recurrente, esto es: </w:t>
      </w:r>
      <w:r w:rsidRPr="006C3BD5">
        <w:rPr>
          <w:rFonts w:cs="Arial"/>
          <w:i/>
          <w:szCs w:val="24"/>
        </w:rPr>
        <w:t xml:space="preserve">(i) </w:t>
      </w:r>
      <w:r w:rsidR="0001335C" w:rsidRPr="0001335C">
        <w:rPr>
          <w:rFonts w:cs="Arial"/>
          <w:i/>
          <w:szCs w:val="24"/>
        </w:rPr>
        <w:t>la declaración de inexistencia de la información</w:t>
      </w:r>
      <w:r w:rsidR="009B43FB">
        <w:rPr>
          <w:rFonts w:cs="Arial"/>
          <w:i/>
          <w:szCs w:val="24"/>
        </w:rPr>
        <w:t xml:space="preserve">. </w:t>
      </w:r>
    </w:p>
    <w:p w14:paraId="64EA7093" w14:textId="77777777" w:rsidR="00FD3669" w:rsidRPr="005475F3" w:rsidRDefault="00FD3669" w:rsidP="00FD3669">
      <w:pPr>
        <w:pStyle w:val="Estilo"/>
        <w:spacing w:line="360" w:lineRule="auto"/>
        <w:ind w:firstLine="709"/>
        <w:rPr>
          <w:rFonts w:cs="Arial"/>
          <w:szCs w:val="24"/>
        </w:rPr>
      </w:pPr>
    </w:p>
    <w:p w14:paraId="6415540F" w14:textId="1BD12872" w:rsidR="00875676" w:rsidRDefault="00552FC8" w:rsidP="00875676">
      <w:pPr>
        <w:spacing w:after="0" w:line="360" w:lineRule="auto"/>
        <w:ind w:firstLine="709"/>
        <w:jc w:val="both"/>
        <w:rPr>
          <w:rFonts w:ascii="Arial" w:eastAsia="Arial Unicode MS" w:hAnsi="Arial" w:cs="Arial"/>
          <w:sz w:val="24"/>
          <w:szCs w:val="24"/>
          <w:lang w:eastAsia="es-ES"/>
        </w:rPr>
      </w:pPr>
      <w:r w:rsidRPr="00035D9B">
        <w:rPr>
          <w:rFonts w:ascii="Arial" w:eastAsia="Arial Unicode MS" w:hAnsi="Arial" w:cs="Arial"/>
          <w:b/>
          <w:bCs/>
          <w:sz w:val="24"/>
          <w:szCs w:val="24"/>
          <w:lang w:eastAsia="es-ES"/>
        </w:rPr>
        <w:t>SÉPTIMO</w:t>
      </w:r>
      <w:r w:rsidR="00CF1ACC" w:rsidRPr="00035D9B">
        <w:rPr>
          <w:rFonts w:ascii="Arial" w:eastAsia="Arial Unicode MS" w:hAnsi="Arial" w:cs="Arial"/>
          <w:b/>
          <w:bCs/>
          <w:sz w:val="24"/>
          <w:szCs w:val="24"/>
          <w:lang w:eastAsia="es-ES"/>
        </w:rPr>
        <w:t xml:space="preserve">. </w:t>
      </w:r>
      <w:r w:rsidR="00CF1ACC" w:rsidRPr="00035D9B">
        <w:rPr>
          <w:rFonts w:ascii="Arial" w:eastAsia="Arial Unicode MS" w:hAnsi="Arial" w:cs="Arial"/>
          <w:b/>
          <w:sz w:val="24"/>
          <w:szCs w:val="24"/>
          <w:lang w:eastAsia="es-ES"/>
        </w:rPr>
        <w:t>Estudio</w:t>
      </w:r>
      <w:r w:rsidR="00035D9B">
        <w:rPr>
          <w:rFonts w:ascii="Arial" w:eastAsia="Arial Unicode MS" w:hAnsi="Arial" w:cs="Arial"/>
          <w:b/>
          <w:sz w:val="24"/>
          <w:szCs w:val="24"/>
          <w:lang w:eastAsia="es-ES"/>
        </w:rPr>
        <w:t xml:space="preserve">. </w:t>
      </w:r>
      <w:r w:rsidR="00E4739F" w:rsidRPr="00DF0231">
        <w:rPr>
          <w:rFonts w:ascii="Arial" w:eastAsia="Arial Unicode MS" w:hAnsi="Arial" w:cs="Arial"/>
          <w:sz w:val="24"/>
          <w:szCs w:val="24"/>
          <w:lang w:eastAsia="es-ES"/>
        </w:rPr>
        <w:t>Esta Comisión procede, con fundamento en el artículo 174 fracción VII de la Ley de Transparencia y Acceso a la Información Pública del Estado, al estudio de l</w:t>
      </w:r>
      <w:r w:rsidR="00E4739F">
        <w:rPr>
          <w:rFonts w:ascii="Arial" w:eastAsia="Arial Unicode MS" w:hAnsi="Arial" w:cs="Arial"/>
          <w:sz w:val="24"/>
          <w:szCs w:val="24"/>
          <w:lang w:eastAsia="es-ES"/>
        </w:rPr>
        <w:t>a inconformidad planteada por la</w:t>
      </w:r>
      <w:r w:rsidR="00E4739F" w:rsidRPr="00DF0231">
        <w:rPr>
          <w:rFonts w:ascii="Arial" w:eastAsia="Arial Unicode MS" w:hAnsi="Arial" w:cs="Arial"/>
          <w:sz w:val="24"/>
          <w:szCs w:val="24"/>
          <w:lang w:eastAsia="es-ES"/>
        </w:rPr>
        <w:t xml:space="preserve"> hoy recurrente, </w:t>
      </w:r>
      <w:r w:rsidR="00E4739F">
        <w:rPr>
          <w:rFonts w:ascii="Arial" w:eastAsia="Arial Unicode MS" w:hAnsi="Arial" w:cs="Arial"/>
          <w:sz w:val="24"/>
          <w:szCs w:val="24"/>
          <w:lang w:eastAsia="es-ES"/>
        </w:rPr>
        <w:t>sin que resulte procedente el análisis de elementos que no fueron causa de inconformidad, a través de la presentación del recurso de revisión, por éstos tratarse de actos consentidos</w:t>
      </w:r>
      <w:r w:rsidR="00E4739F">
        <w:rPr>
          <w:rStyle w:val="Refdenotaalpie"/>
          <w:rFonts w:ascii="Arial" w:eastAsia="Arial Unicode MS" w:hAnsi="Arial" w:cs="Arial"/>
          <w:sz w:val="24"/>
          <w:szCs w:val="24"/>
          <w:lang w:eastAsia="es-ES"/>
        </w:rPr>
        <w:footnoteReference w:id="4"/>
      </w:r>
      <w:r w:rsidR="00E4739F">
        <w:rPr>
          <w:rFonts w:ascii="Arial" w:eastAsia="Arial Unicode MS" w:hAnsi="Arial" w:cs="Arial"/>
          <w:sz w:val="24"/>
          <w:szCs w:val="24"/>
          <w:lang w:eastAsia="es-ES"/>
        </w:rPr>
        <w:t>; en los términos que se patentizan a</w:t>
      </w:r>
      <w:r w:rsidR="00875676">
        <w:rPr>
          <w:rFonts w:ascii="Arial" w:eastAsia="Arial Unicode MS" w:hAnsi="Arial" w:cs="Arial"/>
          <w:sz w:val="24"/>
          <w:szCs w:val="24"/>
          <w:lang w:eastAsia="es-ES"/>
        </w:rPr>
        <w:t xml:space="preserve"> continuación.</w:t>
      </w:r>
    </w:p>
    <w:p w14:paraId="42095875" w14:textId="77777777" w:rsidR="00875676" w:rsidRDefault="00875676" w:rsidP="00875676">
      <w:pPr>
        <w:spacing w:after="0" w:line="360" w:lineRule="auto"/>
        <w:ind w:firstLine="709"/>
        <w:jc w:val="both"/>
        <w:rPr>
          <w:rFonts w:ascii="Arial" w:eastAsia="Arial Unicode MS" w:hAnsi="Arial" w:cs="Arial"/>
          <w:sz w:val="24"/>
          <w:szCs w:val="24"/>
          <w:lang w:eastAsia="es-ES"/>
        </w:rPr>
      </w:pPr>
    </w:p>
    <w:p w14:paraId="39C9A675" w14:textId="77777777" w:rsidR="004D32AE" w:rsidRPr="00D10361" w:rsidRDefault="004D32AE" w:rsidP="004D32AE">
      <w:pPr>
        <w:pStyle w:val="Estilo"/>
        <w:spacing w:line="360" w:lineRule="auto"/>
        <w:ind w:firstLine="708"/>
        <w:rPr>
          <w:rFonts w:cs="Arial"/>
          <w:szCs w:val="24"/>
        </w:rPr>
      </w:pPr>
      <w:r>
        <w:rPr>
          <w:rFonts w:cs="Arial"/>
          <w:szCs w:val="24"/>
        </w:rPr>
        <w:t>Por cuestión de método, los agravios planteados se examinan</w:t>
      </w:r>
      <w:r w:rsidRPr="00D10361">
        <w:rPr>
          <w:rFonts w:cs="Arial"/>
          <w:szCs w:val="24"/>
        </w:rPr>
        <w:t xml:space="preserve"> en un orden distinto al propuesto por el </w:t>
      </w:r>
      <w:r>
        <w:rPr>
          <w:rFonts w:cs="Arial"/>
          <w:szCs w:val="24"/>
        </w:rPr>
        <w:t xml:space="preserve">recurrente </w:t>
      </w:r>
      <w:r w:rsidRPr="00D10361">
        <w:rPr>
          <w:rFonts w:cs="Arial"/>
          <w:szCs w:val="24"/>
        </w:rPr>
        <w:t>sin cambiar los hechos que dieron origen a la interposición del presente recurso; sirve de apoyo</w:t>
      </w:r>
      <w:r w:rsidRPr="00D10361">
        <w:rPr>
          <w:rFonts w:cs="Arial"/>
          <w:i/>
          <w:szCs w:val="24"/>
        </w:rPr>
        <w:t>-por analogía-</w:t>
      </w:r>
      <w:r w:rsidRPr="00D10361">
        <w:rPr>
          <w:rFonts w:cs="Arial"/>
          <w:szCs w:val="24"/>
        </w:rPr>
        <w:t xml:space="preserve"> la tesis de </w:t>
      </w:r>
      <w:r>
        <w:rPr>
          <w:rFonts w:cs="Arial"/>
          <w:szCs w:val="24"/>
        </w:rPr>
        <w:t>J</w:t>
      </w:r>
      <w:r w:rsidRPr="00D10361">
        <w:rPr>
          <w:rFonts w:cs="Arial"/>
          <w:szCs w:val="24"/>
        </w:rPr>
        <w:t xml:space="preserve">urisprudencia, que señala: </w:t>
      </w:r>
    </w:p>
    <w:p w14:paraId="08039E70" w14:textId="77777777" w:rsidR="004D32AE" w:rsidRPr="00D10361" w:rsidRDefault="004D32AE" w:rsidP="004D32AE">
      <w:pPr>
        <w:pStyle w:val="Estilo"/>
        <w:rPr>
          <w:rFonts w:cs="Arial"/>
          <w:b/>
          <w:i/>
          <w:szCs w:val="24"/>
        </w:rPr>
      </w:pPr>
    </w:p>
    <w:p w14:paraId="0DE1F08E" w14:textId="77777777" w:rsidR="004D32AE" w:rsidRPr="00D10361" w:rsidRDefault="004D32AE" w:rsidP="004D32AE">
      <w:pPr>
        <w:pStyle w:val="Estilo"/>
        <w:ind w:left="1134" w:right="1183"/>
        <w:rPr>
          <w:rFonts w:cs="Arial"/>
          <w:iCs/>
          <w:sz w:val="20"/>
          <w:szCs w:val="20"/>
        </w:rPr>
      </w:pPr>
      <w:r w:rsidRPr="00D10361">
        <w:rPr>
          <w:rFonts w:cs="Arial"/>
          <w:b/>
          <w:iCs/>
          <w:sz w:val="20"/>
          <w:szCs w:val="20"/>
        </w:rPr>
        <w:t xml:space="preserve">“CONCEPTOS DE VIOLACIÓN O AGRAVIOS. PROCEDE SU ANÁLISIS DE MANERA INDIVIDUAL, CONJUNTA O POR GRUPOS Y EN EL ORDEN PROPUESTO O EN UNO DIVERSO. </w:t>
      </w:r>
      <w:r w:rsidRPr="00D10361">
        <w:rPr>
          <w:rFonts w:cs="Arial"/>
          <w:iCs/>
          <w:sz w:val="20"/>
          <w:szCs w:val="20"/>
        </w:rPr>
        <w:t>El artículo 76 de la Ley de Amparo, publicada en el Diario Oficial de la Federación el 2 de abril de 2013, en vigor al día siguiente, previene que el órgano jurisdiccional que conozca del amparo podrá examinar en su conjunto los conceptos de violación o los agravios, así como los demás razonamientos de las partes, a fin de resolver la cuestión efectivamente planteada, empero, no impone la obligación a dicho órgano de seguir el orden propuesto por el quejoso o recurrente, sino que la única condición que establece el referido precepto es que no se cambien los hechos de la demanda. Por tanto, el estudio correspondiente puede hacerse de manera individual, conjunta o por grupos, en el propio orden de su exposición o en uno diverso.</w:t>
      </w:r>
      <w:r w:rsidRPr="00D10361">
        <w:rPr>
          <w:rFonts w:cs="Arial"/>
          <w:iCs/>
          <w:sz w:val="20"/>
          <w:szCs w:val="20"/>
          <w:vertAlign w:val="superscript"/>
          <w:lang w:val="es-ES_tradnl"/>
        </w:rPr>
        <w:footnoteReference w:id="5"/>
      </w:r>
      <w:r w:rsidRPr="00D10361">
        <w:rPr>
          <w:rFonts w:cs="Arial"/>
          <w:iCs/>
          <w:sz w:val="20"/>
          <w:szCs w:val="20"/>
        </w:rPr>
        <w:t>”</w:t>
      </w:r>
    </w:p>
    <w:p w14:paraId="73D18231" w14:textId="77777777" w:rsidR="00592770" w:rsidRPr="00D10361" w:rsidRDefault="00592770" w:rsidP="00592770">
      <w:pPr>
        <w:pStyle w:val="Estilo"/>
        <w:ind w:left="1134"/>
        <w:rPr>
          <w:rFonts w:cs="Arial"/>
          <w:iCs/>
          <w:sz w:val="22"/>
        </w:rPr>
      </w:pPr>
    </w:p>
    <w:p w14:paraId="529B9A8D" w14:textId="60D2FE39" w:rsidR="0001335C" w:rsidRDefault="00B934CC" w:rsidP="00592770">
      <w:pPr>
        <w:spacing w:after="0" w:line="360" w:lineRule="auto"/>
        <w:ind w:firstLine="708"/>
        <w:jc w:val="both"/>
        <w:rPr>
          <w:rFonts w:ascii="Arial" w:eastAsia="Arial Unicode MS" w:hAnsi="Arial" w:cs="Arial"/>
          <w:sz w:val="24"/>
          <w:szCs w:val="24"/>
          <w:lang w:eastAsia="es-ES"/>
        </w:rPr>
      </w:pPr>
      <w:r>
        <w:rPr>
          <w:rFonts w:ascii="Arial" w:eastAsia="Arial Unicode MS" w:hAnsi="Arial" w:cs="Arial"/>
          <w:sz w:val="24"/>
          <w:szCs w:val="24"/>
          <w:lang w:eastAsia="es-ES"/>
        </w:rPr>
        <w:t xml:space="preserve">El recurrente aduce, que la autoridad responsable no realizó la entrega </w:t>
      </w:r>
      <w:r w:rsidR="00875676">
        <w:rPr>
          <w:rFonts w:ascii="Arial" w:eastAsia="Arial Unicode MS" w:hAnsi="Arial" w:cs="Arial"/>
          <w:sz w:val="24"/>
          <w:szCs w:val="24"/>
          <w:lang w:eastAsia="es-ES"/>
        </w:rPr>
        <w:t xml:space="preserve">del Directorio completo en el Registro Estatal de Peritos, respecto del periodo de 2015 dos mil quince, hasta el actual; en su lugar, proporcionó una orientación genérica a un portal público y un listado de fechas que no equivale a la entrega de la información solicitada, deviene infundado. </w:t>
      </w:r>
    </w:p>
    <w:p w14:paraId="04BD7E99" w14:textId="77777777" w:rsidR="004D32AE" w:rsidRDefault="004D32AE" w:rsidP="004D32AE">
      <w:pPr>
        <w:spacing w:after="0" w:line="360" w:lineRule="auto"/>
        <w:ind w:firstLine="708"/>
        <w:jc w:val="both"/>
        <w:rPr>
          <w:rFonts w:ascii="Arial" w:eastAsia="Arial Unicode MS" w:hAnsi="Arial" w:cs="Arial"/>
          <w:sz w:val="24"/>
          <w:szCs w:val="24"/>
          <w:lang w:eastAsia="es-ES"/>
        </w:rPr>
      </w:pPr>
    </w:p>
    <w:p w14:paraId="36602595" w14:textId="00868376" w:rsidR="004D32AE" w:rsidRDefault="004D32AE" w:rsidP="004D32AE">
      <w:pPr>
        <w:spacing w:after="0" w:line="360" w:lineRule="auto"/>
        <w:ind w:firstLine="708"/>
        <w:jc w:val="both"/>
        <w:rPr>
          <w:rFonts w:ascii="Arial" w:eastAsia="Arial Unicode MS" w:hAnsi="Arial" w:cs="Arial"/>
          <w:sz w:val="24"/>
          <w:szCs w:val="24"/>
          <w:lang w:eastAsia="es-ES"/>
        </w:rPr>
      </w:pPr>
      <w:r>
        <w:rPr>
          <w:rFonts w:ascii="Arial" w:eastAsia="Arial Unicode MS" w:hAnsi="Arial" w:cs="Arial"/>
          <w:sz w:val="24"/>
          <w:szCs w:val="24"/>
          <w:lang w:eastAsia="es-ES"/>
        </w:rPr>
        <w:t xml:space="preserve">Para patentizar el anotado calificativo es menester realizar las precisiones siguientes, conforme a la naturaleza de la documentación solicitada. </w:t>
      </w:r>
    </w:p>
    <w:p w14:paraId="2900C46B" w14:textId="13EABAEF" w:rsidR="004D32AE" w:rsidRDefault="004D32AE" w:rsidP="004D32AE">
      <w:pPr>
        <w:spacing w:after="0" w:line="360" w:lineRule="auto"/>
        <w:ind w:firstLine="708"/>
        <w:jc w:val="both"/>
        <w:rPr>
          <w:rFonts w:ascii="Arial" w:eastAsia="Arial Unicode MS" w:hAnsi="Arial" w:cs="Arial"/>
          <w:sz w:val="24"/>
          <w:szCs w:val="24"/>
          <w:lang w:eastAsia="es-ES"/>
        </w:rPr>
      </w:pPr>
    </w:p>
    <w:p w14:paraId="539A0EC0" w14:textId="77777777" w:rsidR="00CD5EA7" w:rsidRPr="00CD5EA7" w:rsidRDefault="00CD5EA7" w:rsidP="00CD5EA7">
      <w:pPr>
        <w:spacing w:after="0" w:line="360" w:lineRule="auto"/>
        <w:ind w:firstLine="708"/>
        <w:jc w:val="both"/>
        <w:rPr>
          <w:rFonts w:ascii="Arial" w:eastAsia="Arial Unicode MS" w:hAnsi="Arial" w:cs="Arial"/>
          <w:sz w:val="24"/>
          <w:szCs w:val="24"/>
          <w:lang w:eastAsia="es-ES"/>
        </w:rPr>
      </w:pPr>
      <w:r w:rsidRPr="00CD5EA7">
        <w:rPr>
          <w:rFonts w:ascii="Arial" w:eastAsia="Arial Unicode MS" w:hAnsi="Arial" w:cs="Arial"/>
          <w:sz w:val="24"/>
          <w:szCs w:val="24"/>
          <w:lang w:eastAsia="es-ES"/>
        </w:rPr>
        <w:t>De conformidad con lo previsto en el Reglamento Interior de la Secretaría General de Gobierno de San Luis Potosí</w:t>
      </w:r>
      <w:r w:rsidRPr="00CD5EA7">
        <w:rPr>
          <w:rFonts w:ascii="Arial" w:eastAsia="Arial Unicode MS" w:hAnsi="Arial" w:cs="Arial"/>
          <w:sz w:val="24"/>
          <w:szCs w:val="24"/>
          <w:vertAlign w:val="superscript"/>
          <w:lang w:eastAsia="es-ES"/>
        </w:rPr>
        <w:footnoteReference w:id="6"/>
      </w:r>
      <w:r w:rsidRPr="00CD5EA7">
        <w:rPr>
          <w:rFonts w:ascii="Arial" w:eastAsia="Arial Unicode MS" w:hAnsi="Arial" w:cs="Arial"/>
          <w:sz w:val="24"/>
          <w:szCs w:val="24"/>
          <w:lang w:eastAsia="es-ES"/>
        </w:rPr>
        <w:t>, la Secretaría General de Gobierno es una dependencia del Poder Ejecutivo del Estado, que tiene a su cargo el ejercicio de las facultades que le confieren la Constitución Política del Estado Libre y Soberano de San Luis Potosí, la Ley Orgánica de la Administración Pública del Estado, y las que se deriven de otras leyes, reglamentos, decretos, acuerdos y órdenes del titular del Poder Ejecutivo del Estado</w:t>
      </w:r>
      <w:r w:rsidRPr="00CD5EA7">
        <w:rPr>
          <w:rFonts w:ascii="Arial" w:eastAsia="Arial Unicode MS" w:hAnsi="Arial" w:cs="Arial"/>
          <w:sz w:val="24"/>
          <w:szCs w:val="24"/>
          <w:vertAlign w:val="superscript"/>
          <w:lang w:eastAsia="es-ES"/>
        </w:rPr>
        <w:footnoteReference w:id="7"/>
      </w:r>
      <w:r w:rsidRPr="00CD5EA7">
        <w:rPr>
          <w:rFonts w:ascii="Arial" w:eastAsia="Arial Unicode MS" w:hAnsi="Arial" w:cs="Arial"/>
          <w:sz w:val="24"/>
          <w:szCs w:val="24"/>
          <w:lang w:eastAsia="es-ES"/>
        </w:rPr>
        <w:t>.</w:t>
      </w:r>
    </w:p>
    <w:p w14:paraId="5834AC26" w14:textId="77777777" w:rsidR="00CD5EA7" w:rsidRPr="00CD5EA7" w:rsidRDefault="00CD5EA7" w:rsidP="00CD5EA7">
      <w:pPr>
        <w:spacing w:after="0" w:line="360" w:lineRule="auto"/>
        <w:ind w:firstLine="708"/>
        <w:jc w:val="both"/>
        <w:rPr>
          <w:rFonts w:ascii="Arial" w:eastAsia="Arial Unicode MS" w:hAnsi="Arial" w:cs="Arial"/>
          <w:sz w:val="24"/>
          <w:szCs w:val="24"/>
          <w:lang w:eastAsia="es-ES"/>
        </w:rPr>
      </w:pPr>
    </w:p>
    <w:p w14:paraId="77BD03D2" w14:textId="77777777" w:rsidR="00CD5EA7" w:rsidRPr="00CD5EA7" w:rsidRDefault="00CD5EA7" w:rsidP="00CD5EA7">
      <w:pPr>
        <w:spacing w:after="0" w:line="360" w:lineRule="auto"/>
        <w:ind w:firstLine="708"/>
        <w:jc w:val="both"/>
        <w:rPr>
          <w:rFonts w:ascii="Arial" w:eastAsia="Arial Unicode MS" w:hAnsi="Arial" w:cs="Arial"/>
          <w:sz w:val="24"/>
          <w:szCs w:val="24"/>
          <w:lang w:eastAsia="es-ES"/>
        </w:rPr>
      </w:pPr>
      <w:r w:rsidRPr="00CD5EA7">
        <w:rPr>
          <w:rFonts w:ascii="Arial" w:eastAsia="Arial Unicode MS" w:hAnsi="Arial" w:cs="Arial"/>
          <w:sz w:val="24"/>
          <w:szCs w:val="24"/>
          <w:lang w:eastAsia="es-ES"/>
        </w:rPr>
        <w:t>Al frente de la Secretaría General de Gobierno habrá una persona cuyo nombramiento le corresponde a la persona titular del Poder Ejecutivo del Estado, a quien se le denominará titular de la Secretaría General de Gobierno, el cual para el desahogo de los asuntos de su competencia, se auxiliará con el personal de apoyo que requiera y que se encuentre previsto en el presupuesto de egresos y quien para el ejercicio de sus facultades se auxilia</w:t>
      </w:r>
      <w:r w:rsidRPr="00CD5EA7">
        <w:rPr>
          <w:rFonts w:ascii="Arial" w:eastAsia="Arial Unicode MS" w:hAnsi="Arial" w:cs="Arial"/>
          <w:sz w:val="24"/>
          <w:szCs w:val="24"/>
          <w:vertAlign w:val="superscript"/>
          <w:lang w:eastAsia="es-ES"/>
        </w:rPr>
        <w:footnoteReference w:id="8"/>
      </w:r>
      <w:r w:rsidRPr="00CD5EA7">
        <w:rPr>
          <w:rFonts w:ascii="Arial" w:eastAsia="Arial Unicode MS" w:hAnsi="Arial" w:cs="Arial"/>
          <w:sz w:val="24"/>
          <w:szCs w:val="24"/>
          <w:lang w:eastAsia="es-ES"/>
        </w:rPr>
        <w:t xml:space="preserve"> -en lo que aquí interesa- de la Dirección General de Gobernación</w:t>
      </w:r>
      <w:r w:rsidRPr="00CD5EA7">
        <w:rPr>
          <w:rFonts w:ascii="Arial" w:eastAsia="Arial Unicode MS" w:hAnsi="Arial" w:cs="Arial"/>
          <w:sz w:val="24"/>
          <w:szCs w:val="24"/>
          <w:vertAlign w:val="superscript"/>
          <w:lang w:eastAsia="es-ES"/>
        </w:rPr>
        <w:footnoteReference w:id="9"/>
      </w:r>
      <w:r w:rsidRPr="00CD5EA7">
        <w:rPr>
          <w:rFonts w:ascii="Arial" w:eastAsia="Arial Unicode MS" w:hAnsi="Arial" w:cs="Arial"/>
          <w:sz w:val="24"/>
          <w:szCs w:val="24"/>
          <w:lang w:eastAsia="es-ES"/>
        </w:rPr>
        <w:t>, a quien corresponde dar trámite a las solicitudes que presenten los interesados en inscribirse en el Registro Estatal de Peritos, así como llevar un control del padrón de los mismos, en términos de las disposiciones previstas por la Ley de Peritos del Estado de San Luis Potosí</w:t>
      </w:r>
      <w:r w:rsidRPr="00CD5EA7">
        <w:rPr>
          <w:rFonts w:ascii="Arial" w:eastAsia="Arial Unicode MS" w:hAnsi="Arial" w:cs="Arial"/>
          <w:sz w:val="24"/>
          <w:szCs w:val="24"/>
          <w:vertAlign w:val="superscript"/>
          <w:lang w:eastAsia="es-ES"/>
        </w:rPr>
        <w:footnoteReference w:id="10"/>
      </w:r>
      <w:r w:rsidRPr="00CD5EA7">
        <w:rPr>
          <w:rFonts w:ascii="Arial" w:eastAsia="Arial Unicode MS" w:hAnsi="Arial" w:cs="Arial"/>
          <w:sz w:val="24"/>
          <w:szCs w:val="24"/>
          <w:lang w:eastAsia="es-ES"/>
        </w:rPr>
        <w:t>.</w:t>
      </w:r>
    </w:p>
    <w:p w14:paraId="29487D36" w14:textId="5ADAA608" w:rsidR="00CD5EA7" w:rsidRDefault="00CD5EA7" w:rsidP="00CD5EA7">
      <w:pPr>
        <w:spacing w:after="0" w:line="360" w:lineRule="auto"/>
        <w:ind w:firstLine="708"/>
        <w:jc w:val="both"/>
        <w:rPr>
          <w:rFonts w:ascii="Arial" w:eastAsia="Arial Unicode MS" w:hAnsi="Arial" w:cs="Arial"/>
          <w:sz w:val="24"/>
          <w:szCs w:val="24"/>
          <w:lang w:eastAsia="es-ES"/>
        </w:rPr>
      </w:pPr>
    </w:p>
    <w:p w14:paraId="14FAA1A0" w14:textId="4616420C" w:rsidR="00FB3B66" w:rsidRDefault="00FB3B66" w:rsidP="00FB3B66">
      <w:pPr>
        <w:spacing w:after="0" w:line="360" w:lineRule="auto"/>
        <w:ind w:firstLine="708"/>
        <w:jc w:val="both"/>
        <w:rPr>
          <w:rFonts w:ascii="Arial" w:eastAsia="Arial Unicode MS" w:hAnsi="Arial" w:cs="Arial"/>
          <w:sz w:val="24"/>
          <w:szCs w:val="24"/>
          <w:lang w:eastAsia="es-ES"/>
        </w:rPr>
      </w:pPr>
      <w:r>
        <w:rPr>
          <w:rFonts w:ascii="Arial" w:eastAsia="Arial Unicode MS" w:hAnsi="Arial" w:cs="Arial"/>
          <w:sz w:val="24"/>
          <w:szCs w:val="24"/>
          <w:lang w:eastAsia="es-ES"/>
        </w:rPr>
        <w:t xml:space="preserve">Así, la </w:t>
      </w:r>
      <w:r w:rsidRPr="00FB3B66">
        <w:rPr>
          <w:rFonts w:ascii="Arial" w:eastAsia="Arial Unicode MS" w:hAnsi="Arial" w:cs="Arial"/>
          <w:sz w:val="24"/>
          <w:szCs w:val="24"/>
          <w:lang w:eastAsia="es-ES"/>
        </w:rPr>
        <w:t>Dirección del Periódico Oficial del Estado “Plan de San Luis”</w:t>
      </w:r>
      <w:r>
        <w:rPr>
          <w:rFonts w:ascii="Arial" w:eastAsia="Arial Unicode MS" w:hAnsi="Arial" w:cs="Arial"/>
          <w:sz w:val="24"/>
          <w:szCs w:val="24"/>
          <w:lang w:eastAsia="es-ES"/>
        </w:rPr>
        <w:t>, se encarga de e</w:t>
      </w:r>
      <w:r w:rsidRPr="00FB3B66">
        <w:rPr>
          <w:rFonts w:ascii="Arial" w:eastAsia="Arial Unicode MS" w:hAnsi="Arial" w:cs="Arial"/>
          <w:sz w:val="24"/>
          <w:szCs w:val="24"/>
          <w:lang w:eastAsia="es-ES"/>
        </w:rPr>
        <w:t xml:space="preserve">ditar, publicar y divulgar electrónicamente el Periódico Oficial del Estado, “Plan de San Luis”, en los términos que </w:t>
      </w:r>
      <w:r>
        <w:rPr>
          <w:rFonts w:ascii="Arial" w:eastAsia="Arial Unicode MS" w:hAnsi="Arial" w:cs="Arial"/>
          <w:sz w:val="24"/>
          <w:szCs w:val="24"/>
          <w:lang w:eastAsia="es-ES"/>
        </w:rPr>
        <w:t>establezca la Ley de la materia, así como l</w:t>
      </w:r>
      <w:r w:rsidRPr="00FB3B66">
        <w:rPr>
          <w:rFonts w:ascii="Arial" w:eastAsia="Arial Unicode MS" w:hAnsi="Arial" w:cs="Arial"/>
          <w:sz w:val="24"/>
          <w:szCs w:val="24"/>
          <w:lang w:eastAsia="es-ES"/>
        </w:rPr>
        <w:t>levar un registro de las ediciones del Periódico Oficial</w:t>
      </w:r>
      <w:r>
        <w:rPr>
          <w:rStyle w:val="Refdenotaalpie"/>
          <w:rFonts w:ascii="Arial" w:eastAsia="Arial Unicode MS" w:hAnsi="Arial" w:cs="Arial"/>
          <w:sz w:val="24"/>
          <w:szCs w:val="24"/>
          <w:lang w:eastAsia="es-ES"/>
        </w:rPr>
        <w:footnoteReference w:id="11"/>
      </w:r>
      <w:r>
        <w:rPr>
          <w:rFonts w:ascii="Arial" w:eastAsia="Arial Unicode MS" w:hAnsi="Arial" w:cs="Arial"/>
          <w:sz w:val="24"/>
          <w:szCs w:val="24"/>
          <w:lang w:eastAsia="es-ES"/>
        </w:rPr>
        <w:t>.</w:t>
      </w:r>
    </w:p>
    <w:p w14:paraId="140567C4" w14:textId="77777777" w:rsidR="00FB3B66" w:rsidRDefault="00FB3B66" w:rsidP="00FB3B66">
      <w:pPr>
        <w:spacing w:after="0" w:line="360" w:lineRule="auto"/>
        <w:ind w:firstLine="708"/>
        <w:jc w:val="both"/>
        <w:rPr>
          <w:rFonts w:ascii="Arial" w:eastAsia="Arial Unicode MS" w:hAnsi="Arial" w:cs="Arial"/>
          <w:sz w:val="24"/>
          <w:szCs w:val="24"/>
          <w:lang w:eastAsia="es-ES"/>
        </w:rPr>
      </w:pPr>
    </w:p>
    <w:p w14:paraId="2C299CD4" w14:textId="77777777" w:rsidR="00FB3B66" w:rsidRDefault="00FB3B66" w:rsidP="00FB3B66">
      <w:pPr>
        <w:spacing w:after="0" w:line="360" w:lineRule="auto"/>
        <w:ind w:firstLine="708"/>
        <w:jc w:val="both"/>
        <w:rPr>
          <w:rFonts w:ascii="Arial" w:eastAsia="Arial Unicode MS" w:hAnsi="Arial" w:cs="Arial"/>
          <w:sz w:val="24"/>
          <w:szCs w:val="24"/>
          <w:lang w:eastAsia="es-ES"/>
        </w:rPr>
      </w:pPr>
    </w:p>
    <w:p w14:paraId="5CF84613" w14:textId="0E7CFBE9" w:rsidR="00CD5EA7" w:rsidRPr="00CD5EA7" w:rsidRDefault="00FB3B66" w:rsidP="00CD5EA7">
      <w:pPr>
        <w:spacing w:after="0" w:line="360" w:lineRule="auto"/>
        <w:ind w:firstLine="708"/>
        <w:jc w:val="both"/>
        <w:rPr>
          <w:rFonts w:ascii="Arial" w:eastAsia="Arial Unicode MS" w:hAnsi="Arial" w:cs="Arial"/>
          <w:sz w:val="24"/>
          <w:szCs w:val="24"/>
          <w:lang w:eastAsia="es-ES"/>
        </w:rPr>
      </w:pPr>
      <w:r>
        <w:rPr>
          <w:rFonts w:ascii="Arial" w:eastAsia="Arial Unicode MS" w:hAnsi="Arial" w:cs="Arial"/>
          <w:sz w:val="24"/>
          <w:szCs w:val="24"/>
          <w:lang w:eastAsia="es-ES"/>
        </w:rPr>
        <w:t>Por otra parte, l</w:t>
      </w:r>
      <w:r w:rsidR="00CD5EA7" w:rsidRPr="00CD5EA7">
        <w:rPr>
          <w:rFonts w:ascii="Arial" w:eastAsia="Arial Unicode MS" w:hAnsi="Arial" w:cs="Arial"/>
          <w:sz w:val="24"/>
          <w:szCs w:val="24"/>
          <w:lang w:eastAsia="es-ES"/>
        </w:rPr>
        <w:t>a Ley de Peritos del Estado de San Luis Potosí, establece el Registro Estatal de Peritos como un medio de control de orden público e interés general, que estará a cargo de la Secretaría General de Gobierno bajo las políticas y criterios que establezca la Comisión</w:t>
      </w:r>
      <w:r w:rsidR="00CD5EA7" w:rsidRPr="00CD5EA7">
        <w:rPr>
          <w:rFonts w:ascii="Arial" w:eastAsia="Arial Unicode MS" w:hAnsi="Arial" w:cs="Arial"/>
          <w:sz w:val="24"/>
          <w:szCs w:val="24"/>
          <w:vertAlign w:val="superscript"/>
          <w:lang w:eastAsia="es-ES"/>
        </w:rPr>
        <w:footnoteReference w:id="12"/>
      </w:r>
      <w:r w:rsidR="00CD5EA7" w:rsidRPr="00CD5EA7">
        <w:rPr>
          <w:rFonts w:ascii="Arial" w:eastAsia="Arial Unicode MS" w:hAnsi="Arial" w:cs="Arial"/>
          <w:sz w:val="24"/>
          <w:szCs w:val="24"/>
          <w:lang w:eastAsia="es-ES"/>
        </w:rPr>
        <w:t>.</w:t>
      </w:r>
    </w:p>
    <w:p w14:paraId="3BA52F5A" w14:textId="77777777" w:rsidR="00CD5EA7" w:rsidRPr="00CD5EA7" w:rsidRDefault="00CD5EA7" w:rsidP="00CD5EA7">
      <w:pPr>
        <w:spacing w:after="0" w:line="360" w:lineRule="auto"/>
        <w:ind w:firstLine="708"/>
        <w:jc w:val="both"/>
        <w:rPr>
          <w:rFonts w:ascii="Arial" w:eastAsia="Arial Unicode MS" w:hAnsi="Arial" w:cs="Arial"/>
          <w:sz w:val="24"/>
          <w:szCs w:val="24"/>
          <w:lang w:eastAsia="es-ES"/>
        </w:rPr>
      </w:pPr>
    </w:p>
    <w:p w14:paraId="4B16717A" w14:textId="77777777" w:rsidR="00CD5EA7" w:rsidRPr="00CD5EA7" w:rsidRDefault="00CD5EA7" w:rsidP="00CD5EA7">
      <w:pPr>
        <w:spacing w:after="0" w:line="360" w:lineRule="auto"/>
        <w:ind w:firstLine="708"/>
        <w:jc w:val="both"/>
        <w:rPr>
          <w:rFonts w:ascii="Arial" w:eastAsia="Arial Unicode MS" w:hAnsi="Arial" w:cs="Arial"/>
          <w:sz w:val="24"/>
          <w:szCs w:val="24"/>
          <w:lang w:eastAsia="es-ES"/>
        </w:rPr>
      </w:pPr>
      <w:r w:rsidRPr="00CD5EA7">
        <w:rPr>
          <w:rFonts w:ascii="Arial" w:eastAsia="Arial Unicode MS" w:hAnsi="Arial" w:cs="Arial"/>
          <w:sz w:val="24"/>
          <w:szCs w:val="24"/>
          <w:lang w:eastAsia="es-ES"/>
        </w:rPr>
        <w:t>Asimismo, dicha normatividad establece que los poderes Legislativo y Judicial y las dependencias del Ejecutivo del Estado, de los Municipios y sus organismos descentralizados, así como los organismos constitucionales autónomos, sólo admitirán los avalúos y dictámenes periciales que hayan sido expedidos por peritos inscritos en el Registro a que se refiere el párrafo anterior</w:t>
      </w:r>
      <w:r w:rsidRPr="00CD5EA7">
        <w:rPr>
          <w:rFonts w:ascii="Arial" w:eastAsia="Arial Unicode MS" w:hAnsi="Arial" w:cs="Arial"/>
          <w:sz w:val="24"/>
          <w:szCs w:val="24"/>
          <w:vertAlign w:val="superscript"/>
          <w:lang w:eastAsia="es-ES"/>
        </w:rPr>
        <w:footnoteReference w:id="13"/>
      </w:r>
      <w:r w:rsidRPr="00CD5EA7">
        <w:rPr>
          <w:rFonts w:ascii="Arial" w:eastAsia="Arial Unicode MS" w:hAnsi="Arial" w:cs="Arial"/>
          <w:sz w:val="24"/>
          <w:szCs w:val="24"/>
          <w:lang w:eastAsia="es-ES"/>
        </w:rPr>
        <w:t>, así como los avalúos catastrales y los emitidos por corredores públicos de conformidad con lo previsto en sus leyes o reglamentos respectivos.</w:t>
      </w:r>
    </w:p>
    <w:p w14:paraId="370C30BC" w14:textId="77777777" w:rsidR="00CD5EA7" w:rsidRPr="00CD5EA7" w:rsidRDefault="00CD5EA7" w:rsidP="00CD5EA7">
      <w:pPr>
        <w:spacing w:after="0" w:line="360" w:lineRule="auto"/>
        <w:ind w:firstLine="708"/>
        <w:jc w:val="both"/>
        <w:rPr>
          <w:rFonts w:ascii="Arial" w:eastAsia="Arial Unicode MS" w:hAnsi="Arial" w:cs="Arial"/>
          <w:sz w:val="24"/>
          <w:szCs w:val="24"/>
          <w:lang w:eastAsia="es-ES"/>
        </w:rPr>
      </w:pPr>
    </w:p>
    <w:p w14:paraId="69B666D9" w14:textId="77777777" w:rsidR="00CD5EA7" w:rsidRPr="00CD5EA7" w:rsidRDefault="00CD5EA7" w:rsidP="00CD5EA7">
      <w:pPr>
        <w:spacing w:after="0" w:line="360" w:lineRule="auto"/>
        <w:ind w:firstLine="708"/>
        <w:jc w:val="both"/>
        <w:rPr>
          <w:rFonts w:ascii="Arial" w:eastAsia="Arial Unicode MS" w:hAnsi="Arial" w:cs="Arial"/>
          <w:sz w:val="24"/>
          <w:szCs w:val="24"/>
          <w:lang w:eastAsia="es-ES"/>
        </w:rPr>
      </w:pPr>
      <w:r w:rsidRPr="00CD5EA7">
        <w:rPr>
          <w:rFonts w:ascii="Arial" w:eastAsia="Arial Unicode MS" w:hAnsi="Arial" w:cs="Arial"/>
          <w:sz w:val="24"/>
          <w:szCs w:val="24"/>
          <w:lang w:eastAsia="es-ES"/>
        </w:rPr>
        <w:t>El artículo 12 de la citada normatividad, establece los requisitos para ejercer la actividad pericial en el Estado, debiendo de inscribirse en el Registro, presentando por escrito la solicitud correspondiente ante la Secretaría General de Gobierno, debiendo anexar a ésta, las documentales que acrediten el cumplimiento de los requisitos enunciados en dicho numeral.</w:t>
      </w:r>
    </w:p>
    <w:p w14:paraId="159488C6" w14:textId="77777777" w:rsidR="00CD5EA7" w:rsidRPr="00CD5EA7" w:rsidRDefault="00CD5EA7" w:rsidP="00CD5EA7">
      <w:pPr>
        <w:spacing w:after="0" w:line="360" w:lineRule="auto"/>
        <w:ind w:firstLine="708"/>
        <w:jc w:val="both"/>
        <w:rPr>
          <w:rFonts w:ascii="Arial" w:eastAsia="Arial Unicode MS" w:hAnsi="Arial" w:cs="Arial"/>
          <w:sz w:val="24"/>
          <w:szCs w:val="24"/>
          <w:lang w:eastAsia="es-ES"/>
        </w:rPr>
      </w:pPr>
    </w:p>
    <w:p w14:paraId="7E4FC3A8" w14:textId="77777777" w:rsidR="00CD5EA7" w:rsidRPr="00CD5EA7" w:rsidRDefault="00CD5EA7" w:rsidP="00CD5EA7">
      <w:pPr>
        <w:spacing w:after="0" w:line="360" w:lineRule="auto"/>
        <w:ind w:firstLine="708"/>
        <w:jc w:val="both"/>
        <w:rPr>
          <w:rFonts w:ascii="Arial" w:eastAsia="Arial Unicode MS" w:hAnsi="Arial" w:cs="Arial"/>
          <w:sz w:val="24"/>
          <w:szCs w:val="24"/>
          <w:lang w:eastAsia="es-ES"/>
        </w:rPr>
      </w:pPr>
      <w:r w:rsidRPr="00CD5EA7">
        <w:rPr>
          <w:rFonts w:ascii="Arial" w:eastAsia="Arial Unicode MS" w:hAnsi="Arial" w:cs="Arial"/>
          <w:sz w:val="24"/>
          <w:szCs w:val="24"/>
          <w:lang w:eastAsia="es-ES"/>
        </w:rPr>
        <w:t>En caso de concederse la inscripción se asentará en el Registro y se extenderá al interesado la constancia respectiva que lo acredite como perito autorizado</w:t>
      </w:r>
      <w:r w:rsidRPr="00CD5EA7">
        <w:rPr>
          <w:rFonts w:ascii="Arial" w:eastAsia="Arial Unicode MS" w:hAnsi="Arial" w:cs="Arial"/>
          <w:sz w:val="24"/>
          <w:szCs w:val="24"/>
          <w:vertAlign w:val="superscript"/>
          <w:lang w:eastAsia="es-ES"/>
        </w:rPr>
        <w:footnoteReference w:id="14"/>
      </w:r>
      <w:r w:rsidRPr="00CD5EA7">
        <w:rPr>
          <w:rFonts w:ascii="Arial" w:eastAsia="Arial Unicode MS" w:hAnsi="Arial" w:cs="Arial"/>
          <w:sz w:val="24"/>
          <w:szCs w:val="24"/>
          <w:lang w:eastAsia="es-ES"/>
        </w:rPr>
        <w:t>. La Constancia hará las veces de autorización para el ejercicio de esta actividad</w:t>
      </w:r>
      <w:r w:rsidRPr="00CD5EA7">
        <w:rPr>
          <w:rFonts w:ascii="Arial" w:eastAsia="Arial Unicode MS" w:hAnsi="Arial" w:cs="Arial"/>
          <w:sz w:val="24"/>
          <w:szCs w:val="24"/>
          <w:vertAlign w:val="superscript"/>
          <w:lang w:eastAsia="es-ES"/>
        </w:rPr>
        <w:footnoteReference w:id="15"/>
      </w:r>
      <w:r w:rsidRPr="00CD5EA7">
        <w:rPr>
          <w:rFonts w:ascii="Arial" w:eastAsia="Arial Unicode MS" w:hAnsi="Arial" w:cs="Arial"/>
          <w:sz w:val="24"/>
          <w:szCs w:val="24"/>
          <w:lang w:eastAsia="es-ES"/>
        </w:rPr>
        <w:t>.</w:t>
      </w:r>
    </w:p>
    <w:p w14:paraId="5511F8EB" w14:textId="77777777" w:rsidR="00CD5EA7" w:rsidRPr="00CD5EA7" w:rsidRDefault="00CD5EA7" w:rsidP="00CD5EA7">
      <w:pPr>
        <w:spacing w:after="0" w:line="360" w:lineRule="auto"/>
        <w:ind w:firstLine="708"/>
        <w:jc w:val="both"/>
        <w:rPr>
          <w:rFonts w:ascii="Arial" w:eastAsia="Arial Unicode MS" w:hAnsi="Arial" w:cs="Arial"/>
          <w:sz w:val="24"/>
          <w:szCs w:val="24"/>
          <w:lang w:eastAsia="es-ES"/>
        </w:rPr>
      </w:pPr>
    </w:p>
    <w:p w14:paraId="2D873700" w14:textId="77777777" w:rsidR="00CD5EA7" w:rsidRPr="00CD5EA7" w:rsidRDefault="00CD5EA7" w:rsidP="00CD5EA7">
      <w:pPr>
        <w:spacing w:after="0" w:line="360" w:lineRule="auto"/>
        <w:ind w:firstLine="708"/>
        <w:jc w:val="both"/>
        <w:rPr>
          <w:rFonts w:ascii="Arial" w:eastAsia="Arial Unicode MS" w:hAnsi="Arial" w:cs="Arial"/>
          <w:sz w:val="24"/>
          <w:szCs w:val="24"/>
          <w:lang w:eastAsia="es-ES"/>
        </w:rPr>
      </w:pPr>
      <w:r w:rsidRPr="00CD5EA7">
        <w:rPr>
          <w:rFonts w:ascii="Arial" w:eastAsia="Arial Unicode MS" w:hAnsi="Arial" w:cs="Arial"/>
          <w:sz w:val="24"/>
          <w:szCs w:val="24"/>
          <w:lang w:eastAsia="es-ES"/>
        </w:rPr>
        <w:t xml:space="preserve">Así, en los meses de enero y julio de cada año la Secretaría publicará en el Periódico Oficial del Estado y en alguno de los de mayor circulación de la </w:t>
      </w:r>
      <w:r w:rsidRPr="00CD5EA7">
        <w:rPr>
          <w:rFonts w:ascii="Arial" w:eastAsia="Arial Unicode MS" w:hAnsi="Arial" w:cs="Arial"/>
          <w:sz w:val="24"/>
          <w:szCs w:val="24"/>
          <w:lang w:eastAsia="es-ES"/>
        </w:rPr>
        <w:lastRenderedPageBreak/>
        <w:t xml:space="preserve">entidad, </w:t>
      </w:r>
      <w:r w:rsidRPr="00FB3B66">
        <w:rPr>
          <w:rFonts w:ascii="Arial" w:eastAsia="Arial Unicode MS" w:hAnsi="Arial" w:cs="Arial"/>
          <w:b/>
          <w:sz w:val="24"/>
          <w:szCs w:val="24"/>
          <w:u w:val="single"/>
          <w:lang w:eastAsia="es-ES"/>
        </w:rPr>
        <w:t>el Directorio actualizado de Peritos inscritos en el Registro Estatal, expresando sus nombres, direcciones, especialidades y datos profesionales</w:t>
      </w:r>
      <w:r w:rsidRPr="00CD5EA7">
        <w:rPr>
          <w:rFonts w:ascii="Arial" w:eastAsia="Arial Unicode MS" w:hAnsi="Arial" w:cs="Arial"/>
          <w:sz w:val="24"/>
          <w:szCs w:val="24"/>
          <w:vertAlign w:val="superscript"/>
          <w:lang w:eastAsia="es-ES"/>
        </w:rPr>
        <w:footnoteReference w:id="16"/>
      </w:r>
      <w:r w:rsidRPr="00CD5EA7">
        <w:rPr>
          <w:rFonts w:ascii="Arial" w:eastAsia="Arial Unicode MS" w:hAnsi="Arial" w:cs="Arial"/>
          <w:sz w:val="24"/>
          <w:szCs w:val="24"/>
          <w:lang w:eastAsia="es-ES"/>
        </w:rPr>
        <w:t xml:space="preserve">. </w:t>
      </w:r>
      <w:r w:rsidRPr="00FB3B66">
        <w:rPr>
          <w:rFonts w:ascii="Arial" w:eastAsia="Arial Unicode MS" w:hAnsi="Arial" w:cs="Arial"/>
          <w:b/>
          <w:sz w:val="24"/>
          <w:szCs w:val="24"/>
          <w:u w:val="single"/>
          <w:lang w:eastAsia="es-ES"/>
        </w:rPr>
        <w:t>Los peritos inscritos en el Registro deberán revalidar la constancia cada dos años cumpliendo con los requisitos que para tal efecto señale el Reglamento</w:t>
      </w:r>
      <w:r w:rsidRPr="00CD5EA7">
        <w:rPr>
          <w:rFonts w:ascii="Arial" w:eastAsia="Arial Unicode MS" w:hAnsi="Arial" w:cs="Arial"/>
          <w:sz w:val="24"/>
          <w:szCs w:val="24"/>
          <w:vertAlign w:val="superscript"/>
          <w:lang w:eastAsia="es-ES"/>
        </w:rPr>
        <w:footnoteReference w:id="17"/>
      </w:r>
      <w:r w:rsidRPr="00CD5EA7">
        <w:rPr>
          <w:rFonts w:ascii="Arial" w:eastAsia="Arial Unicode MS" w:hAnsi="Arial" w:cs="Arial"/>
          <w:sz w:val="24"/>
          <w:szCs w:val="24"/>
          <w:lang w:eastAsia="es-ES"/>
        </w:rPr>
        <w:t xml:space="preserve">. </w:t>
      </w:r>
    </w:p>
    <w:p w14:paraId="3755B67E" w14:textId="77777777" w:rsidR="00CD5EA7" w:rsidRPr="00CD5EA7" w:rsidRDefault="00CD5EA7" w:rsidP="00CD5EA7">
      <w:pPr>
        <w:spacing w:after="0" w:line="360" w:lineRule="auto"/>
        <w:ind w:firstLine="708"/>
        <w:jc w:val="both"/>
        <w:rPr>
          <w:rFonts w:ascii="Arial" w:eastAsia="Arial Unicode MS" w:hAnsi="Arial" w:cs="Arial"/>
          <w:sz w:val="24"/>
          <w:szCs w:val="24"/>
          <w:lang w:eastAsia="es-ES"/>
        </w:rPr>
      </w:pPr>
    </w:p>
    <w:p w14:paraId="76150B69" w14:textId="5B5DEB85" w:rsidR="00CD5EA7" w:rsidRDefault="00161179" w:rsidP="00CD5EA7">
      <w:pPr>
        <w:spacing w:after="0" w:line="360" w:lineRule="auto"/>
        <w:ind w:firstLine="708"/>
        <w:jc w:val="both"/>
        <w:rPr>
          <w:rFonts w:ascii="Arial" w:eastAsia="Arial Unicode MS" w:hAnsi="Arial" w:cs="Arial"/>
          <w:sz w:val="24"/>
          <w:szCs w:val="24"/>
          <w:lang w:eastAsia="es-ES"/>
        </w:rPr>
      </w:pPr>
      <w:r>
        <w:rPr>
          <w:rFonts w:ascii="Arial" w:eastAsia="Arial Unicode MS" w:hAnsi="Arial" w:cs="Arial"/>
          <w:sz w:val="24"/>
          <w:szCs w:val="24"/>
          <w:lang w:eastAsia="es-ES"/>
        </w:rPr>
        <w:t xml:space="preserve">Por su parte, la Ley del Periódico Oficial del Estado, es una normativa de orden público, interés social y de observancia en el </w:t>
      </w:r>
      <w:r w:rsidRPr="00161179">
        <w:rPr>
          <w:rFonts w:ascii="Arial" w:eastAsia="Arial Unicode MS" w:hAnsi="Arial" w:cs="Arial"/>
          <w:sz w:val="24"/>
          <w:szCs w:val="24"/>
          <w:lang w:eastAsia="es-ES"/>
        </w:rPr>
        <w:t xml:space="preserve">territorio del Estado de San Luis Potosí, su objeto es regular la edición, </w:t>
      </w:r>
      <w:r w:rsidRPr="000741DB">
        <w:rPr>
          <w:rFonts w:ascii="Arial" w:eastAsia="Arial Unicode MS" w:hAnsi="Arial" w:cs="Arial"/>
          <w:b/>
          <w:sz w:val="24"/>
          <w:szCs w:val="24"/>
          <w:u w:val="single"/>
          <w:lang w:eastAsia="es-ES"/>
        </w:rPr>
        <w:t>publicación y divulgación electrónica del Periódico,</w:t>
      </w:r>
      <w:r w:rsidRPr="00161179">
        <w:rPr>
          <w:rFonts w:ascii="Arial" w:eastAsia="Arial Unicode MS" w:hAnsi="Arial" w:cs="Arial"/>
          <w:sz w:val="24"/>
          <w:szCs w:val="24"/>
          <w:lang w:eastAsia="es-ES"/>
        </w:rPr>
        <w:t xml:space="preserve"> para favorecer su máxima publicidad, accesibilidad, y disponibilidad</w:t>
      </w:r>
      <w:r>
        <w:rPr>
          <w:rStyle w:val="Refdenotaalpie"/>
          <w:rFonts w:ascii="Arial" w:eastAsia="Arial Unicode MS" w:hAnsi="Arial" w:cs="Arial"/>
          <w:sz w:val="24"/>
          <w:szCs w:val="24"/>
          <w:lang w:eastAsia="es-ES"/>
        </w:rPr>
        <w:footnoteReference w:id="18"/>
      </w:r>
      <w:r w:rsidRPr="00161179">
        <w:rPr>
          <w:rFonts w:ascii="Arial" w:eastAsia="Arial Unicode MS" w:hAnsi="Arial" w:cs="Arial"/>
          <w:sz w:val="24"/>
          <w:szCs w:val="24"/>
          <w:lang w:eastAsia="es-ES"/>
        </w:rPr>
        <w:t>.</w:t>
      </w:r>
    </w:p>
    <w:p w14:paraId="581EC2C4" w14:textId="77777777" w:rsidR="00CD5EA7" w:rsidRDefault="00CD5EA7" w:rsidP="00CD5EA7">
      <w:pPr>
        <w:spacing w:after="0" w:line="360" w:lineRule="auto"/>
        <w:ind w:firstLine="708"/>
        <w:jc w:val="both"/>
        <w:rPr>
          <w:rFonts w:ascii="Arial" w:eastAsia="Arial Unicode MS" w:hAnsi="Arial" w:cs="Arial"/>
          <w:sz w:val="24"/>
          <w:szCs w:val="24"/>
          <w:lang w:eastAsia="es-ES"/>
        </w:rPr>
      </w:pPr>
    </w:p>
    <w:p w14:paraId="06C04018" w14:textId="260E31B2" w:rsidR="00CD5EA7" w:rsidRPr="000741DB" w:rsidRDefault="00161179" w:rsidP="00CD5EA7">
      <w:pPr>
        <w:spacing w:after="0" w:line="360" w:lineRule="auto"/>
        <w:ind w:firstLine="708"/>
        <w:jc w:val="both"/>
        <w:rPr>
          <w:rFonts w:ascii="Arial" w:eastAsia="Arial Unicode MS" w:hAnsi="Arial" w:cs="Arial"/>
          <w:b/>
          <w:sz w:val="24"/>
          <w:szCs w:val="24"/>
          <w:u w:val="single"/>
          <w:lang w:eastAsia="es-ES"/>
        </w:rPr>
      </w:pPr>
      <w:r>
        <w:rPr>
          <w:rFonts w:ascii="Arial" w:eastAsia="Arial Unicode MS" w:hAnsi="Arial" w:cs="Arial"/>
          <w:sz w:val="24"/>
          <w:szCs w:val="24"/>
          <w:lang w:eastAsia="es-ES"/>
        </w:rPr>
        <w:t>Así, e</w:t>
      </w:r>
      <w:r w:rsidRPr="00161179">
        <w:rPr>
          <w:rFonts w:ascii="Arial" w:eastAsia="Arial Unicode MS" w:hAnsi="Arial" w:cs="Arial"/>
          <w:sz w:val="24"/>
          <w:szCs w:val="24"/>
          <w:lang w:eastAsia="es-ES"/>
        </w:rPr>
        <w:t>l Periódico es el órgano informativo permanente y de interés público, cuya función consiste en publicar los documentos emanados de los poderes: Legislativo; Ejecutivo; y Judicial, de</w:t>
      </w:r>
      <w:r w:rsidR="000741DB">
        <w:rPr>
          <w:rFonts w:ascii="Arial" w:eastAsia="Arial Unicode MS" w:hAnsi="Arial" w:cs="Arial"/>
          <w:sz w:val="24"/>
          <w:szCs w:val="24"/>
          <w:lang w:eastAsia="es-ES"/>
        </w:rPr>
        <w:t xml:space="preserve">l </w:t>
      </w:r>
      <w:r w:rsidRPr="00161179">
        <w:rPr>
          <w:rFonts w:ascii="Arial" w:eastAsia="Arial Unicode MS" w:hAnsi="Arial" w:cs="Arial"/>
          <w:sz w:val="24"/>
          <w:szCs w:val="24"/>
          <w:lang w:eastAsia="es-ES"/>
        </w:rPr>
        <w:t xml:space="preserve">Estado; de los organismos constitucionales autónomos estatales; de los ayuntamientos; de la Federación, en sus respectivos ámbitos de competencia, </w:t>
      </w:r>
      <w:r w:rsidRPr="000741DB">
        <w:rPr>
          <w:rFonts w:ascii="Arial" w:eastAsia="Arial Unicode MS" w:hAnsi="Arial" w:cs="Arial"/>
          <w:b/>
          <w:sz w:val="24"/>
          <w:szCs w:val="24"/>
          <w:u w:val="single"/>
          <w:lang w:eastAsia="es-ES"/>
        </w:rPr>
        <w:t>así como aquéllos que por disposición legal deban ser publicados para que tengan efecto obligatorio; garantizando a la ciudadanía el derecho al acceso y conocimiento oportuno de los mismos, a fin de que sean aplicados y observados debidamente</w:t>
      </w:r>
      <w:r w:rsidR="000741DB">
        <w:rPr>
          <w:rStyle w:val="Refdenotaalpie"/>
          <w:rFonts w:ascii="Arial" w:eastAsia="Arial Unicode MS" w:hAnsi="Arial" w:cs="Arial"/>
          <w:b/>
          <w:sz w:val="24"/>
          <w:szCs w:val="24"/>
          <w:u w:val="single"/>
          <w:lang w:eastAsia="es-ES"/>
        </w:rPr>
        <w:footnoteReference w:id="19"/>
      </w:r>
      <w:r w:rsidRPr="000741DB">
        <w:rPr>
          <w:rFonts w:ascii="Arial" w:eastAsia="Arial Unicode MS" w:hAnsi="Arial" w:cs="Arial"/>
          <w:b/>
          <w:sz w:val="24"/>
          <w:szCs w:val="24"/>
          <w:u w:val="single"/>
          <w:lang w:eastAsia="es-ES"/>
        </w:rPr>
        <w:t>.</w:t>
      </w:r>
    </w:p>
    <w:p w14:paraId="305EDEF7" w14:textId="77777777" w:rsidR="00CD5EA7" w:rsidRPr="00CD5EA7" w:rsidRDefault="00CD5EA7" w:rsidP="00CD5EA7">
      <w:pPr>
        <w:spacing w:after="0" w:line="360" w:lineRule="auto"/>
        <w:ind w:firstLine="708"/>
        <w:jc w:val="both"/>
        <w:rPr>
          <w:rFonts w:ascii="Arial" w:eastAsia="Arial Unicode MS" w:hAnsi="Arial" w:cs="Arial"/>
          <w:sz w:val="24"/>
          <w:szCs w:val="24"/>
          <w:u w:val="single"/>
          <w:lang w:eastAsia="es-ES"/>
        </w:rPr>
      </w:pPr>
    </w:p>
    <w:p w14:paraId="2CE1EA52" w14:textId="5CF109A9" w:rsidR="000741DB" w:rsidRDefault="000741DB" w:rsidP="004D32AE">
      <w:pPr>
        <w:spacing w:after="0" w:line="360" w:lineRule="auto"/>
        <w:ind w:firstLine="708"/>
        <w:jc w:val="both"/>
        <w:rPr>
          <w:rFonts w:ascii="Arial" w:eastAsia="Arial Unicode MS" w:hAnsi="Arial" w:cs="Arial"/>
          <w:sz w:val="24"/>
          <w:szCs w:val="24"/>
          <w:lang w:eastAsia="es-ES"/>
        </w:rPr>
      </w:pPr>
      <w:r w:rsidRPr="000741DB">
        <w:rPr>
          <w:rFonts w:ascii="Arial" w:eastAsia="Arial Unicode MS" w:hAnsi="Arial" w:cs="Arial"/>
          <w:b/>
          <w:sz w:val="24"/>
          <w:szCs w:val="24"/>
          <w:u w:val="single"/>
          <w:lang w:eastAsia="es-ES"/>
        </w:rPr>
        <w:t>Los efectos de la publicación en el Periódico</w:t>
      </w:r>
      <w:r w:rsidRPr="000741DB">
        <w:rPr>
          <w:rFonts w:ascii="Arial" w:eastAsia="Arial Unicode MS" w:hAnsi="Arial" w:cs="Arial"/>
          <w:sz w:val="24"/>
          <w:szCs w:val="24"/>
          <w:lang w:eastAsia="es-ES"/>
        </w:rPr>
        <w:t xml:space="preserve">, de las leyes, reglamentos, circulares, y cualquier otra disposición de observancia o interés general, </w:t>
      </w:r>
      <w:r w:rsidRPr="000741DB">
        <w:rPr>
          <w:rFonts w:ascii="Arial" w:eastAsia="Arial Unicode MS" w:hAnsi="Arial" w:cs="Arial"/>
          <w:b/>
          <w:sz w:val="24"/>
          <w:szCs w:val="24"/>
          <w:u w:val="single"/>
          <w:lang w:eastAsia="es-ES"/>
        </w:rPr>
        <w:t>son la publicidad y vigencia legal, y regirán a partir de la fecha de entrada en vigor que en las mismas se indique</w:t>
      </w:r>
      <w:r>
        <w:rPr>
          <w:rFonts w:ascii="Arial" w:eastAsia="Arial Unicode MS" w:hAnsi="Arial" w:cs="Arial"/>
          <w:b/>
          <w:sz w:val="24"/>
          <w:szCs w:val="24"/>
          <w:u w:val="single"/>
          <w:lang w:eastAsia="es-ES"/>
        </w:rPr>
        <w:t>.</w:t>
      </w:r>
      <w:r>
        <w:rPr>
          <w:rStyle w:val="Refdenotaalpie"/>
          <w:rFonts w:ascii="Arial" w:eastAsia="Arial Unicode MS" w:hAnsi="Arial" w:cs="Arial"/>
          <w:b/>
          <w:sz w:val="24"/>
          <w:szCs w:val="24"/>
          <w:u w:val="single"/>
          <w:lang w:eastAsia="es-ES"/>
        </w:rPr>
        <w:footnoteReference w:id="20"/>
      </w:r>
      <w:r w:rsidRPr="000741DB">
        <w:rPr>
          <w:rFonts w:ascii="Arial" w:eastAsia="Arial Unicode MS" w:hAnsi="Arial" w:cs="Arial"/>
          <w:sz w:val="24"/>
          <w:szCs w:val="24"/>
          <w:lang w:eastAsia="es-ES"/>
        </w:rPr>
        <w:t xml:space="preserve"> </w:t>
      </w:r>
    </w:p>
    <w:p w14:paraId="13DF717F" w14:textId="77777777" w:rsidR="000741DB" w:rsidRDefault="000741DB" w:rsidP="004D32AE">
      <w:pPr>
        <w:spacing w:after="0" w:line="360" w:lineRule="auto"/>
        <w:ind w:firstLine="708"/>
        <w:jc w:val="both"/>
        <w:rPr>
          <w:rFonts w:ascii="Arial" w:eastAsia="Arial Unicode MS" w:hAnsi="Arial" w:cs="Arial"/>
          <w:sz w:val="24"/>
          <w:szCs w:val="24"/>
          <w:lang w:eastAsia="es-ES"/>
        </w:rPr>
      </w:pPr>
    </w:p>
    <w:p w14:paraId="2F121541" w14:textId="687097C5" w:rsidR="00CD5EA7" w:rsidRDefault="000741DB" w:rsidP="004D32AE">
      <w:pPr>
        <w:spacing w:after="0" w:line="360" w:lineRule="auto"/>
        <w:ind w:firstLine="708"/>
        <w:jc w:val="both"/>
        <w:rPr>
          <w:rFonts w:ascii="Arial" w:eastAsia="Arial Unicode MS" w:hAnsi="Arial" w:cs="Arial"/>
          <w:sz w:val="24"/>
          <w:szCs w:val="24"/>
          <w:lang w:eastAsia="es-ES"/>
        </w:rPr>
      </w:pPr>
      <w:r w:rsidRPr="000741DB">
        <w:rPr>
          <w:rFonts w:ascii="Arial" w:eastAsia="Arial Unicode MS" w:hAnsi="Arial" w:cs="Arial"/>
          <w:sz w:val="24"/>
          <w:szCs w:val="24"/>
          <w:lang w:eastAsia="es-ES"/>
        </w:rPr>
        <w:t xml:space="preserve">Las solicitudes de publicación en el Periódico de los documentos, deberán de dirigirse a la persona titular de la Secretaría, a las cuales se anexará el </w:t>
      </w:r>
      <w:r w:rsidRPr="000741DB">
        <w:rPr>
          <w:rFonts w:ascii="Arial" w:eastAsia="Arial Unicode MS" w:hAnsi="Arial" w:cs="Arial"/>
          <w:sz w:val="24"/>
          <w:szCs w:val="24"/>
          <w:lang w:eastAsia="es-ES"/>
        </w:rPr>
        <w:lastRenderedPageBreak/>
        <w:t xml:space="preserve">documento a publicar en original o certificado a efecto de garantizar la autenticidad de la información, </w:t>
      </w:r>
      <w:r>
        <w:rPr>
          <w:rFonts w:ascii="Arial" w:eastAsia="Arial Unicode MS" w:hAnsi="Arial" w:cs="Arial"/>
          <w:sz w:val="24"/>
          <w:szCs w:val="24"/>
          <w:lang w:eastAsia="es-ES"/>
        </w:rPr>
        <w:t>así como el archivo electrónico</w:t>
      </w:r>
      <w:r>
        <w:rPr>
          <w:rStyle w:val="Refdenotaalpie"/>
          <w:rFonts w:ascii="Arial" w:eastAsia="Arial Unicode MS" w:hAnsi="Arial" w:cs="Arial"/>
          <w:sz w:val="24"/>
          <w:szCs w:val="24"/>
          <w:lang w:eastAsia="es-ES"/>
        </w:rPr>
        <w:footnoteReference w:id="21"/>
      </w:r>
      <w:r>
        <w:rPr>
          <w:rFonts w:ascii="Arial" w:eastAsia="Arial Unicode MS" w:hAnsi="Arial" w:cs="Arial"/>
          <w:sz w:val="24"/>
          <w:szCs w:val="24"/>
          <w:lang w:eastAsia="es-ES"/>
        </w:rPr>
        <w:t>.</w:t>
      </w:r>
    </w:p>
    <w:p w14:paraId="2BA05314" w14:textId="77777777" w:rsidR="004D32AE" w:rsidRDefault="004D32AE" w:rsidP="004D32AE">
      <w:pPr>
        <w:spacing w:after="0" w:line="360" w:lineRule="auto"/>
        <w:ind w:firstLine="708"/>
        <w:jc w:val="both"/>
        <w:rPr>
          <w:rFonts w:ascii="Arial" w:eastAsia="Arial Unicode MS" w:hAnsi="Arial" w:cs="Arial"/>
          <w:sz w:val="24"/>
          <w:szCs w:val="24"/>
          <w:lang w:eastAsia="es-ES"/>
        </w:rPr>
      </w:pPr>
    </w:p>
    <w:p w14:paraId="53653252" w14:textId="525227D1" w:rsidR="000741DB" w:rsidRPr="000741DB" w:rsidRDefault="000741DB" w:rsidP="004D32AE">
      <w:pPr>
        <w:spacing w:after="0" w:line="360" w:lineRule="auto"/>
        <w:ind w:firstLine="708"/>
        <w:jc w:val="both"/>
        <w:rPr>
          <w:rFonts w:ascii="Arial" w:eastAsia="Arial Unicode MS" w:hAnsi="Arial" w:cs="Arial"/>
          <w:sz w:val="24"/>
          <w:szCs w:val="24"/>
          <w:u w:val="single"/>
          <w:lang w:eastAsia="es-ES"/>
        </w:rPr>
      </w:pPr>
      <w:r w:rsidRPr="000741DB">
        <w:rPr>
          <w:rFonts w:ascii="Arial" w:eastAsia="Arial Unicode MS" w:hAnsi="Arial" w:cs="Arial"/>
          <w:sz w:val="24"/>
          <w:szCs w:val="24"/>
          <w:lang w:eastAsia="es-ES"/>
        </w:rPr>
        <w:t xml:space="preserve">El Periódico podrá ser publicado todos los días del año, </w:t>
      </w:r>
      <w:r w:rsidRPr="000741DB">
        <w:rPr>
          <w:rFonts w:ascii="Arial" w:eastAsia="Arial Unicode MS" w:hAnsi="Arial" w:cs="Arial"/>
          <w:b/>
          <w:sz w:val="24"/>
          <w:szCs w:val="24"/>
          <w:u w:val="single"/>
          <w:lang w:eastAsia="es-ES"/>
        </w:rPr>
        <w:t>su publicación será en forma electrónica, y su edición tendrá carácter oficial.</w:t>
      </w:r>
      <w:r w:rsidRPr="000741DB">
        <w:rPr>
          <w:rFonts w:ascii="Arial" w:eastAsia="Arial Unicode MS" w:hAnsi="Arial" w:cs="Arial"/>
          <w:sz w:val="24"/>
          <w:szCs w:val="24"/>
          <w:lang w:eastAsia="es-ES"/>
        </w:rPr>
        <w:t xml:space="preserve"> </w:t>
      </w:r>
      <w:r w:rsidRPr="000741DB">
        <w:rPr>
          <w:rFonts w:ascii="Arial" w:eastAsia="Arial Unicode MS" w:hAnsi="Arial" w:cs="Arial"/>
          <w:b/>
          <w:sz w:val="24"/>
          <w:szCs w:val="24"/>
          <w:u w:val="single"/>
          <w:lang w:eastAsia="es-ES"/>
        </w:rPr>
        <w:t>La divulgación y consulta del Periódico será a través de medios electrónicos en la página oficial destinada para tal efecto y su consulta será gratuita.</w:t>
      </w:r>
      <w:r w:rsidRPr="000741DB">
        <w:rPr>
          <w:rFonts w:ascii="Arial" w:eastAsia="Arial Unicode MS" w:hAnsi="Arial" w:cs="Arial"/>
          <w:sz w:val="24"/>
          <w:szCs w:val="24"/>
          <w:lang w:eastAsia="es-ES"/>
        </w:rPr>
        <w:t xml:space="preserve"> </w:t>
      </w:r>
      <w:r w:rsidRPr="000741DB">
        <w:rPr>
          <w:rFonts w:ascii="Arial" w:eastAsia="Arial Unicode MS" w:hAnsi="Arial" w:cs="Arial"/>
          <w:sz w:val="24"/>
          <w:szCs w:val="24"/>
          <w:u w:val="single"/>
          <w:lang w:eastAsia="es-ES"/>
        </w:rPr>
        <w:t>Además de la edición electrónica</w:t>
      </w:r>
      <w:r w:rsidRPr="000741DB">
        <w:rPr>
          <w:rFonts w:ascii="Arial" w:eastAsia="Arial Unicode MS" w:hAnsi="Arial" w:cs="Arial"/>
          <w:sz w:val="24"/>
          <w:szCs w:val="24"/>
          <w:lang w:eastAsia="es-ES"/>
        </w:rPr>
        <w:t>, s</w:t>
      </w:r>
      <w:r w:rsidRPr="000741DB">
        <w:rPr>
          <w:rFonts w:ascii="Arial" w:eastAsia="Arial Unicode MS" w:hAnsi="Arial" w:cs="Arial"/>
          <w:sz w:val="24"/>
          <w:szCs w:val="24"/>
          <w:u w:val="single"/>
          <w:lang w:eastAsia="es-ES"/>
        </w:rPr>
        <w:t>e imprimirán cinco ejemplares de las publicaciones,</w:t>
      </w:r>
      <w:r w:rsidRPr="000741DB">
        <w:rPr>
          <w:rFonts w:ascii="Arial" w:eastAsia="Arial Unicode MS" w:hAnsi="Arial" w:cs="Arial"/>
          <w:sz w:val="24"/>
          <w:szCs w:val="24"/>
          <w:lang w:eastAsia="es-ES"/>
        </w:rPr>
        <w:t xml:space="preserve"> pudiéndose utilizar papel seguridad, sin que ello involucre la contratación del servicio de imprenta, con idénticas características y contenido </w:t>
      </w:r>
      <w:r w:rsidRPr="000741DB">
        <w:rPr>
          <w:rFonts w:ascii="Arial" w:eastAsia="Arial Unicode MS" w:hAnsi="Arial" w:cs="Arial"/>
          <w:sz w:val="24"/>
          <w:szCs w:val="24"/>
          <w:u w:val="single"/>
          <w:lang w:eastAsia="es-ES"/>
        </w:rPr>
        <w:t>para efectos de evidencia documental física</w:t>
      </w:r>
      <w:r w:rsidRPr="000741DB">
        <w:rPr>
          <w:rFonts w:ascii="Arial" w:eastAsia="Arial Unicode MS" w:hAnsi="Arial" w:cs="Arial"/>
          <w:sz w:val="24"/>
          <w:szCs w:val="24"/>
          <w:lang w:eastAsia="es-ES"/>
        </w:rPr>
        <w:t xml:space="preserve">, </w:t>
      </w:r>
      <w:r w:rsidRPr="000741DB">
        <w:rPr>
          <w:rFonts w:ascii="Arial" w:eastAsia="Arial Unicode MS" w:hAnsi="Arial" w:cs="Arial"/>
          <w:b/>
          <w:sz w:val="24"/>
          <w:szCs w:val="24"/>
          <w:lang w:eastAsia="es-ES"/>
        </w:rPr>
        <w:t>quedando un ejemplar impreso en resguardo de los archivos físicos de la Dirección</w:t>
      </w:r>
      <w:r w:rsidRPr="000741DB">
        <w:rPr>
          <w:rFonts w:ascii="Arial" w:eastAsia="Arial Unicode MS" w:hAnsi="Arial" w:cs="Arial"/>
          <w:sz w:val="24"/>
          <w:szCs w:val="24"/>
          <w:lang w:eastAsia="es-ES"/>
        </w:rPr>
        <w:t xml:space="preserve">; </w:t>
      </w:r>
      <w:r w:rsidRPr="000741DB">
        <w:rPr>
          <w:rFonts w:ascii="Arial" w:eastAsia="Arial Unicode MS" w:hAnsi="Arial" w:cs="Arial"/>
          <w:sz w:val="24"/>
          <w:szCs w:val="24"/>
          <w:u w:val="single"/>
          <w:lang w:eastAsia="es-ES"/>
        </w:rPr>
        <w:t>el resto de los ejemplares impresos serán remitidos a las siguientes instituciones</w:t>
      </w:r>
      <w:r w:rsidRPr="000741DB">
        <w:rPr>
          <w:rFonts w:ascii="Arial" w:eastAsia="Arial Unicode MS" w:hAnsi="Arial" w:cs="Arial"/>
          <w:sz w:val="24"/>
          <w:szCs w:val="24"/>
          <w:lang w:eastAsia="es-ES"/>
        </w:rPr>
        <w:t xml:space="preserve">: el Archivo General del Estado; </w:t>
      </w:r>
      <w:r w:rsidRPr="000741DB">
        <w:rPr>
          <w:rFonts w:ascii="Arial" w:eastAsia="Arial Unicode MS" w:hAnsi="Arial" w:cs="Arial"/>
          <w:sz w:val="24"/>
          <w:szCs w:val="24"/>
          <w:u w:val="single"/>
          <w:lang w:eastAsia="es-ES"/>
        </w:rPr>
        <w:t>los poderes, Legislativo, y Judicial; y la Universidad Autónoma de San Luis Potosí</w:t>
      </w:r>
      <w:r>
        <w:rPr>
          <w:rStyle w:val="Refdenotaalpie"/>
          <w:rFonts w:ascii="Arial" w:eastAsia="Arial Unicode MS" w:hAnsi="Arial" w:cs="Arial"/>
          <w:sz w:val="24"/>
          <w:szCs w:val="24"/>
          <w:u w:val="single"/>
          <w:lang w:eastAsia="es-ES"/>
        </w:rPr>
        <w:footnoteReference w:id="22"/>
      </w:r>
      <w:r w:rsidRPr="000741DB">
        <w:rPr>
          <w:rFonts w:ascii="Arial" w:eastAsia="Arial Unicode MS" w:hAnsi="Arial" w:cs="Arial"/>
          <w:sz w:val="24"/>
          <w:szCs w:val="24"/>
          <w:u w:val="single"/>
          <w:lang w:eastAsia="es-ES"/>
        </w:rPr>
        <w:t>.</w:t>
      </w:r>
    </w:p>
    <w:p w14:paraId="6F4C250D" w14:textId="77777777" w:rsidR="000741DB" w:rsidRDefault="000741DB" w:rsidP="004D32AE">
      <w:pPr>
        <w:spacing w:after="0" w:line="360" w:lineRule="auto"/>
        <w:ind w:firstLine="708"/>
        <w:jc w:val="both"/>
        <w:rPr>
          <w:rFonts w:ascii="Arial" w:eastAsia="Arial Unicode MS" w:hAnsi="Arial" w:cs="Arial"/>
          <w:sz w:val="24"/>
          <w:szCs w:val="24"/>
          <w:lang w:eastAsia="es-ES"/>
        </w:rPr>
      </w:pPr>
    </w:p>
    <w:p w14:paraId="7FAE43C7" w14:textId="6C3A7561" w:rsidR="004D32AE" w:rsidRPr="004D32AE" w:rsidRDefault="000741DB" w:rsidP="004D32AE">
      <w:pPr>
        <w:spacing w:after="0" w:line="360" w:lineRule="auto"/>
        <w:ind w:firstLine="708"/>
        <w:jc w:val="both"/>
        <w:rPr>
          <w:rFonts w:ascii="Arial" w:eastAsia="Arial Unicode MS" w:hAnsi="Arial" w:cs="Arial"/>
          <w:sz w:val="24"/>
          <w:szCs w:val="24"/>
          <w:lang w:eastAsia="es-ES"/>
        </w:rPr>
      </w:pPr>
      <w:r>
        <w:rPr>
          <w:rFonts w:ascii="Arial" w:eastAsia="Arial Unicode MS" w:hAnsi="Arial" w:cs="Arial"/>
          <w:sz w:val="24"/>
          <w:szCs w:val="24"/>
          <w:lang w:eastAsia="es-ES"/>
        </w:rPr>
        <w:t xml:space="preserve">A este respecto, se precisa que </w:t>
      </w:r>
      <w:r w:rsidR="004D32AE">
        <w:rPr>
          <w:rFonts w:ascii="Arial" w:eastAsia="Arial Unicode MS" w:hAnsi="Arial" w:cs="Arial"/>
          <w:sz w:val="24"/>
          <w:szCs w:val="24"/>
          <w:lang w:eastAsia="es-ES"/>
        </w:rPr>
        <w:t>l</w:t>
      </w:r>
      <w:r w:rsidR="004D32AE" w:rsidRPr="004D32AE">
        <w:rPr>
          <w:rFonts w:ascii="Arial" w:eastAsia="Arial Unicode MS" w:hAnsi="Arial" w:cs="Arial"/>
          <w:sz w:val="24"/>
          <w:szCs w:val="24"/>
          <w:lang w:eastAsia="es-ES"/>
        </w:rPr>
        <w:t xml:space="preserve">a Ley de </w:t>
      </w:r>
      <w:r w:rsidR="004D32AE">
        <w:rPr>
          <w:rFonts w:ascii="Arial" w:eastAsia="Arial Unicode MS" w:hAnsi="Arial" w:cs="Arial"/>
          <w:sz w:val="24"/>
          <w:szCs w:val="24"/>
          <w:lang w:eastAsia="es-ES"/>
        </w:rPr>
        <w:t xml:space="preserve">Transparencia y Acceso a la Información Pública del Estado, prevé que </w:t>
      </w:r>
      <w:r w:rsidR="004D32AE" w:rsidRPr="004D32AE">
        <w:rPr>
          <w:rFonts w:ascii="Arial" w:eastAsia="Arial Unicode MS" w:hAnsi="Arial" w:cs="Arial"/>
          <w:sz w:val="24"/>
          <w:szCs w:val="24"/>
          <w:lang w:eastAsia="es-ES"/>
        </w:rPr>
        <w:t>el acceso a la información pública comprende el derecho fundamental a solicitar, investigar, difundir, buscar y recibir información</w:t>
      </w:r>
      <w:r w:rsidR="004D32AE" w:rsidRPr="004D32AE">
        <w:rPr>
          <w:rFonts w:ascii="Arial" w:eastAsia="Arial Unicode MS" w:hAnsi="Arial" w:cs="Arial"/>
          <w:sz w:val="24"/>
          <w:szCs w:val="24"/>
          <w:vertAlign w:val="superscript"/>
          <w:lang w:eastAsia="es-ES"/>
        </w:rPr>
        <w:footnoteReference w:id="23"/>
      </w:r>
      <w:r w:rsidR="004D32AE" w:rsidRPr="004D32AE">
        <w:rPr>
          <w:rFonts w:ascii="Arial" w:eastAsia="Arial Unicode MS" w:hAnsi="Arial" w:cs="Arial"/>
          <w:sz w:val="24"/>
          <w:szCs w:val="24"/>
          <w:lang w:eastAsia="es-ES"/>
        </w:rPr>
        <w:t xml:space="preserve"> que se encuentre integrada en documentos que registren el ejercicio de las facultades, funciones y competencias de los sujetos obligados, lo que conlleva a las dependencias y entidades a documentar</w:t>
      </w:r>
      <w:r w:rsidR="004D32AE" w:rsidRPr="004D32AE">
        <w:rPr>
          <w:rFonts w:ascii="Arial" w:eastAsia="Arial Unicode MS" w:hAnsi="Arial" w:cs="Arial"/>
          <w:sz w:val="24"/>
          <w:szCs w:val="24"/>
          <w:vertAlign w:val="superscript"/>
          <w:lang w:eastAsia="es-ES"/>
        </w:rPr>
        <w:footnoteReference w:id="24"/>
      </w:r>
      <w:r w:rsidR="004D32AE" w:rsidRPr="004D32AE">
        <w:rPr>
          <w:rFonts w:ascii="Arial" w:eastAsia="Arial Unicode MS" w:hAnsi="Arial" w:cs="Arial"/>
          <w:sz w:val="24"/>
          <w:szCs w:val="24"/>
          <w:lang w:eastAsia="es-ES"/>
        </w:rPr>
        <w:t xml:space="preserve"> todo lo relativo a éstas y presume su existencia.</w:t>
      </w:r>
      <w:r w:rsidR="004D32AE" w:rsidRPr="004D32AE">
        <w:rPr>
          <w:rFonts w:ascii="Arial" w:eastAsia="Arial Unicode MS" w:hAnsi="Arial" w:cs="Arial"/>
          <w:sz w:val="24"/>
          <w:szCs w:val="24"/>
          <w:vertAlign w:val="superscript"/>
          <w:lang w:eastAsia="es-ES"/>
        </w:rPr>
        <w:footnoteReference w:id="25"/>
      </w:r>
      <w:r w:rsidR="004D32AE" w:rsidRPr="004D32AE">
        <w:rPr>
          <w:rFonts w:ascii="Arial" w:eastAsia="Arial Unicode MS" w:hAnsi="Arial" w:cs="Arial"/>
          <w:sz w:val="24"/>
          <w:szCs w:val="24"/>
          <w:lang w:eastAsia="es-ES"/>
        </w:rPr>
        <w:t xml:space="preserve"> </w:t>
      </w:r>
    </w:p>
    <w:p w14:paraId="5B6B2320" w14:textId="77777777" w:rsidR="004D32AE" w:rsidRPr="004D32AE" w:rsidRDefault="004D32AE" w:rsidP="004D32AE">
      <w:pPr>
        <w:spacing w:after="0" w:line="360" w:lineRule="auto"/>
        <w:ind w:firstLine="708"/>
        <w:jc w:val="both"/>
        <w:rPr>
          <w:rFonts w:ascii="Arial" w:eastAsia="Arial Unicode MS" w:hAnsi="Arial" w:cs="Arial"/>
          <w:sz w:val="24"/>
          <w:szCs w:val="24"/>
          <w:lang w:eastAsia="es-ES"/>
        </w:rPr>
      </w:pPr>
    </w:p>
    <w:p w14:paraId="382F69F4" w14:textId="77316C78" w:rsidR="004D32AE" w:rsidRPr="004D32AE" w:rsidRDefault="004D32AE" w:rsidP="004D32AE">
      <w:pPr>
        <w:spacing w:after="0" w:line="360" w:lineRule="auto"/>
        <w:ind w:firstLine="708"/>
        <w:jc w:val="both"/>
        <w:rPr>
          <w:rFonts w:ascii="Arial" w:eastAsia="Arial Unicode MS" w:hAnsi="Arial" w:cs="Arial"/>
          <w:sz w:val="24"/>
          <w:szCs w:val="24"/>
          <w:lang w:eastAsia="es-ES"/>
        </w:rPr>
      </w:pPr>
      <w:r>
        <w:rPr>
          <w:rFonts w:ascii="Arial" w:eastAsia="Arial Unicode MS" w:hAnsi="Arial" w:cs="Arial"/>
          <w:sz w:val="24"/>
          <w:szCs w:val="24"/>
          <w:lang w:eastAsia="es-ES"/>
        </w:rPr>
        <w:t xml:space="preserve">En el supuesto de que </w:t>
      </w:r>
      <w:r w:rsidRPr="004D32AE">
        <w:rPr>
          <w:rFonts w:ascii="Arial" w:eastAsia="Arial Unicode MS" w:hAnsi="Arial" w:cs="Arial"/>
          <w:sz w:val="24"/>
          <w:szCs w:val="24"/>
          <w:lang w:eastAsia="es-ES"/>
        </w:rPr>
        <w:t xml:space="preserve">la información requerida por el solicitante ya esté disponible al público en medios impresos, tales como libros, compendios, trípticos, registros públicos, en formatos electrónicos disponibles en Internet o en cualquier otro medio, se le hará saber por el medio requerido por el solicitante la </w:t>
      </w:r>
      <w:r w:rsidRPr="004D32AE">
        <w:rPr>
          <w:rFonts w:ascii="Arial" w:eastAsia="Arial Unicode MS" w:hAnsi="Arial" w:cs="Arial"/>
          <w:sz w:val="24"/>
          <w:szCs w:val="24"/>
          <w:lang w:eastAsia="es-ES"/>
        </w:rPr>
        <w:lastRenderedPageBreak/>
        <w:t>fuente, el lugar y la forma en que puede consultar, reproducir o adquirir dicha información.</w:t>
      </w:r>
      <w:r w:rsidRPr="004D32AE">
        <w:rPr>
          <w:rFonts w:ascii="Arial" w:eastAsia="Arial Unicode MS" w:hAnsi="Arial" w:cs="Arial"/>
          <w:sz w:val="24"/>
          <w:szCs w:val="24"/>
          <w:vertAlign w:val="superscript"/>
          <w:lang w:eastAsia="es-ES"/>
        </w:rPr>
        <w:footnoteReference w:id="26"/>
      </w:r>
    </w:p>
    <w:p w14:paraId="0E007BA1" w14:textId="77777777" w:rsidR="004D32AE" w:rsidRPr="004D32AE" w:rsidRDefault="004D32AE" w:rsidP="004D32AE">
      <w:pPr>
        <w:spacing w:after="0" w:line="360" w:lineRule="auto"/>
        <w:ind w:firstLine="708"/>
        <w:jc w:val="both"/>
        <w:rPr>
          <w:rFonts w:ascii="Arial" w:eastAsia="Arial Unicode MS" w:hAnsi="Arial" w:cs="Arial"/>
          <w:sz w:val="24"/>
          <w:szCs w:val="24"/>
          <w:lang w:eastAsia="es-ES"/>
        </w:rPr>
      </w:pPr>
    </w:p>
    <w:p w14:paraId="042A0F38" w14:textId="149784A2" w:rsidR="0033051E" w:rsidRPr="0033051E" w:rsidRDefault="000741DB" w:rsidP="0033051E">
      <w:pPr>
        <w:spacing w:after="0" w:line="360" w:lineRule="auto"/>
        <w:ind w:firstLine="708"/>
        <w:jc w:val="both"/>
        <w:rPr>
          <w:rFonts w:ascii="Arial" w:eastAsia="Arial Unicode MS" w:hAnsi="Arial" w:cs="Arial"/>
          <w:b/>
          <w:bCs/>
          <w:sz w:val="24"/>
          <w:u w:val="single"/>
        </w:rPr>
      </w:pPr>
      <w:r>
        <w:rPr>
          <w:rFonts w:ascii="Arial" w:eastAsia="Arial Unicode MS" w:hAnsi="Arial" w:cs="Arial"/>
          <w:sz w:val="24"/>
          <w:szCs w:val="24"/>
          <w:lang w:val="es-ES" w:eastAsia="es-ES"/>
        </w:rPr>
        <w:t xml:space="preserve">En el caso concreto, </w:t>
      </w:r>
      <w:r w:rsidR="0033051E">
        <w:rPr>
          <w:rFonts w:ascii="Arial" w:eastAsia="Arial Unicode MS" w:hAnsi="Arial" w:cs="Arial"/>
          <w:sz w:val="24"/>
          <w:szCs w:val="24"/>
          <w:lang w:val="es-ES" w:eastAsia="es-ES"/>
        </w:rPr>
        <w:t xml:space="preserve">el hecho de que el sujeto obligado haya proporcionado </w:t>
      </w:r>
      <w:r w:rsidR="0033051E" w:rsidRPr="0033051E">
        <w:rPr>
          <w:rFonts w:ascii="Arial" w:eastAsia="Arial Unicode MS" w:hAnsi="Arial" w:cs="Arial"/>
          <w:sz w:val="24"/>
          <w:szCs w:val="24"/>
          <w:lang w:eastAsia="es-ES"/>
        </w:rPr>
        <w:t>la fuente, el lugar y la forma en que</w:t>
      </w:r>
      <w:r w:rsidR="0033051E">
        <w:rPr>
          <w:rFonts w:ascii="Arial" w:eastAsia="Arial Unicode MS" w:hAnsi="Arial" w:cs="Arial"/>
          <w:sz w:val="24"/>
          <w:szCs w:val="24"/>
          <w:lang w:eastAsia="es-ES"/>
        </w:rPr>
        <w:t xml:space="preserve"> se</w:t>
      </w:r>
      <w:r w:rsidR="0033051E" w:rsidRPr="0033051E">
        <w:rPr>
          <w:rFonts w:ascii="Arial" w:eastAsia="Arial Unicode MS" w:hAnsi="Arial" w:cs="Arial"/>
          <w:sz w:val="24"/>
          <w:szCs w:val="24"/>
          <w:lang w:eastAsia="es-ES"/>
        </w:rPr>
        <w:t xml:space="preserve"> puede</w:t>
      </w:r>
      <w:r w:rsidR="0033051E">
        <w:rPr>
          <w:rFonts w:ascii="Arial" w:eastAsia="Arial Unicode MS" w:hAnsi="Arial" w:cs="Arial"/>
          <w:sz w:val="24"/>
          <w:szCs w:val="24"/>
          <w:lang w:eastAsia="es-ES"/>
        </w:rPr>
        <w:t>n</w:t>
      </w:r>
      <w:r w:rsidR="0033051E" w:rsidRPr="0033051E">
        <w:rPr>
          <w:rFonts w:ascii="Arial" w:eastAsia="Arial Unicode MS" w:hAnsi="Arial" w:cs="Arial"/>
          <w:sz w:val="24"/>
          <w:szCs w:val="24"/>
          <w:lang w:eastAsia="es-ES"/>
        </w:rPr>
        <w:t xml:space="preserve"> consultar</w:t>
      </w:r>
      <w:r w:rsidR="0033051E">
        <w:rPr>
          <w:rFonts w:ascii="Arial" w:eastAsia="Arial Unicode MS" w:hAnsi="Arial" w:cs="Arial"/>
          <w:sz w:val="24"/>
          <w:szCs w:val="24"/>
          <w:lang w:val="es-ES" w:eastAsia="es-ES"/>
        </w:rPr>
        <w:t xml:space="preserve"> las publicaciones del periódico oficial del Estado, resulta acorde a lo establecido en el artículo 152 de la Ley de Transparencia y Acceso a la Información Pública, </w:t>
      </w:r>
      <w:r w:rsidR="0033051E" w:rsidRPr="00CE79AD">
        <w:rPr>
          <w:rFonts w:ascii="Arial" w:eastAsia="Arial Unicode MS" w:hAnsi="Arial" w:cs="Arial"/>
          <w:b/>
          <w:bCs/>
          <w:sz w:val="24"/>
          <w:u w:val="single"/>
        </w:rPr>
        <w:t xml:space="preserve">no resulta ser una acción que lesione el derecho de acceso </w:t>
      </w:r>
      <w:r w:rsidR="0033051E">
        <w:rPr>
          <w:rFonts w:ascii="Arial" w:eastAsia="Arial Unicode MS" w:hAnsi="Arial" w:cs="Arial"/>
          <w:b/>
          <w:bCs/>
          <w:sz w:val="24"/>
          <w:u w:val="single"/>
        </w:rPr>
        <w:t>a la información del particular,</w:t>
      </w:r>
      <w:r w:rsidR="0033051E" w:rsidRPr="003E513A">
        <w:rPr>
          <w:rFonts w:ascii="Arial" w:eastAsia="Arial Unicode MS" w:hAnsi="Arial" w:cs="Arial"/>
          <w:b/>
          <w:bCs/>
          <w:sz w:val="24"/>
        </w:rPr>
        <w:t xml:space="preserve"> </w:t>
      </w:r>
      <w:r w:rsidR="0033051E">
        <w:rPr>
          <w:rFonts w:ascii="Arial" w:eastAsia="Arial Unicode MS" w:hAnsi="Arial" w:cs="Arial"/>
          <w:bCs/>
          <w:sz w:val="24"/>
        </w:rPr>
        <w:t xml:space="preserve">puesto que la normatividad que rige las publicaciones del Periódico Oficial del Estado, en su artículo 11, prevé que la </w:t>
      </w:r>
      <w:r w:rsidR="0033051E" w:rsidRPr="0033051E">
        <w:rPr>
          <w:rFonts w:ascii="Arial" w:eastAsia="Arial Unicode MS" w:hAnsi="Arial" w:cs="Arial"/>
          <w:bCs/>
          <w:sz w:val="24"/>
        </w:rPr>
        <w:t>divulgación y consulta</w:t>
      </w:r>
      <w:r w:rsidR="0033051E">
        <w:rPr>
          <w:rFonts w:ascii="Arial" w:eastAsia="Arial Unicode MS" w:hAnsi="Arial" w:cs="Arial"/>
          <w:bCs/>
          <w:sz w:val="24"/>
        </w:rPr>
        <w:t xml:space="preserve">, </w:t>
      </w:r>
      <w:r w:rsidR="0033051E" w:rsidRPr="0033051E">
        <w:rPr>
          <w:rFonts w:ascii="Arial" w:eastAsia="Arial Unicode MS" w:hAnsi="Arial" w:cs="Arial"/>
          <w:b/>
          <w:bCs/>
          <w:sz w:val="24"/>
          <w:u w:val="single"/>
        </w:rPr>
        <w:t>será a través de medios electrónicos en la página oficial destinada para tal efecto y su consulta será gratuita.</w:t>
      </w:r>
    </w:p>
    <w:p w14:paraId="236ADBC3" w14:textId="7B32D9B3" w:rsidR="0033051E" w:rsidRDefault="0033051E" w:rsidP="000741DB">
      <w:pPr>
        <w:spacing w:after="0" w:line="360" w:lineRule="auto"/>
        <w:ind w:firstLine="708"/>
        <w:jc w:val="both"/>
        <w:rPr>
          <w:rFonts w:ascii="Arial" w:eastAsia="Arial Unicode MS" w:hAnsi="Arial" w:cs="Arial"/>
          <w:sz w:val="24"/>
        </w:rPr>
      </w:pPr>
    </w:p>
    <w:p w14:paraId="12F2B7F6" w14:textId="25510C8B" w:rsidR="004F08DA" w:rsidRDefault="003E513A" w:rsidP="004F08DA">
      <w:pPr>
        <w:pStyle w:val="Textoindependienteprimerasangra"/>
        <w:spacing w:after="0"/>
        <w:ind w:firstLine="709"/>
        <w:rPr>
          <w:rFonts w:ascii="Arial" w:eastAsia="Arial Unicode MS" w:hAnsi="Arial" w:cs="Arial"/>
          <w:sz w:val="24"/>
        </w:rPr>
      </w:pPr>
      <w:r>
        <w:rPr>
          <w:rFonts w:ascii="Arial" w:eastAsia="Arial Unicode MS" w:hAnsi="Arial" w:cs="Arial"/>
          <w:sz w:val="24"/>
        </w:rPr>
        <w:t>A</w:t>
      </w:r>
      <w:r w:rsidR="004D32AE" w:rsidRPr="00CE79AD">
        <w:rPr>
          <w:rFonts w:ascii="Arial" w:eastAsia="Arial Unicode MS" w:hAnsi="Arial" w:cs="Arial"/>
          <w:sz w:val="24"/>
        </w:rPr>
        <w:t xml:space="preserve">demás, </w:t>
      </w:r>
      <w:r>
        <w:rPr>
          <w:rFonts w:ascii="Arial" w:eastAsia="Arial Unicode MS" w:hAnsi="Arial" w:cs="Arial"/>
          <w:sz w:val="24"/>
        </w:rPr>
        <w:t xml:space="preserve">debe </w:t>
      </w:r>
      <w:r w:rsidR="004D32AE" w:rsidRPr="00CE79AD">
        <w:rPr>
          <w:rFonts w:ascii="Arial" w:eastAsia="Arial Unicode MS" w:hAnsi="Arial" w:cs="Arial"/>
          <w:sz w:val="24"/>
        </w:rPr>
        <w:t>toma</w:t>
      </w:r>
      <w:r>
        <w:rPr>
          <w:rFonts w:ascii="Arial" w:eastAsia="Arial Unicode MS" w:hAnsi="Arial" w:cs="Arial"/>
          <w:sz w:val="24"/>
        </w:rPr>
        <w:t xml:space="preserve">rse </w:t>
      </w:r>
      <w:r w:rsidR="004D32AE" w:rsidRPr="00CE79AD">
        <w:rPr>
          <w:rFonts w:ascii="Arial" w:eastAsia="Arial Unicode MS" w:hAnsi="Arial" w:cs="Arial"/>
          <w:sz w:val="24"/>
        </w:rPr>
        <w:t>en consideración que</w:t>
      </w:r>
      <w:r w:rsidR="004F08DA">
        <w:rPr>
          <w:rFonts w:ascii="Arial" w:eastAsia="Arial Unicode MS" w:hAnsi="Arial" w:cs="Arial"/>
          <w:sz w:val="24"/>
        </w:rPr>
        <w:t xml:space="preserve"> la publicación electrónica </w:t>
      </w:r>
      <w:r w:rsidR="004F08DA" w:rsidRPr="004F08DA">
        <w:rPr>
          <w:rFonts w:ascii="Arial" w:eastAsia="Arial Unicode MS" w:hAnsi="Arial" w:cs="Arial"/>
          <w:sz w:val="24"/>
        </w:rPr>
        <w:t xml:space="preserve">de las leyes, reglamentos, circulares, y cualquier otra disposición de observancia o interés general, </w:t>
      </w:r>
      <w:r w:rsidR="004F08DA" w:rsidRPr="004F08DA">
        <w:rPr>
          <w:rFonts w:ascii="Arial" w:eastAsia="Arial Unicode MS" w:hAnsi="Arial" w:cs="Arial"/>
          <w:b/>
          <w:sz w:val="24"/>
          <w:u w:val="single"/>
        </w:rPr>
        <w:t>son</w:t>
      </w:r>
      <w:r w:rsidR="004F08DA">
        <w:rPr>
          <w:rFonts w:ascii="Arial" w:eastAsia="Arial Unicode MS" w:hAnsi="Arial" w:cs="Arial"/>
          <w:b/>
          <w:sz w:val="24"/>
          <w:u w:val="single"/>
        </w:rPr>
        <w:t xml:space="preserve"> la publicidad y vigencia legal,</w:t>
      </w:r>
      <w:r w:rsidR="004F08DA" w:rsidRPr="004F08DA">
        <w:rPr>
          <w:rFonts w:ascii="Arial" w:eastAsia="Arial Unicode MS" w:hAnsi="Arial" w:cs="Arial"/>
          <w:sz w:val="24"/>
        </w:rPr>
        <w:t xml:space="preserve"> </w:t>
      </w:r>
      <w:r w:rsidR="004F08DA">
        <w:rPr>
          <w:rFonts w:ascii="Arial" w:eastAsia="Arial Unicode MS" w:hAnsi="Arial" w:cs="Arial"/>
          <w:sz w:val="24"/>
        </w:rPr>
        <w:t>por lo que</w:t>
      </w:r>
      <w:r w:rsidR="00BD078F">
        <w:rPr>
          <w:rFonts w:ascii="Arial" w:eastAsia="Arial Unicode MS" w:hAnsi="Arial" w:cs="Arial"/>
          <w:sz w:val="24"/>
        </w:rPr>
        <w:t>,</w:t>
      </w:r>
      <w:r w:rsidR="004F08DA">
        <w:rPr>
          <w:rFonts w:ascii="Arial" w:eastAsia="Arial Unicode MS" w:hAnsi="Arial" w:cs="Arial"/>
          <w:sz w:val="24"/>
        </w:rPr>
        <w:t xml:space="preserve"> a criterio de este Organismo, </w:t>
      </w:r>
      <w:r w:rsidR="004D32AE" w:rsidRPr="00CE79AD">
        <w:rPr>
          <w:rFonts w:ascii="Arial" w:eastAsia="Arial Unicode MS" w:hAnsi="Arial" w:cs="Arial"/>
          <w:sz w:val="24"/>
        </w:rPr>
        <w:t>es correcto proporcionar los medios a través de los cuales la persona solicitante pueda extraer la información requerida.</w:t>
      </w:r>
    </w:p>
    <w:p w14:paraId="2F868942" w14:textId="77777777" w:rsidR="004F08DA" w:rsidRDefault="004F08DA" w:rsidP="004F08DA">
      <w:pPr>
        <w:pStyle w:val="Textoindependienteprimerasangra"/>
        <w:spacing w:after="0"/>
        <w:ind w:firstLine="709"/>
        <w:rPr>
          <w:rFonts w:ascii="Arial" w:eastAsia="Arial Unicode MS" w:hAnsi="Arial" w:cs="Arial"/>
          <w:sz w:val="24"/>
        </w:rPr>
      </w:pPr>
    </w:p>
    <w:p w14:paraId="1A4072E2" w14:textId="77777777" w:rsidR="003E513A" w:rsidRDefault="004F08DA" w:rsidP="004F08DA">
      <w:pPr>
        <w:pStyle w:val="Textoindependienteprimerasangra"/>
        <w:spacing w:after="0"/>
        <w:ind w:firstLine="709"/>
        <w:rPr>
          <w:rFonts w:ascii="Arial" w:eastAsia="Arial Unicode MS" w:hAnsi="Arial" w:cs="Arial"/>
          <w:b/>
          <w:sz w:val="24"/>
        </w:rPr>
      </w:pPr>
      <w:r w:rsidRPr="004F08DA">
        <w:rPr>
          <w:rFonts w:ascii="Arial" w:eastAsia="Arial Unicode MS" w:hAnsi="Arial" w:cs="Arial"/>
          <w:sz w:val="24"/>
        </w:rPr>
        <w:t xml:space="preserve">Conforme lo anterior, atento </w:t>
      </w:r>
      <w:r w:rsidRPr="004F08DA">
        <w:rPr>
          <w:rFonts w:ascii="Arial" w:eastAsia="Arial Unicode MS" w:hAnsi="Arial" w:cs="Arial"/>
          <w:sz w:val="24"/>
          <w:u w:val="single"/>
        </w:rPr>
        <w:t xml:space="preserve">al principio de buena </w:t>
      </w:r>
      <w:proofErr w:type="spellStart"/>
      <w:r w:rsidRPr="004F08DA">
        <w:rPr>
          <w:rFonts w:ascii="Arial" w:eastAsia="Arial Unicode MS" w:hAnsi="Arial" w:cs="Arial"/>
          <w:sz w:val="24"/>
          <w:u w:val="single"/>
        </w:rPr>
        <w:t>fé</w:t>
      </w:r>
      <w:proofErr w:type="spellEnd"/>
      <w:r w:rsidRPr="004F08DA">
        <w:rPr>
          <w:rFonts w:ascii="Arial" w:eastAsia="Arial Unicode MS" w:hAnsi="Arial" w:cs="Arial"/>
          <w:sz w:val="24"/>
          <w:u w:val="single"/>
        </w:rPr>
        <w:t xml:space="preserve"> administrativa</w:t>
      </w:r>
      <w:r w:rsidRPr="004F08DA">
        <w:rPr>
          <w:rFonts w:ascii="Arial" w:eastAsia="Arial Unicode MS" w:hAnsi="Arial" w:cs="Arial"/>
          <w:sz w:val="24"/>
        </w:rPr>
        <w:t>, contemplado en el párrafo segundo del artículo 175,</w:t>
      </w:r>
      <w:r w:rsidRPr="004F08DA">
        <w:rPr>
          <w:rFonts w:ascii="Arial" w:eastAsia="Arial Unicode MS" w:hAnsi="Arial" w:cs="Arial"/>
          <w:sz w:val="24"/>
          <w:vertAlign w:val="superscript"/>
        </w:rPr>
        <w:footnoteReference w:id="27"/>
      </w:r>
      <w:r w:rsidRPr="004F08DA">
        <w:rPr>
          <w:rFonts w:ascii="Arial" w:eastAsia="Arial Unicode MS" w:hAnsi="Arial" w:cs="Arial"/>
          <w:sz w:val="24"/>
        </w:rPr>
        <w:t xml:space="preserve"> del Código Procesal Administrativo para el Estado de San Luis Potosí, por el cual, las manifestaciones de las partes se tendrán por ciertas, salvo prueba en contrario, </w:t>
      </w:r>
      <w:r>
        <w:rPr>
          <w:rFonts w:ascii="Arial" w:eastAsia="Arial Unicode MS" w:hAnsi="Arial" w:cs="Arial"/>
          <w:sz w:val="24"/>
          <w:u w:val="single"/>
        </w:rPr>
        <w:t>se presume cierto</w:t>
      </w:r>
      <w:r w:rsidRPr="004F08DA">
        <w:rPr>
          <w:rFonts w:ascii="Arial" w:eastAsia="Arial Unicode MS" w:hAnsi="Arial" w:cs="Arial"/>
          <w:sz w:val="24"/>
          <w:u w:val="single"/>
        </w:rPr>
        <w:t xml:space="preserve"> </w:t>
      </w:r>
      <w:r>
        <w:rPr>
          <w:rFonts w:ascii="Arial" w:eastAsia="Arial Unicode MS" w:hAnsi="Arial" w:cs="Arial"/>
          <w:sz w:val="24"/>
          <w:u w:val="single"/>
        </w:rPr>
        <w:t>el listado relativo al directorio de peritos, en el que se indica el día, mes y años de su publicación,</w:t>
      </w:r>
      <w:r>
        <w:rPr>
          <w:rFonts w:ascii="Arial" w:eastAsia="Arial Unicode MS" w:hAnsi="Arial" w:cs="Arial"/>
          <w:sz w:val="24"/>
        </w:rPr>
        <w:t xml:space="preserve"> dado que, </w:t>
      </w:r>
      <w:r w:rsidR="009C725B">
        <w:rPr>
          <w:rFonts w:ascii="Arial" w:eastAsia="Arial Unicode MS" w:hAnsi="Arial" w:cs="Arial"/>
          <w:sz w:val="24"/>
        </w:rPr>
        <w:t>como puede advertirse en este medio de impugnación, es la Directora del Periódico Oficial del Estado quien, quien otorga la respuesta a su solicitud de información, conforme a sus facultades, atribuciones y competencia que la normatividad</w:t>
      </w:r>
      <w:r w:rsidR="003F5D3C">
        <w:rPr>
          <w:rFonts w:ascii="Arial" w:eastAsia="Arial Unicode MS" w:hAnsi="Arial" w:cs="Arial"/>
          <w:sz w:val="24"/>
        </w:rPr>
        <w:t xml:space="preserve"> que rige su actuar, le concede, por lo que </w:t>
      </w:r>
      <w:r w:rsidR="003F5D3C" w:rsidRPr="003E513A">
        <w:rPr>
          <w:rFonts w:ascii="Arial" w:eastAsia="Arial Unicode MS" w:hAnsi="Arial" w:cs="Arial"/>
          <w:b/>
          <w:sz w:val="24"/>
        </w:rPr>
        <w:t>la respuesta proporcionada no resulta incompleta</w:t>
      </w:r>
      <w:r w:rsidR="003E513A">
        <w:rPr>
          <w:rFonts w:ascii="Arial" w:eastAsia="Arial Unicode MS" w:hAnsi="Arial" w:cs="Arial"/>
          <w:b/>
          <w:sz w:val="24"/>
        </w:rPr>
        <w:t>.</w:t>
      </w:r>
    </w:p>
    <w:p w14:paraId="0A4291FB" w14:textId="009F9286" w:rsidR="004D32AE" w:rsidRPr="00CE79AD" w:rsidRDefault="004D32AE" w:rsidP="004D32AE">
      <w:pPr>
        <w:pStyle w:val="Textoindependienteprimerasangra"/>
        <w:spacing w:after="0"/>
        <w:ind w:firstLine="708"/>
        <w:rPr>
          <w:rFonts w:ascii="Arial" w:eastAsia="Arial Unicode MS" w:hAnsi="Arial" w:cs="Arial"/>
          <w:sz w:val="24"/>
        </w:rPr>
      </w:pPr>
      <w:r w:rsidRPr="00CE79AD">
        <w:rPr>
          <w:rFonts w:ascii="Arial" w:eastAsia="Arial Unicode MS" w:hAnsi="Arial" w:cs="Arial"/>
          <w:sz w:val="24"/>
        </w:rPr>
        <w:lastRenderedPageBreak/>
        <w:t>Lo anterior resulta así, toda vez que el derecho de acceso a la información no puede tener los alcances que pretende la parte recurrente, pues ello implicaría que las autoridades generen documentos para atender la diversidad de criterios e intereses de cada persona que desee allegarse de la información, por lo que se precisa que la propia Ley de Transparencia Estatal delimita los alcances al establecer que las autoridades concederán acceso a aquellos documentos que ya obren en sus archivos, conforme las características físicas del lugar en que se encuentran.</w:t>
      </w:r>
      <w:r w:rsidRPr="00CE79AD">
        <w:rPr>
          <w:rFonts w:ascii="Arial" w:eastAsia="Arial Unicode MS" w:hAnsi="Arial" w:cs="Arial"/>
          <w:sz w:val="24"/>
          <w:vertAlign w:val="superscript"/>
        </w:rPr>
        <w:footnoteReference w:id="28"/>
      </w:r>
    </w:p>
    <w:p w14:paraId="7F4AC8E5" w14:textId="77777777" w:rsidR="004F08DA" w:rsidRDefault="004F08DA" w:rsidP="004D32AE">
      <w:pPr>
        <w:spacing w:after="0" w:line="360" w:lineRule="auto"/>
        <w:ind w:firstLine="708"/>
        <w:jc w:val="both"/>
        <w:rPr>
          <w:rFonts w:ascii="Arial" w:hAnsi="Arial" w:cs="Arial"/>
          <w:sz w:val="24"/>
          <w:szCs w:val="24"/>
        </w:rPr>
      </w:pPr>
    </w:p>
    <w:p w14:paraId="3897B3F9" w14:textId="5415FD9C" w:rsidR="003E513A" w:rsidRPr="003E513A" w:rsidRDefault="003E513A" w:rsidP="003E513A">
      <w:pPr>
        <w:spacing w:after="0" w:line="360" w:lineRule="auto"/>
        <w:ind w:firstLine="709"/>
        <w:jc w:val="both"/>
        <w:rPr>
          <w:rFonts w:ascii="Arial" w:eastAsia="Arial Unicode MS" w:hAnsi="Arial" w:cs="Arial"/>
          <w:sz w:val="24"/>
          <w:szCs w:val="24"/>
          <w:lang w:eastAsia="es-ES"/>
        </w:rPr>
      </w:pPr>
      <w:r w:rsidRPr="003E513A">
        <w:rPr>
          <w:rFonts w:ascii="Arial" w:eastAsia="Arial Unicode MS" w:hAnsi="Arial" w:cs="Arial"/>
          <w:sz w:val="24"/>
          <w:szCs w:val="24"/>
          <w:lang w:eastAsia="es-ES"/>
        </w:rPr>
        <w:t xml:space="preserve">Así, resulta preciso verificar las instrucciones otorgadas por la responsable, con la finalidad de verificar si, en </w:t>
      </w:r>
      <w:r>
        <w:rPr>
          <w:rFonts w:ascii="Arial" w:eastAsia="Arial Unicode MS" w:hAnsi="Arial" w:cs="Arial"/>
          <w:sz w:val="24"/>
          <w:szCs w:val="24"/>
          <w:lang w:eastAsia="es-ES"/>
        </w:rPr>
        <w:t>la fuente indicada se</w:t>
      </w:r>
      <w:r w:rsidRPr="003E513A">
        <w:rPr>
          <w:rFonts w:ascii="Arial" w:eastAsia="Arial Unicode MS" w:hAnsi="Arial" w:cs="Arial"/>
          <w:sz w:val="24"/>
          <w:szCs w:val="24"/>
          <w:lang w:eastAsia="es-ES"/>
        </w:rPr>
        <w:t xml:space="preserve"> encuentra contenido lo peticionado</w:t>
      </w:r>
      <w:r w:rsidRPr="003E513A">
        <w:rPr>
          <w:rFonts w:ascii="Arial" w:eastAsia="Arial Unicode MS" w:hAnsi="Arial" w:cs="Arial"/>
          <w:sz w:val="24"/>
          <w:szCs w:val="24"/>
          <w:vertAlign w:val="superscript"/>
          <w:lang w:eastAsia="es-ES"/>
        </w:rPr>
        <w:footnoteReference w:id="29"/>
      </w:r>
      <w:r>
        <w:rPr>
          <w:rFonts w:ascii="Arial" w:eastAsia="Arial Unicode MS" w:hAnsi="Arial" w:cs="Arial"/>
          <w:sz w:val="24"/>
          <w:szCs w:val="24"/>
          <w:lang w:eastAsia="es-ES"/>
        </w:rPr>
        <w:t xml:space="preserve"> y c</w:t>
      </w:r>
      <w:r w:rsidRPr="003E513A">
        <w:rPr>
          <w:rFonts w:ascii="Arial" w:eastAsia="Arial Unicode MS" w:hAnsi="Arial" w:cs="Arial"/>
          <w:sz w:val="24"/>
          <w:szCs w:val="24"/>
          <w:lang w:eastAsia="es-ES"/>
        </w:rPr>
        <w:t>on el ánimo de generar certeza en la parte inconforme, en cuanto a si fue o no satisfecho el derecho de acceso a la información de la parte recurrente, esta Comisión observó lo siguiente</w:t>
      </w:r>
      <w:r w:rsidRPr="003E513A">
        <w:rPr>
          <w:rFonts w:ascii="Arial" w:eastAsia="Arial Unicode MS" w:hAnsi="Arial" w:cs="Arial"/>
          <w:sz w:val="24"/>
          <w:szCs w:val="24"/>
          <w:vertAlign w:val="superscript"/>
          <w:lang w:eastAsia="es-ES"/>
        </w:rPr>
        <w:footnoteReference w:id="30"/>
      </w:r>
      <w:r w:rsidRPr="003E513A">
        <w:rPr>
          <w:rFonts w:ascii="Arial" w:eastAsia="Arial Unicode MS" w:hAnsi="Arial" w:cs="Arial"/>
          <w:sz w:val="24"/>
          <w:szCs w:val="24"/>
          <w:lang w:eastAsia="es-ES"/>
        </w:rPr>
        <w:t>:</w:t>
      </w:r>
    </w:p>
    <w:p w14:paraId="1C727BE2" w14:textId="77777777" w:rsidR="003E513A" w:rsidRDefault="003E513A" w:rsidP="004D32AE">
      <w:pPr>
        <w:spacing w:after="0" w:line="360" w:lineRule="auto"/>
        <w:ind w:firstLine="709"/>
        <w:jc w:val="both"/>
        <w:rPr>
          <w:rFonts w:ascii="Arial" w:eastAsia="Arial Unicode MS" w:hAnsi="Arial" w:cs="Arial"/>
          <w:sz w:val="24"/>
          <w:szCs w:val="24"/>
          <w:lang w:eastAsia="es-ES"/>
        </w:rPr>
      </w:pPr>
    </w:p>
    <w:p w14:paraId="37EB0339" w14:textId="40BE22BE" w:rsidR="003E513A" w:rsidRDefault="009B3B0E" w:rsidP="009B3B0E">
      <w:pPr>
        <w:spacing w:after="0" w:line="360" w:lineRule="auto"/>
        <w:rPr>
          <w:rFonts w:ascii="Arial" w:eastAsia="Arial Unicode MS" w:hAnsi="Arial" w:cs="Arial"/>
          <w:sz w:val="24"/>
          <w:szCs w:val="24"/>
          <w:lang w:eastAsia="es-ES"/>
        </w:rPr>
      </w:pPr>
      <w:r>
        <w:rPr>
          <w:rFonts w:ascii="Arial" w:eastAsia="Arial Unicode MS" w:hAnsi="Arial" w:cs="Arial"/>
          <w:noProof/>
          <w:sz w:val="24"/>
          <w:szCs w:val="24"/>
          <w:lang w:eastAsia="es-MX"/>
        </w:rPr>
        <w:drawing>
          <wp:inline distT="0" distB="0" distL="0" distR="0" wp14:anchorId="5947AF69" wp14:editId="4DC8EB05">
            <wp:extent cx="5431790" cy="3585845"/>
            <wp:effectExtent l="19050" t="19050" r="16510" b="1460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6B47B8B.tmp"/>
                    <pic:cNvPicPr/>
                  </pic:nvPicPr>
                  <pic:blipFill>
                    <a:blip r:embed="rId12">
                      <a:extLst>
                        <a:ext uri="{28A0092B-C50C-407E-A947-70E740481C1C}">
                          <a14:useLocalDpi xmlns:a14="http://schemas.microsoft.com/office/drawing/2010/main" val="0"/>
                        </a:ext>
                      </a:extLst>
                    </a:blip>
                    <a:stretch>
                      <a:fillRect/>
                    </a:stretch>
                  </pic:blipFill>
                  <pic:spPr>
                    <a:xfrm>
                      <a:off x="0" y="0"/>
                      <a:ext cx="5431790" cy="3585845"/>
                    </a:xfrm>
                    <a:prstGeom prst="rect">
                      <a:avLst/>
                    </a:prstGeom>
                    <a:ln>
                      <a:solidFill>
                        <a:schemeClr val="tx1"/>
                      </a:solidFill>
                    </a:ln>
                  </pic:spPr>
                </pic:pic>
              </a:graphicData>
            </a:graphic>
          </wp:inline>
        </w:drawing>
      </w:r>
    </w:p>
    <w:p w14:paraId="11753BD4" w14:textId="18A003C4" w:rsidR="003E513A" w:rsidRDefault="003E513A" w:rsidP="004D32AE">
      <w:pPr>
        <w:spacing w:after="0" w:line="360" w:lineRule="auto"/>
        <w:ind w:firstLine="709"/>
        <w:jc w:val="both"/>
        <w:rPr>
          <w:rFonts w:ascii="Arial" w:eastAsia="Arial Unicode MS" w:hAnsi="Arial" w:cs="Arial"/>
          <w:sz w:val="24"/>
          <w:szCs w:val="24"/>
          <w:lang w:eastAsia="es-ES"/>
        </w:rPr>
      </w:pPr>
    </w:p>
    <w:p w14:paraId="5785EE7C" w14:textId="20889459" w:rsidR="003A61A2" w:rsidRDefault="00BD078F" w:rsidP="004D32AE">
      <w:pPr>
        <w:spacing w:after="0" w:line="360" w:lineRule="auto"/>
        <w:ind w:firstLine="709"/>
        <w:jc w:val="both"/>
        <w:rPr>
          <w:rFonts w:ascii="Arial" w:eastAsia="Arial Unicode MS" w:hAnsi="Arial" w:cs="Arial"/>
          <w:sz w:val="24"/>
          <w:szCs w:val="24"/>
          <w:lang w:eastAsia="es-ES"/>
        </w:rPr>
      </w:pPr>
      <w:r>
        <w:rPr>
          <w:rFonts w:ascii="Arial" w:eastAsia="Arial Unicode MS" w:hAnsi="Arial" w:cs="Arial"/>
          <w:sz w:val="24"/>
          <w:szCs w:val="24"/>
          <w:lang w:eastAsia="es-ES"/>
        </w:rPr>
        <w:lastRenderedPageBreak/>
        <w:t xml:space="preserve">Como puede observarse en la captura de pantalla anterior, la </w:t>
      </w:r>
      <w:r w:rsidRPr="004D32AE">
        <w:rPr>
          <w:rFonts w:ascii="Arial" w:eastAsia="Arial Unicode MS" w:hAnsi="Arial" w:cs="Arial"/>
          <w:sz w:val="24"/>
          <w:szCs w:val="24"/>
          <w:lang w:eastAsia="es-ES"/>
        </w:rPr>
        <w:t xml:space="preserve">fuente, el lugar y la forma en que </w:t>
      </w:r>
      <w:r>
        <w:rPr>
          <w:rFonts w:ascii="Arial" w:eastAsia="Arial Unicode MS" w:hAnsi="Arial" w:cs="Arial"/>
          <w:sz w:val="24"/>
          <w:szCs w:val="24"/>
          <w:lang w:eastAsia="es-ES"/>
        </w:rPr>
        <w:t>el sujeto obligado indic</w:t>
      </w:r>
      <w:r w:rsidR="00104430">
        <w:rPr>
          <w:rFonts w:ascii="Arial" w:eastAsia="Arial Unicode MS" w:hAnsi="Arial" w:cs="Arial"/>
          <w:sz w:val="24"/>
          <w:szCs w:val="24"/>
          <w:lang w:eastAsia="es-ES"/>
        </w:rPr>
        <w:t>ó a la persona recurrente, atiende a lo establecido en el artículo 13</w:t>
      </w:r>
      <w:r w:rsidR="00104430">
        <w:rPr>
          <w:rStyle w:val="Refdenotaalpie"/>
          <w:rFonts w:ascii="Arial" w:eastAsia="Arial Unicode MS" w:hAnsi="Arial" w:cs="Arial"/>
          <w:sz w:val="24"/>
          <w:szCs w:val="24"/>
          <w:lang w:eastAsia="es-ES"/>
        </w:rPr>
        <w:footnoteReference w:id="31"/>
      </w:r>
      <w:r w:rsidR="00104430">
        <w:rPr>
          <w:rFonts w:ascii="Arial" w:eastAsia="Arial Unicode MS" w:hAnsi="Arial" w:cs="Arial"/>
          <w:sz w:val="24"/>
          <w:szCs w:val="24"/>
          <w:lang w:eastAsia="es-ES"/>
        </w:rPr>
        <w:t xml:space="preserve"> de la Ley de Transparencia y Acceso a la Información Pública del Estado; resulta accesible, toda vez que el peticionario, no señaló imposibilidad alguna de acceder </w:t>
      </w:r>
      <w:r w:rsidR="003A61A2">
        <w:rPr>
          <w:rFonts w:ascii="Arial" w:eastAsia="Arial Unicode MS" w:hAnsi="Arial" w:cs="Arial"/>
          <w:sz w:val="24"/>
          <w:szCs w:val="24"/>
          <w:lang w:eastAsia="es-ES"/>
        </w:rPr>
        <w:t>a</w:t>
      </w:r>
      <w:r w:rsidR="003A61A2" w:rsidRPr="003A61A2">
        <w:rPr>
          <w:rFonts w:ascii="Arial" w:eastAsia="Arial Unicode MS" w:hAnsi="Arial" w:cs="Arial"/>
          <w:sz w:val="24"/>
          <w:szCs w:val="24"/>
          <w:lang w:eastAsia="es-ES"/>
        </w:rPr>
        <w:t xml:space="preserve"> tecnologías d</w:t>
      </w:r>
      <w:r w:rsidR="003A61A2">
        <w:rPr>
          <w:rFonts w:ascii="Arial" w:eastAsia="Arial Unicode MS" w:hAnsi="Arial" w:cs="Arial"/>
          <w:sz w:val="24"/>
          <w:szCs w:val="24"/>
          <w:lang w:eastAsia="es-ES"/>
        </w:rPr>
        <w:t>e la información y comunicación</w:t>
      </w:r>
      <w:r w:rsidR="00104430">
        <w:rPr>
          <w:rFonts w:ascii="Arial" w:eastAsia="Arial Unicode MS" w:hAnsi="Arial" w:cs="Arial"/>
          <w:sz w:val="24"/>
          <w:szCs w:val="24"/>
          <w:lang w:eastAsia="es-ES"/>
        </w:rPr>
        <w:t>; resulta confiable, toda vez que el sitio de internet que se proporcionó como fuente, es la página oficial del periódico oficial del Estado</w:t>
      </w:r>
      <w:r w:rsidR="003A61A2">
        <w:rPr>
          <w:rFonts w:ascii="Arial" w:eastAsia="Arial Unicode MS" w:hAnsi="Arial" w:cs="Arial"/>
          <w:sz w:val="24"/>
          <w:szCs w:val="24"/>
          <w:lang w:eastAsia="es-ES"/>
        </w:rPr>
        <w:t xml:space="preserve">, en la que se puede identificar </w:t>
      </w:r>
      <w:r w:rsidR="003A61A2" w:rsidRPr="003A61A2">
        <w:rPr>
          <w:rFonts w:ascii="Arial" w:eastAsia="Arial Unicode MS" w:hAnsi="Arial" w:cs="Arial"/>
          <w:sz w:val="24"/>
          <w:szCs w:val="24"/>
          <w:lang w:eastAsia="es-ES"/>
        </w:rPr>
        <w:t xml:space="preserve"> los mismos datos y requisitos que los ejemplares que se imprimen de las publicaciones, y para su mejor ubicación y consulta, </w:t>
      </w:r>
      <w:r w:rsidR="003A61A2">
        <w:rPr>
          <w:rFonts w:ascii="Arial" w:eastAsia="Arial Unicode MS" w:hAnsi="Arial" w:cs="Arial"/>
          <w:sz w:val="24"/>
          <w:szCs w:val="24"/>
          <w:lang w:eastAsia="es-ES"/>
        </w:rPr>
        <w:t xml:space="preserve">se encuentran </w:t>
      </w:r>
      <w:r w:rsidR="003A61A2" w:rsidRPr="003A61A2">
        <w:rPr>
          <w:rFonts w:ascii="Arial" w:eastAsia="Arial Unicode MS" w:hAnsi="Arial" w:cs="Arial"/>
          <w:sz w:val="24"/>
          <w:szCs w:val="24"/>
          <w:lang w:eastAsia="es-ES"/>
        </w:rPr>
        <w:t>ordena</w:t>
      </w:r>
      <w:r w:rsidR="003A61A2">
        <w:rPr>
          <w:rFonts w:ascii="Arial" w:eastAsia="Arial Unicode MS" w:hAnsi="Arial" w:cs="Arial"/>
          <w:sz w:val="24"/>
          <w:szCs w:val="24"/>
          <w:lang w:eastAsia="es-ES"/>
        </w:rPr>
        <w:t>dos por</w:t>
      </w:r>
      <w:r w:rsidR="003A61A2" w:rsidRPr="003A61A2">
        <w:rPr>
          <w:rFonts w:ascii="Arial" w:eastAsia="Arial Unicode MS" w:hAnsi="Arial" w:cs="Arial"/>
          <w:sz w:val="24"/>
          <w:szCs w:val="24"/>
          <w:lang w:eastAsia="es-ES"/>
        </w:rPr>
        <w:t xml:space="preserve"> fecha de publicación</w:t>
      </w:r>
      <w:r w:rsidR="003A61A2">
        <w:rPr>
          <w:rStyle w:val="Refdenotaalpie"/>
          <w:rFonts w:ascii="Arial" w:eastAsia="Arial Unicode MS" w:hAnsi="Arial" w:cs="Arial"/>
          <w:sz w:val="24"/>
          <w:szCs w:val="24"/>
          <w:lang w:eastAsia="es-ES"/>
        </w:rPr>
        <w:footnoteReference w:id="32"/>
      </w:r>
      <w:r w:rsidR="003A61A2">
        <w:rPr>
          <w:rFonts w:ascii="Arial" w:eastAsia="Arial Unicode MS" w:hAnsi="Arial" w:cs="Arial"/>
          <w:sz w:val="24"/>
          <w:szCs w:val="24"/>
          <w:lang w:eastAsia="es-ES"/>
        </w:rPr>
        <w:t xml:space="preserve">; </w:t>
      </w:r>
      <w:r w:rsidR="00104430">
        <w:rPr>
          <w:rFonts w:ascii="Arial" w:eastAsia="Arial Unicode MS" w:hAnsi="Arial" w:cs="Arial"/>
          <w:sz w:val="24"/>
          <w:szCs w:val="24"/>
          <w:lang w:eastAsia="es-ES"/>
        </w:rPr>
        <w:t>resulta verificable, pues de las instrucciones o pasos a seguir indicados por la autoridad, es posible visualizar la publicación en la que se contiene el “Directorio de peritos”</w:t>
      </w:r>
      <w:r w:rsidR="003A61A2">
        <w:rPr>
          <w:rFonts w:ascii="Arial" w:eastAsia="Arial Unicode MS" w:hAnsi="Arial" w:cs="Arial"/>
          <w:sz w:val="24"/>
          <w:szCs w:val="24"/>
          <w:lang w:eastAsia="es-ES"/>
        </w:rPr>
        <w:t xml:space="preserve">; resulta veraz, puesto que la </w:t>
      </w:r>
      <w:r w:rsidR="003A61A2" w:rsidRPr="003A61A2">
        <w:rPr>
          <w:rFonts w:ascii="Arial" w:eastAsia="Arial Unicode MS" w:hAnsi="Arial" w:cs="Arial"/>
          <w:sz w:val="24"/>
          <w:szCs w:val="24"/>
          <w:lang w:eastAsia="es-ES"/>
        </w:rPr>
        <w:t xml:space="preserve">publicación </w:t>
      </w:r>
      <w:r w:rsidR="003A61A2">
        <w:rPr>
          <w:rFonts w:ascii="Arial" w:eastAsia="Arial Unicode MS" w:hAnsi="Arial" w:cs="Arial"/>
          <w:sz w:val="24"/>
          <w:szCs w:val="24"/>
          <w:lang w:eastAsia="es-ES"/>
        </w:rPr>
        <w:t>electrónica del Periódico tiene</w:t>
      </w:r>
      <w:r w:rsidR="003A61A2" w:rsidRPr="003A61A2">
        <w:rPr>
          <w:rFonts w:ascii="Arial" w:eastAsia="Arial Unicode MS" w:hAnsi="Arial" w:cs="Arial"/>
          <w:sz w:val="24"/>
          <w:szCs w:val="24"/>
          <w:lang w:eastAsia="es-ES"/>
        </w:rPr>
        <w:t xml:space="preserve"> carácter oficial y su acceso, divul</w:t>
      </w:r>
      <w:r w:rsidR="003A61A2">
        <w:rPr>
          <w:rFonts w:ascii="Arial" w:eastAsia="Arial Unicode MS" w:hAnsi="Arial" w:cs="Arial"/>
          <w:sz w:val="24"/>
          <w:szCs w:val="24"/>
          <w:lang w:eastAsia="es-ES"/>
        </w:rPr>
        <w:t>gación y consulta es gratuito</w:t>
      </w:r>
      <w:r w:rsidR="003A61A2">
        <w:rPr>
          <w:rStyle w:val="Refdenotaalpie"/>
          <w:rFonts w:ascii="Arial" w:eastAsia="Arial Unicode MS" w:hAnsi="Arial" w:cs="Arial"/>
          <w:sz w:val="24"/>
          <w:szCs w:val="24"/>
          <w:lang w:eastAsia="es-ES"/>
        </w:rPr>
        <w:footnoteReference w:id="33"/>
      </w:r>
      <w:r w:rsidR="003A61A2">
        <w:rPr>
          <w:rFonts w:ascii="Arial" w:eastAsia="Arial Unicode MS" w:hAnsi="Arial" w:cs="Arial"/>
          <w:sz w:val="24"/>
          <w:szCs w:val="24"/>
          <w:lang w:eastAsia="es-ES"/>
        </w:rPr>
        <w:t>.</w:t>
      </w:r>
    </w:p>
    <w:p w14:paraId="1A1209EA" w14:textId="0E280031" w:rsidR="003A61A2" w:rsidRDefault="003A61A2" w:rsidP="004D32AE">
      <w:pPr>
        <w:spacing w:after="0" w:line="360" w:lineRule="auto"/>
        <w:ind w:firstLine="709"/>
        <w:jc w:val="both"/>
        <w:rPr>
          <w:rFonts w:ascii="Arial" w:eastAsia="Arial Unicode MS" w:hAnsi="Arial" w:cs="Arial"/>
          <w:sz w:val="24"/>
          <w:szCs w:val="24"/>
          <w:lang w:eastAsia="es-ES"/>
        </w:rPr>
      </w:pPr>
    </w:p>
    <w:p w14:paraId="304A8329" w14:textId="0AC1D9F4" w:rsidR="006268FB" w:rsidRDefault="006268FB" w:rsidP="004D32AE">
      <w:pPr>
        <w:spacing w:after="0" w:line="360" w:lineRule="auto"/>
        <w:ind w:firstLine="709"/>
        <w:jc w:val="both"/>
        <w:rPr>
          <w:rFonts w:ascii="Arial" w:eastAsia="Arial Unicode MS" w:hAnsi="Arial" w:cs="Arial"/>
          <w:sz w:val="24"/>
          <w:szCs w:val="24"/>
          <w:lang w:eastAsia="es-ES"/>
        </w:rPr>
      </w:pPr>
      <w:r>
        <w:rPr>
          <w:rFonts w:ascii="Arial" w:eastAsia="Arial Unicode MS" w:hAnsi="Arial" w:cs="Arial"/>
          <w:sz w:val="24"/>
          <w:szCs w:val="24"/>
          <w:lang w:eastAsia="es-ES"/>
        </w:rPr>
        <w:t>Por tanto, el agravio formulado en cuanto a la lesión que le causaba la orientación efectuada de como buscar información en un sitio de internet, no le causa perjuicio al promovente, pues como ha quedado señalado, la Ley de Transparencia prevé el supuesto de que la entrega se realice conforme lo establecido en el artículo 152 de la Ley de Transparencia Local, aunada a la naturaleza del formato –medios electrónicos-en que se divulga el periódico oficial, es correcta la</w:t>
      </w:r>
      <w:r w:rsidR="00E26B82">
        <w:rPr>
          <w:rFonts w:ascii="Arial" w:eastAsia="Arial Unicode MS" w:hAnsi="Arial" w:cs="Arial"/>
          <w:sz w:val="24"/>
          <w:szCs w:val="24"/>
          <w:lang w:eastAsia="es-ES"/>
        </w:rPr>
        <w:t xml:space="preserve"> respuesta del sujeto obligado.</w:t>
      </w:r>
      <w:bookmarkStart w:id="3" w:name="_GoBack"/>
      <w:bookmarkEnd w:id="3"/>
    </w:p>
    <w:p w14:paraId="7152114F" w14:textId="77777777" w:rsidR="006268FB" w:rsidRDefault="006268FB" w:rsidP="004D32AE">
      <w:pPr>
        <w:spacing w:after="0" w:line="360" w:lineRule="auto"/>
        <w:ind w:firstLine="709"/>
        <w:jc w:val="both"/>
        <w:rPr>
          <w:rFonts w:ascii="Arial" w:eastAsia="Arial Unicode MS" w:hAnsi="Arial" w:cs="Arial"/>
          <w:sz w:val="24"/>
          <w:szCs w:val="24"/>
          <w:lang w:eastAsia="es-ES"/>
        </w:rPr>
      </w:pPr>
    </w:p>
    <w:p w14:paraId="7D9D9D90" w14:textId="486006AD" w:rsidR="00EE4EA5" w:rsidRDefault="006268FB" w:rsidP="00EE4EA5">
      <w:pPr>
        <w:spacing w:after="0" w:line="360" w:lineRule="auto"/>
        <w:ind w:firstLine="709"/>
        <w:jc w:val="both"/>
        <w:rPr>
          <w:rFonts w:ascii="Arial" w:eastAsia="Arial Unicode MS" w:hAnsi="Arial" w:cs="Arial"/>
          <w:sz w:val="24"/>
          <w:szCs w:val="24"/>
          <w:lang w:eastAsia="es-ES"/>
        </w:rPr>
      </w:pPr>
      <w:r>
        <w:rPr>
          <w:rFonts w:ascii="Arial" w:eastAsia="Arial Unicode MS" w:hAnsi="Arial" w:cs="Arial"/>
          <w:sz w:val="24"/>
          <w:szCs w:val="24"/>
          <w:lang w:eastAsia="es-ES"/>
        </w:rPr>
        <w:t>No obstante lo anterior, no pasa inadvertido que el recurrente señala que no se realizó la entrega de la información en la modalidad solicitada</w:t>
      </w:r>
      <w:r w:rsidR="00EE4EA5">
        <w:rPr>
          <w:rFonts w:ascii="Arial" w:eastAsia="Arial Unicode MS" w:hAnsi="Arial" w:cs="Arial"/>
          <w:sz w:val="24"/>
          <w:szCs w:val="24"/>
          <w:lang w:eastAsia="es-ES"/>
        </w:rPr>
        <w:t>, esto es “certificación electrónica del periódico oficial”</w:t>
      </w:r>
      <w:r>
        <w:rPr>
          <w:rFonts w:ascii="Arial" w:eastAsia="Arial Unicode MS" w:hAnsi="Arial" w:cs="Arial"/>
          <w:sz w:val="24"/>
          <w:szCs w:val="24"/>
          <w:lang w:eastAsia="es-ES"/>
        </w:rPr>
        <w:t xml:space="preserve">, este Organismo Garante precisa que, </w:t>
      </w:r>
      <w:r w:rsidR="00EE4EA5">
        <w:rPr>
          <w:rFonts w:ascii="Arial" w:eastAsia="Arial Unicode MS" w:hAnsi="Arial" w:cs="Arial"/>
          <w:sz w:val="24"/>
          <w:szCs w:val="24"/>
          <w:lang w:eastAsia="es-ES"/>
        </w:rPr>
        <w:t xml:space="preserve">dicha manifestación deviene inoperante, puesto que de conformidad con lo </w:t>
      </w:r>
      <w:r w:rsidR="00EE4EA5" w:rsidRPr="00EE4EA5">
        <w:rPr>
          <w:rFonts w:ascii="Arial" w:eastAsia="Arial Unicode MS" w:hAnsi="Arial" w:cs="Arial"/>
          <w:sz w:val="24"/>
          <w:szCs w:val="24"/>
          <w:lang w:eastAsia="es-ES"/>
        </w:rPr>
        <w:t xml:space="preserve">previsto en el artículo 165, fracción III de la Ley de Transparencia y Acceso a la Información Pública, </w:t>
      </w:r>
      <w:r w:rsidR="00EE4EA5" w:rsidRPr="00EE4EA5">
        <w:rPr>
          <w:rFonts w:ascii="Arial" w:eastAsia="Arial Unicode MS" w:hAnsi="Arial" w:cs="Arial"/>
          <w:b/>
          <w:sz w:val="24"/>
          <w:szCs w:val="24"/>
          <w:lang w:eastAsia="es-ES"/>
        </w:rPr>
        <w:t>el pago de la certificación de documentos, deberá cubrirse de manera previa a la entrega</w:t>
      </w:r>
      <w:r w:rsidR="00EE4EA5">
        <w:rPr>
          <w:rFonts w:ascii="Arial" w:eastAsia="Arial Unicode MS" w:hAnsi="Arial" w:cs="Arial"/>
          <w:b/>
          <w:sz w:val="24"/>
          <w:szCs w:val="24"/>
          <w:lang w:eastAsia="es-ES"/>
        </w:rPr>
        <w:t xml:space="preserve">. </w:t>
      </w:r>
    </w:p>
    <w:p w14:paraId="3CEBCCD8" w14:textId="515D4A62" w:rsidR="00EE4EA5" w:rsidRDefault="00EE4EA5" w:rsidP="00C67483">
      <w:pPr>
        <w:spacing w:after="0" w:line="360" w:lineRule="auto"/>
        <w:ind w:right="51" w:firstLine="709"/>
        <w:jc w:val="both"/>
        <w:rPr>
          <w:rFonts w:ascii="Arial" w:hAnsi="Arial" w:cs="Arial"/>
          <w:sz w:val="24"/>
          <w:szCs w:val="24"/>
        </w:rPr>
      </w:pPr>
      <w:r>
        <w:rPr>
          <w:rFonts w:ascii="Arial" w:hAnsi="Arial" w:cs="Arial"/>
          <w:sz w:val="24"/>
          <w:szCs w:val="24"/>
        </w:rPr>
        <w:lastRenderedPageBreak/>
        <w:t xml:space="preserve">Por </w:t>
      </w:r>
      <w:r w:rsidR="00C67483">
        <w:rPr>
          <w:rFonts w:ascii="Arial" w:hAnsi="Arial" w:cs="Arial"/>
          <w:sz w:val="24"/>
          <w:szCs w:val="24"/>
        </w:rPr>
        <w:t>tanto</w:t>
      </w:r>
      <w:r>
        <w:rPr>
          <w:rFonts w:ascii="Arial" w:hAnsi="Arial" w:cs="Arial"/>
          <w:sz w:val="24"/>
          <w:szCs w:val="24"/>
        </w:rPr>
        <w:t xml:space="preserve">, </w:t>
      </w:r>
      <w:r w:rsidR="00C67483">
        <w:rPr>
          <w:rFonts w:ascii="Arial" w:hAnsi="Arial" w:cs="Arial"/>
          <w:sz w:val="24"/>
          <w:szCs w:val="24"/>
        </w:rPr>
        <w:t>aú</w:t>
      </w:r>
      <w:r w:rsidRPr="009D5507">
        <w:rPr>
          <w:rFonts w:ascii="Arial" w:hAnsi="Arial" w:cs="Arial"/>
          <w:sz w:val="24"/>
          <w:szCs w:val="24"/>
        </w:rPr>
        <w:t xml:space="preserve">n y cuando </w:t>
      </w:r>
      <w:r>
        <w:rPr>
          <w:rFonts w:ascii="Arial" w:hAnsi="Arial" w:cs="Arial"/>
          <w:sz w:val="24"/>
          <w:szCs w:val="24"/>
        </w:rPr>
        <w:t xml:space="preserve">se instruya </w:t>
      </w:r>
      <w:r w:rsidRPr="009D5507">
        <w:rPr>
          <w:rFonts w:ascii="Arial" w:hAnsi="Arial" w:cs="Arial"/>
          <w:sz w:val="24"/>
          <w:szCs w:val="24"/>
        </w:rPr>
        <w:t>en reparación de la omisión aludi</w:t>
      </w:r>
      <w:r>
        <w:rPr>
          <w:rFonts w:ascii="Arial" w:hAnsi="Arial" w:cs="Arial"/>
          <w:sz w:val="24"/>
          <w:szCs w:val="24"/>
        </w:rPr>
        <w:t xml:space="preserve">da, ningún fin práctico tendría, ya que atendiendo la modalidad solicitada, </w:t>
      </w:r>
      <w:r w:rsidRPr="009D5507">
        <w:rPr>
          <w:rFonts w:ascii="Arial" w:hAnsi="Arial" w:cs="Arial"/>
          <w:sz w:val="24"/>
          <w:szCs w:val="24"/>
        </w:rPr>
        <w:t>no se puede ordenar al sujeto obligado realice la entrega de la certificación sin previo pago de derechos a la Secretaría General de Gobierno</w:t>
      </w:r>
      <w:r>
        <w:rPr>
          <w:rFonts w:ascii="Arial" w:hAnsi="Arial" w:cs="Arial"/>
          <w:sz w:val="24"/>
          <w:szCs w:val="24"/>
        </w:rPr>
        <w:t xml:space="preserve"> y/o Dirección del Periódico Oficial del Estado</w:t>
      </w:r>
      <w:r w:rsidRPr="009D5507">
        <w:rPr>
          <w:rFonts w:ascii="Arial" w:hAnsi="Arial" w:cs="Arial"/>
          <w:sz w:val="24"/>
          <w:szCs w:val="24"/>
        </w:rPr>
        <w:t>, por parte del aqu</w:t>
      </w:r>
      <w:r>
        <w:rPr>
          <w:rFonts w:ascii="Arial" w:hAnsi="Arial" w:cs="Arial"/>
          <w:sz w:val="24"/>
          <w:szCs w:val="24"/>
        </w:rPr>
        <w:t>í recurrente, máxime que es un hecho notorio que las publicaciones y contenido efectuadas en el Periódico Oficial del Estado, basta su copia simple para obligar a constatar su existencia y tomarla en cuenta, tal como lo</w:t>
      </w:r>
      <w:r w:rsidR="00C67483">
        <w:rPr>
          <w:rFonts w:ascii="Arial" w:hAnsi="Arial" w:cs="Arial"/>
          <w:sz w:val="24"/>
          <w:szCs w:val="24"/>
        </w:rPr>
        <w:t xml:space="preserve"> prevé </w:t>
      </w:r>
      <w:r>
        <w:rPr>
          <w:rFonts w:ascii="Arial" w:hAnsi="Arial" w:cs="Arial"/>
          <w:sz w:val="24"/>
          <w:szCs w:val="24"/>
        </w:rPr>
        <w:t xml:space="preserve">la </w:t>
      </w:r>
      <w:r w:rsidR="00C67483">
        <w:rPr>
          <w:rFonts w:ascii="Arial" w:hAnsi="Arial" w:cs="Arial"/>
          <w:sz w:val="24"/>
          <w:szCs w:val="24"/>
        </w:rPr>
        <w:t>Tesis</w:t>
      </w:r>
      <w:r w:rsidR="00C67483" w:rsidRPr="00C67483">
        <w:rPr>
          <w:rFonts w:ascii="Arial" w:hAnsi="Arial" w:cs="Arial"/>
          <w:sz w:val="24"/>
          <w:szCs w:val="24"/>
        </w:rPr>
        <w:t> I.3o.C.26 K (10a.)</w:t>
      </w:r>
      <w:r w:rsidR="00C67483">
        <w:rPr>
          <w:rFonts w:ascii="Arial" w:hAnsi="Arial" w:cs="Arial"/>
          <w:sz w:val="24"/>
          <w:szCs w:val="24"/>
        </w:rPr>
        <w:t xml:space="preserve">, que señala: </w:t>
      </w:r>
    </w:p>
    <w:p w14:paraId="598B7CA6" w14:textId="0762C6CD" w:rsidR="00C67483" w:rsidRDefault="00C67483" w:rsidP="00C67483">
      <w:pPr>
        <w:spacing w:after="0" w:line="360" w:lineRule="auto"/>
        <w:ind w:right="51" w:firstLine="709"/>
        <w:jc w:val="both"/>
        <w:rPr>
          <w:rFonts w:ascii="Arial" w:hAnsi="Arial" w:cs="Arial"/>
          <w:sz w:val="24"/>
          <w:szCs w:val="24"/>
        </w:rPr>
      </w:pPr>
    </w:p>
    <w:p w14:paraId="33EA3103" w14:textId="77777777" w:rsidR="00C67483" w:rsidRPr="00C67483" w:rsidRDefault="00C67483" w:rsidP="00C67483">
      <w:pPr>
        <w:spacing w:after="0" w:line="240" w:lineRule="auto"/>
        <w:ind w:left="1134" w:right="1183"/>
        <w:jc w:val="both"/>
        <w:rPr>
          <w:rFonts w:ascii="Arial" w:hAnsi="Arial" w:cs="Arial"/>
          <w:b/>
        </w:rPr>
      </w:pPr>
      <w:r w:rsidRPr="00C67483">
        <w:rPr>
          <w:rFonts w:ascii="Arial" w:hAnsi="Arial" w:cs="Arial"/>
          <w:b/>
        </w:rPr>
        <w:t>DIARIO OFICIAL DE LA FEDERACIÓN. SU PUBLICACIÓN Y CONTENIDO ES HECHO NOTORIO, BASTA SU COPIA SIMPLE PARA OBLIGAR A CONSTATAR SU EXISTENCIA Y TOMARLA EN CUENTA.</w:t>
      </w:r>
    </w:p>
    <w:p w14:paraId="20605C61" w14:textId="014A783A" w:rsidR="00C67483" w:rsidRPr="00C67483" w:rsidRDefault="00C67483" w:rsidP="00C67483">
      <w:pPr>
        <w:spacing w:after="0" w:line="240" w:lineRule="auto"/>
        <w:ind w:left="1134" w:right="1183"/>
        <w:jc w:val="both"/>
        <w:rPr>
          <w:rFonts w:ascii="Arial" w:hAnsi="Arial" w:cs="Arial"/>
        </w:rPr>
      </w:pPr>
      <w:r w:rsidRPr="00C67483">
        <w:rPr>
          <w:rFonts w:ascii="Arial" w:hAnsi="Arial" w:cs="Arial"/>
        </w:rPr>
        <w:t>Los artículos </w:t>
      </w:r>
      <w:hyperlink r:id="rId13" w:history="1">
        <w:r w:rsidRPr="00C67483">
          <w:rPr>
            <w:rStyle w:val="Hipervnculo"/>
            <w:rFonts w:ascii="Arial" w:hAnsi="Arial" w:cs="Arial"/>
            <w:b/>
            <w:bCs/>
          </w:rPr>
          <w:t>2o. y 3o. de la Ley del Diario Oficial de la Federación y Gacetas Gubernamentales</w:t>
        </w:r>
      </w:hyperlink>
      <w:r w:rsidRPr="00C67483">
        <w:rPr>
          <w:rFonts w:ascii="Arial" w:hAnsi="Arial" w:cs="Arial"/>
        </w:rPr>
        <w:t xml:space="preserve"> son claros al establecer que el Diario Oficial de la Federación es el órgano del gobierno constitucional de los Estados Unidos Mexicanos, de carácter permanente e interés público, que tiene como función publicar en el territorio nacional, las leyes, decretos, reglamentos, acuerdos, circulares, órdenes y demás actos, expedidos por los Poderes de la Federación en sus respectivos ámbitos de competencia, a fin de que éstos sean aplicados y observados debidamente; asimismo, establecen cuáles actos son materia de publicación, a saber, las leyes y decretos expedidos por el Congreso de la Unión; los decretos, reglamentos, acuerdos y órdenes del Ejecutivo Federal que sean de interés general; los acuerdos, circulares y órdenes de las dependencias del Ejecutivo Federal, que sean de interés general; los tratados celebrados por el gobierno de los Estados Unidos Mexicanos; los acuerdos de interés general emitidos por el Pleno de la Suprema Corte de Justicia de la Nación; los actos y resoluciones que la Constitución y las leyes ordenen que se publiquen en el Periódico Oficial; y aquellos actos o resoluciones que por propia importancia así lo determine el Presidente de la República. Luego, la circunstancia de que una parte dentro de un juicio aporte en copia simple un ejemplar del Diario Oficial de la Federación, por el que pretende acreditar una especial situación jurídica que le afecta, no puede considerarse en modo alguno como un documento que tiene valor indiciario del hecho que se pretende demostrar, porque ha quedado establecido que la naturaleza del Diario Oficial es la de ser un órgano de difusión de los actos que la propia ley señala, y en razón de su finalidad de dar publicidad a los mismos, es que ninguna autoridad puede desconocer su contenido y alcance; en tal virtud, es de colegirse que el acto de publicación en ese órgano de difusión consta de manera documental, por lo que su presentación en una copia simple ante la autoridad judicial, no puede justificar un desconocimiento del acto por aquélla, sino que tiene el deber de tomar en cuenta esa publicidad del acto patente en el documento presentado en copia simple que refleja la existencia del original del Diario Oficial de la Federación que es fácilmente constatable </w:t>
      </w:r>
      <w:r w:rsidRPr="00C67483">
        <w:rPr>
          <w:rFonts w:ascii="Arial" w:hAnsi="Arial" w:cs="Arial"/>
        </w:rPr>
        <w:lastRenderedPageBreak/>
        <w:t>como hecho notorio, más aún cuando existe la presunción legal de conocerlo por parte de la autoridad judicial, porque atento a lo establecido por el artículo </w:t>
      </w:r>
      <w:hyperlink r:id="rId14" w:history="1">
        <w:r w:rsidRPr="00C67483">
          <w:rPr>
            <w:rStyle w:val="Hipervnculo"/>
            <w:rFonts w:ascii="Arial" w:hAnsi="Arial" w:cs="Arial"/>
            <w:b/>
            <w:bCs/>
          </w:rPr>
          <w:t>8o.</w:t>
        </w:r>
      </w:hyperlink>
      <w:r w:rsidRPr="00C67483">
        <w:rPr>
          <w:rFonts w:ascii="Arial" w:hAnsi="Arial" w:cs="Arial"/>
        </w:rPr>
        <w:t> de la citada ley, el Diario Oficial debe ser distribuido gratuitamente a los tres Poderes de la Unión y debe proporcionarse a los gobernadores de los Estados -incluido el Distrito Federal- una cantidad suficiente de ejemplares. Basta que la autoridad judicial tenga conocimiento del acto jurídico que invoca la parte interesada como publicado en el Diario Oficial de la Federación, que derivan del hecho material de haber sido difundido en una fecha precisa y su contenido, para que la autoridad judicial esté en condiciones de pronunciarse sobre ese aspecto, porque se trata de un acontecimiento notorio que deriva de fuentes de información que la ley garantiza le deben ser proporcionadas por otros órganos del Estado</w:t>
      </w:r>
      <w:r>
        <w:rPr>
          <w:rStyle w:val="Refdenotaalpie"/>
          <w:rFonts w:ascii="Arial" w:hAnsi="Arial" w:cs="Arial"/>
        </w:rPr>
        <w:footnoteReference w:id="34"/>
      </w:r>
      <w:r w:rsidRPr="00C67483">
        <w:rPr>
          <w:rFonts w:ascii="Arial" w:hAnsi="Arial" w:cs="Arial"/>
        </w:rPr>
        <w:t>.</w:t>
      </w:r>
    </w:p>
    <w:p w14:paraId="73716C14" w14:textId="2E57D361" w:rsidR="00C67483" w:rsidRDefault="00C67483" w:rsidP="00C67483">
      <w:pPr>
        <w:spacing w:after="0" w:line="360" w:lineRule="auto"/>
        <w:ind w:right="51" w:firstLine="709"/>
        <w:jc w:val="both"/>
        <w:rPr>
          <w:rFonts w:ascii="Arial" w:hAnsi="Arial" w:cs="Arial"/>
          <w:sz w:val="24"/>
          <w:szCs w:val="24"/>
        </w:rPr>
      </w:pPr>
    </w:p>
    <w:p w14:paraId="7A54FBFD" w14:textId="5A7A0076" w:rsidR="00C67483" w:rsidRDefault="00C67483" w:rsidP="00C67483">
      <w:pPr>
        <w:spacing w:after="0" w:line="360" w:lineRule="auto"/>
        <w:ind w:right="51" w:firstLine="709"/>
        <w:jc w:val="both"/>
        <w:rPr>
          <w:rFonts w:ascii="Arial" w:hAnsi="Arial" w:cs="Arial"/>
          <w:sz w:val="24"/>
          <w:szCs w:val="24"/>
        </w:rPr>
      </w:pPr>
      <w:r>
        <w:rPr>
          <w:rFonts w:ascii="Arial" w:hAnsi="Arial" w:cs="Arial"/>
          <w:sz w:val="24"/>
          <w:szCs w:val="24"/>
        </w:rPr>
        <w:t xml:space="preserve">En diverso aspecto, la persona recurrente señala </w:t>
      </w:r>
      <w:r w:rsidRPr="00BA3502">
        <w:rPr>
          <w:rFonts w:ascii="Arial" w:hAnsi="Arial" w:cs="Arial"/>
          <w:b/>
          <w:sz w:val="24"/>
          <w:szCs w:val="24"/>
        </w:rPr>
        <w:t>que la respuesta es incompleta,</w:t>
      </w:r>
      <w:r>
        <w:rPr>
          <w:rFonts w:ascii="Arial" w:hAnsi="Arial" w:cs="Arial"/>
          <w:sz w:val="24"/>
          <w:szCs w:val="24"/>
        </w:rPr>
        <w:t xml:space="preserve"> ya que la Dirección de Peritos no realizó la entrega de los directorios completos, no proporcionó las versiones publicadas, no entregó los listados internos, no informó respecto de las actualizaciones y modificaciones, ni precisa el estatus de los peritos, deviene </w:t>
      </w:r>
      <w:r w:rsidRPr="00BA3502">
        <w:rPr>
          <w:rFonts w:ascii="Arial" w:hAnsi="Arial" w:cs="Arial"/>
          <w:b/>
          <w:sz w:val="24"/>
          <w:szCs w:val="24"/>
        </w:rPr>
        <w:t>inoperante.</w:t>
      </w:r>
      <w:r>
        <w:rPr>
          <w:rFonts w:ascii="Arial" w:hAnsi="Arial" w:cs="Arial"/>
          <w:sz w:val="24"/>
          <w:szCs w:val="24"/>
        </w:rPr>
        <w:t xml:space="preserve"> </w:t>
      </w:r>
    </w:p>
    <w:p w14:paraId="15709EF6" w14:textId="7D1B19C3" w:rsidR="00C67483" w:rsidRDefault="00C67483" w:rsidP="00C67483">
      <w:pPr>
        <w:spacing w:after="0" w:line="360" w:lineRule="auto"/>
        <w:ind w:right="51" w:firstLine="709"/>
        <w:jc w:val="both"/>
        <w:rPr>
          <w:rFonts w:ascii="Arial" w:hAnsi="Arial" w:cs="Arial"/>
          <w:sz w:val="24"/>
          <w:szCs w:val="24"/>
        </w:rPr>
      </w:pPr>
    </w:p>
    <w:p w14:paraId="2D4D9D06" w14:textId="4CB34A1B" w:rsidR="00DC0A81" w:rsidRDefault="00C67483" w:rsidP="00C67483">
      <w:pPr>
        <w:spacing w:after="0" w:line="360" w:lineRule="auto"/>
        <w:ind w:right="51" w:firstLine="709"/>
        <w:jc w:val="both"/>
        <w:rPr>
          <w:rFonts w:ascii="Arial" w:hAnsi="Arial" w:cs="Arial"/>
          <w:sz w:val="24"/>
          <w:szCs w:val="24"/>
        </w:rPr>
      </w:pPr>
      <w:r>
        <w:rPr>
          <w:rFonts w:ascii="Arial" w:hAnsi="Arial" w:cs="Arial"/>
          <w:sz w:val="24"/>
          <w:szCs w:val="24"/>
        </w:rPr>
        <w:t>A este respecto, debe decirse que, la Dirección del Periódico Oficial del Estado, cuenta con un archivo documental y otro digital</w:t>
      </w:r>
      <w:r w:rsidR="00DC0A81">
        <w:rPr>
          <w:rFonts w:ascii="Arial" w:hAnsi="Arial" w:cs="Arial"/>
          <w:sz w:val="24"/>
          <w:szCs w:val="24"/>
        </w:rPr>
        <w:t>, en el que se resguarda la totalidad de las ediciones para facilitar su colección, análisis y consulta</w:t>
      </w:r>
      <w:r w:rsidR="00DC0A81">
        <w:rPr>
          <w:rStyle w:val="Refdenotaalpie"/>
          <w:rFonts w:ascii="Arial" w:hAnsi="Arial" w:cs="Arial"/>
          <w:sz w:val="24"/>
          <w:szCs w:val="24"/>
        </w:rPr>
        <w:footnoteReference w:id="35"/>
      </w:r>
      <w:r w:rsidR="00DC0A81">
        <w:rPr>
          <w:rFonts w:ascii="Arial" w:hAnsi="Arial" w:cs="Arial"/>
          <w:sz w:val="24"/>
          <w:szCs w:val="24"/>
        </w:rPr>
        <w:t xml:space="preserve">, por lo que el área administrativa de contar, conforme sus facultades, atribuciones y competencia, con el registro oficial del directorio de peritos es la dirección en comento. </w:t>
      </w:r>
    </w:p>
    <w:p w14:paraId="0DB01E16" w14:textId="77777777" w:rsidR="00DC0A81" w:rsidRDefault="00DC0A81" w:rsidP="00C67483">
      <w:pPr>
        <w:spacing w:after="0" w:line="360" w:lineRule="auto"/>
        <w:ind w:right="51" w:firstLine="709"/>
        <w:jc w:val="both"/>
        <w:rPr>
          <w:rFonts w:ascii="Arial" w:hAnsi="Arial" w:cs="Arial"/>
          <w:sz w:val="24"/>
          <w:szCs w:val="24"/>
        </w:rPr>
      </w:pPr>
    </w:p>
    <w:p w14:paraId="0F5C2917" w14:textId="6B99CB87" w:rsidR="00DC0A81" w:rsidRDefault="00DC0A81" w:rsidP="00C67483">
      <w:pPr>
        <w:spacing w:after="0" w:line="360" w:lineRule="auto"/>
        <w:ind w:right="51" w:firstLine="709"/>
        <w:jc w:val="both"/>
        <w:rPr>
          <w:rFonts w:ascii="Arial" w:hAnsi="Arial" w:cs="Arial"/>
          <w:sz w:val="24"/>
          <w:szCs w:val="24"/>
        </w:rPr>
      </w:pPr>
      <w:r>
        <w:rPr>
          <w:rFonts w:ascii="Arial" w:hAnsi="Arial" w:cs="Arial"/>
          <w:sz w:val="24"/>
          <w:szCs w:val="24"/>
        </w:rPr>
        <w:t xml:space="preserve"> </w:t>
      </w:r>
      <w:r w:rsidR="00C67483">
        <w:rPr>
          <w:rFonts w:ascii="Arial" w:hAnsi="Arial" w:cs="Arial"/>
          <w:sz w:val="24"/>
          <w:szCs w:val="24"/>
        </w:rPr>
        <w:t xml:space="preserve"> </w:t>
      </w:r>
      <w:r>
        <w:rPr>
          <w:rFonts w:ascii="Arial" w:hAnsi="Arial" w:cs="Arial"/>
          <w:sz w:val="24"/>
          <w:szCs w:val="24"/>
        </w:rPr>
        <w:t xml:space="preserve">Además, como ya se revisó en supra líneas, el Directorio actualizado de peritos inscritos en el Registro Estatal, es aquel que se publica en el periódico oficial del Estado y contiene únicamente </w:t>
      </w:r>
      <w:r w:rsidRPr="00DC0A81">
        <w:rPr>
          <w:rFonts w:ascii="Arial" w:hAnsi="Arial" w:cs="Arial"/>
          <w:b/>
          <w:sz w:val="24"/>
          <w:szCs w:val="24"/>
          <w:u w:val="single"/>
        </w:rPr>
        <w:t>n</w:t>
      </w:r>
      <w:r w:rsidRPr="00FB3B66">
        <w:rPr>
          <w:rFonts w:ascii="Arial" w:eastAsia="Arial Unicode MS" w:hAnsi="Arial" w:cs="Arial"/>
          <w:b/>
          <w:sz w:val="24"/>
          <w:szCs w:val="24"/>
          <w:u w:val="single"/>
          <w:lang w:eastAsia="es-ES"/>
        </w:rPr>
        <w:t>ombres, direcciones, especialidades y datos profesionales</w:t>
      </w:r>
      <w:r>
        <w:rPr>
          <w:rFonts w:ascii="Arial" w:eastAsia="Arial Unicode MS" w:hAnsi="Arial" w:cs="Arial"/>
          <w:b/>
          <w:sz w:val="24"/>
          <w:szCs w:val="24"/>
          <w:u w:val="single"/>
          <w:lang w:eastAsia="es-ES"/>
        </w:rPr>
        <w:t>,</w:t>
      </w:r>
      <w:r w:rsidRPr="00DC0A81">
        <w:rPr>
          <w:rFonts w:ascii="Arial" w:eastAsia="Arial Unicode MS" w:hAnsi="Arial" w:cs="Arial"/>
          <w:b/>
          <w:sz w:val="24"/>
          <w:szCs w:val="24"/>
          <w:lang w:eastAsia="es-ES"/>
        </w:rPr>
        <w:t xml:space="preserve"> </w:t>
      </w:r>
      <w:r>
        <w:rPr>
          <w:rFonts w:ascii="Arial" w:hAnsi="Arial" w:cs="Arial"/>
          <w:sz w:val="24"/>
          <w:szCs w:val="24"/>
        </w:rPr>
        <w:t xml:space="preserve">por lo que se debe de tomar en cuenta que los peritos que ya se encuentran registrados, tienen la obligación de revalidar su constancia cada dos años, conforme las disposiciones legales aplicables al caso concreto. </w:t>
      </w:r>
    </w:p>
    <w:p w14:paraId="0621E3B2" w14:textId="331FB85E" w:rsidR="00DC0A81" w:rsidRDefault="00DC0A81" w:rsidP="00C67483">
      <w:pPr>
        <w:spacing w:after="0" w:line="360" w:lineRule="auto"/>
        <w:ind w:right="51" w:firstLine="709"/>
        <w:jc w:val="both"/>
        <w:rPr>
          <w:rFonts w:ascii="Arial" w:hAnsi="Arial" w:cs="Arial"/>
          <w:sz w:val="24"/>
          <w:szCs w:val="24"/>
        </w:rPr>
      </w:pPr>
    </w:p>
    <w:p w14:paraId="0C45A676" w14:textId="28A5787E" w:rsidR="00372D8D" w:rsidRDefault="00DC0A81" w:rsidP="00372D8D">
      <w:pPr>
        <w:spacing w:after="0" w:line="360" w:lineRule="auto"/>
        <w:ind w:right="51" w:firstLine="709"/>
        <w:jc w:val="both"/>
        <w:rPr>
          <w:rFonts w:ascii="Arial" w:hAnsi="Arial" w:cs="Arial"/>
          <w:sz w:val="24"/>
          <w:szCs w:val="24"/>
        </w:rPr>
      </w:pPr>
      <w:r>
        <w:rPr>
          <w:rFonts w:ascii="Arial" w:hAnsi="Arial" w:cs="Arial"/>
          <w:sz w:val="24"/>
          <w:szCs w:val="24"/>
        </w:rPr>
        <w:lastRenderedPageBreak/>
        <w:t xml:space="preserve">De ahí que este Organismo concluye que </w:t>
      </w:r>
      <w:r w:rsidR="00372D8D">
        <w:rPr>
          <w:rFonts w:ascii="Arial" w:hAnsi="Arial" w:cs="Arial"/>
          <w:sz w:val="24"/>
          <w:szCs w:val="24"/>
        </w:rPr>
        <w:t xml:space="preserve">los datos de interés de la persona recurrente, es posible visualizar a través de las distintas publicaciones del periódico oficial, puesto que es de recordar que, en materia de transparencia, el </w:t>
      </w:r>
      <w:r w:rsidR="00372D8D">
        <w:rPr>
          <w:rFonts w:ascii="Arial" w:hAnsi="Arial" w:cs="Arial"/>
          <w:sz w:val="24"/>
          <w:szCs w:val="24"/>
        </w:rPr>
        <w:t>acceso se realiza ofreciendo los documentos en la forma y estado en que se encuentran de conformidad con lo previsto en los artículos 59</w:t>
      </w:r>
      <w:r w:rsidR="00372D8D">
        <w:rPr>
          <w:rStyle w:val="Refdenotaalpie"/>
          <w:rFonts w:ascii="Arial" w:hAnsi="Arial" w:cs="Arial"/>
          <w:sz w:val="24"/>
          <w:szCs w:val="24"/>
        </w:rPr>
        <w:footnoteReference w:id="36"/>
      </w:r>
      <w:r w:rsidR="00372D8D">
        <w:rPr>
          <w:rFonts w:ascii="Arial" w:hAnsi="Arial" w:cs="Arial"/>
          <w:sz w:val="24"/>
          <w:szCs w:val="24"/>
        </w:rPr>
        <w:t>, 60</w:t>
      </w:r>
      <w:r w:rsidR="00372D8D">
        <w:rPr>
          <w:rStyle w:val="Refdenotaalpie"/>
          <w:rFonts w:ascii="Arial" w:hAnsi="Arial" w:cs="Arial"/>
          <w:sz w:val="24"/>
          <w:szCs w:val="24"/>
        </w:rPr>
        <w:footnoteReference w:id="37"/>
      </w:r>
      <w:r w:rsidR="00372D8D">
        <w:rPr>
          <w:rFonts w:ascii="Arial" w:hAnsi="Arial" w:cs="Arial"/>
          <w:sz w:val="24"/>
          <w:szCs w:val="24"/>
        </w:rPr>
        <w:t xml:space="preserve"> y 61</w:t>
      </w:r>
      <w:r w:rsidR="00372D8D">
        <w:rPr>
          <w:rStyle w:val="Refdenotaalpie"/>
          <w:rFonts w:ascii="Arial" w:hAnsi="Arial" w:cs="Arial"/>
          <w:sz w:val="24"/>
          <w:szCs w:val="24"/>
        </w:rPr>
        <w:footnoteReference w:id="38"/>
      </w:r>
      <w:r w:rsidR="00372D8D">
        <w:rPr>
          <w:rFonts w:ascii="Arial" w:hAnsi="Arial" w:cs="Arial"/>
          <w:sz w:val="24"/>
          <w:szCs w:val="24"/>
        </w:rPr>
        <w:t xml:space="preserve"> de la Ley de Transparencia y Acceso a la Información Pública del Estado, en concatenación al criterio </w:t>
      </w:r>
      <w:r w:rsidR="00372D8D">
        <w:rPr>
          <w:rFonts w:ascii="Arial" w:hAnsi="Arial" w:cs="Arial"/>
          <w:sz w:val="24"/>
          <w:szCs w:val="24"/>
        </w:rPr>
        <w:t xml:space="preserve">orientador emitido </w:t>
      </w:r>
      <w:r w:rsidR="00372D8D">
        <w:rPr>
          <w:rFonts w:ascii="Arial" w:hAnsi="Arial" w:cs="Arial"/>
          <w:sz w:val="24"/>
          <w:szCs w:val="24"/>
        </w:rPr>
        <w:t xml:space="preserve">por el Instituto Nacional de Transparencia, Acceso a la Información Pública y Protección de Datos Personales (INAI), con clave de control: SO/003/2017: </w:t>
      </w:r>
      <w:r w:rsidR="00372D8D">
        <w:rPr>
          <w:rFonts w:ascii="Arial" w:hAnsi="Arial" w:cs="Arial"/>
          <w:i/>
          <w:sz w:val="24"/>
          <w:szCs w:val="24"/>
        </w:rPr>
        <w:t xml:space="preserve">“No existe obligación de elaborar documentos ad hoc para atender las solicitudes de acceso a la información”. </w:t>
      </w:r>
    </w:p>
    <w:p w14:paraId="670FAACC" w14:textId="3F60E967" w:rsidR="00372D8D" w:rsidRDefault="00372D8D" w:rsidP="00372D8D">
      <w:pPr>
        <w:autoSpaceDE w:val="0"/>
        <w:autoSpaceDN w:val="0"/>
        <w:adjustRightInd w:val="0"/>
        <w:spacing w:after="0" w:line="360" w:lineRule="auto"/>
        <w:ind w:firstLine="709"/>
        <w:jc w:val="both"/>
        <w:rPr>
          <w:rFonts w:ascii="Arial" w:hAnsi="Arial" w:cs="Arial"/>
          <w:sz w:val="24"/>
          <w:szCs w:val="24"/>
        </w:rPr>
      </w:pPr>
    </w:p>
    <w:p w14:paraId="03E6F54E" w14:textId="35BC2E9E" w:rsidR="005D7B79" w:rsidRDefault="005D7B79" w:rsidP="00372D8D">
      <w:pPr>
        <w:autoSpaceDE w:val="0"/>
        <w:autoSpaceDN w:val="0"/>
        <w:adjustRightInd w:val="0"/>
        <w:spacing w:after="0" w:line="360" w:lineRule="auto"/>
        <w:ind w:firstLine="709"/>
        <w:jc w:val="both"/>
        <w:rPr>
          <w:rFonts w:ascii="Arial" w:hAnsi="Arial" w:cs="Arial"/>
          <w:sz w:val="24"/>
          <w:szCs w:val="24"/>
        </w:rPr>
      </w:pPr>
      <w:r w:rsidRPr="005D7B79">
        <w:rPr>
          <w:rFonts w:ascii="Arial" w:hAnsi="Arial" w:cs="Arial"/>
          <w:bCs/>
          <w:sz w:val="24"/>
          <w:szCs w:val="24"/>
        </w:rPr>
        <w:t xml:space="preserve">Entonces, los sujetos obligados, al estar constreñidos a la entrega de documentación que se encuentra en sus archivos </w:t>
      </w:r>
      <w:r w:rsidRPr="005D7B79">
        <w:rPr>
          <w:rFonts w:ascii="Arial" w:hAnsi="Arial" w:cs="Arial"/>
          <w:bCs/>
          <w:i/>
          <w:sz w:val="24"/>
          <w:szCs w:val="24"/>
        </w:rPr>
        <w:t xml:space="preserve">(de elaboración previa a la presentación de la solicitud), </w:t>
      </w:r>
      <w:r w:rsidRPr="005D7B79">
        <w:rPr>
          <w:rFonts w:ascii="Arial" w:hAnsi="Arial" w:cs="Arial"/>
          <w:bCs/>
          <w:sz w:val="24"/>
          <w:szCs w:val="24"/>
        </w:rPr>
        <w:t>no poseen el deber de realizar el procesamiento de la información para emitir documentos específicos para la atención de las solicitudes</w:t>
      </w:r>
    </w:p>
    <w:p w14:paraId="5EAFB93A" w14:textId="77777777" w:rsidR="00372D8D" w:rsidRDefault="00372D8D" w:rsidP="00C67483">
      <w:pPr>
        <w:spacing w:after="0" w:line="360" w:lineRule="auto"/>
        <w:ind w:right="51" w:firstLine="709"/>
        <w:jc w:val="both"/>
        <w:rPr>
          <w:rFonts w:ascii="Arial" w:hAnsi="Arial" w:cs="Arial"/>
          <w:sz w:val="24"/>
          <w:szCs w:val="24"/>
        </w:rPr>
      </w:pPr>
    </w:p>
    <w:p w14:paraId="1641EE2A" w14:textId="77777777" w:rsidR="005D7B79" w:rsidRPr="005D7B79" w:rsidRDefault="005D7B79" w:rsidP="005D7B79">
      <w:pPr>
        <w:spacing w:after="0" w:line="360" w:lineRule="auto"/>
        <w:ind w:right="51" w:firstLine="709"/>
        <w:jc w:val="both"/>
        <w:rPr>
          <w:rFonts w:ascii="Arial" w:hAnsi="Arial" w:cs="Arial"/>
          <w:bCs/>
          <w:sz w:val="24"/>
          <w:szCs w:val="24"/>
          <w:u w:val="single"/>
        </w:rPr>
      </w:pPr>
      <w:r w:rsidRPr="005D7B79">
        <w:rPr>
          <w:rFonts w:ascii="Arial" w:hAnsi="Arial" w:cs="Arial"/>
          <w:bCs/>
          <w:sz w:val="24"/>
          <w:szCs w:val="24"/>
        </w:rPr>
        <w:t xml:space="preserve">Esto pues, como se puede visualizar de la redacción de la solicitud de la cual derivó el presente medio de defensa, </w:t>
      </w:r>
      <w:r w:rsidRPr="005D7B79">
        <w:rPr>
          <w:rFonts w:ascii="Arial" w:hAnsi="Arial" w:cs="Arial"/>
          <w:bCs/>
          <w:sz w:val="24"/>
          <w:szCs w:val="24"/>
          <w:u w:val="single"/>
        </w:rPr>
        <w:t>la intención de la ahora parte recurrente resultó en recibir del sujeto obligado,</w:t>
      </w:r>
      <w:r w:rsidRPr="005D7B79">
        <w:rPr>
          <w:rFonts w:ascii="Arial" w:hAnsi="Arial" w:cs="Arial"/>
          <w:bCs/>
          <w:sz w:val="24"/>
          <w:szCs w:val="24"/>
        </w:rPr>
        <w:t xml:space="preserve"> </w:t>
      </w:r>
      <w:r w:rsidRPr="005D7B79">
        <w:rPr>
          <w:rFonts w:ascii="Arial" w:hAnsi="Arial" w:cs="Arial"/>
          <w:b/>
          <w:bCs/>
          <w:sz w:val="24"/>
          <w:szCs w:val="24"/>
        </w:rPr>
        <w:t>un documento realizado de manera que satisfaga el interés del solicitante, por medio del procesamiento de datos presuntamente recabados por el sujeto obligado</w:t>
      </w:r>
      <w:r w:rsidRPr="005D7B79">
        <w:rPr>
          <w:rFonts w:ascii="Arial" w:hAnsi="Arial" w:cs="Arial"/>
          <w:bCs/>
          <w:sz w:val="24"/>
          <w:szCs w:val="24"/>
        </w:rPr>
        <w:t xml:space="preserve">; </w:t>
      </w:r>
      <w:r w:rsidRPr="005D7B79">
        <w:rPr>
          <w:rFonts w:ascii="Arial" w:hAnsi="Arial" w:cs="Arial"/>
          <w:bCs/>
          <w:sz w:val="24"/>
          <w:szCs w:val="24"/>
          <w:u w:val="single"/>
        </w:rPr>
        <w:t>no así, la obtención del acceso a documentación definida, que el sujeto obligado deba poseer en sus archivos.</w:t>
      </w:r>
    </w:p>
    <w:p w14:paraId="68E3F75C" w14:textId="7A3B80D6" w:rsidR="00372D8D" w:rsidRDefault="00372D8D" w:rsidP="00C67483">
      <w:pPr>
        <w:spacing w:after="0" w:line="360" w:lineRule="auto"/>
        <w:ind w:right="51" w:firstLine="709"/>
        <w:jc w:val="both"/>
        <w:rPr>
          <w:rFonts w:ascii="Arial" w:hAnsi="Arial" w:cs="Arial"/>
          <w:sz w:val="24"/>
          <w:szCs w:val="24"/>
        </w:rPr>
      </w:pPr>
    </w:p>
    <w:p w14:paraId="24C3A1FA" w14:textId="22D3A1B9" w:rsidR="005D7B79" w:rsidRPr="005D7B79" w:rsidRDefault="005D7B79" w:rsidP="005D7B79">
      <w:pPr>
        <w:spacing w:after="0" w:line="360" w:lineRule="auto"/>
        <w:ind w:right="51" w:firstLine="709"/>
        <w:jc w:val="both"/>
        <w:rPr>
          <w:rFonts w:ascii="Arial" w:hAnsi="Arial" w:cs="Arial"/>
          <w:bCs/>
          <w:sz w:val="24"/>
          <w:szCs w:val="24"/>
        </w:rPr>
      </w:pPr>
      <w:r>
        <w:rPr>
          <w:rFonts w:ascii="Arial" w:hAnsi="Arial" w:cs="Arial"/>
          <w:bCs/>
          <w:sz w:val="24"/>
          <w:szCs w:val="24"/>
        </w:rPr>
        <w:t xml:space="preserve">Por tanto, </w:t>
      </w:r>
      <w:r w:rsidRPr="005D7B79">
        <w:rPr>
          <w:rFonts w:ascii="Arial" w:hAnsi="Arial" w:cs="Arial"/>
          <w:bCs/>
          <w:sz w:val="24"/>
          <w:szCs w:val="24"/>
        </w:rPr>
        <w:t xml:space="preserve">lo presentado ante el sujeto obligado, por quien promueve, </w:t>
      </w:r>
      <w:r>
        <w:rPr>
          <w:rFonts w:ascii="Arial" w:hAnsi="Arial" w:cs="Arial"/>
          <w:b/>
          <w:bCs/>
          <w:sz w:val="24"/>
          <w:szCs w:val="24"/>
        </w:rPr>
        <w:t>no constituye</w:t>
      </w:r>
      <w:r w:rsidRPr="005D7B79">
        <w:rPr>
          <w:rFonts w:ascii="Arial" w:hAnsi="Arial" w:cs="Arial"/>
          <w:b/>
          <w:bCs/>
          <w:sz w:val="24"/>
          <w:szCs w:val="24"/>
        </w:rPr>
        <w:t xml:space="preserve"> una solicitud de acceso a la información pública, sino a una </w:t>
      </w:r>
      <w:r w:rsidRPr="005D7B79">
        <w:rPr>
          <w:rFonts w:ascii="Arial" w:hAnsi="Arial" w:cs="Arial"/>
          <w:b/>
          <w:bCs/>
          <w:sz w:val="24"/>
          <w:szCs w:val="24"/>
        </w:rPr>
        <w:lastRenderedPageBreak/>
        <w:t>“consulta”</w:t>
      </w:r>
      <w:r w:rsidRPr="005D7B79">
        <w:rPr>
          <w:rFonts w:ascii="Arial" w:hAnsi="Arial" w:cs="Arial"/>
          <w:bCs/>
          <w:sz w:val="24"/>
          <w:szCs w:val="24"/>
          <w:vertAlign w:val="superscript"/>
        </w:rPr>
        <w:footnoteReference w:id="39"/>
      </w:r>
      <w:r w:rsidRPr="005D7B79">
        <w:rPr>
          <w:rFonts w:ascii="Arial" w:hAnsi="Arial" w:cs="Arial"/>
          <w:bCs/>
          <w:sz w:val="24"/>
          <w:szCs w:val="24"/>
        </w:rPr>
        <w:t xml:space="preserve">; esto es, </w:t>
      </w:r>
      <w:r w:rsidRPr="005D7B79">
        <w:rPr>
          <w:rFonts w:ascii="Arial" w:hAnsi="Arial" w:cs="Arial"/>
          <w:b/>
          <w:bCs/>
          <w:sz w:val="24"/>
          <w:szCs w:val="24"/>
        </w:rPr>
        <w:t>la búsqueda de la realización de un informe</w:t>
      </w:r>
      <w:r w:rsidRPr="005D7B79">
        <w:rPr>
          <w:rFonts w:ascii="Arial" w:hAnsi="Arial" w:cs="Arial"/>
          <w:bCs/>
          <w:sz w:val="24"/>
          <w:szCs w:val="24"/>
        </w:rPr>
        <w:t xml:space="preserve"> o en su caso, se efectúe una acción en cumpl</w:t>
      </w:r>
      <w:r>
        <w:rPr>
          <w:rFonts w:ascii="Arial" w:hAnsi="Arial" w:cs="Arial"/>
          <w:bCs/>
          <w:sz w:val="24"/>
          <w:szCs w:val="24"/>
        </w:rPr>
        <w:t>imiento del derecho de petición.</w:t>
      </w:r>
    </w:p>
    <w:p w14:paraId="0029A7C0" w14:textId="77777777" w:rsidR="005D7B79" w:rsidRPr="005D7B79" w:rsidRDefault="005D7B79" w:rsidP="005D7B79">
      <w:pPr>
        <w:spacing w:after="0" w:line="360" w:lineRule="auto"/>
        <w:ind w:right="51" w:firstLine="709"/>
        <w:jc w:val="both"/>
        <w:rPr>
          <w:rFonts w:ascii="Arial" w:hAnsi="Arial" w:cs="Arial"/>
          <w:bCs/>
          <w:sz w:val="24"/>
          <w:szCs w:val="24"/>
        </w:rPr>
      </w:pPr>
    </w:p>
    <w:p w14:paraId="16A81553" w14:textId="76600BB5" w:rsidR="005D7B79" w:rsidRPr="005D7B79" w:rsidRDefault="005D7B79" w:rsidP="005D7B79">
      <w:pPr>
        <w:spacing w:after="0" w:line="360" w:lineRule="auto"/>
        <w:ind w:right="51" w:firstLine="709"/>
        <w:jc w:val="both"/>
        <w:rPr>
          <w:rFonts w:ascii="Arial" w:hAnsi="Arial" w:cs="Arial"/>
          <w:bCs/>
          <w:sz w:val="24"/>
          <w:szCs w:val="24"/>
        </w:rPr>
      </w:pPr>
      <w:r w:rsidRPr="005D7B79">
        <w:rPr>
          <w:rFonts w:ascii="Arial" w:hAnsi="Arial" w:cs="Arial"/>
          <w:bCs/>
          <w:sz w:val="24"/>
          <w:szCs w:val="24"/>
        </w:rPr>
        <w:t xml:space="preserve">Así, la pretensión de la ahora parte recurrente resulta en una consulta, pues de manera precisa solicita como informe, el posicionamiento de una circunstancia de hecho; sin que de esto se advierta la expresión a través de documentación que presumiblemente posea el sujeto obligado, de manera tal que actualiza la hipótesis de improcedencia contemplada en la fracción VII, del artículo 179 de la Ley de Transparencia y Acceso a la Información Pública, misma que prevé que, los recursos de revisión que deriven de solicitudes que constituyan una consulta, deberán calificarse como improcedentes, por no satisfacer los elementos requeridos para el ejercicio del derecho de </w:t>
      </w:r>
      <w:r w:rsidR="00BA3502">
        <w:rPr>
          <w:rFonts w:ascii="Arial" w:hAnsi="Arial" w:cs="Arial"/>
          <w:bCs/>
          <w:sz w:val="24"/>
          <w:szCs w:val="24"/>
        </w:rPr>
        <w:t xml:space="preserve">acceso a la información pública y, consecuentemente, </w:t>
      </w:r>
      <w:r w:rsidR="00BA3502" w:rsidRPr="00BA3502">
        <w:rPr>
          <w:rFonts w:ascii="Arial" w:hAnsi="Arial" w:cs="Arial"/>
          <w:b/>
          <w:bCs/>
          <w:sz w:val="24"/>
          <w:szCs w:val="24"/>
        </w:rPr>
        <w:t>deviene inoperante</w:t>
      </w:r>
      <w:r w:rsidR="00BA3502">
        <w:rPr>
          <w:rFonts w:ascii="Arial" w:hAnsi="Arial" w:cs="Arial"/>
          <w:bCs/>
          <w:sz w:val="24"/>
          <w:szCs w:val="24"/>
        </w:rPr>
        <w:t xml:space="preserve"> el agravio manifestado en cuanto a que </w:t>
      </w:r>
      <w:r w:rsidR="00BA3502" w:rsidRPr="00BA3502">
        <w:rPr>
          <w:rFonts w:ascii="Arial" w:hAnsi="Arial" w:cs="Arial"/>
          <w:b/>
          <w:bCs/>
          <w:sz w:val="24"/>
          <w:szCs w:val="24"/>
        </w:rPr>
        <w:t>la autoridad debió declarar la inexistencia de la información</w:t>
      </w:r>
      <w:r w:rsidR="00BA3502">
        <w:rPr>
          <w:rFonts w:ascii="Arial" w:hAnsi="Arial" w:cs="Arial"/>
          <w:bCs/>
          <w:sz w:val="24"/>
          <w:szCs w:val="24"/>
        </w:rPr>
        <w:t xml:space="preserve"> respecto de los listados internos, actualizaciones, modificaciones y el estatus de los peritos. </w:t>
      </w:r>
    </w:p>
    <w:p w14:paraId="57CA8402" w14:textId="4573A263" w:rsidR="00372D8D" w:rsidRDefault="00372D8D" w:rsidP="00C67483">
      <w:pPr>
        <w:spacing w:after="0" w:line="360" w:lineRule="auto"/>
        <w:ind w:right="51" w:firstLine="709"/>
        <w:jc w:val="both"/>
        <w:rPr>
          <w:rFonts w:ascii="Arial" w:hAnsi="Arial" w:cs="Arial"/>
          <w:sz w:val="24"/>
          <w:szCs w:val="24"/>
        </w:rPr>
      </w:pPr>
    </w:p>
    <w:p w14:paraId="1CA81062" w14:textId="1A49AD2B" w:rsidR="00BA3502" w:rsidRDefault="00BA3502" w:rsidP="00BA3502">
      <w:pPr>
        <w:spacing w:after="0" w:line="360" w:lineRule="auto"/>
        <w:ind w:right="51" w:firstLine="709"/>
        <w:jc w:val="both"/>
        <w:rPr>
          <w:rFonts w:ascii="Arial" w:hAnsi="Arial" w:cs="Arial"/>
          <w:sz w:val="24"/>
          <w:szCs w:val="24"/>
        </w:rPr>
      </w:pPr>
      <w:r>
        <w:rPr>
          <w:rFonts w:ascii="Arial" w:hAnsi="Arial" w:cs="Arial"/>
          <w:sz w:val="24"/>
          <w:szCs w:val="24"/>
        </w:rPr>
        <w:t>Al respecto, se precisa que p</w:t>
      </w:r>
      <w:r w:rsidRPr="00BA3502">
        <w:rPr>
          <w:rFonts w:ascii="Arial" w:hAnsi="Arial" w:cs="Arial"/>
          <w:sz w:val="24"/>
          <w:szCs w:val="24"/>
        </w:rPr>
        <w:t>ara la procedencia de la declaratoria de inexistencia</w:t>
      </w:r>
      <w:r>
        <w:rPr>
          <w:rFonts w:ascii="Arial" w:hAnsi="Arial" w:cs="Arial"/>
          <w:sz w:val="24"/>
          <w:szCs w:val="24"/>
        </w:rPr>
        <w:t xml:space="preserve"> de la información, </w:t>
      </w:r>
      <w:r w:rsidRPr="00BA3502">
        <w:rPr>
          <w:rFonts w:ascii="Arial" w:hAnsi="Arial" w:cs="Arial"/>
          <w:sz w:val="24"/>
          <w:szCs w:val="24"/>
        </w:rPr>
        <w:t xml:space="preserve">el Sujeto Obligado únicamente podrá determinarla cuando de las facultades o atribuciones que disponen los diversos ordenamientos jurídicos aplicables, dispongan la obligación de que el Sujeto Obligado </w:t>
      </w:r>
      <w:r>
        <w:rPr>
          <w:rFonts w:ascii="Arial" w:hAnsi="Arial" w:cs="Arial"/>
          <w:sz w:val="24"/>
          <w:szCs w:val="24"/>
        </w:rPr>
        <w:t>detente o genere la información, en la forma en la que el solicitante la requirió y, como ya se revisó, la única obligación que existe es</w:t>
      </w:r>
      <w:r w:rsidR="000D6F8D">
        <w:rPr>
          <w:rFonts w:ascii="Arial" w:hAnsi="Arial" w:cs="Arial"/>
          <w:sz w:val="24"/>
          <w:szCs w:val="24"/>
        </w:rPr>
        <w:t xml:space="preserve"> concentrar la información para la publicación en el periódico oficial, respecto de los </w:t>
      </w:r>
      <w:r w:rsidRPr="000D6F8D">
        <w:rPr>
          <w:rFonts w:ascii="Arial" w:hAnsi="Arial" w:cs="Arial"/>
          <w:sz w:val="24"/>
          <w:szCs w:val="24"/>
        </w:rPr>
        <w:t>n</w:t>
      </w:r>
      <w:r w:rsidRPr="000D6F8D">
        <w:rPr>
          <w:rFonts w:ascii="Arial" w:eastAsia="Arial Unicode MS" w:hAnsi="Arial" w:cs="Arial"/>
          <w:sz w:val="24"/>
          <w:szCs w:val="24"/>
          <w:lang w:eastAsia="es-ES"/>
        </w:rPr>
        <w:t>ombres, direcciones, especialidades y datos profesionales</w:t>
      </w:r>
      <w:r w:rsidR="000D6F8D">
        <w:rPr>
          <w:rFonts w:ascii="Arial" w:eastAsia="Arial Unicode MS" w:hAnsi="Arial" w:cs="Arial"/>
          <w:sz w:val="24"/>
          <w:szCs w:val="24"/>
          <w:lang w:eastAsia="es-ES"/>
        </w:rPr>
        <w:t xml:space="preserve">, no así, del modo en que el solicitante de información espera adquirir la documentación. </w:t>
      </w:r>
    </w:p>
    <w:p w14:paraId="66C8C6D8" w14:textId="2A400E0F" w:rsidR="00BA3502" w:rsidRDefault="00BA3502" w:rsidP="00C67483">
      <w:pPr>
        <w:spacing w:after="0" w:line="360" w:lineRule="auto"/>
        <w:ind w:right="51" w:firstLine="709"/>
        <w:jc w:val="both"/>
        <w:rPr>
          <w:rFonts w:ascii="Arial" w:hAnsi="Arial" w:cs="Arial"/>
          <w:sz w:val="24"/>
          <w:szCs w:val="24"/>
        </w:rPr>
      </w:pPr>
    </w:p>
    <w:p w14:paraId="2B5B3EA4" w14:textId="289236DE" w:rsidR="004D32AE" w:rsidRPr="00DB3740" w:rsidRDefault="000D6F8D" w:rsidP="000D6F8D">
      <w:pPr>
        <w:spacing w:after="0" w:line="360" w:lineRule="auto"/>
        <w:ind w:firstLine="709"/>
        <w:jc w:val="both"/>
        <w:rPr>
          <w:rFonts w:ascii="Arial" w:eastAsia="Arial Unicode MS" w:hAnsi="Arial" w:cs="Arial"/>
          <w:sz w:val="24"/>
          <w:szCs w:val="24"/>
          <w:lang w:eastAsia="es-ES"/>
        </w:rPr>
      </w:pPr>
      <w:r>
        <w:rPr>
          <w:rFonts w:ascii="Arial" w:eastAsia="Arial Unicode MS" w:hAnsi="Arial" w:cs="Arial"/>
          <w:sz w:val="24"/>
          <w:szCs w:val="24"/>
          <w:lang w:eastAsia="es-ES"/>
        </w:rPr>
        <w:t>E</w:t>
      </w:r>
      <w:r w:rsidR="00BA3502">
        <w:rPr>
          <w:rFonts w:ascii="Arial" w:eastAsia="Arial Unicode MS" w:hAnsi="Arial" w:cs="Arial"/>
          <w:sz w:val="24"/>
          <w:szCs w:val="24"/>
          <w:lang w:eastAsia="es-ES"/>
        </w:rPr>
        <w:t xml:space="preserve">n este sentido, </w:t>
      </w:r>
      <w:r w:rsidR="004D32AE" w:rsidRPr="00DB3740">
        <w:rPr>
          <w:rFonts w:ascii="Arial" w:eastAsia="Arial Unicode MS" w:hAnsi="Arial" w:cs="Arial"/>
          <w:sz w:val="24"/>
          <w:szCs w:val="24"/>
          <w:lang w:eastAsia="es-ES"/>
        </w:rPr>
        <w:t xml:space="preserve">se reitera, que las instancias vinculadas no tienen obligación de generar documentos </w:t>
      </w:r>
      <w:r w:rsidR="004D32AE" w:rsidRPr="00DB3740">
        <w:rPr>
          <w:rFonts w:ascii="Arial" w:eastAsia="Arial Unicode MS" w:hAnsi="Arial" w:cs="Arial"/>
          <w:i/>
          <w:sz w:val="24"/>
          <w:szCs w:val="24"/>
          <w:lang w:eastAsia="es-ES"/>
        </w:rPr>
        <w:t>ad hoc</w:t>
      </w:r>
      <w:r w:rsidR="004D32AE" w:rsidRPr="00DB3740">
        <w:rPr>
          <w:rFonts w:ascii="Arial" w:eastAsia="Arial Unicode MS" w:hAnsi="Arial" w:cs="Arial"/>
          <w:sz w:val="24"/>
          <w:szCs w:val="24"/>
          <w:lang w:eastAsia="es-ES"/>
        </w:rPr>
        <w:t xml:space="preserve"> para atender solicitudes de acceso a la información, sin embargo, </w:t>
      </w:r>
      <w:r w:rsidR="004D32AE" w:rsidRPr="00DB3740">
        <w:rPr>
          <w:rFonts w:ascii="Arial" w:eastAsia="Arial Unicode MS" w:hAnsi="Arial" w:cs="Arial"/>
          <w:b/>
          <w:sz w:val="24"/>
          <w:szCs w:val="24"/>
          <w:u w:val="single"/>
          <w:lang w:eastAsia="es-ES"/>
        </w:rPr>
        <w:t>si</w:t>
      </w:r>
      <w:r w:rsidR="004D32AE" w:rsidRPr="00DB3740">
        <w:rPr>
          <w:rFonts w:ascii="Arial" w:eastAsia="Arial Unicode MS" w:hAnsi="Arial" w:cs="Arial"/>
          <w:sz w:val="24"/>
          <w:szCs w:val="24"/>
          <w:lang w:eastAsia="es-ES"/>
        </w:rPr>
        <w:t xml:space="preserve"> tienen la obligación de proporcionar acceso a los documentos que tengan en resguardos</w:t>
      </w:r>
      <w:r w:rsidR="004D32AE" w:rsidRPr="00DB3740">
        <w:rPr>
          <w:rFonts w:ascii="Arial" w:eastAsia="Arial Unicode MS" w:hAnsi="Arial" w:cs="Arial"/>
          <w:sz w:val="24"/>
          <w:szCs w:val="24"/>
          <w:vertAlign w:val="superscript"/>
          <w:lang w:eastAsia="es-ES"/>
        </w:rPr>
        <w:footnoteReference w:id="40"/>
      </w:r>
      <w:r w:rsidR="004D32AE" w:rsidRPr="00DB3740">
        <w:rPr>
          <w:rFonts w:ascii="Arial" w:eastAsia="Arial Unicode MS" w:hAnsi="Arial" w:cs="Arial"/>
          <w:sz w:val="24"/>
          <w:szCs w:val="24"/>
          <w:lang w:eastAsia="es-ES"/>
        </w:rPr>
        <w:t xml:space="preserve"> y, en su caso, indicar las fuentes en las </w:t>
      </w:r>
      <w:r w:rsidR="004D32AE" w:rsidRPr="00DB3740">
        <w:rPr>
          <w:rFonts w:ascii="Arial" w:eastAsia="Arial Unicode MS" w:hAnsi="Arial" w:cs="Arial"/>
          <w:sz w:val="24"/>
          <w:szCs w:val="24"/>
          <w:lang w:eastAsia="es-ES"/>
        </w:rPr>
        <w:lastRenderedPageBreak/>
        <w:t xml:space="preserve">cuales se podrían extraer los datos específicos que son de interés de la persona solicitante, circunstancias que </w:t>
      </w:r>
      <w:r w:rsidR="004D32AE" w:rsidRPr="00DB3740">
        <w:rPr>
          <w:rFonts w:ascii="Arial" w:eastAsia="Arial Unicode MS" w:hAnsi="Arial" w:cs="Arial"/>
          <w:b/>
          <w:sz w:val="24"/>
          <w:szCs w:val="24"/>
          <w:u w:val="single"/>
          <w:lang w:eastAsia="es-ES"/>
        </w:rPr>
        <w:t>si</w:t>
      </w:r>
      <w:r w:rsidR="004D32AE" w:rsidRPr="00DB3740">
        <w:rPr>
          <w:rFonts w:ascii="Arial" w:eastAsia="Arial Unicode MS" w:hAnsi="Arial" w:cs="Arial"/>
          <w:b/>
          <w:sz w:val="24"/>
          <w:szCs w:val="24"/>
          <w:lang w:eastAsia="es-ES"/>
        </w:rPr>
        <w:t xml:space="preserve"> </w:t>
      </w:r>
      <w:r w:rsidR="004D32AE" w:rsidRPr="00DB3740">
        <w:rPr>
          <w:rFonts w:ascii="Arial" w:eastAsia="Arial Unicode MS" w:hAnsi="Arial" w:cs="Arial"/>
          <w:sz w:val="24"/>
          <w:szCs w:val="24"/>
          <w:lang w:eastAsia="es-ES"/>
        </w:rPr>
        <w:t xml:space="preserve">acontecieron en el presente procedimiento y por las cuales es dable colegir que </w:t>
      </w:r>
      <w:r w:rsidR="004D32AE" w:rsidRPr="00DB3740">
        <w:rPr>
          <w:rFonts w:ascii="Arial" w:eastAsia="Arial Unicode MS" w:hAnsi="Arial" w:cs="Arial"/>
          <w:b/>
          <w:sz w:val="24"/>
          <w:szCs w:val="24"/>
          <w:u w:val="single"/>
          <w:lang w:eastAsia="es-ES"/>
        </w:rPr>
        <w:t>no</w:t>
      </w:r>
      <w:r w:rsidR="004D32AE" w:rsidRPr="00DB3740">
        <w:rPr>
          <w:rFonts w:ascii="Arial" w:eastAsia="Arial Unicode MS" w:hAnsi="Arial" w:cs="Arial"/>
          <w:sz w:val="24"/>
          <w:szCs w:val="24"/>
          <w:lang w:eastAsia="es-ES"/>
        </w:rPr>
        <w:t xml:space="preserve"> existió una negativa de acceso a la información, tal y como manifestó la persona recurrente en el presente medio de impugnación.  </w:t>
      </w:r>
    </w:p>
    <w:p w14:paraId="667EE76D" w14:textId="77777777" w:rsidR="004D32AE" w:rsidRPr="00DB3740" w:rsidRDefault="004D32AE" w:rsidP="004D32AE">
      <w:pPr>
        <w:spacing w:after="0" w:line="360" w:lineRule="auto"/>
        <w:ind w:firstLine="709"/>
        <w:jc w:val="both"/>
        <w:rPr>
          <w:rFonts w:ascii="Arial" w:eastAsia="Arial Unicode MS" w:hAnsi="Arial" w:cs="Arial"/>
          <w:sz w:val="24"/>
          <w:szCs w:val="24"/>
          <w:lang w:eastAsia="es-ES"/>
        </w:rPr>
      </w:pPr>
    </w:p>
    <w:p w14:paraId="2D81363D" w14:textId="2A465B79" w:rsidR="004D32AE" w:rsidRPr="008641FD" w:rsidRDefault="004D32AE" w:rsidP="004D32AE">
      <w:pPr>
        <w:spacing w:after="0" w:line="360" w:lineRule="auto"/>
        <w:ind w:firstLine="709"/>
        <w:jc w:val="both"/>
        <w:rPr>
          <w:rFonts w:ascii="Arial" w:eastAsia="Arial Unicode MS" w:hAnsi="Arial" w:cs="Arial"/>
          <w:bCs/>
          <w:sz w:val="24"/>
          <w:szCs w:val="24"/>
          <w:lang w:val="es-ES_tradnl" w:eastAsia="es-ES"/>
        </w:rPr>
      </w:pPr>
      <w:r w:rsidRPr="00DB3740">
        <w:rPr>
          <w:rFonts w:ascii="Arial" w:eastAsia="Arial Unicode MS" w:hAnsi="Arial" w:cs="Arial"/>
          <w:sz w:val="24"/>
          <w:szCs w:val="24"/>
          <w:lang w:eastAsia="es-ES"/>
        </w:rPr>
        <w:t>Por tanto, si bien es cierto que los sujetos obligados deberán fomentar el uso de tecnologías de la información para garantizar la transparencia</w:t>
      </w:r>
      <w:r w:rsidRPr="00DB3740">
        <w:rPr>
          <w:rFonts w:ascii="Arial" w:eastAsia="Arial Unicode MS" w:hAnsi="Arial" w:cs="Arial"/>
          <w:sz w:val="24"/>
          <w:szCs w:val="24"/>
          <w:vertAlign w:val="superscript"/>
          <w:lang w:eastAsia="es-ES"/>
        </w:rPr>
        <w:footnoteReference w:id="41"/>
      </w:r>
      <w:r w:rsidRPr="00DB3740">
        <w:rPr>
          <w:rFonts w:ascii="Arial" w:eastAsia="Arial Unicode MS" w:hAnsi="Arial" w:cs="Arial"/>
          <w:sz w:val="24"/>
          <w:szCs w:val="24"/>
          <w:lang w:eastAsia="es-ES"/>
        </w:rPr>
        <w:t>, el derecho de acceso a la información y la accesibilidad a éstos, no se traduce en la obligación de modificar las características de la información o su naturaleza para dar respuesta a una solicitud, pues el derecho de acceso a la información procede conforme a las características físicas de ésta</w:t>
      </w:r>
      <w:r>
        <w:rPr>
          <w:rFonts w:ascii="Arial" w:eastAsia="Arial Unicode MS" w:hAnsi="Arial" w:cs="Arial"/>
          <w:sz w:val="24"/>
          <w:szCs w:val="24"/>
          <w:lang w:eastAsia="es-ES"/>
        </w:rPr>
        <w:t xml:space="preserve"> o del lugar donde se localice, puesto que a través de la revisión de </w:t>
      </w:r>
      <w:r w:rsidR="000D6F8D">
        <w:rPr>
          <w:rFonts w:ascii="Arial" w:eastAsia="Arial Unicode MS" w:hAnsi="Arial" w:cs="Arial"/>
          <w:sz w:val="24"/>
          <w:szCs w:val="24"/>
          <w:lang w:eastAsia="es-ES"/>
        </w:rPr>
        <w:t xml:space="preserve">la fuente indicada </w:t>
      </w:r>
      <w:r>
        <w:rPr>
          <w:rFonts w:ascii="Arial" w:eastAsia="Arial Unicode MS" w:hAnsi="Arial" w:cs="Arial"/>
          <w:sz w:val="24"/>
          <w:szCs w:val="24"/>
          <w:lang w:eastAsia="es-ES"/>
        </w:rPr>
        <w:t xml:space="preserve">por el sujeto obligado, fue posible advertir que la información solicitada se encontraba en </w:t>
      </w:r>
      <w:r w:rsidR="000D6F8D">
        <w:rPr>
          <w:rFonts w:ascii="Arial" w:eastAsia="Arial Unicode MS" w:hAnsi="Arial" w:cs="Arial"/>
          <w:sz w:val="24"/>
          <w:szCs w:val="24"/>
          <w:lang w:eastAsia="es-ES"/>
        </w:rPr>
        <w:t xml:space="preserve">el sitio de internet oficial del periódico oficial, </w:t>
      </w:r>
      <w:r>
        <w:rPr>
          <w:rFonts w:ascii="Arial" w:eastAsia="Arial Unicode MS" w:hAnsi="Arial" w:cs="Arial"/>
          <w:sz w:val="24"/>
          <w:szCs w:val="24"/>
          <w:lang w:eastAsia="es-ES"/>
        </w:rPr>
        <w:t xml:space="preserve">por lo que la entrega de la información, no resulta incompleta; de ahí que </w:t>
      </w:r>
      <w:r>
        <w:rPr>
          <w:rFonts w:ascii="Arial" w:eastAsia="Arial Unicode MS" w:hAnsi="Arial" w:cs="Arial"/>
          <w:bCs/>
          <w:sz w:val="24"/>
          <w:szCs w:val="24"/>
          <w:lang w:eastAsia="es-ES"/>
        </w:rPr>
        <w:t xml:space="preserve">se arriba a la convicción de que </w:t>
      </w:r>
      <w:r w:rsidRPr="008641FD">
        <w:rPr>
          <w:rFonts w:ascii="Arial" w:eastAsia="Arial Unicode MS" w:hAnsi="Arial" w:cs="Arial"/>
          <w:bCs/>
          <w:sz w:val="24"/>
          <w:szCs w:val="24"/>
          <w:lang w:eastAsia="es-ES"/>
        </w:rPr>
        <w:t>la responsable si otorgó acce</w:t>
      </w:r>
      <w:r>
        <w:rPr>
          <w:rFonts w:ascii="Arial" w:eastAsia="Arial Unicode MS" w:hAnsi="Arial" w:cs="Arial"/>
          <w:bCs/>
          <w:sz w:val="24"/>
          <w:szCs w:val="24"/>
          <w:lang w:eastAsia="es-ES"/>
        </w:rPr>
        <w:t>so a la información solicitada</w:t>
      </w:r>
      <w:r w:rsidRPr="008641FD">
        <w:rPr>
          <w:rFonts w:ascii="Arial" w:eastAsia="Arial Unicode MS" w:hAnsi="Arial" w:cs="Arial"/>
          <w:bCs/>
          <w:sz w:val="24"/>
          <w:szCs w:val="24"/>
          <w:lang w:eastAsia="es-ES"/>
        </w:rPr>
        <w:t xml:space="preserve">, por lo que </w:t>
      </w:r>
      <w:r w:rsidRPr="008641FD">
        <w:rPr>
          <w:rFonts w:ascii="Arial" w:eastAsia="Arial Unicode MS" w:hAnsi="Arial" w:cs="Arial"/>
          <w:bCs/>
          <w:sz w:val="24"/>
          <w:szCs w:val="24"/>
          <w:lang w:val="es-ES_tradnl" w:eastAsia="es-ES"/>
        </w:rPr>
        <w:t xml:space="preserve">resulta procedente </w:t>
      </w:r>
      <w:r w:rsidRPr="008641FD">
        <w:rPr>
          <w:rFonts w:ascii="Arial" w:eastAsia="Arial Unicode MS" w:hAnsi="Arial" w:cs="Arial"/>
          <w:b/>
          <w:bCs/>
          <w:i/>
          <w:sz w:val="24"/>
          <w:szCs w:val="24"/>
          <w:lang w:val="es-ES_tradnl" w:eastAsia="es-ES"/>
        </w:rPr>
        <w:t>confirmar</w:t>
      </w:r>
      <w:r w:rsidRPr="008641FD">
        <w:rPr>
          <w:rFonts w:ascii="Arial" w:eastAsia="Arial Unicode MS" w:hAnsi="Arial" w:cs="Arial"/>
          <w:bCs/>
          <w:sz w:val="24"/>
          <w:szCs w:val="24"/>
          <w:lang w:val="es-ES_tradnl" w:eastAsia="es-ES"/>
        </w:rPr>
        <w:t xml:space="preserve"> la respuesta que el Sujeto Obligado otorgó a la solicitud de acceso a la información pública presentada.</w:t>
      </w:r>
    </w:p>
    <w:p w14:paraId="510A7C61" w14:textId="77777777" w:rsidR="004D32AE" w:rsidRPr="008641FD" w:rsidRDefault="004D32AE" w:rsidP="004D32AE">
      <w:pPr>
        <w:spacing w:after="0" w:line="360" w:lineRule="auto"/>
        <w:ind w:firstLine="708"/>
        <w:jc w:val="both"/>
        <w:rPr>
          <w:rFonts w:ascii="Arial" w:eastAsia="Arial Unicode MS" w:hAnsi="Arial" w:cs="Arial"/>
          <w:b/>
          <w:bCs/>
          <w:sz w:val="24"/>
          <w:szCs w:val="24"/>
          <w:lang w:eastAsia="es-ES"/>
        </w:rPr>
      </w:pPr>
    </w:p>
    <w:p w14:paraId="1A527440" w14:textId="77777777" w:rsidR="004D32AE" w:rsidRPr="009D7653" w:rsidRDefault="004D32AE" w:rsidP="004D32AE">
      <w:pPr>
        <w:autoSpaceDE w:val="0"/>
        <w:autoSpaceDN w:val="0"/>
        <w:adjustRightInd w:val="0"/>
        <w:spacing w:after="0" w:line="360" w:lineRule="auto"/>
        <w:ind w:firstLine="708"/>
        <w:jc w:val="both"/>
        <w:rPr>
          <w:rFonts w:ascii="Arial" w:hAnsi="Arial" w:cs="Arial"/>
          <w:sz w:val="24"/>
          <w:szCs w:val="24"/>
        </w:rPr>
      </w:pPr>
      <w:r>
        <w:rPr>
          <w:rFonts w:ascii="Arial" w:hAnsi="Arial" w:cs="Arial"/>
          <w:b/>
          <w:sz w:val="24"/>
          <w:szCs w:val="24"/>
        </w:rPr>
        <w:t>OCTAVO</w:t>
      </w:r>
      <w:r w:rsidRPr="009D7653">
        <w:rPr>
          <w:rFonts w:ascii="Arial" w:hAnsi="Arial" w:cs="Arial"/>
          <w:b/>
          <w:sz w:val="24"/>
          <w:szCs w:val="24"/>
        </w:rPr>
        <w:t>. Precisiones de esta resolución.</w:t>
      </w:r>
      <w:r w:rsidRPr="009D7653">
        <w:rPr>
          <w:rFonts w:ascii="Arial" w:hAnsi="Arial" w:cs="Arial"/>
          <w:sz w:val="24"/>
          <w:szCs w:val="24"/>
        </w:rPr>
        <w:t xml:space="preserve"> Por lo anteriormente expuesto, esta Comisión, con fundamento en lo dispuesto por el artículo 175 fracción II, de la Ley de Transparencia y Acceso a la Información Pública del Estado, se </w:t>
      </w:r>
      <w:r w:rsidRPr="009D7653">
        <w:rPr>
          <w:rFonts w:ascii="Arial" w:hAnsi="Arial" w:cs="Arial"/>
          <w:b/>
          <w:bCs/>
          <w:sz w:val="24"/>
          <w:szCs w:val="24"/>
        </w:rPr>
        <w:t>CONFIRMA</w:t>
      </w:r>
      <w:r w:rsidRPr="009D7653">
        <w:rPr>
          <w:rFonts w:ascii="Arial" w:hAnsi="Arial" w:cs="Arial"/>
          <w:b/>
          <w:sz w:val="24"/>
          <w:szCs w:val="24"/>
        </w:rPr>
        <w:t xml:space="preserve"> </w:t>
      </w:r>
      <w:r w:rsidRPr="009D7653">
        <w:rPr>
          <w:rFonts w:ascii="Arial" w:hAnsi="Arial" w:cs="Arial"/>
          <w:sz w:val="24"/>
          <w:szCs w:val="24"/>
        </w:rPr>
        <w:t xml:space="preserve">la respuesta proporcionada por el Sujeto Obligado. </w:t>
      </w:r>
    </w:p>
    <w:p w14:paraId="68427B03" w14:textId="77777777" w:rsidR="004D32AE" w:rsidRPr="009D7653" w:rsidRDefault="004D32AE" w:rsidP="004D32AE">
      <w:pPr>
        <w:spacing w:after="0" w:line="360" w:lineRule="auto"/>
        <w:ind w:firstLine="708"/>
        <w:jc w:val="both"/>
        <w:rPr>
          <w:rFonts w:ascii="Arial" w:hAnsi="Arial" w:cs="Arial"/>
          <w:sz w:val="24"/>
          <w:szCs w:val="24"/>
        </w:rPr>
      </w:pPr>
    </w:p>
    <w:p w14:paraId="59761208" w14:textId="77777777" w:rsidR="004D32AE" w:rsidRPr="009D7653" w:rsidRDefault="004D32AE" w:rsidP="004D32AE">
      <w:pPr>
        <w:spacing w:after="0" w:line="360" w:lineRule="auto"/>
        <w:jc w:val="both"/>
        <w:rPr>
          <w:rFonts w:ascii="Arial" w:hAnsi="Arial" w:cs="Arial"/>
          <w:sz w:val="24"/>
          <w:szCs w:val="24"/>
        </w:rPr>
      </w:pPr>
      <w:r w:rsidRPr="009D7653">
        <w:rPr>
          <w:rFonts w:ascii="Arial" w:hAnsi="Arial" w:cs="Arial"/>
          <w:b/>
          <w:sz w:val="24"/>
          <w:szCs w:val="24"/>
        </w:rPr>
        <w:tab/>
      </w:r>
      <w:r>
        <w:rPr>
          <w:rFonts w:ascii="Arial" w:hAnsi="Arial" w:cs="Arial"/>
          <w:b/>
          <w:sz w:val="24"/>
          <w:szCs w:val="24"/>
        </w:rPr>
        <w:t>8</w:t>
      </w:r>
      <w:r w:rsidRPr="009D7653">
        <w:rPr>
          <w:rFonts w:ascii="Arial" w:hAnsi="Arial" w:cs="Arial"/>
          <w:b/>
          <w:sz w:val="24"/>
          <w:szCs w:val="24"/>
        </w:rPr>
        <w:t xml:space="preserve">.1. Medio de impugnación. </w:t>
      </w:r>
      <w:r w:rsidRPr="00B86114">
        <w:rPr>
          <w:rFonts w:ascii="Arial" w:hAnsi="Arial" w:cs="Arial"/>
          <w:sz w:val="24"/>
          <w:szCs w:val="24"/>
        </w:rPr>
        <w:t>Se hace de conocimiento del Recurrente que</w:t>
      </w:r>
      <w:r>
        <w:rPr>
          <w:rFonts w:ascii="Arial" w:hAnsi="Arial" w:cs="Arial"/>
          <w:sz w:val="24"/>
          <w:szCs w:val="24"/>
        </w:rPr>
        <w:t>,</w:t>
      </w:r>
      <w:r w:rsidRPr="00B86114">
        <w:rPr>
          <w:rFonts w:ascii="Arial" w:hAnsi="Arial" w:cs="Arial"/>
          <w:sz w:val="24"/>
          <w:szCs w:val="24"/>
        </w:rPr>
        <w:t xml:space="preserve"> en caso de no estar de acuerdo con los términos de la resolución dictada por este Organismo Autónomo, podrá optar por acudir ante el Poder Judicial de la Federación</w:t>
      </w:r>
      <w:r>
        <w:rPr>
          <w:rFonts w:ascii="Arial" w:hAnsi="Arial" w:cs="Arial"/>
          <w:sz w:val="24"/>
          <w:szCs w:val="24"/>
        </w:rPr>
        <w:t>.</w:t>
      </w:r>
    </w:p>
    <w:p w14:paraId="219EA4FC" w14:textId="77777777" w:rsidR="004D32AE" w:rsidRPr="009D7653" w:rsidRDefault="004D32AE" w:rsidP="004D32AE">
      <w:pPr>
        <w:spacing w:after="0" w:line="360" w:lineRule="auto"/>
        <w:jc w:val="both"/>
        <w:rPr>
          <w:rFonts w:ascii="Arial" w:hAnsi="Arial" w:cs="Arial"/>
          <w:sz w:val="24"/>
          <w:szCs w:val="24"/>
        </w:rPr>
      </w:pPr>
    </w:p>
    <w:p w14:paraId="5E2C167C" w14:textId="77777777" w:rsidR="004D32AE" w:rsidRPr="009D7653" w:rsidRDefault="004D32AE" w:rsidP="004D32AE">
      <w:pPr>
        <w:spacing w:after="0" w:line="360" w:lineRule="auto"/>
        <w:jc w:val="both"/>
        <w:rPr>
          <w:rFonts w:ascii="Arial" w:hAnsi="Arial" w:cs="Arial"/>
          <w:sz w:val="24"/>
          <w:szCs w:val="24"/>
        </w:rPr>
      </w:pPr>
      <w:r w:rsidRPr="009D7653">
        <w:rPr>
          <w:rFonts w:ascii="Arial" w:hAnsi="Arial" w:cs="Arial"/>
          <w:sz w:val="24"/>
          <w:szCs w:val="24"/>
        </w:rPr>
        <w:tab/>
      </w:r>
      <w:r>
        <w:rPr>
          <w:rFonts w:ascii="Arial" w:hAnsi="Arial" w:cs="Arial"/>
          <w:b/>
          <w:sz w:val="24"/>
          <w:szCs w:val="24"/>
        </w:rPr>
        <w:t>8</w:t>
      </w:r>
      <w:r w:rsidRPr="009D7653">
        <w:rPr>
          <w:rFonts w:ascii="Arial" w:hAnsi="Arial" w:cs="Arial"/>
          <w:b/>
          <w:sz w:val="24"/>
          <w:szCs w:val="24"/>
        </w:rPr>
        <w:t xml:space="preserve">.2. Definitividad. </w:t>
      </w:r>
      <w:r w:rsidRPr="009D7653">
        <w:rPr>
          <w:rFonts w:ascii="Arial" w:hAnsi="Arial" w:cs="Arial"/>
          <w:sz w:val="24"/>
          <w:szCs w:val="24"/>
        </w:rPr>
        <w:t xml:space="preserve">En esta tesitura, se informa a la autoridad responsable que, con base en lo previsto en el numeral 181 de la Ley de la materia, las </w:t>
      </w:r>
      <w:r w:rsidRPr="009D7653">
        <w:rPr>
          <w:rFonts w:ascii="Arial" w:hAnsi="Arial" w:cs="Arial"/>
          <w:sz w:val="24"/>
          <w:szCs w:val="24"/>
        </w:rPr>
        <w:lastRenderedPageBreak/>
        <w:t xml:space="preserve">resoluciones emitidas por este Órgano Colegiado son vinculatorias, definitivas e inatacables para los Sujetos Obligados. </w:t>
      </w:r>
    </w:p>
    <w:p w14:paraId="5C678310" w14:textId="77777777" w:rsidR="004D32AE" w:rsidRPr="009D7653" w:rsidRDefault="004D32AE" w:rsidP="004D32AE">
      <w:pPr>
        <w:spacing w:after="0" w:line="360" w:lineRule="auto"/>
        <w:jc w:val="both"/>
        <w:rPr>
          <w:rFonts w:ascii="Arial" w:hAnsi="Arial" w:cs="Arial"/>
          <w:sz w:val="24"/>
          <w:szCs w:val="24"/>
        </w:rPr>
      </w:pPr>
      <w:r w:rsidRPr="009D7653">
        <w:rPr>
          <w:rFonts w:ascii="Arial" w:hAnsi="Arial" w:cs="Arial"/>
          <w:sz w:val="24"/>
          <w:szCs w:val="24"/>
        </w:rPr>
        <w:tab/>
      </w:r>
    </w:p>
    <w:p w14:paraId="0A1BEBDC" w14:textId="77777777" w:rsidR="004D32AE" w:rsidRPr="009D7653" w:rsidRDefault="004D32AE" w:rsidP="004D32AE">
      <w:pPr>
        <w:spacing w:after="0" w:line="360" w:lineRule="auto"/>
        <w:jc w:val="both"/>
        <w:rPr>
          <w:rFonts w:ascii="Arial" w:hAnsi="Arial" w:cs="Arial"/>
          <w:sz w:val="24"/>
          <w:szCs w:val="24"/>
        </w:rPr>
      </w:pPr>
      <w:r w:rsidRPr="009D7653">
        <w:rPr>
          <w:rFonts w:ascii="Arial" w:hAnsi="Arial" w:cs="Arial"/>
          <w:sz w:val="24"/>
          <w:szCs w:val="24"/>
        </w:rPr>
        <w:tab/>
      </w:r>
      <w:r>
        <w:rPr>
          <w:rFonts w:ascii="Arial" w:hAnsi="Arial" w:cs="Arial"/>
          <w:b/>
          <w:sz w:val="24"/>
          <w:szCs w:val="24"/>
        </w:rPr>
        <w:t>8</w:t>
      </w:r>
      <w:r w:rsidRPr="009D7653">
        <w:rPr>
          <w:rFonts w:ascii="Arial" w:hAnsi="Arial" w:cs="Arial"/>
          <w:b/>
          <w:sz w:val="24"/>
          <w:szCs w:val="24"/>
        </w:rPr>
        <w:t xml:space="preserve">.3. Ejecutoría. </w:t>
      </w:r>
      <w:r w:rsidRPr="009D7653">
        <w:rPr>
          <w:rFonts w:ascii="Arial" w:hAnsi="Arial" w:cs="Arial"/>
          <w:sz w:val="24"/>
          <w:szCs w:val="24"/>
        </w:rPr>
        <w:t xml:space="preserve">Finalmente, se precisa que la presente resolución causa ejecutoría al día siguiente de su notificación; ello así conforme lo señalado en los numerales 148 de la Ley de Transparencia Local y el diverso 255 fracción III, del Código Procesal Administrativo para el Estado de San Luis Potosí, de aplicación supletoria. </w:t>
      </w:r>
    </w:p>
    <w:p w14:paraId="6C3411BD" w14:textId="77777777" w:rsidR="004D32AE" w:rsidRPr="009D7653" w:rsidRDefault="004D32AE" w:rsidP="004D32AE">
      <w:pPr>
        <w:spacing w:after="0" w:line="360" w:lineRule="auto"/>
        <w:jc w:val="both"/>
        <w:rPr>
          <w:rFonts w:ascii="Arial" w:hAnsi="Arial" w:cs="Arial"/>
          <w:sz w:val="24"/>
          <w:szCs w:val="24"/>
        </w:rPr>
      </w:pPr>
    </w:p>
    <w:p w14:paraId="2499700E" w14:textId="77777777" w:rsidR="004D32AE" w:rsidRPr="005A41A3" w:rsidRDefault="004D32AE" w:rsidP="004D32AE">
      <w:pPr>
        <w:spacing w:after="0" w:line="360" w:lineRule="auto"/>
        <w:jc w:val="both"/>
        <w:rPr>
          <w:rFonts w:ascii="Arial" w:hAnsi="Arial" w:cs="Arial"/>
          <w:b/>
          <w:sz w:val="24"/>
          <w:szCs w:val="24"/>
          <w:u w:val="single"/>
        </w:rPr>
      </w:pPr>
      <w:r w:rsidRPr="005A41A3">
        <w:rPr>
          <w:rFonts w:ascii="Arial" w:hAnsi="Arial" w:cs="Arial"/>
          <w:sz w:val="24"/>
          <w:szCs w:val="24"/>
        </w:rPr>
        <w:tab/>
      </w:r>
      <w:r>
        <w:rPr>
          <w:rFonts w:ascii="Arial" w:hAnsi="Arial" w:cs="Arial"/>
          <w:b/>
          <w:sz w:val="24"/>
          <w:szCs w:val="24"/>
        </w:rPr>
        <w:t>8</w:t>
      </w:r>
      <w:r w:rsidRPr="005A41A3">
        <w:rPr>
          <w:rFonts w:ascii="Arial" w:hAnsi="Arial" w:cs="Arial"/>
          <w:b/>
          <w:sz w:val="24"/>
          <w:szCs w:val="24"/>
        </w:rPr>
        <w:t xml:space="preserve">.4. Archivo. </w:t>
      </w:r>
      <w:r w:rsidRPr="005A41A3">
        <w:rPr>
          <w:rFonts w:ascii="Arial" w:hAnsi="Arial" w:cs="Arial"/>
          <w:sz w:val="24"/>
          <w:szCs w:val="24"/>
        </w:rPr>
        <w:t xml:space="preserve">Una vez que el presente asunto cause estado, con fundamento en los artículos 2 fracción XII y 9 de los Lineamientos para la Gestión de Archivos Administrativos y Resguardo de la Información Pública del Estado de San Luis Potosí, emitidos por esta Comisión, </w:t>
      </w:r>
      <w:r w:rsidRPr="005A41A3">
        <w:rPr>
          <w:rFonts w:ascii="Arial" w:hAnsi="Arial" w:cs="Arial"/>
          <w:b/>
          <w:sz w:val="24"/>
          <w:szCs w:val="24"/>
          <w:u w:val="single"/>
        </w:rPr>
        <w:t>remítase el presente asunto al Archivo de Concentración de este Órgano Garante, como asunto concluido.</w:t>
      </w:r>
    </w:p>
    <w:p w14:paraId="2D6C8E3F" w14:textId="77777777" w:rsidR="004D32AE" w:rsidRPr="005A41A3" w:rsidRDefault="004D32AE" w:rsidP="004D32AE">
      <w:pPr>
        <w:rPr>
          <w:sz w:val="24"/>
          <w:szCs w:val="24"/>
        </w:rPr>
      </w:pPr>
    </w:p>
    <w:p w14:paraId="3899D377" w14:textId="77777777" w:rsidR="004D32AE" w:rsidRPr="005A41A3" w:rsidRDefault="004D32AE" w:rsidP="004D32AE">
      <w:pPr>
        <w:spacing w:after="0" w:line="360" w:lineRule="auto"/>
        <w:rPr>
          <w:rFonts w:ascii="Arial" w:hAnsi="Arial" w:cs="Arial"/>
          <w:sz w:val="24"/>
          <w:szCs w:val="24"/>
        </w:rPr>
      </w:pPr>
      <w:r w:rsidRPr="005A41A3">
        <w:rPr>
          <w:rFonts w:ascii="Arial" w:hAnsi="Arial" w:cs="Arial"/>
          <w:sz w:val="24"/>
          <w:szCs w:val="24"/>
        </w:rPr>
        <w:tab/>
        <w:t xml:space="preserve">Por lo anteriormente expuesto y fundado, este Pleno: </w:t>
      </w:r>
    </w:p>
    <w:p w14:paraId="00524823" w14:textId="77777777" w:rsidR="004D32AE" w:rsidRPr="005A41A3" w:rsidRDefault="004D32AE" w:rsidP="004D32AE">
      <w:pPr>
        <w:autoSpaceDE w:val="0"/>
        <w:autoSpaceDN w:val="0"/>
        <w:adjustRightInd w:val="0"/>
        <w:spacing w:after="0" w:line="360" w:lineRule="auto"/>
        <w:ind w:firstLine="709"/>
        <w:jc w:val="both"/>
        <w:rPr>
          <w:rFonts w:ascii="Arial" w:hAnsi="Arial" w:cs="Arial"/>
          <w:sz w:val="24"/>
          <w:szCs w:val="24"/>
        </w:rPr>
      </w:pPr>
    </w:p>
    <w:p w14:paraId="6FA61A43" w14:textId="77777777" w:rsidR="004D32AE" w:rsidRDefault="004D32AE" w:rsidP="004D32AE">
      <w:pPr>
        <w:autoSpaceDE w:val="0"/>
        <w:autoSpaceDN w:val="0"/>
        <w:adjustRightInd w:val="0"/>
        <w:spacing w:after="0" w:line="360" w:lineRule="auto"/>
        <w:ind w:firstLine="709"/>
        <w:jc w:val="center"/>
        <w:rPr>
          <w:rFonts w:ascii="Arial" w:hAnsi="Arial" w:cs="Arial"/>
          <w:b/>
          <w:sz w:val="24"/>
          <w:szCs w:val="24"/>
        </w:rPr>
      </w:pPr>
      <w:r>
        <w:rPr>
          <w:rFonts w:ascii="Arial" w:hAnsi="Arial" w:cs="Arial"/>
          <w:b/>
          <w:sz w:val="24"/>
          <w:szCs w:val="24"/>
        </w:rPr>
        <w:t>RESUELVE:</w:t>
      </w:r>
    </w:p>
    <w:p w14:paraId="524A7B58" w14:textId="77777777" w:rsidR="004D32AE" w:rsidRDefault="004D32AE" w:rsidP="004D32AE">
      <w:pPr>
        <w:autoSpaceDE w:val="0"/>
        <w:autoSpaceDN w:val="0"/>
        <w:adjustRightInd w:val="0"/>
        <w:spacing w:after="0" w:line="360" w:lineRule="auto"/>
        <w:ind w:firstLine="709"/>
        <w:jc w:val="center"/>
        <w:rPr>
          <w:rFonts w:ascii="Arial" w:hAnsi="Arial" w:cs="Arial"/>
          <w:b/>
          <w:sz w:val="24"/>
          <w:szCs w:val="24"/>
        </w:rPr>
      </w:pPr>
    </w:p>
    <w:p w14:paraId="0E6AC2B4" w14:textId="0EC35CC4" w:rsidR="004D32AE" w:rsidRPr="0088042B" w:rsidRDefault="004D32AE" w:rsidP="000D6F8D">
      <w:pPr>
        <w:autoSpaceDE w:val="0"/>
        <w:autoSpaceDN w:val="0"/>
        <w:adjustRightInd w:val="0"/>
        <w:spacing w:after="0" w:line="360" w:lineRule="auto"/>
        <w:ind w:firstLine="709"/>
        <w:jc w:val="both"/>
        <w:rPr>
          <w:rFonts w:ascii="Arial" w:hAnsi="Arial" w:cs="Arial"/>
          <w:b/>
          <w:sz w:val="24"/>
          <w:szCs w:val="24"/>
        </w:rPr>
      </w:pPr>
      <w:r w:rsidRPr="0088042B">
        <w:rPr>
          <w:rFonts w:ascii="Arial" w:hAnsi="Arial" w:cs="Arial"/>
          <w:b/>
          <w:sz w:val="24"/>
          <w:szCs w:val="24"/>
        </w:rPr>
        <w:t xml:space="preserve">ÚNICO. </w:t>
      </w:r>
      <w:r w:rsidR="000D6F8D">
        <w:rPr>
          <w:rFonts w:ascii="Arial" w:hAnsi="Arial" w:cs="Arial"/>
          <w:sz w:val="24"/>
          <w:szCs w:val="24"/>
        </w:rPr>
        <w:t>S</w:t>
      </w:r>
      <w:r w:rsidR="000D6F8D" w:rsidRPr="0088042B">
        <w:rPr>
          <w:rFonts w:ascii="Arial" w:hAnsi="Arial" w:cs="Arial"/>
          <w:sz w:val="24"/>
          <w:szCs w:val="24"/>
        </w:rPr>
        <w:t xml:space="preserve">e </w:t>
      </w:r>
      <w:r w:rsidR="000D6F8D" w:rsidRPr="0074223C">
        <w:rPr>
          <w:rFonts w:ascii="Arial" w:hAnsi="Arial" w:cs="Arial"/>
          <w:b/>
          <w:sz w:val="24"/>
          <w:szCs w:val="24"/>
        </w:rPr>
        <w:t>CONFIRMA</w:t>
      </w:r>
      <w:r w:rsidR="000D6F8D" w:rsidRPr="0088042B">
        <w:rPr>
          <w:rFonts w:ascii="Arial" w:hAnsi="Arial" w:cs="Arial"/>
          <w:sz w:val="24"/>
          <w:szCs w:val="24"/>
        </w:rPr>
        <w:t xml:space="preserve"> la respuesta del Sujeto Obligado</w:t>
      </w:r>
      <w:r w:rsidR="000D6F8D">
        <w:rPr>
          <w:rFonts w:ascii="Arial" w:hAnsi="Arial" w:cs="Arial"/>
          <w:sz w:val="24"/>
          <w:szCs w:val="24"/>
        </w:rPr>
        <w:t xml:space="preserve">, </w:t>
      </w:r>
      <w:r w:rsidRPr="0088042B">
        <w:rPr>
          <w:rFonts w:ascii="Arial" w:hAnsi="Arial" w:cs="Arial"/>
          <w:sz w:val="24"/>
          <w:szCs w:val="24"/>
        </w:rPr>
        <w:t xml:space="preserve">en </w:t>
      </w:r>
      <w:r w:rsidR="000D6F8D">
        <w:rPr>
          <w:rFonts w:ascii="Arial" w:hAnsi="Arial" w:cs="Arial"/>
          <w:sz w:val="24"/>
          <w:szCs w:val="24"/>
        </w:rPr>
        <w:t xml:space="preserve">los </w:t>
      </w:r>
      <w:r w:rsidRPr="0088042B">
        <w:rPr>
          <w:rFonts w:ascii="Arial" w:hAnsi="Arial" w:cs="Arial"/>
          <w:sz w:val="24"/>
          <w:szCs w:val="24"/>
        </w:rPr>
        <w:t xml:space="preserve">términos de los argumentos señalados en el considerando </w:t>
      </w:r>
      <w:r>
        <w:rPr>
          <w:rFonts w:ascii="Arial" w:hAnsi="Arial" w:cs="Arial"/>
          <w:b/>
          <w:sz w:val="24"/>
          <w:szCs w:val="24"/>
        </w:rPr>
        <w:t>SÉPTIMO</w:t>
      </w:r>
      <w:r w:rsidRPr="0088042B">
        <w:rPr>
          <w:rFonts w:ascii="Arial" w:hAnsi="Arial" w:cs="Arial"/>
          <w:sz w:val="24"/>
          <w:szCs w:val="24"/>
        </w:rPr>
        <w:t xml:space="preserve"> de la presente resolución, </w:t>
      </w:r>
    </w:p>
    <w:p w14:paraId="30BC1DCD" w14:textId="77777777" w:rsidR="004D32AE" w:rsidRDefault="004D32AE" w:rsidP="004D32AE">
      <w:pPr>
        <w:autoSpaceDE w:val="0"/>
        <w:autoSpaceDN w:val="0"/>
        <w:adjustRightInd w:val="0"/>
        <w:spacing w:after="0" w:line="360" w:lineRule="auto"/>
        <w:ind w:firstLine="709"/>
        <w:jc w:val="both"/>
        <w:rPr>
          <w:rFonts w:ascii="Arial" w:hAnsi="Arial" w:cs="Arial"/>
          <w:b/>
          <w:sz w:val="24"/>
          <w:szCs w:val="24"/>
        </w:rPr>
      </w:pPr>
    </w:p>
    <w:p w14:paraId="3BD013F8" w14:textId="78D2ACCE" w:rsidR="004D32AE" w:rsidRDefault="004D32AE" w:rsidP="004D32AE">
      <w:pPr>
        <w:autoSpaceDE w:val="0"/>
        <w:autoSpaceDN w:val="0"/>
        <w:adjustRightInd w:val="0"/>
        <w:spacing w:after="0" w:line="360" w:lineRule="auto"/>
        <w:ind w:firstLine="709"/>
        <w:jc w:val="both"/>
        <w:rPr>
          <w:rFonts w:ascii="Arial" w:hAnsi="Arial" w:cs="Arial"/>
          <w:sz w:val="24"/>
          <w:szCs w:val="24"/>
        </w:rPr>
      </w:pPr>
      <w:r>
        <w:rPr>
          <w:rFonts w:ascii="Arial" w:hAnsi="Arial" w:cs="Arial"/>
          <w:b/>
          <w:bCs/>
          <w:sz w:val="24"/>
          <w:szCs w:val="24"/>
        </w:rPr>
        <w:t>Notifíquese</w:t>
      </w:r>
      <w:r>
        <w:rPr>
          <w:rFonts w:ascii="Arial" w:hAnsi="Arial" w:cs="Arial"/>
          <w:sz w:val="24"/>
          <w:szCs w:val="24"/>
        </w:rPr>
        <w:t>; por oficio al Sujeto Obligado y, al recurrente por el medio que designó.</w:t>
      </w:r>
    </w:p>
    <w:p w14:paraId="453C4E86" w14:textId="77777777" w:rsidR="000D6F8D" w:rsidRDefault="000D6F8D" w:rsidP="004D32AE">
      <w:pPr>
        <w:autoSpaceDE w:val="0"/>
        <w:autoSpaceDN w:val="0"/>
        <w:adjustRightInd w:val="0"/>
        <w:spacing w:after="0" w:line="360" w:lineRule="auto"/>
        <w:ind w:firstLine="709"/>
        <w:jc w:val="both"/>
        <w:rPr>
          <w:rFonts w:ascii="Arial" w:hAnsi="Arial" w:cs="Arial"/>
          <w:sz w:val="24"/>
          <w:szCs w:val="24"/>
        </w:rPr>
      </w:pPr>
    </w:p>
    <w:p w14:paraId="6C57C653" w14:textId="5D528C6A" w:rsidR="006C3BD5" w:rsidRDefault="006C3BD5" w:rsidP="006C3BD5">
      <w:pPr>
        <w:spacing w:after="0" w:line="360" w:lineRule="auto"/>
        <w:jc w:val="both"/>
        <w:rPr>
          <w:rFonts w:ascii="Arial" w:hAnsi="Arial" w:cs="Arial"/>
          <w:sz w:val="24"/>
        </w:rPr>
      </w:pPr>
      <w:r w:rsidRPr="00B86114">
        <w:rPr>
          <w:rFonts w:ascii="Arial" w:hAnsi="Arial" w:cs="Arial"/>
          <w:sz w:val="24"/>
          <w:szCs w:val="24"/>
        </w:rPr>
        <w:tab/>
      </w:r>
      <w:r w:rsidRPr="00DF0231">
        <w:rPr>
          <w:rFonts w:ascii="Arial" w:hAnsi="Arial" w:cs="Arial"/>
          <w:sz w:val="24"/>
        </w:rPr>
        <w:t xml:space="preserve">Así lo resuelve, por </w:t>
      </w:r>
      <w:r>
        <w:rPr>
          <w:rFonts w:ascii="Arial" w:hAnsi="Arial" w:cs="Arial"/>
          <w:sz w:val="24"/>
        </w:rPr>
        <w:t>mayoría</w:t>
      </w:r>
      <w:r w:rsidRPr="00DF0231">
        <w:rPr>
          <w:rFonts w:ascii="Arial" w:hAnsi="Arial" w:cs="Arial"/>
          <w:sz w:val="24"/>
        </w:rPr>
        <w:t xml:space="preserve"> de votos, el Pleno de la Comisión Estatal de Garantía de Acceso a la Información Pública, conformado por los Comisionados </w:t>
      </w:r>
      <w:r>
        <w:rPr>
          <w:rFonts w:ascii="Arial" w:hAnsi="Arial" w:cs="Arial"/>
          <w:sz w:val="24"/>
        </w:rPr>
        <w:t xml:space="preserve">José Gerardo Navarro Alviso </w:t>
      </w:r>
      <w:r w:rsidRPr="00DF0231">
        <w:rPr>
          <w:rFonts w:ascii="Arial" w:hAnsi="Arial" w:cs="Arial"/>
          <w:sz w:val="24"/>
        </w:rPr>
        <w:t xml:space="preserve">y Ana Cristina García Nales, siendo ponente </w:t>
      </w:r>
      <w:r>
        <w:rPr>
          <w:rFonts w:ascii="Arial" w:hAnsi="Arial" w:cs="Arial"/>
          <w:sz w:val="24"/>
        </w:rPr>
        <w:t>la última de los nombrados, en la Sesión Ordi</w:t>
      </w:r>
      <w:r w:rsidRPr="00DF0231">
        <w:rPr>
          <w:rFonts w:ascii="Arial" w:hAnsi="Arial" w:cs="Arial"/>
          <w:sz w:val="24"/>
        </w:rPr>
        <w:t xml:space="preserve">naria celebrada el </w:t>
      </w:r>
      <w:r w:rsidR="006D5F42">
        <w:rPr>
          <w:rFonts w:ascii="Arial" w:hAnsi="Arial" w:cs="Arial"/>
          <w:sz w:val="24"/>
        </w:rPr>
        <w:t>05 cinco de junio de 2026 dos mil veintiséis</w:t>
      </w:r>
      <w:r w:rsidRPr="00DF0231">
        <w:rPr>
          <w:rFonts w:ascii="Arial" w:hAnsi="Arial" w:cs="Arial"/>
          <w:sz w:val="24"/>
        </w:rPr>
        <w:t>, ante la Secretaria de Pleno</w:t>
      </w:r>
      <w:r>
        <w:rPr>
          <w:rFonts w:ascii="Arial" w:hAnsi="Arial" w:cs="Arial"/>
          <w:sz w:val="24"/>
        </w:rPr>
        <w:t xml:space="preserve">, Rosa María Motilla García, quién da </w:t>
      </w:r>
      <w:proofErr w:type="spellStart"/>
      <w:r>
        <w:rPr>
          <w:rFonts w:ascii="Arial" w:hAnsi="Arial" w:cs="Arial"/>
          <w:sz w:val="24"/>
        </w:rPr>
        <w:t>fé</w:t>
      </w:r>
      <w:proofErr w:type="spellEnd"/>
      <w:r>
        <w:rPr>
          <w:rFonts w:ascii="Arial" w:hAnsi="Arial" w:cs="Arial"/>
          <w:sz w:val="24"/>
        </w:rPr>
        <w:t xml:space="preserve">. </w:t>
      </w:r>
      <w:r w:rsidRPr="00DF0231">
        <w:rPr>
          <w:rFonts w:ascii="Arial" w:hAnsi="Arial" w:cs="Arial"/>
          <w:sz w:val="24"/>
        </w:rPr>
        <w:t xml:space="preserve"> </w:t>
      </w:r>
    </w:p>
    <w:p w14:paraId="42E1A190" w14:textId="3E52F565" w:rsidR="000D6F8D" w:rsidRDefault="000D6F8D" w:rsidP="006C3BD5">
      <w:pPr>
        <w:spacing w:after="0" w:line="360" w:lineRule="auto"/>
        <w:jc w:val="both"/>
        <w:rPr>
          <w:rFonts w:ascii="Arial" w:hAnsi="Arial" w:cs="Arial"/>
          <w:sz w:val="24"/>
        </w:rPr>
      </w:pPr>
    </w:p>
    <w:p w14:paraId="0F9D0028" w14:textId="77777777" w:rsidR="000D6F8D" w:rsidRDefault="000D6F8D" w:rsidP="006C3BD5">
      <w:pPr>
        <w:spacing w:after="0" w:line="360" w:lineRule="auto"/>
        <w:jc w:val="both"/>
        <w:rPr>
          <w:rFonts w:ascii="Arial" w:hAnsi="Arial" w:cs="Arial"/>
          <w:sz w:val="24"/>
        </w:rPr>
      </w:pPr>
    </w:p>
    <w:tbl>
      <w:tblPr>
        <w:tblStyle w:val="Tablaconcuadrcula"/>
        <w:tblW w:w="0" w:type="auto"/>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1"/>
        <w:gridCol w:w="4272"/>
      </w:tblGrid>
      <w:tr w:rsidR="006C3BD5" w14:paraId="68EF95D0" w14:textId="77777777" w:rsidTr="00C66906">
        <w:tc>
          <w:tcPr>
            <w:tcW w:w="4561" w:type="dxa"/>
          </w:tcPr>
          <w:p w14:paraId="7E604F84" w14:textId="77777777" w:rsidR="006C3BD5" w:rsidRPr="00DF0231" w:rsidRDefault="006C3BD5" w:rsidP="00C66906">
            <w:pPr>
              <w:jc w:val="center"/>
              <w:rPr>
                <w:rFonts w:ascii="Arial" w:hAnsi="Arial" w:cs="Arial"/>
                <w:b/>
                <w:sz w:val="24"/>
              </w:rPr>
            </w:pPr>
            <w:r w:rsidRPr="00DF0231">
              <w:rPr>
                <w:rFonts w:ascii="Arial" w:hAnsi="Arial" w:cs="Arial"/>
                <w:b/>
                <w:sz w:val="24"/>
              </w:rPr>
              <w:lastRenderedPageBreak/>
              <w:t>COMISIONADO PRESIDENTE</w:t>
            </w:r>
          </w:p>
          <w:p w14:paraId="4FD77469" w14:textId="77777777" w:rsidR="006C3BD5" w:rsidRPr="00DF0231" w:rsidRDefault="006C3BD5" w:rsidP="00C66906">
            <w:pPr>
              <w:jc w:val="center"/>
              <w:rPr>
                <w:rFonts w:ascii="Arial" w:hAnsi="Arial" w:cs="Arial"/>
                <w:b/>
                <w:sz w:val="24"/>
              </w:rPr>
            </w:pPr>
          </w:p>
          <w:p w14:paraId="1799CAEC" w14:textId="77777777" w:rsidR="006C3BD5" w:rsidRDefault="006C3BD5" w:rsidP="00C66906">
            <w:pPr>
              <w:ind w:left="360"/>
              <w:jc w:val="center"/>
              <w:rPr>
                <w:rFonts w:ascii="Arial" w:hAnsi="Arial" w:cs="Arial"/>
                <w:b/>
                <w:sz w:val="24"/>
              </w:rPr>
            </w:pPr>
          </w:p>
          <w:p w14:paraId="020A6CFF" w14:textId="77777777" w:rsidR="006C3BD5" w:rsidRDefault="006C3BD5" w:rsidP="00C66906">
            <w:pPr>
              <w:ind w:left="360"/>
              <w:jc w:val="center"/>
              <w:rPr>
                <w:rFonts w:ascii="Arial" w:hAnsi="Arial" w:cs="Arial"/>
                <w:b/>
                <w:sz w:val="24"/>
              </w:rPr>
            </w:pPr>
          </w:p>
          <w:p w14:paraId="65041B05" w14:textId="77777777" w:rsidR="006C3BD5" w:rsidRDefault="006C3BD5" w:rsidP="00C66906">
            <w:pPr>
              <w:ind w:left="360"/>
              <w:jc w:val="center"/>
              <w:rPr>
                <w:rFonts w:ascii="Arial" w:hAnsi="Arial" w:cs="Arial"/>
                <w:b/>
                <w:sz w:val="24"/>
              </w:rPr>
            </w:pPr>
          </w:p>
          <w:p w14:paraId="698D8B59" w14:textId="77777777" w:rsidR="006C3BD5" w:rsidRPr="00DF0231" w:rsidRDefault="006C3BD5" w:rsidP="00C66906">
            <w:pPr>
              <w:ind w:left="360"/>
              <w:jc w:val="center"/>
              <w:rPr>
                <w:rFonts w:ascii="Arial" w:hAnsi="Arial" w:cs="Arial"/>
                <w:b/>
                <w:sz w:val="24"/>
              </w:rPr>
            </w:pPr>
          </w:p>
          <w:p w14:paraId="7627C1D3" w14:textId="77777777" w:rsidR="006C3BD5" w:rsidRDefault="006C3BD5" w:rsidP="00C66906">
            <w:pPr>
              <w:spacing w:line="360" w:lineRule="auto"/>
              <w:jc w:val="center"/>
              <w:rPr>
                <w:rFonts w:ascii="Arial" w:hAnsi="Arial" w:cs="Arial"/>
                <w:sz w:val="24"/>
              </w:rPr>
            </w:pPr>
            <w:r>
              <w:rPr>
                <w:rFonts w:ascii="Arial" w:hAnsi="Arial" w:cs="Arial"/>
                <w:b/>
                <w:sz w:val="24"/>
              </w:rPr>
              <w:t>JOSÉ GERARDO NAVARRO ALVISO</w:t>
            </w:r>
          </w:p>
        </w:tc>
        <w:tc>
          <w:tcPr>
            <w:tcW w:w="4272" w:type="dxa"/>
          </w:tcPr>
          <w:p w14:paraId="6E43BC74" w14:textId="77777777" w:rsidR="006C3BD5" w:rsidRPr="00DF0231" w:rsidRDefault="006C3BD5" w:rsidP="00C66906">
            <w:pPr>
              <w:jc w:val="center"/>
              <w:rPr>
                <w:rFonts w:ascii="Arial" w:hAnsi="Arial" w:cs="Arial"/>
                <w:b/>
                <w:sz w:val="24"/>
              </w:rPr>
            </w:pPr>
            <w:r>
              <w:rPr>
                <w:rFonts w:ascii="Arial" w:hAnsi="Arial" w:cs="Arial"/>
                <w:b/>
                <w:sz w:val="24"/>
              </w:rPr>
              <w:t>COMISIONADA</w:t>
            </w:r>
          </w:p>
          <w:p w14:paraId="37A19146" w14:textId="77777777" w:rsidR="006C3BD5" w:rsidRPr="00DF0231" w:rsidRDefault="006C3BD5" w:rsidP="00C66906">
            <w:pPr>
              <w:jc w:val="center"/>
              <w:rPr>
                <w:rFonts w:ascii="Arial" w:hAnsi="Arial" w:cs="Arial"/>
                <w:b/>
                <w:sz w:val="24"/>
              </w:rPr>
            </w:pPr>
          </w:p>
          <w:p w14:paraId="4C4EE9E5" w14:textId="77777777" w:rsidR="006C3BD5" w:rsidRDefault="006C3BD5" w:rsidP="00C66906">
            <w:pPr>
              <w:jc w:val="center"/>
              <w:rPr>
                <w:rFonts w:ascii="Arial" w:hAnsi="Arial" w:cs="Arial"/>
                <w:b/>
                <w:sz w:val="24"/>
              </w:rPr>
            </w:pPr>
          </w:p>
          <w:p w14:paraId="0A6FCA44" w14:textId="77777777" w:rsidR="006C3BD5" w:rsidRDefault="006C3BD5" w:rsidP="00C66906">
            <w:pPr>
              <w:jc w:val="center"/>
              <w:rPr>
                <w:rFonts w:ascii="Arial" w:hAnsi="Arial" w:cs="Arial"/>
                <w:b/>
                <w:sz w:val="24"/>
              </w:rPr>
            </w:pPr>
          </w:p>
          <w:p w14:paraId="7DAF3E88" w14:textId="77777777" w:rsidR="006C3BD5" w:rsidRDefault="006C3BD5" w:rsidP="00C66906">
            <w:pPr>
              <w:jc w:val="center"/>
              <w:rPr>
                <w:rFonts w:ascii="Arial" w:hAnsi="Arial" w:cs="Arial"/>
                <w:b/>
                <w:sz w:val="24"/>
              </w:rPr>
            </w:pPr>
          </w:p>
          <w:p w14:paraId="46FEF193" w14:textId="77777777" w:rsidR="006C3BD5" w:rsidRPr="00DF0231" w:rsidRDefault="006C3BD5" w:rsidP="00C66906">
            <w:pPr>
              <w:jc w:val="center"/>
              <w:rPr>
                <w:rFonts w:ascii="Arial" w:hAnsi="Arial" w:cs="Arial"/>
                <w:b/>
                <w:sz w:val="24"/>
              </w:rPr>
            </w:pPr>
          </w:p>
          <w:p w14:paraId="3D866C25" w14:textId="77777777" w:rsidR="006C3BD5" w:rsidRDefault="006C3BD5" w:rsidP="00C66906">
            <w:pPr>
              <w:spacing w:line="360" w:lineRule="auto"/>
              <w:jc w:val="center"/>
              <w:rPr>
                <w:rFonts w:ascii="Arial" w:hAnsi="Arial" w:cs="Arial"/>
                <w:sz w:val="24"/>
              </w:rPr>
            </w:pPr>
            <w:r w:rsidRPr="00DF0231">
              <w:rPr>
                <w:rFonts w:ascii="Arial" w:hAnsi="Arial" w:cs="Arial"/>
                <w:b/>
                <w:sz w:val="24"/>
              </w:rPr>
              <w:t>ANA CRISTINA GARCÍA NALES</w:t>
            </w:r>
          </w:p>
        </w:tc>
      </w:tr>
      <w:tr w:rsidR="006C3BD5" w14:paraId="6143C335" w14:textId="77777777" w:rsidTr="00C66906">
        <w:trPr>
          <w:trHeight w:val="1791"/>
        </w:trPr>
        <w:tc>
          <w:tcPr>
            <w:tcW w:w="8833" w:type="dxa"/>
            <w:gridSpan w:val="2"/>
          </w:tcPr>
          <w:p w14:paraId="4A534C9D" w14:textId="77777777" w:rsidR="006C3BD5" w:rsidRDefault="006C3BD5" w:rsidP="00C66906">
            <w:pPr>
              <w:ind w:left="360" w:firstLine="2"/>
              <w:rPr>
                <w:rFonts w:ascii="Arial" w:hAnsi="Arial" w:cs="Arial"/>
                <w:b/>
                <w:sz w:val="24"/>
              </w:rPr>
            </w:pPr>
            <w:r>
              <w:rPr>
                <w:rFonts w:ascii="Arial" w:hAnsi="Arial" w:cs="Arial"/>
                <w:b/>
                <w:sz w:val="24"/>
              </w:rPr>
              <w:t xml:space="preserve">                                    </w:t>
            </w:r>
          </w:p>
          <w:p w14:paraId="78AF0D21" w14:textId="77777777" w:rsidR="006C3BD5" w:rsidRPr="00DF0231" w:rsidRDefault="006C3BD5" w:rsidP="00C66906">
            <w:pPr>
              <w:ind w:left="360" w:firstLine="2"/>
              <w:rPr>
                <w:rFonts w:ascii="Arial" w:hAnsi="Arial" w:cs="Arial"/>
                <w:b/>
                <w:sz w:val="24"/>
              </w:rPr>
            </w:pPr>
            <w:r>
              <w:rPr>
                <w:rFonts w:ascii="Arial" w:hAnsi="Arial" w:cs="Arial"/>
                <w:b/>
                <w:sz w:val="24"/>
              </w:rPr>
              <w:t xml:space="preserve">                                   </w:t>
            </w:r>
            <w:r w:rsidRPr="00DF0231">
              <w:rPr>
                <w:rFonts w:ascii="Arial" w:hAnsi="Arial" w:cs="Arial"/>
                <w:b/>
                <w:sz w:val="24"/>
              </w:rPr>
              <w:t>SECRETARIA DE PLENO</w:t>
            </w:r>
          </w:p>
          <w:p w14:paraId="6E97B2FB" w14:textId="77777777" w:rsidR="006C3BD5" w:rsidRDefault="006C3BD5" w:rsidP="00C66906">
            <w:pPr>
              <w:jc w:val="center"/>
              <w:rPr>
                <w:rFonts w:ascii="Arial" w:hAnsi="Arial" w:cs="Arial"/>
                <w:b/>
                <w:sz w:val="24"/>
              </w:rPr>
            </w:pPr>
          </w:p>
          <w:p w14:paraId="4CBA3B19" w14:textId="77777777" w:rsidR="006C3BD5" w:rsidRDefault="006C3BD5" w:rsidP="00C66906">
            <w:pPr>
              <w:jc w:val="center"/>
              <w:rPr>
                <w:rFonts w:ascii="Arial" w:hAnsi="Arial" w:cs="Arial"/>
                <w:b/>
                <w:sz w:val="24"/>
              </w:rPr>
            </w:pPr>
          </w:p>
          <w:p w14:paraId="1F7A07EC" w14:textId="77777777" w:rsidR="006C3BD5" w:rsidRPr="00DF0231" w:rsidRDefault="006C3BD5" w:rsidP="00C66906">
            <w:pPr>
              <w:jc w:val="center"/>
              <w:rPr>
                <w:rFonts w:ascii="Arial" w:hAnsi="Arial" w:cs="Arial"/>
                <w:b/>
                <w:sz w:val="24"/>
              </w:rPr>
            </w:pPr>
          </w:p>
          <w:p w14:paraId="278EBA68" w14:textId="77777777" w:rsidR="006C3BD5" w:rsidRPr="00DF0231" w:rsidRDefault="006C3BD5" w:rsidP="00C66906">
            <w:pPr>
              <w:jc w:val="center"/>
              <w:rPr>
                <w:rFonts w:ascii="Arial" w:hAnsi="Arial" w:cs="Arial"/>
                <w:b/>
                <w:sz w:val="24"/>
              </w:rPr>
            </w:pPr>
          </w:p>
          <w:p w14:paraId="2992012C" w14:textId="77777777" w:rsidR="006C3BD5" w:rsidRDefault="006C3BD5" w:rsidP="00C66906">
            <w:pPr>
              <w:spacing w:line="360" w:lineRule="auto"/>
              <w:jc w:val="center"/>
              <w:rPr>
                <w:rFonts w:ascii="Arial" w:hAnsi="Arial" w:cs="Arial"/>
                <w:sz w:val="24"/>
              </w:rPr>
            </w:pPr>
            <w:r w:rsidRPr="00DF0231">
              <w:rPr>
                <w:rFonts w:ascii="Arial" w:hAnsi="Arial" w:cs="Arial"/>
                <w:b/>
                <w:sz w:val="24"/>
              </w:rPr>
              <w:t>ROSA MARÍA MOTILLA GARCÍA</w:t>
            </w:r>
          </w:p>
        </w:tc>
      </w:tr>
    </w:tbl>
    <w:p w14:paraId="7FA4BA5E" w14:textId="12DDBA94" w:rsidR="006C3BD5" w:rsidRDefault="006C3BD5" w:rsidP="006C3BD5">
      <w:pPr>
        <w:spacing w:after="240" w:line="240" w:lineRule="auto"/>
        <w:jc w:val="both"/>
        <w:rPr>
          <w:rFonts w:ascii="Arial" w:hAnsi="Arial" w:cs="Arial"/>
          <w:sz w:val="16"/>
          <w:szCs w:val="16"/>
        </w:rPr>
      </w:pPr>
      <w:r w:rsidRPr="00DF0231">
        <w:rPr>
          <w:rFonts w:ascii="Arial" w:hAnsi="Arial" w:cs="Arial"/>
          <w:sz w:val="16"/>
          <w:szCs w:val="16"/>
        </w:rPr>
        <w:t>Estas firmas pertenecen a la última foja de la resolución</w:t>
      </w:r>
      <w:r>
        <w:rPr>
          <w:rFonts w:ascii="Arial" w:hAnsi="Arial" w:cs="Arial"/>
          <w:sz w:val="16"/>
          <w:szCs w:val="16"/>
        </w:rPr>
        <w:t xml:space="preserve"> d</w:t>
      </w:r>
      <w:r w:rsidRPr="00DF0231">
        <w:rPr>
          <w:rFonts w:ascii="Arial" w:hAnsi="Arial" w:cs="Arial"/>
          <w:sz w:val="16"/>
          <w:szCs w:val="16"/>
        </w:rPr>
        <w:t xml:space="preserve">el recurso de revisión </w:t>
      </w:r>
      <w:r w:rsidR="000D6F8D">
        <w:rPr>
          <w:rFonts w:ascii="Arial" w:hAnsi="Arial" w:cs="Arial"/>
          <w:sz w:val="16"/>
          <w:szCs w:val="16"/>
        </w:rPr>
        <w:t>RR-020</w:t>
      </w:r>
      <w:r w:rsidR="006D5F42">
        <w:rPr>
          <w:rFonts w:ascii="Arial" w:hAnsi="Arial" w:cs="Arial"/>
          <w:sz w:val="16"/>
          <w:szCs w:val="16"/>
        </w:rPr>
        <w:t>/2026</w:t>
      </w:r>
      <w:r>
        <w:rPr>
          <w:rFonts w:ascii="Arial" w:hAnsi="Arial" w:cs="Arial"/>
          <w:sz w:val="16"/>
          <w:szCs w:val="16"/>
        </w:rPr>
        <w:t>-3</w:t>
      </w:r>
      <w:r w:rsidR="006D5F42">
        <w:rPr>
          <w:rFonts w:ascii="Arial" w:hAnsi="Arial" w:cs="Arial"/>
          <w:sz w:val="16"/>
          <w:szCs w:val="16"/>
        </w:rPr>
        <w:t xml:space="preserve"> OP</w:t>
      </w:r>
      <w:r>
        <w:rPr>
          <w:rFonts w:ascii="Arial" w:hAnsi="Arial" w:cs="Arial"/>
          <w:sz w:val="16"/>
          <w:szCs w:val="16"/>
        </w:rPr>
        <w:t xml:space="preserve">, </w:t>
      </w:r>
      <w:r w:rsidRPr="00DF0231">
        <w:rPr>
          <w:rFonts w:ascii="Arial" w:hAnsi="Arial" w:cs="Arial"/>
          <w:sz w:val="16"/>
          <w:szCs w:val="16"/>
        </w:rPr>
        <w:t xml:space="preserve">pronunciada en </w:t>
      </w:r>
      <w:r>
        <w:rPr>
          <w:rFonts w:ascii="Arial" w:hAnsi="Arial" w:cs="Arial"/>
          <w:sz w:val="16"/>
          <w:szCs w:val="16"/>
        </w:rPr>
        <w:t>Sesión Or</w:t>
      </w:r>
      <w:r w:rsidRPr="00E63B14">
        <w:rPr>
          <w:rFonts w:ascii="Arial" w:hAnsi="Arial" w:cs="Arial"/>
          <w:sz w:val="16"/>
          <w:szCs w:val="16"/>
        </w:rPr>
        <w:t>dinaria celebrada el</w:t>
      </w:r>
      <w:r>
        <w:rPr>
          <w:rFonts w:ascii="Arial" w:hAnsi="Arial" w:cs="Arial"/>
          <w:sz w:val="16"/>
          <w:szCs w:val="16"/>
        </w:rPr>
        <w:t xml:space="preserve"> </w:t>
      </w:r>
      <w:r w:rsidR="000D6F8D">
        <w:rPr>
          <w:rFonts w:ascii="Arial" w:hAnsi="Arial" w:cs="Arial"/>
          <w:sz w:val="16"/>
          <w:szCs w:val="16"/>
        </w:rPr>
        <w:t xml:space="preserve">05 cinco de junio de 2026 dos mil veintiséis. </w:t>
      </w:r>
    </w:p>
    <w:p w14:paraId="6D8E9A7D" w14:textId="77777777" w:rsidR="006C3BD5" w:rsidRDefault="006C3BD5" w:rsidP="006C3BD5">
      <w:pPr>
        <w:spacing w:after="240" w:line="240" w:lineRule="auto"/>
        <w:jc w:val="both"/>
        <w:rPr>
          <w:rFonts w:ascii="Arial" w:hAnsi="Arial" w:cs="Arial"/>
          <w:sz w:val="16"/>
          <w:szCs w:val="16"/>
        </w:rPr>
      </w:pPr>
      <w:r>
        <w:rPr>
          <w:rFonts w:ascii="Arial" w:hAnsi="Arial" w:cs="Arial"/>
          <w:sz w:val="16"/>
          <w:szCs w:val="16"/>
        </w:rPr>
        <w:t>ABCR</w:t>
      </w:r>
    </w:p>
    <w:p w14:paraId="34383D2B" w14:textId="77777777" w:rsidR="000D6F8D" w:rsidRDefault="000D6F8D">
      <w:pPr>
        <w:rPr>
          <w:rFonts w:ascii="Arial" w:hAnsi="Arial" w:cs="Arial"/>
          <w:sz w:val="18"/>
          <w:szCs w:val="18"/>
        </w:rPr>
      </w:pPr>
      <w:r>
        <w:rPr>
          <w:rFonts w:ascii="Arial" w:hAnsi="Arial" w:cs="Arial"/>
          <w:sz w:val="18"/>
          <w:szCs w:val="18"/>
        </w:rPr>
        <w:br w:type="page"/>
      </w:r>
    </w:p>
    <w:p w14:paraId="7E2DF249" w14:textId="32FC0055" w:rsidR="002410CE" w:rsidRPr="00E73683" w:rsidRDefault="002410CE" w:rsidP="002410CE">
      <w:pPr>
        <w:tabs>
          <w:tab w:val="left" w:pos="4816"/>
        </w:tabs>
        <w:spacing w:line="360" w:lineRule="auto"/>
        <w:jc w:val="both"/>
        <w:rPr>
          <w:rFonts w:ascii="Arial" w:hAnsi="Arial" w:cs="Arial"/>
          <w:sz w:val="18"/>
          <w:szCs w:val="18"/>
        </w:rPr>
      </w:pPr>
      <w:r w:rsidRPr="00E73683">
        <w:rPr>
          <w:rFonts w:ascii="Arial" w:hAnsi="Arial" w:cs="Arial"/>
          <w:sz w:val="18"/>
          <w:szCs w:val="18"/>
        </w:rPr>
        <w:lastRenderedPageBreak/>
        <w:t>ADRIANA BERENICE CAPETILLO REYES, PROYECTISTA ADSCRITA A LA PONENCIA TRES DE LA COMISIÓN ESTATAL DE GARANTÍA DE ACCESO A LA INFORMACIÓN PÚBLICA DE SAN LUIS POTOSI - - - - - - - - - - - - - - - - - - - - - - - - - - - - - C E R T I F I C A - - - - - - - - - - -  - - - - - - - - - - - - - - - -</w:t>
      </w:r>
      <w:r>
        <w:rPr>
          <w:rFonts w:ascii="Arial" w:hAnsi="Arial" w:cs="Arial"/>
          <w:sz w:val="18"/>
          <w:szCs w:val="18"/>
        </w:rPr>
        <w:t xml:space="preserve"> - - - - - - - -</w:t>
      </w:r>
      <w:r w:rsidRPr="00E73683">
        <w:rPr>
          <w:rFonts w:ascii="Arial" w:hAnsi="Arial" w:cs="Arial"/>
          <w:sz w:val="18"/>
          <w:szCs w:val="18"/>
        </w:rPr>
        <w:t xml:space="preserve"> QUE LA PRESENTE IMPRESIÓN QUE CONSTA DE </w:t>
      </w:r>
      <w:r w:rsidR="006F095B">
        <w:rPr>
          <w:rFonts w:ascii="Arial" w:hAnsi="Arial" w:cs="Arial"/>
          <w:sz w:val="18"/>
          <w:szCs w:val="18"/>
        </w:rPr>
        <w:t>VEINTICUATRO</w:t>
      </w:r>
      <w:r w:rsidR="003C0806">
        <w:rPr>
          <w:rFonts w:ascii="Arial" w:hAnsi="Arial" w:cs="Arial"/>
          <w:sz w:val="18"/>
          <w:szCs w:val="18"/>
        </w:rPr>
        <w:t xml:space="preserve"> FOJAS</w:t>
      </w:r>
      <w:r w:rsidRPr="00E73683">
        <w:rPr>
          <w:rFonts w:ascii="Arial" w:hAnsi="Arial" w:cs="Arial"/>
          <w:sz w:val="18"/>
          <w:szCs w:val="18"/>
        </w:rPr>
        <w:t xml:space="preserve"> ÚTILES POR ANVERSO Y REVERSO, ES COPIA FIEL EN CONTENIDO, DE LA RESOLUCIÓN EMITIDA EN SESIÓN ORDINARIA DE PLENO DE LA COMISIÓN ESTATAL DE GARANTÍA DE ACCESO A LA INFORMACIÓN PÚBLICA, CELEBRADA EL </w:t>
      </w:r>
      <w:r w:rsidR="003C0806">
        <w:rPr>
          <w:rFonts w:ascii="Arial" w:hAnsi="Arial" w:cs="Arial"/>
          <w:sz w:val="18"/>
          <w:szCs w:val="18"/>
        </w:rPr>
        <w:t xml:space="preserve">05 CINCO DE JUNIO </w:t>
      </w:r>
      <w:r w:rsidRPr="00E73683">
        <w:rPr>
          <w:rFonts w:ascii="Arial" w:hAnsi="Arial" w:cs="Arial"/>
          <w:sz w:val="18"/>
          <w:szCs w:val="18"/>
        </w:rPr>
        <w:t>DE DOS MIL VEINTISÉIS; POR LA CUAL S</w:t>
      </w:r>
      <w:r w:rsidR="003C0806">
        <w:rPr>
          <w:rFonts w:ascii="Arial" w:hAnsi="Arial" w:cs="Arial"/>
          <w:sz w:val="18"/>
          <w:szCs w:val="18"/>
        </w:rPr>
        <w:t>E REVOCO</w:t>
      </w:r>
      <w:r>
        <w:rPr>
          <w:rFonts w:ascii="Arial" w:hAnsi="Arial" w:cs="Arial"/>
          <w:sz w:val="18"/>
          <w:szCs w:val="18"/>
        </w:rPr>
        <w:t xml:space="preserve"> EL ACTO IM</w:t>
      </w:r>
      <w:r w:rsidRPr="00E73683">
        <w:rPr>
          <w:rFonts w:ascii="Arial" w:hAnsi="Arial" w:cs="Arial"/>
          <w:sz w:val="18"/>
          <w:szCs w:val="18"/>
        </w:rPr>
        <w:t>PUGNADO, DENTRO DE LOS AUTOS RELATIVOS AL R</w:t>
      </w:r>
      <w:r w:rsidR="00ED55F3">
        <w:rPr>
          <w:rFonts w:ascii="Arial" w:hAnsi="Arial" w:cs="Arial"/>
          <w:sz w:val="18"/>
          <w:szCs w:val="18"/>
        </w:rPr>
        <w:t>ECURSO DE REVISIÓN NÚMERO RR-020</w:t>
      </w:r>
      <w:r>
        <w:rPr>
          <w:rFonts w:ascii="Arial" w:hAnsi="Arial" w:cs="Arial"/>
          <w:sz w:val="18"/>
          <w:szCs w:val="18"/>
        </w:rPr>
        <w:t>/2026</w:t>
      </w:r>
      <w:r w:rsidRPr="00E73683">
        <w:rPr>
          <w:rFonts w:ascii="Arial" w:hAnsi="Arial" w:cs="Arial"/>
          <w:sz w:val="18"/>
          <w:szCs w:val="18"/>
        </w:rPr>
        <w:t>-3</w:t>
      </w:r>
      <w:r w:rsidR="003C0806">
        <w:rPr>
          <w:rFonts w:ascii="Arial" w:hAnsi="Arial" w:cs="Arial"/>
          <w:sz w:val="18"/>
          <w:szCs w:val="18"/>
        </w:rPr>
        <w:t xml:space="preserve"> OP</w:t>
      </w:r>
      <w:r w:rsidRPr="00E73683">
        <w:rPr>
          <w:rFonts w:ascii="Arial" w:hAnsi="Arial" w:cs="Arial"/>
          <w:sz w:val="18"/>
          <w:szCs w:val="18"/>
        </w:rPr>
        <w:t xml:space="preserve">; LO ANTERIOR, CON FUNDAMENTO EN LO DISPUESTO POR EL 51 FRACCIÓN XIII, DEL REGLAMENTO INTERIOR DE LA COMISIÓN ESTATAL DE GARANTÍA DE ACCESO A LA INFORMACIÓN PÚBLICA DE SAN LUIS POTOSÍ, EN LA CIUDAD DE SAN LUIS POTOSÍ, S.L.P., </w:t>
      </w:r>
      <w:r w:rsidR="00A61074">
        <w:rPr>
          <w:rFonts w:ascii="Arial" w:hAnsi="Arial" w:cs="Arial"/>
          <w:sz w:val="18"/>
          <w:szCs w:val="18"/>
        </w:rPr>
        <w:t xml:space="preserve">05 CINCO DE JUNIO </w:t>
      </w:r>
      <w:r w:rsidR="00A61074" w:rsidRPr="00E73683">
        <w:rPr>
          <w:rFonts w:ascii="Arial" w:hAnsi="Arial" w:cs="Arial"/>
          <w:sz w:val="18"/>
          <w:szCs w:val="18"/>
        </w:rPr>
        <w:t>DE DOS MIL VEINTISÉIS</w:t>
      </w:r>
      <w:r w:rsidRPr="00E73683">
        <w:rPr>
          <w:rFonts w:ascii="Arial" w:hAnsi="Arial" w:cs="Arial"/>
          <w:sz w:val="18"/>
          <w:szCs w:val="18"/>
        </w:rPr>
        <w:t xml:space="preserve">. </w:t>
      </w:r>
      <w:r w:rsidRPr="00E73683">
        <w:rPr>
          <w:rFonts w:ascii="Arial" w:hAnsi="Arial" w:cs="Arial"/>
          <w:i/>
          <w:sz w:val="18"/>
          <w:szCs w:val="18"/>
        </w:rPr>
        <w:t>Conste.</w:t>
      </w:r>
    </w:p>
    <w:bookmarkEnd w:id="0"/>
    <w:bookmarkEnd w:id="1"/>
    <w:p w14:paraId="43B4E3A3" w14:textId="77777777" w:rsidR="002410CE" w:rsidRDefault="002410CE" w:rsidP="002410CE">
      <w:pPr>
        <w:spacing w:after="0" w:line="360" w:lineRule="auto"/>
        <w:jc w:val="both"/>
        <w:rPr>
          <w:rFonts w:ascii="Arial" w:hAnsi="Arial" w:cs="Arial"/>
          <w:sz w:val="24"/>
        </w:rPr>
      </w:pPr>
    </w:p>
    <w:sectPr w:rsidR="002410CE" w:rsidSect="00F25EED">
      <w:headerReference w:type="default" r:id="rId15"/>
      <w:pgSz w:w="12240" w:h="20160" w:code="5"/>
      <w:pgMar w:top="2948" w:right="1418" w:bottom="2835"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323C86" w14:textId="77777777" w:rsidR="0080686B" w:rsidRDefault="0080686B" w:rsidP="00BB58C4">
      <w:pPr>
        <w:spacing w:after="0" w:line="240" w:lineRule="auto"/>
      </w:pPr>
      <w:r>
        <w:separator/>
      </w:r>
    </w:p>
  </w:endnote>
  <w:endnote w:type="continuationSeparator" w:id="0">
    <w:p w14:paraId="3F51C0C0" w14:textId="77777777" w:rsidR="0080686B" w:rsidRDefault="0080686B" w:rsidP="00BB58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atangChe">
    <w:charset w:val="81"/>
    <w:family w:val="modern"/>
    <w:pitch w:val="fixed"/>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5C8927" w14:textId="77777777" w:rsidR="0080686B" w:rsidRDefault="0080686B" w:rsidP="00BB58C4">
      <w:pPr>
        <w:spacing w:after="0" w:line="240" w:lineRule="auto"/>
      </w:pPr>
      <w:r>
        <w:separator/>
      </w:r>
    </w:p>
  </w:footnote>
  <w:footnote w:type="continuationSeparator" w:id="0">
    <w:p w14:paraId="7F842DC6" w14:textId="77777777" w:rsidR="0080686B" w:rsidRDefault="0080686B" w:rsidP="00BB58C4">
      <w:pPr>
        <w:spacing w:after="0" w:line="240" w:lineRule="auto"/>
      </w:pPr>
      <w:r>
        <w:continuationSeparator/>
      </w:r>
    </w:p>
  </w:footnote>
  <w:footnote w:id="1">
    <w:p w14:paraId="48922567" w14:textId="77777777" w:rsidR="00DC0A81" w:rsidRPr="007A18D6" w:rsidRDefault="00DC0A81" w:rsidP="006D3B1C">
      <w:pPr>
        <w:pStyle w:val="Textonotapie"/>
        <w:rPr>
          <w:rFonts w:ascii="Arial" w:hAnsi="Arial" w:cs="Arial"/>
          <w:sz w:val="16"/>
          <w:szCs w:val="16"/>
        </w:rPr>
      </w:pPr>
      <w:r w:rsidRPr="007A18D6">
        <w:rPr>
          <w:rStyle w:val="Refdenotaalpie"/>
          <w:rFonts w:ascii="Arial" w:hAnsi="Arial" w:cs="Arial"/>
          <w:sz w:val="16"/>
          <w:szCs w:val="16"/>
        </w:rPr>
        <w:footnoteRef/>
      </w:r>
      <w:r w:rsidRPr="007A18D6">
        <w:rPr>
          <w:rFonts w:ascii="Arial" w:hAnsi="Arial" w:cs="Arial"/>
          <w:sz w:val="16"/>
          <w:szCs w:val="16"/>
        </w:rPr>
        <w:t xml:space="preserve"> Disponible en</w:t>
      </w:r>
    </w:p>
    <w:p w14:paraId="29B1B264" w14:textId="77777777" w:rsidR="00DC0A81" w:rsidRPr="007A18D6" w:rsidRDefault="00DC0A81" w:rsidP="006D3B1C">
      <w:pPr>
        <w:pStyle w:val="Textonotapie"/>
        <w:rPr>
          <w:rFonts w:ascii="Arial" w:hAnsi="Arial" w:cs="Arial"/>
          <w:sz w:val="16"/>
          <w:szCs w:val="16"/>
        </w:rPr>
      </w:pPr>
      <w:r w:rsidRPr="007A18D6">
        <w:rPr>
          <w:rFonts w:ascii="Arial" w:hAnsi="Arial" w:cs="Arial"/>
          <w:sz w:val="16"/>
          <w:szCs w:val="16"/>
        </w:rPr>
        <w:t xml:space="preserve"> </w:t>
      </w:r>
      <w:hyperlink r:id="rId1" w:history="1">
        <w:r w:rsidRPr="007A18D6">
          <w:rPr>
            <w:rStyle w:val="Hipervnculo"/>
            <w:rFonts w:ascii="Arial" w:hAnsi="Arial" w:cs="Arial"/>
            <w:sz w:val="16"/>
            <w:szCs w:val="16"/>
          </w:rPr>
          <w:t>https://snt.org.mx/wp-content/uploads/2021/08/Lineamientos_Funcionalidad_PNT_090721.pdf</w:t>
        </w:r>
      </w:hyperlink>
      <w:r w:rsidRPr="007A18D6">
        <w:rPr>
          <w:rFonts w:ascii="Arial" w:hAnsi="Arial" w:cs="Arial"/>
          <w:sz w:val="16"/>
          <w:szCs w:val="16"/>
        </w:rPr>
        <w:t xml:space="preserve"> </w:t>
      </w:r>
    </w:p>
  </w:footnote>
  <w:footnote w:id="2">
    <w:p w14:paraId="0DCEB1AE" w14:textId="77777777" w:rsidR="00DC0A81" w:rsidRPr="007A18D6" w:rsidRDefault="00DC0A81" w:rsidP="00FA5019">
      <w:pPr>
        <w:jc w:val="both"/>
        <w:rPr>
          <w:rFonts w:ascii="Arial" w:hAnsi="Arial" w:cs="Arial"/>
          <w:sz w:val="16"/>
          <w:szCs w:val="16"/>
        </w:rPr>
      </w:pPr>
      <w:r w:rsidRPr="007A18D6">
        <w:rPr>
          <w:rStyle w:val="Refdenotaalpie"/>
          <w:rFonts w:ascii="Arial" w:hAnsi="Arial" w:cs="Arial"/>
          <w:sz w:val="16"/>
          <w:szCs w:val="16"/>
        </w:rPr>
        <w:footnoteRef/>
      </w:r>
      <w:r w:rsidRPr="007A18D6">
        <w:rPr>
          <w:rFonts w:ascii="Arial" w:hAnsi="Arial" w:cs="Arial"/>
          <w:sz w:val="16"/>
          <w:szCs w:val="16"/>
        </w:rPr>
        <w:t xml:space="preserve"> Cfr. Jurisprudencia número VI.2o. J/323, visible en la Octava Época, de la Gaceta del Semanario Judicial de la Federación, Núm. 80, </w:t>
      </w:r>
      <w:proofErr w:type="gramStart"/>
      <w:r w:rsidRPr="007A18D6">
        <w:rPr>
          <w:rFonts w:ascii="Arial" w:hAnsi="Arial" w:cs="Arial"/>
          <w:sz w:val="16"/>
          <w:szCs w:val="16"/>
        </w:rPr>
        <w:t>Agosto</w:t>
      </w:r>
      <w:proofErr w:type="gramEnd"/>
      <w:r w:rsidRPr="007A18D6">
        <w:rPr>
          <w:rFonts w:ascii="Arial" w:hAnsi="Arial" w:cs="Arial"/>
          <w:sz w:val="16"/>
          <w:szCs w:val="16"/>
        </w:rPr>
        <w:t xml:space="preserve"> de 1994, p. 87. Instancia: Tribunales Colegiados de Circuito, con Registro electrónico: 210784, </w:t>
      </w:r>
    </w:p>
  </w:footnote>
  <w:footnote w:id="3">
    <w:p w14:paraId="4D83296A" w14:textId="77777777" w:rsidR="00DC0A81" w:rsidRPr="007A18D6" w:rsidRDefault="00DC0A81" w:rsidP="00FA5019">
      <w:pPr>
        <w:spacing w:after="0" w:line="240" w:lineRule="auto"/>
        <w:jc w:val="both"/>
        <w:rPr>
          <w:rFonts w:ascii="Arial" w:eastAsia="Arial Unicode MS" w:hAnsi="Arial" w:cs="Arial"/>
          <w:bCs/>
          <w:sz w:val="16"/>
          <w:szCs w:val="16"/>
          <w:lang w:eastAsia="es-ES"/>
        </w:rPr>
      </w:pPr>
      <w:r w:rsidRPr="007A18D6">
        <w:rPr>
          <w:rStyle w:val="Refdenotaalpie"/>
          <w:rFonts w:ascii="Arial" w:hAnsi="Arial" w:cs="Arial"/>
          <w:sz w:val="16"/>
          <w:szCs w:val="16"/>
        </w:rPr>
        <w:footnoteRef/>
      </w:r>
      <w:r w:rsidRPr="007A18D6">
        <w:rPr>
          <w:rFonts w:ascii="Arial" w:hAnsi="Arial" w:cs="Arial"/>
          <w:sz w:val="16"/>
          <w:szCs w:val="16"/>
        </w:rPr>
        <w:t xml:space="preserve"> </w:t>
      </w:r>
      <w:r w:rsidRPr="007A18D6">
        <w:rPr>
          <w:rFonts w:ascii="Arial" w:eastAsia="Arial Unicode MS" w:hAnsi="Arial" w:cs="Arial"/>
          <w:bCs/>
          <w:sz w:val="16"/>
          <w:szCs w:val="16"/>
          <w:lang w:eastAsia="es-ES"/>
        </w:rPr>
        <w:t xml:space="preserve">El Diccionario Jurídico Mexicano del Instituto de Investigaciones Jurídicas, Editorial Porrúa, Octava Edición, México 1995, página 2637, en relación con el sobreseimiento señala: </w:t>
      </w:r>
      <w:r w:rsidRPr="007A18D6">
        <w:rPr>
          <w:rFonts w:ascii="Arial" w:eastAsia="Arial Unicode MS" w:hAnsi="Arial" w:cs="Arial"/>
          <w:bCs/>
          <w:i/>
          <w:iCs/>
          <w:sz w:val="16"/>
          <w:szCs w:val="16"/>
          <w:lang w:eastAsia="es-ES"/>
        </w:rPr>
        <w:t xml:space="preserve">"Sobreseimiento. I. (Del latín </w:t>
      </w:r>
      <w:proofErr w:type="spellStart"/>
      <w:r w:rsidRPr="007A18D6">
        <w:rPr>
          <w:rFonts w:ascii="Arial" w:eastAsia="Arial Unicode MS" w:hAnsi="Arial" w:cs="Arial"/>
          <w:bCs/>
          <w:i/>
          <w:iCs/>
          <w:sz w:val="16"/>
          <w:szCs w:val="16"/>
          <w:lang w:eastAsia="es-ES"/>
        </w:rPr>
        <w:t>supercedere</w:t>
      </w:r>
      <w:proofErr w:type="spellEnd"/>
      <w:r w:rsidRPr="007A18D6">
        <w:rPr>
          <w:rFonts w:ascii="Arial" w:eastAsia="Arial Unicode MS" w:hAnsi="Arial" w:cs="Arial"/>
          <w:bCs/>
          <w:i/>
          <w:iCs/>
          <w:sz w:val="16"/>
          <w:szCs w:val="16"/>
          <w:lang w:eastAsia="es-ES"/>
        </w:rPr>
        <w:t>; cesar, desistir)</w:t>
      </w:r>
      <w:r w:rsidRPr="007A18D6">
        <w:rPr>
          <w:rFonts w:ascii="Arial" w:eastAsia="Arial Unicode MS" w:hAnsi="Arial" w:cs="Arial"/>
          <w:bCs/>
          <w:sz w:val="16"/>
          <w:szCs w:val="16"/>
          <w:lang w:eastAsia="es-ES"/>
        </w:rPr>
        <w:t>. Es la resolución judicial por la cual se declara que existe un obstáculo jurídico o de hecho que impide la decisión sobre el fondo de la controversia".</w:t>
      </w:r>
    </w:p>
  </w:footnote>
  <w:footnote w:id="4">
    <w:p w14:paraId="618EA2A4" w14:textId="77777777" w:rsidR="00DC0A81" w:rsidRPr="000C36C0" w:rsidRDefault="00DC0A81" w:rsidP="00E4739F">
      <w:pPr>
        <w:pStyle w:val="Textonotapie"/>
        <w:rPr>
          <w:rFonts w:ascii="Arial" w:hAnsi="Arial" w:cs="Arial"/>
          <w:sz w:val="16"/>
          <w:szCs w:val="16"/>
        </w:rPr>
      </w:pPr>
      <w:r w:rsidRPr="0090625B">
        <w:rPr>
          <w:rStyle w:val="Refdenotaalpie"/>
          <w:rFonts w:ascii="Arial" w:hAnsi="Arial" w:cs="Arial"/>
          <w:sz w:val="16"/>
          <w:szCs w:val="16"/>
        </w:rPr>
        <w:footnoteRef/>
      </w:r>
      <w:r w:rsidRPr="0090625B">
        <w:rPr>
          <w:rFonts w:ascii="Arial" w:hAnsi="Arial" w:cs="Arial"/>
          <w:sz w:val="16"/>
          <w:szCs w:val="16"/>
        </w:rPr>
        <w:t>“</w:t>
      </w:r>
      <w:r w:rsidRPr="0090625B">
        <w:rPr>
          <w:rFonts w:ascii="Arial" w:hAnsi="Arial" w:cs="Arial"/>
          <w:b/>
          <w:bCs/>
          <w:sz w:val="16"/>
          <w:szCs w:val="16"/>
        </w:rPr>
        <w:t>Actos consentidos tácitamente</w:t>
      </w:r>
      <w:r w:rsidRPr="0090625B">
        <w:rPr>
          <w:rFonts w:ascii="Arial" w:hAnsi="Arial" w:cs="Arial"/>
          <w:sz w:val="16"/>
          <w:szCs w:val="16"/>
        </w:rPr>
        <w:t xml:space="preserve">. Improcedencia de su análisis. Si en su recurso de revisión, la persona recurrente no expresó </w:t>
      </w:r>
      <w:r w:rsidRPr="000C36C0">
        <w:rPr>
          <w:rFonts w:ascii="Arial" w:hAnsi="Arial" w:cs="Arial"/>
          <w:sz w:val="16"/>
          <w:szCs w:val="16"/>
        </w:rPr>
        <w:t>inconformidad alguna con ciertas partes de la respuesta otorgada, se entienden tácitamente consentidas, por ende, no deben formar parte del estudio de fondo de la resolución que emite el Instituto” Criterio número SO/001/2020, emitido por el Instituto Nacional de Transparencia, Acceso a la Información y Protección de Datos Personales.</w:t>
      </w:r>
    </w:p>
  </w:footnote>
  <w:footnote w:id="5">
    <w:p w14:paraId="2FD61E1A" w14:textId="77777777" w:rsidR="00DC0A81" w:rsidRPr="00D10361" w:rsidRDefault="00DC0A81" w:rsidP="004D32AE">
      <w:pPr>
        <w:spacing w:after="0" w:line="240" w:lineRule="auto"/>
        <w:jc w:val="both"/>
        <w:rPr>
          <w:rFonts w:ascii="Arial" w:hAnsi="Arial" w:cs="Arial"/>
          <w:sz w:val="14"/>
          <w:szCs w:val="14"/>
        </w:rPr>
      </w:pPr>
      <w:r w:rsidRPr="00C71817">
        <w:rPr>
          <w:rStyle w:val="Refdenotaalpie"/>
          <w:rFonts w:ascii="Arial" w:hAnsi="Arial" w:cs="Arial"/>
          <w:sz w:val="14"/>
          <w:szCs w:val="14"/>
        </w:rPr>
        <w:footnoteRef/>
      </w:r>
      <w:r w:rsidRPr="00C71817">
        <w:rPr>
          <w:rFonts w:ascii="Arial" w:hAnsi="Arial" w:cs="Arial"/>
          <w:sz w:val="14"/>
          <w:szCs w:val="14"/>
        </w:rPr>
        <w:t xml:space="preserve"> </w:t>
      </w:r>
      <w:r w:rsidRPr="00D10361">
        <w:rPr>
          <w:rFonts w:ascii="Arial" w:hAnsi="Arial" w:cs="Arial"/>
          <w:sz w:val="14"/>
          <w:szCs w:val="14"/>
        </w:rPr>
        <w:t xml:space="preserve">Cfr. Jurisprudencia número (IV </w:t>
      </w:r>
      <w:proofErr w:type="gramStart"/>
      <w:r w:rsidRPr="00D10361">
        <w:rPr>
          <w:rFonts w:ascii="Arial" w:hAnsi="Arial" w:cs="Arial"/>
          <w:sz w:val="14"/>
          <w:szCs w:val="14"/>
        </w:rPr>
        <w:t>Región)2o.</w:t>
      </w:r>
      <w:proofErr w:type="gramEnd"/>
      <w:r w:rsidRPr="00D10361">
        <w:rPr>
          <w:rFonts w:ascii="Arial" w:hAnsi="Arial" w:cs="Arial"/>
          <w:sz w:val="14"/>
          <w:szCs w:val="14"/>
        </w:rPr>
        <w:t xml:space="preserve"> J/5 (10a.), visible en la Décima Época, de la Gaceta del Semanario Judicial de la Federación, Libro 29, abril de 2016, Tomo III, p. 2018. Instancia: Centro Auxiliar de la 4ª Región, con Registro electrónico: 2011406.</w:t>
      </w:r>
    </w:p>
  </w:footnote>
  <w:footnote w:id="6">
    <w:p w14:paraId="429C79AE" w14:textId="77777777" w:rsidR="00DC0A81" w:rsidRPr="00D64FCC" w:rsidRDefault="00DC0A81" w:rsidP="00CD5EA7">
      <w:pPr>
        <w:pStyle w:val="Textonotapie"/>
        <w:rPr>
          <w:rFonts w:ascii="Arial" w:hAnsi="Arial" w:cs="Arial"/>
          <w:sz w:val="16"/>
          <w:szCs w:val="16"/>
        </w:rPr>
      </w:pPr>
      <w:r w:rsidRPr="00D64FCC">
        <w:rPr>
          <w:rStyle w:val="Refdenotaalpie"/>
          <w:rFonts w:ascii="Arial" w:hAnsi="Arial" w:cs="Arial"/>
          <w:sz w:val="16"/>
          <w:szCs w:val="16"/>
        </w:rPr>
        <w:footnoteRef/>
      </w:r>
      <w:r w:rsidRPr="00D64FCC">
        <w:rPr>
          <w:rFonts w:ascii="Arial" w:hAnsi="Arial" w:cs="Arial"/>
          <w:sz w:val="16"/>
          <w:szCs w:val="16"/>
        </w:rPr>
        <w:t>Disponible en:</w:t>
      </w:r>
    </w:p>
    <w:p w14:paraId="07F4DAC9" w14:textId="77777777" w:rsidR="00DC0A81" w:rsidRPr="00D64FCC" w:rsidRDefault="00DC0A81" w:rsidP="00CD5EA7">
      <w:pPr>
        <w:pStyle w:val="Textonotapie"/>
        <w:rPr>
          <w:rFonts w:ascii="Arial" w:hAnsi="Arial" w:cs="Arial"/>
          <w:sz w:val="16"/>
          <w:szCs w:val="16"/>
        </w:rPr>
      </w:pPr>
      <w:hyperlink r:id="rId2" w:history="1">
        <w:r w:rsidRPr="00D64FCC">
          <w:rPr>
            <w:rStyle w:val="Hipervnculo"/>
            <w:rFonts w:ascii="Arial" w:hAnsi="Arial" w:cs="Arial"/>
            <w:sz w:val="16"/>
            <w:szCs w:val="16"/>
          </w:rPr>
          <w:t>http://www.cegaipslp.org.mx/HV2020Tres.nsf/nombre_de_la_vista/7C42ECB368F78EF28625866B006135EE/$File/SLP+REGLAMENTO+INTERIOR+SGG+(14-MAR-2020).PDF</w:t>
        </w:r>
      </w:hyperlink>
      <w:r w:rsidRPr="00D64FCC">
        <w:rPr>
          <w:rFonts w:ascii="Arial" w:hAnsi="Arial" w:cs="Arial"/>
          <w:sz w:val="16"/>
          <w:szCs w:val="16"/>
        </w:rPr>
        <w:t xml:space="preserve"> </w:t>
      </w:r>
    </w:p>
  </w:footnote>
  <w:footnote w:id="7">
    <w:p w14:paraId="577A0AF0" w14:textId="77777777" w:rsidR="00DC0A81" w:rsidRPr="00D64FCC" w:rsidRDefault="00DC0A81" w:rsidP="00CD5EA7">
      <w:pPr>
        <w:pStyle w:val="Textonotapie"/>
        <w:rPr>
          <w:rFonts w:ascii="Arial" w:hAnsi="Arial" w:cs="Arial"/>
          <w:sz w:val="16"/>
          <w:szCs w:val="16"/>
        </w:rPr>
      </w:pPr>
      <w:r w:rsidRPr="00D64FCC">
        <w:rPr>
          <w:rStyle w:val="Refdenotaalpie"/>
          <w:rFonts w:ascii="Arial" w:hAnsi="Arial" w:cs="Arial"/>
          <w:sz w:val="16"/>
          <w:szCs w:val="16"/>
        </w:rPr>
        <w:footnoteRef/>
      </w:r>
      <w:r w:rsidRPr="00D64FCC">
        <w:rPr>
          <w:rFonts w:ascii="Arial" w:hAnsi="Arial" w:cs="Arial"/>
          <w:sz w:val="16"/>
          <w:szCs w:val="16"/>
        </w:rPr>
        <w:t xml:space="preserve"> Artículo 1º.</w:t>
      </w:r>
    </w:p>
  </w:footnote>
  <w:footnote w:id="8">
    <w:p w14:paraId="000282B1" w14:textId="77777777" w:rsidR="00DC0A81" w:rsidRPr="00D64FCC" w:rsidRDefault="00DC0A81" w:rsidP="00CD5EA7">
      <w:pPr>
        <w:pStyle w:val="Textonotapie"/>
        <w:rPr>
          <w:rFonts w:ascii="Arial" w:hAnsi="Arial" w:cs="Arial"/>
          <w:sz w:val="16"/>
          <w:szCs w:val="16"/>
        </w:rPr>
      </w:pPr>
      <w:r w:rsidRPr="00D64FCC">
        <w:rPr>
          <w:rStyle w:val="Refdenotaalpie"/>
          <w:rFonts w:ascii="Arial" w:hAnsi="Arial" w:cs="Arial"/>
          <w:sz w:val="16"/>
          <w:szCs w:val="16"/>
        </w:rPr>
        <w:footnoteRef/>
      </w:r>
      <w:r w:rsidRPr="00D64FCC">
        <w:rPr>
          <w:rFonts w:ascii="Arial" w:hAnsi="Arial" w:cs="Arial"/>
          <w:sz w:val="16"/>
          <w:szCs w:val="16"/>
        </w:rPr>
        <w:t xml:space="preserve"> Artículo 3º </w:t>
      </w:r>
    </w:p>
  </w:footnote>
  <w:footnote w:id="9">
    <w:p w14:paraId="7B5C6A2F" w14:textId="77777777" w:rsidR="00DC0A81" w:rsidRPr="00D64FCC" w:rsidRDefault="00DC0A81" w:rsidP="00CD5EA7">
      <w:pPr>
        <w:pStyle w:val="Textonotapie"/>
        <w:rPr>
          <w:rFonts w:ascii="Arial" w:hAnsi="Arial" w:cs="Arial"/>
          <w:sz w:val="16"/>
          <w:szCs w:val="16"/>
        </w:rPr>
      </w:pPr>
      <w:r w:rsidRPr="00D64FCC">
        <w:rPr>
          <w:rStyle w:val="Refdenotaalpie"/>
          <w:rFonts w:ascii="Arial" w:hAnsi="Arial" w:cs="Arial"/>
          <w:sz w:val="16"/>
          <w:szCs w:val="16"/>
        </w:rPr>
        <w:footnoteRef/>
      </w:r>
      <w:r w:rsidRPr="00D64FCC">
        <w:rPr>
          <w:rFonts w:ascii="Arial" w:hAnsi="Arial" w:cs="Arial"/>
          <w:sz w:val="16"/>
          <w:szCs w:val="16"/>
        </w:rPr>
        <w:t xml:space="preserve"> Artículo 37. La persona titular de la Dirección General de Gobernación tendrá las siguientes facultades:</w:t>
      </w:r>
    </w:p>
  </w:footnote>
  <w:footnote w:id="10">
    <w:p w14:paraId="23627B86" w14:textId="77777777" w:rsidR="00DC0A81" w:rsidRPr="00D64FCC" w:rsidRDefault="00DC0A81" w:rsidP="00CD5EA7">
      <w:pPr>
        <w:pStyle w:val="Textonotapie"/>
        <w:rPr>
          <w:rFonts w:ascii="Arial" w:hAnsi="Arial" w:cs="Arial"/>
          <w:sz w:val="16"/>
          <w:szCs w:val="16"/>
        </w:rPr>
      </w:pPr>
      <w:r w:rsidRPr="00D64FCC">
        <w:rPr>
          <w:rStyle w:val="Refdenotaalpie"/>
          <w:rFonts w:ascii="Arial" w:hAnsi="Arial" w:cs="Arial"/>
          <w:sz w:val="16"/>
          <w:szCs w:val="16"/>
        </w:rPr>
        <w:footnoteRef/>
      </w:r>
      <w:r w:rsidRPr="00D64FCC">
        <w:rPr>
          <w:rFonts w:ascii="Arial" w:hAnsi="Arial" w:cs="Arial"/>
          <w:sz w:val="16"/>
          <w:szCs w:val="16"/>
        </w:rPr>
        <w:t xml:space="preserve"> XIV. Dar trámite a las solicitudes que presenten los interesados en inscribirse en el Registro Estatal de Peritos, así como llevar un control del padrón de los mismos, en términos de las disposiciones previstas por la Ley de Peritos del Estado de San Luis Potosí;</w:t>
      </w:r>
    </w:p>
  </w:footnote>
  <w:footnote w:id="11">
    <w:p w14:paraId="3B7121F4" w14:textId="51CF33AE" w:rsidR="00DC0A81" w:rsidRPr="00FB3B66" w:rsidRDefault="00DC0A81" w:rsidP="00FB3B66">
      <w:pPr>
        <w:pStyle w:val="Textonotapie"/>
        <w:rPr>
          <w:rFonts w:ascii="Arial" w:hAnsi="Arial" w:cs="Arial"/>
          <w:sz w:val="16"/>
          <w:szCs w:val="16"/>
        </w:rPr>
      </w:pPr>
      <w:r w:rsidRPr="00FB3B66">
        <w:rPr>
          <w:rStyle w:val="Refdenotaalpie"/>
          <w:rFonts w:ascii="Arial" w:hAnsi="Arial" w:cs="Arial"/>
          <w:sz w:val="16"/>
          <w:szCs w:val="16"/>
        </w:rPr>
        <w:footnoteRef/>
      </w:r>
      <w:r w:rsidRPr="00FB3B66">
        <w:rPr>
          <w:rFonts w:ascii="Arial" w:hAnsi="Arial" w:cs="Arial"/>
          <w:sz w:val="16"/>
          <w:szCs w:val="16"/>
        </w:rPr>
        <w:t xml:space="preserve"> Artículo 22. La persona titular de la Dirección del Periódico Oficial del Estado “Plan de San Luis” tendrá las siguientes facultades: I. Editar, publicar y divulgar electrónicamente el Periódico Oficial del Estado, “Plan de San Luis”, en los términos que establezca la Ley de la materia; IV. Llevar un registro de las ediciones del Periódico Oficial del Estado, “Plan de San Luis”;</w:t>
      </w:r>
    </w:p>
  </w:footnote>
  <w:footnote w:id="12">
    <w:p w14:paraId="14297B0E" w14:textId="77777777" w:rsidR="00DC0A81" w:rsidRPr="00D64FCC" w:rsidRDefault="00DC0A81" w:rsidP="00CD5EA7">
      <w:pPr>
        <w:pStyle w:val="Textonotapie"/>
        <w:rPr>
          <w:rFonts w:ascii="Arial" w:hAnsi="Arial" w:cs="Arial"/>
          <w:sz w:val="16"/>
          <w:szCs w:val="16"/>
        </w:rPr>
      </w:pPr>
      <w:r w:rsidRPr="00D64FCC">
        <w:rPr>
          <w:rStyle w:val="Refdenotaalpie"/>
          <w:rFonts w:ascii="Arial" w:hAnsi="Arial" w:cs="Arial"/>
          <w:sz w:val="16"/>
          <w:szCs w:val="16"/>
        </w:rPr>
        <w:footnoteRef/>
      </w:r>
      <w:r w:rsidRPr="00D64FCC">
        <w:rPr>
          <w:rFonts w:ascii="Arial" w:hAnsi="Arial" w:cs="Arial"/>
          <w:sz w:val="16"/>
          <w:szCs w:val="16"/>
        </w:rPr>
        <w:t xml:space="preserve"> ARTÍCULO 3º- Se establece el Registro Estatal de Peritos como un medio de control de orden público e interés general, que estará a cargo de la Secretaría General de Gobierno bajo las políticas y criterios que establezca la Comisión.</w:t>
      </w:r>
    </w:p>
  </w:footnote>
  <w:footnote w:id="13">
    <w:p w14:paraId="1662847B" w14:textId="77777777" w:rsidR="00DC0A81" w:rsidRPr="004C70F9" w:rsidRDefault="00DC0A81" w:rsidP="00CD5EA7">
      <w:pPr>
        <w:pStyle w:val="Textonotapie"/>
        <w:rPr>
          <w:rFonts w:ascii="Arial" w:hAnsi="Arial" w:cs="Arial"/>
          <w:sz w:val="16"/>
          <w:szCs w:val="16"/>
        </w:rPr>
      </w:pPr>
      <w:r w:rsidRPr="004C70F9">
        <w:rPr>
          <w:rStyle w:val="Refdenotaalpie"/>
          <w:rFonts w:ascii="Arial" w:hAnsi="Arial" w:cs="Arial"/>
          <w:sz w:val="16"/>
          <w:szCs w:val="16"/>
        </w:rPr>
        <w:footnoteRef/>
      </w:r>
      <w:r w:rsidRPr="004C70F9">
        <w:rPr>
          <w:rFonts w:ascii="Arial" w:hAnsi="Arial" w:cs="Arial"/>
          <w:sz w:val="16"/>
          <w:szCs w:val="16"/>
        </w:rPr>
        <w:t xml:space="preserve"> ARTÍCULO 4º - Los poderes Legislativo y Judicial y las dependencias del Ejecutivo del Estado, de los Municipios y sus organismos descentralizados, así como los organismos constitucionales autónomos, sólo admitirán los avalúos y dictámenes periciales que hayan sido expedidos por peritos inscritos en el Registro a que se refiere el artículo anterior, así como los avalúos catastrales y los emitidos por corredores públicos de conformidad con lo previsto en sus leyes o reglamentos respectivos.</w:t>
      </w:r>
    </w:p>
  </w:footnote>
  <w:footnote w:id="14">
    <w:p w14:paraId="5C812598" w14:textId="77777777" w:rsidR="00DC0A81" w:rsidRPr="004C70F9" w:rsidRDefault="00DC0A81" w:rsidP="00CD5EA7">
      <w:pPr>
        <w:pStyle w:val="Textonotapie"/>
        <w:rPr>
          <w:rFonts w:ascii="Arial" w:hAnsi="Arial" w:cs="Arial"/>
          <w:sz w:val="16"/>
          <w:szCs w:val="16"/>
        </w:rPr>
      </w:pPr>
      <w:r w:rsidRPr="004C70F9">
        <w:rPr>
          <w:rStyle w:val="Refdenotaalpie"/>
          <w:rFonts w:ascii="Arial" w:hAnsi="Arial" w:cs="Arial"/>
          <w:sz w:val="16"/>
          <w:szCs w:val="16"/>
        </w:rPr>
        <w:footnoteRef/>
      </w:r>
      <w:r w:rsidRPr="004C70F9">
        <w:rPr>
          <w:rFonts w:ascii="Arial" w:hAnsi="Arial" w:cs="Arial"/>
          <w:sz w:val="16"/>
          <w:szCs w:val="16"/>
        </w:rPr>
        <w:t xml:space="preserve"> ARTÍCULO 15.- La Comisión examinará la solicitud y documentos anexos y resolverá lo conducente en un término de veinte días hábiles contados a partir de la recepción de la misma. En caso de concederse la inscripción se asentará en el Registro y se extenderá al interesado la constancia respectiva que lo acredite como perito autorizado, en un plazo que no excederá de cinco días hábiles, contados a partir de la resolución que conceda la inscripción como perito autorizado.</w:t>
      </w:r>
    </w:p>
  </w:footnote>
  <w:footnote w:id="15">
    <w:p w14:paraId="618C19EC" w14:textId="77777777" w:rsidR="00DC0A81" w:rsidRPr="004C70F9" w:rsidRDefault="00DC0A81" w:rsidP="00CD5EA7">
      <w:pPr>
        <w:pStyle w:val="Textonotapie"/>
        <w:rPr>
          <w:rFonts w:ascii="Arial" w:hAnsi="Arial" w:cs="Arial"/>
          <w:sz w:val="16"/>
          <w:szCs w:val="16"/>
        </w:rPr>
      </w:pPr>
      <w:r w:rsidRPr="004C70F9">
        <w:rPr>
          <w:rStyle w:val="Refdenotaalpie"/>
          <w:rFonts w:ascii="Arial" w:hAnsi="Arial" w:cs="Arial"/>
          <w:sz w:val="16"/>
          <w:szCs w:val="16"/>
        </w:rPr>
        <w:footnoteRef/>
      </w:r>
      <w:r w:rsidRPr="004C70F9">
        <w:rPr>
          <w:rFonts w:ascii="Arial" w:hAnsi="Arial" w:cs="Arial"/>
          <w:sz w:val="16"/>
          <w:szCs w:val="16"/>
        </w:rPr>
        <w:t xml:space="preserve"> ARTÍCULO 16.- La Constancia de Registro de Perito Autorizado a que se refiere el artículo anterior, deberá contener las firmas de autorización del Presidente y Secretarios de la Comisión, además de la del propio interesado, requisitos sin los cuales carecerá de validez. La Constancia hará las veces de autorización para el ejercicio de esta actividad.</w:t>
      </w:r>
    </w:p>
  </w:footnote>
  <w:footnote w:id="16">
    <w:p w14:paraId="56CB6D8A" w14:textId="77777777" w:rsidR="00DC0A81" w:rsidRPr="004C70F9" w:rsidRDefault="00DC0A81" w:rsidP="00CD5EA7">
      <w:pPr>
        <w:pStyle w:val="Textonotapie"/>
        <w:rPr>
          <w:rFonts w:ascii="Arial" w:hAnsi="Arial" w:cs="Arial"/>
          <w:sz w:val="16"/>
          <w:szCs w:val="16"/>
        </w:rPr>
      </w:pPr>
      <w:r w:rsidRPr="004C70F9">
        <w:rPr>
          <w:rStyle w:val="Refdenotaalpie"/>
          <w:rFonts w:ascii="Arial" w:hAnsi="Arial" w:cs="Arial"/>
          <w:sz w:val="16"/>
          <w:szCs w:val="16"/>
        </w:rPr>
        <w:footnoteRef/>
      </w:r>
      <w:r w:rsidRPr="004C70F9">
        <w:rPr>
          <w:rFonts w:ascii="Arial" w:hAnsi="Arial" w:cs="Arial"/>
          <w:sz w:val="16"/>
          <w:szCs w:val="16"/>
        </w:rPr>
        <w:t xml:space="preserve"> ARTÍCULO 18.-En los meses de enero y julio de cada año la Secretaría publicará en el Periódico Oficial del Estado y en alguno de los de mayor circulación de la entidad, el Directorio actualizado de Peritos inscritos en el Registro Estatal, expresando sus nombres, direcciones, especialidades y datos profesionales.</w:t>
      </w:r>
    </w:p>
  </w:footnote>
  <w:footnote w:id="17">
    <w:p w14:paraId="55363C2B" w14:textId="77777777" w:rsidR="00DC0A81" w:rsidRPr="00225E5A" w:rsidRDefault="00DC0A81" w:rsidP="00CD5EA7">
      <w:pPr>
        <w:pStyle w:val="Textonotapie"/>
        <w:rPr>
          <w:rFonts w:ascii="Arial" w:hAnsi="Arial" w:cs="Arial"/>
          <w:sz w:val="16"/>
          <w:szCs w:val="16"/>
        </w:rPr>
      </w:pPr>
      <w:r w:rsidRPr="004C70F9">
        <w:rPr>
          <w:rStyle w:val="Refdenotaalpie"/>
          <w:rFonts w:ascii="Arial" w:hAnsi="Arial" w:cs="Arial"/>
          <w:sz w:val="16"/>
          <w:szCs w:val="16"/>
        </w:rPr>
        <w:footnoteRef/>
      </w:r>
      <w:r w:rsidRPr="004C70F9">
        <w:rPr>
          <w:rFonts w:ascii="Arial" w:hAnsi="Arial" w:cs="Arial"/>
          <w:sz w:val="16"/>
          <w:szCs w:val="16"/>
        </w:rPr>
        <w:t xml:space="preserve"> </w:t>
      </w:r>
      <w:r w:rsidRPr="00225E5A">
        <w:rPr>
          <w:rFonts w:ascii="Arial" w:hAnsi="Arial" w:cs="Arial"/>
          <w:sz w:val="16"/>
          <w:szCs w:val="16"/>
        </w:rPr>
        <w:t>ARTÍCULO 19.- Los peritos inscritos en el Registro deberán revalidar la constancia cada dos años cumpliendo con los requisitos que para tal efecto señale el Reglamento.</w:t>
      </w:r>
    </w:p>
  </w:footnote>
  <w:footnote w:id="18">
    <w:p w14:paraId="3D21268E" w14:textId="7DFC415D" w:rsidR="00DC0A81" w:rsidRPr="000741DB" w:rsidRDefault="00DC0A81">
      <w:pPr>
        <w:pStyle w:val="Textonotapie"/>
        <w:rPr>
          <w:rFonts w:ascii="Arial" w:hAnsi="Arial" w:cs="Arial"/>
          <w:sz w:val="16"/>
          <w:szCs w:val="16"/>
        </w:rPr>
      </w:pPr>
      <w:r>
        <w:rPr>
          <w:rStyle w:val="Refdenotaalpie"/>
        </w:rPr>
        <w:footnoteRef/>
      </w:r>
      <w:r>
        <w:t xml:space="preserve"> </w:t>
      </w:r>
      <w:r w:rsidRPr="000741DB">
        <w:rPr>
          <w:rFonts w:ascii="Arial" w:hAnsi="Arial" w:cs="Arial"/>
          <w:sz w:val="16"/>
          <w:szCs w:val="16"/>
        </w:rPr>
        <w:t>Artículo 1º de la Ley del Periódico Oficial del Estado.</w:t>
      </w:r>
    </w:p>
  </w:footnote>
  <w:footnote w:id="19">
    <w:p w14:paraId="099538AF" w14:textId="4C46185D" w:rsidR="00DC0A81" w:rsidRPr="000741DB" w:rsidRDefault="00DC0A81">
      <w:pPr>
        <w:pStyle w:val="Textonotapie"/>
        <w:rPr>
          <w:rFonts w:ascii="Arial" w:hAnsi="Arial" w:cs="Arial"/>
          <w:sz w:val="16"/>
          <w:szCs w:val="16"/>
        </w:rPr>
      </w:pPr>
      <w:r w:rsidRPr="000741DB">
        <w:rPr>
          <w:rStyle w:val="Refdenotaalpie"/>
          <w:rFonts w:ascii="Arial" w:hAnsi="Arial" w:cs="Arial"/>
          <w:sz w:val="16"/>
          <w:szCs w:val="16"/>
        </w:rPr>
        <w:footnoteRef/>
      </w:r>
      <w:r w:rsidRPr="000741DB">
        <w:rPr>
          <w:rFonts w:ascii="Arial" w:hAnsi="Arial" w:cs="Arial"/>
          <w:sz w:val="16"/>
          <w:szCs w:val="16"/>
        </w:rPr>
        <w:t xml:space="preserve"> Artículo 4 de la Ley del Periódico Oficial del Estado.</w:t>
      </w:r>
    </w:p>
  </w:footnote>
  <w:footnote w:id="20">
    <w:p w14:paraId="260C8C76" w14:textId="15043D15" w:rsidR="00DC0A81" w:rsidRPr="000741DB" w:rsidRDefault="00DC0A81">
      <w:pPr>
        <w:pStyle w:val="Textonotapie"/>
        <w:rPr>
          <w:rFonts w:ascii="Arial" w:hAnsi="Arial" w:cs="Arial"/>
          <w:sz w:val="16"/>
          <w:szCs w:val="16"/>
        </w:rPr>
      </w:pPr>
      <w:r w:rsidRPr="000741DB">
        <w:rPr>
          <w:rStyle w:val="Refdenotaalpie"/>
          <w:rFonts w:ascii="Arial" w:hAnsi="Arial" w:cs="Arial"/>
          <w:sz w:val="16"/>
          <w:szCs w:val="16"/>
        </w:rPr>
        <w:footnoteRef/>
      </w:r>
      <w:r w:rsidRPr="000741DB">
        <w:rPr>
          <w:rFonts w:ascii="Arial" w:hAnsi="Arial" w:cs="Arial"/>
          <w:sz w:val="16"/>
          <w:szCs w:val="16"/>
        </w:rPr>
        <w:t xml:space="preserve"> Artículo 5 de la Ley del Periódico Oficial del Estado.</w:t>
      </w:r>
    </w:p>
  </w:footnote>
  <w:footnote w:id="21">
    <w:p w14:paraId="427B4771" w14:textId="5FACF7B3" w:rsidR="00DC0A81" w:rsidRPr="000741DB" w:rsidRDefault="00DC0A81">
      <w:pPr>
        <w:pStyle w:val="Textonotapie"/>
        <w:rPr>
          <w:rFonts w:ascii="Arial" w:hAnsi="Arial" w:cs="Arial"/>
          <w:sz w:val="16"/>
          <w:szCs w:val="16"/>
        </w:rPr>
      </w:pPr>
      <w:r w:rsidRPr="000741DB">
        <w:rPr>
          <w:rStyle w:val="Refdenotaalpie"/>
          <w:rFonts w:ascii="Arial" w:hAnsi="Arial" w:cs="Arial"/>
          <w:sz w:val="16"/>
          <w:szCs w:val="16"/>
        </w:rPr>
        <w:footnoteRef/>
      </w:r>
      <w:r w:rsidRPr="000741DB">
        <w:rPr>
          <w:rFonts w:ascii="Arial" w:hAnsi="Arial" w:cs="Arial"/>
          <w:sz w:val="16"/>
          <w:szCs w:val="16"/>
        </w:rPr>
        <w:t xml:space="preserve"> Artículo 6 de la Ley del Periódico Oficial del Estado.</w:t>
      </w:r>
    </w:p>
  </w:footnote>
  <w:footnote w:id="22">
    <w:p w14:paraId="34CE58F0" w14:textId="31B9D185" w:rsidR="00DC0A81" w:rsidRPr="000741DB" w:rsidRDefault="00DC0A81">
      <w:pPr>
        <w:pStyle w:val="Textonotapie"/>
        <w:rPr>
          <w:rFonts w:ascii="Arial" w:hAnsi="Arial" w:cs="Arial"/>
          <w:sz w:val="16"/>
          <w:szCs w:val="16"/>
        </w:rPr>
      </w:pPr>
      <w:r>
        <w:rPr>
          <w:rStyle w:val="Refdenotaalpie"/>
        </w:rPr>
        <w:footnoteRef/>
      </w:r>
      <w:r>
        <w:t xml:space="preserve"> </w:t>
      </w:r>
      <w:r w:rsidRPr="000741DB">
        <w:rPr>
          <w:rFonts w:ascii="Arial" w:hAnsi="Arial" w:cs="Arial"/>
          <w:sz w:val="16"/>
          <w:szCs w:val="16"/>
        </w:rPr>
        <w:t>Artículo 6 de la Ley del Periódico Oficial del Estado.</w:t>
      </w:r>
    </w:p>
  </w:footnote>
  <w:footnote w:id="23">
    <w:p w14:paraId="28AA1B45" w14:textId="77777777" w:rsidR="00DC0A81" w:rsidRPr="00984130" w:rsidRDefault="00DC0A81" w:rsidP="004D32AE">
      <w:pPr>
        <w:pStyle w:val="Textonotapie"/>
        <w:rPr>
          <w:rFonts w:ascii="Arial" w:hAnsi="Arial" w:cs="Arial"/>
          <w:sz w:val="16"/>
          <w:szCs w:val="16"/>
        </w:rPr>
      </w:pPr>
      <w:r w:rsidRPr="00984130">
        <w:rPr>
          <w:rStyle w:val="Refdenotaalpie"/>
          <w:rFonts w:ascii="Arial" w:hAnsi="Arial" w:cs="Arial"/>
          <w:sz w:val="16"/>
          <w:szCs w:val="16"/>
        </w:rPr>
        <w:footnoteRef/>
      </w:r>
      <w:r w:rsidRPr="00984130">
        <w:rPr>
          <w:rFonts w:ascii="Arial" w:hAnsi="Arial" w:cs="Arial"/>
          <w:sz w:val="16"/>
          <w:szCs w:val="16"/>
        </w:rPr>
        <w:t xml:space="preserve"> ARTÍCULO 4°. El derecho humano de acceso a la información comprende solicitar, investigar, difundir, buscar y recibir información.</w:t>
      </w:r>
    </w:p>
  </w:footnote>
  <w:footnote w:id="24">
    <w:p w14:paraId="20E4FE56" w14:textId="77777777" w:rsidR="00DC0A81" w:rsidRPr="00984130" w:rsidRDefault="00DC0A81" w:rsidP="004D32AE">
      <w:pPr>
        <w:pStyle w:val="Textonotapie"/>
        <w:rPr>
          <w:rFonts w:ascii="Arial" w:hAnsi="Arial" w:cs="Arial"/>
          <w:sz w:val="16"/>
          <w:szCs w:val="16"/>
        </w:rPr>
      </w:pPr>
      <w:r w:rsidRPr="00984130">
        <w:rPr>
          <w:rStyle w:val="Refdenotaalpie"/>
          <w:rFonts w:ascii="Arial" w:hAnsi="Arial" w:cs="Arial"/>
          <w:sz w:val="16"/>
          <w:szCs w:val="16"/>
        </w:rPr>
        <w:footnoteRef/>
      </w:r>
      <w:r w:rsidRPr="00984130">
        <w:rPr>
          <w:rFonts w:ascii="Arial" w:hAnsi="Arial" w:cs="Arial"/>
          <w:sz w:val="16"/>
          <w:szCs w:val="16"/>
        </w:rPr>
        <w:t xml:space="preserve"> ARTÍCULO 18. Los sujetos obligados deberán documentar todo acto que derive del ejercicio de sus facultades, competencias o funciones.</w:t>
      </w:r>
    </w:p>
  </w:footnote>
  <w:footnote w:id="25">
    <w:p w14:paraId="0BFDDBAC" w14:textId="77777777" w:rsidR="00DC0A81" w:rsidRPr="00984130" w:rsidRDefault="00DC0A81" w:rsidP="004D32AE">
      <w:pPr>
        <w:pStyle w:val="Textonotapie"/>
        <w:rPr>
          <w:rFonts w:ascii="Arial" w:hAnsi="Arial" w:cs="Arial"/>
          <w:sz w:val="16"/>
          <w:szCs w:val="16"/>
        </w:rPr>
      </w:pPr>
      <w:r w:rsidRPr="00984130">
        <w:rPr>
          <w:rStyle w:val="Refdenotaalpie"/>
          <w:rFonts w:ascii="Arial" w:hAnsi="Arial" w:cs="Arial"/>
          <w:sz w:val="16"/>
          <w:szCs w:val="16"/>
        </w:rPr>
        <w:footnoteRef/>
      </w:r>
      <w:r w:rsidRPr="00984130">
        <w:rPr>
          <w:rFonts w:ascii="Arial" w:hAnsi="Arial" w:cs="Arial"/>
          <w:sz w:val="16"/>
          <w:szCs w:val="16"/>
        </w:rPr>
        <w:t xml:space="preserve"> ARTÍCULO 19. Se presume que la información debe existir si se refiere a las facultades, competencias y funciones que los ordenamientos jurídicos aplicables otorgan a los sujetos obligados.</w:t>
      </w:r>
    </w:p>
  </w:footnote>
  <w:footnote w:id="26">
    <w:p w14:paraId="24E11254" w14:textId="77777777" w:rsidR="00DC0A81" w:rsidRPr="00984130" w:rsidRDefault="00DC0A81" w:rsidP="004D32AE">
      <w:pPr>
        <w:pStyle w:val="Textonotapie"/>
        <w:rPr>
          <w:rFonts w:ascii="Arial" w:hAnsi="Arial" w:cs="Arial"/>
          <w:sz w:val="16"/>
          <w:szCs w:val="16"/>
        </w:rPr>
      </w:pPr>
      <w:r w:rsidRPr="00984130">
        <w:rPr>
          <w:rStyle w:val="Refdenotaalpie"/>
          <w:rFonts w:ascii="Arial" w:hAnsi="Arial" w:cs="Arial"/>
          <w:sz w:val="16"/>
          <w:szCs w:val="16"/>
        </w:rPr>
        <w:footnoteRef/>
      </w:r>
      <w:r w:rsidRPr="00984130">
        <w:rPr>
          <w:rFonts w:ascii="Arial" w:hAnsi="Arial" w:cs="Arial"/>
          <w:sz w:val="16"/>
          <w:szCs w:val="16"/>
        </w:rPr>
        <w:t xml:space="preserve"> ARTÍCULO 152. Cuando la información requerida por el solicitante ya esté disponible al público en medios impresos, tales como libros, compendios, trípticos, registros públicos, en formatos electrónicos disponibles en Internet o en cualquier otro medio, se le hará saber por el medio requerido por el solicitante la fuente, el lugar y la forma en que puede consultar, reproducir o adquirir dicha información en un plazo no mayor a cinco días.</w:t>
      </w:r>
    </w:p>
  </w:footnote>
  <w:footnote w:id="27">
    <w:p w14:paraId="3EDA7FBC" w14:textId="77777777" w:rsidR="00DC0A81" w:rsidRPr="00225E5A" w:rsidRDefault="00DC0A81" w:rsidP="004F08DA">
      <w:pPr>
        <w:spacing w:after="0" w:line="240" w:lineRule="auto"/>
        <w:jc w:val="both"/>
        <w:rPr>
          <w:rFonts w:ascii="Arial" w:hAnsi="Arial" w:cs="Arial"/>
          <w:sz w:val="16"/>
          <w:szCs w:val="16"/>
        </w:rPr>
      </w:pPr>
      <w:r w:rsidRPr="00225E5A">
        <w:rPr>
          <w:rStyle w:val="Refdenotaalpie"/>
          <w:rFonts w:ascii="Arial" w:hAnsi="Arial" w:cs="Arial"/>
          <w:sz w:val="16"/>
          <w:szCs w:val="16"/>
        </w:rPr>
        <w:footnoteRef/>
      </w:r>
      <w:r w:rsidRPr="00225E5A">
        <w:rPr>
          <w:rFonts w:ascii="Arial" w:hAnsi="Arial" w:cs="Arial"/>
          <w:sz w:val="16"/>
          <w:szCs w:val="16"/>
        </w:rPr>
        <w:t xml:space="preserve"> ARTÍCULO 175. La actuación administrativa en el procedimiento se desarrollará con arreglo a los principios de economía, celeridad, eficacia, legalidad, publicidad, audiencia, igualdad y buena fe.</w:t>
      </w:r>
    </w:p>
    <w:p w14:paraId="5F631D98" w14:textId="77777777" w:rsidR="00DC0A81" w:rsidRPr="00225E5A" w:rsidRDefault="00DC0A81" w:rsidP="004F08DA">
      <w:pPr>
        <w:spacing w:after="0" w:line="240" w:lineRule="auto"/>
        <w:jc w:val="both"/>
        <w:rPr>
          <w:rFonts w:ascii="Arial" w:hAnsi="Arial" w:cs="Arial"/>
          <w:sz w:val="16"/>
          <w:szCs w:val="16"/>
        </w:rPr>
      </w:pPr>
      <w:r w:rsidRPr="00225E5A">
        <w:rPr>
          <w:rFonts w:ascii="Arial" w:hAnsi="Arial" w:cs="Arial"/>
          <w:sz w:val="16"/>
          <w:szCs w:val="16"/>
        </w:rPr>
        <w:t>Las manifestaciones, informes o declaraciones rendidas por los interesados a la autoridad competente, se presumirán ciertas salvo prueba en contrario, quedando sujetas al control y verificación de la autoridad.</w:t>
      </w:r>
    </w:p>
    <w:p w14:paraId="7873494D" w14:textId="77777777" w:rsidR="00DC0A81" w:rsidRPr="00225E5A" w:rsidRDefault="00DC0A81" w:rsidP="004F08DA">
      <w:pPr>
        <w:spacing w:after="0" w:line="240" w:lineRule="auto"/>
        <w:jc w:val="both"/>
        <w:rPr>
          <w:rFonts w:ascii="Arial" w:hAnsi="Arial" w:cs="Arial"/>
          <w:sz w:val="16"/>
          <w:szCs w:val="16"/>
        </w:rPr>
      </w:pPr>
      <w:r w:rsidRPr="00225E5A">
        <w:rPr>
          <w:rFonts w:ascii="Arial" w:hAnsi="Arial" w:cs="Arial"/>
          <w:sz w:val="16"/>
          <w:szCs w:val="16"/>
        </w:rPr>
        <w:t>Si los informes o declaraciones proporcionados por el particular resultan falsos, se aplicarán las sanciones administrativas correspondientes, sin perjuicio de la responsabilidad penal que por tal motivo pudiera resultar.</w:t>
      </w:r>
    </w:p>
  </w:footnote>
  <w:footnote w:id="28">
    <w:p w14:paraId="2E5A9D28" w14:textId="77777777" w:rsidR="00DC0A81" w:rsidRPr="00244599" w:rsidRDefault="00DC0A81" w:rsidP="004D32AE">
      <w:pPr>
        <w:pStyle w:val="Textonotapie"/>
        <w:rPr>
          <w:rFonts w:ascii="Arial" w:hAnsi="Arial" w:cs="Arial"/>
          <w:sz w:val="16"/>
          <w:szCs w:val="16"/>
        </w:rPr>
      </w:pPr>
      <w:r w:rsidRPr="00244599">
        <w:rPr>
          <w:rStyle w:val="Refdenotaalpie"/>
          <w:rFonts w:ascii="Arial" w:hAnsi="Arial" w:cs="Arial"/>
          <w:sz w:val="16"/>
          <w:szCs w:val="16"/>
        </w:rPr>
        <w:footnoteRef/>
      </w:r>
      <w:r w:rsidRPr="00244599">
        <w:rPr>
          <w:rFonts w:ascii="Arial" w:hAnsi="Arial" w:cs="Arial"/>
          <w:sz w:val="16"/>
          <w:szCs w:val="16"/>
        </w:rPr>
        <w:t xml:space="preserve"> ARTÍCULO 151. Los sujetos obligados deberán otorgar acceso a los Documentos que se encuentren en sus archivos o que estén obligados a documentar de acuerdo con sus facultades, competencias o funciones en el formato en que el solicitante manifieste, de entre aquellos formatos existentes, conforme a las características físicas de la información o del lugar donde se encuentre así lo permita.</w:t>
      </w:r>
    </w:p>
  </w:footnote>
  <w:footnote w:id="29">
    <w:p w14:paraId="4B343374" w14:textId="77777777" w:rsidR="00DC0A81" w:rsidRPr="00C7528A" w:rsidRDefault="00DC0A81" w:rsidP="003E513A">
      <w:pPr>
        <w:pStyle w:val="Textonotapie"/>
        <w:rPr>
          <w:rFonts w:ascii="Arial" w:hAnsi="Arial" w:cs="Arial"/>
          <w:sz w:val="16"/>
          <w:szCs w:val="16"/>
        </w:rPr>
      </w:pPr>
      <w:r w:rsidRPr="00C7528A">
        <w:rPr>
          <w:rStyle w:val="Refdenotaalpie"/>
          <w:rFonts w:ascii="Arial" w:hAnsi="Arial" w:cs="Arial"/>
          <w:sz w:val="16"/>
          <w:szCs w:val="16"/>
        </w:rPr>
        <w:footnoteRef/>
      </w:r>
      <w:r w:rsidRPr="00C7528A">
        <w:rPr>
          <w:rFonts w:ascii="Arial" w:hAnsi="Arial" w:cs="Arial"/>
          <w:sz w:val="16"/>
          <w:szCs w:val="16"/>
        </w:rPr>
        <w:t xml:space="preserve"> Cfr. RIA 59/24 Aprobado por UNANIMIDAD por el Pleno del I</w:t>
      </w:r>
      <w:r>
        <w:rPr>
          <w:rFonts w:ascii="Arial" w:hAnsi="Arial" w:cs="Arial"/>
          <w:sz w:val="16"/>
          <w:szCs w:val="16"/>
        </w:rPr>
        <w:t xml:space="preserve">nstituto </w:t>
      </w:r>
      <w:r w:rsidRPr="00C7528A">
        <w:rPr>
          <w:rFonts w:ascii="Arial" w:hAnsi="Arial" w:cs="Arial"/>
          <w:sz w:val="16"/>
          <w:szCs w:val="16"/>
        </w:rPr>
        <w:t>N</w:t>
      </w:r>
      <w:r>
        <w:rPr>
          <w:rFonts w:ascii="Arial" w:hAnsi="Arial" w:cs="Arial"/>
          <w:sz w:val="16"/>
          <w:szCs w:val="16"/>
        </w:rPr>
        <w:t xml:space="preserve">acional de Transparencia y Acceso a la Información Pública y Protección de Datos Personales (INAI). </w:t>
      </w:r>
    </w:p>
  </w:footnote>
  <w:footnote w:id="30">
    <w:p w14:paraId="6765FE16" w14:textId="2165CCEC" w:rsidR="00DC0A81" w:rsidRPr="00C7528A" w:rsidRDefault="00DC0A81" w:rsidP="003E513A">
      <w:pPr>
        <w:pStyle w:val="Textonotapie"/>
        <w:rPr>
          <w:rFonts w:ascii="Arial" w:hAnsi="Arial" w:cs="Arial"/>
          <w:sz w:val="16"/>
          <w:szCs w:val="16"/>
        </w:rPr>
      </w:pPr>
      <w:r w:rsidRPr="00C7528A">
        <w:rPr>
          <w:rStyle w:val="Refdenotaalpie"/>
          <w:rFonts w:ascii="Arial" w:hAnsi="Arial" w:cs="Arial"/>
          <w:sz w:val="16"/>
          <w:szCs w:val="16"/>
        </w:rPr>
        <w:footnoteRef/>
      </w:r>
      <w:r w:rsidRPr="00C7528A">
        <w:rPr>
          <w:rFonts w:ascii="Arial" w:hAnsi="Arial" w:cs="Arial"/>
          <w:sz w:val="16"/>
          <w:szCs w:val="16"/>
        </w:rPr>
        <w:t xml:space="preserve"> Resulta preciso aclarar que, p</w:t>
      </w:r>
      <w:r>
        <w:rPr>
          <w:rFonts w:ascii="Arial" w:hAnsi="Arial" w:cs="Arial"/>
          <w:sz w:val="16"/>
          <w:szCs w:val="16"/>
        </w:rPr>
        <w:t>or economía procesal se inserta únicamente la impresión</w:t>
      </w:r>
      <w:r w:rsidRPr="00C7528A">
        <w:rPr>
          <w:rFonts w:ascii="Arial" w:hAnsi="Arial" w:cs="Arial"/>
          <w:sz w:val="16"/>
          <w:szCs w:val="16"/>
        </w:rPr>
        <w:t xml:space="preserve"> de </w:t>
      </w:r>
      <w:r>
        <w:rPr>
          <w:rFonts w:ascii="Arial" w:hAnsi="Arial" w:cs="Arial"/>
          <w:sz w:val="16"/>
          <w:szCs w:val="16"/>
        </w:rPr>
        <w:t xml:space="preserve">una publicación del periódico. </w:t>
      </w:r>
    </w:p>
  </w:footnote>
  <w:footnote w:id="31">
    <w:p w14:paraId="7557D815" w14:textId="510DCC50" w:rsidR="00DC0A81" w:rsidRPr="003A61A2" w:rsidRDefault="00DC0A81">
      <w:pPr>
        <w:pStyle w:val="Textonotapie"/>
        <w:rPr>
          <w:rFonts w:ascii="Arial" w:hAnsi="Arial" w:cs="Arial"/>
          <w:sz w:val="16"/>
          <w:szCs w:val="16"/>
        </w:rPr>
      </w:pPr>
      <w:r w:rsidRPr="00104430">
        <w:rPr>
          <w:rStyle w:val="Refdenotaalpie"/>
          <w:rFonts w:ascii="Arial" w:hAnsi="Arial" w:cs="Arial"/>
        </w:rPr>
        <w:footnoteRef/>
      </w:r>
      <w:r w:rsidRPr="00104430">
        <w:rPr>
          <w:rFonts w:ascii="Arial" w:hAnsi="Arial" w:cs="Arial"/>
        </w:rPr>
        <w:t xml:space="preserve"> </w:t>
      </w:r>
      <w:r w:rsidRPr="003A61A2">
        <w:rPr>
          <w:rFonts w:ascii="Arial" w:hAnsi="Arial" w:cs="Arial"/>
          <w:sz w:val="16"/>
          <w:szCs w:val="16"/>
        </w:rPr>
        <w:t>ARTÍCULO 13. En la generación, publicación y entrega de información se deberá garantizar que ésta sea accesible, confiable, verificable, veraz, oportuna y atenderá las necesidades del derecho de acceso a la información de toda persona.</w:t>
      </w:r>
    </w:p>
  </w:footnote>
  <w:footnote w:id="32">
    <w:p w14:paraId="0B0795DB" w14:textId="2B684005" w:rsidR="00DC0A81" w:rsidRPr="003A61A2" w:rsidRDefault="00DC0A81">
      <w:pPr>
        <w:pStyle w:val="Textonotapie"/>
        <w:rPr>
          <w:rFonts w:ascii="Arial" w:hAnsi="Arial" w:cs="Arial"/>
          <w:sz w:val="16"/>
          <w:szCs w:val="16"/>
        </w:rPr>
      </w:pPr>
      <w:r w:rsidRPr="003A61A2">
        <w:rPr>
          <w:rStyle w:val="Refdenotaalpie"/>
          <w:rFonts w:ascii="Arial" w:hAnsi="Arial" w:cs="Arial"/>
          <w:sz w:val="16"/>
          <w:szCs w:val="16"/>
        </w:rPr>
        <w:footnoteRef/>
      </w:r>
      <w:r w:rsidRPr="003A61A2">
        <w:rPr>
          <w:rFonts w:ascii="Arial" w:hAnsi="Arial" w:cs="Arial"/>
          <w:sz w:val="16"/>
          <w:szCs w:val="16"/>
        </w:rPr>
        <w:t xml:space="preserve"> ARTÍCULO 30. La página oficial deberá identificarse con los mismos datos y requisitos que los ejemplares que se imprimen de las publicaciones, y para su mejor ubicación y consulta, deberán ordenarse por fecha de publicación. Ley del Periódico Oficial del Estado. </w:t>
      </w:r>
    </w:p>
  </w:footnote>
  <w:footnote w:id="33">
    <w:p w14:paraId="5ABB0523" w14:textId="21906749" w:rsidR="00DC0A81" w:rsidRPr="003A61A2" w:rsidRDefault="00DC0A81">
      <w:pPr>
        <w:pStyle w:val="Textonotapie"/>
        <w:rPr>
          <w:rFonts w:ascii="Arial" w:hAnsi="Arial" w:cs="Arial"/>
          <w:sz w:val="16"/>
          <w:szCs w:val="16"/>
        </w:rPr>
      </w:pPr>
      <w:r w:rsidRPr="003A61A2">
        <w:rPr>
          <w:rStyle w:val="Refdenotaalpie"/>
          <w:rFonts w:ascii="Arial" w:hAnsi="Arial" w:cs="Arial"/>
          <w:sz w:val="16"/>
          <w:szCs w:val="16"/>
        </w:rPr>
        <w:footnoteRef/>
      </w:r>
      <w:r w:rsidRPr="003A61A2">
        <w:rPr>
          <w:rFonts w:ascii="Arial" w:hAnsi="Arial" w:cs="Arial"/>
          <w:sz w:val="16"/>
          <w:szCs w:val="16"/>
        </w:rPr>
        <w:t xml:space="preserve"> ARTÍCULO 31. La publicación electrónica del Periódico tendrá carácter oficial y su acceso, divulgación y consulta será gratuito. Ley del Periódico Oficial del Estado. </w:t>
      </w:r>
    </w:p>
  </w:footnote>
  <w:footnote w:id="34">
    <w:p w14:paraId="20F3028B" w14:textId="0629A2B9" w:rsidR="00DC0A81" w:rsidRPr="00C67483" w:rsidRDefault="00DC0A81">
      <w:pPr>
        <w:pStyle w:val="Textonotapie"/>
        <w:rPr>
          <w:rFonts w:ascii="Arial" w:hAnsi="Arial" w:cs="Arial"/>
          <w:sz w:val="16"/>
          <w:szCs w:val="16"/>
        </w:rPr>
      </w:pPr>
      <w:r w:rsidRPr="00C67483">
        <w:rPr>
          <w:rStyle w:val="Refdenotaalpie"/>
          <w:rFonts w:ascii="Arial" w:hAnsi="Arial" w:cs="Arial"/>
          <w:sz w:val="16"/>
          <w:szCs w:val="16"/>
        </w:rPr>
        <w:footnoteRef/>
      </w:r>
      <w:r w:rsidRPr="00C67483">
        <w:rPr>
          <w:rFonts w:ascii="Arial" w:hAnsi="Arial" w:cs="Arial"/>
          <w:sz w:val="16"/>
          <w:szCs w:val="16"/>
        </w:rPr>
        <w:t xml:space="preserve"> Registro: 2003033, Décima Época, Tribunales Colegiados de Circuito, Semanario Judicial de la Federación, Libro XVIII, </w:t>
      </w:r>
      <w:proofErr w:type="gramStart"/>
      <w:r w:rsidRPr="00C67483">
        <w:rPr>
          <w:rFonts w:ascii="Arial" w:hAnsi="Arial" w:cs="Arial"/>
          <w:sz w:val="16"/>
          <w:szCs w:val="16"/>
        </w:rPr>
        <w:t>Marzo</w:t>
      </w:r>
      <w:proofErr w:type="gramEnd"/>
      <w:r w:rsidRPr="00C67483">
        <w:rPr>
          <w:rFonts w:ascii="Arial" w:hAnsi="Arial" w:cs="Arial"/>
          <w:sz w:val="16"/>
          <w:szCs w:val="16"/>
        </w:rPr>
        <w:t xml:space="preserve"> de 2013, Tomo 3, página 1996</w:t>
      </w:r>
    </w:p>
  </w:footnote>
  <w:footnote w:id="35">
    <w:p w14:paraId="37D3DF07" w14:textId="4D581588" w:rsidR="00DC0A81" w:rsidRPr="00DC0A81" w:rsidRDefault="00DC0A81" w:rsidP="00DC0A81">
      <w:pPr>
        <w:spacing w:after="0" w:line="240" w:lineRule="auto"/>
        <w:ind w:right="51"/>
        <w:jc w:val="both"/>
        <w:rPr>
          <w:rFonts w:ascii="Arial" w:hAnsi="Arial" w:cs="Arial"/>
          <w:sz w:val="16"/>
          <w:szCs w:val="16"/>
        </w:rPr>
      </w:pPr>
      <w:r w:rsidRPr="00DC0A81">
        <w:rPr>
          <w:rStyle w:val="Refdenotaalpie"/>
          <w:rFonts w:ascii="Arial" w:hAnsi="Arial" w:cs="Arial"/>
          <w:sz w:val="16"/>
          <w:szCs w:val="16"/>
        </w:rPr>
        <w:footnoteRef/>
      </w:r>
      <w:r w:rsidRPr="00DC0A81">
        <w:rPr>
          <w:rFonts w:ascii="Arial" w:hAnsi="Arial" w:cs="Arial"/>
          <w:sz w:val="16"/>
          <w:szCs w:val="16"/>
        </w:rPr>
        <w:t xml:space="preserve"> ARTÍCULO 25. La Dirección, además de las obligaciones que le imponen la Ley de Archivos del Estado de San Luis Potosí, y la Ley de Transparencia y Acceso a la Información Pública del Estado, en materia de archivos, contará con un archivo documental, y otro digital, en el que se resguardará la totalidad de las ediciones para facilitar su colección, análisis y consulta.</w:t>
      </w:r>
    </w:p>
  </w:footnote>
  <w:footnote w:id="36">
    <w:p w14:paraId="5FE4B9DF" w14:textId="1B7848BF" w:rsidR="00372D8D" w:rsidRPr="00372D8D" w:rsidRDefault="00372D8D">
      <w:pPr>
        <w:pStyle w:val="Textonotapie"/>
        <w:rPr>
          <w:rFonts w:ascii="Arial" w:hAnsi="Arial" w:cs="Arial"/>
          <w:sz w:val="16"/>
          <w:szCs w:val="16"/>
        </w:rPr>
      </w:pPr>
      <w:r w:rsidRPr="00372D8D">
        <w:rPr>
          <w:rStyle w:val="Refdenotaalpie"/>
          <w:rFonts w:ascii="Arial" w:hAnsi="Arial" w:cs="Arial"/>
          <w:sz w:val="16"/>
          <w:szCs w:val="16"/>
        </w:rPr>
        <w:footnoteRef/>
      </w:r>
      <w:r w:rsidRPr="00372D8D">
        <w:rPr>
          <w:rFonts w:ascii="Arial" w:hAnsi="Arial" w:cs="Arial"/>
          <w:sz w:val="16"/>
          <w:szCs w:val="16"/>
        </w:rPr>
        <w:t xml:space="preserve"> </w:t>
      </w:r>
      <w:r w:rsidRPr="00372D8D">
        <w:rPr>
          <w:rFonts w:ascii="Arial" w:hAnsi="Arial" w:cs="Arial"/>
          <w:sz w:val="16"/>
          <w:szCs w:val="16"/>
        </w:rPr>
        <w:t>ARTÍCULO 59. Los sujetos obligados deben proporcionar la información solicitada en la modalidad en que se encuentre. Cuando la información requerida se encuentre en dos o más tipos de formatos, el solicitante elegirá entre los formatos, para la entrega correspondiente.</w:t>
      </w:r>
    </w:p>
  </w:footnote>
  <w:footnote w:id="37">
    <w:p w14:paraId="702CABF4" w14:textId="035FB4E2" w:rsidR="00372D8D" w:rsidRPr="00372D8D" w:rsidRDefault="00372D8D">
      <w:pPr>
        <w:pStyle w:val="Textonotapie"/>
        <w:rPr>
          <w:rFonts w:ascii="Arial" w:hAnsi="Arial" w:cs="Arial"/>
          <w:sz w:val="16"/>
          <w:szCs w:val="16"/>
        </w:rPr>
      </w:pPr>
      <w:r w:rsidRPr="00372D8D">
        <w:rPr>
          <w:rStyle w:val="Refdenotaalpie"/>
          <w:rFonts w:ascii="Arial" w:hAnsi="Arial" w:cs="Arial"/>
          <w:sz w:val="16"/>
          <w:szCs w:val="16"/>
        </w:rPr>
        <w:footnoteRef/>
      </w:r>
      <w:r w:rsidRPr="00372D8D">
        <w:rPr>
          <w:rFonts w:ascii="Arial" w:hAnsi="Arial" w:cs="Arial"/>
          <w:sz w:val="16"/>
          <w:szCs w:val="16"/>
        </w:rPr>
        <w:t xml:space="preserve"> ARTÍCULO 60. En la formulación, producción, procesamiento, administración, archivo y resguardo de la información, debe atenderse al principio de la máxima publicidad, con el objeto de facilitar el acceso de cualquier persona a su conocimiento. La obligación de entregarla no implica el procesamiento, ni la adecuación de la información al interés del solicitante, salvo la producción de versiones públicas del documento; El tratamiento de documentación histórica deberá hacerse en términos establecidos en el artículo 50 de esta Ley.</w:t>
      </w:r>
    </w:p>
  </w:footnote>
  <w:footnote w:id="38">
    <w:p w14:paraId="164BE143" w14:textId="79B2EFA0" w:rsidR="00372D8D" w:rsidRPr="00372D8D" w:rsidRDefault="00372D8D">
      <w:pPr>
        <w:pStyle w:val="Textonotapie"/>
        <w:rPr>
          <w:rFonts w:ascii="Arial" w:hAnsi="Arial" w:cs="Arial"/>
          <w:sz w:val="16"/>
          <w:szCs w:val="16"/>
        </w:rPr>
      </w:pPr>
      <w:r w:rsidRPr="00372D8D">
        <w:rPr>
          <w:rStyle w:val="Refdenotaalpie"/>
          <w:rFonts w:ascii="Arial" w:hAnsi="Arial" w:cs="Arial"/>
          <w:sz w:val="16"/>
          <w:szCs w:val="16"/>
        </w:rPr>
        <w:footnoteRef/>
      </w:r>
      <w:r w:rsidRPr="00372D8D">
        <w:rPr>
          <w:rFonts w:ascii="Arial" w:hAnsi="Arial" w:cs="Arial"/>
          <w:sz w:val="16"/>
          <w:szCs w:val="16"/>
        </w:rPr>
        <w:t xml:space="preserve"> ARTÍCULO 61. Los servidores públicos y las áreas de los sujetos obligados que formulen, produzcan, procesen, administren, archiven y resguarden información pública, son responsables de la misma y están obligados a permitir el ejercicio del derecho de acceso a la información pública en los términos de esta Ley. La obligación de los sujetos obligados de proporcionar información no comprende el procesamiento de la misma, ni el presentarla conforme al interés del solicitante.</w:t>
      </w:r>
    </w:p>
  </w:footnote>
  <w:footnote w:id="39">
    <w:p w14:paraId="59151F81" w14:textId="77777777" w:rsidR="005D7B79" w:rsidRPr="00E76815" w:rsidRDefault="005D7B79" w:rsidP="005D7B79">
      <w:pPr>
        <w:pStyle w:val="Textonotapie"/>
        <w:rPr>
          <w:rFonts w:ascii="Arial" w:hAnsi="Arial" w:cs="Arial"/>
          <w:color w:val="548DD4"/>
          <w:sz w:val="16"/>
          <w:szCs w:val="16"/>
        </w:rPr>
      </w:pPr>
      <w:r w:rsidRPr="00E76815">
        <w:rPr>
          <w:rStyle w:val="Refdenotaalpie"/>
          <w:rFonts w:ascii="Arial" w:hAnsi="Arial" w:cs="Arial"/>
          <w:color w:val="548DD4"/>
          <w:sz w:val="16"/>
          <w:szCs w:val="16"/>
        </w:rPr>
        <w:footnoteRef/>
      </w:r>
      <w:r w:rsidRPr="00E76815">
        <w:rPr>
          <w:rFonts w:ascii="Arial" w:hAnsi="Arial" w:cs="Arial"/>
          <w:color w:val="548DD4"/>
          <w:sz w:val="16"/>
          <w:szCs w:val="16"/>
        </w:rPr>
        <w:t xml:space="preserve"> “Petición de informes a órganos consultivos</w:t>
      </w:r>
      <w:r w:rsidRPr="00E76815">
        <w:rPr>
          <w:rFonts w:ascii="Arial" w:hAnsi="Arial" w:cs="Arial"/>
          <w:color w:val="548DD4"/>
          <w:sz w:val="16"/>
          <w:szCs w:val="16"/>
          <w:shd w:val="clear" w:color="auto" w:fill="FFFFFF"/>
        </w:rPr>
        <w:t>.” Diccionario Panhispánico del Español Jurídico, de la Real Academia de la Lengua Española, edición digital, consultable en https://dpej.rae.es/lema/consulta#:~:text=1.,de%20informes%20a%20%C3%B3rganos%20consultivos.</w:t>
      </w:r>
    </w:p>
  </w:footnote>
  <w:footnote w:id="40">
    <w:p w14:paraId="31502FFB" w14:textId="77777777" w:rsidR="00DC0A81" w:rsidRPr="00244599" w:rsidRDefault="00DC0A81" w:rsidP="004D32AE">
      <w:pPr>
        <w:pStyle w:val="Textonotapie"/>
        <w:rPr>
          <w:rFonts w:ascii="Arial" w:hAnsi="Arial" w:cs="Arial"/>
          <w:sz w:val="16"/>
          <w:szCs w:val="16"/>
        </w:rPr>
      </w:pPr>
      <w:r w:rsidRPr="00104430">
        <w:rPr>
          <w:rStyle w:val="Refdenotaalpie"/>
          <w:rFonts w:ascii="Arial" w:hAnsi="Arial" w:cs="Arial"/>
          <w:sz w:val="16"/>
          <w:szCs w:val="16"/>
        </w:rPr>
        <w:footnoteRef/>
      </w:r>
      <w:r w:rsidRPr="00104430">
        <w:rPr>
          <w:rFonts w:ascii="Arial" w:hAnsi="Arial" w:cs="Arial"/>
          <w:sz w:val="16"/>
          <w:szCs w:val="16"/>
        </w:rPr>
        <w:t xml:space="preserve"> ARTÍCULO 59. Los sujetos obligados deben proporcionar la información solicitada en la modalidad en que se encuentre. Cuando la información requerida se encuentre en dos o más</w:t>
      </w:r>
      <w:r w:rsidRPr="00244599">
        <w:rPr>
          <w:rFonts w:ascii="Arial" w:hAnsi="Arial" w:cs="Arial"/>
          <w:sz w:val="16"/>
          <w:szCs w:val="16"/>
        </w:rPr>
        <w:t xml:space="preserve"> tipos de formatos, el solicitante elegirá entre los formatos, para la entrega correspondiente.</w:t>
      </w:r>
    </w:p>
  </w:footnote>
  <w:footnote w:id="41">
    <w:p w14:paraId="6C4D74F7" w14:textId="77777777" w:rsidR="00DC0A81" w:rsidRPr="00244599" w:rsidRDefault="00DC0A81" w:rsidP="004D32AE">
      <w:pPr>
        <w:pStyle w:val="Textonotapie"/>
        <w:rPr>
          <w:rFonts w:ascii="Arial" w:hAnsi="Arial" w:cs="Arial"/>
          <w:sz w:val="16"/>
          <w:szCs w:val="16"/>
        </w:rPr>
      </w:pPr>
      <w:r w:rsidRPr="00244599">
        <w:rPr>
          <w:rStyle w:val="Refdenotaalpie"/>
          <w:rFonts w:ascii="Arial" w:hAnsi="Arial" w:cs="Arial"/>
          <w:sz w:val="16"/>
          <w:szCs w:val="16"/>
        </w:rPr>
        <w:footnoteRef/>
      </w:r>
      <w:r w:rsidRPr="00244599">
        <w:rPr>
          <w:rFonts w:ascii="Arial" w:hAnsi="Arial" w:cs="Arial"/>
          <w:sz w:val="16"/>
          <w:szCs w:val="16"/>
        </w:rPr>
        <w:t xml:space="preserve"> ARTÍCULO 24. Para el cumplimiento de los objetivos de esta Ley, los sujetos obligados deberán cumplir con las obligaciones siguientes, según corresponda, de acuerdo a su naturaleza: […] IX. Fomentar el uso de tecnologías de la información para garantizar la transparencia, el derecho de acceso a la información y la accesibilidad a éstos;</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CEBE29" w14:textId="0E4C12C9" w:rsidR="00DC0A81" w:rsidRDefault="00DC0A81">
    <w:pPr>
      <w:pStyle w:val="Encabezado"/>
      <w:jc w:val="center"/>
    </w:pPr>
    <w:r>
      <w:rPr>
        <w:noProof/>
        <w:lang w:eastAsia="es-MX"/>
      </w:rPr>
      <w:drawing>
        <wp:anchor distT="0" distB="0" distL="114300" distR="114300" simplePos="0" relativeHeight="251659264" behindDoc="1" locked="0" layoutInCell="1" allowOverlap="1" wp14:anchorId="03EFB77B" wp14:editId="58CF992C">
          <wp:simplePos x="0" y="0"/>
          <wp:positionH relativeFrom="page">
            <wp:posOffset>20955</wp:posOffset>
          </wp:positionH>
          <wp:positionV relativeFrom="paragraph">
            <wp:posOffset>-526415</wp:posOffset>
          </wp:positionV>
          <wp:extent cx="8182335" cy="12877800"/>
          <wp:effectExtent l="0" t="0" r="9525" b="0"/>
          <wp:wrapNone/>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82335" cy="12877800"/>
                  </a:xfrm>
                  <a:prstGeom prst="rect">
                    <a:avLst/>
                  </a:prstGeom>
                  <a:noFill/>
                  <a:ln>
                    <a:noFill/>
                  </a:ln>
                </pic:spPr>
              </pic:pic>
            </a:graphicData>
          </a:graphic>
          <wp14:sizeRelH relativeFrom="page">
            <wp14:pctWidth>0</wp14:pctWidth>
          </wp14:sizeRelH>
          <wp14:sizeRelV relativeFrom="page">
            <wp14:pctHeight>0</wp14:pctHeight>
          </wp14:sizeRelV>
        </wp:anchor>
      </w:drawing>
    </w:r>
    <w:sdt>
      <w:sdtPr>
        <w:id w:val="-23023284"/>
        <w:docPartObj>
          <w:docPartGallery w:val="Page Numbers (Top of Page)"/>
          <w:docPartUnique/>
        </w:docPartObj>
      </w:sdtPr>
      <w:sdtContent>
        <w:r>
          <w:fldChar w:fldCharType="begin"/>
        </w:r>
        <w:r>
          <w:instrText>PAGE   \* MERGEFORMAT</w:instrText>
        </w:r>
        <w:r>
          <w:fldChar w:fldCharType="separate"/>
        </w:r>
        <w:r w:rsidR="00E26B82">
          <w:rPr>
            <w:noProof/>
          </w:rPr>
          <w:t>20</w:t>
        </w:r>
        <w:r>
          <w:fldChar w:fldCharType="end"/>
        </w:r>
      </w:sdtContent>
    </w:sdt>
  </w:p>
  <w:p w14:paraId="73B62FEB" w14:textId="18370400" w:rsidR="00DC0A81" w:rsidRDefault="00DC0A81">
    <w:pPr>
      <w:pStyle w:val="Encabezado"/>
      <w:jc w:val="center"/>
    </w:pPr>
  </w:p>
  <w:p w14:paraId="11A12D19" w14:textId="2D6FFD7A" w:rsidR="00DC0A81" w:rsidRDefault="00DC0A81">
    <w:pPr>
      <w:pStyle w:val="Encabezado"/>
      <w:jc w:val="center"/>
    </w:pPr>
  </w:p>
  <w:p w14:paraId="3C5C0923" w14:textId="7B0FF51F" w:rsidR="00DC0A81" w:rsidRDefault="00DC0A81">
    <w:pPr>
      <w:pStyle w:val="Encabezado"/>
      <w:jc w:val="center"/>
    </w:pPr>
  </w:p>
  <w:p w14:paraId="167ADC62" w14:textId="77777777" w:rsidR="00DC0A81" w:rsidRDefault="00DC0A81" w:rsidP="00E25AE4">
    <w:pPr>
      <w:pStyle w:val="Encabezado"/>
      <w:tabs>
        <w:tab w:val="left" w:pos="5954"/>
      </w:tabs>
      <w:jc w:val="right"/>
      <w:rPr>
        <w:sz w:val="20"/>
        <w:szCs w:val="20"/>
      </w:rPr>
    </w:pPr>
  </w:p>
  <w:p w14:paraId="2E3B98D4" w14:textId="77777777" w:rsidR="00DC0A81" w:rsidRDefault="00DC0A81">
    <w:pPr>
      <w:pStyle w:val="Encabezado"/>
      <w:jc w:val="center"/>
    </w:pPr>
  </w:p>
  <w:p w14:paraId="4E5FFEF8" w14:textId="46E567DF" w:rsidR="00DC0A81" w:rsidRDefault="00DC0A81">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1A4604"/>
    <w:multiLevelType w:val="hybridMultilevel"/>
    <w:tmpl w:val="AFB41D68"/>
    <w:lvl w:ilvl="0" w:tplc="40F2F88C">
      <w:start w:val="1"/>
      <w:numFmt w:val="upperRoman"/>
      <w:lvlText w:val="%1."/>
      <w:lvlJc w:val="left"/>
      <w:pPr>
        <w:ind w:left="1854" w:hanging="720"/>
      </w:pPr>
      <w:rPr>
        <w:rFonts w:hint="default"/>
      </w:rPr>
    </w:lvl>
    <w:lvl w:ilvl="1" w:tplc="080A0019" w:tentative="1">
      <w:start w:val="1"/>
      <w:numFmt w:val="lowerLetter"/>
      <w:lvlText w:val="%2."/>
      <w:lvlJc w:val="left"/>
      <w:pPr>
        <w:ind w:left="2214" w:hanging="360"/>
      </w:pPr>
    </w:lvl>
    <w:lvl w:ilvl="2" w:tplc="080A001B" w:tentative="1">
      <w:start w:val="1"/>
      <w:numFmt w:val="lowerRoman"/>
      <w:lvlText w:val="%3."/>
      <w:lvlJc w:val="right"/>
      <w:pPr>
        <w:ind w:left="2934" w:hanging="180"/>
      </w:pPr>
    </w:lvl>
    <w:lvl w:ilvl="3" w:tplc="080A000F" w:tentative="1">
      <w:start w:val="1"/>
      <w:numFmt w:val="decimal"/>
      <w:lvlText w:val="%4."/>
      <w:lvlJc w:val="left"/>
      <w:pPr>
        <w:ind w:left="3654" w:hanging="360"/>
      </w:pPr>
    </w:lvl>
    <w:lvl w:ilvl="4" w:tplc="080A0019" w:tentative="1">
      <w:start w:val="1"/>
      <w:numFmt w:val="lowerLetter"/>
      <w:lvlText w:val="%5."/>
      <w:lvlJc w:val="left"/>
      <w:pPr>
        <w:ind w:left="4374" w:hanging="360"/>
      </w:pPr>
    </w:lvl>
    <w:lvl w:ilvl="5" w:tplc="080A001B" w:tentative="1">
      <w:start w:val="1"/>
      <w:numFmt w:val="lowerRoman"/>
      <w:lvlText w:val="%6."/>
      <w:lvlJc w:val="right"/>
      <w:pPr>
        <w:ind w:left="5094" w:hanging="180"/>
      </w:pPr>
    </w:lvl>
    <w:lvl w:ilvl="6" w:tplc="080A000F" w:tentative="1">
      <w:start w:val="1"/>
      <w:numFmt w:val="decimal"/>
      <w:lvlText w:val="%7."/>
      <w:lvlJc w:val="left"/>
      <w:pPr>
        <w:ind w:left="5814" w:hanging="360"/>
      </w:pPr>
    </w:lvl>
    <w:lvl w:ilvl="7" w:tplc="080A0019" w:tentative="1">
      <w:start w:val="1"/>
      <w:numFmt w:val="lowerLetter"/>
      <w:lvlText w:val="%8."/>
      <w:lvlJc w:val="left"/>
      <w:pPr>
        <w:ind w:left="6534" w:hanging="360"/>
      </w:pPr>
    </w:lvl>
    <w:lvl w:ilvl="8" w:tplc="080A001B" w:tentative="1">
      <w:start w:val="1"/>
      <w:numFmt w:val="lowerRoman"/>
      <w:lvlText w:val="%9."/>
      <w:lvlJc w:val="right"/>
      <w:pPr>
        <w:ind w:left="7254" w:hanging="180"/>
      </w:pPr>
    </w:lvl>
  </w:abstractNum>
  <w:abstractNum w:abstractNumId="1" w15:restartNumberingAfterBreak="0">
    <w:nsid w:val="5F534E2E"/>
    <w:multiLevelType w:val="hybridMultilevel"/>
    <w:tmpl w:val="186A187E"/>
    <w:lvl w:ilvl="0" w:tplc="080A000F">
      <w:start w:val="1"/>
      <w:numFmt w:val="decimal"/>
      <w:lvlText w:val="%1."/>
      <w:lvlJc w:val="left"/>
      <w:pPr>
        <w:ind w:left="1854" w:hanging="360"/>
      </w:pPr>
      <w:rPr>
        <w:rFonts w:hint="default"/>
      </w:rPr>
    </w:lvl>
    <w:lvl w:ilvl="1" w:tplc="080A0003" w:tentative="1">
      <w:start w:val="1"/>
      <w:numFmt w:val="bullet"/>
      <w:lvlText w:val="o"/>
      <w:lvlJc w:val="left"/>
      <w:pPr>
        <w:ind w:left="2574" w:hanging="360"/>
      </w:pPr>
      <w:rPr>
        <w:rFonts w:ascii="Courier New" w:hAnsi="Courier New" w:cs="Courier New" w:hint="default"/>
      </w:rPr>
    </w:lvl>
    <w:lvl w:ilvl="2" w:tplc="080A0005" w:tentative="1">
      <w:start w:val="1"/>
      <w:numFmt w:val="bullet"/>
      <w:lvlText w:val=""/>
      <w:lvlJc w:val="left"/>
      <w:pPr>
        <w:ind w:left="3294" w:hanging="360"/>
      </w:pPr>
      <w:rPr>
        <w:rFonts w:ascii="Wingdings" w:hAnsi="Wingdings" w:hint="default"/>
      </w:rPr>
    </w:lvl>
    <w:lvl w:ilvl="3" w:tplc="080A0001" w:tentative="1">
      <w:start w:val="1"/>
      <w:numFmt w:val="bullet"/>
      <w:lvlText w:val=""/>
      <w:lvlJc w:val="left"/>
      <w:pPr>
        <w:ind w:left="4014" w:hanging="360"/>
      </w:pPr>
      <w:rPr>
        <w:rFonts w:ascii="Symbol" w:hAnsi="Symbol" w:hint="default"/>
      </w:rPr>
    </w:lvl>
    <w:lvl w:ilvl="4" w:tplc="080A0003" w:tentative="1">
      <w:start w:val="1"/>
      <w:numFmt w:val="bullet"/>
      <w:lvlText w:val="o"/>
      <w:lvlJc w:val="left"/>
      <w:pPr>
        <w:ind w:left="4734" w:hanging="360"/>
      </w:pPr>
      <w:rPr>
        <w:rFonts w:ascii="Courier New" w:hAnsi="Courier New" w:cs="Courier New" w:hint="default"/>
      </w:rPr>
    </w:lvl>
    <w:lvl w:ilvl="5" w:tplc="080A0005" w:tentative="1">
      <w:start w:val="1"/>
      <w:numFmt w:val="bullet"/>
      <w:lvlText w:val=""/>
      <w:lvlJc w:val="left"/>
      <w:pPr>
        <w:ind w:left="5454" w:hanging="360"/>
      </w:pPr>
      <w:rPr>
        <w:rFonts w:ascii="Wingdings" w:hAnsi="Wingdings" w:hint="default"/>
      </w:rPr>
    </w:lvl>
    <w:lvl w:ilvl="6" w:tplc="080A0001" w:tentative="1">
      <w:start w:val="1"/>
      <w:numFmt w:val="bullet"/>
      <w:lvlText w:val=""/>
      <w:lvlJc w:val="left"/>
      <w:pPr>
        <w:ind w:left="6174" w:hanging="360"/>
      </w:pPr>
      <w:rPr>
        <w:rFonts w:ascii="Symbol" w:hAnsi="Symbol" w:hint="default"/>
      </w:rPr>
    </w:lvl>
    <w:lvl w:ilvl="7" w:tplc="080A0003" w:tentative="1">
      <w:start w:val="1"/>
      <w:numFmt w:val="bullet"/>
      <w:lvlText w:val="o"/>
      <w:lvlJc w:val="left"/>
      <w:pPr>
        <w:ind w:left="6894" w:hanging="360"/>
      </w:pPr>
      <w:rPr>
        <w:rFonts w:ascii="Courier New" w:hAnsi="Courier New" w:cs="Courier New" w:hint="default"/>
      </w:rPr>
    </w:lvl>
    <w:lvl w:ilvl="8" w:tplc="080A0005" w:tentative="1">
      <w:start w:val="1"/>
      <w:numFmt w:val="bullet"/>
      <w:lvlText w:val=""/>
      <w:lvlJc w:val="left"/>
      <w:pPr>
        <w:ind w:left="7614" w:hanging="360"/>
      </w:pPr>
      <w:rPr>
        <w:rFonts w:ascii="Wingdings" w:hAnsi="Wingdings" w:hint="default"/>
      </w:rPr>
    </w:lvl>
  </w:abstractNum>
  <w:abstractNum w:abstractNumId="2" w15:restartNumberingAfterBreak="0">
    <w:nsid w:val="74842C6F"/>
    <w:multiLevelType w:val="hybridMultilevel"/>
    <w:tmpl w:val="B06A414A"/>
    <w:lvl w:ilvl="0" w:tplc="080A0013">
      <w:start w:val="1"/>
      <w:numFmt w:val="upperRoman"/>
      <w:lvlText w:val="%1."/>
      <w:lvlJc w:val="right"/>
      <w:pPr>
        <w:ind w:left="1854" w:hanging="360"/>
      </w:pPr>
    </w:lvl>
    <w:lvl w:ilvl="1" w:tplc="080A0019" w:tentative="1">
      <w:start w:val="1"/>
      <w:numFmt w:val="lowerLetter"/>
      <w:lvlText w:val="%2."/>
      <w:lvlJc w:val="left"/>
      <w:pPr>
        <w:ind w:left="2574" w:hanging="360"/>
      </w:pPr>
    </w:lvl>
    <w:lvl w:ilvl="2" w:tplc="080A001B" w:tentative="1">
      <w:start w:val="1"/>
      <w:numFmt w:val="lowerRoman"/>
      <w:lvlText w:val="%3."/>
      <w:lvlJc w:val="right"/>
      <w:pPr>
        <w:ind w:left="3294" w:hanging="180"/>
      </w:pPr>
    </w:lvl>
    <w:lvl w:ilvl="3" w:tplc="080A000F" w:tentative="1">
      <w:start w:val="1"/>
      <w:numFmt w:val="decimal"/>
      <w:lvlText w:val="%4."/>
      <w:lvlJc w:val="left"/>
      <w:pPr>
        <w:ind w:left="4014" w:hanging="360"/>
      </w:pPr>
    </w:lvl>
    <w:lvl w:ilvl="4" w:tplc="080A0019" w:tentative="1">
      <w:start w:val="1"/>
      <w:numFmt w:val="lowerLetter"/>
      <w:lvlText w:val="%5."/>
      <w:lvlJc w:val="left"/>
      <w:pPr>
        <w:ind w:left="4734" w:hanging="360"/>
      </w:pPr>
    </w:lvl>
    <w:lvl w:ilvl="5" w:tplc="080A001B" w:tentative="1">
      <w:start w:val="1"/>
      <w:numFmt w:val="lowerRoman"/>
      <w:lvlText w:val="%6."/>
      <w:lvlJc w:val="right"/>
      <w:pPr>
        <w:ind w:left="5454" w:hanging="180"/>
      </w:pPr>
    </w:lvl>
    <w:lvl w:ilvl="6" w:tplc="080A000F" w:tentative="1">
      <w:start w:val="1"/>
      <w:numFmt w:val="decimal"/>
      <w:lvlText w:val="%7."/>
      <w:lvlJc w:val="left"/>
      <w:pPr>
        <w:ind w:left="6174" w:hanging="360"/>
      </w:pPr>
    </w:lvl>
    <w:lvl w:ilvl="7" w:tplc="080A0019" w:tentative="1">
      <w:start w:val="1"/>
      <w:numFmt w:val="lowerLetter"/>
      <w:lvlText w:val="%8."/>
      <w:lvlJc w:val="left"/>
      <w:pPr>
        <w:ind w:left="6894" w:hanging="360"/>
      </w:pPr>
    </w:lvl>
    <w:lvl w:ilvl="8" w:tplc="080A001B" w:tentative="1">
      <w:start w:val="1"/>
      <w:numFmt w:val="lowerRoman"/>
      <w:lvlText w:val="%9."/>
      <w:lvlJc w:val="right"/>
      <w:pPr>
        <w:ind w:left="7614" w:hanging="180"/>
      </w:pPr>
    </w:lvl>
  </w:abstractNum>
  <w:num w:numId="1">
    <w:abstractNumId w:val="2"/>
  </w:num>
  <w:num w:numId="2">
    <w:abstractNumId w:val="0"/>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8C4"/>
    <w:rsid w:val="000026CB"/>
    <w:rsid w:val="00006E2A"/>
    <w:rsid w:val="00010D66"/>
    <w:rsid w:val="000124BC"/>
    <w:rsid w:val="0001335C"/>
    <w:rsid w:val="00016245"/>
    <w:rsid w:val="00017BD8"/>
    <w:rsid w:val="00025290"/>
    <w:rsid w:val="00027381"/>
    <w:rsid w:val="00031333"/>
    <w:rsid w:val="000336AF"/>
    <w:rsid w:val="00035D9B"/>
    <w:rsid w:val="00035E7E"/>
    <w:rsid w:val="00037320"/>
    <w:rsid w:val="00040FD8"/>
    <w:rsid w:val="00042328"/>
    <w:rsid w:val="00043C35"/>
    <w:rsid w:val="00046E7E"/>
    <w:rsid w:val="000538E6"/>
    <w:rsid w:val="000571B3"/>
    <w:rsid w:val="00064977"/>
    <w:rsid w:val="000655EE"/>
    <w:rsid w:val="000726B3"/>
    <w:rsid w:val="00072F3D"/>
    <w:rsid w:val="00073158"/>
    <w:rsid w:val="000741DB"/>
    <w:rsid w:val="0007486E"/>
    <w:rsid w:val="00077AAF"/>
    <w:rsid w:val="0008377E"/>
    <w:rsid w:val="00084EFD"/>
    <w:rsid w:val="00087DF6"/>
    <w:rsid w:val="00090994"/>
    <w:rsid w:val="000A1D2F"/>
    <w:rsid w:val="000A264B"/>
    <w:rsid w:val="000A7739"/>
    <w:rsid w:val="000B47F3"/>
    <w:rsid w:val="000B6AD7"/>
    <w:rsid w:val="000C198E"/>
    <w:rsid w:val="000C36C0"/>
    <w:rsid w:val="000C3D5B"/>
    <w:rsid w:val="000D6D87"/>
    <w:rsid w:val="000D6F8D"/>
    <w:rsid w:val="000E016B"/>
    <w:rsid w:val="000E2DF5"/>
    <w:rsid w:val="000E34A3"/>
    <w:rsid w:val="000E40C4"/>
    <w:rsid w:val="000E6056"/>
    <w:rsid w:val="000F1090"/>
    <w:rsid w:val="000F2744"/>
    <w:rsid w:val="000F3069"/>
    <w:rsid w:val="000F38EE"/>
    <w:rsid w:val="000F3F91"/>
    <w:rsid w:val="000F7309"/>
    <w:rsid w:val="0010128F"/>
    <w:rsid w:val="00102018"/>
    <w:rsid w:val="0010230D"/>
    <w:rsid w:val="00103099"/>
    <w:rsid w:val="00104430"/>
    <w:rsid w:val="0010669C"/>
    <w:rsid w:val="00113311"/>
    <w:rsid w:val="00116052"/>
    <w:rsid w:val="00116558"/>
    <w:rsid w:val="00117D8F"/>
    <w:rsid w:val="00120E40"/>
    <w:rsid w:val="001223E7"/>
    <w:rsid w:val="00123D10"/>
    <w:rsid w:val="001300D8"/>
    <w:rsid w:val="00130183"/>
    <w:rsid w:val="00131B97"/>
    <w:rsid w:val="001324A5"/>
    <w:rsid w:val="00132635"/>
    <w:rsid w:val="0013403E"/>
    <w:rsid w:val="00136AF9"/>
    <w:rsid w:val="00137098"/>
    <w:rsid w:val="0013733B"/>
    <w:rsid w:val="00142DE9"/>
    <w:rsid w:val="00144720"/>
    <w:rsid w:val="00146A2F"/>
    <w:rsid w:val="0015065F"/>
    <w:rsid w:val="001515C7"/>
    <w:rsid w:val="001527F4"/>
    <w:rsid w:val="00154235"/>
    <w:rsid w:val="001545B5"/>
    <w:rsid w:val="001556D1"/>
    <w:rsid w:val="0015714F"/>
    <w:rsid w:val="00157CD1"/>
    <w:rsid w:val="00161179"/>
    <w:rsid w:val="00163669"/>
    <w:rsid w:val="001653FC"/>
    <w:rsid w:val="001656DD"/>
    <w:rsid w:val="00167759"/>
    <w:rsid w:val="001727BD"/>
    <w:rsid w:val="00177240"/>
    <w:rsid w:val="00177C7B"/>
    <w:rsid w:val="00180183"/>
    <w:rsid w:val="00185BD2"/>
    <w:rsid w:val="00197707"/>
    <w:rsid w:val="001A4540"/>
    <w:rsid w:val="001B1295"/>
    <w:rsid w:val="001B1A10"/>
    <w:rsid w:val="001B1BF6"/>
    <w:rsid w:val="001B27D5"/>
    <w:rsid w:val="001C055B"/>
    <w:rsid w:val="001C2C4E"/>
    <w:rsid w:val="001D72F3"/>
    <w:rsid w:val="001D7A79"/>
    <w:rsid w:val="001D7B5F"/>
    <w:rsid w:val="001E43FD"/>
    <w:rsid w:val="001E5ECD"/>
    <w:rsid w:val="001E68C6"/>
    <w:rsid w:val="001F0211"/>
    <w:rsid w:val="001F257A"/>
    <w:rsid w:val="001F2A31"/>
    <w:rsid w:val="001F3F21"/>
    <w:rsid w:val="001F4BD0"/>
    <w:rsid w:val="001F56EE"/>
    <w:rsid w:val="002020A1"/>
    <w:rsid w:val="00202ADF"/>
    <w:rsid w:val="00203923"/>
    <w:rsid w:val="002042AA"/>
    <w:rsid w:val="002047AC"/>
    <w:rsid w:val="00206731"/>
    <w:rsid w:val="00211156"/>
    <w:rsid w:val="00212545"/>
    <w:rsid w:val="00216656"/>
    <w:rsid w:val="00217BB5"/>
    <w:rsid w:val="00217EF2"/>
    <w:rsid w:val="00220D5B"/>
    <w:rsid w:val="002231F8"/>
    <w:rsid w:val="00225E5A"/>
    <w:rsid w:val="00226920"/>
    <w:rsid w:val="00226D01"/>
    <w:rsid w:val="002270DD"/>
    <w:rsid w:val="00230FDA"/>
    <w:rsid w:val="0023277F"/>
    <w:rsid w:val="00233756"/>
    <w:rsid w:val="00240A2D"/>
    <w:rsid w:val="002410CE"/>
    <w:rsid w:val="0025007D"/>
    <w:rsid w:val="00250696"/>
    <w:rsid w:val="00252377"/>
    <w:rsid w:val="00257EF4"/>
    <w:rsid w:val="0026070F"/>
    <w:rsid w:val="0026510F"/>
    <w:rsid w:val="00266708"/>
    <w:rsid w:val="00267DA5"/>
    <w:rsid w:val="00267E5B"/>
    <w:rsid w:val="0028125F"/>
    <w:rsid w:val="002818ED"/>
    <w:rsid w:val="00282125"/>
    <w:rsid w:val="00283772"/>
    <w:rsid w:val="002840C0"/>
    <w:rsid w:val="002969BA"/>
    <w:rsid w:val="002976DB"/>
    <w:rsid w:val="002A1989"/>
    <w:rsid w:val="002A620F"/>
    <w:rsid w:val="002A64CA"/>
    <w:rsid w:val="002A6D06"/>
    <w:rsid w:val="002B5A9F"/>
    <w:rsid w:val="002B6DF6"/>
    <w:rsid w:val="002C0E23"/>
    <w:rsid w:val="002C2E4E"/>
    <w:rsid w:val="002C72AE"/>
    <w:rsid w:val="002D790F"/>
    <w:rsid w:val="002E0CAE"/>
    <w:rsid w:val="002E463A"/>
    <w:rsid w:val="002E59EC"/>
    <w:rsid w:val="002F00EE"/>
    <w:rsid w:val="003002FF"/>
    <w:rsid w:val="0030142D"/>
    <w:rsid w:val="003045F0"/>
    <w:rsid w:val="0031250F"/>
    <w:rsid w:val="0031482E"/>
    <w:rsid w:val="00315962"/>
    <w:rsid w:val="003177A7"/>
    <w:rsid w:val="003258AD"/>
    <w:rsid w:val="0033042C"/>
    <w:rsid w:val="0033051E"/>
    <w:rsid w:val="0033349C"/>
    <w:rsid w:val="00334132"/>
    <w:rsid w:val="00337919"/>
    <w:rsid w:val="003424A4"/>
    <w:rsid w:val="00350E0B"/>
    <w:rsid w:val="00351C82"/>
    <w:rsid w:val="0035474C"/>
    <w:rsid w:val="00355714"/>
    <w:rsid w:val="00361A99"/>
    <w:rsid w:val="003624C0"/>
    <w:rsid w:val="00363337"/>
    <w:rsid w:val="00364609"/>
    <w:rsid w:val="003659A3"/>
    <w:rsid w:val="00366D05"/>
    <w:rsid w:val="00372B1B"/>
    <w:rsid w:val="00372D8D"/>
    <w:rsid w:val="00372F75"/>
    <w:rsid w:val="00376A0E"/>
    <w:rsid w:val="00380565"/>
    <w:rsid w:val="003878E6"/>
    <w:rsid w:val="00397C34"/>
    <w:rsid w:val="003A0202"/>
    <w:rsid w:val="003A5D68"/>
    <w:rsid w:val="003A61A2"/>
    <w:rsid w:val="003A69A3"/>
    <w:rsid w:val="003A7898"/>
    <w:rsid w:val="003B3FED"/>
    <w:rsid w:val="003B5957"/>
    <w:rsid w:val="003C0806"/>
    <w:rsid w:val="003C0AF6"/>
    <w:rsid w:val="003C1533"/>
    <w:rsid w:val="003C3FED"/>
    <w:rsid w:val="003C4D24"/>
    <w:rsid w:val="003D02B7"/>
    <w:rsid w:val="003D22C9"/>
    <w:rsid w:val="003D4630"/>
    <w:rsid w:val="003D723F"/>
    <w:rsid w:val="003D777C"/>
    <w:rsid w:val="003E184E"/>
    <w:rsid w:val="003E1CE4"/>
    <w:rsid w:val="003E3A7C"/>
    <w:rsid w:val="003E3E83"/>
    <w:rsid w:val="003E4197"/>
    <w:rsid w:val="003E4F47"/>
    <w:rsid w:val="003E513A"/>
    <w:rsid w:val="003E5B72"/>
    <w:rsid w:val="003F062E"/>
    <w:rsid w:val="003F12A7"/>
    <w:rsid w:val="003F371B"/>
    <w:rsid w:val="003F5D3C"/>
    <w:rsid w:val="004006AC"/>
    <w:rsid w:val="00404429"/>
    <w:rsid w:val="00407E40"/>
    <w:rsid w:val="00411979"/>
    <w:rsid w:val="004246C0"/>
    <w:rsid w:val="00426412"/>
    <w:rsid w:val="00427129"/>
    <w:rsid w:val="00431F8E"/>
    <w:rsid w:val="0043351E"/>
    <w:rsid w:val="004413F0"/>
    <w:rsid w:val="00443E18"/>
    <w:rsid w:val="00446628"/>
    <w:rsid w:val="004600CF"/>
    <w:rsid w:val="00460288"/>
    <w:rsid w:val="004629E7"/>
    <w:rsid w:val="00463C97"/>
    <w:rsid w:val="0047142F"/>
    <w:rsid w:val="00472463"/>
    <w:rsid w:val="004736C0"/>
    <w:rsid w:val="00475298"/>
    <w:rsid w:val="004800A0"/>
    <w:rsid w:val="00480233"/>
    <w:rsid w:val="00480BE0"/>
    <w:rsid w:val="00485272"/>
    <w:rsid w:val="00495229"/>
    <w:rsid w:val="004965FC"/>
    <w:rsid w:val="004A2E68"/>
    <w:rsid w:val="004B4DD1"/>
    <w:rsid w:val="004C3E2D"/>
    <w:rsid w:val="004C70F9"/>
    <w:rsid w:val="004D0694"/>
    <w:rsid w:val="004D2C9A"/>
    <w:rsid w:val="004D32AE"/>
    <w:rsid w:val="004E2B2F"/>
    <w:rsid w:val="004E2B8F"/>
    <w:rsid w:val="004E37A0"/>
    <w:rsid w:val="004F08DA"/>
    <w:rsid w:val="004F5DF0"/>
    <w:rsid w:val="004F6EE5"/>
    <w:rsid w:val="0050010E"/>
    <w:rsid w:val="00503156"/>
    <w:rsid w:val="00504AE0"/>
    <w:rsid w:val="00504B28"/>
    <w:rsid w:val="00505F4B"/>
    <w:rsid w:val="00511ADB"/>
    <w:rsid w:val="005155ED"/>
    <w:rsid w:val="00517022"/>
    <w:rsid w:val="0052037D"/>
    <w:rsid w:val="00522594"/>
    <w:rsid w:val="005234AE"/>
    <w:rsid w:val="00523AA1"/>
    <w:rsid w:val="00523BDD"/>
    <w:rsid w:val="00526678"/>
    <w:rsid w:val="00533B9E"/>
    <w:rsid w:val="00534B46"/>
    <w:rsid w:val="0053511D"/>
    <w:rsid w:val="0053744C"/>
    <w:rsid w:val="0054471F"/>
    <w:rsid w:val="00545F96"/>
    <w:rsid w:val="005475F3"/>
    <w:rsid w:val="00547D80"/>
    <w:rsid w:val="00552FC8"/>
    <w:rsid w:val="00564B53"/>
    <w:rsid w:val="00566190"/>
    <w:rsid w:val="00571912"/>
    <w:rsid w:val="00573797"/>
    <w:rsid w:val="00576602"/>
    <w:rsid w:val="0058178A"/>
    <w:rsid w:val="00582F0A"/>
    <w:rsid w:val="00583179"/>
    <w:rsid w:val="00592770"/>
    <w:rsid w:val="0059752F"/>
    <w:rsid w:val="00597598"/>
    <w:rsid w:val="005B4573"/>
    <w:rsid w:val="005C7441"/>
    <w:rsid w:val="005D0AE8"/>
    <w:rsid w:val="005D1245"/>
    <w:rsid w:val="005D3D3E"/>
    <w:rsid w:val="005D62D1"/>
    <w:rsid w:val="005D7B79"/>
    <w:rsid w:val="005E35EB"/>
    <w:rsid w:val="005E68AB"/>
    <w:rsid w:val="005F11A3"/>
    <w:rsid w:val="005F2E5B"/>
    <w:rsid w:val="005F4721"/>
    <w:rsid w:val="005F50EE"/>
    <w:rsid w:val="005F65C1"/>
    <w:rsid w:val="006002F6"/>
    <w:rsid w:val="00600B83"/>
    <w:rsid w:val="0060122A"/>
    <w:rsid w:val="0060272A"/>
    <w:rsid w:val="00606735"/>
    <w:rsid w:val="00612F87"/>
    <w:rsid w:val="00613F4D"/>
    <w:rsid w:val="00615B5E"/>
    <w:rsid w:val="00621CB8"/>
    <w:rsid w:val="006250BF"/>
    <w:rsid w:val="006262D8"/>
    <w:rsid w:val="006268FB"/>
    <w:rsid w:val="006272E4"/>
    <w:rsid w:val="00627823"/>
    <w:rsid w:val="00631115"/>
    <w:rsid w:val="00631C3C"/>
    <w:rsid w:val="0063300E"/>
    <w:rsid w:val="00643C55"/>
    <w:rsid w:val="00646191"/>
    <w:rsid w:val="00652872"/>
    <w:rsid w:val="00654DB9"/>
    <w:rsid w:val="00656423"/>
    <w:rsid w:val="00656495"/>
    <w:rsid w:val="006568D7"/>
    <w:rsid w:val="00664695"/>
    <w:rsid w:val="00664E03"/>
    <w:rsid w:val="00665FCC"/>
    <w:rsid w:val="00667350"/>
    <w:rsid w:val="00674D40"/>
    <w:rsid w:val="006772DF"/>
    <w:rsid w:val="00680439"/>
    <w:rsid w:val="00685483"/>
    <w:rsid w:val="00687DE0"/>
    <w:rsid w:val="00692242"/>
    <w:rsid w:val="006938ED"/>
    <w:rsid w:val="006A0C3F"/>
    <w:rsid w:val="006A2E9D"/>
    <w:rsid w:val="006A5FC8"/>
    <w:rsid w:val="006B1BE3"/>
    <w:rsid w:val="006C3BD5"/>
    <w:rsid w:val="006C3F7A"/>
    <w:rsid w:val="006D04A1"/>
    <w:rsid w:val="006D0A2F"/>
    <w:rsid w:val="006D108C"/>
    <w:rsid w:val="006D3B1C"/>
    <w:rsid w:val="006D4351"/>
    <w:rsid w:val="006D4B11"/>
    <w:rsid w:val="006D5F42"/>
    <w:rsid w:val="006D6953"/>
    <w:rsid w:val="006D7F4D"/>
    <w:rsid w:val="006E0363"/>
    <w:rsid w:val="006E4B3A"/>
    <w:rsid w:val="006E5101"/>
    <w:rsid w:val="006F095B"/>
    <w:rsid w:val="006F66FC"/>
    <w:rsid w:val="006F70A4"/>
    <w:rsid w:val="0070456E"/>
    <w:rsid w:val="007048C8"/>
    <w:rsid w:val="00710A16"/>
    <w:rsid w:val="007144E3"/>
    <w:rsid w:val="00714BE5"/>
    <w:rsid w:val="0072093A"/>
    <w:rsid w:val="00720F5B"/>
    <w:rsid w:val="00721350"/>
    <w:rsid w:val="00721565"/>
    <w:rsid w:val="00725AE8"/>
    <w:rsid w:val="00735406"/>
    <w:rsid w:val="0074000D"/>
    <w:rsid w:val="007404B0"/>
    <w:rsid w:val="00741B77"/>
    <w:rsid w:val="00741C15"/>
    <w:rsid w:val="0074223C"/>
    <w:rsid w:val="0074480B"/>
    <w:rsid w:val="00745A63"/>
    <w:rsid w:val="00746F0C"/>
    <w:rsid w:val="00751A2B"/>
    <w:rsid w:val="00761056"/>
    <w:rsid w:val="00767258"/>
    <w:rsid w:val="00773A23"/>
    <w:rsid w:val="00776105"/>
    <w:rsid w:val="007824BC"/>
    <w:rsid w:val="00785FA6"/>
    <w:rsid w:val="007901A2"/>
    <w:rsid w:val="007902E0"/>
    <w:rsid w:val="0079131A"/>
    <w:rsid w:val="00793EC5"/>
    <w:rsid w:val="007953BC"/>
    <w:rsid w:val="00797E8E"/>
    <w:rsid w:val="007A00FF"/>
    <w:rsid w:val="007A0851"/>
    <w:rsid w:val="007A18D6"/>
    <w:rsid w:val="007A1D5F"/>
    <w:rsid w:val="007A2BFC"/>
    <w:rsid w:val="007A3DFF"/>
    <w:rsid w:val="007B1A9B"/>
    <w:rsid w:val="007B42FD"/>
    <w:rsid w:val="007B43B8"/>
    <w:rsid w:val="007C0712"/>
    <w:rsid w:val="007C161A"/>
    <w:rsid w:val="007C6199"/>
    <w:rsid w:val="007C65B4"/>
    <w:rsid w:val="007D0819"/>
    <w:rsid w:val="007D15CB"/>
    <w:rsid w:val="007D39E8"/>
    <w:rsid w:val="007E145D"/>
    <w:rsid w:val="007E16D0"/>
    <w:rsid w:val="007E5D2A"/>
    <w:rsid w:val="007E7010"/>
    <w:rsid w:val="007F11CA"/>
    <w:rsid w:val="007F44CA"/>
    <w:rsid w:val="0080586F"/>
    <w:rsid w:val="0080686B"/>
    <w:rsid w:val="00807CD1"/>
    <w:rsid w:val="00817F2E"/>
    <w:rsid w:val="00820BA6"/>
    <w:rsid w:val="00821AFA"/>
    <w:rsid w:val="008256D8"/>
    <w:rsid w:val="00843E8B"/>
    <w:rsid w:val="008509D1"/>
    <w:rsid w:val="008516EC"/>
    <w:rsid w:val="00853B00"/>
    <w:rsid w:val="00857A08"/>
    <w:rsid w:val="00860069"/>
    <w:rsid w:val="00861372"/>
    <w:rsid w:val="008636AE"/>
    <w:rsid w:val="00864397"/>
    <w:rsid w:val="008659B3"/>
    <w:rsid w:val="00866359"/>
    <w:rsid w:val="00867FF4"/>
    <w:rsid w:val="008716A7"/>
    <w:rsid w:val="00872F9F"/>
    <w:rsid w:val="00875676"/>
    <w:rsid w:val="0088237E"/>
    <w:rsid w:val="00884105"/>
    <w:rsid w:val="008871B5"/>
    <w:rsid w:val="00890178"/>
    <w:rsid w:val="00893A6B"/>
    <w:rsid w:val="0089640A"/>
    <w:rsid w:val="008A172E"/>
    <w:rsid w:val="008A2984"/>
    <w:rsid w:val="008A484F"/>
    <w:rsid w:val="008A50B0"/>
    <w:rsid w:val="008B13B7"/>
    <w:rsid w:val="008B432F"/>
    <w:rsid w:val="008B4F50"/>
    <w:rsid w:val="008B5AC0"/>
    <w:rsid w:val="008B6E0E"/>
    <w:rsid w:val="008D329D"/>
    <w:rsid w:val="008D69FD"/>
    <w:rsid w:val="008D6B24"/>
    <w:rsid w:val="008E3926"/>
    <w:rsid w:val="008E4105"/>
    <w:rsid w:val="008E7E4C"/>
    <w:rsid w:val="008F0B57"/>
    <w:rsid w:val="008F189E"/>
    <w:rsid w:val="008F277C"/>
    <w:rsid w:val="008F48A9"/>
    <w:rsid w:val="008F56B8"/>
    <w:rsid w:val="00904021"/>
    <w:rsid w:val="0090625B"/>
    <w:rsid w:val="00910225"/>
    <w:rsid w:val="00911049"/>
    <w:rsid w:val="009126CA"/>
    <w:rsid w:val="009132DC"/>
    <w:rsid w:val="00917490"/>
    <w:rsid w:val="00921825"/>
    <w:rsid w:val="00922E1A"/>
    <w:rsid w:val="00927A9E"/>
    <w:rsid w:val="0093057A"/>
    <w:rsid w:val="00932B52"/>
    <w:rsid w:val="00933F44"/>
    <w:rsid w:val="0094274E"/>
    <w:rsid w:val="00947841"/>
    <w:rsid w:val="00947B46"/>
    <w:rsid w:val="009519C2"/>
    <w:rsid w:val="00961BEA"/>
    <w:rsid w:val="00962316"/>
    <w:rsid w:val="00972359"/>
    <w:rsid w:val="00980E19"/>
    <w:rsid w:val="00984130"/>
    <w:rsid w:val="00984ED1"/>
    <w:rsid w:val="00993A23"/>
    <w:rsid w:val="00995AA0"/>
    <w:rsid w:val="00997453"/>
    <w:rsid w:val="00997D9B"/>
    <w:rsid w:val="009A07B7"/>
    <w:rsid w:val="009A23FF"/>
    <w:rsid w:val="009A266D"/>
    <w:rsid w:val="009A4001"/>
    <w:rsid w:val="009A44D7"/>
    <w:rsid w:val="009A6A1A"/>
    <w:rsid w:val="009B1A81"/>
    <w:rsid w:val="009B3B0E"/>
    <w:rsid w:val="009B43FB"/>
    <w:rsid w:val="009B4AFE"/>
    <w:rsid w:val="009B7559"/>
    <w:rsid w:val="009C41D1"/>
    <w:rsid w:val="009C725B"/>
    <w:rsid w:val="009D18E4"/>
    <w:rsid w:val="009D5507"/>
    <w:rsid w:val="009D5E48"/>
    <w:rsid w:val="009E0446"/>
    <w:rsid w:val="009E09E8"/>
    <w:rsid w:val="009E0BA7"/>
    <w:rsid w:val="009E11EC"/>
    <w:rsid w:val="009E2B97"/>
    <w:rsid w:val="009F46E5"/>
    <w:rsid w:val="009F49AF"/>
    <w:rsid w:val="009F6B4D"/>
    <w:rsid w:val="00A0577F"/>
    <w:rsid w:val="00A0642B"/>
    <w:rsid w:val="00A1443B"/>
    <w:rsid w:val="00A16DFB"/>
    <w:rsid w:val="00A234B9"/>
    <w:rsid w:val="00A30399"/>
    <w:rsid w:val="00A351D3"/>
    <w:rsid w:val="00A42363"/>
    <w:rsid w:val="00A428ED"/>
    <w:rsid w:val="00A46234"/>
    <w:rsid w:val="00A512AC"/>
    <w:rsid w:val="00A55918"/>
    <w:rsid w:val="00A56E15"/>
    <w:rsid w:val="00A609C8"/>
    <w:rsid w:val="00A61074"/>
    <w:rsid w:val="00A658DC"/>
    <w:rsid w:val="00A67ACC"/>
    <w:rsid w:val="00A72695"/>
    <w:rsid w:val="00A80D96"/>
    <w:rsid w:val="00A81098"/>
    <w:rsid w:val="00A81866"/>
    <w:rsid w:val="00A91AC3"/>
    <w:rsid w:val="00AA2412"/>
    <w:rsid w:val="00AB18DC"/>
    <w:rsid w:val="00AB3CED"/>
    <w:rsid w:val="00AB4516"/>
    <w:rsid w:val="00AC0390"/>
    <w:rsid w:val="00AC129A"/>
    <w:rsid w:val="00AC335F"/>
    <w:rsid w:val="00AC48FA"/>
    <w:rsid w:val="00AD0240"/>
    <w:rsid w:val="00AD25A6"/>
    <w:rsid w:val="00AD3385"/>
    <w:rsid w:val="00AD647E"/>
    <w:rsid w:val="00AE0D52"/>
    <w:rsid w:val="00AE24B6"/>
    <w:rsid w:val="00AE452E"/>
    <w:rsid w:val="00AE6680"/>
    <w:rsid w:val="00AE6EA3"/>
    <w:rsid w:val="00AE6EED"/>
    <w:rsid w:val="00AE7345"/>
    <w:rsid w:val="00AE7B3C"/>
    <w:rsid w:val="00AF1783"/>
    <w:rsid w:val="00AF1E38"/>
    <w:rsid w:val="00AF29F8"/>
    <w:rsid w:val="00AF5841"/>
    <w:rsid w:val="00B0679B"/>
    <w:rsid w:val="00B13CA3"/>
    <w:rsid w:val="00B224C2"/>
    <w:rsid w:val="00B238D1"/>
    <w:rsid w:val="00B2726D"/>
    <w:rsid w:val="00B332B8"/>
    <w:rsid w:val="00B35C7D"/>
    <w:rsid w:val="00B367EE"/>
    <w:rsid w:val="00B4223C"/>
    <w:rsid w:val="00B43012"/>
    <w:rsid w:val="00B444DD"/>
    <w:rsid w:val="00B6163E"/>
    <w:rsid w:val="00B61E78"/>
    <w:rsid w:val="00B63221"/>
    <w:rsid w:val="00B66AEF"/>
    <w:rsid w:val="00B66CD3"/>
    <w:rsid w:val="00B705C8"/>
    <w:rsid w:val="00B7234C"/>
    <w:rsid w:val="00B72B31"/>
    <w:rsid w:val="00B734D7"/>
    <w:rsid w:val="00B74607"/>
    <w:rsid w:val="00B76AF1"/>
    <w:rsid w:val="00B80C24"/>
    <w:rsid w:val="00B80D26"/>
    <w:rsid w:val="00B83671"/>
    <w:rsid w:val="00B853A9"/>
    <w:rsid w:val="00B86114"/>
    <w:rsid w:val="00B87D15"/>
    <w:rsid w:val="00B9342C"/>
    <w:rsid w:val="00B934BF"/>
    <w:rsid w:val="00B934CC"/>
    <w:rsid w:val="00B945DB"/>
    <w:rsid w:val="00BA12A5"/>
    <w:rsid w:val="00BA3502"/>
    <w:rsid w:val="00BA7927"/>
    <w:rsid w:val="00BA7B7E"/>
    <w:rsid w:val="00BB4439"/>
    <w:rsid w:val="00BB51BC"/>
    <w:rsid w:val="00BB58C4"/>
    <w:rsid w:val="00BB76BC"/>
    <w:rsid w:val="00BC051E"/>
    <w:rsid w:val="00BC2D4D"/>
    <w:rsid w:val="00BD078F"/>
    <w:rsid w:val="00BD1FDC"/>
    <w:rsid w:val="00BD2839"/>
    <w:rsid w:val="00BD2B59"/>
    <w:rsid w:val="00BD3FB3"/>
    <w:rsid w:val="00BE3561"/>
    <w:rsid w:val="00BE57D5"/>
    <w:rsid w:val="00BF0403"/>
    <w:rsid w:val="00BF0F17"/>
    <w:rsid w:val="00BF1BCF"/>
    <w:rsid w:val="00BF2E83"/>
    <w:rsid w:val="00BF4212"/>
    <w:rsid w:val="00BF5D40"/>
    <w:rsid w:val="00BF76BC"/>
    <w:rsid w:val="00C133CA"/>
    <w:rsid w:val="00C1710E"/>
    <w:rsid w:val="00C22141"/>
    <w:rsid w:val="00C22D53"/>
    <w:rsid w:val="00C22E74"/>
    <w:rsid w:val="00C240B8"/>
    <w:rsid w:val="00C27A47"/>
    <w:rsid w:val="00C30B2F"/>
    <w:rsid w:val="00C31133"/>
    <w:rsid w:val="00C338D0"/>
    <w:rsid w:val="00C37D11"/>
    <w:rsid w:val="00C43FD1"/>
    <w:rsid w:val="00C56811"/>
    <w:rsid w:val="00C6078B"/>
    <w:rsid w:val="00C60C6C"/>
    <w:rsid w:val="00C61723"/>
    <w:rsid w:val="00C62CA9"/>
    <w:rsid w:val="00C66906"/>
    <w:rsid w:val="00C67483"/>
    <w:rsid w:val="00C70877"/>
    <w:rsid w:val="00C741DB"/>
    <w:rsid w:val="00C74D95"/>
    <w:rsid w:val="00C8255A"/>
    <w:rsid w:val="00C862C0"/>
    <w:rsid w:val="00C913A0"/>
    <w:rsid w:val="00C92ADE"/>
    <w:rsid w:val="00C94280"/>
    <w:rsid w:val="00C94B34"/>
    <w:rsid w:val="00C95AB7"/>
    <w:rsid w:val="00C95B29"/>
    <w:rsid w:val="00CA4586"/>
    <w:rsid w:val="00CA6AD2"/>
    <w:rsid w:val="00CB0B39"/>
    <w:rsid w:val="00CB23D1"/>
    <w:rsid w:val="00CB37E1"/>
    <w:rsid w:val="00CB7D8F"/>
    <w:rsid w:val="00CC2C65"/>
    <w:rsid w:val="00CC56CD"/>
    <w:rsid w:val="00CC74BD"/>
    <w:rsid w:val="00CD1307"/>
    <w:rsid w:val="00CD5EA7"/>
    <w:rsid w:val="00CF14E2"/>
    <w:rsid w:val="00CF15B8"/>
    <w:rsid w:val="00CF1ACC"/>
    <w:rsid w:val="00D10700"/>
    <w:rsid w:val="00D12106"/>
    <w:rsid w:val="00D12B58"/>
    <w:rsid w:val="00D13CEC"/>
    <w:rsid w:val="00D23541"/>
    <w:rsid w:val="00D23888"/>
    <w:rsid w:val="00D3256E"/>
    <w:rsid w:val="00D32BD5"/>
    <w:rsid w:val="00D3311D"/>
    <w:rsid w:val="00D35379"/>
    <w:rsid w:val="00D370D5"/>
    <w:rsid w:val="00D400A4"/>
    <w:rsid w:val="00D42945"/>
    <w:rsid w:val="00D439D9"/>
    <w:rsid w:val="00D45EEA"/>
    <w:rsid w:val="00D474F1"/>
    <w:rsid w:val="00D506DD"/>
    <w:rsid w:val="00D52309"/>
    <w:rsid w:val="00D55C75"/>
    <w:rsid w:val="00D64C7E"/>
    <w:rsid w:val="00D64FCC"/>
    <w:rsid w:val="00D65CEF"/>
    <w:rsid w:val="00D67A32"/>
    <w:rsid w:val="00D7055B"/>
    <w:rsid w:val="00D73737"/>
    <w:rsid w:val="00D746C9"/>
    <w:rsid w:val="00D75D83"/>
    <w:rsid w:val="00D77857"/>
    <w:rsid w:val="00D80679"/>
    <w:rsid w:val="00D82007"/>
    <w:rsid w:val="00D830B0"/>
    <w:rsid w:val="00D8333F"/>
    <w:rsid w:val="00D87E97"/>
    <w:rsid w:val="00D90381"/>
    <w:rsid w:val="00D92734"/>
    <w:rsid w:val="00D935FA"/>
    <w:rsid w:val="00D979D7"/>
    <w:rsid w:val="00DB0379"/>
    <w:rsid w:val="00DB19BB"/>
    <w:rsid w:val="00DB3740"/>
    <w:rsid w:val="00DB5F8E"/>
    <w:rsid w:val="00DC0A81"/>
    <w:rsid w:val="00DC0D44"/>
    <w:rsid w:val="00DC1C0A"/>
    <w:rsid w:val="00DC4860"/>
    <w:rsid w:val="00DC5C10"/>
    <w:rsid w:val="00DD226C"/>
    <w:rsid w:val="00DD2BA2"/>
    <w:rsid w:val="00DE370C"/>
    <w:rsid w:val="00DE4F67"/>
    <w:rsid w:val="00DE7713"/>
    <w:rsid w:val="00DF1BEB"/>
    <w:rsid w:val="00DF2CC8"/>
    <w:rsid w:val="00DF4D4A"/>
    <w:rsid w:val="00DF5287"/>
    <w:rsid w:val="00DF53A5"/>
    <w:rsid w:val="00E014D4"/>
    <w:rsid w:val="00E067B5"/>
    <w:rsid w:val="00E118F1"/>
    <w:rsid w:val="00E11E76"/>
    <w:rsid w:val="00E134F5"/>
    <w:rsid w:val="00E15983"/>
    <w:rsid w:val="00E15CA7"/>
    <w:rsid w:val="00E2201B"/>
    <w:rsid w:val="00E25AE4"/>
    <w:rsid w:val="00E264AC"/>
    <w:rsid w:val="00E26B82"/>
    <w:rsid w:val="00E30026"/>
    <w:rsid w:val="00E31C4D"/>
    <w:rsid w:val="00E320CD"/>
    <w:rsid w:val="00E32947"/>
    <w:rsid w:val="00E33DFE"/>
    <w:rsid w:val="00E342A6"/>
    <w:rsid w:val="00E361CE"/>
    <w:rsid w:val="00E362CD"/>
    <w:rsid w:val="00E4294E"/>
    <w:rsid w:val="00E44932"/>
    <w:rsid w:val="00E4739F"/>
    <w:rsid w:val="00E515A3"/>
    <w:rsid w:val="00E54AE5"/>
    <w:rsid w:val="00E61CD8"/>
    <w:rsid w:val="00E630FC"/>
    <w:rsid w:val="00E63B14"/>
    <w:rsid w:val="00E66ABC"/>
    <w:rsid w:val="00E70C64"/>
    <w:rsid w:val="00E73683"/>
    <w:rsid w:val="00E7509F"/>
    <w:rsid w:val="00E835DD"/>
    <w:rsid w:val="00E843F2"/>
    <w:rsid w:val="00E86952"/>
    <w:rsid w:val="00E87B4C"/>
    <w:rsid w:val="00E91E7D"/>
    <w:rsid w:val="00E92722"/>
    <w:rsid w:val="00E92C9A"/>
    <w:rsid w:val="00E97FC1"/>
    <w:rsid w:val="00EA6A97"/>
    <w:rsid w:val="00EA6BAA"/>
    <w:rsid w:val="00EB3DFA"/>
    <w:rsid w:val="00EC39F4"/>
    <w:rsid w:val="00EC3EC5"/>
    <w:rsid w:val="00ED2CEE"/>
    <w:rsid w:val="00ED3CC4"/>
    <w:rsid w:val="00ED4552"/>
    <w:rsid w:val="00ED55F3"/>
    <w:rsid w:val="00ED6B74"/>
    <w:rsid w:val="00EE1ED0"/>
    <w:rsid w:val="00EE4EA5"/>
    <w:rsid w:val="00EE5AAB"/>
    <w:rsid w:val="00EE5ADF"/>
    <w:rsid w:val="00EE70D5"/>
    <w:rsid w:val="00EE7AF6"/>
    <w:rsid w:val="00EF0332"/>
    <w:rsid w:val="00EF0945"/>
    <w:rsid w:val="00EF12FF"/>
    <w:rsid w:val="00EF24FB"/>
    <w:rsid w:val="00EF5104"/>
    <w:rsid w:val="00EF685D"/>
    <w:rsid w:val="00F06187"/>
    <w:rsid w:val="00F062BD"/>
    <w:rsid w:val="00F07E4A"/>
    <w:rsid w:val="00F10AD6"/>
    <w:rsid w:val="00F117E0"/>
    <w:rsid w:val="00F13448"/>
    <w:rsid w:val="00F14F93"/>
    <w:rsid w:val="00F24D61"/>
    <w:rsid w:val="00F25088"/>
    <w:rsid w:val="00F25EED"/>
    <w:rsid w:val="00F3006C"/>
    <w:rsid w:val="00F3096A"/>
    <w:rsid w:val="00F411D6"/>
    <w:rsid w:val="00F44775"/>
    <w:rsid w:val="00F45B92"/>
    <w:rsid w:val="00F460D8"/>
    <w:rsid w:val="00F466F2"/>
    <w:rsid w:val="00F47B79"/>
    <w:rsid w:val="00F47FC3"/>
    <w:rsid w:val="00F61D24"/>
    <w:rsid w:val="00F66A86"/>
    <w:rsid w:val="00F725B7"/>
    <w:rsid w:val="00F75BF0"/>
    <w:rsid w:val="00F77BEB"/>
    <w:rsid w:val="00F80F75"/>
    <w:rsid w:val="00F821B0"/>
    <w:rsid w:val="00F84FA8"/>
    <w:rsid w:val="00F9430F"/>
    <w:rsid w:val="00F9451E"/>
    <w:rsid w:val="00F94925"/>
    <w:rsid w:val="00F9615F"/>
    <w:rsid w:val="00FA34E5"/>
    <w:rsid w:val="00FA3B9E"/>
    <w:rsid w:val="00FA3D21"/>
    <w:rsid w:val="00FA5019"/>
    <w:rsid w:val="00FA63F8"/>
    <w:rsid w:val="00FA783E"/>
    <w:rsid w:val="00FA7E83"/>
    <w:rsid w:val="00FB22A7"/>
    <w:rsid w:val="00FB2909"/>
    <w:rsid w:val="00FB2913"/>
    <w:rsid w:val="00FB3B66"/>
    <w:rsid w:val="00FB6615"/>
    <w:rsid w:val="00FC546B"/>
    <w:rsid w:val="00FC7411"/>
    <w:rsid w:val="00FD3669"/>
    <w:rsid w:val="00FD4776"/>
    <w:rsid w:val="00FD5162"/>
    <w:rsid w:val="00FD67CD"/>
    <w:rsid w:val="00FE2A7F"/>
    <w:rsid w:val="00FE33F8"/>
    <w:rsid w:val="00FE39F3"/>
    <w:rsid w:val="00FE3C7E"/>
    <w:rsid w:val="00FE63C3"/>
    <w:rsid w:val="00FE78E9"/>
    <w:rsid w:val="00FF12A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70563C"/>
  <w15:docId w15:val="{2D9AB3DE-A645-4E6E-8AE6-0710331B9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057A"/>
    <w:rPr>
      <w:lang w:val="es-MX"/>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B58C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B58C4"/>
  </w:style>
  <w:style w:type="paragraph" w:styleId="Piedepgina">
    <w:name w:val="footer"/>
    <w:basedOn w:val="Normal"/>
    <w:link w:val="PiedepginaCar"/>
    <w:uiPriority w:val="99"/>
    <w:unhideWhenUsed/>
    <w:rsid w:val="00BB58C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B58C4"/>
  </w:style>
  <w:style w:type="table" w:styleId="Tablaconcuadrcula">
    <w:name w:val="Table Grid"/>
    <w:basedOn w:val="Tablanormal"/>
    <w:uiPriority w:val="59"/>
    <w:rsid w:val="0093057A"/>
    <w:pPr>
      <w:spacing w:after="0" w:line="240" w:lineRule="auto"/>
    </w:pPr>
    <w:rPr>
      <w:rFonts w:eastAsia="Times New Roman"/>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notaalpie">
    <w:name w:val="footnote reference"/>
    <w:aliases w:val="callout,Footnote anchor,Ref,de nota al pie,ftref,BVI fnr,16 Point,Superscript 6 Point,(Diplomarbeit FZ),Footnote Reference,Texto de nota al pie,Footnotes refss,Appel note de bas de page,Footnote number,referencia nota al pie,f,4_G,R"/>
    <w:basedOn w:val="Fuentedeprrafopredeter"/>
    <w:link w:val="4GChar"/>
    <w:uiPriority w:val="99"/>
    <w:unhideWhenUsed/>
    <w:qFormat/>
    <w:rsid w:val="0093057A"/>
    <w:rPr>
      <w:vertAlign w:val="superscript"/>
    </w:rPr>
  </w:style>
  <w:style w:type="paragraph" w:styleId="Textonotapie">
    <w:name w:val="footnote text"/>
    <w:aliases w:val="Footnote Text Char Char Char Char Char,Footnote Text Char Char Char Char,Ref. de nota al pie1,FA Fu,Footnote Text Char Char Char,Footnote Text Cha,FA Fußnotentext,FA Fu?notentext,Footnote Text Char Char,FA Fuﬂnotentext,Ca,FA Fu?notente"/>
    <w:basedOn w:val="Normal"/>
    <w:link w:val="TextonotapieCar"/>
    <w:uiPriority w:val="99"/>
    <w:unhideWhenUsed/>
    <w:qFormat/>
    <w:rsid w:val="0093057A"/>
    <w:pPr>
      <w:spacing w:after="0" w:line="240" w:lineRule="auto"/>
      <w:jc w:val="both"/>
    </w:pPr>
    <w:rPr>
      <w:rFonts w:eastAsia="Times New Roman" w:cs="Times New Roman"/>
      <w:sz w:val="20"/>
      <w:szCs w:val="20"/>
      <w:lang w:eastAsia="es-ES"/>
    </w:rPr>
  </w:style>
  <w:style w:type="character" w:customStyle="1" w:styleId="TextonotapieCar">
    <w:name w:val="Texto nota pie Car"/>
    <w:aliases w:val="Footnote Text Char Char Char Char Char Car,Footnote Text Char Char Char Char Car,Ref. de nota al pie1 Car,FA Fu Car,Footnote Text Char Char Char Car,Footnote Text Cha Car,FA Fußnotentext Car,FA Fu?notentext Car,FA Fuﬂnotentext Car"/>
    <w:basedOn w:val="Fuentedeprrafopredeter"/>
    <w:link w:val="Textonotapie"/>
    <w:uiPriority w:val="99"/>
    <w:rsid w:val="0093057A"/>
    <w:rPr>
      <w:rFonts w:eastAsia="Times New Roman" w:cs="Times New Roman"/>
      <w:sz w:val="20"/>
      <w:szCs w:val="20"/>
      <w:lang w:val="es-MX"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93057A"/>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93057A"/>
    <w:rPr>
      <w:lang w:val="es-MX"/>
    </w:rPr>
  </w:style>
  <w:style w:type="character" w:styleId="Hipervnculo">
    <w:name w:val="Hyperlink"/>
    <w:basedOn w:val="Fuentedeprrafopredeter"/>
    <w:uiPriority w:val="99"/>
    <w:unhideWhenUsed/>
    <w:rsid w:val="000124BC"/>
    <w:rPr>
      <w:color w:val="0563C1" w:themeColor="hyperlink"/>
      <w:u w:val="single"/>
    </w:rPr>
  </w:style>
  <w:style w:type="paragraph" w:customStyle="1" w:styleId="xmsonormal">
    <w:name w:val="xmsonormal"/>
    <w:basedOn w:val="Normal"/>
    <w:rsid w:val="00D400A4"/>
    <w:pPr>
      <w:spacing w:before="100" w:beforeAutospacing="1" w:after="100" w:afterAutospacing="1" w:line="240" w:lineRule="auto"/>
    </w:pPr>
    <w:rPr>
      <w:rFonts w:ascii="Times New Roman" w:hAnsi="Times New Roman" w:cs="Times New Roman"/>
      <w:sz w:val="24"/>
      <w:szCs w:val="24"/>
      <w:lang w:eastAsia="es-MX"/>
    </w:rPr>
  </w:style>
  <w:style w:type="paragraph" w:styleId="Textoindependiente">
    <w:name w:val="Body Text"/>
    <w:basedOn w:val="Normal"/>
    <w:link w:val="TextoindependienteCar"/>
    <w:uiPriority w:val="99"/>
    <w:semiHidden/>
    <w:unhideWhenUsed/>
    <w:rsid w:val="00AC129A"/>
    <w:pPr>
      <w:spacing w:after="120"/>
    </w:pPr>
  </w:style>
  <w:style w:type="character" w:customStyle="1" w:styleId="TextoindependienteCar">
    <w:name w:val="Texto independiente Car"/>
    <w:basedOn w:val="Fuentedeprrafopredeter"/>
    <w:link w:val="Textoindependiente"/>
    <w:uiPriority w:val="99"/>
    <w:semiHidden/>
    <w:rsid w:val="00AC129A"/>
    <w:rPr>
      <w:lang w:val="es-MX"/>
    </w:rPr>
  </w:style>
  <w:style w:type="paragraph" w:styleId="Textoindependienteprimerasangra">
    <w:name w:val="Body Text First Indent"/>
    <w:basedOn w:val="Textoindependiente"/>
    <w:link w:val="TextoindependienteprimerasangraCar"/>
    <w:rsid w:val="00AC129A"/>
    <w:pPr>
      <w:spacing w:line="360" w:lineRule="auto"/>
      <w:ind w:firstLine="210"/>
      <w:jc w:val="both"/>
    </w:pPr>
    <w:rPr>
      <w:rFonts w:eastAsia="Times New Roman" w:cs="Times New Roman"/>
      <w:sz w:val="26"/>
      <w:szCs w:val="24"/>
      <w:lang w:eastAsia="es-ES"/>
    </w:rPr>
  </w:style>
  <w:style w:type="character" w:customStyle="1" w:styleId="TextoindependienteprimerasangraCar">
    <w:name w:val="Texto independiente primera sangría Car"/>
    <w:basedOn w:val="TextoindependienteCar"/>
    <w:link w:val="Textoindependienteprimerasangra"/>
    <w:rsid w:val="00AC129A"/>
    <w:rPr>
      <w:rFonts w:eastAsia="Times New Roman" w:cs="Times New Roman"/>
      <w:sz w:val="26"/>
      <w:szCs w:val="24"/>
      <w:lang w:val="es-MX" w:eastAsia="es-ES"/>
    </w:rPr>
  </w:style>
  <w:style w:type="paragraph" w:styleId="Textodeglobo">
    <w:name w:val="Balloon Text"/>
    <w:basedOn w:val="Normal"/>
    <w:link w:val="TextodegloboCar"/>
    <w:uiPriority w:val="99"/>
    <w:semiHidden/>
    <w:unhideWhenUsed/>
    <w:rsid w:val="007F44C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F44CA"/>
    <w:rPr>
      <w:rFonts w:ascii="Segoe UI" w:hAnsi="Segoe UI" w:cs="Segoe UI"/>
      <w:sz w:val="18"/>
      <w:szCs w:val="18"/>
      <w:lang w:val="es-MX"/>
    </w:rPr>
  </w:style>
  <w:style w:type="paragraph" w:styleId="NormalWeb">
    <w:name w:val="Normal (Web)"/>
    <w:basedOn w:val="Normal"/>
    <w:uiPriority w:val="99"/>
    <w:unhideWhenUsed/>
    <w:rsid w:val="00F9451E"/>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corte4fondo">
    <w:name w:val="corte4 fondo"/>
    <w:basedOn w:val="Normal"/>
    <w:link w:val="corte4fondoCar1"/>
    <w:qFormat/>
    <w:rsid w:val="00566190"/>
    <w:pPr>
      <w:spacing w:after="0" w:line="360" w:lineRule="auto"/>
      <w:ind w:firstLine="709"/>
      <w:jc w:val="both"/>
    </w:pPr>
    <w:rPr>
      <w:rFonts w:ascii="Arial" w:eastAsia="Times New Roman" w:hAnsi="Arial" w:cs="Times New Roman"/>
      <w:sz w:val="30"/>
      <w:szCs w:val="20"/>
      <w:lang w:val="x-none" w:eastAsia="es-MX"/>
    </w:rPr>
  </w:style>
  <w:style w:type="character" w:customStyle="1" w:styleId="corte4fondoCar1">
    <w:name w:val="corte4 fondo Car1"/>
    <w:link w:val="corte4fondo"/>
    <w:rsid w:val="00566190"/>
    <w:rPr>
      <w:rFonts w:ascii="Arial" w:eastAsia="Times New Roman" w:hAnsi="Arial" w:cs="Times New Roman"/>
      <w:sz w:val="30"/>
      <w:szCs w:val="20"/>
      <w:lang w:val="x-none" w:eastAsia="es-MX"/>
    </w:rPr>
  </w:style>
  <w:style w:type="paragraph" w:customStyle="1" w:styleId="Estilo">
    <w:name w:val="Estilo"/>
    <w:basedOn w:val="Sinespaciado"/>
    <w:link w:val="EstiloCar"/>
    <w:qFormat/>
    <w:rsid w:val="007E7010"/>
    <w:pPr>
      <w:jc w:val="both"/>
    </w:pPr>
    <w:rPr>
      <w:rFonts w:ascii="Arial" w:hAnsi="Arial"/>
      <w:sz w:val="24"/>
    </w:rPr>
  </w:style>
  <w:style w:type="character" w:customStyle="1" w:styleId="EstiloCar">
    <w:name w:val="Estilo Car"/>
    <w:basedOn w:val="Fuentedeprrafopredeter"/>
    <w:link w:val="Estilo"/>
    <w:rsid w:val="007E7010"/>
    <w:rPr>
      <w:rFonts w:ascii="Arial" w:hAnsi="Arial"/>
      <w:sz w:val="24"/>
      <w:lang w:val="es-MX"/>
    </w:rPr>
  </w:style>
  <w:style w:type="paragraph" w:styleId="Sinespaciado">
    <w:name w:val="No Spacing"/>
    <w:uiPriority w:val="1"/>
    <w:qFormat/>
    <w:rsid w:val="007E7010"/>
    <w:pPr>
      <w:spacing w:after="0" w:line="240" w:lineRule="auto"/>
    </w:pPr>
    <w:rPr>
      <w:lang w:val="es-MX"/>
    </w:rPr>
  </w:style>
  <w:style w:type="character" w:customStyle="1" w:styleId="text-justify">
    <w:name w:val="text-justify"/>
    <w:basedOn w:val="Fuentedeprrafopredeter"/>
    <w:rsid w:val="00E134F5"/>
  </w:style>
  <w:style w:type="character" w:customStyle="1" w:styleId="ng-star-inserted">
    <w:name w:val="ng-star-inserted"/>
    <w:basedOn w:val="Fuentedeprrafopredeter"/>
    <w:rsid w:val="00F10AD6"/>
  </w:style>
  <w:style w:type="table" w:styleId="Tabladecuadrcula1clara">
    <w:name w:val="Grid Table 1 Light"/>
    <w:basedOn w:val="Tablanormal"/>
    <w:uiPriority w:val="46"/>
    <w:rsid w:val="006938E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adecuadrcula4-nfasis5">
    <w:name w:val="Grid Table 4 Accent 5"/>
    <w:basedOn w:val="Tablanormal"/>
    <w:uiPriority w:val="49"/>
    <w:rsid w:val="006938ED"/>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Refdecomentario">
    <w:name w:val="annotation reference"/>
    <w:basedOn w:val="Fuentedeprrafopredeter"/>
    <w:uiPriority w:val="99"/>
    <w:semiHidden/>
    <w:unhideWhenUsed/>
    <w:rsid w:val="001515C7"/>
    <w:rPr>
      <w:sz w:val="16"/>
      <w:szCs w:val="16"/>
    </w:rPr>
  </w:style>
  <w:style w:type="paragraph" w:styleId="Textocomentario">
    <w:name w:val="annotation text"/>
    <w:basedOn w:val="Normal"/>
    <w:link w:val="TextocomentarioCar"/>
    <w:uiPriority w:val="99"/>
    <w:semiHidden/>
    <w:unhideWhenUsed/>
    <w:rsid w:val="001515C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515C7"/>
    <w:rPr>
      <w:sz w:val="20"/>
      <w:szCs w:val="20"/>
      <w:lang w:val="es-MX"/>
    </w:rPr>
  </w:style>
  <w:style w:type="paragraph" w:styleId="Asuntodelcomentario">
    <w:name w:val="annotation subject"/>
    <w:basedOn w:val="Textocomentario"/>
    <w:next w:val="Textocomentario"/>
    <w:link w:val="AsuntodelcomentarioCar"/>
    <w:uiPriority w:val="99"/>
    <w:semiHidden/>
    <w:unhideWhenUsed/>
    <w:rsid w:val="001515C7"/>
    <w:rPr>
      <w:b/>
      <w:bCs/>
    </w:rPr>
  </w:style>
  <w:style w:type="character" w:customStyle="1" w:styleId="AsuntodelcomentarioCar">
    <w:name w:val="Asunto del comentario Car"/>
    <w:basedOn w:val="TextocomentarioCar"/>
    <w:link w:val="Asuntodelcomentario"/>
    <w:uiPriority w:val="99"/>
    <w:semiHidden/>
    <w:rsid w:val="001515C7"/>
    <w:rPr>
      <w:b/>
      <w:bCs/>
      <w:sz w:val="20"/>
      <w:szCs w:val="20"/>
      <w:lang w:val="es-MX"/>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rsid w:val="00FA5019"/>
    <w:pPr>
      <w:spacing w:after="0" w:line="240" w:lineRule="auto"/>
      <w:jc w:val="both"/>
    </w:pPr>
    <w:rPr>
      <w:vertAlign w:val="superscript"/>
      <w:lang w:val="es-ES"/>
    </w:rPr>
  </w:style>
  <w:style w:type="table" w:styleId="Tabladecuadrcula4-nfasis3">
    <w:name w:val="Grid Table 4 Accent 3"/>
    <w:basedOn w:val="Tablanormal"/>
    <w:uiPriority w:val="49"/>
    <w:rsid w:val="004246C0"/>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Texto">
    <w:name w:val="Texto"/>
    <w:basedOn w:val="Normal"/>
    <w:link w:val="TextoCar"/>
    <w:qFormat/>
    <w:rsid w:val="007B43B8"/>
    <w:pPr>
      <w:spacing w:after="101" w:line="216" w:lineRule="exact"/>
      <w:ind w:firstLine="288"/>
      <w:jc w:val="both"/>
    </w:pPr>
    <w:rPr>
      <w:rFonts w:ascii="Arial" w:eastAsia="Times New Roman" w:hAnsi="Arial" w:cs="Arial"/>
      <w:sz w:val="18"/>
      <w:szCs w:val="20"/>
      <w:lang w:val="es-ES"/>
    </w:rPr>
  </w:style>
  <w:style w:type="character" w:customStyle="1" w:styleId="TextoCar">
    <w:name w:val="Texto Car"/>
    <w:link w:val="Texto"/>
    <w:locked/>
    <w:rsid w:val="007B43B8"/>
    <w:rPr>
      <w:rFonts w:ascii="Arial" w:eastAsia="Times New Roman" w:hAnsi="Arial" w:cs="Arial"/>
      <w:sz w:val="18"/>
      <w:szCs w:val="20"/>
    </w:rPr>
  </w:style>
  <w:style w:type="character" w:styleId="Textoennegrita">
    <w:name w:val="Strong"/>
    <w:basedOn w:val="Fuentedeprrafopredeter"/>
    <w:uiPriority w:val="22"/>
    <w:qFormat/>
    <w:rsid w:val="007B43B8"/>
    <w:rPr>
      <w:b/>
      <w:bCs/>
    </w:rPr>
  </w:style>
  <w:style w:type="paragraph" w:customStyle="1" w:styleId="Default">
    <w:name w:val="Default"/>
    <w:rsid w:val="00142DE9"/>
    <w:pPr>
      <w:autoSpaceDE w:val="0"/>
      <w:autoSpaceDN w:val="0"/>
      <w:adjustRightInd w:val="0"/>
      <w:spacing w:after="0" w:line="240" w:lineRule="auto"/>
    </w:pPr>
    <w:rPr>
      <w:rFonts w:ascii="Arial" w:hAnsi="Arial" w:cs="Arial"/>
      <w:color w:val="000000"/>
      <w:sz w:val="24"/>
      <w:szCs w:val="24"/>
      <w:lang w:val="es-MX"/>
    </w:rPr>
  </w:style>
  <w:style w:type="table" w:styleId="Tablanormal4">
    <w:name w:val="Plain Table 4"/>
    <w:basedOn w:val="Tablanormal"/>
    <w:uiPriority w:val="44"/>
    <w:rsid w:val="0031596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0630463">
      <w:bodyDiv w:val="1"/>
      <w:marLeft w:val="0"/>
      <w:marRight w:val="0"/>
      <w:marTop w:val="0"/>
      <w:marBottom w:val="0"/>
      <w:divBdr>
        <w:top w:val="none" w:sz="0" w:space="0" w:color="auto"/>
        <w:left w:val="none" w:sz="0" w:space="0" w:color="auto"/>
        <w:bottom w:val="none" w:sz="0" w:space="0" w:color="auto"/>
        <w:right w:val="none" w:sz="0" w:space="0" w:color="auto"/>
      </w:divBdr>
    </w:div>
    <w:div w:id="254635781">
      <w:bodyDiv w:val="1"/>
      <w:marLeft w:val="0"/>
      <w:marRight w:val="0"/>
      <w:marTop w:val="0"/>
      <w:marBottom w:val="0"/>
      <w:divBdr>
        <w:top w:val="none" w:sz="0" w:space="0" w:color="auto"/>
        <w:left w:val="none" w:sz="0" w:space="0" w:color="auto"/>
        <w:bottom w:val="none" w:sz="0" w:space="0" w:color="auto"/>
        <w:right w:val="none" w:sz="0" w:space="0" w:color="auto"/>
      </w:divBdr>
    </w:div>
    <w:div w:id="331955087">
      <w:bodyDiv w:val="1"/>
      <w:marLeft w:val="0"/>
      <w:marRight w:val="0"/>
      <w:marTop w:val="0"/>
      <w:marBottom w:val="0"/>
      <w:divBdr>
        <w:top w:val="none" w:sz="0" w:space="0" w:color="auto"/>
        <w:left w:val="none" w:sz="0" w:space="0" w:color="auto"/>
        <w:bottom w:val="none" w:sz="0" w:space="0" w:color="auto"/>
        <w:right w:val="none" w:sz="0" w:space="0" w:color="auto"/>
      </w:divBdr>
      <w:divsChild>
        <w:div w:id="501549421">
          <w:marLeft w:val="0"/>
          <w:marRight w:val="0"/>
          <w:marTop w:val="0"/>
          <w:marBottom w:val="0"/>
          <w:divBdr>
            <w:top w:val="none" w:sz="0" w:space="0" w:color="auto"/>
            <w:left w:val="none" w:sz="0" w:space="0" w:color="auto"/>
            <w:bottom w:val="none" w:sz="0" w:space="0" w:color="auto"/>
            <w:right w:val="none" w:sz="0" w:space="0" w:color="auto"/>
          </w:divBdr>
          <w:divsChild>
            <w:div w:id="1454786249">
              <w:marLeft w:val="0"/>
              <w:marRight w:val="0"/>
              <w:marTop w:val="0"/>
              <w:marBottom w:val="0"/>
              <w:divBdr>
                <w:top w:val="none" w:sz="0" w:space="0" w:color="auto"/>
                <w:left w:val="none" w:sz="0" w:space="0" w:color="auto"/>
                <w:bottom w:val="none" w:sz="0" w:space="0" w:color="auto"/>
                <w:right w:val="none" w:sz="0" w:space="0" w:color="auto"/>
              </w:divBdr>
            </w:div>
          </w:divsChild>
        </w:div>
        <w:div w:id="977681719">
          <w:marLeft w:val="0"/>
          <w:marRight w:val="0"/>
          <w:marTop w:val="0"/>
          <w:marBottom w:val="0"/>
          <w:divBdr>
            <w:top w:val="none" w:sz="0" w:space="0" w:color="auto"/>
            <w:left w:val="none" w:sz="0" w:space="0" w:color="auto"/>
            <w:bottom w:val="none" w:sz="0" w:space="0" w:color="auto"/>
            <w:right w:val="none" w:sz="0" w:space="0" w:color="auto"/>
          </w:divBdr>
          <w:divsChild>
            <w:div w:id="93069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452917">
      <w:bodyDiv w:val="1"/>
      <w:marLeft w:val="0"/>
      <w:marRight w:val="0"/>
      <w:marTop w:val="0"/>
      <w:marBottom w:val="0"/>
      <w:divBdr>
        <w:top w:val="none" w:sz="0" w:space="0" w:color="auto"/>
        <w:left w:val="none" w:sz="0" w:space="0" w:color="auto"/>
        <w:bottom w:val="none" w:sz="0" w:space="0" w:color="auto"/>
        <w:right w:val="none" w:sz="0" w:space="0" w:color="auto"/>
      </w:divBdr>
    </w:div>
    <w:div w:id="471874108">
      <w:bodyDiv w:val="1"/>
      <w:marLeft w:val="0"/>
      <w:marRight w:val="0"/>
      <w:marTop w:val="0"/>
      <w:marBottom w:val="0"/>
      <w:divBdr>
        <w:top w:val="none" w:sz="0" w:space="0" w:color="auto"/>
        <w:left w:val="none" w:sz="0" w:space="0" w:color="auto"/>
        <w:bottom w:val="none" w:sz="0" w:space="0" w:color="auto"/>
        <w:right w:val="none" w:sz="0" w:space="0" w:color="auto"/>
      </w:divBdr>
    </w:div>
    <w:div w:id="473376901">
      <w:bodyDiv w:val="1"/>
      <w:marLeft w:val="0"/>
      <w:marRight w:val="0"/>
      <w:marTop w:val="0"/>
      <w:marBottom w:val="0"/>
      <w:divBdr>
        <w:top w:val="none" w:sz="0" w:space="0" w:color="auto"/>
        <w:left w:val="none" w:sz="0" w:space="0" w:color="auto"/>
        <w:bottom w:val="none" w:sz="0" w:space="0" w:color="auto"/>
        <w:right w:val="none" w:sz="0" w:space="0" w:color="auto"/>
      </w:divBdr>
    </w:div>
    <w:div w:id="586155656">
      <w:bodyDiv w:val="1"/>
      <w:marLeft w:val="0"/>
      <w:marRight w:val="0"/>
      <w:marTop w:val="0"/>
      <w:marBottom w:val="0"/>
      <w:divBdr>
        <w:top w:val="none" w:sz="0" w:space="0" w:color="auto"/>
        <w:left w:val="none" w:sz="0" w:space="0" w:color="auto"/>
        <w:bottom w:val="none" w:sz="0" w:space="0" w:color="auto"/>
        <w:right w:val="none" w:sz="0" w:space="0" w:color="auto"/>
      </w:divBdr>
    </w:div>
    <w:div w:id="726689731">
      <w:bodyDiv w:val="1"/>
      <w:marLeft w:val="0"/>
      <w:marRight w:val="0"/>
      <w:marTop w:val="0"/>
      <w:marBottom w:val="0"/>
      <w:divBdr>
        <w:top w:val="none" w:sz="0" w:space="0" w:color="auto"/>
        <w:left w:val="none" w:sz="0" w:space="0" w:color="auto"/>
        <w:bottom w:val="none" w:sz="0" w:space="0" w:color="auto"/>
        <w:right w:val="none" w:sz="0" w:space="0" w:color="auto"/>
      </w:divBdr>
    </w:div>
    <w:div w:id="786243763">
      <w:bodyDiv w:val="1"/>
      <w:marLeft w:val="0"/>
      <w:marRight w:val="0"/>
      <w:marTop w:val="0"/>
      <w:marBottom w:val="0"/>
      <w:divBdr>
        <w:top w:val="none" w:sz="0" w:space="0" w:color="auto"/>
        <w:left w:val="none" w:sz="0" w:space="0" w:color="auto"/>
        <w:bottom w:val="none" w:sz="0" w:space="0" w:color="auto"/>
        <w:right w:val="none" w:sz="0" w:space="0" w:color="auto"/>
      </w:divBdr>
    </w:div>
    <w:div w:id="843279727">
      <w:bodyDiv w:val="1"/>
      <w:marLeft w:val="0"/>
      <w:marRight w:val="0"/>
      <w:marTop w:val="0"/>
      <w:marBottom w:val="0"/>
      <w:divBdr>
        <w:top w:val="none" w:sz="0" w:space="0" w:color="auto"/>
        <w:left w:val="none" w:sz="0" w:space="0" w:color="auto"/>
        <w:bottom w:val="none" w:sz="0" w:space="0" w:color="auto"/>
        <w:right w:val="none" w:sz="0" w:space="0" w:color="auto"/>
      </w:divBdr>
    </w:div>
    <w:div w:id="852888477">
      <w:bodyDiv w:val="1"/>
      <w:marLeft w:val="0"/>
      <w:marRight w:val="0"/>
      <w:marTop w:val="0"/>
      <w:marBottom w:val="0"/>
      <w:divBdr>
        <w:top w:val="none" w:sz="0" w:space="0" w:color="auto"/>
        <w:left w:val="none" w:sz="0" w:space="0" w:color="auto"/>
        <w:bottom w:val="none" w:sz="0" w:space="0" w:color="auto"/>
        <w:right w:val="none" w:sz="0" w:space="0" w:color="auto"/>
      </w:divBdr>
    </w:div>
    <w:div w:id="864054430">
      <w:bodyDiv w:val="1"/>
      <w:marLeft w:val="0"/>
      <w:marRight w:val="0"/>
      <w:marTop w:val="0"/>
      <w:marBottom w:val="0"/>
      <w:divBdr>
        <w:top w:val="none" w:sz="0" w:space="0" w:color="auto"/>
        <w:left w:val="none" w:sz="0" w:space="0" w:color="auto"/>
        <w:bottom w:val="none" w:sz="0" w:space="0" w:color="auto"/>
        <w:right w:val="none" w:sz="0" w:space="0" w:color="auto"/>
      </w:divBdr>
    </w:div>
    <w:div w:id="1005203519">
      <w:bodyDiv w:val="1"/>
      <w:marLeft w:val="0"/>
      <w:marRight w:val="0"/>
      <w:marTop w:val="0"/>
      <w:marBottom w:val="0"/>
      <w:divBdr>
        <w:top w:val="none" w:sz="0" w:space="0" w:color="auto"/>
        <w:left w:val="none" w:sz="0" w:space="0" w:color="auto"/>
        <w:bottom w:val="none" w:sz="0" w:space="0" w:color="auto"/>
        <w:right w:val="none" w:sz="0" w:space="0" w:color="auto"/>
      </w:divBdr>
    </w:div>
    <w:div w:id="1018198031">
      <w:bodyDiv w:val="1"/>
      <w:marLeft w:val="0"/>
      <w:marRight w:val="0"/>
      <w:marTop w:val="0"/>
      <w:marBottom w:val="0"/>
      <w:divBdr>
        <w:top w:val="none" w:sz="0" w:space="0" w:color="auto"/>
        <w:left w:val="none" w:sz="0" w:space="0" w:color="auto"/>
        <w:bottom w:val="none" w:sz="0" w:space="0" w:color="auto"/>
        <w:right w:val="none" w:sz="0" w:space="0" w:color="auto"/>
      </w:divBdr>
    </w:div>
    <w:div w:id="1064373552">
      <w:bodyDiv w:val="1"/>
      <w:marLeft w:val="0"/>
      <w:marRight w:val="0"/>
      <w:marTop w:val="0"/>
      <w:marBottom w:val="0"/>
      <w:divBdr>
        <w:top w:val="none" w:sz="0" w:space="0" w:color="auto"/>
        <w:left w:val="none" w:sz="0" w:space="0" w:color="auto"/>
        <w:bottom w:val="none" w:sz="0" w:space="0" w:color="auto"/>
        <w:right w:val="none" w:sz="0" w:space="0" w:color="auto"/>
      </w:divBdr>
    </w:div>
    <w:div w:id="1092124201">
      <w:bodyDiv w:val="1"/>
      <w:marLeft w:val="0"/>
      <w:marRight w:val="0"/>
      <w:marTop w:val="0"/>
      <w:marBottom w:val="0"/>
      <w:divBdr>
        <w:top w:val="none" w:sz="0" w:space="0" w:color="auto"/>
        <w:left w:val="none" w:sz="0" w:space="0" w:color="auto"/>
        <w:bottom w:val="none" w:sz="0" w:space="0" w:color="auto"/>
        <w:right w:val="none" w:sz="0" w:space="0" w:color="auto"/>
      </w:divBdr>
    </w:div>
    <w:div w:id="1142455705">
      <w:bodyDiv w:val="1"/>
      <w:marLeft w:val="0"/>
      <w:marRight w:val="0"/>
      <w:marTop w:val="0"/>
      <w:marBottom w:val="0"/>
      <w:divBdr>
        <w:top w:val="none" w:sz="0" w:space="0" w:color="auto"/>
        <w:left w:val="none" w:sz="0" w:space="0" w:color="auto"/>
        <w:bottom w:val="none" w:sz="0" w:space="0" w:color="auto"/>
        <w:right w:val="none" w:sz="0" w:space="0" w:color="auto"/>
      </w:divBdr>
      <w:divsChild>
        <w:div w:id="2043089825">
          <w:marLeft w:val="0"/>
          <w:marRight w:val="0"/>
          <w:marTop w:val="0"/>
          <w:marBottom w:val="101"/>
          <w:divBdr>
            <w:top w:val="none" w:sz="0" w:space="0" w:color="auto"/>
            <w:left w:val="none" w:sz="0" w:space="0" w:color="auto"/>
            <w:bottom w:val="none" w:sz="0" w:space="0" w:color="auto"/>
            <w:right w:val="none" w:sz="0" w:space="0" w:color="auto"/>
          </w:divBdr>
        </w:div>
        <w:div w:id="588151979">
          <w:marLeft w:val="0"/>
          <w:marRight w:val="0"/>
          <w:marTop w:val="0"/>
          <w:marBottom w:val="101"/>
          <w:divBdr>
            <w:top w:val="none" w:sz="0" w:space="0" w:color="auto"/>
            <w:left w:val="none" w:sz="0" w:space="0" w:color="auto"/>
            <w:bottom w:val="none" w:sz="0" w:space="0" w:color="auto"/>
            <w:right w:val="none" w:sz="0" w:space="0" w:color="auto"/>
          </w:divBdr>
        </w:div>
        <w:div w:id="1350252672">
          <w:marLeft w:val="0"/>
          <w:marRight w:val="0"/>
          <w:marTop w:val="0"/>
          <w:marBottom w:val="101"/>
          <w:divBdr>
            <w:top w:val="none" w:sz="0" w:space="0" w:color="auto"/>
            <w:left w:val="none" w:sz="0" w:space="0" w:color="auto"/>
            <w:bottom w:val="none" w:sz="0" w:space="0" w:color="auto"/>
            <w:right w:val="none" w:sz="0" w:space="0" w:color="auto"/>
          </w:divBdr>
        </w:div>
        <w:div w:id="680086474">
          <w:marLeft w:val="0"/>
          <w:marRight w:val="0"/>
          <w:marTop w:val="0"/>
          <w:marBottom w:val="101"/>
          <w:divBdr>
            <w:top w:val="none" w:sz="0" w:space="0" w:color="auto"/>
            <w:left w:val="none" w:sz="0" w:space="0" w:color="auto"/>
            <w:bottom w:val="none" w:sz="0" w:space="0" w:color="auto"/>
            <w:right w:val="none" w:sz="0" w:space="0" w:color="auto"/>
          </w:divBdr>
        </w:div>
        <w:div w:id="639924901">
          <w:marLeft w:val="0"/>
          <w:marRight w:val="0"/>
          <w:marTop w:val="0"/>
          <w:marBottom w:val="101"/>
          <w:divBdr>
            <w:top w:val="none" w:sz="0" w:space="0" w:color="auto"/>
            <w:left w:val="none" w:sz="0" w:space="0" w:color="auto"/>
            <w:bottom w:val="none" w:sz="0" w:space="0" w:color="auto"/>
            <w:right w:val="none" w:sz="0" w:space="0" w:color="auto"/>
          </w:divBdr>
        </w:div>
        <w:div w:id="1266159693">
          <w:marLeft w:val="0"/>
          <w:marRight w:val="0"/>
          <w:marTop w:val="0"/>
          <w:marBottom w:val="101"/>
          <w:divBdr>
            <w:top w:val="none" w:sz="0" w:space="0" w:color="auto"/>
            <w:left w:val="none" w:sz="0" w:space="0" w:color="auto"/>
            <w:bottom w:val="none" w:sz="0" w:space="0" w:color="auto"/>
            <w:right w:val="none" w:sz="0" w:space="0" w:color="auto"/>
          </w:divBdr>
        </w:div>
        <w:div w:id="1484002790">
          <w:marLeft w:val="0"/>
          <w:marRight w:val="0"/>
          <w:marTop w:val="0"/>
          <w:marBottom w:val="101"/>
          <w:divBdr>
            <w:top w:val="none" w:sz="0" w:space="0" w:color="auto"/>
            <w:left w:val="none" w:sz="0" w:space="0" w:color="auto"/>
            <w:bottom w:val="none" w:sz="0" w:space="0" w:color="auto"/>
            <w:right w:val="none" w:sz="0" w:space="0" w:color="auto"/>
          </w:divBdr>
        </w:div>
        <w:div w:id="348485495">
          <w:marLeft w:val="0"/>
          <w:marRight w:val="0"/>
          <w:marTop w:val="0"/>
          <w:marBottom w:val="101"/>
          <w:divBdr>
            <w:top w:val="none" w:sz="0" w:space="0" w:color="auto"/>
            <w:left w:val="none" w:sz="0" w:space="0" w:color="auto"/>
            <w:bottom w:val="none" w:sz="0" w:space="0" w:color="auto"/>
            <w:right w:val="none" w:sz="0" w:space="0" w:color="auto"/>
          </w:divBdr>
        </w:div>
      </w:divsChild>
    </w:div>
    <w:div w:id="1159466538">
      <w:bodyDiv w:val="1"/>
      <w:marLeft w:val="0"/>
      <w:marRight w:val="0"/>
      <w:marTop w:val="0"/>
      <w:marBottom w:val="0"/>
      <w:divBdr>
        <w:top w:val="none" w:sz="0" w:space="0" w:color="auto"/>
        <w:left w:val="none" w:sz="0" w:space="0" w:color="auto"/>
        <w:bottom w:val="none" w:sz="0" w:space="0" w:color="auto"/>
        <w:right w:val="none" w:sz="0" w:space="0" w:color="auto"/>
      </w:divBdr>
    </w:div>
    <w:div w:id="1468812231">
      <w:bodyDiv w:val="1"/>
      <w:marLeft w:val="0"/>
      <w:marRight w:val="0"/>
      <w:marTop w:val="0"/>
      <w:marBottom w:val="0"/>
      <w:divBdr>
        <w:top w:val="none" w:sz="0" w:space="0" w:color="auto"/>
        <w:left w:val="none" w:sz="0" w:space="0" w:color="auto"/>
        <w:bottom w:val="none" w:sz="0" w:space="0" w:color="auto"/>
        <w:right w:val="none" w:sz="0" w:space="0" w:color="auto"/>
      </w:divBdr>
    </w:div>
    <w:div w:id="1477916859">
      <w:bodyDiv w:val="1"/>
      <w:marLeft w:val="0"/>
      <w:marRight w:val="0"/>
      <w:marTop w:val="0"/>
      <w:marBottom w:val="0"/>
      <w:divBdr>
        <w:top w:val="none" w:sz="0" w:space="0" w:color="auto"/>
        <w:left w:val="none" w:sz="0" w:space="0" w:color="auto"/>
        <w:bottom w:val="none" w:sz="0" w:space="0" w:color="auto"/>
        <w:right w:val="none" w:sz="0" w:space="0" w:color="auto"/>
      </w:divBdr>
    </w:div>
    <w:div w:id="1515608624">
      <w:bodyDiv w:val="1"/>
      <w:marLeft w:val="0"/>
      <w:marRight w:val="0"/>
      <w:marTop w:val="0"/>
      <w:marBottom w:val="0"/>
      <w:divBdr>
        <w:top w:val="none" w:sz="0" w:space="0" w:color="auto"/>
        <w:left w:val="none" w:sz="0" w:space="0" w:color="auto"/>
        <w:bottom w:val="none" w:sz="0" w:space="0" w:color="auto"/>
        <w:right w:val="none" w:sz="0" w:space="0" w:color="auto"/>
      </w:divBdr>
    </w:div>
    <w:div w:id="1636906173">
      <w:bodyDiv w:val="1"/>
      <w:marLeft w:val="0"/>
      <w:marRight w:val="0"/>
      <w:marTop w:val="0"/>
      <w:marBottom w:val="0"/>
      <w:divBdr>
        <w:top w:val="none" w:sz="0" w:space="0" w:color="auto"/>
        <w:left w:val="none" w:sz="0" w:space="0" w:color="auto"/>
        <w:bottom w:val="none" w:sz="0" w:space="0" w:color="auto"/>
        <w:right w:val="none" w:sz="0" w:space="0" w:color="auto"/>
      </w:divBdr>
    </w:div>
    <w:div w:id="21211452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eriodicooficial.slp.gob.mx/menu/consulta/periodico" TargetMode="External"/><Relationship Id="rId13" Type="http://schemas.openxmlformats.org/officeDocument/2006/relationships/hyperlink" Target="javascript:void(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tmp"/><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youtube.com" TargetMode="External"/><Relationship Id="rId4" Type="http://schemas.openxmlformats.org/officeDocument/2006/relationships/settings" Target="settings.xml"/><Relationship Id="rId9" Type="http://schemas.openxmlformats.org/officeDocument/2006/relationships/hyperlink" Target="https://www.youtube.com/watch" TargetMode="External"/><Relationship Id="rId14" Type="http://schemas.openxmlformats.org/officeDocument/2006/relationships/hyperlink" Target="javascript:void(0)"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www.cegaipslp.org.mx/HV2020Tres.nsf/nombre_de_la_vista/7C42ECB368F78EF28625866B006135EE/$File/SLP+REGLAMENTO+INTERIOR+SGG+(14-MAR-2020).PDF" TargetMode="External"/><Relationship Id="rId1" Type="http://schemas.openxmlformats.org/officeDocument/2006/relationships/hyperlink" Target="https://snt.org.mx/wp-content/uploads/2021/08/Lineamientos_Funcionalidad_PNT_090721.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32142B-E8B7-450C-8B55-5C08D8567C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2563</TotalTime>
  <Pages>25</Pages>
  <Words>7115</Words>
  <Characters>39133</Characters>
  <Application>Microsoft Office Word</Application>
  <DocSecurity>0</DocSecurity>
  <Lines>326</Lines>
  <Paragraphs>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Emmanuel Martínez Martínez</dc:creator>
  <cp:keywords/>
  <dc:description/>
  <cp:lastModifiedBy>Ponencia3</cp:lastModifiedBy>
  <cp:revision>52</cp:revision>
  <cp:lastPrinted>2026-04-22T21:12:00Z</cp:lastPrinted>
  <dcterms:created xsi:type="dcterms:W3CDTF">2026-02-05T21:00:00Z</dcterms:created>
  <dcterms:modified xsi:type="dcterms:W3CDTF">2026-06-01T16:19:00Z</dcterms:modified>
</cp:coreProperties>
</file>