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3A30" w14:textId="77777777" w:rsidR="00D57BE1" w:rsidRDefault="00D57BE1" w:rsidP="00D57BE1">
      <w:pPr>
        <w:tabs>
          <w:tab w:val="left" w:pos="1740"/>
        </w:tabs>
        <w:ind w:left="142" w:right="142"/>
        <w:jc w:val="both"/>
        <w:rPr>
          <w:rFonts w:ascii="Arial" w:hAnsi="Arial" w:cs="Arial"/>
          <w:b/>
          <w:sz w:val="32"/>
          <w:szCs w:val="32"/>
        </w:rPr>
      </w:pPr>
    </w:p>
    <w:p w14:paraId="75C93746" w14:textId="77777777" w:rsidR="00D57BE1" w:rsidRDefault="00D57BE1" w:rsidP="00D57BE1">
      <w:pPr>
        <w:tabs>
          <w:tab w:val="left" w:pos="1740"/>
        </w:tabs>
        <w:ind w:left="142" w:right="142"/>
        <w:jc w:val="both"/>
        <w:rPr>
          <w:rFonts w:ascii="Arial" w:hAnsi="Arial" w:cs="Arial"/>
          <w:b/>
          <w:sz w:val="32"/>
          <w:szCs w:val="32"/>
        </w:rPr>
      </w:pPr>
    </w:p>
    <w:p w14:paraId="435A71BD" w14:textId="77777777" w:rsidR="00D57BE1" w:rsidRPr="000B573E" w:rsidRDefault="00D57BE1" w:rsidP="00D57BE1">
      <w:pPr>
        <w:tabs>
          <w:tab w:val="left" w:pos="1740"/>
        </w:tabs>
        <w:ind w:left="142" w:right="142"/>
      </w:pPr>
    </w:p>
    <w:p w14:paraId="7FCA3C7E" w14:textId="77777777" w:rsidR="00D57BE1" w:rsidRDefault="00D57BE1" w:rsidP="00D57BE1">
      <w:pPr>
        <w:ind w:left="142" w:right="142"/>
      </w:pPr>
    </w:p>
    <w:p w14:paraId="0C7FB001" w14:textId="63F7EF0D" w:rsidR="00D57BE1" w:rsidRPr="000B573E" w:rsidRDefault="00D57BE1" w:rsidP="00D57BE1">
      <w:pPr>
        <w:tabs>
          <w:tab w:val="left" w:pos="1740"/>
        </w:tabs>
        <w:ind w:left="142" w:right="142"/>
        <w:jc w:val="both"/>
        <w:rPr>
          <w:rFonts w:ascii="Arial" w:hAnsi="Arial" w:cs="Arial"/>
          <w:b/>
          <w:sz w:val="32"/>
          <w:szCs w:val="32"/>
        </w:rPr>
      </w:pPr>
      <w:r w:rsidRPr="000B573E">
        <w:rPr>
          <w:rFonts w:ascii="Arial" w:hAnsi="Arial" w:cs="Arial"/>
          <w:b/>
          <w:sz w:val="32"/>
          <w:szCs w:val="32"/>
        </w:rPr>
        <w:t xml:space="preserve">Con fundamento en el artículo 40 bis de la Ley Orgánica de la Administración Pública del Estado de San Luis Potosí, así como lo establecido </w:t>
      </w:r>
      <w:r>
        <w:rPr>
          <w:rFonts w:ascii="Arial" w:hAnsi="Arial" w:cs="Arial"/>
          <w:b/>
          <w:sz w:val="32"/>
          <w:szCs w:val="32"/>
        </w:rPr>
        <w:t>en el numeral 84 de la Ley de Turismo</w:t>
      </w:r>
      <w:r w:rsidRPr="000B573E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del Estado de San Luis Potosí, el día </w:t>
      </w:r>
      <w:r>
        <w:rPr>
          <w:rFonts w:ascii="Arial" w:hAnsi="Arial" w:cs="Arial"/>
          <w:b/>
          <w:sz w:val="32"/>
          <w:szCs w:val="32"/>
        </w:rPr>
        <w:t>19 de Marzo de 2026</w:t>
      </w:r>
      <w:r>
        <w:rPr>
          <w:rFonts w:ascii="Arial" w:hAnsi="Arial" w:cs="Arial"/>
          <w:b/>
          <w:sz w:val="32"/>
          <w:szCs w:val="32"/>
        </w:rPr>
        <w:t xml:space="preserve">, se efectuó </w:t>
      </w:r>
      <w:r>
        <w:rPr>
          <w:rFonts w:ascii="Arial" w:hAnsi="Arial" w:cs="Arial"/>
          <w:b/>
          <w:sz w:val="32"/>
          <w:szCs w:val="32"/>
        </w:rPr>
        <w:t xml:space="preserve">sesión </w:t>
      </w:r>
      <w:r>
        <w:rPr>
          <w:rFonts w:ascii="Arial" w:hAnsi="Arial" w:cs="Arial"/>
          <w:b/>
          <w:sz w:val="32"/>
          <w:szCs w:val="32"/>
        </w:rPr>
        <w:t xml:space="preserve">del </w:t>
      </w:r>
      <w:r w:rsidRPr="00BA449F">
        <w:rPr>
          <w:rFonts w:ascii="Arial" w:hAnsi="Arial" w:cs="Arial"/>
          <w:b/>
          <w:sz w:val="32"/>
          <w:szCs w:val="32"/>
        </w:rPr>
        <w:t>Consejo Consultivo Estatal,</w:t>
      </w:r>
      <w:r>
        <w:rPr>
          <w:rFonts w:ascii="Arial" w:hAnsi="Arial" w:cs="Arial"/>
          <w:b/>
          <w:sz w:val="32"/>
          <w:szCs w:val="32"/>
        </w:rPr>
        <w:t xml:space="preserve"> sin embargo, se encuentra en proceso de elaboración del acta correspondiente, para posterior lleva </w:t>
      </w:r>
      <w:proofErr w:type="spellStart"/>
      <w:r>
        <w:rPr>
          <w:rFonts w:ascii="Arial" w:hAnsi="Arial" w:cs="Arial"/>
          <w:b/>
          <w:sz w:val="32"/>
          <w:szCs w:val="32"/>
        </w:rPr>
        <w:t>acabo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la firma de la misma</w:t>
      </w:r>
      <w:r w:rsidRPr="000B573E">
        <w:rPr>
          <w:rFonts w:ascii="Arial" w:hAnsi="Arial" w:cs="Arial"/>
          <w:b/>
          <w:sz w:val="32"/>
          <w:szCs w:val="32"/>
        </w:rPr>
        <w:t xml:space="preserve">. </w:t>
      </w:r>
      <w:r>
        <w:rPr>
          <w:rFonts w:ascii="Arial" w:hAnsi="Arial" w:cs="Arial"/>
          <w:b/>
          <w:sz w:val="32"/>
          <w:szCs w:val="32"/>
        </w:rPr>
        <w:t>En esa razón, una vez que se concluya el proceso se procederá a subir dentro del presente formato.</w:t>
      </w:r>
    </w:p>
    <w:p w14:paraId="198FBE27" w14:textId="77777777" w:rsidR="00D57BE1" w:rsidRDefault="00D57BE1" w:rsidP="00D57BE1"/>
    <w:p w14:paraId="500650E7" w14:textId="77777777" w:rsidR="00DC3BAE" w:rsidRDefault="00DC3BAE"/>
    <w:sectPr w:rsidR="00DC3BAE" w:rsidSect="00D57BE1">
      <w:headerReference w:type="default" r:id="rId4"/>
      <w:footerReference w:type="default" r:id="rId5"/>
      <w:pgSz w:w="12240" w:h="15840"/>
      <w:pgMar w:top="2268" w:right="118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B509" w14:textId="77777777" w:rsidR="00D57BE1" w:rsidRDefault="00D57BE1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hidden="0" allowOverlap="1" wp14:anchorId="1BB7F092" wp14:editId="7A94CBEE">
          <wp:simplePos x="0" y="0"/>
          <wp:positionH relativeFrom="margin">
            <wp:posOffset>85725</wp:posOffset>
          </wp:positionH>
          <wp:positionV relativeFrom="paragraph">
            <wp:posOffset>-76200</wp:posOffset>
          </wp:positionV>
          <wp:extent cx="6327140" cy="468492"/>
          <wp:effectExtent l="0" t="0" r="0" b="8255"/>
          <wp:wrapNone/>
          <wp:docPr id="3" name="image2.jpg" descr="C:\Principal\2024\Area\Pi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Principal\2024\Area\Pi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7140" cy="4684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A2F4" w14:textId="77777777" w:rsidR="00D57BE1" w:rsidRDefault="00D57BE1" w:rsidP="000F47A5">
    <w:pPr>
      <w:pStyle w:val="Encabezado"/>
      <w:ind w:left="-567"/>
    </w:pPr>
    <w:r>
      <w:rPr>
        <w:noProof/>
        <w:lang w:eastAsia="es-MX"/>
      </w:rPr>
      <w:drawing>
        <wp:anchor distT="0" distB="0" distL="0" distR="0" simplePos="0" relativeHeight="251660288" behindDoc="1" locked="0" layoutInCell="1" hidden="0" allowOverlap="1" wp14:anchorId="1960452C" wp14:editId="1D4A5AAA">
          <wp:simplePos x="0" y="0"/>
          <wp:positionH relativeFrom="margin">
            <wp:posOffset>4010025</wp:posOffset>
          </wp:positionH>
          <wp:positionV relativeFrom="paragraph">
            <wp:posOffset>85090</wp:posOffset>
          </wp:positionV>
          <wp:extent cx="2328672" cy="582168"/>
          <wp:effectExtent l="0" t="0" r="0" b="889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8672" cy="5821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hidden="0" allowOverlap="1" wp14:anchorId="4884EFA5" wp14:editId="2EEA5626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919162" cy="1247775"/>
          <wp:effectExtent l="0" t="0" r="0" b="0"/>
          <wp:wrapSquare wrapText="bothSides" distT="0" distB="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9162" cy="1247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E1"/>
    <w:rsid w:val="005829AB"/>
    <w:rsid w:val="00D04DA3"/>
    <w:rsid w:val="00D57BE1"/>
    <w:rsid w:val="00DA7B97"/>
    <w:rsid w:val="00D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5BAE"/>
  <w15:chartTrackingRefBased/>
  <w15:docId w15:val="{7B49AB8B-240C-4A7F-B4DF-D8CAC9C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BE1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57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7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7B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7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7B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7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7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7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7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7B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7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7B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7B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7BE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7B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7B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7B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7B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7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57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7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57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7BE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57B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7BE1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57BE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7B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7BE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7BE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57B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7BE1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57B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BE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440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ST-60</dc:creator>
  <cp:keywords/>
  <dc:description/>
  <cp:lastModifiedBy>ST-60</cp:lastModifiedBy>
  <cp:revision>1</cp:revision>
  <dcterms:created xsi:type="dcterms:W3CDTF">2026-04-08T19:58:00Z</dcterms:created>
  <dcterms:modified xsi:type="dcterms:W3CDTF">2026-04-08T19:59:00Z</dcterms:modified>
</cp:coreProperties>
</file>