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2117FF" w:rsidRDefault="00C246B2" w:rsidP="002117FF">
      <w:pPr>
        <w:spacing w:line="240" w:lineRule="auto"/>
        <w:jc w:val="both"/>
        <w:rPr>
          <w:rFonts w:ascii="Arial" w:hAnsi="Arial" w:cs="Arial"/>
        </w:rPr>
      </w:pPr>
      <w:r w:rsidRPr="002117FF">
        <w:rPr>
          <w:rFonts w:ascii="Arial" w:hAnsi="Arial" w:cs="Arial"/>
        </w:rPr>
        <w:t>En la ciudad de San Luis Potosí, San Luis Potosí</w:t>
      </w:r>
      <w:r w:rsidR="007F24DE" w:rsidRPr="002117FF">
        <w:rPr>
          <w:rFonts w:ascii="Arial" w:hAnsi="Arial" w:cs="Arial"/>
        </w:rPr>
        <w:t xml:space="preserve"> a los </w:t>
      </w:r>
      <w:r w:rsidR="005F7C9A">
        <w:rPr>
          <w:rFonts w:ascii="Arial" w:hAnsi="Arial" w:cs="Arial"/>
          <w:b/>
        </w:rPr>
        <w:t>cinco</w:t>
      </w:r>
      <w:r w:rsidR="0053156B" w:rsidRPr="002117FF">
        <w:rPr>
          <w:rFonts w:ascii="Arial" w:hAnsi="Arial" w:cs="Arial"/>
          <w:b/>
        </w:rPr>
        <w:t xml:space="preserve"> </w:t>
      </w:r>
      <w:r w:rsidR="007F24DE" w:rsidRPr="002117FF">
        <w:rPr>
          <w:rFonts w:ascii="Arial" w:hAnsi="Arial" w:cs="Arial"/>
        </w:rPr>
        <w:t xml:space="preserve">días del mes de </w:t>
      </w:r>
      <w:r w:rsidR="005F7C9A">
        <w:rPr>
          <w:rFonts w:ascii="Arial" w:hAnsi="Arial" w:cs="Arial"/>
          <w:b/>
        </w:rPr>
        <w:t>junio</w:t>
      </w:r>
      <w:r w:rsidR="0053156B" w:rsidRPr="002117FF">
        <w:rPr>
          <w:rFonts w:ascii="Arial" w:hAnsi="Arial" w:cs="Arial"/>
          <w:b/>
        </w:rPr>
        <w:t xml:space="preserve"> </w:t>
      </w:r>
      <w:r w:rsidR="007F24DE" w:rsidRPr="002117FF">
        <w:rPr>
          <w:rFonts w:ascii="Arial" w:hAnsi="Arial" w:cs="Arial"/>
          <w:b/>
        </w:rPr>
        <w:t>202</w:t>
      </w:r>
      <w:r w:rsidR="00AD769F" w:rsidRPr="002117FF">
        <w:rPr>
          <w:rFonts w:ascii="Arial" w:hAnsi="Arial" w:cs="Arial"/>
          <w:b/>
        </w:rPr>
        <w:t>6</w:t>
      </w:r>
      <w:r w:rsidRPr="002117FF">
        <w:rPr>
          <w:rFonts w:ascii="Arial" w:hAnsi="Arial" w:cs="Arial"/>
        </w:rPr>
        <w:t>, en</w:t>
      </w:r>
      <w:r w:rsidR="009819AE" w:rsidRPr="002117FF">
        <w:rPr>
          <w:rFonts w:ascii="Arial" w:hAnsi="Arial" w:cs="Arial"/>
        </w:rPr>
        <w:t xml:space="preserve"> cumplimiento al acuerdo emitido por el Comité de Transparencia de la Fiscalía General, en </w:t>
      </w:r>
      <w:r w:rsidRPr="002117FF">
        <w:rPr>
          <w:rFonts w:ascii="Arial" w:hAnsi="Arial" w:cs="Arial"/>
        </w:rPr>
        <w:t xml:space="preserve">su </w:t>
      </w:r>
      <w:r w:rsidR="005F7C9A">
        <w:rPr>
          <w:rFonts w:ascii="Arial" w:hAnsi="Arial" w:cs="Arial"/>
          <w:b/>
        </w:rPr>
        <w:t>sexta</w:t>
      </w:r>
      <w:r w:rsidR="009819AE" w:rsidRPr="002117FF">
        <w:rPr>
          <w:rFonts w:ascii="Arial" w:hAnsi="Arial" w:cs="Arial"/>
          <w:b/>
        </w:rPr>
        <w:t xml:space="preserve"> </w:t>
      </w:r>
      <w:r w:rsidRPr="002117FF">
        <w:rPr>
          <w:rFonts w:ascii="Arial" w:hAnsi="Arial" w:cs="Arial"/>
          <w:bCs/>
        </w:rPr>
        <w:t>s</w:t>
      </w:r>
      <w:r w:rsidR="009819AE" w:rsidRPr="002117FF">
        <w:rPr>
          <w:rFonts w:ascii="Arial" w:hAnsi="Arial" w:cs="Arial"/>
        </w:rPr>
        <w:t xml:space="preserve">esión </w:t>
      </w:r>
      <w:r w:rsidR="007F24DE" w:rsidRPr="002117FF">
        <w:rPr>
          <w:rFonts w:ascii="Arial" w:hAnsi="Arial" w:cs="Arial"/>
          <w:b/>
          <w:bCs/>
        </w:rPr>
        <w:t>ordinaria</w:t>
      </w:r>
      <w:r w:rsidR="009819AE" w:rsidRPr="002117FF">
        <w:rPr>
          <w:rFonts w:ascii="Arial" w:hAnsi="Arial" w:cs="Arial"/>
          <w:b/>
          <w:bCs/>
        </w:rPr>
        <w:t xml:space="preserve"> </w:t>
      </w:r>
      <w:r w:rsidR="009819AE" w:rsidRPr="002117FF">
        <w:rPr>
          <w:rFonts w:ascii="Arial" w:hAnsi="Arial" w:cs="Arial"/>
          <w:b/>
        </w:rPr>
        <w:t>202</w:t>
      </w:r>
      <w:r w:rsidR="00AD769F" w:rsidRPr="002117FF">
        <w:rPr>
          <w:rFonts w:ascii="Arial" w:hAnsi="Arial" w:cs="Arial"/>
          <w:b/>
        </w:rPr>
        <w:t>6</w:t>
      </w:r>
      <w:r w:rsidR="009819AE" w:rsidRPr="002117FF">
        <w:rPr>
          <w:rFonts w:ascii="Arial" w:hAnsi="Arial" w:cs="Arial"/>
        </w:rPr>
        <w:t xml:space="preserve">, </w:t>
      </w:r>
      <w:r w:rsidRPr="002117FF">
        <w:rPr>
          <w:rFonts w:ascii="Arial" w:hAnsi="Arial" w:cs="Arial"/>
        </w:rPr>
        <w:t xml:space="preserve">y </w:t>
      </w:r>
      <w:r w:rsidR="009819AE" w:rsidRPr="002117FF">
        <w:rPr>
          <w:rFonts w:ascii="Arial" w:hAnsi="Arial" w:cs="Arial"/>
        </w:rPr>
        <w:t xml:space="preserve">en términos de lo dispuesto por los artículos 51, 52 fracción II, 127 de la </w:t>
      </w:r>
      <w:r w:rsidR="001771BC" w:rsidRPr="002117FF">
        <w:rPr>
          <w:rFonts w:ascii="Arial" w:hAnsi="Arial" w:cs="Arial"/>
        </w:rPr>
        <w:t>l</w:t>
      </w:r>
      <w:r w:rsidR="009819AE" w:rsidRPr="002117FF">
        <w:rPr>
          <w:rFonts w:ascii="Arial" w:hAnsi="Arial" w:cs="Arial"/>
        </w:rPr>
        <w:t xml:space="preserve">ey de Transparencia y Acceso a la Información Pública del </w:t>
      </w:r>
      <w:r w:rsidR="001771BC" w:rsidRPr="002117FF">
        <w:rPr>
          <w:rFonts w:ascii="Arial" w:hAnsi="Arial" w:cs="Arial"/>
        </w:rPr>
        <w:t>e</w:t>
      </w:r>
      <w:r w:rsidR="009819AE" w:rsidRPr="002117FF">
        <w:rPr>
          <w:rFonts w:ascii="Arial" w:hAnsi="Arial" w:cs="Arial"/>
        </w:rPr>
        <w:t xml:space="preserve">stado de San Luis Potosí </w:t>
      </w:r>
      <w:r w:rsidR="001771BC" w:rsidRPr="002117FF">
        <w:rPr>
          <w:rFonts w:ascii="Arial" w:hAnsi="Arial" w:cs="Arial"/>
        </w:rPr>
        <w:t>-</w:t>
      </w:r>
      <w:r w:rsidR="009819AE" w:rsidRPr="002117FF">
        <w:rPr>
          <w:rFonts w:ascii="Arial" w:hAnsi="Arial" w:cs="Arial"/>
        </w:rPr>
        <w:t>LTAIPSLP</w:t>
      </w:r>
      <w:r w:rsidR="001771BC" w:rsidRPr="002117FF">
        <w:rPr>
          <w:rFonts w:ascii="Arial" w:hAnsi="Arial" w:cs="Arial"/>
        </w:rPr>
        <w:t>-</w:t>
      </w:r>
      <w:r w:rsidR="009819AE" w:rsidRPr="002117FF">
        <w:rPr>
          <w:rFonts w:ascii="Arial" w:hAnsi="Arial" w:cs="Arial"/>
        </w:rPr>
        <w:t xml:space="preserve">, lineamiento </w:t>
      </w:r>
      <w:r w:rsidR="005B0E50" w:rsidRPr="002117FF">
        <w:rPr>
          <w:rFonts w:ascii="Arial" w:hAnsi="Arial" w:cs="Arial"/>
        </w:rPr>
        <w:t>q</w:t>
      </w:r>
      <w:r w:rsidR="009819AE" w:rsidRPr="002117FF">
        <w:rPr>
          <w:rFonts w:ascii="Arial" w:hAnsi="Arial" w:cs="Arial"/>
        </w:rPr>
        <w:t xml:space="preserve">uincuagésimo </w:t>
      </w:r>
      <w:r w:rsidR="001771BC" w:rsidRPr="002117FF">
        <w:rPr>
          <w:rFonts w:ascii="Arial" w:hAnsi="Arial" w:cs="Arial"/>
        </w:rPr>
        <w:t>p</w:t>
      </w:r>
      <w:r w:rsidR="009819AE" w:rsidRPr="002117FF">
        <w:rPr>
          <w:rFonts w:ascii="Arial" w:hAnsi="Arial" w:cs="Arial"/>
        </w:rPr>
        <w:t xml:space="preserve">rimero de los Lineamientos Generales para la Clasificación y Desclasificación de la Información, así como para la </w:t>
      </w:r>
      <w:r w:rsidR="001771BC" w:rsidRPr="002117FF">
        <w:rPr>
          <w:rFonts w:ascii="Arial" w:hAnsi="Arial" w:cs="Arial"/>
        </w:rPr>
        <w:t>e</w:t>
      </w:r>
      <w:r w:rsidR="009819AE" w:rsidRPr="002117FF">
        <w:rPr>
          <w:rFonts w:ascii="Arial" w:hAnsi="Arial" w:cs="Arial"/>
        </w:rPr>
        <w:t>laboración de Versiones Públicas</w:t>
      </w:r>
      <w:r w:rsidR="003C7D26" w:rsidRPr="002117FF">
        <w:rPr>
          <w:rFonts w:ascii="Arial" w:hAnsi="Arial" w:cs="Arial"/>
        </w:rPr>
        <w:t xml:space="preserve"> </w:t>
      </w:r>
      <w:r w:rsidR="001771BC" w:rsidRPr="002117FF">
        <w:rPr>
          <w:rFonts w:ascii="Arial" w:hAnsi="Arial" w:cs="Arial"/>
        </w:rPr>
        <w:t>-</w:t>
      </w:r>
      <w:r w:rsidR="009819AE" w:rsidRPr="002117FF">
        <w:rPr>
          <w:rFonts w:ascii="Arial" w:hAnsi="Arial" w:cs="Arial"/>
        </w:rPr>
        <w:t>LGCDIEVP</w:t>
      </w:r>
      <w:r w:rsidR="001771BC" w:rsidRPr="002117FF">
        <w:rPr>
          <w:rFonts w:ascii="Arial" w:hAnsi="Arial" w:cs="Arial"/>
        </w:rPr>
        <w:t>-</w:t>
      </w:r>
      <w:r w:rsidR="009819AE" w:rsidRPr="002117FF">
        <w:rPr>
          <w:rFonts w:ascii="Arial" w:hAnsi="Arial" w:cs="Arial"/>
        </w:rPr>
        <w:t xml:space="preserve">, se procede a emitir la siguiente </w:t>
      </w:r>
      <w:r w:rsidR="001771BC" w:rsidRPr="002117FF">
        <w:rPr>
          <w:rFonts w:ascii="Arial" w:hAnsi="Arial" w:cs="Arial"/>
        </w:rPr>
        <w:t>r</w:t>
      </w:r>
      <w:r w:rsidR="009819AE" w:rsidRPr="002117FF">
        <w:rPr>
          <w:rFonts w:ascii="Arial" w:hAnsi="Arial" w:cs="Arial"/>
        </w:rPr>
        <w:t xml:space="preserve">esolución. </w:t>
      </w:r>
    </w:p>
    <w:p w:rsidR="00BF3665" w:rsidRPr="002117FF" w:rsidRDefault="009819AE" w:rsidP="002117FF">
      <w:pPr>
        <w:spacing w:line="240" w:lineRule="auto"/>
        <w:jc w:val="center"/>
        <w:rPr>
          <w:rFonts w:ascii="Arial" w:hAnsi="Arial" w:cs="Arial"/>
          <w:b/>
        </w:rPr>
      </w:pPr>
      <w:r w:rsidRPr="002117FF">
        <w:rPr>
          <w:rFonts w:ascii="Arial" w:hAnsi="Arial" w:cs="Arial"/>
          <w:b/>
        </w:rPr>
        <w:t>RESULTANDO</w:t>
      </w:r>
    </w:p>
    <w:p w:rsidR="000C23C7" w:rsidRPr="002117FF" w:rsidRDefault="009819AE" w:rsidP="002117FF">
      <w:pPr>
        <w:spacing w:line="240" w:lineRule="auto"/>
        <w:jc w:val="both"/>
        <w:rPr>
          <w:rFonts w:ascii="Arial" w:hAnsi="Arial" w:cs="Arial"/>
        </w:rPr>
      </w:pPr>
      <w:r w:rsidRPr="002117FF">
        <w:rPr>
          <w:rFonts w:ascii="Arial" w:hAnsi="Arial" w:cs="Arial"/>
          <w:b/>
        </w:rPr>
        <w:t>I</w:t>
      </w:r>
      <w:r w:rsidRPr="002117FF">
        <w:rPr>
          <w:rFonts w:ascii="Arial" w:hAnsi="Arial" w:cs="Arial"/>
        </w:rPr>
        <w:t xml:space="preserve">. </w:t>
      </w:r>
      <w:r w:rsidR="00442D8D" w:rsidRPr="002117FF">
        <w:rPr>
          <w:rFonts w:ascii="Arial" w:hAnsi="Arial" w:cs="Arial"/>
        </w:rPr>
        <w:t xml:space="preserve">El Fiscal Especializado en Materia de Derechos Humanos licenciado Doroteo Paredes Granado mediante oficio </w:t>
      </w:r>
      <w:r w:rsidR="00442D8D" w:rsidRPr="002117FF">
        <w:rPr>
          <w:rFonts w:ascii="Arial" w:hAnsi="Arial" w:cs="Arial"/>
          <w:b/>
        </w:rPr>
        <w:t>FMDH/</w:t>
      </w:r>
      <w:r w:rsidR="005F7C9A">
        <w:rPr>
          <w:rFonts w:ascii="Arial" w:hAnsi="Arial" w:cs="Arial"/>
          <w:b/>
        </w:rPr>
        <w:t>1608</w:t>
      </w:r>
      <w:r w:rsidR="00AD769F" w:rsidRPr="002117FF">
        <w:rPr>
          <w:rFonts w:ascii="Arial" w:hAnsi="Arial" w:cs="Arial"/>
          <w:b/>
        </w:rPr>
        <w:t>/</w:t>
      </w:r>
      <w:r w:rsidR="00442D8D" w:rsidRPr="002117FF">
        <w:rPr>
          <w:rFonts w:ascii="Arial" w:hAnsi="Arial" w:cs="Arial"/>
          <w:b/>
        </w:rPr>
        <w:t>202</w:t>
      </w:r>
      <w:r w:rsidR="005F7C9A">
        <w:rPr>
          <w:rFonts w:ascii="Arial" w:hAnsi="Arial" w:cs="Arial"/>
          <w:b/>
        </w:rPr>
        <w:t>5</w:t>
      </w:r>
      <w:r w:rsidR="00442D8D" w:rsidRPr="002117FF">
        <w:rPr>
          <w:rFonts w:ascii="Arial" w:hAnsi="Arial" w:cs="Arial"/>
          <w:b/>
        </w:rPr>
        <w:t xml:space="preserve"> </w:t>
      </w:r>
      <w:r w:rsidR="00442D8D" w:rsidRPr="002117FF">
        <w:rPr>
          <w:rFonts w:ascii="Arial" w:hAnsi="Arial" w:cs="Arial"/>
        </w:rPr>
        <w:t>entrega al Colegiado</w:t>
      </w:r>
      <w:r w:rsidR="00442D8D" w:rsidRPr="002117FF">
        <w:rPr>
          <w:rFonts w:ascii="Arial" w:hAnsi="Arial" w:cs="Arial"/>
          <w:b/>
        </w:rPr>
        <w:t xml:space="preserve"> </w:t>
      </w:r>
      <w:r w:rsidR="00442D8D" w:rsidRPr="002117FF">
        <w:rPr>
          <w:rFonts w:ascii="Arial" w:hAnsi="Arial" w:cs="Arial"/>
        </w:rPr>
        <w:t xml:space="preserve">el acuerdo de reserva </w:t>
      </w:r>
      <w:r w:rsidR="00AD6921">
        <w:rPr>
          <w:rFonts w:ascii="Arial" w:hAnsi="Arial" w:cs="Arial"/>
          <w:b/>
        </w:rPr>
        <w:t xml:space="preserve">parcial </w:t>
      </w:r>
      <w:r w:rsidR="007E63F3" w:rsidRPr="002117FF">
        <w:rPr>
          <w:rFonts w:ascii="Arial" w:hAnsi="Arial" w:cs="Arial"/>
          <w:b/>
        </w:rPr>
        <w:t>UPDE/FMDH/000</w:t>
      </w:r>
      <w:r w:rsidR="005F7C9A">
        <w:rPr>
          <w:rFonts w:ascii="Arial" w:hAnsi="Arial" w:cs="Arial"/>
          <w:b/>
        </w:rPr>
        <w:t>7</w:t>
      </w:r>
      <w:r w:rsidR="007E63F3" w:rsidRPr="002117FF">
        <w:rPr>
          <w:rFonts w:ascii="Arial" w:hAnsi="Arial" w:cs="Arial"/>
          <w:b/>
        </w:rPr>
        <w:t>/2026-AR</w:t>
      </w:r>
      <w:r w:rsidR="00E179B0" w:rsidRPr="002117FF">
        <w:rPr>
          <w:rFonts w:ascii="Arial" w:hAnsi="Arial" w:cs="Arial"/>
          <w:b/>
        </w:rPr>
        <w:t xml:space="preserve"> </w:t>
      </w:r>
      <w:r w:rsidR="00442D8D" w:rsidRPr="002117FF">
        <w:rPr>
          <w:rFonts w:ascii="Arial" w:hAnsi="Arial" w:cs="Arial"/>
        </w:rPr>
        <w:t xml:space="preserve">que emite </w:t>
      </w:r>
      <w:r w:rsidR="00AF0567">
        <w:rPr>
          <w:rFonts w:ascii="Arial" w:hAnsi="Arial" w:cs="Arial"/>
        </w:rPr>
        <w:t>sobre la información que se encuentra en</w:t>
      </w:r>
      <w:r w:rsidR="007E63F3" w:rsidRPr="002117FF">
        <w:rPr>
          <w:rFonts w:ascii="Arial" w:hAnsi="Arial" w:cs="Arial"/>
        </w:rPr>
        <w:t xml:space="preserve"> la Unidad para la Atención de Personas Desaparecidas o Extraviadas</w:t>
      </w:r>
      <w:r w:rsidR="001C39B2" w:rsidRPr="002117FF">
        <w:rPr>
          <w:rFonts w:ascii="Arial" w:hAnsi="Arial" w:cs="Arial"/>
        </w:rPr>
        <w:t xml:space="preserve">, </w:t>
      </w:r>
      <w:r w:rsidR="00442D8D" w:rsidRPr="002117FF">
        <w:rPr>
          <w:rFonts w:ascii="Arial" w:hAnsi="Arial" w:cs="Arial"/>
        </w:rPr>
        <w:t xml:space="preserve">por </w:t>
      </w:r>
      <w:r w:rsidRPr="002117FF">
        <w:rPr>
          <w:rFonts w:ascii="Arial" w:hAnsi="Arial" w:cs="Arial"/>
        </w:rPr>
        <w:t xml:space="preserve">encontrarse en el supuesto del artículo </w:t>
      </w:r>
      <w:r w:rsidR="00376B01" w:rsidRPr="002117FF">
        <w:rPr>
          <w:rFonts w:ascii="Arial" w:hAnsi="Arial" w:cs="Arial"/>
        </w:rPr>
        <w:t>120</w:t>
      </w:r>
      <w:r w:rsidRPr="002117FF">
        <w:rPr>
          <w:rFonts w:ascii="Arial" w:hAnsi="Arial" w:cs="Arial"/>
        </w:rPr>
        <w:t xml:space="preserve"> fracción</w:t>
      </w:r>
      <w:r w:rsidR="00376B01" w:rsidRPr="002117FF">
        <w:rPr>
          <w:rFonts w:ascii="Arial" w:hAnsi="Arial" w:cs="Arial"/>
        </w:rPr>
        <w:t xml:space="preserve"> </w:t>
      </w:r>
      <w:r w:rsidR="00434058" w:rsidRPr="002117FF">
        <w:rPr>
          <w:rFonts w:ascii="Arial" w:hAnsi="Arial" w:cs="Arial"/>
        </w:rPr>
        <w:t>I</w:t>
      </w:r>
      <w:r w:rsidR="005F7C9A">
        <w:rPr>
          <w:rFonts w:ascii="Arial" w:hAnsi="Arial" w:cs="Arial"/>
        </w:rPr>
        <w:t>I</w:t>
      </w:r>
      <w:r w:rsidRPr="002117FF">
        <w:rPr>
          <w:rFonts w:ascii="Arial" w:hAnsi="Arial" w:cs="Arial"/>
        </w:rPr>
        <w:t xml:space="preserve"> de la LTAIPSLP, es decir, </w:t>
      </w:r>
      <w:r w:rsidR="0053156B" w:rsidRPr="002117FF">
        <w:rPr>
          <w:rFonts w:ascii="Arial" w:hAnsi="Arial" w:cs="Arial"/>
        </w:rPr>
        <w:t xml:space="preserve">recibió </w:t>
      </w:r>
      <w:r w:rsidR="005F7C9A">
        <w:rPr>
          <w:rFonts w:ascii="Arial" w:hAnsi="Arial" w:cs="Arial"/>
        </w:rPr>
        <w:t>un requerimiento de autoridad competente, siendo  la Directora General de Programa de Personas Desaparecidas de la Comisión Nacional de Derechos Humanos, Leslie Diana Ramírez Rodríguez</w:t>
      </w:r>
      <w:r w:rsidR="000C23C7" w:rsidRPr="002117FF">
        <w:rPr>
          <w:rFonts w:ascii="Arial" w:hAnsi="Arial" w:cs="Arial"/>
        </w:rPr>
        <w:t>, quien manifiesta</w:t>
      </w:r>
      <w:r w:rsidR="001C59C6">
        <w:rPr>
          <w:rFonts w:ascii="Arial" w:hAnsi="Arial" w:cs="Arial"/>
        </w:rPr>
        <w:t xml:space="preserve"> solicitar la colaboración a efecto de que remita</w:t>
      </w:r>
      <w:r w:rsidR="000C23C7" w:rsidRPr="002117FF">
        <w:rPr>
          <w:rFonts w:ascii="Arial" w:hAnsi="Arial" w:cs="Arial"/>
        </w:rPr>
        <w:t>:</w:t>
      </w:r>
    </w:p>
    <w:p w:rsidR="005F7C9A" w:rsidRPr="00FB34D4" w:rsidRDefault="001C59C6" w:rsidP="00AF0567">
      <w:pPr>
        <w:spacing w:after="0" w:line="240" w:lineRule="auto"/>
        <w:jc w:val="both"/>
        <w:rPr>
          <w:rFonts w:ascii="Arial" w:hAnsi="Arial" w:cs="Arial"/>
          <w:i/>
        </w:rPr>
      </w:pPr>
      <w:r w:rsidRPr="00FB34D4">
        <w:rPr>
          <w:rFonts w:ascii="Arial" w:hAnsi="Arial" w:cs="Arial"/>
          <w:i/>
        </w:rPr>
        <w:t>1. Indique conforme a las bases de datos con que cuenta esta Fiscalía, el número de fosas clandestinas localizadas en el estado de San Luis Potosí del periodo comprendido del 01 de enero de 2006 al 31 de diciembre 2025.</w:t>
      </w:r>
    </w:p>
    <w:p w:rsidR="001C59C6" w:rsidRPr="00FB34D4" w:rsidRDefault="001C59C6" w:rsidP="00AF0567">
      <w:pPr>
        <w:spacing w:after="0" w:line="240" w:lineRule="auto"/>
        <w:jc w:val="both"/>
        <w:rPr>
          <w:rFonts w:ascii="Arial" w:hAnsi="Arial" w:cs="Arial"/>
          <w:i/>
        </w:rPr>
      </w:pPr>
    </w:p>
    <w:p w:rsidR="001C59C6" w:rsidRPr="00FB34D4" w:rsidRDefault="001C59C6" w:rsidP="00AF0567">
      <w:pPr>
        <w:spacing w:after="0" w:line="240" w:lineRule="auto"/>
        <w:jc w:val="both"/>
        <w:rPr>
          <w:rFonts w:ascii="Arial" w:hAnsi="Arial" w:cs="Arial"/>
          <w:i/>
        </w:rPr>
      </w:pPr>
      <w:r w:rsidRPr="00FB34D4">
        <w:rPr>
          <w:rFonts w:ascii="Arial" w:hAnsi="Arial" w:cs="Arial"/>
          <w:i/>
        </w:rPr>
        <w:t>2. En caso de cotar con registros positivos, se deberá precisar la fecha, el municipio y la colonia del hallazgo donde se realizó el descubrimiento.</w:t>
      </w:r>
    </w:p>
    <w:p w:rsidR="001C59C6" w:rsidRPr="00FB34D4" w:rsidRDefault="001C59C6" w:rsidP="00AF0567">
      <w:pPr>
        <w:spacing w:after="0" w:line="240" w:lineRule="auto"/>
        <w:jc w:val="both"/>
        <w:rPr>
          <w:rFonts w:ascii="Arial" w:hAnsi="Arial" w:cs="Arial"/>
          <w:i/>
        </w:rPr>
      </w:pPr>
    </w:p>
    <w:p w:rsidR="001C59C6" w:rsidRPr="00FB34D4" w:rsidRDefault="001C59C6" w:rsidP="00AF0567">
      <w:pPr>
        <w:spacing w:after="0" w:line="240" w:lineRule="auto"/>
        <w:jc w:val="both"/>
        <w:rPr>
          <w:rFonts w:ascii="Arial" w:hAnsi="Arial" w:cs="Arial"/>
          <w:i/>
        </w:rPr>
      </w:pPr>
      <w:r w:rsidRPr="00FB34D4">
        <w:rPr>
          <w:rFonts w:ascii="Arial" w:hAnsi="Arial" w:cs="Arial"/>
          <w:i/>
        </w:rPr>
        <w:t>3. Igualmente, se deberá indicar el número de cadáveres o restos humanos exhumados, su género, si éstos fueron identificados y en caso positivo proporcionar el nombre de las personas fallecidas.</w:t>
      </w:r>
    </w:p>
    <w:p w:rsidR="001C59C6" w:rsidRPr="00FB34D4" w:rsidRDefault="001C59C6" w:rsidP="00AF0567">
      <w:pPr>
        <w:spacing w:after="0" w:line="240" w:lineRule="auto"/>
        <w:jc w:val="both"/>
        <w:rPr>
          <w:rFonts w:ascii="Arial" w:hAnsi="Arial" w:cs="Arial"/>
          <w:i/>
        </w:rPr>
      </w:pPr>
    </w:p>
    <w:p w:rsidR="00F516DF" w:rsidRPr="00FB34D4" w:rsidRDefault="001C59C6" w:rsidP="00AF0567">
      <w:pPr>
        <w:spacing w:after="0" w:line="240" w:lineRule="auto"/>
        <w:jc w:val="both"/>
        <w:rPr>
          <w:rFonts w:ascii="Arial" w:hAnsi="Arial" w:cs="Arial"/>
          <w:i/>
        </w:rPr>
      </w:pPr>
      <w:r w:rsidRPr="00FB34D4">
        <w:rPr>
          <w:rFonts w:ascii="Arial" w:hAnsi="Arial" w:cs="Arial"/>
          <w:i/>
        </w:rPr>
        <w:t>4. Finalmente, indique si conforme a lo establecido en el artículo 4 fracción XXIII, de la Ley General en Materia de Desaparición Forzada de Personas, Desaparición cometida por Particulares y del Sistema Nacional de Búsqueda de Personas, así como el numeral 101 inciso e), del Protocolo Homologado para la Búsqueda de Personas Desaparecidas y No Localizadas, se proporcionaron los datos de los hallazgos al Registro Nacional de Fosas Comunes y de Fosas Clandestinas administrado por la Fiscalía General de la República, indicando el número de casos reportados a dicha institución.</w:t>
      </w:r>
      <w:r w:rsidR="00FB34D4" w:rsidRPr="00FB34D4">
        <w:rPr>
          <w:rFonts w:ascii="Arial" w:hAnsi="Arial" w:cs="Arial"/>
          <w:i/>
        </w:rPr>
        <w:t xml:space="preserve"> </w:t>
      </w:r>
      <w:r w:rsidR="005F7C9A" w:rsidRPr="00FB34D4">
        <w:rPr>
          <w:rFonts w:ascii="Arial" w:hAnsi="Arial" w:cs="Arial"/>
          <w:i/>
        </w:rPr>
        <w:t xml:space="preserve"> </w:t>
      </w:r>
      <w:r w:rsidR="00F516DF" w:rsidRPr="00FB34D4">
        <w:rPr>
          <w:rFonts w:ascii="Arial" w:hAnsi="Arial" w:cs="Arial"/>
          <w:i/>
        </w:rPr>
        <w:t>[SIC]</w:t>
      </w:r>
    </w:p>
    <w:p w:rsidR="00F516DF" w:rsidRDefault="00F516DF" w:rsidP="00AF0567">
      <w:pPr>
        <w:spacing w:after="0" w:line="240" w:lineRule="auto"/>
        <w:jc w:val="both"/>
        <w:rPr>
          <w:rFonts w:ascii="Arial" w:hAnsi="Arial" w:cs="Arial"/>
        </w:rPr>
      </w:pPr>
    </w:p>
    <w:p w:rsidR="00BF3665" w:rsidRPr="002117FF" w:rsidRDefault="009819AE" w:rsidP="002117FF">
      <w:pPr>
        <w:spacing w:line="240" w:lineRule="auto"/>
        <w:jc w:val="both"/>
        <w:rPr>
          <w:rFonts w:ascii="Arial" w:hAnsi="Arial" w:cs="Arial"/>
        </w:rPr>
      </w:pPr>
      <w:r w:rsidRPr="002117FF">
        <w:rPr>
          <w:rFonts w:ascii="Arial" w:hAnsi="Arial" w:cs="Arial"/>
          <w:b/>
        </w:rPr>
        <w:t>II.</w:t>
      </w:r>
      <w:r w:rsidRPr="002117FF">
        <w:rPr>
          <w:rFonts w:ascii="Arial" w:hAnsi="Arial" w:cs="Arial"/>
        </w:rPr>
        <w:t xml:space="preserve"> </w:t>
      </w:r>
      <w:r w:rsidR="005F7C9A">
        <w:rPr>
          <w:rFonts w:ascii="Arial" w:hAnsi="Arial" w:cs="Arial"/>
        </w:rPr>
        <w:t xml:space="preserve">La Titular de la Unidad para </w:t>
      </w:r>
      <w:r w:rsidR="001C39B2" w:rsidRPr="002117FF">
        <w:rPr>
          <w:rFonts w:ascii="Arial" w:hAnsi="Arial" w:cs="Arial"/>
        </w:rPr>
        <w:t>la Atención de Personas Desaparecidas o Extraviadas</w:t>
      </w:r>
      <w:r w:rsidR="005F7C9A">
        <w:rPr>
          <w:rFonts w:ascii="Arial" w:hAnsi="Arial" w:cs="Arial"/>
        </w:rPr>
        <w:t xml:space="preserve"> Karla Victoria García Leura</w:t>
      </w:r>
      <w:r w:rsidR="001C39B2" w:rsidRPr="002117FF">
        <w:rPr>
          <w:rFonts w:ascii="Arial" w:hAnsi="Arial" w:cs="Arial"/>
        </w:rPr>
        <w:t xml:space="preserve">, </w:t>
      </w:r>
      <w:r w:rsidRPr="002117FF">
        <w:rPr>
          <w:rFonts w:ascii="Arial" w:hAnsi="Arial" w:cs="Arial"/>
        </w:rPr>
        <w:t xml:space="preserve">al realizar el estudio de la </w:t>
      </w:r>
      <w:r w:rsidR="00C71D2F" w:rsidRPr="002117FF">
        <w:rPr>
          <w:rFonts w:ascii="Arial" w:hAnsi="Arial" w:cs="Arial"/>
        </w:rPr>
        <w:t>solicitud</w:t>
      </w:r>
      <w:r w:rsidRPr="002117FF">
        <w:rPr>
          <w:rFonts w:ascii="Arial" w:hAnsi="Arial" w:cs="Arial"/>
        </w:rPr>
        <w:t xml:space="preserve"> advierte que la información </w:t>
      </w:r>
      <w:r w:rsidR="00590B9B" w:rsidRPr="002117FF">
        <w:rPr>
          <w:rFonts w:ascii="Arial" w:hAnsi="Arial" w:cs="Arial"/>
        </w:rPr>
        <w:t xml:space="preserve">a la que desea acceder </w:t>
      </w:r>
      <w:r w:rsidR="00257886" w:rsidRPr="002117FF">
        <w:rPr>
          <w:rFonts w:ascii="Arial" w:hAnsi="Arial" w:cs="Arial"/>
        </w:rPr>
        <w:t>el</w:t>
      </w:r>
      <w:r w:rsidR="00035BE7" w:rsidRPr="002117FF">
        <w:rPr>
          <w:rFonts w:ascii="Arial" w:hAnsi="Arial" w:cs="Arial"/>
        </w:rPr>
        <w:t xml:space="preserve"> solicitante, </w:t>
      </w:r>
      <w:r w:rsidRPr="002117FF">
        <w:rPr>
          <w:rFonts w:ascii="Arial" w:hAnsi="Arial" w:cs="Arial"/>
        </w:rPr>
        <w:t>es susceptible de</w:t>
      </w:r>
      <w:r w:rsidR="00257886" w:rsidRPr="002117FF">
        <w:rPr>
          <w:rFonts w:ascii="Arial" w:hAnsi="Arial" w:cs="Arial"/>
        </w:rPr>
        <w:t xml:space="preserve"> ser clasificada </w:t>
      </w:r>
      <w:r w:rsidRPr="002117FF">
        <w:rPr>
          <w:rFonts w:ascii="Arial" w:hAnsi="Arial" w:cs="Arial"/>
        </w:rPr>
        <w:t xml:space="preserve">como </w:t>
      </w:r>
      <w:r w:rsidR="00C71D2F" w:rsidRPr="002117FF">
        <w:rPr>
          <w:rFonts w:ascii="Arial" w:hAnsi="Arial" w:cs="Arial"/>
          <w:b/>
        </w:rPr>
        <w:t>parcialmente</w:t>
      </w:r>
      <w:r w:rsidR="00C71D2F" w:rsidRPr="002117FF">
        <w:rPr>
          <w:rFonts w:ascii="Arial" w:hAnsi="Arial" w:cs="Arial"/>
        </w:rPr>
        <w:t xml:space="preserve"> </w:t>
      </w:r>
      <w:r w:rsidRPr="002117FF">
        <w:rPr>
          <w:rFonts w:ascii="Arial" w:hAnsi="Arial" w:cs="Arial"/>
        </w:rPr>
        <w:t>reservada, de conformidad con el ar</w:t>
      </w:r>
      <w:r w:rsidR="007D4996" w:rsidRPr="002117FF">
        <w:rPr>
          <w:rFonts w:ascii="Arial" w:hAnsi="Arial" w:cs="Arial"/>
        </w:rPr>
        <w:t xml:space="preserve">tículo 129 </w:t>
      </w:r>
      <w:r w:rsidR="005B0E50" w:rsidRPr="002117FF">
        <w:rPr>
          <w:rFonts w:ascii="Arial" w:hAnsi="Arial" w:cs="Arial"/>
        </w:rPr>
        <w:t>fracci</w:t>
      </w:r>
      <w:r w:rsidR="00D5202E" w:rsidRPr="002117FF">
        <w:rPr>
          <w:rFonts w:ascii="Arial" w:hAnsi="Arial" w:cs="Arial"/>
        </w:rPr>
        <w:t>ón</w:t>
      </w:r>
      <w:r w:rsidR="00035BE7" w:rsidRPr="002117FF">
        <w:rPr>
          <w:rFonts w:ascii="Arial" w:hAnsi="Arial" w:cs="Arial"/>
        </w:rPr>
        <w:t xml:space="preserve"> </w:t>
      </w:r>
      <w:r w:rsidR="005160BF" w:rsidRPr="002117FF">
        <w:rPr>
          <w:rFonts w:ascii="Arial" w:hAnsi="Arial" w:cs="Arial"/>
        </w:rPr>
        <w:t>XI</w:t>
      </w:r>
      <w:r w:rsidRPr="002117FF">
        <w:rPr>
          <w:rFonts w:ascii="Arial" w:hAnsi="Arial" w:cs="Arial"/>
        </w:rPr>
        <w:t xml:space="preserve"> de la LTAIPSLP.</w:t>
      </w:r>
    </w:p>
    <w:p w:rsidR="00AD6921" w:rsidRDefault="009819AE" w:rsidP="002117FF">
      <w:pPr>
        <w:spacing w:line="240" w:lineRule="auto"/>
        <w:jc w:val="both"/>
        <w:rPr>
          <w:rFonts w:ascii="Arial" w:hAnsi="Arial" w:cs="Arial"/>
          <w:b/>
        </w:rPr>
      </w:pPr>
      <w:r w:rsidRPr="002117FF">
        <w:rPr>
          <w:rFonts w:ascii="Arial" w:hAnsi="Arial" w:cs="Arial"/>
          <w:b/>
        </w:rPr>
        <w:t>III.</w:t>
      </w:r>
      <w:r w:rsidRPr="002117FF">
        <w:rPr>
          <w:rFonts w:ascii="Arial" w:hAnsi="Arial" w:cs="Arial"/>
        </w:rPr>
        <w:t xml:space="preserve"> </w:t>
      </w:r>
      <w:r w:rsidR="00AD6921">
        <w:rPr>
          <w:rFonts w:ascii="Arial" w:hAnsi="Arial" w:cs="Arial"/>
        </w:rPr>
        <w:t xml:space="preserve">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672FE8" w:rsidRPr="002117FF">
        <w:rPr>
          <w:rFonts w:ascii="Arial" w:hAnsi="Arial" w:cs="Arial"/>
        </w:rPr>
        <w:t xml:space="preserve">, </w:t>
      </w:r>
      <w:r w:rsidR="005C13E6" w:rsidRPr="002117FF">
        <w:rPr>
          <w:rFonts w:ascii="Arial" w:hAnsi="Arial" w:cs="Arial"/>
        </w:rPr>
        <w:t xml:space="preserve">para </w:t>
      </w:r>
      <w:r w:rsidR="00682B93" w:rsidRPr="002117FF">
        <w:rPr>
          <w:rFonts w:ascii="Arial" w:hAnsi="Arial" w:cs="Arial"/>
        </w:rPr>
        <w:t>estar en posibilidades de dar respuesta a la solicitud que le fue turnada</w:t>
      </w:r>
      <w:r w:rsidR="00042CDD" w:rsidRPr="002117FF">
        <w:rPr>
          <w:rFonts w:ascii="Arial" w:hAnsi="Arial" w:cs="Arial"/>
        </w:rPr>
        <w:t>,</w:t>
      </w:r>
      <w:r w:rsidR="00682B93" w:rsidRPr="002117FF">
        <w:rPr>
          <w:rFonts w:ascii="Arial" w:hAnsi="Arial" w:cs="Arial"/>
        </w:rPr>
        <w:t xml:space="preserve"> emite el</w:t>
      </w:r>
      <w:r w:rsidR="00AD6921">
        <w:rPr>
          <w:rFonts w:ascii="Arial" w:hAnsi="Arial" w:cs="Arial"/>
        </w:rPr>
        <w:t xml:space="preserve"> </w:t>
      </w:r>
      <w:r w:rsidR="00682B93" w:rsidRPr="002117FF">
        <w:rPr>
          <w:rFonts w:ascii="Arial" w:hAnsi="Arial" w:cs="Arial"/>
        </w:rPr>
        <w:t>acuerdo</w:t>
      </w:r>
      <w:r w:rsidR="00AD6921">
        <w:rPr>
          <w:rFonts w:ascii="Arial" w:hAnsi="Arial" w:cs="Arial"/>
        </w:rPr>
        <w:t xml:space="preserve"> </w:t>
      </w:r>
      <w:r w:rsidR="00682B93" w:rsidRPr="002117FF">
        <w:rPr>
          <w:rFonts w:ascii="Arial" w:hAnsi="Arial" w:cs="Arial"/>
        </w:rPr>
        <w:t>de</w:t>
      </w:r>
      <w:r w:rsidR="00AD6921">
        <w:rPr>
          <w:rFonts w:ascii="Arial" w:hAnsi="Arial" w:cs="Arial"/>
        </w:rPr>
        <w:t xml:space="preserve"> </w:t>
      </w:r>
      <w:r w:rsidR="00682B93" w:rsidRPr="002117FF">
        <w:rPr>
          <w:rFonts w:ascii="Arial" w:hAnsi="Arial" w:cs="Arial"/>
        </w:rPr>
        <w:t>reserva</w:t>
      </w:r>
      <w:r w:rsidR="00AD6921">
        <w:rPr>
          <w:rFonts w:ascii="Arial" w:hAnsi="Arial" w:cs="Arial"/>
        </w:rPr>
        <w:t xml:space="preserve"> </w:t>
      </w:r>
      <w:r w:rsidR="00E02710" w:rsidRPr="002117FF">
        <w:rPr>
          <w:rFonts w:ascii="Arial" w:hAnsi="Arial" w:cs="Arial"/>
          <w:b/>
        </w:rPr>
        <w:t>parcial</w:t>
      </w:r>
      <w:r w:rsidR="00AD6921">
        <w:rPr>
          <w:rFonts w:ascii="Arial" w:hAnsi="Arial" w:cs="Arial"/>
          <w:b/>
        </w:rPr>
        <w:t xml:space="preserve"> </w:t>
      </w:r>
      <w:r w:rsidR="00682B93" w:rsidRPr="002117FF">
        <w:rPr>
          <w:rFonts w:ascii="Arial" w:hAnsi="Arial" w:cs="Arial"/>
        </w:rPr>
        <w:t>número</w:t>
      </w:r>
      <w:r w:rsidR="00AD6921">
        <w:rPr>
          <w:rFonts w:ascii="Arial" w:hAnsi="Arial" w:cs="Arial"/>
        </w:rPr>
        <w:t xml:space="preserve"> </w:t>
      </w:r>
      <w:r w:rsidR="00AF0567" w:rsidRPr="002117FF">
        <w:rPr>
          <w:rFonts w:ascii="Arial" w:hAnsi="Arial" w:cs="Arial"/>
          <w:b/>
        </w:rPr>
        <w:t>UPDE/FMDH/000</w:t>
      </w:r>
      <w:r w:rsidR="00AD6921">
        <w:rPr>
          <w:rFonts w:ascii="Arial" w:hAnsi="Arial" w:cs="Arial"/>
          <w:b/>
        </w:rPr>
        <w:t>7</w:t>
      </w:r>
      <w:r w:rsidR="00AF0567" w:rsidRPr="002117FF">
        <w:rPr>
          <w:rFonts w:ascii="Arial" w:hAnsi="Arial" w:cs="Arial"/>
          <w:b/>
        </w:rPr>
        <w:t>/2026-AR</w:t>
      </w:r>
      <w:r w:rsidR="00AD6921">
        <w:rPr>
          <w:rFonts w:ascii="Arial" w:hAnsi="Arial" w:cs="Arial"/>
          <w:b/>
        </w:rPr>
        <w:t>.</w:t>
      </w:r>
    </w:p>
    <w:p w:rsidR="00BF3665" w:rsidRPr="002117FF" w:rsidRDefault="00AD6921" w:rsidP="002117FF">
      <w:pPr>
        <w:spacing w:line="240" w:lineRule="auto"/>
        <w:jc w:val="both"/>
        <w:rPr>
          <w:rFonts w:ascii="Arial" w:hAnsi="Arial" w:cs="Arial"/>
          <w:b/>
        </w:rPr>
      </w:pPr>
      <w:r>
        <w:rPr>
          <w:rFonts w:ascii="Arial" w:hAnsi="Arial" w:cs="Arial"/>
          <w:b/>
        </w:rPr>
        <w:t xml:space="preserve"> </w:t>
      </w:r>
      <w:r w:rsidR="00682B93" w:rsidRPr="002117FF">
        <w:rPr>
          <w:rFonts w:ascii="Arial" w:hAnsi="Arial" w:cs="Arial"/>
        </w:rPr>
        <w:t xml:space="preserve"> </w:t>
      </w:r>
      <w:r w:rsidR="00E179B0" w:rsidRPr="002117FF">
        <w:rPr>
          <w:rFonts w:ascii="Arial" w:hAnsi="Arial" w:cs="Arial"/>
          <w:b/>
          <w:color w:val="FFFFFF" w:themeColor="background1"/>
          <w:lang w:val="es-ES"/>
        </w:rPr>
        <w:t>AR/UPMGVDSPPDDH/FMDH/0001/2026</w:t>
      </w:r>
      <w:r w:rsidR="00682B93" w:rsidRPr="002117FF">
        <w:rPr>
          <w:rFonts w:ascii="Arial" w:hAnsi="Arial" w:cs="Arial"/>
          <w:b/>
        </w:rPr>
        <w:t xml:space="preserve"> </w:t>
      </w:r>
    </w:p>
    <w:p w:rsidR="00BF3665" w:rsidRPr="002117FF" w:rsidRDefault="009819AE" w:rsidP="002117FF">
      <w:pPr>
        <w:spacing w:line="240" w:lineRule="auto"/>
        <w:jc w:val="center"/>
        <w:rPr>
          <w:rFonts w:ascii="Arial" w:hAnsi="Arial" w:cs="Arial"/>
          <w:b/>
        </w:rPr>
      </w:pPr>
      <w:r w:rsidRPr="002117FF">
        <w:rPr>
          <w:rFonts w:ascii="Arial" w:hAnsi="Arial" w:cs="Arial"/>
          <w:b/>
        </w:rPr>
        <w:lastRenderedPageBreak/>
        <w:t>CONSIDERANDO</w:t>
      </w:r>
    </w:p>
    <w:p w:rsidR="00BF3665" w:rsidRPr="002117FF" w:rsidRDefault="009819AE" w:rsidP="002117FF">
      <w:pPr>
        <w:spacing w:line="240" w:lineRule="auto"/>
        <w:jc w:val="both"/>
        <w:rPr>
          <w:rFonts w:ascii="Arial" w:hAnsi="Arial" w:cs="Arial"/>
        </w:rPr>
      </w:pPr>
      <w:r w:rsidRPr="002117FF">
        <w:rPr>
          <w:rFonts w:ascii="Arial" w:hAnsi="Arial" w:cs="Arial"/>
          <w:b/>
        </w:rPr>
        <w:t>PRIMERO.</w:t>
      </w:r>
      <w:r w:rsidRPr="002117FF">
        <w:rPr>
          <w:rFonts w:ascii="Arial" w:hAnsi="Arial" w:cs="Arial"/>
        </w:rPr>
        <w:t xml:space="preserve"> </w:t>
      </w:r>
      <w:r w:rsidRPr="002117FF">
        <w:rPr>
          <w:rFonts w:ascii="Arial" w:hAnsi="Arial" w:cs="Arial"/>
          <w:b/>
        </w:rPr>
        <w:t>Competencia.</w:t>
      </w:r>
      <w:r w:rsidRPr="002117FF">
        <w:rPr>
          <w:rFonts w:ascii="Arial" w:hAnsi="Arial" w:cs="Arial"/>
        </w:rPr>
        <w:t xml:space="preserve"> </w:t>
      </w:r>
    </w:p>
    <w:p w:rsidR="00BF3665" w:rsidRPr="002117FF" w:rsidRDefault="009819AE" w:rsidP="002117FF">
      <w:pPr>
        <w:spacing w:line="240" w:lineRule="auto"/>
        <w:jc w:val="both"/>
        <w:rPr>
          <w:rFonts w:ascii="Arial" w:hAnsi="Arial" w:cs="Arial"/>
        </w:rPr>
      </w:pPr>
      <w:r w:rsidRPr="002117FF">
        <w:rPr>
          <w:rFonts w:ascii="Arial" w:hAnsi="Arial" w:cs="Arial"/>
        </w:rPr>
        <w:t>E</w:t>
      </w:r>
      <w:r w:rsidR="00995ED3" w:rsidRPr="002117FF">
        <w:rPr>
          <w:rFonts w:ascii="Arial" w:hAnsi="Arial" w:cs="Arial"/>
        </w:rPr>
        <w:t>l</w:t>
      </w:r>
      <w:r w:rsidRPr="002117FF">
        <w:rPr>
          <w:rFonts w:ascii="Arial" w:hAnsi="Arial" w:cs="Arial"/>
        </w:rPr>
        <w:t xml:space="preserve"> Comité de Transparencia es competente para determinar sobre la confirmación, modificación o revocación del </w:t>
      </w:r>
      <w:r w:rsidR="00376B01" w:rsidRPr="002117FF">
        <w:rPr>
          <w:rFonts w:ascii="Arial" w:hAnsi="Arial" w:cs="Arial"/>
        </w:rPr>
        <w:t>a</w:t>
      </w:r>
      <w:r w:rsidRPr="002117FF">
        <w:rPr>
          <w:rFonts w:ascii="Arial" w:hAnsi="Arial" w:cs="Arial"/>
        </w:rPr>
        <w:t xml:space="preserve">cuerdo de </w:t>
      </w:r>
      <w:r w:rsidR="00376B01" w:rsidRPr="002117FF">
        <w:rPr>
          <w:rFonts w:ascii="Arial" w:hAnsi="Arial" w:cs="Arial"/>
        </w:rPr>
        <w:t>r</w:t>
      </w:r>
      <w:r w:rsidRPr="002117FF">
        <w:rPr>
          <w:rFonts w:ascii="Arial" w:hAnsi="Arial" w:cs="Arial"/>
        </w:rPr>
        <w:t>eserva</w:t>
      </w:r>
      <w:r w:rsidRPr="002117FF">
        <w:rPr>
          <w:rFonts w:ascii="Arial" w:hAnsi="Arial" w:cs="Arial"/>
          <w:b/>
        </w:rPr>
        <w:t xml:space="preserve"> </w:t>
      </w:r>
      <w:r w:rsidR="009E1D25" w:rsidRPr="002117FF">
        <w:rPr>
          <w:rFonts w:ascii="Arial" w:hAnsi="Arial" w:cs="Arial"/>
          <w:b/>
        </w:rPr>
        <w:t>parcial</w:t>
      </w:r>
      <w:r w:rsidRPr="002117FF">
        <w:rPr>
          <w:rFonts w:ascii="Arial" w:hAnsi="Arial" w:cs="Arial"/>
        </w:rPr>
        <w:t xml:space="preserve"> número </w:t>
      </w:r>
      <w:r w:rsidR="005E262E" w:rsidRPr="002117FF">
        <w:rPr>
          <w:rFonts w:ascii="Arial" w:hAnsi="Arial" w:cs="Arial"/>
          <w:b/>
        </w:rPr>
        <w:t>UPDE/FMDH/000</w:t>
      </w:r>
      <w:r w:rsidR="00AD6921">
        <w:rPr>
          <w:rFonts w:ascii="Arial" w:hAnsi="Arial" w:cs="Arial"/>
          <w:b/>
        </w:rPr>
        <w:t>7</w:t>
      </w:r>
      <w:r w:rsidR="005E262E" w:rsidRPr="002117FF">
        <w:rPr>
          <w:rFonts w:ascii="Arial" w:hAnsi="Arial" w:cs="Arial"/>
          <w:b/>
        </w:rPr>
        <w:t>/2026-AR</w:t>
      </w:r>
      <w:r w:rsidRPr="002117FF">
        <w:rPr>
          <w:rFonts w:ascii="Arial" w:hAnsi="Arial" w:cs="Arial"/>
          <w:b/>
        </w:rPr>
        <w:t>,</w:t>
      </w:r>
      <w:r w:rsidRPr="002117FF">
        <w:rPr>
          <w:rFonts w:ascii="Arial" w:hAnsi="Arial" w:cs="Arial"/>
        </w:rPr>
        <w:t xml:space="preserve"> por lo que se </w:t>
      </w:r>
      <w:r w:rsidR="00376B01" w:rsidRPr="002117FF">
        <w:rPr>
          <w:rFonts w:ascii="Arial" w:hAnsi="Arial" w:cs="Arial"/>
        </w:rPr>
        <w:t>sometió</w:t>
      </w:r>
      <w:r w:rsidRPr="002117FF">
        <w:rPr>
          <w:rFonts w:ascii="Arial" w:hAnsi="Arial" w:cs="Arial"/>
        </w:rPr>
        <w:t xml:space="preserve"> a consideración</w:t>
      </w:r>
      <w:r w:rsidR="00376B01" w:rsidRPr="002117FF">
        <w:rPr>
          <w:rFonts w:ascii="Arial" w:hAnsi="Arial" w:cs="Arial"/>
        </w:rPr>
        <w:t xml:space="preserve"> del </w:t>
      </w:r>
      <w:r w:rsidR="008D7FD6" w:rsidRPr="002117FF">
        <w:rPr>
          <w:rFonts w:ascii="Arial" w:hAnsi="Arial" w:cs="Arial"/>
        </w:rPr>
        <w:t>c</w:t>
      </w:r>
      <w:r w:rsidR="00376B01" w:rsidRPr="002117FF">
        <w:rPr>
          <w:rFonts w:ascii="Arial" w:hAnsi="Arial" w:cs="Arial"/>
        </w:rPr>
        <w:t>olegiado</w:t>
      </w:r>
      <w:r w:rsidRPr="002117FF">
        <w:rPr>
          <w:rFonts w:ascii="Arial" w:hAnsi="Arial" w:cs="Arial"/>
        </w:rPr>
        <w:t xml:space="preserve"> en términos de lo dispuesto por los artículos 51, 52, fracción II de la LTAIPSLP, </w:t>
      </w:r>
      <w:r w:rsidR="008D7FD6" w:rsidRPr="002117FF">
        <w:rPr>
          <w:rFonts w:ascii="Arial" w:hAnsi="Arial" w:cs="Arial"/>
        </w:rPr>
        <w:t>l</w:t>
      </w:r>
      <w:r w:rsidRPr="002117FF">
        <w:rPr>
          <w:rFonts w:ascii="Arial" w:hAnsi="Arial" w:cs="Arial"/>
        </w:rPr>
        <w:t xml:space="preserve">ineamiento </w:t>
      </w:r>
      <w:r w:rsidR="008D7FD6" w:rsidRPr="002117FF">
        <w:rPr>
          <w:rFonts w:ascii="Arial" w:hAnsi="Arial" w:cs="Arial"/>
        </w:rPr>
        <w:t>s</w:t>
      </w:r>
      <w:r w:rsidRPr="002117FF">
        <w:rPr>
          <w:rFonts w:ascii="Arial" w:hAnsi="Arial" w:cs="Arial"/>
        </w:rPr>
        <w:t xml:space="preserve">egundo fracción III de los LGCDIEVP, artículo </w:t>
      </w:r>
      <w:r w:rsidR="008D7FD6" w:rsidRPr="002117FF">
        <w:rPr>
          <w:rFonts w:ascii="Arial" w:hAnsi="Arial" w:cs="Arial"/>
        </w:rPr>
        <w:t>t</w:t>
      </w:r>
      <w:r w:rsidRPr="002117FF">
        <w:rPr>
          <w:rFonts w:ascii="Arial" w:hAnsi="Arial" w:cs="Arial"/>
        </w:rPr>
        <w:t xml:space="preserve">ercero del </w:t>
      </w:r>
      <w:r w:rsidR="005B0E50" w:rsidRPr="002117FF">
        <w:rPr>
          <w:rFonts w:ascii="Arial" w:hAnsi="Arial" w:cs="Arial"/>
        </w:rPr>
        <w:t>a</w:t>
      </w:r>
      <w:r w:rsidRPr="002117FF">
        <w:rPr>
          <w:rFonts w:ascii="Arial" w:hAnsi="Arial" w:cs="Arial"/>
        </w:rPr>
        <w:t xml:space="preserve">cuerdo </w:t>
      </w:r>
      <w:r w:rsidR="005B0E50" w:rsidRPr="002117FF">
        <w:rPr>
          <w:rFonts w:ascii="Arial" w:hAnsi="Arial" w:cs="Arial"/>
        </w:rPr>
        <w:t>g</w:t>
      </w:r>
      <w:r w:rsidRPr="002117FF">
        <w:rPr>
          <w:rFonts w:ascii="Arial" w:hAnsi="Arial" w:cs="Arial"/>
        </w:rPr>
        <w:t>eneral número AG/003/2023, así como</w:t>
      </w:r>
      <w:r w:rsidR="008D7FD6" w:rsidRPr="002117FF">
        <w:rPr>
          <w:rFonts w:ascii="Arial" w:hAnsi="Arial" w:cs="Arial"/>
        </w:rPr>
        <w:t>,</w:t>
      </w:r>
      <w:r w:rsidRPr="002117FF">
        <w:rPr>
          <w:rFonts w:ascii="Arial" w:hAnsi="Arial" w:cs="Arial"/>
        </w:rPr>
        <w:t xml:space="preserve"> acuerdo general AG/011/2020.</w:t>
      </w:r>
    </w:p>
    <w:p w:rsidR="005117B5" w:rsidRPr="002117FF" w:rsidRDefault="005117B5" w:rsidP="002117FF">
      <w:pPr>
        <w:spacing w:line="240" w:lineRule="auto"/>
        <w:jc w:val="both"/>
        <w:rPr>
          <w:rFonts w:ascii="Arial" w:hAnsi="Arial" w:cs="Arial"/>
          <w:b/>
        </w:rPr>
      </w:pPr>
      <w:r w:rsidRPr="002117FF">
        <w:rPr>
          <w:rFonts w:ascii="Arial" w:hAnsi="Arial" w:cs="Arial"/>
          <w:b/>
        </w:rPr>
        <w:t xml:space="preserve">SEGUNDO. Análisis. </w:t>
      </w:r>
    </w:p>
    <w:p w:rsidR="005117B5" w:rsidRPr="002117FF" w:rsidRDefault="005117B5" w:rsidP="002117FF">
      <w:pPr>
        <w:spacing w:line="240" w:lineRule="auto"/>
        <w:jc w:val="both"/>
        <w:rPr>
          <w:rFonts w:ascii="Arial" w:hAnsi="Arial" w:cs="Arial"/>
        </w:rPr>
      </w:pPr>
      <w:r w:rsidRPr="002117FF">
        <w:rPr>
          <w:rFonts w:ascii="Arial" w:hAnsi="Arial" w:cs="Arial"/>
        </w:rPr>
        <w:t xml:space="preserve">Del </w:t>
      </w:r>
      <w:r w:rsidR="00DA4A66" w:rsidRPr="002117FF">
        <w:rPr>
          <w:rFonts w:ascii="Arial" w:hAnsi="Arial" w:cs="Arial"/>
        </w:rPr>
        <w:t>acuerdo de reserva</w:t>
      </w:r>
      <w:r w:rsidR="00DA4A66" w:rsidRPr="002117FF">
        <w:rPr>
          <w:rFonts w:ascii="Arial" w:hAnsi="Arial" w:cs="Arial"/>
          <w:b/>
        </w:rPr>
        <w:t xml:space="preserve"> </w:t>
      </w:r>
      <w:r w:rsidR="009E1D25" w:rsidRPr="002117FF">
        <w:rPr>
          <w:rFonts w:ascii="Arial" w:hAnsi="Arial" w:cs="Arial"/>
          <w:b/>
        </w:rPr>
        <w:t>parcial</w:t>
      </w:r>
      <w:r w:rsidR="00DA4A66" w:rsidRPr="002117FF">
        <w:rPr>
          <w:rFonts w:ascii="Arial" w:hAnsi="Arial" w:cs="Arial"/>
        </w:rPr>
        <w:t xml:space="preserve"> </w:t>
      </w:r>
      <w:r w:rsidRPr="002117FF">
        <w:rPr>
          <w:rFonts w:ascii="Arial" w:hAnsi="Arial" w:cs="Arial"/>
        </w:rPr>
        <w:t xml:space="preserve">número </w:t>
      </w:r>
      <w:r w:rsidR="005E262E" w:rsidRPr="002117FF">
        <w:rPr>
          <w:rFonts w:ascii="Arial" w:hAnsi="Arial" w:cs="Arial"/>
          <w:b/>
        </w:rPr>
        <w:t>UPDE/FMDH/000</w:t>
      </w:r>
      <w:r w:rsidR="00AD6921">
        <w:rPr>
          <w:rFonts w:ascii="Arial" w:hAnsi="Arial" w:cs="Arial"/>
          <w:b/>
        </w:rPr>
        <w:t>7</w:t>
      </w:r>
      <w:r w:rsidR="005E262E" w:rsidRPr="002117FF">
        <w:rPr>
          <w:rFonts w:ascii="Arial" w:hAnsi="Arial" w:cs="Arial"/>
          <w:b/>
        </w:rPr>
        <w:t>/2026-AR</w:t>
      </w:r>
      <w:r w:rsidRPr="002117FF">
        <w:rPr>
          <w:rFonts w:ascii="Arial" w:hAnsi="Arial" w:cs="Arial"/>
        </w:rPr>
        <w:t xml:space="preserve">, se advierte que el mismo contiene los requisitos mínimos establecidos por el artículo 128 de LTAIPSLP, y que a sabed son: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fuente y el archivo donde se encuentra la información;</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fundamentación y motivación del acuerdo;</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El documento, la parte o las partes de los mismos, que se reservan;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El plazo por el que se reserva la información;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La designación de la autoridad responsable de su protección;</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Número de identificación del acuerdo de reserva;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 xml:space="preserve">La aplicación de la prueba del daño; </w:t>
      </w:r>
    </w:p>
    <w:p w:rsidR="005117B5" w:rsidRPr="002117FF" w:rsidRDefault="005117B5" w:rsidP="002117FF">
      <w:pPr>
        <w:pStyle w:val="Prrafodelista"/>
        <w:numPr>
          <w:ilvl w:val="0"/>
          <w:numId w:val="1"/>
        </w:numPr>
        <w:jc w:val="both"/>
        <w:rPr>
          <w:rFonts w:ascii="Arial" w:hAnsi="Arial" w:cs="Arial"/>
          <w:sz w:val="22"/>
          <w:szCs w:val="22"/>
        </w:rPr>
      </w:pPr>
      <w:r w:rsidRPr="002117FF">
        <w:rPr>
          <w:rFonts w:ascii="Arial" w:hAnsi="Arial" w:cs="Arial"/>
          <w:sz w:val="22"/>
          <w:szCs w:val="22"/>
        </w:rPr>
        <w:t>Fecha del acuerdo de clasificación.</w:t>
      </w:r>
    </w:p>
    <w:p w:rsidR="00D53B1B" w:rsidRPr="002117FF" w:rsidRDefault="00D53B1B" w:rsidP="002117FF">
      <w:pPr>
        <w:spacing w:after="0" w:line="240" w:lineRule="auto"/>
        <w:jc w:val="both"/>
        <w:rPr>
          <w:rFonts w:ascii="Arial" w:hAnsi="Arial" w:cs="Arial"/>
        </w:rPr>
      </w:pPr>
    </w:p>
    <w:p w:rsidR="00E17D56" w:rsidRPr="002117FF" w:rsidRDefault="00842F00" w:rsidP="002117FF">
      <w:pPr>
        <w:spacing w:line="240" w:lineRule="auto"/>
        <w:jc w:val="both"/>
        <w:rPr>
          <w:rFonts w:ascii="Arial" w:hAnsi="Arial" w:cs="Arial"/>
        </w:rPr>
      </w:pPr>
      <w:r w:rsidRPr="002117FF">
        <w:rPr>
          <w:rFonts w:ascii="Arial" w:hAnsi="Arial" w:cs="Arial"/>
        </w:rPr>
        <w:t xml:space="preserve">Dichos requisitos se encuentran concatenados a los lineamientos </w:t>
      </w:r>
      <w:r w:rsidR="008D7FD6" w:rsidRPr="002117FF">
        <w:rPr>
          <w:rFonts w:ascii="Arial" w:hAnsi="Arial" w:cs="Arial"/>
        </w:rPr>
        <w:t>o</w:t>
      </w:r>
      <w:r w:rsidRPr="002117FF">
        <w:rPr>
          <w:rFonts w:ascii="Arial" w:hAnsi="Arial" w:cs="Arial"/>
        </w:rPr>
        <w:t xml:space="preserve">ctavo, </w:t>
      </w:r>
      <w:r w:rsidR="008D7FD6" w:rsidRPr="002117FF">
        <w:rPr>
          <w:rFonts w:ascii="Arial" w:hAnsi="Arial" w:cs="Arial"/>
        </w:rPr>
        <w:t>d</w:t>
      </w:r>
      <w:r w:rsidRPr="002117FF">
        <w:rPr>
          <w:rFonts w:ascii="Arial" w:hAnsi="Arial" w:cs="Arial"/>
        </w:rPr>
        <w:t xml:space="preserve">écimo </w:t>
      </w:r>
      <w:r w:rsidR="008D7FD6" w:rsidRPr="002117FF">
        <w:rPr>
          <w:rFonts w:ascii="Arial" w:hAnsi="Arial" w:cs="Arial"/>
        </w:rPr>
        <w:t>s</w:t>
      </w:r>
      <w:r w:rsidRPr="002117FF">
        <w:rPr>
          <w:rFonts w:ascii="Arial" w:hAnsi="Arial" w:cs="Arial"/>
        </w:rPr>
        <w:t>éptimo</w:t>
      </w:r>
      <w:r w:rsidR="008D7FD6" w:rsidRPr="002117FF">
        <w:rPr>
          <w:rFonts w:ascii="Arial" w:hAnsi="Arial" w:cs="Arial"/>
        </w:rPr>
        <w:t>,</w:t>
      </w:r>
      <w:r w:rsidRPr="002117FF">
        <w:rPr>
          <w:rFonts w:ascii="Arial" w:hAnsi="Arial" w:cs="Arial"/>
        </w:rPr>
        <w:t xml:space="preserve"> </w:t>
      </w:r>
      <w:r w:rsidR="008D7FD6" w:rsidRPr="002117FF">
        <w:rPr>
          <w:rFonts w:ascii="Arial" w:hAnsi="Arial" w:cs="Arial"/>
        </w:rPr>
        <w:t>t</w:t>
      </w:r>
      <w:r w:rsidRPr="002117FF">
        <w:rPr>
          <w:rFonts w:ascii="Arial" w:hAnsi="Arial" w:cs="Arial"/>
        </w:rPr>
        <w:t xml:space="preserve">rigésimo </w:t>
      </w:r>
      <w:r w:rsidR="008D7FD6" w:rsidRPr="002117FF">
        <w:rPr>
          <w:rFonts w:ascii="Arial" w:hAnsi="Arial" w:cs="Arial"/>
        </w:rPr>
        <w:t>t</w:t>
      </w:r>
      <w:r w:rsidRPr="002117FF">
        <w:rPr>
          <w:rFonts w:ascii="Arial" w:hAnsi="Arial" w:cs="Arial"/>
        </w:rPr>
        <w:t xml:space="preserve">ercero, y </w:t>
      </w:r>
      <w:r w:rsidR="008D7FD6" w:rsidRPr="002117FF">
        <w:rPr>
          <w:rFonts w:ascii="Arial" w:hAnsi="Arial" w:cs="Arial"/>
        </w:rPr>
        <w:t>t</w:t>
      </w:r>
      <w:r w:rsidRPr="002117FF">
        <w:rPr>
          <w:rFonts w:ascii="Arial" w:hAnsi="Arial" w:cs="Arial"/>
        </w:rPr>
        <w:t xml:space="preserve">rigésimo </w:t>
      </w:r>
      <w:r w:rsidR="008D7FD6" w:rsidRPr="002117FF">
        <w:rPr>
          <w:rFonts w:ascii="Arial" w:hAnsi="Arial" w:cs="Arial"/>
        </w:rPr>
        <w:t>c</w:t>
      </w:r>
      <w:r w:rsidRPr="002117FF">
        <w:rPr>
          <w:rFonts w:ascii="Arial" w:hAnsi="Arial" w:cs="Arial"/>
        </w:rPr>
        <w:t>uarto de los LGCDIEVP.</w:t>
      </w:r>
    </w:p>
    <w:p w:rsidR="00BF3665" w:rsidRPr="002117FF" w:rsidRDefault="009819AE" w:rsidP="002117FF">
      <w:pPr>
        <w:spacing w:line="240" w:lineRule="auto"/>
        <w:jc w:val="both"/>
        <w:rPr>
          <w:rFonts w:ascii="Arial" w:hAnsi="Arial" w:cs="Arial"/>
          <w:b/>
        </w:rPr>
      </w:pPr>
      <w:r w:rsidRPr="002117FF">
        <w:rPr>
          <w:rFonts w:ascii="Arial" w:hAnsi="Arial" w:cs="Arial"/>
          <w:b/>
        </w:rPr>
        <w:t>TERCERO. Sentido de la resolución.</w:t>
      </w:r>
    </w:p>
    <w:p w:rsidR="00BF3665" w:rsidRPr="002117FF" w:rsidRDefault="009819AE" w:rsidP="002117FF">
      <w:pPr>
        <w:pStyle w:val="Prrafodelista"/>
        <w:numPr>
          <w:ilvl w:val="0"/>
          <w:numId w:val="2"/>
        </w:numPr>
        <w:jc w:val="both"/>
        <w:rPr>
          <w:rFonts w:ascii="Arial" w:hAnsi="Arial" w:cs="Arial"/>
          <w:b/>
          <w:sz w:val="22"/>
          <w:szCs w:val="22"/>
        </w:rPr>
      </w:pPr>
      <w:r w:rsidRPr="002117FF">
        <w:rPr>
          <w:rFonts w:ascii="Arial" w:hAnsi="Arial" w:cs="Arial"/>
          <w:b/>
          <w:sz w:val="22"/>
          <w:szCs w:val="22"/>
        </w:rPr>
        <w:t>Los motivos y razonamientos que sustenten la confirmación o modificación de la prueba de daño.</w:t>
      </w:r>
    </w:p>
    <w:p w:rsidR="00C94470" w:rsidRPr="002117FF" w:rsidRDefault="00C94470" w:rsidP="002117FF">
      <w:pPr>
        <w:pStyle w:val="Prrafodelista"/>
        <w:ind w:left="1080"/>
        <w:jc w:val="both"/>
        <w:rPr>
          <w:rFonts w:ascii="Arial" w:hAnsi="Arial" w:cs="Arial"/>
          <w:b/>
          <w:sz w:val="22"/>
          <w:szCs w:val="22"/>
        </w:rPr>
      </w:pPr>
    </w:p>
    <w:p w:rsidR="00AD6921" w:rsidRPr="00AD6921" w:rsidRDefault="007336C3" w:rsidP="00AD6921">
      <w:pPr>
        <w:autoSpaceDE w:val="0"/>
        <w:autoSpaceDN w:val="0"/>
        <w:adjustRightInd w:val="0"/>
        <w:spacing w:line="240" w:lineRule="auto"/>
        <w:jc w:val="both"/>
        <w:rPr>
          <w:rFonts w:ascii="Arial" w:hAnsi="Arial" w:cs="Arial"/>
        </w:rPr>
      </w:pPr>
      <w:r w:rsidRPr="002117FF">
        <w:rPr>
          <w:rFonts w:ascii="Arial" w:hAnsi="Arial" w:cs="Arial"/>
          <w:u w:val="single"/>
        </w:rPr>
        <w:t>Motivación.</w:t>
      </w:r>
      <w:r w:rsidR="008565C9" w:rsidRPr="002117FF">
        <w:rPr>
          <w:rFonts w:ascii="Arial" w:hAnsi="Arial" w:cs="Arial"/>
        </w:rPr>
        <w:t xml:space="preserve"> </w:t>
      </w:r>
      <w:r w:rsidR="00AD6921" w:rsidRPr="00AD6921">
        <w:rPr>
          <w:rFonts w:ascii="Arial" w:hAnsi="Arial" w:cs="Arial"/>
        </w:rPr>
        <w:t>Las fosas clandestinas, de acuerdo a lo establecido en el Protocolo Homologado para Búsqueda de Personas Desaparecidas y No Localizadas en su numeral 68, las define como “sitio donde ilegalmente han sido depositados, degradados, ocultados o transportados restos humanos no arqueológicos, y/u otros indicios asociados a cuerpos o restos que sean susceptibles de procesamiento forense”, lo que trae consigo una violación múltiple y continua de toda una gama de derechos humanos, los cuales, son consagrados en la Declaración Universal de Derechos Humanos, en Pactos y otros importantes instrumentos internacionales de derecho humanitario, empezando por el derecho a la vida, al localizar cuerpos exánimes; el derecho de no ser sometidos a tratos crueles, inhumanos y degradantes, puesto que a las personas se les localizada en condiciones indignas; el derecho a la libertad y seguridad de las personas, debido a la privación arbitraria, los aislamientos prolongados y la incomunicación coactiva a las que pueden ser sometidas las Víctimas antes de que sean privadas de la vida, lo que conlleva un daño irreparable no solo de las Víctimas Directas, sino también de sus familiares.</w:t>
      </w:r>
    </w:p>
    <w:p w:rsidR="00C94470" w:rsidRDefault="00AD6921" w:rsidP="00AD6921">
      <w:pPr>
        <w:autoSpaceDE w:val="0"/>
        <w:autoSpaceDN w:val="0"/>
        <w:adjustRightInd w:val="0"/>
        <w:spacing w:line="240" w:lineRule="auto"/>
        <w:jc w:val="both"/>
        <w:rPr>
          <w:rFonts w:ascii="Arial" w:hAnsi="Arial" w:cs="Arial"/>
        </w:rPr>
      </w:pPr>
      <w:r w:rsidRPr="00AD6921">
        <w:rPr>
          <w:rFonts w:ascii="Arial" w:hAnsi="Arial" w:cs="Arial"/>
        </w:rPr>
        <w:t xml:space="preserve">Por lo que siendo que toda persona tiene derecho al acceso de la información Pública, mismo que es garantizado por el Estado, resulta conveniente precisar que dicho ejercicio, está sujeto a principios y </w:t>
      </w:r>
      <w:r w:rsidRPr="00AD6921">
        <w:rPr>
          <w:rFonts w:ascii="Arial" w:hAnsi="Arial" w:cs="Arial"/>
        </w:rPr>
        <w:lastRenderedPageBreak/>
        <w:t>bases, prevaleciendo entre otros el de máxima publicidad, sin más restricciones que las debidamente establecidas conforme a derecho, sin embargo, es necesario entender que la relación entre derecho a la información y sus límites, no se da en términos absolutos de todo o nada, sino que su interacción es de carácter ponderativo y ningún derecho humano tiene el carácter de absoluto al igual que sus límites, sino que debe existir un equilibrio entre ambos extremos.</w:t>
      </w:r>
    </w:p>
    <w:p w:rsidR="00AD6921" w:rsidRPr="00AD6921" w:rsidRDefault="00AD6921" w:rsidP="00AD6921">
      <w:pPr>
        <w:autoSpaceDE w:val="0"/>
        <w:autoSpaceDN w:val="0"/>
        <w:adjustRightInd w:val="0"/>
        <w:spacing w:line="240" w:lineRule="auto"/>
        <w:jc w:val="both"/>
        <w:rPr>
          <w:rFonts w:ascii="Arial" w:hAnsi="Arial" w:cs="Arial"/>
        </w:rPr>
      </w:pPr>
      <w:r w:rsidRPr="00AD6921">
        <w:rPr>
          <w:rFonts w:ascii="Arial" w:hAnsi="Arial" w:cs="Arial"/>
        </w:rPr>
        <w:t xml:space="preserve">Lo anterior, en virtud de que la información que es solicitada, deriva directamente de investigaciones que no cuentan con una resolución definitiva, es decir, se encuentran en trámite ante el Ministerio Público, y difundir en este momento dicha información, mismo en el que se están reuniendo los indicios necesarios para lograr el esclarecimiento de los hechos, provocaría un impedimento en la conducción de las investigaciones, lo que conllevaría que no se reúnan todas las pruebas necesarias que garanticen en el momento procesal oportuno, tener un juicio justo, vulnerando de esa manera, el pleno ejercicio de los derechos de las personas que forman parte de las investigaciones. </w:t>
      </w:r>
    </w:p>
    <w:p w:rsidR="00AD6921" w:rsidRPr="00AD6921" w:rsidRDefault="00AD6921" w:rsidP="00AD6921">
      <w:pPr>
        <w:autoSpaceDE w:val="0"/>
        <w:autoSpaceDN w:val="0"/>
        <w:adjustRightInd w:val="0"/>
        <w:spacing w:line="240" w:lineRule="auto"/>
        <w:jc w:val="both"/>
        <w:rPr>
          <w:rFonts w:ascii="Arial" w:hAnsi="Arial" w:cs="Arial"/>
        </w:rPr>
      </w:pPr>
      <w:r w:rsidRPr="00AD6921">
        <w:rPr>
          <w:rFonts w:ascii="Arial" w:hAnsi="Arial" w:cs="Arial"/>
        </w:rPr>
        <w:t>Asimismo, al dar a conocer el nombre de las Victimas, sus familiares podrían llegar a ser revictimizadas, en caso de que alguna persona ajena a las investigaciones, llegue a realizar cuestionamientos sobre los hechos acontecidos, situación de la que esta autoridad, tiene la obligación jurídica en base al carácter diferencial y especializado, de garantizar la protección integral de sus derechos, así como la atención, la asistencia y las garantías de no repetición, y sin dejar de lado, que también pueden llegar a ser susceptibles de ataques, extorciones u atentados en su contra, ya que al revelarse información sobre la identidad de las personas localizadas sin vida, y siendo estos datos del conocimiento de los probables responsables, estos, contarían con elementos suficientes para evitar el ejercicio de la acción penal, ya que sabrían que se está llevando una investigación por los hechos cometidos, teniendo así, la posibilidad de ocultar los medios de prueba y evidencias que permitan confirmar la existencia de un delito o la responsabilidad de una persona, propiciando su sustracción de la justicia.</w:t>
      </w:r>
    </w:p>
    <w:p w:rsidR="00AD6921" w:rsidRDefault="00AD6921" w:rsidP="00AD6921">
      <w:pPr>
        <w:autoSpaceDE w:val="0"/>
        <w:autoSpaceDN w:val="0"/>
        <w:adjustRightInd w:val="0"/>
        <w:spacing w:line="240" w:lineRule="auto"/>
        <w:jc w:val="both"/>
        <w:rPr>
          <w:rFonts w:ascii="Arial" w:hAnsi="Arial" w:cs="Arial"/>
        </w:rPr>
      </w:pPr>
      <w:r w:rsidRPr="00AD6921">
        <w:rPr>
          <w:rFonts w:ascii="Arial" w:hAnsi="Arial" w:cs="Arial"/>
        </w:rPr>
        <w:t>En ese orden de ideas, es de señalarse que todas las autoridades en el ámbito de su competencia, tienen la obligación de promover, respetar, proteger y garantizar los derechos humanos de conformidad con los principios de universalidad, interdependencia, indivisibilidad y progresividad; favoreciendo en todo momento a las personas con la protección más amplia; por lo que, siendo la Fiscalía General del Estado,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se considera pertinente no proporcionar la información solicitada y clasificarla como RESERVADA.</w:t>
      </w:r>
    </w:p>
    <w:p w:rsidR="00F97B38" w:rsidRPr="002117FF" w:rsidRDefault="00045C57" w:rsidP="002117FF">
      <w:pPr>
        <w:autoSpaceDE w:val="0"/>
        <w:autoSpaceDN w:val="0"/>
        <w:adjustRightInd w:val="0"/>
        <w:spacing w:line="240" w:lineRule="auto"/>
        <w:jc w:val="both"/>
        <w:rPr>
          <w:rFonts w:ascii="Arial" w:hAnsi="Arial" w:cs="Arial"/>
        </w:rPr>
      </w:pPr>
      <w:r w:rsidRPr="002117FF">
        <w:rPr>
          <w:rFonts w:ascii="Arial" w:hAnsi="Arial" w:cs="Arial"/>
          <w:u w:val="single"/>
        </w:rPr>
        <w:t>Fundamentación.</w:t>
      </w:r>
      <w:r w:rsidR="00551990" w:rsidRPr="002117FF">
        <w:rPr>
          <w:rFonts w:ascii="Arial" w:hAnsi="Arial" w:cs="Arial"/>
        </w:rPr>
        <w:t xml:space="preserve"> L</w:t>
      </w:r>
      <w:r w:rsidR="00F97B38" w:rsidRPr="002117FF">
        <w:rPr>
          <w:rFonts w:ascii="Arial" w:hAnsi="Arial" w:cs="Arial"/>
        </w:rPr>
        <w:t xml:space="preserve">a ley de Transparencia en el </w:t>
      </w:r>
      <w:r w:rsidR="00551990" w:rsidRPr="002117FF">
        <w:rPr>
          <w:rFonts w:ascii="Arial" w:hAnsi="Arial" w:cs="Arial"/>
        </w:rPr>
        <w:t>E</w:t>
      </w:r>
      <w:r w:rsidR="00F97B38" w:rsidRPr="002117FF">
        <w:rPr>
          <w:rFonts w:ascii="Arial" w:hAnsi="Arial" w:cs="Arial"/>
        </w:rPr>
        <w:t>stado señala como excepciones a</w:t>
      </w:r>
      <w:r w:rsidR="00551990" w:rsidRPr="002117FF">
        <w:rPr>
          <w:rFonts w:ascii="Arial" w:hAnsi="Arial" w:cs="Arial"/>
        </w:rPr>
        <w:t xml:space="preserve">l derecho de acceso a la información, los supuestos de </w:t>
      </w:r>
      <w:r w:rsidR="00F97B38" w:rsidRPr="002117FF">
        <w:rPr>
          <w:rFonts w:ascii="Arial" w:hAnsi="Arial" w:cs="Arial"/>
        </w:rPr>
        <w:t>reserva e información confidencial, y en el caso que nos ocupa, se aplica la reserva de información</w:t>
      </w:r>
      <w:r w:rsidR="00551990" w:rsidRPr="002117FF">
        <w:rPr>
          <w:rFonts w:ascii="Arial" w:hAnsi="Arial" w:cs="Arial"/>
        </w:rPr>
        <w:t>,</w:t>
      </w:r>
      <w:r w:rsidR="00F97B38" w:rsidRPr="002117FF">
        <w:rPr>
          <w:rFonts w:ascii="Arial" w:hAnsi="Arial" w:cs="Arial"/>
        </w:rPr>
        <w:t xml:space="preserve"> para ello dicha normativa prevé </w:t>
      </w:r>
      <w:r w:rsidR="00551990" w:rsidRPr="002117FF">
        <w:rPr>
          <w:rFonts w:ascii="Arial" w:hAnsi="Arial" w:cs="Arial"/>
        </w:rPr>
        <w:t>en</w:t>
      </w:r>
      <w:r w:rsidR="00F97B38" w:rsidRPr="002117FF">
        <w:rPr>
          <w:rFonts w:ascii="Arial" w:hAnsi="Arial" w:cs="Arial"/>
        </w:rPr>
        <w:t xml:space="preserve"> el artículo 129 fracci</w:t>
      </w:r>
      <w:r w:rsidR="00D53B1B" w:rsidRPr="002117FF">
        <w:rPr>
          <w:rFonts w:ascii="Arial" w:hAnsi="Arial" w:cs="Arial"/>
        </w:rPr>
        <w:t xml:space="preserve">ón </w:t>
      </w:r>
      <w:r w:rsidR="00F36F63" w:rsidRPr="002117FF">
        <w:rPr>
          <w:rFonts w:ascii="Arial" w:hAnsi="Arial" w:cs="Arial"/>
        </w:rPr>
        <w:t>XI</w:t>
      </w:r>
      <w:r w:rsidR="00F97B38" w:rsidRPr="002117FF">
        <w:rPr>
          <w:rFonts w:ascii="Arial" w:hAnsi="Arial" w:cs="Arial"/>
        </w:rPr>
        <w:t xml:space="preserve">, </w:t>
      </w:r>
      <w:r w:rsidR="00551990" w:rsidRPr="002117FF">
        <w:rPr>
          <w:rFonts w:ascii="Arial" w:hAnsi="Arial" w:cs="Arial"/>
        </w:rPr>
        <w:t xml:space="preserve">concatenados a lineamiento, Trigésimo </w:t>
      </w:r>
      <w:r w:rsidR="001526CF" w:rsidRPr="002117FF">
        <w:rPr>
          <w:rFonts w:ascii="Arial" w:hAnsi="Arial" w:cs="Arial"/>
        </w:rPr>
        <w:t>primero</w:t>
      </w:r>
      <w:r w:rsidR="00551990" w:rsidRPr="002117FF">
        <w:rPr>
          <w:rFonts w:ascii="Arial" w:hAnsi="Arial" w:cs="Arial"/>
        </w:rPr>
        <w:t xml:space="preserve">, de los </w:t>
      </w:r>
      <w:r w:rsidR="001526CF" w:rsidRPr="002117FF">
        <w:rPr>
          <w:rFonts w:ascii="Arial" w:hAnsi="Arial" w:cs="Arial"/>
        </w:rPr>
        <w:t>LGMCDIEVP</w:t>
      </w:r>
      <w:r w:rsidR="00551990" w:rsidRPr="002117FF">
        <w:rPr>
          <w:rFonts w:ascii="Arial" w:hAnsi="Arial" w:cs="Arial"/>
        </w:rPr>
        <w:t xml:space="preserve">, que se considera información reservada, aquella que </w:t>
      </w:r>
      <w:r w:rsidR="00F97B38" w:rsidRPr="002117FF">
        <w:rPr>
          <w:rFonts w:ascii="Arial" w:hAnsi="Arial" w:cs="Arial"/>
        </w:rPr>
        <w:t xml:space="preserve">se encuentre contenida dentro de </w:t>
      </w:r>
      <w:r w:rsidR="00F97B38" w:rsidRPr="002117FF">
        <w:rPr>
          <w:rFonts w:ascii="Arial" w:hAnsi="Arial" w:cs="Arial"/>
          <w:i/>
        </w:rPr>
        <w:t>las investigaciones de hechos que la ley señala como delitos y se tramitan ante el Ministerio Público</w:t>
      </w:r>
      <w:r w:rsidR="00F97B38" w:rsidRPr="002117FF">
        <w:rPr>
          <w:rFonts w:ascii="Arial" w:hAnsi="Arial" w:cs="Arial"/>
        </w:rPr>
        <w:t xml:space="preserve">. </w:t>
      </w:r>
    </w:p>
    <w:p w:rsidR="00BF3665" w:rsidRPr="002117FF" w:rsidRDefault="007336C3" w:rsidP="002117FF">
      <w:pPr>
        <w:spacing w:line="240" w:lineRule="auto"/>
        <w:jc w:val="both"/>
        <w:rPr>
          <w:rFonts w:ascii="Arial" w:hAnsi="Arial" w:cs="Arial"/>
        </w:rPr>
      </w:pPr>
      <w:r w:rsidRPr="002117FF">
        <w:rPr>
          <w:rFonts w:ascii="Arial" w:hAnsi="Arial" w:cs="Arial"/>
          <w:u w:val="single"/>
        </w:rPr>
        <w:t>Razonamiento.</w:t>
      </w:r>
      <w:r w:rsidRPr="002117FF">
        <w:rPr>
          <w:rFonts w:ascii="Arial" w:hAnsi="Arial" w:cs="Arial"/>
        </w:rPr>
        <w:t xml:space="preserve"> </w:t>
      </w:r>
      <w:r w:rsidR="00AD6921">
        <w:rPr>
          <w:rFonts w:ascii="Arial" w:hAnsi="Arial" w:cs="Arial"/>
        </w:rPr>
        <w:t xml:space="preserve">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672FE8" w:rsidRPr="002117FF">
        <w:rPr>
          <w:rFonts w:ascii="Arial" w:hAnsi="Arial" w:cs="Arial"/>
        </w:rPr>
        <w:t xml:space="preserve">, </w:t>
      </w:r>
      <w:r w:rsidR="009819AE" w:rsidRPr="002117FF">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2117FF">
        <w:rPr>
          <w:rFonts w:ascii="Arial" w:hAnsi="Arial" w:cs="Arial"/>
        </w:rPr>
        <w:t>t</w:t>
      </w:r>
      <w:r w:rsidR="009819AE" w:rsidRPr="002117FF">
        <w:rPr>
          <w:rFonts w:ascii="Arial" w:hAnsi="Arial" w:cs="Arial"/>
        </w:rPr>
        <w:t>rigésimo tercero de los LGCDIEVP, los que a la letra establecen;</w:t>
      </w:r>
    </w:p>
    <w:p w:rsidR="00BF3665" w:rsidRPr="002117FF" w:rsidRDefault="009819AE" w:rsidP="002117FF">
      <w:pPr>
        <w:spacing w:line="240" w:lineRule="auto"/>
        <w:ind w:right="-93"/>
        <w:jc w:val="both"/>
        <w:rPr>
          <w:rFonts w:ascii="Arial" w:hAnsi="Arial" w:cs="Arial"/>
          <w:i/>
        </w:rPr>
      </w:pPr>
      <w:r w:rsidRPr="002117FF">
        <w:rPr>
          <w:rFonts w:ascii="Arial" w:hAnsi="Arial" w:cs="Arial"/>
          <w:b/>
          <w:i/>
        </w:rPr>
        <w:lastRenderedPageBreak/>
        <w:t>Artículo 118.</w:t>
      </w:r>
      <w:r w:rsidRPr="002117FF">
        <w:rPr>
          <w:rFonts w:ascii="Arial" w:hAnsi="Arial" w:cs="Arial"/>
          <w:i/>
        </w:rPr>
        <w:t xml:space="preserve"> En la aplicación de la prueba de daño, el sujeto obligado deberá justificar que:</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 La divulgación de la información representa un riesgo real, demostrable e identificable de perjuicio significativo al interés público;</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II. El riesgo de perjuicio que supondría la divulgación supera el interés público general de que se difunda, y</w:t>
      </w:r>
    </w:p>
    <w:p w:rsidR="00BF3665" w:rsidRPr="002117FF" w:rsidRDefault="009819AE" w:rsidP="002117FF">
      <w:pPr>
        <w:spacing w:after="0" w:line="240" w:lineRule="auto"/>
        <w:ind w:right="-93"/>
        <w:jc w:val="both"/>
        <w:rPr>
          <w:rFonts w:ascii="Arial" w:hAnsi="Arial" w:cs="Arial"/>
          <w:i/>
        </w:rPr>
      </w:pPr>
      <w:r w:rsidRPr="002117FF">
        <w:rPr>
          <w:rFonts w:ascii="Arial" w:hAnsi="Arial" w:cs="Arial"/>
          <w:i/>
        </w:rPr>
        <w:t>III. La limitación se adecua al principio de proporcionalidad y representa el medio menos restrictivo disponible para evitar el perjuicio.</w:t>
      </w:r>
    </w:p>
    <w:p w:rsidR="003474AB" w:rsidRPr="002117FF" w:rsidRDefault="003474AB" w:rsidP="002117FF">
      <w:pPr>
        <w:spacing w:after="0" w:line="240" w:lineRule="auto"/>
        <w:ind w:right="-93"/>
        <w:jc w:val="both"/>
        <w:rPr>
          <w:rFonts w:ascii="Arial" w:hAnsi="Arial" w:cs="Arial"/>
          <w:b/>
          <w:i/>
        </w:rPr>
      </w:pPr>
    </w:p>
    <w:p w:rsidR="00BF3665" w:rsidRPr="002117FF" w:rsidRDefault="009819AE" w:rsidP="002117FF">
      <w:pPr>
        <w:spacing w:line="240" w:lineRule="auto"/>
        <w:ind w:right="-93"/>
        <w:jc w:val="both"/>
        <w:rPr>
          <w:rFonts w:ascii="Arial" w:hAnsi="Arial" w:cs="Arial"/>
          <w:i/>
        </w:rPr>
      </w:pPr>
      <w:r w:rsidRPr="002117FF">
        <w:rPr>
          <w:rFonts w:ascii="Arial" w:hAnsi="Arial" w:cs="Arial"/>
          <w:b/>
          <w:i/>
        </w:rPr>
        <w:t>Trigésimo tercero</w:t>
      </w:r>
      <w:r w:rsidRPr="002117FF">
        <w:rPr>
          <w:rFonts w:ascii="Arial" w:hAnsi="Arial" w:cs="Arial"/>
          <w:i/>
        </w:rPr>
        <w:t>. Para la aplicación de la prueba de daño a la que hace referencia el artículo 104 de la Ley General, los sujetos obligados atenderán lo siguiente:</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2117FF" w:rsidRDefault="009819AE" w:rsidP="002117FF">
      <w:pPr>
        <w:pStyle w:val="Prrafodelista"/>
        <w:numPr>
          <w:ilvl w:val="0"/>
          <w:numId w:val="3"/>
        </w:numPr>
        <w:ind w:left="0" w:right="-93" w:firstLine="0"/>
        <w:jc w:val="both"/>
        <w:rPr>
          <w:rFonts w:ascii="Arial" w:hAnsi="Arial" w:cs="Arial"/>
          <w:i/>
          <w:sz w:val="22"/>
          <w:szCs w:val="22"/>
        </w:rPr>
      </w:pPr>
      <w:r w:rsidRPr="002117FF">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AD6921" w:rsidRDefault="00AD6921" w:rsidP="002117FF">
      <w:pPr>
        <w:spacing w:line="240" w:lineRule="auto"/>
        <w:jc w:val="both"/>
        <w:rPr>
          <w:rFonts w:ascii="Arial" w:eastAsia="Times New Roman" w:hAnsi="Arial" w:cs="Arial"/>
          <w:lang w:val="es-ES"/>
        </w:rPr>
      </w:pPr>
    </w:p>
    <w:p w:rsidR="000C4F3A" w:rsidRPr="002117FF" w:rsidRDefault="007336C3" w:rsidP="002117FF">
      <w:pPr>
        <w:spacing w:line="240" w:lineRule="auto"/>
        <w:jc w:val="both"/>
        <w:rPr>
          <w:rFonts w:ascii="Arial" w:eastAsia="Times New Roman" w:hAnsi="Arial" w:cs="Arial"/>
          <w:lang w:val="es-ES"/>
        </w:rPr>
      </w:pPr>
      <w:r w:rsidRPr="002117FF">
        <w:rPr>
          <w:rFonts w:ascii="Arial" w:eastAsia="Times New Roman" w:hAnsi="Arial" w:cs="Arial"/>
          <w:lang w:val="es-ES"/>
        </w:rPr>
        <w:t>Con el ánimo de evitar repeticiones innecesarias se tienen aquí por reproducido el desarrollo de cada una de las hipótesis</w:t>
      </w:r>
      <w:r w:rsidR="009B1619" w:rsidRPr="002117FF">
        <w:rPr>
          <w:rFonts w:ascii="Arial" w:eastAsia="Times New Roman" w:hAnsi="Arial" w:cs="Arial"/>
          <w:lang w:val="es-ES"/>
        </w:rPr>
        <w:t>,</w:t>
      </w:r>
      <w:r w:rsidR="000C4F3A" w:rsidRPr="002117FF">
        <w:rPr>
          <w:rFonts w:ascii="Arial" w:eastAsia="Times New Roman" w:hAnsi="Arial" w:cs="Arial"/>
          <w:lang w:val="es-ES"/>
        </w:rPr>
        <w:t xml:space="preserve"> establecidas por </w:t>
      </w:r>
      <w:r w:rsidR="00AD6921">
        <w:rPr>
          <w:rFonts w:ascii="Arial" w:hAnsi="Arial" w:cs="Arial"/>
        </w:rPr>
        <w:t xml:space="preserve">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1C39B2" w:rsidRPr="002117FF">
        <w:rPr>
          <w:rFonts w:ascii="Arial" w:hAnsi="Arial" w:cs="Arial"/>
        </w:rPr>
        <w:t xml:space="preserve">, </w:t>
      </w:r>
      <w:r w:rsidR="00DD5EE4" w:rsidRPr="002117FF">
        <w:rPr>
          <w:rFonts w:ascii="Arial" w:hAnsi="Arial" w:cs="Arial"/>
        </w:rPr>
        <w:t>como si se insertarán a la letra</w:t>
      </w:r>
      <w:r w:rsidRPr="002117FF">
        <w:rPr>
          <w:rFonts w:ascii="Arial" w:eastAsia="Times New Roman" w:hAnsi="Arial" w:cs="Arial"/>
          <w:lang w:val="es-ES"/>
        </w:rPr>
        <w:t xml:space="preserve">, </w:t>
      </w:r>
      <w:r w:rsidR="00C8519A" w:rsidRPr="002117FF">
        <w:rPr>
          <w:rFonts w:ascii="Arial" w:eastAsia="Times New Roman" w:hAnsi="Arial" w:cs="Arial"/>
          <w:lang w:val="es-ES"/>
        </w:rPr>
        <w:t xml:space="preserve">de dicha </w:t>
      </w:r>
      <w:r w:rsidR="002503C3" w:rsidRPr="002117FF">
        <w:rPr>
          <w:rFonts w:ascii="Arial" w:eastAsia="Times New Roman" w:hAnsi="Arial" w:cs="Arial"/>
          <w:lang w:val="es-ES"/>
        </w:rPr>
        <w:t>relatoría</w:t>
      </w:r>
      <w:r w:rsidR="000C4F3A" w:rsidRPr="002117FF">
        <w:rPr>
          <w:rFonts w:ascii="Arial" w:eastAsia="Times New Roman" w:hAnsi="Arial" w:cs="Arial"/>
          <w:lang w:val="es-ES"/>
        </w:rPr>
        <w:t xml:space="preserve">, es </w:t>
      </w:r>
      <w:r w:rsidR="00C8519A" w:rsidRPr="002117FF">
        <w:rPr>
          <w:rFonts w:ascii="Arial" w:eastAsia="Times New Roman" w:hAnsi="Arial" w:cs="Arial"/>
          <w:lang w:val="es-ES"/>
        </w:rPr>
        <w:t>proporcional la restricción</w:t>
      </w:r>
      <w:r w:rsidR="000C4F3A" w:rsidRPr="002117FF">
        <w:rPr>
          <w:rFonts w:ascii="Arial" w:eastAsia="Times New Roman" w:hAnsi="Arial" w:cs="Arial"/>
          <w:lang w:val="es-ES"/>
        </w:rPr>
        <w:t xml:space="preserve"> que realiza</w:t>
      </w:r>
      <w:r w:rsidR="00C8519A" w:rsidRPr="002117FF">
        <w:rPr>
          <w:rFonts w:ascii="Arial" w:eastAsia="Times New Roman" w:hAnsi="Arial" w:cs="Arial"/>
          <w:lang w:val="es-ES"/>
        </w:rPr>
        <w:t xml:space="preserve"> en virtud de que  existe una adecuada ponderación entre los principios en juego, ósea, entre el derecho de acceso a la información pública y el fin y objetivo que busca su restricción, relativo al interés</w:t>
      </w:r>
      <w:r w:rsidR="000774A6" w:rsidRPr="002117FF">
        <w:rPr>
          <w:rFonts w:ascii="Arial" w:eastAsia="Times New Roman" w:hAnsi="Arial" w:cs="Arial"/>
          <w:lang w:val="es-ES"/>
        </w:rPr>
        <w:t xml:space="preserve"> </w:t>
      </w:r>
      <w:r w:rsidR="00C8519A" w:rsidRPr="002117FF">
        <w:rPr>
          <w:rFonts w:ascii="Arial" w:eastAsia="Times New Roman" w:hAnsi="Arial" w:cs="Arial"/>
          <w:lang w:val="es-ES"/>
        </w:rPr>
        <w:t>público o general inmerso en la función pública de investigación y persecución de los delitos</w:t>
      </w:r>
      <w:r w:rsidR="000C4F3A" w:rsidRPr="002117FF">
        <w:rPr>
          <w:rFonts w:ascii="Arial" w:eastAsia="Times New Roman" w:hAnsi="Arial" w:cs="Arial"/>
          <w:lang w:val="es-ES"/>
        </w:rPr>
        <w:t xml:space="preserve">. </w:t>
      </w:r>
    </w:p>
    <w:p w:rsidR="001A2764" w:rsidRPr="002117FF" w:rsidRDefault="000C4F3A" w:rsidP="002117FF">
      <w:pPr>
        <w:autoSpaceDE w:val="0"/>
        <w:autoSpaceDN w:val="0"/>
        <w:adjustRightInd w:val="0"/>
        <w:spacing w:line="240" w:lineRule="auto"/>
        <w:jc w:val="both"/>
        <w:rPr>
          <w:rFonts w:ascii="Arial" w:hAnsi="Arial" w:cs="Arial"/>
        </w:rPr>
      </w:pPr>
      <w:r w:rsidRPr="002117FF">
        <w:rPr>
          <w:rFonts w:ascii="Arial" w:hAnsi="Arial" w:cs="Arial"/>
        </w:rPr>
        <w:t>Lo anterior, es así porque</w:t>
      </w:r>
      <w:r w:rsidR="001A2764" w:rsidRPr="002117FF">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2117FF">
        <w:rPr>
          <w:rFonts w:ascii="Arial" w:hAnsi="Arial" w:cs="Arial"/>
        </w:rPr>
        <w:t xml:space="preserve">obstruir y/o entorpecer </w:t>
      </w:r>
      <w:r w:rsidR="001A2764" w:rsidRPr="002117FF">
        <w:rPr>
          <w:rFonts w:ascii="Arial" w:hAnsi="Arial" w:cs="Arial"/>
        </w:rPr>
        <w:t xml:space="preserve">la prevención y persecución  de los delitos o poner en </w:t>
      </w:r>
      <w:r w:rsidR="00263864" w:rsidRPr="002117FF">
        <w:rPr>
          <w:rFonts w:ascii="Arial" w:hAnsi="Arial" w:cs="Arial"/>
        </w:rPr>
        <w:t>riesgo</w:t>
      </w:r>
      <w:r w:rsidR="001A2764" w:rsidRPr="002117FF">
        <w:rPr>
          <w:rFonts w:ascii="Arial" w:hAnsi="Arial" w:cs="Arial"/>
        </w:rPr>
        <w:t xml:space="preserve"> el éxito de </w:t>
      </w:r>
      <w:r w:rsidR="00263864" w:rsidRPr="002117FF">
        <w:rPr>
          <w:rFonts w:ascii="Arial" w:hAnsi="Arial" w:cs="Arial"/>
        </w:rPr>
        <w:t>d</w:t>
      </w:r>
      <w:r w:rsidR="001A2764" w:rsidRPr="002117FF">
        <w:rPr>
          <w:rFonts w:ascii="Arial" w:hAnsi="Arial" w:cs="Arial"/>
        </w:rPr>
        <w:t>ichas investigaciones.</w:t>
      </w:r>
      <w:r w:rsidR="00263864" w:rsidRPr="002117FF">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2117FF" w:rsidRDefault="001E22D9" w:rsidP="002117FF">
      <w:pPr>
        <w:autoSpaceDE w:val="0"/>
        <w:autoSpaceDN w:val="0"/>
        <w:adjustRightInd w:val="0"/>
        <w:spacing w:line="240" w:lineRule="auto"/>
        <w:jc w:val="both"/>
        <w:rPr>
          <w:rFonts w:ascii="Arial" w:hAnsi="Arial" w:cs="Arial"/>
        </w:rPr>
      </w:pPr>
      <w:r w:rsidRPr="002117FF">
        <w:rPr>
          <w:rFonts w:ascii="Arial" w:hAnsi="Arial" w:cs="Arial"/>
        </w:rPr>
        <w:lastRenderedPageBreak/>
        <w:t>D</w:t>
      </w:r>
      <w:r w:rsidR="001A2764" w:rsidRPr="002117FF">
        <w:rPr>
          <w:rFonts w:ascii="Arial" w:hAnsi="Arial" w:cs="Arial"/>
        </w:rPr>
        <w:t xml:space="preserve">e brindar acceso a la información que </w:t>
      </w:r>
      <w:r w:rsidR="00951002" w:rsidRPr="002117FF">
        <w:rPr>
          <w:rFonts w:ascii="Arial" w:hAnsi="Arial" w:cs="Arial"/>
        </w:rPr>
        <w:t>se solicita</w:t>
      </w:r>
      <w:r w:rsidR="001A2764" w:rsidRPr="002117FF">
        <w:rPr>
          <w:rFonts w:ascii="Arial" w:hAnsi="Arial" w:cs="Arial"/>
        </w:rPr>
        <w:t>, pone en riesgo la procuración de justicia, esto debido a que se entorpecería la investigación, e incluso se pondría en riesgo los programas de inteligencia y contrainteligencia</w:t>
      </w:r>
      <w:r w:rsidR="00AB4D60" w:rsidRPr="002117FF">
        <w:rPr>
          <w:rFonts w:ascii="Arial" w:hAnsi="Arial" w:cs="Arial"/>
        </w:rPr>
        <w:t>.</w:t>
      </w:r>
    </w:p>
    <w:p w:rsidR="000C4F3A" w:rsidRPr="002117FF" w:rsidRDefault="00AB4D60" w:rsidP="002117FF">
      <w:pPr>
        <w:autoSpaceDE w:val="0"/>
        <w:autoSpaceDN w:val="0"/>
        <w:adjustRightInd w:val="0"/>
        <w:spacing w:line="240" w:lineRule="auto"/>
        <w:jc w:val="both"/>
        <w:rPr>
          <w:rFonts w:ascii="Arial" w:hAnsi="Arial" w:cs="Arial"/>
        </w:rPr>
      </w:pPr>
      <w:r w:rsidRPr="002117FF">
        <w:rPr>
          <w:rFonts w:ascii="Arial" w:hAnsi="Arial" w:cs="Arial"/>
        </w:rPr>
        <w:t>Por lo que</w:t>
      </w:r>
      <w:r w:rsidR="003F7702" w:rsidRPr="002117FF">
        <w:rPr>
          <w:rFonts w:ascii="Arial" w:hAnsi="Arial" w:cs="Arial"/>
        </w:rPr>
        <w:t xml:space="preserve">, la divulgación de la información </w:t>
      </w:r>
      <w:r w:rsidR="003F7702" w:rsidRPr="002117FF">
        <w:rPr>
          <w:rFonts w:ascii="Arial" w:hAnsi="Arial" w:cs="Arial"/>
          <w:i/>
        </w:rPr>
        <w:t>representa un riesgo real, demostrable e identificable de perjuicio significativo al interés público</w:t>
      </w:r>
      <w:r w:rsidR="003F7702" w:rsidRPr="002117FF">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2117FF">
        <w:rPr>
          <w:rFonts w:ascii="Arial" w:hAnsi="Arial" w:cs="Arial"/>
        </w:rPr>
        <w:t xml:space="preserve"> </w:t>
      </w:r>
    </w:p>
    <w:p w:rsidR="003F7702" w:rsidRPr="002117FF" w:rsidRDefault="003F7702" w:rsidP="002117FF">
      <w:pPr>
        <w:spacing w:line="240" w:lineRule="auto"/>
        <w:ind w:right="-93"/>
        <w:jc w:val="both"/>
        <w:rPr>
          <w:rFonts w:ascii="Arial" w:hAnsi="Arial" w:cs="Arial"/>
        </w:rPr>
      </w:pPr>
      <w:r w:rsidRPr="002117FF">
        <w:rPr>
          <w:rFonts w:ascii="Arial" w:hAnsi="Arial" w:cs="Arial"/>
          <w:i/>
        </w:rPr>
        <w:t>El riesgo de perjuicio que supondría la divulgación supera el interés público general de que se difunda</w:t>
      </w:r>
      <w:r w:rsidRPr="002117FF">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2117FF">
        <w:rPr>
          <w:rFonts w:ascii="Arial" w:hAnsi="Arial" w:cs="Arial"/>
        </w:rPr>
        <w:t xml:space="preserve">, además se podrían realizar </w:t>
      </w:r>
      <w:r w:rsidRPr="002117FF">
        <w:rPr>
          <w:rFonts w:ascii="Arial" w:hAnsi="Arial" w:cs="Arial"/>
        </w:rPr>
        <w:t>estadísticas de incidentes previos donde la revelación de información pública afectó el avance de investigaciones.</w:t>
      </w:r>
    </w:p>
    <w:p w:rsidR="00C42F42" w:rsidRPr="002117FF" w:rsidRDefault="003F7702" w:rsidP="002117FF">
      <w:pPr>
        <w:spacing w:after="0" w:line="240" w:lineRule="auto"/>
        <w:ind w:right="-93"/>
        <w:jc w:val="both"/>
        <w:rPr>
          <w:rFonts w:ascii="Arial" w:hAnsi="Arial" w:cs="Arial"/>
        </w:rPr>
      </w:pPr>
      <w:r w:rsidRPr="002117FF">
        <w:rPr>
          <w:rFonts w:ascii="Arial" w:hAnsi="Arial" w:cs="Arial"/>
          <w:i/>
        </w:rPr>
        <w:t>La limitación se adecua al principio de proporcionalidad y representa el medio menos restrictivo disponible para evitar el perjuicio</w:t>
      </w:r>
      <w:r w:rsidRPr="002117FF">
        <w:rPr>
          <w:rFonts w:ascii="Arial" w:hAnsi="Arial" w:cs="Arial"/>
        </w:rPr>
        <w:t>.</w:t>
      </w:r>
      <w:r w:rsidR="00C42F42" w:rsidRPr="002117FF">
        <w:rPr>
          <w:rFonts w:ascii="Arial" w:hAnsi="Arial" w:cs="Arial"/>
        </w:rPr>
        <w:t xml:space="preserve"> Mantener la confidencialidad de la investigación es adecuado para proteger la integridad de la investigación o la seguridad de las personas implicadas.</w:t>
      </w:r>
    </w:p>
    <w:p w:rsidR="002117FF" w:rsidRPr="002117FF" w:rsidRDefault="002117FF" w:rsidP="002117FF">
      <w:pPr>
        <w:spacing w:after="0" w:line="240" w:lineRule="auto"/>
        <w:ind w:right="-93"/>
        <w:jc w:val="both"/>
        <w:rPr>
          <w:rFonts w:ascii="Arial" w:hAnsi="Arial" w:cs="Arial"/>
        </w:rPr>
      </w:pPr>
    </w:p>
    <w:p w:rsidR="00C42F42" w:rsidRPr="002117FF" w:rsidRDefault="00C42F42" w:rsidP="002117FF">
      <w:pPr>
        <w:autoSpaceDE w:val="0"/>
        <w:autoSpaceDN w:val="0"/>
        <w:adjustRightInd w:val="0"/>
        <w:spacing w:line="240" w:lineRule="auto"/>
        <w:jc w:val="both"/>
        <w:rPr>
          <w:rFonts w:ascii="Arial" w:hAnsi="Arial" w:cs="Arial"/>
        </w:rPr>
      </w:pPr>
      <w:r w:rsidRPr="002117FF">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2117FF">
        <w:rPr>
          <w:rFonts w:ascii="Arial" w:hAnsi="Arial" w:cs="Arial"/>
          <w:i/>
        </w:rPr>
        <w:t>una serie de datos que, al ser combinados, revelan una imagen más completa y detallada</w:t>
      </w:r>
      <w:r w:rsidRPr="002117FF">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2117FF">
        <w:rPr>
          <w:rFonts w:ascii="Arial" w:hAnsi="Arial" w:cs="Arial"/>
        </w:rPr>
        <w:t xml:space="preserve">tendientes a </w:t>
      </w:r>
      <w:r w:rsidRPr="002117FF">
        <w:rPr>
          <w:rFonts w:ascii="Arial" w:hAnsi="Arial" w:cs="Arial"/>
        </w:rPr>
        <w:t>lograr un resultado favorable a sus intereses particulares.</w:t>
      </w:r>
    </w:p>
    <w:p w:rsidR="00427CA6" w:rsidRDefault="00B115D6" w:rsidP="002117FF">
      <w:pPr>
        <w:autoSpaceDE w:val="0"/>
        <w:autoSpaceDN w:val="0"/>
        <w:adjustRightInd w:val="0"/>
        <w:spacing w:line="240" w:lineRule="auto"/>
        <w:jc w:val="both"/>
        <w:rPr>
          <w:rFonts w:ascii="Arial" w:hAnsi="Arial" w:cs="Arial"/>
        </w:rPr>
      </w:pPr>
      <w:r w:rsidRPr="002117FF">
        <w:rPr>
          <w:rFonts w:ascii="Arial" w:hAnsi="Arial" w:cs="Arial"/>
        </w:rPr>
        <w:t xml:space="preserve">Consecuentemente </w:t>
      </w:r>
      <w:r w:rsidR="000C4F3A" w:rsidRPr="002117FF">
        <w:rPr>
          <w:rFonts w:ascii="Arial" w:hAnsi="Arial" w:cs="Arial"/>
        </w:rPr>
        <w:t>se estima razonable la restricción al derecho humano de acceso a la información</w:t>
      </w:r>
      <w:r w:rsidRPr="002117FF">
        <w:rPr>
          <w:rFonts w:ascii="Arial" w:hAnsi="Arial" w:cs="Arial"/>
        </w:rPr>
        <w:t>, ponderando el interés público o general contenido en la función de orden público consistente en la investigación y persecución de los delitos atribuida al Ministerio Público</w:t>
      </w:r>
      <w:r w:rsidR="000C4F3A" w:rsidRPr="002117FF">
        <w:rPr>
          <w:rFonts w:ascii="Arial" w:hAnsi="Arial" w:cs="Arial"/>
        </w:rPr>
        <w:t>.</w:t>
      </w:r>
    </w:p>
    <w:p w:rsidR="00BF3665" w:rsidRPr="002117FF" w:rsidRDefault="001E22D9" w:rsidP="002117FF">
      <w:pPr>
        <w:spacing w:line="240" w:lineRule="auto"/>
        <w:ind w:left="284"/>
        <w:jc w:val="both"/>
        <w:rPr>
          <w:rFonts w:ascii="Arial" w:hAnsi="Arial" w:cs="Arial"/>
          <w:b/>
        </w:rPr>
      </w:pPr>
      <w:r w:rsidRPr="002117FF">
        <w:rPr>
          <w:rFonts w:ascii="Arial" w:hAnsi="Arial" w:cs="Arial"/>
          <w:b/>
        </w:rPr>
        <w:t xml:space="preserve">II. </w:t>
      </w:r>
      <w:r w:rsidR="009819AE" w:rsidRPr="002117FF">
        <w:rPr>
          <w:rFonts w:ascii="Arial" w:hAnsi="Arial" w:cs="Arial"/>
          <w:b/>
        </w:rPr>
        <w:t>Descripción de las partes o secciones reservadas, en caso de clasificación parcial;</w:t>
      </w:r>
    </w:p>
    <w:p w:rsidR="00AD6921" w:rsidRPr="00AD6921" w:rsidRDefault="00AD6921" w:rsidP="00AD6921">
      <w:pPr>
        <w:spacing w:after="0" w:line="240" w:lineRule="auto"/>
        <w:jc w:val="both"/>
        <w:rPr>
          <w:rFonts w:ascii="Arial" w:hAnsi="Arial" w:cs="Arial"/>
          <w:szCs w:val="20"/>
        </w:rPr>
      </w:pPr>
      <w:r w:rsidRPr="00AD6921">
        <w:rPr>
          <w:rFonts w:ascii="Arial" w:hAnsi="Arial" w:cs="Arial"/>
          <w:szCs w:val="20"/>
        </w:rPr>
        <w:t xml:space="preserve">En relación a las Fosas Clandestinas localizadas en el Estado de San Luis </w:t>
      </w:r>
      <w:r w:rsidRPr="00AD6921">
        <w:rPr>
          <w:rFonts w:ascii="Arial" w:hAnsi="Arial" w:cs="Arial"/>
          <w:szCs w:val="20"/>
        </w:rPr>
        <w:tab/>
        <w:t>Potosí del periodo comprendido del 01 de enero de 2006 a 31 de diciembre de 2025:</w:t>
      </w:r>
    </w:p>
    <w:p w:rsidR="00AD6921" w:rsidRPr="00AD6921" w:rsidRDefault="00AD6921" w:rsidP="00AD6921">
      <w:pPr>
        <w:spacing w:after="0" w:line="240" w:lineRule="auto"/>
        <w:jc w:val="both"/>
        <w:rPr>
          <w:rFonts w:ascii="Arial" w:hAnsi="Arial" w:cs="Arial"/>
          <w:szCs w:val="20"/>
        </w:rPr>
      </w:pPr>
      <w:r w:rsidRPr="00AD6921">
        <w:rPr>
          <w:rFonts w:ascii="Arial" w:hAnsi="Arial" w:cs="Arial"/>
          <w:szCs w:val="20"/>
        </w:rPr>
        <w:t>•</w:t>
      </w:r>
      <w:r w:rsidRPr="00AD6921">
        <w:rPr>
          <w:rFonts w:ascii="Arial" w:hAnsi="Arial" w:cs="Arial"/>
          <w:szCs w:val="20"/>
        </w:rPr>
        <w:tab/>
        <w:t>Día y mes del hallazgo.</w:t>
      </w:r>
    </w:p>
    <w:p w:rsidR="00AD6921" w:rsidRPr="00AD6921" w:rsidRDefault="00AD6921" w:rsidP="00AD6921">
      <w:pPr>
        <w:spacing w:after="0" w:line="240" w:lineRule="auto"/>
        <w:jc w:val="both"/>
        <w:rPr>
          <w:rFonts w:ascii="Arial" w:hAnsi="Arial" w:cs="Arial"/>
          <w:szCs w:val="20"/>
        </w:rPr>
      </w:pPr>
      <w:r w:rsidRPr="00AD6921">
        <w:rPr>
          <w:rFonts w:ascii="Arial" w:hAnsi="Arial" w:cs="Arial"/>
          <w:szCs w:val="20"/>
        </w:rPr>
        <w:t>•</w:t>
      </w:r>
      <w:r w:rsidRPr="00AD6921">
        <w:rPr>
          <w:rFonts w:ascii="Arial" w:hAnsi="Arial" w:cs="Arial"/>
          <w:szCs w:val="20"/>
        </w:rPr>
        <w:tab/>
        <w:t>Municipio del hallazgo.</w:t>
      </w:r>
    </w:p>
    <w:p w:rsidR="00AD6921" w:rsidRPr="00AD6921" w:rsidRDefault="00AD6921" w:rsidP="00AD6921">
      <w:pPr>
        <w:spacing w:after="0" w:line="240" w:lineRule="auto"/>
        <w:jc w:val="both"/>
        <w:rPr>
          <w:rFonts w:ascii="Arial" w:hAnsi="Arial" w:cs="Arial"/>
          <w:szCs w:val="20"/>
        </w:rPr>
      </w:pPr>
      <w:r w:rsidRPr="00AD6921">
        <w:rPr>
          <w:rFonts w:ascii="Arial" w:hAnsi="Arial" w:cs="Arial"/>
          <w:szCs w:val="20"/>
        </w:rPr>
        <w:t>•</w:t>
      </w:r>
      <w:r w:rsidRPr="00AD6921">
        <w:rPr>
          <w:rFonts w:ascii="Arial" w:hAnsi="Arial" w:cs="Arial"/>
          <w:szCs w:val="20"/>
        </w:rPr>
        <w:tab/>
        <w:t>Colonia del hallazgo.</w:t>
      </w:r>
    </w:p>
    <w:p w:rsidR="00AD6921" w:rsidRPr="00AD6921" w:rsidRDefault="00AD6921" w:rsidP="00AD6921">
      <w:pPr>
        <w:spacing w:after="0" w:line="240" w:lineRule="auto"/>
        <w:jc w:val="both"/>
        <w:rPr>
          <w:rFonts w:ascii="Arial" w:hAnsi="Arial" w:cs="Arial"/>
          <w:szCs w:val="20"/>
        </w:rPr>
      </w:pPr>
      <w:r w:rsidRPr="00AD6921">
        <w:rPr>
          <w:rFonts w:ascii="Arial" w:hAnsi="Arial" w:cs="Arial"/>
          <w:szCs w:val="20"/>
        </w:rPr>
        <w:t>•</w:t>
      </w:r>
      <w:r w:rsidRPr="00AD6921">
        <w:rPr>
          <w:rFonts w:ascii="Arial" w:hAnsi="Arial" w:cs="Arial"/>
          <w:szCs w:val="20"/>
        </w:rPr>
        <w:tab/>
        <w:t>Número de cadáveres o restos humanos exhumados.</w:t>
      </w:r>
    </w:p>
    <w:p w:rsidR="00AD6921" w:rsidRPr="00AD6921" w:rsidRDefault="00AD6921" w:rsidP="00AD6921">
      <w:pPr>
        <w:spacing w:after="0" w:line="240" w:lineRule="auto"/>
        <w:jc w:val="both"/>
        <w:rPr>
          <w:rFonts w:ascii="Arial" w:hAnsi="Arial" w:cs="Arial"/>
          <w:szCs w:val="20"/>
        </w:rPr>
      </w:pPr>
      <w:r w:rsidRPr="00AD6921">
        <w:rPr>
          <w:rFonts w:ascii="Arial" w:hAnsi="Arial" w:cs="Arial"/>
          <w:szCs w:val="20"/>
        </w:rPr>
        <w:t>•</w:t>
      </w:r>
      <w:r w:rsidRPr="00AD6921">
        <w:rPr>
          <w:rFonts w:ascii="Arial" w:hAnsi="Arial" w:cs="Arial"/>
          <w:szCs w:val="20"/>
        </w:rPr>
        <w:tab/>
        <w:t xml:space="preserve">Género. </w:t>
      </w:r>
    </w:p>
    <w:p w:rsidR="00BE0A0D" w:rsidRDefault="00AD6921" w:rsidP="00AD6921">
      <w:pPr>
        <w:spacing w:after="0" w:line="240" w:lineRule="auto"/>
        <w:jc w:val="both"/>
        <w:rPr>
          <w:rFonts w:ascii="Arial" w:hAnsi="Arial" w:cs="Arial"/>
          <w:szCs w:val="20"/>
        </w:rPr>
      </w:pPr>
      <w:r w:rsidRPr="00AD6921">
        <w:rPr>
          <w:rFonts w:ascii="Arial" w:hAnsi="Arial" w:cs="Arial"/>
          <w:szCs w:val="20"/>
        </w:rPr>
        <w:lastRenderedPageBreak/>
        <w:t>•</w:t>
      </w:r>
      <w:r w:rsidRPr="00AD6921">
        <w:rPr>
          <w:rFonts w:ascii="Arial" w:hAnsi="Arial" w:cs="Arial"/>
          <w:szCs w:val="20"/>
        </w:rPr>
        <w:tab/>
        <w:t>Nombre de las personas fallecidas que fueron localizadas e identificadas.</w:t>
      </w:r>
    </w:p>
    <w:p w:rsidR="00AD6921" w:rsidRPr="00AF0567" w:rsidRDefault="00AD6921" w:rsidP="00AD6921">
      <w:pPr>
        <w:spacing w:after="0" w:line="240" w:lineRule="auto"/>
        <w:jc w:val="both"/>
        <w:rPr>
          <w:rFonts w:ascii="Arial" w:hAnsi="Arial" w:cs="Arial"/>
          <w:b/>
          <w:lang w:val="es-ES_tradnl"/>
        </w:rPr>
      </w:pPr>
    </w:p>
    <w:p w:rsidR="00BF3665" w:rsidRPr="002117FF" w:rsidRDefault="00197342" w:rsidP="002117FF">
      <w:pPr>
        <w:pStyle w:val="Prrafodelista"/>
        <w:numPr>
          <w:ilvl w:val="0"/>
          <w:numId w:val="20"/>
        </w:numPr>
        <w:ind w:right="49"/>
        <w:jc w:val="both"/>
        <w:rPr>
          <w:rFonts w:ascii="Arial" w:hAnsi="Arial" w:cs="Arial"/>
          <w:bCs/>
          <w:color w:val="000000" w:themeColor="text1"/>
          <w:sz w:val="22"/>
          <w:szCs w:val="22"/>
        </w:rPr>
      </w:pPr>
      <w:r w:rsidRPr="002117FF">
        <w:rPr>
          <w:rFonts w:ascii="Arial" w:hAnsi="Arial" w:cs="Arial"/>
          <w:b/>
          <w:sz w:val="22"/>
          <w:szCs w:val="22"/>
        </w:rPr>
        <w:t xml:space="preserve"> </w:t>
      </w:r>
      <w:r w:rsidR="009819AE" w:rsidRPr="002117FF">
        <w:rPr>
          <w:rFonts w:ascii="Arial" w:hAnsi="Arial" w:cs="Arial"/>
          <w:b/>
          <w:sz w:val="22"/>
          <w:szCs w:val="22"/>
        </w:rPr>
        <w:t>El período por el que mantendrá su clasificación y fecha de expedición;</w:t>
      </w:r>
    </w:p>
    <w:p w:rsidR="00BF3665" w:rsidRPr="002117FF" w:rsidRDefault="009819AE" w:rsidP="002117FF">
      <w:pPr>
        <w:spacing w:after="0" w:line="240" w:lineRule="auto"/>
        <w:jc w:val="both"/>
        <w:rPr>
          <w:rFonts w:ascii="Arial" w:hAnsi="Arial" w:cs="Arial"/>
        </w:rPr>
      </w:pPr>
      <w:r w:rsidRPr="002117FF">
        <w:rPr>
          <w:rFonts w:ascii="Arial" w:hAnsi="Arial" w:cs="Arial"/>
        </w:rPr>
        <w:t>Período. 5 años.</w:t>
      </w:r>
    </w:p>
    <w:p w:rsidR="000C23C7" w:rsidRPr="002117FF" w:rsidRDefault="000C23C7" w:rsidP="002117FF">
      <w:pPr>
        <w:spacing w:after="0" w:line="240" w:lineRule="auto"/>
        <w:jc w:val="both"/>
        <w:rPr>
          <w:rFonts w:ascii="Arial" w:hAnsi="Arial" w:cs="Arial"/>
        </w:rPr>
      </w:pPr>
    </w:p>
    <w:p w:rsidR="00BF3665" w:rsidRDefault="00F6015F" w:rsidP="002117FF">
      <w:pPr>
        <w:spacing w:line="240" w:lineRule="auto"/>
        <w:jc w:val="both"/>
        <w:rPr>
          <w:rFonts w:ascii="Arial" w:eastAsia="Times New Roman" w:hAnsi="Arial" w:cs="Arial"/>
        </w:rPr>
      </w:pPr>
      <w:r w:rsidRPr="002117FF">
        <w:rPr>
          <w:rFonts w:ascii="Arial" w:eastAsia="Times New Roman" w:hAnsi="Arial" w:cs="Arial"/>
        </w:rPr>
        <w:t xml:space="preserve">Fecha de expiración: </w:t>
      </w:r>
      <w:r w:rsidR="007F24DE" w:rsidRPr="002117FF">
        <w:rPr>
          <w:rFonts w:ascii="Arial" w:eastAsia="Times New Roman" w:hAnsi="Arial" w:cs="Arial"/>
          <w:b/>
        </w:rPr>
        <w:t>0</w:t>
      </w:r>
      <w:r w:rsidR="00AD6921">
        <w:rPr>
          <w:rFonts w:ascii="Arial" w:eastAsia="Times New Roman" w:hAnsi="Arial" w:cs="Arial"/>
          <w:b/>
        </w:rPr>
        <w:t>5</w:t>
      </w:r>
      <w:r w:rsidR="009F136E" w:rsidRPr="002117FF">
        <w:rPr>
          <w:rFonts w:ascii="Arial" w:eastAsia="Times New Roman" w:hAnsi="Arial" w:cs="Arial"/>
          <w:b/>
        </w:rPr>
        <w:t xml:space="preserve"> de </w:t>
      </w:r>
      <w:r w:rsidR="00AD6921">
        <w:rPr>
          <w:rFonts w:ascii="Arial" w:eastAsia="Times New Roman" w:hAnsi="Arial" w:cs="Arial"/>
          <w:b/>
        </w:rPr>
        <w:t>junio</w:t>
      </w:r>
      <w:r w:rsidR="005C13E6" w:rsidRPr="002117FF">
        <w:rPr>
          <w:rFonts w:ascii="Arial" w:eastAsia="Times New Roman" w:hAnsi="Arial" w:cs="Arial"/>
          <w:b/>
        </w:rPr>
        <w:t xml:space="preserve"> </w:t>
      </w:r>
      <w:r w:rsidR="009819AE" w:rsidRPr="002117FF">
        <w:rPr>
          <w:rFonts w:ascii="Arial" w:eastAsia="Times New Roman" w:hAnsi="Arial" w:cs="Arial"/>
          <w:b/>
        </w:rPr>
        <w:t>20</w:t>
      </w:r>
      <w:r w:rsidR="005E66F3" w:rsidRPr="002117FF">
        <w:rPr>
          <w:rFonts w:ascii="Arial" w:eastAsia="Times New Roman" w:hAnsi="Arial" w:cs="Arial"/>
          <w:b/>
        </w:rPr>
        <w:t>3</w:t>
      </w:r>
      <w:r w:rsidR="00BB1277" w:rsidRPr="002117FF">
        <w:rPr>
          <w:rFonts w:ascii="Arial" w:eastAsia="Times New Roman" w:hAnsi="Arial" w:cs="Arial"/>
          <w:b/>
        </w:rPr>
        <w:t>1</w:t>
      </w:r>
      <w:r w:rsidR="009819AE" w:rsidRPr="002117FF">
        <w:rPr>
          <w:rFonts w:ascii="Arial" w:eastAsia="Times New Roman" w:hAnsi="Arial" w:cs="Arial"/>
        </w:rPr>
        <w:t xml:space="preserve">. Que cumple con lo establecido por el lineamiento </w:t>
      </w:r>
      <w:r w:rsidR="00481D63" w:rsidRPr="002117FF">
        <w:rPr>
          <w:rFonts w:ascii="Arial" w:eastAsia="Times New Roman" w:hAnsi="Arial" w:cs="Arial"/>
        </w:rPr>
        <w:t>t</w:t>
      </w:r>
      <w:r w:rsidR="009819AE" w:rsidRPr="002117FF">
        <w:rPr>
          <w:rFonts w:ascii="Arial" w:eastAsia="Times New Roman" w:hAnsi="Arial" w:cs="Arial"/>
        </w:rPr>
        <w:t>rigésimo cuarto de los LG</w:t>
      </w:r>
      <w:r w:rsidR="00002905" w:rsidRPr="002117FF">
        <w:rPr>
          <w:rFonts w:ascii="Arial" w:eastAsia="Times New Roman" w:hAnsi="Arial" w:cs="Arial"/>
        </w:rPr>
        <w:t>M</w:t>
      </w:r>
      <w:r w:rsidR="009819AE" w:rsidRPr="002117FF">
        <w:rPr>
          <w:rFonts w:ascii="Arial" w:eastAsia="Times New Roman" w:hAnsi="Arial" w:cs="Arial"/>
        </w:rPr>
        <w:t>CDIEVP. Señalando las razones por las cuales se estableció el plazo de reserva determinado, mismas que están relacionadas y sustentadas con la prueba de daño.</w:t>
      </w:r>
    </w:p>
    <w:p w:rsidR="001E22D9" w:rsidRDefault="001E22D9" w:rsidP="002117FF">
      <w:pPr>
        <w:pStyle w:val="Prrafodelista"/>
        <w:numPr>
          <w:ilvl w:val="0"/>
          <w:numId w:val="20"/>
        </w:numPr>
        <w:jc w:val="both"/>
        <w:rPr>
          <w:rFonts w:ascii="Arial" w:hAnsi="Arial" w:cs="Arial"/>
          <w:b/>
          <w:sz w:val="22"/>
          <w:szCs w:val="22"/>
        </w:rPr>
      </w:pPr>
      <w:r w:rsidRPr="002117FF">
        <w:rPr>
          <w:rFonts w:ascii="Arial" w:hAnsi="Arial" w:cs="Arial"/>
          <w:b/>
          <w:sz w:val="22"/>
          <w:szCs w:val="22"/>
        </w:rPr>
        <w:t>El nombre del titular o área encargada de realizar la revisión pública del documento, en su caso.</w:t>
      </w:r>
    </w:p>
    <w:p w:rsidR="00437CA9" w:rsidRPr="002117FF" w:rsidRDefault="00437CA9" w:rsidP="00437CA9">
      <w:pPr>
        <w:pStyle w:val="Prrafodelista"/>
        <w:ind w:left="1080"/>
        <w:jc w:val="both"/>
        <w:rPr>
          <w:rFonts w:ascii="Arial" w:hAnsi="Arial" w:cs="Arial"/>
          <w:b/>
          <w:sz w:val="22"/>
          <w:szCs w:val="22"/>
        </w:rPr>
      </w:pPr>
    </w:p>
    <w:p w:rsidR="001E22D9" w:rsidRDefault="00A15922" w:rsidP="002117FF">
      <w:pPr>
        <w:spacing w:line="240" w:lineRule="auto"/>
        <w:jc w:val="both"/>
        <w:rPr>
          <w:rFonts w:ascii="Arial" w:hAnsi="Arial" w:cs="Arial"/>
        </w:rPr>
      </w:pPr>
      <w:r w:rsidRPr="002117FF">
        <w:rPr>
          <w:rFonts w:ascii="Arial" w:hAnsi="Arial" w:cs="Arial"/>
        </w:rPr>
        <w:t>N</w:t>
      </w:r>
      <w:r w:rsidR="001E22D9" w:rsidRPr="002117FF">
        <w:rPr>
          <w:rFonts w:ascii="Arial" w:hAnsi="Arial" w:cs="Arial"/>
        </w:rPr>
        <w:t xml:space="preserve">o se realizará versión pública. </w:t>
      </w:r>
    </w:p>
    <w:p w:rsidR="00BF3665" w:rsidRDefault="009819AE" w:rsidP="002117FF">
      <w:pPr>
        <w:pStyle w:val="Prrafodelista"/>
        <w:numPr>
          <w:ilvl w:val="0"/>
          <w:numId w:val="20"/>
        </w:numPr>
        <w:jc w:val="both"/>
        <w:rPr>
          <w:rFonts w:ascii="Arial" w:hAnsi="Arial" w:cs="Arial"/>
          <w:b/>
          <w:sz w:val="22"/>
          <w:szCs w:val="22"/>
        </w:rPr>
      </w:pPr>
      <w:r w:rsidRPr="002117FF">
        <w:rPr>
          <w:rFonts w:ascii="Arial" w:hAnsi="Arial" w:cs="Arial"/>
          <w:b/>
          <w:sz w:val="22"/>
          <w:szCs w:val="22"/>
        </w:rPr>
        <w:t>Efectos de la resolución.</w:t>
      </w:r>
    </w:p>
    <w:p w:rsidR="00437CA9" w:rsidRDefault="00437CA9" w:rsidP="00437CA9">
      <w:pPr>
        <w:pStyle w:val="Prrafodelista"/>
        <w:ind w:left="1080"/>
        <w:jc w:val="both"/>
        <w:rPr>
          <w:rFonts w:ascii="Arial" w:hAnsi="Arial" w:cs="Arial"/>
          <w:b/>
          <w:sz w:val="22"/>
          <w:szCs w:val="22"/>
        </w:rPr>
      </w:pPr>
    </w:p>
    <w:p w:rsidR="00FF1B19" w:rsidRPr="002117FF" w:rsidRDefault="00FF1B19" w:rsidP="002117FF">
      <w:pPr>
        <w:spacing w:line="240" w:lineRule="auto"/>
        <w:jc w:val="both"/>
        <w:rPr>
          <w:rFonts w:ascii="Arial" w:hAnsi="Arial" w:cs="Arial"/>
        </w:rPr>
      </w:pPr>
      <w:r w:rsidRPr="002117FF">
        <w:rPr>
          <w:rFonts w:ascii="Arial" w:hAnsi="Arial" w:cs="Arial"/>
        </w:rPr>
        <w:t xml:space="preserve">El Comité de Transparencia en Pleno determinó procedente </w:t>
      </w:r>
      <w:r w:rsidRPr="002117FF">
        <w:rPr>
          <w:rFonts w:ascii="Arial" w:hAnsi="Arial" w:cs="Arial"/>
          <w:b/>
        </w:rPr>
        <w:t>confirmar</w:t>
      </w:r>
      <w:r w:rsidRPr="002117FF">
        <w:rPr>
          <w:rFonts w:ascii="Arial" w:hAnsi="Arial" w:cs="Arial"/>
        </w:rPr>
        <w:t xml:space="preserve"> el </w:t>
      </w:r>
      <w:r w:rsidR="008565C9" w:rsidRPr="002117FF">
        <w:rPr>
          <w:rFonts w:ascii="Arial" w:hAnsi="Arial" w:cs="Arial"/>
        </w:rPr>
        <w:t xml:space="preserve">acuerdo de reserva </w:t>
      </w:r>
      <w:r w:rsidR="00A15922" w:rsidRPr="002117FF">
        <w:rPr>
          <w:rFonts w:ascii="Arial" w:hAnsi="Arial" w:cs="Arial"/>
          <w:b/>
        </w:rPr>
        <w:t xml:space="preserve">parcial </w:t>
      </w:r>
      <w:r w:rsidRPr="002117FF">
        <w:rPr>
          <w:rFonts w:ascii="Arial" w:hAnsi="Arial" w:cs="Arial"/>
        </w:rPr>
        <w:t xml:space="preserve">número </w:t>
      </w:r>
      <w:r w:rsidR="005E262E" w:rsidRPr="002117FF">
        <w:rPr>
          <w:rFonts w:ascii="Arial" w:hAnsi="Arial" w:cs="Arial"/>
          <w:b/>
        </w:rPr>
        <w:t>UPDE/FMDH/000</w:t>
      </w:r>
      <w:r w:rsidR="00AD6921">
        <w:rPr>
          <w:rFonts w:ascii="Arial" w:hAnsi="Arial" w:cs="Arial"/>
          <w:b/>
        </w:rPr>
        <w:t>7</w:t>
      </w:r>
      <w:r w:rsidR="005E262E" w:rsidRPr="002117FF">
        <w:rPr>
          <w:rFonts w:ascii="Arial" w:hAnsi="Arial" w:cs="Arial"/>
          <w:b/>
        </w:rPr>
        <w:t>/2026-AR</w:t>
      </w:r>
      <w:r w:rsidR="005E262E" w:rsidRPr="002117FF">
        <w:rPr>
          <w:rFonts w:ascii="Arial" w:hAnsi="Arial" w:cs="Arial"/>
        </w:rPr>
        <w:t xml:space="preserve"> </w:t>
      </w:r>
      <w:r w:rsidRPr="002117FF">
        <w:rPr>
          <w:rFonts w:ascii="Arial" w:hAnsi="Arial" w:cs="Arial"/>
        </w:rPr>
        <w:t>emitido por</w:t>
      </w:r>
      <w:r w:rsidR="007F24DE" w:rsidRPr="002117FF">
        <w:rPr>
          <w:rFonts w:ascii="Arial" w:hAnsi="Arial" w:cs="Arial"/>
        </w:rPr>
        <w:t xml:space="preserve"> </w:t>
      </w:r>
      <w:r w:rsidR="00AD6921">
        <w:rPr>
          <w:rFonts w:ascii="Arial" w:hAnsi="Arial" w:cs="Arial"/>
        </w:rPr>
        <w:t xml:space="preserve">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2E085B" w:rsidRPr="002117FF">
        <w:rPr>
          <w:rFonts w:ascii="Arial" w:hAnsi="Arial" w:cs="Arial"/>
        </w:rPr>
        <w:t>.</w:t>
      </w:r>
      <w:r w:rsidR="001E24B3" w:rsidRPr="002117FF">
        <w:rPr>
          <w:rFonts w:ascii="Arial" w:hAnsi="Arial" w:cs="Arial"/>
        </w:rPr>
        <w:t xml:space="preserve"> </w:t>
      </w:r>
    </w:p>
    <w:p w:rsidR="00FF1B19" w:rsidRPr="002117FF" w:rsidRDefault="00FF1B19" w:rsidP="002117FF">
      <w:pPr>
        <w:spacing w:line="240" w:lineRule="auto"/>
        <w:jc w:val="both"/>
        <w:rPr>
          <w:rFonts w:ascii="Arial" w:hAnsi="Arial" w:cs="Arial"/>
        </w:rPr>
      </w:pPr>
      <w:r w:rsidRPr="002117FF">
        <w:rPr>
          <w:rFonts w:ascii="Arial" w:hAnsi="Arial" w:cs="Arial"/>
        </w:rPr>
        <w:t>Se instruye</w:t>
      </w:r>
      <w:r w:rsidR="001E6646" w:rsidRPr="002117FF">
        <w:rPr>
          <w:rFonts w:ascii="Arial" w:hAnsi="Arial" w:cs="Arial"/>
        </w:rPr>
        <w:t xml:space="preserve"> </w:t>
      </w:r>
      <w:r w:rsidR="00AD6921">
        <w:rPr>
          <w:rFonts w:ascii="Arial" w:hAnsi="Arial" w:cs="Arial"/>
        </w:rPr>
        <w:t xml:space="preserve">a 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2C433C" w:rsidRPr="002117FF">
        <w:rPr>
          <w:rFonts w:ascii="Arial" w:hAnsi="Arial" w:cs="Arial"/>
        </w:rPr>
        <w:t xml:space="preserve">, </w:t>
      </w:r>
      <w:r w:rsidR="00FD350E" w:rsidRPr="002117FF">
        <w:rPr>
          <w:rFonts w:ascii="Arial" w:hAnsi="Arial" w:cs="Arial"/>
        </w:rPr>
        <w:t xml:space="preserve">para </w:t>
      </w:r>
      <w:r w:rsidRPr="002117FF">
        <w:rPr>
          <w:rFonts w:ascii="Arial" w:hAnsi="Arial" w:cs="Arial"/>
        </w:rPr>
        <w:t xml:space="preserve">que notifique a los </w:t>
      </w:r>
      <w:r w:rsidR="00DA4A66" w:rsidRPr="002117FF">
        <w:rPr>
          <w:rFonts w:ascii="Arial" w:hAnsi="Arial" w:cs="Arial"/>
        </w:rPr>
        <w:t>t</w:t>
      </w:r>
      <w:r w:rsidRPr="002117FF">
        <w:rPr>
          <w:rFonts w:ascii="Arial" w:hAnsi="Arial" w:cs="Arial"/>
        </w:rPr>
        <w:t xml:space="preserve">itulares de las diversas áreas de la </w:t>
      </w:r>
      <w:r w:rsidR="00481D63" w:rsidRPr="002117FF">
        <w:rPr>
          <w:rFonts w:ascii="Arial" w:hAnsi="Arial" w:cs="Arial"/>
        </w:rPr>
        <w:t>i</w:t>
      </w:r>
      <w:r w:rsidRPr="002117FF">
        <w:rPr>
          <w:rFonts w:ascii="Arial" w:hAnsi="Arial" w:cs="Arial"/>
        </w:rPr>
        <w:t>nstitución que deberán de conocer esta resolución.</w:t>
      </w:r>
    </w:p>
    <w:p w:rsidR="00BF3665" w:rsidRPr="002117FF" w:rsidRDefault="009819AE" w:rsidP="002117FF">
      <w:pPr>
        <w:spacing w:line="240" w:lineRule="auto"/>
        <w:jc w:val="both"/>
        <w:rPr>
          <w:rFonts w:ascii="Arial" w:hAnsi="Arial" w:cs="Arial"/>
        </w:rPr>
      </w:pPr>
      <w:r w:rsidRPr="002117FF">
        <w:rPr>
          <w:rFonts w:ascii="Arial" w:hAnsi="Arial" w:cs="Arial"/>
        </w:rPr>
        <w:t>Se instruye</w:t>
      </w:r>
      <w:r w:rsidR="00E8129C" w:rsidRPr="002117FF">
        <w:rPr>
          <w:rFonts w:ascii="Arial" w:hAnsi="Arial" w:cs="Arial"/>
        </w:rPr>
        <w:t xml:space="preserve"> </w:t>
      </w:r>
      <w:r w:rsidR="00AD6921">
        <w:rPr>
          <w:rFonts w:ascii="Arial" w:hAnsi="Arial" w:cs="Arial"/>
        </w:rPr>
        <w:t xml:space="preserve">a 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2C433C" w:rsidRPr="002117FF">
        <w:rPr>
          <w:rFonts w:ascii="Arial" w:hAnsi="Arial" w:cs="Arial"/>
        </w:rPr>
        <w:t xml:space="preserve">, </w:t>
      </w:r>
      <w:r w:rsidRPr="002117FF">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2117FF">
        <w:rPr>
          <w:rFonts w:ascii="Arial" w:hAnsi="Arial" w:cs="Arial"/>
        </w:rPr>
        <w:t>q</w:t>
      </w:r>
      <w:r w:rsidRPr="002117FF">
        <w:rPr>
          <w:rFonts w:ascii="Arial" w:hAnsi="Arial" w:cs="Arial"/>
        </w:rPr>
        <w:t xml:space="preserve">uincuagésimo </w:t>
      </w:r>
      <w:r w:rsidR="002E085B" w:rsidRPr="002117FF">
        <w:rPr>
          <w:rFonts w:ascii="Arial" w:hAnsi="Arial" w:cs="Arial"/>
        </w:rPr>
        <w:t>p</w:t>
      </w:r>
      <w:r w:rsidRPr="002117FF">
        <w:rPr>
          <w:rFonts w:ascii="Arial" w:hAnsi="Arial" w:cs="Arial"/>
        </w:rPr>
        <w:t xml:space="preserve">rimero de los LGCDIEVP. </w:t>
      </w:r>
    </w:p>
    <w:p w:rsidR="00BF3665" w:rsidRDefault="009819AE" w:rsidP="002117FF">
      <w:pPr>
        <w:spacing w:line="240" w:lineRule="auto"/>
        <w:jc w:val="both"/>
        <w:rPr>
          <w:rFonts w:ascii="Arial" w:hAnsi="Arial" w:cs="Arial"/>
        </w:rPr>
      </w:pPr>
      <w:r w:rsidRPr="002117FF">
        <w:rPr>
          <w:rFonts w:ascii="Arial" w:hAnsi="Arial" w:cs="Arial"/>
        </w:rPr>
        <w:t>Por lo anteriormente expuesto, y fundado por los artículos 51, 52, fracción II y demás relativos aplicables de la LTAIPSLP</w:t>
      </w:r>
      <w:r w:rsidR="002E085B" w:rsidRPr="002117FF">
        <w:rPr>
          <w:rFonts w:ascii="Arial" w:hAnsi="Arial" w:cs="Arial"/>
        </w:rPr>
        <w:t>,</w:t>
      </w:r>
      <w:r w:rsidRPr="002117FF">
        <w:rPr>
          <w:rFonts w:ascii="Arial" w:hAnsi="Arial" w:cs="Arial"/>
        </w:rPr>
        <w:t xml:space="preserve"> y el artículo tercero del </w:t>
      </w:r>
      <w:r w:rsidR="002E085B" w:rsidRPr="002117FF">
        <w:rPr>
          <w:rFonts w:ascii="Arial" w:hAnsi="Arial" w:cs="Arial"/>
        </w:rPr>
        <w:t>a</w:t>
      </w:r>
      <w:r w:rsidRPr="002117FF">
        <w:rPr>
          <w:rFonts w:ascii="Arial" w:hAnsi="Arial" w:cs="Arial"/>
        </w:rPr>
        <w:t xml:space="preserve">cuerdo </w:t>
      </w:r>
      <w:r w:rsidR="002E085B" w:rsidRPr="002117FF">
        <w:rPr>
          <w:rFonts w:ascii="Arial" w:hAnsi="Arial" w:cs="Arial"/>
        </w:rPr>
        <w:t>g</w:t>
      </w:r>
      <w:r w:rsidRPr="002117FF">
        <w:rPr>
          <w:rFonts w:ascii="Arial" w:hAnsi="Arial" w:cs="Arial"/>
        </w:rPr>
        <w:t>eneral número AG/011/2020 se:</w:t>
      </w:r>
    </w:p>
    <w:p w:rsidR="00BF3665" w:rsidRDefault="009819AE" w:rsidP="002117FF">
      <w:pPr>
        <w:spacing w:line="240" w:lineRule="auto"/>
        <w:jc w:val="center"/>
        <w:rPr>
          <w:rFonts w:ascii="Arial" w:hAnsi="Arial" w:cs="Arial"/>
          <w:b/>
        </w:rPr>
      </w:pPr>
      <w:r w:rsidRPr="002117FF">
        <w:rPr>
          <w:rFonts w:ascii="Arial" w:hAnsi="Arial" w:cs="Arial"/>
          <w:b/>
        </w:rPr>
        <w:t>RESUELVE POR UNANIMIDAD:</w:t>
      </w:r>
    </w:p>
    <w:p w:rsidR="00476EF2" w:rsidRPr="002117FF" w:rsidRDefault="00476EF2" w:rsidP="002117FF">
      <w:pPr>
        <w:spacing w:after="0" w:line="240" w:lineRule="auto"/>
        <w:jc w:val="both"/>
        <w:rPr>
          <w:rFonts w:ascii="Arial" w:hAnsi="Arial" w:cs="Arial"/>
        </w:rPr>
      </w:pPr>
      <w:bookmarkStart w:id="0" w:name="_Hlk207360276"/>
      <w:bookmarkStart w:id="1" w:name="_Hlk217305903"/>
      <w:bookmarkStart w:id="2" w:name="_Hlk179366539"/>
      <w:r w:rsidRPr="002117FF">
        <w:rPr>
          <w:rFonts w:ascii="Arial" w:hAnsi="Arial" w:cs="Arial"/>
          <w:b/>
        </w:rPr>
        <w:t>PRIMERO.</w:t>
      </w:r>
      <w:r w:rsidRPr="002117FF">
        <w:rPr>
          <w:rFonts w:ascii="Arial" w:hAnsi="Arial" w:cs="Arial"/>
        </w:rPr>
        <w:t xml:space="preserve"> Se </w:t>
      </w:r>
      <w:r w:rsidRPr="002117FF">
        <w:rPr>
          <w:rFonts w:ascii="Arial" w:hAnsi="Arial" w:cs="Arial"/>
          <w:b/>
        </w:rPr>
        <w:t>confirma</w:t>
      </w:r>
      <w:r w:rsidRPr="002117FF">
        <w:rPr>
          <w:rFonts w:ascii="Arial" w:hAnsi="Arial" w:cs="Arial"/>
        </w:rPr>
        <w:t xml:space="preserve"> y adopta el </w:t>
      </w:r>
      <w:r w:rsidR="001E24B3" w:rsidRPr="002117FF">
        <w:rPr>
          <w:rFonts w:ascii="Arial" w:hAnsi="Arial" w:cs="Arial"/>
        </w:rPr>
        <w:t xml:space="preserve">acuerdo de reserva </w:t>
      </w:r>
      <w:r w:rsidR="001A49EA" w:rsidRPr="002117FF">
        <w:rPr>
          <w:rFonts w:ascii="Arial" w:hAnsi="Arial" w:cs="Arial"/>
          <w:b/>
        </w:rPr>
        <w:t>parcial</w:t>
      </w:r>
      <w:r w:rsidR="001E24B3" w:rsidRPr="002117FF">
        <w:rPr>
          <w:rFonts w:ascii="Arial" w:hAnsi="Arial" w:cs="Arial"/>
        </w:rPr>
        <w:t xml:space="preserve"> </w:t>
      </w:r>
      <w:r w:rsidRPr="002117FF">
        <w:rPr>
          <w:rFonts w:ascii="Arial" w:hAnsi="Arial" w:cs="Arial"/>
        </w:rPr>
        <w:t xml:space="preserve">número </w:t>
      </w:r>
      <w:r w:rsidR="005E262E" w:rsidRPr="002117FF">
        <w:rPr>
          <w:rFonts w:ascii="Arial" w:hAnsi="Arial" w:cs="Arial"/>
          <w:b/>
        </w:rPr>
        <w:t>UPDE/FMDH/000</w:t>
      </w:r>
      <w:r w:rsidR="00AD6921">
        <w:rPr>
          <w:rFonts w:ascii="Arial" w:hAnsi="Arial" w:cs="Arial"/>
          <w:b/>
        </w:rPr>
        <w:t>7</w:t>
      </w:r>
      <w:r w:rsidR="005E262E" w:rsidRPr="002117FF">
        <w:rPr>
          <w:rFonts w:ascii="Arial" w:hAnsi="Arial" w:cs="Arial"/>
          <w:b/>
        </w:rPr>
        <w:t>/2026-AR</w:t>
      </w:r>
      <w:r w:rsidR="00E179B0" w:rsidRPr="002117FF">
        <w:rPr>
          <w:rFonts w:ascii="Arial" w:hAnsi="Arial" w:cs="Arial"/>
          <w:b/>
        </w:rPr>
        <w:t xml:space="preserve"> </w:t>
      </w:r>
      <w:r w:rsidRPr="002117FF">
        <w:rPr>
          <w:rFonts w:ascii="Arial" w:hAnsi="Arial" w:cs="Arial"/>
        </w:rPr>
        <w:t>emitido por</w:t>
      </w:r>
      <w:r w:rsidR="001E6646" w:rsidRPr="002117FF">
        <w:rPr>
          <w:rFonts w:ascii="Arial" w:hAnsi="Arial" w:cs="Arial"/>
        </w:rPr>
        <w:t xml:space="preserve"> </w:t>
      </w:r>
      <w:r w:rsidR="00AD6921">
        <w:rPr>
          <w:rFonts w:ascii="Arial" w:hAnsi="Arial" w:cs="Arial"/>
        </w:rPr>
        <w:t xml:space="preserve">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672FE8" w:rsidRPr="002117FF">
        <w:rPr>
          <w:rFonts w:ascii="Arial" w:hAnsi="Arial" w:cs="Arial"/>
        </w:rPr>
        <w:t xml:space="preserve">, </w:t>
      </w:r>
      <w:r w:rsidRPr="002117FF">
        <w:rPr>
          <w:rFonts w:ascii="Arial" w:hAnsi="Arial" w:cs="Arial"/>
        </w:rPr>
        <w:t xml:space="preserve">por las razones y fundamentos expuestos en el considerando </w:t>
      </w:r>
      <w:r w:rsidR="001E24B3" w:rsidRPr="002117FF">
        <w:rPr>
          <w:rFonts w:ascii="Arial" w:hAnsi="Arial" w:cs="Arial"/>
          <w:i/>
        </w:rPr>
        <w:t>tercero</w:t>
      </w:r>
      <w:r w:rsidRPr="002117FF">
        <w:rPr>
          <w:rFonts w:ascii="Arial" w:hAnsi="Arial" w:cs="Arial"/>
        </w:rPr>
        <w:t xml:space="preserve"> de la presente resolución. </w:t>
      </w:r>
    </w:p>
    <w:p w:rsidR="002117FF" w:rsidRPr="002117FF" w:rsidRDefault="002117FF" w:rsidP="002117FF">
      <w:pPr>
        <w:spacing w:after="0" w:line="240" w:lineRule="auto"/>
        <w:jc w:val="both"/>
        <w:rPr>
          <w:rFonts w:ascii="Arial" w:hAnsi="Arial" w:cs="Arial"/>
        </w:rPr>
      </w:pPr>
    </w:p>
    <w:p w:rsidR="000940CE" w:rsidRPr="002117FF" w:rsidRDefault="00476EF2" w:rsidP="002117FF">
      <w:pPr>
        <w:spacing w:after="0" w:line="240" w:lineRule="auto"/>
        <w:jc w:val="both"/>
        <w:rPr>
          <w:rFonts w:ascii="Arial" w:hAnsi="Arial" w:cs="Arial"/>
        </w:rPr>
      </w:pPr>
      <w:r w:rsidRPr="002117FF">
        <w:rPr>
          <w:rFonts w:ascii="Arial" w:hAnsi="Arial" w:cs="Arial"/>
          <w:b/>
        </w:rPr>
        <w:t xml:space="preserve">SEGUNDO. </w:t>
      </w:r>
      <w:r w:rsidR="00AD6921">
        <w:rPr>
          <w:rFonts w:ascii="Arial" w:hAnsi="Arial" w:cs="Arial"/>
        </w:rPr>
        <w:t xml:space="preserve">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0940CE" w:rsidRPr="002117FF">
        <w:rPr>
          <w:rFonts w:ascii="Arial" w:hAnsi="Arial" w:cs="Arial"/>
        </w:rPr>
        <w:t xml:space="preserve">, debe solicitar la desclasificación una vez que hayan fenecido las causas que dieron origen a la reserva o haya concluido el plazo establecido en el considerando </w:t>
      </w:r>
      <w:r w:rsidR="000940CE" w:rsidRPr="002117FF">
        <w:rPr>
          <w:rFonts w:ascii="Arial" w:hAnsi="Arial" w:cs="Arial"/>
          <w:i/>
        </w:rPr>
        <w:t>tercero</w:t>
      </w:r>
      <w:r w:rsidR="000940CE" w:rsidRPr="002117FF">
        <w:rPr>
          <w:rFonts w:ascii="Arial" w:hAnsi="Arial" w:cs="Arial"/>
        </w:rPr>
        <w:t xml:space="preserve"> fracción III de la presente resolución.</w:t>
      </w:r>
    </w:p>
    <w:p w:rsidR="002117FF" w:rsidRPr="002117FF" w:rsidRDefault="002117FF" w:rsidP="002117FF">
      <w:pPr>
        <w:spacing w:after="0" w:line="240" w:lineRule="auto"/>
        <w:jc w:val="both"/>
        <w:rPr>
          <w:rFonts w:ascii="Arial" w:hAnsi="Arial" w:cs="Arial"/>
        </w:rPr>
      </w:pPr>
    </w:p>
    <w:p w:rsidR="000940CE" w:rsidRPr="002117FF" w:rsidRDefault="00476EF2" w:rsidP="002117FF">
      <w:pPr>
        <w:spacing w:after="0" w:line="240" w:lineRule="auto"/>
        <w:jc w:val="both"/>
        <w:rPr>
          <w:rFonts w:ascii="Arial" w:hAnsi="Arial" w:cs="Arial"/>
        </w:rPr>
      </w:pPr>
      <w:r w:rsidRPr="002117FF">
        <w:rPr>
          <w:rFonts w:ascii="Arial" w:hAnsi="Arial" w:cs="Arial"/>
          <w:b/>
        </w:rPr>
        <w:t xml:space="preserve">TERCERO. </w:t>
      </w:r>
      <w:r w:rsidR="000940CE" w:rsidRPr="002117FF">
        <w:rPr>
          <w:rFonts w:ascii="Arial" w:hAnsi="Arial" w:cs="Arial"/>
        </w:rPr>
        <w:t>Se instruye</w:t>
      </w:r>
      <w:r w:rsidR="002C433C" w:rsidRPr="002117FF">
        <w:rPr>
          <w:rFonts w:ascii="Arial" w:hAnsi="Arial" w:cs="Arial"/>
        </w:rPr>
        <w:t xml:space="preserve"> </w:t>
      </w:r>
      <w:r w:rsidR="00AD6921">
        <w:rPr>
          <w:rFonts w:ascii="Arial" w:hAnsi="Arial" w:cs="Arial"/>
        </w:rPr>
        <w:t xml:space="preserve">a la Titular de la Unidad para </w:t>
      </w:r>
      <w:r w:rsidR="00AD6921" w:rsidRPr="002117FF">
        <w:rPr>
          <w:rFonts w:ascii="Arial" w:hAnsi="Arial" w:cs="Arial"/>
        </w:rPr>
        <w:t>la Atención de Personas Desaparecidas o Extraviadas</w:t>
      </w:r>
      <w:r w:rsidR="00AD6921">
        <w:rPr>
          <w:rFonts w:ascii="Arial" w:hAnsi="Arial" w:cs="Arial"/>
        </w:rPr>
        <w:t xml:space="preserve"> Karla Victoria García Leura</w:t>
      </w:r>
      <w:r w:rsidR="000940CE" w:rsidRPr="002117FF">
        <w:rPr>
          <w:rFonts w:ascii="Arial" w:hAnsi="Arial" w:cs="Arial"/>
        </w:rPr>
        <w:t xml:space="preserve">, para que dé cumplimiento a los efectos de la presente resolución establecidos en el considerando </w:t>
      </w:r>
      <w:r w:rsidR="000940CE" w:rsidRPr="002117FF">
        <w:rPr>
          <w:rFonts w:ascii="Arial" w:hAnsi="Arial" w:cs="Arial"/>
          <w:i/>
        </w:rPr>
        <w:t>tercero</w:t>
      </w:r>
      <w:r w:rsidR="000940CE" w:rsidRPr="002117FF">
        <w:rPr>
          <w:rFonts w:ascii="Arial" w:hAnsi="Arial" w:cs="Arial"/>
        </w:rPr>
        <w:t xml:space="preserve"> fracción V.</w:t>
      </w:r>
    </w:p>
    <w:bookmarkEnd w:id="0"/>
    <w:bookmarkEnd w:id="1"/>
    <w:p w:rsidR="00016505" w:rsidRDefault="00016505" w:rsidP="002117FF">
      <w:pPr>
        <w:spacing w:after="0" w:line="240" w:lineRule="auto"/>
        <w:jc w:val="both"/>
        <w:rPr>
          <w:rFonts w:ascii="Arial" w:hAnsi="Arial" w:cs="Arial"/>
        </w:rPr>
      </w:pPr>
    </w:p>
    <w:p w:rsidR="0064745D" w:rsidRPr="002117FF" w:rsidRDefault="009819AE" w:rsidP="002117FF">
      <w:pPr>
        <w:spacing w:after="0" w:line="240" w:lineRule="auto"/>
        <w:jc w:val="both"/>
        <w:rPr>
          <w:rFonts w:ascii="Arial" w:hAnsi="Arial" w:cs="Arial"/>
          <w:b/>
        </w:rPr>
      </w:pPr>
      <w:r w:rsidRPr="002117FF">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sidRPr="002117FF">
        <w:rPr>
          <w:rFonts w:ascii="Arial" w:hAnsi="Arial" w:cs="Arial"/>
          <w:b/>
        </w:rPr>
        <w:t>FGE-CT-AR-</w:t>
      </w:r>
      <w:r w:rsidR="00DB1A1A" w:rsidRPr="002117FF">
        <w:rPr>
          <w:rFonts w:ascii="Arial" w:hAnsi="Arial" w:cs="Arial"/>
          <w:b/>
        </w:rPr>
        <w:t>0</w:t>
      </w:r>
      <w:r w:rsidR="00AD6921">
        <w:rPr>
          <w:rFonts w:ascii="Arial" w:hAnsi="Arial" w:cs="Arial"/>
          <w:b/>
        </w:rPr>
        <w:t>9</w:t>
      </w:r>
      <w:r w:rsidR="009E7C09">
        <w:rPr>
          <w:rFonts w:ascii="Arial" w:hAnsi="Arial" w:cs="Arial"/>
          <w:b/>
        </w:rPr>
        <w:t>7</w:t>
      </w:r>
      <w:bookmarkStart w:id="3" w:name="_GoBack"/>
      <w:bookmarkEnd w:id="3"/>
      <w:r w:rsidRPr="002117FF">
        <w:rPr>
          <w:rFonts w:ascii="Arial" w:hAnsi="Arial" w:cs="Arial"/>
          <w:b/>
        </w:rPr>
        <w:t>-202</w:t>
      </w:r>
      <w:r w:rsidR="00DB1A1A" w:rsidRPr="002117FF">
        <w:rPr>
          <w:rFonts w:ascii="Arial" w:hAnsi="Arial" w:cs="Arial"/>
          <w:b/>
        </w:rPr>
        <w:t>6</w:t>
      </w:r>
      <w:r w:rsidR="00FD350E" w:rsidRPr="002117FF">
        <w:rPr>
          <w:rFonts w:ascii="Arial" w:hAnsi="Arial" w:cs="Arial"/>
          <w:b/>
        </w:rPr>
        <w:t xml:space="preserve">. </w:t>
      </w:r>
    </w:p>
    <w:bookmarkEnd w:id="2"/>
    <w:p w:rsidR="002117FF" w:rsidRDefault="002117FF" w:rsidP="002117FF">
      <w:pPr>
        <w:spacing w:after="0" w:line="240" w:lineRule="auto"/>
        <w:jc w:val="both"/>
        <w:rPr>
          <w:rFonts w:ascii="Arial" w:hAnsi="Arial" w:cs="Arial"/>
        </w:rPr>
      </w:pPr>
    </w:p>
    <w:p w:rsidR="00BF3665" w:rsidRPr="002117FF" w:rsidRDefault="009819AE" w:rsidP="002117FF">
      <w:pPr>
        <w:spacing w:after="0" w:line="240" w:lineRule="auto"/>
        <w:jc w:val="both"/>
        <w:rPr>
          <w:rFonts w:ascii="Arial" w:hAnsi="Arial" w:cs="Arial"/>
        </w:rPr>
      </w:pPr>
      <w:r w:rsidRPr="002117FF">
        <w:rPr>
          <w:rFonts w:ascii="Arial" w:hAnsi="Arial" w:cs="Arial"/>
        </w:rPr>
        <w:t xml:space="preserve">En cumplimiento a lo establecido por el artículo 128 fracción IX, de la LTAIPSLP, así como el </w:t>
      </w:r>
      <w:r w:rsidR="00481D63" w:rsidRPr="002117FF">
        <w:rPr>
          <w:rFonts w:ascii="Arial" w:hAnsi="Arial" w:cs="Arial"/>
        </w:rPr>
        <w:t>l</w:t>
      </w:r>
      <w:r w:rsidRPr="002117FF">
        <w:rPr>
          <w:rFonts w:ascii="Arial" w:hAnsi="Arial" w:cs="Arial"/>
        </w:rPr>
        <w:t xml:space="preserve">ineamiento </w:t>
      </w:r>
      <w:r w:rsidR="00481D63" w:rsidRPr="002117FF">
        <w:rPr>
          <w:rFonts w:ascii="Arial" w:hAnsi="Arial" w:cs="Arial"/>
        </w:rPr>
        <w:t>q</w:t>
      </w:r>
      <w:r w:rsidRPr="002117FF">
        <w:rPr>
          <w:rFonts w:ascii="Arial" w:hAnsi="Arial" w:cs="Arial"/>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2117FF" w:rsidRDefault="002117FF"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117FF" w:rsidRDefault="002117FF"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2117FF" w:rsidRDefault="002117FF"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70273" w:rsidRDefault="00070273">
      <w:r>
        <w:separator/>
      </w:r>
    </w:p>
  </w:endnote>
  <w:endnote w:type="continuationSeparator" w:id="0">
    <w:p w:rsidR="00070273" w:rsidRDefault="00070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56E9" w:rsidRDefault="00F456E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56E9" w:rsidRDefault="00F456E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70273" w:rsidRDefault="00070273">
      <w:r>
        <w:separator/>
      </w:r>
    </w:p>
  </w:footnote>
  <w:footnote w:type="continuationSeparator" w:id="0">
    <w:p w:rsidR="00070273" w:rsidRDefault="000702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56E9" w:rsidRDefault="009E7C0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59204"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E7C0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59205"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w10:wrap anchorx="margin" anchory="margin"/>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90BB3">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290BB3">
            <w:rPr>
              <w:rFonts w:ascii="Arial" w:hAnsi="Arial" w:cs="Arial"/>
              <w:color w:val="FFFFFF" w:themeColor="background1"/>
              <w:sz w:val="18"/>
              <w:szCs w:val="18"/>
              <w:lang w:val="es-ES"/>
            </w:rPr>
            <w:t>junio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290BB3">
            <w:rPr>
              <w:rFonts w:ascii="Arial" w:hAnsi="Arial" w:cs="Arial"/>
              <w:color w:val="FFFFFF" w:themeColor="background1"/>
              <w:sz w:val="18"/>
              <w:szCs w:val="18"/>
            </w:rPr>
            <w:t>Sexta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AD6921">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CD3846">
            <w:rPr>
              <w:rFonts w:ascii="Arial" w:hAnsi="Arial" w:cs="Arial"/>
              <w:b/>
              <w:color w:val="FFFFFF" w:themeColor="background1"/>
              <w:sz w:val="18"/>
              <w:szCs w:val="18"/>
              <w:lang w:val="es-ES"/>
            </w:rPr>
            <w:t>UPD</w:t>
          </w:r>
          <w:r w:rsidR="007E63F3">
            <w:rPr>
              <w:rFonts w:ascii="Arial" w:hAnsi="Arial" w:cs="Arial"/>
              <w:b/>
              <w:color w:val="FFFFFF" w:themeColor="background1"/>
              <w:sz w:val="18"/>
              <w:szCs w:val="18"/>
              <w:lang w:val="es-ES"/>
            </w:rPr>
            <w:t>E/FMDH/000</w:t>
          </w:r>
          <w:r w:rsidR="00290BB3">
            <w:rPr>
              <w:rFonts w:ascii="Arial" w:hAnsi="Arial" w:cs="Arial"/>
              <w:b/>
              <w:color w:val="FFFFFF" w:themeColor="background1"/>
              <w:sz w:val="18"/>
              <w:szCs w:val="18"/>
              <w:lang w:val="es-ES"/>
            </w:rPr>
            <w:t>7</w:t>
          </w:r>
          <w:r w:rsidR="007E63F3">
            <w:rPr>
              <w:rFonts w:ascii="Arial" w:hAnsi="Arial" w:cs="Arial"/>
              <w:b/>
              <w:color w:val="FFFFFF" w:themeColor="background1"/>
              <w:sz w:val="18"/>
              <w:szCs w:val="18"/>
              <w:lang w:val="es-ES"/>
            </w:rPr>
            <w:t>/2026-AR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C31E76">
            <w:rPr>
              <w:rFonts w:ascii="Arial" w:hAnsi="Arial" w:cs="Arial"/>
              <w:color w:val="FFFFFF" w:themeColor="background1"/>
              <w:sz w:val="18"/>
              <w:szCs w:val="18"/>
              <w:lang w:val="es-ES"/>
            </w:rPr>
            <w:t xml:space="preserve">el </w:t>
          </w:r>
          <w:bookmarkStart w:id="5" w:name="_Hlk223342211"/>
          <w:r w:rsidR="007E63F3">
            <w:rPr>
              <w:rFonts w:ascii="Arial" w:hAnsi="Arial" w:cs="Arial"/>
              <w:color w:val="FFFFFF" w:themeColor="background1"/>
              <w:sz w:val="18"/>
              <w:szCs w:val="18"/>
              <w:lang w:val="es-ES"/>
            </w:rPr>
            <w:t>Titular de la Unidad para la Atención de Personas Desaparecidas o Extraviadas</w:t>
          </w:r>
          <w:r w:rsidRPr="00D338A0">
            <w:rPr>
              <w:rFonts w:ascii="Arial" w:hAnsi="Arial" w:cs="Arial"/>
              <w:color w:val="FFFFFF" w:themeColor="background1"/>
              <w:sz w:val="18"/>
              <w:szCs w:val="18"/>
              <w:lang w:val="es-ES"/>
            </w:rPr>
            <w:t>.</w:t>
          </w:r>
          <w:bookmarkEnd w:id="5"/>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56E9" w:rsidRDefault="009E7C0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59203"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4D24410"/>
    <w:multiLevelType w:val="hybridMultilevel"/>
    <w:tmpl w:val="9F7619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6"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8"/>
  </w:num>
  <w:num w:numId="4">
    <w:abstractNumId w:val="14"/>
  </w:num>
  <w:num w:numId="5">
    <w:abstractNumId w:val="16"/>
  </w:num>
  <w:num w:numId="6">
    <w:abstractNumId w:val="3"/>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2"/>
  </w:num>
  <w:num w:numId="15">
    <w:abstractNumId w:val="13"/>
  </w:num>
  <w:num w:numId="16">
    <w:abstractNumId w:val="2"/>
  </w:num>
  <w:num w:numId="17">
    <w:abstractNumId w:val="17"/>
  </w:num>
  <w:num w:numId="18">
    <w:abstractNumId w:val="19"/>
  </w:num>
  <w:num w:numId="19">
    <w:abstractNumId w:val="10"/>
  </w:num>
  <w:num w:numId="20">
    <w:abstractNumId w:val="5"/>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0273"/>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2F8B"/>
    <w:rsid w:val="000E33F8"/>
    <w:rsid w:val="000E378A"/>
    <w:rsid w:val="000E6129"/>
    <w:rsid w:val="000E66E7"/>
    <w:rsid w:val="000E6D81"/>
    <w:rsid w:val="000F1388"/>
    <w:rsid w:val="000F25C5"/>
    <w:rsid w:val="000F34F2"/>
    <w:rsid w:val="000F7124"/>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97342"/>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39B2"/>
    <w:rsid w:val="001C4364"/>
    <w:rsid w:val="001C59C6"/>
    <w:rsid w:val="001C5BA9"/>
    <w:rsid w:val="001C5BFD"/>
    <w:rsid w:val="001C60C7"/>
    <w:rsid w:val="001C73C0"/>
    <w:rsid w:val="001D6257"/>
    <w:rsid w:val="001E22D9"/>
    <w:rsid w:val="001E24B3"/>
    <w:rsid w:val="001E526F"/>
    <w:rsid w:val="001E6646"/>
    <w:rsid w:val="001E6C44"/>
    <w:rsid w:val="001F22B7"/>
    <w:rsid w:val="001F2667"/>
    <w:rsid w:val="001F60B7"/>
    <w:rsid w:val="001F71C9"/>
    <w:rsid w:val="001F7332"/>
    <w:rsid w:val="00201B91"/>
    <w:rsid w:val="00204354"/>
    <w:rsid w:val="002054C1"/>
    <w:rsid w:val="002075EA"/>
    <w:rsid w:val="00207633"/>
    <w:rsid w:val="002117FF"/>
    <w:rsid w:val="00212BEE"/>
    <w:rsid w:val="00216D37"/>
    <w:rsid w:val="0022103D"/>
    <w:rsid w:val="002224C6"/>
    <w:rsid w:val="00234321"/>
    <w:rsid w:val="00241C03"/>
    <w:rsid w:val="00243160"/>
    <w:rsid w:val="00244CB1"/>
    <w:rsid w:val="00244E15"/>
    <w:rsid w:val="00244EE4"/>
    <w:rsid w:val="00247F90"/>
    <w:rsid w:val="002503C3"/>
    <w:rsid w:val="002513CE"/>
    <w:rsid w:val="0025149A"/>
    <w:rsid w:val="00252D0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0BB3"/>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6B27"/>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1F2F"/>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13B5"/>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3FF7"/>
    <w:rsid w:val="00424311"/>
    <w:rsid w:val="00424F5C"/>
    <w:rsid w:val="00427CA6"/>
    <w:rsid w:val="00431ACA"/>
    <w:rsid w:val="0043309B"/>
    <w:rsid w:val="00433942"/>
    <w:rsid w:val="00433D8C"/>
    <w:rsid w:val="00434058"/>
    <w:rsid w:val="00437CA9"/>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126"/>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0EC2"/>
    <w:rsid w:val="005D2768"/>
    <w:rsid w:val="005D2F74"/>
    <w:rsid w:val="005D3E7F"/>
    <w:rsid w:val="005E262E"/>
    <w:rsid w:val="005E558A"/>
    <w:rsid w:val="005E57E9"/>
    <w:rsid w:val="005E58AA"/>
    <w:rsid w:val="005E66F3"/>
    <w:rsid w:val="005E7E7E"/>
    <w:rsid w:val="005F0249"/>
    <w:rsid w:val="005F457C"/>
    <w:rsid w:val="005F550E"/>
    <w:rsid w:val="005F599A"/>
    <w:rsid w:val="005F7C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55C1E"/>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63F3"/>
    <w:rsid w:val="007E6D1E"/>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37BB4"/>
    <w:rsid w:val="00943A60"/>
    <w:rsid w:val="009445F1"/>
    <w:rsid w:val="009475D7"/>
    <w:rsid w:val="00951002"/>
    <w:rsid w:val="00952023"/>
    <w:rsid w:val="009527D5"/>
    <w:rsid w:val="00953594"/>
    <w:rsid w:val="00954944"/>
    <w:rsid w:val="00956609"/>
    <w:rsid w:val="0095660D"/>
    <w:rsid w:val="00956A56"/>
    <w:rsid w:val="00961F3B"/>
    <w:rsid w:val="009635B3"/>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C6D"/>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E7C09"/>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6921"/>
    <w:rsid w:val="00AD769F"/>
    <w:rsid w:val="00AD79A6"/>
    <w:rsid w:val="00AE465C"/>
    <w:rsid w:val="00AE4C4A"/>
    <w:rsid w:val="00AE70C4"/>
    <w:rsid w:val="00AF0567"/>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545F"/>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0A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1E76"/>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470"/>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384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130F"/>
    <w:rsid w:val="00DF2157"/>
    <w:rsid w:val="00DF434C"/>
    <w:rsid w:val="00DF7445"/>
    <w:rsid w:val="00E01963"/>
    <w:rsid w:val="00E01F09"/>
    <w:rsid w:val="00E02710"/>
    <w:rsid w:val="00E0610B"/>
    <w:rsid w:val="00E11EFC"/>
    <w:rsid w:val="00E1239C"/>
    <w:rsid w:val="00E1624C"/>
    <w:rsid w:val="00E16530"/>
    <w:rsid w:val="00E172C2"/>
    <w:rsid w:val="00E179B0"/>
    <w:rsid w:val="00E17D56"/>
    <w:rsid w:val="00E20F21"/>
    <w:rsid w:val="00E21D0D"/>
    <w:rsid w:val="00E23EF7"/>
    <w:rsid w:val="00E24478"/>
    <w:rsid w:val="00E26106"/>
    <w:rsid w:val="00E27D91"/>
    <w:rsid w:val="00E30153"/>
    <w:rsid w:val="00E334C7"/>
    <w:rsid w:val="00E36D27"/>
    <w:rsid w:val="00E40A44"/>
    <w:rsid w:val="00E42FFB"/>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56E9"/>
    <w:rsid w:val="00F46007"/>
    <w:rsid w:val="00F4731A"/>
    <w:rsid w:val="00F47D67"/>
    <w:rsid w:val="00F516DF"/>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34D4"/>
    <w:rsid w:val="00FB5F3C"/>
    <w:rsid w:val="00FC109E"/>
    <w:rsid w:val="00FC1A90"/>
    <w:rsid w:val="00FC22BE"/>
    <w:rsid w:val="00FC28C6"/>
    <w:rsid w:val="00FC2EB9"/>
    <w:rsid w:val="00FC5F11"/>
    <w:rsid w:val="00FD1CEE"/>
    <w:rsid w:val="00FD28BF"/>
    <w:rsid w:val="00FD3263"/>
    <w:rsid w:val="00FD350E"/>
    <w:rsid w:val="00FD377B"/>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ocId w14:val="3C95D011"/>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34028367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05493665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52837180">
      <w:bodyDiv w:val="1"/>
      <w:marLeft w:val="0"/>
      <w:marRight w:val="0"/>
      <w:marTop w:val="0"/>
      <w:marBottom w:val="0"/>
      <w:divBdr>
        <w:top w:val="none" w:sz="0" w:space="0" w:color="auto"/>
        <w:left w:val="none" w:sz="0" w:space="0" w:color="auto"/>
        <w:bottom w:val="none" w:sz="0" w:space="0" w:color="auto"/>
        <w:right w:val="none" w:sz="0" w:space="0" w:color="auto"/>
      </w:divBdr>
    </w:div>
    <w:div w:id="1862275260">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A035163-6CF2-413B-8865-5E33F331D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311</TotalTime>
  <Pages>7</Pages>
  <Words>3096</Words>
  <Characters>17034</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14</cp:revision>
  <cp:lastPrinted>2026-05-15T20:51:00Z</cp:lastPrinted>
  <dcterms:created xsi:type="dcterms:W3CDTF">2026-03-03T21:42:00Z</dcterms:created>
  <dcterms:modified xsi:type="dcterms:W3CDTF">2026-06-24T19:56:00Z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