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109D9" w14:textId="51959BC1" w:rsidR="005832DE" w:rsidRPr="005832DE" w:rsidRDefault="00064693" w:rsidP="005832DE">
      <w:pPr>
        <w:spacing w:line="360" w:lineRule="auto"/>
        <w:ind w:firstLine="284"/>
        <w:jc w:val="both"/>
        <w:rPr>
          <w:rFonts w:ascii="Arial" w:eastAsia="Times New Roman" w:hAnsi="Arial" w:cs="Arial"/>
          <w:b/>
          <w:bCs/>
          <w:color w:val="2F5496" w:themeColor="accent1" w:themeShade="BF"/>
          <w:sz w:val="23"/>
          <w:szCs w:val="23"/>
          <w:lang w:val="es-MX" w:eastAsia="es-ES"/>
        </w:rPr>
      </w:pPr>
      <w:r w:rsidRPr="00064693">
        <w:rPr>
          <w:rFonts w:ascii="Arial" w:eastAsia="Times New Roman" w:hAnsi="Arial" w:cs="Arial"/>
          <w:bCs/>
          <w:color w:val="2F5496" w:themeColor="accent1" w:themeShade="BF"/>
          <w:sz w:val="23"/>
          <w:szCs w:val="23"/>
          <w:lang w:val="es-MX" w:eastAsia="es-ES"/>
        </w:rPr>
        <w:t xml:space="preserve">En </w:t>
      </w:r>
      <w:r w:rsidR="00DB6A45">
        <w:rPr>
          <w:rFonts w:ascii="Arial" w:eastAsia="Times New Roman" w:hAnsi="Arial" w:cs="Arial"/>
          <w:bCs/>
          <w:color w:val="2F5496" w:themeColor="accent1" w:themeShade="BF"/>
          <w:sz w:val="23"/>
          <w:szCs w:val="23"/>
          <w:lang w:val="es-MX" w:eastAsia="es-ES"/>
        </w:rPr>
        <w:t>catorce de mayo</w:t>
      </w:r>
      <w:r w:rsidR="000160A8">
        <w:rPr>
          <w:rFonts w:ascii="Arial" w:eastAsia="Times New Roman" w:hAnsi="Arial" w:cs="Arial"/>
          <w:bCs/>
          <w:color w:val="2F5496" w:themeColor="accent1" w:themeShade="BF"/>
          <w:sz w:val="23"/>
          <w:szCs w:val="23"/>
          <w:lang w:val="es-MX" w:eastAsia="es-ES"/>
        </w:rPr>
        <w:t xml:space="preserve"> </w:t>
      </w:r>
      <w:proofErr w:type="spellStart"/>
      <w:r w:rsidR="000160A8">
        <w:rPr>
          <w:rFonts w:ascii="Arial" w:eastAsia="Times New Roman" w:hAnsi="Arial" w:cs="Arial"/>
          <w:bCs/>
          <w:color w:val="2F5496" w:themeColor="accent1" w:themeShade="BF"/>
          <w:sz w:val="23"/>
          <w:szCs w:val="23"/>
          <w:lang w:val="es-MX" w:eastAsia="es-ES"/>
        </w:rPr>
        <w:t>de</w:t>
      </w:r>
      <w:proofErr w:type="spellEnd"/>
      <w:r w:rsidR="000160A8">
        <w:rPr>
          <w:rFonts w:ascii="Arial" w:eastAsia="Times New Roman" w:hAnsi="Arial" w:cs="Arial"/>
          <w:bCs/>
          <w:color w:val="2F5496" w:themeColor="accent1" w:themeShade="BF"/>
          <w:sz w:val="23"/>
          <w:szCs w:val="23"/>
          <w:lang w:val="es-MX" w:eastAsia="es-ES"/>
        </w:rPr>
        <w:t xml:space="preserve"> dos mil veintiséis</w:t>
      </w:r>
      <w:r w:rsidRPr="00064693">
        <w:rPr>
          <w:rFonts w:ascii="Arial" w:eastAsia="Times New Roman" w:hAnsi="Arial" w:cs="Arial"/>
          <w:bCs/>
          <w:color w:val="2F5496" w:themeColor="accent1" w:themeShade="BF"/>
          <w:sz w:val="23"/>
          <w:szCs w:val="23"/>
          <w:lang w:val="es-MX" w:eastAsia="es-ES"/>
        </w:rPr>
        <w:t xml:space="preserve">, la suscrita Licenciada Marcela Acosta Ibáñez, Secretaria Proyectista de Ponencia Uno, adscrita a la Comisión Estatal de Garantía de Acceso a la Información Pública, da cuenta al Comisionado Ponente José Gerardo Navarro </w:t>
      </w:r>
      <w:proofErr w:type="spellStart"/>
      <w:r w:rsidRPr="00064693">
        <w:rPr>
          <w:rFonts w:ascii="Arial" w:eastAsia="Times New Roman" w:hAnsi="Arial" w:cs="Arial"/>
          <w:bCs/>
          <w:color w:val="2F5496" w:themeColor="accent1" w:themeShade="BF"/>
          <w:sz w:val="23"/>
          <w:szCs w:val="23"/>
          <w:lang w:val="es-MX" w:eastAsia="es-ES"/>
        </w:rPr>
        <w:t>Alviso</w:t>
      </w:r>
      <w:proofErr w:type="spellEnd"/>
      <w:r w:rsidRPr="00064693">
        <w:rPr>
          <w:rFonts w:ascii="Arial" w:eastAsia="Times New Roman" w:hAnsi="Arial" w:cs="Arial"/>
          <w:bCs/>
          <w:color w:val="2F5496" w:themeColor="accent1" w:themeShade="BF"/>
          <w:sz w:val="23"/>
          <w:szCs w:val="23"/>
          <w:lang w:val="es-MX" w:eastAsia="es-ES"/>
        </w:rPr>
        <w:t xml:space="preserve"> con </w:t>
      </w:r>
      <w:r w:rsidR="00DB6A45">
        <w:rPr>
          <w:rFonts w:ascii="Arial" w:eastAsia="Times New Roman" w:hAnsi="Arial" w:cs="Arial"/>
          <w:bCs/>
          <w:color w:val="2F5496" w:themeColor="accent1" w:themeShade="BF"/>
          <w:sz w:val="23"/>
          <w:szCs w:val="23"/>
          <w:lang w:val="es-MX" w:eastAsia="es-ES"/>
        </w:rPr>
        <w:t>el recurso de revisión RR-078/2026-1</w:t>
      </w:r>
      <w:r w:rsidRPr="00064693">
        <w:rPr>
          <w:rFonts w:ascii="Arial" w:eastAsia="Times New Roman" w:hAnsi="Arial" w:cs="Arial"/>
          <w:bCs/>
          <w:color w:val="2F5496" w:themeColor="accent1" w:themeShade="BF"/>
          <w:sz w:val="23"/>
          <w:szCs w:val="23"/>
          <w:lang w:eastAsia="es-ES"/>
        </w:rPr>
        <w:t xml:space="preserve">, </w:t>
      </w:r>
      <w:r w:rsidRPr="00064693">
        <w:rPr>
          <w:rFonts w:ascii="Arial" w:eastAsia="Times New Roman" w:hAnsi="Arial" w:cs="Arial"/>
          <w:bCs/>
          <w:color w:val="2F5496" w:themeColor="accent1" w:themeShade="BF"/>
          <w:sz w:val="23"/>
          <w:szCs w:val="23"/>
          <w:lang w:val="es-MX" w:eastAsia="es-ES"/>
        </w:rPr>
        <w:t>lo que se asienta para constancia legal.</w:t>
      </w:r>
      <w:r w:rsidRPr="00064693">
        <w:rPr>
          <w:rFonts w:ascii="Arial" w:eastAsia="Times New Roman" w:hAnsi="Arial" w:cs="Arial"/>
          <w:b/>
          <w:bCs/>
          <w:color w:val="2F5496" w:themeColor="accent1" w:themeShade="BF"/>
          <w:sz w:val="23"/>
          <w:szCs w:val="23"/>
          <w:lang w:val="es-MX" w:eastAsia="es-ES"/>
        </w:rPr>
        <w:t xml:space="preserve"> </w:t>
      </w:r>
      <w:r w:rsidRPr="00064693">
        <w:rPr>
          <w:rFonts w:ascii="Arial" w:eastAsia="Times New Roman" w:hAnsi="Arial" w:cs="Arial"/>
          <w:b/>
          <w:bCs/>
          <w:color w:val="2F5496" w:themeColor="accent1" w:themeShade="BF"/>
          <w:sz w:val="23"/>
          <w:szCs w:val="23"/>
          <w:u w:val="single"/>
          <w:lang w:val="es-MX" w:eastAsia="es-ES"/>
        </w:rPr>
        <w:t>CONSTE.</w:t>
      </w:r>
    </w:p>
    <w:p w14:paraId="7CAC747F" w14:textId="77777777" w:rsidR="005832DE" w:rsidRDefault="005832DE" w:rsidP="0036486B">
      <w:pPr>
        <w:tabs>
          <w:tab w:val="left" w:pos="6840"/>
        </w:tabs>
        <w:spacing w:line="360" w:lineRule="auto"/>
        <w:ind w:firstLine="680"/>
        <w:jc w:val="both"/>
        <w:outlineLvl w:val="5"/>
        <w:rPr>
          <w:rFonts w:ascii="Arial" w:eastAsia="Calibri" w:hAnsi="Arial" w:cs="Arial"/>
          <w:color w:val="2F5496" w:themeColor="accent1" w:themeShade="BF"/>
          <w:sz w:val="23"/>
          <w:szCs w:val="23"/>
          <w:lang w:val="es-MX"/>
        </w:rPr>
      </w:pPr>
    </w:p>
    <w:p w14:paraId="1B8237D2" w14:textId="603F6FAF" w:rsidR="0036486B" w:rsidRDefault="00CA777A" w:rsidP="0036486B">
      <w:pPr>
        <w:tabs>
          <w:tab w:val="left" w:pos="6840"/>
        </w:tabs>
        <w:spacing w:line="360" w:lineRule="auto"/>
        <w:ind w:firstLine="680"/>
        <w:jc w:val="both"/>
        <w:outlineLvl w:val="5"/>
        <w:rPr>
          <w:rFonts w:ascii="Arial" w:eastAsia="Calibri" w:hAnsi="Arial" w:cs="Arial"/>
          <w:color w:val="2F5496" w:themeColor="accent1" w:themeShade="BF"/>
          <w:sz w:val="23"/>
          <w:szCs w:val="23"/>
          <w:lang w:val="es-MX"/>
        </w:rPr>
      </w:pPr>
      <w:r w:rsidRPr="00064693">
        <w:rPr>
          <w:rFonts w:ascii="Arial" w:eastAsia="Calibri" w:hAnsi="Arial" w:cs="Arial"/>
          <w:color w:val="2F5496" w:themeColor="accent1" w:themeShade="BF"/>
          <w:sz w:val="23"/>
          <w:szCs w:val="23"/>
          <w:lang w:val="es-MX"/>
        </w:rPr>
        <w:t xml:space="preserve">San Luis Potosí, </w:t>
      </w:r>
      <w:r w:rsidR="00157814" w:rsidRPr="00064693">
        <w:rPr>
          <w:rFonts w:ascii="Arial" w:eastAsia="Calibri" w:hAnsi="Arial" w:cs="Arial"/>
          <w:color w:val="2F5496" w:themeColor="accent1" w:themeShade="BF"/>
          <w:sz w:val="23"/>
          <w:szCs w:val="23"/>
          <w:lang w:val="es-MX"/>
        </w:rPr>
        <w:t xml:space="preserve">San Luis Potosí, a </w:t>
      </w:r>
      <w:r w:rsidR="00DB6A45">
        <w:rPr>
          <w:rFonts w:ascii="Arial" w:eastAsia="Calibri" w:hAnsi="Arial" w:cs="Arial"/>
          <w:color w:val="2F5496" w:themeColor="accent1" w:themeShade="BF"/>
          <w:sz w:val="23"/>
          <w:szCs w:val="23"/>
          <w:lang w:val="es-MX"/>
        </w:rPr>
        <w:t>catorce de mayo</w:t>
      </w:r>
      <w:r w:rsidR="000160A8">
        <w:rPr>
          <w:rFonts w:ascii="Arial" w:eastAsia="Calibri" w:hAnsi="Arial" w:cs="Arial"/>
          <w:color w:val="2F5496" w:themeColor="accent1" w:themeShade="BF"/>
          <w:sz w:val="23"/>
          <w:szCs w:val="23"/>
          <w:lang w:val="es-MX"/>
        </w:rPr>
        <w:t xml:space="preserve"> de dos mil veintiséis</w:t>
      </w:r>
      <w:r w:rsidRPr="00064693">
        <w:rPr>
          <w:rFonts w:ascii="Arial" w:eastAsia="Calibri" w:hAnsi="Arial" w:cs="Arial"/>
          <w:color w:val="2F5496" w:themeColor="accent1" w:themeShade="BF"/>
          <w:sz w:val="23"/>
          <w:szCs w:val="23"/>
          <w:lang w:val="es-MX"/>
        </w:rPr>
        <w:t>.</w:t>
      </w:r>
    </w:p>
    <w:p w14:paraId="6C95C541" w14:textId="2CC2712E" w:rsidR="0036486B" w:rsidRDefault="0036486B" w:rsidP="0036486B">
      <w:pPr>
        <w:tabs>
          <w:tab w:val="left" w:pos="6840"/>
        </w:tabs>
        <w:spacing w:line="360" w:lineRule="auto"/>
        <w:ind w:firstLine="680"/>
        <w:jc w:val="both"/>
        <w:outlineLvl w:val="5"/>
        <w:rPr>
          <w:rFonts w:ascii="Arial" w:eastAsia="Times New Roman" w:hAnsi="Arial" w:cs="Arial"/>
          <w:bCs/>
          <w:color w:val="2F5496" w:themeColor="accent1" w:themeShade="BF"/>
          <w:sz w:val="23"/>
          <w:szCs w:val="23"/>
          <w:lang w:eastAsia="es-ES"/>
        </w:rPr>
      </w:pPr>
      <w:r w:rsidRPr="0036486B">
        <w:rPr>
          <w:rFonts w:ascii="Arial" w:eastAsia="Calibri" w:hAnsi="Arial" w:cs="Arial"/>
          <w:b/>
          <w:color w:val="2F5496" w:themeColor="accent1" w:themeShade="BF"/>
          <w:sz w:val="23"/>
          <w:szCs w:val="23"/>
        </w:rPr>
        <w:t>VISTOS.</w:t>
      </w:r>
      <w:r w:rsidRPr="0036486B">
        <w:rPr>
          <w:rFonts w:ascii="Arial" w:eastAsia="Calibri" w:hAnsi="Arial" w:cs="Arial"/>
          <w:color w:val="2F5496" w:themeColor="accent1" w:themeShade="BF"/>
          <w:sz w:val="23"/>
          <w:szCs w:val="23"/>
        </w:rPr>
        <w:t xml:space="preserve"> </w:t>
      </w:r>
      <w:r w:rsidRPr="0036486B">
        <w:rPr>
          <w:rFonts w:ascii="Arial" w:eastAsia="Calibri" w:hAnsi="Arial" w:cs="Arial"/>
          <w:b/>
          <w:color w:val="2F5496" w:themeColor="accent1" w:themeShade="BF"/>
          <w:sz w:val="23"/>
          <w:szCs w:val="23"/>
        </w:rPr>
        <w:t>I.</w:t>
      </w:r>
      <w:r>
        <w:rPr>
          <w:rFonts w:ascii="Arial" w:eastAsia="Calibri" w:hAnsi="Arial" w:cs="Arial"/>
          <w:color w:val="2F5496" w:themeColor="accent1" w:themeShade="BF"/>
          <w:sz w:val="23"/>
          <w:szCs w:val="23"/>
          <w:lang w:val="es-MX"/>
        </w:rPr>
        <w:t xml:space="preserve"> </w:t>
      </w:r>
      <w:r w:rsidR="00DB6A45">
        <w:rPr>
          <w:rFonts w:ascii="Arial" w:eastAsia="Calibri" w:hAnsi="Arial" w:cs="Arial"/>
          <w:color w:val="2F5496" w:themeColor="accent1" w:themeShade="BF"/>
          <w:sz w:val="23"/>
          <w:szCs w:val="23"/>
          <w:lang w:val="es-MX"/>
        </w:rPr>
        <w:t xml:space="preserve">La resolución dictada el ocho de abril de dos mil veintiséis dentro del recurso de revisión en que se actúa y </w:t>
      </w:r>
      <w:r w:rsidR="00DB6A45" w:rsidRPr="00DB6A45">
        <w:rPr>
          <w:rFonts w:ascii="Arial" w:eastAsia="Calibri" w:hAnsi="Arial" w:cs="Arial"/>
          <w:b/>
          <w:color w:val="2F5496" w:themeColor="accent1" w:themeShade="BF"/>
          <w:sz w:val="23"/>
          <w:szCs w:val="23"/>
          <w:lang w:val="es-MX"/>
        </w:rPr>
        <w:t>II</w:t>
      </w:r>
      <w:r w:rsidR="00DB6A45">
        <w:rPr>
          <w:rFonts w:ascii="Arial" w:eastAsia="Calibri" w:hAnsi="Arial" w:cs="Arial"/>
          <w:color w:val="2F5496" w:themeColor="accent1" w:themeShade="BF"/>
          <w:sz w:val="23"/>
          <w:szCs w:val="23"/>
          <w:lang w:val="es-MX"/>
        </w:rPr>
        <w:t xml:space="preserve">. </w:t>
      </w:r>
      <w:r>
        <w:rPr>
          <w:rFonts w:ascii="Arial" w:eastAsia="Calibri" w:hAnsi="Arial" w:cs="Arial"/>
          <w:color w:val="2F5496" w:themeColor="accent1" w:themeShade="BF"/>
          <w:sz w:val="23"/>
          <w:szCs w:val="23"/>
          <w:lang w:val="es-MX"/>
        </w:rPr>
        <w:t>E</w:t>
      </w:r>
      <w:r w:rsidR="00CA777A" w:rsidRPr="00064693">
        <w:rPr>
          <w:rFonts w:ascii="Arial" w:hAnsi="Arial" w:cs="Arial"/>
          <w:color w:val="2F5496" w:themeColor="accent1" w:themeShade="BF"/>
          <w:sz w:val="23"/>
          <w:szCs w:val="23"/>
        </w:rPr>
        <w:t xml:space="preserve">l </w:t>
      </w:r>
      <w:r w:rsidR="00025C1C">
        <w:rPr>
          <w:rFonts w:ascii="Arial" w:hAnsi="Arial" w:cs="Arial"/>
          <w:color w:val="2F5496" w:themeColor="accent1" w:themeShade="BF"/>
          <w:sz w:val="23"/>
          <w:szCs w:val="23"/>
        </w:rPr>
        <w:t xml:space="preserve">acuerdo </w:t>
      </w:r>
      <w:r w:rsidR="00DB6A45">
        <w:rPr>
          <w:rFonts w:ascii="Arial" w:hAnsi="Arial" w:cs="Arial"/>
          <w:color w:val="2F5496" w:themeColor="accent1" w:themeShade="BF"/>
          <w:sz w:val="23"/>
          <w:szCs w:val="23"/>
        </w:rPr>
        <w:t>veinticuatro</w:t>
      </w:r>
      <w:r w:rsidR="000160A8">
        <w:rPr>
          <w:rFonts w:ascii="Arial" w:hAnsi="Arial" w:cs="Arial"/>
          <w:color w:val="2F5496" w:themeColor="accent1" w:themeShade="BF"/>
          <w:sz w:val="23"/>
          <w:szCs w:val="23"/>
        </w:rPr>
        <w:t xml:space="preserve"> de abril de dos mil veintiséis</w:t>
      </w:r>
      <w:r w:rsidR="00DB6A45">
        <w:rPr>
          <w:rFonts w:ascii="Arial" w:hAnsi="Arial" w:cs="Arial"/>
          <w:color w:val="2F5496" w:themeColor="accent1" w:themeShade="BF"/>
          <w:sz w:val="23"/>
          <w:szCs w:val="23"/>
        </w:rPr>
        <w:t>, mediante el cual se dio vista a la persona recurrente con las constancias que el sujeto obligado acompañó para efecto de acreditar el cumplimiento a la resolución antes aludida</w:t>
      </w:r>
      <w:r>
        <w:rPr>
          <w:rFonts w:ascii="Arial" w:eastAsia="Times New Roman" w:hAnsi="Arial" w:cs="Arial"/>
          <w:bCs/>
          <w:color w:val="2F5496" w:themeColor="accent1" w:themeShade="BF"/>
          <w:sz w:val="23"/>
          <w:szCs w:val="23"/>
          <w:lang w:eastAsia="es-ES"/>
        </w:rPr>
        <w:t xml:space="preserve">; se procede a dictar el siguiente acuerdo: </w:t>
      </w:r>
    </w:p>
    <w:p w14:paraId="52F70555" w14:textId="79D346D2" w:rsidR="0036486B" w:rsidRDefault="0017466D" w:rsidP="0036486B">
      <w:pPr>
        <w:tabs>
          <w:tab w:val="left" w:pos="6840"/>
        </w:tabs>
        <w:spacing w:line="360" w:lineRule="auto"/>
        <w:ind w:firstLine="680"/>
        <w:jc w:val="both"/>
        <w:outlineLvl w:val="5"/>
        <w:rPr>
          <w:rFonts w:ascii="Arial" w:eastAsia="Times New Roman" w:hAnsi="Arial" w:cs="Arial"/>
          <w:bCs/>
          <w:color w:val="2F5496" w:themeColor="accent1" w:themeShade="BF"/>
          <w:sz w:val="23"/>
          <w:szCs w:val="23"/>
          <w:lang w:eastAsia="es-ES"/>
        </w:rPr>
      </w:pPr>
      <w:r w:rsidRPr="0017466D">
        <w:rPr>
          <w:rFonts w:ascii="Arial" w:eastAsia="Times New Roman" w:hAnsi="Arial" w:cs="Arial"/>
          <w:b/>
          <w:bCs/>
          <w:color w:val="2F5496" w:themeColor="accent1" w:themeShade="BF"/>
          <w:sz w:val="23"/>
          <w:szCs w:val="23"/>
          <w:lang w:eastAsia="es-ES"/>
        </w:rPr>
        <w:t>PRIMERO.</w:t>
      </w:r>
      <w:r w:rsidR="0036486B">
        <w:rPr>
          <w:rFonts w:ascii="Arial" w:eastAsia="Times New Roman" w:hAnsi="Arial" w:cs="Arial"/>
          <w:bCs/>
          <w:color w:val="2F5496" w:themeColor="accent1" w:themeShade="BF"/>
          <w:sz w:val="23"/>
          <w:szCs w:val="23"/>
          <w:lang w:eastAsia="es-ES"/>
        </w:rPr>
        <w:t xml:space="preserve">  </w:t>
      </w:r>
      <w:r w:rsidR="00DB6A45">
        <w:rPr>
          <w:rFonts w:ascii="Arial" w:eastAsia="Times New Roman" w:hAnsi="Arial" w:cs="Arial"/>
          <w:bCs/>
          <w:color w:val="2F5496" w:themeColor="accent1" w:themeShade="BF"/>
          <w:sz w:val="23"/>
          <w:szCs w:val="23"/>
          <w:lang w:eastAsia="es-ES"/>
        </w:rPr>
        <w:t xml:space="preserve">Que el plazo concedido para efecto de que la persona recurrente </w:t>
      </w:r>
      <w:r w:rsidR="00747302">
        <w:rPr>
          <w:rFonts w:ascii="Arial" w:eastAsia="Times New Roman" w:hAnsi="Arial" w:cs="Arial"/>
          <w:bCs/>
          <w:color w:val="2F5496" w:themeColor="accent1" w:themeShade="BF"/>
          <w:sz w:val="23"/>
          <w:szCs w:val="23"/>
          <w:lang w:eastAsia="es-ES"/>
        </w:rPr>
        <w:t xml:space="preserve">realizara manifestaciones respecto del cumplimiento dado por el sujeto obligado a la resolución dictada dentro del recurso de revisión </w:t>
      </w:r>
      <w:r w:rsidR="00747302">
        <w:rPr>
          <w:rFonts w:ascii="Arial" w:eastAsia="Calibri" w:hAnsi="Arial" w:cs="Arial"/>
          <w:color w:val="2F5496" w:themeColor="accent1" w:themeShade="BF"/>
          <w:sz w:val="23"/>
          <w:szCs w:val="23"/>
          <w:lang w:val="es-MX"/>
        </w:rPr>
        <w:t>en que se actúa</w:t>
      </w:r>
      <w:r w:rsidR="00747302">
        <w:rPr>
          <w:rFonts w:ascii="Arial" w:eastAsia="Calibri" w:hAnsi="Arial" w:cs="Arial"/>
          <w:color w:val="2F5496" w:themeColor="accent1" w:themeShade="BF"/>
          <w:sz w:val="23"/>
          <w:szCs w:val="23"/>
          <w:lang w:val="es-MX"/>
        </w:rPr>
        <w:t xml:space="preserve"> transcurrió del veintiocho de abril al cinco de mayo de dos mil veintiséis</w:t>
      </w:r>
      <w:r w:rsidR="0036486B">
        <w:rPr>
          <w:rFonts w:ascii="Arial" w:eastAsia="Times New Roman" w:hAnsi="Arial" w:cs="Arial"/>
          <w:bCs/>
          <w:color w:val="2F5496" w:themeColor="accent1" w:themeShade="BF"/>
          <w:sz w:val="23"/>
          <w:szCs w:val="23"/>
          <w:lang w:eastAsia="es-ES"/>
        </w:rPr>
        <w:t>.</w:t>
      </w:r>
    </w:p>
    <w:p w14:paraId="75EB9406" w14:textId="0BBC517C" w:rsidR="00192B41" w:rsidRPr="0036486B" w:rsidRDefault="0017466D" w:rsidP="00192B41">
      <w:pPr>
        <w:tabs>
          <w:tab w:val="left" w:pos="6840"/>
        </w:tabs>
        <w:spacing w:after="0" w:line="360" w:lineRule="auto"/>
        <w:ind w:firstLine="680"/>
        <w:jc w:val="both"/>
        <w:outlineLvl w:val="5"/>
        <w:rPr>
          <w:rFonts w:ascii="Arial" w:eastAsia="Calibri" w:hAnsi="Arial" w:cs="Arial"/>
          <w:color w:val="2F5496" w:themeColor="accent1" w:themeShade="BF"/>
          <w:sz w:val="23"/>
          <w:szCs w:val="23"/>
          <w:lang w:val="es-MX"/>
        </w:rPr>
      </w:pPr>
      <w:r w:rsidRPr="0017466D">
        <w:rPr>
          <w:rFonts w:ascii="Arial" w:eastAsia="Times New Roman" w:hAnsi="Arial" w:cs="Arial"/>
          <w:b/>
          <w:bCs/>
          <w:color w:val="2F5496" w:themeColor="accent1" w:themeShade="BF"/>
          <w:sz w:val="23"/>
          <w:szCs w:val="23"/>
          <w:lang w:eastAsia="es-ES"/>
        </w:rPr>
        <w:t>SEGUNDO.</w:t>
      </w:r>
      <w:r w:rsidR="0036486B">
        <w:rPr>
          <w:rFonts w:ascii="Arial" w:eastAsia="Times New Roman" w:hAnsi="Arial" w:cs="Arial"/>
          <w:bCs/>
          <w:color w:val="2F5496" w:themeColor="accent1" w:themeShade="BF"/>
          <w:sz w:val="23"/>
          <w:szCs w:val="23"/>
          <w:lang w:eastAsia="es-ES"/>
        </w:rPr>
        <w:t xml:space="preserve"> </w:t>
      </w:r>
      <w:r w:rsidR="00192B41">
        <w:rPr>
          <w:rFonts w:ascii="Arial" w:hAnsi="Arial" w:cs="Arial"/>
          <w:color w:val="2F5496" w:themeColor="accent1" w:themeShade="BF"/>
          <w:sz w:val="23"/>
          <w:szCs w:val="23"/>
        </w:rPr>
        <w:t>D</w:t>
      </w:r>
      <w:r w:rsidR="00192B41" w:rsidRPr="00064693">
        <w:rPr>
          <w:rFonts w:ascii="Arial" w:hAnsi="Arial" w:cs="Arial"/>
          <w:color w:val="2F5496" w:themeColor="accent1" w:themeShade="BF"/>
          <w:sz w:val="23"/>
          <w:szCs w:val="23"/>
        </w:rPr>
        <w:t>e una revisión a las constancias que integran el expediente</w:t>
      </w:r>
      <w:r w:rsidR="00192B41">
        <w:rPr>
          <w:rFonts w:ascii="Arial" w:hAnsi="Arial" w:cs="Arial"/>
          <w:color w:val="2F5496" w:themeColor="accent1" w:themeShade="BF"/>
          <w:sz w:val="23"/>
          <w:szCs w:val="23"/>
        </w:rPr>
        <w:t xml:space="preserve"> en que se actúa</w:t>
      </w:r>
      <w:r w:rsidR="00192B41" w:rsidRPr="00064693">
        <w:rPr>
          <w:rFonts w:ascii="Arial" w:hAnsi="Arial" w:cs="Arial"/>
          <w:color w:val="2F5496" w:themeColor="accent1" w:themeShade="BF"/>
          <w:sz w:val="23"/>
          <w:szCs w:val="23"/>
        </w:rPr>
        <w:t xml:space="preserve">, con fundamento en los artículos 8, 10, 27, primer párrafo; 184 y 185 de la Ley de Transparencia y Acceso a la Información Pública del Estado, esta Comisión procede a analizar el presente sumario a efecto de determinar el cumplimiento o incumplimiento a la resolución dictada </w:t>
      </w:r>
      <w:r w:rsidR="00192B41">
        <w:rPr>
          <w:rFonts w:ascii="Arial" w:hAnsi="Arial" w:cs="Arial"/>
          <w:color w:val="2F5496" w:themeColor="accent1" w:themeShade="BF"/>
          <w:sz w:val="23"/>
          <w:szCs w:val="23"/>
        </w:rPr>
        <w:t xml:space="preserve">el </w:t>
      </w:r>
      <w:r w:rsidR="00747302">
        <w:rPr>
          <w:rFonts w:ascii="Arial" w:eastAsia="Calibri" w:hAnsi="Arial" w:cs="Arial"/>
          <w:color w:val="2F5496" w:themeColor="accent1" w:themeShade="BF"/>
          <w:sz w:val="23"/>
          <w:szCs w:val="23"/>
          <w:lang w:val="es-MX"/>
        </w:rPr>
        <w:t xml:space="preserve">ocho de abril de dos mil veintiséis </w:t>
      </w:r>
      <w:r w:rsidR="00192B41" w:rsidRPr="00064693">
        <w:rPr>
          <w:rFonts w:ascii="Arial" w:hAnsi="Arial" w:cs="Arial"/>
          <w:color w:val="2F5496" w:themeColor="accent1" w:themeShade="BF"/>
          <w:sz w:val="23"/>
          <w:szCs w:val="23"/>
        </w:rPr>
        <w:t xml:space="preserve">dentro del recurso de revisión </w:t>
      </w:r>
      <w:r w:rsidR="00192B41" w:rsidRPr="00064693">
        <w:rPr>
          <w:rFonts w:ascii="Arial" w:hAnsi="Arial" w:cs="Arial"/>
          <w:b/>
          <w:color w:val="2F5496" w:themeColor="accent1" w:themeShade="BF"/>
          <w:sz w:val="23"/>
          <w:szCs w:val="23"/>
        </w:rPr>
        <w:t>RR-</w:t>
      </w:r>
      <w:r w:rsidR="00747302">
        <w:rPr>
          <w:rFonts w:ascii="Arial" w:hAnsi="Arial" w:cs="Arial"/>
          <w:b/>
          <w:color w:val="2F5496" w:themeColor="accent1" w:themeShade="BF"/>
          <w:sz w:val="23"/>
          <w:szCs w:val="23"/>
        </w:rPr>
        <w:t>78</w:t>
      </w:r>
      <w:r w:rsidR="00192B41" w:rsidRPr="00064693">
        <w:rPr>
          <w:rFonts w:ascii="Arial" w:hAnsi="Arial" w:cs="Arial"/>
          <w:b/>
          <w:color w:val="2F5496" w:themeColor="accent1" w:themeShade="BF"/>
          <w:sz w:val="23"/>
          <w:szCs w:val="23"/>
        </w:rPr>
        <w:t>/20</w:t>
      </w:r>
      <w:r w:rsidR="00747302">
        <w:rPr>
          <w:rFonts w:ascii="Arial" w:hAnsi="Arial" w:cs="Arial"/>
          <w:b/>
          <w:color w:val="2F5496" w:themeColor="accent1" w:themeShade="BF"/>
          <w:sz w:val="23"/>
          <w:szCs w:val="23"/>
        </w:rPr>
        <w:t>26</w:t>
      </w:r>
      <w:r w:rsidR="00192B41" w:rsidRPr="00064693">
        <w:rPr>
          <w:rFonts w:ascii="Arial" w:hAnsi="Arial" w:cs="Arial"/>
          <w:b/>
          <w:color w:val="2F5496" w:themeColor="accent1" w:themeShade="BF"/>
          <w:sz w:val="23"/>
          <w:szCs w:val="23"/>
        </w:rPr>
        <w:t>-1</w:t>
      </w:r>
      <w:r w:rsidR="00192B41" w:rsidRPr="00064693">
        <w:rPr>
          <w:rFonts w:ascii="Arial" w:hAnsi="Arial" w:cs="Arial"/>
          <w:color w:val="2F5496" w:themeColor="accent1" w:themeShade="BF"/>
          <w:sz w:val="23"/>
          <w:szCs w:val="23"/>
        </w:rPr>
        <w:t xml:space="preserve">, </w:t>
      </w:r>
      <w:r w:rsidR="00192B41">
        <w:rPr>
          <w:rFonts w:ascii="Arial" w:hAnsi="Arial" w:cs="Arial"/>
          <w:color w:val="2F5496" w:themeColor="accent1" w:themeShade="BF"/>
          <w:sz w:val="23"/>
          <w:szCs w:val="23"/>
        </w:rPr>
        <w:t xml:space="preserve">respecto de la respuesta emitida por el </w:t>
      </w:r>
      <w:r w:rsidR="00747302">
        <w:rPr>
          <w:rFonts w:ascii="Arial" w:hAnsi="Arial" w:cs="Arial"/>
          <w:b/>
          <w:color w:val="2F5496" w:themeColor="accent1" w:themeShade="BF"/>
          <w:sz w:val="23"/>
          <w:szCs w:val="23"/>
        </w:rPr>
        <w:t>Sistema Educativo Estatal Regular</w:t>
      </w:r>
      <w:r w:rsidR="00192B41">
        <w:rPr>
          <w:rFonts w:ascii="Arial" w:hAnsi="Arial" w:cs="Arial"/>
          <w:color w:val="2F5496" w:themeColor="accent1" w:themeShade="BF"/>
          <w:sz w:val="23"/>
          <w:szCs w:val="23"/>
        </w:rPr>
        <w:t>, por lo que</w:t>
      </w:r>
      <w:r w:rsidR="00192B41" w:rsidRPr="00064693">
        <w:rPr>
          <w:rFonts w:ascii="Arial" w:hAnsi="Arial" w:cs="Arial"/>
          <w:color w:val="2F5496" w:themeColor="accent1" w:themeShade="BF"/>
          <w:sz w:val="23"/>
          <w:szCs w:val="23"/>
        </w:rPr>
        <w:t xml:space="preserve"> resulta necesario insertar los efectos dictados en la resolución:</w:t>
      </w:r>
    </w:p>
    <w:p w14:paraId="22CC5200" w14:textId="77777777" w:rsidR="000160A8" w:rsidRPr="00931B57" w:rsidRDefault="000160A8" w:rsidP="005832DE">
      <w:pPr>
        <w:spacing w:after="0" w:line="240" w:lineRule="auto"/>
        <w:ind w:left="680" w:right="680"/>
        <w:jc w:val="both"/>
        <w:rPr>
          <w:rFonts w:ascii="Arial" w:eastAsia="Arial" w:hAnsi="Arial" w:cs="Arial"/>
          <w:iCs/>
          <w:color w:val="2F5496" w:themeColor="accent1" w:themeShade="BF"/>
          <w:spacing w:val="1"/>
          <w:sz w:val="20"/>
          <w:szCs w:val="21"/>
          <w:lang w:val="es-MX" w:eastAsia="es-ES"/>
        </w:rPr>
      </w:pPr>
      <w:r>
        <w:rPr>
          <w:rFonts w:ascii="Arial" w:eastAsia="Arial" w:hAnsi="Arial" w:cs="Arial"/>
          <w:iCs/>
          <w:color w:val="2F5496" w:themeColor="accent1" w:themeShade="BF"/>
          <w:spacing w:val="1"/>
          <w:sz w:val="23"/>
          <w:szCs w:val="23"/>
          <w:lang w:val="es-MX" w:eastAsia="es-ES"/>
        </w:rPr>
        <w:t>“</w:t>
      </w:r>
      <w:r w:rsidRPr="00931B57">
        <w:rPr>
          <w:rFonts w:ascii="Arial" w:eastAsia="Arial" w:hAnsi="Arial" w:cs="Arial"/>
          <w:i/>
          <w:iCs/>
          <w:color w:val="2F5496" w:themeColor="accent1" w:themeShade="BF"/>
          <w:spacing w:val="1"/>
          <w:sz w:val="20"/>
          <w:szCs w:val="21"/>
          <w:lang w:val="es-MX" w:eastAsia="es-ES"/>
        </w:rPr>
        <w:t>[…]</w:t>
      </w:r>
    </w:p>
    <w:p w14:paraId="68C4EC2B" w14:textId="77777777" w:rsidR="00747302" w:rsidRPr="00747302" w:rsidRDefault="00747302" w:rsidP="005832DE">
      <w:pPr>
        <w:spacing w:after="0" w:line="240" w:lineRule="auto"/>
        <w:ind w:left="680" w:right="680"/>
        <w:jc w:val="both"/>
        <w:rPr>
          <w:rFonts w:ascii="Arial" w:eastAsia="Arial" w:hAnsi="Arial" w:cs="Arial"/>
          <w:b/>
          <w:i/>
          <w:iCs/>
          <w:color w:val="2F5496" w:themeColor="accent1" w:themeShade="BF"/>
          <w:spacing w:val="1"/>
          <w:sz w:val="20"/>
          <w:szCs w:val="21"/>
          <w:lang w:val="es-MX" w:eastAsia="es-ES"/>
        </w:rPr>
      </w:pPr>
      <w:r w:rsidRPr="00747302">
        <w:rPr>
          <w:rFonts w:ascii="Arial" w:eastAsia="Arial" w:hAnsi="Arial" w:cs="Arial"/>
          <w:b/>
          <w:i/>
          <w:iCs/>
          <w:color w:val="2F5496" w:themeColor="accent1" w:themeShade="BF"/>
          <w:spacing w:val="1"/>
          <w:sz w:val="20"/>
          <w:szCs w:val="21"/>
          <w:lang w:val="es-MX" w:eastAsia="es-ES"/>
        </w:rPr>
        <w:t>5.1. Sentido y efectos de esta resolución.</w:t>
      </w:r>
    </w:p>
    <w:p w14:paraId="65A52428" w14:textId="77777777" w:rsidR="00747302" w:rsidRPr="00747302" w:rsidRDefault="00747302" w:rsidP="005832DE">
      <w:pPr>
        <w:spacing w:after="0" w:line="240" w:lineRule="auto"/>
        <w:ind w:left="680" w:right="680"/>
        <w:jc w:val="both"/>
        <w:rPr>
          <w:rFonts w:ascii="Arial" w:eastAsia="Arial" w:hAnsi="Arial" w:cs="Arial"/>
          <w:i/>
          <w:iCs/>
          <w:color w:val="2F5496" w:themeColor="accent1" w:themeShade="BF"/>
          <w:spacing w:val="1"/>
          <w:sz w:val="20"/>
          <w:szCs w:val="21"/>
          <w:lang w:val="es-MX" w:eastAsia="es-ES"/>
        </w:rPr>
      </w:pPr>
      <w:r w:rsidRPr="00747302">
        <w:rPr>
          <w:rFonts w:ascii="Arial" w:eastAsia="Arial" w:hAnsi="Arial" w:cs="Arial"/>
          <w:i/>
          <w:iCs/>
          <w:color w:val="2F5496" w:themeColor="accent1" w:themeShade="BF"/>
          <w:spacing w:val="1"/>
          <w:sz w:val="20"/>
          <w:szCs w:val="21"/>
          <w:lang w:val="es-MX" w:eastAsia="es-ES"/>
        </w:rPr>
        <w:t xml:space="preserve">Por las consideraciones expuestas, el Pleno de esta Comisión Estatal de Garantía de Acceso a la Información Pública de conformidad con el artículo 175, fracción III de la Ley de Transparencia y Acceso a la Información Pública del Estado </w:t>
      </w:r>
      <w:r w:rsidRPr="00747302">
        <w:rPr>
          <w:rFonts w:ascii="Arial" w:eastAsia="Arial" w:hAnsi="Arial" w:cs="Arial"/>
          <w:b/>
          <w:i/>
          <w:iCs/>
          <w:color w:val="2F5496" w:themeColor="accent1" w:themeShade="BF"/>
          <w:spacing w:val="1"/>
          <w:sz w:val="20"/>
          <w:szCs w:val="21"/>
          <w:lang w:val="es-MX" w:eastAsia="es-ES"/>
        </w:rPr>
        <w:t>MODIFICA</w:t>
      </w:r>
      <w:r w:rsidRPr="00747302">
        <w:rPr>
          <w:rFonts w:ascii="Arial" w:eastAsia="Arial" w:hAnsi="Arial" w:cs="Arial"/>
          <w:i/>
          <w:iCs/>
          <w:color w:val="2F5496" w:themeColor="accent1" w:themeShade="BF"/>
          <w:spacing w:val="1"/>
          <w:sz w:val="20"/>
          <w:szCs w:val="21"/>
          <w:lang w:val="es-MX" w:eastAsia="es-ES"/>
        </w:rPr>
        <w:t xml:space="preserve"> la respuesta proporcionada por el sujeto obligado y lo conmina para que: </w:t>
      </w:r>
    </w:p>
    <w:p w14:paraId="29015356" w14:textId="0B68FA03" w:rsidR="000160A8" w:rsidRPr="00747302" w:rsidRDefault="00747302" w:rsidP="005832DE">
      <w:pPr>
        <w:spacing w:after="0" w:line="240" w:lineRule="auto"/>
        <w:ind w:left="680" w:right="680"/>
        <w:jc w:val="both"/>
        <w:rPr>
          <w:rFonts w:ascii="Arial" w:eastAsia="Arial" w:hAnsi="Arial" w:cs="Arial"/>
          <w:i/>
          <w:iCs/>
          <w:color w:val="2F5496" w:themeColor="accent1" w:themeShade="BF"/>
          <w:spacing w:val="1"/>
          <w:sz w:val="20"/>
          <w:szCs w:val="21"/>
          <w:lang w:val="es-MX" w:eastAsia="es-ES"/>
        </w:rPr>
      </w:pPr>
      <w:r w:rsidRPr="00747302">
        <w:rPr>
          <w:rFonts w:ascii="Arial" w:eastAsia="Arial" w:hAnsi="Arial" w:cs="Arial"/>
          <w:i/>
          <w:iCs/>
          <w:color w:val="2F5496" w:themeColor="accent1" w:themeShade="BF"/>
          <w:spacing w:val="1"/>
          <w:sz w:val="20"/>
          <w:szCs w:val="21"/>
          <w:lang w:val="es-MX" w:eastAsia="es-ES"/>
        </w:rPr>
        <w:t>•</w:t>
      </w:r>
      <w:r w:rsidRPr="00747302">
        <w:rPr>
          <w:rFonts w:ascii="Arial" w:eastAsia="Arial" w:hAnsi="Arial" w:cs="Arial"/>
          <w:i/>
          <w:iCs/>
          <w:color w:val="2F5496" w:themeColor="accent1" w:themeShade="BF"/>
          <w:spacing w:val="1"/>
          <w:sz w:val="20"/>
          <w:szCs w:val="21"/>
          <w:lang w:val="es-MX" w:eastAsia="es-ES"/>
        </w:rPr>
        <w:tab/>
        <w:t>La Titular de la Unidad de Transparencia turne la solicitud de información al Departamento de Recursos Humanos del Sistema Educativo Estatal Regular, para que dicha área realice la búsqueda de la información concerniente a las incapacidades médicas debidamente justificadas del personal adscrito a la Escuela Oficial “Héroe de Nacozari”, así como las comisiones oficiales y sindicales autorizadas; todo esto respecto de los ciclos escolares 2020-2021, 2021-2022, 2022-2023, 2023-2024, 2024-2025 y 2025-2026.</w:t>
      </w:r>
    </w:p>
    <w:p w14:paraId="32E6CECD" w14:textId="77777777" w:rsidR="000160A8" w:rsidRPr="00373248" w:rsidRDefault="000160A8" w:rsidP="005832DE">
      <w:pPr>
        <w:spacing w:line="240" w:lineRule="auto"/>
        <w:ind w:left="680" w:right="680"/>
        <w:jc w:val="both"/>
        <w:rPr>
          <w:rFonts w:ascii="Arial" w:eastAsia="Arial" w:hAnsi="Arial" w:cs="Arial"/>
          <w:iCs/>
          <w:color w:val="2F5496" w:themeColor="accent1" w:themeShade="BF"/>
          <w:spacing w:val="1"/>
          <w:sz w:val="23"/>
          <w:szCs w:val="23"/>
          <w:lang w:val="es-MX" w:eastAsia="es-ES"/>
        </w:rPr>
      </w:pPr>
      <w:r w:rsidRPr="000160A8">
        <w:rPr>
          <w:rFonts w:ascii="Arial" w:eastAsia="Arial" w:hAnsi="Arial" w:cs="Arial"/>
          <w:b/>
          <w:i/>
          <w:iCs/>
          <w:color w:val="2F5496" w:themeColor="accent1" w:themeShade="BF"/>
          <w:spacing w:val="1"/>
          <w:sz w:val="21"/>
          <w:szCs w:val="21"/>
          <w:lang w:val="es-MX" w:eastAsia="es-ES"/>
        </w:rPr>
        <w:t xml:space="preserve"> </w:t>
      </w:r>
      <w:r w:rsidRPr="00931B57">
        <w:rPr>
          <w:rFonts w:ascii="Arial" w:eastAsia="Arial" w:hAnsi="Arial" w:cs="Arial"/>
          <w:i/>
          <w:iCs/>
          <w:color w:val="2F5496" w:themeColor="accent1" w:themeShade="BF"/>
          <w:spacing w:val="1"/>
          <w:sz w:val="20"/>
          <w:szCs w:val="20"/>
          <w:lang w:val="es-MX" w:eastAsia="es-ES"/>
        </w:rPr>
        <w:t>[…]</w:t>
      </w:r>
      <w:r w:rsidRPr="00931B57">
        <w:rPr>
          <w:rFonts w:ascii="Arial" w:eastAsia="Arial" w:hAnsi="Arial" w:cs="Arial"/>
          <w:iCs/>
          <w:color w:val="2F5496" w:themeColor="accent1" w:themeShade="BF"/>
          <w:spacing w:val="1"/>
          <w:sz w:val="20"/>
          <w:szCs w:val="20"/>
          <w:lang w:val="es-MX" w:eastAsia="es-ES"/>
        </w:rPr>
        <w:t>.</w:t>
      </w:r>
      <w:r>
        <w:rPr>
          <w:rFonts w:ascii="Arial" w:eastAsia="Arial" w:hAnsi="Arial" w:cs="Arial"/>
          <w:iCs/>
          <w:color w:val="2F5496" w:themeColor="accent1" w:themeShade="BF"/>
          <w:spacing w:val="1"/>
          <w:sz w:val="23"/>
          <w:szCs w:val="23"/>
          <w:lang w:val="es-MX" w:eastAsia="es-ES"/>
        </w:rPr>
        <w:t>”</w:t>
      </w:r>
    </w:p>
    <w:p w14:paraId="4405FD6C" w14:textId="4617FE44" w:rsidR="00192B41" w:rsidRPr="00570FA4" w:rsidRDefault="00192B41" w:rsidP="000160A8">
      <w:pPr>
        <w:pStyle w:val="corte4fondo"/>
        <w:tabs>
          <w:tab w:val="left" w:pos="567"/>
        </w:tabs>
        <w:spacing w:after="240"/>
        <w:rPr>
          <w:rFonts w:cs="Arial"/>
          <w:i/>
          <w:color w:val="2F5496" w:themeColor="accent1" w:themeShade="BF"/>
          <w:sz w:val="23"/>
          <w:szCs w:val="23"/>
          <w:lang w:val="es-MX"/>
        </w:rPr>
      </w:pPr>
      <w:r w:rsidRPr="00064693">
        <w:rPr>
          <w:rFonts w:cs="Arial"/>
          <w:color w:val="2F5496" w:themeColor="accent1" w:themeShade="BF"/>
          <w:sz w:val="23"/>
          <w:szCs w:val="23"/>
        </w:rPr>
        <w:lastRenderedPageBreak/>
        <w:t>Derivado de lo anterior, el sujeto obligado emitió una nueva respuesta</w:t>
      </w:r>
      <w:r w:rsidR="000160A8">
        <w:rPr>
          <w:rFonts w:cs="Arial"/>
          <w:color w:val="2F5496" w:themeColor="accent1" w:themeShade="BF"/>
          <w:sz w:val="23"/>
          <w:szCs w:val="23"/>
        </w:rPr>
        <w:t xml:space="preserve">, misma que se encuentra visible a foja </w:t>
      </w:r>
      <w:r w:rsidR="00747302">
        <w:rPr>
          <w:rFonts w:cs="Arial"/>
          <w:color w:val="2F5496" w:themeColor="accent1" w:themeShade="BF"/>
          <w:sz w:val="23"/>
          <w:szCs w:val="23"/>
        </w:rPr>
        <w:t xml:space="preserve">82 a </w:t>
      </w:r>
      <w:r w:rsidR="000160A8">
        <w:rPr>
          <w:rFonts w:cs="Arial"/>
          <w:color w:val="2F5496" w:themeColor="accent1" w:themeShade="BF"/>
          <w:sz w:val="23"/>
          <w:szCs w:val="23"/>
        </w:rPr>
        <w:t>8</w:t>
      </w:r>
      <w:r w:rsidR="00747302">
        <w:rPr>
          <w:rFonts w:cs="Arial"/>
          <w:color w:val="2F5496" w:themeColor="accent1" w:themeShade="BF"/>
          <w:sz w:val="23"/>
          <w:szCs w:val="23"/>
        </w:rPr>
        <w:t>4</w:t>
      </w:r>
      <w:r w:rsidR="000160A8">
        <w:rPr>
          <w:rFonts w:cs="Arial"/>
          <w:color w:val="2F5496" w:themeColor="accent1" w:themeShade="BF"/>
          <w:sz w:val="23"/>
          <w:szCs w:val="23"/>
        </w:rPr>
        <w:t xml:space="preserve"> de autos y que se tiene por reproducida como si a la letra se insertase.</w:t>
      </w:r>
    </w:p>
    <w:p w14:paraId="3A8575DF" w14:textId="0D57BE75" w:rsidR="00224FF4" w:rsidRDefault="00224FF4" w:rsidP="00931B57">
      <w:pPr>
        <w:tabs>
          <w:tab w:val="left" w:pos="6840"/>
        </w:tabs>
        <w:spacing w:line="360" w:lineRule="auto"/>
        <w:ind w:firstLine="708"/>
        <w:jc w:val="both"/>
        <w:outlineLvl w:val="5"/>
        <w:rPr>
          <w:rFonts w:ascii="Arial" w:hAnsi="Arial" w:cs="Arial"/>
          <w:color w:val="2F5496" w:themeColor="accent1" w:themeShade="BF"/>
          <w:sz w:val="23"/>
          <w:szCs w:val="23"/>
        </w:rPr>
      </w:pPr>
      <w:r w:rsidRPr="00224FF4">
        <w:rPr>
          <w:rFonts w:ascii="Arial" w:hAnsi="Arial" w:cs="Arial"/>
          <w:color w:val="2F5496" w:themeColor="accent1" w:themeShade="BF"/>
          <w:sz w:val="23"/>
          <w:szCs w:val="23"/>
        </w:rPr>
        <w:t xml:space="preserve">Cabe destacar que el sujeto obligado su nueva respuesta </w:t>
      </w:r>
      <w:r w:rsidR="005832DE">
        <w:rPr>
          <w:rFonts w:ascii="Arial" w:hAnsi="Arial" w:cs="Arial"/>
          <w:color w:val="2F5496" w:themeColor="accent1" w:themeShade="BF"/>
          <w:sz w:val="23"/>
          <w:szCs w:val="23"/>
        </w:rPr>
        <w:t xml:space="preserve">proporcionó la relación de </w:t>
      </w:r>
      <w:r w:rsidR="005832DE" w:rsidRPr="005832DE">
        <w:rPr>
          <w:rFonts w:ascii="Arial" w:hAnsi="Arial" w:cs="Arial"/>
          <w:iCs/>
          <w:color w:val="2F5496" w:themeColor="accent1" w:themeShade="BF"/>
          <w:sz w:val="23"/>
          <w:szCs w:val="23"/>
          <w:lang w:val="es-MX"/>
        </w:rPr>
        <w:t>incapacidades médicas debidamente justificadas del personal adscrito a la Escuela Oficial “Héroe de Nacozari”, así como las comisiones oficiales y sindicales autorizadas; respecto de los ciclos escolares 2020-2021, 2021-2022, 2022-2023, 2023-2024, 2024-2025 y 2025-2026</w:t>
      </w:r>
      <w:r w:rsidR="00931B57" w:rsidRPr="005832DE">
        <w:rPr>
          <w:rFonts w:ascii="Arial" w:hAnsi="Arial" w:cs="Arial"/>
          <w:color w:val="2F5496" w:themeColor="accent1" w:themeShade="BF"/>
          <w:sz w:val="23"/>
          <w:szCs w:val="23"/>
        </w:rPr>
        <w:t>.</w:t>
      </w:r>
    </w:p>
    <w:p w14:paraId="3DAC1854" w14:textId="6BE0B690" w:rsidR="00224FF4" w:rsidRDefault="00224FF4" w:rsidP="006C64FF">
      <w:pPr>
        <w:pStyle w:val="corte4fondo"/>
        <w:tabs>
          <w:tab w:val="left" w:pos="567"/>
        </w:tabs>
        <w:spacing w:after="240"/>
        <w:ind w:firstLine="680"/>
        <w:rPr>
          <w:rFonts w:cs="Arial"/>
          <w:color w:val="2F5496" w:themeColor="accent1" w:themeShade="BF"/>
          <w:sz w:val="23"/>
          <w:szCs w:val="23"/>
        </w:rPr>
      </w:pPr>
      <w:r w:rsidRPr="00064693">
        <w:rPr>
          <w:rFonts w:cs="Arial"/>
          <w:color w:val="2F5496" w:themeColor="accent1" w:themeShade="BF"/>
          <w:sz w:val="23"/>
          <w:szCs w:val="23"/>
        </w:rPr>
        <w:t xml:space="preserve">Ahora, conforme a las constancias que integran los autos, se desprende que la respuesta emitida en cumplimiento a la resolución dictada el </w:t>
      </w:r>
      <w:r w:rsidR="005832DE">
        <w:rPr>
          <w:rFonts w:eastAsia="Calibri" w:cs="Arial"/>
          <w:color w:val="2F5496" w:themeColor="accent1" w:themeShade="BF"/>
          <w:sz w:val="23"/>
          <w:szCs w:val="23"/>
          <w:lang w:val="es-MX"/>
        </w:rPr>
        <w:t xml:space="preserve">ocho de abril de dos mil veintiséis </w:t>
      </w:r>
      <w:r w:rsidRPr="00064693">
        <w:rPr>
          <w:rFonts w:cs="Arial"/>
          <w:color w:val="2F5496" w:themeColor="accent1" w:themeShade="BF"/>
          <w:sz w:val="23"/>
          <w:szCs w:val="23"/>
        </w:rPr>
        <w:t xml:space="preserve">fue notificada al ahora recurrente el </w:t>
      </w:r>
      <w:r w:rsidR="005832DE">
        <w:rPr>
          <w:rFonts w:cs="Arial"/>
          <w:color w:val="2F5496" w:themeColor="accent1" w:themeShade="BF"/>
          <w:sz w:val="23"/>
          <w:szCs w:val="23"/>
        </w:rPr>
        <w:t>veintiuno</w:t>
      </w:r>
      <w:r w:rsidR="006C64FF">
        <w:rPr>
          <w:rFonts w:cs="Arial"/>
          <w:color w:val="2F5496" w:themeColor="accent1" w:themeShade="BF"/>
          <w:sz w:val="23"/>
          <w:szCs w:val="23"/>
        </w:rPr>
        <w:t xml:space="preserve"> de </w:t>
      </w:r>
      <w:r w:rsidR="00931B57">
        <w:rPr>
          <w:rFonts w:cs="Arial"/>
          <w:color w:val="2F5496" w:themeColor="accent1" w:themeShade="BF"/>
          <w:sz w:val="23"/>
          <w:szCs w:val="23"/>
        </w:rPr>
        <w:t>abril de dos mil veintiséis</w:t>
      </w:r>
      <w:r w:rsidRPr="00064693">
        <w:rPr>
          <w:rFonts w:cs="Arial"/>
          <w:color w:val="2F5496" w:themeColor="accent1" w:themeShade="BF"/>
          <w:sz w:val="23"/>
          <w:szCs w:val="23"/>
        </w:rPr>
        <w:t xml:space="preserve"> a través de </w:t>
      </w:r>
      <w:r>
        <w:rPr>
          <w:rFonts w:cs="Arial"/>
          <w:color w:val="2F5496" w:themeColor="accent1" w:themeShade="BF"/>
          <w:sz w:val="23"/>
          <w:szCs w:val="23"/>
        </w:rPr>
        <w:t>la dirección de correo electrónico señalada por la persona recurrente para efecto de oír y recibir notificaciones</w:t>
      </w:r>
      <w:r w:rsidRPr="00064693">
        <w:rPr>
          <w:rFonts w:cs="Arial"/>
          <w:color w:val="2F5496" w:themeColor="accent1" w:themeShade="BF"/>
          <w:sz w:val="23"/>
          <w:szCs w:val="23"/>
        </w:rPr>
        <w:t xml:space="preserve">. (Visible a foja </w:t>
      </w:r>
      <w:r w:rsidR="005832DE">
        <w:rPr>
          <w:rFonts w:cs="Arial"/>
          <w:color w:val="2F5496" w:themeColor="accent1" w:themeShade="BF"/>
          <w:sz w:val="23"/>
          <w:szCs w:val="23"/>
        </w:rPr>
        <w:t>84</w:t>
      </w:r>
      <w:r w:rsidRPr="00064693">
        <w:rPr>
          <w:rFonts w:cs="Arial"/>
          <w:color w:val="2F5496" w:themeColor="accent1" w:themeShade="BF"/>
          <w:sz w:val="23"/>
          <w:szCs w:val="23"/>
        </w:rPr>
        <w:t xml:space="preserve"> de autos).</w:t>
      </w:r>
    </w:p>
    <w:p w14:paraId="06207E9F" w14:textId="3068F4A6" w:rsidR="006C64FF" w:rsidRDefault="006C64FF" w:rsidP="006C64FF">
      <w:pPr>
        <w:pStyle w:val="corte4fondo"/>
        <w:tabs>
          <w:tab w:val="left" w:pos="567"/>
        </w:tabs>
        <w:spacing w:after="240"/>
        <w:ind w:firstLine="680"/>
        <w:rPr>
          <w:rFonts w:cs="Arial"/>
          <w:color w:val="2F5496" w:themeColor="accent1" w:themeShade="BF"/>
          <w:sz w:val="23"/>
          <w:szCs w:val="23"/>
        </w:rPr>
      </w:pPr>
      <w:r>
        <w:rPr>
          <w:rFonts w:cs="Arial"/>
          <w:color w:val="2F5496" w:themeColor="accent1" w:themeShade="BF"/>
          <w:sz w:val="23"/>
          <w:szCs w:val="23"/>
        </w:rPr>
        <w:t xml:space="preserve">Por otro lado, la persona recurrente no realizó manifestaciones de inconformidad respecto de dicho cumplimiento dentro del plazo concedido en la vista de </w:t>
      </w:r>
      <w:r w:rsidR="005832DE">
        <w:rPr>
          <w:rFonts w:cs="Arial"/>
          <w:color w:val="2F5496" w:themeColor="accent1" w:themeShade="BF"/>
          <w:sz w:val="23"/>
          <w:szCs w:val="23"/>
        </w:rPr>
        <w:t>veinticuatro</w:t>
      </w:r>
      <w:r w:rsidR="00931B57">
        <w:rPr>
          <w:rFonts w:cs="Arial"/>
          <w:color w:val="2F5496" w:themeColor="accent1" w:themeShade="BF"/>
          <w:sz w:val="23"/>
          <w:szCs w:val="23"/>
        </w:rPr>
        <w:t xml:space="preserve"> de abril de dos mil veintiséis</w:t>
      </w:r>
      <w:r>
        <w:rPr>
          <w:rFonts w:cs="Arial"/>
          <w:color w:val="2F5496" w:themeColor="accent1" w:themeShade="BF"/>
          <w:sz w:val="23"/>
          <w:szCs w:val="23"/>
        </w:rPr>
        <w:t>.</w:t>
      </w:r>
    </w:p>
    <w:p w14:paraId="407F4199" w14:textId="04B2193F" w:rsidR="00370056" w:rsidRDefault="00370056" w:rsidP="00370056">
      <w:pPr>
        <w:pStyle w:val="corte4fondo"/>
        <w:tabs>
          <w:tab w:val="left" w:pos="567"/>
        </w:tabs>
        <w:spacing w:after="240"/>
        <w:ind w:firstLine="680"/>
        <w:rPr>
          <w:rFonts w:cs="Arial"/>
          <w:color w:val="2F5496" w:themeColor="accent1" w:themeShade="BF"/>
          <w:sz w:val="23"/>
          <w:szCs w:val="23"/>
        </w:rPr>
      </w:pPr>
      <w:r>
        <w:rPr>
          <w:rFonts w:cs="Arial"/>
          <w:color w:val="2F5496" w:themeColor="accent1" w:themeShade="BF"/>
          <w:sz w:val="23"/>
          <w:szCs w:val="23"/>
        </w:rPr>
        <w:t xml:space="preserve">Sobre esta directriz, se puede </w:t>
      </w:r>
      <w:r w:rsidR="007B2BE2">
        <w:rPr>
          <w:rFonts w:cs="Arial"/>
          <w:color w:val="2F5496" w:themeColor="accent1" w:themeShade="BF"/>
          <w:sz w:val="23"/>
          <w:szCs w:val="23"/>
        </w:rPr>
        <w:t xml:space="preserve">concluir que </w:t>
      </w:r>
      <w:r w:rsidR="00931B57">
        <w:rPr>
          <w:rFonts w:cs="Arial"/>
          <w:b/>
          <w:color w:val="2F5496" w:themeColor="accent1" w:themeShade="BF"/>
          <w:sz w:val="23"/>
          <w:szCs w:val="23"/>
          <w:u w:val="single"/>
        </w:rPr>
        <w:t>el punto 5.1</w:t>
      </w:r>
      <w:r w:rsidR="00931B57" w:rsidRPr="007B2BE2">
        <w:rPr>
          <w:rFonts w:cs="Arial"/>
          <w:b/>
          <w:color w:val="2F5496" w:themeColor="accent1" w:themeShade="BF"/>
          <w:sz w:val="23"/>
          <w:szCs w:val="23"/>
          <w:u w:val="single"/>
        </w:rPr>
        <w:t xml:space="preserve"> de</w:t>
      </w:r>
      <w:r w:rsidR="007B2BE2" w:rsidRPr="007B2BE2">
        <w:rPr>
          <w:rFonts w:cs="Arial"/>
          <w:b/>
          <w:color w:val="2F5496" w:themeColor="accent1" w:themeShade="BF"/>
          <w:sz w:val="23"/>
          <w:szCs w:val="23"/>
          <w:u w:val="single"/>
        </w:rPr>
        <w:t xml:space="preserve"> la resolución </w:t>
      </w:r>
      <w:r w:rsidR="007B2BE2" w:rsidRPr="00E06B76">
        <w:rPr>
          <w:rFonts w:cs="Arial"/>
          <w:color w:val="2F5496" w:themeColor="accent1" w:themeShade="BF"/>
          <w:sz w:val="23"/>
          <w:szCs w:val="23"/>
          <w:u w:val="single"/>
        </w:rPr>
        <w:t>dictada dentro de los autos del recur</w:t>
      </w:r>
      <w:r w:rsidR="00931B57">
        <w:rPr>
          <w:rFonts w:cs="Arial"/>
          <w:color w:val="2F5496" w:themeColor="accent1" w:themeShade="BF"/>
          <w:sz w:val="23"/>
          <w:szCs w:val="23"/>
          <w:u w:val="single"/>
        </w:rPr>
        <w:t>so de revisión en que se actúa</w:t>
      </w:r>
      <w:r w:rsidR="007B2BE2" w:rsidRPr="00E06B76">
        <w:rPr>
          <w:rFonts w:cs="Arial"/>
          <w:b/>
          <w:color w:val="2F5496" w:themeColor="accent1" w:themeShade="BF"/>
          <w:sz w:val="23"/>
          <w:szCs w:val="23"/>
          <w:u w:val="single"/>
        </w:rPr>
        <w:t xml:space="preserve"> se encuentra satisfecho</w:t>
      </w:r>
      <w:r w:rsidR="007B2BE2">
        <w:rPr>
          <w:rFonts w:cs="Arial"/>
          <w:color w:val="2F5496" w:themeColor="accent1" w:themeShade="BF"/>
          <w:sz w:val="23"/>
          <w:szCs w:val="23"/>
          <w:u w:val="single"/>
        </w:rPr>
        <w:t xml:space="preserve">, toda </w:t>
      </w:r>
      <w:r w:rsidR="007B2BE2" w:rsidRPr="007B2BE2">
        <w:rPr>
          <w:rFonts w:cs="Arial"/>
          <w:color w:val="2F5496" w:themeColor="accent1" w:themeShade="BF"/>
          <w:sz w:val="23"/>
          <w:szCs w:val="23"/>
          <w:u w:val="single"/>
        </w:rPr>
        <w:t>vez</w:t>
      </w:r>
      <w:r w:rsidRPr="007B2BE2">
        <w:rPr>
          <w:rFonts w:cs="Arial"/>
          <w:color w:val="2F5496" w:themeColor="accent1" w:themeShade="BF"/>
          <w:sz w:val="23"/>
          <w:szCs w:val="23"/>
          <w:u w:val="single"/>
        </w:rPr>
        <w:t xml:space="preserve"> que </w:t>
      </w:r>
      <w:r w:rsidR="007B2BE2" w:rsidRPr="007B2BE2">
        <w:rPr>
          <w:rFonts w:cs="Arial"/>
          <w:color w:val="2F5496" w:themeColor="accent1" w:themeShade="BF"/>
          <w:sz w:val="23"/>
          <w:szCs w:val="23"/>
          <w:u w:val="single"/>
        </w:rPr>
        <w:t xml:space="preserve">el sujeto obligado </w:t>
      </w:r>
      <w:r w:rsidR="00931B57">
        <w:rPr>
          <w:rFonts w:cs="Arial"/>
          <w:color w:val="2F5496" w:themeColor="accent1" w:themeShade="BF"/>
          <w:sz w:val="23"/>
          <w:szCs w:val="23"/>
          <w:u w:val="single"/>
        </w:rPr>
        <w:t>emitió una nueva respuesta</w:t>
      </w:r>
      <w:r w:rsidR="005832DE">
        <w:rPr>
          <w:rFonts w:cs="Arial"/>
          <w:color w:val="2F5496" w:themeColor="accent1" w:themeShade="BF"/>
          <w:sz w:val="23"/>
          <w:szCs w:val="23"/>
          <w:u w:val="single"/>
        </w:rPr>
        <w:t xml:space="preserve"> que corresponde con lo ordenado en el aludido punto de la resolución</w:t>
      </w:r>
      <w:r w:rsidRPr="00064693">
        <w:rPr>
          <w:rFonts w:cs="Arial"/>
          <w:color w:val="2F5496" w:themeColor="accent1" w:themeShade="BF"/>
          <w:sz w:val="23"/>
          <w:szCs w:val="23"/>
        </w:rPr>
        <w:t>.</w:t>
      </w:r>
    </w:p>
    <w:p w14:paraId="7CFFCD1C" w14:textId="39E98196" w:rsidR="00370056" w:rsidRPr="00E06B76" w:rsidRDefault="00E06B76" w:rsidP="00E06B76">
      <w:pPr>
        <w:pStyle w:val="corte4fondo"/>
        <w:tabs>
          <w:tab w:val="left" w:pos="567"/>
        </w:tabs>
        <w:spacing w:after="240"/>
        <w:ind w:firstLine="680"/>
        <w:rPr>
          <w:rFonts w:cs="Arial"/>
          <w:color w:val="2F5496" w:themeColor="accent1" w:themeShade="BF"/>
          <w:sz w:val="23"/>
          <w:szCs w:val="23"/>
          <w:lang w:val="es-MX"/>
        </w:rPr>
      </w:pPr>
      <w:r w:rsidRPr="00064693">
        <w:rPr>
          <w:rFonts w:cs="Arial"/>
          <w:color w:val="2F5496" w:themeColor="accent1" w:themeShade="BF"/>
          <w:sz w:val="23"/>
          <w:szCs w:val="23"/>
          <w:lang w:val="es-MX"/>
        </w:rPr>
        <w:t xml:space="preserve">En este orden ideas y por los razonamientos antes expuestos, </w:t>
      </w:r>
      <w:r w:rsidRPr="00064693">
        <w:rPr>
          <w:rFonts w:cs="Arial"/>
          <w:b/>
          <w:color w:val="2F5496" w:themeColor="accent1" w:themeShade="BF"/>
          <w:sz w:val="23"/>
          <w:szCs w:val="23"/>
          <w:u w:val="single"/>
          <w:lang w:val="es-MX"/>
        </w:rPr>
        <w:t>se tiene po</w:t>
      </w:r>
      <w:r>
        <w:rPr>
          <w:rFonts w:cs="Arial"/>
          <w:b/>
          <w:color w:val="2F5496" w:themeColor="accent1" w:themeShade="BF"/>
          <w:sz w:val="23"/>
          <w:szCs w:val="23"/>
          <w:u w:val="single"/>
          <w:lang w:val="es-MX"/>
        </w:rPr>
        <w:t xml:space="preserve">r </w:t>
      </w:r>
      <w:r w:rsidRPr="00064693">
        <w:rPr>
          <w:rFonts w:cs="Arial"/>
          <w:b/>
          <w:color w:val="2F5496" w:themeColor="accent1" w:themeShade="BF"/>
          <w:sz w:val="23"/>
          <w:szCs w:val="23"/>
          <w:u w:val="single"/>
          <w:lang w:val="es-MX"/>
        </w:rPr>
        <w:t>cumplida la resolución del Re</w:t>
      </w:r>
      <w:r w:rsidR="005832DE">
        <w:rPr>
          <w:rFonts w:cs="Arial"/>
          <w:b/>
          <w:color w:val="2F5496" w:themeColor="accent1" w:themeShade="BF"/>
          <w:sz w:val="23"/>
          <w:szCs w:val="23"/>
          <w:u w:val="single"/>
          <w:lang w:val="es-MX"/>
        </w:rPr>
        <w:t>curso de Revisión RR-078/2026</w:t>
      </w:r>
      <w:r>
        <w:rPr>
          <w:rFonts w:cs="Arial"/>
          <w:b/>
          <w:color w:val="2F5496" w:themeColor="accent1" w:themeShade="BF"/>
          <w:sz w:val="23"/>
          <w:szCs w:val="23"/>
          <w:u w:val="single"/>
          <w:lang w:val="es-MX"/>
        </w:rPr>
        <w:t>-1</w:t>
      </w:r>
      <w:r>
        <w:rPr>
          <w:rFonts w:cs="Arial"/>
          <w:color w:val="2F5496" w:themeColor="accent1" w:themeShade="BF"/>
          <w:sz w:val="23"/>
          <w:szCs w:val="23"/>
          <w:lang w:val="es-MX"/>
        </w:rPr>
        <w:t>.</w:t>
      </w:r>
    </w:p>
    <w:p w14:paraId="6A4FBE92" w14:textId="3D3EDAD3" w:rsidR="008E5BFE" w:rsidRPr="00E06B76" w:rsidRDefault="0017466D" w:rsidP="00E06B76">
      <w:pPr>
        <w:tabs>
          <w:tab w:val="left" w:pos="6840"/>
        </w:tabs>
        <w:spacing w:line="360" w:lineRule="auto"/>
        <w:ind w:firstLine="680"/>
        <w:jc w:val="both"/>
        <w:outlineLvl w:val="5"/>
        <w:rPr>
          <w:rFonts w:cs="Arial"/>
          <w:b/>
          <w:i/>
          <w:color w:val="2F5496" w:themeColor="accent1" w:themeShade="BF"/>
          <w:sz w:val="23"/>
          <w:szCs w:val="23"/>
        </w:rPr>
      </w:pPr>
      <w:r w:rsidRPr="0017466D">
        <w:rPr>
          <w:rFonts w:ascii="Arial" w:hAnsi="Arial" w:cs="Arial"/>
          <w:b/>
          <w:color w:val="2F5496" w:themeColor="accent1" w:themeShade="BF"/>
          <w:sz w:val="23"/>
          <w:szCs w:val="23"/>
        </w:rPr>
        <w:t>TERCERO.</w:t>
      </w:r>
      <w:r>
        <w:rPr>
          <w:rFonts w:ascii="Arial" w:hAnsi="Arial" w:cs="Arial"/>
          <w:color w:val="2F5496" w:themeColor="accent1" w:themeShade="BF"/>
          <w:sz w:val="23"/>
          <w:szCs w:val="23"/>
        </w:rPr>
        <w:t xml:space="preserve"> </w:t>
      </w:r>
      <w:r w:rsidR="008E5BFE" w:rsidRPr="00E06B76">
        <w:rPr>
          <w:rFonts w:ascii="Arial" w:eastAsia="Times New Roman" w:hAnsi="Arial" w:cs="Arial"/>
          <w:b/>
          <w:color w:val="2F5496" w:themeColor="accent1" w:themeShade="BF"/>
          <w:sz w:val="23"/>
          <w:szCs w:val="23"/>
          <w:u w:val="single"/>
          <w:lang w:val="es-MX"/>
        </w:rPr>
        <w:t>Notifíquese por lista a las partes.</w:t>
      </w:r>
    </w:p>
    <w:p w14:paraId="104EC467" w14:textId="1FEA03B5" w:rsidR="008E5BFE" w:rsidRPr="00064693" w:rsidRDefault="008E5BFE" w:rsidP="008E5BFE">
      <w:pPr>
        <w:pStyle w:val="corte4fondo"/>
        <w:tabs>
          <w:tab w:val="left" w:pos="567"/>
        </w:tabs>
        <w:ind w:firstLine="0"/>
        <w:rPr>
          <w:rFonts w:cs="Arial"/>
          <w:color w:val="2F5496" w:themeColor="accent1" w:themeShade="BF"/>
          <w:sz w:val="23"/>
          <w:szCs w:val="23"/>
        </w:rPr>
      </w:pPr>
      <w:r w:rsidRPr="00064693">
        <w:rPr>
          <w:rFonts w:cs="Arial"/>
          <w:color w:val="2F5496" w:themeColor="accent1" w:themeShade="BF"/>
          <w:sz w:val="23"/>
          <w:szCs w:val="23"/>
        </w:rPr>
        <w:tab/>
        <w:t>Así lo proveyó y firma la Licenciada Marcela Acosta Ibáñez, Proyectista adscrita a la Ponencia 1 de esta Comisión Estatal de Garantía de Ac</w:t>
      </w:r>
      <w:r w:rsidR="00F60E22">
        <w:rPr>
          <w:rFonts w:cs="Arial"/>
          <w:color w:val="2F5496" w:themeColor="accent1" w:themeShade="BF"/>
          <w:sz w:val="23"/>
          <w:szCs w:val="23"/>
        </w:rPr>
        <w:t xml:space="preserve">ceso a la Información Pública. </w:t>
      </w:r>
    </w:p>
    <w:p w14:paraId="6D7B0041" w14:textId="583E1D95" w:rsidR="000A3ABE" w:rsidRPr="00AE2379" w:rsidRDefault="00F4418A" w:rsidP="0073139A">
      <w:pPr>
        <w:pStyle w:val="corte4fondo"/>
        <w:tabs>
          <w:tab w:val="left" w:pos="567"/>
        </w:tabs>
        <w:ind w:firstLine="0"/>
        <w:rPr>
          <w:rFonts w:ascii="AvantGarde Bk BT" w:hAnsi="AvantGarde Bk BT" w:cs="Arial"/>
          <w:i/>
          <w:color w:val="2F5496" w:themeColor="accent1" w:themeShade="BF"/>
          <w:sz w:val="14"/>
          <w:szCs w:val="14"/>
          <w:vertAlign w:val="superscript"/>
        </w:rPr>
      </w:pPr>
      <w:r w:rsidRPr="00AE2379">
        <w:rPr>
          <w:rFonts w:ascii="AvantGarde Bk BT" w:hAnsi="AvantGarde Bk BT" w:cs="Arial"/>
          <w:i/>
          <w:color w:val="2F5496" w:themeColor="accent1" w:themeShade="BF"/>
          <w:sz w:val="14"/>
          <w:szCs w:val="14"/>
          <w:vertAlign w:val="superscript"/>
        </w:rPr>
        <w:t>PRT.</w:t>
      </w:r>
    </w:p>
    <w:p w14:paraId="1355779D" w14:textId="4CD467BC" w:rsidR="000A3ABE" w:rsidRPr="008B55BE" w:rsidRDefault="002E087F" w:rsidP="0073139A">
      <w:pPr>
        <w:pStyle w:val="corte4fondo"/>
        <w:tabs>
          <w:tab w:val="left" w:pos="567"/>
        </w:tabs>
        <w:ind w:firstLine="0"/>
        <w:rPr>
          <w:rFonts w:ascii="AvantGarde Bk BT" w:hAnsi="AvantGarde Bk BT" w:cs="Arial"/>
          <w:sz w:val="22"/>
        </w:rPr>
      </w:pPr>
      <w:r w:rsidRPr="008B55BE">
        <w:rPr>
          <w:rFonts w:ascii="AvantGarde Bk BT" w:hAnsi="AvantGarde Bk BT" w:cs="Arial"/>
          <w:noProof/>
          <w:lang w:val="es-MX" w:eastAsia="es-MX"/>
        </w:rPr>
        <mc:AlternateContent>
          <mc:Choice Requires="wps">
            <w:drawing>
              <wp:anchor distT="0" distB="0" distL="114300" distR="114300" simplePos="0" relativeHeight="251659264" behindDoc="0" locked="0" layoutInCell="1" allowOverlap="1" wp14:anchorId="3A74D6B4" wp14:editId="0598559E">
                <wp:simplePos x="0" y="0"/>
                <wp:positionH relativeFrom="margin">
                  <wp:align>center</wp:align>
                </wp:positionH>
                <wp:positionV relativeFrom="paragraph">
                  <wp:posOffset>8255</wp:posOffset>
                </wp:positionV>
                <wp:extent cx="3257550" cy="409575"/>
                <wp:effectExtent l="0" t="0" r="0" b="9525"/>
                <wp:wrapSquare wrapText="bothSides"/>
                <wp:docPr id="3" name="Cuadro de texto 3"/>
                <wp:cNvGraphicFramePr/>
                <a:graphic xmlns:a="http://schemas.openxmlformats.org/drawingml/2006/main">
                  <a:graphicData uri="http://schemas.microsoft.com/office/word/2010/wordprocessingShape">
                    <wps:wsp>
                      <wps:cNvSpPr txBox="1"/>
                      <wps:spPr>
                        <a:xfrm>
                          <a:off x="0" y="0"/>
                          <a:ext cx="3257550" cy="409575"/>
                        </a:xfrm>
                        <a:prstGeom prst="rect">
                          <a:avLst/>
                        </a:prstGeom>
                        <a:solidFill>
                          <a:schemeClr val="lt1"/>
                        </a:solidFill>
                        <a:ln w="6350">
                          <a:noFill/>
                        </a:ln>
                      </wps:spPr>
                      <wps:txbx>
                        <w:txbxContent>
                          <w:p w14:paraId="5CB96D0D" w14:textId="0AC9C81D" w:rsidR="0047084E" w:rsidRPr="00044328" w:rsidRDefault="0047084E" w:rsidP="00F4418A">
                            <w:pPr>
                              <w:spacing w:after="0"/>
                              <w:jc w:val="center"/>
                              <w:rPr>
                                <w:rFonts w:ascii="Arial" w:hAnsi="Arial" w:cs="Arial"/>
                                <w:b/>
                                <w:color w:val="2F5496" w:themeColor="accent1" w:themeShade="BF"/>
                              </w:rPr>
                            </w:pPr>
                            <w:r w:rsidRPr="00044328">
                              <w:rPr>
                                <w:rFonts w:ascii="Arial" w:hAnsi="Arial" w:cs="Arial"/>
                                <w:b/>
                                <w:color w:val="2F5496" w:themeColor="accent1" w:themeShade="BF"/>
                              </w:rPr>
                              <w:t>Licenciada Marcela Acosta Ibáñez.</w:t>
                            </w:r>
                          </w:p>
                          <w:p w14:paraId="50996BEE" w14:textId="0C5E1F84" w:rsidR="0047084E" w:rsidRPr="00044328" w:rsidRDefault="0047084E" w:rsidP="005832DE">
                            <w:pPr>
                              <w:spacing w:after="0"/>
                              <w:jc w:val="center"/>
                              <w:rPr>
                                <w:rFonts w:ascii="Arial" w:hAnsi="Arial" w:cs="Arial"/>
                                <w:color w:val="2F5496" w:themeColor="accent1" w:themeShade="BF"/>
                              </w:rPr>
                            </w:pPr>
                            <w:r w:rsidRPr="00044328">
                              <w:rPr>
                                <w:rFonts w:ascii="Arial" w:hAnsi="Arial" w:cs="Arial"/>
                                <w:b/>
                                <w:color w:val="2F5496" w:themeColor="accent1" w:themeShade="BF"/>
                              </w:rPr>
                              <w:t>Proyectista Ponencia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4D6B4" id="_x0000_t202" coordsize="21600,21600" o:spt="202" path="m,l,21600r21600,l21600,xe">
                <v:stroke joinstyle="miter"/>
                <v:path gradientshapeok="t" o:connecttype="rect"/>
              </v:shapetype>
              <v:shape id="Cuadro de texto 3" o:spid="_x0000_s1026" type="#_x0000_t202" style="position:absolute;left:0;text-align:left;margin-left:0;margin-top:.65pt;width:256.5pt;height:32.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" fillcolor="white [3201]" stroked="f" strokeweight=".5pt">
                <v:textbox>
                  <w:txbxContent>
                    <w:p w14:paraId="5CB96D0D" w14:textId="0AC9C81D" w:rsidR="0047084E" w:rsidRPr="00044328" w:rsidRDefault="0047084E" w:rsidP="00F4418A">
                      <w:pPr>
                        <w:spacing w:after="0"/>
                        <w:jc w:val="center"/>
                        <w:rPr>
                          <w:rFonts w:ascii="Arial" w:hAnsi="Arial" w:cs="Arial"/>
                          <w:b/>
                          <w:color w:val="2F5496" w:themeColor="accent1" w:themeShade="BF"/>
                        </w:rPr>
                      </w:pPr>
                      <w:r w:rsidRPr="00044328">
                        <w:rPr>
                          <w:rFonts w:ascii="Arial" w:hAnsi="Arial" w:cs="Arial"/>
                          <w:b/>
                          <w:color w:val="2F5496" w:themeColor="accent1" w:themeShade="BF"/>
                        </w:rPr>
                        <w:t>Licenciada Marcela Acosta Ibáñez.</w:t>
                      </w:r>
                    </w:p>
                    <w:p w14:paraId="50996BEE" w14:textId="0C5E1F84" w:rsidR="0047084E" w:rsidRPr="00044328" w:rsidRDefault="0047084E" w:rsidP="005832DE">
                      <w:pPr>
                        <w:spacing w:after="0"/>
                        <w:jc w:val="center"/>
                        <w:rPr>
                          <w:rFonts w:ascii="Arial" w:hAnsi="Arial" w:cs="Arial"/>
                          <w:color w:val="2F5496" w:themeColor="accent1" w:themeShade="BF"/>
                        </w:rPr>
                      </w:pPr>
                      <w:r w:rsidRPr="00044328">
                        <w:rPr>
                          <w:rFonts w:ascii="Arial" w:hAnsi="Arial" w:cs="Arial"/>
                          <w:b/>
                          <w:color w:val="2F5496" w:themeColor="accent1" w:themeShade="BF"/>
                        </w:rPr>
                        <w:t>Proyectista Ponencia 1.</w:t>
                      </w:r>
                    </w:p>
                  </w:txbxContent>
                </v:textbox>
                <w10:wrap type="square" anchorx="margin"/>
              </v:shape>
            </w:pict>
          </mc:Fallback>
        </mc:AlternateContent>
      </w:r>
    </w:p>
    <w:p w14:paraId="7882A84B" w14:textId="14E72538" w:rsidR="00AB3847" w:rsidRPr="00AB3847" w:rsidRDefault="00AB3847" w:rsidP="00AB3847">
      <w:pPr>
        <w:spacing w:line="240" w:lineRule="auto"/>
      </w:pPr>
    </w:p>
    <w:p w14:paraId="673035D7" w14:textId="38FF0F86" w:rsidR="00AB3847" w:rsidRPr="00AB3847" w:rsidRDefault="00AB3847" w:rsidP="005832DE">
      <w:pPr>
        <w:spacing w:line="240" w:lineRule="auto"/>
        <w:jc w:val="both"/>
        <w:rPr>
          <w:color w:val="2F5496" w:themeColor="accent1" w:themeShade="BF"/>
          <w:sz w:val="18"/>
          <w:szCs w:val="18"/>
        </w:rPr>
      </w:pPr>
      <w:r w:rsidRPr="00AB3847">
        <w:rPr>
          <w:color w:val="2F5496" w:themeColor="accent1" w:themeShade="BF"/>
          <w:sz w:val="18"/>
          <w:szCs w:val="18"/>
        </w:rPr>
        <w:t>A las ocho horas del día ___</w:t>
      </w:r>
      <w:r w:rsidR="005832DE">
        <w:rPr>
          <w:b/>
          <w:color w:val="2F5496" w:themeColor="accent1" w:themeShade="BF"/>
          <w:sz w:val="18"/>
          <w:szCs w:val="18"/>
          <w:u w:val="single"/>
        </w:rPr>
        <w:t>15</w:t>
      </w:r>
      <w:r w:rsidRPr="00AB3847">
        <w:rPr>
          <w:b/>
          <w:color w:val="2F5496" w:themeColor="accent1" w:themeShade="BF"/>
          <w:sz w:val="18"/>
          <w:szCs w:val="18"/>
        </w:rPr>
        <w:t>__</w:t>
      </w:r>
      <w:r w:rsidRPr="00AB3847">
        <w:rPr>
          <w:color w:val="2F5496" w:themeColor="accent1" w:themeShade="BF"/>
          <w:sz w:val="18"/>
          <w:szCs w:val="18"/>
        </w:rPr>
        <w:t>_de _</w:t>
      </w:r>
      <w:r w:rsidR="00931B57">
        <w:rPr>
          <w:color w:val="2F5496" w:themeColor="accent1" w:themeShade="BF"/>
          <w:sz w:val="18"/>
          <w:szCs w:val="18"/>
        </w:rPr>
        <w:t>_</w:t>
      </w:r>
      <w:r w:rsidR="00931B57">
        <w:rPr>
          <w:b/>
          <w:color w:val="2F5496" w:themeColor="accent1" w:themeShade="BF"/>
          <w:sz w:val="18"/>
          <w:szCs w:val="18"/>
          <w:u w:val="single"/>
        </w:rPr>
        <w:t>abril_</w:t>
      </w:r>
      <w:r w:rsidRPr="00AB3847">
        <w:rPr>
          <w:color w:val="2F5496" w:themeColor="accent1" w:themeShade="BF"/>
          <w:sz w:val="18"/>
          <w:szCs w:val="18"/>
        </w:rPr>
        <w:t>_ de _</w:t>
      </w:r>
      <w:r w:rsidR="00931B57">
        <w:rPr>
          <w:b/>
          <w:color w:val="2F5496" w:themeColor="accent1" w:themeShade="BF"/>
          <w:sz w:val="18"/>
          <w:szCs w:val="18"/>
          <w:u w:val="single"/>
        </w:rPr>
        <w:t>2026</w:t>
      </w:r>
      <w:r w:rsidRPr="00AB3847">
        <w:rPr>
          <w:color w:val="2F5496" w:themeColor="accent1" w:themeShade="BF"/>
          <w:sz w:val="18"/>
          <w:szCs w:val="18"/>
        </w:rPr>
        <w:t xml:space="preserve">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 - - - - - - - - - - - - - - - - - - - - - - - - - - - - - - - - - - - - - - </w:t>
      </w:r>
      <w:r>
        <w:rPr>
          <w:color w:val="2F5496" w:themeColor="accent1" w:themeShade="BF"/>
          <w:sz w:val="18"/>
          <w:szCs w:val="18"/>
        </w:rPr>
        <w:t xml:space="preserve">- - - - - - - - - </w:t>
      </w:r>
      <w:proofErr w:type="gramStart"/>
      <w:r w:rsidRPr="00AB3847">
        <w:rPr>
          <w:b/>
          <w:color w:val="2F5496" w:themeColor="accent1" w:themeShade="BF"/>
          <w:sz w:val="18"/>
          <w:szCs w:val="18"/>
        </w:rPr>
        <w:t>DOY  FE</w:t>
      </w:r>
      <w:proofErr w:type="gramEnd"/>
      <w:r w:rsidRPr="00AB3847">
        <w:rPr>
          <w:color w:val="2F5496" w:themeColor="accent1" w:themeShade="BF"/>
          <w:sz w:val="18"/>
          <w:szCs w:val="18"/>
        </w:rPr>
        <w:t>- - - - - - - - - - - - - - - - - - - - - - - - - - - - - - - - - - - - - - - - -</w:t>
      </w:r>
      <w:r>
        <w:rPr>
          <w:color w:val="2F5496" w:themeColor="accent1" w:themeShade="BF"/>
          <w:sz w:val="18"/>
          <w:szCs w:val="18"/>
        </w:rPr>
        <w:t xml:space="preserve"> - </w:t>
      </w:r>
      <w:r w:rsidR="00931B57">
        <w:rPr>
          <w:color w:val="2F5496" w:themeColor="accent1" w:themeShade="BF"/>
          <w:sz w:val="18"/>
          <w:szCs w:val="18"/>
        </w:rPr>
        <w:t>- - -</w:t>
      </w:r>
    </w:p>
    <w:p w14:paraId="5AB5E721" w14:textId="28DFCFA2" w:rsidR="00AB3847" w:rsidRPr="00AB3847" w:rsidRDefault="00AB3847" w:rsidP="00AE2379">
      <w:pPr>
        <w:spacing w:before="240" w:line="240" w:lineRule="auto"/>
        <w:jc w:val="center"/>
        <w:rPr>
          <w:b/>
          <w:color w:val="2F5496" w:themeColor="accent1" w:themeShade="BF"/>
          <w:sz w:val="18"/>
          <w:szCs w:val="18"/>
        </w:rPr>
      </w:pPr>
      <w:r w:rsidRPr="00AB3847">
        <w:rPr>
          <w:b/>
          <w:color w:val="2F5496" w:themeColor="accent1" w:themeShade="BF"/>
          <w:sz w:val="18"/>
          <w:szCs w:val="18"/>
        </w:rPr>
        <w:t>Lic. Javier Pérez Limón, notificador.</w:t>
      </w:r>
      <w:bookmarkStart w:id="0" w:name="_GoBack"/>
      <w:bookmarkEnd w:id="0"/>
    </w:p>
    <w:sectPr w:rsidR="00AB3847" w:rsidRPr="00AB3847" w:rsidSect="006D3052">
      <w:headerReference w:type="even" r:id="rId8"/>
      <w:headerReference w:type="default" r:id="rId9"/>
      <w:footerReference w:type="default" r:id="rId10"/>
      <w:pgSz w:w="12242" w:h="19442" w:code="190"/>
      <w:pgMar w:top="2866" w:right="1701" w:bottom="2269" w:left="170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E0EAB" w14:textId="77777777" w:rsidR="00DA29A2" w:rsidRDefault="00DA29A2" w:rsidP="00BB58C4">
      <w:pPr>
        <w:spacing w:after="0" w:line="240" w:lineRule="auto"/>
      </w:pPr>
      <w:r>
        <w:separator/>
      </w:r>
    </w:p>
  </w:endnote>
  <w:endnote w:type="continuationSeparator" w:id="0">
    <w:p w14:paraId="5B3DB19D" w14:textId="77777777" w:rsidR="00DA29A2" w:rsidRDefault="00DA29A2"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vantGarde Bk BT">
    <w:altName w:val="Century Gothic"/>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465E" w14:textId="32913BE1" w:rsidR="0047084E" w:rsidRDefault="0047084E" w:rsidP="00923099">
    <w:pPr>
      <w:pStyle w:val="Piedepgina"/>
      <w:tabs>
        <w:tab w:val="clear" w:pos="4252"/>
        <w:tab w:val="clear" w:pos="8504"/>
        <w:tab w:val="left" w:pos="516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13BF1" w14:textId="77777777" w:rsidR="00DA29A2" w:rsidRDefault="00DA29A2" w:rsidP="00BB58C4">
      <w:pPr>
        <w:spacing w:after="0" w:line="240" w:lineRule="auto"/>
      </w:pPr>
      <w:r>
        <w:separator/>
      </w:r>
    </w:p>
  </w:footnote>
  <w:footnote w:type="continuationSeparator" w:id="0">
    <w:p w14:paraId="1F6D5132" w14:textId="77777777" w:rsidR="00DA29A2" w:rsidRDefault="00DA29A2" w:rsidP="00BB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0DFC8" w14:textId="77777777" w:rsidR="0047084E" w:rsidRDefault="0047084E" w:rsidP="0082212B">
    <w:pPr>
      <w:pStyle w:val="Encabezado"/>
      <w:jc w:val="right"/>
      <w:rPr>
        <w:rFonts w:ascii="AvantGarde Bk BT" w:hAnsi="AvantGarde Bk BT"/>
        <w:b/>
      </w:rPr>
    </w:pPr>
  </w:p>
  <w:p w14:paraId="42F4EEF9" w14:textId="77777777" w:rsidR="0047084E" w:rsidRDefault="0047084E" w:rsidP="0082212B">
    <w:pPr>
      <w:pStyle w:val="Encabezado"/>
      <w:jc w:val="right"/>
      <w:rPr>
        <w:rFonts w:ascii="AvantGarde Bk BT" w:hAnsi="AvantGarde Bk BT"/>
        <w:b/>
      </w:rPr>
    </w:pPr>
  </w:p>
  <w:p w14:paraId="11A9531D" w14:textId="5681025E" w:rsidR="0047084E" w:rsidRPr="0082212B" w:rsidRDefault="0047084E" w:rsidP="0082212B">
    <w:pPr>
      <w:pStyle w:val="Encabezado"/>
      <w:jc w:val="right"/>
      <w:rPr>
        <w:rFonts w:ascii="AvantGarde Bk BT" w:hAnsi="AvantGarde Bk BT"/>
        <w:b/>
      </w:rPr>
    </w:pPr>
    <w:r w:rsidRPr="0082212B">
      <w:rPr>
        <w:rFonts w:ascii="AvantGarde Bk BT" w:hAnsi="AvantGarde Bk BT"/>
        <w:b/>
      </w:rPr>
      <w:t>R</w:t>
    </w:r>
    <w:r w:rsidR="005832DE">
      <w:rPr>
        <w:rFonts w:ascii="AvantGarde Bk BT" w:hAnsi="AvantGarde Bk BT"/>
        <w:b/>
      </w:rPr>
      <w:t>R-078/2026</w:t>
    </w:r>
    <w:r w:rsidRPr="0082212B">
      <w:rPr>
        <w:rFonts w:ascii="AvantGarde Bk BT" w:hAnsi="AvantGarde Bk BT"/>
        <w:b/>
      </w:rPr>
      <w:t>-1</w:t>
    </w:r>
  </w:p>
  <w:p w14:paraId="27E636D6" w14:textId="5A82EDB2" w:rsidR="0047084E" w:rsidRDefault="00DA29A2" w:rsidP="0082212B">
    <w:pPr>
      <w:pStyle w:val="Encabezado"/>
      <w:jc w:val="center"/>
    </w:pPr>
    <w:sdt>
      <w:sdtPr>
        <w:id w:val="-1307541665"/>
        <w:docPartObj>
          <w:docPartGallery w:val="Page Numbers (Top of Page)"/>
          <w:docPartUnique/>
        </w:docPartObj>
      </w:sdtPr>
      <w:sdtEndPr/>
      <w:sdtContent>
        <w:r w:rsidR="0047084E">
          <w:fldChar w:fldCharType="begin"/>
        </w:r>
        <w:r w:rsidR="0047084E">
          <w:instrText>PAGE   \* MERGEFORMAT</w:instrText>
        </w:r>
        <w:r w:rsidR="0047084E">
          <w:fldChar w:fldCharType="separate"/>
        </w:r>
        <w:r w:rsidR="00AE2379">
          <w:rPr>
            <w:noProof/>
          </w:rPr>
          <w:t>2</w:t>
        </w:r>
        <w:r w:rsidR="0047084E">
          <w:fldChar w:fldCharType="end"/>
        </w:r>
      </w:sdtContent>
    </w:sdt>
  </w:p>
  <w:p w14:paraId="414EE930" w14:textId="77777777" w:rsidR="0047084E" w:rsidRDefault="0047084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60806" w14:textId="70DD9A42" w:rsidR="0047084E" w:rsidRDefault="0047084E" w:rsidP="00903ED5">
    <w:pPr>
      <w:pStyle w:val="Encabezado"/>
      <w:jc w:val="right"/>
      <w:rPr>
        <w:rFonts w:ascii="AvantGarde Bk BT" w:hAnsi="AvantGarde Bk BT"/>
        <w:b/>
      </w:rPr>
    </w:pPr>
    <w:r w:rsidRPr="0073139A">
      <w:rPr>
        <w:b/>
        <w:noProof/>
        <w:sz w:val="24"/>
        <w:szCs w:val="24"/>
        <w:lang w:val="es-MX" w:eastAsia="es-MX"/>
      </w:rPr>
      <w:drawing>
        <wp:anchor distT="0" distB="0" distL="114300" distR="114300" simplePos="0" relativeHeight="251659264" behindDoc="1" locked="0" layoutInCell="1" allowOverlap="1" wp14:anchorId="4E26EB4C" wp14:editId="65A683B0">
          <wp:simplePos x="0" y="0"/>
          <wp:positionH relativeFrom="page">
            <wp:align>left</wp:align>
          </wp:positionH>
          <wp:positionV relativeFrom="paragraph">
            <wp:posOffset>-554990</wp:posOffset>
          </wp:positionV>
          <wp:extent cx="7842548" cy="12544425"/>
          <wp:effectExtent l="0" t="0" r="635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548" cy="1254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0E9C1C" w14:textId="77777777" w:rsidR="0047084E" w:rsidRDefault="0047084E" w:rsidP="00903ED5">
    <w:pPr>
      <w:pStyle w:val="Encabezado"/>
      <w:jc w:val="right"/>
      <w:rPr>
        <w:rFonts w:ascii="AvantGarde Bk BT" w:hAnsi="AvantGarde Bk BT"/>
        <w:b/>
      </w:rPr>
    </w:pPr>
  </w:p>
  <w:p w14:paraId="2072804A" w14:textId="5CDD9C4E" w:rsidR="0047084E" w:rsidRPr="0082212B" w:rsidRDefault="00DB6A45" w:rsidP="00903ED5">
    <w:pPr>
      <w:pStyle w:val="Encabezado"/>
      <w:jc w:val="right"/>
      <w:rPr>
        <w:rFonts w:ascii="AvantGarde Bk BT" w:hAnsi="AvantGarde Bk BT"/>
        <w:b/>
      </w:rPr>
    </w:pPr>
    <w:r>
      <w:rPr>
        <w:rFonts w:ascii="AvantGarde Bk BT" w:hAnsi="AvantGarde Bk BT"/>
        <w:b/>
      </w:rPr>
      <w:t>RR-078/2026</w:t>
    </w:r>
    <w:r w:rsidR="0047084E" w:rsidRPr="0082212B">
      <w:rPr>
        <w:rFonts w:ascii="AvantGarde Bk BT" w:hAnsi="AvantGarde Bk BT"/>
        <w:b/>
      </w:rPr>
      <w:t>-1</w:t>
    </w:r>
  </w:p>
  <w:p w14:paraId="03CC9626" w14:textId="63475D9B" w:rsidR="0047084E" w:rsidRDefault="00DA29A2">
    <w:pPr>
      <w:pStyle w:val="Encabezado"/>
      <w:jc w:val="center"/>
    </w:pPr>
    <w:sdt>
      <w:sdtPr>
        <w:id w:val="-1023321465"/>
        <w:docPartObj>
          <w:docPartGallery w:val="Page Numbers (Top of Page)"/>
          <w:docPartUnique/>
        </w:docPartObj>
      </w:sdtPr>
      <w:sdtEndPr/>
      <w:sdtContent>
        <w:r w:rsidR="0047084E">
          <w:fldChar w:fldCharType="begin"/>
        </w:r>
        <w:r w:rsidR="0047084E">
          <w:instrText>PAGE   \* MERGEFORMAT</w:instrText>
        </w:r>
        <w:r w:rsidR="0047084E">
          <w:fldChar w:fldCharType="separate"/>
        </w:r>
        <w:r w:rsidR="00AE2379">
          <w:rPr>
            <w:noProof/>
          </w:rPr>
          <w:t>1</w:t>
        </w:r>
        <w:r w:rsidR="0047084E">
          <w:fldChar w:fldCharType="end"/>
        </w:r>
      </w:sdtContent>
    </w:sdt>
  </w:p>
  <w:p w14:paraId="4E5FFEF8" w14:textId="089C7727" w:rsidR="0047084E" w:rsidRPr="0073139A" w:rsidRDefault="0047084E" w:rsidP="00866157">
    <w:pPr>
      <w:pStyle w:val="Encabezado"/>
      <w:tabs>
        <w:tab w:val="clear" w:pos="4252"/>
        <w:tab w:val="clear" w:pos="8504"/>
        <w:tab w:val="center" w:pos="4419"/>
      </w:tabs>
      <w:jc w:val="right"/>
      <w:rPr>
        <w:b/>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1826"/>
    <w:multiLevelType w:val="hybridMultilevel"/>
    <w:tmpl w:val="49E2D8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50BD8"/>
    <w:multiLevelType w:val="hybridMultilevel"/>
    <w:tmpl w:val="5434B8AE"/>
    <w:lvl w:ilvl="0" w:tplc="080A0001">
      <w:start w:val="1"/>
      <w:numFmt w:val="bullet"/>
      <w:lvlText w:val=""/>
      <w:lvlJc w:val="left"/>
      <w:pPr>
        <w:ind w:left="2869" w:hanging="360"/>
      </w:pPr>
      <w:rPr>
        <w:rFonts w:ascii="Symbol" w:hAnsi="Symbol" w:hint="default"/>
      </w:rPr>
    </w:lvl>
    <w:lvl w:ilvl="1" w:tplc="080A0003" w:tentative="1">
      <w:start w:val="1"/>
      <w:numFmt w:val="bullet"/>
      <w:lvlText w:val="o"/>
      <w:lvlJc w:val="left"/>
      <w:pPr>
        <w:ind w:left="3589" w:hanging="360"/>
      </w:pPr>
      <w:rPr>
        <w:rFonts w:ascii="Courier New" w:hAnsi="Courier New" w:cs="Courier New" w:hint="default"/>
      </w:rPr>
    </w:lvl>
    <w:lvl w:ilvl="2" w:tplc="080A0005" w:tentative="1">
      <w:start w:val="1"/>
      <w:numFmt w:val="bullet"/>
      <w:lvlText w:val=""/>
      <w:lvlJc w:val="left"/>
      <w:pPr>
        <w:ind w:left="4309" w:hanging="360"/>
      </w:pPr>
      <w:rPr>
        <w:rFonts w:ascii="Wingdings" w:hAnsi="Wingdings" w:hint="default"/>
      </w:rPr>
    </w:lvl>
    <w:lvl w:ilvl="3" w:tplc="080A0001" w:tentative="1">
      <w:start w:val="1"/>
      <w:numFmt w:val="bullet"/>
      <w:lvlText w:val=""/>
      <w:lvlJc w:val="left"/>
      <w:pPr>
        <w:ind w:left="5029" w:hanging="360"/>
      </w:pPr>
      <w:rPr>
        <w:rFonts w:ascii="Symbol" w:hAnsi="Symbol" w:hint="default"/>
      </w:rPr>
    </w:lvl>
    <w:lvl w:ilvl="4" w:tplc="080A0003" w:tentative="1">
      <w:start w:val="1"/>
      <w:numFmt w:val="bullet"/>
      <w:lvlText w:val="o"/>
      <w:lvlJc w:val="left"/>
      <w:pPr>
        <w:ind w:left="5749" w:hanging="360"/>
      </w:pPr>
      <w:rPr>
        <w:rFonts w:ascii="Courier New" w:hAnsi="Courier New" w:cs="Courier New" w:hint="default"/>
      </w:rPr>
    </w:lvl>
    <w:lvl w:ilvl="5" w:tplc="080A0005" w:tentative="1">
      <w:start w:val="1"/>
      <w:numFmt w:val="bullet"/>
      <w:lvlText w:val=""/>
      <w:lvlJc w:val="left"/>
      <w:pPr>
        <w:ind w:left="6469" w:hanging="360"/>
      </w:pPr>
      <w:rPr>
        <w:rFonts w:ascii="Wingdings" w:hAnsi="Wingdings" w:hint="default"/>
      </w:rPr>
    </w:lvl>
    <w:lvl w:ilvl="6" w:tplc="080A0001" w:tentative="1">
      <w:start w:val="1"/>
      <w:numFmt w:val="bullet"/>
      <w:lvlText w:val=""/>
      <w:lvlJc w:val="left"/>
      <w:pPr>
        <w:ind w:left="7189" w:hanging="360"/>
      </w:pPr>
      <w:rPr>
        <w:rFonts w:ascii="Symbol" w:hAnsi="Symbol" w:hint="default"/>
      </w:rPr>
    </w:lvl>
    <w:lvl w:ilvl="7" w:tplc="080A0003" w:tentative="1">
      <w:start w:val="1"/>
      <w:numFmt w:val="bullet"/>
      <w:lvlText w:val="o"/>
      <w:lvlJc w:val="left"/>
      <w:pPr>
        <w:ind w:left="7909" w:hanging="360"/>
      </w:pPr>
      <w:rPr>
        <w:rFonts w:ascii="Courier New" w:hAnsi="Courier New" w:cs="Courier New" w:hint="default"/>
      </w:rPr>
    </w:lvl>
    <w:lvl w:ilvl="8" w:tplc="080A0005" w:tentative="1">
      <w:start w:val="1"/>
      <w:numFmt w:val="bullet"/>
      <w:lvlText w:val=""/>
      <w:lvlJc w:val="left"/>
      <w:pPr>
        <w:ind w:left="8629" w:hanging="360"/>
      </w:pPr>
      <w:rPr>
        <w:rFonts w:ascii="Wingdings" w:hAnsi="Wingdings" w:hint="default"/>
      </w:rPr>
    </w:lvl>
  </w:abstractNum>
  <w:abstractNum w:abstractNumId="2" w15:restartNumberingAfterBreak="0">
    <w:nsid w:val="040C6C92"/>
    <w:multiLevelType w:val="hybridMultilevel"/>
    <w:tmpl w:val="D012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803641"/>
    <w:multiLevelType w:val="hybridMultilevel"/>
    <w:tmpl w:val="28A23B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B35CA2"/>
    <w:multiLevelType w:val="hybridMultilevel"/>
    <w:tmpl w:val="E0220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8A1ABA"/>
    <w:multiLevelType w:val="hybridMultilevel"/>
    <w:tmpl w:val="07F6A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79738D"/>
    <w:multiLevelType w:val="hybridMultilevel"/>
    <w:tmpl w:val="D384FC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B7084C"/>
    <w:multiLevelType w:val="hybridMultilevel"/>
    <w:tmpl w:val="FF1809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5622FC"/>
    <w:multiLevelType w:val="hybridMultilevel"/>
    <w:tmpl w:val="D00290C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2B13405E"/>
    <w:multiLevelType w:val="hybridMultilevel"/>
    <w:tmpl w:val="51BC0DAC"/>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0" w15:restartNumberingAfterBreak="0">
    <w:nsid w:val="2FC31000"/>
    <w:multiLevelType w:val="hybridMultilevel"/>
    <w:tmpl w:val="E0DC0A62"/>
    <w:lvl w:ilvl="0" w:tplc="080A000F">
      <w:start w:val="1"/>
      <w:numFmt w:val="decimal"/>
      <w:lvlText w:val="%1."/>
      <w:lvlJc w:val="left"/>
      <w:pPr>
        <w:ind w:left="1400" w:hanging="360"/>
      </w:pPr>
    </w:lvl>
    <w:lvl w:ilvl="1" w:tplc="080A0019" w:tentative="1">
      <w:start w:val="1"/>
      <w:numFmt w:val="lowerLetter"/>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11" w15:restartNumberingAfterBreak="0">
    <w:nsid w:val="37FA3EDD"/>
    <w:multiLevelType w:val="hybridMultilevel"/>
    <w:tmpl w:val="842282FE"/>
    <w:lvl w:ilvl="0" w:tplc="5F10879A">
      <w:start w:val="1"/>
      <w:numFmt w:val="decimal"/>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2" w15:restartNumberingAfterBreak="0">
    <w:nsid w:val="397450C9"/>
    <w:multiLevelType w:val="hybridMultilevel"/>
    <w:tmpl w:val="CBF4E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F17B33"/>
    <w:multiLevelType w:val="hybridMultilevel"/>
    <w:tmpl w:val="AD6ED5C6"/>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4" w15:restartNumberingAfterBreak="0">
    <w:nsid w:val="46295F74"/>
    <w:multiLevelType w:val="hybridMultilevel"/>
    <w:tmpl w:val="77FA40B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5" w15:restartNumberingAfterBreak="0">
    <w:nsid w:val="46DD5660"/>
    <w:multiLevelType w:val="hybridMultilevel"/>
    <w:tmpl w:val="CC44D1B0"/>
    <w:lvl w:ilvl="0" w:tplc="080A0001">
      <w:start w:val="1"/>
      <w:numFmt w:val="bullet"/>
      <w:lvlText w:val=""/>
      <w:lvlJc w:val="left"/>
      <w:pPr>
        <w:ind w:left="1464" w:hanging="360"/>
      </w:pPr>
      <w:rPr>
        <w:rFonts w:ascii="Symbol" w:hAnsi="Symbol" w:hint="default"/>
      </w:rPr>
    </w:lvl>
    <w:lvl w:ilvl="1" w:tplc="080A0003" w:tentative="1">
      <w:start w:val="1"/>
      <w:numFmt w:val="bullet"/>
      <w:lvlText w:val="o"/>
      <w:lvlJc w:val="left"/>
      <w:pPr>
        <w:ind w:left="2184" w:hanging="360"/>
      </w:pPr>
      <w:rPr>
        <w:rFonts w:ascii="Courier New" w:hAnsi="Courier New" w:cs="Courier New" w:hint="default"/>
      </w:rPr>
    </w:lvl>
    <w:lvl w:ilvl="2" w:tplc="080A0005" w:tentative="1">
      <w:start w:val="1"/>
      <w:numFmt w:val="bullet"/>
      <w:lvlText w:val=""/>
      <w:lvlJc w:val="left"/>
      <w:pPr>
        <w:ind w:left="2904" w:hanging="360"/>
      </w:pPr>
      <w:rPr>
        <w:rFonts w:ascii="Wingdings" w:hAnsi="Wingdings" w:hint="default"/>
      </w:rPr>
    </w:lvl>
    <w:lvl w:ilvl="3" w:tplc="080A0001" w:tentative="1">
      <w:start w:val="1"/>
      <w:numFmt w:val="bullet"/>
      <w:lvlText w:val=""/>
      <w:lvlJc w:val="left"/>
      <w:pPr>
        <w:ind w:left="3624" w:hanging="360"/>
      </w:pPr>
      <w:rPr>
        <w:rFonts w:ascii="Symbol" w:hAnsi="Symbol" w:hint="default"/>
      </w:rPr>
    </w:lvl>
    <w:lvl w:ilvl="4" w:tplc="080A0003" w:tentative="1">
      <w:start w:val="1"/>
      <w:numFmt w:val="bullet"/>
      <w:lvlText w:val="o"/>
      <w:lvlJc w:val="left"/>
      <w:pPr>
        <w:ind w:left="4344" w:hanging="360"/>
      </w:pPr>
      <w:rPr>
        <w:rFonts w:ascii="Courier New" w:hAnsi="Courier New" w:cs="Courier New" w:hint="default"/>
      </w:rPr>
    </w:lvl>
    <w:lvl w:ilvl="5" w:tplc="080A0005" w:tentative="1">
      <w:start w:val="1"/>
      <w:numFmt w:val="bullet"/>
      <w:lvlText w:val=""/>
      <w:lvlJc w:val="left"/>
      <w:pPr>
        <w:ind w:left="5064" w:hanging="360"/>
      </w:pPr>
      <w:rPr>
        <w:rFonts w:ascii="Wingdings" w:hAnsi="Wingdings" w:hint="default"/>
      </w:rPr>
    </w:lvl>
    <w:lvl w:ilvl="6" w:tplc="080A0001" w:tentative="1">
      <w:start w:val="1"/>
      <w:numFmt w:val="bullet"/>
      <w:lvlText w:val=""/>
      <w:lvlJc w:val="left"/>
      <w:pPr>
        <w:ind w:left="5784" w:hanging="360"/>
      </w:pPr>
      <w:rPr>
        <w:rFonts w:ascii="Symbol" w:hAnsi="Symbol" w:hint="default"/>
      </w:rPr>
    </w:lvl>
    <w:lvl w:ilvl="7" w:tplc="080A0003" w:tentative="1">
      <w:start w:val="1"/>
      <w:numFmt w:val="bullet"/>
      <w:lvlText w:val="o"/>
      <w:lvlJc w:val="left"/>
      <w:pPr>
        <w:ind w:left="6504" w:hanging="360"/>
      </w:pPr>
      <w:rPr>
        <w:rFonts w:ascii="Courier New" w:hAnsi="Courier New" w:cs="Courier New" w:hint="default"/>
      </w:rPr>
    </w:lvl>
    <w:lvl w:ilvl="8" w:tplc="080A0005" w:tentative="1">
      <w:start w:val="1"/>
      <w:numFmt w:val="bullet"/>
      <w:lvlText w:val=""/>
      <w:lvlJc w:val="left"/>
      <w:pPr>
        <w:ind w:left="7224" w:hanging="360"/>
      </w:pPr>
      <w:rPr>
        <w:rFonts w:ascii="Wingdings" w:hAnsi="Wingdings" w:hint="default"/>
      </w:rPr>
    </w:lvl>
  </w:abstractNum>
  <w:abstractNum w:abstractNumId="16" w15:restartNumberingAfterBreak="0">
    <w:nsid w:val="48570444"/>
    <w:multiLevelType w:val="hybridMultilevel"/>
    <w:tmpl w:val="CEB486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07E2686"/>
    <w:multiLevelType w:val="hybridMultilevel"/>
    <w:tmpl w:val="3A90EF36"/>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8" w15:restartNumberingAfterBreak="0">
    <w:nsid w:val="5AC753EE"/>
    <w:multiLevelType w:val="hybridMultilevel"/>
    <w:tmpl w:val="D384FC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C5D2DE9"/>
    <w:multiLevelType w:val="hybridMultilevel"/>
    <w:tmpl w:val="F0521B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0" w15:restartNumberingAfterBreak="0">
    <w:nsid w:val="632F3F74"/>
    <w:multiLevelType w:val="hybridMultilevel"/>
    <w:tmpl w:val="0A825EB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1" w15:restartNumberingAfterBreak="0">
    <w:nsid w:val="664F3259"/>
    <w:multiLevelType w:val="hybridMultilevel"/>
    <w:tmpl w:val="768E818E"/>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11D343F"/>
    <w:multiLevelType w:val="hybridMultilevel"/>
    <w:tmpl w:val="463AAD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1D54900"/>
    <w:multiLevelType w:val="hybridMultilevel"/>
    <w:tmpl w:val="74B856CA"/>
    <w:lvl w:ilvl="0" w:tplc="080A0001">
      <w:start w:val="1"/>
      <w:numFmt w:val="bullet"/>
      <w:lvlText w:val=""/>
      <w:lvlJc w:val="left"/>
      <w:pPr>
        <w:ind w:left="1400" w:hanging="360"/>
      </w:pPr>
      <w:rPr>
        <w:rFonts w:ascii="Symbol" w:hAnsi="Symbol" w:hint="default"/>
      </w:rPr>
    </w:lvl>
    <w:lvl w:ilvl="1" w:tplc="080A0003">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4" w15:restartNumberingAfterBreak="0">
    <w:nsid w:val="72987AEF"/>
    <w:multiLevelType w:val="hybridMultilevel"/>
    <w:tmpl w:val="14183A7C"/>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5" w15:restartNumberingAfterBreak="0">
    <w:nsid w:val="77D4625C"/>
    <w:multiLevelType w:val="hybridMultilevel"/>
    <w:tmpl w:val="7FB84E3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6" w15:restartNumberingAfterBreak="0">
    <w:nsid w:val="7A4F0392"/>
    <w:multiLevelType w:val="hybridMultilevel"/>
    <w:tmpl w:val="58EEF3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E880138"/>
    <w:multiLevelType w:val="hybridMultilevel"/>
    <w:tmpl w:val="A1522D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0"/>
  </w:num>
  <w:num w:numId="4">
    <w:abstractNumId w:val="8"/>
  </w:num>
  <w:num w:numId="5">
    <w:abstractNumId w:val="4"/>
  </w:num>
  <w:num w:numId="6">
    <w:abstractNumId w:val="3"/>
  </w:num>
  <w:num w:numId="7">
    <w:abstractNumId w:val="6"/>
  </w:num>
  <w:num w:numId="8">
    <w:abstractNumId w:val="2"/>
  </w:num>
  <w:num w:numId="9">
    <w:abstractNumId w:val="26"/>
  </w:num>
  <w:num w:numId="10">
    <w:abstractNumId w:val="21"/>
  </w:num>
  <w:num w:numId="11">
    <w:abstractNumId w:val="18"/>
  </w:num>
  <w:num w:numId="12">
    <w:abstractNumId w:val="25"/>
  </w:num>
  <w:num w:numId="13">
    <w:abstractNumId w:val="13"/>
  </w:num>
  <w:num w:numId="14">
    <w:abstractNumId w:val="1"/>
  </w:num>
  <w:num w:numId="15">
    <w:abstractNumId w:val="9"/>
  </w:num>
  <w:num w:numId="16">
    <w:abstractNumId w:val="7"/>
  </w:num>
  <w:num w:numId="17">
    <w:abstractNumId w:val="20"/>
  </w:num>
  <w:num w:numId="18">
    <w:abstractNumId w:val="14"/>
  </w:num>
  <w:num w:numId="19">
    <w:abstractNumId w:val="16"/>
  </w:num>
  <w:num w:numId="20">
    <w:abstractNumId w:val="15"/>
  </w:num>
  <w:num w:numId="21">
    <w:abstractNumId w:val="24"/>
  </w:num>
  <w:num w:numId="22">
    <w:abstractNumId w:val="27"/>
  </w:num>
  <w:num w:numId="23">
    <w:abstractNumId w:val="22"/>
  </w:num>
  <w:num w:numId="24">
    <w:abstractNumId w:val="5"/>
  </w:num>
  <w:num w:numId="25">
    <w:abstractNumId w:val="19"/>
  </w:num>
  <w:num w:numId="26">
    <w:abstractNumId w:val="11"/>
  </w:num>
  <w:num w:numId="27">
    <w:abstractNumId w:val="10"/>
  </w:num>
  <w:num w:numId="2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0DD4"/>
    <w:rsid w:val="00000FF2"/>
    <w:rsid w:val="00003319"/>
    <w:rsid w:val="00004CB5"/>
    <w:rsid w:val="00007BD0"/>
    <w:rsid w:val="000123A3"/>
    <w:rsid w:val="0001315E"/>
    <w:rsid w:val="000160A8"/>
    <w:rsid w:val="000254B9"/>
    <w:rsid w:val="00025C1C"/>
    <w:rsid w:val="00030B7E"/>
    <w:rsid w:val="0003284F"/>
    <w:rsid w:val="000336FF"/>
    <w:rsid w:val="00033771"/>
    <w:rsid w:val="00034403"/>
    <w:rsid w:val="0003484E"/>
    <w:rsid w:val="000359B8"/>
    <w:rsid w:val="000367DC"/>
    <w:rsid w:val="00044328"/>
    <w:rsid w:val="0004495A"/>
    <w:rsid w:val="000456C5"/>
    <w:rsid w:val="00050C1D"/>
    <w:rsid w:val="00056241"/>
    <w:rsid w:val="000563B8"/>
    <w:rsid w:val="00057487"/>
    <w:rsid w:val="00057F6A"/>
    <w:rsid w:val="00063DDF"/>
    <w:rsid w:val="00064693"/>
    <w:rsid w:val="000653F3"/>
    <w:rsid w:val="00065453"/>
    <w:rsid w:val="00065630"/>
    <w:rsid w:val="000668C2"/>
    <w:rsid w:val="000707EC"/>
    <w:rsid w:val="00070B32"/>
    <w:rsid w:val="000746C3"/>
    <w:rsid w:val="00076575"/>
    <w:rsid w:val="000774FC"/>
    <w:rsid w:val="00086872"/>
    <w:rsid w:val="00087952"/>
    <w:rsid w:val="00090803"/>
    <w:rsid w:val="000976AA"/>
    <w:rsid w:val="000A3ABE"/>
    <w:rsid w:val="000B16AD"/>
    <w:rsid w:val="000B51E8"/>
    <w:rsid w:val="000C018D"/>
    <w:rsid w:val="000C1982"/>
    <w:rsid w:val="000C4D39"/>
    <w:rsid w:val="000C5E27"/>
    <w:rsid w:val="000C6DD8"/>
    <w:rsid w:val="000C7171"/>
    <w:rsid w:val="000D00D9"/>
    <w:rsid w:val="000D2E23"/>
    <w:rsid w:val="000D523A"/>
    <w:rsid w:val="000E016B"/>
    <w:rsid w:val="000E31E7"/>
    <w:rsid w:val="000E5532"/>
    <w:rsid w:val="000E5F5B"/>
    <w:rsid w:val="000E5F5C"/>
    <w:rsid w:val="000E6AAF"/>
    <w:rsid w:val="000F0B51"/>
    <w:rsid w:val="000F1938"/>
    <w:rsid w:val="000F6B84"/>
    <w:rsid w:val="00101AC7"/>
    <w:rsid w:val="00102621"/>
    <w:rsid w:val="0010443C"/>
    <w:rsid w:val="00113AFD"/>
    <w:rsid w:val="00115619"/>
    <w:rsid w:val="00124CDD"/>
    <w:rsid w:val="00125DEE"/>
    <w:rsid w:val="00134B0C"/>
    <w:rsid w:val="00136043"/>
    <w:rsid w:val="00137643"/>
    <w:rsid w:val="0014797B"/>
    <w:rsid w:val="00147FBF"/>
    <w:rsid w:val="001538E8"/>
    <w:rsid w:val="001573C2"/>
    <w:rsid w:val="00157814"/>
    <w:rsid w:val="00160128"/>
    <w:rsid w:val="0016166C"/>
    <w:rsid w:val="00161AB8"/>
    <w:rsid w:val="00162E5D"/>
    <w:rsid w:val="00166AF7"/>
    <w:rsid w:val="00170C35"/>
    <w:rsid w:val="00171B59"/>
    <w:rsid w:val="001723C9"/>
    <w:rsid w:val="001735CC"/>
    <w:rsid w:val="0017466D"/>
    <w:rsid w:val="00176792"/>
    <w:rsid w:val="00181621"/>
    <w:rsid w:val="0018542A"/>
    <w:rsid w:val="00187426"/>
    <w:rsid w:val="00187B15"/>
    <w:rsid w:val="00190464"/>
    <w:rsid w:val="00192181"/>
    <w:rsid w:val="00192B41"/>
    <w:rsid w:val="0019377B"/>
    <w:rsid w:val="00193F6E"/>
    <w:rsid w:val="001944C2"/>
    <w:rsid w:val="00194B1A"/>
    <w:rsid w:val="001A1B4A"/>
    <w:rsid w:val="001A312B"/>
    <w:rsid w:val="001A313A"/>
    <w:rsid w:val="001B4661"/>
    <w:rsid w:val="001B5E51"/>
    <w:rsid w:val="001C2B34"/>
    <w:rsid w:val="001C4E19"/>
    <w:rsid w:val="001C7C14"/>
    <w:rsid w:val="001D0372"/>
    <w:rsid w:val="001D1E9A"/>
    <w:rsid w:val="001D4CE1"/>
    <w:rsid w:val="001D4E17"/>
    <w:rsid w:val="001D6EE0"/>
    <w:rsid w:val="001D73B2"/>
    <w:rsid w:val="001E10CA"/>
    <w:rsid w:val="001E33C6"/>
    <w:rsid w:val="001E4C54"/>
    <w:rsid w:val="001E5646"/>
    <w:rsid w:val="001E74B6"/>
    <w:rsid w:val="001F2799"/>
    <w:rsid w:val="001F715B"/>
    <w:rsid w:val="00205E8C"/>
    <w:rsid w:val="00211E60"/>
    <w:rsid w:val="00215243"/>
    <w:rsid w:val="00217ACB"/>
    <w:rsid w:val="002202DA"/>
    <w:rsid w:val="002219FD"/>
    <w:rsid w:val="0022254D"/>
    <w:rsid w:val="00224FF4"/>
    <w:rsid w:val="00225322"/>
    <w:rsid w:val="00227127"/>
    <w:rsid w:val="00227504"/>
    <w:rsid w:val="00230636"/>
    <w:rsid w:val="0023529E"/>
    <w:rsid w:val="0024134B"/>
    <w:rsid w:val="00242A34"/>
    <w:rsid w:val="00245024"/>
    <w:rsid w:val="00250F96"/>
    <w:rsid w:val="00252950"/>
    <w:rsid w:val="00256243"/>
    <w:rsid w:val="00256FA4"/>
    <w:rsid w:val="00257A6E"/>
    <w:rsid w:val="00261E0D"/>
    <w:rsid w:val="00264DF4"/>
    <w:rsid w:val="00264F39"/>
    <w:rsid w:val="0027030E"/>
    <w:rsid w:val="00277F22"/>
    <w:rsid w:val="00282C68"/>
    <w:rsid w:val="00283EC3"/>
    <w:rsid w:val="0028669B"/>
    <w:rsid w:val="00291A21"/>
    <w:rsid w:val="00297B35"/>
    <w:rsid w:val="002A00BD"/>
    <w:rsid w:val="002A79DD"/>
    <w:rsid w:val="002B23C5"/>
    <w:rsid w:val="002B316C"/>
    <w:rsid w:val="002B642D"/>
    <w:rsid w:val="002C0997"/>
    <w:rsid w:val="002C4B4C"/>
    <w:rsid w:val="002C55D2"/>
    <w:rsid w:val="002C5B08"/>
    <w:rsid w:val="002C6C9D"/>
    <w:rsid w:val="002C756B"/>
    <w:rsid w:val="002D6830"/>
    <w:rsid w:val="002E087F"/>
    <w:rsid w:val="002E4552"/>
    <w:rsid w:val="002E538D"/>
    <w:rsid w:val="002F262E"/>
    <w:rsid w:val="002F5EBE"/>
    <w:rsid w:val="002F61A9"/>
    <w:rsid w:val="0030212D"/>
    <w:rsid w:val="00304AB8"/>
    <w:rsid w:val="003056D7"/>
    <w:rsid w:val="0030614B"/>
    <w:rsid w:val="00312B2F"/>
    <w:rsid w:val="00322766"/>
    <w:rsid w:val="00326102"/>
    <w:rsid w:val="003268DC"/>
    <w:rsid w:val="00326DF1"/>
    <w:rsid w:val="00327F12"/>
    <w:rsid w:val="00330170"/>
    <w:rsid w:val="0033059C"/>
    <w:rsid w:val="00330D35"/>
    <w:rsid w:val="00330E73"/>
    <w:rsid w:val="00333559"/>
    <w:rsid w:val="00336032"/>
    <w:rsid w:val="00337BFB"/>
    <w:rsid w:val="00340975"/>
    <w:rsid w:val="00343782"/>
    <w:rsid w:val="00343A00"/>
    <w:rsid w:val="00344515"/>
    <w:rsid w:val="00346226"/>
    <w:rsid w:val="003463C4"/>
    <w:rsid w:val="00347177"/>
    <w:rsid w:val="00350EC3"/>
    <w:rsid w:val="003511A1"/>
    <w:rsid w:val="00353E72"/>
    <w:rsid w:val="0035527A"/>
    <w:rsid w:val="003569DF"/>
    <w:rsid w:val="0035746B"/>
    <w:rsid w:val="003616B3"/>
    <w:rsid w:val="0036293E"/>
    <w:rsid w:val="0036486B"/>
    <w:rsid w:val="00364C07"/>
    <w:rsid w:val="00370056"/>
    <w:rsid w:val="00371E9C"/>
    <w:rsid w:val="00376192"/>
    <w:rsid w:val="003770F9"/>
    <w:rsid w:val="003775BC"/>
    <w:rsid w:val="003805C5"/>
    <w:rsid w:val="00380CC8"/>
    <w:rsid w:val="0038585E"/>
    <w:rsid w:val="00386053"/>
    <w:rsid w:val="003907AA"/>
    <w:rsid w:val="003953D4"/>
    <w:rsid w:val="0039632D"/>
    <w:rsid w:val="00397A89"/>
    <w:rsid w:val="003A38D4"/>
    <w:rsid w:val="003B0327"/>
    <w:rsid w:val="003B1B0A"/>
    <w:rsid w:val="003C113C"/>
    <w:rsid w:val="003C1A19"/>
    <w:rsid w:val="003D1E2B"/>
    <w:rsid w:val="003D2A58"/>
    <w:rsid w:val="003D3913"/>
    <w:rsid w:val="003D5292"/>
    <w:rsid w:val="003D59E9"/>
    <w:rsid w:val="003E2F6D"/>
    <w:rsid w:val="003F0DE4"/>
    <w:rsid w:val="003F211B"/>
    <w:rsid w:val="003F39EB"/>
    <w:rsid w:val="003F5D78"/>
    <w:rsid w:val="00400DD0"/>
    <w:rsid w:val="0040453B"/>
    <w:rsid w:val="00405570"/>
    <w:rsid w:val="00410479"/>
    <w:rsid w:val="00414A04"/>
    <w:rsid w:val="00415512"/>
    <w:rsid w:val="00421652"/>
    <w:rsid w:val="00424F4B"/>
    <w:rsid w:val="00433469"/>
    <w:rsid w:val="004341B0"/>
    <w:rsid w:val="004453E8"/>
    <w:rsid w:val="004506D3"/>
    <w:rsid w:val="00460195"/>
    <w:rsid w:val="00461B20"/>
    <w:rsid w:val="00462771"/>
    <w:rsid w:val="00467473"/>
    <w:rsid w:val="004675E2"/>
    <w:rsid w:val="0047084E"/>
    <w:rsid w:val="00470BE9"/>
    <w:rsid w:val="00472EE4"/>
    <w:rsid w:val="00472F27"/>
    <w:rsid w:val="004764A2"/>
    <w:rsid w:val="00482063"/>
    <w:rsid w:val="00483017"/>
    <w:rsid w:val="004830CA"/>
    <w:rsid w:val="0049028F"/>
    <w:rsid w:val="0049335D"/>
    <w:rsid w:val="00496E1F"/>
    <w:rsid w:val="004B2036"/>
    <w:rsid w:val="004C3340"/>
    <w:rsid w:val="004C3DD9"/>
    <w:rsid w:val="004C47FD"/>
    <w:rsid w:val="004C48CD"/>
    <w:rsid w:val="004C6D8D"/>
    <w:rsid w:val="004C7D92"/>
    <w:rsid w:val="004D0EA1"/>
    <w:rsid w:val="004D4D98"/>
    <w:rsid w:val="004D549B"/>
    <w:rsid w:val="004D70EA"/>
    <w:rsid w:val="004D76CB"/>
    <w:rsid w:val="004E04A6"/>
    <w:rsid w:val="004E17B0"/>
    <w:rsid w:val="004F18B2"/>
    <w:rsid w:val="004F1974"/>
    <w:rsid w:val="00501B55"/>
    <w:rsid w:val="005130B3"/>
    <w:rsid w:val="00514644"/>
    <w:rsid w:val="00523871"/>
    <w:rsid w:val="00527939"/>
    <w:rsid w:val="00531046"/>
    <w:rsid w:val="00531CB1"/>
    <w:rsid w:val="00533A43"/>
    <w:rsid w:val="0053424A"/>
    <w:rsid w:val="00535463"/>
    <w:rsid w:val="0054009D"/>
    <w:rsid w:val="005458D6"/>
    <w:rsid w:val="00553F80"/>
    <w:rsid w:val="00555623"/>
    <w:rsid w:val="00556033"/>
    <w:rsid w:val="00556DD9"/>
    <w:rsid w:val="00565716"/>
    <w:rsid w:val="00570FA4"/>
    <w:rsid w:val="005719E7"/>
    <w:rsid w:val="00572C80"/>
    <w:rsid w:val="00582626"/>
    <w:rsid w:val="005832DE"/>
    <w:rsid w:val="00590C68"/>
    <w:rsid w:val="005915E7"/>
    <w:rsid w:val="00593695"/>
    <w:rsid w:val="00595F5B"/>
    <w:rsid w:val="00596449"/>
    <w:rsid w:val="005A42C3"/>
    <w:rsid w:val="005A4765"/>
    <w:rsid w:val="005A596B"/>
    <w:rsid w:val="005A5F30"/>
    <w:rsid w:val="005A65E8"/>
    <w:rsid w:val="005A7A08"/>
    <w:rsid w:val="005B059A"/>
    <w:rsid w:val="005B2937"/>
    <w:rsid w:val="005B546E"/>
    <w:rsid w:val="005B5D01"/>
    <w:rsid w:val="005B6A07"/>
    <w:rsid w:val="005C2CD4"/>
    <w:rsid w:val="005D3916"/>
    <w:rsid w:val="005D395B"/>
    <w:rsid w:val="005D5AC9"/>
    <w:rsid w:val="005D7138"/>
    <w:rsid w:val="005D7BB9"/>
    <w:rsid w:val="005E015D"/>
    <w:rsid w:val="005E03F5"/>
    <w:rsid w:val="005E13F5"/>
    <w:rsid w:val="005E3029"/>
    <w:rsid w:val="005E3DCE"/>
    <w:rsid w:val="005F0301"/>
    <w:rsid w:val="005F22B2"/>
    <w:rsid w:val="005F2C70"/>
    <w:rsid w:val="00601A7E"/>
    <w:rsid w:val="0060615D"/>
    <w:rsid w:val="00606E38"/>
    <w:rsid w:val="00610B5B"/>
    <w:rsid w:val="00611AEE"/>
    <w:rsid w:val="00611ECA"/>
    <w:rsid w:val="00613621"/>
    <w:rsid w:val="00613C0E"/>
    <w:rsid w:val="0061485F"/>
    <w:rsid w:val="00615C6E"/>
    <w:rsid w:val="00617529"/>
    <w:rsid w:val="00621171"/>
    <w:rsid w:val="0062432B"/>
    <w:rsid w:val="00625FDE"/>
    <w:rsid w:val="0063508E"/>
    <w:rsid w:val="00635970"/>
    <w:rsid w:val="00637098"/>
    <w:rsid w:val="00641A52"/>
    <w:rsid w:val="00642395"/>
    <w:rsid w:val="00644051"/>
    <w:rsid w:val="00654C8D"/>
    <w:rsid w:val="00661DB0"/>
    <w:rsid w:val="00670510"/>
    <w:rsid w:val="00674F69"/>
    <w:rsid w:val="00676B44"/>
    <w:rsid w:val="006840ED"/>
    <w:rsid w:val="00691020"/>
    <w:rsid w:val="0069383D"/>
    <w:rsid w:val="00694B2C"/>
    <w:rsid w:val="00696A96"/>
    <w:rsid w:val="006977DF"/>
    <w:rsid w:val="006A0848"/>
    <w:rsid w:val="006A33B2"/>
    <w:rsid w:val="006B26CC"/>
    <w:rsid w:val="006C2043"/>
    <w:rsid w:val="006C3821"/>
    <w:rsid w:val="006C64FF"/>
    <w:rsid w:val="006D3052"/>
    <w:rsid w:val="006D6F76"/>
    <w:rsid w:val="006D744C"/>
    <w:rsid w:val="006E02F4"/>
    <w:rsid w:val="006E06D0"/>
    <w:rsid w:val="006E2CFD"/>
    <w:rsid w:val="006E3CBB"/>
    <w:rsid w:val="006E3DFC"/>
    <w:rsid w:val="006E4E68"/>
    <w:rsid w:val="006F04AA"/>
    <w:rsid w:val="006F483D"/>
    <w:rsid w:val="006F5AF8"/>
    <w:rsid w:val="0070045A"/>
    <w:rsid w:val="00706688"/>
    <w:rsid w:val="00707ED9"/>
    <w:rsid w:val="00713B96"/>
    <w:rsid w:val="007147A3"/>
    <w:rsid w:val="00717015"/>
    <w:rsid w:val="0071785F"/>
    <w:rsid w:val="00720347"/>
    <w:rsid w:val="00721ACF"/>
    <w:rsid w:val="00726DD6"/>
    <w:rsid w:val="00727029"/>
    <w:rsid w:val="0073139A"/>
    <w:rsid w:val="0073286D"/>
    <w:rsid w:val="00735606"/>
    <w:rsid w:val="00735995"/>
    <w:rsid w:val="0073687F"/>
    <w:rsid w:val="0073761A"/>
    <w:rsid w:val="00737A6B"/>
    <w:rsid w:val="00737E95"/>
    <w:rsid w:val="00741112"/>
    <w:rsid w:val="00742DDF"/>
    <w:rsid w:val="00743D96"/>
    <w:rsid w:val="0074498D"/>
    <w:rsid w:val="00744F06"/>
    <w:rsid w:val="00745E83"/>
    <w:rsid w:val="0074632B"/>
    <w:rsid w:val="00747302"/>
    <w:rsid w:val="007514A4"/>
    <w:rsid w:val="00751E38"/>
    <w:rsid w:val="00766D33"/>
    <w:rsid w:val="00772C35"/>
    <w:rsid w:val="00773300"/>
    <w:rsid w:val="0077404A"/>
    <w:rsid w:val="007741E1"/>
    <w:rsid w:val="00775B06"/>
    <w:rsid w:val="0077767D"/>
    <w:rsid w:val="00783325"/>
    <w:rsid w:val="0078421D"/>
    <w:rsid w:val="007842FC"/>
    <w:rsid w:val="007849A5"/>
    <w:rsid w:val="00784A7D"/>
    <w:rsid w:val="007853F3"/>
    <w:rsid w:val="00790133"/>
    <w:rsid w:val="007916AA"/>
    <w:rsid w:val="00795293"/>
    <w:rsid w:val="007978C4"/>
    <w:rsid w:val="007A7505"/>
    <w:rsid w:val="007B2BE2"/>
    <w:rsid w:val="007B3C20"/>
    <w:rsid w:val="007B55C2"/>
    <w:rsid w:val="007B5FA8"/>
    <w:rsid w:val="007C0E63"/>
    <w:rsid w:val="007C1B19"/>
    <w:rsid w:val="007C4307"/>
    <w:rsid w:val="007C52E2"/>
    <w:rsid w:val="007C64B6"/>
    <w:rsid w:val="007C6E63"/>
    <w:rsid w:val="007C7905"/>
    <w:rsid w:val="007D2174"/>
    <w:rsid w:val="007D7D24"/>
    <w:rsid w:val="007D7FED"/>
    <w:rsid w:val="007E3B39"/>
    <w:rsid w:val="007E4498"/>
    <w:rsid w:val="007E454C"/>
    <w:rsid w:val="007E77CB"/>
    <w:rsid w:val="007F0DAA"/>
    <w:rsid w:val="007F1123"/>
    <w:rsid w:val="007F28FA"/>
    <w:rsid w:val="007F2CA7"/>
    <w:rsid w:val="007F4556"/>
    <w:rsid w:val="007F66CF"/>
    <w:rsid w:val="007F69FA"/>
    <w:rsid w:val="00801EF6"/>
    <w:rsid w:val="00805ABC"/>
    <w:rsid w:val="00810936"/>
    <w:rsid w:val="00811031"/>
    <w:rsid w:val="008112F3"/>
    <w:rsid w:val="0081577B"/>
    <w:rsid w:val="00816503"/>
    <w:rsid w:val="00816FAE"/>
    <w:rsid w:val="0082212B"/>
    <w:rsid w:val="0082258F"/>
    <w:rsid w:val="008227F2"/>
    <w:rsid w:val="00823E69"/>
    <w:rsid w:val="00824823"/>
    <w:rsid w:val="00830C03"/>
    <w:rsid w:val="008331A7"/>
    <w:rsid w:val="00833B39"/>
    <w:rsid w:val="00835D86"/>
    <w:rsid w:val="00843505"/>
    <w:rsid w:val="00844C19"/>
    <w:rsid w:val="008459C2"/>
    <w:rsid w:val="00847D0D"/>
    <w:rsid w:val="00861823"/>
    <w:rsid w:val="0086284B"/>
    <w:rsid w:val="00863EA0"/>
    <w:rsid w:val="00866157"/>
    <w:rsid w:val="00870F0C"/>
    <w:rsid w:val="00872917"/>
    <w:rsid w:val="00873C38"/>
    <w:rsid w:val="008757AD"/>
    <w:rsid w:val="00875B0F"/>
    <w:rsid w:val="0087641E"/>
    <w:rsid w:val="0088180A"/>
    <w:rsid w:val="00885350"/>
    <w:rsid w:val="0088648C"/>
    <w:rsid w:val="0089216A"/>
    <w:rsid w:val="00894923"/>
    <w:rsid w:val="008A28EF"/>
    <w:rsid w:val="008A4759"/>
    <w:rsid w:val="008B55BE"/>
    <w:rsid w:val="008B73A1"/>
    <w:rsid w:val="008C10BE"/>
    <w:rsid w:val="008C2D87"/>
    <w:rsid w:val="008D00BD"/>
    <w:rsid w:val="008D39C1"/>
    <w:rsid w:val="008D4754"/>
    <w:rsid w:val="008D4B4B"/>
    <w:rsid w:val="008E2452"/>
    <w:rsid w:val="008E2DB7"/>
    <w:rsid w:val="008E39C3"/>
    <w:rsid w:val="008E5738"/>
    <w:rsid w:val="008E5BFE"/>
    <w:rsid w:val="00900BF0"/>
    <w:rsid w:val="00901760"/>
    <w:rsid w:val="00901E01"/>
    <w:rsid w:val="009037CA"/>
    <w:rsid w:val="00903ED5"/>
    <w:rsid w:val="00906531"/>
    <w:rsid w:val="00920384"/>
    <w:rsid w:val="00922BA4"/>
    <w:rsid w:val="00923099"/>
    <w:rsid w:val="00923B7A"/>
    <w:rsid w:val="00925909"/>
    <w:rsid w:val="00926620"/>
    <w:rsid w:val="009307BF"/>
    <w:rsid w:val="00930B00"/>
    <w:rsid w:val="00931A00"/>
    <w:rsid w:val="00931B57"/>
    <w:rsid w:val="00936757"/>
    <w:rsid w:val="009421EA"/>
    <w:rsid w:val="00943C19"/>
    <w:rsid w:val="00944F74"/>
    <w:rsid w:val="00945425"/>
    <w:rsid w:val="009473BD"/>
    <w:rsid w:val="00947E2D"/>
    <w:rsid w:val="00952260"/>
    <w:rsid w:val="00954B2A"/>
    <w:rsid w:val="00957CFF"/>
    <w:rsid w:val="0096266E"/>
    <w:rsid w:val="00964A8E"/>
    <w:rsid w:val="00965A79"/>
    <w:rsid w:val="00967DE1"/>
    <w:rsid w:val="00967FDE"/>
    <w:rsid w:val="009714E0"/>
    <w:rsid w:val="0097193C"/>
    <w:rsid w:val="009731DB"/>
    <w:rsid w:val="00973310"/>
    <w:rsid w:val="0097464D"/>
    <w:rsid w:val="009765AB"/>
    <w:rsid w:val="00983B6B"/>
    <w:rsid w:val="00991192"/>
    <w:rsid w:val="009A0889"/>
    <w:rsid w:val="009A1F9A"/>
    <w:rsid w:val="009A2B91"/>
    <w:rsid w:val="009A6472"/>
    <w:rsid w:val="009A6B8B"/>
    <w:rsid w:val="009B1BFE"/>
    <w:rsid w:val="009B583D"/>
    <w:rsid w:val="009B660A"/>
    <w:rsid w:val="009B68A6"/>
    <w:rsid w:val="009B6A4E"/>
    <w:rsid w:val="009C0307"/>
    <w:rsid w:val="009C0562"/>
    <w:rsid w:val="009C456D"/>
    <w:rsid w:val="009D4745"/>
    <w:rsid w:val="009D4F38"/>
    <w:rsid w:val="009E1776"/>
    <w:rsid w:val="009E5A3F"/>
    <w:rsid w:val="009E5CBF"/>
    <w:rsid w:val="009F79BB"/>
    <w:rsid w:val="00A05566"/>
    <w:rsid w:val="00A075F0"/>
    <w:rsid w:val="00A116B8"/>
    <w:rsid w:val="00A16B8F"/>
    <w:rsid w:val="00A16E7A"/>
    <w:rsid w:val="00A20517"/>
    <w:rsid w:val="00A238DA"/>
    <w:rsid w:val="00A318EC"/>
    <w:rsid w:val="00A41EC3"/>
    <w:rsid w:val="00A45EA6"/>
    <w:rsid w:val="00A47F30"/>
    <w:rsid w:val="00A50C75"/>
    <w:rsid w:val="00A5175D"/>
    <w:rsid w:val="00A519B7"/>
    <w:rsid w:val="00A53825"/>
    <w:rsid w:val="00A55839"/>
    <w:rsid w:val="00A624C7"/>
    <w:rsid w:val="00A62E81"/>
    <w:rsid w:val="00A65D0E"/>
    <w:rsid w:val="00A6635B"/>
    <w:rsid w:val="00A67697"/>
    <w:rsid w:val="00A70977"/>
    <w:rsid w:val="00A7262B"/>
    <w:rsid w:val="00A73321"/>
    <w:rsid w:val="00A75F85"/>
    <w:rsid w:val="00A803AA"/>
    <w:rsid w:val="00A8246D"/>
    <w:rsid w:val="00A82904"/>
    <w:rsid w:val="00A90A07"/>
    <w:rsid w:val="00A932AC"/>
    <w:rsid w:val="00A96ECC"/>
    <w:rsid w:val="00AA01D2"/>
    <w:rsid w:val="00AA3FE6"/>
    <w:rsid w:val="00AA51B6"/>
    <w:rsid w:val="00AB1844"/>
    <w:rsid w:val="00AB3847"/>
    <w:rsid w:val="00AC43B6"/>
    <w:rsid w:val="00AC5A86"/>
    <w:rsid w:val="00AC73C5"/>
    <w:rsid w:val="00AD0240"/>
    <w:rsid w:val="00AD05A2"/>
    <w:rsid w:val="00AD1E5D"/>
    <w:rsid w:val="00AE2379"/>
    <w:rsid w:val="00AE284E"/>
    <w:rsid w:val="00AE2923"/>
    <w:rsid w:val="00AE4AAB"/>
    <w:rsid w:val="00AE5B57"/>
    <w:rsid w:val="00AE60CF"/>
    <w:rsid w:val="00AF4D4A"/>
    <w:rsid w:val="00B0227F"/>
    <w:rsid w:val="00B06182"/>
    <w:rsid w:val="00B105E1"/>
    <w:rsid w:val="00B14881"/>
    <w:rsid w:val="00B2136E"/>
    <w:rsid w:val="00B21B15"/>
    <w:rsid w:val="00B22622"/>
    <w:rsid w:val="00B244D5"/>
    <w:rsid w:val="00B2518D"/>
    <w:rsid w:val="00B273DE"/>
    <w:rsid w:val="00B27800"/>
    <w:rsid w:val="00B27E4B"/>
    <w:rsid w:val="00B35658"/>
    <w:rsid w:val="00B35A91"/>
    <w:rsid w:val="00B37400"/>
    <w:rsid w:val="00B406EB"/>
    <w:rsid w:val="00B4223C"/>
    <w:rsid w:val="00B4243E"/>
    <w:rsid w:val="00B43398"/>
    <w:rsid w:val="00B433BA"/>
    <w:rsid w:val="00B43676"/>
    <w:rsid w:val="00B5030F"/>
    <w:rsid w:val="00B56651"/>
    <w:rsid w:val="00B63EC3"/>
    <w:rsid w:val="00B67DF1"/>
    <w:rsid w:val="00B70A2F"/>
    <w:rsid w:val="00B73C8F"/>
    <w:rsid w:val="00B74129"/>
    <w:rsid w:val="00B74993"/>
    <w:rsid w:val="00B81F48"/>
    <w:rsid w:val="00B828CF"/>
    <w:rsid w:val="00B84B15"/>
    <w:rsid w:val="00B85D45"/>
    <w:rsid w:val="00B85F94"/>
    <w:rsid w:val="00B870E8"/>
    <w:rsid w:val="00B90EFF"/>
    <w:rsid w:val="00B91555"/>
    <w:rsid w:val="00B91D3C"/>
    <w:rsid w:val="00B928C0"/>
    <w:rsid w:val="00B9737E"/>
    <w:rsid w:val="00BB032D"/>
    <w:rsid w:val="00BB0C07"/>
    <w:rsid w:val="00BB3CE6"/>
    <w:rsid w:val="00BB46F8"/>
    <w:rsid w:val="00BB50AB"/>
    <w:rsid w:val="00BB58C4"/>
    <w:rsid w:val="00BC0AA3"/>
    <w:rsid w:val="00BC431F"/>
    <w:rsid w:val="00BD0C83"/>
    <w:rsid w:val="00BD37EA"/>
    <w:rsid w:val="00BD42FD"/>
    <w:rsid w:val="00BD5E27"/>
    <w:rsid w:val="00BD6FF6"/>
    <w:rsid w:val="00BD7547"/>
    <w:rsid w:val="00BD763E"/>
    <w:rsid w:val="00BE0FA4"/>
    <w:rsid w:val="00BE2170"/>
    <w:rsid w:val="00BE66D6"/>
    <w:rsid w:val="00BE69EE"/>
    <w:rsid w:val="00BE7372"/>
    <w:rsid w:val="00BE7EA5"/>
    <w:rsid w:val="00BF2CB0"/>
    <w:rsid w:val="00BF68D3"/>
    <w:rsid w:val="00C0068A"/>
    <w:rsid w:val="00C022D1"/>
    <w:rsid w:val="00C05A5C"/>
    <w:rsid w:val="00C07050"/>
    <w:rsid w:val="00C10427"/>
    <w:rsid w:val="00C113E5"/>
    <w:rsid w:val="00C11E2A"/>
    <w:rsid w:val="00C1213C"/>
    <w:rsid w:val="00C16CF6"/>
    <w:rsid w:val="00C16DE2"/>
    <w:rsid w:val="00C17116"/>
    <w:rsid w:val="00C246D2"/>
    <w:rsid w:val="00C339CE"/>
    <w:rsid w:val="00C33BE3"/>
    <w:rsid w:val="00C40275"/>
    <w:rsid w:val="00C41E1B"/>
    <w:rsid w:val="00C42101"/>
    <w:rsid w:val="00C423C2"/>
    <w:rsid w:val="00C47D22"/>
    <w:rsid w:val="00C51CA7"/>
    <w:rsid w:val="00C52658"/>
    <w:rsid w:val="00C541E0"/>
    <w:rsid w:val="00C543AE"/>
    <w:rsid w:val="00C54DD7"/>
    <w:rsid w:val="00C6023C"/>
    <w:rsid w:val="00C73204"/>
    <w:rsid w:val="00C74E4A"/>
    <w:rsid w:val="00C763E9"/>
    <w:rsid w:val="00C7655E"/>
    <w:rsid w:val="00C768D5"/>
    <w:rsid w:val="00C770DC"/>
    <w:rsid w:val="00C81A0B"/>
    <w:rsid w:val="00C86608"/>
    <w:rsid w:val="00C866D5"/>
    <w:rsid w:val="00C91E9E"/>
    <w:rsid w:val="00CA2893"/>
    <w:rsid w:val="00CA2AC6"/>
    <w:rsid w:val="00CA5F33"/>
    <w:rsid w:val="00CA777A"/>
    <w:rsid w:val="00CA7E41"/>
    <w:rsid w:val="00CB14C3"/>
    <w:rsid w:val="00CB3AF0"/>
    <w:rsid w:val="00CB4F61"/>
    <w:rsid w:val="00CB6BCE"/>
    <w:rsid w:val="00CB762B"/>
    <w:rsid w:val="00CB788E"/>
    <w:rsid w:val="00CC45D6"/>
    <w:rsid w:val="00CC6DF7"/>
    <w:rsid w:val="00CC73D4"/>
    <w:rsid w:val="00CD55ED"/>
    <w:rsid w:val="00CE1967"/>
    <w:rsid w:val="00CE355F"/>
    <w:rsid w:val="00CF3270"/>
    <w:rsid w:val="00CF47DB"/>
    <w:rsid w:val="00CF5D84"/>
    <w:rsid w:val="00CF695E"/>
    <w:rsid w:val="00CF7D4C"/>
    <w:rsid w:val="00CF7EFA"/>
    <w:rsid w:val="00D0431D"/>
    <w:rsid w:val="00D04385"/>
    <w:rsid w:val="00D231F8"/>
    <w:rsid w:val="00D24FDB"/>
    <w:rsid w:val="00D25A13"/>
    <w:rsid w:val="00D31A4B"/>
    <w:rsid w:val="00D323E6"/>
    <w:rsid w:val="00D33DA3"/>
    <w:rsid w:val="00D351AD"/>
    <w:rsid w:val="00D40D85"/>
    <w:rsid w:val="00D43434"/>
    <w:rsid w:val="00D46244"/>
    <w:rsid w:val="00D477E5"/>
    <w:rsid w:val="00D507E9"/>
    <w:rsid w:val="00D508D7"/>
    <w:rsid w:val="00D50FC9"/>
    <w:rsid w:val="00D512EE"/>
    <w:rsid w:val="00D51DEB"/>
    <w:rsid w:val="00D52398"/>
    <w:rsid w:val="00D52DAD"/>
    <w:rsid w:val="00D54223"/>
    <w:rsid w:val="00D55130"/>
    <w:rsid w:val="00D62131"/>
    <w:rsid w:val="00D756F3"/>
    <w:rsid w:val="00D76409"/>
    <w:rsid w:val="00D811A8"/>
    <w:rsid w:val="00D83080"/>
    <w:rsid w:val="00D83855"/>
    <w:rsid w:val="00D84B2A"/>
    <w:rsid w:val="00D85CDD"/>
    <w:rsid w:val="00D8641C"/>
    <w:rsid w:val="00D874F5"/>
    <w:rsid w:val="00D90F73"/>
    <w:rsid w:val="00D91E3A"/>
    <w:rsid w:val="00D93B56"/>
    <w:rsid w:val="00D949BA"/>
    <w:rsid w:val="00D95F7B"/>
    <w:rsid w:val="00D9720D"/>
    <w:rsid w:val="00DA213B"/>
    <w:rsid w:val="00DA29A2"/>
    <w:rsid w:val="00DA2CBB"/>
    <w:rsid w:val="00DA39F7"/>
    <w:rsid w:val="00DA3B5E"/>
    <w:rsid w:val="00DA5A82"/>
    <w:rsid w:val="00DA6982"/>
    <w:rsid w:val="00DA6AD5"/>
    <w:rsid w:val="00DB0A80"/>
    <w:rsid w:val="00DB2B6A"/>
    <w:rsid w:val="00DB4135"/>
    <w:rsid w:val="00DB5B86"/>
    <w:rsid w:val="00DB604E"/>
    <w:rsid w:val="00DB6A45"/>
    <w:rsid w:val="00DB7C31"/>
    <w:rsid w:val="00DC0611"/>
    <w:rsid w:val="00DC0CCC"/>
    <w:rsid w:val="00DC1026"/>
    <w:rsid w:val="00DC1582"/>
    <w:rsid w:val="00DC2D92"/>
    <w:rsid w:val="00DC36F5"/>
    <w:rsid w:val="00DC485B"/>
    <w:rsid w:val="00DD1125"/>
    <w:rsid w:val="00DD1611"/>
    <w:rsid w:val="00DD2E01"/>
    <w:rsid w:val="00DD4A66"/>
    <w:rsid w:val="00DE2C37"/>
    <w:rsid w:val="00DE41D7"/>
    <w:rsid w:val="00DE7496"/>
    <w:rsid w:val="00DF2D97"/>
    <w:rsid w:val="00DF47F7"/>
    <w:rsid w:val="00E014D4"/>
    <w:rsid w:val="00E036A7"/>
    <w:rsid w:val="00E03C8E"/>
    <w:rsid w:val="00E047B2"/>
    <w:rsid w:val="00E06B76"/>
    <w:rsid w:val="00E12A87"/>
    <w:rsid w:val="00E13A42"/>
    <w:rsid w:val="00E1519F"/>
    <w:rsid w:val="00E207F3"/>
    <w:rsid w:val="00E20FA5"/>
    <w:rsid w:val="00E233EB"/>
    <w:rsid w:val="00E25633"/>
    <w:rsid w:val="00E25A91"/>
    <w:rsid w:val="00E309D6"/>
    <w:rsid w:val="00E36133"/>
    <w:rsid w:val="00E36623"/>
    <w:rsid w:val="00E36A9A"/>
    <w:rsid w:val="00E467C3"/>
    <w:rsid w:val="00E550C6"/>
    <w:rsid w:val="00E57FE2"/>
    <w:rsid w:val="00E6161B"/>
    <w:rsid w:val="00E659E1"/>
    <w:rsid w:val="00E67197"/>
    <w:rsid w:val="00E75E3D"/>
    <w:rsid w:val="00E8340D"/>
    <w:rsid w:val="00E846F6"/>
    <w:rsid w:val="00E84CFC"/>
    <w:rsid w:val="00E8525F"/>
    <w:rsid w:val="00E86762"/>
    <w:rsid w:val="00E912C6"/>
    <w:rsid w:val="00E948F3"/>
    <w:rsid w:val="00EA21BD"/>
    <w:rsid w:val="00EA2215"/>
    <w:rsid w:val="00EA3DAA"/>
    <w:rsid w:val="00EA5A35"/>
    <w:rsid w:val="00EB07EA"/>
    <w:rsid w:val="00EB2473"/>
    <w:rsid w:val="00EB2713"/>
    <w:rsid w:val="00EC1741"/>
    <w:rsid w:val="00EC3086"/>
    <w:rsid w:val="00EC6971"/>
    <w:rsid w:val="00EC6B42"/>
    <w:rsid w:val="00EC75BA"/>
    <w:rsid w:val="00ED49D8"/>
    <w:rsid w:val="00ED5D42"/>
    <w:rsid w:val="00EE2AC3"/>
    <w:rsid w:val="00EE3784"/>
    <w:rsid w:val="00EE7584"/>
    <w:rsid w:val="00EE78DA"/>
    <w:rsid w:val="00EF4D91"/>
    <w:rsid w:val="00EF5845"/>
    <w:rsid w:val="00F02BEA"/>
    <w:rsid w:val="00F06E45"/>
    <w:rsid w:val="00F072DB"/>
    <w:rsid w:val="00F1060C"/>
    <w:rsid w:val="00F10BE4"/>
    <w:rsid w:val="00F14D38"/>
    <w:rsid w:val="00F20191"/>
    <w:rsid w:val="00F20327"/>
    <w:rsid w:val="00F23155"/>
    <w:rsid w:val="00F23996"/>
    <w:rsid w:val="00F23B72"/>
    <w:rsid w:val="00F24856"/>
    <w:rsid w:val="00F271AB"/>
    <w:rsid w:val="00F30BB5"/>
    <w:rsid w:val="00F3199D"/>
    <w:rsid w:val="00F355BD"/>
    <w:rsid w:val="00F377AE"/>
    <w:rsid w:val="00F40419"/>
    <w:rsid w:val="00F4418A"/>
    <w:rsid w:val="00F45249"/>
    <w:rsid w:val="00F51F53"/>
    <w:rsid w:val="00F54188"/>
    <w:rsid w:val="00F60279"/>
    <w:rsid w:val="00F60792"/>
    <w:rsid w:val="00F60E22"/>
    <w:rsid w:val="00F621C8"/>
    <w:rsid w:val="00F70B68"/>
    <w:rsid w:val="00F70C82"/>
    <w:rsid w:val="00F70ED2"/>
    <w:rsid w:val="00F77454"/>
    <w:rsid w:val="00F91851"/>
    <w:rsid w:val="00F92987"/>
    <w:rsid w:val="00F946B7"/>
    <w:rsid w:val="00FA0046"/>
    <w:rsid w:val="00FA31A5"/>
    <w:rsid w:val="00FA3EFB"/>
    <w:rsid w:val="00FA501B"/>
    <w:rsid w:val="00FB0982"/>
    <w:rsid w:val="00FB6244"/>
    <w:rsid w:val="00FC212E"/>
    <w:rsid w:val="00FC4A4B"/>
    <w:rsid w:val="00FC4CEF"/>
    <w:rsid w:val="00FD01C5"/>
    <w:rsid w:val="00FD2303"/>
    <w:rsid w:val="00FD477F"/>
    <w:rsid w:val="00FD5D67"/>
    <w:rsid w:val="00FD72BD"/>
    <w:rsid w:val="00FE0477"/>
    <w:rsid w:val="00FE2371"/>
    <w:rsid w:val="00FE2CDB"/>
    <w:rsid w:val="00FE3F47"/>
    <w:rsid w:val="00FF20B2"/>
    <w:rsid w:val="00FF251A"/>
    <w:rsid w:val="00FF4510"/>
    <w:rsid w:val="00FF49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8F696829-1225-44F2-B92F-36F2A9EC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character" w:customStyle="1" w:styleId="corte4fondoCar1">
    <w:name w:val="corte4 fondo Car1"/>
    <w:link w:val="corte4fondo"/>
    <w:locked/>
    <w:rsid w:val="00CA777A"/>
    <w:rPr>
      <w:rFonts w:ascii="Arial" w:eastAsia="Times New Roman" w:hAnsi="Arial"/>
      <w:sz w:val="30"/>
    </w:rPr>
  </w:style>
  <w:style w:type="paragraph" w:customStyle="1" w:styleId="corte4fondo">
    <w:name w:val="corte4 fondo"/>
    <w:basedOn w:val="Normal"/>
    <w:link w:val="corte4fondoCar1"/>
    <w:qFormat/>
    <w:rsid w:val="00CA777A"/>
    <w:pPr>
      <w:spacing w:after="0" w:line="360" w:lineRule="auto"/>
      <w:ind w:firstLine="709"/>
      <w:jc w:val="both"/>
    </w:pPr>
    <w:rPr>
      <w:rFonts w:ascii="Arial" w:eastAsia="Times New Roman" w:hAnsi="Arial"/>
      <w:sz w:val="30"/>
    </w:rPr>
  </w:style>
  <w:style w:type="paragraph" w:customStyle="1" w:styleId="xmsonormal">
    <w:name w:val="x_msonormal"/>
    <w:basedOn w:val="Normal"/>
    <w:rsid w:val="00CA777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xcontentpasted0">
    <w:name w:val="x_contentpasted0"/>
    <w:basedOn w:val="Fuentedeprrafopredeter"/>
    <w:rsid w:val="00CA777A"/>
  </w:style>
  <w:style w:type="paragraph" w:styleId="Textodeglobo">
    <w:name w:val="Balloon Text"/>
    <w:basedOn w:val="Normal"/>
    <w:link w:val="TextodegloboCar"/>
    <w:uiPriority w:val="99"/>
    <w:semiHidden/>
    <w:unhideWhenUsed/>
    <w:rsid w:val="00C113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13E5"/>
    <w:rPr>
      <w:rFonts w:ascii="Segoe UI" w:hAnsi="Segoe UI" w:cs="Segoe UI"/>
      <w:sz w:val="18"/>
      <w:szCs w:val="18"/>
    </w:rPr>
  </w:style>
  <w:style w:type="character" w:styleId="Hipervnculo">
    <w:name w:val="Hyperlink"/>
    <w:basedOn w:val="Fuentedeprrafopredeter"/>
    <w:uiPriority w:val="99"/>
    <w:unhideWhenUsed/>
    <w:rsid w:val="00283EC3"/>
    <w:rPr>
      <w:color w:val="0563C1" w:themeColor="hyperlink"/>
      <w:u w:val="single"/>
    </w:rPr>
  </w:style>
  <w:style w:type="paragraph" w:styleId="Prrafodelista">
    <w:name w:val="List Paragraph"/>
    <w:basedOn w:val="Normal"/>
    <w:uiPriority w:val="34"/>
    <w:qFormat/>
    <w:rsid w:val="00326102"/>
    <w:pPr>
      <w:spacing w:after="200" w:line="276" w:lineRule="auto"/>
      <w:ind w:left="720"/>
      <w:contextualSpacing/>
    </w:pPr>
    <w:rPr>
      <w:rFonts w:eastAsiaTheme="minorEastAsia"/>
      <w:lang w:val="es-MX" w:eastAsia="es-MX"/>
    </w:rPr>
  </w:style>
  <w:style w:type="paragraph" w:styleId="NormalWeb">
    <w:name w:val="Normal (Web)"/>
    <w:basedOn w:val="Normal"/>
    <w:uiPriority w:val="99"/>
    <w:semiHidden/>
    <w:unhideWhenUsed/>
    <w:rsid w:val="00A96ECC"/>
    <w:rPr>
      <w:rFonts w:ascii="Times New Roman" w:hAnsi="Times New Roman" w:cs="Times New Roman"/>
      <w:sz w:val="24"/>
      <w:szCs w:val="24"/>
    </w:rPr>
  </w:style>
  <w:style w:type="table" w:styleId="Tablaconcuadrcula">
    <w:name w:val="Table Grid"/>
    <w:basedOn w:val="Tablanormal"/>
    <w:uiPriority w:val="39"/>
    <w:rsid w:val="00974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
    <w:name w:val="Grid Table 6 Colorful"/>
    <w:basedOn w:val="Tablanormal"/>
    <w:uiPriority w:val="51"/>
    <w:rsid w:val="0097464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pie">
    <w:name w:val="footnote text"/>
    <w:basedOn w:val="Normal"/>
    <w:link w:val="TextonotapieCar"/>
    <w:uiPriority w:val="99"/>
    <w:unhideWhenUsed/>
    <w:rsid w:val="00F23996"/>
    <w:pPr>
      <w:spacing w:after="0" w:line="240" w:lineRule="auto"/>
    </w:pPr>
    <w:rPr>
      <w:rFonts w:eastAsiaTheme="minorEastAsia"/>
      <w:sz w:val="20"/>
      <w:szCs w:val="20"/>
      <w:lang w:val="es-MX" w:eastAsia="es-MX"/>
    </w:rPr>
  </w:style>
  <w:style w:type="character" w:customStyle="1" w:styleId="TextonotapieCar">
    <w:name w:val="Texto nota pie Car"/>
    <w:basedOn w:val="Fuentedeprrafopredeter"/>
    <w:link w:val="Textonotapie"/>
    <w:uiPriority w:val="99"/>
    <w:rsid w:val="00F23996"/>
    <w:rPr>
      <w:rFonts w:eastAsiaTheme="minorEastAsia"/>
      <w:sz w:val="20"/>
      <w:szCs w:val="20"/>
      <w:lang w:val="es-MX" w:eastAsia="es-MX"/>
    </w:rPr>
  </w:style>
  <w:style w:type="character" w:styleId="Refdenotaalpie">
    <w:name w:val="footnote reference"/>
    <w:basedOn w:val="Fuentedeprrafopredeter"/>
    <w:uiPriority w:val="99"/>
    <w:unhideWhenUsed/>
    <w:rsid w:val="00F23996"/>
    <w:rPr>
      <w:vertAlign w:val="superscript"/>
    </w:rPr>
  </w:style>
  <w:style w:type="character" w:styleId="Hipervnculovisitado">
    <w:name w:val="FollowedHyperlink"/>
    <w:basedOn w:val="Fuentedeprrafopredeter"/>
    <w:uiPriority w:val="99"/>
    <w:semiHidden/>
    <w:unhideWhenUsed/>
    <w:rsid w:val="007E3B39"/>
    <w:rPr>
      <w:color w:val="954F72" w:themeColor="followedHyperlink"/>
      <w:u w:val="single"/>
    </w:rPr>
  </w:style>
  <w:style w:type="paragraph" w:styleId="Textosinformato">
    <w:name w:val="Plain Text"/>
    <w:basedOn w:val="Normal"/>
    <w:link w:val="TextosinformatoCar"/>
    <w:uiPriority w:val="99"/>
    <w:semiHidden/>
    <w:unhideWhenUsed/>
    <w:rsid w:val="00570FA4"/>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570FA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365">
      <w:bodyDiv w:val="1"/>
      <w:marLeft w:val="0"/>
      <w:marRight w:val="0"/>
      <w:marTop w:val="0"/>
      <w:marBottom w:val="0"/>
      <w:divBdr>
        <w:top w:val="none" w:sz="0" w:space="0" w:color="auto"/>
        <w:left w:val="none" w:sz="0" w:space="0" w:color="auto"/>
        <w:bottom w:val="none" w:sz="0" w:space="0" w:color="auto"/>
        <w:right w:val="none" w:sz="0" w:space="0" w:color="auto"/>
      </w:divBdr>
    </w:div>
    <w:div w:id="8454624">
      <w:bodyDiv w:val="1"/>
      <w:marLeft w:val="0"/>
      <w:marRight w:val="0"/>
      <w:marTop w:val="0"/>
      <w:marBottom w:val="0"/>
      <w:divBdr>
        <w:top w:val="none" w:sz="0" w:space="0" w:color="auto"/>
        <w:left w:val="none" w:sz="0" w:space="0" w:color="auto"/>
        <w:bottom w:val="none" w:sz="0" w:space="0" w:color="auto"/>
        <w:right w:val="none" w:sz="0" w:space="0" w:color="auto"/>
      </w:divBdr>
    </w:div>
    <w:div w:id="54547901">
      <w:bodyDiv w:val="1"/>
      <w:marLeft w:val="0"/>
      <w:marRight w:val="0"/>
      <w:marTop w:val="0"/>
      <w:marBottom w:val="0"/>
      <w:divBdr>
        <w:top w:val="none" w:sz="0" w:space="0" w:color="auto"/>
        <w:left w:val="none" w:sz="0" w:space="0" w:color="auto"/>
        <w:bottom w:val="none" w:sz="0" w:space="0" w:color="auto"/>
        <w:right w:val="none" w:sz="0" w:space="0" w:color="auto"/>
      </w:divBdr>
    </w:div>
    <w:div w:id="134373999">
      <w:bodyDiv w:val="1"/>
      <w:marLeft w:val="0"/>
      <w:marRight w:val="0"/>
      <w:marTop w:val="0"/>
      <w:marBottom w:val="0"/>
      <w:divBdr>
        <w:top w:val="none" w:sz="0" w:space="0" w:color="auto"/>
        <w:left w:val="none" w:sz="0" w:space="0" w:color="auto"/>
        <w:bottom w:val="none" w:sz="0" w:space="0" w:color="auto"/>
        <w:right w:val="none" w:sz="0" w:space="0" w:color="auto"/>
      </w:divBdr>
    </w:div>
    <w:div w:id="483283958">
      <w:bodyDiv w:val="1"/>
      <w:marLeft w:val="0"/>
      <w:marRight w:val="0"/>
      <w:marTop w:val="0"/>
      <w:marBottom w:val="0"/>
      <w:divBdr>
        <w:top w:val="none" w:sz="0" w:space="0" w:color="auto"/>
        <w:left w:val="none" w:sz="0" w:space="0" w:color="auto"/>
        <w:bottom w:val="none" w:sz="0" w:space="0" w:color="auto"/>
        <w:right w:val="none" w:sz="0" w:space="0" w:color="auto"/>
      </w:divBdr>
    </w:div>
    <w:div w:id="600911631">
      <w:bodyDiv w:val="1"/>
      <w:marLeft w:val="0"/>
      <w:marRight w:val="0"/>
      <w:marTop w:val="0"/>
      <w:marBottom w:val="0"/>
      <w:divBdr>
        <w:top w:val="none" w:sz="0" w:space="0" w:color="auto"/>
        <w:left w:val="none" w:sz="0" w:space="0" w:color="auto"/>
        <w:bottom w:val="none" w:sz="0" w:space="0" w:color="auto"/>
        <w:right w:val="none" w:sz="0" w:space="0" w:color="auto"/>
      </w:divBdr>
    </w:div>
    <w:div w:id="654257549">
      <w:bodyDiv w:val="1"/>
      <w:marLeft w:val="0"/>
      <w:marRight w:val="0"/>
      <w:marTop w:val="0"/>
      <w:marBottom w:val="0"/>
      <w:divBdr>
        <w:top w:val="none" w:sz="0" w:space="0" w:color="auto"/>
        <w:left w:val="none" w:sz="0" w:space="0" w:color="auto"/>
        <w:bottom w:val="none" w:sz="0" w:space="0" w:color="auto"/>
        <w:right w:val="none" w:sz="0" w:space="0" w:color="auto"/>
      </w:divBdr>
    </w:div>
    <w:div w:id="675302509">
      <w:bodyDiv w:val="1"/>
      <w:marLeft w:val="0"/>
      <w:marRight w:val="0"/>
      <w:marTop w:val="0"/>
      <w:marBottom w:val="0"/>
      <w:divBdr>
        <w:top w:val="none" w:sz="0" w:space="0" w:color="auto"/>
        <w:left w:val="none" w:sz="0" w:space="0" w:color="auto"/>
        <w:bottom w:val="none" w:sz="0" w:space="0" w:color="auto"/>
        <w:right w:val="none" w:sz="0" w:space="0" w:color="auto"/>
      </w:divBdr>
    </w:div>
    <w:div w:id="883296376">
      <w:bodyDiv w:val="1"/>
      <w:marLeft w:val="0"/>
      <w:marRight w:val="0"/>
      <w:marTop w:val="0"/>
      <w:marBottom w:val="0"/>
      <w:divBdr>
        <w:top w:val="none" w:sz="0" w:space="0" w:color="auto"/>
        <w:left w:val="none" w:sz="0" w:space="0" w:color="auto"/>
        <w:bottom w:val="none" w:sz="0" w:space="0" w:color="auto"/>
        <w:right w:val="none" w:sz="0" w:space="0" w:color="auto"/>
      </w:divBdr>
    </w:div>
    <w:div w:id="898243918">
      <w:bodyDiv w:val="1"/>
      <w:marLeft w:val="0"/>
      <w:marRight w:val="0"/>
      <w:marTop w:val="0"/>
      <w:marBottom w:val="0"/>
      <w:divBdr>
        <w:top w:val="none" w:sz="0" w:space="0" w:color="auto"/>
        <w:left w:val="none" w:sz="0" w:space="0" w:color="auto"/>
        <w:bottom w:val="none" w:sz="0" w:space="0" w:color="auto"/>
        <w:right w:val="none" w:sz="0" w:space="0" w:color="auto"/>
      </w:divBdr>
    </w:div>
    <w:div w:id="1082751092">
      <w:bodyDiv w:val="1"/>
      <w:marLeft w:val="0"/>
      <w:marRight w:val="0"/>
      <w:marTop w:val="0"/>
      <w:marBottom w:val="0"/>
      <w:divBdr>
        <w:top w:val="none" w:sz="0" w:space="0" w:color="auto"/>
        <w:left w:val="none" w:sz="0" w:space="0" w:color="auto"/>
        <w:bottom w:val="none" w:sz="0" w:space="0" w:color="auto"/>
        <w:right w:val="none" w:sz="0" w:space="0" w:color="auto"/>
      </w:divBdr>
    </w:div>
    <w:div w:id="1230651818">
      <w:bodyDiv w:val="1"/>
      <w:marLeft w:val="0"/>
      <w:marRight w:val="0"/>
      <w:marTop w:val="0"/>
      <w:marBottom w:val="0"/>
      <w:divBdr>
        <w:top w:val="none" w:sz="0" w:space="0" w:color="auto"/>
        <w:left w:val="none" w:sz="0" w:space="0" w:color="auto"/>
        <w:bottom w:val="none" w:sz="0" w:space="0" w:color="auto"/>
        <w:right w:val="none" w:sz="0" w:space="0" w:color="auto"/>
      </w:divBdr>
    </w:div>
    <w:div w:id="1239631950">
      <w:bodyDiv w:val="1"/>
      <w:marLeft w:val="0"/>
      <w:marRight w:val="0"/>
      <w:marTop w:val="0"/>
      <w:marBottom w:val="0"/>
      <w:divBdr>
        <w:top w:val="none" w:sz="0" w:space="0" w:color="auto"/>
        <w:left w:val="none" w:sz="0" w:space="0" w:color="auto"/>
        <w:bottom w:val="none" w:sz="0" w:space="0" w:color="auto"/>
        <w:right w:val="none" w:sz="0" w:space="0" w:color="auto"/>
      </w:divBdr>
    </w:div>
    <w:div w:id="1534077059">
      <w:bodyDiv w:val="1"/>
      <w:marLeft w:val="0"/>
      <w:marRight w:val="0"/>
      <w:marTop w:val="0"/>
      <w:marBottom w:val="0"/>
      <w:divBdr>
        <w:top w:val="none" w:sz="0" w:space="0" w:color="auto"/>
        <w:left w:val="none" w:sz="0" w:space="0" w:color="auto"/>
        <w:bottom w:val="none" w:sz="0" w:space="0" w:color="auto"/>
        <w:right w:val="none" w:sz="0" w:space="0" w:color="auto"/>
      </w:divBdr>
    </w:div>
    <w:div w:id="1596591836">
      <w:bodyDiv w:val="1"/>
      <w:marLeft w:val="0"/>
      <w:marRight w:val="0"/>
      <w:marTop w:val="0"/>
      <w:marBottom w:val="0"/>
      <w:divBdr>
        <w:top w:val="none" w:sz="0" w:space="0" w:color="auto"/>
        <w:left w:val="none" w:sz="0" w:space="0" w:color="auto"/>
        <w:bottom w:val="none" w:sz="0" w:space="0" w:color="auto"/>
        <w:right w:val="none" w:sz="0" w:space="0" w:color="auto"/>
      </w:divBdr>
    </w:div>
    <w:div w:id="1624581460">
      <w:bodyDiv w:val="1"/>
      <w:marLeft w:val="0"/>
      <w:marRight w:val="0"/>
      <w:marTop w:val="0"/>
      <w:marBottom w:val="0"/>
      <w:divBdr>
        <w:top w:val="none" w:sz="0" w:space="0" w:color="auto"/>
        <w:left w:val="none" w:sz="0" w:space="0" w:color="auto"/>
        <w:bottom w:val="none" w:sz="0" w:space="0" w:color="auto"/>
        <w:right w:val="none" w:sz="0" w:space="0" w:color="auto"/>
      </w:divBdr>
    </w:div>
    <w:div w:id="1656833536">
      <w:bodyDiv w:val="1"/>
      <w:marLeft w:val="0"/>
      <w:marRight w:val="0"/>
      <w:marTop w:val="0"/>
      <w:marBottom w:val="0"/>
      <w:divBdr>
        <w:top w:val="none" w:sz="0" w:space="0" w:color="auto"/>
        <w:left w:val="none" w:sz="0" w:space="0" w:color="auto"/>
        <w:bottom w:val="none" w:sz="0" w:space="0" w:color="auto"/>
        <w:right w:val="none" w:sz="0" w:space="0" w:color="auto"/>
      </w:divBdr>
    </w:div>
    <w:div w:id="1668678144">
      <w:bodyDiv w:val="1"/>
      <w:marLeft w:val="0"/>
      <w:marRight w:val="0"/>
      <w:marTop w:val="0"/>
      <w:marBottom w:val="0"/>
      <w:divBdr>
        <w:top w:val="none" w:sz="0" w:space="0" w:color="auto"/>
        <w:left w:val="none" w:sz="0" w:space="0" w:color="auto"/>
        <w:bottom w:val="none" w:sz="0" w:space="0" w:color="auto"/>
        <w:right w:val="none" w:sz="0" w:space="0" w:color="auto"/>
      </w:divBdr>
    </w:div>
    <w:div w:id="1706522118">
      <w:bodyDiv w:val="1"/>
      <w:marLeft w:val="0"/>
      <w:marRight w:val="0"/>
      <w:marTop w:val="0"/>
      <w:marBottom w:val="0"/>
      <w:divBdr>
        <w:top w:val="none" w:sz="0" w:space="0" w:color="auto"/>
        <w:left w:val="none" w:sz="0" w:space="0" w:color="auto"/>
        <w:bottom w:val="none" w:sz="0" w:space="0" w:color="auto"/>
        <w:right w:val="none" w:sz="0" w:space="0" w:color="auto"/>
      </w:divBdr>
    </w:div>
    <w:div w:id="1844130249">
      <w:bodyDiv w:val="1"/>
      <w:marLeft w:val="0"/>
      <w:marRight w:val="0"/>
      <w:marTop w:val="0"/>
      <w:marBottom w:val="0"/>
      <w:divBdr>
        <w:top w:val="none" w:sz="0" w:space="0" w:color="auto"/>
        <w:left w:val="none" w:sz="0" w:space="0" w:color="auto"/>
        <w:bottom w:val="none" w:sz="0" w:space="0" w:color="auto"/>
        <w:right w:val="none" w:sz="0" w:space="0" w:color="auto"/>
      </w:divBdr>
    </w:div>
    <w:div w:id="1860972495">
      <w:bodyDiv w:val="1"/>
      <w:marLeft w:val="0"/>
      <w:marRight w:val="0"/>
      <w:marTop w:val="0"/>
      <w:marBottom w:val="0"/>
      <w:divBdr>
        <w:top w:val="none" w:sz="0" w:space="0" w:color="auto"/>
        <w:left w:val="none" w:sz="0" w:space="0" w:color="auto"/>
        <w:bottom w:val="none" w:sz="0" w:space="0" w:color="auto"/>
        <w:right w:val="none" w:sz="0" w:space="0" w:color="auto"/>
      </w:divBdr>
    </w:div>
    <w:div w:id="1879588958">
      <w:bodyDiv w:val="1"/>
      <w:marLeft w:val="0"/>
      <w:marRight w:val="0"/>
      <w:marTop w:val="0"/>
      <w:marBottom w:val="0"/>
      <w:divBdr>
        <w:top w:val="none" w:sz="0" w:space="0" w:color="auto"/>
        <w:left w:val="none" w:sz="0" w:space="0" w:color="auto"/>
        <w:bottom w:val="none" w:sz="0" w:space="0" w:color="auto"/>
        <w:right w:val="none" w:sz="0" w:space="0" w:color="auto"/>
      </w:divBdr>
    </w:div>
    <w:div w:id="1979992606">
      <w:bodyDiv w:val="1"/>
      <w:marLeft w:val="0"/>
      <w:marRight w:val="0"/>
      <w:marTop w:val="0"/>
      <w:marBottom w:val="0"/>
      <w:divBdr>
        <w:top w:val="none" w:sz="0" w:space="0" w:color="auto"/>
        <w:left w:val="none" w:sz="0" w:space="0" w:color="auto"/>
        <w:bottom w:val="none" w:sz="0" w:space="0" w:color="auto"/>
        <w:right w:val="none" w:sz="0" w:space="0" w:color="auto"/>
      </w:divBdr>
    </w:div>
    <w:div w:id="203202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ED98E-AD3D-4EC5-BE97-43F9164FD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775</Words>
  <Characters>4268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CEGAIP/SECTEC</cp:lastModifiedBy>
  <cp:revision>3</cp:revision>
  <cp:lastPrinted>2025-11-07T18:41:00Z</cp:lastPrinted>
  <dcterms:created xsi:type="dcterms:W3CDTF">2026-05-14T14:45:00Z</dcterms:created>
  <dcterms:modified xsi:type="dcterms:W3CDTF">2026-05-14T15:27:00Z</dcterms:modified>
</cp:coreProperties>
</file>