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1AE340E1" w:rsidR="00403C89"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525EF5">
        <w:rPr>
          <w:rFonts w:ascii="AvantGarde Bk BT" w:hAnsi="AvantGarde Bk BT" w:cs="Arial"/>
          <w:b/>
          <w:color w:val="000000" w:themeColor="text1"/>
          <w:sz w:val="24"/>
          <w:szCs w:val="24"/>
        </w:rPr>
        <w:t>154</w:t>
      </w:r>
      <w:r w:rsidR="00126008">
        <w:rPr>
          <w:rFonts w:ascii="AvantGarde Bk BT" w:hAnsi="AvantGarde Bk BT" w:cs="Arial"/>
          <w:b/>
          <w:color w:val="000000" w:themeColor="text1"/>
          <w:sz w:val="24"/>
          <w:szCs w:val="24"/>
        </w:rPr>
        <w:t>/</w:t>
      </w:r>
      <w:r w:rsidR="00BA0DDF">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12DF19BE" w:rsidR="0004274F" w:rsidRPr="007C5605" w:rsidRDefault="002D0827"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 xml:space="preserve">MUNICIPIO DE </w:t>
      </w:r>
      <w:r w:rsidR="003C382E">
        <w:rPr>
          <w:rFonts w:ascii="AvantGarde Bk BT" w:hAnsi="AvantGarde Bk BT" w:cs="Arial"/>
          <w:b/>
          <w:color w:val="000000" w:themeColor="text1"/>
          <w:sz w:val="24"/>
          <w:szCs w:val="24"/>
        </w:rPr>
        <w:t>REAL DE CATORCE</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30AD2DA7"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3C629B">
        <w:rPr>
          <w:rFonts w:ascii="AvantGarde Bk BT" w:hAnsi="AvantGarde Bk BT" w:cs="Arial"/>
          <w:color w:val="000000" w:themeColor="text1"/>
          <w:sz w:val="24"/>
          <w:szCs w:val="24"/>
        </w:rPr>
        <w:t>ocho</w:t>
      </w:r>
      <w:r w:rsidR="003C382E">
        <w:rPr>
          <w:rFonts w:ascii="AvantGarde Bk BT" w:hAnsi="AvantGarde Bk BT" w:cs="Arial"/>
          <w:color w:val="000000" w:themeColor="text1"/>
          <w:sz w:val="24"/>
          <w:szCs w:val="24"/>
        </w:rPr>
        <w:t xml:space="preserve"> de mayo</w:t>
      </w:r>
      <w:r w:rsidR="00BA0DDF">
        <w:rPr>
          <w:rFonts w:ascii="AvantGarde Bk BT" w:hAnsi="AvantGarde Bk BT" w:cs="Arial"/>
          <w:color w:val="000000" w:themeColor="text1"/>
          <w:sz w:val="24"/>
          <w:szCs w:val="24"/>
        </w:rPr>
        <w:t xml:space="preserve"> de dos mil 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69245A4F" w:rsidR="004E2C5A" w:rsidRPr="00A31B2D" w:rsidRDefault="004E2C5A" w:rsidP="004E2C5A">
      <w:pPr>
        <w:pStyle w:val="corte4fondo"/>
        <w:tabs>
          <w:tab w:val="left" w:pos="567"/>
        </w:tabs>
        <w:spacing w:after="240"/>
        <w:ind w:left="113"/>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3C382E">
        <w:rPr>
          <w:rFonts w:ascii="AvantGarde Bk BT" w:hAnsi="AvantGarde Bk BT" w:cs="Arial"/>
          <w:color w:val="000000" w:themeColor="text1"/>
          <w:sz w:val="24"/>
          <w:szCs w:val="24"/>
        </w:rPr>
        <w:t>dos de marzo</w:t>
      </w:r>
      <w:r w:rsidR="00BA0DDF">
        <w:rPr>
          <w:rFonts w:ascii="AvantGarde Bk BT" w:hAnsi="AvantGarde Bk BT" w:cs="Arial"/>
          <w:color w:val="000000" w:themeColor="text1"/>
          <w:sz w:val="24"/>
          <w:szCs w:val="24"/>
        </w:rPr>
        <w:t xml:space="preserve"> de dos mil veintiséis</w:t>
      </w:r>
      <w:r w:rsidR="00EE5D0F">
        <w:rPr>
          <w:rFonts w:ascii="AvantGarde Bk BT" w:hAnsi="AvantGarde Bk BT" w:cs="Arial"/>
          <w:color w:val="000000" w:themeColor="text1"/>
          <w:sz w:val="24"/>
          <w:szCs w:val="24"/>
        </w:rPr>
        <w:t xml:space="preserve"> </w:t>
      </w:r>
      <w:r w:rsidR="00AD5E3A">
        <w:rPr>
          <w:rFonts w:ascii="AvantGarde Bk BT" w:hAnsi="AvantGarde Bk BT" w:cs="Arial"/>
          <w:color w:val="000000" w:themeColor="text1"/>
          <w:sz w:val="24"/>
          <w:szCs w:val="24"/>
        </w:rPr>
        <w:t>e</w:t>
      </w:r>
      <w:r w:rsidR="00CB72BB">
        <w:rPr>
          <w:rFonts w:ascii="AvantGarde Bk BT" w:hAnsi="AvantGarde Bk BT" w:cs="Arial"/>
          <w:color w:val="000000" w:themeColor="text1"/>
          <w:sz w:val="24"/>
          <w:szCs w:val="24"/>
        </w:rPr>
        <w:t>l</w:t>
      </w:r>
      <w:r>
        <w:rPr>
          <w:rFonts w:ascii="AvantGarde Bk BT" w:hAnsi="AvantGarde Bk BT" w:cs="Arial"/>
          <w:color w:val="000000" w:themeColor="text1"/>
          <w:sz w:val="24"/>
          <w:szCs w:val="24"/>
        </w:rPr>
        <w:t xml:space="preserve"> </w:t>
      </w:r>
      <w:r w:rsidR="003C382E">
        <w:rPr>
          <w:rFonts w:ascii="AvantGarde Bk BT" w:hAnsi="AvantGarde Bk BT" w:cs="Arial"/>
          <w:b/>
          <w:color w:val="000000" w:themeColor="text1"/>
          <w:sz w:val="24"/>
          <w:szCs w:val="24"/>
        </w:rPr>
        <w:t>MUNICIPIO DE REAL DE CATORCE</w:t>
      </w:r>
      <w:r w:rsidR="001C15E1">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 xml:space="preserve">recibió una solicitud de información, misma que </w:t>
      </w:r>
      <w:r w:rsidR="00C56E66">
        <w:rPr>
          <w:rFonts w:ascii="AvantGarde Bk BT" w:hAnsi="AvantGarde Bk BT" w:cs="Arial"/>
          <w:color w:val="000000" w:themeColor="text1"/>
          <w:sz w:val="24"/>
          <w:szCs w:val="24"/>
        </w:rPr>
        <w:t xml:space="preserve">fue presentada a través </w:t>
      </w:r>
      <w:r w:rsidR="000B2A56">
        <w:rPr>
          <w:rFonts w:ascii="AvantGarde Bk BT" w:hAnsi="AvantGarde Bk BT" w:cs="Arial"/>
          <w:color w:val="000000" w:themeColor="text1"/>
          <w:sz w:val="24"/>
          <w:szCs w:val="24"/>
        </w:rPr>
        <w:t xml:space="preserve">de </w:t>
      </w:r>
      <w:r w:rsidR="00943B03">
        <w:rPr>
          <w:rFonts w:ascii="AvantGarde Bk BT" w:hAnsi="AvantGarde Bk BT" w:cs="Arial"/>
          <w:color w:val="000000" w:themeColor="text1"/>
          <w:sz w:val="24"/>
          <w:szCs w:val="24"/>
        </w:rPr>
        <w:t>la Plataforma Nacional de Transparencia</w:t>
      </w:r>
      <w:r w:rsidR="00C56E66">
        <w:rPr>
          <w:rFonts w:ascii="AvantGarde Bk BT" w:hAnsi="AvantGarde Bk BT" w:cs="Arial"/>
          <w:color w:val="000000" w:themeColor="text1"/>
          <w:sz w:val="24"/>
          <w:szCs w:val="24"/>
        </w:rPr>
        <w:t xml:space="preserve"> y </w:t>
      </w:r>
      <w:r>
        <w:rPr>
          <w:rFonts w:ascii="AvantGarde Bk BT" w:hAnsi="AvantGarde Bk BT" w:cs="Arial"/>
          <w:color w:val="000000" w:themeColor="text1"/>
          <w:sz w:val="24"/>
          <w:szCs w:val="24"/>
        </w:rPr>
        <w:t xml:space="preserve">quedó registrada con número de folio </w:t>
      </w:r>
      <w:r w:rsidR="00D85914">
        <w:rPr>
          <w:rFonts w:ascii="AvantGarde Bk BT" w:hAnsi="AvantGarde Bk BT" w:cs="Arial"/>
          <w:color w:val="000000" w:themeColor="text1"/>
          <w:sz w:val="24"/>
          <w:szCs w:val="24"/>
        </w:rPr>
        <w:t>24</w:t>
      </w:r>
      <w:r w:rsidR="003C382E">
        <w:rPr>
          <w:rFonts w:ascii="AvantGarde Bk BT" w:hAnsi="AvantGarde Bk BT" w:cs="Arial"/>
          <w:color w:val="000000" w:themeColor="text1"/>
          <w:sz w:val="24"/>
          <w:szCs w:val="24"/>
        </w:rPr>
        <w:t>0</w:t>
      </w:r>
      <w:r w:rsidR="00EE5D0F">
        <w:rPr>
          <w:rFonts w:ascii="AvantGarde Bk BT" w:hAnsi="AvantGarde Bk BT" w:cs="Arial"/>
          <w:color w:val="000000" w:themeColor="text1"/>
          <w:sz w:val="24"/>
          <w:szCs w:val="24"/>
        </w:rPr>
        <w:t>4</w:t>
      </w:r>
      <w:r w:rsidR="005A4D6C">
        <w:rPr>
          <w:rFonts w:ascii="AvantGarde Bk BT" w:hAnsi="AvantGarde Bk BT" w:cs="Arial"/>
          <w:color w:val="000000" w:themeColor="text1"/>
          <w:sz w:val="24"/>
          <w:szCs w:val="24"/>
        </w:rPr>
        <w:t>7</w:t>
      </w:r>
      <w:r w:rsidR="003C382E">
        <w:rPr>
          <w:rFonts w:ascii="AvantGarde Bk BT" w:hAnsi="AvantGarde Bk BT" w:cs="Arial"/>
          <w:color w:val="000000" w:themeColor="text1"/>
          <w:sz w:val="24"/>
          <w:szCs w:val="24"/>
        </w:rPr>
        <w:t>22</w:t>
      </w:r>
      <w:r w:rsidR="00BA0DDF">
        <w:rPr>
          <w:rFonts w:ascii="AvantGarde Bk BT" w:hAnsi="AvantGarde Bk BT" w:cs="Arial"/>
          <w:color w:val="000000" w:themeColor="text1"/>
          <w:sz w:val="24"/>
          <w:szCs w:val="24"/>
        </w:rPr>
        <w:t>26</w:t>
      </w:r>
      <w:r w:rsidR="005A4D6C">
        <w:rPr>
          <w:rFonts w:ascii="AvantGarde Bk BT" w:hAnsi="AvantGarde Bk BT" w:cs="Arial"/>
          <w:color w:val="000000" w:themeColor="text1"/>
          <w:sz w:val="24"/>
          <w:szCs w:val="24"/>
        </w:rPr>
        <w:t>0000</w:t>
      </w:r>
      <w:r w:rsidR="003C382E">
        <w:rPr>
          <w:rFonts w:ascii="AvantGarde Bk BT" w:hAnsi="AvantGarde Bk BT" w:cs="Arial"/>
          <w:color w:val="000000" w:themeColor="text1"/>
          <w:sz w:val="24"/>
          <w:szCs w:val="24"/>
        </w:rPr>
        <w:t>1</w:t>
      </w:r>
      <w:r w:rsidR="00BA0DDF">
        <w:rPr>
          <w:rFonts w:ascii="AvantGarde Bk BT" w:hAnsi="AvantGarde Bk BT" w:cs="Arial"/>
          <w:color w:val="000000" w:themeColor="text1"/>
          <w:sz w:val="24"/>
          <w:szCs w:val="24"/>
        </w:rPr>
        <w:t>0</w:t>
      </w:r>
      <w:r>
        <w:rPr>
          <w:rFonts w:ascii="AvantGarde Bk BT" w:hAnsi="AvantGarde Bk BT" w:cs="Arial"/>
          <w:color w:val="000000" w:themeColor="text1"/>
          <w:sz w:val="24"/>
          <w:szCs w:val="24"/>
        </w:rPr>
        <w:t xml:space="preserve"> (Visible de foja </w:t>
      </w:r>
      <w:r w:rsidR="003C382E">
        <w:rPr>
          <w:rFonts w:ascii="AvantGarde Bk BT" w:hAnsi="AvantGarde Bk BT" w:cs="Arial"/>
          <w:color w:val="000000" w:themeColor="text1"/>
          <w:sz w:val="24"/>
          <w:szCs w:val="24"/>
        </w:rPr>
        <w:t>05</w:t>
      </w:r>
      <w:r w:rsidR="005A4D6C">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de autos).</w:t>
      </w:r>
      <w:r w:rsidRPr="000B3669">
        <w:rPr>
          <w:rFonts w:ascii="AvantGarde Bk BT" w:hAnsi="AvantGarde Bk BT" w:cs="Arial"/>
          <w:color w:val="000000" w:themeColor="text1"/>
          <w:sz w:val="24"/>
          <w:szCs w:val="24"/>
        </w:rPr>
        <w:t xml:space="preserve">  </w:t>
      </w:r>
    </w:p>
    <w:p w14:paraId="6E0B267D" w14:textId="083BD6BA" w:rsidR="00CB72BB" w:rsidRPr="00CB72BB" w:rsidRDefault="004E2C5A" w:rsidP="004E2C5A">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AD5E3A" w:rsidRPr="007C5605">
        <w:rPr>
          <w:rFonts w:ascii="AvantGarde Bk BT" w:hAnsi="AvantGarde Bk BT" w:cs="Arial"/>
          <w:b/>
          <w:color w:val="000000" w:themeColor="text1"/>
          <w:sz w:val="24"/>
          <w:szCs w:val="24"/>
        </w:rPr>
        <w:t>Interposición del recurso.</w:t>
      </w:r>
      <w:r w:rsidR="00AD5E3A" w:rsidRPr="007C5605">
        <w:rPr>
          <w:rFonts w:ascii="AvantGarde Bk BT" w:hAnsi="AvantGarde Bk BT" w:cs="Arial"/>
          <w:color w:val="000000" w:themeColor="text1"/>
          <w:sz w:val="24"/>
          <w:szCs w:val="24"/>
        </w:rPr>
        <w:t xml:space="preserve"> El </w:t>
      </w:r>
      <w:r w:rsidR="003C382E">
        <w:rPr>
          <w:rFonts w:ascii="AvantGarde Bk BT" w:hAnsi="AvantGarde Bk BT" w:cs="Arial"/>
          <w:color w:val="000000" w:themeColor="text1"/>
          <w:sz w:val="24"/>
          <w:szCs w:val="24"/>
        </w:rPr>
        <w:t>veintitrés de marzo</w:t>
      </w:r>
      <w:r w:rsidR="00BA0DDF">
        <w:rPr>
          <w:rFonts w:ascii="AvantGarde Bk BT" w:hAnsi="AvantGarde Bk BT" w:cs="Arial"/>
          <w:color w:val="000000" w:themeColor="text1"/>
          <w:sz w:val="24"/>
          <w:szCs w:val="24"/>
        </w:rPr>
        <w:t xml:space="preserve"> de dos mil veintiséis</w:t>
      </w:r>
      <w:r w:rsidR="00AD5E3A" w:rsidRPr="007C5605">
        <w:rPr>
          <w:rFonts w:ascii="AvantGarde Bk BT" w:hAnsi="AvantGarde Bk BT" w:cs="Arial"/>
          <w:color w:val="000000" w:themeColor="text1"/>
          <w:sz w:val="24"/>
          <w:szCs w:val="24"/>
        </w:rPr>
        <w:t xml:space="preserve"> </w:t>
      </w:r>
      <w:r w:rsidR="00AD5E3A">
        <w:rPr>
          <w:rFonts w:ascii="AvantGarde Bk BT" w:hAnsi="AvantGarde Bk BT" w:cs="Arial"/>
          <w:color w:val="000000" w:themeColor="text1"/>
          <w:sz w:val="24"/>
          <w:szCs w:val="24"/>
        </w:rPr>
        <w:t>el</w:t>
      </w:r>
      <w:r w:rsidR="00AD5E3A" w:rsidRPr="007C5605">
        <w:rPr>
          <w:rFonts w:ascii="AvantGarde Bk BT" w:hAnsi="AvantGarde Bk BT" w:cs="Arial"/>
          <w:color w:val="000000" w:themeColor="text1"/>
          <w:sz w:val="24"/>
          <w:szCs w:val="24"/>
        </w:rPr>
        <w:t xml:space="preserve"> solicitante de la información interpuso el recurso de revisión en contra de la </w:t>
      </w:r>
      <w:r w:rsidR="00AD5E3A">
        <w:rPr>
          <w:rFonts w:ascii="AvantGarde Bk BT" w:hAnsi="AvantGarde Bk BT" w:cs="Arial"/>
          <w:color w:val="000000" w:themeColor="text1"/>
          <w:sz w:val="24"/>
          <w:szCs w:val="24"/>
        </w:rPr>
        <w:t xml:space="preserve">falta de </w:t>
      </w:r>
      <w:r w:rsidR="00AD5E3A" w:rsidRPr="007C5605">
        <w:rPr>
          <w:rFonts w:ascii="AvantGarde Bk BT" w:hAnsi="AvantGarde Bk BT" w:cs="Arial"/>
          <w:color w:val="000000" w:themeColor="text1"/>
          <w:sz w:val="24"/>
          <w:szCs w:val="24"/>
        </w:rPr>
        <w:t xml:space="preserve">respuesta </w:t>
      </w:r>
      <w:r w:rsidR="00AD5E3A">
        <w:rPr>
          <w:rFonts w:ascii="AvantGarde Bk BT" w:hAnsi="AvantGarde Bk BT" w:cs="Arial"/>
          <w:color w:val="000000" w:themeColor="text1"/>
          <w:sz w:val="24"/>
          <w:szCs w:val="24"/>
        </w:rPr>
        <w:t>a la solicitud</w:t>
      </w:r>
      <w:r w:rsidR="00EA0576">
        <w:rPr>
          <w:rFonts w:ascii="AvantGarde Bk BT" w:hAnsi="AvantGarde Bk BT" w:cs="Arial"/>
          <w:color w:val="000000" w:themeColor="text1"/>
          <w:sz w:val="24"/>
          <w:szCs w:val="24"/>
        </w:rPr>
        <w:t xml:space="preserve">, mismo que se tuvo por recibido en esta Comisión el </w:t>
      </w:r>
      <w:r w:rsidR="003C382E">
        <w:rPr>
          <w:rFonts w:ascii="AvantGarde Bk BT" w:hAnsi="AvantGarde Bk BT" w:cs="Arial"/>
          <w:color w:val="000000" w:themeColor="text1"/>
          <w:sz w:val="24"/>
          <w:szCs w:val="24"/>
        </w:rPr>
        <w:t xml:space="preserve">veinticuatro de marzo de dos mil veintiséis </w:t>
      </w:r>
      <w:r w:rsidR="00AD5E3A">
        <w:rPr>
          <w:rFonts w:ascii="AvantGarde Bk BT" w:hAnsi="AvantGarde Bk BT" w:cs="Arial"/>
          <w:color w:val="000000" w:themeColor="text1"/>
          <w:sz w:val="24"/>
          <w:szCs w:val="24"/>
        </w:rPr>
        <w:t>. (visible de foja 01 de autos.)</w:t>
      </w:r>
    </w:p>
    <w:p w14:paraId="376947CB" w14:textId="14880E70" w:rsidR="004E2C5A" w:rsidRDefault="00CB72BB" w:rsidP="004E2C5A">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w:t>
      </w:r>
      <w:r>
        <w:rPr>
          <w:rFonts w:ascii="AvantGarde Bk BT" w:hAnsi="AvantGarde Bk BT" w:cs="Arial"/>
          <w:b/>
          <w:color w:val="000000" w:themeColor="text1"/>
          <w:sz w:val="24"/>
          <w:szCs w:val="24"/>
        </w:rPr>
        <w:t xml:space="preserve"> </w:t>
      </w:r>
      <w:r w:rsidR="00AD5E3A" w:rsidRPr="007C5605">
        <w:rPr>
          <w:rFonts w:ascii="AvantGarde Bk BT" w:hAnsi="AvantGarde Bk BT" w:cs="Arial"/>
          <w:b/>
          <w:color w:val="000000" w:themeColor="text1"/>
          <w:sz w:val="24"/>
          <w:szCs w:val="24"/>
        </w:rPr>
        <w:t>Trámite del recurso de revisión ante esta Comisión Estatal de Garantía de Acceso a la Información Pública.</w:t>
      </w:r>
      <w:r w:rsidR="00AD5E3A" w:rsidRPr="007C5605">
        <w:rPr>
          <w:rFonts w:ascii="AvantGarde Bk BT" w:hAnsi="AvantGarde Bk BT" w:cs="Arial"/>
          <w:color w:val="000000" w:themeColor="text1"/>
          <w:sz w:val="24"/>
          <w:szCs w:val="24"/>
        </w:rPr>
        <w:t xml:space="preserve"> Mediante auto del </w:t>
      </w:r>
      <w:r w:rsidR="003C382E">
        <w:rPr>
          <w:rFonts w:ascii="AvantGarde Bk BT" w:hAnsi="AvantGarde Bk BT" w:cs="Arial"/>
          <w:color w:val="000000" w:themeColor="text1"/>
          <w:sz w:val="24"/>
          <w:szCs w:val="24"/>
        </w:rPr>
        <w:t>veinticuatro de marzo</w:t>
      </w:r>
      <w:r w:rsidR="00CB6848">
        <w:rPr>
          <w:rFonts w:ascii="AvantGarde Bk BT" w:hAnsi="AvantGarde Bk BT" w:cs="Arial"/>
          <w:color w:val="000000" w:themeColor="text1"/>
          <w:sz w:val="24"/>
          <w:szCs w:val="24"/>
        </w:rPr>
        <w:t xml:space="preserve"> de dos mil veintiséis</w:t>
      </w:r>
      <w:r w:rsidR="00AD5E3A" w:rsidRPr="007C5605">
        <w:rPr>
          <w:rFonts w:ascii="AvantGarde Bk BT" w:hAnsi="AvantGarde Bk BT" w:cs="Arial"/>
          <w:color w:val="000000" w:themeColor="text1"/>
          <w:sz w:val="24"/>
          <w:szCs w:val="24"/>
        </w:rPr>
        <w:t xml:space="preserve"> la presidencia de esta Comisión de Transparencia</w:t>
      </w:r>
      <w:r w:rsidR="00AD5E3A">
        <w:rPr>
          <w:rFonts w:ascii="AvantGarde Bk BT" w:hAnsi="AvantGarde Bk BT" w:cs="Arial"/>
          <w:color w:val="000000" w:themeColor="text1"/>
          <w:sz w:val="24"/>
          <w:szCs w:val="24"/>
        </w:rPr>
        <w:t>, por conducto de la Secretaría de Pleno,</w:t>
      </w:r>
      <w:r w:rsidR="00AD5E3A" w:rsidRPr="007C5605">
        <w:rPr>
          <w:rFonts w:ascii="AvantGarde Bk BT" w:hAnsi="AvantGarde Bk BT" w:cs="Arial"/>
          <w:color w:val="000000" w:themeColor="text1"/>
          <w:sz w:val="24"/>
          <w:szCs w:val="24"/>
        </w:rPr>
        <w:t xml:space="preserve"> tuvo por recibido el recurso de revisión, que por razón de turno, tocó conocer a la ponencia del </w:t>
      </w:r>
      <w:r w:rsidR="00AD5E3A">
        <w:rPr>
          <w:rFonts w:ascii="AvantGarde Bk BT" w:hAnsi="AvantGarde Bk BT" w:cs="Arial"/>
          <w:color w:val="000000" w:themeColor="text1"/>
          <w:sz w:val="24"/>
          <w:szCs w:val="24"/>
        </w:rPr>
        <w:t>Comisionado Licenciado José Gerardo Navarro Alviso</w:t>
      </w:r>
      <w:r w:rsidR="00AD5E3A"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284EF3C8" w14:textId="2AD75F6D" w:rsidR="00AD5E3A" w:rsidRPr="007C5605" w:rsidRDefault="00CB72BB" w:rsidP="00AD5E3A">
      <w:pPr>
        <w:pStyle w:val="corte4fondo"/>
        <w:tabs>
          <w:tab w:val="left" w:pos="567"/>
        </w:tabs>
        <w:ind w:left="113"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lastRenderedPageBreak/>
        <w:t xml:space="preserve">CUARTO. </w:t>
      </w:r>
      <w:r w:rsidR="00AD5E3A" w:rsidRPr="006B4C8C">
        <w:rPr>
          <w:rFonts w:ascii="AvantGarde Bk BT" w:hAnsi="AvantGarde Bk BT" w:cs="Arial"/>
          <w:b/>
          <w:color w:val="000000" w:themeColor="text1"/>
          <w:sz w:val="24"/>
          <w:szCs w:val="24"/>
        </w:rPr>
        <w:t>Auto de admisión.</w:t>
      </w:r>
      <w:r w:rsidR="00AD5E3A">
        <w:rPr>
          <w:rFonts w:ascii="AvantGarde Bk BT" w:hAnsi="AvantGarde Bk BT" w:cs="Arial"/>
          <w:color w:val="000000" w:themeColor="text1"/>
          <w:sz w:val="24"/>
          <w:szCs w:val="24"/>
        </w:rPr>
        <w:t xml:space="preserve"> Por proveído de </w:t>
      </w:r>
      <w:r w:rsidR="003C382E">
        <w:rPr>
          <w:rFonts w:ascii="AvantGarde Bk BT" w:hAnsi="AvantGarde Bk BT" w:cs="Arial"/>
          <w:color w:val="000000" w:themeColor="text1"/>
          <w:sz w:val="24"/>
          <w:szCs w:val="24"/>
        </w:rPr>
        <w:t>veinticinco de marzo</w:t>
      </w:r>
      <w:r w:rsidR="00CB6848">
        <w:rPr>
          <w:rFonts w:ascii="AvantGarde Bk BT" w:hAnsi="AvantGarde Bk BT" w:cs="Arial"/>
          <w:color w:val="000000" w:themeColor="text1"/>
          <w:sz w:val="24"/>
          <w:szCs w:val="24"/>
        </w:rPr>
        <w:t xml:space="preserve"> de dos mil veintiséis</w:t>
      </w:r>
      <w:r w:rsidR="00AD5E3A">
        <w:rPr>
          <w:rFonts w:ascii="AvantGarde Bk BT" w:hAnsi="AvantGarde Bk BT" w:cs="Arial"/>
          <w:color w:val="000000" w:themeColor="text1"/>
          <w:sz w:val="24"/>
          <w:szCs w:val="24"/>
        </w:rPr>
        <w:t xml:space="preserve"> esta Comisión</w:t>
      </w:r>
      <w:r w:rsidR="00AD5E3A" w:rsidRPr="007C5605">
        <w:rPr>
          <w:rFonts w:ascii="AvantGarde Bk BT" w:hAnsi="AvantGarde Bk BT" w:cs="Arial"/>
          <w:color w:val="000000" w:themeColor="text1"/>
          <w:sz w:val="24"/>
          <w:szCs w:val="24"/>
        </w:rPr>
        <w:t>:</w:t>
      </w:r>
    </w:p>
    <w:p w14:paraId="77EB10CD" w14:textId="7777777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0FF07DD0" w14:textId="42CA5312" w:rsidR="00AD5E3A" w:rsidRPr="00D85914"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sidR="00340687">
        <w:rPr>
          <w:rFonts w:ascii="AvantGarde Bk BT" w:hAnsi="AvantGarde Bk BT" w:cs="Arial"/>
          <w:b/>
          <w:color w:val="000000" w:themeColor="text1"/>
          <w:sz w:val="24"/>
          <w:szCs w:val="24"/>
        </w:rPr>
        <w:t>RR-</w:t>
      </w:r>
      <w:r w:rsidR="003C382E">
        <w:rPr>
          <w:rFonts w:ascii="AvantGarde Bk BT" w:hAnsi="AvantGarde Bk BT" w:cs="Arial"/>
          <w:b/>
          <w:color w:val="000000" w:themeColor="text1"/>
          <w:sz w:val="24"/>
          <w:szCs w:val="24"/>
        </w:rPr>
        <w:t>154</w:t>
      </w:r>
      <w:r w:rsidR="00CB6848">
        <w:rPr>
          <w:rFonts w:ascii="AvantGarde Bk BT" w:hAnsi="AvantGarde Bk BT" w:cs="Arial"/>
          <w:b/>
          <w:color w:val="000000" w:themeColor="text1"/>
          <w:sz w:val="24"/>
          <w:szCs w:val="24"/>
        </w:rPr>
        <w:t>/2026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1817596D" w14:textId="7777777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52CE5B4D" w14:textId="32FFD748"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sidRPr="00993D40">
        <w:rPr>
          <w:rFonts w:ascii="AvantGarde Bk BT" w:hAnsi="AvantGarde Bk BT" w:cs="Arial"/>
          <w:b/>
          <w:color w:val="000000" w:themeColor="text1"/>
          <w:sz w:val="24"/>
          <w:szCs w:val="24"/>
        </w:rPr>
        <w:t xml:space="preserve">Admitió </w:t>
      </w:r>
      <w:r w:rsidRPr="006932D1">
        <w:rPr>
          <w:rFonts w:ascii="AvantGarde Bk BT" w:hAnsi="AvantGarde Bk BT" w:cs="Arial"/>
          <w:color w:val="000000" w:themeColor="text1"/>
          <w:sz w:val="24"/>
          <w:szCs w:val="24"/>
        </w:rPr>
        <w:t>el medio de impugnación en atención a la hipóte</w:t>
      </w:r>
      <w:r>
        <w:rPr>
          <w:rFonts w:ascii="AvantGarde Bk BT" w:hAnsi="AvantGarde Bk BT" w:cs="Arial"/>
          <w:color w:val="000000" w:themeColor="text1"/>
          <w:sz w:val="24"/>
          <w:szCs w:val="24"/>
        </w:rPr>
        <w:t xml:space="preserve">sis establecida en </w:t>
      </w:r>
      <w:r w:rsidRPr="00AF12A6">
        <w:rPr>
          <w:rFonts w:ascii="AvantGarde Bk BT" w:hAnsi="AvantGarde Bk BT" w:cs="Arial"/>
          <w:b/>
          <w:color w:val="000000" w:themeColor="text1"/>
          <w:sz w:val="24"/>
          <w:szCs w:val="24"/>
        </w:rPr>
        <w:t xml:space="preserve">la fracción </w:t>
      </w:r>
      <w:r>
        <w:rPr>
          <w:rFonts w:ascii="AvantGarde Bk BT" w:hAnsi="AvantGarde Bk BT" w:cs="Arial"/>
          <w:b/>
          <w:color w:val="000000" w:themeColor="text1"/>
          <w:sz w:val="24"/>
          <w:szCs w:val="24"/>
        </w:rPr>
        <w:t xml:space="preserve">VI </w:t>
      </w:r>
      <w:r w:rsidRPr="00AF12A6">
        <w:rPr>
          <w:rFonts w:ascii="AvantGarde Bk BT" w:hAnsi="AvantGarde Bk BT" w:cs="Arial"/>
          <w:b/>
          <w:color w:val="000000" w:themeColor="text1"/>
          <w:sz w:val="24"/>
          <w:szCs w:val="24"/>
        </w:rPr>
        <w:t>del artículo 167 de la Ley de la materia</w:t>
      </w:r>
      <w:r w:rsidRPr="006932D1">
        <w:rPr>
          <w:rFonts w:ascii="AvantGarde Bk BT" w:hAnsi="AvantGarde Bk BT" w:cs="Arial"/>
          <w:color w:val="000000" w:themeColor="text1"/>
          <w:sz w:val="24"/>
          <w:szCs w:val="24"/>
        </w:rPr>
        <w:t>.</w:t>
      </w:r>
    </w:p>
    <w:p w14:paraId="5191755C" w14:textId="7FBAFE98" w:rsidR="00AD5E3A" w:rsidRPr="00993D40"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Pr="006932D1">
        <w:rPr>
          <w:rFonts w:ascii="AvantGarde Bk BT" w:hAnsi="AvantGarde Bk BT" w:cs="Arial"/>
          <w:color w:val="000000" w:themeColor="text1"/>
          <w:sz w:val="24"/>
          <w:szCs w:val="24"/>
        </w:rPr>
        <w:t xml:space="preserve"> obligado a</w:t>
      </w:r>
      <w:r>
        <w:rPr>
          <w:rFonts w:ascii="AvantGarde Bk BT" w:hAnsi="AvantGarde Bk BT" w:cs="Arial"/>
          <w:color w:val="000000" w:themeColor="text1"/>
          <w:sz w:val="24"/>
          <w:szCs w:val="24"/>
        </w:rPr>
        <w:t xml:space="preserve"> a</w:t>
      </w:r>
      <w:r w:rsidRPr="006932D1">
        <w:rPr>
          <w:rFonts w:ascii="AvantGarde Bk BT" w:hAnsi="AvantGarde Bk BT" w:cs="Arial"/>
          <w:color w:val="000000" w:themeColor="text1"/>
          <w:sz w:val="24"/>
          <w:szCs w:val="24"/>
        </w:rPr>
        <w:t xml:space="preserve">l </w:t>
      </w:r>
      <w:r w:rsidR="003C382E">
        <w:rPr>
          <w:rFonts w:ascii="AvantGarde Bk BT" w:hAnsi="AvantGarde Bk BT" w:cs="Arial"/>
          <w:b/>
          <w:color w:val="000000" w:themeColor="text1"/>
          <w:sz w:val="24"/>
          <w:szCs w:val="24"/>
        </w:rPr>
        <w:t>MUNICIPIO DE REAL DE CATORCE</w:t>
      </w:r>
      <w:r w:rsidRPr="006932D1">
        <w:rPr>
          <w:rFonts w:ascii="AvantGarde Bk BT" w:hAnsi="AvantGarde Bk BT" w:cs="Arial"/>
          <w:b/>
          <w:color w:val="000000" w:themeColor="text1"/>
          <w:sz w:val="24"/>
          <w:szCs w:val="24"/>
        </w:rPr>
        <w:t>, por conducto de su TITULAR y</w:t>
      </w:r>
      <w:r w:rsidRPr="006932D1">
        <w:rPr>
          <w:rFonts w:ascii="AvantGarde Bk BT" w:hAnsi="AvantGarde Bk BT" w:cs="Arial"/>
          <w:color w:val="000000" w:themeColor="text1"/>
          <w:sz w:val="24"/>
          <w:szCs w:val="24"/>
        </w:rPr>
        <w:t xml:space="preserve"> </w:t>
      </w:r>
      <w:r w:rsidRPr="006932D1">
        <w:rPr>
          <w:rFonts w:ascii="AvantGarde Bk BT" w:hAnsi="AvantGarde Bk BT" w:cs="Arial"/>
          <w:b/>
          <w:color w:val="000000" w:themeColor="text1"/>
          <w:sz w:val="24"/>
          <w:szCs w:val="24"/>
        </w:rPr>
        <w:t xml:space="preserve">del TITULAR DE LA UNIDAD DE TRANSPARENCIA. </w:t>
      </w:r>
    </w:p>
    <w:p w14:paraId="545022D6" w14:textId="7777777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21555279" w14:textId="7777777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6149A08E" w14:textId="7777777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percibió que 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60A1550E" w14:textId="63B95E07" w:rsidR="00AD5E3A" w:rsidRDefault="00AD5E3A" w:rsidP="0023204C">
      <w:pPr>
        <w:pStyle w:val="corte4fondo"/>
        <w:numPr>
          <w:ilvl w:val="0"/>
          <w:numId w:val="3"/>
        </w:numPr>
        <w:tabs>
          <w:tab w:val="left" w:pos="567"/>
        </w:tabs>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Hizo de conocimiento del recurrente el derecho que le asiste para oponerse a la publicación de sus datos personales, en términos del artículo 67 de la Ley de Protección de Datos Personales en Posesión de Sujetos Obligados.</w:t>
      </w:r>
    </w:p>
    <w:p w14:paraId="41A9A9EA" w14:textId="72C3FC15" w:rsidR="00B444F5" w:rsidRPr="00AD5E3A" w:rsidRDefault="00AD5E3A" w:rsidP="0023204C">
      <w:pPr>
        <w:pStyle w:val="corte4fondo"/>
        <w:numPr>
          <w:ilvl w:val="0"/>
          <w:numId w:val="3"/>
        </w:numPr>
        <w:tabs>
          <w:tab w:val="left" w:pos="567"/>
        </w:tabs>
        <w:spacing w:after="240"/>
        <w:ind w:lef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34AD0F3A" w14:textId="6EA977F6" w:rsidR="00AD5E3A" w:rsidRDefault="00CB72BB" w:rsidP="00AD5E3A">
      <w:pPr>
        <w:pStyle w:val="corte4fondo"/>
        <w:tabs>
          <w:tab w:val="left" w:pos="567"/>
        </w:tabs>
        <w:rPr>
          <w:rFonts w:ascii="AvantGarde Bk BT" w:hAnsi="AvantGarde Bk BT" w:cs="Arial"/>
          <w:color w:val="000000" w:themeColor="text1"/>
          <w:sz w:val="24"/>
          <w:szCs w:val="24"/>
        </w:rPr>
      </w:pPr>
      <w:r w:rsidRPr="006B4C8C">
        <w:rPr>
          <w:rFonts w:ascii="AvantGarde Bk BT" w:hAnsi="AvantGarde Bk BT" w:cs="Arial"/>
          <w:b/>
          <w:color w:val="000000" w:themeColor="text1"/>
          <w:sz w:val="24"/>
          <w:szCs w:val="24"/>
        </w:rPr>
        <w:t>QUINTO.</w:t>
      </w:r>
      <w:r w:rsidRPr="006B4C8C">
        <w:rPr>
          <w:rFonts w:ascii="AvantGarde Bk BT" w:hAnsi="AvantGarde Bk BT" w:cs="Arial"/>
          <w:color w:val="000000" w:themeColor="text1"/>
          <w:sz w:val="24"/>
          <w:szCs w:val="24"/>
        </w:rPr>
        <w:t xml:space="preserve"> </w:t>
      </w:r>
      <w:r w:rsidR="00AD5E3A">
        <w:rPr>
          <w:rFonts w:ascii="AvantGarde Bk BT" w:hAnsi="AvantGarde Bk BT" w:cs="Arial"/>
          <w:b/>
          <w:color w:val="000000" w:themeColor="text1"/>
          <w:sz w:val="24"/>
          <w:szCs w:val="24"/>
        </w:rPr>
        <w:t>Cierre de instrucción</w:t>
      </w:r>
      <w:r w:rsidR="00AD5E3A" w:rsidRPr="007C5605">
        <w:rPr>
          <w:rFonts w:ascii="AvantGarde Bk BT" w:hAnsi="AvantGarde Bk BT" w:cs="Arial"/>
          <w:b/>
          <w:color w:val="000000" w:themeColor="text1"/>
          <w:sz w:val="24"/>
          <w:szCs w:val="24"/>
        </w:rPr>
        <w:t>.</w:t>
      </w:r>
      <w:r w:rsidR="00AD5E3A" w:rsidRPr="007C5605">
        <w:rPr>
          <w:rFonts w:ascii="AvantGarde Bk BT" w:hAnsi="AvantGarde Bk BT" w:cs="Arial"/>
          <w:color w:val="000000" w:themeColor="text1"/>
          <w:sz w:val="24"/>
          <w:szCs w:val="24"/>
        </w:rPr>
        <w:t xml:space="preserve"> </w:t>
      </w:r>
      <w:r w:rsidR="00AD5E3A">
        <w:rPr>
          <w:rFonts w:ascii="AvantGarde Bk BT" w:hAnsi="AvantGarde Bk BT" w:cs="Arial"/>
          <w:color w:val="000000" w:themeColor="text1"/>
          <w:sz w:val="24"/>
          <w:szCs w:val="24"/>
        </w:rPr>
        <w:t xml:space="preserve">Mediante el auto del </w:t>
      </w:r>
      <w:r w:rsidR="003C382E">
        <w:rPr>
          <w:rFonts w:ascii="AvantGarde Bk BT" w:hAnsi="AvantGarde Bk BT" w:cs="Arial"/>
          <w:color w:val="000000" w:themeColor="text1"/>
          <w:sz w:val="24"/>
          <w:szCs w:val="24"/>
        </w:rPr>
        <w:t>quince de abril</w:t>
      </w:r>
      <w:r w:rsidR="0063065A">
        <w:rPr>
          <w:rFonts w:ascii="AvantGarde Bk BT" w:hAnsi="AvantGarde Bk BT" w:cs="Arial"/>
          <w:color w:val="000000" w:themeColor="text1"/>
          <w:sz w:val="24"/>
          <w:szCs w:val="24"/>
        </w:rPr>
        <w:t xml:space="preserve"> de dos mi veintiséis</w:t>
      </w:r>
      <w:r w:rsidR="00AD5E3A">
        <w:rPr>
          <w:rFonts w:ascii="AvantGarde Bk BT" w:hAnsi="AvantGarde Bk BT" w:cs="Arial"/>
          <w:color w:val="000000" w:themeColor="text1"/>
          <w:sz w:val="24"/>
          <w:szCs w:val="24"/>
        </w:rPr>
        <w:t>, esta Comisión:</w:t>
      </w:r>
    </w:p>
    <w:p w14:paraId="28E855FC" w14:textId="64191A39" w:rsidR="00EA12A4" w:rsidRPr="00D63D8E" w:rsidRDefault="00EA12A4" w:rsidP="00EA12A4">
      <w:pPr>
        <w:pStyle w:val="corte4fondo"/>
        <w:numPr>
          <w:ilvl w:val="0"/>
          <w:numId w:val="1"/>
        </w:numPr>
        <w:rPr>
          <w:rFonts w:ascii="AvantGarde Bk BT" w:hAnsi="AvantGarde Bk BT" w:cs="Arial"/>
          <w:color w:val="000000" w:themeColor="text1"/>
          <w:sz w:val="24"/>
          <w:szCs w:val="24"/>
        </w:rPr>
      </w:pPr>
      <w:r>
        <w:rPr>
          <w:rFonts w:ascii="AvantGarde Bk BT" w:hAnsi="AvantGarde Bk BT" w:cs="Arial"/>
          <w:color w:val="000000" w:themeColor="text1"/>
          <w:sz w:val="24"/>
          <w:szCs w:val="24"/>
        </w:rPr>
        <w:t>Agregó a los autos copia d</w:t>
      </w:r>
      <w:r w:rsidRPr="00D63D8E">
        <w:rPr>
          <w:rFonts w:ascii="AvantGarde Bk BT" w:hAnsi="AvantGarde Bk BT" w:cs="Arial"/>
          <w:color w:val="000000" w:themeColor="text1"/>
          <w:sz w:val="24"/>
          <w:szCs w:val="24"/>
        </w:rPr>
        <w:t xml:space="preserve">el </w:t>
      </w:r>
      <w:r>
        <w:rPr>
          <w:rFonts w:ascii="AvantGarde Bk BT" w:hAnsi="AvantGarde Bk BT" w:cs="Arial"/>
          <w:color w:val="000000" w:themeColor="text1"/>
          <w:sz w:val="24"/>
          <w:szCs w:val="24"/>
        </w:rPr>
        <w:t xml:space="preserve">correo electrónico recibido el </w:t>
      </w:r>
      <w:r w:rsidR="003C382E">
        <w:rPr>
          <w:rFonts w:ascii="AvantGarde Bk BT" w:hAnsi="AvantGarde Bk BT" w:cs="Arial"/>
          <w:color w:val="000000" w:themeColor="text1"/>
          <w:sz w:val="24"/>
          <w:szCs w:val="24"/>
        </w:rPr>
        <w:t>siete de abril</w:t>
      </w:r>
      <w:r>
        <w:rPr>
          <w:rFonts w:ascii="AvantGarde Bk BT" w:hAnsi="AvantGarde Bk BT" w:cs="Arial"/>
          <w:color w:val="000000" w:themeColor="text1"/>
          <w:sz w:val="24"/>
          <w:szCs w:val="24"/>
        </w:rPr>
        <w:t xml:space="preserve"> de dos mil veintiséis en la bandeja de entrada del correo electrónico institucional de la Ponencia instructora, mediante el cual </w:t>
      </w:r>
      <w:r w:rsidR="003C382E">
        <w:rPr>
          <w:rFonts w:ascii="AvantGarde Bk BT" w:hAnsi="AvantGarde Bk BT" w:cs="Arial"/>
          <w:color w:val="000000" w:themeColor="text1"/>
          <w:sz w:val="24"/>
          <w:szCs w:val="24"/>
        </w:rPr>
        <w:t>el</w:t>
      </w:r>
      <w:r>
        <w:rPr>
          <w:rFonts w:ascii="AvantGarde Bk BT" w:hAnsi="AvantGarde Bk BT" w:cs="Arial"/>
          <w:color w:val="000000" w:themeColor="text1"/>
          <w:sz w:val="24"/>
          <w:szCs w:val="24"/>
        </w:rPr>
        <w:t xml:space="preserve"> Titular de la Unidad de Transparencia del sujeto obligado, remitió </w:t>
      </w:r>
      <w:r w:rsidR="003C382E">
        <w:rPr>
          <w:rFonts w:ascii="AvantGarde Bk BT" w:hAnsi="AvantGarde Bk BT" w:cs="Arial"/>
          <w:color w:val="000000" w:themeColor="text1"/>
          <w:sz w:val="24"/>
          <w:szCs w:val="24"/>
        </w:rPr>
        <w:t>un enlace electrónico</w:t>
      </w:r>
      <w:r w:rsidRPr="00D63D8E">
        <w:rPr>
          <w:rFonts w:ascii="AvantGarde Bk BT" w:hAnsi="AvantGarde Bk BT" w:cs="Arial"/>
          <w:color w:val="000000" w:themeColor="text1"/>
          <w:sz w:val="24"/>
          <w:szCs w:val="24"/>
        </w:rPr>
        <w:t>.</w:t>
      </w:r>
    </w:p>
    <w:p w14:paraId="7AAF6305" w14:textId="77777777" w:rsidR="003C382E" w:rsidRPr="00A41687" w:rsidRDefault="003C382E" w:rsidP="003C382E">
      <w:pPr>
        <w:pStyle w:val="corte4fondo"/>
        <w:numPr>
          <w:ilvl w:val="0"/>
          <w:numId w:val="1"/>
        </w:numPr>
        <w:tabs>
          <w:tab w:val="left" w:pos="567"/>
        </w:tabs>
        <w:rPr>
          <w:rFonts w:ascii="AvantGarde Bk BT" w:hAnsi="AvantGarde Bk BT" w:cs="Arial"/>
          <w:color w:val="000000" w:themeColor="text1"/>
          <w:sz w:val="24"/>
          <w:szCs w:val="24"/>
        </w:rPr>
      </w:pPr>
      <w:r w:rsidRPr="008F44AD">
        <w:rPr>
          <w:rFonts w:ascii="AvantGarde Bk BT" w:hAnsi="AvantGarde Bk BT" w:cs="Arial"/>
          <w:color w:val="000000" w:themeColor="text1"/>
          <w:sz w:val="24"/>
          <w:szCs w:val="24"/>
        </w:rPr>
        <w:t>Tuvo por omiso al sujeto obligado en rendir el informe ordenado en el auto de admisión, así como en ofrecer pruebas y realizar manifestaciones en vía de alegatos.</w:t>
      </w:r>
    </w:p>
    <w:p w14:paraId="3576C3AF" w14:textId="77777777" w:rsidR="003C382E" w:rsidRDefault="003C382E" w:rsidP="003C382E">
      <w:pPr>
        <w:pStyle w:val="corte4fondo"/>
        <w:numPr>
          <w:ilvl w:val="0"/>
          <w:numId w:val="1"/>
        </w:numPr>
        <w:tabs>
          <w:tab w:val="left" w:pos="567"/>
        </w:tabs>
        <w:rPr>
          <w:rFonts w:ascii="AvantGarde Bk BT" w:hAnsi="AvantGarde Bk BT" w:cs="Arial"/>
          <w:sz w:val="24"/>
          <w:szCs w:val="24"/>
        </w:rPr>
      </w:pPr>
      <w:r>
        <w:rPr>
          <w:rFonts w:ascii="AvantGarde Bk BT" w:hAnsi="AvantGarde Bk BT" w:cs="Arial"/>
          <w:sz w:val="24"/>
          <w:szCs w:val="24"/>
        </w:rPr>
        <w:t>En cuanto al peticionario, feneció el plazo para que presentara pruebas y manifestara lo que a su derecho conviniera.</w:t>
      </w:r>
    </w:p>
    <w:p w14:paraId="283DD6A2" w14:textId="77777777" w:rsidR="003C382E" w:rsidRDefault="003C382E" w:rsidP="003C382E">
      <w:pPr>
        <w:pStyle w:val="corte4fondo"/>
        <w:numPr>
          <w:ilvl w:val="0"/>
          <w:numId w:val="1"/>
        </w:numPr>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Finalmente, el Ponente decretó el cierre del periodo de instrucción con fundamento en lo previsto por el artículo 174, fracciones V y VII de la Ley de la materia y procedió a elaborar el proyecto de resolución.</w:t>
      </w:r>
      <w:r w:rsidRPr="00EF68D1">
        <w:rPr>
          <w:rFonts w:ascii="AvantGarde Bk BT" w:hAnsi="AvantGarde Bk BT" w:cs="Arial"/>
          <w:color w:val="000000" w:themeColor="text1"/>
          <w:sz w:val="24"/>
          <w:szCs w:val="24"/>
        </w:rPr>
        <w:t xml:space="preserve"> </w:t>
      </w:r>
    </w:p>
    <w:p w14:paraId="0C72F3DF" w14:textId="7D5FC2B1" w:rsidR="00E215D2" w:rsidRDefault="00CC35B6" w:rsidP="00456856">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2C1EC7FD"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El</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77777777" w:rsidR="002B7639" w:rsidRPr="00EA2555" w:rsidRDefault="00AE0DBD" w:rsidP="002B7639">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lastRenderedPageBreak/>
        <w:t>TERCERO</w:t>
      </w:r>
      <w:r w:rsidRPr="007C5605">
        <w:rPr>
          <w:rFonts w:ascii="AvantGarde Bk BT" w:hAnsi="AvantGarde Bk BT" w:cs="Arial"/>
          <w:b/>
          <w:color w:val="000000" w:themeColor="text1"/>
          <w:sz w:val="24"/>
          <w:szCs w:val="24"/>
        </w:rPr>
        <w:t xml:space="preserve">. </w:t>
      </w:r>
      <w:r w:rsidR="002B7639" w:rsidRPr="002F37D4">
        <w:rPr>
          <w:rFonts w:ascii="AvantGarde Bk BT" w:hAnsi="AvantGarde Bk BT" w:cs="Arial"/>
          <w:b/>
          <w:color w:val="000000" w:themeColor="text1"/>
          <w:sz w:val="24"/>
          <w:szCs w:val="24"/>
        </w:rPr>
        <w:t>Oportunidad del recurso.</w:t>
      </w:r>
      <w:r w:rsidR="002B7639" w:rsidRPr="002F37D4">
        <w:rPr>
          <w:rFonts w:ascii="AvantGarde Bk BT" w:hAnsi="AvantGarde Bk BT" w:cs="Arial"/>
          <w:color w:val="000000" w:themeColor="text1"/>
          <w:sz w:val="24"/>
          <w:szCs w:val="24"/>
        </w:rPr>
        <w:t xml:space="preserve"> La interposición del escrito inicial del recurso de revisión fue oportuna al presentarse dentro del plazo de quince días a que se refiere el artículo 166 de la Ley de Transparencia y Acceso a la Información Pública del Estado, como se expone a continuación:</w:t>
      </w:r>
    </w:p>
    <w:p w14:paraId="7C74491C" w14:textId="2CE68F41"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sidR="0007170B">
        <w:rPr>
          <w:rFonts w:ascii="AvantGarde Bk BT" w:hAnsi="AvantGarde Bk BT" w:cs="Arial"/>
          <w:color w:val="000000" w:themeColor="text1"/>
          <w:sz w:val="24"/>
          <w:szCs w:val="24"/>
        </w:rPr>
        <w:t xml:space="preserve"> El </w:t>
      </w:r>
      <w:r w:rsidR="003C382E">
        <w:rPr>
          <w:rFonts w:ascii="AvantGarde Bk BT" w:hAnsi="AvantGarde Bk BT" w:cs="Arial"/>
          <w:color w:val="000000" w:themeColor="text1"/>
          <w:sz w:val="24"/>
          <w:szCs w:val="24"/>
        </w:rPr>
        <w:t>dos de marzo</w:t>
      </w:r>
      <w:r w:rsidR="00121AC2">
        <w:rPr>
          <w:rFonts w:ascii="AvantGarde Bk BT" w:hAnsi="AvantGarde Bk BT" w:cs="Arial"/>
          <w:color w:val="000000" w:themeColor="text1"/>
          <w:sz w:val="24"/>
          <w:szCs w:val="24"/>
        </w:rPr>
        <w:t xml:space="preserve"> de dos mil veintiséis</w:t>
      </w:r>
      <w:r>
        <w:rPr>
          <w:rFonts w:ascii="AvantGarde Bk BT" w:hAnsi="AvantGarde Bk BT" w:cs="Arial"/>
          <w:color w:val="000000" w:themeColor="text1"/>
          <w:sz w:val="24"/>
          <w:szCs w:val="24"/>
        </w:rPr>
        <w:t>, el peticionario presentó su solicitud ante el sujeto obligado.</w:t>
      </w:r>
    </w:p>
    <w:p w14:paraId="3C91E9D9" w14:textId="4BAB5A4B"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Por ello, el plazo para responder transcurrió del </w:t>
      </w:r>
      <w:r w:rsidR="00D0175B">
        <w:rPr>
          <w:rFonts w:ascii="AvantGarde Bk BT" w:hAnsi="AvantGarde Bk BT" w:cs="Arial"/>
          <w:color w:val="000000" w:themeColor="text1"/>
          <w:sz w:val="24"/>
          <w:szCs w:val="24"/>
        </w:rPr>
        <w:t>tres al diecisiete de marzo</w:t>
      </w:r>
      <w:r w:rsidR="00BE656E">
        <w:rPr>
          <w:rFonts w:ascii="AvantGarde Bk BT" w:hAnsi="AvantGarde Bk BT" w:cs="Arial"/>
          <w:color w:val="000000" w:themeColor="text1"/>
          <w:sz w:val="24"/>
          <w:szCs w:val="24"/>
        </w:rPr>
        <w:t xml:space="preserve"> </w:t>
      </w:r>
      <w:r w:rsidR="00121AC2">
        <w:rPr>
          <w:rFonts w:ascii="AvantGarde Bk BT" w:hAnsi="AvantGarde Bk BT" w:cs="Arial"/>
          <w:color w:val="000000" w:themeColor="text1"/>
          <w:sz w:val="24"/>
          <w:szCs w:val="24"/>
        </w:rPr>
        <w:t>de dos mil veintiséis</w:t>
      </w:r>
      <w:r>
        <w:rPr>
          <w:rFonts w:ascii="AvantGarde Bk BT" w:hAnsi="AvantGarde Bk BT" w:cs="Arial"/>
          <w:color w:val="000000" w:themeColor="text1"/>
          <w:sz w:val="24"/>
          <w:szCs w:val="24"/>
        </w:rPr>
        <w:t xml:space="preserve">, sin tomar en cuenta el </w:t>
      </w:r>
      <w:r w:rsidR="00D0175B">
        <w:rPr>
          <w:rFonts w:ascii="AvantGarde Bk BT" w:hAnsi="AvantGarde Bk BT" w:cs="Arial"/>
          <w:color w:val="000000" w:themeColor="text1"/>
          <w:sz w:val="24"/>
          <w:szCs w:val="24"/>
        </w:rPr>
        <w:t>siete, ocho, catorce, quince y dieciséis de marzo</w:t>
      </w:r>
      <w:r w:rsidR="00121AC2">
        <w:rPr>
          <w:rFonts w:ascii="AvantGarde Bk BT" w:hAnsi="AvantGarde Bk BT" w:cs="Arial"/>
          <w:color w:val="000000" w:themeColor="text1"/>
          <w:sz w:val="24"/>
          <w:szCs w:val="24"/>
        </w:rPr>
        <w:t xml:space="preserve"> de dos mil veintiséis, por ser inhábiles</w:t>
      </w:r>
      <w:r>
        <w:rPr>
          <w:rFonts w:ascii="AvantGarde Bk BT" w:hAnsi="AvantGarde Bk BT" w:cs="Arial"/>
          <w:color w:val="000000" w:themeColor="text1"/>
          <w:sz w:val="24"/>
          <w:szCs w:val="24"/>
        </w:rPr>
        <w:t>; sin que el sujeto obligado documentara respuesta alguna.</w:t>
      </w:r>
    </w:p>
    <w:p w14:paraId="0A0F60AE" w14:textId="5EDB64B3"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w:t>
      </w:r>
      <w:r w:rsidRPr="00726D64">
        <w:rPr>
          <w:rFonts w:ascii="AvantGarde Bk BT" w:hAnsi="AvantGarde Bk BT" w:cs="Arial"/>
          <w:color w:val="000000" w:themeColor="text1"/>
          <w:sz w:val="24"/>
          <w:szCs w:val="24"/>
        </w:rPr>
        <w:t xml:space="preserve">Por lo tanto, el plazo de los quince días hábiles para interponer el recurso de revisión transcurrió </w:t>
      </w:r>
      <w:r>
        <w:rPr>
          <w:rFonts w:ascii="AvantGarde Bk BT" w:hAnsi="AvantGarde Bk BT" w:cs="Arial"/>
          <w:color w:val="000000" w:themeColor="text1"/>
          <w:sz w:val="24"/>
          <w:szCs w:val="24"/>
        </w:rPr>
        <w:t xml:space="preserve">del </w:t>
      </w:r>
      <w:r w:rsidR="00D0175B">
        <w:rPr>
          <w:rFonts w:ascii="AvantGarde Bk BT" w:hAnsi="AvantGarde Bk BT" w:cs="Arial"/>
          <w:color w:val="000000" w:themeColor="text1"/>
          <w:sz w:val="24"/>
          <w:szCs w:val="24"/>
        </w:rPr>
        <w:t>dieciocho de marzo al catorce de abril</w:t>
      </w:r>
      <w:r w:rsidR="00121AC2">
        <w:rPr>
          <w:rFonts w:ascii="AvantGarde Bk BT" w:hAnsi="AvantGarde Bk BT" w:cs="Arial"/>
          <w:color w:val="000000" w:themeColor="text1"/>
          <w:sz w:val="24"/>
          <w:szCs w:val="24"/>
        </w:rPr>
        <w:t xml:space="preserve"> de dos mil veintiséis</w:t>
      </w:r>
      <w:r w:rsidRPr="00726D64">
        <w:rPr>
          <w:rFonts w:ascii="AvantGarde Bk BT" w:hAnsi="AvantGarde Bk BT" w:cs="Arial"/>
          <w:color w:val="000000" w:themeColor="text1"/>
          <w:sz w:val="24"/>
          <w:szCs w:val="24"/>
        </w:rPr>
        <w:t>.</w:t>
      </w:r>
    </w:p>
    <w:p w14:paraId="0AFC9C20" w14:textId="09A35F72"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Sin tomar en cuenta los días</w:t>
      </w:r>
      <w:r>
        <w:rPr>
          <w:rFonts w:ascii="AvantGarde Bk BT" w:hAnsi="AvantGarde Bk BT" w:cs="Arial"/>
          <w:color w:val="000000" w:themeColor="text1"/>
          <w:sz w:val="24"/>
          <w:szCs w:val="24"/>
        </w:rPr>
        <w:t xml:space="preserve"> </w:t>
      </w:r>
      <w:r w:rsidR="00D0175B">
        <w:rPr>
          <w:rFonts w:ascii="AvantGarde Bk BT" w:hAnsi="AvantGarde Bk BT" w:cs="Arial"/>
          <w:color w:val="000000" w:themeColor="text1"/>
          <w:sz w:val="24"/>
          <w:szCs w:val="24"/>
        </w:rPr>
        <w:t>veintiuno, veintidós, veintiocho, veintinueve, treinta y treinta y uno de marzo; así como el uno, dos tres, cuatro, cinco, once y doce de abril</w:t>
      </w:r>
      <w:r w:rsidR="00121AC2">
        <w:rPr>
          <w:rFonts w:ascii="AvantGarde Bk BT" w:hAnsi="AvantGarde Bk BT" w:cs="Arial"/>
          <w:color w:val="000000" w:themeColor="text1"/>
          <w:sz w:val="24"/>
          <w:szCs w:val="24"/>
        </w:rPr>
        <w:t xml:space="preserve"> de dos mil veintiséis</w:t>
      </w:r>
      <w:r>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por ser inhábiles.</w:t>
      </w:r>
    </w:p>
    <w:p w14:paraId="52530DF1" w14:textId="009B07D2"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D0175B">
        <w:rPr>
          <w:rFonts w:ascii="AvantGarde Bk BT" w:hAnsi="AvantGarde Bk BT" w:cs="Arial"/>
          <w:color w:val="000000" w:themeColor="text1"/>
          <w:sz w:val="24"/>
          <w:szCs w:val="24"/>
        </w:rPr>
        <w:t>veintitrés de marzo</w:t>
      </w:r>
      <w:r w:rsidR="00121AC2">
        <w:rPr>
          <w:rFonts w:ascii="AvantGarde Bk BT" w:hAnsi="AvantGarde Bk BT" w:cs="Arial"/>
          <w:color w:val="000000" w:themeColor="text1"/>
          <w:sz w:val="24"/>
          <w:szCs w:val="24"/>
        </w:rPr>
        <w:t xml:space="preserve"> de dos mil veintiséis</w:t>
      </w:r>
      <w:r w:rsidRPr="00EA2555">
        <w:rPr>
          <w:rFonts w:ascii="AvantGarde Bk BT" w:hAnsi="AvantGarde Bk BT" w:cs="Arial"/>
          <w:color w:val="000000" w:themeColor="text1"/>
          <w:sz w:val="24"/>
          <w:szCs w:val="24"/>
        </w:rPr>
        <w:t xml:space="preserve"> el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845146">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F0BFC">
        <w:rPr>
          <w:rFonts w:ascii="AvantGarde Bk BT" w:hAnsi="AvantGarde Bk BT" w:cs="Arial"/>
          <w:color w:val="000000" w:themeColor="text1"/>
          <w:sz w:val="24"/>
          <w:szCs w:val="24"/>
        </w:rPr>
        <w:t>.”</w:t>
      </w:r>
    </w:p>
    <w:p w14:paraId="0394B7E6"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 xml:space="preserve">Es por lo anterior que, es dable señalar que la figura jurídica de la improcedencia se traduce en la posibilidad o facultad que tiene este Órgano Garante para desechar el Recurso de Revisión en el que se actúa, es decir, no dar trámite al procedimiento previsto en el artículo 174 de la Ley de Transparencia y Acceso a la Información Pública del Estado o bien, una vez admitido se actualice alguna de las hipótesis previstas en el numeral 179 de la citada normatividad y en consecuencia este </w:t>
      </w:r>
      <w:r w:rsidRPr="007F0BFC">
        <w:rPr>
          <w:rFonts w:ascii="AvantGarde Bk BT" w:hAnsi="AvantGarde Bk BT" w:cs="Arial"/>
          <w:color w:val="000000" w:themeColor="text1"/>
          <w:sz w:val="24"/>
          <w:szCs w:val="24"/>
        </w:rPr>
        <w:lastRenderedPageBreak/>
        <w:t>Organismo Autónomo no entre al estudio de fondo de las posiciones planteadas por las partes.</w:t>
      </w:r>
    </w:p>
    <w:p w14:paraId="7B5FA1C2" w14:textId="77777777" w:rsidR="002B7639" w:rsidRPr="007F0BFC" w:rsidRDefault="002B7639" w:rsidP="002B7639">
      <w:pPr>
        <w:pStyle w:val="corte4fondo"/>
        <w:tabs>
          <w:tab w:val="left" w:pos="567"/>
        </w:tabs>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Con relación a las causales de improcedencia, el artículo 179 de la Ley de Transparencia y Acceso a la Información Pública del Estado, indica las siguientes:</w:t>
      </w:r>
    </w:p>
    <w:p w14:paraId="1ECD79F4"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color w:val="000000" w:themeColor="text1"/>
          <w:sz w:val="24"/>
          <w:szCs w:val="24"/>
        </w:rPr>
        <w:t>“</w:t>
      </w:r>
      <w:r w:rsidRPr="007F0BFC">
        <w:rPr>
          <w:rFonts w:ascii="AvantGarde Bk BT" w:hAnsi="AvantGarde Bk BT" w:cs="Arial"/>
          <w:i/>
          <w:color w:val="000000" w:themeColor="text1"/>
          <w:sz w:val="22"/>
          <w:szCs w:val="24"/>
        </w:rPr>
        <w:t>ARTÍCULO 179. El recurso será desechado por improcedente cuando:</w:t>
      </w:r>
    </w:p>
    <w:p w14:paraId="4BCC3D7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 Se impugne la veracidad de la información proporcionada;</w:t>
      </w:r>
    </w:p>
    <w:p w14:paraId="7BC2D555"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VII. Se trate de una consulta, o</w:t>
      </w:r>
    </w:p>
    <w:p w14:paraId="7C7F23C6"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i/>
          <w:color w:val="000000" w:themeColor="text1"/>
          <w:sz w:val="22"/>
          <w:szCs w:val="24"/>
        </w:rPr>
        <w:t>VIII. El recurrente amplíe su solicitud en el recurso de revisión, únicamente respecto de los nuevos contenidos</w:t>
      </w:r>
      <w:r w:rsidRPr="007F0BFC">
        <w:rPr>
          <w:rFonts w:ascii="AvantGarde Bk BT" w:hAnsi="AvantGarde Bk BT" w:cs="Arial"/>
          <w:i/>
          <w:color w:val="000000" w:themeColor="text1"/>
          <w:sz w:val="20"/>
          <w:szCs w:val="24"/>
        </w:rPr>
        <w:t>.</w:t>
      </w:r>
      <w:r w:rsidRPr="007F0BFC">
        <w:rPr>
          <w:rFonts w:ascii="AvantGarde Bk BT" w:hAnsi="AvantGarde Bk BT" w:cs="Arial"/>
          <w:color w:val="000000" w:themeColor="text1"/>
          <w:sz w:val="24"/>
          <w:szCs w:val="24"/>
        </w:rPr>
        <w:t>”</w:t>
      </w:r>
    </w:p>
    <w:p w14:paraId="348C538C"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0F382F6D" w14:textId="2E1A1373" w:rsidR="00AE0DBD" w:rsidRPr="007C5605" w:rsidRDefault="002B7639" w:rsidP="009E281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trate de una consulta ejerciendo el derecho de petición, ni tampoco amplía el contenido de su solicitud de información.</w:t>
      </w:r>
    </w:p>
    <w:p w14:paraId="79A00A4D" w14:textId="4C76F91C" w:rsidR="008540CA" w:rsidRDefault="00AE0DBD" w:rsidP="009E2819">
      <w:pPr>
        <w:pStyle w:val="corte4fondo"/>
        <w:tabs>
          <w:tab w:val="left" w:pos="567"/>
        </w:tabs>
        <w:spacing w:after="240"/>
        <w:ind w:firstLine="68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lastRenderedPageBreak/>
        <w:t xml:space="preserve"> </w:t>
      </w:r>
      <w:r w:rsidR="00E46F18">
        <w:rPr>
          <w:rFonts w:ascii="AvantGarde Bk BT" w:hAnsi="AvantGarde Bk BT" w:cs="Arial"/>
          <w:b/>
          <w:color w:val="000000" w:themeColor="text1"/>
          <w:sz w:val="24"/>
          <w:szCs w:val="24"/>
        </w:rPr>
        <w:t>QUINTO</w:t>
      </w:r>
      <w:r w:rsidR="00E46F18" w:rsidRPr="007C5605">
        <w:rPr>
          <w:rFonts w:ascii="AvantGarde Bk BT" w:hAnsi="AvantGarde Bk BT" w:cs="Arial"/>
          <w:b/>
          <w:color w:val="000000" w:themeColor="text1"/>
          <w:sz w:val="24"/>
          <w:szCs w:val="24"/>
        </w:rPr>
        <w:t xml:space="preserve">. </w:t>
      </w:r>
      <w:r w:rsidR="00E215D2" w:rsidRPr="0065124E">
        <w:rPr>
          <w:rFonts w:ascii="AvantGarde Bk BT" w:hAnsi="AvantGarde Bk BT" w:cs="Arial"/>
          <w:b/>
          <w:color w:val="000000" w:themeColor="text1"/>
          <w:sz w:val="24"/>
          <w:szCs w:val="24"/>
        </w:rPr>
        <w:t>Estudio de fondo.</w:t>
      </w:r>
      <w:r w:rsidR="00E215D2" w:rsidRPr="0065124E">
        <w:rPr>
          <w:rFonts w:ascii="AvantGarde Bk BT" w:hAnsi="AvantGarde Bk BT" w:cs="Arial"/>
          <w:color w:val="000000" w:themeColor="text1"/>
          <w:sz w:val="24"/>
          <w:szCs w:val="24"/>
        </w:rPr>
        <w:t xml:space="preserve">  </w:t>
      </w:r>
      <w:r w:rsidR="009E2819">
        <w:rPr>
          <w:rFonts w:ascii="AvantGarde Bk BT" w:hAnsi="AvantGarde Bk BT" w:cs="Arial"/>
          <w:color w:val="000000" w:themeColor="text1"/>
          <w:sz w:val="24"/>
          <w:szCs w:val="24"/>
        </w:rPr>
        <w:t>Al no existir causal de improcedencia e</w:t>
      </w:r>
      <w:r w:rsidR="00E215D2" w:rsidRPr="0065124E">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5D8C20AE" w14:textId="09AF6ECD" w:rsidR="000D589A" w:rsidRDefault="002947D7" w:rsidP="00A6265B">
      <w:pPr>
        <w:pStyle w:val="corte4fondo"/>
        <w:tabs>
          <w:tab w:val="left" w:pos="567"/>
        </w:tabs>
        <w:rPr>
          <w:rFonts w:ascii="AvantGarde Bk BT" w:hAnsi="AvantGarde Bk BT" w:cs="Arial"/>
          <w:color w:val="000000" w:themeColor="text1"/>
          <w:sz w:val="24"/>
          <w:szCs w:val="24"/>
        </w:rPr>
      </w:pPr>
      <w:r w:rsidRPr="003813BD">
        <w:rPr>
          <w:rFonts w:ascii="AvantGarde Bk BT" w:hAnsi="AvantGarde Bk BT" w:cs="Arial"/>
          <w:color w:val="000000" w:themeColor="text1"/>
          <w:sz w:val="24"/>
          <w:szCs w:val="24"/>
        </w:rPr>
        <w:t>En el caso que nos ocupa, el hoy recurrente realizó su solicitud de información a través de</w:t>
      </w:r>
      <w:r w:rsidR="00777275">
        <w:rPr>
          <w:rFonts w:ascii="AvantGarde Bk BT" w:hAnsi="AvantGarde Bk BT" w:cs="Arial"/>
          <w:color w:val="000000" w:themeColor="text1"/>
          <w:sz w:val="24"/>
          <w:szCs w:val="24"/>
        </w:rPr>
        <w:t xml:space="preserve"> la Plataforma Nacional de Transparencia, misma que quedó registrada bajo el número de folio </w:t>
      </w:r>
      <w:r w:rsidR="00D0175B">
        <w:rPr>
          <w:rFonts w:ascii="AvantGarde Bk BT" w:hAnsi="AvantGarde Bk BT" w:cs="Arial"/>
          <w:color w:val="000000" w:themeColor="text1"/>
          <w:sz w:val="24"/>
          <w:szCs w:val="24"/>
        </w:rPr>
        <w:t>240472226000010</w:t>
      </w:r>
      <w:r w:rsidR="00EC2ED6">
        <w:rPr>
          <w:rFonts w:ascii="AvantGarde Bk BT" w:hAnsi="AvantGarde Bk BT" w:cs="Arial"/>
          <w:color w:val="000000" w:themeColor="text1"/>
          <w:sz w:val="24"/>
          <w:szCs w:val="24"/>
        </w:rPr>
        <w:t xml:space="preserve">, </w:t>
      </w:r>
      <w:r w:rsidR="00777275">
        <w:rPr>
          <w:rFonts w:ascii="AvantGarde Bk BT" w:hAnsi="AvantGarde Bk BT" w:cs="Arial"/>
          <w:color w:val="000000" w:themeColor="text1"/>
          <w:sz w:val="24"/>
          <w:szCs w:val="24"/>
        </w:rPr>
        <w:t xml:space="preserve">mediante </w:t>
      </w:r>
      <w:r w:rsidR="00E06F25">
        <w:rPr>
          <w:rFonts w:ascii="AvantGarde Bk BT" w:hAnsi="AvantGarde Bk BT" w:cs="Arial"/>
          <w:color w:val="000000" w:themeColor="text1"/>
          <w:sz w:val="24"/>
          <w:szCs w:val="24"/>
        </w:rPr>
        <w:t>l</w:t>
      </w:r>
      <w:r w:rsidR="00777275">
        <w:rPr>
          <w:rFonts w:ascii="AvantGarde Bk BT" w:hAnsi="AvantGarde Bk BT" w:cs="Arial"/>
          <w:color w:val="000000" w:themeColor="text1"/>
          <w:sz w:val="24"/>
          <w:szCs w:val="24"/>
        </w:rPr>
        <w:t>a</w:t>
      </w:r>
      <w:r w:rsidRPr="003813BD">
        <w:rPr>
          <w:rFonts w:ascii="AvantGarde Bk BT" w:hAnsi="AvantGarde Bk BT" w:cs="Arial"/>
          <w:color w:val="000000" w:themeColor="text1"/>
          <w:sz w:val="24"/>
          <w:szCs w:val="24"/>
        </w:rPr>
        <w:t xml:space="preserve"> cual solicitó</w:t>
      </w:r>
      <w:r w:rsidR="00657AAF">
        <w:rPr>
          <w:rFonts w:ascii="AvantGarde Bk BT" w:hAnsi="AvantGarde Bk BT" w:cs="Arial"/>
          <w:color w:val="000000" w:themeColor="text1"/>
          <w:sz w:val="24"/>
          <w:szCs w:val="24"/>
        </w:rPr>
        <w:t xml:space="preserve"> </w:t>
      </w:r>
      <w:r w:rsidR="00777275">
        <w:rPr>
          <w:rFonts w:ascii="AvantGarde Bk BT" w:hAnsi="AvantGarde Bk BT" w:cs="Arial"/>
          <w:color w:val="000000" w:themeColor="text1"/>
          <w:sz w:val="24"/>
          <w:szCs w:val="24"/>
        </w:rPr>
        <w:t>lo siguiente</w:t>
      </w:r>
      <w:r w:rsidRPr="003813BD">
        <w:rPr>
          <w:rFonts w:ascii="AvantGarde Bk BT" w:hAnsi="AvantGarde Bk BT" w:cs="Arial"/>
          <w:color w:val="000000" w:themeColor="text1"/>
          <w:sz w:val="24"/>
          <w:szCs w:val="24"/>
        </w:rPr>
        <w:t>:</w:t>
      </w:r>
    </w:p>
    <w:p w14:paraId="5DB17E41" w14:textId="2C6FF1AD" w:rsidR="00C87D69" w:rsidRDefault="00C87D69" w:rsidP="00D0175B">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00D0175B" w:rsidRPr="00D0175B">
        <w:rPr>
          <w:rFonts w:ascii="AvantGarde Bk BT" w:hAnsi="AvantGarde Bk BT" w:cs="Arial"/>
          <w:i/>
          <w:color w:val="000000" w:themeColor="text1"/>
          <w:sz w:val="22"/>
          <w:szCs w:val="24"/>
        </w:rPr>
        <w:t>Solicito el expediente vigente completo de pueblo Mágico de Real de Catorce que solicita la Secretaria de Turismo federal</w:t>
      </w:r>
      <w:r w:rsidR="0033676A" w:rsidRPr="00D0175B">
        <w:rPr>
          <w:rFonts w:ascii="AvantGarde Bk BT" w:hAnsi="AvantGarde Bk BT" w:cs="Arial"/>
          <w:i/>
          <w:color w:val="000000" w:themeColor="text1"/>
          <w:sz w:val="22"/>
          <w:szCs w:val="24"/>
        </w:rPr>
        <w:t>.</w:t>
      </w:r>
      <w:r w:rsidRPr="00D85FEE">
        <w:rPr>
          <w:rFonts w:ascii="AvantGarde Bk BT" w:hAnsi="AvantGarde Bk BT" w:cs="Arial"/>
          <w:color w:val="000000" w:themeColor="text1"/>
          <w:sz w:val="24"/>
          <w:szCs w:val="24"/>
        </w:rPr>
        <w:t>” SIC.</w:t>
      </w:r>
    </w:p>
    <w:p w14:paraId="0F7AC803" w14:textId="41943DDE" w:rsidR="002C17BB" w:rsidRDefault="002C17BB" w:rsidP="00392D54">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No obstante, el plazo de los diez días para contestar la solicitud de información transcurrió sin que el sujeto obligado documentara </w:t>
      </w:r>
      <w:r w:rsidR="00392D54">
        <w:rPr>
          <w:rFonts w:ascii="AvantGarde Bk BT" w:hAnsi="AvantGarde Bk BT" w:cs="Arial"/>
          <w:color w:val="000000" w:themeColor="text1"/>
          <w:sz w:val="24"/>
          <w:szCs w:val="24"/>
        </w:rPr>
        <w:t xml:space="preserve">respuesta alguna; motivo por el cual el peticionario interpuso el presente recurso de revisión en contra de la falta de respuesta a su solicitud. </w:t>
      </w:r>
    </w:p>
    <w:p w14:paraId="6F16580B" w14:textId="326C35FC" w:rsidR="00392D54" w:rsidRDefault="00392D54" w:rsidP="00392D54">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En este sentido, la Ley de la materia prescribe que los sujetos obligados deben responder la solicitud de información en un plazo no mayor a diez días hábiles contados a partir del día siguiente en que fue recibida la solicitud; asimismo, dicho plazo podrá ser ampliado por diez días más</w:t>
      </w:r>
      <w:r w:rsidRPr="00392D54">
        <w:rPr>
          <w:rFonts w:ascii="AvantGarde Bk BT" w:hAnsi="AvantGarde Bk BT" w:cs="Arial"/>
          <w:color w:val="000000" w:themeColor="text1"/>
          <w:sz w:val="24"/>
          <w:szCs w:val="24"/>
        </w:rPr>
        <w:t>, siempre que hubiere causa justificada aprobada por el Comité de Transparencia y fuera notificado al solicitante</w:t>
      </w:r>
      <w:r>
        <w:rPr>
          <w:rFonts w:ascii="AvantGarde Bk BT" w:hAnsi="AvantGarde Bk BT" w:cs="Arial"/>
          <w:color w:val="000000" w:themeColor="text1"/>
          <w:sz w:val="24"/>
          <w:szCs w:val="24"/>
        </w:rPr>
        <w:t xml:space="preserve"> de manera previa al vencimiento del plazo.</w:t>
      </w:r>
      <w:r>
        <w:rPr>
          <w:rStyle w:val="Refdenotaalpie"/>
          <w:rFonts w:ascii="AvantGarde Bk BT" w:hAnsi="AvantGarde Bk BT" w:cs="Arial"/>
          <w:color w:val="000000" w:themeColor="text1"/>
          <w:sz w:val="24"/>
          <w:szCs w:val="24"/>
        </w:rPr>
        <w:footnoteReference w:id="1"/>
      </w:r>
    </w:p>
    <w:p w14:paraId="5013E303" w14:textId="4F043BC4" w:rsidR="001D7B80" w:rsidRDefault="001D7B80" w:rsidP="001D7B8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Ahora, en el caso en estudio </w:t>
      </w:r>
      <w:r w:rsidRPr="001D7B80">
        <w:rPr>
          <w:rFonts w:ascii="AvantGarde Bk BT" w:hAnsi="AvantGarde Bk BT" w:cs="Arial"/>
          <w:b/>
          <w:color w:val="000000" w:themeColor="text1"/>
          <w:sz w:val="24"/>
          <w:szCs w:val="24"/>
        </w:rPr>
        <w:t xml:space="preserve">el peticionario presentó su solicitud el </w:t>
      </w:r>
      <w:r w:rsidR="00E918DF">
        <w:rPr>
          <w:rFonts w:ascii="AvantGarde Bk BT" w:hAnsi="AvantGarde Bk BT" w:cs="Arial"/>
          <w:b/>
          <w:color w:val="000000" w:themeColor="text1"/>
          <w:sz w:val="24"/>
          <w:szCs w:val="24"/>
        </w:rPr>
        <w:t>dos de marzo</w:t>
      </w:r>
      <w:r w:rsidR="0094712D">
        <w:rPr>
          <w:rFonts w:ascii="AvantGarde Bk BT" w:hAnsi="AvantGarde Bk BT" w:cs="Arial"/>
          <w:b/>
          <w:color w:val="000000" w:themeColor="text1"/>
          <w:sz w:val="24"/>
          <w:szCs w:val="24"/>
        </w:rPr>
        <w:t xml:space="preserve"> de dos mil veintiséis</w:t>
      </w:r>
      <w:r w:rsidRPr="001D7B80">
        <w:rPr>
          <w:rFonts w:ascii="AvantGarde Bk BT" w:hAnsi="AvantGarde Bk BT" w:cs="Arial"/>
          <w:b/>
          <w:color w:val="000000" w:themeColor="text1"/>
          <w:sz w:val="24"/>
          <w:szCs w:val="24"/>
        </w:rPr>
        <w:t xml:space="preserve">, por lo que el plazo para que el sujeto obligado emitiera su respuesta transcurrió </w:t>
      </w:r>
      <w:r w:rsidR="00BA7BCA">
        <w:rPr>
          <w:rFonts w:ascii="AvantGarde Bk BT" w:hAnsi="AvantGarde Bk BT" w:cs="Arial"/>
          <w:b/>
          <w:color w:val="000000" w:themeColor="text1"/>
          <w:sz w:val="24"/>
          <w:szCs w:val="24"/>
        </w:rPr>
        <w:t>del</w:t>
      </w:r>
      <w:r w:rsidR="0094712D">
        <w:rPr>
          <w:rFonts w:ascii="AvantGarde Bk BT" w:hAnsi="AvantGarde Bk BT" w:cs="Arial"/>
          <w:b/>
          <w:color w:val="000000" w:themeColor="text1"/>
          <w:sz w:val="24"/>
          <w:szCs w:val="24"/>
        </w:rPr>
        <w:t xml:space="preserve"> </w:t>
      </w:r>
      <w:r w:rsidR="00E918DF" w:rsidRPr="00E918DF">
        <w:rPr>
          <w:rFonts w:ascii="AvantGarde Bk BT" w:hAnsi="AvantGarde Bk BT" w:cs="Arial"/>
          <w:b/>
          <w:color w:val="000000" w:themeColor="text1"/>
          <w:sz w:val="24"/>
          <w:szCs w:val="24"/>
        </w:rPr>
        <w:t xml:space="preserve">tres al diecisiete de marzo de dos mil veintiséis, </w:t>
      </w:r>
      <w:r w:rsidR="00E918DF" w:rsidRPr="00E918DF">
        <w:rPr>
          <w:rFonts w:ascii="AvantGarde Bk BT" w:hAnsi="AvantGarde Bk BT" w:cs="Arial"/>
          <w:color w:val="000000" w:themeColor="text1"/>
          <w:sz w:val="24"/>
          <w:szCs w:val="24"/>
        </w:rPr>
        <w:t>sin tomar en cuenta el siete, ocho, catorce, quince y dieciséis de marzo de dos mil veintiséis, por ser inhábiles; sin que el sujeto obligado documentara respuesta alguna</w:t>
      </w:r>
      <w:r w:rsidR="00BA7BCA" w:rsidRPr="0033676A">
        <w:rPr>
          <w:rFonts w:ascii="AvantGarde Bk BT" w:hAnsi="AvantGarde Bk BT" w:cs="Arial"/>
          <w:color w:val="000000" w:themeColor="text1"/>
          <w:sz w:val="24"/>
          <w:szCs w:val="24"/>
        </w:rPr>
        <w:t>.</w:t>
      </w:r>
    </w:p>
    <w:p w14:paraId="5FE528E9" w14:textId="613E3A6B" w:rsidR="001D7B80" w:rsidRDefault="007562F1" w:rsidP="001D7B8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Así</w:t>
      </w:r>
      <w:r w:rsidR="001D7B80">
        <w:rPr>
          <w:rFonts w:ascii="AvantGarde Bk BT" w:hAnsi="AvantGarde Bk BT" w:cs="Arial"/>
          <w:color w:val="000000" w:themeColor="text1"/>
          <w:sz w:val="24"/>
          <w:szCs w:val="24"/>
        </w:rPr>
        <w:t>, el sujeto obligado debió documentar su respuesta dentro de dicho plazo</w:t>
      </w:r>
      <w:r w:rsidR="001D7B80" w:rsidRPr="007A00EA">
        <w:rPr>
          <w:rFonts w:ascii="AvantGarde Bk BT" w:hAnsi="AvantGarde Bk BT" w:cs="Arial"/>
          <w:b/>
          <w:color w:val="000000" w:themeColor="text1"/>
          <w:sz w:val="24"/>
          <w:szCs w:val="24"/>
        </w:rPr>
        <w:t>, sin que obre constancia alguna que demuestre que tal circunstancia aconteció;</w:t>
      </w:r>
      <w:r w:rsidR="001D7B80">
        <w:rPr>
          <w:rFonts w:ascii="AvantGarde Bk BT" w:hAnsi="AvantGarde Bk BT" w:cs="Arial"/>
          <w:b/>
          <w:color w:val="000000" w:themeColor="text1"/>
          <w:sz w:val="24"/>
          <w:szCs w:val="24"/>
        </w:rPr>
        <w:t xml:space="preserve"> de </w:t>
      </w:r>
      <w:r w:rsidR="001D7B80">
        <w:rPr>
          <w:rFonts w:ascii="AvantGarde Bk BT" w:hAnsi="AvantGarde Bk BT" w:cs="Arial"/>
          <w:b/>
          <w:color w:val="000000" w:themeColor="text1"/>
          <w:sz w:val="24"/>
          <w:szCs w:val="24"/>
        </w:rPr>
        <w:lastRenderedPageBreak/>
        <w:t xml:space="preserve">ahí que la respuesta </w:t>
      </w:r>
      <w:r w:rsidR="0013198C">
        <w:rPr>
          <w:rFonts w:ascii="AvantGarde Bk BT" w:hAnsi="AvantGarde Bk BT" w:cs="Arial"/>
          <w:b/>
          <w:color w:val="000000" w:themeColor="text1"/>
          <w:sz w:val="24"/>
          <w:szCs w:val="24"/>
        </w:rPr>
        <w:t xml:space="preserve">no </w:t>
      </w:r>
      <w:r w:rsidR="001D7B80">
        <w:rPr>
          <w:rFonts w:ascii="AvantGarde Bk BT" w:hAnsi="AvantGarde Bk BT" w:cs="Arial"/>
          <w:b/>
          <w:color w:val="000000" w:themeColor="text1"/>
          <w:sz w:val="24"/>
          <w:szCs w:val="24"/>
        </w:rPr>
        <w:t xml:space="preserve">haya sido emitida </w:t>
      </w:r>
      <w:r w:rsidR="0013198C">
        <w:rPr>
          <w:rFonts w:ascii="AvantGarde Bk BT" w:hAnsi="AvantGarde Bk BT" w:cs="Arial"/>
          <w:b/>
          <w:color w:val="000000" w:themeColor="text1"/>
          <w:sz w:val="24"/>
          <w:szCs w:val="24"/>
        </w:rPr>
        <w:t>dentro</w:t>
      </w:r>
      <w:r w:rsidR="001D7B80">
        <w:rPr>
          <w:rFonts w:ascii="AvantGarde Bk BT" w:hAnsi="AvantGarde Bk BT" w:cs="Arial"/>
          <w:b/>
          <w:color w:val="000000" w:themeColor="text1"/>
          <w:sz w:val="24"/>
          <w:szCs w:val="24"/>
        </w:rPr>
        <w:t xml:space="preserve"> del plazo previsto en el artículo 154 de la Ley de Transparencia, pues el último día para responder fue el </w:t>
      </w:r>
      <w:r w:rsidR="00E918DF">
        <w:rPr>
          <w:rFonts w:ascii="AvantGarde Bk BT" w:hAnsi="AvantGarde Bk BT" w:cs="Arial"/>
          <w:b/>
          <w:color w:val="000000" w:themeColor="text1"/>
          <w:sz w:val="24"/>
          <w:szCs w:val="24"/>
        </w:rPr>
        <w:t>diecisiete de marzo</w:t>
      </w:r>
      <w:r w:rsidR="0094712D">
        <w:rPr>
          <w:rFonts w:ascii="AvantGarde Bk BT" w:hAnsi="AvantGarde Bk BT" w:cs="Arial"/>
          <w:b/>
          <w:color w:val="000000" w:themeColor="text1"/>
          <w:sz w:val="24"/>
          <w:szCs w:val="24"/>
        </w:rPr>
        <w:t xml:space="preserve"> de dos mil veintiséis</w:t>
      </w:r>
      <w:r w:rsidR="001D7B80">
        <w:rPr>
          <w:rFonts w:ascii="AvantGarde Bk BT" w:hAnsi="AvantGarde Bk BT" w:cs="Arial"/>
          <w:b/>
          <w:color w:val="000000" w:themeColor="text1"/>
          <w:sz w:val="24"/>
          <w:szCs w:val="24"/>
        </w:rPr>
        <w:t>.</w:t>
      </w:r>
    </w:p>
    <w:p w14:paraId="6BE367EF" w14:textId="4E8AF144" w:rsidR="001D7B80" w:rsidRDefault="001D7B80" w:rsidP="001D7B80">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sz w:val="24"/>
          <w:szCs w:val="24"/>
        </w:rPr>
        <w:t xml:space="preserve">Al respecto, </w:t>
      </w:r>
      <w:r w:rsidRPr="00917781">
        <w:rPr>
          <w:rFonts w:ascii="AvantGarde Bk BT" w:hAnsi="AvantGarde Bk BT" w:cs="Arial"/>
          <w:b/>
          <w:sz w:val="24"/>
          <w:szCs w:val="24"/>
        </w:rPr>
        <w:t xml:space="preserve">la Ley </w:t>
      </w:r>
      <w:r>
        <w:rPr>
          <w:rFonts w:ascii="AvantGarde Bk BT" w:hAnsi="AvantGarde Bk BT" w:cs="Arial"/>
          <w:b/>
          <w:sz w:val="24"/>
          <w:szCs w:val="24"/>
        </w:rPr>
        <w:t>en mención</w:t>
      </w:r>
      <w:r w:rsidRPr="00917781">
        <w:rPr>
          <w:rFonts w:ascii="AvantGarde Bk BT" w:hAnsi="AvantGarde Bk BT" w:cs="Arial"/>
          <w:b/>
          <w:sz w:val="24"/>
          <w:szCs w:val="24"/>
        </w:rPr>
        <w:t xml:space="preserve"> prescribe que, una vez transcurridos los diez días de presentada la s</w:t>
      </w:r>
      <w:r>
        <w:rPr>
          <w:rFonts w:ascii="AvantGarde Bk BT" w:hAnsi="AvantGarde Bk BT" w:cs="Arial"/>
          <w:b/>
          <w:sz w:val="24"/>
          <w:szCs w:val="24"/>
        </w:rPr>
        <w:t xml:space="preserve">olicitud de información, </w:t>
      </w:r>
      <w:r w:rsidRPr="002C68F4">
        <w:rPr>
          <w:rFonts w:ascii="AvantGarde Bk BT" w:hAnsi="AvantGarde Bk BT" w:cs="Arial"/>
          <w:b/>
          <w:sz w:val="24"/>
          <w:szCs w:val="24"/>
          <w:u w:val="single"/>
        </w:rPr>
        <w:t>si la Unidad de Transparencia no responde al interesado, se aplicará el principio de afirmativa ficta, y la autoridad estará obligada a entregar la información de manera gratuita</w:t>
      </w:r>
      <w:r w:rsidRPr="00917781">
        <w:rPr>
          <w:rFonts w:ascii="AvantGarde Bk BT" w:hAnsi="AvantGarde Bk BT" w:cs="Arial"/>
          <w:sz w:val="24"/>
          <w:szCs w:val="24"/>
        </w:rPr>
        <w:t>, en un plazo máximo de diez días; salvo cuando se trate de información reservada o confidencial</w:t>
      </w:r>
      <w:r>
        <w:rPr>
          <w:rFonts w:ascii="AvantGarde Bk BT" w:hAnsi="AvantGarde Bk BT" w:cs="Arial"/>
          <w:sz w:val="24"/>
          <w:szCs w:val="24"/>
        </w:rPr>
        <w:t>.</w:t>
      </w:r>
      <w:r w:rsidR="0013198C">
        <w:rPr>
          <w:rStyle w:val="Refdenotaalpie"/>
          <w:rFonts w:ascii="AvantGarde Bk BT" w:hAnsi="AvantGarde Bk BT" w:cs="Arial"/>
          <w:sz w:val="24"/>
          <w:szCs w:val="24"/>
        </w:rPr>
        <w:footnoteReference w:id="2"/>
      </w:r>
    </w:p>
    <w:p w14:paraId="6ADAE701" w14:textId="4F9E9D7E" w:rsidR="00D85FEE" w:rsidRDefault="0013198C" w:rsidP="008D7986">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De éste modo y toda vez que el sujeto obligado no respondió la solicitud de información dentro del plazo de respuesta previsto en el artículo 154 de la Ley de Transparencia local, resulta aplicable el artículo 164 de la Ley en comento y, en consecuencia, </w:t>
      </w:r>
      <w:r w:rsidRPr="00F93AED">
        <w:rPr>
          <w:rFonts w:ascii="AvantGarde Bk BT" w:hAnsi="AvantGarde Bk BT" w:cs="Arial"/>
          <w:b/>
          <w:sz w:val="24"/>
          <w:szCs w:val="24"/>
        </w:rPr>
        <w:t>la aplicación del Principio de Afirmativa Ficta</w:t>
      </w:r>
      <w:r>
        <w:rPr>
          <w:rFonts w:ascii="AvantGarde Bk BT" w:hAnsi="AvantGarde Bk BT" w:cs="Arial"/>
          <w:sz w:val="24"/>
          <w:szCs w:val="24"/>
        </w:rPr>
        <w:t>.</w:t>
      </w:r>
    </w:p>
    <w:p w14:paraId="63D812B2" w14:textId="4B004EA3" w:rsidR="00FE75B2" w:rsidRDefault="001F48BB" w:rsidP="00E918DF">
      <w:pPr>
        <w:pStyle w:val="corte4fondo"/>
        <w:spacing w:after="240"/>
        <w:rPr>
          <w:rFonts w:ascii="AvantGarde Bk BT" w:hAnsi="AvantGarde Bk BT" w:cs="Arial"/>
          <w:sz w:val="24"/>
          <w:szCs w:val="24"/>
        </w:rPr>
      </w:pPr>
      <w:r>
        <w:rPr>
          <w:rFonts w:ascii="AvantGarde Bk BT" w:hAnsi="AvantGarde Bk BT" w:cs="Arial"/>
          <w:sz w:val="24"/>
          <w:szCs w:val="24"/>
        </w:rPr>
        <w:t xml:space="preserve">Ahora, </w:t>
      </w:r>
      <w:r w:rsidR="00E918DF">
        <w:rPr>
          <w:rFonts w:ascii="AvantGarde Bk BT" w:hAnsi="AvantGarde Bk BT" w:cs="Arial"/>
          <w:sz w:val="24"/>
          <w:szCs w:val="24"/>
        </w:rPr>
        <w:t xml:space="preserve">es necesario recordar que la persona solicitante </w:t>
      </w:r>
      <w:r w:rsidR="007D781F">
        <w:rPr>
          <w:rFonts w:ascii="AvantGarde Bk BT" w:hAnsi="AvantGarde Bk BT" w:cs="Arial"/>
          <w:sz w:val="24"/>
          <w:szCs w:val="24"/>
        </w:rPr>
        <w:t>requirió</w:t>
      </w:r>
      <w:r w:rsidR="0020116C">
        <w:rPr>
          <w:rFonts w:ascii="AvantGarde Bk BT" w:hAnsi="AvantGarde Bk BT" w:cs="Arial"/>
          <w:sz w:val="24"/>
          <w:szCs w:val="24"/>
        </w:rPr>
        <w:t xml:space="preserve"> información relacionada </w:t>
      </w:r>
      <w:r w:rsidR="0094712D">
        <w:rPr>
          <w:rFonts w:ascii="AvantGarde Bk BT" w:hAnsi="AvantGarde Bk BT" w:cs="Arial"/>
          <w:sz w:val="24"/>
          <w:szCs w:val="24"/>
        </w:rPr>
        <w:t xml:space="preserve">con </w:t>
      </w:r>
      <w:r w:rsidR="00E918DF">
        <w:rPr>
          <w:rFonts w:ascii="AvantGarde Bk BT" w:hAnsi="AvantGarde Bk BT" w:cs="Arial"/>
          <w:sz w:val="24"/>
          <w:szCs w:val="24"/>
        </w:rPr>
        <w:t xml:space="preserve">el expediente </w:t>
      </w:r>
      <w:r w:rsidR="00790994">
        <w:rPr>
          <w:rFonts w:ascii="AvantGarde Bk BT" w:hAnsi="AvantGarde Bk BT" w:cs="Arial"/>
          <w:sz w:val="24"/>
          <w:szCs w:val="24"/>
        </w:rPr>
        <w:t xml:space="preserve">actualizado </w:t>
      </w:r>
      <w:r w:rsidR="00E918DF">
        <w:rPr>
          <w:rFonts w:ascii="AvantGarde Bk BT" w:hAnsi="AvantGarde Bk BT" w:cs="Arial"/>
          <w:sz w:val="24"/>
          <w:szCs w:val="24"/>
        </w:rPr>
        <w:t>de Real de Catorce como Pueblo Mágico que requiere la Secretaría de Turismo Federal</w:t>
      </w:r>
      <w:r w:rsidR="00FE75B2">
        <w:rPr>
          <w:rFonts w:ascii="AvantGarde Bk BT" w:hAnsi="AvantGarde Bk BT" w:cs="Arial"/>
          <w:sz w:val="24"/>
          <w:szCs w:val="24"/>
        </w:rPr>
        <w:t>.</w:t>
      </w:r>
    </w:p>
    <w:p w14:paraId="3E3D5287" w14:textId="77777777" w:rsidR="009F51DF" w:rsidRDefault="00F83B58" w:rsidP="009F51DF">
      <w:pPr>
        <w:pStyle w:val="corte4fondo"/>
        <w:rPr>
          <w:rFonts w:ascii="AvantGarde Bk BT" w:hAnsi="AvantGarde Bk BT" w:cs="Arial"/>
          <w:sz w:val="24"/>
          <w:szCs w:val="24"/>
        </w:rPr>
      </w:pPr>
      <w:r>
        <w:rPr>
          <w:rFonts w:ascii="AvantGarde Bk BT" w:hAnsi="AvantGarde Bk BT" w:cs="Arial"/>
          <w:sz w:val="24"/>
          <w:szCs w:val="24"/>
        </w:rPr>
        <w:t>Respecto de este tópico,</w:t>
      </w:r>
      <w:r w:rsidR="009F51DF">
        <w:rPr>
          <w:rFonts w:ascii="AvantGarde Bk BT" w:hAnsi="AvantGarde Bk BT" w:cs="Arial"/>
          <w:sz w:val="24"/>
          <w:szCs w:val="24"/>
        </w:rPr>
        <w:t xml:space="preserve"> los Lineamientos Generales para la Incorporación y P</w:t>
      </w:r>
      <w:r w:rsidR="009F51DF" w:rsidRPr="009F51DF">
        <w:rPr>
          <w:rFonts w:ascii="AvantGarde Bk BT" w:hAnsi="AvantGarde Bk BT" w:cs="Arial"/>
          <w:sz w:val="24"/>
          <w:szCs w:val="24"/>
        </w:rPr>
        <w:t>ermanencia al Programa Pueblos Mágicos</w:t>
      </w:r>
      <w:r w:rsidR="009F51DF">
        <w:rPr>
          <w:rFonts w:ascii="AvantGarde Bk BT" w:hAnsi="AvantGarde Bk BT" w:cs="Arial"/>
          <w:sz w:val="24"/>
          <w:szCs w:val="24"/>
        </w:rPr>
        <w:t>, prevén que, e</w:t>
      </w:r>
      <w:r w:rsidR="009F51DF" w:rsidRPr="009F51DF">
        <w:rPr>
          <w:rFonts w:ascii="AvantGarde Bk BT" w:hAnsi="AvantGarde Bk BT" w:cs="Arial"/>
          <w:sz w:val="24"/>
          <w:szCs w:val="24"/>
        </w:rPr>
        <w:t xml:space="preserve">n la fase de revisión de requisitos de permanencia, el Pueblo Mágico evaluado deberá entregar los documentos que acrediten lo siguiente: </w:t>
      </w:r>
    </w:p>
    <w:p w14:paraId="58453FA3" w14:textId="1F8CAE1F"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Mantenimiento y funcionamiento de un Comité Pueblo Mágic</w:t>
      </w:r>
      <w:r>
        <w:rPr>
          <w:rFonts w:ascii="AvantGarde Bk BT" w:hAnsi="AvantGarde Bk BT" w:cs="Arial"/>
          <w:sz w:val="24"/>
          <w:szCs w:val="24"/>
        </w:rPr>
        <w:t>o con seguimiento de acuerdos;</w:t>
      </w:r>
    </w:p>
    <w:p w14:paraId="4BA11C77"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Aprobación y punto de acuerdo del Congreso del Estado, donde se establezcan los recursos presupuestarios por asignarse al Pueblo Mágico; </w:t>
      </w:r>
    </w:p>
    <w:p w14:paraId="1708F9C4"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 Cumplimiento de planes, programas y normativa; </w:t>
      </w:r>
    </w:p>
    <w:p w14:paraId="0A82F363"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Fortalecimiento e innovación del catálogo de productos turísticos (servicios certificados); </w:t>
      </w:r>
    </w:p>
    <w:p w14:paraId="699128A7"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Funcionamiento y adecuación de los servicios de salud y de seguridad; </w:t>
      </w:r>
    </w:p>
    <w:p w14:paraId="15DC361A"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lastRenderedPageBreak/>
        <w:t xml:space="preserve">Evaluación del impacto en el desarrollo turístico; </w:t>
      </w:r>
    </w:p>
    <w:p w14:paraId="11FFA50A"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Mantenimiento de las relaciones comerciales con al menos un intermediario de servicios turísticos; </w:t>
      </w:r>
    </w:p>
    <w:p w14:paraId="3A2D0642"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Contar con un Sistema de Información Estadística; </w:t>
      </w:r>
    </w:p>
    <w:p w14:paraId="1835E707" w14:textId="77777777" w:rsidR="009F51DF" w:rsidRDefault="009F51DF" w:rsidP="0023204C">
      <w:pPr>
        <w:pStyle w:val="corte4fondo"/>
        <w:numPr>
          <w:ilvl w:val="0"/>
          <w:numId w:val="5"/>
        </w:numPr>
        <w:ind w:left="680" w:firstLine="0"/>
        <w:rPr>
          <w:rFonts w:ascii="AvantGarde Bk BT" w:hAnsi="AvantGarde Bk BT" w:cs="Arial"/>
          <w:sz w:val="24"/>
          <w:szCs w:val="24"/>
        </w:rPr>
      </w:pPr>
      <w:r w:rsidRPr="009F51DF">
        <w:rPr>
          <w:rFonts w:ascii="AvantGarde Bk BT" w:hAnsi="AvantGarde Bk BT" w:cs="Arial"/>
          <w:sz w:val="24"/>
          <w:szCs w:val="24"/>
        </w:rPr>
        <w:t xml:space="preserve">Integración de un informe detallado de actividades (anual), y </w:t>
      </w:r>
    </w:p>
    <w:p w14:paraId="2421D6A5" w14:textId="473BE0E6" w:rsidR="009F51DF" w:rsidRDefault="009F51DF" w:rsidP="0023204C">
      <w:pPr>
        <w:pStyle w:val="corte4fondo"/>
        <w:numPr>
          <w:ilvl w:val="0"/>
          <w:numId w:val="5"/>
        </w:numPr>
        <w:spacing w:after="240"/>
        <w:ind w:left="680" w:firstLine="0"/>
        <w:rPr>
          <w:rFonts w:ascii="AvantGarde Bk BT" w:hAnsi="AvantGarde Bk BT" w:cs="Arial"/>
          <w:sz w:val="24"/>
          <w:szCs w:val="24"/>
        </w:rPr>
      </w:pPr>
      <w:r w:rsidRPr="009F51DF">
        <w:rPr>
          <w:rFonts w:ascii="AvantGarde Bk BT" w:hAnsi="AvantGarde Bk BT" w:cs="Arial"/>
          <w:sz w:val="24"/>
          <w:szCs w:val="24"/>
        </w:rPr>
        <w:t>Seguimiento a otros elementos que considere la Secretaría como relevantes para la operación del Programa Pueblos Mágicos.</w:t>
      </w:r>
      <w:r>
        <w:rPr>
          <w:rStyle w:val="Refdenotaalpie"/>
          <w:rFonts w:ascii="AvantGarde Bk BT" w:hAnsi="AvantGarde Bk BT" w:cs="Arial"/>
          <w:sz w:val="24"/>
          <w:szCs w:val="24"/>
        </w:rPr>
        <w:footnoteReference w:id="3"/>
      </w:r>
    </w:p>
    <w:p w14:paraId="76DEF0C5" w14:textId="529BC6BA" w:rsidR="009F51DF" w:rsidRDefault="00C3040E" w:rsidP="00B30643">
      <w:pPr>
        <w:pStyle w:val="corte4fondo"/>
        <w:rPr>
          <w:rFonts w:ascii="AvantGarde Bk BT" w:hAnsi="AvantGarde Bk BT" w:cs="Arial"/>
          <w:sz w:val="24"/>
          <w:szCs w:val="24"/>
        </w:rPr>
      </w:pPr>
      <w:r>
        <w:rPr>
          <w:rFonts w:ascii="AvantGarde Bk BT" w:hAnsi="AvantGarde Bk BT" w:cs="Arial"/>
          <w:sz w:val="24"/>
          <w:szCs w:val="24"/>
        </w:rPr>
        <w:t>Por otro lado</w:t>
      </w:r>
      <w:r w:rsidR="009F51DF">
        <w:rPr>
          <w:rFonts w:ascii="AvantGarde Bk BT" w:hAnsi="AvantGarde Bk BT" w:cs="Arial"/>
          <w:sz w:val="24"/>
          <w:szCs w:val="24"/>
        </w:rPr>
        <w:t xml:space="preserve">, </w:t>
      </w:r>
      <w:r>
        <w:rPr>
          <w:rFonts w:ascii="AvantGarde Bk BT" w:hAnsi="AvantGarde Bk BT" w:cs="Arial"/>
          <w:sz w:val="24"/>
          <w:szCs w:val="24"/>
        </w:rPr>
        <w:t xml:space="preserve">el </w:t>
      </w:r>
      <w:r w:rsidR="00B30643">
        <w:rPr>
          <w:rFonts w:ascii="AvantGarde Bk BT" w:hAnsi="AvantGarde Bk BT" w:cs="Arial"/>
          <w:sz w:val="24"/>
          <w:szCs w:val="24"/>
        </w:rPr>
        <w:t>Reglamento Interno de la Administración Pública Municipal prescribe que la Dirección de Turismo tendrá dentro de sus atribuciones las siguientes:</w:t>
      </w:r>
    </w:p>
    <w:p w14:paraId="2330429D" w14:textId="547A8690"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Establecer, promover, vincular y encauzar acciones dirigidas a impulsar el desarrollo turístico, artístico e intelectual de la población; </w:t>
      </w:r>
    </w:p>
    <w:p w14:paraId="20847A2F" w14:textId="0A6208A2"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Difundir y conservar las tradiciones y costumbres propias de la población municipal; </w:t>
      </w:r>
    </w:p>
    <w:p w14:paraId="2CE695CD" w14:textId="6DF1E074"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Promover actividades turísticas, culturales y educativas con el fin de mejorar el nivel de vida de los habitantes del Municipio a través de la promoción del mismo, tanto a nivel nacional como internacionalmente. </w:t>
      </w:r>
    </w:p>
    <w:p w14:paraId="18263B4E" w14:textId="733CA56B"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Proponer y aplicar estrategias y mecanismos para mejorar la oferta turística Municipal; </w:t>
      </w:r>
    </w:p>
    <w:p w14:paraId="0DE4F9C6" w14:textId="78A2EDA2"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Impulsar la consolidación y desarrollo de productos de turismo convencional y alternativo en el Municipio; </w:t>
      </w:r>
    </w:p>
    <w:p w14:paraId="42CE932B" w14:textId="1D83521F"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b/>
          <w:sz w:val="24"/>
          <w:szCs w:val="24"/>
          <w:u w:val="single"/>
        </w:rPr>
        <w:t xml:space="preserve">Fomentar el desarrollo del turismo sustentable a través de la conservación y aprovechamiento de los recursos y atractivos turísticos del Municipio, así como del patrimonio cultural e histórico Municipal, en coordinación con las </w:t>
      </w:r>
      <w:r w:rsidRPr="00B30643">
        <w:rPr>
          <w:rFonts w:ascii="AvantGarde Bk BT" w:hAnsi="AvantGarde Bk BT" w:cs="Arial"/>
          <w:b/>
          <w:sz w:val="24"/>
          <w:szCs w:val="24"/>
          <w:u w:val="single"/>
        </w:rPr>
        <w:lastRenderedPageBreak/>
        <w:t>dependencias y entidades de la administración pública municipal, estatal y federal que correspondan</w:t>
      </w:r>
      <w:r w:rsidRPr="00B30643">
        <w:rPr>
          <w:rFonts w:ascii="AvantGarde Bk BT" w:hAnsi="AvantGarde Bk BT" w:cs="Arial"/>
          <w:sz w:val="24"/>
          <w:szCs w:val="24"/>
        </w:rPr>
        <w:t xml:space="preserve">; </w:t>
      </w:r>
    </w:p>
    <w:p w14:paraId="5E07B665" w14:textId="51F222E3"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Llevar a cabo el monitoreo de la actividad turística municipal, así como de las variables que la afectan, proponiendo los medios y sistemas idóneos para su desarrollo; </w:t>
      </w:r>
    </w:p>
    <w:p w14:paraId="7CF028D3" w14:textId="51313E13"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b/>
          <w:sz w:val="24"/>
          <w:szCs w:val="24"/>
          <w:u w:val="single"/>
        </w:rPr>
        <w:t>Participar en la utilización, fortalecimiento y mejoramiento de los Sistemas Estatal y Nacional de Información Turística</w:t>
      </w:r>
      <w:r w:rsidRPr="00B30643">
        <w:rPr>
          <w:rFonts w:ascii="AvantGarde Bk BT" w:hAnsi="AvantGarde Bk BT" w:cs="Arial"/>
          <w:sz w:val="24"/>
          <w:szCs w:val="24"/>
        </w:rPr>
        <w:t xml:space="preserve">; </w:t>
      </w:r>
    </w:p>
    <w:p w14:paraId="5E87C8B2" w14:textId="6927300C"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b/>
          <w:sz w:val="24"/>
          <w:szCs w:val="24"/>
          <w:u w:val="single"/>
        </w:rPr>
        <w:t>Participar, en lo que al Gobierno Municipal corresponda, en la integración del Catálogo Nacional Turístico</w:t>
      </w:r>
      <w:r w:rsidRPr="00B30643">
        <w:rPr>
          <w:rFonts w:ascii="AvantGarde Bk BT" w:hAnsi="AvantGarde Bk BT" w:cs="Arial"/>
          <w:sz w:val="24"/>
          <w:szCs w:val="24"/>
        </w:rPr>
        <w:t xml:space="preserve">; </w:t>
      </w:r>
    </w:p>
    <w:p w14:paraId="06EA39FD" w14:textId="1F6B31B3"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b/>
          <w:sz w:val="24"/>
          <w:szCs w:val="24"/>
          <w:u w:val="single"/>
        </w:rPr>
        <w:t>Establecer el Registro Municipal de Prestadores de Servicios Turísticos, enlazándolo con el Registro Estatal de Turismo, para garantizar la actualización y eficacia de este instrumento de la actividad turística municipal</w:t>
      </w:r>
      <w:r w:rsidRPr="00B30643">
        <w:rPr>
          <w:rFonts w:ascii="AvantGarde Bk BT" w:hAnsi="AvantGarde Bk BT" w:cs="Arial"/>
          <w:sz w:val="24"/>
          <w:szCs w:val="24"/>
        </w:rPr>
        <w:t xml:space="preserve">; </w:t>
      </w:r>
    </w:p>
    <w:p w14:paraId="30169FBB" w14:textId="6E5E64BC"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Someter a la consideración del Presidente Municipal el Programa Municipal de Turismo, y en general los asuntos de la competencia de la Dirección y desempeñar las comisiones especiales que el propio Presidente Municipal le confiera; </w:t>
      </w:r>
    </w:p>
    <w:p w14:paraId="7B49A9BB" w14:textId="364B6FCB" w:rsidR="00B30643" w:rsidRDefault="00B30643" w:rsidP="0023204C">
      <w:pPr>
        <w:pStyle w:val="corte4fondo"/>
        <w:numPr>
          <w:ilvl w:val="0"/>
          <w:numId w:val="5"/>
        </w:numPr>
        <w:ind w:left="680" w:firstLine="0"/>
        <w:rPr>
          <w:rFonts w:ascii="AvantGarde Bk BT" w:hAnsi="AvantGarde Bk BT" w:cs="Arial"/>
          <w:sz w:val="24"/>
          <w:szCs w:val="24"/>
        </w:rPr>
      </w:pPr>
      <w:r w:rsidRPr="00B30643">
        <w:rPr>
          <w:rFonts w:ascii="AvantGarde Bk BT" w:hAnsi="AvantGarde Bk BT" w:cs="Arial"/>
          <w:sz w:val="24"/>
          <w:szCs w:val="24"/>
        </w:rPr>
        <w:t xml:space="preserve">Celebrar los actos jurídicos que se requieran para el debido cumplimiento de las funciones y objetivos del Programa Municipal de Turismo; </w:t>
      </w:r>
    </w:p>
    <w:p w14:paraId="410D65F3" w14:textId="2BC3B89C" w:rsidR="00B30643" w:rsidRDefault="00B30643" w:rsidP="0023204C">
      <w:pPr>
        <w:pStyle w:val="corte4fondo"/>
        <w:numPr>
          <w:ilvl w:val="0"/>
          <w:numId w:val="5"/>
        </w:numPr>
        <w:spacing w:after="240"/>
        <w:ind w:left="680" w:firstLine="0"/>
        <w:rPr>
          <w:rFonts w:ascii="AvantGarde Bk BT" w:hAnsi="AvantGarde Bk BT" w:cs="Arial"/>
          <w:sz w:val="24"/>
          <w:szCs w:val="24"/>
        </w:rPr>
      </w:pPr>
      <w:r w:rsidRPr="00B30643">
        <w:rPr>
          <w:rFonts w:ascii="AvantGarde Bk BT" w:hAnsi="AvantGarde Bk BT" w:cs="Arial"/>
          <w:sz w:val="24"/>
          <w:szCs w:val="24"/>
        </w:rPr>
        <w:t>Someter a la consideración del Presidente Municipal, la creación de los organismos necesarios para coadyuvar con el desarrollo del Municipio en materia de turismo, y cumplir con los objetivos y f</w:t>
      </w:r>
      <w:r>
        <w:rPr>
          <w:rFonts w:ascii="AvantGarde Bk BT" w:hAnsi="AvantGarde Bk BT" w:cs="Arial"/>
          <w:sz w:val="24"/>
          <w:szCs w:val="24"/>
        </w:rPr>
        <w:t>unciones que tiene encomendados.</w:t>
      </w:r>
      <w:r w:rsidRPr="00B30643">
        <w:rPr>
          <w:rFonts w:ascii="AvantGarde Bk BT" w:hAnsi="AvantGarde Bk BT" w:cs="Arial"/>
          <w:sz w:val="24"/>
          <w:szCs w:val="24"/>
        </w:rPr>
        <w:t xml:space="preserve"> </w:t>
      </w:r>
      <w:r>
        <w:rPr>
          <w:rStyle w:val="Refdenotaalpie"/>
          <w:rFonts w:ascii="AvantGarde Bk BT" w:hAnsi="AvantGarde Bk BT" w:cs="Arial"/>
          <w:sz w:val="24"/>
          <w:szCs w:val="24"/>
        </w:rPr>
        <w:footnoteReference w:id="4"/>
      </w:r>
    </w:p>
    <w:p w14:paraId="6EC2EAE7" w14:textId="6B7E731D" w:rsidR="00B12131" w:rsidRDefault="003A04B9" w:rsidP="0003242C">
      <w:pPr>
        <w:pStyle w:val="corte4fondo"/>
        <w:spacing w:after="240"/>
        <w:rPr>
          <w:rFonts w:ascii="AvantGarde Bk BT" w:hAnsi="AvantGarde Bk BT" w:cs="Arial"/>
          <w:sz w:val="24"/>
          <w:szCs w:val="24"/>
        </w:rPr>
      </w:pPr>
      <w:r>
        <w:rPr>
          <w:rFonts w:ascii="AvantGarde Bk BT" w:hAnsi="AvantGarde Bk BT" w:cs="Arial"/>
          <w:sz w:val="24"/>
          <w:szCs w:val="24"/>
        </w:rPr>
        <w:lastRenderedPageBreak/>
        <w:t xml:space="preserve">De lo anterior, </w:t>
      </w:r>
      <w:r w:rsidR="00B12131">
        <w:rPr>
          <w:rFonts w:ascii="AvantGarde Bk BT" w:hAnsi="AvantGarde Bk BT" w:cs="Arial"/>
          <w:sz w:val="24"/>
          <w:szCs w:val="24"/>
        </w:rPr>
        <w:t>se desaprende que</w:t>
      </w:r>
      <w:r w:rsidR="0003242C">
        <w:rPr>
          <w:rFonts w:ascii="AvantGarde Bk BT" w:hAnsi="AvantGarde Bk BT" w:cs="Arial"/>
          <w:sz w:val="24"/>
          <w:szCs w:val="24"/>
        </w:rPr>
        <w:t xml:space="preserve"> </w:t>
      </w:r>
      <w:r w:rsidR="00B30643">
        <w:rPr>
          <w:rFonts w:ascii="AvantGarde Bk BT" w:hAnsi="AvantGarde Bk BT" w:cs="Arial"/>
          <w:sz w:val="24"/>
          <w:szCs w:val="24"/>
        </w:rPr>
        <w:t xml:space="preserve">Dirección de Turismo </w:t>
      </w:r>
      <w:r w:rsidR="00B12131">
        <w:rPr>
          <w:rFonts w:ascii="AvantGarde Bk BT" w:hAnsi="AvantGarde Bk BT" w:cs="Arial"/>
          <w:sz w:val="24"/>
          <w:szCs w:val="24"/>
        </w:rPr>
        <w:t xml:space="preserve">del sujeto obligado </w:t>
      </w:r>
      <w:r w:rsidR="00B30643">
        <w:rPr>
          <w:rFonts w:ascii="AvantGarde Bk BT" w:hAnsi="AvantGarde Bk BT" w:cs="Arial"/>
          <w:sz w:val="24"/>
          <w:szCs w:val="24"/>
        </w:rPr>
        <w:t>es al área</w:t>
      </w:r>
      <w:r w:rsidR="00EE5B33">
        <w:rPr>
          <w:rFonts w:ascii="AvantGarde Bk BT" w:hAnsi="AvantGarde Bk BT" w:cs="Arial"/>
          <w:sz w:val="24"/>
          <w:szCs w:val="24"/>
        </w:rPr>
        <w:t xml:space="preserve"> que </w:t>
      </w:r>
      <w:r w:rsidR="00B12131">
        <w:rPr>
          <w:rFonts w:ascii="AvantGarde Bk BT" w:hAnsi="AvantGarde Bk BT" w:cs="Arial"/>
          <w:sz w:val="24"/>
          <w:szCs w:val="24"/>
        </w:rPr>
        <w:t>cuenta</w:t>
      </w:r>
      <w:r w:rsidR="00EE5B33">
        <w:rPr>
          <w:rFonts w:ascii="AvantGarde Bk BT" w:hAnsi="AvantGarde Bk BT" w:cs="Arial"/>
          <w:sz w:val="24"/>
          <w:szCs w:val="24"/>
        </w:rPr>
        <w:t>n</w:t>
      </w:r>
      <w:r w:rsidR="00B12131">
        <w:rPr>
          <w:rFonts w:ascii="AvantGarde Bk BT" w:hAnsi="AvantGarde Bk BT" w:cs="Arial"/>
          <w:sz w:val="24"/>
          <w:szCs w:val="24"/>
        </w:rPr>
        <w:t xml:space="preserve"> con atribuciones para resguardar y/o archivar la información relacionada con</w:t>
      </w:r>
      <w:r w:rsidR="00EE5B33">
        <w:rPr>
          <w:rFonts w:ascii="AvantGarde Bk BT" w:hAnsi="AvantGarde Bk BT" w:cs="Arial"/>
          <w:sz w:val="24"/>
          <w:szCs w:val="24"/>
        </w:rPr>
        <w:t xml:space="preserve"> </w:t>
      </w:r>
      <w:r w:rsidR="00B30643">
        <w:rPr>
          <w:rFonts w:ascii="AvantGarde Bk BT" w:hAnsi="AvantGarde Bk BT" w:cs="Arial"/>
          <w:sz w:val="24"/>
          <w:szCs w:val="24"/>
        </w:rPr>
        <w:t>el expediente correspondiente a la permanencia dentro del Programa Pueblos Mágicos</w:t>
      </w:r>
      <w:r w:rsidR="00B12131">
        <w:rPr>
          <w:rFonts w:ascii="AvantGarde Bk BT" w:hAnsi="AvantGarde Bk BT" w:cs="Arial"/>
          <w:sz w:val="24"/>
          <w:szCs w:val="24"/>
        </w:rPr>
        <w:t>.</w:t>
      </w:r>
    </w:p>
    <w:p w14:paraId="2EE966A5" w14:textId="3952827A" w:rsidR="0010715E" w:rsidRDefault="00B12131" w:rsidP="00331D1B">
      <w:pPr>
        <w:pStyle w:val="corte4fondo"/>
        <w:spacing w:after="240"/>
        <w:rPr>
          <w:rFonts w:ascii="AvantGarde Bk BT" w:hAnsi="AvantGarde Bk BT" w:cs="Arial"/>
          <w:sz w:val="24"/>
          <w:szCs w:val="24"/>
        </w:rPr>
      </w:pPr>
      <w:r>
        <w:rPr>
          <w:rFonts w:ascii="AvantGarde Bk BT" w:hAnsi="AvantGarde Bk BT" w:cs="Arial"/>
          <w:sz w:val="24"/>
          <w:szCs w:val="24"/>
        </w:rPr>
        <w:t xml:space="preserve">Por ello, </w:t>
      </w:r>
      <w:r w:rsidRPr="00EE5B33">
        <w:rPr>
          <w:rFonts w:ascii="AvantGarde Bk BT" w:hAnsi="AvantGarde Bk BT" w:cs="Arial"/>
          <w:sz w:val="24"/>
          <w:szCs w:val="24"/>
        </w:rPr>
        <w:t>resulta inconcuso</w:t>
      </w:r>
      <w:r w:rsidR="003A04B9" w:rsidRPr="00EE5B33">
        <w:rPr>
          <w:rFonts w:ascii="AvantGarde Bk BT" w:hAnsi="AvantGarde Bk BT" w:cs="Arial"/>
          <w:sz w:val="24"/>
          <w:szCs w:val="24"/>
        </w:rPr>
        <w:t xml:space="preserve"> que </w:t>
      </w:r>
      <w:r w:rsidR="00B94D22" w:rsidRPr="00EE5B33">
        <w:rPr>
          <w:rFonts w:ascii="AvantGarde Bk BT" w:hAnsi="AvantGarde Bk BT" w:cs="Arial"/>
          <w:sz w:val="24"/>
          <w:szCs w:val="24"/>
        </w:rPr>
        <w:t xml:space="preserve">el </w:t>
      </w:r>
      <w:r w:rsidR="00306319" w:rsidRPr="00EE5B33">
        <w:rPr>
          <w:rFonts w:ascii="AvantGarde Bk BT" w:hAnsi="AvantGarde Bk BT" w:cs="Arial"/>
          <w:sz w:val="24"/>
          <w:szCs w:val="24"/>
        </w:rPr>
        <w:t xml:space="preserve">Titular de la Unidad de Transparencia </w:t>
      </w:r>
      <w:r w:rsidR="0010715E" w:rsidRPr="00EE5B33">
        <w:rPr>
          <w:rFonts w:ascii="AvantGarde Bk BT" w:hAnsi="AvantGarde Bk BT" w:cs="Arial"/>
          <w:sz w:val="24"/>
          <w:szCs w:val="24"/>
        </w:rPr>
        <w:t xml:space="preserve">debió turnar la solicitud de información a </w:t>
      </w:r>
      <w:r w:rsidR="00B30643">
        <w:rPr>
          <w:rFonts w:ascii="AvantGarde Bk BT" w:hAnsi="AvantGarde Bk BT" w:cs="Arial"/>
          <w:sz w:val="24"/>
          <w:szCs w:val="24"/>
        </w:rPr>
        <w:t>Dirección de Turismo</w:t>
      </w:r>
      <w:r w:rsidR="00EE5B33">
        <w:rPr>
          <w:rFonts w:ascii="AvantGarde Bk BT" w:hAnsi="AvantGarde Bk BT" w:cs="Arial"/>
          <w:sz w:val="24"/>
          <w:szCs w:val="24"/>
        </w:rPr>
        <w:t xml:space="preserve"> </w:t>
      </w:r>
      <w:r w:rsidR="0010715E" w:rsidRPr="00EE5B33">
        <w:rPr>
          <w:rFonts w:ascii="AvantGarde Bk BT" w:hAnsi="AvantGarde Bk BT" w:cs="Arial"/>
          <w:sz w:val="24"/>
          <w:szCs w:val="24"/>
        </w:rPr>
        <w:t>del sujeto obligado, pues dicha área cuenta con atribuciones para resguardar y/o archivar la información requerida por la persona ahora recurrente.</w:t>
      </w:r>
    </w:p>
    <w:p w14:paraId="7CC38772" w14:textId="63C29EC0" w:rsidR="0080322D" w:rsidRDefault="0080322D" w:rsidP="009643F7">
      <w:pPr>
        <w:pStyle w:val="NormalWeb"/>
        <w:spacing w:line="360" w:lineRule="auto"/>
        <w:ind w:firstLine="680"/>
        <w:jc w:val="both"/>
        <w:rPr>
          <w:rFonts w:ascii="AvantGarde Bk BT" w:hAnsi="AvantGarde Bk BT" w:cs="Arial"/>
        </w:rPr>
      </w:pPr>
      <w:r>
        <w:rPr>
          <w:rFonts w:ascii="AvantGarde Bk BT" w:hAnsi="AvantGarde Bk BT" w:cs="Arial"/>
        </w:rPr>
        <w:t>Ahora, dada la naturaleza del acto que aquí se impugna, esto es, la omisión de respuesta, es necesario mencionar, que desde un punto de vista general, los actos emanados de las autoridades pueden ser positivos, es decir, decisiones o ejecuciones que consisten en un hacer; o negativos, que implican la abstención de la autoridad de actuar, o el rechazo a conducirse de la manera solicitada por el particular</w:t>
      </w:r>
      <w:r w:rsidR="009643F7">
        <w:rPr>
          <w:rFonts w:ascii="AvantGarde Bk BT" w:hAnsi="AvantGarde Bk BT" w:cs="Arial"/>
        </w:rPr>
        <w:t>.</w:t>
      </w:r>
      <w:r>
        <w:rPr>
          <w:rStyle w:val="Refdenotaalpie"/>
          <w:rFonts w:ascii="AvantGarde Bk BT" w:hAnsi="AvantGarde Bk BT" w:cs="Arial"/>
        </w:rPr>
        <w:footnoteReference w:id="5"/>
      </w:r>
      <w:r w:rsidR="009643F7">
        <w:rPr>
          <w:rFonts w:ascii="AvantGarde Bk BT" w:hAnsi="AvantGarde Bk BT" w:cs="Arial"/>
        </w:rPr>
        <w:t xml:space="preserve"> De ahí que</w:t>
      </w:r>
      <w:r>
        <w:rPr>
          <w:rFonts w:ascii="AvantGarde Bk BT" w:hAnsi="AvantGarde Bk BT" w:cs="Arial"/>
        </w:rPr>
        <w:t xml:space="preserve">, </w:t>
      </w:r>
      <w:r w:rsidRPr="00DC6974">
        <w:rPr>
          <w:rFonts w:ascii="AvantGarde Bk BT" w:hAnsi="AvantGarde Bk BT" w:cs="Arial"/>
          <w:lang w:val="es-MX"/>
        </w:rPr>
        <w:t xml:space="preserve">el hecho de que el sujeto obligado no atienda una solicitud debe entenderse entonces como un acto negativo o una abstención. </w:t>
      </w:r>
    </w:p>
    <w:p w14:paraId="74302184" w14:textId="62F4643D" w:rsidR="0080322D" w:rsidRDefault="0080322D" w:rsidP="0080322D">
      <w:pPr>
        <w:pStyle w:val="NormalWeb"/>
        <w:spacing w:line="360" w:lineRule="auto"/>
        <w:ind w:firstLine="680"/>
        <w:jc w:val="both"/>
        <w:rPr>
          <w:rFonts w:ascii="AvantGarde Bk BT" w:hAnsi="AvantGarde Bk BT" w:cs="Arial"/>
        </w:rPr>
      </w:pPr>
      <w:r w:rsidRPr="00DC6974">
        <w:rPr>
          <w:rFonts w:ascii="AvantGarde Bk BT" w:hAnsi="AvantGarde Bk BT" w:cs="Arial"/>
          <w:lang w:val="es-MX"/>
        </w:rPr>
        <w:t xml:space="preserve">Así, </w:t>
      </w:r>
      <w:r>
        <w:rPr>
          <w:rFonts w:ascii="AvantGarde Bk BT" w:hAnsi="AvantGarde Bk BT" w:cs="Arial"/>
          <w:lang w:val="es-MX"/>
        </w:rPr>
        <w:t>en el caso concreto</w:t>
      </w:r>
      <w:r w:rsidR="00AE1702">
        <w:rPr>
          <w:rFonts w:ascii="AvantGarde Bk BT" w:hAnsi="AvantGarde Bk BT" w:cs="Arial"/>
          <w:lang w:val="es-MX"/>
        </w:rPr>
        <w:t>,</w:t>
      </w:r>
      <w:r>
        <w:rPr>
          <w:rFonts w:ascii="AvantGarde Bk BT" w:hAnsi="AvantGarde Bk BT" w:cs="Arial"/>
          <w:lang w:val="es-MX"/>
        </w:rPr>
        <w:t xml:space="preserve"> es dable afirmar que la</w:t>
      </w:r>
      <w:r w:rsidRPr="00DC6974">
        <w:rPr>
          <w:rFonts w:ascii="AvantGarde Bk BT" w:hAnsi="AvantGarde Bk BT" w:cs="Arial"/>
          <w:lang w:val="es-MX"/>
        </w:rPr>
        <w:t xml:space="preserve"> omisión</w:t>
      </w:r>
      <w:r>
        <w:rPr>
          <w:rFonts w:ascii="AvantGarde Bk BT" w:hAnsi="AvantGarde Bk BT" w:cs="Arial"/>
          <w:lang w:val="es-MX"/>
        </w:rPr>
        <w:t xml:space="preserve"> del sujeto obligado</w:t>
      </w:r>
      <w:r w:rsidRPr="00DC6974">
        <w:rPr>
          <w:rFonts w:ascii="AvantGarde Bk BT" w:hAnsi="AvantGarde Bk BT" w:cs="Arial"/>
          <w:lang w:val="es-MX"/>
        </w:rPr>
        <w:t xml:space="preserve"> de atender </w:t>
      </w:r>
      <w:r>
        <w:rPr>
          <w:rFonts w:ascii="AvantGarde Bk BT" w:hAnsi="AvantGarde Bk BT" w:cs="Arial"/>
          <w:lang w:val="es-MX"/>
        </w:rPr>
        <w:t>l</w:t>
      </w:r>
      <w:r w:rsidRPr="00DC6974">
        <w:rPr>
          <w:rFonts w:ascii="AvantGarde Bk BT" w:hAnsi="AvantGarde Bk BT" w:cs="Arial"/>
          <w:lang w:val="es-MX"/>
        </w:rPr>
        <w:t xml:space="preserve">a solicitud de acceso a la información </w:t>
      </w:r>
      <w:r>
        <w:rPr>
          <w:rFonts w:ascii="AvantGarde Bk BT" w:hAnsi="AvantGarde Bk BT" w:cs="Arial"/>
          <w:lang w:val="es-MX"/>
        </w:rPr>
        <w:t xml:space="preserve">que dio origen a este medio de impugnación genera consecuencias jurídicas en perjuicio del solicitante, al </w:t>
      </w:r>
      <w:r w:rsidR="00097ECC">
        <w:rPr>
          <w:rFonts w:ascii="AvantGarde Bk BT" w:hAnsi="AvantGarde Bk BT" w:cs="Arial"/>
          <w:lang w:val="es-MX"/>
        </w:rPr>
        <w:t xml:space="preserve">transgredir </w:t>
      </w:r>
      <w:r>
        <w:rPr>
          <w:rFonts w:ascii="AvantGarde Bk BT" w:hAnsi="AvantGarde Bk BT" w:cs="Arial"/>
          <w:lang w:val="es-MX"/>
        </w:rPr>
        <w:t xml:space="preserve">su derecho humano de acceso a la información pública, </w:t>
      </w:r>
      <w:r w:rsidR="00AE1702">
        <w:rPr>
          <w:rFonts w:ascii="AvantGarde Bk BT" w:hAnsi="AvantGarde Bk BT" w:cs="Arial"/>
          <w:lang w:val="es-MX"/>
        </w:rPr>
        <w:t>motivo por el cual</w:t>
      </w:r>
      <w:r>
        <w:rPr>
          <w:rFonts w:ascii="AvantGarde Bk BT" w:hAnsi="AvantGarde Bk BT" w:cs="Arial"/>
          <w:lang w:val="es-MX"/>
        </w:rPr>
        <w:t xml:space="preserve"> resulta </w:t>
      </w:r>
      <w:r>
        <w:rPr>
          <w:rFonts w:ascii="AvantGarde Bk BT" w:hAnsi="AvantGarde Bk BT" w:cs="Arial"/>
          <w:lang w:val="es-MX"/>
        </w:rPr>
        <w:lastRenderedPageBreak/>
        <w:t>procedente</w:t>
      </w:r>
      <w:r w:rsidR="00AE1702">
        <w:rPr>
          <w:rFonts w:ascii="AvantGarde Bk BT" w:hAnsi="AvantGarde Bk BT" w:cs="Arial"/>
          <w:lang w:val="es-MX"/>
        </w:rPr>
        <w:t xml:space="preserve"> revocar su </w:t>
      </w:r>
      <w:r w:rsidR="00097ECC">
        <w:rPr>
          <w:rFonts w:ascii="AvantGarde Bk BT" w:hAnsi="AvantGarde Bk BT" w:cs="Arial"/>
          <w:lang w:val="es-MX"/>
        </w:rPr>
        <w:t>inactividad</w:t>
      </w:r>
      <w:r w:rsidR="00AE1702">
        <w:rPr>
          <w:rFonts w:ascii="AvantGarde Bk BT" w:hAnsi="AvantGarde Bk BT" w:cs="Arial"/>
          <w:lang w:val="es-MX"/>
        </w:rPr>
        <w:t xml:space="preserve"> al constituirse como</w:t>
      </w:r>
      <w:r w:rsidRPr="00DC6974">
        <w:rPr>
          <w:rFonts w:ascii="AvantGarde Bk BT" w:hAnsi="AvantGarde Bk BT" w:cs="Arial"/>
          <w:lang w:val="es-MX"/>
        </w:rPr>
        <w:t xml:space="preserve"> una negativa de acceso a la información. </w:t>
      </w:r>
    </w:p>
    <w:p w14:paraId="7582A921" w14:textId="32595423" w:rsidR="0080322D" w:rsidRDefault="00AE1702" w:rsidP="0080322D">
      <w:pPr>
        <w:pStyle w:val="NormalWeb"/>
        <w:spacing w:line="360" w:lineRule="auto"/>
        <w:ind w:firstLine="680"/>
        <w:jc w:val="both"/>
        <w:rPr>
          <w:rFonts w:ascii="AvantGarde Bk BT" w:hAnsi="AvantGarde Bk BT" w:cs="Arial"/>
        </w:rPr>
      </w:pPr>
      <w:r>
        <w:rPr>
          <w:rFonts w:ascii="AvantGarde Bk BT" w:hAnsi="AvantGarde Bk BT" w:cs="Arial"/>
        </w:rPr>
        <w:t>En consecuencia, dado que</w:t>
      </w:r>
      <w:r w:rsidR="0080322D" w:rsidRPr="0037595F">
        <w:rPr>
          <w:rFonts w:ascii="AvantGarde Bk BT" w:hAnsi="AvantGarde Bk BT" w:cs="Arial"/>
        </w:rPr>
        <w:t xml:space="preserve"> el </w:t>
      </w:r>
      <w:r>
        <w:rPr>
          <w:rFonts w:ascii="AvantGarde Bk BT" w:hAnsi="AvantGarde Bk BT" w:cs="Arial"/>
        </w:rPr>
        <w:t>sujeto</w:t>
      </w:r>
      <w:r w:rsidR="0080322D" w:rsidRPr="0037595F">
        <w:rPr>
          <w:rFonts w:ascii="AvantGarde Bk BT" w:hAnsi="AvantGarde Bk BT" w:cs="Arial"/>
        </w:rPr>
        <w:t xml:space="preserve"> obligado fue omiso en contestar la solicitud de información en el plazo previsto </w:t>
      </w:r>
      <w:r w:rsidRPr="0037595F">
        <w:rPr>
          <w:rFonts w:ascii="AvantGarde Bk BT" w:hAnsi="AvantGarde Bk BT" w:cs="Arial"/>
        </w:rPr>
        <w:t>para tal efecto</w:t>
      </w:r>
      <w:r>
        <w:rPr>
          <w:rFonts w:ascii="AvantGarde Bk BT" w:hAnsi="AvantGarde Bk BT" w:cs="Arial"/>
        </w:rPr>
        <w:t xml:space="preserve"> </w:t>
      </w:r>
      <w:r w:rsidR="0080322D" w:rsidRPr="0037595F">
        <w:rPr>
          <w:rFonts w:ascii="AvantGarde Bk BT" w:hAnsi="AvantGarde Bk BT" w:cs="Arial"/>
        </w:rPr>
        <w:t>en el artículo 154 de la Ley de Transparencia</w:t>
      </w:r>
      <w:r>
        <w:rPr>
          <w:rFonts w:ascii="AvantGarde Bk BT" w:hAnsi="AvantGarde Bk BT" w:cs="Arial"/>
        </w:rPr>
        <w:t xml:space="preserve"> </w:t>
      </w:r>
      <w:r w:rsidR="0080322D" w:rsidRPr="0037595F">
        <w:rPr>
          <w:rFonts w:ascii="AvantGarde Bk BT" w:hAnsi="AvantGarde Bk BT" w:cs="Arial"/>
        </w:rPr>
        <w:t>y</w:t>
      </w:r>
      <w:r w:rsidR="009643F7">
        <w:rPr>
          <w:rFonts w:ascii="AvantGarde Bk BT" w:hAnsi="AvantGarde Bk BT" w:cs="Arial"/>
        </w:rPr>
        <w:t>,</w:t>
      </w:r>
      <w:r w:rsidR="0080322D" w:rsidRPr="0037595F">
        <w:rPr>
          <w:rFonts w:ascii="AvantGarde Bk BT" w:hAnsi="AvantGarde Bk BT" w:cs="Arial"/>
        </w:rPr>
        <w:t xml:space="preserve"> </w:t>
      </w:r>
      <w:r>
        <w:rPr>
          <w:rFonts w:ascii="AvantGarde Bk BT" w:hAnsi="AvantGarde Bk BT" w:cs="Arial"/>
        </w:rPr>
        <w:t xml:space="preserve">toda vez que durante la sustanciación del medio de impugnación </w:t>
      </w:r>
      <w:r w:rsidR="0080322D" w:rsidRPr="0037595F">
        <w:rPr>
          <w:rFonts w:ascii="AvantGarde Bk BT" w:hAnsi="AvantGarde Bk BT" w:cs="Arial"/>
        </w:rPr>
        <w:t xml:space="preserve">no realizó gestión alguna tendiente a dejar </w:t>
      </w:r>
      <w:r w:rsidR="009643F7" w:rsidRPr="0037595F">
        <w:rPr>
          <w:rFonts w:ascii="AvantGarde Bk BT" w:hAnsi="AvantGarde Bk BT" w:cs="Arial"/>
        </w:rPr>
        <w:t xml:space="preserve">sin materia </w:t>
      </w:r>
      <w:r w:rsidR="0080322D" w:rsidRPr="0037595F">
        <w:rPr>
          <w:rFonts w:ascii="AvantGarde Bk BT" w:hAnsi="AvantGarde Bk BT" w:cs="Arial"/>
        </w:rPr>
        <w:t xml:space="preserve">este recurso, </w:t>
      </w:r>
      <w:r w:rsidR="0080322D" w:rsidRPr="0037595F">
        <w:rPr>
          <w:rFonts w:ascii="AvantGarde Bk BT" w:hAnsi="AvantGarde Bk BT" w:cs="Arial"/>
          <w:b/>
        </w:rPr>
        <w:t xml:space="preserve">lo procedente es que este organismo </w:t>
      </w:r>
      <w:r w:rsidR="0080322D">
        <w:rPr>
          <w:rFonts w:ascii="AvantGarde Bk BT" w:hAnsi="AvantGarde Bk BT" w:cs="Arial"/>
          <w:b/>
        </w:rPr>
        <w:t>revoque el silencio de la autoridad</w:t>
      </w:r>
      <w:r w:rsidR="0080322D">
        <w:rPr>
          <w:rFonts w:ascii="AvantGarde Bk BT" w:hAnsi="AvantGarde Bk BT" w:cs="Arial"/>
        </w:rPr>
        <w:t>.</w:t>
      </w:r>
    </w:p>
    <w:p w14:paraId="15FCC70F" w14:textId="4CCED144" w:rsidR="009643F7" w:rsidRDefault="0080322D" w:rsidP="0080322D">
      <w:pPr>
        <w:pStyle w:val="NormalWeb"/>
        <w:spacing w:line="360" w:lineRule="auto"/>
        <w:ind w:firstLine="680"/>
        <w:jc w:val="both"/>
        <w:rPr>
          <w:rFonts w:ascii="AvantGarde Bk BT" w:hAnsi="AvantGarde Bk BT" w:cs="Arial"/>
        </w:rPr>
      </w:pPr>
      <w:r>
        <w:rPr>
          <w:rFonts w:ascii="AvantGarde Bk BT" w:hAnsi="AvantGarde Bk BT" w:cs="Arial"/>
        </w:rPr>
        <w:t>Por último, e</w:t>
      </w:r>
      <w:r w:rsidRPr="0037595F">
        <w:rPr>
          <w:rFonts w:ascii="AvantGarde Bk BT" w:hAnsi="AvantGarde Bk BT" w:cs="Arial"/>
        </w:rPr>
        <w:t>s importante hacer del conocimiento del recurrente que</w:t>
      </w:r>
      <w:r w:rsidR="00097ECC">
        <w:rPr>
          <w:rFonts w:ascii="AvantGarde Bk BT" w:hAnsi="AvantGarde Bk BT" w:cs="Arial"/>
        </w:rPr>
        <w:t>,</w:t>
      </w:r>
      <w:r w:rsidRPr="0037595F">
        <w:rPr>
          <w:rFonts w:ascii="AvantGarde Bk BT" w:hAnsi="AvantGarde Bk BT" w:cs="Arial"/>
        </w:rPr>
        <w:t xml:space="preserve"> de acuerdo a lo establecido en el último párrafo del artículo 167 de la Ley de la materia, la respuesta recaída a su solicitud de información derivada de esta resolución es susceptible de ser impugnada de nueva cuenta mediante recurso de revisión ante esta Comisión de Transparencia</w:t>
      </w:r>
      <w:r w:rsidR="009643F7">
        <w:rPr>
          <w:rFonts w:ascii="AvantGarde Bk BT" w:hAnsi="AvantGarde Bk BT" w:cs="Arial"/>
        </w:rPr>
        <w:t>.</w:t>
      </w:r>
      <w:r w:rsidR="009643F7">
        <w:rPr>
          <w:rStyle w:val="Refdenotaalpie"/>
          <w:rFonts w:ascii="AvantGarde Bk BT" w:hAnsi="AvantGarde Bk BT" w:cs="Arial"/>
        </w:rPr>
        <w:footnoteReference w:id="6"/>
      </w:r>
    </w:p>
    <w:p w14:paraId="4FAF8AF3" w14:textId="77777777" w:rsidR="003A6C5C" w:rsidRPr="00F87B25" w:rsidRDefault="003A6C5C"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5.1. Sentido y efectos de esta resolución.</w:t>
      </w:r>
    </w:p>
    <w:p w14:paraId="1C726598" w14:textId="53F021DB" w:rsidR="003A6C5C" w:rsidRDefault="003A6C5C" w:rsidP="00714F15">
      <w:pPr>
        <w:pStyle w:val="corte4fondo"/>
        <w:spacing w:after="240"/>
        <w:rPr>
          <w:rFonts w:ascii="AvantGarde Bk BT" w:hAnsi="AvantGarde Bk BT" w:cs="Arial"/>
          <w:color w:val="000000" w:themeColor="text1"/>
          <w:sz w:val="24"/>
          <w:szCs w:val="24"/>
        </w:rPr>
      </w:pPr>
      <w:r w:rsidRPr="00AB701B">
        <w:rPr>
          <w:rFonts w:ascii="AvantGarde Bk BT" w:hAnsi="AvantGarde Bk BT" w:cs="Arial"/>
          <w:color w:val="000000" w:themeColor="text1"/>
          <w:sz w:val="24"/>
          <w:szCs w:val="24"/>
        </w:rPr>
        <w:t>Por las</w:t>
      </w:r>
      <w:r>
        <w:rPr>
          <w:rFonts w:ascii="AvantGarde Bk BT" w:hAnsi="AvantGarde Bk BT" w:cs="Arial"/>
          <w:color w:val="000000" w:themeColor="text1"/>
          <w:sz w:val="24"/>
          <w:szCs w:val="24"/>
        </w:rPr>
        <w:t xml:space="preserve"> consideraciones expuestas, el Pleno de esta</w:t>
      </w:r>
      <w:r w:rsidRPr="00AB701B">
        <w:rPr>
          <w:rFonts w:ascii="AvantGarde Bk BT" w:hAnsi="AvantGarde Bk BT" w:cs="Arial"/>
          <w:color w:val="000000" w:themeColor="text1"/>
          <w:sz w:val="24"/>
          <w:szCs w:val="24"/>
        </w:rPr>
        <w:t xml:space="preserve"> Comisión Estatal de Garantía de Acceso a la Información Pública de conformidad con el artículo 175, fracción III de la Ley de Transparencia y Acceso a la Información Pública del Estado </w:t>
      </w:r>
      <w:r w:rsidR="00097ECC">
        <w:rPr>
          <w:rFonts w:ascii="AvantGarde Bk BT" w:hAnsi="AvantGarde Bk BT" w:cs="Arial"/>
          <w:b/>
          <w:bCs/>
          <w:color w:val="000000" w:themeColor="text1"/>
          <w:sz w:val="24"/>
          <w:szCs w:val="24"/>
        </w:rPr>
        <w:t>REVO</w:t>
      </w:r>
      <w:r w:rsidRPr="00AB701B">
        <w:rPr>
          <w:rFonts w:ascii="AvantGarde Bk BT" w:hAnsi="AvantGarde Bk BT" w:cs="Arial"/>
          <w:b/>
          <w:bCs/>
          <w:color w:val="000000" w:themeColor="text1"/>
          <w:sz w:val="24"/>
          <w:szCs w:val="24"/>
        </w:rPr>
        <w:t>CA</w:t>
      </w:r>
      <w:r w:rsidRPr="00AB701B">
        <w:rPr>
          <w:rFonts w:ascii="AvantGarde Bk BT" w:hAnsi="AvantGarde Bk BT" w:cs="Arial"/>
          <w:color w:val="000000" w:themeColor="text1"/>
          <w:sz w:val="24"/>
          <w:szCs w:val="24"/>
        </w:rPr>
        <w:t xml:space="preserve"> la </w:t>
      </w:r>
      <w:r w:rsidR="00097ECC">
        <w:rPr>
          <w:rFonts w:ascii="AvantGarde Bk BT" w:hAnsi="AvantGarde Bk BT" w:cs="Arial"/>
          <w:color w:val="000000" w:themeColor="text1"/>
          <w:sz w:val="24"/>
          <w:szCs w:val="24"/>
        </w:rPr>
        <w:t>omisión de respuesta d</w:t>
      </w:r>
      <w:r w:rsidRPr="00AB701B">
        <w:rPr>
          <w:rFonts w:ascii="AvantGarde Bk BT" w:hAnsi="AvantGarde Bk BT" w:cs="Arial"/>
          <w:color w:val="000000" w:themeColor="text1"/>
          <w:sz w:val="24"/>
          <w:szCs w:val="24"/>
        </w:rPr>
        <w:t xml:space="preserve">el </w:t>
      </w:r>
      <w:r>
        <w:rPr>
          <w:rFonts w:ascii="AvantGarde Bk BT" w:hAnsi="AvantGarde Bk BT" w:cs="Arial"/>
          <w:color w:val="000000" w:themeColor="text1"/>
          <w:sz w:val="24"/>
          <w:szCs w:val="24"/>
        </w:rPr>
        <w:t>sujeto</w:t>
      </w:r>
      <w:r w:rsidRPr="00AB701B">
        <w:rPr>
          <w:rFonts w:ascii="AvantGarde Bk BT" w:hAnsi="AvantGarde Bk BT" w:cs="Arial"/>
          <w:color w:val="000000" w:themeColor="text1"/>
          <w:sz w:val="24"/>
          <w:szCs w:val="24"/>
        </w:rPr>
        <w:t xml:space="preserve"> obligado y lo conmina para que</w:t>
      </w:r>
      <w:r w:rsidR="007B10E7" w:rsidRPr="007B10E7">
        <w:rPr>
          <w:rFonts w:ascii="AvantGarde Bk BT" w:eastAsiaTheme="minorEastAsia" w:hAnsi="AvantGarde Bk BT" w:cs="Arial"/>
          <w:color w:val="000000" w:themeColor="text1"/>
          <w:sz w:val="24"/>
          <w:szCs w:val="24"/>
        </w:rPr>
        <w:t xml:space="preserve"> </w:t>
      </w:r>
      <w:r w:rsidR="007B10E7" w:rsidRPr="007B10E7">
        <w:rPr>
          <w:rFonts w:ascii="AvantGarde Bk BT" w:hAnsi="AvantGarde Bk BT" w:cs="Arial"/>
          <w:color w:val="000000" w:themeColor="text1"/>
          <w:sz w:val="24"/>
          <w:szCs w:val="24"/>
        </w:rPr>
        <w:t>para que</w:t>
      </w:r>
      <w:r w:rsidRPr="00AB701B">
        <w:rPr>
          <w:rFonts w:ascii="AvantGarde Bk BT" w:hAnsi="AvantGarde Bk BT" w:cs="Arial"/>
          <w:color w:val="000000" w:themeColor="text1"/>
          <w:sz w:val="24"/>
          <w:szCs w:val="24"/>
        </w:rPr>
        <w:t>:</w:t>
      </w:r>
      <w:r w:rsidRPr="00FB1B04">
        <w:rPr>
          <w:rFonts w:ascii="AvantGarde Bk BT" w:hAnsi="AvantGarde Bk BT" w:cs="Arial"/>
          <w:color w:val="000000" w:themeColor="text1"/>
          <w:sz w:val="24"/>
          <w:szCs w:val="24"/>
        </w:rPr>
        <w:t xml:space="preserve"> </w:t>
      </w:r>
    </w:p>
    <w:p w14:paraId="2AC6808A" w14:textId="455E50A3" w:rsidR="0003242C" w:rsidRDefault="003A6C5C" w:rsidP="0023204C">
      <w:pPr>
        <w:pStyle w:val="corte4fondo"/>
        <w:numPr>
          <w:ilvl w:val="0"/>
          <w:numId w:val="4"/>
        </w:numPr>
        <w:tabs>
          <w:tab w:val="left" w:pos="567"/>
        </w:tabs>
        <w:spacing w:after="240"/>
        <w:rPr>
          <w:rFonts w:ascii="AvantGarde Bk BT" w:hAnsi="AvantGarde Bk BT" w:cs="Arial"/>
          <w:bCs/>
          <w:color w:val="000000" w:themeColor="text1"/>
          <w:sz w:val="24"/>
          <w:szCs w:val="24"/>
        </w:rPr>
      </w:pPr>
      <w:r w:rsidRPr="0098013D">
        <w:rPr>
          <w:rFonts w:ascii="AvantGarde Bk BT" w:hAnsi="AvantGarde Bk BT" w:cs="Arial"/>
          <w:color w:val="000000" w:themeColor="text1"/>
          <w:sz w:val="24"/>
          <w:szCs w:val="24"/>
        </w:rPr>
        <w:t xml:space="preserve">El </w:t>
      </w:r>
      <w:r w:rsidR="00CA589C" w:rsidRPr="0098013D">
        <w:rPr>
          <w:rFonts w:ascii="AvantGarde Bk BT" w:hAnsi="AvantGarde Bk BT" w:cs="Arial"/>
          <w:color w:val="000000" w:themeColor="text1"/>
          <w:sz w:val="24"/>
          <w:szCs w:val="24"/>
        </w:rPr>
        <w:t xml:space="preserve">Titular de la Unidad de Transparencia </w:t>
      </w:r>
      <w:r w:rsidR="008D7986" w:rsidRPr="008D7986">
        <w:rPr>
          <w:rFonts w:ascii="AvantGarde Bk BT" w:hAnsi="AvantGarde Bk BT" w:cs="Arial"/>
          <w:color w:val="000000" w:themeColor="text1"/>
          <w:sz w:val="24"/>
          <w:szCs w:val="24"/>
        </w:rPr>
        <w:t xml:space="preserve">turne la solicitud de información </w:t>
      </w:r>
      <w:r w:rsidR="006713FC">
        <w:rPr>
          <w:rFonts w:ascii="AvantGarde Bk BT" w:hAnsi="AvantGarde Bk BT" w:cs="Arial"/>
          <w:color w:val="000000" w:themeColor="text1"/>
          <w:sz w:val="24"/>
          <w:szCs w:val="24"/>
        </w:rPr>
        <w:t>a</w:t>
      </w:r>
      <w:r w:rsidR="0003242C">
        <w:rPr>
          <w:rFonts w:ascii="AvantGarde Bk BT" w:hAnsi="AvantGarde Bk BT" w:cs="Arial"/>
          <w:color w:val="000000" w:themeColor="text1"/>
          <w:sz w:val="24"/>
          <w:szCs w:val="24"/>
        </w:rPr>
        <w:t xml:space="preserve"> todas aquellas áreas que cuenten con atribuciones para generar, archivar y/o resguardar la información requerida, esto sin poder omitir a</w:t>
      </w:r>
      <w:r w:rsidR="006713FC">
        <w:rPr>
          <w:rFonts w:ascii="AvantGarde Bk BT" w:hAnsi="AvantGarde Bk BT" w:cs="Arial"/>
          <w:color w:val="000000" w:themeColor="text1"/>
          <w:sz w:val="24"/>
          <w:szCs w:val="24"/>
        </w:rPr>
        <w:t xml:space="preserve"> </w:t>
      </w:r>
      <w:r w:rsidR="00004CB3">
        <w:rPr>
          <w:rFonts w:ascii="AvantGarde Bk BT" w:hAnsi="AvantGarde Bk BT" w:cs="Arial"/>
          <w:sz w:val="24"/>
          <w:szCs w:val="24"/>
        </w:rPr>
        <w:t xml:space="preserve">la </w:t>
      </w:r>
      <w:r w:rsidR="00961866">
        <w:rPr>
          <w:rFonts w:ascii="AvantGarde Bk BT" w:hAnsi="AvantGarde Bk BT" w:cs="Arial"/>
          <w:sz w:val="24"/>
          <w:szCs w:val="24"/>
        </w:rPr>
        <w:t>Dirección de Turismo</w:t>
      </w:r>
      <w:r w:rsidR="0003242C">
        <w:rPr>
          <w:rFonts w:ascii="AvantGarde Bk BT" w:hAnsi="AvantGarde Bk BT" w:cs="Arial"/>
          <w:bCs/>
          <w:color w:val="000000" w:themeColor="text1"/>
          <w:sz w:val="24"/>
          <w:szCs w:val="24"/>
        </w:rPr>
        <w:t>.</w:t>
      </w:r>
    </w:p>
    <w:p w14:paraId="742C4974" w14:textId="25CC231A" w:rsidR="00004CB3" w:rsidRPr="00004CB3" w:rsidRDefault="0003242C" w:rsidP="00004CB3">
      <w:pPr>
        <w:pStyle w:val="corte4fondo"/>
        <w:tabs>
          <w:tab w:val="left" w:pos="567"/>
        </w:tabs>
        <w:spacing w:after="240"/>
        <w:ind w:left="1069" w:firstLine="0"/>
        <w:rPr>
          <w:rFonts w:ascii="AvantGarde Bk BT" w:hAnsi="AvantGarde Bk BT" w:cs="Arial"/>
          <w:bCs/>
          <w:i/>
          <w:color w:val="000000" w:themeColor="text1"/>
          <w:sz w:val="24"/>
          <w:szCs w:val="24"/>
        </w:rPr>
      </w:pPr>
      <w:r>
        <w:rPr>
          <w:rFonts w:ascii="AvantGarde Bk BT" w:hAnsi="AvantGarde Bk BT" w:cs="Arial"/>
          <w:bCs/>
          <w:color w:val="000000" w:themeColor="text1"/>
          <w:sz w:val="24"/>
          <w:szCs w:val="24"/>
        </w:rPr>
        <w:lastRenderedPageBreak/>
        <w:t xml:space="preserve">En este sentido, dichas áreas deberán realizar la búsqueda de la información </w:t>
      </w:r>
      <w:r w:rsidR="00047CDA" w:rsidRPr="00047CDA">
        <w:rPr>
          <w:rFonts w:ascii="AvantGarde Bk BT" w:hAnsi="AvantGarde Bk BT" w:cs="Arial"/>
          <w:bCs/>
          <w:color w:val="000000" w:themeColor="text1"/>
          <w:sz w:val="24"/>
          <w:szCs w:val="24"/>
        </w:rPr>
        <w:t>relativa a</w:t>
      </w:r>
      <w:r w:rsidR="00961866">
        <w:rPr>
          <w:rFonts w:ascii="AvantGarde Bk BT" w:hAnsi="AvantGarde Bk BT" w:cs="Arial"/>
          <w:bCs/>
          <w:color w:val="000000" w:themeColor="text1"/>
          <w:sz w:val="24"/>
          <w:szCs w:val="24"/>
        </w:rPr>
        <w:t>l</w:t>
      </w:r>
      <w:r w:rsidR="00961866" w:rsidRPr="00961866">
        <w:rPr>
          <w:rFonts w:ascii="AvantGarde Bk BT" w:hAnsi="AvantGarde Bk BT" w:cs="Arial"/>
          <w:sz w:val="24"/>
          <w:szCs w:val="24"/>
        </w:rPr>
        <w:t xml:space="preserve"> </w:t>
      </w:r>
      <w:r w:rsidR="00961866">
        <w:rPr>
          <w:rFonts w:ascii="AvantGarde Bk BT" w:hAnsi="AvantGarde Bk BT" w:cs="Arial"/>
          <w:sz w:val="24"/>
          <w:szCs w:val="24"/>
        </w:rPr>
        <w:t>expediente actualizado de Real de Catorce como Pueblo Mágico que requiere la Secretaría de Turismo Federal.</w:t>
      </w:r>
    </w:p>
    <w:p w14:paraId="06406722" w14:textId="66CE49CB" w:rsidR="007E2C87" w:rsidRPr="007E2C87" w:rsidRDefault="007E2C87" w:rsidP="007E2C87">
      <w:pPr>
        <w:pStyle w:val="corte4fondo"/>
        <w:tabs>
          <w:tab w:val="left" w:pos="567"/>
        </w:tabs>
        <w:spacing w:after="240"/>
        <w:ind w:left="1069" w:firstLine="0"/>
        <w:rPr>
          <w:rFonts w:ascii="AvantGarde Bk BT" w:hAnsi="AvantGarde Bk BT" w:cs="Arial"/>
          <w:bCs/>
          <w:sz w:val="24"/>
          <w:szCs w:val="24"/>
        </w:rPr>
      </w:pPr>
      <w:r>
        <w:rPr>
          <w:rFonts w:ascii="AvantGarde Bk BT" w:hAnsi="AvantGarde Bk BT" w:cs="Arial"/>
          <w:bCs/>
          <w:sz w:val="24"/>
          <w:szCs w:val="24"/>
        </w:rPr>
        <w:t>Cabe destacar que la información deberá ser entregada de manera gratuita al recurrente, esto derivado de la aplicación del principio de afirmativa ficta.</w:t>
      </w:r>
    </w:p>
    <w:p w14:paraId="7D16B6C9" w14:textId="77777777" w:rsidR="00961866" w:rsidRPr="0067260C" w:rsidRDefault="00961866" w:rsidP="00961866">
      <w:pPr>
        <w:pStyle w:val="corte4fondo"/>
        <w:tabs>
          <w:tab w:val="left" w:pos="567"/>
        </w:tabs>
        <w:spacing w:after="240"/>
        <w:ind w:left="680" w:firstLine="0"/>
        <w:rPr>
          <w:rFonts w:ascii="AvantGarde Bk BT" w:hAnsi="AvantGarde Bk BT" w:cs="Arial"/>
          <w:b/>
          <w:color w:val="000000" w:themeColor="text1"/>
          <w:sz w:val="24"/>
          <w:szCs w:val="24"/>
          <w:highlight w:val="yellow"/>
        </w:rPr>
      </w:pPr>
      <w:r>
        <w:rPr>
          <w:rFonts w:ascii="AvantGarde Bk BT" w:hAnsi="AvantGarde Bk BT" w:cs="Arial"/>
          <w:b/>
          <w:color w:val="000000" w:themeColor="text1"/>
          <w:sz w:val="24"/>
          <w:szCs w:val="24"/>
        </w:rPr>
        <w:t xml:space="preserve">5.2. </w:t>
      </w:r>
      <w:r w:rsidRPr="009A4012">
        <w:rPr>
          <w:rFonts w:ascii="AvantGarde Bk BT" w:hAnsi="AvantGarde Bk BT" w:cs="Arial"/>
          <w:b/>
          <w:color w:val="000000" w:themeColor="text1"/>
          <w:sz w:val="24"/>
          <w:szCs w:val="24"/>
        </w:rPr>
        <w:t>Modalidad de la información.</w:t>
      </w:r>
    </w:p>
    <w:p w14:paraId="699D6FDC" w14:textId="51057A33" w:rsidR="00961866" w:rsidRPr="00961866" w:rsidRDefault="00961866" w:rsidP="00961866">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En virtud de que el recurrente realizó su solicitud de información a través de la Plataforma Nacional de Transparencia y, dada la imposibilidad entregar la información por ese mismo medio, el sujeto obligado deberá notificar la nueva respuesta a través de la dirección de correo electrónico que señaló el recurrente para efecto de oír y recibir notificaciones.</w:t>
      </w:r>
    </w:p>
    <w:p w14:paraId="637FFB31" w14:textId="4D63E86D" w:rsidR="003A6C5C" w:rsidRDefault="00961866" w:rsidP="003A6C5C">
      <w:pPr>
        <w:pStyle w:val="corte4fondo"/>
        <w:tabs>
          <w:tab w:val="left" w:pos="567"/>
        </w:tabs>
        <w:spacing w:after="240"/>
        <w:ind w:left="680" w:firstLine="0"/>
        <w:rPr>
          <w:rFonts w:ascii="AvantGarde Bk BT" w:hAnsi="AvantGarde Bk BT" w:cs="Arial"/>
          <w:sz w:val="24"/>
          <w:szCs w:val="24"/>
        </w:rPr>
      </w:pPr>
      <w:r>
        <w:rPr>
          <w:rFonts w:ascii="AvantGarde Bk BT" w:hAnsi="AvantGarde Bk BT" w:cs="Arial"/>
          <w:b/>
          <w:color w:val="000000" w:themeColor="text1"/>
          <w:sz w:val="24"/>
          <w:szCs w:val="24"/>
        </w:rPr>
        <w:t>5.3</w:t>
      </w:r>
      <w:r w:rsidR="003A6C5C">
        <w:rPr>
          <w:rFonts w:ascii="AvantGarde Bk BT" w:hAnsi="AvantGarde Bk BT" w:cs="Arial"/>
          <w:b/>
          <w:color w:val="000000" w:themeColor="text1"/>
          <w:sz w:val="24"/>
          <w:szCs w:val="24"/>
        </w:rPr>
        <w:t xml:space="preserve">. </w:t>
      </w:r>
      <w:r w:rsidR="003A6C5C">
        <w:rPr>
          <w:rFonts w:ascii="AvantGarde Bk BT" w:hAnsi="AvantGarde Bk BT" w:cs="Arial"/>
          <w:b/>
          <w:sz w:val="24"/>
          <w:szCs w:val="24"/>
        </w:rPr>
        <w:t xml:space="preserve">Precisiones para el cumplimiento de la resolución. </w:t>
      </w:r>
    </w:p>
    <w:p w14:paraId="3FD478EB" w14:textId="77777777" w:rsidR="003A6C5C" w:rsidRDefault="003A6C5C" w:rsidP="00714F15">
      <w:pPr>
        <w:pStyle w:val="corte4fondo"/>
        <w:tabs>
          <w:tab w:val="left" w:pos="567"/>
        </w:tabs>
        <w:spacing w:after="240"/>
        <w:rPr>
          <w:rFonts w:ascii="AvantGarde Bk BT" w:hAnsi="AvantGarde Bk BT" w:cs="Arial"/>
          <w:sz w:val="24"/>
          <w:szCs w:val="24"/>
          <w:u w:val="single"/>
        </w:rPr>
      </w:pPr>
      <w:r>
        <w:rPr>
          <w:rFonts w:ascii="AvantGarde Bk BT" w:hAnsi="AvantGarde Bk BT" w:cs="Arial"/>
          <w:sz w:val="24"/>
          <w:szCs w:val="24"/>
        </w:rPr>
        <w:t xml:space="preserve">Para efecto de cumplir con la presente resolución, el sujeto obligado deberá acompañar a su informe de cumplimiento las constancias con las que acredite haber dado cumplimiento a la resolución; es decir, </w:t>
      </w:r>
      <w:r w:rsidRPr="00850F65">
        <w:rPr>
          <w:rFonts w:ascii="AvantGarde Bk BT" w:hAnsi="AvantGarde Bk BT" w:cs="Arial"/>
          <w:sz w:val="24"/>
          <w:szCs w:val="24"/>
          <w:u w:val="single"/>
        </w:rPr>
        <w:t>deberá acompañar</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552F9B59" w14:textId="77777777" w:rsidR="003A6C5C" w:rsidRPr="00F331D9" w:rsidRDefault="003A6C5C" w:rsidP="0023204C">
      <w:pPr>
        <w:pStyle w:val="corte4fondo"/>
        <w:numPr>
          <w:ilvl w:val="3"/>
          <w:numId w:val="2"/>
        </w:numPr>
        <w:tabs>
          <w:tab w:val="left" w:pos="567"/>
        </w:tabs>
        <w:ind w:left="680" w:firstLine="0"/>
        <w:rPr>
          <w:rFonts w:ascii="AvantGarde Bk BT" w:hAnsi="AvantGarde Bk BT" w:cs="Arial"/>
          <w:sz w:val="24"/>
          <w:szCs w:val="24"/>
        </w:rPr>
      </w:pPr>
      <w:r w:rsidRPr="00850F65">
        <w:rPr>
          <w:rFonts w:ascii="AvantGarde Bk BT" w:hAnsi="AvantGarde Bk BT" w:cs="Arial"/>
          <w:sz w:val="24"/>
          <w:szCs w:val="24"/>
          <w:u w:val="single"/>
        </w:rPr>
        <w:t>Todos aquellos documentos entregados al peticionario</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1E678637" w14:textId="77777777" w:rsidR="003A6C5C" w:rsidRPr="00BB5524" w:rsidRDefault="003A6C5C" w:rsidP="0023204C">
      <w:pPr>
        <w:pStyle w:val="corte4fondo"/>
        <w:numPr>
          <w:ilvl w:val="3"/>
          <w:numId w:val="2"/>
        </w:numPr>
        <w:tabs>
          <w:tab w:val="left" w:pos="567"/>
        </w:tabs>
        <w:spacing w:after="240"/>
        <w:ind w:left="680" w:firstLine="0"/>
        <w:rPr>
          <w:rFonts w:ascii="AvantGarde Bk BT" w:hAnsi="AvantGarde Bk BT" w:cs="Arial"/>
          <w:sz w:val="24"/>
          <w:szCs w:val="24"/>
        </w:rPr>
      </w:pPr>
      <w:r w:rsidRPr="00850F65">
        <w:rPr>
          <w:rFonts w:ascii="AvantGarde Bk BT" w:hAnsi="AvantGarde Bk BT" w:cs="Arial"/>
          <w:sz w:val="24"/>
          <w:szCs w:val="24"/>
          <w:u w:val="single"/>
        </w:rPr>
        <w:t>Las constancias que acrediten que la nueva respuesta fue notificada al recurrente</w:t>
      </w:r>
      <w:r>
        <w:rPr>
          <w:rFonts w:ascii="AvantGarde Bk BT" w:hAnsi="AvantGarde Bk BT" w:cs="Arial"/>
          <w:sz w:val="24"/>
          <w:szCs w:val="24"/>
        </w:rPr>
        <w:t>.</w:t>
      </w:r>
    </w:p>
    <w:p w14:paraId="0494C081" w14:textId="4E51AC09" w:rsidR="003A6C5C" w:rsidRPr="00C12794" w:rsidRDefault="003A6C5C" w:rsidP="003A6C5C">
      <w:pPr>
        <w:spacing w:line="360" w:lineRule="auto"/>
        <w:ind w:firstLine="709"/>
        <w:jc w:val="both"/>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961866">
        <w:rPr>
          <w:rFonts w:ascii="AvantGarde Bk BT" w:hAnsi="AvantGarde Bk BT" w:cs="Arial"/>
          <w:b/>
          <w:color w:val="000000" w:themeColor="text1"/>
          <w:sz w:val="24"/>
          <w:szCs w:val="24"/>
        </w:rPr>
        <w:t>.4</w:t>
      </w:r>
      <w:r w:rsidRPr="00BB5524">
        <w:rPr>
          <w:rFonts w:ascii="AvantGarde Bk BT" w:hAnsi="AvantGarde Bk BT" w:cs="Arial"/>
          <w:b/>
          <w:color w:val="000000" w:themeColor="text1"/>
          <w:sz w:val="24"/>
          <w:szCs w:val="24"/>
        </w:rPr>
        <w:t>. Plazo para el cumplimento de esta resolución e informe sobre el cumplimento a la misma.</w:t>
      </w:r>
      <w:r w:rsidRPr="00C12794">
        <w:rPr>
          <w:rFonts w:ascii="AvantGarde Bk BT" w:hAnsi="AvantGarde Bk BT" w:cs="Arial"/>
          <w:b/>
          <w:color w:val="000000" w:themeColor="text1"/>
          <w:sz w:val="24"/>
          <w:szCs w:val="24"/>
        </w:rPr>
        <w:t xml:space="preserve"> </w:t>
      </w:r>
    </w:p>
    <w:p w14:paraId="59A9C424" w14:textId="77777777" w:rsidR="003A6C5C" w:rsidRPr="00A51A39" w:rsidRDefault="003A6C5C" w:rsidP="003A6C5C">
      <w:pPr>
        <w:pStyle w:val="corte4fondo"/>
        <w:tabs>
          <w:tab w:val="left" w:pos="567"/>
        </w:tabs>
        <w:spacing w:after="240"/>
        <w:rPr>
          <w:rFonts w:ascii="AvantGarde Bk BT" w:hAnsi="AvantGarde Bk BT" w:cs="Arial"/>
          <w:color w:val="000000" w:themeColor="text1"/>
          <w:sz w:val="24"/>
          <w:szCs w:val="24"/>
        </w:rPr>
      </w:pPr>
      <w:r w:rsidRPr="00831D47">
        <w:rPr>
          <w:rFonts w:ascii="AvantGarde Bk BT" w:hAnsi="AvantGarde Bk BT" w:cs="Arial"/>
          <w:color w:val="000000" w:themeColor="text1"/>
          <w:sz w:val="24"/>
          <w:szCs w:val="24"/>
        </w:rPr>
        <w:t>Con fundamento en el artículo 175 de la Ley de Transparencia y Acceso a la Información Pública</w:t>
      </w:r>
      <w:r>
        <w:rPr>
          <w:rFonts w:ascii="AvantGarde Bk BT" w:hAnsi="AvantGarde Bk BT" w:cs="Arial"/>
          <w:color w:val="000000" w:themeColor="text1"/>
          <w:sz w:val="24"/>
          <w:szCs w:val="24"/>
        </w:rPr>
        <w:t xml:space="preserve"> se concede un término de </w:t>
      </w:r>
      <w:r>
        <w:rPr>
          <w:rFonts w:ascii="AvantGarde Bk BT" w:hAnsi="AvantGarde Bk BT" w:cs="Arial"/>
          <w:color w:val="000000" w:themeColor="text1"/>
          <w:sz w:val="24"/>
          <w:szCs w:val="24"/>
          <w:u w:val="single"/>
        </w:rPr>
        <w:t>10 diez</w:t>
      </w:r>
      <w:r w:rsidRPr="002767C3">
        <w:rPr>
          <w:rFonts w:ascii="AvantGarde Bk BT" w:hAnsi="AvantGarde Bk BT" w:cs="Arial"/>
          <w:color w:val="000000" w:themeColor="text1"/>
          <w:sz w:val="24"/>
          <w:szCs w:val="24"/>
          <w:u w:val="single"/>
        </w:rPr>
        <w:t xml:space="preserve"> días para la entrega de la información</w:t>
      </w:r>
      <w:r w:rsidRPr="00831D47">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w:t>
      </w:r>
      <w:r>
        <w:rPr>
          <w:rFonts w:ascii="AvantGarde Bk BT" w:hAnsi="AvantGarde Bk BT" w:cs="Arial"/>
          <w:color w:val="000000" w:themeColor="text1"/>
          <w:sz w:val="24"/>
          <w:szCs w:val="24"/>
        </w:rPr>
        <w:t>, lo anterior en la inteligencia de que dicho plazo podrá ampliarse a solicitud del sujeto obligado en términos del artículo 183 de la Ley de la materia,</w:t>
      </w:r>
      <w:r w:rsidRPr="00831D47">
        <w:rPr>
          <w:rFonts w:ascii="AvantGarde Bk BT" w:hAnsi="AvantGarde Bk BT" w:cs="Arial"/>
          <w:color w:val="000000" w:themeColor="text1"/>
          <w:sz w:val="24"/>
          <w:szCs w:val="24"/>
        </w:rPr>
        <w:t xml:space="preserve"> y vencido este término, de conformidad con el artículo 177, </w:t>
      </w:r>
      <w:r w:rsidRPr="00831D47">
        <w:rPr>
          <w:rFonts w:ascii="AvantGarde Bk BT" w:hAnsi="AvantGarde Bk BT" w:cs="Arial"/>
          <w:color w:val="000000" w:themeColor="text1"/>
          <w:sz w:val="24"/>
          <w:szCs w:val="24"/>
        </w:rPr>
        <w:lastRenderedPageBreak/>
        <w:t>segundo párrafo de la Ley de la materia, el ente obligado deberá informar a esta Comisión de Transparencia el cumplimento al presente fallo en un plazo que no deberá de exceder de tres días hábiles, en donde justificará con los documentos necesarios el cumplimento a lo aquí ordenado.</w:t>
      </w:r>
    </w:p>
    <w:p w14:paraId="60D68A85" w14:textId="4FFB155B" w:rsidR="003A6C5C" w:rsidRPr="004C15C0" w:rsidRDefault="00961866"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5.5</w:t>
      </w:r>
      <w:r w:rsidR="003A6C5C" w:rsidRPr="00831D47">
        <w:rPr>
          <w:rFonts w:ascii="AvantGarde Bk BT" w:hAnsi="AvantGarde Bk BT" w:cs="Arial"/>
          <w:b/>
          <w:color w:val="000000" w:themeColor="text1"/>
          <w:sz w:val="24"/>
          <w:szCs w:val="24"/>
        </w:rPr>
        <w:t>. Medida de apremio en caso de incumplimiento a la resolución.</w:t>
      </w:r>
    </w:p>
    <w:p w14:paraId="218CEA4F" w14:textId="57BDBE78" w:rsidR="003A6C5C" w:rsidRPr="00002DE6" w:rsidRDefault="003A6C5C" w:rsidP="003A6C5C">
      <w:pPr>
        <w:pStyle w:val="corte4fondo"/>
        <w:tabs>
          <w:tab w:val="left" w:pos="567"/>
        </w:tabs>
        <w:spacing w:after="240"/>
        <w:rPr>
          <w:rFonts w:ascii="AvantGarde Bk BT" w:hAnsi="AvantGarde Bk BT" w:cs="Arial"/>
          <w:color w:val="000000" w:themeColor="text1"/>
          <w:sz w:val="24"/>
          <w:szCs w:val="24"/>
        </w:rPr>
      </w:pPr>
      <w:r w:rsidRPr="00FE1468">
        <w:rPr>
          <w:rFonts w:ascii="AvantGarde Bk BT" w:hAnsi="AvantGarde Bk BT" w:cs="Arial"/>
          <w:color w:val="000000" w:themeColor="text1"/>
          <w:sz w:val="24"/>
          <w:szCs w:val="24"/>
        </w:rPr>
        <w:t xml:space="preserve">Esta Comisión Estatal de Garantía de Acceso a la Información Pública apercibe al </w:t>
      </w:r>
      <w:r w:rsidR="006D513D">
        <w:rPr>
          <w:rFonts w:ascii="AvantGarde Bk BT" w:hAnsi="AvantGarde Bk BT" w:cs="Arial"/>
          <w:color w:val="000000" w:themeColor="text1"/>
          <w:sz w:val="24"/>
          <w:szCs w:val="24"/>
        </w:rPr>
        <w:t>sujeto</w:t>
      </w:r>
      <w:r w:rsidRPr="00FE1468">
        <w:rPr>
          <w:rFonts w:ascii="AvantGarde Bk BT" w:hAnsi="AvantGarde Bk BT" w:cs="Arial"/>
          <w:color w:val="000000" w:themeColor="text1"/>
          <w:sz w:val="24"/>
          <w:szCs w:val="24"/>
        </w:rPr>
        <w:t xml:space="preserve"> obligado que, en caso de no acatar la presente resolución, se le impondrá </w:t>
      </w:r>
      <w:r>
        <w:rPr>
          <w:rFonts w:ascii="AvantGarde Bk BT" w:hAnsi="AvantGarde Bk BT" w:cs="Arial"/>
          <w:color w:val="000000" w:themeColor="text1"/>
          <w:sz w:val="24"/>
          <w:szCs w:val="24"/>
        </w:rPr>
        <w:t>una</w:t>
      </w:r>
      <w:r w:rsidRPr="00FE1468">
        <w:rPr>
          <w:rFonts w:ascii="AvantGarde Bk BT" w:hAnsi="AvantGarde Bk BT" w:cs="Arial"/>
          <w:color w:val="000000" w:themeColor="text1"/>
          <w:sz w:val="24"/>
          <w:szCs w:val="24"/>
        </w:rPr>
        <w:t xml:space="preserve"> medida de apremio conforme a lo establecido en el artículo 190, fracción I de la Ley de Transparencia, consistente en amonestación privada, lo anterior en virtud de que este órgano colegiado debe garantizar el debido cumplimiento al derecho humano de acceso a la información pública.</w:t>
      </w:r>
    </w:p>
    <w:p w14:paraId="360591F2" w14:textId="4BC3ADCB" w:rsidR="003A6C5C" w:rsidRPr="00684218" w:rsidRDefault="003A6C5C"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Pr="00831D47">
        <w:rPr>
          <w:rFonts w:ascii="AvantGarde Bk BT" w:hAnsi="AvantGarde Bk BT" w:cs="Arial"/>
          <w:b/>
          <w:color w:val="000000" w:themeColor="text1"/>
          <w:sz w:val="24"/>
          <w:szCs w:val="24"/>
        </w:rPr>
        <w:t>.</w:t>
      </w:r>
      <w:r w:rsidR="00961866">
        <w:rPr>
          <w:rFonts w:ascii="AvantGarde Bk BT" w:hAnsi="AvantGarde Bk BT" w:cs="Arial"/>
          <w:b/>
          <w:color w:val="000000" w:themeColor="text1"/>
          <w:sz w:val="24"/>
          <w:szCs w:val="24"/>
        </w:rPr>
        <w:t>6</w:t>
      </w:r>
      <w:r w:rsidRPr="00831D47">
        <w:rPr>
          <w:rFonts w:ascii="AvantGarde Bk BT" w:hAnsi="AvantGarde Bk BT" w:cs="Arial"/>
          <w:b/>
          <w:color w:val="000000" w:themeColor="text1"/>
          <w:sz w:val="24"/>
          <w:szCs w:val="24"/>
        </w:rPr>
        <w:t xml:space="preserve">. </w:t>
      </w:r>
      <w:r w:rsidRPr="008E469A">
        <w:rPr>
          <w:rFonts w:ascii="AvantGarde Bk BT" w:hAnsi="AvantGarde Bk BT" w:cs="Arial"/>
          <w:b/>
          <w:color w:val="000000" w:themeColor="text1"/>
          <w:sz w:val="24"/>
          <w:szCs w:val="24"/>
        </w:rPr>
        <w:t>Medio de impugnación.</w:t>
      </w:r>
    </w:p>
    <w:p w14:paraId="1252EA6C" w14:textId="77777777" w:rsidR="0052684B" w:rsidRPr="003358EE" w:rsidRDefault="0052684B" w:rsidP="00004CB3">
      <w:pPr>
        <w:pStyle w:val="corte4fondo"/>
        <w:tabs>
          <w:tab w:val="left" w:pos="567"/>
        </w:tabs>
        <w:spacing w:after="240"/>
        <w:rPr>
          <w:rFonts w:ascii="AvantGarde Bk BT" w:hAnsi="AvantGarde Bk BT" w:cs="Arial"/>
          <w:color w:val="000000" w:themeColor="text1"/>
          <w:sz w:val="24"/>
          <w:szCs w:val="24"/>
        </w:rPr>
      </w:pPr>
      <w:r w:rsidRPr="008E469A">
        <w:rPr>
          <w:rFonts w:ascii="AvantGarde Bk BT" w:hAnsi="AvantGarde Bk BT" w:cs="Arial"/>
          <w:color w:val="000000" w:themeColor="text1"/>
          <w:sz w:val="24"/>
          <w:szCs w:val="24"/>
        </w:rPr>
        <w:t>Por último, de conformidad con</w:t>
      </w:r>
      <w:r w:rsidRPr="00DA6809">
        <w:rPr>
          <w:rFonts w:ascii="AvantGarde Bk BT" w:hAnsi="AvantGarde Bk BT" w:cs="Arial"/>
          <w:color w:val="000000" w:themeColor="text1"/>
          <w:sz w:val="24"/>
          <w:szCs w:val="24"/>
        </w:rPr>
        <w:t xml:space="preserve"> los artículos 161, 162, 163, 164 y 165 de la Ley General de Transparencia y Acceso a la Información Pública</w:t>
      </w:r>
      <w:r>
        <w:rPr>
          <w:rFonts w:ascii="AvantGarde Bk BT" w:hAnsi="AvantGarde Bk BT" w:cs="Arial"/>
          <w:color w:val="000000" w:themeColor="text1"/>
          <w:sz w:val="24"/>
          <w:szCs w:val="24"/>
        </w:rPr>
        <w:t xml:space="preserve"> </w:t>
      </w:r>
      <w:r w:rsidRPr="00DA6809">
        <w:rPr>
          <w:rFonts w:ascii="AvantGarde Bk BT" w:hAnsi="AvantGarde Bk BT" w:cs="Arial"/>
          <w:color w:val="000000" w:themeColor="text1"/>
          <w:sz w:val="24"/>
          <w:szCs w:val="24"/>
        </w:rPr>
        <w:t xml:space="preserve">se hace del conocimiento de la parte </w:t>
      </w:r>
      <w:r>
        <w:rPr>
          <w:rFonts w:ascii="AvantGarde Bk BT" w:hAnsi="AvantGarde Bk BT" w:cs="Arial"/>
          <w:color w:val="000000" w:themeColor="text1"/>
          <w:sz w:val="24"/>
          <w:szCs w:val="24"/>
        </w:rPr>
        <w:t>recurrente</w:t>
      </w:r>
      <w:r w:rsidRPr="00DA6809">
        <w:rPr>
          <w:rFonts w:ascii="AvantGarde Bk BT" w:hAnsi="AvantGarde Bk BT" w:cs="Arial"/>
          <w:color w:val="000000" w:themeColor="text1"/>
          <w:sz w:val="24"/>
          <w:szCs w:val="24"/>
        </w:rPr>
        <w:t xml:space="preserve"> que </w:t>
      </w:r>
      <w:r>
        <w:rPr>
          <w:rFonts w:ascii="AvantGarde Bk BT" w:hAnsi="AvantGarde Bk BT" w:cs="Arial"/>
          <w:color w:val="000000" w:themeColor="text1"/>
          <w:sz w:val="24"/>
          <w:szCs w:val="24"/>
        </w:rPr>
        <w:t>en contra de la presente resolución puede acudir</w:t>
      </w:r>
      <w:r w:rsidRPr="00DA6809">
        <w:rPr>
          <w:rFonts w:ascii="AvantGarde Bk BT" w:hAnsi="AvantGarde Bk BT" w:cs="Arial"/>
          <w:color w:val="000000" w:themeColor="text1"/>
          <w:sz w:val="24"/>
          <w:szCs w:val="24"/>
        </w:rPr>
        <w:t xml:space="preserve"> ante la Autoridad garante federal o ante los Tribunales especializados en materia de transparencia del Poder Judicial de la Federación.</w:t>
      </w:r>
    </w:p>
    <w:p w14:paraId="7A6DAEC9" w14:textId="77777777" w:rsidR="003A6C5C" w:rsidRPr="00E215D2" w:rsidRDefault="003A6C5C" w:rsidP="003A6C5C">
      <w:pPr>
        <w:pStyle w:val="corte4fondo"/>
        <w:tabs>
          <w:tab w:val="left" w:pos="567"/>
        </w:tabs>
        <w:spacing w:after="240"/>
        <w:jc w:val="center"/>
        <w:rPr>
          <w:rFonts w:ascii="AvantGarde Bk BT" w:hAnsi="AvantGarde Bk BT" w:cs="Arial"/>
          <w:b/>
          <w:color w:val="000000" w:themeColor="text1"/>
          <w:sz w:val="24"/>
          <w:szCs w:val="24"/>
        </w:rPr>
      </w:pPr>
      <w:r w:rsidRPr="0026655E">
        <w:rPr>
          <w:rFonts w:ascii="AvantGarde Bk BT" w:hAnsi="AvantGarde Bk BT" w:cs="Arial"/>
          <w:b/>
          <w:color w:val="000000" w:themeColor="text1"/>
          <w:sz w:val="24"/>
          <w:szCs w:val="24"/>
        </w:rPr>
        <w:t>RESOLUTIVO</w:t>
      </w:r>
    </w:p>
    <w:p w14:paraId="5CD74017" w14:textId="77777777" w:rsidR="003A6C5C" w:rsidRPr="007C5605" w:rsidRDefault="003A6C5C" w:rsidP="003A6C5C">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Por lo expuesto y fundado, </w:t>
      </w:r>
      <w:r w:rsidRPr="007C5605">
        <w:rPr>
          <w:rFonts w:ascii="AvantGarde Bk BT" w:hAnsi="AvantGarde Bk BT" w:cs="Arial"/>
          <w:b/>
          <w:color w:val="000000" w:themeColor="text1"/>
          <w:sz w:val="24"/>
          <w:szCs w:val="24"/>
        </w:rPr>
        <w:t>SE RESUELVE</w:t>
      </w:r>
      <w:r w:rsidRPr="007C5605">
        <w:rPr>
          <w:rFonts w:ascii="AvantGarde Bk BT" w:hAnsi="AvantGarde Bk BT" w:cs="Arial"/>
          <w:color w:val="000000" w:themeColor="text1"/>
          <w:sz w:val="24"/>
          <w:szCs w:val="24"/>
        </w:rPr>
        <w:t>:</w:t>
      </w:r>
    </w:p>
    <w:p w14:paraId="48C2A1EC" w14:textId="1033C7A2" w:rsidR="003A6C5C" w:rsidRPr="007C5605" w:rsidRDefault="003A6C5C" w:rsidP="003A6C5C">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ÚNICO.</w:t>
      </w:r>
      <w:r w:rsidRPr="007C560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E</w:t>
      </w:r>
      <w:r w:rsidRPr="00CE1E98">
        <w:rPr>
          <w:rFonts w:ascii="AvantGarde Bk BT" w:hAnsi="AvantGarde Bk BT" w:cs="Arial"/>
          <w:color w:val="000000" w:themeColor="text1"/>
          <w:sz w:val="24"/>
          <w:szCs w:val="24"/>
        </w:rPr>
        <w:t xml:space="preserve">sta Comisión Estatal de Garantía de Acceso a la Información Pública de conformidad con el artículo 175, fracción III de la Ley de Transparencia y Acceso a la Información Pública del Estado </w:t>
      </w:r>
      <w:r w:rsidR="00723496">
        <w:rPr>
          <w:rFonts w:ascii="AvantGarde Bk BT" w:hAnsi="AvantGarde Bk BT" w:cs="Arial"/>
          <w:b/>
          <w:bCs/>
          <w:color w:val="000000" w:themeColor="text1"/>
          <w:sz w:val="24"/>
          <w:szCs w:val="24"/>
        </w:rPr>
        <w:t>REVO</w:t>
      </w:r>
      <w:r>
        <w:rPr>
          <w:rFonts w:ascii="AvantGarde Bk BT" w:hAnsi="AvantGarde Bk BT" w:cs="Arial"/>
          <w:b/>
          <w:bCs/>
          <w:color w:val="000000" w:themeColor="text1"/>
          <w:sz w:val="24"/>
          <w:szCs w:val="24"/>
        </w:rPr>
        <w:t>CA</w:t>
      </w:r>
      <w:r w:rsidRPr="00CE1E98">
        <w:rPr>
          <w:rFonts w:ascii="AvantGarde Bk BT" w:hAnsi="AvantGarde Bk BT" w:cs="Arial"/>
          <w:color w:val="000000" w:themeColor="text1"/>
          <w:sz w:val="24"/>
          <w:szCs w:val="24"/>
        </w:rPr>
        <w:t xml:space="preserve"> la </w:t>
      </w:r>
      <w:r w:rsidR="00723496">
        <w:rPr>
          <w:rFonts w:ascii="AvantGarde Bk BT" w:hAnsi="AvantGarde Bk BT" w:cs="Arial"/>
          <w:color w:val="000000" w:themeColor="text1"/>
          <w:sz w:val="24"/>
          <w:szCs w:val="24"/>
        </w:rPr>
        <w:t xml:space="preserve">omisión de </w:t>
      </w:r>
      <w:r w:rsidRPr="00CE1E98">
        <w:rPr>
          <w:rFonts w:ascii="AvantGarde Bk BT" w:hAnsi="AvantGarde Bk BT" w:cs="Arial"/>
          <w:color w:val="000000" w:themeColor="text1"/>
          <w:sz w:val="24"/>
          <w:szCs w:val="24"/>
        </w:rPr>
        <w:t xml:space="preserve">respuesta </w:t>
      </w:r>
      <w:r w:rsidR="00723496">
        <w:rPr>
          <w:rFonts w:ascii="AvantGarde Bk BT" w:hAnsi="AvantGarde Bk BT" w:cs="Arial"/>
          <w:color w:val="000000" w:themeColor="text1"/>
          <w:sz w:val="24"/>
          <w:szCs w:val="24"/>
        </w:rPr>
        <w:t>d</w:t>
      </w:r>
      <w:r w:rsidRPr="00CE1E98">
        <w:rPr>
          <w:rFonts w:ascii="AvantGarde Bk BT" w:hAnsi="AvantGarde Bk BT" w:cs="Arial"/>
          <w:color w:val="000000" w:themeColor="text1"/>
          <w:sz w:val="24"/>
          <w:szCs w:val="24"/>
        </w:rPr>
        <w:t xml:space="preserve">el </w:t>
      </w:r>
      <w:r>
        <w:rPr>
          <w:rFonts w:ascii="AvantGarde Bk BT" w:hAnsi="AvantGarde Bk BT" w:cs="Arial"/>
          <w:color w:val="000000" w:themeColor="text1"/>
          <w:sz w:val="24"/>
          <w:szCs w:val="24"/>
        </w:rPr>
        <w:t>sujeto</w:t>
      </w:r>
      <w:r w:rsidRPr="00CE1E98">
        <w:rPr>
          <w:rFonts w:ascii="AvantGarde Bk BT" w:hAnsi="AvantGarde Bk BT" w:cs="Arial"/>
          <w:color w:val="000000" w:themeColor="text1"/>
          <w:sz w:val="24"/>
          <w:szCs w:val="24"/>
        </w:rPr>
        <w:t xml:space="preserve"> obligado </w:t>
      </w:r>
      <w:r w:rsidRPr="007C5605">
        <w:rPr>
          <w:rFonts w:ascii="AvantGarde Bk BT" w:hAnsi="AvantGarde Bk BT" w:cs="Arial"/>
          <w:color w:val="000000" w:themeColor="text1"/>
          <w:sz w:val="24"/>
          <w:szCs w:val="24"/>
        </w:rPr>
        <w:t xml:space="preserve">por los fundamentos y las razones desarrolladas en el considerando </w:t>
      </w:r>
      <w:r>
        <w:rPr>
          <w:rFonts w:ascii="AvantGarde Bk BT" w:hAnsi="AvantGarde Bk BT" w:cs="Arial"/>
          <w:color w:val="000000" w:themeColor="text1"/>
          <w:sz w:val="24"/>
          <w:szCs w:val="24"/>
        </w:rPr>
        <w:t>quinto</w:t>
      </w:r>
      <w:r w:rsidRPr="007C5605">
        <w:rPr>
          <w:rFonts w:ascii="AvantGarde Bk BT" w:hAnsi="AvantGarde Bk BT" w:cs="Arial"/>
          <w:color w:val="000000" w:themeColor="text1"/>
          <w:sz w:val="24"/>
          <w:szCs w:val="24"/>
        </w:rPr>
        <w:t xml:space="preserve"> de la presente resolución.</w:t>
      </w:r>
    </w:p>
    <w:p w14:paraId="1CD94679" w14:textId="17965134" w:rsidR="00B90A51" w:rsidRPr="00B90A51" w:rsidRDefault="00B90A51" w:rsidP="00B90A51">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52978B93" w14:textId="5F256247" w:rsidR="00004CB3" w:rsidRPr="006809EF" w:rsidRDefault="003B3106" w:rsidP="00961866">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lastRenderedPageBreak/>
        <w:t>Así l</w:t>
      </w:r>
      <w:r w:rsidRPr="00E0750B">
        <w:rPr>
          <w:rFonts w:ascii="AvantGarde Bk BT" w:hAnsi="AvantGarde Bk BT"/>
          <w:sz w:val="24"/>
          <w:szCs w:val="24"/>
        </w:rPr>
        <w:t xml:space="preserve">o resolvieron por </w:t>
      </w:r>
      <w:r w:rsidR="006D513D">
        <w:rPr>
          <w:rFonts w:ascii="AvantGarde Bk BT" w:hAnsi="AvantGarde Bk BT"/>
          <w:sz w:val="24"/>
          <w:szCs w:val="24"/>
        </w:rPr>
        <w:t>mayoría</w:t>
      </w:r>
      <w:r w:rsidRPr="00E0750B">
        <w:rPr>
          <w:rFonts w:ascii="AvantGarde Bk BT" w:hAnsi="AvantGarde Bk BT"/>
          <w:sz w:val="24"/>
          <w:szCs w:val="24"/>
        </w:rPr>
        <w:t xml:space="preserve"> de votos en </w:t>
      </w:r>
      <w:r w:rsidRPr="003A34B4">
        <w:rPr>
          <w:rFonts w:ascii="AvantGarde Bk BT" w:hAnsi="AvantGarde Bk BT"/>
          <w:sz w:val="24"/>
          <w:szCs w:val="24"/>
        </w:rPr>
        <w:t xml:space="preserve">Sesión </w:t>
      </w:r>
      <w:r w:rsidR="006D513D">
        <w:rPr>
          <w:rFonts w:ascii="AvantGarde Bk BT" w:hAnsi="AvantGarde Bk BT"/>
          <w:sz w:val="24"/>
          <w:szCs w:val="24"/>
        </w:rPr>
        <w:t>O</w:t>
      </w:r>
      <w:r w:rsidR="00F005F1" w:rsidRPr="003A34B4">
        <w:rPr>
          <w:rFonts w:ascii="AvantGarde Bk BT" w:hAnsi="AvantGarde Bk BT"/>
          <w:sz w:val="24"/>
          <w:szCs w:val="24"/>
        </w:rPr>
        <w:t>rdinaria de</w:t>
      </w:r>
      <w:r w:rsidRPr="003A34B4">
        <w:rPr>
          <w:rFonts w:ascii="AvantGarde Bk BT" w:hAnsi="AvantGarde Bk BT"/>
          <w:sz w:val="24"/>
          <w:szCs w:val="24"/>
        </w:rPr>
        <w:t xml:space="preserve">l </w:t>
      </w:r>
      <w:r w:rsidR="003C629B">
        <w:rPr>
          <w:rFonts w:ascii="AvantGarde Bk BT" w:hAnsi="AvantGarde Bk BT"/>
          <w:sz w:val="24"/>
          <w:szCs w:val="24"/>
        </w:rPr>
        <w:t>ocho</w:t>
      </w:r>
      <w:r w:rsidR="00961866">
        <w:rPr>
          <w:rFonts w:ascii="AvantGarde Bk BT" w:hAnsi="AvantGarde Bk BT"/>
          <w:sz w:val="24"/>
          <w:szCs w:val="24"/>
        </w:rPr>
        <w:t xml:space="preserve"> de mayo</w:t>
      </w:r>
      <w:r w:rsidR="00B12131">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00D12DAB" w:rsidRPr="00D12DAB">
        <w:rPr>
          <w:rFonts w:ascii="AvantGarde Bk BT" w:hAnsi="AvantGarde Bk BT" w:cs="Arial"/>
          <w:b/>
          <w:color w:val="000000" w:themeColor="text1"/>
          <w:sz w:val="24"/>
          <w:szCs w:val="24"/>
        </w:rPr>
        <w:t>José Gerardo Navarro Alviso</w:t>
      </w:r>
      <w:r w:rsidR="00D12DAB"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Maestra Ana Cristina García Nales</w:t>
      </w:r>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t xml:space="preserve">quienes firman con la Licenciada Rosa María Motilla García, </w:t>
      </w:r>
      <w:r w:rsidR="009E2819">
        <w:rPr>
          <w:rFonts w:ascii="AvantGarde Bk BT" w:hAnsi="AvantGarde Bk BT"/>
          <w:color w:val="000000" w:themeColor="text1"/>
          <w:sz w:val="24"/>
          <w:szCs w:val="24"/>
        </w:rPr>
        <w:t>Secretaria de Pleno que</w:t>
      </w:r>
      <w:r>
        <w:rPr>
          <w:rFonts w:ascii="AvantGarde Bk BT" w:hAnsi="AvantGarde Bk BT"/>
          <w:color w:val="000000" w:themeColor="text1"/>
          <w:sz w:val="24"/>
          <w:szCs w:val="24"/>
        </w:rPr>
        <w:t xml:space="preserve"> autoriza y da fe</w:t>
      </w:r>
      <w:r w:rsidRPr="004A0C7D">
        <w:rPr>
          <w:rFonts w:ascii="AvantGarde Bk BT" w:hAnsi="AvantGarde Bk BT" w:cs="Arial"/>
          <w:color w:val="000000" w:themeColor="text1"/>
          <w:sz w:val="24"/>
          <w:szCs w:val="24"/>
        </w:rPr>
        <w:t>.</w:t>
      </w:r>
    </w:p>
    <w:p w14:paraId="3739C17A" w14:textId="6D197BB8" w:rsidR="003B3106" w:rsidRPr="003358EE" w:rsidRDefault="003B3106" w:rsidP="00875F86">
      <w:pPr>
        <w:pStyle w:val="NormalWeb"/>
        <w:spacing w:after="0" w:afterAutospacing="0"/>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sidR="00834DC6">
        <w:rPr>
          <w:rFonts w:ascii="AvantGarde Bk BT" w:hAnsi="AvantGarde Bk BT" w:cs="Arial"/>
          <w:b/>
          <w:color w:val="000000" w:themeColor="text1"/>
          <w:lang w:val="es-MX"/>
        </w:rPr>
        <w:t>COMISIONADA</w:t>
      </w:r>
    </w:p>
    <w:p w14:paraId="3DC0321F" w14:textId="77777777" w:rsidR="003B3106" w:rsidRPr="003358EE" w:rsidRDefault="003B3106" w:rsidP="004D73AD">
      <w:pPr>
        <w:pStyle w:val="NormalWeb"/>
        <w:jc w:val="both"/>
        <w:rPr>
          <w:rFonts w:ascii="AvantGarde Bk BT" w:hAnsi="AvantGarde Bk BT" w:cs="Arial"/>
          <w:b/>
          <w:color w:val="000000" w:themeColor="text1"/>
          <w:lang w:val="es-MX"/>
        </w:rPr>
      </w:pPr>
    </w:p>
    <w:p w14:paraId="69DF249F" w14:textId="69B84DF8" w:rsidR="00875F86" w:rsidRDefault="003B3106" w:rsidP="00875F86">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sidR="00834DC6">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LIC. </w:t>
      </w:r>
      <w:r w:rsidR="00834DC6"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w:t>
      </w:r>
      <w:r w:rsidR="006D513D">
        <w:rPr>
          <w:rFonts w:ascii="AvantGarde Bk BT" w:hAnsi="AvantGarde Bk BT" w:cs="Arial"/>
          <w:b/>
          <w:color w:val="000000" w:themeColor="text1"/>
          <w:lang w:val="es-MX"/>
        </w:rPr>
        <w:t>MTRA</w:t>
      </w:r>
      <w:r w:rsidR="006D513D" w:rsidRPr="003358EE">
        <w:rPr>
          <w:rFonts w:ascii="AvantGarde Bk BT" w:hAnsi="AvantGarde Bk BT" w:cs="Arial"/>
          <w:b/>
          <w:color w:val="000000" w:themeColor="text1"/>
          <w:lang w:val="es-MX"/>
        </w:rPr>
        <w:t xml:space="preserve">. </w:t>
      </w:r>
      <w:r w:rsidR="006D513D">
        <w:rPr>
          <w:rFonts w:ascii="AvantGarde Bk BT" w:hAnsi="AvantGarde Bk BT" w:cs="Arial"/>
          <w:b/>
          <w:bCs/>
          <w:color w:val="000000" w:themeColor="text1"/>
          <w:lang w:val="es-MX"/>
        </w:rPr>
        <w:t>ANA CRISTINA GARCÍA NALES</w:t>
      </w:r>
      <w:r w:rsidR="006D513D" w:rsidRPr="003358EE">
        <w:rPr>
          <w:rFonts w:ascii="AvantGarde Bk BT" w:hAnsi="AvantGarde Bk BT" w:cs="Arial"/>
          <w:b/>
          <w:color w:val="000000" w:themeColor="text1"/>
          <w:lang w:val="es-MX"/>
        </w:rPr>
        <w:t>.</w:t>
      </w:r>
    </w:p>
    <w:p w14:paraId="2910E002" w14:textId="7D68642B" w:rsidR="00875F86" w:rsidRDefault="00875F86" w:rsidP="004D73AD">
      <w:pPr>
        <w:pStyle w:val="NormalWeb"/>
        <w:jc w:val="center"/>
        <w:rPr>
          <w:rFonts w:ascii="AvantGarde Bk BT" w:hAnsi="AvantGarde Bk BT" w:cs="Arial"/>
          <w:b/>
          <w:color w:val="000000" w:themeColor="text1"/>
          <w:lang w:val="es-MX"/>
        </w:rPr>
      </w:pPr>
    </w:p>
    <w:p w14:paraId="28D7CB72" w14:textId="77777777" w:rsidR="00875F86" w:rsidRDefault="00875F86" w:rsidP="004D73AD">
      <w:pPr>
        <w:pStyle w:val="NormalWeb"/>
        <w:jc w:val="center"/>
        <w:rPr>
          <w:rFonts w:ascii="AvantGarde Bk BT" w:hAnsi="AvantGarde Bk BT" w:cs="Arial"/>
          <w:b/>
          <w:color w:val="000000" w:themeColor="text1"/>
          <w:lang w:val="es-MX"/>
        </w:rPr>
      </w:pPr>
    </w:p>
    <w:p w14:paraId="7932FC1E" w14:textId="48A6261C" w:rsidR="003B3106" w:rsidRPr="003358EE" w:rsidRDefault="003B3106" w:rsidP="00875F86">
      <w:pPr>
        <w:pStyle w:val="NormalWeb"/>
        <w:spacing w:after="0" w:afterAutospacing="0"/>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SECRETARIA DE PLENO</w:t>
      </w:r>
    </w:p>
    <w:p w14:paraId="33FEFBF7" w14:textId="77777777" w:rsidR="003B3106" w:rsidRPr="003358EE" w:rsidRDefault="003B3106" w:rsidP="004D73AD">
      <w:pPr>
        <w:pStyle w:val="NormalWeb"/>
        <w:rPr>
          <w:rFonts w:ascii="AvantGarde Bk BT" w:hAnsi="AvantGarde Bk BT" w:cs="Arial"/>
          <w:b/>
          <w:color w:val="000000" w:themeColor="text1"/>
          <w:lang w:val="es-MX"/>
        </w:rPr>
      </w:pPr>
    </w:p>
    <w:p w14:paraId="58151051" w14:textId="1404B64D" w:rsidR="003B3106" w:rsidRPr="0045524D" w:rsidRDefault="003B3106" w:rsidP="00875F86">
      <w:pPr>
        <w:pStyle w:val="NormalWeb"/>
        <w:spacing w:after="0" w:afterAutospacing="0"/>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 MARÍA MOTILLA GARCÍA.</w:t>
      </w:r>
    </w:p>
    <w:p w14:paraId="4F010B25" w14:textId="25D779C8" w:rsidR="001708E1" w:rsidRPr="00875F86" w:rsidRDefault="004D73AD" w:rsidP="001708E1">
      <w:pPr>
        <w:pStyle w:val="corte4fondo"/>
        <w:tabs>
          <w:tab w:val="left" w:pos="567"/>
        </w:tabs>
        <w:spacing w:line="240" w:lineRule="auto"/>
        <w:ind w:firstLine="0"/>
        <w:rPr>
          <w:rFonts w:ascii="AvantGarde Bk BT" w:hAnsi="AvantGarde Bk BT" w:cs="Arial"/>
          <w:i/>
          <w:color w:val="000000" w:themeColor="text1"/>
          <w:sz w:val="16"/>
          <w:szCs w:val="14"/>
          <w:vertAlign w:val="superscript"/>
        </w:rPr>
      </w:pPr>
      <w:r w:rsidRPr="00875F86">
        <w:rPr>
          <w:rFonts w:ascii="AvantGarde Bk BT" w:hAnsi="AvantGarde Bk BT" w:cs="Arial"/>
          <w:i/>
          <w:color w:val="000000" w:themeColor="text1"/>
          <w:sz w:val="16"/>
          <w:szCs w:val="14"/>
          <w:vertAlign w:val="superscript"/>
        </w:rPr>
        <w:t>P</w:t>
      </w:r>
      <w:r w:rsidR="00875F86" w:rsidRPr="00875F86">
        <w:rPr>
          <w:rFonts w:ascii="AvantGarde Bk BT" w:hAnsi="AvantGarde Bk BT" w:cs="Arial"/>
          <w:i/>
          <w:color w:val="000000" w:themeColor="text1"/>
          <w:sz w:val="16"/>
          <w:szCs w:val="14"/>
          <w:vertAlign w:val="superscript"/>
        </w:rPr>
        <w:t>RT</w:t>
      </w:r>
      <w:r w:rsidR="001708E1" w:rsidRPr="00875F86">
        <w:rPr>
          <w:rFonts w:ascii="AvantGarde Bk BT" w:hAnsi="AvantGarde Bk BT" w:cs="Arial"/>
          <w:i/>
          <w:color w:val="000000" w:themeColor="text1"/>
          <w:sz w:val="16"/>
          <w:szCs w:val="14"/>
          <w:vertAlign w:val="superscript"/>
        </w:rPr>
        <w:t>.</w:t>
      </w:r>
    </w:p>
    <w:p w14:paraId="41A776EA" w14:textId="18A36D36" w:rsidR="005873DB" w:rsidRPr="004C15C0" w:rsidRDefault="001708E1" w:rsidP="000C7763">
      <w:pPr>
        <w:pStyle w:val="corte4fondo"/>
        <w:tabs>
          <w:tab w:val="left" w:pos="567"/>
        </w:tabs>
        <w:spacing w:after="240" w:line="240" w:lineRule="auto"/>
        <w:ind w:firstLine="0"/>
        <w:rPr>
          <w:rFonts w:ascii="AvantGarde Bk BT" w:hAnsi="AvantGarde Bk BT" w:cs="Arial"/>
          <w:color w:val="000000" w:themeColor="text1"/>
          <w:sz w:val="14"/>
          <w:szCs w:val="14"/>
        </w:rPr>
      </w:pPr>
      <w:r>
        <w:rPr>
          <w:rFonts w:ascii="AvantGarde Bk BT" w:hAnsi="AvantGarde Bk BT" w:cs="Arial"/>
          <w:color w:val="000000" w:themeColor="text1"/>
          <w:sz w:val="14"/>
          <w:szCs w:val="14"/>
        </w:rPr>
        <w:t xml:space="preserve">(Estas firmas corresponden a la resolución dictada por el Pleno de la Comisión Estatal de Garantía de Acceso a la Información Pública de San Luis Potosí en sesión </w:t>
      </w:r>
      <w:r w:rsidR="00102274" w:rsidRPr="003A34B4">
        <w:rPr>
          <w:rFonts w:ascii="AvantGarde Bk BT" w:hAnsi="AvantGarde Bk BT" w:cs="Arial"/>
          <w:color w:val="000000" w:themeColor="text1"/>
          <w:sz w:val="14"/>
          <w:szCs w:val="14"/>
        </w:rPr>
        <w:t xml:space="preserve">ordinaria de </w:t>
      </w:r>
      <w:r w:rsidR="003C629B">
        <w:rPr>
          <w:rFonts w:ascii="AvantGarde Bk BT" w:hAnsi="AvantGarde Bk BT" w:cs="Arial"/>
          <w:color w:val="000000" w:themeColor="text1"/>
          <w:sz w:val="14"/>
          <w:szCs w:val="14"/>
        </w:rPr>
        <w:t>ocho</w:t>
      </w:r>
      <w:bookmarkStart w:id="1" w:name="_GoBack"/>
      <w:bookmarkEnd w:id="1"/>
      <w:r w:rsidR="00961866">
        <w:rPr>
          <w:rFonts w:ascii="AvantGarde Bk BT" w:hAnsi="AvantGarde Bk BT" w:cs="Arial"/>
          <w:color w:val="000000" w:themeColor="text1"/>
          <w:sz w:val="14"/>
          <w:szCs w:val="14"/>
        </w:rPr>
        <w:t xml:space="preserve"> de mayo</w:t>
      </w:r>
      <w:r w:rsidR="00B12131">
        <w:rPr>
          <w:rFonts w:ascii="AvantGarde Bk BT" w:hAnsi="AvantGarde Bk BT" w:cs="Arial"/>
          <w:color w:val="000000" w:themeColor="text1"/>
          <w:sz w:val="14"/>
          <w:szCs w:val="14"/>
        </w:rPr>
        <w:t xml:space="preserve"> de dos mil veintiséis</w:t>
      </w:r>
      <w:r>
        <w:rPr>
          <w:rFonts w:ascii="AvantGarde Bk BT" w:hAnsi="AvantGarde Bk BT" w:cs="Arial"/>
          <w:color w:val="000000" w:themeColor="text1"/>
          <w:sz w:val="14"/>
          <w:szCs w:val="14"/>
        </w:rPr>
        <w:t>, dentro de los auto</w:t>
      </w:r>
      <w:r w:rsidR="003B3106">
        <w:rPr>
          <w:rFonts w:ascii="AvantGarde Bk BT" w:hAnsi="AvantGarde Bk BT" w:cs="Arial"/>
          <w:color w:val="000000" w:themeColor="text1"/>
          <w:sz w:val="14"/>
          <w:szCs w:val="14"/>
        </w:rPr>
        <w:t>s del recur</w:t>
      </w:r>
      <w:r w:rsidR="004F097F">
        <w:rPr>
          <w:rFonts w:ascii="AvantGarde Bk BT" w:hAnsi="AvantGarde Bk BT" w:cs="Arial"/>
          <w:color w:val="000000" w:themeColor="text1"/>
          <w:sz w:val="14"/>
          <w:szCs w:val="14"/>
        </w:rPr>
        <w:t>so de revisi</w:t>
      </w:r>
      <w:r w:rsidR="00B12131">
        <w:rPr>
          <w:rFonts w:ascii="AvantGarde Bk BT" w:hAnsi="AvantGarde Bk BT" w:cs="Arial"/>
          <w:color w:val="000000" w:themeColor="text1"/>
          <w:sz w:val="14"/>
          <w:szCs w:val="14"/>
        </w:rPr>
        <w:t>ón</w:t>
      </w:r>
      <w:r w:rsidR="00961866">
        <w:rPr>
          <w:rFonts w:ascii="AvantGarde Bk BT" w:hAnsi="AvantGarde Bk BT" w:cs="Arial"/>
          <w:color w:val="000000" w:themeColor="text1"/>
          <w:sz w:val="14"/>
          <w:szCs w:val="14"/>
        </w:rPr>
        <w:t xml:space="preserve"> RR-154</w:t>
      </w:r>
      <w:r w:rsidR="00B12131">
        <w:rPr>
          <w:rFonts w:ascii="AvantGarde Bk BT" w:hAnsi="AvantGarde Bk BT" w:cs="Arial"/>
          <w:color w:val="000000" w:themeColor="text1"/>
          <w:sz w:val="14"/>
          <w:szCs w:val="14"/>
        </w:rPr>
        <w:t>/2026</w:t>
      </w:r>
      <w:r w:rsidR="00020754">
        <w:rPr>
          <w:rFonts w:ascii="AvantGarde Bk BT" w:hAnsi="AvantGarde Bk BT" w:cs="Arial"/>
          <w:color w:val="000000" w:themeColor="text1"/>
          <w:sz w:val="14"/>
          <w:szCs w:val="14"/>
        </w:rPr>
        <w:t>-1</w:t>
      </w:r>
      <w:r>
        <w:rPr>
          <w:rFonts w:ascii="AvantGarde Bk BT" w:hAnsi="AvantGarde Bk BT" w:cs="Arial"/>
          <w:color w:val="000000" w:themeColor="text1"/>
          <w:sz w:val="14"/>
          <w:szCs w:val="14"/>
        </w:rPr>
        <w:t>.)</w:t>
      </w:r>
    </w:p>
    <w:sectPr w:rsidR="005873DB" w:rsidRPr="004C15C0"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B6F56" w14:textId="77777777" w:rsidR="00C04ABA" w:rsidRDefault="00C04ABA" w:rsidP="003864ED">
      <w:pPr>
        <w:spacing w:after="0" w:line="240" w:lineRule="auto"/>
      </w:pPr>
      <w:r>
        <w:separator/>
      </w:r>
    </w:p>
  </w:endnote>
  <w:endnote w:type="continuationSeparator" w:id="0">
    <w:p w14:paraId="7FB6FF47" w14:textId="77777777" w:rsidR="00C04ABA" w:rsidRDefault="00C04ABA"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55145F" w:rsidRDefault="0055145F">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28857" w14:textId="77777777" w:rsidR="00C04ABA" w:rsidRDefault="00C04ABA" w:rsidP="003864ED">
      <w:pPr>
        <w:spacing w:after="0" w:line="240" w:lineRule="auto"/>
      </w:pPr>
      <w:r>
        <w:separator/>
      </w:r>
    </w:p>
  </w:footnote>
  <w:footnote w:type="continuationSeparator" w:id="0">
    <w:p w14:paraId="27512D89" w14:textId="77777777" w:rsidR="00C04ABA" w:rsidRDefault="00C04ABA" w:rsidP="003864ED">
      <w:pPr>
        <w:spacing w:after="0" w:line="240" w:lineRule="auto"/>
      </w:pPr>
      <w:r>
        <w:continuationSeparator/>
      </w:r>
    </w:p>
  </w:footnote>
  <w:footnote w:id="1">
    <w:p w14:paraId="45CECE61" w14:textId="77777777" w:rsidR="0055145F" w:rsidRPr="00961866" w:rsidRDefault="0055145F" w:rsidP="003352E6">
      <w:pPr>
        <w:pStyle w:val="Textonotapie"/>
        <w:jc w:val="both"/>
        <w:rPr>
          <w:szCs w:val="16"/>
        </w:rPr>
      </w:pPr>
      <w:r w:rsidRPr="00961866">
        <w:rPr>
          <w:rStyle w:val="Refdenotaalpie"/>
          <w:szCs w:val="16"/>
        </w:rPr>
        <w:footnoteRef/>
      </w:r>
      <w:r w:rsidRPr="00961866">
        <w:rPr>
          <w:szCs w:val="16"/>
        </w:rPr>
        <w:t xml:space="preserve"> </w:t>
      </w:r>
      <w:r w:rsidRPr="00961866">
        <w:rPr>
          <w:b/>
          <w:szCs w:val="16"/>
        </w:rPr>
        <w:t>ARTÍCULO 154.</w:t>
      </w:r>
      <w:r w:rsidRPr="00961866">
        <w:rPr>
          <w:szCs w:val="16"/>
        </w:rPr>
        <w:t xml:space="preserve"> La respuesta a la solicitud deberá ser notificada al interesado en el menor tiempo posible, que no podrá exceder de diez días, contados a partir del día siguiente a la presentación de aquélla. </w:t>
      </w:r>
    </w:p>
    <w:p w14:paraId="11F5E973" w14:textId="77777777" w:rsidR="0055145F" w:rsidRPr="00961866" w:rsidRDefault="0055145F" w:rsidP="003352E6">
      <w:pPr>
        <w:pStyle w:val="Textonotapie"/>
        <w:jc w:val="both"/>
        <w:rPr>
          <w:szCs w:val="16"/>
        </w:rPr>
      </w:pPr>
      <w:r w:rsidRPr="00961866">
        <w:rPr>
          <w:szCs w:val="16"/>
        </w:rPr>
        <w:t xml:space="preserve">Excepcionalmente, el plazo referido en el párrafo anterior podrá ampliarse hasta por diez días más, siempre y cuando existan razones fundadas y motivadas, las cuales deberán ser aprobadas por el Comité de Transparencia, mediante la emisión de una resolución que deberá notificarse al solicitante, antes de su vencimiento. </w:t>
      </w:r>
    </w:p>
    <w:p w14:paraId="5FB6F35A" w14:textId="7D1461B9" w:rsidR="0055145F" w:rsidRPr="00961866" w:rsidRDefault="0055145F" w:rsidP="003352E6">
      <w:pPr>
        <w:pStyle w:val="Textonotapie"/>
        <w:jc w:val="both"/>
        <w:rPr>
          <w:sz w:val="18"/>
          <w:szCs w:val="16"/>
        </w:rPr>
      </w:pPr>
      <w:r w:rsidRPr="00961866">
        <w:rPr>
          <w:szCs w:val="16"/>
        </w:rPr>
        <w:t>Los sujetos obligados, al otorgar respuesta a una solicitud de acceso a la información, con independencia de su sentido, harán del conocimiento del solicitante sobre el medio de defensa que le asiste para inconformarse, así como el plazo para su interposición, conforme a lo establecido por esta Ley.</w:t>
      </w:r>
    </w:p>
  </w:footnote>
  <w:footnote w:id="2">
    <w:p w14:paraId="43568EDA" w14:textId="5388AFE9" w:rsidR="0055145F" w:rsidRPr="00961866" w:rsidRDefault="0055145F" w:rsidP="003352E6">
      <w:pPr>
        <w:pStyle w:val="Textonotapie"/>
        <w:jc w:val="both"/>
        <w:rPr>
          <w:szCs w:val="16"/>
        </w:rPr>
      </w:pPr>
      <w:r w:rsidRPr="00961866">
        <w:rPr>
          <w:rStyle w:val="Refdenotaalpie"/>
          <w:szCs w:val="16"/>
        </w:rPr>
        <w:footnoteRef/>
      </w:r>
      <w:r w:rsidRPr="00961866">
        <w:rPr>
          <w:szCs w:val="16"/>
        </w:rPr>
        <w:t xml:space="preserve"> </w:t>
      </w:r>
      <w:r w:rsidRPr="00961866">
        <w:rPr>
          <w:b/>
          <w:szCs w:val="16"/>
        </w:rPr>
        <w:t>ARTICULO 164.</w:t>
      </w:r>
      <w:r w:rsidRPr="00961866">
        <w:rPr>
          <w:szCs w:val="16"/>
        </w:rPr>
        <w:t xml:space="preserve"> Si transcurridos diez días de presentada la solicitud de información, la unidad de transparencia no respondiere al interesado, se aplicará el principio de afirmativa ficta, y la autoridad estará obligada a entregar la información de manera gratuita, en un plazo máximo de diez días; salvo cuando se trate de información reservada o confidencial.</w:t>
      </w:r>
    </w:p>
  </w:footnote>
  <w:footnote w:id="3">
    <w:p w14:paraId="5F2FC506" w14:textId="5AF1D7B9" w:rsidR="009F51DF" w:rsidRPr="00961866" w:rsidRDefault="009F51DF" w:rsidP="009F51DF">
      <w:pPr>
        <w:pStyle w:val="Textonotapie"/>
        <w:jc w:val="both"/>
        <w:rPr>
          <w:sz w:val="22"/>
        </w:rPr>
      </w:pPr>
      <w:r w:rsidRPr="00961866">
        <w:rPr>
          <w:rStyle w:val="Refdenotaalpie"/>
        </w:rPr>
        <w:footnoteRef/>
      </w:r>
      <w:r w:rsidRPr="00961866">
        <w:t xml:space="preserve"> </w:t>
      </w:r>
      <w:r w:rsidRPr="00961866">
        <w:rPr>
          <w:b/>
        </w:rPr>
        <w:t>DÉCIMO SEGUNDO.</w:t>
      </w:r>
      <w:r w:rsidRPr="00961866">
        <w:t xml:space="preserve"> En la fase de revisión de requisitos de permanencia, el Pueblo Mágico evaluado deberá entregar los documentos que acrediten lo siguiente: I. Mantenimiento y funcionamiento de un Comité Pueblo Mágico con seguimiento de acuerdos; II. Aprobación y punto de acuerdo del Congreso del Estado, donde se establezcan los recursos presupuestarios por asignarse al Pueblo Mágico; III. Cumplimiento de planes, programas y normativa; IV. Fortalecimiento e innovación del catálogo de productos turísticos (servicios certificados); V. Funcionamiento y adecuación de los servicios de salud y de seguridad; VI. Evaluación del impacto en el desarrollo turístico; VII. Mantenimiento de las relaciones comerciales con al menos un intermediario de servicios turísticos; VIII. Contar con un Sistema de Información Estadística; IX. Integración de un informe detallado de actividades (anual), y X. Seguimiento a otros elementos que considere la Secretaría como relevantes para la operación del Programa Pueblos Mágicos. Si el Pueblo Mágico no cumple con alguno de los requisitos antes señalados, la Dirección General de Gestión de Destinos lo prevendrá vía correo electrónico por una sola ocasión, para que en el plazo de 90 días naturales lo subsane. En caso de no presentar la documentación faltante en el plazo establecido, se informará al GES para su valoración y recomendación.</w:t>
      </w:r>
    </w:p>
  </w:footnote>
  <w:footnote w:id="4">
    <w:p w14:paraId="0E8E0999" w14:textId="43F97A79" w:rsidR="00B30643" w:rsidRPr="00961866" w:rsidRDefault="00B30643" w:rsidP="00B30643">
      <w:pPr>
        <w:pStyle w:val="Textonotapie"/>
        <w:jc w:val="both"/>
        <w:rPr>
          <w:sz w:val="24"/>
        </w:rPr>
      </w:pPr>
      <w:r w:rsidRPr="00961866">
        <w:rPr>
          <w:rStyle w:val="Refdenotaalpie"/>
        </w:rPr>
        <w:footnoteRef/>
      </w:r>
      <w:r w:rsidRPr="00961866">
        <w:t xml:space="preserve"> </w:t>
      </w:r>
      <w:r w:rsidRPr="00961866">
        <w:rPr>
          <w:b/>
        </w:rPr>
        <w:t>ARTÍCULO. 47°</w:t>
      </w:r>
      <w:r w:rsidRPr="00961866">
        <w:t xml:space="preserve"> La Dirección de Turismo tendrá a su cargo: I. Establecer, promover, vincular y encauzar acciones dirigidas a impulsar el desarrollo turístico, artístico e intelectual de la población; II. Difundir y conservar las tradiciones y costumbres propias de la población municipal; III. Promover actividades turísticas, culturales y educativas con el fin de mejorar el nivel de vida de los habitantes del Municipio a través de la promoción del mismo, tanto a nivel nacional como internacionalmente. IV. Proponer y aplicar estrategias y mecanismos para mejorar la oferta turística Municipal; V. Impulsar la consolidación y desarrollo de productos de turismo convencional y alternativo en el Municipio; VI. Fomentar el desarrollo del turismo sustentable a través de la conservación y aprovechamiento de los recursos y atractivos turísticos del Municipio, así como del patrimonio cultural e histórico Municipal, en coordinación con las dependencias y entidades de la administración pública municipal, estatal y federal que correspondan; VII. Llevar a cabo el monitoreo de la actividad turística municipal, así como de las variables que la afectan, proponiendo los medios y sistemas idóneos para su desarrollo; VIII. Participar en la utilización, fortalecimiento y mejoramiento de los Sistemas Estatal y Nacional de Información Turística; IX. Participar, en lo que al Gobierno Municipal corresponda, en la integración del Catálogo Nacional Turístico; X. Establecer el Registro Municipal de Prestadores de Servicios Turísticos, enlazándolo con el Registro Estatal de Turismo, para garantizar la actualización y eficacia de este instrumento de la actividad turística municipal; XI. Someter a la consideración del Presidente Municipal el Programa Municipal de Turismo, y en general los asuntos de la competencia de la Dirección y desempeñar las comisiones especiales que el propio Presidente Municipal le confiera; XII. Celebrar los actos jurídicos que se requieran para el debido cumplimiento de las funciones y objetivos del Programa Municipal de Turismo; XIII. Someter a la consideración del Presidente Municipal, la creación de los organismos necesarios para coadyuvar con el desarrollo del Municipio en materia de turismo, y cumplir con los objetivos y funciones que tiene encomendados; XIV. Cumplir con los establecido en la Ley de Bebidas Alcohólicas del Estado de San Luis Potosí; XV. Acudir a todas aquellas sesiones de Cabildo en las que sea solicitada su presencia a fin de informar respecto de algún punto relacionado con sus actividades, así como del correcto ejercicio de sus funciones; XVI. Vigilar que los establecimientos comerciales no excedan del funcionamiento para el que fueron establecidos; XVII. Vigilar que los establecimientos y/o comercios cumplan la legalidad de las actividades comerciales y todo aquello que requiera de licencia o anuencia del ayuntamiento; XVIII. Elaborar un padrón o registro de comerciantes que tienen licencia para la venta de cerveza; XIX. Registrar a los comercios que así lo requieran en el padrón vigente; XX. Refrendar las licencias de funcionamiento correspondiente a la venta de bebidas alcohólicas de baja graduación, tomando para ello en cuanta la normatividad aplicable; XXI. Colaborar con la Secretaría de Gobernación Estatal, en el ejercicio de la vigilancia para la venta de alcohol; XXII. Colaborar con la Tesorería Municipal para llevar a cabo la recaudación de ingresos de refrendos de licencias; XXIII. Las demás que le encomiende el Presidente Municipal; y XXIV. Las demás que le señalen los reglamentos y leyes vigentes.</w:t>
      </w:r>
    </w:p>
  </w:footnote>
  <w:footnote w:id="5">
    <w:p w14:paraId="6F161381" w14:textId="77777777" w:rsidR="0055145F" w:rsidRPr="00961866" w:rsidRDefault="0055145F" w:rsidP="003352E6">
      <w:pPr>
        <w:pStyle w:val="Textonotapie"/>
        <w:jc w:val="both"/>
        <w:rPr>
          <w:sz w:val="18"/>
          <w:szCs w:val="16"/>
        </w:rPr>
      </w:pPr>
      <w:r w:rsidRPr="00961866">
        <w:rPr>
          <w:rStyle w:val="Refdenotaalpie"/>
          <w:szCs w:val="16"/>
        </w:rPr>
        <w:footnoteRef/>
      </w:r>
      <w:r w:rsidRPr="00961866">
        <w:rPr>
          <w:szCs w:val="16"/>
        </w:rPr>
        <w:t xml:space="preserve"> Contradicción de Tesis 343/2019 de la Primera Sala de la Suprema Corte de Justicia de la Nación, dieciséis de octubre de dos mil diecinueve, páginas 18 y 19.</w:t>
      </w:r>
    </w:p>
  </w:footnote>
  <w:footnote w:id="6">
    <w:p w14:paraId="02EC3D74" w14:textId="77777777" w:rsidR="0055145F" w:rsidRPr="00961866" w:rsidRDefault="0055145F" w:rsidP="003352E6">
      <w:pPr>
        <w:pStyle w:val="Textonotapie"/>
        <w:jc w:val="both"/>
        <w:rPr>
          <w:szCs w:val="16"/>
        </w:rPr>
      </w:pPr>
      <w:r w:rsidRPr="00961866">
        <w:rPr>
          <w:rStyle w:val="Refdenotaalpie"/>
          <w:szCs w:val="16"/>
        </w:rPr>
        <w:footnoteRef/>
      </w:r>
      <w:r w:rsidRPr="00961866">
        <w:rPr>
          <w:szCs w:val="16"/>
        </w:rPr>
        <w:t xml:space="preserve"> </w:t>
      </w:r>
      <w:r w:rsidRPr="00961866">
        <w:rPr>
          <w:b/>
          <w:szCs w:val="16"/>
        </w:rPr>
        <w:t>ARTÍCULO 167.</w:t>
      </w:r>
      <w:r w:rsidRPr="00961866">
        <w:rPr>
          <w:szCs w:val="16"/>
        </w:rPr>
        <w:t xml:space="preserve"> El recurso de revisión procederá en contra de:</w:t>
      </w:r>
    </w:p>
    <w:p w14:paraId="3BFE3BD8" w14:textId="77777777" w:rsidR="0055145F" w:rsidRPr="00961866" w:rsidRDefault="0055145F" w:rsidP="003352E6">
      <w:pPr>
        <w:pStyle w:val="Textonotapie"/>
        <w:jc w:val="both"/>
        <w:rPr>
          <w:szCs w:val="16"/>
        </w:rPr>
      </w:pPr>
      <w:r w:rsidRPr="00961866">
        <w:rPr>
          <w:szCs w:val="16"/>
        </w:rPr>
        <w:t>[…]</w:t>
      </w:r>
    </w:p>
    <w:p w14:paraId="234AA9DC" w14:textId="77777777" w:rsidR="0055145F" w:rsidRPr="00961866" w:rsidRDefault="0055145F" w:rsidP="003352E6">
      <w:pPr>
        <w:pStyle w:val="Textonotapie"/>
        <w:jc w:val="both"/>
        <w:rPr>
          <w:szCs w:val="16"/>
        </w:rPr>
      </w:pPr>
      <w:r w:rsidRPr="00961866">
        <w:rPr>
          <w:b/>
          <w:szCs w:val="16"/>
        </w:rPr>
        <w:t>VI.</w:t>
      </w:r>
      <w:r w:rsidRPr="00961866">
        <w:rPr>
          <w:szCs w:val="16"/>
        </w:rPr>
        <w:t xml:space="preserve"> La falta de respuesta a una solicitud de acceso a la información dentro de los plazos establecidos en la ley;</w:t>
      </w:r>
    </w:p>
    <w:p w14:paraId="026325FB" w14:textId="77777777" w:rsidR="0055145F" w:rsidRPr="00961866" w:rsidRDefault="0055145F" w:rsidP="003352E6">
      <w:pPr>
        <w:pStyle w:val="Textonotapie"/>
        <w:jc w:val="both"/>
        <w:rPr>
          <w:bCs/>
          <w:szCs w:val="16"/>
        </w:rPr>
      </w:pPr>
      <w:r w:rsidRPr="00961866">
        <w:rPr>
          <w:bCs/>
          <w:szCs w:val="16"/>
        </w:rPr>
        <w:t>[…]</w:t>
      </w:r>
    </w:p>
    <w:p w14:paraId="2EFB683A" w14:textId="30B4C57B" w:rsidR="0055145F" w:rsidRDefault="0055145F" w:rsidP="003352E6">
      <w:pPr>
        <w:pStyle w:val="Textonotapie"/>
        <w:jc w:val="both"/>
      </w:pPr>
      <w:r w:rsidRPr="00961866">
        <w:rPr>
          <w:szCs w:val="16"/>
        </w:rPr>
        <w:t>La respuesta que den los sujetos obligados derivada de la resolución a un recurso de revisión que proceda por las causales señaladas en las fracciones III, VI, VIII, IX, X y XI es susceptible de ser impugnada de nueva cuenta, mediante recurso de revisión, ante la CEGAIP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55145F" w:rsidRDefault="0055145F">
        <w:pPr>
          <w:pStyle w:val="Encabezado"/>
          <w:jc w:val="center"/>
        </w:pPr>
      </w:p>
      <w:p w14:paraId="5AEDE41B" w14:textId="77777777" w:rsidR="0055145F" w:rsidRDefault="0055145F">
        <w:pPr>
          <w:pStyle w:val="Encabezado"/>
          <w:jc w:val="center"/>
        </w:pPr>
      </w:p>
      <w:p w14:paraId="4FAD023F" w14:textId="7C66BA03" w:rsidR="0055145F" w:rsidRDefault="0055145F">
        <w:pPr>
          <w:pStyle w:val="Encabezado"/>
          <w:jc w:val="center"/>
        </w:pPr>
        <w:r>
          <w:fldChar w:fldCharType="begin"/>
        </w:r>
        <w:r>
          <w:instrText>PAGE   \* MERGEFORMAT</w:instrText>
        </w:r>
        <w:r>
          <w:fldChar w:fldCharType="separate"/>
        </w:r>
        <w:r w:rsidR="003C629B" w:rsidRPr="003C629B">
          <w:rPr>
            <w:noProof/>
            <w:lang w:val="es-ES"/>
          </w:rPr>
          <w:t>14</w:t>
        </w:r>
        <w:r>
          <w:fldChar w:fldCharType="end"/>
        </w:r>
      </w:p>
    </w:sdtContent>
  </w:sdt>
  <w:p w14:paraId="3407CE7F" w14:textId="154B2422" w:rsidR="0055145F" w:rsidRDefault="0055145F" w:rsidP="00403C89">
    <w:pPr>
      <w:pStyle w:val="Encabezado"/>
      <w:jc w:val="right"/>
    </w:pPr>
    <w:r>
      <w:t>RECURSO DE REVIS</w:t>
    </w:r>
    <w:r w:rsidR="003C382E">
      <w:t>IÓN 154</w:t>
    </w:r>
    <w:r w:rsidR="00BA0DDF">
      <w:t>/2026</w:t>
    </w:r>
    <w:r>
      <w:t>-1</w:t>
    </w:r>
  </w:p>
  <w:p w14:paraId="30F5D71D" w14:textId="77777777" w:rsidR="0055145F" w:rsidRDefault="0055145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3ECE6B8A" w:rsidR="0055145F" w:rsidRDefault="0055145F"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C629B" w:rsidRPr="003C629B">
          <w:rPr>
            <w:noProof/>
            <w:lang w:val="es-ES"/>
          </w:rPr>
          <w:t>13</w:t>
        </w:r>
        <w:r>
          <w:fldChar w:fldCharType="end"/>
        </w:r>
        <w:r>
          <w:t xml:space="preserve">                                  </w:t>
        </w:r>
      </w:p>
      <w:p w14:paraId="4B8CFE5F" w14:textId="77777777" w:rsidR="0055145F" w:rsidRDefault="0055145F" w:rsidP="00125FB7">
        <w:pPr>
          <w:pStyle w:val="Encabezado"/>
          <w:jc w:val="right"/>
        </w:pPr>
      </w:p>
      <w:p w14:paraId="33FF87E3" w14:textId="7C5038B4" w:rsidR="0055145F" w:rsidRDefault="003C382E" w:rsidP="00403C89">
        <w:pPr>
          <w:pStyle w:val="Encabezado"/>
          <w:jc w:val="right"/>
        </w:pPr>
        <w:r>
          <w:t>RECURSO DE REVISIÓN 154</w:t>
        </w:r>
        <w:r w:rsidR="00BA0DDF">
          <w:t>/2026</w:t>
        </w:r>
        <w:r w:rsidR="0055145F">
          <w:t>-1</w:t>
        </w:r>
      </w:p>
      <w:p w14:paraId="1F581E29" w14:textId="484A7B4B" w:rsidR="0055145F" w:rsidRDefault="00C04ABA" w:rsidP="00125FB7">
        <w:pPr>
          <w:pStyle w:val="Encabezado"/>
          <w:jc w:val="right"/>
        </w:pPr>
      </w:p>
    </w:sdtContent>
  </w:sdt>
  <w:p w14:paraId="1289C4E4" w14:textId="31ADB116" w:rsidR="0055145F" w:rsidRDefault="0055145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 w15:restartNumberingAfterBreak="0">
    <w:nsid w:val="1B344F5C"/>
    <w:multiLevelType w:val="hybridMultilevel"/>
    <w:tmpl w:val="358CB30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3" w15:restartNumberingAfterBreak="0">
    <w:nsid w:val="5B981FF1"/>
    <w:multiLevelType w:val="hybridMultilevel"/>
    <w:tmpl w:val="2DAA304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 w15:restartNumberingAfterBreak="0">
    <w:nsid w:val="6BD179AB"/>
    <w:multiLevelType w:val="hybridMultilevel"/>
    <w:tmpl w:val="E06AE34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CFF"/>
    <w:rsid w:val="00003183"/>
    <w:rsid w:val="00003AB5"/>
    <w:rsid w:val="00003DC1"/>
    <w:rsid w:val="000048AE"/>
    <w:rsid w:val="00004CB3"/>
    <w:rsid w:val="00004D3C"/>
    <w:rsid w:val="000066AD"/>
    <w:rsid w:val="00010DA2"/>
    <w:rsid w:val="00010FE8"/>
    <w:rsid w:val="00011D20"/>
    <w:rsid w:val="00011DA1"/>
    <w:rsid w:val="000122D2"/>
    <w:rsid w:val="00012C7F"/>
    <w:rsid w:val="00012E2D"/>
    <w:rsid w:val="00012F23"/>
    <w:rsid w:val="00013409"/>
    <w:rsid w:val="00013758"/>
    <w:rsid w:val="000142A2"/>
    <w:rsid w:val="000149F3"/>
    <w:rsid w:val="00015009"/>
    <w:rsid w:val="0001568F"/>
    <w:rsid w:val="00015A95"/>
    <w:rsid w:val="0001630E"/>
    <w:rsid w:val="000163C6"/>
    <w:rsid w:val="00016961"/>
    <w:rsid w:val="00017BB1"/>
    <w:rsid w:val="00017D1C"/>
    <w:rsid w:val="00020321"/>
    <w:rsid w:val="000204DB"/>
    <w:rsid w:val="000204FD"/>
    <w:rsid w:val="00020754"/>
    <w:rsid w:val="0002158C"/>
    <w:rsid w:val="00022417"/>
    <w:rsid w:val="00022854"/>
    <w:rsid w:val="00023148"/>
    <w:rsid w:val="00023196"/>
    <w:rsid w:val="00023DDC"/>
    <w:rsid w:val="000264CE"/>
    <w:rsid w:val="00027437"/>
    <w:rsid w:val="000300B1"/>
    <w:rsid w:val="00030726"/>
    <w:rsid w:val="00031926"/>
    <w:rsid w:val="00031AAC"/>
    <w:rsid w:val="0003221B"/>
    <w:rsid w:val="000322F3"/>
    <w:rsid w:val="0003242C"/>
    <w:rsid w:val="00032C5F"/>
    <w:rsid w:val="0003343A"/>
    <w:rsid w:val="0003354A"/>
    <w:rsid w:val="000338B4"/>
    <w:rsid w:val="0003400F"/>
    <w:rsid w:val="000343A1"/>
    <w:rsid w:val="0003507B"/>
    <w:rsid w:val="00035E3E"/>
    <w:rsid w:val="00036122"/>
    <w:rsid w:val="00036178"/>
    <w:rsid w:val="000362A8"/>
    <w:rsid w:val="00037BEF"/>
    <w:rsid w:val="0004040F"/>
    <w:rsid w:val="000413FE"/>
    <w:rsid w:val="00041CB5"/>
    <w:rsid w:val="0004234A"/>
    <w:rsid w:val="0004274F"/>
    <w:rsid w:val="0004294E"/>
    <w:rsid w:val="00042BD6"/>
    <w:rsid w:val="00042C17"/>
    <w:rsid w:val="00042FAB"/>
    <w:rsid w:val="00043069"/>
    <w:rsid w:val="00043A51"/>
    <w:rsid w:val="00043BE1"/>
    <w:rsid w:val="00043F1D"/>
    <w:rsid w:val="000442C8"/>
    <w:rsid w:val="000450EB"/>
    <w:rsid w:val="00045779"/>
    <w:rsid w:val="0004680C"/>
    <w:rsid w:val="000475EF"/>
    <w:rsid w:val="000476BE"/>
    <w:rsid w:val="00047CDA"/>
    <w:rsid w:val="000515EE"/>
    <w:rsid w:val="000524E8"/>
    <w:rsid w:val="00052535"/>
    <w:rsid w:val="000528D0"/>
    <w:rsid w:val="00052D0C"/>
    <w:rsid w:val="000542D9"/>
    <w:rsid w:val="00054510"/>
    <w:rsid w:val="00055757"/>
    <w:rsid w:val="00055E69"/>
    <w:rsid w:val="00056111"/>
    <w:rsid w:val="0005688E"/>
    <w:rsid w:val="00056A72"/>
    <w:rsid w:val="000603D2"/>
    <w:rsid w:val="000615A6"/>
    <w:rsid w:val="00061DDD"/>
    <w:rsid w:val="00061E22"/>
    <w:rsid w:val="00061F3E"/>
    <w:rsid w:val="00061F54"/>
    <w:rsid w:val="00061FA0"/>
    <w:rsid w:val="00062A08"/>
    <w:rsid w:val="000641C8"/>
    <w:rsid w:val="00064A61"/>
    <w:rsid w:val="0006659D"/>
    <w:rsid w:val="0006668E"/>
    <w:rsid w:val="00066886"/>
    <w:rsid w:val="00067418"/>
    <w:rsid w:val="00067660"/>
    <w:rsid w:val="0007014F"/>
    <w:rsid w:val="0007132B"/>
    <w:rsid w:val="000713A9"/>
    <w:rsid w:val="0007170B"/>
    <w:rsid w:val="0007175D"/>
    <w:rsid w:val="00071C60"/>
    <w:rsid w:val="000728F5"/>
    <w:rsid w:val="00072F69"/>
    <w:rsid w:val="00073D92"/>
    <w:rsid w:val="00073FAD"/>
    <w:rsid w:val="00074801"/>
    <w:rsid w:val="00075773"/>
    <w:rsid w:val="0007588B"/>
    <w:rsid w:val="000769EA"/>
    <w:rsid w:val="00076B14"/>
    <w:rsid w:val="00077696"/>
    <w:rsid w:val="000776A8"/>
    <w:rsid w:val="0008004E"/>
    <w:rsid w:val="00083F03"/>
    <w:rsid w:val="00085590"/>
    <w:rsid w:val="00085954"/>
    <w:rsid w:val="000868C7"/>
    <w:rsid w:val="000871FE"/>
    <w:rsid w:val="00087313"/>
    <w:rsid w:val="0008758B"/>
    <w:rsid w:val="00087AE8"/>
    <w:rsid w:val="000901C0"/>
    <w:rsid w:val="0009032E"/>
    <w:rsid w:val="00090678"/>
    <w:rsid w:val="00092838"/>
    <w:rsid w:val="00092A19"/>
    <w:rsid w:val="000932E8"/>
    <w:rsid w:val="000944FF"/>
    <w:rsid w:val="00095124"/>
    <w:rsid w:val="00095140"/>
    <w:rsid w:val="00096AE6"/>
    <w:rsid w:val="0009784A"/>
    <w:rsid w:val="00097ECC"/>
    <w:rsid w:val="000A069A"/>
    <w:rsid w:val="000A15C7"/>
    <w:rsid w:val="000A1695"/>
    <w:rsid w:val="000A4528"/>
    <w:rsid w:val="000A4CCE"/>
    <w:rsid w:val="000A5C54"/>
    <w:rsid w:val="000A65C3"/>
    <w:rsid w:val="000A66E6"/>
    <w:rsid w:val="000A6997"/>
    <w:rsid w:val="000A6E73"/>
    <w:rsid w:val="000A7695"/>
    <w:rsid w:val="000B0E1E"/>
    <w:rsid w:val="000B0FFC"/>
    <w:rsid w:val="000B14D7"/>
    <w:rsid w:val="000B173E"/>
    <w:rsid w:val="000B2308"/>
    <w:rsid w:val="000B245A"/>
    <w:rsid w:val="000B2854"/>
    <w:rsid w:val="000B2A56"/>
    <w:rsid w:val="000B2ACA"/>
    <w:rsid w:val="000B3669"/>
    <w:rsid w:val="000B4722"/>
    <w:rsid w:val="000B5568"/>
    <w:rsid w:val="000B59A8"/>
    <w:rsid w:val="000B5B7E"/>
    <w:rsid w:val="000B65B2"/>
    <w:rsid w:val="000B6D86"/>
    <w:rsid w:val="000B7375"/>
    <w:rsid w:val="000B78ED"/>
    <w:rsid w:val="000B7E1F"/>
    <w:rsid w:val="000C0471"/>
    <w:rsid w:val="000C08B0"/>
    <w:rsid w:val="000C1FEA"/>
    <w:rsid w:val="000C2726"/>
    <w:rsid w:val="000C3AC2"/>
    <w:rsid w:val="000C44B4"/>
    <w:rsid w:val="000C4681"/>
    <w:rsid w:val="000C47F7"/>
    <w:rsid w:val="000C5A0A"/>
    <w:rsid w:val="000C6269"/>
    <w:rsid w:val="000C651F"/>
    <w:rsid w:val="000C7703"/>
    <w:rsid w:val="000C7763"/>
    <w:rsid w:val="000D01A3"/>
    <w:rsid w:val="000D1A27"/>
    <w:rsid w:val="000D2B1F"/>
    <w:rsid w:val="000D2DDA"/>
    <w:rsid w:val="000D3CDB"/>
    <w:rsid w:val="000D4362"/>
    <w:rsid w:val="000D4606"/>
    <w:rsid w:val="000D589A"/>
    <w:rsid w:val="000D5AE4"/>
    <w:rsid w:val="000D5F96"/>
    <w:rsid w:val="000D6CBC"/>
    <w:rsid w:val="000D7909"/>
    <w:rsid w:val="000D7B1B"/>
    <w:rsid w:val="000D7B5E"/>
    <w:rsid w:val="000E1B3A"/>
    <w:rsid w:val="000E1E2C"/>
    <w:rsid w:val="000E2026"/>
    <w:rsid w:val="000E3219"/>
    <w:rsid w:val="000E33A7"/>
    <w:rsid w:val="000E3441"/>
    <w:rsid w:val="000E3972"/>
    <w:rsid w:val="000E3E92"/>
    <w:rsid w:val="000E46E1"/>
    <w:rsid w:val="000E4CA0"/>
    <w:rsid w:val="000E5227"/>
    <w:rsid w:val="000E5430"/>
    <w:rsid w:val="000E59AA"/>
    <w:rsid w:val="000E6415"/>
    <w:rsid w:val="000E731D"/>
    <w:rsid w:val="000E748F"/>
    <w:rsid w:val="000E7F43"/>
    <w:rsid w:val="000F03A1"/>
    <w:rsid w:val="000F0FF2"/>
    <w:rsid w:val="000F133E"/>
    <w:rsid w:val="000F1794"/>
    <w:rsid w:val="000F2BD5"/>
    <w:rsid w:val="000F3E8A"/>
    <w:rsid w:val="000F4183"/>
    <w:rsid w:val="000F4347"/>
    <w:rsid w:val="000F4B35"/>
    <w:rsid w:val="000F5376"/>
    <w:rsid w:val="000F56CE"/>
    <w:rsid w:val="000F6857"/>
    <w:rsid w:val="000F6A00"/>
    <w:rsid w:val="000F6B87"/>
    <w:rsid w:val="000F6E8F"/>
    <w:rsid w:val="000F7B33"/>
    <w:rsid w:val="00100D51"/>
    <w:rsid w:val="00100E65"/>
    <w:rsid w:val="00101D9B"/>
    <w:rsid w:val="00102274"/>
    <w:rsid w:val="00102353"/>
    <w:rsid w:val="0010246E"/>
    <w:rsid w:val="00102D16"/>
    <w:rsid w:val="00102E9E"/>
    <w:rsid w:val="0010335D"/>
    <w:rsid w:val="00103587"/>
    <w:rsid w:val="00104D94"/>
    <w:rsid w:val="0010582A"/>
    <w:rsid w:val="001066AF"/>
    <w:rsid w:val="00106B48"/>
    <w:rsid w:val="00106E39"/>
    <w:rsid w:val="00107053"/>
    <w:rsid w:val="0010715E"/>
    <w:rsid w:val="00107681"/>
    <w:rsid w:val="0011106A"/>
    <w:rsid w:val="00111B8C"/>
    <w:rsid w:val="001139E8"/>
    <w:rsid w:val="0011415A"/>
    <w:rsid w:val="0011417A"/>
    <w:rsid w:val="00114B4F"/>
    <w:rsid w:val="00116CBC"/>
    <w:rsid w:val="00117EFC"/>
    <w:rsid w:val="00117F76"/>
    <w:rsid w:val="001204E0"/>
    <w:rsid w:val="00121981"/>
    <w:rsid w:val="00121AC2"/>
    <w:rsid w:val="00122384"/>
    <w:rsid w:val="001223F3"/>
    <w:rsid w:val="001234AC"/>
    <w:rsid w:val="00123D7F"/>
    <w:rsid w:val="0012445D"/>
    <w:rsid w:val="001246B9"/>
    <w:rsid w:val="00125FB7"/>
    <w:rsid w:val="00125FEE"/>
    <w:rsid w:val="00126008"/>
    <w:rsid w:val="0012671C"/>
    <w:rsid w:val="0012675A"/>
    <w:rsid w:val="0013001C"/>
    <w:rsid w:val="00130259"/>
    <w:rsid w:val="00131410"/>
    <w:rsid w:val="00131414"/>
    <w:rsid w:val="00131457"/>
    <w:rsid w:val="001314EC"/>
    <w:rsid w:val="00131565"/>
    <w:rsid w:val="00131876"/>
    <w:rsid w:val="0013198C"/>
    <w:rsid w:val="00131A56"/>
    <w:rsid w:val="00132062"/>
    <w:rsid w:val="00132B4A"/>
    <w:rsid w:val="00132E47"/>
    <w:rsid w:val="00133F96"/>
    <w:rsid w:val="00135019"/>
    <w:rsid w:val="0013671A"/>
    <w:rsid w:val="00136B1A"/>
    <w:rsid w:val="0013755E"/>
    <w:rsid w:val="00141314"/>
    <w:rsid w:val="00141F55"/>
    <w:rsid w:val="00143CF3"/>
    <w:rsid w:val="00143E86"/>
    <w:rsid w:val="001453D7"/>
    <w:rsid w:val="001458BC"/>
    <w:rsid w:val="001463BA"/>
    <w:rsid w:val="00146903"/>
    <w:rsid w:val="00146EA8"/>
    <w:rsid w:val="00147FD1"/>
    <w:rsid w:val="0015001F"/>
    <w:rsid w:val="00150455"/>
    <w:rsid w:val="00150901"/>
    <w:rsid w:val="0015151A"/>
    <w:rsid w:val="001516BA"/>
    <w:rsid w:val="0015238A"/>
    <w:rsid w:val="00152F21"/>
    <w:rsid w:val="001533C3"/>
    <w:rsid w:val="001533D7"/>
    <w:rsid w:val="00154820"/>
    <w:rsid w:val="00154B3E"/>
    <w:rsid w:val="00155071"/>
    <w:rsid w:val="00155C27"/>
    <w:rsid w:val="0015675B"/>
    <w:rsid w:val="001604E7"/>
    <w:rsid w:val="00160B77"/>
    <w:rsid w:val="00160C23"/>
    <w:rsid w:val="00160D7A"/>
    <w:rsid w:val="001616E5"/>
    <w:rsid w:val="00161D63"/>
    <w:rsid w:val="00162546"/>
    <w:rsid w:val="00163096"/>
    <w:rsid w:val="00163F4A"/>
    <w:rsid w:val="0016473A"/>
    <w:rsid w:val="00164CA6"/>
    <w:rsid w:val="00164E6C"/>
    <w:rsid w:val="0016508B"/>
    <w:rsid w:val="0016537C"/>
    <w:rsid w:val="00165C52"/>
    <w:rsid w:val="00165DAD"/>
    <w:rsid w:val="001679DC"/>
    <w:rsid w:val="00170741"/>
    <w:rsid w:val="001708E1"/>
    <w:rsid w:val="00170C2D"/>
    <w:rsid w:val="001714F5"/>
    <w:rsid w:val="00171533"/>
    <w:rsid w:val="001726AB"/>
    <w:rsid w:val="001727B9"/>
    <w:rsid w:val="0017289F"/>
    <w:rsid w:val="0017290F"/>
    <w:rsid w:val="00173389"/>
    <w:rsid w:val="00174877"/>
    <w:rsid w:val="00174C1C"/>
    <w:rsid w:val="00174DCF"/>
    <w:rsid w:val="00176752"/>
    <w:rsid w:val="001767CF"/>
    <w:rsid w:val="00176ED0"/>
    <w:rsid w:val="0017743B"/>
    <w:rsid w:val="00177456"/>
    <w:rsid w:val="00177E33"/>
    <w:rsid w:val="00177EAA"/>
    <w:rsid w:val="00180298"/>
    <w:rsid w:val="001805AD"/>
    <w:rsid w:val="00181FF7"/>
    <w:rsid w:val="001834E9"/>
    <w:rsid w:val="001837C1"/>
    <w:rsid w:val="00183ABD"/>
    <w:rsid w:val="00184D50"/>
    <w:rsid w:val="00184F84"/>
    <w:rsid w:val="00185470"/>
    <w:rsid w:val="0018551E"/>
    <w:rsid w:val="0018577C"/>
    <w:rsid w:val="00185DFB"/>
    <w:rsid w:val="00186B05"/>
    <w:rsid w:val="00187282"/>
    <w:rsid w:val="001872DB"/>
    <w:rsid w:val="00187515"/>
    <w:rsid w:val="00187946"/>
    <w:rsid w:val="00191421"/>
    <w:rsid w:val="0019182F"/>
    <w:rsid w:val="00192395"/>
    <w:rsid w:val="0019294C"/>
    <w:rsid w:val="00193878"/>
    <w:rsid w:val="00193B83"/>
    <w:rsid w:val="001947D3"/>
    <w:rsid w:val="00194D48"/>
    <w:rsid w:val="00194EF4"/>
    <w:rsid w:val="00195893"/>
    <w:rsid w:val="00196474"/>
    <w:rsid w:val="00196579"/>
    <w:rsid w:val="00197157"/>
    <w:rsid w:val="00197212"/>
    <w:rsid w:val="00197CE0"/>
    <w:rsid w:val="00197E4C"/>
    <w:rsid w:val="001A0953"/>
    <w:rsid w:val="001A11F8"/>
    <w:rsid w:val="001A12A8"/>
    <w:rsid w:val="001A1B21"/>
    <w:rsid w:val="001A2A61"/>
    <w:rsid w:val="001A2FA3"/>
    <w:rsid w:val="001A3A03"/>
    <w:rsid w:val="001A473A"/>
    <w:rsid w:val="001A4C91"/>
    <w:rsid w:val="001A4D90"/>
    <w:rsid w:val="001A4E20"/>
    <w:rsid w:val="001A5D5A"/>
    <w:rsid w:val="001A63E1"/>
    <w:rsid w:val="001A6704"/>
    <w:rsid w:val="001A6A7D"/>
    <w:rsid w:val="001A6E95"/>
    <w:rsid w:val="001A78FD"/>
    <w:rsid w:val="001B19BD"/>
    <w:rsid w:val="001B288C"/>
    <w:rsid w:val="001B2998"/>
    <w:rsid w:val="001B2D9C"/>
    <w:rsid w:val="001B3B40"/>
    <w:rsid w:val="001B4184"/>
    <w:rsid w:val="001B48A1"/>
    <w:rsid w:val="001B50BB"/>
    <w:rsid w:val="001B6A86"/>
    <w:rsid w:val="001B6BC4"/>
    <w:rsid w:val="001B751D"/>
    <w:rsid w:val="001B7749"/>
    <w:rsid w:val="001C0999"/>
    <w:rsid w:val="001C15E1"/>
    <w:rsid w:val="001C1864"/>
    <w:rsid w:val="001C1CFD"/>
    <w:rsid w:val="001C209E"/>
    <w:rsid w:val="001C2C42"/>
    <w:rsid w:val="001C400C"/>
    <w:rsid w:val="001C4CBB"/>
    <w:rsid w:val="001C4F1E"/>
    <w:rsid w:val="001C5317"/>
    <w:rsid w:val="001C54AF"/>
    <w:rsid w:val="001C6822"/>
    <w:rsid w:val="001C71CE"/>
    <w:rsid w:val="001C7B67"/>
    <w:rsid w:val="001C7C3C"/>
    <w:rsid w:val="001D02E9"/>
    <w:rsid w:val="001D060C"/>
    <w:rsid w:val="001D0ADB"/>
    <w:rsid w:val="001D1C12"/>
    <w:rsid w:val="001D2115"/>
    <w:rsid w:val="001D24D3"/>
    <w:rsid w:val="001D2B4B"/>
    <w:rsid w:val="001D2BE8"/>
    <w:rsid w:val="001D3081"/>
    <w:rsid w:val="001D4709"/>
    <w:rsid w:val="001D4D02"/>
    <w:rsid w:val="001D4F72"/>
    <w:rsid w:val="001D53A7"/>
    <w:rsid w:val="001D53B2"/>
    <w:rsid w:val="001D5867"/>
    <w:rsid w:val="001D5A75"/>
    <w:rsid w:val="001D5BF5"/>
    <w:rsid w:val="001D6738"/>
    <w:rsid w:val="001D71DB"/>
    <w:rsid w:val="001D73E4"/>
    <w:rsid w:val="001D7482"/>
    <w:rsid w:val="001D7B80"/>
    <w:rsid w:val="001E0E77"/>
    <w:rsid w:val="001E17C7"/>
    <w:rsid w:val="001E1F04"/>
    <w:rsid w:val="001E27F5"/>
    <w:rsid w:val="001E46F0"/>
    <w:rsid w:val="001E4A97"/>
    <w:rsid w:val="001E4B8D"/>
    <w:rsid w:val="001E5BCA"/>
    <w:rsid w:val="001E5D8A"/>
    <w:rsid w:val="001E6071"/>
    <w:rsid w:val="001E6629"/>
    <w:rsid w:val="001E7191"/>
    <w:rsid w:val="001E75A0"/>
    <w:rsid w:val="001E79BD"/>
    <w:rsid w:val="001F1467"/>
    <w:rsid w:val="001F433D"/>
    <w:rsid w:val="001F48BB"/>
    <w:rsid w:val="001F51BE"/>
    <w:rsid w:val="001F5274"/>
    <w:rsid w:val="001F5396"/>
    <w:rsid w:val="001F5ADD"/>
    <w:rsid w:val="001F64F1"/>
    <w:rsid w:val="001F6FCA"/>
    <w:rsid w:val="001F72AD"/>
    <w:rsid w:val="001F73CD"/>
    <w:rsid w:val="002004E9"/>
    <w:rsid w:val="00200609"/>
    <w:rsid w:val="002008A2"/>
    <w:rsid w:val="0020116C"/>
    <w:rsid w:val="00201825"/>
    <w:rsid w:val="00201843"/>
    <w:rsid w:val="00201ACD"/>
    <w:rsid w:val="00202F95"/>
    <w:rsid w:val="002036B7"/>
    <w:rsid w:val="0020404A"/>
    <w:rsid w:val="0020417A"/>
    <w:rsid w:val="002043A8"/>
    <w:rsid w:val="002054DA"/>
    <w:rsid w:val="0020592E"/>
    <w:rsid w:val="002068CA"/>
    <w:rsid w:val="00206F0E"/>
    <w:rsid w:val="00207377"/>
    <w:rsid w:val="0020792C"/>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961"/>
    <w:rsid w:val="00217EA4"/>
    <w:rsid w:val="0022009C"/>
    <w:rsid w:val="00220823"/>
    <w:rsid w:val="00220846"/>
    <w:rsid w:val="0022109A"/>
    <w:rsid w:val="00221BDB"/>
    <w:rsid w:val="00221CC5"/>
    <w:rsid w:val="00221D12"/>
    <w:rsid w:val="002233C5"/>
    <w:rsid w:val="002235AA"/>
    <w:rsid w:val="00223C34"/>
    <w:rsid w:val="00225B18"/>
    <w:rsid w:val="00225E11"/>
    <w:rsid w:val="00226C49"/>
    <w:rsid w:val="00227666"/>
    <w:rsid w:val="002306C3"/>
    <w:rsid w:val="00230AA8"/>
    <w:rsid w:val="00230D08"/>
    <w:rsid w:val="00230E33"/>
    <w:rsid w:val="0023204C"/>
    <w:rsid w:val="00232108"/>
    <w:rsid w:val="00232477"/>
    <w:rsid w:val="00232575"/>
    <w:rsid w:val="00232A4F"/>
    <w:rsid w:val="00233938"/>
    <w:rsid w:val="00233ED1"/>
    <w:rsid w:val="00234478"/>
    <w:rsid w:val="00234ADD"/>
    <w:rsid w:val="00234CBE"/>
    <w:rsid w:val="002350B9"/>
    <w:rsid w:val="0023612D"/>
    <w:rsid w:val="00236736"/>
    <w:rsid w:val="002368D1"/>
    <w:rsid w:val="00237F84"/>
    <w:rsid w:val="00237FFD"/>
    <w:rsid w:val="0024038E"/>
    <w:rsid w:val="00241713"/>
    <w:rsid w:val="00241820"/>
    <w:rsid w:val="00243440"/>
    <w:rsid w:val="00243809"/>
    <w:rsid w:val="00243B84"/>
    <w:rsid w:val="0024465B"/>
    <w:rsid w:val="00245AD7"/>
    <w:rsid w:val="00245BF6"/>
    <w:rsid w:val="00245CDE"/>
    <w:rsid w:val="0024626C"/>
    <w:rsid w:val="00246821"/>
    <w:rsid w:val="00247507"/>
    <w:rsid w:val="00250873"/>
    <w:rsid w:val="00250A5F"/>
    <w:rsid w:val="00251305"/>
    <w:rsid w:val="0025151D"/>
    <w:rsid w:val="00251778"/>
    <w:rsid w:val="00252779"/>
    <w:rsid w:val="00252A65"/>
    <w:rsid w:val="00252B52"/>
    <w:rsid w:val="002535FB"/>
    <w:rsid w:val="00253C97"/>
    <w:rsid w:val="00254BB0"/>
    <w:rsid w:val="002559F8"/>
    <w:rsid w:val="00255EEA"/>
    <w:rsid w:val="0025606D"/>
    <w:rsid w:val="00256C24"/>
    <w:rsid w:val="002570BC"/>
    <w:rsid w:val="002571E3"/>
    <w:rsid w:val="0025729E"/>
    <w:rsid w:val="00257627"/>
    <w:rsid w:val="00257A62"/>
    <w:rsid w:val="00257B27"/>
    <w:rsid w:val="00257F4C"/>
    <w:rsid w:val="00257F80"/>
    <w:rsid w:val="00260C69"/>
    <w:rsid w:val="00261466"/>
    <w:rsid w:val="002617A4"/>
    <w:rsid w:val="00261A99"/>
    <w:rsid w:val="00261B9C"/>
    <w:rsid w:val="00261C07"/>
    <w:rsid w:val="00261D77"/>
    <w:rsid w:val="002623DE"/>
    <w:rsid w:val="002631A6"/>
    <w:rsid w:val="002647EA"/>
    <w:rsid w:val="00264817"/>
    <w:rsid w:val="0026483E"/>
    <w:rsid w:val="00264FAB"/>
    <w:rsid w:val="00265188"/>
    <w:rsid w:val="00265D2F"/>
    <w:rsid w:val="00265DA9"/>
    <w:rsid w:val="0026655E"/>
    <w:rsid w:val="00266F1C"/>
    <w:rsid w:val="00267185"/>
    <w:rsid w:val="00267191"/>
    <w:rsid w:val="0026753A"/>
    <w:rsid w:val="002711B4"/>
    <w:rsid w:val="00271861"/>
    <w:rsid w:val="00271912"/>
    <w:rsid w:val="00271C6C"/>
    <w:rsid w:val="002724F9"/>
    <w:rsid w:val="00273646"/>
    <w:rsid w:val="0027610D"/>
    <w:rsid w:val="002763CF"/>
    <w:rsid w:val="00280271"/>
    <w:rsid w:val="00281029"/>
    <w:rsid w:val="002818A1"/>
    <w:rsid w:val="002818C9"/>
    <w:rsid w:val="00281FB3"/>
    <w:rsid w:val="002832E3"/>
    <w:rsid w:val="00285876"/>
    <w:rsid w:val="00285ED9"/>
    <w:rsid w:val="002860E5"/>
    <w:rsid w:val="00286139"/>
    <w:rsid w:val="0028655D"/>
    <w:rsid w:val="00286C5C"/>
    <w:rsid w:val="00286D54"/>
    <w:rsid w:val="00287225"/>
    <w:rsid w:val="002876C0"/>
    <w:rsid w:val="002902CE"/>
    <w:rsid w:val="00291AC6"/>
    <w:rsid w:val="00292188"/>
    <w:rsid w:val="0029260E"/>
    <w:rsid w:val="002928BA"/>
    <w:rsid w:val="002947D7"/>
    <w:rsid w:val="00295F01"/>
    <w:rsid w:val="00295FE1"/>
    <w:rsid w:val="00295FFD"/>
    <w:rsid w:val="002965D3"/>
    <w:rsid w:val="00297981"/>
    <w:rsid w:val="002A1696"/>
    <w:rsid w:val="002A1D94"/>
    <w:rsid w:val="002A244E"/>
    <w:rsid w:val="002A2663"/>
    <w:rsid w:val="002A3213"/>
    <w:rsid w:val="002A32D2"/>
    <w:rsid w:val="002A36D9"/>
    <w:rsid w:val="002A39AB"/>
    <w:rsid w:val="002A430C"/>
    <w:rsid w:val="002A4D6F"/>
    <w:rsid w:val="002A5765"/>
    <w:rsid w:val="002A615B"/>
    <w:rsid w:val="002A783A"/>
    <w:rsid w:val="002A7A8B"/>
    <w:rsid w:val="002B05CF"/>
    <w:rsid w:val="002B06B1"/>
    <w:rsid w:val="002B0B52"/>
    <w:rsid w:val="002B19B6"/>
    <w:rsid w:val="002B1AFE"/>
    <w:rsid w:val="002B236F"/>
    <w:rsid w:val="002B2521"/>
    <w:rsid w:val="002B28EF"/>
    <w:rsid w:val="002B2ACB"/>
    <w:rsid w:val="002B39BC"/>
    <w:rsid w:val="002B39F6"/>
    <w:rsid w:val="002B48D1"/>
    <w:rsid w:val="002B4BF2"/>
    <w:rsid w:val="002B560C"/>
    <w:rsid w:val="002B5DC7"/>
    <w:rsid w:val="002B6956"/>
    <w:rsid w:val="002B6C8B"/>
    <w:rsid w:val="002B75F7"/>
    <w:rsid w:val="002B7639"/>
    <w:rsid w:val="002B78C5"/>
    <w:rsid w:val="002B7D79"/>
    <w:rsid w:val="002C122F"/>
    <w:rsid w:val="002C12F4"/>
    <w:rsid w:val="002C17BB"/>
    <w:rsid w:val="002C2098"/>
    <w:rsid w:val="002C2184"/>
    <w:rsid w:val="002C2C27"/>
    <w:rsid w:val="002C2C82"/>
    <w:rsid w:val="002C2E8E"/>
    <w:rsid w:val="002C3369"/>
    <w:rsid w:val="002C3608"/>
    <w:rsid w:val="002C3807"/>
    <w:rsid w:val="002C41E5"/>
    <w:rsid w:val="002C50B6"/>
    <w:rsid w:val="002C56A8"/>
    <w:rsid w:val="002C7F46"/>
    <w:rsid w:val="002C7FD6"/>
    <w:rsid w:val="002D02CD"/>
    <w:rsid w:val="002D0827"/>
    <w:rsid w:val="002D098C"/>
    <w:rsid w:val="002D22E8"/>
    <w:rsid w:val="002D27A2"/>
    <w:rsid w:val="002D3A89"/>
    <w:rsid w:val="002D3D47"/>
    <w:rsid w:val="002D48EB"/>
    <w:rsid w:val="002D506F"/>
    <w:rsid w:val="002D5CF9"/>
    <w:rsid w:val="002D5F1C"/>
    <w:rsid w:val="002D63B1"/>
    <w:rsid w:val="002D66AF"/>
    <w:rsid w:val="002D68E3"/>
    <w:rsid w:val="002D7DD9"/>
    <w:rsid w:val="002E08BD"/>
    <w:rsid w:val="002E0CE2"/>
    <w:rsid w:val="002E1369"/>
    <w:rsid w:val="002E17ED"/>
    <w:rsid w:val="002E1C06"/>
    <w:rsid w:val="002E39ED"/>
    <w:rsid w:val="002E3E6F"/>
    <w:rsid w:val="002E415A"/>
    <w:rsid w:val="002E440B"/>
    <w:rsid w:val="002E4982"/>
    <w:rsid w:val="002E5C34"/>
    <w:rsid w:val="002E5F5A"/>
    <w:rsid w:val="002E61EF"/>
    <w:rsid w:val="002E64CA"/>
    <w:rsid w:val="002E6D6B"/>
    <w:rsid w:val="002E7709"/>
    <w:rsid w:val="002E7959"/>
    <w:rsid w:val="002E7B1E"/>
    <w:rsid w:val="002E7F8B"/>
    <w:rsid w:val="002F0788"/>
    <w:rsid w:val="002F1032"/>
    <w:rsid w:val="002F1FD5"/>
    <w:rsid w:val="002F2079"/>
    <w:rsid w:val="002F23E1"/>
    <w:rsid w:val="002F2B4D"/>
    <w:rsid w:val="002F37D4"/>
    <w:rsid w:val="002F4C34"/>
    <w:rsid w:val="002F5173"/>
    <w:rsid w:val="002F63E3"/>
    <w:rsid w:val="002F6964"/>
    <w:rsid w:val="002F7A86"/>
    <w:rsid w:val="002F7D20"/>
    <w:rsid w:val="003003F9"/>
    <w:rsid w:val="00300DCC"/>
    <w:rsid w:val="0030121A"/>
    <w:rsid w:val="00301438"/>
    <w:rsid w:val="00301B95"/>
    <w:rsid w:val="003035AD"/>
    <w:rsid w:val="00303BDF"/>
    <w:rsid w:val="00304BF5"/>
    <w:rsid w:val="00305125"/>
    <w:rsid w:val="003054C7"/>
    <w:rsid w:val="00306319"/>
    <w:rsid w:val="00307DF2"/>
    <w:rsid w:val="00307EFA"/>
    <w:rsid w:val="0031085F"/>
    <w:rsid w:val="00310B53"/>
    <w:rsid w:val="00311906"/>
    <w:rsid w:val="00312052"/>
    <w:rsid w:val="003128D9"/>
    <w:rsid w:val="00312C17"/>
    <w:rsid w:val="00314293"/>
    <w:rsid w:val="00314BC8"/>
    <w:rsid w:val="00315930"/>
    <w:rsid w:val="00315D8F"/>
    <w:rsid w:val="00316466"/>
    <w:rsid w:val="003166F4"/>
    <w:rsid w:val="00317018"/>
    <w:rsid w:val="00317125"/>
    <w:rsid w:val="003177C5"/>
    <w:rsid w:val="00317D10"/>
    <w:rsid w:val="00317F94"/>
    <w:rsid w:val="00320849"/>
    <w:rsid w:val="003208BE"/>
    <w:rsid w:val="00321700"/>
    <w:rsid w:val="00321928"/>
    <w:rsid w:val="00321CCA"/>
    <w:rsid w:val="0032230D"/>
    <w:rsid w:val="00322574"/>
    <w:rsid w:val="0032321A"/>
    <w:rsid w:val="003235E3"/>
    <w:rsid w:val="00324733"/>
    <w:rsid w:val="00324A01"/>
    <w:rsid w:val="00325332"/>
    <w:rsid w:val="00325459"/>
    <w:rsid w:val="003265E3"/>
    <w:rsid w:val="00326C14"/>
    <w:rsid w:val="00327403"/>
    <w:rsid w:val="00327536"/>
    <w:rsid w:val="003279DB"/>
    <w:rsid w:val="00327C7F"/>
    <w:rsid w:val="0033090A"/>
    <w:rsid w:val="00331AE5"/>
    <w:rsid w:val="00331D1B"/>
    <w:rsid w:val="003320D4"/>
    <w:rsid w:val="0033220C"/>
    <w:rsid w:val="0033362C"/>
    <w:rsid w:val="00333CD5"/>
    <w:rsid w:val="003352E6"/>
    <w:rsid w:val="00335567"/>
    <w:rsid w:val="003358EE"/>
    <w:rsid w:val="003360C1"/>
    <w:rsid w:val="003364B5"/>
    <w:rsid w:val="003366DC"/>
    <w:rsid w:val="0033676A"/>
    <w:rsid w:val="00340687"/>
    <w:rsid w:val="0034089A"/>
    <w:rsid w:val="00341D49"/>
    <w:rsid w:val="00341E99"/>
    <w:rsid w:val="003422C6"/>
    <w:rsid w:val="00342582"/>
    <w:rsid w:val="00342E66"/>
    <w:rsid w:val="00343B68"/>
    <w:rsid w:val="0034477F"/>
    <w:rsid w:val="00344A6F"/>
    <w:rsid w:val="00344D10"/>
    <w:rsid w:val="00345AAD"/>
    <w:rsid w:val="00347E4E"/>
    <w:rsid w:val="0035003F"/>
    <w:rsid w:val="00350884"/>
    <w:rsid w:val="00350D5F"/>
    <w:rsid w:val="00350EEA"/>
    <w:rsid w:val="00351018"/>
    <w:rsid w:val="003512FB"/>
    <w:rsid w:val="00351B33"/>
    <w:rsid w:val="00352BE5"/>
    <w:rsid w:val="00353490"/>
    <w:rsid w:val="00353677"/>
    <w:rsid w:val="00353685"/>
    <w:rsid w:val="00353A50"/>
    <w:rsid w:val="00354539"/>
    <w:rsid w:val="00354E73"/>
    <w:rsid w:val="003555FB"/>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5BBD"/>
    <w:rsid w:val="00365FF4"/>
    <w:rsid w:val="003667D6"/>
    <w:rsid w:val="00366C8D"/>
    <w:rsid w:val="003670C5"/>
    <w:rsid w:val="00370181"/>
    <w:rsid w:val="003715F5"/>
    <w:rsid w:val="003727A6"/>
    <w:rsid w:val="00372D34"/>
    <w:rsid w:val="0037361F"/>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80AFE"/>
    <w:rsid w:val="00380FCA"/>
    <w:rsid w:val="003813BD"/>
    <w:rsid w:val="003816EE"/>
    <w:rsid w:val="00383944"/>
    <w:rsid w:val="00383BB6"/>
    <w:rsid w:val="00383D2A"/>
    <w:rsid w:val="0038405A"/>
    <w:rsid w:val="003848C3"/>
    <w:rsid w:val="003854F9"/>
    <w:rsid w:val="003857F0"/>
    <w:rsid w:val="00385C09"/>
    <w:rsid w:val="003864ED"/>
    <w:rsid w:val="00386CDA"/>
    <w:rsid w:val="00386CDC"/>
    <w:rsid w:val="0038760F"/>
    <w:rsid w:val="003876CA"/>
    <w:rsid w:val="003877FA"/>
    <w:rsid w:val="0039001C"/>
    <w:rsid w:val="0039064B"/>
    <w:rsid w:val="003917B1"/>
    <w:rsid w:val="00391BCF"/>
    <w:rsid w:val="00391F31"/>
    <w:rsid w:val="00392D54"/>
    <w:rsid w:val="00392D97"/>
    <w:rsid w:val="00392F37"/>
    <w:rsid w:val="0039337A"/>
    <w:rsid w:val="00393522"/>
    <w:rsid w:val="00393697"/>
    <w:rsid w:val="00393856"/>
    <w:rsid w:val="00393C39"/>
    <w:rsid w:val="00393C44"/>
    <w:rsid w:val="003940D1"/>
    <w:rsid w:val="003944DF"/>
    <w:rsid w:val="00396F07"/>
    <w:rsid w:val="00397FE8"/>
    <w:rsid w:val="003A01DE"/>
    <w:rsid w:val="003A03AA"/>
    <w:rsid w:val="003A04B9"/>
    <w:rsid w:val="003A0EA0"/>
    <w:rsid w:val="003A171F"/>
    <w:rsid w:val="003A1C98"/>
    <w:rsid w:val="003A2315"/>
    <w:rsid w:val="003A294C"/>
    <w:rsid w:val="003A331B"/>
    <w:rsid w:val="003A34B4"/>
    <w:rsid w:val="003A3516"/>
    <w:rsid w:val="003A3F26"/>
    <w:rsid w:val="003A4A76"/>
    <w:rsid w:val="003A4B6B"/>
    <w:rsid w:val="003A4C4E"/>
    <w:rsid w:val="003A512E"/>
    <w:rsid w:val="003A5D8C"/>
    <w:rsid w:val="003A6A42"/>
    <w:rsid w:val="003A6C5C"/>
    <w:rsid w:val="003A7A25"/>
    <w:rsid w:val="003B049A"/>
    <w:rsid w:val="003B0557"/>
    <w:rsid w:val="003B05A0"/>
    <w:rsid w:val="003B07AD"/>
    <w:rsid w:val="003B0C2F"/>
    <w:rsid w:val="003B1B43"/>
    <w:rsid w:val="003B1C5C"/>
    <w:rsid w:val="003B24FE"/>
    <w:rsid w:val="003B3106"/>
    <w:rsid w:val="003B322C"/>
    <w:rsid w:val="003B3852"/>
    <w:rsid w:val="003B3AC2"/>
    <w:rsid w:val="003B3F38"/>
    <w:rsid w:val="003B40AF"/>
    <w:rsid w:val="003B4329"/>
    <w:rsid w:val="003B4877"/>
    <w:rsid w:val="003B5622"/>
    <w:rsid w:val="003B5CA7"/>
    <w:rsid w:val="003B6C9B"/>
    <w:rsid w:val="003B6CF9"/>
    <w:rsid w:val="003B6EB3"/>
    <w:rsid w:val="003B7500"/>
    <w:rsid w:val="003B7C38"/>
    <w:rsid w:val="003B7C60"/>
    <w:rsid w:val="003C1BA6"/>
    <w:rsid w:val="003C2226"/>
    <w:rsid w:val="003C258D"/>
    <w:rsid w:val="003C2700"/>
    <w:rsid w:val="003C27B4"/>
    <w:rsid w:val="003C2A71"/>
    <w:rsid w:val="003C2A7C"/>
    <w:rsid w:val="003C2C66"/>
    <w:rsid w:val="003C2DB6"/>
    <w:rsid w:val="003C382E"/>
    <w:rsid w:val="003C4758"/>
    <w:rsid w:val="003C4BA6"/>
    <w:rsid w:val="003C5198"/>
    <w:rsid w:val="003C5864"/>
    <w:rsid w:val="003C59C8"/>
    <w:rsid w:val="003C629B"/>
    <w:rsid w:val="003C7459"/>
    <w:rsid w:val="003C7A42"/>
    <w:rsid w:val="003D054C"/>
    <w:rsid w:val="003D1073"/>
    <w:rsid w:val="003D1446"/>
    <w:rsid w:val="003D18F8"/>
    <w:rsid w:val="003D257A"/>
    <w:rsid w:val="003D2911"/>
    <w:rsid w:val="003D3FEA"/>
    <w:rsid w:val="003D4E97"/>
    <w:rsid w:val="003D5449"/>
    <w:rsid w:val="003D5A1A"/>
    <w:rsid w:val="003D6998"/>
    <w:rsid w:val="003D6ECF"/>
    <w:rsid w:val="003D7603"/>
    <w:rsid w:val="003D770B"/>
    <w:rsid w:val="003D7984"/>
    <w:rsid w:val="003E0A78"/>
    <w:rsid w:val="003E0B92"/>
    <w:rsid w:val="003E1283"/>
    <w:rsid w:val="003E15F7"/>
    <w:rsid w:val="003E1649"/>
    <w:rsid w:val="003E298C"/>
    <w:rsid w:val="003E3F70"/>
    <w:rsid w:val="003E53AD"/>
    <w:rsid w:val="003E58F2"/>
    <w:rsid w:val="003E5DEE"/>
    <w:rsid w:val="003E5FD1"/>
    <w:rsid w:val="003F0E47"/>
    <w:rsid w:val="003F0FED"/>
    <w:rsid w:val="003F119C"/>
    <w:rsid w:val="003F155E"/>
    <w:rsid w:val="003F1ADE"/>
    <w:rsid w:val="003F1C43"/>
    <w:rsid w:val="003F213F"/>
    <w:rsid w:val="003F2AA9"/>
    <w:rsid w:val="003F2F40"/>
    <w:rsid w:val="003F35E3"/>
    <w:rsid w:val="003F39C1"/>
    <w:rsid w:val="003F4095"/>
    <w:rsid w:val="003F4CB9"/>
    <w:rsid w:val="003F4DBF"/>
    <w:rsid w:val="003F504F"/>
    <w:rsid w:val="003F523D"/>
    <w:rsid w:val="003F60BF"/>
    <w:rsid w:val="003F6927"/>
    <w:rsid w:val="003F73A5"/>
    <w:rsid w:val="003F78A3"/>
    <w:rsid w:val="00400AAC"/>
    <w:rsid w:val="00401414"/>
    <w:rsid w:val="00401D46"/>
    <w:rsid w:val="00402370"/>
    <w:rsid w:val="00402426"/>
    <w:rsid w:val="0040294A"/>
    <w:rsid w:val="00402B2C"/>
    <w:rsid w:val="0040316E"/>
    <w:rsid w:val="004035A4"/>
    <w:rsid w:val="00403BF0"/>
    <w:rsid w:val="00403C89"/>
    <w:rsid w:val="004040D3"/>
    <w:rsid w:val="004044FA"/>
    <w:rsid w:val="004045CD"/>
    <w:rsid w:val="0040497D"/>
    <w:rsid w:val="00404C55"/>
    <w:rsid w:val="00404D31"/>
    <w:rsid w:val="00404E89"/>
    <w:rsid w:val="004051BF"/>
    <w:rsid w:val="00405B15"/>
    <w:rsid w:val="004063C9"/>
    <w:rsid w:val="00406B2A"/>
    <w:rsid w:val="00406C33"/>
    <w:rsid w:val="00407333"/>
    <w:rsid w:val="004079FE"/>
    <w:rsid w:val="00407F23"/>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177C6"/>
    <w:rsid w:val="0042004B"/>
    <w:rsid w:val="00420835"/>
    <w:rsid w:val="00420E25"/>
    <w:rsid w:val="00420FE9"/>
    <w:rsid w:val="00422CD1"/>
    <w:rsid w:val="004234A9"/>
    <w:rsid w:val="00423EFB"/>
    <w:rsid w:val="004241F0"/>
    <w:rsid w:val="004242FC"/>
    <w:rsid w:val="004244B9"/>
    <w:rsid w:val="00424E2E"/>
    <w:rsid w:val="00426280"/>
    <w:rsid w:val="004264BB"/>
    <w:rsid w:val="004271DB"/>
    <w:rsid w:val="0042723B"/>
    <w:rsid w:val="00427364"/>
    <w:rsid w:val="00427536"/>
    <w:rsid w:val="00427E66"/>
    <w:rsid w:val="0043015F"/>
    <w:rsid w:val="0043023C"/>
    <w:rsid w:val="00430DFD"/>
    <w:rsid w:val="00431755"/>
    <w:rsid w:val="00432085"/>
    <w:rsid w:val="00432789"/>
    <w:rsid w:val="004327B3"/>
    <w:rsid w:val="00432E4E"/>
    <w:rsid w:val="00432EF7"/>
    <w:rsid w:val="00433E04"/>
    <w:rsid w:val="004340E4"/>
    <w:rsid w:val="00434824"/>
    <w:rsid w:val="00435DE5"/>
    <w:rsid w:val="00435EE5"/>
    <w:rsid w:val="00435FC0"/>
    <w:rsid w:val="004363B0"/>
    <w:rsid w:val="004363BE"/>
    <w:rsid w:val="00436DC9"/>
    <w:rsid w:val="0043776E"/>
    <w:rsid w:val="00437C00"/>
    <w:rsid w:val="004403E5"/>
    <w:rsid w:val="00440448"/>
    <w:rsid w:val="004407B8"/>
    <w:rsid w:val="00440FE4"/>
    <w:rsid w:val="00442C82"/>
    <w:rsid w:val="00443100"/>
    <w:rsid w:val="00443DED"/>
    <w:rsid w:val="0044529A"/>
    <w:rsid w:val="00445395"/>
    <w:rsid w:val="00445571"/>
    <w:rsid w:val="00445D2A"/>
    <w:rsid w:val="00446930"/>
    <w:rsid w:val="00446B03"/>
    <w:rsid w:val="00446DAC"/>
    <w:rsid w:val="00447122"/>
    <w:rsid w:val="004475C3"/>
    <w:rsid w:val="00447A80"/>
    <w:rsid w:val="00450040"/>
    <w:rsid w:val="00450244"/>
    <w:rsid w:val="00451541"/>
    <w:rsid w:val="004515BA"/>
    <w:rsid w:val="00451CBA"/>
    <w:rsid w:val="00452A0E"/>
    <w:rsid w:val="0045394D"/>
    <w:rsid w:val="0045461C"/>
    <w:rsid w:val="0045467A"/>
    <w:rsid w:val="00454FA4"/>
    <w:rsid w:val="004558C8"/>
    <w:rsid w:val="0045635E"/>
    <w:rsid w:val="0045652E"/>
    <w:rsid w:val="00456856"/>
    <w:rsid w:val="00460DFB"/>
    <w:rsid w:val="00461B02"/>
    <w:rsid w:val="00462142"/>
    <w:rsid w:val="00462AFB"/>
    <w:rsid w:val="0046484E"/>
    <w:rsid w:val="0046569E"/>
    <w:rsid w:val="00466AFD"/>
    <w:rsid w:val="00470FF1"/>
    <w:rsid w:val="004719E9"/>
    <w:rsid w:val="00472090"/>
    <w:rsid w:val="004742C5"/>
    <w:rsid w:val="00474EE1"/>
    <w:rsid w:val="00475471"/>
    <w:rsid w:val="004763A8"/>
    <w:rsid w:val="00477104"/>
    <w:rsid w:val="004801F0"/>
    <w:rsid w:val="0048065E"/>
    <w:rsid w:val="00480745"/>
    <w:rsid w:val="00480C41"/>
    <w:rsid w:val="00480F0F"/>
    <w:rsid w:val="00481F16"/>
    <w:rsid w:val="0048276B"/>
    <w:rsid w:val="00482B04"/>
    <w:rsid w:val="00483017"/>
    <w:rsid w:val="004834E3"/>
    <w:rsid w:val="004837F0"/>
    <w:rsid w:val="0048445E"/>
    <w:rsid w:val="00484B1D"/>
    <w:rsid w:val="00484B3D"/>
    <w:rsid w:val="00484B91"/>
    <w:rsid w:val="0048512F"/>
    <w:rsid w:val="00485784"/>
    <w:rsid w:val="00485ADC"/>
    <w:rsid w:val="004861E9"/>
    <w:rsid w:val="0048635E"/>
    <w:rsid w:val="00487182"/>
    <w:rsid w:val="004873AC"/>
    <w:rsid w:val="004877CC"/>
    <w:rsid w:val="004903F9"/>
    <w:rsid w:val="004905F4"/>
    <w:rsid w:val="004908DD"/>
    <w:rsid w:val="00490AAA"/>
    <w:rsid w:val="00491EB9"/>
    <w:rsid w:val="00491F18"/>
    <w:rsid w:val="0049219E"/>
    <w:rsid w:val="004939FA"/>
    <w:rsid w:val="00493B1A"/>
    <w:rsid w:val="00493BEE"/>
    <w:rsid w:val="00493E63"/>
    <w:rsid w:val="004946B6"/>
    <w:rsid w:val="00495583"/>
    <w:rsid w:val="0049563A"/>
    <w:rsid w:val="00495E5A"/>
    <w:rsid w:val="00496934"/>
    <w:rsid w:val="004970ED"/>
    <w:rsid w:val="00497237"/>
    <w:rsid w:val="00497B79"/>
    <w:rsid w:val="004A0892"/>
    <w:rsid w:val="004A1732"/>
    <w:rsid w:val="004A1B74"/>
    <w:rsid w:val="004A2171"/>
    <w:rsid w:val="004A22BD"/>
    <w:rsid w:val="004A2839"/>
    <w:rsid w:val="004A299A"/>
    <w:rsid w:val="004A2A0F"/>
    <w:rsid w:val="004A31B5"/>
    <w:rsid w:val="004A578D"/>
    <w:rsid w:val="004A5823"/>
    <w:rsid w:val="004A59FD"/>
    <w:rsid w:val="004A5EFC"/>
    <w:rsid w:val="004A768D"/>
    <w:rsid w:val="004A7825"/>
    <w:rsid w:val="004A7F76"/>
    <w:rsid w:val="004B09F6"/>
    <w:rsid w:val="004B0F31"/>
    <w:rsid w:val="004B1BDA"/>
    <w:rsid w:val="004B201D"/>
    <w:rsid w:val="004B2B4C"/>
    <w:rsid w:val="004B2EC0"/>
    <w:rsid w:val="004B353A"/>
    <w:rsid w:val="004B3580"/>
    <w:rsid w:val="004B3CC2"/>
    <w:rsid w:val="004B3E8F"/>
    <w:rsid w:val="004B4E23"/>
    <w:rsid w:val="004B4EB7"/>
    <w:rsid w:val="004B5055"/>
    <w:rsid w:val="004B5330"/>
    <w:rsid w:val="004B5810"/>
    <w:rsid w:val="004B5EC8"/>
    <w:rsid w:val="004B6E0B"/>
    <w:rsid w:val="004B709A"/>
    <w:rsid w:val="004B7117"/>
    <w:rsid w:val="004B71F3"/>
    <w:rsid w:val="004B7C28"/>
    <w:rsid w:val="004B7F3C"/>
    <w:rsid w:val="004C0A71"/>
    <w:rsid w:val="004C15C0"/>
    <w:rsid w:val="004C1D7F"/>
    <w:rsid w:val="004C20A0"/>
    <w:rsid w:val="004C2223"/>
    <w:rsid w:val="004C332D"/>
    <w:rsid w:val="004C44AD"/>
    <w:rsid w:val="004C499F"/>
    <w:rsid w:val="004C4C87"/>
    <w:rsid w:val="004C51FD"/>
    <w:rsid w:val="004C56C0"/>
    <w:rsid w:val="004C5A9B"/>
    <w:rsid w:val="004C63AC"/>
    <w:rsid w:val="004C66B5"/>
    <w:rsid w:val="004C6BF8"/>
    <w:rsid w:val="004C76D7"/>
    <w:rsid w:val="004C7E39"/>
    <w:rsid w:val="004D080B"/>
    <w:rsid w:val="004D0878"/>
    <w:rsid w:val="004D1396"/>
    <w:rsid w:val="004D1715"/>
    <w:rsid w:val="004D1A2C"/>
    <w:rsid w:val="004D1ACC"/>
    <w:rsid w:val="004D2730"/>
    <w:rsid w:val="004D2DD0"/>
    <w:rsid w:val="004D3245"/>
    <w:rsid w:val="004D3606"/>
    <w:rsid w:val="004D40AC"/>
    <w:rsid w:val="004D5555"/>
    <w:rsid w:val="004D5624"/>
    <w:rsid w:val="004D6281"/>
    <w:rsid w:val="004D6B31"/>
    <w:rsid w:val="004D7266"/>
    <w:rsid w:val="004D72F6"/>
    <w:rsid w:val="004D73AD"/>
    <w:rsid w:val="004D7692"/>
    <w:rsid w:val="004E098F"/>
    <w:rsid w:val="004E0A6D"/>
    <w:rsid w:val="004E0AAF"/>
    <w:rsid w:val="004E0BCC"/>
    <w:rsid w:val="004E13A6"/>
    <w:rsid w:val="004E1411"/>
    <w:rsid w:val="004E1781"/>
    <w:rsid w:val="004E2393"/>
    <w:rsid w:val="004E26DC"/>
    <w:rsid w:val="004E2C5A"/>
    <w:rsid w:val="004E317D"/>
    <w:rsid w:val="004E3DC4"/>
    <w:rsid w:val="004E4165"/>
    <w:rsid w:val="004E6CF0"/>
    <w:rsid w:val="004E73EE"/>
    <w:rsid w:val="004E7681"/>
    <w:rsid w:val="004E7C39"/>
    <w:rsid w:val="004F002D"/>
    <w:rsid w:val="004F0840"/>
    <w:rsid w:val="004F097F"/>
    <w:rsid w:val="004F0E5E"/>
    <w:rsid w:val="004F108B"/>
    <w:rsid w:val="004F279A"/>
    <w:rsid w:val="004F35CA"/>
    <w:rsid w:val="004F3B26"/>
    <w:rsid w:val="004F3D3D"/>
    <w:rsid w:val="004F497E"/>
    <w:rsid w:val="004F524B"/>
    <w:rsid w:val="004F6065"/>
    <w:rsid w:val="004F6314"/>
    <w:rsid w:val="004F6F21"/>
    <w:rsid w:val="0050032E"/>
    <w:rsid w:val="00500DC0"/>
    <w:rsid w:val="00500EEC"/>
    <w:rsid w:val="005015C3"/>
    <w:rsid w:val="00501A84"/>
    <w:rsid w:val="00501BDE"/>
    <w:rsid w:val="00501F6E"/>
    <w:rsid w:val="00502B10"/>
    <w:rsid w:val="00502F67"/>
    <w:rsid w:val="00503888"/>
    <w:rsid w:val="005038E8"/>
    <w:rsid w:val="00504DB1"/>
    <w:rsid w:val="005052AF"/>
    <w:rsid w:val="00506847"/>
    <w:rsid w:val="00510F43"/>
    <w:rsid w:val="00511894"/>
    <w:rsid w:val="00511F29"/>
    <w:rsid w:val="0051323B"/>
    <w:rsid w:val="005138A0"/>
    <w:rsid w:val="00513B0E"/>
    <w:rsid w:val="00513E31"/>
    <w:rsid w:val="00513EEF"/>
    <w:rsid w:val="00513FEA"/>
    <w:rsid w:val="00515CA5"/>
    <w:rsid w:val="00515D9F"/>
    <w:rsid w:val="005160E3"/>
    <w:rsid w:val="00516646"/>
    <w:rsid w:val="005177C9"/>
    <w:rsid w:val="00517C80"/>
    <w:rsid w:val="0052063B"/>
    <w:rsid w:val="0052120D"/>
    <w:rsid w:val="00522A09"/>
    <w:rsid w:val="00523794"/>
    <w:rsid w:val="00523917"/>
    <w:rsid w:val="005256ED"/>
    <w:rsid w:val="005258C4"/>
    <w:rsid w:val="005258CD"/>
    <w:rsid w:val="00525D45"/>
    <w:rsid w:val="00525EF5"/>
    <w:rsid w:val="00526684"/>
    <w:rsid w:val="0052684B"/>
    <w:rsid w:val="005300B1"/>
    <w:rsid w:val="005303A7"/>
    <w:rsid w:val="00531A71"/>
    <w:rsid w:val="0053206D"/>
    <w:rsid w:val="005343EC"/>
    <w:rsid w:val="00534B0E"/>
    <w:rsid w:val="00536463"/>
    <w:rsid w:val="00536873"/>
    <w:rsid w:val="00536966"/>
    <w:rsid w:val="00537138"/>
    <w:rsid w:val="005373E0"/>
    <w:rsid w:val="00537993"/>
    <w:rsid w:val="00541344"/>
    <w:rsid w:val="00542BD8"/>
    <w:rsid w:val="00542FF3"/>
    <w:rsid w:val="00543290"/>
    <w:rsid w:val="00544825"/>
    <w:rsid w:val="00544C56"/>
    <w:rsid w:val="00545813"/>
    <w:rsid w:val="00545FD3"/>
    <w:rsid w:val="0054603A"/>
    <w:rsid w:val="005473AB"/>
    <w:rsid w:val="0054744E"/>
    <w:rsid w:val="0054763A"/>
    <w:rsid w:val="005501D9"/>
    <w:rsid w:val="0055145F"/>
    <w:rsid w:val="00551879"/>
    <w:rsid w:val="005519B5"/>
    <w:rsid w:val="005526C0"/>
    <w:rsid w:val="00553010"/>
    <w:rsid w:val="005535F1"/>
    <w:rsid w:val="00553BE4"/>
    <w:rsid w:val="005545CB"/>
    <w:rsid w:val="00554F9D"/>
    <w:rsid w:val="00555255"/>
    <w:rsid w:val="00555517"/>
    <w:rsid w:val="00556765"/>
    <w:rsid w:val="00556C65"/>
    <w:rsid w:val="00556CE3"/>
    <w:rsid w:val="00556D92"/>
    <w:rsid w:val="00561A10"/>
    <w:rsid w:val="005624EA"/>
    <w:rsid w:val="00562569"/>
    <w:rsid w:val="00563CC9"/>
    <w:rsid w:val="0056434F"/>
    <w:rsid w:val="00564C8E"/>
    <w:rsid w:val="00566011"/>
    <w:rsid w:val="00566BE7"/>
    <w:rsid w:val="00566D0D"/>
    <w:rsid w:val="00567797"/>
    <w:rsid w:val="00567A71"/>
    <w:rsid w:val="005703C6"/>
    <w:rsid w:val="0057059D"/>
    <w:rsid w:val="005705DF"/>
    <w:rsid w:val="0057063B"/>
    <w:rsid w:val="00570D12"/>
    <w:rsid w:val="0057150C"/>
    <w:rsid w:val="00571DB4"/>
    <w:rsid w:val="005723C0"/>
    <w:rsid w:val="00572CA4"/>
    <w:rsid w:val="00573117"/>
    <w:rsid w:val="00574980"/>
    <w:rsid w:val="005752F9"/>
    <w:rsid w:val="00575DAA"/>
    <w:rsid w:val="00575F83"/>
    <w:rsid w:val="0057633C"/>
    <w:rsid w:val="00576600"/>
    <w:rsid w:val="0057663B"/>
    <w:rsid w:val="0057678E"/>
    <w:rsid w:val="00577103"/>
    <w:rsid w:val="00577534"/>
    <w:rsid w:val="00581689"/>
    <w:rsid w:val="00581774"/>
    <w:rsid w:val="00581CB4"/>
    <w:rsid w:val="00582443"/>
    <w:rsid w:val="00582D6C"/>
    <w:rsid w:val="00583B73"/>
    <w:rsid w:val="00584CD5"/>
    <w:rsid w:val="005853C7"/>
    <w:rsid w:val="00585A56"/>
    <w:rsid w:val="00585DA1"/>
    <w:rsid w:val="0058623B"/>
    <w:rsid w:val="0058631D"/>
    <w:rsid w:val="005863AD"/>
    <w:rsid w:val="00586DAE"/>
    <w:rsid w:val="005873DB"/>
    <w:rsid w:val="00591BAC"/>
    <w:rsid w:val="00591E89"/>
    <w:rsid w:val="005933C1"/>
    <w:rsid w:val="00593E21"/>
    <w:rsid w:val="00594CEF"/>
    <w:rsid w:val="005957F6"/>
    <w:rsid w:val="00595D2F"/>
    <w:rsid w:val="00595D79"/>
    <w:rsid w:val="00596077"/>
    <w:rsid w:val="00596C1B"/>
    <w:rsid w:val="00596EFB"/>
    <w:rsid w:val="00596F3F"/>
    <w:rsid w:val="005A0068"/>
    <w:rsid w:val="005A01FF"/>
    <w:rsid w:val="005A0893"/>
    <w:rsid w:val="005A1B85"/>
    <w:rsid w:val="005A1C01"/>
    <w:rsid w:val="005A2679"/>
    <w:rsid w:val="005A36E3"/>
    <w:rsid w:val="005A3729"/>
    <w:rsid w:val="005A3D47"/>
    <w:rsid w:val="005A4133"/>
    <w:rsid w:val="005A4298"/>
    <w:rsid w:val="005A42ED"/>
    <w:rsid w:val="005A4D6C"/>
    <w:rsid w:val="005A4D8B"/>
    <w:rsid w:val="005A5AB1"/>
    <w:rsid w:val="005A5BB9"/>
    <w:rsid w:val="005A5C86"/>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4BD2"/>
    <w:rsid w:val="005B5417"/>
    <w:rsid w:val="005B545C"/>
    <w:rsid w:val="005B596A"/>
    <w:rsid w:val="005B666F"/>
    <w:rsid w:val="005B747C"/>
    <w:rsid w:val="005B75CC"/>
    <w:rsid w:val="005C0399"/>
    <w:rsid w:val="005C26EC"/>
    <w:rsid w:val="005C39E5"/>
    <w:rsid w:val="005C3F95"/>
    <w:rsid w:val="005C467A"/>
    <w:rsid w:val="005C4A7F"/>
    <w:rsid w:val="005C4C3F"/>
    <w:rsid w:val="005C6A71"/>
    <w:rsid w:val="005C6D39"/>
    <w:rsid w:val="005C6DFB"/>
    <w:rsid w:val="005C6E51"/>
    <w:rsid w:val="005C7D85"/>
    <w:rsid w:val="005D00F9"/>
    <w:rsid w:val="005D05E5"/>
    <w:rsid w:val="005D067A"/>
    <w:rsid w:val="005D0C14"/>
    <w:rsid w:val="005D0D7E"/>
    <w:rsid w:val="005D1642"/>
    <w:rsid w:val="005D1E01"/>
    <w:rsid w:val="005D22F8"/>
    <w:rsid w:val="005D2C05"/>
    <w:rsid w:val="005D2D89"/>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495A"/>
    <w:rsid w:val="005E5CE2"/>
    <w:rsid w:val="005E5FCC"/>
    <w:rsid w:val="005E6860"/>
    <w:rsid w:val="005E7342"/>
    <w:rsid w:val="005E7E91"/>
    <w:rsid w:val="005E7EFE"/>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FFB"/>
    <w:rsid w:val="005F7824"/>
    <w:rsid w:val="0060124B"/>
    <w:rsid w:val="00602198"/>
    <w:rsid w:val="006021EA"/>
    <w:rsid w:val="006033B5"/>
    <w:rsid w:val="006047F1"/>
    <w:rsid w:val="00606219"/>
    <w:rsid w:val="006073DF"/>
    <w:rsid w:val="006101C7"/>
    <w:rsid w:val="00610DD8"/>
    <w:rsid w:val="0061115F"/>
    <w:rsid w:val="006118AE"/>
    <w:rsid w:val="006118B1"/>
    <w:rsid w:val="00611C58"/>
    <w:rsid w:val="0061205A"/>
    <w:rsid w:val="0061244F"/>
    <w:rsid w:val="00612873"/>
    <w:rsid w:val="00612A85"/>
    <w:rsid w:val="0061430A"/>
    <w:rsid w:val="00614443"/>
    <w:rsid w:val="006148F4"/>
    <w:rsid w:val="0061495B"/>
    <w:rsid w:val="006159D1"/>
    <w:rsid w:val="006166F7"/>
    <w:rsid w:val="00616F4B"/>
    <w:rsid w:val="00617B18"/>
    <w:rsid w:val="0062031D"/>
    <w:rsid w:val="00620582"/>
    <w:rsid w:val="006209E4"/>
    <w:rsid w:val="00620CA5"/>
    <w:rsid w:val="00621103"/>
    <w:rsid w:val="00621433"/>
    <w:rsid w:val="0062168C"/>
    <w:rsid w:val="00622D9B"/>
    <w:rsid w:val="00622E2A"/>
    <w:rsid w:val="0062536E"/>
    <w:rsid w:val="006254F5"/>
    <w:rsid w:val="00626491"/>
    <w:rsid w:val="00630546"/>
    <w:rsid w:val="0063065A"/>
    <w:rsid w:val="00630835"/>
    <w:rsid w:val="00631629"/>
    <w:rsid w:val="006334B5"/>
    <w:rsid w:val="00634179"/>
    <w:rsid w:val="00634281"/>
    <w:rsid w:val="00634A36"/>
    <w:rsid w:val="00636A24"/>
    <w:rsid w:val="00636A6A"/>
    <w:rsid w:val="00636B2E"/>
    <w:rsid w:val="00637967"/>
    <w:rsid w:val="00637AC5"/>
    <w:rsid w:val="006408AE"/>
    <w:rsid w:val="00640A87"/>
    <w:rsid w:val="006411E5"/>
    <w:rsid w:val="00641892"/>
    <w:rsid w:val="00641E08"/>
    <w:rsid w:val="00642375"/>
    <w:rsid w:val="00642B1E"/>
    <w:rsid w:val="006431D6"/>
    <w:rsid w:val="00643BB1"/>
    <w:rsid w:val="00644083"/>
    <w:rsid w:val="006446BA"/>
    <w:rsid w:val="006446C5"/>
    <w:rsid w:val="00644CFD"/>
    <w:rsid w:val="00644F4F"/>
    <w:rsid w:val="00644FFD"/>
    <w:rsid w:val="00645D3C"/>
    <w:rsid w:val="00645E8E"/>
    <w:rsid w:val="00646143"/>
    <w:rsid w:val="006468CF"/>
    <w:rsid w:val="00647759"/>
    <w:rsid w:val="00647769"/>
    <w:rsid w:val="00650A93"/>
    <w:rsid w:val="0065124E"/>
    <w:rsid w:val="00651398"/>
    <w:rsid w:val="006526FD"/>
    <w:rsid w:val="006533E0"/>
    <w:rsid w:val="00653626"/>
    <w:rsid w:val="0065388B"/>
    <w:rsid w:val="00653B91"/>
    <w:rsid w:val="0065410F"/>
    <w:rsid w:val="0065438D"/>
    <w:rsid w:val="00656156"/>
    <w:rsid w:val="00656612"/>
    <w:rsid w:val="0065674B"/>
    <w:rsid w:val="0065732B"/>
    <w:rsid w:val="00657A85"/>
    <w:rsid w:val="00657AAF"/>
    <w:rsid w:val="00660C6D"/>
    <w:rsid w:val="00660DD6"/>
    <w:rsid w:val="006612AA"/>
    <w:rsid w:val="006614B9"/>
    <w:rsid w:val="006626DD"/>
    <w:rsid w:val="00663848"/>
    <w:rsid w:val="0066405E"/>
    <w:rsid w:val="00664380"/>
    <w:rsid w:val="00664830"/>
    <w:rsid w:val="00665586"/>
    <w:rsid w:val="00665C53"/>
    <w:rsid w:val="0066607C"/>
    <w:rsid w:val="00666BF8"/>
    <w:rsid w:val="00666E89"/>
    <w:rsid w:val="00667188"/>
    <w:rsid w:val="006709E9"/>
    <w:rsid w:val="00670F40"/>
    <w:rsid w:val="006713FC"/>
    <w:rsid w:val="006725C0"/>
    <w:rsid w:val="006726F1"/>
    <w:rsid w:val="00672F48"/>
    <w:rsid w:val="00673188"/>
    <w:rsid w:val="00673629"/>
    <w:rsid w:val="006738DD"/>
    <w:rsid w:val="00673D87"/>
    <w:rsid w:val="00674664"/>
    <w:rsid w:val="006747EE"/>
    <w:rsid w:val="00675001"/>
    <w:rsid w:val="0067597D"/>
    <w:rsid w:val="00676058"/>
    <w:rsid w:val="00676578"/>
    <w:rsid w:val="00676C7A"/>
    <w:rsid w:val="00676C9B"/>
    <w:rsid w:val="006779F7"/>
    <w:rsid w:val="00677BB6"/>
    <w:rsid w:val="00681899"/>
    <w:rsid w:val="00681982"/>
    <w:rsid w:val="00682943"/>
    <w:rsid w:val="00682B7D"/>
    <w:rsid w:val="00682E89"/>
    <w:rsid w:val="006839D9"/>
    <w:rsid w:val="00684218"/>
    <w:rsid w:val="0068462C"/>
    <w:rsid w:val="006846F7"/>
    <w:rsid w:val="00684E2C"/>
    <w:rsid w:val="00686BDB"/>
    <w:rsid w:val="00687830"/>
    <w:rsid w:val="00687B56"/>
    <w:rsid w:val="00687D28"/>
    <w:rsid w:val="00690065"/>
    <w:rsid w:val="006903C3"/>
    <w:rsid w:val="006906F6"/>
    <w:rsid w:val="006914F4"/>
    <w:rsid w:val="006927F9"/>
    <w:rsid w:val="00692A39"/>
    <w:rsid w:val="0069542C"/>
    <w:rsid w:val="006957E1"/>
    <w:rsid w:val="00695C4F"/>
    <w:rsid w:val="0069606C"/>
    <w:rsid w:val="00696C0C"/>
    <w:rsid w:val="006974DE"/>
    <w:rsid w:val="00697507"/>
    <w:rsid w:val="006A085C"/>
    <w:rsid w:val="006A09D1"/>
    <w:rsid w:val="006A0CC8"/>
    <w:rsid w:val="006A16E9"/>
    <w:rsid w:val="006A1845"/>
    <w:rsid w:val="006A1ADE"/>
    <w:rsid w:val="006A21FB"/>
    <w:rsid w:val="006A252C"/>
    <w:rsid w:val="006A27B9"/>
    <w:rsid w:val="006A2C54"/>
    <w:rsid w:val="006A3029"/>
    <w:rsid w:val="006A37C1"/>
    <w:rsid w:val="006A3B12"/>
    <w:rsid w:val="006A439A"/>
    <w:rsid w:val="006A48EA"/>
    <w:rsid w:val="006A5158"/>
    <w:rsid w:val="006A699D"/>
    <w:rsid w:val="006A6E03"/>
    <w:rsid w:val="006A7089"/>
    <w:rsid w:val="006B1074"/>
    <w:rsid w:val="006B1A20"/>
    <w:rsid w:val="006B233F"/>
    <w:rsid w:val="006B25C4"/>
    <w:rsid w:val="006B2688"/>
    <w:rsid w:val="006B34E7"/>
    <w:rsid w:val="006B4509"/>
    <w:rsid w:val="006B4C8C"/>
    <w:rsid w:val="006B51E8"/>
    <w:rsid w:val="006B5647"/>
    <w:rsid w:val="006B564B"/>
    <w:rsid w:val="006B7996"/>
    <w:rsid w:val="006B7E08"/>
    <w:rsid w:val="006B7E1C"/>
    <w:rsid w:val="006C0024"/>
    <w:rsid w:val="006C02C3"/>
    <w:rsid w:val="006C1939"/>
    <w:rsid w:val="006C2516"/>
    <w:rsid w:val="006C297E"/>
    <w:rsid w:val="006C3045"/>
    <w:rsid w:val="006C38ED"/>
    <w:rsid w:val="006C3E35"/>
    <w:rsid w:val="006C41B6"/>
    <w:rsid w:val="006C4F26"/>
    <w:rsid w:val="006C6175"/>
    <w:rsid w:val="006C6524"/>
    <w:rsid w:val="006D0CA9"/>
    <w:rsid w:val="006D0FFC"/>
    <w:rsid w:val="006D17E1"/>
    <w:rsid w:val="006D1D44"/>
    <w:rsid w:val="006D2705"/>
    <w:rsid w:val="006D2E80"/>
    <w:rsid w:val="006D4342"/>
    <w:rsid w:val="006D4B36"/>
    <w:rsid w:val="006D4F9D"/>
    <w:rsid w:val="006D513D"/>
    <w:rsid w:val="006D522D"/>
    <w:rsid w:val="006D5323"/>
    <w:rsid w:val="006D5714"/>
    <w:rsid w:val="006D5E15"/>
    <w:rsid w:val="006D617A"/>
    <w:rsid w:val="006D6A01"/>
    <w:rsid w:val="006D6E45"/>
    <w:rsid w:val="006D7705"/>
    <w:rsid w:val="006D7FCD"/>
    <w:rsid w:val="006E07DC"/>
    <w:rsid w:val="006E1AA6"/>
    <w:rsid w:val="006E1F84"/>
    <w:rsid w:val="006E1F8C"/>
    <w:rsid w:val="006E2546"/>
    <w:rsid w:val="006E391A"/>
    <w:rsid w:val="006E396C"/>
    <w:rsid w:val="006E3A19"/>
    <w:rsid w:val="006E3E3D"/>
    <w:rsid w:val="006E406F"/>
    <w:rsid w:val="006E40F1"/>
    <w:rsid w:val="006E4842"/>
    <w:rsid w:val="006E5839"/>
    <w:rsid w:val="006E7265"/>
    <w:rsid w:val="006E7316"/>
    <w:rsid w:val="006E793F"/>
    <w:rsid w:val="006E7C51"/>
    <w:rsid w:val="006F090C"/>
    <w:rsid w:val="006F0F88"/>
    <w:rsid w:val="006F15C1"/>
    <w:rsid w:val="006F18D3"/>
    <w:rsid w:val="006F26B4"/>
    <w:rsid w:val="006F309E"/>
    <w:rsid w:val="006F35C8"/>
    <w:rsid w:val="006F3EAE"/>
    <w:rsid w:val="006F4C1D"/>
    <w:rsid w:val="006F4F09"/>
    <w:rsid w:val="006F5037"/>
    <w:rsid w:val="006F5289"/>
    <w:rsid w:val="006F544B"/>
    <w:rsid w:val="006F5950"/>
    <w:rsid w:val="006F5B7D"/>
    <w:rsid w:val="006F5CC6"/>
    <w:rsid w:val="006F5E9A"/>
    <w:rsid w:val="006F6EDD"/>
    <w:rsid w:val="006F714A"/>
    <w:rsid w:val="006F7D6A"/>
    <w:rsid w:val="006F7DAE"/>
    <w:rsid w:val="00700086"/>
    <w:rsid w:val="00700B7B"/>
    <w:rsid w:val="0070153D"/>
    <w:rsid w:val="00701A15"/>
    <w:rsid w:val="00702108"/>
    <w:rsid w:val="00702B0C"/>
    <w:rsid w:val="0070304D"/>
    <w:rsid w:val="0070305B"/>
    <w:rsid w:val="00703A06"/>
    <w:rsid w:val="00705C1A"/>
    <w:rsid w:val="0070687A"/>
    <w:rsid w:val="007104B1"/>
    <w:rsid w:val="007104CE"/>
    <w:rsid w:val="00710694"/>
    <w:rsid w:val="00711241"/>
    <w:rsid w:val="00711ABB"/>
    <w:rsid w:val="00711DE1"/>
    <w:rsid w:val="00712839"/>
    <w:rsid w:val="00712A21"/>
    <w:rsid w:val="00712C5E"/>
    <w:rsid w:val="00712FB4"/>
    <w:rsid w:val="00713445"/>
    <w:rsid w:val="00713B3B"/>
    <w:rsid w:val="00713E98"/>
    <w:rsid w:val="00713FDB"/>
    <w:rsid w:val="00714196"/>
    <w:rsid w:val="00714F15"/>
    <w:rsid w:val="00715CEA"/>
    <w:rsid w:val="00716144"/>
    <w:rsid w:val="00716824"/>
    <w:rsid w:val="00716CC0"/>
    <w:rsid w:val="0071712B"/>
    <w:rsid w:val="00717216"/>
    <w:rsid w:val="007173AA"/>
    <w:rsid w:val="00717599"/>
    <w:rsid w:val="00720626"/>
    <w:rsid w:val="00720C84"/>
    <w:rsid w:val="00721352"/>
    <w:rsid w:val="00721576"/>
    <w:rsid w:val="00722BBB"/>
    <w:rsid w:val="00723496"/>
    <w:rsid w:val="00723B08"/>
    <w:rsid w:val="00723CF2"/>
    <w:rsid w:val="007240D4"/>
    <w:rsid w:val="007241E1"/>
    <w:rsid w:val="00724932"/>
    <w:rsid w:val="007255B1"/>
    <w:rsid w:val="00725D51"/>
    <w:rsid w:val="00726332"/>
    <w:rsid w:val="00726D64"/>
    <w:rsid w:val="00726FF9"/>
    <w:rsid w:val="00727354"/>
    <w:rsid w:val="00727965"/>
    <w:rsid w:val="00730140"/>
    <w:rsid w:val="0073157A"/>
    <w:rsid w:val="00731B85"/>
    <w:rsid w:val="00732646"/>
    <w:rsid w:val="007326CA"/>
    <w:rsid w:val="0073360E"/>
    <w:rsid w:val="0073399C"/>
    <w:rsid w:val="00735D8C"/>
    <w:rsid w:val="00735EB7"/>
    <w:rsid w:val="00737D5D"/>
    <w:rsid w:val="00737E62"/>
    <w:rsid w:val="0074037F"/>
    <w:rsid w:val="007414F4"/>
    <w:rsid w:val="00741579"/>
    <w:rsid w:val="00744552"/>
    <w:rsid w:val="00744FF4"/>
    <w:rsid w:val="0074538E"/>
    <w:rsid w:val="00745395"/>
    <w:rsid w:val="00745DC7"/>
    <w:rsid w:val="00745FFC"/>
    <w:rsid w:val="00747E8C"/>
    <w:rsid w:val="007501B1"/>
    <w:rsid w:val="00750B67"/>
    <w:rsid w:val="00751034"/>
    <w:rsid w:val="0075203F"/>
    <w:rsid w:val="007526D4"/>
    <w:rsid w:val="00752729"/>
    <w:rsid w:val="00752E45"/>
    <w:rsid w:val="007533DB"/>
    <w:rsid w:val="0075350F"/>
    <w:rsid w:val="007538A3"/>
    <w:rsid w:val="007538FC"/>
    <w:rsid w:val="007540DC"/>
    <w:rsid w:val="0075424D"/>
    <w:rsid w:val="00754683"/>
    <w:rsid w:val="00755031"/>
    <w:rsid w:val="00755264"/>
    <w:rsid w:val="0075543E"/>
    <w:rsid w:val="00755652"/>
    <w:rsid w:val="00755A69"/>
    <w:rsid w:val="007562F1"/>
    <w:rsid w:val="00756C5F"/>
    <w:rsid w:val="00756F6F"/>
    <w:rsid w:val="00760A62"/>
    <w:rsid w:val="00761371"/>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67A1C"/>
    <w:rsid w:val="00770D71"/>
    <w:rsid w:val="00771282"/>
    <w:rsid w:val="00772DF6"/>
    <w:rsid w:val="00773089"/>
    <w:rsid w:val="007731A9"/>
    <w:rsid w:val="00773D4C"/>
    <w:rsid w:val="00774B90"/>
    <w:rsid w:val="007753D8"/>
    <w:rsid w:val="0077543A"/>
    <w:rsid w:val="007756E6"/>
    <w:rsid w:val="00775F39"/>
    <w:rsid w:val="00777275"/>
    <w:rsid w:val="00777E95"/>
    <w:rsid w:val="00780564"/>
    <w:rsid w:val="007806DB"/>
    <w:rsid w:val="00781BF5"/>
    <w:rsid w:val="007822EA"/>
    <w:rsid w:val="00782429"/>
    <w:rsid w:val="007842C0"/>
    <w:rsid w:val="007842E7"/>
    <w:rsid w:val="00784375"/>
    <w:rsid w:val="00784896"/>
    <w:rsid w:val="00784EE3"/>
    <w:rsid w:val="007853BC"/>
    <w:rsid w:val="00785B24"/>
    <w:rsid w:val="00785C76"/>
    <w:rsid w:val="00785CE4"/>
    <w:rsid w:val="007862AF"/>
    <w:rsid w:val="0078634F"/>
    <w:rsid w:val="0078638B"/>
    <w:rsid w:val="00786E8B"/>
    <w:rsid w:val="00787218"/>
    <w:rsid w:val="00787443"/>
    <w:rsid w:val="007875E0"/>
    <w:rsid w:val="00787F52"/>
    <w:rsid w:val="007905D4"/>
    <w:rsid w:val="00790994"/>
    <w:rsid w:val="0079198C"/>
    <w:rsid w:val="00791DF3"/>
    <w:rsid w:val="00792A2B"/>
    <w:rsid w:val="00792BB9"/>
    <w:rsid w:val="00792DF5"/>
    <w:rsid w:val="00792E1F"/>
    <w:rsid w:val="00792E6B"/>
    <w:rsid w:val="00793620"/>
    <w:rsid w:val="0079390A"/>
    <w:rsid w:val="00793D14"/>
    <w:rsid w:val="0079454E"/>
    <w:rsid w:val="0079462B"/>
    <w:rsid w:val="00794CFD"/>
    <w:rsid w:val="00795BA3"/>
    <w:rsid w:val="00796021"/>
    <w:rsid w:val="00796426"/>
    <w:rsid w:val="00796453"/>
    <w:rsid w:val="0079697E"/>
    <w:rsid w:val="00796C78"/>
    <w:rsid w:val="007976A9"/>
    <w:rsid w:val="007976EE"/>
    <w:rsid w:val="0079780D"/>
    <w:rsid w:val="007978E7"/>
    <w:rsid w:val="007A08D9"/>
    <w:rsid w:val="007A1424"/>
    <w:rsid w:val="007A1973"/>
    <w:rsid w:val="007A1B40"/>
    <w:rsid w:val="007A2A93"/>
    <w:rsid w:val="007A2D84"/>
    <w:rsid w:val="007A2EF8"/>
    <w:rsid w:val="007A301C"/>
    <w:rsid w:val="007A314E"/>
    <w:rsid w:val="007A3618"/>
    <w:rsid w:val="007A3CDE"/>
    <w:rsid w:val="007A3D26"/>
    <w:rsid w:val="007A4B4C"/>
    <w:rsid w:val="007A5061"/>
    <w:rsid w:val="007A51D1"/>
    <w:rsid w:val="007A51FB"/>
    <w:rsid w:val="007A53D4"/>
    <w:rsid w:val="007A55B7"/>
    <w:rsid w:val="007A55CB"/>
    <w:rsid w:val="007A5DC2"/>
    <w:rsid w:val="007A6355"/>
    <w:rsid w:val="007A67A6"/>
    <w:rsid w:val="007A6C05"/>
    <w:rsid w:val="007A716F"/>
    <w:rsid w:val="007A7600"/>
    <w:rsid w:val="007B0606"/>
    <w:rsid w:val="007B067E"/>
    <w:rsid w:val="007B10E7"/>
    <w:rsid w:val="007B10F7"/>
    <w:rsid w:val="007B11D4"/>
    <w:rsid w:val="007B1265"/>
    <w:rsid w:val="007B26BE"/>
    <w:rsid w:val="007B2A52"/>
    <w:rsid w:val="007B360D"/>
    <w:rsid w:val="007B3EC8"/>
    <w:rsid w:val="007B3F80"/>
    <w:rsid w:val="007B58D5"/>
    <w:rsid w:val="007B6F61"/>
    <w:rsid w:val="007B7C25"/>
    <w:rsid w:val="007C02B3"/>
    <w:rsid w:val="007C0BA5"/>
    <w:rsid w:val="007C0F82"/>
    <w:rsid w:val="007C1E05"/>
    <w:rsid w:val="007C1EBC"/>
    <w:rsid w:val="007C2E69"/>
    <w:rsid w:val="007C2F6C"/>
    <w:rsid w:val="007C3058"/>
    <w:rsid w:val="007C31AD"/>
    <w:rsid w:val="007C36C7"/>
    <w:rsid w:val="007C3887"/>
    <w:rsid w:val="007C3B10"/>
    <w:rsid w:val="007C3C25"/>
    <w:rsid w:val="007C3FB1"/>
    <w:rsid w:val="007C4ADB"/>
    <w:rsid w:val="007C4B71"/>
    <w:rsid w:val="007C5063"/>
    <w:rsid w:val="007C5605"/>
    <w:rsid w:val="007C5F38"/>
    <w:rsid w:val="007C6874"/>
    <w:rsid w:val="007C713F"/>
    <w:rsid w:val="007C7475"/>
    <w:rsid w:val="007C7E86"/>
    <w:rsid w:val="007D007B"/>
    <w:rsid w:val="007D01BF"/>
    <w:rsid w:val="007D20D0"/>
    <w:rsid w:val="007D30E4"/>
    <w:rsid w:val="007D3289"/>
    <w:rsid w:val="007D39E5"/>
    <w:rsid w:val="007D3D2A"/>
    <w:rsid w:val="007D4BD0"/>
    <w:rsid w:val="007D5E6D"/>
    <w:rsid w:val="007D5F41"/>
    <w:rsid w:val="007D5F51"/>
    <w:rsid w:val="007D697B"/>
    <w:rsid w:val="007D781F"/>
    <w:rsid w:val="007E0567"/>
    <w:rsid w:val="007E1EFD"/>
    <w:rsid w:val="007E21B9"/>
    <w:rsid w:val="007E22F1"/>
    <w:rsid w:val="007E2875"/>
    <w:rsid w:val="007E2C87"/>
    <w:rsid w:val="007E3764"/>
    <w:rsid w:val="007E3BD4"/>
    <w:rsid w:val="007E3F1A"/>
    <w:rsid w:val="007E5688"/>
    <w:rsid w:val="007E5F3A"/>
    <w:rsid w:val="007E6130"/>
    <w:rsid w:val="007E631E"/>
    <w:rsid w:val="007E65AE"/>
    <w:rsid w:val="007E6DA4"/>
    <w:rsid w:val="007E7895"/>
    <w:rsid w:val="007E7981"/>
    <w:rsid w:val="007F0577"/>
    <w:rsid w:val="007F0BFC"/>
    <w:rsid w:val="007F0CF9"/>
    <w:rsid w:val="007F1534"/>
    <w:rsid w:val="007F2081"/>
    <w:rsid w:val="007F2AB0"/>
    <w:rsid w:val="007F2E17"/>
    <w:rsid w:val="007F3BFA"/>
    <w:rsid w:val="007F489F"/>
    <w:rsid w:val="007F568D"/>
    <w:rsid w:val="007F58EF"/>
    <w:rsid w:val="007F72DB"/>
    <w:rsid w:val="007F7631"/>
    <w:rsid w:val="007F7971"/>
    <w:rsid w:val="0080025C"/>
    <w:rsid w:val="00801EB9"/>
    <w:rsid w:val="0080322D"/>
    <w:rsid w:val="00803489"/>
    <w:rsid w:val="00803BC8"/>
    <w:rsid w:val="0080475F"/>
    <w:rsid w:val="00804D4A"/>
    <w:rsid w:val="00805FDE"/>
    <w:rsid w:val="00806191"/>
    <w:rsid w:val="0080705E"/>
    <w:rsid w:val="00807E51"/>
    <w:rsid w:val="00807FFA"/>
    <w:rsid w:val="008102AB"/>
    <w:rsid w:val="008104DC"/>
    <w:rsid w:val="008108CF"/>
    <w:rsid w:val="008117CD"/>
    <w:rsid w:val="008131C7"/>
    <w:rsid w:val="008140C1"/>
    <w:rsid w:val="00814E80"/>
    <w:rsid w:val="00815030"/>
    <w:rsid w:val="00815081"/>
    <w:rsid w:val="008170E7"/>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DC6"/>
    <w:rsid w:val="008359A5"/>
    <w:rsid w:val="00835F65"/>
    <w:rsid w:val="0083633F"/>
    <w:rsid w:val="00836664"/>
    <w:rsid w:val="00836C37"/>
    <w:rsid w:val="00836FB9"/>
    <w:rsid w:val="00840288"/>
    <w:rsid w:val="008403C2"/>
    <w:rsid w:val="0084086D"/>
    <w:rsid w:val="00841044"/>
    <w:rsid w:val="00841371"/>
    <w:rsid w:val="00841546"/>
    <w:rsid w:val="0084172B"/>
    <w:rsid w:val="008418AA"/>
    <w:rsid w:val="00841F4E"/>
    <w:rsid w:val="00841FBE"/>
    <w:rsid w:val="00843FA5"/>
    <w:rsid w:val="008442D8"/>
    <w:rsid w:val="0084484D"/>
    <w:rsid w:val="008449F4"/>
    <w:rsid w:val="00845146"/>
    <w:rsid w:val="00845225"/>
    <w:rsid w:val="00845C98"/>
    <w:rsid w:val="00845DBD"/>
    <w:rsid w:val="00846809"/>
    <w:rsid w:val="0084702A"/>
    <w:rsid w:val="0084778B"/>
    <w:rsid w:val="00847BEF"/>
    <w:rsid w:val="00847E36"/>
    <w:rsid w:val="00847F87"/>
    <w:rsid w:val="00847FEA"/>
    <w:rsid w:val="00850A67"/>
    <w:rsid w:val="008511E6"/>
    <w:rsid w:val="00852404"/>
    <w:rsid w:val="0085255C"/>
    <w:rsid w:val="0085266C"/>
    <w:rsid w:val="00852B70"/>
    <w:rsid w:val="00852DFE"/>
    <w:rsid w:val="0085384B"/>
    <w:rsid w:val="008540CA"/>
    <w:rsid w:val="00854176"/>
    <w:rsid w:val="008554F5"/>
    <w:rsid w:val="00855774"/>
    <w:rsid w:val="00855F88"/>
    <w:rsid w:val="008572A9"/>
    <w:rsid w:val="008609C7"/>
    <w:rsid w:val="00860D39"/>
    <w:rsid w:val="00860FA5"/>
    <w:rsid w:val="00860FA6"/>
    <w:rsid w:val="00861633"/>
    <w:rsid w:val="00861D26"/>
    <w:rsid w:val="00862904"/>
    <w:rsid w:val="00862BF2"/>
    <w:rsid w:val="00863104"/>
    <w:rsid w:val="00864D33"/>
    <w:rsid w:val="0086514F"/>
    <w:rsid w:val="00865425"/>
    <w:rsid w:val="008659B2"/>
    <w:rsid w:val="00865AF0"/>
    <w:rsid w:val="00867062"/>
    <w:rsid w:val="0086766F"/>
    <w:rsid w:val="0087033C"/>
    <w:rsid w:val="00871A04"/>
    <w:rsid w:val="00871C0D"/>
    <w:rsid w:val="00872473"/>
    <w:rsid w:val="00872705"/>
    <w:rsid w:val="00872B8D"/>
    <w:rsid w:val="0087324C"/>
    <w:rsid w:val="0087399A"/>
    <w:rsid w:val="008743C9"/>
    <w:rsid w:val="00875F86"/>
    <w:rsid w:val="0087699A"/>
    <w:rsid w:val="00876B36"/>
    <w:rsid w:val="008772EC"/>
    <w:rsid w:val="00877878"/>
    <w:rsid w:val="008808B2"/>
    <w:rsid w:val="00880ECC"/>
    <w:rsid w:val="00881352"/>
    <w:rsid w:val="0088176A"/>
    <w:rsid w:val="00882CAF"/>
    <w:rsid w:val="008834C6"/>
    <w:rsid w:val="0088364D"/>
    <w:rsid w:val="00883B17"/>
    <w:rsid w:val="00883CA2"/>
    <w:rsid w:val="00883F18"/>
    <w:rsid w:val="00884979"/>
    <w:rsid w:val="00886222"/>
    <w:rsid w:val="00887782"/>
    <w:rsid w:val="00887FBC"/>
    <w:rsid w:val="0089027D"/>
    <w:rsid w:val="008903C4"/>
    <w:rsid w:val="008918EB"/>
    <w:rsid w:val="00892302"/>
    <w:rsid w:val="00893516"/>
    <w:rsid w:val="0089396A"/>
    <w:rsid w:val="00893AD1"/>
    <w:rsid w:val="00894992"/>
    <w:rsid w:val="00894E12"/>
    <w:rsid w:val="0089569E"/>
    <w:rsid w:val="00895B0D"/>
    <w:rsid w:val="0089695F"/>
    <w:rsid w:val="00897EEA"/>
    <w:rsid w:val="008A0231"/>
    <w:rsid w:val="008A0485"/>
    <w:rsid w:val="008A052A"/>
    <w:rsid w:val="008A0960"/>
    <w:rsid w:val="008A0C3C"/>
    <w:rsid w:val="008A0C99"/>
    <w:rsid w:val="008A0F7D"/>
    <w:rsid w:val="008A1715"/>
    <w:rsid w:val="008A1732"/>
    <w:rsid w:val="008A20DC"/>
    <w:rsid w:val="008A2950"/>
    <w:rsid w:val="008A2B8A"/>
    <w:rsid w:val="008A2D48"/>
    <w:rsid w:val="008A3271"/>
    <w:rsid w:val="008A33BD"/>
    <w:rsid w:val="008A38D0"/>
    <w:rsid w:val="008A3E34"/>
    <w:rsid w:val="008A42E0"/>
    <w:rsid w:val="008A50AF"/>
    <w:rsid w:val="008A671B"/>
    <w:rsid w:val="008A6723"/>
    <w:rsid w:val="008A7642"/>
    <w:rsid w:val="008A7F43"/>
    <w:rsid w:val="008A7FF4"/>
    <w:rsid w:val="008B008E"/>
    <w:rsid w:val="008B19C2"/>
    <w:rsid w:val="008B2DF8"/>
    <w:rsid w:val="008B3601"/>
    <w:rsid w:val="008B3DEE"/>
    <w:rsid w:val="008B45F2"/>
    <w:rsid w:val="008B6940"/>
    <w:rsid w:val="008B74F1"/>
    <w:rsid w:val="008B7848"/>
    <w:rsid w:val="008B7F5D"/>
    <w:rsid w:val="008C07DE"/>
    <w:rsid w:val="008C1351"/>
    <w:rsid w:val="008C14F6"/>
    <w:rsid w:val="008C19C4"/>
    <w:rsid w:val="008C41A8"/>
    <w:rsid w:val="008C4ED5"/>
    <w:rsid w:val="008C520F"/>
    <w:rsid w:val="008C5374"/>
    <w:rsid w:val="008C55EB"/>
    <w:rsid w:val="008C5858"/>
    <w:rsid w:val="008C5873"/>
    <w:rsid w:val="008C66AC"/>
    <w:rsid w:val="008C6821"/>
    <w:rsid w:val="008C6DEB"/>
    <w:rsid w:val="008C70F9"/>
    <w:rsid w:val="008C72FE"/>
    <w:rsid w:val="008C7CF2"/>
    <w:rsid w:val="008C7FBF"/>
    <w:rsid w:val="008D001D"/>
    <w:rsid w:val="008D07DE"/>
    <w:rsid w:val="008D1AF5"/>
    <w:rsid w:val="008D2890"/>
    <w:rsid w:val="008D28F2"/>
    <w:rsid w:val="008D2D39"/>
    <w:rsid w:val="008D3730"/>
    <w:rsid w:val="008D4048"/>
    <w:rsid w:val="008D4AA5"/>
    <w:rsid w:val="008D52B2"/>
    <w:rsid w:val="008D6E96"/>
    <w:rsid w:val="008D7986"/>
    <w:rsid w:val="008D7F20"/>
    <w:rsid w:val="008E010A"/>
    <w:rsid w:val="008E0719"/>
    <w:rsid w:val="008E162A"/>
    <w:rsid w:val="008E1CF4"/>
    <w:rsid w:val="008E26CE"/>
    <w:rsid w:val="008E2ADF"/>
    <w:rsid w:val="008E3A87"/>
    <w:rsid w:val="008E4159"/>
    <w:rsid w:val="008E530F"/>
    <w:rsid w:val="008E57C5"/>
    <w:rsid w:val="008E628B"/>
    <w:rsid w:val="008E6732"/>
    <w:rsid w:val="008E71C0"/>
    <w:rsid w:val="008E7C9C"/>
    <w:rsid w:val="008F1E7E"/>
    <w:rsid w:val="008F2302"/>
    <w:rsid w:val="008F23D5"/>
    <w:rsid w:val="008F33AB"/>
    <w:rsid w:val="008F356C"/>
    <w:rsid w:val="008F44AD"/>
    <w:rsid w:val="008F4777"/>
    <w:rsid w:val="008F5721"/>
    <w:rsid w:val="008F5E00"/>
    <w:rsid w:val="008F65E9"/>
    <w:rsid w:val="008F6684"/>
    <w:rsid w:val="008F707F"/>
    <w:rsid w:val="00900C07"/>
    <w:rsid w:val="00901077"/>
    <w:rsid w:val="00901968"/>
    <w:rsid w:val="00901B0C"/>
    <w:rsid w:val="00902038"/>
    <w:rsid w:val="00902D96"/>
    <w:rsid w:val="00902E89"/>
    <w:rsid w:val="0090408A"/>
    <w:rsid w:val="009046DF"/>
    <w:rsid w:val="00905344"/>
    <w:rsid w:val="00905AF3"/>
    <w:rsid w:val="00906244"/>
    <w:rsid w:val="00906E32"/>
    <w:rsid w:val="00907D72"/>
    <w:rsid w:val="0091068B"/>
    <w:rsid w:val="00912170"/>
    <w:rsid w:val="00912EB3"/>
    <w:rsid w:val="009131AA"/>
    <w:rsid w:val="0091378D"/>
    <w:rsid w:val="009137B4"/>
    <w:rsid w:val="00913B53"/>
    <w:rsid w:val="00914AB6"/>
    <w:rsid w:val="00914C94"/>
    <w:rsid w:val="009152F9"/>
    <w:rsid w:val="0092045D"/>
    <w:rsid w:val="009212D1"/>
    <w:rsid w:val="009214BC"/>
    <w:rsid w:val="00922915"/>
    <w:rsid w:val="00922BEC"/>
    <w:rsid w:val="00923428"/>
    <w:rsid w:val="0092495A"/>
    <w:rsid w:val="00925206"/>
    <w:rsid w:val="00925220"/>
    <w:rsid w:val="00925B73"/>
    <w:rsid w:val="0092679D"/>
    <w:rsid w:val="009268ED"/>
    <w:rsid w:val="00926B27"/>
    <w:rsid w:val="00926B84"/>
    <w:rsid w:val="00926CE2"/>
    <w:rsid w:val="00927BD8"/>
    <w:rsid w:val="0093241A"/>
    <w:rsid w:val="00932E22"/>
    <w:rsid w:val="009348C8"/>
    <w:rsid w:val="0093490C"/>
    <w:rsid w:val="0093526E"/>
    <w:rsid w:val="0093586B"/>
    <w:rsid w:val="009369EC"/>
    <w:rsid w:val="009378B9"/>
    <w:rsid w:val="00940C09"/>
    <w:rsid w:val="00940CBE"/>
    <w:rsid w:val="00941E32"/>
    <w:rsid w:val="00941ECE"/>
    <w:rsid w:val="00942355"/>
    <w:rsid w:val="00942B1D"/>
    <w:rsid w:val="00942F6C"/>
    <w:rsid w:val="00943B03"/>
    <w:rsid w:val="00944559"/>
    <w:rsid w:val="0094490D"/>
    <w:rsid w:val="00944FFC"/>
    <w:rsid w:val="0094550D"/>
    <w:rsid w:val="0094591E"/>
    <w:rsid w:val="00945F0F"/>
    <w:rsid w:val="00946CC4"/>
    <w:rsid w:val="0094712D"/>
    <w:rsid w:val="0094750B"/>
    <w:rsid w:val="00947AB0"/>
    <w:rsid w:val="00947CF3"/>
    <w:rsid w:val="009501F2"/>
    <w:rsid w:val="00950241"/>
    <w:rsid w:val="0095133F"/>
    <w:rsid w:val="009515A3"/>
    <w:rsid w:val="009515DE"/>
    <w:rsid w:val="00951A5A"/>
    <w:rsid w:val="00951B38"/>
    <w:rsid w:val="0095205B"/>
    <w:rsid w:val="00952532"/>
    <w:rsid w:val="00952650"/>
    <w:rsid w:val="00953D0B"/>
    <w:rsid w:val="00955143"/>
    <w:rsid w:val="00956935"/>
    <w:rsid w:val="00956BC2"/>
    <w:rsid w:val="0095750C"/>
    <w:rsid w:val="00960A10"/>
    <w:rsid w:val="00961866"/>
    <w:rsid w:val="00961C71"/>
    <w:rsid w:val="00961FB1"/>
    <w:rsid w:val="00962790"/>
    <w:rsid w:val="009629AE"/>
    <w:rsid w:val="00963782"/>
    <w:rsid w:val="00963AC6"/>
    <w:rsid w:val="009643F7"/>
    <w:rsid w:val="00964430"/>
    <w:rsid w:val="0096494E"/>
    <w:rsid w:val="009653B5"/>
    <w:rsid w:val="009656F1"/>
    <w:rsid w:val="009657C0"/>
    <w:rsid w:val="009662A7"/>
    <w:rsid w:val="00966300"/>
    <w:rsid w:val="00966802"/>
    <w:rsid w:val="00966E13"/>
    <w:rsid w:val="009670A7"/>
    <w:rsid w:val="00970059"/>
    <w:rsid w:val="009701FB"/>
    <w:rsid w:val="009712BE"/>
    <w:rsid w:val="009724FC"/>
    <w:rsid w:val="0097265D"/>
    <w:rsid w:val="0097293F"/>
    <w:rsid w:val="00972ED6"/>
    <w:rsid w:val="00973664"/>
    <w:rsid w:val="0097484C"/>
    <w:rsid w:val="00975706"/>
    <w:rsid w:val="00976379"/>
    <w:rsid w:val="0097782A"/>
    <w:rsid w:val="0098013D"/>
    <w:rsid w:val="00980BD2"/>
    <w:rsid w:val="00980C06"/>
    <w:rsid w:val="00981D1E"/>
    <w:rsid w:val="0098231B"/>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2849"/>
    <w:rsid w:val="009930C5"/>
    <w:rsid w:val="009938F5"/>
    <w:rsid w:val="00993D40"/>
    <w:rsid w:val="00994B32"/>
    <w:rsid w:val="00995170"/>
    <w:rsid w:val="00995E2B"/>
    <w:rsid w:val="00996815"/>
    <w:rsid w:val="00996CCB"/>
    <w:rsid w:val="0099737A"/>
    <w:rsid w:val="009A0A57"/>
    <w:rsid w:val="009A1120"/>
    <w:rsid w:val="009A162E"/>
    <w:rsid w:val="009A18E3"/>
    <w:rsid w:val="009A19E5"/>
    <w:rsid w:val="009A1B64"/>
    <w:rsid w:val="009A269D"/>
    <w:rsid w:val="009A29CD"/>
    <w:rsid w:val="009A370A"/>
    <w:rsid w:val="009A5437"/>
    <w:rsid w:val="009A5CB9"/>
    <w:rsid w:val="009A5E91"/>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1A5"/>
    <w:rsid w:val="009B6DDE"/>
    <w:rsid w:val="009B6F47"/>
    <w:rsid w:val="009B7BE2"/>
    <w:rsid w:val="009C008E"/>
    <w:rsid w:val="009C0691"/>
    <w:rsid w:val="009C0907"/>
    <w:rsid w:val="009C0992"/>
    <w:rsid w:val="009C0AD7"/>
    <w:rsid w:val="009C0E66"/>
    <w:rsid w:val="009C1BB5"/>
    <w:rsid w:val="009C1C3D"/>
    <w:rsid w:val="009C3618"/>
    <w:rsid w:val="009C4374"/>
    <w:rsid w:val="009C4684"/>
    <w:rsid w:val="009D0348"/>
    <w:rsid w:val="009D11F3"/>
    <w:rsid w:val="009D162C"/>
    <w:rsid w:val="009D213E"/>
    <w:rsid w:val="009D284E"/>
    <w:rsid w:val="009D2AB5"/>
    <w:rsid w:val="009D2F04"/>
    <w:rsid w:val="009D3529"/>
    <w:rsid w:val="009D402A"/>
    <w:rsid w:val="009D4606"/>
    <w:rsid w:val="009D5529"/>
    <w:rsid w:val="009D572A"/>
    <w:rsid w:val="009D71D7"/>
    <w:rsid w:val="009D788E"/>
    <w:rsid w:val="009D7BCE"/>
    <w:rsid w:val="009E0092"/>
    <w:rsid w:val="009E081E"/>
    <w:rsid w:val="009E136B"/>
    <w:rsid w:val="009E165E"/>
    <w:rsid w:val="009E2819"/>
    <w:rsid w:val="009E34DA"/>
    <w:rsid w:val="009E375F"/>
    <w:rsid w:val="009E4194"/>
    <w:rsid w:val="009E4679"/>
    <w:rsid w:val="009E548F"/>
    <w:rsid w:val="009E5BBD"/>
    <w:rsid w:val="009E61DF"/>
    <w:rsid w:val="009E6CC7"/>
    <w:rsid w:val="009E73B9"/>
    <w:rsid w:val="009F0742"/>
    <w:rsid w:val="009F122E"/>
    <w:rsid w:val="009F1408"/>
    <w:rsid w:val="009F143C"/>
    <w:rsid w:val="009F1B70"/>
    <w:rsid w:val="009F31D2"/>
    <w:rsid w:val="009F3FB4"/>
    <w:rsid w:val="009F51DF"/>
    <w:rsid w:val="009F569F"/>
    <w:rsid w:val="009F57FA"/>
    <w:rsid w:val="009F657D"/>
    <w:rsid w:val="009F673A"/>
    <w:rsid w:val="009F6DBC"/>
    <w:rsid w:val="009F767C"/>
    <w:rsid w:val="009F76D2"/>
    <w:rsid w:val="009F790D"/>
    <w:rsid w:val="009F7BBE"/>
    <w:rsid w:val="00A0103D"/>
    <w:rsid w:val="00A01601"/>
    <w:rsid w:val="00A01D9C"/>
    <w:rsid w:val="00A020AA"/>
    <w:rsid w:val="00A02220"/>
    <w:rsid w:val="00A02226"/>
    <w:rsid w:val="00A0240E"/>
    <w:rsid w:val="00A02F9C"/>
    <w:rsid w:val="00A03FA8"/>
    <w:rsid w:val="00A0414D"/>
    <w:rsid w:val="00A043AE"/>
    <w:rsid w:val="00A045EC"/>
    <w:rsid w:val="00A04A3C"/>
    <w:rsid w:val="00A04DDA"/>
    <w:rsid w:val="00A0591E"/>
    <w:rsid w:val="00A075C7"/>
    <w:rsid w:val="00A07B27"/>
    <w:rsid w:val="00A07B45"/>
    <w:rsid w:val="00A07C02"/>
    <w:rsid w:val="00A113A2"/>
    <w:rsid w:val="00A113F9"/>
    <w:rsid w:val="00A11972"/>
    <w:rsid w:val="00A123D4"/>
    <w:rsid w:val="00A124AA"/>
    <w:rsid w:val="00A12F31"/>
    <w:rsid w:val="00A12F81"/>
    <w:rsid w:val="00A13840"/>
    <w:rsid w:val="00A14344"/>
    <w:rsid w:val="00A153DB"/>
    <w:rsid w:val="00A15A17"/>
    <w:rsid w:val="00A16249"/>
    <w:rsid w:val="00A1688A"/>
    <w:rsid w:val="00A168FA"/>
    <w:rsid w:val="00A20761"/>
    <w:rsid w:val="00A20BE4"/>
    <w:rsid w:val="00A21034"/>
    <w:rsid w:val="00A22BD9"/>
    <w:rsid w:val="00A22FEA"/>
    <w:rsid w:val="00A232E3"/>
    <w:rsid w:val="00A23E64"/>
    <w:rsid w:val="00A2443F"/>
    <w:rsid w:val="00A245E3"/>
    <w:rsid w:val="00A24D8D"/>
    <w:rsid w:val="00A2554C"/>
    <w:rsid w:val="00A26591"/>
    <w:rsid w:val="00A265FA"/>
    <w:rsid w:val="00A30E4A"/>
    <w:rsid w:val="00A31B2D"/>
    <w:rsid w:val="00A337E5"/>
    <w:rsid w:val="00A33A5E"/>
    <w:rsid w:val="00A35AC9"/>
    <w:rsid w:val="00A361EF"/>
    <w:rsid w:val="00A3655A"/>
    <w:rsid w:val="00A369D3"/>
    <w:rsid w:val="00A36F9D"/>
    <w:rsid w:val="00A37173"/>
    <w:rsid w:val="00A3791B"/>
    <w:rsid w:val="00A40783"/>
    <w:rsid w:val="00A40ECF"/>
    <w:rsid w:val="00A410AA"/>
    <w:rsid w:val="00A41687"/>
    <w:rsid w:val="00A416CD"/>
    <w:rsid w:val="00A42AEE"/>
    <w:rsid w:val="00A42E17"/>
    <w:rsid w:val="00A4457B"/>
    <w:rsid w:val="00A4471D"/>
    <w:rsid w:val="00A44CD7"/>
    <w:rsid w:val="00A457E5"/>
    <w:rsid w:val="00A45C19"/>
    <w:rsid w:val="00A462A1"/>
    <w:rsid w:val="00A46679"/>
    <w:rsid w:val="00A47E09"/>
    <w:rsid w:val="00A47F17"/>
    <w:rsid w:val="00A51A39"/>
    <w:rsid w:val="00A51F0B"/>
    <w:rsid w:val="00A51F9E"/>
    <w:rsid w:val="00A53953"/>
    <w:rsid w:val="00A53D13"/>
    <w:rsid w:val="00A53E5A"/>
    <w:rsid w:val="00A53FBD"/>
    <w:rsid w:val="00A54656"/>
    <w:rsid w:val="00A551F3"/>
    <w:rsid w:val="00A558E5"/>
    <w:rsid w:val="00A56171"/>
    <w:rsid w:val="00A605EA"/>
    <w:rsid w:val="00A60F7B"/>
    <w:rsid w:val="00A6118B"/>
    <w:rsid w:val="00A61539"/>
    <w:rsid w:val="00A621E0"/>
    <w:rsid w:val="00A62321"/>
    <w:rsid w:val="00A6265B"/>
    <w:rsid w:val="00A63099"/>
    <w:rsid w:val="00A63284"/>
    <w:rsid w:val="00A643AE"/>
    <w:rsid w:val="00A64DD7"/>
    <w:rsid w:val="00A66134"/>
    <w:rsid w:val="00A66405"/>
    <w:rsid w:val="00A70DB9"/>
    <w:rsid w:val="00A718A3"/>
    <w:rsid w:val="00A71F5B"/>
    <w:rsid w:val="00A721BA"/>
    <w:rsid w:val="00A7247F"/>
    <w:rsid w:val="00A725F0"/>
    <w:rsid w:val="00A72A44"/>
    <w:rsid w:val="00A72E76"/>
    <w:rsid w:val="00A734AB"/>
    <w:rsid w:val="00A73F45"/>
    <w:rsid w:val="00A753CC"/>
    <w:rsid w:val="00A755E2"/>
    <w:rsid w:val="00A7601B"/>
    <w:rsid w:val="00A76B0F"/>
    <w:rsid w:val="00A76C42"/>
    <w:rsid w:val="00A770FB"/>
    <w:rsid w:val="00A77100"/>
    <w:rsid w:val="00A7719F"/>
    <w:rsid w:val="00A80891"/>
    <w:rsid w:val="00A808A7"/>
    <w:rsid w:val="00A80934"/>
    <w:rsid w:val="00A81616"/>
    <w:rsid w:val="00A81AE1"/>
    <w:rsid w:val="00A822BE"/>
    <w:rsid w:val="00A82898"/>
    <w:rsid w:val="00A82E54"/>
    <w:rsid w:val="00A8311C"/>
    <w:rsid w:val="00A83BC1"/>
    <w:rsid w:val="00A841E5"/>
    <w:rsid w:val="00A8483F"/>
    <w:rsid w:val="00A84C3B"/>
    <w:rsid w:val="00A857F2"/>
    <w:rsid w:val="00A8585B"/>
    <w:rsid w:val="00A85ABF"/>
    <w:rsid w:val="00A85F22"/>
    <w:rsid w:val="00A86FA7"/>
    <w:rsid w:val="00A87882"/>
    <w:rsid w:val="00A90563"/>
    <w:rsid w:val="00A909F9"/>
    <w:rsid w:val="00A90BAF"/>
    <w:rsid w:val="00A90D3B"/>
    <w:rsid w:val="00A91494"/>
    <w:rsid w:val="00A92D9A"/>
    <w:rsid w:val="00A95237"/>
    <w:rsid w:val="00AA0C94"/>
    <w:rsid w:val="00AA1DBC"/>
    <w:rsid w:val="00AA20BF"/>
    <w:rsid w:val="00AA24D5"/>
    <w:rsid w:val="00AA2B12"/>
    <w:rsid w:val="00AA305C"/>
    <w:rsid w:val="00AA32D3"/>
    <w:rsid w:val="00AA4406"/>
    <w:rsid w:val="00AA4E36"/>
    <w:rsid w:val="00AA5CCF"/>
    <w:rsid w:val="00AA71F6"/>
    <w:rsid w:val="00AA7625"/>
    <w:rsid w:val="00AA7BDA"/>
    <w:rsid w:val="00AB021D"/>
    <w:rsid w:val="00AB0778"/>
    <w:rsid w:val="00AB1AF9"/>
    <w:rsid w:val="00AB2B1C"/>
    <w:rsid w:val="00AB3EE2"/>
    <w:rsid w:val="00AB5F38"/>
    <w:rsid w:val="00AB5F3B"/>
    <w:rsid w:val="00AB678F"/>
    <w:rsid w:val="00AB701B"/>
    <w:rsid w:val="00AB7412"/>
    <w:rsid w:val="00AC0256"/>
    <w:rsid w:val="00AC04DA"/>
    <w:rsid w:val="00AC11D6"/>
    <w:rsid w:val="00AC1711"/>
    <w:rsid w:val="00AC1ADE"/>
    <w:rsid w:val="00AC2F18"/>
    <w:rsid w:val="00AC316C"/>
    <w:rsid w:val="00AC4A9A"/>
    <w:rsid w:val="00AC4EE1"/>
    <w:rsid w:val="00AC58D3"/>
    <w:rsid w:val="00AC6447"/>
    <w:rsid w:val="00AC6C41"/>
    <w:rsid w:val="00AC6D89"/>
    <w:rsid w:val="00AC759D"/>
    <w:rsid w:val="00AC75C3"/>
    <w:rsid w:val="00AC79E2"/>
    <w:rsid w:val="00AC7C57"/>
    <w:rsid w:val="00AD1A07"/>
    <w:rsid w:val="00AD1C7D"/>
    <w:rsid w:val="00AD490A"/>
    <w:rsid w:val="00AD4FE0"/>
    <w:rsid w:val="00AD5172"/>
    <w:rsid w:val="00AD5E3A"/>
    <w:rsid w:val="00AD7CB5"/>
    <w:rsid w:val="00AD7CC3"/>
    <w:rsid w:val="00AE01EB"/>
    <w:rsid w:val="00AE071D"/>
    <w:rsid w:val="00AE07BD"/>
    <w:rsid w:val="00AE0946"/>
    <w:rsid w:val="00AE0DBD"/>
    <w:rsid w:val="00AE1702"/>
    <w:rsid w:val="00AE180A"/>
    <w:rsid w:val="00AE18F4"/>
    <w:rsid w:val="00AE25CB"/>
    <w:rsid w:val="00AE2B49"/>
    <w:rsid w:val="00AE2FD1"/>
    <w:rsid w:val="00AE3199"/>
    <w:rsid w:val="00AE3BFA"/>
    <w:rsid w:val="00AE3DCD"/>
    <w:rsid w:val="00AE3E3A"/>
    <w:rsid w:val="00AE3F3A"/>
    <w:rsid w:val="00AE41FF"/>
    <w:rsid w:val="00AE426B"/>
    <w:rsid w:val="00AE4414"/>
    <w:rsid w:val="00AE45D5"/>
    <w:rsid w:val="00AE48AF"/>
    <w:rsid w:val="00AE5ED1"/>
    <w:rsid w:val="00AE6671"/>
    <w:rsid w:val="00AE72A1"/>
    <w:rsid w:val="00AF0069"/>
    <w:rsid w:val="00AF05B2"/>
    <w:rsid w:val="00AF0821"/>
    <w:rsid w:val="00AF0870"/>
    <w:rsid w:val="00AF0BC5"/>
    <w:rsid w:val="00AF0C26"/>
    <w:rsid w:val="00AF1208"/>
    <w:rsid w:val="00AF12A6"/>
    <w:rsid w:val="00AF1733"/>
    <w:rsid w:val="00AF2AEA"/>
    <w:rsid w:val="00AF3089"/>
    <w:rsid w:val="00AF4670"/>
    <w:rsid w:val="00AF497E"/>
    <w:rsid w:val="00AF49BF"/>
    <w:rsid w:val="00AF58F7"/>
    <w:rsid w:val="00AF591E"/>
    <w:rsid w:val="00AF5DAE"/>
    <w:rsid w:val="00AF5FF1"/>
    <w:rsid w:val="00AF724C"/>
    <w:rsid w:val="00AF7705"/>
    <w:rsid w:val="00AF7CBD"/>
    <w:rsid w:val="00AF7CDE"/>
    <w:rsid w:val="00B00056"/>
    <w:rsid w:val="00B00440"/>
    <w:rsid w:val="00B00C12"/>
    <w:rsid w:val="00B00EA0"/>
    <w:rsid w:val="00B015D9"/>
    <w:rsid w:val="00B017AE"/>
    <w:rsid w:val="00B01D89"/>
    <w:rsid w:val="00B0216D"/>
    <w:rsid w:val="00B025D6"/>
    <w:rsid w:val="00B02F40"/>
    <w:rsid w:val="00B03979"/>
    <w:rsid w:val="00B0452C"/>
    <w:rsid w:val="00B04CFB"/>
    <w:rsid w:val="00B0577F"/>
    <w:rsid w:val="00B06540"/>
    <w:rsid w:val="00B067AE"/>
    <w:rsid w:val="00B100F8"/>
    <w:rsid w:val="00B10168"/>
    <w:rsid w:val="00B10B8A"/>
    <w:rsid w:val="00B10D6F"/>
    <w:rsid w:val="00B111B6"/>
    <w:rsid w:val="00B1126D"/>
    <w:rsid w:val="00B11D9E"/>
    <w:rsid w:val="00B12131"/>
    <w:rsid w:val="00B12605"/>
    <w:rsid w:val="00B12CA0"/>
    <w:rsid w:val="00B13363"/>
    <w:rsid w:val="00B134FA"/>
    <w:rsid w:val="00B13648"/>
    <w:rsid w:val="00B160BD"/>
    <w:rsid w:val="00B163E5"/>
    <w:rsid w:val="00B164BF"/>
    <w:rsid w:val="00B169DB"/>
    <w:rsid w:val="00B16EAF"/>
    <w:rsid w:val="00B17F58"/>
    <w:rsid w:val="00B205DC"/>
    <w:rsid w:val="00B205DD"/>
    <w:rsid w:val="00B20BBF"/>
    <w:rsid w:val="00B20D04"/>
    <w:rsid w:val="00B20D2E"/>
    <w:rsid w:val="00B2258F"/>
    <w:rsid w:val="00B22AF8"/>
    <w:rsid w:val="00B23A58"/>
    <w:rsid w:val="00B23F7C"/>
    <w:rsid w:val="00B248D6"/>
    <w:rsid w:val="00B25155"/>
    <w:rsid w:val="00B25A01"/>
    <w:rsid w:val="00B25CF6"/>
    <w:rsid w:val="00B25FD1"/>
    <w:rsid w:val="00B26992"/>
    <w:rsid w:val="00B2797F"/>
    <w:rsid w:val="00B27B4F"/>
    <w:rsid w:val="00B27D30"/>
    <w:rsid w:val="00B27E43"/>
    <w:rsid w:val="00B27F9E"/>
    <w:rsid w:val="00B30643"/>
    <w:rsid w:val="00B307D0"/>
    <w:rsid w:val="00B31201"/>
    <w:rsid w:val="00B3191F"/>
    <w:rsid w:val="00B324B8"/>
    <w:rsid w:val="00B328FB"/>
    <w:rsid w:val="00B332DF"/>
    <w:rsid w:val="00B3336E"/>
    <w:rsid w:val="00B3370A"/>
    <w:rsid w:val="00B3376A"/>
    <w:rsid w:val="00B33F11"/>
    <w:rsid w:val="00B33FD6"/>
    <w:rsid w:val="00B34B1F"/>
    <w:rsid w:val="00B353A5"/>
    <w:rsid w:val="00B358DB"/>
    <w:rsid w:val="00B35AFD"/>
    <w:rsid w:val="00B35C70"/>
    <w:rsid w:val="00B362BE"/>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58F"/>
    <w:rsid w:val="00B50689"/>
    <w:rsid w:val="00B506B1"/>
    <w:rsid w:val="00B51862"/>
    <w:rsid w:val="00B52313"/>
    <w:rsid w:val="00B52821"/>
    <w:rsid w:val="00B53641"/>
    <w:rsid w:val="00B536A0"/>
    <w:rsid w:val="00B53F91"/>
    <w:rsid w:val="00B5459E"/>
    <w:rsid w:val="00B54C68"/>
    <w:rsid w:val="00B54E00"/>
    <w:rsid w:val="00B55DB1"/>
    <w:rsid w:val="00B56CBD"/>
    <w:rsid w:val="00B56E50"/>
    <w:rsid w:val="00B57313"/>
    <w:rsid w:val="00B57407"/>
    <w:rsid w:val="00B57546"/>
    <w:rsid w:val="00B6110A"/>
    <w:rsid w:val="00B61799"/>
    <w:rsid w:val="00B6236C"/>
    <w:rsid w:val="00B62C0C"/>
    <w:rsid w:val="00B63010"/>
    <w:rsid w:val="00B63E86"/>
    <w:rsid w:val="00B64B11"/>
    <w:rsid w:val="00B65992"/>
    <w:rsid w:val="00B67400"/>
    <w:rsid w:val="00B67654"/>
    <w:rsid w:val="00B67CF6"/>
    <w:rsid w:val="00B70066"/>
    <w:rsid w:val="00B71C5D"/>
    <w:rsid w:val="00B724E5"/>
    <w:rsid w:val="00B72D47"/>
    <w:rsid w:val="00B73756"/>
    <w:rsid w:val="00B739D4"/>
    <w:rsid w:val="00B74885"/>
    <w:rsid w:val="00B74A23"/>
    <w:rsid w:val="00B75002"/>
    <w:rsid w:val="00B754E9"/>
    <w:rsid w:val="00B76108"/>
    <w:rsid w:val="00B76898"/>
    <w:rsid w:val="00B76DA1"/>
    <w:rsid w:val="00B77677"/>
    <w:rsid w:val="00B77B7B"/>
    <w:rsid w:val="00B77E1E"/>
    <w:rsid w:val="00B80478"/>
    <w:rsid w:val="00B80546"/>
    <w:rsid w:val="00B8071A"/>
    <w:rsid w:val="00B80AF5"/>
    <w:rsid w:val="00B81424"/>
    <w:rsid w:val="00B82B5C"/>
    <w:rsid w:val="00B8397B"/>
    <w:rsid w:val="00B839AD"/>
    <w:rsid w:val="00B83E9E"/>
    <w:rsid w:val="00B8434F"/>
    <w:rsid w:val="00B84CDE"/>
    <w:rsid w:val="00B85DE5"/>
    <w:rsid w:val="00B86832"/>
    <w:rsid w:val="00B86F4A"/>
    <w:rsid w:val="00B87336"/>
    <w:rsid w:val="00B8744E"/>
    <w:rsid w:val="00B87807"/>
    <w:rsid w:val="00B879F4"/>
    <w:rsid w:val="00B87B88"/>
    <w:rsid w:val="00B90A51"/>
    <w:rsid w:val="00B90AC2"/>
    <w:rsid w:val="00B90DBA"/>
    <w:rsid w:val="00B912E8"/>
    <w:rsid w:val="00B9171B"/>
    <w:rsid w:val="00B91A76"/>
    <w:rsid w:val="00B91FD1"/>
    <w:rsid w:val="00B92671"/>
    <w:rsid w:val="00B9356B"/>
    <w:rsid w:val="00B93975"/>
    <w:rsid w:val="00B93D38"/>
    <w:rsid w:val="00B947CB"/>
    <w:rsid w:val="00B949C3"/>
    <w:rsid w:val="00B94D22"/>
    <w:rsid w:val="00B94FC1"/>
    <w:rsid w:val="00B94FEE"/>
    <w:rsid w:val="00B956D7"/>
    <w:rsid w:val="00B95707"/>
    <w:rsid w:val="00B95D42"/>
    <w:rsid w:val="00B95E24"/>
    <w:rsid w:val="00B96800"/>
    <w:rsid w:val="00B96870"/>
    <w:rsid w:val="00BA0DDF"/>
    <w:rsid w:val="00BA11FC"/>
    <w:rsid w:val="00BA12AC"/>
    <w:rsid w:val="00BA14AB"/>
    <w:rsid w:val="00BA200C"/>
    <w:rsid w:val="00BA35D9"/>
    <w:rsid w:val="00BA4129"/>
    <w:rsid w:val="00BA4F3B"/>
    <w:rsid w:val="00BA5238"/>
    <w:rsid w:val="00BA7070"/>
    <w:rsid w:val="00BA77B6"/>
    <w:rsid w:val="00BA7BCA"/>
    <w:rsid w:val="00BB066B"/>
    <w:rsid w:val="00BB09D4"/>
    <w:rsid w:val="00BB0DF8"/>
    <w:rsid w:val="00BB18C8"/>
    <w:rsid w:val="00BB228B"/>
    <w:rsid w:val="00BB235C"/>
    <w:rsid w:val="00BB2CC8"/>
    <w:rsid w:val="00BB2D96"/>
    <w:rsid w:val="00BB409D"/>
    <w:rsid w:val="00BB4D05"/>
    <w:rsid w:val="00BB4D7C"/>
    <w:rsid w:val="00BB5524"/>
    <w:rsid w:val="00BB602A"/>
    <w:rsid w:val="00BB76F5"/>
    <w:rsid w:val="00BC04CD"/>
    <w:rsid w:val="00BC061C"/>
    <w:rsid w:val="00BC0F2B"/>
    <w:rsid w:val="00BC108C"/>
    <w:rsid w:val="00BC14E4"/>
    <w:rsid w:val="00BC17A4"/>
    <w:rsid w:val="00BC1D09"/>
    <w:rsid w:val="00BC2684"/>
    <w:rsid w:val="00BC2D2A"/>
    <w:rsid w:val="00BC300E"/>
    <w:rsid w:val="00BC38FD"/>
    <w:rsid w:val="00BC3D5D"/>
    <w:rsid w:val="00BC3DC9"/>
    <w:rsid w:val="00BC468A"/>
    <w:rsid w:val="00BC487B"/>
    <w:rsid w:val="00BC4C9C"/>
    <w:rsid w:val="00BC503F"/>
    <w:rsid w:val="00BC53C3"/>
    <w:rsid w:val="00BC56F2"/>
    <w:rsid w:val="00BC5710"/>
    <w:rsid w:val="00BC669C"/>
    <w:rsid w:val="00BC66D3"/>
    <w:rsid w:val="00BC6AC9"/>
    <w:rsid w:val="00BC72B6"/>
    <w:rsid w:val="00BC73F7"/>
    <w:rsid w:val="00BC7E1D"/>
    <w:rsid w:val="00BD03EC"/>
    <w:rsid w:val="00BD11BF"/>
    <w:rsid w:val="00BD1B05"/>
    <w:rsid w:val="00BD1E22"/>
    <w:rsid w:val="00BD3DB7"/>
    <w:rsid w:val="00BD43F3"/>
    <w:rsid w:val="00BD4495"/>
    <w:rsid w:val="00BD49B8"/>
    <w:rsid w:val="00BD584E"/>
    <w:rsid w:val="00BD5C8E"/>
    <w:rsid w:val="00BD5CD8"/>
    <w:rsid w:val="00BD624D"/>
    <w:rsid w:val="00BD685F"/>
    <w:rsid w:val="00BD6867"/>
    <w:rsid w:val="00BD68DE"/>
    <w:rsid w:val="00BD76B0"/>
    <w:rsid w:val="00BE07E1"/>
    <w:rsid w:val="00BE0875"/>
    <w:rsid w:val="00BE147A"/>
    <w:rsid w:val="00BE2375"/>
    <w:rsid w:val="00BE2ABF"/>
    <w:rsid w:val="00BE3DA0"/>
    <w:rsid w:val="00BE486C"/>
    <w:rsid w:val="00BE4AED"/>
    <w:rsid w:val="00BE4E6C"/>
    <w:rsid w:val="00BE5881"/>
    <w:rsid w:val="00BE59A5"/>
    <w:rsid w:val="00BE5E2D"/>
    <w:rsid w:val="00BE656E"/>
    <w:rsid w:val="00BE69B7"/>
    <w:rsid w:val="00BE6B23"/>
    <w:rsid w:val="00BF058D"/>
    <w:rsid w:val="00BF06D1"/>
    <w:rsid w:val="00BF1131"/>
    <w:rsid w:val="00BF1B7A"/>
    <w:rsid w:val="00BF2296"/>
    <w:rsid w:val="00BF2F77"/>
    <w:rsid w:val="00BF2FA3"/>
    <w:rsid w:val="00BF4287"/>
    <w:rsid w:val="00BF45AD"/>
    <w:rsid w:val="00BF5F47"/>
    <w:rsid w:val="00BF6031"/>
    <w:rsid w:val="00BF64F0"/>
    <w:rsid w:val="00BF6AAA"/>
    <w:rsid w:val="00BF78B9"/>
    <w:rsid w:val="00BF7B76"/>
    <w:rsid w:val="00C0025E"/>
    <w:rsid w:val="00C006CD"/>
    <w:rsid w:val="00C023EC"/>
    <w:rsid w:val="00C02EF8"/>
    <w:rsid w:val="00C02FFD"/>
    <w:rsid w:val="00C0476C"/>
    <w:rsid w:val="00C04ABA"/>
    <w:rsid w:val="00C04E61"/>
    <w:rsid w:val="00C05C4B"/>
    <w:rsid w:val="00C06890"/>
    <w:rsid w:val="00C06903"/>
    <w:rsid w:val="00C069CE"/>
    <w:rsid w:val="00C06BD4"/>
    <w:rsid w:val="00C06BE3"/>
    <w:rsid w:val="00C0707B"/>
    <w:rsid w:val="00C07217"/>
    <w:rsid w:val="00C0761B"/>
    <w:rsid w:val="00C11128"/>
    <w:rsid w:val="00C12794"/>
    <w:rsid w:val="00C12921"/>
    <w:rsid w:val="00C12CF7"/>
    <w:rsid w:val="00C139A6"/>
    <w:rsid w:val="00C147F4"/>
    <w:rsid w:val="00C15015"/>
    <w:rsid w:val="00C1512C"/>
    <w:rsid w:val="00C15DBB"/>
    <w:rsid w:val="00C162AF"/>
    <w:rsid w:val="00C1698E"/>
    <w:rsid w:val="00C1708F"/>
    <w:rsid w:val="00C17D8B"/>
    <w:rsid w:val="00C17EAB"/>
    <w:rsid w:val="00C17F77"/>
    <w:rsid w:val="00C20A82"/>
    <w:rsid w:val="00C20C2E"/>
    <w:rsid w:val="00C21580"/>
    <w:rsid w:val="00C22162"/>
    <w:rsid w:val="00C22674"/>
    <w:rsid w:val="00C254FF"/>
    <w:rsid w:val="00C25993"/>
    <w:rsid w:val="00C262CC"/>
    <w:rsid w:val="00C271DF"/>
    <w:rsid w:val="00C278C5"/>
    <w:rsid w:val="00C278CA"/>
    <w:rsid w:val="00C30118"/>
    <w:rsid w:val="00C3040E"/>
    <w:rsid w:val="00C30EBB"/>
    <w:rsid w:val="00C310F9"/>
    <w:rsid w:val="00C32F1C"/>
    <w:rsid w:val="00C33A62"/>
    <w:rsid w:val="00C34325"/>
    <w:rsid w:val="00C34C24"/>
    <w:rsid w:val="00C350FE"/>
    <w:rsid w:val="00C354B1"/>
    <w:rsid w:val="00C35A9F"/>
    <w:rsid w:val="00C35AEC"/>
    <w:rsid w:val="00C36E14"/>
    <w:rsid w:val="00C37CF7"/>
    <w:rsid w:val="00C37F66"/>
    <w:rsid w:val="00C408D4"/>
    <w:rsid w:val="00C4139C"/>
    <w:rsid w:val="00C4163F"/>
    <w:rsid w:val="00C41DC2"/>
    <w:rsid w:val="00C41E97"/>
    <w:rsid w:val="00C42490"/>
    <w:rsid w:val="00C42EA3"/>
    <w:rsid w:val="00C431A3"/>
    <w:rsid w:val="00C4320F"/>
    <w:rsid w:val="00C444CE"/>
    <w:rsid w:val="00C44D28"/>
    <w:rsid w:val="00C44EB9"/>
    <w:rsid w:val="00C45368"/>
    <w:rsid w:val="00C4570D"/>
    <w:rsid w:val="00C4677D"/>
    <w:rsid w:val="00C47D7A"/>
    <w:rsid w:val="00C500A0"/>
    <w:rsid w:val="00C5020F"/>
    <w:rsid w:val="00C50352"/>
    <w:rsid w:val="00C51585"/>
    <w:rsid w:val="00C51AAD"/>
    <w:rsid w:val="00C520C6"/>
    <w:rsid w:val="00C523B3"/>
    <w:rsid w:val="00C52DB3"/>
    <w:rsid w:val="00C52EAF"/>
    <w:rsid w:val="00C52F00"/>
    <w:rsid w:val="00C53225"/>
    <w:rsid w:val="00C533B8"/>
    <w:rsid w:val="00C53744"/>
    <w:rsid w:val="00C53BBE"/>
    <w:rsid w:val="00C53ED0"/>
    <w:rsid w:val="00C550D6"/>
    <w:rsid w:val="00C55B39"/>
    <w:rsid w:val="00C5613F"/>
    <w:rsid w:val="00C56685"/>
    <w:rsid w:val="00C56886"/>
    <w:rsid w:val="00C568CD"/>
    <w:rsid w:val="00C56DEF"/>
    <w:rsid w:val="00C56E66"/>
    <w:rsid w:val="00C56EA2"/>
    <w:rsid w:val="00C57701"/>
    <w:rsid w:val="00C57C11"/>
    <w:rsid w:val="00C60600"/>
    <w:rsid w:val="00C612E5"/>
    <w:rsid w:val="00C615D8"/>
    <w:rsid w:val="00C61D6D"/>
    <w:rsid w:val="00C6226D"/>
    <w:rsid w:val="00C646BE"/>
    <w:rsid w:val="00C64BA1"/>
    <w:rsid w:val="00C64E73"/>
    <w:rsid w:val="00C65EF3"/>
    <w:rsid w:val="00C6686D"/>
    <w:rsid w:val="00C67069"/>
    <w:rsid w:val="00C670BC"/>
    <w:rsid w:val="00C67246"/>
    <w:rsid w:val="00C679D5"/>
    <w:rsid w:val="00C70480"/>
    <w:rsid w:val="00C704FA"/>
    <w:rsid w:val="00C71435"/>
    <w:rsid w:val="00C73E0D"/>
    <w:rsid w:val="00C7438A"/>
    <w:rsid w:val="00C745F7"/>
    <w:rsid w:val="00C74762"/>
    <w:rsid w:val="00C74C57"/>
    <w:rsid w:val="00C74E3E"/>
    <w:rsid w:val="00C7556F"/>
    <w:rsid w:val="00C7569A"/>
    <w:rsid w:val="00C7618E"/>
    <w:rsid w:val="00C764AC"/>
    <w:rsid w:val="00C771D0"/>
    <w:rsid w:val="00C77B0E"/>
    <w:rsid w:val="00C803B3"/>
    <w:rsid w:val="00C803D2"/>
    <w:rsid w:val="00C807A4"/>
    <w:rsid w:val="00C80D19"/>
    <w:rsid w:val="00C80E62"/>
    <w:rsid w:val="00C81E91"/>
    <w:rsid w:val="00C842E4"/>
    <w:rsid w:val="00C85D81"/>
    <w:rsid w:val="00C8633A"/>
    <w:rsid w:val="00C86DC0"/>
    <w:rsid w:val="00C87291"/>
    <w:rsid w:val="00C872E2"/>
    <w:rsid w:val="00C87388"/>
    <w:rsid w:val="00C87888"/>
    <w:rsid w:val="00C87D69"/>
    <w:rsid w:val="00C90548"/>
    <w:rsid w:val="00C90BF6"/>
    <w:rsid w:val="00C9117B"/>
    <w:rsid w:val="00C9163A"/>
    <w:rsid w:val="00C92FD4"/>
    <w:rsid w:val="00C95386"/>
    <w:rsid w:val="00C958FA"/>
    <w:rsid w:val="00C95DCE"/>
    <w:rsid w:val="00C95E93"/>
    <w:rsid w:val="00C962FB"/>
    <w:rsid w:val="00C964CB"/>
    <w:rsid w:val="00C96F13"/>
    <w:rsid w:val="00C978B2"/>
    <w:rsid w:val="00CA0D0B"/>
    <w:rsid w:val="00CA0E99"/>
    <w:rsid w:val="00CA0F2E"/>
    <w:rsid w:val="00CA1262"/>
    <w:rsid w:val="00CA1703"/>
    <w:rsid w:val="00CA176D"/>
    <w:rsid w:val="00CA2E96"/>
    <w:rsid w:val="00CA323E"/>
    <w:rsid w:val="00CA366F"/>
    <w:rsid w:val="00CA432B"/>
    <w:rsid w:val="00CA51FC"/>
    <w:rsid w:val="00CA55D9"/>
    <w:rsid w:val="00CA589C"/>
    <w:rsid w:val="00CA58C4"/>
    <w:rsid w:val="00CA6256"/>
    <w:rsid w:val="00CA64AA"/>
    <w:rsid w:val="00CA749B"/>
    <w:rsid w:val="00CA795F"/>
    <w:rsid w:val="00CA7BA9"/>
    <w:rsid w:val="00CA7C1E"/>
    <w:rsid w:val="00CB029F"/>
    <w:rsid w:val="00CB042E"/>
    <w:rsid w:val="00CB0593"/>
    <w:rsid w:val="00CB05DA"/>
    <w:rsid w:val="00CB0626"/>
    <w:rsid w:val="00CB06F1"/>
    <w:rsid w:val="00CB177B"/>
    <w:rsid w:val="00CB3A55"/>
    <w:rsid w:val="00CB4246"/>
    <w:rsid w:val="00CB4B29"/>
    <w:rsid w:val="00CB5707"/>
    <w:rsid w:val="00CB59C5"/>
    <w:rsid w:val="00CB5EFE"/>
    <w:rsid w:val="00CB636A"/>
    <w:rsid w:val="00CB64F2"/>
    <w:rsid w:val="00CB6848"/>
    <w:rsid w:val="00CB6AEF"/>
    <w:rsid w:val="00CB6BCF"/>
    <w:rsid w:val="00CB72BB"/>
    <w:rsid w:val="00CB7E38"/>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6B0"/>
    <w:rsid w:val="00CC474D"/>
    <w:rsid w:val="00CC4E80"/>
    <w:rsid w:val="00CC5573"/>
    <w:rsid w:val="00CC5F74"/>
    <w:rsid w:val="00CC618C"/>
    <w:rsid w:val="00CC6951"/>
    <w:rsid w:val="00CC6995"/>
    <w:rsid w:val="00CC6F7B"/>
    <w:rsid w:val="00CC7615"/>
    <w:rsid w:val="00CD0A2E"/>
    <w:rsid w:val="00CD0B2D"/>
    <w:rsid w:val="00CD17DA"/>
    <w:rsid w:val="00CD1943"/>
    <w:rsid w:val="00CD26C5"/>
    <w:rsid w:val="00CD2722"/>
    <w:rsid w:val="00CD33DF"/>
    <w:rsid w:val="00CD37EE"/>
    <w:rsid w:val="00CD3864"/>
    <w:rsid w:val="00CD54D8"/>
    <w:rsid w:val="00CD56B2"/>
    <w:rsid w:val="00CD570B"/>
    <w:rsid w:val="00CD61E4"/>
    <w:rsid w:val="00CD6603"/>
    <w:rsid w:val="00CD6FB7"/>
    <w:rsid w:val="00CE0C42"/>
    <w:rsid w:val="00CE110C"/>
    <w:rsid w:val="00CE1B43"/>
    <w:rsid w:val="00CE1E98"/>
    <w:rsid w:val="00CE2870"/>
    <w:rsid w:val="00CE2CC1"/>
    <w:rsid w:val="00CE2F90"/>
    <w:rsid w:val="00CE3790"/>
    <w:rsid w:val="00CE3F0D"/>
    <w:rsid w:val="00CE4083"/>
    <w:rsid w:val="00CE4542"/>
    <w:rsid w:val="00CE458C"/>
    <w:rsid w:val="00CE46A7"/>
    <w:rsid w:val="00CE56E5"/>
    <w:rsid w:val="00CE598C"/>
    <w:rsid w:val="00CE7334"/>
    <w:rsid w:val="00CE7468"/>
    <w:rsid w:val="00CE7658"/>
    <w:rsid w:val="00CE7D21"/>
    <w:rsid w:val="00CF0EA9"/>
    <w:rsid w:val="00CF1047"/>
    <w:rsid w:val="00CF1523"/>
    <w:rsid w:val="00CF1639"/>
    <w:rsid w:val="00CF1FB5"/>
    <w:rsid w:val="00CF27C8"/>
    <w:rsid w:val="00CF3D0C"/>
    <w:rsid w:val="00CF457F"/>
    <w:rsid w:val="00CF474C"/>
    <w:rsid w:val="00CF557E"/>
    <w:rsid w:val="00CF5638"/>
    <w:rsid w:val="00CF7485"/>
    <w:rsid w:val="00CF776C"/>
    <w:rsid w:val="00D00017"/>
    <w:rsid w:val="00D00877"/>
    <w:rsid w:val="00D0124B"/>
    <w:rsid w:val="00D0124D"/>
    <w:rsid w:val="00D0175B"/>
    <w:rsid w:val="00D02671"/>
    <w:rsid w:val="00D0288D"/>
    <w:rsid w:val="00D03AA7"/>
    <w:rsid w:val="00D03EF1"/>
    <w:rsid w:val="00D041A5"/>
    <w:rsid w:val="00D045C2"/>
    <w:rsid w:val="00D05362"/>
    <w:rsid w:val="00D05639"/>
    <w:rsid w:val="00D058C0"/>
    <w:rsid w:val="00D05D94"/>
    <w:rsid w:val="00D05EB7"/>
    <w:rsid w:val="00D06F1B"/>
    <w:rsid w:val="00D0725B"/>
    <w:rsid w:val="00D0740D"/>
    <w:rsid w:val="00D07951"/>
    <w:rsid w:val="00D07ABE"/>
    <w:rsid w:val="00D10A98"/>
    <w:rsid w:val="00D11536"/>
    <w:rsid w:val="00D11D06"/>
    <w:rsid w:val="00D123E8"/>
    <w:rsid w:val="00D12DAB"/>
    <w:rsid w:val="00D13A12"/>
    <w:rsid w:val="00D13F05"/>
    <w:rsid w:val="00D13F74"/>
    <w:rsid w:val="00D1450E"/>
    <w:rsid w:val="00D14995"/>
    <w:rsid w:val="00D150D6"/>
    <w:rsid w:val="00D1581D"/>
    <w:rsid w:val="00D1586D"/>
    <w:rsid w:val="00D16929"/>
    <w:rsid w:val="00D16BDB"/>
    <w:rsid w:val="00D17331"/>
    <w:rsid w:val="00D17806"/>
    <w:rsid w:val="00D21576"/>
    <w:rsid w:val="00D2175A"/>
    <w:rsid w:val="00D22D10"/>
    <w:rsid w:val="00D230E7"/>
    <w:rsid w:val="00D2320E"/>
    <w:rsid w:val="00D23668"/>
    <w:rsid w:val="00D24564"/>
    <w:rsid w:val="00D247F7"/>
    <w:rsid w:val="00D24D2D"/>
    <w:rsid w:val="00D24FBB"/>
    <w:rsid w:val="00D2532D"/>
    <w:rsid w:val="00D263D3"/>
    <w:rsid w:val="00D265C2"/>
    <w:rsid w:val="00D26EB0"/>
    <w:rsid w:val="00D26F17"/>
    <w:rsid w:val="00D26F1C"/>
    <w:rsid w:val="00D27FED"/>
    <w:rsid w:val="00D30187"/>
    <w:rsid w:val="00D30D15"/>
    <w:rsid w:val="00D316A6"/>
    <w:rsid w:val="00D31755"/>
    <w:rsid w:val="00D32523"/>
    <w:rsid w:val="00D326F9"/>
    <w:rsid w:val="00D32BDF"/>
    <w:rsid w:val="00D32D81"/>
    <w:rsid w:val="00D33466"/>
    <w:rsid w:val="00D33584"/>
    <w:rsid w:val="00D33950"/>
    <w:rsid w:val="00D348D1"/>
    <w:rsid w:val="00D34D73"/>
    <w:rsid w:val="00D34F67"/>
    <w:rsid w:val="00D35487"/>
    <w:rsid w:val="00D3658E"/>
    <w:rsid w:val="00D40BB7"/>
    <w:rsid w:val="00D413D6"/>
    <w:rsid w:val="00D42211"/>
    <w:rsid w:val="00D4233F"/>
    <w:rsid w:val="00D429EB"/>
    <w:rsid w:val="00D42AE6"/>
    <w:rsid w:val="00D42C6E"/>
    <w:rsid w:val="00D4439B"/>
    <w:rsid w:val="00D4467E"/>
    <w:rsid w:val="00D4519E"/>
    <w:rsid w:val="00D4607E"/>
    <w:rsid w:val="00D46164"/>
    <w:rsid w:val="00D47B22"/>
    <w:rsid w:val="00D5184A"/>
    <w:rsid w:val="00D51867"/>
    <w:rsid w:val="00D52533"/>
    <w:rsid w:val="00D531CC"/>
    <w:rsid w:val="00D5397B"/>
    <w:rsid w:val="00D5489C"/>
    <w:rsid w:val="00D5587F"/>
    <w:rsid w:val="00D563C3"/>
    <w:rsid w:val="00D56E2D"/>
    <w:rsid w:val="00D60D20"/>
    <w:rsid w:val="00D60E55"/>
    <w:rsid w:val="00D61733"/>
    <w:rsid w:val="00D6264D"/>
    <w:rsid w:val="00D63009"/>
    <w:rsid w:val="00D639D0"/>
    <w:rsid w:val="00D644D6"/>
    <w:rsid w:val="00D6605A"/>
    <w:rsid w:val="00D66586"/>
    <w:rsid w:val="00D668E8"/>
    <w:rsid w:val="00D6699C"/>
    <w:rsid w:val="00D67102"/>
    <w:rsid w:val="00D67BBF"/>
    <w:rsid w:val="00D67BD3"/>
    <w:rsid w:val="00D67E3C"/>
    <w:rsid w:val="00D70733"/>
    <w:rsid w:val="00D707CC"/>
    <w:rsid w:val="00D725A8"/>
    <w:rsid w:val="00D72637"/>
    <w:rsid w:val="00D72A74"/>
    <w:rsid w:val="00D731BE"/>
    <w:rsid w:val="00D733ED"/>
    <w:rsid w:val="00D7372F"/>
    <w:rsid w:val="00D73992"/>
    <w:rsid w:val="00D73C2B"/>
    <w:rsid w:val="00D73CCA"/>
    <w:rsid w:val="00D74B3B"/>
    <w:rsid w:val="00D771CA"/>
    <w:rsid w:val="00D7784E"/>
    <w:rsid w:val="00D801A2"/>
    <w:rsid w:val="00D80C6D"/>
    <w:rsid w:val="00D80F6D"/>
    <w:rsid w:val="00D81085"/>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5FEE"/>
    <w:rsid w:val="00D866CB"/>
    <w:rsid w:val="00D868A3"/>
    <w:rsid w:val="00D86A51"/>
    <w:rsid w:val="00D86CE8"/>
    <w:rsid w:val="00D9004A"/>
    <w:rsid w:val="00D9027D"/>
    <w:rsid w:val="00D902F5"/>
    <w:rsid w:val="00D90419"/>
    <w:rsid w:val="00D90988"/>
    <w:rsid w:val="00D9099F"/>
    <w:rsid w:val="00D909F7"/>
    <w:rsid w:val="00D90C7E"/>
    <w:rsid w:val="00D90E97"/>
    <w:rsid w:val="00D91812"/>
    <w:rsid w:val="00D91870"/>
    <w:rsid w:val="00D927AA"/>
    <w:rsid w:val="00D930ED"/>
    <w:rsid w:val="00D9322D"/>
    <w:rsid w:val="00D938A7"/>
    <w:rsid w:val="00D939F6"/>
    <w:rsid w:val="00D94478"/>
    <w:rsid w:val="00D9518B"/>
    <w:rsid w:val="00D962FB"/>
    <w:rsid w:val="00D975F8"/>
    <w:rsid w:val="00D97C50"/>
    <w:rsid w:val="00DA0596"/>
    <w:rsid w:val="00DA100E"/>
    <w:rsid w:val="00DA1E46"/>
    <w:rsid w:val="00DA405C"/>
    <w:rsid w:val="00DA413B"/>
    <w:rsid w:val="00DA5276"/>
    <w:rsid w:val="00DA54F6"/>
    <w:rsid w:val="00DA5C57"/>
    <w:rsid w:val="00DA6F2F"/>
    <w:rsid w:val="00DA6F8D"/>
    <w:rsid w:val="00DA7E59"/>
    <w:rsid w:val="00DA7FED"/>
    <w:rsid w:val="00DB058B"/>
    <w:rsid w:val="00DB0D57"/>
    <w:rsid w:val="00DB1274"/>
    <w:rsid w:val="00DB32BE"/>
    <w:rsid w:val="00DB3CFA"/>
    <w:rsid w:val="00DB4203"/>
    <w:rsid w:val="00DB427F"/>
    <w:rsid w:val="00DB42F3"/>
    <w:rsid w:val="00DB441A"/>
    <w:rsid w:val="00DB5870"/>
    <w:rsid w:val="00DB62A6"/>
    <w:rsid w:val="00DB6614"/>
    <w:rsid w:val="00DB6F12"/>
    <w:rsid w:val="00DB7125"/>
    <w:rsid w:val="00DB76CA"/>
    <w:rsid w:val="00DC06E2"/>
    <w:rsid w:val="00DC0AF0"/>
    <w:rsid w:val="00DC1704"/>
    <w:rsid w:val="00DC1AB3"/>
    <w:rsid w:val="00DC212D"/>
    <w:rsid w:val="00DC2B9E"/>
    <w:rsid w:val="00DC2EFB"/>
    <w:rsid w:val="00DC2F1E"/>
    <w:rsid w:val="00DC3789"/>
    <w:rsid w:val="00DC38FB"/>
    <w:rsid w:val="00DC3C52"/>
    <w:rsid w:val="00DC4259"/>
    <w:rsid w:val="00DC55B4"/>
    <w:rsid w:val="00DC60A5"/>
    <w:rsid w:val="00DC6806"/>
    <w:rsid w:val="00DC73B3"/>
    <w:rsid w:val="00DC7931"/>
    <w:rsid w:val="00DC7CD5"/>
    <w:rsid w:val="00DD15B1"/>
    <w:rsid w:val="00DD211A"/>
    <w:rsid w:val="00DD3536"/>
    <w:rsid w:val="00DD5163"/>
    <w:rsid w:val="00DD5315"/>
    <w:rsid w:val="00DD54D0"/>
    <w:rsid w:val="00DD67E8"/>
    <w:rsid w:val="00DD6A9C"/>
    <w:rsid w:val="00DD714D"/>
    <w:rsid w:val="00DD798D"/>
    <w:rsid w:val="00DE03AC"/>
    <w:rsid w:val="00DE05E5"/>
    <w:rsid w:val="00DE09FD"/>
    <w:rsid w:val="00DE1A71"/>
    <w:rsid w:val="00DE1B67"/>
    <w:rsid w:val="00DE288E"/>
    <w:rsid w:val="00DE298C"/>
    <w:rsid w:val="00DE3570"/>
    <w:rsid w:val="00DE4169"/>
    <w:rsid w:val="00DE49E2"/>
    <w:rsid w:val="00DE65D5"/>
    <w:rsid w:val="00DE68EE"/>
    <w:rsid w:val="00DE740A"/>
    <w:rsid w:val="00DE7AF1"/>
    <w:rsid w:val="00DE7FBA"/>
    <w:rsid w:val="00DF010B"/>
    <w:rsid w:val="00DF0BA4"/>
    <w:rsid w:val="00DF14AD"/>
    <w:rsid w:val="00DF2407"/>
    <w:rsid w:val="00DF2E56"/>
    <w:rsid w:val="00DF2FD6"/>
    <w:rsid w:val="00DF3389"/>
    <w:rsid w:val="00DF3CCC"/>
    <w:rsid w:val="00DF591A"/>
    <w:rsid w:val="00DF5B89"/>
    <w:rsid w:val="00DF5FF4"/>
    <w:rsid w:val="00DF61B0"/>
    <w:rsid w:val="00DF67D9"/>
    <w:rsid w:val="00DF6B36"/>
    <w:rsid w:val="00DF7982"/>
    <w:rsid w:val="00E00CC8"/>
    <w:rsid w:val="00E00D8D"/>
    <w:rsid w:val="00E01749"/>
    <w:rsid w:val="00E02120"/>
    <w:rsid w:val="00E02BC0"/>
    <w:rsid w:val="00E02C57"/>
    <w:rsid w:val="00E02DD1"/>
    <w:rsid w:val="00E02E18"/>
    <w:rsid w:val="00E03909"/>
    <w:rsid w:val="00E04AF3"/>
    <w:rsid w:val="00E04ED2"/>
    <w:rsid w:val="00E0520F"/>
    <w:rsid w:val="00E05CA6"/>
    <w:rsid w:val="00E06F25"/>
    <w:rsid w:val="00E077DD"/>
    <w:rsid w:val="00E109B1"/>
    <w:rsid w:val="00E10AF9"/>
    <w:rsid w:val="00E11170"/>
    <w:rsid w:val="00E1148C"/>
    <w:rsid w:val="00E1159A"/>
    <w:rsid w:val="00E1287F"/>
    <w:rsid w:val="00E12888"/>
    <w:rsid w:val="00E12B7F"/>
    <w:rsid w:val="00E13476"/>
    <w:rsid w:val="00E1368E"/>
    <w:rsid w:val="00E13765"/>
    <w:rsid w:val="00E13AA0"/>
    <w:rsid w:val="00E1493F"/>
    <w:rsid w:val="00E15257"/>
    <w:rsid w:val="00E15C03"/>
    <w:rsid w:val="00E15DD2"/>
    <w:rsid w:val="00E15FC6"/>
    <w:rsid w:val="00E1775C"/>
    <w:rsid w:val="00E17BFC"/>
    <w:rsid w:val="00E17D26"/>
    <w:rsid w:val="00E17D31"/>
    <w:rsid w:val="00E17FDD"/>
    <w:rsid w:val="00E17FE3"/>
    <w:rsid w:val="00E20659"/>
    <w:rsid w:val="00E2073C"/>
    <w:rsid w:val="00E20BD6"/>
    <w:rsid w:val="00E20F2C"/>
    <w:rsid w:val="00E215BC"/>
    <w:rsid w:val="00E215D2"/>
    <w:rsid w:val="00E220EF"/>
    <w:rsid w:val="00E22A85"/>
    <w:rsid w:val="00E23642"/>
    <w:rsid w:val="00E23D4E"/>
    <w:rsid w:val="00E2454E"/>
    <w:rsid w:val="00E2480A"/>
    <w:rsid w:val="00E24BEA"/>
    <w:rsid w:val="00E251B9"/>
    <w:rsid w:val="00E258D0"/>
    <w:rsid w:val="00E262E3"/>
    <w:rsid w:val="00E2719E"/>
    <w:rsid w:val="00E27F31"/>
    <w:rsid w:val="00E30EA7"/>
    <w:rsid w:val="00E3102F"/>
    <w:rsid w:val="00E310C6"/>
    <w:rsid w:val="00E31E98"/>
    <w:rsid w:val="00E32697"/>
    <w:rsid w:val="00E32F0A"/>
    <w:rsid w:val="00E33BF2"/>
    <w:rsid w:val="00E349EC"/>
    <w:rsid w:val="00E36277"/>
    <w:rsid w:val="00E36DCC"/>
    <w:rsid w:val="00E376C1"/>
    <w:rsid w:val="00E376F4"/>
    <w:rsid w:val="00E40E02"/>
    <w:rsid w:val="00E417D9"/>
    <w:rsid w:val="00E41A5D"/>
    <w:rsid w:val="00E41F96"/>
    <w:rsid w:val="00E4495F"/>
    <w:rsid w:val="00E455A8"/>
    <w:rsid w:val="00E458B7"/>
    <w:rsid w:val="00E4656E"/>
    <w:rsid w:val="00E46F18"/>
    <w:rsid w:val="00E4761A"/>
    <w:rsid w:val="00E47DEE"/>
    <w:rsid w:val="00E509BB"/>
    <w:rsid w:val="00E51BA6"/>
    <w:rsid w:val="00E534AD"/>
    <w:rsid w:val="00E53A2C"/>
    <w:rsid w:val="00E544A0"/>
    <w:rsid w:val="00E547B2"/>
    <w:rsid w:val="00E5486D"/>
    <w:rsid w:val="00E55371"/>
    <w:rsid w:val="00E5583B"/>
    <w:rsid w:val="00E570A6"/>
    <w:rsid w:val="00E57939"/>
    <w:rsid w:val="00E60A11"/>
    <w:rsid w:val="00E60E11"/>
    <w:rsid w:val="00E612A0"/>
    <w:rsid w:val="00E619F4"/>
    <w:rsid w:val="00E630CD"/>
    <w:rsid w:val="00E630DA"/>
    <w:rsid w:val="00E63192"/>
    <w:rsid w:val="00E6360E"/>
    <w:rsid w:val="00E6388F"/>
    <w:rsid w:val="00E638BF"/>
    <w:rsid w:val="00E63C11"/>
    <w:rsid w:val="00E6580E"/>
    <w:rsid w:val="00E6737F"/>
    <w:rsid w:val="00E6757F"/>
    <w:rsid w:val="00E676C3"/>
    <w:rsid w:val="00E67B42"/>
    <w:rsid w:val="00E7030B"/>
    <w:rsid w:val="00E70DD6"/>
    <w:rsid w:val="00E71CB7"/>
    <w:rsid w:val="00E71CBE"/>
    <w:rsid w:val="00E71D6E"/>
    <w:rsid w:val="00E725B0"/>
    <w:rsid w:val="00E7310E"/>
    <w:rsid w:val="00E73642"/>
    <w:rsid w:val="00E742CE"/>
    <w:rsid w:val="00E74C1A"/>
    <w:rsid w:val="00E74C1D"/>
    <w:rsid w:val="00E7583B"/>
    <w:rsid w:val="00E7601F"/>
    <w:rsid w:val="00E765F7"/>
    <w:rsid w:val="00E769B6"/>
    <w:rsid w:val="00E76A6C"/>
    <w:rsid w:val="00E76CB6"/>
    <w:rsid w:val="00E778DA"/>
    <w:rsid w:val="00E77F21"/>
    <w:rsid w:val="00E808F2"/>
    <w:rsid w:val="00E81BA2"/>
    <w:rsid w:val="00E830A3"/>
    <w:rsid w:val="00E831B5"/>
    <w:rsid w:val="00E832FC"/>
    <w:rsid w:val="00E8412F"/>
    <w:rsid w:val="00E84394"/>
    <w:rsid w:val="00E8549C"/>
    <w:rsid w:val="00E85DE6"/>
    <w:rsid w:val="00E8676D"/>
    <w:rsid w:val="00E87338"/>
    <w:rsid w:val="00E87456"/>
    <w:rsid w:val="00E8784D"/>
    <w:rsid w:val="00E878C8"/>
    <w:rsid w:val="00E87DDB"/>
    <w:rsid w:val="00E90399"/>
    <w:rsid w:val="00E90BC7"/>
    <w:rsid w:val="00E918DF"/>
    <w:rsid w:val="00E91D78"/>
    <w:rsid w:val="00E9258A"/>
    <w:rsid w:val="00E9281D"/>
    <w:rsid w:val="00E92B14"/>
    <w:rsid w:val="00E93296"/>
    <w:rsid w:val="00E93F15"/>
    <w:rsid w:val="00E95AFB"/>
    <w:rsid w:val="00E969A6"/>
    <w:rsid w:val="00E96CC9"/>
    <w:rsid w:val="00EA0192"/>
    <w:rsid w:val="00EA0576"/>
    <w:rsid w:val="00EA0911"/>
    <w:rsid w:val="00EA0D54"/>
    <w:rsid w:val="00EA0DA2"/>
    <w:rsid w:val="00EA0E71"/>
    <w:rsid w:val="00EA12A4"/>
    <w:rsid w:val="00EA1412"/>
    <w:rsid w:val="00EA2555"/>
    <w:rsid w:val="00EA2676"/>
    <w:rsid w:val="00EA2797"/>
    <w:rsid w:val="00EA2948"/>
    <w:rsid w:val="00EA2D12"/>
    <w:rsid w:val="00EA41E9"/>
    <w:rsid w:val="00EA4E8F"/>
    <w:rsid w:val="00EA54A7"/>
    <w:rsid w:val="00EA57F9"/>
    <w:rsid w:val="00EA5D60"/>
    <w:rsid w:val="00EA61CF"/>
    <w:rsid w:val="00EA61EC"/>
    <w:rsid w:val="00EA6906"/>
    <w:rsid w:val="00EA6B7E"/>
    <w:rsid w:val="00EA6C03"/>
    <w:rsid w:val="00EA7057"/>
    <w:rsid w:val="00EA74F7"/>
    <w:rsid w:val="00EA764F"/>
    <w:rsid w:val="00EB046C"/>
    <w:rsid w:val="00EB088F"/>
    <w:rsid w:val="00EB1058"/>
    <w:rsid w:val="00EB19FF"/>
    <w:rsid w:val="00EB2B26"/>
    <w:rsid w:val="00EB364C"/>
    <w:rsid w:val="00EB36CF"/>
    <w:rsid w:val="00EB3ACA"/>
    <w:rsid w:val="00EB3EC9"/>
    <w:rsid w:val="00EB3F3E"/>
    <w:rsid w:val="00EB49DA"/>
    <w:rsid w:val="00EB4ABF"/>
    <w:rsid w:val="00EB516F"/>
    <w:rsid w:val="00EB552A"/>
    <w:rsid w:val="00EB6B56"/>
    <w:rsid w:val="00EB7097"/>
    <w:rsid w:val="00EB731F"/>
    <w:rsid w:val="00EB73C0"/>
    <w:rsid w:val="00EB7E48"/>
    <w:rsid w:val="00EC0BFC"/>
    <w:rsid w:val="00EC0F5D"/>
    <w:rsid w:val="00EC1563"/>
    <w:rsid w:val="00EC1E47"/>
    <w:rsid w:val="00EC24DE"/>
    <w:rsid w:val="00EC2A5E"/>
    <w:rsid w:val="00EC2ED6"/>
    <w:rsid w:val="00EC373E"/>
    <w:rsid w:val="00EC3E3C"/>
    <w:rsid w:val="00EC45B0"/>
    <w:rsid w:val="00EC4BF1"/>
    <w:rsid w:val="00EC5F3F"/>
    <w:rsid w:val="00EC72D6"/>
    <w:rsid w:val="00ED08A0"/>
    <w:rsid w:val="00ED0B39"/>
    <w:rsid w:val="00ED1158"/>
    <w:rsid w:val="00ED1221"/>
    <w:rsid w:val="00ED225A"/>
    <w:rsid w:val="00ED2865"/>
    <w:rsid w:val="00ED2D29"/>
    <w:rsid w:val="00ED31A9"/>
    <w:rsid w:val="00ED3EC2"/>
    <w:rsid w:val="00ED676B"/>
    <w:rsid w:val="00ED6F2B"/>
    <w:rsid w:val="00ED72A4"/>
    <w:rsid w:val="00EE09F5"/>
    <w:rsid w:val="00EE0E54"/>
    <w:rsid w:val="00EE1980"/>
    <w:rsid w:val="00EE213F"/>
    <w:rsid w:val="00EE2C26"/>
    <w:rsid w:val="00EE3F98"/>
    <w:rsid w:val="00EE42BD"/>
    <w:rsid w:val="00EE451C"/>
    <w:rsid w:val="00EE496A"/>
    <w:rsid w:val="00EE5064"/>
    <w:rsid w:val="00EE549F"/>
    <w:rsid w:val="00EE5952"/>
    <w:rsid w:val="00EE5B33"/>
    <w:rsid w:val="00EE5D0F"/>
    <w:rsid w:val="00EE5F11"/>
    <w:rsid w:val="00EE6185"/>
    <w:rsid w:val="00EE687A"/>
    <w:rsid w:val="00EE6B56"/>
    <w:rsid w:val="00EE6BBE"/>
    <w:rsid w:val="00EE6C49"/>
    <w:rsid w:val="00EE70E1"/>
    <w:rsid w:val="00EE7569"/>
    <w:rsid w:val="00EE7A28"/>
    <w:rsid w:val="00EF0816"/>
    <w:rsid w:val="00EF0C65"/>
    <w:rsid w:val="00EF10BD"/>
    <w:rsid w:val="00EF3AE7"/>
    <w:rsid w:val="00EF3EC6"/>
    <w:rsid w:val="00EF4CC2"/>
    <w:rsid w:val="00EF4E23"/>
    <w:rsid w:val="00EF50D0"/>
    <w:rsid w:val="00EF5615"/>
    <w:rsid w:val="00EF5D7B"/>
    <w:rsid w:val="00EF6027"/>
    <w:rsid w:val="00EF605A"/>
    <w:rsid w:val="00EF74DF"/>
    <w:rsid w:val="00EF7A9D"/>
    <w:rsid w:val="00F005F1"/>
    <w:rsid w:val="00F006B6"/>
    <w:rsid w:val="00F017E1"/>
    <w:rsid w:val="00F01A62"/>
    <w:rsid w:val="00F030EE"/>
    <w:rsid w:val="00F036FC"/>
    <w:rsid w:val="00F03E15"/>
    <w:rsid w:val="00F03E48"/>
    <w:rsid w:val="00F04560"/>
    <w:rsid w:val="00F046F4"/>
    <w:rsid w:val="00F0545F"/>
    <w:rsid w:val="00F05D7D"/>
    <w:rsid w:val="00F06575"/>
    <w:rsid w:val="00F068AE"/>
    <w:rsid w:val="00F07337"/>
    <w:rsid w:val="00F0768E"/>
    <w:rsid w:val="00F076A1"/>
    <w:rsid w:val="00F078A9"/>
    <w:rsid w:val="00F1053E"/>
    <w:rsid w:val="00F11104"/>
    <w:rsid w:val="00F115B0"/>
    <w:rsid w:val="00F1194D"/>
    <w:rsid w:val="00F12D1E"/>
    <w:rsid w:val="00F130BC"/>
    <w:rsid w:val="00F132D3"/>
    <w:rsid w:val="00F134A8"/>
    <w:rsid w:val="00F13664"/>
    <w:rsid w:val="00F139DF"/>
    <w:rsid w:val="00F147B9"/>
    <w:rsid w:val="00F14DCC"/>
    <w:rsid w:val="00F14EEC"/>
    <w:rsid w:val="00F15FE9"/>
    <w:rsid w:val="00F20200"/>
    <w:rsid w:val="00F20A9D"/>
    <w:rsid w:val="00F20AE4"/>
    <w:rsid w:val="00F20E32"/>
    <w:rsid w:val="00F218A4"/>
    <w:rsid w:val="00F21BC4"/>
    <w:rsid w:val="00F21E9D"/>
    <w:rsid w:val="00F21FCC"/>
    <w:rsid w:val="00F22A50"/>
    <w:rsid w:val="00F22BFC"/>
    <w:rsid w:val="00F22F24"/>
    <w:rsid w:val="00F23763"/>
    <w:rsid w:val="00F241AF"/>
    <w:rsid w:val="00F24A31"/>
    <w:rsid w:val="00F27372"/>
    <w:rsid w:val="00F27575"/>
    <w:rsid w:val="00F27F51"/>
    <w:rsid w:val="00F30472"/>
    <w:rsid w:val="00F30BEE"/>
    <w:rsid w:val="00F30F32"/>
    <w:rsid w:val="00F328BF"/>
    <w:rsid w:val="00F32D73"/>
    <w:rsid w:val="00F337FE"/>
    <w:rsid w:val="00F33E15"/>
    <w:rsid w:val="00F34878"/>
    <w:rsid w:val="00F35358"/>
    <w:rsid w:val="00F35C21"/>
    <w:rsid w:val="00F36033"/>
    <w:rsid w:val="00F371B2"/>
    <w:rsid w:val="00F37472"/>
    <w:rsid w:val="00F37A3D"/>
    <w:rsid w:val="00F4121A"/>
    <w:rsid w:val="00F412B9"/>
    <w:rsid w:val="00F42B02"/>
    <w:rsid w:val="00F42CB9"/>
    <w:rsid w:val="00F42F06"/>
    <w:rsid w:val="00F43CC6"/>
    <w:rsid w:val="00F443F7"/>
    <w:rsid w:val="00F44D83"/>
    <w:rsid w:val="00F45121"/>
    <w:rsid w:val="00F45243"/>
    <w:rsid w:val="00F45645"/>
    <w:rsid w:val="00F45BC4"/>
    <w:rsid w:val="00F4612E"/>
    <w:rsid w:val="00F47012"/>
    <w:rsid w:val="00F47D7F"/>
    <w:rsid w:val="00F47EB8"/>
    <w:rsid w:val="00F501C2"/>
    <w:rsid w:val="00F50C48"/>
    <w:rsid w:val="00F50CE8"/>
    <w:rsid w:val="00F50DAF"/>
    <w:rsid w:val="00F5102F"/>
    <w:rsid w:val="00F515B1"/>
    <w:rsid w:val="00F5182C"/>
    <w:rsid w:val="00F51945"/>
    <w:rsid w:val="00F51B24"/>
    <w:rsid w:val="00F529CA"/>
    <w:rsid w:val="00F52FFC"/>
    <w:rsid w:val="00F5311F"/>
    <w:rsid w:val="00F5479E"/>
    <w:rsid w:val="00F54EF3"/>
    <w:rsid w:val="00F56260"/>
    <w:rsid w:val="00F56693"/>
    <w:rsid w:val="00F56862"/>
    <w:rsid w:val="00F6034B"/>
    <w:rsid w:val="00F613F4"/>
    <w:rsid w:val="00F621E3"/>
    <w:rsid w:val="00F6252E"/>
    <w:rsid w:val="00F62C48"/>
    <w:rsid w:val="00F63F2B"/>
    <w:rsid w:val="00F64127"/>
    <w:rsid w:val="00F641EC"/>
    <w:rsid w:val="00F654AF"/>
    <w:rsid w:val="00F65A80"/>
    <w:rsid w:val="00F65B85"/>
    <w:rsid w:val="00F65D5C"/>
    <w:rsid w:val="00F669B1"/>
    <w:rsid w:val="00F674D9"/>
    <w:rsid w:val="00F67665"/>
    <w:rsid w:val="00F702BB"/>
    <w:rsid w:val="00F72468"/>
    <w:rsid w:val="00F72805"/>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3753"/>
    <w:rsid w:val="00F83B58"/>
    <w:rsid w:val="00F84550"/>
    <w:rsid w:val="00F853A8"/>
    <w:rsid w:val="00F863C2"/>
    <w:rsid w:val="00F8644A"/>
    <w:rsid w:val="00F8776C"/>
    <w:rsid w:val="00F87B25"/>
    <w:rsid w:val="00F90C62"/>
    <w:rsid w:val="00F9175C"/>
    <w:rsid w:val="00F91826"/>
    <w:rsid w:val="00F91E39"/>
    <w:rsid w:val="00F922DF"/>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C18"/>
    <w:rsid w:val="00FA0E90"/>
    <w:rsid w:val="00FA19C0"/>
    <w:rsid w:val="00FA1BCF"/>
    <w:rsid w:val="00FA1E94"/>
    <w:rsid w:val="00FA1FA6"/>
    <w:rsid w:val="00FA24C2"/>
    <w:rsid w:val="00FA2544"/>
    <w:rsid w:val="00FA27E8"/>
    <w:rsid w:val="00FA2937"/>
    <w:rsid w:val="00FA2C72"/>
    <w:rsid w:val="00FA2CCD"/>
    <w:rsid w:val="00FA3D70"/>
    <w:rsid w:val="00FA4237"/>
    <w:rsid w:val="00FA4243"/>
    <w:rsid w:val="00FA5996"/>
    <w:rsid w:val="00FA5CFC"/>
    <w:rsid w:val="00FA6157"/>
    <w:rsid w:val="00FA6DB5"/>
    <w:rsid w:val="00FA7052"/>
    <w:rsid w:val="00FA7BB3"/>
    <w:rsid w:val="00FA7C8B"/>
    <w:rsid w:val="00FB0B7E"/>
    <w:rsid w:val="00FB1714"/>
    <w:rsid w:val="00FB17AE"/>
    <w:rsid w:val="00FB1B04"/>
    <w:rsid w:val="00FB23BB"/>
    <w:rsid w:val="00FB2A0A"/>
    <w:rsid w:val="00FB2D2E"/>
    <w:rsid w:val="00FB36BB"/>
    <w:rsid w:val="00FB4B76"/>
    <w:rsid w:val="00FB5104"/>
    <w:rsid w:val="00FB5AE8"/>
    <w:rsid w:val="00FB5F59"/>
    <w:rsid w:val="00FB6929"/>
    <w:rsid w:val="00FB772A"/>
    <w:rsid w:val="00FB7796"/>
    <w:rsid w:val="00FB7A70"/>
    <w:rsid w:val="00FB7D87"/>
    <w:rsid w:val="00FC01B5"/>
    <w:rsid w:val="00FC0829"/>
    <w:rsid w:val="00FC0A50"/>
    <w:rsid w:val="00FC12FA"/>
    <w:rsid w:val="00FC1467"/>
    <w:rsid w:val="00FC16AE"/>
    <w:rsid w:val="00FC1B8C"/>
    <w:rsid w:val="00FC31B8"/>
    <w:rsid w:val="00FC38F9"/>
    <w:rsid w:val="00FC3965"/>
    <w:rsid w:val="00FC3B86"/>
    <w:rsid w:val="00FC3F72"/>
    <w:rsid w:val="00FC405C"/>
    <w:rsid w:val="00FC4D0D"/>
    <w:rsid w:val="00FC52AF"/>
    <w:rsid w:val="00FC56DE"/>
    <w:rsid w:val="00FC5C7B"/>
    <w:rsid w:val="00FC630D"/>
    <w:rsid w:val="00FC663D"/>
    <w:rsid w:val="00FC6E86"/>
    <w:rsid w:val="00FC745E"/>
    <w:rsid w:val="00FC7F84"/>
    <w:rsid w:val="00FD03B6"/>
    <w:rsid w:val="00FD10B8"/>
    <w:rsid w:val="00FD17A5"/>
    <w:rsid w:val="00FD1920"/>
    <w:rsid w:val="00FD20B3"/>
    <w:rsid w:val="00FD48BA"/>
    <w:rsid w:val="00FD4D83"/>
    <w:rsid w:val="00FD4FB0"/>
    <w:rsid w:val="00FD5538"/>
    <w:rsid w:val="00FD6F83"/>
    <w:rsid w:val="00FD747C"/>
    <w:rsid w:val="00FD7A62"/>
    <w:rsid w:val="00FD7CDC"/>
    <w:rsid w:val="00FD7EBC"/>
    <w:rsid w:val="00FE0194"/>
    <w:rsid w:val="00FE02D8"/>
    <w:rsid w:val="00FE05BE"/>
    <w:rsid w:val="00FE0969"/>
    <w:rsid w:val="00FE0976"/>
    <w:rsid w:val="00FE09EE"/>
    <w:rsid w:val="00FE1354"/>
    <w:rsid w:val="00FE17F0"/>
    <w:rsid w:val="00FE1D11"/>
    <w:rsid w:val="00FE1D17"/>
    <w:rsid w:val="00FE2D9F"/>
    <w:rsid w:val="00FE3415"/>
    <w:rsid w:val="00FE3940"/>
    <w:rsid w:val="00FE3A0A"/>
    <w:rsid w:val="00FE3A1A"/>
    <w:rsid w:val="00FE3B91"/>
    <w:rsid w:val="00FE43A4"/>
    <w:rsid w:val="00FE53F2"/>
    <w:rsid w:val="00FE5614"/>
    <w:rsid w:val="00FE5A10"/>
    <w:rsid w:val="00FE6442"/>
    <w:rsid w:val="00FE702A"/>
    <w:rsid w:val="00FE75B2"/>
    <w:rsid w:val="00FE77C2"/>
    <w:rsid w:val="00FE7B69"/>
    <w:rsid w:val="00FE7BF0"/>
    <w:rsid w:val="00FE7CA7"/>
    <w:rsid w:val="00FF044B"/>
    <w:rsid w:val="00FF0532"/>
    <w:rsid w:val="00FF0979"/>
    <w:rsid w:val="00FF0FEA"/>
    <w:rsid w:val="00FF12A7"/>
    <w:rsid w:val="00FF19A2"/>
    <w:rsid w:val="00FF1A41"/>
    <w:rsid w:val="00FF2485"/>
    <w:rsid w:val="00FF25BB"/>
    <w:rsid w:val="00FF25D2"/>
    <w:rsid w:val="00FF2682"/>
    <w:rsid w:val="00FF34CB"/>
    <w:rsid w:val="00FF3536"/>
    <w:rsid w:val="00FF3F88"/>
    <w:rsid w:val="00FF40C7"/>
    <w:rsid w:val="00FF46AB"/>
    <w:rsid w:val="00FF5379"/>
    <w:rsid w:val="00FF55EE"/>
    <w:rsid w:val="00FF56F4"/>
    <w:rsid w:val="00FF6252"/>
    <w:rsid w:val="00FF726C"/>
    <w:rsid w:val="00FF729E"/>
    <w:rsid w:val="00FF74F3"/>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basedOn w:val="Normal"/>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basedOn w:val="Fuentedeprrafopredeter"/>
    <w:link w:val="Textonotapie"/>
    <w:uiPriority w:val="99"/>
    <w:rsid w:val="00347E4E"/>
    <w:rPr>
      <w:sz w:val="20"/>
      <w:szCs w:val="20"/>
    </w:rPr>
  </w:style>
  <w:style w:type="character" w:styleId="Refdenotaalpie">
    <w:name w:val="footnote reference"/>
    <w:basedOn w:val="Fuentedeprrafopredeter"/>
    <w:uiPriority w:val="99"/>
    <w:unhideWhenUsed/>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634167148">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0107758">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55DFA-88E6-4FA4-B4CF-32B36C71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3652</Words>
  <Characters>20092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CEGAIP/SECTEC</cp:lastModifiedBy>
  <cp:revision>5</cp:revision>
  <cp:lastPrinted>2024-08-07T21:18:00Z</cp:lastPrinted>
  <dcterms:created xsi:type="dcterms:W3CDTF">2026-04-16T17:22:00Z</dcterms:created>
  <dcterms:modified xsi:type="dcterms:W3CDTF">2026-05-07T18:09:00Z</dcterms:modified>
</cp:coreProperties>
</file>