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2C6D" w:rsidRDefault="00002C6D" w:rsidP="00002C6D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56"/>
          <w:szCs w:val="56"/>
          <w:lang w:eastAsia="es-MX"/>
        </w:rPr>
      </w:pPr>
    </w:p>
    <w:p w:rsidR="00002C6D" w:rsidRDefault="00002C6D" w:rsidP="00002C6D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56"/>
          <w:szCs w:val="56"/>
          <w:lang w:eastAsia="es-MX"/>
        </w:rPr>
      </w:pPr>
    </w:p>
    <w:p w:rsidR="00E35B4C" w:rsidRDefault="00E35B4C" w:rsidP="00E35B4C">
      <w:pPr>
        <w:jc w:val="center"/>
        <w:rPr>
          <w:rFonts w:ascii="Century Gothic" w:eastAsia="Century Gothic" w:hAnsi="Century Gothic" w:cs="Century Gothic"/>
          <w:sz w:val="48"/>
        </w:rPr>
      </w:pPr>
    </w:p>
    <w:p w:rsidR="00E35B4C" w:rsidRPr="00080CC4" w:rsidRDefault="00E35B4C" w:rsidP="00080CC4">
      <w:pPr>
        <w:jc w:val="center"/>
      </w:pPr>
      <w:r>
        <w:rPr>
          <w:rFonts w:ascii="Century Gothic" w:eastAsia="Century Gothic" w:hAnsi="Century Gothic" w:cs="Century Gothic"/>
          <w:sz w:val="48"/>
        </w:rPr>
        <w:t xml:space="preserve">Artículo 84 fracción XVII </w:t>
      </w:r>
    </w:p>
    <w:p w:rsidR="00BA2260" w:rsidRPr="00BA2260" w:rsidRDefault="00BA2260" w:rsidP="00BA2260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  <w:r w:rsidRPr="00BA2260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No se publica Declaración Fiscal Del Servidor Público debido a que </w:t>
      </w:r>
      <w:r w:rsidR="006C4DBC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hasta el 30 de abril</w:t>
      </w:r>
      <w:bookmarkStart w:id="0" w:name="_GoBack"/>
      <w:bookmarkEnd w:id="0"/>
      <w:r w:rsidRPr="00BA2260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se cumplen los plazos establecidos para la presentación de la misma, esto con fundamento en el artículo 150 de la Ley de Impuesto sobre la Renta.</w:t>
      </w:r>
    </w:p>
    <w:p w:rsidR="00F07011" w:rsidRPr="00BA2260" w:rsidRDefault="00F07011" w:rsidP="00E35B4C">
      <w:pPr>
        <w:jc w:val="both"/>
        <w:rPr>
          <w:rFonts w:ascii="Century Gothic" w:eastAsia="Century Gothic" w:hAnsi="Century Gothic" w:cs="Century Gothic"/>
          <w:sz w:val="72"/>
          <w:szCs w:val="72"/>
        </w:rPr>
      </w:pPr>
    </w:p>
    <w:sectPr w:rsidR="00F07011" w:rsidRPr="00BA2260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25C2" w:rsidRDefault="00B625C2" w:rsidP="00E35B4C">
      <w:pPr>
        <w:spacing w:after="0" w:line="240" w:lineRule="auto"/>
      </w:pPr>
      <w:r>
        <w:separator/>
      </w:r>
    </w:p>
  </w:endnote>
  <w:endnote w:type="continuationSeparator" w:id="0">
    <w:p w:rsidR="00B625C2" w:rsidRDefault="00B625C2" w:rsidP="00E35B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35B4C" w:rsidRDefault="00E35B4C">
    <w:pPr>
      <w:pStyle w:val="Piedepgina"/>
    </w:pP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59E0B3D0" wp14:editId="1C5F237B">
              <wp:simplePos x="0" y="0"/>
              <wp:positionH relativeFrom="margin">
                <wp:align>center</wp:align>
              </wp:positionH>
              <wp:positionV relativeFrom="paragraph">
                <wp:posOffset>170815</wp:posOffset>
              </wp:positionV>
              <wp:extent cx="2360930" cy="1404620"/>
              <wp:effectExtent l="0" t="0" r="3175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35B4C" w:rsidRDefault="00E35B4C" w:rsidP="00E35B4C">
                          <w:r w:rsidRPr="00E35B4C">
                            <w:t>slp.gob.mx/secretaría de finanzas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59E0B3D0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0;margin-top:13.45pt;width:185.9pt;height:110.6pt;z-index:251661312;visibility:visible;mso-wrap-style:square;mso-width-percent:40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" stroked="f">
              <v:textbox style="mso-fit-shape-to-text:t">
                <w:txbxContent>
                  <w:p w:rsidR="00E35B4C" w:rsidRDefault="00E35B4C" w:rsidP="00E35B4C">
                    <w:r w:rsidRPr="00E35B4C">
                      <w:t>slp.gob.mx/secretaría de finanzas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25C2" w:rsidRDefault="00B625C2" w:rsidP="00E35B4C">
      <w:pPr>
        <w:spacing w:after="0" w:line="240" w:lineRule="auto"/>
      </w:pPr>
      <w:r>
        <w:separator/>
      </w:r>
    </w:p>
  </w:footnote>
  <w:footnote w:type="continuationSeparator" w:id="0">
    <w:p w:rsidR="00B625C2" w:rsidRDefault="00B625C2" w:rsidP="00E35B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35B4C" w:rsidRDefault="00E35B4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392CC376" wp14:editId="05535479">
          <wp:simplePos x="0" y="0"/>
          <wp:positionH relativeFrom="page">
            <wp:align>right</wp:align>
          </wp:positionH>
          <wp:positionV relativeFrom="paragraph">
            <wp:posOffset>-518795</wp:posOffset>
          </wp:positionV>
          <wp:extent cx="7815670" cy="10114588"/>
          <wp:effectExtent l="0" t="0" r="0" b="127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HM nueva version FINANZAS-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5670" cy="10114588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2C6D"/>
    <w:rsid w:val="00002C6D"/>
    <w:rsid w:val="00080CC4"/>
    <w:rsid w:val="001F7F6F"/>
    <w:rsid w:val="006C4DBC"/>
    <w:rsid w:val="006F517E"/>
    <w:rsid w:val="00731806"/>
    <w:rsid w:val="008D2016"/>
    <w:rsid w:val="00B625C2"/>
    <w:rsid w:val="00BA2260"/>
    <w:rsid w:val="00DA1186"/>
    <w:rsid w:val="00E35B4C"/>
    <w:rsid w:val="00F07011"/>
    <w:rsid w:val="00FC0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DF6872"/>
  <w15:chartTrackingRefBased/>
  <w15:docId w15:val="{10235F6C-D6AB-469D-A6BD-47BCDB314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35B4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35B4C"/>
  </w:style>
  <w:style w:type="paragraph" w:styleId="Piedepgina">
    <w:name w:val="footer"/>
    <w:basedOn w:val="Normal"/>
    <w:link w:val="PiedepginaCar"/>
    <w:uiPriority w:val="99"/>
    <w:unhideWhenUsed/>
    <w:rsid w:val="00E35B4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35B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305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1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7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Secretaría de Finanzas, SLP</Company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Consulta Vehicular</dc:creator>
  <cp:keywords/>
  <dc:description/>
  <cp:lastModifiedBy>Alba Chávez, Ana Laura</cp:lastModifiedBy>
  <cp:revision>3</cp:revision>
  <dcterms:created xsi:type="dcterms:W3CDTF">2025-04-07T16:35:00Z</dcterms:created>
  <dcterms:modified xsi:type="dcterms:W3CDTF">2025-05-09T17:30:00Z</dcterms:modified>
</cp:coreProperties>
</file>