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3C40B" w14:textId="7F59312A" w:rsidR="00403C89" w:rsidRDefault="0026483E" w:rsidP="00403C89">
      <w:pPr>
        <w:pStyle w:val="corte4fondo"/>
        <w:tabs>
          <w:tab w:val="left" w:pos="567"/>
        </w:tabs>
        <w:spacing w:line="240" w:lineRule="auto"/>
        <w:ind w:firstLine="0"/>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 xml:space="preserve">RECURSO DE REVISIÓN </w:t>
      </w:r>
      <w:r w:rsidR="00450889">
        <w:rPr>
          <w:rFonts w:ascii="AvantGarde Bk BT" w:hAnsi="AvantGarde Bk BT" w:cs="Arial"/>
          <w:b/>
          <w:color w:val="000000" w:themeColor="text1"/>
          <w:sz w:val="24"/>
          <w:szCs w:val="24"/>
        </w:rPr>
        <w:t>171</w:t>
      </w:r>
      <w:r w:rsidR="00126008">
        <w:rPr>
          <w:rFonts w:ascii="AvantGarde Bk BT" w:hAnsi="AvantGarde Bk BT" w:cs="Arial"/>
          <w:b/>
          <w:color w:val="000000" w:themeColor="text1"/>
          <w:sz w:val="24"/>
          <w:szCs w:val="24"/>
        </w:rPr>
        <w:t>/</w:t>
      </w:r>
      <w:r w:rsidR="00450889">
        <w:rPr>
          <w:rFonts w:ascii="AvantGarde Bk BT" w:hAnsi="AvantGarde Bk BT" w:cs="Arial"/>
          <w:b/>
          <w:color w:val="000000" w:themeColor="text1"/>
          <w:sz w:val="24"/>
          <w:szCs w:val="24"/>
        </w:rPr>
        <w:t>2026</w:t>
      </w:r>
      <w:r w:rsidR="00A2443F" w:rsidRPr="007C5605">
        <w:rPr>
          <w:rFonts w:ascii="AvantGarde Bk BT" w:hAnsi="AvantGarde Bk BT" w:cs="Arial"/>
          <w:b/>
          <w:color w:val="000000" w:themeColor="text1"/>
          <w:sz w:val="24"/>
          <w:szCs w:val="24"/>
        </w:rPr>
        <w:t>-1</w:t>
      </w:r>
    </w:p>
    <w:p w14:paraId="0D27F4C8" w14:textId="042D8794" w:rsidR="009378B9" w:rsidRDefault="009378B9" w:rsidP="00B74885">
      <w:pPr>
        <w:pStyle w:val="corte4fondo"/>
        <w:tabs>
          <w:tab w:val="left" w:pos="567"/>
        </w:tabs>
        <w:spacing w:line="240" w:lineRule="auto"/>
        <w:ind w:firstLine="0"/>
        <w:jc w:val="right"/>
        <w:rPr>
          <w:rFonts w:ascii="AvantGarde Bk BT" w:hAnsi="AvantGarde Bk BT" w:cs="Arial"/>
          <w:b/>
          <w:color w:val="000000" w:themeColor="text1"/>
          <w:sz w:val="24"/>
          <w:szCs w:val="24"/>
        </w:rPr>
      </w:pPr>
    </w:p>
    <w:p w14:paraId="1B632F94" w14:textId="77777777" w:rsidR="0004274F" w:rsidRPr="007C5605" w:rsidRDefault="0004274F" w:rsidP="00B74885">
      <w:pPr>
        <w:pStyle w:val="corte4fondo"/>
        <w:tabs>
          <w:tab w:val="left" w:pos="567"/>
        </w:tabs>
        <w:spacing w:line="240" w:lineRule="auto"/>
        <w:ind w:firstLine="0"/>
        <w:jc w:val="right"/>
        <w:rPr>
          <w:rFonts w:ascii="AvantGarde Bk BT" w:hAnsi="AvantGarde Bk BT" w:cs="Arial"/>
          <w:color w:val="000000" w:themeColor="text1"/>
          <w:sz w:val="24"/>
          <w:szCs w:val="24"/>
        </w:rPr>
      </w:pPr>
    </w:p>
    <w:p w14:paraId="47250972" w14:textId="77777777" w:rsidR="0004274F" w:rsidRPr="007C560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 xml:space="preserve">COMISIONADO PONENTE: </w:t>
      </w:r>
    </w:p>
    <w:p w14:paraId="253F4310" w14:textId="3D5C15DE" w:rsidR="004363BE" w:rsidRPr="00F078A9" w:rsidRDefault="004363BE" w:rsidP="004363BE">
      <w:pPr>
        <w:pStyle w:val="corte4fondo"/>
        <w:tabs>
          <w:tab w:val="left" w:pos="567"/>
        </w:tabs>
        <w:spacing w:line="240" w:lineRule="auto"/>
        <w:jc w:val="right"/>
        <w:rPr>
          <w:rFonts w:ascii="AvantGarde Bk BT" w:hAnsi="AvantGarde Bk BT" w:cs="Arial"/>
          <w:b/>
          <w:color w:val="000000" w:themeColor="text1"/>
          <w:sz w:val="18"/>
          <w:szCs w:val="24"/>
        </w:rPr>
      </w:pPr>
      <w:r>
        <w:rPr>
          <w:rFonts w:ascii="AvantGarde Bk BT" w:hAnsi="AvantGarde Bk BT" w:cs="Arial"/>
          <w:b/>
          <w:color w:val="000000" w:themeColor="text1"/>
          <w:sz w:val="24"/>
          <w:szCs w:val="24"/>
        </w:rPr>
        <w:t xml:space="preserve">LICENCIADO </w:t>
      </w:r>
      <w:r w:rsidR="00F078A9" w:rsidRPr="00F078A9">
        <w:rPr>
          <w:rFonts w:ascii="AvantGarde Bk BT" w:hAnsi="AvantGarde Bk BT" w:cs="Arial"/>
          <w:b/>
          <w:color w:val="000000" w:themeColor="text1"/>
          <w:sz w:val="24"/>
        </w:rPr>
        <w:t>JOSÉ GERARDO NAVARRO ALVISO</w:t>
      </w:r>
    </w:p>
    <w:p w14:paraId="53FC62CC" w14:textId="362B6EC6" w:rsidR="00B06540" w:rsidRPr="007C5605" w:rsidRDefault="00B06540" w:rsidP="004363BE">
      <w:pPr>
        <w:pStyle w:val="corte4fondo"/>
        <w:tabs>
          <w:tab w:val="left" w:pos="567"/>
        </w:tabs>
        <w:spacing w:line="240" w:lineRule="auto"/>
        <w:ind w:firstLine="0"/>
        <w:rPr>
          <w:rFonts w:ascii="AvantGarde Bk BT" w:hAnsi="AvantGarde Bk BT" w:cs="Arial"/>
          <w:b/>
          <w:color w:val="000000" w:themeColor="text1"/>
          <w:sz w:val="24"/>
          <w:szCs w:val="24"/>
        </w:rPr>
      </w:pPr>
    </w:p>
    <w:p w14:paraId="14670859" w14:textId="77777777" w:rsidR="0004274F" w:rsidRPr="007C560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MATERIA:</w:t>
      </w:r>
    </w:p>
    <w:p w14:paraId="4FB808CF" w14:textId="187F0FF9" w:rsidR="0004274F" w:rsidRPr="007C560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ACCESO A LA INFORMACIÓN PÚBLICA</w:t>
      </w:r>
    </w:p>
    <w:p w14:paraId="6236DC2B" w14:textId="77777777" w:rsidR="00B06540" w:rsidRPr="007C5605" w:rsidRDefault="00B06540" w:rsidP="00B74885">
      <w:pPr>
        <w:pStyle w:val="corte4fondo"/>
        <w:tabs>
          <w:tab w:val="left" w:pos="567"/>
        </w:tabs>
        <w:spacing w:line="240" w:lineRule="auto"/>
        <w:jc w:val="right"/>
        <w:rPr>
          <w:rFonts w:ascii="AvantGarde Bk BT" w:hAnsi="AvantGarde Bk BT" w:cs="Arial"/>
          <w:b/>
          <w:color w:val="000000" w:themeColor="text1"/>
          <w:sz w:val="24"/>
          <w:szCs w:val="24"/>
        </w:rPr>
      </w:pPr>
    </w:p>
    <w:p w14:paraId="6DA937D5" w14:textId="77777777" w:rsidR="0004274F" w:rsidRPr="007C5605" w:rsidRDefault="00A35AC9" w:rsidP="00B74885">
      <w:pPr>
        <w:pStyle w:val="corte4fondo"/>
        <w:tabs>
          <w:tab w:val="left" w:pos="567"/>
        </w:tabs>
        <w:spacing w:line="240" w:lineRule="auto"/>
        <w:jc w:val="right"/>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SUJETO</w:t>
      </w:r>
      <w:r w:rsidR="0004274F" w:rsidRPr="007C5605">
        <w:rPr>
          <w:rFonts w:ascii="AvantGarde Bk BT" w:hAnsi="AvantGarde Bk BT" w:cs="Arial"/>
          <w:b/>
          <w:color w:val="000000" w:themeColor="text1"/>
          <w:sz w:val="24"/>
          <w:szCs w:val="24"/>
        </w:rPr>
        <w:t xml:space="preserve"> OBLIGADO:</w:t>
      </w:r>
    </w:p>
    <w:p w14:paraId="0FCFDAE5" w14:textId="7C20E189" w:rsidR="0004274F" w:rsidRPr="007C5605" w:rsidRDefault="00E53B90" w:rsidP="00B74885">
      <w:pPr>
        <w:pStyle w:val="corte4fondo"/>
        <w:tabs>
          <w:tab w:val="left" w:pos="567"/>
        </w:tabs>
        <w:spacing w:line="240" w:lineRule="auto"/>
        <w:jc w:val="right"/>
        <w:rPr>
          <w:rFonts w:ascii="AvantGarde Bk BT" w:hAnsi="AvantGarde Bk BT" w:cs="Arial"/>
          <w:b/>
          <w:color w:val="000000" w:themeColor="text1"/>
          <w:sz w:val="24"/>
          <w:szCs w:val="24"/>
        </w:rPr>
      </w:pPr>
      <w:bookmarkStart w:id="0" w:name="_Hlk524525610"/>
      <w:r>
        <w:rPr>
          <w:rFonts w:ascii="AvantGarde Bk BT" w:hAnsi="AvantGarde Bk BT" w:cs="Arial"/>
          <w:b/>
          <w:color w:val="000000" w:themeColor="text1"/>
          <w:sz w:val="24"/>
          <w:szCs w:val="24"/>
        </w:rPr>
        <w:t xml:space="preserve">MUNICIPIO DE </w:t>
      </w:r>
      <w:r w:rsidR="00450889">
        <w:rPr>
          <w:rFonts w:ascii="AvantGarde Bk BT" w:hAnsi="AvantGarde Bk BT" w:cs="Arial"/>
          <w:b/>
          <w:color w:val="000000" w:themeColor="text1"/>
          <w:sz w:val="24"/>
          <w:szCs w:val="24"/>
        </w:rPr>
        <w:t>CIUDAD VALLES</w:t>
      </w:r>
    </w:p>
    <w:bookmarkEnd w:id="0"/>
    <w:p w14:paraId="340D480D" w14:textId="77777777" w:rsidR="008A7FF4" w:rsidRDefault="008A7FF4" w:rsidP="00B74885">
      <w:pPr>
        <w:pStyle w:val="corte4fondo"/>
        <w:tabs>
          <w:tab w:val="left" w:pos="567"/>
        </w:tabs>
        <w:spacing w:line="240" w:lineRule="auto"/>
        <w:ind w:firstLine="0"/>
        <w:jc w:val="right"/>
        <w:rPr>
          <w:rFonts w:ascii="AvantGarde Bk BT" w:hAnsi="AvantGarde Bk BT" w:cs="Arial"/>
          <w:color w:val="000000" w:themeColor="text1"/>
          <w:sz w:val="24"/>
          <w:szCs w:val="24"/>
        </w:rPr>
      </w:pPr>
    </w:p>
    <w:p w14:paraId="7C91F1C9" w14:textId="77777777" w:rsidR="008A7FF4" w:rsidRPr="007C5605" w:rsidRDefault="008A7FF4" w:rsidP="00E02BC0">
      <w:pPr>
        <w:pStyle w:val="corte4fondo"/>
        <w:tabs>
          <w:tab w:val="left" w:pos="567"/>
        </w:tabs>
        <w:ind w:firstLine="0"/>
        <w:rPr>
          <w:rFonts w:ascii="AvantGarde Bk BT" w:hAnsi="AvantGarde Bk BT" w:cs="Arial"/>
          <w:color w:val="000000" w:themeColor="text1"/>
          <w:sz w:val="24"/>
          <w:szCs w:val="24"/>
        </w:rPr>
      </w:pPr>
    </w:p>
    <w:p w14:paraId="3D3E940F" w14:textId="18175D62" w:rsidR="0004274F" w:rsidRPr="007C5605" w:rsidRDefault="00CA0F2E" w:rsidP="00A31B2D">
      <w:pPr>
        <w:pStyle w:val="corte4fondo"/>
        <w:tabs>
          <w:tab w:val="left" w:pos="567"/>
        </w:tabs>
        <w:spacing w:after="240"/>
        <w:ind w:left="113" w:firstLine="0"/>
        <w:rPr>
          <w:rFonts w:ascii="AvantGarde Bk BT" w:hAnsi="AvantGarde Bk BT" w:cs="Arial"/>
          <w:color w:val="000000" w:themeColor="text1"/>
          <w:sz w:val="24"/>
          <w:szCs w:val="24"/>
        </w:rPr>
      </w:pPr>
      <w:r w:rsidRPr="007C5605">
        <w:rPr>
          <w:rFonts w:ascii="AvantGarde Bk BT" w:hAnsi="AvantGarde Bk BT" w:cs="Arial"/>
          <w:color w:val="000000" w:themeColor="text1"/>
          <w:sz w:val="24"/>
          <w:szCs w:val="24"/>
        </w:rPr>
        <w:t xml:space="preserve">           </w:t>
      </w:r>
      <w:r w:rsidR="0004274F" w:rsidRPr="007C5605">
        <w:rPr>
          <w:rFonts w:ascii="AvantGarde Bk BT" w:hAnsi="AvantGarde Bk BT" w:cs="Arial"/>
          <w:color w:val="000000" w:themeColor="text1"/>
          <w:sz w:val="24"/>
          <w:szCs w:val="24"/>
        </w:rPr>
        <w:t>S</w:t>
      </w:r>
      <w:r w:rsidR="00926B84">
        <w:rPr>
          <w:rFonts w:ascii="AvantGarde Bk BT" w:hAnsi="AvantGarde Bk BT" w:cs="Arial"/>
          <w:color w:val="000000" w:themeColor="text1"/>
          <w:sz w:val="24"/>
          <w:szCs w:val="24"/>
        </w:rPr>
        <w:t>an Luis Potosí, San Luis Potosí.</w:t>
      </w:r>
      <w:r w:rsidR="0004274F" w:rsidRPr="007C5605">
        <w:rPr>
          <w:rFonts w:ascii="AvantGarde Bk BT" w:hAnsi="AvantGarde Bk BT" w:cs="Arial"/>
          <w:color w:val="000000" w:themeColor="text1"/>
          <w:sz w:val="24"/>
          <w:szCs w:val="24"/>
        </w:rPr>
        <w:t xml:space="preserve"> Acuerdo del Pleno de la Comisión Estatal de Garantía de Acceso a la Información Pública, </w:t>
      </w:r>
      <w:r w:rsidR="00FB36BB">
        <w:rPr>
          <w:rFonts w:ascii="AvantGarde Bk BT" w:hAnsi="AvantGarde Bk BT" w:cs="Arial"/>
          <w:color w:val="000000" w:themeColor="text1"/>
          <w:sz w:val="24"/>
          <w:szCs w:val="24"/>
        </w:rPr>
        <w:t>correspondiente a la sesión del</w:t>
      </w:r>
      <w:r w:rsidR="00943B03">
        <w:rPr>
          <w:rFonts w:ascii="AvantGarde Bk BT" w:hAnsi="AvantGarde Bk BT" w:cs="Arial"/>
          <w:color w:val="000000" w:themeColor="text1"/>
          <w:sz w:val="24"/>
          <w:szCs w:val="24"/>
        </w:rPr>
        <w:t xml:space="preserve"> </w:t>
      </w:r>
      <w:r w:rsidR="00304827">
        <w:rPr>
          <w:rFonts w:ascii="AvantGarde Bk BT" w:hAnsi="AvantGarde Bk BT" w:cs="Arial"/>
          <w:color w:val="000000" w:themeColor="text1"/>
          <w:sz w:val="24"/>
          <w:szCs w:val="24"/>
        </w:rPr>
        <w:t>ocho</w:t>
      </w:r>
      <w:r w:rsidR="00450889">
        <w:rPr>
          <w:rFonts w:ascii="AvantGarde Bk BT" w:hAnsi="AvantGarde Bk BT" w:cs="Arial"/>
          <w:color w:val="000000" w:themeColor="text1"/>
          <w:sz w:val="24"/>
          <w:szCs w:val="24"/>
        </w:rPr>
        <w:t xml:space="preserve"> de mayo</w:t>
      </w:r>
      <w:r w:rsidR="00D63D8E">
        <w:rPr>
          <w:rFonts w:ascii="AvantGarde Bk BT" w:hAnsi="AvantGarde Bk BT" w:cs="Arial"/>
          <w:color w:val="000000" w:themeColor="text1"/>
          <w:sz w:val="24"/>
          <w:szCs w:val="24"/>
        </w:rPr>
        <w:t xml:space="preserve"> de dos mil veintiséis</w:t>
      </w:r>
      <w:r w:rsidR="0004274F" w:rsidRPr="007C5605">
        <w:rPr>
          <w:rFonts w:ascii="AvantGarde Bk BT" w:hAnsi="AvantGarde Bk BT" w:cs="Arial"/>
          <w:color w:val="000000" w:themeColor="text1"/>
          <w:sz w:val="24"/>
          <w:szCs w:val="24"/>
        </w:rPr>
        <w:t xml:space="preserve">. </w:t>
      </w:r>
    </w:p>
    <w:p w14:paraId="5FEA317F" w14:textId="20AEA4E8" w:rsidR="0004274F" w:rsidRPr="007C5605" w:rsidRDefault="0026483E" w:rsidP="00A31B2D">
      <w:pPr>
        <w:pStyle w:val="corte4fondo"/>
        <w:tabs>
          <w:tab w:val="left" w:pos="567"/>
        </w:tabs>
        <w:spacing w:after="240"/>
        <w:ind w:left="113" w:firstLine="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 xml:space="preserve">        </w:t>
      </w:r>
      <w:r w:rsidR="00CA0F2E" w:rsidRPr="007C5605">
        <w:rPr>
          <w:rFonts w:ascii="AvantGarde Bk BT" w:hAnsi="AvantGarde Bk BT" w:cs="Arial"/>
          <w:b/>
          <w:color w:val="000000" w:themeColor="text1"/>
          <w:sz w:val="24"/>
          <w:szCs w:val="24"/>
        </w:rPr>
        <w:t xml:space="preserve">   </w:t>
      </w:r>
      <w:r w:rsidR="0004274F" w:rsidRPr="007C5605">
        <w:rPr>
          <w:rFonts w:ascii="AvantGarde Bk BT" w:hAnsi="AvantGarde Bk BT" w:cs="Arial"/>
          <w:b/>
          <w:color w:val="000000" w:themeColor="text1"/>
          <w:sz w:val="24"/>
          <w:szCs w:val="24"/>
        </w:rPr>
        <w:t>VISTOS</w:t>
      </w:r>
      <w:r w:rsidR="0004274F" w:rsidRPr="007C5605">
        <w:rPr>
          <w:rFonts w:ascii="AvantGarde Bk BT" w:hAnsi="AvantGarde Bk BT" w:cs="Arial"/>
          <w:color w:val="000000" w:themeColor="text1"/>
          <w:sz w:val="24"/>
          <w:szCs w:val="24"/>
        </w:rPr>
        <w:t>, para resolver, los autos del recurso de revisión identificado al rubro; y</w:t>
      </w:r>
    </w:p>
    <w:p w14:paraId="7839FBF6" w14:textId="2BF55B4F" w:rsidR="0004274F" w:rsidRPr="00A31B2D" w:rsidRDefault="0004274F" w:rsidP="00A31B2D">
      <w:pPr>
        <w:pStyle w:val="corte4fondo"/>
        <w:tabs>
          <w:tab w:val="left" w:pos="567"/>
        </w:tabs>
        <w:spacing w:after="240"/>
        <w:ind w:left="454"/>
        <w:jc w:val="center"/>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RESULTANDO:</w:t>
      </w:r>
    </w:p>
    <w:p w14:paraId="6314FE36" w14:textId="464F8B7D" w:rsidR="004E2C5A" w:rsidRPr="00A31B2D" w:rsidRDefault="004E2C5A" w:rsidP="004E2C5A">
      <w:pPr>
        <w:pStyle w:val="corte4fondo"/>
        <w:tabs>
          <w:tab w:val="left" w:pos="567"/>
        </w:tabs>
        <w:spacing w:after="240"/>
        <w:ind w:left="113"/>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PRIMERO.</w:t>
      </w:r>
      <w:r w:rsidRPr="007C5605">
        <w:rPr>
          <w:rFonts w:ascii="AvantGarde Bk BT" w:hAnsi="AvantGarde Bk BT" w:cs="Arial"/>
          <w:color w:val="000000" w:themeColor="text1"/>
          <w:sz w:val="24"/>
          <w:szCs w:val="24"/>
        </w:rPr>
        <w:t xml:space="preserve"> </w:t>
      </w:r>
      <w:r w:rsidRPr="007C5605">
        <w:rPr>
          <w:rFonts w:ascii="AvantGarde Bk BT" w:hAnsi="AvantGarde Bk BT" w:cs="Arial"/>
          <w:b/>
          <w:color w:val="000000" w:themeColor="text1"/>
          <w:sz w:val="24"/>
          <w:szCs w:val="24"/>
        </w:rPr>
        <w:t>Solicitud de acceso a la información pública.</w:t>
      </w:r>
      <w:r w:rsidRPr="007C5605">
        <w:rPr>
          <w:rFonts w:ascii="AvantGarde Bk BT" w:hAnsi="AvantGarde Bk BT" w:cs="Arial"/>
          <w:color w:val="000000" w:themeColor="text1"/>
          <w:sz w:val="24"/>
          <w:szCs w:val="24"/>
        </w:rPr>
        <w:t xml:space="preserve"> </w:t>
      </w:r>
      <w:r w:rsidR="00CB72BB">
        <w:rPr>
          <w:rFonts w:ascii="AvantGarde Bk BT" w:hAnsi="AvantGarde Bk BT" w:cs="Arial"/>
          <w:color w:val="000000" w:themeColor="text1"/>
          <w:sz w:val="24"/>
          <w:szCs w:val="24"/>
        </w:rPr>
        <w:t xml:space="preserve">El </w:t>
      </w:r>
      <w:r w:rsidR="00450889">
        <w:rPr>
          <w:rFonts w:ascii="AvantGarde Bk BT" w:hAnsi="AvantGarde Bk BT" w:cs="Arial"/>
          <w:color w:val="000000" w:themeColor="text1"/>
          <w:sz w:val="24"/>
          <w:szCs w:val="24"/>
        </w:rPr>
        <w:t>veintisiete de febrero de dos mil veintiséis</w:t>
      </w:r>
      <w:r w:rsidR="00EE5D0F">
        <w:rPr>
          <w:rFonts w:ascii="AvantGarde Bk BT" w:hAnsi="AvantGarde Bk BT" w:cs="Arial"/>
          <w:color w:val="000000" w:themeColor="text1"/>
          <w:sz w:val="24"/>
          <w:szCs w:val="24"/>
        </w:rPr>
        <w:t xml:space="preserve"> </w:t>
      </w:r>
      <w:r w:rsidR="00E53B90">
        <w:rPr>
          <w:rFonts w:ascii="AvantGarde Bk BT" w:hAnsi="AvantGarde Bk BT" w:cs="Arial"/>
          <w:color w:val="000000" w:themeColor="text1"/>
          <w:sz w:val="24"/>
          <w:szCs w:val="24"/>
        </w:rPr>
        <w:t>e</w:t>
      </w:r>
      <w:r w:rsidR="00CB72BB">
        <w:rPr>
          <w:rFonts w:ascii="AvantGarde Bk BT" w:hAnsi="AvantGarde Bk BT" w:cs="Arial"/>
          <w:color w:val="000000" w:themeColor="text1"/>
          <w:sz w:val="24"/>
          <w:szCs w:val="24"/>
        </w:rPr>
        <w:t>l</w:t>
      </w:r>
      <w:r>
        <w:rPr>
          <w:rFonts w:ascii="AvantGarde Bk BT" w:hAnsi="AvantGarde Bk BT" w:cs="Arial"/>
          <w:color w:val="000000" w:themeColor="text1"/>
          <w:sz w:val="24"/>
          <w:szCs w:val="24"/>
        </w:rPr>
        <w:t xml:space="preserve"> </w:t>
      </w:r>
      <w:r w:rsidR="00450889">
        <w:rPr>
          <w:rFonts w:ascii="AvantGarde Bk BT" w:hAnsi="AvantGarde Bk BT" w:cs="Arial"/>
          <w:b/>
          <w:color w:val="000000" w:themeColor="text1"/>
          <w:sz w:val="24"/>
          <w:szCs w:val="24"/>
        </w:rPr>
        <w:t>MUNICIPIO DE CIUDAD VALLES</w:t>
      </w:r>
      <w:r w:rsidR="00D63D8E">
        <w:rPr>
          <w:rFonts w:ascii="AvantGarde Bk BT" w:hAnsi="AvantGarde Bk BT" w:cs="Arial"/>
          <w:color w:val="000000" w:themeColor="text1"/>
          <w:sz w:val="24"/>
          <w:szCs w:val="24"/>
        </w:rPr>
        <w:t xml:space="preserve"> </w:t>
      </w:r>
      <w:r>
        <w:rPr>
          <w:rFonts w:ascii="AvantGarde Bk BT" w:hAnsi="AvantGarde Bk BT" w:cs="Arial"/>
          <w:color w:val="000000" w:themeColor="text1"/>
          <w:sz w:val="24"/>
          <w:szCs w:val="24"/>
        </w:rPr>
        <w:t xml:space="preserve">recibió una solicitud de información, misma que </w:t>
      </w:r>
      <w:r w:rsidR="00C56E66">
        <w:rPr>
          <w:rFonts w:ascii="AvantGarde Bk BT" w:hAnsi="AvantGarde Bk BT" w:cs="Arial"/>
          <w:color w:val="000000" w:themeColor="text1"/>
          <w:sz w:val="24"/>
          <w:szCs w:val="24"/>
        </w:rPr>
        <w:t xml:space="preserve">fue presentada a través </w:t>
      </w:r>
      <w:r w:rsidR="000B2A56">
        <w:rPr>
          <w:rFonts w:ascii="AvantGarde Bk BT" w:hAnsi="AvantGarde Bk BT" w:cs="Arial"/>
          <w:color w:val="000000" w:themeColor="text1"/>
          <w:sz w:val="24"/>
          <w:szCs w:val="24"/>
        </w:rPr>
        <w:t xml:space="preserve">de </w:t>
      </w:r>
      <w:r w:rsidR="00710E8F">
        <w:rPr>
          <w:rFonts w:ascii="AvantGarde Bk BT" w:hAnsi="AvantGarde Bk BT" w:cs="Arial"/>
          <w:color w:val="000000" w:themeColor="text1"/>
          <w:sz w:val="24"/>
          <w:szCs w:val="24"/>
        </w:rPr>
        <w:t>la Plataforma Nacional de Transparencia y quedó registrada con el número de folio 24</w:t>
      </w:r>
      <w:r w:rsidR="00493DB3">
        <w:rPr>
          <w:rFonts w:ascii="AvantGarde Bk BT" w:hAnsi="AvantGarde Bk BT" w:cs="Arial"/>
          <w:color w:val="000000" w:themeColor="text1"/>
          <w:sz w:val="24"/>
          <w:szCs w:val="24"/>
        </w:rPr>
        <w:t>047</w:t>
      </w:r>
      <w:r w:rsidR="00D63D8E">
        <w:rPr>
          <w:rFonts w:ascii="AvantGarde Bk BT" w:hAnsi="AvantGarde Bk BT" w:cs="Arial"/>
          <w:color w:val="000000" w:themeColor="text1"/>
          <w:sz w:val="24"/>
          <w:szCs w:val="24"/>
        </w:rPr>
        <w:t>2</w:t>
      </w:r>
      <w:r w:rsidR="00450889">
        <w:rPr>
          <w:rFonts w:ascii="AvantGarde Bk BT" w:hAnsi="AvantGarde Bk BT" w:cs="Arial"/>
          <w:color w:val="000000" w:themeColor="text1"/>
          <w:sz w:val="24"/>
          <w:szCs w:val="24"/>
        </w:rPr>
        <w:t>926</w:t>
      </w:r>
      <w:r w:rsidR="00710E8F">
        <w:rPr>
          <w:rFonts w:ascii="AvantGarde Bk BT" w:hAnsi="AvantGarde Bk BT" w:cs="Arial"/>
          <w:color w:val="000000" w:themeColor="text1"/>
          <w:sz w:val="24"/>
          <w:szCs w:val="24"/>
        </w:rPr>
        <w:t>000</w:t>
      </w:r>
      <w:r w:rsidR="00D63D8E">
        <w:rPr>
          <w:rFonts w:ascii="AvantGarde Bk BT" w:hAnsi="AvantGarde Bk BT" w:cs="Arial"/>
          <w:color w:val="000000" w:themeColor="text1"/>
          <w:sz w:val="24"/>
          <w:szCs w:val="24"/>
        </w:rPr>
        <w:t>0</w:t>
      </w:r>
      <w:r w:rsidR="00450889">
        <w:rPr>
          <w:rFonts w:ascii="AvantGarde Bk BT" w:hAnsi="AvantGarde Bk BT" w:cs="Arial"/>
          <w:color w:val="000000" w:themeColor="text1"/>
          <w:sz w:val="24"/>
          <w:szCs w:val="24"/>
        </w:rPr>
        <w:t>31 (Visible a foja</w:t>
      </w:r>
      <w:r w:rsidR="00D63D8E">
        <w:rPr>
          <w:rFonts w:ascii="AvantGarde Bk BT" w:hAnsi="AvantGarde Bk BT" w:cs="Arial"/>
          <w:color w:val="000000" w:themeColor="text1"/>
          <w:sz w:val="24"/>
          <w:szCs w:val="24"/>
        </w:rPr>
        <w:t xml:space="preserve"> 08</w:t>
      </w:r>
      <w:r>
        <w:rPr>
          <w:rFonts w:ascii="AvantGarde Bk BT" w:hAnsi="AvantGarde Bk BT" w:cs="Arial"/>
          <w:color w:val="000000" w:themeColor="text1"/>
          <w:sz w:val="24"/>
          <w:szCs w:val="24"/>
        </w:rPr>
        <w:t xml:space="preserve"> de autos).</w:t>
      </w:r>
      <w:r w:rsidRPr="000B3669">
        <w:rPr>
          <w:rFonts w:ascii="AvantGarde Bk BT" w:hAnsi="AvantGarde Bk BT" w:cs="Arial"/>
          <w:color w:val="000000" w:themeColor="text1"/>
          <w:sz w:val="24"/>
          <w:szCs w:val="24"/>
        </w:rPr>
        <w:t xml:space="preserve">  </w:t>
      </w:r>
    </w:p>
    <w:p w14:paraId="75C77F87" w14:textId="34A161BB" w:rsidR="00476D4C" w:rsidRPr="00476D4C" w:rsidRDefault="004E2C5A" w:rsidP="00476D4C">
      <w:pPr>
        <w:pStyle w:val="corte4fondo"/>
        <w:spacing w:after="240"/>
        <w:ind w:left="142" w:firstLine="680"/>
        <w:rPr>
          <w:rFonts w:ascii="AvantGarde Bk BT" w:hAnsi="AvantGarde Bk BT" w:cs="Arial"/>
          <w:color w:val="000000" w:themeColor="text1"/>
          <w:sz w:val="24"/>
          <w:szCs w:val="24"/>
        </w:rPr>
      </w:pPr>
      <w:r w:rsidRPr="003E53AD">
        <w:rPr>
          <w:rFonts w:ascii="AvantGarde Bk BT" w:hAnsi="AvantGarde Bk BT" w:cs="Arial"/>
          <w:b/>
          <w:color w:val="000000" w:themeColor="text1"/>
          <w:sz w:val="24"/>
          <w:szCs w:val="24"/>
        </w:rPr>
        <w:t xml:space="preserve">SEGUNDO. </w:t>
      </w:r>
      <w:r w:rsidR="00012503">
        <w:rPr>
          <w:rFonts w:ascii="AvantGarde Bk BT" w:hAnsi="AvantGarde Bk BT" w:cs="Arial"/>
          <w:b/>
          <w:color w:val="000000" w:themeColor="text1"/>
          <w:sz w:val="24"/>
          <w:szCs w:val="24"/>
        </w:rPr>
        <w:t>Respuesta de la solicitud de información</w:t>
      </w:r>
      <w:r w:rsidR="00476D4C" w:rsidRPr="003E53AD">
        <w:rPr>
          <w:rFonts w:ascii="AvantGarde Bk BT" w:hAnsi="AvantGarde Bk BT" w:cs="Arial"/>
          <w:b/>
          <w:color w:val="000000" w:themeColor="text1"/>
          <w:sz w:val="24"/>
          <w:szCs w:val="24"/>
        </w:rPr>
        <w:t xml:space="preserve">. </w:t>
      </w:r>
      <w:r w:rsidR="00E53B90">
        <w:rPr>
          <w:rFonts w:ascii="AvantGarde Bk BT" w:hAnsi="AvantGarde Bk BT" w:cs="Arial"/>
          <w:color w:val="000000" w:themeColor="text1"/>
          <w:sz w:val="24"/>
          <w:szCs w:val="24"/>
        </w:rPr>
        <w:t>El</w:t>
      </w:r>
      <w:r w:rsidR="00476D4C" w:rsidRPr="003E53AD">
        <w:rPr>
          <w:rFonts w:ascii="AvantGarde Bk BT" w:hAnsi="AvantGarde Bk BT" w:cs="Arial"/>
          <w:color w:val="000000" w:themeColor="text1"/>
          <w:sz w:val="24"/>
          <w:szCs w:val="24"/>
        </w:rPr>
        <w:t xml:space="preserve"> </w:t>
      </w:r>
      <w:r w:rsidR="00450889">
        <w:rPr>
          <w:rFonts w:ascii="AvantGarde Bk BT" w:hAnsi="AvantGarde Bk BT" w:cs="Arial"/>
          <w:b/>
          <w:color w:val="000000" w:themeColor="text1"/>
          <w:sz w:val="24"/>
          <w:szCs w:val="24"/>
        </w:rPr>
        <w:t>MUNICIPIO DE CIUDAD VALLES</w:t>
      </w:r>
      <w:r w:rsidR="00012503">
        <w:rPr>
          <w:rFonts w:ascii="AvantGarde Bk BT" w:hAnsi="AvantGarde Bk BT" w:cs="Arial"/>
          <w:color w:val="000000" w:themeColor="text1"/>
          <w:sz w:val="24"/>
          <w:szCs w:val="24"/>
        </w:rPr>
        <w:t xml:space="preserve"> respondió</w:t>
      </w:r>
      <w:r w:rsidR="00476D4C" w:rsidRPr="00F56862">
        <w:rPr>
          <w:rFonts w:ascii="AvantGarde Bk BT" w:hAnsi="AvantGarde Bk BT" w:cs="Arial"/>
          <w:color w:val="000000" w:themeColor="text1"/>
          <w:sz w:val="24"/>
          <w:szCs w:val="24"/>
        </w:rPr>
        <w:t xml:space="preserve"> la solicitud de información el </w:t>
      </w:r>
      <w:r w:rsidR="00450889">
        <w:rPr>
          <w:rFonts w:ascii="AvantGarde Bk BT" w:hAnsi="AvantGarde Bk BT" w:cs="Arial"/>
          <w:color w:val="000000" w:themeColor="text1"/>
          <w:sz w:val="24"/>
          <w:szCs w:val="24"/>
        </w:rPr>
        <w:t>once de marzo de dos mil veintiséis</w:t>
      </w:r>
      <w:r w:rsidR="00476D4C">
        <w:rPr>
          <w:rFonts w:ascii="AvantGarde Bk BT" w:hAnsi="AvantGarde Bk BT" w:cs="Arial"/>
          <w:color w:val="000000" w:themeColor="text1"/>
          <w:sz w:val="24"/>
          <w:szCs w:val="24"/>
        </w:rPr>
        <w:t>. (Visible a foja</w:t>
      </w:r>
      <w:r w:rsidR="00493DB3">
        <w:rPr>
          <w:rFonts w:ascii="AvantGarde Bk BT" w:hAnsi="AvantGarde Bk BT" w:cs="Arial"/>
          <w:color w:val="000000" w:themeColor="text1"/>
          <w:sz w:val="24"/>
          <w:szCs w:val="24"/>
        </w:rPr>
        <w:t xml:space="preserve"> </w:t>
      </w:r>
      <w:r w:rsidR="00450889">
        <w:rPr>
          <w:rFonts w:ascii="AvantGarde Bk BT" w:hAnsi="AvantGarde Bk BT" w:cs="Arial"/>
          <w:color w:val="000000" w:themeColor="text1"/>
          <w:sz w:val="24"/>
          <w:szCs w:val="24"/>
        </w:rPr>
        <w:t>04</w:t>
      </w:r>
      <w:r w:rsidR="00476D4C" w:rsidRPr="00F56862">
        <w:rPr>
          <w:rFonts w:ascii="AvantGarde Bk BT" w:hAnsi="AvantGarde Bk BT" w:cs="Arial"/>
          <w:color w:val="000000" w:themeColor="text1"/>
          <w:sz w:val="24"/>
          <w:szCs w:val="24"/>
        </w:rPr>
        <w:t xml:space="preserve"> de autos.)</w:t>
      </w:r>
    </w:p>
    <w:p w14:paraId="6E0B267D" w14:textId="5F48E36C" w:rsidR="00CB72BB" w:rsidRPr="00CB72BB" w:rsidRDefault="00476D4C" w:rsidP="004E2C5A">
      <w:pPr>
        <w:pStyle w:val="corte4fondo"/>
        <w:spacing w:after="240"/>
        <w:ind w:left="142" w:firstLine="680"/>
        <w:rPr>
          <w:rFonts w:ascii="AvantGarde Bk BT" w:hAnsi="AvantGarde Bk BT" w:cs="Arial"/>
          <w:color w:val="000000" w:themeColor="text1"/>
          <w:sz w:val="24"/>
          <w:szCs w:val="24"/>
        </w:rPr>
      </w:pPr>
      <w:r>
        <w:rPr>
          <w:rFonts w:ascii="AvantGarde Bk BT" w:hAnsi="AvantGarde Bk BT" w:cs="Arial"/>
          <w:b/>
          <w:color w:val="000000" w:themeColor="text1"/>
          <w:sz w:val="24"/>
          <w:szCs w:val="24"/>
        </w:rPr>
        <w:t>TERCERO</w:t>
      </w:r>
      <w:r w:rsidRPr="007C5605">
        <w:rPr>
          <w:rFonts w:ascii="AvantGarde Bk BT" w:hAnsi="AvantGarde Bk BT" w:cs="Arial"/>
          <w:b/>
          <w:color w:val="000000" w:themeColor="text1"/>
          <w:sz w:val="24"/>
          <w:szCs w:val="24"/>
        </w:rPr>
        <w:t>.</w:t>
      </w:r>
      <w:r>
        <w:rPr>
          <w:rFonts w:ascii="AvantGarde Bk BT" w:hAnsi="AvantGarde Bk BT" w:cs="Arial"/>
          <w:b/>
          <w:color w:val="000000" w:themeColor="text1"/>
          <w:sz w:val="24"/>
          <w:szCs w:val="24"/>
        </w:rPr>
        <w:t xml:space="preserve"> </w:t>
      </w:r>
      <w:r w:rsidR="00AD5E3A" w:rsidRPr="007C5605">
        <w:rPr>
          <w:rFonts w:ascii="AvantGarde Bk BT" w:hAnsi="AvantGarde Bk BT" w:cs="Arial"/>
          <w:b/>
          <w:color w:val="000000" w:themeColor="text1"/>
          <w:sz w:val="24"/>
          <w:szCs w:val="24"/>
        </w:rPr>
        <w:t>Interposición del recurso.</w:t>
      </w:r>
      <w:r w:rsidR="00AD5E3A" w:rsidRPr="007C5605">
        <w:rPr>
          <w:rFonts w:ascii="AvantGarde Bk BT" w:hAnsi="AvantGarde Bk BT" w:cs="Arial"/>
          <w:color w:val="000000" w:themeColor="text1"/>
          <w:sz w:val="24"/>
          <w:szCs w:val="24"/>
        </w:rPr>
        <w:t xml:space="preserve"> El </w:t>
      </w:r>
      <w:r w:rsidR="00450889">
        <w:rPr>
          <w:rFonts w:ascii="AvantGarde Bk BT" w:hAnsi="AvantGarde Bk BT" w:cs="Arial"/>
          <w:color w:val="000000" w:themeColor="text1"/>
          <w:sz w:val="24"/>
          <w:szCs w:val="24"/>
        </w:rPr>
        <w:t>treinta de marzo</w:t>
      </w:r>
      <w:r w:rsidR="00710E8F">
        <w:rPr>
          <w:rFonts w:ascii="AvantGarde Bk BT" w:hAnsi="AvantGarde Bk BT" w:cs="Arial"/>
          <w:color w:val="000000" w:themeColor="text1"/>
          <w:sz w:val="24"/>
          <w:szCs w:val="24"/>
        </w:rPr>
        <w:t xml:space="preserve"> de dos mil veinticinco</w:t>
      </w:r>
      <w:r w:rsidR="00AD5E3A" w:rsidRPr="007C5605">
        <w:rPr>
          <w:rFonts w:ascii="AvantGarde Bk BT" w:hAnsi="AvantGarde Bk BT" w:cs="Arial"/>
          <w:color w:val="000000" w:themeColor="text1"/>
          <w:sz w:val="24"/>
          <w:szCs w:val="24"/>
        </w:rPr>
        <w:t xml:space="preserve"> </w:t>
      </w:r>
      <w:r w:rsidR="00710E8F">
        <w:rPr>
          <w:rFonts w:ascii="AvantGarde Bk BT" w:hAnsi="AvantGarde Bk BT" w:cs="Arial"/>
          <w:color w:val="000000" w:themeColor="text1"/>
          <w:sz w:val="24"/>
          <w:szCs w:val="24"/>
        </w:rPr>
        <w:t xml:space="preserve">la persona solicitante </w:t>
      </w:r>
      <w:r w:rsidR="00AD5E3A" w:rsidRPr="007C5605">
        <w:rPr>
          <w:rFonts w:ascii="AvantGarde Bk BT" w:hAnsi="AvantGarde Bk BT" w:cs="Arial"/>
          <w:color w:val="000000" w:themeColor="text1"/>
          <w:sz w:val="24"/>
          <w:szCs w:val="24"/>
        </w:rPr>
        <w:t xml:space="preserve">de la información interpuso el recurso de revisión en contra de la </w:t>
      </w:r>
      <w:r w:rsidR="00710E8F">
        <w:rPr>
          <w:rFonts w:ascii="AvantGarde Bk BT" w:hAnsi="AvantGarde Bk BT" w:cs="Arial"/>
          <w:color w:val="000000" w:themeColor="text1"/>
          <w:sz w:val="24"/>
          <w:szCs w:val="24"/>
        </w:rPr>
        <w:t>respuesta</w:t>
      </w:r>
      <w:r w:rsidR="00450889">
        <w:rPr>
          <w:rFonts w:ascii="AvantGarde Bk BT" w:hAnsi="AvantGarde Bk BT" w:cs="Arial"/>
          <w:color w:val="000000" w:themeColor="text1"/>
          <w:sz w:val="24"/>
          <w:szCs w:val="24"/>
        </w:rPr>
        <w:t>, mismo que se tuvo por presentado el siete de abril de dos mil veintiséis</w:t>
      </w:r>
      <w:r w:rsidR="00AD5E3A">
        <w:rPr>
          <w:rFonts w:ascii="AvantGarde Bk BT" w:hAnsi="AvantGarde Bk BT" w:cs="Arial"/>
          <w:color w:val="000000" w:themeColor="text1"/>
          <w:sz w:val="24"/>
          <w:szCs w:val="24"/>
        </w:rPr>
        <w:t>. (visible de foja 01 de autos.)</w:t>
      </w:r>
    </w:p>
    <w:p w14:paraId="376947CB" w14:textId="0F831B48" w:rsidR="004E2C5A" w:rsidRDefault="00FE766A" w:rsidP="004E2C5A">
      <w:pPr>
        <w:pStyle w:val="corte4fondo"/>
        <w:spacing w:after="240"/>
        <w:ind w:left="142" w:firstLine="680"/>
        <w:rPr>
          <w:rFonts w:ascii="AvantGarde Bk BT" w:hAnsi="AvantGarde Bk BT" w:cs="Arial"/>
          <w:color w:val="000000" w:themeColor="text1"/>
          <w:sz w:val="24"/>
          <w:szCs w:val="24"/>
        </w:rPr>
      </w:pPr>
      <w:r>
        <w:rPr>
          <w:rFonts w:ascii="AvantGarde Bk BT" w:hAnsi="AvantGarde Bk BT" w:cs="Arial"/>
          <w:b/>
          <w:color w:val="000000" w:themeColor="text1"/>
          <w:sz w:val="24"/>
          <w:szCs w:val="24"/>
        </w:rPr>
        <w:t xml:space="preserve">CUARTO. </w:t>
      </w:r>
      <w:r w:rsidR="00AD5E3A" w:rsidRPr="007C5605">
        <w:rPr>
          <w:rFonts w:ascii="AvantGarde Bk BT" w:hAnsi="AvantGarde Bk BT" w:cs="Arial"/>
          <w:b/>
          <w:color w:val="000000" w:themeColor="text1"/>
          <w:sz w:val="24"/>
          <w:szCs w:val="24"/>
        </w:rPr>
        <w:t>Trámite del recurso de revisión ante esta Comisión Estatal de Garantía de Acceso a la Información Pública.</w:t>
      </w:r>
      <w:r w:rsidR="00AD5E3A" w:rsidRPr="007C5605">
        <w:rPr>
          <w:rFonts w:ascii="AvantGarde Bk BT" w:hAnsi="AvantGarde Bk BT" w:cs="Arial"/>
          <w:color w:val="000000" w:themeColor="text1"/>
          <w:sz w:val="24"/>
          <w:szCs w:val="24"/>
        </w:rPr>
        <w:t xml:space="preserve"> Mediante auto del </w:t>
      </w:r>
      <w:r w:rsidR="00450889">
        <w:rPr>
          <w:rFonts w:ascii="AvantGarde Bk BT" w:hAnsi="AvantGarde Bk BT" w:cs="Arial"/>
          <w:color w:val="000000" w:themeColor="text1"/>
          <w:sz w:val="24"/>
          <w:szCs w:val="24"/>
        </w:rPr>
        <w:t>siete de abril de dos mil veintiséis</w:t>
      </w:r>
      <w:r w:rsidR="00AD5E3A" w:rsidRPr="007C5605">
        <w:rPr>
          <w:rFonts w:ascii="AvantGarde Bk BT" w:hAnsi="AvantGarde Bk BT" w:cs="Arial"/>
          <w:color w:val="000000" w:themeColor="text1"/>
          <w:sz w:val="24"/>
          <w:szCs w:val="24"/>
        </w:rPr>
        <w:t xml:space="preserve"> la presidencia de esta Comisión de Transparencia</w:t>
      </w:r>
      <w:r w:rsidR="00AD5E3A">
        <w:rPr>
          <w:rFonts w:ascii="AvantGarde Bk BT" w:hAnsi="AvantGarde Bk BT" w:cs="Arial"/>
          <w:color w:val="000000" w:themeColor="text1"/>
          <w:sz w:val="24"/>
          <w:szCs w:val="24"/>
        </w:rPr>
        <w:t xml:space="preserve">, por conducto de la </w:t>
      </w:r>
      <w:r w:rsidR="00AD5E3A">
        <w:rPr>
          <w:rFonts w:ascii="AvantGarde Bk BT" w:hAnsi="AvantGarde Bk BT" w:cs="Arial"/>
          <w:color w:val="000000" w:themeColor="text1"/>
          <w:sz w:val="24"/>
          <w:szCs w:val="24"/>
        </w:rPr>
        <w:lastRenderedPageBreak/>
        <w:t>Secretaría de Pleno,</w:t>
      </w:r>
      <w:r w:rsidR="00AD5E3A" w:rsidRPr="007C5605">
        <w:rPr>
          <w:rFonts w:ascii="AvantGarde Bk BT" w:hAnsi="AvantGarde Bk BT" w:cs="Arial"/>
          <w:color w:val="000000" w:themeColor="text1"/>
          <w:sz w:val="24"/>
          <w:szCs w:val="24"/>
        </w:rPr>
        <w:t xml:space="preserve"> tuvo por recibido el recurso de revisión, que por razón de turno, tocó conocer a la ponencia del </w:t>
      </w:r>
      <w:r w:rsidR="00AD5E3A">
        <w:rPr>
          <w:rFonts w:ascii="AvantGarde Bk BT" w:hAnsi="AvantGarde Bk BT" w:cs="Arial"/>
          <w:color w:val="000000" w:themeColor="text1"/>
          <w:sz w:val="24"/>
          <w:szCs w:val="24"/>
        </w:rPr>
        <w:t>Comisionado Licenciado José Gerardo Navarro Alviso</w:t>
      </w:r>
      <w:r w:rsidR="00AD5E3A" w:rsidRPr="007C5605">
        <w:rPr>
          <w:rFonts w:ascii="AvantGarde Bk BT" w:hAnsi="AvantGarde Bk BT" w:cs="Arial"/>
          <w:color w:val="000000" w:themeColor="text1"/>
          <w:sz w:val="24"/>
          <w:szCs w:val="24"/>
        </w:rPr>
        <w:t xml:space="preserve"> para que procediera, previo su análisis, a su admisión o desechamiento según fuera el caso.</w:t>
      </w:r>
    </w:p>
    <w:p w14:paraId="709EE795" w14:textId="28E946D9" w:rsidR="00710E8F" w:rsidRPr="007C5605" w:rsidRDefault="00FE766A" w:rsidP="00710E8F">
      <w:pPr>
        <w:pStyle w:val="corte4fondo"/>
        <w:tabs>
          <w:tab w:val="left" w:pos="567"/>
        </w:tabs>
        <w:ind w:left="113" w:firstLine="680"/>
        <w:rPr>
          <w:rFonts w:ascii="AvantGarde Bk BT" w:hAnsi="AvantGarde Bk BT" w:cs="Arial"/>
          <w:color w:val="000000" w:themeColor="text1"/>
          <w:sz w:val="24"/>
          <w:szCs w:val="24"/>
        </w:rPr>
      </w:pPr>
      <w:r w:rsidRPr="006B4C8C">
        <w:rPr>
          <w:rFonts w:ascii="AvantGarde Bk BT" w:hAnsi="AvantGarde Bk BT" w:cs="Arial"/>
          <w:b/>
          <w:color w:val="000000" w:themeColor="text1"/>
          <w:sz w:val="24"/>
          <w:szCs w:val="24"/>
        </w:rPr>
        <w:t>QUINTO.</w:t>
      </w:r>
      <w:r w:rsidRPr="006B4C8C">
        <w:rPr>
          <w:rFonts w:ascii="AvantGarde Bk BT" w:hAnsi="AvantGarde Bk BT" w:cs="Arial"/>
          <w:color w:val="000000" w:themeColor="text1"/>
          <w:sz w:val="24"/>
          <w:szCs w:val="24"/>
        </w:rPr>
        <w:t xml:space="preserve"> </w:t>
      </w:r>
      <w:r w:rsidR="00710E8F" w:rsidRPr="003D5C15">
        <w:rPr>
          <w:rFonts w:ascii="AvantGarde Bk BT" w:hAnsi="AvantGarde Bk BT" w:cs="Arial"/>
          <w:b/>
          <w:color w:val="000000" w:themeColor="text1"/>
          <w:sz w:val="24"/>
          <w:szCs w:val="24"/>
        </w:rPr>
        <w:t>Auto de admisión</w:t>
      </w:r>
      <w:r w:rsidR="00710E8F">
        <w:rPr>
          <w:rFonts w:ascii="AvantGarde Bk BT" w:hAnsi="AvantGarde Bk BT" w:cs="Arial"/>
          <w:color w:val="000000" w:themeColor="text1"/>
          <w:sz w:val="24"/>
          <w:szCs w:val="24"/>
        </w:rPr>
        <w:t xml:space="preserve">. Por proveído de </w:t>
      </w:r>
      <w:r w:rsidR="00450889">
        <w:rPr>
          <w:rFonts w:ascii="AvantGarde Bk BT" w:hAnsi="AvantGarde Bk BT" w:cs="Arial"/>
          <w:color w:val="000000" w:themeColor="text1"/>
          <w:sz w:val="24"/>
          <w:szCs w:val="24"/>
        </w:rPr>
        <w:t>nueve de abril de dos mil veintiséis</w:t>
      </w:r>
      <w:r w:rsidR="00710E8F">
        <w:rPr>
          <w:rFonts w:ascii="AvantGarde Bk BT" w:hAnsi="AvantGarde Bk BT" w:cs="Arial"/>
          <w:color w:val="000000" w:themeColor="text1"/>
          <w:sz w:val="24"/>
          <w:szCs w:val="24"/>
        </w:rPr>
        <w:t>, esta Comisión</w:t>
      </w:r>
      <w:r w:rsidR="00710E8F" w:rsidRPr="007C5605">
        <w:rPr>
          <w:rFonts w:ascii="AvantGarde Bk BT" w:hAnsi="AvantGarde Bk BT" w:cs="Arial"/>
          <w:color w:val="000000" w:themeColor="text1"/>
          <w:sz w:val="24"/>
          <w:szCs w:val="24"/>
        </w:rPr>
        <w:t>:</w:t>
      </w:r>
    </w:p>
    <w:p w14:paraId="4A064506" w14:textId="77777777" w:rsidR="00710E8F" w:rsidRDefault="00710E8F" w:rsidP="00450BFD">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Se declaró competente para dictar el acuerdo de admisión en términos del artículo 27 de la Ley de Transparencia y Acceso a la Información Pública del Estado, así como en los numerales 8, fracción II y 30 fracciones XII y XIII del Reglamento Interior de esta Comisión.</w:t>
      </w:r>
    </w:p>
    <w:p w14:paraId="6D92DBE1" w14:textId="357EFF03" w:rsidR="00710E8F" w:rsidRPr="00D85914" w:rsidRDefault="00710E8F" w:rsidP="00450BFD">
      <w:pPr>
        <w:pStyle w:val="corte4fondo"/>
        <w:numPr>
          <w:ilvl w:val="0"/>
          <w:numId w:val="44"/>
        </w:numPr>
        <w:tabs>
          <w:tab w:val="left" w:pos="567"/>
          <w:tab w:val="left" w:pos="851"/>
        </w:tabs>
        <w:rPr>
          <w:rFonts w:ascii="AvantGarde Bk BT" w:hAnsi="AvantGarde Bk BT" w:cs="Arial"/>
          <w:color w:val="000000" w:themeColor="text1"/>
          <w:sz w:val="24"/>
          <w:szCs w:val="24"/>
        </w:rPr>
      </w:pPr>
      <w:r w:rsidRPr="00D85914">
        <w:rPr>
          <w:rFonts w:ascii="AvantGarde Bk BT" w:hAnsi="AvantGarde Bk BT" w:cs="Arial"/>
          <w:color w:val="000000" w:themeColor="text1"/>
          <w:sz w:val="24"/>
          <w:szCs w:val="24"/>
        </w:rPr>
        <w:t xml:space="preserve">Instruyó la integración del expediente respectivo bajo el número </w:t>
      </w:r>
      <w:r w:rsidR="00183EF3">
        <w:rPr>
          <w:rFonts w:ascii="AvantGarde Bk BT" w:hAnsi="AvantGarde Bk BT" w:cs="Arial"/>
          <w:b/>
          <w:color w:val="000000" w:themeColor="text1"/>
          <w:sz w:val="24"/>
          <w:szCs w:val="24"/>
        </w:rPr>
        <w:t>RR-</w:t>
      </w:r>
      <w:r w:rsidR="00450889">
        <w:rPr>
          <w:rFonts w:ascii="AvantGarde Bk BT" w:hAnsi="AvantGarde Bk BT" w:cs="Arial"/>
          <w:b/>
          <w:color w:val="000000" w:themeColor="text1"/>
          <w:sz w:val="24"/>
          <w:szCs w:val="24"/>
        </w:rPr>
        <w:t>171/2026</w:t>
      </w:r>
      <w:r w:rsidRPr="00D85914">
        <w:rPr>
          <w:rFonts w:ascii="AvantGarde Bk BT" w:hAnsi="AvantGarde Bk BT" w:cs="Arial"/>
          <w:b/>
          <w:color w:val="000000" w:themeColor="text1"/>
          <w:sz w:val="24"/>
          <w:szCs w:val="24"/>
        </w:rPr>
        <w:t xml:space="preserve">-1 </w:t>
      </w:r>
      <w:r w:rsidRPr="00D85914">
        <w:rPr>
          <w:rFonts w:ascii="AvantGarde Bk BT" w:hAnsi="AvantGarde Bk BT" w:cs="Arial"/>
          <w:color w:val="000000" w:themeColor="text1"/>
          <w:sz w:val="24"/>
          <w:szCs w:val="24"/>
        </w:rPr>
        <w:t>con las constancias turnadas por la Secretaría de Pleno.</w:t>
      </w:r>
    </w:p>
    <w:p w14:paraId="360A4BBD" w14:textId="77777777" w:rsidR="00710E8F" w:rsidRDefault="00710E8F" w:rsidP="00450BFD">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Conforme al artículo 174, fracción I de la Ley de la materia analizó las constancias remitidas y advirtió que el medio de impugnación fue presentado en tiempo y forma y cumplió con los requisitos previstos en los artículos 166 y 168 de la Ley en comento.</w:t>
      </w:r>
    </w:p>
    <w:p w14:paraId="44085505" w14:textId="67A9E9F0" w:rsidR="00710E8F" w:rsidRDefault="00710E8F" w:rsidP="00450BFD">
      <w:pPr>
        <w:pStyle w:val="corte4fondo"/>
        <w:numPr>
          <w:ilvl w:val="0"/>
          <w:numId w:val="44"/>
        </w:numPr>
        <w:tabs>
          <w:tab w:val="left" w:pos="567"/>
          <w:tab w:val="left" w:pos="851"/>
        </w:tabs>
        <w:rPr>
          <w:rFonts w:ascii="AvantGarde Bk BT" w:hAnsi="AvantGarde Bk BT" w:cs="Arial"/>
          <w:color w:val="000000" w:themeColor="text1"/>
          <w:sz w:val="24"/>
          <w:szCs w:val="24"/>
        </w:rPr>
      </w:pPr>
      <w:r w:rsidRPr="006932D1">
        <w:rPr>
          <w:rFonts w:ascii="AvantGarde Bk BT" w:hAnsi="AvantGarde Bk BT" w:cs="Arial"/>
          <w:color w:val="000000" w:themeColor="text1"/>
          <w:sz w:val="24"/>
          <w:szCs w:val="24"/>
        </w:rPr>
        <w:t>Admitió en tiempo y forma el medio de impugnación en atención a la hipóte</w:t>
      </w:r>
      <w:r>
        <w:rPr>
          <w:rFonts w:ascii="AvantGarde Bk BT" w:hAnsi="AvantGarde Bk BT" w:cs="Arial"/>
          <w:color w:val="000000" w:themeColor="text1"/>
          <w:sz w:val="24"/>
          <w:szCs w:val="24"/>
        </w:rPr>
        <w:t xml:space="preserve">sis establecida en </w:t>
      </w:r>
      <w:r w:rsidRPr="00AF12A6">
        <w:rPr>
          <w:rFonts w:ascii="AvantGarde Bk BT" w:hAnsi="AvantGarde Bk BT" w:cs="Arial"/>
          <w:b/>
          <w:color w:val="000000" w:themeColor="text1"/>
          <w:sz w:val="24"/>
          <w:szCs w:val="24"/>
        </w:rPr>
        <w:t xml:space="preserve">la fracción </w:t>
      </w:r>
      <w:r w:rsidR="00E53B90">
        <w:rPr>
          <w:rFonts w:ascii="AvantGarde Bk BT" w:hAnsi="AvantGarde Bk BT" w:cs="Arial"/>
          <w:b/>
          <w:color w:val="000000" w:themeColor="text1"/>
          <w:sz w:val="24"/>
          <w:szCs w:val="24"/>
        </w:rPr>
        <w:t>I</w:t>
      </w:r>
      <w:r w:rsidR="00450889">
        <w:rPr>
          <w:rFonts w:ascii="AvantGarde Bk BT" w:hAnsi="AvantGarde Bk BT" w:cs="Arial"/>
          <w:b/>
          <w:color w:val="000000" w:themeColor="text1"/>
          <w:sz w:val="24"/>
          <w:szCs w:val="24"/>
        </w:rPr>
        <w:t>I</w:t>
      </w:r>
      <w:r>
        <w:rPr>
          <w:rFonts w:ascii="AvantGarde Bk BT" w:hAnsi="AvantGarde Bk BT" w:cs="Arial"/>
          <w:b/>
          <w:color w:val="000000" w:themeColor="text1"/>
          <w:sz w:val="24"/>
          <w:szCs w:val="24"/>
        </w:rPr>
        <w:t xml:space="preserve"> </w:t>
      </w:r>
      <w:r w:rsidRPr="00AF12A6">
        <w:rPr>
          <w:rFonts w:ascii="AvantGarde Bk BT" w:hAnsi="AvantGarde Bk BT" w:cs="Arial"/>
          <w:b/>
          <w:color w:val="000000" w:themeColor="text1"/>
          <w:sz w:val="24"/>
          <w:szCs w:val="24"/>
        </w:rPr>
        <w:t>del artículo 167 de la Ley de la materia</w:t>
      </w:r>
      <w:r w:rsidRPr="006932D1">
        <w:rPr>
          <w:rFonts w:ascii="AvantGarde Bk BT" w:hAnsi="AvantGarde Bk BT" w:cs="Arial"/>
          <w:color w:val="000000" w:themeColor="text1"/>
          <w:sz w:val="24"/>
          <w:szCs w:val="24"/>
        </w:rPr>
        <w:t>.</w:t>
      </w:r>
    </w:p>
    <w:p w14:paraId="0EB285F9" w14:textId="3246AE00" w:rsidR="00710E8F" w:rsidRPr="00D6546A" w:rsidRDefault="00710E8F" w:rsidP="00450BFD">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Tuvo como sujeto</w:t>
      </w:r>
      <w:r w:rsidRPr="006932D1">
        <w:rPr>
          <w:rFonts w:ascii="AvantGarde Bk BT" w:hAnsi="AvantGarde Bk BT" w:cs="Arial"/>
          <w:color w:val="000000" w:themeColor="text1"/>
          <w:sz w:val="24"/>
          <w:szCs w:val="24"/>
        </w:rPr>
        <w:t xml:space="preserve"> obligado al</w:t>
      </w:r>
      <w:r w:rsidR="0032179E" w:rsidRPr="0032179E">
        <w:rPr>
          <w:rFonts w:ascii="AvantGarde Bk BT" w:hAnsi="AvantGarde Bk BT" w:cs="Arial"/>
          <w:b/>
          <w:color w:val="000000" w:themeColor="text1"/>
          <w:sz w:val="24"/>
          <w:szCs w:val="24"/>
        </w:rPr>
        <w:t xml:space="preserve"> </w:t>
      </w:r>
      <w:r w:rsidR="00450889">
        <w:rPr>
          <w:rFonts w:ascii="AvantGarde Bk BT" w:hAnsi="AvantGarde Bk BT" w:cs="Arial"/>
          <w:b/>
          <w:color w:val="000000" w:themeColor="text1"/>
          <w:sz w:val="24"/>
          <w:szCs w:val="24"/>
        </w:rPr>
        <w:t>MUNICIPIO DE CIUDAD VALLES</w:t>
      </w:r>
      <w:r w:rsidRPr="006932D1">
        <w:rPr>
          <w:rFonts w:ascii="AvantGarde Bk BT" w:hAnsi="AvantGarde Bk BT" w:cs="Arial"/>
          <w:b/>
          <w:color w:val="000000" w:themeColor="text1"/>
          <w:sz w:val="24"/>
          <w:szCs w:val="24"/>
        </w:rPr>
        <w:t>, por conducto de su TITULAR y</w:t>
      </w:r>
      <w:r w:rsidRPr="006932D1">
        <w:rPr>
          <w:rFonts w:ascii="AvantGarde Bk BT" w:hAnsi="AvantGarde Bk BT" w:cs="Arial"/>
          <w:color w:val="000000" w:themeColor="text1"/>
          <w:sz w:val="24"/>
          <w:szCs w:val="24"/>
        </w:rPr>
        <w:t xml:space="preserve"> </w:t>
      </w:r>
      <w:r w:rsidRPr="006932D1">
        <w:rPr>
          <w:rFonts w:ascii="AvantGarde Bk BT" w:hAnsi="AvantGarde Bk BT" w:cs="Arial"/>
          <w:b/>
          <w:color w:val="000000" w:themeColor="text1"/>
          <w:sz w:val="24"/>
          <w:szCs w:val="24"/>
        </w:rPr>
        <w:t xml:space="preserve">del TITULAR DE LA UNIDAD DE TRANSPARENCIA. </w:t>
      </w:r>
    </w:p>
    <w:p w14:paraId="71CA5D2C" w14:textId="77777777" w:rsidR="00710E8F" w:rsidRDefault="00710E8F" w:rsidP="00450BFD">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P</w:t>
      </w:r>
      <w:r w:rsidRPr="00D6546A">
        <w:rPr>
          <w:rFonts w:ascii="AvantGarde Bk BT" w:hAnsi="AvantGarde Bk BT" w:cs="Arial"/>
          <w:color w:val="000000" w:themeColor="text1"/>
          <w:sz w:val="24"/>
          <w:szCs w:val="24"/>
        </w:rPr>
        <w:t xml:space="preserve">uso a disposición de las partes el expediente </w:t>
      </w:r>
      <w:r>
        <w:rPr>
          <w:rFonts w:ascii="AvantGarde Bk BT" w:hAnsi="AvantGarde Bk BT" w:cs="Arial"/>
          <w:color w:val="000000" w:themeColor="text1"/>
          <w:sz w:val="24"/>
          <w:szCs w:val="24"/>
        </w:rPr>
        <w:t>para que en un plazo máximo de</w:t>
      </w:r>
      <w:r w:rsidRPr="00D6546A">
        <w:rPr>
          <w:rFonts w:ascii="AvantGarde Bk BT" w:hAnsi="AvantGarde Bk BT" w:cs="Arial"/>
          <w:color w:val="000000" w:themeColor="text1"/>
          <w:sz w:val="24"/>
          <w:szCs w:val="24"/>
        </w:rPr>
        <w:t xml:space="preserve"> siete días manifestaran lo que a su derecho conviniera –ofrecer pruebas, alegar y para que rindiera un informe acerca de la información solicitada</w:t>
      </w:r>
      <w:r>
        <w:rPr>
          <w:rFonts w:ascii="AvantGarde Bk BT" w:hAnsi="AvantGarde Bk BT" w:cs="Arial"/>
          <w:color w:val="000000" w:themeColor="text1"/>
          <w:sz w:val="24"/>
          <w:szCs w:val="24"/>
        </w:rPr>
        <w:t>.</w:t>
      </w:r>
      <w:r w:rsidRPr="00D6546A">
        <w:rPr>
          <w:rFonts w:ascii="AvantGarde Bk BT" w:hAnsi="AvantGarde Bk BT" w:cs="Arial"/>
          <w:color w:val="000000" w:themeColor="text1"/>
          <w:sz w:val="24"/>
          <w:szCs w:val="24"/>
        </w:rPr>
        <w:t xml:space="preserve"> </w:t>
      </w:r>
    </w:p>
    <w:p w14:paraId="7B655844" w14:textId="77777777" w:rsidR="00710E8F" w:rsidRDefault="00710E8F" w:rsidP="00450BFD">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Señaló la forma y medio en que se realizarán las notificaciones correspondientes a las determinaciones que emitan dentro del medio de impugnación en que se actúa.</w:t>
      </w:r>
    </w:p>
    <w:p w14:paraId="79F82F7F" w14:textId="77777777" w:rsidR="00710E8F" w:rsidRDefault="00710E8F" w:rsidP="00450BFD">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Con fundamento en el artículo 220 del Código Procesal Administrativo, de aplicación supletoria a la Ley de Transparencia local, precisó al servidor público que para comparecer en representación del sujeto obligado, ya sea al señalar la disposición jurídica que lo faculte para tal efecto o mediante el acuerdo delegatorio que lo habilite para ello y a</w:t>
      </w:r>
      <w:r w:rsidRPr="001A743D">
        <w:rPr>
          <w:rFonts w:ascii="AvantGarde Bk BT" w:hAnsi="AvantGarde Bk BT" w:cs="Arial"/>
          <w:color w:val="000000" w:themeColor="text1"/>
          <w:sz w:val="24"/>
          <w:szCs w:val="24"/>
        </w:rPr>
        <w:t xml:space="preserve">percibió que </w:t>
      </w:r>
      <w:r w:rsidRPr="001A743D">
        <w:rPr>
          <w:rFonts w:ascii="AvantGarde Bk BT" w:hAnsi="AvantGarde Bk BT" w:cs="Arial"/>
          <w:color w:val="000000" w:themeColor="text1"/>
          <w:sz w:val="24"/>
          <w:szCs w:val="24"/>
        </w:rPr>
        <w:lastRenderedPageBreak/>
        <w:t>en caso de</w:t>
      </w:r>
      <w:r>
        <w:rPr>
          <w:rFonts w:ascii="AvantGarde Bk BT" w:hAnsi="AvantGarde Bk BT" w:cs="Arial"/>
          <w:color w:val="000000" w:themeColor="text1"/>
          <w:sz w:val="24"/>
          <w:szCs w:val="24"/>
        </w:rPr>
        <w:t xml:space="preserve"> no demostrar dicha calidad, sus manifestaciones no serán tomadas en consideración al momento de resolver el recurso de revisión.</w:t>
      </w:r>
    </w:p>
    <w:p w14:paraId="414312A6" w14:textId="77777777" w:rsidR="00710E8F" w:rsidRDefault="00710E8F" w:rsidP="00450BFD">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Hizo de conocimiento del recurrente el derecho que le asiste para oponerse a la publicación de sus datos personales, en términos del artículo 67 de la Ley de Protección de Datos Personales en Posesión de Sujetos Obligados.</w:t>
      </w:r>
    </w:p>
    <w:p w14:paraId="4B633113" w14:textId="6E4685F1" w:rsidR="00133C46" w:rsidRPr="0032179E" w:rsidRDefault="00710E8F" w:rsidP="00450BFD">
      <w:pPr>
        <w:pStyle w:val="corte4fondo"/>
        <w:numPr>
          <w:ilvl w:val="0"/>
          <w:numId w:val="44"/>
        </w:numPr>
        <w:tabs>
          <w:tab w:val="left" w:pos="567"/>
          <w:tab w:val="left" w:pos="851"/>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Instruyó que se notifique personalmente a las partes</w:t>
      </w:r>
      <w:r w:rsidRPr="001A743D">
        <w:rPr>
          <w:rFonts w:ascii="AvantGarde Bk BT" w:hAnsi="AvantGarde Bk BT" w:cs="Arial"/>
          <w:color w:val="000000" w:themeColor="text1"/>
          <w:sz w:val="24"/>
          <w:szCs w:val="24"/>
        </w:rPr>
        <w:t>.</w:t>
      </w:r>
    </w:p>
    <w:p w14:paraId="71692DC7" w14:textId="67798464" w:rsidR="00D63D8E" w:rsidRPr="00D63D8E" w:rsidRDefault="00BC312E" w:rsidP="00D63D8E">
      <w:pPr>
        <w:pStyle w:val="corte4fondo"/>
        <w:tabs>
          <w:tab w:val="left" w:pos="567"/>
        </w:tabs>
        <w:rPr>
          <w:rFonts w:ascii="AvantGarde Bk BT" w:hAnsi="AvantGarde Bk BT" w:cs="Arial"/>
          <w:color w:val="000000" w:themeColor="text1"/>
          <w:sz w:val="24"/>
          <w:szCs w:val="24"/>
        </w:rPr>
      </w:pPr>
      <w:r w:rsidRPr="00DC67E0">
        <w:rPr>
          <w:rFonts w:ascii="AvantGarde Bk BT" w:hAnsi="AvantGarde Bk BT" w:cs="Arial"/>
          <w:b/>
          <w:color w:val="000000" w:themeColor="text1"/>
          <w:sz w:val="24"/>
          <w:szCs w:val="24"/>
        </w:rPr>
        <w:t xml:space="preserve">SEXTO. </w:t>
      </w:r>
      <w:r w:rsidR="00450889">
        <w:rPr>
          <w:rFonts w:ascii="AvantGarde Bk BT" w:hAnsi="AvantGarde Bk BT" w:cs="Arial"/>
          <w:b/>
          <w:color w:val="000000" w:themeColor="text1"/>
          <w:sz w:val="24"/>
          <w:szCs w:val="24"/>
        </w:rPr>
        <w:t>C</w:t>
      </w:r>
      <w:r w:rsidR="0032179E" w:rsidRPr="00DC67E0">
        <w:rPr>
          <w:rFonts w:ascii="AvantGarde Bk BT" w:hAnsi="AvantGarde Bk BT" w:cs="Arial"/>
          <w:b/>
          <w:color w:val="000000" w:themeColor="text1"/>
          <w:sz w:val="24"/>
          <w:szCs w:val="24"/>
        </w:rPr>
        <w:t>ierre de instrucción.</w:t>
      </w:r>
      <w:r w:rsidR="0032179E" w:rsidRPr="00DC67E0">
        <w:rPr>
          <w:rFonts w:ascii="AvantGarde Bk BT" w:hAnsi="AvantGarde Bk BT" w:cs="Arial"/>
          <w:color w:val="000000" w:themeColor="text1"/>
          <w:sz w:val="24"/>
          <w:szCs w:val="24"/>
        </w:rPr>
        <w:t xml:space="preserve"> </w:t>
      </w:r>
      <w:r w:rsidR="00D63D8E" w:rsidRPr="00D63D8E">
        <w:rPr>
          <w:rFonts w:ascii="AvantGarde Bk BT" w:hAnsi="AvantGarde Bk BT" w:cs="Arial"/>
          <w:color w:val="000000" w:themeColor="text1"/>
          <w:sz w:val="24"/>
          <w:szCs w:val="24"/>
        </w:rPr>
        <w:t xml:space="preserve">Mediante el auto del </w:t>
      </w:r>
      <w:r w:rsidR="00D63D8E">
        <w:rPr>
          <w:rFonts w:ascii="AvantGarde Bk BT" w:hAnsi="AvantGarde Bk BT" w:cs="Arial"/>
          <w:color w:val="000000" w:themeColor="text1"/>
          <w:sz w:val="24"/>
          <w:szCs w:val="24"/>
        </w:rPr>
        <w:t>cinco de diciembre</w:t>
      </w:r>
      <w:r w:rsidR="00D63D8E" w:rsidRPr="00D63D8E">
        <w:rPr>
          <w:rFonts w:ascii="AvantGarde Bk BT" w:hAnsi="AvantGarde Bk BT" w:cs="Arial"/>
          <w:color w:val="000000" w:themeColor="text1"/>
          <w:sz w:val="24"/>
          <w:szCs w:val="24"/>
        </w:rPr>
        <w:t xml:space="preserve"> de dos mil veinticinco, esta Comisión:</w:t>
      </w:r>
    </w:p>
    <w:p w14:paraId="653411D8" w14:textId="77777777" w:rsidR="00450889" w:rsidRPr="00A41687" w:rsidRDefault="00450889" w:rsidP="00450889">
      <w:pPr>
        <w:pStyle w:val="corte4fondo"/>
        <w:numPr>
          <w:ilvl w:val="0"/>
          <w:numId w:val="44"/>
        </w:numPr>
        <w:tabs>
          <w:tab w:val="left" w:pos="567"/>
        </w:tabs>
        <w:rPr>
          <w:rFonts w:ascii="AvantGarde Bk BT" w:hAnsi="AvantGarde Bk BT" w:cs="Arial"/>
          <w:color w:val="000000" w:themeColor="text1"/>
          <w:sz w:val="24"/>
          <w:szCs w:val="24"/>
        </w:rPr>
      </w:pPr>
      <w:r w:rsidRPr="008F44AD">
        <w:rPr>
          <w:rFonts w:ascii="AvantGarde Bk BT" w:hAnsi="AvantGarde Bk BT" w:cs="Arial"/>
          <w:color w:val="000000" w:themeColor="text1"/>
          <w:sz w:val="24"/>
          <w:szCs w:val="24"/>
        </w:rPr>
        <w:t>Tuvo por omiso al sujeto obligado en rendir el informe ordenado en el auto de admisión, así como en ofrecer pruebas y realizar manifestaciones en vía de alegatos.</w:t>
      </w:r>
    </w:p>
    <w:p w14:paraId="6A619EB0" w14:textId="77777777" w:rsidR="00D63D8E" w:rsidRPr="00D63D8E" w:rsidRDefault="00D63D8E" w:rsidP="00D63D8E">
      <w:pPr>
        <w:pStyle w:val="corte4fondo"/>
        <w:numPr>
          <w:ilvl w:val="0"/>
          <w:numId w:val="44"/>
        </w:numPr>
        <w:rPr>
          <w:rFonts w:ascii="AvantGarde Bk BT" w:hAnsi="AvantGarde Bk BT" w:cs="Arial"/>
          <w:color w:val="000000" w:themeColor="text1"/>
          <w:sz w:val="24"/>
          <w:szCs w:val="24"/>
        </w:rPr>
      </w:pPr>
      <w:r w:rsidRPr="00D63D8E">
        <w:rPr>
          <w:rFonts w:ascii="AvantGarde Bk BT" w:hAnsi="AvantGarde Bk BT" w:cs="Arial"/>
          <w:color w:val="000000" w:themeColor="text1"/>
          <w:sz w:val="24"/>
          <w:szCs w:val="24"/>
        </w:rPr>
        <w:t>En cuanto al peticionario, feneció el plazo para que presentara pruebas y manifestara lo que a su derecho conviniera.</w:t>
      </w:r>
    </w:p>
    <w:p w14:paraId="3E11AF23" w14:textId="2B7590A5" w:rsidR="00D63D8E" w:rsidRPr="00D63D8E" w:rsidRDefault="00D63D8E" w:rsidP="00D63D8E">
      <w:pPr>
        <w:pStyle w:val="corte4fondo"/>
        <w:numPr>
          <w:ilvl w:val="0"/>
          <w:numId w:val="44"/>
        </w:numPr>
        <w:rPr>
          <w:rFonts w:ascii="AvantGarde Bk BT" w:hAnsi="AvantGarde Bk BT" w:cs="Arial"/>
          <w:color w:val="000000" w:themeColor="text1"/>
          <w:sz w:val="24"/>
          <w:szCs w:val="24"/>
        </w:rPr>
      </w:pPr>
      <w:r w:rsidRPr="00D63D8E">
        <w:rPr>
          <w:rFonts w:ascii="AvantGarde Bk BT" w:hAnsi="AvantGarde Bk BT" w:cs="Arial"/>
          <w:color w:val="000000" w:themeColor="text1"/>
          <w:sz w:val="24"/>
          <w:szCs w:val="24"/>
        </w:rPr>
        <w:t xml:space="preserve">Finalmente, decretó el cierre del periodo de instrucción con fundamento en lo previsto por el artículo 174, fracciones V y VII de la Ley de la materia y procedió a elaborar el proyecto de resolución.  </w:t>
      </w:r>
    </w:p>
    <w:p w14:paraId="3E5756A6" w14:textId="054634ED" w:rsidR="00DC67E0" w:rsidRDefault="00DC67E0" w:rsidP="00D63D8E">
      <w:pPr>
        <w:pStyle w:val="corte4fondo"/>
        <w:tabs>
          <w:tab w:val="left" w:pos="567"/>
        </w:tabs>
        <w:rPr>
          <w:rFonts w:ascii="AvantGarde Bk BT" w:hAnsi="AvantGarde Bk BT" w:cs="Arial"/>
          <w:color w:val="000000" w:themeColor="text1"/>
          <w:sz w:val="24"/>
          <w:szCs w:val="24"/>
        </w:rPr>
      </w:pPr>
    </w:p>
    <w:p w14:paraId="0C72F3DF" w14:textId="7D5FC2B1" w:rsidR="00E215D2" w:rsidRDefault="00CC35B6" w:rsidP="00456856">
      <w:pPr>
        <w:pStyle w:val="corte4fondo"/>
        <w:tabs>
          <w:tab w:val="left" w:pos="567"/>
        </w:tabs>
        <w:spacing w:after="240"/>
        <w:jc w:val="center"/>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CONSIDERANDO</w:t>
      </w:r>
    </w:p>
    <w:p w14:paraId="101BC96A" w14:textId="77777777" w:rsidR="00AE0DBD" w:rsidRPr="007C5605" w:rsidRDefault="00AE0DBD" w:rsidP="00AE0DBD">
      <w:pPr>
        <w:pStyle w:val="corte4fondo"/>
        <w:tabs>
          <w:tab w:val="left" w:pos="567"/>
        </w:tabs>
        <w:spacing w:after="240"/>
        <w:rPr>
          <w:rFonts w:ascii="AvantGarde Bk BT" w:hAnsi="AvantGarde Bk BT" w:cs="Arial"/>
          <w:color w:val="000000" w:themeColor="text1"/>
          <w:sz w:val="24"/>
          <w:szCs w:val="24"/>
        </w:rPr>
      </w:pPr>
      <w:r w:rsidRPr="00756C5F">
        <w:rPr>
          <w:rFonts w:ascii="AvantGarde Bk BT" w:hAnsi="AvantGarde Bk BT" w:cs="Arial"/>
          <w:b/>
          <w:color w:val="000000" w:themeColor="text1"/>
          <w:sz w:val="24"/>
          <w:szCs w:val="24"/>
        </w:rPr>
        <w:t>PRIMERO. Competencia.</w:t>
      </w:r>
      <w:r w:rsidRPr="00756C5F">
        <w:rPr>
          <w:rFonts w:ascii="AvantGarde Bk BT" w:hAnsi="AvantGarde Bk BT" w:cs="Arial"/>
          <w:color w:val="000000" w:themeColor="text1"/>
          <w:sz w:val="24"/>
          <w:szCs w:val="24"/>
        </w:rPr>
        <w:t xml:space="preserve"> Esta Comisión Estatal de Garantía de Acceso a la Información Pública es competente para conocer del presente asunto, de acuerdo con los artículos 6, párrafo cuarto, apartado A, fracción IV, de la Constitución Política de los Estados Unidos Mexicanos; 17, fracción III, párrafo tercero, de la Constitución Política del Estado Libre y Soberano de San Luis Potosí; 27, primer párrafo, 34, fracciones I y II, 35, fracción I, y 175 de la Ley de Transparencia y Acceso a la Información Pública de este Estado.</w:t>
      </w:r>
      <w:r w:rsidRPr="007C5605">
        <w:rPr>
          <w:rFonts w:ascii="AvantGarde Bk BT" w:hAnsi="AvantGarde Bk BT" w:cs="Arial"/>
          <w:color w:val="000000" w:themeColor="text1"/>
          <w:sz w:val="24"/>
          <w:szCs w:val="24"/>
        </w:rPr>
        <w:t xml:space="preserve"> </w:t>
      </w:r>
    </w:p>
    <w:p w14:paraId="150A9717" w14:textId="10B60EA6" w:rsidR="00AE0DBD" w:rsidRPr="00001770" w:rsidRDefault="00AE0DBD" w:rsidP="00AE0DBD">
      <w:pPr>
        <w:pStyle w:val="corte4fondo"/>
        <w:tabs>
          <w:tab w:val="left" w:pos="567"/>
        </w:tabs>
        <w:spacing w:after="24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 xml:space="preserve">SEGUNDO. </w:t>
      </w:r>
      <w:r w:rsidR="002B7639" w:rsidRPr="007C5605">
        <w:rPr>
          <w:rFonts w:ascii="AvantGarde Bk BT" w:hAnsi="AvantGarde Bk BT" w:cs="Arial"/>
          <w:b/>
          <w:color w:val="000000" w:themeColor="text1"/>
          <w:sz w:val="24"/>
          <w:szCs w:val="24"/>
        </w:rPr>
        <w:t>Legitimación.</w:t>
      </w:r>
      <w:r w:rsidR="002B7639" w:rsidRPr="007C5605">
        <w:rPr>
          <w:rFonts w:ascii="AvantGarde Bk BT" w:hAnsi="AvantGarde Bk BT" w:cs="Arial"/>
          <w:color w:val="000000" w:themeColor="text1"/>
          <w:sz w:val="24"/>
          <w:szCs w:val="24"/>
        </w:rPr>
        <w:t xml:space="preserve"> </w:t>
      </w:r>
      <w:r w:rsidR="002239D8">
        <w:rPr>
          <w:rFonts w:ascii="AvantGarde Bk BT" w:hAnsi="AvantGarde Bk BT" w:cs="Arial"/>
          <w:color w:val="000000" w:themeColor="text1"/>
          <w:sz w:val="24"/>
          <w:szCs w:val="24"/>
        </w:rPr>
        <w:t>La persona</w:t>
      </w:r>
      <w:r w:rsidR="002B7639" w:rsidRPr="007C5605">
        <w:rPr>
          <w:rFonts w:ascii="AvantGarde Bk BT" w:hAnsi="AvantGarde Bk BT" w:cs="Arial"/>
          <w:color w:val="000000" w:themeColor="text1"/>
          <w:sz w:val="24"/>
          <w:szCs w:val="24"/>
        </w:rPr>
        <w:t xml:space="preserve"> re</w:t>
      </w:r>
      <w:r w:rsidR="002B7639">
        <w:rPr>
          <w:rFonts w:ascii="AvantGarde Bk BT" w:hAnsi="AvantGarde Bk BT" w:cs="Arial"/>
          <w:color w:val="000000" w:themeColor="text1"/>
          <w:sz w:val="24"/>
          <w:szCs w:val="24"/>
        </w:rPr>
        <w:t>currente se encuentra legitimado</w:t>
      </w:r>
      <w:r w:rsidR="002B7639" w:rsidRPr="007C5605">
        <w:rPr>
          <w:rFonts w:ascii="AvantGarde Bk BT" w:hAnsi="AvantGarde Bk BT" w:cs="Arial"/>
          <w:color w:val="000000" w:themeColor="text1"/>
          <w:sz w:val="24"/>
          <w:szCs w:val="24"/>
        </w:rPr>
        <w:t xml:space="preserve"> para interponer el recurso de revisión, ya que fue </w:t>
      </w:r>
      <w:r w:rsidR="002B7639">
        <w:rPr>
          <w:rFonts w:ascii="AvantGarde Bk BT" w:hAnsi="AvantGarde Bk BT" w:cs="Arial"/>
          <w:color w:val="000000" w:themeColor="text1"/>
          <w:sz w:val="24"/>
          <w:szCs w:val="24"/>
        </w:rPr>
        <w:t>éste</w:t>
      </w:r>
      <w:r w:rsidR="002B7639" w:rsidRPr="007C5605">
        <w:rPr>
          <w:rFonts w:ascii="AvantGarde Bk BT" w:hAnsi="AvantGarde Bk BT" w:cs="Arial"/>
          <w:color w:val="000000" w:themeColor="text1"/>
          <w:sz w:val="24"/>
          <w:szCs w:val="24"/>
        </w:rPr>
        <w:t xml:space="preserve"> quien presentó la solicitud de acceso a la información pública y </w:t>
      </w:r>
      <w:r w:rsidR="002B7639">
        <w:rPr>
          <w:rFonts w:ascii="AvantGarde Bk BT" w:hAnsi="AvantGarde Bk BT" w:cs="Arial"/>
          <w:color w:val="000000" w:themeColor="text1"/>
          <w:sz w:val="24"/>
          <w:szCs w:val="24"/>
        </w:rPr>
        <w:t>es precisamente</w:t>
      </w:r>
      <w:r w:rsidR="002B7639" w:rsidRPr="007C5605">
        <w:rPr>
          <w:rFonts w:ascii="AvantGarde Bk BT" w:hAnsi="AvantGarde Bk BT" w:cs="Arial"/>
          <w:color w:val="000000" w:themeColor="text1"/>
          <w:sz w:val="24"/>
          <w:szCs w:val="24"/>
        </w:rPr>
        <w:t xml:space="preserve"> a quien le pudiera deparar perjuicio la respuesta.</w:t>
      </w:r>
    </w:p>
    <w:p w14:paraId="1E52D45D" w14:textId="04F0EFC5" w:rsidR="002B7639" w:rsidRPr="00EA2555" w:rsidRDefault="00AE0DBD" w:rsidP="002B7639">
      <w:pPr>
        <w:pStyle w:val="corte4fondo"/>
        <w:tabs>
          <w:tab w:val="left" w:pos="567"/>
        </w:tabs>
        <w:rPr>
          <w:rFonts w:ascii="AvantGarde Bk BT" w:hAnsi="AvantGarde Bk BT" w:cs="Arial"/>
          <w:color w:val="000000" w:themeColor="text1"/>
          <w:sz w:val="24"/>
          <w:szCs w:val="24"/>
        </w:rPr>
      </w:pPr>
      <w:r>
        <w:rPr>
          <w:rFonts w:ascii="AvantGarde Bk BT" w:hAnsi="AvantGarde Bk BT" w:cs="Arial"/>
          <w:b/>
          <w:color w:val="000000" w:themeColor="text1"/>
          <w:sz w:val="24"/>
          <w:szCs w:val="24"/>
        </w:rPr>
        <w:lastRenderedPageBreak/>
        <w:t>TERCERO</w:t>
      </w:r>
      <w:r w:rsidRPr="007C5605">
        <w:rPr>
          <w:rFonts w:ascii="AvantGarde Bk BT" w:hAnsi="AvantGarde Bk BT" w:cs="Arial"/>
          <w:b/>
          <w:color w:val="000000" w:themeColor="text1"/>
          <w:sz w:val="24"/>
          <w:szCs w:val="24"/>
        </w:rPr>
        <w:t xml:space="preserve">. </w:t>
      </w:r>
      <w:r w:rsidR="002B7639" w:rsidRPr="002F37D4">
        <w:rPr>
          <w:rFonts w:ascii="AvantGarde Bk BT" w:hAnsi="AvantGarde Bk BT" w:cs="Arial"/>
          <w:b/>
          <w:color w:val="000000" w:themeColor="text1"/>
          <w:sz w:val="24"/>
          <w:szCs w:val="24"/>
        </w:rPr>
        <w:t>Oportunidad del recurso.</w:t>
      </w:r>
      <w:r w:rsidR="002B7639" w:rsidRPr="002F37D4">
        <w:rPr>
          <w:rFonts w:ascii="AvantGarde Bk BT" w:hAnsi="AvantGarde Bk BT" w:cs="Arial"/>
          <w:color w:val="000000" w:themeColor="text1"/>
          <w:sz w:val="24"/>
          <w:szCs w:val="24"/>
        </w:rPr>
        <w:t xml:space="preserve"> La interposición del recurso de revisión fue oportuna al presentarse dentro del plazo de quince días a que se refiere el artículo 166 de la Ley de Transparencia y Acceso a la Información Pública del Estado, como se expone a continuación:</w:t>
      </w:r>
    </w:p>
    <w:p w14:paraId="7C74491C" w14:textId="0CEAA853" w:rsidR="004C56C0" w:rsidRDefault="004C56C0" w:rsidP="004C56C0">
      <w:pPr>
        <w:pStyle w:val="corte4fondo"/>
        <w:tabs>
          <w:tab w:val="left" w:pos="567"/>
        </w:tabs>
        <w:ind w:left="680" w:firstLine="0"/>
        <w:rPr>
          <w:rFonts w:ascii="AvantGarde Bk BT" w:hAnsi="AvantGarde Bk BT" w:cs="Arial"/>
          <w:color w:val="000000" w:themeColor="text1"/>
          <w:sz w:val="24"/>
          <w:szCs w:val="24"/>
        </w:rPr>
      </w:pPr>
      <w:r w:rsidRPr="008A6931">
        <w:rPr>
          <w:rFonts w:ascii="AvantGarde Bk BT" w:hAnsi="AvantGarde Bk BT" w:cs="Arial"/>
          <w:color w:val="000000" w:themeColor="text1"/>
          <w:sz w:val="24"/>
          <w:szCs w:val="24"/>
        </w:rPr>
        <w:t>•</w:t>
      </w:r>
      <w:r w:rsidR="0007170B" w:rsidRPr="008A6931">
        <w:rPr>
          <w:rFonts w:ascii="AvantGarde Bk BT" w:hAnsi="AvantGarde Bk BT" w:cs="Arial"/>
          <w:color w:val="000000" w:themeColor="text1"/>
          <w:sz w:val="24"/>
          <w:szCs w:val="24"/>
        </w:rPr>
        <w:t xml:space="preserve"> El </w:t>
      </w:r>
      <w:r w:rsidR="00892920">
        <w:rPr>
          <w:rFonts w:ascii="AvantGarde Bk BT" w:hAnsi="AvantGarde Bk BT" w:cs="Arial"/>
          <w:color w:val="000000" w:themeColor="text1"/>
          <w:sz w:val="24"/>
          <w:szCs w:val="24"/>
        </w:rPr>
        <w:t>once de marzo de dos mil veintiséis</w:t>
      </w:r>
      <w:r w:rsidRPr="008A6931">
        <w:rPr>
          <w:rFonts w:ascii="AvantGarde Bk BT" w:hAnsi="AvantGarde Bk BT" w:cs="Arial"/>
          <w:color w:val="000000" w:themeColor="text1"/>
          <w:sz w:val="24"/>
          <w:szCs w:val="24"/>
        </w:rPr>
        <w:t xml:space="preserve">, el peticionario </w:t>
      </w:r>
      <w:r w:rsidR="008A6931">
        <w:rPr>
          <w:rFonts w:ascii="AvantGarde Bk BT" w:hAnsi="AvantGarde Bk BT" w:cs="Arial"/>
          <w:color w:val="000000" w:themeColor="text1"/>
          <w:sz w:val="24"/>
          <w:szCs w:val="24"/>
        </w:rPr>
        <w:t>recibió respuesta por parte</w:t>
      </w:r>
      <w:r w:rsidRPr="008A6931">
        <w:rPr>
          <w:rFonts w:ascii="AvantGarde Bk BT" w:hAnsi="AvantGarde Bk BT" w:cs="Arial"/>
          <w:color w:val="000000" w:themeColor="text1"/>
          <w:sz w:val="24"/>
          <w:szCs w:val="24"/>
        </w:rPr>
        <w:t xml:space="preserve"> </w:t>
      </w:r>
      <w:r w:rsidR="008A6931">
        <w:rPr>
          <w:rFonts w:ascii="AvantGarde Bk BT" w:hAnsi="AvantGarde Bk BT" w:cs="Arial"/>
          <w:color w:val="000000" w:themeColor="text1"/>
          <w:sz w:val="24"/>
          <w:szCs w:val="24"/>
        </w:rPr>
        <w:t>d</w:t>
      </w:r>
      <w:r w:rsidRPr="008A6931">
        <w:rPr>
          <w:rFonts w:ascii="AvantGarde Bk BT" w:hAnsi="AvantGarde Bk BT" w:cs="Arial"/>
          <w:color w:val="000000" w:themeColor="text1"/>
          <w:sz w:val="24"/>
          <w:szCs w:val="24"/>
        </w:rPr>
        <w:t>el sujeto obligado.</w:t>
      </w:r>
    </w:p>
    <w:p w14:paraId="3C91E9D9" w14:textId="0302A231" w:rsidR="004C56C0" w:rsidRDefault="004C56C0" w:rsidP="004C56C0">
      <w:pPr>
        <w:pStyle w:val="corte4fondo"/>
        <w:tabs>
          <w:tab w:val="left" w:pos="567"/>
        </w:tabs>
        <w:ind w:left="680" w:firstLine="0"/>
        <w:rPr>
          <w:rFonts w:ascii="AvantGarde Bk BT" w:hAnsi="AvantGarde Bk BT" w:cs="Arial"/>
          <w:color w:val="000000" w:themeColor="text1"/>
          <w:sz w:val="24"/>
          <w:szCs w:val="24"/>
        </w:rPr>
      </w:pPr>
      <w:r w:rsidRPr="00EA2555">
        <w:rPr>
          <w:rFonts w:ascii="AvantGarde Bk BT" w:hAnsi="AvantGarde Bk BT" w:cs="Arial"/>
          <w:color w:val="000000" w:themeColor="text1"/>
          <w:sz w:val="24"/>
          <w:szCs w:val="24"/>
        </w:rPr>
        <w:t>•</w:t>
      </w:r>
      <w:r w:rsidR="008A6931">
        <w:rPr>
          <w:rFonts w:ascii="AvantGarde Bk BT" w:hAnsi="AvantGarde Bk BT" w:cs="Arial"/>
          <w:color w:val="000000" w:themeColor="text1"/>
          <w:sz w:val="24"/>
          <w:szCs w:val="24"/>
        </w:rPr>
        <w:t>Por lo tanto</w:t>
      </w:r>
      <w:r>
        <w:rPr>
          <w:rFonts w:ascii="AvantGarde Bk BT" w:hAnsi="AvantGarde Bk BT" w:cs="Arial"/>
          <w:color w:val="000000" w:themeColor="text1"/>
          <w:sz w:val="24"/>
          <w:szCs w:val="24"/>
        </w:rPr>
        <w:t xml:space="preserve">, </w:t>
      </w:r>
      <w:r w:rsidR="008A6931" w:rsidRPr="008A6931">
        <w:rPr>
          <w:rFonts w:ascii="AvantGarde Bk BT" w:hAnsi="AvantGarde Bk BT" w:cs="Arial"/>
          <w:color w:val="000000" w:themeColor="text1"/>
          <w:sz w:val="24"/>
          <w:szCs w:val="24"/>
        </w:rPr>
        <w:t>el plazo de los quince días hábiles para interponer el recurso de revisión transcurrió</w:t>
      </w:r>
      <w:r>
        <w:rPr>
          <w:rFonts w:ascii="AvantGarde Bk BT" w:hAnsi="AvantGarde Bk BT" w:cs="Arial"/>
          <w:color w:val="000000" w:themeColor="text1"/>
          <w:sz w:val="24"/>
          <w:szCs w:val="24"/>
        </w:rPr>
        <w:t xml:space="preserve"> del </w:t>
      </w:r>
      <w:r w:rsidR="00892920">
        <w:rPr>
          <w:rFonts w:ascii="AvantGarde Bk BT" w:hAnsi="AvantGarde Bk BT" w:cs="Arial"/>
          <w:color w:val="000000" w:themeColor="text1"/>
          <w:sz w:val="24"/>
          <w:szCs w:val="24"/>
        </w:rPr>
        <w:t>doce de marzo al nueve de abril</w:t>
      </w:r>
      <w:r w:rsidR="00E53B90">
        <w:rPr>
          <w:rFonts w:ascii="AvantGarde Bk BT" w:hAnsi="AvantGarde Bk BT" w:cs="Arial"/>
          <w:color w:val="000000" w:themeColor="text1"/>
          <w:sz w:val="24"/>
          <w:szCs w:val="24"/>
        </w:rPr>
        <w:t xml:space="preserve"> </w:t>
      </w:r>
      <w:r w:rsidR="00892920">
        <w:rPr>
          <w:rFonts w:ascii="AvantGarde Bk BT" w:hAnsi="AvantGarde Bk BT" w:cs="Arial"/>
          <w:color w:val="000000" w:themeColor="text1"/>
          <w:sz w:val="24"/>
          <w:szCs w:val="24"/>
        </w:rPr>
        <w:t>de dos mil veintiséis</w:t>
      </w:r>
      <w:r>
        <w:rPr>
          <w:rFonts w:ascii="AvantGarde Bk BT" w:hAnsi="AvantGarde Bk BT" w:cs="Arial"/>
          <w:color w:val="000000" w:themeColor="text1"/>
          <w:sz w:val="24"/>
          <w:szCs w:val="24"/>
        </w:rPr>
        <w:t xml:space="preserve">, sin tomar en cuenta el </w:t>
      </w:r>
      <w:r w:rsidR="00892920">
        <w:rPr>
          <w:rFonts w:ascii="AvantGarde Bk BT" w:hAnsi="AvantGarde Bk BT" w:cs="Arial"/>
          <w:color w:val="000000" w:themeColor="text1"/>
          <w:sz w:val="24"/>
          <w:szCs w:val="24"/>
        </w:rPr>
        <w:t>catorce, quince, dieciséis, veintiuno, veintidós, veintiocho, veintinueve, treinta y treinta y uno de marzo, así como el uno, dos, tres, cuatro y cinco de abril de dos mil veintiséis, por</w:t>
      </w:r>
      <w:r w:rsidR="002239D8">
        <w:rPr>
          <w:rFonts w:ascii="AvantGarde Bk BT" w:hAnsi="AvantGarde Bk BT" w:cs="Arial"/>
          <w:color w:val="000000" w:themeColor="text1"/>
          <w:sz w:val="24"/>
          <w:szCs w:val="24"/>
        </w:rPr>
        <w:t xml:space="preserve"> ser inhábiles</w:t>
      </w:r>
      <w:r>
        <w:rPr>
          <w:rFonts w:ascii="AvantGarde Bk BT" w:hAnsi="AvantGarde Bk BT" w:cs="Arial"/>
          <w:color w:val="000000" w:themeColor="text1"/>
          <w:sz w:val="24"/>
          <w:szCs w:val="24"/>
        </w:rPr>
        <w:t>.</w:t>
      </w:r>
    </w:p>
    <w:p w14:paraId="52530DF1" w14:textId="4721AFEE" w:rsidR="00AE0DBD" w:rsidRPr="007C5605" w:rsidRDefault="002B7639" w:rsidP="002B7639">
      <w:pPr>
        <w:pStyle w:val="corte4fondo"/>
        <w:tabs>
          <w:tab w:val="left" w:pos="567"/>
        </w:tabs>
        <w:spacing w:after="240"/>
        <w:ind w:left="680" w:firstLine="0"/>
        <w:rPr>
          <w:rFonts w:ascii="AvantGarde Bk BT" w:hAnsi="AvantGarde Bk BT" w:cs="Arial"/>
          <w:color w:val="000000" w:themeColor="text1"/>
          <w:sz w:val="24"/>
          <w:szCs w:val="24"/>
        </w:rPr>
      </w:pPr>
      <w:r w:rsidRPr="00EA2555">
        <w:rPr>
          <w:rFonts w:ascii="AvantGarde Bk BT" w:hAnsi="AvantGarde Bk BT" w:cs="Arial"/>
          <w:color w:val="000000" w:themeColor="text1"/>
          <w:sz w:val="24"/>
          <w:szCs w:val="24"/>
        </w:rPr>
        <w:t xml:space="preserve">• Consecuentemente si el </w:t>
      </w:r>
      <w:r w:rsidR="00892920">
        <w:rPr>
          <w:rFonts w:ascii="AvantGarde Bk BT" w:hAnsi="AvantGarde Bk BT" w:cs="Arial"/>
          <w:color w:val="000000" w:themeColor="text1"/>
          <w:sz w:val="24"/>
          <w:szCs w:val="24"/>
        </w:rPr>
        <w:t>treinta de marzo de dos mil veintiséis</w:t>
      </w:r>
      <w:r w:rsidR="002239D8">
        <w:rPr>
          <w:rFonts w:ascii="AvantGarde Bk BT" w:hAnsi="AvantGarde Bk BT" w:cs="Arial"/>
          <w:color w:val="000000" w:themeColor="text1"/>
          <w:sz w:val="24"/>
          <w:szCs w:val="24"/>
        </w:rPr>
        <w:t xml:space="preserve"> </w:t>
      </w:r>
      <w:r w:rsidRPr="00EA2555">
        <w:rPr>
          <w:rFonts w:ascii="AvantGarde Bk BT" w:hAnsi="AvantGarde Bk BT" w:cs="Arial"/>
          <w:color w:val="000000" w:themeColor="text1"/>
          <w:sz w:val="24"/>
          <w:szCs w:val="24"/>
        </w:rPr>
        <w:t>l</w:t>
      </w:r>
      <w:r w:rsidR="002239D8">
        <w:rPr>
          <w:rFonts w:ascii="AvantGarde Bk BT" w:hAnsi="AvantGarde Bk BT" w:cs="Arial"/>
          <w:color w:val="000000" w:themeColor="text1"/>
          <w:sz w:val="24"/>
          <w:szCs w:val="24"/>
        </w:rPr>
        <w:t>a parte</w:t>
      </w:r>
      <w:r w:rsidRPr="00EA2555">
        <w:rPr>
          <w:rFonts w:ascii="AvantGarde Bk BT" w:hAnsi="AvantGarde Bk BT" w:cs="Arial"/>
          <w:color w:val="000000" w:themeColor="text1"/>
          <w:sz w:val="24"/>
          <w:szCs w:val="24"/>
        </w:rPr>
        <w:t xml:space="preserve"> recurrente interpuso el citado medio de impugnación ante esta Comisión de Transparencia, resulta claro que es oportuna su presentación.</w:t>
      </w:r>
    </w:p>
    <w:p w14:paraId="5F1B18A0" w14:textId="77777777" w:rsidR="002B7639" w:rsidRPr="00627F78" w:rsidRDefault="00AE0DBD" w:rsidP="002B7639">
      <w:pPr>
        <w:pStyle w:val="corte4fondo"/>
        <w:tabs>
          <w:tab w:val="left" w:pos="567"/>
        </w:tabs>
        <w:ind w:firstLine="680"/>
        <w:rPr>
          <w:rFonts w:ascii="AvantGarde Bk BT" w:hAnsi="AvantGarde Bk BT" w:cs="Arial"/>
          <w:color w:val="000000" w:themeColor="text1"/>
          <w:sz w:val="24"/>
          <w:szCs w:val="24"/>
        </w:rPr>
      </w:pPr>
      <w:r w:rsidRPr="002F37D4">
        <w:rPr>
          <w:rFonts w:ascii="AvantGarde Bk BT" w:hAnsi="AvantGarde Bk BT" w:cs="Arial"/>
          <w:b/>
          <w:color w:val="000000" w:themeColor="text1"/>
          <w:sz w:val="24"/>
          <w:szCs w:val="24"/>
        </w:rPr>
        <w:t xml:space="preserve">CUARTO. </w:t>
      </w:r>
      <w:r w:rsidR="002B7639" w:rsidRPr="007C5605">
        <w:rPr>
          <w:rFonts w:ascii="AvantGarde Bk BT" w:hAnsi="AvantGarde Bk BT" w:cs="Arial"/>
          <w:b/>
          <w:color w:val="000000" w:themeColor="text1"/>
          <w:sz w:val="24"/>
          <w:szCs w:val="24"/>
        </w:rPr>
        <w:t>Causales de improcedencia.</w:t>
      </w:r>
      <w:r w:rsidR="002B7639" w:rsidRPr="007C5605">
        <w:rPr>
          <w:rFonts w:ascii="AvantGarde Bk BT" w:hAnsi="AvantGarde Bk BT" w:cs="Arial"/>
          <w:color w:val="000000" w:themeColor="text1"/>
          <w:sz w:val="24"/>
          <w:szCs w:val="24"/>
        </w:rPr>
        <w:t xml:space="preserve"> </w:t>
      </w:r>
      <w:r w:rsidR="002B7639">
        <w:rPr>
          <w:rFonts w:ascii="AvantGarde Bk BT" w:hAnsi="AvantGarde Bk BT" w:cs="Arial"/>
          <w:color w:val="000000" w:themeColor="text1"/>
          <w:sz w:val="24"/>
          <w:szCs w:val="24"/>
        </w:rPr>
        <w:t xml:space="preserve">Las causales de improcedencia </w:t>
      </w:r>
      <w:r w:rsidR="002B7639" w:rsidRPr="00627F78">
        <w:rPr>
          <w:rFonts w:ascii="AvantGarde Bk BT" w:hAnsi="AvantGarde Bk BT" w:cs="Arial"/>
          <w:color w:val="000000" w:themeColor="text1"/>
          <w:sz w:val="24"/>
          <w:szCs w:val="24"/>
        </w:rPr>
        <w:t>previstas en el artículo 179 de la Ley de Transparencia son de estudio oficioso y</w:t>
      </w:r>
      <w:r w:rsidR="002B7639">
        <w:rPr>
          <w:rFonts w:ascii="AvantGarde Bk BT" w:hAnsi="AvantGarde Bk BT" w:cs="Arial"/>
          <w:color w:val="000000" w:themeColor="text1"/>
          <w:sz w:val="24"/>
          <w:szCs w:val="24"/>
        </w:rPr>
        <w:t xml:space="preserve"> </w:t>
      </w:r>
      <w:r w:rsidR="002B7639" w:rsidRPr="00627F78">
        <w:rPr>
          <w:rFonts w:ascii="AvantGarde Bk BT" w:hAnsi="AvantGarde Bk BT" w:cs="Arial"/>
          <w:color w:val="000000" w:themeColor="text1"/>
          <w:sz w:val="24"/>
          <w:szCs w:val="24"/>
        </w:rPr>
        <w:t>preferente a cualquier otra cuestión planteada, atento a lo establecido por la</w:t>
      </w:r>
      <w:r w:rsidR="002B7639">
        <w:rPr>
          <w:rFonts w:ascii="AvantGarde Bk BT" w:hAnsi="AvantGarde Bk BT" w:cs="Arial"/>
          <w:color w:val="000000" w:themeColor="text1"/>
          <w:sz w:val="24"/>
          <w:szCs w:val="24"/>
        </w:rPr>
        <w:t xml:space="preserve"> </w:t>
      </w:r>
      <w:r w:rsidR="002B7639" w:rsidRPr="00627F78">
        <w:rPr>
          <w:rFonts w:ascii="AvantGarde Bk BT" w:hAnsi="AvantGarde Bk BT" w:cs="Arial"/>
          <w:color w:val="000000" w:themeColor="text1"/>
          <w:sz w:val="24"/>
          <w:szCs w:val="24"/>
        </w:rPr>
        <w:t>Jurisprudencia que por analogía resulta aplicable y, que a la letra señala:</w:t>
      </w:r>
    </w:p>
    <w:p w14:paraId="2D8C89F1" w14:textId="77777777" w:rsidR="002B7639" w:rsidRPr="007F0BFC" w:rsidRDefault="002B7639" w:rsidP="002B7639">
      <w:pPr>
        <w:pStyle w:val="corte4fondo"/>
        <w:tabs>
          <w:tab w:val="left" w:pos="567"/>
        </w:tabs>
        <w:spacing w:after="240" w:line="240" w:lineRule="auto"/>
        <w:ind w:left="680" w:right="680" w:firstLine="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w:t>
      </w:r>
      <w:r w:rsidRPr="00845146">
        <w:rPr>
          <w:rFonts w:ascii="AvantGarde Bk BT" w:hAnsi="AvantGarde Bk BT" w:cs="Arial"/>
          <w:i/>
          <w:color w:val="000000" w:themeColor="text1"/>
          <w:sz w:val="22"/>
          <w:szCs w:val="24"/>
        </w:rPr>
        <w:t>IMPROCEDENCIA. Sea que las partes la aleguen o no, debe examinarse previamente la procedencia del juicio de amparo, por ser esa cuestión de orden público en el juicio de garantías</w:t>
      </w:r>
      <w:r w:rsidRPr="007F0BFC">
        <w:rPr>
          <w:rFonts w:ascii="AvantGarde Bk BT" w:hAnsi="AvantGarde Bk BT" w:cs="Arial"/>
          <w:color w:val="000000" w:themeColor="text1"/>
          <w:sz w:val="24"/>
          <w:szCs w:val="24"/>
        </w:rPr>
        <w:t>.”</w:t>
      </w:r>
    </w:p>
    <w:p w14:paraId="0394B7E6" w14:textId="77777777" w:rsidR="002B7639" w:rsidRPr="007F0BFC" w:rsidRDefault="002B7639" w:rsidP="002B7639">
      <w:pPr>
        <w:pStyle w:val="corte4fondo"/>
        <w:tabs>
          <w:tab w:val="left" w:pos="567"/>
        </w:tabs>
        <w:spacing w:after="240"/>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Es por lo anterior que, es dable señalar que la figura jurídica de la improcedencia se traduce en la posibilidad o facultad que tiene este Órgano Garante para desechar el Recurso de Revisión en el que se actúa, es decir, no dar trámite al procedimiento previsto en el artículo 174 de la Ley de Transparencia y Acceso a la Información Pública del Estado o bien, una vez admitido se actualice alguna de las hipótesis previstas en el numeral 179 de la citada normatividad y en consecuencia este Organismo Autónomo no entre al estudio de fondo de las posiciones planteadas por las partes.</w:t>
      </w:r>
    </w:p>
    <w:p w14:paraId="7B5FA1C2" w14:textId="77777777" w:rsidR="002B7639" w:rsidRPr="007F0BFC" w:rsidRDefault="002B7639" w:rsidP="002B7639">
      <w:pPr>
        <w:pStyle w:val="corte4fondo"/>
        <w:tabs>
          <w:tab w:val="left" w:pos="567"/>
        </w:tabs>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Con relación a las causales de improcedencia, el artículo 179 de la Ley de Transparencia y Acceso a la Información Pública del Estado, indica las siguientes:</w:t>
      </w:r>
    </w:p>
    <w:p w14:paraId="1ECD79F4"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color w:val="000000" w:themeColor="text1"/>
          <w:sz w:val="24"/>
          <w:szCs w:val="24"/>
        </w:rPr>
        <w:lastRenderedPageBreak/>
        <w:t>“</w:t>
      </w:r>
      <w:r w:rsidRPr="007F0BFC">
        <w:rPr>
          <w:rFonts w:ascii="AvantGarde Bk BT" w:hAnsi="AvantGarde Bk BT" w:cs="Arial"/>
          <w:i/>
          <w:color w:val="000000" w:themeColor="text1"/>
          <w:sz w:val="22"/>
          <w:szCs w:val="24"/>
        </w:rPr>
        <w:t>ARTÍCULO 179. El recurso será desechado por improcedente cuando:</w:t>
      </w:r>
    </w:p>
    <w:p w14:paraId="4BCC3D76"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 Sea extemporáneo por haber transcurrido el plazo establecido en el artículo 166 de la presente Ley;</w:t>
      </w:r>
    </w:p>
    <w:p w14:paraId="755EBE11"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II. Se esté tramitando ante el Poder Judicial algún recurso o medio de defensa interpuesto por el recurrente;</w:t>
      </w:r>
    </w:p>
    <w:p w14:paraId="4EAE8916"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III. Se esté tramitando ante la CEGAIP algún recurso de revisión por el mismo quejoso en los mismos términos;</w:t>
      </w:r>
    </w:p>
    <w:p w14:paraId="18CDF506"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IV. No actualice alguno de los supuestos previstos en el artículo 167 de la presente Ley;</w:t>
      </w:r>
    </w:p>
    <w:p w14:paraId="303DAD77"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V. No se haya desahogado la prevención en los términos establecidos en el artículo 168 de la presente Ley;</w:t>
      </w:r>
    </w:p>
    <w:p w14:paraId="4934703E"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VI. Se impugne la veracidad de la información proporcionada;</w:t>
      </w:r>
    </w:p>
    <w:p w14:paraId="7BC2D555"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VII. Se trate de una consulta, o</w:t>
      </w:r>
    </w:p>
    <w:p w14:paraId="7C7F23C6" w14:textId="77777777" w:rsidR="002B7639" w:rsidRPr="007F0BFC" w:rsidRDefault="002B7639" w:rsidP="002B7639">
      <w:pPr>
        <w:pStyle w:val="corte4fondo"/>
        <w:tabs>
          <w:tab w:val="left" w:pos="567"/>
        </w:tabs>
        <w:spacing w:after="240" w:line="240" w:lineRule="auto"/>
        <w:ind w:left="680" w:right="680" w:firstLine="0"/>
        <w:rPr>
          <w:rFonts w:ascii="AvantGarde Bk BT" w:hAnsi="AvantGarde Bk BT" w:cs="Arial"/>
          <w:color w:val="000000" w:themeColor="text1"/>
          <w:sz w:val="24"/>
          <w:szCs w:val="24"/>
        </w:rPr>
      </w:pPr>
      <w:r w:rsidRPr="007F0BFC">
        <w:rPr>
          <w:rFonts w:ascii="AvantGarde Bk BT" w:hAnsi="AvantGarde Bk BT" w:cs="Arial"/>
          <w:i/>
          <w:color w:val="000000" w:themeColor="text1"/>
          <w:sz w:val="22"/>
          <w:szCs w:val="24"/>
        </w:rPr>
        <w:t>VIII. El recurrente amplíe su solicitud en el recurso de revisión, únicamente respecto de los nuevos contenidos</w:t>
      </w:r>
      <w:r w:rsidRPr="007F0BFC">
        <w:rPr>
          <w:rFonts w:ascii="AvantGarde Bk BT" w:hAnsi="AvantGarde Bk BT" w:cs="Arial"/>
          <w:i/>
          <w:color w:val="000000" w:themeColor="text1"/>
          <w:sz w:val="20"/>
          <w:szCs w:val="24"/>
        </w:rPr>
        <w:t>.</w:t>
      </w:r>
      <w:r w:rsidRPr="007F0BFC">
        <w:rPr>
          <w:rFonts w:ascii="AvantGarde Bk BT" w:hAnsi="AvantGarde Bk BT" w:cs="Arial"/>
          <w:color w:val="000000" w:themeColor="text1"/>
          <w:sz w:val="24"/>
          <w:szCs w:val="24"/>
        </w:rPr>
        <w:t>”</w:t>
      </w:r>
    </w:p>
    <w:p w14:paraId="348C538C" w14:textId="77777777" w:rsidR="002B7639" w:rsidRPr="007F0BFC" w:rsidRDefault="002B7639" w:rsidP="002B7639">
      <w:pPr>
        <w:pStyle w:val="corte4fondo"/>
        <w:tabs>
          <w:tab w:val="left" w:pos="567"/>
        </w:tabs>
        <w:spacing w:after="240"/>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Del análisis realizado por esta Comisión, se advierte que no se actualiza alguna de las causales de improcedencia previstas en las fracciones I, II, III, IV, V, VI, VII y VIII del artículo 179 de la Ley de Transparencia y Acceso a la Información Pública del Estado de San Luis Potosí, toda vez que el recurso de revisión no es extemporáneo por haberse interpuesto dentro del plazo establecido en el artículo 166 de la citada normatividad; tampoco se tiene conocimiento de que se esté tramitando ante el Poder Judicial algún recurso o medio de defensa interpuesto por el inconforme; tampoco se tiene conocimiento de que se esté tramitando ante éste Órgano Garante recurso de revisión interpuesto por el recurrente en los mismo términos.</w:t>
      </w:r>
    </w:p>
    <w:p w14:paraId="0F382F6D" w14:textId="2E1A1373" w:rsidR="00AE0DBD" w:rsidRPr="007C5605" w:rsidRDefault="002B7639" w:rsidP="009E2819">
      <w:pPr>
        <w:pStyle w:val="corte4fondo"/>
        <w:tabs>
          <w:tab w:val="left" w:pos="567"/>
        </w:tabs>
        <w:spacing w:after="240"/>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Asimismo, de una revisión efectuada a las constancias que obran en autos, no se evidencia que se haya efectuado requerimiento alguno al peticionario en términos del artículo 168 de la Ley de Transparencia Local; además, de la lectura de los motivos de inconformidad, no se desprende que la pretensión del recurrente esté encaminada a impugnar la veracidad de la información proporcionada, o bien, se trate de una consulta ejerciendo el derecho de petición, ni tampoco amplía el contenido de su solicitud de información.</w:t>
      </w:r>
    </w:p>
    <w:p w14:paraId="79A00A4D" w14:textId="4C76F91C" w:rsidR="008540CA" w:rsidRDefault="00AE0DBD" w:rsidP="009E2819">
      <w:pPr>
        <w:pStyle w:val="corte4fondo"/>
        <w:tabs>
          <w:tab w:val="left" w:pos="567"/>
        </w:tabs>
        <w:spacing w:after="240"/>
        <w:ind w:firstLine="68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 xml:space="preserve"> </w:t>
      </w:r>
      <w:r w:rsidR="00E46F18">
        <w:rPr>
          <w:rFonts w:ascii="AvantGarde Bk BT" w:hAnsi="AvantGarde Bk BT" w:cs="Arial"/>
          <w:b/>
          <w:color w:val="000000" w:themeColor="text1"/>
          <w:sz w:val="24"/>
          <w:szCs w:val="24"/>
        </w:rPr>
        <w:t>QUINTO</w:t>
      </w:r>
      <w:r w:rsidR="00E46F18" w:rsidRPr="007C5605">
        <w:rPr>
          <w:rFonts w:ascii="AvantGarde Bk BT" w:hAnsi="AvantGarde Bk BT" w:cs="Arial"/>
          <w:b/>
          <w:color w:val="000000" w:themeColor="text1"/>
          <w:sz w:val="24"/>
          <w:szCs w:val="24"/>
        </w:rPr>
        <w:t xml:space="preserve">. </w:t>
      </w:r>
      <w:r w:rsidR="00E215D2" w:rsidRPr="0065124E">
        <w:rPr>
          <w:rFonts w:ascii="AvantGarde Bk BT" w:hAnsi="AvantGarde Bk BT" w:cs="Arial"/>
          <w:b/>
          <w:color w:val="000000" w:themeColor="text1"/>
          <w:sz w:val="24"/>
          <w:szCs w:val="24"/>
        </w:rPr>
        <w:t>Estudio de fondo.</w:t>
      </w:r>
      <w:r w:rsidR="00E215D2" w:rsidRPr="0065124E">
        <w:rPr>
          <w:rFonts w:ascii="AvantGarde Bk BT" w:hAnsi="AvantGarde Bk BT" w:cs="Arial"/>
          <w:color w:val="000000" w:themeColor="text1"/>
          <w:sz w:val="24"/>
          <w:szCs w:val="24"/>
        </w:rPr>
        <w:t xml:space="preserve">  </w:t>
      </w:r>
      <w:r w:rsidR="009E2819">
        <w:rPr>
          <w:rFonts w:ascii="AvantGarde Bk BT" w:hAnsi="AvantGarde Bk BT" w:cs="Arial"/>
          <w:color w:val="000000" w:themeColor="text1"/>
          <w:sz w:val="24"/>
          <w:szCs w:val="24"/>
        </w:rPr>
        <w:t>Al no existir causal de improcedencia e</w:t>
      </w:r>
      <w:r w:rsidR="00E215D2" w:rsidRPr="0065124E">
        <w:rPr>
          <w:rFonts w:ascii="AvantGarde Bk BT" w:hAnsi="AvantGarde Bk BT" w:cs="Arial"/>
          <w:color w:val="000000" w:themeColor="text1"/>
          <w:sz w:val="24"/>
          <w:szCs w:val="24"/>
        </w:rPr>
        <w:t>sta Comisión Estatal de Garantía de Acceso a la Información Pública entra al estudio de fondo del presente asunto de conformidad con lo siguiente:</w:t>
      </w:r>
    </w:p>
    <w:p w14:paraId="5D8C20AE" w14:textId="1CDE31E7" w:rsidR="000D589A" w:rsidRDefault="002239D8" w:rsidP="00A6265B">
      <w:pPr>
        <w:pStyle w:val="corte4fondo"/>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lastRenderedPageBreak/>
        <w:t>En el caso que nos ocupa, la persona</w:t>
      </w:r>
      <w:r w:rsidR="002947D7" w:rsidRPr="003813BD">
        <w:rPr>
          <w:rFonts w:ascii="AvantGarde Bk BT" w:hAnsi="AvantGarde Bk BT" w:cs="Arial"/>
          <w:color w:val="000000" w:themeColor="text1"/>
          <w:sz w:val="24"/>
          <w:szCs w:val="24"/>
        </w:rPr>
        <w:t xml:space="preserve"> hoy recurrente realizó su solicitud de información </w:t>
      </w:r>
      <w:r w:rsidR="00130BAE" w:rsidRPr="00130BAE">
        <w:rPr>
          <w:rFonts w:ascii="AvantGarde Bk BT" w:hAnsi="AvantGarde Bk BT" w:cs="Arial"/>
          <w:color w:val="000000" w:themeColor="text1"/>
          <w:sz w:val="24"/>
          <w:szCs w:val="24"/>
        </w:rPr>
        <w:t xml:space="preserve">a través de </w:t>
      </w:r>
      <w:r>
        <w:rPr>
          <w:rFonts w:ascii="AvantGarde Bk BT" w:hAnsi="AvantGarde Bk BT" w:cs="Arial"/>
          <w:color w:val="000000" w:themeColor="text1"/>
          <w:sz w:val="24"/>
          <w:szCs w:val="24"/>
        </w:rPr>
        <w:t>la Plataforma Nacional de Transparencia</w:t>
      </w:r>
      <w:r w:rsidR="00130BAE" w:rsidRPr="00130BAE">
        <w:rPr>
          <w:rFonts w:ascii="AvantGarde Bk BT" w:hAnsi="AvantGarde Bk BT" w:cs="Arial"/>
          <w:color w:val="000000" w:themeColor="text1"/>
          <w:sz w:val="24"/>
          <w:szCs w:val="24"/>
        </w:rPr>
        <w:t xml:space="preserve"> y quedó registrada con número de folio </w:t>
      </w:r>
      <w:r w:rsidR="00892920">
        <w:rPr>
          <w:rFonts w:ascii="AvantGarde Bk BT" w:hAnsi="AvantGarde Bk BT" w:cs="Arial"/>
          <w:color w:val="000000" w:themeColor="text1"/>
          <w:sz w:val="24"/>
          <w:szCs w:val="24"/>
        </w:rPr>
        <w:t>240472926000031</w:t>
      </w:r>
      <w:r w:rsidR="00EC2ED6" w:rsidRPr="00130BAE">
        <w:rPr>
          <w:rFonts w:ascii="AvantGarde Bk BT" w:hAnsi="AvantGarde Bk BT" w:cs="Arial"/>
          <w:color w:val="000000" w:themeColor="text1"/>
          <w:sz w:val="24"/>
          <w:szCs w:val="24"/>
        </w:rPr>
        <w:t>,</w:t>
      </w:r>
      <w:r w:rsidR="00EC2ED6">
        <w:rPr>
          <w:rFonts w:ascii="AvantGarde Bk BT" w:hAnsi="AvantGarde Bk BT" w:cs="Arial"/>
          <w:color w:val="000000" w:themeColor="text1"/>
          <w:sz w:val="24"/>
          <w:szCs w:val="24"/>
        </w:rPr>
        <w:t xml:space="preserve"> </w:t>
      </w:r>
      <w:r w:rsidR="00777275">
        <w:rPr>
          <w:rFonts w:ascii="AvantGarde Bk BT" w:hAnsi="AvantGarde Bk BT" w:cs="Arial"/>
          <w:color w:val="000000" w:themeColor="text1"/>
          <w:sz w:val="24"/>
          <w:szCs w:val="24"/>
        </w:rPr>
        <w:t xml:space="preserve">mediante </w:t>
      </w:r>
      <w:r w:rsidR="00E06F25">
        <w:rPr>
          <w:rFonts w:ascii="AvantGarde Bk BT" w:hAnsi="AvantGarde Bk BT" w:cs="Arial"/>
          <w:color w:val="000000" w:themeColor="text1"/>
          <w:sz w:val="24"/>
          <w:szCs w:val="24"/>
        </w:rPr>
        <w:t>l</w:t>
      </w:r>
      <w:r w:rsidR="00777275">
        <w:rPr>
          <w:rFonts w:ascii="AvantGarde Bk BT" w:hAnsi="AvantGarde Bk BT" w:cs="Arial"/>
          <w:color w:val="000000" w:themeColor="text1"/>
          <w:sz w:val="24"/>
          <w:szCs w:val="24"/>
        </w:rPr>
        <w:t>a</w:t>
      </w:r>
      <w:r w:rsidR="002947D7" w:rsidRPr="003813BD">
        <w:rPr>
          <w:rFonts w:ascii="AvantGarde Bk BT" w:hAnsi="AvantGarde Bk BT" w:cs="Arial"/>
          <w:color w:val="000000" w:themeColor="text1"/>
          <w:sz w:val="24"/>
          <w:szCs w:val="24"/>
        </w:rPr>
        <w:t xml:space="preserve"> cual solicitó</w:t>
      </w:r>
      <w:r w:rsidR="00657AAF">
        <w:rPr>
          <w:rFonts w:ascii="AvantGarde Bk BT" w:hAnsi="AvantGarde Bk BT" w:cs="Arial"/>
          <w:color w:val="000000" w:themeColor="text1"/>
          <w:sz w:val="24"/>
          <w:szCs w:val="24"/>
        </w:rPr>
        <w:t xml:space="preserve"> </w:t>
      </w:r>
      <w:r w:rsidR="00777275">
        <w:rPr>
          <w:rFonts w:ascii="AvantGarde Bk BT" w:hAnsi="AvantGarde Bk BT" w:cs="Arial"/>
          <w:color w:val="000000" w:themeColor="text1"/>
          <w:sz w:val="24"/>
          <w:szCs w:val="24"/>
        </w:rPr>
        <w:t>lo siguiente</w:t>
      </w:r>
      <w:r w:rsidR="002947D7" w:rsidRPr="003813BD">
        <w:rPr>
          <w:rFonts w:ascii="AvantGarde Bk BT" w:hAnsi="AvantGarde Bk BT" w:cs="Arial"/>
          <w:color w:val="000000" w:themeColor="text1"/>
          <w:sz w:val="24"/>
          <w:szCs w:val="24"/>
        </w:rPr>
        <w:t>:</w:t>
      </w:r>
    </w:p>
    <w:p w14:paraId="0C0E3887" w14:textId="77777777" w:rsidR="00892920" w:rsidRPr="00892920" w:rsidRDefault="00777275" w:rsidP="00892920">
      <w:pPr>
        <w:pStyle w:val="corte4fondo"/>
        <w:tabs>
          <w:tab w:val="left" w:pos="567"/>
        </w:tabs>
        <w:spacing w:line="240" w:lineRule="auto"/>
        <w:ind w:left="680" w:right="680"/>
        <w:rPr>
          <w:rFonts w:ascii="AvantGarde Bk BT" w:hAnsi="AvantGarde Bk BT" w:cs="Arial"/>
          <w:i/>
          <w:color w:val="000000" w:themeColor="text1"/>
          <w:sz w:val="22"/>
          <w:szCs w:val="24"/>
        </w:rPr>
      </w:pPr>
      <w:r w:rsidRPr="00D85FEE">
        <w:rPr>
          <w:rFonts w:ascii="AvantGarde Bk BT" w:hAnsi="AvantGarde Bk BT" w:cs="Arial"/>
          <w:color w:val="000000" w:themeColor="text1"/>
          <w:sz w:val="24"/>
          <w:szCs w:val="24"/>
        </w:rPr>
        <w:t>“</w:t>
      </w:r>
      <w:r w:rsidR="00892920" w:rsidRPr="00892920">
        <w:rPr>
          <w:rFonts w:ascii="AvantGarde Bk BT" w:hAnsi="AvantGarde Bk BT" w:cs="Arial"/>
          <w:i/>
          <w:color w:val="000000" w:themeColor="text1"/>
          <w:sz w:val="22"/>
          <w:szCs w:val="24"/>
        </w:rPr>
        <w:t>Por medio de la presente, solicito una base de datos (en formato abierto como xls o cvs.) con la siguiente información de incidencia delictiva o reporte de incidentes, eventos o cualquier registro o documento con el que cuente el sujeto obligado que contenga la siguiente información:</w:t>
      </w:r>
    </w:p>
    <w:p w14:paraId="189B53EF" w14:textId="77777777" w:rsidR="00892920" w:rsidRPr="00892920" w:rsidRDefault="00892920" w:rsidP="00892920">
      <w:pPr>
        <w:pStyle w:val="corte4fondo"/>
        <w:tabs>
          <w:tab w:val="left" w:pos="567"/>
        </w:tabs>
        <w:spacing w:line="240" w:lineRule="auto"/>
        <w:ind w:left="680" w:right="680"/>
        <w:rPr>
          <w:rFonts w:ascii="AvantGarde Bk BT" w:hAnsi="AvantGarde Bk BT" w:cs="Arial"/>
          <w:i/>
          <w:color w:val="000000" w:themeColor="text1"/>
          <w:sz w:val="22"/>
          <w:szCs w:val="24"/>
        </w:rPr>
      </w:pPr>
    </w:p>
    <w:p w14:paraId="19EFB6D7" w14:textId="77777777" w:rsidR="00892920" w:rsidRPr="00892920" w:rsidRDefault="00892920" w:rsidP="00892920">
      <w:pPr>
        <w:pStyle w:val="corte4fondo"/>
        <w:tabs>
          <w:tab w:val="left" w:pos="567"/>
        </w:tabs>
        <w:spacing w:line="240" w:lineRule="auto"/>
        <w:ind w:left="680" w:right="680"/>
        <w:rPr>
          <w:rFonts w:ascii="AvantGarde Bk BT" w:hAnsi="AvantGarde Bk BT" w:cs="Arial"/>
          <w:i/>
          <w:color w:val="000000" w:themeColor="text1"/>
          <w:sz w:val="22"/>
          <w:szCs w:val="24"/>
        </w:rPr>
      </w:pPr>
      <w:r w:rsidRPr="00892920">
        <w:rPr>
          <w:rFonts w:ascii="AvantGarde Bk BT" w:hAnsi="AvantGarde Bk BT" w:cs="Arial"/>
          <w:i/>
          <w:color w:val="000000" w:themeColor="text1"/>
          <w:sz w:val="22"/>
          <w:szCs w:val="24"/>
        </w:rPr>
        <w:t>TIPO DE INCIDENTE O EVENTO (es decir hechos presuntamente constitutivos de delito y/o falta administrativa, o situación reportada, cualquiera que esta sea, especificando si el hecho fue con o sin violencia)</w:t>
      </w:r>
    </w:p>
    <w:p w14:paraId="1C4626BB" w14:textId="77777777" w:rsidR="00892920" w:rsidRPr="00892920" w:rsidRDefault="00892920" w:rsidP="00892920">
      <w:pPr>
        <w:pStyle w:val="corte4fondo"/>
        <w:tabs>
          <w:tab w:val="left" w:pos="567"/>
        </w:tabs>
        <w:spacing w:line="240" w:lineRule="auto"/>
        <w:ind w:left="680" w:right="680"/>
        <w:rPr>
          <w:rFonts w:ascii="AvantGarde Bk BT" w:hAnsi="AvantGarde Bk BT" w:cs="Arial"/>
          <w:i/>
          <w:color w:val="000000" w:themeColor="text1"/>
          <w:sz w:val="22"/>
          <w:szCs w:val="24"/>
        </w:rPr>
      </w:pPr>
      <w:r w:rsidRPr="00892920">
        <w:rPr>
          <w:rFonts w:ascii="AvantGarde Bk BT" w:hAnsi="AvantGarde Bk BT" w:cs="Arial"/>
          <w:i/>
          <w:color w:val="000000" w:themeColor="text1"/>
          <w:sz w:val="22"/>
          <w:szCs w:val="24"/>
        </w:rPr>
        <w:t>HORA DEL INCIDENTE O EVENTO</w:t>
      </w:r>
    </w:p>
    <w:p w14:paraId="4A48987E" w14:textId="77777777" w:rsidR="00892920" w:rsidRPr="00892920" w:rsidRDefault="00892920" w:rsidP="00892920">
      <w:pPr>
        <w:pStyle w:val="corte4fondo"/>
        <w:tabs>
          <w:tab w:val="left" w:pos="567"/>
        </w:tabs>
        <w:spacing w:line="240" w:lineRule="auto"/>
        <w:ind w:left="680" w:right="680"/>
        <w:rPr>
          <w:rFonts w:ascii="AvantGarde Bk BT" w:hAnsi="AvantGarde Bk BT" w:cs="Arial"/>
          <w:i/>
          <w:color w:val="000000" w:themeColor="text1"/>
          <w:sz w:val="22"/>
          <w:szCs w:val="24"/>
        </w:rPr>
      </w:pPr>
      <w:r w:rsidRPr="00892920">
        <w:rPr>
          <w:rFonts w:ascii="AvantGarde Bk BT" w:hAnsi="AvantGarde Bk BT" w:cs="Arial"/>
          <w:i/>
          <w:color w:val="000000" w:themeColor="text1"/>
          <w:sz w:val="22"/>
          <w:szCs w:val="24"/>
        </w:rPr>
        <w:t xml:space="preserve">FECHA ( dd/mm/aaaa) DEL INCIDENTE O EVENTO </w:t>
      </w:r>
    </w:p>
    <w:p w14:paraId="5E0EFB54" w14:textId="77777777" w:rsidR="00892920" w:rsidRPr="00892920" w:rsidRDefault="00892920" w:rsidP="00892920">
      <w:pPr>
        <w:pStyle w:val="corte4fondo"/>
        <w:tabs>
          <w:tab w:val="left" w:pos="567"/>
        </w:tabs>
        <w:spacing w:line="240" w:lineRule="auto"/>
        <w:ind w:left="680" w:right="680"/>
        <w:rPr>
          <w:rFonts w:ascii="AvantGarde Bk BT" w:hAnsi="AvantGarde Bk BT" w:cs="Arial"/>
          <w:i/>
          <w:color w:val="000000" w:themeColor="text1"/>
          <w:sz w:val="22"/>
          <w:szCs w:val="24"/>
        </w:rPr>
      </w:pPr>
      <w:r w:rsidRPr="00892920">
        <w:rPr>
          <w:rFonts w:ascii="AvantGarde Bk BT" w:hAnsi="AvantGarde Bk BT" w:cs="Arial"/>
          <w:i/>
          <w:color w:val="000000" w:themeColor="text1"/>
          <w:sz w:val="22"/>
          <w:szCs w:val="24"/>
        </w:rPr>
        <w:t xml:space="preserve">LUGAR DEL INCIDENTE O EVENTO </w:t>
      </w:r>
    </w:p>
    <w:p w14:paraId="7FCCB262" w14:textId="77777777" w:rsidR="00892920" w:rsidRPr="00892920" w:rsidRDefault="00892920" w:rsidP="00892920">
      <w:pPr>
        <w:pStyle w:val="corte4fondo"/>
        <w:tabs>
          <w:tab w:val="left" w:pos="567"/>
        </w:tabs>
        <w:spacing w:line="240" w:lineRule="auto"/>
        <w:ind w:left="680" w:right="680"/>
        <w:rPr>
          <w:rFonts w:ascii="AvantGarde Bk BT" w:hAnsi="AvantGarde Bk BT" w:cs="Arial"/>
          <w:i/>
          <w:color w:val="000000" w:themeColor="text1"/>
          <w:sz w:val="22"/>
          <w:szCs w:val="24"/>
        </w:rPr>
      </w:pPr>
      <w:r w:rsidRPr="00892920">
        <w:rPr>
          <w:rFonts w:ascii="AvantGarde Bk BT" w:hAnsi="AvantGarde Bk BT" w:cs="Arial"/>
          <w:i/>
          <w:color w:val="000000" w:themeColor="text1"/>
          <w:sz w:val="22"/>
          <w:szCs w:val="24"/>
        </w:rPr>
        <w:t xml:space="preserve">UBICACIÓN DEL INCIDENTE O EVENTO </w:t>
      </w:r>
    </w:p>
    <w:p w14:paraId="6AE456E1" w14:textId="77777777" w:rsidR="00892920" w:rsidRPr="00892920" w:rsidRDefault="00892920" w:rsidP="00892920">
      <w:pPr>
        <w:pStyle w:val="corte4fondo"/>
        <w:tabs>
          <w:tab w:val="left" w:pos="567"/>
        </w:tabs>
        <w:spacing w:line="240" w:lineRule="auto"/>
        <w:ind w:left="680" w:right="680"/>
        <w:rPr>
          <w:rFonts w:ascii="AvantGarde Bk BT" w:hAnsi="AvantGarde Bk BT" w:cs="Arial"/>
          <w:i/>
          <w:color w:val="000000" w:themeColor="text1"/>
          <w:sz w:val="22"/>
          <w:szCs w:val="24"/>
        </w:rPr>
      </w:pPr>
      <w:r w:rsidRPr="00892920">
        <w:rPr>
          <w:rFonts w:ascii="AvantGarde Bk BT" w:hAnsi="AvantGarde Bk BT" w:cs="Arial"/>
          <w:i/>
          <w:color w:val="000000" w:themeColor="text1"/>
          <w:sz w:val="22"/>
          <w:szCs w:val="24"/>
        </w:rPr>
        <w:t>LAS COORDENADAS GEOGRÁFICAS DEL INCIDENTE O EVENTO. ESTABLECIDAS EN LA SECCIÓN “LUGAR DE LA INTERVENCIÓN” DEL INFORME POLICIAL HOMOLOGADO PARA 1) HECHOS PROBABLEMENTE DELICTIVOS O PARA 2) JUSTICIA CÍVICA SEGÚN CORRESPONDA AL TIPO DE INCIDENTE.</w:t>
      </w:r>
    </w:p>
    <w:p w14:paraId="54E5EA8D" w14:textId="77777777" w:rsidR="00892920" w:rsidRPr="00892920" w:rsidRDefault="00892920" w:rsidP="00892920">
      <w:pPr>
        <w:pStyle w:val="corte4fondo"/>
        <w:tabs>
          <w:tab w:val="left" w:pos="567"/>
        </w:tabs>
        <w:spacing w:line="240" w:lineRule="auto"/>
        <w:ind w:left="680" w:right="680"/>
        <w:rPr>
          <w:rFonts w:ascii="AvantGarde Bk BT" w:hAnsi="AvantGarde Bk BT" w:cs="Arial"/>
          <w:i/>
          <w:color w:val="000000" w:themeColor="text1"/>
          <w:sz w:val="22"/>
          <w:szCs w:val="24"/>
        </w:rPr>
      </w:pPr>
    </w:p>
    <w:p w14:paraId="136403F5" w14:textId="77777777" w:rsidR="00892920" w:rsidRPr="00892920" w:rsidRDefault="00892920" w:rsidP="00892920">
      <w:pPr>
        <w:pStyle w:val="corte4fondo"/>
        <w:tabs>
          <w:tab w:val="left" w:pos="567"/>
        </w:tabs>
        <w:spacing w:line="240" w:lineRule="auto"/>
        <w:ind w:left="680" w:right="680"/>
        <w:rPr>
          <w:rFonts w:ascii="AvantGarde Bk BT" w:hAnsi="AvantGarde Bk BT" w:cs="Arial"/>
          <w:i/>
          <w:color w:val="000000" w:themeColor="text1"/>
          <w:sz w:val="22"/>
          <w:szCs w:val="24"/>
        </w:rPr>
      </w:pPr>
      <w:r w:rsidRPr="00892920">
        <w:rPr>
          <w:rFonts w:ascii="AvantGarde Bk BT" w:hAnsi="AvantGarde Bk BT" w:cs="Arial"/>
          <w:i/>
          <w:color w:val="000000" w:themeColor="text1"/>
          <w:sz w:val="22"/>
          <w:szCs w:val="24"/>
        </w:rPr>
        <w:t xml:space="preserve">Solicito explícitamente que la información se encuentre desglosada y particularizada por tipo de incidente, por lo que cada uno debe contener su hora, fecha, lugar, ubicación y coordenadas geográficas que le corresponde. </w:t>
      </w:r>
    </w:p>
    <w:p w14:paraId="7EF89495" w14:textId="77777777" w:rsidR="00892920" w:rsidRPr="00892920" w:rsidRDefault="00892920" w:rsidP="00892920">
      <w:pPr>
        <w:pStyle w:val="corte4fondo"/>
        <w:tabs>
          <w:tab w:val="left" w:pos="567"/>
        </w:tabs>
        <w:spacing w:line="240" w:lineRule="auto"/>
        <w:ind w:left="680" w:right="680"/>
        <w:rPr>
          <w:rFonts w:ascii="AvantGarde Bk BT" w:hAnsi="AvantGarde Bk BT" w:cs="Arial"/>
          <w:i/>
          <w:color w:val="000000" w:themeColor="text1"/>
          <w:sz w:val="22"/>
          <w:szCs w:val="24"/>
        </w:rPr>
      </w:pPr>
    </w:p>
    <w:p w14:paraId="21691C61" w14:textId="77777777" w:rsidR="00892920" w:rsidRPr="00892920" w:rsidRDefault="00892920" w:rsidP="00892920">
      <w:pPr>
        <w:pStyle w:val="corte4fondo"/>
        <w:tabs>
          <w:tab w:val="left" w:pos="567"/>
        </w:tabs>
        <w:spacing w:line="240" w:lineRule="auto"/>
        <w:ind w:left="680" w:right="680"/>
        <w:rPr>
          <w:rFonts w:ascii="AvantGarde Bk BT" w:hAnsi="AvantGarde Bk BT" w:cs="Arial"/>
          <w:i/>
          <w:color w:val="000000" w:themeColor="text1"/>
          <w:sz w:val="22"/>
          <w:szCs w:val="24"/>
        </w:rPr>
      </w:pPr>
      <w:r w:rsidRPr="00892920">
        <w:rPr>
          <w:rFonts w:ascii="AvantGarde Bk BT" w:hAnsi="AvantGarde Bk BT" w:cs="Arial"/>
          <w:i/>
          <w:color w:val="000000" w:themeColor="text1"/>
          <w:sz w:val="22"/>
          <w:szCs w:val="24"/>
        </w:rPr>
        <w:t xml:space="preserve">Requiero que se proporcione la información correspondiente al periodo del 1 de enero de 2018 a la fecha de la presente solicitud. </w:t>
      </w:r>
    </w:p>
    <w:p w14:paraId="58727FA4" w14:textId="77777777" w:rsidR="00892920" w:rsidRPr="00892920" w:rsidRDefault="00892920" w:rsidP="00892920">
      <w:pPr>
        <w:pStyle w:val="corte4fondo"/>
        <w:tabs>
          <w:tab w:val="left" w:pos="567"/>
        </w:tabs>
        <w:spacing w:line="240" w:lineRule="auto"/>
        <w:ind w:left="680" w:right="680"/>
        <w:rPr>
          <w:rFonts w:ascii="AvantGarde Bk BT" w:hAnsi="AvantGarde Bk BT" w:cs="Arial"/>
          <w:i/>
          <w:color w:val="000000" w:themeColor="text1"/>
          <w:sz w:val="22"/>
          <w:szCs w:val="24"/>
        </w:rPr>
      </w:pPr>
    </w:p>
    <w:p w14:paraId="3B979E94" w14:textId="77777777" w:rsidR="00892920" w:rsidRPr="00892920" w:rsidRDefault="00892920" w:rsidP="00892920">
      <w:pPr>
        <w:pStyle w:val="corte4fondo"/>
        <w:tabs>
          <w:tab w:val="left" w:pos="567"/>
        </w:tabs>
        <w:spacing w:line="240" w:lineRule="auto"/>
        <w:ind w:left="680" w:right="680"/>
        <w:rPr>
          <w:rFonts w:ascii="AvantGarde Bk BT" w:hAnsi="AvantGarde Bk BT" w:cs="Arial"/>
          <w:i/>
          <w:color w:val="000000" w:themeColor="text1"/>
          <w:sz w:val="22"/>
          <w:szCs w:val="24"/>
        </w:rPr>
      </w:pPr>
      <w:r w:rsidRPr="00892920">
        <w:rPr>
          <w:rFonts w:ascii="AvantGarde Bk BT" w:hAnsi="AvantGarde Bk BT" w:cs="Arial"/>
          <w:i/>
          <w:color w:val="000000" w:themeColor="text1"/>
          <w:sz w:val="22"/>
          <w:szCs w:val="24"/>
        </w:rPr>
        <w:t>Me permito mencionar que aun cuando existe información pública relacionada a la de mi solicitud en la página e información que se proporciona por el Secretariado Ejecutivo Del Sistema Nacional De Seguridad Pública, la contenida en la misma no se encuentra desglosada con el detalle con la que un servidor está solicitando, principalmente por lo que se refiere a la georreferencia y coordenada del incidente o evento. Por lo que solicito que verifiquen en sus bases de datos la información solicitada y me sea proporcionada en el formato solicitado.</w:t>
      </w:r>
    </w:p>
    <w:p w14:paraId="42AB721A" w14:textId="77777777" w:rsidR="00892920" w:rsidRPr="00892920" w:rsidRDefault="00892920" w:rsidP="00892920">
      <w:pPr>
        <w:pStyle w:val="corte4fondo"/>
        <w:tabs>
          <w:tab w:val="left" w:pos="567"/>
        </w:tabs>
        <w:spacing w:line="240" w:lineRule="auto"/>
        <w:ind w:left="680" w:right="680"/>
        <w:rPr>
          <w:rFonts w:ascii="AvantGarde Bk BT" w:hAnsi="AvantGarde Bk BT" w:cs="Arial"/>
          <w:i/>
          <w:color w:val="000000" w:themeColor="text1"/>
          <w:sz w:val="22"/>
          <w:szCs w:val="24"/>
        </w:rPr>
      </w:pPr>
      <w:r w:rsidRPr="00892920">
        <w:rPr>
          <w:rFonts w:ascii="AvantGarde Bk BT" w:hAnsi="AvantGarde Bk BT" w:cs="Arial"/>
          <w:i/>
          <w:color w:val="000000" w:themeColor="text1"/>
          <w:sz w:val="22"/>
          <w:szCs w:val="24"/>
        </w:rPr>
        <w:t>La información que solicito no puede ser considerada información confidencial, en virtud de que en la presente solicitud no se requieren nombres, domicilios ni otros datos personales, por lo que no procede la causal de confidencialidad. Incluso si algún registro contuviera datos personales de manera incidental, el sujeto obligado debe, conforme al artículo 120 de la Ley General de Transparencia y Acceso a la Información Pública (LGTAIP), entregar la información en versión pública, testando las partes confidenciales y proporcionando el resto de la información.</w:t>
      </w:r>
    </w:p>
    <w:p w14:paraId="46451D39" w14:textId="77777777" w:rsidR="00892920" w:rsidRPr="00892920" w:rsidRDefault="00892920" w:rsidP="00892920">
      <w:pPr>
        <w:pStyle w:val="corte4fondo"/>
        <w:tabs>
          <w:tab w:val="left" w:pos="567"/>
        </w:tabs>
        <w:spacing w:line="240" w:lineRule="auto"/>
        <w:ind w:left="680" w:right="680"/>
        <w:rPr>
          <w:rFonts w:ascii="AvantGarde Bk BT" w:hAnsi="AvantGarde Bk BT" w:cs="Arial"/>
          <w:i/>
          <w:color w:val="000000" w:themeColor="text1"/>
          <w:sz w:val="22"/>
          <w:szCs w:val="24"/>
        </w:rPr>
      </w:pPr>
      <w:r w:rsidRPr="00892920">
        <w:rPr>
          <w:rFonts w:ascii="AvantGarde Bk BT" w:hAnsi="AvantGarde Bk BT" w:cs="Arial"/>
          <w:i/>
          <w:color w:val="000000" w:themeColor="text1"/>
          <w:sz w:val="22"/>
          <w:szCs w:val="24"/>
        </w:rPr>
        <w:t xml:space="preserve">Asimismo, la información solicitada tampoco puede clasificarse como reservada, pues no encuadra en las causales previstas en el artículo  112 de la LGTAIP ni supera la estricta prueba de daño que exige su artículo 107. Para reservarla, la autoridad tendría que demostrar que su divulgación genera un riesgo real, demostrable e identificable de perjuicio significativo, que dicho riesgo es mayor al interés público en conocerla, y además probar que no existe un medio menos restrictivo y que la medida es proporcional. Este no es el caso: los </w:t>
      </w:r>
      <w:r w:rsidRPr="00892920">
        <w:rPr>
          <w:rFonts w:ascii="AvantGarde Bk BT" w:hAnsi="AvantGarde Bk BT" w:cs="Arial"/>
          <w:i/>
          <w:color w:val="000000" w:themeColor="text1"/>
          <w:sz w:val="22"/>
          <w:szCs w:val="24"/>
        </w:rPr>
        <w:lastRenderedPageBreak/>
        <w:t>datos estadísticos y georreferenciados de incidencias delictivas no comprometen investigaciones ni la seguridad pública. Como prueba de lo anterior, mencionó que múltiples sujetos obligados ya publican información semejante sin afectar sus funciones, como lo demuestra la Plataforma de Seguridad del estado de Jalisco (https://iieg.gob.mx/plataforma_seguridad/#/plataforma) y las instancias de seguridad de la Ciudad de México  (https://datos.cdmx.gob.mx/dataset/?groups=justicia-y-seguridad).</w:t>
      </w:r>
    </w:p>
    <w:p w14:paraId="6DC16B7B" w14:textId="2B0DC0A5" w:rsidR="00777275" w:rsidRDefault="00892920" w:rsidP="00166F52">
      <w:pPr>
        <w:pStyle w:val="corte4fondo"/>
        <w:tabs>
          <w:tab w:val="left" w:pos="567"/>
        </w:tabs>
        <w:spacing w:after="240" w:line="240" w:lineRule="auto"/>
        <w:ind w:left="680" w:right="680" w:firstLine="0"/>
        <w:rPr>
          <w:rFonts w:ascii="AvantGarde Bk BT" w:hAnsi="AvantGarde Bk BT" w:cs="Arial"/>
          <w:color w:val="000000" w:themeColor="text1"/>
          <w:sz w:val="24"/>
          <w:szCs w:val="24"/>
        </w:rPr>
      </w:pPr>
      <w:r w:rsidRPr="00892920">
        <w:rPr>
          <w:rFonts w:ascii="AvantGarde Bk BT" w:hAnsi="AvantGarde Bk BT" w:cs="Arial"/>
          <w:i/>
          <w:color w:val="000000" w:themeColor="text1"/>
          <w:sz w:val="22"/>
          <w:szCs w:val="24"/>
        </w:rPr>
        <w:t>En conclusión, la LGTAIP respalda plenamente la entrega de la información solicitada. Al no contener datos personales ni encuadrar en causales de reserva, la información debe proporcionarse en los términos requeridos, aplicando en su caso la figura de versión pública para conciliar el derecho de acceso a la información con la protección de dat</w:t>
      </w:r>
      <w:r w:rsidR="00166F52">
        <w:rPr>
          <w:rFonts w:ascii="AvantGarde Bk BT" w:hAnsi="AvantGarde Bk BT" w:cs="Arial"/>
          <w:i/>
          <w:color w:val="000000" w:themeColor="text1"/>
          <w:sz w:val="22"/>
          <w:szCs w:val="24"/>
        </w:rPr>
        <w:t>os estrictamente confidenciales</w:t>
      </w:r>
      <w:r w:rsidR="00615B0E" w:rsidRPr="00615B0E">
        <w:rPr>
          <w:rFonts w:ascii="AvantGarde Bk BT" w:hAnsi="AvantGarde Bk BT" w:cs="Arial"/>
          <w:i/>
          <w:color w:val="000000" w:themeColor="text1"/>
          <w:sz w:val="22"/>
          <w:szCs w:val="24"/>
        </w:rPr>
        <w:t>.</w:t>
      </w:r>
      <w:r w:rsidR="00777275" w:rsidRPr="00D85FEE">
        <w:rPr>
          <w:rFonts w:ascii="AvantGarde Bk BT" w:hAnsi="AvantGarde Bk BT" w:cs="Arial"/>
          <w:color w:val="000000" w:themeColor="text1"/>
          <w:sz w:val="24"/>
          <w:szCs w:val="24"/>
        </w:rPr>
        <w:t>”</w:t>
      </w:r>
      <w:r w:rsidR="00F1194D" w:rsidRPr="00D85FEE">
        <w:rPr>
          <w:rFonts w:ascii="AvantGarde Bk BT" w:hAnsi="AvantGarde Bk BT" w:cs="Arial"/>
          <w:color w:val="000000" w:themeColor="text1"/>
          <w:sz w:val="24"/>
          <w:szCs w:val="24"/>
        </w:rPr>
        <w:t xml:space="preserve"> SIC.</w:t>
      </w:r>
    </w:p>
    <w:p w14:paraId="6BDD47BC" w14:textId="151C2BF1" w:rsidR="004A50D0" w:rsidRDefault="00892191" w:rsidP="00166F52">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Por otro lado, </w:t>
      </w:r>
      <w:r w:rsidRPr="00645001">
        <w:rPr>
          <w:rFonts w:ascii="AvantGarde Bk BT" w:hAnsi="AvantGarde Bk BT" w:cs="Arial"/>
          <w:color w:val="000000" w:themeColor="text1"/>
          <w:sz w:val="24"/>
          <w:szCs w:val="24"/>
        </w:rPr>
        <w:t>consta en autos que el sujeto obligado respondió</w:t>
      </w:r>
      <w:r w:rsidR="00F72FC2" w:rsidRPr="00645001">
        <w:rPr>
          <w:rFonts w:ascii="AvantGarde Bk BT" w:hAnsi="AvantGarde Bk BT" w:cs="Arial"/>
          <w:color w:val="000000" w:themeColor="text1"/>
          <w:sz w:val="24"/>
          <w:szCs w:val="24"/>
        </w:rPr>
        <w:t xml:space="preserve"> la solicitud de información </w:t>
      </w:r>
      <w:r w:rsidR="00645001">
        <w:rPr>
          <w:rFonts w:ascii="AvantGarde Bk BT" w:hAnsi="AvantGarde Bk BT" w:cs="Arial"/>
          <w:color w:val="000000" w:themeColor="text1"/>
          <w:sz w:val="24"/>
          <w:szCs w:val="24"/>
        </w:rPr>
        <w:t xml:space="preserve">y </w:t>
      </w:r>
      <w:r w:rsidR="00166F52">
        <w:rPr>
          <w:rFonts w:ascii="AvantGarde Bk BT" w:hAnsi="AvantGarde Bk BT" w:cs="Arial"/>
          <w:color w:val="000000" w:themeColor="text1"/>
          <w:sz w:val="24"/>
          <w:szCs w:val="24"/>
        </w:rPr>
        <w:t>señaló que no contaba con un base de datos en los términos requeridos por la persona solicitante, por lo que puso a</w:t>
      </w:r>
      <w:r w:rsidR="00166F52" w:rsidRPr="00166F52">
        <w:rPr>
          <w:rFonts w:ascii="AvantGarde Bk BT" w:hAnsi="AvantGarde Bk BT" w:cs="Arial"/>
          <w:color w:val="000000" w:themeColor="text1"/>
          <w:sz w:val="24"/>
          <w:szCs w:val="24"/>
        </w:rPr>
        <w:t xml:space="preserve"> disposición la información solicitada </w:t>
      </w:r>
      <w:r w:rsidR="00166F52">
        <w:rPr>
          <w:rFonts w:ascii="AvantGarde Bk BT" w:hAnsi="AvantGarde Bk BT" w:cs="Arial"/>
          <w:color w:val="000000" w:themeColor="text1"/>
          <w:sz w:val="24"/>
          <w:szCs w:val="24"/>
        </w:rPr>
        <w:t xml:space="preserve">para consulta directa </w:t>
      </w:r>
      <w:r w:rsidR="00166F52" w:rsidRPr="00166F52">
        <w:rPr>
          <w:rFonts w:ascii="AvantGarde Bk BT" w:hAnsi="AvantGarde Bk BT" w:cs="Arial"/>
          <w:color w:val="000000" w:themeColor="text1"/>
          <w:sz w:val="24"/>
          <w:szCs w:val="24"/>
        </w:rPr>
        <w:t>en el lugar que ocupa la Dirección General de Seguridad Pública y Tránsito Municipal de Ciudad Valles</w:t>
      </w:r>
      <w:r w:rsidR="00166F52">
        <w:rPr>
          <w:rFonts w:ascii="AvantGarde Bk BT" w:hAnsi="AvantGarde Bk BT" w:cs="Arial"/>
          <w:color w:val="000000" w:themeColor="text1"/>
          <w:sz w:val="24"/>
          <w:szCs w:val="24"/>
        </w:rPr>
        <w:t xml:space="preserve">, esto debido a que dicha información </w:t>
      </w:r>
      <w:r w:rsidR="00166F52" w:rsidRPr="00166F52">
        <w:rPr>
          <w:rFonts w:ascii="AvantGarde Bk BT" w:hAnsi="AvantGarde Bk BT" w:cs="Arial"/>
          <w:color w:val="000000" w:themeColor="text1"/>
          <w:sz w:val="24"/>
          <w:szCs w:val="24"/>
        </w:rPr>
        <w:t>sobrepasa la capacidad téc</w:t>
      </w:r>
      <w:r w:rsidR="00166F52">
        <w:rPr>
          <w:rFonts w:ascii="AvantGarde Bk BT" w:hAnsi="AvantGarde Bk BT" w:cs="Arial"/>
          <w:color w:val="000000" w:themeColor="text1"/>
          <w:sz w:val="24"/>
          <w:szCs w:val="24"/>
        </w:rPr>
        <w:t>nica del área responsable (</w:t>
      </w:r>
      <w:r w:rsidR="00645001">
        <w:rPr>
          <w:rFonts w:ascii="AvantGarde Bk BT" w:hAnsi="AvantGarde Bk BT" w:cs="Arial"/>
          <w:color w:val="000000" w:themeColor="text1"/>
          <w:sz w:val="24"/>
          <w:szCs w:val="24"/>
        </w:rPr>
        <w:t xml:space="preserve">visible de foja </w:t>
      </w:r>
      <w:r w:rsidR="00166F52">
        <w:rPr>
          <w:rFonts w:ascii="AvantGarde Bk BT" w:hAnsi="AvantGarde Bk BT" w:cs="Arial"/>
          <w:color w:val="000000" w:themeColor="text1"/>
          <w:sz w:val="24"/>
          <w:szCs w:val="24"/>
        </w:rPr>
        <w:t>04 del sumario).</w:t>
      </w:r>
    </w:p>
    <w:p w14:paraId="4F51A96D" w14:textId="008C18CA" w:rsidR="004A50D0" w:rsidRDefault="004A50D0" w:rsidP="004A50D0">
      <w:pPr>
        <w:spacing w:before="240" w:line="360" w:lineRule="auto"/>
        <w:ind w:firstLine="709"/>
        <w:jc w:val="both"/>
        <w:rPr>
          <w:rFonts w:ascii="AvantGarde Bk BT" w:hAnsi="AvantGarde Bk BT" w:cs="Arial"/>
          <w:color w:val="000000" w:themeColor="text1"/>
          <w:sz w:val="24"/>
          <w:szCs w:val="24"/>
        </w:rPr>
      </w:pPr>
      <w:r w:rsidRPr="00132E47">
        <w:rPr>
          <w:rFonts w:ascii="AvantGarde Bk BT" w:hAnsi="AvantGarde Bk BT" w:cs="Arial"/>
          <w:color w:val="000000" w:themeColor="text1"/>
          <w:sz w:val="24"/>
          <w:szCs w:val="24"/>
        </w:rPr>
        <w:t xml:space="preserve">Ahora bien, </w:t>
      </w:r>
      <w:r w:rsidRPr="00166F52">
        <w:rPr>
          <w:rFonts w:ascii="AvantGarde Bk BT" w:hAnsi="AvantGarde Bk BT" w:cs="Arial"/>
          <w:color w:val="000000" w:themeColor="text1"/>
          <w:sz w:val="24"/>
          <w:szCs w:val="24"/>
        </w:rPr>
        <w:t xml:space="preserve">resulta oportuno precisar que no es necesario que esta Comisión transcriba los agravios vertidos por </w:t>
      </w:r>
      <w:r w:rsidR="00C20C4D" w:rsidRPr="00166F52">
        <w:rPr>
          <w:rFonts w:ascii="AvantGarde Bk BT" w:hAnsi="AvantGarde Bk BT" w:cs="Arial"/>
          <w:color w:val="000000" w:themeColor="text1"/>
          <w:sz w:val="24"/>
          <w:szCs w:val="24"/>
        </w:rPr>
        <w:t>la parte</w:t>
      </w:r>
      <w:r w:rsidRPr="00166F52">
        <w:rPr>
          <w:rFonts w:ascii="AvantGarde Bk BT" w:hAnsi="AvantGarde Bk BT" w:cs="Arial"/>
          <w:color w:val="000000" w:themeColor="text1"/>
          <w:sz w:val="24"/>
          <w:szCs w:val="24"/>
        </w:rPr>
        <w:t xml:space="preserve"> recurrente para efecto de cumplir con los principios de congruencia y exhaustividad en la resolución, toda vez que dichos principios pueden ser satisfechos al establecer los puntos controvertidos dentro del recurso de revisión.</w:t>
      </w:r>
    </w:p>
    <w:p w14:paraId="0ADD92F1" w14:textId="77777777" w:rsidR="004A50D0" w:rsidRDefault="004A50D0" w:rsidP="004A50D0">
      <w:pPr>
        <w:spacing w:after="0" w:line="360" w:lineRule="auto"/>
        <w:ind w:firstLine="709"/>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Lo anterior, con fundamento en la siguiente jurisprudencia aplicable por analogía de razón:</w:t>
      </w:r>
    </w:p>
    <w:p w14:paraId="715AE0F1" w14:textId="77777777" w:rsidR="004A50D0" w:rsidRDefault="004A50D0" w:rsidP="00645001">
      <w:pPr>
        <w:spacing w:line="240" w:lineRule="auto"/>
        <w:ind w:left="680" w:right="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w:t>
      </w:r>
      <w:r w:rsidRPr="00847F87">
        <w:rPr>
          <w:rFonts w:ascii="AvantGarde Bk BT" w:hAnsi="AvantGarde Bk BT" w:cs="Arial"/>
          <w:b/>
          <w:i/>
          <w:color w:val="000000" w:themeColor="text1"/>
          <w:szCs w:val="24"/>
        </w:rPr>
        <w:t>CONCEPTOS DE VIOLACIÓN O AGRAVIOS. PARA CUMPLIR CON LOS PRINCIPIOS DE CONGRUENCIA Y EXHAUSTIVIDAD EN LAS SENTENCIAS DE AMPARO ES INNECESARIA SU TRANSCRIPCIÓN.-</w:t>
      </w:r>
      <w:r w:rsidRPr="00847F87">
        <w:rPr>
          <w:rFonts w:ascii="AvantGarde Bk BT" w:hAnsi="AvantGarde Bk BT" w:cs="Arial"/>
          <w:i/>
          <w:color w:val="000000" w:themeColor="text1"/>
          <w:szCs w:val="24"/>
        </w:rPr>
        <w:t xml:space="preserve"> De los preceptos integrantes del capítulo X "De las sentencias", del título primero "Reglas generales", del libro primero "Del amparo en general", de la Ley de Amparo, no se advierte como obligación para el juzgador que transcriba los conceptos de violación o, en su caso, los agravios, para cumplir con los principios de congruencia y exhaustividad en las sentencias, pues tales principios se satisfacen cuando precisa los puntos sujetos a debate, derivados de la demanda de amparo o del escrito de expresión de agravios, los estudia y les da respuesta, la cual debe estar vinculada y corresponder a los planteamientos de legalidad o constitucionalidad efectivamente planteados en el pliego correspondiente, sin introducir aspectos distintos a los que conforman la litis. Sin embargo, no existe prohibición para hacer tal transcripción, quedando al prudente arbitrio del juzgador realizarla o no, atendiendo a las características especiales del caso, sin demérito de que para satisfacer los principios de </w:t>
      </w:r>
      <w:r w:rsidRPr="00847F87">
        <w:rPr>
          <w:rFonts w:ascii="AvantGarde Bk BT" w:hAnsi="AvantGarde Bk BT" w:cs="Arial"/>
          <w:i/>
          <w:color w:val="000000" w:themeColor="text1"/>
          <w:szCs w:val="24"/>
        </w:rPr>
        <w:lastRenderedPageBreak/>
        <w:t>exhaustividad y congruencia se estudien los planteamientos de legalidad o inconstitucionalidad que efectivamente se hayan hecho valer</w:t>
      </w:r>
      <w:r w:rsidRPr="009D5529">
        <w:rPr>
          <w:rFonts w:ascii="AvantGarde Bk BT" w:hAnsi="AvantGarde Bk BT" w:cs="Arial"/>
          <w:i/>
          <w:color w:val="000000" w:themeColor="text1"/>
          <w:sz w:val="20"/>
          <w:szCs w:val="24"/>
        </w:rPr>
        <w:t>.</w:t>
      </w:r>
      <w:r w:rsidRPr="009D5529">
        <w:rPr>
          <w:rFonts w:ascii="AvantGarde Bk BT" w:hAnsi="AvantGarde Bk BT" w:cs="Arial"/>
          <w:color w:val="000000" w:themeColor="text1"/>
          <w:sz w:val="24"/>
          <w:szCs w:val="24"/>
        </w:rPr>
        <w:t>”</w:t>
      </w:r>
      <w:r>
        <w:rPr>
          <w:rStyle w:val="Refdenotaalpie"/>
          <w:rFonts w:ascii="AvantGarde Bk BT" w:hAnsi="AvantGarde Bk BT" w:cs="Arial"/>
          <w:color w:val="000000" w:themeColor="text1"/>
          <w:sz w:val="24"/>
          <w:szCs w:val="24"/>
        </w:rPr>
        <w:footnoteReference w:id="1"/>
      </w:r>
    </w:p>
    <w:p w14:paraId="26CBD07E" w14:textId="593C2250" w:rsidR="00645001" w:rsidRDefault="00645001" w:rsidP="00645001">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En é</w:t>
      </w:r>
      <w:r w:rsidRPr="00701A15">
        <w:rPr>
          <w:rFonts w:ascii="AvantGarde Bk BT" w:hAnsi="AvantGarde Bk BT" w:cs="Arial"/>
          <w:color w:val="000000" w:themeColor="text1"/>
          <w:sz w:val="24"/>
          <w:szCs w:val="24"/>
        </w:rPr>
        <w:t xml:space="preserve">ste contexto, el solicitante de la información interpuso este recurso de revisión contra dicha respuesta y </w:t>
      </w:r>
      <w:r w:rsidRPr="00480EBA">
        <w:rPr>
          <w:rFonts w:ascii="AvantGarde Bk BT" w:hAnsi="AvantGarde Bk BT" w:cs="Arial"/>
          <w:b/>
          <w:color w:val="000000" w:themeColor="text1"/>
          <w:sz w:val="24"/>
          <w:szCs w:val="24"/>
          <w:u w:val="single"/>
        </w:rPr>
        <w:t>señaló como motivo</w:t>
      </w:r>
      <w:r>
        <w:rPr>
          <w:rFonts w:ascii="AvantGarde Bk BT" w:hAnsi="AvantGarde Bk BT" w:cs="Arial"/>
          <w:b/>
          <w:color w:val="000000" w:themeColor="text1"/>
          <w:sz w:val="24"/>
          <w:szCs w:val="24"/>
          <w:u w:val="single"/>
        </w:rPr>
        <w:t>s</w:t>
      </w:r>
      <w:r w:rsidRPr="00480EBA">
        <w:rPr>
          <w:rFonts w:ascii="AvantGarde Bk BT" w:hAnsi="AvantGarde Bk BT" w:cs="Arial"/>
          <w:b/>
          <w:color w:val="000000" w:themeColor="text1"/>
          <w:sz w:val="24"/>
          <w:szCs w:val="24"/>
          <w:u w:val="single"/>
        </w:rPr>
        <w:t xml:space="preserve"> de disenso </w:t>
      </w:r>
      <w:r>
        <w:rPr>
          <w:rFonts w:ascii="AvantGarde Bk BT" w:hAnsi="AvantGarde Bk BT" w:cs="Arial"/>
          <w:b/>
          <w:color w:val="000000" w:themeColor="text1"/>
          <w:sz w:val="24"/>
          <w:szCs w:val="24"/>
          <w:u w:val="single"/>
        </w:rPr>
        <w:t>la</w:t>
      </w:r>
      <w:r w:rsidR="00166F52">
        <w:rPr>
          <w:rFonts w:ascii="AvantGarde Bk BT" w:hAnsi="AvantGarde Bk BT" w:cs="Arial"/>
          <w:b/>
          <w:color w:val="000000" w:themeColor="text1"/>
          <w:sz w:val="24"/>
          <w:szCs w:val="24"/>
          <w:u w:val="single"/>
        </w:rPr>
        <w:t>s deficiencias de la declaración de inexistencia</w:t>
      </w:r>
      <w:r>
        <w:rPr>
          <w:rFonts w:ascii="AvantGarde Bk BT" w:hAnsi="AvantGarde Bk BT" w:cs="Arial"/>
          <w:color w:val="000000" w:themeColor="text1"/>
          <w:sz w:val="24"/>
          <w:szCs w:val="24"/>
        </w:rPr>
        <w:t xml:space="preserve">, ello debido a que la respuesta del sujeto obligado no </w:t>
      </w:r>
      <w:r w:rsidR="005E519E">
        <w:rPr>
          <w:rFonts w:ascii="AvantGarde Bk BT" w:hAnsi="AvantGarde Bk BT" w:cs="Arial"/>
          <w:color w:val="000000" w:themeColor="text1"/>
          <w:sz w:val="24"/>
          <w:szCs w:val="24"/>
        </w:rPr>
        <w:t>acompañó el acta expedida por el Comité de Transparencia mediante la cual declaró formalmente la inexistencia de la base de datos que contiene la información estadística requerida</w:t>
      </w:r>
      <w:r>
        <w:rPr>
          <w:rFonts w:ascii="AvantGarde Bk BT" w:hAnsi="AvantGarde Bk BT" w:cs="Arial"/>
          <w:color w:val="000000" w:themeColor="text1"/>
          <w:sz w:val="24"/>
          <w:szCs w:val="24"/>
        </w:rPr>
        <w:t>.</w:t>
      </w:r>
    </w:p>
    <w:p w14:paraId="541F3521" w14:textId="77777777" w:rsidR="00645001" w:rsidRDefault="00645001" w:rsidP="00645001">
      <w:pPr>
        <w:spacing w:after="0" w:line="360" w:lineRule="auto"/>
        <w:ind w:firstLine="709"/>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Dicho lo anterior, resulta oportuno citar el Criterio 01/20 emitido por el Pleno del Instituto Nacional de Transparencia, Acceso a la Información y Protección de Datos Personales, mismo que a continuación se transcribe:</w:t>
      </w:r>
    </w:p>
    <w:p w14:paraId="4C460FC0" w14:textId="77777777" w:rsidR="00645001" w:rsidRDefault="00645001" w:rsidP="00645001">
      <w:pPr>
        <w:spacing w:line="240" w:lineRule="auto"/>
        <w:ind w:left="680" w:right="624"/>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w:t>
      </w:r>
      <w:r w:rsidRPr="00847F87">
        <w:rPr>
          <w:rFonts w:ascii="AvantGarde Bk BT" w:hAnsi="AvantGarde Bk BT" w:cs="Arial"/>
          <w:b/>
          <w:i/>
          <w:color w:val="000000" w:themeColor="text1"/>
          <w:szCs w:val="24"/>
        </w:rPr>
        <w:t>Criterio 01/20 . Actos consentidos tácitamente. Improcedencia de su análisis.</w:t>
      </w:r>
      <w:r w:rsidRPr="00847F87">
        <w:rPr>
          <w:rFonts w:ascii="AvantGarde Bk BT" w:hAnsi="AvantGarde Bk BT" w:cs="Arial"/>
          <w:i/>
          <w:color w:val="000000" w:themeColor="text1"/>
          <w:szCs w:val="24"/>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r>
        <w:rPr>
          <w:rFonts w:ascii="AvantGarde Bk BT" w:hAnsi="AvantGarde Bk BT" w:cs="Arial"/>
          <w:i/>
          <w:color w:val="000000" w:themeColor="text1"/>
          <w:sz w:val="20"/>
          <w:szCs w:val="24"/>
        </w:rPr>
        <w:t>.</w:t>
      </w:r>
      <w:r>
        <w:rPr>
          <w:rFonts w:ascii="AvantGarde Bk BT" w:hAnsi="AvantGarde Bk BT" w:cs="Arial"/>
          <w:color w:val="000000" w:themeColor="text1"/>
          <w:sz w:val="24"/>
          <w:szCs w:val="24"/>
        </w:rPr>
        <w:t>”</w:t>
      </w:r>
    </w:p>
    <w:p w14:paraId="36D70DA5" w14:textId="77777777" w:rsidR="00645001" w:rsidRDefault="00645001" w:rsidP="00645001">
      <w:pPr>
        <w:spacing w:line="360" w:lineRule="auto"/>
        <w:ind w:firstLine="851"/>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Del criterio antes anotado, se aprecia que, cuando en un recurso de revisión la parte recurrente no expresa inconformidad alguna con determinados aspectos de la respuesta emitida por el sujeto obligado, se entiende como tácitamente consentidas y, por ende, no forman parte del estudio de fondo de la resolución que al efecto se emita en el recurso de revisión respectivo.</w:t>
      </w:r>
    </w:p>
    <w:p w14:paraId="3B61AEEF" w14:textId="2A387EB2" w:rsidR="00645001" w:rsidRDefault="00645001" w:rsidP="00123F38">
      <w:pPr>
        <w:spacing w:line="360" w:lineRule="auto"/>
        <w:ind w:firstLine="851"/>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En ese tenor, esta Comisión de Transparencia no hará pronunciamiento alguno respecto de aquellos aspectos de la respuesta emitida por el sujeto obligado que no hayan sido combatidos por la persona recurrente es su escrito de agravios, pues dichos aspectos no forman parte de los motivos de inconformidad y, por ende, dicha información </w:t>
      </w:r>
      <w:r>
        <w:rPr>
          <w:rFonts w:ascii="AvantGarde Bk BT" w:hAnsi="AvantGarde Bk BT" w:cs="Arial"/>
          <w:b/>
          <w:color w:val="000000" w:themeColor="text1"/>
          <w:sz w:val="24"/>
          <w:szCs w:val="24"/>
        </w:rPr>
        <w:t>queda firme</w:t>
      </w:r>
      <w:r>
        <w:rPr>
          <w:rFonts w:ascii="AvantGarde Bk BT" w:hAnsi="AvantGarde Bk BT" w:cs="Arial"/>
          <w:color w:val="000000" w:themeColor="text1"/>
          <w:sz w:val="24"/>
          <w:szCs w:val="24"/>
        </w:rPr>
        <w:t>.</w:t>
      </w:r>
    </w:p>
    <w:p w14:paraId="0AAB3D89" w14:textId="16BCEA30" w:rsidR="000468A0" w:rsidRPr="00F337EC" w:rsidRDefault="00123F38" w:rsidP="000468A0">
      <w:pPr>
        <w:pStyle w:val="corte4fondo"/>
        <w:tabs>
          <w:tab w:val="left" w:pos="567"/>
        </w:tabs>
        <w:spacing w:after="240"/>
        <w:rPr>
          <w:rFonts w:ascii="AvantGarde Bk BT" w:hAnsi="AvantGarde Bk BT" w:cs="Arial"/>
          <w:sz w:val="24"/>
          <w:szCs w:val="24"/>
        </w:rPr>
      </w:pPr>
      <w:r>
        <w:rPr>
          <w:rFonts w:ascii="AvantGarde Bk BT" w:hAnsi="AvantGarde Bk BT" w:cs="Arial"/>
          <w:color w:val="000000" w:themeColor="text1"/>
          <w:sz w:val="24"/>
          <w:szCs w:val="24"/>
        </w:rPr>
        <w:t>Establecidas las consideraciones que anteceden</w:t>
      </w:r>
      <w:r w:rsidR="000468A0">
        <w:rPr>
          <w:rFonts w:ascii="AvantGarde Bk BT" w:hAnsi="AvantGarde Bk BT" w:cs="Arial"/>
          <w:color w:val="000000" w:themeColor="text1"/>
          <w:sz w:val="24"/>
          <w:szCs w:val="24"/>
        </w:rPr>
        <w:t xml:space="preserve">, </w:t>
      </w:r>
      <w:r w:rsidR="000468A0" w:rsidRPr="00327C7F">
        <w:rPr>
          <w:rFonts w:ascii="AvantGarde Bk BT" w:hAnsi="AvantGarde Bk BT" w:cs="Arial"/>
          <w:sz w:val="24"/>
          <w:szCs w:val="24"/>
        </w:rPr>
        <w:t xml:space="preserve">se debe precisar que la Ley de Transparencia prevé que </w:t>
      </w:r>
      <w:r w:rsidR="000468A0" w:rsidRPr="00D65E44">
        <w:rPr>
          <w:rFonts w:ascii="AvantGarde Bk BT" w:hAnsi="AvantGarde Bk BT" w:cs="Arial"/>
          <w:b/>
          <w:sz w:val="24"/>
          <w:szCs w:val="24"/>
          <w:u w:val="single"/>
        </w:rPr>
        <w:t xml:space="preserve">los sujetos obligados se encuentran constreñidos a </w:t>
      </w:r>
      <w:r w:rsidR="000468A0" w:rsidRPr="00D65E44">
        <w:rPr>
          <w:rFonts w:ascii="AvantGarde Bk BT" w:hAnsi="AvantGarde Bk BT" w:cs="Arial"/>
          <w:b/>
          <w:sz w:val="24"/>
          <w:szCs w:val="24"/>
          <w:u w:val="single"/>
        </w:rPr>
        <w:lastRenderedPageBreak/>
        <w:t>proporcionar la información que se encuentra en su posesión</w:t>
      </w:r>
      <w:r w:rsidR="000468A0" w:rsidRPr="00327C7F">
        <w:rPr>
          <w:rFonts w:ascii="AvantGarde Bk BT" w:hAnsi="AvantGarde Bk BT" w:cs="Arial"/>
          <w:sz w:val="24"/>
          <w:szCs w:val="24"/>
        </w:rPr>
        <w:t>, lo anterior para efecto de permitir que el derecho de acceso a la información se encuentre satisfecho.</w:t>
      </w:r>
      <w:r w:rsidR="000468A0" w:rsidRPr="00327C7F">
        <w:rPr>
          <w:rFonts w:ascii="AvantGarde Bk BT" w:hAnsi="AvantGarde Bk BT" w:cs="Arial"/>
          <w:sz w:val="24"/>
          <w:szCs w:val="24"/>
          <w:vertAlign w:val="superscript"/>
        </w:rPr>
        <w:footnoteReference w:id="2"/>
      </w:r>
    </w:p>
    <w:p w14:paraId="66647314" w14:textId="77777777" w:rsidR="000468A0" w:rsidRDefault="000468A0" w:rsidP="000468A0">
      <w:pPr>
        <w:pStyle w:val="corte4fondo"/>
        <w:tabs>
          <w:tab w:val="left" w:pos="567"/>
        </w:tabs>
        <w:spacing w:after="240"/>
        <w:rPr>
          <w:rFonts w:ascii="AvantGarde Bk BT" w:hAnsi="AvantGarde Bk BT" w:cs="Arial"/>
          <w:sz w:val="24"/>
          <w:szCs w:val="24"/>
          <w:vertAlign w:val="superscript"/>
        </w:rPr>
      </w:pPr>
      <w:r>
        <w:rPr>
          <w:rFonts w:ascii="AvantGarde Bk BT" w:hAnsi="AvantGarde Bk BT" w:cs="Arial"/>
          <w:sz w:val="24"/>
          <w:szCs w:val="24"/>
        </w:rPr>
        <w:t>Asimismo,</w:t>
      </w:r>
      <w:r w:rsidRPr="00F337EC">
        <w:rPr>
          <w:rFonts w:ascii="AvantGarde Bk BT" w:hAnsi="AvantGarde Bk BT" w:cs="Arial"/>
          <w:sz w:val="24"/>
          <w:szCs w:val="24"/>
        </w:rPr>
        <w:t xml:space="preserve"> los funcionarios públicos están obligados a documentar todo acto que devenga de sus funciones y/o atribuciones y, por ende,</w:t>
      </w:r>
      <w:r>
        <w:rPr>
          <w:rFonts w:ascii="AvantGarde Bk BT" w:hAnsi="AvantGarde Bk BT" w:cs="Arial"/>
          <w:sz w:val="24"/>
          <w:szCs w:val="24"/>
        </w:rPr>
        <w:t xml:space="preserve"> </w:t>
      </w:r>
      <w:r w:rsidRPr="00D65E44">
        <w:rPr>
          <w:rFonts w:ascii="AvantGarde Bk BT" w:hAnsi="AvantGarde Bk BT" w:cs="Arial"/>
          <w:b/>
          <w:sz w:val="24"/>
          <w:szCs w:val="24"/>
          <w:u w:val="single"/>
        </w:rPr>
        <w:t>la información solicitada debe ser entregada a al peticionario en la forma en que ésta fue generada</w:t>
      </w:r>
      <w:r w:rsidRPr="00F337EC">
        <w:rPr>
          <w:rFonts w:ascii="AvantGarde Bk BT" w:hAnsi="AvantGarde Bk BT" w:cs="Arial"/>
          <w:sz w:val="24"/>
          <w:szCs w:val="24"/>
        </w:rPr>
        <w:t>.</w:t>
      </w:r>
      <w:r w:rsidRPr="00F337EC">
        <w:rPr>
          <w:rFonts w:ascii="AvantGarde Bk BT" w:hAnsi="AvantGarde Bk BT" w:cs="Arial"/>
          <w:sz w:val="24"/>
          <w:szCs w:val="24"/>
          <w:vertAlign w:val="superscript"/>
        </w:rPr>
        <w:t xml:space="preserve"> </w:t>
      </w:r>
      <w:r w:rsidRPr="00F337EC">
        <w:rPr>
          <w:rFonts w:ascii="AvantGarde Bk BT" w:hAnsi="AvantGarde Bk BT" w:cs="Arial"/>
          <w:sz w:val="24"/>
          <w:szCs w:val="24"/>
          <w:vertAlign w:val="superscript"/>
        </w:rPr>
        <w:footnoteReference w:id="3"/>
      </w:r>
    </w:p>
    <w:p w14:paraId="369FBCF4" w14:textId="77777777" w:rsidR="000468A0" w:rsidRDefault="000468A0" w:rsidP="000468A0">
      <w:pPr>
        <w:pStyle w:val="corte4fondo"/>
        <w:tabs>
          <w:tab w:val="left" w:pos="567"/>
        </w:tabs>
        <w:spacing w:after="240"/>
        <w:ind w:firstLine="680"/>
        <w:rPr>
          <w:rFonts w:ascii="AvantGarde Bk BT" w:hAnsi="AvantGarde Bk BT" w:cs="Arial"/>
          <w:sz w:val="24"/>
          <w:szCs w:val="24"/>
        </w:rPr>
      </w:pPr>
      <w:r>
        <w:rPr>
          <w:rFonts w:ascii="AvantGarde Bk BT" w:hAnsi="AvantGarde Bk BT" w:cs="Arial"/>
          <w:sz w:val="24"/>
          <w:szCs w:val="24"/>
        </w:rPr>
        <w:t xml:space="preserve">Derivado de lo anterior, resulta claro que los sujetos obligados se encuentran sujetos al principio de exhaustividad y congruencia, es decir, los sujetos obligados deben atender </w:t>
      </w:r>
      <w:r w:rsidRPr="003B38E1">
        <w:rPr>
          <w:rFonts w:ascii="AvantGarde Bk BT" w:hAnsi="AvantGarde Bk BT" w:cs="Arial"/>
          <w:sz w:val="24"/>
          <w:szCs w:val="24"/>
        </w:rPr>
        <w:t>expresamente a cada uno de los puntos solicitados</w:t>
      </w:r>
      <w:r>
        <w:rPr>
          <w:rFonts w:ascii="AvantGarde Bk BT" w:hAnsi="AvantGarde Bk BT" w:cs="Arial"/>
          <w:sz w:val="24"/>
          <w:szCs w:val="24"/>
        </w:rPr>
        <w:t xml:space="preserve"> y debe existir </w:t>
      </w:r>
      <w:r w:rsidRPr="003B38E1">
        <w:rPr>
          <w:rFonts w:ascii="AvantGarde Bk BT" w:hAnsi="AvantGarde Bk BT" w:cs="Arial"/>
          <w:sz w:val="24"/>
          <w:szCs w:val="24"/>
        </w:rPr>
        <w:t>concordancia entre el requerimiento formulado por el particular y la respuesta proporcionada</w:t>
      </w:r>
      <w:r>
        <w:rPr>
          <w:rFonts w:ascii="AvantGarde Bk BT" w:hAnsi="AvantGarde Bk BT" w:cs="Arial"/>
          <w:sz w:val="24"/>
          <w:szCs w:val="24"/>
        </w:rPr>
        <w:t>.</w:t>
      </w:r>
    </w:p>
    <w:p w14:paraId="2920ABB1" w14:textId="77777777" w:rsidR="000468A0" w:rsidRDefault="000468A0" w:rsidP="000468A0">
      <w:pPr>
        <w:pStyle w:val="corte4fondo"/>
        <w:tabs>
          <w:tab w:val="left" w:pos="567"/>
        </w:tabs>
        <w:ind w:firstLine="680"/>
        <w:rPr>
          <w:rFonts w:ascii="AvantGarde Bk BT" w:hAnsi="AvantGarde Bk BT" w:cs="Arial"/>
          <w:sz w:val="24"/>
          <w:szCs w:val="24"/>
        </w:rPr>
      </w:pPr>
      <w:r>
        <w:rPr>
          <w:rFonts w:ascii="AvantGarde Bk BT" w:hAnsi="AvantGarde Bk BT" w:cs="Arial"/>
          <w:sz w:val="24"/>
          <w:szCs w:val="24"/>
        </w:rPr>
        <w:t>Sirve de apoyo el siguiente criterio emitido por el Instituto Nacional de Transparencia, Información y Protección de Datos:</w:t>
      </w:r>
    </w:p>
    <w:p w14:paraId="656770FA" w14:textId="77777777" w:rsidR="000468A0" w:rsidRDefault="000468A0" w:rsidP="000468A0">
      <w:pPr>
        <w:pStyle w:val="corte4fondo"/>
        <w:tabs>
          <w:tab w:val="left" w:pos="567"/>
        </w:tabs>
        <w:spacing w:after="240" w:line="240" w:lineRule="auto"/>
        <w:ind w:left="680" w:right="680" w:firstLine="0"/>
        <w:rPr>
          <w:rFonts w:ascii="AvantGarde Bk BT" w:hAnsi="AvantGarde Bk BT" w:cs="Arial"/>
          <w:sz w:val="24"/>
          <w:szCs w:val="24"/>
        </w:rPr>
      </w:pPr>
      <w:r>
        <w:rPr>
          <w:rFonts w:ascii="AvantGarde Bk BT" w:hAnsi="AvantGarde Bk BT" w:cs="Arial"/>
          <w:sz w:val="24"/>
          <w:szCs w:val="24"/>
        </w:rPr>
        <w:t>“</w:t>
      </w:r>
      <w:r w:rsidRPr="00847F87">
        <w:rPr>
          <w:rFonts w:ascii="AvantGarde Bk BT" w:hAnsi="AvantGarde Bk BT" w:cs="Arial"/>
          <w:b/>
          <w:i/>
          <w:sz w:val="22"/>
          <w:szCs w:val="24"/>
        </w:rPr>
        <w:t>Criterio 02/17. Congruencia y exhaustividad.-</w:t>
      </w:r>
      <w:r w:rsidRPr="00847F87">
        <w:rPr>
          <w:rFonts w:ascii="AvantGarde Bk BT" w:hAnsi="AvantGarde Bk BT" w:cs="Arial"/>
          <w:i/>
          <w:sz w:val="22"/>
          <w:szCs w:val="24"/>
        </w:rPr>
        <w:t xml:space="preserve"> Sus alcances para garantizar el derecho de acceso a la información. 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w:t>
      </w:r>
      <w:r w:rsidRPr="00847F87">
        <w:rPr>
          <w:rFonts w:ascii="AvantGarde Bk BT" w:hAnsi="AvantGarde Bk BT" w:cs="Arial"/>
          <w:i/>
          <w:sz w:val="22"/>
          <w:szCs w:val="24"/>
          <w:u w:val="single"/>
        </w:rPr>
        <w:t>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w:t>
      </w:r>
      <w:r w:rsidRPr="00847F87">
        <w:rPr>
          <w:rFonts w:ascii="AvantGarde Bk BT" w:hAnsi="AvantGarde Bk BT" w:cs="Arial"/>
          <w:i/>
          <w:sz w:val="22"/>
          <w:szCs w:val="24"/>
        </w:rPr>
        <w:t xml:space="preserve"> Por lo anterior, los sujetos obligados cumplirán con los principios de congruencia y exhaustividad, cuando las respuestas que emitan guarden una relación lógica con lo solicitado </w:t>
      </w:r>
      <w:r w:rsidRPr="00847F87">
        <w:rPr>
          <w:rFonts w:ascii="AvantGarde Bk BT" w:hAnsi="AvantGarde Bk BT" w:cs="Arial"/>
          <w:i/>
          <w:sz w:val="22"/>
          <w:szCs w:val="24"/>
        </w:rPr>
        <w:lastRenderedPageBreak/>
        <w:t>y atiendan de manera puntual y expresa, cada uno de los contenidos de información</w:t>
      </w:r>
      <w:r w:rsidRPr="005774AE">
        <w:rPr>
          <w:rFonts w:ascii="AvantGarde Bk BT" w:hAnsi="AvantGarde Bk BT" w:cs="Arial"/>
          <w:i/>
          <w:sz w:val="20"/>
          <w:szCs w:val="24"/>
        </w:rPr>
        <w:t>.</w:t>
      </w:r>
      <w:r>
        <w:rPr>
          <w:rFonts w:ascii="AvantGarde Bk BT" w:hAnsi="AvantGarde Bk BT" w:cs="Arial"/>
          <w:sz w:val="24"/>
          <w:szCs w:val="24"/>
        </w:rPr>
        <w:t>” (Énfasis añadido.)</w:t>
      </w:r>
    </w:p>
    <w:p w14:paraId="4C661231" w14:textId="603564C5" w:rsidR="000468A0" w:rsidRDefault="000468A0" w:rsidP="000468A0">
      <w:pPr>
        <w:pStyle w:val="corte4fondo"/>
        <w:tabs>
          <w:tab w:val="left" w:pos="567"/>
        </w:tabs>
        <w:spacing w:after="240"/>
        <w:ind w:firstLine="680"/>
        <w:rPr>
          <w:rFonts w:ascii="AvantGarde Bk BT" w:hAnsi="AvantGarde Bk BT" w:cs="Arial"/>
          <w:sz w:val="24"/>
          <w:szCs w:val="24"/>
        </w:rPr>
      </w:pPr>
      <w:r>
        <w:rPr>
          <w:rFonts w:ascii="AvantGarde Bk BT" w:hAnsi="AvantGarde Bk BT" w:cs="Arial"/>
          <w:sz w:val="24"/>
          <w:szCs w:val="24"/>
        </w:rPr>
        <w:t xml:space="preserve">Bajo esta línea argumentativa, es necesario reiterar que los sujetos obligados deben realizar la búsqueda de la información solicitada dentro del cúmulo de documentos que, conforme a sus atribuciones y/o facultades, se encuentren constreñidos a generar, poseer y/o archivar, de modo tal que al recibir una solicitud de información, estos deben de entregar la expresión documental que contenga la información solicitada y evitar proporcionar una respuesta elaborada </w:t>
      </w:r>
      <w:r w:rsidR="00D65E44">
        <w:rPr>
          <w:rFonts w:ascii="AvantGarde Bk BT" w:hAnsi="AvantGarde Bk BT" w:cs="Arial"/>
          <w:sz w:val="24"/>
          <w:szCs w:val="24"/>
        </w:rPr>
        <w:t xml:space="preserve">acorde </w:t>
      </w:r>
      <w:r>
        <w:rPr>
          <w:rFonts w:ascii="AvantGarde Bk BT" w:hAnsi="AvantGarde Bk BT" w:cs="Arial"/>
          <w:sz w:val="24"/>
          <w:szCs w:val="24"/>
        </w:rPr>
        <w:t>a los requerimientos del peticionario.</w:t>
      </w:r>
    </w:p>
    <w:p w14:paraId="02D4C6CF" w14:textId="77777777" w:rsidR="000468A0" w:rsidRDefault="000468A0" w:rsidP="000468A0">
      <w:pPr>
        <w:pStyle w:val="corte4fondo"/>
        <w:tabs>
          <w:tab w:val="left" w:pos="567"/>
        </w:tabs>
        <w:ind w:firstLine="680"/>
        <w:rPr>
          <w:rFonts w:ascii="AvantGarde Bk BT" w:hAnsi="AvantGarde Bk BT" w:cs="Arial"/>
          <w:sz w:val="24"/>
          <w:szCs w:val="24"/>
        </w:rPr>
      </w:pPr>
      <w:r>
        <w:rPr>
          <w:rFonts w:ascii="AvantGarde Bk BT" w:hAnsi="AvantGarde Bk BT" w:cs="Arial"/>
          <w:sz w:val="24"/>
          <w:szCs w:val="24"/>
        </w:rPr>
        <w:t>Sirven de apoyo los siguientes criterios emitidos por el Instituto Nacional de Transparencia, Acceso a la Información y Protección de Datos Personales:</w:t>
      </w:r>
    </w:p>
    <w:p w14:paraId="37DBA0FB" w14:textId="77777777" w:rsidR="000468A0" w:rsidRPr="00204353" w:rsidRDefault="000468A0" w:rsidP="000468A0">
      <w:pPr>
        <w:pStyle w:val="corte4fondo"/>
        <w:tabs>
          <w:tab w:val="left" w:pos="567"/>
        </w:tabs>
        <w:spacing w:after="240" w:line="240" w:lineRule="auto"/>
        <w:ind w:left="680" w:right="680" w:firstLine="0"/>
        <w:rPr>
          <w:rFonts w:ascii="AvantGarde Bk BT" w:hAnsi="AvantGarde Bk BT" w:cs="Arial"/>
          <w:sz w:val="24"/>
          <w:szCs w:val="24"/>
        </w:rPr>
      </w:pPr>
      <w:r>
        <w:rPr>
          <w:rFonts w:ascii="AvantGarde Bk BT" w:hAnsi="AvantGarde Bk BT" w:cs="Arial"/>
          <w:sz w:val="24"/>
          <w:szCs w:val="24"/>
        </w:rPr>
        <w:t>“</w:t>
      </w:r>
      <w:r w:rsidRPr="00847F87">
        <w:rPr>
          <w:rFonts w:ascii="AvantGarde Bk BT" w:hAnsi="AvantGarde Bk BT" w:cs="Arial"/>
          <w:b/>
          <w:i/>
          <w:sz w:val="22"/>
          <w:szCs w:val="24"/>
        </w:rPr>
        <w:t xml:space="preserve">Criterio 03/17.- No existe obligación de elaborar documentos ad hoc para atender las solicitudes de acceso a la información. </w:t>
      </w:r>
      <w:r w:rsidRPr="00847F87">
        <w:rPr>
          <w:rFonts w:ascii="AvantGarde Bk BT" w:hAnsi="AvantGarde Bk BT" w:cs="Arial"/>
          <w:i/>
          <w:sz w:val="22"/>
          <w:szCs w:val="24"/>
        </w:rPr>
        <w:t xml:space="preserve">Los artículos 129 de la Ley General de Transparencia y Acceso a la Información Pública y 130, párrafo cuarto, de la Ley Federal de Transparencia y Acceso a la Información Pública, señalan que </w:t>
      </w:r>
      <w:r w:rsidRPr="00847F87">
        <w:rPr>
          <w:rFonts w:ascii="AvantGarde Bk BT" w:hAnsi="AvantGarde Bk BT" w:cs="Arial"/>
          <w:i/>
          <w:sz w:val="22"/>
          <w:szCs w:val="24"/>
          <w:u w:val="single"/>
        </w:rPr>
        <w:t>los sujetos obligados deberán otorgar acceso a los documentos que se encuentren en sus archivos o que estén obligados a documentar, de acuerdo con sus facultades, competencias o funciones, conforme a las características físicas de la información o del lugar donde se encuentre</w:t>
      </w:r>
      <w:r w:rsidRPr="00847F87">
        <w:rPr>
          <w:rFonts w:ascii="AvantGarde Bk BT" w:hAnsi="AvantGarde Bk BT" w:cs="Arial"/>
          <w:i/>
          <w:sz w:val="22"/>
          <w:szCs w:val="24"/>
        </w:rPr>
        <w:t>.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r w:rsidRPr="00B96B2A">
        <w:rPr>
          <w:rFonts w:ascii="AvantGarde Bk BT" w:hAnsi="AvantGarde Bk BT" w:cs="Arial"/>
          <w:i/>
          <w:sz w:val="20"/>
          <w:szCs w:val="24"/>
        </w:rPr>
        <w:t>.</w:t>
      </w:r>
      <w:r>
        <w:rPr>
          <w:rFonts w:ascii="AvantGarde Bk BT" w:hAnsi="AvantGarde Bk BT" w:cs="Arial"/>
          <w:sz w:val="24"/>
          <w:szCs w:val="24"/>
        </w:rPr>
        <w:t>” (Énfasis añadido.)</w:t>
      </w:r>
    </w:p>
    <w:p w14:paraId="51BA7E4A" w14:textId="4AFDC975" w:rsidR="000468A0" w:rsidRPr="00D14D6C" w:rsidRDefault="000468A0" w:rsidP="00D14D6C">
      <w:pPr>
        <w:pStyle w:val="corte4fondo"/>
        <w:spacing w:after="240" w:line="240" w:lineRule="auto"/>
        <w:ind w:left="680" w:right="680" w:firstLine="0"/>
        <w:rPr>
          <w:rFonts w:ascii="AvantGarde Bk BT" w:hAnsi="AvantGarde Bk BT" w:cs="Arial"/>
          <w:sz w:val="22"/>
          <w:szCs w:val="24"/>
        </w:rPr>
      </w:pPr>
      <w:r>
        <w:rPr>
          <w:rFonts w:ascii="AvantGarde Bk BT" w:hAnsi="AvantGarde Bk BT" w:cs="Arial"/>
          <w:sz w:val="24"/>
          <w:szCs w:val="24"/>
        </w:rPr>
        <w:t xml:space="preserve"> “</w:t>
      </w:r>
      <w:r w:rsidRPr="00847F87">
        <w:rPr>
          <w:rFonts w:ascii="AvantGarde Bk BT" w:hAnsi="AvantGarde Bk BT" w:cs="Arial"/>
          <w:b/>
          <w:i/>
          <w:sz w:val="22"/>
          <w:szCs w:val="24"/>
        </w:rPr>
        <w:t>Criterio 16/17. Expresión documental.-</w:t>
      </w:r>
      <w:r w:rsidRPr="00847F87">
        <w:rPr>
          <w:rFonts w:ascii="AvantGarde Bk BT" w:hAnsi="AvantGarde Bk BT" w:cs="Arial"/>
          <w:i/>
          <w:sz w:val="22"/>
          <w:szCs w:val="24"/>
        </w:rPr>
        <w:t xml:space="preserve"> 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r w:rsidRPr="00F90B0A">
        <w:rPr>
          <w:rFonts w:ascii="AvantGarde Bk BT" w:hAnsi="AvantGarde Bk BT" w:cs="Arial"/>
          <w:i/>
          <w:sz w:val="22"/>
          <w:szCs w:val="24"/>
        </w:rPr>
        <w:t>.</w:t>
      </w:r>
      <w:r w:rsidRPr="00F90B0A">
        <w:rPr>
          <w:rFonts w:ascii="AvantGarde Bk BT" w:hAnsi="AvantGarde Bk BT" w:cs="Arial"/>
          <w:sz w:val="22"/>
          <w:szCs w:val="24"/>
        </w:rPr>
        <w:t>”</w:t>
      </w:r>
    </w:p>
    <w:p w14:paraId="62D9EE76" w14:textId="38743B0E" w:rsidR="00AB4D98" w:rsidRDefault="00AB4D98" w:rsidP="007F0BEC">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Sobre la base de las consideraciones antes planteadas, es necesario determinar la competencia del sujeto obligado para contar con la información requerida en la solicitud de información planteada por la persona ahora recurrente, por ello, resulta indispensable analizar la normativa del sujeto obligado.</w:t>
      </w:r>
    </w:p>
    <w:p w14:paraId="471BACFE" w14:textId="5A038E3C" w:rsidR="002A215F" w:rsidRPr="008B1B94" w:rsidRDefault="00AB4D98" w:rsidP="008B1B94">
      <w:pPr>
        <w:pStyle w:val="corte4fondo"/>
        <w:tabs>
          <w:tab w:val="left" w:pos="567"/>
        </w:tabs>
        <w:spacing w:after="240"/>
        <w:rPr>
          <w:rFonts w:ascii="AvantGarde Bk BT" w:hAnsi="AvantGarde Bk BT" w:cs="Arial"/>
          <w:b/>
          <w:color w:val="000000" w:themeColor="text1"/>
          <w:sz w:val="24"/>
          <w:szCs w:val="24"/>
        </w:rPr>
      </w:pPr>
      <w:r>
        <w:rPr>
          <w:rFonts w:ascii="AvantGarde Bk BT" w:hAnsi="AvantGarde Bk BT" w:cs="Arial"/>
          <w:color w:val="000000" w:themeColor="text1"/>
          <w:sz w:val="24"/>
          <w:szCs w:val="24"/>
        </w:rPr>
        <w:t xml:space="preserve">Pues bien, </w:t>
      </w:r>
      <w:r w:rsidR="002A215F">
        <w:rPr>
          <w:rFonts w:ascii="AvantGarde Bk BT" w:hAnsi="AvantGarde Bk BT" w:cs="Arial"/>
          <w:color w:val="000000" w:themeColor="text1"/>
          <w:sz w:val="24"/>
          <w:szCs w:val="24"/>
        </w:rPr>
        <w:t xml:space="preserve">conforme a la Ley General </w:t>
      </w:r>
      <w:r w:rsidR="00D369A8">
        <w:rPr>
          <w:rFonts w:ascii="AvantGarde Bk BT" w:hAnsi="AvantGarde Bk BT" w:cs="Arial"/>
          <w:color w:val="000000" w:themeColor="text1"/>
          <w:sz w:val="24"/>
          <w:szCs w:val="24"/>
        </w:rPr>
        <w:t xml:space="preserve">del Sistema Nacional </w:t>
      </w:r>
      <w:r w:rsidR="002A215F">
        <w:rPr>
          <w:rFonts w:ascii="AvantGarde Bk BT" w:hAnsi="AvantGarde Bk BT" w:cs="Arial"/>
          <w:color w:val="000000" w:themeColor="text1"/>
          <w:sz w:val="24"/>
          <w:szCs w:val="24"/>
        </w:rPr>
        <w:t xml:space="preserve">de Seguridad Pública, </w:t>
      </w:r>
      <w:r w:rsidR="002A215F" w:rsidRPr="0000435C">
        <w:rPr>
          <w:rFonts w:ascii="AvantGarde Bk BT" w:hAnsi="AvantGarde Bk BT" w:cs="Arial"/>
          <w:b/>
          <w:color w:val="000000" w:themeColor="text1"/>
          <w:sz w:val="24"/>
          <w:szCs w:val="24"/>
        </w:rPr>
        <w:t xml:space="preserve">las instituciones policiales </w:t>
      </w:r>
      <w:r w:rsidR="00D369A8">
        <w:rPr>
          <w:rFonts w:ascii="AvantGarde Bk BT" w:hAnsi="AvantGarde Bk BT" w:cs="Arial"/>
          <w:b/>
          <w:color w:val="000000" w:themeColor="text1"/>
          <w:sz w:val="24"/>
          <w:szCs w:val="24"/>
        </w:rPr>
        <w:t xml:space="preserve">de los municipios </w:t>
      </w:r>
      <w:r w:rsidR="002A215F" w:rsidRPr="0000435C">
        <w:rPr>
          <w:rFonts w:ascii="AvantGarde Bk BT" w:hAnsi="AvantGarde Bk BT" w:cs="Arial"/>
          <w:b/>
          <w:color w:val="000000" w:themeColor="text1"/>
          <w:sz w:val="24"/>
          <w:szCs w:val="24"/>
        </w:rPr>
        <w:t>tienen específicamente la obligación de</w:t>
      </w:r>
      <w:r w:rsidR="00D369A8">
        <w:rPr>
          <w:rFonts w:ascii="AvantGarde Bk BT" w:hAnsi="AvantGarde Bk BT" w:cs="Arial"/>
          <w:b/>
          <w:color w:val="000000" w:themeColor="text1"/>
          <w:sz w:val="24"/>
          <w:szCs w:val="24"/>
        </w:rPr>
        <w:t xml:space="preserve"> realizar l</w:t>
      </w:r>
      <w:r w:rsidR="00D369A8" w:rsidRPr="00D369A8">
        <w:rPr>
          <w:rFonts w:ascii="AvantGarde Bk BT" w:hAnsi="AvantGarde Bk BT" w:cs="Arial"/>
          <w:b/>
          <w:color w:val="000000" w:themeColor="text1"/>
          <w:sz w:val="24"/>
          <w:szCs w:val="24"/>
        </w:rPr>
        <w:t xml:space="preserve">abores de primer respondiente, incluyendo la recepción de denuncias y aquellas para la preservación de la vida; la preservación del lugar de los </w:t>
      </w:r>
      <w:r w:rsidR="00D369A8" w:rsidRPr="00D369A8">
        <w:rPr>
          <w:rFonts w:ascii="AvantGarde Bk BT" w:hAnsi="AvantGarde Bk BT" w:cs="Arial"/>
          <w:b/>
          <w:color w:val="000000" w:themeColor="text1"/>
          <w:sz w:val="24"/>
          <w:szCs w:val="24"/>
        </w:rPr>
        <w:lastRenderedPageBreak/>
        <w:t>hechos; el aseguramiento de bienes, instrumentos, objetos o productos del delito que puedan servir como evidencia en el proceso penal, y la identificaci</w:t>
      </w:r>
      <w:r w:rsidR="00D369A8">
        <w:rPr>
          <w:rFonts w:ascii="AvantGarde Bk BT" w:hAnsi="AvantGarde Bk BT" w:cs="Arial"/>
          <w:b/>
          <w:color w:val="000000" w:themeColor="text1"/>
          <w:sz w:val="24"/>
          <w:szCs w:val="24"/>
        </w:rPr>
        <w:t>ón de personas víctimas, testigo</w:t>
      </w:r>
      <w:r w:rsidR="00D369A8" w:rsidRPr="00D369A8">
        <w:rPr>
          <w:rFonts w:ascii="AvantGarde Bk BT" w:hAnsi="AvantGarde Bk BT" w:cs="Arial"/>
          <w:b/>
          <w:color w:val="000000" w:themeColor="text1"/>
          <w:sz w:val="24"/>
          <w:szCs w:val="24"/>
        </w:rPr>
        <w:t>s y respecto de quienes existan razones que justifiquen su localización para fines de investigación, entre otras análogas</w:t>
      </w:r>
      <w:r w:rsidR="008B1B94">
        <w:rPr>
          <w:rFonts w:ascii="AvantGarde Bk BT" w:hAnsi="AvantGarde Bk BT" w:cs="Arial"/>
          <w:b/>
          <w:color w:val="000000" w:themeColor="text1"/>
          <w:sz w:val="24"/>
          <w:szCs w:val="24"/>
        </w:rPr>
        <w:t>.</w:t>
      </w:r>
      <w:r w:rsidR="002A215F">
        <w:rPr>
          <w:rStyle w:val="Refdenotaalpie"/>
          <w:rFonts w:ascii="AvantGarde Bk BT" w:hAnsi="AvantGarde Bk BT" w:cs="Arial"/>
          <w:color w:val="000000" w:themeColor="text1"/>
          <w:sz w:val="24"/>
          <w:szCs w:val="24"/>
        </w:rPr>
        <w:footnoteReference w:id="4"/>
      </w:r>
    </w:p>
    <w:p w14:paraId="0BC873FA" w14:textId="7314CE15" w:rsidR="002A215F" w:rsidRDefault="002A215F" w:rsidP="002A215F">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Asimismo, conforme a los Lineamientos para el Llenado, Entrega, Recepción, Registro, Resguardo y Consulta del Informe Policial Homologado</w:t>
      </w:r>
      <w:r w:rsidR="008B1B94">
        <w:rPr>
          <w:rFonts w:ascii="AvantGarde Bk BT" w:hAnsi="AvantGarde Bk BT" w:cs="Arial"/>
          <w:color w:val="000000" w:themeColor="text1"/>
          <w:sz w:val="24"/>
          <w:szCs w:val="24"/>
        </w:rPr>
        <w:t xml:space="preserve"> (vigentes en términos del artículo transitorio tercero de la Ley General del Sistema Nacional de Seguridad Pública</w:t>
      </w:r>
      <w:r w:rsidR="00072CFE">
        <w:rPr>
          <w:rStyle w:val="Refdenotaalpie"/>
          <w:rFonts w:ascii="AvantGarde Bk BT" w:hAnsi="AvantGarde Bk BT" w:cs="Arial"/>
          <w:color w:val="000000" w:themeColor="text1"/>
          <w:sz w:val="24"/>
          <w:szCs w:val="24"/>
        </w:rPr>
        <w:footnoteReference w:id="5"/>
      </w:r>
      <w:r w:rsidR="008B1B94">
        <w:rPr>
          <w:rFonts w:ascii="AvantGarde Bk BT" w:hAnsi="AvantGarde Bk BT" w:cs="Arial"/>
          <w:color w:val="000000" w:themeColor="text1"/>
          <w:sz w:val="24"/>
          <w:szCs w:val="24"/>
        </w:rPr>
        <w:t>)</w:t>
      </w:r>
      <w:r>
        <w:rPr>
          <w:rFonts w:ascii="AvantGarde Bk BT" w:hAnsi="AvantGarde Bk BT" w:cs="Arial"/>
          <w:color w:val="000000" w:themeColor="text1"/>
          <w:sz w:val="24"/>
          <w:szCs w:val="24"/>
        </w:rPr>
        <w:t>, l</w:t>
      </w:r>
      <w:r w:rsidRPr="00B02075">
        <w:rPr>
          <w:rFonts w:ascii="AvantGarde Bk BT" w:hAnsi="AvantGarde Bk BT" w:cs="Arial"/>
          <w:color w:val="000000" w:themeColor="text1"/>
          <w:sz w:val="24"/>
          <w:szCs w:val="24"/>
        </w:rPr>
        <w:t xml:space="preserve">os integrantes de las instituciones policiales de los tres órdenes de gobierno deberán registrar en el IPH la información relacionada con las puestas a disposición de personas y/o de objetos derivados de su intervención </w:t>
      </w:r>
      <w:r>
        <w:rPr>
          <w:rFonts w:ascii="AvantGarde Bk BT" w:hAnsi="AvantGarde Bk BT" w:cs="Arial"/>
          <w:color w:val="000000" w:themeColor="text1"/>
          <w:sz w:val="24"/>
          <w:szCs w:val="24"/>
        </w:rPr>
        <w:t>conforme a lo siguiente:</w:t>
      </w:r>
    </w:p>
    <w:p w14:paraId="24160049" w14:textId="77777777" w:rsidR="002A215F" w:rsidRPr="00172E55" w:rsidRDefault="002A215F" w:rsidP="002A215F">
      <w:pPr>
        <w:pStyle w:val="corte4fondo"/>
        <w:numPr>
          <w:ilvl w:val="0"/>
          <w:numId w:val="35"/>
        </w:numPr>
        <w:tabs>
          <w:tab w:val="left" w:pos="567"/>
        </w:tabs>
        <w:ind w:left="680" w:firstLine="0"/>
        <w:rPr>
          <w:rFonts w:ascii="AvantGarde Bk BT" w:hAnsi="AvantGarde Bk BT" w:cs="Arial"/>
          <w:color w:val="000000" w:themeColor="text1"/>
          <w:sz w:val="24"/>
          <w:szCs w:val="24"/>
        </w:rPr>
      </w:pPr>
      <w:r w:rsidRPr="002A215F">
        <w:rPr>
          <w:rFonts w:ascii="AvantGarde Bk BT" w:hAnsi="AvantGarde Bk BT" w:cs="Arial"/>
          <w:b/>
          <w:color w:val="000000" w:themeColor="text1"/>
          <w:sz w:val="24"/>
          <w:szCs w:val="24"/>
        </w:rPr>
        <w:t>Para hechos probablemente delictivos contendrá al menos los siguientes datos:</w:t>
      </w:r>
      <w:r>
        <w:rPr>
          <w:rFonts w:ascii="AvantGarde Bk BT" w:hAnsi="AvantGarde Bk BT" w:cs="Arial"/>
          <w:color w:val="000000" w:themeColor="text1"/>
          <w:sz w:val="24"/>
          <w:szCs w:val="24"/>
        </w:rPr>
        <w:t xml:space="preserve"> </w:t>
      </w:r>
      <w:r w:rsidRPr="00172E55">
        <w:rPr>
          <w:rFonts w:ascii="AvantGarde Bk BT" w:hAnsi="AvantGarde Bk BT" w:cs="Arial"/>
          <w:color w:val="000000" w:themeColor="text1"/>
          <w:sz w:val="24"/>
          <w:szCs w:val="24"/>
        </w:rPr>
        <w:t>El Número de Referencia o el Número de folio asignado;</w:t>
      </w:r>
      <w:r>
        <w:rPr>
          <w:rFonts w:ascii="AvantGarde Bk BT" w:hAnsi="AvantGarde Bk BT" w:cs="Arial"/>
          <w:color w:val="000000" w:themeColor="text1"/>
          <w:sz w:val="24"/>
          <w:szCs w:val="24"/>
        </w:rPr>
        <w:t xml:space="preserve"> l</w:t>
      </w:r>
      <w:r w:rsidRPr="00172E55">
        <w:rPr>
          <w:rFonts w:ascii="AvantGarde Bk BT" w:hAnsi="AvantGarde Bk BT" w:cs="Arial"/>
          <w:color w:val="000000" w:themeColor="text1"/>
          <w:sz w:val="24"/>
          <w:szCs w:val="24"/>
        </w:rPr>
        <w:t>os datos del o los integrantes de la institución policial que lo emite;</w:t>
      </w:r>
      <w:r>
        <w:rPr>
          <w:rFonts w:ascii="AvantGarde Bk BT" w:hAnsi="AvantGarde Bk BT" w:cs="Arial"/>
          <w:color w:val="000000" w:themeColor="text1"/>
          <w:sz w:val="24"/>
          <w:szCs w:val="24"/>
        </w:rPr>
        <w:t xml:space="preserve"> los </w:t>
      </w:r>
      <w:r w:rsidRPr="00172E55">
        <w:rPr>
          <w:rFonts w:ascii="AvantGarde Bk BT" w:hAnsi="AvantGarde Bk BT" w:cs="Arial"/>
          <w:color w:val="000000" w:themeColor="text1"/>
          <w:sz w:val="24"/>
          <w:szCs w:val="24"/>
        </w:rPr>
        <w:t>datos de la autoridad competente que lo recibe;</w:t>
      </w:r>
      <w:r>
        <w:rPr>
          <w:rFonts w:ascii="AvantGarde Bk BT" w:hAnsi="AvantGarde Bk BT" w:cs="Arial"/>
          <w:color w:val="000000" w:themeColor="text1"/>
          <w:sz w:val="24"/>
          <w:szCs w:val="24"/>
        </w:rPr>
        <w:t xml:space="preserve"> los </w:t>
      </w:r>
      <w:r w:rsidRPr="00172E55">
        <w:rPr>
          <w:rFonts w:ascii="AvantGarde Bk BT" w:hAnsi="AvantGarde Bk BT" w:cs="Arial"/>
          <w:color w:val="000000" w:themeColor="text1"/>
          <w:sz w:val="24"/>
          <w:szCs w:val="24"/>
        </w:rPr>
        <w:t>datos generales de la intervención o actuación;</w:t>
      </w:r>
      <w:r>
        <w:rPr>
          <w:rFonts w:ascii="AvantGarde Bk BT" w:hAnsi="AvantGarde Bk BT" w:cs="Arial"/>
          <w:color w:val="000000" w:themeColor="text1"/>
          <w:sz w:val="24"/>
          <w:szCs w:val="24"/>
        </w:rPr>
        <w:t xml:space="preserve"> el </w:t>
      </w:r>
      <w:r w:rsidRPr="00172E55">
        <w:rPr>
          <w:rFonts w:ascii="AvantGarde Bk BT" w:hAnsi="AvantGarde Bk BT" w:cs="Arial"/>
          <w:color w:val="000000" w:themeColor="text1"/>
          <w:sz w:val="24"/>
          <w:szCs w:val="24"/>
        </w:rPr>
        <w:t>motivo de la intervención o actuación;</w:t>
      </w:r>
      <w:r>
        <w:rPr>
          <w:rFonts w:ascii="AvantGarde Bk BT" w:hAnsi="AvantGarde Bk BT" w:cs="Arial"/>
          <w:color w:val="000000" w:themeColor="text1"/>
          <w:sz w:val="24"/>
          <w:szCs w:val="24"/>
        </w:rPr>
        <w:t xml:space="preserve"> l</w:t>
      </w:r>
      <w:r w:rsidRPr="00172E55">
        <w:rPr>
          <w:rFonts w:ascii="AvantGarde Bk BT" w:hAnsi="AvantGarde Bk BT" w:cs="Arial"/>
          <w:color w:val="000000" w:themeColor="text1"/>
          <w:sz w:val="24"/>
          <w:szCs w:val="24"/>
        </w:rPr>
        <w:t>a ubicación del o los lugares</w:t>
      </w:r>
      <w:r>
        <w:rPr>
          <w:rFonts w:ascii="AvantGarde Bk BT" w:hAnsi="AvantGarde Bk BT" w:cs="Arial"/>
          <w:color w:val="000000" w:themeColor="text1"/>
          <w:sz w:val="24"/>
          <w:szCs w:val="24"/>
        </w:rPr>
        <w:t xml:space="preserve"> de la intervención o actuación; l</w:t>
      </w:r>
      <w:r w:rsidRPr="00172E55">
        <w:rPr>
          <w:rFonts w:ascii="AvantGarde Bk BT" w:hAnsi="AvantGarde Bk BT" w:cs="Arial"/>
          <w:color w:val="000000" w:themeColor="text1"/>
          <w:sz w:val="24"/>
          <w:szCs w:val="24"/>
        </w:rPr>
        <w:t xml:space="preserve">a descripción de hechos, </w:t>
      </w:r>
      <w:r w:rsidRPr="00172E55">
        <w:rPr>
          <w:rFonts w:ascii="AvantGarde Bk BT" w:hAnsi="AvantGarde Bk BT" w:cs="Arial"/>
          <w:b/>
          <w:color w:val="000000" w:themeColor="text1"/>
          <w:sz w:val="24"/>
          <w:szCs w:val="24"/>
        </w:rPr>
        <w:t>que deberá detallar modo, tiempo y lugar</w:t>
      </w:r>
      <w:r w:rsidRPr="00473C61">
        <w:rPr>
          <w:rFonts w:ascii="AvantGarde Bk BT" w:hAnsi="AvantGarde Bk BT" w:cs="Arial"/>
          <w:b/>
          <w:color w:val="000000" w:themeColor="text1"/>
          <w:sz w:val="24"/>
          <w:szCs w:val="24"/>
        </w:rPr>
        <w:t>, entre otros datos</w:t>
      </w:r>
      <w:r w:rsidRPr="00172E55">
        <w:rPr>
          <w:rFonts w:ascii="AvantGarde Bk BT" w:hAnsi="AvantGarde Bk BT" w:cs="Arial"/>
          <w:color w:val="000000" w:themeColor="text1"/>
          <w:sz w:val="24"/>
          <w:szCs w:val="24"/>
        </w:rPr>
        <w:t>. Así como, justificar razonablemente el control provisional preventivo y/o los niveles de contacto;</w:t>
      </w:r>
    </w:p>
    <w:p w14:paraId="7B15A86A" w14:textId="77777777" w:rsidR="002A215F" w:rsidRPr="00172E55" w:rsidRDefault="002A215F" w:rsidP="002A215F">
      <w:pPr>
        <w:pStyle w:val="corte4fondo"/>
        <w:numPr>
          <w:ilvl w:val="0"/>
          <w:numId w:val="35"/>
        </w:numPr>
        <w:tabs>
          <w:tab w:val="left" w:pos="567"/>
        </w:tabs>
        <w:ind w:left="680" w:firstLine="0"/>
        <w:rPr>
          <w:rFonts w:ascii="AvantGarde Bk BT" w:hAnsi="AvantGarde Bk BT" w:cs="Arial"/>
          <w:color w:val="000000" w:themeColor="text1"/>
          <w:sz w:val="24"/>
          <w:szCs w:val="24"/>
        </w:rPr>
      </w:pPr>
      <w:r w:rsidRPr="00172E55">
        <w:rPr>
          <w:rFonts w:ascii="AvantGarde Bk BT" w:hAnsi="AvantGarde Bk BT" w:cs="Arial"/>
          <w:color w:val="000000" w:themeColor="text1"/>
          <w:sz w:val="24"/>
          <w:szCs w:val="24"/>
        </w:rPr>
        <w:t>En caso de personas detenidas:</w:t>
      </w:r>
      <w:r>
        <w:rPr>
          <w:rFonts w:ascii="AvantGarde Bk BT" w:hAnsi="AvantGarde Bk BT" w:cs="Arial"/>
          <w:color w:val="000000" w:themeColor="text1"/>
          <w:sz w:val="24"/>
          <w:szCs w:val="24"/>
        </w:rPr>
        <w:t xml:space="preserve"> </w:t>
      </w:r>
      <w:r w:rsidRPr="00172E55">
        <w:rPr>
          <w:rFonts w:ascii="AvantGarde Bk BT" w:hAnsi="AvantGarde Bk BT" w:cs="Arial"/>
          <w:color w:val="000000" w:themeColor="text1"/>
          <w:sz w:val="24"/>
          <w:szCs w:val="24"/>
        </w:rPr>
        <w:t>El Número del Registro Nacional de Detenciones;</w:t>
      </w:r>
      <w:r>
        <w:rPr>
          <w:rFonts w:ascii="AvantGarde Bk BT" w:hAnsi="AvantGarde Bk BT" w:cs="Arial"/>
          <w:color w:val="000000" w:themeColor="text1"/>
          <w:sz w:val="24"/>
          <w:szCs w:val="24"/>
        </w:rPr>
        <w:t xml:space="preserve"> l</w:t>
      </w:r>
      <w:r w:rsidRPr="00172E55">
        <w:rPr>
          <w:rFonts w:ascii="AvantGarde Bk BT" w:hAnsi="AvantGarde Bk BT" w:cs="Arial"/>
          <w:color w:val="000000" w:themeColor="text1"/>
          <w:sz w:val="24"/>
          <w:szCs w:val="24"/>
        </w:rPr>
        <w:t>os motivos de la detención;</w:t>
      </w:r>
      <w:r>
        <w:rPr>
          <w:rFonts w:ascii="AvantGarde Bk BT" w:hAnsi="AvantGarde Bk BT" w:cs="Arial"/>
          <w:color w:val="000000" w:themeColor="text1"/>
          <w:sz w:val="24"/>
          <w:szCs w:val="24"/>
        </w:rPr>
        <w:t xml:space="preserve"> l</w:t>
      </w:r>
      <w:r w:rsidRPr="00172E55">
        <w:rPr>
          <w:rFonts w:ascii="AvantGarde Bk BT" w:hAnsi="AvantGarde Bk BT" w:cs="Arial"/>
          <w:color w:val="000000" w:themeColor="text1"/>
          <w:sz w:val="24"/>
          <w:szCs w:val="24"/>
        </w:rPr>
        <w:t>os datos generales de la persona;</w:t>
      </w:r>
      <w:r>
        <w:rPr>
          <w:rFonts w:ascii="AvantGarde Bk BT" w:hAnsi="AvantGarde Bk BT" w:cs="Arial"/>
          <w:color w:val="000000" w:themeColor="text1"/>
          <w:sz w:val="24"/>
          <w:szCs w:val="24"/>
        </w:rPr>
        <w:t xml:space="preserve"> l</w:t>
      </w:r>
      <w:r w:rsidRPr="00172E55">
        <w:rPr>
          <w:rFonts w:ascii="AvantGarde Bk BT" w:hAnsi="AvantGarde Bk BT" w:cs="Arial"/>
          <w:color w:val="000000" w:themeColor="text1"/>
          <w:sz w:val="24"/>
          <w:szCs w:val="24"/>
        </w:rPr>
        <w:t>a descripción de la persona, incluyendo su estado físico aparente;</w:t>
      </w:r>
      <w:r>
        <w:rPr>
          <w:rFonts w:ascii="AvantGarde Bk BT" w:hAnsi="AvantGarde Bk BT" w:cs="Arial"/>
          <w:color w:val="000000" w:themeColor="text1"/>
          <w:sz w:val="24"/>
          <w:szCs w:val="24"/>
        </w:rPr>
        <w:t xml:space="preserve"> l</w:t>
      </w:r>
      <w:r w:rsidRPr="00172E55">
        <w:rPr>
          <w:rFonts w:ascii="AvantGarde Bk BT" w:hAnsi="AvantGarde Bk BT" w:cs="Arial"/>
          <w:color w:val="000000" w:themeColor="text1"/>
          <w:sz w:val="24"/>
          <w:szCs w:val="24"/>
        </w:rPr>
        <w:t>as armas de fuego y/o los objetos que le fueron recolectados y/o asegurados, y</w:t>
      </w:r>
      <w:r>
        <w:rPr>
          <w:rFonts w:ascii="AvantGarde Bk BT" w:hAnsi="AvantGarde Bk BT" w:cs="Arial"/>
          <w:color w:val="000000" w:themeColor="text1"/>
          <w:sz w:val="24"/>
          <w:szCs w:val="24"/>
        </w:rPr>
        <w:t xml:space="preserve"> e</w:t>
      </w:r>
      <w:r w:rsidRPr="00172E55">
        <w:rPr>
          <w:rFonts w:ascii="AvantGarde Bk BT" w:hAnsi="AvantGarde Bk BT" w:cs="Arial"/>
          <w:color w:val="000000" w:themeColor="text1"/>
          <w:sz w:val="24"/>
          <w:szCs w:val="24"/>
        </w:rPr>
        <w:t xml:space="preserve">l lugar al que es </w:t>
      </w:r>
      <w:r>
        <w:rPr>
          <w:rFonts w:ascii="AvantGarde Bk BT" w:hAnsi="AvantGarde Bk BT" w:cs="Arial"/>
          <w:color w:val="000000" w:themeColor="text1"/>
          <w:sz w:val="24"/>
          <w:szCs w:val="24"/>
        </w:rPr>
        <w:t>puesta a disposición la persona.</w:t>
      </w:r>
    </w:p>
    <w:p w14:paraId="08EAD7AF" w14:textId="77777777" w:rsidR="002A215F" w:rsidRPr="00172E55" w:rsidRDefault="002A215F" w:rsidP="002A215F">
      <w:pPr>
        <w:pStyle w:val="corte4fondo"/>
        <w:numPr>
          <w:ilvl w:val="0"/>
          <w:numId w:val="35"/>
        </w:numPr>
        <w:tabs>
          <w:tab w:val="left" w:pos="567"/>
        </w:tabs>
        <w:ind w:left="680" w:firstLine="0"/>
        <w:rPr>
          <w:rFonts w:ascii="AvantGarde Bk BT" w:hAnsi="AvantGarde Bk BT" w:cs="Arial"/>
          <w:color w:val="000000" w:themeColor="text1"/>
          <w:sz w:val="24"/>
          <w:szCs w:val="24"/>
        </w:rPr>
      </w:pPr>
      <w:r w:rsidRPr="00172E55">
        <w:rPr>
          <w:rFonts w:ascii="AvantGarde Bk BT" w:hAnsi="AvantGarde Bk BT" w:cs="Arial"/>
          <w:color w:val="000000" w:themeColor="text1"/>
          <w:sz w:val="24"/>
          <w:szCs w:val="24"/>
        </w:rPr>
        <w:lastRenderedPageBreak/>
        <w:t>En caso de lesionados y/o fallecidos, un informe del uso de la fuerza en el que se describa la conducta que lo motivó y el nivel proporcional empleado de acuerdo con lo dispuesto por los artículos 10 y 11 de la Ley Nacional sobre el Uso de la Fuerza. Éste será distinto al reporte pormenorizado señalado en</w:t>
      </w:r>
      <w:r>
        <w:rPr>
          <w:rFonts w:ascii="AvantGarde Bk BT" w:hAnsi="AvantGarde Bk BT" w:cs="Arial"/>
          <w:color w:val="000000" w:themeColor="text1"/>
          <w:sz w:val="24"/>
          <w:szCs w:val="24"/>
        </w:rPr>
        <w:t xml:space="preserve"> el artículo 32 de la misma Ley.</w:t>
      </w:r>
    </w:p>
    <w:p w14:paraId="3460FAB7" w14:textId="77777777" w:rsidR="002A215F" w:rsidRPr="00172E55" w:rsidRDefault="002A215F" w:rsidP="002A215F">
      <w:pPr>
        <w:pStyle w:val="corte4fondo"/>
        <w:numPr>
          <w:ilvl w:val="0"/>
          <w:numId w:val="35"/>
        </w:numPr>
        <w:tabs>
          <w:tab w:val="left" w:pos="567"/>
        </w:tabs>
        <w:ind w:left="680" w:firstLine="0"/>
        <w:rPr>
          <w:rFonts w:ascii="AvantGarde Bk BT" w:hAnsi="AvantGarde Bk BT" w:cs="Arial"/>
          <w:color w:val="000000" w:themeColor="text1"/>
          <w:sz w:val="24"/>
          <w:szCs w:val="24"/>
        </w:rPr>
      </w:pPr>
      <w:r w:rsidRPr="00172E55">
        <w:rPr>
          <w:rFonts w:ascii="AvantGarde Bk BT" w:hAnsi="AvantGarde Bk BT" w:cs="Arial"/>
          <w:color w:val="000000" w:themeColor="text1"/>
          <w:sz w:val="24"/>
          <w:szCs w:val="24"/>
        </w:rPr>
        <w:t>En caso de inspección de vehículo, los datos gene</w:t>
      </w:r>
      <w:r>
        <w:rPr>
          <w:rFonts w:ascii="AvantGarde Bk BT" w:hAnsi="AvantGarde Bk BT" w:cs="Arial"/>
          <w:color w:val="000000" w:themeColor="text1"/>
          <w:sz w:val="24"/>
          <w:szCs w:val="24"/>
        </w:rPr>
        <w:t>rales sobre sus características.</w:t>
      </w:r>
    </w:p>
    <w:p w14:paraId="077F036B" w14:textId="77777777" w:rsidR="002A215F" w:rsidRPr="00172E55" w:rsidRDefault="002A215F" w:rsidP="002A215F">
      <w:pPr>
        <w:pStyle w:val="corte4fondo"/>
        <w:numPr>
          <w:ilvl w:val="0"/>
          <w:numId w:val="35"/>
        </w:numPr>
        <w:tabs>
          <w:tab w:val="left" w:pos="567"/>
        </w:tabs>
        <w:ind w:left="680" w:firstLine="0"/>
        <w:rPr>
          <w:rFonts w:ascii="AvantGarde Bk BT" w:hAnsi="AvantGarde Bk BT" w:cs="Arial"/>
          <w:color w:val="000000" w:themeColor="text1"/>
          <w:sz w:val="24"/>
          <w:szCs w:val="24"/>
        </w:rPr>
      </w:pPr>
      <w:r w:rsidRPr="00172E55">
        <w:rPr>
          <w:rFonts w:ascii="AvantGarde Bk BT" w:hAnsi="AvantGarde Bk BT" w:cs="Arial"/>
          <w:color w:val="000000" w:themeColor="text1"/>
          <w:sz w:val="24"/>
          <w:szCs w:val="24"/>
        </w:rPr>
        <w:t>En caso de recolección y/o aseguramiento de armas de fuego u objetos, los datos generales sobre su</w:t>
      </w:r>
      <w:r>
        <w:rPr>
          <w:rFonts w:ascii="AvantGarde Bk BT" w:hAnsi="AvantGarde Bk BT" w:cs="Arial"/>
          <w:color w:val="000000" w:themeColor="text1"/>
          <w:sz w:val="24"/>
          <w:szCs w:val="24"/>
        </w:rPr>
        <w:t>s características y apariencias.</w:t>
      </w:r>
    </w:p>
    <w:p w14:paraId="2EB2D78B" w14:textId="77777777" w:rsidR="002A215F" w:rsidRPr="00172E55" w:rsidRDefault="002A215F" w:rsidP="002A215F">
      <w:pPr>
        <w:pStyle w:val="corte4fondo"/>
        <w:numPr>
          <w:ilvl w:val="0"/>
          <w:numId w:val="35"/>
        </w:numPr>
        <w:tabs>
          <w:tab w:val="left" w:pos="567"/>
        </w:tabs>
        <w:ind w:left="680" w:firstLine="0"/>
        <w:rPr>
          <w:rFonts w:ascii="AvantGarde Bk BT" w:hAnsi="AvantGarde Bk BT" w:cs="Arial"/>
          <w:color w:val="000000" w:themeColor="text1"/>
          <w:sz w:val="24"/>
          <w:szCs w:val="24"/>
        </w:rPr>
      </w:pPr>
      <w:r w:rsidRPr="00172E55">
        <w:rPr>
          <w:rFonts w:ascii="AvantGarde Bk BT" w:hAnsi="AvantGarde Bk BT" w:cs="Arial"/>
          <w:color w:val="000000" w:themeColor="text1"/>
          <w:sz w:val="24"/>
          <w:szCs w:val="24"/>
        </w:rPr>
        <w:t>En caso de preservar el lugar de la intervención o actuación, los datos general</w:t>
      </w:r>
      <w:r>
        <w:rPr>
          <w:rFonts w:ascii="AvantGarde Bk BT" w:hAnsi="AvantGarde Bk BT" w:cs="Arial"/>
          <w:color w:val="000000" w:themeColor="text1"/>
          <w:sz w:val="24"/>
          <w:szCs w:val="24"/>
        </w:rPr>
        <w:t>es sobre su entrega-recepción.</w:t>
      </w:r>
    </w:p>
    <w:p w14:paraId="1E03C7C4" w14:textId="77777777" w:rsidR="002A215F" w:rsidRPr="00172E55" w:rsidRDefault="002A215F" w:rsidP="002A215F">
      <w:pPr>
        <w:pStyle w:val="corte4fondo"/>
        <w:numPr>
          <w:ilvl w:val="0"/>
          <w:numId w:val="35"/>
        </w:numPr>
        <w:tabs>
          <w:tab w:val="left" w:pos="567"/>
        </w:tabs>
        <w:ind w:left="680" w:firstLine="0"/>
        <w:rPr>
          <w:rFonts w:ascii="AvantGarde Bk BT" w:hAnsi="AvantGarde Bk BT" w:cs="Arial"/>
          <w:color w:val="000000" w:themeColor="text1"/>
          <w:sz w:val="24"/>
          <w:szCs w:val="24"/>
        </w:rPr>
      </w:pPr>
      <w:r w:rsidRPr="00172E55">
        <w:rPr>
          <w:rFonts w:ascii="AvantGarde Bk BT" w:hAnsi="AvantGarde Bk BT" w:cs="Arial"/>
          <w:color w:val="000000" w:themeColor="text1"/>
          <w:sz w:val="24"/>
          <w:szCs w:val="24"/>
        </w:rPr>
        <w:t>En caso de entrevistas, los datos generales de la persona entrevistada y el relato de la misma.</w:t>
      </w:r>
    </w:p>
    <w:p w14:paraId="12135CA2" w14:textId="77777777" w:rsidR="002A215F" w:rsidRPr="00172E55" w:rsidRDefault="002A215F" w:rsidP="002A215F">
      <w:pPr>
        <w:pStyle w:val="corte4fondo"/>
        <w:numPr>
          <w:ilvl w:val="0"/>
          <w:numId w:val="35"/>
        </w:numPr>
        <w:tabs>
          <w:tab w:val="left" w:pos="567"/>
        </w:tabs>
        <w:ind w:left="680" w:firstLine="0"/>
        <w:rPr>
          <w:rFonts w:ascii="AvantGarde Bk BT" w:hAnsi="AvantGarde Bk BT" w:cs="Arial"/>
          <w:color w:val="000000" w:themeColor="text1"/>
          <w:sz w:val="24"/>
          <w:szCs w:val="24"/>
        </w:rPr>
      </w:pPr>
      <w:r w:rsidRPr="002A215F">
        <w:rPr>
          <w:rFonts w:ascii="AvantGarde Bk BT" w:hAnsi="AvantGarde Bk BT" w:cs="Arial"/>
          <w:b/>
          <w:color w:val="000000" w:themeColor="text1"/>
          <w:sz w:val="24"/>
          <w:szCs w:val="24"/>
        </w:rPr>
        <w:t>Para infracciones administrativas contendrá al menos los siguientes datos:</w:t>
      </w:r>
      <w:r>
        <w:rPr>
          <w:rFonts w:ascii="AvantGarde Bk BT" w:hAnsi="AvantGarde Bk BT" w:cs="Arial"/>
          <w:color w:val="000000" w:themeColor="text1"/>
          <w:sz w:val="24"/>
          <w:szCs w:val="24"/>
        </w:rPr>
        <w:t xml:space="preserve"> e</w:t>
      </w:r>
      <w:r w:rsidRPr="00172E55">
        <w:rPr>
          <w:rFonts w:ascii="AvantGarde Bk BT" w:hAnsi="AvantGarde Bk BT" w:cs="Arial"/>
          <w:color w:val="000000" w:themeColor="text1"/>
          <w:sz w:val="24"/>
          <w:szCs w:val="24"/>
        </w:rPr>
        <w:t>l Número de Referencia o el Número de folio asignado;</w:t>
      </w:r>
      <w:r>
        <w:rPr>
          <w:rFonts w:ascii="AvantGarde Bk BT" w:hAnsi="AvantGarde Bk BT" w:cs="Arial"/>
          <w:color w:val="000000" w:themeColor="text1"/>
          <w:sz w:val="24"/>
          <w:szCs w:val="24"/>
        </w:rPr>
        <w:t xml:space="preserve"> l</w:t>
      </w:r>
      <w:r w:rsidRPr="00172E55">
        <w:rPr>
          <w:rFonts w:ascii="AvantGarde Bk BT" w:hAnsi="AvantGarde Bk BT" w:cs="Arial"/>
          <w:color w:val="000000" w:themeColor="text1"/>
          <w:sz w:val="24"/>
          <w:szCs w:val="24"/>
        </w:rPr>
        <w:t>os datos del o los integrantes de la institución policial que lo emite;</w:t>
      </w:r>
      <w:r>
        <w:rPr>
          <w:rFonts w:ascii="AvantGarde Bk BT" w:hAnsi="AvantGarde Bk BT" w:cs="Arial"/>
          <w:color w:val="000000" w:themeColor="text1"/>
          <w:sz w:val="24"/>
          <w:szCs w:val="24"/>
        </w:rPr>
        <w:t xml:space="preserve"> l</w:t>
      </w:r>
      <w:r w:rsidRPr="00172E55">
        <w:rPr>
          <w:rFonts w:ascii="AvantGarde Bk BT" w:hAnsi="AvantGarde Bk BT" w:cs="Arial"/>
          <w:color w:val="000000" w:themeColor="text1"/>
          <w:sz w:val="24"/>
          <w:szCs w:val="24"/>
        </w:rPr>
        <w:t>os datos de la aut</w:t>
      </w:r>
      <w:r>
        <w:rPr>
          <w:rFonts w:ascii="AvantGarde Bk BT" w:hAnsi="AvantGarde Bk BT" w:cs="Arial"/>
          <w:color w:val="000000" w:themeColor="text1"/>
          <w:sz w:val="24"/>
          <w:szCs w:val="24"/>
        </w:rPr>
        <w:t>oridad competente que lo recibe; l</w:t>
      </w:r>
      <w:r w:rsidRPr="00172E55">
        <w:rPr>
          <w:rFonts w:ascii="AvantGarde Bk BT" w:hAnsi="AvantGarde Bk BT" w:cs="Arial"/>
          <w:color w:val="000000" w:themeColor="text1"/>
          <w:sz w:val="24"/>
          <w:szCs w:val="24"/>
        </w:rPr>
        <w:t>os datos generales de la intervención o actuación;</w:t>
      </w:r>
      <w:r>
        <w:rPr>
          <w:rFonts w:ascii="AvantGarde Bk BT" w:hAnsi="AvantGarde Bk BT" w:cs="Arial"/>
          <w:color w:val="000000" w:themeColor="text1"/>
          <w:sz w:val="24"/>
          <w:szCs w:val="24"/>
        </w:rPr>
        <w:t xml:space="preserve"> e</w:t>
      </w:r>
      <w:r w:rsidRPr="00172E55">
        <w:rPr>
          <w:rFonts w:ascii="AvantGarde Bk BT" w:hAnsi="AvantGarde Bk BT" w:cs="Arial"/>
          <w:color w:val="000000" w:themeColor="text1"/>
          <w:sz w:val="24"/>
          <w:szCs w:val="24"/>
        </w:rPr>
        <w:t>l motivo de la intervención o actuación;</w:t>
      </w:r>
      <w:r>
        <w:rPr>
          <w:rFonts w:ascii="AvantGarde Bk BT" w:hAnsi="AvantGarde Bk BT" w:cs="Arial"/>
          <w:color w:val="000000" w:themeColor="text1"/>
          <w:sz w:val="24"/>
          <w:szCs w:val="24"/>
        </w:rPr>
        <w:t xml:space="preserve"> </w:t>
      </w:r>
      <w:r w:rsidRPr="002A215F">
        <w:rPr>
          <w:rFonts w:ascii="AvantGarde Bk BT" w:hAnsi="AvantGarde Bk BT" w:cs="Arial"/>
          <w:b/>
          <w:color w:val="000000" w:themeColor="text1"/>
          <w:sz w:val="24"/>
          <w:szCs w:val="24"/>
        </w:rPr>
        <w:t>la ubicación del o los lugares de la intervención o actuación; la descripción de hechos, que deberá detallar modo, tiempo y lugar, entre otros datos.</w:t>
      </w:r>
      <w:r w:rsidRPr="00172E55">
        <w:rPr>
          <w:rFonts w:ascii="AvantGarde Bk BT" w:hAnsi="AvantGarde Bk BT" w:cs="Arial"/>
          <w:color w:val="000000" w:themeColor="text1"/>
          <w:sz w:val="24"/>
          <w:szCs w:val="24"/>
        </w:rPr>
        <w:t xml:space="preserve"> Así como, justificar razonablemente el control provisional prevent</w:t>
      </w:r>
      <w:r>
        <w:rPr>
          <w:rFonts w:ascii="AvantGarde Bk BT" w:hAnsi="AvantGarde Bk BT" w:cs="Arial"/>
          <w:color w:val="000000" w:themeColor="text1"/>
          <w:sz w:val="24"/>
          <w:szCs w:val="24"/>
        </w:rPr>
        <w:t>ivo y/o los niveles de contacto.</w:t>
      </w:r>
    </w:p>
    <w:p w14:paraId="0BD56FB2" w14:textId="77777777" w:rsidR="002A215F" w:rsidRPr="00172E55" w:rsidRDefault="002A215F" w:rsidP="002A215F">
      <w:pPr>
        <w:pStyle w:val="corte4fondo"/>
        <w:numPr>
          <w:ilvl w:val="0"/>
          <w:numId w:val="35"/>
        </w:numPr>
        <w:tabs>
          <w:tab w:val="left" w:pos="567"/>
        </w:tabs>
        <w:ind w:left="680" w:firstLine="0"/>
        <w:rPr>
          <w:rFonts w:ascii="AvantGarde Bk BT" w:hAnsi="AvantGarde Bk BT" w:cs="Arial"/>
          <w:color w:val="000000" w:themeColor="text1"/>
          <w:sz w:val="24"/>
          <w:szCs w:val="24"/>
        </w:rPr>
      </w:pPr>
      <w:r w:rsidRPr="00172E55">
        <w:rPr>
          <w:rFonts w:ascii="AvantGarde Bk BT" w:hAnsi="AvantGarde Bk BT" w:cs="Arial"/>
          <w:color w:val="000000" w:themeColor="text1"/>
          <w:sz w:val="24"/>
          <w:szCs w:val="24"/>
        </w:rPr>
        <w:t>En caso de personas arrestadas:</w:t>
      </w:r>
      <w:r>
        <w:rPr>
          <w:rFonts w:ascii="AvantGarde Bk BT" w:hAnsi="AvantGarde Bk BT" w:cs="Arial"/>
          <w:color w:val="000000" w:themeColor="text1"/>
          <w:sz w:val="24"/>
          <w:szCs w:val="24"/>
        </w:rPr>
        <w:t xml:space="preserve"> e</w:t>
      </w:r>
      <w:r w:rsidRPr="00172E55">
        <w:rPr>
          <w:rFonts w:ascii="AvantGarde Bk BT" w:hAnsi="AvantGarde Bk BT" w:cs="Arial"/>
          <w:color w:val="000000" w:themeColor="text1"/>
          <w:sz w:val="24"/>
          <w:szCs w:val="24"/>
        </w:rPr>
        <w:t>l Número del Registro Nacional de Detenciones;</w:t>
      </w:r>
      <w:r>
        <w:rPr>
          <w:rFonts w:ascii="AvantGarde Bk BT" w:hAnsi="AvantGarde Bk BT" w:cs="Arial"/>
          <w:color w:val="000000" w:themeColor="text1"/>
          <w:sz w:val="24"/>
          <w:szCs w:val="24"/>
        </w:rPr>
        <w:t xml:space="preserve"> l</w:t>
      </w:r>
      <w:r w:rsidRPr="00172E55">
        <w:rPr>
          <w:rFonts w:ascii="AvantGarde Bk BT" w:hAnsi="AvantGarde Bk BT" w:cs="Arial"/>
          <w:color w:val="000000" w:themeColor="text1"/>
          <w:sz w:val="24"/>
          <w:szCs w:val="24"/>
        </w:rPr>
        <w:t>os motivos de la detención;</w:t>
      </w:r>
      <w:r>
        <w:rPr>
          <w:rFonts w:ascii="AvantGarde Bk BT" w:hAnsi="AvantGarde Bk BT" w:cs="Arial"/>
          <w:color w:val="000000" w:themeColor="text1"/>
          <w:sz w:val="24"/>
          <w:szCs w:val="24"/>
        </w:rPr>
        <w:t xml:space="preserve"> l</w:t>
      </w:r>
      <w:r w:rsidRPr="00172E55">
        <w:rPr>
          <w:rFonts w:ascii="AvantGarde Bk BT" w:hAnsi="AvantGarde Bk BT" w:cs="Arial"/>
          <w:color w:val="000000" w:themeColor="text1"/>
          <w:sz w:val="24"/>
          <w:szCs w:val="24"/>
        </w:rPr>
        <w:t>os datos generales de la persona;</w:t>
      </w:r>
      <w:r>
        <w:rPr>
          <w:rFonts w:ascii="AvantGarde Bk BT" w:hAnsi="AvantGarde Bk BT" w:cs="Arial"/>
          <w:color w:val="000000" w:themeColor="text1"/>
          <w:sz w:val="24"/>
          <w:szCs w:val="24"/>
        </w:rPr>
        <w:t xml:space="preserve"> l</w:t>
      </w:r>
      <w:r w:rsidRPr="00172E55">
        <w:rPr>
          <w:rFonts w:ascii="AvantGarde Bk BT" w:hAnsi="AvantGarde Bk BT" w:cs="Arial"/>
          <w:color w:val="000000" w:themeColor="text1"/>
          <w:sz w:val="24"/>
          <w:szCs w:val="24"/>
        </w:rPr>
        <w:t>a descripción de la persona, incluyendo su estado físico aparente, y</w:t>
      </w:r>
      <w:r>
        <w:rPr>
          <w:rFonts w:ascii="AvantGarde Bk BT" w:hAnsi="AvantGarde Bk BT" w:cs="Arial"/>
          <w:color w:val="000000" w:themeColor="text1"/>
          <w:sz w:val="24"/>
          <w:szCs w:val="24"/>
        </w:rPr>
        <w:t xml:space="preserve"> e</w:t>
      </w:r>
      <w:r w:rsidRPr="00172E55">
        <w:rPr>
          <w:rFonts w:ascii="AvantGarde Bk BT" w:hAnsi="AvantGarde Bk BT" w:cs="Arial"/>
          <w:color w:val="000000" w:themeColor="text1"/>
          <w:sz w:val="24"/>
          <w:szCs w:val="24"/>
        </w:rPr>
        <w:t>l lugar en el que es puesta a dispos</w:t>
      </w:r>
      <w:r>
        <w:rPr>
          <w:rFonts w:ascii="AvantGarde Bk BT" w:hAnsi="AvantGarde Bk BT" w:cs="Arial"/>
          <w:color w:val="000000" w:themeColor="text1"/>
          <w:sz w:val="24"/>
          <w:szCs w:val="24"/>
        </w:rPr>
        <w:t>ición la persona.</w:t>
      </w:r>
    </w:p>
    <w:p w14:paraId="162AC606" w14:textId="77777777" w:rsidR="002A215F" w:rsidRPr="00172E55" w:rsidRDefault="002A215F" w:rsidP="002A215F">
      <w:pPr>
        <w:pStyle w:val="corte4fondo"/>
        <w:numPr>
          <w:ilvl w:val="0"/>
          <w:numId w:val="35"/>
        </w:numPr>
        <w:tabs>
          <w:tab w:val="left" w:pos="567"/>
        </w:tabs>
        <w:spacing w:after="240"/>
        <w:ind w:left="680" w:firstLine="0"/>
        <w:rPr>
          <w:rFonts w:ascii="AvantGarde Bk BT" w:hAnsi="AvantGarde Bk BT" w:cs="Arial"/>
          <w:color w:val="000000" w:themeColor="text1"/>
          <w:sz w:val="24"/>
          <w:szCs w:val="24"/>
        </w:rPr>
      </w:pPr>
      <w:r w:rsidRPr="00172E55">
        <w:rPr>
          <w:rFonts w:ascii="AvantGarde Bk BT" w:hAnsi="AvantGarde Bk BT" w:cs="Arial"/>
          <w:color w:val="000000" w:themeColor="text1"/>
          <w:sz w:val="24"/>
          <w:szCs w:val="24"/>
        </w:rPr>
        <w:t>En caso de involucramiento de vehículo, los datos generales sobre sus características.</w:t>
      </w:r>
    </w:p>
    <w:p w14:paraId="01FB9D2A" w14:textId="77777777" w:rsidR="002A215F" w:rsidRDefault="002A215F" w:rsidP="002A215F">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Aunado a lo anterior,</w:t>
      </w:r>
      <w:r w:rsidRPr="00172E55">
        <w:rPr>
          <w:rFonts w:ascii="AvantGarde Bk BT" w:hAnsi="AvantGarde Bk BT" w:cs="Arial"/>
          <w:color w:val="000000" w:themeColor="text1"/>
          <w:sz w:val="24"/>
          <w:szCs w:val="24"/>
        </w:rPr>
        <w:t xml:space="preserve"> el llenado del I</w:t>
      </w:r>
      <w:r>
        <w:rPr>
          <w:rFonts w:ascii="AvantGarde Bk BT" w:hAnsi="AvantGarde Bk BT" w:cs="Arial"/>
          <w:color w:val="000000" w:themeColor="text1"/>
          <w:sz w:val="24"/>
          <w:szCs w:val="24"/>
        </w:rPr>
        <w:t xml:space="preserve">nforme </w:t>
      </w:r>
      <w:r w:rsidRPr="00172E55">
        <w:rPr>
          <w:rFonts w:ascii="AvantGarde Bk BT" w:hAnsi="AvantGarde Bk BT" w:cs="Arial"/>
          <w:color w:val="000000" w:themeColor="text1"/>
          <w:sz w:val="24"/>
          <w:szCs w:val="24"/>
        </w:rPr>
        <w:t>P</w:t>
      </w:r>
      <w:r>
        <w:rPr>
          <w:rFonts w:ascii="AvantGarde Bk BT" w:hAnsi="AvantGarde Bk BT" w:cs="Arial"/>
          <w:color w:val="000000" w:themeColor="text1"/>
          <w:sz w:val="24"/>
          <w:szCs w:val="24"/>
        </w:rPr>
        <w:t xml:space="preserve">olicial </w:t>
      </w:r>
      <w:r w:rsidRPr="00172E55">
        <w:rPr>
          <w:rFonts w:ascii="AvantGarde Bk BT" w:hAnsi="AvantGarde Bk BT" w:cs="Arial"/>
          <w:color w:val="000000" w:themeColor="text1"/>
          <w:sz w:val="24"/>
          <w:szCs w:val="24"/>
        </w:rPr>
        <w:t>H</w:t>
      </w:r>
      <w:r>
        <w:rPr>
          <w:rFonts w:ascii="AvantGarde Bk BT" w:hAnsi="AvantGarde Bk BT" w:cs="Arial"/>
          <w:color w:val="000000" w:themeColor="text1"/>
          <w:sz w:val="24"/>
          <w:szCs w:val="24"/>
        </w:rPr>
        <w:t>omologado</w:t>
      </w:r>
      <w:r w:rsidRPr="00172E55">
        <w:rPr>
          <w:rFonts w:ascii="AvantGarde Bk BT" w:hAnsi="AvantGarde Bk BT" w:cs="Arial"/>
          <w:color w:val="000000" w:themeColor="text1"/>
          <w:sz w:val="24"/>
          <w:szCs w:val="24"/>
        </w:rPr>
        <w:t xml:space="preserve"> se anotará por completo la información del evento. En caso de no contar con algún dato, no se realice la actividad y/o no aplique su llenado, se deberá dejar constancia de ello, o testar o cancelar el espacio respectivo a fin de que n</w:t>
      </w:r>
      <w:r>
        <w:rPr>
          <w:rFonts w:ascii="AvantGarde Bk BT" w:hAnsi="AvantGarde Bk BT" w:cs="Arial"/>
          <w:color w:val="000000" w:themeColor="text1"/>
          <w:sz w:val="24"/>
          <w:szCs w:val="24"/>
        </w:rPr>
        <w:t xml:space="preserve">o se haga un mal uso de él. </w:t>
      </w:r>
      <w:r>
        <w:rPr>
          <w:rFonts w:ascii="AvantGarde Bk BT" w:hAnsi="AvantGarde Bk BT" w:cs="Arial"/>
          <w:color w:val="000000" w:themeColor="text1"/>
          <w:sz w:val="24"/>
          <w:szCs w:val="24"/>
        </w:rPr>
        <w:lastRenderedPageBreak/>
        <w:t>Además, n</w:t>
      </w:r>
      <w:r w:rsidRPr="00172E55">
        <w:rPr>
          <w:rFonts w:ascii="AvantGarde Bk BT" w:hAnsi="AvantGarde Bk BT" w:cs="Arial"/>
          <w:color w:val="000000" w:themeColor="text1"/>
          <w:sz w:val="24"/>
          <w:szCs w:val="24"/>
        </w:rPr>
        <w:t>o se exigirá la totalidad del llenado y entrega de los Anexos cuando el caso no lo amerite.</w:t>
      </w:r>
      <w:r>
        <w:rPr>
          <w:rStyle w:val="Refdenotaalpie"/>
          <w:rFonts w:ascii="AvantGarde Bk BT" w:hAnsi="AvantGarde Bk BT" w:cs="Arial"/>
          <w:color w:val="000000" w:themeColor="text1"/>
          <w:sz w:val="24"/>
          <w:szCs w:val="24"/>
        </w:rPr>
        <w:footnoteReference w:id="6"/>
      </w:r>
    </w:p>
    <w:p w14:paraId="6B317B44" w14:textId="77777777" w:rsidR="00412870" w:rsidRDefault="00412870" w:rsidP="00412870">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Ahora, es menester precisar que la información relacionada con la incidencia delictiva no puede ser considerada como información reservada, pues ésta corresponde a información estadística que deben generar y mantener actualizada las </w:t>
      </w:r>
      <w:r w:rsidRPr="00700668">
        <w:rPr>
          <w:rFonts w:ascii="AvantGarde Bk BT" w:hAnsi="AvantGarde Bk BT" w:cs="Arial"/>
          <w:color w:val="000000" w:themeColor="text1"/>
          <w:sz w:val="24"/>
          <w:szCs w:val="24"/>
        </w:rPr>
        <w:t>Instituciones de Seguridad Pública de los tres órdenes de gobierno</w:t>
      </w:r>
      <w:r>
        <w:rPr>
          <w:rFonts w:ascii="AvantGarde Bk BT" w:hAnsi="AvantGarde Bk BT" w:cs="Arial"/>
          <w:color w:val="000000" w:themeColor="text1"/>
          <w:sz w:val="24"/>
          <w:szCs w:val="24"/>
        </w:rPr>
        <w:t xml:space="preserve"> en términos de la </w:t>
      </w:r>
      <w:r w:rsidRPr="00700668">
        <w:rPr>
          <w:rFonts w:ascii="AvantGarde Bk BT" w:hAnsi="AvantGarde Bk BT" w:cs="Arial"/>
          <w:color w:val="000000" w:themeColor="text1"/>
          <w:sz w:val="24"/>
          <w:szCs w:val="24"/>
        </w:rPr>
        <w:t>Ley General del Sistema Nacional de Seguridad Pública</w:t>
      </w:r>
      <w:r>
        <w:rPr>
          <w:rFonts w:ascii="AvantGarde Bk BT" w:hAnsi="AvantGarde Bk BT" w:cs="Arial"/>
          <w:color w:val="000000" w:themeColor="text1"/>
          <w:sz w:val="24"/>
          <w:szCs w:val="24"/>
        </w:rPr>
        <w:t>.</w:t>
      </w:r>
      <w:r>
        <w:rPr>
          <w:rStyle w:val="Refdenotaalpie"/>
          <w:rFonts w:ascii="AvantGarde Bk BT" w:hAnsi="AvantGarde Bk BT" w:cs="Arial"/>
          <w:color w:val="000000" w:themeColor="text1"/>
          <w:sz w:val="24"/>
          <w:szCs w:val="24"/>
        </w:rPr>
        <w:footnoteReference w:id="7"/>
      </w:r>
    </w:p>
    <w:p w14:paraId="27659734" w14:textId="757AB9FE" w:rsidR="00412870" w:rsidRDefault="00412870" w:rsidP="00412870">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A mayor añadidura, es indispensable precisar que la información estadística relacionada con la incidencia delictiva del fuero común se encuentra publicada en la página de internet del Secretariado Ejecutivo del Sistema Nacional de Seguridad Pública.</w:t>
      </w:r>
      <w:r>
        <w:rPr>
          <w:rStyle w:val="Refdenotaalpie"/>
          <w:rFonts w:ascii="AvantGarde Bk BT" w:hAnsi="AvantGarde Bk BT" w:cs="Arial"/>
          <w:color w:val="000000" w:themeColor="text1"/>
          <w:sz w:val="24"/>
          <w:szCs w:val="24"/>
        </w:rPr>
        <w:footnoteReference w:id="8"/>
      </w:r>
    </w:p>
    <w:p w14:paraId="2CC90497" w14:textId="669BBFEB" w:rsidR="002A215F" w:rsidRDefault="002A215F" w:rsidP="002A215F">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En este contexto y dentro del marco de las consideraciones previamente </w:t>
      </w:r>
      <w:r w:rsidR="0064565E">
        <w:rPr>
          <w:rFonts w:ascii="AvantGarde Bk BT" w:hAnsi="AvantGarde Bk BT" w:cs="Arial"/>
          <w:color w:val="000000" w:themeColor="text1"/>
          <w:sz w:val="24"/>
          <w:szCs w:val="24"/>
        </w:rPr>
        <w:t>anotadas,</w:t>
      </w:r>
      <w:r>
        <w:rPr>
          <w:rFonts w:ascii="AvantGarde Bk BT" w:hAnsi="AvantGarde Bk BT" w:cs="Arial"/>
          <w:color w:val="000000" w:themeColor="text1"/>
          <w:sz w:val="24"/>
          <w:szCs w:val="24"/>
        </w:rPr>
        <w:t xml:space="preserve"> se tiene que efectivamente </w:t>
      </w:r>
      <w:r w:rsidRPr="00473C61">
        <w:rPr>
          <w:rFonts w:ascii="AvantGarde Bk BT" w:hAnsi="AvantGarde Bk BT" w:cs="Arial"/>
          <w:b/>
          <w:color w:val="000000" w:themeColor="text1"/>
          <w:sz w:val="24"/>
          <w:szCs w:val="24"/>
        </w:rPr>
        <w:t xml:space="preserve">el sujeto obligado, por conducto de la </w:t>
      </w:r>
      <w:r w:rsidR="008F7D78" w:rsidRPr="008F7D78">
        <w:rPr>
          <w:rFonts w:ascii="AvantGarde Bk BT" w:hAnsi="AvantGarde Bk BT" w:cs="Arial"/>
          <w:b/>
          <w:color w:val="000000" w:themeColor="text1"/>
          <w:sz w:val="24"/>
          <w:szCs w:val="24"/>
        </w:rPr>
        <w:t>Dirección General de Seguridad Pública y Tránsito Municipal de Ciudad Valles</w:t>
      </w:r>
      <w:r w:rsidRPr="00473C61">
        <w:rPr>
          <w:rFonts w:ascii="AvantGarde Bk BT" w:hAnsi="AvantGarde Bk BT" w:cs="Arial"/>
          <w:b/>
          <w:color w:val="000000" w:themeColor="text1"/>
          <w:sz w:val="24"/>
          <w:szCs w:val="24"/>
        </w:rPr>
        <w:t>, resulta competente para elaborar, archivar, capturar y resguardar los Informes Policiales Homologados derivados de los posibles hechos constitutivos de delito y/o faltas administrativas</w:t>
      </w:r>
      <w:r>
        <w:rPr>
          <w:rFonts w:ascii="AvantGarde Bk BT" w:hAnsi="AvantGarde Bk BT" w:cs="Arial"/>
          <w:color w:val="000000" w:themeColor="text1"/>
          <w:sz w:val="24"/>
          <w:szCs w:val="24"/>
        </w:rPr>
        <w:t xml:space="preserve">; que dichos documentos deberán contar con </w:t>
      </w:r>
      <w:r w:rsidRPr="00103D46">
        <w:rPr>
          <w:rFonts w:ascii="AvantGarde Bk BT" w:hAnsi="AvantGarde Bk BT" w:cs="Arial"/>
          <w:color w:val="000000" w:themeColor="text1"/>
          <w:sz w:val="24"/>
          <w:szCs w:val="24"/>
        </w:rPr>
        <w:t>los datos generales de la intervención o actuación; el motivo de la intervención o actuación; la ubicación del o los lugares de la intervención o actuación; la descripción de hechos, que deberá detallar modo, tiempo y lugar</w:t>
      </w:r>
      <w:r>
        <w:rPr>
          <w:rFonts w:ascii="AvantGarde Bk BT" w:hAnsi="AvantGarde Bk BT" w:cs="Arial"/>
          <w:color w:val="000000" w:themeColor="text1"/>
          <w:sz w:val="24"/>
          <w:szCs w:val="24"/>
        </w:rPr>
        <w:t xml:space="preserve">; </w:t>
      </w:r>
      <w:r w:rsidRPr="00123F38">
        <w:rPr>
          <w:rFonts w:ascii="AvantGarde Bk BT" w:hAnsi="AvantGarde Bk BT" w:cs="Arial"/>
          <w:b/>
          <w:color w:val="000000" w:themeColor="text1"/>
          <w:sz w:val="24"/>
          <w:szCs w:val="24"/>
          <w:u w:val="single"/>
        </w:rPr>
        <w:t xml:space="preserve">sin que exista la obligación de documentar las </w:t>
      </w:r>
      <w:r w:rsidRPr="00123F38">
        <w:rPr>
          <w:rFonts w:ascii="AvantGarde Bk BT" w:hAnsi="AvantGarde Bk BT" w:cs="Arial"/>
          <w:b/>
          <w:color w:val="000000" w:themeColor="text1"/>
          <w:sz w:val="24"/>
          <w:szCs w:val="24"/>
          <w:u w:val="single"/>
        </w:rPr>
        <w:lastRenderedPageBreak/>
        <w:t>coordenadas geográficas</w:t>
      </w:r>
      <w:r>
        <w:rPr>
          <w:rFonts w:ascii="AvantGarde Bk BT" w:hAnsi="AvantGarde Bk BT" w:cs="Arial"/>
          <w:b/>
          <w:color w:val="000000" w:themeColor="text1"/>
          <w:sz w:val="24"/>
          <w:szCs w:val="24"/>
        </w:rPr>
        <w:t>, asimismo, ello no implica que el sujeto obligado no registre dicha información de manera proactiva</w:t>
      </w:r>
      <w:r>
        <w:rPr>
          <w:rFonts w:ascii="AvantGarde Bk BT" w:hAnsi="AvantGarde Bk BT" w:cs="Arial"/>
          <w:color w:val="000000" w:themeColor="text1"/>
          <w:sz w:val="24"/>
          <w:szCs w:val="24"/>
        </w:rPr>
        <w:t>.</w:t>
      </w:r>
    </w:p>
    <w:p w14:paraId="3896F509" w14:textId="1EB236B9" w:rsidR="0064565E" w:rsidRDefault="0064565E" w:rsidP="007F0BEC">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Por ello, se puede colegir válidamente que el sujeto obligado cuenta con atribuciones para generar, archivar y/o resguardar la información requerida por la persona recurrente, relacionada con la incidencia delictiva.</w:t>
      </w:r>
    </w:p>
    <w:p w14:paraId="7EB3C689" w14:textId="2562A12F" w:rsidR="00123F38" w:rsidRDefault="009D22D5" w:rsidP="00C7490C">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Ahora, </w:t>
      </w:r>
      <w:r w:rsidR="0064565E">
        <w:rPr>
          <w:rFonts w:ascii="AvantGarde Bk BT" w:hAnsi="AvantGarde Bk BT" w:cs="Arial"/>
          <w:color w:val="000000" w:themeColor="text1"/>
          <w:sz w:val="24"/>
          <w:szCs w:val="24"/>
        </w:rPr>
        <w:t xml:space="preserve">es necesario recordar que en el caso concreto </w:t>
      </w:r>
      <w:r w:rsidR="00FC665F">
        <w:rPr>
          <w:rFonts w:ascii="AvantGarde Bk BT" w:hAnsi="AvantGarde Bk BT" w:cs="Arial"/>
          <w:color w:val="000000" w:themeColor="text1"/>
          <w:sz w:val="24"/>
          <w:szCs w:val="24"/>
        </w:rPr>
        <w:t xml:space="preserve">la persona recurrente se </w:t>
      </w:r>
      <w:r w:rsidR="007A50A0">
        <w:rPr>
          <w:rFonts w:ascii="AvantGarde Bk BT" w:hAnsi="AvantGarde Bk BT" w:cs="Arial"/>
          <w:color w:val="000000" w:themeColor="text1"/>
          <w:sz w:val="24"/>
          <w:szCs w:val="24"/>
        </w:rPr>
        <w:t>inconformó de</w:t>
      </w:r>
      <w:r w:rsidR="00FC665F">
        <w:rPr>
          <w:rFonts w:ascii="AvantGarde Bk BT" w:hAnsi="AvantGarde Bk BT" w:cs="Arial"/>
          <w:color w:val="000000" w:themeColor="text1"/>
          <w:sz w:val="24"/>
          <w:szCs w:val="24"/>
        </w:rPr>
        <w:t xml:space="preserve"> la respuesta entregada</w:t>
      </w:r>
      <w:r w:rsidR="008F7D78">
        <w:rPr>
          <w:rFonts w:ascii="AvantGarde Bk BT" w:hAnsi="AvantGarde Bk BT" w:cs="Arial"/>
          <w:color w:val="000000" w:themeColor="text1"/>
          <w:sz w:val="24"/>
          <w:szCs w:val="24"/>
        </w:rPr>
        <w:t xml:space="preserve"> debido a que el sujeto obligado no acompañó el acta expedida por el Comité de Transparencia mediante la cual declaró la inexistencia de la base de datos que contiene la incidencia delictiva requerida</w:t>
      </w:r>
      <w:r w:rsidR="00FC665F">
        <w:rPr>
          <w:rFonts w:ascii="AvantGarde Bk BT" w:hAnsi="AvantGarde Bk BT" w:cs="Arial"/>
          <w:color w:val="000000" w:themeColor="text1"/>
          <w:sz w:val="24"/>
          <w:szCs w:val="24"/>
        </w:rPr>
        <w:t>.</w:t>
      </w:r>
    </w:p>
    <w:p w14:paraId="02EFCDE3" w14:textId="2D135D1A" w:rsidR="008F7D78" w:rsidRDefault="008F7D78" w:rsidP="00C7490C">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En este sentido, resulta oportuno precisar que las constancias que integran los autos permiten demostrar que, en el caso concreto, </w:t>
      </w:r>
      <w:r w:rsidRPr="00603A7F">
        <w:rPr>
          <w:rFonts w:ascii="AvantGarde Bk BT" w:hAnsi="AvantGarde Bk BT" w:cs="Arial"/>
          <w:b/>
          <w:color w:val="000000" w:themeColor="text1"/>
          <w:sz w:val="24"/>
          <w:szCs w:val="24"/>
          <w:u w:val="single"/>
        </w:rPr>
        <w:t>el sujeto no declaró la inexistencia de la información</w:t>
      </w:r>
      <w:r w:rsidRPr="00603A7F">
        <w:rPr>
          <w:rFonts w:ascii="AvantGarde Bk BT" w:hAnsi="AvantGarde Bk BT" w:cs="Arial"/>
          <w:b/>
          <w:color w:val="000000" w:themeColor="text1"/>
          <w:sz w:val="24"/>
          <w:szCs w:val="24"/>
        </w:rPr>
        <w:t xml:space="preserve">, sino que hizo de conocimiento de la persona ahora recurrente que </w:t>
      </w:r>
      <w:r w:rsidR="00603A7F" w:rsidRPr="00603A7F">
        <w:rPr>
          <w:rFonts w:ascii="AvantGarde Bk BT" w:hAnsi="AvantGarde Bk BT" w:cs="Arial"/>
          <w:b/>
          <w:color w:val="000000" w:themeColor="text1"/>
          <w:sz w:val="24"/>
          <w:szCs w:val="24"/>
        </w:rPr>
        <w:t xml:space="preserve">únicamente cuenta con los informes policiales homologados de manera impresa, por lo que, para acceder a la información estadística requerida, </w:t>
      </w:r>
      <w:r w:rsidRPr="00603A7F">
        <w:rPr>
          <w:rFonts w:ascii="AvantGarde Bk BT" w:hAnsi="AvantGarde Bk BT" w:cs="Arial"/>
          <w:b/>
          <w:color w:val="000000" w:themeColor="text1"/>
          <w:sz w:val="24"/>
          <w:szCs w:val="24"/>
        </w:rPr>
        <w:t xml:space="preserve"> </w:t>
      </w:r>
      <w:r w:rsidR="00603A7F" w:rsidRPr="00603A7F">
        <w:rPr>
          <w:rFonts w:ascii="AvantGarde Bk BT" w:hAnsi="AvantGarde Bk BT" w:cs="Arial"/>
          <w:b/>
          <w:color w:val="000000" w:themeColor="text1"/>
          <w:sz w:val="24"/>
          <w:szCs w:val="24"/>
        </w:rPr>
        <w:t>debe consultar físicamente dichos informes</w:t>
      </w:r>
      <w:r w:rsidR="00603A7F">
        <w:rPr>
          <w:rFonts w:ascii="AvantGarde Bk BT" w:hAnsi="AvantGarde Bk BT" w:cs="Arial"/>
          <w:color w:val="000000" w:themeColor="text1"/>
          <w:sz w:val="24"/>
          <w:szCs w:val="24"/>
        </w:rPr>
        <w:t xml:space="preserve"> dado que el sujeto obligado se encuentra impedido para digitalizar el cúmulo de documentos en donde consta la información, pues ello sobrepasa las capacidades técnicas del área responsable de resguardar la información.</w:t>
      </w:r>
    </w:p>
    <w:p w14:paraId="5B1C0552" w14:textId="6B4C9F52" w:rsidR="00603A7F" w:rsidRDefault="00603A7F" w:rsidP="00A462D8">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De este modo, resulta evidente que </w:t>
      </w:r>
      <w:r w:rsidRPr="00A462D8">
        <w:rPr>
          <w:rFonts w:ascii="AvantGarde Bk BT" w:hAnsi="AvantGarde Bk BT" w:cs="Arial"/>
          <w:b/>
          <w:color w:val="000000" w:themeColor="text1"/>
          <w:sz w:val="24"/>
          <w:szCs w:val="24"/>
        </w:rPr>
        <w:t xml:space="preserve">en la especie </w:t>
      </w:r>
      <w:r w:rsidRPr="00A462D8">
        <w:rPr>
          <w:rFonts w:ascii="AvantGarde Bk BT" w:hAnsi="AvantGarde Bk BT" w:cs="Arial"/>
          <w:b/>
          <w:color w:val="000000" w:themeColor="text1"/>
          <w:sz w:val="24"/>
          <w:szCs w:val="24"/>
          <w:u w:val="single"/>
        </w:rPr>
        <w:t>no es necesario que el Comité de Transparencia del sujeto obligado declare la inexistencia a través de un acta</w:t>
      </w:r>
      <w:r w:rsidRPr="00A462D8">
        <w:rPr>
          <w:rFonts w:ascii="AvantGarde Bk BT" w:hAnsi="AvantGarde Bk BT" w:cs="Arial"/>
          <w:b/>
          <w:color w:val="000000" w:themeColor="text1"/>
          <w:sz w:val="24"/>
          <w:szCs w:val="24"/>
        </w:rPr>
        <w:t xml:space="preserve">, pues </w:t>
      </w:r>
      <w:r w:rsidR="00A462D8" w:rsidRPr="00A462D8">
        <w:rPr>
          <w:rFonts w:ascii="AvantGarde Bk BT" w:hAnsi="AvantGarde Bk BT" w:cs="Arial"/>
          <w:b/>
          <w:color w:val="000000" w:themeColor="text1"/>
          <w:sz w:val="24"/>
          <w:szCs w:val="24"/>
        </w:rPr>
        <w:t>la información obra de manera impresa en los archivos del sujeto obligado</w:t>
      </w:r>
      <w:r w:rsidR="00A462D8">
        <w:rPr>
          <w:rFonts w:ascii="AvantGarde Bk BT" w:hAnsi="AvantGarde Bk BT" w:cs="Arial"/>
          <w:color w:val="000000" w:themeColor="text1"/>
          <w:sz w:val="24"/>
          <w:szCs w:val="24"/>
        </w:rPr>
        <w:t xml:space="preserve"> y la </w:t>
      </w:r>
      <w:r>
        <w:rPr>
          <w:rFonts w:ascii="AvantGarde Bk BT" w:hAnsi="AvantGarde Bk BT" w:cs="Arial"/>
          <w:color w:val="000000" w:themeColor="text1"/>
          <w:sz w:val="24"/>
          <w:szCs w:val="24"/>
        </w:rPr>
        <w:t xml:space="preserve">hipótesis normativa </w:t>
      </w:r>
      <w:r w:rsidR="00A462D8">
        <w:rPr>
          <w:rFonts w:ascii="AvantGarde Bk BT" w:hAnsi="AvantGarde Bk BT" w:cs="Arial"/>
          <w:color w:val="000000" w:themeColor="text1"/>
          <w:sz w:val="24"/>
          <w:szCs w:val="24"/>
        </w:rPr>
        <w:t xml:space="preserve">que prevé la declaración de inexistencia </w:t>
      </w:r>
      <w:r>
        <w:rPr>
          <w:rFonts w:ascii="AvantGarde Bk BT" w:hAnsi="AvantGarde Bk BT" w:cs="Arial"/>
          <w:color w:val="000000" w:themeColor="text1"/>
          <w:sz w:val="24"/>
          <w:szCs w:val="24"/>
        </w:rPr>
        <w:t>aplica de manera exclusiva a los casos en los que no se cuente con la información solicitada, pese a contar con atribuciones para generarla, archivarla y/o resguardarla</w:t>
      </w:r>
      <w:r w:rsidR="00A462D8">
        <w:rPr>
          <w:rFonts w:ascii="AvantGarde Bk BT" w:hAnsi="AvantGarde Bk BT" w:cs="Arial"/>
          <w:color w:val="000000" w:themeColor="text1"/>
          <w:sz w:val="24"/>
          <w:szCs w:val="24"/>
        </w:rPr>
        <w:t>.</w:t>
      </w:r>
      <w:r w:rsidR="00A462D8">
        <w:rPr>
          <w:rStyle w:val="Refdenotaalpie"/>
          <w:rFonts w:ascii="AvantGarde Bk BT" w:hAnsi="AvantGarde Bk BT" w:cs="Arial"/>
          <w:color w:val="000000" w:themeColor="text1"/>
          <w:sz w:val="24"/>
          <w:szCs w:val="24"/>
        </w:rPr>
        <w:footnoteReference w:id="9"/>
      </w:r>
    </w:p>
    <w:p w14:paraId="75890E30" w14:textId="494A58B6" w:rsidR="006A0653" w:rsidRDefault="006A0653" w:rsidP="00A462D8">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lastRenderedPageBreak/>
        <w:t>Ahora, no pasan por desapercibidas para este Pleno las manifestaciones vertidas por la persona recurrente en el sentido de que el sujeto obligado le condiciona la consulta de la información a su identificación previa; sin embargo, es necesario puntualizar que, de acuerdo con los Lineamientos Generales en Materia de Clasificación y Desclasificación de la Información, así como para la Elaboración de Versiones Públicas, dicho requisito es necesario para efecto de acceder a la información puesta a disposición.</w:t>
      </w:r>
      <w:r>
        <w:rPr>
          <w:rStyle w:val="Refdenotaalpie"/>
          <w:rFonts w:ascii="AvantGarde Bk BT" w:hAnsi="AvantGarde Bk BT" w:cs="Arial"/>
          <w:color w:val="000000" w:themeColor="text1"/>
          <w:sz w:val="24"/>
          <w:szCs w:val="24"/>
        </w:rPr>
        <w:footnoteReference w:id="10"/>
      </w:r>
    </w:p>
    <w:p w14:paraId="3F3EF6B5" w14:textId="45C8BD7D" w:rsidR="009A0D4F" w:rsidRDefault="009A0D4F" w:rsidP="009A0D4F">
      <w:pPr>
        <w:tabs>
          <w:tab w:val="left" w:pos="567"/>
        </w:tabs>
        <w:spacing w:line="360" w:lineRule="auto"/>
        <w:ind w:firstLine="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Así, conforme a las consideraciones previamente anotadas, el </w:t>
      </w:r>
      <w:r w:rsidRPr="00880D55">
        <w:rPr>
          <w:rFonts w:ascii="AvantGarde Bk BT" w:hAnsi="AvantGarde Bk BT" w:cs="Arial"/>
          <w:b/>
          <w:color w:val="000000" w:themeColor="text1"/>
          <w:sz w:val="24"/>
          <w:szCs w:val="24"/>
        </w:rPr>
        <w:t xml:space="preserve">Pleno de esta Comisión </w:t>
      </w:r>
      <w:r w:rsidR="00A659D0">
        <w:rPr>
          <w:rFonts w:ascii="AvantGarde Bk BT" w:hAnsi="AvantGarde Bk BT" w:cs="Arial"/>
          <w:b/>
          <w:color w:val="000000" w:themeColor="text1"/>
          <w:sz w:val="24"/>
          <w:szCs w:val="24"/>
        </w:rPr>
        <w:t xml:space="preserve">considera que </w:t>
      </w:r>
      <w:r w:rsidR="007A50A0">
        <w:rPr>
          <w:rFonts w:ascii="AvantGarde Bk BT" w:hAnsi="AvantGarde Bk BT" w:cs="Arial"/>
          <w:b/>
          <w:color w:val="000000" w:themeColor="text1"/>
          <w:sz w:val="24"/>
          <w:szCs w:val="24"/>
        </w:rPr>
        <w:t>el</w:t>
      </w:r>
      <w:r w:rsidRPr="009E2819">
        <w:rPr>
          <w:rFonts w:ascii="AvantGarde Bk BT" w:hAnsi="AvantGarde Bk BT" w:cs="Arial"/>
          <w:b/>
          <w:color w:val="000000" w:themeColor="text1"/>
          <w:sz w:val="24"/>
          <w:szCs w:val="24"/>
        </w:rPr>
        <w:t xml:space="preserve"> agravio vertido</w:t>
      </w:r>
      <w:r w:rsidR="007A50A0">
        <w:rPr>
          <w:rFonts w:ascii="AvantGarde Bk BT" w:hAnsi="AvantGarde Bk BT" w:cs="Arial"/>
          <w:b/>
          <w:color w:val="000000" w:themeColor="text1"/>
          <w:sz w:val="24"/>
          <w:szCs w:val="24"/>
        </w:rPr>
        <w:t xml:space="preserve"> por </w:t>
      </w:r>
      <w:r w:rsidR="00A659D0">
        <w:rPr>
          <w:rFonts w:ascii="AvantGarde Bk BT" w:hAnsi="AvantGarde Bk BT" w:cs="Arial"/>
          <w:b/>
          <w:color w:val="000000" w:themeColor="text1"/>
          <w:sz w:val="24"/>
          <w:szCs w:val="24"/>
        </w:rPr>
        <w:t>l</w:t>
      </w:r>
      <w:r w:rsidR="007A50A0">
        <w:rPr>
          <w:rFonts w:ascii="AvantGarde Bk BT" w:hAnsi="AvantGarde Bk BT" w:cs="Arial"/>
          <w:b/>
          <w:color w:val="000000" w:themeColor="text1"/>
          <w:sz w:val="24"/>
          <w:szCs w:val="24"/>
        </w:rPr>
        <w:t>a persona recurrente resulta</w:t>
      </w:r>
      <w:r w:rsidR="00A659D0">
        <w:rPr>
          <w:rFonts w:ascii="AvantGarde Bk BT" w:hAnsi="AvantGarde Bk BT" w:cs="Arial"/>
          <w:b/>
          <w:color w:val="000000" w:themeColor="text1"/>
          <w:sz w:val="24"/>
          <w:szCs w:val="24"/>
        </w:rPr>
        <w:t xml:space="preserve"> in</w:t>
      </w:r>
      <w:r w:rsidRPr="009E2819">
        <w:rPr>
          <w:rFonts w:ascii="AvantGarde Bk BT" w:hAnsi="AvantGarde Bk BT" w:cs="Arial"/>
          <w:b/>
          <w:color w:val="000000" w:themeColor="text1"/>
          <w:sz w:val="24"/>
          <w:szCs w:val="24"/>
        </w:rPr>
        <w:t xml:space="preserve">suficiente para </w:t>
      </w:r>
      <w:r w:rsidR="00A659D0">
        <w:rPr>
          <w:rFonts w:ascii="AvantGarde Bk BT" w:hAnsi="AvantGarde Bk BT" w:cs="Arial"/>
          <w:b/>
          <w:color w:val="000000" w:themeColor="text1"/>
          <w:sz w:val="24"/>
          <w:szCs w:val="24"/>
        </w:rPr>
        <w:t xml:space="preserve">modificar </w:t>
      </w:r>
      <w:r w:rsidRPr="009E2819">
        <w:rPr>
          <w:rFonts w:ascii="AvantGarde Bk BT" w:hAnsi="AvantGarde Bk BT" w:cs="Arial"/>
          <w:b/>
          <w:color w:val="000000" w:themeColor="text1"/>
          <w:sz w:val="24"/>
          <w:szCs w:val="24"/>
        </w:rPr>
        <w:t>el acto impugnado</w:t>
      </w:r>
      <w:r>
        <w:rPr>
          <w:rFonts w:ascii="AvantGarde Bk BT" w:hAnsi="AvantGarde Bk BT" w:cs="Arial"/>
          <w:color w:val="000000" w:themeColor="text1"/>
          <w:sz w:val="24"/>
          <w:szCs w:val="24"/>
        </w:rPr>
        <w:t>.</w:t>
      </w:r>
    </w:p>
    <w:p w14:paraId="33230281" w14:textId="5AE7C0B0" w:rsidR="00A659D0" w:rsidRDefault="007C5207" w:rsidP="00A659D0">
      <w:pPr>
        <w:tabs>
          <w:tab w:val="left" w:pos="567"/>
        </w:tabs>
        <w:spacing w:after="240" w:line="360" w:lineRule="auto"/>
        <w:ind w:firstLine="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En consecuencia</w:t>
      </w:r>
      <w:r w:rsidR="00A659D0">
        <w:rPr>
          <w:rFonts w:ascii="AvantGarde Bk BT" w:hAnsi="AvantGarde Bk BT" w:cs="Arial"/>
          <w:color w:val="000000" w:themeColor="text1"/>
          <w:sz w:val="24"/>
          <w:szCs w:val="24"/>
        </w:rPr>
        <w:t xml:space="preserve">, la respuesta emitida por parte del sujeto obligado es válida en cuanto a que </w:t>
      </w:r>
      <w:r w:rsidR="007A50A0">
        <w:rPr>
          <w:rFonts w:ascii="AvantGarde Bk BT" w:hAnsi="AvantGarde Bk BT" w:cs="Arial"/>
          <w:color w:val="000000" w:themeColor="text1"/>
          <w:sz w:val="24"/>
          <w:szCs w:val="24"/>
        </w:rPr>
        <w:t>puso a disposición para consulta directa</w:t>
      </w:r>
      <w:r w:rsidR="00A659D0">
        <w:rPr>
          <w:rFonts w:ascii="AvantGarde Bk BT" w:hAnsi="AvantGarde Bk BT" w:cs="Arial"/>
          <w:color w:val="000000" w:themeColor="text1"/>
          <w:sz w:val="24"/>
          <w:szCs w:val="24"/>
        </w:rPr>
        <w:t xml:space="preserve"> la información conforme obra en sus archivos; </w:t>
      </w:r>
      <w:r>
        <w:rPr>
          <w:rFonts w:ascii="AvantGarde Bk BT" w:hAnsi="AvantGarde Bk BT" w:cs="Arial"/>
          <w:color w:val="000000" w:themeColor="text1"/>
          <w:sz w:val="24"/>
          <w:szCs w:val="24"/>
        </w:rPr>
        <w:t>de ahí que los</w:t>
      </w:r>
      <w:r w:rsidR="00A659D0" w:rsidRPr="00AC315A">
        <w:rPr>
          <w:rFonts w:ascii="AvantGarde Bk BT" w:hAnsi="AvantGarde Bk BT" w:cs="Arial"/>
          <w:color w:val="000000" w:themeColor="text1"/>
          <w:sz w:val="24"/>
          <w:szCs w:val="24"/>
        </w:rPr>
        <w:t xml:space="preserve"> motivo</w:t>
      </w:r>
      <w:r>
        <w:rPr>
          <w:rFonts w:ascii="AvantGarde Bk BT" w:hAnsi="AvantGarde Bk BT" w:cs="Arial"/>
          <w:color w:val="000000" w:themeColor="text1"/>
          <w:sz w:val="24"/>
          <w:szCs w:val="24"/>
        </w:rPr>
        <w:t>s</w:t>
      </w:r>
      <w:r w:rsidR="00A659D0" w:rsidRPr="00AC315A">
        <w:rPr>
          <w:rFonts w:ascii="AvantGarde Bk BT" w:hAnsi="AvantGarde Bk BT" w:cs="Arial"/>
          <w:color w:val="000000" w:themeColor="text1"/>
          <w:sz w:val="24"/>
          <w:szCs w:val="24"/>
        </w:rPr>
        <w:t xml:space="preserve"> de disenso señalado</w:t>
      </w:r>
      <w:r>
        <w:rPr>
          <w:rFonts w:ascii="AvantGarde Bk BT" w:hAnsi="AvantGarde Bk BT" w:cs="Arial"/>
          <w:color w:val="000000" w:themeColor="text1"/>
          <w:sz w:val="24"/>
          <w:szCs w:val="24"/>
        </w:rPr>
        <w:t>s</w:t>
      </w:r>
      <w:r w:rsidR="00A659D0" w:rsidRPr="00AC315A">
        <w:rPr>
          <w:rFonts w:ascii="AvantGarde Bk BT" w:hAnsi="AvantGarde Bk BT" w:cs="Arial"/>
          <w:color w:val="000000" w:themeColor="text1"/>
          <w:sz w:val="24"/>
          <w:szCs w:val="24"/>
        </w:rPr>
        <w:t xml:space="preserve"> por la parte recurrente resulta</w:t>
      </w:r>
      <w:r>
        <w:rPr>
          <w:rFonts w:ascii="AvantGarde Bk BT" w:hAnsi="AvantGarde Bk BT" w:cs="Arial"/>
          <w:color w:val="000000" w:themeColor="text1"/>
          <w:sz w:val="24"/>
          <w:szCs w:val="24"/>
        </w:rPr>
        <w:t>ron</w:t>
      </w:r>
      <w:r w:rsidR="00A659D0" w:rsidRPr="00AC315A">
        <w:rPr>
          <w:rFonts w:ascii="AvantGarde Bk BT" w:hAnsi="AvantGarde Bk BT" w:cs="Arial"/>
          <w:color w:val="000000" w:themeColor="text1"/>
          <w:sz w:val="24"/>
          <w:szCs w:val="24"/>
        </w:rPr>
        <w:t xml:space="preserve"> infundado</w:t>
      </w:r>
      <w:r>
        <w:rPr>
          <w:rFonts w:ascii="AvantGarde Bk BT" w:hAnsi="AvantGarde Bk BT" w:cs="Arial"/>
          <w:color w:val="000000" w:themeColor="text1"/>
          <w:sz w:val="24"/>
          <w:szCs w:val="24"/>
        </w:rPr>
        <w:t>s</w:t>
      </w:r>
      <w:r w:rsidR="00A659D0" w:rsidRPr="00AC315A">
        <w:rPr>
          <w:rFonts w:ascii="AvantGarde Bk BT" w:hAnsi="AvantGarde Bk BT" w:cs="Arial"/>
          <w:color w:val="000000" w:themeColor="text1"/>
          <w:sz w:val="24"/>
          <w:szCs w:val="24"/>
        </w:rPr>
        <w:t>, pues como quedó precisado con anterioridad, los sujetos obligados no se encuentran constreñidos a elaborar respuestas que se ajusten a los requerimientos de los particulares; sino que su obligación únicamente se sujeta a proporcionar la información que ya obra en sus archivos.</w:t>
      </w:r>
    </w:p>
    <w:p w14:paraId="6123DE23" w14:textId="51FF914B" w:rsidR="00A659D0" w:rsidRPr="006521E2" w:rsidRDefault="00A659D0" w:rsidP="00A659D0">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lastRenderedPageBreak/>
        <w:t xml:space="preserve">Sobre la base de lo anterior, </w:t>
      </w:r>
      <w:r w:rsidRPr="00702FB1">
        <w:rPr>
          <w:rFonts w:ascii="AvantGarde Bk BT" w:hAnsi="AvantGarde Bk BT" w:cs="Arial"/>
          <w:b/>
          <w:color w:val="000000" w:themeColor="text1"/>
          <w:sz w:val="24"/>
          <w:szCs w:val="24"/>
        </w:rPr>
        <w:t xml:space="preserve">resulta inconcuso que el </w:t>
      </w:r>
      <w:r>
        <w:rPr>
          <w:rFonts w:ascii="AvantGarde Bk BT" w:hAnsi="AvantGarde Bk BT" w:cs="Arial"/>
          <w:b/>
          <w:color w:val="000000" w:themeColor="text1"/>
          <w:sz w:val="24"/>
          <w:szCs w:val="24"/>
        </w:rPr>
        <w:t xml:space="preserve">derecho de </w:t>
      </w:r>
      <w:r w:rsidRPr="00702FB1">
        <w:rPr>
          <w:rFonts w:ascii="AvantGarde Bk BT" w:hAnsi="AvantGarde Bk BT" w:cs="Arial"/>
          <w:b/>
          <w:color w:val="000000" w:themeColor="text1"/>
          <w:sz w:val="24"/>
          <w:szCs w:val="24"/>
        </w:rPr>
        <w:t>acceso a la información</w:t>
      </w:r>
      <w:r>
        <w:rPr>
          <w:rFonts w:ascii="AvantGarde Bk BT" w:hAnsi="AvantGarde Bk BT" w:cs="Arial"/>
          <w:b/>
          <w:color w:val="000000" w:themeColor="text1"/>
          <w:sz w:val="24"/>
          <w:szCs w:val="24"/>
        </w:rPr>
        <w:t xml:space="preserve"> de la parte</w:t>
      </w:r>
      <w:r w:rsidRPr="00702FB1">
        <w:rPr>
          <w:rFonts w:ascii="AvantGarde Bk BT" w:hAnsi="AvantGarde Bk BT" w:cs="Arial"/>
          <w:b/>
          <w:color w:val="000000" w:themeColor="text1"/>
          <w:sz w:val="24"/>
          <w:szCs w:val="24"/>
        </w:rPr>
        <w:t xml:space="preserve"> recurrente se encuentra colmado, toda vez que se le </w:t>
      </w:r>
      <w:r w:rsidR="007A50A0">
        <w:rPr>
          <w:rFonts w:ascii="AvantGarde Bk BT" w:hAnsi="AvantGarde Bk BT" w:cs="Arial"/>
          <w:b/>
          <w:color w:val="000000" w:themeColor="text1"/>
          <w:sz w:val="24"/>
          <w:szCs w:val="24"/>
        </w:rPr>
        <w:t xml:space="preserve">puso a disposición para su consulta </w:t>
      </w:r>
      <w:r>
        <w:rPr>
          <w:rFonts w:ascii="AvantGarde Bk BT" w:hAnsi="AvantGarde Bk BT" w:cs="Arial"/>
          <w:b/>
          <w:color w:val="000000" w:themeColor="text1"/>
          <w:sz w:val="24"/>
          <w:szCs w:val="24"/>
        </w:rPr>
        <w:t>la información solicitada</w:t>
      </w:r>
      <w:r>
        <w:rPr>
          <w:rFonts w:ascii="AvantGarde Bk BT" w:hAnsi="AvantGarde Bk BT" w:cs="Arial"/>
          <w:color w:val="000000" w:themeColor="text1"/>
          <w:sz w:val="24"/>
          <w:szCs w:val="24"/>
        </w:rPr>
        <w:t>.</w:t>
      </w:r>
    </w:p>
    <w:p w14:paraId="380DC54C" w14:textId="77777777" w:rsidR="00A659D0" w:rsidRDefault="00A659D0" w:rsidP="00A659D0">
      <w:pPr>
        <w:tabs>
          <w:tab w:val="left" w:pos="567"/>
        </w:tabs>
        <w:spacing w:line="360" w:lineRule="auto"/>
        <w:ind w:firstLine="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Así, conforme a las consideraciones previamente anotadas, </w:t>
      </w:r>
      <w:r w:rsidRPr="001834E9">
        <w:rPr>
          <w:rFonts w:ascii="AvantGarde Bk BT" w:hAnsi="AvantGarde Bk BT" w:cs="Arial"/>
          <w:color w:val="000000" w:themeColor="text1"/>
          <w:sz w:val="24"/>
          <w:szCs w:val="24"/>
        </w:rPr>
        <w:t xml:space="preserve">se tiene que lo procedente es </w:t>
      </w:r>
      <w:r w:rsidRPr="001834E9">
        <w:rPr>
          <w:rFonts w:ascii="AvantGarde Bk BT" w:hAnsi="AvantGarde Bk BT" w:cs="Arial"/>
          <w:b/>
          <w:color w:val="000000" w:themeColor="text1"/>
          <w:sz w:val="24"/>
          <w:szCs w:val="24"/>
        </w:rPr>
        <w:t xml:space="preserve">CONFIRMAR </w:t>
      </w:r>
      <w:r w:rsidRPr="001834E9">
        <w:rPr>
          <w:rFonts w:ascii="AvantGarde Bk BT" w:hAnsi="AvantGarde Bk BT" w:cs="Arial"/>
          <w:color w:val="000000" w:themeColor="text1"/>
          <w:sz w:val="24"/>
          <w:szCs w:val="24"/>
        </w:rPr>
        <w:t>el acto impugnado</w:t>
      </w:r>
    </w:p>
    <w:p w14:paraId="0356D39F" w14:textId="77777777" w:rsidR="00A659D0" w:rsidRPr="00B90A51" w:rsidRDefault="00A659D0" w:rsidP="00A659D0">
      <w:pPr>
        <w:pStyle w:val="corte4fondo"/>
        <w:tabs>
          <w:tab w:val="left" w:pos="567"/>
        </w:tabs>
        <w:spacing w:after="240"/>
        <w:rPr>
          <w:rFonts w:ascii="AvantGarde Bk BT" w:hAnsi="AvantGarde Bk BT" w:cs="Arial"/>
          <w:b/>
          <w:sz w:val="24"/>
          <w:szCs w:val="24"/>
        </w:rPr>
      </w:pPr>
      <w:r>
        <w:rPr>
          <w:rFonts w:ascii="AvantGarde Bk BT" w:hAnsi="AvantGarde Bk BT" w:cs="Arial"/>
          <w:b/>
          <w:sz w:val="24"/>
          <w:szCs w:val="24"/>
        </w:rPr>
        <w:t>5</w:t>
      </w:r>
      <w:r w:rsidRPr="006C3920">
        <w:rPr>
          <w:rFonts w:ascii="AvantGarde Bk BT" w:hAnsi="AvantGarde Bk BT" w:cs="Arial"/>
          <w:b/>
          <w:sz w:val="24"/>
          <w:szCs w:val="24"/>
        </w:rPr>
        <w:t>.1. Sentido de esta resolución.</w:t>
      </w:r>
    </w:p>
    <w:p w14:paraId="35013A87" w14:textId="77777777" w:rsidR="00A659D0" w:rsidRPr="00B90A51" w:rsidRDefault="00A659D0" w:rsidP="00A659D0">
      <w:pPr>
        <w:pStyle w:val="corte4fondo"/>
        <w:tabs>
          <w:tab w:val="left" w:pos="567"/>
        </w:tabs>
        <w:spacing w:after="240"/>
        <w:rPr>
          <w:rFonts w:ascii="AvantGarde Bk BT" w:hAnsi="AvantGarde Bk BT" w:cs="Arial"/>
          <w:sz w:val="24"/>
          <w:szCs w:val="24"/>
        </w:rPr>
      </w:pPr>
      <w:r w:rsidRPr="006C3920">
        <w:rPr>
          <w:rFonts w:ascii="AvantGarde Bk BT" w:hAnsi="AvantGarde Bk BT" w:cs="Arial"/>
          <w:sz w:val="24"/>
          <w:szCs w:val="24"/>
        </w:rPr>
        <w:t xml:space="preserve">Por las consideraciones expuestas, esta Comisión Estatal de Garantía de Acceso a la Información Pública de conformidad con el artículo 175 fracción II de la Ley de Transparencia y Acceso a la Información Pública del Estado, </w:t>
      </w:r>
      <w:r w:rsidRPr="006C3920">
        <w:rPr>
          <w:rFonts w:ascii="AvantGarde Bk BT" w:hAnsi="AvantGarde Bk BT" w:cs="Arial"/>
          <w:b/>
          <w:sz w:val="24"/>
          <w:szCs w:val="24"/>
        </w:rPr>
        <w:t>CONFIRMA EL ACTO IMPUGNADO</w:t>
      </w:r>
      <w:r w:rsidRPr="006C3920">
        <w:rPr>
          <w:rFonts w:ascii="AvantGarde Bk BT" w:hAnsi="AvantGarde Bk BT" w:cs="Arial"/>
          <w:sz w:val="24"/>
          <w:szCs w:val="24"/>
        </w:rPr>
        <w:t>.</w:t>
      </w:r>
    </w:p>
    <w:p w14:paraId="0B2F16A0" w14:textId="77777777" w:rsidR="00A659D0" w:rsidRPr="005B109B" w:rsidRDefault="00A659D0" w:rsidP="00A659D0">
      <w:pPr>
        <w:pStyle w:val="corte4fondo"/>
        <w:tabs>
          <w:tab w:val="left" w:pos="567"/>
        </w:tabs>
        <w:ind w:left="680" w:firstLine="0"/>
        <w:rPr>
          <w:rFonts w:ascii="AvantGarde Bk BT" w:hAnsi="AvantGarde Bk BT" w:cs="Arial"/>
          <w:b/>
          <w:sz w:val="24"/>
          <w:szCs w:val="24"/>
        </w:rPr>
      </w:pPr>
      <w:r>
        <w:rPr>
          <w:rFonts w:ascii="AvantGarde Bk BT" w:hAnsi="AvantGarde Bk BT" w:cs="Arial"/>
          <w:b/>
          <w:sz w:val="24"/>
          <w:szCs w:val="24"/>
        </w:rPr>
        <w:t>5</w:t>
      </w:r>
      <w:r w:rsidRPr="006C3920">
        <w:rPr>
          <w:rFonts w:ascii="AvantGarde Bk BT" w:hAnsi="AvantGarde Bk BT" w:cs="Arial"/>
          <w:b/>
          <w:sz w:val="24"/>
          <w:szCs w:val="24"/>
        </w:rPr>
        <w:t>.2. Archivo.</w:t>
      </w:r>
    </w:p>
    <w:p w14:paraId="2883B9D7" w14:textId="77777777" w:rsidR="00A659D0" w:rsidRPr="006C3920" w:rsidRDefault="00A659D0" w:rsidP="00A659D0">
      <w:pPr>
        <w:pStyle w:val="corte4fondo"/>
        <w:tabs>
          <w:tab w:val="left" w:pos="567"/>
        </w:tabs>
        <w:spacing w:after="240"/>
        <w:rPr>
          <w:rFonts w:ascii="AvantGarde Bk BT" w:hAnsi="AvantGarde Bk BT" w:cs="Arial"/>
          <w:sz w:val="24"/>
          <w:szCs w:val="24"/>
        </w:rPr>
      </w:pPr>
      <w:r w:rsidRPr="006C3920">
        <w:rPr>
          <w:rFonts w:ascii="AvantGarde Bk BT" w:hAnsi="AvantGarde Bk BT" w:cs="Arial"/>
          <w:sz w:val="24"/>
          <w:szCs w:val="24"/>
        </w:rPr>
        <w:t>Que una vez que la presente resolución sea notificada a las partes y haya causado estado, la ponencia mande archi</w:t>
      </w:r>
      <w:r>
        <w:rPr>
          <w:rFonts w:ascii="AvantGarde Bk BT" w:hAnsi="AvantGarde Bk BT" w:cs="Arial"/>
          <w:sz w:val="24"/>
          <w:szCs w:val="24"/>
        </w:rPr>
        <w:t>var este asunto como concluido.</w:t>
      </w:r>
    </w:p>
    <w:p w14:paraId="607D2C0B" w14:textId="77777777" w:rsidR="00A659D0" w:rsidRPr="006C3920" w:rsidRDefault="00A659D0" w:rsidP="00A659D0">
      <w:pPr>
        <w:pStyle w:val="corte4fondo"/>
        <w:tabs>
          <w:tab w:val="left" w:pos="567"/>
        </w:tabs>
        <w:spacing w:after="240"/>
        <w:rPr>
          <w:rFonts w:ascii="AvantGarde Bk BT" w:hAnsi="AvantGarde Bk BT" w:cs="Arial"/>
          <w:b/>
          <w:sz w:val="24"/>
          <w:szCs w:val="24"/>
        </w:rPr>
      </w:pPr>
      <w:r>
        <w:rPr>
          <w:rFonts w:ascii="AvantGarde Bk BT" w:hAnsi="AvantGarde Bk BT" w:cs="Arial"/>
          <w:b/>
          <w:sz w:val="24"/>
          <w:szCs w:val="24"/>
        </w:rPr>
        <w:t>5</w:t>
      </w:r>
      <w:r w:rsidRPr="006C3920">
        <w:rPr>
          <w:rFonts w:ascii="AvantGarde Bk BT" w:hAnsi="AvantGarde Bk BT" w:cs="Arial"/>
          <w:b/>
          <w:sz w:val="24"/>
          <w:szCs w:val="24"/>
        </w:rPr>
        <w:t>.3. Medio de impugnación.</w:t>
      </w:r>
    </w:p>
    <w:p w14:paraId="3D0F9204" w14:textId="77777777" w:rsidR="00A659D0" w:rsidRPr="006C3920" w:rsidRDefault="00A659D0" w:rsidP="00A659D0">
      <w:pPr>
        <w:pStyle w:val="corte4fondo"/>
        <w:tabs>
          <w:tab w:val="left" w:pos="567"/>
        </w:tabs>
        <w:rPr>
          <w:rFonts w:ascii="AvantGarde Bk BT" w:hAnsi="AvantGarde Bk BT" w:cs="Arial"/>
          <w:sz w:val="24"/>
          <w:szCs w:val="24"/>
        </w:rPr>
      </w:pPr>
      <w:r w:rsidRPr="006C3920">
        <w:rPr>
          <w:rFonts w:ascii="AvantGarde Bk BT" w:hAnsi="AvantGarde Bk BT" w:cs="Arial"/>
          <w:sz w:val="24"/>
          <w:szCs w:val="24"/>
        </w:rPr>
        <w:t>Por último, de conformidad con el artículo 159 de la Ley General de Transparencia y Acceso a la Información Pública mediante la presente resolución se hace del conocimiento a la parte recurrente que en contra de la presente determinación puede acudir ante el Instituto Nacional de Transparencia, Acceso a la Información y Protección de Datos Personales o ante el Poder Judicial de la Federación.</w:t>
      </w:r>
    </w:p>
    <w:p w14:paraId="19616C23" w14:textId="77777777" w:rsidR="00A659D0" w:rsidRPr="006C3920" w:rsidRDefault="00A659D0" w:rsidP="00A659D0">
      <w:pPr>
        <w:pStyle w:val="corte4fondo"/>
        <w:tabs>
          <w:tab w:val="left" w:pos="567"/>
        </w:tabs>
        <w:spacing w:after="240"/>
        <w:jc w:val="center"/>
        <w:rPr>
          <w:rFonts w:ascii="AvantGarde Bk BT" w:hAnsi="AvantGarde Bk BT" w:cs="Arial"/>
          <w:b/>
          <w:sz w:val="24"/>
          <w:szCs w:val="24"/>
        </w:rPr>
      </w:pPr>
      <w:r w:rsidRPr="006C3920">
        <w:rPr>
          <w:rFonts w:ascii="AvantGarde Bk BT" w:hAnsi="AvantGarde Bk BT" w:cs="Arial"/>
          <w:b/>
          <w:sz w:val="24"/>
          <w:szCs w:val="24"/>
        </w:rPr>
        <w:t>RESOLUTIVO</w:t>
      </w:r>
    </w:p>
    <w:p w14:paraId="497E3589" w14:textId="77777777" w:rsidR="00A659D0" w:rsidRPr="006C3920" w:rsidRDefault="00A659D0" w:rsidP="00A659D0">
      <w:pPr>
        <w:pStyle w:val="corte4fondo"/>
        <w:tabs>
          <w:tab w:val="left" w:pos="567"/>
        </w:tabs>
        <w:spacing w:after="240"/>
        <w:ind w:left="680" w:firstLine="0"/>
        <w:rPr>
          <w:rFonts w:ascii="AvantGarde Bk BT" w:hAnsi="AvantGarde Bk BT" w:cs="Arial"/>
          <w:sz w:val="24"/>
          <w:szCs w:val="24"/>
        </w:rPr>
      </w:pPr>
      <w:r w:rsidRPr="006C3920">
        <w:rPr>
          <w:rFonts w:ascii="AvantGarde Bk BT" w:hAnsi="AvantGarde Bk BT" w:cs="Arial"/>
          <w:sz w:val="24"/>
          <w:szCs w:val="24"/>
        </w:rPr>
        <w:t xml:space="preserve">Por lo expuesto y fundado, </w:t>
      </w:r>
      <w:r w:rsidRPr="006C3920">
        <w:rPr>
          <w:rFonts w:ascii="AvantGarde Bk BT" w:hAnsi="AvantGarde Bk BT" w:cs="Arial"/>
          <w:b/>
          <w:sz w:val="24"/>
          <w:szCs w:val="24"/>
        </w:rPr>
        <w:t>SE RESUELVE</w:t>
      </w:r>
      <w:r w:rsidRPr="006C3920">
        <w:rPr>
          <w:rFonts w:ascii="AvantGarde Bk BT" w:hAnsi="AvantGarde Bk BT" w:cs="Arial"/>
          <w:sz w:val="24"/>
          <w:szCs w:val="24"/>
        </w:rPr>
        <w:t>:</w:t>
      </w:r>
    </w:p>
    <w:p w14:paraId="09D892CD" w14:textId="77777777" w:rsidR="00A659D0" w:rsidRPr="006C3920" w:rsidRDefault="00A659D0" w:rsidP="00A659D0">
      <w:pPr>
        <w:pStyle w:val="corte4fondo"/>
        <w:tabs>
          <w:tab w:val="left" w:pos="567"/>
        </w:tabs>
        <w:spacing w:after="240"/>
        <w:rPr>
          <w:rFonts w:ascii="AvantGarde Bk BT" w:hAnsi="AvantGarde Bk BT" w:cs="Arial"/>
          <w:sz w:val="24"/>
          <w:szCs w:val="24"/>
        </w:rPr>
      </w:pPr>
      <w:r w:rsidRPr="006C3920">
        <w:rPr>
          <w:rFonts w:ascii="AvantGarde Bk BT" w:hAnsi="AvantGarde Bk BT" w:cs="Arial"/>
          <w:b/>
          <w:sz w:val="24"/>
          <w:szCs w:val="24"/>
        </w:rPr>
        <w:t>ÚNICO.</w:t>
      </w:r>
      <w:r w:rsidRPr="006C3920">
        <w:rPr>
          <w:rFonts w:ascii="AvantGarde Bk BT" w:hAnsi="AvantGarde Bk BT" w:cs="Arial"/>
          <w:sz w:val="24"/>
          <w:szCs w:val="24"/>
        </w:rPr>
        <w:t xml:space="preserve"> Esta Comisión Estatal de Garantía y Acceso a la Información Pública, con fundamento en el artículo 175, fracción II de la Ley de Transparencia y Acceso a la Información Pública del Estado, </w:t>
      </w:r>
      <w:r w:rsidRPr="006C3920">
        <w:rPr>
          <w:rFonts w:ascii="AvantGarde Bk BT" w:hAnsi="AvantGarde Bk BT" w:cs="Arial"/>
          <w:b/>
          <w:sz w:val="24"/>
          <w:szCs w:val="24"/>
        </w:rPr>
        <w:t>CONFIRMA</w:t>
      </w:r>
      <w:r w:rsidRPr="006C3920">
        <w:rPr>
          <w:rFonts w:ascii="AvantGarde Bk BT" w:hAnsi="AvantGarde Bk BT" w:cs="Arial"/>
          <w:sz w:val="24"/>
          <w:szCs w:val="24"/>
        </w:rPr>
        <w:t xml:space="preserve"> la respuesta otorgada por el ente obligado, por los fundamentos y las razones de</w:t>
      </w:r>
      <w:r>
        <w:rPr>
          <w:rFonts w:ascii="AvantGarde Bk BT" w:hAnsi="AvantGarde Bk BT" w:cs="Arial"/>
          <w:sz w:val="24"/>
          <w:szCs w:val="24"/>
        </w:rPr>
        <w:t>sarrolladas en el considerando quint</w:t>
      </w:r>
      <w:r w:rsidRPr="006C3920">
        <w:rPr>
          <w:rFonts w:ascii="AvantGarde Bk BT" w:hAnsi="AvantGarde Bk BT" w:cs="Arial"/>
          <w:sz w:val="24"/>
          <w:szCs w:val="24"/>
        </w:rPr>
        <w:t>o de la presente resolución.</w:t>
      </w:r>
    </w:p>
    <w:p w14:paraId="548487A1" w14:textId="77777777" w:rsidR="00A659D0" w:rsidRPr="00B90A51" w:rsidRDefault="00A659D0" w:rsidP="00A659D0">
      <w:pPr>
        <w:pStyle w:val="corte4fondo"/>
        <w:tabs>
          <w:tab w:val="left" w:pos="567"/>
        </w:tabs>
        <w:spacing w:after="240"/>
        <w:rPr>
          <w:rFonts w:ascii="AvantGarde Bk BT" w:hAnsi="AvantGarde Bk BT" w:cs="Arial"/>
          <w:sz w:val="24"/>
          <w:szCs w:val="24"/>
        </w:rPr>
      </w:pPr>
      <w:r w:rsidRPr="006C3920">
        <w:rPr>
          <w:rFonts w:ascii="AvantGarde Bk BT" w:hAnsi="AvantGarde Bk BT" w:cs="Arial"/>
          <w:b/>
          <w:sz w:val="24"/>
          <w:szCs w:val="24"/>
        </w:rPr>
        <w:lastRenderedPageBreak/>
        <w:t>Notifíquese</w:t>
      </w:r>
      <w:r w:rsidRPr="006C3920">
        <w:rPr>
          <w:rFonts w:ascii="AvantGarde Bk BT" w:hAnsi="AvantGarde Bk BT" w:cs="Arial"/>
          <w:sz w:val="24"/>
          <w:szCs w:val="24"/>
        </w:rPr>
        <w:t xml:space="preserve">; por oficio a las </w:t>
      </w:r>
      <w:r>
        <w:rPr>
          <w:rFonts w:ascii="AvantGarde Bk BT" w:hAnsi="AvantGarde Bk BT" w:cs="Arial"/>
          <w:sz w:val="24"/>
          <w:szCs w:val="24"/>
        </w:rPr>
        <w:t xml:space="preserve">autoridades y </w:t>
      </w:r>
      <w:r w:rsidRPr="00276C4B">
        <w:rPr>
          <w:rFonts w:ascii="AvantGarde Bk BT" w:hAnsi="AvantGarde Bk BT" w:cs="Arial"/>
          <w:sz w:val="24"/>
          <w:szCs w:val="24"/>
        </w:rPr>
        <w:t>al recurrente por el medio que designó</w:t>
      </w:r>
      <w:r>
        <w:rPr>
          <w:rFonts w:ascii="AvantGarde Bk BT" w:hAnsi="AvantGarde Bk BT" w:cs="Arial"/>
          <w:sz w:val="24"/>
          <w:szCs w:val="24"/>
        </w:rPr>
        <w:t>.</w:t>
      </w:r>
    </w:p>
    <w:p w14:paraId="55CD3D12" w14:textId="00EC6190" w:rsidR="009171C0" w:rsidRDefault="009A0D4F" w:rsidP="009A0D4F">
      <w:pPr>
        <w:pStyle w:val="corte4fondo"/>
        <w:tabs>
          <w:tab w:val="left" w:pos="567"/>
        </w:tabs>
        <w:spacing w:after="240"/>
        <w:rPr>
          <w:rFonts w:ascii="AvantGarde Bk BT" w:hAnsi="AvantGarde Bk BT" w:cs="Arial"/>
          <w:color w:val="000000" w:themeColor="text1"/>
          <w:sz w:val="24"/>
          <w:szCs w:val="24"/>
        </w:rPr>
      </w:pPr>
      <w:r w:rsidRPr="00E0750B">
        <w:rPr>
          <w:rFonts w:ascii="AvantGarde Bk BT" w:hAnsi="AvantGarde Bk BT" w:cs="Arial"/>
          <w:sz w:val="24"/>
          <w:szCs w:val="24"/>
        </w:rPr>
        <w:t>Así l</w:t>
      </w:r>
      <w:r w:rsidRPr="00E0750B">
        <w:rPr>
          <w:rFonts w:ascii="AvantGarde Bk BT" w:hAnsi="AvantGarde Bk BT"/>
          <w:sz w:val="24"/>
          <w:szCs w:val="24"/>
        </w:rPr>
        <w:t xml:space="preserve">o resolvieron por </w:t>
      </w:r>
      <w:r>
        <w:rPr>
          <w:rFonts w:ascii="AvantGarde Bk BT" w:hAnsi="AvantGarde Bk BT"/>
          <w:sz w:val="24"/>
          <w:szCs w:val="24"/>
        </w:rPr>
        <w:t>mayoría</w:t>
      </w:r>
      <w:r w:rsidRPr="00E0750B">
        <w:rPr>
          <w:rFonts w:ascii="AvantGarde Bk BT" w:hAnsi="AvantGarde Bk BT"/>
          <w:sz w:val="24"/>
          <w:szCs w:val="24"/>
        </w:rPr>
        <w:t xml:space="preserve"> de votos en </w:t>
      </w:r>
      <w:r w:rsidRPr="003A34B4">
        <w:rPr>
          <w:rFonts w:ascii="AvantGarde Bk BT" w:hAnsi="AvantGarde Bk BT"/>
          <w:sz w:val="24"/>
          <w:szCs w:val="24"/>
        </w:rPr>
        <w:t xml:space="preserve">Sesión </w:t>
      </w:r>
      <w:r>
        <w:rPr>
          <w:rFonts w:ascii="AvantGarde Bk BT" w:hAnsi="AvantGarde Bk BT"/>
          <w:sz w:val="24"/>
          <w:szCs w:val="24"/>
        </w:rPr>
        <w:t>O</w:t>
      </w:r>
      <w:r w:rsidRPr="003A34B4">
        <w:rPr>
          <w:rFonts w:ascii="AvantGarde Bk BT" w:hAnsi="AvantGarde Bk BT"/>
          <w:sz w:val="24"/>
          <w:szCs w:val="24"/>
        </w:rPr>
        <w:t xml:space="preserve">rdinaria del </w:t>
      </w:r>
      <w:r w:rsidR="00304827">
        <w:rPr>
          <w:rFonts w:ascii="AvantGarde Bk BT" w:hAnsi="AvantGarde Bk BT"/>
          <w:sz w:val="24"/>
          <w:szCs w:val="24"/>
        </w:rPr>
        <w:t>ocho</w:t>
      </w:r>
      <w:r w:rsidR="007A50A0">
        <w:rPr>
          <w:rFonts w:ascii="AvantGarde Bk BT" w:hAnsi="AvantGarde Bk BT"/>
          <w:sz w:val="24"/>
          <w:szCs w:val="24"/>
        </w:rPr>
        <w:t xml:space="preserve"> de mayo</w:t>
      </w:r>
      <w:r w:rsidR="00B17B9F">
        <w:rPr>
          <w:rFonts w:ascii="AvantGarde Bk BT" w:hAnsi="AvantGarde Bk BT"/>
          <w:sz w:val="24"/>
          <w:szCs w:val="24"/>
        </w:rPr>
        <w:t xml:space="preserve"> de dos mil veintiséis</w:t>
      </w:r>
      <w:r w:rsidRPr="00E0750B">
        <w:rPr>
          <w:rFonts w:ascii="AvantGarde Bk BT" w:hAnsi="AvantGarde Bk BT"/>
          <w:sz w:val="24"/>
          <w:szCs w:val="24"/>
        </w:rPr>
        <w:t xml:space="preserve">, </w:t>
      </w:r>
      <w:r>
        <w:rPr>
          <w:rFonts w:ascii="AvantGarde Bk BT" w:hAnsi="AvantGarde Bk BT" w:cs="Arial"/>
          <w:color w:val="000000" w:themeColor="text1"/>
          <w:sz w:val="24"/>
          <w:szCs w:val="24"/>
        </w:rPr>
        <w:t xml:space="preserve">los Comisionados </w:t>
      </w:r>
      <w:r>
        <w:rPr>
          <w:rFonts w:ascii="AvantGarde Bk BT" w:hAnsi="AvantGarde Bk BT" w:cs="Arial"/>
          <w:b/>
          <w:color w:val="000000" w:themeColor="text1"/>
          <w:sz w:val="24"/>
          <w:szCs w:val="24"/>
        </w:rPr>
        <w:t xml:space="preserve">Licenciado </w:t>
      </w:r>
      <w:r w:rsidRPr="00D12DAB">
        <w:rPr>
          <w:rFonts w:ascii="AvantGarde Bk BT" w:hAnsi="AvantGarde Bk BT" w:cs="Arial"/>
          <w:b/>
          <w:color w:val="000000" w:themeColor="text1"/>
          <w:sz w:val="24"/>
          <w:szCs w:val="24"/>
        </w:rPr>
        <w:t>José Gerardo Navarro Alviso</w:t>
      </w:r>
      <w:r w:rsidRPr="00D12DAB">
        <w:rPr>
          <w:rFonts w:ascii="AvantGarde Bk BT" w:hAnsi="AvantGarde Bk BT" w:cs="Arial"/>
          <w:color w:val="000000" w:themeColor="text1"/>
          <w:sz w:val="24"/>
          <w:szCs w:val="24"/>
        </w:rPr>
        <w:t xml:space="preserve"> </w:t>
      </w:r>
      <w:r w:rsidRPr="004A0C7D">
        <w:rPr>
          <w:rFonts w:ascii="AvantGarde Bk BT" w:hAnsi="AvantGarde Bk BT" w:cs="Arial"/>
          <w:color w:val="000000" w:themeColor="text1"/>
          <w:sz w:val="24"/>
          <w:szCs w:val="24"/>
        </w:rPr>
        <w:t xml:space="preserve">y </w:t>
      </w:r>
      <w:r>
        <w:rPr>
          <w:rFonts w:ascii="AvantGarde Bk BT" w:hAnsi="AvantGarde Bk BT" w:cs="Arial"/>
          <w:color w:val="000000" w:themeColor="text1"/>
          <w:sz w:val="24"/>
          <w:szCs w:val="24"/>
        </w:rPr>
        <w:t>Maestra Ana Cristina García Nales</w:t>
      </w:r>
      <w:r w:rsidRPr="004A0C7D">
        <w:rPr>
          <w:rFonts w:ascii="AvantGarde Bk BT" w:hAnsi="AvantGarde Bk BT" w:cs="Arial"/>
          <w:color w:val="000000" w:themeColor="text1"/>
          <w:sz w:val="24"/>
          <w:szCs w:val="24"/>
        </w:rPr>
        <w:t>, </w:t>
      </w:r>
      <w:r w:rsidRPr="004A0C7D">
        <w:rPr>
          <w:rFonts w:ascii="AvantGarde Bk BT" w:hAnsi="AvantGarde Bk BT" w:cs="Arial"/>
          <w:b/>
          <w:bCs/>
          <w:color w:val="000000" w:themeColor="text1"/>
          <w:sz w:val="24"/>
          <w:szCs w:val="24"/>
        </w:rPr>
        <w:t>siendo ponente el primero de los nombrados</w:t>
      </w:r>
      <w:r w:rsidRPr="004A0C7D">
        <w:rPr>
          <w:rFonts w:ascii="AvantGarde Bk BT" w:hAnsi="AvantGarde Bk BT" w:cs="Arial"/>
          <w:color w:val="000000" w:themeColor="text1"/>
          <w:sz w:val="24"/>
          <w:szCs w:val="24"/>
        </w:rPr>
        <w:t xml:space="preserve">, </w:t>
      </w:r>
      <w:r>
        <w:rPr>
          <w:rFonts w:ascii="AvantGarde Bk BT" w:hAnsi="AvantGarde Bk BT"/>
          <w:color w:val="000000" w:themeColor="text1"/>
          <w:sz w:val="24"/>
          <w:szCs w:val="24"/>
        </w:rPr>
        <w:t>quienes firman con la Licenciada Rosa María Motilla García, Secretaria de Pleno que autoriza y da fe</w:t>
      </w:r>
      <w:r w:rsidRPr="004A0C7D">
        <w:rPr>
          <w:rFonts w:ascii="AvantGarde Bk BT" w:hAnsi="AvantGarde Bk BT" w:cs="Arial"/>
          <w:color w:val="000000" w:themeColor="text1"/>
          <w:sz w:val="24"/>
          <w:szCs w:val="24"/>
        </w:rPr>
        <w:t>.</w:t>
      </w:r>
    </w:p>
    <w:p w14:paraId="7BAA9390" w14:textId="77777777" w:rsidR="00072CFE" w:rsidRPr="006809EF" w:rsidRDefault="00072CFE" w:rsidP="009A0D4F">
      <w:pPr>
        <w:pStyle w:val="corte4fondo"/>
        <w:tabs>
          <w:tab w:val="left" w:pos="567"/>
        </w:tabs>
        <w:spacing w:after="240"/>
        <w:rPr>
          <w:rFonts w:ascii="AvantGarde Bk BT" w:hAnsi="AvantGarde Bk BT" w:cs="Arial"/>
          <w:color w:val="000000" w:themeColor="text1"/>
          <w:sz w:val="24"/>
          <w:szCs w:val="24"/>
        </w:rPr>
      </w:pPr>
    </w:p>
    <w:p w14:paraId="3DACC45D" w14:textId="77777777" w:rsidR="009171C0" w:rsidRPr="003358EE" w:rsidRDefault="009171C0" w:rsidP="009171C0">
      <w:pPr>
        <w:pStyle w:val="NormalWeb"/>
        <w:rPr>
          <w:rFonts w:ascii="AvantGarde Bk BT" w:hAnsi="AvantGarde Bk BT" w:cs="Arial"/>
          <w:b/>
          <w:color w:val="000000" w:themeColor="text1"/>
          <w:lang w:val="es-MX"/>
        </w:rPr>
      </w:pPr>
      <w:r>
        <w:rPr>
          <w:rFonts w:ascii="AvantGarde Bk BT" w:hAnsi="AvantGarde Bk BT" w:cs="Arial"/>
          <w:b/>
          <w:color w:val="000000" w:themeColor="text1"/>
          <w:lang w:val="es-MX"/>
        </w:rPr>
        <w:t xml:space="preserve">               COMISIONADO PRESIDENTE </w:t>
      </w:r>
      <w:r w:rsidRPr="003358EE">
        <w:rPr>
          <w:rFonts w:ascii="AvantGarde Bk BT" w:hAnsi="AvantGarde Bk BT" w:cs="Arial"/>
          <w:b/>
          <w:color w:val="000000" w:themeColor="text1"/>
          <w:lang w:val="es-MX"/>
        </w:rPr>
        <w:t xml:space="preserve">                                      </w:t>
      </w:r>
      <w:r>
        <w:rPr>
          <w:rFonts w:ascii="AvantGarde Bk BT" w:hAnsi="AvantGarde Bk BT" w:cs="Arial"/>
          <w:b/>
          <w:color w:val="000000" w:themeColor="text1"/>
          <w:lang w:val="es-MX"/>
        </w:rPr>
        <w:t>COMISIONADA</w:t>
      </w:r>
    </w:p>
    <w:p w14:paraId="27F6020C" w14:textId="77777777" w:rsidR="009171C0" w:rsidRPr="003358EE" w:rsidRDefault="009171C0" w:rsidP="009171C0">
      <w:pPr>
        <w:pStyle w:val="NormalWeb"/>
        <w:jc w:val="both"/>
        <w:rPr>
          <w:rFonts w:ascii="AvantGarde Bk BT" w:hAnsi="AvantGarde Bk BT" w:cs="Arial"/>
          <w:b/>
          <w:color w:val="000000" w:themeColor="text1"/>
          <w:lang w:val="es-MX"/>
        </w:rPr>
      </w:pPr>
    </w:p>
    <w:p w14:paraId="4BA3F039" w14:textId="50EF63DE" w:rsidR="00072CFE" w:rsidRPr="00FE6442" w:rsidRDefault="009171C0" w:rsidP="007A50A0">
      <w:pPr>
        <w:pStyle w:val="NormalWeb"/>
        <w:spacing w:line="600" w:lineRule="auto"/>
        <w:jc w:val="center"/>
        <w:rPr>
          <w:rFonts w:ascii="AvantGarde Bk BT" w:hAnsi="AvantGarde Bk BT" w:cs="Arial"/>
          <w:b/>
          <w:color w:val="000000" w:themeColor="text1"/>
          <w:lang w:val="es-MX"/>
        </w:rPr>
      </w:pPr>
      <w:r w:rsidRPr="003358EE">
        <w:rPr>
          <w:rFonts w:ascii="AvantGarde Bk BT" w:hAnsi="AvantGarde Bk BT" w:cs="Arial"/>
          <w:b/>
          <w:color w:val="000000" w:themeColor="text1"/>
          <w:lang w:val="es-MX"/>
        </w:rPr>
        <w:t xml:space="preserve">  </w:t>
      </w:r>
      <w:r>
        <w:rPr>
          <w:rFonts w:ascii="AvantGarde Bk BT" w:hAnsi="AvantGarde Bk BT" w:cs="Arial"/>
          <w:b/>
          <w:color w:val="000000" w:themeColor="text1"/>
          <w:lang w:val="es-MX"/>
        </w:rPr>
        <w:t xml:space="preserve"> LIC. </w:t>
      </w:r>
      <w:r w:rsidRPr="00834DC6">
        <w:rPr>
          <w:rFonts w:ascii="AvantGarde Bk BT" w:hAnsi="AvantGarde Bk BT" w:cs="Arial"/>
          <w:b/>
          <w:color w:val="000000" w:themeColor="text1"/>
          <w:lang w:val="es-MX"/>
        </w:rPr>
        <w:t>JOSÉ GERARDO NAVARRO ALVISO</w:t>
      </w:r>
      <w:r>
        <w:rPr>
          <w:rFonts w:ascii="AvantGarde Bk BT" w:hAnsi="AvantGarde Bk BT" w:cs="Arial"/>
          <w:b/>
          <w:color w:val="000000" w:themeColor="text1"/>
          <w:lang w:val="es-MX"/>
        </w:rPr>
        <w:t>.</w:t>
      </w:r>
      <w:r w:rsidRPr="003358EE">
        <w:rPr>
          <w:rFonts w:ascii="AvantGarde Bk BT" w:hAnsi="AvantGarde Bk BT" w:cs="Arial"/>
          <w:b/>
          <w:color w:val="000000" w:themeColor="text1"/>
          <w:lang w:val="es-MX"/>
        </w:rPr>
        <w:t xml:space="preserve"> </w:t>
      </w:r>
      <w:r>
        <w:rPr>
          <w:rFonts w:ascii="AvantGarde Bk BT" w:hAnsi="AvantGarde Bk BT" w:cs="Arial"/>
          <w:b/>
          <w:color w:val="000000" w:themeColor="text1"/>
          <w:lang w:val="es-MX"/>
        </w:rPr>
        <w:t xml:space="preserve">          MTRA</w:t>
      </w:r>
      <w:r w:rsidRPr="003358EE">
        <w:rPr>
          <w:rFonts w:ascii="AvantGarde Bk BT" w:hAnsi="AvantGarde Bk BT" w:cs="Arial"/>
          <w:b/>
          <w:color w:val="000000" w:themeColor="text1"/>
          <w:lang w:val="es-MX"/>
        </w:rPr>
        <w:t xml:space="preserve">. </w:t>
      </w:r>
      <w:r>
        <w:rPr>
          <w:rFonts w:ascii="AvantGarde Bk BT" w:hAnsi="AvantGarde Bk BT" w:cs="Arial"/>
          <w:b/>
          <w:bCs/>
          <w:color w:val="000000" w:themeColor="text1"/>
          <w:lang w:val="es-MX"/>
        </w:rPr>
        <w:t>ANA CRISTINA GARCÍA NALES</w:t>
      </w:r>
      <w:r w:rsidRPr="003358EE">
        <w:rPr>
          <w:rFonts w:ascii="AvantGarde Bk BT" w:hAnsi="AvantGarde Bk BT" w:cs="Arial"/>
          <w:b/>
          <w:color w:val="000000" w:themeColor="text1"/>
          <w:lang w:val="es-MX"/>
        </w:rPr>
        <w:t>.</w:t>
      </w:r>
    </w:p>
    <w:p w14:paraId="1996ABB1" w14:textId="77777777" w:rsidR="009171C0" w:rsidRPr="003358EE" w:rsidRDefault="009171C0" w:rsidP="009171C0">
      <w:pPr>
        <w:pStyle w:val="NormalWeb"/>
        <w:jc w:val="center"/>
        <w:rPr>
          <w:rFonts w:ascii="AvantGarde Bk BT" w:hAnsi="AvantGarde Bk BT" w:cs="Arial"/>
          <w:b/>
          <w:color w:val="000000" w:themeColor="text1"/>
          <w:lang w:val="es-MX"/>
        </w:rPr>
      </w:pPr>
      <w:r w:rsidRPr="003358EE">
        <w:rPr>
          <w:rFonts w:ascii="AvantGarde Bk BT" w:hAnsi="AvantGarde Bk BT" w:cs="Arial"/>
          <w:b/>
          <w:color w:val="000000" w:themeColor="text1"/>
          <w:lang w:val="es-MX"/>
        </w:rPr>
        <w:t>SECRETARIA DE PLENO</w:t>
      </w:r>
    </w:p>
    <w:p w14:paraId="44456118" w14:textId="77777777" w:rsidR="009171C0" w:rsidRPr="003358EE" w:rsidRDefault="009171C0" w:rsidP="009171C0">
      <w:pPr>
        <w:pStyle w:val="NormalWeb"/>
        <w:rPr>
          <w:rFonts w:ascii="AvantGarde Bk BT" w:hAnsi="AvantGarde Bk BT" w:cs="Arial"/>
          <w:b/>
          <w:color w:val="000000" w:themeColor="text1"/>
          <w:lang w:val="es-MX"/>
        </w:rPr>
      </w:pPr>
    </w:p>
    <w:p w14:paraId="34AAAD9C" w14:textId="77777777" w:rsidR="009171C0" w:rsidRPr="0045524D" w:rsidRDefault="009171C0" w:rsidP="009171C0">
      <w:pPr>
        <w:pStyle w:val="NormalWeb"/>
        <w:spacing w:line="600" w:lineRule="auto"/>
        <w:jc w:val="center"/>
        <w:rPr>
          <w:rFonts w:ascii="AvantGarde Bk BT" w:hAnsi="AvantGarde Bk BT" w:cs="Arial"/>
          <w:b/>
          <w:color w:val="000000" w:themeColor="text1"/>
          <w:lang w:val="es-MX"/>
        </w:rPr>
      </w:pPr>
      <w:r w:rsidRPr="003358EE">
        <w:rPr>
          <w:rFonts w:ascii="AvantGarde Bk BT" w:hAnsi="AvantGarde Bk BT" w:cs="Arial"/>
          <w:b/>
          <w:color w:val="000000" w:themeColor="text1"/>
          <w:lang w:val="es-MX"/>
        </w:rPr>
        <w:t>LIC. ROSA MARÍA MOTILLA GARCÍA.</w:t>
      </w:r>
    </w:p>
    <w:p w14:paraId="12D315FD" w14:textId="77777777" w:rsidR="009171C0" w:rsidRPr="001314EC" w:rsidRDefault="009171C0" w:rsidP="009171C0">
      <w:pPr>
        <w:pStyle w:val="corte4fondo"/>
        <w:tabs>
          <w:tab w:val="left" w:pos="567"/>
        </w:tabs>
        <w:spacing w:line="240" w:lineRule="auto"/>
        <w:ind w:firstLine="0"/>
        <w:rPr>
          <w:rFonts w:ascii="AvantGarde Bk BT" w:hAnsi="AvantGarde Bk BT" w:cs="Arial"/>
          <w:i/>
          <w:color w:val="000000" w:themeColor="text1"/>
          <w:sz w:val="18"/>
          <w:szCs w:val="14"/>
          <w:vertAlign w:val="superscript"/>
        </w:rPr>
      </w:pPr>
      <w:r w:rsidRPr="001314EC">
        <w:rPr>
          <w:rFonts w:ascii="AvantGarde Bk BT" w:hAnsi="AvantGarde Bk BT" w:cs="Arial"/>
          <w:i/>
          <w:color w:val="000000" w:themeColor="text1"/>
          <w:sz w:val="18"/>
          <w:szCs w:val="14"/>
          <w:vertAlign w:val="superscript"/>
        </w:rPr>
        <w:t>PRT</w:t>
      </w:r>
      <w:r>
        <w:rPr>
          <w:rFonts w:ascii="AvantGarde Bk BT" w:hAnsi="AvantGarde Bk BT" w:cs="Arial"/>
          <w:i/>
          <w:color w:val="000000" w:themeColor="text1"/>
          <w:sz w:val="18"/>
          <w:szCs w:val="14"/>
          <w:vertAlign w:val="superscript"/>
        </w:rPr>
        <w:t>.</w:t>
      </w:r>
    </w:p>
    <w:p w14:paraId="41A776EA" w14:textId="142A41AF" w:rsidR="005873DB" w:rsidRPr="004C15C0" w:rsidRDefault="009171C0" w:rsidP="00072CFE">
      <w:pPr>
        <w:pStyle w:val="corte4fondo"/>
        <w:tabs>
          <w:tab w:val="left" w:pos="567"/>
        </w:tabs>
        <w:spacing w:after="240" w:line="240" w:lineRule="auto"/>
        <w:ind w:firstLine="0"/>
        <w:rPr>
          <w:rFonts w:ascii="AvantGarde Bk BT" w:hAnsi="AvantGarde Bk BT" w:cs="Arial"/>
          <w:color w:val="000000" w:themeColor="text1"/>
          <w:sz w:val="14"/>
          <w:szCs w:val="14"/>
        </w:rPr>
      </w:pPr>
      <w:r>
        <w:rPr>
          <w:rFonts w:ascii="AvantGarde Bk BT" w:hAnsi="AvantGarde Bk BT" w:cs="Arial"/>
          <w:color w:val="000000" w:themeColor="text1"/>
          <w:sz w:val="14"/>
          <w:szCs w:val="14"/>
        </w:rPr>
        <w:t xml:space="preserve">(Estas firmas corresponden a la resolución dictada por el Pleno de la Comisión Estatal de Garantía de Acceso a la Información Pública de San Luis Potosí en </w:t>
      </w:r>
      <w:r w:rsidRPr="00066617">
        <w:rPr>
          <w:rFonts w:ascii="AvantGarde Bk BT" w:hAnsi="AvantGarde Bk BT" w:cs="Arial"/>
          <w:color w:val="000000" w:themeColor="text1"/>
          <w:sz w:val="14"/>
          <w:szCs w:val="14"/>
        </w:rPr>
        <w:t xml:space="preserve">sesión ordinaria de </w:t>
      </w:r>
      <w:r w:rsidR="00304827">
        <w:rPr>
          <w:rFonts w:ascii="AvantGarde Bk BT" w:hAnsi="AvantGarde Bk BT" w:cs="Arial"/>
          <w:color w:val="000000" w:themeColor="text1"/>
          <w:sz w:val="14"/>
          <w:szCs w:val="14"/>
        </w:rPr>
        <w:t>ocho</w:t>
      </w:r>
      <w:bookmarkStart w:id="1" w:name="_GoBack"/>
      <w:bookmarkEnd w:id="1"/>
      <w:r w:rsidR="007A50A0">
        <w:rPr>
          <w:rFonts w:ascii="AvantGarde Bk BT" w:hAnsi="AvantGarde Bk BT" w:cs="Arial"/>
          <w:color w:val="000000" w:themeColor="text1"/>
          <w:sz w:val="14"/>
          <w:szCs w:val="14"/>
        </w:rPr>
        <w:t xml:space="preserve"> de mayo</w:t>
      </w:r>
      <w:r w:rsidR="00B17B9F">
        <w:rPr>
          <w:rFonts w:ascii="AvantGarde Bk BT" w:hAnsi="AvantGarde Bk BT" w:cs="Arial"/>
          <w:color w:val="000000" w:themeColor="text1"/>
          <w:sz w:val="14"/>
          <w:szCs w:val="14"/>
        </w:rPr>
        <w:t xml:space="preserve"> de dos mil veintiséis</w:t>
      </w:r>
      <w:r>
        <w:rPr>
          <w:rFonts w:ascii="AvantGarde Bk BT" w:hAnsi="AvantGarde Bk BT" w:cs="Arial"/>
          <w:color w:val="000000" w:themeColor="text1"/>
          <w:sz w:val="14"/>
          <w:szCs w:val="14"/>
        </w:rPr>
        <w:t xml:space="preserve">, dentro de los autos del recurso de </w:t>
      </w:r>
      <w:r w:rsidR="004C64D0">
        <w:rPr>
          <w:rFonts w:ascii="AvantGarde Bk BT" w:hAnsi="AvantGarde Bk BT" w:cs="Arial"/>
          <w:color w:val="000000" w:themeColor="text1"/>
          <w:sz w:val="14"/>
          <w:szCs w:val="14"/>
        </w:rPr>
        <w:t>re</w:t>
      </w:r>
      <w:r w:rsidR="00B17B9F">
        <w:rPr>
          <w:rFonts w:ascii="AvantGarde Bk BT" w:hAnsi="AvantGarde Bk BT" w:cs="Arial"/>
          <w:color w:val="000000" w:themeColor="text1"/>
          <w:sz w:val="14"/>
          <w:szCs w:val="14"/>
        </w:rPr>
        <w:t>visi</w:t>
      </w:r>
      <w:r w:rsidR="007A50A0">
        <w:rPr>
          <w:rFonts w:ascii="AvantGarde Bk BT" w:hAnsi="AvantGarde Bk BT" w:cs="Arial"/>
          <w:color w:val="000000" w:themeColor="text1"/>
          <w:sz w:val="14"/>
          <w:szCs w:val="14"/>
        </w:rPr>
        <w:t>ón RR-171/2026</w:t>
      </w:r>
      <w:r>
        <w:rPr>
          <w:rFonts w:ascii="AvantGarde Bk BT" w:hAnsi="AvantGarde Bk BT" w:cs="Arial"/>
          <w:color w:val="000000" w:themeColor="text1"/>
          <w:sz w:val="14"/>
          <w:szCs w:val="14"/>
        </w:rPr>
        <w:t>-1.)</w:t>
      </w:r>
    </w:p>
    <w:sectPr w:rsidR="005873DB" w:rsidRPr="004C15C0" w:rsidSect="00FE2D9F">
      <w:headerReference w:type="even" r:id="rId8"/>
      <w:headerReference w:type="default" r:id="rId9"/>
      <w:footerReference w:type="default" r:id="rId10"/>
      <w:pgSz w:w="12247" w:h="19335" w:code="4636"/>
      <w:pgMar w:top="3119" w:right="851"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CD6A4" w14:textId="77777777" w:rsidR="0050497E" w:rsidRDefault="0050497E" w:rsidP="003864ED">
      <w:pPr>
        <w:spacing w:after="0" w:line="240" w:lineRule="auto"/>
      </w:pPr>
      <w:r>
        <w:separator/>
      </w:r>
    </w:p>
  </w:endnote>
  <w:endnote w:type="continuationSeparator" w:id="0">
    <w:p w14:paraId="3FF947C5" w14:textId="77777777" w:rsidR="0050497E" w:rsidRDefault="0050497E" w:rsidP="00386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Bk BT">
    <w:altName w:val="Century Gothic"/>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C7984" w14:textId="6C1A66EE" w:rsidR="005142BE" w:rsidRDefault="005142BE">
    <w:pPr>
      <w:pStyle w:val="Piedepgina"/>
    </w:pPr>
    <w:r>
      <w:rPr>
        <w:noProof/>
      </w:rPr>
      <w:drawing>
        <wp:anchor distT="0" distB="0" distL="114300" distR="114300" simplePos="0" relativeHeight="251661312" behindDoc="1" locked="0" layoutInCell="1" allowOverlap="1" wp14:anchorId="4BEBABC6" wp14:editId="3F3A3AFF">
          <wp:simplePos x="0" y="0"/>
          <wp:positionH relativeFrom="page">
            <wp:align>right</wp:align>
          </wp:positionH>
          <wp:positionV relativeFrom="paragraph">
            <wp:posOffset>-655320</wp:posOffset>
          </wp:positionV>
          <wp:extent cx="7821295" cy="1501140"/>
          <wp:effectExtent l="0" t="0" r="8255" b="381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99" t="87518" r="-99" b="288"/>
                  <a:stretch/>
                </pic:blipFill>
                <pic:spPr bwMode="auto">
                  <a:xfrm>
                    <a:off x="0" y="0"/>
                    <a:ext cx="7821295" cy="1501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E4286" w14:textId="77777777" w:rsidR="0050497E" w:rsidRDefault="0050497E" w:rsidP="003864ED">
      <w:pPr>
        <w:spacing w:after="0" w:line="240" w:lineRule="auto"/>
      </w:pPr>
      <w:r>
        <w:separator/>
      </w:r>
    </w:p>
  </w:footnote>
  <w:footnote w:type="continuationSeparator" w:id="0">
    <w:p w14:paraId="45436B6C" w14:textId="77777777" w:rsidR="0050497E" w:rsidRDefault="0050497E" w:rsidP="003864ED">
      <w:pPr>
        <w:spacing w:after="0" w:line="240" w:lineRule="auto"/>
      </w:pPr>
      <w:r>
        <w:continuationSeparator/>
      </w:r>
    </w:p>
  </w:footnote>
  <w:footnote w:id="1">
    <w:p w14:paraId="5F2B1602" w14:textId="77777777" w:rsidR="005142BE" w:rsidRPr="00C37699" w:rsidRDefault="005142BE" w:rsidP="004A50D0">
      <w:pPr>
        <w:pStyle w:val="Textonotapie"/>
        <w:jc w:val="both"/>
        <w:rPr>
          <w:sz w:val="16"/>
          <w:szCs w:val="16"/>
        </w:rPr>
      </w:pPr>
      <w:r w:rsidRPr="00C37699">
        <w:rPr>
          <w:rStyle w:val="Refdenotaalpie"/>
          <w:sz w:val="16"/>
          <w:szCs w:val="16"/>
        </w:rPr>
        <w:footnoteRef/>
      </w:r>
      <w:r w:rsidRPr="00C37699">
        <w:rPr>
          <w:sz w:val="16"/>
          <w:szCs w:val="16"/>
        </w:rPr>
        <w:t xml:space="preserve"> Suprema Corte de Justicia de la Nación, Registro digital: 164618, Instancia: Segunda Sala, Novena Época, Materias(s): Común, Tesis: 2a./J. 58/2010, Fuente: Semanario Judicial de la Federación y su Gaceta. Tomo XXXI, Mayo de 2010, página 830, Tipo: Jurisprudencia.</w:t>
      </w:r>
    </w:p>
  </w:footnote>
  <w:footnote w:id="2">
    <w:p w14:paraId="5A83CB04" w14:textId="77777777" w:rsidR="005142BE" w:rsidRPr="00C37699" w:rsidRDefault="005142BE" w:rsidP="000468A0">
      <w:pPr>
        <w:pStyle w:val="Textonotapie"/>
        <w:jc w:val="both"/>
        <w:rPr>
          <w:sz w:val="16"/>
          <w:szCs w:val="16"/>
          <w:lang w:val="es-ES_tradnl"/>
        </w:rPr>
      </w:pPr>
      <w:r w:rsidRPr="00C37699">
        <w:rPr>
          <w:rStyle w:val="Refdenotaalpie"/>
          <w:sz w:val="16"/>
          <w:szCs w:val="16"/>
        </w:rPr>
        <w:footnoteRef/>
      </w:r>
      <w:r w:rsidRPr="00C37699">
        <w:rPr>
          <w:sz w:val="16"/>
          <w:szCs w:val="16"/>
        </w:rPr>
        <w:t xml:space="preserve"> </w:t>
      </w:r>
      <w:r w:rsidRPr="00C37699">
        <w:rPr>
          <w:b/>
          <w:bCs/>
          <w:sz w:val="16"/>
          <w:szCs w:val="16"/>
          <w:lang w:val="es-ES_tradnl"/>
        </w:rPr>
        <w:t>ARTÍCULO 61.</w:t>
      </w:r>
      <w:r w:rsidRPr="00C37699">
        <w:rPr>
          <w:bCs/>
          <w:sz w:val="16"/>
          <w:szCs w:val="16"/>
          <w:lang w:val="es-ES_tradnl"/>
        </w:rPr>
        <w:t xml:space="preserve"> </w:t>
      </w:r>
      <w:r w:rsidRPr="00C37699">
        <w:rPr>
          <w:sz w:val="16"/>
          <w:szCs w:val="16"/>
          <w:lang w:val="es-ES_tradnl"/>
        </w:rPr>
        <w:t xml:space="preserve">Los servidores públicos y las áreas de los sujetos obligados que formulen, produzcan, procesen, administren, archiven y resguarden información pública, son responsables de la misma y están obligados a permitir el ejercicio del derecho de acceso a la información pública en los términos de esta Ley. </w:t>
      </w:r>
    </w:p>
    <w:p w14:paraId="0D104DDF" w14:textId="77777777" w:rsidR="005142BE" w:rsidRPr="00C37699" w:rsidRDefault="005142BE" w:rsidP="000468A0">
      <w:pPr>
        <w:pStyle w:val="Textonotapie"/>
        <w:jc w:val="both"/>
        <w:rPr>
          <w:sz w:val="16"/>
          <w:szCs w:val="16"/>
          <w:lang w:val="es-ES_tradnl"/>
        </w:rPr>
      </w:pPr>
      <w:r w:rsidRPr="00C37699">
        <w:rPr>
          <w:sz w:val="16"/>
          <w:szCs w:val="16"/>
          <w:lang w:val="es-ES_tradnl"/>
        </w:rPr>
        <w:t xml:space="preserve">La obligación de los sujetos obligados de proporcionar información no comprende el procesamiento de la misma, ni el presentarla conforme al interés del solicitante. </w:t>
      </w:r>
    </w:p>
  </w:footnote>
  <w:footnote w:id="3">
    <w:p w14:paraId="45880953" w14:textId="77777777" w:rsidR="005142BE" w:rsidRPr="00C37699" w:rsidRDefault="005142BE" w:rsidP="000468A0">
      <w:pPr>
        <w:pStyle w:val="Textonotapie"/>
        <w:jc w:val="both"/>
        <w:rPr>
          <w:sz w:val="16"/>
          <w:szCs w:val="16"/>
        </w:rPr>
      </w:pPr>
      <w:r w:rsidRPr="00C37699">
        <w:rPr>
          <w:rStyle w:val="Refdenotaalpie"/>
          <w:sz w:val="16"/>
          <w:szCs w:val="16"/>
        </w:rPr>
        <w:footnoteRef/>
      </w:r>
      <w:r w:rsidRPr="00C37699">
        <w:rPr>
          <w:sz w:val="16"/>
          <w:szCs w:val="16"/>
        </w:rPr>
        <w:t xml:space="preserve"> </w:t>
      </w:r>
      <w:r w:rsidRPr="00C37699">
        <w:rPr>
          <w:b/>
          <w:sz w:val="16"/>
          <w:szCs w:val="16"/>
        </w:rPr>
        <w:t>ARTÍCULO 18.</w:t>
      </w:r>
      <w:r w:rsidRPr="00C37699">
        <w:rPr>
          <w:sz w:val="16"/>
          <w:szCs w:val="16"/>
        </w:rPr>
        <w:t xml:space="preserve"> Los sujetos obligados deberán documentar todo acto que derive del ejercicio de sus facultades, competencias o funciones.</w:t>
      </w:r>
    </w:p>
    <w:p w14:paraId="0EDAA087" w14:textId="77777777" w:rsidR="005142BE" w:rsidRPr="00C37699" w:rsidRDefault="005142BE" w:rsidP="000468A0">
      <w:pPr>
        <w:pStyle w:val="Textonotapie"/>
        <w:jc w:val="both"/>
        <w:rPr>
          <w:sz w:val="16"/>
          <w:szCs w:val="16"/>
        </w:rPr>
      </w:pPr>
      <w:r w:rsidRPr="00C37699">
        <w:rPr>
          <w:b/>
          <w:sz w:val="16"/>
          <w:szCs w:val="16"/>
        </w:rPr>
        <w:t>ARTÍCULO 59.</w:t>
      </w:r>
      <w:r w:rsidRPr="00C37699">
        <w:rPr>
          <w:sz w:val="16"/>
          <w:szCs w:val="16"/>
        </w:rPr>
        <w:t xml:space="preserve"> Los sujetos obligados deben proporcionar la información solicitada en la modalidad en que se encuentre. Cuando la información requerida se encuentre en dos o más tipos de formatos, el solicitante elegirá entre los formatos, para la entrega correspondiente. </w:t>
      </w:r>
    </w:p>
    <w:p w14:paraId="744D19AE" w14:textId="77777777" w:rsidR="005142BE" w:rsidRPr="00C37699" w:rsidRDefault="005142BE" w:rsidP="000468A0">
      <w:pPr>
        <w:pStyle w:val="Textonotapie"/>
        <w:jc w:val="both"/>
        <w:rPr>
          <w:sz w:val="16"/>
          <w:szCs w:val="16"/>
        </w:rPr>
      </w:pPr>
      <w:r w:rsidRPr="00C37699">
        <w:rPr>
          <w:b/>
          <w:sz w:val="16"/>
          <w:szCs w:val="16"/>
        </w:rPr>
        <w:t>ARTÍCULO 60.</w:t>
      </w:r>
      <w:r w:rsidRPr="00C37699">
        <w:rPr>
          <w:sz w:val="16"/>
          <w:szCs w:val="16"/>
        </w:rPr>
        <w:t xml:space="preserve"> En la formulación, producción, procesamiento, administración, archivo y resguardo de la información, debe atenderse al principio de la máxima publicidad, con el objeto de facilitar el acceso de cualquier persona a su conocimiento. </w:t>
      </w:r>
    </w:p>
    <w:p w14:paraId="4CDF22B8" w14:textId="77777777" w:rsidR="005142BE" w:rsidRPr="00C37699" w:rsidRDefault="005142BE" w:rsidP="000468A0">
      <w:pPr>
        <w:pStyle w:val="Textonotapie"/>
        <w:jc w:val="both"/>
        <w:rPr>
          <w:sz w:val="16"/>
          <w:szCs w:val="16"/>
        </w:rPr>
      </w:pPr>
      <w:r w:rsidRPr="00C37699">
        <w:rPr>
          <w:sz w:val="16"/>
          <w:szCs w:val="16"/>
        </w:rPr>
        <w:t xml:space="preserve">La obligación de entregarla no implica el procesamiento, ni la adecuación de la información al interés del solicitante, salvo la producción de versiones públicas del documento; El tratamiento de documentación histórica deberá hacerse en términos establecidos en el artículo 50 de esta Ley. </w:t>
      </w:r>
    </w:p>
    <w:p w14:paraId="2743C616" w14:textId="77777777" w:rsidR="005142BE" w:rsidRPr="00C37699" w:rsidRDefault="005142BE" w:rsidP="000468A0">
      <w:pPr>
        <w:pStyle w:val="Textonotapie"/>
        <w:jc w:val="both"/>
        <w:rPr>
          <w:sz w:val="16"/>
          <w:szCs w:val="16"/>
        </w:rPr>
      </w:pPr>
      <w:r w:rsidRPr="00C37699">
        <w:rPr>
          <w:b/>
          <w:sz w:val="16"/>
          <w:szCs w:val="16"/>
        </w:rPr>
        <w:t>ARTÍCULO 61.</w:t>
      </w:r>
      <w:r w:rsidRPr="00C37699">
        <w:rPr>
          <w:sz w:val="16"/>
          <w:szCs w:val="16"/>
        </w:rPr>
        <w:t xml:space="preserve"> Los servidores públicos y las áreas de los sujetos obligados que formulen, produzcan, procesen, administren, archiven y resguarden información pública, son responsables de la misma y están obligados a permitir el ejercicio del derecho de acceso a la información pública en los términos de esta Ley. </w:t>
      </w:r>
    </w:p>
    <w:p w14:paraId="6E12FA47" w14:textId="77777777" w:rsidR="005142BE" w:rsidRPr="00C37699" w:rsidRDefault="005142BE" w:rsidP="000468A0">
      <w:pPr>
        <w:pStyle w:val="Textonotapie"/>
        <w:jc w:val="both"/>
        <w:rPr>
          <w:sz w:val="16"/>
          <w:szCs w:val="16"/>
        </w:rPr>
      </w:pPr>
      <w:r w:rsidRPr="00C37699">
        <w:rPr>
          <w:sz w:val="16"/>
          <w:szCs w:val="16"/>
        </w:rPr>
        <w:t>La obligación de los sujetos obligados de proporcionar información no comprende el procesamiento de la misma, ni el presentarla conforme al interés del solicitante.</w:t>
      </w:r>
    </w:p>
    <w:p w14:paraId="69187026" w14:textId="77777777" w:rsidR="005142BE" w:rsidRPr="00C37699" w:rsidRDefault="005142BE" w:rsidP="000468A0">
      <w:pPr>
        <w:pStyle w:val="Textonotapie"/>
        <w:jc w:val="both"/>
        <w:rPr>
          <w:sz w:val="16"/>
          <w:szCs w:val="16"/>
        </w:rPr>
      </w:pPr>
      <w:r w:rsidRPr="00C37699">
        <w:rPr>
          <w:b/>
          <w:sz w:val="16"/>
          <w:szCs w:val="16"/>
        </w:rPr>
        <w:t>ARTÍCULO 152</w:t>
      </w:r>
      <w:r w:rsidRPr="00C37699">
        <w:rPr>
          <w:sz w:val="16"/>
          <w:szCs w:val="16"/>
        </w:rPr>
        <w:t>.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la forma en que puede consultar, reproducir o adquirir dicha información en un plazo no mayor a cinco días.</w:t>
      </w:r>
    </w:p>
  </w:footnote>
  <w:footnote w:id="4">
    <w:p w14:paraId="36C1CE67" w14:textId="0E541EDC" w:rsidR="002A215F" w:rsidRPr="00C37699" w:rsidRDefault="002A215F" w:rsidP="002A215F">
      <w:pPr>
        <w:pStyle w:val="Textonotapie"/>
        <w:jc w:val="both"/>
        <w:rPr>
          <w:rFonts w:cstheme="minorHAnsi"/>
          <w:sz w:val="16"/>
          <w:szCs w:val="16"/>
        </w:rPr>
      </w:pPr>
      <w:r w:rsidRPr="00C37699">
        <w:rPr>
          <w:rStyle w:val="Refdenotaalpie"/>
          <w:rFonts w:cstheme="minorHAnsi"/>
          <w:sz w:val="16"/>
          <w:szCs w:val="16"/>
        </w:rPr>
        <w:footnoteRef/>
      </w:r>
      <w:r w:rsidR="00245025" w:rsidRPr="00245025">
        <w:rPr>
          <w:rFonts w:cstheme="minorHAnsi"/>
          <w:b/>
          <w:sz w:val="16"/>
          <w:szCs w:val="16"/>
        </w:rPr>
        <w:t xml:space="preserve">Artículo 4. </w:t>
      </w:r>
      <w:r w:rsidR="00245025" w:rsidRPr="00245025">
        <w:rPr>
          <w:rFonts w:cstheme="minorHAnsi"/>
          <w:sz w:val="16"/>
          <w:szCs w:val="16"/>
        </w:rPr>
        <w:t>Para los efectos de esta Ley, se entenderá, en singular o plural, por:</w:t>
      </w:r>
    </w:p>
    <w:p w14:paraId="44182314" w14:textId="77777777" w:rsidR="002A215F" w:rsidRPr="00C37699" w:rsidRDefault="002A215F" w:rsidP="002A215F">
      <w:pPr>
        <w:pStyle w:val="Textonotapie"/>
        <w:jc w:val="both"/>
        <w:rPr>
          <w:rFonts w:cstheme="minorHAnsi"/>
          <w:sz w:val="16"/>
          <w:szCs w:val="16"/>
        </w:rPr>
      </w:pPr>
      <w:r w:rsidRPr="00C37699">
        <w:rPr>
          <w:rFonts w:cstheme="minorHAnsi"/>
          <w:sz w:val="16"/>
          <w:szCs w:val="16"/>
        </w:rPr>
        <w:t>[…]</w:t>
      </w:r>
    </w:p>
    <w:p w14:paraId="28115998" w14:textId="77777777" w:rsidR="00245025" w:rsidRDefault="00245025" w:rsidP="002A215F">
      <w:pPr>
        <w:pStyle w:val="Textonotapie"/>
        <w:jc w:val="both"/>
        <w:rPr>
          <w:rFonts w:cstheme="minorHAnsi"/>
          <w:sz w:val="16"/>
          <w:szCs w:val="16"/>
        </w:rPr>
      </w:pPr>
      <w:r w:rsidRPr="00245025">
        <w:rPr>
          <w:rFonts w:cstheme="minorHAnsi"/>
          <w:sz w:val="16"/>
          <w:szCs w:val="16"/>
        </w:rPr>
        <w:t xml:space="preserve">IX. Instituciones Policiales: A los cuerpos de policía, incluida la Guardia Nacional, que realizan tareas de prevención, investigación, proximidad social, reacción, inteligencia, así como de vigilancia y custodia de los establecimientos penitenciarios, de detención preventiva o de centros de arraigos, y, en general, todas las instituciones encargadas de la seguridad pública en los tres órdenes de gobierno, que realicen funciones similares; </w:t>
      </w:r>
    </w:p>
    <w:p w14:paraId="301DEA1F" w14:textId="1E290E2B" w:rsidR="002A215F" w:rsidRPr="00C37699" w:rsidRDefault="002A215F" w:rsidP="002A215F">
      <w:pPr>
        <w:pStyle w:val="Textonotapie"/>
        <w:jc w:val="both"/>
        <w:rPr>
          <w:rFonts w:cstheme="minorHAnsi"/>
          <w:sz w:val="16"/>
          <w:szCs w:val="16"/>
        </w:rPr>
      </w:pPr>
      <w:r w:rsidRPr="00C37699">
        <w:rPr>
          <w:rFonts w:cstheme="minorHAnsi"/>
          <w:sz w:val="16"/>
          <w:szCs w:val="16"/>
        </w:rPr>
        <w:t>[…].</w:t>
      </w:r>
    </w:p>
    <w:p w14:paraId="0BE0B157" w14:textId="7A6825F9" w:rsidR="002A215F" w:rsidRDefault="008B1B94" w:rsidP="002A215F">
      <w:pPr>
        <w:pStyle w:val="Textonotapie"/>
        <w:jc w:val="both"/>
        <w:rPr>
          <w:rFonts w:cstheme="minorHAnsi"/>
          <w:sz w:val="16"/>
          <w:szCs w:val="16"/>
        </w:rPr>
      </w:pPr>
      <w:r w:rsidRPr="008B1B94">
        <w:rPr>
          <w:rFonts w:cstheme="minorHAnsi"/>
          <w:b/>
          <w:sz w:val="16"/>
          <w:szCs w:val="16"/>
        </w:rPr>
        <w:t xml:space="preserve">Artículo 52. </w:t>
      </w:r>
      <w:r w:rsidRPr="008B1B94">
        <w:rPr>
          <w:rFonts w:cstheme="minorHAnsi"/>
          <w:sz w:val="16"/>
          <w:szCs w:val="16"/>
        </w:rPr>
        <w:t>Las Instituciones Policiales de los municipios, cuando cuenten con ellas y de conformidad con la legislación local aplicable, tendrán las siguientes funciones:</w:t>
      </w:r>
    </w:p>
    <w:p w14:paraId="0885AE2F" w14:textId="3A3945B5" w:rsidR="008B1B94" w:rsidRDefault="008B1B94" w:rsidP="002A215F">
      <w:pPr>
        <w:pStyle w:val="Textonotapie"/>
        <w:jc w:val="both"/>
        <w:rPr>
          <w:rFonts w:cstheme="minorHAnsi"/>
          <w:sz w:val="16"/>
          <w:szCs w:val="16"/>
        </w:rPr>
      </w:pPr>
      <w:r>
        <w:rPr>
          <w:rFonts w:cstheme="minorHAnsi"/>
          <w:sz w:val="16"/>
          <w:szCs w:val="16"/>
        </w:rPr>
        <w:t>[…]</w:t>
      </w:r>
    </w:p>
    <w:p w14:paraId="42340546" w14:textId="67612495" w:rsidR="008B1B94" w:rsidRDefault="008B1B94" w:rsidP="002A215F">
      <w:pPr>
        <w:pStyle w:val="Textonotapie"/>
        <w:jc w:val="both"/>
        <w:rPr>
          <w:rFonts w:cstheme="minorHAnsi"/>
          <w:sz w:val="16"/>
          <w:szCs w:val="16"/>
        </w:rPr>
      </w:pPr>
      <w:r w:rsidRPr="008B1B94">
        <w:rPr>
          <w:rFonts w:cstheme="minorHAnsi"/>
          <w:sz w:val="16"/>
          <w:szCs w:val="16"/>
        </w:rPr>
        <w:t>III. Labores de primer respondiente, incluyendo la recepción de denuncias y aquellas para la preservación de la vida; la preservación del lugar de los hechos; el aseguramiento de bienes, instrumentos, objetos o productos del delito que puedan servir como evidencia en el proceso penal, y la identificación de personas víctimas, testigas y respecto de quienes existan razones que justifiquen su localización para fines de investigación, entre otras análogas;</w:t>
      </w:r>
    </w:p>
    <w:p w14:paraId="14C55261" w14:textId="0F26BB64" w:rsidR="008B1B94" w:rsidRPr="008B1B94" w:rsidRDefault="008B1B94" w:rsidP="002A215F">
      <w:pPr>
        <w:pStyle w:val="Textonotapie"/>
        <w:jc w:val="both"/>
        <w:rPr>
          <w:rFonts w:cstheme="minorHAnsi"/>
          <w:sz w:val="16"/>
          <w:szCs w:val="16"/>
        </w:rPr>
      </w:pPr>
      <w:r>
        <w:rPr>
          <w:rFonts w:cstheme="minorHAnsi"/>
          <w:sz w:val="16"/>
          <w:szCs w:val="16"/>
        </w:rPr>
        <w:t>[…].</w:t>
      </w:r>
    </w:p>
  </w:footnote>
  <w:footnote w:id="5">
    <w:p w14:paraId="0032E176" w14:textId="01E5C80A" w:rsidR="00072CFE" w:rsidRDefault="00072CFE">
      <w:pPr>
        <w:pStyle w:val="Textonotapie"/>
      </w:pPr>
      <w:r w:rsidRPr="00072CFE">
        <w:rPr>
          <w:rFonts w:cstheme="minorHAnsi"/>
          <w:sz w:val="16"/>
          <w:szCs w:val="16"/>
          <w:vertAlign w:val="superscript"/>
        </w:rPr>
        <w:footnoteRef/>
      </w:r>
      <w:r w:rsidRPr="00072CFE">
        <w:rPr>
          <w:rFonts w:cstheme="minorHAnsi"/>
          <w:sz w:val="16"/>
          <w:szCs w:val="16"/>
          <w:vertAlign w:val="superscript"/>
        </w:rPr>
        <w:t xml:space="preserve"> </w:t>
      </w:r>
      <w:r w:rsidRPr="00072CFE">
        <w:rPr>
          <w:rFonts w:cstheme="minorHAnsi"/>
          <w:b/>
          <w:sz w:val="16"/>
          <w:szCs w:val="16"/>
        </w:rPr>
        <w:t xml:space="preserve">Tercero.- </w:t>
      </w:r>
      <w:r w:rsidRPr="00072CFE">
        <w:rPr>
          <w:rFonts w:cstheme="minorHAnsi"/>
          <w:sz w:val="16"/>
          <w:szCs w:val="16"/>
        </w:rPr>
        <w:t>Las disposiciones legales, lineamientos, acuerdos y cualquier otra normativa de carácter general que se hayan emitido como consecuencia de la ley a que se refiere el transitorio anterior seguirán vigentes hasta en tanto no se emita la normativa que las sustituya o las deje sin efectos.</w:t>
      </w:r>
    </w:p>
  </w:footnote>
  <w:footnote w:id="6">
    <w:p w14:paraId="45FFFDA5" w14:textId="77777777" w:rsidR="002A215F" w:rsidRPr="00C37699" w:rsidRDefault="002A215F" w:rsidP="002A215F">
      <w:pPr>
        <w:pStyle w:val="Textonotapie"/>
        <w:jc w:val="both"/>
        <w:rPr>
          <w:rFonts w:cstheme="minorHAnsi"/>
          <w:sz w:val="16"/>
          <w:szCs w:val="16"/>
        </w:rPr>
      </w:pPr>
      <w:r w:rsidRPr="00C37699">
        <w:rPr>
          <w:rStyle w:val="Refdenotaalpie"/>
          <w:rFonts w:cstheme="minorHAnsi"/>
          <w:sz w:val="16"/>
          <w:szCs w:val="16"/>
        </w:rPr>
        <w:footnoteRef/>
      </w:r>
      <w:r w:rsidRPr="00C37699">
        <w:rPr>
          <w:rFonts w:cstheme="minorHAnsi"/>
          <w:sz w:val="16"/>
          <w:szCs w:val="16"/>
        </w:rPr>
        <w:t xml:space="preserve"> </w:t>
      </w:r>
      <w:r w:rsidRPr="00C37699">
        <w:rPr>
          <w:rFonts w:cstheme="minorHAnsi"/>
          <w:b/>
          <w:sz w:val="16"/>
          <w:szCs w:val="16"/>
        </w:rPr>
        <w:t xml:space="preserve">Lineamiento </w:t>
      </w:r>
      <w:r w:rsidRPr="00C37699">
        <w:rPr>
          <w:rFonts w:cstheme="minorHAnsi"/>
          <w:b/>
          <w:bCs/>
          <w:color w:val="2F2F2F"/>
          <w:sz w:val="16"/>
          <w:szCs w:val="16"/>
          <w:shd w:val="clear" w:color="auto" w:fill="FFFFFF"/>
        </w:rPr>
        <w:t>Décimo Primero</w:t>
      </w:r>
      <w:r w:rsidRPr="00C37699">
        <w:rPr>
          <w:rFonts w:cstheme="minorHAnsi"/>
          <w:bCs/>
          <w:color w:val="2F2F2F"/>
          <w:sz w:val="16"/>
          <w:szCs w:val="16"/>
          <w:shd w:val="clear" w:color="auto" w:fill="FFFFFF"/>
        </w:rPr>
        <w:t>. LLENADO DEL IPH.</w:t>
      </w:r>
    </w:p>
  </w:footnote>
  <w:footnote w:id="7">
    <w:p w14:paraId="556292B5" w14:textId="77777777" w:rsidR="00412870" w:rsidRPr="00C37699" w:rsidRDefault="00412870" w:rsidP="00412870">
      <w:pPr>
        <w:pStyle w:val="Textonotapie"/>
        <w:jc w:val="both"/>
        <w:rPr>
          <w:sz w:val="16"/>
          <w:szCs w:val="16"/>
        </w:rPr>
      </w:pPr>
      <w:r w:rsidRPr="00C37699">
        <w:rPr>
          <w:rStyle w:val="Refdenotaalpie"/>
          <w:sz w:val="16"/>
          <w:szCs w:val="16"/>
        </w:rPr>
        <w:footnoteRef/>
      </w:r>
      <w:r w:rsidRPr="00C37699">
        <w:rPr>
          <w:sz w:val="16"/>
          <w:szCs w:val="16"/>
        </w:rPr>
        <w:t xml:space="preserve"> </w:t>
      </w:r>
      <w:r w:rsidRPr="00C37699">
        <w:rPr>
          <w:b/>
          <w:sz w:val="16"/>
          <w:szCs w:val="16"/>
        </w:rPr>
        <w:t>Artículo 101.</w:t>
      </w:r>
      <w:r w:rsidRPr="00C37699">
        <w:rPr>
          <w:sz w:val="16"/>
          <w:szCs w:val="16"/>
        </w:rPr>
        <w:t xml:space="preserve"> Las Instituciones de Seguridad Pública de los tres órdenes de gobierno, ya sean policiales, de procuración de justicia, penitenciarias o cualquier otra, </w:t>
      </w:r>
      <w:r w:rsidRPr="008B1B94">
        <w:rPr>
          <w:b/>
          <w:sz w:val="16"/>
          <w:szCs w:val="16"/>
        </w:rPr>
        <w:t>estarán obligadas a compartir y actualizar diariamente la información que generen en el ámbito de su competencia, de manera desagregada, conforme a la normativa que emita el Secretariado Ejecutivo, y a permitir la alimentación de sus bases de datos con el Sistema Nacional de Información, en los términos de esta Ley y otras disposiciones jurídicas aplicables</w:t>
      </w:r>
      <w:r w:rsidRPr="00C37699">
        <w:rPr>
          <w:sz w:val="16"/>
          <w:szCs w:val="16"/>
        </w:rPr>
        <w:t xml:space="preserve">. </w:t>
      </w:r>
    </w:p>
    <w:p w14:paraId="41A306AA" w14:textId="77777777" w:rsidR="00412870" w:rsidRPr="00C37699" w:rsidRDefault="00412870" w:rsidP="00412870">
      <w:pPr>
        <w:pStyle w:val="Textonotapie"/>
        <w:jc w:val="both"/>
        <w:rPr>
          <w:sz w:val="16"/>
          <w:szCs w:val="16"/>
        </w:rPr>
      </w:pPr>
      <w:r w:rsidRPr="00C37699">
        <w:rPr>
          <w:sz w:val="16"/>
          <w:szCs w:val="16"/>
        </w:rPr>
        <w:t xml:space="preserve">Cada Institución de Seguridad Pública será responsable de la información que alimente los registros nacionales y bases de datos del Sistema Nacional de Información. Solo la Institución de Seguridad Pública que la haya compartido podrá decidir sobre su actualización, modificación o eliminación, con el apoyo de la Secretaría y de conformidad con los lineamientos que esta establezca. Las Instituciones de Seguridad Pública deberán actualizar la información requerida en todas las bases de datos y registros de este sistema, de manera diaria, constante y permanente, con información objetiva, veraz y verificada. </w:t>
      </w:r>
    </w:p>
    <w:p w14:paraId="26438A97" w14:textId="77777777" w:rsidR="00412870" w:rsidRPr="00C37699" w:rsidRDefault="00412870" w:rsidP="00412870">
      <w:pPr>
        <w:pStyle w:val="Textonotapie"/>
        <w:jc w:val="both"/>
        <w:rPr>
          <w:sz w:val="16"/>
          <w:szCs w:val="16"/>
        </w:rPr>
      </w:pPr>
      <w:r w:rsidRPr="00C37699">
        <w:rPr>
          <w:sz w:val="16"/>
          <w:szCs w:val="16"/>
        </w:rPr>
        <w:t xml:space="preserve">La información contenida en las bases de datos del Sistema Nacional de Información podrá ser certificada por la autoridad que la haya generado y tendrá el valor probatorio que las disposiciones legales determinen. </w:t>
      </w:r>
    </w:p>
    <w:p w14:paraId="08288CBD" w14:textId="77777777" w:rsidR="00412870" w:rsidRPr="00C37699" w:rsidRDefault="00412870" w:rsidP="00412870">
      <w:pPr>
        <w:pStyle w:val="Textonotapie"/>
        <w:jc w:val="both"/>
        <w:rPr>
          <w:sz w:val="16"/>
          <w:szCs w:val="16"/>
        </w:rPr>
      </w:pPr>
      <w:r w:rsidRPr="00C37699">
        <w:rPr>
          <w:sz w:val="16"/>
          <w:szCs w:val="16"/>
        </w:rPr>
        <w:t xml:space="preserve">Se clasificará como reservada la información contenida en las bases de datos del Sistema Nacional de Información, así como en los registros nacionales y la información contenida en ellos, en materia de detenciones, información criminal, personal de seguridad pública, personal y equipo de los servicios de seguridad privada, armamento y equipo, vehículos, huellas dactilares, teléfonos celulares, medidas u órdenes de protección para las mujeres, adolescentes, niñas y niños, medidas cautelares, soluciones alternas y formas de terminación anticipada del proceso penal, personas sentenciadas y las demás necesarias para la operación del Sistema Nacional de Información. </w:t>
      </w:r>
    </w:p>
    <w:p w14:paraId="16ABE5E3" w14:textId="77777777" w:rsidR="00412870" w:rsidRPr="00C37699" w:rsidRDefault="00412870" w:rsidP="00412870">
      <w:pPr>
        <w:pStyle w:val="Textonotapie"/>
        <w:jc w:val="both"/>
        <w:rPr>
          <w:b/>
          <w:sz w:val="16"/>
          <w:szCs w:val="16"/>
          <w:u w:val="single"/>
        </w:rPr>
      </w:pPr>
      <w:r w:rsidRPr="00C37699">
        <w:rPr>
          <w:b/>
          <w:sz w:val="16"/>
          <w:szCs w:val="16"/>
          <w:u w:val="single"/>
        </w:rPr>
        <w:t>No se clasificará como reservada aquella información estadística requerida por el Instituto Nacional de Estadística y Geografía para los Censos Nacionales de Gobierno, la que se apegará a las políticas de confidencialidad de este organismo autónomo.</w:t>
      </w:r>
    </w:p>
  </w:footnote>
  <w:footnote w:id="8">
    <w:p w14:paraId="5B9EE3EB" w14:textId="77777777" w:rsidR="00412870" w:rsidRDefault="00412870" w:rsidP="00412870">
      <w:pPr>
        <w:pStyle w:val="Textonotapie"/>
      </w:pPr>
      <w:r w:rsidRPr="00C37699">
        <w:rPr>
          <w:rStyle w:val="Refdenotaalpie"/>
          <w:sz w:val="16"/>
          <w:szCs w:val="16"/>
        </w:rPr>
        <w:footnoteRef/>
      </w:r>
      <w:r w:rsidRPr="00C37699">
        <w:rPr>
          <w:sz w:val="16"/>
          <w:szCs w:val="16"/>
        </w:rPr>
        <w:t xml:space="preserve"> </w:t>
      </w:r>
      <w:hyperlink r:id="rId1" w:history="1">
        <w:r w:rsidRPr="00C37699">
          <w:rPr>
            <w:rStyle w:val="Hipervnculo"/>
            <w:sz w:val="16"/>
            <w:szCs w:val="16"/>
          </w:rPr>
          <w:t>https://www.gob.mx/sesnsp/documentos/historico-de-incidencia-delictiva-del-fuero-comun?idiom=es</w:t>
        </w:r>
      </w:hyperlink>
      <w:r>
        <w:t xml:space="preserve"> </w:t>
      </w:r>
    </w:p>
  </w:footnote>
  <w:footnote w:id="9">
    <w:p w14:paraId="5FD88EEA" w14:textId="68EC11D8" w:rsidR="00C23118" w:rsidRDefault="00A462D8" w:rsidP="00C23118">
      <w:pPr>
        <w:pStyle w:val="Textonotapie"/>
        <w:rPr>
          <w:sz w:val="16"/>
        </w:rPr>
      </w:pPr>
      <w:r w:rsidRPr="00C23118">
        <w:rPr>
          <w:rStyle w:val="Refdenotaalpie"/>
          <w:sz w:val="16"/>
        </w:rPr>
        <w:footnoteRef/>
      </w:r>
      <w:r w:rsidRPr="00C23118">
        <w:rPr>
          <w:sz w:val="16"/>
        </w:rPr>
        <w:t xml:space="preserve"> </w:t>
      </w:r>
      <w:r w:rsidR="00C23118" w:rsidRPr="00C23118">
        <w:rPr>
          <w:b/>
          <w:sz w:val="16"/>
        </w:rPr>
        <w:t>ARTÍCULO 160.</w:t>
      </w:r>
      <w:r w:rsidR="00C23118" w:rsidRPr="00C23118">
        <w:rPr>
          <w:sz w:val="16"/>
        </w:rPr>
        <w:t xml:space="preserve"> Cuando la información no se encuentre en los archivos del sujeto obligado, el Comité de Transparencia: I. Analizará el caso y tomará las medidas necesarias para localizar la información; II. Expedirá una resolución que confirme la inexistencia del Documento; 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 IV. Notificará al órgano interno de control o equivalente del sujeto obligado quien, en su caso, deberá iniciar el</w:t>
      </w:r>
      <w:r w:rsidR="00C23118">
        <w:rPr>
          <w:sz w:val="16"/>
        </w:rPr>
        <w:t xml:space="preserve"> </w:t>
      </w:r>
      <w:r w:rsidR="00C23118" w:rsidRPr="00C23118">
        <w:rPr>
          <w:sz w:val="16"/>
        </w:rPr>
        <w:t>procedimiento de responsabilidad administrativa que</w:t>
      </w:r>
      <w:r w:rsidR="00C23118">
        <w:rPr>
          <w:sz w:val="16"/>
        </w:rPr>
        <w:t xml:space="preserve"> </w:t>
      </w:r>
      <w:r w:rsidR="00C23118" w:rsidRPr="00C23118">
        <w:rPr>
          <w:sz w:val="16"/>
        </w:rPr>
        <w:t xml:space="preserve">corresponda. </w:t>
      </w:r>
    </w:p>
    <w:p w14:paraId="70AB1257" w14:textId="298EA18E" w:rsidR="00A462D8" w:rsidRPr="00C23118" w:rsidRDefault="00C23118" w:rsidP="00C23118">
      <w:pPr>
        <w:pStyle w:val="Textonotapie"/>
      </w:pPr>
      <w:r w:rsidRPr="00C23118">
        <w:rPr>
          <w:b/>
          <w:sz w:val="16"/>
        </w:rPr>
        <w:t>ARTÍCULO 161</w:t>
      </w:r>
      <w:r w:rsidRPr="00C23118">
        <w:rPr>
          <w:sz w:val="16"/>
        </w:rPr>
        <w:t>. 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inexistencia en cuestión y señalará al servidor público responsable de contar con la misma.</w:t>
      </w:r>
    </w:p>
  </w:footnote>
  <w:footnote w:id="10">
    <w:p w14:paraId="390C2C85" w14:textId="77777777" w:rsidR="002619CA" w:rsidRPr="002619CA" w:rsidRDefault="006A0653" w:rsidP="002619CA">
      <w:pPr>
        <w:pStyle w:val="Textonotapie"/>
        <w:jc w:val="both"/>
        <w:rPr>
          <w:sz w:val="16"/>
        </w:rPr>
      </w:pPr>
      <w:r w:rsidRPr="002619CA">
        <w:rPr>
          <w:rStyle w:val="Refdenotaalpie"/>
          <w:sz w:val="16"/>
        </w:rPr>
        <w:footnoteRef/>
      </w:r>
      <w:r w:rsidRPr="002619CA">
        <w:rPr>
          <w:sz w:val="16"/>
        </w:rPr>
        <w:t xml:space="preserve"> </w:t>
      </w:r>
      <w:r w:rsidR="002619CA" w:rsidRPr="002619CA">
        <w:rPr>
          <w:b/>
          <w:bCs/>
          <w:sz w:val="16"/>
        </w:rPr>
        <w:t>Septuagésimo. </w:t>
      </w:r>
      <w:r w:rsidR="002619CA" w:rsidRPr="002619CA">
        <w:rPr>
          <w:sz w:val="16"/>
        </w:rPr>
        <w:t>Para el desahogo de las actuaciones tendientes a permitir la consulta directa, en los casos en que ésta resulte procedente, los sujetos obligados deberán observar lo siguiente:</w:t>
      </w:r>
    </w:p>
    <w:p w14:paraId="2314C26F" w14:textId="77777777" w:rsidR="002619CA" w:rsidRPr="002619CA" w:rsidRDefault="002619CA" w:rsidP="002619CA">
      <w:pPr>
        <w:pStyle w:val="Textonotapie"/>
        <w:jc w:val="both"/>
        <w:rPr>
          <w:sz w:val="16"/>
        </w:rPr>
      </w:pPr>
      <w:r w:rsidRPr="002619CA">
        <w:rPr>
          <w:b/>
          <w:bCs/>
          <w:sz w:val="16"/>
        </w:rPr>
        <w:t>I.</w:t>
      </w:r>
      <w:r w:rsidRPr="002619CA">
        <w:rPr>
          <w:sz w:val="16"/>
        </w:rPr>
        <w:t>        Señalar claramente al particular, en la respuesta a su solicitud, el lugar, día y hora en que se podrá llevar a cabo la consulta de la documentación solicitada. En caso de que, derivado del volumen o de las particularidades de los documentos, el sujeto obligado determine que se requiere más de un día para realizar la consulta, en la respuesta a la solicitud también se deberá indicar esta situación al solicitante y los días, y horarios en que podrá llevarse a cabo.</w:t>
      </w:r>
    </w:p>
    <w:p w14:paraId="6E73E72D" w14:textId="77777777" w:rsidR="002619CA" w:rsidRPr="002619CA" w:rsidRDefault="002619CA" w:rsidP="002619CA">
      <w:pPr>
        <w:pStyle w:val="Textonotapie"/>
        <w:jc w:val="both"/>
        <w:rPr>
          <w:sz w:val="16"/>
        </w:rPr>
      </w:pPr>
      <w:r w:rsidRPr="002619CA">
        <w:rPr>
          <w:b/>
          <w:bCs/>
          <w:sz w:val="16"/>
        </w:rPr>
        <w:t>II.</w:t>
      </w:r>
      <w:r w:rsidRPr="002619CA">
        <w:rPr>
          <w:sz w:val="16"/>
        </w:rPr>
        <w:t>       En su caso, la procedencia de los ajustes razonables solicitados y/o la procedencia de acceso en la lengua indígena requerida;</w:t>
      </w:r>
    </w:p>
    <w:p w14:paraId="6F7894CB" w14:textId="77777777" w:rsidR="002619CA" w:rsidRPr="002619CA" w:rsidRDefault="002619CA" w:rsidP="002619CA">
      <w:pPr>
        <w:pStyle w:val="Textonotapie"/>
        <w:jc w:val="both"/>
        <w:rPr>
          <w:sz w:val="16"/>
        </w:rPr>
      </w:pPr>
      <w:r w:rsidRPr="002619CA">
        <w:rPr>
          <w:b/>
          <w:bCs/>
          <w:sz w:val="16"/>
        </w:rPr>
        <w:t>III.</w:t>
      </w:r>
      <w:r w:rsidRPr="002619CA">
        <w:rPr>
          <w:sz w:val="16"/>
        </w:rPr>
        <w:t>      Indicar claramente la ubicación del lugar en que el solicitante podrá llevar a cabo la consulta de la información debiendo ser éste, en la medida de lo posible, el domicilio de la Unidad de Transparencia, así como el nombre, cargo y datos de contacto del personal que le permitirá el acceso;</w:t>
      </w:r>
    </w:p>
    <w:p w14:paraId="7FF11BDD" w14:textId="77777777" w:rsidR="002619CA" w:rsidRPr="002619CA" w:rsidRDefault="002619CA" w:rsidP="002619CA">
      <w:pPr>
        <w:pStyle w:val="Textonotapie"/>
        <w:jc w:val="both"/>
        <w:rPr>
          <w:sz w:val="16"/>
        </w:rPr>
      </w:pPr>
      <w:r w:rsidRPr="002619CA">
        <w:rPr>
          <w:b/>
          <w:bCs/>
          <w:sz w:val="16"/>
        </w:rPr>
        <w:t>IV.</w:t>
      </w:r>
      <w:r w:rsidRPr="002619CA">
        <w:rPr>
          <w:sz w:val="16"/>
        </w:rPr>
        <w:t>      Proporcionar al solicitante las facilidades y asistencia requerida para la consulta de los documentos;</w:t>
      </w:r>
    </w:p>
    <w:p w14:paraId="5FC6F1AF" w14:textId="77777777" w:rsidR="002619CA" w:rsidRPr="002619CA" w:rsidRDefault="002619CA" w:rsidP="002619CA">
      <w:pPr>
        <w:pStyle w:val="Textonotapie"/>
        <w:jc w:val="both"/>
        <w:rPr>
          <w:sz w:val="16"/>
        </w:rPr>
      </w:pPr>
      <w:r w:rsidRPr="002619CA">
        <w:rPr>
          <w:b/>
          <w:bCs/>
          <w:sz w:val="16"/>
        </w:rPr>
        <w:t>V.</w:t>
      </w:r>
      <w:r w:rsidRPr="002619CA">
        <w:rPr>
          <w:sz w:val="16"/>
        </w:rPr>
        <w:t>       Abstenerse de requerir al solicitante que acredite interés alguno;</w:t>
      </w:r>
    </w:p>
    <w:p w14:paraId="6E329EEA" w14:textId="77777777" w:rsidR="002619CA" w:rsidRPr="002619CA" w:rsidRDefault="002619CA" w:rsidP="002619CA">
      <w:pPr>
        <w:pStyle w:val="Textonotapie"/>
        <w:jc w:val="both"/>
        <w:rPr>
          <w:sz w:val="16"/>
        </w:rPr>
      </w:pPr>
      <w:r w:rsidRPr="002619CA">
        <w:rPr>
          <w:b/>
          <w:bCs/>
          <w:sz w:val="16"/>
        </w:rPr>
        <w:t>VI.</w:t>
      </w:r>
      <w:r w:rsidRPr="002619CA">
        <w:rPr>
          <w:sz w:val="16"/>
        </w:rPr>
        <w:t>      Adoptar las medidas técnicas, físicas, administrativas y demás que resulten necesarias para</w:t>
      </w:r>
    </w:p>
    <w:p w14:paraId="270756C5" w14:textId="77777777" w:rsidR="002619CA" w:rsidRPr="002619CA" w:rsidRDefault="002619CA" w:rsidP="002619CA">
      <w:pPr>
        <w:pStyle w:val="Textonotapie"/>
        <w:jc w:val="both"/>
        <w:rPr>
          <w:sz w:val="16"/>
        </w:rPr>
      </w:pPr>
      <w:r w:rsidRPr="002619CA">
        <w:rPr>
          <w:sz w:val="16"/>
        </w:rPr>
        <w:t>garantizar la integridad de la información a consultar, de conformidad con las características específicas del documento solicitado, tales como:</w:t>
      </w:r>
    </w:p>
    <w:p w14:paraId="5F987C6F" w14:textId="77777777" w:rsidR="002619CA" w:rsidRPr="002619CA" w:rsidRDefault="002619CA" w:rsidP="002619CA">
      <w:pPr>
        <w:pStyle w:val="Textonotapie"/>
        <w:jc w:val="both"/>
        <w:rPr>
          <w:sz w:val="16"/>
        </w:rPr>
      </w:pPr>
      <w:r w:rsidRPr="002619CA">
        <w:rPr>
          <w:b/>
          <w:bCs/>
          <w:sz w:val="16"/>
        </w:rPr>
        <w:t>a)</w:t>
      </w:r>
      <w:r w:rsidRPr="002619CA">
        <w:rPr>
          <w:sz w:val="16"/>
        </w:rPr>
        <w:t>    Contar con instalaciones y mobiliario adecuado para asegurar tanto la integridad del documento consultado, como para proporcionar al solicitante las mejores condiciones para poder llevar a cabo la consulta directa;</w:t>
      </w:r>
    </w:p>
    <w:p w14:paraId="77EAA95A" w14:textId="77777777" w:rsidR="002619CA" w:rsidRPr="002619CA" w:rsidRDefault="002619CA" w:rsidP="002619CA">
      <w:pPr>
        <w:pStyle w:val="Textonotapie"/>
        <w:jc w:val="both"/>
        <w:rPr>
          <w:sz w:val="16"/>
        </w:rPr>
      </w:pPr>
      <w:r w:rsidRPr="002619CA">
        <w:rPr>
          <w:b/>
          <w:bCs/>
          <w:sz w:val="16"/>
        </w:rPr>
        <w:t>b)</w:t>
      </w:r>
      <w:r w:rsidRPr="002619CA">
        <w:rPr>
          <w:sz w:val="16"/>
        </w:rPr>
        <w:t>    Equipo y personal de vigilancia;</w:t>
      </w:r>
    </w:p>
    <w:p w14:paraId="006FEBA4" w14:textId="77777777" w:rsidR="002619CA" w:rsidRPr="002619CA" w:rsidRDefault="002619CA" w:rsidP="002619CA">
      <w:pPr>
        <w:pStyle w:val="Textonotapie"/>
        <w:jc w:val="both"/>
        <w:rPr>
          <w:sz w:val="16"/>
        </w:rPr>
      </w:pPr>
      <w:r w:rsidRPr="002619CA">
        <w:rPr>
          <w:b/>
          <w:bCs/>
          <w:sz w:val="16"/>
        </w:rPr>
        <w:t>c)</w:t>
      </w:r>
      <w:r w:rsidRPr="002619CA">
        <w:rPr>
          <w:sz w:val="16"/>
        </w:rPr>
        <w:t>    Plan de acción contra robo o vandalismo;</w:t>
      </w:r>
    </w:p>
    <w:p w14:paraId="60AFB57D" w14:textId="77777777" w:rsidR="002619CA" w:rsidRPr="002619CA" w:rsidRDefault="002619CA" w:rsidP="002619CA">
      <w:pPr>
        <w:pStyle w:val="Textonotapie"/>
        <w:jc w:val="both"/>
        <w:rPr>
          <w:sz w:val="16"/>
        </w:rPr>
      </w:pPr>
      <w:r w:rsidRPr="002619CA">
        <w:rPr>
          <w:b/>
          <w:bCs/>
          <w:sz w:val="16"/>
        </w:rPr>
        <w:t>d)</w:t>
      </w:r>
      <w:r w:rsidRPr="002619CA">
        <w:rPr>
          <w:sz w:val="16"/>
        </w:rPr>
        <w:t>    Extintores de fuego de gas inocuo;</w:t>
      </w:r>
    </w:p>
    <w:p w14:paraId="4FD25E1E" w14:textId="77777777" w:rsidR="002619CA" w:rsidRPr="002619CA" w:rsidRDefault="002619CA" w:rsidP="002619CA">
      <w:pPr>
        <w:pStyle w:val="Textonotapie"/>
        <w:jc w:val="both"/>
        <w:rPr>
          <w:sz w:val="16"/>
        </w:rPr>
      </w:pPr>
      <w:r w:rsidRPr="002619CA">
        <w:rPr>
          <w:b/>
          <w:bCs/>
          <w:sz w:val="16"/>
        </w:rPr>
        <w:t>e)</w:t>
      </w:r>
      <w:r w:rsidRPr="002619CA">
        <w:rPr>
          <w:sz w:val="16"/>
        </w:rPr>
        <w:t>    Registro e identificación del personal autorizado para el tratamiento de los documentos o expedientes a revisar;</w:t>
      </w:r>
    </w:p>
    <w:p w14:paraId="547184CE" w14:textId="77777777" w:rsidR="002619CA" w:rsidRPr="002619CA" w:rsidRDefault="002619CA" w:rsidP="002619CA">
      <w:pPr>
        <w:pStyle w:val="Textonotapie"/>
        <w:jc w:val="both"/>
        <w:rPr>
          <w:sz w:val="16"/>
        </w:rPr>
      </w:pPr>
      <w:r w:rsidRPr="002619CA">
        <w:rPr>
          <w:b/>
          <w:bCs/>
          <w:sz w:val="16"/>
        </w:rPr>
        <w:t>f</w:t>
      </w:r>
      <w:r w:rsidRPr="002619CA">
        <w:rPr>
          <w:b/>
          <w:bCs/>
          <w:sz w:val="16"/>
          <w:u w:val="single"/>
        </w:rPr>
        <w:t>)</w:t>
      </w:r>
      <w:r w:rsidRPr="002619CA">
        <w:rPr>
          <w:sz w:val="16"/>
          <w:u w:val="single"/>
        </w:rPr>
        <w:t>     Registro e identificación de los particulares autorizados para llevar a cabo la consulta directa</w:t>
      </w:r>
      <w:r w:rsidRPr="002619CA">
        <w:rPr>
          <w:sz w:val="16"/>
        </w:rPr>
        <w:t>, y</w:t>
      </w:r>
    </w:p>
    <w:p w14:paraId="2200BFDC" w14:textId="77777777" w:rsidR="002619CA" w:rsidRPr="002619CA" w:rsidRDefault="002619CA" w:rsidP="002619CA">
      <w:pPr>
        <w:pStyle w:val="Textonotapie"/>
        <w:jc w:val="both"/>
        <w:rPr>
          <w:sz w:val="16"/>
        </w:rPr>
      </w:pPr>
      <w:r w:rsidRPr="002619CA">
        <w:rPr>
          <w:b/>
          <w:bCs/>
          <w:sz w:val="16"/>
        </w:rPr>
        <w:t>g)</w:t>
      </w:r>
      <w:r w:rsidRPr="002619CA">
        <w:rPr>
          <w:sz w:val="16"/>
        </w:rPr>
        <w:t>    Las demás que, a criterio de los sujetos obligados, resulten necesarias.</w:t>
      </w:r>
    </w:p>
    <w:p w14:paraId="11CD196A" w14:textId="77777777" w:rsidR="002619CA" w:rsidRPr="002619CA" w:rsidRDefault="002619CA" w:rsidP="002619CA">
      <w:pPr>
        <w:pStyle w:val="Textonotapie"/>
        <w:jc w:val="both"/>
        <w:rPr>
          <w:sz w:val="16"/>
        </w:rPr>
      </w:pPr>
      <w:r w:rsidRPr="002619CA">
        <w:rPr>
          <w:b/>
          <w:bCs/>
          <w:sz w:val="16"/>
        </w:rPr>
        <w:t>VII. </w:t>
      </w:r>
      <w:r w:rsidRPr="002619CA">
        <w:rPr>
          <w:sz w:val="16"/>
        </w:rPr>
        <w:t>    Hacer del conocimiento del solicitante, previo al acceso a la información, las reglas a que se sujetará la consulta para garantizar la integridad de los documentos, y</w:t>
      </w:r>
    </w:p>
    <w:p w14:paraId="0454BDB8" w14:textId="77777777" w:rsidR="002619CA" w:rsidRPr="002619CA" w:rsidRDefault="002619CA" w:rsidP="002619CA">
      <w:pPr>
        <w:pStyle w:val="Textonotapie"/>
        <w:jc w:val="both"/>
        <w:rPr>
          <w:sz w:val="16"/>
        </w:rPr>
      </w:pPr>
      <w:r w:rsidRPr="002619CA">
        <w:rPr>
          <w:b/>
          <w:bCs/>
          <w:sz w:val="16"/>
        </w:rPr>
        <w:t>VIII.</w:t>
      </w:r>
      <w:r w:rsidRPr="002619CA">
        <w:rPr>
          <w:sz w:val="16"/>
        </w:rPr>
        <w:t>    Para el caso de documentos que contengan partes o secciones clasificadas como reservadas o confidenciales, el sujeto obligado deberá hacer del conocimiento del solicitante, previo al acceso a la información, la resolución debidamente fundada y motivada del Comité de Transparencia, en la que se clasificaron las partes o secciones que no podrán dejarse a la vista del solicitante.</w:t>
      </w:r>
    </w:p>
    <w:p w14:paraId="443A17F5" w14:textId="73EC3D3C" w:rsidR="006A0653" w:rsidRDefault="006A0653">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82106"/>
      <w:docPartObj>
        <w:docPartGallery w:val="Page Numbers (Top of Page)"/>
        <w:docPartUnique/>
      </w:docPartObj>
    </w:sdtPr>
    <w:sdtEndPr/>
    <w:sdtContent>
      <w:p w14:paraId="0B5004F8" w14:textId="77777777" w:rsidR="005142BE" w:rsidRDefault="005142BE">
        <w:pPr>
          <w:pStyle w:val="Encabezado"/>
          <w:jc w:val="center"/>
        </w:pPr>
      </w:p>
      <w:p w14:paraId="5AEDE41B" w14:textId="77777777" w:rsidR="005142BE" w:rsidRDefault="005142BE">
        <w:pPr>
          <w:pStyle w:val="Encabezado"/>
          <w:jc w:val="center"/>
        </w:pPr>
      </w:p>
      <w:p w14:paraId="4FAD023F" w14:textId="6DEBA423" w:rsidR="005142BE" w:rsidRDefault="005142BE">
        <w:pPr>
          <w:pStyle w:val="Encabezado"/>
          <w:jc w:val="center"/>
        </w:pPr>
        <w:r>
          <w:fldChar w:fldCharType="begin"/>
        </w:r>
        <w:r>
          <w:instrText>PAGE   \* MERGEFORMAT</w:instrText>
        </w:r>
        <w:r>
          <w:fldChar w:fldCharType="separate"/>
        </w:r>
        <w:r w:rsidR="00304827" w:rsidRPr="00304827">
          <w:rPr>
            <w:noProof/>
            <w:lang w:val="es-ES"/>
          </w:rPr>
          <w:t>16</w:t>
        </w:r>
        <w:r>
          <w:fldChar w:fldCharType="end"/>
        </w:r>
      </w:p>
    </w:sdtContent>
  </w:sdt>
  <w:p w14:paraId="3407CE7F" w14:textId="1A1B4F6F" w:rsidR="005142BE" w:rsidRDefault="00183EF3" w:rsidP="00403C89">
    <w:pPr>
      <w:pStyle w:val="Encabezado"/>
      <w:jc w:val="right"/>
    </w:pPr>
    <w:r>
      <w:t xml:space="preserve">RECURSO DE REVISIÓN </w:t>
    </w:r>
    <w:r w:rsidR="00450889">
      <w:t>171/2026</w:t>
    </w:r>
    <w:r w:rsidR="00710E8F">
      <w:t>-1</w:t>
    </w:r>
  </w:p>
  <w:p w14:paraId="30F5D71D" w14:textId="77777777" w:rsidR="005142BE" w:rsidRDefault="005142B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293170"/>
      <w:docPartObj>
        <w:docPartGallery w:val="Page Numbers (Top of Page)"/>
        <w:docPartUnique/>
      </w:docPartObj>
    </w:sdtPr>
    <w:sdtEndPr/>
    <w:sdtContent>
      <w:p w14:paraId="504FC57D" w14:textId="796FE5EA" w:rsidR="005142BE" w:rsidRDefault="005142BE" w:rsidP="007E5F3A">
        <w:pPr>
          <w:pStyle w:val="Encabezado"/>
          <w:jc w:val="center"/>
        </w:pPr>
        <w:r w:rsidRPr="00C23AC9">
          <w:rPr>
            <w:noProof/>
          </w:rPr>
          <w:drawing>
            <wp:anchor distT="0" distB="0" distL="114300" distR="114300" simplePos="0" relativeHeight="251659264" behindDoc="1" locked="0" layoutInCell="1" allowOverlap="1" wp14:anchorId="442D1922" wp14:editId="3F954AFB">
              <wp:simplePos x="0" y="0"/>
              <wp:positionH relativeFrom="page">
                <wp:posOffset>8255</wp:posOffset>
              </wp:positionH>
              <wp:positionV relativeFrom="paragraph">
                <wp:posOffset>-489585</wp:posOffset>
              </wp:positionV>
              <wp:extent cx="7821295" cy="1668780"/>
              <wp:effectExtent l="0" t="0" r="8255" b="762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6445"/>
                      <a:stretch/>
                    </pic:blipFill>
                    <pic:spPr bwMode="auto">
                      <a:xfrm>
                        <a:off x="0" y="0"/>
                        <a:ext cx="7821295" cy="1668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304827" w:rsidRPr="00304827">
          <w:rPr>
            <w:noProof/>
            <w:lang w:val="es-ES"/>
          </w:rPr>
          <w:t>15</w:t>
        </w:r>
        <w:r>
          <w:fldChar w:fldCharType="end"/>
        </w:r>
        <w:r>
          <w:t xml:space="preserve">                                  </w:t>
        </w:r>
      </w:p>
      <w:p w14:paraId="4B8CFE5F" w14:textId="77777777" w:rsidR="005142BE" w:rsidRDefault="005142BE" w:rsidP="00125FB7">
        <w:pPr>
          <w:pStyle w:val="Encabezado"/>
          <w:jc w:val="right"/>
        </w:pPr>
      </w:p>
      <w:p w14:paraId="33FF87E3" w14:textId="743E5F23" w:rsidR="005142BE" w:rsidRDefault="00450889" w:rsidP="00403C89">
        <w:pPr>
          <w:pStyle w:val="Encabezado"/>
          <w:jc w:val="right"/>
        </w:pPr>
        <w:r>
          <w:t>RECURSO DE REVISIÓN 171/2026</w:t>
        </w:r>
        <w:r w:rsidR="00710E8F">
          <w:t>-1</w:t>
        </w:r>
      </w:p>
      <w:p w14:paraId="1F581E29" w14:textId="484A7B4B" w:rsidR="005142BE" w:rsidRDefault="0050497E" w:rsidP="00125FB7">
        <w:pPr>
          <w:pStyle w:val="Encabezado"/>
          <w:jc w:val="right"/>
        </w:pPr>
      </w:p>
    </w:sdtContent>
  </w:sdt>
  <w:p w14:paraId="1289C4E4" w14:textId="31ADB116" w:rsidR="005142BE" w:rsidRDefault="005142B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856"/>
    <w:multiLevelType w:val="hybridMultilevel"/>
    <w:tmpl w:val="1356158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 w15:restartNumberingAfterBreak="0">
    <w:nsid w:val="024534AA"/>
    <w:multiLevelType w:val="hybridMultilevel"/>
    <w:tmpl w:val="5A725800"/>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 w15:restartNumberingAfterBreak="0">
    <w:nsid w:val="0278555E"/>
    <w:multiLevelType w:val="hybridMultilevel"/>
    <w:tmpl w:val="77C64412"/>
    <w:lvl w:ilvl="0" w:tplc="080A0001">
      <w:start w:val="1"/>
      <w:numFmt w:val="bullet"/>
      <w:lvlText w:val=""/>
      <w:lvlJc w:val="left"/>
      <w:pPr>
        <w:ind w:left="1400" w:hanging="720"/>
      </w:pPr>
      <w:rPr>
        <w:rFonts w:ascii="Symbol" w:hAnsi="Symbol"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3" w15:restartNumberingAfterBreak="0">
    <w:nsid w:val="03EB71E6"/>
    <w:multiLevelType w:val="hybridMultilevel"/>
    <w:tmpl w:val="909C2384"/>
    <w:lvl w:ilvl="0" w:tplc="14020AD8">
      <w:start w:val="1"/>
      <w:numFmt w:val="upperRoman"/>
      <w:lvlText w:val="%1."/>
      <w:lvlJc w:val="left"/>
      <w:pPr>
        <w:ind w:left="2109" w:hanging="720"/>
      </w:pPr>
      <w:rPr>
        <w:rFonts w:hint="default"/>
      </w:rPr>
    </w:lvl>
    <w:lvl w:ilvl="1" w:tplc="080A0019">
      <w:start w:val="1"/>
      <w:numFmt w:val="lowerLetter"/>
      <w:lvlText w:val="%2."/>
      <w:lvlJc w:val="left"/>
      <w:pPr>
        <w:ind w:left="2120" w:hanging="360"/>
      </w:pPr>
    </w:lvl>
    <w:lvl w:ilvl="2" w:tplc="080A001B" w:tentative="1">
      <w:start w:val="1"/>
      <w:numFmt w:val="lowerRoman"/>
      <w:lvlText w:val="%3."/>
      <w:lvlJc w:val="right"/>
      <w:pPr>
        <w:ind w:left="2840" w:hanging="180"/>
      </w:pPr>
    </w:lvl>
    <w:lvl w:ilvl="3" w:tplc="080A000F" w:tentative="1">
      <w:start w:val="1"/>
      <w:numFmt w:val="decimal"/>
      <w:lvlText w:val="%4."/>
      <w:lvlJc w:val="left"/>
      <w:pPr>
        <w:ind w:left="3560" w:hanging="360"/>
      </w:pPr>
    </w:lvl>
    <w:lvl w:ilvl="4" w:tplc="080A0019" w:tentative="1">
      <w:start w:val="1"/>
      <w:numFmt w:val="lowerLetter"/>
      <w:lvlText w:val="%5."/>
      <w:lvlJc w:val="left"/>
      <w:pPr>
        <w:ind w:left="4280" w:hanging="360"/>
      </w:pPr>
    </w:lvl>
    <w:lvl w:ilvl="5" w:tplc="080A001B" w:tentative="1">
      <w:start w:val="1"/>
      <w:numFmt w:val="lowerRoman"/>
      <w:lvlText w:val="%6."/>
      <w:lvlJc w:val="right"/>
      <w:pPr>
        <w:ind w:left="5000" w:hanging="180"/>
      </w:pPr>
    </w:lvl>
    <w:lvl w:ilvl="6" w:tplc="080A000F" w:tentative="1">
      <w:start w:val="1"/>
      <w:numFmt w:val="decimal"/>
      <w:lvlText w:val="%7."/>
      <w:lvlJc w:val="left"/>
      <w:pPr>
        <w:ind w:left="5720" w:hanging="360"/>
      </w:pPr>
    </w:lvl>
    <w:lvl w:ilvl="7" w:tplc="080A0019" w:tentative="1">
      <w:start w:val="1"/>
      <w:numFmt w:val="lowerLetter"/>
      <w:lvlText w:val="%8."/>
      <w:lvlJc w:val="left"/>
      <w:pPr>
        <w:ind w:left="6440" w:hanging="360"/>
      </w:pPr>
    </w:lvl>
    <w:lvl w:ilvl="8" w:tplc="080A001B" w:tentative="1">
      <w:start w:val="1"/>
      <w:numFmt w:val="lowerRoman"/>
      <w:lvlText w:val="%9."/>
      <w:lvlJc w:val="right"/>
      <w:pPr>
        <w:ind w:left="7160" w:hanging="180"/>
      </w:pPr>
    </w:lvl>
  </w:abstractNum>
  <w:abstractNum w:abstractNumId="4" w15:restartNumberingAfterBreak="0">
    <w:nsid w:val="0815363C"/>
    <w:multiLevelType w:val="hybridMultilevel"/>
    <w:tmpl w:val="931C2AC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5" w15:restartNumberingAfterBreak="0">
    <w:nsid w:val="09DB41DF"/>
    <w:multiLevelType w:val="hybridMultilevel"/>
    <w:tmpl w:val="90A45FCC"/>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6" w15:restartNumberingAfterBreak="0">
    <w:nsid w:val="0C037708"/>
    <w:multiLevelType w:val="hybridMultilevel"/>
    <w:tmpl w:val="6AFCB15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7" w15:restartNumberingAfterBreak="0">
    <w:nsid w:val="0D941097"/>
    <w:multiLevelType w:val="hybridMultilevel"/>
    <w:tmpl w:val="5EB4A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02E6462"/>
    <w:multiLevelType w:val="hybridMultilevel"/>
    <w:tmpl w:val="B2B6781A"/>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9" w15:restartNumberingAfterBreak="0">
    <w:nsid w:val="160627CA"/>
    <w:multiLevelType w:val="hybridMultilevel"/>
    <w:tmpl w:val="1FBAA032"/>
    <w:lvl w:ilvl="0" w:tplc="02802D82">
      <w:start w:val="1"/>
      <w:numFmt w:val="upperRoman"/>
      <w:lvlText w:val="%1."/>
      <w:lvlJc w:val="left"/>
      <w:pPr>
        <w:ind w:left="1400" w:hanging="72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10" w15:restartNumberingAfterBreak="0">
    <w:nsid w:val="17DF747E"/>
    <w:multiLevelType w:val="hybridMultilevel"/>
    <w:tmpl w:val="AE0EBAC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1" w15:restartNumberingAfterBreak="0">
    <w:nsid w:val="233B56C5"/>
    <w:multiLevelType w:val="hybridMultilevel"/>
    <w:tmpl w:val="95AA212C"/>
    <w:lvl w:ilvl="0" w:tplc="D3341D68">
      <w:start w:val="1"/>
      <w:numFmt w:val="bullet"/>
      <w:lvlText w:val="-"/>
      <w:lvlJc w:val="left"/>
      <w:pPr>
        <w:ind w:left="720" w:hanging="360"/>
      </w:pPr>
      <w:rPr>
        <w:rFonts w:ascii="AvantGarde Bk BT" w:eastAsiaTheme="minorEastAsia" w:hAnsi="AvantGarde Bk BT"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45A3E6E"/>
    <w:multiLevelType w:val="hybridMultilevel"/>
    <w:tmpl w:val="7AC68CE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13" w15:restartNumberingAfterBreak="0">
    <w:nsid w:val="271C0404"/>
    <w:multiLevelType w:val="hybridMultilevel"/>
    <w:tmpl w:val="56822F54"/>
    <w:lvl w:ilvl="0" w:tplc="080A0017">
      <w:start w:val="1"/>
      <w:numFmt w:val="lowerLetter"/>
      <w:lvlText w:val="%1)"/>
      <w:lvlJc w:val="left"/>
      <w:pPr>
        <w:ind w:left="1040" w:hanging="36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14" w15:restartNumberingAfterBreak="0">
    <w:nsid w:val="2A44245C"/>
    <w:multiLevelType w:val="hybridMultilevel"/>
    <w:tmpl w:val="97D2C346"/>
    <w:lvl w:ilvl="0" w:tplc="2DC8D114">
      <w:numFmt w:val="bullet"/>
      <w:lvlText w:val="•"/>
      <w:lvlJc w:val="left"/>
      <w:pPr>
        <w:ind w:left="1040" w:hanging="360"/>
      </w:pPr>
      <w:rPr>
        <w:rFonts w:ascii="AvantGarde Bk BT" w:eastAsia="Times New Roman" w:hAnsi="AvantGarde Bk BT" w:cs="Arial" w:hint="default"/>
      </w:rPr>
    </w:lvl>
    <w:lvl w:ilvl="1" w:tplc="080A0003" w:tentative="1">
      <w:start w:val="1"/>
      <w:numFmt w:val="bullet"/>
      <w:lvlText w:val="o"/>
      <w:lvlJc w:val="left"/>
      <w:pPr>
        <w:ind w:left="1760" w:hanging="360"/>
      </w:pPr>
      <w:rPr>
        <w:rFonts w:ascii="Courier New" w:hAnsi="Courier New" w:cs="Courier New" w:hint="default"/>
      </w:rPr>
    </w:lvl>
    <w:lvl w:ilvl="2" w:tplc="080A0005" w:tentative="1">
      <w:start w:val="1"/>
      <w:numFmt w:val="bullet"/>
      <w:lvlText w:val=""/>
      <w:lvlJc w:val="left"/>
      <w:pPr>
        <w:ind w:left="2480" w:hanging="360"/>
      </w:pPr>
      <w:rPr>
        <w:rFonts w:ascii="Wingdings" w:hAnsi="Wingdings" w:hint="default"/>
      </w:rPr>
    </w:lvl>
    <w:lvl w:ilvl="3" w:tplc="080A0001" w:tentative="1">
      <w:start w:val="1"/>
      <w:numFmt w:val="bullet"/>
      <w:lvlText w:val=""/>
      <w:lvlJc w:val="left"/>
      <w:pPr>
        <w:ind w:left="3200" w:hanging="360"/>
      </w:pPr>
      <w:rPr>
        <w:rFonts w:ascii="Symbol" w:hAnsi="Symbol" w:hint="default"/>
      </w:rPr>
    </w:lvl>
    <w:lvl w:ilvl="4" w:tplc="080A0003" w:tentative="1">
      <w:start w:val="1"/>
      <w:numFmt w:val="bullet"/>
      <w:lvlText w:val="o"/>
      <w:lvlJc w:val="left"/>
      <w:pPr>
        <w:ind w:left="3920" w:hanging="360"/>
      </w:pPr>
      <w:rPr>
        <w:rFonts w:ascii="Courier New" w:hAnsi="Courier New" w:cs="Courier New" w:hint="default"/>
      </w:rPr>
    </w:lvl>
    <w:lvl w:ilvl="5" w:tplc="080A0005" w:tentative="1">
      <w:start w:val="1"/>
      <w:numFmt w:val="bullet"/>
      <w:lvlText w:val=""/>
      <w:lvlJc w:val="left"/>
      <w:pPr>
        <w:ind w:left="4640" w:hanging="360"/>
      </w:pPr>
      <w:rPr>
        <w:rFonts w:ascii="Wingdings" w:hAnsi="Wingdings" w:hint="default"/>
      </w:rPr>
    </w:lvl>
    <w:lvl w:ilvl="6" w:tplc="080A0001" w:tentative="1">
      <w:start w:val="1"/>
      <w:numFmt w:val="bullet"/>
      <w:lvlText w:val=""/>
      <w:lvlJc w:val="left"/>
      <w:pPr>
        <w:ind w:left="5360" w:hanging="360"/>
      </w:pPr>
      <w:rPr>
        <w:rFonts w:ascii="Symbol" w:hAnsi="Symbol" w:hint="default"/>
      </w:rPr>
    </w:lvl>
    <w:lvl w:ilvl="7" w:tplc="080A0003" w:tentative="1">
      <w:start w:val="1"/>
      <w:numFmt w:val="bullet"/>
      <w:lvlText w:val="o"/>
      <w:lvlJc w:val="left"/>
      <w:pPr>
        <w:ind w:left="6080" w:hanging="360"/>
      </w:pPr>
      <w:rPr>
        <w:rFonts w:ascii="Courier New" w:hAnsi="Courier New" w:cs="Courier New" w:hint="default"/>
      </w:rPr>
    </w:lvl>
    <w:lvl w:ilvl="8" w:tplc="080A0005" w:tentative="1">
      <w:start w:val="1"/>
      <w:numFmt w:val="bullet"/>
      <w:lvlText w:val=""/>
      <w:lvlJc w:val="left"/>
      <w:pPr>
        <w:ind w:left="6800" w:hanging="360"/>
      </w:pPr>
      <w:rPr>
        <w:rFonts w:ascii="Wingdings" w:hAnsi="Wingdings" w:hint="default"/>
      </w:rPr>
    </w:lvl>
  </w:abstractNum>
  <w:abstractNum w:abstractNumId="15" w15:restartNumberingAfterBreak="0">
    <w:nsid w:val="31FC4618"/>
    <w:multiLevelType w:val="hybridMultilevel"/>
    <w:tmpl w:val="74740F92"/>
    <w:lvl w:ilvl="0" w:tplc="14020AD8">
      <w:start w:val="1"/>
      <w:numFmt w:val="upperRoman"/>
      <w:lvlText w:val="%1."/>
      <w:lvlJc w:val="left"/>
      <w:pPr>
        <w:ind w:left="2109" w:hanging="720"/>
      </w:pPr>
      <w:rPr>
        <w:rFonts w:hint="default"/>
      </w:rPr>
    </w:lvl>
    <w:lvl w:ilvl="1" w:tplc="080A000F">
      <w:start w:val="1"/>
      <w:numFmt w:val="decimal"/>
      <w:lvlText w:val="%2."/>
      <w:lvlJc w:val="left"/>
      <w:pPr>
        <w:ind w:left="2120" w:hanging="360"/>
      </w:pPr>
    </w:lvl>
    <w:lvl w:ilvl="2" w:tplc="080A001B" w:tentative="1">
      <w:start w:val="1"/>
      <w:numFmt w:val="lowerRoman"/>
      <w:lvlText w:val="%3."/>
      <w:lvlJc w:val="right"/>
      <w:pPr>
        <w:ind w:left="2840" w:hanging="180"/>
      </w:pPr>
    </w:lvl>
    <w:lvl w:ilvl="3" w:tplc="080A000F" w:tentative="1">
      <w:start w:val="1"/>
      <w:numFmt w:val="decimal"/>
      <w:lvlText w:val="%4."/>
      <w:lvlJc w:val="left"/>
      <w:pPr>
        <w:ind w:left="3560" w:hanging="360"/>
      </w:pPr>
    </w:lvl>
    <w:lvl w:ilvl="4" w:tplc="080A0019" w:tentative="1">
      <w:start w:val="1"/>
      <w:numFmt w:val="lowerLetter"/>
      <w:lvlText w:val="%5."/>
      <w:lvlJc w:val="left"/>
      <w:pPr>
        <w:ind w:left="4280" w:hanging="360"/>
      </w:pPr>
    </w:lvl>
    <w:lvl w:ilvl="5" w:tplc="080A001B" w:tentative="1">
      <w:start w:val="1"/>
      <w:numFmt w:val="lowerRoman"/>
      <w:lvlText w:val="%6."/>
      <w:lvlJc w:val="right"/>
      <w:pPr>
        <w:ind w:left="5000" w:hanging="180"/>
      </w:pPr>
    </w:lvl>
    <w:lvl w:ilvl="6" w:tplc="080A000F" w:tentative="1">
      <w:start w:val="1"/>
      <w:numFmt w:val="decimal"/>
      <w:lvlText w:val="%7."/>
      <w:lvlJc w:val="left"/>
      <w:pPr>
        <w:ind w:left="5720" w:hanging="360"/>
      </w:pPr>
    </w:lvl>
    <w:lvl w:ilvl="7" w:tplc="080A0019" w:tentative="1">
      <w:start w:val="1"/>
      <w:numFmt w:val="lowerLetter"/>
      <w:lvlText w:val="%8."/>
      <w:lvlJc w:val="left"/>
      <w:pPr>
        <w:ind w:left="6440" w:hanging="360"/>
      </w:pPr>
    </w:lvl>
    <w:lvl w:ilvl="8" w:tplc="080A001B" w:tentative="1">
      <w:start w:val="1"/>
      <w:numFmt w:val="lowerRoman"/>
      <w:lvlText w:val="%9."/>
      <w:lvlJc w:val="right"/>
      <w:pPr>
        <w:ind w:left="7160" w:hanging="180"/>
      </w:pPr>
    </w:lvl>
  </w:abstractNum>
  <w:abstractNum w:abstractNumId="16" w15:restartNumberingAfterBreak="0">
    <w:nsid w:val="324C544D"/>
    <w:multiLevelType w:val="hybridMultilevel"/>
    <w:tmpl w:val="1830503C"/>
    <w:lvl w:ilvl="0" w:tplc="AD529830">
      <w:start w:val="1"/>
      <w:numFmt w:val="upperRoman"/>
      <w:lvlText w:val="%1."/>
      <w:lvlJc w:val="left"/>
      <w:pPr>
        <w:ind w:left="1400" w:hanging="72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17" w15:restartNumberingAfterBreak="0">
    <w:nsid w:val="389569B0"/>
    <w:multiLevelType w:val="hybridMultilevel"/>
    <w:tmpl w:val="039A9688"/>
    <w:lvl w:ilvl="0" w:tplc="335CB706">
      <w:start w:val="1"/>
      <w:numFmt w:val="upperRoman"/>
      <w:lvlText w:val="%1."/>
      <w:lvlJc w:val="left"/>
      <w:pPr>
        <w:ind w:left="756" w:hanging="720"/>
      </w:pPr>
      <w:rPr>
        <w:rFonts w:hint="default"/>
      </w:rPr>
    </w:lvl>
    <w:lvl w:ilvl="1" w:tplc="080A0019" w:tentative="1">
      <w:start w:val="1"/>
      <w:numFmt w:val="lowerLetter"/>
      <w:lvlText w:val="%2."/>
      <w:lvlJc w:val="left"/>
      <w:pPr>
        <w:ind w:left="1116" w:hanging="360"/>
      </w:pPr>
    </w:lvl>
    <w:lvl w:ilvl="2" w:tplc="080A001B" w:tentative="1">
      <w:start w:val="1"/>
      <w:numFmt w:val="lowerRoman"/>
      <w:lvlText w:val="%3."/>
      <w:lvlJc w:val="right"/>
      <w:pPr>
        <w:ind w:left="1836" w:hanging="180"/>
      </w:pPr>
    </w:lvl>
    <w:lvl w:ilvl="3" w:tplc="080A000F" w:tentative="1">
      <w:start w:val="1"/>
      <w:numFmt w:val="decimal"/>
      <w:lvlText w:val="%4."/>
      <w:lvlJc w:val="left"/>
      <w:pPr>
        <w:ind w:left="2556" w:hanging="360"/>
      </w:pPr>
    </w:lvl>
    <w:lvl w:ilvl="4" w:tplc="080A0019" w:tentative="1">
      <w:start w:val="1"/>
      <w:numFmt w:val="lowerLetter"/>
      <w:lvlText w:val="%5."/>
      <w:lvlJc w:val="left"/>
      <w:pPr>
        <w:ind w:left="3276" w:hanging="360"/>
      </w:pPr>
    </w:lvl>
    <w:lvl w:ilvl="5" w:tplc="080A001B" w:tentative="1">
      <w:start w:val="1"/>
      <w:numFmt w:val="lowerRoman"/>
      <w:lvlText w:val="%6."/>
      <w:lvlJc w:val="right"/>
      <w:pPr>
        <w:ind w:left="3996" w:hanging="180"/>
      </w:pPr>
    </w:lvl>
    <w:lvl w:ilvl="6" w:tplc="080A000F" w:tentative="1">
      <w:start w:val="1"/>
      <w:numFmt w:val="decimal"/>
      <w:lvlText w:val="%7."/>
      <w:lvlJc w:val="left"/>
      <w:pPr>
        <w:ind w:left="4716" w:hanging="360"/>
      </w:pPr>
    </w:lvl>
    <w:lvl w:ilvl="7" w:tplc="080A0019" w:tentative="1">
      <w:start w:val="1"/>
      <w:numFmt w:val="lowerLetter"/>
      <w:lvlText w:val="%8."/>
      <w:lvlJc w:val="left"/>
      <w:pPr>
        <w:ind w:left="5436" w:hanging="360"/>
      </w:pPr>
    </w:lvl>
    <w:lvl w:ilvl="8" w:tplc="080A001B" w:tentative="1">
      <w:start w:val="1"/>
      <w:numFmt w:val="lowerRoman"/>
      <w:lvlText w:val="%9."/>
      <w:lvlJc w:val="right"/>
      <w:pPr>
        <w:ind w:left="6156" w:hanging="180"/>
      </w:pPr>
    </w:lvl>
  </w:abstractNum>
  <w:abstractNum w:abstractNumId="18" w15:restartNumberingAfterBreak="0">
    <w:nsid w:val="38D167C3"/>
    <w:multiLevelType w:val="hybridMultilevel"/>
    <w:tmpl w:val="FB6E4E3A"/>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19" w15:restartNumberingAfterBreak="0">
    <w:nsid w:val="3FDB0662"/>
    <w:multiLevelType w:val="hybridMultilevel"/>
    <w:tmpl w:val="35DA5546"/>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41DD764B"/>
    <w:multiLevelType w:val="hybridMultilevel"/>
    <w:tmpl w:val="A474733A"/>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1" w15:restartNumberingAfterBreak="0">
    <w:nsid w:val="434C7AE2"/>
    <w:multiLevelType w:val="hybridMultilevel"/>
    <w:tmpl w:val="006EE8FE"/>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2" w15:restartNumberingAfterBreak="0">
    <w:nsid w:val="49D404F5"/>
    <w:multiLevelType w:val="hybridMultilevel"/>
    <w:tmpl w:val="14DCC206"/>
    <w:lvl w:ilvl="0" w:tplc="222C4C7E">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3" w15:restartNumberingAfterBreak="0">
    <w:nsid w:val="524B4150"/>
    <w:multiLevelType w:val="hybridMultilevel"/>
    <w:tmpl w:val="78F2383C"/>
    <w:lvl w:ilvl="0" w:tplc="8B6C24E2">
      <w:start w:val="1"/>
      <w:numFmt w:val="lowerLetter"/>
      <w:lvlText w:val="%1)"/>
      <w:lvlJc w:val="left"/>
      <w:pPr>
        <w:ind w:left="1040" w:hanging="36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24" w15:restartNumberingAfterBreak="0">
    <w:nsid w:val="53E12F1E"/>
    <w:multiLevelType w:val="hybridMultilevel"/>
    <w:tmpl w:val="95D80A0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5" w15:restartNumberingAfterBreak="0">
    <w:nsid w:val="576F140B"/>
    <w:multiLevelType w:val="hybridMultilevel"/>
    <w:tmpl w:val="846CA954"/>
    <w:lvl w:ilvl="0" w:tplc="83D63CE4">
      <w:start w:val="1"/>
      <w:numFmt w:val="bullet"/>
      <w:lvlText w:val="-"/>
      <w:lvlJc w:val="left"/>
      <w:pPr>
        <w:ind w:left="720" w:hanging="360"/>
      </w:pPr>
      <w:rPr>
        <w:rFonts w:ascii="Tahoma" w:eastAsiaTheme="minorEastAsia" w:hAnsi="Tahoma"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B040041"/>
    <w:multiLevelType w:val="hybridMultilevel"/>
    <w:tmpl w:val="64E29472"/>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7" w15:restartNumberingAfterBreak="0">
    <w:nsid w:val="5B981FF1"/>
    <w:multiLevelType w:val="hybridMultilevel"/>
    <w:tmpl w:val="2DAA304E"/>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28" w15:restartNumberingAfterBreak="0">
    <w:nsid w:val="5C3D4B26"/>
    <w:multiLevelType w:val="hybridMultilevel"/>
    <w:tmpl w:val="8A708D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D8F03D9"/>
    <w:multiLevelType w:val="hybridMultilevel"/>
    <w:tmpl w:val="9670F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E3B42D8"/>
    <w:multiLevelType w:val="hybridMultilevel"/>
    <w:tmpl w:val="1B0E57AE"/>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31" w15:restartNumberingAfterBreak="0">
    <w:nsid w:val="5E6065B7"/>
    <w:multiLevelType w:val="hybridMultilevel"/>
    <w:tmpl w:val="3D9864D0"/>
    <w:lvl w:ilvl="0" w:tplc="14020AD8">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2" w15:restartNumberingAfterBreak="0">
    <w:nsid w:val="603D5917"/>
    <w:multiLevelType w:val="hybridMultilevel"/>
    <w:tmpl w:val="180AAA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BD179AB"/>
    <w:multiLevelType w:val="hybridMultilevel"/>
    <w:tmpl w:val="96C2F7C0"/>
    <w:lvl w:ilvl="0" w:tplc="080A0001">
      <w:start w:val="1"/>
      <w:numFmt w:val="bullet"/>
      <w:lvlText w:val=""/>
      <w:lvlJc w:val="left"/>
      <w:pPr>
        <w:ind w:left="1400" w:hanging="360"/>
      </w:pPr>
      <w:rPr>
        <w:rFonts w:ascii="Symbol" w:hAnsi="Symbol" w:hint="default"/>
      </w:rPr>
    </w:lvl>
    <w:lvl w:ilvl="1" w:tplc="26DE5670">
      <w:start w:val="7"/>
      <w:numFmt w:val="bullet"/>
      <w:lvlText w:val="-"/>
      <w:lvlJc w:val="left"/>
      <w:pPr>
        <w:ind w:left="2120" w:hanging="360"/>
      </w:pPr>
      <w:rPr>
        <w:rFonts w:ascii="AvantGarde Bk BT" w:eastAsia="Times New Roman" w:hAnsi="AvantGarde Bk BT" w:cs="Arial"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34" w15:restartNumberingAfterBreak="0">
    <w:nsid w:val="6FBB27C8"/>
    <w:multiLevelType w:val="hybridMultilevel"/>
    <w:tmpl w:val="398049D6"/>
    <w:lvl w:ilvl="0" w:tplc="77FEB7EA">
      <w:start w:val="1"/>
      <w:numFmt w:val="decimal"/>
      <w:lvlText w:val="%1."/>
      <w:lvlJc w:val="left"/>
      <w:pPr>
        <w:ind w:left="720" w:hanging="360"/>
      </w:pPr>
      <w:rPr>
        <w:rFonts w:ascii="Tahoma" w:hAnsi="Tahoma"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9410352"/>
    <w:multiLevelType w:val="hybridMultilevel"/>
    <w:tmpl w:val="03AC52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A46158C"/>
    <w:multiLevelType w:val="hybridMultilevel"/>
    <w:tmpl w:val="AD9CD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BB51AE0"/>
    <w:multiLevelType w:val="hybridMultilevel"/>
    <w:tmpl w:val="780ABD42"/>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38" w15:restartNumberingAfterBreak="0">
    <w:nsid w:val="7BDF7817"/>
    <w:multiLevelType w:val="multilevel"/>
    <w:tmpl w:val="BE66C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F80E0C"/>
    <w:multiLevelType w:val="hybridMultilevel"/>
    <w:tmpl w:val="2682B9D4"/>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40" w15:restartNumberingAfterBreak="0">
    <w:nsid w:val="7D6B4B54"/>
    <w:multiLevelType w:val="hybridMultilevel"/>
    <w:tmpl w:val="4CB053FA"/>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1" w15:restartNumberingAfterBreak="0">
    <w:nsid w:val="7DE63447"/>
    <w:multiLevelType w:val="hybridMultilevel"/>
    <w:tmpl w:val="6B3AF85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2" w15:restartNumberingAfterBreak="0">
    <w:nsid w:val="7F8F5DBA"/>
    <w:multiLevelType w:val="hybridMultilevel"/>
    <w:tmpl w:val="1526AEA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num w:numId="1">
    <w:abstractNumId w:val="14"/>
  </w:num>
  <w:num w:numId="2">
    <w:abstractNumId w:val="1"/>
  </w:num>
  <w:num w:numId="3">
    <w:abstractNumId w:val="2"/>
  </w:num>
  <w:num w:numId="4">
    <w:abstractNumId w:val="5"/>
  </w:num>
  <w:num w:numId="5">
    <w:abstractNumId w:val="41"/>
  </w:num>
  <w:num w:numId="6">
    <w:abstractNumId w:val="19"/>
  </w:num>
  <w:num w:numId="7">
    <w:abstractNumId w:val="26"/>
  </w:num>
  <w:num w:numId="8">
    <w:abstractNumId w:val="33"/>
  </w:num>
  <w:num w:numId="9">
    <w:abstractNumId w:val="7"/>
  </w:num>
  <w:num w:numId="10">
    <w:abstractNumId w:val="38"/>
  </w:num>
  <w:num w:numId="11">
    <w:abstractNumId w:val="11"/>
  </w:num>
  <w:num w:numId="12">
    <w:abstractNumId w:val="34"/>
  </w:num>
  <w:num w:numId="13">
    <w:abstractNumId w:val="23"/>
  </w:num>
  <w:num w:numId="14">
    <w:abstractNumId w:val="13"/>
  </w:num>
  <w:num w:numId="15">
    <w:abstractNumId w:val="37"/>
  </w:num>
  <w:num w:numId="16">
    <w:abstractNumId w:val="8"/>
  </w:num>
  <w:num w:numId="17">
    <w:abstractNumId w:val="4"/>
  </w:num>
  <w:num w:numId="18">
    <w:abstractNumId w:val="17"/>
  </w:num>
  <w:num w:numId="19">
    <w:abstractNumId w:val="21"/>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9"/>
  </w:num>
  <w:num w:numId="23">
    <w:abstractNumId w:val="36"/>
  </w:num>
  <w:num w:numId="24">
    <w:abstractNumId w:val="42"/>
  </w:num>
  <w:num w:numId="25">
    <w:abstractNumId w:val="20"/>
  </w:num>
  <w:num w:numId="26">
    <w:abstractNumId w:val="39"/>
  </w:num>
  <w:num w:numId="27">
    <w:abstractNumId w:val="10"/>
  </w:num>
  <w:num w:numId="28">
    <w:abstractNumId w:val="40"/>
  </w:num>
  <w:num w:numId="29">
    <w:abstractNumId w:val="35"/>
  </w:num>
  <w:num w:numId="30">
    <w:abstractNumId w:val="25"/>
  </w:num>
  <w:num w:numId="31">
    <w:abstractNumId w:val="32"/>
  </w:num>
  <w:num w:numId="32">
    <w:abstractNumId w:val="9"/>
  </w:num>
  <w:num w:numId="33">
    <w:abstractNumId w:val="16"/>
  </w:num>
  <w:num w:numId="34">
    <w:abstractNumId w:val="24"/>
  </w:num>
  <w:num w:numId="35">
    <w:abstractNumId w:val="6"/>
  </w:num>
  <w:num w:numId="36">
    <w:abstractNumId w:val="27"/>
  </w:num>
  <w:num w:numId="37">
    <w:abstractNumId w:val="18"/>
  </w:num>
  <w:num w:numId="38">
    <w:abstractNumId w:val="22"/>
  </w:num>
  <w:num w:numId="39">
    <w:abstractNumId w:val="0"/>
  </w:num>
  <w:num w:numId="40">
    <w:abstractNumId w:val="31"/>
  </w:num>
  <w:num w:numId="41">
    <w:abstractNumId w:val="3"/>
  </w:num>
  <w:num w:numId="42">
    <w:abstractNumId w:val="15"/>
  </w:num>
  <w:num w:numId="43">
    <w:abstractNumId w:val="12"/>
  </w:num>
  <w:num w:numId="44">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DC0"/>
    <w:rsid w:val="00000589"/>
    <w:rsid w:val="00000672"/>
    <w:rsid w:val="00000A51"/>
    <w:rsid w:val="0000104F"/>
    <w:rsid w:val="00001134"/>
    <w:rsid w:val="00001534"/>
    <w:rsid w:val="000016C0"/>
    <w:rsid w:val="00001770"/>
    <w:rsid w:val="00001CA0"/>
    <w:rsid w:val="00002547"/>
    <w:rsid w:val="00002CFF"/>
    <w:rsid w:val="00003183"/>
    <w:rsid w:val="0000362E"/>
    <w:rsid w:val="00003AB5"/>
    <w:rsid w:val="00003DC1"/>
    <w:rsid w:val="000048AE"/>
    <w:rsid w:val="00004D3C"/>
    <w:rsid w:val="000066AD"/>
    <w:rsid w:val="00010DA2"/>
    <w:rsid w:val="00010FE8"/>
    <w:rsid w:val="00011D20"/>
    <w:rsid w:val="00011DA1"/>
    <w:rsid w:val="000122D2"/>
    <w:rsid w:val="00012503"/>
    <w:rsid w:val="00012C7F"/>
    <w:rsid w:val="00012E2D"/>
    <w:rsid w:val="00012F23"/>
    <w:rsid w:val="00013409"/>
    <w:rsid w:val="00013758"/>
    <w:rsid w:val="000142A2"/>
    <w:rsid w:val="000149F3"/>
    <w:rsid w:val="00015009"/>
    <w:rsid w:val="00015A95"/>
    <w:rsid w:val="00015F0E"/>
    <w:rsid w:val="0001630E"/>
    <w:rsid w:val="000163C6"/>
    <w:rsid w:val="00016961"/>
    <w:rsid w:val="000171A9"/>
    <w:rsid w:val="00017BB1"/>
    <w:rsid w:val="00020321"/>
    <w:rsid w:val="000204DB"/>
    <w:rsid w:val="000204FD"/>
    <w:rsid w:val="00020754"/>
    <w:rsid w:val="0002158C"/>
    <w:rsid w:val="00022417"/>
    <w:rsid w:val="00022854"/>
    <w:rsid w:val="00023148"/>
    <w:rsid w:val="00023196"/>
    <w:rsid w:val="00023DDC"/>
    <w:rsid w:val="000264CE"/>
    <w:rsid w:val="00027437"/>
    <w:rsid w:val="000300B1"/>
    <w:rsid w:val="00030726"/>
    <w:rsid w:val="00031926"/>
    <w:rsid w:val="00031AAC"/>
    <w:rsid w:val="0003221B"/>
    <w:rsid w:val="000322F3"/>
    <w:rsid w:val="00032C5F"/>
    <w:rsid w:val="0003343A"/>
    <w:rsid w:val="0003354A"/>
    <w:rsid w:val="000338B4"/>
    <w:rsid w:val="0003400F"/>
    <w:rsid w:val="000343A1"/>
    <w:rsid w:val="0003507B"/>
    <w:rsid w:val="00035E3E"/>
    <w:rsid w:val="00036122"/>
    <w:rsid w:val="000362A8"/>
    <w:rsid w:val="00037BEF"/>
    <w:rsid w:val="0004040F"/>
    <w:rsid w:val="000413FE"/>
    <w:rsid w:val="00041CB5"/>
    <w:rsid w:val="0004234A"/>
    <w:rsid w:val="0004274F"/>
    <w:rsid w:val="0004294E"/>
    <w:rsid w:val="00042BD6"/>
    <w:rsid w:val="00042C17"/>
    <w:rsid w:val="00042FAB"/>
    <w:rsid w:val="00043069"/>
    <w:rsid w:val="00043A51"/>
    <w:rsid w:val="00043BE1"/>
    <w:rsid w:val="00043F1D"/>
    <w:rsid w:val="000442C8"/>
    <w:rsid w:val="000450EB"/>
    <w:rsid w:val="00045779"/>
    <w:rsid w:val="0004680C"/>
    <w:rsid w:val="000468A0"/>
    <w:rsid w:val="000475EF"/>
    <w:rsid w:val="000476BE"/>
    <w:rsid w:val="000515EE"/>
    <w:rsid w:val="000520DE"/>
    <w:rsid w:val="000524E8"/>
    <w:rsid w:val="00052535"/>
    <w:rsid w:val="000528D0"/>
    <w:rsid w:val="00052D0C"/>
    <w:rsid w:val="00054051"/>
    <w:rsid w:val="000542D9"/>
    <w:rsid w:val="00054510"/>
    <w:rsid w:val="00055757"/>
    <w:rsid w:val="00055E69"/>
    <w:rsid w:val="00056111"/>
    <w:rsid w:val="0005688E"/>
    <w:rsid w:val="00056A72"/>
    <w:rsid w:val="000603D2"/>
    <w:rsid w:val="000615A6"/>
    <w:rsid w:val="00061DDD"/>
    <w:rsid w:val="00061E22"/>
    <w:rsid w:val="00061F3E"/>
    <w:rsid w:val="00061F54"/>
    <w:rsid w:val="00061FA0"/>
    <w:rsid w:val="00062A08"/>
    <w:rsid w:val="000641C8"/>
    <w:rsid w:val="00064A61"/>
    <w:rsid w:val="0006659D"/>
    <w:rsid w:val="00066617"/>
    <w:rsid w:val="0006668E"/>
    <w:rsid w:val="00066886"/>
    <w:rsid w:val="00067418"/>
    <w:rsid w:val="00067660"/>
    <w:rsid w:val="0007014F"/>
    <w:rsid w:val="0007132B"/>
    <w:rsid w:val="000713A9"/>
    <w:rsid w:val="0007170B"/>
    <w:rsid w:val="0007175D"/>
    <w:rsid w:val="00071C60"/>
    <w:rsid w:val="000724D7"/>
    <w:rsid w:val="000728F5"/>
    <w:rsid w:val="00072CFE"/>
    <w:rsid w:val="00072F69"/>
    <w:rsid w:val="00073214"/>
    <w:rsid w:val="00073D92"/>
    <w:rsid w:val="00073FAD"/>
    <w:rsid w:val="00074801"/>
    <w:rsid w:val="00075773"/>
    <w:rsid w:val="0007588B"/>
    <w:rsid w:val="000769EA"/>
    <w:rsid w:val="00076B14"/>
    <w:rsid w:val="00077696"/>
    <w:rsid w:val="000776A8"/>
    <w:rsid w:val="0008004E"/>
    <w:rsid w:val="00083F03"/>
    <w:rsid w:val="00085590"/>
    <w:rsid w:val="00085954"/>
    <w:rsid w:val="000868C7"/>
    <w:rsid w:val="000871FE"/>
    <w:rsid w:val="00087313"/>
    <w:rsid w:val="0008758B"/>
    <w:rsid w:val="00087AE8"/>
    <w:rsid w:val="000901C0"/>
    <w:rsid w:val="0009032E"/>
    <w:rsid w:val="00090678"/>
    <w:rsid w:val="00092A19"/>
    <w:rsid w:val="000932E8"/>
    <w:rsid w:val="000944FF"/>
    <w:rsid w:val="00095124"/>
    <w:rsid w:val="00095140"/>
    <w:rsid w:val="00096AE6"/>
    <w:rsid w:val="0009784A"/>
    <w:rsid w:val="00097ECC"/>
    <w:rsid w:val="000A069A"/>
    <w:rsid w:val="000A15C7"/>
    <w:rsid w:val="000A1695"/>
    <w:rsid w:val="000A4528"/>
    <w:rsid w:val="000A4CCE"/>
    <w:rsid w:val="000A5C54"/>
    <w:rsid w:val="000A65C3"/>
    <w:rsid w:val="000A66E6"/>
    <w:rsid w:val="000A6997"/>
    <w:rsid w:val="000A6E73"/>
    <w:rsid w:val="000A7695"/>
    <w:rsid w:val="000B0E1E"/>
    <w:rsid w:val="000B0FFC"/>
    <w:rsid w:val="000B14D7"/>
    <w:rsid w:val="000B173E"/>
    <w:rsid w:val="000B2308"/>
    <w:rsid w:val="000B245A"/>
    <w:rsid w:val="000B2854"/>
    <w:rsid w:val="000B2A56"/>
    <w:rsid w:val="000B2ACA"/>
    <w:rsid w:val="000B3669"/>
    <w:rsid w:val="000B4722"/>
    <w:rsid w:val="000B5568"/>
    <w:rsid w:val="000B59A8"/>
    <w:rsid w:val="000B5B7E"/>
    <w:rsid w:val="000B65B2"/>
    <w:rsid w:val="000B6D86"/>
    <w:rsid w:val="000B7375"/>
    <w:rsid w:val="000B78ED"/>
    <w:rsid w:val="000B7E1F"/>
    <w:rsid w:val="000C0471"/>
    <w:rsid w:val="000C08B0"/>
    <w:rsid w:val="000C1FEA"/>
    <w:rsid w:val="000C2726"/>
    <w:rsid w:val="000C3AC2"/>
    <w:rsid w:val="000C44B4"/>
    <w:rsid w:val="000C4681"/>
    <w:rsid w:val="000C5A0A"/>
    <w:rsid w:val="000C651F"/>
    <w:rsid w:val="000C7703"/>
    <w:rsid w:val="000C7763"/>
    <w:rsid w:val="000D01A3"/>
    <w:rsid w:val="000D1A27"/>
    <w:rsid w:val="000D2B1F"/>
    <w:rsid w:val="000D2DDA"/>
    <w:rsid w:val="000D3CDB"/>
    <w:rsid w:val="000D4362"/>
    <w:rsid w:val="000D4606"/>
    <w:rsid w:val="000D4716"/>
    <w:rsid w:val="000D589A"/>
    <w:rsid w:val="000D5AE4"/>
    <w:rsid w:val="000D5F96"/>
    <w:rsid w:val="000D6CBC"/>
    <w:rsid w:val="000D71B4"/>
    <w:rsid w:val="000D7909"/>
    <w:rsid w:val="000D7B1B"/>
    <w:rsid w:val="000D7B5E"/>
    <w:rsid w:val="000E1B3A"/>
    <w:rsid w:val="000E1E2C"/>
    <w:rsid w:val="000E2026"/>
    <w:rsid w:val="000E3219"/>
    <w:rsid w:val="000E33A7"/>
    <w:rsid w:val="000E3441"/>
    <w:rsid w:val="000E3972"/>
    <w:rsid w:val="000E3E92"/>
    <w:rsid w:val="000E46E1"/>
    <w:rsid w:val="000E4CA0"/>
    <w:rsid w:val="000E5227"/>
    <w:rsid w:val="000E5430"/>
    <w:rsid w:val="000E59AA"/>
    <w:rsid w:val="000E6415"/>
    <w:rsid w:val="000E731D"/>
    <w:rsid w:val="000E748F"/>
    <w:rsid w:val="000E7F43"/>
    <w:rsid w:val="000F03A1"/>
    <w:rsid w:val="000F0FF2"/>
    <w:rsid w:val="000F133E"/>
    <w:rsid w:val="000F1794"/>
    <w:rsid w:val="000F2BD5"/>
    <w:rsid w:val="000F3E8A"/>
    <w:rsid w:val="000F4183"/>
    <w:rsid w:val="000F4347"/>
    <w:rsid w:val="000F4B35"/>
    <w:rsid w:val="000F5376"/>
    <w:rsid w:val="000F56CE"/>
    <w:rsid w:val="000F6857"/>
    <w:rsid w:val="000F6A00"/>
    <w:rsid w:val="000F6B87"/>
    <w:rsid w:val="000F6E8F"/>
    <w:rsid w:val="00100D51"/>
    <w:rsid w:val="00100E65"/>
    <w:rsid w:val="00101D9B"/>
    <w:rsid w:val="00102274"/>
    <w:rsid w:val="00102353"/>
    <w:rsid w:val="0010246E"/>
    <w:rsid w:val="00102D16"/>
    <w:rsid w:val="00102E9E"/>
    <w:rsid w:val="0010335D"/>
    <w:rsid w:val="00103587"/>
    <w:rsid w:val="00104D94"/>
    <w:rsid w:val="0010582A"/>
    <w:rsid w:val="001066AF"/>
    <w:rsid w:val="00106B48"/>
    <w:rsid w:val="00106E39"/>
    <w:rsid w:val="00107681"/>
    <w:rsid w:val="0011106A"/>
    <w:rsid w:val="00111B8C"/>
    <w:rsid w:val="001139E8"/>
    <w:rsid w:val="0011415A"/>
    <w:rsid w:val="0011417A"/>
    <w:rsid w:val="00114B4F"/>
    <w:rsid w:val="001151E7"/>
    <w:rsid w:val="00116CBC"/>
    <w:rsid w:val="00117EFC"/>
    <w:rsid w:val="00117F76"/>
    <w:rsid w:val="001204E0"/>
    <w:rsid w:val="00121981"/>
    <w:rsid w:val="001234AC"/>
    <w:rsid w:val="00123D7F"/>
    <w:rsid w:val="00123F38"/>
    <w:rsid w:val="0012445D"/>
    <w:rsid w:val="001246B9"/>
    <w:rsid w:val="00125FB7"/>
    <w:rsid w:val="00125FEE"/>
    <w:rsid w:val="00126008"/>
    <w:rsid w:val="0012671C"/>
    <w:rsid w:val="0012675A"/>
    <w:rsid w:val="0013001C"/>
    <w:rsid w:val="00130259"/>
    <w:rsid w:val="00130BAE"/>
    <w:rsid w:val="00131410"/>
    <w:rsid w:val="00131414"/>
    <w:rsid w:val="00131457"/>
    <w:rsid w:val="001314EC"/>
    <w:rsid w:val="00131565"/>
    <w:rsid w:val="00131876"/>
    <w:rsid w:val="0013198C"/>
    <w:rsid w:val="00131A56"/>
    <w:rsid w:val="00132062"/>
    <w:rsid w:val="0013281C"/>
    <w:rsid w:val="00132B4A"/>
    <w:rsid w:val="00132E47"/>
    <w:rsid w:val="00133C46"/>
    <w:rsid w:val="00133F96"/>
    <w:rsid w:val="00135019"/>
    <w:rsid w:val="00136B1A"/>
    <w:rsid w:val="0013755E"/>
    <w:rsid w:val="00137A7B"/>
    <w:rsid w:val="00141314"/>
    <w:rsid w:val="00141F55"/>
    <w:rsid w:val="00143CF3"/>
    <w:rsid w:val="00143E86"/>
    <w:rsid w:val="001453D7"/>
    <w:rsid w:val="001458BC"/>
    <w:rsid w:val="001463BA"/>
    <w:rsid w:val="00146903"/>
    <w:rsid w:val="00146EA8"/>
    <w:rsid w:val="00147FD1"/>
    <w:rsid w:val="0015001F"/>
    <w:rsid w:val="00150455"/>
    <w:rsid w:val="00150901"/>
    <w:rsid w:val="0015151A"/>
    <w:rsid w:val="001516BA"/>
    <w:rsid w:val="0015238A"/>
    <w:rsid w:val="00152F21"/>
    <w:rsid w:val="001533C3"/>
    <w:rsid w:val="001533D7"/>
    <w:rsid w:val="00154820"/>
    <w:rsid w:val="00154B3E"/>
    <w:rsid w:val="00155071"/>
    <w:rsid w:val="00155C27"/>
    <w:rsid w:val="0015675B"/>
    <w:rsid w:val="001604E7"/>
    <w:rsid w:val="00160B77"/>
    <w:rsid w:val="00160C23"/>
    <w:rsid w:val="00160D7A"/>
    <w:rsid w:val="001616E5"/>
    <w:rsid w:val="00161D63"/>
    <w:rsid w:val="00162546"/>
    <w:rsid w:val="00163096"/>
    <w:rsid w:val="00163F4A"/>
    <w:rsid w:val="0016473A"/>
    <w:rsid w:val="00164CA6"/>
    <w:rsid w:val="00164E6C"/>
    <w:rsid w:val="0016508B"/>
    <w:rsid w:val="0016537C"/>
    <w:rsid w:val="00165C52"/>
    <w:rsid w:val="00165DAD"/>
    <w:rsid w:val="00166F52"/>
    <w:rsid w:val="001679DC"/>
    <w:rsid w:val="00170741"/>
    <w:rsid w:val="001708E1"/>
    <w:rsid w:val="00170C2D"/>
    <w:rsid w:val="001714F5"/>
    <w:rsid w:val="00171533"/>
    <w:rsid w:val="001726AB"/>
    <w:rsid w:val="001727B9"/>
    <w:rsid w:val="0017289F"/>
    <w:rsid w:val="0017290F"/>
    <w:rsid w:val="00173126"/>
    <w:rsid w:val="00173389"/>
    <w:rsid w:val="00174877"/>
    <w:rsid w:val="00174C1C"/>
    <w:rsid w:val="00174DCF"/>
    <w:rsid w:val="00176752"/>
    <w:rsid w:val="001767CF"/>
    <w:rsid w:val="00176ED0"/>
    <w:rsid w:val="0017743B"/>
    <w:rsid w:val="00177456"/>
    <w:rsid w:val="00177E33"/>
    <w:rsid w:val="00180298"/>
    <w:rsid w:val="001805AD"/>
    <w:rsid w:val="00180CCD"/>
    <w:rsid w:val="00181FF7"/>
    <w:rsid w:val="001834E9"/>
    <w:rsid w:val="001837C1"/>
    <w:rsid w:val="00183ABD"/>
    <w:rsid w:val="00183EF3"/>
    <w:rsid w:val="00184D50"/>
    <w:rsid w:val="00184F84"/>
    <w:rsid w:val="00185470"/>
    <w:rsid w:val="0018551E"/>
    <w:rsid w:val="0018577C"/>
    <w:rsid w:val="00185DFB"/>
    <w:rsid w:val="00187282"/>
    <w:rsid w:val="001872DB"/>
    <w:rsid w:val="00187515"/>
    <w:rsid w:val="00187946"/>
    <w:rsid w:val="00190F2A"/>
    <w:rsid w:val="00191421"/>
    <w:rsid w:val="0019182F"/>
    <w:rsid w:val="00192395"/>
    <w:rsid w:val="0019294C"/>
    <w:rsid w:val="00193878"/>
    <w:rsid w:val="00193B83"/>
    <w:rsid w:val="001947D3"/>
    <w:rsid w:val="00194D48"/>
    <w:rsid w:val="00194EF4"/>
    <w:rsid w:val="00195893"/>
    <w:rsid w:val="00196474"/>
    <w:rsid w:val="00196579"/>
    <w:rsid w:val="00197157"/>
    <w:rsid w:val="00197212"/>
    <w:rsid w:val="00197CE0"/>
    <w:rsid w:val="00197E4C"/>
    <w:rsid w:val="001A0953"/>
    <w:rsid w:val="001A11F8"/>
    <w:rsid w:val="001A12A8"/>
    <w:rsid w:val="001A1B21"/>
    <w:rsid w:val="001A2A61"/>
    <w:rsid w:val="001A2FA3"/>
    <w:rsid w:val="001A3A03"/>
    <w:rsid w:val="001A473A"/>
    <w:rsid w:val="001A4C91"/>
    <w:rsid w:val="001A4D90"/>
    <w:rsid w:val="001A4E20"/>
    <w:rsid w:val="001A5D5A"/>
    <w:rsid w:val="001A63E1"/>
    <w:rsid w:val="001A6704"/>
    <w:rsid w:val="001A6A7D"/>
    <w:rsid w:val="001A6E95"/>
    <w:rsid w:val="001A71BC"/>
    <w:rsid w:val="001A78FD"/>
    <w:rsid w:val="001B19BD"/>
    <w:rsid w:val="001B288C"/>
    <w:rsid w:val="001B2998"/>
    <w:rsid w:val="001B2D9C"/>
    <w:rsid w:val="001B3B40"/>
    <w:rsid w:val="001B4184"/>
    <w:rsid w:val="001B48A1"/>
    <w:rsid w:val="001B50BB"/>
    <w:rsid w:val="001B6A86"/>
    <w:rsid w:val="001B6BC4"/>
    <w:rsid w:val="001B72FA"/>
    <w:rsid w:val="001B751D"/>
    <w:rsid w:val="001B7749"/>
    <w:rsid w:val="001C0999"/>
    <w:rsid w:val="001C1767"/>
    <w:rsid w:val="001C1864"/>
    <w:rsid w:val="001C1CFD"/>
    <w:rsid w:val="001C209E"/>
    <w:rsid w:val="001C2C42"/>
    <w:rsid w:val="001C34D2"/>
    <w:rsid w:val="001C400C"/>
    <w:rsid w:val="001C4CBB"/>
    <w:rsid w:val="001C4F1E"/>
    <w:rsid w:val="001C5317"/>
    <w:rsid w:val="001C54AF"/>
    <w:rsid w:val="001C6387"/>
    <w:rsid w:val="001C6822"/>
    <w:rsid w:val="001C71CE"/>
    <w:rsid w:val="001C7B67"/>
    <w:rsid w:val="001C7C3C"/>
    <w:rsid w:val="001D02E9"/>
    <w:rsid w:val="001D060C"/>
    <w:rsid w:val="001D0ADB"/>
    <w:rsid w:val="001D1C12"/>
    <w:rsid w:val="001D2115"/>
    <w:rsid w:val="001D24D3"/>
    <w:rsid w:val="001D2B4B"/>
    <w:rsid w:val="001D2BE8"/>
    <w:rsid w:val="001D3081"/>
    <w:rsid w:val="001D3692"/>
    <w:rsid w:val="001D4709"/>
    <w:rsid w:val="001D4D02"/>
    <w:rsid w:val="001D4F72"/>
    <w:rsid w:val="001D53A7"/>
    <w:rsid w:val="001D53B2"/>
    <w:rsid w:val="001D54E7"/>
    <w:rsid w:val="001D5867"/>
    <w:rsid w:val="001D5A75"/>
    <w:rsid w:val="001D5BF5"/>
    <w:rsid w:val="001D6738"/>
    <w:rsid w:val="001D71DB"/>
    <w:rsid w:val="001D73E4"/>
    <w:rsid w:val="001D7482"/>
    <w:rsid w:val="001D7B80"/>
    <w:rsid w:val="001E0E77"/>
    <w:rsid w:val="001E17C7"/>
    <w:rsid w:val="001E1F04"/>
    <w:rsid w:val="001E27F5"/>
    <w:rsid w:val="001E46F0"/>
    <w:rsid w:val="001E4A97"/>
    <w:rsid w:val="001E4B8D"/>
    <w:rsid w:val="001E57D9"/>
    <w:rsid w:val="001E5BCA"/>
    <w:rsid w:val="001E5D8A"/>
    <w:rsid w:val="001E6071"/>
    <w:rsid w:val="001E6629"/>
    <w:rsid w:val="001E7191"/>
    <w:rsid w:val="001E75A0"/>
    <w:rsid w:val="001E79BD"/>
    <w:rsid w:val="001F1467"/>
    <w:rsid w:val="001F433D"/>
    <w:rsid w:val="001F51BE"/>
    <w:rsid w:val="001F5274"/>
    <w:rsid w:val="001F5396"/>
    <w:rsid w:val="001F5ADD"/>
    <w:rsid w:val="001F64F1"/>
    <w:rsid w:val="001F6FCA"/>
    <w:rsid w:val="001F71BB"/>
    <w:rsid w:val="001F72AD"/>
    <w:rsid w:val="001F73CD"/>
    <w:rsid w:val="002004E9"/>
    <w:rsid w:val="00200609"/>
    <w:rsid w:val="002008A2"/>
    <w:rsid w:val="00201825"/>
    <w:rsid w:val="00201843"/>
    <w:rsid w:val="00201ACD"/>
    <w:rsid w:val="00202F95"/>
    <w:rsid w:val="002036B7"/>
    <w:rsid w:val="0020404A"/>
    <w:rsid w:val="0020417A"/>
    <w:rsid w:val="002043A8"/>
    <w:rsid w:val="002054DA"/>
    <w:rsid w:val="0020592E"/>
    <w:rsid w:val="002068CA"/>
    <w:rsid w:val="00206F0E"/>
    <w:rsid w:val="00207377"/>
    <w:rsid w:val="0020792C"/>
    <w:rsid w:val="00207B53"/>
    <w:rsid w:val="00207DA8"/>
    <w:rsid w:val="00211511"/>
    <w:rsid w:val="0021187D"/>
    <w:rsid w:val="00211C8A"/>
    <w:rsid w:val="0021241B"/>
    <w:rsid w:val="002128D2"/>
    <w:rsid w:val="0021356B"/>
    <w:rsid w:val="00213970"/>
    <w:rsid w:val="00213EDC"/>
    <w:rsid w:val="00214C51"/>
    <w:rsid w:val="00214D6D"/>
    <w:rsid w:val="0021539B"/>
    <w:rsid w:val="00215BD3"/>
    <w:rsid w:val="00216E89"/>
    <w:rsid w:val="00217203"/>
    <w:rsid w:val="00217961"/>
    <w:rsid w:val="00217EA4"/>
    <w:rsid w:val="0022009C"/>
    <w:rsid w:val="00220823"/>
    <w:rsid w:val="00220846"/>
    <w:rsid w:val="0022109A"/>
    <w:rsid w:val="00221BDB"/>
    <w:rsid w:val="00221CC5"/>
    <w:rsid w:val="00221D12"/>
    <w:rsid w:val="00221E56"/>
    <w:rsid w:val="002233C5"/>
    <w:rsid w:val="002235AA"/>
    <w:rsid w:val="002239D8"/>
    <w:rsid w:val="00223C34"/>
    <w:rsid w:val="00225B18"/>
    <w:rsid w:val="00225E11"/>
    <w:rsid w:val="00226C49"/>
    <w:rsid w:val="00227666"/>
    <w:rsid w:val="002306C3"/>
    <w:rsid w:val="00230AA8"/>
    <w:rsid w:val="00230D08"/>
    <w:rsid w:val="00230E33"/>
    <w:rsid w:val="00232108"/>
    <w:rsid w:val="00232477"/>
    <w:rsid w:val="00232575"/>
    <w:rsid w:val="00232A4F"/>
    <w:rsid w:val="00233938"/>
    <w:rsid w:val="00233ED1"/>
    <w:rsid w:val="00234478"/>
    <w:rsid w:val="00234ADD"/>
    <w:rsid w:val="00234CBE"/>
    <w:rsid w:val="002350B9"/>
    <w:rsid w:val="0023612D"/>
    <w:rsid w:val="00236736"/>
    <w:rsid w:val="002368D1"/>
    <w:rsid w:val="00237F84"/>
    <w:rsid w:val="00237FFD"/>
    <w:rsid w:val="0024038E"/>
    <w:rsid w:val="00241713"/>
    <w:rsid w:val="00241820"/>
    <w:rsid w:val="00242548"/>
    <w:rsid w:val="00243440"/>
    <w:rsid w:val="00243809"/>
    <w:rsid w:val="00243B84"/>
    <w:rsid w:val="0024465B"/>
    <w:rsid w:val="00245025"/>
    <w:rsid w:val="00245AD7"/>
    <w:rsid w:val="00245BF6"/>
    <w:rsid w:val="00245CDE"/>
    <w:rsid w:val="0024626C"/>
    <w:rsid w:val="00246821"/>
    <w:rsid w:val="00247507"/>
    <w:rsid w:val="00250873"/>
    <w:rsid w:val="00250A5F"/>
    <w:rsid w:val="00251305"/>
    <w:rsid w:val="0025151D"/>
    <w:rsid w:val="00251778"/>
    <w:rsid w:val="00252A65"/>
    <w:rsid w:val="00252B52"/>
    <w:rsid w:val="002535FB"/>
    <w:rsid w:val="00253C97"/>
    <w:rsid w:val="00254BB0"/>
    <w:rsid w:val="002559F8"/>
    <w:rsid w:val="00255EEA"/>
    <w:rsid w:val="0025606D"/>
    <w:rsid w:val="00256C24"/>
    <w:rsid w:val="002570BC"/>
    <w:rsid w:val="002571E3"/>
    <w:rsid w:val="0025729E"/>
    <w:rsid w:val="00257627"/>
    <w:rsid w:val="00257A62"/>
    <w:rsid w:val="00257B27"/>
    <w:rsid w:val="00257F4C"/>
    <w:rsid w:val="00257F80"/>
    <w:rsid w:val="00260C69"/>
    <w:rsid w:val="00261466"/>
    <w:rsid w:val="002617A4"/>
    <w:rsid w:val="002619CA"/>
    <w:rsid w:val="00261A99"/>
    <w:rsid w:val="00261B9C"/>
    <w:rsid w:val="00261C07"/>
    <w:rsid w:val="00261D77"/>
    <w:rsid w:val="002623DE"/>
    <w:rsid w:val="002631A6"/>
    <w:rsid w:val="002647EA"/>
    <w:rsid w:val="00264817"/>
    <w:rsid w:val="0026483E"/>
    <w:rsid w:val="00264FAB"/>
    <w:rsid w:val="00265188"/>
    <w:rsid w:val="00265D2F"/>
    <w:rsid w:val="00265DA9"/>
    <w:rsid w:val="0026655E"/>
    <w:rsid w:val="00266F1C"/>
    <w:rsid w:val="00267185"/>
    <w:rsid w:val="0026753A"/>
    <w:rsid w:val="002711B4"/>
    <w:rsid w:val="00271861"/>
    <w:rsid w:val="00271912"/>
    <w:rsid w:val="00271C6C"/>
    <w:rsid w:val="002724F9"/>
    <w:rsid w:val="00273646"/>
    <w:rsid w:val="0027610D"/>
    <w:rsid w:val="002763CF"/>
    <w:rsid w:val="00280271"/>
    <w:rsid w:val="00281029"/>
    <w:rsid w:val="002818C9"/>
    <w:rsid w:val="00281FB3"/>
    <w:rsid w:val="002832E3"/>
    <w:rsid w:val="00285876"/>
    <w:rsid w:val="00285ED9"/>
    <w:rsid w:val="002860E5"/>
    <w:rsid w:val="00286139"/>
    <w:rsid w:val="0028655D"/>
    <w:rsid w:val="00286C5C"/>
    <w:rsid w:val="00286D54"/>
    <w:rsid w:val="00287225"/>
    <w:rsid w:val="002876C0"/>
    <w:rsid w:val="002902CE"/>
    <w:rsid w:val="00291AC6"/>
    <w:rsid w:val="00292188"/>
    <w:rsid w:val="0029260E"/>
    <w:rsid w:val="002928BA"/>
    <w:rsid w:val="002947D7"/>
    <w:rsid w:val="002958EC"/>
    <w:rsid w:val="00295F01"/>
    <w:rsid w:val="00295FE1"/>
    <w:rsid w:val="00295FFD"/>
    <w:rsid w:val="002965D3"/>
    <w:rsid w:val="00297981"/>
    <w:rsid w:val="002A1696"/>
    <w:rsid w:val="002A1D94"/>
    <w:rsid w:val="002A215F"/>
    <w:rsid w:val="002A244E"/>
    <w:rsid w:val="002A3213"/>
    <w:rsid w:val="002A36D9"/>
    <w:rsid w:val="002A39AB"/>
    <w:rsid w:val="002A430C"/>
    <w:rsid w:val="002A4D6F"/>
    <w:rsid w:val="002A5765"/>
    <w:rsid w:val="002A615B"/>
    <w:rsid w:val="002A783A"/>
    <w:rsid w:val="002A7A8B"/>
    <w:rsid w:val="002B05CF"/>
    <w:rsid w:val="002B06B1"/>
    <w:rsid w:val="002B0B52"/>
    <w:rsid w:val="002B19B6"/>
    <w:rsid w:val="002B1AFE"/>
    <w:rsid w:val="002B236F"/>
    <w:rsid w:val="002B2521"/>
    <w:rsid w:val="002B28EF"/>
    <w:rsid w:val="002B2ACB"/>
    <w:rsid w:val="002B39BC"/>
    <w:rsid w:val="002B39F6"/>
    <w:rsid w:val="002B48D1"/>
    <w:rsid w:val="002B4BF2"/>
    <w:rsid w:val="002B560C"/>
    <w:rsid w:val="002B5DC7"/>
    <w:rsid w:val="002B6956"/>
    <w:rsid w:val="002B6C8B"/>
    <w:rsid w:val="002B75F7"/>
    <w:rsid w:val="002B7639"/>
    <w:rsid w:val="002B78C5"/>
    <w:rsid w:val="002B7D79"/>
    <w:rsid w:val="002C122F"/>
    <w:rsid w:val="002C12F4"/>
    <w:rsid w:val="002C17BB"/>
    <w:rsid w:val="002C2098"/>
    <w:rsid w:val="002C2184"/>
    <w:rsid w:val="002C2C27"/>
    <w:rsid w:val="002C2E8E"/>
    <w:rsid w:val="002C3369"/>
    <w:rsid w:val="002C3608"/>
    <w:rsid w:val="002C3807"/>
    <w:rsid w:val="002C41E5"/>
    <w:rsid w:val="002C50B6"/>
    <w:rsid w:val="002C56A8"/>
    <w:rsid w:val="002C7F46"/>
    <w:rsid w:val="002C7FD6"/>
    <w:rsid w:val="002D02CD"/>
    <w:rsid w:val="002D098C"/>
    <w:rsid w:val="002D22E8"/>
    <w:rsid w:val="002D27A2"/>
    <w:rsid w:val="002D3A89"/>
    <w:rsid w:val="002D3D47"/>
    <w:rsid w:val="002D48EB"/>
    <w:rsid w:val="002D506F"/>
    <w:rsid w:val="002D5CF9"/>
    <w:rsid w:val="002D5F1C"/>
    <w:rsid w:val="002D63B1"/>
    <w:rsid w:val="002D68E3"/>
    <w:rsid w:val="002D7DD9"/>
    <w:rsid w:val="002E08BD"/>
    <w:rsid w:val="002E0CE2"/>
    <w:rsid w:val="002E1369"/>
    <w:rsid w:val="002E17ED"/>
    <w:rsid w:val="002E1C06"/>
    <w:rsid w:val="002E39ED"/>
    <w:rsid w:val="002E3E6F"/>
    <w:rsid w:val="002E415A"/>
    <w:rsid w:val="002E440B"/>
    <w:rsid w:val="002E4982"/>
    <w:rsid w:val="002E5C34"/>
    <w:rsid w:val="002E5F5A"/>
    <w:rsid w:val="002E61EF"/>
    <w:rsid w:val="002E64CA"/>
    <w:rsid w:val="002E6D6B"/>
    <w:rsid w:val="002E7709"/>
    <w:rsid w:val="002E7959"/>
    <w:rsid w:val="002E7B1E"/>
    <w:rsid w:val="002F0788"/>
    <w:rsid w:val="002F1032"/>
    <w:rsid w:val="002F1FD5"/>
    <w:rsid w:val="002F2079"/>
    <w:rsid w:val="002F23E1"/>
    <w:rsid w:val="002F2B4D"/>
    <w:rsid w:val="002F37D4"/>
    <w:rsid w:val="002F4C34"/>
    <w:rsid w:val="002F5173"/>
    <w:rsid w:val="002F63E3"/>
    <w:rsid w:val="002F6964"/>
    <w:rsid w:val="002F7A86"/>
    <w:rsid w:val="002F7D20"/>
    <w:rsid w:val="003003F9"/>
    <w:rsid w:val="00300DCC"/>
    <w:rsid w:val="0030121A"/>
    <w:rsid w:val="00301B95"/>
    <w:rsid w:val="003035AD"/>
    <w:rsid w:val="00303BDF"/>
    <w:rsid w:val="0030449F"/>
    <w:rsid w:val="00304827"/>
    <w:rsid w:val="00304BF5"/>
    <w:rsid w:val="00305125"/>
    <w:rsid w:val="003054C7"/>
    <w:rsid w:val="00307DF2"/>
    <w:rsid w:val="00307EFA"/>
    <w:rsid w:val="0031085F"/>
    <w:rsid w:val="00310B53"/>
    <w:rsid w:val="00311906"/>
    <w:rsid w:val="00312052"/>
    <w:rsid w:val="003128D9"/>
    <w:rsid w:val="00312C17"/>
    <w:rsid w:val="00314293"/>
    <w:rsid w:val="00314BC8"/>
    <w:rsid w:val="00315930"/>
    <w:rsid w:val="00315D8F"/>
    <w:rsid w:val="00316466"/>
    <w:rsid w:val="003166F4"/>
    <w:rsid w:val="00317018"/>
    <w:rsid w:val="00317125"/>
    <w:rsid w:val="003177C5"/>
    <w:rsid w:val="00317D10"/>
    <w:rsid w:val="00317F94"/>
    <w:rsid w:val="00320849"/>
    <w:rsid w:val="003208BE"/>
    <w:rsid w:val="00321700"/>
    <w:rsid w:val="0032179E"/>
    <w:rsid w:val="00321928"/>
    <w:rsid w:val="00321CCA"/>
    <w:rsid w:val="0032230D"/>
    <w:rsid w:val="00322574"/>
    <w:rsid w:val="0032321A"/>
    <w:rsid w:val="003235E3"/>
    <w:rsid w:val="00324733"/>
    <w:rsid w:val="00324A01"/>
    <w:rsid w:val="00325332"/>
    <w:rsid w:val="00325459"/>
    <w:rsid w:val="00325CBB"/>
    <w:rsid w:val="003265E3"/>
    <w:rsid w:val="00326C14"/>
    <w:rsid w:val="00327403"/>
    <w:rsid w:val="00327536"/>
    <w:rsid w:val="003279DB"/>
    <w:rsid w:val="00327C7F"/>
    <w:rsid w:val="0033090A"/>
    <w:rsid w:val="00331AE5"/>
    <w:rsid w:val="00331D62"/>
    <w:rsid w:val="003320D4"/>
    <w:rsid w:val="0033220C"/>
    <w:rsid w:val="0033362C"/>
    <w:rsid w:val="00333CD5"/>
    <w:rsid w:val="00335567"/>
    <w:rsid w:val="003358EE"/>
    <w:rsid w:val="003360C1"/>
    <w:rsid w:val="003364B5"/>
    <w:rsid w:val="003366DC"/>
    <w:rsid w:val="0034089A"/>
    <w:rsid w:val="00341D49"/>
    <w:rsid w:val="00341E99"/>
    <w:rsid w:val="003422C6"/>
    <w:rsid w:val="00342582"/>
    <w:rsid w:val="00342ECA"/>
    <w:rsid w:val="00343B68"/>
    <w:rsid w:val="0034477F"/>
    <w:rsid w:val="00344A6F"/>
    <w:rsid w:val="00344D10"/>
    <w:rsid w:val="00345AAD"/>
    <w:rsid w:val="00347E4E"/>
    <w:rsid w:val="0035003F"/>
    <w:rsid w:val="00350884"/>
    <w:rsid w:val="00350C51"/>
    <w:rsid w:val="00350D5F"/>
    <w:rsid w:val="00350EEA"/>
    <w:rsid w:val="00351018"/>
    <w:rsid w:val="003512FB"/>
    <w:rsid w:val="00351B33"/>
    <w:rsid w:val="00352BE5"/>
    <w:rsid w:val="00353490"/>
    <w:rsid w:val="00353677"/>
    <w:rsid w:val="00353685"/>
    <w:rsid w:val="00353A50"/>
    <w:rsid w:val="00354539"/>
    <w:rsid w:val="00354E73"/>
    <w:rsid w:val="003555FB"/>
    <w:rsid w:val="003560AE"/>
    <w:rsid w:val="003560C6"/>
    <w:rsid w:val="0035655B"/>
    <w:rsid w:val="00356F09"/>
    <w:rsid w:val="00357EEE"/>
    <w:rsid w:val="00360687"/>
    <w:rsid w:val="003606DA"/>
    <w:rsid w:val="003610A4"/>
    <w:rsid w:val="0036162B"/>
    <w:rsid w:val="00361782"/>
    <w:rsid w:val="00361DFB"/>
    <w:rsid w:val="003632DB"/>
    <w:rsid w:val="00363AE3"/>
    <w:rsid w:val="003641AB"/>
    <w:rsid w:val="003641DE"/>
    <w:rsid w:val="00365BBD"/>
    <w:rsid w:val="00365FF4"/>
    <w:rsid w:val="003667D6"/>
    <w:rsid w:val="00366C8D"/>
    <w:rsid w:val="003670C5"/>
    <w:rsid w:val="00370181"/>
    <w:rsid w:val="003715F5"/>
    <w:rsid w:val="003727A6"/>
    <w:rsid w:val="00372D34"/>
    <w:rsid w:val="0037361F"/>
    <w:rsid w:val="0037429D"/>
    <w:rsid w:val="003742DC"/>
    <w:rsid w:val="003744BD"/>
    <w:rsid w:val="0037450E"/>
    <w:rsid w:val="00374987"/>
    <w:rsid w:val="00374A00"/>
    <w:rsid w:val="00374A81"/>
    <w:rsid w:val="00374B1A"/>
    <w:rsid w:val="00375757"/>
    <w:rsid w:val="00375770"/>
    <w:rsid w:val="003765DF"/>
    <w:rsid w:val="0037766C"/>
    <w:rsid w:val="00377A59"/>
    <w:rsid w:val="00377B32"/>
    <w:rsid w:val="00380AFE"/>
    <w:rsid w:val="00380FCA"/>
    <w:rsid w:val="003813BD"/>
    <w:rsid w:val="003816EE"/>
    <w:rsid w:val="00383944"/>
    <w:rsid w:val="00383BB6"/>
    <w:rsid w:val="00383D2A"/>
    <w:rsid w:val="0038405A"/>
    <w:rsid w:val="003848C3"/>
    <w:rsid w:val="003854F9"/>
    <w:rsid w:val="003857F0"/>
    <w:rsid w:val="00385C09"/>
    <w:rsid w:val="003864ED"/>
    <w:rsid w:val="00386CDA"/>
    <w:rsid w:val="00386CDC"/>
    <w:rsid w:val="0038760F"/>
    <w:rsid w:val="003876CA"/>
    <w:rsid w:val="003877FA"/>
    <w:rsid w:val="0039001C"/>
    <w:rsid w:val="0039064B"/>
    <w:rsid w:val="003917B1"/>
    <w:rsid w:val="00391BCF"/>
    <w:rsid w:val="00391F31"/>
    <w:rsid w:val="00392D54"/>
    <w:rsid w:val="00392D97"/>
    <w:rsid w:val="00392F37"/>
    <w:rsid w:val="0039337A"/>
    <w:rsid w:val="00393522"/>
    <w:rsid w:val="00393697"/>
    <w:rsid w:val="00393856"/>
    <w:rsid w:val="00393C44"/>
    <w:rsid w:val="003940D1"/>
    <w:rsid w:val="003944DF"/>
    <w:rsid w:val="00396F07"/>
    <w:rsid w:val="003A01DE"/>
    <w:rsid w:val="003A03AA"/>
    <w:rsid w:val="003A0EA0"/>
    <w:rsid w:val="003A171F"/>
    <w:rsid w:val="003A18FA"/>
    <w:rsid w:val="003A1C98"/>
    <w:rsid w:val="003A2315"/>
    <w:rsid w:val="003A294C"/>
    <w:rsid w:val="003A331B"/>
    <w:rsid w:val="003A3516"/>
    <w:rsid w:val="003A3F26"/>
    <w:rsid w:val="003A4A76"/>
    <w:rsid w:val="003A4B6B"/>
    <w:rsid w:val="003A4C4E"/>
    <w:rsid w:val="003A512E"/>
    <w:rsid w:val="003A5D8C"/>
    <w:rsid w:val="003A6A42"/>
    <w:rsid w:val="003A6C5C"/>
    <w:rsid w:val="003A7A25"/>
    <w:rsid w:val="003B049A"/>
    <w:rsid w:val="003B05A0"/>
    <w:rsid w:val="003B07AD"/>
    <w:rsid w:val="003B0C2F"/>
    <w:rsid w:val="003B1B43"/>
    <w:rsid w:val="003B1C5C"/>
    <w:rsid w:val="003B24FE"/>
    <w:rsid w:val="003B3106"/>
    <w:rsid w:val="003B322C"/>
    <w:rsid w:val="003B3852"/>
    <w:rsid w:val="003B3AC2"/>
    <w:rsid w:val="003B3F38"/>
    <w:rsid w:val="003B40AF"/>
    <w:rsid w:val="003B4329"/>
    <w:rsid w:val="003B4877"/>
    <w:rsid w:val="003B5622"/>
    <w:rsid w:val="003B5CA7"/>
    <w:rsid w:val="003B6C9B"/>
    <w:rsid w:val="003B6CF9"/>
    <w:rsid w:val="003B6EB3"/>
    <w:rsid w:val="003B7500"/>
    <w:rsid w:val="003B7C38"/>
    <w:rsid w:val="003B7C60"/>
    <w:rsid w:val="003C1BA6"/>
    <w:rsid w:val="003C2226"/>
    <w:rsid w:val="003C258D"/>
    <w:rsid w:val="003C27B4"/>
    <w:rsid w:val="003C2A71"/>
    <w:rsid w:val="003C2A7C"/>
    <w:rsid w:val="003C2C66"/>
    <w:rsid w:val="003C2DB6"/>
    <w:rsid w:val="003C4758"/>
    <w:rsid w:val="003C4BA6"/>
    <w:rsid w:val="003C5198"/>
    <w:rsid w:val="003C5864"/>
    <w:rsid w:val="003C59C8"/>
    <w:rsid w:val="003C7459"/>
    <w:rsid w:val="003C7A42"/>
    <w:rsid w:val="003C7C98"/>
    <w:rsid w:val="003D054C"/>
    <w:rsid w:val="003D1073"/>
    <w:rsid w:val="003D1446"/>
    <w:rsid w:val="003D18F8"/>
    <w:rsid w:val="003D257A"/>
    <w:rsid w:val="003D2911"/>
    <w:rsid w:val="003D3FEA"/>
    <w:rsid w:val="003D4E97"/>
    <w:rsid w:val="003D5449"/>
    <w:rsid w:val="003D5A1A"/>
    <w:rsid w:val="003D5C15"/>
    <w:rsid w:val="003D6998"/>
    <w:rsid w:val="003D6ECF"/>
    <w:rsid w:val="003D7603"/>
    <w:rsid w:val="003D770B"/>
    <w:rsid w:val="003D7984"/>
    <w:rsid w:val="003E0A78"/>
    <w:rsid w:val="003E0B92"/>
    <w:rsid w:val="003E1283"/>
    <w:rsid w:val="003E15F7"/>
    <w:rsid w:val="003E1649"/>
    <w:rsid w:val="003E298C"/>
    <w:rsid w:val="003E3979"/>
    <w:rsid w:val="003E3F70"/>
    <w:rsid w:val="003E53AD"/>
    <w:rsid w:val="003E58F2"/>
    <w:rsid w:val="003E5DEE"/>
    <w:rsid w:val="003E5FD1"/>
    <w:rsid w:val="003E66E7"/>
    <w:rsid w:val="003F0E47"/>
    <w:rsid w:val="003F0FED"/>
    <w:rsid w:val="003F119C"/>
    <w:rsid w:val="003F155E"/>
    <w:rsid w:val="003F1ADE"/>
    <w:rsid w:val="003F1C43"/>
    <w:rsid w:val="003F213F"/>
    <w:rsid w:val="003F2AA9"/>
    <w:rsid w:val="003F2F40"/>
    <w:rsid w:val="003F35E3"/>
    <w:rsid w:val="003F39C1"/>
    <w:rsid w:val="003F3C1E"/>
    <w:rsid w:val="003F4095"/>
    <w:rsid w:val="003F4CB9"/>
    <w:rsid w:val="003F4DBF"/>
    <w:rsid w:val="003F504F"/>
    <w:rsid w:val="003F523D"/>
    <w:rsid w:val="003F60BF"/>
    <w:rsid w:val="003F6927"/>
    <w:rsid w:val="003F73A5"/>
    <w:rsid w:val="003F78A3"/>
    <w:rsid w:val="00400AAC"/>
    <w:rsid w:val="00400ABF"/>
    <w:rsid w:val="00401414"/>
    <w:rsid w:val="00401D46"/>
    <w:rsid w:val="00402370"/>
    <w:rsid w:val="00402426"/>
    <w:rsid w:val="0040294A"/>
    <w:rsid w:val="00402B2C"/>
    <w:rsid w:val="004035A4"/>
    <w:rsid w:val="00403BF0"/>
    <w:rsid w:val="00403C89"/>
    <w:rsid w:val="004040D3"/>
    <w:rsid w:val="004044FA"/>
    <w:rsid w:val="004045CD"/>
    <w:rsid w:val="0040497D"/>
    <w:rsid w:val="00404C55"/>
    <w:rsid w:val="00404D31"/>
    <w:rsid w:val="00404E89"/>
    <w:rsid w:val="00405B15"/>
    <w:rsid w:val="004063C9"/>
    <w:rsid w:val="00406B2A"/>
    <w:rsid w:val="00406C33"/>
    <w:rsid w:val="00407333"/>
    <w:rsid w:val="004079FE"/>
    <w:rsid w:val="0041035D"/>
    <w:rsid w:val="004103C2"/>
    <w:rsid w:val="004115E8"/>
    <w:rsid w:val="004115F8"/>
    <w:rsid w:val="00411A23"/>
    <w:rsid w:val="00411B7B"/>
    <w:rsid w:val="00412001"/>
    <w:rsid w:val="00412145"/>
    <w:rsid w:val="00412870"/>
    <w:rsid w:val="004135E1"/>
    <w:rsid w:val="00414244"/>
    <w:rsid w:val="00414690"/>
    <w:rsid w:val="00415213"/>
    <w:rsid w:val="0041566E"/>
    <w:rsid w:val="00415B26"/>
    <w:rsid w:val="00415BCD"/>
    <w:rsid w:val="00415C6E"/>
    <w:rsid w:val="0042004B"/>
    <w:rsid w:val="00420835"/>
    <w:rsid w:val="00420E25"/>
    <w:rsid w:val="00420FE9"/>
    <w:rsid w:val="00422CD1"/>
    <w:rsid w:val="004234A9"/>
    <w:rsid w:val="00423EFB"/>
    <w:rsid w:val="004241F0"/>
    <w:rsid w:val="004242FC"/>
    <w:rsid w:val="004244B9"/>
    <w:rsid w:val="00424E2E"/>
    <w:rsid w:val="00426280"/>
    <w:rsid w:val="004264BB"/>
    <w:rsid w:val="004271DB"/>
    <w:rsid w:val="0042723B"/>
    <w:rsid w:val="00427536"/>
    <w:rsid w:val="00427E66"/>
    <w:rsid w:val="0043015F"/>
    <w:rsid w:val="0043023C"/>
    <w:rsid w:val="00430DFD"/>
    <w:rsid w:val="00431755"/>
    <w:rsid w:val="00432085"/>
    <w:rsid w:val="00432789"/>
    <w:rsid w:val="004327B3"/>
    <w:rsid w:val="00432E4E"/>
    <w:rsid w:val="00432EF7"/>
    <w:rsid w:val="00433E04"/>
    <w:rsid w:val="004340E4"/>
    <w:rsid w:val="00434824"/>
    <w:rsid w:val="00435DE5"/>
    <w:rsid w:val="00435EE5"/>
    <w:rsid w:val="00435FC0"/>
    <w:rsid w:val="004363B0"/>
    <w:rsid w:val="004363BE"/>
    <w:rsid w:val="00436DC9"/>
    <w:rsid w:val="0043776E"/>
    <w:rsid w:val="00437C00"/>
    <w:rsid w:val="004403E5"/>
    <w:rsid w:val="00440448"/>
    <w:rsid w:val="004407B8"/>
    <w:rsid w:val="00440FE4"/>
    <w:rsid w:val="00442C82"/>
    <w:rsid w:val="00443100"/>
    <w:rsid w:val="00443DED"/>
    <w:rsid w:val="0044529A"/>
    <w:rsid w:val="00445395"/>
    <w:rsid w:val="00445571"/>
    <w:rsid w:val="00445D2A"/>
    <w:rsid w:val="00446930"/>
    <w:rsid w:val="00446B03"/>
    <w:rsid w:val="00446DAC"/>
    <w:rsid w:val="00447122"/>
    <w:rsid w:val="004475C3"/>
    <w:rsid w:val="00447A80"/>
    <w:rsid w:val="00450040"/>
    <w:rsid w:val="00450244"/>
    <w:rsid w:val="00450889"/>
    <w:rsid w:val="00450BFD"/>
    <w:rsid w:val="00451541"/>
    <w:rsid w:val="004515BA"/>
    <w:rsid w:val="0045193A"/>
    <w:rsid w:val="00451CBA"/>
    <w:rsid w:val="00452A0E"/>
    <w:rsid w:val="0045394D"/>
    <w:rsid w:val="0045461C"/>
    <w:rsid w:val="0045467A"/>
    <w:rsid w:val="00454FA4"/>
    <w:rsid w:val="004558C8"/>
    <w:rsid w:val="0045635E"/>
    <w:rsid w:val="0045652E"/>
    <w:rsid w:val="00456856"/>
    <w:rsid w:val="00460DFB"/>
    <w:rsid w:val="00461B02"/>
    <w:rsid w:val="00462142"/>
    <w:rsid w:val="00462AFB"/>
    <w:rsid w:val="0046484E"/>
    <w:rsid w:val="0046569E"/>
    <w:rsid w:val="00466AFD"/>
    <w:rsid w:val="00470FF1"/>
    <w:rsid w:val="004719E9"/>
    <w:rsid w:val="00472090"/>
    <w:rsid w:val="004742C5"/>
    <w:rsid w:val="00474EE1"/>
    <w:rsid w:val="00475471"/>
    <w:rsid w:val="004763A8"/>
    <w:rsid w:val="00476D4C"/>
    <w:rsid w:val="00477104"/>
    <w:rsid w:val="004801F0"/>
    <w:rsid w:val="0048065E"/>
    <w:rsid w:val="00480745"/>
    <w:rsid w:val="00480C41"/>
    <w:rsid w:val="00480EBA"/>
    <w:rsid w:val="00480F0F"/>
    <w:rsid w:val="00481F16"/>
    <w:rsid w:val="00482B04"/>
    <w:rsid w:val="00483017"/>
    <w:rsid w:val="004834E3"/>
    <w:rsid w:val="004837F0"/>
    <w:rsid w:val="0048445E"/>
    <w:rsid w:val="00484B1D"/>
    <w:rsid w:val="00484B3D"/>
    <w:rsid w:val="00484B91"/>
    <w:rsid w:val="0048512F"/>
    <w:rsid w:val="00485784"/>
    <w:rsid w:val="00485ADC"/>
    <w:rsid w:val="004861E9"/>
    <w:rsid w:val="00487182"/>
    <w:rsid w:val="004873AC"/>
    <w:rsid w:val="004877CC"/>
    <w:rsid w:val="004905F4"/>
    <w:rsid w:val="004908DD"/>
    <w:rsid w:val="00490AAA"/>
    <w:rsid w:val="00491EB9"/>
    <w:rsid w:val="00491F18"/>
    <w:rsid w:val="0049219E"/>
    <w:rsid w:val="00492289"/>
    <w:rsid w:val="004939FA"/>
    <w:rsid w:val="00493B1A"/>
    <w:rsid w:val="00493BEE"/>
    <w:rsid w:val="00493DB3"/>
    <w:rsid w:val="00493E63"/>
    <w:rsid w:val="004946B6"/>
    <w:rsid w:val="00495583"/>
    <w:rsid w:val="0049563A"/>
    <w:rsid w:val="00495E5A"/>
    <w:rsid w:val="00496934"/>
    <w:rsid w:val="004970ED"/>
    <w:rsid w:val="00497237"/>
    <w:rsid w:val="00497B79"/>
    <w:rsid w:val="004A0892"/>
    <w:rsid w:val="004A1732"/>
    <w:rsid w:val="004A1B74"/>
    <w:rsid w:val="004A2171"/>
    <w:rsid w:val="004A22BD"/>
    <w:rsid w:val="004A2839"/>
    <w:rsid w:val="004A299A"/>
    <w:rsid w:val="004A2A0F"/>
    <w:rsid w:val="004A31B5"/>
    <w:rsid w:val="004A50D0"/>
    <w:rsid w:val="004A578D"/>
    <w:rsid w:val="004A5823"/>
    <w:rsid w:val="004A59FD"/>
    <w:rsid w:val="004A5EFC"/>
    <w:rsid w:val="004A768D"/>
    <w:rsid w:val="004A7825"/>
    <w:rsid w:val="004A7F76"/>
    <w:rsid w:val="004B09F6"/>
    <w:rsid w:val="004B0F31"/>
    <w:rsid w:val="004B201D"/>
    <w:rsid w:val="004B2B4C"/>
    <w:rsid w:val="004B2E47"/>
    <w:rsid w:val="004B2EC0"/>
    <w:rsid w:val="004B353A"/>
    <w:rsid w:val="004B3580"/>
    <w:rsid w:val="004B3CC2"/>
    <w:rsid w:val="004B3E8F"/>
    <w:rsid w:val="004B4E23"/>
    <w:rsid w:val="004B4EB7"/>
    <w:rsid w:val="004B5055"/>
    <w:rsid w:val="004B5330"/>
    <w:rsid w:val="004B5810"/>
    <w:rsid w:val="004B5EC8"/>
    <w:rsid w:val="004B6E0B"/>
    <w:rsid w:val="004B709A"/>
    <w:rsid w:val="004B7117"/>
    <w:rsid w:val="004B71F3"/>
    <w:rsid w:val="004B7C28"/>
    <w:rsid w:val="004B7F3C"/>
    <w:rsid w:val="004C0A71"/>
    <w:rsid w:val="004C15C0"/>
    <w:rsid w:val="004C1D7F"/>
    <w:rsid w:val="004C20A0"/>
    <w:rsid w:val="004C2223"/>
    <w:rsid w:val="004C332D"/>
    <w:rsid w:val="004C44AD"/>
    <w:rsid w:val="004C499F"/>
    <w:rsid w:val="004C4C87"/>
    <w:rsid w:val="004C51FD"/>
    <w:rsid w:val="004C56C0"/>
    <w:rsid w:val="004C5A9B"/>
    <w:rsid w:val="004C63AC"/>
    <w:rsid w:val="004C64D0"/>
    <w:rsid w:val="004C66B5"/>
    <w:rsid w:val="004C6BF8"/>
    <w:rsid w:val="004C76D7"/>
    <w:rsid w:val="004C7E39"/>
    <w:rsid w:val="004D080B"/>
    <w:rsid w:val="004D0878"/>
    <w:rsid w:val="004D1396"/>
    <w:rsid w:val="004D1715"/>
    <w:rsid w:val="004D1A2C"/>
    <w:rsid w:val="004D1ACC"/>
    <w:rsid w:val="004D2DD0"/>
    <w:rsid w:val="004D3245"/>
    <w:rsid w:val="004D3606"/>
    <w:rsid w:val="004D40AC"/>
    <w:rsid w:val="004D5555"/>
    <w:rsid w:val="004D5624"/>
    <w:rsid w:val="004D6281"/>
    <w:rsid w:val="004D6B31"/>
    <w:rsid w:val="004D7266"/>
    <w:rsid w:val="004D72F6"/>
    <w:rsid w:val="004D7692"/>
    <w:rsid w:val="004E098F"/>
    <w:rsid w:val="004E0AAF"/>
    <w:rsid w:val="004E0BCC"/>
    <w:rsid w:val="004E13A6"/>
    <w:rsid w:val="004E1411"/>
    <w:rsid w:val="004E1781"/>
    <w:rsid w:val="004E2393"/>
    <w:rsid w:val="004E26DC"/>
    <w:rsid w:val="004E2C5A"/>
    <w:rsid w:val="004E317D"/>
    <w:rsid w:val="004E3DC4"/>
    <w:rsid w:val="004E4165"/>
    <w:rsid w:val="004E6CF0"/>
    <w:rsid w:val="004E73EE"/>
    <w:rsid w:val="004E7C39"/>
    <w:rsid w:val="004F002D"/>
    <w:rsid w:val="004F0840"/>
    <w:rsid w:val="004F097F"/>
    <w:rsid w:val="004F0E5E"/>
    <w:rsid w:val="004F108B"/>
    <w:rsid w:val="004F279A"/>
    <w:rsid w:val="004F35CA"/>
    <w:rsid w:val="004F3B26"/>
    <w:rsid w:val="004F497E"/>
    <w:rsid w:val="004F524B"/>
    <w:rsid w:val="004F6065"/>
    <w:rsid w:val="004F6314"/>
    <w:rsid w:val="004F6F21"/>
    <w:rsid w:val="004F7765"/>
    <w:rsid w:val="0050032E"/>
    <w:rsid w:val="00500EEC"/>
    <w:rsid w:val="005015C3"/>
    <w:rsid w:val="00501A84"/>
    <w:rsid w:val="00501BDE"/>
    <w:rsid w:val="00502B10"/>
    <w:rsid w:val="00502F67"/>
    <w:rsid w:val="00503888"/>
    <w:rsid w:val="005038E8"/>
    <w:rsid w:val="0050497E"/>
    <w:rsid w:val="00504DB1"/>
    <w:rsid w:val="005052AF"/>
    <w:rsid w:val="00506847"/>
    <w:rsid w:val="00510F43"/>
    <w:rsid w:val="00511894"/>
    <w:rsid w:val="00511F29"/>
    <w:rsid w:val="0051323B"/>
    <w:rsid w:val="005138A0"/>
    <w:rsid w:val="00513B0E"/>
    <w:rsid w:val="00513E31"/>
    <w:rsid w:val="00513FEA"/>
    <w:rsid w:val="005142BE"/>
    <w:rsid w:val="005159E2"/>
    <w:rsid w:val="00515CA5"/>
    <w:rsid w:val="00515D9F"/>
    <w:rsid w:val="005160E3"/>
    <w:rsid w:val="00516646"/>
    <w:rsid w:val="005177C9"/>
    <w:rsid w:val="00517C80"/>
    <w:rsid w:val="005201ED"/>
    <w:rsid w:val="0052063B"/>
    <w:rsid w:val="0052120D"/>
    <w:rsid w:val="00522A09"/>
    <w:rsid w:val="00523794"/>
    <w:rsid w:val="00523917"/>
    <w:rsid w:val="005256ED"/>
    <w:rsid w:val="005258C4"/>
    <w:rsid w:val="005258CD"/>
    <w:rsid w:val="00525D45"/>
    <w:rsid w:val="00526684"/>
    <w:rsid w:val="005300B1"/>
    <w:rsid w:val="005303A7"/>
    <w:rsid w:val="00531A71"/>
    <w:rsid w:val="0053206D"/>
    <w:rsid w:val="005343EC"/>
    <w:rsid w:val="00534B0E"/>
    <w:rsid w:val="00536463"/>
    <w:rsid w:val="00536873"/>
    <w:rsid w:val="00536966"/>
    <w:rsid w:val="00537138"/>
    <w:rsid w:val="005373E0"/>
    <w:rsid w:val="00537993"/>
    <w:rsid w:val="00541344"/>
    <w:rsid w:val="00542BD8"/>
    <w:rsid w:val="00542FF3"/>
    <w:rsid w:val="00544825"/>
    <w:rsid w:val="00544C56"/>
    <w:rsid w:val="00545813"/>
    <w:rsid w:val="00545FD3"/>
    <w:rsid w:val="0054603A"/>
    <w:rsid w:val="005473AB"/>
    <w:rsid w:val="0054744E"/>
    <w:rsid w:val="0054763A"/>
    <w:rsid w:val="005501D9"/>
    <w:rsid w:val="00551879"/>
    <w:rsid w:val="005519B5"/>
    <w:rsid w:val="005526C0"/>
    <w:rsid w:val="00553010"/>
    <w:rsid w:val="005535F1"/>
    <w:rsid w:val="00553BE4"/>
    <w:rsid w:val="005545CB"/>
    <w:rsid w:val="00554F9D"/>
    <w:rsid w:val="00555255"/>
    <w:rsid w:val="00555517"/>
    <w:rsid w:val="00556765"/>
    <w:rsid w:val="00556C65"/>
    <w:rsid w:val="00556CE3"/>
    <w:rsid w:val="00556D92"/>
    <w:rsid w:val="00561A10"/>
    <w:rsid w:val="005624EA"/>
    <w:rsid w:val="00562569"/>
    <w:rsid w:val="00563CC9"/>
    <w:rsid w:val="0056434F"/>
    <w:rsid w:val="00564C8E"/>
    <w:rsid w:val="00566011"/>
    <w:rsid w:val="00566BE7"/>
    <w:rsid w:val="00566D0D"/>
    <w:rsid w:val="00567797"/>
    <w:rsid w:val="00567A71"/>
    <w:rsid w:val="005703C6"/>
    <w:rsid w:val="0057059D"/>
    <w:rsid w:val="005705DF"/>
    <w:rsid w:val="0057063B"/>
    <w:rsid w:val="00570D12"/>
    <w:rsid w:val="0057150C"/>
    <w:rsid w:val="00571DB4"/>
    <w:rsid w:val="005723C0"/>
    <w:rsid w:val="00572CA4"/>
    <w:rsid w:val="00573117"/>
    <w:rsid w:val="00574980"/>
    <w:rsid w:val="005752F9"/>
    <w:rsid w:val="00575DAA"/>
    <w:rsid w:val="00575F83"/>
    <w:rsid w:val="0057633C"/>
    <w:rsid w:val="00576600"/>
    <w:rsid w:val="0057678E"/>
    <w:rsid w:val="00577103"/>
    <w:rsid w:val="00577534"/>
    <w:rsid w:val="00581689"/>
    <w:rsid w:val="00581774"/>
    <w:rsid w:val="00581CB4"/>
    <w:rsid w:val="00582443"/>
    <w:rsid w:val="00582D6C"/>
    <w:rsid w:val="00583B73"/>
    <w:rsid w:val="00584CD5"/>
    <w:rsid w:val="005853C7"/>
    <w:rsid w:val="00585A56"/>
    <w:rsid w:val="00585DA1"/>
    <w:rsid w:val="0058623B"/>
    <w:rsid w:val="0058631D"/>
    <w:rsid w:val="005863AD"/>
    <w:rsid w:val="00586DAE"/>
    <w:rsid w:val="005873DB"/>
    <w:rsid w:val="00591BAC"/>
    <w:rsid w:val="00591E89"/>
    <w:rsid w:val="005933C1"/>
    <w:rsid w:val="00593E21"/>
    <w:rsid w:val="00594CEF"/>
    <w:rsid w:val="005957F6"/>
    <w:rsid w:val="00595D2F"/>
    <w:rsid w:val="00595D79"/>
    <w:rsid w:val="00596077"/>
    <w:rsid w:val="00596C1B"/>
    <w:rsid w:val="00596EFB"/>
    <w:rsid w:val="00596F3F"/>
    <w:rsid w:val="005A0068"/>
    <w:rsid w:val="005A01FF"/>
    <w:rsid w:val="005A1B85"/>
    <w:rsid w:val="005A1C01"/>
    <w:rsid w:val="005A2679"/>
    <w:rsid w:val="005A36E3"/>
    <w:rsid w:val="005A3729"/>
    <w:rsid w:val="005A3D47"/>
    <w:rsid w:val="005A4133"/>
    <w:rsid w:val="005A4298"/>
    <w:rsid w:val="005A42ED"/>
    <w:rsid w:val="005A4D8B"/>
    <w:rsid w:val="005A5AB1"/>
    <w:rsid w:val="005A5BB9"/>
    <w:rsid w:val="005A5C86"/>
    <w:rsid w:val="005A648D"/>
    <w:rsid w:val="005A71FA"/>
    <w:rsid w:val="005A766F"/>
    <w:rsid w:val="005A7780"/>
    <w:rsid w:val="005A77F7"/>
    <w:rsid w:val="005B12F7"/>
    <w:rsid w:val="005B1A42"/>
    <w:rsid w:val="005B1C19"/>
    <w:rsid w:val="005B1F8F"/>
    <w:rsid w:val="005B28C6"/>
    <w:rsid w:val="005B3150"/>
    <w:rsid w:val="005B3166"/>
    <w:rsid w:val="005B31AE"/>
    <w:rsid w:val="005B3277"/>
    <w:rsid w:val="005B38F0"/>
    <w:rsid w:val="005B48AC"/>
    <w:rsid w:val="005B5417"/>
    <w:rsid w:val="005B545C"/>
    <w:rsid w:val="005B596A"/>
    <w:rsid w:val="005B666F"/>
    <w:rsid w:val="005B73A1"/>
    <w:rsid w:val="005B747C"/>
    <w:rsid w:val="005B75CC"/>
    <w:rsid w:val="005C0399"/>
    <w:rsid w:val="005C26EC"/>
    <w:rsid w:val="005C3498"/>
    <w:rsid w:val="005C39E5"/>
    <w:rsid w:val="005C3F95"/>
    <w:rsid w:val="005C4256"/>
    <w:rsid w:val="005C467A"/>
    <w:rsid w:val="005C489D"/>
    <w:rsid w:val="005C4C3F"/>
    <w:rsid w:val="005C5DA1"/>
    <w:rsid w:val="005C6A71"/>
    <w:rsid w:val="005C6D39"/>
    <w:rsid w:val="005C6DFB"/>
    <w:rsid w:val="005C6E51"/>
    <w:rsid w:val="005C7D85"/>
    <w:rsid w:val="005D00F9"/>
    <w:rsid w:val="005D05E5"/>
    <w:rsid w:val="005D067A"/>
    <w:rsid w:val="005D0C14"/>
    <w:rsid w:val="005D0D7E"/>
    <w:rsid w:val="005D1642"/>
    <w:rsid w:val="005D22F8"/>
    <w:rsid w:val="005D2C05"/>
    <w:rsid w:val="005D2D89"/>
    <w:rsid w:val="005D49AC"/>
    <w:rsid w:val="005D4ACB"/>
    <w:rsid w:val="005D4DC1"/>
    <w:rsid w:val="005D4E6A"/>
    <w:rsid w:val="005D5093"/>
    <w:rsid w:val="005D50A5"/>
    <w:rsid w:val="005D5CBA"/>
    <w:rsid w:val="005D6548"/>
    <w:rsid w:val="005D675B"/>
    <w:rsid w:val="005D72C6"/>
    <w:rsid w:val="005D7C8E"/>
    <w:rsid w:val="005E0021"/>
    <w:rsid w:val="005E303B"/>
    <w:rsid w:val="005E360F"/>
    <w:rsid w:val="005E495A"/>
    <w:rsid w:val="005E519E"/>
    <w:rsid w:val="005E5CE2"/>
    <w:rsid w:val="005E5FCC"/>
    <w:rsid w:val="005E6860"/>
    <w:rsid w:val="005E7342"/>
    <w:rsid w:val="005E7E91"/>
    <w:rsid w:val="005E7EFE"/>
    <w:rsid w:val="005F1483"/>
    <w:rsid w:val="005F1DB0"/>
    <w:rsid w:val="005F2C06"/>
    <w:rsid w:val="005F2C1B"/>
    <w:rsid w:val="005F2D3A"/>
    <w:rsid w:val="005F2FC7"/>
    <w:rsid w:val="005F32DD"/>
    <w:rsid w:val="005F35EB"/>
    <w:rsid w:val="005F469A"/>
    <w:rsid w:val="005F4811"/>
    <w:rsid w:val="005F49B3"/>
    <w:rsid w:val="005F4D44"/>
    <w:rsid w:val="005F55F0"/>
    <w:rsid w:val="005F696D"/>
    <w:rsid w:val="005F6FFB"/>
    <w:rsid w:val="005F7824"/>
    <w:rsid w:val="0060124B"/>
    <w:rsid w:val="00602198"/>
    <w:rsid w:val="006021EA"/>
    <w:rsid w:val="006033B5"/>
    <w:rsid w:val="00603A7F"/>
    <w:rsid w:val="006047F1"/>
    <w:rsid w:val="00606219"/>
    <w:rsid w:val="006073DF"/>
    <w:rsid w:val="006101C7"/>
    <w:rsid w:val="00610DD8"/>
    <w:rsid w:val="0061115F"/>
    <w:rsid w:val="006118AE"/>
    <w:rsid w:val="006118B1"/>
    <w:rsid w:val="00611C58"/>
    <w:rsid w:val="0061244F"/>
    <w:rsid w:val="00612873"/>
    <w:rsid w:val="00612A85"/>
    <w:rsid w:val="0061430A"/>
    <w:rsid w:val="00614443"/>
    <w:rsid w:val="006148F4"/>
    <w:rsid w:val="0061495B"/>
    <w:rsid w:val="006159D1"/>
    <w:rsid w:val="00615B0E"/>
    <w:rsid w:val="006166F7"/>
    <w:rsid w:val="00616F4B"/>
    <w:rsid w:val="00617B18"/>
    <w:rsid w:val="0062031D"/>
    <w:rsid w:val="00620582"/>
    <w:rsid w:val="006209E4"/>
    <w:rsid w:val="00620CA5"/>
    <w:rsid w:val="00621103"/>
    <w:rsid w:val="00621433"/>
    <w:rsid w:val="0062168C"/>
    <w:rsid w:val="00622D9B"/>
    <w:rsid w:val="00622E2A"/>
    <w:rsid w:val="0062536E"/>
    <w:rsid w:val="006254F5"/>
    <w:rsid w:val="00626491"/>
    <w:rsid w:val="00630546"/>
    <w:rsid w:val="00630835"/>
    <w:rsid w:val="00631629"/>
    <w:rsid w:val="006334B5"/>
    <w:rsid w:val="00634179"/>
    <w:rsid w:val="00634281"/>
    <w:rsid w:val="00634A36"/>
    <w:rsid w:val="00636A24"/>
    <w:rsid w:val="00636A6A"/>
    <w:rsid w:val="00636B2E"/>
    <w:rsid w:val="00637967"/>
    <w:rsid w:val="00637AC5"/>
    <w:rsid w:val="006408AE"/>
    <w:rsid w:val="00640A87"/>
    <w:rsid w:val="006411E5"/>
    <w:rsid w:val="00641892"/>
    <w:rsid w:val="00641E08"/>
    <w:rsid w:val="00642375"/>
    <w:rsid w:val="00642B1E"/>
    <w:rsid w:val="006431D6"/>
    <w:rsid w:val="00643BB1"/>
    <w:rsid w:val="00644083"/>
    <w:rsid w:val="006446BA"/>
    <w:rsid w:val="006446C5"/>
    <w:rsid w:val="00644CFD"/>
    <w:rsid w:val="00644F4F"/>
    <w:rsid w:val="00644FFD"/>
    <w:rsid w:val="00645001"/>
    <w:rsid w:val="0064565E"/>
    <w:rsid w:val="00645D3C"/>
    <w:rsid w:val="00645E8E"/>
    <w:rsid w:val="00646143"/>
    <w:rsid w:val="006468CF"/>
    <w:rsid w:val="006473C1"/>
    <w:rsid w:val="00647759"/>
    <w:rsid w:val="00647769"/>
    <w:rsid w:val="00650A93"/>
    <w:rsid w:val="0065124E"/>
    <w:rsid w:val="00651398"/>
    <w:rsid w:val="006521E2"/>
    <w:rsid w:val="006526FD"/>
    <w:rsid w:val="006533E0"/>
    <w:rsid w:val="00653626"/>
    <w:rsid w:val="0065388B"/>
    <w:rsid w:val="00653B91"/>
    <w:rsid w:val="0065410F"/>
    <w:rsid w:val="0065438D"/>
    <w:rsid w:val="00656156"/>
    <w:rsid w:val="00656612"/>
    <w:rsid w:val="0065674B"/>
    <w:rsid w:val="0065732B"/>
    <w:rsid w:val="00657A85"/>
    <w:rsid w:val="00657AAF"/>
    <w:rsid w:val="00660C6D"/>
    <w:rsid w:val="00660DD6"/>
    <w:rsid w:val="006612AA"/>
    <w:rsid w:val="006614B9"/>
    <w:rsid w:val="006626DD"/>
    <w:rsid w:val="00663848"/>
    <w:rsid w:val="0066405E"/>
    <w:rsid w:val="00664380"/>
    <w:rsid w:val="00664830"/>
    <w:rsid w:val="00665586"/>
    <w:rsid w:val="00665C53"/>
    <w:rsid w:val="0066607C"/>
    <w:rsid w:val="00666BF8"/>
    <w:rsid w:val="00666E4B"/>
    <w:rsid w:val="00666E89"/>
    <w:rsid w:val="00667188"/>
    <w:rsid w:val="006709E9"/>
    <w:rsid w:val="00670F40"/>
    <w:rsid w:val="006725C0"/>
    <w:rsid w:val="006726F1"/>
    <w:rsid w:val="00672F48"/>
    <w:rsid w:val="00673188"/>
    <w:rsid w:val="00673629"/>
    <w:rsid w:val="006738DD"/>
    <w:rsid w:val="00673D87"/>
    <w:rsid w:val="00674664"/>
    <w:rsid w:val="006747EE"/>
    <w:rsid w:val="00675001"/>
    <w:rsid w:val="0067597D"/>
    <w:rsid w:val="00676058"/>
    <w:rsid w:val="00676C7A"/>
    <w:rsid w:val="00676C9B"/>
    <w:rsid w:val="006779F7"/>
    <w:rsid w:val="00677BB6"/>
    <w:rsid w:val="00681899"/>
    <w:rsid w:val="00681982"/>
    <w:rsid w:val="00682943"/>
    <w:rsid w:val="00682E89"/>
    <w:rsid w:val="006839D9"/>
    <w:rsid w:val="00684218"/>
    <w:rsid w:val="0068462C"/>
    <w:rsid w:val="006846F7"/>
    <w:rsid w:val="00684E2C"/>
    <w:rsid w:val="00686BDB"/>
    <w:rsid w:val="00687830"/>
    <w:rsid w:val="00687B56"/>
    <w:rsid w:val="00687D28"/>
    <w:rsid w:val="00690065"/>
    <w:rsid w:val="006906F6"/>
    <w:rsid w:val="006914F4"/>
    <w:rsid w:val="006927F9"/>
    <w:rsid w:val="00692A39"/>
    <w:rsid w:val="0069542C"/>
    <w:rsid w:val="006957E1"/>
    <w:rsid w:val="00695C4F"/>
    <w:rsid w:val="0069606C"/>
    <w:rsid w:val="00696C0C"/>
    <w:rsid w:val="006974DE"/>
    <w:rsid w:val="00697507"/>
    <w:rsid w:val="006A0653"/>
    <w:rsid w:val="006A085C"/>
    <w:rsid w:val="006A09D1"/>
    <w:rsid w:val="006A0CC8"/>
    <w:rsid w:val="006A16E9"/>
    <w:rsid w:val="006A1845"/>
    <w:rsid w:val="006A1ADE"/>
    <w:rsid w:val="006A21FB"/>
    <w:rsid w:val="006A252C"/>
    <w:rsid w:val="006A27B9"/>
    <w:rsid w:val="006A2C54"/>
    <w:rsid w:val="006A3029"/>
    <w:rsid w:val="006A37C1"/>
    <w:rsid w:val="006A3B12"/>
    <w:rsid w:val="006A48EA"/>
    <w:rsid w:val="006A4954"/>
    <w:rsid w:val="006A5158"/>
    <w:rsid w:val="006A699D"/>
    <w:rsid w:val="006A6E03"/>
    <w:rsid w:val="006A7089"/>
    <w:rsid w:val="006B1074"/>
    <w:rsid w:val="006B1A20"/>
    <w:rsid w:val="006B233F"/>
    <w:rsid w:val="006B25C4"/>
    <w:rsid w:val="006B2688"/>
    <w:rsid w:val="006B34E7"/>
    <w:rsid w:val="006B4509"/>
    <w:rsid w:val="006B4C8C"/>
    <w:rsid w:val="006B518A"/>
    <w:rsid w:val="006B51E8"/>
    <w:rsid w:val="006B5647"/>
    <w:rsid w:val="006B564B"/>
    <w:rsid w:val="006B7996"/>
    <w:rsid w:val="006B7E1C"/>
    <w:rsid w:val="006C0024"/>
    <w:rsid w:val="006C02C3"/>
    <w:rsid w:val="006C1939"/>
    <w:rsid w:val="006C2516"/>
    <w:rsid w:val="006C297E"/>
    <w:rsid w:val="006C3045"/>
    <w:rsid w:val="006C38ED"/>
    <w:rsid w:val="006C3E35"/>
    <w:rsid w:val="006C41B6"/>
    <w:rsid w:val="006C4F26"/>
    <w:rsid w:val="006C6175"/>
    <w:rsid w:val="006C6524"/>
    <w:rsid w:val="006D0CA9"/>
    <w:rsid w:val="006D0FFC"/>
    <w:rsid w:val="006D17E1"/>
    <w:rsid w:val="006D1D44"/>
    <w:rsid w:val="006D2705"/>
    <w:rsid w:val="006D2E80"/>
    <w:rsid w:val="006D4342"/>
    <w:rsid w:val="006D4B36"/>
    <w:rsid w:val="006D4F9D"/>
    <w:rsid w:val="006D522D"/>
    <w:rsid w:val="006D5323"/>
    <w:rsid w:val="006D5E15"/>
    <w:rsid w:val="006D617A"/>
    <w:rsid w:val="006D6A01"/>
    <w:rsid w:val="006D6E45"/>
    <w:rsid w:val="006D7705"/>
    <w:rsid w:val="006D7FCD"/>
    <w:rsid w:val="006E07DC"/>
    <w:rsid w:val="006E1AA6"/>
    <w:rsid w:val="006E1C53"/>
    <w:rsid w:val="006E1F84"/>
    <w:rsid w:val="006E1F8C"/>
    <w:rsid w:val="006E2546"/>
    <w:rsid w:val="006E391A"/>
    <w:rsid w:val="006E396C"/>
    <w:rsid w:val="006E3A19"/>
    <w:rsid w:val="006E3E3D"/>
    <w:rsid w:val="006E406F"/>
    <w:rsid w:val="006E40F1"/>
    <w:rsid w:val="006E4842"/>
    <w:rsid w:val="006E5839"/>
    <w:rsid w:val="006E7316"/>
    <w:rsid w:val="006E793F"/>
    <w:rsid w:val="006E7C51"/>
    <w:rsid w:val="006F06FB"/>
    <w:rsid w:val="006F090C"/>
    <w:rsid w:val="006F15C1"/>
    <w:rsid w:val="006F18D3"/>
    <w:rsid w:val="006F26B4"/>
    <w:rsid w:val="006F309E"/>
    <w:rsid w:val="006F35C8"/>
    <w:rsid w:val="006F3EAE"/>
    <w:rsid w:val="006F4F09"/>
    <w:rsid w:val="006F4F5A"/>
    <w:rsid w:val="006F5037"/>
    <w:rsid w:val="006F5289"/>
    <w:rsid w:val="006F544B"/>
    <w:rsid w:val="006F5950"/>
    <w:rsid w:val="006F5B7D"/>
    <w:rsid w:val="006F5E9A"/>
    <w:rsid w:val="006F6EDD"/>
    <w:rsid w:val="006F714A"/>
    <w:rsid w:val="006F7D6A"/>
    <w:rsid w:val="006F7DAE"/>
    <w:rsid w:val="00700086"/>
    <w:rsid w:val="00700668"/>
    <w:rsid w:val="00700AE8"/>
    <w:rsid w:val="00700B7B"/>
    <w:rsid w:val="0070153D"/>
    <w:rsid w:val="00701A15"/>
    <w:rsid w:val="00702108"/>
    <w:rsid w:val="00702B0C"/>
    <w:rsid w:val="00702FB1"/>
    <w:rsid w:val="0070304D"/>
    <w:rsid w:val="0070305B"/>
    <w:rsid w:val="00703A06"/>
    <w:rsid w:val="00705C1A"/>
    <w:rsid w:val="0070687A"/>
    <w:rsid w:val="007104B1"/>
    <w:rsid w:val="00710694"/>
    <w:rsid w:val="00710E8F"/>
    <w:rsid w:val="00711241"/>
    <w:rsid w:val="00711ABB"/>
    <w:rsid w:val="00711DE1"/>
    <w:rsid w:val="00712839"/>
    <w:rsid w:val="00712A21"/>
    <w:rsid w:val="00712C5E"/>
    <w:rsid w:val="00712FB4"/>
    <w:rsid w:val="00713445"/>
    <w:rsid w:val="00713B3B"/>
    <w:rsid w:val="00713E98"/>
    <w:rsid w:val="00713FDB"/>
    <w:rsid w:val="00714196"/>
    <w:rsid w:val="00714F15"/>
    <w:rsid w:val="00715CEA"/>
    <w:rsid w:val="00716824"/>
    <w:rsid w:val="00716CC0"/>
    <w:rsid w:val="0071712B"/>
    <w:rsid w:val="00717216"/>
    <w:rsid w:val="007173AA"/>
    <w:rsid w:val="00717599"/>
    <w:rsid w:val="00720626"/>
    <w:rsid w:val="00720C84"/>
    <w:rsid w:val="00721352"/>
    <w:rsid w:val="00721576"/>
    <w:rsid w:val="00721DD3"/>
    <w:rsid w:val="00722BBB"/>
    <w:rsid w:val="00723496"/>
    <w:rsid w:val="00723B08"/>
    <w:rsid w:val="00723CF2"/>
    <w:rsid w:val="007241E1"/>
    <w:rsid w:val="00724932"/>
    <w:rsid w:val="007255B1"/>
    <w:rsid w:val="00725D51"/>
    <w:rsid w:val="00726332"/>
    <w:rsid w:val="00726D64"/>
    <w:rsid w:val="00726FF9"/>
    <w:rsid w:val="00727354"/>
    <w:rsid w:val="00727965"/>
    <w:rsid w:val="00730140"/>
    <w:rsid w:val="0073157A"/>
    <w:rsid w:val="00731B85"/>
    <w:rsid w:val="00732646"/>
    <w:rsid w:val="007326CA"/>
    <w:rsid w:val="0073360E"/>
    <w:rsid w:val="0073399C"/>
    <w:rsid w:val="00735D8C"/>
    <w:rsid w:val="00735EB7"/>
    <w:rsid w:val="00737D5D"/>
    <w:rsid w:val="00737E62"/>
    <w:rsid w:val="0074037F"/>
    <w:rsid w:val="007414F4"/>
    <w:rsid w:val="00741579"/>
    <w:rsid w:val="007422F8"/>
    <w:rsid w:val="00744552"/>
    <w:rsid w:val="00744FF4"/>
    <w:rsid w:val="0074538E"/>
    <w:rsid w:val="00745395"/>
    <w:rsid w:val="00745DC7"/>
    <w:rsid w:val="00745DF0"/>
    <w:rsid w:val="00745FFC"/>
    <w:rsid w:val="00747E8C"/>
    <w:rsid w:val="007501B1"/>
    <w:rsid w:val="007505D4"/>
    <w:rsid w:val="00750B67"/>
    <w:rsid w:val="00751034"/>
    <w:rsid w:val="0075203F"/>
    <w:rsid w:val="007526D4"/>
    <w:rsid w:val="00752729"/>
    <w:rsid w:val="00752E45"/>
    <w:rsid w:val="007533DB"/>
    <w:rsid w:val="0075350F"/>
    <w:rsid w:val="007538A3"/>
    <w:rsid w:val="007538FC"/>
    <w:rsid w:val="007540DC"/>
    <w:rsid w:val="0075424D"/>
    <w:rsid w:val="00754683"/>
    <w:rsid w:val="00755031"/>
    <w:rsid w:val="00755264"/>
    <w:rsid w:val="0075543E"/>
    <w:rsid w:val="00755652"/>
    <w:rsid w:val="00755A69"/>
    <w:rsid w:val="007562F1"/>
    <w:rsid w:val="00756C5F"/>
    <w:rsid w:val="00760A62"/>
    <w:rsid w:val="00761371"/>
    <w:rsid w:val="00761B8E"/>
    <w:rsid w:val="007629FA"/>
    <w:rsid w:val="007633E8"/>
    <w:rsid w:val="00763639"/>
    <w:rsid w:val="00763A05"/>
    <w:rsid w:val="00764807"/>
    <w:rsid w:val="00764B00"/>
    <w:rsid w:val="00764E45"/>
    <w:rsid w:val="007651A1"/>
    <w:rsid w:val="00765DA2"/>
    <w:rsid w:val="0076602B"/>
    <w:rsid w:val="00766ADD"/>
    <w:rsid w:val="00766C98"/>
    <w:rsid w:val="00766F46"/>
    <w:rsid w:val="00767A1C"/>
    <w:rsid w:val="00770D71"/>
    <w:rsid w:val="00771282"/>
    <w:rsid w:val="00772DF6"/>
    <w:rsid w:val="007731A9"/>
    <w:rsid w:val="00773D4C"/>
    <w:rsid w:val="00774B90"/>
    <w:rsid w:val="007753D8"/>
    <w:rsid w:val="0077543A"/>
    <w:rsid w:val="007756E6"/>
    <w:rsid w:val="00775F39"/>
    <w:rsid w:val="00777275"/>
    <w:rsid w:val="00777E95"/>
    <w:rsid w:val="00780564"/>
    <w:rsid w:val="007806DB"/>
    <w:rsid w:val="00781BF5"/>
    <w:rsid w:val="007822EA"/>
    <w:rsid w:val="00782429"/>
    <w:rsid w:val="007842C0"/>
    <w:rsid w:val="007842E7"/>
    <w:rsid w:val="00784375"/>
    <w:rsid w:val="00784896"/>
    <w:rsid w:val="00784EE3"/>
    <w:rsid w:val="007853BC"/>
    <w:rsid w:val="00785B24"/>
    <w:rsid w:val="00785C76"/>
    <w:rsid w:val="00785CE4"/>
    <w:rsid w:val="007862AF"/>
    <w:rsid w:val="0078634F"/>
    <w:rsid w:val="0078638B"/>
    <w:rsid w:val="00786E8B"/>
    <w:rsid w:val="00787218"/>
    <w:rsid w:val="00787443"/>
    <w:rsid w:val="007875E0"/>
    <w:rsid w:val="00787F52"/>
    <w:rsid w:val="007905D4"/>
    <w:rsid w:val="0079198C"/>
    <w:rsid w:val="00792A2B"/>
    <w:rsid w:val="00792BB9"/>
    <w:rsid w:val="00792DF5"/>
    <w:rsid w:val="00792E1F"/>
    <w:rsid w:val="00792E6B"/>
    <w:rsid w:val="00793620"/>
    <w:rsid w:val="0079390A"/>
    <w:rsid w:val="00793D14"/>
    <w:rsid w:val="0079454E"/>
    <w:rsid w:val="0079462B"/>
    <w:rsid w:val="00794CFD"/>
    <w:rsid w:val="00795BA3"/>
    <w:rsid w:val="00796021"/>
    <w:rsid w:val="00796426"/>
    <w:rsid w:val="00796453"/>
    <w:rsid w:val="0079697E"/>
    <w:rsid w:val="00796C78"/>
    <w:rsid w:val="007976A9"/>
    <w:rsid w:val="007976EE"/>
    <w:rsid w:val="007978E7"/>
    <w:rsid w:val="007A02CD"/>
    <w:rsid w:val="007A08D9"/>
    <w:rsid w:val="007A1424"/>
    <w:rsid w:val="007A1973"/>
    <w:rsid w:val="007A1B40"/>
    <w:rsid w:val="007A2A93"/>
    <w:rsid w:val="007A2D84"/>
    <w:rsid w:val="007A2EF8"/>
    <w:rsid w:val="007A301C"/>
    <w:rsid w:val="007A314E"/>
    <w:rsid w:val="007A3618"/>
    <w:rsid w:val="007A3CDE"/>
    <w:rsid w:val="007A3D26"/>
    <w:rsid w:val="007A4B4C"/>
    <w:rsid w:val="007A5061"/>
    <w:rsid w:val="007A50A0"/>
    <w:rsid w:val="007A51D1"/>
    <w:rsid w:val="007A51FB"/>
    <w:rsid w:val="007A53D4"/>
    <w:rsid w:val="007A55B7"/>
    <w:rsid w:val="007A55CB"/>
    <w:rsid w:val="007A5DC2"/>
    <w:rsid w:val="007A6355"/>
    <w:rsid w:val="007A67A6"/>
    <w:rsid w:val="007A6C05"/>
    <w:rsid w:val="007A716F"/>
    <w:rsid w:val="007A7600"/>
    <w:rsid w:val="007B0606"/>
    <w:rsid w:val="007B067E"/>
    <w:rsid w:val="007B10E7"/>
    <w:rsid w:val="007B10F7"/>
    <w:rsid w:val="007B11D4"/>
    <w:rsid w:val="007B1265"/>
    <w:rsid w:val="007B26BE"/>
    <w:rsid w:val="007B2A52"/>
    <w:rsid w:val="007B360D"/>
    <w:rsid w:val="007B3EC8"/>
    <w:rsid w:val="007B3F80"/>
    <w:rsid w:val="007B58D5"/>
    <w:rsid w:val="007B6F61"/>
    <w:rsid w:val="007B7C25"/>
    <w:rsid w:val="007C01F4"/>
    <w:rsid w:val="007C02B3"/>
    <w:rsid w:val="007C0BA5"/>
    <w:rsid w:val="007C0F82"/>
    <w:rsid w:val="007C1E05"/>
    <w:rsid w:val="007C1EBC"/>
    <w:rsid w:val="007C2689"/>
    <w:rsid w:val="007C2E69"/>
    <w:rsid w:val="007C2F6C"/>
    <w:rsid w:val="007C3058"/>
    <w:rsid w:val="007C31AD"/>
    <w:rsid w:val="007C36C7"/>
    <w:rsid w:val="007C3887"/>
    <w:rsid w:val="007C3B10"/>
    <w:rsid w:val="007C3C25"/>
    <w:rsid w:val="007C3FB1"/>
    <w:rsid w:val="007C4ADB"/>
    <w:rsid w:val="007C4B71"/>
    <w:rsid w:val="007C5063"/>
    <w:rsid w:val="007C5207"/>
    <w:rsid w:val="007C5605"/>
    <w:rsid w:val="007C5F38"/>
    <w:rsid w:val="007C6874"/>
    <w:rsid w:val="007C713F"/>
    <w:rsid w:val="007C7475"/>
    <w:rsid w:val="007C7E86"/>
    <w:rsid w:val="007D007B"/>
    <w:rsid w:val="007D01BF"/>
    <w:rsid w:val="007D20D0"/>
    <w:rsid w:val="007D30E4"/>
    <w:rsid w:val="007D3289"/>
    <w:rsid w:val="007D39E5"/>
    <w:rsid w:val="007D3D2A"/>
    <w:rsid w:val="007D4BD0"/>
    <w:rsid w:val="007D5E6D"/>
    <w:rsid w:val="007D5F41"/>
    <w:rsid w:val="007D5F51"/>
    <w:rsid w:val="007D62D3"/>
    <w:rsid w:val="007D697B"/>
    <w:rsid w:val="007E0567"/>
    <w:rsid w:val="007E1B21"/>
    <w:rsid w:val="007E1EFD"/>
    <w:rsid w:val="007E21B9"/>
    <w:rsid w:val="007E22F1"/>
    <w:rsid w:val="007E2875"/>
    <w:rsid w:val="007E2C87"/>
    <w:rsid w:val="007E3764"/>
    <w:rsid w:val="007E3BD4"/>
    <w:rsid w:val="007E3F1A"/>
    <w:rsid w:val="007E5688"/>
    <w:rsid w:val="007E5F3A"/>
    <w:rsid w:val="007E6130"/>
    <w:rsid w:val="007E631E"/>
    <w:rsid w:val="007E65AE"/>
    <w:rsid w:val="007E7895"/>
    <w:rsid w:val="007E7981"/>
    <w:rsid w:val="007F0577"/>
    <w:rsid w:val="007F0BEC"/>
    <w:rsid w:val="007F0BFC"/>
    <w:rsid w:val="007F0CF9"/>
    <w:rsid w:val="007F1534"/>
    <w:rsid w:val="007F2081"/>
    <w:rsid w:val="007F2AB0"/>
    <w:rsid w:val="007F2E17"/>
    <w:rsid w:val="007F489F"/>
    <w:rsid w:val="007F568D"/>
    <w:rsid w:val="007F58EF"/>
    <w:rsid w:val="007F72DB"/>
    <w:rsid w:val="007F7631"/>
    <w:rsid w:val="007F7971"/>
    <w:rsid w:val="0080025C"/>
    <w:rsid w:val="00801EB9"/>
    <w:rsid w:val="0080322D"/>
    <w:rsid w:val="00803489"/>
    <w:rsid w:val="00803BC8"/>
    <w:rsid w:val="0080452E"/>
    <w:rsid w:val="0080475F"/>
    <w:rsid w:val="00804D4A"/>
    <w:rsid w:val="00805FDE"/>
    <w:rsid w:val="00806191"/>
    <w:rsid w:val="0080705E"/>
    <w:rsid w:val="00807E51"/>
    <w:rsid w:val="00807FFA"/>
    <w:rsid w:val="008102AB"/>
    <w:rsid w:val="008104DC"/>
    <w:rsid w:val="008108CF"/>
    <w:rsid w:val="008117CD"/>
    <w:rsid w:val="008131C7"/>
    <w:rsid w:val="00813348"/>
    <w:rsid w:val="008140C1"/>
    <w:rsid w:val="00814E80"/>
    <w:rsid w:val="00815030"/>
    <w:rsid w:val="00815081"/>
    <w:rsid w:val="008170E7"/>
    <w:rsid w:val="00817DD2"/>
    <w:rsid w:val="00820FD6"/>
    <w:rsid w:val="008210F4"/>
    <w:rsid w:val="008215D3"/>
    <w:rsid w:val="00822482"/>
    <w:rsid w:val="008231A0"/>
    <w:rsid w:val="008247E0"/>
    <w:rsid w:val="008250DA"/>
    <w:rsid w:val="00825ECA"/>
    <w:rsid w:val="0082669E"/>
    <w:rsid w:val="00826A3C"/>
    <w:rsid w:val="00827489"/>
    <w:rsid w:val="0082772D"/>
    <w:rsid w:val="008278EC"/>
    <w:rsid w:val="00827E5A"/>
    <w:rsid w:val="00827ED6"/>
    <w:rsid w:val="008308B7"/>
    <w:rsid w:val="0083110F"/>
    <w:rsid w:val="00831568"/>
    <w:rsid w:val="008318E0"/>
    <w:rsid w:val="00831D47"/>
    <w:rsid w:val="0083211B"/>
    <w:rsid w:val="00832826"/>
    <w:rsid w:val="00832AAB"/>
    <w:rsid w:val="00833AE5"/>
    <w:rsid w:val="00834DC6"/>
    <w:rsid w:val="008359A5"/>
    <w:rsid w:val="00835F65"/>
    <w:rsid w:val="00836664"/>
    <w:rsid w:val="00836FB9"/>
    <w:rsid w:val="00840288"/>
    <w:rsid w:val="008403C2"/>
    <w:rsid w:val="0084086D"/>
    <w:rsid w:val="00841044"/>
    <w:rsid w:val="00841371"/>
    <w:rsid w:val="00841546"/>
    <w:rsid w:val="0084172B"/>
    <w:rsid w:val="008418AA"/>
    <w:rsid w:val="00841F4E"/>
    <w:rsid w:val="00841FBE"/>
    <w:rsid w:val="00843FA5"/>
    <w:rsid w:val="008442D8"/>
    <w:rsid w:val="0084484D"/>
    <w:rsid w:val="008449F4"/>
    <w:rsid w:val="00844A43"/>
    <w:rsid w:val="00845146"/>
    <w:rsid w:val="00845225"/>
    <w:rsid w:val="00845C98"/>
    <w:rsid w:val="00846809"/>
    <w:rsid w:val="0084702A"/>
    <w:rsid w:val="0084778B"/>
    <w:rsid w:val="00847BEF"/>
    <w:rsid w:val="00847E36"/>
    <w:rsid w:val="00847F87"/>
    <w:rsid w:val="00847FEA"/>
    <w:rsid w:val="00850A67"/>
    <w:rsid w:val="008511E6"/>
    <w:rsid w:val="00852404"/>
    <w:rsid w:val="0085255C"/>
    <w:rsid w:val="00852B70"/>
    <w:rsid w:val="00852DFE"/>
    <w:rsid w:val="0085384B"/>
    <w:rsid w:val="008540CA"/>
    <w:rsid w:val="00854176"/>
    <w:rsid w:val="00854D79"/>
    <w:rsid w:val="008554F5"/>
    <w:rsid w:val="00855774"/>
    <w:rsid w:val="00855F88"/>
    <w:rsid w:val="00856E37"/>
    <w:rsid w:val="008572A9"/>
    <w:rsid w:val="008609C7"/>
    <w:rsid w:val="00860D39"/>
    <w:rsid w:val="00860FA5"/>
    <w:rsid w:val="00860FA6"/>
    <w:rsid w:val="00861633"/>
    <w:rsid w:val="00861D26"/>
    <w:rsid w:val="00862904"/>
    <w:rsid w:val="00862BF2"/>
    <w:rsid w:val="00863104"/>
    <w:rsid w:val="00864D33"/>
    <w:rsid w:val="0086514F"/>
    <w:rsid w:val="00865425"/>
    <w:rsid w:val="008659B2"/>
    <w:rsid w:val="00865AF0"/>
    <w:rsid w:val="00867062"/>
    <w:rsid w:val="0086766F"/>
    <w:rsid w:val="0087033C"/>
    <w:rsid w:val="00871C0D"/>
    <w:rsid w:val="00872473"/>
    <w:rsid w:val="00872705"/>
    <w:rsid w:val="00872B8D"/>
    <w:rsid w:val="0087324C"/>
    <w:rsid w:val="0087399A"/>
    <w:rsid w:val="008743C9"/>
    <w:rsid w:val="0087699A"/>
    <w:rsid w:val="00876B36"/>
    <w:rsid w:val="008772EC"/>
    <w:rsid w:val="00877878"/>
    <w:rsid w:val="008808B2"/>
    <w:rsid w:val="00880A89"/>
    <w:rsid w:val="00880ECC"/>
    <w:rsid w:val="00881352"/>
    <w:rsid w:val="0088176A"/>
    <w:rsid w:val="00882CAF"/>
    <w:rsid w:val="0088309D"/>
    <w:rsid w:val="008834C6"/>
    <w:rsid w:val="0088364D"/>
    <w:rsid w:val="00883B17"/>
    <w:rsid w:val="00883CA2"/>
    <w:rsid w:val="00883F18"/>
    <w:rsid w:val="00884979"/>
    <w:rsid w:val="00886222"/>
    <w:rsid w:val="00887782"/>
    <w:rsid w:val="00887FBC"/>
    <w:rsid w:val="0089027D"/>
    <w:rsid w:val="008903C4"/>
    <w:rsid w:val="008918EB"/>
    <w:rsid w:val="00892191"/>
    <w:rsid w:val="00892920"/>
    <w:rsid w:val="00893516"/>
    <w:rsid w:val="0089396A"/>
    <w:rsid w:val="00893AD1"/>
    <w:rsid w:val="00894992"/>
    <w:rsid w:val="00894E12"/>
    <w:rsid w:val="0089569E"/>
    <w:rsid w:val="00896133"/>
    <w:rsid w:val="0089695F"/>
    <w:rsid w:val="00897187"/>
    <w:rsid w:val="00897EEA"/>
    <w:rsid w:val="008A0231"/>
    <w:rsid w:val="008A0485"/>
    <w:rsid w:val="008A052A"/>
    <w:rsid w:val="008A0960"/>
    <w:rsid w:val="008A0C3C"/>
    <w:rsid w:val="008A0C99"/>
    <w:rsid w:val="008A0F7D"/>
    <w:rsid w:val="008A1715"/>
    <w:rsid w:val="008A1732"/>
    <w:rsid w:val="008A20DC"/>
    <w:rsid w:val="008A2950"/>
    <w:rsid w:val="008A2B8A"/>
    <w:rsid w:val="008A2D48"/>
    <w:rsid w:val="008A3271"/>
    <w:rsid w:val="008A33BD"/>
    <w:rsid w:val="008A38D0"/>
    <w:rsid w:val="008A3E34"/>
    <w:rsid w:val="008A42E0"/>
    <w:rsid w:val="008A50AF"/>
    <w:rsid w:val="008A671B"/>
    <w:rsid w:val="008A6723"/>
    <w:rsid w:val="008A6931"/>
    <w:rsid w:val="008A7642"/>
    <w:rsid w:val="008A7F43"/>
    <w:rsid w:val="008A7FF4"/>
    <w:rsid w:val="008B008E"/>
    <w:rsid w:val="008B19C2"/>
    <w:rsid w:val="008B1B94"/>
    <w:rsid w:val="008B2DF8"/>
    <w:rsid w:val="008B3601"/>
    <w:rsid w:val="008B3DEE"/>
    <w:rsid w:val="008B45F2"/>
    <w:rsid w:val="008B644F"/>
    <w:rsid w:val="008B6940"/>
    <w:rsid w:val="008B74F1"/>
    <w:rsid w:val="008B7848"/>
    <w:rsid w:val="008B7F5D"/>
    <w:rsid w:val="008C07DE"/>
    <w:rsid w:val="008C1351"/>
    <w:rsid w:val="008C14F6"/>
    <w:rsid w:val="008C19C4"/>
    <w:rsid w:val="008C41A8"/>
    <w:rsid w:val="008C4ED5"/>
    <w:rsid w:val="008C520F"/>
    <w:rsid w:val="008C5374"/>
    <w:rsid w:val="008C55EB"/>
    <w:rsid w:val="008C5858"/>
    <w:rsid w:val="008C5873"/>
    <w:rsid w:val="008C66AC"/>
    <w:rsid w:val="008C6821"/>
    <w:rsid w:val="008C6DEB"/>
    <w:rsid w:val="008C70F9"/>
    <w:rsid w:val="008C72FE"/>
    <w:rsid w:val="008C7542"/>
    <w:rsid w:val="008C7CF2"/>
    <w:rsid w:val="008C7FBF"/>
    <w:rsid w:val="008D001D"/>
    <w:rsid w:val="008D07DE"/>
    <w:rsid w:val="008D1AF5"/>
    <w:rsid w:val="008D2D39"/>
    <w:rsid w:val="008D3730"/>
    <w:rsid w:val="008D4048"/>
    <w:rsid w:val="008D4AA5"/>
    <w:rsid w:val="008D52B2"/>
    <w:rsid w:val="008D6E96"/>
    <w:rsid w:val="008D7986"/>
    <w:rsid w:val="008D7F20"/>
    <w:rsid w:val="008E010A"/>
    <w:rsid w:val="008E0719"/>
    <w:rsid w:val="008E162A"/>
    <w:rsid w:val="008E1CF4"/>
    <w:rsid w:val="008E26CE"/>
    <w:rsid w:val="008E2ADF"/>
    <w:rsid w:val="008E3A87"/>
    <w:rsid w:val="008E4159"/>
    <w:rsid w:val="008E5213"/>
    <w:rsid w:val="008E530F"/>
    <w:rsid w:val="008E57C5"/>
    <w:rsid w:val="008E628B"/>
    <w:rsid w:val="008E6732"/>
    <w:rsid w:val="008E71C0"/>
    <w:rsid w:val="008E7C9C"/>
    <w:rsid w:val="008F1E7E"/>
    <w:rsid w:val="008F2302"/>
    <w:rsid w:val="008F23D5"/>
    <w:rsid w:val="008F33AB"/>
    <w:rsid w:val="008F356C"/>
    <w:rsid w:val="008F44AD"/>
    <w:rsid w:val="008F4777"/>
    <w:rsid w:val="008F5721"/>
    <w:rsid w:val="008F5E00"/>
    <w:rsid w:val="008F65E9"/>
    <w:rsid w:val="008F6684"/>
    <w:rsid w:val="008F707F"/>
    <w:rsid w:val="008F7D78"/>
    <w:rsid w:val="00900C07"/>
    <w:rsid w:val="00901077"/>
    <w:rsid w:val="00901B0C"/>
    <w:rsid w:val="00902038"/>
    <w:rsid w:val="00902D96"/>
    <w:rsid w:val="00902E89"/>
    <w:rsid w:val="0090408A"/>
    <w:rsid w:val="009046DF"/>
    <w:rsid w:val="00905344"/>
    <w:rsid w:val="009055BC"/>
    <w:rsid w:val="00905AF3"/>
    <w:rsid w:val="00905B4A"/>
    <w:rsid w:val="00906244"/>
    <w:rsid w:val="00906E32"/>
    <w:rsid w:val="0090780C"/>
    <w:rsid w:val="00907D72"/>
    <w:rsid w:val="0091068B"/>
    <w:rsid w:val="00912170"/>
    <w:rsid w:val="00912EB3"/>
    <w:rsid w:val="009131AA"/>
    <w:rsid w:val="0091378D"/>
    <w:rsid w:val="009137B4"/>
    <w:rsid w:val="00913B53"/>
    <w:rsid w:val="00914AB6"/>
    <w:rsid w:val="00914C94"/>
    <w:rsid w:val="009152F9"/>
    <w:rsid w:val="009171C0"/>
    <w:rsid w:val="0092045D"/>
    <w:rsid w:val="00920624"/>
    <w:rsid w:val="009212D1"/>
    <w:rsid w:val="009214BC"/>
    <w:rsid w:val="00922915"/>
    <w:rsid w:val="00922BEC"/>
    <w:rsid w:val="00923428"/>
    <w:rsid w:val="0092495A"/>
    <w:rsid w:val="00925206"/>
    <w:rsid w:val="00925220"/>
    <w:rsid w:val="00925B73"/>
    <w:rsid w:val="0092679D"/>
    <w:rsid w:val="009268ED"/>
    <w:rsid w:val="00926B27"/>
    <w:rsid w:val="00926B84"/>
    <w:rsid w:val="00926CE2"/>
    <w:rsid w:val="00927BD8"/>
    <w:rsid w:val="0093241A"/>
    <w:rsid w:val="00932E22"/>
    <w:rsid w:val="009348C8"/>
    <w:rsid w:val="0093490C"/>
    <w:rsid w:val="0093526E"/>
    <w:rsid w:val="0093586B"/>
    <w:rsid w:val="009369EC"/>
    <w:rsid w:val="009378B9"/>
    <w:rsid w:val="00940C09"/>
    <w:rsid w:val="00940CBE"/>
    <w:rsid w:val="00941E32"/>
    <w:rsid w:val="00941ECE"/>
    <w:rsid w:val="00942355"/>
    <w:rsid w:val="00942B1D"/>
    <w:rsid w:val="00942F6C"/>
    <w:rsid w:val="00943B03"/>
    <w:rsid w:val="00944559"/>
    <w:rsid w:val="0094490D"/>
    <w:rsid w:val="00944FFC"/>
    <w:rsid w:val="0094550D"/>
    <w:rsid w:val="0094591E"/>
    <w:rsid w:val="00945F0F"/>
    <w:rsid w:val="00946CC4"/>
    <w:rsid w:val="0094750B"/>
    <w:rsid w:val="00947AB0"/>
    <w:rsid w:val="00947CF3"/>
    <w:rsid w:val="009501F2"/>
    <w:rsid w:val="00950241"/>
    <w:rsid w:val="0095133F"/>
    <w:rsid w:val="009515A3"/>
    <w:rsid w:val="009515DE"/>
    <w:rsid w:val="00951A5A"/>
    <w:rsid w:val="00951B38"/>
    <w:rsid w:val="0095205B"/>
    <w:rsid w:val="00952532"/>
    <w:rsid w:val="00952650"/>
    <w:rsid w:val="00953D0B"/>
    <w:rsid w:val="00955143"/>
    <w:rsid w:val="00956935"/>
    <w:rsid w:val="0095750C"/>
    <w:rsid w:val="00960A10"/>
    <w:rsid w:val="00961C71"/>
    <w:rsid w:val="00961FB1"/>
    <w:rsid w:val="00962790"/>
    <w:rsid w:val="009629AE"/>
    <w:rsid w:val="00963782"/>
    <w:rsid w:val="00963AC6"/>
    <w:rsid w:val="009643F7"/>
    <w:rsid w:val="00964430"/>
    <w:rsid w:val="0096494E"/>
    <w:rsid w:val="009653B5"/>
    <w:rsid w:val="009656F1"/>
    <w:rsid w:val="009657C0"/>
    <w:rsid w:val="009662A7"/>
    <w:rsid w:val="00966300"/>
    <w:rsid w:val="00966802"/>
    <w:rsid w:val="00966E13"/>
    <w:rsid w:val="009670A7"/>
    <w:rsid w:val="00970059"/>
    <w:rsid w:val="009701FB"/>
    <w:rsid w:val="00970724"/>
    <w:rsid w:val="00970FE1"/>
    <w:rsid w:val="009712BE"/>
    <w:rsid w:val="009724FC"/>
    <w:rsid w:val="0097265D"/>
    <w:rsid w:val="0097293F"/>
    <w:rsid w:val="00972ED6"/>
    <w:rsid w:val="00973664"/>
    <w:rsid w:val="0097484C"/>
    <w:rsid w:val="00975706"/>
    <w:rsid w:val="00976379"/>
    <w:rsid w:val="0097721B"/>
    <w:rsid w:val="0097782A"/>
    <w:rsid w:val="0098013D"/>
    <w:rsid w:val="00980BD2"/>
    <w:rsid w:val="00980C06"/>
    <w:rsid w:val="00981D1E"/>
    <w:rsid w:val="0098231B"/>
    <w:rsid w:val="00982C87"/>
    <w:rsid w:val="00983029"/>
    <w:rsid w:val="00983202"/>
    <w:rsid w:val="009833B8"/>
    <w:rsid w:val="009839A2"/>
    <w:rsid w:val="00983FC2"/>
    <w:rsid w:val="0098526E"/>
    <w:rsid w:val="00985BDF"/>
    <w:rsid w:val="00986F13"/>
    <w:rsid w:val="00986FBE"/>
    <w:rsid w:val="00987311"/>
    <w:rsid w:val="009875AB"/>
    <w:rsid w:val="00987935"/>
    <w:rsid w:val="00987C25"/>
    <w:rsid w:val="00987DA1"/>
    <w:rsid w:val="0099083D"/>
    <w:rsid w:val="00990933"/>
    <w:rsid w:val="00990ACA"/>
    <w:rsid w:val="00992849"/>
    <w:rsid w:val="009930C5"/>
    <w:rsid w:val="009938F5"/>
    <w:rsid w:val="00994B32"/>
    <w:rsid w:val="00995170"/>
    <w:rsid w:val="00995E2B"/>
    <w:rsid w:val="00996815"/>
    <w:rsid w:val="00996CCB"/>
    <w:rsid w:val="0099737A"/>
    <w:rsid w:val="009A04B7"/>
    <w:rsid w:val="009A0A57"/>
    <w:rsid w:val="009A0D4F"/>
    <w:rsid w:val="009A1120"/>
    <w:rsid w:val="009A162E"/>
    <w:rsid w:val="009A18E3"/>
    <w:rsid w:val="009A19E5"/>
    <w:rsid w:val="009A1B64"/>
    <w:rsid w:val="009A269D"/>
    <w:rsid w:val="009A29CD"/>
    <w:rsid w:val="009A370A"/>
    <w:rsid w:val="009A5437"/>
    <w:rsid w:val="009A5CB9"/>
    <w:rsid w:val="009A73A4"/>
    <w:rsid w:val="009A73BB"/>
    <w:rsid w:val="009A7C48"/>
    <w:rsid w:val="009A7E4D"/>
    <w:rsid w:val="009B012A"/>
    <w:rsid w:val="009B01E9"/>
    <w:rsid w:val="009B0644"/>
    <w:rsid w:val="009B1109"/>
    <w:rsid w:val="009B1ADD"/>
    <w:rsid w:val="009B1B1C"/>
    <w:rsid w:val="009B2AC2"/>
    <w:rsid w:val="009B2CA9"/>
    <w:rsid w:val="009B31F5"/>
    <w:rsid w:val="009B3385"/>
    <w:rsid w:val="009B3C40"/>
    <w:rsid w:val="009B4CA4"/>
    <w:rsid w:val="009B5388"/>
    <w:rsid w:val="009B546A"/>
    <w:rsid w:val="009B575A"/>
    <w:rsid w:val="009B5AEE"/>
    <w:rsid w:val="009B61A5"/>
    <w:rsid w:val="009B6DDE"/>
    <w:rsid w:val="009B6F47"/>
    <w:rsid w:val="009B7BE2"/>
    <w:rsid w:val="009C008E"/>
    <w:rsid w:val="009C0691"/>
    <w:rsid w:val="009C0907"/>
    <w:rsid w:val="009C0AD7"/>
    <w:rsid w:val="009C0E66"/>
    <w:rsid w:val="009C1BB5"/>
    <w:rsid w:val="009C1C3D"/>
    <w:rsid w:val="009C3618"/>
    <w:rsid w:val="009C4374"/>
    <w:rsid w:val="009C4684"/>
    <w:rsid w:val="009D0348"/>
    <w:rsid w:val="009D162C"/>
    <w:rsid w:val="009D213E"/>
    <w:rsid w:val="009D22D5"/>
    <w:rsid w:val="009D284E"/>
    <w:rsid w:val="009D2AB5"/>
    <w:rsid w:val="009D2F04"/>
    <w:rsid w:val="009D3529"/>
    <w:rsid w:val="009D402A"/>
    <w:rsid w:val="009D4606"/>
    <w:rsid w:val="009D5529"/>
    <w:rsid w:val="009D572A"/>
    <w:rsid w:val="009D71D7"/>
    <w:rsid w:val="009D788E"/>
    <w:rsid w:val="009D7BCE"/>
    <w:rsid w:val="009E0092"/>
    <w:rsid w:val="009E081E"/>
    <w:rsid w:val="009E136B"/>
    <w:rsid w:val="009E165E"/>
    <w:rsid w:val="009E2819"/>
    <w:rsid w:val="009E34DA"/>
    <w:rsid w:val="009E375F"/>
    <w:rsid w:val="009E4194"/>
    <w:rsid w:val="009E4679"/>
    <w:rsid w:val="009E548F"/>
    <w:rsid w:val="009E5876"/>
    <w:rsid w:val="009E5BBD"/>
    <w:rsid w:val="009E61DF"/>
    <w:rsid w:val="009E6CC7"/>
    <w:rsid w:val="009E73B9"/>
    <w:rsid w:val="009F0742"/>
    <w:rsid w:val="009F122E"/>
    <w:rsid w:val="009F1408"/>
    <w:rsid w:val="009F143C"/>
    <w:rsid w:val="009F1B70"/>
    <w:rsid w:val="009F239A"/>
    <w:rsid w:val="009F31D2"/>
    <w:rsid w:val="009F3FB4"/>
    <w:rsid w:val="009F569F"/>
    <w:rsid w:val="009F57FA"/>
    <w:rsid w:val="009F657D"/>
    <w:rsid w:val="009F673A"/>
    <w:rsid w:val="009F6DBC"/>
    <w:rsid w:val="009F767C"/>
    <w:rsid w:val="009F76D2"/>
    <w:rsid w:val="009F790D"/>
    <w:rsid w:val="009F7BBE"/>
    <w:rsid w:val="00A00230"/>
    <w:rsid w:val="00A0103D"/>
    <w:rsid w:val="00A01601"/>
    <w:rsid w:val="00A01D9C"/>
    <w:rsid w:val="00A020AA"/>
    <w:rsid w:val="00A02220"/>
    <w:rsid w:val="00A02226"/>
    <w:rsid w:val="00A0240E"/>
    <w:rsid w:val="00A02F9C"/>
    <w:rsid w:val="00A03FA8"/>
    <w:rsid w:val="00A0414D"/>
    <w:rsid w:val="00A043AE"/>
    <w:rsid w:val="00A045EC"/>
    <w:rsid w:val="00A04A3C"/>
    <w:rsid w:val="00A04DDA"/>
    <w:rsid w:val="00A05823"/>
    <w:rsid w:val="00A0591E"/>
    <w:rsid w:val="00A07B27"/>
    <w:rsid w:val="00A07B45"/>
    <w:rsid w:val="00A07C02"/>
    <w:rsid w:val="00A113A2"/>
    <w:rsid w:val="00A113F9"/>
    <w:rsid w:val="00A11972"/>
    <w:rsid w:val="00A123D4"/>
    <w:rsid w:val="00A124AA"/>
    <w:rsid w:val="00A12F31"/>
    <w:rsid w:val="00A13840"/>
    <w:rsid w:val="00A14344"/>
    <w:rsid w:val="00A153DB"/>
    <w:rsid w:val="00A15A17"/>
    <w:rsid w:val="00A16249"/>
    <w:rsid w:val="00A1688A"/>
    <w:rsid w:val="00A168FA"/>
    <w:rsid w:val="00A20761"/>
    <w:rsid w:val="00A20BE4"/>
    <w:rsid w:val="00A21034"/>
    <w:rsid w:val="00A22BD9"/>
    <w:rsid w:val="00A22FEA"/>
    <w:rsid w:val="00A232E3"/>
    <w:rsid w:val="00A23E64"/>
    <w:rsid w:val="00A2443F"/>
    <w:rsid w:val="00A245E3"/>
    <w:rsid w:val="00A24D8D"/>
    <w:rsid w:val="00A2554C"/>
    <w:rsid w:val="00A26591"/>
    <w:rsid w:val="00A265FA"/>
    <w:rsid w:val="00A30E4A"/>
    <w:rsid w:val="00A31B2D"/>
    <w:rsid w:val="00A337E5"/>
    <w:rsid w:val="00A33A5E"/>
    <w:rsid w:val="00A35AC9"/>
    <w:rsid w:val="00A361EF"/>
    <w:rsid w:val="00A3655A"/>
    <w:rsid w:val="00A369D3"/>
    <w:rsid w:val="00A36F9D"/>
    <w:rsid w:val="00A37173"/>
    <w:rsid w:val="00A3791B"/>
    <w:rsid w:val="00A37D14"/>
    <w:rsid w:val="00A40783"/>
    <w:rsid w:val="00A40ECF"/>
    <w:rsid w:val="00A410AA"/>
    <w:rsid w:val="00A416CD"/>
    <w:rsid w:val="00A42AEE"/>
    <w:rsid w:val="00A42E17"/>
    <w:rsid w:val="00A4457B"/>
    <w:rsid w:val="00A4471D"/>
    <w:rsid w:val="00A44CD7"/>
    <w:rsid w:val="00A457E5"/>
    <w:rsid w:val="00A45C19"/>
    <w:rsid w:val="00A462A1"/>
    <w:rsid w:val="00A462D8"/>
    <w:rsid w:val="00A46679"/>
    <w:rsid w:val="00A47E09"/>
    <w:rsid w:val="00A47F17"/>
    <w:rsid w:val="00A51A39"/>
    <w:rsid w:val="00A51F0B"/>
    <w:rsid w:val="00A51F9E"/>
    <w:rsid w:val="00A53953"/>
    <w:rsid w:val="00A53D13"/>
    <w:rsid w:val="00A53E5A"/>
    <w:rsid w:val="00A53FBD"/>
    <w:rsid w:val="00A54656"/>
    <w:rsid w:val="00A551F3"/>
    <w:rsid w:val="00A558E5"/>
    <w:rsid w:val="00A56171"/>
    <w:rsid w:val="00A605EA"/>
    <w:rsid w:val="00A605EB"/>
    <w:rsid w:val="00A60F7B"/>
    <w:rsid w:val="00A6118B"/>
    <w:rsid w:val="00A61539"/>
    <w:rsid w:val="00A621E0"/>
    <w:rsid w:val="00A6265B"/>
    <w:rsid w:val="00A63099"/>
    <w:rsid w:val="00A63284"/>
    <w:rsid w:val="00A643AE"/>
    <w:rsid w:val="00A64DD7"/>
    <w:rsid w:val="00A659D0"/>
    <w:rsid w:val="00A66134"/>
    <w:rsid w:val="00A66405"/>
    <w:rsid w:val="00A70DB9"/>
    <w:rsid w:val="00A718A3"/>
    <w:rsid w:val="00A71F5B"/>
    <w:rsid w:val="00A721BA"/>
    <w:rsid w:val="00A7247F"/>
    <w:rsid w:val="00A725F0"/>
    <w:rsid w:val="00A72A44"/>
    <w:rsid w:val="00A72E76"/>
    <w:rsid w:val="00A734AB"/>
    <w:rsid w:val="00A73F45"/>
    <w:rsid w:val="00A753CC"/>
    <w:rsid w:val="00A755E2"/>
    <w:rsid w:val="00A7601B"/>
    <w:rsid w:val="00A76B0F"/>
    <w:rsid w:val="00A76C42"/>
    <w:rsid w:val="00A77100"/>
    <w:rsid w:val="00A7719F"/>
    <w:rsid w:val="00A80891"/>
    <w:rsid w:val="00A808A7"/>
    <w:rsid w:val="00A80934"/>
    <w:rsid w:val="00A80FE3"/>
    <w:rsid w:val="00A81616"/>
    <w:rsid w:val="00A81AE1"/>
    <w:rsid w:val="00A822BE"/>
    <w:rsid w:val="00A82898"/>
    <w:rsid w:val="00A82E54"/>
    <w:rsid w:val="00A8311C"/>
    <w:rsid w:val="00A83BC1"/>
    <w:rsid w:val="00A841E5"/>
    <w:rsid w:val="00A8483F"/>
    <w:rsid w:val="00A84C3B"/>
    <w:rsid w:val="00A857F2"/>
    <w:rsid w:val="00A8585B"/>
    <w:rsid w:val="00A85ABF"/>
    <w:rsid w:val="00A85F22"/>
    <w:rsid w:val="00A86FA7"/>
    <w:rsid w:val="00A87882"/>
    <w:rsid w:val="00A909F9"/>
    <w:rsid w:val="00A90BAF"/>
    <w:rsid w:val="00A90D3B"/>
    <w:rsid w:val="00A91494"/>
    <w:rsid w:val="00A92D9A"/>
    <w:rsid w:val="00A95237"/>
    <w:rsid w:val="00AA0C94"/>
    <w:rsid w:val="00AA20BF"/>
    <w:rsid w:val="00AA24D5"/>
    <w:rsid w:val="00AA2B12"/>
    <w:rsid w:val="00AA305C"/>
    <w:rsid w:val="00AA32D3"/>
    <w:rsid w:val="00AA4406"/>
    <w:rsid w:val="00AA4E36"/>
    <w:rsid w:val="00AA5CCF"/>
    <w:rsid w:val="00AA71F6"/>
    <w:rsid w:val="00AA7625"/>
    <w:rsid w:val="00AA7BDA"/>
    <w:rsid w:val="00AB021D"/>
    <w:rsid w:val="00AB0778"/>
    <w:rsid w:val="00AB1AF9"/>
    <w:rsid w:val="00AB2B1C"/>
    <w:rsid w:val="00AB3EE2"/>
    <w:rsid w:val="00AB4D98"/>
    <w:rsid w:val="00AB5F38"/>
    <w:rsid w:val="00AB5F3B"/>
    <w:rsid w:val="00AB678F"/>
    <w:rsid w:val="00AB701B"/>
    <w:rsid w:val="00AB7412"/>
    <w:rsid w:val="00AB7AB6"/>
    <w:rsid w:val="00AC0256"/>
    <w:rsid w:val="00AC04DA"/>
    <w:rsid w:val="00AC11D6"/>
    <w:rsid w:val="00AC1711"/>
    <w:rsid w:val="00AC1ADE"/>
    <w:rsid w:val="00AC2F18"/>
    <w:rsid w:val="00AC315A"/>
    <w:rsid w:val="00AC316C"/>
    <w:rsid w:val="00AC4A9A"/>
    <w:rsid w:val="00AC4EE1"/>
    <w:rsid w:val="00AC58D3"/>
    <w:rsid w:val="00AC6447"/>
    <w:rsid w:val="00AC6C41"/>
    <w:rsid w:val="00AC6D89"/>
    <w:rsid w:val="00AC759D"/>
    <w:rsid w:val="00AC75C3"/>
    <w:rsid w:val="00AC79E2"/>
    <w:rsid w:val="00AC7C57"/>
    <w:rsid w:val="00AD1A07"/>
    <w:rsid w:val="00AD1C7D"/>
    <w:rsid w:val="00AD490A"/>
    <w:rsid w:val="00AD4FE0"/>
    <w:rsid w:val="00AD5172"/>
    <w:rsid w:val="00AD5E3A"/>
    <w:rsid w:val="00AD7CB5"/>
    <w:rsid w:val="00AD7CC3"/>
    <w:rsid w:val="00AE01EB"/>
    <w:rsid w:val="00AE07BD"/>
    <w:rsid w:val="00AE0946"/>
    <w:rsid w:val="00AE0DBD"/>
    <w:rsid w:val="00AE1702"/>
    <w:rsid w:val="00AE180A"/>
    <w:rsid w:val="00AE18F4"/>
    <w:rsid w:val="00AE25CB"/>
    <w:rsid w:val="00AE2B49"/>
    <w:rsid w:val="00AE2FD1"/>
    <w:rsid w:val="00AE3199"/>
    <w:rsid w:val="00AE3BFA"/>
    <w:rsid w:val="00AE3DCD"/>
    <w:rsid w:val="00AE3E3A"/>
    <w:rsid w:val="00AE3F3A"/>
    <w:rsid w:val="00AE41FF"/>
    <w:rsid w:val="00AE426B"/>
    <w:rsid w:val="00AE4414"/>
    <w:rsid w:val="00AE45D5"/>
    <w:rsid w:val="00AE48AF"/>
    <w:rsid w:val="00AE5ED1"/>
    <w:rsid w:val="00AE6671"/>
    <w:rsid w:val="00AE72A1"/>
    <w:rsid w:val="00AF0069"/>
    <w:rsid w:val="00AF05B2"/>
    <w:rsid w:val="00AF0821"/>
    <w:rsid w:val="00AF0870"/>
    <w:rsid w:val="00AF0BC5"/>
    <w:rsid w:val="00AF0C26"/>
    <w:rsid w:val="00AF1208"/>
    <w:rsid w:val="00AF12A6"/>
    <w:rsid w:val="00AF1733"/>
    <w:rsid w:val="00AF2AEA"/>
    <w:rsid w:val="00AF3497"/>
    <w:rsid w:val="00AF4670"/>
    <w:rsid w:val="00AF497E"/>
    <w:rsid w:val="00AF49BF"/>
    <w:rsid w:val="00AF591E"/>
    <w:rsid w:val="00AF5DAE"/>
    <w:rsid w:val="00AF5FF1"/>
    <w:rsid w:val="00AF724C"/>
    <w:rsid w:val="00AF7705"/>
    <w:rsid w:val="00AF7CBD"/>
    <w:rsid w:val="00AF7CDE"/>
    <w:rsid w:val="00B00056"/>
    <w:rsid w:val="00B00440"/>
    <w:rsid w:val="00B00C12"/>
    <w:rsid w:val="00B00EA0"/>
    <w:rsid w:val="00B015D9"/>
    <w:rsid w:val="00B017AE"/>
    <w:rsid w:val="00B01D89"/>
    <w:rsid w:val="00B0216D"/>
    <w:rsid w:val="00B025D6"/>
    <w:rsid w:val="00B026C0"/>
    <w:rsid w:val="00B02F40"/>
    <w:rsid w:val="00B03979"/>
    <w:rsid w:val="00B0452C"/>
    <w:rsid w:val="00B04CFB"/>
    <w:rsid w:val="00B0577F"/>
    <w:rsid w:val="00B06540"/>
    <w:rsid w:val="00B067AE"/>
    <w:rsid w:val="00B100F8"/>
    <w:rsid w:val="00B10168"/>
    <w:rsid w:val="00B10B8A"/>
    <w:rsid w:val="00B10D6F"/>
    <w:rsid w:val="00B111B6"/>
    <w:rsid w:val="00B1126D"/>
    <w:rsid w:val="00B11D9E"/>
    <w:rsid w:val="00B12605"/>
    <w:rsid w:val="00B12CA0"/>
    <w:rsid w:val="00B13363"/>
    <w:rsid w:val="00B134FA"/>
    <w:rsid w:val="00B13648"/>
    <w:rsid w:val="00B160BD"/>
    <w:rsid w:val="00B163E5"/>
    <w:rsid w:val="00B164BF"/>
    <w:rsid w:val="00B169DB"/>
    <w:rsid w:val="00B16EAF"/>
    <w:rsid w:val="00B173C0"/>
    <w:rsid w:val="00B17B9F"/>
    <w:rsid w:val="00B17F58"/>
    <w:rsid w:val="00B17F5B"/>
    <w:rsid w:val="00B205DC"/>
    <w:rsid w:val="00B205DD"/>
    <w:rsid w:val="00B20BBF"/>
    <w:rsid w:val="00B20D04"/>
    <w:rsid w:val="00B20D2E"/>
    <w:rsid w:val="00B2258F"/>
    <w:rsid w:val="00B22AF8"/>
    <w:rsid w:val="00B22E93"/>
    <w:rsid w:val="00B23A58"/>
    <w:rsid w:val="00B23F7C"/>
    <w:rsid w:val="00B248D6"/>
    <w:rsid w:val="00B25155"/>
    <w:rsid w:val="00B25A01"/>
    <w:rsid w:val="00B25CF6"/>
    <w:rsid w:val="00B25FD1"/>
    <w:rsid w:val="00B26992"/>
    <w:rsid w:val="00B2797F"/>
    <w:rsid w:val="00B27B4F"/>
    <w:rsid w:val="00B27D30"/>
    <w:rsid w:val="00B27E43"/>
    <w:rsid w:val="00B27F9E"/>
    <w:rsid w:val="00B307D0"/>
    <w:rsid w:val="00B31201"/>
    <w:rsid w:val="00B3191F"/>
    <w:rsid w:val="00B3242D"/>
    <w:rsid w:val="00B324B8"/>
    <w:rsid w:val="00B328FB"/>
    <w:rsid w:val="00B332DF"/>
    <w:rsid w:val="00B3336E"/>
    <w:rsid w:val="00B3370A"/>
    <w:rsid w:val="00B3376A"/>
    <w:rsid w:val="00B33A4A"/>
    <w:rsid w:val="00B33F11"/>
    <w:rsid w:val="00B33FD6"/>
    <w:rsid w:val="00B34B1F"/>
    <w:rsid w:val="00B353A5"/>
    <w:rsid w:val="00B358DB"/>
    <w:rsid w:val="00B35AFD"/>
    <w:rsid w:val="00B35C70"/>
    <w:rsid w:val="00B362BE"/>
    <w:rsid w:val="00B37048"/>
    <w:rsid w:val="00B37472"/>
    <w:rsid w:val="00B37639"/>
    <w:rsid w:val="00B37C1C"/>
    <w:rsid w:val="00B400A9"/>
    <w:rsid w:val="00B401E4"/>
    <w:rsid w:val="00B40D0B"/>
    <w:rsid w:val="00B424E3"/>
    <w:rsid w:val="00B42B0A"/>
    <w:rsid w:val="00B42C37"/>
    <w:rsid w:val="00B43B45"/>
    <w:rsid w:val="00B444F5"/>
    <w:rsid w:val="00B45BF9"/>
    <w:rsid w:val="00B45C8A"/>
    <w:rsid w:val="00B467E0"/>
    <w:rsid w:val="00B469F5"/>
    <w:rsid w:val="00B5058F"/>
    <w:rsid w:val="00B50689"/>
    <w:rsid w:val="00B506B1"/>
    <w:rsid w:val="00B51862"/>
    <w:rsid w:val="00B52313"/>
    <w:rsid w:val="00B52821"/>
    <w:rsid w:val="00B53641"/>
    <w:rsid w:val="00B536A0"/>
    <w:rsid w:val="00B53F91"/>
    <w:rsid w:val="00B5459E"/>
    <w:rsid w:val="00B54786"/>
    <w:rsid w:val="00B54C68"/>
    <w:rsid w:val="00B54E00"/>
    <w:rsid w:val="00B55DB1"/>
    <w:rsid w:val="00B56CBD"/>
    <w:rsid w:val="00B56E50"/>
    <w:rsid w:val="00B57313"/>
    <w:rsid w:val="00B57407"/>
    <w:rsid w:val="00B57546"/>
    <w:rsid w:val="00B6110A"/>
    <w:rsid w:val="00B61799"/>
    <w:rsid w:val="00B6236C"/>
    <w:rsid w:val="00B62C0C"/>
    <w:rsid w:val="00B63010"/>
    <w:rsid w:val="00B63E86"/>
    <w:rsid w:val="00B648BA"/>
    <w:rsid w:val="00B64B11"/>
    <w:rsid w:val="00B65992"/>
    <w:rsid w:val="00B67400"/>
    <w:rsid w:val="00B67654"/>
    <w:rsid w:val="00B67CF6"/>
    <w:rsid w:val="00B70066"/>
    <w:rsid w:val="00B71C5D"/>
    <w:rsid w:val="00B724E5"/>
    <w:rsid w:val="00B72D47"/>
    <w:rsid w:val="00B73756"/>
    <w:rsid w:val="00B739D4"/>
    <w:rsid w:val="00B74885"/>
    <w:rsid w:val="00B74A23"/>
    <w:rsid w:val="00B75002"/>
    <w:rsid w:val="00B754E9"/>
    <w:rsid w:val="00B76108"/>
    <w:rsid w:val="00B76898"/>
    <w:rsid w:val="00B76DA1"/>
    <w:rsid w:val="00B77677"/>
    <w:rsid w:val="00B77B7B"/>
    <w:rsid w:val="00B77E1E"/>
    <w:rsid w:val="00B80478"/>
    <w:rsid w:val="00B80546"/>
    <w:rsid w:val="00B8071A"/>
    <w:rsid w:val="00B80AF5"/>
    <w:rsid w:val="00B81424"/>
    <w:rsid w:val="00B82B5C"/>
    <w:rsid w:val="00B8397B"/>
    <w:rsid w:val="00B839AD"/>
    <w:rsid w:val="00B83E9E"/>
    <w:rsid w:val="00B8434F"/>
    <w:rsid w:val="00B84CDE"/>
    <w:rsid w:val="00B86832"/>
    <w:rsid w:val="00B86F4A"/>
    <w:rsid w:val="00B87336"/>
    <w:rsid w:val="00B87807"/>
    <w:rsid w:val="00B879F4"/>
    <w:rsid w:val="00B87B88"/>
    <w:rsid w:val="00B90A51"/>
    <w:rsid w:val="00B90AC2"/>
    <w:rsid w:val="00B90DBA"/>
    <w:rsid w:val="00B912E8"/>
    <w:rsid w:val="00B9171B"/>
    <w:rsid w:val="00B91FD1"/>
    <w:rsid w:val="00B9356B"/>
    <w:rsid w:val="00B93975"/>
    <w:rsid w:val="00B93D38"/>
    <w:rsid w:val="00B947CB"/>
    <w:rsid w:val="00B949C3"/>
    <w:rsid w:val="00B94FC1"/>
    <w:rsid w:val="00B94FEE"/>
    <w:rsid w:val="00B956D7"/>
    <w:rsid w:val="00B95707"/>
    <w:rsid w:val="00B95D42"/>
    <w:rsid w:val="00B95E24"/>
    <w:rsid w:val="00B96800"/>
    <w:rsid w:val="00B96870"/>
    <w:rsid w:val="00BA11FC"/>
    <w:rsid w:val="00BA12AC"/>
    <w:rsid w:val="00BA14AB"/>
    <w:rsid w:val="00BA200C"/>
    <w:rsid w:val="00BA35D9"/>
    <w:rsid w:val="00BA4129"/>
    <w:rsid w:val="00BA4F3B"/>
    <w:rsid w:val="00BA5238"/>
    <w:rsid w:val="00BA7070"/>
    <w:rsid w:val="00BA77B6"/>
    <w:rsid w:val="00BB066B"/>
    <w:rsid w:val="00BB09D4"/>
    <w:rsid w:val="00BB0DF8"/>
    <w:rsid w:val="00BB0FC9"/>
    <w:rsid w:val="00BB228B"/>
    <w:rsid w:val="00BB235C"/>
    <w:rsid w:val="00BB2D96"/>
    <w:rsid w:val="00BB409D"/>
    <w:rsid w:val="00BB4D05"/>
    <w:rsid w:val="00BB4D7C"/>
    <w:rsid w:val="00BB5524"/>
    <w:rsid w:val="00BB602A"/>
    <w:rsid w:val="00BB76F5"/>
    <w:rsid w:val="00BC04CD"/>
    <w:rsid w:val="00BC061C"/>
    <w:rsid w:val="00BC0F2B"/>
    <w:rsid w:val="00BC108C"/>
    <w:rsid w:val="00BC14E4"/>
    <w:rsid w:val="00BC17A4"/>
    <w:rsid w:val="00BC2684"/>
    <w:rsid w:val="00BC2D2A"/>
    <w:rsid w:val="00BC300E"/>
    <w:rsid w:val="00BC312E"/>
    <w:rsid w:val="00BC38FD"/>
    <w:rsid w:val="00BC3D5D"/>
    <w:rsid w:val="00BC3DC9"/>
    <w:rsid w:val="00BC468A"/>
    <w:rsid w:val="00BC487B"/>
    <w:rsid w:val="00BC4C9C"/>
    <w:rsid w:val="00BC503F"/>
    <w:rsid w:val="00BC53C3"/>
    <w:rsid w:val="00BC56F2"/>
    <w:rsid w:val="00BC5710"/>
    <w:rsid w:val="00BC669C"/>
    <w:rsid w:val="00BC66D3"/>
    <w:rsid w:val="00BC6AC9"/>
    <w:rsid w:val="00BC6E42"/>
    <w:rsid w:val="00BC72B6"/>
    <w:rsid w:val="00BC73F7"/>
    <w:rsid w:val="00BC7E1D"/>
    <w:rsid w:val="00BD03EC"/>
    <w:rsid w:val="00BD11BF"/>
    <w:rsid w:val="00BD1B05"/>
    <w:rsid w:val="00BD1E22"/>
    <w:rsid w:val="00BD3DB7"/>
    <w:rsid w:val="00BD43F3"/>
    <w:rsid w:val="00BD4495"/>
    <w:rsid w:val="00BD49B8"/>
    <w:rsid w:val="00BD584E"/>
    <w:rsid w:val="00BD5C8E"/>
    <w:rsid w:val="00BD5CD8"/>
    <w:rsid w:val="00BD624D"/>
    <w:rsid w:val="00BD685F"/>
    <w:rsid w:val="00BD6867"/>
    <w:rsid w:val="00BD68DE"/>
    <w:rsid w:val="00BD76B0"/>
    <w:rsid w:val="00BE07E1"/>
    <w:rsid w:val="00BE147A"/>
    <w:rsid w:val="00BE2375"/>
    <w:rsid w:val="00BE2ABF"/>
    <w:rsid w:val="00BE3DA0"/>
    <w:rsid w:val="00BE4579"/>
    <w:rsid w:val="00BE486C"/>
    <w:rsid w:val="00BE4AED"/>
    <w:rsid w:val="00BE4E6C"/>
    <w:rsid w:val="00BE5881"/>
    <w:rsid w:val="00BE59A5"/>
    <w:rsid w:val="00BE5E2D"/>
    <w:rsid w:val="00BE69B7"/>
    <w:rsid w:val="00BE6B23"/>
    <w:rsid w:val="00BF058D"/>
    <w:rsid w:val="00BF06D1"/>
    <w:rsid w:val="00BF1131"/>
    <w:rsid w:val="00BF1B7A"/>
    <w:rsid w:val="00BF2296"/>
    <w:rsid w:val="00BF2F77"/>
    <w:rsid w:val="00BF2FA3"/>
    <w:rsid w:val="00BF3EA2"/>
    <w:rsid w:val="00BF4287"/>
    <w:rsid w:val="00BF5F47"/>
    <w:rsid w:val="00BF6031"/>
    <w:rsid w:val="00BF64F0"/>
    <w:rsid w:val="00BF6AAA"/>
    <w:rsid w:val="00BF7B76"/>
    <w:rsid w:val="00C0025E"/>
    <w:rsid w:val="00C006CD"/>
    <w:rsid w:val="00C00CB3"/>
    <w:rsid w:val="00C01F55"/>
    <w:rsid w:val="00C023EC"/>
    <w:rsid w:val="00C02EF8"/>
    <w:rsid w:val="00C02FFD"/>
    <w:rsid w:val="00C0476C"/>
    <w:rsid w:val="00C04E61"/>
    <w:rsid w:val="00C05C4B"/>
    <w:rsid w:val="00C06890"/>
    <w:rsid w:val="00C06903"/>
    <w:rsid w:val="00C069CE"/>
    <w:rsid w:val="00C06BD4"/>
    <w:rsid w:val="00C06BE3"/>
    <w:rsid w:val="00C0707B"/>
    <w:rsid w:val="00C07217"/>
    <w:rsid w:val="00C0761B"/>
    <w:rsid w:val="00C11128"/>
    <w:rsid w:val="00C12794"/>
    <w:rsid w:val="00C12921"/>
    <w:rsid w:val="00C12CF7"/>
    <w:rsid w:val="00C139A6"/>
    <w:rsid w:val="00C147F4"/>
    <w:rsid w:val="00C15015"/>
    <w:rsid w:val="00C1512C"/>
    <w:rsid w:val="00C15DBB"/>
    <w:rsid w:val="00C1698E"/>
    <w:rsid w:val="00C1708F"/>
    <w:rsid w:val="00C17D8B"/>
    <w:rsid w:val="00C17EAB"/>
    <w:rsid w:val="00C17F77"/>
    <w:rsid w:val="00C20A82"/>
    <w:rsid w:val="00C20C2E"/>
    <w:rsid w:val="00C20C4D"/>
    <w:rsid w:val="00C21580"/>
    <w:rsid w:val="00C22162"/>
    <w:rsid w:val="00C22674"/>
    <w:rsid w:val="00C23118"/>
    <w:rsid w:val="00C254FF"/>
    <w:rsid w:val="00C25993"/>
    <w:rsid w:val="00C262CC"/>
    <w:rsid w:val="00C271DF"/>
    <w:rsid w:val="00C278C5"/>
    <w:rsid w:val="00C278CA"/>
    <w:rsid w:val="00C30118"/>
    <w:rsid w:val="00C30EBB"/>
    <w:rsid w:val="00C310F9"/>
    <w:rsid w:val="00C32F1C"/>
    <w:rsid w:val="00C33A62"/>
    <w:rsid w:val="00C34325"/>
    <w:rsid w:val="00C34C24"/>
    <w:rsid w:val="00C350FE"/>
    <w:rsid w:val="00C354B1"/>
    <w:rsid w:val="00C35A9F"/>
    <w:rsid w:val="00C35AEC"/>
    <w:rsid w:val="00C36E14"/>
    <w:rsid w:val="00C37699"/>
    <w:rsid w:val="00C37CF7"/>
    <w:rsid w:val="00C37F66"/>
    <w:rsid w:val="00C408D4"/>
    <w:rsid w:val="00C4139C"/>
    <w:rsid w:val="00C4163F"/>
    <w:rsid w:val="00C41DC2"/>
    <w:rsid w:val="00C41E97"/>
    <w:rsid w:val="00C42490"/>
    <w:rsid w:val="00C42EA3"/>
    <w:rsid w:val="00C431A3"/>
    <w:rsid w:val="00C4320F"/>
    <w:rsid w:val="00C444CE"/>
    <w:rsid w:val="00C44D28"/>
    <w:rsid w:val="00C44EB9"/>
    <w:rsid w:val="00C45368"/>
    <w:rsid w:val="00C4570D"/>
    <w:rsid w:val="00C4677D"/>
    <w:rsid w:val="00C47D7A"/>
    <w:rsid w:val="00C500A0"/>
    <w:rsid w:val="00C5020F"/>
    <w:rsid w:val="00C50352"/>
    <w:rsid w:val="00C51585"/>
    <w:rsid w:val="00C51AAD"/>
    <w:rsid w:val="00C520C6"/>
    <w:rsid w:val="00C523B3"/>
    <w:rsid w:val="00C52A30"/>
    <w:rsid w:val="00C52DB3"/>
    <w:rsid w:val="00C52EAF"/>
    <w:rsid w:val="00C53225"/>
    <w:rsid w:val="00C533B8"/>
    <w:rsid w:val="00C53744"/>
    <w:rsid w:val="00C53BBE"/>
    <w:rsid w:val="00C53ED0"/>
    <w:rsid w:val="00C550D6"/>
    <w:rsid w:val="00C55B39"/>
    <w:rsid w:val="00C5613F"/>
    <w:rsid w:val="00C56685"/>
    <w:rsid w:val="00C56886"/>
    <w:rsid w:val="00C568CD"/>
    <w:rsid w:val="00C56DEF"/>
    <w:rsid w:val="00C56E66"/>
    <w:rsid w:val="00C56EA2"/>
    <w:rsid w:val="00C57701"/>
    <w:rsid w:val="00C57C11"/>
    <w:rsid w:val="00C60600"/>
    <w:rsid w:val="00C612E5"/>
    <w:rsid w:val="00C615D8"/>
    <w:rsid w:val="00C61D6D"/>
    <w:rsid w:val="00C6226D"/>
    <w:rsid w:val="00C646BE"/>
    <w:rsid w:val="00C64BA1"/>
    <w:rsid w:val="00C64E73"/>
    <w:rsid w:val="00C65EF3"/>
    <w:rsid w:val="00C6686D"/>
    <w:rsid w:val="00C67069"/>
    <w:rsid w:val="00C670BC"/>
    <w:rsid w:val="00C67246"/>
    <w:rsid w:val="00C679D5"/>
    <w:rsid w:val="00C70480"/>
    <w:rsid w:val="00C704FA"/>
    <w:rsid w:val="00C71435"/>
    <w:rsid w:val="00C73E0D"/>
    <w:rsid w:val="00C7438A"/>
    <w:rsid w:val="00C745F7"/>
    <w:rsid w:val="00C74762"/>
    <w:rsid w:val="00C7490C"/>
    <w:rsid w:val="00C74C57"/>
    <w:rsid w:val="00C74E3E"/>
    <w:rsid w:val="00C7556F"/>
    <w:rsid w:val="00C7569A"/>
    <w:rsid w:val="00C7618E"/>
    <w:rsid w:val="00C764AC"/>
    <w:rsid w:val="00C771D0"/>
    <w:rsid w:val="00C77B0E"/>
    <w:rsid w:val="00C803B3"/>
    <w:rsid w:val="00C803D2"/>
    <w:rsid w:val="00C807A4"/>
    <w:rsid w:val="00C80D19"/>
    <w:rsid w:val="00C80E62"/>
    <w:rsid w:val="00C81E91"/>
    <w:rsid w:val="00C842E4"/>
    <w:rsid w:val="00C85D81"/>
    <w:rsid w:val="00C8633A"/>
    <w:rsid w:val="00C86DC0"/>
    <w:rsid w:val="00C87291"/>
    <w:rsid w:val="00C872E2"/>
    <w:rsid w:val="00C87388"/>
    <w:rsid w:val="00C87888"/>
    <w:rsid w:val="00C90548"/>
    <w:rsid w:val="00C90BF6"/>
    <w:rsid w:val="00C90FEA"/>
    <w:rsid w:val="00C9117B"/>
    <w:rsid w:val="00C9163A"/>
    <w:rsid w:val="00C92FD4"/>
    <w:rsid w:val="00C95386"/>
    <w:rsid w:val="00C958FA"/>
    <w:rsid w:val="00C95DCE"/>
    <w:rsid w:val="00C95E93"/>
    <w:rsid w:val="00C962FB"/>
    <w:rsid w:val="00C964CB"/>
    <w:rsid w:val="00C96A22"/>
    <w:rsid w:val="00C96F13"/>
    <w:rsid w:val="00C978B2"/>
    <w:rsid w:val="00CA0D0B"/>
    <w:rsid w:val="00CA0E99"/>
    <w:rsid w:val="00CA0F2E"/>
    <w:rsid w:val="00CA1262"/>
    <w:rsid w:val="00CA1703"/>
    <w:rsid w:val="00CA176D"/>
    <w:rsid w:val="00CA2E96"/>
    <w:rsid w:val="00CA323E"/>
    <w:rsid w:val="00CA366F"/>
    <w:rsid w:val="00CA3B4A"/>
    <w:rsid w:val="00CA3D93"/>
    <w:rsid w:val="00CA432B"/>
    <w:rsid w:val="00CA51FC"/>
    <w:rsid w:val="00CA55D9"/>
    <w:rsid w:val="00CA589C"/>
    <w:rsid w:val="00CA58C4"/>
    <w:rsid w:val="00CA6256"/>
    <w:rsid w:val="00CA64AA"/>
    <w:rsid w:val="00CA749B"/>
    <w:rsid w:val="00CA795F"/>
    <w:rsid w:val="00CA7BA9"/>
    <w:rsid w:val="00CA7C1E"/>
    <w:rsid w:val="00CB029F"/>
    <w:rsid w:val="00CB042E"/>
    <w:rsid w:val="00CB0593"/>
    <w:rsid w:val="00CB05DA"/>
    <w:rsid w:val="00CB0626"/>
    <w:rsid w:val="00CB06F1"/>
    <w:rsid w:val="00CB177B"/>
    <w:rsid w:val="00CB3A55"/>
    <w:rsid w:val="00CB4246"/>
    <w:rsid w:val="00CB4B29"/>
    <w:rsid w:val="00CB5707"/>
    <w:rsid w:val="00CB59C5"/>
    <w:rsid w:val="00CB5EFE"/>
    <w:rsid w:val="00CB636A"/>
    <w:rsid w:val="00CB64F2"/>
    <w:rsid w:val="00CB6AEF"/>
    <w:rsid w:val="00CB6BCF"/>
    <w:rsid w:val="00CB72BB"/>
    <w:rsid w:val="00CB7E38"/>
    <w:rsid w:val="00CC033A"/>
    <w:rsid w:val="00CC04C8"/>
    <w:rsid w:val="00CC06AF"/>
    <w:rsid w:val="00CC0E73"/>
    <w:rsid w:val="00CC1768"/>
    <w:rsid w:val="00CC1982"/>
    <w:rsid w:val="00CC1D84"/>
    <w:rsid w:val="00CC2293"/>
    <w:rsid w:val="00CC30CC"/>
    <w:rsid w:val="00CC3163"/>
    <w:rsid w:val="00CC3347"/>
    <w:rsid w:val="00CC35B6"/>
    <w:rsid w:val="00CC368B"/>
    <w:rsid w:val="00CC3752"/>
    <w:rsid w:val="00CC3DC2"/>
    <w:rsid w:val="00CC4466"/>
    <w:rsid w:val="00CC46B0"/>
    <w:rsid w:val="00CC474D"/>
    <w:rsid w:val="00CC4E80"/>
    <w:rsid w:val="00CC5573"/>
    <w:rsid w:val="00CC5F74"/>
    <w:rsid w:val="00CC618C"/>
    <w:rsid w:val="00CC6951"/>
    <w:rsid w:val="00CC6995"/>
    <w:rsid w:val="00CC6F7B"/>
    <w:rsid w:val="00CC7615"/>
    <w:rsid w:val="00CD0A2E"/>
    <w:rsid w:val="00CD0B2D"/>
    <w:rsid w:val="00CD17DA"/>
    <w:rsid w:val="00CD1943"/>
    <w:rsid w:val="00CD26C5"/>
    <w:rsid w:val="00CD2722"/>
    <w:rsid w:val="00CD33DF"/>
    <w:rsid w:val="00CD37EE"/>
    <w:rsid w:val="00CD3864"/>
    <w:rsid w:val="00CD54D8"/>
    <w:rsid w:val="00CD56B2"/>
    <w:rsid w:val="00CD570B"/>
    <w:rsid w:val="00CD61E4"/>
    <w:rsid w:val="00CD6603"/>
    <w:rsid w:val="00CD6FB7"/>
    <w:rsid w:val="00CE0B81"/>
    <w:rsid w:val="00CE0C42"/>
    <w:rsid w:val="00CE110C"/>
    <w:rsid w:val="00CE1B43"/>
    <w:rsid w:val="00CE1E98"/>
    <w:rsid w:val="00CE2870"/>
    <w:rsid w:val="00CE2CC1"/>
    <w:rsid w:val="00CE2F90"/>
    <w:rsid w:val="00CE3790"/>
    <w:rsid w:val="00CE3F0D"/>
    <w:rsid w:val="00CE4083"/>
    <w:rsid w:val="00CE4542"/>
    <w:rsid w:val="00CE458C"/>
    <w:rsid w:val="00CE46A7"/>
    <w:rsid w:val="00CE56E5"/>
    <w:rsid w:val="00CE598C"/>
    <w:rsid w:val="00CE7334"/>
    <w:rsid w:val="00CE7468"/>
    <w:rsid w:val="00CE7658"/>
    <w:rsid w:val="00CE7D21"/>
    <w:rsid w:val="00CF0EA9"/>
    <w:rsid w:val="00CF1047"/>
    <w:rsid w:val="00CF10E1"/>
    <w:rsid w:val="00CF1523"/>
    <w:rsid w:val="00CF1639"/>
    <w:rsid w:val="00CF1FB5"/>
    <w:rsid w:val="00CF27C8"/>
    <w:rsid w:val="00CF2B91"/>
    <w:rsid w:val="00CF3D0C"/>
    <w:rsid w:val="00CF457F"/>
    <w:rsid w:val="00CF474C"/>
    <w:rsid w:val="00CF557E"/>
    <w:rsid w:val="00CF5638"/>
    <w:rsid w:val="00CF7485"/>
    <w:rsid w:val="00CF776C"/>
    <w:rsid w:val="00D00017"/>
    <w:rsid w:val="00D00877"/>
    <w:rsid w:val="00D0124B"/>
    <w:rsid w:val="00D0124D"/>
    <w:rsid w:val="00D02671"/>
    <w:rsid w:val="00D0288D"/>
    <w:rsid w:val="00D03AA7"/>
    <w:rsid w:val="00D03EF1"/>
    <w:rsid w:val="00D041A5"/>
    <w:rsid w:val="00D045C2"/>
    <w:rsid w:val="00D05362"/>
    <w:rsid w:val="00D05639"/>
    <w:rsid w:val="00D058C0"/>
    <w:rsid w:val="00D05D94"/>
    <w:rsid w:val="00D05EB7"/>
    <w:rsid w:val="00D06F1B"/>
    <w:rsid w:val="00D0725B"/>
    <w:rsid w:val="00D0740D"/>
    <w:rsid w:val="00D07951"/>
    <w:rsid w:val="00D07ABE"/>
    <w:rsid w:val="00D10A98"/>
    <w:rsid w:val="00D11536"/>
    <w:rsid w:val="00D11D06"/>
    <w:rsid w:val="00D123E8"/>
    <w:rsid w:val="00D12DAB"/>
    <w:rsid w:val="00D13A12"/>
    <w:rsid w:val="00D13F05"/>
    <w:rsid w:val="00D13F74"/>
    <w:rsid w:val="00D1450E"/>
    <w:rsid w:val="00D14995"/>
    <w:rsid w:val="00D14D6C"/>
    <w:rsid w:val="00D150D6"/>
    <w:rsid w:val="00D1581D"/>
    <w:rsid w:val="00D1586D"/>
    <w:rsid w:val="00D16929"/>
    <w:rsid w:val="00D16BDB"/>
    <w:rsid w:val="00D17331"/>
    <w:rsid w:val="00D17806"/>
    <w:rsid w:val="00D21576"/>
    <w:rsid w:val="00D2175A"/>
    <w:rsid w:val="00D22D10"/>
    <w:rsid w:val="00D230E7"/>
    <w:rsid w:val="00D2320E"/>
    <w:rsid w:val="00D23668"/>
    <w:rsid w:val="00D24564"/>
    <w:rsid w:val="00D247F7"/>
    <w:rsid w:val="00D24D2D"/>
    <w:rsid w:val="00D24FBB"/>
    <w:rsid w:val="00D2532D"/>
    <w:rsid w:val="00D263D3"/>
    <w:rsid w:val="00D265C2"/>
    <w:rsid w:val="00D26EB0"/>
    <w:rsid w:val="00D26F17"/>
    <w:rsid w:val="00D26F1C"/>
    <w:rsid w:val="00D27FED"/>
    <w:rsid w:val="00D30187"/>
    <w:rsid w:val="00D30D15"/>
    <w:rsid w:val="00D316A6"/>
    <w:rsid w:val="00D31755"/>
    <w:rsid w:val="00D32523"/>
    <w:rsid w:val="00D326F9"/>
    <w:rsid w:val="00D32BDF"/>
    <w:rsid w:val="00D32D81"/>
    <w:rsid w:val="00D33466"/>
    <w:rsid w:val="00D33584"/>
    <w:rsid w:val="00D33942"/>
    <w:rsid w:val="00D33950"/>
    <w:rsid w:val="00D348D1"/>
    <w:rsid w:val="00D34D73"/>
    <w:rsid w:val="00D34F67"/>
    <w:rsid w:val="00D35487"/>
    <w:rsid w:val="00D3658E"/>
    <w:rsid w:val="00D369A8"/>
    <w:rsid w:val="00D40BB7"/>
    <w:rsid w:val="00D413D6"/>
    <w:rsid w:val="00D42211"/>
    <w:rsid w:val="00D4233F"/>
    <w:rsid w:val="00D429EB"/>
    <w:rsid w:val="00D42AE6"/>
    <w:rsid w:val="00D4439B"/>
    <w:rsid w:val="00D4467E"/>
    <w:rsid w:val="00D4519E"/>
    <w:rsid w:val="00D4607E"/>
    <w:rsid w:val="00D46164"/>
    <w:rsid w:val="00D47B22"/>
    <w:rsid w:val="00D5184A"/>
    <w:rsid w:val="00D51867"/>
    <w:rsid w:val="00D52533"/>
    <w:rsid w:val="00D531CC"/>
    <w:rsid w:val="00D53500"/>
    <w:rsid w:val="00D5397B"/>
    <w:rsid w:val="00D5489C"/>
    <w:rsid w:val="00D5587F"/>
    <w:rsid w:val="00D563C3"/>
    <w:rsid w:val="00D56E2D"/>
    <w:rsid w:val="00D60D20"/>
    <w:rsid w:val="00D60E55"/>
    <w:rsid w:val="00D61733"/>
    <w:rsid w:val="00D6264D"/>
    <w:rsid w:val="00D63009"/>
    <w:rsid w:val="00D63311"/>
    <w:rsid w:val="00D639D0"/>
    <w:rsid w:val="00D63D8E"/>
    <w:rsid w:val="00D644D6"/>
    <w:rsid w:val="00D65E44"/>
    <w:rsid w:val="00D6605A"/>
    <w:rsid w:val="00D66586"/>
    <w:rsid w:val="00D668E8"/>
    <w:rsid w:val="00D6699C"/>
    <w:rsid w:val="00D67102"/>
    <w:rsid w:val="00D67BBF"/>
    <w:rsid w:val="00D67BD3"/>
    <w:rsid w:val="00D67E3C"/>
    <w:rsid w:val="00D70733"/>
    <w:rsid w:val="00D707CC"/>
    <w:rsid w:val="00D725A8"/>
    <w:rsid w:val="00D72637"/>
    <w:rsid w:val="00D72A74"/>
    <w:rsid w:val="00D731BE"/>
    <w:rsid w:val="00D733ED"/>
    <w:rsid w:val="00D7372F"/>
    <w:rsid w:val="00D73C2B"/>
    <w:rsid w:val="00D73CCA"/>
    <w:rsid w:val="00D74B3B"/>
    <w:rsid w:val="00D771CA"/>
    <w:rsid w:val="00D7784E"/>
    <w:rsid w:val="00D801A2"/>
    <w:rsid w:val="00D80C6D"/>
    <w:rsid w:val="00D80F6D"/>
    <w:rsid w:val="00D81085"/>
    <w:rsid w:val="00D81B3C"/>
    <w:rsid w:val="00D829D5"/>
    <w:rsid w:val="00D82AF2"/>
    <w:rsid w:val="00D82C88"/>
    <w:rsid w:val="00D82E38"/>
    <w:rsid w:val="00D83324"/>
    <w:rsid w:val="00D833F9"/>
    <w:rsid w:val="00D837C5"/>
    <w:rsid w:val="00D84188"/>
    <w:rsid w:val="00D84978"/>
    <w:rsid w:val="00D84A7A"/>
    <w:rsid w:val="00D8550F"/>
    <w:rsid w:val="00D85914"/>
    <w:rsid w:val="00D8596F"/>
    <w:rsid w:val="00D85DFF"/>
    <w:rsid w:val="00D85E01"/>
    <w:rsid w:val="00D85FEE"/>
    <w:rsid w:val="00D866CB"/>
    <w:rsid w:val="00D868A3"/>
    <w:rsid w:val="00D86A51"/>
    <w:rsid w:val="00D86CE8"/>
    <w:rsid w:val="00D9004A"/>
    <w:rsid w:val="00D9027D"/>
    <w:rsid w:val="00D902F5"/>
    <w:rsid w:val="00D90419"/>
    <w:rsid w:val="00D90988"/>
    <w:rsid w:val="00D9099F"/>
    <w:rsid w:val="00D909F7"/>
    <w:rsid w:val="00D90C7E"/>
    <w:rsid w:val="00D90E97"/>
    <w:rsid w:val="00D91812"/>
    <w:rsid w:val="00D91870"/>
    <w:rsid w:val="00D927AA"/>
    <w:rsid w:val="00D930ED"/>
    <w:rsid w:val="00D9322D"/>
    <w:rsid w:val="00D938A7"/>
    <w:rsid w:val="00D939F6"/>
    <w:rsid w:val="00D94478"/>
    <w:rsid w:val="00D9518B"/>
    <w:rsid w:val="00D962FB"/>
    <w:rsid w:val="00D97199"/>
    <w:rsid w:val="00D975F8"/>
    <w:rsid w:val="00D97C50"/>
    <w:rsid w:val="00DA0596"/>
    <w:rsid w:val="00DA100E"/>
    <w:rsid w:val="00DA1742"/>
    <w:rsid w:val="00DA1E46"/>
    <w:rsid w:val="00DA405C"/>
    <w:rsid w:val="00DA413B"/>
    <w:rsid w:val="00DA5276"/>
    <w:rsid w:val="00DA54F6"/>
    <w:rsid w:val="00DA5C57"/>
    <w:rsid w:val="00DA6F2F"/>
    <w:rsid w:val="00DA6F8D"/>
    <w:rsid w:val="00DA7E59"/>
    <w:rsid w:val="00DA7FED"/>
    <w:rsid w:val="00DB058B"/>
    <w:rsid w:val="00DB0D57"/>
    <w:rsid w:val="00DB1274"/>
    <w:rsid w:val="00DB32BE"/>
    <w:rsid w:val="00DB3CFA"/>
    <w:rsid w:val="00DB4203"/>
    <w:rsid w:val="00DB427F"/>
    <w:rsid w:val="00DB42F3"/>
    <w:rsid w:val="00DB441A"/>
    <w:rsid w:val="00DB5870"/>
    <w:rsid w:val="00DB62A6"/>
    <w:rsid w:val="00DB6614"/>
    <w:rsid w:val="00DB6F12"/>
    <w:rsid w:val="00DB7125"/>
    <w:rsid w:val="00DB76CA"/>
    <w:rsid w:val="00DC06E2"/>
    <w:rsid w:val="00DC0AF0"/>
    <w:rsid w:val="00DC1704"/>
    <w:rsid w:val="00DC1AB3"/>
    <w:rsid w:val="00DC212D"/>
    <w:rsid w:val="00DC2700"/>
    <w:rsid w:val="00DC29A8"/>
    <w:rsid w:val="00DC2B9E"/>
    <w:rsid w:val="00DC2EFB"/>
    <w:rsid w:val="00DC2F1E"/>
    <w:rsid w:val="00DC3789"/>
    <w:rsid w:val="00DC38FB"/>
    <w:rsid w:val="00DC3C52"/>
    <w:rsid w:val="00DC4259"/>
    <w:rsid w:val="00DC55B4"/>
    <w:rsid w:val="00DC60A5"/>
    <w:rsid w:val="00DC67E0"/>
    <w:rsid w:val="00DC6806"/>
    <w:rsid w:val="00DC73B3"/>
    <w:rsid w:val="00DC7931"/>
    <w:rsid w:val="00DC7CD5"/>
    <w:rsid w:val="00DD0BA8"/>
    <w:rsid w:val="00DD15B1"/>
    <w:rsid w:val="00DD211A"/>
    <w:rsid w:val="00DD3536"/>
    <w:rsid w:val="00DD5163"/>
    <w:rsid w:val="00DD5315"/>
    <w:rsid w:val="00DD54D0"/>
    <w:rsid w:val="00DD67E8"/>
    <w:rsid w:val="00DD6A9C"/>
    <w:rsid w:val="00DD714D"/>
    <w:rsid w:val="00DD798D"/>
    <w:rsid w:val="00DD79C7"/>
    <w:rsid w:val="00DE03AC"/>
    <w:rsid w:val="00DE05E5"/>
    <w:rsid w:val="00DE09FD"/>
    <w:rsid w:val="00DE16B8"/>
    <w:rsid w:val="00DE1A71"/>
    <w:rsid w:val="00DE1B67"/>
    <w:rsid w:val="00DE288E"/>
    <w:rsid w:val="00DE298C"/>
    <w:rsid w:val="00DE3570"/>
    <w:rsid w:val="00DE4169"/>
    <w:rsid w:val="00DE49E2"/>
    <w:rsid w:val="00DE6177"/>
    <w:rsid w:val="00DE65D5"/>
    <w:rsid w:val="00DE68EE"/>
    <w:rsid w:val="00DE740A"/>
    <w:rsid w:val="00DE7AF1"/>
    <w:rsid w:val="00DE7FBA"/>
    <w:rsid w:val="00DF0B2B"/>
    <w:rsid w:val="00DF0BA4"/>
    <w:rsid w:val="00DF14AD"/>
    <w:rsid w:val="00DF2407"/>
    <w:rsid w:val="00DF2E56"/>
    <w:rsid w:val="00DF2FD6"/>
    <w:rsid w:val="00DF3389"/>
    <w:rsid w:val="00DF3CCC"/>
    <w:rsid w:val="00DF591A"/>
    <w:rsid w:val="00DF5B89"/>
    <w:rsid w:val="00DF5FF4"/>
    <w:rsid w:val="00DF61B0"/>
    <w:rsid w:val="00DF67D9"/>
    <w:rsid w:val="00DF6B36"/>
    <w:rsid w:val="00DF7982"/>
    <w:rsid w:val="00E00CC8"/>
    <w:rsid w:val="00E00D8D"/>
    <w:rsid w:val="00E01749"/>
    <w:rsid w:val="00E02120"/>
    <w:rsid w:val="00E02BC0"/>
    <w:rsid w:val="00E02C57"/>
    <w:rsid w:val="00E02DD1"/>
    <w:rsid w:val="00E02E18"/>
    <w:rsid w:val="00E03909"/>
    <w:rsid w:val="00E04AF3"/>
    <w:rsid w:val="00E04ED2"/>
    <w:rsid w:val="00E0520F"/>
    <w:rsid w:val="00E05CA6"/>
    <w:rsid w:val="00E061A1"/>
    <w:rsid w:val="00E06F25"/>
    <w:rsid w:val="00E077DD"/>
    <w:rsid w:val="00E109B1"/>
    <w:rsid w:val="00E10AF9"/>
    <w:rsid w:val="00E11170"/>
    <w:rsid w:val="00E1148C"/>
    <w:rsid w:val="00E1287F"/>
    <w:rsid w:val="00E12888"/>
    <w:rsid w:val="00E12B7F"/>
    <w:rsid w:val="00E13476"/>
    <w:rsid w:val="00E1368E"/>
    <w:rsid w:val="00E13765"/>
    <w:rsid w:val="00E13AA0"/>
    <w:rsid w:val="00E1493F"/>
    <w:rsid w:val="00E15257"/>
    <w:rsid w:val="00E15C03"/>
    <w:rsid w:val="00E15DD2"/>
    <w:rsid w:val="00E15FC6"/>
    <w:rsid w:val="00E1775C"/>
    <w:rsid w:val="00E17BFC"/>
    <w:rsid w:val="00E17D26"/>
    <w:rsid w:val="00E17D31"/>
    <w:rsid w:val="00E17FDD"/>
    <w:rsid w:val="00E17FE3"/>
    <w:rsid w:val="00E2056A"/>
    <w:rsid w:val="00E20659"/>
    <w:rsid w:val="00E2073C"/>
    <w:rsid w:val="00E20BD6"/>
    <w:rsid w:val="00E20F2C"/>
    <w:rsid w:val="00E215BC"/>
    <w:rsid w:val="00E215D2"/>
    <w:rsid w:val="00E220EF"/>
    <w:rsid w:val="00E22A85"/>
    <w:rsid w:val="00E23642"/>
    <w:rsid w:val="00E23D4E"/>
    <w:rsid w:val="00E2454E"/>
    <w:rsid w:val="00E2480A"/>
    <w:rsid w:val="00E24BEA"/>
    <w:rsid w:val="00E251B9"/>
    <w:rsid w:val="00E258D0"/>
    <w:rsid w:val="00E25A06"/>
    <w:rsid w:val="00E262E3"/>
    <w:rsid w:val="00E2719E"/>
    <w:rsid w:val="00E27F31"/>
    <w:rsid w:val="00E30EA7"/>
    <w:rsid w:val="00E3102F"/>
    <w:rsid w:val="00E310C6"/>
    <w:rsid w:val="00E31E98"/>
    <w:rsid w:val="00E32697"/>
    <w:rsid w:val="00E32F0A"/>
    <w:rsid w:val="00E33BF2"/>
    <w:rsid w:val="00E349EC"/>
    <w:rsid w:val="00E36277"/>
    <w:rsid w:val="00E36DCC"/>
    <w:rsid w:val="00E376C1"/>
    <w:rsid w:val="00E376F4"/>
    <w:rsid w:val="00E40E02"/>
    <w:rsid w:val="00E417D9"/>
    <w:rsid w:val="00E41A5D"/>
    <w:rsid w:val="00E41F96"/>
    <w:rsid w:val="00E4495F"/>
    <w:rsid w:val="00E455A8"/>
    <w:rsid w:val="00E458B7"/>
    <w:rsid w:val="00E4656E"/>
    <w:rsid w:val="00E46F18"/>
    <w:rsid w:val="00E4761A"/>
    <w:rsid w:val="00E47DEE"/>
    <w:rsid w:val="00E509BB"/>
    <w:rsid w:val="00E51BA6"/>
    <w:rsid w:val="00E534AD"/>
    <w:rsid w:val="00E53A2C"/>
    <w:rsid w:val="00E53B90"/>
    <w:rsid w:val="00E544A0"/>
    <w:rsid w:val="00E547B2"/>
    <w:rsid w:val="00E5486D"/>
    <w:rsid w:val="00E55371"/>
    <w:rsid w:val="00E5583B"/>
    <w:rsid w:val="00E570A6"/>
    <w:rsid w:val="00E60A11"/>
    <w:rsid w:val="00E60E11"/>
    <w:rsid w:val="00E612A0"/>
    <w:rsid w:val="00E619F4"/>
    <w:rsid w:val="00E62410"/>
    <w:rsid w:val="00E630CD"/>
    <w:rsid w:val="00E630DA"/>
    <w:rsid w:val="00E63192"/>
    <w:rsid w:val="00E6360E"/>
    <w:rsid w:val="00E6388F"/>
    <w:rsid w:val="00E638BF"/>
    <w:rsid w:val="00E63C11"/>
    <w:rsid w:val="00E6580E"/>
    <w:rsid w:val="00E6737F"/>
    <w:rsid w:val="00E6757F"/>
    <w:rsid w:val="00E676C3"/>
    <w:rsid w:val="00E67B42"/>
    <w:rsid w:val="00E7030B"/>
    <w:rsid w:val="00E70DD6"/>
    <w:rsid w:val="00E71CBE"/>
    <w:rsid w:val="00E71D6E"/>
    <w:rsid w:val="00E725B0"/>
    <w:rsid w:val="00E7310E"/>
    <w:rsid w:val="00E73642"/>
    <w:rsid w:val="00E742CE"/>
    <w:rsid w:val="00E74C1A"/>
    <w:rsid w:val="00E74C1D"/>
    <w:rsid w:val="00E7583B"/>
    <w:rsid w:val="00E7601F"/>
    <w:rsid w:val="00E765F7"/>
    <w:rsid w:val="00E769B6"/>
    <w:rsid w:val="00E76A6C"/>
    <w:rsid w:val="00E76CB6"/>
    <w:rsid w:val="00E778DA"/>
    <w:rsid w:val="00E77F21"/>
    <w:rsid w:val="00E808F2"/>
    <w:rsid w:val="00E81BA2"/>
    <w:rsid w:val="00E830A3"/>
    <w:rsid w:val="00E831B5"/>
    <w:rsid w:val="00E832FC"/>
    <w:rsid w:val="00E8412F"/>
    <w:rsid w:val="00E84394"/>
    <w:rsid w:val="00E8549C"/>
    <w:rsid w:val="00E85DE6"/>
    <w:rsid w:val="00E8676D"/>
    <w:rsid w:val="00E86FE0"/>
    <w:rsid w:val="00E87338"/>
    <w:rsid w:val="00E87456"/>
    <w:rsid w:val="00E8784D"/>
    <w:rsid w:val="00E878C8"/>
    <w:rsid w:val="00E87DDB"/>
    <w:rsid w:val="00E90399"/>
    <w:rsid w:val="00E90BC7"/>
    <w:rsid w:val="00E91D78"/>
    <w:rsid w:val="00E9258A"/>
    <w:rsid w:val="00E9281D"/>
    <w:rsid w:val="00E92B14"/>
    <w:rsid w:val="00E92D35"/>
    <w:rsid w:val="00E93296"/>
    <w:rsid w:val="00E93F15"/>
    <w:rsid w:val="00E95AFB"/>
    <w:rsid w:val="00E969A6"/>
    <w:rsid w:val="00E96CC9"/>
    <w:rsid w:val="00EA0192"/>
    <w:rsid w:val="00EA0911"/>
    <w:rsid w:val="00EA0D54"/>
    <w:rsid w:val="00EA0DA2"/>
    <w:rsid w:val="00EA0E71"/>
    <w:rsid w:val="00EA1412"/>
    <w:rsid w:val="00EA2555"/>
    <w:rsid w:val="00EA2676"/>
    <w:rsid w:val="00EA2797"/>
    <w:rsid w:val="00EA2948"/>
    <w:rsid w:val="00EA2D12"/>
    <w:rsid w:val="00EA41E9"/>
    <w:rsid w:val="00EA4E8F"/>
    <w:rsid w:val="00EA54A7"/>
    <w:rsid w:val="00EA57F9"/>
    <w:rsid w:val="00EA5D60"/>
    <w:rsid w:val="00EA61CF"/>
    <w:rsid w:val="00EA61EC"/>
    <w:rsid w:val="00EA6906"/>
    <w:rsid w:val="00EA6C03"/>
    <w:rsid w:val="00EA7057"/>
    <w:rsid w:val="00EA74F7"/>
    <w:rsid w:val="00EA764F"/>
    <w:rsid w:val="00EB046C"/>
    <w:rsid w:val="00EB088F"/>
    <w:rsid w:val="00EB1058"/>
    <w:rsid w:val="00EB19FF"/>
    <w:rsid w:val="00EB2B26"/>
    <w:rsid w:val="00EB364C"/>
    <w:rsid w:val="00EB36CF"/>
    <w:rsid w:val="00EB3ACA"/>
    <w:rsid w:val="00EB3EC9"/>
    <w:rsid w:val="00EB3F3E"/>
    <w:rsid w:val="00EB49DA"/>
    <w:rsid w:val="00EB4ABF"/>
    <w:rsid w:val="00EB516F"/>
    <w:rsid w:val="00EB552A"/>
    <w:rsid w:val="00EB6B56"/>
    <w:rsid w:val="00EB7097"/>
    <w:rsid w:val="00EB731F"/>
    <w:rsid w:val="00EB73C0"/>
    <w:rsid w:val="00EB7E48"/>
    <w:rsid w:val="00EC0BFC"/>
    <w:rsid w:val="00EC0F5D"/>
    <w:rsid w:val="00EC1563"/>
    <w:rsid w:val="00EC1E47"/>
    <w:rsid w:val="00EC24DE"/>
    <w:rsid w:val="00EC2A5E"/>
    <w:rsid w:val="00EC2ED6"/>
    <w:rsid w:val="00EC373E"/>
    <w:rsid w:val="00EC3E3C"/>
    <w:rsid w:val="00EC45B0"/>
    <w:rsid w:val="00EC4BF1"/>
    <w:rsid w:val="00EC5801"/>
    <w:rsid w:val="00EC5F3F"/>
    <w:rsid w:val="00EC72D6"/>
    <w:rsid w:val="00ED08A0"/>
    <w:rsid w:val="00ED0B39"/>
    <w:rsid w:val="00ED1158"/>
    <w:rsid w:val="00ED1221"/>
    <w:rsid w:val="00ED225A"/>
    <w:rsid w:val="00ED2865"/>
    <w:rsid w:val="00ED31A9"/>
    <w:rsid w:val="00ED3EC2"/>
    <w:rsid w:val="00ED676B"/>
    <w:rsid w:val="00ED6F2B"/>
    <w:rsid w:val="00ED72A4"/>
    <w:rsid w:val="00ED779A"/>
    <w:rsid w:val="00EE09F5"/>
    <w:rsid w:val="00EE0E54"/>
    <w:rsid w:val="00EE1980"/>
    <w:rsid w:val="00EE213F"/>
    <w:rsid w:val="00EE2C26"/>
    <w:rsid w:val="00EE3F98"/>
    <w:rsid w:val="00EE42BD"/>
    <w:rsid w:val="00EE496A"/>
    <w:rsid w:val="00EE549F"/>
    <w:rsid w:val="00EE5952"/>
    <w:rsid w:val="00EE5D0F"/>
    <w:rsid w:val="00EE5F11"/>
    <w:rsid w:val="00EE6185"/>
    <w:rsid w:val="00EE687A"/>
    <w:rsid w:val="00EE6B56"/>
    <w:rsid w:val="00EE6BBE"/>
    <w:rsid w:val="00EE6C49"/>
    <w:rsid w:val="00EE70E1"/>
    <w:rsid w:val="00EE7569"/>
    <w:rsid w:val="00EE7A28"/>
    <w:rsid w:val="00EF0816"/>
    <w:rsid w:val="00EF0C65"/>
    <w:rsid w:val="00EF10BD"/>
    <w:rsid w:val="00EF3AE7"/>
    <w:rsid w:val="00EF3EC6"/>
    <w:rsid w:val="00EF4CC2"/>
    <w:rsid w:val="00EF50D0"/>
    <w:rsid w:val="00EF5615"/>
    <w:rsid w:val="00EF5D7B"/>
    <w:rsid w:val="00EF74DF"/>
    <w:rsid w:val="00EF7A9D"/>
    <w:rsid w:val="00F005F1"/>
    <w:rsid w:val="00F006B6"/>
    <w:rsid w:val="00F017E1"/>
    <w:rsid w:val="00F01A62"/>
    <w:rsid w:val="00F030EE"/>
    <w:rsid w:val="00F036FC"/>
    <w:rsid w:val="00F03E15"/>
    <w:rsid w:val="00F03E48"/>
    <w:rsid w:val="00F04560"/>
    <w:rsid w:val="00F046F4"/>
    <w:rsid w:val="00F0545F"/>
    <w:rsid w:val="00F05D7D"/>
    <w:rsid w:val="00F06575"/>
    <w:rsid w:val="00F068AE"/>
    <w:rsid w:val="00F07337"/>
    <w:rsid w:val="00F0768E"/>
    <w:rsid w:val="00F076A1"/>
    <w:rsid w:val="00F078A9"/>
    <w:rsid w:val="00F1053E"/>
    <w:rsid w:val="00F11104"/>
    <w:rsid w:val="00F115B0"/>
    <w:rsid w:val="00F1194D"/>
    <w:rsid w:val="00F12D1E"/>
    <w:rsid w:val="00F130BC"/>
    <w:rsid w:val="00F132D3"/>
    <w:rsid w:val="00F134A8"/>
    <w:rsid w:val="00F139DF"/>
    <w:rsid w:val="00F147B9"/>
    <w:rsid w:val="00F14DCC"/>
    <w:rsid w:val="00F14EEC"/>
    <w:rsid w:val="00F15FE9"/>
    <w:rsid w:val="00F16828"/>
    <w:rsid w:val="00F20200"/>
    <w:rsid w:val="00F20A9D"/>
    <w:rsid w:val="00F20AE4"/>
    <w:rsid w:val="00F20E32"/>
    <w:rsid w:val="00F218A4"/>
    <w:rsid w:val="00F219A0"/>
    <w:rsid w:val="00F21BC4"/>
    <w:rsid w:val="00F21E9D"/>
    <w:rsid w:val="00F21FCC"/>
    <w:rsid w:val="00F22A50"/>
    <w:rsid w:val="00F22BFC"/>
    <w:rsid w:val="00F23763"/>
    <w:rsid w:val="00F241AF"/>
    <w:rsid w:val="00F24A31"/>
    <w:rsid w:val="00F27372"/>
    <w:rsid w:val="00F27575"/>
    <w:rsid w:val="00F276A4"/>
    <w:rsid w:val="00F27F51"/>
    <w:rsid w:val="00F30472"/>
    <w:rsid w:val="00F30BEE"/>
    <w:rsid w:val="00F30F32"/>
    <w:rsid w:val="00F328BF"/>
    <w:rsid w:val="00F32D73"/>
    <w:rsid w:val="00F337FE"/>
    <w:rsid w:val="00F33E15"/>
    <w:rsid w:val="00F34878"/>
    <w:rsid w:val="00F35358"/>
    <w:rsid w:val="00F35C21"/>
    <w:rsid w:val="00F36033"/>
    <w:rsid w:val="00F371B2"/>
    <w:rsid w:val="00F37472"/>
    <w:rsid w:val="00F374EC"/>
    <w:rsid w:val="00F37A3D"/>
    <w:rsid w:val="00F4121A"/>
    <w:rsid w:val="00F412B9"/>
    <w:rsid w:val="00F42B02"/>
    <w:rsid w:val="00F42CB9"/>
    <w:rsid w:val="00F42F06"/>
    <w:rsid w:val="00F43CC6"/>
    <w:rsid w:val="00F443F7"/>
    <w:rsid w:val="00F44D83"/>
    <w:rsid w:val="00F45121"/>
    <w:rsid w:val="00F45243"/>
    <w:rsid w:val="00F45645"/>
    <w:rsid w:val="00F45BC4"/>
    <w:rsid w:val="00F4612E"/>
    <w:rsid w:val="00F47012"/>
    <w:rsid w:val="00F47D7F"/>
    <w:rsid w:val="00F47EB8"/>
    <w:rsid w:val="00F501C2"/>
    <w:rsid w:val="00F50C48"/>
    <w:rsid w:val="00F50CE8"/>
    <w:rsid w:val="00F50DAF"/>
    <w:rsid w:val="00F50DD7"/>
    <w:rsid w:val="00F5102F"/>
    <w:rsid w:val="00F515B1"/>
    <w:rsid w:val="00F5182C"/>
    <w:rsid w:val="00F51945"/>
    <w:rsid w:val="00F51B24"/>
    <w:rsid w:val="00F529CA"/>
    <w:rsid w:val="00F52FFC"/>
    <w:rsid w:val="00F5311F"/>
    <w:rsid w:val="00F5479E"/>
    <w:rsid w:val="00F54EF3"/>
    <w:rsid w:val="00F56693"/>
    <w:rsid w:val="00F56862"/>
    <w:rsid w:val="00F6034B"/>
    <w:rsid w:val="00F613F4"/>
    <w:rsid w:val="00F6142A"/>
    <w:rsid w:val="00F621E3"/>
    <w:rsid w:val="00F6252E"/>
    <w:rsid w:val="00F62C48"/>
    <w:rsid w:val="00F63F2B"/>
    <w:rsid w:val="00F64127"/>
    <w:rsid w:val="00F641EC"/>
    <w:rsid w:val="00F64DBC"/>
    <w:rsid w:val="00F654AF"/>
    <w:rsid w:val="00F65A80"/>
    <w:rsid w:val="00F65D5C"/>
    <w:rsid w:val="00F669B1"/>
    <w:rsid w:val="00F674D9"/>
    <w:rsid w:val="00F67665"/>
    <w:rsid w:val="00F67CA4"/>
    <w:rsid w:val="00F702BB"/>
    <w:rsid w:val="00F72468"/>
    <w:rsid w:val="00F72805"/>
    <w:rsid w:val="00F72FC2"/>
    <w:rsid w:val="00F730D5"/>
    <w:rsid w:val="00F73F5B"/>
    <w:rsid w:val="00F74290"/>
    <w:rsid w:val="00F74335"/>
    <w:rsid w:val="00F744E0"/>
    <w:rsid w:val="00F752F0"/>
    <w:rsid w:val="00F769EB"/>
    <w:rsid w:val="00F76B41"/>
    <w:rsid w:val="00F76FA7"/>
    <w:rsid w:val="00F77C42"/>
    <w:rsid w:val="00F8066D"/>
    <w:rsid w:val="00F822EA"/>
    <w:rsid w:val="00F82B31"/>
    <w:rsid w:val="00F82C72"/>
    <w:rsid w:val="00F82EEA"/>
    <w:rsid w:val="00F83753"/>
    <w:rsid w:val="00F84550"/>
    <w:rsid w:val="00F853A8"/>
    <w:rsid w:val="00F863C2"/>
    <w:rsid w:val="00F8644A"/>
    <w:rsid w:val="00F8776C"/>
    <w:rsid w:val="00F87B25"/>
    <w:rsid w:val="00F90C62"/>
    <w:rsid w:val="00F9175C"/>
    <w:rsid w:val="00F91826"/>
    <w:rsid w:val="00F91E39"/>
    <w:rsid w:val="00F926C9"/>
    <w:rsid w:val="00F929E0"/>
    <w:rsid w:val="00F9314C"/>
    <w:rsid w:val="00F93505"/>
    <w:rsid w:val="00F938D5"/>
    <w:rsid w:val="00F94678"/>
    <w:rsid w:val="00F946FF"/>
    <w:rsid w:val="00F94877"/>
    <w:rsid w:val="00F948BC"/>
    <w:rsid w:val="00F95F75"/>
    <w:rsid w:val="00F964C8"/>
    <w:rsid w:val="00F966E4"/>
    <w:rsid w:val="00F96E64"/>
    <w:rsid w:val="00F96F54"/>
    <w:rsid w:val="00F97079"/>
    <w:rsid w:val="00F97339"/>
    <w:rsid w:val="00FA0136"/>
    <w:rsid w:val="00FA0C18"/>
    <w:rsid w:val="00FA0E90"/>
    <w:rsid w:val="00FA1BCF"/>
    <w:rsid w:val="00FA1E94"/>
    <w:rsid w:val="00FA1FA6"/>
    <w:rsid w:val="00FA24C2"/>
    <w:rsid w:val="00FA2544"/>
    <w:rsid w:val="00FA27E8"/>
    <w:rsid w:val="00FA2937"/>
    <w:rsid w:val="00FA2C72"/>
    <w:rsid w:val="00FA2CCD"/>
    <w:rsid w:val="00FA3D70"/>
    <w:rsid w:val="00FA4237"/>
    <w:rsid w:val="00FA4243"/>
    <w:rsid w:val="00FA5996"/>
    <w:rsid w:val="00FA5CFC"/>
    <w:rsid w:val="00FA6157"/>
    <w:rsid w:val="00FA6DB5"/>
    <w:rsid w:val="00FA7052"/>
    <w:rsid w:val="00FA7BB3"/>
    <w:rsid w:val="00FA7C8B"/>
    <w:rsid w:val="00FB0B7E"/>
    <w:rsid w:val="00FB1714"/>
    <w:rsid w:val="00FB17AE"/>
    <w:rsid w:val="00FB1B04"/>
    <w:rsid w:val="00FB23BB"/>
    <w:rsid w:val="00FB2A0A"/>
    <w:rsid w:val="00FB2D2E"/>
    <w:rsid w:val="00FB36BB"/>
    <w:rsid w:val="00FB4B76"/>
    <w:rsid w:val="00FB5104"/>
    <w:rsid w:val="00FB5AE8"/>
    <w:rsid w:val="00FB5F59"/>
    <w:rsid w:val="00FB6929"/>
    <w:rsid w:val="00FB772A"/>
    <w:rsid w:val="00FB7796"/>
    <w:rsid w:val="00FB7A70"/>
    <w:rsid w:val="00FB7D87"/>
    <w:rsid w:val="00FC01B5"/>
    <w:rsid w:val="00FC0829"/>
    <w:rsid w:val="00FC0A50"/>
    <w:rsid w:val="00FC12FA"/>
    <w:rsid w:val="00FC16AE"/>
    <w:rsid w:val="00FC1B8C"/>
    <w:rsid w:val="00FC3014"/>
    <w:rsid w:val="00FC31B8"/>
    <w:rsid w:val="00FC38F9"/>
    <w:rsid w:val="00FC3965"/>
    <w:rsid w:val="00FC3B86"/>
    <w:rsid w:val="00FC3D88"/>
    <w:rsid w:val="00FC3F72"/>
    <w:rsid w:val="00FC405C"/>
    <w:rsid w:val="00FC4D0D"/>
    <w:rsid w:val="00FC52AF"/>
    <w:rsid w:val="00FC5C7B"/>
    <w:rsid w:val="00FC630D"/>
    <w:rsid w:val="00FC663D"/>
    <w:rsid w:val="00FC665F"/>
    <w:rsid w:val="00FC6E86"/>
    <w:rsid w:val="00FC745E"/>
    <w:rsid w:val="00FC7F84"/>
    <w:rsid w:val="00FD03B6"/>
    <w:rsid w:val="00FD10B8"/>
    <w:rsid w:val="00FD17A5"/>
    <w:rsid w:val="00FD20B3"/>
    <w:rsid w:val="00FD48BA"/>
    <w:rsid w:val="00FD4D83"/>
    <w:rsid w:val="00FD4FB0"/>
    <w:rsid w:val="00FD5538"/>
    <w:rsid w:val="00FD6F83"/>
    <w:rsid w:val="00FD747C"/>
    <w:rsid w:val="00FD7A62"/>
    <w:rsid w:val="00FD7CDC"/>
    <w:rsid w:val="00FD7EBC"/>
    <w:rsid w:val="00FE0194"/>
    <w:rsid w:val="00FE02D8"/>
    <w:rsid w:val="00FE05BE"/>
    <w:rsid w:val="00FE0969"/>
    <w:rsid w:val="00FE0976"/>
    <w:rsid w:val="00FE09EE"/>
    <w:rsid w:val="00FE1354"/>
    <w:rsid w:val="00FE17F0"/>
    <w:rsid w:val="00FE1D11"/>
    <w:rsid w:val="00FE1D17"/>
    <w:rsid w:val="00FE2D9F"/>
    <w:rsid w:val="00FE3415"/>
    <w:rsid w:val="00FE3940"/>
    <w:rsid w:val="00FE3A0A"/>
    <w:rsid w:val="00FE3A1A"/>
    <w:rsid w:val="00FE3B91"/>
    <w:rsid w:val="00FE43A4"/>
    <w:rsid w:val="00FE53F2"/>
    <w:rsid w:val="00FE5614"/>
    <w:rsid w:val="00FE57B9"/>
    <w:rsid w:val="00FE5A10"/>
    <w:rsid w:val="00FE702A"/>
    <w:rsid w:val="00FE766A"/>
    <w:rsid w:val="00FE77C2"/>
    <w:rsid w:val="00FE7B69"/>
    <w:rsid w:val="00FE7BF0"/>
    <w:rsid w:val="00FE7CA7"/>
    <w:rsid w:val="00FF044B"/>
    <w:rsid w:val="00FF0532"/>
    <w:rsid w:val="00FF0979"/>
    <w:rsid w:val="00FF0FEA"/>
    <w:rsid w:val="00FF12A7"/>
    <w:rsid w:val="00FF19A2"/>
    <w:rsid w:val="00FF1A41"/>
    <w:rsid w:val="00FF2485"/>
    <w:rsid w:val="00FF25BB"/>
    <w:rsid w:val="00FF25D2"/>
    <w:rsid w:val="00FF2682"/>
    <w:rsid w:val="00FF2C85"/>
    <w:rsid w:val="00FF34CB"/>
    <w:rsid w:val="00FF3536"/>
    <w:rsid w:val="00FF3F88"/>
    <w:rsid w:val="00FF40C7"/>
    <w:rsid w:val="00FF46AB"/>
    <w:rsid w:val="00FF5379"/>
    <w:rsid w:val="00FF55EE"/>
    <w:rsid w:val="00FF56F4"/>
    <w:rsid w:val="00FF6252"/>
    <w:rsid w:val="00FF726C"/>
    <w:rsid w:val="00FF729E"/>
    <w:rsid w:val="00FF74F3"/>
    <w:rsid w:val="00FF76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C5E4B"/>
  <w15:docId w15:val="{1BEA923C-E4D6-41A4-B841-27EAC348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94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orte4fondo">
    <w:name w:val="corte4 fondo"/>
    <w:basedOn w:val="Normal"/>
    <w:link w:val="corte4fondoCar1"/>
    <w:qFormat/>
    <w:rsid w:val="00F8066D"/>
    <w:pPr>
      <w:spacing w:after="0" w:line="360" w:lineRule="auto"/>
      <w:ind w:firstLine="709"/>
      <w:jc w:val="both"/>
    </w:pPr>
    <w:rPr>
      <w:rFonts w:ascii="Arial" w:eastAsia="Times New Roman" w:hAnsi="Arial" w:cs="Times New Roman"/>
      <w:sz w:val="30"/>
      <w:szCs w:val="20"/>
    </w:rPr>
  </w:style>
  <w:style w:type="character" w:customStyle="1" w:styleId="corte4fondoCar1">
    <w:name w:val="corte4 fondo Car1"/>
    <w:link w:val="corte4fondo"/>
    <w:rsid w:val="00F8066D"/>
    <w:rPr>
      <w:rFonts w:ascii="Arial" w:eastAsia="Times New Roman" w:hAnsi="Arial" w:cs="Times New Roman"/>
      <w:sz w:val="30"/>
      <w:szCs w:val="20"/>
      <w:lang w:eastAsia="es-MX"/>
    </w:rPr>
  </w:style>
  <w:style w:type="paragraph" w:styleId="Textoindependiente">
    <w:name w:val="Body Text"/>
    <w:basedOn w:val="Normal"/>
    <w:link w:val="TextoindependienteCar"/>
    <w:uiPriority w:val="99"/>
    <w:semiHidden/>
    <w:unhideWhenUsed/>
    <w:rsid w:val="005B31AE"/>
    <w:pPr>
      <w:spacing w:after="120"/>
    </w:pPr>
  </w:style>
  <w:style w:type="character" w:customStyle="1" w:styleId="TextoindependienteCar">
    <w:name w:val="Texto independiente Car"/>
    <w:basedOn w:val="Fuentedeprrafopredeter"/>
    <w:link w:val="Textoindependiente"/>
    <w:uiPriority w:val="99"/>
    <w:semiHidden/>
    <w:rsid w:val="005B31AE"/>
  </w:style>
  <w:style w:type="paragraph" w:styleId="Textoindependienteprimerasangra">
    <w:name w:val="Body Text First Indent"/>
    <w:basedOn w:val="Textoindependiente"/>
    <w:link w:val="TextoindependienteprimerasangraCar"/>
    <w:uiPriority w:val="99"/>
    <w:rsid w:val="005B31AE"/>
    <w:pPr>
      <w:spacing w:line="240" w:lineRule="auto"/>
      <w:ind w:firstLine="210"/>
    </w:pPr>
    <w:rPr>
      <w:rFonts w:ascii="Times New Roman" w:eastAsia="Times New Roman" w:hAnsi="Times New Roman" w:cs="Times New Roman"/>
      <w:sz w:val="24"/>
      <w:szCs w:val="24"/>
      <w:lang w:val="es-ES" w:eastAsia="es-ES"/>
    </w:rPr>
  </w:style>
  <w:style w:type="character" w:customStyle="1" w:styleId="TextoindependienteprimerasangraCar">
    <w:name w:val="Texto independiente primera sangría Car"/>
    <w:basedOn w:val="TextoindependienteCar"/>
    <w:link w:val="Textoindependienteprimerasangra"/>
    <w:uiPriority w:val="99"/>
    <w:rsid w:val="005B31AE"/>
    <w:rPr>
      <w:rFonts w:ascii="Times New Roman" w:eastAsia="Times New Roman" w:hAnsi="Times New Roman" w:cs="Times New Roman"/>
      <w:sz w:val="24"/>
      <w:szCs w:val="24"/>
      <w:lang w:val="es-ES" w:eastAsia="es-ES"/>
    </w:rPr>
  </w:style>
  <w:style w:type="paragraph" w:styleId="NormalWeb">
    <w:name w:val="Normal (Web)"/>
    <w:basedOn w:val="Normal"/>
    <w:uiPriority w:val="99"/>
    <w:rsid w:val="00B1364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Estilo">
    <w:name w:val="Estilo"/>
    <w:rsid w:val="004F6F21"/>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orte2ponente">
    <w:name w:val="corte2 ponente"/>
    <w:basedOn w:val="Normal"/>
    <w:link w:val="corte2ponenteCar"/>
    <w:uiPriority w:val="99"/>
    <w:rsid w:val="00BC6AC9"/>
    <w:pPr>
      <w:spacing w:after="0" w:line="240" w:lineRule="auto"/>
    </w:pPr>
    <w:rPr>
      <w:rFonts w:ascii="Arial" w:eastAsia="Times New Roman" w:hAnsi="Arial" w:cs="Times New Roman"/>
      <w:b/>
      <w:caps/>
      <w:sz w:val="30"/>
      <w:szCs w:val="20"/>
    </w:rPr>
  </w:style>
  <w:style w:type="character" w:customStyle="1" w:styleId="corte2ponenteCar">
    <w:name w:val="corte2 ponente Car"/>
    <w:link w:val="corte2ponente"/>
    <w:uiPriority w:val="99"/>
    <w:rsid w:val="00BC6AC9"/>
    <w:rPr>
      <w:rFonts w:ascii="Arial" w:eastAsia="Times New Roman" w:hAnsi="Arial" w:cs="Times New Roman"/>
      <w:b/>
      <w:caps/>
      <w:sz w:val="30"/>
      <w:szCs w:val="20"/>
      <w:lang w:eastAsia="es-MX"/>
    </w:rPr>
  </w:style>
  <w:style w:type="paragraph" w:styleId="Encabezado">
    <w:name w:val="header"/>
    <w:basedOn w:val="Normal"/>
    <w:link w:val="EncabezadoCar"/>
    <w:uiPriority w:val="99"/>
    <w:unhideWhenUsed/>
    <w:rsid w:val="003864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64ED"/>
  </w:style>
  <w:style w:type="paragraph" w:styleId="Piedepgina">
    <w:name w:val="footer"/>
    <w:basedOn w:val="Normal"/>
    <w:link w:val="PiedepginaCar"/>
    <w:uiPriority w:val="99"/>
    <w:unhideWhenUsed/>
    <w:rsid w:val="003864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64ED"/>
  </w:style>
  <w:style w:type="character" w:styleId="Hipervnculo">
    <w:name w:val="Hyperlink"/>
    <w:basedOn w:val="Fuentedeprrafopredeter"/>
    <w:uiPriority w:val="99"/>
    <w:unhideWhenUsed/>
    <w:rsid w:val="00E17BFC"/>
    <w:rPr>
      <w:color w:val="0000FF" w:themeColor="hyperlink"/>
      <w:u w:val="single"/>
    </w:rPr>
  </w:style>
  <w:style w:type="paragraph" w:styleId="Prrafodelista">
    <w:name w:val="List Paragraph"/>
    <w:basedOn w:val="Normal"/>
    <w:uiPriority w:val="34"/>
    <w:qFormat/>
    <w:rsid w:val="00675001"/>
    <w:pPr>
      <w:ind w:left="720"/>
      <w:contextualSpacing/>
    </w:pPr>
  </w:style>
  <w:style w:type="paragraph" w:styleId="Sinespaciado">
    <w:name w:val="No Spacing"/>
    <w:uiPriority w:val="1"/>
    <w:qFormat/>
    <w:rsid w:val="00787218"/>
    <w:pPr>
      <w:spacing w:after="0" w:line="240" w:lineRule="auto"/>
    </w:pPr>
  </w:style>
  <w:style w:type="paragraph" w:styleId="Textodeglobo">
    <w:name w:val="Balloon Text"/>
    <w:basedOn w:val="Normal"/>
    <w:link w:val="TextodegloboCar"/>
    <w:uiPriority w:val="99"/>
    <w:semiHidden/>
    <w:unhideWhenUsed/>
    <w:rsid w:val="00EC45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45B0"/>
    <w:rPr>
      <w:rFonts w:ascii="Segoe UI" w:hAnsi="Segoe UI" w:cs="Segoe UI"/>
      <w:sz w:val="18"/>
      <w:szCs w:val="18"/>
    </w:rPr>
  </w:style>
  <w:style w:type="character" w:customStyle="1" w:styleId="Mencionar1">
    <w:name w:val="Mencionar1"/>
    <w:basedOn w:val="Fuentedeprrafopredeter"/>
    <w:uiPriority w:val="99"/>
    <w:semiHidden/>
    <w:unhideWhenUsed/>
    <w:rsid w:val="008C6821"/>
    <w:rPr>
      <w:color w:val="2B579A"/>
      <w:shd w:val="clear" w:color="auto" w:fill="E6E6E6"/>
    </w:rPr>
  </w:style>
  <w:style w:type="paragraph" w:styleId="Textonotapie">
    <w:name w:val="footnote text"/>
    <w:basedOn w:val="Normal"/>
    <w:link w:val="TextonotapieCar"/>
    <w:uiPriority w:val="99"/>
    <w:unhideWhenUsed/>
    <w:rsid w:val="00347E4E"/>
    <w:pPr>
      <w:spacing w:after="0" w:line="240" w:lineRule="auto"/>
    </w:pPr>
    <w:rPr>
      <w:sz w:val="20"/>
      <w:szCs w:val="20"/>
    </w:rPr>
  </w:style>
  <w:style w:type="character" w:customStyle="1" w:styleId="TextonotapieCar">
    <w:name w:val="Texto nota pie Car"/>
    <w:basedOn w:val="Fuentedeprrafopredeter"/>
    <w:link w:val="Textonotapie"/>
    <w:uiPriority w:val="99"/>
    <w:rsid w:val="00347E4E"/>
    <w:rPr>
      <w:sz w:val="20"/>
      <w:szCs w:val="20"/>
    </w:rPr>
  </w:style>
  <w:style w:type="character" w:styleId="Refdenotaalpie">
    <w:name w:val="footnote reference"/>
    <w:basedOn w:val="Fuentedeprrafopredeter"/>
    <w:uiPriority w:val="99"/>
    <w:unhideWhenUsed/>
    <w:rsid w:val="00347E4E"/>
    <w:rPr>
      <w:vertAlign w:val="superscript"/>
    </w:rPr>
  </w:style>
  <w:style w:type="character" w:customStyle="1" w:styleId="UnresolvedMention">
    <w:name w:val="Unresolved Mention"/>
    <w:basedOn w:val="Fuentedeprrafopredeter"/>
    <w:uiPriority w:val="99"/>
    <w:semiHidden/>
    <w:unhideWhenUsed/>
    <w:rsid w:val="00E67B42"/>
    <w:rPr>
      <w:color w:val="605E5C"/>
      <w:shd w:val="clear" w:color="auto" w:fill="E1DFDD"/>
    </w:rPr>
  </w:style>
  <w:style w:type="character" w:styleId="Hipervnculovisitado">
    <w:name w:val="FollowedHyperlink"/>
    <w:basedOn w:val="Fuentedeprrafopredeter"/>
    <w:uiPriority w:val="99"/>
    <w:semiHidden/>
    <w:unhideWhenUsed/>
    <w:rsid w:val="006D617A"/>
    <w:rPr>
      <w:color w:val="800080" w:themeColor="followedHyperlink"/>
      <w:u w:val="single"/>
    </w:rPr>
  </w:style>
  <w:style w:type="table" w:styleId="Tablaconcuadrcula">
    <w:name w:val="Table Grid"/>
    <w:basedOn w:val="Tablanormal"/>
    <w:uiPriority w:val="59"/>
    <w:rsid w:val="00EC2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
    <w:name w:val="List Table 2"/>
    <w:basedOn w:val="Tablanormal"/>
    <w:uiPriority w:val="47"/>
    <w:rsid w:val="00761B8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6concolores">
    <w:name w:val="Grid Table 6 Colorful"/>
    <w:basedOn w:val="Tablanormal"/>
    <w:uiPriority w:val="51"/>
    <w:rsid w:val="00941E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9535">
      <w:bodyDiv w:val="1"/>
      <w:marLeft w:val="0"/>
      <w:marRight w:val="0"/>
      <w:marTop w:val="0"/>
      <w:marBottom w:val="0"/>
      <w:divBdr>
        <w:top w:val="none" w:sz="0" w:space="0" w:color="auto"/>
        <w:left w:val="none" w:sz="0" w:space="0" w:color="auto"/>
        <w:bottom w:val="none" w:sz="0" w:space="0" w:color="auto"/>
        <w:right w:val="none" w:sz="0" w:space="0" w:color="auto"/>
      </w:divBdr>
    </w:div>
    <w:div w:id="97680371">
      <w:bodyDiv w:val="1"/>
      <w:marLeft w:val="0"/>
      <w:marRight w:val="0"/>
      <w:marTop w:val="0"/>
      <w:marBottom w:val="0"/>
      <w:divBdr>
        <w:top w:val="none" w:sz="0" w:space="0" w:color="auto"/>
        <w:left w:val="none" w:sz="0" w:space="0" w:color="auto"/>
        <w:bottom w:val="none" w:sz="0" w:space="0" w:color="auto"/>
        <w:right w:val="none" w:sz="0" w:space="0" w:color="auto"/>
      </w:divBdr>
    </w:div>
    <w:div w:id="101534585">
      <w:bodyDiv w:val="1"/>
      <w:marLeft w:val="0"/>
      <w:marRight w:val="0"/>
      <w:marTop w:val="0"/>
      <w:marBottom w:val="0"/>
      <w:divBdr>
        <w:top w:val="none" w:sz="0" w:space="0" w:color="auto"/>
        <w:left w:val="none" w:sz="0" w:space="0" w:color="auto"/>
        <w:bottom w:val="none" w:sz="0" w:space="0" w:color="auto"/>
        <w:right w:val="none" w:sz="0" w:space="0" w:color="auto"/>
      </w:divBdr>
    </w:div>
    <w:div w:id="200024097">
      <w:bodyDiv w:val="1"/>
      <w:marLeft w:val="0"/>
      <w:marRight w:val="0"/>
      <w:marTop w:val="0"/>
      <w:marBottom w:val="0"/>
      <w:divBdr>
        <w:top w:val="none" w:sz="0" w:space="0" w:color="auto"/>
        <w:left w:val="none" w:sz="0" w:space="0" w:color="auto"/>
        <w:bottom w:val="none" w:sz="0" w:space="0" w:color="auto"/>
        <w:right w:val="none" w:sz="0" w:space="0" w:color="auto"/>
      </w:divBdr>
    </w:div>
    <w:div w:id="306399023">
      <w:bodyDiv w:val="1"/>
      <w:marLeft w:val="0"/>
      <w:marRight w:val="0"/>
      <w:marTop w:val="0"/>
      <w:marBottom w:val="0"/>
      <w:divBdr>
        <w:top w:val="none" w:sz="0" w:space="0" w:color="auto"/>
        <w:left w:val="none" w:sz="0" w:space="0" w:color="auto"/>
        <w:bottom w:val="none" w:sz="0" w:space="0" w:color="auto"/>
        <w:right w:val="none" w:sz="0" w:space="0" w:color="auto"/>
      </w:divBdr>
    </w:div>
    <w:div w:id="309948645">
      <w:bodyDiv w:val="1"/>
      <w:marLeft w:val="0"/>
      <w:marRight w:val="0"/>
      <w:marTop w:val="0"/>
      <w:marBottom w:val="0"/>
      <w:divBdr>
        <w:top w:val="none" w:sz="0" w:space="0" w:color="auto"/>
        <w:left w:val="none" w:sz="0" w:space="0" w:color="auto"/>
        <w:bottom w:val="none" w:sz="0" w:space="0" w:color="auto"/>
        <w:right w:val="none" w:sz="0" w:space="0" w:color="auto"/>
      </w:divBdr>
    </w:div>
    <w:div w:id="392435940">
      <w:bodyDiv w:val="1"/>
      <w:marLeft w:val="0"/>
      <w:marRight w:val="0"/>
      <w:marTop w:val="0"/>
      <w:marBottom w:val="0"/>
      <w:divBdr>
        <w:top w:val="none" w:sz="0" w:space="0" w:color="auto"/>
        <w:left w:val="none" w:sz="0" w:space="0" w:color="auto"/>
        <w:bottom w:val="none" w:sz="0" w:space="0" w:color="auto"/>
        <w:right w:val="none" w:sz="0" w:space="0" w:color="auto"/>
      </w:divBdr>
    </w:div>
    <w:div w:id="411705025">
      <w:bodyDiv w:val="1"/>
      <w:marLeft w:val="0"/>
      <w:marRight w:val="0"/>
      <w:marTop w:val="0"/>
      <w:marBottom w:val="0"/>
      <w:divBdr>
        <w:top w:val="none" w:sz="0" w:space="0" w:color="auto"/>
        <w:left w:val="none" w:sz="0" w:space="0" w:color="auto"/>
        <w:bottom w:val="none" w:sz="0" w:space="0" w:color="auto"/>
        <w:right w:val="none" w:sz="0" w:space="0" w:color="auto"/>
      </w:divBdr>
    </w:div>
    <w:div w:id="489565831">
      <w:bodyDiv w:val="1"/>
      <w:marLeft w:val="0"/>
      <w:marRight w:val="0"/>
      <w:marTop w:val="0"/>
      <w:marBottom w:val="0"/>
      <w:divBdr>
        <w:top w:val="none" w:sz="0" w:space="0" w:color="auto"/>
        <w:left w:val="none" w:sz="0" w:space="0" w:color="auto"/>
        <w:bottom w:val="none" w:sz="0" w:space="0" w:color="auto"/>
        <w:right w:val="none" w:sz="0" w:space="0" w:color="auto"/>
      </w:divBdr>
    </w:div>
    <w:div w:id="550724754">
      <w:bodyDiv w:val="1"/>
      <w:marLeft w:val="0"/>
      <w:marRight w:val="0"/>
      <w:marTop w:val="0"/>
      <w:marBottom w:val="0"/>
      <w:divBdr>
        <w:top w:val="none" w:sz="0" w:space="0" w:color="auto"/>
        <w:left w:val="none" w:sz="0" w:space="0" w:color="auto"/>
        <w:bottom w:val="none" w:sz="0" w:space="0" w:color="auto"/>
        <w:right w:val="none" w:sz="0" w:space="0" w:color="auto"/>
      </w:divBdr>
    </w:div>
    <w:div w:id="650184477">
      <w:bodyDiv w:val="1"/>
      <w:marLeft w:val="0"/>
      <w:marRight w:val="0"/>
      <w:marTop w:val="0"/>
      <w:marBottom w:val="0"/>
      <w:divBdr>
        <w:top w:val="none" w:sz="0" w:space="0" w:color="auto"/>
        <w:left w:val="none" w:sz="0" w:space="0" w:color="auto"/>
        <w:bottom w:val="none" w:sz="0" w:space="0" w:color="auto"/>
        <w:right w:val="none" w:sz="0" w:space="0" w:color="auto"/>
      </w:divBdr>
    </w:div>
    <w:div w:id="805127931">
      <w:bodyDiv w:val="1"/>
      <w:marLeft w:val="0"/>
      <w:marRight w:val="0"/>
      <w:marTop w:val="0"/>
      <w:marBottom w:val="0"/>
      <w:divBdr>
        <w:top w:val="none" w:sz="0" w:space="0" w:color="auto"/>
        <w:left w:val="none" w:sz="0" w:space="0" w:color="auto"/>
        <w:bottom w:val="none" w:sz="0" w:space="0" w:color="auto"/>
        <w:right w:val="none" w:sz="0" w:space="0" w:color="auto"/>
      </w:divBdr>
    </w:div>
    <w:div w:id="848956839">
      <w:bodyDiv w:val="1"/>
      <w:marLeft w:val="0"/>
      <w:marRight w:val="0"/>
      <w:marTop w:val="0"/>
      <w:marBottom w:val="0"/>
      <w:divBdr>
        <w:top w:val="none" w:sz="0" w:space="0" w:color="auto"/>
        <w:left w:val="none" w:sz="0" w:space="0" w:color="auto"/>
        <w:bottom w:val="none" w:sz="0" w:space="0" w:color="auto"/>
        <w:right w:val="none" w:sz="0" w:space="0" w:color="auto"/>
      </w:divBdr>
    </w:div>
    <w:div w:id="951592360">
      <w:bodyDiv w:val="1"/>
      <w:marLeft w:val="0"/>
      <w:marRight w:val="0"/>
      <w:marTop w:val="0"/>
      <w:marBottom w:val="0"/>
      <w:divBdr>
        <w:top w:val="none" w:sz="0" w:space="0" w:color="auto"/>
        <w:left w:val="none" w:sz="0" w:space="0" w:color="auto"/>
        <w:bottom w:val="none" w:sz="0" w:space="0" w:color="auto"/>
        <w:right w:val="none" w:sz="0" w:space="0" w:color="auto"/>
      </w:divBdr>
    </w:div>
    <w:div w:id="1002127097">
      <w:bodyDiv w:val="1"/>
      <w:marLeft w:val="0"/>
      <w:marRight w:val="0"/>
      <w:marTop w:val="0"/>
      <w:marBottom w:val="0"/>
      <w:divBdr>
        <w:top w:val="none" w:sz="0" w:space="0" w:color="auto"/>
        <w:left w:val="none" w:sz="0" w:space="0" w:color="auto"/>
        <w:bottom w:val="none" w:sz="0" w:space="0" w:color="auto"/>
        <w:right w:val="none" w:sz="0" w:space="0" w:color="auto"/>
      </w:divBdr>
    </w:div>
    <w:div w:id="1097097272">
      <w:bodyDiv w:val="1"/>
      <w:marLeft w:val="0"/>
      <w:marRight w:val="0"/>
      <w:marTop w:val="0"/>
      <w:marBottom w:val="0"/>
      <w:divBdr>
        <w:top w:val="none" w:sz="0" w:space="0" w:color="auto"/>
        <w:left w:val="none" w:sz="0" w:space="0" w:color="auto"/>
        <w:bottom w:val="none" w:sz="0" w:space="0" w:color="auto"/>
        <w:right w:val="none" w:sz="0" w:space="0" w:color="auto"/>
      </w:divBdr>
    </w:div>
    <w:div w:id="1119030373">
      <w:bodyDiv w:val="1"/>
      <w:marLeft w:val="0"/>
      <w:marRight w:val="0"/>
      <w:marTop w:val="0"/>
      <w:marBottom w:val="0"/>
      <w:divBdr>
        <w:top w:val="none" w:sz="0" w:space="0" w:color="auto"/>
        <w:left w:val="none" w:sz="0" w:space="0" w:color="auto"/>
        <w:bottom w:val="none" w:sz="0" w:space="0" w:color="auto"/>
        <w:right w:val="none" w:sz="0" w:space="0" w:color="auto"/>
      </w:divBdr>
    </w:div>
    <w:div w:id="1186553563">
      <w:bodyDiv w:val="1"/>
      <w:marLeft w:val="0"/>
      <w:marRight w:val="0"/>
      <w:marTop w:val="0"/>
      <w:marBottom w:val="0"/>
      <w:divBdr>
        <w:top w:val="none" w:sz="0" w:space="0" w:color="auto"/>
        <w:left w:val="none" w:sz="0" w:space="0" w:color="auto"/>
        <w:bottom w:val="none" w:sz="0" w:space="0" w:color="auto"/>
        <w:right w:val="none" w:sz="0" w:space="0" w:color="auto"/>
      </w:divBdr>
    </w:div>
    <w:div w:id="1188374040">
      <w:bodyDiv w:val="1"/>
      <w:marLeft w:val="0"/>
      <w:marRight w:val="0"/>
      <w:marTop w:val="0"/>
      <w:marBottom w:val="0"/>
      <w:divBdr>
        <w:top w:val="none" w:sz="0" w:space="0" w:color="auto"/>
        <w:left w:val="none" w:sz="0" w:space="0" w:color="auto"/>
        <w:bottom w:val="none" w:sz="0" w:space="0" w:color="auto"/>
        <w:right w:val="none" w:sz="0" w:space="0" w:color="auto"/>
      </w:divBdr>
    </w:div>
    <w:div w:id="1231235011">
      <w:bodyDiv w:val="1"/>
      <w:marLeft w:val="0"/>
      <w:marRight w:val="0"/>
      <w:marTop w:val="0"/>
      <w:marBottom w:val="0"/>
      <w:divBdr>
        <w:top w:val="none" w:sz="0" w:space="0" w:color="auto"/>
        <w:left w:val="none" w:sz="0" w:space="0" w:color="auto"/>
        <w:bottom w:val="none" w:sz="0" w:space="0" w:color="auto"/>
        <w:right w:val="none" w:sz="0" w:space="0" w:color="auto"/>
      </w:divBdr>
    </w:div>
    <w:div w:id="1335262731">
      <w:bodyDiv w:val="1"/>
      <w:marLeft w:val="0"/>
      <w:marRight w:val="0"/>
      <w:marTop w:val="0"/>
      <w:marBottom w:val="0"/>
      <w:divBdr>
        <w:top w:val="none" w:sz="0" w:space="0" w:color="auto"/>
        <w:left w:val="none" w:sz="0" w:space="0" w:color="auto"/>
        <w:bottom w:val="none" w:sz="0" w:space="0" w:color="auto"/>
        <w:right w:val="none" w:sz="0" w:space="0" w:color="auto"/>
      </w:divBdr>
      <w:divsChild>
        <w:div w:id="322898172">
          <w:marLeft w:val="0"/>
          <w:marRight w:val="0"/>
          <w:marTop w:val="0"/>
          <w:marBottom w:val="0"/>
          <w:divBdr>
            <w:top w:val="none" w:sz="0" w:space="0" w:color="auto"/>
            <w:left w:val="none" w:sz="0" w:space="0" w:color="auto"/>
            <w:bottom w:val="none" w:sz="0" w:space="0" w:color="auto"/>
            <w:right w:val="none" w:sz="0" w:space="0" w:color="auto"/>
          </w:divBdr>
        </w:div>
        <w:div w:id="623973062">
          <w:marLeft w:val="0"/>
          <w:marRight w:val="0"/>
          <w:marTop w:val="0"/>
          <w:marBottom w:val="0"/>
          <w:divBdr>
            <w:top w:val="none" w:sz="0" w:space="0" w:color="auto"/>
            <w:left w:val="none" w:sz="0" w:space="0" w:color="auto"/>
            <w:bottom w:val="none" w:sz="0" w:space="0" w:color="auto"/>
            <w:right w:val="none" w:sz="0" w:space="0" w:color="auto"/>
          </w:divBdr>
        </w:div>
      </w:divsChild>
    </w:div>
    <w:div w:id="1344210696">
      <w:bodyDiv w:val="1"/>
      <w:marLeft w:val="0"/>
      <w:marRight w:val="0"/>
      <w:marTop w:val="0"/>
      <w:marBottom w:val="0"/>
      <w:divBdr>
        <w:top w:val="none" w:sz="0" w:space="0" w:color="auto"/>
        <w:left w:val="none" w:sz="0" w:space="0" w:color="auto"/>
        <w:bottom w:val="none" w:sz="0" w:space="0" w:color="auto"/>
        <w:right w:val="none" w:sz="0" w:space="0" w:color="auto"/>
      </w:divBdr>
    </w:div>
    <w:div w:id="1376657805">
      <w:bodyDiv w:val="1"/>
      <w:marLeft w:val="0"/>
      <w:marRight w:val="0"/>
      <w:marTop w:val="0"/>
      <w:marBottom w:val="0"/>
      <w:divBdr>
        <w:top w:val="none" w:sz="0" w:space="0" w:color="auto"/>
        <w:left w:val="none" w:sz="0" w:space="0" w:color="auto"/>
        <w:bottom w:val="none" w:sz="0" w:space="0" w:color="auto"/>
        <w:right w:val="none" w:sz="0" w:space="0" w:color="auto"/>
      </w:divBdr>
    </w:div>
    <w:div w:id="1443187390">
      <w:bodyDiv w:val="1"/>
      <w:marLeft w:val="0"/>
      <w:marRight w:val="0"/>
      <w:marTop w:val="0"/>
      <w:marBottom w:val="0"/>
      <w:divBdr>
        <w:top w:val="none" w:sz="0" w:space="0" w:color="auto"/>
        <w:left w:val="none" w:sz="0" w:space="0" w:color="auto"/>
        <w:bottom w:val="none" w:sz="0" w:space="0" w:color="auto"/>
        <w:right w:val="none" w:sz="0" w:space="0" w:color="auto"/>
      </w:divBdr>
    </w:div>
    <w:div w:id="1488664137">
      <w:bodyDiv w:val="1"/>
      <w:marLeft w:val="0"/>
      <w:marRight w:val="0"/>
      <w:marTop w:val="0"/>
      <w:marBottom w:val="0"/>
      <w:divBdr>
        <w:top w:val="none" w:sz="0" w:space="0" w:color="auto"/>
        <w:left w:val="none" w:sz="0" w:space="0" w:color="auto"/>
        <w:bottom w:val="none" w:sz="0" w:space="0" w:color="auto"/>
        <w:right w:val="none" w:sz="0" w:space="0" w:color="auto"/>
      </w:divBdr>
    </w:div>
    <w:div w:id="1535385920">
      <w:bodyDiv w:val="1"/>
      <w:marLeft w:val="0"/>
      <w:marRight w:val="0"/>
      <w:marTop w:val="0"/>
      <w:marBottom w:val="0"/>
      <w:divBdr>
        <w:top w:val="none" w:sz="0" w:space="0" w:color="auto"/>
        <w:left w:val="none" w:sz="0" w:space="0" w:color="auto"/>
        <w:bottom w:val="none" w:sz="0" w:space="0" w:color="auto"/>
        <w:right w:val="none" w:sz="0" w:space="0" w:color="auto"/>
      </w:divBdr>
    </w:div>
    <w:div w:id="1538545056">
      <w:bodyDiv w:val="1"/>
      <w:marLeft w:val="0"/>
      <w:marRight w:val="0"/>
      <w:marTop w:val="0"/>
      <w:marBottom w:val="0"/>
      <w:divBdr>
        <w:top w:val="none" w:sz="0" w:space="0" w:color="auto"/>
        <w:left w:val="none" w:sz="0" w:space="0" w:color="auto"/>
        <w:bottom w:val="none" w:sz="0" w:space="0" w:color="auto"/>
        <w:right w:val="none" w:sz="0" w:space="0" w:color="auto"/>
      </w:divBdr>
    </w:div>
    <w:div w:id="1614632222">
      <w:bodyDiv w:val="1"/>
      <w:marLeft w:val="0"/>
      <w:marRight w:val="0"/>
      <w:marTop w:val="0"/>
      <w:marBottom w:val="0"/>
      <w:divBdr>
        <w:top w:val="none" w:sz="0" w:space="0" w:color="auto"/>
        <w:left w:val="none" w:sz="0" w:space="0" w:color="auto"/>
        <w:bottom w:val="none" w:sz="0" w:space="0" w:color="auto"/>
        <w:right w:val="none" w:sz="0" w:space="0" w:color="auto"/>
      </w:divBdr>
      <w:divsChild>
        <w:div w:id="944771316">
          <w:marLeft w:val="0"/>
          <w:marRight w:val="0"/>
          <w:marTop w:val="0"/>
          <w:marBottom w:val="0"/>
          <w:divBdr>
            <w:top w:val="none" w:sz="0" w:space="0" w:color="auto"/>
            <w:left w:val="none" w:sz="0" w:space="0" w:color="auto"/>
            <w:bottom w:val="none" w:sz="0" w:space="0" w:color="auto"/>
            <w:right w:val="none" w:sz="0" w:space="0" w:color="auto"/>
          </w:divBdr>
        </w:div>
      </w:divsChild>
    </w:div>
    <w:div w:id="1631016044">
      <w:bodyDiv w:val="1"/>
      <w:marLeft w:val="0"/>
      <w:marRight w:val="0"/>
      <w:marTop w:val="0"/>
      <w:marBottom w:val="0"/>
      <w:divBdr>
        <w:top w:val="none" w:sz="0" w:space="0" w:color="auto"/>
        <w:left w:val="none" w:sz="0" w:space="0" w:color="auto"/>
        <w:bottom w:val="none" w:sz="0" w:space="0" w:color="auto"/>
        <w:right w:val="none" w:sz="0" w:space="0" w:color="auto"/>
      </w:divBdr>
    </w:div>
    <w:div w:id="1686707973">
      <w:bodyDiv w:val="1"/>
      <w:marLeft w:val="0"/>
      <w:marRight w:val="0"/>
      <w:marTop w:val="0"/>
      <w:marBottom w:val="0"/>
      <w:divBdr>
        <w:top w:val="none" w:sz="0" w:space="0" w:color="auto"/>
        <w:left w:val="none" w:sz="0" w:space="0" w:color="auto"/>
        <w:bottom w:val="none" w:sz="0" w:space="0" w:color="auto"/>
        <w:right w:val="none" w:sz="0" w:space="0" w:color="auto"/>
      </w:divBdr>
    </w:div>
    <w:div w:id="1705522287">
      <w:bodyDiv w:val="1"/>
      <w:marLeft w:val="0"/>
      <w:marRight w:val="0"/>
      <w:marTop w:val="0"/>
      <w:marBottom w:val="0"/>
      <w:divBdr>
        <w:top w:val="none" w:sz="0" w:space="0" w:color="auto"/>
        <w:left w:val="none" w:sz="0" w:space="0" w:color="auto"/>
        <w:bottom w:val="none" w:sz="0" w:space="0" w:color="auto"/>
        <w:right w:val="none" w:sz="0" w:space="0" w:color="auto"/>
      </w:divBdr>
    </w:div>
    <w:div w:id="1721594454">
      <w:bodyDiv w:val="1"/>
      <w:marLeft w:val="0"/>
      <w:marRight w:val="0"/>
      <w:marTop w:val="0"/>
      <w:marBottom w:val="0"/>
      <w:divBdr>
        <w:top w:val="none" w:sz="0" w:space="0" w:color="auto"/>
        <w:left w:val="none" w:sz="0" w:space="0" w:color="auto"/>
        <w:bottom w:val="none" w:sz="0" w:space="0" w:color="auto"/>
        <w:right w:val="none" w:sz="0" w:space="0" w:color="auto"/>
      </w:divBdr>
    </w:div>
    <w:div w:id="1804696013">
      <w:bodyDiv w:val="1"/>
      <w:marLeft w:val="0"/>
      <w:marRight w:val="0"/>
      <w:marTop w:val="0"/>
      <w:marBottom w:val="0"/>
      <w:divBdr>
        <w:top w:val="none" w:sz="0" w:space="0" w:color="auto"/>
        <w:left w:val="none" w:sz="0" w:space="0" w:color="auto"/>
        <w:bottom w:val="none" w:sz="0" w:space="0" w:color="auto"/>
        <w:right w:val="none" w:sz="0" w:space="0" w:color="auto"/>
      </w:divBdr>
    </w:div>
    <w:div w:id="1864631105">
      <w:bodyDiv w:val="1"/>
      <w:marLeft w:val="0"/>
      <w:marRight w:val="0"/>
      <w:marTop w:val="0"/>
      <w:marBottom w:val="0"/>
      <w:divBdr>
        <w:top w:val="none" w:sz="0" w:space="0" w:color="auto"/>
        <w:left w:val="none" w:sz="0" w:space="0" w:color="auto"/>
        <w:bottom w:val="none" w:sz="0" w:space="0" w:color="auto"/>
        <w:right w:val="none" w:sz="0" w:space="0" w:color="auto"/>
      </w:divBdr>
    </w:div>
    <w:div w:id="1936091725">
      <w:bodyDiv w:val="1"/>
      <w:marLeft w:val="0"/>
      <w:marRight w:val="0"/>
      <w:marTop w:val="0"/>
      <w:marBottom w:val="0"/>
      <w:divBdr>
        <w:top w:val="none" w:sz="0" w:space="0" w:color="auto"/>
        <w:left w:val="none" w:sz="0" w:space="0" w:color="auto"/>
        <w:bottom w:val="none" w:sz="0" w:space="0" w:color="auto"/>
        <w:right w:val="none" w:sz="0" w:space="0" w:color="auto"/>
      </w:divBdr>
    </w:div>
    <w:div w:id="1961447954">
      <w:bodyDiv w:val="1"/>
      <w:marLeft w:val="0"/>
      <w:marRight w:val="0"/>
      <w:marTop w:val="0"/>
      <w:marBottom w:val="0"/>
      <w:divBdr>
        <w:top w:val="none" w:sz="0" w:space="0" w:color="auto"/>
        <w:left w:val="none" w:sz="0" w:space="0" w:color="auto"/>
        <w:bottom w:val="none" w:sz="0" w:space="0" w:color="auto"/>
        <w:right w:val="none" w:sz="0" w:space="0" w:color="auto"/>
      </w:divBdr>
      <w:divsChild>
        <w:div w:id="304622295">
          <w:marLeft w:val="0"/>
          <w:marRight w:val="0"/>
          <w:marTop w:val="0"/>
          <w:marBottom w:val="0"/>
          <w:divBdr>
            <w:top w:val="none" w:sz="0" w:space="0" w:color="auto"/>
            <w:left w:val="none" w:sz="0" w:space="0" w:color="auto"/>
            <w:bottom w:val="none" w:sz="0" w:space="0" w:color="auto"/>
            <w:right w:val="none" w:sz="0" w:space="0" w:color="auto"/>
          </w:divBdr>
          <w:divsChild>
            <w:div w:id="761217546">
              <w:marLeft w:val="0"/>
              <w:marRight w:val="0"/>
              <w:marTop w:val="0"/>
              <w:marBottom w:val="80"/>
              <w:divBdr>
                <w:top w:val="none" w:sz="0" w:space="0" w:color="auto"/>
                <w:left w:val="none" w:sz="0" w:space="0" w:color="auto"/>
                <w:bottom w:val="none" w:sz="0" w:space="0" w:color="auto"/>
                <w:right w:val="none" w:sz="0" w:space="0" w:color="auto"/>
              </w:divBdr>
            </w:div>
            <w:div w:id="273639026">
              <w:marLeft w:val="0"/>
              <w:marRight w:val="0"/>
              <w:marTop w:val="0"/>
              <w:marBottom w:val="80"/>
              <w:divBdr>
                <w:top w:val="none" w:sz="0" w:space="0" w:color="auto"/>
                <w:left w:val="none" w:sz="0" w:space="0" w:color="auto"/>
                <w:bottom w:val="none" w:sz="0" w:space="0" w:color="auto"/>
                <w:right w:val="none" w:sz="0" w:space="0" w:color="auto"/>
              </w:divBdr>
            </w:div>
            <w:div w:id="1016881775">
              <w:marLeft w:val="0"/>
              <w:marRight w:val="0"/>
              <w:marTop w:val="0"/>
              <w:marBottom w:val="80"/>
              <w:divBdr>
                <w:top w:val="none" w:sz="0" w:space="0" w:color="auto"/>
                <w:left w:val="none" w:sz="0" w:space="0" w:color="auto"/>
                <w:bottom w:val="none" w:sz="0" w:space="0" w:color="auto"/>
                <w:right w:val="none" w:sz="0" w:space="0" w:color="auto"/>
              </w:divBdr>
            </w:div>
            <w:div w:id="1391151804">
              <w:marLeft w:val="0"/>
              <w:marRight w:val="0"/>
              <w:marTop w:val="0"/>
              <w:marBottom w:val="80"/>
              <w:divBdr>
                <w:top w:val="none" w:sz="0" w:space="0" w:color="auto"/>
                <w:left w:val="none" w:sz="0" w:space="0" w:color="auto"/>
                <w:bottom w:val="none" w:sz="0" w:space="0" w:color="auto"/>
                <w:right w:val="none" w:sz="0" w:space="0" w:color="auto"/>
              </w:divBdr>
            </w:div>
            <w:div w:id="864102162">
              <w:marLeft w:val="0"/>
              <w:marRight w:val="0"/>
              <w:marTop w:val="0"/>
              <w:marBottom w:val="80"/>
              <w:divBdr>
                <w:top w:val="none" w:sz="0" w:space="0" w:color="auto"/>
                <w:left w:val="none" w:sz="0" w:space="0" w:color="auto"/>
                <w:bottom w:val="none" w:sz="0" w:space="0" w:color="auto"/>
                <w:right w:val="none" w:sz="0" w:space="0" w:color="auto"/>
              </w:divBdr>
            </w:div>
            <w:div w:id="2012415538">
              <w:marLeft w:val="0"/>
              <w:marRight w:val="0"/>
              <w:marTop w:val="0"/>
              <w:marBottom w:val="80"/>
              <w:divBdr>
                <w:top w:val="none" w:sz="0" w:space="0" w:color="auto"/>
                <w:left w:val="none" w:sz="0" w:space="0" w:color="auto"/>
                <w:bottom w:val="none" w:sz="0" w:space="0" w:color="auto"/>
                <w:right w:val="none" w:sz="0" w:space="0" w:color="auto"/>
              </w:divBdr>
            </w:div>
            <w:div w:id="813639096">
              <w:marLeft w:val="0"/>
              <w:marRight w:val="0"/>
              <w:marTop w:val="0"/>
              <w:marBottom w:val="80"/>
              <w:divBdr>
                <w:top w:val="none" w:sz="0" w:space="0" w:color="auto"/>
                <w:left w:val="none" w:sz="0" w:space="0" w:color="auto"/>
                <w:bottom w:val="none" w:sz="0" w:space="0" w:color="auto"/>
                <w:right w:val="none" w:sz="0" w:space="0" w:color="auto"/>
              </w:divBdr>
            </w:div>
          </w:divsChild>
        </w:div>
        <w:div w:id="639849200">
          <w:marLeft w:val="0"/>
          <w:marRight w:val="0"/>
          <w:marTop w:val="0"/>
          <w:marBottom w:val="0"/>
          <w:divBdr>
            <w:top w:val="none" w:sz="0" w:space="0" w:color="auto"/>
            <w:left w:val="none" w:sz="0" w:space="0" w:color="auto"/>
            <w:bottom w:val="none" w:sz="0" w:space="0" w:color="auto"/>
            <w:right w:val="none" w:sz="0" w:space="0" w:color="auto"/>
          </w:divBdr>
          <w:divsChild>
            <w:div w:id="359475139">
              <w:marLeft w:val="0"/>
              <w:marRight w:val="0"/>
              <w:marTop w:val="0"/>
              <w:marBottom w:val="80"/>
              <w:divBdr>
                <w:top w:val="none" w:sz="0" w:space="0" w:color="auto"/>
                <w:left w:val="none" w:sz="0" w:space="0" w:color="auto"/>
                <w:bottom w:val="none" w:sz="0" w:space="0" w:color="auto"/>
                <w:right w:val="none" w:sz="0" w:space="0" w:color="auto"/>
              </w:divBdr>
            </w:div>
            <w:div w:id="1822693539">
              <w:marLeft w:val="0"/>
              <w:marRight w:val="0"/>
              <w:marTop w:val="0"/>
              <w:marBottom w:val="80"/>
              <w:divBdr>
                <w:top w:val="none" w:sz="0" w:space="0" w:color="auto"/>
                <w:left w:val="none" w:sz="0" w:space="0" w:color="auto"/>
                <w:bottom w:val="none" w:sz="0" w:space="0" w:color="auto"/>
                <w:right w:val="none" w:sz="0" w:space="0" w:color="auto"/>
              </w:divBdr>
            </w:div>
            <w:div w:id="1170216689">
              <w:marLeft w:val="0"/>
              <w:marRight w:val="0"/>
              <w:marTop w:val="0"/>
              <w:marBottom w:val="80"/>
              <w:divBdr>
                <w:top w:val="none" w:sz="0" w:space="0" w:color="auto"/>
                <w:left w:val="none" w:sz="0" w:space="0" w:color="auto"/>
                <w:bottom w:val="none" w:sz="0" w:space="0" w:color="auto"/>
                <w:right w:val="none" w:sz="0" w:space="0" w:color="auto"/>
              </w:divBdr>
            </w:div>
            <w:div w:id="1009018866">
              <w:marLeft w:val="0"/>
              <w:marRight w:val="0"/>
              <w:marTop w:val="0"/>
              <w:marBottom w:val="80"/>
              <w:divBdr>
                <w:top w:val="none" w:sz="0" w:space="0" w:color="auto"/>
                <w:left w:val="none" w:sz="0" w:space="0" w:color="auto"/>
                <w:bottom w:val="none" w:sz="0" w:space="0" w:color="auto"/>
                <w:right w:val="none" w:sz="0" w:space="0" w:color="auto"/>
              </w:divBdr>
            </w:div>
            <w:div w:id="1337422045">
              <w:marLeft w:val="0"/>
              <w:marRight w:val="0"/>
              <w:marTop w:val="0"/>
              <w:marBottom w:val="77"/>
              <w:divBdr>
                <w:top w:val="none" w:sz="0" w:space="0" w:color="auto"/>
                <w:left w:val="none" w:sz="0" w:space="0" w:color="auto"/>
                <w:bottom w:val="none" w:sz="0" w:space="0" w:color="auto"/>
                <w:right w:val="none" w:sz="0" w:space="0" w:color="auto"/>
              </w:divBdr>
            </w:div>
            <w:div w:id="2091077076">
              <w:marLeft w:val="0"/>
              <w:marRight w:val="0"/>
              <w:marTop w:val="0"/>
              <w:marBottom w:val="77"/>
              <w:divBdr>
                <w:top w:val="none" w:sz="0" w:space="0" w:color="auto"/>
                <w:left w:val="none" w:sz="0" w:space="0" w:color="auto"/>
                <w:bottom w:val="none" w:sz="0" w:space="0" w:color="auto"/>
                <w:right w:val="none" w:sz="0" w:space="0" w:color="auto"/>
              </w:divBdr>
            </w:div>
            <w:div w:id="1256478518">
              <w:marLeft w:val="0"/>
              <w:marRight w:val="0"/>
              <w:marTop w:val="0"/>
              <w:marBottom w:val="77"/>
              <w:divBdr>
                <w:top w:val="none" w:sz="0" w:space="0" w:color="auto"/>
                <w:left w:val="none" w:sz="0" w:space="0" w:color="auto"/>
                <w:bottom w:val="none" w:sz="0" w:space="0" w:color="auto"/>
                <w:right w:val="none" w:sz="0" w:space="0" w:color="auto"/>
              </w:divBdr>
            </w:div>
            <w:div w:id="1219591227">
              <w:marLeft w:val="0"/>
              <w:marRight w:val="0"/>
              <w:marTop w:val="0"/>
              <w:marBottom w:val="77"/>
              <w:divBdr>
                <w:top w:val="none" w:sz="0" w:space="0" w:color="auto"/>
                <w:left w:val="none" w:sz="0" w:space="0" w:color="auto"/>
                <w:bottom w:val="none" w:sz="0" w:space="0" w:color="auto"/>
                <w:right w:val="none" w:sz="0" w:space="0" w:color="auto"/>
              </w:divBdr>
            </w:div>
            <w:div w:id="451940962">
              <w:marLeft w:val="0"/>
              <w:marRight w:val="0"/>
              <w:marTop w:val="0"/>
              <w:marBottom w:val="76"/>
              <w:divBdr>
                <w:top w:val="none" w:sz="0" w:space="0" w:color="auto"/>
                <w:left w:val="none" w:sz="0" w:space="0" w:color="auto"/>
                <w:bottom w:val="none" w:sz="0" w:space="0" w:color="auto"/>
                <w:right w:val="none" w:sz="0" w:space="0" w:color="auto"/>
              </w:divBdr>
            </w:div>
            <w:div w:id="1469667682">
              <w:marLeft w:val="0"/>
              <w:marRight w:val="0"/>
              <w:marTop w:val="0"/>
              <w:marBottom w:val="76"/>
              <w:divBdr>
                <w:top w:val="none" w:sz="0" w:space="0" w:color="auto"/>
                <w:left w:val="none" w:sz="0" w:space="0" w:color="auto"/>
                <w:bottom w:val="none" w:sz="0" w:space="0" w:color="auto"/>
                <w:right w:val="none" w:sz="0" w:space="0" w:color="auto"/>
              </w:divBdr>
            </w:div>
          </w:divsChild>
        </w:div>
      </w:divsChild>
    </w:div>
    <w:div w:id="2067875109">
      <w:bodyDiv w:val="1"/>
      <w:marLeft w:val="0"/>
      <w:marRight w:val="0"/>
      <w:marTop w:val="0"/>
      <w:marBottom w:val="0"/>
      <w:divBdr>
        <w:top w:val="none" w:sz="0" w:space="0" w:color="auto"/>
        <w:left w:val="none" w:sz="0" w:space="0" w:color="auto"/>
        <w:bottom w:val="none" w:sz="0" w:space="0" w:color="auto"/>
        <w:right w:val="none" w:sz="0" w:space="0" w:color="auto"/>
      </w:divBdr>
    </w:div>
    <w:div w:id="2086106836">
      <w:bodyDiv w:val="1"/>
      <w:marLeft w:val="0"/>
      <w:marRight w:val="0"/>
      <w:marTop w:val="0"/>
      <w:marBottom w:val="0"/>
      <w:divBdr>
        <w:top w:val="none" w:sz="0" w:space="0" w:color="auto"/>
        <w:left w:val="none" w:sz="0" w:space="0" w:color="auto"/>
        <w:bottom w:val="none" w:sz="0" w:space="0" w:color="auto"/>
        <w:right w:val="none" w:sz="0" w:space="0" w:color="auto"/>
      </w:divBdr>
    </w:div>
    <w:div w:id="209153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www.gob.mx/sesnsp/documentos/historico-de-incidencia-delictiva-del-fuero-comun?idiom=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3BDAF0-FED4-4DF5-8C48-FA40F909E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17</Pages>
  <Words>5129</Words>
  <Characters>28211</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dc:creator>
  <cp:keywords/>
  <dc:description/>
  <cp:lastModifiedBy>CEGAIP/SECTEC</cp:lastModifiedBy>
  <cp:revision>4</cp:revision>
  <cp:lastPrinted>2024-08-07T21:18:00Z</cp:lastPrinted>
  <dcterms:created xsi:type="dcterms:W3CDTF">2026-04-27T17:00:00Z</dcterms:created>
  <dcterms:modified xsi:type="dcterms:W3CDTF">2026-05-07T18:12:00Z</dcterms:modified>
</cp:coreProperties>
</file>