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1F36B2AE" w:rsidR="00403C89" w:rsidRDefault="0026483E" w:rsidP="00F969E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D13078">
        <w:rPr>
          <w:rFonts w:ascii="AvantGarde Bk BT" w:hAnsi="AvantGarde Bk BT" w:cs="Arial"/>
          <w:b/>
          <w:color w:val="000000" w:themeColor="text1"/>
          <w:sz w:val="24"/>
          <w:szCs w:val="24"/>
        </w:rPr>
        <w:t>033</w:t>
      </w:r>
      <w:r w:rsidR="00126008">
        <w:rPr>
          <w:rFonts w:ascii="AvantGarde Bk BT" w:hAnsi="AvantGarde Bk BT" w:cs="Arial"/>
          <w:b/>
          <w:color w:val="000000" w:themeColor="text1"/>
          <w:sz w:val="24"/>
          <w:szCs w:val="24"/>
        </w:rPr>
        <w:t>/</w:t>
      </w:r>
      <w:r w:rsidR="00BD6E74">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r w:rsidR="00D17850">
        <w:rPr>
          <w:rFonts w:ascii="AvantGarde Bk BT" w:hAnsi="AvantGarde Bk BT" w:cs="Arial"/>
          <w:b/>
          <w:color w:val="000000" w:themeColor="text1"/>
          <w:sz w:val="24"/>
          <w:szCs w:val="24"/>
        </w:rPr>
        <w:t xml:space="preserve"> OP</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337CAE11" w:rsidR="0004274F" w:rsidRPr="007C5605" w:rsidRDefault="006F4E25"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 OBLIGADO</w:t>
      </w:r>
      <w:r w:rsidR="0004274F" w:rsidRPr="007C5605">
        <w:rPr>
          <w:rFonts w:ascii="AvantGarde Bk BT" w:hAnsi="AvantGarde Bk BT" w:cs="Arial"/>
          <w:b/>
          <w:color w:val="000000" w:themeColor="text1"/>
          <w:sz w:val="24"/>
          <w:szCs w:val="24"/>
        </w:rPr>
        <w:t>:</w:t>
      </w:r>
    </w:p>
    <w:p w14:paraId="0FCFDAE5" w14:textId="411F2C45" w:rsidR="0004274F" w:rsidRPr="007C5605" w:rsidRDefault="00D17850"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MUNICIPIO DE SAN LUIS POTOSÍ</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45EE3492"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0637DF">
        <w:rPr>
          <w:rFonts w:ascii="AvantGarde Bk BT" w:hAnsi="AvantGarde Bk BT" w:cs="Arial"/>
          <w:color w:val="000000" w:themeColor="text1"/>
          <w:sz w:val="24"/>
          <w:szCs w:val="24"/>
        </w:rPr>
        <w:t>siete de julio</w:t>
      </w:r>
      <w:r w:rsidR="00421171">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 xml:space="preserve">de dos mil </w:t>
      </w:r>
      <w:r w:rsidR="00CF015A">
        <w:rPr>
          <w:rFonts w:ascii="AvantGarde Bk BT" w:hAnsi="AvantGarde Bk BT" w:cs="Arial"/>
          <w:color w:val="000000" w:themeColor="text1"/>
          <w:sz w:val="24"/>
          <w:szCs w:val="24"/>
        </w:rPr>
        <w:t>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7BB097A2" w:rsidR="004E2C5A" w:rsidRPr="00643810" w:rsidRDefault="004E2C5A" w:rsidP="00BA4F80">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73702D">
        <w:rPr>
          <w:rFonts w:ascii="AvantGarde Bk BT" w:hAnsi="AvantGarde Bk BT" w:cs="Arial"/>
          <w:color w:val="000000" w:themeColor="text1"/>
          <w:sz w:val="24"/>
          <w:szCs w:val="24"/>
        </w:rPr>
        <w:t>diecinueve</w:t>
      </w:r>
      <w:r w:rsidR="00B06188">
        <w:rPr>
          <w:rFonts w:ascii="AvantGarde Bk BT" w:hAnsi="AvantGarde Bk BT" w:cs="Arial"/>
          <w:color w:val="000000" w:themeColor="text1"/>
          <w:sz w:val="24"/>
          <w:szCs w:val="24"/>
        </w:rPr>
        <w:t xml:space="preserve"> de abril </w:t>
      </w:r>
      <w:r w:rsidR="009C6F9D">
        <w:rPr>
          <w:rFonts w:ascii="AvantGarde Bk BT" w:hAnsi="AvantGarde Bk BT" w:cs="Arial"/>
          <w:color w:val="000000" w:themeColor="text1"/>
          <w:sz w:val="24"/>
          <w:szCs w:val="24"/>
        </w:rPr>
        <w:t>de dos mil veintiséis</w:t>
      </w:r>
      <w:r w:rsidR="009A2B2B">
        <w:rPr>
          <w:rFonts w:ascii="AvantGarde Bk BT" w:hAnsi="AvantGarde Bk BT" w:cs="Arial"/>
          <w:color w:val="000000" w:themeColor="text1"/>
          <w:sz w:val="24"/>
          <w:szCs w:val="24"/>
        </w:rPr>
        <w:t>,</w:t>
      </w:r>
      <w:r w:rsidR="00EE5D0F">
        <w:rPr>
          <w:rFonts w:ascii="AvantGarde Bk BT" w:hAnsi="AvantGarde Bk BT" w:cs="Arial"/>
          <w:color w:val="000000" w:themeColor="text1"/>
          <w:sz w:val="24"/>
          <w:szCs w:val="24"/>
        </w:rPr>
        <w:t xml:space="preserve"> </w:t>
      </w:r>
      <w:r w:rsidR="009C6F9D">
        <w:rPr>
          <w:rFonts w:ascii="AvantGarde Bk BT" w:hAnsi="AvantGarde Bk BT" w:cs="Arial"/>
          <w:color w:val="000000" w:themeColor="text1"/>
          <w:sz w:val="24"/>
          <w:szCs w:val="24"/>
        </w:rPr>
        <w:t xml:space="preserve">el </w:t>
      </w:r>
      <w:r w:rsidR="006F4E25">
        <w:rPr>
          <w:rFonts w:ascii="AvantGarde Bk BT" w:hAnsi="AvantGarde Bk BT" w:cs="Arial"/>
          <w:color w:val="000000" w:themeColor="text1"/>
          <w:sz w:val="24"/>
          <w:szCs w:val="24"/>
        </w:rPr>
        <w:t>sujeto obligado</w:t>
      </w:r>
      <w:r w:rsidR="009C6F9D">
        <w:rPr>
          <w:rFonts w:ascii="AvantGarde Bk BT" w:hAnsi="AvantGarde Bk BT" w:cs="Arial"/>
          <w:color w:val="000000" w:themeColor="text1"/>
          <w:sz w:val="24"/>
          <w:szCs w:val="24"/>
        </w:rPr>
        <w:t xml:space="preserve"> recibió la </w:t>
      </w:r>
      <w:r w:rsidR="00BA4F80">
        <w:rPr>
          <w:rFonts w:ascii="AvantGarde Bk BT" w:hAnsi="AvantGarde Bk BT" w:cs="Arial"/>
          <w:color w:val="000000" w:themeColor="text1"/>
          <w:sz w:val="24"/>
          <w:szCs w:val="24"/>
        </w:rPr>
        <w:t xml:space="preserve">solicitud de información folio </w:t>
      </w:r>
      <w:r w:rsidR="006C00A4" w:rsidRPr="006C00A4">
        <w:rPr>
          <w:rFonts w:ascii="AvantGarde Bk BT" w:hAnsi="AvantGarde Bk BT" w:cs="Arial"/>
          <w:color w:val="000000" w:themeColor="text1"/>
          <w:sz w:val="24"/>
          <w:szCs w:val="24"/>
        </w:rPr>
        <w:t>240474426000191</w:t>
      </w:r>
      <w:r w:rsidR="006C00A4">
        <w:rPr>
          <w:rFonts w:ascii="AvantGarde Bk BT" w:hAnsi="AvantGarde Bk BT" w:cs="Arial"/>
          <w:color w:val="000000" w:themeColor="text1"/>
          <w:sz w:val="24"/>
          <w:szCs w:val="24"/>
        </w:rPr>
        <w:t xml:space="preserve"> </w:t>
      </w:r>
      <w:r w:rsidR="00BA4F80">
        <w:rPr>
          <w:rFonts w:ascii="AvantGarde Bk BT" w:hAnsi="AvantGarde Bk BT" w:cs="Arial"/>
          <w:color w:val="000000" w:themeColor="text1"/>
          <w:sz w:val="24"/>
          <w:szCs w:val="24"/>
        </w:rPr>
        <w:t>a través de la Plataforma Nacional de</w:t>
      </w:r>
      <w:r w:rsidR="009C6F9D">
        <w:rPr>
          <w:rFonts w:ascii="AvantGarde Bk BT" w:hAnsi="AvantGarde Bk BT" w:cs="Arial"/>
          <w:color w:val="000000" w:themeColor="text1"/>
          <w:sz w:val="24"/>
          <w:szCs w:val="24"/>
        </w:rPr>
        <w:t xml:space="preserve"> Transparencia</w:t>
      </w:r>
      <w:r w:rsidR="0046095C">
        <w:rPr>
          <w:rFonts w:ascii="AvantGarde Bk BT" w:hAnsi="AvantGarde Bk BT" w:cs="Arial"/>
          <w:color w:val="000000" w:themeColor="text1"/>
          <w:sz w:val="24"/>
          <w:szCs w:val="24"/>
        </w:rPr>
        <w:t xml:space="preserve">. </w:t>
      </w:r>
      <w:r w:rsidR="0063328B">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Visible </w:t>
      </w:r>
      <w:r w:rsidR="00027D7D">
        <w:rPr>
          <w:rFonts w:ascii="AvantGarde Bk BT" w:hAnsi="AvantGarde Bk BT" w:cs="Arial"/>
          <w:color w:val="000000" w:themeColor="text1"/>
          <w:sz w:val="24"/>
          <w:szCs w:val="24"/>
        </w:rPr>
        <w:t>a</w:t>
      </w:r>
      <w:r w:rsidR="00F2413C">
        <w:rPr>
          <w:rFonts w:ascii="AvantGarde Bk BT" w:hAnsi="AvantGarde Bk BT" w:cs="Arial"/>
          <w:color w:val="000000" w:themeColor="text1"/>
          <w:sz w:val="24"/>
          <w:szCs w:val="24"/>
        </w:rPr>
        <w:t xml:space="preserve"> foja diez</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0251C87A" w14:textId="2A99FC15" w:rsidR="00B06188" w:rsidRPr="009335F7" w:rsidRDefault="004E2C5A" w:rsidP="009335F7">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0B757E">
        <w:rPr>
          <w:rFonts w:ascii="AvantGarde Bk BT" w:hAnsi="AvantGarde Bk BT" w:cs="Arial"/>
          <w:b/>
          <w:color w:val="000000" w:themeColor="text1"/>
          <w:sz w:val="24"/>
          <w:szCs w:val="24"/>
        </w:rPr>
        <w:t>P</w:t>
      </w:r>
      <w:r w:rsidR="00B06188">
        <w:rPr>
          <w:rFonts w:ascii="AvantGarde Bk BT" w:hAnsi="AvantGarde Bk BT" w:cs="Arial"/>
          <w:b/>
          <w:color w:val="000000" w:themeColor="text1"/>
          <w:sz w:val="24"/>
          <w:szCs w:val="24"/>
        </w:rPr>
        <w:t>rórroga para responder.</w:t>
      </w:r>
      <w:r w:rsidR="009335F7">
        <w:rPr>
          <w:rFonts w:ascii="AvantGarde Bk BT" w:hAnsi="AvantGarde Bk BT" w:cs="Arial"/>
          <w:b/>
          <w:color w:val="000000" w:themeColor="text1"/>
          <w:sz w:val="24"/>
          <w:szCs w:val="24"/>
        </w:rPr>
        <w:t xml:space="preserve"> </w:t>
      </w:r>
      <w:r w:rsidR="009335F7" w:rsidRPr="009335F7">
        <w:rPr>
          <w:rFonts w:ascii="AvantGarde Bk BT" w:hAnsi="AvantGarde Bk BT" w:cs="Arial"/>
          <w:color w:val="000000" w:themeColor="text1"/>
          <w:sz w:val="24"/>
          <w:szCs w:val="24"/>
        </w:rPr>
        <w:t xml:space="preserve">El </w:t>
      </w:r>
      <w:r w:rsidR="00C7409D">
        <w:rPr>
          <w:rFonts w:ascii="AvantGarde Bk BT" w:hAnsi="AvantGarde Bk BT" w:cs="Arial"/>
          <w:color w:val="000000" w:themeColor="text1"/>
          <w:sz w:val="24"/>
          <w:szCs w:val="24"/>
        </w:rPr>
        <w:t xml:space="preserve">veintisiete de abril </w:t>
      </w:r>
      <w:r w:rsidR="009335F7" w:rsidRPr="009335F7">
        <w:rPr>
          <w:rFonts w:ascii="AvantGarde Bk BT" w:hAnsi="AvantGarde Bk BT" w:cs="Arial"/>
          <w:color w:val="000000" w:themeColor="text1"/>
          <w:sz w:val="24"/>
          <w:szCs w:val="24"/>
        </w:rPr>
        <w:t xml:space="preserve">de dos mil veintiséis, el </w:t>
      </w:r>
      <w:r w:rsidR="006F4E25">
        <w:rPr>
          <w:rFonts w:ascii="AvantGarde Bk BT" w:hAnsi="AvantGarde Bk BT" w:cs="Arial"/>
          <w:color w:val="000000" w:themeColor="text1"/>
          <w:sz w:val="24"/>
          <w:szCs w:val="24"/>
        </w:rPr>
        <w:t>sujeto obligado</w:t>
      </w:r>
      <w:r w:rsidR="00C7409D">
        <w:rPr>
          <w:rFonts w:ascii="AvantGarde Bk BT" w:hAnsi="AvantGarde Bk BT" w:cs="Arial"/>
          <w:color w:val="000000" w:themeColor="text1"/>
          <w:sz w:val="24"/>
          <w:szCs w:val="24"/>
        </w:rPr>
        <w:t xml:space="preserve"> </w:t>
      </w:r>
      <w:r w:rsidR="009335F7" w:rsidRPr="009335F7">
        <w:rPr>
          <w:rFonts w:ascii="AvantGarde Bk BT" w:hAnsi="AvantGarde Bk BT" w:cs="Arial"/>
          <w:color w:val="000000" w:themeColor="text1"/>
          <w:sz w:val="24"/>
          <w:szCs w:val="24"/>
        </w:rPr>
        <w:t>solicitó la ampliación del plazo para otorgar contestación a la solicitud de información.</w:t>
      </w:r>
    </w:p>
    <w:p w14:paraId="2B4137ED" w14:textId="471776B3" w:rsidR="004C2FA7" w:rsidRPr="004C2FA7" w:rsidRDefault="00B06188" w:rsidP="004E2C5A">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TERCERO. </w:t>
      </w:r>
      <w:r w:rsidR="004C2FA7">
        <w:rPr>
          <w:rFonts w:ascii="AvantGarde Bk BT" w:hAnsi="AvantGarde Bk BT" w:cs="Arial"/>
          <w:b/>
          <w:color w:val="000000" w:themeColor="text1"/>
          <w:sz w:val="24"/>
          <w:szCs w:val="24"/>
        </w:rPr>
        <w:t xml:space="preserve">Respuesta de la solicitud. </w:t>
      </w:r>
      <w:r w:rsidR="004C2FA7">
        <w:rPr>
          <w:rFonts w:ascii="AvantGarde Bk BT" w:hAnsi="AvantGarde Bk BT" w:cs="Arial"/>
          <w:color w:val="000000" w:themeColor="text1"/>
          <w:sz w:val="24"/>
          <w:szCs w:val="24"/>
        </w:rPr>
        <w:t xml:space="preserve">El </w:t>
      </w:r>
      <w:r w:rsidR="008D123E">
        <w:rPr>
          <w:rFonts w:ascii="AvantGarde Bk BT" w:hAnsi="AvantGarde Bk BT" w:cs="Arial"/>
          <w:color w:val="000000" w:themeColor="text1"/>
          <w:sz w:val="24"/>
          <w:szCs w:val="24"/>
        </w:rPr>
        <w:t>diecinueve</w:t>
      </w:r>
      <w:r w:rsidR="009335F7">
        <w:rPr>
          <w:rFonts w:ascii="AvantGarde Bk BT" w:hAnsi="AvantGarde Bk BT" w:cs="Arial"/>
          <w:color w:val="000000" w:themeColor="text1"/>
          <w:sz w:val="24"/>
          <w:szCs w:val="24"/>
        </w:rPr>
        <w:t xml:space="preserve"> de mayo </w:t>
      </w:r>
      <w:r w:rsidR="00BA4F80">
        <w:rPr>
          <w:rFonts w:ascii="AvantGarde Bk BT" w:hAnsi="AvantGarde Bk BT" w:cs="Arial"/>
          <w:color w:val="000000" w:themeColor="text1"/>
          <w:sz w:val="24"/>
          <w:szCs w:val="24"/>
        </w:rPr>
        <w:t>de dos mil veintiséis</w:t>
      </w:r>
      <w:r w:rsidR="009A2B2B">
        <w:rPr>
          <w:rFonts w:ascii="AvantGarde Bk BT" w:hAnsi="AvantGarde Bk BT" w:cs="Arial"/>
          <w:color w:val="000000" w:themeColor="text1"/>
          <w:sz w:val="24"/>
          <w:szCs w:val="24"/>
        </w:rPr>
        <w:t>,</w:t>
      </w:r>
      <w:r w:rsidR="00981FB1">
        <w:rPr>
          <w:rFonts w:ascii="AvantGarde Bk BT" w:hAnsi="AvantGarde Bk BT" w:cs="Arial"/>
          <w:color w:val="000000" w:themeColor="text1"/>
          <w:sz w:val="24"/>
          <w:szCs w:val="24"/>
        </w:rPr>
        <w:t xml:space="preserve"> </w:t>
      </w:r>
      <w:r w:rsidR="0022063A">
        <w:rPr>
          <w:rFonts w:ascii="AvantGarde Bk BT" w:hAnsi="AvantGarde Bk BT" w:cs="Arial"/>
          <w:color w:val="000000" w:themeColor="text1"/>
          <w:sz w:val="24"/>
          <w:szCs w:val="24"/>
        </w:rPr>
        <w:t>el</w:t>
      </w:r>
      <w:r w:rsidR="004C2FA7">
        <w:rPr>
          <w:rFonts w:ascii="AvantGarde Bk BT" w:hAnsi="AvantGarde Bk BT" w:cs="Arial"/>
          <w:color w:val="000000" w:themeColor="text1"/>
          <w:sz w:val="24"/>
          <w:szCs w:val="24"/>
        </w:rPr>
        <w:t xml:space="preserve"> </w:t>
      </w:r>
      <w:r w:rsidR="006F4E25">
        <w:rPr>
          <w:rFonts w:ascii="AvantGarde Bk BT" w:hAnsi="AvantGarde Bk BT" w:cs="Arial"/>
          <w:color w:val="000000" w:themeColor="text1"/>
          <w:sz w:val="24"/>
          <w:szCs w:val="24"/>
        </w:rPr>
        <w:t>sujeto obligado</w:t>
      </w:r>
      <w:r w:rsidR="009A2B2B" w:rsidRPr="009A2B2B">
        <w:rPr>
          <w:rFonts w:ascii="AvantGarde Bk BT" w:hAnsi="AvantGarde Bk BT" w:cs="Arial"/>
          <w:b/>
          <w:color w:val="000000" w:themeColor="text1"/>
          <w:sz w:val="24"/>
          <w:szCs w:val="24"/>
        </w:rPr>
        <w:t xml:space="preserve"> </w:t>
      </w:r>
      <w:r w:rsidR="004C2FA7">
        <w:rPr>
          <w:rFonts w:ascii="AvantGarde Bk BT" w:hAnsi="AvantGarde Bk BT" w:cs="Arial"/>
          <w:color w:val="000000" w:themeColor="text1"/>
          <w:sz w:val="24"/>
          <w:szCs w:val="24"/>
        </w:rPr>
        <w:t xml:space="preserve">documentó su respuesta en la Plataforma Nacional de Transparencia. (Visible </w:t>
      </w:r>
      <w:r w:rsidR="00C7409D">
        <w:rPr>
          <w:rFonts w:ascii="AvantGarde Bk BT" w:hAnsi="AvantGarde Bk BT" w:cs="Arial"/>
          <w:color w:val="000000" w:themeColor="text1"/>
          <w:sz w:val="24"/>
          <w:szCs w:val="24"/>
        </w:rPr>
        <w:t xml:space="preserve">de </w:t>
      </w:r>
      <w:r w:rsidR="00BA4F80">
        <w:rPr>
          <w:rFonts w:ascii="AvantGarde Bk BT" w:hAnsi="AvantGarde Bk BT" w:cs="Arial"/>
          <w:color w:val="000000" w:themeColor="text1"/>
          <w:sz w:val="24"/>
          <w:szCs w:val="24"/>
        </w:rPr>
        <w:t xml:space="preserve">foja </w:t>
      </w:r>
      <w:r w:rsidR="00C7409D">
        <w:rPr>
          <w:rFonts w:ascii="AvantGarde Bk BT" w:hAnsi="AvantGarde Bk BT" w:cs="Arial"/>
          <w:color w:val="000000" w:themeColor="text1"/>
          <w:sz w:val="24"/>
          <w:szCs w:val="24"/>
        </w:rPr>
        <w:t>doce a quince</w:t>
      </w:r>
      <w:r w:rsidR="00BA4F80">
        <w:rPr>
          <w:rFonts w:ascii="AvantGarde Bk BT" w:hAnsi="AvantGarde Bk BT" w:cs="Arial"/>
          <w:color w:val="000000" w:themeColor="text1"/>
          <w:sz w:val="24"/>
          <w:szCs w:val="24"/>
        </w:rPr>
        <w:t xml:space="preserve"> de autos</w:t>
      </w:r>
      <w:r w:rsidR="004C2FA7">
        <w:rPr>
          <w:rFonts w:ascii="AvantGarde Bk BT" w:hAnsi="AvantGarde Bk BT" w:cs="Arial"/>
          <w:color w:val="000000" w:themeColor="text1"/>
          <w:sz w:val="24"/>
          <w:szCs w:val="24"/>
        </w:rPr>
        <w:t>).</w:t>
      </w:r>
    </w:p>
    <w:p w14:paraId="6E0B267D" w14:textId="768BF72B" w:rsidR="00CB72BB" w:rsidRPr="00CB72BB" w:rsidRDefault="00B06188" w:rsidP="005116F5">
      <w:pPr>
        <w:pStyle w:val="corte4fondo"/>
        <w:spacing w:after="240"/>
        <w:ind w:left="142" w:firstLine="680"/>
        <w:rPr>
          <w:rFonts w:ascii="AvantGarde Bk BT" w:hAnsi="AvantGarde Bk BT" w:cs="Arial"/>
          <w:color w:val="000000" w:themeColor="text1"/>
          <w:sz w:val="24"/>
          <w:szCs w:val="24"/>
        </w:rPr>
      </w:pPr>
      <w:r w:rsidRPr="00B06188">
        <w:rPr>
          <w:rFonts w:ascii="AvantGarde Bk BT" w:hAnsi="AvantGarde Bk BT" w:cs="Arial"/>
          <w:b/>
          <w:color w:val="000000" w:themeColor="text1"/>
          <w:sz w:val="24"/>
          <w:szCs w:val="24"/>
        </w:rPr>
        <w:t>CUARTO</w:t>
      </w:r>
      <w:r w:rsidR="004C2FA7" w:rsidRPr="007C5605">
        <w:rPr>
          <w:rFonts w:ascii="AvantGarde Bk BT" w:hAnsi="AvantGarde Bk BT" w:cs="Arial"/>
          <w:b/>
          <w:color w:val="000000" w:themeColor="text1"/>
          <w:sz w:val="24"/>
          <w:szCs w:val="24"/>
        </w:rPr>
        <w:t>.</w:t>
      </w:r>
      <w:r w:rsidR="004C2FA7">
        <w:rPr>
          <w:rFonts w:ascii="AvantGarde Bk BT" w:hAnsi="AvantGarde Bk BT" w:cs="Arial"/>
          <w:b/>
          <w:color w:val="000000" w:themeColor="text1"/>
          <w:sz w:val="24"/>
          <w:szCs w:val="24"/>
        </w:rPr>
        <w:t xml:space="preserve"> </w:t>
      </w:r>
      <w:r w:rsidR="0046095C" w:rsidRPr="007C5605">
        <w:rPr>
          <w:rFonts w:ascii="AvantGarde Bk BT" w:hAnsi="AvantGarde Bk BT" w:cs="Arial"/>
          <w:b/>
          <w:color w:val="000000" w:themeColor="text1"/>
          <w:sz w:val="24"/>
          <w:szCs w:val="24"/>
        </w:rPr>
        <w:t>Interposición del recurso.</w:t>
      </w:r>
      <w:r w:rsidR="0046095C" w:rsidRPr="007C5605">
        <w:rPr>
          <w:rFonts w:ascii="AvantGarde Bk BT" w:hAnsi="AvantGarde Bk BT" w:cs="Arial"/>
          <w:color w:val="000000" w:themeColor="text1"/>
          <w:sz w:val="24"/>
          <w:szCs w:val="24"/>
        </w:rPr>
        <w:t xml:space="preserve"> El </w:t>
      </w:r>
      <w:r w:rsidR="00091CDC">
        <w:rPr>
          <w:rFonts w:ascii="AvantGarde Bk BT" w:hAnsi="AvantGarde Bk BT" w:cs="Arial"/>
          <w:color w:val="000000" w:themeColor="text1"/>
          <w:sz w:val="24"/>
          <w:szCs w:val="24"/>
        </w:rPr>
        <w:t>nueve</w:t>
      </w:r>
      <w:r w:rsidR="009335F7">
        <w:rPr>
          <w:rFonts w:ascii="AvantGarde Bk BT" w:hAnsi="AvantGarde Bk BT" w:cs="Arial"/>
          <w:color w:val="000000" w:themeColor="text1"/>
          <w:sz w:val="24"/>
          <w:szCs w:val="24"/>
        </w:rPr>
        <w:t xml:space="preserve"> de </w:t>
      </w:r>
      <w:r w:rsidR="00C7409D">
        <w:rPr>
          <w:rFonts w:ascii="AvantGarde Bk BT" w:hAnsi="AvantGarde Bk BT" w:cs="Arial"/>
          <w:color w:val="000000" w:themeColor="text1"/>
          <w:sz w:val="24"/>
          <w:szCs w:val="24"/>
        </w:rPr>
        <w:t>junio</w:t>
      </w:r>
      <w:r w:rsidR="009335F7">
        <w:rPr>
          <w:rFonts w:ascii="AvantGarde Bk BT" w:hAnsi="AvantGarde Bk BT" w:cs="Arial"/>
          <w:color w:val="000000" w:themeColor="text1"/>
          <w:sz w:val="24"/>
          <w:szCs w:val="24"/>
        </w:rPr>
        <w:t xml:space="preserve"> </w:t>
      </w:r>
      <w:r w:rsidR="00BA4F80">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l</w:t>
      </w:r>
      <w:r w:rsidR="00533EA4">
        <w:rPr>
          <w:rFonts w:ascii="AvantGarde Bk BT" w:hAnsi="AvantGarde Bk BT" w:cs="Arial"/>
          <w:color w:val="000000" w:themeColor="text1"/>
          <w:sz w:val="24"/>
          <w:szCs w:val="24"/>
        </w:rPr>
        <w:t>a persona</w:t>
      </w:r>
      <w:r w:rsidR="0046095C" w:rsidRPr="007C5605">
        <w:rPr>
          <w:rFonts w:ascii="AvantGarde Bk BT" w:hAnsi="AvantGarde Bk BT" w:cs="Arial"/>
          <w:color w:val="000000" w:themeColor="text1"/>
          <w:sz w:val="24"/>
          <w:szCs w:val="24"/>
        </w:rPr>
        <w:t xml:space="preserve"> solicitante de la información interpuso el recurso de revisión en contra de la respuesta </w:t>
      </w:r>
      <w:r w:rsidR="00F84CC8">
        <w:rPr>
          <w:rFonts w:ascii="AvantGarde Bk BT" w:hAnsi="AvantGarde Bk BT" w:cs="Arial"/>
          <w:color w:val="000000" w:themeColor="text1"/>
          <w:sz w:val="24"/>
          <w:szCs w:val="24"/>
        </w:rPr>
        <w:t>recibida</w:t>
      </w:r>
      <w:r w:rsidR="00091CDC">
        <w:rPr>
          <w:rFonts w:ascii="AvantGarde Bk BT" w:hAnsi="AvantGarde Bk BT" w:cs="Arial"/>
          <w:color w:val="000000" w:themeColor="text1"/>
          <w:sz w:val="24"/>
          <w:szCs w:val="24"/>
        </w:rPr>
        <w:t>. (V</w:t>
      </w:r>
      <w:r w:rsidR="0046095C">
        <w:rPr>
          <w:rFonts w:ascii="AvantGarde Bk BT" w:hAnsi="AvantGarde Bk BT" w:cs="Arial"/>
          <w:color w:val="000000" w:themeColor="text1"/>
          <w:sz w:val="24"/>
          <w:szCs w:val="24"/>
        </w:rPr>
        <w:t xml:space="preserve">isible </w:t>
      </w:r>
      <w:r w:rsidR="00C7409D">
        <w:rPr>
          <w:rFonts w:ascii="AvantGarde Bk BT" w:hAnsi="AvantGarde Bk BT" w:cs="Arial"/>
          <w:color w:val="000000" w:themeColor="text1"/>
          <w:sz w:val="24"/>
          <w:szCs w:val="24"/>
        </w:rPr>
        <w:t>de</w:t>
      </w:r>
      <w:r w:rsidR="0046095C">
        <w:rPr>
          <w:rFonts w:ascii="AvantGarde Bk BT" w:hAnsi="AvantGarde Bk BT" w:cs="Arial"/>
          <w:color w:val="000000" w:themeColor="text1"/>
          <w:sz w:val="24"/>
          <w:szCs w:val="24"/>
        </w:rPr>
        <w:t xml:space="preserve"> foja </w:t>
      </w:r>
      <w:r w:rsidR="00F84CC8">
        <w:rPr>
          <w:rFonts w:ascii="AvantGarde Bk BT" w:hAnsi="AvantGarde Bk BT" w:cs="Arial"/>
          <w:color w:val="000000" w:themeColor="text1"/>
          <w:sz w:val="24"/>
          <w:szCs w:val="24"/>
        </w:rPr>
        <w:t>uno</w:t>
      </w:r>
      <w:r w:rsidR="0046095C">
        <w:rPr>
          <w:rFonts w:ascii="AvantGarde Bk BT" w:hAnsi="AvantGarde Bk BT" w:cs="Arial"/>
          <w:color w:val="000000" w:themeColor="text1"/>
          <w:sz w:val="24"/>
          <w:szCs w:val="24"/>
        </w:rPr>
        <w:t xml:space="preserve"> </w:t>
      </w:r>
      <w:r w:rsidR="00C7409D">
        <w:rPr>
          <w:rFonts w:ascii="AvantGarde Bk BT" w:hAnsi="AvantGarde Bk BT" w:cs="Arial"/>
          <w:color w:val="000000" w:themeColor="text1"/>
          <w:sz w:val="24"/>
          <w:szCs w:val="24"/>
        </w:rPr>
        <w:t xml:space="preserve">a </w:t>
      </w:r>
      <w:r w:rsidR="00091CDC">
        <w:rPr>
          <w:rFonts w:ascii="AvantGarde Bk BT" w:hAnsi="AvantGarde Bk BT" w:cs="Arial"/>
          <w:color w:val="000000" w:themeColor="text1"/>
          <w:sz w:val="24"/>
          <w:szCs w:val="24"/>
        </w:rPr>
        <w:t>nueve</w:t>
      </w:r>
      <w:r w:rsidR="00C7409D">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de autos.)</w:t>
      </w:r>
    </w:p>
    <w:p w14:paraId="376947CB" w14:textId="19B92A9F" w:rsidR="004E2C5A" w:rsidRDefault="00B06188" w:rsidP="004E2C5A">
      <w:pPr>
        <w:pStyle w:val="corte4fondo"/>
        <w:spacing w:after="240"/>
        <w:ind w:left="142" w:firstLine="680"/>
        <w:rPr>
          <w:rFonts w:ascii="AvantGarde Bk BT" w:hAnsi="AvantGarde Bk BT" w:cs="Arial"/>
          <w:color w:val="000000" w:themeColor="text1"/>
          <w:sz w:val="24"/>
          <w:szCs w:val="24"/>
        </w:rPr>
      </w:pPr>
      <w:r w:rsidRPr="00B06188">
        <w:rPr>
          <w:rFonts w:ascii="AvantGarde Bk BT" w:hAnsi="AvantGarde Bk BT" w:cs="Arial"/>
          <w:b/>
          <w:color w:val="000000" w:themeColor="text1"/>
          <w:sz w:val="24"/>
          <w:szCs w:val="24"/>
        </w:rPr>
        <w:lastRenderedPageBreak/>
        <w:t>QUINTO</w:t>
      </w:r>
      <w:r w:rsidR="004C2FA7" w:rsidRPr="00AD26E7">
        <w:rPr>
          <w:rFonts w:ascii="AvantGarde Bk BT" w:hAnsi="AvantGarde Bk BT" w:cs="Arial"/>
          <w:b/>
          <w:color w:val="000000" w:themeColor="text1"/>
          <w:sz w:val="24"/>
          <w:szCs w:val="24"/>
        </w:rPr>
        <w:t xml:space="preserve">. </w:t>
      </w:r>
      <w:r w:rsidR="0046095C" w:rsidRPr="00AD26E7">
        <w:rPr>
          <w:rFonts w:ascii="AvantGarde Bk BT" w:hAnsi="AvantGarde Bk BT" w:cs="Arial"/>
          <w:b/>
          <w:color w:val="000000" w:themeColor="text1"/>
          <w:sz w:val="24"/>
          <w:szCs w:val="24"/>
        </w:rPr>
        <w:t>Trámite del recurso de revisión ante esta Comisión Estatal de Garantía de Acceso a la Información Pública.</w:t>
      </w:r>
      <w:r w:rsidR="0046095C" w:rsidRPr="007C5605">
        <w:rPr>
          <w:rFonts w:ascii="AvantGarde Bk BT" w:hAnsi="AvantGarde Bk BT" w:cs="Arial"/>
          <w:color w:val="000000" w:themeColor="text1"/>
          <w:sz w:val="24"/>
          <w:szCs w:val="24"/>
        </w:rPr>
        <w:t xml:space="preserve"> Mediante </w:t>
      </w:r>
      <w:r w:rsidR="008E36AC">
        <w:rPr>
          <w:rFonts w:ascii="AvantGarde Bk BT" w:hAnsi="AvantGarde Bk BT" w:cs="Arial"/>
          <w:color w:val="000000" w:themeColor="text1"/>
          <w:sz w:val="24"/>
          <w:szCs w:val="24"/>
        </w:rPr>
        <w:t xml:space="preserve">auto del </w:t>
      </w:r>
      <w:r w:rsidR="00091CDC">
        <w:rPr>
          <w:rFonts w:ascii="AvantGarde Bk BT" w:hAnsi="AvantGarde Bk BT" w:cs="Arial"/>
          <w:color w:val="000000" w:themeColor="text1"/>
          <w:sz w:val="24"/>
          <w:szCs w:val="24"/>
        </w:rPr>
        <w:t>diez</w:t>
      </w:r>
      <w:r w:rsidR="0046095C" w:rsidRPr="007C5605">
        <w:rPr>
          <w:rFonts w:ascii="AvantGarde Bk BT" w:hAnsi="AvantGarde Bk BT" w:cs="Arial"/>
          <w:color w:val="000000" w:themeColor="text1"/>
          <w:sz w:val="24"/>
          <w:szCs w:val="24"/>
        </w:rPr>
        <w:t xml:space="preserve"> </w:t>
      </w:r>
      <w:bookmarkStart w:id="1" w:name="_GoBack"/>
      <w:bookmarkEnd w:id="1"/>
      <w:r w:rsidR="009335F7">
        <w:rPr>
          <w:rFonts w:ascii="AvantGarde Bk BT" w:hAnsi="AvantGarde Bk BT" w:cs="Arial"/>
          <w:color w:val="000000" w:themeColor="text1"/>
          <w:sz w:val="24"/>
          <w:szCs w:val="24"/>
        </w:rPr>
        <w:t xml:space="preserve">de junio </w:t>
      </w:r>
      <w:r w:rsidR="005116F5">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la presidencia de esta Comisión de Transparencia</w:t>
      </w:r>
      <w:r w:rsidR="0046095C">
        <w:rPr>
          <w:rFonts w:ascii="AvantGarde Bk BT" w:hAnsi="AvantGarde Bk BT" w:cs="Arial"/>
          <w:color w:val="000000" w:themeColor="text1"/>
          <w:sz w:val="24"/>
          <w:szCs w:val="24"/>
        </w:rPr>
        <w:t>, por conducto de la Secretaría de Pleno,</w:t>
      </w:r>
      <w:r w:rsidR="0046095C" w:rsidRPr="007C5605">
        <w:rPr>
          <w:rFonts w:ascii="AvantGarde Bk BT" w:hAnsi="AvantGarde Bk BT" w:cs="Arial"/>
          <w:color w:val="000000" w:themeColor="text1"/>
          <w:sz w:val="24"/>
          <w:szCs w:val="24"/>
        </w:rPr>
        <w:t xml:space="preserve"> tuvo por recibido el recurso de revisión, que</w:t>
      </w:r>
      <w:r w:rsidR="005116F5">
        <w:rPr>
          <w:rFonts w:ascii="AvantGarde Bk BT" w:hAnsi="AvantGarde Bk BT" w:cs="Arial"/>
          <w:color w:val="000000" w:themeColor="text1"/>
          <w:sz w:val="24"/>
          <w:szCs w:val="24"/>
        </w:rPr>
        <w:t>,</w:t>
      </w:r>
      <w:r w:rsidR="0046095C" w:rsidRPr="007C5605">
        <w:rPr>
          <w:rFonts w:ascii="AvantGarde Bk BT" w:hAnsi="AvantGarde Bk BT" w:cs="Arial"/>
          <w:color w:val="000000" w:themeColor="text1"/>
          <w:sz w:val="24"/>
          <w:szCs w:val="24"/>
        </w:rPr>
        <w:t xml:space="preserve"> por razón de turno, tocó conocer a la ponencia del </w:t>
      </w:r>
      <w:r w:rsidR="0046095C">
        <w:rPr>
          <w:rFonts w:ascii="AvantGarde Bk BT" w:hAnsi="AvantGarde Bk BT" w:cs="Arial"/>
          <w:color w:val="000000" w:themeColor="text1"/>
          <w:sz w:val="24"/>
          <w:szCs w:val="24"/>
        </w:rPr>
        <w:t>Comisionado Licenciado José Gerardo Navarro Alviso</w:t>
      </w:r>
      <w:r w:rsidR="0046095C"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151DBC97" w14:textId="445471E9" w:rsidR="0046095C" w:rsidRPr="007C5605" w:rsidRDefault="00B06188" w:rsidP="0046095C">
      <w:pPr>
        <w:pStyle w:val="corte4fondo"/>
        <w:tabs>
          <w:tab w:val="left" w:pos="567"/>
        </w:tabs>
        <w:ind w:left="113" w:firstLine="680"/>
        <w:rPr>
          <w:rFonts w:ascii="AvantGarde Bk BT" w:hAnsi="AvantGarde Bk BT" w:cs="Arial"/>
          <w:color w:val="000000" w:themeColor="text1"/>
          <w:sz w:val="24"/>
          <w:szCs w:val="24"/>
        </w:rPr>
      </w:pPr>
      <w:r w:rsidRPr="00B06188">
        <w:rPr>
          <w:rFonts w:ascii="AvantGarde Bk BT" w:hAnsi="AvantGarde Bk BT" w:cs="Arial"/>
          <w:b/>
          <w:color w:val="000000" w:themeColor="text1"/>
          <w:sz w:val="24"/>
          <w:szCs w:val="24"/>
        </w:rPr>
        <w:t>SEXTO</w:t>
      </w:r>
      <w:r w:rsidR="00761A2A" w:rsidRPr="006B4C8C">
        <w:rPr>
          <w:rFonts w:ascii="AvantGarde Bk BT" w:hAnsi="AvantGarde Bk BT" w:cs="Arial"/>
          <w:b/>
          <w:color w:val="000000" w:themeColor="text1"/>
          <w:sz w:val="24"/>
          <w:szCs w:val="24"/>
        </w:rPr>
        <w:t>.</w:t>
      </w:r>
      <w:r w:rsidR="00761A2A" w:rsidRPr="006B4C8C">
        <w:rPr>
          <w:rFonts w:ascii="AvantGarde Bk BT" w:hAnsi="AvantGarde Bk BT" w:cs="Arial"/>
          <w:color w:val="000000" w:themeColor="text1"/>
          <w:sz w:val="24"/>
          <w:szCs w:val="24"/>
        </w:rPr>
        <w:t xml:space="preserve"> </w:t>
      </w:r>
      <w:r w:rsidR="0046095C" w:rsidRPr="006B4C8C">
        <w:rPr>
          <w:rFonts w:ascii="AvantGarde Bk BT" w:hAnsi="AvantGarde Bk BT" w:cs="Arial"/>
          <w:b/>
          <w:color w:val="000000" w:themeColor="text1"/>
          <w:sz w:val="24"/>
          <w:szCs w:val="24"/>
        </w:rPr>
        <w:t>Auto de admisión.</w:t>
      </w:r>
      <w:r w:rsidR="0046095C">
        <w:rPr>
          <w:rFonts w:ascii="AvantGarde Bk BT" w:hAnsi="AvantGarde Bk BT" w:cs="Arial"/>
          <w:color w:val="000000" w:themeColor="text1"/>
          <w:sz w:val="24"/>
          <w:szCs w:val="24"/>
        </w:rPr>
        <w:t xml:space="preserve"> Por proveído de </w:t>
      </w:r>
      <w:r w:rsidR="00091CDC">
        <w:rPr>
          <w:rFonts w:ascii="AvantGarde Bk BT" w:hAnsi="AvantGarde Bk BT" w:cs="Arial"/>
          <w:color w:val="000000" w:themeColor="text1"/>
          <w:sz w:val="24"/>
          <w:szCs w:val="24"/>
        </w:rPr>
        <w:t>doce</w:t>
      </w:r>
      <w:r w:rsidR="009335F7" w:rsidRPr="009335F7">
        <w:rPr>
          <w:rFonts w:ascii="AvantGarde Bk BT" w:hAnsi="AvantGarde Bk BT" w:cs="Arial"/>
          <w:color w:val="000000" w:themeColor="text1"/>
          <w:sz w:val="24"/>
          <w:szCs w:val="24"/>
        </w:rPr>
        <w:t xml:space="preserve"> de junio</w:t>
      </w:r>
      <w:r w:rsidR="009C6F9D">
        <w:rPr>
          <w:rFonts w:ascii="AvantGarde Bk BT" w:hAnsi="AvantGarde Bk BT" w:cs="Arial"/>
          <w:color w:val="000000" w:themeColor="text1"/>
          <w:sz w:val="24"/>
          <w:szCs w:val="24"/>
        </w:rPr>
        <w:t xml:space="preserve"> </w:t>
      </w:r>
      <w:r w:rsidR="005116F5">
        <w:rPr>
          <w:rFonts w:ascii="AvantGarde Bk BT" w:hAnsi="AvantGarde Bk BT" w:cs="Arial"/>
          <w:color w:val="000000" w:themeColor="text1"/>
          <w:sz w:val="24"/>
          <w:szCs w:val="24"/>
        </w:rPr>
        <w:t>de dos mil veintiséis</w:t>
      </w:r>
      <w:r w:rsidR="0046095C">
        <w:rPr>
          <w:rFonts w:ascii="AvantGarde Bk BT" w:hAnsi="AvantGarde Bk BT" w:cs="Arial"/>
          <w:color w:val="000000" w:themeColor="text1"/>
          <w:sz w:val="24"/>
          <w:szCs w:val="24"/>
        </w:rPr>
        <w:t xml:space="preserve"> esta Comisión</w:t>
      </w:r>
      <w:r w:rsidR="0046095C" w:rsidRPr="007C5605">
        <w:rPr>
          <w:rFonts w:ascii="AvantGarde Bk BT" w:hAnsi="AvantGarde Bk BT" w:cs="Arial"/>
          <w:color w:val="000000" w:themeColor="text1"/>
          <w:sz w:val="24"/>
          <w:szCs w:val="24"/>
        </w:rPr>
        <w:t>:</w:t>
      </w:r>
    </w:p>
    <w:p w14:paraId="30D89E3C"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57009BAC" w14:textId="07DF9863" w:rsidR="0046095C" w:rsidRPr="00D85914"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w:t>
      </w:r>
      <w:r w:rsidR="00D17850">
        <w:rPr>
          <w:rFonts w:ascii="AvantGarde Bk BT" w:hAnsi="AvantGarde Bk BT" w:cs="Arial"/>
          <w:b/>
          <w:color w:val="000000" w:themeColor="text1"/>
          <w:sz w:val="24"/>
          <w:szCs w:val="24"/>
        </w:rPr>
        <w:t>0</w:t>
      </w:r>
      <w:r w:rsidR="006E7A1A">
        <w:rPr>
          <w:rFonts w:ascii="AvantGarde Bk BT" w:hAnsi="AvantGarde Bk BT" w:cs="Arial"/>
          <w:b/>
          <w:color w:val="000000" w:themeColor="text1"/>
          <w:sz w:val="24"/>
          <w:szCs w:val="24"/>
        </w:rPr>
        <w:t>33</w:t>
      </w:r>
      <w:r w:rsidR="005116F5">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00D17850">
        <w:rPr>
          <w:rFonts w:ascii="AvantGarde Bk BT" w:hAnsi="AvantGarde Bk BT" w:cs="Arial"/>
          <w:b/>
          <w:color w:val="000000" w:themeColor="text1"/>
          <w:sz w:val="24"/>
          <w:szCs w:val="24"/>
        </w:rPr>
        <w:t xml:space="preserve">OP </w:t>
      </w:r>
      <w:r w:rsidRPr="00D85914">
        <w:rPr>
          <w:rFonts w:ascii="AvantGarde Bk BT" w:hAnsi="AvantGarde Bk BT" w:cs="Arial"/>
          <w:color w:val="000000" w:themeColor="text1"/>
          <w:sz w:val="24"/>
          <w:szCs w:val="24"/>
        </w:rPr>
        <w:t>con las constancias turnadas por la Secretaría de Pleno.</w:t>
      </w:r>
    </w:p>
    <w:p w14:paraId="4D60FF95"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1D39E43A" w14:textId="2C59B81C" w:rsidR="0046095C" w:rsidRPr="00AB097F" w:rsidRDefault="0046095C" w:rsidP="00AB097F">
      <w:pPr>
        <w:pStyle w:val="corte4fondo"/>
        <w:numPr>
          <w:ilvl w:val="0"/>
          <w:numId w:val="40"/>
        </w:numPr>
        <w:tabs>
          <w:tab w:val="left" w:pos="567"/>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sidRPr="00AB097F">
        <w:rPr>
          <w:rFonts w:ascii="AvantGarde Bk BT" w:hAnsi="AvantGarde Bk BT" w:cs="Arial"/>
          <w:color w:val="000000" w:themeColor="text1"/>
          <w:sz w:val="24"/>
          <w:szCs w:val="24"/>
        </w:rPr>
        <w:t xml:space="preserve">en tiempo y forma el medio de impugnación en atención a la hipótesis establecida en </w:t>
      </w:r>
      <w:r w:rsidRPr="00AB097F">
        <w:rPr>
          <w:rFonts w:ascii="AvantGarde Bk BT" w:hAnsi="AvantGarde Bk BT" w:cs="Arial"/>
          <w:b/>
          <w:color w:val="000000" w:themeColor="text1"/>
          <w:sz w:val="24"/>
          <w:szCs w:val="24"/>
        </w:rPr>
        <w:t xml:space="preserve">la fracción </w:t>
      </w:r>
      <w:r w:rsidR="00C7409D">
        <w:rPr>
          <w:rFonts w:ascii="AvantGarde Bk BT" w:hAnsi="AvantGarde Bk BT" w:cs="Arial"/>
          <w:b/>
          <w:color w:val="000000" w:themeColor="text1"/>
          <w:sz w:val="24"/>
          <w:szCs w:val="24"/>
        </w:rPr>
        <w:t xml:space="preserve">II, </w:t>
      </w:r>
      <w:r w:rsidR="00533EA4" w:rsidRPr="00AB097F">
        <w:rPr>
          <w:rFonts w:ascii="AvantGarde Bk BT" w:hAnsi="AvantGarde Bk BT" w:cs="Arial"/>
          <w:b/>
          <w:color w:val="000000" w:themeColor="text1"/>
          <w:sz w:val="24"/>
          <w:szCs w:val="24"/>
        </w:rPr>
        <w:t>I</w:t>
      </w:r>
      <w:r w:rsidR="005116F5" w:rsidRPr="00AB097F">
        <w:rPr>
          <w:rFonts w:ascii="AvantGarde Bk BT" w:hAnsi="AvantGarde Bk BT" w:cs="Arial"/>
          <w:b/>
          <w:color w:val="000000" w:themeColor="text1"/>
          <w:sz w:val="24"/>
          <w:szCs w:val="24"/>
        </w:rPr>
        <w:t>V</w:t>
      </w:r>
      <w:r w:rsidR="00C7409D">
        <w:rPr>
          <w:rFonts w:ascii="AvantGarde Bk BT" w:hAnsi="AvantGarde Bk BT" w:cs="Arial"/>
          <w:b/>
          <w:color w:val="000000" w:themeColor="text1"/>
          <w:sz w:val="24"/>
          <w:szCs w:val="24"/>
        </w:rPr>
        <w:t xml:space="preserve">, V, </w:t>
      </w:r>
      <w:r w:rsidR="0096729F">
        <w:rPr>
          <w:rFonts w:ascii="AvantGarde Bk BT" w:hAnsi="AvantGarde Bk BT" w:cs="Arial"/>
          <w:b/>
          <w:color w:val="000000" w:themeColor="text1"/>
          <w:sz w:val="24"/>
          <w:szCs w:val="24"/>
        </w:rPr>
        <w:t>VI</w:t>
      </w:r>
      <w:r w:rsidR="00C7409D">
        <w:rPr>
          <w:rFonts w:ascii="AvantGarde Bk BT" w:hAnsi="AvantGarde Bk BT" w:cs="Arial"/>
          <w:b/>
          <w:color w:val="000000" w:themeColor="text1"/>
          <w:sz w:val="24"/>
          <w:szCs w:val="24"/>
        </w:rPr>
        <w:t xml:space="preserve">I y XII </w:t>
      </w:r>
      <w:r w:rsidRPr="00AB097F">
        <w:rPr>
          <w:rFonts w:ascii="AvantGarde Bk BT" w:hAnsi="AvantGarde Bk BT" w:cs="Arial"/>
          <w:b/>
          <w:color w:val="000000" w:themeColor="text1"/>
          <w:sz w:val="24"/>
          <w:szCs w:val="24"/>
        </w:rPr>
        <w:t>del artículo 167 de la Ley de la materia</w:t>
      </w:r>
      <w:r w:rsidRPr="00AB097F">
        <w:rPr>
          <w:rFonts w:ascii="AvantGarde Bk BT" w:hAnsi="AvantGarde Bk BT" w:cs="Arial"/>
          <w:color w:val="000000" w:themeColor="text1"/>
          <w:sz w:val="24"/>
          <w:szCs w:val="24"/>
        </w:rPr>
        <w:t>.</w:t>
      </w:r>
    </w:p>
    <w:p w14:paraId="50F54A87" w14:textId="3F11F20B" w:rsidR="0046095C" w:rsidRPr="00D6546A" w:rsidRDefault="0046095C" w:rsidP="009A2B2B">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como </w:t>
      </w:r>
      <w:r w:rsidR="006F4E25">
        <w:rPr>
          <w:rFonts w:ascii="AvantGarde Bk BT" w:hAnsi="AvantGarde Bk BT" w:cs="Arial"/>
          <w:color w:val="000000" w:themeColor="text1"/>
          <w:sz w:val="24"/>
          <w:szCs w:val="24"/>
        </w:rPr>
        <w:t>sujeto obligado</w:t>
      </w:r>
      <w:r w:rsidR="005116F5">
        <w:rPr>
          <w:rFonts w:ascii="AvantGarde Bk BT" w:hAnsi="AvantGarde Bk BT" w:cs="Arial"/>
          <w:color w:val="000000" w:themeColor="text1"/>
          <w:sz w:val="24"/>
          <w:szCs w:val="24"/>
        </w:rPr>
        <w:t xml:space="preserve"> </w:t>
      </w:r>
      <w:r w:rsidR="00D17850">
        <w:rPr>
          <w:rFonts w:ascii="AvantGarde Bk BT" w:hAnsi="AvantGarde Bk BT" w:cs="Arial"/>
          <w:color w:val="000000" w:themeColor="text1"/>
          <w:sz w:val="24"/>
          <w:szCs w:val="24"/>
        </w:rPr>
        <w:t>al</w:t>
      </w:r>
      <w:r w:rsidRPr="006932D1">
        <w:rPr>
          <w:rFonts w:ascii="AvantGarde Bk BT" w:hAnsi="AvantGarde Bk BT" w:cs="Arial"/>
          <w:color w:val="000000" w:themeColor="text1"/>
          <w:sz w:val="24"/>
          <w:szCs w:val="24"/>
        </w:rPr>
        <w:t xml:space="preserve"> </w:t>
      </w:r>
      <w:r w:rsidR="00D17850">
        <w:rPr>
          <w:rFonts w:ascii="AvantGarde Bk BT" w:hAnsi="AvantGarde Bk BT" w:cs="Arial"/>
          <w:b/>
          <w:color w:val="000000" w:themeColor="text1"/>
          <w:sz w:val="24"/>
          <w:szCs w:val="24"/>
        </w:rPr>
        <w:t>MUNICIPIO DE SAN LUIS POTOSÍ</w:t>
      </w:r>
      <w:r w:rsidRPr="009A2B2B">
        <w:rPr>
          <w:rFonts w:ascii="AvantGarde Bk BT" w:hAnsi="AvantGarde Bk BT" w:cs="Arial"/>
          <w:color w:val="000000" w:themeColor="text1"/>
          <w:sz w:val="24"/>
          <w:szCs w:val="24"/>
        </w:rPr>
        <w:t>.</w:t>
      </w:r>
      <w:r w:rsidRPr="009A2B2B">
        <w:rPr>
          <w:rFonts w:ascii="AvantGarde Bk BT" w:hAnsi="AvantGarde Bk BT" w:cs="Arial"/>
          <w:b/>
          <w:color w:val="000000" w:themeColor="text1"/>
          <w:sz w:val="24"/>
          <w:szCs w:val="24"/>
        </w:rPr>
        <w:t xml:space="preserve"> </w:t>
      </w:r>
    </w:p>
    <w:p w14:paraId="6D39057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3F94948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4213E713" w14:textId="65ECEC5D"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220 del Código Procesal Administrativo, de aplicación supletoria a la Ley de Transparencia local, precisó al servidor </w:t>
      </w:r>
      <w:r>
        <w:rPr>
          <w:rFonts w:ascii="AvantGarde Bk BT" w:hAnsi="AvantGarde Bk BT" w:cs="Arial"/>
          <w:color w:val="000000" w:themeColor="text1"/>
          <w:sz w:val="24"/>
          <w:szCs w:val="24"/>
        </w:rPr>
        <w:lastRenderedPageBreak/>
        <w:t xml:space="preserve">público que para comparecer en representación del </w:t>
      </w:r>
      <w:r w:rsidR="006F4E25">
        <w:rPr>
          <w:rFonts w:ascii="AvantGarde Bk BT" w:hAnsi="AvantGarde Bk BT" w:cs="Arial"/>
          <w:color w:val="000000" w:themeColor="text1"/>
          <w:sz w:val="24"/>
          <w:szCs w:val="24"/>
        </w:rPr>
        <w:t>sujeto obligado</w:t>
      </w:r>
      <w:r>
        <w:rPr>
          <w:rFonts w:ascii="AvantGarde Bk BT" w:hAnsi="AvantGarde Bk BT" w:cs="Arial"/>
          <w:color w:val="000000" w:themeColor="text1"/>
          <w:sz w:val="24"/>
          <w:szCs w:val="24"/>
        </w:rPr>
        <w:t>,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1094956D" w14:textId="77DC6468"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Hizo de conocimiento del recurrente el derecho que le asiste para oponerse a la publicación de sus datos personales, en términos del artículo 67 de la Ley de Protección de Datos Personales en Posesión de </w:t>
      </w:r>
      <w:r w:rsidR="006F4E25">
        <w:rPr>
          <w:rFonts w:ascii="AvantGarde Bk BT" w:hAnsi="AvantGarde Bk BT" w:cs="Arial"/>
          <w:color w:val="000000" w:themeColor="text1"/>
          <w:sz w:val="24"/>
          <w:szCs w:val="24"/>
        </w:rPr>
        <w:t>Sujeto</w:t>
      </w:r>
      <w:r>
        <w:rPr>
          <w:rFonts w:ascii="AvantGarde Bk BT" w:hAnsi="AvantGarde Bk BT" w:cs="Arial"/>
          <w:color w:val="000000" w:themeColor="text1"/>
          <w:sz w:val="24"/>
          <w:szCs w:val="24"/>
        </w:rPr>
        <w:t>s Obligados.</w:t>
      </w:r>
    </w:p>
    <w:p w14:paraId="41A9A9EA" w14:textId="0E8DAC2D" w:rsidR="00B444F5" w:rsidRPr="0046095C" w:rsidRDefault="0046095C" w:rsidP="007B3D55">
      <w:pPr>
        <w:pStyle w:val="corte4fondo"/>
        <w:numPr>
          <w:ilvl w:val="0"/>
          <w:numId w:val="40"/>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0FF25B05" w14:textId="153F5789" w:rsidR="0046095C" w:rsidRDefault="00B06188" w:rsidP="0046095C">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w:t>
      </w:r>
      <w:r w:rsidR="00761A2A">
        <w:rPr>
          <w:rFonts w:ascii="AvantGarde Bk BT" w:hAnsi="AvantGarde Bk BT" w:cs="Arial"/>
          <w:b/>
          <w:color w:val="000000" w:themeColor="text1"/>
          <w:sz w:val="24"/>
          <w:szCs w:val="24"/>
        </w:rPr>
        <w:t xml:space="preserve">. </w:t>
      </w:r>
      <w:r w:rsidR="0022063A">
        <w:rPr>
          <w:rFonts w:ascii="AvantGarde Bk BT" w:hAnsi="AvantGarde Bk BT" w:cs="Arial"/>
          <w:b/>
          <w:color w:val="000000" w:themeColor="text1"/>
          <w:sz w:val="24"/>
          <w:szCs w:val="24"/>
        </w:rPr>
        <w:t>C</w:t>
      </w:r>
      <w:r w:rsidR="0046095C">
        <w:rPr>
          <w:rFonts w:ascii="AvantGarde Bk BT" w:hAnsi="AvantGarde Bk BT" w:cs="Arial"/>
          <w:b/>
          <w:color w:val="000000" w:themeColor="text1"/>
          <w:sz w:val="24"/>
          <w:szCs w:val="24"/>
        </w:rPr>
        <w:t>ierre de instrucción</w:t>
      </w:r>
      <w:r w:rsidR="0046095C" w:rsidRPr="007C5605">
        <w:rPr>
          <w:rFonts w:ascii="AvantGarde Bk BT" w:hAnsi="AvantGarde Bk BT" w:cs="Arial"/>
          <w:b/>
          <w:color w:val="000000" w:themeColor="text1"/>
          <w:sz w:val="24"/>
          <w:szCs w:val="24"/>
        </w:rPr>
        <w:t>.</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 xml:space="preserve">Mediante el auto del </w:t>
      </w:r>
      <w:r w:rsidR="00C7409D">
        <w:rPr>
          <w:rFonts w:ascii="AvantGarde Bk BT" w:hAnsi="AvantGarde Bk BT" w:cs="Arial"/>
          <w:color w:val="000000" w:themeColor="text1"/>
          <w:sz w:val="24"/>
          <w:szCs w:val="24"/>
        </w:rPr>
        <w:t>veintiséis</w:t>
      </w:r>
      <w:r w:rsidR="00150E7B">
        <w:rPr>
          <w:rFonts w:ascii="AvantGarde Bk BT" w:hAnsi="AvantGarde Bk BT" w:cs="Arial"/>
          <w:color w:val="000000" w:themeColor="text1"/>
          <w:sz w:val="24"/>
          <w:szCs w:val="24"/>
        </w:rPr>
        <w:t xml:space="preserve"> de junio </w:t>
      </w:r>
      <w:r w:rsidR="00115A2F">
        <w:rPr>
          <w:rFonts w:ascii="AvantGarde Bk BT" w:hAnsi="AvantGarde Bk BT" w:cs="Arial"/>
          <w:color w:val="000000" w:themeColor="text1"/>
          <w:sz w:val="24"/>
          <w:szCs w:val="24"/>
        </w:rPr>
        <w:t>de dos mil veintiséis</w:t>
      </w:r>
      <w:r w:rsidR="0046095C">
        <w:rPr>
          <w:rFonts w:ascii="AvantGarde Bk BT" w:hAnsi="AvantGarde Bk BT" w:cs="Arial"/>
          <w:color w:val="000000" w:themeColor="text1"/>
          <w:sz w:val="24"/>
          <w:szCs w:val="24"/>
        </w:rPr>
        <w:t>, esta Comisión:</w:t>
      </w:r>
    </w:p>
    <w:p w14:paraId="72FA315A" w14:textId="213CF1EB" w:rsidR="008A18C9" w:rsidRDefault="00B975BD" w:rsidP="00B975BD">
      <w:pPr>
        <w:pStyle w:val="corte4fondo"/>
        <w:numPr>
          <w:ilvl w:val="0"/>
          <w:numId w:val="1"/>
        </w:numPr>
        <w:tabs>
          <w:tab w:val="left" w:pos="567"/>
        </w:tabs>
        <w:rPr>
          <w:rFonts w:ascii="AvantGarde Bk BT" w:hAnsi="AvantGarde Bk BT" w:cs="Arial"/>
          <w:color w:val="000000" w:themeColor="text1"/>
          <w:sz w:val="24"/>
          <w:szCs w:val="24"/>
        </w:rPr>
      </w:pPr>
      <w:r w:rsidRPr="008F44AD">
        <w:rPr>
          <w:rFonts w:ascii="AvantGarde Bk BT" w:hAnsi="AvantGarde Bk BT" w:cs="Arial"/>
          <w:color w:val="000000" w:themeColor="text1"/>
          <w:sz w:val="24"/>
          <w:szCs w:val="24"/>
        </w:rPr>
        <w:t xml:space="preserve">Tuvo por </w:t>
      </w:r>
      <w:r w:rsidR="00115A2F">
        <w:rPr>
          <w:rFonts w:ascii="AvantGarde Bk BT" w:hAnsi="AvantGarde Bk BT" w:cs="Arial"/>
          <w:color w:val="000000" w:themeColor="text1"/>
          <w:sz w:val="24"/>
          <w:szCs w:val="24"/>
        </w:rPr>
        <w:t>recibido</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 xml:space="preserve">el oficio </w:t>
      </w:r>
      <w:r w:rsidR="00AB097F">
        <w:rPr>
          <w:rFonts w:ascii="AvantGarde Bk BT" w:hAnsi="AvantGarde Bk BT" w:cs="Arial"/>
          <w:color w:val="000000" w:themeColor="text1"/>
          <w:sz w:val="24"/>
          <w:szCs w:val="24"/>
        </w:rPr>
        <w:t>UT</w:t>
      </w:r>
      <w:r w:rsidR="00115A2F">
        <w:rPr>
          <w:rFonts w:ascii="AvantGarde Bk BT" w:hAnsi="AvantGarde Bk BT" w:cs="Arial"/>
          <w:color w:val="000000" w:themeColor="text1"/>
          <w:sz w:val="24"/>
          <w:szCs w:val="24"/>
        </w:rPr>
        <w:t>/</w:t>
      </w:r>
      <w:r w:rsidR="00D9335B">
        <w:rPr>
          <w:rFonts w:ascii="AvantGarde Bk BT" w:hAnsi="AvantGarde Bk BT" w:cs="Arial"/>
          <w:color w:val="000000" w:themeColor="text1"/>
          <w:sz w:val="24"/>
          <w:szCs w:val="24"/>
        </w:rPr>
        <w:t>590</w:t>
      </w:r>
      <w:r w:rsidR="00115A2F">
        <w:rPr>
          <w:rFonts w:ascii="AvantGarde Bk BT" w:hAnsi="AvantGarde Bk BT" w:cs="Arial"/>
          <w:color w:val="000000" w:themeColor="text1"/>
          <w:sz w:val="24"/>
          <w:szCs w:val="24"/>
        </w:rPr>
        <w:t>/2026</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 xml:space="preserve">signado por el Titular de la Unidad de Transparencia del </w:t>
      </w:r>
      <w:r w:rsidR="006F4E25">
        <w:rPr>
          <w:rFonts w:ascii="AvantGarde Bk BT" w:hAnsi="AvantGarde Bk BT" w:cs="Arial"/>
          <w:color w:val="000000" w:themeColor="text1"/>
          <w:sz w:val="24"/>
          <w:szCs w:val="24"/>
        </w:rPr>
        <w:t>sujeto obligado</w:t>
      </w:r>
      <w:r w:rsidR="008A18C9">
        <w:rPr>
          <w:rFonts w:ascii="AvantGarde Bk BT" w:hAnsi="AvantGarde Bk BT" w:cs="Arial"/>
          <w:color w:val="000000" w:themeColor="text1"/>
          <w:sz w:val="24"/>
          <w:szCs w:val="24"/>
        </w:rPr>
        <w:t>.</w:t>
      </w:r>
    </w:p>
    <w:p w14:paraId="27922288" w14:textId="4C7F7C41" w:rsidR="00B975BD" w:rsidRPr="00A41687" w:rsidRDefault="008A18C9" w:rsidP="00B975BD">
      <w:pPr>
        <w:pStyle w:val="corte4fondo"/>
        <w:numPr>
          <w:ilvl w:val="0"/>
          <w:numId w:val="1"/>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w:t>
      </w:r>
      <w:r w:rsidR="00B975BD" w:rsidRPr="008F44AD">
        <w:rPr>
          <w:rFonts w:ascii="AvantGarde Bk BT" w:hAnsi="AvantGarde Bk BT" w:cs="Arial"/>
          <w:color w:val="000000" w:themeColor="text1"/>
          <w:sz w:val="24"/>
          <w:szCs w:val="24"/>
        </w:rPr>
        <w:t xml:space="preserve">al </w:t>
      </w:r>
      <w:r w:rsidR="006F4E25">
        <w:rPr>
          <w:rFonts w:ascii="AvantGarde Bk BT" w:hAnsi="AvantGarde Bk BT" w:cs="Arial"/>
          <w:color w:val="000000" w:themeColor="text1"/>
          <w:sz w:val="24"/>
          <w:szCs w:val="24"/>
        </w:rPr>
        <w:t>sujeto obligado</w:t>
      </w:r>
      <w:r w:rsidR="00B975BD" w:rsidRPr="008F44A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por rendido</w:t>
      </w:r>
      <w:r w:rsidR="00B975BD" w:rsidRPr="008F44AD">
        <w:rPr>
          <w:rFonts w:ascii="AvantGarde Bk BT" w:hAnsi="AvantGarde Bk BT" w:cs="Arial"/>
          <w:color w:val="000000" w:themeColor="text1"/>
          <w:sz w:val="24"/>
          <w:szCs w:val="24"/>
        </w:rPr>
        <w:t xml:space="preserve"> </w:t>
      </w:r>
      <w:r w:rsidR="00D9335B">
        <w:rPr>
          <w:rFonts w:ascii="AvantGarde Bk BT" w:hAnsi="AvantGarde Bk BT" w:cs="Arial"/>
          <w:color w:val="000000" w:themeColor="text1"/>
          <w:sz w:val="24"/>
          <w:szCs w:val="24"/>
        </w:rPr>
        <w:t xml:space="preserve">en tiempo y forma </w:t>
      </w:r>
      <w:r w:rsidR="00B975BD" w:rsidRPr="008F44AD">
        <w:rPr>
          <w:rFonts w:ascii="AvantGarde Bk BT" w:hAnsi="AvantGarde Bk BT" w:cs="Arial"/>
          <w:color w:val="000000" w:themeColor="text1"/>
          <w:sz w:val="24"/>
          <w:szCs w:val="24"/>
        </w:rPr>
        <w:t xml:space="preserve">el informe </w:t>
      </w:r>
      <w:r>
        <w:rPr>
          <w:rFonts w:ascii="AvantGarde Bk BT" w:hAnsi="AvantGarde Bk BT" w:cs="Arial"/>
          <w:color w:val="000000" w:themeColor="text1"/>
          <w:sz w:val="24"/>
          <w:szCs w:val="24"/>
        </w:rPr>
        <w:t>requerido</w:t>
      </w:r>
      <w:r w:rsidR="00B975BD" w:rsidRPr="008F44AD">
        <w:rPr>
          <w:rFonts w:ascii="AvantGarde Bk BT" w:hAnsi="AvantGarde Bk BT" w:cs="Arial"/>
          <w:color w:val="000000" w:themeColor="text1"/>
          <w:sz w:val="24"/>
          <w:szCs w:val="24"/>
        </w:rPr>
        <w:t xml:space="preserve"> en el auto de admisión, </w:t>
      </w:r>
      <w:r>
        <w:rPr>
          <w:rFonts w:ascii="AvantGarde Bk BT" w:hAnsi="AvantGarde Bk BT" w:cs="Arial"/>
          <w:color w:val="000000" w:themeColor="text1"/>
          <w:sz w:val="24"/>
          <w:szCs w:val="24"/>
        </w:rPr>
        <w:t>por ofrecidas pruebas y realizadas</w:t>
      </w:r>
      <w:r w:rsidR="00B975BD" w:rsidRPr="008F44AD">
        <w:rPr>
          <w:rFonts w:ascii="AvantGarde Bk BT" w:hAnsi="AvantGarde Bk BT" w:cs="Arial"/>
          <w:color w:val="000000" w:themeColor="text1"/>
          <w:sz w:val="24"/>
          <w:szCs w:val="24"/>
        </w:rPr>
        <w:t xml:space="preserve"> manifestaciones en vía de alegatos</w:t>
      </w:r>
      <w:r w:rsidR="00115A2F">
        <w:rPr>
          <w:rFonts w:ascii="AvantGarde Bk BT" w:hAnsi="AvantGarde Bk BT" w:cs="Arial"/>
          <w:color w:val="000000" w:themeColor="text1"/>
          <w:sz w:val="24"/>
          <w:szCs w:val="24"/>
        </w:rPr>
        <w:t xml:space="preserve"> en tiempo y forma</w:t>
      </w:r>
      <w:r w:rsidR="00B975BD" w:rsidRPr="008F44AD">
        <w:rPr>
          <w:rFonts w:ascii="AvantGarde Bk BT" w:hAnsi="AvantGarde Bk BT" w:cs="Arial"/>
          <w:color w:val="000000" w:themeColor="text1"/>
          <w:sz w:val="24"/>
          <w:szCs w:val="24"/>
        </w:rPr>
        <w:t>.</w:t>
      </w:r>
    </w:p>
    <w:p w14:paraId="2C437600" w14:textId="3329FE90" w:rsidR="00B975BD" w:rsidRDefault="00B975BD" w:rsidP="00B975BD">
      <w:pPr>
        <w:pStyle w:val="corte4fondo"/>
        <w:numPr>
          <w:ilvl w:val="0"/>
          <w:numId w:val="1"/>
        </w:numPr>
        <w:tabs>
          <w:tab w:val="left" w:pos="567"/>
        </w:tabs>
        <w:rPr>
          <w:rFonts w:ascii="AvantGarde Bk BT" w:hAnsi="AvantGarde Bk BT" w:cs="Arial"/>
          <w:sz w:val="24"/>
          <w:szCs w:val="24"/>
        </w:rPr>
      </w:pPr>
      <w:r>
        <w:rPr>
          <w:rFonts w:ascii="AvantGarde Bk BT" w:hAnsi="AvantGarde Bk BT" w:cs="Arial"/>
          <w:sz w:val="24"/>
          <w:szCs w:val="24"/>
        </w:rPr>
        <w:t xml:space="preserve">En cuanto al peticionario, </w:t>
      </w:r>
      <w:r w:rsidR="000F2504">
        <w:rPr>
          <w:rFonts w:ascii="AvantGarde Bk BT" w:hAnsi="AvantGarde Bk BT" w:cs="Arial"/>
          <w:sz w:val="24"/>
          <w:szCs w:val="24"/>
        </w:rPr>
        <w:t>feneció el plazo para que realizara</w:t>
      </w:r>
      <w:r w:rsidR="00115A2F">
        <w:rPr>
          <w:rFonts w:ascii="AvantGarde Bk BT" w:hAnsi="AvantGarde Bk BT" w:cs="Arial"/>
          <w:sz w:val="24"/>
          <w:szCs w:val="24"/>
        </w:rPr>
        <w:t xml:space="preserve"> las manifestaci</w:t>
      </w:r>
      <w:r w:rsidR="00AB097F">
        <w:rPr>
          <w:rFonts w:ascii="AvantGarde Bk BT" w:hAnsi="AvantGarde Bk BT" w:cs="Arial"/>
          <w:sz w:val="24"/>
          <w:szCs w:val="24"/>
        </w:rPr>
        <w:t xml:space="preserve">ones que a su derecho </w:t>
      </w:r>
      <w:r w:rsidR="000F2504">
        <w:rPr>
          <w:rFonts w:ascii="AvantGarde Bk BT" w:hAnsi="AvantGarde Bk BT" w:cs="Arial"/>
          <w:sz w:val="24"/>
          <w:szCs w:val="24"/>
        </w:rPr>
        <w:t>conviniera</w:t>
      </w:r>
      <w:r w:rsidR="00115A2F">
        <w:rPr>
          <w:rFonts w:ascii="AvantGarde Bk BT" w:hAnsi="AvantGarde Bk BT" w:cs="Arial"/>
          <w:sz w:val="24"/>
          <w:szCs w:val="24"/>
        </w:rPr>
        <w:t>n</w:t>
      </w:r>
      <w:r w:rsidR="00A5291C">
        <w:rPr>
          <w:rFonts w:ascii="AvantGarde Bk BT" w:hAnsi="AvantGarde Bk BT" w:cs="Arial"/>
          <w:sz w:val="24"/>
          <w:szCs w:val="24"/>
        </w:rPr>
        <w:t>.</w:t>
      </w:r>
    </w:p>
    <w:p w14:paraId="3312B97D" w14:textId="78D68F2A" w:rsidR="00B975BD" w:rsidRDefault="00B975BD" w:rsidP="00B975BD">
      <w:pPr>
        <w:pStyle w:val="corte4fondo"/>
        <w:numPr>
          <w:ilvl w:val="0"/>
          <w:numId w:val="1"/>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decretó el cierre del periodo de instrucción con fundamento en lo previsto por el artículo 174, fracciones V y VII de la Ley de la materia y procedió a elaborar el proyecto de resolución.</w:t>
      </w:r>
      <w:r w:rsidRPr="00EF68D1">
        <w:rPr>
          <w:rFonts w:ascii="AvantGarde Bk BT" w:hAnsi="AvantGarde Bk BT" w:cs="Arial"/>
          <w:color w:val="000000" w:themeColor="text1"/>
          <w:sz w:val="24"/>
          <w:szCs w:val="24"/>
        </w:rPr>
        <w:t xml:space="preserve"> </w:t>
      </w:r>
    </w:p>
    <w:p w14:paraId="0C72F3DF" w14:textId="7D5FC2B1" w:rsidR="00E215D2" w:rsidRDefault="00CC35B6" w:rsidP="00456856">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2C1EC7FD"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El</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11BD8E61" w:rsidR="002B7639" w:rsidRPr="00EA2555" w:rsidRDefault="00AE0DBD" w:rsidP="002B7639">
      <w:pPr>
        <w:pStyle w:val="corte4fondo"/>
        <w:tabs>
          <w:tab w:val="left" w:pos="567"/>
        </w:tabs>
        <w:rPr>
          <w:rFonts w:ascii="AvantGarde Bk BT" w:hAnsi="AvantGarde Bk BT" w:cs="Arial"/>
          <w:color w:val="000000" w:themeColor="text1"/>
          <w:sz w:val="24"/>
          <w:szCs w:val="24"/>
        </w:rPr>
      </w:pPr>
      <w:r w:rsidRPr="00E60CBE">
        <w:rPr>
          <w:rFonts w:ascii="AvantGarde Bk BT" w:hAnsi="AvantGarde Bk BT" w:cs="Arial"/>
          <w:b/>
          <w:color w:val="000000" w:themeColor="text1"/>
          <w:sz w:val="24"/>
          <w:szCs w:val="24"/>
        </w:rPr>
        <w:t xml:space="preserve">TERCERO. </w:t>
      </w:r>
      <w:r w:rsidR="002B7639" w:rsidRPr="00E60CBE">
        <w:rPr>
          <w:rFonts w:ascii="AvantGarde Bk BT" w:hAnsi="AvantGarde Bk BT" w:cs="Arial"/>
          <w:b/>
          <w:color w:val="000000" w:themeColor="text1"/>
          <w:sz w:val="24"/>
          <w:szCs w:val="24"/>
        </w:rPr>
        <w:t>Oportunidad del recurso.</w:t>
      </w:r>
      <w:r w:rsidR="002B7639" w:rsidRPr="00E60CBE">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6AA9AAEE" w14:textId="2A46C32B"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w:t>
      </w:r>
      <w:r w:rsidR="00CE5A49">
        <w:rPr>
          <w:rFonts w:ascii="AvantGarde Bk BT" w:hAnsi="AvantGarde Bk BT" w:cs="Arial"/>
          <w:color w:val="000000" w:themeColor="text1"/>
          <w:sz w:val="24"/>
          <w:szCs w:val="24"/>
        </w:rPr>
        <w:t xml:space="preserve"> </w:t>
      </w:r>
      <w:r w:rsidR="00D9335B">
        <w:rPr>
          <w:rFonts w:ascii="AvantGarde Bk BT" w:hAnsi="AvantGarde Bk BT" w:cs="Arial"/>
          <w:color w:val="000000" w:themeColor="text1"/>
          <w:sz w:val="24"/>
          <w:szCs w:val="24"/>
        </w:rPr>
        <w:t>diecinueve</w:t>
      </w:r>
      <w:r w:rsidR="00150E7B">
        <w:rPr>
          <w:rFonts w:ascii="AvantGarde Bk BT" w:hAnsi="AvantGarde Bk BT" w:cs="Arial"/>
          <w:color w:val="000000" w:themeColor="text1"/>
          <w:sz w:val="24"/>
          <w:szCs w:val="24"/>
        </w:rPr>
        <w:t xml:space="preserve"> de mayo </w:t>
      </w:r>
      <w:r w:rsidR="009F69D2">
        <w:rPr>
          <w:rFonts w:ascii="AvantGarde Bk BT" w:hAnsi="AvantGarde Bk BT" w:cs="Arial"/>
          <w:color w:val="000000" w:themeColor="text1"/>
          <w:sz w:val="24"/>
          <w:szCs w:val="24"/>
        </w:rPr>
        <w:t>de dos mil veintiséis</w:t>
      </w:r>
      <w:r w:rsidR="00EA58B4">
        <w:rPr>
          <w:rFonts w:ascii="AvantGarde Bk BT" w:hAnsi="AvantGarde Bk BT" w:cs="Arial"/>
          <w:color w:val="000000" w:themeColor="text1"/>
          <w:sz w:val="24"/>
          <w:szCs w:val="24"/>
        </w:rPr>
        <w:t>, el peticionario fue notificado de la</w:t>
      </w:r>
      <w:r>
        <w:rPr>
          <w:rFonts w:ascii="AvantGarde Bk BT" w:hAnsi="AvantGarde Bk BT" w:cs="Arial"/>
          <w:color w:val="000000" w:themeColor="text1"/>
          <w:sz w:val="24"/>
          <w:szCs w:val="24"/>
        </w:rPr>
        <w:t xml:space="preserve"> respuesta por parte del </w:t>
      </w:r>
      <w:r w:rsidR="006F4E25">
        <w:rPr>
          <w:rFonts w:ascii="AvantGarde Bk BT" w:hAnsi="AvantGarde Bk BT" w:cs="Arial"/>
          <w:color w:val="000000" w:themeColor="text1"/>
          <w:sz w:val="24"/>
          <w:szCs w:val="24"/>
        </w:rPr>
        <w:t>sujeto obligado</w:t>
      </w:r>
      <w:r>
        <w:rPr>
          <w:rFonts w:ascii="AvantGarde Bk BT" w:hAnsi="AvantGarde Bk BT" w:cs="Arial"/>
          <w:color w:val="000000" w:themeColor="text1"/>
          <w:sz w:val="24"/>
          <w:szCs w:val="24"/>
        </w:rPr>
        <w:t>.</w:t>
      </w:r>
    </w:p>
    <w:p w14:paraId="0A0F60AE" w14:textId="5DDFF2A3"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w:t>
      </w:r>
      <w:r w:rsidRPr="00726D64">
        <w:rPr>
          <w:rFonts w:ascii="AvantGarde Bk BT" w:hAnsi="AvantGarde Bk BT" w:cs="Arial"/>
          <w:color w:val="000000" w:themeColor="text1"/>
          <w:sz w:val="24"/>
          <w:szCs w:val="24"/>
        </w:rPr>
        <w:t xml:space="preserve">Por lo tanto, el plazo de los quince días hábiles para interponer el recurso de revisión transcurrió </w:t>
      </w:r>
      <w:r>
        <w:rPr>
          <w:rFonts w:ascii="AvantGarde Bk BT" w:hAnsi="AvantGarde Bk BT" w:cs="Arial"/>
          <w:color w:val="000000" w:themeColor="text1"/>
          <w:sz w:val="24"/>
          <w:szCs w:val="24"/>
        </w:rPr>
        <w:t xml:space="preserve">del </w:t>
      </w:r>
      <w:r w:rsidR="00E91395">
        <w:rPr>
          <w:rFonts w:ascii="AvantGarde Bk BT" w:hAnsi="AvantGarde Bk BT" w:cs="Arial"/>
          <w:color w:val="000000" w:themeColor="text1"/>
          <w:sz w:val="24"/>
          <w:szCs w:val="24"/>
        </w:rPr>
        <w:t>veinte</w:t>
      </w:r>
      <w:r w:rsidR="007471E6">
        <w:rPr>
          <w:rFonts w:ascii="AvantGarde Bk BT" w:hAnsi="AvantGarde Bk BT" w:cs="Arial"/>
          <w:color w:val="000000" w:themeColor="text1"/>
          <w:sz w:val="24"/>
          <w:szCs w:val="24"/>
        </w:rPr>
        <w:t xml:space="preserve"> </w:t>
      </w:r>
      <w:r w:rsidR="004E0F42">
        <w:rPr>
          <w:rFonts w:ascii="AvantGarde Bk BT" w:hAnsi="AvantGarde Bk BT" w:cs="Arial"/>
          <w:color w:val="000000" w:themeColor="text1"/>
          <w:sz w:val="24"/>
          <w:szCs w:val="24"/>
        </w:rPr>
        <w:t xml:space="preserve">de mayo al </w:t>
      </w:r>
      <w:r w:rsidR="00E91395">
        <w:rPr>
          <w:rFonts w:ascii="AvantGarde Bk BT" w:hAnsi="AvantGarde Bk BT" w:cs="Arial"/>
          <w:color w:val="000000" w:themeColor="text1"/>
          <w:sz w:val="24"/>
          <w:szCs w:val="24"/>
        </w:rPr>
        <w:t xml:space="preserve">nueve </w:t>
      </w:r>
      <w:r w:rsidR="004E0F42">
        <w:rPr>
          <w:rFonts w:ascii="AvantGarde Bk BT" w:hAnsi="AvantGarde Bk BT" w:cs="Arial"/>
          <w:color w:val="000000" w:themeColor="text1"/>
          <w:sz w:val="24"/>
          <w:szCs w:val="24"/>
        </w:rPr>
        <w:t>de junio</w:t>
      </w:r>
      <w:r w:rsidR="000F2504">
        <w:rPr>
          <w:rFonts w:ascii="AvantGarde Bk BT" w:hAnsi="AvantGarde Bk BT" w:cs="Arial"/>
          <w:color w:val="000000" w:themeColor="text1"/>
          <w:sz w:val="24"/>
          <w:szCs w:val="24"/>
        </w:rPr>
        <w:t xml:space="preserve"> </w:t>
      </w:r>
      <w:r w:rsidR="00EA58B4">
        <w:rPr>
          <w:rFonts w:ascii="AvantGarde Bk BT" w:hAnsi="AvantGarde Bk BT" w:cs="Arial"/>
          <w:color w:val="000000" w:themeColor="text1"/>
          <w:sz w:val="24"/>
          <w:szCs w:val="24"/>
        </w:rPr>
        <w:t>de dos mil veintiséis</w:t>
      </w:r>
      <w:r w:rsidRPr="00726D64">
        <w:rPr>
          <w:rFonts w:ascii="AvantGarde Bk BT" w:hAnsi="AvantGarde Bk BT" w:cs="Arial"/>
          <w:color w:val="000000" w:themeColor="text1"/>
          <w:sz w:val="24"/>
          <w:szCs w:val="24"/>
        </w:rPr>
        <w:t>.</w:t>
      </w:r>
    </w:p>
    <w:p w14:paraId="0AFC9C20" w14:textId="4A15CFBE"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Pr>
          <w:rFonts w:ascii="AvantGarde Bk BT" w:hAnsi="AvantGarde Bk BT" w:cs="Arial"/>
          <w:color w:val="000000" w:themeColor="text1"/>
          <w:sz w:val="24"/>
          <w:szCs w:val="24"/>
        </w:rPr>
        <w:t xml:space="preserve"> </w:t>
      </w:r>
      <w:r w:rsidR="009862B9">
        <w:rPr>
          <w:rFonts w:ascii="AvantGarde Bk BT" w:hAnsi="AvantGarde Bk BT" w:cs="Arial"/>
          <w:color w:val="000000" w:themeColor="text1"/>
          <w:sz w:val="24"/>
          <w:szCs w:val="24"/>
        </w:rPr>
        <w:t xml:space="preserve">veintitrés, veinticuatro, </w:t>
      </w:r>
      <w:r w:rsidR="004E0F42">
        <w:rPr>
          <w:rFonts w:ascii="AvantGarde Bk BT" w:hAnsi="AvantGarde Bk BT" w:cs="Arial"/>
          <w:color w:val="000000" w:themeColor="text1"/>
          <w:sz w:val="24"/>
          <w:szCs w:val="24"/>
        </w:rPr>
        <w:t>treinta</w:t>
      </w:r>
      <w:r w:rsidR="009862B9">
        <w:rPr>
          <w:rFonts w:ascii="AvantGarde Bk BT" w:hAnsi="AvantGarde Bk BT" w:cs="Arial"/>
          <w:color w:val="000000" w:themeColor="text1"/>
          <w:sz w:val="24"/>
          <w:szCs w:val="24"/>
        </w:rPr>
        <w:t xml:space="preserve"> y treinta y uno de mayo, seis y siete </w:t>
      </w:r>
      <w:r w:rsidR="004E0F42">
        <w:rPr>
          <w:rFonts w:ascii="AvantGarde Bk BT" w:hAnsi="AvantGarde Bk BT" w:cs="Arial"/>
          <w:color w:val="000000" w:themeColor="text1"/>
          <w:sz w:val="24"/>
          <w:szCs w:val="24"/>
        </w:rPr>
        <w:t>de junio</w:t>
      </w:r>
      <w:r w:rsidR="00971EA2">
        <w:rPr>
          <w:rFonts w:ascii="AvantGarde Bk BT" w:hAnsi="AvantGarde Bk BT" w:cs="Arial"/>
          <w:color w:val="000000" w:themeColor="text1"/>
          <w:sz w:val="24"/>
          <w:szCs w:val="24"/>
        </w:rPr>
        <w:t xml:space="preserve"> de dos mil veintiséis</w:t>
      </w:r>
      <w:r>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r w:rsidR="007B39F5">
        <w:rPr>
          <w:rFonts w:ascii="AvantGarde Bk BT" w:hAnsi="AvantGarde Bk BT" w:cs="Arial"/>
          <w:color w:val="000000" w:themeColor="text1"/>
          <w:sz w:val="24"/>
          <w:szCs w:val="24"/>
        </w:rPr>
        <w:t xml:space="preserve"> de conformidad con el calendario oficial de labores de este organismo</w:t>
      </w:r>
      <w:r w:rsidRPr="00EA2555">
        <w:rPr>
          <w:rFonts w:ascii="AvantGarde Bk BT" w:hAnsi="AvantGarde Bk BT" w:cs="Arial"/>
          <w:color w:val="000000" w:themeColor="text1"/>
          <w:sz w:val="24"/>
          <w:szCs w:val="24"/>
        </w:rPr>
        <w:t>.</w:t>
      </w:r>
    </w:p>
    <w:p w14:paraId="52530DF1" w14:textId="39357D6B"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9862B9">
        <w:rPr>
          <w:rFonts w:ascii="AvantGarde Bk BT" w:hAnsi="AvantGarde Bk BT" w:cs="Arial"/>
          <w:color w:val="000000" w:themeColor="text1"/>
          <w:sz w:val="24"/>
          <w:szCs w:val="24"/>
        </w:rPr>
        <w:t>nueve</w:t>
      </w:r>
      <w:r w:rsidR="004E0F42">
        <w:rPr>
          <w:rFonts w:ascii="AvantGarde Bk BT" w:hAnsi="AvantGarde Bk BT" w:cs="Arial"/>
          <w:color w:val="000000" w:themeColor="text1"/>
          <w:sz w:val="24"/>
          <w:szCs w:val="24"/>
        </w:rPr>
        <w:t xml:space="preserve"> de </w:t>
      </w:r>
      <w:r w:rsidR="007471E6">
        <w:rPr>
          <w:rFonts w:ascii="AvantGarde Bk BT" w:hAnsi="AvantGarde Bk BT" w:cs="Arial"/>
          <w:color w:val="000000" w:themeColor="text1"/>
          <w:sz w:val="24"/>
          <w:szCs w:val="24"/>
        </w:rPr>
        <w:t>junio</w:t>
      </w:r>
      <w:r w:rsidR="000F2504">
        <w:rPr>
          <w:rFonts w:ascii="AvantGarde Bk BT" w:hAnsi="AvantGarde Bk BT" w:cs="Arial"/>
          <w:color w:val="000000" w:themeColor="text1"/>
          <w:sz w:val="24"/>
          <w:szCs w:val="24"/>
        </w:rPr>
        <w:t xml:space="preserve"> </w:t>
      </w:r>
      <w:r w:rsidR="009F69D2">
        <w:rPr>
          <w:rFonts w:ascii="AvantGarde Bk BT" w:hAnsi="AvantGarde Bk BT" w:cs="Arial"/>
          <w:color w:val="000000" w:themeColor="text1"/>
          <w:sz w:val="24"/>
          <w:szCs w:val="24"/>
        </w:rPr>
        <w:t>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3A359F">
        <w:rPr>
          <w:rFonts w:ascii="AvantGarde Bk BT" w:hAnsi="AvantGarde Bk BT" w:cs="Arial"/>
          <w:i/>
          <w:color w:val="000000" w:themeColor="text1"/>
          <w:sz w:val="20"/>
        </w:rPr>
        <w:t>IMPROCEDENCIA. Sea que las partes la aleguen o no, debe examinarse previamente la procedencia del juicio de amparo, por ser esa cuestión de orden público en el juicio de garantías</w:t>
      </w:r>
      <w:r w:rsidRPr="003A359F">
        <w:rPr>
          <w:rFonts w:ascii="AvantGarde Bk BT" w:hAnsi="AvantGarde Bk BT" w:cs="Arial"/>
          <w:color w:val="000000" w:themeColor="text1"/>
          <w:sz w:val="20"/>
        </w:rPr>
        <w:t>.</w:t>
      </w:r>
      <w:r w:rsidRPr="007F0BFC">
        <w:rPr>
          <w:rFonts w:ascii="AvantGarde Bk BT" w:hAnsi="AvantGarde Bk BT" w:cs="Arial"/>
          <w:color w:val="000000" w:themeColor="text1"/>
          <w:sz w:val="24"/>
          <w:szCs w:val="24"/>
        </w:rPr>
        <w:t>”</w:t>
      </w:r>
    </w:p>
    <w:p w14:paraId="16F66649" w14:textId="77777777"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w:t>
      </w:r>
      <w:r w:rsidRPr="00475411">
        <w:rPr>
          <w:rFonts w:ascii="AvantGarde Bk BT" w:eastAsia="Times New Roman" w:hAnsi="AvantGarde Bk BT" w:cs="Arial"/>
          <w:color w:val="000000" w:themeColor="text1"/>
          <w:sz w:val="24"/>
          <w:szCs w:val="24"/>
        </w:rPr>
        <w:lastRenderedPageBreak/>
        <w:t>este Organismo Autónomo no entre al estudio de fondo de las posiciones planteadas por las partes.</w:t>
      </w:r>
    </w:p>
    <w:p w14:paraId="05BEBA8A" w14:textId="77777777"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Con relación a las causales de improcedencia, el artículo 179 de la Ley de Transparencia y Acceso a la Información Pública del Estado, indica las siguientes:</w:t>
      </w:r>
    </w:p>
    <w:p w14:paraId="01070692"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475411">
        <w:rPr>
          <w:rFonts w:ascii="AvantGarde Bk BT" w:eastAsia="Times New Roman" w:hAnsi="AvantGarde Bk BT" w:cs="Arial"/>
          <w:color w:val="000000" w:themeColor="text1"/>
          <w:sz w:val="24"/>
          <w:szCs w:val="24"/>
        </w:rPr>
        <w:t>“</w:t>
      </w:r>
      <w:r w:rsidRPr="003A359F">
        <w:rPr>
          <w:rFonts w:ascii="AvantGarde Bk BT" w:eastAsia="Times New Roman" w:hAnsi="AvantGarde Bk BT" w:cs="Arial"/>
          <w:i/>
          <w:color w:val="000000" w:themeColor="text1"/>
          <w:sz w:val="20"/>
          <w:szCs w:val="20"/>
        </w:rPr>
        <w:t>ARTÍCULO 179. El recurso será desechado por improcedente cuando:</w:t>
      </w:r>
    </w:p>
    <w:p w14:paraId="0593B8A1"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 Sea extemporáneo por haber transcurrido el plazo establecido en el artículo 166 de la presente Ley;</w:t>
      </w:r>
    </w:p>
    <w:p w14:paraId="0F1EA4B3"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II. Se esté tramitando ante el Poder Judicial algún recurso o medio de defensa interpuesto por el recurrente;</w:t>
      </w:r>
    </w:p>
    <w:p w14:paraId="25A12C72"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III. Se esté tramitando ante la CEGAIP algún recurso de revisión por el mismo quejoso en los mismos términos;</w:t>
      </w:r>
    </w:p>
    <w:p w14:paraId="3332DB93"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IV. No actualice alguno de los supuestos previstos en el artículo 167 de la presente Ley;</w:t>
      </w:r>
    </w:p>
    <w:p w14:paraId="411E715E"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V. No se haya desahogado la prevención en los términos establecidos en el artículo 168 de la presente Ley;</w:t>
      </w:r>
    </w:p>
    <w:p w14:paraId="47EFEA41"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VI. Se impugne la veracidad de la información proporcionada;</w:t>
      </w:r>
    </w:p>
    <w:p w14:paraId="59FAA7EA"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VII. Se trate de una consulta, o</w:t>
      </w:r>
    </w:p>
    <w:p w14:paraId="00088FDB" w14:textId="37624EC7" w:rsidR="00475411" w:rsidRDefault="00475411" w:rsidP="00475411">
      <w:pPr>
        <w:spacing w:before="240" w:line="240" w:lineRule="auto"/>
        <w:ind w:left="680" w:right="680"/>
        <w:contextualSpacing/>
        <w:jc w:val="both"/>
        <w:rPr>
          <w:rFonts w:ascii="AvantGarde Bk BT" w:eastAsia="Times New Roman" w:hAnsi="AvantGarde Bk BT" w:cs="Arial"/>
          <w:color w:val="000000" w:themeColor="text1"/>
          <w:sz w:val="24"/>
          <w:szCs w:val="24"/>
        </w:rPr>
      </w:pPr>
      <w:r w:rsidRPr="003A359F">
        <w:rPr>
          <w:rFonts w:ascii="AvantGarde Bk BT" w:eastAsia="Times New Roman" w:hAnsi="AvantGarde Bk BT" w:cs="Arial"/>
          <w:i/>
          <w:color w:val="000000" w:themeColor="text1"/>
          <w:sz w:val="20"/>
          <w:szCs w:val="20"/>
        </w:rPr>
        <w:t>VIII. El recurrente amplíe su solicitud en el recurso de revisión, únicamente respecto de los nuevos contenidos</w:t>
      </w:r>
      <w:r w:rsidRPr="00475411">
        <w:rPr>
          <w:rFonts w:ascii="AvantGarde Bk BT" w:eastAsia="Times New Roman" w:hAnsi="AvantGarde Bk BT" w:cs="Arial"/>
          <w:i/>
          <w:color w:val="000000" w:themeColor="text1"/>
        </w:rPr>
        <w:t>.</w:t>
      </w:r>
      <w:r w:rsidRPr="00475411">
        <w:rPr>
          <w:rFonts w:ascii="AvantGarde Bk BT" w:eastAsia="Times New Roman" w:hAnsi="AvantGarde Bk BT" w:cs="Arial"/>
          <w:color w:val="000000" w:themeColor="text1"/>
          <w:sz w:val="24"/>
          <w:szCs w:val="24"/>
        </w:rPr>
        <w:t>”</w:t>
      </w:r>
    </w:p>
    <w:p w14:paraId="5174FD43" w14:textId="77777777" w:rsidR="00475411" w:rsidRPr="00475411" w:rsidRDefault="00475411" w:rsidP="00475411">
      <w:pPr>
        <w:spacing w:before="240" w:line="240" w:lineRule="auto"/>
        <w:ind w:left="680" w:right="680"/>
        <w:contextualSpacing/>
        <w:jc w:val="both"/>
        <w:rPr>
          <w:rFonts w:ascii="AvantGarde Bk BT" w:eastAsia="Times New Roman" w:hAnsi="AvantGarde Bk BT" w:cs="Arial"/>
          <w:color w:val="000000" w:themeColor="text1"/>
          <w:sz w:val="24"/>
          <w:szCs w:val="24"/>
        </w:rPr>
      </w:pPr>
    </w:p>
    <w:p w14:paraId="638381D9" w14:textId="316AF5D5"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w:t>
      </w:r>
      <w:r>
        <w:rPr>
          <w:rFonts w:ascii="AvantGarde Bk BT" w:eastAsia="Times New Roman" w:hAnsi="AvantGarde Bk BT" w:cs="Arial"/>
          <w:color w:val="000000" w:themeColor="text1"/>
          <w:sz w:val="24"/>
          <w:szCs w:val="24"/>
        </w:rPr>
        <w:t>s</w:t>
      </w:r>
      <w:r w:rsidRPr="00475411">
        <w:rPr>
          <w:rFonts w:ascii="AvantGarde Bk BT" w:eastAsia="Times New Roman" w:hAnsi="AvantGarde Bk BT" w:cs="Arial"/>
          <w:color w:val="000000" w:themeColor="text1"/>
          <w:sz w:val="24"/>
          <w:szCs w:val="24"/>
        </w:rPr>
        <w:t xml:space="preserve"> términos.</w:t>
      </w:r>
    </w:p>
    <w:p w14:paraId="47195200" w14:textId="77777777"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0B08CECE" w14:textId="42DC917F"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b/>
          <w:color w:val="000000" w:themeColor="text1"/>
          <w:sz w:val="24"/>
          <w:szCs w:val="24"/>
        </w:rPr>
        <w:lastRenderedPageBreak/>
        <w:t xml:space="preserve"> QUINTO. Estudio de fondo.</w:t>
      </w:r>
      <w:r w:rsidRPr="00475411">
        <w:rPr>
          <w:rFonts w:ascii="AvantGarde Bk BT" w:eastAsia="Times New Roman" w:hAnsi="AvantGarde Bk BT" w:cs="Arial"/>
          <w:color w:val="000000" w:themeColor="text1"/>
          <w:sz w:val="24"/>
          <w:szCs w:val="24"/>
        </w:rPr>
        <w:t xml:space="preserve">  Al no existir causal de improcedencia, esta Comisión Estatal de Garantía de Acceso a la Información Pública entra al estudio de fondo del presente asunto d</w:t>
      </w:r>
      <w:r>
        <w:rPr>
          <w:rFonts w:ascii="AvantGarde Bk BT" w:eastAsia="Times New Roman" w:hAnsi="AvantGarde Bk BT" w:cs="Arial"/>
          <w:color w:val="000000" w:themeColor="text1"/>
          <w:sz w:val="24"/>
          <w:szCs w:val="24"/>
        </w:rPr>
        <w:t>e conformidad con lo siguiente:</w:t>
      </w:r>
    </w:p>
    <w:p w14:paraId="57AACA64" w14:textId="1C18B151" w:rsid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En el presente caso, la persona solicitante requirió lo siguiente a través de la Plataforma Nacional de Transparencia:</w:t>
      </w:r>
    </w:p>
    <w:p w14:paraId="66C91371" w14:textId="2BC4DC57" w:rsidR="004E0532" w:rsidRDefault="004E0532" w:rsidP="003A359F">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w:t>
      </w:r>
      <w:r w:rsidR="00EB5526" w:rsidRPr="00EB5526">
        <w:rPr>
          <w:rFonts w:ascii="AvantGarde Bk BT" w:eastAsia="Times New Roman" w:hAnsi="AvantGarde Bk BT" w:cs="Arial"/>
          <w:i/>
          <w:color w:val="000000" w:themeColor="text1"/>
          <w:sz w:val="20"/>
          <w:szCs w:val="20"/>
        </w:rPr>
        <w:t>SUJETO OBLIGADO: H. Ayuntamiento de San Luis Potosí (Área competente: Dirección de Comercio) SOLICITUD: Solicito, en versión pública y en formato electrónico PDF, con certificación o firma electrónica del funcionario competente, la licencia de funcionamiento vigente del establecimiento ubicado en Avenida Dr. Manuel Nava número 304, colonia Bellas Lomas, C.P. 78210, San Luis Potosí, S.L.P. Se requiere que incluya: a) Giro autorizado exacto b) Fecha de expedición c) Vigencia d) Superficie autorizada del inmueble (en metros cuadrados, si consta) e) Aforo autorizado (si consta) f) Nombre o razón social del titular (en versión pública) g) Historial de refrendos, modificaciones o actualizaciones El domicilio señalado se encuentra en operación comercial, por lo que la información debió generarse previamente. Se solicita que la búsqueda se realice en archivos físicos, electrónicos, padrones y sistemas internos. Periodo: del 1 de enero de 2024 a la fecha de respuesta de la presente solicitud. Se solicita versión pública mediante disociación. Entrega vía Plataforma Nacional de Transparencia.</w:t>
      </w:r>
      <w:r>
        <w:rPr>
          <w:rFonts w:ascii="AvantGarde Bk BT" w:eastAsia="Times New Roman" w:hAnsi="AvantGarde Bk BT" w:cs="Arial"/>
          <w:color w:val="000000" w:themeColor="text1"/>
          <w:sz w:val="24"/>
          <w:szCs w:val="24"/>
        </w:rPr>
        <w:t xml:space="preserve">” </w:t>
      </w:r>
      <w:r w:rsidRPr="004E0532">
        <w:rPr>
          <w:rFonts w:ascii="AvantGarde Bk BT" w:eastAsia="Times New Roman" w:hAnsi="AvantGarde Bk BT" w:cs="Arial"/>
          <w:b/>
          <w:color w:val="000000" w:themeColor="text1"/>
          <w:sz w:val="24"/>
          <w:szCs w:val="24"/>
        </w:rPr>
        <w:t>SIC</w:t>
      </w:r>
      <w:r>
        <w:rPr>
          <w:rFonts w:ascii="AvantGarde Bk BT" w:eastAsia="Times New Roman" w:hAnsi="AvantGarde Bk BT" w:cs="Arial"/>
          <w:color w:val="000000" w:themeColor="text1"/>
          <w:sz w:val="24"/>
          <w:szCs w:val="24"/>
        </w:rPr>
        <w:t>.</w:t>
      </w:r>
    </w:p>
    <w:p w14:paraId="56CDE04D" w14:textId="1B6AFED1" w:rsidR="00F7181A" w:rsidRDefault="00F7181A" w:rsidP="003A359F">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Como datos complementarios, el particular señaló:</w:t>
      </w:r>
    </w:p>
    <w:p w14:paraId="595680D9" w14:textId="38AD01AA" w:rsidR="00F7181A" w:rsidRDefault="00F7181A" w:rsidP="00F7181A">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w:t>
      </w:r>
      <w:r w:rsidR="001961FB" w:rsidRPr="001961FB">
        <w:rPr>
          <w:rFonts w:ascii="AvantGarde Bk BT" w:eastAsia="Times New Roman" w:hAnsi="AvantGarde Bk BT" w:cs="Arial"/>
          <w:i/>
          <w:color w:val="000000" w:themeColor="text1"/>
          <w:sz w:val="20"/>
          <w:szCs w:val="20"/>
        </w:rPr>
        <w:t>LOCALIZACIÓN (VERSIÓN ÓPTIMA) Establecimiento en operación ubicado en Avenida Dr. Manuel Nava número 304, colonia Bellas Lomas, C.P. 78210, San Luis Potosí, S.L.P., identificado como restaurante/bar. Se solicita que la búsqueda se realice en archivos físicos, electrónicos, históricos y vigentes del sujeto obligado, incluyendo: • Expedientes administrativos • Padrón de licencias y permisos • Sistemas internos de verificación e inspección • Registros de sanciones y procedimientos • Bases de datos relacionadas con el domicilio referido El establecimiento se encuentra en operación, por lo que la información solicitada debió generarse previamente y obrar en los archivos del sujeto obligado. Se solicita que la búsqueda no se limite a una sola unidad administrativa, sino a todas aquellas que, por sus funciones, pudieran contar con la información. Asimismo, se solicita que la información se proporcione en el estado en que obre en los archivos, sin alteraciones posteriores a la fecha de presentación de la solicitud.</w:t>
      </w:r>
      <w:r>
        <w:rPr>
          <w:rFonts w:ascii="AvantGarde Bk BT" w:eastAsia="Times New Roman" w:hAnsi="AvantGarde Bk BT" w:cs="Arial"/>
          <w:color w:val="000000" w:themeColor="text1"/>
          <w:sz w:val="24"/>
          <w:szCs w:val="24"/>
        </w:rPr>
        <w:t xml:space="preserve">” </w:t>
      </w:r>
      <w:r w:rsidRPr="00F7181A">
        <w:rPr>
          <w:rFonts w:ascii="AvantGarde Bk BT" w:eastAsia="Times New Roman" w:hAnsi="AvantGarde Bk BT" w:cs="Arial"/>
          <w:b/>
          <w:color w:val="000000" w:themeColor="text1"/>
          <w:sz w:val="24"/>
          <w:szCs w:val="24"/>
        </w:rPr>
        <w:t>SIC</w:t>
      </w:r>
      <w:r>
        <w:rPr>
          <w:rFonts w:ascii="AvantGarde Bk BT" w:eastAsia="Times New Roman" w:hAnsi="AvantGarde Bk BT" w:cs="Arial"/>
          <w:color w:val="000000" w:themeColor="text1"/>
          <w:sz w:val="24"/>
          <w:szCs w:val="24"/>
        </w:rPr>
        <w:t xml:space="preserve">. </w:t>
      </w:r>
    </w:p>
    <w:p w14:paraId="62F3F0EC" w14:textId="40DC1A2A" w:rsidR="004E0532" w:rsidRPr="00E054E6" w:rsidRDefault="00E571E4" w:rsidP="00E054E6">
      <w:pPr>
        <w:spacing w:before="240" w:line="360" w:lineRule="auto"/>
        <w:ind w:firstLine="680"/>
        <w:jc w:val="both"/>
        <w:rPr>
          <w:rFonts w:ascii="AvantGarde Bk BT" w:eastAsia="Times New Roman" w:hAnsi="AvantGarde Bk BT" w:cs="Arial"/>
          <w:color w:val="000000" w:themeColor="text1"/>
          <w:sz w:val="24"/>
          <w:szCs w:val="24"/>
        </w:rPr>
      </w:pPr>
      <w:r>
        <w:rPr>
          <w:rFonts w:ascii="AvantGarde Bk BT" w:hAnsi="AvantGarde Bk BT" w:cs="Arial"/>
          <w:sz w:val="24"/>
          <w:szCs w:val="24"/>
        </w:rPr>
        <w:t>A su vez</w:t>
      </w:r>
      <w:r w:rsidR="004E0532">
        <w:rPr>
          <w:rFonts w:ascii="AvantGarde Bk BT" w:hAnsi="AvantGarde Bk BT" w:cs="Arial"/>
          <w:sz w:val="24"/>
          <w:szCs w:val="24"/>
        </w:rPr>
        <w:t xml:space="preserve">, el </w:t>
      </w:r>
      <w:r w:rsidR="006F4E25">
        <w:rPr>
          <w:rFonts w:ascii="AvantGarde Bk BT" w:hAnsi="AvantGarde Bk BT" w:cs="Arial"/>
          <w:sz w:val="24"/>
          <w:szCs w:val="24"/>
        </w:rPr>
        <w:t>sujeto obligado</w:t>
      </w:r>
      <w:r w:rsidR="004E0532">
        <w:rPr>
          <w:rFonts w:ascii="AvantGarde Bk BT" w:hAnsi="AvantGarde Bk BT" w:cs="Arial"/>
          <w:sz w:val="24"/>
          <w:szCs w:val="24"/>
        </w:rPr>
        <w:t xml:space="preserve"> documentó </w:t>
      </w:r>
      <w:r w:rsidR="002D0673">
        <w:rPr>
          <w:rFonts w:ascii="AvantGarde Bk BT" w:hAnsi="AvantGarde Bk BT" w:cs="Arial"/>
          <w:sz w:val="24"/>
          <w:szCs w:val="24"/>
        </w:rPr>
        <w:t>una</w:t>
      </w:r>
      <w:r w:rsidR="004E0532">
        <w:rPr>
          <w:rFonts w:ascii="AvantGarde Bk BT" w:hAnsi="AvantGarde Bk BT" w:cs="Arial"/>
          <w:sz w:val="24"/>
          <w:szCs w:val="24"/>
        </w:rPr>
        <w:t xml:space="preserve"> respuesta </w:t>
      </w:r>
      <w:r w:rsidR="002D0673">
        <w:rPr>
          <w:rFonts w:ascii="AvantGarde Bk BT" w:hAnsi="AvantGarde Bk BT" w:cs="Arial"/>
          <w:sz w:val="24"/>
          <w:szCs w:val="24"/>
        </w:rPr>
        <w:t xml:space="preserve">signada por el Titular de la Unidad de Transparencia, </w:t>
      </w:r>
      <w:r w:rsidR="00C20018">
        <w:rPr>
          <w:rFonts w:ascii="AvantGarde Bk BT" w:hAnsi="AvantGarde Bk BT" w:cs="Arial"/>
          <w:sz w:val="24"/>
          <w:szCs w:val="24"/>
        </w:rPr>
        <w:t>en</w:t>
      </w:r>
      <w:r w:rsidR="002D0673">
        <w:rPr>
          <w:rFonts w:ascii="AvantGarde Bk BT" w:hAnsi="AvantGarde Bk BT" w:cs="Arial"/>
          <w:sz w:val="24"/>
          <w:szCs w:val="24"/>
        </w:rPr>
        <w:t xml:space="preserve"> la cual, a su vez, transcribió el contenido d</w:t>
      </w:r>
      <w:r w:rsidR="004E0532">
        <w:rPr>
          <w:rFonts w:ascii="AvantGarde Bk BT" w:hAnsi="AvantGarde Bk BT" w:cs="Arial"/>
          <w:sz w:val="24"/>
          <w:szCs w:val="24"/>
        </w:rPr>
        <w:t xml:space="preserve">el oficio </w:t>
      </w:r>
      <w:r w:rsidR="00F7181A">
        <w:rPr>
          <w:rFonts w:ascii="AvantGarde Bk BT" w:hAnsi="AvantGarde Bk BT" w:cs="Arial"/>
          <w:sz w:val="24"/>
          <w:szCs w:val="24"/>
        </w:rPr>
        <w:t>DC</w:t>
      </w:r>
      <w:r w:rsidR="000F791F">
        <w:rPr>
          <w:rFonts w:ascii="AvantGarde Bk BT" w:hAnsi="AvantGarde Bk BT" w:cs="Arial"/>
          <w:sz w:val="24"/>
          <w:szCs w:val="24"/>
        </w:rPr>
        <w:t>/</w:t>
      </w:r>
      <w:r w:rsidR="00F7181A">
        <w:rPr>
          <w:rFonts w:ascii="AvantGarde Bk BT" w:hAnsi="AvantGarde Bk BT" w:cs="Arial"/>
          <w:sz w:val="24"/>
          <w:szCs w:val="24"/>
        </w:rPr>
        <w:t>10</w:t>
      </w:r>
      <w:r w:rsidR="00F44F95">
        <w:rPr>
          <w:rFonts w:ascii="AvantGarde Bk BT" w:hAnsi="AvantGarde Bk BT" w:cs="Arial"/>
          <w:sz w:val="24"/>
          <w:szCs w:val="24"/>
        </w:rPr>
        <w:t>18/2026</w:t>
      </w:r>
      <w:r w:rsidR="004E0532">
        <w:rPr>
          <w:rFonts w:ascii="AvantGarde Bk BT" w:hAnsi="AvantGarde Bk BT" w:cs="Arial"/>
          <w:sz w:val="24"/>
          <w:szCs w:val="24"/>
        </w:rPr>
        <w:t xml:space="preserve">, </w:t>
      </w:r>
      <w:r w:rsidR="00F7181A">
        <w:rPr>
          <w:rFonts w:ascii="AvantGarde Bk BT" w:hAnsi="AvantGarde Bk BT" w:cs="Arial"/>
          <w:sz w:val="24"/>
          <w:szCs w:val="24"/>
        </w:rPr>
        <w:t>emitido</w:t>
      </w:r>
      <w:r w:rsidR="004E0532">
        <w:rPr>
          <w:rFonts w:ascii="AvantGarde Bk BT" w:hAnsi="AvantGarde Bk BT" w:cs="Arial"/>
          <w:sz w:val="24"/>
          <w:szCs w:val="24"/>
        </w:rPr>
        <w:t xml:space="preserve"> por </w:t>
      </w:r>
      <w:r w:rsidR="00F7181A">
        <w:rPr>
          <w:rFonts w:ascii="AvantGarde Bk BT" w:hAnsi="AvantGarde Bk BT" w:cs="Arial"/>
          <w:sz w:val="24"/>
          <w:szCs w:val="24"/>
        </w:rPr>
        <w:t>el</w:t>
      </w:r>
      <w:r w:rsidR="000F791F">
        <w:rPr>
          <w:rFonts w:ascii="AvantGarde Bk BT" w:hAnsi="AvantGarde Bk BT" w:cs="Arial"/>
          <w:sz w:val="24"/>
          <w:szCs w:val="24"/>
        </w:rPr>
        <w:t xml:space="preserve"> </w:t>
      </w:r>
      <w:r w:rsidR="00F7181A">
        <w:rPr>
          <w:rFonts w:ascii="AvantGarde Bk BT" w:hAnsi="AvantGarde Bk BT" w:cs="Arial"/>
          <w:sz w:val="24"/>
          <w:szCs w:val="24"/>
        </w:rPr>
        <w:t>Director de Comercio</w:t>
      </w:r>
      <w:r w:rsidR="004E0532">
        <w:rPr>
          <w:rFonts w:ascii="AvantGarde Bk BT" w:hAnsi="AvantGarde Bk BT" w:cs="Arial"/>
          <w:sz w:val="24"/>
          <w:szCs w:val="24"/>
        </w:rPr>
        <w:t xml:space="preserve">, </w:t>
      </w:r>
      <w:r w:rsidR="00C20018">
        <w:rPr>
          <w:rFonts w:ascii="AvantGarde Bk BT" w:hAnsi="AvantGarde Bk BT" w:cs="Arial"/>
          <w:sz w:val="24"/>
          <w:szCs w:val="24"/>
        </w:rPr>
        <w:t>en el que comunicó al peticionario que una vez que se realizó una búsqueda exhaustiva en el Sistema de Apertura Rápida de Empresas (SARE)</w:t>
      </w:r>
      <w:r w:rsidR="002816E3">
        <w:rPr>
          <w:rFonts w:ascii="AvantGarde Bk BT" w:hAnsi="AvantGarde Bk BT" w:cs="Arial"/>
          <w:sz w:val="24"/>
          <w:szCs w:val="24"/>
        </w:rPr>
        <w:t>, no se arrojó que al día en la que se emite la respuesta, se haya expedido Licencia de Funcionamiento en el domicilio</w:t>
      </w:r>
      <w:r w:rsidR="00056DE2">
        <w:rPr>
          <w:rFonts w:ascii="AvantGarde Bk BT" w:hAnsi="AvantGarde Bk BT" w:cs="Arial"/>
          <w:sz w:val="24"/>
          <w:szCs w:val="24"/>
        </w:rPr>
        <w:t xml:space="preserve"> del</w:t>
      </w:r>
      <w:r w:rsidR="002816E3">
        <w:rPr>
          <w:rFonts w:ascii="AvantGarde Bk BT" w:hAnsi="AvantGarde Bk BT" w:cs="Arial"/>
          <w:sz w:val="24"/>
          <w:szCs w:val="24"/>
        </w:rPr>
        <w:t xml:space="preserve"> interés del particular.</w:t>
      </w:r>
    </w:p>
    <w:p w14:paraId="065B0C41" w14:textId="577C5987" w:rsidR="003935B6" w:rsidRDefault="003935B6" w:rsidP="003935B6">
      <w:pPr>
        <w:spacing w:after="0" w:line="360" w:lineRule="auto"/>
        <w:ind w:firstLine="709"/>
        <w:jc w:val="both"/>
        <w:rPr>
          <w:rFonts w:ascii="AvantGarde Bk BT" w:hAnsi="AvantGarde Bk BT" w:cs="Arial"/>
          <w:sz w:val="24"/>
          <w:szCs w:val="24"/>
        </w:rPr>
      </w:pPr>
      <w:r w:rsidRPr="003935B6">
        <w:rPr>
          <w:rFonts w:ascii="AvantGarde Bk BT" w:hAnsi="AvantGarde Bk BT" w:cs="Arial"/>
          <w:sz w:val="24"/>
          <w:szCs w:val="24"/>
        </w:rPr>
        <w:lastRenderedPageBreak/>
        <w:t xml:space="preserve">Inconforme con la respuesta proporcionada, el recurrente presentó ante esta Comisión recurso de revisión en contra de la respuesta otorgada por la autoridad, señalando como motivos de agravio: la declaración de inexistencia de la información; la entrega de información incompleta; la entrega de información que no corresponde con lo solicitado; </w:t>
      </w:r>
      <w:r w:rsidR="004B3B77">
        <w:rPr>
          <w:rFonts w:ascii="AvantGarde Bk BT" w:hAnsi="AvantGarde Bk BT" w:cs="Arial"/>
          <w:sz w:val="24"/>
          <w:szCs w:val="24"/>
        </w:rPr>
        <w:t xml:space="preserve">entrega de la información en un formato a modalidad distinta a la solicitada </w:t>
      </w:r>
      <w:r w:rsidRPr="003935B6">
        <w:rPr>
          <w:rFonts w:ascii="AvantGarde Bk BT" w:hAnsi="AvantGarde Bk BT" w:cs="Arial"/>
          <w:sz w:val="24"/>
          <w:szCs w:val="24"/>
        </w:rPr>
        <w:t>y, la falta, deficiencia o insuficiencia de la fundamentación y/o motivación en la respuesta.</w:t>
      </w:r>
    </w:p>
    <w:p w14:paraId="39B28715" w14:textId="43164C47" w:rsidR="002D0673" w:rsidRDefault="002D0673" w:rsidP="003935B6">
      <w:pPr>
        <w:spacing w:after="0" w:line="360" w:lineRule="auto"/>
        <w:ind w:firstLine="709"/>
        <w:jc w:val="both"/>
        <w:rPr>
          <w:rFonts w:ascii="AvantGarde Bk BT" w:hAnsi="AvantGarde Bk BT" w:cs="Arial"/>
          <w:sz w:val="24"/>
          <w:szCs w:val="24"/>
        </w:rPr>
      </w:pPr>
    </w:p>
    <w:p w14:paraId="0E39D489" w14:textId="029005C9" w:rsidR="004A5C6C" w:rsidRDefault="002D0673" w:rsidP="004A5C6C">
      <w:pPr>
        <w:spacing w:after="0" w:line="360" w:lineRule="auto"/>
        <w:ind w:firstLine="709"/>
        <w:jc w:val="both"/>
        <w:rPr>
          <w:rFonts w:ascii="AvantGarde Bk BT" w:hAnsi="AvantGarde Bk BT" w:cs="Arial"/>
          <w:sz w:val="24"/>
          <w:szCs w:val="24"/>
        </w:rPr>
      </w:pPr>
      <w:r>
        <w:rPr>
          <w:rFonts w:ascii="AvantGarde Bk BT" w:hAnsi="AvantGarde Bk BT" w:cs="Arial"/>
          <w:sz w:val="24"/>
          <w:szCs w:val="24"/>
        </w:rPr>
        <w:t>Ahora, durante el periodo de instrucción de este</w:t>
      </w:r>
      <w:r w:rsidR="00424870">
        <w:rPr>
          <w:rFonts w:ascii="AvantGarde Bk BT" w:hAnsi="AvantGarde Bk BT" w:cs="Arial"/>
          <w:sz w:val="24"/>
          <w:szCs w:val="24"/>
        </w:rPr>
        <w:t xml:space="preserve"> medio de impugnación, el </w:t>
      </w:r>
      <w:r w:rsidR="006F4E25">
        <w:rPr>
          <w:rFonts w:ascii="AvantGarde Bk BT" w:hAnsi="AvantGarde Bk BT" w:cs="Arial"/>
          <w:sz w:val="24"/>
          <w:szCs w:val="24"/>
        </w:rPr>
        <w:t>sujeto obligado</w:t>
      </w:r>
      <w:r w:rsidR="00424870">
        <w:rPr>
          <w:rFonts w:ascii="AvantGarde Bk BT" w:hAnsi="AvantGarde Bk BT" w:cs="Arial"/>
          <w:sz w:val="24"/>
          <w:szCs w:val="24"/>
        </w:rPr>
        <w:t xml:space="preserve"> rindió un informe que obra de foja veintiocho a ciento </w:t>
      </w:r>
      <w:r w:rsidR="008360A4">
        <w:rPr>
          <w:rFonts w:ascii="AvantGarde Bk BT" w:hAnsi="AvantGarde Bk BT" w:cs="Arial"/>
          <w:sz w:val="24"/>
          <w:szCs w:val="24"/>
        </w:rPr>
        <w:t>dieciséis</w:t>
      </w:r>
      <w:r w:rsidR="00424870">
        <w:rPr>
          <w:rFonts w:ascii="AvantGarde Bk BT" w:hAnsi="AvantGarde Bk BT" w:cs="Arial"/>
          <w:sz w:val="24"/>
          <w:szCs w:val="24"/>
        </w:rPr>
        <w:t xml:space="preserve"> de autos, por medio del cual hizo del conocimiento de este organismo que emitió una respuesta complementaria a la primigenia, visible </w:t>
      </w:r>
      <w:r w:rsidR="004A5C6C">
        <w:rPr>
          <w:rFonts w:ascii="AvantGarde Bk BT" w:hAnsi="AvantGarde Bk BT" w:cs="Arial"/>
          <w:sz w:val="24"/>
          <w:szCs w:val="24"/>
        </w:rPr>
        <w:t>a</w:t>
      </w:r>
      <w:r w:rsidR="00424870">
        <w:rPr>
          <w:rFonts w:ascii="AvantGarde Bk BT" w:hAnsi="AvantGarde Bk BT" w:cs="Arial"/>
          <w:sz w:val="24"/>
          <w:szCs w:val="24"/>
        </w:rPr>
        <w:t xml:space="preserve"> foja </w:t>
      </w:r>
      <w:r w:rsidR="004A5C6C">
        <w:rPr>
          <w:rFonts w:ascii="AvantGarde Bk BT" w:hAnsi="AvantGarde Bk BT" w:cs="Arial"/>
          <w:sz w:val="24"/>
          <w:szCs w:val="24"/>
        </w:rPr>
        <w:t>setenta y seis y setenta y siete</w:t>
      </w:r>
      <w:r w:rsidR="00424870">
        <w:rPr>
          <w:rFonts w:ascii="AvantGarde Bk BT" w:hAnsi="AvantGarde Bk BT" w:cs="Arial"/>
          <w:sz w:val="24"/>
          <w:szCs w:val="24"/>
        </w:rPr>
        <w:t xml:space="preserve"> de autos, emitida por el Director de Comercio del Ayuntamiento, en la que se señaló de manera particular cada criterio de búsqueda utilizado para </w:t>
      </w:r>
      <w:r w:rsidR="004A5C6C">
        <w:rPr>
          <w:rFonts w:ascii="AvantGarde Bk BT" w:hAnsi="AvantGarde Bk BT" w:cs="Arial"/>
          <w:sz w:val="24"/>
          <w:szCs w:val="24"/>
        </w:rPr>
        <w:t>la localización</w:t>
      </w:r>
      <w:r w:rsidR="00424870">
        <w:rPr>
          <w:rFonts w:ascii="AvantGarde Bk BT" w:hAnsi="AvantGarde Bk BT" w:cs="Arial"/>
          <w:sz w:val="24"/>
          <w:szCs w:val="24"/>
        </w:rPr>
        <w:t xml:space="preserve"> del documento requerido</w:t>
      </w:r>
      <w:r w:rsidR="004A5C6C">
        <w:rPr>
          <w:rFonts w:ascii="AvantGarde Bk BT" w:hAnsi="AvantGarde Bk BT" w:cs="Arial"/>
          <w:sz w:val="24"/>
          <w:szCs w:val="24"/>
        </w:rPr>
        <w:t xml:space="preserve"> en los archivos físicos, electrónicos, históricos y vigentes que obran en la Dirección.</w:t>
      </w:r>
      <w:r w:rsidR="00424870">
        <w:rPr>
          <w:rFonts w:ascii="AvantGarde Bk BT" w:hAnsi="AvantGarde Bk BT" w:cs="Arial"/>
          <w:sz w:val="24"/>
          <w:szCs w:val="24"/>
        </w:rPr>
        <w:t xml:space="preserve"> </w:t>
      </w:r>
    </w:p>
    <w:p w14:paraId="05C4884C" w14:textId="77777777" w:rsidR="004A5C6C" w:rsidRDefault="004A5C6C" w:rsidP="004A5C6C">
      <w:pPr>
        <w:spacing w:after="0" w:line="360" w:lineRule="auto"/>
        <w:ind w:firstLine="709"/>
        <w:jc w:val="both"/>
        <w:rPr>
          <w:rFonts w:ascii="AvantGarde Bk BT" w:hAnsi="AvantGarde Bk BT" w:cs="Arial"/>
          <w:sz w:val="24"/>
          <w:szCs w:val="24"/>
        </w:rPr>
      </w:pPr>
    </w:p>
    <w:p w14:paraId="49791DD4" w14:textId="4D1AAECA" w:rsidR="002D0673" w:rsidRDefault="004A5C6C" w:rsidP="004A5C6C">
      <w:pPr>
        <w:spacing w:after="0" w:line="360" w:lineRule="auto"/>
        <w:ind w:firstLine="709"/>
        <w:jc w:val="both"/>
        <w:rPr>
          <w:rFonts w:ascii="AvantGarde Bk BT" w:hAnsi="AvantGarde Bk BT" w:cs="Arial"/>
          <w:sz w:val="24"/>
          <w:szCs w:val="24"/>
        </w:rPr>
      </w:pPr>
      <w:r>
        <w:rPr>
          <w:rFonts w:ascii="AvantGarde Bk BT" w:hAnsi="AvantGarde Bk BT" w:cs="Arial"/>
          <w:sz w:val="24"/>
          <w:szCs w:val="24"/>
        </w:rPr>
        <w:t xml:space="preserve">Por otra parte, el Titular de la Unidad de Transparencia de manera semejante emitió un nuevo acuerdo de respuesta, visible de foja noventa a ciento dieciséis de autos, y manifestó </w:t>
      </w:r>
      <w:r w:rsidR="00424870">
        <w:rPr>
          <w:rFonts w:ascii="AvantGarde Bk BT" w:hAnsi="AvantGarde Bk BT" w:cs="Arial"/>
          <w:sz w:val="24"/>
          <w:szCs w:val="24"/>
        </w:rPr>
        <w:t>que</w:t>
      </w:r>
      <w:r w:rsidR="006D3E22">
        <w:rPr>
          <w:rFonts w:ascii="AvantGarde Bk BT" w:hAnsi="AvantGarde Bk BT" w:cs="Arial"/>
          <w:sz w:val="24"/>
          <w:szCs w:val="24"/>
        </w:rPr>
        <w:t xml:space="preserve"> al establecerse claramente en el cuerpo de la solicitud la vigencia de la expresión documental requerida, esto implica que debe tener un valor presente y formal para la actividad para la que fuera expedido; que</w:t>
      </w:r>
      <w:r w:rsidR="00424870">
        <w:rPr>
          <w:rFonts w:ascii="AvantGarde Bk BT" w:hAnsi="AvantGarde Bk BT" w:cs="Arial"/>
          <w:sz w:val="24"/>
          <w:szCs w:val="24"/>
        </w:rPr>
        <w:t xml:space="preserve"> </w:t>
      </w:r>
      <w:r w:rsidR="00E054E6">
        <w:rPr>
          <w:rFonts w:ascii="AvantGarde Bk BT" w:hAnsi="AvantGarde Bk BT" w:cs="Arial"/>
          <w:sz w:val="24"/>
          <w:szCs w:val="24"/>
        </w:rPr>
        <w:t>la expedición de licencias de funcionamiento se realiza a petición de parte, por lo que su inexistencia es una consecuencia directa de que el particular no ha llevado a cabo el trámite para la expedición de la licencia para el domicilio referido</w:t>
      </w:r>
      <w:r w:rsidR="00934547">
        <w:rPr>
          <w:rFonts w:ascii="AvantGarde Bk BT" w:hAnsi="AvantGarde Bk BT" w:cs="Arial"/>
          <w:sz w:val="24"/>
          <w:szCs w:val="24"/>
        </w:rPr>
        <w:t>,</w:t>
      </w:r>
      <w:r w:rsidR="00E054E6">
        <w:rPr>
          <w:rFonts w:ascii="AvantGarde Bk BT" w:hAnsi="AvantGarde Bk BT" w:cs="Arial"/>
          <w:sz w:val="24"/>
          <w:szCs w:val="24"/>
        </w:rPr>
        <w:t xml:space="preserve"> y finalmente, que al no existir el documento requerido, no existen expedientes o registros que den cuenta de los puntos restantes de la solicitud.</w:t>
      </w:r>
    </w:p>
    <w:p w14:paraId="3EBDF511" w14:textId="77777777" w:rsidR="003935B6" w:rsidRDefault="003935B6" w:rsidP="003935B6">
      <w:pPr>
        <w:spacing w:after="0" w:line="360" w:lineRule="auto"/>
        <w:ind w:firstLine="709"/>
        <w:jc w:val="both"/>
        <w:rPr>
          <w:rFonts w:ascii="AvantGarde Bk BT" w:hAnsi="AvantGarde Bk BT" w:cs="Arial"/>
          <w:sz w:val="24"/>
          <w:szCs w:val="24"/>
        </w:rPr>
      </w:pPr>
    </w:p>
    <w:p w14:paraId="2BFE4736" w14:textId="11AA6087" w:rsidR="003935B6" w:rsidRPr="006044EA" w:rsidRDefault="004E0532" w:rsidP="00934547">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Planteado</w:t>
      </w:r>
      <w:r w:rsidR="00F65E60" w:rsidRPr="006044EA">
        <w:rPr>
          <w:rFonts w:ascii="AvantGarde Bk BT" w:hAnsi="AvantGarde Bk BT" w:cs="Arial"/>
          <w:color w:val="000000" w:themeColor="text1"/>
          <w:sz w:val="24"/>
          <w:szCs w:val="24"/>
        </w:rPr>
        <w:t xml:space="preserve"> lo anterior, resulta oportuno citar el Criterio 01/20 emitido por el Pleno del Instituto Nacional de Transparencia, Acceso a la Información y Protección de Datos Personales, mismo que a contin</w:t>
      </w:r>
      <w:r w:rsidR="003935B6">
        <w:rPr>
          <w:rFonts w:ascii="AvantGarde Bk BT" w:hAnsi="AvantGarde Bk BT" w:cs="Arial"/>
          <w:color w:val="000000" w:themeColor="text1"/>
          <w:sz w:val="24"/>
          <w:szCs w:val="24"/>
        </w:rPr>
        <w:t>uación se transcribe:</w:t>
      </w:r>
    </w:p>
    <w:p w14:paraId="13DDECE8" w14:textId="7AD4498D" w:rsidR="00F65E60" w:rsidRDefault="00F65E60" w:rsidP="00F65E60">
      <w:pPr>
        <w:pStyle w:val="Prrafodelista"/>
        <w:spacing w:line="240" w:lineRule="auto"/>
        <w:ind w:right="624"/>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w:t>
      </w:r>
      <w:r w:rsidR="006D3E22">
        <w:rPr>
          <w:rFonts w:ascii="AvantGarde Bk BT" w:hAnsi="AvantGarde Bk BT" w:cs="Arial"/>
          <w:b/>
          <w:i/>
          <w:color w:val="000000" w:themeColor="text1"/>
          <w:sz w:val="20"/>
          <w:szCs w:val="20"/>
        </w:rPr>
        <w:t>Criterio 01/20</w:t>
      </w:r>
      <w:r w:rsidRPr="003935B6">
        <w:rPr>
          <w:rFonts w:ascii="AvantGarde Bk BT" w:hAnsi="AvantGarde Bk BT" w:cs="Arial"/>
          <w:b/>
          <w:i/>
          <w:color w:val="000000" w:themeColor="text1"/>
          <w:sz w:val="20"/>
          <w:szCs w:val="20"/>
        </w:rPr>
        <w:t>. Actos consentidos tácitamente. Improcedencia de su análisis.</w:t>
      </w:r>
      <w:r w:rsidRPr="003935B6">
        <w:rPr>
          <w:rFonts w:ascii="AvantGarde Bk BT" w:hAnsi="AvantGarde Bk BT" w:cs="Arial"/>
          <w:i/>
          <w:color w:val="000000" w:themeColor="text1"/>
          <w:sz w:val="20"/>
          <w:szCs w:val="20"/>
        </w:rPr>
        <w:t xml:space="preserve"> Si en su recurso de revisión, la persona recurrente no expresó inconformidad alguna con ciertas </w:t>
      </w:r>
      <w:r w:rsidRPr="003935B6">
        <w:rPr>
          <w:rFonts w:ascii="AvantGarde Bk BT" w:hAnsi="AvantGarde Bk BT" w:cs="Arial"/>
          <w:i/>
          <w:color w:val="000000" w:themeColor="text1"/>
          <w:sz w:val="20"/>
          <w:szCs w:val="20"/>
        </w:rPr>
        <w:lastRenderedPageBreak/>
        <w:t>partes de la respuesta otorgada, se entienden tácitamente consentidas, por ende, no deben formar parte del estudio de fondo de la resolución que emite el Instituto.</w:t>
      </w:r>
      <w:r w:rsidRPr="006044EA">
        <w:rPr>
          <w:rFonts w:ascii="AvantGarde Bk BT" w:hAnsi="AvantGarde Bk BT" w:cs="Arial"/>
          <w:color w:val="000000" w:themeColor="text1"/>
          <w:sz w:val="24"/>
          <w:szCs w:val="24"/>
        </w:rPr>
        <w:t>”</w:t>
      </w:r>
    </w:p>
    <w:p w14:paraId="6D7274C4" w14:textId="77777777" w:rsidR="003935B6" w:rsidRPr="006044EA" w:rsidRDefault="003935B6" w:rsidP="00F65E60">
      <w:pPr>
        <w:pStyle w:val="Prrafodelista"/>
        <w:spacing w:line="240" w:lineRule="auto"/>
        <w:ind w:right="624"/>
        <w:jc w:val="both"/>
        <w:rPr>
          <w:rFonts w:ascii="AvantGarde Bk BT" w:hAnsi="AvantGarde Bk BT" w:cs="Arial"/>
          <w:color w:val="000000" w:themeColor="text1"/>
          <w:sz w:val="24"/>
          <w:szCs w:val="24"/>
        </w:rPr>
      </w:pPr>
    </w:p>
    <w:p w14:paraId="43D630C3" w14:textId="42EC7D99" w:rsidR="00F65E60" w:rsidRPr="006044EA" w:rsidRDefault="00F65E60" w:rsidP="00F65E60">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 xml:space="preserve">Del criterio antes anotado, se aprecia que, </w:t>
      </w:r>
      <w:r w:rsidRPr="0092610C">
        <w:rPr>
          <w:rFonts w:ascii="AvantGarde Bk BT" w:hAnsi="AvantGarde Bk BT" w:cs="Arial"/>
          <w:b/>
          <w:color w:val="000000" w:themeColor="text1"/>
          <w:sz w:val="24"/>
          <w:szCs w:val="24"/>
          <w:u w:val="single"/>
        </w:rPr>
        <w:t xml:space="preserve">cuando en un recurso de revisión la parte recurrente no expresa inconformidad alguna con determinados aspectos de la respuesta emitida por el </w:t>
      </w:r>
      <w:r w:rsidR="006F4E25">
        <w:rPr>
          <w:rFonts w:ascii="AvantGarde Bk BT" w:hAnsi="AvantGarde Bk BT" w:cs="Arial"/>
          <w:b/>
          <w:color w:val="000000" w:themeColor="text1"/>
          <w:sz w:val="24"/>
          <w:szCs w:val="24"/>
          <w:u w:val="single"/>
        </w:rPr>
        <w:t>sujeto obligado</w:t>
      </w:r>
      <w:r w:rsidRPr="0092610C">
        <w:rPr>
          <w:rFonts w:ascii="AvantGarde Bk BT" w:hAnsi="AvantGarde Bk BT" w:cs="Arial"/>
          <w:b/>
          <w:color w:val="000000" w:themeColor="text1"/>
          <w:sz w:val="24"/>
          <w:szCs w:val="24"/>
          <w:u w:val="single"/>
        </w:rPr>
        <w:t>, se entienden como tácitamente consentidas</w:t>
      </w:r>
      <w:r w:rsidRPr="006044EA">
        <w:rPr>
          <w:rFonts w:ascii="AvantGarde Bk BT" w:hAnsi="AvantGarde Bk BT" w:cs="Arial"/>
          <w:color w:val="000000" w:themeColor="text1"/>
          <w:sz w:val="24"/>
          <w:szCs w:val="24"/>
        </w:rPr>
        <w:t xml:space="preserve"> y, por ende, no forman parte del estudio de fondo de la resolución que al efecto se emita en el recurso de revisión respectivo.</w:t>
      </w:r>
    </w:p>
    <w:p w14:paraId="729E5D74" w14:textId="300A54F9" w:rsidR="00F65E60" w:rsidRDefault="00F65E60" w:rsidP="00F65E60">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w:t>
      </w:r>
      <w:r w:rsidR="006F4E25">
        <w:rPr>
          <w:rFonts w:ascii="AvantGarde Bk BT" w:hAnsi="AvantGarde Bk BT" w:cs="Arial"/>
          <w:color w:val="000000" w:themeColor="text1"/>
          <w:sz w:val="24"/>
          <w:szCs w:val="24"/>
        </w:rPr>
        <w:t>sujeto obligado</w:t>
      </w:r>
      <w:r w:rsidRPr="006044EA">
        <w:rPr>
          <w:rFonts w:ascii="AvantGarde Bk BT" w:hAnsi="AvantGarde Bk BT" w:cs="Arial"/>
          <w:color w:val="000000" w:themeColor="text1"/>
          <w:sz w:val="24"/>
          <w:szCs w:val="24"/>
        </w:rPr>
        <w:t xml:space="preserve"> que no hayan sido combatidos por el recurrente es su escrito de agravios, pues dichos aspectos no forman parte de los motivos de inconformidad y, por ende, dicha información </w:t>
      </w:r>
      <w:r w:rsidRPr="006044EA">
        <w:rPr>
          <w:rFonts w:ascii="AvantGarde Bk BT" w:hAnsi="AvantGarde Bk BT" w:cs="Arial"/>
          <w:b/>
          <w:color w:val="000000" w:themeColor="text1"/>
          <w:sz w:val="24"/>
          <w:szCs w:val="24"/>
        </w:rPr>
        <w:t>queda firme</w:t>
      </w:r>
      <w:r w:rsidRPr="006044EA">
        <w:rPr>
          <w:rFonts w:ascii="AvantGarde Bk BT" w:hAnsi="AvantGarde Bk BT" w:cs="Arial"/>
          <w:color w:val="000000" w:themeColor="text1"/>
          <w:sz w:val="24"/>
          <w:szCs w:val="24"/>
        </w:rPr>
        <w:t>.</w:t>
      </w:r>
    </w:p>
    <w:p w14:paraId="3D9CC623" w14:textId="7B85FC63" w:rsidR="003935B6" w:rsidRPr="000B7F84" w:rsidRDefault="00934547" w:rsidP="003935B6">
      <w:pPr>
        <w:pStyle w:val="Estilo"/>
        <w:spacing w:line="360" w:lineRule="auto"/>
        <w:ind w:firstLine="708"/>
        <w:jc w:val="both"/>
        <w:rPr>
          <w:rFonts w:ascii="AvantGarde Bk BT" w:hAnsi="AvantGarde Bk BT"/>
        </w:rPr>
      </w:pPr>
      <w:r w:rsidRPr="000B7F84">
        <w:rPr>
          <w:rFonts w:ascii="AvantGarde Bk BT" w:hAnsi="AvantGarde Bk BT"/>
        </w:rPr>
        <w:t>Bien, p</w:t>
      </w:r>
      <w:r w:rsidR="003935B6" w:rsidRPr="000B7F84">
        <w:rPr>
          <w:rFonts w:ascii="AvantGarde Bk BT" w:hAnsi="AvantGarde Bk BT"/>
        </w:rPr>
        <w:t xml:space="preserve">or cuestión de método, los agravios planteados </w:t>
      </w:r>
      <w:r w:rsidRPr="000B7F84">
        <w:rPr>
          <w:rFonts w:ascii="AvantGarde Bk BT" w:hAnsi="AvantGarde Bk BT"/>
        </w:rPr>
        <w:t xml:space="preserve">por la persona recurrente </w:t>
      </w:r>
      <w:r w:rsidR="003935B6" w:rsidRPr="000B7F84">
        <w:rPr>
          <w:rFonts w:ascii="AvantGarde Bk BT" w:hAnsi="AvantGarde Bk BT"/>
        </w:rPr>
        <w:t>se examinan en un orden distinto al propuesto sin cambiar los hechos que dieron origen a la interposición del presente recurso; sirve de apoyo</w:t>
      </w:r>
      <w:r w:rsidR="003935B6" w:rsidRPr="000B7F84">
        <w:rPr>
          <w:rFonts w:ascii="AvantGarde Bk BT" w:hAnsi="AvantGarde Bk BT"/>
          <w:i/>
        </w:rPr>
        <w:t>-por analogía-</w:t>
      </w:r>
      <w:r w:rsidR="003935B6" w:rsidRPr="000B7F84">
        <w:rPr>
          <w:rFonts w:ascii="AvantGarde Bk BT" w:hAnsi="AvantGarde Bk BT"/>
        </w:rPr>
        <w:t xml:space="preserve"> la tesis de Jurisprudencia, que señala: </w:t>
      </w:r>
    </w:p>
    <w:p w14:paraId="426A0881" w14:textId="77777777" w:rsidR="003935B6" w:rsidRPr="000B7F84" w:rsidRDefault="003935B6" w:rsidP="003935B6">
      <w:pPr>
        <w:pStyle w:val="Estilo"/>
        <w:jc w:val="both"/>
        <w:rPr>
          <w:rFonts w:ascii="AvantGarde Bk BT" w:hAnsi="AvantGarde Bk BT"/>
          <w:b/>
          <w:i/>
        </w:rPr>
      </w:pPr>
    </w:p>
    <w:p w14:paraId="78D503E4" w14:textId="77777777" w:rsidR="003935B6" w:rsidRPr="000B7F84" w:rsidRDefault="003935B6" w:rsidP="003935B6">
      <w:pPr>
        <w:pStyle w:val="Estilo"/>
        <w:ind w:left="1134" w:right="1183"/>
        <w:jc w:val="both"/>
        <w:rPr>
          <w:rFonts w:ascii="AvantGarde Bk BT" w:hAnsi="AvantGarde Bk BT"/>
          <w:iCs/>
          <w:sz w:val="20"/>
          <w:szCs w:val="20"/>
        </w:rPr>
      </w:pPr>
      <w:r w:rsidRPr="000B7F84">
        <w:rPr>
          <w:rFonts w:ascii="AvantGarde Bk BT" w:hAnsi="AvantGarde Bk BT"/>
          <w:b/>
          <w:iCs/>
          <w:sz w:val="20"/>
          <w:szCs w:val="20"/>
        </w:rPr>
        <w:t>“</w:t>
      </w:r>
      <w:r w:rsidRPr="000B7F84">
        <w:rPr>
          <w:rFonts w:ascii="AvantGarde Bk BT" w:hAnsi="AvantGarde Bk BT"/>
          <w:b/>
          <w:i/>
          <w:iCs/>
          <w:sz w:val="20"/>
          <w:szCs w:val="20"/>
        </w:rPr>
        <w:t xml:space="preserve">CONCEPTOS DE VIOLACIÓN O AGRAVIOS. PROCEDE SU ANÁLISIS DE MANERA INDIVIDUAL, CONJUNTA O POR GRUPOS Y EN EL ORDEN PROPUESTO O EN UNO DIVERSO. </w:t>
      </w:r>
      <w:r w:rsidRPr="000B7F84">
        <w:rPr>
          <w:rFonts w:ascii="AvantGarde Bk BT" w:hAnsi="AvantGarde Bk BT"/>
          <w:i/>
          <w:iCs/>
          <w:sz w:val="20"/>
          <w:szCs w:val="20"/>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sidRPr="000B7F84">
        <w:rPr>
          <w:rFonts w:ascii="AvantGarde Bk BT" w:hAnsi="AvantGarde Bk BT"/>
          <w:iCs/>
          <w:sz w:val="20"/>
          <w:szCs w:val="20"/>
        </w:rPr>
        <w:t>.</w:t>
      </w:r>
      <w:r w:rsidRPr="000B7F84">
        <w:rPr>
          <w:rFonts w:ascii="AvantGarde Bk BT" w:hAnsi="AvantGarde Bk BT"/>
          <w:iCs/>
          <w:sz w:val="20"/>
          <w:szCs w:val="20"/>
          <w:vertAlign w:val="superscript"/>
          <w:lang w:val="es-ES_tradnl"/>
        </w:rPr>
        <w:footnoteReference w:id="1"/>
      </w:r>
      <w:r w:rsidRPr="000B7F84">
        <w:rPr>
          <w:rFonts w:ascii="AvantGarde Bk BT" w:hAnsi="AvantGarde Bk BT"/>
          <w:iCs/>
          <w:sz w:val="20"/>
          <w:szCs w:val="20"/>
        </w:rPr>
        <w:t>”</w:t>
      </w:r>
    </w:p>
    <w:p w14:paraId="5C2871B8" w14:textId="59A6F5FE" w:rsidR="003935B6" w:rsidRPr="000B7F84" w:rsidRDefault="003935B6" w:rsidP="00934547">
      <w:pPr>
        <w:spacing w:after="0" w:line="360" w:lineRule="auto"/>
        <w:jc w:val="both"/>
        <w:rPr>
          <w:rFonts w:ascii="AvantGarde Bk BT" w:eastAsia="Arial Unicode MS" w:hAnsi="AvantGarde Bk BT" w:cs="Arial"/>
          <w:sz w:val="24"/>
          <w:szCs w:val="24"/>
          <w:lang w:eastAsia="es-ES"/>
        </w:rPr>
      </w:pPr>
    </w:p>
    <w:p w14:paraId="018183EE" w14:textId="71713981" w:rsidR="003935B6" w:rsidRPr="000B7F84" w:rsidRDefault="002D0673" w:rsidP="003935B6">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Ahora, </w:t>
      </w:r>
      <w:r w:rsidR="00934547" w:rsidRPr="000B7F84">
        <w:rPr>
          <w:rFonts w:ascii="AvantGarde Bk BT" w:eastAsia="Arial Unicode MS" w:hAnsi="AvantGarde Bk BT" w:cs="Arial"/>
          <w:sz w:val="24"/>
          <w:szCs w:val="24"/>
          <w:lang w:eastAsia="es-ES"/>
        </w:rPr>
        <w:t xml:space="preserve">en cuanto a la inconformidad del particular por la declaración de inexistencia de la información, al aducir que, si después de una búsqueda real, amplia y documentada se confirma que no existe información, el </w:t>
      </w:r>
      <w:r w:rsidR="006F4E25" w:rsidRPr="000B7F84">
        <w:rPr>
          <w:rFonts w:ascii="AvantGarde Bk BT" w:eastAsia="Arial Unicode MS" w:hAnsi="AvantGarde Bk BT" w:cs="Arial"/>
          <w:sz w:val="24"/>
          <w:szCs w:val="24"/>
          <w:lang w:eastAsia="es-ES"/>
        </w:rPr>
        <w:t>sujeto obligado</w:t>
      </w:r>
      <w:r w:rsidR="00934547" w:rsidRPr="000B7F84">
        <w:rPr>
          <w:rFonts w:ascii="AvantGarde Bk BT" w:eastAsia="Arial Unicode MS" w:hAnsi="AvantGarde Bk BT" w:cs="Arial"/>
          <w:sz w:val="24"/>
          <w:szCs w:val="24"/>
          <w:lang w:eastAsia="es-ES"/>
        </w:rPr>
        <w:t xml:space="preserve"> debe motivarlo con elementos suficientes y en su caso, activar la intervención del Comité de Transparencia, </w:t>
      </w:r>
      <w:r w:rsidR="00934547" w:rsidRPr="000B7F84">
        <w:rPr>
          <w:rFonts w:ascii="AvantGarde Bk BT" w:eastAsia="Arial Unicode MS" w:hAnsi="AvantGarde Bk BT" w:cs="Arial"/>
          <w:sz w:val="24"/>
          <w:szCs w:val="24"/>
          <w:u w:val="single"/>
          <w:lang w:eastAsia="es-ES"/>
        </w:rPr>
        <w:t>su agravio es infundado</w:t>
      </w:r>
      <w:r w:rsidR="00934547" w:rsidRPr="000B7F84">
        <w:rPr>
          <w:rFonts w:ascii="AvantGarde Bk BT" w:eastAsia="Arial Unicode MS" w:hAnsi="AvantGarde Bk BT" w:cs="Arial"/>
          <w:sz w:val="24"/>
          <w:szCs w:val="24"/>
          <w:lang w:eastAsia="es-ES"/>
        </w:rPr>
        <w:t>.</w:t>
      </w:r>
    </w:p>
    <w:p w14:paraId="253CE8DE" w14:textId="77777777" w:rsidR="00934547" w:rsidRPr="000B7F84" w:rsidRDefault="00934547" w:rsidP="003935B6">
      <w:pPr>
        <w:spacing w:after="0" w:line="360" w:lineRule="auto"/>
        <w:ind w:firstLine="708"/>
        <w:jc w:val="both"/>
        <w:rPr>
          <w:rFonts w:ascii="AvantGarde Bk BT" w:eastAsia="Arial Unicode MS" w:hAnsi="AvantGarde Bk BT" w:cs="Arial"/>
          <w:sz w:val="24"/>
          <w:szCs w:val="24"/>
          <w:lang w:eastAsia="es-ES"/>
        </w:rPr>
      </w:pPr>
    </w:p>
    <w:p w14:paraId="60AEE054" w14:textId="71478CDA" w:rsidR="003935B6" w:rsidRPr="000B7F84" w:rsidRDefault="00934547"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Sobre este respecto</w:t>
      </w:r>
      <w:r w:rsidR="003935B6" w:rsidRPr="000B7F84">
        <w:rPr>
          <w:rFonts w:ascii="AvantGarde Bk BT" w:eastAsia="Arial Unicode MS" w:hAnsi="AvantGarde Bk BT" w:cs="Arial"/>
          <w:sz w:val="24"/>
          <w:szCs w:val="24"/>
          <w:lang w:val="es-ES" w:eastAsia="es-ES"/>
        </w:rPr>
        <w:t xml:space="preserve">, la Ley de Transparencia y Acceso a la Información Pública del Estado, prevé que </w:t>
      </w:r>
      <w:r w:rsidRPr="000B7F84">
        <w:rPr>
          <w:rFonts w:ascii="AvantGarde Bk BT" w:eastAsia="Arial Unicode MS" w:hAnsi="AvantGarde Bk BT" w:cs="Arial"/>
          <w:sz w:val="24"/>
          <w:szCs w:val="24"/>
          <w:lang w:val="es-ES" w:eastAsia="es-ES"/>
        </w:rPr>
        <w:t xml:space="preserve">los </w:t>
      </w:r>
      <w:r w:rsidR="006F4E25" w:rsidRPr="000B7F84">
        <w:rPr>
          <w:rFonts w:ascii="AvantGarde Bk BT" w:eastAsia="Arial Unicode MS" w:hAnsi="AvantGarde Bk BT" w:cs="Arial"/>
          <w:sz w:val="24"/>
          <w:szCs w:val="24"/>
          <w:lang w:val="es-ES" w:eastAsia="es-ES"/>
        </w:rPr>
        <w:t>sujeto</w:t>
      </w:r>
      <w:r w:rsidRPr="000B7F84">
        <w:rPr>
          <w:rFonts w:ascii="AvantGarde Bk BT" w:eastAsia="Arial Unicode MS" w:hAnsi="AvantGarde Bk BT" w:cs="Arial"/>
          <w:sz w:val="24"/>
          <w:szCs w:val="24"/>
          <w:lang w:val="es-ES" w:eastAsia="es-ES"/>
        </w:rPr>
        <w:t>s o</w:t>
      </w:r>
      <w:r w:rsidR="003935B6" w:rsidRPr="000B7F84">
        <w:rPr>
          <w:rFonts w:ascii="AvantGarde Bk BT" w:eastAsia="Arial Unicode MS" w:hAnsi="AvantGarde Bk BT" w:cs="Arial"/>
          <w:sz w:val="24"/>
          <w:szCs w:val="24"/>
          <w:lang w:val="es-ES" w:eastAsia="es-ES"/>
        </w:rPr>
        <w:t>bligados deberán documentar todo acto que derive del ejercicio de sus facultades, competencias o funciones</w:t>
      </w:r>
      <w:r w:rsidR="003935B6" w:rsidRPr="000B7F84">
        <w:rPr>
          <w:rStyle w:val="Refdenotaalpie"/>
          <w:rFonts w:ascii="AvantGarde Bk BT" w:eastAsia="Arial Unicode MS" w:hAnsi="AvantGarde Bk BT" w:cs="Arial"/>
        </w:rPr>
        <w:footnoteReference w:id="2"/>
      </w:r>
      <w:r w:rsidR="003935B6" w:rsidRPr="000B7F84">
        <w:rPr>
          <w:rFonts w:ascii="AvantGarde Bk BT" w:eastAsia="Arial Unicode MS" w:hAnsi="AvantGarde Bk BT" w:cs="Arial"/>
          <w:sz w:val="24"/>
          <w:szCs w:val="24"/>
          <w:lang w:val="es-ES" w:eastAsia="es-ES"/>
        </w:rPr>
        <w:t xml:space="preserve">. </w:t>
      </w:r>
    </w:p>
    <w:p w14:paraId="2FE0F06D"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637458D7" w14:textId="791CCBB1"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Es por lo anterior que, se presume que la información debe de existir si se refiere a las facultades, competencias y funciones que los ordenamientos jurídicos aplicables otorgan a los </w:t>
      </w:r>
      <w:r w:rsidR="006F4E25" w:rsidRPr="000B7F84">
        <w:rPr>
          <w:rFonts w:ascii="AvantGarde Bk BT" w:eastAsia="Arial Unicode MS" w:hAnsi="AvantGarde Bk BT" w:cs="Arial"/>
          <w:sz w:val="24"/>
          <w:szCs w:val="24"/>
          <w:lang w:val="es-ES" w:eastAsia="es-ES"/>
        </w:rPr>
        <w:t>sujeto</w:t>
      </w:r>
      <w:r w:rsidR="00934547" w:rsidRPr="000B7F84">
        <w:rPr>
          <w:rFonts w:ascii="AvantGarde Bk BT" w:eastAsia="Arial Unicode MS" w:hAnsi="AvantGarde Bk BT" w:cs="Arial"/>
          <w:sz w:val="24"/>
          <w:szCs w:val="24"/>
          <w:lang w:val="es-ES" w:eastAsia="es-ES"/>
        </w:rPr>
        <w:t>s obligados</w:t>
      </w:r>
      <w:r w:rsidRPr="000B7F84">
        <w:rPr>
          <w:rFonts w:ascii="AvantGarde Bk BT" w:eastAsia="Arial Unicode MS" w:hAnsi="AvantGarde Bk BT" w:cs="Arial"/>
          <w:sz w:val="24"/>
          <w:szCs w:val="24"/>
          <w:lang w:val="es-ES" w:eastAsia="es-ES"/>
        </w:rPr>
        <w:t>, ya que en el caso contrario de que estas no se hayan ejercido, la autoridad deberá fundar y motivar las causas que generen su inexistencia</w:t>
      </w:r>
      <w:r w:rsidRPr="000B7F84">
        <w:rPr>
          <w:rStyle w:val="Refdenotaalpie"/>
          <w:rFonts w:ascii="AvantGarde Bk BT" w:eastAsia="Arial Unicode MS" w:hAnsi="AvantGarde Bk BT" w:cs="Arial"/>
        </w:rPr>
        <w:footnoteReference w:id="3"/>
      </w:r>
      <w:r w:rsidRPr="000B7F84">
        <w:rPr>
          <w:rFonts w:ascii="AvantGarde Bk BT" w:eastAsia="Arial Unicode MS" w:hAnsi="AvantGarde Bk BT" w:cs="Arial"/>
          <w:sz w:val="24"/>
          <w:szCs w:val="24"/>
          <w:lang w:val="es-ES" w:eastAsia="es-ES"/>
        </w:rPr>
        <w:t>.</w:t>
      </w:r>
    </w:p>
    <w:p w14:paraId="018128BF"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5304C56F" w14:textId="11809082" w:rsidR="003935B6" w:rsidRPr="000B7F84" w:rsidRDefault="003935B6" w:rsidP="003935B6">
      <w:pPr>
        <w:spacing w:after="0" w:line="360" w:lineRule="auto"/>
        <w:ind w:firstLine="708"/>
        <w:jc w:val="both"/>
        <w:rPr>
          <w:rFonts w:ascii="AvantGarde Bk BT" w:eastAsia="Arial Unicode MS" w:hAnsi="AvantGarde Bk BT" w:cs="Arial"/>
          <w:bCs/>
          <w:sz w:val="24"/>
          <w:szCs w:val="24"/>
          <w:lang w:val="es-ES" w:eastAsia="es-ES"/>
        </w:rPr>
      </w:pPr>
      <w:r w:rsidRPr="000B7F84">
        <w:rPr>
          <w:rFonts w:ascii="AvantGarde Bk BT" w:eastAsia="Arial Unicode MS" w:hAnsi="AvantGarde Bk BT" w:cs="Arial"/>
          <w:sz w:val="24"/>
          <w:szCs w:val="24"/>
          <w:lang w:val="es-ES" w:eastAsia="es-ES"/>
        </w:rPr>
        <w:t xml:space="preserve">Así, al no contarse con la información se deberá de analizar el caso en concreto y se tomarán las medidas necesarias para localizar la información; posteriormente se deberá expedir una resolución que confirme la inexistencia de la información solicitada y ordenar, siempre que sea materialmente posible, se genere o reponga la información, </w:t>
      </w:r>
      <w:r w:rsidR="00165165">
        <w:rPr>
          <w:rFonts w:ascii="AvantGarde Bk BT" w:eastAsia="Arial Unicode MS" w:hAnsi="AvantGarde Bk BT" w:cs="Arial"/>
          <w:sz w:val="24"/>
          <w:szCs w:val="24"/>
          <w:lang w:val="es-ES" w:eastAsia="es-ES"/>
        </w:rPr>
        <w:t>derivado de que</w:t>
      </w:r>
      <w:r w:rsidRPr="000B7F84">
        <w:rPr>
          <w:rFonts w:ascii="AvantGarde Bk BT" w:eastAsia="Arial Unicode MS" w:hAnsi="AvantGarde Bk BT" w:cs="Arial"/>
          <w:sz w:val="24"/>
          <w:szCs w:val="24"/>
          <w:lang w:val="es-ES" w:eastAsia="es-ES"/>
        </w:rPr>
        <w:t xml:space="preserve"> </w:t>
      </w:r>
      <w:r w:rsidRPr="000B7F84">
        <w:rPr>
          <w:rFonts w:ascii="AvantGarde Bk BT" w:eastAsia="Arial Unicode MS" w:hAnsi="AvantGarde Bk BT" w:cs="Arial"/>
          <w:bCs/>
          <w:sz w:val="24"/>
          <w:szCs w:val="24"/>
          <w:lang w:val="es-ES" w:eastAsia="es-ES"/>
        </w:rPr>
        <w:t>ésta debe de existir en la medida que deriva del ejercicio de sus facul</w:t>
      </w:r>
      <w:r w:rsidR="00165165">
        <w:rPr>
          <w:rFonts w:ascii="AvantGarde Bk BT" w:eastAsia="Arial Unicode MS" w:hAnsi="AvantGarde Bk BT" w:cs="Arial"/>
          <w:bCs/>
          <w:sz w:val="24"/>
          <w:szCs w:val="24"/>
          <w:lang w:val="es-ES" w:eastAsia="es-ES"/>
        </w:rPr>
        <w:t xml:space="preserve">tades, competencias o funciones; ahora, </w:t>
      </w:r>
      <w:r w:rsidRPr="000B7F84">
        <w:rPr>
          <w:rFonts w:ascii="AvantGarde Bk BT" w:eastAsia="Arial Unicode MS" w:hAnsi="AvantGarde Bk BT" w:cs="Arial"/>
          <w:b/>
          <w:bCs/>
          <w:sz w:val="24"/>
          <w:szCs w:val="24"/>
          <w:lang w:val="es-ES" w:eastAsia="es-ES"/>
        </w:rPr>
        <w:t xml:space="preserve"> </w:t>
      </w:r>
      <w:r w:rsidRPr="000B7F84">
        <w:rPr>
          <w:rFonts w:ascii="AvantGarde Bk BT" w:eastAsia="Arial Unicode MS" w:hAnsi="AvantGarde Bk BT" w:cs="Arial"/>
          <w:sz w:val="24"/>
          <w:szCs w:val="24"/>
          <w:lang w:val="es-ES" w:eastAsia="es-ES"/>
        </w:rPr>
        <w:t xml:space="preserve">previa acreditación de la imposibilidad de su generación, se deberá </w:t>
      </w:r>
      <w:r w:rsidRPr="000B7F84">
        <w:rPr>
          <w:rFonts w:ascii="AvantGarde Bk BT" w:eastAsia="Arial Unicode MS" w:hAnsi="AvantGarde Bk BT" w:cs="Arial"/>
          <w:bCs/>
          <w:sz w:val="24"/>
          <w:szCs w:val="24"/>
          <w:lang w:val="es-ES" w:eastAsia="es-ES"/>
        </w:rPr>
        <w:t>exponer de forma fundada y motivada las razones por las cuales en el caso concreto no se ejercieron dichas facultades, competencias o funciones y se deberá notificar al Órgano de Control o su equivalente, para efecto de que se inicie el procedimiento de responsabilidad administrativa correspondiente</w:t>
      </w:r>
      <w:r w:rsidRPr="000B7F84">
        <w:rPr>
          <w:rStyle w:val="Refdenotaalpie"/>
          <w:rFonts w:ascii="AvantGarde Bk BT" w:eastAsia="Arial Unicode MS" w:hAnsi="AvantGarde Bk BT" w:cs="Arial"/>
          <w:bCs/>
        </w:rPr>
        <w:footnoteReference w:id="4"/>
      </w:r>
      <w:r w:rsidRPr="000B7F84">
        <w:rPr>
          <w:rFonts w:ascii="AvantGarde Bk BT" w:eastAsia="Arial Unicode MS" w:hAnsi="AvantGarde Bk BT" w:cs="Arial"/>
          <w:bCs/>
          <w:sz w:val="24"/>
          <w:szCs w:val="24"/>
          <w:lang w:val="es-ES" w:eastAsia="es-ES"/>
        </w:rPr>
        <w:t>.</w:t>
      </w:r>
    </w:p>
    <w:p w14:paraId="791706F1" w14:textId="77777777" w:rsidR="003935B6" w:rsidRPr="000B7F84" w:rsidRDefault="003935B6" w:rsidP="003935B6">
      <w:pPr>
        <w:spacing w:after="0" w:line="360" w:lineRule="auto"/>
        <w:ind w:firstLine="708"/>
        <w:jc w:val="both"/>
        <w:rPr>
          <w:rFonts w:ascii="AvantGarde Bk BT" w:eastAsia="Arial Unicode MS" w:hAnsi="AvantGarde Bk BT" w:cs="Arial"/>
          <w:bCs/>
          <w:sz w:val="24"/>
          <w:szCs w:val="24"/>
          <w:lang w:val="es-ES" w:eastAsia="es-ES"/>
        </w:rPr>
      </w:pPr>
    </w:p>
    <w:p w14:paraId="3F280F62" w14:textId="36555914" w:rsidR="003935B6" w:rsidRPr="000B7F84" w:rsidRDefault="003935B6" w:rsidP="00165165">
      <w:pPr>
        <w:spacing w:after="0" w:line="360" w:lineRule="auto"/>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ab/>
      </w:r>
      <w:r w:rsidR="00934547" w:rsidRPr="000B7F84">
        <w:rPr>
          <w:rFonts w:ascii="AvantGarde Bk BT" w:eastAsia="Arial Unicode MS" w:hAnsi="AvantGarde Bk BT" w:cs="Arial"/>
          <w:sz w:val="24"/>
          <w:szCs w:val="24"/>
          <w:lang w:eastAsia="es-ES"/>
        </w:rPr>
        <w:t>En este sentido</w:t>
      </w:r>
      <w:r w:rsidRPr="000B7F84">
        <w:rPr>
          <w:rFonts w:ascii="AvantGarde Bk BT" w:eastAsia="Arial Unicode MS" w:hAnsi="AvantGarde Bk BT" w:cs="Arial"/>
          <w:sz w:val="24"/>
          <w:szCs w:val="24"/>
          <w:lang w:eastAsia="es-ES"/>
        </w:rPr>
        <w:t xml:space="preserve">, </w:t>
      </w:r>
      <w:r w:rsidR="00165165">
        <w:rPr>
          <w:rFonts w:ascii="AvantGarde Bk BT" w:eastAsia="Arial Unicode MS" w:hAnsi="AvantGarde Bk BT" w:cs="Arial"/>
          <w:sz w:val="24"/>
          <w:szCs w:val="24"/>
          <w:lang w:eastAsia="es-ES"/>
        </w:rPr>
        <w:t>debe señalarse</w:t>
      </w:r>
      <w:r w:rsidRPr="000B7F84">
        <w:rPr>
          <w:rFonts w:ascii="AvantGarde Bk BT" w:eastAsia="Arial Unicode MS" w:hAnsi="AvantGarde Bk BT" w:cs="Arial"/>
          <w:sz w:val="24"/>
          <w:szCs w:val="24"/>
          <w:lang w:eastAsia="es-ES"/>
        </w:rPr>
        <w:t xml:space="preserve"> que la inexistencia implica necesariamente que la información no se encuentra en los archivos de la autoridad –</w:t>
      </w:r>
      <w:r w:rsidRPr="000B7F84">
        <w:rPr>
          <w:rFonts w:ascii="AvantGarde Bk BT" w:eastAsia="Arial Unicode MS" w:hAnsi="AvantGarde Bk BT" w:cs="Arial"/>
          <w:i/>
          <w:sz w:val="24"/>
          <w:szCs w:val="24"/>
          <w:lang w:eastAsia="es-ES"/>
        </w:rPr>
        <w:t>es decir, se trata de una cuestión de hecho-,</w:t>
      </w:r>
      <w:r w:rsidRPr="000B7F84">
        <w:rPr>
          <w:rFonts w:ascii="AvantGarde Bk BT" w:eastAsia="Arial Unicode MS" w:hAnsi="AvantGarde Bk BT" w:cs="Arial"/>
          <w:sz w:val="24"/>
          <w:szCs w:val="24"/>
          <w:lang w:eastAsia="es-ES"/>
        </w:rPr>
        <w:t xml:space="preserve"> no obstante que la dependencia o entidad </w:t>
      </w:r>
      <w:r w:rsidRPr="000B7F84">
        <w:rPr>
          <w:rFonts w:ascii="AvantGarde Bk BT" w:eastAsia="Arial Unicode MS" w:hAnsi="AvantGarde Bk BT" w:cs="Arial"/>
          <w:sz w:val="24"/>
          <w:szCs w:val="24"/>
          <w:u w:val="single"/>
          <w:lang w:eastAsia="es-ES"/>
        </w:rPr>
        <w:t>cuente con facultades para poseer dicha información,</w:t>
      </w:r>
      <w:r w:rsidRPr="000B7F84">
        <w:rPr>
          <w:rFonts w:ascii="AvantGarde Bk BT" w:eastAsia="Arial Unicode MS" w:hAnsi="AvantGarde Bk BT" w:cs="Arial"/>
          <w:sz w:val="24"/>
          <w:szCs w:val="24"/>
          <w:lang w:eastAsia="es-ES"/>
        </w:rPr>
        <w:t xml:space="preserve"> por lo que se precisa que la inexistencia es un concepto que se atribuye a la información solicitada.’</w:t>
      </w:r>
    </w:p>
    <w:p w14:paraId="63DA8E7F" w14:textId="54CD4BD0" w:rsidR="005F56D7" w:rsidRPr="000B7F84" w:rsidRDefault="003935B6" w:rsidP="005F56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lastRenderedPageBreak/>
        <w:t xml:space="preserve">Ahora bien, del análisis de la respuesta proporcionada, se </w:t>
      </w:r>
      <w:r w:rsidR="006F4E25" w:rsidRPr="000B7F84">
        <w:rPr>
          <w:rFonts w:ascii="AvantGarde Bk BT" w:eastAsia="Arial Unicode MS" w:hAnsi="AvantGarde Bk BT" w:cs="Arial"/>
          <w:sz w:val="24"/>
          <w:szCs w:val="24"/>
          <w:lang w:eastAsia="es-ES"/>
        </w:rPr>
        <w:t>tiene</w:t>
      </w:r>
      <w:r w:rsidRPr="000B7F84">
        <w:rPr>
          <w:rFonts w:ascii="AvantGarde Bk BT" w:eastAsia="Arial Unicode MS" w:hAnsi="AvantGarde Bk BT" w:cs="Arial"/>
          <w:sz w:val="24"/>
          <w:szCs w:val="24"/>
          <w:lang w:eastAsia="es-ES"/>
        </w:rPr>
        <w:t xml:space="preserve"> que el </w:t>
      </w:r>
      <w:r w:rsidR="006F4E25" w:rsidRPr="000B7F84">
        <w:rPr>
          <w:rFonts w:ascii="AvantGarde Bk BT" w:eastAsia="Arial Unicode MS" w:hAnsi="AvantGarde Bk BT" w:cs="Arial"/>
          <w:sz w:val="24"/>
          <w:szCs w:val="24"/>
          <w:lang w:eastAsia="es-ES"/>
        </w:rPr>
        <w:t>sujeto obligado señaló</w:t>
      </w:r>
      <w:r w:rsidRPr="000B7F84">
        <w:rPr>
          <w:rFonts w:ascii="AvantGarde Bk BT" w:eastAsia="Arial Unicode MS" w:hAnsi="AvantGarde Bk BT" w:cs="Arial"/>
          <w:sz w:val="24"/>
          <w:szCs w:val="24"/>
          <w:lang w:eastAsia="es-ES"/>
        </w:rPr>
        <w:t xml:space="preserve"> que </w:t>
      </w:r>
      <w:r w:rsidR="006F4E25" w:rsidRPr="000B7F84">
        <w:rPr>
          <w:rFonts w:ascii="AvantGarde Bk BT" w:eastAsia="Arial Unicode MS" w:hAnsi="AvantGarde Bk BT" w:cs="Arial"/>
          <w:sz w:val="24"/>
          <w:szCs w:val="24"/>
          <w:lang w:eastAsia="es-ES"/>
        </w:rPr>
        <w:t>la Dirección de Comercio</w:t>
      </w:r>
      <w:r w:rsidRPr="000B7F84">
        <w:rPr>
          <w:rFonts w:ascii="AvantGarde Bk BT" w:eastAsia="Arial Unicode MS" w:hAnsi="AvantGarde Bk BT" w:cs="Arial"/>
          <w:sz w:val="24"/>
          <w:szCs w:val="24"/>
          <w:lang w:eastAsia="es-ES"/>
        </w:rPr>
        <w:t xml:space="preserve"> realizó una búsqueda exhaustiva </w:t>
      </w:r>
      <w:r w:rsidR="006F4E25" w:rsidRPr="000B7F84">
        <w:rPr>
          <w:rFonts w:ascii="AvantGarde Bk BT" w:eastAsia="Arial Unicode MS" w:hAnsi="AvantGarde Bk BT" w:cs="Arial"/>
          <w:sz w:val="24"/>
          <w:szCs w:val="24"/>
          <w:lang w:eastAsia="es-ES"/>
        </w:rPr>
        <w:t xml:space="preserve">de la licencia solicitada en el Sistema de Apertura Rápida de Empresas (SARE), </w:t>
      </w:r>
      <w:r w:rsidR="00055E29" w:rsidRPr="000B7F84">
        <w:rPr>
          <w:rFonts w:ascii="AvantGarde Bk BT" w:eastAsia="Arial Unicode MS" w:hAnsi="AvantGarde Bk BT" w:cs="Arial"/>
          <w:sz w:val="24"/>
          <w:szCs w:val="24"/>
          <w:lang w:eastAsia="es-ES"/>
        </w:rPr>
        <w:t>el cual no arrojó que</w:t>
      </w:r>
      <w:r w:rsidR="006F4E25" w:rsidRPr="000B7F84">
        <w:rPr>
          <w:rFonts w:ascii="AvantGarde Bk BT" w:eastAsia="Arial Unicode MS" w:hAnsi="AvantGarde Bk BT" w:cs="Arial"/>
          <w:sz w:val="24"/>
          <w:szCs w:val="24"/>
          <w:lang w:eastAsia="es-ES"/>
        </w:rPr>
        <w:t xml:space="preserve"> a la fecha de la emisión de la respuesta</w:t>
      </w:r>
      <w:r w:rsidR="00055E29" w:rsidRPr="000B7F84">
        <w:rPr>
          <w:rFonts w:ascii="AvantGarde Bk BT" w:eastAsia="Arial Unicode MS" w:hAnsi="AvantGarde Bk BT" w:cs="Arial"/>
          <w:sz w:val="24"/>
          <w:szCs w:val="24"/>
          <w:lang w:eastAsia="es-ES"/>
        </w:rPr>
        <w:t xml:space="preserve"> se haya emitido licencia de funcionamiento </w:t>
      </w:r>
      <w:r w:rsidR="00ED7D64">
        <w:rPr>
          <w:rFonts w:ascii="AvantGarde Bk BT" w:eastAsia="Arial Unicode MS" w:hAnsi="AvantGarde Bk BT" w:cs="Arial"/>
          <w:sz w:val="24"/>
          <w:szCs w:val="24"/>
          <w:lang w:eastAsia="es-ES"/>
        </w:rPr>
        <w:t xml:space="preserve">vigente </w:t>
      </w:r>
      <w:r w:rsidR="00055E29" w:rsidRPr="000B7F84">
        <w:rPr>
          <w:rFonts w:ascii="AvantGarde Bk BT" w:eastAsia="Arial Unicode MS" w:hAnsi="AvantGarde Bk BT" w:cs="Arial"/>
          <w:sz w:val="24"/>
          <w:szCs w:val="24"/>
          <w:lang w:eastAsia="es-ES"/>
        </w:rPr>
        <w:t>alguna en el domicilio requerido</w:t>
      </w:r>
      <w:r w:rsidR="00EE6F5E" w:rsidRPr="000B7F84">
        <w:rPr>
          <w:rFonts w:ascii="AvantGarde Bk BT" w:eastAsia="Arial Unicode MS" w:hAnsi="AvantGarde Bk BT" w:cs="Arial"/>
          <w:sz w:val="24"/>
          <w:szCs w:val="24"/>
          <w:lang w:eastAsia="es-ES"/>
        </w:rPr>
        <w:t xml:space="preserve">, </w:t>
      </w:r>
      <w:r w:rsidR="00EE6F5E" w:rsidRPr="000B7F84">
        <w:rPr>
          <w:rFonts w:ascii="AvantGarde Bk BT" w:eastAsia="Arial Unicode MS" w:hAnsi="AvantGarde Bk BT" w:cs="Arial"/>
          <w:sz w:val="24"/>
          <w:szCs w:val="24"/>
          <w:u w:val="single"/>
          <w:lang w:eastAsia="es-ES"/>
        </w:rPr>
        <w:t>por lo que la autoridad técnica manifestó categóricamente la inexistencia material de registros archivísticos vinculados al inmueble de interés del peticionario</w:t>
      </w:r>
      <w:r w:rsidR="00EE6F5E" w:rsidRPr="000B7F84">
        <w:rPr>
          <w:rFonts w:ascii="AvantGarde Bk BT" w:eastAsia="Arial Unicode MS" w:hAnsi="AvantGarde Bk BT" w:cs="Arial"/>
          <w:sz w:val="24"/>
          <w:szCs w:val="24"/>
          <w:lang w:eastAsia="es-ES"/>
        </w:rPr>
        <w:t>.</w:t>
      </w:r>
    </w:p>
    <w:p w14:paraId="13093F03" w14:textId="77777777" w:rsidR="005F56D7" w:rsidRPr="000B7F84" w:rsidRDefault="005F56D7" w:rsidP="005F56D7">
      <w:pPr>
        <w:spacing w:after="0" w:line="360" w:lineRule="auto"/>
        <w:ind w:firstLine="708"/>
        <w:jc w:val="both"/>
        <w:rPr>
          <w:rFonts w:ascii="AvantGarde Bk BT" w:eastAsia="Arial Unicode MS" w:hAnsi="AvantGarde Bk BT" w:cs="Arial"/>
          <w:sz w:val="24"/>
          <w:szCs w:val="24"/>
          <w:lang w:eastAsia="es-ES"/>
        </w:rPr>
      </w:pPr>
    </w:p>
    <w:p w14:paraId="12D52998" w14:textId="12A4B762" w:rsidR="00016400" w:rsidRPr="000B7F84" w:rsidRDefault="003935B6" w:rsidP="005F56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En el caso concreto, la </w:t>
      </w:r>
      <w:r w:rsidR="00A41381" w:rsidRPr="000B7F84">
        <w:rPr>
          <w:rFonts w:ascii="AvantGarde Bk BT" w:eastAsia="Arial Unicode MS" w:hAnsi="AvantGarde Bk BT" w:cs="Arial"/>
          <w:sz w:val="24"/>
          <w:szCs w:val="24"/>
          <w:lang w:eastAsia="es-ES"/>
        </w:rPr>
        <w:t>Dirección de Comercio</w:t>
      </w:r>
      <w:r w:rsidRPr="000B7F84">
        <w:rPr>
          <w:rFonts w:ascii="AvantGarde Bk BT" w:eastAsia="Arial Unicode MS" w:hAnsi="AvantGarde Bk BT" w:cs="Arial"/>
          <w:sz w:val="24"/>
          <w:szCs w:val="24"/>
          <w:lang w:eastAsia="es-ES"/>
        </w:rPr>
        <w:t xml:space="preserve"> es la instancia competente para pronunciarse sobre la existencia o inexistencia de la información materia de la solicitud, ya que de conformidad con el </w:t>
      </w:r>
      <w:r w:rsidR="005F56D7" w:rsidRPr="000B7F84">
        <w:rPr>
          <w:rFonts w:ascii="AvantGarde Bk BT" w:eastAsia="Arial Unicode MS" w:hAnsi="AvantGarde Bk BT" w:cs="Arial"/>
          <w:sz w:val="24"/>
          <w:szCs w:val="24"/>
          <w:lang w:eastAsia="es-ES"/>
        </w:rPr>
        <w:t>artículo 172 fracción II del Reglamento Interno</w:t>
      </w:r>
      <w:r w:rsidRPr="000B7F84">
        <w:rPr>
          <w:rFonts w:ascii="AvantGarde Bk BT" w:eastAsia="Arial Unicode MS" w:hAnsi="AvantGarde Bk BT" w:cs="Arial"/>
          <w:sz w:val="24"/>
          <w:szCs w:val="24"/>
          <w:lang w:eastAsia="es-ES"/>
        </w:rPr>
        <w:t xml:space="preserve"> del Municipio de San Luis Potosí</w:t>
      </w:r>
      <w:r w:rsidRPr="000B7F84">
        <w:rPr>
          <w:rStyle w:val="Refdenotaalpie"/>
          <w:rFonts w:ascii="AvantGarde Bk BT" w:eastAsia="Arial Unicode MS" w:hAnsi="AvantGarde Bk BT" w:cs="Arial"/>
        </w:rPr>
        <w:footnoteReference w:id="5"/>
      </w:r>
      <w:r w:rsidRPr="000B7F84">
        <w:rPr>
          <w:rFonts w:ascii="AvantGarde Bk BT" w:eastAsia="Arial Unicode MS" w:hAnsi="AvantGarde Bk BT" w:cs="Arial"/>
          <w:sz w:val="24"/>
          <w:szCs w:val="24"/>
          <w:lang w:eastAsia="es-ES"/>
        </w:rPr>
        <w:t>, a esa área le corresponde</w:t>
      </w:r>
      <w:r w:rsidR="005F56D7" w:rsidRPr="000B7F84">
        <w:rPr>
          <w:rFonts w:ascii="AvantGarde Bk BT" w:eastAsia="Arial Unicode MS" w:hAnsi="AvantGarde Bk BT" w:cs="Arial"/>
          <w:sz w:val="24"/>
          <w:szCs w:val="24"/>
          <w:lang w:eastAsia="es-ES"/>
        </w:rPr>
        <w:t xml:space="preserve"> la</w:t>
      </w:r>
      <w:r w:rsidRPr="000B7F84">
        <w:rPr>
          <w:rFonts w:ascii="AvantGarde Bk BT" w:eastAsia="Arial Unicode MS" w:hAnsi="AvantGarde Bk BT" w:cs="Arial"/>
          <w:sz w:val="24"/>
          <w:szCs w:val="24"/>
          <w:lang w:eastAsia="es-ES"/>
        </w:rPr>
        <w:t xml:space="preserve"> funci</w:t>
      </w:r>
      <w:r w:rsidR="005F56D7" w:rsidRPr="000B7F84">
        <w:rPr>
          <w:rFonts w:ascii="AvantGarde Bk BT" w:eastAsia="Arial Unicode MS" w:hAnsi="AvantGarde Bk BT" w:cs="Arial"/>
          <w:sz w:val="24"/>
          <w:szCs w:val="24"/>
          <w:lang w:eastAsia="es-ES"/>
        </w:rPr>
        <w:t>ón</w:t>
      </w:r>
      <w:r w:rsidRPr="000B7F84">
        <w:rPr>
          <w:rFonts w:ascii="AvantGarde Bk BT" w:eastAsia="Arial Unicode MS" w:hAnsi="AvantGarde Bk BT" w:cs="Arial"/>
          <w:sz w:val="24"/>
          <w:szCs w:val="24"/>
          <w:lang w:eastAsia="es-ES"/>
        </w:rPr>
        <w:t xml:space="preserve"> </w:t>
      </w:r>
      <w:r w:rsidR="005F56D7" w:rsidRPr="000B7F84">
        <w:rPr>
          <w:rFonts w:ascii="AvantGarde Bk BT" w:eastAsia="Arial Unicode MS" w:hAnsi="AvantGarde Bk BT" w:cs="Arial"/>
          <w:sz w:val="24"/>
          <w:szCs w:val="24"/>
          <w:lang w:eastAsia="es-ES"/>
        </w:rPr>
        <w:t>de realizar los trámites para expedir y renovar periódicamente, la totalidad de licencias de operación municipal a establecimientos comerciales, industriales y de servicios.</w:t>
      </w:r>
    </w:p>
    <w:p w14:paraId="541BE4F8" w14:textId="7B0ABDE0" w:rsidR="00F9695A" w:rsidRPr="000B7F84" w:rsidRDefault="00F9695A" w:rsidP="005F56D7">
      <w:pPr>
        <w:spacing w:after="0" w:line="360" w:lineRule="auto"/>
        <w:ind w:firstLine="708"/>
        <w:jc w:val="both"/>
        <w:rPr>
          <w:rFonts w:ascii="AvantGarde Bk BT" w:eastAsia="Arial Unicode MS" w:hAnsi="AvantGarde Bk BT" w:cs="Arial"/>
          <w:sz w:val="24"/>
          <w:szCs w:val="24"/>
          <w:lang w:eastAsia="es-ES"/>
        </w:rPr>
      </w:pPr>
    </w:p>
    <w:p w14:paraId="7B8FF83B" w14:textId="420F8B61" w:rsidR="003935B6" w:rsidRPr="000B7F84" w:rsidRDefault="00F9695A" w:rsidP="00422636">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Asimismo, de conformidad con el apartado 3.2.12 del Manual General de Organización del Municipio de San Luis Potosí</w:t>
      </w:r>
      <w:r w:rsidRPr="000B7F84">
        <w:rPr>
          <w:rStyle w:val="Refdenotaalpie"/>
          <w:rFonts w:ascii="AvantGarde Bk BT" w:eastAsia="Arial Unicode MS" w:hAnsi="AvantGarde Bk BT" w:cs="Arial"/>
        </w:rPr>
        <w:footnoteReference w:id="6"/>
      </w:r>
      <w:r w:rsidRPr="000B7F84">
        <w:rPr>
          <w:rFonts w:ascii="AvantGarde Bk BT" w:eastAsia="Arial Unicode MS" w:hAnsi="AvantGarde Bk BT" w:cs="Arial"/>
          <w:sz w:val="24"/>
          <w:szCs w:val="24"/>
          <w:lang w:eastAsia="es-ES"/>
        </w:rPr>
        <w:t>, dicha Dirección cuenta con la atribución de constatar el cumplimiento a los ordenamientos municipales que regulan</w:t>
      </w:r>
      <w:r w:rsidR="00422636" w:rsidRPr="000B7F84">
        <w:rPr>
          <w:rFonts w:ascii="AvantGarde Bk BT" w:eastAsia="Arial Unicode MS" w:hAnsi="AvantGarde Bk BT" w:cs="Arial"/>
          <w:sz w:val="24"/>
          <w:szCs w:val="24"/>
          <w:lang w:eastAsia="es-ES"/>
        </w:rPr>
        <w:t xml:space="preserve"> las actividades comerciales, industriales y de servicios, mediante recorridos y visitas de inspección, y en caso de ser procedente, elaborar las actas de infracción que procedan.</w:t>
      </w:r>
    </w:p>
    <w:p w14:paraId="6962D94F" w14:textId="77777777" w:rsidR="00422636" w:rsidRPr="000B7F84" w:rsidRDefault="00422636" w:rsidP="00422636">
      <w:pPr>
        <w:spacing w:after="0" w:line="360" w:lineRule="auto"/>
        <w:ind w:firstLine="708"/>
        <w:jc w:val="both"/>
        <w:rPr>
          <w:rFonts w:ascii="AvantGarde Bk BT" w:eastAsia="Arial Unicode MS" w:hAnsi="AvantGarde Bk BT" w:cs="Arial"/>
          <w:sz w:val="24"/>
          <w:szCs w:val="24"/>
          <w:lang w:eastAsia="es-ES"/>
        </w:rPr>
      </w:pPr>
    </w:p>
    <w:p w14:paraId="06208ED5" w14:textId="258C6630" w:rsidR="003935B6" w:rsidRPr="000B7F84" w:rsidRDefault="003935B6" w:rsidP="005F56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En consecuencia, si </w:t>
      </w:r>
      <w:r w:rsidR="00ED7D64" w:rsidRPr="000B7F84">
        <w:rPr>
          <w:rFonts w:ascii="AvantGarde Bk BT" w:eastAsia="Arial Unicode MS" w:hAnsi="AvantGarde Bk BT" w:cs="Arial"/>
          <w:sz w:val="24"/>
          <w:szCs w:val="24"/>
          <w:lang w:eastAsia="es-ES"/>
        </w:rPr>
        <w:t>en la respuesta que por este medio se impugna</w:t>
      </w:r>
      <w:r w:rsidR="00ED7D64">
        <w:rPr>
          <w:rFonts w:ascii="AvantGarde Bk BT" w:eastAsia="Arial Unicode MS" w:hAnsi="AvantGarde Bk BT" w:cs="Arial"/>
          <w:sz w:val="24"/>
          <w:szCs w:val="24"/>
          <w:lang w:eastAsia="es-ES"/>
        </w:rPr>
        <w:t xml:space="preserve">, </w:t>
      </w:r>
      <w:r w:rsidRPr="000B7F84">
        <w:rPr>
          <w:rFonts w:ascii="AvantGarde Bk BT" w:eastAsia="Arial Unicode MS" w:hAnsi="AvantGarde Bk BT" w:cs="Arial"/>
          <w:sz w:val="24"/>
          <w:szCs w:val="24"/>
          <w:lang w:eastAsia="es-ES"/>
        </w:rPr>
        <w:t xml:space="preserve">la </w:t>
      </w:r>
      <w:r w:rsidR="005F56D7" w:rsidRPr="000B7F84">
        <w:rPr>
          <w:rFonts w:ascii="AvantGarde Bk BT" w:eastAsia="Arial Unicode MS" w:hAnsi="AvantGarde Bk BT" w:cs="Arial"/>
          <w:sz w:val="24"/>
          <w:szCs w:val="24"/>
          <w:lang w:eastAsia="es-ES"/>
        </w:rPr>
        <w:t>Dirección de Comercio</w:t>
      </w:r>
      <w:r w:rsidRPr="000B7F84">
        <w:rPr>
          <w:rFonts w:ascii="AvantGarde Bk BT" w:eastAsia="Arial Unicode MS" w:hAnsi="AvantGarde Bk BT" w:cs="Arial"/>
          <w:sz w:val="24"/>
          <w:szCs w:val="24"/>
          <w:lang w:eastAsia="es-ES"/>
        </w:rPr>
        <w:t xml:space="preserve"> expuso que no obraba </w:t>
      </w:r>
      <w:r w:rsidR="005F56D7" w:rsidRPr="000B7F84">
        <w:rPr>
          <w:rFonts w:ascii="AvantGarde Bk BT" w:eastAsia="Arial Unicode MS" w:hAnsi="AvantGarde Bk BT" w:cs="Arial"/>
          <w:sz w:val="24"/>
          <w:szCs w:val="24"/>
          <w:lang w:eastAsia="es-ES"/>
        </w:rPr>
        <w:t>registro archivístico alguno vinculado al inmueble ubicado en Avenida Dr. Manuel Nava número 304, colonia Bellas Lomas, C.P. 78210, San Luis Potosí, S.L.P., identificado como restaurante/bar, esta Comisión</w:t>
      </w:r>
      <w:r w:rsidRPr="000B7F84">
        <w:rPr>
          <w:rFonts w:ascii="AvantGarde Bk BT" w:eastAsia="Arial Unicode MS" w:hAnsi="AvantGarde Bk BT" w:cs="Arial"/>
          <w:sz w:val="24"/>
          <w:szCs w:val="24"/>
          <w:lang w:eastAsia="es-ES"/>
        </w:rPr>
        <w:t xml:space="preserve"> arriba a la </w:t>
      </w:r>
      <w:r w:rsidRPr="000B7F84">
        <w:rPr>
          <w:rFonts w:ascii="AvantGarde Bk BT" w:eastAsia="Arial Unicode MS" w:hAnsi="AvantGarde Bk BT" w:cs="Arial"/>
          <w:sz w:val="24"/>
          <w:szCs w:val="24"/>
          <w:lang w:eastAsia="es-ES"/>
        </w:rPr>
        <w:lastRenderedPageBreak/>
        <w:t>convicción de que la unidad administrativa no se encuentra en el supuesto previsto por la fracción I</w:t>
      </w:r>
      <w:r w:rsidRPr="000B7F84">
        <w:rPr>
          <w:rStyle w:val="Refdenotaalpie"/>
          <w:rFonts w:ascii="AvantGarde Bk BT" w:eastAsia="Arial Unicode MS" w:hAnsi="AvantGarde Bk BT" w:cs="Arial"/>
        </w:rPr>
        <w:footnoteReference w:id="7"/>
      </w:r>
      <w:r w:rsidRPr="000B7F84">
        <w:rPr>
          <w:rFonts w:ascii="AvantGarde Bk BT" w:eastAsia="Arial Unicode MS" w:hAnsi="AvantGarde Bk BT" w:cs="Arial"/>
          <w:sz w:val="24"/>
          <w:szCs w:val="24"/>
          <w:lang w:eastAsia="es-ES"/>
        </w:rPr>
        <w:t xml:space="preserve"> del artículo 160</w:t>
      </w:r>
      <w:r w:rsidRPr="000B7F84">
        <w:rPr>
          <w:rStyle w:val="Refdenotaalpie"/>
          <w:rFonts w:ascii="AvantGarde Bk BT" w:eastAsia="Arial Unicode MS" w:hAnsi="AvantGarde Bk BT" w:cs="Arial"/>
        </w:rPr>
        <w:footnoteReference w:id="8"/>
      </w:r>
      <w:r w:rsidRPr="000B7F84">
        <w:rPr>
          <w:rFonts w:ascii="AvantGarde Bk BT" w:eastAsia="Arial Unicode MS" w:hAnsi="AvantGarde Bk BT" w:cs="Arial"/>
          <w:sz w:val="24"/>
          <w:szCs w:val="24"/>
          <w:lang w:eastAsia="es-ES"/>
        </w:rPr>
        <w:t xml:space="preserve"> de la Ley de Transparencia y Acceso a la Información Pública del Estado, conforme al cual deban dictarse otras medidas para localizar la información, ya que </w:t>
      </w:r>
      <w:r w:rsidRPr="000B7F84">
        <w:rPr>
          <w:rFonts w:ascii="AvantGarde Bk BT" w:eastAsia="Arial Unicode MS" w:hAnsi="AvantGarde Bk BT" w:cs="Arial"/>
          <w:sz w:val="24"/>
          <w:szCs w:val="24"/>
          <w:u w:val="single"/>
          <w:lang w:eastAsia="es-ES"/>
        </w:rPr>
        <w:t xml:space="preserve">se trata del área </w:t>
      </w:r>
      <w:r w:rsidR="005F56D7" w:rsidRPr="000B7F84">
        <w:rPr>
          <w:rFonts w:ascii="AvantGarde Bk BT" w:eastAsia="Arial Unicode MS" w:hAnsi="AvantGarde Bk BT" w:cs="Arial"/>
          <w:sz w:val="24"/>
          <w:szCs w:val="24"/>
          <w:u w:val="single"/>
          <w:lang w:eastAsia="es-ES"/>
        </w:rPr>
        <w:t xml:space="preserve">a la que el propio solicitante </w:t>
      </w:r>
      <w:r w:rsidRPr="000B7F84">
        <w:rPr>
          <w:rFonts w:ascii="AvantGarde Bk BT" w:eastAsia="Arial Unicode MS" w:hAnsi="AvantGarde Bk BT" w:cs="Arial"/>
          <w:sz w:val="24"/>
          <w:szCs w:val="24"/>
          <w:u w:val="single"/>
          <w:lang w:eastAsia="es-ES"/>
        </w:rPr>
        <w:t>señaló para gestionar su petición</w:t>
      </w:r>
      <w:r w:rsidRPr="000B7F84">
        <w:rPr>
          <w:rFonts w:ascii="AvantGarde Bk BT" w:eastAsia="Arial Unicode MS" w:hAnsi="AvantGarde Bk BT" w:cs="Arial"/>
          <w:sz w:val="24"/>
          <w:szCs w:val="24"/>
          <w:lang w:eastAsia="es-ES"/>
        </w:rPr>
        <w:t xml:space="preserve"> y ésta, ha </w:t>
      </w:r>
      <w:r w:rsidR="005F56D7" w:rsidRPr="000B7F84">
        <w:rPr>
          <w:rFonts w:ascii="AvantGarde Bk BT" w:eastAsia="Arial Unicode MS" w:hAnsi="AvantGarde Bk BT" w:cs="Arial"/>
          <w:sz w:val="24"/>
          <w:szCs w:val="24"/>
          <w:lang w:eastAsia="es-ES"/>
        </w:rPr>
        <w:t>referido</w:t>
      </w:r>
      <w:r w:rsidRPr="000B7F84">
        <w:rPr>
          <w:rFonts w:ascii="AvantGarde Bk BT" w:eastAsia="Arial Unicode MS" w:hAnsi="AvantGarde Bk BT" w:cs="Arial"/>
          <w:sz w:val="24"/>
          <w:szCs w:val="24"/>
          <w:lang w:eastAsia="es-ES"/>
        </w:rPr>
        <w:t xml:space="preserve"> que no se encontró </w:t>
      </w:r>
      <w:r w:rsidR="005F56D7" w:rsidRPr="000B7F84">
        <w:rPr>
          <w:rFonts w:ascii="AvantGarde Bk BT" w:eastAsia="Arial Unicode MS" w:hAnsi="AvantGarde Bk BT" w:cs="Arial"/>
          <w:sz w:val="24"/>
          <w:szCs w:val="24"/>
          <w:lang w:eastAsia="es-ES"/>
        </w:rPr>
        <w:t xml:space="preserve">expediente ni registro alguno </w:t>
      </w:r>
      <w:r w:rsidRPr="000B7F84">
        <w:rPr>
          <w:rFonts w:ascii="AvantGarde Bk BT" w:eastAsia="Arial Unicode MS" w:hAnsi="AvantGarde Bk BT" w:cs="Arial"/>
          <w:sz w:val="24"/>
          <w:szCs w:val="24"/>
          <w:lang w:eastAsia="es-ES"/>
        </w:rPr>
        <w:t xml:space="preserve">en sus archivos, sin que se esté en el supuesto de exigirle que genere los documentos </w:t>
      </w:r>
      <w:r w:rsidR="005F56D7" w:rsidRPr="000B7F84">
        <w:rPr>
          <w:rFonts w:ascii="AvantGarde Bk BT" w:eastAsia="Arial Unicode MS" w:hAnsi="AvantGarde Bk BT" w:cs="Arial"/>
          <w:sz w:val="24"/>
          <w:szCs w:val="24"/>
          <w:lang w:eastAsia="es-ES"/>
        </w:rPr>
        <w:t>peticionados</w:t>
      </w:r>
      <w:r w:rsidRPr="000B7F84">
        <w:rPr>
          <w:rFonts w:ascii="AvantGarde Bk BT" w:eastAsia="Arial Unicode MS" w:hAnsi="AvantGarde Bk BT" w:cs="Arial"/>
          <w:sz w:val="24"/>
          <w:szCs w:val="24"/>
          <w:lang w:eastAsia="es-ES"/>
        </w:rPr>
        <w:t xml:space="preserve"> conforme lo prevé la fracción III</w:t>
      </w:r>
      <w:r w:rsidRPr="000B7F84">
        <w:rPr>
          <w:rStyle w:val="Refdenotaalpie"/>
          <w:rFonts w:ascii="AvantGarde Bk BT" w:eastAsia="Arial Unicode MS" w:hAnsi="AvantGarde Bk BT" w:cs="Arial"/>
        </w:rPr>
        <w:footnoteReference w:id="9"/>
      </w:r>
      <w:r w:rsidRPr="000B7F84">
        <w:rPr>
          <w:rFonts w:ascii="AvantGarde Bk BT" w:eastAsia="Arial Unicode MS" w:hAnsi="AvantGarde Bk BT" w:cs="Arial"/>
          <w:sz w:val="24"/>
          <w:szCs w:val="24"/>
          <w:lang w:eastAsia="es-ES"/>
        </w:rPr>
        <w:t xml:space="preserve"> del citado numeral. </w:t>
      </w:r>
    </w:p>
    <w:p w14:paraId="2A142A4B"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eastAsia="es-ES"/>
        </w:rPr>
      </w:pPr>
    </w:p>
    <w:p w14:paraId="4A0F93BA" w14:textId="04E3C8A1" w:rsidR="00CF6002" w:rsidRPr="000B7F84" w:rsidRDefault="003935B6" w:rsidP="00C93159">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eastAsia="es-ES"/>
        </w:rPr>
        <w:t xml:space="preserve">En efecto, atendiendo la naturaleza de la documentación solicitada, se debe tomar en consideración que cualquier información existente y </w:t>
      </w:r>
      <w:r w:rsidRPr="000B7F84">
        <w:rPr>
          <w:rFonts w:ascii="AvantGarde Bk BT" w:eastAsia="Arial Unicode MS" w:hAnsi="AvantGarde Bk BT" w:cs="Arial"/>
          <w:sz w:val="24"/>
          <w:szCs w:val="24"/>
          <w:lang w:val="es-ES" w:eastAsia="es-ES"/>
        </w:rPr>
        <w:t xml:space="preserve">relacionada con el inmueble señalado en la solicitud de información que originó </w:t>
      </w:r>
      <w:r w:rsidR="00464607" w:rsidRPr="000B7F84">
        <w:rPr>
          <w:rFonts w:ascii="AvantGarde Bk BT" w:eastAsia="Arial Unicode MS" w:hAnsi="AvantGarde Bk BT" w:cs="Arial"/>
          <w:sz w:val="24"/>
          <w:szCs w:val="24"/>
          <w:lang w:val="es-ES" w:eastAsia="es-ES"/>
        </w:rPr>
        <w:t>este recurso</w:t>
      </w:r>
      <w:r w:rsidRPr="000B7F84">
        <w:rPr>
          <w:rFonts w:ascii="AvantGarde Bk BT" w:eastAsia="Arial Unicode MS" w:hAnsi="AvantGarde Bk BT" w:cs="Arial"/>
          <w:sz w:val="24"/>
          <w:szCs w:val="24"/>
          <w:lang w:val="es-ES" w:eastAsia="es-ES"/>
        </w:rPr>
        <w:t xml:space="preserve">, </w:t>
      </w:r>
      <w:r w:rsidR="00ED7D64">
        <w:rPr>
          <w:rFonts w:ascii="AvantGarde Bk BT" w:eastAsia="Arial Unicode MS" w:hAnsi="AvantGarde Bk BT" w:cs="Arial"/>
          <w:sz w:val="24"/>
          <w:szCs w:val="24"/>
          <w:lang w:val="es-ES" w:eastAsia="es-ES"/>
        </w:rPr>
        <w:t>particularmente la consistente en</w:t>
      </w:r>
      <w:r w:rsidRPr="000B7F84">
        <w:rPr>
          <w:rFonts w:ascii="AvantGarde Bk BT" w:eastAsia="Arial Unicode MS" w:hAnsi="AvantGarde Bk BT" w:cs="Arial"/>
          <w:sz w:val="24"/>
          <w:szCs w:val="24"/>
          <w:lang w:val="es-ES" w:eastAsia="es-ES"/>
        </w:rPr>
        <w:t xml:space="preserve"> licencias</w:t>
      </w:r>
      <w:r w:rsidR="00ED7D64">
        <w:rPr>
          <w:rFonts w:ascii="AvantGarde Bk BT" w:eastAsia="Arial Unicode MS" w:hAnsi="AvantGarde Bk BT" w:cs="Arial"/>
          <w:sz w:val="24"/>
          <w:szCs w:val="24"/>
          <w:lang w:val="es-ES" w:eastAsia="es-ES"/>
        </w:rPr>
        <w:t xml:space="preserve"> de funcionamiento</w:t>
      </w:r>
      <w:r w:rsidR="00464607" w:rsidRPr="000B7F84">
        <w:rPr>
          <w:rFonts w:ascii="AvantGarde Bk BT" w:eastAsia="Arial Unicode MS" w:hAnsi="AvantGarde Bk BT" w:cs="Arial"/>
          <w:sz w:val="24"/>
          <w:szCs w:val="24"/>
          <w:lang w:val="es-ES" w:eastAsia="es-ES"/>
        </w:rPr>
        <w:t>, refrendos o actualizaciones</w:t>
      </w:r>
      <w:r w:rsidRPr="000B7F84">
        <w:rPr>
          <w:rFonts w:ascii="AvantGarde Bk BT" w:eastAsia="Arial Unicode MS" w:hAnsi="AvantGarde Bk BT" w:cs="Arial"/>
          <w:sz w:val="24"/>
          <w:szCs w:val="24"/>
          <w:lang w:val="es-ES" w:eastAsia="es-ES"/>
        </w:rPr>
        <w:t xml:space="preserve">, </w:t>
      </w:r>
      <w:r w:rsidRPr="000B7F84">
        <w:rPr>
          <w:rFonts w:ascii="AvantGarde Bk BT" w:eastAsia="Arial Unicode MS" w:hAnsi="AvantGarde Bk BT" w:cs="Arial"/>
          <w:b/>
          <w:sz w:val="24"/>
          <w:szCs w:val="24"/>
          <w:u w:val="single"/>
          <w:lang w:val="es-ES" w:eastAsia="es-ES"/>
        </w:rPr>
        <w:t xml:space="preserve">su generación atiende al principio de rogación; es decir, se requiere como requisito </w:t>
      </w:r>
      <w:r w:rsidRPr="000B7F84">
        <w:rPr>
          <w:rFonts w:ascii="AvantGarde Bk BT" w:eastAsia="Arial Unicode MS" w:hAnsi="AvantGarde Bk BT" w:cs="Arial"/>
          <w:b/>
          <w:i/>
          <w:sz w:val="24"/>
          <w:szCs w:val="24"/>
          <w:u w:val="single"/>
          <w:lang w:val="es-ES" w:eastAsia="es-ES"/>
        </w:rPr>
        <w:t xml:space="preserve">sine qua non </w:t>
      </w:r>
      <w:r w:rsidRPr="000B7F84">
        <w:rPr>
          <w:rFonts w:ascii="AvantGarde Bk BT" w:eastAsia="Arial Unicode MS" w:hAnsi="AvantGarde Bk BT" w:cs="Arial"/>
          <w:b/>
          <w:sz w:val="24"/>
          <w:szCs w:val="24"/>
          <w:u w:val="single"/>
          <w:lang w:val="es-ES" w:eastAsia="es-ES"/>
        </w:rPr>
        <w:t>que, un particular (persona moral o física) ingrese una solicitud, inste un trámite o pretenda ejercer un derecho sobre un bien inmueble determinado</w:t>
      </w:r>
      <w:r w:rsidR="00CF6002" w:rsidRPr="000B7F84">
        <w:rPr>
          <w:rFonts w:ascii="AvantGarde Bk BT" w:eastAsia="Arial Unicode MS" w:hAnsi="AvantGarde Bk BT" w:cs="Arial"/>
          <w:sz w:val="24"/>
          <w:szCs w:val="24"/>
          <w:lang w:val="es-ES" w:eastAsia="es-ES"/>
        </w:rPr>
        <w:t>, según se dispone en el artículo 21 del Reglamento para el Ejercicio de las Actividades Comerciales, Industriales y de Prestación de Servicios del Municipio Libre de San Luis Potosí</w:t>
      </w:r>
      <w:r w:rsidR="00CF6002" w:rsidRPr="000B7F84">
        <w:rPr>
          <w:rStyle w:val="Refdenotaalpie"/>
          <w:rFonts w:ascii="AvantGarde Bk BT" w:eastAsia="Arial Unicode MS" w:hAnsi="AvantGarde Bk BT" w:cs="Arial"/>
          <w:sz w:val="24"/>
          <w:szCs w:val="24"/>
          <w:lang w:val="es-ES" w:eastAsia="es-ES"/>
        </w:rPr>
        <w:footnoteReference w:id="10"/>
      </w:r>
      <w:r w:rsidR="00CF6002" w:rsidRPr="000B7F84">
        <w:rPr>
          <w:rFonts w:ascii="AvantGarde Bk BT" w:eastAsia="Arial Unicode MS" w:hAnsi="AvantGarde Bk BT" w:cs="Arial"/>
          <w:sz w:val="24"/>
          <w:szCs w:val="24"/>
          <w:lang w:val="es-ES" w:eastAsia="es-ES"/>
        </w:rPr>
        <w:t>.</w:t>
      </w:r>
      <w:r w:rsidRPr="000B7F84">
        <w:rPr>
          <w:rFonts w:ascii="AvantGarde Bk BT" w:eastAsia="Arial Unicode MS" w:hAnsi="AvantGarde Bk BT" w:cs="Arial"/>
          <w:sz w:val="24"/>
          <w:szCs w:val="24"/>
          <w:lang w:val="es-ES" w:eastAsia="es-ES"/>
        </w:rPr>
        <w:t xml:space="preserve"> </w:t>
      </w:r>
    </w:p>
    <w:p w14:paraId="4454693D"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75562F49" w14:textId="156A2664" w:rsidR="003935B6" w:rsidRPr="000B7F84" w:rsidRDefault="00464607"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De ahí que, </w:t>
      </w:r>
      <w:r w:rsidR="003935B6" w:rsidRPr="000B7F84">
        <w:rPr>
          <w:rFonts w:ascii="AvantGarde Bk BT" w:eastAsia="Arial Unicode MS" w:hAnsi="AvantGarde Bk BT" w:cs="Arial"/>
          <w:sz w:val="24"/>
          <w:szCs w:val="24"/>
          <w:lang w:val="es-ES" w:eastAsia="es-ES"/>
        </w:rPr>
        <w:t xml:space="preserve">tal y como </w:t>
      </w:r>
      <w:r w:rsidRPr="000B7F84">
        <w:rPr>
          <w:rFonts w:ascii="AvantGarde Bk BT" w:eastAsia="Arial Unicode MS" w:hAnsi="AvantGarde Bk BT" w:cs="Arial"/>
          <w:sz w:val="24"/>
          <w:szCs w:val="24"/>
          <w:lang w:val="es-ES" w:eastAsia="es-ES"/>
        </w:rPr>
        <w:t>lo señaló</w:t>
      </w:r>
      <w:r w:rsidR="003935B6" w:rsidRPr="000B7F84">
        <w:rPr>
          <w:rFonts w:ascii="AvantGarde Bk BT" w:eastAsia="Arial Unicode MS" w:hAnsi="AvantGarde Bk BT" w:cs="Arial"/>
          <w:sz w:val="24"/>
          <w:szCs w:val="24"/>
          <w:lang w:val="es-ES" w:eastAsia="es-ES"/>
        </w:rPr>
        <w:t xml:space="preserve"> </w:t>
      </w:r>
      <w:r w:rsidRPr="000B7F84">
        <w:rPr>
          <w:rFonts w:ascii="AvantGarde Bk BT" w:eastAsia="Arial Unicode MS" w:hAnsi="AvantGarde Bk BT" w:cs="Arial"/>
          <w:sz w:val="24"/>
          <w:szCs w:val="24"/>
          <w:lang w:val="es-ES" w:eastAsia="es-ES"/>
        </w:rPr>
        <w:t>el sujeto obligado, su acervo documental se divide</w:t>
      </w:r>
      <w:r w:rsidR="003935B6" w:rsidRPr="000B7F84">
        <w:rPr>
          <w:rFonts w:ascii="AvantGarde Bk BT" w:eastAsia="Arial Unicode MS" w:hAnsi="AvantGarde Bk BT" w:cs="Arial"/>
          <w:sz w:val="24"/>
          <w:szCs w:val="24"/>
          <w:lang w:val="es-ES" w:eastAsia="es-ES"/>
        </w:rPr>
        <w:t xml:space="preserve"> en dos vertientes: </w:t>
      </w:r>
    </w:p>
    <w:p w14:paraId="0660F377"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5068DE17" w14:textId="77777777" w:rsidR="003935B6" w:rsidRPr="000B7F84" w:rsidRDefault="003935B6" w:rsidP="003935B6">
      <w:pPr>
        <w:pStyle w:val="Prrafodelista"/>
        <w:numPr>
          <w:ilvl w:val="0"/>
          <w:numId w:val="49"/>
        </w:numPr>
        <w:spacing w:after="0" w:line="360" w:lineRule="auto"/>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b/>
          <w:sz w:val="24"/>
          <w:szCs w:val="24"/>
          <w:lang w:val="es-ES" w:eastAsia="es-ES"/>
        </w:rPr>
        <w:t>Actos a petición de parte.</w:t>
      </w:r>
      <w:r w:rsidRPr="000B7F84">
        <w:rPr>
          <w:rFonts w:ascii="AvantGarde Bk BT" w:eastAsia="Arial Unicode MS" w:hAnsi="AvantGarde Bk BT" w:cs="Arial"/>
          <w:sz w:val="24"/>
          <w:szCs w:val="24"/>
          <w:lang w:val="es-ES" w:eastAsia="es-ES"/>
        </w:rPr>
        <w:t xml:space="preserve"> (permisos, licencias y factibilidad de obras): únicamente se generan si el administrado acude ante la autoridad a solicitarlos. </w:t>
      </w:r>
    </w:p>
    <w:p w14:paraId="621D0B98" w14:textId="77777777" w:rsidR="003935B6" w:rsidRPr="000B7F84" w:rsidRDefault="003935B6" w:rsidP="003935B6">
      <w:pPr>
        <w:pStyle w:val="Prrafodelista"/>
        <w:numPr>
          <w:ilvl w:val="0"/>
          <w:numId w:val="49"/>
        </w:numPr>
        <w:spacing w:after="0" w:line="360" w:lineRule="auto"/>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b/>
          <w:sz w:val="24"/>
          <w:szCs w:val="24"/>
          <w:lang w:val="es-ES" w:eastAsia="es-ES"/>
        </w:rPr>
        <w:t>Actos de ejercicio oficioso derivado.</w:t>
      </w:r>
      <w:r w:rsidRPr="000B7F84">
        <w:rPr>
          <w:rFonts w:ascii="AvantGarde Bk BT" w:eastAsia="Arial Unicode MS" w:hAnsi="AvantGarde Bk BT" w:cs="Arial"/>
          <w:sz w:val="24"/>
          <w:szCs w:val="24"/>
          <w:lang w:val="es-ES" w:eastAsia="es-ES"/>
        </w:rPr>
        <w:t xml:space="preserve"> (inspección, vigilancia y procedimientos sancionadores): si bien constituyen facultades de </w:t>
      </w:r>
      <w:r w:rsidRPr="000B7F84">
        <w:rPr>
          <w:rFonts w:ascii="AvantGarde Bk BT" w:eastAsia="Arial Unicode MS" w:hAnsi="AvantGarde Bk BT" w:cs="Arial"/>
          <w:sz w:val="24"/>
          <w:szCs w:val="24"/>
          <w:lang w:val="es-ES" w:eastAsia="es-ES"/>
        </w:rPr>
        <w:lastRenderedPageBreak/>
        <w:t xml:space="preserve">comprobación a cargo de la unidad, estas se efectúan como consecuencia de una autorización previamente otorgada (para vigilar su cumplimiento) o de la existencia de elementos de convicción (denuncias o flagrancia) que ameriten el inicio de un procedimiento administrativo sancionador. </w:t>
      </w:r>
    </w:p>
    <w:p w14:paraId="0F52ADFF" w14:textId="77777777" w:rsidR="003935B6" w:rsidRPr="000B7F84" w:rsidRDefault="003935B6" w:rsidP="003935B6">
      <w:pPr>
        <w:pStyle w:val="Prrafodelista"/>
        <w:spacing w:after="0" w:line="360" w:lineRule="auto"/>
        <w:ind w:left="1428"/>
        <w:jc w:val="both"/>
        <w:rPr>
          <w:rFonts w:ascii="AvantGarde Bk BT" w:eastAsia="Arial Unicode MS" w:hAnsi="AvantGarde Bk BT" w:cs="Arial"/>
          <w:sz w:val="24"/>
          <w:szCs w:val="24"/>
          <w:lang w:val="es-ES" w:eastAsia="es-ES"/>
        </w:rPr>
      </w:pPr>
    </w:p>
    <w:p w14:paraId="72141B08" w14:textId="0EA305C5" w:rsidR="00235405" w:rsidRPr="000B7F84" w:rsidRDefault="003935B6" w:rsidP="003935B6">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val="es-ES" w:eastAsia="es-ES"/>
        </w:rPr>
        <w:t xml:space="preserve">Bajo esta premisa, es de concluir que, si no obran antecedentes de solicitudes, trámites, permisos o licencias promovidos por particulares respecto del bien inmueble señalado en la solicitud de información, </w:t>
      </w:r>
      <w:r w:rsidRPr="000B7F84">
        <w:rPr>
          <w:rFonts w:ascii="AvantGarde Bk BT" w:eastAsia="Arial Unicode MS" w:hAnsi="AvantGarde Bk BT" w:cs="Arial"/>
          <w:b/>
          <w:sz w:val="24"/>
          <w:szCs w:val="24"/>
          <w:lang w:val="es-ES" w:eastAsia="es-ES"/>
        </w:rPr>
        <w:t>es una consecuencia lógica, jurídica y material</w:t>
      </w:r>
      <w:r w:rsidRPr="000B7F84">
        <w:rPr>
          <w:rFonts w:ascii="AvantGarde Bk BT" w:eastAsia="Arial Unicode MS" w:hAnsi="AvantGarde Bk BT" w:cs="Arial"/>
          <w:sz w:val="24"/>
          <w:szCs w:val="24"/>
          <w:lang w:val="es-ES" w:eastAsia="es-ES"/>
        </w:rPr>
        <w:t xml:space="preserve"> que tampoco obren expedientes </w:t>
      </w:r>
      <w:r w:rsidR="00464607" w:rsidRPr="000B7F84">
        <w:rPr>
          <w:rFonts w:ascii="AvantGarde Bk BT" w:eastAsia="Arial Unicode MS" w:hAnsi="AvantGarde Bk BT" w:cs="Arial"/>
          <w:sz w:val="24"/>
          <w:szCs w:val="24"/>
          <w:lang w:val="es-ES" w:eastAsia="es-ES"/>
        </w:rPr>
        <w:t xml:space="preserve">o registros </w:t>
      </w:r>
      <w:r w:rsidRPr="000B7F84">
        <w:rPr>
          <w:rFonts w:ascii="AvantGarde Bk BT" w:eastAsia="Arial Unicode MS" w:hAnsi="AvantGarde Bk BT" w:cs="Arial"/>
          <w:sz w:val="24"/>
          <w:szCs w:val="24"/>
          <w:lang w:val="es-ES" w:eastAsia="es-ES"/>
        </w:rPr>
        <w:t xml:space="preserve">relativos a </w:t>
      </w:r>
      <w:r w:rsidR="00ED7D64" w:rsidRPr="00ED7D64">
        <w:rPr>
          <w:rFonts w:ascii="AvantGarde Bk BT" w:eastAsia="Arial Unicode MS" w:hAnsi="AvantGarde Bk BT" w:cs="Arial"/>
          <w:sz w:val="24"/>
          <w:szCs w:val="24"/>
          <w:u w:val="single"/>
          <w:lang w:val="es-ES" w:eastAsia="es-ES"/>
        </w:rPr>
        <w:t>giro autorizado</w:t>
      </w:r>
      <w:r w:rsidR="00464607" w:rsidRPr="00ED7D64">
        <w:rPr>
          <w:rFonts w:ascii="AvantGarde Bk BT" w:eastAsia="Arial Unicode MS" w:hAnsi="AvantGarde Bk BT" w:cs="Arial"/>
          <w:sz w:val="24"/>
          <w:szCs w:val="24"/>
          <w:u w:val="single"/>
          <w:lang w:val="es-ES" w:eastAsia="es-ES"/>
        </w:rPr>
        <w:t xml:space="preserve">, </w:t>
      </w:r>
      <w:r w:rsidR="00ED7D64" w:rsidRPr="00ED7D64">
        <w:rPr>
          <w:rFonts w:ascii="AvantGarde Bk BT" w:eastAsia="Arial Unicode MS" w:hAnsi="AvantGarde Bk BT" w:cs="Arial"/>
          <w:sz w:val="24"/>
          <w:szCs w:val="24"/>
          <w:u w:val="single"/>
          <w:lang w:val="es-ES" w:eastAsia="es-ES"/>
        </w:rPr>
        <w:t xml:space="preserve">fecha de expedición, vigencia, </w:t>
      </w:r>
      <w:r w:rsidR="00464607" w:rsidRPr="00ED7D64">
        <w:rPr>
          <w:rFonts w:ascii="AvantGarde Bk BT" w:eastAsia="Arial Unicode MS" w:hAnsi="AvantGarde Bk BT" w:cs="Arial"/>
          <w:sz w:val="24"/>
          <w:szCs w:val="24"/>
          <w:u w:val="single"/>
          <w:lang w:val="es-ES" w:eastAsia="es-ES"/>
        </w:rPr>
        <w:t xml:space="preserve">superficie autorizada, aforo autorizado, </w:t>
      </w:r>
      <w:r w:rsidR="00ED7D64" w:rsidRPr="00ED7D64">
        <w:rPr>
          <w:rFonts w:ascii="AvantGarde Bk BT" w:eastAsia="Arial Unicode MS" w:hAnsi="AvantGarde Bk BT" w:cs="Arial"/>
          <w:sz w:val="24"/>
          <w:szCs w:val="24"/>
          <w:u w:val="single"/>
          <w:lang w:val="es-ES" w:eastAsia="es-ES"/>
        </w:rPr>
        <w:t>nombre del titular</w:t>
      </w:r>
      <w:r w:rsidR="00464607" w:rsidRPr="00ED7D64">
        <w:rPr>
          <w:rFonts w:ascii="AvantGarde Bk BT" w:eastAsia="Arial Unicode MS" w:hAnsi="AvantGarde Bk BT" w:cs="Arial"/>
          <w:sz w:val="24"/>
          <w:szCs w:val="24"/>
          <w:u w:val="single"/>
          <w:lang w:val="es-ES" w:eastAsia="es-ES"/>
        </w:rPr>
        <w:t>, refrendos o actualizaciones</w:t>
      </w:r>
      <w:r w:rsidR="00464607" w:rsidRPr="000B7F84">
        <w:rPr>
          <w:rFonts w:ascii="AvantGarde Bk BT" w:eastAsia="Arial Unicode MS" w:hAnsi="AvantGarde Bk BT" w:cs="Arial"/>
          <w:sz w:val="24"/>
          <w:szCs w:val="24"/>
          <w:lang w:val="es-ES" w:eastAsia="es-ES"/>
        </w:rPr>
        <w:t xml:space="preserve">; </w:t>
      </w:r>
      <w:r w:rsidR="0031504E" w:rsidRPr="000B7F84">
        <w:rPr>
          <w:rFonts w:ascii="AvantGarde Bk BT" w:eastAsia="Arial Unicode MS" w:hAnsi="AvantGarde Bk BT" w:cs="Arial"/>
          <w:sz w:val="24"/>
          <w:szCs w:val="24"/>
          <w:lang w:val="es-ES" w:eastAsia="es-ES"/>
        </w:rPr>
        <w:t>consideraciones por las cuales</w:t>
      </w:r>
      <w:r w:rsidRPr="000B7F84">
        <w:rPr>
          <w:rFonts w:ascii="AvantGarde Bk BT" w:eastAsia="Arial Unicode MS" w:hAnsi="AvantGarde Bk BT" w:cs="Arial"/>
          <w:sz w:val="24"/>
          <w:szCs w:val="24"/>
          <w:lang w:val="es-ES" w:eastAsia="es-ES"/>
        </w:rPr>
        <w:t xml:space="preserve">, </w:t>
      </w:r>
      <w:r w:rsidR="0031504E" w:rsidRPr="000B7F84">
        <w:rPr>
          <w:rFonts w:ascii="AvantGarde Bk BT" w:eastAsia="Arial Unicode MS" w:hAnsi="AvantGarde Bk BT" w:cs="Arial"/>
          <w:sz w:val="24"/>
          <w:szCs w:val="24"/>
          <w:lang w:val="es-ES" w:eastAsia="es-ES"/>
        </w:rPr>
        <w:t xml:space="preserve">en la especie </w:t>
      </w:r>
      <w:r w:rsidRPr="000B7F84">
        <w:rPr>
          <w:rFonts w:ascii="AvantGarde Bk BT" w:eastAsia="Arial Unicode MS" w:hAnsi="AvantGarde Bk BT" w:cs="Arial"/>
          <w:sz w:val="24"/>
          <w:szCs w:val="24"/>
          <w:lang w:val="es-ES" w:eastAsia="es-ES"/>
        </w:rPr>
        <w:t xml:space="preserve">no se </w:t>
      </w:r>
      <w:r w:rsidR="0031504E" w:rsidRPr="000B7F84">
        <w:rPr>
          <w:rFonts w:ascii="AvantGarde Bk BT" w:eastAsia="Arial Unicode MS" w:hAnsi="AvantGarde Bk BT" w:cs="Arial"/>
          <w:sz w:val="24"/>
          <w:szCs w:val="24"/>
          <w:lang w:val="es-ES" w:eastAsia="es-ES"/>
        </w:rPr>
        <w:t>actualiza</w:t>
      </w:r>
      <w:r w:rsidRPr="000B7F84">
        <w:rPr>
          <w:rFonts w:ascii="AvantGarde Bk BT" w:eastAsia="Arial Unicode MS" w:hAnsi="AvantGarde Bk BT" w:cs="Arial"/>
          <w:sz w:val="24"/>
          <w:szCs w:val="24"/>
          <w:lang w:val="es-ES" w:eastAsia="es-ES"/>
        </w:rPr>
        <w:t xml:space="preserve"> el supuesto de que el </w:t>
      </w:r>
      <w:r w:rsidR="006F4E25" w:rsidRPr="000B7F84">
        <w:rPr>
          <w:rFonts w:ascii="AvantGarde Bk BT" w:eastAsia="Arial Unicode MS" w:hAnsi="AvantGarde Bk BT" w:cs="Arial"/>
          <w:sz w:val="24"/>
          <w:szCs w:val="24"/>
          <w:lang w:val="es-ES" w:eastAsia="es-ES"/>
        </w:rPr>
        <w:t>sujeto obligado</w:t>
      </w:r>
      <w:r w:rsidRPr="000B7F84">
        <w:rPr>
          <w:rFonts w:ascii="AvantGarde Bk BT" w:eastAsia="Arial Unicode MS" w:hAnsi="AvantGarde Bk BT" w:cs="Arial"/>
          <w:sz w:val="24"/>
          <w:szCs w:val="24"/>
          <w:lang w:val="es-ES" w:eastAsia="es-ES"/>
        </w:rPr>
        <w:t xml:space="preserve"> no </w:t>
      </w:r>
      <w:r w:rsidR="0031504E" w:rsidRPr="000B7F84">
        <w:rPr>
          <w:rFonts w:ascii="AvantGarde Bk BT" w:eastAsia="Arial Unicode MS" w:hAnsi="AvantGarde Bk BT" w:cs="Arial"/>
          <w:sz w:val="24"/>
          <w:szCs w:val="24"/>
          <w:lang w:val="es-ES" w:eastAsia="es-ES"/>
        </w:rPr>
        <w:t xml:space="preserve">hubiere </w:t>
      </w:r>
      <w:r w:rsidR="0031504E" w:rsidRPr="000B7F84">
        <w:rPr>
          <w:rFonts w:ascii="AvantGarde Bk BT" w:eastAsia="Arial Unicode MS" w:hAnsi="AvantGarde Bk BT" w:cs="Arial"/>
          <w:sz w:val="24"/>
          <w:szCs w:val="24"/>
          <w:lang w:eastAsia="es-ES"/>
        </w:rPr>
        <w:t>ejercido</w:t>
      </w:r>
      <w:r w:rsidRPr="000B7F84">
        <w:rPr>
          <w:rFonts w:ascii="AvantGarde Bk BT" w:eastAsia="Arial Unicode MS" w:hAnsi="AvantGarde Bk BT" w:cs="Arial"/>
          <w:sz w:val="24"/>
          <w:szCs w:val="24"/>
          <w:lang w:eastAsia="es-ES"/>
        </w:rPr>
        <w:t xml:space="preserve"> las facultades, competencias o funciones que los ordenamientos legales le conceden; circunstancia que </w:t>
      </w:r>
      <w:r w:rsidR="0031504E" w:rsidRPr="000B7F84">
        <w:rPr>
          <w:rFonts w:ascii="AvantGarde Bk BT" w:eastAsia="Arial Unicode MS" w:hAnsi="AvantGarde Bk BT" w:cs="Arial"/>
          <w:sz w:val="24"/>
          <w:szCs w:val="24"/>
          <w:lang w:eastAsia="es-ES"/>
        </w:rPr>
        <w:t xml:space="preserve">de ninguna manera </w:t>
      </w:r>
      <w:r w:rsidRPr="000B7F84">
        <w:rPr>
          <w:rFonts w:ascii="AvantGarde Bk BT" w:eastAsia="Arial Unicode MS" w:hAnsi="AvantGarde Bk BT" w:cs="Arial"/>
          <w:sz w:val="24"/>
          <w:szCs w:val="24"/>
          <w:lang w:eastAsia="es-ES"/>
        </w:rPr>
        <w:t>implica que la respuesta proporcionada haya resultado incompleta</w:t>
      </w:r>
      <w:r w:rsidR="00F9695A" w:rsidRPr="000B7F84">
        <w:rPr>
          <w:rFonts w:ascii="AvantGarde Bk BT" w:eastAsia="Arial Unicode MS" w:hAnsi="AvantGarde Bk BT" w:cs="Arial"/>
          <w:sz w:val="24"/>
          <w:szCs w:val="24"/>
          <w:lang w:eastAsia="es-ES"/>
        </w:rPr>
        <w:t xml:space="preserve"> por el hecho de no proporcionarse registros adicionales respecto de dichos rubros</w:t>
      </w:r>
      <w:r w:rsidR="00CF6002" w:rsidRPr="000B7F84">
        <w:rPr>
          <w:rFonts w:ascii="AvantGarde Bk BT" w:eastAsia="Arial Unicode MS" w:hAnsi="AvantGarde Bk BT" w:cs="Arial"/>
          <w:sz w:val="24"/>
          <w:szCs w:val="24"/>
          <w:lang w:eastAsia="es-ES"/>
        </w:rPr>
        <w:t xml:space="preserve">, </w:t>
      </w:r>
      <w:r w:rsidR="00CF6002" w:rsidRPr="000B7F84">
        <w:rPr>
          <w:rFonts w:ascii="AvantGarde Bk BT" w:eastAsia="Arial Unicode MS" w:hAnsi="AvantGarde Bk BT" w:cs="Arial"/>
          <w:sz w:val="24"/>
          <w:szCs w:val="24"/>
          <w:u w:val="single"/>
          <w:lang w:eastAsia="es-ES"/>
        </w:rPr>
        <w:t>por lo que dicho agravio resulta infundado</w:t>
      </w:r>
      <w:r w:rsidR="00CF6002" w:rsidRPr="000B7F84">
        <w:rPr>
          <w:rFonts w:ascii="AvantGarde Bk BT" w:eastAsia="Arial Unicode MS" w:hAnsi="AvantGarde Bk BT" w:cs="Arial"/>
          <w:sz w:val="24"/>
          <w:szCs w:val="24"/>
          <w:lang w:eastAsia="es-ES"/>
        </w:rPr>
        <w:t>.</w:t>
      </w:r>
    </w:p>
    <w:p w14:paraId="06D9379B" w14:textId="29C5B63E" w:rsidR="00235405" w:rsidRPr="000B7F84" w:rsidRDefault="00235405" w:rsidP="00235405">
      <w:pPr>
        <w:pStyle w:val="Textoindependienteprimerasangra"/>
        <w:spacing w:after="0" w:line="360" w:lineRule="auto"/>
        <w:ind w:firstLine="0"/>
        <w:jc w:val="both"/>
        <w:rPr>
          <w:rFonts w:ascii="AvantGarde Bk BT" w:eastAsia="Arial Unicode MS" w:hAnsi="AvantGarde Bk BT" w:cs="Arial"/>
          <w:u w:val="single"/>
        </w:rPr>
      </w:pPr>
    </w:p>
    <w:p w14:paraId="75312885" w14:textId="77777777" w:rsidR="00860309" w:rsidRDefault="00235405" w:rsidP="00E71379">
      <w:pPr>
        <w:spacing w:after="0" w:line="360" w:lineRule="auto"/>
        <w:ind w:firstLine="708"/>
        <w:jc w:val="both"/>
        <w:rPr>
          <w:rFonts w:ascii="AvantGarde Bk BT" w:eastAsia="Arial Unicode MS" w:hAnsi="AvantGarde Bk BT" w:cs="Arial"/>
          <w:sz w:val="24"/>
          <w:szCs w:val="24"/>
        </w:rPr>
      </w:pPr>
      <w:r w:rsidRPr="000B7F84">
        <w:rPr>
          <w:rFonts w:ascii="AvantGarde Bk BT" w:eastAsia="Arial Unicode MS" w:hAnsi="AvantGarde Bk BT" w:cs="Arial"/>
          <w:sz w:val="24"/>
          <w:szCs w:val="24"/>
        </w:rPr>
        <w:t>Máxime que de acuerdo con lo señalado por el sujeto obligado en el informe rendido ante este Órgano y como parte de la nueva respuesta emitida para el recurrente, el Sistema SARE es el mecanismo que integra y consolida todos los trámites municipales necesarios para abrir una empresa dedicada a actividades de bajo impacto o bajo riesgo para la salud, la seguridad y el medio ambiente</w:t>
      </w:r>
      <w:r w:rsidR="00860309">
        <w:rPr>
          <w:rFonts w:ascii="AvantGarde Bk BT" w:eastAsia="Arial Unicode MS" w:hAnsi="AvantGarde Bk BT" w:cs="Arial"/>
          <w:sz w:val="24"/>
          <w:szCs w:val="24"/>
        </w:rPr>
        <w:t>.</w:t>
      </w:r>
    </w:p>
    <w:p w14:paraId="4C400C06" w14:textId="77777777" w:rsidR="00860309" w:rsidRDefault="00860309" w:rsidP="00E71379">
      <w:pPr>
        <w:spacing w:after="0" w:line="360" w:lineRule="auto"/>
        <w:ind w:firstLine="708"/>
        <w:jc w:val="both"/>
        <w:rPr>
          <w:rFonts w:ascii="AvantGarde Bk BT" w:eastAsia="Arial Unicode MS" w:hAnsi="AvantGarde Bk BT" w:cs="Arial"/>
          <w:sz w:val="24"/>
          <w:szCs w:val="24"/>
        </w:rPr>
      </w:pPr>
    </w:p>
    <w:p w14:paraId="56B8C898" w14:textId="5B3F9EEE" w:rsidR="007949D6" w:rsidRPr="000B7F84" w:rsidRDefault="00860309" w:rsidP="00E71379">
      <w:pPr>
        <w:spacing w:after="0" w:line="360" w:lineRule="auto"/>
        <w:ind w:firstLine="708"/>
        <w:jc w:val="both"/>
        <w:rPr>
          <w:rFonts w:ascii="AvantGarde Bk BT" w:eastAsia="Arial Unicode MS" w:hAnsi="AvantGarde Bk BT" w:cs="Arial"/>
          <w:sz w:val="24"/>
          <w:szCs w:val="24"/>
        </w:rPr>
      </w:pPr>
      <w:r>
        <w:rPr>
          <w:rFonts w:ascii="AvantGarde Bk BT" w:eastAsia="Arial Unicode MS" w:hAnsi="AvantGarde Bk BT" w:cs="Arial"/>
          <w:sz w:val="24"/>
          <w:szCs w:val="24"/>
        </w:rPr>
        <w:t xml:space="preserve">Es decir, </w:t>
      </w:r>
      <w:r>
        <w:rPr>
          <w:rFonts w:ascii="AvantGarde Bk BT" w:eastAsia="Arial Unicode MS" w:hAnsi="AvantGarde Bk BT" w:cs="Arial"/>
          <w:sz w:val="24"/>
          <w:szCs w:val="24"/>
          <w:u w:val="single"/>
        </w:rPr>
        <w:t>es</w:t>
      </w:r>
      <w:r w:rsidR="007949D6" w:rsidRPr="000B7F84">
        <w:rPr>
          <w:rFonts w:ascii="AvantGarde Bk BT" w:eastAsia="Arial Unicode MS" w:hAnsi="AvantGarde Bk BT" w:cs="Arial"/>
          <w:sz w:val="24"/>
          <w:szCs w:val="24"/>
          <w:u w:val="single"/>
        </w:rPr>
        <w:t xml:space="preserve"> la ventanilla única</w:t>
      </w:r>
      <w:r w:rsidR="007949D6" w:rsidRPr="000B7F84">
        <w:rPr>
          <w:rFonts w:ascii="AvantGarde Bk BT" w:eastAsia="Arial Unicode MS" w:hAnsi="AvantGarde Bk BT" w:cs="Arial"/>
          <w:sz w:val="24"/>
          <w:szCs w:val="24"/>
        </w:rPr>
        <w:t xml:space="preserve"> para la gestión de licencias de </w:t>
      </w:r>
      <w:r>
        <w:rPr>
          <w:rFonts w:ascii="AvantGarde Bk BT" w:eastAsia="Arial Unicode MS" w:hAnsi="AvantGarde Bk BT" w:cs="Arial"/>
          <w:sz w:val="24"/>
          <w:szCs w:val="24"/>
        </w:rPr>
        <w:t>funcionamiento de bajo impacto</w:t>
      </w:r>
      <w:r w:rsidR="007949D6" w:rsidRPr="000B7F84">
        <w:rPr>
          <w:rFonts w:ascii="AvantGarde Bk BT" w:eastAsia="Arial Unicode MS" w:hAnsi="AvantGarde Bk BT" w:cs="Arial"/>
          <w:sz w:val="24"/>
          <w:szCs w:val="24"/>
        </w:rPr>
        <w:t xml:space="preserve">, de acuerdo con </w:t>
      </w:r>
      <w:r w:rsidR="00E71379" w:rsidRPr="000B7F84">
        <w:rPr>
          <w:rFonts w:ascii="AvantGarde Bk BT" w:eastAsia="Arial Unicode MS" w:hAnsi="AvantGarde Bk BT" w:cs="Arial"/>
          <w:sz w:val="24"/>
          <w:szCs w:val="24"/>
        </w:rPr>
        <w:t xml:space="preserve">el punto 1.1 fracción III del </w:t>
      </w:r>
      <w:r w:rsidR="00722F99" w:rsidRPr="000B7F84">
        <w:rPr>
          <w:rFonts w:ascii="AvantGarde Bk BT" w:eastAsia="Arial Unicode MS" w:hAnsi="AvantGarde Bk BT" w:cs="Arial"/>
          <w:sz w:val="24"/>
          <w:szCs w:val="24"/>
        </w:rPr>
        <w:t>Manual de Operación del Sistema de Apertura Rápida de Empresas (SARE)</w:t>
      </w:r>
      <w:r w:rsidR="00E71379" w:rsidRPr="000B7F84">
        <w:rPr>
          <w:rStyle w:val="Refdenotaalpie"/>
          <w:rFonts w:ascii="AvantGarde Bk BT" w:eastAsia="Arial Unicode MS" w:hAnsi="AvantGarde Bk BT" w:cs="Arial"/>
          <w:sz w:val="24"/>
          <w:szCs w:val="24"/>
        </w:rPr>
        <w:footnoteReference w:id="11"/>
      </w:r>
      <w:r w:rsidR="00722F99" w:rsidRPr="000B7F84">
        <w:rPr>
          <w:rFonts w:ascii="AvantGarde Bk BT" w:eastAsia="Arial Unicode MS" w:hAnsi="AvantGarde Bk BT" w:cs="Arial"/>
          <w:sz w:val="24"/>
          <w:szCs w:val="24"/>
        </w:rPr>
        <w:t>, ident</w:t>
      </w:r>
      <w:r w:rsidR="00E71379" w:rsidRPr="000B7F84">
        <w:rPr>
          <w:rFonts w:ascii="AvantGarde Bk BT" w:eastAsia="Arial Unicode MS" w:hAnsi="AvantGarde Bk BT" w:cs="Arial"/>
          <w:sz w:val="24"/>
          <w:szCs w:val="24"/>
        </w:rPr>
        <w:t>ificado con la clave SARE-</w:t>
      </w:r>
      <w:r w:rsidR="00E71379" w:rsidRPr="000B7F84">
        <w:rPr>
          <w:rFonts w:ascii="AvantGarde Bk BT" w:eastAsia="Arial Unicode MS" w:hAnsi="AvantGarde Bk BT" w:cs="Arial"/>
          <w:sz w:val="24"/>
          <w:szCs w:val="24"/>
        </w:rPr>
        <w:lastRenderedPageBreak/>
        <w:t>MO-01 y conforme a</w:t>
      </w:r>
      <w:r w:rsidR="00722F99" w:rsidRPr="000B7F84">
        <w:rPr>
          <w:rFonts w:ascii="AvantGarde Bk BT" w:eastAsia="Arial Unicode MS" w:hAnsi="AvantGarde Bk BT" w:cs="Arial"/>
          <w:sz w:val="24"/>
          <w:szCs w:val="24"/>
        </w:rPr>
        <w:t>l citado artículo 21 fracción XIII</w:t>
      </w:r>
      <w:r w:rsidR="00722F99" w:rsidRPr="000B7F84">
        <w:rPr>
          <w:rStyle w:val="Refdenotaalpie"/>
          <w:rFonts w:ascii="AvantGarde Bk BT" w:eastAsia="Arial Unicode MS" w:hAnsi="AvantGarde Bk BT" w:cs="Arial"/>
          <w:sz w:val="24"/>
          <w:szCs w:val="24"/>
        </w:rPr>
        <w:footnoteReference w:id="12"/>
      </w:r>
      <w:r w:rsidR="007949D6" w:rsidRPr="000B7F84">
        <w:rPr>
          <w:rFonts w:ascii="AvantGarde Bk BT" w:eastAsia="Arial Unicode MS" w:hAnsi="AvantGarde Bk BT" w:cs="Arial"/>
          <w:sz w:val="24"/>
          <w:szCs w:val="24"/>
          <w:lang w:eastAsia="es-ES"/>
        </w:rPr>
        <w:t xml:space="preserve"> del Reglamento  para el Ejercicio de las Actividades Comerciales, Industriales y de Prestación de Servicios del Municipio Libre de San Luis Potosí.</w:t>
      </w:r>
    </w:p>
    <w:p w14:paraId="5636EC61" w14:textId="2C9CFE54" w:rsidR="00235405" w:rsidRPr="000B7F84" w:rsidRDefault="007949D6" w:rsidP="00235405">
      <w:pPr>
        <w:pStyle w:val="Textoindependienteprimerasangra"/>
        <w:spacing w:after="0" w:line="360" w:lineRule="auto"/>
        <w:ind w:firstLine="709"/>
        <w:jc w:val="both"/>
        <w:rPr>
          <w:rFonts w:ascii="AvantGarde Bk BT" w:eastAsia="Arial Unicode MS" w:hAnsi="AvantGarde Bk BT" w:cs="Arial"/>
        </w:rPr>
      </w:pPr>
      <w:r w:rsidRPr="000B7F84">
        <w:rPr>
          <w:rFonts w:ascii="AvantGarde Bk BT" w:eastAsia="Arial Unicode MS" w:hAnsi="AvantGarde Bk BT" w:cs="Arial"/>
        </w:rPr>
        <w:t xml:space="preserve"> </w:t>
      </w:r>
    </w:p>
    <w:p w14:paraId="6A3485F0" w14:textId="34DD45E6" w:rsidR="00722F99" w:rsidRPr="000B7F84" w:rsidRDefault="00722F99" w:rsidP="00F21F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Por lo que</w:t>
      </w:r>
      <w:r w:rsidR="00860309">
        <w:rPr>
          <w:rFonts w:ascii="AvantGarde Bk BT" w:eastAsia="Arial Unicode MS" w:hAnsi="AvantGarde Bk BT" w:cs="Arial"/>
          <w:sz w:val="24"/>
          <w:szCs w:val="24"/>
          <w:lang w:eastAsia="es-ES"/>
        </w:rPr>
        <w:t>,</w:t>
      </w:r>
      <w:r w:rsidRPr="000B7F84">
        <w:rPr>
          <w:rFonts w:ascii="AvantGarde Bk BT" w:eastAsia="Arial Unicode MS" w:hAnsi="AvantGarde Bk BT" w:cs="Arial"/>
          <w:sz w:val="24"/>
          <w:szCs w:val="24"/>
          <w:lang w:eastAsia="es-ES"/>
        </w:rPr>
        <w:t xml:space="preserve"> </w:t>
      </w:r>
      <w:r w:rsidRPr="000B7F84">
        <w:rPr>
          <w:rFonts w:ascii="AvantGarde Bk BT" w:eastAsia="Arial Unicode MS" w:hAnsi="AvantGarde Bk BT" w:cs="Arial"/>
          <w:sz w:val="24"/>
          <w:szCs w:val="24"/>
          <w:u w:val="single"/>
          <w:lang w:eastAsia="es-ES"/>
        </w:rPr>
        <w:t>igualmente resulta infundado su agravio referente a que la información entregada no correspondió con lo solicitado</w:t>
      </w:r>
      <w:r w:rsidRPr="000B7F84">
        <w:rPr>
          <w:rFonts w:ascii="AvantGarde Bk BT" w:eastAsia="Arial Unicode MS" w:hAnsi="AvantGarde Bk BT" w:cs="Arial"/>
          <w:sz w:val="24"/>
          <w:szCs w:val="24"/>
          <w:lang w:eastAsia="es-ES"/>
        </w:rPr>
        <w:t xml:space="preserve">, ya que parte de la premisa de que existen otros sistemas en los que se debió realizar </w:t>
      </w:r>
      <w:r w:rsidR="00E71379" w:rsidRPr="000B7F84">
        <w:rPr>
          <w:rFonts w:ascii="AvantGarde Bk BT" w:eastAsia="Arial Unicode MS" w:hAnsi="AvantGarde Bk BT" w:cs="Arial"/>
          <w:sz w:val="24"/>
          <w:szCs w:val="24"/>
          <w:lang w:eastAsia="es-ES"/>
        </w:rPr>
        <w:t xml:space="preserve">la búsqueda de la información y ha quedado visto que el referido sistema </w:t>
      </w:r>
      <w:r w:rsidR="00E71379" w:rsidRPr="000B7F84">
        <w:rPr>
          <w:rFonts w:ascii="AvantGarde Bk BT" w:eastAsia="Arial Unicode MS" w:hAnsi="AvantGarde Bk BT" w:cs="Arial"/>
          <w:b/>
          <w:sz w:val="24"/>
          <w:szCs w:val="24"/>
          <w:lang w:eastAsia="es-ES"/>
        </w:rPr>
        <w:t>es el medio único de apertura de la solicitud de trámite de licencias de funcionamiento</w:t>
      </w:r>
      <w:r w:rsidR="00E71379" w:rsidRPr="000B7F84">
        <w:rPr>
          <w:rFonts w:ascii="AvantGarde Bk BT" w:eastAsia="Arial Unicode MS" w:hAnsi="AvantGarde Bk BT" w:cs="Arial"/>
          <w:sz w:val="24"/>
          <w:szCs w:val="24"/>
          <w:lang w:eastAsia="es-ES"/>
        </w:rPr>
        <w:t>, por lo que resulta dable afirmar que contrario a lo que la parte quejosa manifiesta, no se sustituyó el objeto</w:t>
      </w:r>
      <w:r w:rsidR="00F21FD7" w:rsidRPr="000B7F84">
        <w:rPr>
          <w:rFonts w:ascii="AvantGarde Bk BT" w:eastAsia="Arial Unicode MS" w:hAnsi="AvantGarde Bk BT" w:cs="Arial"/>
          <w:sz w:val="24"/>
          <w:szCs w:val="24"/>
          <w:lang w:eastAsia="es-ES"/>
        </w:rPr>
        <w:t xml:space="preserve"> de la solicitud por uno más estrecho.</w:t>
      </w:r>
    </w:p>
    <w:p w14:paraId="33393B51"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eastAsia="es-ES"/>
        </w:rPr>
      </w:pPr>
    </w:p>
    <w:p w14:paraId="236E5E73" w14:textId="57110996" w:rsidR="003935B6" w:rsidRPr="000B7F84" w:rsidRDefault="003935B6" w:rsidP="0007503A">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En este orden de ideas, </w:t>
      </w:r>
      <w:r w:rsidR="005E61AE" w:rsidRPr="000B7F84">
        <w:rPr>
          <w:rFonts w:ascii="AvantGarde Bk BT" w:eastAsia="Arial Unicode MS" w:hAnsi="AvantGarde Bk BT" w:cs="Arial"/>
          <w:b/>
          <w:sz w:val="24"/>
          <w:szCs w:val="24"/>
          <w:u w:val="single"/>
          <w:lang w:val="es-ES" w:eastAsia="es-ES"/>
        </w:rPr>
        <w:t>no se cuenta con elementos de convicción</w:t>
      </w:r>
      <w:r w:rsidRPr="000B7F84">
        <w:rPr>
          <w:rFonts w:ascii="AvantGarde Bk BT" w:eastAsia="Arial Unicode MS" w:hAnsi="AvantGarde Bk BT" w:cs="Arial"/>
          <w:b/>
          <w:sz w:val="24"/>
          <w:szCs w:val="24"/>
          <w:u w:val="single"/>
          <w:lang w:val="es-ES" w:eastAsia="es-ES"/>
        </w:rPr>
        <w:t xml:space="preserve"> </w:t>
      </w:r>
      <w:r w:rsidR="0031262D">
        <w:rPr>
          <w:rFonts w:ascii="AvantGarde Bk BT" w:eastAsia="Arial Unicode MS" w:hAnsi="AvantGarde Bk BT" w:cs="Arial"/>
          <w:b/>
          <w:sz w:val="24"/>
          <w:szCs w:val="24"/>
          <w:u w:val="single"/>
          <w:lang w:val="es-ES" w:eastAsia="es-ES"/>
        </w:rPr>
        <w:t>que apunten a la existencia de licencia de funcionamiento vigente</w:t>
      </w:r>
      <w:r w:rsidRPr="000B7F84">
        <w:rPr>
          <w:rFonts w:ascii="AvantGarde Bk BT" w:eastAsia="Arial Unicode MS" w:hAnsi="AvantGarde Bk BT" w:cs="Arial"/>
          <w:b/>
          <w:sz w:val="24"/>
          <w:szCs w:val="24"/>
          <w:u w:val="single"/>
          <w:lang w:val="es-ES" w:eastAsia="es-ES"/>
        </w:rPr>
        <w:t xml:space="preserve"> </w:t>
      </w:r>
      <w:r w:rsidR="0031262D">
        <w:rPr>
          <w:rFonts w:ascii="AvantGarde Bk BT" w:eastAsia="Arial Unicode MS" w:hAnsi="AvantGarde Bk BT" w:cs="Arial"/>
          <w:b/>
          <w:sz w:val="24"/>
          <w:szCs w:val="24"/>
          <w:u w:val="single"/>
          <w:lang w:eastAsia="es-ES"/>
        </w:rPr>
        <w:t>del</w:t>
      </w:r>
      <w:r w:rsidRPr="000B7F84">
        <w:rPr>
          <w:rFonts w:ascii="AvantGarde Bk BT" w:eastAsia="Arial Unicode MS" w:hAnsi="AvantGarde Bk BT" w:cs="Arial"/>
          <w:b/>
          <w:sz w:val="24"/>
          <w:szCs w:val="24"/>
          <w:u w:val="single"/>
          <w:lang w:eastAsia="es-ES"/>
        </w:rPr>
        <w:t xml:space="preserve"> inmueble ubicado en </w:t>
      </w:r>
      <w:r w:rsidR="005E61AE" w:rsidRPr="000B7F84">
        <w:rPr>
          <w:rFonts w:ascii="AvantGarde Bk BT" w:eastAsia="Arial Unicode MS" w:hAnsi="AvantGarde Bk BT" w:cs="Arial"/>
          <w:b/>
          <w:sz w:val="24"/>
          <w:szCs w:val="24"/>
          <w:u w:val="single"/>
          <w:lang w:eastAsia="es-ES"/>
        </w:rPr>
        <w:t>Avenida Dr. Manuel Nava número 304, colonia Bellas Lomas, San Luis Potosí, S.L.P.</w:t>
      </w:r>
      <w:r w:rsidRPr="000B7F84">
        <w:rPr>
          <w:rFonts w:ascii="AvantGarde Bk BT" w:eastAsia="Arial Unicode MS" w:hAnsi="AvantGarde Bk BT" w:cs="Arial"/>
          <w:b/>
          <w:sz w:val="24"/>
          <w:szCs w:val="24"/>
          <w:u w:val="single"/>
          <w:lang w:eastAsia="es-ES"/>
        </w:rPr>
        <w:t xml:space="preserve">, </w:t>
      </w:r>
      <w:r w:rsidRPr="000B7F84">
        <w:rPr>
          <w:rFonts w:ascii="AvantGarde Bk BT" w:eastAsia="Arial Unicode MS" w:hAnsi="AvantGarde Bk BT" w:cs="Arial"/>
          <w:b/>
          <w:sz w:val="24"/>
          <w:szCs w:val="24"/>
          <w:u w:val="single"/>
          <w:lang w:val="es-ES" w:eastAsia="es-ES"/>
        </w:rPr>
        <w:t xml:space="preserve">por lo que, al no contar con mayores elementos que permitan suponer que lo requerido deba obrar en </w:t>
      </w:r>
      <w:r w:rsidR="005E61AE" w:rsidRPr="000B7F84">
        <w:rPr>
          <w:rFonts w:ascii="AvantGarde Bk BT" w:eastAsia="Arial Unicode MS" w:hAnsi="AvantGarde Bk BT" w:cs="Arial"/>
          <w:b/>
          <w:sz w:val="24"/>
          <w:szCs w:val="24"/>
          <w:u w:val="single"/>
          <w:lang w:val="es-ES" w:eastAsia="es-ES"/>
        </w:rPr>
        <w:t>los</w:t>
      </w:r>
      <w:r w:rsidRPr="000B7F84">
        <w:rPr>
          <w:rFonts w:ascii="AvantGarde Bk BT" w:eastAsia="Arial Unicode MS" w:hAnsi="AvantGarde Bk BT" w:cs="Arial"/>
          <w:b/>
          <w:sz w:val="24"/>
          <w:szCs w:val="24"/>
          <w:u w:val="single"/>
          <w:lang w:val="es-ES" w:eastAsia="es-ES"/>
        </w:rPr>
        <w:t xml:space="preserve"> archivos</w:t>
      </w:r>
      <w:r w:rsidR="005E61AE" w:rsidRPr="000B7F84">
        <w:rPr>
          <w:rFonts w:ascii="AvantGarde Bk BT" w:eastAsia="Arial Unicode MS" w:hAnsi="AvantGarde Bk BT" w:cs="Arial"/>
          <w:b/>
          <w:sz w:val="24"/>
          <w:szCs w:val="24"/>
          <w:u w:val="single"/>
          <w:lang w:val="es-ES" w:eastAsia="es-ES"/>
        </w:rPr>
        <w:t xml:space="preserve"> de la autoridad</w:t>
      </w:r>
      <w:r w:rsidRPr="000B7F84">
        <w:rPr>
          <w:rFonts w:ascii="AvantGarde Bk BT" w:eastAsia="Arial Unicode MS" w:hAnsi="AvantGarde Bk BT" w:cs="Arial"/>
          <w:b/>
          <w:sz w:val="24"/>
          <w:szCs w:val="24"/>
          <w:u w:val="single"/>
          <w:lang w:val="es-ES" w:eastAsia="es-ES"/>
        </w:rPr>
        <w:t>,</w:t>
      </w:r>
      <w:r w:rsidRPr="000B7F84">
        <w:rPr>
          <w:rFonts w:ascii="AvantGarde Bk BT" w:eastAsia="Arial Unicode MS" w:hAnsi="AvantGarde Bk BT" w:cs="Arial"/>
          <w:sz w:val="24"/>
          <w:szCs w:val="24"/>
          <w:lang w:val="es-ES" w:eastAsia="es-ES"/>
        </w:rPr>
        <w:t xml:space="preserve"> no resulta necesario que el Comité de Transparencia, emita una resolución que confirme la inexistencia de la información. Sirve de apoyo a lo anterior, el criterio orientador 07/17 emitido por el Instituto Nacional de Transparencia y Acceso a la Información Pública y Protección de Datos Personales (INAI), que señala lo siguiente: </w:t>
      </w:r>
    </w:p>
    <w:p w14:paraId="5C2A2D61" w14:textId="4B7C5DE1" w:rsidR="003935B6" w:rsidRPr="000B7F84" w:rsidRDefault="003935B6" w:rsidP="003935B6">
      <w:pPr>
        <w:spacing w:after="0" w:line="240" w:lineRule="auto"/>
        <w:ind w:left="1134" w:right="1185"/>
        <w:jc w:val="both"/>
        <w:rPr>
          <w:rFonts w:ascii="AvantGarde Bk BT" w:eastAsia="Arial Unicode MS" w:hAnsi="AvantGarde Bk BT" w:cs="Arial"/>
          <w:lang w:val="es-ES" w:eastAsia="es-ES"/>
        </w:rPr>
      </w:pPr>
      <w:r w:rsidRPr="000B7F84">
        <w:rPr>
          <w:rFonts w:ascii="AvantGarde Bk BT" w:eastAsia="Arial Unicode MS" w:hAnsi="AvantGarde Bk BT" w:cs="Arial"/>
          <w:b/>
          <w:lang w:val="es-ES" w:eastAsia="es-ES"/>
        </w:rPr>
        <w:t>“</w:t>
      </w:r>
      <w:r w:rsidRPr="000B7F84">
        <w:rPr>
          <w:rFonts w:ascii="AvantGarde Bk BT" w:eastAsia="Arial Unicode MS" w:hAnsi="AvantGarde Bk BT" w:cs="Arial"/>
          <w:b/>
          <w:i/>
          <w:sz w:val="20"/>
          <w:szCs w:val="20"/>
          <w:lang w:val="es-ES" w:eastAsia="es-ES"/>
        </w:rPr>
        <w:t xml:space="preserve">Casos en los que no es necesario que el Comité de Transparencia confirme formalmente la inexistencia de la información. </w:t>
      </w:r>
      <w:r w:rsidRPr="000B7F84">
        <w:rPr>
          <w:rFonts w:ascii="AvantGarde Bk BT" w:eastAsia="Arial Unicode MS" w:hAnsi="AvantGarde Bk BT" w:cs="Arial"/>
          <w:i/>
          <w:sz w:val="20"/>
          <w:szCs w:val="20"/>
          <w:lang w:val="es-ES" w:eastAsia="es-ES"/>
        </w:rPr>
        <w:t xml:space="preserve">La Ley General de Transparencia y Acceso a la Información Pública y la Ley Federal de Transparencia y Acceso a la Información Pública establecen el procedimiento que deben seguir los </w:t>
      </w:r>
      <w:r w:rsidR="006F4E25" w:rsidRPr="000B7F84">
        <w:rPr>
          <w:rFonts w:ascii="AvantGarde Bk BT" w:eastAsia="Arial Unicode MS" w:hAnsi="AvantGarde Bk BT" w:cs="Arial"/>
          <w:i/>
          <w:sz w:val="20"/>
          <w:szCs w:val="20"/>
          <w:lang w:val="es-ES" w:eastAsia="es-ES"/>
        </w:rPr>
        <w:t>sujeto</w:t>
      </w:r>
      <w:r w:rsidRPr="000B7F84">
        <w:rPr>
          <w:rFonts w:ascii="AvantGarde Bk BT" w:eastAsia="Arial Unicode MS" w:hAnsi="AvantGarde Bk BT" w:cs="Arial"/>
          <w:i/>
          <w:sz w:val="20"/>
          <w:szCs w:val="20"/>
          <w:lang w:val="es-ES" w:eastAsia="es-ES"/>
        </w:rPr>
        <w:t xml:space="preserve">s obligados cuando la información solicitada no se encuentre en sus archivos; el cual implica, entre otras cosas, que el Comité de Transparencia confirme la inexistencia manifestada por las áreas competentes que hubiesen realizado la búsqueda de la información. No obstante lo anterior, en aquellos casos en que no se advierta obligación alguna de los </w:t>
      </w:r>
      <w:r w:rsidR="006F4E25" w:rsidRPr="000B7F84">
        <w:rPr>
          <w:rFonts w:ascii="AvantGarde Bk BT" w:eastAsia="Arial Unicode MS" w:hAnsi="AvantGarde Bk BT" w:cs="Arial"/>
          <w:i/>
          <w:sz w:val="20"/>
          <w:szCs w:val="20"/>
          <w:lang w:val="es-ES" w:eastAsia="es-ES"/>
        </w:rPr>
        <w:t>sujeto</w:t>
      </w:r>
      <w:r w:rsidRPr="000B7F84">
        <w:rPr>
          <w:rFonts w:ascii="AvantGarde Bk BT" w:eastAsia="Arial Unicode MS" w:hAnsi="AvantGarde Bk BT" w:cs="Arial"/>
          <w:i/>
          <w:sz w:val="20"/>
          <w:szCs w:val="20"/>
          <w:lang w:val="es-ES" w:eastAsia="es-ES"/>
        </w:rPr>
        <w:t xml:space="preserve">s obligados para contar con la información, derivado del análisis a la normativa aplicable a la materia de la solicitud; y además no se tengan elementos de convicción que permitan suponer que ésta debe obrar en sus archivos, no será necesario que </w:t>
      </w:r>
      <w:r w:rsidRPr="000B7F84">
        <w:rPr>
          <w:rFonts w:ascii="AvantGarde Bk BT" w:eastAsia="Arial Unicode MS" w:hAnsi="AvantGarde Bk BT" w:cs="Arial"/>
          <w:i/>
          <w:sz w:val="20"/>
          <w:szCs w:val="20"/>
          <w:lang w:val="es-ES" w:eastAsia="es-ES"/>
        </w:rPr>
        <w:lastRenderedPageBreak/>
        <w:t>el Comité de Transparencia emita una resolución que confirme la inexistencia de la información.</w:t>
      </w:r>
      <w:r w:rsidRPr="000B7F84">
        <w:rPr>
          <w:rFonts w:ascii="AvantGarde Bk BT" w:eastAsia="Arial Unicode MS" w:hAnsi="AvantGarde Bk BT" w:cs="Arial"/>
          <w:lang w:val="es-ES" w:eastAsia="es-ES"/>
        </w:rPr>
        <w:t xml:space="preserve">” </w:t>
      </w:r>
    </w:p>
    <w:p w14:paraId="591BC6A4" w14:textId="77777777" w:rsidR="003935B6" w:rsidRPr="000B7F84" w:rsidRDefault="003935B6" w:rsidP="003935B6">
      <w:pPr>
        <w:spacing w:after="0" w:line="360" w:lineRule="auto"/>
        <w:ind w:firstLine="708"/>
        <w:jc w:val="both"/>
        <w:rPr>
          <w:rFonts w:ascii="AvantGarde Bk BT" w:eastAsia="Arial Unicode MS" w:hAnsi="AvantGarde Bk BT" w:cs="Arial"/>
          <w:lang w:eastAsia="es-ES"/>
        </w:rPr>
      </w:pPr>
    </w:p>
    <w:p w14:paraId="17E6E36C" w14:textId="77777777" w:rsidR="0031262D" w:rsidRDefault="003935B6"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En este sentido, es necesario hacer hincapié en que los </w:t>
      </w:r>
      <w:r w:rsidR="006F4E25" w:rsidRPr="000B7F84">
        <w:rPr>
          <w:rFonts w:ascii="AvantGarde Bk BT" w:eastAsia="Arial Unicode MS" w:hAnsi="AvantGarde Bk BT" w:cs="Arial"/>
          <w:sz w:val="24"/>
          <w:szCs w:val="24"/>
          <w:lang w:val="es-ES" w:eastAsia="es-ES"/>
        </w:rPr>
        <w:t>sujeto</w:t>
      </w:r>
      <w:r w:rsidRPr="000B7F84">
        <w:rPr>
          <w:rFonts w:ascii="AvantGarde Bk BT" w:eastAsia="Arial Unicode MS" w:hAnsi="AvantGarde Bk BT" w:cs="Arial"/>
          <w:sz w:val="24"/>
          <w:szCs w:val="24"/>
          <w:lang w:val="es-ES" w:eastAsia="es-ES"/>
        </w:rPr>
        <w:t xml:space="preserve">s obligados se encuentran constreñidos a documentar todo acto que devenga de sus funciones y/o atribuciones, que los ordenamientos legales le confieren; en el caso concreto, la solicitud de información iba dirigida al </w:t>
      </w:r>
      <w:r w:rsidR="006F4E25" w:rsidRPr="000B7F84">
        <w:rPr>
          <w:rFonts w:ascii="AvantGarde Bk BT" w:eastAsia="Arial Unicode MS" w:hAnsi="AvantGarde Bk BT" w:cs="Arial"/>
          <w:sz w:val="24"/>
          <w:szCs w:val="24"/>
          <w:lang w:val="es-ES" w:eastAsia="es-ES"/>
        </w:rPr>
        <w:t>sujeto obligado</w:t>
      </w:r>
      <w:r w:rsidRPr="000B7F84">
        <w:rPr>
          <w:rFonts w:ascii="AvantGarde Bk BT" w:eastAsia="Arial Unicode MS" w:hAnsi="AvantGarde Bk BT" w:cs="Arial"/>
          <w:sz w:val="24"/>
          <w:szCs w:val="24"/>
          <w:lang w:val="es-ES" w:eastAsia="es-ES"/>
        </w:rPr>
        <w:t xml:space="preserve"> con el objeto de saber, si dentro de sus archivos existía información relativa al bien inmueble descrito en su solicitud de información, circunstancia que si bien, es un hecho notorio que el Ayuntamiento de San Luis Potosí, </w:t>
      </w:r>
      <w:r w:rsidR="00CD5904" w:rsidRPr="000B7F84">
        <w:rPr>
          <w:rFonts w:ascii="AvantGarde Bk BT" w:eastAsia="Arial Unicode MS" w:hAnsi="AvantGarde Bk BT" w:cs="Arial"/>
          <w:sz w:val="24"/>
          <w:szCs w:val="24"/>
          <w:lang w:val="es-ES" w:eastAsia="es-ES"/>
        </w:rPr>
        <w:t>por conducto de su Dirección de Comercio, expide y renueva las licencias de operación municipal a establecimientos comerciales</w:t>
      </w:r>
      <w:r w:rsidRPr="000B7F84">
        <w:rPr>
          <w:rFonts w:ascii="AvantGarde Bk BT" w:eastAsia="Arial Unicode MS" w:hAnsi="AvantGarde Bk BT" w:cs="Arial"/>
          <w:sz w:val="24"/>
          <w:szCs w:val="24"/>
          <w:lang w:val="es-ES" w:eastAsia="es-ES"/>
        </w:rPr>
        <w:t xml:space="preserve">, </w:t>
      </w:r>
      <w:r w:rsidR="00CD5904" w:rsidRPr="000B7F84">
        <w:rPr>
          <w:rFonts w:ascii="AvantGarde Bk BT" w:eastAsia="Arial Unicode MS" w:hAnsi="AvantGarde Bk BT" w:cs="Arial"/>
          <w:sz w:val="24"/>
          <w:szCs w:val="24"/>
          <w:lang w:val="es-ES" w:eastAsia="es-ES"/>
        </w:rPr>
        <w:t xml:space="preserve">y </w:t>
      </w:r>
      <w:r w:rsidRPr="000B7F84">
        <w:rPr>
          <w:rFonts w:ascii="AvantGarde Bk BT" w:eastAsia="Arial Unicode MS" w:hAnsi="AvantGarde Bk BT" w:cs="Arial"/>
          <w:sz w:val="24"/>
          <w:szCs w:val="24"/>
          <w:lang w:val="es-ES" w:eastAsia="es-ES"/>
        </w:rPr>
        <w:t>efectúa inspecciones</w:t>
      </w:r>
      <w:r w:rsidR="00CD5904" w:rsidRPr="000B7F84">
        <w:rPr>
          <w:rFonts w:ascii="AvantGarde Bk BT" w:eastAsia="Arial Unicode MS" w:hAnsi="AvantGarde Bk BT" w:cs="Arial"/>
          <w:sz w:val="24"/>
          <w:szCs w:val="24"/>
          <w:lang w:val="es-ES" w:eastAsia="es-ES"/>
        </w:rPr>
        <w:t>,</w:t>
      </w:r>
      <w:r w:rsidRPr="000B7F84">
        <w:rPr>
          <w:rFonts w:ascii="AvantGarde Bk BT" w:eastAsia="Arial Unicode MS" w:hAnsi="AvantGarde Bk BT" w:cs="Arial"/>
          <w:sz w:val="24"/>
          <w:szCs w:val="24"/>
          <w:lang w:val="es-ES" w:eastAsia="es-ES"/>
        </w:rPr>
        <w:t xml:space="preserve"> dicha circunstancia no implica que respecto a un inmueble, el titular/particular o propietario haya efectuado </w:t>
      </w:r>
      <w:r w:rsidR="00CD5904" w:rsidRPr="000B7F84">
        <w:rPr>
          <w:rFonts w:ascii="AvantGarde Bk BT" w:eastAsia="Arial Unicode MS" w:hAnsi="AvantGarde Bk BT" w:cs="Arial"/>
          <w:sz w:val="24"/>
          <w:szCs w:val="24"/>
          <w:lang w:val="es-ES" w:eastAsia="es-ES"/>
        </w:rPr>
        <w:t xml:space="preserve">por sí mismo </w:t>
      </w:r>
      <w:r w:rsidRPr="000B7F84">
        <w:rPr>
          <w:rFonts w:ascii="AvantGarde Bk BT" w:eastAsia="Arial Unicode MS" w:hAnsi="AvantGarde Bk BT" w:cs="Arial"/>
          <w:sz w:val="24"/>
          <w:szCs w:val="24"/>
          <w:lang w:val="es-ES" w:eastAsia="es-ES"/>
        </w:rPr>
        <w:t xml:space="preserve">trámite alguno respecto del bien inmueble del interés de la parte recurrente, </w:t>
      </w:r>
      <w:r w:rsidR="007E6F3C" w:rsidRPr="000B7F84">
        <w:rPr>
          <w:rFonts w:ascii="AvantGarde Bk BT" w:eastAsia="Arial Unicode MS" w:hAnsi="AvantGarde Bk BT" w:cs="Arial"/>
          <w:sz w:val="24"/>
          <w:szCs w:val="24"/>
          <w:lang w:val="es-ES" w:eastAsia="es-ES"/>
        </w:rPr>
        <w:t>y que en razón de esto es que no se ha generado el documento peticionado</w:t>
      </w:r>
      <w:r w:rsidR="0031262D">
        <w:rPr>
          <w:rFonts w:ascii="AvantGarde Bk BT" w:eastAsia="Arial Unicode MS" w:hAnsi="AvantGarde Bk BT" w:cs="Arial"/>
          <w:sz w:val="24"/>
          <w:szCs w:val="24"/>
          <w:lang w:val="es-ES" w:eastAsia="es-ES"/>
        </w:rPr>
        <w:t>, ya que no se ha recibido petición de parte interesada para activar las facultades regulatorias específicas del sujeto obligado aplicables en este caso en particular.</w:t>
      </w:r>
    </w:p>
    <w:p w14:paraId="15403E65" w14:textId="77777777" w:rsidR="0031262D" w:rsidRDefault="0031262D" w:rsidP="003935B6">
      <w:pPr>
        <w:spacing w:after="0" w:line="360" w:lineRule="auto"/>
        <w:ind w:firstLine="708"/>
        <w:jc w:val="both"/>
        <w:rPr>
          <w:rFonts w:ascii="AvantGarde Bk BT" w:eastAsia="Arial Unicode MS" w:hAnsi="AvantGarde Bk BT" w:cs="Arial"/>
          <w:sz w:val="24"/>
          <w:szCs w:val="24"/>
          <w:lang w:val="es-ES" w:eastAsia="es-ES"/>
        </w:rPr>
      </w:pPr>
    </w:p>
    <w:p w14:paraId="19A06AB5" w14:textId="775698EA" w:rsidR="003935B6" w:rsidRPr="000B7F84" w:rsidRDefault="00343665" w:rsidP="003935B6">
      <w:pPr>
        <w:spacing w:after="0" w:line="360" w:lineRule="auto"/>
        <w:ind w:firstLine="708"/>
        <w:jc w:val="both"/>
        <w:rPr>
          <w:rFonts w:ascii="AvantGarde Bk BT" w:eastAsia="Arial Unicode MS" w:hAnsi="AvantGarde Bk BT" w:cs="Arial"/>
          <w:sz w:val="24"/>
          <w:szCs w:val="24"/>
          <w:lang w:val="es-ES" w:eastAsia="es-ES"/>
        </w:rPr>
      </w:pPr>
      <w:r>
        <w:rPr>
          <w:rFonts w:ascii="AvantGarde Bk BT" w:eastAsia="Arial Unicode MS" w:hAnsi="AvantGarde Bk BT" w:cs="Arial"/>
          <w:sz w:val="24"/>
          <w:szCs w:val="24"/>
          <w:lang w:val="es-ES" w:eastAsia="es-ES"/>
        </w:rPr>
        <w:t>Por tal motivo</w:t>
      </w:r>
      <w:r w:rsidR="0031262D">
        <w:rPr>
          <w:rFonts w:ascii="AvantGarde Bk BT" w:eastAsia="Arial Unicode MS" w:hAnsi="AvantGarde Bk BT" w:cs="Arial"/>
          <w:sz w:val="24"/>
          <w:szCs w:val="24"/>
          <w:lang w:val="es-ES" w:eastAsia="es-ES"/>
        </w:rPr>
        <w:t>,</w:t>
      </w:r>
      <w:r w:rsidR="003935B6" w:rsidRPr="000B7F84">
        <w:rPr>
          <w:rFonts w:ascii="AvantGarde Bk BT" w:eastAsia="Arial Unicode MS" w:hAnsi="AvantGarde Bk BT" w:cs="Arial"/>
          <w:sz w:val="24"/>
          <w:szCs w:val="24"/>
          <w:lang w:val="es-ES" w:eastAsia="es-ES"/>
        </w:rPr>
        <w:t xml:space="preserve"> contrario a lo señalado por la persona recurrente, </w:t>
      </w:r>
      <w:r w:rsidR="003935B6" w:rsidRPr="000B7F84">
        <w:rPr>
          <w:rFonts w:ascii="AvantGarde Bk BT" w:eastAsia="Arial Unicode MS" w:hAnsi="AvantGarde Bk BT" w:cs="Arial"/>
          <w:b/>
          <w:sz w:val="24"/>
          <w:szCs w:val="24"/>
          <w:u w:val="single"/>
          <w:lang w:val="es-ES" w:eastAsia="es-ES"/>
        </w:rPr>
        <w:t>la no localización de la información de su interés,</w:t>
      </w:r>
      <w:r w:rsidR="00CD5904" w:rsidRPr="000B7F84">
        <w:rPr>
          <w:rFonts w:ascii="AvantGarde Bk BT" w:eastAsia="Arial Unicode MS" w:hAnsi="AvantGarde Bk BT" w:cs="Arial"/>
          <w:b/>
          <w:sz w:val="24"/>
          <w:szCs w:val="24"/>
          <w:u w:val="single"/>
          <w:lang w:val="es-ES" w:eastAsia="es-ES"/>
        </w:rPr>
        <w:t xml:space="preserve"> de ninguna manera</w:t>
      </w:r>
      <w:r w:rsidR="003935B6" w:rsidRPr="000B7F84">
        <w:rPr>
          <w:rFonts w:ascii="AvantGarde Bk BT" w:eastAsia="Arial Unicode MS" w:hAnsi="AvantGarde Bk BT" w:cs="Arial"/>
          <w:b/>
          <w:sz w:val="24"/>
          <w:szCs w:val="24"/>
          <w:u w:val="single"/>
          <w:lang w:val="es-ES" w:eastAsia="es-ES"/>
        </w:rPr>
        <w:t xml:space="preserve"> implica que la autoridad </w:t>
      </w:r>
      <w:r w:rsidR="00CD5904" w:rsidRPr="000B7F84">
        <w:rPr>
          <w:rFonts w:ascii="AvantGarde Bk BT" w:eastAsia="Arial Unicode MS" w:hAnsi="AvantGarde Bk BT" w:cs="Arial"/>
          <w:b/>
          <w:sz w:val="24"/>
          <w:szCs w:val="24"/>
          <w:u w:val="single"/>
          <w:lang w:val="es-ES" w:eastAsia="es-ES"/>
        </w:rPr>
        <w:t>se encuentre constreñida declarar</w:t>
      </w:r>
      <w:r w:rsidR="003935B6" w:rsidRPr="000B7F84">
        <w:rPr>
          <w:rFonts w:ascii="AvantGarde Bk BT" w:eastAsia="Arial Unicode MS" w:hAnsi="AvantGarde Bk BT" w:cs="Arial"/>
          <w:b/>
          <w:sz w:val="24"/>
          <w:szCs w:val="24"/>
          <w:u w:val="single"/>
          <w:lang w:val="es-ES" w:eastAsia="es-ES"/>
        </w:rPr>
        <w:t xml:space="preserve"> la formal inexistencia conforme el procedimiento que los </w:t>
      </w:r>
      <w:r w:rsidR="006F4E25" w:rsidRPr="000B7F84">
        <w:rPr>
          <w:rFonts w:ascii="AvantGarde Bk BT" w:eastAsia="Arial Unicode MS" w:hAnsi="AvantGarde Bk BT" w:cs="Arial"/>
          <w:b/>
          <w:sz w:val="24"/>
          <w:szCs w:val="24"/>
          <w:u w:val="single"/>
          <w:lang w:val="es-ES" w:eastAsia="es-ES"/>
        </w:rPr>
        <w:t>sujeto</w:t>
      </w:r>
      <w:r w:rsidR="003935B6" w:rsidRPr="000B7F84">
        <w:rPr>
          <w:rFonts w:ascii="AvantGarde Bk BT" w:eastAsia="Arial Unicode MS" w:hAnsi="AvantGarde Bk BT" w:cs="Arial"/>
          <w:b/>
          <w:sz w:val="24"/>
          <w:szCs w:val="24"/>
          <w:u w:val="single"/>
          <w:lang w:val="es-ES" w:eastAsia="es-ES"/>
        </w:rPr>
        <w:t>s obligados deben seguir en caso de que la información solicitada no se encuentre en sus archivos o,</w:t>
      </w:r>
      <w:r w:rsidR="00CD5904" w:rsidRPr="000B7F84">
        <w:rPr>
          <w:rFonts w:ascii="AvantGarde Bk BT" w:eastAsia="Arial Unicode MS" w:hAnsi="AvantGarde Bk BT" w:cs="Arial"/>
          <w:b/>
          <w:sz w:val="24"/>
          <w:szCs w:val="24"/>
          <w:u w:val="single"/>
          <w:lang w:val="es-ES" w:eastAsia="es-ES"/>
        </w:rPr>
        <w:t xml:space="preserve"> ésta no haya sido generada</w:t>
      </w:r>
      <w:r w:rsidR="003935B6" w:rsidRPr="000B7F84">
        <w:rPr>
          <w:rFonts w:ascii="AvantGarde Bk BT" w:eastAsia="Arial Unicode MS" w:hAnsi="AvantGarde Bk BT" w:cs="Arial"/>
          <w:b/>
          <w:sz w:val="24"/>
          <w:szCs w:val="24"/>
          <w:u w:val="single"/>
          <w:lang w:val="es-ES" w:eastAsia="es-ES"/>
        </w:rPr>
        <w:t xml:space="preserve"> y que refieren los artículos 160 y 161 de la Ley de Transparencia y Acceso a la Información Pública del Estado,</w:t>
      </w:r>
      <w:r w:rsidR="003935B6" w:rsidRPr="000B7F84">
        <w:rPr>
          <w:rFonts w:ascii="AvantGarde Bk BT" w:eastAsia="Arial Unicode MS" w:hAnsi="AvantGarde Bk BT" w:cs="Arial"/>
          <w:sz w:val="24"/>
          <w:szCs w:val="24"/>
          <w:u w:val="single"/>
          <w:lang w:val="es-ES" w:eastAsia="es-ES"/>
        </w:rPr>
        <w:t xml:space="preserve"> </w:t>
      </w:r>
      <w:r w:rsidR="003935B6" w:rsidRPr="000B7F84">
        <w:rPr>
          <w:rFonts w:ascii="AvantGarde Bk BT" w:eastAsia="Arial Unicode MS" w:hAnsi="AvantGarde Bk BT" w:cs="Arial"/>
          <w:sz w:val="24"/>
          <w:szCs w:val="24"/>
          <w:lang w:val="es-ES" w:eastAsia="es-ES"/>
        </w:rPr>
        <w:t xml:space="preserve">por lo que resulta infundado el hecho de que la autoridad debió entregar </w:t>
      </w:r>
      <w:r w:rsidR="00CD5904" w:rsidRPr="000B7F84">
        <w:rPr>
          <w:rFonts w:ascii="AvantGarde Bk BT" w:eastAsia="Arial Unicode MS" w:hAnsi="AvantGarde Bk BT" w:cs="Arial"/>
          <w:sz w:val="24"/>
          <w:szCs w:val="24"/>
          <w:lang w:val="es-ES" w:eastAsia="es-ES"/>
        </w:rPr>
        <w:t>la declaración formal de inexistencia por parte de su Comité de Transparencia</w:t>
      </w:r>
    </w:p>
    <w:p w14:paraId="3A2A4F29"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042BB496" w14:textId="718AF91F" w:rsidR="003935B6" w:rsidRPr="000B7F84" w:rsidRDefault="003935B6" w:rsidP="003935B6">
      <w:pPr>
        <w:pStyle w:val="Textoindependienteprimerasangra"/>
        <w:spacing w:after="0" w:line="360" w:lineRule="auto"/>
        <w:ind w:firstLine="709"/>
        <w:jc w:val="both"/>
        <w:rPr>
          <w:rFonts w:ascii="AvantGarde Bk BT" w:eastAsia="Arial Unicode MS" w:hAnsi="AvantGarde Bk BT" w:cs="Arial"/>
          <w:u w:val="single"/>
        </w:rPr>
      </w:pPr>
      <w:r w:rsidRPr="000B7F84">
        <w:rPr>
          <w:rFonts w:ascii="AvantGarde Bk BT" w:eastAsia="Arial Unicode MS" w:hAnsi="AvantGarde Bk BT" w:cs="Arial"/>
        </w:rPr>
        <w:t xml:space="preserve">Conforme lo anterior, atento </w:t>
      </w:r>
      <w:r w:rsidR="00CD5904" w:rsidRPr="000B7F84">
        <w:rPr>
          <w:rFonts w:ascii="AvantGarde Bk BT" w:eastAsia="Arial Unicode MS" w:hAnsi="AvantGarde Bk BT" w:cs="Arial"/>
          <w:u w:val="single"/>
        </w:rPr>
        <w:t>al principio de buena fe</w:t>
      </w:r>
      <w:r w:rsidRPr="000B7F84">
        <w:rPr>
          <w:rFonts w:ascii="AvantGarde Bk BT" w:eastAsia="Arial Unicode MS" w:hAnsi="AvantGarde Bk BT" w:cs="Arial"/>
          <w:u w:val="single"/>
        </w:rPr>
        <w:t xml:space="preserve"> administrativa</w:t>
      </w:r>
      <w:r w:rsidRPr="000B7F84">
        <w:rPr>
          <w:rFonts w:ascii="AvantGarde Bk BT" w:eastAsia="Arial Unicode MS" w:hAnsi="AvantGarde Bk BT" w:cs="Arial"/>
        </w:rPr>
        <w:t>, contemplado en el párrafo segundo del artículo 175,</w:t>
      </w:r>
      <w:r w:rsidRPr="000B7F84">
        <w:rPr>
          <w:rFonts w:ascii="AvantGarde Bk BT" w:eastAsia="Arial Unicode MS" w:hAnsi="AvantGarde Bk BT" w:cs="Arial"/>
          <w:vertAlign w:val="superscript"/>
        </w:rPr>
        <w:footnoteReference w:id="13"/>
      </w:r>
      <w:r w:rsidRPr="000B7F84">
        <w:rPr>
          <w:rFonts w:ascii="AvantGarde Bk BT" w:eastAsia="Arial Unicode MS" w:hAnsi="AvantGarde Bk BT" w:cs="Arial"/>
        </w:rPr>
        <w:t xml:space="preserve"> del Código Procesal </w:t>
      </w:r>
      <w:r w:rsidRPr="000B7F84">
        <w:rPr>
          <w:rFonts w:ascii="AvantGarde Bk BT" w:eastAsia="Arial Unicode MS" w:hAnsi="AvantGarde Bk BT" w:cs="Arial"/>
        </w:rPr>
        <w:lastRenderedPageBreak/>
        <w:t xml:space="preserve">Administrativo para el Estado de San Luis Potosí, por el cual, las manifestaciones de las partes se tendrán por ciertas, salvo prueba en contrario, por lo que al no </w:t>
      </w:r>
      <w:r w:rsidRPr="000B7F84">
        <w:rPr>
          <w:rFonts w:ascii="AvantGarde Bk BT" w:eastAsia="Arial Unicode MS" w:hAnsi="AvantGarde Bk BT" w:cs="Arial"/>
          <w:u w:val="single"/>
        </w:rPr>
        <w:t xml:space="preserve">advertir elementos que apunten a la existencia de información relativa </w:t>
      </w:r>
      <w:r w:rsidR="00343665">
        <w:rPr>
          <w:rFonts w:ascii="AvantGarde Bk BT" w:eastAsia="Arial Unicode MS" w:hAnsi="AvantGarde Bk BT" w:cs="Arial"/>
          <w:u w:val="single"/>
        </w:rPr>
        <w:t>licencia de funcionamiento vigente de</w:t>
      </w:r>
      <w:r w:rsidRPr="000B7F84">
        <w:rPr>
          <w:rFonts w:ascii="AvantGarde Bk BT" w:eastAsia="Arial Unicode MS" w:hAnsi="AvantGarde Bk BT" w:cs="Arial"/>
          <w:u w:val="single"/>
        </w:rPr>
        <w:t xml:space="preserve">l inmueble ubicado en </w:t>
      </w:r>
      <w:r w:rsidR="00235405" w:rsidRPr="000B7F84">
        <w:rPr>
          <w:rFonts w:ascii="AvantGarde Bk BT" w:eastAsia="Arial Unicode MS" w:hAnsi="AvantGarde Bk BT" w:cs="Arial"/>
          <w:u w:val="single"/>
        </w:rPr>
        <w:t xml:space="preserve">Avenida Dr. Manuel Nava número 304, Colonia Bellas Lomas, </w:t>
      </w:r>
      <w:r w:rsidRPr="000B7F84">
        <w:rPr>
          <w:rFonts w:ascii="AvantGarde Bk BT" w:eastAsia="Arial Unicode MS" w:hAnsi="AvantGarde Bk BT" w:cs="Arial"/>
          <w:u w:val="single"/>
        </w:rPr>
        <w:t xml:space="preserve">de esta Ciudad, ni se cuenten con mayores elementos de convicción que permitan suponer que lo requerido deba obrar en los archivos del obligado, se presume cierta y válida la respuesta otorgada por el </w:t>
      </w:r>
      <w:r w:rsidR="006F4E25" w:rsidRPr="000B7F84">
        <w:rPr>
          <w:rFonts w:ascii="AvantGarde Bk BT" w:eastAsia="Arial Unicode MS" w:hAnsi="AvantGarde Bk BT" w:cs="Arial"/>
          <w:u w:val="single"/>
        </w:rPr>
        <w:t>sujeto obligado</w:t>
      </w:r>
      <w:r w:rsidRPr="000B7F84">
        <w:rPr>
          <w:rFonts w:ascii="AvantGarde Bk BT" w:eastAsia="Arial Unicode MS" w:hAnsi="AvantGarde Bk BT" w:cs="Arial"/>
          <w:u w:val="single"/>
        </w:rPr>
        <w:t xml:space="preserve"> recurrido.</w:t>
      </w:r>
    </w:p>
    <w:p w14:paraId="1BBB860F" w14:textId="77777777" w:rsidR="003935B6" w:rsidRPr="000B7F84" w:rsidRDefault="003935B6" w:rsidP="003935B6">
      <w:pPr>
        <w:pStyle w:val="Textoindependienteprimerasangra"/>
        <w:spacing w:after="0" w:line="360" w:lineRule="auto"/>
        <w:ind w:firstLine="709"/>
        <w:jc w:val="both"/>
        <w:rPr>
          <w:rFonts w:ascii="AvantGarde Bk BT" w:eastAsia="Arial Unicode MS" w:hAnsi="AvantGarde Bk BT" w:cs="Arial"/>
          <w:u w:val="single"/>
        </w:rPr>
      </w:pPr>
    </w:p>
    <w:p w14:paraId="00913893" w14:textId="180459AB" w:rsidR="00235405" w:rsidRPr="000B7F84" w:rsidRDefault="00235405" w:rsidP="003935B6">
      <w:pPr>
        <w:pStyle w:val="Textoindependienteprimerasangra"/>
        <w:spacing w:after="0" w:line="360" w:lineRule="auto"/>
        <w:ind w:firstLine="708"/>
        <w:jc w:val="both"/>
        <w:rPr>
          <w:rFonts w:ascii="AvantGarde Bk BT" w:eastAsia="Arial Unicode MS" w:hAnsi="AvantGarde Bk BT" w:cs="Arial"/>
        </w:rPr>
      </w:pPr>
      <w:r w:rsidRPr="000B7F84">
        <w:rPr>
          <w:rFonts w:ascii="AvantGarde Bk BT" w:eastAsia="Arial Unicode MS" w:hAnsi="AvantGarde Bk BT" w:cs="Arial"/>
        </w:rPr>
        <w:t>Por otra parte</w:t>
      </w:r>
      <w:r w:rsidR="003935B6" w:rsidRPr="000B7F84">
        <w:rPr>
          <w:rFonts w:ascii="AvantGarde Bk BT" w:eastAsia="Arial Unicode MS" w:hAnsi="AvantGarde Bk BT" w:cs="Arial"/>
        </w:rPr>
        <w:t xml:space="preserve">, </w:t>
      </w:r>
      <w:r w:rsidR="003935B6" w:rsidRPr="000B7F84">
        <w:rPr>
          <w:rFonts w:ascii="AvantGarde Bk BT" w:eastAsia="Arial Unicode MS" w:hAnsi="AvantGarde Bk BT" w:cs="Arial"/>
          <w:u w:val="single"/>
        </w:rPr>
        <w:t xml:space="preserve">en cuanto </w:t>
      </w:r>
      <w:r w:rsidRPr="000B7F84">
        <w:rPr>
          <w:rFonts w:ascii="AvantGarde Bk BT" w:eastAsia="Arial Unicode MS" w:hAnsi="AvantGarde Bk BT" w:cs="Arial"/>
          <w:u w:val="single"/>
        </w:rPr>
        <w:t>a las inconformidades del particular respecto de que la búsqueda de la información no fue verificable</w:t>
      </w:r>
      <w:r w:rsidR="00F21FD7" w:rsidRPr="000B7F84">
        <w:rPr>
          <w:rFonts w:ascii="AvantGarde Bk BT" w:eastAsia="Arial Unicode MS" w:hAnsi="AvantGarde Bk BT" w:cs="Arial"/>
          <w:u w:val="single"/>
        </w:rPr>
        <w:t xml:space="preserve">, </w:t>
      </w:r>
      <w:r w:rsidR="0095611D" w:rsidRPr="000B7F84">
        <w:rPr>
          <w:rFonts w:ascii="AvantGarde Bk BT" w:eastAsia="Arial Unicode MS" w:hAnsi="AvantGarde Bk BT" w:cs="Arial"/>
          <w:u w:val="single"/>
        </w:rPr>
        <w:t>éstas</w:t>
      </w:r>
      <w:r w:rsidR="00F21FD7" w:rsidRPr="000B7F84">
        <w:rPr>
          <w:rFonts w:ascii="AvantGarde Bk BT" w:eastAsia="Arial Unicode MS" w:hAnsi="AvantGarde Bk BT" w:cs="Arial"/>
          <w:u w:val="single"/>
        </w:rPr>
        <w:t xml:space="preserve"> deviene</w:t>
      </w:r>
      <w:r w:rsidR="0095611D" w:rsidRPr="000B7F84">
        <w:rPr>
          <w:rFonts w:ascii="AvantGarde Bk BT" w:eastAsia="Arial Unicode MS" w:hAnsi="AvantGarde Bk BT" w:cs="Arial"/>
          <w:u w:val="single"/>
        </w:rPr>
        <w:t>n</w:t>
      </w:r>
      <w:r w:rsidR="00F21FD7" w:rsidRPr="000B7F84">
        <w:rPr>
          <w:rFonts w:ascii="AvantGarde Bk BT" w:eastAsia="Arial Unicode MS" w:hAnsi="AvantGarde Bk BT" w:cs="Arial"/>
          <w:u w:val="single"/>
        </w:rPr>
        <w:t xml:space="preserve"> inoperante</w:t>
      </w:r>
      <w:r w:rsidR="0095611D" w:rsidRPr="000B7F84">
        <w:rPr>
          <w:rFonts w:ascii="AvantGarde Bk BT" w:eastAsia="Arial Unicode MS" w:hAnsi="AvantGarde Bk BT" w:cs="Arial"/>
          <w:u w:val="single"/>
        </w:rPr>
        <w:t>s</w:t>
      </w:r>
      <w:r w:rsidR="00F21FD7" w:rsidRPr="000B7F84">
        <w:rPr>
          <w:rFonts w:ascii="AvantGarde Bk BT" w:eastAsia="Arial Unicode MS" w:hAnsi="AvantGarde Bk BT" w:cs="Arial"/>
        </w:rPr>
        <w:t xml:space="preserve"> en virtud de la respuesta emitida en alcance por la autoridad, mediante la cual, precisó el objeto material de la </w:t>
      </w:r>
      <w:r w:rsidR="0095611D" w:rsidRPr="000B7F84">
        <w:rPr>
          <w:rFonts w:ascii="AvantGarde Bk BT" w:eastAsia="Arial Unicode MS" w:hAnsi="AvantGarde Bk BT" w:cs="Arial"/>
        </w:rPr>
        <w:t>búsqueda</w:t>
      </w:r>
      <w:r w:rsidR="00F21FD7" w:rsidRPr="000B7F84">
        <w:rPr>
          <w:rFonts w:ascii="AvantGarde Bk BT" w:eastAsia="Arial Unicode MS" w:hAnsi="AvantGarde Bk BT" w:cs="Arial"/>
        </w:rPr>
        <w:t>, la temporalidad, la modalidad y la</w:t>
      </w:r>
      <w:r w:rsidR="0095611D" w:rsidRPr="000B7F84">
        <w:rPr>
          <w:rFonts w:ascii="AvantGarde Bk BT" w:eastAsia="Arial Unicode MS" w:hAnsi="AvantGarde Bk BT" w:cs="Arial"/>
        </w:rPr>
        <w:t>s</w:t>
      </w:r>
      <w:r w:rsidR="00F21FD7" w:rsidRPr="000B7F84">
        <w:rPr>
          <w:rFonts w:ascii="AvantGarde Bk BT" w:eastAsia="Arial Unicode MS" w:hAnsi="AvantGarde Bk BT" w:cs="Arial"/>
        </w:rPr>
        <w:t xml:space="preserve"> condicionante</w:t>
      </w:r>
      <w:r w:rsidR="0095611D" w:rsidRPr="000B7F84">
        <w:rPr>
          <w:rFonts w:ascii="AvantGarde Bk BT" w:eastAsia="Arial Unicode MS" w:hAnsi="AvantGarde Bk BT" w:cs="Arial"/>
        </w:rPr>
        <w:t>s</w:t>
      </w:r>
      <w:r w:rsidR="00F21FD7" w:rsidRPr="000B7F84">
        <w:rPr>
          <w:rFonts w:ascii="AvantGarde Bk BT" w:eastAsia="Arial Unicode MS" w:hAnsi="AvantGarde Bk BT" w:cs="Arial"/>
        </w:rPr>
        <w:t xml:space="preserve"> jur</w:t>
      </w:r>
      <w:r w:rsidR="0095611D" w:rsidRPr="000B7F84">
        <w:rPr>
          <w:rFonts w:ascii="AvantGarde Bk BT" w:eastAsia="Arial Unicode MS" w:hAnsi="AvantGarde Bk BT" w:cs="Arial"/>
        </w:rPr>
        <w:t>í</w:t>
      </w:r>
      <w:r w:rsidR="00F21FD7" w:rsidRPr="000B7F84">
        <w:rPr>
          <w:rFonts w:ascii="AvantGarde Bk BT" w:eastAsia="Arial Unicode MS" w:hAnsi="AvantGarde Bk BT" w:cs="Arial"/>
        </w:rPr>
        <w:t>dica</w:t>
      </w:r>
      <w:r w:rsidR="0095611D" w:rsidRPr="000B7F84">
        <w:rPr>
          <w:rFonts w:ascii="AvantGarde Bk BT" w:eastAsia="Arial Unicode MS" w:hAnsi="AvantGarde Bk BT" w:cs="Arial"/>
        </w:rPr>
        <w:t>s</w:t>
      </w:r>
      <w:r w:rsidR="00F21FD7" w:rsidRPr="000B7F84">
        <w:rPr>
          <w:rFonts w:ascii="AvantGarde Bk BT" w:eastAsia="Arial Unicode MS" w:hAnsi="AvantGarde Bk BT" w:cs="Arial"/>
        </w:rPr>
        <w:t xml:space="preserve"> empleada</w:t>
      </w:r>
      <w:r w:rsidR="0095611D" w:rsidRPr="000B7F84">
        <w:rPr>
          <w:rFonts w:ascii="AvantGarde Bk BT" w:eastAsia="Arial Unicode MS" w:hAnsi="AvantGarde Bk BT" w:cs="Arial"/>
        </w:rPr>
        <w:t>s al efectuarla, cuya notificación al medio designado por el particular recibir notificaciones consta a foja ciento veintitrés de autos.</w:t>
      </w:r>
      <w:r w:rsidR="00F21FD7" w:rsidRPr="000B7F84">
        <w:rPr>
          <w:rFonts w:ascii="AvantGarde Bk BT" w:eastAsia="Arial Unicode MS" w:hAnsi="AvantGarde Bk BT" w:cs="Arial"/>
        </w:rPr>
        <w:t xml:space="preserve"> </w:t>
      </w:r>
    </w:p>
    <w:p w14:paraId="092BC331" w14:textId="3BA82711" w:rsidR="00235405" w:rsidRPr="000B7F84" w:rsidRDefault="00235405" w:rsidP="0095611D">
      <w:pPr>
        <w:pStyle w:val="Textoindependienteprimerasangra"/>
        <w:spacing w:after="0" w:line="360" w:lineRule="auto"/>
        <w:ind w:firstLine="0"/>
        <w:jc w:val="both"/>
        <w:rPr>
          <w:rFonts w:ascii="AvantGarde Bk BT" w:eastAsia="Arial Unicode MS" w:hAnsi="AvantGarde Bk BT" w:cs="Arial"/>
        </w:rPr>
      </w:pPr>
    </w:p>
    <w:p w14:paraId="4DE30534" w14:textId="25319775" w:rsidR="003935B6" w:rsidRPr="000B7F84" w:rsidRDefault="0095611D" w:rsidP="0095611D">
      <w:pPr>
        <w:pStyle w:val="Textoindependienteprimerasangra"/>
        <w:spacing w:after="0" w:line="360" w:lineRule="auto"/>
        <w:ind w:firstLine="708"/>
        <w:jc w:val="both"/>
        <w:rPr>
          <w:rFonts w:ascii="AvantGarde Bk BT" w:eastAsia="Arial Unicode MS" w:hAnsi="AvantGarde Bk BT" w:cs="Arial"/>
          <w:u w:val="single"/>
        </w:rPr>
      </w:pPr>
      <w:r w:rsidRPr="000B7F84">
        <w:rPr>
          <w:rFonts w:ascii="AvantGarde Bk BT" w:eastAsia="Arial Unicode MS" w:hAnsi="AvantGarde Bk BT" w:cs="Arial"/>
        </w:rPr>
        <w:t xml:space="preserve">Asimismo, </w:t>
      </w:r>
      <w:r w:rsidR="003935B6" w:rsidRPr="000B7F84">
        <w:rPr>
          <w:rFonts w:ascii="AvantGarde Bk BT" w:eastAsia="Arial Unicode MS" w:hAnsi="AvantGarde Bk BT" w:cs="Arial"/>
        </w:rPr>
        <w:t xml:space="preserve">respecto a que </w:t>
      </w:r>
      <w:r w:rsidR="003935B6" w:rsidRPr="000B7F84">
        <w:rPr>
          <w:rFonts w:ascii="AvantGarde Bk BT" w:eastAsia="Arial Unicode MS" w:hAnsi="AvantGarde Bk BT" w:cs="Arial"/>
          <w:u w:val="single"/>
        </w:rPr>
        <w:t>la autoridad debió</w:t>
      </w:r>
      <w:r w:rsidR="00B9045F">
        <w:rPr>
          <w:rFonts w:ascii="AvantGarde Bk BT" w:eastAsia="Arial Unicode MS" w:hAnsi="AvantGarde Bk BT" w:cs="Arial"/>
          <w:u w:val="single"/>
        </w:rPr>
        <w:t xml:space="preserve"> entregar acta de búsqueda, reporte SARE, captura, bitácora, usuario, fecha y hora de consulta</w:t>
      </w:r>
      <w:r w:rsidRPr="000B7F84">
        <w:rPr>
          <w:rFonts w:ascii="AvantGarde Bk BT" w:eastAsia="Arial Unicode MS" w:hAnsi="AvantGarde Bk BT" w:cs="Arial"/>
        </w:rPr>
        <w:t>, este agravio</w:t>
      </w:r>
      <w:r w:rsidR="003935B6" w:rsidRPr="000B7F84">
        <w:rPr>
          <w:rFonts w:ascii="AvantGarde Bk BT" w:eastAsia="Arial Unicode MS" w:hAnsi="AvantGarde Bk BT" w:cs="Arial"/>
        </w:rPr>
        <w:t xml:space="preserve"> </w:t>
      </w:r>
      <w:r w:rsidRPr="000B7F84">
        <w:rPr>
          <w:rFonts w:ascii="AvantGarde Bk BT" w:eastAsia="Arial Unicode MS" w:hAnsi="AvantGarde Bk BT" w:cs="Arial"/>
          <w:u w:val="single"/>
        </w:rPr>
        <w:t>es improcedente</w:t>
      </w:r>
      <w:r w:rsidRPr="000B7F84">
        <w:rPr>
          <w:rFonts w:ascii="AvantGarde Bk BT" w:eastAsia="Arial Unicode MS" w:hAnsi="AvantGarde Bk BT" w:cs="Arial"/>
        </w:rPr>
        <w:t xml:space="preserve">, </w:t>
      </w:r>
      <w:r w:rsidR="003935B6" w:rsidRPr="000B7F84">
        <w:rPr>
          <w:rFonts w:ascii="AvantGarde Bk BT" w:eastAsia="Arial Unicode MS" w:hAnsi="AvantGarde Bk BT" w:cs="Arial"/>
        </w:rPr>
        <w:t>toda vez que el derecho de acceso a la información no puede tener los alcances que pretende la parte recurrente, pues ello implicaría que las autoridades generen documentos para atender la diversidad de criterios e intereses de cada persona que desee allegarse de la información, por lo que se precisa que la propia Ley de Transparencia Estatal delimita los alcances al establecer que las autoridades concederán acceso a aquellos documentos que ya obren en sus archivos, conforme las características físicas del lugar en que se encuentran.</w:t>
      </w:r>
      <w:r w:rsidR="003935B6" w:rsidRPr="000B7F84">
        <w:rPr>
          <w:rFonts w:ascii="AvantGarde Bk BT" w:eastAsia="Arial Unicode MS" w:hAnsi="AvantGarde Bk BT" w:cs="Arial"/>
          <w:vertAlign w:val="superscript"/>
        </w:rPr>
        <w:footnoteReference w:id="14"/>
      </w:r>
    </w:p>
    <w:p w14:paraId="194B7E80" w14:textId="77777777" w:rsidR="003935B6" w:rsidRPr="000B7F84" w:rsidRDefault="003935B6" w:rsidP="003935B6">
      <w:pPr>
        <w:pStyle w:val="Textoindependienteprimerasangra"/>
        <w:spacing w:after="0" w:line="360" w:lineRule="auto"/>
        <w:ind w:firstLine="708"/>
        <w:rPr>
          <w:rFonts w:ascii="AvantGarde Bk BT" w:eastAsia="Arial Unicode MS" w:hAnsi="AvantGarde Bk BT" w:cs="Arial"/>
        </w:rPr>
      </w:pPr>
    </w:p>
    <w:p w14:paraId="0040A97B" w14:textId="77777777" w:rsidR="003935B6" w:rsidRPr="000B7F84" w:rsidRDefault="003935B6" w:rsidP="003935B6">
      <w:pPr>
        <w:spacing w:after="0" w:line="360" w:lineRule="auto"/>
        <w:ind w:right="51" w:firstLine="709"/>
        <w:jc w:val="both"/>
        <w:rPr>
          <w:rFonts w:ascii="AvantGarde Bk BT" w:hAnsi="AvantGarde Bk BT" w:cs="Arial"/>
          <w:sz w:val="24"/>
          <w:szCs w:val="24"/>
        </w:rPr>
      </w:pPr>
      <w:r w:rsidRPr="000B7F84">
        <w:rPr>
          <w:rFonts w:ascii="AvantGarde Bk BT" w:hAnsi="AvantGarde Bk BT" w:cs="Arial"/>
          <w:sz w:val="24"/>
          <w:szCs w:val="24"/>
        </w:rPr>
        <w:t xml:space="preserve">De ahí que este Organismo precisa a la parte recurrente que, el acceso a la información se realiza ofreciendo los documentos en la forma y estado en que se </w:t>
      </w:r>
      <w:r w:rsidRPr="000B7F84">
        <w:rPr>
          <w:rFonts w:ascii="AvantGarde Bk BT" w:hAnsi="AvantGarde Bk BT" w:cs="Arial"/>
          <w:sz w:val="24"/>
          <w:szCs w:val="24"/>
        </w:rPr>
        <w:lastRenderedPageBreak/>
        <w:t>encuentran de conformidad con lo previsto en los artículos 59</w:t>
      </w:r>
      <w:r w:rsidRPr="000B7F84">
        <w:rPr>
          <w:rStyle w:val="Refdenotaalpie"/>
          <w:rFonts w:ascii="AvantGarde Bk BT" w:hAnsi="AvantGarde Bk BT" w:cs="Arial"/>
        </w:rPr>
        <w:footnoteReference w:id="15"/>
      </w:r>
      <w:r w:rsidRPr="000B7F84">
        <w:rPr>
          <w:rFonts w:ascii="AvantGarde Bk BT" w:hAnsi="AvantGarde Bk BT" w:cs="Arial"/>
          <w:sz w:val="24"/>
          <w:szCs w:val="24"/>
        </w:rPr>
        <w:t>, 60</w:t>
      </w:r>
      <w:r w:rsidRPr="000B7F84">
        <w:rPr>
          <w:rStyle w:val="Refdenotaalpie"/>
          <w:rFonts w:ascii="AvantGarde Bk BT" w:hAnsi="AvantGarde Bk BT" w:cs="Arial"/>
        </w:rPr>
        <w:footnoteReference w:id="16"/>
      </w:r>
      <w:r w:rsidRPr="000B7F84">
        <w:rPr>
          <w:rFonts w:ascii="AvantGarde Bk BT" w:hAnsi="AvantGarde Bk BT" w:cs="Arial"/>
          <w:sz w:val="24"/>
          <w:szCs w:val="24"/>
        </w:rPr>
        <w:t xml:space="preserve"> y 61</w:t>
      </w:r>
      <w:r w:rsidRPr="000B7F84">
        <w:rPr>
          <w:rStyle w:val="Refdenotaalpie"/>
          <w:rFonts w:ascii="AvantGarde Bk BT" w:hAnsi="AvantGarde Bk BT" w:cs="Arial"/>
        </w:rPr>
        <w:footnoteReference w:id="17"/>
      </w:r>
      <w:r w:rsidRPr="000B7F84">
        <w:rPr>
          <w:rFonts w:ascii="AvantGarde Bk BT" w:hAnsi="AvantGarde Bk BT" w:cs="Arial"/>
          <w:sz w:val="24"/>
          <w:szCs w:val="24"/>
        </w:rPr>
        <w:t xml:space="preserve"> de la Ley de Transparencia y Acceso a la Información Pública del Estado, en concatenación al criterio orientador emitido por el Instituto Nacional de Transparencia, Acceso a la Información Pública y Protección de Datos Personales (INAI), con clave de control: SO/003/2017: </w:t>
      </w:r>
      <w:r w:rsidRPr="000B7F84">
        <w:rPr>
          <w:rFonts w:ascii="AvantGarde Bk BT" w:hAnsi="AvantGarde Bk BT" w:cs="Arial"/>
          <w:i/>
          <w:sz w:val="24"/>
          <w:szCs w:val="24"/>
        </w:rPr>
        <w:t xml:space="preserve">“No existe obligación de elaborar documentos ad hoc para atender las solicitudes de acceso a la información”. </w:t>
      </w:r>
    </w:p>
    <w:p w14:paraId="4BB270E8" w14:textId="77777777" w:rsidR="003935B6" w:rsidRPr="000B7F84" w:rsidRDefault="003935B6" w:rsidP="003935B6">
      <w:pPr>
        <w:autoSpaceDE w:val="0"/>
        <w:autoSpaceDN w:val="0"/>
        <w:adjustRightInd w:val="0"/>
        <w:spacing w:after="0" w:line="360" w:lineRule="auto"/>
        <w:ind w:firstLine="709"/>
        <w:jc w:val="both"/>
        <w:rPr>
          <w:rFonts w:ascii="AvantGarde Bk BT" w:hAnsi="AvantGarde Bk BT" w:cs="Arial"/>
          <w:sz w:val="24"/>
          <w:szCs w:val="24"/>
        </w:rPr>
      </w:pPr>
    </w:p>
    <w:p w14:paraId="17A247FB" w14:textId="12C1CB0B" w:rsidR="003935B6" w:rsidRPr="000B7F84" w:rsidRDefault="003935B6" w:rsidP="003935B6">
      <w:pPr>
        <w:autoSpaceDE w:val="0"/>
        <w:autoSpaceDN w:val="0"/>
        <w:adjustRightInd w:val="0"/>
        <w:spacing w:after="0" w:line="360" w:lineRule="auto"/>
        <w:ind w:firstLine="709"/>
        <w:jc w:val="both"/>
        <w:rPr>
          <w:rFonts w:ascii="AvantGarde Bk BT" w:hAnsi="AvantGarde Bk BT" w:cs="Arial"/>
          <w:sz w:val="24"/>
          <w:szCs w:val="24"/>
        </w:rPr>
      </w:pPr>
      <w:r w:rsidRPr="000B7F84">
        <w:rPr>
          <w:rFonts w:ascii="AvantGarde Bk BT" w:hAnsi="AvantGarde Bk BT" w:cs="Arial"/>
          <w:bCs/>
          <w:sz w:val="24"/>
          <w:szCs w:val="24"/>
        </w:rPr>
        <w:t xml:space="preserve">Entonces, los </w:t>
      </w:r>
      <w:r w:rsidR="006F4E25" w:rsidRPr="000B7F84">
        <w:rPr>
          <w:rFonts w:ascii="AvantGarde Bk BT" w:hAnsi="AvantGarde Bk BT" w:cs="Arial"/>
          <w:bCs/>
          <w:sz w:val="24"/>
          <w:szCs w:val="24"/>
        </w:rPr>
        <w:t>sujeto</w:t>
      </w:r>
      <w:r w:rsidRPr="000B7F84">
        <w:rPr>
          <w:rFonts w:ascii="AvantGarde Bk BT" w:hAnsi="AvantGarde Bk BT" w:cs="Arial"/>
          <w:bCs/>
          <w:sz w:val="24"/>
          <w:szCs w:val="24"/>
        </w:rPr>
        <w:t xml:space="preserve">s obligados, al estar constreñidos a la entrega de documentación que se encuentra en sus archivos </w:t>
      </w:r>
      <w:r w:rsidRPr="000B7F84">
        <w:rPr>
          <w:rFonts w:ascii="AvantGarde Bk BT" w:hAnsi="AvantGarde Bk BT" w:cs="Arial"/>
          <w:bCs/>
          <w:i/>
          <w:sz w:val="24"/>
          <w:szCs w:val="24"/>
        </w:rPr>
        <w:t xml:space="preserve">(de elaboración previa a la presentación de la solicitud), </w:t>
      </w:r>
      <w:r w:rsidRPr="000B7F84">
        <w:rPr>
          <w:rFonts w:ascii="AvantGarde Bk BT" w:hAnsi="AvantGarde Bk BT" w:cs="Arial"/>
          <w:bCs/>
          <w:sz w:val="24"/>
          <w:szCs w:val="24"/>
        </w:rPr>
        <w:t>no poseen el deber de realizar el procesamiento de la información para emitir documentos específicos para la atención de las solicitudes</w:t>
      </w:r>
    </w:p>
    <w:p w14:paraId="47B025ED" w14:textId="77777777" w:rsidR="003935B6" w:rsidRPr="000B7F84" w:rsidRDefault="003935B6" w:rsidP="003935B6">
      <w:pPr>
        <w:spacing w:after="0" w:line="360" w:lineRule="auto"/>
        <w:ind w:right="51" w:firstLine="709"/>
        <w:jc w:val="both"/>
        <w:rPr>
          <w:rFonts w:ascii="AvantGarde Bk BT" w:hAnsi="AvantGarde Bk BT" w:cs="Arial"/>
          <w:sz w:val="24"/>
          <w:szCs w:val="24"/>
        </w:rPr>
      </w:pPr>
    </w:p>
    <w:p w14:paraId="4BABC259" w14:textId="7F026D29" w:rsidR="003935B6" w:rsidRPr="000B7F84" w:rsidRDefault="003935B6" w:rsidP="003935B6">
      <w:pPr>
        <w:spacing w:after="0" w:line="360" w:lineRule="auto"/>
        <w:ind w:right="51" w:firstLine="709"/>
        <w:jc w:val="both"/>
        <w:rPr>
          <w:rFonts w:ascii="AvantGarde Bk BT" w:hAnsi="AvantGarde Bk BT" w:cs="Arial"/>
          <w:bCs/>
          <w:sz w:val="24"/>
          <w:szCs w:val="24"/>
          <w:u w:val="single"/>
        </w:rPr>
      </w:pPr>
      <w:r w:rsidRPr="000B7F84">
        <w:rPr>
          <w:rFonts w:ascii="AvantGarde Bk BT" w:hAnsi="AvantGarde Bk BT" w:cs="Arial"/>
          <w:bCs/>
          <w:sz w:val="24"/>
          <w:szCs w:val="24"/>
        </w:rPr>
        <w:t xml:space="preserve">Esto pues, como se puede visualizar de las manifestaciones vertidas en el escrito de interposición de la presente revisión, </w:t>
      </w:r>
      <w:r w:rsidRPr="000B7F84">
        <w:rPr>
          <w:rFonts w:ascii="AvantGarde Bk BT" w:hAnsi="AvantGarde Bk BT" w:cs="Arial"/>
          <w:bCs/>
          <w:sz w:val="24"/>
          <w:szCs w:val="24"/>
          <w:u w:val="single"/>
        </w:rPr>
        <w:t xml:space="preserve">la intención de la ahora parte recurrente resultó en recibir del </w:t>
      </w:r>
      <w:r w:rsidR="006F4E25" w:rsidRPr="000B7F84">
        <w:rPr>
          <w:rFonts w:ascii="AvantGarde Bk BT" w:hAnsi="AvantGarde Bk BT" w:cs="Arial"/>
          <w:bCs/>
          <w:sz w:val="24"/>
          <w:szCs w:val="24"/>
          <w:u w:val="single"/>
        </w:rPr>
        <w:t>sujeto obligado</w:t>
      </w:r>
      <w:r w:rsidRPr="000B7F84">
        <w:rPr>
          <w:rFonts w:ascii="AvantGarde Bk BT" w:hAnsi="AvantGarde Bk BT" w:cs="Arial"/>
          <w:bCs/>
          <w:sz w:val="24"/>
          <w:szCs w:val="24"/>
          <w:u w:val="single"/>
        </w:rPr>
        <w:t>,</w:t>
      </w:r>
      <w:r w:rsidRPr="000B7F84">
        <w:rPr>
          <w:rFonts w:ascii="AvantGarde Bk BT" w:hAnsi="AvantGarde Bk BT" w:cs="Arial"/>
          <w:bCs/>
          <w:sz w:val="24"/>
          <w:szCs w:val="24"/>
        </w:rPr>
        <w:t xml:space="preserve"> </w:t>
      </w:r>
      <w:r w:rsidRPr="000B7F84">
        <w:rPr>
          <w:rFonts w:ascii="AvantGarde Bk BT" w:hAnsi="AvantGarde Bk BT" w:cs="Arial"/>
          <w:b/>
          <w:bCs/>
          <w:sz w:val="24"/>
          <w:szCs w:val="24"/>
        </w:rPr>
        <w:t xml:space="preserve">un documento realizado de manera que satisfaga el interés del solicitante, por medio del procesamiento de datos presuntamente recabados por el </w:t>
      </w:r>
      <w:r w:rsidR="006F4E25" w:rsidRPr="000B7F84">
        <w:rPr>
          <w:rFonts w:ascii="AvantGarde Bk BT" w:hAnsi="AvantGarde Bk BT" w:cs="Arial"/>
          <w:b/>
          <w:bCs/>
          <w:sz w:val="24"/>
          <w:szCs w:val="24"/>
        </w:rPr>
        <w:t>sujeto obligado</w:t>
      </w:r>
      <w:r w:rsidRPr="000B7F84">
        <w:rPr>
          <w:rFonts w:ascii="AvantGarde Bk BT" w:hAnsi="AvantGarde Bk BT" w:cs="Arial"/>
          <w:bCs/>
          <w:sz w:val="24"/>
          <w:szCs w:val="24"/>
        </w:rPr>
        <w:t xml:space="preserve">; </w:t>
      </w:r>
      <w:r w:rsidRPr="000B7F84">
        <w:rPr>
          <w:rFonts w:ascii="AvantGarde Bk BT" w:hAnsi="AvantGarde Bk BT" w:cs="Arial"/>
          <w:bCs/>
          <w:sz w:val="24"/>
          <w:szCs w:val="24"/>
          <w:u w:val="single"/>
        </w:rPr>
        <w:t xml:space="preserve">no así, la obtención del acceso a documentación definida, que el </w:t>
      </w:r>
      <w:r w:rsidR="006F4E25" w:rsidRPr="000B7F84">
        <w:rPr>
          <w:rFonts w:ascii="AvantGarde Bk BT" w:hAnsi="AvantGarde Bk BT" w:cs="Arial"/>
          <w:bCs/>
          <w:sz w:val="24"/>
          <w:szCs w:val="24"/>
          <w:u w:val="single"/>
        </w:rPr>
        <w:t>sujeto obligado</w:t>
      </w:r>
      <w:r w:rsidRPr="000B7F84">
        <w:rPr>
          <w:rFonts w:ascii="AvantGarde Bk BT" w:hAnsi="AvantGarde Bk BT" w:cs="Arial"/>
          <w:bCs/>
          <w:sz w:val="24"/>
          <w:szCs w:val="24"/>
          <w:u w:val="single"/>
        </w:rPr>
        <w:t xml:space="preserve"> deba poseer en sus archivos.</w:t>
      </w:r>
    </w:p>
    <w:p w14:paraId="174BB497" w14:textId="77777777" w:rsidR="003935B6" w:rsidRPr="000B7F84" w:rsidRDefault="003935B6" w:rsidP="003935B6">
      <w:pPr>
        <w:spacing w:after="0" w:line="360" w:lineRule="auto"/>
        <w:ind w:right="51" w:firstLine="709"/>
        <w:jc w:val="both"/>
        <w:rPr>
          <w:rFonts w:ascii="AvantGarde Bk BT" w:hAnsi="AvantGarde Bk BT" w:cs="Arial"/>
          <w:sz w:val="24"/>
          <w:szCs w:val="24"/>
        </w:rPr>
      </w:pPr>
    </w:p>
    <w:p w14:paraId="4E5BB9AE" w14:textId="208743F3" w:rsidR="003935B6" w:rsidRPr="000B7F84" w:rsidRDefault="003935B6" w:rsidP="003935B6">
      <w:pPr>
        <w:spacing w:after="0" w:line="360" w:lineRule="auto"/>
        <w:ind w:right="51" w:firstLine="709"/>
        <w:jc w:val="both"/>
        <w:rPr>
          <w:rFonts w:ascii="AvantGarde Bk BT" w:hAnsi="AvantGarde Bk BT" w:cs="Arial"/>
          <w:bCs/>
          <w:sz w:val="24"/>
          <w:szCs w:val="24"/>
        </w:rPr>
      </w:pPr>
      <w:r w:rsidRPr="000B7F84">
        <w:rPr>
          <w:rFonts w:ascii="AvantGarde Bk BT" w:hAnsi="AvantGarde Bk BT" w:cs="Arial"/>
          <w:bCs/>
          <w:sz w:val="24"/>
          <w:szCs w:val="24"/>
        </w:rPr>
        <w:t xml:space="preserve">Por tanto, lo presentado ante el </w:t>
      </w:r>
      <w:r w:rsidR="006F4E25" w:rsidRPr="000B7F84">
        <w:rPr>
          <w:rFonts w:ascii="AvantGarde Bk BT" w:hAnsi="AvantGarde Bk BT" w:cs="Arial"/>
          <w:bCs/>
          <w:sz w:val="24"/>
          <w:szCs w:val="24"/>
        </w:rPr>
        <w:t>sujeto obligado</w:t>
      </w:r>
      <w:r w:rsidRPr="000B7F84">
        <w:rPr>
          <w:rFonts w:ascii="AvantGarde Bk BT" w:hAnsi="AvantGarde Bk BT" w:cs="Arial"/>
          <w:bCs/>
          <w:sz w:val="24"/>
          <w:szCs w:val="24"/>
        </w:rPr>
        <w:t xml:space="preserve">, por quien promueve, </w:t>
      </w:r>
      <w:r w:rsidRPr="000B7F84">
        <w:rPr>
          <w:rFonts w:ascii="AvantGarde Bk BT" w:hAnsi="AvantGarde Bk BT" w:cs="Arial"/>
          <w:b/>
          <w:bCs/>
          <w:sz w:val="24"/>
          <w:szCs w:val="24"/>
        </w:rPr>
        <w:t>no constituye una solicitud de acceso a la información pública, sino a una “consulta”</w:t>
      </w:r>
      <w:r w:rsidRPr="000B7F84">
        <w:rPr>
          <w:rFonts w:ascii="AvantGarde Bk BT" w:hAnsi="AvantGarde Bk BT" w:cs="Arial"/>
          <w:bCs/>
          <w:sz w:val="24"/>
          <w:szCs w:val="24"/>
          <w:vertAlign w:val="superscript"/>
        </w:rPr>
        <w:footnoteReference w:id="18"/>
      </w:r>
      <w:r w:rsidRPr="000B7F84">
        <w:rPr>
          <w:rFonts w:ascii="AvantGarde Bk BT" w:hAnsi="AvantGarde Bk BT" w:cs="Arial"/>
          <w:bCs/>
          <w:sz w:val="24"/>
          <w:szCs w:val="24"/>
        </w:rPr>
        <w:t xml:space="preserve">; esto es, </w:t>
      </w:r>
      <w:r w:rsidRPr="000B7F84">
        <w:rPr>
          <w:rFonts w:ascii="AvantGarde Bk BT" w:hAnsi="AvantGarde Bk BT" w:cs="Arial"/>
          <w:b/>
          <w:bCs/>
          <w:sz w:val="24"/>
          <w:szCs w:val="24"/>
        </w:rPr>
        <w:t>la búsqueda de la realización de un informe</w:t>
      </w:r>
      <w:r w:rsidRPr="000B7F84">
        <w:rPr>
          <w:rFonts w:ascii="AvantGarde Bk BT" w:hAnsi="AvantGarde Bk BT" w:cs="Arial"/>
          <w:bCs/>
          <w:sz w:val="24"/>
          <w:szCs w:val="24"/>
        </w:rPr>
        <w:t xml:space="preserve"> o en su caso, se efectúe una acción en cumplimiento del derecho de petición.</w:t>
      </w:r>
    </w:p>
    <w:p w14:paraId="2FEF2439" w14:textId="77777777" w:rsidR="003935B6" w:rsidRPr="000B7F84" w:rsidRDefault="003935B6" w:rsidP="003935B6">
      <w:pPr>
        <w:spacing w:after="0" w:line="360" w:lineRule="auto"/>
        <w:ind w:right="51" w:firstLine="709"/>
        <w:jc w:val="both"/>
        <w:rPr>
          <w:rFonts w:ascii="AvantGarde Bk BT" w:hAnsi="AvantGarde Bk BT" w:cs="Arial"/>
          <w:bCs/>
          <w:sz w:val="24"/>
          <w:szCs w:val="24"/>
        </w:rPr>
      </w:pPr>
    </w:p>
    <w:p w14:paraId="044D7AA6" w14:textId="2CC5A196" w:rsidR="003935B6" w:rsidRPr="000B7F84" w:rsidRDefault="003935B6" w:rsidP="003935B6">
      <w:pPr>
        <w:spacing w:after="0" w:line="360" w:lineRule="auto"/>
        <w:ind w:right="51" w:firstLine="709"/>
        <w:jc w:val="both"/>
        <w:rPr>
          <w:rFonts w:ascii="AvantGarde Bk BT" w:hAnsi="AvantGarde Bk BT" w:cs="Arial"/>
          <w:bCs/>
          <w:sz w:val="24"/>
          <w:szCs w:val="24"/>
        </w:rPr>
      </w:pPr>
      <w:r w:rsidRPr="000B7F84">
        <w:rPr>
          <w:rFonts w:ascii="AvantGarde Bk BT" w:hAnsi="AvantGarde Bk BT" w:cs="Arial"/>
          <w:bCs/>
          <w:sz w:val="24"/>
          <w:szCs w:val="24"/>
        </w:rPr>
        <w:t xml:space="preserve">Así, la pretensión de la ahora parte recurrente resulta en una ampliación de lo solicitado y en consecuencia, una consulta, pues de manera precisa solicita como </w:t>
      </w:r>
      <w:r w:rsidRPr="000B7F84">
        <w:rPr>
          <w:rFonts w:ascii="AvantGarde Bk BT" w:hAnsi="AvantGarde Bk BT" w:cs="Arial"/>
          <w:bCs/>
          <w:sz w:val="24"/>
          <w:szCs w:val="24"/>
        </w:rPr>
        <w:lastRenderedPageBreak/>
        <w:t xml:space="preserve">informe, el posicionamiento de una circunstancia de hecho; sin que de esto se advierta la expresión a través de documentación que presumiblemente posea el </w:t>
      </w:r>
      <w:r w:rsidR="006F4E25" w:rsidRPr="000B7F84">
        <w:rPr>
          <w:rFonts w:ascii="AvantGarde Bk BT" w:hAnsi="AvantGarde Bk BT" w:cs="Arial"/>
          <w:bCs/>
          <w:sz w:val="24"/>
          <w:szCs w:val="24"/>
        </w:rPr>
        <w:t>sujeto obligado</w:t>
      </w:r>
      <w:r w:rsidRPr="000B7F84">
        <w:rPr>
          <w:rFonts w:ascii="AvantGarde Bk BT" w:hAnsi="AvantGarde Bk BT" w:cs="Arial"/>
          <w:bCs/>
          <w:sz w:val="24"/>
          <w:szCs w:val="24"/>
        </w:rPr>
        <w:t>, de manera tal que actualiza la hipótesis de improcedencia contemplada en las fracciones VII y VIII, del artículo 179 de la Ley de Transparencia y Acceso a la Información Pública, misma que prevé que, los recursos de revisión que deriven de solicitudes que constituyan una consulta, deberán calificarse como improcedentes, por no satisfacer los elementos requeridos para el ejercicio del derecho de acceso a la información pública y, que el recurrente amplíe su solicitud en el recurso de revisión, únicamente respecto de los nuevos contenidos.</w:t>
      </w:r>
    </w:p>
    <w:p w14:paraId="2B66E0E9" w14:textId="77777777" w:rsidR="003935B6" w:rsidRPr="000B7F84" w:rsidRDefault="003935B6" w:rsidP="003935B6">
      <w:pPr>
        <w:spacing w:after="0" w:line="360" w:lineRule="auto"/>
        <w:ind w:right="51" w:firstLine="709"/>
        <w:jc w:val="both"/>
        <w:rPr>
          <w:rFonts w:ascii="AvantGarde Bk BT" w:hAnsi="AvantGarde Bk BT" w:cs="Arial"/>
          <w:bCs/>
          <w:sz w:val="24"/>
          <w:szCs w:val="24"/>
        </w:rPr>
      </w:pPr>
    </w:p>
    <w:p w14:paraId="24CF23BC" w14:textId="77777777" w:rsidR="003935B6" w:rsidRPr="000B7F84" w:rsidRDefault="003935B6" w:rsidP="003935B6">
      <w:pPr>
        <w:spacing w:after="0" w:line="360" w:lineRule="auto"/>
        <w:ind w:right="51" w:firstLine="709"/>
        <w:jc w:val="both"/>
        <w:rPr>
          <w:rFonts w:ascii="AvantGarde Bk BT" w:hAnsi="AvantGarde Bk BT" w:cs="Arial"/>
          <w:bCs/>
          <w:sz w:val="24"/>
          <w:szCs w:val="24"/>
          <w:lang w:val="es-ES"/>
        </w:rPr>
      </w:pPr>
      <w:r w:rsidRPr="000B7F84">
        <w:rPr>
          <w:rFonts w:ascii="AvantGarde Bk BT" w:hAnsi="AvantGarde Bk BT" w:cs="Arial"/>
          <w:bCs/>
          <w:sz w:val="24"/>
          <w:szCs w:val="24"/>
        </w:rPr>
        <w:t xml:space="preserve">Sirve de apoyo, el criterio orientador 01/17 emitido </w:t>
      </w:r>
      <w:r w:rsidRPr="000B7F84">
        <w:rPr>
          <w:rFonts w:ascii="AvantGarde Bk BT" w:hAnsi="AvantGarde Bk BT" w:cs="Arial"/>
          <w:bCs/>
          <w:sz w:val="24"/>
          <w:szCs w:val="24"/>
          <w:lang w:val="es-ES"/>
        </w:rPr>
        <w:t xml:space="preserve">por el extinto Instituto Nacional de Transparencia, Acceso a la Información y Protección de Datos Personales, que estableció: </w:t>
      </w:r>
    </w:p>
    <w:p w14:paraId="399ABC03" w14:textId="1C37832D" w:rsidR="003935B6" w:rsidRPr="000B7F84" w:rsidRDefault="0095611D" w:rsidP="003935B6">
      <w:pPr>
        <w:spacing w:after="0" w:line="240" w:lineRule="auto"/>
        <w:ind w:left="1134" w:right="1183"/>
        <w:jc w:val="both"/>
        <w:rPr>
          <w:rFonts w:ascii="AvantGarde Bk BT" w:hAnsi="AvantGarde Bk BT" w:cs="Arial"/>
          <w:bCs/>
          <w:sz w:val="24"/>
          <w:szCs w:val="24"/>
        </w:rPr>
      </w:pPr>
      <w:r w:rsidRPr="000B7F84">
        <w:rPr>
          <w:rFonts w:ascii="AvantGarde Bk BT" w:hAnsi="AvantGarde Bk BT" w:cs="Arial"/>
        </w:rPr>
        <w:t>“</w:t>
      </w:r>
      <w:r w:rsidR="003935B6" w:rsidRPr="0007503A">
        <w:rPr>
          <w:rFonts w:ascii="AvantGarde Bk BT" w:hAnsi="AvantGarde Bk BT" w:cs="Arial"/>
          <w:b/>
          <w:i/>
          <w:sz w:val="20"/>
          <w:szCs w:val="20"/>
        </w:rPr>
        <w:t>Es improcedente ampliar las solicitudes de acceso a información, a través de la interposición del recurso de revisión.</w:t>
      </w:r>
      <w:r w:rsidR="003935B6" w:rsidRPr="0007503A">
        <w:rPr>
          <w:rFonts w:ascii="AvantGarde Bk BT" w:hAnsi="AvantGarde Bk BT" w:cs="Arial"/>
          <w:i/>
          <w:sz w:val="20"/>
          <w:szCs w:val="20"/>
        </w:rPr>
        <w:t xml:space="preserve"> En términos de los artículos 155, fracción VII de la Ley General de Transparencia y Acceso a la Información Pública, y 161, fracción VII de la Ley Federal de Transparencia y Acceso a la Información Pública, en aquellos casos en que los recurrentes, mediante su recurso de revisión, amplíen los alcances de la solicitud de información inicial, los nuevos contenidos no podrán constituir materia del procedimiento a sustanciarse por el Instituto Nacional de Transparencia, Acceso a la Información y Protección de Datos Personales; actualizándose la hipótesis de improcedencia respectiva.</w:t>
      </w:r>
      <w:r w:rsidRPr="000B7F84">
        <w:rPr>
          <w:rFonts w:ascii="AvantGarde Bk BT" w:hAnsi="AvantGarde Bk BT" w:cs="Arial"/>
        </w:rPr>
        <w:t>”</w:t>
      </w:r>
    </w:p>
    <w:p w14:paraId="5314D35D" w14:textId="3FE0D3D5" w:rsidR="005C2E2F" w:rsidRDefault="005C2E2F" w:rsidP="005C2E2F">
      <w:pPr>
        <w:spacing w:after="0" w:line="360" w:lineRule="auto"/>
        <w:ind w:right="51"/>
        <w:jc w:val="both"/>
        <w:rPr>
          <w:rFonts w:ascii="AvantGarde Bk BT" w:hAnsi="AvantGarde Bk BT" w:cs="Arial"/>
          <w:bCs/>
          <w:sz w:val="24"/>
          <w:szCs w:val="24"/>
        </w:rPr>
      </w:pPr>
    </w:p>
    <w:p w14:paraId="63602FA3" w14:textId="777282FB" w:rsidR="0095611D" w:rsidRDefault="005C2E2F" w:rsidP="005C2E2F">
      <w:pPr>
        <w:spacing w:after="0" w:line="360" w:lineRule="auto"/>
        <w:ind w:right="51" w:firstLine="709"/>
        <w:jc w:val="both"/>
        <w:rPr>
          <w:rFonts w:ascii="AvantGarde Bk BT" w:hAnsi="AvantGarde Bk BT" w:cs="Arial"/>
          <w:bCs/>
          <w:sz w:val="24"/>
          <w:szCs w:val="24"/>
        </w:rPr>
      </w:pPr>
      <w:r>
        <w:rPr>
          <w:rFonts w:ascii="AvantGarde Bk BT" w:hAnsi="AvantGarde Bk BT" w:cs="Arial"/>
          <w:bCs/>
          <w:sz w:val="24"/>
          <w:szCs w:val="24"/>
        </w:rPr>
        <w:t xml:space="preserve">En otro orden de ideas, </w:t>
      </w:r>
      <w:r w:rsidR="0095611D" w:rsidRPr="000B7F84">
        <w:rPr>
          <w:rFonts w:ascii="AvantGarde Bk BT" w:hAnsi="AvantGarde Bk BT" w:cs="Arial"/>
          <w:bCs/>
          <w:sz w:val="24"/>
          <w:szCs w:val="24"/>
          <w:u w:val="single"/>
        </w:rPr>
        <w:t xml:space="preserve">por lo que hace al agravio </w:t>
      </w:r>
      <w:r w:rsidR="000B7F84" w:rsidRPr="000B7F84">
        <w:rPr>
          <w:rFonts w:ascii="AvantGarde Bk BT" w:hAnsi="AvantGarde Bk BT" w:cs="Arial"/>
          <w:bCs/>
          <w:sz w:val="24"/>
          <w:szCs w:val="24"/>
          <w:u w:val="single"/>
        </w:rPr>
        <w:t xml:space="preserve">correspondiente </w:t>
      </w:r>
      <w:r w:rsidR="0095611D" w:rsidRPr="000B7F84">
        <w:rPr>
          <w:rFonts w:ascii="AvantGarde Bk BT" w:hAnsi="AvantGarde Bk BT" w:cs="Arial"/>
          <w:bCs/>
          <w:sz w:val="24"/>
          <w:szCs w:val="24"/>
          <w:u w:val="single"/>
        </w:rPr>
        <w:t xml:space="preserve">a la </w:t>
      </w:r>
      <w:r>
        <w:rPr>
          <w:rFonts w:ascii="AvantGarde Bk BT" w:hAnsi="AvantGarde Bk BT" w:cs="Arial"/>
          <w:bCs/>
          <w:sz w:val="24"/>
          <w:szCs w:val="24"/>
          <w:u w:val="single"/>
        </w:rPr>
        <w:t>merma procesal producida por la ampliación del plazo para contestar</w:t>
      </w:r>
      <w:r w:rsidR="0095611D" w:rsidRPr="000B7F84">
        <w:rPr>
          <w:rFonts w:ascii="AvantGarde Bk BT" w:hAnsi="AvantGarde Bk BT" w:cs="Arial"/>
          <w:bCs/>
          <w:sz w:val="24"/>
          <w:szCs w:val="24"/>
          <w:u w:val="single"/>
        </w:rPr>
        <w:t>, éste es in</w:t>
      </w:r>
      <w:r w:rsidR="00F80533">
        <w:rPr>
          <w:rFonts w:ascii="AvantGarde Bk BT" w:hAnsi="AvantGarde Bk BT" w:cs="Arial"/>
          <w:bCs/>
          <w:sz w:val="24"/>
          <w:szCs w:val="24"/>
          <w:u w:val="single"/>
        </w:rPr>
        <w:t>operante</w:t>
      </w:r>
      <w:r w:rsidR="0095611D" w:rsidRPr="000B7F84">
        <w:rPr>
          <w:rFonts w:ascii="AvantGarde Bk BT" w:hAnsi="AvantGarde Bk BT" w:cs="Arial"/>
          <w:bCs/>
          <w:sz w:val="24"/>
          <w:szCs w:val="24"/>
        </w:rPr>
        <w:t>, y</w:t>
      </w:r>
      <w:r w:rsidR="000B7F84" w:rsidRPr="000B7F84">
        <w:rPr>
          <w:rFonts w:ascii="AvantGarde Bk BT" w:hAnsi="AvantGarde Bk BT" w:cs="Arial"/>
          <w:bCs/>
          <w:sz w:val="24"/>
          <w:szCs w:val="24"/>
        </w:rPr>
        <w:t xml:space="preserve">a que </w:t>
      </w:r>
      <w:r w:rsidR="00BC33A0">
        <w:rPr>
          <w:rFonts w:ascii="AvantGarde Bk BT" w:hAnsi="AvantGarde Bk BT" w:cs="Arial"/>
          <w:bCs/>
          <w:sz w:val="24"/>
          <w:szCs w:val="24"/>
        </w:rPr>
        <w:t>la Ley de Transparencia la prevé precisamente para el caso de que, por razones fundadas y motivadas, durante la búsqueda y localización de la información solicitada los sujetos obligados requieran de un plazo mayor para agotar las diligencias internas y estar en aptitud de entregar una respuesta completa; lo que en la especie, por el hecho de resultar la búsqueda en información inexistente, de ninguna manera implica que existe dolo o mala fe en hacer uso de una prerrogativa prevista por la Ley de la materia.</w:t>
      </w:r>
    </w:p>
    <w:p w14:paraId="74C0B43B" w14:textId="05056810" w:rsidR="005C2E2F" w:rsidRDefault="005C2E2F" w:rsidP="005C2E2F">
      <w:pPr>
        <w:spacing w:after="0" w:line="360" w:lineRule="auto"/>
        <w:ind w:right="51"/>
        <w:jc w:val="both"/>
        <w:rPr>
          <w:rFonts w:ascii="AvantGarde Bk BT" w:hAnsi="AvantGarde Bk BT" w:cs="Arial"/>
          <w:bCs/>
          <w:sz w:val="24"/>
          <w:szCs w:val="24"/>
        </w:rPr>
      </w:pPr>
    </w:p>
    <w:p w14:paraId="77A1DBF3" w14:textId="697C34F1" w:rsidR="005C2E2F" w:rsidRPr="00884E21" w:rsidRDefault="005C2E2F" w:rsidP="005C2E2F">
      <w:pPr>
        <w:autoSpaceDE w:val="0"/>
        <w:autoSpaceDN w:val="0"/>
        <w:adjustRightInd w:val="0"/>
        <w:spacing w:after="0" w:line="360" w:lineRule="auto"/>
        <w:ind w:firstLine="708"/>
        <w:jc w:val="both"/>
        <w:rPr>
          <w:rFonts w:ascii="AvantGarde Bk BT" w:hAnsi="AvantGarde Bk BT" w:cs="Arial"/>
          <w:sz w:val="24"/>
          <w:szCs w:val="24"/>
        </w:rPr>
      </w:pPr>
      <w:r w:rsidRPr="00884E21">
        <w:rPr>
          <w:rFonts w:ascii="AvantGarde Bk BT" w:hAnsi="AvantGarde Bk BT" w:cs="Arial"/>
          <w:bCs/>
          <w:sz w:val="24"/>
          <w:szCs w:val="24"/>
        </w:rPr>
        <w:t xml:space="preserve">Finalmente, </w:t>
      </w:r>
      <w:r w:rsidR="00BC33A0" w:rsidRPr="00884E21">
        <w:rPr>
          <w:rFonts w:ascii="AvantGarde Bk BT" w:hAnsi="AvantGarde Bk BT" w:cs="Arial"/>
          <w:sz w:val="24"/>
          <w:szCs w:val="24"/>
        </w:rPr>
        <w:t xml:space="preserve">en lo que se refiere </w:t>
      </w:r>
      <w:r w:rsidR="003B5836" w:rsidRPr="00884E21">
        <w:rPr>
          <w:rFonts w:ascii="AvantGarde Bk BT" w:hAnsi="AvantGarde Bk BT" w:cs="Arial"/>
          <w:sz w:val="24"/>
          <w:szCs w:val="24"/>
        </w:rPr>
        <w:t xml:space="preserve">al agravio del recurrente por la </w:t>
      </w:r>
      <w:r w:rsidR="003B5836" w:rsidRPr="00884E21">
        <w:rPr>
          <w:rFonts w:ascii="AvantGarde Bk BT" w:hAnsi="AvantGarde Bk BT" w:cs="Arial"/>
          <w:sz w:val="24"/>
          <w:szCs w:val="24"/>
          <w:u w:val="single"/>
        </w:rPr>
        <w:t xml:space="preserve">entrega de la información en una modalidad distinta a la solicita, igualmente éste </w:t>
      </w:r>
      <w:r w:rsidRPr="00884E21">
        <w:rPr>
          <w:rFonts w:ascii="AvantGarde Bk BT" w:hAnsi="AvantGarde Bk BT" w:cs="Arial"/>
          <w:sz w:val="24"/>
          <w:szCs w:val="24"/>
          <w:u w:val="single"/>
        </w:rPr>
        <w:t>deviene inoperante</w:t>
      </w:r>
      <w:r w:rsidR="003B5836" w:rsidRPr="00884E21">
        <w:rPr>
          <w:rFonts w:ascii="AvantGarde Bk BT" w:hAnsi="AvantGarde Bk BT" w:cs="Arial"/>
          <w:sz w:val="24"/>
          <w:szCs w:val="24"/>
        </w:rPr>
        <w:t xml:space="preserve">, ya que del análisis particular a la respuesta recaída a la solicitud de </w:t>
      </w:r>
      <w:r w:rsidR="003B5836" w:rsidRPr="00884E21">
        <w:rPr>
          <w:rFonts w:ascii="AvantGarde Bk BT" w:hAnsi="AvantGarde Bk BT" w:cs="Arial"/>
          <w:sz w:val="24"/>
          <w:szCs w:val="24"/>
        </w:rPr>
        <w:lastRenderedPageBreak/>
        <w:t xml:space="preserve">información que origina este medio de impugnación, no se advierte que se hubiere realizado algún pronunciamiento tendiente a entregar la información en un formato o modalidad distinta a la elegida por la persona solicitante, aunado a que </w:t>
      </w:r>
      <w:r w:rsidR="002B5B51" w:rsidRPr="00884E21">
        <w:rPr>
          <w:rFonts w:ascii="AvantGarde Bk BT" w:hAnsi="AvantGarde Bk BT" w:cs="Arial"/>
          <w:sz w:val="24"/>
          <w:szCs w:val="24"/>
        </w:rPr>
        <w:t>el ahora recurrente tampoco enunció las causas o motivos por los cuales aduce dicha inconformidad.</w:t>
      </w:r>
    </w:p>
    <w:p w14:paraId="5D07E714" w14:textId="77777777" w:rsidR="002B5B51" w:rsidRPr="00884E21" w:rsidRDefault="002B5B51" w:rsidP="005C2E2F">
      <w:pPr>
        <w:autoSpaceDE w:val="0"/>
        <w:autoSpaceDN w:val="0"/>
        <w:adjustRightInd w:val="0"/>
        <w:spacing w:after="0" w:line="360" w:lineRule="auto"/>
        <w:ind w:firstLine="708"/>
        <w:jc w:val="both"/>
        <w:rPr>
          <w:rFonts w:ascii="AvantGarde Bk BT" w:hAnsi="AvantGarde Bk BT" w:cs="Arial"/>
          <w:sz w:val="24"/>
          <w:szCs w:val="24"/>
        </w:rPr>
      </w:pPr>
    </w:p>
    <w:p w14:paraId="6E4CB899" w14:textId="2E314701" w:rsidR="005C2E2F" w:rsidRPr="00884E21" w:rsidRDefault="00884E21" w:rsidP="00884E21">
      <w:pPr>
        <w:autoSpaceDE w:val="0"/>
        <w:autoSpaceDN w:val="0"/>
        <w:adjustRightInd w:val="0"/>
        <w:spacing w:after="0" w:line="360" w:lineRule="auto"/>
        <w:ind w:firstLine="708"/>
        <w:jc w:val="both"/>
        <w:rPr>
          <w:rFonts w:ascii="AvantGarde Bk BT" w:hAnsi="AvantGarde Bk BT" w:cs="Arial"/>
          <w:sz w:val="24"/>
          <w:szCs w:val="24"/>
        </w:rPr>
      </w:pPr>
      <w:r w:rsidRPr="00884E21">
        <w:rPr>
          <w:rFonts w:ascii="AvantGarde Bk BT" w:hAnsi="AvantGarde Bk BT" w:cs="Arial"/>
          <w:sz w:val="24"/>
          <w:szCs w:val="24"/>
        </w:rPr>
        <w:t xml:space="preserve">Por lo que sirve </w:t>
      </w:r>
      <w:r w:rsidR="005C2E2F" w:rsidRPr="00884E21">
        <w:rPr>
          <w:rFonts w:ascii="AvantGarde Bk BT" w:hAnsi="AvantGarde Bk BT" w:cs="Arial"/>
          <w:sz w:val="24"/>
          <w:szCs w:val="24"/>
        </w:rPr>
        <w:t>de apoyo, la Tesis de Jurisprudencia que señala:</w:t>
      </w:r>
    </w:p>
    <w:p w14:paraId="1052C03E" w14:textId="119D0AB8" w:rsidR="005C2E2F" w:rsidRPr="00884E21" w:rsidRDefault="00884E21" w:rsidP="005C2E2F">
      <w:pPr>
        <w:autoSpaceDE w:val="0"/>
        <w:autoSpaceDN w:val="0"/>
        <w:adjustRightInd w:val="0"/>
        <w:spacing w:after="0" w:line="240" w:lineRule="auto"/>
        <w:ind w:left="1134" w:right="1183"/>
        <w:jc w:val="both"/>
        <w:rPr>
          <w:rFonts w:ascii="AvantGarde Bk BT" w:hAnsi="AvantGarde Bk BT" w:cs="Arial"/>
        </w:rPr>
      </w:pPr>
      <w:r w:rsidRPr="00884E21">
        <w:rPr>
          <w:rFonts w:ascii="AvantGarde Bk BT" w:hAnsi="AvantGarde Bk BT" w:cs="Arial"/>
        </w:rPr>
        <w:t>“</w:t>
      </w:r>
      <w:r w:rsidR="005C2E2F" w:rsidRPr="00884E21">
        <w:rPr>
          <w:rFonts w:ascii="AvantGarde Bk BT" w:hAnsi="AvantGarde Bk BT" w:cs="Arial"/>
          <w:b/>
        </w:rPr>
        <w:t>AGRAVIOS, NO DEBEN CONSIDERARSE COMO TALES LAS SIMPLES AFIRMACIONES QUE NO SE SUSTENTAN EN RAZONAMIENTO ALGUNO.</w:t>
      </w:r>
      <w:r w:rsidR="005C2E2F" w:rsidRPr="00884E21">
        <w:rPr>
          <w:rFonts w:ascii="AvantGarde Bk BT" w:hAnsi="AvantGarde Bk BT" w:cs="Arial"/>
        </w:rPr>
        <w:t xml:space="preserve"> Cuando el recurrente al plantear sus agravios se limita a señalar diversas conclusiones, y omite indicar los razonamientos que lo condujeron a ellas, tales manifestaciones no deben estimarse técnicamente como agravios</w:t>
      </w:r>
      <w:r w:rsidRPr="00884E21">
        <w:rPr>
          <w:rFonts w:ascii="AvantGarde Bk BT" w:hAnsi="AvantGarde Bk BT" w:cs="Arial"/>
        </w:rPr>
        <w:t>”</w:t>
      </w:r>
      <w:r w:rsidR="005C2E2F" w:rsidRPr="00884E21">
        <w:rPr>
          <w:rStyle w:val="Refdenotaalpie"/>
          <w:rFonts w:ascii="AvantGarde Bk BT" w:hAnsi="AvantGarde Bk BT" w:cs="Arial"/>
        </w:rPr>
        <w:footnoteReference w:id="19"/>
      </w:r>
      <w:r w:rsidR="005C2E2F" w:rsidRPr="00884E21">
        <w:rPr>
          <w:rFonts w:ascii="AvantGarde Bk BT" w:hAnsi="AvantGarde Bk BT" w:cs="Arial"/>
        </w:rPr>
        <w:t>.</w:t>
      </w:r>
    </w:p>
    <w:p w14:paraId="15A40843" w14:textId="18BEB621" w:rsidR="003935B6" w:rsidRDefault="003935B6" w:rsidP="00884E21">
      <w:pPr>
        <w:spacing w:after="0" w:line="360" w:lineRule="auto"/>
        <w:ind w:right="51"/>
        <w:jc w:val="both"/>
        <w:rPr>
          <w:rFonts w:ascii="Arial" w:hAnsi="Arial" w:cs="Arial"/>
          <w:sz w:val="24"/>
          <w:szCs w:val="24"/>
          <w:lang w:val="es-ES"/>
        </w:rPr>
      </w:pPr>
    </w:p>
    <w:p w14:paraId="0CFB1009" w14:textId="77777777" w:rsidR="00E77302" w:rsidRDefault="00E77302" w:rsidP="00E77302">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conforme a las consideraciones previamente anotadas, </w:t>
      </w:r>
      <w:r w:rsidRPr="001834E9">
        <w:rPr>
          <w:rFonts w:ascii="AvantGarde Bk BT" w:hAnsi="AvantGarde Bk BT" w:cs="Arial"/>
          <w:color w:val="000000" w:themeColor="text1"/>
          <w:sz w:val="24"/>
          <w:szCs w:val="24"/>
        </w:rPr>
        <w:t xml:space="preserve">se tiene que lo procedente es </w:t>
      </w:r>
      <w:r w:rsidRPr="001834E9">
        <w:rPr>
          <w:rFonts w:ascii="AvantGarde Bk BT" w:hAnsi="AvantGarde Bk BT" w:cs="Arial"/>
          <w:b/>
          <w:color w:val="000000" w:themeColor="text1"/>
          <w:sz w:val="24"/>
          <w:szCs w:val="24"/>
        </w:rPr>
        <w:t xml:space="preserve">CONFIRMAR </w:t>
      </w:r>
      <w:r w:rsidRPr="001834E9">
        <w:rPr>
          <w:rFonts w:ascii="AvantGarde Bk BT" w:hAnsi="AvantGarde Bk BT" w:cs="Arial"/>
          <w:color w:val="000000" w:themeColor="text1"/>
          <w:sz w:val="24"/>
          <w:szCs w:val="24"/>
        </w:rPr>
        <w:t>el acto impugnado</w:t>
      </w:r>
    </w:p>
    <w:p w14:paraId="16A2CFDC" w14:textId="77777777" w:rsidR="00E77302" w:rsidRPr="00B90A51" w:rsidRDefault="00E77302" w:rsidP="00E77302">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.1. Sentido de esta resolución.</w:t>
      </w:r>
    </w:p>
    <w:p w14:paraId="7F0CF34D" w14:textId="77777777" w:rsidR="00E77302" w:rsidRPr="00B90A51"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 xml:space="preserve">Por las consideraciones expuestas, esta Comisión Estatal de Garantía de Acceso a la Información Pública de conformidad con el artículo 175 fracción II de la Ley de Transparencia y Acceso a la Información Pública del Estado, </w:t>
      </w:r>
      <w:r w:rsidRPr="006C3920">
        <w:rPr>
          <w:rFonts w:ascii="AvantGarde Bk BT" w:hAnsi="AvantGarde Bk BT" w:cs="Arial"/>
          <w:b/>
          <w:sz w:val="24"/>
          <w:szCs w:val="24"/>
        </w:rPr>
        <w:t>CONFIRMA EL ACTO IMPUGNADO</w:t>
      </w:r>
      <w:r w:rsidRPr="006C3920">
        <w:rPr>
          <w:rFonts w:ascii="AvantGarde Bk BT" w:hAnsi="AvantGarde Bk BT" w:cs="Arial"/>
          <w:sz w:val="24"/>
          <w:szCs w:val="24"/>
        </w:rPr>
        <w:t>.</w:t>
      </w:r>
    </w:p>
    <w:p w14:paraId="2EDEBCA5" w14:textId="69A9290D" w:rsidR="00E77302" w:rsidRDefault="00E77302" w:rsidP="00E77302">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1998C5F2" w14:textId="77777777" w:rsidR="0007503A" w:rsidRPr="005B109B" w:rsidRDefault="0007503A" w:rsidP="00E77302">
      <w:pPr>
        <w:pStyle w:val="corte4fondo"/>
        <w:tabs>
          <w:tab w:val="left" w:pos="567"/>
        </w:tabs>
        <w:ind w:left="680" w:firstLine="0"/>
        <w:rPr>
          <w:rFonts w:ascii="AvantGarde Bk BT" w:hAnsi="AvantGarde Bk BT" w:cs="Arial"/>
          <w:b/>
          <w:sz w:val="24"/>
          <w:szCs w:val="24"/>
        </w:rPr>
      </w:pPr>
    </w:p>
    <w:p w14:paraId="31F7E088" w14:textId="77777777" w:rsidR="00E77302" w:rsidRPr="006C3920"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Que una vez que la presente resolución sea notificada a las partes y haya causado estado, la ponencia mande archi</w:t>
      </w:r>
      <w:r>
        <w:rPr>
          <w:rFonts w:ascii="AvantGarde Bk BT" w:hAnsi="AvantGarde Bk BT" w:cs="Arial"/>
          <w:sz w:val="24"/>
          <w:szCs w:val="24"/>
        </w:rPr>
        <w:t>var este asunto como concluido.</w:t>
      </w:r>
    </w:p>
    <w:p w14:paraId="0D6D8C0A" w14:textId="77777777" w:rsidR="00E77302" w:rsidRPr="006C3920" w:rsidRDefault="00E77302" w:rsidP="00E77302">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.3. Medio de impugnación.</w:t>
      </w:r>
    </w:p>
    <w:p w14:paraId="3EA20BD0" w14:textId="77777777" w:rsidR="00E77302" w:rsidRPr="006C3920" w:rsidRDefault="00E77302" w:rsidP="00E77302">
      <w:pPr>
        <w:pStyle w:val="corte4fondo"/>
        <w:tabs>
          <w:tab w:val="left" w:pos="567"/>
        </w:tabs>
        <w:rPr>
          <w:rFonts w:ascii="AvantGarde Bk BT" w:hAnsi="AvantGarde Bk BT" w:cs="Arial"/>
          <w:sz w:val="24"/>
          <w:szCs w:val="24"/>
        </w:rPr>
      </w:pPr>
      <w:r w:rsidRPr="006C3920">
        <w:rPr>
          <w:rFonts w:ascii="AvantGarde Bk BT" w:hAnsi="AvantGarde Bk BT" w:cs="Arial"/>
          <w:sz w:val="24"/>
          <w:szCs w:val="24"/>
        </w:rPr>
        <w:t xml:space="preserve">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w:t>
      </w:r>
      <w:r w:rsidRPr="006C3920">
        <w:rPr>
          <w:rFonts w:ascii="AvantGarde Bk BT" w:hAnsi="AvantGarde Bk BT" w:cs="Arial"/>
          <w:sz w:val="24"/>
          <w:szCs w:val="24"/>
        </w:rPr>
        <w:lastRenderedPageBreak/>
        <w:t>Información y Protección de Datos Personales o ante el Poder Judicial de la Federación.</w:t>
      </w:r>
    </w:p>
    <w:p w14:paraId="69ABFC88" w14:textId="77777777" w:rsidR="00E77302" w:rsidRPr="006C3920" w:rsidRDefault="00E77302" w:rsidP="00E77302">
      <w:pPr>
        <w:pStyle w:val="corte4fondo"/>
        <w:tabs>
          <w:tab w:val="left" w:pos="567"/>
        </w:tabs>
        <w:spacing w:after="240"/>
        <w:jc w:val="center"/>
        <w:rPr>
          <w:rFonts w:ascii="AvantGarde Bk BT" w:hAnsi="AvantGarde Bk BT" w:cs="Arial"/>
          <w:b/>
          <w:sz w:val="24"/>
          <w:szCs w:val="24"/>
        </w:rPr>
      </w:pPr>
      <w:r w:rsidRPr="006C3920">
        <w:rPr>
          <w:rFonts w:ascii="AvantGarde Bk BT" w:hAnsi="AvantGarde Bk BT" w:cs="Arial"/>
          <w:b/>
          <w:sz w:val="24"/>
          <w:szCs w:val="24"/>
        </w:rPr>
        <w:t>RESOLUTIVO</w:t>
      </w:r>
    </w:p>
    <w:p w14:paraId="0603E2AC" w14:textId="77777777" w:rsidR="00E77302" w:rsidRPr="006C3920" w:rsidRDefault="00E77302" w:rsidP="00E77302">
      <w:pPr>
        <w:pStyle w:val="corte4fondo"/>
        <w:tabs>
          <w:tab w:val="left" w:pos="567"/>
        </w:tabs>
        <w:spacing w:after="240"/>
        <w:ind w:left="680" w:firstLine="0"/>
        <w:rPr>
          <w:rFonts w:ascii="AvantGarde Bk BT" w:hAnsi="AvantGarde Bk BT" w:cs="Arial"/>
          <w:sz w:val="24"/>
          <w:szCs w:val="24"/>
        </w:rPr>
      </w:pPr>
      <w:r w:rsidRPr="006C3920">
        <w:rPr>
          <w:rFonts w:ascii="AvantGarde Bk BT" w:hAnsi="AvantGarde Bk BT" w:cs="Arial"/>
          <w:sz w:val="24"/>
          <w:szCs w:val="24"/>
        </w:rPr>
        <w:t xml:space="preserve">Por lo expuesto y fundado, </w:t>
      </w:r>
      <w:r w:rsidRPr="006C3920">
        <w:rPr>
          <w:rFonts w:ascii="AvantGarde Bk BT" w:hAnsi="AvantGarde Bk BT" w:cs="Arial"/>
          <w:b/>
          <w:sz w:val="24"/>
          <w:szCs w:val="24"/>
        </w:rPr>
        <w:t>SE RESUELVE</w:t>
      </w:r>
      <w:r w:rsidRPr="006C3920">
        <w:rPr>
          <w:rFonts w:ascii="AvantGarde Bk BT" w:hAnsi="AvantGarde Bk BT" w:cs="Arial"/>
          <w:sz w:val="24"/>
          <w:szCs w:val="24"/>
        </w:rPr>
        <w:t>:</w:t>
      </w:r>
    </w:p>
    <w:p w14:paraId="66B33F47" w14:textId="77777777" w:rsidR="00333ACA"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ÚNICO.</w:t>
      </w:r>
      <w:r w:rsidRPr="006C3920">
        <w:rPr>
          <w:rFonts w:ascii="AvantGarde Bk BT" w:hAnsi="AvantGarde Bk BT" w:cs="Arial"/>
          <w:sz w:val="24"/>
          <w:szCs w:val="24"/>
        </w:rPr>
        <w:t xml:space="preserve"> Esta Comisión Estatal de Garantía y Acceso a la Información Pública, con fundamento en el artículo 175, fracción II de la Ley de Transparencia y Acceso a la Información Pública</w:t>
      </w:r>
    </w:p>
    <w:p w14:paraId="5E1B9E39" w14:textId="0FA276C6" w:rsidR="00E77302" w:rsidRPr="006C3920"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 xml:space="preserve"> del Estado, </w:t>
      </w:r>
      <w:r w:rsidRPr="006C3920">
        <w:rPr>
          <w:rFonts w:ascii="AvantGarde Bk BT" w:hAnsi="AvantGarde Bk BT" w:cs="Arial"/>
          <w:b/>
          <w:sz w:val="24"/>
          <w:szCs w:val="24"/>
        </w:rPr>
        <w:t>CONFIRMA</w:t>
      </w:r>
      <w:r w:rsidRPr="006C3920">
        <w:rPr>
          <w:rFonts w:ascii="AvantGarde Bk BT" w:hAnsi="AvantGarde Bk BT" w:cs="Arial"/>
          <w:sz w:val="24"/>
          <w:szCs w:val="24"/>
        </w:rPr>
        <w:t xml:space="preserve"> la respuesta otorgada por el ente obligado, por los fundamentos y las razones de</w:t>
      </w:r>
      <w:r>
        <w:rPr>
          <w:rFonts w:ascii="AvantGarde Bk BT" w:hAnsi="AvantGarde Bk BT" w:cs="Arial"/>
          <w:sz w:val="24"/>
          <w:szCs w:val="24"/>
        </w:rPr>
        <w:t>sarrolladas en el considerando quint</w:t>
      </w:r>
      <w:r w:rsidRPr="006C3920">
        <w:rPr>
          <w:rFonts w:ascii="AvantGarde Bk BT" w:hAnsi="AvantGarde Bk BT" w:cs="Arial"/>
          <w:sz w:val="24"/>
          <w:szCs w:val="24"/>
        </w:rPr>
        <w:t>o de la presente resolución.</w:t>
      </w:r>
    </w:p>
    <w:p w14:paraId="6491E452" w14:textId="77777777" w:rsidR="00E77302" w:rsidRPr="00B90A51"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77E83B2E" w14:textId="0F413F8D" w:rsidR="00E77302" w:rsidRPr="006809EF" w:rsidRDefault="00E77302" w:rsidP="00D17850">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Pr="003A34B4">
        <w:rPr>
          <w:rFonts w:ascii="AvantGarde Bk BT" w:hAnsi="AvantGarde Bk BT"/>
          <w:sz w:val="24"/>
          <w:szCs w:val="24"/>
        </w:rPr>
        <w:t xml:space="preserve">Sesión </w:t>
      </w:r>
      <w:r>
        <w:rPr>
          <w:rFonts w:ascii="AvantGarde Bk BT" w:hAnsi="AvantGarde Bk BT"/>
          <w:sz w:val="24"/>
          <w:szCs w:val="24"/>
        </w:rPr>
        <w:t>O</w:t>
      </w:r>
      <w:r w:rsidRPr="003A34B4">
        <w:rPr>
          <w:rFonts w:ascii="AvantGarde Bk BT" w:hAnsi="AvantGarde Bk BT"/>
          <w:sz w:val="24"/>
          <w:szCs w:val="24"/>
        </w:rPr>
        <w:t>rdinaria del</w:t>
      </w:r>
      <w:r w:rsidR="0077274F">
        <w:rPr>
          <w:rFonts w:ascii="AvantGarde Bk BT" w:hAnsi="AvantGarde Bk BT"/>
          <w:sz w:val="24"/>
          <w:szCs w:val="24"/>
        </w:rPr>
        <w:t xml:space="preserve"> </w:t>
      </w:r>
      <w:r w:rsidR="000637DF">
        <w:rPr>
          <w:rFonts w:ascii="AvantGarde Bk BT" w:hAnsi="AvantGarde Bk BT"/>
          <w:sz w:val="24"/>
          <w:szCs w:val="24"/>
        </w:rPr>
        <w:t xml:space="preserve">siete de julio </w:t>
      </w:r>
      <w:r>
        <w:rPr>
          <w:rFonts w:ascii="AvantGarde Bk BT" w:hAnsi="AvantGarde Bk BT"/>
          <w:sz w:val="24"/>
          <w:szCs w:val="24"/>
        </w:rPr>
        <w:t>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23335617" w14:textId="77777777" w:rsidR="00E77302" w:rsidRPr="003358EE" w:rsidRDefault="00E77302" w:rsidP="00E7730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037A65EF" w14:textId="77777777" w:rsidR="00E77302" w:rsidRPr="003358EE" w:rsidRDefault="00E77302" w:rsidP="00E77302">
      <w:pPr>
        <w:pStyle w:val="NormalWeb"/>
        <w:jc w:val="both"/>
        <w:rPr>
          <w:rFonts w:ascii="AvantGarde Bk BT" w:hAnsi="AvantGarde Bk BT" w:cs="Arial"/>
          <w:b/>
          <w:color w:val="000000" w:themeColor="text1"/>
          <w:lang w:val="es-MX"/>
        </w:rPr>
      </w:pPr>
    </w:p>
    <w:p w14:paraId="09A5306F" w14:textId="77777777" w:rsidR="00E77302" w:rsidRPr="00FE6442" w:rsidRDefault="00E77302" w:rsidP="00E77302">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213FC50E" w14:textId="77777777" w:rsidR="00E77302" w:rsidRPr="003358EE" w:rsidRDefault="00E77302" w:rsidP="00E77302">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26775C71" w14:textId="77777777" w:rsidR="00E77302" w:rsidRPr="003358EE" w:rsidRDefault="00E77302" w:rsidP="00E77302">
      <w:pPr>
        <w:pStyle w:val="NormalWeb"/>
        <w:rPr>
          <w:rFonts w:ascii="AvantGarde Bk BT" w:hAnsi="AvantGarde Bk BT" w:cs="Arial"/>
          <w:b/>
          <w:color w:val="000000" w:themeColor="text1"/>
          <w:lang w:val="es-MX"/>
        </w:rPr>
      </w:pPr>
    </w:p>
    <w:p w14:paraId="4C2210EC" w14:textId="77777777" w:rsidR="00E77302" w:rsidRPr="0045524D" w:rsidRDefault="00E77302" w:rsidP="00E77302">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3755DB2C" w14:textId="5D0AE61B" w:rsidR="00D71927" w:rsidRPr="0068215D" w:rsidRDefault="0068215D" w:rsidP="00D71927">
      <w:pPr>
        <w:pStyle w:val="corte4fondo"/>
        <w:tabs>
          <w:tab w:val="left" w:pos="567"/>
        </w:tabs>
        <w:spacing w:line="240" w:lineRule="auto"/>
        <w:ind w:firstLine="0"/>
        <w:rPr>
          <w:rFonts w:ascii="AvantGarde Bk BT" w:hAnsi="AvantGarde Bk BT" w:cs="Arial"/>
          <w:color w:val="000000" w:themeColor="text1"/>
          <w:sz w:val="18"/>
          <w:szCs w:val="14"/>
          <w:vertAlign w:val="superscript"/>
        </w:rPr>
      </w:pPr>
      <w:r w:rsidRPr="0068215D">
        <w:rPr>
          <w:rFonts w:ascii="AvantGarde Bk BT" w:hAnsi="AvantGarde Bk BT" w:cs="Arial"/>
          <w:color w:val="000000" w:themeColor="text1"/>
          <w:sz w:val="18"/>
          <w:szCs w:val="14"/>
          <w:vertAlign w:val="superscript"/>
        </w:rPr>
        <w:t>MAI</w:t>
      </w:r>
      <w:r w:rsidR="00D71927" w:rsidRPr="0068215D">
        <w:rPr>
          <w:rFonts w:ascii="AvantGarde Bk BT" w:hAnsi="AvantGarde Bk BT" w:cs="Arial"/>
          <w:color w:val="000000" w:themeColor="text1"/>
          <w:sz w:val="18"/>
          <w:szCs w:val="14"/>
          <w:vertAlign w:val="superscript"/>
        </w:rPr>
        <w:t>.</w:t>
      </w:r>
    </w:p>
    <w:p w14:paraId="41A776EA" w14:textId="6DBE6262" w:rsidR="005873DB" w:rsidRPr="004C15C0" w:rsidRDefault="00D71927" w:rsidP="00884E21">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421171">
        <w:rPr>
          <w:rFonts w:ascii="AvantGarde Bk BT" w:hAnsi="AvantGarde Bk BT" w:cs="Arial"/>
          <w:color w:val="000000" w:themeColor="text1"/>
          <w:sz w:val="14"/>
          <w:szCs w:val="14"/>
        </w:rPr>
        <w:t xml:space="preserve">sesión ordinaria de </w:t>
      </w:r>
      <w:r w:rsidR="000637DF">
        <w:rPr>
          <w:rFonts w:ascii="AvantGarde Bk BT" w:hAnsi="AvantGarde Bk BT" w:cs="Arial"/>
          <w:color w:val="000000" w:themeColor="text1"/>
          <w:sz w:val="14"/>
          <w:szCs w:val="14"/>
        </w:rPr>
        <w:t xml:space="preserve">siete de julio </w:t>
      </w:r>
      <w:r w:rsidR="006A5086" w:rsidRPr="00421171">
        <w:rPr>
          <w:rFonts w:ascii="AvantGarde Bk BT" w:hAnsi="AvantGarde Bk BT" w:cs="Arial"/>
          <w:color w:val="000000" w:themeColor="text1"/>
          <w:sz w:val="14"/>
          <w:szCs w:val="14"/>
        </w:rPr>
        <w:t>de</w:t>
      </w:r>
      <w:r w:rsidR="006A5086" w:rsidRPr="006A5086">
        <w:rPr>
          <w:rFonts w:ascii="AvantGarde Bk BT" w:hAnsi="AvantGarde Bk BT" w:cs="Arial"/>
          <w:color w:val="000000" w:themeColor="text1"/>
          <w:sz w:val="14"/>
          <w:szCs w:val="14"/>
        </w:rPr>
        <w:t xml:space="preserve"> dos mil veintiséis</w:t>
      </w:r>
      <w:r>
        <w:rPr>
          <w:rFonts w:ascii="AvantGarde Bk BT" w:hAnsi="AvantGarde Bk BT" w:cs="Arial"/>
          <w:color w:val="000000" w:themeColor="text1"/>
          <w:sz w:val="14"/>
          <w:szCs w:val="14"/>
        </w:rPr>
        <w:t>, dentro de los autos del recurso de revisi</w:t>
      </w:r>
      <w:r w:rsidR="00A1601E">
        <w:rPr>
          <w:rFonts w:ascii="AvantGarde Bk BT" w:hAnsi="AvantGarde Bk BT" w:cs="Arial"/>
          <w:color w:val="000000" w:themeColor="text1"/>
          <w:sz w:val="14"/>
          <w:szCs w:val="14"/>
        </w:rPr>
        <w:t>ón RR-</w:t>
      </w:r>
      <w:r w:rsidR="00175275">
        <w:rPr>
          <w:rFonts w:ascii="AvantGarde Bk BT" w:hAnsi="AvantGarde Bk BT" w:cs="Arial"/>
          <w:color w:val="000000" w:themeColor="text1"/>
          <w:sz w:val="14"/>
          <w:szCs w:val="14"/>
        </w:rPr>
        <w:t>033</w:t>
      </w:r>
      <w:r w:rsidR="00BD6E74">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r w:rsidR="00D17850">
        <w:rPr>
          <w:rFonts w:ascii="AvantGarde Bk BT" w:hAnsi="AvantGarde Bk BT" w:cs="Arial"/>
          <w:color w:val="000000" w:themeColor="text1"/>
          <w:sz w:val="14"/>
          <w:szCs w:val="14"/>
        </w:rPr>
        <w:t xml:space="preserve"> OP</w:t>
      </w:r>
      <w:r>
        <w:rPr>
          <w:rFonts w:ascii="AvantGarde Bk BT" w:hAnsi="AvantGarde Bk BT" w:cs="Arial"/>
          <w:color w:val="000000" w:themeColor="text1"/>
          <w:sz w:val="14"/>
          <w:szCs w:val="14"/>
        </w:rPr>
        <w:t>.)</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04BEC" w14:textId="77777777" w:rsidR="005F3434" w:rsidRDefault="005F3434" w:rsidP="003864ED">
      <w:pPr>
        <w:spacing w:after="0" w:line="240" w:lineRule="auto"/>
      </w:pPr>
      <w:r>
        <w:separator/>
      </w:r>
    </w:p>
  </w:endnote>
  <w:endnote w:type="continuationSeparator" w:id="0">
    <w:p w14:paraId="4D3179FA" w14:textId="77777777" w:rsidR="005F3434" w:rsidRDefault="005F3434"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235405" w:rsidRDefault="00235405">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1470E" w14:textId="77777777" w:rsidR="005F3434" w:rsidRDefault="005F3434" w:rsidP="003864ED">
      <w:pPr>
        <w:spacing w:after="0" w:line="240" w:lineRule="auto"/>
      </w:pPr>
      <w:r>
        <w:separator/>
      </w:r>
    </w:p>
  </w:footnote>
  <w:footnote w:type="continuationSeparator" w:id="0">
    <w:p w14:paraId="580A582D" w14:textId="77777777" w:rsidR="005F3434" w:rsidRDefault="005F3434" w:rsidP="003864ED">
      <w:pPr>
        <w:spacing w:after="0" w:line="240" w:lineRule="auto"/>
      </w:pPr>
      <w:r>
        <w:continuationSeparator/>
      </w:r>
    </w:p>
  </w:footnote>
  <w:footnote w:id="1">
    <w:p w14:paraId="04353D21" w14:textId="77777777" w:rsidR="00235405" w:rsidRPr="00FC2E99" w:rsidRDefault="00235405" w:rsidP="003935B6">
      <w:pPr>
        <w:spacing w:after="0" w:line="240" w:lineRule="auto"/>
        <w:jc w:val="both"/>
        <w:rPr>
          <w:rFonts w:ascii="Arial" w:hAnsi="Arial" w:cs="Arial"/>
          <w:sz w:val="16"/>
          <w:szCs w:val="16"/>
        </w:rPr>
      </w:pPr>
      <w:r w:rsidRPr="00FC2E99">
        <w:rPr>
          <w:rStyle w:val="Refdenotaalpie"/>
          <w:rFonts w:ascii="Arial" w:hAnsi="Arial" w:cs="Arial"/>
          <w:sz w:val="16"/>
          <w:szCs w:val="16"/>
        </w:rPr>
        <w:footnoteRef/>
      </w:r>
      <w:r w:rsidRPr="00FC2E99">
        <w:rPr>
          <w:rFonts w:ascii="Arial" w:hAnsi="Arial" w:cs="Arial"/>
          <w:sz w:val="16"/>
          <w:szCs w:val="16"/>
        </w:rPr>
        <w:t xml:space="preserve"> Cfr. Jurisprudencia número (IV Región)2o. J/5 (10a.), visible en la Décima Época, de la Gaceta del Semanario Judicial de la Federación, Libro 29, abril de 2016, Tomo III, p. 2018. Instancia: Centro Auxiliar de la 4ª Región, con Registro electrónico: 2011406.</w:t>
      </w:r>
    </w:p>
  </w:footnote>
  <w:footnote w:id="2">
    <w:p w14:paraId="2B63195B" w14:textId="21237879" w:rsidR="00235405" w:rsidRPr="006F4E25" w:rsidRDefault="00235405" w:rsidP="006F4E25">
      <w:pPr>
        <w:pStyle w:val="Textonotapie"/>
        <w:jc w:val="both"/>
        <w:rPr>
          <w:rFonts w:ascii="Arial" w:hAnsi="Arial" w:cs="Arial"/>
          <w:sz w:val="16"/>
          <w:szCs w:val="16"/>
          <w:lang w:val="es-ES"/>
        </w:rPr>
      </w:pPr>
      <w:r w:rsidRPr="00FC2E99">
        <w:rPr>
          <w:rStyle w:val="Refdenotaalpie"/>
          <w:rFonts w:ascii="Arial" w:hAnsi="Arial" w:cs="Arial"/>
          <w:sz w:val="16"/>
          <w:szCs w:val="16"/>
        </w:rPr>
        <w:footnoteRef/>
      </w:r>
      <w:r w:rsidRPr="00FC2E99">
        <w:rPr>
          <w:rFonts w:ascii="Arial" w:hAnsi="Arial" w:cs="Arial"/>
          <w:sz w:val="16"/>
          <w:szCs w:val="16"/>
        </w:rPr>
        <w:t xml:space="preserve"> </w:t>
      </w:r>
      <w:r w:rsidRPr="006F4E25">
        <w:rPr>
          <w:rFonts w:ascii="Arial" w:hAnsi="Arial" w:cs="Arial"/>
          <w:sz w:val="16"/>
          <w:szCs w:val="16"/>
          <w:lang w:val="es-ES"/>
        </w:rPr>
        <w:t>ARTÍCULO 18.</w:t>
      </w:r>
      <w:r w:rsidRPr="00FC2E99">
        <w:rPr>
          <w:rFonts w:ascii="Arial" w:hAnsi="Arial" w:cs="Arial"/>
          <w:sz w:val="16"/>
          <w:szCs w:val="16"/>
          <w:lang w:val="es-ES"/>
        </w:rPr>
        <w:t xml:space="preserve"> Los sujetos obligados deberán documentar todo acto que derive del ejercicio de sus facultades, competencias o funciones.” </w:t>
      </w:r>
    </w:p>
  </w:footnote>
  <w:footnote w:id="3">
    <w:p w14:paraId="13D0835D" w14:textId="77777777" w:rsidR="00235405" w:rsidRPr="005B0CC1" w:rsidRDefault="00235405" w:rsidP="006F4E25">
      <w:pPr>
        <w:pStyle w:val="Textonotapie"/>
        <w:jc w:val="both"/>
        <w:rPr>
          <w:rFonts w:ascii="Arial" w:hAnsi="Arial" w:cs="Arial"/>
          <w:sz w:val="16"/>
          <w:szCs w:val="16"/>
        </w:rPr>
      </w:pPr>
      <w:r w:rsidRPr="00FC2E99">
        <w:rPr>
          <w:rStyle w:val="Refdenotaalpie"/>
          <w:rFonts w:ascii="Arial" w:hAnsi="Arial" w:cs="Arial"/>
          <w:sz w:val="16"/>
          <w:szCs w:val="16"/>
        </w:rPr>
        <w:footnoteRef/>
      </w:r>
      <w:r w:rsidRPr="00FC2E99">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 En los casos en que ciertas facultades, competencias o funciones no se hayan ejercido, se debe motivar la respuesta en función de las causas que motiven la </w:t>
      </w:r>
      <w:r w:rsidRPr="005B0CC1">
        <w:rPr>
          <w:rFonts w:ascii="Arial" w:hAnsi="Arial" w:cs="Arial"/>
          <w:sz w:val="16"/>
          <w:szCs w:val="16"/>
        </w:rPr>
        <w:t>inexistencia.</w:t>
      </w:r>
    </w:p>
  </w:footnote>
  <w:footnote w:id="4">
    <w:p w14:paraId="414C4F51" w14:textId="77777777" w:rsidR="00235405" w:rsidRPr="005B0CC1" w:rsidRDefault="00235405" w:rsidP="006F4E25">
      <w:pPr>
        <w:pStyle w:val="Textonotapie"/>
        <w:jc w:val="both"/>
        <w:rPr>
          <w:rFonts w:ascii="Arial" w:hAnsi="Arial" w:cs="Arial"/>
          <w:sz w:val="16"/>
          <w:szCs w:val="16"/>
        </w:rPr>
      </w:pPr>
      <w:r w:rsidRPr="005B0CC1">
        <w:rPr>
          <w:rStyle w:val="Refdenotaalpie"/>
          <w:rFonts w:ascii="Arial" w:hAnsi="Arial" w:cs="Arial"/>
          <w:sz w:val="16"/>
          <w:szCs w:val="16"/>
        </w:rPr>
        <w:footnoteRef/>
      </w:r>
      <w:r w:rsidRPr="005B0CC1">
        <w:rPr>
          <w:rFonts w:ascii="Arial" w:hAnsi="Arial" w:cs="Arial"/>
          <w:sz w:val="16"/>
          <w:szCs w:val="16"/>
        </w:rPr>
        <w:t xml:space="preserve"> ARTÍCULO 160. Cuando la información no se encuentre en los archivos del sujeto obligado, el Comité de Transparencia: I. Analizará el caso y tomará las medidas necesarias para localizar la información; II. Expedirá una resolución que confirme la inexistencia del Documento;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IV. Notificará al órgano interno de control o equivalente del sujeto obligado quien, en su caso, deberá iniciar el</w:t>
      </w:r>
      <w:r>
        <w:rPr>
          <w:rFonts w:ascii="Arial" w:hAnsi="Arial" w:cs="Arial"/>
          <w:sz w:val="16"/>
          <w:szCs w:val="16"/>
        </w:rPr>
        <w:t xml:space="preserve"> </w:t>
      </w:r>
      <w:r w:rsidRPr="005B0CC1">
        <w:rPr>
          <w:rFonts w:ascii="Arial" w:hAnsi="Arial" w:cs="Arial"/>
          <w:sz w:val="16"/>
          <w:szCs w:val="16"/>
        </w:rPr>
        <w:t>procedimiento de responsabilidad administrativa que</w:t>
      </w:r>
      <w:r>
        <w:rPr>
          <w:rFonts w:ascii="Arial" w:hAnsi="Arial" w:cs="Arial"/>
          <w:sz w:val="16"/>
          <w:szCs w:val="16"/>
        </w:rPr>
        <w:t xml:space="preserve"> </w:t>
      </w:r>
      <w:r w:rsidRPr="005B0CC1">
        <w:rPr>
          <w:rFonts w:ascii="Arial" w:hAnsi="Arial" w:cs="Arial"/>
          <w:sz w:val="16"/>
          <w:szCs w:val="16"/>
        </w:rPr>
        <w:t>corresponda.</w:t>
      </w:r>
    </w:p>
  </w:footnote>
  <w:footnote w:id="5">
    <w:p w14:paraId="6E940181" w14:textId="77777777" w:rsidR="00235405" w:rsidRPr="005F56D7" w:rsidRDefault="00235405" w:rsidP="00422636">
      <w:pPr>
        <w:pStyle w:val="Textonotapie"/>
        <w:jc w:val="both"/>
        <w:rPr>
          <w:rFonts w:ascii="Arial" w:hAnsi="Arial" w:cs="Arial"/>
          <w:sz w:val="16"/>
          <w:szCs w:val="16"/>
        </w:rPr>
      </w:pPr>
      <w:r w:rsidRPr="00391A95">
        <w:rPr>
          <w:rStyle w:val="Refdenotaalpie"/>
          <w:rFonts w:ascii="Arial" w:hAnsi="Arial" w:cs="Arial"/>
          <w:sz w:val="16"/>
          <w:szCs w:val="16"/>
        </w:rPr>
        <w:footnoteRef/>
      </w:r>
      <w:r>
        <w:rPr>
          <w:rFonts w:ascii="Arial" w:hAnsi="Arial" w:cs="Arial"/>
          <w:sz w:val="16"/>
          <w:szCs w:val="16"/>
        </w:rPr>
        <w:t xml:space="preserve"> </w:t>
      </w:r>
      <w:r w:rsidRPr="005F56D7">
        <w:rPr>
          <w:rFonts w:ascii="Arial" w:hAnsi="Arial" w:cs="Arial"/>
          <w:sz w:val="16"/>
          <w:szCs w:val="16"/>
        </w:rPr>
        <w:t>ARTÍCULO 172. La Dirección de Comercio tendrá las atribuciones y facultades siguientes:</w:t>
      </w:r>
    </w:p>
    <w:p w14:paraId="3F0A9F42" w14:textId="77777777" w:rsidR="00235405" w:rsidRPr="005F56D7" w:rsidRDefault="00235405" w:rsidP="00422636">
      <w:pPr>
        <w:pStyle w:val="Textonotapie"/>
        <w:jc w:val="both"/>
        <w:rPr>
          <w:rFonts w:ascii="Arial" w:hAnsi="Arial" w:cs="Arial"/>
          <w:sz w:val="16"/>
          <w:szCs w:val="16"/>
        </w:rPr>
      </w:pPr>
      <w:r w:rsidRPr="005F56D7">
        <w:rPr>
          <w:rFonts w:ascii="Arial" w:hAnsi="Arial" w:cs="Arial"/>
          <w:sz w:val="16"/>
          <w:szCs w:val="16"/>
        </w:rPr>
        <w:t>[…]</w:t>
      </w:r>
    </w:p>
    <w:p w14:paraId="33F8FDC2" w14:textId="3797BFF0" w:rsidR="00235405" w:rsidRPr="00391A95" w:rsidRDefault="00235405" w:rsidP="00422636">
      <w:pPr>
        <w:pStyle w:val="Textonotapie"/>
        <w:jc w:val="both"/>
        <w:rPr>
          <w:rFonts w:ascii="Arial" w:hAnsi="Arial" w:cs="Arial"/>
          <w:sz w:val="16"/>
          <w:szCs w:val="16"/>
        </w:rPr>
      </w:pPr>
      <w:r w:rsidRPr="005F56D7">
        <w:rPr>
          <w:rFonts w:ascii="Arial" w:hAnsi="Arial" w:cs="Arial"/>
          <w:sz w:val="16"/>
          <w:szCs w:val="16"/>
        </w:rPr>
        <w:t>II. Realizar los trámites para expedir y renovar periódicamente, la totalidad de licencia de operación municipal a establecimientos comerciales, industriales y de servicios, así como otorgar los permisos para espectáculos públicos y, comercio en la vía pública municipal, incluidos los ubicados en el C</w:t>
      </w:r>
      <w:r w:rsidR="00422636">
        <w:rPr>
          <w:rFonts w:ascii="Arial" w:hAnsi="Arial" w:cs="Arial"/>
          <w:sz w:val="16"/>
          <w:szCs w:val="16"/>
        </w:rPr>
        <w:t xml:space="preserve">entro Histórico de la Ciudad.   </w:t>
      </w:r>
      <w:r w:rsidRPr="005F56D7">
        <w:rPr>
          <w:rFonts w:ascii="Arial" w:hAnsi="Arial" w:cs="Arial"/>
          <w:sz w:val="16"/>
          <w:szCs w:val="16"/>
        </w:rPr>
        <w:t>Lo relativo a la expedición de las licencias de operación municipal de establecimientos comerciales, industriales y de servicios, así como el otorgamiento de permisos para espectáculos públicos, deberá ser informado por la persona Titular de la dirección de Comercio, al Presidente Municipal y Secretario General del Ayuntamiento;</w:t>
      </w:r>
    </w:p>
  </w:footnote>
  <w:footnote w:id="6">
    <w:p w14:paraId="4AD8ABDF" w14:textId="25566059" w:rsidR="00F9695A" w:rsidRDefault="00F9695A" w:rsidP="00422636">
      <w:pPr>
        <w:pStyle w:val="Textonotapie"/>
        <w:jc w:val="both"/>
        <w:rPr>
          <w:rFonts w:ascii="Arial" w:hAnsi="Arial" w:cs="Arial"/>
          <w:sz w:val="16"/>
          <w:szCs w:val="16"/>
        </w:rPr>
      </w:pPr>
      <w:r w:rsidRPr="00391A95">
        <w:rPr>
          <w:rStyle w:val="Refdenotaalpie"/>
          <w:rFonts w:ascii="Arial" w:hAnsi="Arial" w:cs="Arial"/>
          <w:sz w:val="16"/>
          <w:szCs w:val="16"/>
        </w:rPr>
        <w:footnoteRef/>
      </w:r>
      <w:r w:rsidR="00422636">
        <w:rPr>
          <w:rFonts w:ascii="Arial" w:hAnsi="Arial" w:cs="Arial"/>
          <w:sz w:val="16"/>
          <w:szCs w:val="16"/>
        </w:rPr>
        <w:t xml:space="preserve"> FUNCIONES:</w:t>
      </w:r>
    </w:p>
    <w:p w14:paraId="7DBB0804" w14:textId="6B7D616C" w:rsidR="00422636" w:rsidRDefault="00422636" w:rsidP="00422636">
      <w:pPr>
        <w:pStyle w:val="Textonotapie"/>
        <w:jc w:val="both"/>
        <w:rPr>
          <w:rFonts w:ascii="Arial" w:hAnsi="Arial" w:cs="Arial"/>
          <w:sz w:val="16"/>
          <w:szCs w:val="16"/>
        </w:rPr>
      </w:pPr>
      <w:r>
        <w:rPr>
          <w:rFonts w:ascii="Arial" w:hAnsi="Arial" w:cs="Arial"/>
          <w:sz w:val="16"/>
          <w:szCs w:val="16"/>
        </w:rPr>
        <w:t>[…]</w:t>
      </w:r>
    </w:p>
    <w:p w14:paraId="440F56C8" w14:textId="63BAAE69" w:rsidR="00422636" w:rsidRPr="00391A95" w:rsidRDefault="00422636" w:rsidP="00422636">
      <w:pPr>
        <w:pStyle w:val="Textonotapie"/>
        <w:jc w:val="both"/>
        <w:rPr>
          <w:rFonts w:ascii="Arial" w:hAnsi="Arial" w:cs="Arial"/>
          <w:sz w:val="16"/>
          <w:szCs w:val="16"/>
        </w:rPr>
      </w:pPr>
      <w:r>
        <w:rPr>
          <w:rFonts w:ascii="Arial" w:hAnsi="Arial" w:cs="Arial"/>
          <w:sz w:val="16"/>
          <w:szCs w:val="16"/>
        </w:rPr>
        <w:t>e) C</w:t>
      </w:r>
      <w:r w:rsidRPr="00422636">
        <w:rPr>
          <w:rFonts w:ascii="Arial" w:hAnsi="Arial" w:cs="Arial"/>
          <w:sz w:val="16"/>
          <w:szCs w:val="16"/>
        </w:rPr>
        <w:t xml:space="preserve">onstatar el cumplimiento a los ordenamientos municipales que regulan las actividades comerciales, industriales y de servicios, </w:t>
      </w:r>
      <w:r>
        <w:rPr>
          <w:rFonts w:ascii="Arial" w:hAnsi="Arial" w:cs="Arial"/>
          <w:sz w:val="16"/>
          <w:szCs w:val="16"/>
        </w:rPr>
        <w:t xml:space="preserve">anuncios, así como los espectáculos públicos y operación de los mercados municipales, </w:t>
      </w:r>
      <w:r w:rsidRPr="00422636">
        <w:rPr>
          <w:rFonts w:ascii="Arial" w:hAnsi="Arial" w:cs="Arial"/>
          <w:sz w:val="16"/>
          <w:szCs w:val="16"/>
        </w:rPr>
        <w:t>mediante recorridos y visitas de inspección, y en caso de ser procedente, elaborar las actas de infracción que procedan.</w:t>
      </w:r>
    </w:p>
  </w:footnote>
  <w:footnote w:id="7">
    <w:p w14:paraId="722BBFE2" w14:textId="77777777" w:rsidR="00235405" w:rsidRPr="00683FCD" w:rsidRDefault="00235405" w:rsidP="00422636">
      <w:pPr>
        <w:pStyle w:val="Textonotapie"/>
        <w:jc w:val="both"/>
        <w:rPr>
          <w:rFonts w:ascii="Arial" w:hAnsi="Arial" w:cs="Arial"/>
          <w:sz w:val="16"/>
          <w:szCs w:val="16"/>
        </w:rPr>
      </w:pPr>
      <w:r w:rsidRPr="00683FCD">
        <w:rPr>
          <w:rStyle w:val="Refdenotaalpie"/>
          <w:rFonts w:ascii="Arial" w:hAnsi="Arial" w:cs="Arial"/>
          <w:sz w:val="16"/>
          <w:szCs w:val="16"/>
        </w:rPr>
        <w:footnoteRef/>
      </w:r>
      <w:r w:rsidRPr="00683FCD">
        <w:rPr>
          <w:rFonts w:ascii="Arial" w:hAnsi="Arial" w:cs="Arial"/>
          <w:sz w:val="16"/>
          <w:szCs w:val="16"/>
        </w:rPr>
        <w:t xml:space="preserve"> I. Analizará el caso y tomará las medidas necesarias para localizar la información;</w:t>
      </w:r>
    </w:p>
  </w:footnote>
  <w:footnote w:id="8">
    <w:p w14:paraId="136D3B16" w14:textId="77777777" w:rsidR="00235405" w:rsidRPr="00683FCD" w:rsidRDefault="00235405" w:rsidP="00422636">
      <w:pPr>
        <w:pStyle w:val="Textonotapie"/>
        <w:jc w:val="both"/>
        <w:rPr>
          <w:rFonts w:ascii="Arial" w:hAnsi="Arial" w:cs="Arial"/>
          <w:sz w:val="16"/>
          <w:szCs w:val="16"/>
        </w:rPr>
      </w:pPr>
      <w:r w:rsidRPr="00683FCD">
        <w:rPr>
          <w:rStyle w:val="Refdenotaalpie"/>
          <w:rFonts w:ascii="Arial" w:hAnsi="Arial" w:cs="Arial"/>
          <w:sz w:val="16"/>
          <w:szCs w:val="16"/>
        </w:rPr>
        <w:footnoteRef/>
      </w:r>
      <w:r w:rsidRPr="00683FCD">
        <w:rPr>
          <w:rFonts w:ascii="Arial" w:hAnsi="Arial" w:cs="Arial"/>
          <w:sz w:val="16"/>
          <w:szCs w:val="16"/>
        </w:rPr>
        <w:t xml:space="preserve"> ARTÍCULO 160. Cuando la información no se encuentre en los archivos del sujeto obligado, el Comité de Transparencia:</w:t>
      </w:r>
    </w:p>
  </w:footnote>
  <w:footnote w:id="9">
    <w:p w14:paraId="608089BD" w14:textId="77777777" w:rsidR="00235405" w:rsidRPr="00683FCD" w:rsidRDefault="00235405" w:rsidP="005F56D7">
      <w:pPr>
        <w:pStyle w:val="Textonotapie"/>
        <w:jc w:val="both"/>
        <w:rPr>
          <w:rFonts w:ascii="Arial" w:hAnsi="Arial" w:cs="Arial"/>
          <w:sz w:val="16"/>
          <w:szCs w:val="16"/>
        </w:rPr>
      </w:pPr>
      <w:r w:rsidRPr="00683FCD">
        <w:rPr>
          <w:rStyle w:val="Refdenotaalpie"/>
          <w:rFonts w:ascii="Arial" w:hAnsi="Arial" w:cs="Arial"/>
          <w:sz w:val="16"/>
          <w:szCs w:val="16"/>
        </w:rPr>
        <w:footnoteRef/>
      </w:r>
      <w:r w:rsidRPr="00683FCD">
        <w:rPr>
          <w:rFonts w:ascii="Arial" w:hAnsi="Arial" w:cs="Arial"/>
          <w:sz w:val="16"/>
          <w:szCs w:val="16"/>
        </w:rPr>
        <w:t xml:space="preserve">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footnote>
  <w:footnote w:id="10">
    <w:p w14:paraId="33C45F7D" w14:textId="06B3E123" w:rsidR="00CF6002" w:rsidRPr="00CF6002" w:rsidRDefault="00CF6002" w:rsidP="00CF6002">
      <w:pPr>
        <w:pStyle w:val="Textonotapie"/>
        <w:contextualSpacing/>
        <w:jc w:val="both"/>
        <w:rPr>
          <w:rFonts w:ascii="Arial" w:hAnsi="Arial" w:cs="Arial"/>
        </w:rPr>
      </w:pPr>
      <w:r w:rsidRPr="00CF6002">
        <w:rPr>
          <w:rStyle w:val="Refdenotaalpie"/>
          <w:rFonts w:ascii="Arial" w:hAnsi="Arial" w:cs="Arial"/>
        </w:rPr>
        <w:footnoteRef/>
      </w:r>
      <w:r w:rsidRPr="00CF6002">
        <w:rPr>
          <w:rFonts w:ascii="Arial" w:hAnsi="Arial" w:cs="Arial"/>
        </w:rPr>
        <w:t xml:space="preserve"> </w:t>
      </w:r>
      <w:r w:rsidRPr="00CF6002">
        <w:rPr>
          <w:rFonts w:ascii="Arial" w:hAnsi="Arial" w:cs="Arial"/>
          <w:sz w:val="16"/>
          <w:szCs w:val="16"/>
        </w:rPr>
        <w:t>ARTICULO 21. La parte interesada en obtener una licencia de funcionamiento para desempeñar alguna actividad comercial, industrial o de prestación de servicios; así como cambio de domicilio del establecimiento, deberá́ de presentarse ante la Direccion y cumplir con los siguientes requisitos...</w:t>
      </w:r>
    </w:p>
  </w:footnote>
  <w:footnote w:id="11">
    <w:p w14:paraId="006025D0" w14:textId="77777777" w:rsidR="00E71379" w:rsidRPr="00E71379" w:rsidRDefault="00E71379" w:rsidP="00E71379">
      <w:pPr>
        <w:pStyle w:val="Textonotapie"/>
        <w:jc w:val="both"/>
        <w:rPr>
          <w:rFonts w:ascii="Arial" w:hAnsi="Arial" w:cs="Arial"/>
          <w:sz w:val="16"/>
          <w:szCs w:val="16"/>
        </w:rPr>
      </w:pPr>
      <w:r w:rsidRPr="00E71379">
        <w:rPr>
          <w:rStyle w:val="Refdenotaalpie"/>
          <w:rFonts w:ascii="Arial" w:hAnsi="Arial" w:cs="Arial"/>
          <w:sz w:val="16"/>
          <w:szCs w:val="16"/>
        </w:rPr>
        <w:footnoteRef/>
      </w:r>
      <w:r w:rsidRPr="00E71379">
        <w:rPr>
          <w:rFonts w:ascii="Arial" w:hAnsi="Arial" w:cs="Arial"/>
          <w:sz w:val="16"/>
          <w:szCs w:val="16"/>
        </w:rPr>
        <w:t xml:space="preserve"> 1.1. OBJETIVOS DEL MANUAL El presente instrumento pertenece al grupo de manuales administrativos y registra en forma sistemática y secuencial la operación del Sistema de Apertura Rápida de Empresas que administra la Dirección de Comercio, dentro de su marco jurídico, conforme a la organización administrativa vigente y en consulta con las Direcciones de Innovación Tecnológica; y Administración Territorial y Desarrollo Urbano.  </w:t>
      </w:r>
    </w:p>
    <w:p w14:paraId="03975164" w14:textId="77777777" w:rsidR="00E71379" w:rsidRPr="00E71379" w:rsidRDefault="00E71379" w:rsidP="00E71379">
      <w:pPr>
        <w:pStyle w:val="Textonotapie"/>
        <w:jc w:val="both"/>
        <w:rPr>
          <w:rFonts w:ascii="Arial" w:hAnsi="Arial" w:cs="Arial"/>
          <w:sz w:val="16"/>
          <w:szCs w:val="16"/>
        </w:rPr>
      </w:pPr>
    </w:p>
    <w:p w14:paraId="5F1A2CA1" w14:textId="77777777" w:rsidR="00E71379" w:rsidRPr="00E71379" w:rsidRDefault="00E71379" w:rsidP="00E71379">
      <w:pPr>
        <w:pStyle w:val="Textonotapie"/>
        <w:jc w:val="both"/>
        <w:rPr>
          <w:rFonts w:ascii="Arial" w:hAnsi="Arial" w:cs="Arial"/>
          <w:sz w:val="16"/>
          <w:szCs w:val="16"/>
        </w:rPr>
      </w:pPr>
      <w:r w:rsidRPr="00E71379">
        <w:rPr>
          <w:rFonts w:ascii="Arial" w:hAnsi="Arial" w:cs="Arial"/>
          <w:sz w:val="16"/>
          <w:szCs w:val="16"/>
        </w:rPr>
        <w:t xml:space="preserve">El Manual de Operación en su calidad de “instrumento administrativo” tiene los siguientes objetivos: </w:t>
      </w:r>
    </w:p>
    <w:p w14:paraId="0A2F1651" w14:textId="77777777" w:rsidR="00E71379" w:rsidRPr="00E71379" w:rsidRDefault="00E71379" w:rsidP="00E71379">
      <w:pPr>
        <w:pStyle w:val="Textonotapie"/>
        <w:jc w:val="both"/>
        <w:rPr>
          <w:rFonts w:ascii="Arial" w:hAnsi="Arial" w:cs="Arial"/>
          <w:sz w:val="16"/>
          <w:szCs w:val="16"/>
        </w:rPr>
      </w:pPr>
      <w:r w:rsidRPr="00E71379">
        <w:rPr>
          <w:rFonts w:ascii="Arial" w:hAnsi="Arial" w:cs="Arial"/>
          <w:sz w:val="16"/>
          <w:szCs w:val="16"/>
        </w:rPr>
        <w:t>[…]</w:t>
      </w:r>
    </w:p>
    <w:p w14:paraId="03AC4ACE" w14:textId="4B77D2F4" w:rsidR="00E71379" w:rsidRDefault="00E71379" w:rsidP="00E71379">
      <w:pPr>
        <w:pStyle w:val="Textonotapie"/>
        <w:jc w:val="both"/>
      </w:pPr>
      <w:r w:rsidRPr="00E71379">
        <w:rPr>
          <w:rFonts w:ascii="Arial" w:hAnsi="Arial" w:cs="Arial"/>
          <w:sz w:val="16"/>
          <w:szCs w:val="16"/>
        </w:rPr>
        <w:t>III. Establecer el Formato Único de Apertura para la solicitud del Trámite, impreso o en forma electrónica, el cual deberá contar como mínimo, con la Regulación que lo fundamenta, requisitos, tiempos de respuesta, identificación de la información obligatoria y la unidad responsable del mismo;</w:t>
      </w:r>
    </w:p>
  </w:footnote>
  <w:footnote w:id="12">
    <w:p w14:paraId="6D20E732" w14:textId="77777777" w:rsidR="00722F99" w:rsidRPr="00722F99" w:rsidRDefault="00722F99" w:rsidP="00722F99">
      <w:pPr>
        <w:pStyle w:val="Textonotapie"/>
        <w:jc w:val="both"/>
        <w:rPr>
          <w:rFonts w:ascii="Arial" w:hAnsi="Arial" w:cs="Arial"/>
          <w:sz w:val="16"/>
          <w:szCs w:val="16"/>
        </w:rPr>
      </w:pPr>
      <w:r w:rsidRPr="00722F99">
        <w:rPr>
          <w:rStyle w:val="Refdenotaalpie"/>
          <w:rFonts w:ascii="Arial" w:hAnsi="Arial" w:cs="Arial"/>
          <w:sz w:val="16"/>
          <w:szCs w:val="16"/>
        </w:rPr>
        <w:footnoteRef/>
      </w:r>
      <w:r w:rsidRPr="00722F99">
        <w:rPr>
          <w:rFonts w:ascii="Arial" w:hAnsi="Arial" w:cs="Arial"/>
          <w:sz w:val="16"/>
          <w:szCs w:val="16"/>
        </w:rPr>
        <w:t xml:space="preserve"> XIII. Los Dictámenes de las autoridades competentes necesarios para el funcionamiento de la actividad comercial que se pretenda. </w:t>
      </w:r>
    </w:p>
    <w:p w14:paraId="07DE4A38" w14:textId="22525314" w:rsidR="00722F99" w:rsidRDefault="00722F99" w:rsidP="00722F99">
      <w:pPr>
        <w:pStyle w:val="Textonotapie"/>
        <w:jc w:val="both"/>
      </w:pPr>
      <w:r w:rsidRPr="00722F99">
        <w:rPr>
          <w:rFonts w:ascii="Arial" w:hAnsi="Arial" w:cs="Arial"/>
          <w:sz w:val="16"/>
          <w:szCs w:val="16"/>
        </w:rPr>
        <w:t>Las autoridades vinculadas con la emisión de los dictámenes referidos en esta fracción, quedarán enteradas del trámite iniciado por la parte interesada, a través de los sistemas electrónicos o medios oficiales habilitados por la Dirección, relacionados con el trámite de licencia de funcionamiento. Por tal motivo, las autoridades deberán remitirlos a esta última, ya sea de forma electrónica o escrita, asentándose la constancia de recepción correspondiente.  Las áreas de la administración municipal involucradas en el proceso de emisión de dictámenes, y, en general, con el proceso de emisión de la licencia de funcionamiento, están obligadas en todo momento a atender las disposiciones administrativas y las herramientas tecnológicas destinadas para ello…</w:t>
      </w:r>
    </w:p>
  </w:footnote>
  <w:footnote w:id="13">
    <w:p w14:paraId="3E311431" w14:textId="77777777" w:rsidR="00235405" w:rsidRPr="00225E5A" w:rsidRDefault="00235405" w:rsidP="003935B6">
      <w:pPr>
        <w:spacing w:after="0" w:line="240" w:lineRule="auto"/>
        <w:jc w:val="both"/>
        <w:rPr>
          <w:rFonts w:ascii="Arial" w:hAnsi="Arial" w:cs="Arial"/>
          <w:sz w:val="16"/>
          <w:szCs w:val="16"/>
        </w:rPr>
      </w:pPr>
      <w:r w:rsidRPr="00225E5A">
        <w:rPr>
          <w:rStyle w:val="Refdenotaalpie"/>
          <w:rFonts w:ascii="Arial" w:hAnsi="Arial" w:cs="Arial"/>
          <w:sz w:val="16"/>
          <w:szCs w:val="16"/>
        </w:rPr>
        <w:footnoteRef/>
      </w:r>
      <w:r w:rsidRPr="00225E5A">
        <w:rPr>
          <w:rFonts w:ascii="Arial" w:hAnsi="Arial" w:cs="Arial"/>
          <w:sz w:val="16"/>
          <w:szCs w:val="16"/>
        </w:rPr>
        <w:t xml:space="preserve"> ARTÍCULO 175. La actuación administrativa en el procedimiento se desarrollará con arreglo a los principios de economía, celeridad, eficacia, legalidad, publicidad, audiencia, igualdad y buena fe.</w:t>
      </w:r>
    </w:p>
    <w:p w14:paraId="7BE0714A" w14:textId="77777777" w:rsidR="00235405" w:rsidRPr="00225E5A" w:rsidRDefault="00235405" w:rsidP="003935B6">
      <w:pPr>
        <w:spacing w:after="0" w:line="240" w:lineRule="auto"/>
        <w:jc w:val="both"/>
        <w:rPr>
          <w:rFonts w:ascii="Arial" w:hAnsi="Arial" w:cs="Arial"/>
          <w:sz w:val="16"/>
          <w:szCs w:val="16"/>
        </w:rPr>
      </w:pPr>
      <w:r w:rsidRPr="00225E5A">
        <w:rPr>
          <w:rFonts w:ascii="Arial" w:hAnsi="Arial" w:cs="Arial"/>
          <w:sz w:val="16"/>
          <w:szCs w:val="16"/>
        </w:rPr>
        <w:t>Las manifestaciones, informes o declaraciones rendidas por los interesados a la autoridad competente, se presumirán ciertas salvo prueba en contrario, quedando sujetas al control y verificación de la autoridad.</w:t>
      </w:r>
    </w:p>
    <w:p w14:paraId="6C672DC0" w14:textId="77777777" w:rsidR="00235405" w:rsidRPr="00225E5A" w:rsidRDefault="00235405" w:rsidP="003935B6">
      <w:pPr>
        <w:spacing w:after="0" w:line="240" w:lineRule="auto"/>
        <w:jc w:val="both"/>
        <w:rPr>
          <w:rFonts w:ascii="Arial" w:hAnsi="Arial" w:cs="Arial"/>
          <w:sz w:val="16"/>
          <w:szCs w:val="16"/>
        </w:rPr>
      </w:pPr>
      <w:r w:rsidRPr="00225E5A">
        <w:rPr>
          <w:rFonts w:ascii="Arial" w:hAnsi="Arial" w:cs="Arial"/>
          <w:sz w:val="16"/>
          <w:szCs w:val="16"/>
        </w:rPr>
        <w:t>Si los informes o declaraciones proporcionados por el particular resultan falsos, se aplicarán las sanciones administrativas correspondientes, sin perjuicio de la responsabilidad penal que por tal motivo pudiera resultar.</w:t>
      </w:r>
    </w:p>
  </w:footnote>
  <w:footnote w:id="14">
    <w:p w14:paraId="4D5300FB" w14:textId="77777777" w:rsidR="00235405" w:rsidRPr="00244599" w:rsidRDefault="00235405" w:rsidP="003935B6">
      <w:pPr>
        <w:pStyle w:val="Textonotapie"/>
        <w:rPr>
          <w:rFonts w:ascii="Arial" w:hAnsi="Arial" w:cs="Arial"/>
          <w:sz w:val="16"/>
          <w:szCs w:val="16"/>
        </w:rPr>
      </w:pPr>
      <w:r w:rsidRPr="00244599">
        <w:rPr>
          <w:rStyle w:val="Refdenotaalpie"/>
          <w:rFonts w:ascii="Arial" w:hAnsi="Arial" w:cs="Arial"/>
          <w:sz w:val="16"/>
          <w:szCs w:val="16"/>
        </w:rPr>
        <w:footnoteRef/>
      </w:r>
      <w:r w:rsidRPr="00244599">
        <w:rPr>
          <w:rFonts w:ascii="Arial" w:hAnsi="Arial" w:cs="Arial"/>
          <w:sz w:val="16"/>
          <w:szCs w:val="16"/>
        </w:rPr>
        <w:t xml:space="preserve"> 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footnote>
  <w:footnote w:id="15">
    <w:p w14:paraId="04597C1F" w14:textId="77777777" w:rsidR="00235405" w:rsidRPr="00372D8D" w:rsidRDefault="00235405" w:rsidP="0077274F">
      <w:pPr>
        <w:pStyle w:val="Textonotapie"/>
        <w:jc w:val="both"/>
        <w:rPr>
          <w:rFonts w:ascii="Arial" w:hAnsi="Arial" w:cs="Arial"/>
          <w:sz w:val="16"/>
          <w:szCs w:val="16"/>
        </w:rPr>
      </w:pPr>
      <w:r w:rsidRPr="00372D8D">
        <w:rPr>
          <w:rStyle w:val="Refdenotaalpie"/>
          <w:rFonts w:ascii="Arial" w:hAnsi="Arial" w:cs="Arial"/>
          <w:sz w:val="16"/>
          <w:szCs w:val="16"/>
        </w:rPr>
        <w:footnoteRef/>
      </w:r>
      <w:r w:rsidRPr="00372D8D">
        <w:rPr>
          <w:rFonts w:ascii="Arial" w:hAnsi="Arial" w:cs="Arial"/>
          <w:sz w:val="16"/>
          <w:szCs w:val="16"/>
        </w:rPr>
        <w:t xml:space="preserve"> ARTÍCULO 59. Los sujetos obligados deben proporcionar la información solicitada en la modalidad en que se encuentre. Cuando la información requerida se encuentre en dos o más tipos de formatos, el solicitante elegirá entre los formatos, para la entrega correspondiente.</w:t>
      </w:r>
    </w:p>
  </w:footnote>
  <w:footnote w:id="16">
    <w:p w14:paraId="77FB6A0E" w14:textId="77777777" w:rsidR="00235405" w:rsidRPr="00372D8D" w:rsidRDefault="00235405" w:rsidP="0077274F">
      <w:pPr>
        <w:pStyle w:val="Textonotapie"/>
        <w:jc w:val="both"/>
        <w:rPr>
          <w:rFonts w:ascii="Arial" w:hAnsi="Arial" w:cs="Arial"/>
          <w:sz w:val="16"/>
          <w:szCs w:val="16"/>
        </w:rPr>
      </w:pPr>
      <w:r w:rsidRPr="00372D8D">
        <w:rPr>
          <w:rStyle w:val="Refdenotaalpie"/>
          <w:rFonts w:ascii="Arial" w:hAnsi="Arial" w:cs="Arial"/>
          <w:sz w:val="16"/>
          <w:szCs w:val="16"/>
        </w:rPr>
        <w:footnoteRef/>
      </w:r>
      <w:r w:rsidRPr="00372D8D">
        <w:rPr>
          <w:rFonts w:ascii="Arial" w:hAnsi="Arial" w:cs="Arial"/>
          <w:sz w:val="16"/>
          <w:szCs w:val="16"/>
        </w:rPr>
        <w:t xml:space="preserve"> ARTÍCULO 60. En la formulación, producción, procesamiento, administración, archivo y resguardo de la información, debe atenderse al principio de la máxima publicidad, con el objeto de facilitar el acceso de cualquier persona a su conocimiento. 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w:t>
      </w:r>
    </w:p>
  </w:footnote>
  <w:footnote w:id="17">
    <w:p w14:paraId="03208F27" w14:textId="77777777" w:rsidR="00235405" w:rsidRPr="00372D8D" w:rsidRDefault="00235405" w:rsidP="0077274F">
      <w:pPr>
        <w:pStyle w:val="Textonotapie"/>
        <w:jc w:val="both"/>
        <w:rPr>
          <w:rFonts w:ascii="Arial" w:hAnsi="Arial" w:cs="Arial"/>
          <w:sz w:val="16"/>
          <w:szCs w:val="16"/>
        </w:rPr>
      </w:pPr>
      <w:r w:rsidRPr="00372D8D">
        <w:rPr>
          <w:rStyle w:val="Refdenotaalpie"/>
          <w:rFonts w:ascii="Arial" w:hAnsi="Arial" w:cs="Arial"/>
          <w:sz w:val="16"/>
          <w:szCs w:val="16"/>
        </w:rPr>
        <w:footnoteRef/>
      </w:r>
      <w:r w:rsidRPr="00372D8D">
        <w:rPr>
          <w:rFonts w:ascii="Arial" w:hAnsi="Arial" w:cs="Arial"/>
          <w:sz w:val="16"/>
          <w:szCs w:val="16"/>
        </w:rPr>
        <w:t xml:space="preserve"> ARTÍCULO 61.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La obligación de los sujetos obligados de proporcionar información no comprende el procesamiento de la misma, ni el presentarla conforme al interés del solicitante.</w:t>
      </w:r>
    </w:p>
  </w:footnote>
  <w:footnote w:id="18">
    <w:p w14:paraId="13208C95" w14:textId="27C70D5C" w:rsidR="00235405" w:rsidRPr="0095611D" w:rsidRDefault="00235405" w:rsidP="0077274F">
      <w:pPr>
        <w:pStyle w:val="Textonotapie"/>
        <w:jc w:val="both"/>
        <w:rPr>
          <w:rFonts w:ascii="Arial" w:hAnsi="Arial" w:cs="Arial"/>
          <w:sz w:val="16"/>
          <w:szCs w:val="16"/>
        </w:rPr>
      </w:pPr>
      <w:r w:rsidRPr="0095611D">
        <w:rPr>
          <w:rStyle w:val="Refdenotaalpie"/>
          <w:rFonts w:ascii="Arial" w:hAnsi="Arial" w:cs="Arial"/>
          <w:sz w:val="16"/>
          <w:szCs w:val="16"/>
        </w:rPr>
        <w:footnoteRef/>
      </w:r>
      <w:r w:rsidRPr="0095611D">
        <w:rPr>
          <w:rFonts w:ascii="Arial" w:hAnsi="Arial" w:cs="Arial"/>
          <w:sz w:val="16"/>
          <w:szCs w:val="16"/>
        </w:rPr>
        <w:t xml:space="preserve"> “Petición de informes a órganos consultivos</w:t>
      </w:r>
      <w:r w:rsidRPr="0095611D">
        <w:rPr>
          <w:rFonts w:ascii="Arial" w:hAnsi="Arial" w:cs="Arial"/>
          <w:sz w:val="16"/>
          <w:szCs w:val="16"/>
          <w:shd w:val="clear" w:color="auto" w:fill="FFFFFF"/>
        </w:rPr>
        <w:t xml:space="preserve">.” Diccionario Panhispánico del Español Jurídico, de la Real Academia de la Lengua Española, edición digital, consultable en </w:t>
      </w:r>
      <w:hyperlink r:id="rId1" w:anchor=":~:text=1.,de%20informes%20a%20%C3%B3rganos%20consultivos" w:history="1">
        <w:r w:rsidR="0095611D" w:rsidRPr="00A846B6">
          <w:rPr>
            <w:rStyle w:val="Hipervnculo"/>
            <w:rFonts w:ascii="Arial" w:hAnsi="Arial" w:cs="Arial"/>
            <w:sz w:val="16"/>
            <w:szCs w:val="16"/>
            <w:shd w:val="clear" w:color="auto" w:fill="FFFFFF"/>
          </w:rPr>
          <w:t>https://dpej.rae.es/lema/consulta#:~:text=1.,de%20informes%20a%20%C3%B3rganos%20consultivos</w:t>
        </w:r>
      </w:hyperlink>
      <w:r w:rsidRPr="0095611D">
        <w:rPr>
          <w:rFonts w:ascii="Arial" w:hAnsi="Arial" w:cs="Arial"/>
          <w:sz w:val="16"/>
          <w:szCs w:val="16"/>
          <w:shd w:val="clear" w:color="auto" w:fill="FFFFFF"/>
        </w:rPr>
        <w:t>.</w:t>
      </w:r>
      <w:r w:rsidR="0095611D">
        <w:rPr>
          <w:rFonts w:ascii="Arial" w:hAnsi="Arial" w:cs="Arial"/>
          <w:sz w:val="16"/>
          <w:szCs w:val="16"/>
          <w:shd w:val="clear" w:color="auto" w:fill="FFFFFF"/>
        </w:rPr>
        <w:t xml:space="preserve"> </w:t>
      </w:r>
    </w:p>
  </w:footnote>
  <w:footnote w:id="19">
    <w:p w14:paraId="3D325B6A" w14:textId="77777777" w:rsidR="005C2E2F" w:rsidRPr="003F062E" w:rsidRDefault="005C2E2F" w:rsidP="005C2E2F">
      <w:pPr>
        <w:pStyle w:val="Textonotapie"/>
        <w:rPr>
          <w:rFonts w:ascii="Arial" w:hAnsi="Arial" w:cs="Arial"/>
          <w:sz w:val="16"/>
          <w:szCs w:val="16"/>
        </w:rPr>
      </w:pPr>
      <w:r w:rsidRPr="003F062E">
        <w:rPr>
          <w:rStyle w:val="Refdenotaalpie"/>
          <w:rFonts w:ascii="Arial" w:hAnsi="Arial" w:cs="Arial"/>
          <w:sz w:val="16"/>
          <w:szCs w:val="16"/>
        </w:rPr>
        <w:footnoteRef/>
      </w:r>
      <w:r w:rsidRPr="003F062E">
        <w:rPr>
          <w:rFonts w:ascii="Arial" w:hAnsi="Arial" w:cs="Arial"/>
          <w:sz w:val="16"/>
          <w:szCs w:val="16"/>
        </w:rPr>
        <w:t xml:space="preserve"> No. Registro: 225402, Tesis aislada, Materia(s): Común, Octava Época, Instancia: Tribunales Colegiados de Circuito, Fuente: Semanario Judicial de la Federación, V, Segunda Parte-1, Enero a Junio de 1990, Página: 57.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235405" w:rsidRDefault="00235405">
        <w:pPr>
          <w:pStyle w:val="Encabezado"/>
          <w:jc w:val="center"/>
        </w:pPr>
      </w:p>
      <w:p w14:paraId="5AEDE41B" w14:textId="77777777" w:rsidR="00235405" w:rsidRDefault="00235405">
        <w:pPr>
          <w:pStyle w:val="Encabezado"/>
          <w:jc w:val="center"/>
        </w:pPr>
      </w:p>
      <w:p w14:paraId="4FAD023F" w14:textId="2964D23F" w:rsidR="00235405" w:rsidRDefault="00235405">
        <w:pPr>
          <w:pStyle w:val="Encabezado"/>
          <w:jc w:val="center"/>
        </w:pPr>
        <w:r>
          <w:fldChar w:fldCharType="begin"/>
        </w:r>
        <w:r>
          <w:instrText>PAGE   \* MERGEFORMAT</w:instrText>
        </w:r>
        <w:r>
          <w:fldChar w:fldCharType="separate"/>
        </w:r>
        <w:r w:rsidR="008E36AC" w:rsidRPr="008E36AC">
          <w:rPr>
            <w:noProof/>
            <w:lang w:val="es-ES"/>
          </w:rPr>
          <w:t>18</w:t>
        </w:r>
        <w:r>
          <w:fldChar w:fldCharType="end"/>
        </w:r>
      </w:p>
    </w:sdtContent>
  </w:sdt>
  <w:p w14:paraId="3407CE7F" w14:textId="2C6AAB19" w:rsidR="00235405" w:rsidRDefault="00235405" w:rsidP="00403C89">
    <w:pPr>
      <w:pStyle w:val="Encabezado"/>
      <w:jc w:val="right"/>
    </w:pPr>
    <w:r>
      <w:t xml:space="preserve">RECURSO DE REVISIÓN </w:t>
    </w:r>
    <w:r w:rsidR="00A52C1A">
      <w:t>033</w:t>
    </w:r>
    <w:r>
      <w:t>/2026-1</w:t>
    </w:r>
    <w:r w:rsidR="00A52C1A">
      <w:t xml:space="preserve"> OP</w:t>
    </w:r>
  </w:p>
  <w:p w14:paraId="30F5D71D" w14:textId="77777777" w:rsidR="00235405" w:rsidRDefault="0023540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5DFA9A8B" w:rsidR="00235405" w:rsidRDefault="00235405"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8E36AC" w:rsidRPr="008E36AC">
          <w:rPr>
            <w:noProof/>
            <w:lang w:val="es-ES"/>
          </w:rPr>
          <w:t>19</w:t>
        </w:r>
        <w:r>
          <w:fldChar w:fldCharType="end"/>
        </w:r>
        <w:r>
          <w:t xml:space="preserve">                                  </w:t>
        </w:r>
      </w:p>
      <w:p w14:paraId="4B8CFE5F" w14:textId="77777777" w:rsidR="00235405" w:rsidRDefault="00235405" w:rsidP="00125FB7">
        <w:pPr>
          <w:pStyle w:val="Encabezado"/>
          <w:jc w:val="right"/>
        </w:pPr>
      </w:p>
      <w:p w14:paraId="33FF87E3" w14:textId="4D21038A" w:rsidR="00235405" w:rsidRDefault="00235405" w:rsidP="00403C89">
        <w:pPr>
          <w:pStyle w:val="Encabezado"/>
          <w:jc w:val="right"/>
        </w:pPr>
        <w:r>
          <w:t xml:space="preserve">RECURSO DE REVISIÓN </w:t>
        </w:r>
        <w:r w:rsidR="00D13078">
          <w:t>033</w:t>
        </w:r>
        <w:r>
          <w:t>/2026-1 OP</w:t>
        </w:r>
      </w:p>
      <w:p w14:paraId="1F581E29" w14:textId="484A7B4B" w:rsidR="00235405" w:rsidRDefault="005F3434" w:rsidP="00125FB7">
        <w:pPr>
          <w:pStyle w:val="Encabezado"/>
          <w:jc w:val="right"/>
        </w:pPr>
      </w:p>
    </w:sdtContent>
  </w:sdt>
  <w:p w14:paraId="1289C4E4" w14:textId="31ADB116" w:rsidR="00235405" w:rsidRDefault="0023540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EBF"/>
    <w:multiLevelType w:val="hybridMultilevel"/>
    <w:tmpl w:val="6F3A81B4"/>
    <w:lvl w:ilvl="0" w:tplc="080A0001">
      <w:start w:val="1"/>
      <w:numFmt w:val="bullet"/>
      <w:lvlText w:val=""/>
      <w:lvlJc w:val="left"/>
      <w:pPr>
        <w:ind w:left="6456" w:hanging="360"/>
      </w:pPr>
      <w:rPr>
        <w:rFonts w:ascii="Symbol" w:hAnsi="Symbol" w:hint="default"/>
      </w:rPr>
    </w:lvl>
    <w:lvl w:ilvl="1" w:tplc="080A0003" w:tentative="1">
      <w:start w:val="1"/>
      <w:numFmt w:val="bullet"/>
      <w:lvlText w:val="o"/>
      <w:lvlJc w:val="left"/>
      <w:pPr>
        <w:ind w:left="7176" w:hanging="360"/>
      </w:pPr>
      <w:rPr>
        <w:rFonts w:ascii="Courier New" w:hAnsi="Courier New" w:cs="Courier New" w:hint="default"/>
      </w:rPr>
    </w:lvl>
    <w:lvl w:ilvl="2" w:tplc="080A0005" w:tentative="1">
      <w:start w:val="1"/>
      <w:numFmt w:val="bullet"/>
      <w:lvlText w:val=""/>
      <w:lvlJc w:val="left"/>
      <w:pPr>
        <w:ind w:left="7896" w:hanging="360"/>
      </w:pPr>
      <w:rPr>
        <w:rFonts w:ascii="Wingdings" w:hAnsi="Wingdings" w:hint="default"/>
      </w:rPr>
    </w:lvl>
    <w:lvl w:ilvl="3" w:tplc="080A0001" w:tentative="1">
      <w:start w:val="1"/>
      <w:numFmt w:val="bullet"/>
      <w:lvlText w:val=""/>
      <w:lvlJc w:val="left"/>
      <w:pPr>
        <w:ind w:left="8616" w:hanging="360"/>
      </w:pPr>
      <w:rPr>
        <w:rFonts w:ascii="Symbol" w:hAnsi="Symbol" w:hint="default"/>
      </w:rPr>
    </w:lvl>
    <w:lvl w:ilvl="4" w:tplc="080A0003" w:tentative="1">
      <w:start w:val="1"/>
      <w:numFmt w:val="bullet"/>
      <w:lvlText w:val="o"/>
      <w:lvlJc w:val="left"/>
      <w:pPr>
        <w:ind w:left="9336" w:hanging="360"/>
      </w:pPr>
      <w:rPr>
        <w:rFonts w:ascii="Courier New" w:hAnsi="Courier New" w:cs="Courier New" w:hint="default"/>
      </w:rPr>
    </w:lvl>
    <w:lvl w:ilvl="5" w:tplc="080A0005" w:tentative="1">
      <w:start w:val="1"/>
      <w:numFmt w:val="bullet"/>
      <w:lvlText w:val=""/>
      <w:lvlJc w:val="left"/>
      <w:pPr>
        <w:ind w:left="10056" w:hanging="360"/>
      </w:pPr>
      <w:rPr>
        <w:rFonts w:ascii="Wingdings" w:hAnsi="Wingdings" w:hint="default"/>
      </w:rPr>
    </w:lvl>
    <w:lvl w:ilvl="6" w:tplc="080A0001" w:tentative="1">
      <w:start w:val="1"/>
      <w:numFmt w:val="bullet"/>
      <w:lvlText w:val=""/>
      <w:lvlJc w:val="left"/>
      <w:pPr>
        <w:ind w:left="10776" w:hanging="360"/>
      </w:pPr>
      <w:rPr>
        <w:rFonts w:ascii="Symbol" w:hAnsi="Symbol" w:hint="default"/>
      </w:rPr>
    </w:lvl>
    <w:lvl w:ilvl="7" w:tplc="080A0003" w:tentative="1">
      <w:start w:val="1"/>
      <w:numFmt w:val="bullet"/>
      <w:lvlText w:val="o"/>
      <w:lvlJc w:val="left"/>
      <w:pPr>
        <w:ind w:left="11496" w:hanging="360"/>
      </w:pPr>
      <w:rPr>
        <w:rFonts w:ascii="Courier New" w:hAnsi="Courier New" w:cs="Courier New" w:hint="default"/>
      </w:rPr>
    </w:lvl>
    <w:lvl w:ilvl="8" w:tplc="080A0005" w:tentative="1">
      <w:start w:val="1"/>
      <w:numFmt w:val="bullet"/>
      <w:lvlText w:val=""/>
      <w:lvlJc w:val="left"/>
      <w:pPr>
        <w:ind w:left="12216" w:hanging="360"/>
      </w:pPr>
      <w:rPr>
        <w:rFonts w:ascii="Wingdings" w:hAnsi="Wingdings" w:hint="default"/>
      </w:rPr>
    </w:lvl>
  </w:abstractNum>
  <w:abstractNum w:abstractNumId="1" w15:restartNumberingAfterBreak="0">
    <w:nsid w:val="01BC3184"/>
    <w:multiLevelType w:val="hybridMultilevel"/>
    <w:tmpl w:val="D91E0A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4534AA"/>
    <w:multiLevelType w:val="hybridMultilevel"/>
    <w:tmpl w:val="2C36914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4" w15:restartNumberingAfterBreak="0">
    <w:nsid w:val="03BD1FD0"/>
    <w:multiLevelType w:val="hybridMultilevel"/>
    <w:tmpl w:val="475AC95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6"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EE651EF"/>
    <w:multiLevelType w:val="hybridMultilevel"/>
    <w:tmpl w:val="4804170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0" w15:restartNumberingAfterBreak="0">
    <w:nsid w:val="11A05723"/>
    <w:multiLevelType w:val="hybridMultilevel"/>
    <w:tmpl w:val="43C8D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2"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1F8F5EA7"/>
    <w:multiLevelType w:val="hybridMultilevel"/>
    <w:tmpl w:val="D578087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6"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7" w15:restartNumberingAfterBreak="0">
    <w:nsid w:val="2ADA2619"/>
    <w:multiLevelType w:val="hybridMultilevel"/>
    <w:tmpl w:val="8AE4BB8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2F3670B6"/>
    <w:multiLevelType w:val="hybridMultilevel"/>
    <w:tmpl w:val="8BE2FC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30DA5216"/>
    <w:multiLevelType w:val="hybridMultilevel"/>
    <w:tmpl w:val="40DE1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1" w15:restartNumberingAfterBreak="0">
    <w:nsid w:val="33630ADA"/>
    <w:multiLevelType w:val="hybridMultilevel"/>
    <w:tmpl w:val="EF728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23"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4"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5"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6"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7" w15:restartNumberingAfterBreak="0">
    <w:nsid w:val="48507523"/>
    <w:multiLevelType w:val="hybridMultilevel"/>
    <w:tmpl w:val="051A397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9" w15:restartNumberingAfterBreak="0">
    <w:nsid w:val="574D7CE1"/>
    <w:multiLevelType w:val="hybridMultilevel"/>
    <w:tmpl w:val="4EAA659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0"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8FD2A0A"/>
    <w:multiLevelType w:val="hybridMultilevel"/>
    <w:tmpl w:val="D2AE013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2"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A2A1778"/>
    <w:multiLevelType w:val="hybridMultilevel"/>
    <w:tmpl w:val="3402A87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6BD179AB"/>
    <w:multiLevelType w:val="hybridMultilevel"/>
    <w:tmpl w:val="E06AE34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8" w15:restartNumberingAfterBreak="0">
    <w:nsid w:val="6EF04D32"/>
    <w:multiLevelType w:val="hybridMultilevel"/>
    <w:tmpl w:val="2D30173C"/>
    <w:lvl w:ilvl="0" w:tplc="F8D0CB06">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9"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A46158C"/>
    <w:multiLevelType w:val="hybridMultilevel"/>
    <w:tmpl w:val="979EF4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5"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6"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7"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6"/>
  </w:num>
  <w:num w:numId="2">
    <w:abstractNumId w:val="2"/>
  </w:num>
  <w:num w:numId="3">
    <w:abstractNumId w:val="3"/>
  </w:num>
  <w:num w:numId="4">
    <w:abstractNumId w:val="6"/>
  </w:num>
  <w:num w:numId="5">
    <w:abstractNumId w:val="46"/>
  </w:num>
  <w:num w:numId="6">
    <w:abstractNumId w:val="24"/>
  </w:num>
  <w:num w:numId="7">
    <w:abstractNumId w:val="32"/>
  </w:num>
  <w:num w:numId="8">
    <w:abstractNumId w:val="37"/>
  </w:num>
  <w:num w:numId="9">
    <w:abstractNumId w:val="7"/>
  </w:num>
  <w:num w:numId="10">
    <w:abstractNumId w:val="43"/>
  </w:num>
  <w:num w:numId="11">
    <w:abstractNumId w:val="14"/>
  </w:num>
  <w:num w:numId="12">
    <w:abstractNumId w:val="39"/>
  </w:num>
  <w:num w:numId="13">
    <w:abstractNumId w:val="28"/>
  </w:num>
  <w:num w:numId="14">
    <w:abstractNumId w:val="15"/>
  </w:num>
  <w:num w:numId="15">
    <w:abstractNumId w:val="42"/>
  </w:num>
  <w:num w:numId="16">
    <w:abstractNumId w:val="9"/>
  </w:num>
  <w:num w:numId="17">
    <w:abstractNumId w:val="5"/>
  </w:num>
  <w:num w:numId="18">
    <w:abstractNumId w:val="22"/>
  </w:num>
  <w:num w:numId="19">
    <w:abstractNumId w:val="26"/>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34"/>
  </w:num>
  <w:num w:numId="23">
    <w:abstractNumId w:val="41"/>
  </w:num>
  <w:num w:numId="24">
    <w:abstractNumId w:val="47"/>
  </w:num>
  <w:num w:numId="25">
    <w:abstractNumId w:val="25"/>
  </w:num>
  <w:num w:numId="26">
    <w:abstractNumId w:val="44"/>
  </w:num>
  <w:num w:numId="27">
    <w:abstractNumId w:val="12"/>
  </w:num>
  <w:num w:numId="28">
    <w:abstractNumId w:val="45"/>
  </w:num>
  <w:num w:numId="29">
    <w:abstractNumId w:val="40"/>
  </w:num>
  <w:num w:numId="30">
    <w:abstractNumId w:val="30"/>
  </w:num>
  <w:num w:numId="31">
    <w:abstractNumId w:val="35"/>
  </w:num>
  <w:num w:numId="32">
    <w:abstractNumId w:val="11"/>
  </w:num>
  <w:num w:numId="33">
    <w:abstractNumId w:val="20"/>
  </w:num>
  <w:num w:numId="34">
    <w:abstractNumId w:val="21"/>
  </w:num>
  <w:num w:numId="35">
    <w:abstractNumId w:val="23"/>
  </w:num>
  <w:num w:numId="36">
    <w:abstractNumId w:val="17"/>
  </w:num>
  <w:num w:numId="37">
    <w:abstractNumId w:val="36"/>
  </w:num>
  <w:num w:numId="38">
    <w:abstractNumId w:val="19"/>
  </w:num>
  <w:num w:numId="39">
    <w:abstractNumId w:val="27"/>
  </w:num>
  <w:num w:numId="40">
    <w:abstractNumId w:val="29"/>
  </w:num>
  <w:num w:numId="41">
    <w:abstractNumId w:val="4"/>
  </w:num>
  <w:num w:numId="42">
    <w:abstractNumId w:val="10"/>
  </w:num>
  <w:num w:numId="43">
    <w:abstractNumId w:val="8"/>
  </w:num>
  <w:num w:numId="44">
    <w:abstractNumId w:val="0"/>
  </w:num>
  <w:num w:numId="45">
    <w:abstractNumId w:val="38"/>
  </w:num>
  <w:num w:numId="46">
    <w:abstractNumId w:val="18"/>
  </w:num>
  <w:num w:numId="47">
    <w:abstractNumId w:val="1"/>
  </w:num>
  <w:num w:numId="48">
    <w:abstractNumId w:val="31"/>
  </w:num>
  <w:num w:numId="4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211"/>
    <w:rsid w:val="00001534"/>
    <w:rsid w:val="000016C0"/>
    <w:rsid w:val="00001770"/>
    <w:rsid w:val="00001CA0"/>
    <w:rsid w:val="00002547"/>
    <w:rsid w:val="00002CFF"/>
    <w:rsid w:val="00003183"/>
    <w:rsid w:val="00003AB5"/>
    <w:rsid w:val="00003DC1"/>
    <w:rsid w:val="000048AE"/>
    <w:rsid w:val="00004D3C"/>
    <w:rsid w:val="000065A9"/>
    <w:rsid w:val="000066AD"/>
    <w:rsid w:val="00006CDB"/>
    <w:rsid w:val="00006F32"/>
    <w:rsid w:val="00010DA2"/>
    <w:rsid w:val="00010FE8"/>
    <w:rsid w:val="00011D20"/>
    <w:rsid w:val="000122D2"/>
    <w:rsid w:val="00012C7F"/>
    <w:rsid w:val="00012E2D"/>
    <w:rsid w:val="00012F23"/>
    <w:rsid w:val="00013409"/>
    <w:rsid w:val="00013758"/>
    <w:rsid w:val="000142A2"/>
    <w:rsid w:val="000149F3"/>
    <w:rsid w:val="00015009"/>
    <w:rsid w:val="00015A95"/>
    <w:rsid w:val="0001630E"/>
    <w:rsid w:val="000163C6"/>
    <w:rsid w:val="00016400"/>
    <w:rsid w:val="00016961"/>
    <w:rsid w:val="00017083"/>
    <w:rsid w:val="00017BB1"/>
    <w:rsid w:val="00020321"/>
    <w:rsid w:val="000204DB"/>
    <w:rsid w:val="000204FD"/>
    <w:rsid w:val="00020754"/>
    <w:rsid w:val="0002158C"/>
    <w:rsid w:val="00022417"/>
    <w:rsid w:val="00022854"/>
    <w:rsid w:val="00023148"/>
    <w:rsid w:val="00023196"/>
    <w:rsid w:val="00023DDC"/>
    <w:rsid w:val="00024A0D"/>
    <w:rsid w:val="000264CE"/>
    <w:rsid w:val="000268B4"/>
    <w:rsid w:val="00027437"/>
    <w:rsid w:val="00027D7D"/>
    <w:rsid w:val="000300B1"/>
    <w:rsid w:val="00030726"/>
    <w:rsid w:val="00031926"/>
    <w:rsid w:val="00031AAC"/>
    <w:rsid w:val="0003221B"/>
    <w:rsid w:val="000322F3"/>
    <w:rsid w:val="00032C5F"/>
    <w:rsid w:val="0003343A"/>
    <w:rsid w:val="0003354A"/>
    <w:rsid w:val="000338B4"/>
    <w:rsid w:val="0003400F"/>
    <w:rsid w:val="000343A1"/>
    <w:rsid w:val="0003507B"/>
    <w:rsid w:val="00036122"/>
    <w:rsid w:val="000362A8"/>
    <w:rsid w:val="00037BEF"/>
    <w:rsid w:val="000403DC"/>
    <w:rsid w:val="0004040F"/>
    <w:rsid w:val="000406B2"/>
    <w:rsid w:val="00040960"/>
    <w:rsid w:val="000413FE"/>
    <w:rsid w:val="00041CB5"/>
    <w:rsid w:val="0004234A"/>
    <w:rsid w:val="0004274F"/>
    <w:rsid w:val="0004294E"/>
    <w:rsid w:val="00042BD6"/>
    <w:rsid w:val="00042C17"/>
    <w:rsid w:val="00043069"/>
    <w:rsid w:val="00043A51"/>
    <w:rsid w:val="00043BE1"/>
    <w:rsid w:val="00043F1D"/>
    <w:rsid w:val="000442C8"/>
    <w:rsid w:val="000450EB"/>
    <w:rsid w:val="00045779"/>
    <w:rsid w:val="0004647A"/>
    <w:rsid w:val="0004680C"/>
    <w:rsid w:val="000475EF"/>
    <w:rsid w:val="000476BE"/>
    <w:rsid w:val="000515EE"/>
    <w:rsid w:val="000524E8"/>
    <w:rsid w:val="00052535"/>
    <w:rsid w:val="000528D0"/>
    <w:rsid w:val="00052D0C"/>
    <w:rsid w:val="00052D66"/>
    <w:rsid w:val="000542D9"/>
    <w:rsid w:val="00054510"/>
    <w:rsid w:val="00055757"/>
    <w:rsid w:val="00055E29"/>
    <w:rsid w:val="00055E69"/>
    <w:rsid w:val="00056111"/>
    <w:rsid w:val="0005688E"/>
    <w:rsid w:val="00056A72"/>
    <w:rsid w:val="00056DE2"/>
    <w:rsid w:val="000603D2"/>
    <w:rsid w:val="000615A6"/>
    <w:rsid w:val="00061DDD"/>
    <w:rsid w:val="00061E22"/>
    <w:rsid w:val="00061F3E"/>
    <w:rsid w:val="00061F54"/>
    <w:rsid w:val="00061FA0"/>
    <w:rsid w:val="00062A08"/>
    <w:rsid w:val="000637DF"/>
    <w:rsid w:val="000641C8"/>
    <w:rsid w:val="00064A61"/>
    <w:rsid w:val="0006659D"/>
    <w:rsid w:val="0006668E"/>
    <w:rsid w:val="00066886"/>
    <w:rsid w:val="00067418"/>
    <w:rsid w:val="00067660"/>
    <w:rsid w:val="0007014F"/>
    <w:rsid w:val="00070595"/>
    <w:rsid w:val="0007132B"/>
    <w:rsid w:val="000713A9"/>
    <w:rsid w:val="0007175D"/>
    <w:rsid w:val="00071C60"/>
    <w:rsid w:val="000728F5"/>
    <w:rsid w:val="00072F69"/>
    <w:rsid w:val="000738FE"/>
    <w:rsid w:val="00073A45"/>
    <w:rsid w:val="00073D92"/>
    <w:rsid w:val="00073FAD"/>
    <w:rsid w:val="00074801"/>
    <w:rsid w:val="0007503A"/>
    <w:rsid w:val="00075773"/>
    <w:rsid w:val="0007588B"/>
    <w:rsid w:val="00075AF0"/>
    <w:rsid w:val="000769EA"/>
    <w:rsid w:val="00076B14"/>
    <w:rsid w:val="00076B33"/>
    <w:rsid w:val="00077696"/>
    <w:rsid w:val="000776A8"/>
    <w:rsid w:val="0008004E"/>
    <w:rsid w:val="00083F03"/>
    <w:rsid w:val="00085590"/>
    <w:rsid w:val="00085954"/>
    <w:rsid w:val="000868C7"/>
    <w:rsid w:val="00087313"/>
    <w:rsid w:val="0008758B"/>
    <w:rsid w:val="00087AE8"/>
    <w:rsid w:val="000901C0"/>
    <w:rsid w:val="0009032E"/>
    <w:rsid w:val="00090678"/>
    <w:rsid w:val="00091CDC"/>
    <w:rsid w:val="00092A19"/>
    <w:rsid w:val="000932E8"/>
    <w:rsid w:val="000944FF"/>
    <w:rsid w:val="00095124"/>
    <w:rsid w:val="00095140"/>
    <w:rsid w:val="00095C3A"/>
    <w:rsid w:val="0009622D"/>
    <w:rsid w:val="00096AE6"/>
    <w:rsid w:val="000A069A"/>
    <w:rsid w:val="000A15C7"/>
    <w:rsid w:val="000A1695"/>
    <w:rsid w:val="000A1CAD"/>
    <w:rsid w:val="000A350C"/>
    <w:rsid w:val="000A4CCE"/>
    <w:rsid w:val="000A5C54"/>
    <w:rsid w:val="000A65C3"/>
    <w:rsid w:val="000A66E6"/>
    <w:rsid w:val="000A6997"/>
    <w:rsid w:val="000A6E73"/>
    <w:rsid w:val="000A70D9"/>
    <w:rsid w:val="000A7695"/>
    <w:rsid w:val="000B0E1E"/>
    <w:rsid w:val="000B0FFC"/>
    <w:rsid w:val="000B14D7"/>
    <w:rsid w:val="000B173E"/>
    <w:rsid w:val="000B2308"/>
    <w:rsid w:val="000B245A"/>
    <w:rsid w:val="000B24FA"/>
    <w:rsid w:val="000B2854"/>
    <w:rsid w:val="000B2A56"/>
    <w:rsid w:val="000B2ACA"/>
    <w:rsid w:val="000B3669"/>
    <w:rsid w:val="000B3E87"/>
    <w:rsid w:val="000B4722"/>
    <w:rsid w:val="000B5568"/>
    <w:rsid w:val="000B59A8"/>
    <w:rsid w:val="000B5B7E"/>
    <w:rsid w:val="000B65B2"/>
    <w:rsid w:val="000B6D86"/>
    <w:rsid w:val="000B7375"/>
    <w:rsid w:val="000B757E"/>
    <w:rsid w:val="000B78ED"/>
    <w:rsid w:val="000B7A20"/>
    <w:rsid w:val="000B7E1F"/>
    <w:rsid w:val="000B7F84"/>
    <w:rsid w:val="000C0471"/>
    <w:rsid w:val="000C08B0"/>
    <w:rsid w:val="000C1FEA"/>
    <w:rsid w:val="000C23C9"/>
    <w:rsid w:val="000C2726"/>
    <w:rsid w:val="000C34B6"/>
    <w:rsid w:val="000C3AC2"/>
    <w:rsid w:val="000C44B4"/>
    <w:rsid w:val="000C4681"/>
    <w:rsid w:val="000C5A0A"/>
    <w:rsid w:val="000C651F"/>
    <w:rsid w:val="000C7703"/>
    <w:rsid w:val="000C7763"/>
    <w:rsid w:val="000D01A3"/>
    <w:rsid w:val="000D1A27"/>
    <w:rsid w:val="000D245A"/>
    <w:rsid w:val="000D2B1F"/>
    <w:rsid w:val="000D2DDA"/>
    <w:rsid w:val="000D3CDB"/>
    <w:rsid w:val="000D4362"/>
    <w:rsid w:val="000D439D"/>
    <w:rsid w:val="000D4606"/>
    <w:rsid w:val="000D5187"/>
    <w:rsid w:val="000D589A"/>
    <w:rsid w:val="000D5AE4"/>
    <w:rsid w:val="000D5F96"/>
    <w:rsid w:val="000D67DB"/>
    <w:rsid w:val="000D6CBC"/>
    <w:rsid w:val="000D7909"/>
    <w:rsid w:val="000D7B1B"/>
    <w:rsid w:val="000D7B5E"/>
    <w:rsid w:val="000E1B3A"/>
    <w:rsid w:val="000E1E2C"/>
    <w:rsid w:val="000E2026"/>
    <w:rsid w:val="000E208C"/>
    <w:rsid w:val="000E3219"/>
    <w:rsid w:val="000E33A7"/>
    <w:rsid w:val="000E3441"/>
    <w:rsid w:val="000E3972"/>
    <w:rsid w:val="000E3E92"/>
    <w:rsid w:val="000E46E1"/>
    <w:rsid w:val="000E4CA0"/>
    <w:rsid w:val="000E5227"/>
    <w:rsid w:val="000E5430"/>
    <w:rsid w:val="000E59AA"/>
    <w:rsid w:val="000E6415"/>
    <w:rsid w:val="000E731D"/>
    <w:rsid w:val="000E748F"/>
    <w:rsid w:val="000E74F5"/>
    <w:rsid w:val="000E7D70"/>
    <w:rsid w:val="000E7F43"/>
    <w:rsid w:val="000F03A1"/>
    <w:rsid w:val="000F0FF2"/>
    <w:rsid w:val="000F133E"/>
    <w:rsid w:val="000F1794"/>
    <w:rsid w:val="000F2504"/>
    <w:rsid w:val="000F2BD5"/>
    <w:rsid w:val="000F3CBB"/>
    <w:rsid w:val="000F3E8A"/>
    <w:rsid w:val="000F4183"/>
    <w:rsid w:val="000F4347"/>
    <w:rsid w:val="000F4B35"/>
    <w:rsid w:val="000F5376"/>
    <w:rsid w:val="000F56CE"/>
    <w:rsid w:val="000F6857"/>
    <w:rsid w:val="000F6A00"/>
    <w:rsid w:val="000F6B87"/>
    <w:rsid w:val="000F6E8F"/>
    <w:rsid w:val="000F791F"/>
    <w:rsid w:val="00100818"/>
    <w:rsid w:val="00100D51"/>
    <w:rsid w:val="00100E65"/>
    <w:rsid w:val="00101D9B"/>
    <w:rsid w:val="00102274"/>
    <w:rsid w:val="00102353"/>
    <w:rsid w:val="0010246E"/>
    <w:rsid w:val="00102D16"/>
    <w:rsid w:val="00102E9E"/>
    <w:rsid w:val="00102FB0"/>
    <w:rsid w:val="0010335D"/>
    <w:rsid w:val="00103587"/>
    <w:rsid w:val="00104953"/>
    <w:rsid w:val="00104D94"/>
    <w:rsid w:val="001051FA"/>
    <w:rsid w:val="00105712"/>
    <w:rsid w:val="0010582A"/>
    <w:rsid w:val="00105B58"/>
    <w:rsid w:val="001066AF"/>
    <w:rsid w:val="00106B48"/>
    <w:rsid w:val="00106E39"/>
    <w:rsid w:val="00107681"/>
    <w:rsid w:val="0011106A"/>
    <w:rsid w:val="00111B8C"/>
    <w:rsid w:val="001139E8"/>
    <w:rsid w:val="0011415A"/>
    <w:rsid w:val="0011417A"/>
    <w:rsid w:val="00114B4F"/>
    <w:rsid w:val="00115A2F"/>
    <w:rsid w:val="00116CBC"/>
    <w:rsid w:val="00117EFC"/>
    <w:rsid w:val="00117F76"/>
    <w:rsid w:val="001204E0"/>
    <w:rsid w:val="00120F1E"/>
    <w:rsid w:val="00121981"/>
    <w:rsid w:val="001225B7"/>
    <w:rsid w:val="001234AC"/>
    <w:rsid w:val="00123D7F"/>
    <w:rsid w:val="001246B9"/>
    <w:rsid w:val="00125AAA"/>
    <w:rsid w:val="00125FB7"/>
    <w:rsid w:val="00125FEE"/>
    <w:rsid w:val="00126008"/>
    <w:rsid w:val="0012671C"/>
    <w:rsid w:val="0012675A"/>
    <w:rsid w:val="0013001C"/>
    <w:rsid w:val="00130259"/>
    <w:rsid w:val="001313EB"/>
    <w:rsid w:val="00131410"/>
    <w:rsid w:val="00131414"/>
    <w:rsid w:val="00131457"/>
    <w:rsid w:val="001314EC"/>
    <w:rsid w:val="00131565"/>
    <w:rsid w:val="00131876"/>
    <w:rsid w:val="00131A56"/>
    <w:rsid w:val="00131C65"/>
    <w:rsid w:val="00132062"/>
    <w:rsid w:val="00132B4A"/>
    <w:rsid w:val="00132E47"/>
    <w:rsid w:val="00133F96"/>
    <w:rsid w:val="00135019"/>
    <w:rsid w:val="0013577B"/>
    <w:rsid w:val="00136B1A"/>
    <w:rsid w:val="0013755E"/>
    <w:rsid w:val="00140C7C"/>
    <w:rsid w:val="00140DA7"/>
    <w:rsid w:val="00141314"/>
    <w:rsid w:val="00141ACB"/>
    <w:rsid w:val="00141F55"/>
    <w:rsid w:val="00143CF3"/>
    <w:rsid w:val="00143E86"/>
    <w:rsid w:val="001453D7"/>
    <w:rsid w:val="001458BC"/>
    <w:rsid w:val="00145CDF"/>
    <w:rsid w:val="001463BA"/>
    <w:rsid w:val="00146903"/>
    <w:rsid w:val="00146EA8"/>
    <w:rsid w:val="00147FD1"/>
    <w:rsid w:val="0015001F"/>
    <w:rsid w:val="00150455"/>
    <w:rsid w:val="001507EE"/>
    <w:rsid w:val="00150901"/>
    <w:rsid w:val="00150E7B"/>
    <w:rsid w:val="001516BA"/>
    <w:rsid w:val="0015238A"/>
    <w:rsid w:val="00152F21"/>
    <w:rsid w:val="001533C3"/>
    <w:rsid w:val="001533D7"/>
    <w:rsid w:val="00153B40"/>
    <w:rsid w:val="00154820"/>
    <w:rsid w:val="00154B3E"/>
    <w:rsid w:val="00155071"/>
    <w:rsid w:val="00155C27"/>
    <w:rsid w:val="001560E0"/>
    <w:rsid w:val="0015675B"/>
    <w:rsid w:val="001604E7"/>
    <w:rsid w:val="00160B77"/>
    <w:rsid w:val="00160C23"/>
    <w:rsid w:val="00160D7A"/>
    <w:rsid w:val="001616E5"/>
    <w:rsid w:val="0016194F"/>
    <w:rsid w:val="00161D63"/>
    <w:rsid w:val="00162546"/>
    <w:rsid w:val="00162C05"/>
    <w:rsid w:val="00163096"/>
    <w:rsid w:val="00163F4A"/>
    <w:rsid w:val="0016473A"/>
    <w:rsid w:val="00164CA6"/>
    <w:rsid w:val="00164E6C"/>
    <w:rsid w:val="0016508B"/>
    <w:rsid w:val="00165165"/>
    <w:rsid w:val="0016537C"/>
    <w:rsid w:val="00165DAD"/>
    <w:rsid w:val="001679DC"/>
    <w:rsid w:val="00170741"/>
    <w:rsid w:val="001708E1"/>
    <w:rsid w:val="00170C2D"/>
    <w:rsid w:val="001714A9"/>
    <w:rsid w:val="001714F5"/>
    <w:rsid w:val="00171533"/>
    <w:rsid w:val="001726AB"/>
    <w:rsid w:val="001727B9"/>
    <w:rsid w:val="0017289F"/>
    <w:rsid w:val="0017290F"/>
    <w:rsid w:val="00173389"/>
    <w:rsid w:val="00174877"/>
    <w:rsid w:val="00174C1C"/>
    <w:rsid w:val="00174DCF"/>
    <w:rsid w:val="00175275"/>
    <w:rsid w:val="00176752"/>
    <w:rsid w:val="001767CF"/>
    <w:rsid w:val="00176ED0"/>
    <w:rsid w:val="0017743B"/>
    <w:rsid w:val="00177456"/>
    <w:rsid w:val="00177E33"/>
    <w:rsid w:val="00180298"/>
    <w:rsid w:val="00180332"/>
    <w:rsid w:val="001805AD"/>
    <w:rsid w:val="00181795"/>
    <w:rsid w:val="00181FF7"/>
    <w:rsid w:val="001820C8"/>
    <w:rsid w:val="001834E9"/>
    <w:rsid w:val="001837C1"/>
    <w:rsid w:val="00183ABD"/>
    <w:rsid w:val="00184091"/>
    <w:rsid w:val="00184D50"/>
    <w:rsid w:val="00184F84"/>
    <w:rsid w:val="00185470"/>
    <w:rsid w:val="0018551E"/>
    <w:rsid w:val="0018577C"/>
    <w:rsid w:val="00185DFB"/>
    <w:rsid w:val="00186573"/>
    <w:rsid w:val="00187282"/>
    <w:rsid w:val="001872DB"/>
    <w:rsid w:val="00187515"/>
    <w:rsid w:val="00187946"/>
    <w:rsid w:val="00191421"/>
    <w:rsid w:val="0019182F"/>
    <w:rsid w:val="00192395"/>
    <w:rsid w:val="0019294C"/>
    <w:rsid w:val="001931E4"/>
    <w:rsid w:val="00193878"/>
    <w:rsid w:val="00193B83"/>
    <w:rsid w:val="001947D3"/>
    <w:rsid w:val="00194D48"/>
    <w:rsid w:val="00194EF4"/>
    <w:rsid w:val="00195893"/>
    <w:rsid w:val="001961FB"/>
    <w:rsid w:val="00196474"/>
    <w:rsid w:val="00196579"/>
    <w:rsid w:val="00196DEC"/>
    <w:rsid w:val="00197157"/>
    <w:rsid w:val="00197212"/>
    <w:rsid w:val="00197CE0"/>
    <w:rsid w:val="00197E4C"/>
    <w:rsid w:val="001A0953"/>
    <w:rsid w:val="001A11F8"/>
    <w:rsid w:val="001A12A8"/>
    <w:rsid w:val="001A1B21"/>
    <w:rsid w:val="001A2A61"/>
    <w:rsid w:val="001A2FA3"/>
    <w:rsid w:val="001A3A03"/>
    <w:rsid w:val="001A473A"/>
    <w:rsid w:val="001A4C91"/>
    <w:rsid w:val="001A4D90"/>
    <w:rsid w:val="001A4E20"/>
    <w:rsid w:val="001A5D5A"/>
    <w:rsid w:val="001A63E1"/>
    <w:rsid w:val="001A6704"/>
    <w:rsid w:val="001A6A7D"/>
    <w:rsid w:val="001A6E95"/>
    <w:rsid w:val="001A77CE"/>
    <w:rsid w:val="001A78FD"/>
    <w:rsid w:val="001B19BD"/>
    <w:rsid w:val="001B288C"/>
    <w:rsid w:val="001B2998"/>
    <w:rsid w:val="001B2D9C"/>
    <w:rsid w:val="001B3B40"/>
    <w:rsid w:val="001B4184"/>
    <w:rsid w:val="001B48A1"/>
    <w:rsid w:val="001B50BB"/>
    <w:rsid w:val="001B6598"/>
    <w:rsid w:val="001B6A86"/>
    <w:rsid w:val="001B6BC4"/>
    <w:rsid w:val="001B751D"/>
    <w:rsid w:val="001B7749"/>
    <w:rsid w:val="001C1864"/>
    <w:rsid w:val="001C1CFD"/>
    <w:rsid w:val="001C209E"/>
    <w:rsid w:val="001C20CD"/>
    <w:rsid w:val="001C2C42"/>
    <w:rsid w:val="001C400C"/>
    <w:rsid w:val="001C4CBB"/>
    <w:rsid w:val="001C4F1E"/>
    <w:rsid w:val="001C5317"/>
    <w:rsid w:val="001C54AF"/>
    <w:rsid w:val="001C6822"/>
    <w:rsid w:val="001C71CE"/>
    <w:rsid w:val="001C7B67"/>
    <w:rsid w:val="001C7C3C"/>
    <w:rsid w:val="001D02E9"/>
    <w:rsid w:val="001D060C"/>
    <w:rsid w:val="001D0ADB"/>
    <w:rsid w:val="001D1C12"/>
    <w:rsid w:val="001D2115"/>
    <w:rsid w:val="001D217D"/>
    <w:rsid w:val="001D24D3"/>
    <w:rsid w:val="001D2B4B"/>
    <w:rsid w:val="001D2BE8"/>
    <w:rsid w:val="001D3081"/>
    <w:rsid w:val="001D4709"/>
    <w:rsid w:val="001D4D02"/>
    <w:rsid w:val="001D4F72"/>
    <w:rsid w:val="001D53A7"/>
    <w:rsid w:val="001D53B2"/>
    <w:rsid w:val="001D5867"/>
    <w:rsid w:val="001D5A75"/>
    <w:rsid w:val="001D5BF5"/>
    <w:rsid w:val="001D6738"/>
    <w:rsid w:val="001D71DB"/>
    <w:rsid w:val="001D73E4"/>
    <w:rsid w:val="001E0E77"/>
    <w:rsid w:val="001E17C7"/>
    <w:rsid w:val="001E1F04"/>
    <w:rsid w:val="001E27F5"/>
    <w:rsid w:val="001E46F0"/>
    <w:rsid w:val="001E4A97"/>
    <w:rsid w:val="001E4B8D"/>
    <w:rsid w:val="001E4D5C"/>
    <w:rsid w:val="001E5B97"/>
    <w:rsid w:val="001E5BCA"/>
    <w:rsid w:val="001E5D8A"/>
    <w:rsid w:val="001E6071"/>
    <w:rsid w:val="001E6629"/>
    <w:rsid w:val="001E7191"/>
    <w:rsid w:val="001E75A0"/>
    <w:rsid w:val="001E79BD"/>
    <w:rsid w:val="001F1467"/>
    <w:rsid w:val="001F3372"/>
    <w:rsid w:val="001F3E30"/>
    <w:rsid w:val="001F433D"/>
    <w:rsid w:val="001F51BE"/>
    <w:rsid w:val="001F5274"/>
    <w:rsid w:val="001F5396"/>
    <w:rsid w:val="001F5ADD"/>
    <w:rsid w:val="001F6FCA"/>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385"/>
    <w:rsid w:val="002068CA"/>
    <w:rsid w:val="00206F0E"/>
    <w:rsid w:val="00207377"/>
    <w:rsid w:val="0020741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63A"/>
    <w:rsid w:val="00220823"/>
    <w:rsid w:val="00220846"/>
    <w:rsid w:val="0022109A"/>
    <w:rsid w:val="00221BDB"/>
    <w:rsid w:val="00221CC5"/>
    <w:rsid w:val="00221D12"/>
    <w:rsid w:val="002233C5"/>
    <w:rsid w:val="002235AA"/>
    <w:rsid w:val="00223C34"/>
    <w:rsid w:val="00224587"/>
    <w:rsid w:val="00225B18"/>
    <w:rsid w:val="00225E11"/>
    <w:rsid w:val="00226C49"/>
    <w:rsid w:val="00227666"/>
    <w:rsid w:val="002306C3"/>
    <w:rsid w:val="002308BB"/>
    <w:rsid w:val="00230AA8"/>
    <w:rsid w:val="00230D08"/>
    <w:rsid w:val="00230E33"/>
    <w:rsid w:val="00232108"/>
    <w:rsid w:val="00232477"/>
    <w:rsid w:val="00232575"/>
    <w:rsid w:val="00232A4F"/>
    <w:rsid w:val="00233938"/>
    <w:rsid w:val="00233B5E"/>
    <w:rsid w:val="00233ED1"/>
    <w:rsid w:val="00234478"/>
    <w:rsid w:val="00234ADD"/>
    <w:rsid w:val="00234CBE"/>
    <w:rsid w:val="002350B9"/>
    <w:rsid w:val="00235405"/>
    <w:rsid w:val="0023612D"/>
    <w:rsid w:val="00236736"/>
    <w:rsid w:val="002368D1"/>
    <w:rsid w:val="00237F84"/>
    <w:rsid w:val="00237FFD"/>
    <w:rsid w:val="0024038E"/>
    <w:rsid w:val="00240568"/>
    <w:rsid w:val="00241713"/>
    <w:rsid w:val="00241820"/>
    <w:rsid w:val="0024283D"/>
    <w:rsid w:val="002428AC"/>
    <w:rsid w:val="00243217"/>
    <w:rsid w:val="00243440"/>
    <w:rsid w:val="00243809"/>
    <w:rsid w:val="00243B84"/>
    <w:rsid w:val="0024465B"/>
    <w:rsid w:val="00245AD7"/>
    <w:rsid w:val="00245B23"/>
    <w:rsid w:val="00245BF6"/>
    <w:rsid w:val="00245CDE"/>
    <w:rsid w:val="0024626C"/>
    <w:rsid w:val="00247507"/>
    <w:rsid w:val="00250873"/>
    <w:rsid w:val="00250A5F"/>
    <w:rsid w:val="00251305"/>
    <w:rsid w:val="0025151D"/>
    <w:rsid w:val="00251778"/>
    <w:rsid w:val="00252A65"/>
    <w:rsid w:val="00252B52"/>
    <w:rsid w:val="002535FB"/>
    <w:rsid w:val="00253C97"/>
    <w:rsid w:val="00254BB0"/>
    <w:rsid w:val="00254CF7"/>
    <w:rsid w:val="002559F8"/>
    <w:rsid w:val="00255EEA"/>
    <w:rsid w:val="0025606D"/>
    <w:rsid w:val="00256C24"/>
    <w:rsid w:val="002570BC"/>
    <w:rsid w:val="002571E3"/>
    <w:rsid w:val="0025729E"/>
    <w:rsid w:val="00257627"/>
    <w:rsid w:val="00257A62"/>
    <w:rsid w:val="00257B27"/>
    <w:rsid w:val="00257F4C"/>
    <w:rsid w:val="00257F80"/>
    <w:rsid w:val="00261466"/>
    <w:rsid w:val="002617A4"/>
    <w:rsid w:val="00261B9C"/>
    <w:rsid w:val="00261C07"/>
    <w:rsid w:val="00261D77"/>
    <w:rsid w:val="002623DE"/>
    <w:rsid w:val="002631A6"/>
    <w:rsid w:val="0026388C"/>
    <w:rsid w:val="002641BD"/>
    <w:rsid w:val="002647EA"/>
    <w:rsid w:val="00264817"/>
    <w:rsid w:val="0026483E"/>
    <w:rsid w:val="00264FAB"/>
    <w:rsid w:val="00265188"/>
    <w:rsid w:val="002659FD"/>
    <w:rsid w:val="00265D2F"/>
    <w:rsid w:val="00265DA9"/>
    <w:rsid w:val="0026655E"/>
    <w:rsid w:val="00266F1C"/>
    <w:rsid w:val="00267185"/>
    <w:rsid w:val="0026753A"/>
    <w:rsid w:val="00267DBD"/>
    <w:rsid w:val="002711B4"/>
    <w:rsid w:val="00271861"/>
    <w:rsid w:val="00271912"/>
    <w:rsid w:val="00271C6C"/>
    <w:rsid w:val="002724F9"/>
    <w:rsid w:val="00273646"/>
    <w:rsid w:val="002737BA"/>
    <w:rsid w:val="002746B7"/>
    <w:rsid w:val="00275B5F"/>
    <w:rsid w:val="0027610D"/>
    <w:rsid w:val="002763CF"/>
    <w:rsid w:val="0027648C"/>
    <w:rsid w:val="00280271"/>
    <w:rsid w:val="00281029"/>
    <w:rsid w:val="002816E3"/>
    <w:rsid w:val="002818C9"/>
    <w:rsid w:val="00281FB3"/>
    <w:rsid w:val="00283D21"/>
    <w:rsid w:val="00285876"/>
    <w:rsid w:val="00285ED9"/>
    <w:rsid w:val="002860E5"/>
    <w:rsid w:val="00286139"/>
    <w:rsid w:val="0028624B"/>
    <w:rsid w:val="0028655D"/>
    <w:rsid w:val="00286C5C"/>
    <w:rsid w:val="00286D54"/>
    <w:rsid w:val="002871FD"/>
    <w:rsid w:val="00287225"/>
    <w:rsid w:val="002876C0"/>
    <w:rsid w:val="002902CE"/>
    <w:rsid w:val="00291039"/>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3DDA"/>
    <w:rsid w:val="002A430C"/>
    <w:rsid w:val="002A4861"/>
    <w:rsid w:val="002A4D6F"/>
    <w:rsid w:val="002A5765"/>
    <w:rsid w:val="002A615B"/>
    <w:rsid w:val="002A783A"/>
    <w:rsid w:val="002A7A8B"/>
    <w:rsid w:val="002B05CF"/>
    <w:rsid w:val="002B05F6"/>
    <w:rsid w:val="002B06B1"/>
    <w:rsid w:val="002B0751"/>
    <w:rsid w:val="002B0B52"/>
    <w:rsid w:val="002B1005"/>
    <w:rsid w:val="002B19B6"/>
    <w:rsid w:val="002B1AFE"/>
    <w:rsid w:val="002B1DC9"/>
    <w:rsid w:val="002B236F"/>
    <w:rsid w:val="002B2521"/>
    <w:rsid w:val="002B28EF"/>
    <w:rsid w:val="002B2ACB"/>
    <w:rsid w:val="002B39BC"/>
    <w:rsid w:val="002B39F6"/>
    <w:rsid w:val="002B48D1"/>
    <w:rsid w:val="002B4BF2"/>
    <w:rsid w:val="002B560C"/>
    <w:rsid w:val="002B5B51"/>
    <w:rsid w:val="002B5DC7"/>
    <w:rsid w:val="002B6956"/>
    <w:rsid w:val="002B6C8B"/>
    <w:rsid w:val="002B75F7"/>
    <w:rsid w:val="002B7639"/>
    <w:rsid w:val="002B78C5"/>
    <w:rsid w:val="002B7D79"/>
    <w:rsid w:val="002C0023"/>
    <w:rsid w:val="002C122F"/>
    <w:rsid w:val="002C12F4"/>
    <w:rsid w:val="002C2098"/>
    <w:rsid w:val="002C2184"/>
    <w:rsid w:val="002C2C27"/>
    <w:rsid w:val="002C2E8E"/>
    <w:rsid w:val="002C3369"/>
    <w:rsid w:val="002C3608"/>
    <w:rsid w:val="002C3807"/>
    <w:rsid w:val="002C41E5"/>
    <w:rsid w:val="002C50B6"/>
    <w:rsid w:val="002C56A8"/>
    <w:rsid w:val="002C7F46"/>
    <w:rsid w:val="002C7FD6"/>
    <w:rsid w:val="002D02CD"/>
    <w:rsid w:val="002D0673"/>
    <w:rsid w:val="002D098C"/>
    <w:rsid w:val="002D22E8"/>
    <w:rsid w:val="002D27A2"/>
    <w:rsid w:val="002D3A89"/>
    <w:rsid w:val="002D3D47"/>
    <w:rsid w:val="002D48EB"/>
    <w:rsid w:val="002D4994"/>
    <w:rsid w:val="002D4BBA"/>
    <w:rsid w:val="002D506F"/>
    <w:rsid w:val="002D53ED"/>
    <w:rsid w:val="002D5CF9"/>
    <w:rsid w:val="002D5F1C"/>
    <w:rsid w:val="002D63B1"/>
    <w:rsid w:val="002D68E3"/>
    <w:rsid w:val="002D7DD9"/>
    <w:rsid w:val="002E046E"/>
    <w:rsid w:val="002E08BD"/>
    <w:rsid w:val="002E0CE2"/>
    <w:rsid w:val="002E1369"/>
    <w:rsid w:val="002E17ED"/>
    <w:rsid w:val="002E1C06"/>
    <w:rsid w:val="002E26FC"/>
    <w:rsid w:val="002E39ED"/>
    <w:rsid w:val="002E3E6F"/>
    <w:rsid w:val="002E415A"/>
    <w:rsid w:val="002E440B"/>
    <w:rsid w:val="002E4982"/>
    <w:rsid w:val="002E5C34"/>
    <w:rsid w:val="002E5F5A"/>
    <w:rsid w:val="002E61EF"/>
    <w:rsid w:val="002E64CA"/>
    <w:rsid w:val="002E6D6B"/>
    <w:rsid w:val="002E7709"/>
    <w:rsid w:val="002E7959"/>
    <w:rsid w:val="002E7B1E"/>
    <w:rsid w:val="002F0788"/>
    <w:rsid w:val="002F1032"/>
    <w:rsid w:val="002F1FD5"/>
    <w:rsid w:val="002F2079"/>
    <w:rsid w:val="002F23E1"/>
    <w:rsid w:val="002F2A90"/>
    <w:rsid w:val="002F2B4D"/>
    <w:rsid w:val="002F31EB"/>
    <w:rsid w:val="002F37D4"/>
    <w:rsid w:val="002F3847"/>
    <w:rsid w:val="002F47FA"/>
    <w:rsid w:val="002F4C34"/>
    <w:rsid w:val="002F5173"/>
    <w:rsid w:val="002F63E3"/>
    <w:rsid w:val="002F6964"/>
    <w:rsid w:val="002F7A86"/>
    <w:rsid w:val="002F7D20"/>
    <w:rsid w:val="003003F9"/>
    <w:rsid w:val="00300DCC"/>
    <w:rsid w:val="0030121A"/>
    <w:rsid w:val="00301B95"/>
    <w:rsid w:val="003020C9"/>
    <w:rsid w:val="003035AD"/>
    <w:rsid w:val="003035BA"/>
    <w:rsid w:val="00303BDF"/>
    <w:rsid w:val="00303E78"/>
    <w:rsid w:val="00304BF5"/>
    <w:rsid w:val="00305125"/>
    <w:rsid w:val="003054C7"/>
    <w:rsid w:val="00305B4D"/>
    <w:rsid w:val="003069A3"/>
    <w:rsid w:val="00306D04"/>
    <w:rsid w:val="00307DF2"/>
    <w:rsid w:val="00307EFA"/>
    <w:rsid w:val="0031085F"/>
    <w:rsid w:val="00310B53"/>
    <w:rsid w:val="00311906"/>
    <w:rsid w:val="00312052"/>
    <w:rsid w:val="0031262D"/>
    <w:rsid w:val="003128D9"/>
    <w:rsid w:val="00312C17"/>
    <w:rsid w:val="00314293"/>
    <w:rsid w:val="00314BC8"/>
    <w:rsid w:val="0031504E"/>
    <w:rsid w:val="00315930"/>
    <w:rsid w:val="00315D8F"/>
    <w:rsid w:val="00315F33"/>
    <w:rsid w:val="00316466"/>
    <w:rsid w:val="0031654C"/>
    <w:rsid w:val="003166F4"/>
    <w:rsid w:val="003168F3"/>
    <w:rsid w:val="00317018"/>
    <w:rsid w:val="00317125"/>
    <w:rsid w:val="00317543"/>
    <w:rsid w:val="003175E3"/>
    <w:rsid w:val="003177C5"/>
    <w:rsid w:val="00317D10"/>
    <w:rsid w:val="00317F94"/>
    <w:rsid w:val="00320849"/>
    <w:rsid w:val="003208BE"/>
    <w:rsid w:val="003215D7"/>
    <w:rsid w:val="00321700"/>
    <w:rsid w:val="00321928"/>
    <w:rsid w:val="00321CCA"/>
    <w:rsid w:val="0032230D"/>
    <w:rsid w:val="00322574"/>
    <w:rsid w:val="0032321A"/>
    <w:rsid w:val="003235E3"/>
    <w:rsid w:val="00324733"/>
    <w:rsid w:val="00324A01"/>
    <w:rsid w:val="00325332"/>
    <w:rsid w:val="00325459"/>
    <w:rsid w:val="003265E3"/>
    <w:rsid w:val="00326C14"/>
    <w:rsid w:val="00327403"/>
    <w:rsid w:val="00327536"/>
    <w:rsid w:val="003279DB"/>
    <w:rsid w:val="00327C7F"/>
    <w:rsid w:val="0033090A"/>
    <w:rsid w:val="00331AE5"/>
    <w:rsid w:val="00331B22"/>
    <w:rsid w:val="003320D4"/>
    <w:rsid w:val="0033220C"/>
    <w:rsid w:val="0033362C"/>
    <w:rsid w:val="00333ACA"/>
    <w:rsid w:val="00333CD5"/>
    <w:rsid w:val="00335567"/>
    <w:rsid w:val="003358EE"/>
    <w:rsid w:val="003360C1"/>
    <w:rsid w:val="003364B5"/>
    <w:rsid w:val="003366DC"/>
    <w:rsid w:val="00336E41"/>
    <w:rsid w:val="0034089A"/>
    <w:rsid w:val="00341D49"/>
    <w:rsid w:val="00341E99"/>
    <w:rsid w:val="003422C6"/>
    <w:rsid w:val="00342582"/>
    <w:rsid w:val="00343665"/>
    <w:rsid w:val="00343B68"/>
    <w:rsid w:val="0034477F"/>
    <w:rsid w:val="00344A6F"/>
    <w:rsid w:val="00344D10"/>
    <w:rsid w:val="00345AAD"/>
    <w:rsid w:val="00345D66"/>
    <w:rsid w:val="00346968"/>
    <w:rsid w:val="00347E4E"/>
    <w:rsid w:val="0035003F"/>
    <w:rsid w:val="00350884"/>
    <w:rsid w:val="00350D5F"/>
    <w:rsid w:val="00350EEA"/>
    <w:rsid w:val="00351018"/>
    <w:rsid w:val="003512FB"/>
    <w:rsid w:val="00351B33"/>
    <w:rsid w:val="00352BE5"/>
    <w:rsid w:val="00353490"/>
    <w:rsid w:val="00353677"/>
    <w:rsid w:val="00353685"/>
    <w:rsid w:val="00353A50"/>
    <w:rsid w:val="00354539"/>
    <w:rsid w:val="00354E73"/>
    <w:rsid w:val="003552FC"/>
    <w:rsid w:val="003560AE"/>
    <w:rsid w:val="003560C6"/>
    <w:rsid w:val="0035655B"/>
    <w:rsid w:val="00356F09"/>
    <w:rsid w:val="00357EEE"/>
    <w:rsid w:val="00360687"/>
    <w:rsid w:val="003606DA"/>
    <w:rsid w:val="003607FD"/>
    <w:rsid w:val="003610A4"/>
    <w:rsid w:val="0036162B"/>
    <w:rsid w:val="00361782"/>
    <w:rsid w:val="00361DFB"/>
    <w:rsid w:val="003632DB"/>
    <w:rsid w:val="00363AE3"/>
    <w:rsid w:val="003641AB"/>
    <w:rsid w:val="003641DE"/>
    <w:rsid w:val="00364FC9"/>
    <w:rsid w:val="00365BBD"/>
    <w:rsid w:val="00365FF4"/>
    <w:rsid w:val="003667D6"/>
    <w:rsid w:val="00366C8D"/>
    <w:rsid w:val="003670C5"/>
    <w:rsid w:val="00370181"/>
    <w:rsid w:val="003715F5"/>
    <w:rsid w:val="003727A6"/>
    <w:rsid w:val="00372D34"/>
    <w:rsid w:val="0037361F"/>
    <w:rsid w:val="0037429D"/>
    <w:rsid w:val="003742DC"/>
    <w:rsid w:val="003744BD"/>
    <w:rsid w:val="0037450E"/>
    <w:rsid w:val="00374987"/>
    <w:rsid w:val="00374A00"/>
    <w:rsid w:val="00374A81"/>
    <w:rsid w:val="00374B1A"/>
    <w:rsid w:val="00375757"/>
    <w:rsid w:val="00375770"/>
    <w:rsid w:val="003759EB"/>
    <w:rsid w:val="003765DF"/>
    <w:rsid w:val="0037766C"/>
    <w:rsid w:val="00377A59"/>
    <w:rsid w:val="00377B32"/>
    <w:rsid w:val="00377E1D"/>
    <w:rsid w:val="0038013D"/>
    <w:rsid w:val="00380AFE"/>
    <w:rsid w:val="00380FCA"/>
    <w:rsid w:val="003813BD"/>
    <w:rsid w:val="003816EE"/>
    <w:rsid w:val="00383944"/>
    <w:rsid w:val="00383BB6"/>
    <w:rsid w:val="00383D2A"/>
    <w:rsid w:val="0038405A"/>
    <w:rsid w:val="003848C3"/>
    <w:rsid w:val="003854F9"/>
    <w:rsid w:val="003857F0"/>
    <w:rsid w:val="00385C09"/>
    <w:rsid w:val="00385E4D"/>
    <w:rsid w:val="003864E9"/>
    <w:rsid w:val="003864ED"/>
    <w:rsid w:val="00386C16"/>
    <w:rsid w:val="00386CDA"/>
    <w:rsid w:val="00386CDC"/>
    <w:rsid w:val="0038760F"/>
    <w:rsid w:val="003876CA"/>
    <w:rsid w:val="003877FA"/>
    <w:rsid w:val="0039001C"/>
    <w:rsid w:val="0039064B"/>
    <w:rsid w:val="003917B1"/>
    <w:rsid w:val="00391BCF"/>
    <w:rsid w:val="00391F31"/>
    <w:rsid w:val="00392D97"/>
    <w:rsid w:val="00392F37"/>
    <w:rsid w:val="0039337A"/>
    <w:rsid w:val="00393522"/>
    <w:rsid w:val="003935B6"/>
    <w:rsid w:val="00393697"/>
    <w:rsid w:val="00393856"/>
    <w:rsid w:val="00393C44"/>
    <w:rsid w:val="003940D1"/>
    <w:rsid w:val="003944DF"/>
    <w:rsid w:val="00394CF1"/>
    <w:rsid w:val="00396F07"/>
    <w:rsid w:val="003A01DE"/>
    <w:rsid w:val="003A03AA"/>
    <w:rsid w:val="003A0EA0"/>
    <w:rsid w:val="003A171F"/>
    <w:rsid w:val="003A1C98"/>
    <w:rsid w:val="003A2315"/>
    <w:rsid w:val="003A294C"/>
    <w:rsid w:val="003A331B"/>
    <w:rsid w:val="003A3516"/>
    <w:rsid w:val="003A359F"/>
    <w:rsid w:val="003A3978"/>
    <w:rsid w:val="003A3F26"/>
    <w:rsid w:val="003A4A76"/>
    <w:rsid w:val="003A4B6B"/>
    <w:rsid w:val="003A4C4E"/>
    <w:rsid w:val="003A512E"/>
    <w:rsid w:val="003A5D8C"/>
    <w:rsid w:val="003A60C1"/>
    <w:rsid w:val="003A6A42"/>
    <w:rsid w:val="003A6C5C"/>
    <w:rsid w:val="003A7A25"/>
    <w:rsid w:val="003B049A"/>
    <w:rsid w:val="003B05A0"/>
    <w:rsid w:val="003B07AD"/>
    <w:rsid w:val="003B0C2F"/>
    <w:rsid w:val="003B1B43"/>
    <w:rsid w:val="003B1C5C"/>
    <w:rsid w:val="003B24FE"/>
    <w:rsid w:val="003B3106"/>
    <w:rsid w:val="003B322C"/>
    <w:rsid w:val="003B3852"/>
    <w:rsid w:val="003B3AC2"/>
    <w:rsid w:val="003B3F38"/>
    <w:rsid w:val="003B40AF"/>
    <w:rsid w:val="003B4329"/>
    <w:rsid w:val="003B4877"/>
    <w:rsid w:val="003B5560"/>
    <w:rsid w:val="003B5622"/>
    <w:rsid w:val="003B5836"/>
    <w:rsid w:val="003B5CA7"/>
    <w:rsid w:val="003B6C9B"/>
    <w:rsid w:val="003B6CF9"/>
    <w:rsid w:val="003B6EB3"/>
    <w:rsid w:val="003B70F0"/>
    <w:rsid w:val="003B7500"/>
    <w:rsid w:val="003B7C38"/>
    <w:rsid w:val="003B7C60"/>
    <w:rsid w:val="003C076D"/>
    <w:rsid w:val="003C1BA6"/>
    <w:rsid w:val="003C2226"/>
    <w:rsid w:val="003C258D"/>
    <w:rsid w:val="003C27B4"/>
    <w:rsid w:val="003C2A71"/>
    <w:rsid w:val="003C2A7C"/>
    <w:rsid w:val="003C2C66"/>
    <w:rsid w:val="003C2DB6"/>
    <w:rsid w:val="003C2E26"/>
    <w:rsid w:val="003C4758"/>
    <w:rsid w:val="003C4BA6"/>
    <w:rsid w:val="003C5198"/>
    <w:rsid w:val="003C5864"/>
    <w:rsid w:val="003C59C8"/>
    <w:rsid w:val="003C5F0C"/>
    <w:rsid w:val="003C7459"/>
    <w:rsid w:val="003C7A42"/>
    <w:rsid w:val="003D054C"/>
    <w:rsid w:val="003D1073"/>
    <w:rsid w:val="003D1446"/>
    <w:rsid w:val="003D18F8"/>
    <w:rsid w:val="003D19AE"/>
    <w:rsid w:val="003D257A"/>
    <w:rsid w:val="003D271F"/>
    <w:rsid w:val="003D2911"/>
    <w:rsid w:val="003D338C"/>
    <w:rsid w:val="003D3FEA"/>
    <w:rsid w:val="003D4E97"/>
    <w:rsid w:val="003D5449"/>
    <w:rsid w:val="003D5997"/>
    <w:rsid w:val="003D5A1A"/>
    <w:rsid w:val="003D6998"/>
    <w:rsid w:val="003D6ECF"/>
    <w:rsid w:val="003D7603"/>
    <w:rsid w:val="003D770B"/>
    <w:rsid w:val="003D7984"/>
    <w:rsid w:val="003E0A78"/>
    <w:rsid w:val="003E0B92"/>
    <w:rsid w:val="003E11AF"/>
    <w:rsid w:val="003E1283"/>
    <w:rsid w:val="003E15F7"/>
    <w:rsid w:val="003E1649"/>
    <w:rsid w:val="003E298C"/>
    <w:rsid w:val="003E32E0"/>
    <w:rsid w:val="003E3F70"/>
    <w:rsid w:val="003E53AD"/>
    <w:rsid w:val="003E58F2"/>
    <w:rsid w:val="003E5DEE"/>
    <w:rsid w:val="003E5FD1"/>
    <w:rsid w:val="003F0E47"/>
    <w:rsid w:val="003F0FED"/>
    <w:rsid w:val="003F119C"/>
    <w:rsid w:val="003F155E"/>
    <w:rsid w:val="003F1ADE"/>
    <w:rsid w:val="003F1C43"/>
    <w:rsid w:val="003F213F"/>
    <w:rsid w:val="003F27BF"/>
    <w:rsid w:val="003F2AA9"/>
    <w:rsid w:val="003F2F40"/>
    <w:rsid w:val="003F35E3"/>
    <w:rsid w:val="003F39C1"/>
    <w:rsid w:val="003F4095"/>
    <w:rsid w:val="003F44F4"/>
    <w:rsid w:val="003F461D"/>
    <w:rsid w:val="003F4CB9"/>
    <w:rsid w:val="003F4DBF"/>
    <w:rsid w:val="003F504F"/>
    <w:rsid w:val="003F523D"/>
    <w:rsid w:val="003F52C6"/>
    <w:rsid w:val="003F60BF"/>
    <w:rsid w:val="003F6927"/>
    <w:rsid w:val="003F73A5"/>
    <w:rsid w:val="003F78A3"/>
    <w:rsid w:val="00400AAC"/>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169DA"/>
    <w:rsid w:val="00416F5A"/>
    <w:rsid w:val="0042004B"/>
    <w:rsid w:val="00420835"/>
    <w:rsid w:val="00420E25"/>
    <w:rsid w:val="00420FE9"/>
    <w:rsid w:val="00421171"/>
    <w:rsid w:val="00422636"/>
    <w:rsid w:val="00422CD1"/>
    <w:rsid w:val="004234A9"/>
    <w:rsid w:val="00423BCA"/>
    <w:rsid w:val="00423EFB"/>
    <w:rsid w:val="004241F0"/>
    <w:rsid w:val="004242FC"/>
    <w:rsid w:val="004244B9"/>
    <w:rsid w:val="00424870"/>
    <w:rsid w:val="00424E2E"/>
    <w:rsid w:val="00426280"/>
    <w:rsid w:val="004264BB"/>
    <w:rsid w:val="004271DB"/>
    <w:rsid w:val="0042723B"/>
    <w:rsid w:val="00427E66"/>
    <w:rsid w:val="0043015F"/>
    <w:rsid w:val="0043023C"/>
    <w:rsid w:val="00430DFD"/>
    <w:rsid w:val="00431755"/>
    <w:rsid w:val="00432085"/>
    <w:rsid w:val="0043277E"/>
    <w:rsid w:val="00432789"/>
    <w:rsid w:val="004327B3"/>
    <w:rsid w:val="00432A55"/>
    <w:rsid w:val="00432E4E"/>
    <w:rsid w:val="00432EF7"/>
    <w:rsid w:val="00433E04"/>
    <w:rsid w:val="00433F09"/>
    <w:rsid w:val="004340E4"/>
    <w:rsid w:val="00434824"/>
    <w:rsid w:val="00435DE5"/>
    <w:rsid w:val="00435EE5"/>
    <w:rsid w:val="00435FC0"/>
    <w:rsid w:val="004363B0"/>
    <w:rsid w:val="004363BE"/>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1541"/>
    <w:rsid w:val="004515BA"/>
    <w:rsid w:val="00451CBA"/>
    <w:rsid w:val="00452A0E"/>
    <w:rsid w:val="0045461C"/>
    <w:rsid w:val="0045467A"/>
    <w:rsid w:val="0045498D"/>
    <w:rsid w:val="00454FA4"/>
    <w:rsid w:val="00455CB1"/>
    <w:rsid w:val="0045652E"/>
    <w:rsid w:val="00456856"/>
    <w:rsid w:val="0046095C"/>
    <w:rsid w:val="00460DFB"/>
    <w:rsid w:val="00461B02"/>
    <w:rsid w:val="00462142"/>
    <w:rsid w:val="00462AFB"/>
    <w:rsid w:val="00464607"/>
    <w:rsid w:val="0046484E"/>
    <w:rsid w:val="0046569E"/>
    <w:rsid w:val="00466AFD"/>
    <w:rsid w:val="00470FF1"/>
    <w:rsid w:val="0047145C"/>
    <w:rsid w:val="004719E9"/>
    <w:rsid w:val="00472090"/>
    <w:rsid w:val="00472417"/>
    <w:rsid w:val="004742C5"/>
    <w:rsid w:val="00474EE1"/>
    <w:rsid w:val="00474F12"/>
    <w:rsid w:val="00475411"/>
    <w:rsid w:val="00475471"/>
    <w:rsid w:val="004763A8"/>
    <w:rsid w:val="004765CF"/>
    <w:rsid w:val="00477104"/>
    <w:rsid w:val="0047789D"/>
    <w:rsid w:val="004801F0"/>
    <w:rsid w:val="0048065E"/>
    <w:rsid w:val="00480745"/>
    <w:rsid w:val="00480C41"/>
    <w:rsid w:val="00480F0F"/>
    <w:rsid w:val="00481F16"/>
    <w:rsid w:val="00482B04"/>
    <w:rsid w:val="00483017"/>
    <w:rsid w:val="004834E3"/>
    <w:rsid w:val="004837F0"/>
    <w:rsid w:val="0048445E"/>
    <w:rsid w:val="00484B1D"/>
    <w:rsid w:val="00484B3D"/>
    <w:rsid w:val="00484B91"/>
    <w:rsid w:val="0048512F"/>
    <w:rsid w:val="00485ADC"/>
    <w:rsid w:val="004861E9"/>
    <w:rsid w:val="00487182"/>
    <w:rsid w:val="004873AC"/>
    <w:rsid w:val="004877CC"/>
    <w:rsid w:val="004902B7"/>
    <w:rsid w:val="004905F4"/>
    <w:rsid w:val="004908DD"/>
    <w:rsid w:val="00490AAA"/>
    <w:rsid w:val="00491EB9"/>
    <w:rsid w:val="00491F18"/>
    <w:rsid w:val="0049219E"/>
    <w:rsid w:val="004939FA"/>
    <w:rsid w:val="00493B1A"/>
    <w:rsid w:val="00493BEE"/>
    <w:rsid w:val="00493E63"/>
    <w:rsid w:val="00493FBF"/>
    <w:rsid w:val="004946B6"/>
    <w:rsid w:val="00495583"/>
    <w:rsid w:val="0049563A"/>
    <w:rsid w:val="00496934"/>
    <w:rsid w:val="004970ED"/>
    <w:rsid w:val="00497237"/>
    <w:rsid w:val="00497B79"/>
    <w:rsid w:val="004A0892"/>
    <w:rsid w:val="004A1732"/>
    <w:rsid w:val="004A1B74"/>
    <w:rsid w:val="004A2171"/>
    <w:rsid w:val="004A22BD"/>
    <w:rsid w:val="004A2839"/>
    <w:rsid w:val="004A299A"/>
    <w:rsid w:val="004A2A0F"/>
    <w:rsid w:val="004A31B5"/>
    <w:rsid w:val="004A578D"/>
    <w:rsid w:val="004A5823"/>
    <w:rsid w:val="004A59FD"/>
    <w:rsid w:val="004A5C6C"/>
    <w:rsid w:val="004A5EFC"/>
    <w:rsid w:val="004A768D"/>
    <w:rsid w:val="004A7825"/>
    <w:rsid w:val="004A7F76"/>
    <w:rsid w:val="004B09F6"/>
    <w:rsid w:val="004B0B5B"/>
    <w:rsid w:val="004B0F31"/>
    <w:rsid w:val="004B201D"/>
    <w:rsid w:val="004B250F"/>
    <w:rsid w:val="004B2B4C"/>
    <w:rsid w:val="004B2EC0"/>
    <w:rsid w:val="004B2EC9"/>
    <w:rsid w:val="004B353A"/>
    <w:rsid w:val="004B3580"/>
    <w:rsid w:val="004B3B77"/>
    <w:rsid w:val="004B3CC2"/>
    <w:rsid w:val="004B3E8F"/>
    <w:rsid w:val="004B4E23"/>
    <w:rsid w:val="004B4EB7"/>
    <w:rsid w:val="004B5055"/>
    <w:rsid w:val="004B5330"/>
    <w:rsid w:val="004B5810"/>
    <w:rsid w:val="004B5EC8"/>
    <w:rsid w:val="004B6018"/>
    <w:rsid w:val="004B6E0B"/>
    <w:rsid w:val="004B709A"/>
    <w:rsid w:val="004B7117"/>
    <w:rsid w:val="004B71F3"/>
    <w:rsid w:val="004B7C28"/>
    <w:rsid w:val="004B7F3C"/>
    <w:rsid w:val="004C0A71"/>
    <w:rsid w:val="004C15C0"/>
    <w:rsid w:val="004C1701"/>
    <w:rsid w:val="004C1D7F"/>
    <w:rsid w:val="004C20A0"/>
    <w:rsid w:val="004C2223"/>
    <w:rsid w:val="004C2FA7"/>
    <w:rsid w:val="004C332D"/>
    <w:rsid w:val="004C44AD"/>
    <w:rsid w:val="004C499F"/>
    <w:rsid w:val="004C4C87"/>
    <w:rsid w:val="004C51FD"/>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36E6"/>
    <w:rsid w:val="004D40AC"/>
    <w:rsid w:val="004D5059"/>
    <w:rsid w:val="004D5555"/>
    <w:rsid w:val="004D5624"/>
    <w:rsid w:val="004D6281"/>
    <w:rsid w:val="004D6B31"/>
    <w:rsid w:val="004D7266"/>
    <w:rsid w:val="004D72F6"/>
    <w:rsid w:val="004D7692"/>
    <w:rsid w:val="004E0532"/>
    <w:rsid w:val="004E08C0"/>
    <w:rsid w:val="004E098F"/>
    <w:rsid w:val="004E0AAF"/>
    <w:rsid w:val="004E0BCC"/>
    <w:rsid w:val="004E0F42"/>
    <w:rsid w:val="004E13A6"/>
    <w:rsid w:val="004E1411"/>
    <w:rsid w:val="004E1781"/>
    <w:rsid w:val="004E2393"/>
    <w:rsid w:val="004E26DC"/>
    <w:rsid w:val="004E2858"/>
    <w:rsid w:val="004E2C5A"/>
    <w:rsid w:val="004E317D"/>
    <w:rsid w:val="004E3226"/>
    <w:rsid w:val="004E3DC4"/>
    <w:rsid w:val="004E4165"/>
    <w:rsid w:val="004E458D"/>
    <w:rsid w:val="004E6CF0"/>
    <w:rsid w:val="004E73EE"/>
    <w:rsid w:val="004E7C39"/>
    <w:rsid w:val="004F002D"/>
    <w:rsid w:val="004F0840"/>
    <w:rsid w:val="004F097F"/>
    <w:rsid w:val="004F0E5E"/>
    <w:rsid w:val="004F108B"/>
    <w:rsid w:val="004F2768"/>
    <w:rsid w:val="004F279A"/>
    <w:rsid w:val="004F35CA"/>
    <w:rsid w:val="004F422B"/>
    <w:rsid w:val="004F497E"/>
    <w:rsid w:val="004F4EDD"/>
    <w:rsid w:val="004F524B"/>
    <w:rsid w:val="004F6065"/>
    <w:rsid w:val="004F625F"/>
    <w:rsid w:val="004F62E7"/>
    <w:rsid w:val="004F6314"/>
    <w:rsid w:val="004F6F21"/>
    <w:rsid w:val="0050032E"/>
    <w:rsid w:val="00500EEC"/>
    <w:rsid w:val="005015C3"/>
    <w:rsid w:val="00501A84"/>
    <w:rsid w:val="00501BDE"/>
    <w:rsid w:val="00502F67"/>
    <w:rsid w:val="00503888"/>
    <w:rsid w:val="005038E8"/>
    <w:rsid w:val="00504DB1"/>
    <w:rsid w:val="005052AF"/>
    <w:rsid w:val="00506847"/>
    <w:rsid w:val="00510F43"/>
    <w:rsid w:val="005116F5"/>
    <w:rsid w:val="00511894"/>
    <w:rsid w:val="00511F29"/>
    <w:rsid w:val="0051323B"/>
    <w:rsid w:val="005138A0"/>
    <w:rsid w:val="00513B0E"/>
    <w:rsid w:val="00513E31"/>
    <w:rsid w:val="00513FEA"/>
    <w:rsid w:val="00514CD7"/>
    <w:rsid w:val="00515CA5"/>
    <w:rsid w:val="00515D9F"/>
    <w:rsid w:val="005160E3"/>
    <w:rsid w:val="00516646"/>
    <w:rsid w:val="005177C9"/>
    <w:rsid w:val="00517C80"/>
    <w:rsid w:val="0052063B"/>
    <w:rsid w:val="005207CE"/>
    <w:rsid w:val="0052120D"/>
    <w:rsid w:val="00521691"/>
    <w:rsid w:val="00522A09"/>
    <w:rsid w:val="00523794"/>
    <w:rsid w:val="00523917"/>
    <w:rsid w:val="005256ED"/>
    <w:rsid w:val="005258C4"/>
    <w:rsid w:val="005258CD"/>
    <w:rsid w:val="00525D45"/>
    <w:rsid w:val="00526684"/>
    <w:rsid w:val="005300B1"/>
    <w:rsid w:val="005303A7"/>
    <w:rsid w:val="005307F1"/>
    <w:rsid w:val="00531A71"/>
    <w:rsid w:val="0053206D"/>
    <w:rsid w:val="00533EA4"/>
    <w:rsid w:val="005343EC"/>
    <w:rsid w:val="00534B0E"/>
    <w:rsid w:val="00536463"/>
    <w:rsid w:val="00536873"/>
    <w:rsid w:val="00536966"/>
    <w:rsid w:val="00537138"/>
    <w:rsid w:val="005373E0"/>
    <w:rsid w:val="00537993"/>
    <w:rsid w:val="00537B4F"/>
    <w:rsid w:val="00541344"/>
    <w:rsid w:val="00542890"/>
    <w:rsid w:val="00542BD8"/>
    <w:rsid w:val="00542FF3"/>
    <w:rsid w:val="00543D6E"/>
    <w:rsid w:val="00544127"/>
    <w:rsid w:val="00544825"/>
    <w:rsid w:val="00544C56"/>
    <w:rsid w:val="00545813"/>
    <w:rsid w:val="00545FD3"/>
    <w:rsid w:val="0054603A"/>
    <w:rsid w:val="005473AB"/>
    <w:rsid w:val="0054744E"/>
    <w:rsid w:val="0054763A"/>
    <w:rsid w:val="005519B5"/>
    <w:rsid w:val="00551AC0"/>
    <w:rsid w:val="0055259C"/>
    <w:rsid w:val="005526C0"/>
    <w:rsid w:val="00553010"/>
    <w:rsid w:val="005535F1"/>
    <w:rsid w:val="00553BE4"/>
    <w:rsid w:val="005543C1"/>
    <w:rsid w:val="005545CB"/>
    <w:rsid w:val="00554F9D"/>
    <w:rsid w:val="00555255"/>
    <w:rsid w:val="00555517"/>
    <w:rsid w:val="00556765"/>
    <w:rsid w:val="00556896"/>
    <w:rsid w:val="00556C65"/>
    <w:rsid w:val="00556CE3"/>
    <w:rsid w:val="00556D92"/>
    <w:rsid w:val="00557FBA"/>
    <w:rsid w:val="00561A10"/>
    <w:rsid w:val="005624EA"/>
    <w:rsid w:val="00562569"/>
    <w:rsid w:val="005628F7"/>
    <w:rsid w:val="00563372"/>
    <w:rsid w:val="00563CC9"/>
    <w:rsid w:val="0056434F"/>
    <w:rsid w:val="00564C8E"/>
    <w:rsid w:val="00566011"/>
    <w:rsid w:val="00566BE7"/>
    <w:rsid w:val="00566D0D"/>
    <w:rsid w:val="00567797"/>
    <w:rsid w:val="00567A71"/>
    <w:rsid w:val="00567DCD"/>
    <w:rsid w:val="005703C6"/>
    <w:rsid w:val="0057059D"/>
    <w:rsid w:val="005705DF"/>
    <w:rsid w:val="0057063B"/>
    <w:rsid w:val="00570D12"/>
    <w:rsid w:val="0057150C"/>
    <w:rsid w:val="00571DB4"/>
    <w:rsid w:val="005723C0"/>
    <w:rsid w:val="00572CA4"/>
    <w:rsid w:val="00573117"/>
    <w:rsid w:val="00573122"/>
    <w:rsid w:val="00574980"/>
    <w:rsid w:val="005752F9"/>
    <w:rsid w:val="005755A9"/>
    <w:rsid w:val="00575DAA"/>
    <w:rsid w:val="00575F83"/>
    <w:rsid w:val="0057633C"/>
    <w:rsid w:val="00576600"/>
    <w:rsid w:val="0057678E"/>
    <w:rsid w:val="00577534"/>
    <w:rsid w:val="00580C30"/>
    <w:rsid w:val="00581689"/>
    <w:rsid w:val="00581774"/>
    <w:rsid w:val="00581CB4"/>
    <w:rsid w:val="00582443"/>
    <w:rsid w:val="0058256B"/>
    <w:rsid w:val="00582D6C"/>
    <w:rsid w:val="00583B73"/>
    <w:rsid w:val="00584CD5"/>
    <w:rsid w:val="005853C7"/>
    <w:rsid w:val="00585A56"/>
    <w:rsid w:val="00585DA1"/>
    <w:rsid w:val="0058623B"/>
    <w:rsid w:val="0058631D"/>
    <w:rsid w:val="005863AD"/>
    <w:rsid w:val="00586DAE"/>
    <w:rsid w:val="005873DB"/>
    <w:rsid w:val="0058762E"/>
    <w:rsid w:val="00591BAC"/>
    <w:rsid w:val="00591E89"/>
    <w:rsid w:val="005922E0"/>
    <w:rsid w:val="005933C1"/>
    <w:rsid w:val="00593E21"/>
    <w:rsid w:val="00594CEF"/>
    <w:rsid w:val="005957F6"/>
    <w:rsid w:val="00595D2F"/>
    <w:rsid w:val="00595D79"/>
    <w:rsid w:val="00595FF7"/>
    <w:rsid w:val="00596077"/>
    <w:rsid w:val="00596C1B"/>
    <w:rsid w:val="00596EFB"/>
    <w:rsid w:val="00596F3F"/>
    <w:rsid w:val="0059715E"/>
    <w:rsid w:val="005A0068"/>
    <w:rsid w:val="005A01FF"/>
    <w:rsid w:val="005A1B85"/>
    <w:rsid w:val="005A1C01"/>
    <w:rsid w:val="005A1DD9"/>
    <w:rsid w:val="005A2679"/>
    <w:rsid w:val="005A2E5E"/>
    <w:rsid w:val="005A36E3"/>
    <w:rsid w:val="005A3729"/>
    <w:rsid w:val="005A3D47"/>
    <w:rsid w:val="005A4133"/>
    <w:rsid w:val="005A4298"/>
    <w:rsid w:val="005A42ED"/>
    <w:rsid w:val="005A4764"/>
    <w:rsid w:val="005A4D8B"/>
    <w:rsid w:val="005A4D9F"/>
    <w:rsid w:val="005A5AB1"/>
    <w:rsid w:val="005A5BB9"/>
    <w:rsid w:val="005A5C86"/>
    <w:rsid w:val="005A5CBE"/>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66F"/>
    <w:rsid w:val="005B747C"/>
    <w:rsid w:val="005B75CC"/>
    <w:rsid w:val="005C0399"/>
    <w:rsid w:val="005C1B1E"/>
    <w:rsid w:val="005C26EC"/>
    <w:rsid w:val="005C2E2F"/>
    <w:rsid w:val="005C39E5"/>
    <w:rsid w:val="005C3CA3"/>
    <w:rsid w:val="005C3F95"/>
    <w:rsid w:val="005C467A"/>
    <w:rsid w:val="005C4C3F"/>
    <w:rsid w:val="005C4ED7"/>
    <w:rsid w:val="005C6A71"/>
    <w:rsid w:val="005C6D39"/>
    <w:rsid w:val="005C6DFB"/>
    <w:rsid w:val="005C6E51"/>
    <w:rsid w:val="005C7D85"/>
    <w:rsid w:val="005D00F9"/>
    <w:rsid w:val="005D05E5"/>
    <w:rsid w:val="005D067A"/>
    <w:rsid w:val="005D0C14"/>
    <w:rsid w:val="005D0D7E"/>
    <w:rsid w:val="005D1642"/>
    <w:rsid w:val="005D22F8"/>
    <w:rsid w:val="005D2C05"/>
    <w:rsid w:val="005D2D89"/>
    <w:rsid w:val="005D4816"/>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BEA"/>
    <w:rsid w:val="005E495A"/>
    <w:rsid w:val="005E5477"/>
    <w:rsid w:val="005E5FCC"/>
    <w:rsid w:val="005E61AE"/>
    <w:rsid w:val="005E6860"/>
    <w:rsid w:val="005E7342"/>
    <w:rsid w:val="005E7E91"/>
    <w:rsid w:val="005E7EFE"/>
    <w:rsid w:val="005F0B9A"/>
    <w:rsid w:val="005F1483"/>
    <w:rsid w:val="005F1634"/>
    <w:rsid w:val="005F1DB0"/>
    <w:rsid w:val="005F2C06"/>
    <w:rsid w:val="005F2C1B"/>
    <w:rsid w:val="005F2D3A"/>
    <w:rsid w:val="005F2FC7"/>
    <w:rsid w:val="005F32DD"/>
    <w:rsid w:val="005F3434"/>
    <w:rsid w:val="005F35EB"/>
    <w:rsid w:val="005F469A"/>
    <w:rsid w:val="005F4811"/>
    <w:rsid w:val="005F49B3"/>
    <w:rsid w:val="005F4D44"/>
    <w:rsid w:val="005F55F0"/>
    <w:rsid w:val="005F56D7"/>
    <w:rsid w:val="005F696D"/>
    <w:rsid w:val="005F6EB6"/>
    <w:rsid w:val="005F6FFB"/>
    <w:rsid w:val="005F7824"/>
    <w:rsid w:val="0060124B"/>
    <w:rsid w:val="00602198"/>
    <w:rsid w:val="006021EA"/>
    <w:rsid w:val="006033B5"/>
    <w:rsid w:val="006044EA"/>
    <w:rsid w:val="006047F1"/>
    <w:rsid w:val="00606219"/>
    <w:rsid w:val="006069B3"/>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4BC3"/>
    <w:rsid w:val="006159D1"/>
    <w:rsid w:val="006166F7"/>
    <w:rsid w:val="00616F4B"/>
    <w:rsid w:val="006170FA"/>
    <w:rsid w:val="00617B18"/>
    <w:rsid w:val="0062031D"/>
    <w:rsid w:val="00620582"/>
    <w:rsid w:val="006209E4"/>
    <w:rsid w:val="00620CA5"/>
    <w:rsid w:val="00621103"/>
    <w:rsid w:val="00621433"/>
    <w:rsid w:val="006214E7"/>
    <w:rsid w:val="0062168C"/>
    <w:rsid w:val="00622D9B"/>
    <w:rsid w:val="00622E2A"/>
    <w:rsid w:val="0062536E"/>
    <w:rsid w:val="006254F5"/>
    <w:rsid w:val="00626491"/>
    <w:rsid w:val="00630546"/>
    <w:rsid w:val="00630835"/>
    <w:rsid w:val="00630AC7"/>
    <w:rsid w:val="00630D49"/>
    <w:rsid w:val="00631629"/>
    <w:rsid w:val="006319A4"/>
    <w:rsid w:val="0063328B"/>
    <w:rsid w:val="006334B5"/>
    <w:rsid w:val="00633EE6"/>
    <w:rsid w:val="00634179"/>
    <w:rsid w:val="00634281"/>
    <w:rsid w:val="00634A36"/>
    <w:rsid w:val="00636A24"/>
    <w:rsid w:val="00636A6A"/>
    <w:rsid w:val="00636B2E"/>
    <w:rsid w:val="00637967"/>
    <w:rsid w:val="00637AC5"/>
    <w:rsid w:val="006408AE"/>
    <w:rsid w:val="00640A87"/>
    <w:rsid w:val="00641892"/>
    <w:rsid w:val="00641E08"/>
    <w:rsid w:val="00642375"/>
    <w:rsid w:val="006426A2"/>
    <w:rsid w:val="00642B1E"/>
    <w:rsid w:val="006431D6"/>
    <w:rsid w:val="00643810"/>
    <w:rsid w:val="00643BB1"/>
    <w:rsid w:val="00644083"/>
    <w:rsid w:val="006446BA"/>
    <w:rsid w:val="006446C5"/>
    <w:rsid w:val="00644CFD"/>
    <w:rsid w:val="00644F4F"/>
    <w:rsid w:val="00644FFD"/>
    <w:rsid w:val="00645D3C"/>
    <w:rsid w:val="00645E8E"/>
    <w:rsid w:val="00646143"/>
    <w:rsid w:val="006468CF"/>
    <w:rsid w:val="0064753E"/>
    <w:rsid w:val="00647759"/>
    <w:rsid w:val="00647769"/>
    <w:rsid w:val="006502E6"/>
    <w:rsid w:val="00650A93"/>
    <w:rsid w:val="0065124E"/>
    <w:rsid w:val="00651398"/>
    <w:rsid w:val="006526FD"/>
    <w:rsid w:val="006533E0"/>
    <w:rsid w:val="00653626"/>
    <w:rsid w:val="0065388B"/>
    <w:rsid w:val="00653B91"/>
    <w:rsid w:val="0065410F"/>
    <w:rsid w:val="0065438D"/>
    <w:rsid w:val="006545D1"/>
    <w:rsid w:val="00654A6B"/>
    <w:rsid w:val="00656156"/>
    <w:rsid w:val="00656612"/>
    <w:rsid w:val="0065674B"/>
    <w:rsid w:val="0065732B"/>
    <w:rsid w:val="00657A85"/>
    <w:rsid w:val="00657AAF"/>
    <w:rsid w:val="00660C6D"/>
    <w:rsid w:val="00660DD6"/>
    <w:rsid w:val="00661299"/>
    <w:rsid w:val="006612AA"/>
    <w:rsid w:val="006614B9"/>
    <w:rsid w:val="006626DD"/>
    <w:rsid w:val="00663848"/>
    <w:rsid w:val="0066405E"/>
    <w:rsid w:val="00664196"/>
    <w:rsid w:val="00664380"/>
    <w:rsid w:val="00664830"/>
    <w:rsid w:val="00665586"/>
    <w:rsid w:val="00665C53"/>
    <w:rsid w:val="0066607C"/>
    <w:rsid w:val="00666BF8"/>
    <w:rsid w:val="00666E89"/>
    <w:rsid w:val="00667188"/>
    <w:rsid w:val="006709E9"/>
    <w:rsid w:val="00670F40"/>
    <w:rsid w:val="006725C0"/>
    <w:rsid w:val="006726F1"/>
    <w:rsid w:val="00672F48"/>
    <w:rsid w:val="00673188"/>
    <w:rsid w:val="006731F4"/>
    <w:rsid w:val="00673629"/>
    <w:rsid w:val="006738DD"/>
    <w:rsid w:val="00673D87"/>
    <w:rsid w:val="00674664"/>
    <w:rsid w:val="006747EE"/>
    <w:rsid w:val="00675001"/>
    <w:rsid w:val="0067597D"/>
    <w:rsid w:val="00675F1A"/>
    <w:rsid w:val="00676058"/>
    <w:rsid w:val="00676C7A"/>
    <w:rsid w:val="00676C9B"/>
    <w:rsid w:val="00677015"/>
    <w:rsid w:val="006779F7"/>
    <w:rsid w:val="00677BB6"/>
    <w:rsid w:val="00681899"/>
    <w:rsid w:val="00681982"/>
    <w:rsid w:val="0068215D"/>
    <w:rsid w:val="00682943"/>
    <w:rsid w:val="006839D9"/>
    <w:rsid w:val="00684218"/>
    <w:rsid w:val="0068462C"/>
    <w:rsid w:val="006846F7"/>
    <w:rsid w:val="00684A6B"/>
    <w:rsid w:val="00684E2C"/>
    <w:rsid w:val="00686A44"/>
    <w:rsid w:val="00686BDB"/>
    <w:rsid w:val="00686E07"/>
    <w:rsid w:val="00687563"/>
    <w:rsid w:val="00687830"/>
    <w:rsid w:val="00687B56"/>
    <w:rsid w:val="00687D28"/>
    <w:rsid w:val="00687FEC"/>
    <w:rsid w:val="00690065"/>
    <w:rsid w:val="006906F6"/>
    <w:rsid w:val="006914F4"/>
    <w:rsid w:val="006927F9"/>
    <w:rsid w:val="00692A39"/>
    <w:rsid w:val="00694266"/>
    <w:rsid w:val="0069542C"/>
    <w:rsid w:val="006957E1"/>
    <w:rsid w:val="00695C4F"/>
    <w:rsid w:val="0069606C"/>
    <w:rsid w:val="00696773"/>
    <w:rsid w:val="00696C0C"/>
    <w:rsid w:val="00697072"/>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5086"/>
    <w:rsid w:val="006A5158"/>
    <w:rsid w:val="006A699D"/>
    <w:rsid w:val="006A6E03"/>
    <w:rsid w:val="006A7089"/>
    <w:rsid w:val="006B1074"/>
    <w:rsid w:val="006B1A20"/>
    <w:rsid w:val="006B233F"/>
    <w:rsid w:val="006B25C4"/>
    <w:rsid w:val="006B2688"/>
    <w:rsid w:val="006B34E7"/>
    <w:rsid w:val="006B4509"/>
    <w:rsid w:val="006B4AB5"/>
    <w:rsid w:val="006B4C8C"/>
    <w:rsid w:val="006B519A"/>
    <w:rsid w:val="006B51E8"/>
    <w:rsid w:val="006B5647"/>
    <w:rsid w:val="006B564B"/>
    <w:rsid w:val="006B60B2"/>
    <w:rsid w:val="006B7996"/>
    <w:rsid w:val="006B7E1C"/>
    <w:rsid w:val="006C0024"/>
    <w:rsid w:val="006C00A4"/>
    <w:rsid w:val="006C02C3"/>
    <w:rsid w:val="006C0739"/>
    <w:rsid w:val="006C1939"/>
    <w:rsid w:val="006C1F08"/>
    <w:rsid w:val="006C2516"/>
    <w:rsid w:val="006C297E"/>
    <w:rsid w:val="006C3045"/>
    <w:rsid w:val="006C38ED"/>
    <w:rsid w:val="006C3E35"/>
    <w:rsid w:val="006C41B6"/>
    <w:rsid w:val="006C47E0"/>
    <w:rsid w:val="006C4F26"/>
    <w:rsid w:val="006C6175"/>
    <w:rsid w:val="006C6524"/>
    <w:rsid w:val="006C78E7"/>
    <w:rsid w:val="006D0CA9"/>
    <w:rsid w:val="006D0FFC"/>
    <w:rsid w:val="006D17E1"/>
    <w:rsid w:val="006D1D44"/>
    <w:rsid w:val="006D1E10"/>
    <w:rsid w:val="006D2705"/>
    <w:rsid w:val="006D2E80"/>
    <w:rsid w:val="006D3333"/>
    <w:rsid w:val="006D3E22"/>
    <w:rsid w:val="006D4342"/>
    <w:rsid w:val="006D4B36"/>
    <w:rsid w:val="006D4F9D"/>
    <w:rsid w:val="006D522D"/>
    <w:rsid w:val="006D5323"/>
    <w:rsid w:val="006D5E15"/>
    <w:rsid w:val="006D617A"/>
    <w:rsid w:val="006D6A01"/>
    <w:rsid w:val="006D6E45"/>
    <w:rsid w:val="006D7247"/>
    <w:rsid w:val="006D7705"/>
    <w:rsid w:val="006D7FCD"/>
    <w:rsid w:val="006E07DC"/>
    <w:rsid w:val="006E0E22"/>
    <w:rsid w:val="006E1AA6"/>
    <w:rsid w:val="006E1F84"/>
    <w:rsid w:val="006E1F8C"/>
    <w:rsid w:val="006E2546"/>
    <w:rsid w:val="006E396C"/>
    <w:rsid w:val="006E3A19"/>
    <w:rsid w:val="006E3E3D"/>
    <w:rsid w:val="006E406F"/>
    <w:rsid w:val="006E40F1"/>
    <w:rsid w:val="006E44A7"/>
    <w:rsid w:val="006E4842"/>
    <w:rsid w:val="006E5839"/>
    <w:rsid w:val="006E7316"/>
    <w:rsid w:val="006E793F"/>
    <w:rsid w:val="006E7A1A"/>
    <w:rsid w:val="006E7C51"/>
    <w:rsid w:val="006F090C"/>
    <w:rsid w:val="006F15C1"/>
    <w:rsid w:val="006F185C"/>
    <w:rsid w:val="006F18D3"/>
    <w:rsid w:val="006F26B4"/>
    <w:rsid w:val="006F309E"/>
    <w:rsid w:val="006F35C8"/>
    <w:rsid w:val="006F3EAE"/>
    <w:rsid w:val="006F4E25"/>
    <w:rsid w:val="006F4F09"/>
    <w:rsid w:val="006F5037"/>
    <w:rsid w:val="006F5289"/>
    <w:rsid w:val="006F544B"/>
    <w:rsid w:val="006F5950"/>
    <w:rsid w:val="006F5B7D"/>
    <w:rsid w:val="006F5E9A"/>
    <w:rsid w:val="006F6471"/>
    <w:rsid w:val="006F6EDD"/>
    <w:rsid w:val="006F714A"/>
    <w:rsid w:val="006F7D6A"/>
    <w:rsid w:val="006F7DAE"/>
    <w:rsid w:val="00700086"/>
    <w:rsid w:val="00700B7B"/>
    <w:rsid w:val="00700E63"/>
    <w:rsid w:val="0070153D"/>
    <w:rsid w:val="00701A15"/>
    <w:rsid w:val="00702108"/>
    <w:rsid w:val="00702B0C"/>
    <w:rsid w:val="0070304D"/>
    <w:rsid w:val="0070305B"/>
    <w:rsid w:val="00703A06"/>
    <w:rsid w:val="00704116"/>
    <w:rsid w:val="00705C1A"/>
    <w:rsid w:val="0070687A"/>
    <w:rsid w:val="00707BAA"/>
    <w:rsid w:val="007104B1"/>
    <w:rsid w:val="00710694"/>
    <w:rsid w:val="00711241"/>
    <w:rsid w:val="00711ABB"/>
    <w:rsid w:val="00712839"/>
    <w:rsid w:val="00712A21"/>
    <w:rsid w:val="00712C5E"/>
    <w:rsid w:val="00712FB4"/>
    <w:rsid w:val="00713445"/>
    <w:rsid w:val="00713B3B"/>
    <w:rsid w:val="00713E98"/>
    <w:rsid w:val="00714196"/>
    <w:rsid w:val="0071449C"/>
    <w:rsid w:val="00715CEA"/>
    <w:rsid w:val="007160DA"/>
    <w:rsid w:val="00716159"/>
    <w:rsid w:val="00716824"/>
    <w:rsid w:val="0071693D"/>
    <w:rsid w:val="00716CC0"/>
    <w:rsid w:val="0071712B"/>
    <w:rsid w:val="00717216"/>
    <w:rsid w:val="007173AA"/>
    <w:rsid w:val="00717599"/>
    <w:rsid w:val="00720626"/>
    <w:rsid w:val="00720C84"/>
    <w:rsid w:val="00721352"/>
    <w:rsid w:val="00721576"/>
    <w:rsid w:val="00722BBB"/>
    <w:rsid w:val="00722F99"/>
    <w:rsid w:val="00723B08"/>
    <w:rsid w:val="00723CF2"/>
    <w:rsid w:val="00724139"/>
    <w:rsid w:val="007241E1"/>
    <w:rsid w:val="007242F0"/>
    <w:rsid w:val="00724932"/>
    <w:rsid w:val="007255B1"/>
    <w:rsid w:val="00726332"/>
    <w:rsid w:val="00726D64"/>
    <w:rsid w:val="00726E88"/>
    <w:rsid w:val="00726FF9"/>
    <w:rsid w:val="00727354"/>
    <w:rsid w:val="00727965"/>
    <w:rsid w:val="00730140"/>
    <w:rsid w:val="00730D33"/>
    <w:rsid w:val="0073157A"/>
    <w:rsid w:val="00731B85"/>
    <w:rsid w:val="00732646"/>
    <w:rsid w:val="007326CA"/>
    <w:rsid w:val="0073360E"/>
    <w:rsid w:val="0073399C"/>
    <w:rsid w:val="00735D8C"/>
    <w:rsid w:val="00735EB7"/>
    <w:rsid w:val="0073702D"/>
    <w:rsid w:val="0073758E"/>
    <w:rsid w:val="00737D5D"/>
    <w:rsid w:val="00737E62"/>
    <w:rsid w:val="0074037F"/>
    <w:rsid w:val="007414F4"/>
    <w:rsid w:val="00741579"/>
    <w:rsid w:val="00744552"/>
    <w:rsid w:val="00744C1D"/>
    <w:rsid w:val="00744FF4"/>
    <w:rsid w:val="0074538E"/>
    <w:rsid w:val="00745395"/>
    <w:rsid w:val="00745652"/>
    <w:rsid w:val="00745DC7"/>
    <w:rsid w:val="00745FFC"/>
    <w:rsid w:val="007471E6"/>
    <w:rsid w:val="00747E8C"/>
    <w:rsid w:val="007501B1"/>
    <w:rsid w:val="00750B67"/>
    <w:rsid w:val="00751034"/>
    <w:rsid w:val="0075203F"/>
    <w:rsid w:val="007526D4"/>
    <w:rsid w:val="00752729"/>
    <w:rsid w:val="00752E45"/>
    <w:rsid w:val="007533DB"/>
    <w:rsid w:val="0075350F"/>
    <w:rsid w:val="007538A3"/>
    <w:rsid w:val="007538FC"/>
    <w:rsid w:val="007540DC"/>
    <w:rsid w:val="0075424D"/>
    <w:rsid w:val="00754683"/>
    <w:rsid w:val="00754E9F"/>
    <w:rsid w:val="00755031"/>
    <w:rsid w:val="0075508A"/>
    <w:rsid w:val="00755264"/>
    <w:rsid w:val="0075543E"/>
    <w:rsid w:val="00755652"/>
    <w:rsid w:val="00755A69"/>
    <w:rsid w:val="00756C5F"/>
    <w:rsid w:val="00757242"/>
    <w:rsid w:val="00760A62"/>
    <w:rsid w:val="00761371"/>
    <w:rsid w:val="00761A2A"/>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70D71"/>
    <w:rsid w:val="00771282"/>
    <w:rsid w:val="00771B13"/>
    <w:rsid w:val="0077274F"/>
    <w:rsid w:val="00772DF6"/>
    <w:rsid w:val="007731A9"/>
    <w:rsid w:val="00773D4C"/>
    <w:rsid w:val="0077480F"/>
    <w:rsid w:val="0077486D"/>
    <w:rsid w:val="00774B90"/>
    <w:rsid w:val="007753D8"/>
    <w:rsid w:val="0077543A"/>
    <w:rsid w:val="007756E6"/>
    <w:rsid w:val="00775F39"/>
    <w:rsid w:val="00777275"/>
    <w:rsid w:val="00777E95"/>
    <w:rsid w:val="00780564"/>
    <w:rsid w:val="007806DB"/>
    <w:rsid w:val="00781BF5"/>
    <w:rsid w:val="00781D13"/>
    <w:rsid w:val="007822EA"/>
    <w:rsid w:val="00782429"/>
    <w:rsid w:val="007842C0"/>
    <w:rsid w:val="007842E7"/>
    <w:rsid w:val="00784375"/>
    <w:rsid w:val="00784896"/>
    <w:rsid w:val="00784EE3"/>
    <w:rsid w:val="007853BC"/>
    <w:rsid w:val="00785435"/>
    <w:rsid w:val="00785B24"/>
    <w:rsid w:val="00785C76"/>
    <w:rsid w:val="00785CE4"/>
    <w:rsid w:val="007862AF"/>
    <w:rsid w:val="0078634F"/>
    <w:rsid w:val="0078638B"/>
    <w:rsid w:val="00786C93"/>
    <w:rsid w:val="00786E8B"/>
    <w:rsid w:val="00787218"/>
    <w:rsid w:val="00787443"/>
    <w:rsid w:val="007875E0"/>
    <w:rsid w:val="00787F52"/>
    <w:rsid w:val="007905D4"/>
    <w:rsid w:val="0079198C"/>
    <w:rsid w:val="007929BD"/>
    <w:rsid w:val="00792A2B"/>
    <w:rsid w:val="00792BB9"/>
    <w:rsid w:val="00792DF5"/>
    <w:rsid w:val="00792E1F"/>
    <w:rsid w:val="00792E6B"/>
    <w:rsid w:val="00793620"/>
    <w:rsid w:val="0079390A"/>
    <w:rsid w:val="00793D14"/>
    <w:rsid w:val="0079454E"/>
    <w:rsid w:val="0079462B"/>
    <w:rsid w:val="007949D6"/>
    <w:rsid w:val="00794CFD"/>
    <w:rsid w:val="00795BA3"/>
    <w:rsid w:val="00796426"/>
    <w:rsid w:val="00796453"/>
    <w:rsid w:val="0079697E"/>
    <w:rsid w:val="00796C78"/>
    <w:rsid w:val="007973A5"/>
    <w:rsid w:val="007976A9"/>
    <w:rsid w:val="007976EE"/>
    <w:rsid w:val="007978E7"/>
    <w:rsid w:val="007A08D9"/>
    <w:rsid w:val="007A10C1"/>
    <w:rsid w:val="007A1424"/>
    <w:rsid w:val="007A1973"/>
    <w:rsid w:val="007A1B40"/>
    <w:rsid w:val="007A2A93"/>
    <w:rsid w:val="007A2D84"/>
    <w:rsid w:val="007A2EF8"/>
    <w:rsid w:val="007A301C"/>
    <w:rsid w:val="007A314E"/>
    <w:rsid w:val="007A3618"/>
    <w:rsid w:val="007A3CDE"/>
    <w:rsid w:val="007A3D26"/>
    <w:rsid w:val="007A4B4C"/>
    <w:rsid w:val="007A51D1"/>
    <w:rsid w:val="007A51FB"/>
    <w:rsid w:val="007A53D4"/>
    <w:rsid w:val="007A55B7"/>
    <w:rsid w:val="007A55CB"/>
    <w:rsid w:val="007A5DC2"/>
    <w:rsid w:val="007A6355"/>
    <w:rsid w:val="007A67A6"/>
    <w:rsid w:val="007A6C05"/>
    <w:rsid w:val="007A716F"/>
    <w:rsid w:val="007A7600"/>
    <w:rsid w:val="007B0606"/>
    <w:rsid w:val="007B067E"/>
    <w:rsid w:val="007B10F7"/>
    <w:rsid w:val="007B11D4"/>
    <w:rsid w:val="007B1265"/>
    <w:rsid w:val="007B26BE"/>
    <w:rsid w:val="007B2A52"/>
    <w:rsid w:val="007B306F"/>
    <w:rsid w:val="007B360D"/>
    <w:rsid w:val="007B39F5"/>
    <w:rsid w:val="007B3D55"/>
    <w:rsid w:val="007B3EC8"/>
    <w:rsid w:val="007B3F80"/>
    <w:rsid w:val="007B58D5"/>
    <w:rsid w:val="007B5ACB"/>
    <w:rsid w:val="007B6F61"/>
    <w:rsid w:val="007B7C25"/>
    <w:rsid w:val="007C02B3"/>
    <w:rsid w:val="007C05D8"/>
    <w:rsid w:val="007C0837"/>
    <w:rsid w:val="007C0BA5"/>
    <w:rsid w:val="007C0F82"/>
    <w:rsid w:val="007C1E05"/>
    <w:rsid w:val="007C1EBC"/>
    <w:rsid w:val="007C2019"/>
    <w:rsid w:val="007C2DC4"/>
    <w:rsid w:val="007C2E69"/>
    <w:rsid w:val="007C2F6C"/>
    <w:rsid w:val="007C3058"/>
    <w:rsid w:val="007C31AD"/>
    <w:rsid w:val="007C36C7"/>
    <w:rsid w:val="007C3887"/>
    <w:rsid w:val="007C3B10"/>
    <w:rsid w:val="007C3C25"/>
    <w:rsid w:val="007C3FB1"/>
    <w:rsid w:val="007C4ADB"/>
    <w:rsid w:val="007C4B71"/>
    <w:rsid w:val="007C5063"/>
    <w:rsid w:val="007C5605"/>
    <w:rsid w:val="007C5F38"/>
    <w:rsid w:val="007C6874"/>
    <w:rsid w:val="007C713F"/>
    <w:rsid w:val="007C7475"/>
    <w:rsid w:val="007C7E86"/>
    <w:rsid w:val="007D007B"/>
    <w:rsid w:val="007D01BF"/>
    <w:rsid w:val="007D04A8"/>
    <w:rsid w:val="007D14B0"/>
    <w:rsid w:val="007D20D0"/>
    <w:rsid w:val="007D28B2"/>
    <w:rsid w:val="007D28C1"/>
    <w:rsid w:val="007D30E4"/>
    <w:rsid w:val="007D3289"/>
    <w:rsid w:val="007D39E5"/>
    <w:rsid w:val="007D3D2A"/>
    <w:rsid w:val="007D4BD0"/>
    <w:rsid w:val="007D5E6D"/>
    <w:rsid w:val="007D5F41"/>
    <w:rsid w:val="007D5F51"/>
    <w:rsid w:val="007D7CD0"/>
    <w:rsid w:val="007E0567"/>
    <w:rsid w:val="007E0C35"/>
    <w:rsid w:val="007E1212"/>
    <w:rsid w:val="007E1EFD"/>
    <w:rsid w:val="007E21B9"/>
    <w:rsid w:val="007E22F1"/>
    <w:rsid w:val="007E2875"/>
    <w:rsid w:val="007E2976"/>
    <w:rsid w:val="007E3764"/>
    <w:rsid w:val="007E3BD4"/>
    <w:rsid w:val="007E5688"/>
    <w:rsid w:val="007E5F3A"/>
    <w:rsid w:val="007E6130"/>
    <w:rsid w:val="007E631E"/>
    <w:rsid w:val="007E65AE"/>
    <w:rsid w:val="007E6F3C"/>
    <w:rsid w:val="007E7476"/>
    <w:rsid w:val="007E7895"/>
    <w:rsid w:val="007E7981"/>
    <w:rsid w:val="007F0577"/>
    <w:rsid w:val="007F0BFC"/>
    <w:rsid w:val="007F0CF9"/>
    <w:rsid w:val="007F1534"/>
    <w:rsid w:val="007F2081"/>
    <w:rsid w:val="007F2AB0"/>
    <w:rsid w:val="007F2E17"/>
    <w:rsid w:val="007F489F"/>
    <w:rsid w:val="007F530A"/>
    <w:rsid w:val="007F568D"/>
    <w:rsid w:val="007F58EF"/>
    <w:rsid w:val="007F68B1"/>
    <w:rsid w:val="007F72DB"/>
    <w:rsid w:val="007F7631"/>
    <w:rsid w:val="007F7971"/>
    <w:rsid w:val="007F7B4E"/>
    <w:rsid w:val="0080025C"/>
    <w:rsid w:val="00801EB9"/>
    <w:rsid w:val="00803489"/>
    <w:rsid w:val="00803BC8"/>
    <w:rsid w:val="0080475F"/>
    <w:rsid w:val="00804D4A"/>
    <w:rsid w:val="00805FDE"/>
    <w:rsid w:val="00806191"/>
    <w:rsid w:val="0080705E"/>
    <w:rsid w:val="00807E51"/>
    <w:rsid w:val="00807FFA"/>
    <w:rsid w:val="008102AB"/>
    <w:rsid w:val="008104DC"/>
    <w:rsid w:val="008108CF"/>
    <w:rsid w:val="008117CD"/>
    <w:rsid w:val="00812D5D"/>
    <w:rsid w:val="008131C7"/>
    <w:rsid w:val="008140C1"/>
    <w:rsid w:val="00814BCA"/>
    <w:rsid w:val="00814E80"/>
    <w:rsid w:val="00815030"/>
    <w:rsid w:val="00815081"/>
    <w:rsid w:val="008170E7"/>
    <w:rsid w:val="00820FD6"/>
    <w:rsid w:val="008210F4"/>
    <w:rsid w:val="008215D3"/>
    <w:rsid w:val="00822482"/>
    <w:rsid w:val="008231A0"/>
    <w:rsid w:val="008247E0"/>
    <w:rsid w:val="008250DA"/>
    <w:rsid w:val="00825258"/>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DC6"/>
    <w:rsid w:val="008359A5"/>
    <w:rsid w:val="00835F65"/>
    <w:rsid w:val="008360A4"/>
    <w:rsid w:val="00836664"/>
    <w:rsid w:val="00836EBE"/>
    <w:rsid w:val="00836FB9"/>
    <w:rsid w:val="00840288"/>
    <w:rsid w:val="008403C2"/>
    <w:rsid w:val="0084086D"/>
    <w:rsid w:val="00841044"/>
    <w:rsid w:val="00841371"/>
    <w:rsid w:val="00841546"/>
    <w:rsid w:val="0084172B"/>
    <w:rsid w:val="008418AA"/>
    <w:rsid w:val="00841F4E"/>
    <w:rsid w:val="00841FBE"/>
    <w:rsid w:val="00842D1F"/>
    <w:rsid w:val="0084312F"/>
    <w:rsid w:val="00843FA5"/>
    <w:rsid w:val="008442D8"/>
    <w:rsid w:val="0084484D"/>
    <w:rsid w:val="008449F4"/>
    <w:rsid w:val="00845146"/>
    <w:rsid w:val="00845225"/>
    <w:rsid w:val="00845C98"/>
    <w:rsid w:val="00846809"/>
    <w:rsid w:val="0084702A"/>
    <w:rsid w:val="0084778B"/>
    <w:rsid w:val="00847B70"/>
    <w:rsid w:val="00847BEF"/>
    <w:rsid w:val="00847C98"/>
    <w:rsid w:val="00847E36"/>
    <w:rsid w:val="00847F87"/>
    <w:rsid w:val="00847FEA"/>
    <w:rsid w:val="00850A67"/>
    <w:rsid w:val="008511E6"/>
    <w:rsid w:val="00852332"/>
    <w:rsid w:val="00852404"/>
    <w:rsid w:val="0085255C"/>
    <w:rsid w:val="00852B70"/>
    <w:rsid w:val="00852DFE"/>
    <w:rsid w:val="00853042"/>
    <w:rsid w:val="0085384B"/>
    <w:rsid w:val="008540CA"/>
    <w:rsid w:val="00854176"/>
    <w:rsid w:val="008554F5"/>
    <w:rsid w:val="008555FC"/>
    <w:rsid w:val="00855774"/>
    <w:rsid w:val="00855F88"/>
    <w:rsid w:val="00856B00"/>
    <w:rsid w:val="008572A9"/>
    <w:rsid w:val="00860309"/>
    <w:rsid w:val="008609C7"/>
    <w:rsid w:val="00860D39"/>
    <w:rsid w:val="00860FA5"/>
    <w:rsid w:val="00860FA6"/>
    <w:rsid w:val="00861633"/>
    <w:rsid w:val="00861D26"/>
    <w:rsid w:val="00862904"/>
    <w:rsid w:val="00862BF2"/>
    <w:rsid w:val="00863104"/>
    <w:rsid w:val="00863F49"/>
    <w:rsid w:val="00864D33"/>
    <w:rsid w:val="00864DE1"/>
    <w:rsid w:val="0086514F"/>
    <w:rsid w:val="00865425"/>
    <w:rsid w:val="008659B2"/>
    <w:rsid w:val="00865AF0"/>
    <w:rsid w:val="00867062"/>
    <w:rsid w:val="0086766F"/>
    <w:rsid w:val="0087033C"/>
    <w:rsid w:val="00871C0D"/>
    <w:rsid w:val="00871C35"/>
    <w:rsid w:val="00872473"/>
    <w:rsid w:val="00872705"/>
    <w:rsid w:val="00872B8D"/>
    <w:rsid w:val="00872F6F"/>
    <w:rsid w:val="0087324C"/>
    <w:rsid w:val="0087399A"/>
    <w:rsid w:val="008743C9"/>
    <w:rsid w:val="0087699A"/>
    <w:rsid w:val="00876B36"/>
    <w:rsid w:val="008772EC"/>
    <w:rsid w:val="00877878"/>
    <w:rsid w:val="008808B2"/>
    <w:rsid w:val="00880D55"/>
    <w:rsid w:val="00880ECC"/>
    <w:rsid w:val="0088176A"/>
    <w:rsid w:val="008817E2"/>
    <w:rsid w:val="00882CAF"/>
    <w:rsid w:val="008834C6"/>
    <w:rsid w:val="0088364D"/>
    <w:rsid w:val="00883B17"/>
    <w:rsid w:val="00883CA2"/>
    <w:rsid w:val="00883F18"/>
    <w:rsid w:val="00884979"/>
    <w:rsid w:val="00884E21"/>
    <w:rsid w:val="00886222"/>
    <w:rsid w:val="0088657D"/>
    <w:rsid w:val="00887782"/>
    <w:rsid w:val="00887FBC"/>
    <w:rsid w:val="0089027D"/>
    <w:rsid w:val="008903C4"/>
    <w:rsid w:val="008918EB"/>
    <w:rsid w:val="00893516"/>
    <w:rsid w:val="0089396A"/>
    <w:rsid w:val="00893AD1"/>
    <w:rsid w:val="008945C2"/>
    <w:rsid w:val="00894992"/>
    <w:rsid w:val="00894E12"/>
    <w:rsid w:val="0089569E"/>
    <w:rsid w:val="0089695F"/>
    <w:rsid w:val="00897EEA"/>
    <w:rsid w:val="008A0231"/>
    <w:rsid w:val="008A0485"/>
    <w:rsid w:val="008A052A"/>
    <w:rsid w:val="008A0C99"/>
    <w:rsid w:val="008A0F7D"/>
    <w:rsid w:val="008A1715"/>
    <w:rsid w:val="008A1732"/>
    <w:rsid w:val="008A18C9"/>
    <w:rsid w:val="008A1D7C"/>
    <w:rsid w:val="008A20DC"/>
    <w:rsid w:val="008A2950"/>
    <w:rsid w:val="008A2B8A"/>
    <w:rsid w:val="008A2D48"/>
    <w:rsid w:val="008A2F9C"/>
    <w:rsid w:val="008A33BD"/>
    <w:rsid w:val="008A38D0"/>
    <w:rsid w:val="008A3E34"/>
    <w:rsid w:val="008A42E0"/>
    <w:rsid w:val="008A50AF"/>
    <w:rsid w:val="008A58D1"/>
    <w:rsid w:val="008A60F2"/>
    <w:rsid w:val="008A671B"/>
    <w:rsid w:val="008A6723"/>
    <w:rsid w:val="008A7642"/>
    <w:rsid w:val="008A7F43"/>
    <w:rsid w:val="008A7FF4"/>
    <w:rsid w:val="008B008E"/>
    <w:rsid w:val="008B19C2"/>
    <w:rsid w:val="008B2DF8"/>
    <w:rsid w:val="008B2F01"/>
    <w:rsid w:val="008B3601"/>
    <w:rsid w:val="008B3DEE"/>
    <w:rsid w:val="008B3E06"/>
    <w:rsid w:val="008B45F2"/>
    <w:rsid w:val="008B59E7"/>
    <w:rsid w:val="008B6940"/>
    <w:rsid w:val="008B74F1"/>
    <w:rsid w:val="008B7848"/>
    <w:rsid w:val="008B7F5D"/>
    <w:rsid w:val="008C07DE"/>
    <w:rsid w:val="008C1351"/>
    <w:rsid w:val="008C14F6"/>
    <w:rsid w:val="008C19C4"/>
    <w:rsid w:val="008C41A8"/>
    <w:rsid w:val="008C465E"/>
    <w:rsid w:val="008C4ED5"/>
    <w:rsid w:val="008C520F"/>
    <w:rsid w:val="008C5374"/>
    <w:rsid w:val="008C55EB"/>
    <w:rsid w:val="008C5858"/>
    <w:rsid w:val="008C5873"/>
    <w:rsid w:val="008C669E"/>
    <w:rsid w:val="008C66AC"/>
    <w:rsid w:val="008C6821"/>
    <w:rsid w:val="008C6DEB"/>
    <w:rsid w:val="008C70F9"/>
    <w:rsid w:val="008C72FE"/>
    <w:rsid w:val="008C73A1"/>
    <w:rsid w:val="008C7CF2"/>
    <w:rsid w:val="008C7FBF"/>
    <w:rsid w:val="008D001D"/>
    <w:rsid w:val="008D07DE"/>
    <w:rsid w:val="008D123E"/>
    <w:rsid w:val="008D1AF5"/>
    <w:rsid w:val="008D2C75"/>
    <w:rsid w:val="008D2D39"/>
    <w:rsid w:val="008D3A86"/>
    <w:rsid w:val="008D4048"/>
    <w:rsid w:val="008D4AA5"/>
    <w:rsid w:val="008D52B2"/>
    <w:rsid w:val="008D53A6"/>
    <w:rsid w:val="008D6E96"/>
    <w:rsid w:val="008D7F20"/>
    <w:rsid w:val="008E010A"/>
    <w:rsid w:val="008E0719"/>
    <w:rsid w:val="008E0F26"/>
    <w:rsid w:val="008E162A"/>
    <w:rsid w:val="008E1CF4"/>
    <w:rsid w:val="008E26CE"/>
    <w:rsid w:val="008E2ADF"/>
    <w:rsid w:val="008E36AC"/>
    <w:rsid w:val="008E3A87"/>
    <w:rsid w:val="008E4159"/>
    <w:rsid w:val="008E416C"/>
    <w:rsid w:val="008E530F"/>
    <w:rsid w:val="008E57C5"/>
    <w:rsid w:val="008E628B"/>
    <w:rsid w:val="008E6732"/>
    <w:rsid w:val="008E71C0"/>
    <w:rsid w:val="008E7C9C"/>
    <w:rsid w:val="008F0417"/>
    <w:rsid w:val="008F07A2"/>
    <w:rsid w:val="008F0F1B"/>
    <w:rsid w:val="008F1E7E"/>
    <w:rsid w:val="008F2302"/>
    <w:rsid w:val="008F23D5"/>
    <w:rsid w:val="008F33AB"/>
    <w:rsid w:val="008F356C"/>
    <w:rsid w:val="008F44AD"/>
    <w:rsid w:val="008F4777"/>
    <w:rsid w:val="008F4EB8"/>
    <w:rsid w:val="008F5721"/>
    <w:rsid w:val="008F5E00"/>
    <w:rsid w:val="008F65E9"/>
    <w:rsid w:val="008F6684"/>
    <w:rsid w:val="008F707F"/>
    <w:rsid w:val="00901077"/>
    <w:rsid w:val="00901613"/>
    <w:rsid w:val="00901B0C"/>
    <w:rsid w:val="00902038"/>
    <w:rsid w:val="00902D96"/>
    <w:rsid w:val="00902E89"/>
    <w:rsid w:val="0090408A"/>
    <w:rsid w:val="009046DF"/>
    <w:rsid w:val="00905344"/>
    <w:rsid w:val="00905AF3"/>
    <w:rsid w:val="0090619D"/>
    <w:rsid w:val="00906244"/>
    <w:rsid w:val="00906E32"/>
    <w:rsid w:val="00907D72"/>
    <w:rsid w:val="0091068B"/>
    <w:rsid w:val="00912170"/>
    <w:rsid w:val="00912EB3"/>
    <w:rsid w:val="009131AA"/>
    <w:rsid w:val="0091340A"/>
    <w:rsid w:val="0091378D"/>
    <w:rsid w:val="009137B4"/>
    <w:rsid w:val="00913B53"/>
    <w:rsid w:val="00914AB6"/>
    <w:rsid w:val="00914C94"/>
    <w:rsid w:val="009152F9"/>
    <w:rsid w:val="00916FB7"/>
    <w:rsid w:val="009177D1"/>
    <w:rsid w:val="0092045D"/>
    <w:rsid w:val="009212D1"/>
    <w:rsid w:val="00922915"/>
    <w:rsid w:val="00922BEC"/>
    <w:rsid w:val="00923428"/>
    <w:rsid w:val="0092495A"/>
    <w:rsid w:val="00925206"/>
    <w:rsid w:val="00925220"/>
    <w:rsid w:val="00925B73"/>
    <w:rsid w:val="00925D54"/>
    <w:rsid w:val="0092610C"/>
    <w:rsid w:val="0092679D"/>
    <w:rsid w:val="009268ED"/>
    <w:rsid w:val="00926B27"/>
    <w:rsid w:val="00926B84"/>
    <w:rsid w:val="00926CE2"/>
    <w:rsid w:val="0092790A"/>
    <w:rsid w:val="00927BD8"/>
    <w:rsid w:val="00927F66"/>
    <w:rsid w:val="0093241A"/>
    <w:rsid w:val="00932E22"/>
    <w:rsid w:val="009335F7"/>
    <w:rsid w:val="00934547"/>
    <w:rsid w:val="009348C8"/>
    <w:rsid w:val="0093490C"/>
    <w:rsid w:val="0093526E"/>
    <w:rsid w:val="009355A5"/>
    <w:rsid w:val="0093586B"/>
    <w:rsid w:val="009369EC"/>
    <w:rsid w:val="009378B9"/>
    <w:rsid w:val="00940C09"/>
    <w:rsid w:val="00940CBE"/>
    <w:rsid w:val="00941E32"/>
    <w:rsid w:val="00941ECE"/>
    <w:rsid w:val="00942355"/>
    <w:rsid w:val="00942B1D"/>
    <w:rsid w:val="00942F6C"/>
    <w:rsid w:val="00943B03"/>
    <w:rsid w:val="00944559"/>
    <w:rsid w:val="0094490D"/>
    <w:rsid w:val="00944FFC"/>
    <w:rsid w:val="0094550D"/>
    <w:rsid w:val="00945F0F"/>
    <w:rsid w:val="009460DB"/>
    <w:rsid w:val="00946CC4"/>
    <w:rsid w:val="0094750B"/>
    <w:rsid w:val="00947AB0"/>
    <w:rsid w:val="00947CF3"/>
    <w:rsid w:val="009501F2"/>
    <w:rsid w:val="00950241"/>
    <w:rsid w:val="0095133F"/>
    <w:rsid w:val="009515A3"/>
    <w:rsid w:val="009515DE"/>
    <w:rsid w:val="009516E9"/>
    <w:rsid w:val="00951A5A"/>
    <w:rsid w:val="00951B38"/>
    <w:rsid w:val="00952000"/>
    <w:rsid w:val="0095205B"/>
    <w:rsid w:val="00952532"/>
    <w:rsid w:val="00952650"/>
    <w:rsid w:val="00953D0B"/>
    <w:rsid w:val="00955143"/>
    <w:rsid w:val="009560E9"/>
    <w:rsid w:val="0095611D"/>
    <w:rsid w:val="00956935"/>
    <w:rsid w:val="0095750C"/>
    <w:rsid w:val="00957F87"/>
    <w:rsid w:val="00960A10"/>
    <w:rsid w:val="00961C71"/>
    <w:rsid w:val="00961FB1"/>
    <w:rsid w:val="00962790"/>
    <w:rsid w:val="009629AE"/>
    <w:rsid w:val="00963782"/>
    <w:rsid w:val="00963AC6"/>
    <w:rsid w:val="00964430"/>
    <w:rsid w:val="0096494E"/>
    <w:rsid w:val="009653B5"/>
    <w:rsid w:val="009656F1"/>
    <w:rsid w:val="009657C0"/>
    <w:rsid w:val="009662A7"/>
    <w:rsid w:val="00966300"/>
    <w:rsid w:val="00966802"/>
    <w:rsid w:val="00966E13"/>
    <w:rsid w:val="009670A7"/>
    <w:rsid w:val="0096729F"/>
    <w:rsid w:val="00970059"/>
    <w:rsid w:val="009701FB"/>
    <w:rsid w:val="009712BE"/>
    <w:rsid w:val="00971EA2"/>
    <w:rsid w:val="009724FC"/>
    <w:rsid w:val="0097265D"/>
    <w:rsid w:val="0097293F"/>
    <w:rsid w:val="00972D5E"/>
    <w:rsid w:val="00972ED6"/>
    <w:rsid w:val="00973664"/>
    <w:rsid w:val="0097484C"/>
    <w:rsid w:val="00975706"/>
    <w:rsid w:val="00976379"/>
    <w:rsid w:val="00977162"/>
    <w:rsid w:val="0097782A"/>
    <w:rsid w:val="0098092E"/>
    <w:rsid w:val="00980BD2"/>
    <w:rsid w:val="00980C06"/>
    <w:rsid w:val="00981D1E"/>
    <w:rsid w:val="00981FB1"/>
    <w:rsid w:val="0098231B"/>
    <w:rsid w:val="00982A7D"/>
    <w:rsid w:val="00982C87"/>
    <w:rsid w:val="00983029"/>
    <w:rsid w:val="00983202"/>
    <w:rsid w:val="009833B8"/>
    <w:rsid w:val="009839A2"/>
    <w:rsid w:val="00983FC2"/>
    <w:rsid w:val="0098526E"/>
    <w:rsid w:val="00985BDF"/>
    <w:rsid w:val="009862B9"/>
    <w:rsid w:val="00986F13"/>
    <w:rsid w:val="00986FBE"/>
    <w:rsid w:val="00987311"/>
    <w:rsid w:val="009875AB"/>
    <w:rsid w:val="00987935"/>
    <w:rsid w:val="00987C25"/>
    <w:rsid w:val="00987DA1"/>
    <w:rsid w:val="0099083D"/>
    <w:rsid w:val="00990933"/>
    <w:rsid w:val="00990ACA"/>
    <w:rsid w:val="00992849"/>
    <w:rsid w:val="009930C5"/>
    <w:rsid w:val="009938F5"/>
    <w:rsid w:val="00994B32"/>
    <w:rsid w:val="00995170"/>
    <w:rsid w:val="00995E2B"/>
    <w:rsid w:val="00996815"/>
    <w:rsid w:val="00996CCB"/>
    <w:rsid w:val="0099737A"/>
    <w:rsid w:val="009A0A57"/>
    <w:rsid w:val="009A1120"/>
    <w:rsid w:val="009A162E"/>
    <w:rsid w:val="009A18E3"/>
    <w:rsid w:val="009A19E5"/>
    <w:rsid w:val="009A1B64"/>
    <w:rsid w:val="009A269D"/>
    <w:rsid w:val="009A29CD"/>
    <w:rsid w:val="009A2B2B"/>
    <w:rsid w:val="009A370A"/>
    <w:rsid w:val="009A45AA"/>
    <w:rsid w:val="009A5437"/>
    <w:rsid w:val="009A55FE"/>
    <w:rsid w:val="009A5CB9"/>
    <w:rsid w:val="009A66EE"/>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051"/>
    <w:rsid w:val="009B61A5"/>
    <w:rsid w:val="009B6DDE"/>
    <w:rsid w:val="009B6F47"/>
    <w:rsid w:val="009B7BE2"/>
    <w:rsid w:val="009C008E"/>
    <w:rsid w:val="009C0691"/>
    <w:rsid w:val="009C0907"/>
    <w:rsid w:val="009C0AD7"/>
    <w:rsid w:val="009C0E66"/>
    <w:rsid w:val="009C1BB5"/>
    <w:rsid w:val="009C1C3D"/>
    <w:rsid w:val="009C336A"/>
    <w:rsid w:val="009C3618"/>
    <w:rsid w:val="009C4374"/>
    <w:rsid w:val="009C4684"/>
    <w:rsid w:val="009C634B"/>
    <w:rsid w:val="009C6F9D"/>
    <w:rsid w:val="009D14A7"/>
    <w:rsid w:val="009D162C"/>
    <w:rsid w:val="009D213E"/>
    <w:rsid w:val="009D22EF"/>
    <w:rsid w:val="009D284E"/>
    <w:rsid w:val="009D2AB5"/>
    <w:rsid w:val="009D2F04"/>
    <w:rsid w:val="009D2F94"/>
    <w:rsid w:val="009D3529"/>
    <w:rsid w:val="009D402A"/>
    <w:rsid w:val="009D4606"/>
    <w:rsid w:val="009D4CDE"/>
    <w:rsid w:val="009D5529"/>
    <w:rsid w:val="009D5CEC"/>
    <w:rsid w:val="009D67C5"/>
    <w:rsid w:val="009D71D7"/>
    <w:rsid w:val="009D730C"/>
    <w:rsid w:val="009D788E"/>
    <w:rsid w:val="009D7BCE"/>
    <w:rsid w:val="009E0092"/>
    <w:rsid w:val="009E02FD"/>
    <w:rsid w:val="009E081E"/>
    <w:rsid w:val="009E136B"/>
    <w:rsid w:val="009E165E"/>
    <w:rsid w:val="009E2819"/>
    <w:rsid w:val="009E34DA"/>
    <w:rsid w:val="009E375F"/>
    <w:rsid w:val="009E4194"/>
    <w:rsid w:val="009E4679"/>
    <w:rsid w:val="009E4DE4"/>
    <w:rsid w:val="009E548F"/>
    <w:rsid w:val="009E5BBD"/>
    <w:rsid w:val="009E61DF"/>
    <w:rsid w:val="009E6CC7"/>
    <w:rsid w:val="009E73B9"/>
    <w:rsid w:val="009F0742"/>
    <w:rsid w:val="009F0955"/>
    <w:rsid w:val="009F122E"/>
    <w:rsid w:val="009F1408"/>
    <w:rsid w:val="009F143C"/>
    <w:rsid w:val="009F1B70"/>
    <w:rsid w:val="009F31D2"/>
    <w:rsid w:val="009F3FB4"/>
    <w:rsid w:val="009F4AA5"/>
    <w:rsid w:val="009F569F"/>
    <w:rsid w:val="009F57FA"/>
    <w:rsid w:val="009F657D"/>
    <w:rsid w:val="009F673A"/>
    <w:rsid w:val="009F69D2"/>
    <w:rsid w:val="009F6DBC"/>
    <w:rsid w:val="009F7521"/>
    <w:rsid w:val="009F767C"/>
    <w:rsid w:val="009F790D"/>
    <w:rsid w:val="009F7BBE"/>
    <w:rsid w:val="00A0103D"/>
    <w:rsid w:val="00A01601"/>
    <w:rsid w:val="00A01B86"/>
    <w:rsid w:val="00A01D9C"/>
    <w:rsid w:val="00A020AA"/>
    <w:rsid w:val="00A02220"/>
    <w:rsid w:val="00A02226"/>
    <w:rsid w:val="00A0240E"/>
    <w:rsid w:val="00A02F9C"/>
    <w:rsid w:val="00A03DB9"/>
    <w:rsid w:val="00A03FA8"/>
    <w:rsid w:val="00A0414D"/>
    <w:rsid w:val="00A043AE"/>
    <w:rsid w:val="00A045EC"/>
    <w:rsid w:val="00A04A3C"/>
    <w:rsid w:val="00A04DDA"/>
    <w:rsid w:val="00A0591E"/>
    <w:rsid w:val="00A07223"/>
    <w:rsid w:val="00A07B27"/>
    <w:rsid w:val="00A07B45"/>
    <w:rsid w:val="00A07C02"/>
    <w:rsid w:val="00A113A2"/>
    <w:rsid w:val="00A113F9"/>
    <w:rsid w:val="00A11972"/>
    <w:rsid w:val="00A124AA"/>
    <w:rsid w:val="00A12F31"/>
    <w:rsid w:val="00A13840"/>
    <w:rsid w:val="00A13F26"/>
    <w:rsid w:val="00A14344"/>
    <w:rsid w:val="00A153DB"/>
    <w:rsid w:val="00A15A17"/>
    <w:rsid w:val="00A1601E"/>
    <w:rsid w:val="00A16249"/>
    <w:rsid w:val="00A165B4"/>
    <w:rsid w:val="00A1688A"/>
    <w:rsid w:val="00A168FA"/>
    <w:rsid w:val="00A20BE4"/>
    <w:rsid w:val="00A21034"/>
    <w:rsid w:val="00A22BD9"/>
    <w:rsid w:val="00A22CAE"/>
    <w:rsid w:val="00A22FEA"/>
    <w:rsid w:val="00A232E3"/>
    <w:rsid w:val="00A23E64"/>
    <w:rsid w:val="00A2443F"/>
    <w:rsid w:val="00A245E3"/>
    <w:rsid w:val="00A24D8D"/>
    <w:rsid w:val="00A25365"/>
    <w:rsid w:val="00A2554C"/>
    <w:rsid w:val="00A26591"/>
    <w:rsid w:val="00A265FA"/>
    <w:rsid w:val="00A27BCD"/>
    <w:rsid w:val="00A30E4A"/>
    <w:rsid w:val="00A31B2D"/>
    <w:rsid w:val="00A337E5"/>
    <w:rsid w:val="00A33A5E"/>
    <w:rsid w:val="00A34222"/>
    <w:rsid w:val="00A35AC9"/>
    <w:rsid w:val="00A361EF"/>
    <w:rsid w:val="00A3655A"/>
    <w:rsid w:val="00A369D3"/>
    <w:rsid w:val="00A36F9D"/>
    <w:rsid w:val="00A37173"/>
    <w:rsid w:val="00A3791B"/>
    <w:rsid w:val="00A37CE0"/>
    <w:rsid w:val="00A405CB"/>
    <w:rsid w:val="00A40783"/>
    <w:rsid w:val="00A40ECF"/>
    <w:rsid w:val="00A410AA"/>
    <w:rsid w:val="00A41381"/>
    <w:rsid w:val="00A416CD"/>
    <w:rsid w:val="00A429D2"/>
    <w:rsid w:val="00A42AEE"/>
    <w:rsid w:val="00A42E17"/>
    <w:rsid w:val="00A4457B"/>
    <w:rsid w:val="00A4471D"/>
    <w:rsid w:val="00A44CD7"/>
    <w:rsid w:val="00A457E5"/>
    <w:rsid w:val="00A45C19"/>
    <w:rsid w:val="00A46679"/>
    <w:rsid w:val="00A47E09"/>
    <w:rsid w:val="00A47F17"/>
    <w:rsid w:val="00A50C59"/>
    <w:rsid w:val="00A518EB"/>
    <w:rsid w:val="00A51A39"/>
    <w:rsid w:val="00A51F0B"/>
    <w:rsid w:val="00A51F9E"/>
    <w:rsid w:val="00A5291C"/>
    <w:rsid w:val="00A52C1A"/>
    <w:rsid w:val="00A53953"/>
    <w:rsid w:val="00A53D13"/>
    <w:rsid w:val="00A53E5A"/>
    <w:rsid w:val="00A53FBD"/>
    <w:rsid w:val="00A54656"/>
    <w:rsid w:val="00A551F3"/>
    <w:rsid w:val="00A558E5"/>
    <w:rsid w:val="00A56171"/>
    <w:rsid w:val="00A605EA"/>
    <w:rsid w:val="00A60F7B"/>
    <w:rsid w:val="00A6118B"/>
    <w:rsid w:val="00A61539"/>
    <w:rsid w:val="00A62121"/>
    <w:rsid w:val="00A621E0"/>
    <w:rsid w:val="00A6236E"/>
    <w:rsid w:val="00A6265B"/>
    <w:rsid w:val="00A63099"/>
    <w:rsid w:val="00A63284"/>
    <w:rsid w:val="00A643AE"/>
    <w:rsid w:val="00A64DD7"/>
    <w:rsid w:val="00A66405"/>
    <w:rsid w:val="00A703E2"/>
    <w:rsid w:val="00A70DB9"/>
    <w:rsid w:val="00A718A3"/>
    <w:rsid w:val="00A71F5B"/>
    <w:rsid w:val="00A721BA"/>
    <w:rsid w:val="00A7247F"/>
    <w:rsid w:val="00A725F0"/>
    <w:rsid w:val="00A72A44"/>
    <w:rsid w:val="00A72E76"/>
    <w:rsid w:val="00A734AB"/>
    <w:rsid w:val="00A739B7"/>
    <w:rsid w:val="00A73F45"/>
    <w:rsid w:val="00A753CC"/>
    <w:rsid w:val="00A75597"/>
    <w:rsid w:val="00A755E2"/>
    <w:rsid w:val="00A7601B"/>
    <w:rsid w:val="00A7676D"/>
    <w:rsid w:val="00A76B0F"/>
    <w:rsid w:val="00A76C42"/>
    <w:rsid w:val="00A77100"/>
    <w:rsid w:val="00A7719F"/>
    <w:rsid w:val="00A80891"/>
    <w:rsid w:val="00A808A7"/>
    <w:rsid w:val="00A80934"/>
    <w:rsid w:val="00A81616"/>
    <w:rsid w:val="00A81AE1"/>
    <w:rsid w:val="00A822BE"/>
    <w:rsid w:val="00A82898"/>
    <w:rsid w:val="00A82E54"/>
    <w:rsid w:val="00A8311C"/>
    <w:rsid w:val="00A831BE"/>
    <w:rsid w:val="00A83BC1"/>
    <w:rsid w:val="00A841E5"/>
    <w:rsid w:val="00A8483F"/>
    <w:rsid w:val="00A84C3B"/>
    <w:rsid w:val="00A84F86"/>
    <w:rsid w:val="00A856D9"/>
    <w:rsid w:val="00A857F2"/>
    <w:rsid w:val="00A8585B"/>
    <w:rsid w:val="00A85ABF"/>
    <w:rsid w:val="00A85F22"/>
    <w:rsid w:val="00A86043"/>
    <w:rsid w:val="00A86FA7"/>
    <w:rsid w:val="00A87882"/>
    <w:rsid w:val="00A909F9"/>
    <w:rsid w:val="00A90BAF"/>
    <w:rsid w:val="00A90D35"/>
    <w:rsid w:val="00A90D3B"/>
    <w:rsid w:val="00A91494"/>
    <w:rsid w:val="00A91EF0"/>
    <w:rsid w:val="00A92D9A"/>
    <w:rsid w:val="00A95237"/>
    <w:rsid w:val="00AA036D"/>
    <w:rsid w:val="00AA20BF"/>
    <w:rsid w:val="00AA24D5"/>
    <w:rsid w:val="00AA2B12"/>
    <w:rsid w:val="00AA305C"/>
    <w:rsid w:val="00AA32D3"/>
    <w:rsid w:val="00AA33AF"/>
    <w:rsid w:val="00AA4E36"/>
    <w:rsid w:val="00AA5CCF"/>
    <w:rsid w:val="00AA5CD2"/>
    <w:rsid w:val="00AA71F6"/>
    <w:rsid w:val="00AA7625"/>
    <w:rsid w:val="00AA7BDA"/>
    <w:rsid w:val="00AB021D"/>
    <w:rsid w:val="00AB070D"/>
    <w:rsid w:val="00AB0778"/>
    <w:rsid w:val="00AB097F"/>
    <w:rsid w:val="00AB1AF9"/>
    <w:rsid w:val="00AB2B1C"/>
    <w:rsid w:val="00AB3EE2"/>
    <w:rsid w:val="00AB5F38"/>
    <w:rsid w:val="00AB5F3B"/>
    <w:rsid w:val="00AB678F"/>
    <w:rsid w:val="00AB701B"/>
    <w:rsid w:val="00AB7412"/>
    <w:rsid w:val="00AC0256"/>
    <w:rsid w:val="00AC04DA"/>
    <w:rsid w:val="00AC11D6"/>
    <w:rsid w:val="00AC1ADE"/>
    <w:rsid w:val="00AC1D8E"/>
    <w:rsid w:val="00AC2F18"/>
    <w:rsid w:val="00AC316C"/>
    <w:rsid w:val="00AC4A89"/>
    <w:rsid w:val="00AC4A9A"/>
    <w:rsid w:val="00AC4EE1"/>
    <w:rsid w:val="00AC58D3"/>
    <w:rsid w:val="00AC6447"/>
    <w:rsid w:val="00AC6C41"/>
    <w:rsid w:val="00AC6D89"/>
    <w:rsid w:val="00AC759D"/>
    <w:rsid w:val="00AC75C3"/>
    <w:rsid w:val="00AC79E2"/>
    <w:rsid w:val="00AC7C57"/>
    <w:rsid w:val="00AD1A07"/>
    <w:rsid w:val="00AD26E7"/>
    <w:rsid w:val="00AD3B7C"/>
    <w:rsid w:val="00AD490A"/>
    <w:rsid w:val="00AD4FE0"/>
    <w:rsid w:val="00AD5172"/>
    <w:rsid w:val="00AD70C4"/>
    <w:rsid w:val="00AD7CB5"/>
    <w:rsid w:val="00AD7CC3"/>
    <w:rsid w:val="00AE01EB"/>
    <w:rsid w:val="00AE0DBD"/>
    <w:rsid w:val="00AE180A"/>
    <w:rsid w:val="00AE18F4"/>
    <w:rsid w:val="00AE25CB"/>
    <w:rsid w:val="00AE2B49"/>
    <w:rsid w:val="00AE2FD1"/>
    <w:rsid w:val="00AE3199"/>
    <w:rsid w:val="00AE3BFA"/>
    <w:rsid w:val="00AE3DCD"/>
    <w:rsid w:val="00AE3E3A"/>
    <w:rsid w:val="00AE3F3A"/>
    <w:rsid w:val="00AE41FF"/>
    <w:rsid w:val="00AE4414"/>
    <w:rsid w:val="00AE45D5"/>
    <w:rsid w:val="00AE48AF"/>
    <w:rsid w:val="00AE4C8A"/>
    <w:rsid w:val="00AE5ED1"/>
    <w:rsid w:val="00AE6671"/>
    <w:rsid w:val="00AE72A1"/>
    <w:rsid w:val="00AF0069"/>
    <w:rsid w:val="00AF0227"/>
    <w:rsid w:val="00AF0331"/>
    <w:rsid w:val="00AF05B2"/>
    <w:rsid w:val="00AF0821"/>
    <w:rsid w:val="00AF0870"/>
    <w:rsid w:val="00AF0A17"/>
    <w:rsid w:val="00AF0BC5"/>
    <w:rsid w:val="00AF0C26"/>
    <w:rsid w:val="00AF1208"/>
    <w:rsid w:val="00AF12A6"/>
    <w:rsid w:val="00AF1733"/>
    <w:rsid w:val="00AF2AEA"/>
    <w:rsid w:val="00AF3ED1"/>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F40"/>
    <w:rsid w:val="00B03979"/>
    <w:rsid w:val="00B0452C"/>
    <w:rsid w:val="00B04C7C"/>
    <w:rsid w:val="00B0577F"/>
    <w:rsid w:val="00B06188"/>
    <w:rsid w:val="00B06540"/>
    <w:rsid w:val="00B067AE"/>
    <w:rsid w:val="00B100F8"/>
    <w:rsid w:val="00B10168"/>
    <w:rsid w:val="00B10B8A"/>
    <w:rsid w:val="00B10D6F"/>
    <w:rsid w:val="00B111B6"/>
    <w:rsid w:val="00B1126D"/>
    <w:rsid w:val="00B11D9E"/>
    <w:rsid w:val="00B12605"/>
    <w:rsid w:val="00B12CA0"/>
    <w:rsid w:val="00B13363"/>
    <w:rsid w:val="00B134FA"/>
    <w:rsid w:val="00B13648"/>
    <w:rsid w:val="00B160BD"/>
    <w:rsid w:val="00B163E5"/>
    <w:rsid w:val="00B164BF"/>
    <w:rsid w:val="00B169DB"/>
    <w:rsid w:val="00B16EAF"/>
    <w:rsid w:val="00B17F58"/>
    <w:rsid w:val="00B205DC"/>
    <w:rsid w:val="00B205DD"/>
    <w:rsid w:val="00B20BBF"/>
    <w:rsid w:val="00B20D04"/>
    <w:rsid w:val="00B20D2E"/>
    <w:rsid w:val="00B2258F"/>
    <w:rsid w:val="00B22AF8"/>
    <w:rsid w:val="00B23DAA"/>
    <w:rsid w:val="00B23F7C"/>
    <w:rsid w:val="00B25155"/>
    <w:rsid w:val="00B25A01"/>
    <w:rsid w:val="00B25CF6"/>
    <w:rsid w:val="00B25FD1"/>
    <w:rsid w:val="00B26992"/>
    <w:rsid w:val="00B2797F"/>
    <w:rsid w:val="00B27AE4"/>
    <w:rsid w:val="00B27B4F"/>
    <w:rsid w:val="00B27D30"/>
    <w:rsid w:val="00B27E43"/>
    <w:rsid w:val="00B27F9E"/>
    <w:rsid w:val="00B3191F"/>
    <w:rsid w:val="00B324B8"/>
    <w:rsid w:val="00B328FB"/>
    <w:rsid w:val="00B332DF"/>
    <w:rsid w:val="00B3336E"/>
    <w:rsid w:val="00B3370A"/>
    <w:rsid w:val="00B3376A"/>
    <w:rsid w:val="00B33F11"/>
    <w:rsid w:val="00B33FD6"/>
    <w:rsid w:val="00B34B1F"/>
    <w:rsid w:val="00B353A5"/>
    <w:rsid w:val="00B358DB"/>
    <w:rsid w:val="00B35AFD"/>
    <w:rsid w:val="00B35C70"/>
    <w:rsid w:val="00B36043"/>
    <w:rsid w:val="00B362BE"/>
    <w:rsid w:val="00B36683"/>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C68"/>
    <w:rsid w:val="00B54E00"/>
    <w:rsid w:val="00B55DB1"/>
    <w:rsid w:val="00B55EEF"/>
    <w:rsid w:val="00B5612F"/>
    <w:rsid w:val="00B56CBD"/>
    <w:rsid w:val="00B56E50"/>
    <w:rsid w:val="00B57313"/>
    <w:rsid w:val="00B57546"/>
    <w:rsid w:val="00B6110A"/>
    <w:rsid w:val="00B61799"/>
    <w:rsid w:val="00B6236C"/>
    <w:rsid w:val="00B62C0C"/>
    <w:rsid w:val="00B63010"/>
    <w:rsid w:val="00B63E86"/>
    <w:rsid w:val="00B64B11"/>
    <w:rsid w:val="00B65992"/>
    <w:rsid w:val="00B67400"/>
    <w:rsid w:val="00B67654"/>
    <w:rsid w:val="00B67CF6"/>
    <w:rsid w:val="00B70066"/>
    <w:rsid w:val="00B71757"/>
    <w:rsid w:val="00B71C5D"/>
    <w:rsid w:val="00B724E5"/>
    <w:rsid w:val="00B72C9C"/>
    <w:rsid w:val="00B72D47"/>
    <w:rsid w:val="00B73756"/>
    <w:rsid w:val="00B739D4"/>
    <w:rsid w:val="00B7418F"/>
    <w:rsid w:val="00B74885"/>
    <w:rsid w:val="00B74A23"/>
    <w:rsid w:val="00B75002"/>
    <w:rsid w:val="00B754E9"/>
    <w:rsid w:val="00B76108"/>
    <w:rsid w:val="00B76898"/>
    <w:rsid w:val="00B76DA1"/>
    <w:rsid w:val="00B7715C"/>
    <w:rsid w:val="00B77677"/>
    <w:rsid w:val="00B77B7B"/>
    <w:rsid w:val="00B77E1E"/>
    <w:rsid w:val="00B8015B"/>
    <w:rsid w:val="00B80478"/>
    <w:rsid w:val="00B80546"/>
    <w:rsid w:val="00B8071A"/>
    <w:rsid w:val="00B80AF5"/>
    <w:rsid w:val="00B81424"/>
    <w:rsid w:val="00B82B5C"/>
    <w:rsid w:val="00B839AD"/>
    <w:rsid w:val="00B83E9E"/>
    <w:rsid w:val="00B8434F"/>
    <w:rsid w:val="00B84CDE"/>
    <w:rsid w:val="00B84FA3"/>
    <w:rsid w:val="00B86832"/>
    <w:rsid w:val="00B86F4A"/>
    <w:rsid w:val="00B87336"/>
    <w:rsid w:val="00B873ED"/>
    <w:rsid w:val="00B87807"/>
    <w:rsid w:val="00B879F4"/>
    <w:rsid w:val="00B87B88"/>
    <w:rsid w:val="00B9045F"/>
    <w:rsid w:val="00B906BF"/>
    <w:rsid w:val="00B90A51"/>
    <w:rsid w:val="00B90AC2"/>
    <w:rsid w:val="00B90DBA"/>
    <w:rsid w:val="00B912E8"/>
    <w:rsid w:val="00B9171B"/>
    <w:rsid w:val="00B91FD1"/>
    <w:rsid w:val="00B923C3"/>
    <w:rsid w:val="00B9356B"/>
    <w:rsid w:val="00B93975"/>
    <w:rsid w:val="00B93D38"/>
    <w:rsid w:val="00B947CB"/>
    <w:rsid w:val="00B949C3"/>
    <w:rsid w:val="00B94FC1"/>
    <w:rsid w:val="00B94FEE"/>
    <w:rsid w:val="00B956D7"/>
    <w:rsid w:val="00B95707"/>
    <w:rsid w:val="00B95D42"/>
    <w:rsid w:val="00B95E24"/>
    <w:rsid w:val="00B96800"/>
    <w:rsid w:val="00B96870"/>
    <w:rsid w:val="00B975BD"/>
    <w:rsid w:val="00BA0BD6"/>
    <w:rsid w:val="00BA11FC"/>
    <w:rsid w:val="00BA12AC"/>
    <w:rsid w:val="00BA14AB"/>
    <w:rsid w:val="00BA200C"/>
    <w:rsid w:val="00BA35D9"/>
    <w:rsid w:val="00BA4129"/>
    <w:rsid w:val="00BA4F3B"/>
    <w:rsid w:val="00BA4F80"/>
    <w:rsid w:val="00BA5238"/>
    <w:rsid w:val="00BA5F2C"/>
    <w:rsid w:val="00BA7070"/>
    <w:rsid w:val="00BA7079"/>
    <w:rsid w:val="00BA77B6"/>
    <w:rsid w:val="00BB0089"/>
    <w:rsid w:val="00BB066B"/>
    <w:rsid w:val="00BB09D4"/>
    <w:rsid w:val="00BB0B57"/>
    <w:rsid w:val="00BB0DF8"/>
    <w:rsid w:val="00BB11BE"/>
    <w:rsid w:val="00BB15CF"/>
    <w:rsid w:val="00BB228B"/>
    <w:rsid w:val="00BB235C"/>
    <w:rsid w:val="00BB2D96"/>
    <w:rsid w:val="00BB409D"/>
    <w:rsid w:val="00BB4D05"/>
    <w:rsid w:val="00BB4D7C"/>
    <w:rsid w:val="00BB5524"/>
    <w:rsid w:val="00BB602A"/>
    <w:rsid w:val="00BB76F5"/>
    <w:rsid w:val="00BC04CD"/>
    <w:rsid w:val="00BC061C"/>
    <w:rsid w:val="00BC0F2B"/>
    <w:rsid w:val="00BC108C"/>
    <w:rsid w:val="00BC14E4"/>
    <w:rsid w:val="00BC17A4"/>
    <w:rsid w:val="00BC2684"/>
    <w:rsid w:val="00BC2D2A"/>
    <w:rsid w:val="00BC300E"/>
    <w:rsid w:val="00BC33A0"/>
    <w:rsid w:val="00BC38FD"/>
    <w:rsid w:val="00BC3D5D"/>
    <w:rsid w:val="00BC3DC9"/>
    <w:rsid w:val="00BC468A"/>
    <w:rsid w:val="00BC487B"/>
    <w:rsid w:val="00BC4C9C"/>
    <w:rsid w:val="00BC503F"/>
    <w:rsid w:val="00BC53C3"/>
    <w:rsid w:val="00BC56F2"/>
    <w:rsid w:val="00BC5710"/>
    <w:rsid w:val="00BC669C"/>
    <w:rsid w:val="00BC66D3"/>
    <w:rsid w:val="00BC6AC9"/>
    <w:rsid w:val="00BC6FBA"/>
    <w:rsid w:val="00BC7186"/>
    <w:rsid w:val="00BC72B6"/>
    <w:rsid w:val="00BC73F7"/>
    <w:rsid w:val="00BC7E1D"/>
    <w:rsid w:val="00BD03EC"/>
    <w:rsid w:val="00BD11BF"/>
    <w:rsid w:val="00BD1B05"/>
    <w:rsid w:val="00BD1E22"/>
    <w:rsid w:val="00BD264A"/>
    <w:rsid w:val="00BD3DB7"/>
    <w:rsid w:val="00BD43F3"/>
    <w:rsid w:val="00BD4495"/>
    <w:rsid w:val="00BD584E"/>
    <w:rsid w:val="00BD5C8E"/>
    <w:rsid w:val="00BD5CD8"/>
    <w:rsid w:val="00BD624D"/>
    <w:rsid w:val="00BD685F"/>
    <w:rsid w:val="00BD6867"/>
    <w:rsid w:val="00BD68DE"/>
    <w:rsid w:val="00BD6E74"/>
    <w:rsid w:val="00BD76B0"/>
    <w:rsid w:val="00BE07E1"/>
    <w:rsid w:val="00BE147A"/>
    <w:rsid w:val="00BE182D"/>
    <w:rsid w:val="00BE2375"/>
    <w:rsid w:val="00BE2ABF"/>
    <w:rsid w:val="00BE2D5B"/>
    <w:rsid w:val="00BE3DA0"/>
    <w:rsid w:val="00BE486C"/>
    <w:rsid w:val="00BE4AED"/>
    <w:rsid w:val="00BE4E6C"/>
    <w:rsid w:val="00BE5881"/>
    <w:rsid w:val="00BE59A5"/>
    <w:rsid w:val="00BE5E2D"/>
    <w:rsid w:val="00BE61C3"/>
    <w:rsid w:val="00BE69B7"/>
    <w:rsid w:val="00BE6B23"/>
    <w:rsid w:val="00BF058D"/>
    <w:rsid w:val="00BF06D1"/>
    <w:rsid w:val="00BF1131"/>
    <w:rsid w:val="00BF1B7A"/>
    <w:rsid w:val="00BF2296"/>
    <w:rsid w:val="00BF24B6"/>
    <w:rsid w:val="00BF2F77"/>
    <w:rsid w:val="00BF2FA3"/>
    <w:rsid w:val="00BF3E56"/>
    <w:rsid w:val="00BF4287"/>
    <w:rsid w:val="00BF5F47"/>
    <w:rsid w:val="00BF6031"/>
    <w:rsid w:val="00BF64F0"/>
    <w:rsid w:val="00BF6AAA"/>
    <w:rsid w:val="00BF7B76"/>
    <w:rsid w:val="00C0025E"/>
    <w:rsid w:val="00C006CD"/>
    <w:rsid w:val="00C023EC"/>
    <w:rsid w:val="00C02EF8"/>
    <w:rsid w:val="00C02FFD"/>
    <w:rsid w:val="00C0416E"/>
    <w:rsid w:val="00C0476C"/>
    <w:rsid w:val="00C04A1F"/>
    <w:rsid w:val="00C04E61"/>
    <w:rsid w:val="00C05653"/>
    <w:rsid w:val="00C05C4B"/>
    <w:rsid w:val="00C06890"/>
    <w:rsid w:val="00C06903"/>
    <w:rsid w:val="00C069CE"/>
    <w:rsid w:val="00C06BD4"/>
    <w:rsid w:val="00C06BE3"/>
    <w:rsid w:val="00C06CA1"/>
    <w:rsid w:val="00C0707B"/>
    <w:rsid w:val="00C07217"/>
    <w:rsid w:val="00C0761B"/>
    <w:rsid w:val="00C11128"/>
    <w:rsid w:val="00C12794"/>
    <w:rsid w:val="00C12921"/>
    <w:rsid w:val="00C12CF7"/>
    <w:rsid w:val="00C139A6"/>
    <w:rsid w:val="00C147F4"/>
    <w:rsid w:val="00C15015"/>
    <w:rsid w:val="00C1512C"/>
    <w:rsid w:val="00C15D65"/>
    <w:rsid w:val="00C15DBB"/>
    <w:rsid w:val="00C1698E"/>
    <w:rsid w:val="00C1708F"/>
    <w:rsid w:val="00C17D8B"/>
    <w:rsid w:val="00C17EAB"/>
    <w:rsid w:val="00C20018"/>
    <w:rsid w:val="00C20A82"/>
    <w:rsid w:val="00C20C13"/>
    <w:rsid w:val="00C20C2E"/>
    <w:rsid w:val="00C21580"/>
    <w:rsid w:val="00C22162"/>
    <w:rsid w:val="00C22674"/>
    <w:rsid w:val="00C254FF"/>
    <w:rsid w:val="00C2591C"/>
    <w:rsid w:val="00C25993"/>
    <w:rsid w:val="00C262CC"/>
    <w:rsid w:val="00C271DF"/>
    <w:rsid w:val="00C278C5"/>
    <w:rsid w:val="00C278CA"/>
    <w:rsid w:val="00C30118"/>
    <w:rsid w:val="00C30EBB"/>
    <w:rsid w:val="00C310F9"/>
    <w:rsid w:val="00C32F1C"/>
    <w:rsid w:val="00C33A62"/>
    <w:rsid w:val="00C34325"/>
    <w:rsid w:val="00C34C24"/>
    <w:rsid w:val="00C350FE"/>
    <w:rsid w:val="00C354B1"/>
    <w:rsid w:val="00C35A9F"/>
    <w:rsid w:val="00C35AEC"/>
    <w:rsid w:val="00C36E14"/>
    <w:rsid w:val="00C36FCF"/>
    <w:rsid w:val="00C371DD"/>
    <w:rsid w:val="00C37CF7"/>
    <w:rsid w:val="00C37F66"/>
    <w:rsid w:val="00C40281"/>
    <w:rsid w:val="00C408D4"/>
    <w:rsid w:val="00C4139C"/>
    <w:rsid w:val="00C4163F"/>
    <w:rsid w:val="00C41DC2"/>
    <w:rsid w:val="00C41E97"/>
    <w:rsid w:val="00C42490"/>
    <w:rsid w:val="00C42EA3"/>
    <w:rsid w:val="00C431A3"/>
    <w:rsid w:val="00C4320F"/>
    <w:rsid w:val="00C444CE"/>
    <w:rsid w:val="00C44D28"/>
    <w:rsid w:val="00C44EB9"/>
    <w:rsid w:val="00C45368"/>
    <w:rsid w:val="00C4570D"/>
    <w:rsid w:val="00C462F7"/>
    <w:rsid w:val="00C4669B"/>
    <w:rsid w:val="00C4677D"/>
    <w:rsid w:val="00C47D7A"/>
    <w:rsid w:val="00C500A0"/>
    <w:rsid w:val="00C5020F"/>
    <w:rsid w:val="00C50352"/>
    <w:rsid w:val="00C51585"/>
    <w:rsid w:val="00C51AAD"/>
    <w:rsid w:val="00C520C6"/>
    <w:rsid w:val="00C523B3"/>
    <w:rsid w:val="00C52DB3"/>
    <w:rsid w:val="00C52EAF"/>
    <w:rsid w:val="00C53225"/>
    <w:rsid w:val="00C533B8"/>
    <w:rsid w:val="00C5342B"/>
    <w:rsid w:val="00C53744"/>
    <w:rsid w:val="00C53BBE"/>
    <w:rsid w:val="00C53ED0"/>
    <w:rsid w:val="00C550D6"/>
    <w:rsid w:val="00C55B39"/>
    <w:rsid w:val="00C5613F"/>
    <w:rsid w:val="00C56685"/>
    <w:rsid w:val="00C56886"/>
    <w:rsid w:val="00C568CD"/>
    <w:rsid w:val="00C56A78"/>
    <w:rsid w:val="00C56DEF"/>
    <w:rsid w:val="00C56E66"/>
    <w:rsid w:val="00C56EA2"/>
    <w:rsid w:val="00C57701"/>
    <w:rsid w:val="00C57A9F"/>
    <w:rsid w:val="00C57C11"/>
    <w:rsid w:val="00C60600"/>
    <w:rsid w:val="00C612E5"/>
    <w:rsid w:val="00C615D8"/>
    <w:rsid w:val="00C61D6D"/>
    <w:rsid w:val="00C6226D"/>
    <w:rsid w:val="00C640AC"/>
    <w:rsid w:val="00C646BE"/>
    <w:rsid w:val="00C64BA1"/>
    <w:rsid w:val="00C64E73"/>
    <w:rsid w:val="00C65EF3"/>
    <w:rsid w:val="00C6686D"/>
    <w:rsid w:val="00C67069"/>
    <w:rsid w:val="00C670BC"/>
    <w:rsid w:val="00C67246"/>
    <w:rsid w:val="00C679D5"/>
    <w:rsid w:val="00C70480"/>
    <w:rsid w:val="00C704FA"/>
    <w:rsid w:val="00C71435"/>
    <w:rsid w:val="00C7185D"/>
    <w:rsid w:val="00C73E0D"/>
    <w:rsid w:val="00C7409D"/>
    <w:rsid w:val="00C7438A"/>
    <w:rsid w:val="00C745F7"/>
    <w:rsid w:val="00C74762"/>
    <w:rsid w:val="00C74840"/>
    <w:rsid w:val="00C74C57"/>
    <w:rsid w:val="00C74D46"/>
    <w:rsid w:val="00C74E3E"/>
    <w:rsid w:val="00C7556F"/>
    <w:rsid w:val="00C7569A"/>
    <w:rsid w:val="00C7618E"/>
    <w:rsid w:val="00C764AC"/>
    <w:rsid w:val="00C771D0"/>
    <w:rsid w:val="00C77B0E"/>
    <w:rsid w:val="00C77DFB"/>
    <w:rsid w:val="00C77ECB"/>
    <w:rsid w:val="00C803B3"/>
    <w:rsid w:val="00C803D2"/>
    <w:rsid w:val="00C807A4"/>
    <w:rsid w:val="00C80D19"/>
    <w:rsid w:val="00C80E62"/>
    <w:rsid w:val="00C81E91"/>
    <w:rsid w:val="00C82370"/>
    <w:rsid w:val="00C842E4"/>
    <w:rsid w:val="00C85D81"/>
    <w:rsid w:val="00C8633A"/>
    <w:rsid w:val="00C86DC0"/>
    <w:rsid w:val="00C86DD7"/>
    <w:rsid w:val="00C87291"/>
    <w:rsid w:val="00C872E2"/>
    <w:rsid w:val="00C87388"/>
    <w:rsid w:val="00C87888"/>
    <w:rsid w:val="00C90548"/>
    <w:rsid w:val="00C90BF6"/>
    <w:rsid w:val="00C9117B"/>
    <w:rsid w:val="00C9163A"/>
    <w:rsid w:val="00C92FD4"/>
    <w:rsid w:val="00C93159"/>
    <w:rsid w:val="00C95386"/>
    <w:rsid w:val="00C958FA"/>
    <w:rsid w:val="00C95DCE"/>
    <w:rsid w:val="00C95E93"/>
    <w:rsid w:val="00C962FB"/>
    <w:rsid w:val="00C964CB"/>
    <w:rsid w:val="00C970C5"/>
    <w:rsid w:val="00C978B2"/>
    <w:rsid w:val="00CA0D0B"/>
    <w:rsid w:val="00CA0E99"/>
    <w:rsid w:val="00CA0F2E"/>
    <w:rsid w:val="00CA1262"/>
    <w:rsid w:val="00CA1703"/>
    <w:rsid w:val="00CA176D"/>
    <w:rsid w:val="00CA2E96"/>
    <w:rsid w:val="00CA323E"/>
    <w:rsid w:val="00CA366F"/>
    <w:rsid w:val="00CA432B"/>
    <w:rsid w:val="00CA4385"/>
    <w:rsid w:val="00CA51FC"/>
    <w:rsid w:val="00CA55D9"/>
    <w:rsid w:val="00CA58C4"/>
    <w:rsid w:val="00CA5D2D"/>
    <w:rsid w:val="00CA6256"/>
    <w:rsid w:val="00CA64AA"/>
    <w:rsid w:val="00CA749B"/>
    <w:rsid w:val="00CA795F"/>
    <w:rsid w:val="00CA7BA9"/>
    <w:rsid w:val="00CA7C1E"/>
    <w:rsid w:val="00CB029F"/>
    <w:rsid w:val="00CB042E"/>
    <w:rsid w:val="00CB0593"/>
    <w:rsid w:val="00CB05DA"/>
    <w:rsid w:val="00CB0626"/>
    <w:rsid w:val="00CB06F1"/>
    <w:rsid w:val="00CB177B"/>
    <w:rsid w:val="00CB2DA8"/>
    <w:rsid w:val="00CB3A55"/>
    <w:rsid w:val="00CB4246"/>
    <w:rsid w:val="00CB4B29"/>
    <w:rsid w:val="00CB5707"/>
    <w:rsid w:val="00CB59C5"/>
    <w:rsid w:val="00CB5EFE"/>
    <w:rsid w:val="00CB636A"/>
    <w:rsid w:val="00CB64F2"/>
    <w:rsid w:val="00CB6AEF"/>
    <w:rsid w:val="00CB6BCF"/>
    <w:rsid w:val="00CB72BB"/>
    <w:rsid w:val="00CB7E38"/>
    <w:rsid w:val="00CC033A"/>
    <w:rsid w:val="00CC04C8"/>
    <w:rsid w:val="00CC06AF"/>
    <w:rsid w:val="00CC0E73"/>
    <w:rsid w:val="00CC1768"/>
    <w:rsid w:val="00CC1826"/>
    <w:rsid w:val="00CC1982"/>
    <w:rsid w:val="00CC1D84"/>
    <w:rsid w:val="00CC2293"/>
    <w:rsid w:val="00CC30CC"/>
    <w:rsid w:val="00CC3163"/>
    <w:rsid w:val="00CC3347"/>
    <w:rsid w:val="00CC35B6"/>
    <w:rsid w:val="00CC368B"/>
    <w:rsid w:val="00CC3752"/>
    <w:rsid w:val="00CC3DC2"/>
    <w:rsid w:val="00CC46B0"/>
    <w:rsid w:val="00CC474D"/>
    <w:rsid w:val="00CC4E80"/>
    <w:rsid w:val="00CC5573"/>
    <w:rsid w:val="00CC5F74"/>
    <w:rsid w:val="00CC618C"/>
    <w:rsid w:val="00CC6951"/>
    <w:rsid w:val="00CC6995"/>
    <w:rsid w:val="00CC6F7B"/>
    <w:rsid w:val="00CC7263"/>
    <w:rsid w:val="00CC7615"/>
    <w:rsid w:val="00CD0A2E"/>
    <w:rsid w:val="00CD0B2D"/>
    <w:rsid w:val="00CD0D70"/>
    <w:rsid w:val="00CD17DA"/>
    <w:rsid w:val="00CD1943"/>
    <w:rsid w:val="00CD26C5"/>
    <w:rsid w:val="00CD2722"/>
    <w:rsid w:val="00CD33DF"/>
    <w:rsid w:val="00CD37EE"/>
    <w:rsid w:val="00CD3864"/>
    <w:rsid w:val="00CD4285"/>
    <w:rsid w:val="00CD4A0C"/>
    <w:rsid w:val="00CD54D8"/>
    <w:rsid w:val="00CD56B2"/>
    <w:rsid w:val="00CD570B"/>
    <w:rsid w:val="00CD5904"/>
    <w:rsid w:val="00CD61E4"/>
    <w:rsid w:val="00CD6603"/>
    <w:rsid w:val="00CD672E"/>
    <w:rsid w:val="00CE0C42"/>
    <w:rsid w:val="00CE110C"/>
    <w:rsid w:val="00CE1973"/>
    <w:rsid w:val="00CE1B43"/>
    <w:rsid w:val="00CE1B5E"/>
    <w:rsid w:val="00CE1E98"/>
    <w:rsid w:val="00CE2870"/>
    <w:rsid w:val="00CE2CC1"/>
    <w:rsid w:val="00CE2F90"/>
    <w:rsid w:val="00CE3790"/>
    <w:rsid w:val="00CE3A16"/>
    <w:rsid w:val="00CE3F0D"/>
    <w:rsid w:val="00CE4083"/>
    <w:rsid w:val="00CE4542"/>
    <w:rsid w:val="00CE458C"/>
    <w:rsid w:val="00CE46A7"/>
    <w:rsid w:val="00CE58BB"/>
    <w:rsid w:val="00CE598C"/>
    <w:rsid w:val="00CE5A49"/>
    <w:rsid w:val="00CE5ED0"/>
    <w:rsid w:val="00CE7334"/>
    <w:rsid w:val="00CE7468"/>
    <w:rsid w:val="00CE7658"/>
    <w:rsid w:val="00CE7D21"/>
    <w:rsid w:val="00CF015A"/>
    <w:rsid w:val="00CF08A4"/>
    <w:rsid w:val="00CF0EA9"/>
    <w:rsid w:val="00CF1047"/>
    <w:rsid w:val="00CF1523"/>
    <w:rsid w:val="00CF1639"/>
    <w:rsid w:val="00CF1FB5"/>
    <w:rsid w:val="00CF27C8"/>
    <w:rsid w:val="00CF3D0C"/>
    <w:rsid w:val="00CF457F"/>
    <w:rsid w:val="00CF474C"/>
    <w:rsid w:val="00CF5194"/>
    <w:rsid w:val="00CF549C"/>
    <w:rsid w:val="00CF557E"/>
    <w:rsid w:val="00CF6002"/>
    <w:rsid w:val="00CF7485"/>
    <w:rsid w:val="00CF776C"/>
    <w:rsid w:val="00D00017"/>
    <w:rsid w:val="00D00877"/>
    <w:rsid w:val="00D0124B"/>
    <w:rsid w:val="00D0124D"/>
    <w:rsid w:val="00D02671"/>
    <w:rsid w:val="00D0288D"/>
    <w:rsid w:val="00D03119"/>
    <w:rsid w:val="00D0350E"/>
    <w:rsid w:val="00D03A72"/>
    <w:rsid w:val="00D03AA7"/>
    <w:rsid w:val="00D03EF1"/>
    <w:rsid w:val="00D041A5"/>
    <w:rsid w:val="00D045C2"/>
    <w:rsid w:val="00D05362"/>
    <w:rsid w:val="00D05639"/>
    <w:rsid w:val="00D058C0"/>
    <w:rsid w:val="00D05A06"/>
    <w:rsid w:val="00D05D48"/>
    <w:rsid w:val="00D05D94"/>
    <w:rsid w:val="00D05EB7"/>
    <w:rsid w:val="00D0678E"/>
    <w:rsid w:val="00D06F1B"/>
    <w:rsid w:val="00D0725B"/>
    <w:rsid w:val="00D0740D"/>
    <w:rsid w:val="00D07951"/>
    <w:rsid w:val="00D07ABE"/>
    <w:rsid w:val="00D10A98"/>
    <w:rsid w:val="00D11052"/>
    <w:rsid w:val="00D11536"/>
    <w:rsid w:val="00D11990"/>
    <w:rsid w:val="00D11CF3"/>
    <w:rsid w:val="00D11D06"/>
    <w:rsid w:val="00D123E8"/>
    <w:rsid w:val="00D12DAB"/>
    <w:rsid w:val="00D13078"/>
    <w:rsid w:val="00D13A12"/>
    <w:rsid w:val="00D13F05"/>
    <w:rsid w:val="00D13F74"/>
    <w:rsid w:val="00D1450E"/>
    <w:rsid w:val="00D14995"/>
    <w:rsid w:val="00D150D6"/>
    <w:rsid w:val="00D1581D"/>
    <w:rsid w:val="00D1586D"/>
    <w:rsid w:val="00D16929"/>
    <w:rsid w:val="00D16BDB"/>
    <w:rsid w:val="00D17331"/>
    <w:rsid w:val="00D17806"/>
    <w:rsid w:val="00D17850"/>
    <w:rsid w:val="00D21576"/>
    <w:rsid w:val="00D2175A"/>
    <w:rsid w:val="00D22D10"/>
    <w:rsid w:val="00D230E7"/>
    <w:rsid w:val="00D2320E"/>
    <w:rsid w:val="00D23668"/>
    <w:rsid w:val="00D24564"/>
    <w:rsid w:val="00D247F7"/>
    <w:rsid w:val="00D24D2D"/>
    <w:rsid w:val="00D24FBB"/>
    <w:rsid w:val="00D2532D"/>
    <w:rsid w:val="00D263D3"/>
    <w:rsid w:val="00D265C2"/>
    <w:rsid w:val="00D26EB0"/>
    <w:rsid w:val="00D26F17"/>
    <w:rsid w:val="00D26F1C"/>
    <w:rsid w:val="00D272CD"/>
    <w:rsid w:val="00D27FED"/>
    <w:rsid w:val="00D30187"/>
    <w:rsid w:val="00D30D15"/>
    <w:rsid w:val="00D316A6"/>
    <w:rsid w:val="00D31755"/>
    <w:rsid w:val="00D31A08"/>
    <w:rsid w:val="00D32523"/>
    <w:rsid w:val="00D326F9"/>
    <w:rsid w:val="00D327AE"/>
    <w:rsid w:val="00D32BDF"/>
    <w:rsid w:val="00D33466"/>
    <w:rsid w:val="00D33584"/>
    <w:rsid w:val="00D33950"/>
    <w:rsid w:val="00D348D1"/>
    <w:rsid w:val="00D34D73"/>
    <w:rsid w:val="00D34F67"/>
    <w:rsid w:val="00D35487"/>
    <w:rsid w:val="00D361C6"/>
    <w:rsid w:val="00D3658E"/>
    <w:rsid w:val="00D36FEB"/>
    <w:rsid w:val="00D40BB7"/>
    <w:rsid w:val="00D413D6"/>
    <w:rsid w:val="00D4233F"/>
    <w:rsid w:val="00D429EB"/>
    <w:rsid w:val="00D42AE6"/>
    <w:rsid w:val="00D4439B"/>
    <w:rsid w:val="00D4467E"/>
    <w:rsid w:val="00D4519E"/>
    <w:rsid w:val="00D4607E"/>
    <w:rsid w:val="00D46164"/>
    <w:rsid w:val="00D47B22"/>
    <w:rsid w:val="00D5184A"/>
    <w:rsid w:val="00D51867"/>
    <w:rsid w:val="00D52533"/>
    <w:rsid w:val="00D52ABB"/>
    <w:rsid w:val="00D531CC"/>
    <w:rsid w:val="00D5397B"/>
    <w:rsid w:val="00D5489C"/>
    <w:rsid w:val="00D5587F"/>
    <w:rsid w:val="00D563C3"/>
    <w:rsid w:val="00D575D6"/>
    <w:rsid w:val="00D60D20"/>
    <w:rsid w:val="00D60E55"/>
    <w:rsid w:val="00D61733"/>
    <w:rsid w:val="00D6264D"/>
    <w:rsid w:val="00D63009"/>
    <w:rsid w:val="00D639D0"/>
    <w:rsid w:val="00D63AC0"/>
    <w:rsid w:val="00D644D6"/>
    <w:rsid w:val="00D656FD"/>
    <w:rsid w:val="00D6605A"/>
    <w:rsid w:val="00D66586"/>
    <w:rsid w:val="00D668E8"/>
    <w:rsid w:val="00D6699C"/>
    <w:rsid w:val="00D67102"/>
    <w:rsid w:val="00D67BBF"/>
    <w:rsid w:val="00D67BD3"/>
    <w:rsid w:val="00D67E3C"/>
    <w:rsid w:val="00D70161"/>
    <w:rsid w:val="00D70733"/>
    <w:rsid w:val="00D707CC"/>
    <w:rsid w:val="00D71833"/>
    <w:rsid w:val="00D71927"/>
    <w:rsid w:val="00D725A8"/>
    <w:rsid w:val="00D72637"/>
    <w:rsid w:val="00D72A74"/>
    <w:rsid w:val="00D731BE"/>
    <w:rsid w:val="00D733ED"/>
    <w:rsid w:val="00D7372F"/>
    <w:rsid w:val="00D73C2B"/>
    <w:rsid w:val="00D73CCA"/>
    <w:rsid w:val="00D74B3B"/>
    <w:rsid w:val="00D771CA"/>
    <w:rsid w:val="00D7735C"/>
    <w:rsid w:val="00D7784E"/>
    <w:rsid w:val="00D801A2"/>
    <w:rsid w:val="00D80C6D"/>
    <w:rsid w:val="00D80F6D"/>
    <w:rsid w:val="00D81085"/>
    <w:rsid w:val="00D8141A"/>
    <w:rsid w:val="00D8160B"/>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63B9"/>
    <w:rsid w:val="00D866CB"/>
    <w:rsid w:val="00D868A3"/>
    <w:rsid w:val="00D86A51"/>
    <w:rsid w:val="00D86CE8"/>
    <w:rsid w:val="00D9004A"/>
    <w:rsid w:val="00D9027D"/>
    <w:rsid w:val="00D902F5"/>
    <w:rsid w:val="00D90419"/>
    <w:rsid w:val="00D9060B"/>
    <w:rsid w:val="00D90988"/>
    <w:rsid w:val="00D9099F"/>
    <w:rsid w:val="00D909F7"/>
    <w:rsid w:val="00D90C7E"/>
    <w:rsid w:val="00D90E97"/>
    <w:rsid w:val="00D91013"/>
    <w:rsid w:val="00D91812"/>
    <w:rsid w:val="00D91870"/>
    <w:rsid w:val="00D927AA"/>
    <w:rsid w:val="00D930ED"/>
    <w:rsid w:val="00D9322D"/>
    <w:rsid w:val="00D9335B"/>
    <w:rsid w:val="00D935D5"/>
    <w:rsid w:val="00D938A7"/>
    <w:rsid w:val="00D939F6"/>
    <w:rsid w:val="00D94478"/>
    <w:rsid w:val="00D9518B"/>
    <w:rsid w:val="00D962FB"/>
    <w:rsid w:val="00D975F8"/>
    <w:rsid w:val="00D97C50"/>
    <w:rsid w:val="00DA0596"/>
    <w:rsid w:val="00DA100E"/>
    <w:rsid w:val="00DA1E46"/>
    <w:rsid w:val="00DA3839"/>
    <w:rsid w:val="00DA405C"/>
    <w:rsid w:val="00DA413B"/>
    <w:rsid w:val="00DA5276"/>
    <w:rsid w:val="00DA54F6"/>
    <w:rsid w:val="00DA5C57"/>
    <w:rsid w:val="00DA6809"/>
    <w:rsid w:val="00DA6F2F"/>
    <w:rsid w:val="00DA6F8D"/>
    <w:rsid w:val="00DA7E59"/>
    <w:rsid w:val="00DA7FED"/>
    <w:rsid w:val="00DB058B"/>
    <w:rsid w:val="00DB0D57"/>
    <w:rsid w:val="00DB1274"/>
    <w:rsid w:val="00DB2659"/>
    <w:rsid w:val="00DB32BE"/>
    <w:rsid w:val="00DB3CFA"/>
    <w:rsid w:val="00DB4203"/>
    <w:rsid w:val="00DB427F"/>
    <w:rsid w:val="00DB42F3"/>
    <w:rsid w:val="00DB4C1D"/>
    <w:rsid w:val="00DB5870"/>
    <w:rsid w:val="00DB62A6"/>
    <w:rsid w:val="00DB6614"/>
    <w:rsid w:val="00DB6F12"/>
    <w:rsid w:val="00DB7125"/>
    <w:rsid w:val="00DB76CA"/>
    <w:rsid w:val="00DC06E2"/>
    <w:rsid w:val="00DC0AF0"/>
    <w:rsid w:val="00DC1704"/>
    <w:rsid w:val="00DC1AB3"/>
    <w:rsid w:val="00DC212D"/>
    <w:rsid w:val="00DC2B9E"/>
    <w:rsid w:val="00DC2EFB"/>
    <w:rsid w:val="00DC2F1E"/>
    <w:rsid w:val="00DC3789"/>
    <w:rsid w:val="00DC38FB"/>
    <w:rsid w:val="00DC3C52"/>
    <w:rsid w:val="00DC4259"/>
    <w:rsid w:val="00DC55B4"/>
    <w:rsid w:val="00DC599F"/>
    <w:rsid w:val="00DC60A5"/>
    <w:rsid w:val="00DC6806"/>
    <w:rsid w:val="00DC7931"/>
    <w:rsid w:val="00DC7CD5"/>
    <w:rsid w:val="00DD15B1"/>
    <w:rsid w:val="00DD211A"/>
    <w:rsid w:val="00DD3536"/>
    <w:rsid w:val="00DD5163"/>
    <w:rsid w:val="00DD5315"/>
    <w:rsid w:val="00DD54D0"/>
    <w:rsid w:val="00DD67E8"/>
    <w:rsid w:val="00DD6A9C"/>
    <w:rsid w:val="00DD714D"/>
    <w:rsid w:val="00DD798D"/>
    <w:rsid w:val="00DE03AC"/>
    <w:rsid w:val="00DE05E5"/>
    <w:rsid w:val="00DE09FD"/>
    <w:rsid w:val="00DE1A71"/>
    <w:rsid w:val="00DE1B67"/>
    <w:rsid w:val="00DE288E"/>
    <w:rsid w:val="00DE298C"/>
    <w:rsid w:val="00DE34F8"/>
    <w:rsid w:val="00DE3570"/>
    <w:rsid w:val="00DE4169"/>
    <w:rsid w:val="00DE49E2"/>
    <w:rsid w:val="00DE65D5"/>
    <w:rsid w:val="00DE68EE"/>
    <w:rsid w:val="00DE740A"/>
    <w:rsid w:val="00DE7AF1"/>
    <w:rsid w:val="00DE7B29"/>
    <w:rsid w:val="00DE7FBA"/>
    <w:rsid w:val="00DF0BA4"/>
    <w:rsid w:val="00DF0E07"/>
    <w:rsid w:val="00DF14AD"/>
    <w:rsid w:val="00DF2407"/>
    <w:rsid w:val="00DF2478"/>
    <w:rsid w:val="00DF2E56"/>
    <w:rsid w:val="00DF2FD6"/>
    <w:rsid w:val="00DF3389"/>
    <w:rsid w:val="00DF3CCC"/>
    <w:rsid w:val="00DF3E90"/>
    <w:rsid w:val="00DF591A"/>
    <w:rsid w:val="00DF5B89"/>
    <w:rsid w:val="00DF5FF4"/>
    <w:rsid w:val="00DF67D9"/>
    <w:rsid w:val="00DF68D7"/>
    <w:rsid w:val="00DF6B36"/>
    <w:rsid w:val="00DF7982"/>
    <w:rsid w:val="00E00CC8"/>
    <w:rsid w:val="00E00D8D"/>
    <w:rsid w:val="00E01749"/>
    <w:rsid w:val="00E018C0"/>
    <w:rsid w:val="00E02120"/>
    <w:rsid w:val="00E02BC0"/>
    <w:rsid w:val="00E02C57"/>
    <w:rsid w:val="00E02DD1"/>
    <w:rsid w:val="00E02E18"/>
    <w:rsid w:val="00E03909"/>
    <w:rsid w:val="00E04AF3"/>
    <w:rsid w:val="00E04ED2"/>
    <w:rsid w:val="00E0520F"/>
    <w:rsid w:val="00E054E6"/>
    <w:rsid w:val="00E05CA6"/>
    <w:rsid w:val="00E06F25"/>
    <w:rsid w:val="00E077DD"/>
    <w:rsid w:val="00E102D0"/>
    <w:rsid w:val="00E109B1"/>
    <w:rsid w:val="00E10AF9"/>
    <w:rsid w:val="00E11170"/>
    <w:rsid w:val="00E1148C"/>
    <w:rsid w:val="00E11526"/>
    <w:rsid w:val="00E1287F"/>
    <w:rsid w:val="00E12888"/>
    <w:rsid w:val="00E12B7F"/>
    <w:rsid w:val="00E13476"/>
    <w:rsid w:val="00E1368E"/>
    <w:rsid w:val="00E13765"/>
    <w:rsid w:val="00E13AA0"/>
    <w:rsid w:val="00E13D90"/>
    <w:rsid w:val="00E1493F"/>
    <w:rsid w:val="00E15257"/>
    <w:rsid w:val="00E15C03"/>
    <w:rsid w:val="00E15DD2"/>
    <w:rsid w:val="00E15FC6"/>
    <w:rsid w:val="00E1775C"/>
    <w:rsid w:val="00E17BFC"/>
    <w:rsid w:val="00E17D26"/>
    <w:rsid w:val="00E17D31"/>
    <w:rsid w:val="00E17FDD"/>
    <w:rsid w:val="00E17FE3"/>
    <w:rsid w:val="00E2024B"/>
    <w:rsid w:val="00E20659"/>
    <w:rsid w:val="00E2073C"/>
    <w:rsid w:val="00E20BD6"/>
    <w:rsid w:val="00E20F2C"/>
    <w:rsid w:val="00E215BC"/>
    <w:rsid w:val="00E215D2"/>
    <w:rsid w:val="00E22A85"/>
    <w:rsid w:val="00E23642"/>
    <w:rsid w:val="00E23D4E"/>
    <w:rsid w:val="00E2454E"/>
    <w:rsid w:val="00E2480A"/>
    <w:rsid w:val="00E24BEA"/>
    <w:rsid w:val="00E251B9"/>
    <w:rsid w:val="00E258D0"/>
    <w:rsid w:val="00E2609F"/>
    <w:rsid w:val="00E262E3"/>
    <w:rsid w:val="00E264A7"/>
    <w:rsid w:val="00E2719E"/>
    <w:rsid w:val="00E27F31"/>
    <w:rsid w:val="00E30EA7"/>
    <w:rsid w:val="00E30EEE"/>
    <w:rsid w:val="00E3102F"/>
    <w:rsid w:val="00E310C6"/>
    <w:rsid w:val="00E31E98"/>
    <w:rsid w:val="00E32697"/>
    <w:rsid w:val="00E32F0A"/>
    <w:rsid w:val="00E33BF2"/>
    <w:rsid w:val="00E349EC"/>
    <w:rsid w:val="00E36277"/>
    <w:rsid w:val="00E36DCC"/>
    <w:rsid w:val="00E376C1"/>
    <w:rsid w:val="00E376F4"/>
    <w:rsid w:val="00E3782B"/>
    <w:rsid w:val="00E40AFD"/>
    <w:rsid w:val="00E40E02"/>
    <w:rsid w:val="00E417D9"/>
    <w:rsid w:val="00E41A5D"/>
    <w:rsid w:val="00E41F96"/>
    <w:rsid w:val="00E4495F"/>
    <w:rsid w:val="00E44F15"/>
    <w:rsid w:val="00E455A8"/>
    <w:rsid w:val="00E458B7"/>
    <w:rsid w:val="00E4656E"/>
    <w:rsid w:val="00E46F18"/>
    <w:rsid w:val="00E4761A"/>
    <w:rsid w:val="00E477B0"/>
    <w:rsid w:val="00E477EA"/>
    <w:rsid w:val="00E47DEE"/>
    <w:rsid w:val="00E506E7"/>
    <w:rsid w:val="00E509BB"/>
    <w:rsid w:val="00E50B9F"/>
    <w:rsid w:val="00E51BA6"/>
    <w:rsid w:val="00E534AD"/>
    <w:rsid w:val="00E53A2C"/>
    <w:rsid w:val="00E544A0"/>
    <w:rsid w:val="00E547B2"/>
    <w:rsid w:val="00E5486D"/>
    <w:rsid w:val="00E55371"/>
    <w:rsid w:val="00E5583B"/>
    <w:rsid w:val="00E570A6"/>
    <w:rsid w:val="00E571E4"/>
    <w:rsid w:val="00E60A11"/>
    <w:rsid w:val="00E60CBE"/>
    <w:rsid w:val="00E60E11"/>
    <w:rsid w:val="00E612A0"/>
    <w:rsid w:val="00E619F4"/>
    <w:rsid w:val="00E62868"/>
    <w:rsid w:val="00E630CD"/>
    <w:rsid w:val="00E630DA"/>
    <w:rsid w:val="00E63192"/>
    <w:rsid w:val="00E6360E"/>
    <w:rsid w:val="00E6388F"/>
    <w:rsid w:val="00E638BF"/>
    <w:rsid w:val="00E63C11"/>
    <w:rsid w:val="00E6580E"/>
    <w:rsid w:val="00E6737F"/>
    <w:rsid w:val="00E6757F"/>
    <w:rsid w:val="00E676C3"/>
    <w:rsid w:val="00E67B42"/>
    <w:rsid w:val="00E7030B"/>
    <w:rsid w:val="00E70CCF"/>
    <w:rsid w:val="00E70DD6"/>
    <w:rsid w:val="00E71379"/>
    <w:rsid w:val="00E71CBE"/>
    <w:rsid w:val="00E71D6E"/>
    <w:rsid w:val="00E725B0"/>
    <w:rsid w:val="00E7310E"/>
    <w:rsid w:val="00E73642"/>
    <w:rsid w:val="00E742CE"/>
    <w:rsid w:val="00E74C1A"/>
    <w:rsid w:val="00E74C1D"/>
    <w:rsid w:val="00E7583B"/>
    <w:rsid w:val="00E7601F"/>
    <w:rsid w:val="00E765F7"/>
    <w:rsid w:val="00E769B6"/>
    <w:rsid w:val="00E76A6C"/>
    <w:rsid w:val="00E76AE9"/>
    <w:rsid w:val="00E76CB6"/>
    <w:rsid w:val="00E76D6D"/>
    <w:rsid w:val="00E77302"/>
    <w:rsid w:val="00E778DA"/>
    <w:rsid w:val="00E77F21"/>
    <w:rsid w:val="00E8034B"/>
    <w:rsid w:val="00E808F2"/>
    <w:rsid w:val="00E81BA2"/>
    <w:rsid w:val="00E830A3"/>
    <w:rsid w:val="00E831B5"/>
    <w:rsid w:val="00E831BF"/>
    <w:rsid w:val="00E832FC"/>
    <w:rsid w:val="00E84081"/>
    <w:rsid w:val="00E8412F"/>
    <w:rsid w:val="00E84394"/>
    <w:rsid w:val="00E8549C"/>
    <w:rsid w:val="00E85DE6"/>
    <w:rsid w:val="00E8676D"/>
    <w:rsid w:val="00E87338"/>
    <w:rsid w:val="00E87456"/>
    <w:rsid w:val="00E8784D"/>
    <w:rsid w:val="00E878C8"/>
    <w:rsid w:val="00E87DDB"/>
    <w:rsid w:val="00E90399"/>
    <w:rsid w:val="00E90BC7"/>
    <w:rsid w:val="00E91395"/>
    <w:rsid w:val="00E91D78"/>
    <w:rsid w:val="00E9258A"/>
    <w:rsid w:val="00E9281D"/>
    <w:rsid w:val="00E92B14"/>
    <w:rsid w:val="00E93296"/>
    <w:rsid w:val="00E93F15"/>
    <w:rsid w:val="00E94238"/>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8B4"/>
    <w:rsid w:val="00EA5D60"/>
    <w:rsid w:val="00EA61CF"/>
    <w:rsid w:val="00EA61EC"/>
    <w:rsid w:val="00EA6906"/>
    <w:rsid w:val="00EA6C03"/>
    <w:rsid w:val="00EA6FE0"/>
    <w:rsid w:val="00EA7057"/>
    <w:rsid w:val="00EA74F7"/>
    <w:rsid w:val="00EA764F"/>
    <w:rsid w:val="00EB046C"/>
    <w:rsid w:val="00EB07C0"/>
    <w:rsid w:val="00EB088F"/>
    <w:rsid w:val="00EB0B75"/>
    <w:rsid w:val="00EB1058"/>
    <w:rsid w:val="00EB19FF"/>
    <w:rsid w:val="00EB2B26"/>
    <w:rsid w:val="00EB364C"/>
    <w:rsid w:val="00EB36CF"/>
    <w:rsid w:val="00EB3ACA"/>
    <w:rsid w:val="00EB3EC9"/>
    <w:rsid w:val="00EB3F3E"/>
    <w:rsid w:val="00EB49DA"/>
    <w:rsid w:val="00EB4ABF"/>
    <w:rsid w:val="00EB4C24"/>
    <w:rsid w:val="00EB516F"/>
    <w:rsid w:val="00EB5526"/>
    <w:rsid w:val="00EB6B56"/>
    <w:rsid w:val="00EB7097"/>
    <w:rsid w:val="00EB731F"/>
    <w:rsid w:val="00EB73C0"/>
    <w:rsid w:val="00EB7E48"/>
    <w:rsid w:val="00EC08F6"/>
    <w:rsid w:val="00EC0BFC"/>
    <w:rsid w:val="00EC0F5D"/>
    <w:rsid w:val="00EC1252"/>
    <w:rsid w:val="00EC1563"/>
    <w:rsid w:val="00EC1E47"/>
    <w:rsid w:val="00EC24DE"/>
    <w:rsid w:val="00EC2A5E"/>
    <w:rsid w:val="00EC2ED6"/>
    <w:rsid w:val="00EC373E"/>
    <w:rsid w:val="00EC3E3C"/>
    <w:rsid w:val="00EC45B0"/>
    <w:rsid w:val="00EC4BF1"/>
    <w:rsid w:val="00EC4D5E"/>
    <w:rsid w:val="00EC5F3F"/>
    <w:rsid w:val="00EC72D6"/>
    <w:rsid w:val="00ED08A0"/>
    <w:rsid w:val="00ED0B39"/>
    <w:rsid w:val="00ED1158"/>
    <w:rsid w:val="00ED1221"/>
    <w:rsid w:val="00ED225A"/>
    <w:rsid w:val="00ED2865"/>
    <w:rsid w:val="00ED2CD6"/>
    <w:rsid w:val="00ED31A9"/>
    <w:rsid w:val="00ED3EC2"/>
    <w:rsid w:val="00ED44B2"/>
    <w:rsid w:val="00ED676B"/>
    <w:rsid w:val="00ED6F2B"/>
    <w:rsid w:val="00ED72A4"/>
    <w:rsid w:val="00ED7D64"/>
    <w:rsid w:val="00EE09F5"/>
    <w:rsid w:val="00EE0E54"/>
    <w:rsid w:val="00EE1980"/>
    <w:rsid w:val="00EE213F"/>
    <w:rsid w:val="00EE2C26"/>
    <w:rsid w:val="00EE3F98"/>
    <w:rsid w:val="00EE42BD"/>
    <w:rsid w:val="00EE43BA"/>
    <w:rsid w:val="00EE496A"/>
    <w:rsid w:val="00EE549F"/>
    <w:rsid w:val="00EE5952"/>
    <w:rsid w:val="00EE5D0F"/>
    <w:rsid w:val="00EE5F11"/>
    <w:rsid w:val="00EE6185"/>
    <w:rsid w:val="00EE687A"/>
    <w:rsid w:val="00EE6B56"/>
    <w:rsid w:val="00EE6BBE"/>
    <w:rsid w:val="00EE6C49"/>
    <w:rsid w:val="00EE6DAE"/>
    <w:rsid w:val="00EE6F5E"/>
    <w:rsid w:val="00EE70E1"/>
    <w:rsid w:val="00EE7569"/>
    <w:rsid w:val="00EE7A28"/>
    <w:rsid w:val="00EE7D60"/>
    <w:rsid w:val="00EF0A8B"/>
    <w:rsid w:val="00EF0C65"/>
    <w:rsid w:val="00EF10BD"/>
    <w:rsid w:val="00EF20DE"/>
    <w:rsid w:val="00EF326F"/>
    <w:rsid w:val="00EF3AE7"/>
    <w:rsid w:val="00EF3EC6"/>
    <w:rsid w:val="00EF4CC2"/>
    <w:rsid w:val="00EF4FBC"/>
    <w:rsid w:val="00EF50D0"/>
    <w:rsid w:val="00EF5615"/>
    <w:rsid w:val="00EF5D7B"/>
    <w:rsid w:val="00EF6327"/>
    <w:rsid w:val="00EF74DF"/>
    <w:rsid w:val="00EF7A9D"/>
    <w:rsid w:val="00F005F1"/>
    <w:rsid w:val="00F006B6"/>
    <w:rsid w:val="00F017E1"/>
    <w:rsid w:val="00F01A62"/>
    <w:rsid w:val="00F0233B"/>
    <w:rsid w:val="00F036FC"/>
    <w:rsid w:val="00F03AEB"/>
    <w:rsid w:val="00F03E15"/>
    <w:rsid w:val="00F04560"/>
    <w:rsid w:val="00F046F4"/>
    <w:rsid w:val="00F0545F"/>
    <w:rsid w:val="00F05D7D"/>
    <w:rsid w:val="00F06575"/>
    <w:rsid w:val="00F068AE"/>
    <w:rsid w:val="00F0722A"/>
    <w:rsid w:val="00F07337"/>
    <w:rsid w:val="00F0768E"/>
    <w:rsid w:val="00F076A1"/>
    <w:rsid w:val="00F078A9"/>
    <w:rsid w:val="00F07ED9"/>
    <w:rsid w:val="00F07F37"/>
    <w:rsid w:val="00F10135"/>
    <w:rsid w:val="00F10213"/>
    <w:rsid w:val="00F1053E"/>
    <w:rsid w:val="00F11104"/>
    <w:rsid w:val="00F115B0"/>
    <w:rsid w:val="00F1194D"/>
    <w:rsid w:val="00F12D1E"/>
    <w:rsid w:val="00F130BC"/>
    <w:rsid w:val="00F132D3"/>
    <w:rsid w:val="00F134A8"/>
    <w:rsid w:val="00F139DF"/>
    <w:rsid w:val="00F147B9"/>
    <w:rsid w:val="00F14DCC"/>
    <w:rsid w:val="00F14EEC"/>
    <w:rsid w:val="00F15FE9"/>
    <w:rsid w:val="00F160C4"/>
    <w:rsid w:val="00F20056"/>
    <w:rsid w:val="00F20A9D"/>
    <w:rsid w:val="00F20AE4"/>
    <w:rsid w:val="00F20E32"/>
    <w:rsid w:val="00F213DE"/>
    <w:rsid w:val="00F218A4"/>
    <w:rsid w:val="00F21BC4"/>
    <w:rsid w:val="00F21E9D"/>
    <w:rsid w:val="00F21FCC"/>
    <w:rsid w:val="00F21FD7"/>
    <w:rsid w:val="00F22BFC"/>
    <w:rsid w:val="00F23763"/>
    <w:rsid w:val="00F2413C"/>
    <w:rsid w:val="00F241AF"/>
    <w:rsid w:val="00F249FF"/>
    <w:rsid w:val="00F24A31"/>
    <w:rsid w:val="00F25780"/>
    <w:rsid w:val="00F27372"/>
    <w:rsid w:val="00F27575"/>
    <w:rsid w:val="00F27F51"/>
    <w:rsid w:val="00F30472"/>
    <w:rsid w:val="00F30476"/>
    <w:rsid w:val="00F30BEE"/>
    <w:rsid w:val="00F30F32"/>
    <w:rsid w:val="00F31005"/>
    <w:rsid w:val="00F328BF"/>
    <w:rsid w:val="00F32D73"/>
    <w:rsid w:val="00F337FE"/>
    <w:rsid w:val="00F33E15"/>
    <w:rsid w:val="00F34878"/>
    <w:rsid w:val="00F35358"/>
    <w:rsid w:val="00F35C21"/>
    <w:rsid w:val="00F36033"/>
    <w:rsid w:val="00F36D37"/>
    <w:rsid w:val="00F371B2"/>
    <w:rsid w:val="00F37472"/>
    <w:rsid w:val="00F37A3D"/>
    <w:rsid w:val="00F4121A"/>
    <w:rsid w:val="00F412B9"/>
    <w:rsid w:val="00F42CB9"/>
    <w:rsid w:val="00F42F06"/>
    <w:rsid w:val="00F42F73"/>
    <w:rsid w:val="00F43CC6"/>
    <w:rsid w:val="00F443F7"/>
    <w:rsid w:val="00F44D83"/>
    <w:rsid w:val="00F44F95"/>
    <w:rsid w:val="00F45243"/>
    <w:rsid w:val="00F4551B"/>
    <w:rsid w:val="00F45645"/>
    <w:rsid w:val="00F45BC4"/>
    <w:rsid w:val="00F4612E"/>
    <w:rsid w:val="00F47012"/>
    <w:rsid w:val="00F47AE3"/>
    <w:rsid w:val="00F47D7F"/>
    <w:rsid w:val="00F47EB8"/>
    <w:rsid w:val="00F501C2"/>
    <w:rsid w:val="00F5073D"/>
    <w:rsid w:val="00F50C48"/>
    <w:rsid w:val="00F50CE8"/>
    <w:rsid w:val="00F5102F"/>
    <w:rsid w:val="00F515B1"/>
    <w:rsid w:val="00F5182C"/>
    <w:rsid w:val="00F51945"/>
    <w:rsid w:val="00F51B24"/>
    <w:rsid w:val="00F5245E"/>
    <w:rsid w:val="00F529CA"/>
    <w:rsid w:val="00F52FFC"/>
    <w:rsid w:val="00F5311F"/>
    <w:rsid w:val="00F5479E"/>
    <w:rsid w:val="00F54CDE"/>
    <w:rsid w:val="00F54EF3"/>
    <w:rsid w:val="00F5616B"/>
    <w:rsid w:val="00F56693"/>
    <w:rsid w:val="00F56862"/>
    <w:rsid w:val="00F56E57"/>
    <w:rsid w:val="00F6034B"/>
    <w:rsid w:val="00F613F4"/>
    <w:rsid w:val="00F621E3"/>
    <w:rsid w:val="00F6252E"/>
    <w:rsid w:val="00F62C48"/>
    <w:rsid w:val="00F63F2B"/>
    <w:rsid w:val="00F64127"/>
    <w:rsid w:val="00F641EC"/>
    <w:rsid w:val="00F654AF"/>
    <w:rsid w:val="00F65A80"/>
    <w:rsid w:val="00F65D5C"/>
    <w:rsid w:val="00F65E60"/>
    <w:rsid w:val="00F669B1"/>
    <w:rsid w:val="00F669C7"/>
    <w:rsid w:val="00F674D9"/>
    <w:rsid w:val="00F67665"/>
    <w:rsid w:val="00F702BB"/>
    <w:rsid w:val="00F7181A"/>
    <w:rsid w:val="00F721CC"/>
    <w:rsid w:val="00F72468"/>
    <w:rsid w:val="00F72805"/>
    <w:rsid w:val="00F730D5"/>
    <w:rsid w:val="00F73F5B"/>
    <w:rsid w:val="00F74290"/>
    <w:rsid w:val="00F74335"/>
    <w:rsid w:val="00F744E0"/>
    <w:rsid w:val="00F752F0"/>
    <w:rsid w:val="00F769EB"/>
    <w:rsid w:val="00F76B41"/>
    <w:rsid w:val="00F76FA7"/>
    <w:rsid w:val="00F77C42"/>
    <w:rsid w:val="00F80533"/>
    <w:rsid w:val="00F8066D"/>
    <w:rsid w:val="00F822EA"/>
    <w:rsid w:val="00F82B31"/>
    <w:rsid w:val="00F82C72"/>
    <w:rsid w:val="00F83753"/>
    <w:rsid w:val="00F84550"/>
    <w:rsid w:val="00F84CC8"/>
    <w:rsid w:val="00F853A8"/>
    <w:rsid w:val="00F853F5"/>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95A"/>
    <w:rsid w:val="00F969E5"/>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BB3"/>
    <w:rsid w:val="00FA7C8B"/>
    <w:rsid w:val="00FB0B7E"/>
    <w:rsid w:val="00FB1714"/>
    <w:rsid w:val="00FB17AE"/>
    <w:rsid w:val="00FB1B04"/>
    <w:rsid w:val="00FB23BB"/>
    <w:rsid w:val="00FB2A0A"/>
    <w:rsid w:val="00FB2D2E"/>
    <w:rsid w:val="00FB36BB"/>
    <w:rsid w:val="00FB3B33"/>
    <w:rsid w:val="00FB4B76"/>
    <w:rsid w:val="00FB5104"/>
    <w:rsid w:val="00FB5AE8"/>
    <w:rsid w:val="00FB5F59"/>
    <w:rsid w:val="00FB6929"/>
    <w:rsid w:val="00FB772A"/>
    <w:rsid w:val="00FB7796"/>
    <w:rsid w:val="00FB7A70"/>
    <w:rsid w:val="00FB7D87"/>
    <w:rsid w:val="00FC01B5"/>
    <w:rsid w:val="00FC0829"/>
    <w:rsid w:val="00FC0A50"/>
    <w:rsid w:val="00FC12FA"/>
    <w:rsid w:val="00FC1B8C"/>
    <w:rsid w:val="00FC31B8"/>
    <w:rsid w:val="00FC384E"/>
    <w:rsid w:val="00FC38F9"/>
    <w:rsid w:val="00FC3965"/>
    <w:rsid w:val="00FC3B86"/>
    <w:rsid w:val="00FC3F72"/>
    <w:rsid w:val="00FC405C"/>
    <w:rsid w:val="00FC4D0D"/>
    <w:rsid w:val="00FC52AF"/>
    <w:rsid w:val="00FC5C7B"/>
    <w:rsid w:val="00FC663D"/>
    <w:rsid w:val="00FC6E86"/>
    <w:rsid w:val="00FC745E"/>
    <w:rsid w:val="00FC7F84"/>
    <w:rsid w:val="00FD03B6"/>
    <w:rsid w:val="00FD10B8"/>
    <w:rsid w:val="00FD17A5"/>
    <w:rsid w:val="00FD20B3"/>
    <w:rsid w:val="00FD48BA"/>
    <w:rsid w:val="00FD4D83"/>
    <w:rsid w:val="00FD4FB0"/>
    <w:rsid w:val="00FD5538"/>
    <w:rsid w:val="00FD5BFD"/>
    <w:rsid w:val="00FD6F83"/>
    <w:rsid w:val="00FD747C"/>
    <w:rsid w:val="00FD7A62"/>
    <w:rsid w:val="00FD7CDC"/>
    <w:rsid w:val="00FD7EBC"/>
    <w:rsid w:val="00FE003C"/>
    <w:rsid w:val="00FE0194"/>
    <w:rsid w:val="00FE02D8"/>
    <w:rsid w:val="00FE05BE"/>
    <w:rsid w:val="00FE0969"/>
    <w:rsid w:val="00FE0976"/>
    <w:rsid w:val="00FE09EE"/>
    <w:rsid w:val="00FE1354"/>
    <w:rsid w:val="00FE17F0"/>
    <w:rsid w:val="00FE1D11"/>
    <w:rsid w:val="00FE1D17"/>
    <w:rsid w:val="00FE2D9F"/>
    <w:rsid w:val="00FE3347"/>
    <w:rsid w:val="00FE3415"/>
    <w:rsid w:val="00FE3940"/>
    <w:rsid w:val="00FE3A0A"/>
    <w:rsid w:val="00FE3A1A"/>
    <w:rsid w:val="00FE3B91"/>
    <w:rsid w:val="00FE3DF3"/>
    <w:rsid w:val="00FE43A4"/>
    <w:rsid w:val="00FE4854"/>
    <w:rsid w:val="00FE53F2"/>
    <w:rsid w:val="00FE5614"/>
    <w:rsid w:val="00FE5A10"/>
    <w:rsid w:val="00FE6313"/>
    <w:rsid w:val="00FE6AD0"/>
    <w:rsid w:val="00FE702A"/>
    <w:rsid w:val="00FE77C2"/>
    <w:rsid w:val="00FE7B69"/>
    <w:rsid w:val="00FE7BF0"/>
    <w:rsid w:val="00FF044B"/>
    <w:rsid w:val="00FF0532"/>
    <w:rsid w:val="00FF0979"/>
    <w:rsid w:val="00FF0A4A"/>
    <w:rsid w:val="00FF0FEA"/>
    <w:rsid w:val="00FF12A7"/>
    <w:rsid w:val="00FF19A2"/>
    <w:rsid w:val="00FF1A41"/>
    <w:rsid w:val="00FF2485"/>
    <w:rsid w:val="00FF250A"/>
    <w:rsid w:val="00FF25BB"/>
    <w:rsid w:val="00FF25D2"/>
    <w:rsid w:val="00FF2682"/>
    <w:rsid w:val="00FF34CB"/>
    <w:rsid w:val="00FF3536"/>
    <w:rsid w:val="00FF3F88"/>
    <w:rsid w:val="00FF40C7"/>
    <w:rsid w:val="00FF46AB"/>
    <w:rsid w:val="00FF5379"/>
    <w:rsid w:val="00FF55EE"/>
    <w:rsid w:val="00FF56F4"/>
    <w:rsid w:val="00FF6252"/>
    <w:rsid w:val="00FF726C"/>
    <w:rsid w:val="00FF729E"/>
    <w:rsid w:val="00FF74F3"/>
    <w:rsid w:val="00FF7637"/>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link w:val="EstiloCar"/>
    <w:qFormat/>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347E4E"/>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347E4E"/>
    <w:rPr>
      <w:sz w:val="20"/>
      <w:szCs w:val="20"/>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R"/>
    <w:basedOn w:val="Fuentedeprrafopredeter"/>
    <w:link w:val="4GChar"/>
    <w:uiPriority w:val="99"/>
    <w:unhideWhenUsed/>
    <w:qFormat/>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6388C"/>
  </w:style>
  <w:style w:type="character" w:customStyle="1" w:styleId="EstiloCar">
    <w:name w:val="Estilo Car"/>
    <w:basedOn w:val="Fuentedeprrafopredeter"/>
    <w:link w:val="Estilo"/>
    <w:rsid w:val="003935B6"/>
    <w:rPr>
      <w:rFonts w:ascii="Arial" w:eastAsia="Times New Roman" w:hAnsi="Arial" w:cs="Arial"/>
      <w:sz w:val="24"/>
      <w:szCs w:val="24"/>
      <w:lang w:val="es-ES" w:eastAsia="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3935B6"/>
    <w:pPr>
      <w:spacing w:after="0" w:line="240" w:lineRule="auto"/>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76949905">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237711196">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32221213">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28417599">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559289102">
      <w:bodyDiv w:val="1"/>
      <w:marLeft w:val="0"/>
      <w:marRight w:val="0"/>
      <w:marTop w:val="0"/>
      <w:marBottom w:val="0"/>
      <w:divBdr>
        <w:top w:val="none" w:sz="0" w:space="0" w:color="auto"/>
        <w:left w:val="none" w:sz="0" w:space="0" w:color="auto"/>
        <w:bottom w:val="none" w:sz="0" w:space="0" w:color="auto"/>
        <w:right w:val="none" w:sz="0" w:space="0" w:color="auto"/>
      </w:divBdr>
    </w:div>
    <w:div w:id="602034364">
      <w:bodyDiv w:val="1"/>
      <w:marLeft w:val="0"/>
      <w:marRight w:val="0"/>
      <w:marTop w:val="0"/>
      <w:marBottom w:val="0"/>
      <w:divBdr>
        <w:top w:val="none" w:sz="0" w:space="0" w:color="auto"/>
        <w:left w:val="none" w:sz="0" w:space="0" w:color="auto"/>
        <w:bottom w:val="none" w:sz="0" w:space="0" w:color="auto"/>
        <w:right w:val="none" w:sz="0" w:space="0" w:color="auto"/>
      </w:divBdr>
      <w:divsChild>
        <w:div w:id="182153260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32992889">
      <w:bodyDiv w:val="1"/>
      <w:marLeft w:val="0"/>
      <w:marRight w:val="0"/>
      <w:marTop w:val="0"/>
      <w:marBottom w:val="0"/>
      <w:divBdr>
        <w:top w:val="none" w:sz="0" w:space="0" w:color="auto"/>
        <w:left w:val="none" w:sz="0" w:space="0" w:color="auto"/>
        <w:bottom w:val="none" w:sz="0" w:space="0" w:color="auto"/>
        <w:right w:val="none" w:sz="0" w:space="0" w:color="auto"/>
      </w:divBdr>
    </w:div>
    <w:div w:id="1037240794">
      <w:bodyDiv w:val="1"/>
      <w:marLeft w:val="0"/>
      <w:marRight w:val="0"/>
      <w:marTop w:val="0"/>
      <w:marBottom w:val="0"/>
      <w:divBdr>
        <w:top w:val="none" w:sz="0" w:space="0" w:color="auto"/>
        <w:left w:val="none" w:sz="0" w:space="0" w:color="auto"/>
        <w:bottom w:val="none" w:sz="0" w:space="0" w:color="auto"/>
        <w:right w:val="none" w:sz="0" w:space="0" w:color="auto"/>
      </w:divBdr>
      <w:divsChild>
        <w:div w:id="1390346830">
          <w:marLeft w:val="0"/>
          <w:marRight w:val="0"/>
          <w:marTop w:val="0"/>
          <w:marBottom w:val="0"/>
          <w:divBdr>
            <w:top w:val="none" w:sz="0" w:space="0" w:color="auto"/>
            <w:left w:val="none" w:sz="0" w:space="0" w:color="auto"/>
            <w:bottom w:val="none" w:sz="0" w:space="0" w:color="auto"/>
            <w:right w:val="none" w:sz="0" w:space="0" w:color="auto"/>
          </w:divBdr>
        </w:div>
        <w:div w:id="2032417197">
          <w:marLeft w:val="0"/>
          <w:marRight w:val="0"/>
          <w:marTop w:val="0"/>
          <w:marBottom w:val="0"/>
          <w:divBdr>
            <w:top w:val="none" w:sz="0" w:space="0" w:color="auto"/>
            <w:left w:val="none" w:sz="0" w:space="0" w:color="auto"/>
            <w:bottom w:val="none" w:sz="0" w:space="0" w:color="auto"/>
            <w:right w:val="none" w:sz="0" w:space="0" w:color="auto"/>
          </w:divBdr>
        </w:div>
      </w:divsChild>
    </w:div>
    <w:div w:id="107793896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278680418">
      <w:bodyDiv w:val="1"/>
      <w:marLeft w:val="0"/>
      <w:marRight w:val="0"/>
      <w:marTop w:val="0"/>
      <w:marBottom w:val="0"/>
      <w:divBdr>
        <w:top w:val="none" w:sz="0" w:space="0" w:color="auto"/>
        <w:left w:val="none" w:sz="0" w:space="0" w:color="auto"/>
        <w:bottom w:val="none" w:sz="0" w:space="0" w:color="auto"/>
        <w:right w:val="none" w:sz="0" w:space="0" w:color="auto"/>
      </w:divBdr>
      <w:divsChild>
        <w:div w:id="2114011424">
          <w:marLeft w:val="0"/>
          <w:marRight w:val="0"/>
          <w:marTop w:val="0"/>
          <w:marBottom w:val="0"/>
          <w:divBdr>
            <w:top w:val="none" w:sz="0" w:space="0" w:color="auto"/>
            <w:left w:val="none" w:sz="0" w:space="0" w:color="auto"/>
            <w:bottom w:val="none" w:sz="0" w:space="0" w:color="auto"/>
            <w:right w:val="none" w:sz="0" w:space="0" w:color="auto"/>
          </w:divBdr>
        </w:div>
        <w:div w:id="140393617">
          <w:marLeft w:val="0"/>
          <w:marRight w:val="0"/>
          <w:marTop w:val="0"/>
          <w:marBottom w:val="0"/>
          <w:divBdr>
            <w:top w:val="none" w:sz="0" w:space="0" w:color="auto"/>
            <w:left w:val="none" w:sz="0" w:space="0" w:color="auto"/>
            <w:bottom w:val="none" w:sz="0" w:space="0" w:color="auto"/>
            <w:right w:val="none" w:sz="0" w:space="0" w:color="auto"/>
          </w:divBdr>
        </w:div>
        <w:div w:id="309285252">
          <w:marLeft w:val="0"/>
          <w:marRight w:val="0"/>
          <w:marTop w:val="0"/>
          <w:marBottom w:val="0"/>
          <w:divBdr>
            <w:top w:val="none" w:sz="0" w:space="0" w:color="auto"/>
            <w:left w:val="none" w:sz="0" w:space="0" w:color="auto"/>
            <w:bottom w:val="none" w:sz="0" w:space="0" w:color="auto"/>
            <w:right w:val="none" w:sz="0" w:space="0" w:color="auto"/>
          </w:divBdr>
        </w:div>
        <w:div w:id="1135180182">
          <w:marLeft w:val="0"/>
          <w:marRight w:val="0"/>
          <w:marTop w:val="0"/>
          <w:marBottom w:val="0"/>
          <w:divBdr>
            <w:top w:val="none" w:sz="0" w:space="0" w:color="auto"/>
            <w:left w:val="none" w:sz="0" w:space="0" w:color="auto"/>
            <w:bottom w:val="none" w:sz="0" w:space="0" w:color="auto"/>
            <w:right w:val="none" w:sz="0" w:space="0" w:color="auto"/>
          </w:divBdr>
        </w:div>
        <w:div w:id="442117593">
          <w:marLeft w:val="0"/>
          <w:marRight w:val="0"/>
          <w:marTop w:val="0"/>
          <w:marBottom w:val="0"/>
          <w:divBdr>
            <w:top w:val="none" w:sz="0" w:space="0" w:color="auto"/>
            <w:left w:val="none" w:sz="0" w:space="0" w:color="auto"/>
            <w:bottom w:val="none" w:sz="0" w:space="0" w:color="auto"/>
            <w:right w:val="none" w:sz="0" w:space="0" w:color="auto"/>
          </w:divBdr>
        </w:div>
        <w:div w:id="1793740385">
          <w:marLeft w:val="0"/>
          <w:marRight w:val="0"/>
          <w:marTop w:val="0"/>
          <w:marBottom w:val="0"/>
          <w:divBdr>
            <w:top w:val="none" w:sz="0" w:space="0" w:color="auto"/>
            <w:left w:val="none" w:sz="0" w:space="0" w:color="auto"/>
            <w:bottom w:val="none" w:sz="0" w:space="0" w:color="auto"/>
            <w:right w:val="none" w:sz="0" w:space="0" w:color="auto"/>
          </w:divBdr>
        </w:div>
        <w:div w:id="28380544">
          <w:marLeft w:val="0"/>
          <w:marRight w:val="0"/>
          <w:marTop w:val="0"/>
          <w:marBottom w:val="0"/>
          <w:divBdr>
            <w:top w:val="none" w:sz="0" w:space="0" w:color="auto"/>
            <w:left w:val="none" w:sz="0" w:space="0" w:color="auto"/>
            <w:bottom w:val="none" w:sz="0" w:space="0" w:color="auto"/>
            <w:right w:val="none" w:sz="0" w:space="0" w:color="auto"/>
          </w:divBdr>
        </w:div>
        <w:div w:id="1977955846">
          <w:marLeft w:val="0"/>
          <w:marRight w:val="0"/>
          <w:marTop w:val="0"/>
          <w:marBottom w:val="0"/>
          <w:divBdr>
            <w:top w:val="none" w:sz="0" w:space="0" w:color="auto"/>
            <w:left w:val="none" w:sz="0" w:space="0" w:color="auto"/>
            <w:bottom w:val="none" w:sz="0" w:space="0" w:color="auto"/>
            <w:right w:val="none" w:sz="0" w:space="0" w:color="auto"/>
          </w:divBdr>
        </w:div>
        <w:div w:id="461578289">
          <w:marLeft w:val="0"/>
          <w:marRight w:val="0"/>
          <w:marTop w:val="0"/>
          <w:marBottom w:val="0"/>
          <w:divBdr>
            <w:top w:val="none" w:sz="0" w:space="0" w:color="auto"/>
            <w:left w:val="none" w:sz="0" w:space="0" w:color="auto"/>
            <w:bottom w:val="none" w:sz="0" w:space="0" w:color="auto"/>
            <w:right w:val="none" w:sz="0" w:space="0" w:color="auto"/>
          </w:divBdr>
        </w:div>
        <w:div w:id="210583791">
          <w:marLeft w:val="0"/>
          <w:marRight w:val="0"/>
          <w:marTop w:val="0"/>
          <w:marBottom w:val="0"/>
          <w:divBdr>
            <w:top w:val="none" w:sz="0" w:space="0" w:color="auto"/>
            <w:left w:val="none" w:sz="0" w:space="0" w:color="auto"/>
            <w:bottom w:val="none" w:sz="0" w:space="0" w:color="auto"/>
            <w:right w:val="none" w:sz="0" w:space="0" w:color="auto"/>
          </w:divBdr>
        </w:div>
        <w:div w:id="455490728">
          <w:marLeft w:val="0"/>
          <w:marRight w:val="0"/>
          <w:marTop w:val="0"/>
          <w:marBottom w:val="0"/>
          <w:divBdr>
            <w:top w:val="none" w:sz="0" w:space="0" w:color="auto"/>
            <w:left w:val="none" w:sz="0" w:space="0" w:color="auto"/>
            <w:bottom w:val="none" w:sz="0" w:space="0" w:color="auto"/>
            <w:right w:val="none" w:sz="0" w:space="0" w:color="auto"/>
          </w:divBdr>
        </w:div>
        <w:div w:id="561526834">
          <w:marLeft w:val="0"/>
          <w:marRight w:val="0"/>
          <w:marTop w:val="0"/>
          <w:marBottom w:val="0"/>
          <w:divBdr>
            <w:top w:val="none" w:sz="0" w:space="0" w:color="auto"/>
            <w:left w:val="none" w:sz="0" w:space="0" w:color="auto"/>
            <w:bottom w:val="none" w:sz="0" w:space="0" w:color="auto"/>
            <w:right w:val="none" w:sz="0" w:space="0" w:color="auto"/>
          </w:divBdr>
        </w:div>
        <w:div w:id="2048918382">
          <w:marLeft w:val="0"/>
          <w:marRight w:val="0"/>
          <w:marTop w:val="0"/>
          <w:marBottom w:val="0"/>
          <w:divBdr>
            <w:top w:val="none" w:sz="0" w:space="0" w:color="auto"/>
            <w:left w:val="none" w:sz="0" w:space="0" w:color="auto"/>
            <w:bottom w:val="none" w:sz="0" w:space="0" w:color="auto"/>
            <w:right w:val="none" w:sz="0" w:space="0" w:color="auto"/>
          </w:divBdr>
        </w:div>
        <w:div w:id="292096528">
          <w:marLeft w:val="0"/>
          <w:marRight w:val="0"/>
          <w:marTop w:val="0"/>
          <w:marBottom w:val="0"/>
          <w:divBdr>
            <w:top w:val="none" w:sz="0" w:space="0" w:color="auto"/>
            <w:left w:val="none" w:sz="0" w:space="0" w:color="auto"/>
            <w:bottom w:val="none" w:sz="0" w:space="0" w:color="auto"/>
            <w:right w:val="none" w:sz="0" w:space="0" w:color="auto"/>
          </w:divBdr>
        </w:div>
        <w:div w:id="318852869">
          <w:marLeft w:val="0"/>
          <w:marRight w:val="0"/>
          <w:marTop w:val="0"/>
          <w:marBottom w:val="0"/>
          <w:divBdr>
            <w:top w:val="none" w:sz="0" w:space="0" w:color="auto"/>
            <w:left w:val="none" w:sz="0" w:space="0" w:color="auto"/>
            <w:bottom w:val="none" w:sz="0" w:space="0" w:color="auto"/>
            <w:right w:val="none" w:sz="0" w:space="0" w:color="auto"/>
          </w:divBdr>
        </w:div>
        <w:div w:id="18354873">
          <w:marLeft w:val="0"/>
          <w:marRight w:val="0"/>
          <w:marTop w:val="0"/>
          <w:marBottom w:val="0"/>
          <w:divBdr>
            <w:top w:val="none" w:sz="0" w:space="0" w:color="auto"/>
            <w:left w:val="none" w:sz="0" w:space="0" w:color="auto"/>
            <w:bottom w:val="none" w:sz="0" w:space="0" w:color="auto"/>
            <w:right w:val="none" w:sz="0" w:space="0" w:color="auto"/>
          </w:divBdr>
        </w:div>
      </w:divsChild>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26535479">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558201705">
      <w:bodyDiv w:val="1"/>
      <w:marLeft w:val="0"/>
      <w:marRight w:val="0"/>
      <w:marTop w:val="0"/>
      <w:marBottom w:val="0"/>
      <w:divBdr>
        <w:top w:val="none" w:sz="0" w:space="0" w:color="auto"/>
        <w:left w:val="none" w:sz="0" w:space="0" w:color="auto"/>
        <w:bottom w:val="none" w:sz="0" w:space="0" w:color="auto"/>
        <w:right w:val="none" w:sz="0" w:space="0" w:color="auto"/>
      </w:divBdr>
      <w:divsChild>
        <w:div w:id="1117721561">
          <w:marLeft w:val="0"/>
          <w:marRight w:val="0"/>
          <w:marTop w:val="0"/>
          <w:marBottom w:val="0"/>
          <w:divBdr>
            <w:top w:val="none" w:sz="0" w:space="0" w:color="auto"/>
            <w:left w:val="none" w:sz="0" w:space="0" w:color="auto"/>
            <w:bottom w:val="none" w:sz="0" w:space="0" w:color="auto"/>
            <w:right w:val="none" w:sz="0" w:space="0" w:color="auto"/>
          </w:divBdr>
        </w:div>
        <w:div w:id="11417332">
          <w:marLeft w:val="0"/>
          <w:marRight w:val="0"/>
          <w:marTop w:val="0"/>
          <w:marBottom w:val="0"/>
          <w:divBdr>
            <w:top w:val="none" w:sz="0" w:space="0" w:color="auto"/>
            <w:left w:val="none" w:sz="0" w:space="0" w:color="auto"/>
            <w:bottom w:val="none" w:sz="0" w:space="0" w:color="auto"/>
            <w:right w:val="none" w:sz="0" w:space="0" w:color="auto"/>
          </w:divBdr>
        </w:div>
        <w:div w:id="1141341756">
          <w:marLeft w:val="0"/>
          <w:marRight w:val="0"/>
          <w:marTop w:val="0"/>
          <w:marBottom w:val="0"/>
          <w:divBdr>
            <w:top w:val="none" w:sz="0" w:space="0" w:color="auto"/>
            <w:left w:val="none" w:sz="0" w:space="0" w:color="auto"/>
            <w:bottom w:val="none" w:sz="0" w:space="0" w:color="auto"/>
            <w:right w:val="none" w:sz="0" w:space="0" w:color="auto"/>
          </w:divBdr>
        </w:div>
        <w:div w:id="1779368491">
          <w:marLeft w:val="0"/>
          <w:marRight w:val="0"/>
          <w:marTop w:val="0"/>
          <w:marBottom w:val="0"/>
          <w:divBdr>
            <w:top w:val="none" w:sz="0" w:space="0" w:color="auto"/>
            <w:left w:val="none" w:sz="0" w:space="0" w:color="auto"/>
            <w:bottom w:val="none" w:sz="0" w:space="0" w:color="auto"/>
            <w:right w:val="none" w:sz="0" w:space="0" w:color="auto"/>
          </w:divBdr>
        </w:div>
        <w:div w:id="2056463941">
          <w:marLeft w:val="0"/>
          <w:marRight w:val="0"/>
          <w:marTop w:val="0"/>
          <w:marBottom w:val="0"/>
          <w:divBdr>
            <w:top w:val="none" w:sz="0" w:space="0" w:color="auto"/>
            <w:left w:val="none" w:sz="0" w:space="0" w:color="auto"/>
            <w:bottom w:val="none" w:sz="0" w:space="0" w:color="auto"/>
            <w:right w:val="none" w:sz="0" w:space="0" w:color="auto"/>
          </w:divBdr>
        </w:div>
        <w:div w:id="704062722">
          <w:marLeft w:val="0"/>
          <w:marRight w:val="0"/>
          <w:marTop w:val="0"/>
          <w:marBottom w:val="0"/>
          <w:divBdr>
            <w:top w:val="none" w:sz="0" w:space="0" w:color="auto"/>
            <w:left w:val="none" w:sz="0" w:space="0" w:color="auto"/>
            <w:bottom w:val="none" w:sz="0" w:space="0" w:color="auto"/>
            <w:right w:val="none" w:sz="0" w:space="0" w:color="auto"/>
          </w:divBdr>
        </w:div>
        <w:div w:id="1642154443">
          <w:marLeft w:val="0"/>
          <w:marRight w:val="0"/>
          <w:marTop w:val="0"/>
          <w:marBottom w:val="0"/>
          <w:divBdr>
            <w:top w:val="none" w:sz="0" w:space="0" w:color="auto"/>
            <w:left w:val="none" w:sz="0" w:space="0" w:color="auto"/>
            <w:bottom w:val="none" w:sz="0" w:space="0" w:color="auto"/>
            <w:right w:val="none" w:sz="0" w:space="0" w:color="auto"/>
          </w:divBdr>
        </w:div>
        <w:div w:id="316418816">
          <w:marLeft w:val="0"/>
          <w:marRight w:val="0"/>
          <w:marTop w:val="0"/>
          <w:marBottom w:val="0"/>
          <w:divBdr>
            <w:top w:val="none" w:sz="0" w:space="0" w:color="auto"/>
            <w:left w:val="none" w:sz="0" w:space="0" w:color="auto"/>
            <w:bottom w:val="none" w:sz="0" w:space="0" w:color="auto"/>
            <w:right w:val="none" w:sz="0" w:space="0" w:color="auto"/>
          </w:divBdr>
        </w:div>
        <w:div w:id="898129836">
          <w:marLeft w:val="0"/>
          <w:marRight w:val="0"/>
          <w:marTop w:val="0"/>
          <w:marBottom w:val="0"/>
          <w:divBdr>
            <w:top w:val="none" w:sz="0" w:space="0" w:color="auto"/>
            <w:left w:val="none" w:sz="0" w:space="0" w:color="auto"/>
            <w:bottom w:val="none" w:sz="0" w:space="0" w:color="auto"/>
            <w:right w:val="none" w:sz="0" w:space="0" w:color="auto"/>
          </w:divBdr>
        </w:div>
        <w:div w:id="1418943800">
          <w:marLeft w:val="0"/>
          <w:marRight w:val="0"/>
          <w:marTop w:val="0"/>
          <w:marBottom w:val="0"/>
          <w:divBdr>
            <w:top w:val="none" w:sz="0" w:space="0" w:color="auto"/>
            <w:left w:val="none" w:sz="0" w:space="0" w:color="auto"/>
            <w:bottom w:val="none" w:sz="0" w:space="0" w:color="auto"/>
            <w:right w:val="none" w:sz="0" w:space="0" w:color="auto"/>
          </w:divBdr>
        </w:div>
        <w:div w:id="1272319360">
          <w:marLeft w:val="0"/>
          <w:marRight w:val="0"/>
          <w:marTop w:val="0"/>
          <w:marBottom w:val="0"/>
          <w:divBdr>
            <w:top w:val="none" w:sz="0" w:space="0" w:color="auto"/>
            <w:left w:val="none" w:sz="0" w:space="0" w:color="auto"/>
            <w:bottom w:val="none" w:sz="0" w:space="0" w:color="auto"/>
            <w:right w:val="none" w:sz="0" w:space="0" w:color="auto"/>
          </w:divBdr>
        </w:div>
        <w:div w:id="1864902144">
          <w:marLeft w:val="0"/>
          <w:marRight w:val="0"/>
          <w:marTop w:val="0"/>
          <w:marBottom w:val="0"/>
          <w:divBdr>
            <w:top w:val="none" w:sz="0" w:space="0" w:color="auto"/>
            <w:left w:val="none" w:sz="0" w:space="0" w:color="auto"/>
            <w:bottom w:val="none" w:sz="0" w:space="0" w:color="auto"/>
            <w:right w:val="none" w:sz="0" w:space="0" w:color="auto"/>
          </w:divBdr>
        </w:div>
        <w:div w:id="1341808675">
          <w:marLeft w:val="0"/>
          <w:marRight w:val="0"/>
          <w:marTop w:val="0"/>
          <w:marBottom w:val="0"/>
          <w:divBdr>
            <w:top w:val="none" w:sz="0" w:space="0" w:color="auto"/>
            <w:left w:val="none" w:sz="0" w:space="0" w:color="auto"/>
            <w:bottom w:val="none" w:sz="0" w:space="0" w:color="auto"/>
            <w:right w:val="none" w:sz="0" w:space="0" w:color="auto"/>
          </w:divBdr>
        </w:div>
        <w:div w:id="1001353681">
          <w:marLeft w:val="0"/>
          <w:marRight w:val="0"/>
          <w:marTop w:val="0"/>
          <w:marBottom w:val="0"/>
          <w:divBdr>
            <w:top w:val="none" w:sz="0" w:space="0" w:color="auto"/>
            <w:left w:val="none" w:sz="0" w:space="0" w:color="auto"/>
            <w:bottom w:val="none" w:sz="0" w:space="0" w:color="auto"/>
            <w:right w:val="none" w:sz="0" w:space="0" w:color="auto"/>
          </w:divBdr>
        </w:div>
        <w:div w:id="105472369">
          <w:marLeft w:val="0"/>
          <w:marRight w:val="0"/>
          <w:marTop w:val="0"/>
          <w:marBottom w:val="0"/>
          <w:divBdr>
            <w:top w:val="none" w:sz="0" w:space="0" w:color="auto"/>
            <w:left w:val="none" w:sz="0" w:space="0" w:color="auto"/>
            <w:bottom w:val="none" w:sz="0" w:space="0" w:color="auto"/>
            <w:right w:val="none" w:sz="0" w:space="0" w:color="auto"/>
          </w:divBdr>
        </w:div>
        <w:div w:id="1326712733">
          <w:marLeft w:val="0"/>
          <w:marRight w:val="0"/>
          <w:marTop w:val="0"/>
          <w:marBottom w:val="0"/>
          <w:divBdr>
            <w:top w:val="none" w:sz="0" w:space="0" w:color="auto"/>
            <w:left w:val="none" w:sz="0" w:space="0" w:color="auto"/>
            <w:bottom w:val="none" w:sz="0" w:space="0" w:color="auto"/>
            <w:right w:val="none" w:sz="0" w:space="0" w:color="auto"/>
          </w:divBdr>
        </w:div>
      </w:divsChild>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58302301">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38462595">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consult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EB4EBB-DB9A-44C0-90DC-45F991E0E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3832</TotalTime>
  <Pages>19</Pages>
  <Words>5883</Words>
  <Characters>32358</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Marce Acosta</cp:lastModifiedBy>
  <cp:revision>332</cp:revision>
  <cp:lastPrinted>2024-08-07T21:18:00Z</cp:lastPrinted>
  <dcterms:created xsi:type="dcterms:W3CDTF">2025-09-04T15:15:00Z</dcterms:created>
  <dcterms:modified xsi:type="dcterms:W3CDTF">2026-07-07T14:19:00Z</dcterms:modified>
</cp:coreProperties>
</file>