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BE4BBC" w14:textId="77777777" w:rsidR="0082788B" w:rsidRPr="00A82CF2" w:rsidRDefault="0082788B" w:rsidP="0082788B">
      <w:pPr>
        <w:spacing w:after="0" w:line="240" w:lineRule="auto"/>
        <w:ind w:left="3969"/>
        <w:jc w:val="both"/>
        <w:rPr>
          <w:rFonts w:ascii="Arial" w:hAnsi="Arial" w:cs="Arial"/>
          <w:b/>
          <w:sz w:val="20"/>
          <w:szCs w:val="24"/>
        </w:rPr>
      </w:pPr>
      <w:r w:rsidRPr="00A82CF2">
        <w:rPr>
          <w:rFonts w:ascii="Arial" w:hAnsi="Arial" w:cs="Arial"/>
          <w:b/>
          <w:sz w:val="20"/>
          <w:szCs w:val="24"/>
        </w:rPr>
        <w:t>TRIBUNAL ESTATAL DE JUSTICIA ADMINISTRATIVA</w:t>
      </w:r>
    </w:p>
    <w:p w14:paraId="2B6C6A87" w14:textId="77777777" w:rsidR="0082788B" w:rsidRPr="00A82CF2" w:rsidRDefault="0082788B" w:rsidP="0082788B">
      <w:pPr>
        <w:spacing w:after="0" w:line="240" w:lineRule="auto"/>
        <w:ind w:left="3969"/>
        <w:jc w:val="both"/>
        <w:rPr>
          <w:rFonts w:ascii="Arial" w:hAnsi="Arial" w:cs="Arial"/>
          <w:b/>
          <w:sz w:val="20"/>
          <w:szCs w:val="24"/>
        </w:rPr>
      </w:pPr>
    </w:p>
    <w:p w14:paraId="793F8100" w14:textId="77777777" w:rsidR="0082788B" w:rsidRPr="00A82CF2" w:rsidRDefault="0082788B" w:rsidP="0082788B">
      <w:pPr>
        <w:spacing w:after="0" w:line="240" w:lineRule="auto"/>
        <w:ind w:left="3969"/>
        <w:jc w:val="both"/>
        <w:rPr>
          <w:rFonts w:ascii="Arial" w:hAnsi="Arial" w:cs="Arial"/>
          <w:b/>
          <w:sz w:val="20"/>
          <w:szCs w:val="24"/>
        </w:rPr>
      </w:pPr>
      <w:r w:rsidRPr="00A82CF2">
        <w:rPr>
          <w:rFonts w:ascii="Arial" w:hAnsi="Arial" w:cs="Arial"/>
          <w:b/>
          <w:sz w:val="20"/>
          <w:szCs w:val="24"/>
        </w:rPr>
        <w:t>SEGUNDA SALA UNITARIA</w:t>
      </w:r>
    </w:p>
    <w:p w14:paraId="1444D38A" w14:textId="77777777" w:rsidR="0082788B" w:rsidRPr="00A82CF2" w:rsidRDefault="0082788B" w:rsidP="0082788B">
      <w:pPr>
        <w:spacing w:after="0" w:line="240" w:lineRule="auto"/>
        <w:ind w:left="3969"/>
        <w:rPr>
          <w:rFonts w:ascii="Arial" w:hAnsi="Arial" w:cs="Arial"/>
          <w:b/>
          <w:sz w:val="20"/>
          <w:szCs w:val="24"/>
        </w:rPr>
      </w:pPr>
    </w:p>
    <w:p w14:paraId="2F741666" w14:textId="21DC70ED" w:rsidR="0082788B" w:rsidRPr="00A82CF2" w:rsidRDefault="0082788B" w:rsidP="0082788B">
      <w:pPr>
        <w:spacing w:after="0" w:line="240" w:lineRule="auto"/>
        <w:ind w:left="3969"/>
        <w:jc w:val="both"/>
        <w:rPr>
          <w:rFonts w:ascii="Arial" w:hAnsi="Arial" w:cs="Arial"/>
          <w:b/>
          <w:sz w:val="20"/>
          <w:szCs w:val="24"/>
        </w:rPr>
      </w:pPr>
      <w:r w:rsidRPr="00A82CF2">
        <w:rPr>
          <w:rFonts w:ascii="Arial" w:hAnsi="Arial" w:cs="Arial"/>
          <w:b/>
          <w:sz w:val="20"/>
          <w:szCs w:val="24"/>
        </w:rPr>
        <w:t xml:space="preserve">EXPEDIENTE: </w:t>
      </w:r>
      <w:r>
        <w:rPr>
          <w:rFonts w:ascii="Arial" w:hAnsi="Arial" w:cs="Arial"/>
          <w:b/>
          <w:color w:val="FF0000"/>
          <w:sz w:val="20"/>
          <w:szCs w:val="24"/>
        </w:rPr>
        <w:t>246</w:t>
      </w:r>
      <w:r w:rsidRPr="00A82CF2">
        <w:rPr>
          <w:rFonts w:ascii="Arial" w:hAnsi="Arial" w:cs="Arial"/>
          <w:b/>
          <w:color w:val="FF0000"/>
          <w:sz w:val="20"/>
          <w:szCs w:val="24"/>
        </w:rPr>
        <w:t>/202</w:t>
      </w:r>
      <w:r>
        <w:rPr>
          <w:rFonts w:ascii="Arial" w:hAnsi="Arial" w:cs="Arial"/>
          <w:b/>
          <w:color w:val="FF0000"/>
          <w:sz w:val="20"/>
          <w:szCs w:val="24"/>
        </w:rPr>
        <w:t>5/2</w:t>
      </w:r>
    </w:p>
    <w:p w14:paraId="138C028D" w14:textId="77777777" w:rsidR="0082788B" w:rsidRPr="00A82CF2" w:rsidRDefault="0082788B" w:rsidP="0082788B">
      <w:pPr>
        <w:spacing w:after="0" w:line="240" w:lineRule="auto"/>
        <w:ind w:left="3969"/>
        <w:jc w:val="both"/>
        <w:rPr>
          <w:rFonts w:ascii="Arial" w:hAnsi="Arial" w:cs="Arial"/>
          <w:b/>
          <w:sz w:val="20"/>
          <w:szCs w:val="24"/>
        </w:rPr>
      </w:pPr>
    </w:p>
    <w:p w14:paraId="7D4A973D" w14:textId="0CE7724A" w:rsidR="0082788B" w:rsidRPr="00A82CF2" w:rsidRDefault="0082788B" w:rsidP="0082788B">
      <w:pPr>
        <w:spacing w:after="0" w:line="240" w:lineRule="auto"/>
        <w:ind w:left="3969"/>
        <w:jc w:val="both"/>
        <w:rPr>
          <w:rFonts w:ascii="Arial" w:hAnsi="Arial" w:cs="Arial"/>
          <w:b/>
          <w:sz w:val="20"/>
          <w:szCs w:val="24"/>
        </w:rPr>
      </w:pPr>
      <w:r>
        <w:rPr>
          <w:rFonts w:ascii="Arial" w:hAnsi="Arial" w:cs="Arial"/>
          <w:b/>
          <w:sz w:val="20"/>
          <w:szCs w:val="24"/>
        </w:rPr>
        <w:t xml:space="preserve">PARTE </w:t>
      </w:r>
      <w:r w:rsidRPr="00A82CF2">
        <w:rPr>
          <w:rFonts w:ascii="Arial" w:hAnsi="Arial" w:cs="Arial"/>
          <w:b/>
          <w:sz w:val="20"/>
          <w:szCs w:val="24"/>
        </w:rPr>
        <w:t>ACTOR</w:t>
      </w:r>
      <w:r>
        <w:rPr>
          <w:rFonts w:ascii="Arial" w:hAnsi="Arial" w:cs="Arial"/>
          <w:b/>
          <w:sz w:val="20"/>
          <w:szCs w:val="24"/>
        </w:rPr>
        <w:t>A</w:t>
      </w:r>
      <w:r w:rsidRPr="00A82CF2">
        <w:rPr>
          <w:rFonts w:ascii="Arial" w:hAnsi="Arial" w:cs="Arial"/>
          <w:b/>
          <w:sz w:val="20"/>
          <w:szCs w:val="24"/>
        </w:rPr>
        <w:t>:</w:t>
      </w:r>
    </w:p>
    <w:p w14:paraId="3198EBF5" w14:textId="2AEB47F8" w:rsidR="0082788B" w:rsidRPr="00A82CF2" w:rsidRDefault="00E265BD" w:rsidP="0082788B">
      <w:pPr>
        <w:spacing w:after="0" w:line="240" w:lineRule="auto"/>
        <w:ind w:left="3969"/>
        <w:jc w:val="both"/>
        <w:rPr>
          <w:rFonts w:ascii="Arial" w:hAnsi="Arial" w:cs="Arial"/>
          <w:b/>
          <w:color w:val="FF0000"/>
          <w:sz w:val="20"/>
          <w:szCs w:val="24"/>
        </w:rPr>
      </w:pPr>
      <w:r>
        <w:rPr>
          <w:rFonts w:ascii="Arial" w:hAnsi="Arial" w:cs="Arial"/>
          <w:b/>
          <w:color w:val="FF0000"/>
          <w:sz w:val="20"/>
          <w:szCs w:val="24"/>
        </w:rPr>
        <w:t>**********.</w:t>
      </w:r>
    </w:p>
    <w:p w14:paraId="52A0E5F4" w14:textId="77777777" w:rsidR="0082788B" w:rsidRPr="00A82CF2" w:rsidRDefault="0082788B" w:rsidP="0082788B">
      <w:pPr>
        <w:spacing w:after="0" w:line="240" w:lineRule="auto"/>
        <w:ind w:left="3969"/>
        <w:jc w:val="both"/>
        <w:rPr>
          <w:rFonts w:ascii="Arial" w:hAnsi="Arial" w:cs="Arial"/>
          <w:b/>
          <w:color w:val="FF0000"/>
          <w:sz w:val="20"/>
          <w:szCs w:val="24"/>
        </w:rPr>
      </w:pPr>
    </w:p>
    <w:p w14:paraId="01A29437" w14:textId="77777777" w:rsidR="0082788B" w:rsidRPr="00A82CF2" w:rsidRDefault="0082788B" w:rsidP="0082788B">
      <w:pPr>
        <w:spacing w:after="0" w:line="240" w:lineRule="auto"/>
        <w:ind w:left="3969"/>
        <w:jc w:val="both"/>
        <w:rPr>
          <w:rFonts w:ascii="Arial" w:hAnsi="Arial" w:cs="Arial"/>
          <w:b/>
          <w:sz w:val="20"/>
          <w:szCs w:val="24"/>
        </w:rPr>
      </w:pPr>
      <w:r>
        <w:rPr>
          <w:rFonts w:ascii="Arial" w:hAnsi="Arial" w:cs="Arial"/>
          <w:b/>
          <w:sz w:val="20"/>
          <w:szCs w:val="24"/>
        </w:rPr>
        <w:t xml:space="preserve">AUTORIDAD </w:t>
      </w:r>
      <w:r w:rsidRPr="00A82CF2">
        <w:rPr>
          <w:rFonts w:ascii="Arial" w:hAnsi="Arial" w:cs="Arial"/>
          <w:b/>
          <w:sz w:val="20"/>
          <w:szCs w:val="24"/>
        </w:rPr>
        <w:t xml:space="preserve">DEMANDADA: </w:t>
      </w:r>
    </w:p>
    <w:p w14:paraId="551CBBE6" w14:textId="6977B84D" w:rsidR="0082788B" w:rsidRPr="00A82CF2" w:rsidRDefault="00553D1F" w:rsidP="0082788B">
      <w:pPr>
        <w:spacing w:after="0" w:line="240" w:lineRule="auto"/>
        <w:ind w:left="3969"/>
        <w:jc w:val="both"/>
        <w:rPr>
          <w:rFonts w:ascii="Arial" w:hAnsi="Arial" w:cs="Arial"/>
          <w:sz w:val="20"/>
          <w:szCs w:val="24"/>
        </w:rPr>
      </w:pPr>
      <w:r>
        <w:rPr>
          <w:rFonts w:ascii="Arial" w:hAnsi="Arial" w:cs="Arial"/>
          <w:sz w:val="20"/>
          <w:szCs w:val="24"/>
        </w:rPr>
        <w:t>DIRECTOR DE PENSIONES DE GOBIERNO DEL ESTADO DE SAN LUIS POTOSÍ.</w:t>
      </w:r>
    </w:p>
    <w:p w14:paraId="4A61500E" w14:textId="77777777" w:rsidR="0082788B" w:rsidRPr="00A82CF2" w:rsidRDefault="0082788B" w:rsidP="0082788B">
      <w:pPr>
        <w:spacing w:after="0" w:line="240" w:lineRule="auto"/>
        <w:ind w:left="3969"/>
        <w:jc w:val="both"/>
        <w:rPr>
          <w:rFonts w:ascii="Arial" w:hAnsi="Arial" w:cs="Arial"/>
          <w:sz w:val="20"/>
          <w:szCs w:val="24"/>
        </w:rPr>
      </w:pPr>
    </w:p>
    <w:p w14:paraId="124904CD" w14:textId="3060A062" w:rsidR="0082788B" w:rsidRPr="00A82CF2" w:rsidRDefault="0082788B" w:rsidP="0082788B">
      <w:pPr>
        <w:spacing w:after="0" w:line="240" w:lineRule="auto"/>
        <w:ind w:left="3969"/>
        <w:jc w:val="both"/>
        <w:rPr>
          <w:rFonts w:ascii="Arial" w:hAnsi="Arial" w:cs="Arial"/>
          <w:sz w:val="20"/>
          <w:szCs w:val="24"/>
        </w:rPr>
      </w:pPr>
      <w:r w:rsidRPr="00A82CF2">
        <w:rPr>
          <w:rFonts w:ascii="Arial" w:hAnsi="Arial" w:cs="Arial"/>
          <w:b/>
          <w:sz w:val="20"/>
          <w:szCs w:val="24"/>
        </w:rPr>
        <w:t xml:space="preserve">MAGISTRADA: </w:t>
      </w:r>
      <w:r w:rsidRPr="00A82CF2">
        <w:rPr>
          <w:rFonts w:ascii="Arial" w:hAnsi="Arial" w:cs="Arial"/>
          <w:sz w:val="20"/>
          <w:szCs w:val="24"/>
        </w:rPr>
        <w:t>LICENCIADA MARÍA OLVIDO RODRÍGUEZ VÁZQUEZ</w:t>
      </w:r>
      <w:r w:rsidR="00791D11">
        <w:rPr>
          <w:rFonts w:ascii="Arial" w:hAnsi="Arial" w:cs="Arial"/>
          <w:sz w:val="20"/>
          <w:szCs w:val="24"/>
        </w:rPr>
        <w:t>.</w:t>
      </w:r>
    </w:p>
    <w:p w14:paraId="1649EC8A" w14:textId="77777777" w:rsidR="0082788B" w:rsidRPr="00A82CF2" w:rsidRDefault="0082788B" w:rsidP="0082788B">
      <w:pPr>
        <w:spacing w:after="0" w:line="240" w:lineRule="auto"/>
        <w:ind w:left="3969"/>
        <w:jc w:val="both"/>
        <w:rPr>
          <w:rFonts w:ascii="Arial" w:hAnsi="Arial" w:cs="Arial"/>
          <w:sz w:val="20"/>
          <w:szCs w:val="24"/>
        </w:rPr>
      </w:pPr>
    </w:p>
    <w:p w14:paraId="2D042939" w14:textId="05F5A3FA" w:rsidR="0082788B" w:rsidRPr="00A82CF2" w:rsidRDefault="0082788B" w:rsidP="0082788B">
      <w:pPr>
        <w:spacing w:after="0" w:line="240" w:lineRule="auto"/>
        <w:ind w:left="3969"/>
        <w:jc w:val="both"/>
        <w:rPr>
          <w:rFonts w:ascii="Arial" w:hAnsi="Arial" w:cs="Arial"/>
          <w:sz w:val="20"/>
          <w:szCs w:val="24"/>
        </w:rPr>
      </w:pPr>
      <w:r>
        <w:rPr>
          <w:rFonts w:ascii="Arial" w:hAnsi="Arial" w:cs="Arial"/>
          <w:b/>
          <w:sz w:val="20"/>
          <w:szCs w:val="24"/>
        </w:rPr>
        <w:t xml:space="preserve">SECRETARIO: </w:t>
      </w:r>
      <w:r w:rsidRPr="00A82CF2">
        <w:rPr>
          <w:rFonts w:ascii="Arial" w:hAnsi="Arial" w:cs="Arial"/>
          <w:sz w:val="20"/>
          <w:szCs w:val="24"/>
        </w:rPr>
        <w:t>LICENCIADO JUAN JOSÉ GARCÍA MORALES</w:t>
      </w:r>
      <w:r w:rsidR="00791D11">
        <w:rPr>
          <w:rFonts w:ascii="Arial" w:hAnsi="Arial" w:cs="Arial"/>
          <w:sz w:val="20"/>
          <w:szCs w:val="24"/>
        </w:rPr>
        <w:t>.</w:t>
      </w:r>
    </w:p>
    <w:p w14:paraId="13AE474D" w14:textId="77777777" w:rsidR="0082788B" w:rsidRPr="00A82CF2" w:rsidRDefault="0082788B" w:rsidP="0082788B">
      <w:pPr>
        <w:spacing w:after="0" w:line="240" w:lineRule="auto"/>
        <w:ind w:left="3969"/>
        <w:jc w:val="both"/>
        <w:rPr>
          <w:rFonts w:ascii="Arial" w:hAnsi="Arial" w:cs="Arial"/>
          <w:b/>
          <w:sz w:val="20"/>
          <w:szCs w:val="24"/>
        </w:rPr>
      </w:pPr>
    </w:p>
    <w:p w14:paraId="1FF2156A" w14:textId="3BA04F2A" w:rsidR="0082788B" w:rsidRPr="00A82CF2" w:rsidRDefault="0082788B" w:rsidP="0082788B">
      <w:pPr>
        <w:spacing w:after="0" w:line="240" w:lineRule="auto"/>
        <w:ind w:left="3969"/>
        <w:jc w:val="both"/>
        <w:rPr>
          <w:rFonts w:ascii="Arial" w:hAnsi="Arial" w:cs="Arial"/>
          <w:sz w:val="20"/>
          <w:szCs w:val="24"/>
        </w:rPr>
      </w:pPr>
      <w:r>
        <w:rPr>
          <w:rFonts w:ascii="Arial" w:hAnsi="Arial" w:cs="Arial"/>
          <w:b/>
          <w:sz w:val="20"/>
          <w:szCs w:val="24"/>
        </w:rPr>
        <w:t>COLABORÓ</w:t>
      </w:r>
      <w:r w:rsidRPr="00A82CF2">
        <w:rPr>
          <w:rFonts w:ascii="Arial" w:hAnsi="Arial" w:cs="Arial"/>
          <w:b/>
          <w:sz w:val="20"/>
          <w:szCs w:val="24"/>
        </w:rPr>
        <w:t>:</w:t>
      </w:r>
      <w:r>
        <w:rPr>
          <w:rFonts w:ascii="Arial" w:hAnsi="Arial" w:cs="Arial"/>
          <w:b/>
          <w:sz w:val="20"/>
          <w:szCs w:val="24"/>
        </w:rPr>
        <w:t xml:space="preserve"> </w:t>
      </w:r>
      <w:r>
        <w:rPr>
          <w:rFonts w:ascii="Arial" w:hAnsi="Arial" w:cs="Arial"/>
          <w:sz w:val="20"/>
          <w:szCs w:val="24"/>
        </w:rPr>
        <w:t xml:space="preserve">LICENCIADO </w:t>
      </w:r>
      <w:r w:rsidR="00553D1F">
        <w:rPr>
          <w:rFonts w:ascii="Arial" w:hAnsi="Arial" w:cs="Arial"/>
          <w:sz w:val="20"/>
          <w:szCs w:val="24"/>
        </w:rPr>
        <w:t>JOSÉ DE JESÚS GUERRERO ANGUIANO</w:t>
      </w:r>
      <w:r>
        <w:rPr>
          <w:rFonts w:ascii="Arial" w:hAnsi="Arial" w:cs="Arial"/>
          <w:sz w:val="20"/>
          <w:szCs w:val="24"/>
        </w:rPr>
        <w:t xml:space="preserve">; </w:t>
      </w:r>
      <w:r w:rsidRPr="00A82CF2">
        <w:rPr>
          <w:rFonts w:ascii="Arial" w:hAnsi="Arial" w:cs="Arial"/>
          <w:sz w:val="20"/>
          <w:szCs w:val="24"/>
        </w:rPr>
        <w:t>LICENCIADO LEÓN FERNANDO RODRÍGUEZ OROZCO</w:t>
      </w:r>
      <w:r w:rsidR="00791D11">
        <w:rPr>
          <w:rFonts w:ascii="Arial" w:hAnsi="Arial" w:cs="Arial"/>
          <w:sz w:val="20"/>
          <w:szCs w:val="24"/>
        </w:rPr>
        <w:t>.</w:t>
      </w:r>
    </w:p>
    <w:p w14:paraId="252C3F14" w14:textId="77777777" w:rsidR="0082788B" w:rsidRDefault="0082788B" w:rsidP="0082788B">
      <w:pPr>
        <w:spacing w:after="0" w:line="240" w:lineRule="auto"/>
        <w:jc w:val="both"/>
        <w:rPr>
          <w:rFonts w:ascii="Arial" w:hAnsi="Arial" w:cs="Arial"/>
          <w:sz w:val="24"/>
          <w:szCs w:val="24"/>
        </w:rPr>
      </w:pPr>
    </w:p>
    <w:p w14:paraId="0A95EDC5" w14:textId="77777777" w:rsidR="00FC5551" w:rsidRPr="0082788B" w:rsidRDefault="00FC5551" w:rsidP="001A5B96">
      <w:pPr>
        <w:pStyle w:val="Textoindependiente"/>
        <w:spacing w:before="120" w:after="120" w:line="360" w:lineRule="auto"/>
        <w:ind w:firstLine="708"/>
        <w:rPr>
          <w:rFonts w:ascii="Arial" w:hAnsi="Arial" w:cs="Arial"/>
          <w:sz w:val="24"/>
          <w:szCs w:val="24"/>
          <w:lang w:val="es-MX"/>
        </w:rPr>
      </w:pPr>
    </w:p>
    <w:p w14:paraId="5AB419C0" w14:textId="00DDBA74" w:rsidR="006141B4" w:rsidRPr="00622738" w:rsidRDefault="00923CE3" w:rsidP="006141B4">
      <w:pPr>
        <w:pStyle w:val="Textoindependiente"/>
        <w:spacing w:before="120" w:after="120" w:line="360" w:lineRule="auto"/>
        <w:ind w:firstLine="708"/>
        <w:rPr>
          <w:rFonts w:ascii="Arial" w:hAnsi="Arial" w:cs="Arial"/>
          <w:color w:val="FF0000"/>
          <w:sz w:val="24"/>
          <w:szCs w:val="24"/>
        </w:rPr>
      </w:pPr>
      <w:r w:rsidRPr="00435EB6">
        <w:rPr>
          <w:rFonts w:ascii="Arial" w:hAnsi="Arial" w:cs="Arial"/>
          <w:sz w:val="24"/>
          <w:szCs w:val="24"/>
        </w:rPr>
        <w:t xml:space="preserve">San Luis Potosí, San Luis Potosí, a </w:t>
      </w:r>
      <w:r w:rsidR="00791D11">
        <w:rPr>
          <w:rFonts w:ascii="Arial" w:hAnsi="Arial" w:cs="Arial"/>
          <w:color w:val="FF0000"/>
          <w:sz w:val="24"/>
          <w:szCs w:val="24"/>
        </w:rPr>
        <w:t>tres</w:t>
      </w:r>
      <w:r w:rsidR="00CB3385" w:rsidRPr="00622738">
        <w:rPr>
          <w:rFonts w:ascii="Arial" w:hAnsi="Arial" w:cs="Arial"/>
          <w:color w:val="FF0000"/>
          <w:sz w:val="24"/>
          <w:szCs w:val="24"/>
        </w:rPr>
        <w:t xml:space="preserve"> de </w:t>
      </w:r>
      <w:r w:rsidR="00791D11">
        <w:rPr>
          <w:rFonts w:ascii="Arial" w:hAnsi="Arial" w:cs="Arial"/>
          <w:color w:val="FF0000"/>
          <w:sz w:val="24"/>
          <w:szCs w:val="24"/>
        </w:rPr>
        <w:t>agosto</w:t>
      </w:r>
      <w:r w:rsidR="00CB3385" w:rsidRPr="00622738">
        <w:rPr>
          <w:rFonts w:ascii="Arial" w:hAnsi="Arial" w:cs="Arial"/>
          <w:color w:val="FF0000"/>
          <w:sz w:val="24"/>
          <w:szCs w:val="24"/>
        </w:rPr>
        <w:t xml:space="preserve"> d</w:t>
      </w:r>
      <w:r w:rsidR="004B4F2C" w:rsidRPr="00622738">
        <w:rPr>
          <w:rFonts w:ascii="Arial" w:hAnsi="Arial" w:cs="Arial"/>
          <w:color w:val="FF0000"/>
          <w:sz w:val="24"/>
          <w:szCs w:val="24"/>
        </w:rPr>
        <w:t xml:space="preserve">e dos mil </w:t>
      </w:r>
      <w:r w:rsidR="00CB3385" w:rsidRPr="00622738">
        <w:rPr>
          <w:rFonts w:ascii="Arial" w:hAnsi="Arial" w:cs="Arial"/>
          <w:color w:val="FF0000"/>
          <w:sz w:val="24"/>
          <w:szCs w:val="24"/>
        </w:rPr>
        <w:t>veintiséis</w:t>
      </w:r>
      <w:r w:rsidRPr="00622738">
        <w:rPr>
          <w:rFonts w:ascii="Arial" w:hAnsi="Arial" w:cs="Arial"/>
          <w:color w:val="FF0000"/>
          <w:sz w:val="24"/>
          <w:szCs w:val="24"/>
        </w:rPr>
        <w:t>.</w:t>
      </w:r>
    </w:p>
    <w:p w14:paraId="7F92CA2A" w14:textId="77777777" w:rsidR="006141B4" w:rsidRPr="006D7D1B" w:rsidRDefault="006141B4" w:rsidP="006D7D1B">
      <w:pPr>
        <w:pStyle w:val="corte4fondo"/>
        <w:rPr>
          <w:sz w:val="24"/>
        </w:rPr>
      </w:pPr>
    </w:p>
    <w:p w14:paraId="64A567DE" w14:textId="47DEAE13" w:rsidR="004B4F2C" w:rsidRPr="001135E2" w:rsidRDefault="00D1678F" w:rsidP="001135E2">
      <w:pPr>
        <w:pStyle w:val="Textoindependiente"/>
        <w:spacing w:before="120" w:after="120" w:line="360" w:lineRule="auto"/>
        <w:ind w:firstLine="708"/>
        <w:rPr>
          <w:rFonts w:ascii="Arial" w:hAnsi="Arial" w:cs="Arial"/>
          <w:b/>
          <w:color w:val="FF0000"/>
          <w:sz w:val="24"/>
          <w:szCs w:val="24"/>
          <w:lang w:val="es-MX"/>
        </w:rPr>
      </w:pPr>
      <w:r w:rsidRPr="00435EB6">
        <w:rPr>
          <w:rFonts w:ascii="Arial" w:hAnsi="Arial" w:cs="Arial"/>
          <w:b/>
          <w:sz w:val="24"/>
          <w:szCs w:val="24"/>
        </w:rPr>
        <w:t>V</w:t>
      </w:r>
      <w:r w:rsidR="006141B4" w:rsidRPr="00435EB6">
        <w:rPr>
          <w:rFonts w:ascii="Arial" w:hAnsi="Arial" w:cs="Arial"/>
          <w:b/>
          <w:sz w:val="24"/>
          <w:szCs w:val="24"/>
        </w:rPr>
        <w:t xml:space="preserve"> </w:t>
      </w:r>
      <w:r w:rsidRPr="00435EB6">
        <w:rPr>
          <w:rFonts w:ascii="Arial" w:hAnsi="Arial" w:cs="Arial"/>
          <w:b/>
          <w:sz w:val="24"/>
          <w:szCs w:val="24"/>
        </w:rPr>
        <w:t>I</w:t>
      </w:r>
      <w:r w:rsidR="006141B4" w:rsidRPr="00435EB6">
        <w:rPr>
          <w:rFonts w:ascii="Arial" w:hAnsi="Arial" w:cs="Arial"/>
          <w:b/>
          <w:sz w:val="24"/>
          <w:szCs w:val="24"/>
        </w:rPr>
        <w:t xml:space="preserve"> </w:t>
      </w:r>
      <w:r w:rsidRPr="00435EB6">
        <w:rPr>
          <w:rFonts w:ascii="Arial" w:hAnsi="Arial" w:cs="Arial"/>
          <w:b/>
          <w:sz w:val="24"/>
          <w:szCs w:val="24"/>
        </w:rPr>
        <w:t>S</w:t>
      </w:r>
      <w:r w:rsidR="006141B4" w:rsidRPr="00435EB6">
        <w:rPr>
          <w:rFonts w:ascii="Arial" w:hAnsi="Arial" w:cs="Arial"/>
          <w:b/>
          <w:sz w:val="24"/>
          <w:szCs w:val="24"/>
        </w:rPr>
        <w:t xml:space="preserve"> </w:t>
      </w:r>
      <w:r w:rsidRPr="00435EB6">
        <w:rPr>
          <w:rFonts w:ascii="Arial" w:hAnsi="Arial" w:cs="Arial"/>
          <w:b/>
          <w:sz w:val="24"/>
          <w:szCs w:val="24"/>
        </w:rPr>
        <w:t>T</w:t>
      </w:r>
      <w:r w:rsidR="006141B4" w:rsidRPr="00435EB6">
        <w:rPr>
          <w:rFonts w:ascii="Arial" w:hAnsi="Arial" w:cs="Arial"/>
          <w:b/>
          <w:sz w:val="24"/>
          <w:szCs w:val="24"/>
        </w:rPr>
        <w:t xml:space="preserve"> </w:t>
      </w:r>
      <w:r w:rsidR="00BF50EA" w:rsidRPr="00435EB6">
        <w:rPr>
          <w:rFonts w:ascii="Arial" w:hAnsi="Arial" w:cs="Arial"/>
          <w:b/>
          <w:sz w:val="24"/>
          <w:szCs w:val="24"/>
        </w:rPr>
        <w:t>O</w:t>
      </w:r>
      <w:r w:rsidRPr="00435EB6">
        <w:rPr>
          <w:rFonts w:ascii="Arial" w:hAnsi="Arial" w:cs="Arial"/>
          <w:b/>
          <w:sz w:val="24"/>
          <w:szCs w:val="24"/>
        </w:rPr>
        <w:t xml:space="preserve"> </w:t>
      </w:r>
      <w:r w:rsidRPr="00435EB6">
        <w:rPr>
          <w:rFonts w:ascii="Arial" w:hAnsi="Arial" w:cs="Arial"/>
          <w:sz w:val="24"/>
          <w:szCs w:val="24"/>
        </w:rPr>
        <w:t xml:space="preserve">Para resolver en definitiva el </w:t>
      </w:r>
      <w:r w:rsidR="00DE5C6F" w:rsidRPr="00435EB6">
        <w:rPr>
          <w:rFonts w:ascii="Arial" w:hAnsi="Arial" w:cs="Arial"/>
          <w:sz w:val="24"/>
          <w:szCs w:val="24"/>
        </w:rPr>
        <w:t xml:space="preserve">Juicio Contencioso Administrativo </w:t>
      </w:r>
      <w:r w:rsidRPr="00435EB6">
        <w:rPr>
          <w:rFonts w:ascii="Arial" w:hAnsi="Arial" w:cs="Arial"/>
          <w:sz w:val="24"/>
          <w:szCs w:val="24"/>
        </w:rPr>
        <w:t>número</w:t>
      </w:r>
      <w:r w:rsidRPr="00435EB6">
        <w:rPr>
          <w:rFonts w:ascii="Arial" w:hAnsi="Arial" w:cs="Arial"/>
          <w:b/>
          <w:sz w:val="24"/>
          <w:szCs w:val="24"/>
        </w:rPr>
        <w:t xml:space="preserve"> </w:t>
      </w:r>
      <w:r w:rsidR="00553D1F">
        <w:rPr>
          <w:rFonts w:ascii="Arial" w:hAnsi="Arial" w:cs="Arial"/>
          <w:b/>
          <w:color w:val="FF0000"/>
          <w:sz w:val="24"/>
          <w:szCs w:val="24"/>
          <w:lang w:val="es-MX"/>
        </w:rPr>
        <w:t>246</w:t>
      </w:r>
      <w:r w:rsidR="00396027" w:rsidRPr="00396027">
        <w:rPr>
          <w:rFonts w:ascii="Arial" w:hAnsi="Arial" w:cs="Arial"/>
          <w:b/>
          <w:color w:val="FF0000"/>
          <w:sz w:val="24"/>
          <w:szCs w:val="24"/>
          <w:lang w:val="es-MX"/>
        </w:rPr>
        <w:t>/2025-2</w:t>
      </w:r>
      <w:r w:rsidR="006141B4" w:rsidRPr="00435EB6">
        <w:rPr>
          <w:rFonts w:ascii="Arial" w:hAnsi="Arial" w:cs="Arial"/>
          <w:b/>
          <w:sz w:val="24"/>
          <w:szCs w:val="24"/>
        </w:rPr>
        <w:t>,</w:t>
      </w:r>
      <w:r w:rsidR="006141B4" w:rsidRPr="00435EB6">
        <w:rPr>
          <w:rFonts w:ascii="Arial" w:hAnsi="Arial" w:cs="Arial"/>
          <w:sz w:val="24"/>
          <w:szCs w:val="24"/>
        </w:rPr>
        <w:t xml:space="preserve"> y;</w:t>
      </w:r>
    </w:p>
    <w:p w14:paraId="273310D7" w14:textId="77777777" w:rsidR="001A5B96" w:rsidRDefault="001A5B96" w:rsidP="006D7D1B">
      <w:pPr>
        <w:pStyle w:val="corte4fondo"/>
        <w:rPr>
          <w:sz w:val="24"/>
        </w:rPr>
      </w:pPr>
    </w:p>
    <w:p w14:paraId="0F26BE76" w14:textId="77777777" w:rsidR="008660BB" w:rsidRDefault="008660BB" w:rsidP="006D7D1B">
      <w:pPr>
        <w:pStyle w:val="corte4fondo"/>
        <w:rPr>
          <w:sz w:val="24"/>
        </w:rPr>
      </w:pPr>
    </w:p>
    <w:p w14:paraId="4191C4D6" w14:textId="0BD6F1D8" w:rsidR="002F1748" w:rsidRDefault="004C38C1" w:rsidP="00553D1F">
      <w:pPr>
        <w:spacing w:after="0" w:line="360" w:lineRule="auto"/>
        <w:ind w:firstLine="708"/>
        <w:jc w:val="center"/>
        <w:rPr>
          <w:rFonts w:ascii="Arial" w:hAnsi="Arial" w:cs="Arial"/>
          <w:b/>
          <w:sz w:val="24"/>
          <w:szCs w:val="24"/>
        </w:rPr>
      </w:pPr>
      <w:r w:rsidRPr="00435EB6">
        <w:rPr>
          <w:rFonts w:ascii="Arial" w:hAnsi="Arial" w:cs="Arial"/>
          <w:b/>
          <w:sz w:val="24"/>
          <w:szCs w:val="24"/>
        </w:rPr>
        <w:t xml:space="preserve">R </w:t>
      </w:r>
      <w:r w:rsidR="002F1748" w:rsidRPr="00435EB6">
        <w:rPr>
          <w:rFonts w:ascii="Arial" w:hAnsi="Arial" w:cs="Arial"/>
          <w:b/>
          <w:sz w:val="24"/>
          <w:szCs w:val="24"/>
        </w:rPr>
        <w:t>E S U L T A N D O</w:t>
      </w:r>
    </w:p>
    <w:p w14:paraId="5C65789A" w14:textId="77777777" w:rsidR="008660BB" w:rsidRDefault="008660BB" w:rsidP="00553D1F">
      <w:pPr>
        <w:spacing w:after="0" w:line="360" w:lineRule="auto"/>
        <w:ind w:firstLine="708"/>
        <w:jc w:val="center"/>
        <w:rPr>
          <w:rFonts w:ascii="Arial" w:hAnsi="Arial" w:cs="Arial"/>
          <w:b/>
          <w:sz w:val="24"/>
          <w:szCs w:val="24"/>
        </w:rPr>
      </w:pPr>
    </w:p>
    <w:p w14:paraId="638FBA1A" w14:textId="77777777" w:rsidR="006D7D1B" w:rsidRPr="006D7D1B" w:rsidRDefault="006D7D1B" w:rsidP="00553D1F">
      <w:pPr>
        <w:pStyle w:val="corte4fondo"/>
        <w:rPr>
          <w:sz w:val="24"/>
        </w:rPr>
      </w:pPr>
    </w:p>
    <w:p w14:paraId="46E63BD1" w14:textId="7D9A8381" w:rsidR="001E10E3" w:rsidRDefault="00553D1F" w:rsidP="00553D1F">
      <w:pPr>
        <w:spacing w:after="0" w:line="360" w:lineRule="auto"/>
        <w:ind w:firstLine="708"/>
        <w:jc w:val="both"/>
        <w:rPr>
          <w:rFonts w:ascii="Arial" w:hAnsi="Arial" w:cs="Arial"/>
          <w:b/>
          <w:sz w:val="24"/>
          <w:szCs w:val="24"/>
          <w:u w:val="single"/>
        </w:rPr>
      </w:pPr>
      <w:r>
        <w:rPr>
          <w:rFonts w:ascii="Arial" w:hAnsi="Arial" w:cs="Arial"/>
          <w:b/>
          <w:sz w:val="24"/>
          <w:szCs w:val="24"/>
        </w:rPr>
        <w:t>I.</w:t>
      </w:r>
      <w:r w:rsidR="00CD78ED" w:rsidRPr="00435EB6">
        <w:rPr>
          <w:rFonts w:ascii="Arial" w:hAnsi="Arial" w:cs="Arial"/>
          <w:b/>
          <w:sz w:val="24"/>
          <w:szCs w:val="24"/>
        </w:rPr>
        <w:t xml:space="preserve"> </w:t>
      </w:r>
      <w:r w:rsidR="005E5BC0" w:rsidRPr="00435EB6">
        <w:rPr>
          <w:rFonts w:ascii="Arial" w:hAnsi="Arial" w:cs="Arial"/>
          <w:b/>
          <w:sz w:val="24"/>
          <w:szCs w:val="24"/>
        </w:rPr>
        <w:t>Demanda</w:t>
      </w:r>
      <w:r w:rsidR="00373E74" w:rsidRPr="00435EB6">
        <w:rPr>
          <w:rFonts w:ascii="Arial" w:hAnsi="Arial" w:cs="Arial"/>
          <w:b/>
          <w:sz w:val="24"/>
          <w:szCs w:val="24"/>
        </w:rPr>
        <w:t>.</w:t>
      </w:r>
      <w:r w:rsidR="00373E74" w:rsidRPr="00435EB6">
        <w:rPr>
          <w:rFonts w:ascii="Arial" w:hAnsi="Arial" w:cs="Arial"/>
          <w:sz w:val="24"/>
          <w:szCs w:val="24"/>
        </w:rPr>
        <w:t xml:space="preserve"> </w:t>
      </w:r>
      <w:r w:rsidR="00D1678F" w:rsidRPr="00435EB6">
        <w:rPr>
          <w:rFonts w:ascii="Arial" w:hAnsi="Arial" w:cs="Arial"/>
          <w:sz w:val="24"/>
          <w:szCs w:val="24"/>
        </w:rPr>
        <w:t>Por escrito presentado ante este Tribunal el</w:t>
      </w:r>
      <w:r w:rsidR="00390F56" w:rsidRPr="00435EB6">
        <w:rPr>
          <w:rFonts w:ascii="Arial" w:hAnsi="Arial" w:cs="Arial"/>
          <w:sz w:val="24"/>
          <w:szCs w:val="24"/>
        </w:rPr>
        <w:t xml:space="preserve"> </w:t>
      </w:r>
      <w:r>
        <w:rPr>
          <w:rFonts w:ascii="Arial" w:hAnsi="Arial" w:cs="Arial"/>
          <w:color w:val="FF0000"/>
          <w:sz w:val="24"/>
          <w:szCs w:val="24"/>
        </w:rPr>
        <w:t>siete de marzo de dos mil veinticinco</w:t>
      </w:r>
      <w:r w:rsidR="00AE0E34" w:rsidRPr="00435EB6">
        <w:rPr>
          <w:rFonts w:ascii="Arial" w:hAnsi="Arial" w:cs="Arial"/>
          <w:sz w:val="24"/>
          <w:szCs w:val="24"/>
        </w:rPr>
        <w:t xml:space="preserve">, compareció </w:t>
      </w:r>
      <w:r w:rsidR="00E265BD" w:rsidRPr="00E265BD">
        <w:rPr>
          <w:rFonts w:ascii="Arial" w:hAnsi="Arial" w:cs="Arial"/>
          <w:color w:val="FF0000"/>
          <w:sz w:val="24"/>
          <w:szCs w:val="24"/>
        </w:rPr>
        <w:t>**********</w:t>
      </w:r>
      <w:r w:rsidR="00AE0E34" w:rsidRPr="00435EB6">
        <w:rPr>
          <w:rFonts w:ascii="Arial" w:hAnsi="Arial" w:cs="Arial"/>
          <w:sz w:val="24"/>
          <w:szCs w:val="24"/>
        </w:rPr>
        <w:t xml:space="preserve">, </w:t>
      </w:r>
      <w:r w:rsidR="0038404E">
        <w:rPr>
          <w:rFonts w:ascii="Arial" w:hAnsi="Arial" w:cs="Arial"/>
          <w:sz w:val="24"/>
          <w:szCs w:val="24"/>
        </w:rPr>
        <w:t>mediante</w:t>
      </w:r>
      <w:r w:rsidR="00FA0385" w:rsidRPr="00435EB6">
        <w:rPr>
          <w:rFonts w:ascii="Arial" w:hAnsi="Arial" w:cs="Arial"/>
          <w:sz w:val="24"/>
          <w:szCs w:val="24"/>
        </w:rPr>
        <w:t xml:space="preserve"> Juicio Contencioso Administrativo</w:t>
      </w:r>
      <w:r w:rsidR="00AE0E34" w:rsidRPr="00435EB6">
        <w:rPr>
          <w:rFonts w:ascii="Arial" w:hAnsi="Arial" w:cs="Arial"/>
          <w:sz w:val="24"/>
          <w:szCs w:val="24"/>
        </w:rPr>
        <w:t xml:space="preserve">, </w:t>
      </w:r>
      <w:r w:rsidR="00FA0385" w:rsidRPr="00435EB6">
        <w:rPr>
          <w:rFonts w:ascii="Arial" w:hAnsi="Arial" w:cs="Arial"/>
          <w:sz w:val="24"/>
          <w:szCs w:val="24"/>
        </w:rPr>
        <w:t xml:space="preserve">demandando </w:t>
      </w:r>
      <w:r w:rsidR="00192423">
        <w:rPr>
          <w:rFonts w:ascii="Arial" w:hAnsi="Arial" w:cs="Arial"/>
          <w:sz w:val="24"/>
          <w:szCs w:val="24"/>
        </w:rPr>
        <w:t xml:space="preserve">al </w:t>
      </w:r>
      <w:r w:rsidR="00FA0385" w:rsidRPr="00435EB6">
        <w:rPr>
          <w:rFonts w:ascii="Arial" w:hAnsi="Arial" w:cs="Arial"/>
          <w:sz w:val="24"/>
          <w:szCs w:val="24"/>
        </w:rPr>
        <w:t xml:space="preserve">Director </w:t>
      </w:r>
      <w:r w:rsidR="000B08FB" w:rsidRPr="00435EB6">
        <w:rPr>
          <w:rFonts w:ascii="Arial" w:hAnsi="Arial" w:cs="Arial"/>
          <w:sz w:val="24"/>
          <w:szCs w:val="24"/>
        </w:rPr>
        <w:t>d</w:t>
      </w:r>
      <w:r w:rsidR="00FA0385" w:rsidRPr="00435EB6">
        <w:rPr>
          <w:rFonts w:ascii="Arial" w:hAnsi="Arial" w:cs="Arial"/>
          <w:sz w:val="24"/>
          <w:szCs w:val="24"/>
        </w:rPr>
        <w:t xml:space="preserve">e Pensiones </w:t>
      </w:r>
      <w:r w:rsidR="000B08FB" w:rsidRPr="00435EB6">
        <w:rPr>
          <w:rFonts w:ascii="Arial" w:hAnsi="Arial" w:cs="Arial"/>
          <w:sz w:val="24"/>
          <w:szCs w:val="24"/>
        </w:rPr>
        <w:t>d</w:t>
      </w:r>
      <w:r>
        <w:rPr>
          <w:rFonts w:ascii="Arial" w:hAnsi="Arial" w:cs="Arial"/>
          <w:sz w:val="24"/>
          <w:szCs w:val="24"/>
        </w:rPr>
        <w:t>e Gobierno del</w:t>
      </w:r>
      <w:r w:rsidR="00FA0385" w:rsidRPr="00435EB6">
        <w:rPr>
          <w:rFonts w:ascii="Arial" w:hAnsi="Arial" w:cs="Arial"/>
          <w:sz w:val="24"/>
          <w:szCs w:val="24"/>
        </w:rPr>
        <w:t xml:space="preserve"> Estado</w:t>
      </w:r>
      <w:r>
        <w:rPr>
          <w:rFonts w:ascii="Arial" w:hAnsi="Arial" w:cs="Arial"/>
          <w:sz w:val="24"/>
          <w:szCs w:val="24"/>
        </w:rPr>
        <w:t xml:space="preserve"> de San Luis Potosí</w:t>
      </w:r>
      <w:r w:rsidR="00021C47">
        <w:rPr>
          <w:rFonts w:ascii="Arial" w:hAnsi="Arial" w:cs="Arial"/>
          <w:sz w:val="24"/>
          <w:szCs w:val="24"/>
        </w:rPr>
        <w:t>;</w:t>
      </w:r>
      <w:r w:rsidR="000B08FB" w:rsidRPr="00435EB6">
        <w:rPr>
          <w:rFonts w:ascii="Arial" w:hAnsi="Arial" w:cs="Arial"/>
          <w:b/>
          <w:sz w:val="24"/>
          <w:szCs w:val="24"/>
        </w:rPr>
        <w:t xml:space="preserve"> </w:t>
      </w:r>
      <w:r w:rsidR="000B08FB" w:rsidRPr="001B28BB">
        <w:rPr>
          <w:rFonts w:ascii="Arial" w:hAnsi="Arial" w:cs="Arial"/>
          <w:sz w:val="24"/>
          <w:szCs w:val="24"/>
        </w:rPr>
        <w:t>por la nulidad de</w:t>
      </w:r>
      <w:r w:rsidR="001B28BB" w:rsidRPr="001B28BB">
        <w:rPr>
          <w:rFonts w:ascii="Arial" w:hAnsi="Arial" w:cs="Arial"/>
          <w:sz w:val="24"/>
          <w:szCs w:val="24"/>
        </w:rPr>
        <w:t>l acto administrativo que señalo como</w:t>
      </w:r>
      <w:r w:rsidR="001E10E3" w:rsidRPr="001B28BB">
        <w:rPr>
          <w:rFonts w:ascii="Arial" w:hAnsi="Arial" w:cs="Arial"/>
          <w:sz w:val="24"/>
          <w:szCs w:val="24"/>
        </w:rPr>
        <w:t>:</w:t>
      </w:r>
      <w:r w:rsidR="001E10E3">
        <w:rPr>
          <w:rFonts w:ascii="Arial" w:hAnsi="Arial" w:cs="Arial"/>
          <w:b/>
          <w:sz w:val="24"/>
          <w:szCs w:val="24"/>
          <w:u w:val="single"/>
        </w:rPr>
        <w:t xml:space="preserve"> </w:t>
      </w:r>
    </w:p>
    <w:p w14:paraId="6A5E66CF" w14:textId="42797AE1" w:rsidR="004659D1" w:rsidRDefault="00F1170F" w:rsidP="00F1170F">
      <w:pPr>
        <w:spacing w:before="240" w:after="240" w:line="240" w:lineRule="auto"/>
        <w:ind w:left="1134" w:right="1183"/>
        <w:jc w:val="both"/>
        <w:rPr>
          <w:rFonts w:ascii="Arial" w:hAnsi="Arial" w:cs="Arial"/>
          <w:i/>
          <w:sz w:val="20"/>
          <w:szCs w:val="24"/>
        </w:rPr>
      </w:pPr>
      <w:r w:rsidRPr="00F1170F">
        <w:rPr>
          <w:rFonts w:ascii="Arial" w:hAnsi="Arial" w:cs="Arial"/>
          <w:i/>
          <w:sz w:val="20"/>
          <w:szCs w:val="24"/>
        </w:rPr>
        <w:t xml:space="preserve">“La negativa a otorgarme mi pensión por viudez. Tal negativa la dio a conocer la autoridad demandada a través del oficio </w:t>
      </w:r>
      <w:r w:rsidR="00E265BD" w:rsidRPr="00E265BD">
        <w:rPr>
          <w:rFonts w:ascii="Arial" w:hAnsi="Arial" w:cs="Arial"/>
          <w:i/>
          <w:color w:val="FF0000"/>
          <w:sz w:val="20"/>
          <w:szCs w:val="24"/>
        </w:rPr>
        <w:t>**********</w:t>
      </w:r>
      <w:r w:rsidRPr="00F1170F">
        <w:rPr>
          <w:rFonts w:ascii="Arial" w:hAnsi="Arial" w:cs="Arial"/>
          <w:i/>
          <w:sz w:val="20"/>
          <w:szCs w:val="24"/>
        </w:rPr>
        <w:t xml:space="preserve"> y tal negativa fue hecha de mi personal conocimiento el veinticuatro de enero de dos mil veinticinco”</w:t>
      </w:r>
    </w:p>
    <w:p w14:paraId="72E1C04E" w14:textId="77777777" w:rsidR="00F1170F" w:rsidRPr="00F1170F" w:rsidRDefault="00F1170F" w:rsidP="00F1170F">
      <w:pPr>
        <w:spacing w:after="0" w:line="240" w:lineRule="auto"/>
        <w:ind w:left="1134" w:right="1183"/>
        <w:jc w:val="both"/>
        <w:rPr>
          <w:rFonts w:ascii="Arial" w:hAnsi="Arial" w:cs="Arial"/>
          <w:b/>
          <w:bCs/>
          <w:sz w:val="20"/>
          <w:szCs w:val="24"/>
        </w:rPr>
      </w:pPr>
    </w:p>
    <w:p w14:paraId="71DB84A5" w14:textId="67267D1E" w:rsidR="009376B6" w:rsidRPr="00435EB6" w:rsidRDefault="001E10E3" w:rsidP="00F1170F">
      <w:pPr>
        <w:spacing w:after="0" w:line="360" w:lineRule="auto"/>
        <w:ind w:firstLine="708"/>
        <w:jc w:val="both"/>
        <w:rPr>
          <w:rFonts w:ascii="Arial" w:hAnsi="Arial" w:cs="Arial"/>
          <w:bCs/>
          <w:sz w:val="24"/>
          <w:szCs w:val="24"/>
        </w:rPr>
      </w:pPr>
      <w:r>
        <w:rPr>
          <w:rFonts w:ascii="Arial" w:hAnsi="Arial" w:cs="Arial"/>
          <w:b/>
          <w:bCs/>
          <w:sz w:val="24"/>
          <w:szCs w:val="24"/>
        </w:rPr>
        <w:t>I</w:t>
      </w:r>
      <w:r w:rsidR="00F1170F">
        <w:rPr>
          <w:rFonts w:ascii="Arial" w:hAnsi="Arial" w:cs="Arial"/>
          <w:b/>
          <w:bCs/>
          <w:sz w:val="24"/>
          <w:szCs w:val="24"/>
        </w:rPr>
        <w:t>I.</w:t>
      </w:r>
      <w:r w:rsidR="005E6E17" w:rsidRPr="00435EB6">
        <w:rPr>
          <w:rFonts w:ascii="Arial" w:hAnsi="Arial" w:cs="Arial"/>
          <w:b/>
          <w:bCs/>
          <w:sz w:val="24"/>
          <w:szCs w:val="24"/>
        </w:rPr>
        <w:t xml:space="preserve"> </w:t>
      </w:r>
      <w:r w:rsidR="00F1170F">
        <w:rPr>
          <w:rFonts w:ascii="Arial" w:hAnsi="Arial" w:cs="Arial"/>
          <w:b/>
          <w:bCs/>
          <w:sz w:val="24"/>
          <w:szCs w:val="24"/>
        </w:rPr>
        <w:t xml:space="preserve">Tramite del Juicio. </w:t>
      </w:r>
      <w:r w:rsidR="005E6E17" w:rsidRPr="00435EB6">
        <w:rPr>
          <w:rFonts w:ascii="Arial" w:hAnsi="Arial" w:cs="Arial"/>
          <w:bCs/>
          <w:sz w:val="24"/>
          <w:szCs w:val="24"/>
        </w:rPr>
        <w:t xml:space="preserve">Por auto de </w:t>
      </w:r>
      <w:r w:rsidR="00F1170F" w:rsidRPr="00F1170F">
        <w:rPr>
          <w:rFonts w:ascii="Arial" w:hAnsi="Arial" w:cs="Arial"/>
          <w:bCs/>
          <w:color w:val="FF0000"/>
          <w:sz w:val="24"/>
          <w:szCs w:val="24"/>
        </w:rPr>
        <w:t>dos de abril de dos mil veinticinco</w:t>
      </w:r>
      <w:r w:rsidR="00497C70">
        <w:rPr>
          <w:rFonts w:ascii="Arial" w:hAnsi="Arial" w:cs="Arial"/>
          <w:bCs/>
          <w:sz w:val="24"/>
          <w:szCs w:val="24"/>
        </w:rPr>
        <w:t xml:space="preserve"> </w:t>
      </w:r>
      <w:r w:rsidR="005E5BC0" w:rsidRPr="00435EB6">
        <w:rPr>
          <w:rFonts w:ascii="Arial" w:hAnsi="Arial" w:cs="Arial"/>
          <w:bCs/>
          <w:sz w:val="24"/>
          <w:szCs w:val="24"/>
        </w:rPr>
        <w:t>se admitió a trámite</w:t>
      </w:r>
      <w:r w:rsidR="00CD695C" w:rsidRPr="00435EB6">
        <w:rPr>
          <w:rFonts w:ascii="Arial" w:hAnsi="Arial" w:cs="Arial"/>
          <w:bCs/>
          <w:sz w:val="24"/>
          <w:szCs w:val="24"/>
        </w:rPr>
        <w:t xml:space="preserve"> la demanda, ordenando emplazar a la </w:t>
      </w:r>
      <w:r w:rsidR="00CD695C" w:rsidRPr="00435EB6">
        <w:rPr>
          <w:rFonts w:ascii="Arial" w:hAnsi="Arial" w:cs="Arial"/>
          <w:bCs/>
          <w:sz w:val="24"/>
          <w:szCs w:val="24"/>
        </w:rPr>
        <w:lastRenderedPageBreak/>
        <w:t>autoridad demandada</w:t>
      </w:r>
      <w:r w:rsidR="009F3509" w:rsidRPr="00435EB6">
        <w:rPr>
          <w:rFonts w:ascii="Arial" w:hAnsi="Arial" w:cs="Arial"/>
          <w:bCs/>
          <w:sz w:val="24"/>
          <w:szCs w:val="24"/>
        </w:rPr>
        <w:t xml:space="preserve">. </w:t>
      </w:r>
      <w:r w:rsidR="00CD695C" w:rsidRPr="00435EB6">
        <w:rPr>
          <w:rFonts w:ascii="Arial" w:hAnsi="Arial" w:cs="Arial"/>
          <w:bCs/>
          <w:sz w:val="24"/>
          <w:szCs w:val="24"/>
        </w:rPr>
        <w:t>En</w:t>
      </w:r>
      <w:r w:rsidR="000C307E" w:rsidRPr="00435EB6">
        <w:rPr>
          <w:rFonts w:ascii="Arial" w:hAnsi="Arial" w:cs="Arial"/>
          <w:bCs/>
          <w:sz w:val="24"/>
          <w:szCs w:val="24"/>
        </w:rPr>
        <w:t>seguida</w:t>
      </w:r>
      <w:r w:rsidR="009376B6" w:rsidRPr="00435EB6">
        <w:rPr>
          <w:rFonts w:ascii="Arial" w:hAnsi="Arial" w:cs="Arial"/>
          <w:bCs/>
          <w:sz w:val="24"/>
          <w:szCs w:val="24"/>
        </w:rPr>
        <w:t>,</w:t>
      </w:r>
      <w:r w:rsidR="000C307E" w:rsidRPr="00435EB6">
        <w:rPr>
          <w:rFonts w:ascii="Arial" w:hAnsi="Arial" w:cs="Arial"/>
          <w:bCs/>
          <w:sz w:val="24"/>
          <w:szCs w:val="24"/>
        </w:rPr>
        <w:t xml:space="preserve"> </w:t>
      </w:r>
      <w:r w:rsidR="00257C25">
        <w:rPr>
          <w:rFonts w:ascii="Arial" w:hAnsi="Arial" w:cs="Arial"/>
          <w:bCs/>
          <w:sz w:val="24"/>
          <w:szCs w:val="24"/>
        </w:rPr>
        <w:t xml:space="preserve">por acuerdo de </w:t>
      </w:r>
      <w:r w:rsidR="00F1170F" w:rsidRPr="00F1170F">
        <w:rPr>
          <w:rFonts w:ascii="Arial" w:hAnsi="Arial" w:cs="Arial"/>
          <w:bCs/>
          <w:color w:val="FF0000"/>
          <w:sz w:val="24"/>
          <w:szCs w:val="24"/>
          <w:lang w:val="es-ES"/>
        </w:rPr>
        <w:t>quince de mayo de dos mil veinticinco</w:t>
      </w:r>
      <w:r w:rsidR="00C73230">
        <w:rPr>
          <w:rFonts w:ascii="Arial" w:hAnsi="Arial" w:cs="Arial"/>
          <w:bCs/>
          <w:color w:val="FF0000"/>
          <w:sz w:val="24"/>
          <w:szCs w:val="24"/>
          <w:lang w:val="es-ES"/>
        </w:rPr>
        <w:t xml:space="preserve"> </w:t>
      </w:r>
      <w:r w:rsidR="00F1170F" w:rsidRPr="00F1170F">
        <w:rPr>
          <w:rFonts w:ascii="Arial" w:hAnsi="Arial" w:cs="Arial"/>
          <w:bCs/>
          <w:sz w:val="24"/>
          <w:szCs w:val="24"/>
          <w:lang w:val="es-ES"/>
        </w:rPr>
        <w:t xml:space="preserve">se tuvo </w:t>
      </w:r>
      <w:r w:rsidR="00F1170F">
        <w:rPr>
          <w:rFonts w:ascii="Arial" w:hAnsi="Arial" w:cs="Arial"/>
          <w:bCs/>
          <w:sz w:val="24"/>
          <w:szCs w:val="24"/>
          <w:lang w:val="es-ES"/>
        </w:rPr>
        <w:t xml:space="preserve">a la autoridad </w:t>
      </w:r>
      <w:r w:rsidR="00F1170F" w:rsidRPr="00F1170F">
        <w:rPr>
          <w:rFonts w:ascii="Arial" w:hAnsi="Arial" w:cs="Arial"/>
          <w:bCs/>
          <w:sz w:val="24"/>
          <w:szCs w:val="24"/>
          <w:lang w:val="es-ES"/>
        </w:rPr>
        <w:t xml:space="preserve">por </w:t>
      </w:r>
      <w:r w:rsidR="00F1170F">
        <w:rPr>
          <w:rFonts w:ascii="Arial" w:hAnsi="Arial" w:cs="Arial"/>
          <w:bCs/>
          <w:sz w:val="24"/>
          <w:szCs w:val="24"/>
          <w:lang w:val="es-ES"/>
        </w:rPr>
        <w:t xml:space="preserve">contestando </w:t>
      </w:r>
      <w:r w:rsidR="00F1170F" w:rsidRPr="00F1170F">
        <w:rPr>
          <w:rFonts w:ascii="Arial" w:hAnsi="Arial" w:cs="Arial"/>
          <w:bCs/>
          <w:sz w:val="24"/>
          <w:szCs w:val="24"/>
          <w:lang w:val="es-ES"/>
        </w:rPr>
        <w:t>la demanda, se admitieron las pr</w:t>
      </w:r>
      <w:r w:rsidR="00F1170F">
        <w:rPr>
          <w:rFonts w:ascii="Arial" w:hAnsi="Arial" w:cs="Arial"/>
          <w:bCs/>
          <w:sz w:val="24"/>
          <w:szCs w:val="24"/>
          <w:lang w:val="es-ES"/>
        </w:rPr>
        <w:t>uebas que ofrecieron las partes</w:t>
      </w:r>
      <w:r w:rsidR="002C5AE1" w:rsidRPr="00435EB6">
        <w:rPr>
          <w:rFonts w:ascii="Arial" w:hAnsi="Arial" w:cs="Arial"/>
          <w:bCs/>
          <w:sz w:val="24"/>
          <w:szCs w:val="24"/>
        </w:rPr>
        <w:t xml:space="preserve">; y finalmente se señalaron las </w:t>
      </w:r>
      <w:r w:rsidR="008660BB">
        <w:rPr>
          <w:rFonts w:ascii="Arial" w:hAnsi="Arial" w:cs="Arial"/>
          <w:bCs/>
          <w:color w:val="FF0000"/>
          <w:sz w:val="24"/>
          <w:szCs w:val="24"/>
        </w:rPr>
        <w:t>diez</w:t>
      </w:r>
      <w:r w:rsidR="00F251AC">
        <w:rPr>
          <w:rFonts w:ascii="Arial" w:hAnsi="Arial" w:cs="Arial"/>
          <w:bCs/>
          <w:color w:val="FF0000"/>
          <w:sz w:val="24"/>
          <w:szCs w:val="24"/>
        </w:rPr>
        <w:t xml:space="preserve"> horas del </w:t>
      </w:r>
      <w:r w:rsidR="008660BB">
        <w:rPr>
          <w:rFonts w:ascii="Arial" w:hAnsi="Arial" w:cs="Arial"/>
          <w:bCs/>
          <w:color w:val="FF0000"/>
          <w:sz w:val="24"/>
          <w:szCs w:val="24"/>
        </w:rPr>
        <w:t>cinco</w:t>
      </w:r>
      <w:r w:rsidR="00440485" w:rsidRPr="00440485">
        <w:rPr>
          <w:rFonts w:ascii="Arial" w:hAnsi="Arial" w:cs="Arial"/>
          <w:bCs/>
          <w:color w:val="FF0000"/>
          <w:sz w:val="24"/>
          <w:szCs w:val="24"/>
        </w:rPr>
        <w:t xml:space="preserve"> de </w:t>
      </w:r>
      <w:r w:rsidR="008660BB">
        <w:rPr>
          <w:rFonts w:ascii="Arial" w:hAnsi="Arial" w:cs="Arial"/>
          <w:bCs/>
          <w:color w:val="FF0000"/>
          <w:sz w:val="24"/>
          <w:szCs w:val="24"/>
        </w:rPr>
        <w:t>junio</w:t>
      </w:r>
      <w:r w:rsidR="00440485" w:rsidRPr="00440485">
        <w:rPr>
          <w:rFonts w:ascii="Arial" w:hAnsi="Arial" w:cs="Arial"/>
          <w:bCs/>
          <w:color w:val="FF0000"/>
          <w:sz w:val="24"/>
          <w:szCs w:val="24"/>
        </w:rPr>
        <w:t xml:space="preserve"> de dos mil veinticinco</w:t>
      </w:r>
      <w:r w:rsidR="00F76C7D">
        <w:rPr>
          <w:rFonts w:ascii="Arial" w:hAnsi="Arial" w:cs="Arial"/>
          <w:bCs/>
          <w:sz w:val="24"/>
          <w:szCs w:val="24"/>
        </w:rPr>
        <w:t xml:space="preserve"> </w:t>
      </w:r>
      <w:r w:rsidR="002C5AE1" w:rsidRPr="00435EB6">
        <w:rPr>
          <w:rFonts w:ascii="Arial" w:hAnsi="Arial" w:cs="Arial"/>
          <w:bCs/>
          <w:sz w:val="24"/>
          <w:szCs w:val="24"/>
        </w:rPr>
        <w:t xml:space="preserve">para el desahogo de la audiencia final del juicio. </w:t>
      </w:r>
      <w:r w:rsidR="007E456E" w:rsidRPr="00435EB6">
        <w:rPr>
          <w:rFonts w:ascii="Arial" w:hAnsi="Arial" w:cs="Arial"/>
          <w:bCs/>
          <w:sz w:val="24"/>
          <w:szCs w:val="24"/>
        </w:rPr>
        <w:t xml:space="preserve"> </w:t>
      </w:r>
    </w:p>
    <w:p w14:paraId="4C163AE1" w14:textId="5D0DC87D" w:rsidR="006D7D1B" w:rsidRDefault="002C5AE1" w:rsidP="008660BB">
      <w:pPr>
        <w:spacing w:before="240" w:after="240" w:line="360" w:lineRule="auto"/>
        <w:ind w:firstLine="708"/>
        <w:jc w:val="both"/>
        <w:rPr>
          <w:rFonts w:ascii="Arial" w:hAnsi="Arial" w:cs="Arial"/>
          <w:bCs/>
          <w:sz w:val="24"/>
          <w:szCs w:val="24"/>
        </w:rPr>
      </w:pPr>
      <w:r w:rsidRPr="00435EB6">
        <w:rPr>
          <w:rFonts w:ascii="Arial" w:hAnsi="Arial" w:cs="Arial"/>
          <w:b/>
          <w:sz w:val="24"/>
          <w:szCs w:val="24"/>
          <w:lang w:val="es-ES"/>
        </w:rPr>
        <w:t>I</w:t>
      </w:r>
      <w:r w:rsidR="008660BB">
        <w:rPr>
          <w:rFonts w:ascii="Arial" w:hAnsi="Arial" w:cs="Arial"/>
          <w:b/>
          <w:sz w:val="24"/>
          <w:szCs w:val="24"/>
          <w:lang w:val="es-ES"/>
        </w:rPr>
        <w:t>II</w:t>
      </w:r>
      <w:r w:rsidR="00BC740B" w:rsidRPr="00435EB6">
        <w:rPr>
          <w:rFonts w:ascii="Arial" w:hAnsi="Arial" w:cs="Arial"/>
          <w:b/>
          <w:sz w:val="24"/>
          <w:szCs w:val="24"/>
          <w:lang w:val="es-ES"/>
        </w:rPr>
        <w:t>.</w:t>
      </w:r>
      <w:r w:rsidR="008660BB">
        <w:rPr>
          <w:rFonts w:ascii="Arial" w:hAnsi="Arial" w:cs="Arial"/>
          <w:b/>
          <w:sz w:val="24"/>
          <w:szCs w:val="24"/>
          <w:lang w:val="es-ES"/>
        </w:rPr>
        <w:t xml:space="preserve"> </w:t>
      </w:r>
      <w:r w:rsidR="00BC740B" w:rsidRPr="00435EB6">
        <w:rPr>
          <w:rFonts w:ascii="Arial" w:hAnsi="Arial" w:cs="Arial"/>
          <w:b/>
          <w:sz w:val="24"/>
          <w:szCs w:val="24"/>
          <w:lang w:val="es-ES"/>
        </w:rPr>
        <w:t>Audiencia Final.</w:t>
      </w:r>
      <w:r w:rsidR="00245895" w:rsidRPr="00435EB6">
        <w:rPr>
          <w:rFonts w:ascii="Arial" w:hAnsi="Arial" w:cs="Arial"/>
          <w:b/>
          <w:sz w:val="24"/>
          <w:szCs w:val="24"/>
          <w:lang w:val="es-ES"/>
        </w:rPr>
        <w:t xml:space="preserve"> </w:t>
      </w:r>
      <w:r w:rsidR="005245DD" w:rsidRPr="00435EB6">
        <w:rPr>
          <w:rFonts w:ascii="Arial" w:hAnsi="Arial" w:cs="Arial"/>
          <w:bCs/>
          <w:sz w:val="24"/>
          <w:szCs w:val="24"/>
        </w:rPr>
        <w:t xml:space="preserve">En la fecha y hora indicadas se desahogó la audiencia final, </w:t>
      </w:r>
      <w:r w:rsidR="00C73D55" w:rsidRPr="00435EB6">
        <w:rPr>
          <w:rFonts w:ascii="Arial" w:hAnsi="Arial" w:cs="Arial"/>
          <w:bCs/>
          <w:sz w:val="24"/>
          <w:szCs w:val="24"/>
        </w:rPr>
        <w:t xml:space="preserve">sin la asistencia de las partes, </w:t>
      </w:r>
      <w:r w:rsidR="005245DD" w:rsidRPr="00435EB6">
        <w:rPr>
          <w:rFonts w:ascii="Arial" w:hAnsi="Arial" w:cs="Arial"/>
          <w:bCs/>
          <w:sz w:val="24"/>
          <w:szCs w:val="24"/>
        </w:rPr>
        <w:t xml:space="preserve">en la cual se </w:t>
      </w:r>
      <w:r w:rsidR="00C263CD">
        <w:rPr>
          <w:rFonts w:ascii="Arial" w:hAnsi="Arial" w:cs="Arial"/>
          <w:bCs/>
          <w:sz w:val="24"/>
          <w:szCs w:val="24"/>
        </w:rPr>
        <w:t xml:space="preserve">llevó a cabo </w:t>
      </w:r>
      <w:r w:rsidR="005245DD" w:rsidRPr="00435EB6">
        <w:rPr>
          <w:rFonts w:ascii="Arial" w:hAnsi="Arial" w:cs="Arial"/>
          <w:bCs/>
          <w:sz w:val="24"/>
          <w:szCs w:val="24"/>
        </w:rPr>
        <w:t>una relación de las constancias principal</w:t>
      </w:r>
      <w:r w:rsidR="00C73D55" w:rsidRPr="00435EB6">
        <w:rPr>
          <w:rFonts w:ascii="Arial" w:hAnsi="Arial" w:cs="Arial"/>
          <w:bCs/>
          <w:sz w:val="24"/>
          <w:szCs w:val="24"/>
        </w:rPr>
        <w:t>es integradas en el sumario;</w:t>
      </w:r>
      <w:r w:rsidR="005245DD" w:rsidRPr="00435EB6">
        <w:rPr>
          <w:rFonts w:ascii="Arial" w:hAnsi="Arial" w:cs="Arial"/>
          <w:bCs/>
          <w:sz w:val="24"/>
          <w:szCs w:val="24"/>
        </w:rPr>
        <w:t xml:space="preserve"> en etapa de pruebas se desahogaron</w:t>
      </w:r>
      <w:r w:rsidR="00C263CD">
        <w:rPr>
          <w:rFonts w:ascii="Arial" w:hAnsi="Arial" w:cs="Arial"/>
          <w:bCs/>
          <w:sz w:val="24"/>
          <w:szCs w:val="24"/>
        </w:rPr>
        <w:t xml:space="preserve"> la documentales admitidas a la</w:t>
      </w:r>
      <w:r w:rsidR="009468EF">
        <w:rPr>
          <w:rFonts w:ascii="Arial" w:hAnsi="Arial" w:cs="Arial"/>
          <w:bCs/>
          <w:sz w:val="24"/>
          <w:szCs w:val="24"/>
        </w:rPr>
        <w:t>s</w:t>
      </w:r>
      <w:r w:rsidR="005245DD" w:rsidRPr="00435EB6">
        <w:rPr>
          <w:rFonts w:ascii="Arial" w:hAnsi="Arial" w:cs="Arial"/>
          <w:bCs/>
          <w:sz w:val="24"/>
          <w:szCs w:val="24"/>
        </w:rPr>
        <w:t xml:space="preserve"> parte</w:t>
      </w:r>
      <w:r w:rsidR="009468EF">
        <w:rPr>
          <w:rFonts w:ascii="Arial" w:hAnsi="Arial" w:cs="Arial"/>
          <w:bCs/>
          <w:sz w:val="24"/>
          <w:szCs w:val="24"/>
        </w:rPr>
        <w:t>s</w:t>
      </w:r>
      <w:r w:rsidR="005245DD" w:rsidRPr="00435EB6">
        <w:rPr>
          <w:rFonts w:ascii="Arial" w:hAnsi="Arial" w:cs="Arial"/>
          <w:bCs/>
          <w:sz w:val="24"/>
          <w:szCs w:val="24"/>
        </w:rPr>
        <w:t xml:space="preserve">; </w:t>
      </w:r>
      <w:r w:rsidR="00C73D55" w:rsidRPr="00435EB6">
        <w:rPr>
          <w:rFonts w:ascii="Arial" w:hAnsi="Arial" w:cs="Arial"/>
          <w:bCs/>
          <w:sz w:val="24"/>
          <w:szCs w:val="24"/>
        </w:rPr>
        <w:t xml:space="preserve">por último </w:t>
      </w:r>
      <w:r w:rsidR="00FF5033" w:rsidRPr="00435EB6">
        <w:rPr>
          <w:rFonts w:ascii="Arial" w:hAnsi="Arial" w:cs="Arial"/>
          <w:bCs/>
          <w:sz w:val="24"/>
          <w:szCs w:val="24"/>
        </w:rPr>
        <w:t xml:space="preserve">se </w:t>
      </w:r>
      <w:r w:rsidR="009468EF">
        <w:rPr>
          <w:rFonts w:ascii="Arial" w:hAnsi="Arial" w:cs="Arial"/>
          <w:bCs/>
          <w:sz w:val="24"/>
          <w:szCs w:val="24"/>
        </w:rPr>
        <w:t xml:space="preserve">certificó que ninguna de las partes presentaron alegatos; </w:t>
      </w:r>
      <w:r w:rsidR="00FF5033" w:rsidRPr="00435EB6">
        <w:rPr>
          <w:rFonts w:ascii="Arial" w:hAnsi="Arial" w:cs="Arial"/>
          <w:bCs/>
          <w:sz w:val="24"/>
          <w:szCs w:val="24"/>
        </w:rPr>
        <w:t xml:space="preserve">y se citó para resolver el presente asunto. </w:t>
      </w:r>
      <w:r w:rsidR="005245DD" w:rsidRPr="00435EB6">
        <w:rPr>
          <w:rFonts w:ascii="Arial" w:hAnsi="Arial" w:cs="Arial"/>
          <w:bCs/>
          <w:sz w:val="24"/>
          <w:szCs w:val="24"/>
        </w:rPr>
        <w:t xml:space="preserve"> </w:t>
      </w:r>
    </w:p>
    <w:p w14:paraId="676B0188" w14:textId="77777777" w:rsidR="008660BB" w:rsidRDefault="008660BB" w:rsidP="008660BB">
      <w:pPr>
        <w:spacing w:before="240" w:after="240" w:line="360" w:lineRule="auto"/>
        <w:ind w:firstLine="708"/>
        <w:jc w:val="both"/>
        <w:rPr>
          <w:rFonts w:ascii="Arial" w:hAnsi="Arial" w:cs="Arial"/>
          <w:b/>
          <w:spacing w:val="40"/>
          <w:sz w:val="24"/>
          <w:szCs w:val="24"/>
        </w:rPr>
      </w:pPr>
    </w:p>
    <w:p w14:paraId="2861F778" w14:textId="77777777" w:rsidR="002F48C5" w:rsidRDefault="002F48C5" w:rsidP="002F48C5">
      <w:pPr>
        <w:spacing w:before="240" w:after="240" w:line="360" w:lineRule="auto"/>
        <w:jc w:val="center"/>
        <w:rPr>
          <w:rFonts w:ascii="Arial" w:hAnsi="Arial" w:cs="Arial"/>
          <w:b/>
          <w:spacing w:val="40"/>
          <w:sz w:val="24"/>
          <w:szCs w:val="24"/>
        </w:rPr>
      </w:pPr>
      <w:r w:rsidRPr="00435EB6">
        <w:rPr>
          <w:rFonts w:ascii="Arial" w:hAnsi="Arial" w:cs="Arial"/>
          <w:b/>
          <w:spacing w:val="40"/>
          <w:sz w:val="24"/>
          <w:szCs w:val="24"/>
        </w:rPr>
        <w:t>CONSIDERANDO</w:t>
      </w:r>
    </w:p>
    <w:p w14:paraId="2A5A5B3D" w14:textId="77777777" w:rsidR="008660BB" w:rsidRDefault="008660BB" w:rsidP="002F48C5">
      <w:pPr>
        <w:spacing w:before="240" w:after="240" w:line="360" w:lineRule="auto"/>
        <w:jc w:val="center"/>
        <w:rPr>
          <w:rFonts w:ascii="Arial" w:hAnsi="Arial" w:cs="Arial"/>
          <w:b/>
          <w:spacing w:val="40"/>
          <w:sz w:val="24"/>
          <w:szCs w:val="24"/>
        </w:rPr>
      </w:pPr>
    </w:p>
    <w:p w14:paraId="72A49934" w14:textId="4AD4343E" w:rsidR="009F149C" w:rsidRPr="00435EB6" w:rsidRDefault="008660BB" w:rsidP="00C67B5E">
      <w:pPr>
        <w:spacing w:after="0" w:line="360" w:lineRule="auto"/>
        <w:ind w:firstLine="708"/>
        <w:jc w:val="both"/>
        <w:rPr>
          <w:rFonts w:ascii="Arial" w:hAnsi="Arial" w:cs="Arial"/>
          <w:sz w:val="24"/>
          <w:szCs w:val="24"/>
        </w:rPr>
      </w:pPr>
      <w:r>
        <w:rPr>
          <w:rFonts w:ascii="Arial" w:hAnsi="Arial" w:cs="Arial"/>
          <w:b/>
          <w:sz w:val="24"/>
          <w:szCs w:val="24"/>
        </w:rPr>
        <w:t>PRIMERO.</w:t>
      </w:r>
      <w:r w:rsidR="001609BF" w:rsidRPr="00435EB6">
        <w:rPr>
          <w:rFonts w:ascii="Arial" w:hAnsi="Arial" w:cs="Arial"/>
          <w:b/>
          <w:sz w:val="24"/>
          <w:szCs w:val="24"/>
        </w:rPr>
        <w:t xml:space="preserve"> </w:t>
      </w:r>
      <w:r w:rsidR="00FF5033" w:rsidRPr="00435EB6">
        <w:rPr>
          <w:rFonts w:ascii="Arial" w:hAnsi="Arial" w:cs="Arial"/>
          <w:b/>
          <w:sz w:val="24"/>
          <w:szCs w:val="24"/>
        </w:rPr>
        <w:t>Competencia</w:t>
      </w:r>
      <w:r w:rsidR="009F149C" w:rsidRPr="00435EB6">
        <w:rPr>
          <w:rFonts w:ascii="Arial" w:hAnsi="Arial" w:cs="Arial"/>
          <w:b/>
          <w:sz w:val="24"/>
          <w:szCs w:val="24"/>
        </w:rPr>
        <w:t xml:space="preserve">. </w:t>
      </w:r>
      <w:r w:rsidR="009F149C" w:rsidRPr="00435EB6">
        <w:rPr>
          <w:rFonts w:ascii="Arial" w:hAnsi="Arial" w:cs="Arial"/>
          <w:sz w:val="24"/>
          <w:szCs w:val="24"/>
        </w:rPr>
        <w:t>Esta Segunda Sala Unitaria del Tribunal Estatal de Justicia Administrativa con residencia en la ciudad de San Luis Potosí, es competente para conocer y resolver el presente juicio, de conformidad con lo previsto en los artículos 123 de la Constitución Política del Estado de San Luis Potosí, 1º, 2º, 7º fracción VIII, y 9º fracción III, 24, 35, fracción VIII, de la Ley Orgánica del Tribunal Estatal de Justicia Administrativa de San Luis Potosí; Segundo Párrafo del artículo 2°, 248, 249, 250 y 251 del Código Procesal Administrativo para el Estado de San Luis Potosí, por tratarse de una controversia suscitada entre un particular y una autoridad estatal, particularmente porque se reclama una cuestión relativa a una pensión de carácter con cargo a la Dirección de Pensiones del Estado.</w:t>
      </w:r>
    </w:p>
    <w:p w14:paraId="3A6E1541" w14:textId="77777777" w:rsidR="00C67B5E" w:rsidRDefault="00C67B5E" w:rsidP="00C67B5E">
      <w:pPr>
        <w:spacing w:after="0" w:line="360" w:lineRule="auto"/>
        <w:ind w:firstLine="709"/>
        <w:jc w:val="both"/>
        <w:rPr>
          <w:rFonts w:ascii="Arial" w:hAnsi="Arial" w:cs="Arial"/>
          <w:b/>
          <w:sz w:val="24"/>
          <w:szCs w:val="24"/>
        </w:rPr>
      </w:pPr>
    </w:p>
    <w:p w14:paraId="60FA42EC" w14:textId="1DC158D0" w:rsidR="00BF50EA" w:rsidRDefault="008660BB" w:rsidP="00C67B5E">
      <w:pPr>
        <w:spacing w:after="0" w:line="360" w:lineRule="auto"/>
        <w:ind w:firstLine="709"/>
        <w:jc w:val="both"/>
        <w:rPr>
          <w:rFonts w:ascii="Arial" w:hAnsi="Arial" w:cs="Arial"/>
          <w:sz w:val="24"/>
          <w:szCs w:val="24"/>
        </w:rPr>
      </w:pPr>
      <w:r>
        <w:rPr>
          <w:rFonts w:ascii="Arial" w:hAnsi="Arial" w:cs="Arial"/>
          <w:b/>
          <w:sz w:val="24"/>
          <w:szCs w:val="24"/>
        </w:rPr>
        <w:t>SEGUNDO.</w:t>
      </w:r>
      <w:r w:rsidR="00AD572F" w:rsidRPr="00435EB6">
        <w:rPr>
          <w:rFonts w:ascii="Arial" w:hAnsi="Arial" w:cs="Arial"/>
          <w:b/>
          <w:sz w:val="24"/>
          <w:szCs w:val="24"/>
        </w:rPr>
        <w:t xml:space="preserve"> </w:t>
      </w:r>
      <w:r w:rsidR="00BF50EA" w:rsidRPr="00435EB6">
        <w:rPr>
          <w:rFonts w:ascii="Arial" w:hAnsi="Arial" w:cs="Arial"/>
          <w:b/>
          <w:sz w:val="24"/>
          <w:szCs w:val="24"/>
        </w:rPr>
        <w:t>Legitimación.</w:t>
      </w:r>
      <w:r w:rsidR="00BF50EA" w:rsidRPr="00435EB6">
        <w:rPr>
          <w:rFonts w:ascii="Arial" w:hAnsi="Arial" w:cs="Arial"/>
          <w:sz w:val="24"/>
          <w:szCs w:val="24"/>
        </w:rPr>
        <w:t xml:space="preserve"> De conformidad con lo que precisa el numeral 221 del Código Procesal Administrativo del Estado de San Luis Potosí, procede el estudio de la personalidad y legitimación de las partes.</w:t>
      </w:r>
    </w:p>
    <w:p w14:paraId="4BE2C53A" w14:textId="0521E927" w:rsidR="00BF50EA" w:rsidRDefault="00BF50EA" w:rsidP="00BF50EA">
      <w:pPr>
        <w:spacing w:before="240" w:after="240" w:line="360" w:lineRule="auto"/>
        <w:ind w:firstLine="709"/>
        <w:jc w:val="both"/>
        <w:rPr>
          <w:rFonts w:ascii="Arial" w:hAnsi="Arial" w:cs="Arial"/>
          <w:sz w:val="24"/>
          <w:szCs w:val="24"/>
        </w:rPr>
      </w:pPr>
      <w:r w:rsidRPr="00435EB6">
        <w:rPr>
          <w:rFonts w:ascii="Arial" w:hAnsi="Arial" w:cs="Arial"/>
          <w:sz w:val="24"/>
          <w:szCs w:val="24"/>
        </w:rPr>
        <w:t>En lo que respecta a</w:t>
      </w:r>
      <w:r w:rsidR="00FB34C6" w:rsidRPr="00435EB6">
        <w:rPr>
          <w:rFonts w:ascii="Arial" w:hAnsi="Arial" w:cs="Arial"/>
          <w:sz w:val="24"/>
          <w:szCs w:val="24"/>
        </w:rPr>
        <w:t xml:space="preserve"> la parte actora su</w:t>
      </w:r>
      <w:r w:rsidRPr="00435EB6">
        <w:rPr>
          <w:rFonts w:ascii="Arial" w:hAnsi="Arial" w:cs="Arial"/>
          <w:sz w:val="24"/>
          <w:szCs w:val="24"/>
        </w:rPr>
        <w:t xml:space="preserve"> personalidad no requiere pronunciamiento especial alguno, ya que compareció por derecho </w:t>
      </w:r>
      <w:r w:rsidRPr="00435EB6">
        <w:rPr>
          <w:rFonts w:ascii="Arial" w:hAnsi="Arial" w:cs="Arial"/>
          <w:sz w:val="24"/>
          <w:szCs w:val="24"/>
        </w:rPr>
        <w:lastRenderedPageBreak/>
        <w:t xml:space="preserve">propio, de acuerdo con el artículo 231 del Código Procesal Administrativo para el Estado de San Luis Potosí, y es el caso que la resolución impugnada se encuentra </w:t>
      </w:r>
      <w:r w:rsidR="009B2293">
        <w:rPr>
          <w:rFonts w:ascii="Arial" w:hAnsi="Arial" w:cs="Arial"/>
          <w:sz w:val="24"/>
          <w:szCs w:val="24"/>
        </w:rPr>
        <w:t xml:space="preserve">dirigida </w:t>
      </w:r>
      <w:r w:rsidRPr="00435EB6">
        <w:rPr>
          <w:rFonts w:ascii="Arial" w:hAnsi="Arial" w:cs="Arial"/>
          <w:sz w:val="24"/>
          <w:szCs w:val="24"/>
        </w:rPr>
        <w:t>a no</w:t>
      </w:r>
      <w:r w:rsidR="009B2293">
        <w:rPr>
          <w:rFonts w:ascii="Arial" w:hAnsi="Arial" w:cs="Arial"/>
          <w:sz w:val="24"/>
          <w:szCs w:val="24"/>
        </w:rPr>
        <w:t>mbre de</w:t>
      </w:r>
      <w:r w:rsidR="00EE3890">
        <w:rPr>
          <w:rFonts w:ascii="Arial" w:hAnsi="Arial" w:cs="Arial"/>
          <w:sz w:val="24"/>
          <w:szCs w:val="24"/>
        </w:rPr>
        <w:t xml:space="preserve"> </w:t>
      </w:r>
      <w:r w:rsidR="009B2293">
        <w:rPr>
          <w:rFonts w:ascii="Arial" w:hAnsi="Arial" w:cs="Arial"/>
          <w:sz w:val="24"/>
          <w:szCs w:val="24"/>
        </w:rPr>
        <w:t>l</w:t>
      </w:r>
      <w:r w:rsidR="00EE3890">
        <w:rPr>
          <w:rFonts w:ascii="Arial" w:hAnsi="Arial" w:cs="Arial"/>
          <w:sz w:val="24"/>
          <w:szCs w:val="24"/>
        </w:rPr>
        <w:t>a</w:t>
      </w:r>
      <w:r w:rsidRPr="00435EB6">
        <w:rPr>
          <w:rFonts w:ascii="Arial" w:hAnsi="Arial" w:cs="Arial"/>
          <w:sz w:val="24"/>
          <w:szCs w:val="24"/>
        </w:rPr>
        <w:t xml:space="preserve"> inconforme</w:t>
      </w:r>
      <w:r w:rsidR="00EE3890">
        <w:rPr>
          <w:rFonts w:ascii="Arial" w:hAnsi="Arial" w:cs="Arial"/>
          <w:sz w:val="24"/>
          <w:szCs w:val="24"/>
        </w:rPr>
        <w:t xml:space="preserve">, </w:t>
      </w:r>
      <w:r w:rsidRPr="00435EB6">
        <w:rPr>
          <w:rFonts w:ascii="Arial" w:hAnsi="Arial" w:cs="Arial"/>
          <w:sz w:val="24"/>
          <w:szCs w:val="24"/>
        </w:rPr>
        <w:t>por lo que es innegable que cuenta co</w:t>
      </w:r>
      <w:r w:rsidR="00FB34C6" w:rsidRPr="00435EB6">
        <w:rPr>
          <w:rFonts w:ascii="Arial" w:hAnsi="Arial" w:cs="Arial"/>
          <w:sz w:val="24"/>
          <w:szCs w:val="24"/>
        </w:rPr>
        <w:t>n el derecho para controvertirla</w:t>
      </w:r>
      <w:r w:rsidRPr="00435EB6">
        <w:rPr>
          <w:rFonts w:ascii="Arial" w:hAnsi="Arial" w:cs="Arial"/>
          <w:sz w:val="24"/>
          <w:szCs w:val="24"/>
        </w:rPr>
        <w:t>.</w:t>
      </w:r>
    </w:p>
    <w:p w14:paraId="59EB93D5" w14:textId="1EDF8011" w:rsidR="008660BB" w:rsidRDefault="00BF50EA" w:rsidP="00BF50EA">
      <w:pPr>
        <w:spacing w:before="240" w:after="240" w:line="360" w:lineRule="auto"/>
        <w:ind w:firstLine="709"/>
        <w:jc w:val="both"/>
        <w:rPr>
          <w:rFonts w:ascii="Arial" w:hAnsi="Arial" w:cs="Arial"/>
          <w:sz w:val="24"/>
          <w:szCs w:val="24"/>
        </w:rPr>
      </w:pPr>
      <w:r w:rsidRPr="00435EB6">
        <w:rPr>
          <w:rFonts w:ascii="Arial" w:hAnsi="Arial" w:cs="Arial"/>
          <w:sz w:val="24"/>
          <w:szCs w:val="24"/>
        </w:rPr>
        <w:t xml:space="preserve">En cuanto a </w:t>
      </w:r>
      <w:r w:rsidR="009B2293">
        <w:rPr>
          <w:rFonts w:ascii="Arial" w:hAnsi="Arial" w:cs="Arial"/>
          <w:sz w:val="24"/>
          <w:szCs w:val="24"/>
        </w:rPr>
        <w:t>la</w:t>
      </w:r>
      <w:r w:rsidR="008660BB">
        <w:rPr>
          <w:rFonts w:ascii="Arial" w:hAnsi="Arial" w:cs="Arial"/>
          <w:sz w:val="24"/>
          <w:szCs w:val="24"/>
        </w:rPr>
        <w:t xml:space="preserve"> autoridad</w:t>
      </w:r>
      <w:r w:rsidR="009B2293">
        <w:rPr>
          <w:rFonts w:ascii="Arial" w:hAnsi="Arial" w:cs="Arial"/>
          <w:sz w:val="24"/>
          <w:szCs w:val="24"/>
        </w:rPr>
        <w:t xml:space="preserve"> demandada</w:t>
      </w:r>
      <w:r w:rsidR="0045178C">
        <w:rPr>
          <w:rFonts w:ascii="Arial" w:hAnsi="Arial" w:cs="Arial"/>
          <w:sz w:val="24"/>
          <w:szCs w:val="24"/>
        </w:rPr>
        <w:t xml:space="preserve">, </w:t>
      </w:r>
      <w:r w:rsidR="0045178C" w:rsidRPr="0045178C">
        <w:rPr>
          <w:rFonts w:ascii="Arial" w:hAnsi="Arial" w:cs="Arial"/>
          <w:sz w:val="24"/>
          <w:szCs w:val="24"/>
        </w:rPr>
        <w:t xml:space="preserve">compareció en su representación a dar contestación a la demanda el </w:t>
      </w:r>
      <w:r w:rsidR="00E265BD" w:rsidRPr="00E265BD">
        <w:rPr>
          <w:rFonts w:ascii="Arial" w:hAnsi="Arial" w:cs="Arial"/>
          <w:color w:val="FF0000"/>
          <w:sz w:val="24"/>
          <w:szCs w:val="24"/>
        </w:rPr>
        <w:t>**********</w:t>
      </w:r>
      <w:r w:rsidR="0045178C" w:rsidRPr="0045178C">
        <w:rPr>
          <w:rFonts w:ascii="Arial" w:hAnsi="Arial" w:cs="Arial"/>
          <w:color w:val="FF0000"/>
          <w:sz w:val="24"/>
          <w:szCs w:val="24"/>
        </w:rPr>
        <w:t xml:space="preserve"> </w:t>
      </w:r>
      <w:r w:rsidR="0045178C" w:rsidRPr="0045178C">
        <w:rPr>
          <w:rFonts w:ascii="Arial" w:hAnsi="Arial" w:cs="Arial"/>
          <w:sz w:val="24"/>
          <w:szCs w:val="24"/>
        </w:rPr>
        <w:t>en su carácter de Director General de la Dirección de Pensiones del Estado de San Luis Potosí, acreditando tal carácter conforme a lo establecido en el tercer párrafo del artículo 220 del Código Procesal Administrativo para el Estado de San Luis Potosí, con la publicación hecha el nueve de diciembre de dos mil veintiuno, en el Periódico Oficial del Estado.</w:t>
      </w:r>
    </w:p>
    <w:p w14:paraId="385F2F54" w14:textId="77777777" w:rsidR="0045178C" w:rsidRPr="0036343C" w:rsidRDefault="0045178C" w:rsidP="0045178C">
      <w:pPr>
        <w:tabs>
          <w:tab w:val="left" w:pos="2835"/>
        </w:tabs>
        <w:spacing w:after="0" w:line="360" w:lineRule="auto"/>
        <w:ind w:firstLine="709"/>
        <w:jc w:val="both"/>
        <w:rPr>
          <w:rFonts w:ascii="Arial" w:eastAsia="Times New Roman" w:hAnsi="Arial" w:cs="Arial"/>
          <w:sz w:val="24"/>
          <w:szCs w:val="24"/>
          <w:lang w:val="es-ES" w:eastAsia="es-ES"/>
        </w:rPr>
      </w:pPr>
      <w:r>
        <w:rPr>
          <w:rFonts w:ascii="Arial" w:hAnsi="Arial" w:cs="Arial"/>
          <w:sz w:val="24"/>
          <w:szCs w:val="24"/>
        </w:rPr>
        <w:t>Las d</w:t>
      </w:r>
      <w:r w:rsidRPr="0036343C">
        <w:rPr>
          <w:rFonts w:ascii="Arial" w:hAnsi="Arial" w:cs="Arial"/>
          <w:sz w:val="24"/>
          <w:szCs w:val="24"/>
        </w:rPr>
        <w:t xml:space="preserve">ocumentales </w:t>
      </w:r>
      <w:r w:rsidRPr="0036343C">
        <w:rPr>
          <w:rFonts w:ascii="Arial" w:eastAsia="Times New Roman" w:hAnsi="Arial" w:cs="Arial"/>
          <w:sz w:val="24"/>
          <w:szCs w:val="24"/>
          <w:lang w:val="es-ES" w:eastAsia="es-ES"/>
        </w:rPr>
        <w:t xml:space="preserve">anteriormente referidas, adquieren </w:t>
      </w:r>
      <w:r w:rsidRPr="0036343C">
        <w:rPr>
          <w:rFonts w:ascii="Arial" w:hAnsi="Arial" w:cs="Arial"/>
          <w:sz w:val="24"/>
          <w:szCs w:val="24"/>
        </w:rPr>
        <w:t xml:space="preserve">valor probatorio pleno de acuerdo con </w:t>
      </w:r>
      <w:r w:rsidRPr="0036343C">
        <w:rPr>
          <w:rFonts w:ascii="Arial" w:eastAsia="Times New Roman" w:hAnsi="Arial" w:cs="Arial"/>
          <w:sz w:val="24"/>
          <w:szCs w:val="24"/>
          <w:lang w:val="es-ES" w:eastAsia="es-ES"/>
        </w:rPr>
        <w:t>los artículos 72 fracción I, 74 y 91 del Código Procesal Administrativo para el Estado</w:t>
      </w:r>
      <w:r>
        <w:rPr>
          <w:rFonts w:ascii="Arial" w:eastAsia="Times New Roman" w:hAnsi="Arial" w:cs="Arial"/>
          <w:sz w:val="24"/>
          <w:szCs w:val="24"/>
          <w:lang w:val="es-ES" w:eastAsia="es-ES"/>
        </w:rPr>
        <w:t>.</w:t>
      </w:r>
    </w:p>
    <w:p w14:paraId="36A7787E" w14:textId="77777777" w:rsidR="0045178C" w:rsidRDefault="0045178C" w:rsidP="00B63315">
      <w:pPr>
        <w:autoSpaceDE w:val="0"/>
        <w:autoSpaceDN w:val="0"/>
        <w:adjustRightInd w:val="0"/>
        <w:spacing w:after="0" w:line="360" w:lineRule="auto"/>
        <w:ind w:firstLine="709"/>
        <w:jc w:val="both"/>
        <w:rPr>
          <w:rFonts w:ascii="Arial" w:hAnsi="Arial" w:cs="Arial"/>
          <w:b/>
          <w:sz w:val="24"/>
          <w:szCs w:val="28"/>
        </w:rPr>
      </w:pPr>
    </w:p>
    <w:p w14:paraId="5C881FC1" w14:textId="4095AD44" w:rsidR="00B30A90" w:rsidRPr="00F67230" w:rsidRDefault="00B644D7" w:rsidP="00B63315">
      <w:pPr>
        <w:autoSpaceDE w:val="0"/>
        <w:autoSpaceDN w:val="0"/>
        <w:adjustRightInd w:val="0"/>
        <w:spacing w:after="0" w:line="360" w:lineRule="auto"/>
        <w:ind w:firstLine="709"/>
        <w:jc w:val="both"/>
        <w:rPr>
          <w:rFonts w:ascii="Arial" w:hAnsi="Arial" w:cs="Arial"/>
          <w:sz w:val="24"/>
          <w:szCs w:val="28"/>
        </w:rPr>
      </w:pPr>
      <w:r w:rsidRPr="00435EB6">
        <w:rPr>
          <w:rFonts w:ascii="Arial" w:hAnsi="Arial" w:cs="Arial"/>
          <w:b/>
          <w:sz w:val="24"/>
          <w:szCs w:val="28"/>
        </w:rPr>
        <w:t xml:space="preserve">TERCERO. </w:t>
      </w:r>
      <w:r w:rsidRPr="00435EB6">
        <w:rPr>
          <w:rFonts w:ascii="Arial" w:hAnsi="Arial" w:cs="Arial"/>
          <w:sz w:val="24"/>
          <w:szCs w:val="28"/>
          <w:lang w:val="es-ES"/>
        </w:rPr>
        <w:t xml:space="preserve">La </w:t>
      </w:r>
      <w:r w:rsidRPr="00435EB6">
        <w:rPr>
          <w:rFonts w:ascii="Arial" w:hAnsi="Arial" w:cs="Arial"/>
          <w:b/>
          <w:sz w:val="24"/>
          <w:szCs w:val="28"/>
          <w:lang w:val="es-ES"/>
        </w:rPr>
        <w:t>Litis</w:t>
      </w:r>
      <w:r w:rsidRPr="00435EB6">
        <w:rPr>
          <w:rFonts w:ascii="Arial" w:hAnsi="Arial" w:cs="Arial"/>
          <w:sz w:val="24"/>
          <w:szCs w:val="28"/>
          <w:lang w:val="es-ES"/>
        </w:rPr>
        <w:t xml:space="preserve"> planteada en este Juicio Contencioso Administrativo consiste en </w:t>
      </w:r>
      <w:r w:rsidR="00F67230" w:rsidRPr="00457054">
        <w:rPr>
          <w:rFonts w:ascii="Arial" w:eastAsia="Arial Unicode MS" w:hAnsi="Arial" w:cs="Arial"/>
          <w:b/>
          <w:sz w:val="24"/>
          <w:szCs w:val="24"/>
        </w:rPr>
        <w:t>determinar la legalidad o ilegalidad</w:t>
      </w:r>
      <w:r w:rsidR="00F67230">
        <w:rPr>
          <w:rFonts w:ascii="Arial" w:eastAsia="Arial Unicode MS" w:hAnsi="Arial" w:cs="Arial"/>
          <w:sz w:val="24"/>
          <w:szCs w:val="24"/>
        </w:rPr>
        <w:t xml:space="preserve"> de </w:t>
      </w:r>
      <w:r w:rsidRPr="00435EB6">
        <w:rPr>
          <w:rFonts w:ascii="Arial" w:hAnsi="Arial" w:cs="Arial"/>
          <w:sz w:val="24"/>
          <w:szCs w:val="28"/>
        </w:rPr>
        <w:t xml:space="preserve">la </w:t>
      </w:r>
      <w:r w:rsidR="002068A1" w:rsidRPr="00435EB6">
        <w:rPr>
          <w:rFonts w:ascii="Arial" w:hAnsi="Arial" w:cs="Arial"/>
          <w:sz w:val="24"/>
          <w:szCs w:val="28"/>
        </w:rPr>
        <w:t xml:space="preserve">resolución </w:t>
      </w:r>
      <w:r w:rsidR="00B30A90" w:rsidRPr="00F67230">
        <w:rPr>
          <w:rFonts w:ascii="Arial" w:hAnsi="Arial" w:cs="Arial"/>
          <w:sz w:val="24"/>
          <w:szCs w:val="28"/>
          <w:lang w:val="es-ES_tradnl"/>
        </w:rPr>
        <w:t>adoptada</w:t>
      </w:r>
      <w:r w:rsidR="00B85633" w:rsidRPr="00F67230">
        <w:rPr>
          <w:rFonts w:ascii="Arial" w:hAnsi="Arial" w:cs="Arial"/>
          <w:sz w:val="24"/>
          <w:szCs w:val="28"/>
          <w:lang w:val="es-ES_tradnl"/>
        </w:rPr>
        <w:t xml:space="preserve"> en la </w:t>
      </w:r>
      <w:r w:rsidR="0083129B" w:rsidRPr="00F67230">
        <w:rPr>
          <w:rFonts w:ascii="Arial" w:hAnsi="Arial" w:cs="Arial"/>
          <w:sz w:val="24"/>
          <w:szCs w:val="28"/>
        </w:rPr>
        <w:t xml:space="preserve">Sesión Ordinaria de la H. </w:t>
      </w:r>
      <w:r w:rsidR="00B05F6E" w:rsidRPr="00F67230">
        <w:rPr>
          <w:rFonts w:ascii="Arial" w:hAnsi="Arial" w:cs="Arial"/>
          <w:sz w:val="24"/>
          <w:szCs w:val="28"/>
        </w:rPr>
        <w:t>Junta Directiva de la Dirección de Pensiones del Estado d</w:t>
      </w:r>
      <w:r w:rsidR="0083129B" w:rsidRPr="00F67230">
        <w:rPr>
          <w:rFonts w:ascii="Arial" w:hAnsi="Arial" w:cs="Arial"/>
          <w:sz w:val="24"/>
          <w:szCs w:val="28"/>
        </w:rPr>
        <w:t xml:space="preserve">e San Luis Potosí, celebrada el </w:t>
      </w:r>
      <w:r w:rsidR="00EE3890">
        <w:rPr>
          <w:rFonts w:ascii="Arial" w:hAnsi="Arial" w:cs="Arial"/>
          <w:sz w:val="24"/>
          <w:szCs w:val="28"/>
        </w:rPr>
        <w:t>veintinueve</w:t>
      </w:r>
      <w:r w:rsidR="0083129B" w:rsidRPr="00F67230">
        <w:rPr>
          <w:rFonts w:ascii="Arial" w:hAnsi="Arial" w:cs="Arial"/>
          <w:sz w:val="24"/>
          <w:szCs w:val="28"/>
        </w:rPr>
        <w:t xml:space="preserve"> de </w:t>
      </w:r>
      <w:r w:rsidR="00F67230" w:rsidRPr="00F67230">
        <w:rPr>
          <w:rFonts w:ascii="Arial" w:hAnsi="Arial" w:cs="Arial"/>
          <w:sz w:val="24"/>
          <w:szCs w:val="28"/>
        </w:rPr>
        <w:t>noviembre</w:t>
      </w:r>
      <w:r w:rsidR="0083129B" w:rsidRPr="00F67230">
        <w:rPr>
          <w:rFonts w:ascii="Arial" w:hAnsi="Arial" w:cs="Arial"/>
          <w:sz w:val="24"/>
          <w:szCs w:val="28"/>
        </w:rPr>
        <w:t xml:space="preserve"> de </w:t>
      </w:r>
      <w:r w:rsidR="00EE3890">
        <w:rPr>
          <w:rFonts w:ascii="Arial" w:hAnsi="Arial" w:cs="Arial"/>
          <w:sz w:val="24"/>
          <w:szCs w:val="28"/>
        </w:rPr>
        <w:t>dos mil veinticuatro</w:t>
      </w:r>
      <w:r w:rsidR="00B05F6E" w:rsidRPr="00F67230">
        <w:rPr>
          <w:rFonts w:ascii="Arial" w:hAnsi="Arial" w:cs="Arial"/>
          <w:sz w:val="24"/>
          <w:szCs w:val="28"/>
        </w:rPr>
        <w:t xml:space="preserve">; </w:t>
      </w:r>
      <w:r w:rsidR="00B63315" w:rsidRPr="00F67230">
        <w:rPr>
          <w:rFonts w:ascii="Arial" w:hAnsi="Arial" w:cs="Arial"/>
          <w:sz w:val="24"/>
          <w:szCs w:val="28"/>
        </w:rPr>
        <w:t>dada a conocer a la parte</w:t>
      </w:r>
      <w:r w:rsidR="002A0BE9" w:rsidRPr="00F67230">
        <w:rPr>
          <w:rFonts w:ascii="Arial" w:hAnsi="Arial" w:cs="Arial"/>
          <w:sz w:val="24"/>
          <w:szCs w:val="28"/>
        </w:rPr>
        <w:t xml:space="preserve"> actora</w:t>
      </w:r>
      <w:r w:rsidR="00B05F6E" w:rsidRPr="00F67230">
        <w:rPr>
          <w:rFonts w:ascii="Arial" w:hAnsi="Arial" w:cs="Arial"/>
          <w:sz w:val="24"/>
          <w:szCs w:val="28"/>
        </w:rPr>
        <w:t xml:space="preserve"> a través del </w:t>
      </w:r>
      <w:r w:rsidR="00B63315" w:rsidRPr="00F67230">
        <w:rPr>
          <w:rFonts w:ascii="Arial" w:hAnsi="Arial" w:cs="Arial"/>
          <w:sz w:val="24"/>
          <w:szCs w:val="28"/>
        </w:rPr>
        <w:t xml:space="preserve"> oficio </w:t>
      </w:r>
      <w:r w:rsidR="00E265BD" w:rsidRPr="00E265BD">
        <w:rPr>
          <w:rFonts w:ascii="Arial" w:hAnsi="Arial" w:cs="Arial"/>
          <w:color w:val="FF0000"/>
          <w:sz w:val="24"/>
          <w:szCs w:val="24"/>
        </w:rPr>
        <w:t>**********</w:t>
      </w:r>
      <w:r w:rsidR="00F67230" w:rsidRPr="00F67230">
        <w:rPr>
          <w:rFonts w:ascii="Arial" w:hAnsi="Arial" w:cs="Arial"/>
          <w:sz w:val="24"/>
          <w:szCs w:val="24"/>
        </w:rPr>
        <w:t xml:space="preserve">, </w:t>
      </w:r>
      <w:r w:rsidR="00F67230" w:rsidRPr="00E265BD">
        <w:rPr>
          <w:rFonts w:ascii="Arial" w:hAnsi="Arial" w:cs="Arial"/>
          <w:sz w:val="24"/>
          <w:szCs w:val="24"/>
        </w:rPr>
        <w:t xml:space="preserve">de fecha </w:t>
      </w:r>
      <w:r w:rsidR="00E265BD" w:rsidRPr="00E265BD">
        <w:rPr>
          <w:rFonts w:ascii="Arial" w:hAnsi="Arial" w:cs="Arial"/>
          <w:color w:val="FF0000"/>
          <w:sz w:val="24"/>
          <w:szCs w:val="24"/>
        </w:rPr>
        <w:t>**********</w:t>
      </w:r>
      <w:r w:rsidR="0083129B" w:rsidRPr="00F67230">
        <w:rPr>
          <w:rFonts w:ascii="Arial" w:hAnsi="Arial" w:cs="Arial"/>
          <w:sz w:val="24"/>
          <w:szCs w:val="28"/>
        </w:rPr>
        <w:t xml:space="preserve">, </w:t>
      </w:r>
      <w:r w:rsidR="002A0BE9" w:rsidRPr="00F67230">
        <w:rPr>
          <w:rFonts w:ascii="Arial" w:hAnsi="Arial" w:cs="Arial"/>
          <w:sz w:val="24"/>
          <w:szCs w:val="28"/>
        </w:rPr>
        <w:t>en que se establece</w:t>
      </w:r>
      <w:r w:rsidR="0083129B" w:rsidRPr="00F67230">
        <w:rPr>
          <w:rFonts w:ascii="Arial" w:hAnsi="Arial" w:cs="Arial"/>
          <w:sz w:val="24"/>
          <w:szCs w:val="28"/>
        </w:rPr>
        <w:t xml:space="preserve"> </w:t>
      </w:r>
      <w:r w:rsidR="007822AA" w:rsidRPr="00C67B5E">
        <w:rPr>
          <w:rFonts w:ascii="Arial" w:hAnsi="Arial" w:cs="Arial"/>
          <w:sz w:val="24"/>
          <w:szCs w:val="28"/>
        </w:rPr>
        <w:t>de</w:t>
      </w:r>
      <w:r w:rsidR="007822AA" w:rsidRPr="00F67230">
        <w:rPr>
          <w:rFonts w:ascii="Arial" w:hAnsi="Arial" w:cs="Arial"/>
          <w:color w:val="FF0000"/>
          <w:sz w:val="24"/>
          <w:szCs w:val="28"/>
        </w:rPr>
        <w:t xml:space="preserve"> </w:t>
      </w:r>
      <w:r w:rsidR="00E265BD" w:rsidRPr="00E265BD">
        <w:rPr>
          <w:rFonts w:ascii="Arial" w:hAnsi="Arial" w:cs="Arial"/>
          <w:color w:val="FF0000"/>
          <w:sz w:val="24"/>
          <w:szCs w:val="28"/>
        </w:rPr>
        <w:t>**********</w:t>
      </w:r>
      <w:r w:rsidR="00B30A90" w:rsidRPr="00F67230">
        <w:rPr>
          <w:rFonts w:ascii="Arial" w:hAnsi="Arial" w:cs="Arial"/>
          <w:sz w:val="24"/>
          <w:szCs w:val="28"/>
        </w:rPr>
        <w:t xml:space="preserve"> que</w:t>
      </w:r>
      <w:r w:rsidR="007822AA" w:rsidRPr="00F67230">
        <w:rPr>
          <w:rFonts w:ascii="Arial" w:hAnsi="Arial" w:cs="Arial"/>
          <w:sz w:val="24"/>
          <w:szCs w:val="28"/>
        </w:rPr>
        <w:t xml:space="preserve"> reclama </w:t>
      </w:r>
      <w:r w:rsidR="00EE3890">
        <w:rPr>
          <w:rFonts w:ascii="Arial" w:hAnsi="Arial" w:cs="Arial"/>
          <w:sz w:val="24"/>
          <w:szCs w:val="28"/>
        </w:rPr>
        <w:t>la</w:t>
      </w:r>
      <w:r w:rsidR="007822AA" w:rsidRPr="00F67230">
        <w:rPr>
          <w:rFonts w:ascii="Arial" w:hAnsi="Arial" w:cs="Arial"/>
          <w:sz w:val="24"/>
          <w:szCs w:val="28"/>
        </w:rPr>
        <w:t xml:space="preserve"> </w:t>
      </w:r>
      <w:proofErr w:type="spellStart"/>
      <w:r w:rsidR="007822AA" w:rsidRPr="00F67230">
        <w:rPr>
          <w:rFonts w:ascii="Arial" w:hAnsi="Arial" w:cs="Arial"/>
          <w:sz w:val="24"/>
          <w:szCs w:val="28"/>
        </w:rPr>
        <w:t>promovente</w:t>
      </w:r>
      <w:proofErr w:type="spellEnd"/>
      <w:r w:rsidR="00B30A90" w:rsidRPr="00F67230">
        <w:rPr>
          <w:rFonts w:ascii="Arial" w:hAnsi="Arial" w:cs="Arial"/>
          <w:sz w:val="24"/>
          <w:szCs w:val="28"/>
        </w:rPr>
        <w:t xml:space="preserve">. </w:t>
      </w:r>
    </w:p>
    <w:p w14:paraId="4F163FA7" w14:textId="77777777" w:rsidR="00CB6527" w:rsidRPr="006D7D1B" w:rsidRDefault="00CB6527" w:rsidP="00CB6527">
      <w:pPr>
        <w:pStyle w:val="corte4fondo"/>
        <w:ind w:firstLine="0"/>
        <w:rPr>
          <w:sz w:val="24"/>
        </w:rPr>
      </w:pPr>
    </w:p>
    <w:p w14:paraId="671BFB08" w14:textId="74C713E1" w:rsidR="00B644D7" w:rsidRPr="00DE627D" w:rsidRDefault="00B644D7" w:rsidP="00DE627D">
      <w:pPr>
        <w:autoSpaceDE w:val="0"/>
        <w:autoSpaceDN w:val="0"/>
        <w:adjustRightInd w:val="0"/>
        <w:spacing w:after="0" w:line="360" w:lineRule="auto"/>
        <w:ind w:firstLine="709"/>
        <w:jc w:val="both"/>
        <w:rPr>
          <w:rFonts w:ascii="Arial" w:hAnsi="Arial" w:cs="Arial"/>
          <w:bCs/>
          <w:iCs/>
          <w:color w:val="000000"/>
          <w:sz w:val="24"/>
          <w:szCs w:val="26"/>
        </w:rPr>
      </w:pPr>
      <w:r w:rsidRPr="00690EBF">
        <w:rPr>
          <w:rFonts w:ascii="Arial" w:hAnsi="Arial" w:cs="Arial"/>
          <w:b/>
          <w:sz w:val="24"/>
          <w:szCs w:val="28"/>
        </w:rPr>
        <w:t>CUARTO.</w:t>
      </w:r>
      <w:r w:rsidRPr="00435EB6">
        <w:rPr>
          <w:rFonts w:ascii="Arial" w:hAnsi="Arial" w:cs="Arial"/>
          <w:b/>
          <w:i/>
          <w:sz w:val="24"/>
          <w:szCs w:val="28"/>
        </w:rPr>
        <w:t xml:space="preserve"> </w:t>
      </w:r>
      <w:r w:rsidRPr="00435EB6">
        <w:rPr>
          <w:rFonts w:ascii="Arial" w:hAnsi="Arial" w:cs="Arial"/>
          <w:b/>
          <w:sz w:val="24"/>
          <w:szCs w:val="28"/>
        </w:rPr>
        <w:t>Oportunidad.</w:t>
      </w:r>
      <w:r w:rsidRPr="00435EB6">
        <w:rPr>
          <w:rFonts w:ascii="Arial" w:hAnsi="Arial" w:cs="Arial"/>
          <w:b/>
          <w:i/>
          <w:sz w:val="24"/>
          <w:szCs w:val="28"/>
        </w:rPr>
        <w:t xml:space="preserve"> </w:t>
      </w:r>
      <w:r w:rsidRPr="00435EB6">
        <w:rPr>
          <w:rFonts w:ascii="Arial" w:hAnsi="Arial" w:cs="Arial"/>
          <w:sz w:val="24"/>
          <w:szCs w:val="28"/>
        </w:rPr>
        <w:t>La demanda de nulidad fue presentada dentro del término de treinta días a que se refiere el a</w:t>
      </w:r>
      <w:r w:rsidR="00F67230">
        <w:rPr>
          <w:rFonts w:ascii="Arial" w:hAnsi="Arial" w:cs="Arial"/>
          <w:sz w:val="24"/>
          <w:szCs w:val="28"/>
        </w:rPr>
        <w:t>rtículo 24, fracción I, inciso b</w:t>
      </w:r>
      <w:r w:rsidRPr="00435EB6">
        <w:rPr>
          <w:rFonts w:ascii="Arial" w:hAnsi="Arial" w:cs="Arial"/>
          <w:sz w:val="24"/>
          <w:szCs w:val="28"/>
        </w:rPr>
        <w:t xml:space="preserve">), </w:t>
      </w:r>
      <w:r w:rsidRPr="00435EB6">
        <w:rPr>
          <w:rFonts w:ascii="Arial" w:eastAsia="Times New Roman" w:hAnsi="Arial" w:cs="Arial"/>
          <w:sz w:val="24"/>
          <w:szCs w:val="28"/>
          <w:lang w:eastAsia="es-ES"/>
        </w:rPr>
        <w:t xml:space="preserve">del Código Procesal Administrativo para el Estado de San Luis Potosí, </w:t>
      </w:r>
      <w:r w:rsidR="00DE627D" w:rsidRPr="00C44666">
        <w:rPr>
          <w:rFonts w:ascii="Arial" w:hAnsi="Arial" w:cs="Arial"/>
          <w:bCs/>
          <w:iCs/>
          <w:color w:val="000000"/>
          <w:sz w:val="24"/>
          <w:szCs w:val="26"/>
        </w:rPr>
        <w:t xml:space="preserve">que dispone que: el plazo para presentar la demanda ante el Tribunal será: de treinta días hábiles siguientes al en que el afectado –actor- haya tenido conocimiento del acto conto impugnado. Entonces, si en el presente asunto la actora, </w:t>
      </w:r>
      <w:r w:rsidR="00DE627D">
        <w:rPr>
          <w:rFonts w:ascii="Arial" w:hAnsi="Arial" w:cs="Arial"/>
          <w:bCs/>
          <w:iCs/>
          <w:color w:val="000000"/>
          <w:sz w:val="24"/>
          <w:szCs w:val="26"/>
        </w:rPr>
        <w:t>refirió para tal efecto</w:t>
      </w:r>
      <w:r w:rsidR="00DE627D" w:rsidRPr="00C44666">
        <w:rPr>
          <w:rFonts w:ascii="Arial" w:hAnsi="Arial" w:cs="Arial"/>
          <w:bCs/>
          <w:iCs/>
          <w:color w:val="000000"/>
          <w:sz w:val="24"/>
          <w:szCs w:val="26"/>
        </w:rPr>
        <w:t xml:space="preserve"> el </w:t>
      </w:r>
      <w:r w:rsidR="00244AE6">
        <w:rPr>
          <w:rFonts w:ascii="Arial" w:hAnsi="Arial" w:cs="Arial"/>
          <w:bCs/>
          <w:iCs/>
          <w:color w:val="FF0000"/>
          <w:sz w:val="24"/>
          <w:szCs w:val="26"/>
        </w:rPr>
        <w:t>veinticuatro</w:t>
      </w:r>
      <w:r w:rsidR="00DE627D" w:rsidRPr="00C44666">
        <w:rPr>
          <w:rFonts w:ascii="Arial" w:hAnsi="Arial" w:cs="Arial"/>
          <w:bCs/>
          <w:iCs/>
          <w:color w:val="FF0000"/>
          <w:sz w:val="24"/>
          <w:szCs w:val="26"/>
        </w:rPr>
        <w:t xml:space="preserve"> de </w:t>
      </w:r>
      <w:r w:rsidR="00244AE6">
        <w:rPr>
          <w:rFonts w:ascii="Arial" w:hAnsi="Arial" w:cs="Arial"/>
          <w:bCs/>
          <w:iCs/>
          <w:color w:val="FF0000"/>
          <w:sz w:val="24"/>
          <w:szCs w:val="26"/>
        </w:rPr>
        <w:t>enero</w:t>
      </w:r>
      <w:r w:rsidR="00DE627D" w:rsidRPr="00C44666">
        <w:rPr>
          <w:rFonts w:ascii="Arial" w:hAnsi="Arial" w:cs="Arial"/>
          <w:bCs/>
          <w:iCs/>
          <w:color w:val="FF0000"/>
          <w:sz w:val="24"/>
          <w:szCs w:val="26"/>
        </w:rPr>
        <w:t xml:space="preserve"> de dos mil veinticinco</w:t>
      </w:r>
      <w:r w:rsidR="00DE627D" w:rsidRPr="00C44666">
        <w:rPr>
          <w:rFonts w:ascii="Arial" w:hAnsi="Arial" w:cs="Arial"/>
          <w:bCs/>
          <w:iCs/>
          <w:color w:val="000000"/>
          <w:sz w:val="24"/>
          <w:szCs w:val="26"/>
        </w:rPr>
        <w:t xml:space="preserve">; el término para presentar su demanda le comenzó a correr el día </w:t>
      </w:r>
      <w:r w:rsidR="004F4D93">
        <w:rPr>
          <w:rFonts w:ascii="Arial" w:hAnsi="Arial" w:cs="Arial"/>
          <w:bCs/>
          <w:iCs/>
          <w:color w:val="FF0000"/>
          <w:sz w:val="24"/>
          <w:szCs w:val="26"/>
        </w:rPr>
        <w:t>veintisiete de enero</w:t>
      </w:r>
      <w:r w:rsidR="00DE627D">
        <w:rPr>
          <w:rFonts w:ascii="Arial" w:hAnsi="Arial" w:cs="Arial"/>
          <w:bCs/>
          <w:iCs/>
          <w:color w:val="FF0000"/>
          <w:sz w:val="24"/>
          <w:szCs w:val="26"/>
        </w:rPr>
        <w:t xml:space="preserve"> </w:t>
      </w:r>
      <w:r w:rsidR="00DE627D" w:rsidRPr="00C44666">
        <w:rPr>
          <w:rFonts w:ascii="Arial" w:hAnsi="Arial" w:cs="Arial"/>
          <w:bCs/>
          <w:iCs/>
          <w:color w:val="000000"/>
          <w:sz w:val="24"/>
          <w:szCs w:val="26"/>
        </w:rPr>
        <w:t xml:space="preserve">y le feneció el </w:t>
      </w:r>
      <w:r w:rsidR="004F4D93">
        <w:rPr>
          <w:rFonts w:ascii="Arial" w:hAnsi="Arial" w:cs="Arial"/>
          <w:bCs/>
          <w:iCs/>
          <w:color w:val="FF0000"/>
          <w:sz w:val="24"/>
          <w:szCs w:val="26"/>
        </w:rPr>
        <w:t>diez</w:t>
      </w:r>
      <w:r w:rsidR="00DE627D" w:rsidRPr="00C44666">
        <w:rPr>
          <w:rFonts w:ascii="Arial" w:hAnsi="Arial" w:cs="Arial"/>
          <w:bCs/>
          <w:iCs/>
          <w:color w:val="FF0000"/>
          <w:sz w:val="24"/>
          <w:szCs w:val="26"/>
        </w:rPr>
        <w:t xml:space="preserve"> de </w:t>
      </w:r>
      <w:r w:rsidR="00BE542F">
        <w:rPr>
          <w:rFonts w:ascii="Arial" w:hAnsi="Arial" w:cs="Arial"/>
          <w:bCs/>
          <w:iCs/>
          <w:color w:val="FF0000"/>
          <w:sz w:val="24"/>
          <w:szCs w:val="26"/>
        </w:rPr>
        <w:t>marzo</w:t>
      </w:r>
      <w:r w:rsidR="00DE627D" w:rsidRPr="00C44666">
        <w:rPr>
          <w:rFonts w:ascii="Arial" w:hAnsi="Arial" w:cs="Arial"/>
          <w:bCs/>
          <w:iCs/>
          <w:color w:val="000000"/>
          <w:sz w:val="24"/>
          <w:szCs w:val="26"/>
        </w:rPr>
        <w:t xml:space="preserve"> </w:t>
      </w:r>
      <w:r w:rsidR="00DE627D" w:rsidRPr="00C44666">
        <w:rPr>
          <w:rFonts w:ascii="Arial" w:hAnsi="Arial" w:cs="Arial"/>
          <w:bCs/>
          <w:iCs/>
          <w:color w:val="FF0000"/>
          <w:sz w:val="24"/>
          <w:szCs w:val="26"/>
        </w:rPr>
        <w:t>del citado año</w:t>
      </w:r>
      <w:r w:rsidR="00DE627D" w:rsidRPr="00C44666">
        <w:rPr>
          <w:rFonts w:ascii="Arial" w:hAnsi="Arial" w:cs="Arial"/>
          <w:bCs/>
          <w:iCs/>
          <w:color w:val="000000"/>
          <w:sz w:val="24"/>
          <w:szCs w:val="26"/>
        </w:rPr>
        <w:t xml:space="preserve">, ello descontando los días inhábiles acorde con lo dispuesto en el artículo 15 del Código Procesal en consulta; por tanto es claro que si la actora </w:t>
      </w:r>
      <w:r w:rsidR="00DE627D" w:rsidRPr="00C44666">
        <w:rPr>
          <w:rFonts w:ascii="Arial" w:hAnsi="Arial" w:cs="Arial"/>
          <w:bCs/>
          <w:iCs/>
          <w:color w:val="000000"/>
          <w:sz w:val="24"/>
          <w:szCs w:val="26"/>
        </w:rPr>
        <w:lastRenderedPageBreak/>
        <w:t xml:space="preserve">ingreso su demanda en este Tribunal el </w:t>
      </w:r>
      <w:r w:rsidR="00537FC6">
        <w:rPr>
          <w:rFonts w:ascii="Arial" w:hAnsi="Arial" w:cs="Arial"/>
          <w:bCs/>
          <w:iCs/>
          <w:color w:val="FF0000"/>
          <w:sz w:val="24"/>
          <w:szCs w:val="26"/>
        </w:rPr>
        <w:t>siete</w:t>
      </w:r>
      <w:r w:rsidR="007E61F4" w:rsidRPr="00C44666">
        <w:rPr>
          <w:rFonts w:ascii="Arial" w:hAnsi="Arial" w:cs="Arial"/>
          <w:bCs/>
          <w:iCs/>
          <w:color w:val="FF0000"/>
          <w:sz w:val="24"/>
          <w:szCs w:val="26"/>
        </w:rPr>
        <w:t xml:space="preserve"> de </w:t>
      </w:r>
      <w:r w:rsidR="007E61F4">
        <w:rPr>
          <w:rFonts w:ascii="Arial" w:hAnsi="Arial" w:cs="Arial"/>
          <w:bCs/>
          <w:iCs/>
          <w:color w:val="FF0000"/>
          <w:sz w:val="24"/>
          <w:szCs w:val="26"/>
        </w:rPr>
        <w:t>marzo</w:t>
      </w:r>
      <w:r w:rsidR="007E61F4" w:rsidRPr="00C44666">
        <w:rPr>
          <w:rFonts w:ascii="Arial" w:hAnsi="Arial" w:cs="Arial"/>
          <w:bCs/>
          <w:iCs/>
          <w:color w:val="FF0000"/>
          <w:sz w:val="24"/>
          <w:szCs w:val="26"/>
        </w:rPr>
        <w:t xml:space="preserve"> </w:t>
      </w:r>
      <w:r w:rsidR="00DE627D" w:rsidRPr="00C44666">
        <w:rPr>
          <w:rFonts w:ascii="Arial" w:hAnsi="Arial" w:cs="Arial"/>
          <w:bCs/>
          <w:iCs/>
          <w:color w:val="FF0000"/>
          <w:sz w:val="24"/>
          <w:szCs w:val="26"/>
        </w:rPr>
        <w:t>de dos mil veinticinco</w:t>
      </w:r>
      <w:r w:rsidR="00DE627D" w:rsidRPr="00C44666">
        <w:rPr>
          <w:rFonts w:ascii="Arial" w:hAnsi="Arial" w:cs="Arial"/>
          <w:bCs/>
          <w:iCs/>
          <w:color w:val="000000"/>
          <w:sz w:val="24"/>
          <w:szCs w:val="26"/>
        </w:rPr>
        <w:t>; entonces, presento su escrito inicial dentro del término de treinta días hábiles señalados en el numeral 24 en estudio</w:t>
      </w:r>
      <w:r w:rsidR="00DE627D">
        <w:rPr>
          <w:rFonts w:ascii="Arial" w:hAnsi="Arial" w:cs="Arial"/>
          <w:bCs/>
          <w:iCs/>
          <w:color w:val="000000"/>
          <w:sz w:val="24"/>
          <w:szCs w:val="26"/>
        </w:rPr>
        <w:t>.</w:t>
      </w:r>
      <w:r w:rsidRPr="00435EB6">
        <w:rPr>
          <w:rFonts w:ascii="Arial" w:eastAsia="Times New Roman" w:hAnsi="Arial" w:cs="Arial"/>
          <w:sz w:val="24"/>
          <w:szCs w:val="28"/>
          <w:vertAlign w:val="superscript"/>
          <w:lang w:eastAsia="es-ES"/>
        </w:rPr>
        <w:footnoteReference w:id="1"/>
      </w:r>
      <w:r w:rsidRPr="00435EB6">
        <w:rPr>
          <w:rFonts w:ascii="Arial" w:eastAsia="Times New Roman" w:hAnsi="Arial" w:cs="Arial"/>
          <w:sz w:val="24"/>
          <w:szCs w:val="28"/>
          <w:lang w:eastAsia="es-ES"/>
        </w:rPr>
        <w:t xml:space="preserve"> </w:t>
      </w:r>
    </w:p>
    <w:p w14:paraId="37AC91CD" w14:textId="77777777" w:rsidR="00F83778" w:rsidRDefault="00F83778" w:rsidP="00CB6527">
      <w:pPr>
        <w:pStyle w:val="corte4fondo"/>
        <w:ind w:firstLine="0"/>
        <w:rPr>
          <w:sz w:val="24"/>
        </w:rPr>
      </w:pPr>
    </w:p>
    <w:p w14:paraId="60D0C63B" w14:textId="2FEEE7CC" w:rsidR="007B32E3" w:rsidRDefault="007E61F4" w:rsidP="00537FC6">
      <w:pPr>
        <w:spacing w:after="0" w:line="360" w:lineRule="auto"/>
        <w:ind w:firstLine="709"/>
        <w:jc w:val="both"/>
        <w:rPr>
          <w:rFonts w:ascii="Arial" w:hAnsi="Arial" w:cs="Arial"/>
          <w:bCs/>
          <w:iCs/>
          <w:sz w:val="24"/>
        </w:rPr>
      </w:pPr>
      <w:r>
        <w:rPr>
          <w:rFonts w:ascii="Arial" w:hAnsi="Arial" w:cs="Arial"/>
          <w:b/>
          <w:sz w:val="24"/>
          <w:szCs w:val="24"/>
        </w:rPr>
        <w:t xml:space="preserve">QUINTO. </w:t>
      </w:r>
      <w:r w:rsidR="00C61707" w:rsidRPr="008E7C8E">
        <w:rPr>
          <w:rFonts w:ascii="Arial" w:hAnsi="Arial" w:cs="Arial"/>
          <w:b/>
          <w:sz w:val="24"/>
          <w:szCs w:val="24"/>
        </w:rPr>
        <w:t>Causales de improcedencia</w:t>
      </w:r>
      <w:r w:rsidR="00C61707" w:rsidRPr="008E7C8E">
        <w:rPr>
          <w:rFonts w:ascii="Arial" w:hAnsi="Arial" w:cs="Arial"/>
          <w:i/>
          <w:sz w:val="24"/>
          <w:szCs w:val="24"/>
        </w:rPr>
        <w:t>.</w:t>
      </w:r>
      <w:r w:rsidR="00C61707" w:rsidRPr="008E7C8E">
        <w:rPr>
          <w:rFonts w:ascii="Arial" w:hAnsi="Arial" w:cs="Arial"/>
          <w:sz w:val="24"/>
          <w:szCs w:val="24"/>
        </w:rPr>
        <w:t xml:space="preserve"> Sea que las partes lo aleguen o no, en el presente asunto se procede analizar si en el caso opera alguna causa de improcedencia o sobreseimiento, por tratarse de una cuestión de orden público, conforme a lo previsto en el último párrafo de los artículos, 228 y 229 del Código Procesal Administrativo para el Estado de San Luis Potosí</w:t>
      </w:r>
      <w:r w:rsidR="007B32E3" w:rsidRPr="008E7C8E">
        <w:rPr>
          <w:rFonts w:ascii="Arial" w:hAnsi="Arial" w:cs="Arial"/>
          <w:bCs/>
          <w:iCs/>
          <w:sz w:val="24"/>
        </w:rPr>
        <w:t xml:space="preserve">, </w:t>
      </w:r>
      <w:r w:rsidR="008E7C8E" w:rsidRPr="008E7C8E">
        <w:rPr>
          <w:rFonts w:ascii="Arial" w:hAnsi="Arial" w:cs="Arial"/>
          <w:bCs/>
          <w:iCs/>
          <w:sz w:val="24"/>
        </w:rPr>
        <w:t xml:space="preserve">y una vez que </w:t>
      </w:r>
      <w:r w:rsidR="007B32E3" w:rsidRPr="008E7C8E">
        <w:rPr>
          <w:rFonts w:ascii="Arial" w:hAnsi="Arial" w:cs="Arial"/>
          <w:bCs/>
          <w:iCs/>
          <w:sz w:val="24"/>
        </w:rPr>
        <w:t xml:space="preserve">esta Sala Unitaria practicó estudio oficioso de las causales de improcedencia y sobreseimiento, </w:t>
      </w:r>
      <w:r w:rsidR="008E7C8E" w:rsidRPr="008E7C8E">
        <w:rPr>
          <w:rFonts w:ascii="Arial" w:hAnsi="Arial" w:cs="Arial"/>
          <w:bCs/>
          <w:iCs/>
          <w:sz w:val="24"/>
        </w:rPr>
        <w:t xml:space="preserve">no </w:t>
      </w:r>
      <w:r w:rsidR="007B32E3" w:rsidRPr="008E7C8E">
        <w:rPr>
          <w:rFonts w:ascii="Arial" w:hAnsi="Arial" w:cs="Arial"/>
          <w:bCs/>
          <w:iCs/>
          <w:sz w:val="24"/>
        </w:rPr>
        <w:t>se advi</w:t>
      </w:r>
      <w:r w:rsidR="008E7C8E" w:rsidRPr="008E7C8E">
        <w:rPr>
          <w:rFonts w:ascii="Arial" w:hAnsi="Arial" w:cs="Arial"/>
          <w:bCs/>
          <w:iCs/>
          <w:sz w:val="24"/>
        </w:rPr>
        <w:t>erte</w:t>
      </w:r>
      <w:r w:rsidR="007B32E3" w:rsidRPr="008E7C8E">
        <w:rPr>
          <w:rFonts w:ascii="Arial" w:hAnsi="Arial" w:cs="Arial"/>
          <w:bCs/>
          <w:iCs/>
          <w:sz w:val="24"/>
        </w:rPr>
        <w:t xml:space="preserve"> que en la especie se actualicen, por lo que en seguida se procede al estudio de los conceptos de impugnación.</w:t>
      </w:r>
    </w:p>
    <w:p w14:paraId="30D43A3D" w14:textId="77777777" w:rsidR="00537FC6" w:rsidRDefault="00537FC6" w:rsidP="00537FC6">
      <w:pPr>
        <w:spacing w:after="0" w:line="360" w:lineRule="auto"/>
        <w:ind w:firstLine="709"/>
        <w:jc w:val="both"/>
        <w:rPr>
          <w:rFonts w:ascii="Arial" w:hAnsi="Arial" w:cs="Arial"/>
          <w:bCs/>
          <w:iCs/>
          <w:sz w:val="24"/>
        </w:rPr>
      </w:pPr>
    </w:p>
    <w:p w14:paraId="7EB054F3" w14:textId="25895CF4" w:rsidR="001641C4" w:rsidRPr="00435EB6" w:rsidRDefault="007E61F4" w:rsidP="00537FC6">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after="0" w:line="360" w:lineRule="auto"/>
        <w:ind w:firstLine="709"/>
        <w:jc w:val="both"/>
        <w:rPr>
          <w:rFonts w:ascii="Arial" w:hAnsi="Arial" w:cs="Arial"/>
          <w:bCs/>
          <w:iCs/>
          <w:sz w:val="24"/>
          <w:szCs w:val="24"/>
        </w:rPr>
      </w:pPr>
      <w:r>
        <w:rPr>
          <w:rFonts w:ascii="Arial" w:hAnsi="Arial" w:cs="Arial"/>
          <w:b/>
          <w:bCs/>
          <w:iCs/>
          <w:sz w:val="24"/>
          <w:szCs w:val="24"/>
        </w:rPr>
        <w:t>SEXTO.</w:t>
      </w:r>
      <w:r w:rsidR="001641C4" w:rsidRPr="00435EB6">
        <w:rPr>
          <w:rFonts w:ascii="Arial" w:hAnsi="Arial" w:cs="Arial"/>
          <w:b/>
          <w:bCs/>
          <w:iCs/>
          <w:sz w:val="24"/>
          <w:szCs w:val="24"/>
        </w:rPr>
        <w:t xml:space="preserve"> </w:t>
      </w:r>
      <w:r w:rsidR="001641C4" w:rsidRPr="00537FC6">
        <w:rPr>
          <w:rFonts w:ascii="Arial" w:hAnsi="Arial" w:cs="Arial"/>
          <w:b/>
          <w:bCs/>
          <w:iCs/>
          <w:sz w:val="24"/>
          <w:szCs w:val="24"/>
        </w:rPr>
        <w:t>Conceptos de impugnación.</w:t>
      </w:r>
      <w:r w:rsidR="001641C4" w:rsidRPr="00435EB6">
        <w:rPr>
          <w:rFonts w:ascii="Arial" w:hAnsi="Arial" w:cs="Arial"/>
          <w:bCs/>
          <w:iCs/>
          <w:sz w:val="24"/>
          <w:szCs w:val="24"/>
        </w:rPr>
        <w:t xml:space="preserve"> Los conceptos de impugnación que plantea la parte actora son visibles</w:t>
      </w:r>
      <w:r w:rsidR="008E7C8E">
        <w:rPr>
          <w:rFonts w:ascii="Arial" w:hAnsi="Arial" w:cs="Arial"/>
          <w:bCs/>
          <w:iCs/>
          <w:sz w:val="24"/>
          <w:szCs w:val="24"/>
        </w:rPr>
        <w:t xml:space="preserve">, del análisis integral a la demanda, </w:t>
      </w:r>
      <w:r w:rsidR="001641C4" w:rsidRPr="00435EB6">
        <w:rPr>
          <w:rFonts w:ascii="Arial" w:hAnsi="Arial" w:cs="Arial"/>
          <w:bCs/>
          <w:iCs/>
          <w:sz w:val="24"/>
          <w:szCs w:val="24"/>
        </w:rPr>
        <w:t xml:space="preserve">fojas </w:t>
      </w:r>
      <w:r w:rsidR="00CA373A">
        <w:rPr>
          <w:rFonts w:ascii="Arial" w:hAnsi="Arial" w:cs="Arial"/>
          <w:bCs/>
          <w:iCs/>
          <w:color w:val="FF0000"/>
          <w:sz w:val="24"/>
          <w:szCs w:val="24"/>
        </w:rPr>
        <w:t>4</w:t>
      </w:r>
      <w:r w:rsidR="007B32E3" w:rsidRPr="00CA373A">
        <w:rPr>
          <w:rFonts w:ascii="Arial" w:hAnsi="Arial" w:cs="Arial"/>
          <w:bCs/>
          <w:iCs/>
          <w:color w:val="FF0000"/>
          <w:sz w:val="24"/>
          <w:szCs w:val="24"/>
        </w:rPr>
        <w:t xml:space="preserve"> </w:t>
      </w:r>
      <w:r w:rsidR="00000042">
        <w:rPr>
          <w:rFonts w:ascii="Arial" w:hAnsi="Arial" w:cs="Arial"/>
          <w:bCs/>
          <w:iCs/>
          <w:color w:val="FF0000"/>
          <w:sz w:val="24"/>
          <w:szCs w:val="24"/>
        </w:rPr>
        <w:t xml:space="preserve">a </w:t>
      </w:r>
      <w:r w:rsidR="001344B4">
        <w:rPr>
          <w:rFonts w:ascii="Arial" w:hAnsi="Arial" w:cs="Arial"/>
          <w:bCs/>
          <w:iCs/>
          <w:color w:val="FF0000"/>
          <w:sz w:val="24"/>
          <w:szCs w:val="24"/>
        </w:rPr>
        <w:t>6</w:t>
      </w:r>
      <w:r w:rsidR="008E7C8E" w:rsidRPr="00CA373A">
        <w:rPr>
          <w:rFonts w:ascii="Arial" w:hAnsi="Arial" w:cs="Arial"/>
          <w:bCs/>
          <w:iCs/>
          <w:color w:val="FF0000"/>
          <w:sz w:val="24"/>
          <w:szCs w:val="24"/>
        </w:rPr>
        <w:t xml:space="preserve"> </w:t>
      </w:r>
      <w:r w:rsidR="008E7C8E">
        <w:rPr>
          <w:rFonts w:ascii="Arial" w:hAnsi="Arial" w:cs="Arial"/>
          <w:bCs/>
          <w:iCs/>
          <w:sz w:val="24"/>
          <w:szCs w:val="24"/>
        </w:rPr>
        <w:t xml:space="preserve">del </w:t>
      </w:r>
      <w:r w:rsidR="003D2A60" w:rsidRPr="00435EB6">
        <w:rPr>
          <w:rFonts w:ascii="Arial" w:hAnsi="Arial" w:cs="Arial"/>
          <w:bCs/>
          <w:iCs/>
          <w:sz w:val="24"/>
          <w:szCs w:val="24"/>
        </w:rPr>
        <w:t>sumario</w:t>
      </w:r>
      <w:r w:rsidR="001641C4" w:rsidRPr="00435EB6">
        <w:rPr>
          <w:rFonts w:ascii="Arial" w:hAnsi="Arial" w:cs="Arial"/>
          <w:bCs/>
          <w:iCs/>
          <w:sz w:val="24"/>
          <w:szCs w:val="24"/>
        </w:rPr>
        <w:t>, los que por economía procesal se tienen aquí por reproducidos. Resulta aplicable por analogía la tesis de Jurisprudencia 2a</w:t>
      </w:r>
      <w:proofErr w:type="gramStart"/>
      <w:r w:rsidR="001641C4" w:rsidRPr="00435EB6">
        <w:rPr>
          <w:rFonts w:ascii="Arial" w:hAnsi="Arial" w:cs="Arial"/>
          <w:bCs/>
          <w:iCs/>
          <w:sz w:val="24"/>
          <w:szCs w:val="24"/>
        </w:rPr>
        <w:t>./</w:t>
      </w:r>
      <w:proofErr w:type="gramEnd"/>
      <w:r w:rsidR="001641C4" w:rsidRPr="00435EB6">
        <w:rPr>
          <w:rFonts w:ascii="Arial" w:hAnsi="Arial" w:cs="Arial"/>
          <w:bCs/>
          <w:iCs/>
          <w:sz w:val="24"/>
          <w:szCs w:val="24"/>
        </w:rPr>
        <w:t>J. 58/2010, emitida por la Segunda Sala de la Suprema Corte de Justicia de la Nación; cuyos datos de localización, rubro y contenido, se reproducen a continuación:</w:t>
      </w:r>
    </w:p>
    <w:p w14:paraId="23F719D9" w14:textId="77777777" w:rsidR="001641C4" w:rsidRPr="001344B4" w:rsidRDefault="001641C4" w:rsidP="001344B4">
      <w:pPr>
        <w:tabs>
          <w:tab w:val="left" w:pos="1134"/>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autoSpaceDN w:val="0"/>
        <w:adjustRightInd w:val="0"/>
        <w:spacing w:before="240" w:after="240" w:line="240" w:lineRule="auto"/>
        <w:ind w:left="1134" w:right="1183"/>
        <w:jc w:val="both"/>
        <w:rPr>
          <w:rFonts w:ascii="Arial" w:hAnsi="Arial" w:cs="Arial"/>
          <w:bCs/>
          <w:i/>
          <w:iCs/>
          <w:sz w:val="20"/>
          <w:szCs w:val="20"/>
        </w:rPr>
      </w:pPr>
      <w:r w:rsidRPr="001344B4">
        <w:rPr>
          <w:rFonts w:ascii="Arial" w:hAnsi="Arial" w:cs="Arial"/>
          <w:bCs/>
          <w:i/>
          <w:iCs/>
          <w:sz w:val="20"/>
          <w:szCs w:val="20"/>
        </w:rPr>
        <w:t>“</w:t>
      </w:r>
      <w:r w:rsidRPr="001344B4">
        <w:rPr>
          <w:rFonts w:ascii="Arial" w:hAnsi="Arial" w:cs="Arial"/>
          <w:b/>
          <w:bCs/>
          <w:i/>
          <w:iCs/>
          <w:sz w:val="20"/>
          <w:szCs w:val="20"/>
        </w:rPr>
        <w:t>CONCEPTOS DE VIOLACIÓN O AGRAVIOS. PARA CUMPLIR CON LOS PRINCIPIOS DE CONGRUENCIA Y EXHAUSTIVIDAD EN LAS SENTENCIAS DE AMPARO ES INNECESARIA SU TRANSCRIPCIÓN</w:t>
      </w:r>
      <w:r w:rsidRPr="001344B4">
        <w:rPr>
          <w:rFonts w:ascii="Arial" w:hAnsi="Arial" w:cs="Arial"/>
          <w:bCs/>
          <w:i/>
          <w:iCs/>
          <w:sz w:val="20"/>
          <w:szCs w:val="20"/>
        </w:rPr>
        <w:t xml:space="preserve">.-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w:t>
      </w:r>
      <w:r w:rsidRPr="001344B4">
        <w:rPr>
          <w:rFonts w:ascii="Arial" w:hAnsi="Arial" w:cs="Arial"/>
          <w:bCs/>
          <w:i/>
          <w:iCs/>
          <w:sz w:val="20"/>
          <w:szCs w:val="20"/>
        </w:rPr>
        <w:lastRenderedPageBreak/>
        <w:t xml:space="preserve">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 </w:t>
      </w:r>
      <w:r w:rsidRPr="001344B4">
        <w:rPr>
          <w:rFonts w:ascii="Arial" w:hAnsi="Arial" w:cs="Arial"/>
          <w:bCs/>
          <w:i/>
          <w:iCs/>
          <w:sz w:val="20"/>
          <w:szCs w:val="20"/>
          <w:vertAlign w:val="superscript"/>
        </w:rPr>
        <w:footnoteReference w:id="2"/>
      </w:r>
    </w:p>
    <w:p w14:paraId="28078F7E" w14:textId="77777777" w:rsidR="00AF0A5B" w:rsidRDefault="00AF0A5B" w:rsidP="00C56816">
      <w:pPr>
        <w:pStyle w:val="corte4fondo"/>
        <w:tabs>
          <w:tab w:val="left" w:pos="2124"/>
        </w:tabs>
        <w:rPr>
          <w:rFonts w:cs="Arial"/>
          <w:sz w:val="24"/>
        </w:rPr>
      </w:pPr>
    </w:p>
    <w:p w14:paraId="5540A687" w14:textId="6E340DDA" w:rsidR="00273299" w:rsidRDefault="004362DA" w:rsidP="00537FC6">
      <w:pPr>
        <w:pStyle w:val="corte4fondo"/>
        <w:tabs>
          <w:tab w:val="left" w:pos="2124"/>
        </w:tabs>
        <w:spacing w:before="240"/>
        <w:rPr>
          <w:rFonts w:cs="Arial"/>
          <w:sz w:val="24"/>
        </w:rPr>
      </w:pPr>
      <w:r>
        <w:rPr>
          <w:rFonts w:cs="Arial"/>
          <w:sz w:val="24"/>
        </w:rPr>
        <w:t>En este orden</w:t>
      </w:r>
      <w:r w:rsidR="00717C6F">
        <w:rPr>
          <w:rFonts w:cs="Arial"/>
          <w:sz w:val="24"/>
        </w:rPr>
        <w:t>,</w:t>
      </w:r>
      <w:r>
        <w:rPr>
          <w:rFonts w:cs="Arial"/>
          <w:sz w:val="24"/>
        </w:rPr>
        <w:t xml:space="preserve"> de</w:t>
      </w:r>
      <w:r w:rsidR="00717C6F">
        <w:rPr>
          <w:rFonts w:cs="Arial"/>
          <w:sz w:val="24"/>
        </w:rPr>
        <w:t>l</w:t>
      </w:r>
      <w:r>
        <w:rPr>
          <w:rFonts w:cs="Arial"/>
          <w:sz w:val="24"/>
        </w:rPr>
        <w:t xml:space="preserve"> estudio </w:t>
      </w:r>
      <w:r w:rsidR="00717C6F">
        <w:rPr>
          <w:rFonts w:cs="Arial"/>
          <w:sz w:val="24"/>
        </w:rPr>
        <w:t>realizado a los</w:t>
      </w:r>
      <w:r>
        <w:rPr>
          <w:rFonts w:cs="Arial"/>
          <w:sz w:val="24"/>
        </w:rPr>
        <w:t xml:space="preserve"> argumentos de agravio se desprende que </w:t>
      </w:r>
      <w:r w:rsidR="0008540F">
        <w:rPr>
          <w:rFonts w:cs="Arial"/>
          <w:sz w:val="24"/>
        </w:rPr>
        <w:t>la</w:t>
      </w:r>
      <w:r w:rsidR="00717C6F">
        <w:rPr>
          <w:rFonts w:cs="Arial"/>
          <w:sz w:val="24"/>
        </w:rPr>
        <w:t xml:space="preserve"> impetrante </w:t>
      </w:r>
      <w:r w:rsidR="004350E8">
        <w:rPr>
          <w:rFonts w:cs="Arial"/>
          <w:sz w:val="24"/>
        </w:rPr>
        <w:t xml:space="preserve">aduce </w:t>
      </w:r>
      <w:r w:rsidR="00667AEC">
        <w:rPr>
          <w:rFonts w:cs="Arial"/>
          <w:sz w:val="24"/>
        </w:rPr>
        <w:t>se trasgreden en su perjuicio los derechos humanos</w:t>
      </w:r>
      <w:r w:rsidR="004350E8">
        <w:rPr>
          <w:rFonts w:cs="Arial"/>
          <w:sz w:val="24"/>
        </w:rPr>
        <w:t>,</w:t>
      </w:r>
      <w:r w:rsidR="00667AEC">
        <w:rPr>
          <w:rFonts w:cs="Arial"/>
          <w:sz w:val="24"/>
        </w:rPr>
        <w:t xml:space="preserve"> </w:t>
      </w:r>
      <w:r w:rsidR="00B3184F">
        <w:rPr>
          <w:rFonts w:cs="Arial"/>
          <w:sz w:val="24"/>
        </w:rPr>
        <w:t>Pro Persona</w:t>
      </w:r>
      <w:r w:rsidR="004350E8">
        <w:rPr>
          <w:rFonts w:cs="Arial"/>
          <w:sz w:val="24"/>
        </w:rPr>
        <w:t xml:space="preserve">, </w:t>
      </w:r>
      <w:r w:rsidR="00171177">
        <w:rPr>
          <w:rFonts w:cs="Arial"/>
          <w:sz w:val="24"/>
        </w:rPr>
        <w:t>contenidos</w:t>
      </w:r>
      <w:r w:rsidR="009134F1">
        <w:rPr>
          <w:rFonts w:cs="Arial"/>
          <w:sz w:val="24"/>
        </w:rPr>
        <w:t xml:space="preserve"> en </w:t>
      </w:r>
      <w:r w:rsidR="00171177">
        <w:rPr>
          <w:rFonts w:cs="Arial"/>
          <w:sz w:val="24"/>
        </w:rPr>
        <w:t>el</w:t>
      </w:r>
      <w:r w:rsidR="009134F1">
        <w:rPr>
          <w:rFonts w:cs="Arial"/>
          <w:sz w:val="24"/>
        </w:rPr>
        <w:t xml:space="preserve"> a</w:t>
      </w:r>
      <w:r w:rsidR="000D437A" w:rsidRPr="000D437A">
        <w:rPr>
          <w:rFonts w:cs="Arial"/>
          <w:sz w:val="24"/>
        </w:rPr>
        <w:t>rtículo</w:t>
      </w:r>
      <w:r w:rsidR="003C4BC7">
        <w:rPr>
          <w:rFonts w:cs="Arial"/>
          <w:sz w:val="24"/>
        </w:rPr>
        <w:t>s 1</w:t>
      </w:r>
      <w:r w:rsidR="00171177">
        <w:rPr>
          <w:rFonts w:cs="Arial"/>
          <w:sz w:val="24"/>
        </w:rPr>
        <w:t xml:space="preserve"> </w:t>
      </w:r>
      <w:r w:rsidR="000D437A" w:rsidRPr="000D437A">
        <w:rPr>
          <w:rFonts w:cs="Arial"/>
          <w:sz w:val="24"/>
        </w:rPr>
        <w:t xml:space="preserve">de la Constitución Política </w:t>
      </w:r>
      <w:r w:rsidR="009134F1">
        <w:rPr>
          <w:rFonts w:cs="Arial"/>
          <w:sz w:val="24"/>
        </w:rPr>
        <w:t xml:space="preserve">de los Estados Unidos Mexicanos; sin embargo </w:t>
      </w:r>
      <w:r w:rsidR="00043582">
        <w:rPr>
          <w:rFonts w:cs="Arial"/>
          <w:sz w:val="24"/>
        </w:rPr>
        <w:t xml:space="preserve">esta </w:t>
      </w:r>
      <w:r w:rsidR="00273299" w:rsidRPr="00273299">
        <w:rPr>
          <w:rFonts w:cs="Arial"/>
          <w:sz w:val="24"/>
        </w:rPr>
        <w:t>Sala Unitaria</w:t>
      </w:r>
      <w:r w:rsidR="006E31FA">
        <w:rPr>
          <w:rFonts w:cs="Arial"/>
          <w:sz w:val="24"/>
        </w:rPr>
        <w:t>, del acto impugnado</w:t>
      </w:r>
      <w:r w:rsidR="007552BA">
        <w:rPr>
          <w:rFonts w:cs="Arial"/>
          <w:sz w:val="24"/>
        </w:rPr>
        <w:t>,</w:t>
      </w:r>
      <w:r w:rsidR="007A65E7">
        <w:rPr>
          <w:rFonts w:cs="Arial"/>
          <w:sz w:val="24"/>
        </w:rPr>
        <w:t xml:space="preserve"> </w:t>
      </w:r>
      <w:r w:rsidR="007A65E7" w:rsidRPr="00043582">
        <w:rPr>
          <w:rFonts w:cs="Arial"/>
          <w:b/>
          <w:bCs/>
          <w:sz w:val="24"/>
          <w:lang w:val="es-ES"/>
        </w:rPr>
        <w:t xml:space="preserve">no advirtió violación alguna </w:t>
      </w:r>
      <w:r w:rsidR="007552BA">
        <w:rPr>
          <w:rFonts w:cs="Arial"/>
          <w:b/>
          <w:bCs/>
          <w:sz w:val="24"/>
          <w:lang w:val="es-ES"/>
        </w:rPr>
        <w:t>a</w:t>
      </w:r>
      <w:r w:rsidR="007A65E7" w:rsidRPr="00043582">
        <w:rPr>
          <w:rFonts w:cs="Arial"/>
          <w:b/>
          <w:bCs/>
          <w:sz w:val="24"/>
          <w:lang w:val="es-ES"/>
        </w:rPr>
        <w:t xml:space="preserve"> derechos humanos</w:t>
      </w:r>
      <w:r w:rsidR="006E31FA" w:rsidRPr="00043582">
        <w:rPr>
          <w:rFonts w:cs="Arial"/>
          <w:b/>
          <w:bCs/>
          <w:sz w:val="24"/>
          <w:lang w:val="es-ES"/>
        </w:rPr>
        <w:t xml:space="preserve"> del </w:t>
      </w:r>
      <w:proofErr w:type="spellStart"/>
      <w:r w:rsidR="006E31FA" w:rsidRPr="00043582">
        <w:rPr>
          <w:rFonts w:cs="Arial"/>
          <w:b/>
          <w:bCs/>
          <w:sz w:val="24"/>
          <w:lang w:val="es-ES"/>
        </w:rPr>
        <w:t>enjuiciante</w:t>
      </w:r>
      <w:proofErr w:type="spellEnd"/>
      <w:r w:rsidR="003C0605" w:rsidRPr="003C0605">
        <w:rPr>
          <w:rFonts w:cs="Arial"/>
          <w:bCs/>
          <w:sz w:val="24"/>
          <w:lang w:val="es-ES"/>
        </w:rPr>
        <w:t xml:space="preserve">; en tal sentido </w:t>
      </w:r>
      <w:r w:rsidR="003C0605">
        <w:rPr>
          <w:rFonts w:cs="Arial"/>
          <w:bCs/>
          <w:sz w:val="24"/>
          <w:lang w:val="es-ES"/>
        </w:rPr>
        <w:t xml:space="preserve">el controvertido acto </w:t>
      </w:r>
      <w:r w:rsidR="003C0605" w:rsidRPr="0013184F">
        <w:rPr>
          <w:rFonts w:cs="Arial"/>
          <w:b/>
          <w:bCs/>
          <w:sz w:val="24"/>
          <w:lang w:val="es-ES"/>
        </w:rPr>
        <w:t xml:space="preserve">solo es </w:t>
      </w:r>
      <w:r w:rsidR="00273299" w:rsidRPr="0013184F">
        <w:rPr>
          <w:rFonts w:cs="Arial"/>
          <w:b/>
          <w:sz w:val="24"/>
        </w:rPr>
        <w:t>susceptible</w:t>
      </w:r>
      <w:r w:rsidR="003C0605" w:rsidRPr="0013184F">
        <w:rPr>
          <w:rFonts w:cs="Arial"/>
          <w:b/>
          <w:sz w:val="24"/>
        </w:rPr>
        <w:t xml:space="preserve"> de </w:t>
      </w:r>
      <w:r w:rsidR="007552BA">
        <w:rPr>
          <w:rFonts w:cs="Arial"/>
          <w:b/>
          <w:sz w:val="24"/>
        </w:rPr>
        <w:t xml:space="preserve">análisis de </w:t>
      </w:r>
      <w:r w:rsidR="003C0605" w:rsidRPr="0013184F">
        <w:rPr>
          <w:rFonts w:cs="Arial"/>
          <w:b/>
          <w:sz w:val="24"/>
        </w:rPr>
        <w:t>control de legalidad</w:t>
      </w:r>
      <w:r w:rsidR="003C0605">
        <w:rPr>
          <w:rFonts w:cs="Arial"/>
          <w:sz w:val="24"/>
        </w:rPr>
        <w:t xml:space="preserve">, </w:t>
      </w:r>
      <w:r w:rsidR="00273299" w:rsidRPr="00273299">
        <w:rPr>
          <w:rFonts w:cs="Arial"/>
          <w:sz w:val="24"/>
        </w:rPr>
        <w:t xml:space="preserve">pues lo que </w:t>
      </w:r>
      <w:r w:rsidR="0013184F">
        <w:rPr>
          <w:rFonts w:cs="Arial"/>
          <w:sz w:val="24"/>
        </w:rPr>
        <w:t xml:space="preserve">es objeto de Litis es la determinación de la demandada respecto a la acreditación de </w:t>
      </w:r>
      <w:r w:rsidR="005D579C">
        <w:rPr>
          <w:rFonts w:cs="Arial"/>
          <w:sz w:val="24"/>
        </w:rPr>
        <w:t xml:space="preserve">los supuestos normativos para acceder a una pensión por viudez, en términos de lo establecido en la </w:t>
      </w:r>
      <w:r w:rsidR="00D578E1">
        <w:rPr>
          <w:rFonts w:cs="Arial"/>
          <w:sz w:val="24"/>
        </w:rPr>
        <w:t xml:space="preserve">Ley de Pensiones y Prestaciones Sociales para los Trabajadores al Servicio del Estado. </w:t>
      </w:r>
    </w:p>
    <w:p w14:paraId="62505739" w14:textId="67C2E7CC" w:rsidR="00273299" w:rsidRPr="00273299" w:rsidRDefault="005905EF" w:rsidP="00537FC6">
      <w:pPr>
        <w:pStyle w:val="corte4fondo"/>
        <w:tabs>
          <w:tab w:val="left" w:pos="2124"/>
        </w:tabs>
        <w:spacing w:before="240"/>
        <w:rPr>
          <w:rFonts w:cs="Arial"/>
          <w:sz w:val="24"/>
        </w:rPr>
      </w:pPr>
      <w:r>
        <w:rPr>
          <w:rFonts w:cs="Arial"/>
          <w:sz w:val="24"/>
        </w:rPr>
        <w:t xml:space="preserve">Sobre este tópico cobra relevancia la </w:t>
      </w:r>
      <w:r w:rsidR="00237374" w:rsidRPr="005905EF">
        <w:rPr>
          <w:rFonts w:cs="Arial"/>
          <w:sz w:val="24"/>
          <w:lang w:val="es-ES"/>
        </w:rPr>
        <w:t>Tesis</w:t>
      </w:r>
      <w:r w:rsidR="00237374">
        <w:rPr>
          <w:rFonts w:cs="Arial"/>
          <w:sz w:val="24"/>
          <w:lang w:val="es-ES"/>
        </w:rPr>
        <w:t xml:space="preserve"> de</w:t>
      </w:r>
      <w:r w:rsidR="00237374" w:rsidRPr="005905EF">
        <w:rPr>
          <w:rFonts w:cs="Arial"/>
          <w:sz w:val="24"/>
          <w:lang w:val="es-ES"/>
        </w:rPr>
        <w:t xml:space="preserve"> Jurisprudencia2a</w:t>
      </w:r>
      <w:proofErr w:type="gramStart"/>
      <w:r w:rsidR="00237374" w:rsidRPr="005905EF">
        <w:rPr>
          <w:rFonts w:cs="Arial"/>
          <w:sz w:val="24"/>
          <w:lang w:val="es-ES"/>
        </w:rPr>
        <w:t>./</w:t>
      </w:r>
      <w:proofErr w:type="gramEnd"/>
      <w:r w:rsidR="00237374" w:rsidRPr="005905EF">
        <w:rPr>
          <w:rFonts w:cs="Arial"/>
          <w:sz w:val="24"/>
          <w:lang w:val="es-ES"/>
        </w:rPr>
        <w:t>J. 16/2014 (10a.)</w:t>
      </w:r>
      <w:r w:rsidR="00237374">
        <w:rPr>
          <w:rFonts w:cs="Arial"/>
          <w:sz w:val="24"/>
          <w:lang w:val="es-ES"/>
        </w:rPr>
        <w:t xml:space="preserve">, de la </w:t>
      </w:r>
      <w:r w:rsidR="00237374" w:rsidRPr="005905EF">
        <w:rPr>
          <w:rFonts w:cs="Arial"/>
          <w:sz w:val="24"/>
          <w:lang w:val="es-ES"/>
        </w:rPr>
        <w:t>Segunda Sala</w:t>
      </w:r>
      <w:r w:rsidR="00237374">
        <w:rPr>
          <w:rFonts w:cs="Arial"/>
          <w:sz w:val="24"/>
          <w:lang w:val="es-ES"/>
        </w:rPr>
        <w:t xml:space="preserve"> de la Suprema corte de Justicia de la Nación, localizable bajo el r</w:t>
      </w:r>
      <w:r w:rsidRPr="005905EF">
        <w:rPr>
          <w:rFonts w:cs="Arial"/>
          <w:sz w:val="24"/>
          <w:lang w:val="es-ES"/>
        </w:rPr>
        <w:t xml:space="preserve">egistro: 2006186, del Semanario Judicial de la Federación, </w:t>
      </w:r>
      <w:r w:rsidR="00A6023E">
        <w:rPr>
          <w:rFonts w:cs="Arial"/>
          <w:sz w:val="24"/>
          <w:lang w:val="es-ES"/>
        </w:rPr>
        <w:t xml:space="preserve">que establece: </w:t>
      </w:r>
    </w:p>
    <w:p w14:paraId="3F2F05B1" w14:textId="77777777" w:rsidR="00273299" w:rsidRPr="00273299" w:rsidRDefault="00273299" w:rsidP="00273299">
      <w:pPr>
        <w:pStyle w:val="corte4fondo"/>
        <w:tabs>
          <w:tab w:val="left" w:pos="2124"/>
        </w:tabs>
        <w:rPr>
          <w:rFonts w:cs="Arial"/>
          <w:sz w:val="24"/>
        </w:rPr>
      </w:pPr>
    </w:p>
    <w:p w14:paraId="09FA24EE" w14:textId="77777777" w:rsidR="00273299" w:rsidRPr="00171177" w:rsidRDefault="00273299" w:rsidP="00171177">
      <w:pPr>
        <w:pStyle w:val="corte4fondo"/>
        <w:tabs>
          <w:tab w:val="left" w:pos="2124"/>
        </w:tabs>
        <w:spacing w:line="240" w:lineRule="auto"/>
        <w:ind w:left="1134" w:right="1183" w:firstLine="0"/>
        <w:rPr>
          <w:rFonts w:cs="Arial"/>
          <w:i/>
          <w:sz w:val="20"/>
          <w:lang w:val="es-ES"/>
        </w:rPr>
      </w:pPr>
      <w:r w:rsidRPr="00171177">
        <w:rPr>
          <w:rFonts w:cs="Arial"/>
          <w:b/>
          <w:bCs/>
          <w:i/>
          <w:sz w:val="20"/>
          <w:lang w:val="es-ES"/>
        </w:rPr>
        <w:t>“CONTROL DIFUSO. SU EJERCICIO EN EL JUICIO CONTENCIOSO ADMINISTRATIVO</w:t>
      </w:r>
      <w:r w:rsidRPr="00171177">
        <w:rPr>
          <w:rFonts w:cs="Arial"/>
          <w:i/>
          <w:sz w:val="20"/>
          <w:lang w:val="es-ES"/>
        </w:rPr>
        <w:t xml:space="preserve">. Si bien es cierto que, acorde con los artículos 1o. y 133 de la Constitución Política de los Estados Unidos Mexicanos, las autoridades jurisdiccionales ordinarias, para hacer respetar los derechos humanos establecidos en la propia Constitución y en los tratados internacionales de los que el Estado Mexicano sea parte, pueden </w:t>
      </w:r>
      <w:proofErr w:type="spellStart"/>
      <w:r w:rsidRPr="00171177">
        <w:rPr>
          <w:rFonts w:cs="Arial"/>
          <w:i/>
          <w:sz w:val="20"/>
          <w:lang w:val="es-ES"/>
        </w:rPr>
        <w:t>inaplicar</w:t>
      </w:r>
      <w:proofErr w:type="spellEnd"/>
      <w:r w:rsidRPr="00171177">
        <w:rPr>
          <w:rFonts w:cs="Arial"/>
          <w:i/>
          <w:sz w:val="20"/>
          <w:lang w:val="es-ES"/>
        </w:rPr>
        <w:t xml:space="preserve"> leyes secundarias, lo que constituye un control difuso de su constitucionalidad y convencionalidad, también lo es que subsiste el control concentrado de constitucionalidad y convencionalidad de leyes, cuya competencia corresponde en exclusiva al Poder Judicial de la Federación, a través del juicio de amparo, las controversias constitucionales y las acciones de inconstitucionalidad. La diferencia entre ambos medios de control (concentrado y difuso), estriba en que, en el </w:t>
      </w:r>
      <w:r w:rsidRPr="00171177">
        <w:rPr>
          <w:rFonts w:cs="Arial"/>
          <w:i/>
          <w:sz w:val="20"/>
          <w:lang w:val="es-ES"/>
        </w:rPr>
        <w:lastRenderedPageBreak/>
        <w:t xml:space="preserve">primero, la competencia específica de los órganos del Poder Judicial de la Federación encargados de su ejercicio es precisamente el análisis de constitucionalidad y convencionalidad de leyes, por tanto, la controversia consiste en determinar si la disposición de carácter general impugnada expresamente es o no contraria a la Constitución y a los tratados internacionales, existiendo la obligación de analizar los argumentos que al respecto se aduzcan por las partes; en cambio, en el segundo (control difuso) el tema de inconstitucionalidad o </w:t>
      </w:r>
      <w:proofErr w:type="spellStart"/>
      <w:r w:rsidRPr="00171177">
        <w:rPr>
          <w:rFonts w:cs="Arial"/>
          <w:i/>
          <w:sz w:val="20"/>
          <w:lang w:val="es-ES"/>
        </w:rPr>
        <w:t>inconvencionalidad</w:t>
      </w:r>
      <w:proofErr w:type="spellEnd"/>
      <w:r w:rsidRPr="00171177">
        <w:rPr>
          <w:rFonts w:cs="Arial"/>
          <w:i/>
          <w:sz w:val="20"/>
          <w:lang w:val="es-ES"/>
        </w:rPr>
        <w:t xml:space="preserve"> no integra la </w:t>
      </w:r>
      <w:proofErr w:type="spellStart"/>
      <w:r w:rsidRPr="00171177">
        <w:rPr>
          <w:rFonts w:cs="Arial"/>
          <w:i/>
          <w:sz w:val="20"/>
          <w:lang w:val="es-ES"/>
        </w:rPr>
        <w:t>litis</w:t>
      </w:r>
      <w:proofErr w:type="spellEnd"/>
      <w:r w:rsidRPr="00171177">
        <w:rPr>
          <w:rFonts w:cs="Arial"/>
          <w:i/>
          <w:sz w:val="20"/>
          <w:lang w:val="es-ES"/>
        </w:rPr>
        <w:t xml:space="preserve">, pues ésta se limita a la materia de legalidad y, por ello, el juzgador por razón de su función, prescindiendo de todo argumento de las partes, puede desaplicar la norma. Ahora bien, en el juicio contencioso administrativo, la competencia específica del Tribunal Federal de Justicia Fiscal y Administrativa es en materia de legalidad y, por razón de su función jurisdiccional, este tribunal puede ejercer control difuso; sin embargo, </w:t>
      </w:r>
      <w:r w:rsidRPr="00171177">
        <w:rPr>
          <w:rFonts w:cs="Arial"/>
          <w:bCs/>
          <w:i/>
          <w:sz w:val="20"/>
          <w:lang w:val="es-ES"/>
        </w:rPr>
        <w:t xml:space="preserve">si el actor formula conceptos de nulidad expresos, solicitando al tribunal administrativo el ejercicio del control difuso respecto de determinada norma, de existir coincidencia entre lo expresado en el concepto de nulidad y el criterio del tribunal, éste puede </w:t>
      </w:r>
      <w:proofErr w:type="spellStart"/>
      <w:r w:rsidRPr="00171177">
        <w:rPr>
          <w:rFonts w:cs="Arial"/>
          <w:bCs/>
          <w:i/>
          <w:sz w:val="20"/>
          <w:lang w:val="es-ES"/>
        </w:rPr>
        <w:t>inaplicar</w:t>
      </w:r>
      <w:proofErr w:type="spellEnd"/>
      <w:r w:rsidRPr="00171177">
        <w:rPr>
          <w:rFonts w:cs="Arial"/>
          <w:bCs/>
          <w:i/>
          <w:sz w:val="20"/>
          <w:lang w:val="es-ES"/>
        </w:rPr>
        <w:t xml:space="preserve"> la disposición respectiva, expresando las razones jurídicas de su decisión, pero si considera que la norma no tiene méritos para ser inaplicada, </w:t>
      </w:r>
      <w:r w:rsidRPr="00171177">
        <w:rPr>
          <w:rFonts w:cs="Arial"/>
          <w:b/>
          <w:bCs/>
          <w:i/>
          <w:sz w:val="20"/>
          <w:u w:val="single"/>
          <w:lang w:val="es-ES"/>
        </w:rPr>
        <w:t>bastará con que mencione que no advirtió violación alguna de derechos humanos, para que se estime que realizó el control difuso y respetó el principio de exhaustividad que rige el dictado de sus sentencias, sin que sea necesario que desarrolle una justificación jurídica exhaustiva en ese sentido, dando respuesta a los argumentos del actor</w:t>
      </w:r>
      <w:r w:rsidRPr="00171177">
        <w:rPr>
          <w:rFonts w:cs="Arial"/>
          <w:i/>
          <w:sz w:val="20"/>
          <w:lang w:val="es-ES"/>
        </w:rPr>
        <w:t xml:space="preserve">, pues además de que el control difuso no forma parte de su </w:t>
      </w:r>
      <w:proofErr w:type="spellStart"/>
      <w:r w:rsidRPr="00171177">
        <w:rPr>
          <w:rFonts w:cs="Arial"/>
          <w:i/>
          <w:sz w:val="20"/>
          <w:lang w:val="es-ES"/>
        </w:rPr>
        <w:t>litis</w:t>
      </w:r>
      <w:proofErr w:type="spellEnd"/>
      <w:r w:rsidRPr="00171177">
        <w:rPr>
          <w:rFonts w:cs="Arial"/>
          <w:i/>
          <w:sz w:val="20"/>
          <w:lang w:val="es-ES"/>
        </w:rPr>
        <w:t xml:space="preserve"> natural, obligarlo a realizar el estudio respectivo convierte este control en concentrado o directo, y transforma la competencia genérica del tribunal administrativo en competencia específica. Así, si en el juicio de amparo se aduce la omisión de estudio del concepto de nulidad relativo al ejercicio de control difuso del tribunal ordinario, el juzgador debe declarar ineficaces los conceptos de violación respectivos, pues aun cuando sea cierto que la Sala responsable fue omisa, tal proceder no amerita que se conceda el amparo para que se dicte un nuevo fallo en el que se ocupe de dar respuesta a ese tema, debido a que el Poder Judicial de la Federación tiene competencia primigenia respecto del control de constitucionalidad de normas generales y, por ello, puede abordar su estudio al dictar sentencia. Si, además, en la demanda de amparo se aduce como concepto de violación la inconstitucionalidad o </w:t>
      </w:r>
      <w:proofErr w:type="spellStart"/>
      <w:r w:rsidRPr="00171177">
        <w:rPr>
          <w:rFonts w:cs="Arial"/>
          <w:i/>
          <w:sz w:val="20"/>
          <w:lang w:val="es-ES"/>
        </w:rPr>
        <w:t>inconvencionalidad</w:t>
      </w:r>
      <w:proofErr w:type="spellEnd"/>
      <w:r w:rsidRPr="00171177">
        <w:rPr>
          <w:rFonts w:cs="Arial"/>
          <w:i/>
          <w:sz w:val="20"/>
          <w:lang w:val="es-ES"/>
        </w:rPr>
        <w:t xml:space="preserve"> de la ley, el juzgador sopesará declarar inoperantes los conceptos de violación relacionados con el control difuso y analizar los conceptos de violación enderezados a combatir la constitucionalidad y convencionalidad del precepto en el sistema concentrado. “ </w:t>
      </w:r>
    </w:p>
    <w:p w14:paraId="5157BE7F" w14:textId="77777777" w:rsidR="00273299" w:rsidRDefault="00273299" w:rsidP="00C56816">
      <w:pPr>
        <w:pStyle w:val="corte4fondo"/>
        <w:tabs>
          <w:tab w:val="left" w:pos="2124"/>
        </w:tabs>
        <w:rPr>
          <w:rFonts w:cs="Arial"/>
          <w:sz w:val="24"/>
        </w:rPr>
      </w:pPr>
    </w:p>
    <w:p w14:paraId="24148C47" w14:textId="22ABD87A" w:rsidR="00EB088D" w:rsidRPr="00EB088D" w:rsidRDefault="00A6023E" w:rsidP="00EB088D">
      <w:pPr>
        <w:spacing w:before="120" w:after="120" w:line="360" w:lineRule="auto"/>
        <w:ind w:right="51" w:firstLine="709"/>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 xml:space="preserve">En tal contexto, es </w:t>
      </w:r>
      <w:r w:rsidR="00EB088D" w:rsidRPr="00EB088D">
        <w:rPr>
          <w:rFonts w:ascii="Arial" w:eastAsia="Times New Roman" w:hAnsi="Arial" w:cs="Arial"/>
          <w:sz w:val="24"/>
          <w:szCs w:val="24"/>
          <w:lang w:val="es-ES" w:eastAsia="es-ES"/>
        </w:rPr>
        <w:t xml:space="preserve">necesario precisar que este asunto se analizara bajo el principio jurídico de </w:t>
      </w:r>
      <w:r w:rsidR="00EB088D" w:rsidRPr="00EB088D">
        <w:rPr>
          <w:rFonts w:ascii="Arial" w:eastAsia="Times New Roman" w:hAnsi="Arial" w:cs="Arial"/>
          <w:b/>
          <w:sz w:val="24"/>
          <w:szCs w:val="24"/>
          <w:lang w:val="es-ES" w:eastAsia="es-ES"/>
        </w:rPr>
        <w:t>“causa de pedir”</w:t>
      </w:r>
      <w:r w:rsidR="00EB088D" w:rsidRPr="00EB088D">
        <w:rPr>
          <w:rFonts w:ascii="Arial" w:eastAsia="Times New Roman" w:hAnsi="Arial" w:cs="Arial"/>
          <w:sz w:val="24"/>
          <w:szCs w:val="24"/>
          <w:lang w:val="es-ES" w:eastAsia="es-ES"/>
        </w:rPr>
        <w:t xml:space="preserve">; pues a Juicio de la suscrita Magistrada, si bien la accionante en su demanda y ampliación no formula un silogismo jurídico rígido, en relación con la </w:t>
      </w:r>
      <w:r>
        <w:rPr>
          <w:rFonts w:ascii="Arial" w:eastAsia="Times New Roman" w:hAnsi="Arial" w:cs="Arial"/>
          <w:sz w:val="24"/>
          <w:szCs w:val="24"/>
          <w:lang w:val="es-ES" w:eastAsia="es-ES"/>
        </w:rPr>
        <w:t xml:space="preserve">legalidad de la </w:t>
      </w:r>
      <w:r w:rsidR="00EB088D" w:rsidRPr="00EB088D">
        <w:rPr>
          <w:rFonts w:ascii="Arial" w:eastAsia="Times New Roman" w:hAnsi="Arial" w:cs="Arial"/>
          <w:sz w:val="24"/>
          <w:szCs w:val="24"/>
          <w:lang w:val="es-ES" w:eastAsia="es-ES"/>
        </w:rPr>
        <w:t xml:space="preserve">resolución controvertida, de los hechos y conceptos </w:t>
      </w:r>
      <w:r w:rsidR="00EB088D" w:rsidRPr="00EB088D">
        <w:rPr>
          <w:rFonts w:ascii="Arial" w:eastAsia="Times New Roman" w:hAnsi="Arial" w:cs="Arial"/>
          <w:sz w:val="24"/>
          <w:szCs w:val="24"/>
          <w:lang w:val="es-ES" w:eastAsia="es-ES"/>
        </w:rPr>
        <w:lastRenderedPageBreak/>
        <w:t xml:space="preserve">que plantea, en lo general, se infiere que </w:t>
      </w:r>
      <w:r w:rsidR="00EB088D" w:rsidRPr="00EB088D">
        <w:rPr>
          <w:rFonts w:ascii="Arial" w:eastAsia="Times New Roman" w:hAnsi="Arial" w:cs="Arial"/>
          <w:b/>
          <w:sz w:val="24"/>
          <w:szCs w:val="24"/>
          <w:lang w:val="es-ES" w:eastAsia="es-ES"/>
        </w:rPr>
        <w:t>su pretensión estrib</w:t>
      </w:r>
      <w:r w:rsidR="00794B7E">
        <w:rPr>
          <w:rFonts w:ascii="Arial" w:eastAsia="Times New Roman" w:hAnsi="Arial" w:cs="Arial"/>
          <w:b/>
          <w:sz w:val="24"/>
          <w:szCs w:val="24"/>
          <w:lang w:val="es-ES" w:eastAsia="es-ES"/>
        </w:rPr>
        <w:t>a en que la demandada</w:t>
      </w:r>
      <w:r w:rsidR="00661F70">
        <w:rPr>
          <w:rFonts w:ascii="Arial" w:eastAsia="Times New Roman" w:hAnsi="Arial" w:cs="Arial"/>
          <w:b/>
          <w:sz w:val="24"/>
          <w:szCs w:val="24"/>
          <w:lang w:val="es-ES" w:eastAsia="es-ES"/>
        </w:rPr>
        <w:t xml:space="preserve"> le otorguen una pensión por viudez</w:t>
      </w:r>
      <w:r w:rsidR="00EB088D" w:rsidRPr="00EB088D">
        <w:rPr>
          <w:rFonts w:ascii="Arial" w:eastAsia="Times New Roman" w:hAnsi="Arial" w:cs="Arial"/>
          <w:sz w:val="24"/>
          <w:szCs w:val="24"/>
          <w:lang w:val="es-ES" w:eastAsia="es-ES"/>
        </w:rPr>
        <w:t xml:space="preserve">. </w:t>
      </w:r>
    </w:p>
    <w:p w14:paraId="694345F0" w14:textId="51E1E04C" w:rsidR="00EB088D" w:rsidRDefault="00EB088D" w:rsidP="00C67B5E">
      <w:pPr>
        <w:spacing w:after="0" w:line="360" w:lineRule="auto"/>
        <w:jc w:val="both"/>
        <w:rPr>
          <w:rFonts w:ascii="Arial" w:eastAsia="Times New Roman" w:hAnsi="Arial" w:cs="Arial"/>
          <w:sz w:val="24"/>
          <w:szCs w:val="24"/>
          <w:lang w:val="es-ES" w:eastAsia="es-ES"/>
        </w:rPr>
      </w:pPr>
      <w:r w:rsidRPr="00EB088D">
        <w:rPr>
          <w:rFonts w:ascii="Arial" w:eastAsia="Times New Roman" w:hAnsi="Arial" w:cs="Arial"/>
          <w:sz w:val="24"/>
          <w:szCs w:val="24"/>
          <w:lang w:val="es-ES" w:eastAsia="es-ES"/>
        </w:rPr>
        <w:tab/>
        <w:t>Apoya lo anterior, los criterios jurisprudenciales, emitidos en las tesis 2a</w:t>
      </w:r>
      <w:proofErr w:type="gramStart"/>
      <w:r w:rsidRPr="00EB088D">
        <w:rPr>
          <w:rFonts w:ascii="Arial" w:eastAsia="Times New Roman" w:hAnsi="Arial" w:cs="Arial"/>
          <w:sz w:val="24"/>
          <w:szCs w:val="24"/>
          <w:lang w:val="es-ES" w:eastAsia="es-ES"/>
        </w:rPr>
        <w:t>./</w:t>
      </w:r>
      <w:proofErr w:type="gramEnd"/>
      <w:r w:rsidRPr="00EB088D">
        <w:rPr>
          <w:rFonts w:ascii="Arial" w:eastAsia="Times New Roman" w:hAnsi="Arial" w:cs="Arial"/>
          <w:sz w:val="24"/>
          <w:szCs w:val="24"/>
          <w:lang w:val="es-ES" w:eastAsia="es-ES"/>
        </w:rPr>
        <w:t xml:space="preserve">J. 75/2011 de la Segunda Sala del Alto Tribunal, y la diversa Tesis: VI.2o.T. J/7 K (10a.) emitida por los Tribunales Colegiados de Circuito de la Federación, de las que su rubro y contenido y datos de localización digital, refieren: </w:t>
      </w:r>
    </w:p>
    <w:p w14:paraId="6166AB88" w14:textId="77777777" w:rsidR="00C67B5E" w:rsidRPr="00EB088D" w:rsidRDefault="00C67B5E" w:rsidP="00C67B5E">
      <w:pPr>
        <w:spacing w:after="0" w:line="360" w:lineRule="auto"/>
        <w:jc w:val="both"/>
        <w:rPr>
          <w:rFonts w:ascii="Arial" w:eastAsia="Times New Roman" w:hAnsi="Arial" w:cs="Arial"/>
          <w:szCs w:val="24"/>
          <w:lang w:val="es-ES" w:eastAsia="es-ES"/>
        </w:rPr>
      </w:pPr>
    </w:p>
    <w:p w14:paraId="54DEF030" w14:textId="77777777" w:rsidR="00EB088D" w:rsidRPr="00171177" w:rsidRDefault="00EB088D" w:rsidP="00171177">
      <w:pPr>
        <w:spacing w:before="120" w:after="120" w:line="240" w:lineRule="auto"/>
        <w:ind w:left="1134" w:right="1183"/>
        <w:jc w:val="both"/>
        <w:rPr>
          <w:rFonts w:ascii="Arial" w:eastAsia="Times New Roman" w:hAnsi="Arial" w:cs="Arial"/>
          <w:b/>
          <w:i/>
          <w:sz w:val="20"/>
          <w:szCs w:val="24"/>
          <w:lang w:val="es-ES" w:eastAsia="es-ES"/>
        </w:rPr>
      </w:pPr>
      <w:r w:rsidRPr="00171177">
        <w:rPr>
          <w:rFonts w:ascii="Arial" w:eastAsia="Times New Roman" w:hAnsi="Arial" w:cs="Arial"/>
          <w:b/>
          <w:i/>
          <w:sz w:val="20"/>
          <w:szCs w:val="24"/>
          <w:lang w:val="es-ES" w:eastAsia="es-ES"/>
        </w:rPr>
        <w:t>“AGRAVIOS EN LA REVISIÓN FISCAL. BASTA CON EXPRESAR LA CAUSA DE PEDIR PARA PROCEDER A SU ESTUDIO, PERO SIN INTRODUCIR PLANTEAMIENTOS QUE REBASEN LO PEDIDO Y QUE IMPLIQUEN CLARAMENTE SUPLIR UNA DEFICIENCIA ARGUMENTATIVA</w:t>
      </w:r>
      <w:r w:rsidRPr="00171177">
        <w:rPr>
          <w:rFonts w:ascii="Arial" w:eastAsia="Times New Roman" w:hAnsi="Arial" w:cs="Arial"/>
          <w:i/>
          <w:sz w:val="20"/>
          <w:szCs w:val="24"/>
          <w:lang w:val="es-ES" w:eastAsia="es-ES"/>
        </w:rPr>
        <w:t xml:space="preserve">. El último párrafo del artículo 63 de la Ley Federal de Procedimiento Contencioso Administrativo establece que el recurso de revisión debe tramitarse en los términos previstos en la Ley de Amparo que, en su artículo 79, impone al juzgador la obligación de examinar en su conjunto los agravios expuestos a fin de resolver la cuestión efectivamente planteada, sin que las autoridades recurrentes estén obligadas a formularlos conforme a determinadas reglas, sino que basta con que sean comprensibles sus exposiciones para que el órgano jurisdiccional que conozca del asunto deba examinarlos, apreciando el contenido del escrito relativo </w:t>
      </w:r>
      <w:r w:rsidRPr="00171177">
        <w:rPr>
          <w:rFonts w:ascii="Arial" w:eastAsia="Times New Roman" w:hAnsi="Arial" w:cs="Arial"/>
          <w:b/>
          <w:i/>
          <w:sz w:val="20"/>
          <w:szCs w:val="24"/>
          <w:u w:val="single"/>
          <w:lang w:val="es-ES" w:eastAsia="es-ES"/>
        </w:rPr>
        <w:t>con el objeto de extraer la causa de pedir propuesta</w:t>
      </w:r>
      <w:r w:rsidRPr="00171177">
        <w:rPr>
          <w:rFonts w:ascii="Arial" w:eastAsia="Times New Roman" w:hAnsi="Arial" w:cs="Arial"/>
          <w:i/>
          <w:sz w:val="20"/>
          <w:szCs w:val="24"/>
          <w:lang w:val="es-ES" w:eastAsia="es-ES"/>
        </w:rPr>
        <w:t>, con la única condición de que en el ejercicio acucioso de esta tarea no se introduzcan planteamientos que rebasen lo pedido y que impliquen claramente suplir una deficiencia argumentativa. -</w:t>
      </w:r>
      <w:r w:rsidRPr="00171177">
        <w:rPr>
          <w:rFonts w:ascii="Arial" w:eastAsia="Times New Roman" w:hAnsi="Arial" w:cs="Arial"/>
          <w:b/>
          <w:i/>
          <w:sz w:val="20"/>
          <w:szCs w:val="24"/>
          <w:lang w:val="es-ES" w:eastAsia="es-ES"/>
        </w:rPr>
        <w:t>Registro digital: 161142-</w:t>
      </w:r>
    </w:p>
    <w:p w14:paraId="35E85CB5" w14:textId="77777777" w:rsidR="00EB088D" w:rsidRPr="00EB088D" w:rsidRDefault="00EB088D" w:rsidP="00EB088D">
      <w:pPr>
        <w:spacing w:after="0" w:line="240" w:lineRule="auto"/>
        <w:rPr>
          <w:rFonts w:ascii="Arial" w:eastAsia="Times New Roman" w:hAnsi="Arial" w:cs="Arial"/>
          <w:sz w:val="24"/>
          <w:szCs w:val="24"/>
          <w:lang w:val="es-ES" w:eastAsia="es-ES"/>
        </w:rPr>
      </w:pPr>
    </w:p>
    <w:p w14:paraId="2FEF0BB2" w14:textId="77777777" w:rsidR="00171177" w:rsidRDefault="00661F70" w:rsidP="00171177">
      <w:pPr>
        <w:spacing w:before="120" w:after="120" w:line="240" w:lineRule="auto"/>
        <w:ind w:left="1134" w:right="1183"/>
        <w:jc w:val="both"/>
        <w:rPr>
          <w:rFonts w:ascii="Arial" w:eastAsia="Times New Roman" w:hAnsi="Arial" w:cs="Arial"/>
          <w:i/>
          <w:sz w:val="20"/>
          <w:szCs w:val="24"/>
          <w:lang w:val="es-ES" w:eastAsia="es-ES"/>
        </w:rPr>
      </w:pPr>
      <w:r w:rsidRPr="00171177">
        <w:rPr>
          <w:rFonts w:ascii="Arial" w:eastAsia="Times New Roman" w:hAnsi="Arial" w:cs="Arial"/>
          <w:b/>
          <w:i/>
          <w:sz w:val="20"/>
          <w:szCs w:val="24"/>
          <w:lang w:val="es-ES" w:eastAsia="es-ES"/>
        </w:rPr>
        <w:t>“</w:t>
      </w:r>
      <w:r w:rsidR="00EB088D" w:rsidRPr="00171177">
        <w:rPr>
          <w:rFonts w:ascii="Arial" w:eastAsia="Times New Roman" w:hAnsi="Arial" w:cs="Arial"/>
          <w:b/>
          <w:i/>
          <w:sz w:val="20"/>
          <w:szCs w:val="24"/>
          <w:lang w:val="es-ES" w:eastAsia="es-ES"/>
        </w:rPr>
        <w:t>VIOLACIONES PROCESALES. LA OBLIGACIÓN DEL QUEJOSO DE PRECISAR EN LA DEMANDA DE AMPARO DIRECTO LA FORMA EN QUE AQUÉLLAS TRASCENDIERON EN SU PERJUICIO AL RESULTADO DEL FALLO, DEBE ANALIZARSE ATENDIENDO A LA CAUSA DE PEDIR</w:t>
      </w:r>
      <w:r w:rsidR="00EB088D" w:rsidRPr="00171177">
        <w:rPr>
          <w:rFonts w:ascii="Arial" w:eastAsia="Times New Roman" w:hAnsi="Arial" w:cs="Arial"/>
          <w:i/>
          <w:sz w:val="20"/>
          <w:szCs w:val="24"/>
          <w:lang w:val="es-ES" w:eastAsia="es-ES"/>
        </w:rPr>
        <w:t xml:space="preserve">. El numeral 174 de la Ley de Amparo establece para el quejoso la obligación de precisar la forma en que las violaciones procesales trascendieron en su perjuicio al resultado del fallo, para que el Tribunal Colegiado de Circuito cumpla con su obligación de examinarlas. </w:t>
      </w:r>
      <w:r w:rsidR="00EB088D" w:rsidRPr="00171177">
        <w:rPr>
          <w:rFonts w:ascii="Arial" w:eastAsia="Times New Roman" w:hAnsi="Arial" w:cs="Arial"/>
          <w:b/>
          <w:i/>
          <w:sz w:val="20"/>
          <w:szCs w:val="24"/>
          <w:lang w:val="es-ES" w:eastAsia="es-ES"/>
        </w:rPr>
        <w:t>Por otro lado, el Pleno de la Suprema Corte de Justicia de la Nación, en la</w:t>
      </w:r>
      <w:r w:rsidR="00EB088D" w:rsidRPr="00171177">
        <w:rPr>
          <w:rFonts w:ascii="Arial" w:eastAsia="Times New Roman" w:hAnsi="Arial" w:cs="Arial"/>
          <w:i/>
          <w:sz w:val="20"/>
          <w:szCs w:val="24"/>
          <w:lang w:val="es-ES" w:eastAsia="es-ES"/>
        </w:rPr>
        <w:t xml:space="preserve"> </w:t>
      </w:r>
      <w:r w:rsidR="00EB088D" w:rsidRPr="00171177">
        <w:rPr>
          <w:rFonts w:ascii="Arial" w:eastAsia="Times New Roman" w:hAnsi="Arial" w:cs="Arial"/>
          <w:b/>
          <w:i/>
          <w:sz w:val="20"/>
          <w:szCs w:val="24"/>
          <w:lang w:val="es-ES" w:eastAsia="es-ES"/>
        </w:rPr>
        <w:t>jurisprudencia P</w:t>
      </w:r>
      <w:proofErr w:type="gramStart"/>
      <w:r w:rsidR="00EB088D" w:rsidRPr="00171177">
        <w:rPr>
          <w:rFonts w:ascii="Arial" w:eastAsia="Times New Roman" w:hAnsi="Arial" w:cs="Arial"/>
          <w:b/>
          <w:i/>
          <w:sz w:val="20"/>
          <w:szCs w:val="24"/>
          <w:lang w:val="es-ES" w:eastAsia="es-ES"/>
        </w:rPr>
        <w:t>./</w:t>
      </w:r>
      <w:proofErr w:type="gramEnd"/>
      <w:r w:rsidR="00EB088D" w:rsidRPr="00171177">
        <w:rPr>
          <w:rFonts w:ascii="Arial" w:eastAsia="Times New Roman" w:hAnsi="Arial" w:cs="Arial"/>
          <w:b/>
          <w:i/>
          <w:sz w:val="20"/>
          <w:szCs w:val="24"/>
          <w:lang w:val="es-ES" w:eastAsia="es-ES"/>
        </w:rPr>
        <w:t>J. 68/2000</w:t>
      </w:r>
      <w:r w:rsidR="00EB088D" w:rsidRPr="00171177">
        <w:rPr>
          <w:rFonts w:ascii="Arial" w:eastAsia="Times New Roman" w:hAnsi="Arial" w:cs="Arial"/>
          <w:i/>
          <w:sz w:val="20"/>
          <w:szCs w:val="24"/>
          <w:lang w:val="es-ES" w:eastAsia="es-ES"/>
        </w:rPr>
        <w:t xml:space="preserve">, dispuso que los argumentos del quejoso deben analizarse aunque no tengan la forma lógica del silogismo, sino que será suficiente que en alguna parte de la demanda </w:t>
      </w:r>
      <w:r w:rsidR="00EB088D" w:rsidRPr="00171177">
        <w:rPr>
          <w:rFonts w:ascii="Arial" w:eastAsia="Times New Roman" w:hAnsi="Arial" w:cs="Arial"/>
          <w:b/>
          <w:i/>
          <w:sz w:val="20"/>
          <w:szCs w:val="24"/>
          <w:lang w:val="es-ES" w:eastAsia="es-ES"/>
        </w:rPr>
        <w:t>se exprese la causa de pedir, señalándose cuál es la lesión o agravio que el quejoso estime le causa el acto reclamado y los motivos que lo originaron</w:t>
      </w:r>
      <w:r w:rsidR="00EB088D" w:rsidRPr="00171177">
        <w:rPr>
          <w:rFonts w:ascii="Arial" w:eastAsia="Times New Roman" w:hAnsi="Arial" w:cs="Arial"/>
          <w:i/>
          <w:sz w:val="20"/>
          <w:szCs w:val="24"/>
          <w:lang w:val="es-ES" w:eastAsia="es-ES"/>
        </w:rPr>
        <w:t xml:space="preserve">. Además, la Segunda Sala del Máximo Tribunal, al resolver el amparo directo en revisión 932/2015, estableció que a efecto de ser acorde con el derecho humano de acceso a la justicia, el cumplimiento de la carga procesal que establece el aludido artículo 174 debe interpretarse en un sentido razonable, esto es, que sea congruente con la finalidad que persigue, pero sin que </w:t>
      </w:r>
      <w:r w:rsidR="00EB088D" w:rsidRPr="00171177">
        <w:rPr>
          <w:rFonts w:ascii="Arial" w:eastAsia="Times New Roman" w:hAnsi="Arial" w:cs="Arial"/>
          <w:i/>
          <w:sz w:val="20"/>
          <w:szCs w:val="24"/>
          <w:lang w:val="es-ES" w:eastAsia="es-ES"/>
        </w:rPr>
        <w:lastRenderedPageBreak/>
        <w:t xml:space="preserve">constituya una carga desproporcionada que se torne en un obstáculo excesivo para impugnar violaciones procesales, lo que deriva en que éstas </w:t>
      </w:r>
      <w:r w:rsidR="00EB088D" w:rsidRPr="00171177">
        <w:rPr>
          <w:rFonts w:ascii="Arial" w:eastAsia="Times New Roman" w:hAnsi="Arial" w:cs="Arial"/>
          <w:b/>
          <w:i/>
          <w:sz w:val="20"/>
          <w:szCs w:val="24"/>
          <w:lang w:val="es-ES" w:eastAsia="es-ES"/>
        </w:rPr>
        <w:t xml:space="preserve">deben analizarse a la luz de la causa de pedir </w:t>
      </w:r>
      <w:r w:rsidR="00EB088D" w:rsidRPr="00171177">
        <w:rPr>
          <w:rFonts w:ascii="Arial" w:eastAsia="Times New Roman" w:hAnsi="Arial" w:cs="Arial"/>
          <w:i/>
          <w:sz w:val="20"/>
          <w:szCs w:val="24"/>
          <w:lang w:val="es-ES" w:eastAsia="es-ES"/>
        </w:rPr>
        <w:t xml:space="preserve">de la cual pueda advertirse la forma en que la violación procesal alegada trascendió al resultado del fallo en su perjuicio y no exigir el agotamiento de una determinada fórmula estricta. Por tanto, debe estimarse satisfecha la referida carga procesal, sin que sea necesario exigir el cumplimiento de fórmulas estrictas –silogismos o expresión de fórmulas sacramentales–, por lo que bastará con que el quejoso argumente, por ejemplo, que la autoridad responsable actúa de manera ilegal al limitar su derecho a desahogar pruebas para probar su dicho, o que se limitó su derecho de contestar la demanda y oponer las excepciones y defensas, para que el Tribunal Colegiado de Circuito deba estudiar tales razonamientos. </w:t>
      </w:r>
      <w:r w:rsidR="00EB088D" w:rsidRPr="00171177">
        <w:rPr>
          <w:rFonts w:ascii="Arial" w:eastAsia="Times New Roman" w:hAnsi="Arial" w:cs="Arial"/>
          <w:b/>
          <w:i/>
          <w:sz w:val="20"/>
          <w:szCs w:val="24"/>
          <w:lang w:val="es-ES" w:eastAsia="es-ES"/>
        </w:rPr>
        <w:t>Registro digital: 2022708</w:t>
      </w:r>
    </w:p>
    <w:p w14:paraId="78F1BECD" w14:textId="00A08283" w:rsidR="00EB088D" w:rsidRPr="00171177" w:rsidRDefault="00EB088D" w:rsidP="00171177">
      <w:pPr>
        <w:spacing w:before="120" w:after="120" w:line="240" w:lineRule="auto"/>
        <w:ind w:left="1134" w:right="1183"/>
        <w:jc w:val="both"/>
        <w:rPr>
          <w:rFonts w:ascii="Arial" w:eastAsia="Times New Roman" w:hAnsi="Arial" w:cs="Arial"/>
          <w:i/>
          <w:sz w:val="20"/>
          <w:szCs w:val="24"/>
          <w:lang w:val="es-ES" w:eastAsia="es-ES"/>
        </w:rPr>
      </w:pPr>
      <w:r w:rsidRPr="00EB088D">
        <w:rPr>
          <w:rFonts w:ascii="Arial" w:eastAsia="Times New Roman" w:hAnsi="Arial" w:cs="Arial"/>
          <w:b/>
          <w:i/>
          <w:sz w:val="20"/>
          <w:szCs w:val="24"/>
          <w:lang w:val="es-ES" w:eastAsia="es-ES"/>
        </w:rPr>
        <w:t>(Énfasis agregado)</w:t>
      </w:r>
    </w:p>
    <w:p w14:paraId="6D31A81E" w14:textId="77777777" w:rsidR="00EB088D" w:rsidRPr="00EB088D" w:rsidRDefault="00EB088D" w:rsidP="00EB088D">
      <w:pPr>
        <w:spacing w:after="0" w:line="240" w:lineRule="auto"/>
        <w:rPr>
          <w:rFonts w:ascii="Arial" w:eastAsia="Times New Roman" w:hAnsi="Arial" w:cs="Arial"/>
          <w:sz w:val="24"/>
          <w:szCs w:val="24"/>
          <w:lang w:val="es-ES" w:eastAsia="es-ES"/>
        </w:rPr>
      </w:pPr>
    </w:p>
    <w:p w14:paraId="250B8B73" w14:textId="77777777" w:rsidR="00EB088D" w:rsidRPr="00EB088D" w:rsidRDefault="00EB088D" w:rsidP="00EB088D">
      <w:pPr>
        <w:spacing w:before="120" w:after="120" w:line="360" w:lineRule="auto"/>
        <w:ind w:right="51" w:firstLine="709"/>
        <w:jc w:val="both"/>
        <w:rPr>
          <w:rFonts w:ascii="Arial" w:eastAsia="Times New Roman" w:hAnsi="Arial" w:cs="Arial"/>
          <w:sz w:val="24"/>
          <w:szCs w:val="24"/>
          <w:lang w:val="es-ES" w:eastAsia="es-ES"/>
        </w:rPr>
      </w:pPr>
      <w:r w:rsidRPr="00EB088D">
        <w:rPr>
          <w:rFonts w:ascii="Arial" w:eastAsia="Times New Roman" w:hAnsi="Arial" w:cs="Arial"/>
          <w:sz w:val="24"/>
          <w:szCs w:val="24"/>
          <w:lang w:val="es-ES" w:eastAsia="es-ES"/>
        </w:rPr>
        <w:t>De igual manera resulta orientador a lo anterior, el criterio emitido por el Pleno de la Suprema Corte de Justicia de la Nación, en la tesis de jurisprudencia P</w:t>
      </w:r>
      <w:proofErr w:type="gramStart"/>
      <w:r w:rsidRPr="00EB088D">
        <w:rPr>
          <w:rFonts w:ascii="Arial" w:eastAsia="Times New Roman" w:hAnsi="Arial" w:cs="Arial"/>
          <w:sz w:val="24"/>
          <w:szCs w:val="24"/>
          <w:lang w:val="es-ES" w:eastAsia="es-ES"/>
        </w:rPr>
        <w:t>./</w:t>
      </w:r>
      <w:proofErr w:type="gramEnd"/>
      <w:r w:rsidRPr="00EB088D">
        <w:rPr>
          <w:rFonts w:ascii="Arial" w:eastAsia="Times New Roman" w:hAnsi="Arial" w:cs="Arial"/>
          <w:sz w:val="24"/>
          <w:szCs w:val="24"/>
          <w:lang w:val="es-ES" w:eastAsia="es-ES"/>
        </w:rPr>
        <w:t xml:space="preserve">J. 68/2000, localizable bajo el registro digital: 191384, del Semanario Judicial de la Federación, de rubro y contenido: </w:t>
      </w:r>
    </w:p>
    <w:p w14:paraId="04D9A3FA" w14:textId="77777777" w:rsidR="00171177" w:rsidRDefault="00171177" w:rsidP="00171177">
      <w:pPr>
        <w:spacing w:before="120" w:after="120" w:line="240" w:lineRule="auto"/>
        <w:ind w:left="1134" w:right="1183"/>
        <w:jc w:val="both"/>
        <w:rPr>
          <w:rFonts w:ascii="Arial" w:eastAsia="Times New Roman" w:hAnsi="Arial" w:cs="Arial"/>
          <w:i/>
          <w:sz w:val="20"/>
          <w:szCs w:val="24"/>
          <w:lang w:val="es-ES" w:eastAsia="es-ES"/>
        </w:rPr>
      </w:pPr>
      <w:r>
        <w:rPr>
          <w:rFonts w:ascii="Arial" w:eastAsia="Times New Roman" w:hAnsi="Arial" w:cs="Arial"/>
          <w:b/>
          <w:i/>
          <w:sz w:val="20"/>
          <w:szCs w:val="24"/>
          <w:lang w:val="es-ES" w:eastAsia="es-ES"/>
        </w:rPr>
        <w:t>“</w:t>
      </w:r>
      <w:r w:rsidR="00EB088D" w:rsidRPr="00171177">
        <w:rPr>
          <w:rFonts w:ascii="Arial" w:eastAsia="Times New Roman" w:hAnsi="Arial" w:cs="Arial"/>
          <w:b/>
          <w:i/>
          <w:sz w:val="20"/>
          <w:szCs w:val="24"/>
          <w:lang w:val="es-ES" w:eastAsia="es-ES"/>
        </w:rPr>
        <w:t>CONCEPTOS DE VIOLACIÓN. PARA QUE SE ESTUDIEN, BASTA CON EXPRESAR CLARAMENTE EN LA DEMANDA DE GARANTÍAS LA CAUSA DE PEDIR</w:t>
      </w:r>
      <w:r w:rsidR="00EB088D" w:rsidRPr="00171177">
        <w:rPr>
          <w:rFonts w:ascii="Arial" w:eastAsia="Times New Roman" w:hAnsi="Arial" w:cs="Arial"/>
          <w:i/>
          <w:sz w:val="20"/>
          <w:szCs w:val="24"/>
          <w:lang w:val="es-ES" w:eastAsia="es-ES"/>
        </w:rPr>
        <w:t>. El Pleno de la Suprema Corte de Justicia de la Nación considera que debe abandonarse la tesis jurisprudencial que lleva por rubro "CONCEPTOS DE VIOLACIÓN. REQUISITOS LÓGICOS Y JURÍDICOS QUE DEBEN REUNIR.", en la que, se exigía que el concepto de violación, para ser tal, debía presentarse como un verdadero silogismo, siendo la premisa mayor el precepto constitucional violado, la premisa menor los actos autoritarios reclamados y la conclusión la contraposición entre aquéllas, demostrando así, jurídicamente, la inconstitucionalidad de los actos reclamados. Las razones de la separación de ese criterio radican en que, por una parte, los artículos 116 y 166 de la Ley de Amparo no exigen como requisito esencial e imprescindible, que la expresión de los conceptos de violación se haga con formalidades tan rígidas y solemnes como las que establecía la aludida jurisprudencia y, por otra, que como la demanda de amparo no debe examinarse por sus partes aisladas, sino considerarse en su conjunto, es razonable que deban tenerse como conceptos de violación todos los razonamientos que, con tal contenido, aparezcan en la demanda, aunque no estén en el capítulo relativo y aunque no guarden un apego estricto a la forma lógica del silogismo, sino que será suficiente que en alguna parte del escrito se exprese con claridad la causa de pedir, señalándose cuál es la lesión o agravio que el quejoso estima le causa el acto, resolución o ley impugnada y los motivos que originaron ese agravio, para que el Juez de amparo deba estudiarlo.</w:t>
      </w:r>
    </w:p>
    <w:p w14:paraId="50F1C4C2" w14:textId="2C746378" w:rsidR="00EB088D" w:rsidRPr="00171177" w:rsidRDefault="00EB088D" w:rsidP="00171177">
      <w:pPr>
        <w:spacing w:before="120" w:after="120" w:line="240" w:lineRule="auto"/>
        <w:ind w:left="1134" w:right="1183"/>
        <w:jc w:val="both"/>
        <w:rPr>
          <w:rFonts w:ascii="Arial" w:eastAsia="Times New Roman" w:hAnsi="Arial" w:cs="Arial"/>
          <w:i/>
          <w:sz w:val="20"/>
          <w:szCs w:val="24"/>
          <w:lang w:val="es-ES" w:eastAsia="es-ES"/>
        </w:rPr>
      </w:pPr>
      <w:r w:rsidRPr="00371BC8">
        <w:rPr>
          <w:rFonts w:ascii="Arial" w:eastAsia="Times New Roman" w:hAnsi="Arial" w:cs="Arial"/>
          <w:b/>
          <w:i/>
          <w:sz w:val="18"/>
          <w:szCs w:val="24"/>
          <w:lang w:val="es-ES" w:eastAsia="es-ES"/>
        </w:rPr>
        <w:t>(Énfasis agregado)</w:t>
      </w:r>
    </w:p>
    <w:p w14:paraId="39CAA3CC" w14:textId="77777777" w:rsidR="00171177" w:rsidRDefault="00171177" w:rsidP="008A3F44">
      <w:pPr>
        <w:pStyle w:val="corte4fondo"/>
        <w:tabs>
          <w:tab w:val="left" w:pos="2124"/>
        </w:tabs>
        <w:rPr>
          <w:rFonts w:cs="Arial"/>
          <w:sz w:val="24"/>
        </w:rPr>
      </w:pPr>
    </w:p>
    <w:p w14:paraId="47CAC53A" w14:textId="77F4516E" w:rsidR="00C56816" w:rsidRDefault="00C56816" w:rsidP="00171177">
      <w:pPr>
        <w:pStyle w:val="corte4fondo"/>
        <w:tabs>
          <w:tab w:val="left" w:pos="2124"/>
        </w:tabs>
        <w:rPr>
          <w:rFonts w:cs="Arial"/>
          <w:sz w:val="24"/>
        </w:rPr>
      </w:pPr>
      <w:r>
        <w:rPr>
          <w:rFonts w:cs="Arial"/>
          <w:sz w:val="24"/>
        </w:rPr>
        <w:lastRenderedPageBreak/>
        <w:t>En este orden</w:t>
      </w:r>
      <w:r w:rsidR="00171177">
        <w:rPr>
          <w:rFonts w:cs="Arial"/>
          <w:sz w:val="24"/>
        </w:rPr>
        <w:t>, la autoridad demandada</w:t>
      </w:r>
      <w:r>
        <w:rPr>
          <w:rFonts w:cs="Arial"/>
          <w:sz w:val="24"/>
        </w:rPr>
        <w:t xml:space="preserve"> </w:t>
      </w:r>
      <w:r w:rsidR="00276655">
        <w:rPr>
          <w:rFonts w:cs="Arial"/>
          <w:sz w:val="24"/>
        </w:rPr>
        <w:t xml:space="preserve">en su contestación, básicamente </w:t>
      </w:r>
      <w:r w:rsidR="00171177">
        <w:rPr>
          <w:rFonts w:cs="Arial"/>
          <w:sz w:val="24"/>
        </w:rPr>
        <w:t>sostiene</w:t>
      </w:r>
      <w:r w:rsidR="00276655">
        <w:rPr>
          <w:rFonts w:cs="Arial"/>
          <w:sz w:val="24"/>
        </w:rPr>
        <w:t xml:space="preserve"> la validez del acto im</w:t>
      </w:r>
      <w:r w:rsidR="008C41C7">
        <w:rPr>
          <w:rFonts w:cs="Arial"/>
          <w:sz w:val="24"/>
        </w:rPr>
        <w:t xml:space="preserve">pugnado. </w:t>
      </w:r>
    </w:p>
    <w:p w14:paraId="38E9940B" w14:textId="77777777" w:rsidR="00360F48" w:rsidRDefault="00360F48" w:rsidP="008C41C7">
      <w:pPr>
        <w:pStyle w:val="corte4fondo"/>
        <w:tabs>
          <w:tab w:val="left" w:pos="2124"/>
        </w:tabs>
        <w:ind w:right="616" w:firstLine="0"/>
        <w:rPr>
          <w:rFonts w:cs="Arial"/>
          <w:sz w:val="24"/>
        </w:rPr>
      </w:pPr>
    </w:p>
    <w:p w14:paraId="14C247DC" w14:textId="223084FD" w:rsidR="00AA6547" w:rsidRDefault="00871443" w:rsidP="00D16740">
      <w:pPr>
        <w:pStyle w:val="corte4fondo"/>
        <w:tabs>
          <w:tab w:val="left" w:pos="2124"/>
        </w:tabs>
        <w:spacing w:after="240"/>
        <w:ind w:right="49"/>
        <w:rPr>
          <w:rFonts w:cs="Arial"/>
          <w:sz w:val="24"/>
        </w:rPr>
      </w:pPr>
      <w:r w:rsidRPr="007A079B">
        <w:rPr>
          <w:rFonts w:cs="Arial"/>
          <w:b/>
          <w:sz w:val="24"/>
        </w:rPr>
        <w:t>S</w:t>
      </w:r>
      <w:r w:rsidR="004C4987">
        <w:rPr>
          <w:rFonts w:cs="Arial"/>
          <w:b/>
          <w:sz w:val="24"/>
        </w:rPr>
        <w:t>É</w:t>
      </w:r>
      <w:r w:rsidRPr="007A079B">
        <w:rPr>
          <w:rFonts w:cs="Arial"/>
          <w:b/>
          <w:sz w:val="24"/>
        </w:rPr>
        <w:t>PTIMO</w:t>
      </w:r>
      <w:r w:rsidR="00171177">
        <w:rPr>
          <w:rFonts w:cs="Arial"/>
          <w:sz w:val="24"/>
        </w:rPr>
        <w:t>.</w:t>
      </w:r>
      <w:r w:rsidR="00C602DB" w:rsidRPr="007A079B">
        <w:rPr>
          <w:rFonts w:cs="Arial"/>
          <w:sz w:val="24"/>
        </w:rPr>
        <w:t xml:space="preserve"> </w:t>
      </w:r>
      <w:r w:rsidR="00C602DB" w:rsidRPr="007A079B">
        <w:rPr>
          <w:rFonts w:cs="Arial"/>
          <w:b/>
          <w:sz w:val="24"/>
        </w:rPr>
        <w:t>Determinación final</w:t>
      </w:r>
      <w:r w:rsidR="00C602DB" w:rsidRPr="00C602DB">
        <w:rPr>
          <w:rFonts w:cs="Arial"/>
          <w:b/>
          <w:sz w:val="24"/>
        </w:rPr>
        <w:t>.</w:t>
      </w:r>
      <w:r w:rsidR="00B36293">
        <w:rPr>
          <w:rFonts w:cs="Arial"/>
          <w:sz w:val="24"/>
        </w:rPr>
        <w:t xml:space="preserve"> </w:t>
      </w:r>
      <w:r w:rsidR="007A079B">
        <w:rPr>
          <w:rFonts w:cs="Arial"/>
          <w:sz w:val="24"/>
        </w:rPr>
        <w:t>Una vez analizado el presente expediente,</w:t>
      </w:r>
      <w:r w:rsidR="00EF4426">
        <w:rPr>
          <w:rFonts w:cs="Arial"/>
          <w:sz w:val="24"/>
        </w:rPr>
        <w:t xml:space="preserve"> e</w:t>
      </w:r>
      <w:r w:rsidR="00EF4426" w:rsidRPr="00EF4426">
        <w:rPr>
          <w:rFonts w:cs="Arial"/>
          <w:sz w:val="24"/>
        </w:rPr>
        <w:t xml:space="preserve">sta </w:t>
      </w:r>
      <w:r w:rsidR="00EF4426">
        <w:rPr>
          <w:rFonts w:cs="Arial"/>
          <w:sz w:val="24"/>
        </w:rPr>
        <w:t xml:space="preserve">Segunda </w:t>
      </w:r>
      <w:r w:rsidR="00EF4426" w:rsidRPr="00EF4426">
        <w:rPr>
          <w:rFonts w:cs="Arial"/>
          <w:sz w:val="24"/>
        </w:rPr>
        <w:t>Sala</w:t>
      </w:r>
      <w:r w:rsidR="00EF4426">
        <w:rPr>
          <w:rFonts w:cs="Arial"/>
          <w:sz w:val="24"/>
        </w:rPr>
        <w:t xml:space="preserve"> Unitaria determina que </w:t>
      </w:r>
      <w:r w:rsidR="00EF4426" w:rsidRPr="00791D11">
        <w:rPr>
          <w:rFonts w:cs="Arial"/>
          <w:sz w:val="24"/>
        </w:rPr>
        <w:t xml:space="preserve">los </w:t>
      </w:r>
      <w:r w:rsidR="00EF4426" w:rsidRPr="00B630B9">
        <w:rPr>
          <w:rFonts w:cs="Arial"/>
          <w:sz w:val="24"/>
        </w:rPr>
        <w:t xml:space="preserve">conceptos de impugnación que hace valer </w:t>
      </w:r>
      <w:r w:rsidR="00D16740">
        <w:rPr>
          <w:rFonts w:cs="Arial"/>
          <w:sz w:val="24"/>
        </w:rPr>
        <w:t>la</w:t>
      </w:r>
      <w:r w:rsidR="00EF4426" w:rsidRPr="00B630B9">
        <w:rPr>
          <w:rFonts w:cs="Arial"/>
          <w:sz w:val="24"/>
        </w:rPr>
        <w:t xml:space="preserve"> </w:t>
      </w:r>
      <w:proofErr w:type="spellStart"/>
      <w:r w:rsidR="00EF4426" w:rsidRPr="00B630B9">
        <w:rPr>
          <w:rFonts w:cs="Arial"/>
          <w:sz w:val="24"/>
        </w:rPr>
        <w:t>enjuiciante</w:t>
      </w:r>
      <w:proofErr w:type="spellEnd"/>
      <w:r w:rsidR="00EF4426" w:rsidRPr="003F3601">
        <w:rPr>
          <w:rFonts w:cs="Arial"/>
          <w:b/>
          <w:sz w:val="24"/>
        </w:rPr>
        <w:t xml:space="preserve"> son </w:t>
      </w:r>
      <w:r w:rsidR="007A079B">
        <w:rPr>
          <w:rFonts w:cs="Arial"/>
          <w:b/>
          <w:sz w:val="24"/>
        </w:rPr>
        <w:t xml:space="preserve">fundados </w:t>
      </w:r>
      <w:r w:rsidR="007A079B" w:rsidRPr="00B630B9">
        <w:rPr>
          <w:rFonts w:cs="Arial"/>
          <w:sz w:val="24"/>
        </w:rPr>
        <w:t>para declarar la nulidad del acto impugnado</w:t>
      </w:r>
      <w:r w:rsidR="007A079B">
        <w:rPr>
          <w:rFonts w:cs="Arial"/>
          <w:b/>
          <w:sz w:val="24"/>
        </w:rPr>
        <w:t>,</w:t>
      </w:r>
      <w:r w:rsidR="00EF4426" w:rsidRPr="00EF4426">
        <w:rPr>
          <w:rFonts w:cs="Arial"/>
          <w:sz w:val="24"/>
        </w:rPr>
        <w:t xml:space="preserve"> con base en</w:t>
      </w:r>
      <w:r w:rsidR="00EF4426">
        <w:rPr>
          <w:rFonts w:cs="Arial"/>
          <w:sz w:val="24"/>
        </w:rPr>
        <w:t xml:space="preserve"> las siguientes consideraciones:</w:t>
      </w:r>
    </w:p>
    <w:p w14:paraId="0994297A" w14:textId="2E2936F0" w:rsidR="007D79BE" w:rsidRPr="007D79BE" w:rsidRDefault="009B2A95" w:rsidP="00D16740">
      <w:pPr>
        <w:pStyle w:val="corte4fondo"/>
        <w:tabs>
          <w:tab w:val="left" w:pos="2124"/>
        </w:tabs>
        <w:spacing w:after="240"/>
        <w:ind w:right="49"/>
        <w:rPr>
          <w:rFonts w:cs="Arial"/>
          <w:sz w:val="24"/>
        </w:rPr>
      </w:pPr>
      <w:r>
        <w:rPr>
          <w:rFonts w:cs="Arial"/>
          <w:bCs/>
          <w:sz w:val="24"/>
        </w:rPr>
        <w:t xml:space="preserve">Es </w:t>
      </w:r>
      <w:r w:rsidR="00794B7E">
        <w:rPr>
          <w:rFonts w:cs="Arial"/>
          <w:bCs/>
          <w:sz w:val="24"/>
        </w:rPr>
        <w:t>de precisar</w:t>
      </w:r>
      <w:r w:rsidR="007D79BE" w:rsidRPr="007D79BE">
        <w:rPr>
          <w:rFonts w:cs="Arial"/>
          <w:bCs/>
          <w:sz w:val="24"/>
        </w:rPr>
        <w:t xml:space="preserve">, </w:t>
      </w:r>
      <w:r>
        <w:rPr>
          <w:rFonts w:cs="Arial"/>
          <w:bCs/>
          <w:sz w:val="24"/>
        </w:rPr>
        <w:t xml:space="preserve">que </w:t>
      </w:r>
      <w:r w:rsidR="007D79BE" w:rsidRPr="007D79BE">
        <w:rPr>
          <w:rFonts w:cs="Arial"/>
          <w:bCs/>
          <w:sz w:val="24"/>
        </w:rPr>
        <w:t xml:space="preserve">ha sido criterio reiterado de nuestros Tribunales Federales que conforme a lo dispuesto por el artículo 16 Constitucional, todo acto de autoridad </w:t>
      </w:r>
      <w:r w:rsidR="007D79BE" w:rsidRPr="007D79BE">
        <w:rPr>
          <w:rFonts w:cs="Arial"/>
          <w:sz w:val="24"/>
        </w:rPr>
        <w:t xml:space="preserve">debe estar adecuada y suficientemente fundado y motivado, entendiéndose por lo primero que ha de expresarse </w:t>
      </w:r>
      <w:r w:rsidR="007D79BE" w:rsidRPr="007D79BE">
        <w:rPr>
          <w:rFonts w:cs="Arial"/>
          <w:sz w:val="24"/>
          <w:u w:val="single"/>
        </w:rPr>
        <w:t>con precisión el precepto legal</w:t>
      </w:r>
      <w:r w:rsidR="007D79BE" w:rsidRPr="007D79BE">
        <w:rPr>
          <w:rFonts w:cs="Arial"/>
          <w:sz w:val="24"/>
        </w:rPr>
        <w:t xml:space="preserve"> aplicable al caso y, por lo segundo, que deben señalarse, </w:t>
      </w:r>
      <w:r w:rsidR="007D79BE" w:rsidRPr="007D79BE">
        <w:rPr>
          <w:rFonts w:cs="Arial"/>
          <w:sz w:val="24"/>
          <w:u w:val="single"/>
        </w:rPr>
        <w:t>con precisión, las circunstancias especiales, razones particulares o causas inmediatas</w:t>
      </w:r>
      <w:r w:rsidR="007D79BE" w:rsidRPr="00D16740">
        <w:rPr>
          <w:rFonts w:cs="Arial"/>
          <w:sz w:val="24"/>
        </w:rPr>
        <w:t xml:space="preserve"> </w:t>
      </w:r>
      <w:r w:rsidR="007D79BE" w:rsidRPr="007D79BE">
        <w:rPr>
          <w:rFonts w:cs="Arial"/>
          <w:sz w:val="24"/>
        </w:rPr>
        <w:t xml:space="preserve">que se hayan tenido en consideración para la emisión del acto; siendo necesario, además, que exista adecuación entre los motivos aducidos y las normas aplicables, es decir, que en el caso concreto se configuren las hipótesis normativas. </w:t>
      </w:r>
      <w:r w:rsidR="007D79BE" w:rsidRPr="007D79BE">
        <w:rPr>
          <w:rFonts w:cs="Arial"/>
          <w:sz w:val="24"/>
          <w:vertAlign w:val="superscript"/>
        </w:rPr>
        <w:footnoteReference w:id="3"/>
      </w:r>
    </w:p>
    <w:p w14:paraId="0FC5E713" w14:textId="618B7E7C" w:rsidR="007D79BE" w:rsidRPr="007D79BE" w:rsidRDefault="007D79BE" w:rsidP="007D79BE">
      <w:pPr>
        <w:pStyle w:val="corte4fondo"/>
        <w:tabs>
          <w:tab w:val="left" w:pos="2124"/>
        </w:tabs>
        <w:ind w:right="49"/>
        <w:rPr>
          <w:rFonts w:cs="Arial"/>
          <w:sz w:val="24"/>
        </w:rPr>
      </w:pPr>
      <w:r w:rsidRPr="007D79BE">
        <w:rPr>
          <w:rFonts w:cs="Arial"/>
          <w:bCs/>
          <w:sz w:val="24"/>
        </w:rPr>
        <w:t>Lo anterior</w:t>
      </w:r>
      <w:r w:rsidR="008F0FA5">
        <w:rPr>
          <w:rFonts w:cs="Arial"/>
          <w:bCs/>
          <w:sz w:val="24"/>
        </w:rPr>
        <w:t>,</w:t>
      </w:r>
      <w:r w:rsidRPr="007D79BE">
        <w:rPr>
          <w:rFonts w:cs="Arial"/>
          <w:bCs/>
          <w:sz w:val="24"/>
        </w:rPr>
        <w:t xml:space="preserve"> encuentra sustento en la tesis de jurisprudencia cuyo rubro, contenido y datos de localización se transcriben </w:t>
      </w:r>
      <w:r w:rsidR="00712AE0" w:rsidRPr="007D79BE">
        <w:rPr>
          <w:rFonts w:cs="Arial"/>
          <w:bCs/>
          <w:sz w:val="24"/>
        </w:rPr>
        <w:t>enseguida</w:t>
      </w:r>
      <w:r w:rsidRPr="007D79BE">
        <w:rPr>
          <w:rFonts w:cs="Arial"/>
          <w:bCs/>
          <w:sz w:val="24"/>
        </w:rPr>
        <w:t>:</w:t>
      </w:r>
    </w:p>
    <w:p w14:paraId="363E7CC6" w14:textId="77777777" w:rsidR="007D79BE" w:rsidRPr="007D79BE" w:rsidRDefault="007D79BE" w:rsidP="007D79BE">
      <w:pPr>
        <w:pStyle w:val="corte4fondo"/>
        <w:tabs>
          <w:tab w:val="left" w:pos="2124"/>
        </w:tabs>
        <w:ind w:right="49"/>
        <w:rPr>
          <w:rFonts w:cs="Arial"/>
          <w:bCs/>
          <w:sz w:val="24"/>
        </w:rPr>
      </w:pPr>
    </w:p>
    <w:p w14:paraId="16458C9A" w14:textId="2802E293" w:rsidR="007D79BE" w:rsidRPr="00D16740" w:rsidRDefault="007D79BE" w:rsidP="00D16740">
      <w:pPr>
        <w:pStyle w:val="corte4fondo"/>
        <w:tabs>
          <w:tab w:val="left" w:pos="2124"/>
        </w:tabs>
        <w:spacing w:line="240" w:lineRule="auto"/>
        <w:ind w:left="1134" w:right="1183" w:firstLine="0"/>
        <w:rPr>
          <w:rFonts w:cs="Arial"/>
          <w:i/>
          <w:sz w:val="20"/>
          <w:lang w:val="es-ES_tradnl"/>
        </w:rPr>
      </w:pPr>
      <w:r w:rsidRPr="00D16740">
        <w:rPr>
          <w:rFonts w:cs="Arial"/>
          <w:b/>
          <w:i/>
          <w:sz w:val="20"/>
          <w:lang w:val="es-ES_tradnl"/>
        </w:rPr>
        <w:t xml:space="preserve">“FUNDAMENTACIÓN Y MOTIVACIÓN DE LOS ACTOS ADMINISTRATIVOS. </w:t>
      </w:r>
      <w:r w:rsidRPr="00D16740">
        <w:rPr>
          <w:rFonts w:cs="Arial"/>
          <w:i/>
          <w:sz w:val="20"/>
          <w:lang w:val="es-ES_tradnl"/>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w:t>
      </w:r>
      <w:r w:rsidRPr="00D16740">
        <w:rPr>
          <w:rFonts w:cs="Arial"/>
          <w:i/>
          <w:sz w:val="20"/>
          <w:lang w:val="es-ES_tradnl"/>
        </w:rPr>
        <w:lastRenderedPageBreak/>
        <w:t xml:space="preserve">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D16740">
        <w:rPr>
          <w:rFonts w:cs="Arial"/>
          <w:i/>
          <w:sz w:val="20"/>
          <w:lang w:val="es-ES_tradnl"/>
        </w:rPr>
        <w:t>subincisos</w:t>
      </w:r>
      <w:proofErr w:type="spellEnd"/>
      <w:r w:rsidRPr="00D16740">
        <w:rPr>
          <w:rFonts w:cs="Arial"/>
          <w:i/>
          <w:sz w:val="20"/>
          <w:lang w:val="es-ES_tradnl"/>
        </w:rPr>
        <w:t>, fracciones y preceptos aplicables, y b).- Los cuerpos legales, y preceptos que otorgan competencia o facultades a las autoridades para emitir el acto en agravio del gobernado.”</w:t>
      </w:r>
      <w:r w:rsidR="00712AE0" w:rsidRPr="00D16740">
        <w:rPr>
          <w:rFonts w:cs="Arial"/>
          <w:i/>
          <w:sz w:val="20"/>
          <w:lang w:val="es-ES_tradnl"/>
        </w:rPr>
        <w:t xml:space="preserve"> </w:t>
      </w:r>
      <w:r w:rsidRPr="00D16740">
        <w:rPr>
          <w:rFonts w:cs="Arial"/>
          <w:i/>
          <w:sz w:val="20"/>
          <w:vertAlign w:val="superscript"/>
          <w:lang w:val="es-ES_tradnl"/>
        </w:rPr>
        <w:footnoteReference w:id="4"/>
      </w:r>
    </w:p>
    <w:p w14:paraId="3584F476" w14:textId="77777777" w:rsidR="00712AE0" w:rsidRPr="00712AE0" w:rsidRDefault="00712AE0" w:rsidP="00712AE0">
      <w:pPr>
        <w:pStyle w:val="corte4fondo"/>
        <w:tabs>
          <w:tab w:val="left" w:pos="2124"/>
        </w:tabs>
        <w:spacing w:line="240" w:lineRule="auto"/>
        <w:ind w:right="616"/>
        <w:rPr>
          <w:rFonts w:cs="Arial"/>
          <w:sz w:val="22"/>
        </w:rPr>
      </w:pPr>
    </w:p>
    <w:p w14:paraId="1112E719" w14:textId="77777777" w:rsidR="007D79BE" w:rsidRPr="007D79BE" w:rsidRDefault="007D79BE" w:rsidP="007D79BE">
      <w:pPr>
        <w:pStyle w:val="corte4fondo"/>
        <w:tabs>
          <w:tab w:val="left" w:pos="2124"/>
        </w:tabs>
        <w:ind w:right="49"/>
        <w:rPr>
          <w:rFonts w:cs="Arial"/>
          <w:sz w:val="24"/>
        </w:rPr>
      </w:pPr>
    </w:p>
    <w:p w14:paraId="1D385E76" w14:textId="77777777" w:rsidR="007D79BE" w:rsidRPr="007D79BE" w:rsidRDefault="007D79BE" w:rsidP="007D79BE">
      <w:pPr>
        <w:pStyle w:val="corte4fondo"/>
        <w:tabs>
          <w:tab w:val="left" w:pos="2124"/>
        </w:tabs>
        <w:ind w:right="49"/>
        <w:rPr>
          <w:rFonts w:cs="Arial"/>
          <w:sz w:val="24"/>
        </w:rPr>
      </w:pPr>
      <w:r w:rsidRPr="007D79BE">
        <w:rPr>
          <w:rFonts w:cs="Arial"/>
          <w:bCs/>
          <w:sz w:val="24"/>
        </w:rPr>
        <w:t xml:space="preserve">De igual manera, cobran relevancia en este sentido las tesis de Jurisprudencia emitida </w:t>
      </w:r>
      <w:r w:rsidRPr="007D79BE">
        <w:rPr>
          <w:rFonts w:cs="Arial"/>
          <w:sz w:val="24"/>
        </w:rPr>
        <w:t xml:space="preserve">por Tribunales Colegiados de Circuito, de las cuales sus datos de localización, rubro y contenido de reproducen en seguida: </w:t>
      </w:r>
    </w:p>
    <w:p w14:paraId="7B6869A8" w14:textId="77777777" w:rsidR="00712AE0" w:rsidRPr="007D79BE" w:rsidRDefault="00712AE0" w:rsidP="007D79BE">
      <w:pPr>
        <w:pStyle w:val="corte4fondo"/>
        <w:tabs>
          <w:tab w:val="left" w:pos="2124"/>
        </w:tabs>
        <w:ind w:right="49"/>
        <w:rPr>
          <w:rFonts w:cs="Arial"/>
          <w:sz w:val="24"/>
        </w:rPr>
      </w:pPr>
    </w:p>
    <w:p w14:paraId="1ABF737A" w14:textId="77777777" w:rsidR="00712AE0" w:rsidRPr="00D16740" w:rsidRDefault="00712AE0" w:rsidP="00D16740">
      <w:pPr>
        <w:pStyle w:val="corte4fondo"/>
        <w:tabs>
          <w:tab w:val="left" w:pos="2124"/>
        </w:tabs>
        <w:spacing w:line="240" w:lineRule="auto"/>
        <w:ind w:left="1134" w:right="1183" w:firstLine="0"/>
        <w:rPr>
          <w:rFonts w:cs="Arial"/>
          <w:i/>
          <w:sz w:val="20"/>
        </w:rPr>
      </w:pPr>
      <w:r w:rsidRPr="00D16740">
        <w:rPr>
          <w:rFonts w:cs="Arial"/>
          <w:b/>
          <w:i/>
          <w:sz w:val="20"/>
        </w:rPr>
        <w:t>“</w:t>
      </w:r>
      <w:r w:rsidR="007D79BE" w:rsidRPr="00D16740">
        <w:rPr>
          <w:rFonts w:cs="Arial"/>
          <w:b/>
          <w:i/>
          <w:sz w:val="20"/>
        </w:rPr>
        <w:t>FUNDAMENTACIÓN Y MOTIVACIÓN. ARGUMENTOS QUE DEBEN EXAMINARSE PARA DETERMINAR LO FUNDADO O INFUNDADO DE UNA INCONFORMIDAD CUANDO SE ALEGA LA AUSENCIA DE AQUÉLLA O SE TACHA DE INDEBIDA</w:t>
      </w:r>
      <w:r w:rsidR="007D79BE" w:rsidRPr="00D16740">
        <w:rPr>
          <w:rFonts w:cs="Arial"/>
          <w:i/>
          <w:sz w:val="20"/>
        </w:rPr>
        <w:t xml:space="preserve">. </w:t>
      </w:r>
      <w:r w:rsidR="007D79BE" w:rsidRPr="00D16740">
        <w:rPr>
          <w:rFonts w:cs="Arial"/>
          <w:i/>
          <w:sz w:val="20"/>
          <w:vertAlign w:val="superscript"/>
        </w:rPr>
        <w:footnoteReference w:id="5"/>
      </w:r>
      <w:r w:rsidR="007D79BE" w:rsidRPr="00D16740">
        <w:rPr>
          <w:rFonts w:cs="Arial"/>
          <w:i/>
          <w:sz w:val="20"/>
        </w:rPr>
        <w:t xml:space="preserve"> Al atender un motivo de desacuerdo relacionado con la fundamentación y motivación, para producir una respuesta congruente debe, del contexto integral de la argumentación del inconforme, advertirse si lo que imputa es ausencia de aquélla, o solamente la tacha de indebida, pues en la primer hipótesis bastará observar si la resolución contiene o no argumentos apoyados en la cita de preceptos legales para quedar en aptitud de declarar fundado o infundado el atinente motivo de desacuerdo. En cambio, en el segundo supuesto, cuando la fundamentación y motivación se tachan de indebidas, es menester apreciar los argumentos del motivo de desacuerdo, expresados para explicar por qué la invocación de preceptos legales se estima errónea, o por qué la motivación es incorrecta o insuficiente, pues será a la luz de tales razones que pueda establecerse lo fundado o infundado de la inconformidad. SEGUNDO TRIBUNAL COLEGIADO EN MATERIA CIVIL DEL CUARTO CIRCUITO.</w:t>
      </w:r>
      <w:r w:rsidRPr="00D16740">
        <w:rPr>
          <w:rFonts w:cs="Arial"/>
          <w:i/>
          <w:sz w:val="20"/>
        </w:rPr>
        <w:t>”</w:t>
      </w:r>
    </w:p>
    <w:p w14:paraId="377334EA" w14:textId="77777777" w:rsidR="00712AE0" w:rsidRDefault="00712AE0" w:rsidP="00712AE0">
      <w:pPr>
        <w:pStyle w:val="corte4fondo"/>
        <w:tabs>
          <w:tab w:val="left" w:pos="2124"/>
        </w:tabs>
        <w:spacing w:line="240" w:lineRule="auto"/>
        <w:ind w:left="567" w:right="616" w:firstLine="0"/>
        <w:rPr>
          <w:rFonts w:cs="Arial"/>
          <w:b/>
          <w:sz w:val="24"/>
        </w:rPr>
      </w:pPr>
    </w:p>
    <w:p w14:paraId="59C1D07E" w14:textId="77777777" w:rsidR="00712AE0" w:rsidRDefault="00712AE0" w:rsidP="00712AE0">
      <w:pPr>
        <w:pStyle w:val="corte4fondo"/>
        <w:tabs>
          <w:tab w:val="left" w:pos="2124"/>
        </w:tabs>
        <w:spacing w:line="240" w:lineRule="auto"/>
        <w:ind w:left="567" w:right="616" w:firstLine="0"/>
        <w:rPr>
          <w:rFonts w:cs="Arial"/>
          <w:b/>
          <w:sz w:val="24"/>
        </w:rPr>
      </w:pPr>
    </w:p>
    <w:p w14:paraId="35809A06" w14:textId="77777777" w:rsidR="00D16740" w:rsidRDefault="00712AE0" w:rsidP="00D16740">
      <w:pPr>
        <w:pStyle w:val="corte4fondo"/>
        <w:tabs>
          <w:tab w:val="left" w:pos="2124"/>
        </w:tabs>
        <w:spacing w:line="240" w:lineRule="auto"/>
        <w:ind w:left="1134" w:right="1183" w:firstLine="0"/>
        <w:rPr>
          <w:rFonts w:cs="Arial"/>
          <w:i/>
          <w:sz w:val="18"/>
        </w:rPr>
      </w:pPr>
      <w:r w:rsidRPr="00D16740">
        <w:rPr>
          <w:rFonts w:cs="Arial"/>
          <w:b/>
          <w:i/>
          <w:sz w:val="20"/>
        </w:rPr>
        <w:t>“</w:t>
      </w:r>
      <w:r w:rsidR="007D79BE" w:rsidRPr="00D16740">
        <w:rPr>
          <w:rFonts w:cs="Arial"/>
          <w:b/>
          <w:i/>
          <w:sz w:val="20"/>
        </w:rPr>
        <w:t xml:space="preserve">FUNDAMENTACIÓN Y MOTIVACIÓN. LA DIFERENCIA ENTRE LA FALTA Y LA INDEBIDA SATISFACCIÓN DE AMBOS REQUISITOS CONSTITUCIONALES TRASCIENDE AL ORDEN EN </w:t>
      </w:r>
      <w:r w:rsidR="007D79BE" w:rsidRPr="00D16740">
        <w:rPr>
          <w:rFonts w:cs="Arial"/>
          <w:b/>
          <w:i/>
          <w:sz w:val="20"/>
        </w:rPr>
        <w:lastRenderedPageBreak/>
        <w:t xml:space="preserve">QUE DEBEN ESTUDIARSE LOS CONCEPTOS DE VIOLACIÓN Y A LOS EFECTOS DEL FALLO PROTECTOR. </w:t>
      </w:r>
      <w:r w:rsidR="007D79BE" w:rsidRPr="00D16740">
        <w:rPr>
          <w:rFonts w:cs="Arial"/>
          <w:b/>
          <w:i/>
          <w:sz w:val="20"/>
          <w:vertAlign w:val="superscript"/>
        </w:rPr>
        <w:footnoteReference w:id="6"/>
      </w:r>
      <w:r w:rsidR="007D79BE" w:rsidRPr="00D16740">
        <w:rPr>
          <w:rFonts w:cs="Arial"/>
          <w:b/>
          <w:i/>
          <w:sz w:val="20"/>
        </w:rPr>
        <w:t xml:space="preserve"> </w:t>
      </w:r>
      <w:r w:rsidR="007D79BE" w:rsidRPr="00D16740">
        <w:rPr>
          <w:rFonts w:cs="Arial"/>
          <w:i/>
          <w:sz w:val="20"/>
        </w:rPr>
        <w:t xml:space="preserve">La falta de fundamentación y motivación es una violación formal diversa a la </w:t>
      </w:r>
      <w:r w:rsidR="007D79BE" w:rsidRPr="00D16740">
        <w:rPr>
          <w:rFonts w:cs="Arial"/>
          <w:b/>
          <w:i/>
          <w:sz w:val="20"/>
        </w:rPr>
        <w:t>indebida o incorrecta fundamentación y motivación, que es una violación material o de fondo</w:t>
      </w:r>
      <w:r w:rsidR="007D79BE" w:rsidRPr="00D16740">
        <w:rPr>
          <w:rFonts w:cs="Arial"/>
          <w:i/>
          <w:sz w:val="20"/>
        </w:rPr>
        <w:t xml:space="preserve">, siendo distintos los efectos que genera la existencia de una u otra, por lo que el estudio de aquella omisión debe hacerse de manera previa. En efecto, el artículo 16 constitucional establece, en su primer párrafo, el imperativo para las autoridades de fundar y motivar sus actos que incidan en la esfera de los gobernados, pero la contravención al mandato constitucional que exige la expresión de ambas en los actos de autoridad puede revestir dos formas distintas, a saber: la derivada de su falta, y la correspondiente a su incorrección. Se produce la falta de fundamentación y motivación, cuando se omite expresar el dispositivo legal aplicable al asunto y las razones que se hayan considerado para estimar que el caso puede subsumirse en la hipótesis prevista en esa norma jurídica. </w:t>
      </w:r>
      <w:r w:rsidR="007D79BE" w:rsidRPr="00D16740">
        <w:rPr>
          <w:rFonts w:cs="Arial"/>
          <w:b/>
          <w:i/>
          <w:sz w:val="20"/>
        </w:rPr>
        <w:t xml:space="preserve">En cambio, hay una </w:t>
      </w:r>
      <w:r w:rsidR="007D79BE" w:rsidRPr="00D16740">
        <w:rPr>
          <w:rFonts w:cs="Arial"/>
          <w:b/>
          <w:i/>
          <w:sz w:val="20"/>
          <w:u w:val="single"/>
        </w:rPr>
        <w:t>indebida fundamentación</w:t>
      </w:r>
      <w:r w:rsidR="007D79BE" w:rsidRPr="00D16740">
        <w:rPr>
          <w:rFonts w:cs="Arial"/>
          <w:b/>
          <w:i/>
          <w:sz w:val="20"/>
        </w:rPr>
        <w:t xml:space="preserve"> cuando en el acto de autoridad sí se invoca el precepto legal, sin embargo, resulta inaplicable al asunto por las características específicas de éste que impiden su adecuación o encuadre en la hipótesis normativa; y una incorrecta motivación, en el supuesto en que sí se indican las razones que tiene en consideración la autoridad para emitir el acto, pero aquéllas están en disonancia con el contenido de la norma legal que se aplica en el caso</w:t>
      </w:r>
      <w:r w:rsidR="007D79BE" w:rsidRPr="00D16740">
        <w:rPr>
          <w:rFonts w:cs="Arial"/>
          <w:i/>
          <w:sz w:val="20"/>
        </w:rPr>
        <w:t xml:space="preserve">. De manera que la falta de fundamentación y motivación significa la carencia o ausencia de tales requisitos, mientras que </w:t>
      </w:r>
      <w:r w:rsidR="007D79BE" w:rsidRPr="00D16740">
        <w:rPr>
          <w:rFonts w:cs="Arial"/>
          <w:b/>
          <w:i/>
          <w:sz w:val="20"/>
          <w:u w:val="single"/>
        </w:rPr>
        <w:t>la indebida o incorrecta fundamentación y motivación entraña la presencia de ambos requisitos constitucionales, pero con un desajuste entre la aplicación de normas y los razonamientos formulados por la autoridad con el caso concreto</w:t>
      </w:r>
      <w:r w:rsidR="007D79BE" w:rsidRPr="00D16740">
        <w:rPr>
          <w:rFonts w:cs="Arial"/>
          <w:i/>
          <w:sz w:val="20"/>
        </w:rPr>
        <w:t xml:space="preserve">. La diferencia apuntada permite advertir que en el primer supuesto se trata de una violación formal dado que el acto de autoridad carece de elementos ínsitos, connaturales, al mismo por virtud de un imperativo constitucional, por lo que, advertida su ausencia mediante la simple lectura del acto reclamado, procederá conceder el amparo solicitado; y en el segundo caso consiste en una violación material o de fondo porque se ha cumplido con la forma mediante la expresión de fundamentos y motivos, pero unos y otros son incorrectos, lo cual, por regla general, también dará lugar a un fallo protector, sin embargo, será menester un previo análisis del contenido del asunto para llegar a concluir la mencionada incorrección. Por virtud de esa nota distintiva, los efectos de la concesión del amparo, tratándose de una resolución jurisdiccional, son igualmente diversos en uno y otro caso, pues aunque existe un elemento común, o sea, que la autoridad deje insubsistente el acto inconstitucional, en el primer supuesto será para que subsane la irregularidad expresando la fundamentación y motivación antes ausente, y en el segundo para que aporte fundamentos y motivos diferentes a los que formuló previamente. La apuntada diferencia trasciende, igualmente, al orden en que se deberán estudiar los argumentos que hagan valer </w:t>
      </w:r>
      <w:r w:rsidR="007D79BE" w:rsidRPr="00D16740">
        <w:rPr>
          <w:rFonts w:cs="Arial"/>
          <w:i/>
          <w:sz w:val="20"/>
        </w:rPr>
        <w:lastRenderedPageBreak/>
        <w:t>los quejosos, ya que si en un caso se advierte la carencia de los requisitos constitucionales de que se trata, es decir, una violación formal, se concederá el amparo para los efectos indicados, con exclusión del análisis de los motivos de disenso que, concurriendo con los atinentes al defecto, versen sobre la incorrección de ambos elementos inherentes al acto de autoridad; empero, si han sido satisfechos aquéllos, será factible el estudio de la indebida fundamentación y motivación, esto es, de la violación material o de fondo. TERCER TRIBUNAL COLEGIADO EN MATERIA CIVIL DEL PRIMER CIRCUITO.</w:t>
      </w:r>
      <w:r w:rsidRPr="00D16740">
        <w:rPr>
          <w:rFonts w:cs="Arial"/>
          <w:i/>
          <w:sz w:val="20"/>
        </w:rPr>
        <w:t>”</w:t>
      </w:r>
    </w:p>
    <w:p w14:paraId="57AB1636" w14:textId="21A1A848" w:rsidR="007D79BE" w:rsidRPr="00D16740" w:rsidRDefault="007D79BE" w:rsidP="00D16740">
      <w:pPr>
        <w:pStyle w:val="corte4fondo"/>
        <w:tabs>
          <w:tab w:val="left" w:pos="2124"/>
        </w:tabs>
        <w:spacing w:line="240" w:lineRule="auto"/>
        <w:ind w:left="1134" w:right="1183" w:firstLine="0"/>
        <w:rPr>
          <w:rFonts w:cs="Arial"/>
          <w:i/>
          <w:sz w:val="18"/>
        </w:rPr>
      </w:pPr>
      <w:r w:rsidRPr="00712AE0">
        <w:rPr>
          <w:rFonts w:cs="Arial"/>
          <w:sz w:val="22"/>
        </w:rPr>
        <w:t xml:space="preserve">(El énfasis es propio) </w:t>
      </w:r>
    </w:p>
    <w:p w14:paraId="0AE80A3B" w14:textId="77777777" w:rsidR="00D16740" w:rsidRPr="007D79BE" w:rsidRDefault="00D16740" w:rsidP="00712AE0">
      <w:pPr>
        <w:pStyle w:val="corte4fondo"/>
        <w:tabs>
          <w:tab w:val="left" w:pos="2124"/>
        </w:tabs>
        <w:ind w:right="49" w:firstLine="0"/>
        <w:rPr>
          <w:rFonts w:cs="Arial"/>
          <w:sz w:val="24"/>
        </w:rPr>
      </w:pPr>
    </w:p>
    <w:p w14:paraId="4389D5D3" w14:textId="02DD2C9D" w:rsidR="007D79BE" w:rsidRPr="007D79BE" w:rsidRDefault="007D79BE" w:rsidP="00D16740">
      <w:pPr>
        <w:pStyle w:val="corte4fondo"/>
        <w:tabs>
          <w:tab w:val="left" w:pos="2124"/>
        </w:tabs>
        <w:ind w:right="49"/>
        <w:rPr>
          <w:rFonts w:cs="Arial"/>
          <w:sz w:val="24"/>
        </w:rPr>
      </w:pPr>
      <w:r w:rsidRPr="007D79BE">
        <w:rPr>
          <w:rFonts w:cs="Arial"/>
          <w:sz w:val="24"/>
        </w:rPr>
        <w:t xml:space="preserve">Asimismo, debe tenerse en consideración que el </w:t>
      </w:r>
      <w:r w:rsidRPr="00482AB8">
        <w:rPr>
          <w:rFonts w:cs="Arial"/>
          <w:b/>
          <w:sz w:val="24"/>
        </w:rPr>
        <w:t>Código Procesal Administrativo para el Estado de San Luis Potos</w:t>
      </w:r>
      <w:r w:rsidRPr="007D79BE">
        <w:rPr>
          <w:rFonts w:cs="Arial"/>
          <w:sz w:val="24"/>
        </w:rPr>
        <w:t xml:space="preserve">, regula el Procedimiento Administrativo que debe seguirse al emitir un acto como el que se analiza, y que resulta aplicable a organismos de la Administración pública Estatal; lo que se encuentra normado en los dispositivos legales que enseguida se transcriben: </w:t>
      </w:r>
    </w:p>
    <w:p w14:paraId="19DCE9AE" w14:textId="77777777" w:rsidR="007D79BE" w:rsidRPr="007D79BE" w:rsidRDefault="007D79BE" w:rsidP="00BE5422">
      <w:pPr>
        <w:pStyle w:val="corte4fondo"/>
        <w:tabs>
          <w:tab w:val="left" w:pos="2124"/>
        </w:tabs>
        <w:ind w:right="49" w:firstLine="0"/>
        <w:rPr>
          <w:rFonts w:cs="Arial"/>
          <w:b/>
          <w:bCs/>
          <w:sz w:val="24"/>
        </w:rPr>
      </w:pPr>
    </w:p>
    <w:p w14:paraId="4AFD6C83" w14:textId="7086FA4C" w:rsidR="007D79BE" w:rsidRPr="00D16740" w:rsidRDefault="00185FA1" w:rsidP="00D16740">
      <w:pPr>
        <w:pStyle w:val="corte4fondo"/>
        <w:tabs>
          <w:tab w:val="left" w:pos="2124"/>
        </w:tabs>
        <w:spacing w:line="240" w:lineRule="auto"/>
        <w:ind w:left="1134" w:right="1183" w:firstLine="0"/>
        <w:jc w:val="center"/>
        <w:rPr>
          <w:rFonts w:cs="Arial"/>
          <w:b/>
          <w:bCs/>
          <w:i/>
          <w:sz w:val="20"/>
          <w:szCs w:val="20"/>
        </w:rPr>
      </w:pPr>
      <w:r w:rsidRPr="00D16740">
        <w:rPr>
          <w:rFonts w:cs="Arial"/>
          <w:b/>
          <w:bCs/>
          <w:i/>
          <w:sz w:val="20"/>
          <w:szCs w:val="20"/>
        </w:rPr>
        <w:t>“</w:t>
      </w:r>
      <w:r w:rsidR="007D79BE" w:rsidRPr="00D16740">
        <w:rPr>
          <w:rFonts w:cs="Arial"/>
          <w:b/>
          <w:bCs/>
          <w:i/>
          <w:sz w:val="20"/>
          <w:szCs w:val="20"/>
        </w:rPr>
        <w:t>CÓDIGO PROCESAL ADMINISTRATIVO PARA EL ESTADO DE SAN LUIS POTOSÍ</w:t>
      </w:r>
      <w:r w:rsidRPr="00D16740">
        <w:rPr>
          <w:rFonts w:cs="Arial"/>
          <w:b/>
          <w:bCs/>
          <w:i/>
          <w:sz w:val="20"/>
          <w:szCs w:val="20"/>
        </w:rPr>
        <w:t>”</w:t>
      </w:r>
    </w:p>
    <w:p w14:paraId="6F994844"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ARTÍCULO 1º. </w:t>
      </w:r>
      <w:r w:rsidRPr="00D16740">
        <w:rPr>
          <w:rFonts w:cs="Arial"/>
          <w:i/>
          <w:sz w:val="20"/>
          <w:szCs w:val="20"/>
        </w:rPr>
        <w:t xml:space="preserve">El presente Código es de orden e interés público y de observancia obligatoria en el Estado de San Luis Potosí y </w:t>
      </w:r>
      <w:r w:rsidRPr="00D16740">
        <w:rPr>
          <w:rFonts w:cs="Arial"/>
          <w:b/>
          <w:i/>
          <w:sz w:val="20"/>
          <w:szCs w:val="20"/>
        </w:rPr>
        <w:t>tiene por objeto establecer los procedimientos para la actuación de las autoridades administrativas</w:t>
      </w:r>
      <w:r w:rsidRPr="00D16740">
        <w:rPr>
          <w:rFonts w:cs="Arial"/>
          <w:i/>
          <w:sz w:val="20"/>
          <w:szCs w:val="20"/>
        </w:rPr>
        <w:t xml:space="preserve"> y para el Tribunal Estatal de Justicia Administrativa. </w:t>
      </w:r>
    </w:p>
    <w:p w14:paraId="66764A71" w14:textId="77777777" w:rsidR="007D79BE" w:rsidRPr="00D16740" w:rsidRDefault="007D79BE" w:rsidP="00D16740">
      <w:pPr>
        <w:pStyle w:val="corte4fondo"/>
        <w:tabs>
          <w:tab w:val="left" w:pos="2124"/>
        </w:tabs>
        <w:spacing w:line="240" w:lineRule="auto"/>
        <w:ind w:left="1134" w:right="1183" w:firstLine="0"/>
        <w:rPr>
          <w:rFonts w:cs="Arial"/>
          <w:b/>
          <w:bCs/>
          <w:i/>
          <w:sz w:val="20"/>
          <w:szCs w:val="20"/>
        </w:rPr>
      </w:pPr>
    </w:p>
    <w:p w14:paraId="6312C710"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ARTÍCULO 2º. </w:t>
      </w:r>
      <w:r w:rsidRPr="00D16740">
        <w:rPr>
          <w:rFonts w:cs="Arial"/>
          <w:b/>
          <w:i/>
          <w:sz w:val="20"/>
          <w:szCs w:val="20"/>
        </w:rPr>
        <w:t xml:space="preserve">Los procedimientos administrativos serán aplicables a los actos, procedimientos y resoluciones de las administraciones públicas </w:t>
      </w:r>
      <w:r w:rsidRPr="00D16740">
        <w:rPr>
          <w:rFonts w:cs="Arial"/>
          <w:b/>
          <w:i/>
          <w:sz w:val="20"/>
          <w:szCs w:val="20"/>
          <w:u w:val="single"/>
        </w:rPr>
        <w:t>estatal</w:t>
      </w:r>
      <w:r w:rsidRPr="00D16740">
        <w:rPr>
          <w:rFonts w:cs="Arial"/>
          <w:b/>
          <w:i/>
          <w:sz w:val="20"/>
          <w:szCs w:val="20"/>
        </w:rPr>
        <w:t xml:space="preserve"> y municipa</w:t>
      </w:r>
      <w:r w:rsidRPr="00D16740">
        <w:rPr>
          <w:rFonts w:cs="Arial"/>
          <w:b/>
          <w:i/>
          <w:sz w:val="20"/>
          <w:szCs w:val="20"/>
          <w:u w:val="single"/>
        </w:rPr>
        <w:t>l</w:t>
      </w:r>
      <w:r w:rsidRPr="00D16740">
        <w:rPr>
          <w:rFonts w:cs="Arial"/>
          <w:i/>
          <w:sz w:val="20"/>
          <w:szCs w:val="20"/>
        </w:rPr>
        <w:t xml:space="preserve"> centralizadas, y de los organismos descentralizados de la administración pública estatal o municipal respecto de sus actos de autoridad, a los servicios que el Estado o el municipio presten de manera exclusiva; y a los contratos de derecho público que los particulares celebren con los mismos.</w:t>
      </w:r>
    </w:p>
    <w:p w14:paraId="626B8DDF" w14:textId="77777777" w:rsidR="007D79BE" w:rsidRPr="00D16740" w:rsidRDefault="007D79BE" w:rsidP="00D16740">
      <w:pPr>
        <w:pStyle w:val="corte4fondo"/>
        <w:tabs>
          <w:tab w:val="left" w:pos="2124"/>
        </w:tabs>
        <w:spacing w:line="240" w:lineRule="auto"/>
        <w:ind w:left="1134" w:right="1183"/>
        <w:rPr>
          <w:rFonts w:cs="Arial"/>
          <w:i/>
          <w:sz w:val="20"/>
          <w:szCs w:val="20"/>
        </w:rPr>
      </w:pPr>
    </w:p>
    <w:p w14:paraId="532E94C7"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i/>
          <w:sz w:val="20"/>
          <w:szCs w:val="20"/>
        </w:rPr>
        <w:t>(…)</w:t>
      </w:r>
    </w:p>
    <w:p w14:paraId="3D0E7E4B" w14:textId="77777777" w:rsidR="007D79BE" w:rsidRPr="00D16740" w:rsidRDefault="007D79BE" w:rsidP="00D16740">
      <w:pPr>
        <w:pStyle w:val="corte4fondo"/>
        <w:tabs>
          <w:tab w:val="left" w:pos="2124"/>
        </w:tabs>
        <w:spacing w:line="240" w:lineRule="auto"/>
        <w:ind w:left="1134" w:right="1183"/>
        <w:rPr>
          <w:rFonts w:cs="Arial"/>
          <w:i/>
          <w:sz w:val="20"/>
          <w:szCs w:val="20"/>
        </w:rPr>
      </w:pPr>
    </w:p>
    <w:p w14:paraId="700FE194" w14:textId="77777777" w:rsidR="007D79BE" w:rsidRPr="00D16740" w:rsidRDefault="007D79BE" w:rsidP="00D16740">
      <w:pPr>
        <w:pStyle w:val="corte4fondo"/>
        <w:tabs>
          <w:tab w:val="left" w:pos="2124"/>
        </w:tabs>
        <w:spacing w:line="240" w:lineRule="auto"/>
        <w:ind w:left="1134" w:right="1183"/>
        <w:rPr>
          <w:rFonts w:cs="Arial"/>
          <w:i/>
          <w:sz w:val="20"/>
          <w:szCs w:val="20"/>
        </w:rPr>
      </w:pPr>
    </w:p>
    <w:p w14:paraId="2C4DDEE8" w14:textId="77777777" w:rsidR="007D79BE" w:rsidRPr="00D16740" w:rsidRDefault="007D79BE" w:rsidP="00D16740">
      <w:pPr>
        <w:pStyle w:val="corte4fondo"/>
        <w:tabs>
          <w:tab w:val="left" w:pos="2124"/>
        </w:tabs>
        <w:spacing w:line="240" w:lineRule="auto"/>
        <w:ind w:left="1134" w:right="1183" w:firstLine="0"/>
        <w:jc w:val="center"/>
        <w:rPr>
          <w:rFonts w:cs="Arial"/>
          <w:b/>
          <w:bCs/>
          <w:i/>
          <w:sz w:val="20"/>
          <w:szCs w:val="20"/>
        </w:rPr>
      </w:pPr>
      <w:r w:rsidRPr="00D16740">
        <w:rPr>
          <w:rFonts w:cs="Arial"/>
          <w:b/>
          <w:bCs/>
          <w:i/>
          <w:sz w:val="20"/>
          <w:szCs w:val="20"/>
        </w:rPr>
        <w:t>LIBRO SEGUNDO</w:t>
      </w:r>
    </w:p>
    <w:p w14:paraId="68F071C8" w14:textId="77777777" w:rsidR="00185FA1" w:rsidRPr="00D16740" w:rsidRDefault="00185FA1" w:rsidP="00D16740">
      <w:pPr>
        <w:pStyle w:val="corte4fondo"/>
        <w:tabs>
          <w:tab w:val="left" w:pos="2124"/>
        </w:tabs>
        <w:spacing w:line="240" w:lineRule="auto"/>
        <w:ind w:left="1134" w:right="1183" w:firstLine="0"/>
        <w:jc w:val="center"/>
        <w:rPr>
          <w:rFonts w:cs="Arial"/>
          <w:b/>
          <w:bCs/>
          <w:i/>
          <w:sz w:val="20"/>
          <w:szCs w:val="20"/>
        </w:rPr>
      </w:pPr>
    </w:p>
    <w:p w14:paraId="426D32BD" w14:textId="77777777" w:rsidR="007D79BE" w:rsidRPr="00D16740" w:rsidRDefault="007D79BE" w:rsidP="00D16740">
      <w:pPr>
        <w:pStyle w:val="corte4fondo"/>
        <w:tabs>
          <w:tab w:val="left" w:pos="2124"/>
        </w:tabs>
        <w:spacing w:line="240" w:lineRule="auto"/>
        <w:ind w:left="1134" w:right="1183" w:firstLine="0"/>
        <w:jc w:val="center"/>
        <w:rPr>
          <w:rFonts w:cs="Arial"/>
          <w:i/>
          <w:sz w:val="20"/>
          <w:szCs w:val="20"/>
        </w:rPr>
      </w:pPr>
      <w:r w:rsidRPr="00D16740">
        <w:rPr>
          <w:rFonts w:cs="Arial"/>
          <w:b/>
          <w:bCs/>
          <w:i/>
          <w:sz w:val="20"/>
          <w:szCs w:val="20"/>
        </w:rPr>
        <w:t>DE LOS PROCEDIMIENTOS ADMINISTRATIVOS DEL ESTADO Y MUNICIPIOS</w:t>
      </w:r>
      <w:r w:rsidRPr="00D16740">
        <w:rPr>
          <w:rFonts w:cs="Arial"/>
          <w:b/>
          <w:bCs/>
          <w:i/>
          <w:sz w:val="20"/>
          <w:szCs w:val="20"/>
          <w:u w:val="single"/>
        </w:rPr>
        <w:t xml:space="preserve"> </w:t>
      </w:r>
      <w:r w:rsidRPr="00D16740">
        <w:rPr>
          <w:rFonts w:cs="Arial"/>
          <w:b/>
          <w:bCs/>
          <w:i/>
          <w:sz w:val="20"/>
          <w:szCs w:val="20"/>
        </w:rPr>
        <w:t>DE SAN LUIS POTOSÍ</w:t>
      </w:r>
    </w:p>
    <w:p w14:paraId="6B49E483" w14:textId="77777777" w:rsidR="00185FA1" w:rsidRPr="00D16740" w:rsidRDefault="00185FA1" w:rsidP="00D16740">
      <w:pPr>
        <w:pStyle w:val="corte4fondo"/>
        <w:tabs>
          <w:tab w:val="left" w:pos="2124"/>
        </w:tabs>
        <w:spacing w:line="240" w:lineRule="auto"/>
        <w:ind w:left="1134" w:right="1183" w:firstLine="0"/>
        <w:jc w:val="center"/>
        <w:rPr>
          <w:rFonts w:cs="Arial"/>
          <w:b/>
          <w:bCs/>
          <w:i/>
          <w:sz w:val="20"/>
          <w:szCs w:val="20"/>
        </w:rPr>
      </w:pPr>
    </w:p>
    <w:p w14:paraId="273AF595" w14:textId="77777777" w:rsidR="007D79BE" w:rsidRPr="00D16740" w:rsidRDefault="007D79BE" w:rsidP="00D16740">
      <w:pPr>
        <w:pStyle w:val="corte4fondo"/>
        <w:tabs>
          <w:tab w:val="left" w:pos="2124"/>
        </w:tabs>
        <w:spacing w:line="240" w:lineRule="auto"/>
        <w:ind w:left="1134" w:right="1183" w:firstLine="0"/>
        <w:jc w:val="center"/>
        <w:rPr>
          <w:rFonts w:cs="Arial"/>
          <w:i/>
          <w:sz w:val="20"/>
          <w:szCs w:val="20"/>
        </w:rPr>
      </w:pPr>
      <w:r w:rsidRPr="00D16740">
        <w:rPr>
          <w:rFonts w:cs="Arial"/>
          <w:b/>
          <w:bCs/>
          <w:i/>
          <w:sz w:val="20"/>
          <w:szCs w:val="20"/>
        </w:rPr>
        <w:t>TÍTULO PRIMERO</w:t>
      </w:r>
    </w:p>
    <w:p w14:paraId="1BEC193E" w14:textId="77777777" w:rsidR="007D79BE" w:rsidRPr="00D16740" w:rsidRDefault="007D79BE" w:rsidP="00D16740">
      <w:pPr>
        <w:pStyle w:val="corte4fondo"/>
        <w:tabs>
          <w:tab w:val="left" w:pos="2124"/>
        </w:tabs>
        <w:spacing w:line="240" w:lineRule="auto"/>
        <w:ind w:left="1134" w:right="1183" w:firstLine="0"/>
        <w:jc w:val="center"/>
        <w:rPr>
          <w:rFonts w:cs="Arial"/>
          <w:i/>
          <w:sz w:val="20"/>
          <w:szCs w:val="20"/>
        </w:rPr>
      </w:pPr>
      <w:r w:rsidRPr="00D16740">
        <w:rPr>
          <w:rFonts w:cs="Arial"/>
          <w:b/>
          <w:bCs/>
          <w:i/>
          <w:sz w:val="20"/>
          <w:szCs w:val="20"/>
        </w:rPr>
        <w:t>ÁMBITO DE APLICACIÓN Y PRINCIPIOS GENERALES</w:t>
      </w:r>
    </w:p>
    <w:p w14:paraId="4B911745" w14:textId="77777777" w:rsidR="007D79BE" w:rsidRPr="00D16740" w:rsidRDefault="007D79BE" w:rsidP="00D16740">
      <w:pPr>
        <w:pStyle w:val="corte4fondo"/>
        <w:tabs>
          <w:tab w:val="left" w:pos="2124"/>
        </w:tabs>
        <w:spacing w:line="240" w:lineRule="auto"/>
        <w:ind w:left="1134" w:right="1183"/>
        <w:jc w:val="center"/>
        <w:rPr>
          <w:rFonts w:cs="Arial"/>
          <w:i/>
          <w:sz w:val="20"/>
          <w:szCs w:val="20"/>
        </w:rPr>
      </w:pPr>
    </w:p>
    <w:p w14:paraId="1836914E" w14:textId="77777777" w:rsidR="007D79BE" w:rsidRPr="00D16740" w:rsidRDefault="007D79BE" w:rsidP="00D16740">
      <w:pPr>
        <w:pStyle w:val="corte4fondo"/>
        <w:tabs>
          <w:tab w:val="left" w:pos="2124"/>
        </w:tabs>
        <w:spacing w:line="240" w:lineRule="auto"/>
        <w:ind w:left="1134" w:right="1183"/>
        <w:jc w:val="center"/>
        <w:rPr>
          <w:rFonts w:cs="Arial"/>
          <w:i/>
          <w:sz w:val="20"/>
          <w:szCs w:val="20"/>
        </w:rPr>
      </w:pPr>
    </w:p>
    <w:p w14:paraId="00710BA5"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ARTÍCULO 161. </w:t>
      </w:r>
      <w:r w:rsidRPr="00D16740">
        <w:rPr>
          <w:rFonts w:cs="Arial"/>
          <w:i/>
          <w:sz w:val="20"/>
          <w:szCs w:val="20"/>
        </w:rPr>
        <w:t xml:space="preserve">Los procedimientos que se establecen en este Libro Segundo del Código, son aplicables a: </w:t>
      </w:r>
    </w:p>
    <w:p w14:paraId="0BD87629" w14:textId="77777777" w:rsidR="007D79BE" w:rsidRPr="00D16740" w:rsidRDefault="007D79BE" w:rsidP="00D16740">
      <w:pPr>
        <w:pStyle w:val="corte4fondo"/>
        <w:tabs>
          <w:tab w:val="left" w:pos="2124"/>
        </w:tabs>
        <w:spacing w:line="240" w:lineRule="auto"/>
        <w:ind w:left="1134" w:right="1183"/>
        <w:rPr>
          <w:rFonts w:cs="Arial"/>
          <w:i/>
          <w:sz w:val="20"/>
          <w:szCs w:val="20"/>
        </w:rPr>
      </w:pPr>
    </w:p>
    <w:p w14:paraId="0A39C5BC"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I. </w:t>
      </w:r>
      <w:r w:rsidRPr="00D16740">
        <w:rPr>
          <w:rFonts w:cs="Arial"/>
          <w:i/>
          <w:sz w:val="20"/>
          <w:szCs w:val="20"/>
        </w:rPr>
        <w:t xml:space="preserve">Los actos, procedimientos y resoluciones de la </w:t>
      </w:r>
      <w:r w:rsidRPr="00D16740">
        <w:rPr>
          <w:rFonts w:cs="Arial"/>
          <w:b/>
          <w:i/>
          <w:sz w:val="20"/>
          <w:szCs w:val="20"/>
        </w:rPr>
        <w:t>administración pública estatal</w:t>
      </w:r>
      <w:r w:rsidRPr="00D16740">
        <w:rPr>
          <w:rFonts w:cs="Arial"/>
          <w:i/>
          <w:sz w:val="20"/>
          <w:szCs w:val="20"/>
        </w:rPr>
        <w:t xml:space="preserve"> centralizada; </w:t>
      </w:r>
    </w:p>
    <w:p w14:paraId="65637D2C" w14:textId="77777777" w:rsidR="007D79BE" w:rsidRPr="00D16740" w:rsidRDefault="007D79BE" w:rsidP="00D16740">
      <w:pPr>
        <w:pStyle w:val="corte4fondo"/>
        <w:tabs>
          <w:tab w:val="left" w:pos="2124"/>
        </w:tabs>
        <w:spacing w:line="240" w:lineRule="auto"/>
        <w:ind w:left="1134" w:right="1183"/>
        <w:rPr>
          <w:rFonts w:cs="Arial"/>
          <w:i/>
          <w:sz w:val="20"/>
          <w:szCs w:val="20"/>
        </w:rPr>
      </w:pPr>
    </w:p>
    <w:p w14:paraId="34C5E833"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lastRenderedPageBreak/>
        <w:t xml:space="preserve">II. </w:t>
      </w:r>
      <w:r w:rsidRPr="00D16740">
        <w:rPr>
          <w:rFonts w:cs="Arial"/>
          <w:i/>
          <w:sz w:val="20"/>
          <w:szCs w:val="20"/>
        </w:rPr>
        <w:t xml:space="preserve">Los actos, procedimientos y resoluciones de los </w:t>
      </w:r>
      <w:r w:rsidRPr="00D16740">
        <w:rPr>
          <w:rFonts w:cs="Arial"/>
          <w:b/>
          <w:i/>
          <w:sz w:val="20"/>
          <w:szCs w:val="20"/>
        </w:rPr>
        <w:t>organismos descentralizados de la</w:t>
      </w:r>
      <w:r w:rsidRPr="00D16740">
        <w:rPr>
          <w:rFonts w:cs="Arial"/>
          <w:i/>
          <w:sz w:val="20"/>
          <w:szCs w:val="20"/>
        </w:rPr>
        <w:t xml:space="preserve"> </w:t>
      </w:r>
      <w:r w:rsidRPr="00D16740">
        <w:rPr>
          <w:rFonts w:cs="Arial"/>
          <w:b/>
          <w:i/>
          <w:sz w:val="20"/>
          <w:szCs w:val="20"/>
        </w:rPr>
        <w:t>administración pública estatal</w:t>
      </w:r>
      <w:r w:rsidRPr="00D16740">
        <w:rPr>
          <w:rFonts w:cs="Arial"/>
          <w:i/>
          <w:sz w:val="20"/>
          <w:szCs w:val="20"/>
        </w:rPr>
        <w:t xml:space="preserve"> respecto de sus actos de autoridad; </w:t>
      </w:r>
    </w:p>
    <w:p w14:paraId="2769BB34" w14:textId="77777777" w:rsidR="007D79BE" w:rsidRPr="00D16740" w:rsidRDefault="007D79BE" w:rsidP="00D16740">
      <w:pPr>
        <w:pStyle w:val="corte4fondo"/>
        <w:tabs>
          <w:tab w:val="left" w:pos="2124"/>
        </w:tabs>
        <w:spacing w:line="240" w:lineRule="auto"/>
        <w:ind w:left="1134" w:right="1183"/>
        <w:rPr>
          <w:rFonts w:cs="Arial"/>
          <w:b/>
          <w:bCs/>
          <w:i/>
          <w:sz w:val="20"/>
          <w:szCs w:val="20"/>
        </w:rPr>
      </w:pPr>
    </w:p>
    <w:p w14:paraId="1E3F8918" w14:textId="77777777" w:rsidR="007D79BE" w:rsidRPr="00D16740" w:rsidRDefault="007D79BE" w:rsidP="00D16740">
      <w:pPr>
        <w:pStyle w:val="corte4fondo"/>
        <w:tabs>
          <w:tab w:val="left" w:pos="2124"/>
        </w:tabs>
        <w:spacing w:line="240" w:lineRule="auto"/>
        <w:ind w:left="1134" w:right="1183"/>
        <w:rPr>
          <w:rFonts w:cs="Arial"/>
          <w:i/>
          <w:sz w:val="20"/>
          <w:szCs w:val="20"/>
        </w:rPr>
      </w:pPr>
      <w:r w:rsidRPr="00D16740">
        <w:rPr>
          <w:rFonts w:cs="Arial"/>
          <w:b/>
          <w:bCs/>
          <w:i/>
          <w:sz w:val="20"/>
          <w:szCs w:val="20"/>
        </w:rPr>
        <w:t>…</w:t>
      </w:r>
      <w:r w:rsidRPr="00D16740">
        <w:rPr>
          <w:rFonts w:cs="Arial"/>
          <w:i/>
          <w:sz w:val="20"/>
          <w:szCs w:val="20"/>
        </w:rPr>
        <w:t xml:space="preserve">; </w:t>
      </w:r>
    </w:p>
    <w:p w14:paraId="067B10F9" w14:textId="77777777" w:rsidR="007D79BE" w:rsidRPr="00D16740" w:rsidRDefault="007D79BE" w:rsidP="00D16740">
      <w:pPr>
        <w:pStyle w:val="corte4fondo"/>
        <w:tabs>
          <w:tab w:val="left" w:pos="2124"/>
        </w:tabs>
        <w:spacing w:line="240" w:lineRule="auto"/>
        <w:ind w:left="1134" w:right="1183"/>
        <w:rPr>
          <w:rFonts w:cs="Arial"/>
          <w:i/>
          <w:sz w:val="20"/>
          <w:szCs w:val="20"/>
        </w:rPr>
      </w:pPr>
    </w:p>
    <w:p w14:paraId="3A46DD39"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IV. </w:t>
      </w:r>
      <w:r w:rsidRPr="00D16740">
        <w:rPr>
          <w:rFonts w:cs="Arial"/>
          <w:i/>
          <w:sz w:val="20"/>
          <w:szCs w:val="20"/>
        </w:rPr>
        <w:t xml:space="preserve">Los servicios que el </w:t>
      </w:r>
      <w:r w:rsidRPr="00D16740">
        <w:rPr>
          <w:rFonts w:cs="Arial"/>
          <w:b/>
          <w:i/>
          <w:sz w:val="20"/>
          <w:szCs w:val="20"/>
        </w:rPr>
        <w:t>Estado</w:t>
      </w:r>
      <w:r w:rsidRPr="00D16740">
        <w:rPr>
          <w:rFonts w:cs="Arial"/>
          <w:i/>
          <w:sz w:val="20"/>
          <w:szCs w:val="20"/>
        </w:rPr>
        <w:t xml:space="preserve"> o el municipio presten de manera exclusiva, y </w:t>
      </w:r>
    </w:p>
    <w:p w14:paraId="2BE2AE8A" w14:textId="77777777" w:rsidR="00185FA1" w:rsidRPr="00D16740" w:rsidRDefault="00185FA1" w:rsidP="00D16740">
      <w:pPr>
        <w:pStyle w:val="corte4fondo"/>
        <w:tabs>
          <w:tab w:val="left" w:pos="2124"/>
        </w:tabs>
        <w:spacing w:line="240" w:lineRule="auto"/>
        <w:ind w:left="1134" w:right="1183" w:firstLine="0"/>
        <w:rPr>
          <w:rFonts w:cs="Arial"/>
          <w:i/>
          <w:sz w:val="20"/>
          <w:szCs w:val="20"/>
        </w:rPr>
      </w:pPr>
    </w:p>
    <w:p w14:paraId="37E7468B" w14:textId="77777777" w:rsidR="00C400EA" w:rsidRPr="00D16740" w:rsidRDefault="00C400EA" w:rsidP="00D16740">
      <w:pPr>
        <w:pStyle w:val="corte4fondo"/>
        <w:tabs>
          <w:tab w:val="left" w:pos="2124"/>
        </w:tabs>
        <w:spacing w:line="240" w:lineRule="auto"/>
        <w:ind w:left="1134" w:right="1183" w:firstLine="0"/>
        <w:rPr>
          <w:rFonts w:cs="Arial"/>
          <w:i/>
          <w:sz w:val="20"/>
          <w:szCs w:val="20"/>
        </w:rPr>
      </w:pPr>
    </w:p>
    <w:p w14:paraId="218C15AB" w14:textId="77777777" w:rsidR="007D79BE" w:rsidRPr="00D16740" w:rsidRDefault="007D79BE" w:rsidP="00D16740">
      <w:pPr>
        <w:pStyle w:val="corte4fondo"/>
        <w:tabs>
          <w:tab w:val="left" w:pos="2124"/>
        </w:tabs>
        <w:spacing w:line="240" w:lineRule="auto"/>
        <w:ind w:left="1134" w:right="1183" w:firstLine="0"/>
        <w:jc w:val="center"/>
        <w:rPr>
          <w:rFonts w:cs="Arial"/>
          <w:b/>
          <w:bCs/>
          <w:i/>
          <w:sz w:val="20"/>
          <w:szCs w:val="20"/>
        </w:rPr>
      </w:pPr>
      <w:r w:rsidRPr="00D16740">
        <w:rPr>
          <w:rFonts w:cs="Arial"/>
          <w:b/>
          <w:bCs/>
          <w:i/>
          <w:sz w:val="20"/>
          <w:szCs w:val="20"/>
        </w:rPr>
        <w:t>TÍTULO SEGUNDO</w:t>
      </w:r>
    </w:p>
    <w:p w14:paraId="1627FDBE" w14:textId="77777777" w:rsidR="007D79BE" w:rsidRPr="00D16740" w:rsidRDefault="007D79BE" w:rsidP="00D16740">
      <w:pPr>
        <w:pStyle w:val="corte4fondo"/>
        <w:tabs>
          <w:tab w:val="left" w:pos="2124"/>
        </w:tabs>
        <w:spacing w:line="240" w:lineRule="auto"/>
        <w:ind w:left="1134" w:right="1183" w:firstLine="0"/>
        <w:jc w:val="center"/>
        <w:rPr>
          <w:rFonts w:cs="Arial"/>
          <w:b/>
          <w:bCs/>
          <w:i/>
          <w:sz w:val="20"/>
          <w:szCs w:val="20"/>
        </w:rPr>
      </w:pPr>
      <w:r w:rsidRPr="00D16740">
        <w:rPr>
          <w:rFonts w:cs="Arial"/>
          <w:b/>
          <w:bCs/>
          <w:i/>
          <w:sz w:val="20"/>
          <w:szCs w:val="20"/>
        </w:rPr>
        <w:t>RÉGIMEN JURÍDICO DE LOS ACTOS ADMINISTRATIVOS</w:t>
      </w:r>
    </w:p>
    <w:p w14:paraId="50E4499B" w14:textId="77777777" w:rsidR="00C400EA" w:rsidRPr="00D16740" w:rsidRDefault="00C400EA" w:rsidP="00D16740">
      <w:pPr>
        <w:pStyle w:val="corte4fondo"/>
        <w:tabs>
          <w:tab w:val="left" w:pos="2124"/>
        </w:tabs>
        <w:spacing w:line="240" w:lineRule="auto"/>
        <w:ind w:left="1134" w:right="1183" w:firstLine="0"/>
        <w:jc w:val="center"/>
        <w:rPr>
          <w:rFonts w:cs="Arial"/>
          <w:b/>
          <w:bCs/>
          <w:i/>
          <w:sz w:val="20"/>
          <w:szCs w:val="20"/>
        </w:rPr>
      </w:pPr>
    </w:p>
    <w:p w14:paraId="60E89B52" w14:textId="77777777" w:rsidR="00C400EA" w:rsidRPr="00D16740" w:rsidRDefault="00C400EA" w:rsidP="00D16740">
      <w:pPr>
        <w:pStyle w:val="corte4fondo"/>
        <w:tabs>
          <w:tab w:val="left" w:pos="2124"/>
        </w:tabs>
        <w:spacing w:line="240" w:lineRule="auto"/>
        <w:ind w:left="1134" w:right="1183" w:firstLine="0"/>
        <w:jc w:val="center"/>
        <w:rPr>
          <w:rFonts w:cs="Arial"/>
          <w:b/>
          <w:bCs/>
          <w:i/>
          <w:sz w:val="20"/>
          <w:szCs w:val="20"/>
        </w:rPr>
      </w:pPr>
    </w:p>
    <w:p w14:paraId="173E137B" w14:textId="77777777" w:rsidR="007D79BE" w:rsidRPr="00D16740" w:rsidRDefault="007D79BE" w:rsidP="00D16740">
      <w:pPr>
        <w:pStyle w:val="corte4fondo"/>
        <w:tabs>
          <w:tab w:val="left" w:pos="2124"/>
        </w:tabs>
        <w:spacing w:line="240" w:lineRule="auto"/>
        <w:ind w:left="1134" w:right="1183" w:firstLine="0"/>
        <w:jc w:val="center"/>
        <w:rPr>
          <w:rFonts w:cs="Arial"/>
          <w:b/>
          <w:bCs/>
          <w:i/>
          <w:sz w:val="20"/>
          <w:szCs w:val="20"/>
        </w:rPr>
      </w:pPr>
      <w:r w:rsidRPr="00D16740">
        <w:rPr>
          <w:rFonts w:cs="Arial"/>
          <w:b/>
          <w:bCs/>
          <w:i/>
          <w:sz w:val="20"/>
          <w:szCs w:val="20"/>
        </w:rPr>
        <w:t>CAPÍTULO I</w:t>
      </w:r>
    </w:p>
    <w:p w14:paraId="437E04AA" w14:textId="77777777" w:rsidR="007D79BE" w:rsidRPr="00D16740" w:rsidRDefault="007D79BE" w:rsidP="00D16740">
      <w:pPr>
        <w:pStyle w:val="corte4fondo"/>
        <w:tabs>
          <w:tab w:val="left" w:pos="2124"/>
        </w:tabs>
        <w:spacing w:line="240" w:lineRule="auto"/>
        <w:ind w:left="1134" w:right="1183" w:firstLine="0"/>
        <w:jc w:val="center"/>
        <w:rPr>
          <w:rFonts w:cs="Arial"/>
          <w:b/>
          <w:bCs/>
          <w:i/>
          <w:sz w:val="20"/>
          <w:szCs w:val="20"/>
        </w:rPr>
      </w:pPr>
      <w:r w:rsidRPr="00D16740">
        <w:rPr>
          <w:rFonts w:cs="Arial"/>
          <w:b/>
          <w:bCs/>
          <w:i/>
          <w:sz w:val="20"/>
          <w:szCs w:val="20"/>
        </w:rPr>
        <w:t>DEL ACTO ADMINISTRATIVO</w:t>
      </w:r>
    </w:p>
    <w:p w14:paraId="2AA331A1" w14:textId="77777777" w:rsidR="007D79BE" w:rsidRPr="00D16740" w:rsidRDefault="007D79BE" w:rsidP="00D16740">
      <w:pPr>
        <w:pStyle w:val="corte4fondo"/>
        <w:tabs>
          <w:tab w:val="left" w:pos="2124"/>
        </w:tabs>
        <w:spacing w:line="240" w:lineRule="auto"/>
        <w:ind w:left="1134" w:right="1183"/>
        <w:rPr>
          <w:rFonts w:cs="Arial"/>
          <w:i/>
          <w:sz w:val="20"/>
          <w:szCs w:val="20"/>
        </w:rPr>
      </w:pPr>
    </w:p>
    <w:p w14:paraId="3E8A0B67" w14:textId="77777777" w:rsidR="00C400EA" w:rsidRPr="00D16740" w:rsidRDefault="00C400EA" w:rsidP="00D16740">
      <w:pPr>
        <w:pStyle w:val="corte4fondo"/>
        <w:tabs>
          <w:tab w:val="left" w:pos="2124"/>
        </w:tabs>
        <w:spacing w:line="240" w:lineRule="auto"/>
        <w:ind w:left="1134" w:right="1183"/>
        <w:rPr>
          <w:rFonts w:cs="Arial"/>
          <w:i/>
          <w:sz w:val="20"/>
          <w:szCs w:val="20"/>
        </w:rPr>
      </w:pPr>
    </w:p>
    <w:p w14:paraId="51B3A53C"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ARTÍCULO 164. </w:t>
      </w:r>
      <w:r w:rsidRPr="00D16740">
        <w:rPr>
          <w:rFonts w:cs="Arial"/>
          <w:i/>
          <w:sz w:val="20"/>
          <w:szCs w:val="20"/>
        </w:rPr>
        <w:t xml:space="preserve">Son </w:t>
      </w:r>
      <w:r w:rsidRPr="00D16740">
        <w:rPr>
          <w:rFonts w:cs="Arial"/>
          <w:b/>
          <w:i/>
          <w:sz w:val="20"/>
          <w:szCs w:val="20"/>
        </w:rPr>
        <w:t>elementos</w:t>
      </w:r>
      <w:r w:rsidRPr="00D16740">
        <w:rPr>
          <w:rFonts w:cs="Arial"/>
          <w:i/>
          <w:sz w:val="20"/>
          <w:szCs w:val="20"/>
        </w:rPr>
        <w:t xml:space="preserve"> del acto administrativo: </w:t>
      </w:r>
    </w:p>
    <w:p w14:paraId="0E42F484" w14:textId="77777777" w:rsidR="00185FA1" w:rsidRPr="00D16740" w:rsidRDefault="00185FA1" w:rsidP="00D16740">
      <w:pPr>
        <w:pStyle w:val="corte4fondo"/>
        <w:tabs>
          <w:tab w:val="left" w:pos="2124"/>
        </w:tabs>
        <w:spacing w:line="240" w:lineRule="auto"/>
        <w:ind w:left="1134" w:right="1183" w:firstLine="0"/>
        <w:rPr>
          <w:rFonts w:cs="Arial"/>
          <w:b/>
          <w:bCs/>
          <w:i/>
          <w:sz w:val="20"/>
          <w:szCs w:val="20"/>
        </w:rPr>
      </w:pPr>
    </w:p>
    <w:p w14:paraId="73D6CE07"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I. </w:t>
      </w:r>
      <w:r w:rsidRPr="00D16740">
        <w:rPr>
          <w:rFonts w:cs="Arial"/>
          <w:i/>
          <w:sz w:val="20"/>
          <w:szCs w:val="20"/>
        </w:rPr>
        <w:t xml:space="preserve">Ser expedido por autoridades competentes, a través de servidor público u órgano colegiado facultados para tal efecto, y en términos de las disposiciones jurídicas aplicables; </w:t>
      </w:r>
    </w:p>
    <w:p w14:paraId="12AADD94"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II. </w:t>
      </w:r>
      <w:r w:rsidRPr="00D16740">
        <w:rPr>
          <w:rFonts w:cs="Arial"/>
          <w:i/>
          <w:sz w:val="20"/>
          <w:szCs w:val="20"/>
        </w:rPr>
        <w:t>Que su objeto esté previsto por el ordenamiento jurídico aplicable, determinado o determinable y preciso en cuanto a las circunstancias de tiempo y lugar;</w:t>
      </w:r>
    </w:p>
    <w:p w14:paraId="40033422"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III. </w:t>
      </w:r>
      <w:r w:rsidRPr="00D16740">
        <w:rPr>
          <w:rFonts w:cs="Arial"/>
          <w:i/>
          <w:sz w:val="20"/>
          <w:szCs w:val="20"/>
        </w:rPr>
        <w:t xml:space="preserve">Cumplir con la finalidad de interés público, derivado de las normas jurídicas que regulen la materia; </w:t>
      </w:r>
    </w:p>
    <w:p w14:paraId="55F3CD20"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IV. </w:t>
      </w:r>
      <w:r w:rsidRPr="00D16740">
        <w:rPr>
          <w:rFonts w:cs="Arial"/>
          <w:i/>
          <w:sz w:val="20"/>
          <w:szCs w:val="20"/>
        </w:rPr>
        <w:t xml:space="preserve">Constar por escrito, indicando la autoridad de que emana; </w:t>
      </w:r>
    </w:p>
    <w:p w14:paraId="05111720" w14:textId="77777777" w:rsidR="007D79BE" w:rsidRPr="00D16740" w:rsidRDefault="007D79BE" w:rsidP="00D16740">
      <w:pPr>
        <w:pStyle w:val="corte4fondo"/>
        <w:tabs>
          <w:tab w:val="left" w:pos="2124"/>
        </w:tabs>
        <w:spacing w:line="240" w:lineRule="auto"/>
        <w:ind w:left="1134" w:right="1183" w:firstLine="0"/>
        <w:rPr>
          <w:rFonts w:cs="Arial"/>
          <w:i/>
          <w:sz w:val="20"/>
          <w:szCs w:val="20"/>
          <w:u w:val="single"/>
        </w:rPr>
      </w:pPr>
      <w:r w:rsidRPr="00D16740">
        <w:rPr>
          <w:rFonts w:cs="Arial"/>
          <w:bCs/>
          <w:i/>
          <w:sz w:val="20"/>
          <w:szCs w:val="20"/>
          <w:u w:val="single"/>
        </w:rPr>
        <w:t xml:space="preserve">V. </w:t>
      </w:r>
      <w:r w:rsidRPr="00D16740">
        <w:rPr>
          <w:rFonts w:cs="Arial"/>
          <w:i/>
          <w:sz w:val="20"/>
          <w:szCs w:val="20"/>
          <w:u w:val="single"/>
        </w:rPr>
        <w:t xml:space="preserve">Estar fundado y motivado; </w:t>
      </w:r>
    </w:p>
    <w:p w14:paraId="7BB0D993"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VI. </w:t>
      </w:r>
      <w:r w:rsidRPr="00D16740">
        <w:rPr>
          <w:rFonts w:cs="Arial"/>
          <w:i/>
          <w:sz w:val="20"/>
          <w:szCs w:val="20"/>
        </w:rPr>
        <w:t xml:space="preserve">Ser expedido sin que medie error de hecho o de derecho sobre el objeto, causa o motivo, o fin del acto y su emisión, y </w:t>
      </w:r>
    </w:p>
    <w:p w14:paraId="4A97CA06"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VII. </w:t>
      </w:r>
      <w:r w:rsidRPr="00D16740">
        <w:rPr>
          <w:rFonts w:cs="Arial"/>
          <w:i/>
          <w:sz w:val="20"/>
          <w:szCs w:val="20"/>
        </w:rPr>
        <w:t xml:space="preserve">Ser expedido sin que medie dolo o violencia en su emisión. </w:t>
      </w:r>
    </w:p>
    <w:p w14:paraId="3C2E1821" w14:textId="77777777" w:rsidR="007D79BE" w:rsidRPr="00D16740" w:rsidRDefault="007D79BE" w:rsidP="00D16740">
      <w:pPr>
        <w:pStyle w:val="corte4fondo"/>
        <w:tabs>
          <w:tab w:val="left" w:pos="2124"/>
        </w:tabs>
        <w:spacing w:line="240" w:lineRule="auto"/>
        <w:ind w:left="1134" w:right="1183"/>
        <w:rPr>
          <w:rFonts w:cs="Arial"/>
          <w:b/>
          <w:bCs/>
          <w:i/>
          <w:sz w:val="20"/>
          <w:szCs w:val="20"/>
        </w:rPr>
      </w:pPr>
    </w:p>
    <w:p w14:paraId="10CC830A" w14:textId="77777777" w:rsidR="00841A31" w:rsidRPr="00D16740" w:rsidRDefault="00841A31" w:rsidP="00D16740">
      <w:pPr>
        <w:pStyle w:val="corte4fondo"/>
        <w:tabs>
          <w:tab w:val="left" w:pos="2124"/>
        </w:tabs>
        <w:spacing w:line="240" w:lineRule="auto"/>
        <w:ind w:left="1134" w:right="1183"/>
        <w:rPr>
          <w:rFonts w:cs="Arial"/>
          <w:b/>
          <w:bCs/>
          <w:i/>
          <w:sz w:val="20"/>
          <w:szCs w:val="20"/>
        </w:rPr>
      </w:pPr>
    </w:p>
    <w:p w14:paraId="4F607C8F"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ARTÍCULO 165. </w:t>
      </w:r>
      <w:r w:rsidRPr="00D16740">
        <w:rPr>
          <w:rFonts w:cs="Arial"/>
          <w:i/>
          <w:sz w:val="20"/>
          <w:szCs w:val="20"/>
        </w:rPr>
        <w:t xml:space="preserve">Son </w:t>
      </w:r>
      <w:r w:rsidRPr="00D16740">
        <w:rPr>
          <w:rFonts w:cs="Arial"/>
          <w:b/>
          <w:i/>
          <w:sz w:val="20"/>
          <w:szCs w:val="20"/>
        </w:rPr>
        <w:t>requisitos</w:t>
      </w:r>
      <w:r w:rsidRPr="00D16740">
        <w:rPr>
          <w:rFonts w:cs="Arial"/>
          <w:i/>
          <w:sz w:val="20"/>
          <w:szCs w:val="20"/>
        </w:rPr>
        <w:t xml:space="preserve"> del acto administrativo: </w:t>
      </w:r>
    </w:p>
    <w:p w14:paraId="43975A3B"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I. </w:t>
      </w:r>
      <w:r w:rsidRPr="00D16740">
        <w:rPr>
          <w:rFonts w:cs="Arial"/>
          <w:i/>
          <w:sz w:val="20"/>
          <w:szCs w:val="20"/>
          <w:u w:val="single"/>
        </w:rPr>
        <w:t>Que cumpla con las formalidades del procedimiento</w:t>
      </w:r>
      <w:r w:rsidRPr="00D16740">
        <w:rPr>
          <w:rFonts w:cs="Arial"/>
          <w:i/>
          <w:sz w:val="20"/>
          <w:szCs w:val="20"/>
        </w:rPr>
        <w:t xml:space="preserve">; </w:t>
      </w:r>
    </w:p>
    <w:p w14:paraId="206D72EF"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u w:val="single"/>
        </w:rPr>
        <w:t xml:space="preserve">II. </w:t>
      </w:r>
      <w:r w:rsidRPr="00D16740">
        <w:rPr>
          <w:rFonts w:cs="Arial"/>
          <w:b/>
          <w:i/>
          <w:sz w:val="20"/>
          <w:szCs w:val="20"/>
          <w:u w:val="single"/>
        </w:rPr>
        <w:t>Que se encuentre adecuadamente fundado y motivado</w:t>
      </w:r>
      <w:r w:rsidRPr="00D16740">
        <w:rPr>
          <w:rFonts w:cs="Arial"/>
          <w:i/>
          <w:sz w:val="20"/>
          <w:szCs w:val="20"/>
        </w:rPr>
        <w:t xml:space="preserve">; </w:t>
      </w:r>
    </w:p>
    <w:p w14:paraId="21DF0B13"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III. </w:t>
      </w:r>
      <w:r w:rsidRPr="00D16740">
        <w:rPr>
          <w:rFonts w:cs="Arial"/>
          <w:i/>
          <w:sz w:val="20"/>
          <w:szCs w:val="20"/>
        </w:rPr>
        <w:t xml:space="preserve">Que se expida de manera congruente con lo solicitado y resolver expresamente todos los puntos propuestos por el interesado o previstos por las normas. </w:t>
      </w:r>
    </w:p>
    <w:p w14:paraId="04B89FFD"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IV. </w:t>
      </w:r>
      <w:r w:rsidRPr="00D16740">
        <w:rPr>
          <w:rFonts w:cs="Arial"/>
          <w:i/>
          <w:sz w:val="20"/>
          <w:szCs w:val="20"/>
        </w:rPr>
        <w:t xml:space="preserve">Que en su expedición se señale lugar y fecha de emisión; </w:t>
      </w:r>
    </w:p>
    <w:p w14:paraId="39DE5659"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V. </w:t>
      </w:r>
      <w:r w:rsidRPr="00D16740">
        <w:rPr>
          <w:rFonts w:cs="Arial"/>
          <w:i/>
          <w:sz w:val="20"/>
          <w:szCs w:val="20"/>
        </w:rPr>
        <w:t xml:space="preserve">Tratándose de actos administrativos que deban notificarse deberá hacerse mención de la oficina en que se encuentra y pueda ser consultado el expediente respectivo, y </w:t>
      </w:r>
    </w:p>
    <w:p w14:paraId="21A358F8"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VI. </w:t>
      </w:r>
      <w:r w:rsidRPr="00D16740">
        <w:rPr>
          <w:rFonts w:cs="Arial"/>
          <w:i/>
          <w:sz w:val="20"/>
          <w:szCs w:val="20"/>
        </w:rPr>
        <w:t xml:space="preserve">Tratándose de actos administrativos recurribles, deberá mencionarse el recurso que proceda y el término con que se cuenta para interponerlo, así como la autoridad ante la cual puede ser presentado. </w:t>
      </w:r>
    </w:p>
    <w:p w14:paraId="1298E442"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i/>
          <w:sz w:val="20"/>
          <w:szCs w:val="20"/>
        </w:rPr>
        <w:t>Cuando en el acto administrativo se omita señalar el término y recurso mencionados en el párrafo anterior, el impugnante contará con el doble del plazo que establecen las disposiciones legales para interponer el recurso correspondiente.</w:t>
      </w:r>
    </w:p>
    <w:p w14:paraId="0E797A5E" w14:textId="77777777" w:rsidR="007D79BE" w:rsidRPr="00D16740" w:rsidRDefault="007D79BE" w:rsidP="00D16740">
      <w:pPr>
        <w:pStyle w:val="corte4fondo"/>
        <w:tabs>
          <w:tab w:val="left" w:pos="2124"/>
        </w:tabs>
        <w:spacing w:line="240" w:lineRule="auto"/>
        <w:ind w:left="1134" w:right="1183"/>
        <w:rPr>
          <w:rFonts w:cs="Arial"/>
          <w:i/>
          <w:sz w:val="20"/>
          <w:szCs w:val="20"/>
        </w:rPr>
      </w:pPr>
    </w:p>
    <w:p w14:paraId="10CBC83D" w14:textId="77777777" w:rsidR="00841A31" w:rsidRPr="00D16740" w:rsidRDefault="00841A31" w:rsidP="00D16740">
      <w:pPr>
        <w:pStyle w:val="corte4fondo"/>
        <w:tabs>
          <w:tab w:val="left" w:pos="2124"/>
        </w:tabs>
        <w:spacing w:line="240" w:lineRule="auto"/>
        <w:ind w:left="1134" w:right="1183"/>
        <w:rPr>
          <w:rFonts w:cs="Arial"/>
          <w:i/>
          <w:sz w:val="20"/>
          <w:szCs w:val="20"/>
        </w:rPr>
      </w:pPr>
    </w:p>
    <w:p w14:paraId="7FC6DF31" w14:textId="77777777" w:rsidR="007D79BE" w:rsidRPr="00D16740" w:rsidRDefault="007D79BE" w:rsidP="00D16740">
      <w:pPr>
        <w:pStyle w:val="corte4fondo"/>
        <w:tabs>
          <w:tab w:val="left" w:pos="2124"/>
        </w:tabs>
        <w:spacing w:line="240" w:lineRule="auto"/>
        <w:ind w:left="1134" w:right="1183" w:firstLine="0"/>
        <w:jc w:val="center"/>
        <w:rPr>
          <w:rFonts w:cs="Arial"/>
          <w:i/>
          <w:sz w:val="20"/>
          <w:szCs w:val="20"/>
        </w:rPr>
      </w:pPr>
      <w:r w:rsidRPr="00D16740">
        <w:rPr>
          <w:rFonts w:cs="Arial"/>
          <w:b/>
          <w:bCs/>
          <w:i/>
          <w:sz w:val="20"/>
          <w:szCs w:val="20"/>
        </w:rPr>
        <w:t>TÍTULO TERCERO</w:t>
      </w:r>
    </w:p>
    <w:p w14:paraId="0B6D4D38" w14:textId="77777777" w:rsidR="007D79BE" w:rsidRPr="00D16740" w:rsidRDefault="007D79BE" w:rsidP="00D16740">
      <w:pPr>
        <w:pStyle w:val="corte4fondo"/>
        <w:tabs>
          <w:tab w:val="left" w:pos="2124"/>
        </w:tabs>
        <w:spacing w:line="240" w:lineRule="auto"/>
        <w:ind w:left="1134" w:right="1183" w:firstLine="0"/>
        <w:jc w:val="center"/>
        <w:rPr>
          <w:rFonts w:cs="Arial"/>
          <w:i/>
          <w:sz w:val="20"/>
          <w:szCs w:val="20"/>
        </w:rPr>
      </w:pPr>
      <w:r w:rsidRPr="00D16740">
        <w:rPr>
          <w:rFonts w:cs="Arial"/>
          <w:b/>
          <w:bCs/>
          <w:i/>
          <w:sz w:val="20"/>
          <w:szCs w:val="20"/>
        </w:rPr>
        <w:t>PROCEDIMIENTO ADMINISTRATIVO</w:t>
      </w:r>
    </w:p>
    <w:p w14:paraId="7B381EE7" w14:textId="77777777" w:rsidR="007D79BE" w:rsidRPr="00D16740" w:rsidRDefault="007D79BE" w:rsidP="00D16740">
      <w:pPr>
        <w:pStyle w:val="corte4fondo"/>
        <w:tabs>
          <w:tab w:val="left" w:pos="2124"/>
        </w:tabs>
        <w:spacing w:line="240" w:lineRule="auto"/>
        <w:ind w:left="1134" w:right="1183" w:firstLine="0"/>
        <w:jc w:val="center"/>
        <w:rPr>
          <w:rFonts w:cs="Arial"/>
          <w:b/>
          <w:bCs/>
          <w:i/>
          <w:sz w:val="20"/>
          <w:szCs w:val="20"/>
        </w:rPr>
      </w:pPr>
      <w:r w:rsidRPr="00D16740">
        <w:rPr>
          <w:rFonts w:cs="Arial"/>
          <w:b/>
          <w:bCs/>
          <w:i/>
          <w:sz w:val="20"/>
          <w:szCs w:val="20"/>
        </w:rPr>
        <w:lastRenderedPageBreak/>
        <w:t>Capítulo I</w:t>
      </w:r>
    </w:p>
    <w:p w14:paraId="330681A6" w14:textId="77777777" w:rsidR="007D79BE" w:rsidRPr="00D16740" w:rsidRDefault="007D79BE" w:rsidP="00D16740">
      <w:pPr>
        <w:pStyle w:val="corte4fondo"/>
        <w:tabs>
          <w:tab w:val="left" w:pos="2124"/>
        </w:tabs>
        <w:spacing w:line="240" w:lineRule="auto"/>
        <w:ind w:left="1134" w:right="1183" w:firstLine="0"/>
        <w:jc w:val="center"/>
        <w:rPr>
          <w:rFonts w:cs="Arial"/>
          <w:b/>
          <w:bCs/>
          <w:i/>
          <w:sz w:val="20"/>
          <w:szCs w:val="20"/>
        </w:rPr>
      </w:pPr>
      <w:r w:rsidRPr="00D16740">
        <w:rPr>
          <w:rFonts w:cs="Arial"/>
          <w:b/>
          <w:bCs/>
          <w:i/>
          <w:sz w:val="20"/>
          <w:szCs w:val="20"/>
        </w:rPr>
        <w:t>DISPOSICIONES GENERALES</w:t>
      </w:r>
    </w:p>
    <w:p w14:paraId="1BA88F5B" w14:textId="77777777" w:rsidR="007D79BE" w:rsidRPr="00D16740" w:rsidRDefault="007D79BE" w:rsidP="00D16740">
      <w:pPr>
        <w:pStyle w:val="corte4fondo"/>
        <w:tabs>
          <w:tab w:val="left" w:pos="2124"/>
        </w:tabs>
        <w:spacing w:line="240" w:lineRule="auto"/>
        <w:ind w:left="1134" w:right="1183"/>
        <w:rPr>
          <w:rFonts w:cs="Arial"/>
          <w:i/>
          <w:sz w:val="20"/>
          <w:szCs w:val="20"/>
        </w:rPr>
      </w:pPr>
    </w:p>
    <w:p w14:paraId="569B74BA" w14:textId="77777777" w:rsidR="00C400EA" w:rsidRPr="00D16740" w:rsidRDefault="00C400EA" w:rsidP="00D16740">
      <w:pPr>
        <w:pStyle w:val="corte4fondo"/>
        <w:tabs>
          <w:tab w:val="left" w:pos="2124"/>
        </w:tabs>
        <w:spacing w:line="240" w:lineRule="auto"/>
        <w:ind w:left="1134" w:right="1183"/>
        <w:rPr>
          <w:rFonts w:cs="Arial"/>
          <w:i/>
          <w:sz w:val="20"/>
          <w:szCs w:val="20"/>
        </w:rPr>
      </w:pPr>
    </w:p>
    <w:p w14:paraId="35C9854C"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ARTÍCULO 174. </w:t>
      </w:r>
      <w:r w:rsidRPr="00D16740">
        <w:rPr>
          <w:rFonts w:cs="Arial"/>
          <w:b/>
          <w:i/>
          <w:sz w:val="20"/>
          <w:szCs w:val="20"/>
        </w:rPr>
        <w:t>Las disposiciones de este Título se aplicarán a los actos que desarrollen las dependencias y entidades ante los particulares</w:t>
      </w:r>
      <w:r w:rsidRPr="00D16740">
        <w:rPr>
          <w:rFonts w:cs="Arial"/>
          <w:i/>
          <w:sz w:val="20"/>
          <w:szCs w:val="20"/>
        </w:rPr>
        <w:t xml:space="preserve">, cuando los actos jurídicos que </w:t>
      </w:r>
      <w:r w:rsidRPr="00D16740">
        <w:rPr>
          <w:rFonts w:cs="Arial"/>
          <w:i/>
          <w:sz w:val="20"/>
          <w:szCs w:val="20"/>
          <w:u w:val="single"/>
        </w:rPr>
        <w:t>i</w:t>
      </w:r>
      <w:r w:rsidRPr="00D16740">
        <w:rPr>
          <w:rFonts w:cs="Arial"/>
          <w:b/>
          <w:i/>
          <w:sz w:val="20"/>
          <w:szCs w:val="20"/>
          <w:u w:val="single"/>
        </w:rPr>
        <w:t>nicien</w:t>
      </w:r>
      <w:r w:rsidRPr="00D16740">
        <w:rPr>
          <w:rFonts w:cs="Arial"/>
          <w:i/>
          <w:sz w:val="20"/>
          <w:szCs w:val="20"/>
        </w:rPr>
        <w:t xml:space="preserve">, integren o concluyan el procedimiento administrativo produzcan efectos en su esfera jurídica. </w:t>
      </w:r>
    </w:p>
    <w:p w14:paraId="47901887"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ARTÍCULO 175. </w:t>
      </w:r>
      <w:r w:rsidRPr="00D16740">
        <w:rPr>
          <w:rFonts w:cs="Arial"/>
          <w:i/>
          <w:sz w:val="20"/>
          <w:szCs w:val="20"/>
        </w:rPr>
        <w:t xml:space="preserve">La actuación administrativa en el procedimiento se desarrollará con arreglo a los principios de economía, celeridad, eficacia, </w:t>
      </w:r>
      <w:r w:rsidRPr="00D16740">
        <w:rPr>
          <w:rFonts w:cs="Arial"/>
          <w:b/>
          <w:i/>
          <w:sz w:val="20"/>
          <w:szCs w:val="20"/>
          <w:u w:val="single"/>
        </w:rPr>
        <w:t>legalidad,</w:t>
      </w:r>
      <w:r w:rsidRPr="00D16740">
        <w:rPr>
          <w:rFonts w:cs="Arial"/>
          <w:i/>
          <w:sz w:val="20"/>
          <w:szCs w:val="20"/>
        </w:rPr>
        <w:t xml:space="preserve"> publicidad, audiencia, igualdad y buena fe. </w:t>
      </w:r>
    </w:p>
    <w:p w14:paraId="7E09DFFC" w14:textId="77777777" w:rsidR="007D79BE" w:rsidRPr="00D16740" w:rsidRDefault="007D79BE" w:rsidP="00D16740">
      <w:pPr>
        <w:pStyle w:val="corte4fondo"/>
        <w:tabs>
          <w:tab w:val="left" w:pos="2124"/>
        </w:tabs>
        <w:spacing w:line="240" w:lineRule="auto"/>
        <w:ind w:left="1134" w:right="1183"/>
        <w:rPr>
          <w:rFonts w:cs="Arial"/>
          <w:i/>
          <w:sz w:val="20"/>
          <w:szCs w:val="20"/>
        </w:rPr>
      </w:pPr>
    </w:p>
    <w:p w14:paraId="5BE2CACB"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i/>
          <w:sz w:val="20"/>
          <w:szCs w:val="20"/>
        </w:rPr>
        <w:t>Las manifestaciones, informes o declaraciones rendidas por los interesados a la autoridad competente, se presumirán ciertas salvo prueba en contrario, quedando sujetas al control y verificación de la autoridad.</w:t>
      </w:r>
    </w:p>
    <w:p w14:paraId="268ABE84" w14:textId="77777777" w:rsidR="007D79BE" w:rsidRPr="00D16740" w:rsidRDefault="007D79BE" w:rsidP="00D16740">
      <w:pPr>
        <w:pStyle w:val="corte4fondo"/>
        <w:tabs>
          <w:tab w:val="left" w:pos="2124"/>
        </w:tabs>
        <w:spacing w:line="240" w:lineRule="auto"/>
        <w:ind w:left="1134" w:right="1183"/>
        <w:rPr>
          <w:rFonts w:cs="Arial"/>
          <w:i/>
          <w:sz w:val="20"/>
          <w:szCs w:val="20"/>
        </w:rPr>
      </w:pPr>
    </w:p>
    <w:p w14:paraId="33BB8F97" w14:textId="77777777" w:rsidR="007D79BE" w:rsidRPr="00D16740" w:rsidRDefault="007D79BE" w:rsidP="00D16740">
      <w:pPr>
        <w:pStyle w:val="corte4fondo"/>
        <w:tabs>
          <w:tab w:val="left" w:pos="2124"/>
        </w:tabs>
        <w:spacing w:line="240" w:lineRule="auto"/>
        <w:ind w:left="1134" w:right="1183" w:firstLine="0"/>
        <w:rPr>
          <w:rFonts w:cs="Arial"/>
          <w:b/>
          <w:i/>
          <w:sz w:val="20"/>
          <w:szCs w:val="20"/>
        </w:rPr>
      </w:pPr>
      <w:r w:rsidRPr="00D16740">
        <w:rPr>
          <w:rFonts w:cs="Arial"/>
          <w:b/>
          <w:i/>
          <w:sz w:val="20"/>
          <w:szCs w:val="20"/>
        </w:rPr>
        <w:t>ARTÍCULO 176</w:t>
      </w:r>
      <w:r w:rsidRPr="00D16740">
        <w:rPr>
          <w:rFonts w:cs="Arial"/>
          <w:i/>
          <w:sz w:val="20"/>
          <w:szCs w:val="20"/>
        </w:rPr>
        <w:t xml:space="preserve">. El procedimiento administrativo </w:t>
      </w:r>
      <w:r w:rsidRPr="00D16740">
        <w:rPr>
          <w:rFonts w:cs="Arial"/>
          <w:b/>
          <w:i/>
          <w:sz w:val="20"/>
          <w:szCs w:val="20"/>
        </w:rPr>
        <w:t xml:space="preserve">podrá iniciarse de oficio o a </w:t>
      </w:r>
      <w:r w:rsidRPr="00D16740">
        <w:rPr>
          <w:rFonts w:cs="Arial"/>
          <w:b/>
          <w:i/>
          <w:sz w:val="20"/>
          <w:szCs w:val="20"/>
          <w:u w:val="single"/>
        </w:rPr>
        <w:t>petición de parte</w:t>
      </w:r>
      <w:r w:rsidRPr="00D16740">
        <w:rPr>
          <w:rFonts w:cs="Arial"/>
          <w:b/>
          <w:i/>
          <w:sz w:val="20"/>
          <w:szCs w:val="20"/>
        </w:rPr>
        <w:t xml:space="preserve"> interesada.</w:t>
      </w:r>
    </w:p>
    <w:p w14:paraId="3D807231" w14:textId="77777777" w:rsidR="007D79BE" w:rsidRPr="00D16740" w:rsidRDefault="007D79BE" w:rsidP="00D16740">
      <w:pPr>
        <w:pStyle w:val="corte4fondo"/>
        <w:tabs>
          <w:tab w:val="left" w:pos="2124"/>
        </w:tabs>
        <w:spacing w:line="240" w:lineRule="auto"/>
        <w:ind w:left="1134" w:right="1183"/>
        <w:rPr>
          <w:rFonts w:cs="Arial"/>
          <w:b/>
          <w:i/>
          <w:sz w:val="20"/>
          <w:szCs w:val="20"/>
        </w:rPr>
      </w:pPr>
    </w:p>
    <w:p w14:paraId="03A98F95"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i/>
          <w:sz w:val="20"/>
          <w:szCs w:val="20"/>
        </w:rPr>
        <w:t>En los procedimientos administrativos no procederá la gestión oficiosa.</w:t>
      </w:r>
    </w:p>
    <w:p w14:paraId="24D9D88A" w14:textId="77777777" w:rsidR="00C400EA" w:rsidRPr="00D16740" w:rsidRDefault="00C400EA" w:rsidP="00D16740">
      <w:pPr>
        <w:pStyle w:val="corte4fondo"/>
        <w:tabs>
          <w:tab w:val="left" w:pos="2124"/>
        </w:tabs>
        <w:spacing w:line="240" w:lineRule="auto"/>
        <w:ind w:left="1134" w:right="1183" w:firstLine="0"/>
        <w:rPr>
          <w:rFonts w:cs="Arial"/>
          <w:i/>
          <w:sz w:val="20"/>
          <w:szCs w:val="20"/>
        </w:rPr>
      </w:pPr>
    </w:p>
    <w:p w14:paraId="1AF5E913"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i/>
          <w:sz w:val="20"/>
          <w:szCs w:val="20"/>
        </w:rPr>
        <w:t>Quien promueva a nombre de otro deberá acreditar su personalidad.</w:t>
      </w:r>
    </w:p>
    <w:p w14:paraId="66FB3C3E" w14:textId="77777777" w:rsidR="007D79BE" w:rsidRPr="00D16740" w:rsidRDefault="007D79BE" w:rsidP="00D16740">
      <w:pPr>
        <w:pStyle w:val="corte4fondo"/>
        <w:tabs>
          <w:tab w:val="left" w:pos="2124"/>
        </w:tabs>
        <w:spacing w:line="240" w:lineRule="auto"/>
        <w:ind w:left="1134" w:right="1183"/>
        <w:rPr>
          <w:rFonts w:cs="Arial"/>
          <w:i/>
          <w:sz w:val="20"/>
          <w:szCs w:val="20"/>
        </w:rPr>
      </w:pPr>
    </w:p>
    <w:p w14:paraId="4F42F528" w14:textId="77777777" w:rsidR="007D79BE" w:rsidRPr="00D16740" w:rsidRDefault="007D79BE" w:rsidP="00D16740">
      <w:pPr>
        <w:pStyle w:val="corte4fondo"/>
        <w:tabs>
          <w:tab w:val="left" w:pos="2124"/>
        </w:tabs>
        <w:spacing w:line="240" w:lineRule="auto"/>
        <w:ind w:left="1134" w:right="1183" w:firstLine="0"/>
        <w:rPr>
          <w:rFonts w:cs="Arial"/>
          <w:b/>
          <w:i/>
          <w:sz w:val="20"/>
          <w:szCs w:val="20"/>
          <w:u w:val="single"/>
        </w:rPr>
      </w:pPr>
      <w:r w:rsidRPr="00D16740">
        <w:rPr>
          <w:rFonts w:cs="Arial"/>
          <w:b/>
          <w:i/>
          <w:sz w:val="20"/>
          <w:szCs w:val="20"/>
        </w:rPr>
        <w:t>ARTÍCULO 177.</w:t>
      </w:r>
      <w:r w:rsidRPr="00D16740">
        <w:rPr>
          <w:rFonts w:cs="Arial"/>
          <w:i/>
          <w:sz w:val="20"/>
          <w:szCs w:val="20"/>
        </w:rPr>
        <w:t xml:space="preserve"> </w:t>
      </w:r>
      <w:r w:rsidRPr="00D16740">
        <w:rPr>
          <w:rFonts w:cs="Arial"/>
          <w:b/>
          <w:i/>
          <w:sz w:val="20"/>
          <w:szCs w:val="20"/>
          <w:u w:val="single"/>
        </w:rPr>
        <w:t>Las dependencias y entidades no podrán exigir más formalidades que las expresamente previstas en las leyes.</w:t>
      </w:r>
    </w:p>
    <w:p w14:paraId="56C3E92E" w14:textId="77777777" w:rsidR="007D79BE" w:rsidRPr="00D16740" w:rsidRDefault="007D79BE" w:rsidP="00D16740">
      <w:pPr>
        <w:pStyle w:val="corte4fondo"/>
        <w:tabs>
          <w:tab w:val="left" w:pos="2124"/>
        </w:tabs>
        <w:spacing w:line="240" w:lineRule="auto"/>
        <w:ind w:left="1134" w:right="1183"/>
        <w:rPr>
          <w:rFonts w:cs="Arial"/>
          <w:i/>
          <w:sz w:val="20"/>
          <w:szCs w:val="20"/>
        </w:rPr>
      </w:pPr>
    </w:p>
    <w:p w14:paraId="34D567E6"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i/>
          <w:sz w:val="20"/>
          <w:szCs w:val="20"/>
        </w:rPr>
        <w:t>Las promociones deberán hacerse por escrito en el que se precisaran:</w:t>
      </w:r>
    </w:p>
    <w:p w14:paraId="79FFA264" w14:textId="77777777" w:rsidR="007D79BE" w:rsidRPr="00D16740" w:rsidRDefault="007D79BE" w:rsidP="00D16740">
      <w:pPr>
        <w:pStyle w:val="corte4fondo"/>
        <w:tabs>
          <w:tab w:val="left" w:pos="2124"/>
        </w:tabs>
        <w:spacing w:line="240" w:lineRule="auto"/>
        <w:ind w:left="1134" w:right="1183"/>
        <w:rPr>
          <w:rFonts w:cs="Arial"/>
          <w:i/>
          <w:sz w:val="20"/>
          <w:szCs w:val="20"/>
        </w:rPr>
      </w:pPr>
      <w:r w:rsidRPr="00D16740">
        <w:rPr>
          <w:rFonts w:cs="Arial"/>
          <w:i/>
          <w:sz w:val="20"/>
          <w:szCs w:val="20"/>
        </w:rPr>
        <w:t>….</w:t>
      </w:r>
    </w:p>
    <w:p w14:paraId="5F05CD3D" w14:textId="77777777" w:rsidR="007D79BE" w:rsidRPr="00D16740" w:rsidRDefault="007D79BE" w:rsidP="00D16740">
      <w:pPr>
        <w:pStyle w:val="corte4fondo"/>
        <w:tabs>
          <w:tab w:val="left" w:pos="2124"/>
        </w:tabs>
        <w:spacing w:line="240" w:lineRule="auto"/>
        <w:ind w:left="1134" w:right="1183"/>
        <w:rPr>
          <w:rFonts w:cs="Arial"/>
          <w:i/>
          <w:sz w:val="20"/>
          <w:szCs w:val="20"/>
        </w:rPr>
      </w:pPr>
    </w:p>
    <w:p w14:paraId="7C9F8130"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ARTÍCULO 179. </w:t>
      </w:r>
      <w:r w:rsidRPr="00D16740">
        <w:rPr>
          <w:rFonts w:cs="Arial"/>
          <w:i/>
          <w:sz w:val="20"/>
          <w:szCs w:val="20"/>
        </w:rPr>
        <w:t>L</w:t>
      </w:r>
      <w:r w:rsidRPr="00D16740">
        <w:rPr>
          <w:rFonts w:cs="Arial"/>
          <w:b/>
          <w:i/>
          <w:sz w:val="20"/>
          <w:szCs w:val="20"/>
        </w:rPr>
        <w:t>as dependencias y entidades</w:t>
      </w:r>
      <w:r w:rsidRPr="00D16740">
        <w:rPr>
          <w:rFonts w:cs="Arial"/>
          <w:i/>
          <w:sz w:val="20"/>
          <w:szCs w:val="20"/>
        </w:rPr>
        <w:t xml:space="preserve"> en sus relaciones con los particulares, </w:t>
      </w:r>
      <w:r w:rsidRPr="00D16740">
        <w:rPr>
          <w:rFonts w:cs="Arial"/>
          <w:b/>
          <w:i/>
          <w:sz w:val="20"/>
          <w:szCs w:val="20"/>
          <w:u w:val="single"/>
        </w:rPr>
        <w:t>tendrán las siguientes obligaciones</w:t>
      </w:r>
      <w:r w:rsidRPr="00D16740">
        <w:rPr>
          <w:rFonts w:cs="Arial"/>
          <w:i/>
          <w:sz w:val="20"/>
          <w:szCs w:val="20"/>
        </w:rPr>
        <w:t xml:space="preserve">: </w:t>
      </w:r>
    </w:p>
    <w:p w14:paraId="5454FF39" w14:textId="77777777" w:rsidR="00C400EA" w:rsidRPr="00D16740" w:rsidRDefault="00C400EA" w:rsidP="00D16740">
      <w:pPr>
        <w:pStyle w:val="corte4fondo"/>
        <w:tabs>
          <w:tab w:val="left" w:pos="2124"/>
        </w:tabs>
        <w:spacing w:line="240" w:lineRule="auto"/>
        <w:ind w:left="1134" w:right="1183" w:firstLine="0"/>
        <w:rPr>
          <w:rFonts w:cs="Arial"/>
          <w:i/>
          <w:sz w:val="20"/>
          <w:szCs w:val="20"/>
        </w:rPr>
      </w:pPr>
    </w:p>
    <w:p w14:paraId="0E2BFB16"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I. </w:t>
      </w:r>
      <w:r w:rsidRPr="00D16740">
        <w:rPr>
          <w:rFonts w:cs="Arial"/>
          <w:i/>
          <w:sz w:val="20"/>
          <w:szCs w:val="20"/>
        </w:rPr>
        <w:t xml:space="preserve">Solicitar la comparecencia de éstos sólo cuando así esté previsto en los ordenamientos jurídicos aplicables, previa citación en la que se hará constar expresamente el lugar, fecha, hora y objeto de la comparecencia, así como los efectos de no atenderla; </w:t>
      </w:r>
    </w:p>
    <w:p w14:paraId="5BD0066C" w14:textId="77777777" w:rsidR="00C400EA" w:rsidRPr="00D16740" w:rsidRDefault="00C400EA" w:rsidP="00D16740">
      <w:pPr>
        <w:pStyle w:val="corte4fondo"/>
        <w:tabs>
          <w:tab w:val="left" w:pos="2124"/>
        </w:tabs>
        <w:spacing w:line="240" w:lineRule="auto"/>
        <w:ind w:left="1134" w:right="1183" w:firstLine="0"/>
        <w:rPr>
          <w:rFonts w:cs="Arial"/>
          <w:i/>
          <w:sz w:val="20"/>
          <w:szCs w:val="20"/>
        </w:rPr>
      </w:pPr>
    </w:p>
    <w:p w14:paraId="484C3D27"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II. </w:t>
      </w:r>
      <w:r w:rsidRPr="00D16740">
        <w:rPr>
          <w:rFonts w:cs="Arial"/>
          <w:i/>
          <w:sz w:val="20"/>
          <w:szCs w:val="20"/>
        </w:rPr>
        <w:t xml:space="preserve">Requerir informes, documentos y otros datos durante la realización de visitas de verificación o inspección solo en aquellos casos previstos en este Código u otras leyes u ordenamientos jurídicos aplicables; </w:t>
      </w:r>
    </w:p>
    <w:p w14:paraId="29633899" w14:textId="77777777" w:rsidR="00C400EA" w:rsidRPr="00D16740" w:rsidRDefault="00C400EA" w:rsidP="00D16740">
      <w:pPr>
        <w:pStyle w:val="corte4fondo"/>
        <w:tabs>
          <w:tab w:val="left" w:pos="2124"/>
        </w:tabs>
        <w:spacing w:line="240" w:lineRule="auto"/>
        <w:ind w:left="1134" w:right="1183" w:firstLine="0"/>
        <w:rPr>
          <w:rFonts w:cs="Arial"/>
          <w:i/>
          <w:sz w:val="20"/>
          <w:szCs w:val="20"/>
        </w:rPr>
      </w:pPr>
    </w:p>
    <w:p w14:paraId="2FD2E9EB"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III. </w:t>
      </w:r>
      <w:r w:rsidRPr="00D16740">
        <w:rPr>
          <w:rFonts w:cs="Arial"/>
          <w:i/>
          <w:sz w:val="20"/>
          <w:szCs w:val="20"/>
        </w:rPr>
        <w:t xml:space="preserve">Previa solicitud por escrito, hacer del conocimiento de éstos el estado de la tramitación de los procedimientos en los que tengan interés jurídico, y a proporcionarles copia de los documentos contenidos en ellos; </w:t>
      </w:r>
    </w:p>
    <w:p w14:paraId="5E7F123B" w14:textId="77777777" w:rsidR="00C400EA" w:rsidRPr="00D16740" w:rsidRDefault="00C400EA" w:rsidP="00D16740">
      <w:pPr>
        <w:pStyle w:val="corte4fondo"/>
        <w:tabs>
          <w:tab w:val="left" w:pos="2124"/>
        </w:tabs>
        <w:spacing w:line="240" w:lineRule="auto"/>
        <w:ind w:left="1134" w:right="1183" w:firstLine="0"/>
        <w:rPr>
          <w:rFonts w:cs="Arial"/>
          <w:i/>
          <w:sz w:val="20"/>
          <w:szCs w:val="20"/>
        </w:rPr>
      </w:pPr>
    </w:p>
    <w:p w14:paraId="4964B3AA"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IV. </w:t>
      </w:r>
      <w:r w:rsidRPr="00D16740">
        <w:rPr>
          <w:rFonts w:cs="Arial"/>
          <w:i/>
          <w:sz w:val="20"/>
          <w:szCs w:val="20"/>
        </w:rPr>
        <w:t xml:space="preserve">Hacer constar en las copias de los documentos que se presenten junto con los originales, la presentación de los mismos; </w:t>
      </w:r>
    </w:p>
    <w:p w14:paraId="4BEB5AAB" w14:textId="77777777" w:rsidR="00C400EA" w:rsidRPr="00D16740" w:rsidRDefault="00C400EA" w:rsidP="00D16740">
      <w:pPr>
        <w:pStyle w:val="corte4fondo"/>
        <w:tabs>
          <w:tab w:val="left" w:pos="2124"/>
        </w:tabs>
        <w:spacing w:line="240" w:lineRule="auto"/>
        <w:ind w:left="1134" w:right="1183" w:firstLine="0"/>
        <w:rPr>
          <w:rFonts w:cs="Arial"/>
          <w:i/>
          <w:sz w:val="20"/>
          <w:szCs w:val="20"/>
        </w:rPr>
      </w:pPr>
    </w:p>
    <w:p w14:paraId="374D4BB0" w14:textId="77777777" w:rsidR="007D79BE" w:rsidRPr="00D16740" w:rsidRDefault="007D79BE" w:rsidP="00D16740">
      <w:pPr>
        <w:pStyle w:val="corte4fondo"/>
        <w:tabs>
          <w:tab w:val="left" w:pos="2124"/>
        </w:tabs>
        <w:spacing w:line="240" w:lineRule="auto"/>
        <w:ind w:left="1134" w:right="1183" w:firstLine="0"/>
        <w:rPr>
          <w:rFonts w:cs="Arial"/>
          <w:b/>
          <w:i/>
          <w:sz w:val="20"/>
          <w:szCs w:val="20"/>
          <w:u w:val="single"/>
        </w:rPr>
      </w:pPr>
      <w:r w:rsidRPr="00D16740">
        <w:rPr>
          <w:rFonts w:cs="Arial"/>
          <w:b/>
          <w:bCs/>
          <w:i/>
          <w:sz w:val="20"/>
          <w:szCs w:val="20"/>
        </w:rPr>
        <w:t xml:space="preserve">V. </w:t>
      </w:r>
      <w:r w:rsidRPr="00D16740">
        <w:rPr>
          <w:rFonts w:cs="Arial"/>
          <w:b/>
          <w:i/>
          <w:sz w:val="20"/>
          <w:szCs w:val="20"/>
          <w:u w:val="single"/>
        </w:rPr>
        <w:t>Admitir las pruebas permitidas por las leyes</w:t>
      </w:r>
      <w:r w:rsidRPr="00D16740">
        <w:rPr>
          <w:rFonts w:cs="Arial"/>
          <w:i/>
          <w:sz w:val="20"/>
          <w:szCs w:val="20"/>
        </w:rPr>
        <w:t xml:space="preserve"> así como las manifestaciones o alegatos que exponga el particular, </w:t>
      </w:r>
      <w:r w:rsidRPr="00D16740">
        <w:rPr>
          <w:rFonts w:cs="Arial"/>
          <w:b/>
          <w:i/>
          <w:sz w:val="20"/>
          <w:szCs w:val="20"/>
          <w:u w:val="single"/>
        </w:rPr>
        <w:t xml:space="preserve">los que deberán ser tomados en cuenta por el órgano competente al dictar resolución; </w:t>
      </w:r>
    </w:p>
    <w:p w14:paraId="1F0227EB" w14:textId="77777777" w:rsidR="00C400EA" w:rsidRPr="00D16740" w:rsidRDefault="00C400EA" w:rsidP="00D16740">
      <w:pPr>
        <w:pStyle w:val="corte4fondo"/>
        <w:tabs>
          <w:tab w:val="left" w:pos="2124"/>
        </w:tabs>
        <w:spacing w:line="240" w:lineRule="auto"/>
        <w:ind w:left="1134" w:right="1183" w:firstLine="0"/>
        <w:rPr>
          <w:rFonts w:cs="Arial"/>
          <w:b/>
          <w:i/>
          <w:sz w:val="20"/>
          <w:szCs w:val="20"/>
          <w:u w:val="single"/>
        </w:rPr>
      </w:pPr>
    </w:p>
    <w:p w14:paraId="2B5D6AFE"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lastRenderedPageBreak/>
        <w:t xml:space="preserve">VI. </w:t>
      </w:r>
      <w:r w:rsidRPr="00D16740">
        <w:rPr>
          <w:rFonts w:cs="Arial"/>
          <w:b/>
          <w:i/>
          <w:sz w:val="20"/>
          <w:szCs w:val="20"/>
        </w:rPr>
        <w:t>Abstenerse de requerir documentos o solicitar información que no sean exigidos por las normas aplicables al procedimiento, o que ya se encuentren en el expediente que se está tramitando;</w:t>
      </w:r>
      <w:r w:rsidRPr="00D16740">
        <w:rPr>
          <w:rFonts w:cs="Arial"/>
          <w:i/>
          <w:sz w:val="20"/>
          <w:szCs w:val="20"/>
        </w:rPr>
        <w:t xml:space="preserve"> </w:t>
      </w:r>
    </w:p>
    <w:p w14:paraId="30C21506" w14:textId="77777777" w:rsidR="00C400EA" w:rsidRPr="00D16740" w:rsidRDefault="00C400EA" w:rsidP="00D16740">
      <w:pPr>
        <w:pStyle w:val="corte4fondo"/>
        <w:tabs>
          <w:tab w:val="left" w:pos="2124"/>
        </w:tabs>
        <w:spacing w:line="240" w:lineRule="auto"/>
        <w:ind w:left="1134" w:right="1183" w:firstLine="0"/>
        <w:rPr>
          <w:rFonts w:cs="Arial"/>
          <w:i/>
          <w:sz w:val="20"/>
          <w:szCs w:val="20"/>
        </w:rPr>
      </w:pPr>
    </w:p>
    <w:p w14:paraId="39DE53C3"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VII. </w:t>
      </w:r>
      <w:r w:rsidRPr="00D16740">
        <w:rPr>
          <w:rFonts w:cs="Arial"/>
          <w:i/>
          <w:sz w:val="20"/>
          <w:szCs w:val="20"/>
        </w:rPr>
        <w:t xml:space="preserve">Proporcionar información y orientar acerca de los requisitos jurídicos o técnicos que las disposiciones legales vigentes impongan a los proyectos, actuaciones o solicitudes que se propongan realizar; </w:t>
      </w:r>
    </w:p>
    <w:p w14:paraId="20AD58EE" w14:textId="77777777" w:rsidR="00C400EA" w:rsidRPr="00D16740" w:rsidRDefault="00C400EA" w:rsidP="00D16740">
      <w:pPr>
        <w:pStyle w:val="corte4fondo"/>
        <w:tabs>
          <w:tab w:val="left" w:pos="2124"/>
        </w:tabs>
        <w:spacing w:line="240" w:lineRule="auto"/>
        <w:ind w:left="1134" w:right="1183" w:firstLine="0"/>
        <w:rPr>
          <w:rFonts w:cs="Arial"/>
          <w:i/>
          <w:sz w:val="20"/>
          <w:szCs w:val="20"/>
        </w:rPr>
      </w:pPr>
    </w:p>
    <w:p w14:paraId="2140303D"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VIII. </w:t>
      </w:r>
      <w:r w:rsidRPr="00D16740">
        <w:rPr>
          <w:rFonts w:cs="Arial"/>
          <w:i/>
          <w:sz w:val="20"/>
          <w:szCs w:val="20"/>
        </w:rPr>
        <w:t xml:space="preserve">Permitir el acceso a sus registros y archivos en los términos previstos en éste Código u otras leyes; </w:t>
      </w:r>
    </w:p>
    <w:p w14:paraId="35395C75" w14:textId="77777777" w:rsidR="00C400EA" w:rsidRPr="00D16740" w:rsidRDefault="00C400EA" w:rsidP="00D16740">
      <w:pPr>
        <w:pStyle w:val="corte4fondo"/>
        <w:tabs>
          <w:tab w:val="left" w:pos="2124"/>
        </w:tabs>
        <w:spacing w:line="240" w:lineRule="auto"/>
        <w:ind w:left="1134" w:right="1183" w:firstLine="0"/>
        <w:rPr>
          <w:rFonts w:cs="Arial"/>
          <w:i/>
          <w:sz w:val="20"/>
          <w:szCs w:val="20"/>
        </w:rPr>
      </w:pPr>
    </w:p>
    <w:p w14:paraId="36876A2E"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IX. </w:t>
      </w:r>
      <w:r w:rsidRPr="00D16740">
        <w:rPr>
          <w:rFonts w:cs="Arial"/>
          <w:i/>
          <w:sz w:val="20"/>
          <w:szCs w:val="20"/>
        </w:rPr>
        <w:t xml:space="preserve">Tratar con respeto a los particulares y facilitar el ejercicio de sus derechos y el cumplimiento de sus obligaciones, y </w:t>
      </w:r>
    </w:p>
    <w:p w14:paraId="749CBE9B" w14:textId="77777777" w:rsidR="00C400EA" w:rsidRPr="00D16740" w:rsidRDefault="00C400EA" w:rsidP="00D16740">
      <w:pPr>
        <w:pStyle w:val="corte4fondo"/>
        <w:tabs>
          <w:tab w:val="left" w:pos="2124"/>
        </w:tabs>
        <w:spacing w:line="240" w:lineRule="auto"/>
        <w:ind w:left="1134" w:right="1183" w:firstLine="0"/>
        <w:rPr>
          <w:rFonts w:cs="Arial"/>
          <w:i/>
          <w:sz w:val="20"/>
          <w:szCs w:val="20"/>
        </w:rPr>
      </w:pPr>
    </w:p>
    <w:p w14:paraId="04012E45"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X. </w:t>
      </w:r>
      <w:r w:rsidRPr="00D16740">
        <w:rPr>
          <w:rFonts w:cs="Arial"/>
          <w:b/>
          <w:i/>
          <w:sz w:val="20"/>
          <w:szCs w:val="20"/>
        </w:rPr>
        <w:t xml:space="preserve">Dictar resolución expresa </w:t>
      </w:r>
      <w:r w:rsidRPr="00D16740">
        <w:rPr>
          <w:rFonts w:cs="Arial"/>
          <w:b/>
          <w:i/>
          <w:sz w:val="20"/>
          <w:szCs w:val="20"/>
          <w:u w:val="single"/>
        </w:rPr>
        <w:t>sobre cuantas peticiones le formulen</w:t>
      </w:r>
      <w:r w:rsidRPr="00D16740">
        <w:rPr>
          <w:rFonts w:cs="Arial"/>
          <w:b/>
          <w:i/>
          <w:sz w:val="20"/>
          <w:szCs w:val="20"/>
        </w:rPr>
        <w:t xml:space="preserve">; </w:t>
      </w:r>
      <w:r w:rsidRPr="00D16740">
        <w:rPr>
          <w:rFonts w:cs="Arial"/>
          <w:i/>
          <w:sz w:val="20"/>
          <w:szCs w:val="20"/>
        </w:rPr>
        <w:t>así como en los procedimientos iniciados de oficio, cuya instrucción y resolución afecte a terceros, debiendo dictarla dentro del plazo fijado por la ley.</w:t>
      </w:r>
    </w:p>
    <w:p w14:paraId="3C58D273" w14:textId="77777777" w:rsidR="007D79BE" w:rsidRPr="00D16740" w:rsidRDefault="007D79BE" w:rsidP="00D16740">
      <w:pPr>
        <w:pStyle w:val="corte4fondo"/>
        <w:tabs>
          <w:tab w:val="left" w:pos="2124"/>
        </w:tabs>
        <w:spacing w:line="240" w:lineRule="auto"/>
        <w:ind w:left="1134" w:right="1183"/>
        <w:rPr>
          <w:rFonts w:cs="Arial"/>
          <w:i/>
          <w:sz w:val="20"/>
          <w:szCs w:val="20"/>
        </w:rPr>
      </w:pPr>
    </w:p>
    <w:p w14:paraId="3C4932CD" w14:textId="77777777" w:rsidR="00C400EA" w:rsidRPr="00D16740" w:rsidRDefault="00C400EA" w:rsidP="00D16740">
      <w:pPr>
        <w:pStyle w:val="corte4fondo"/>
        <w:tabs>
          <w:tab w:val="left" w:pos="2124"/>
        </w:tabs>
        <w:spacing w:line="240" w:lineRule="auto"/>
        <w:ind w:left="1134" w:right="1183"/>
        <w:rPr>
          <w:rFonts w:cs="Arial"/>
          <w:i/>
          <w:sz w:val="20"/>
          <w:szCs w:val="20"/>
        </w:rPr>
      </w:pPr>
    </w:p>
    <w:p w14:paraId="368E6743" w14:textId="77777777" w:rsidR="007D79BE" w:rsidRPr="00D16740" w:rsidRDefault="007D79BE" w:rsidP="00D16740">
      <w:pPr>
        <w:pStyle w:val="corte4fondo"/>
        <w:tabs>
          <w:tab w:val="left" w:pos="2124"/>
        </w:tabs>
        <w:spacing w:line="240" w:lineRule="auto"/>
        <w:ind w:left="1134" w:right="1183" w:firstLine="0"/>
        <w:rPr>
          <w:rFonts w:cs="Arial"/>
          <w:b/>
          <w:i/>
          <w:sz w:val="20"/>
          <w:szCs w:val="20"/>
        </w:rPr>
      </w:pPr>
      <w:r w:rsidRPr="00D16740">
        <w:rPr>
          <w:rFonts w:cs="Arial"/>
          <w:b/>
          <w:bCs/>
          <w:i/>
          <w:sz w:val="20"/>
          <w:szCs w:val="20"/>
        </w:rPr>
        <w:t xml:space="preserve">ARTÍCULO 184. </w:t>
      </w:r>
      <w:r w:rsidRPr="00D16740">
        <w:rPr>
          <w:rFonts w:cs="Arial"/>
          <w:b/>
          <w:i/>
          <w:sz w:val="20"/>
          <w:szCs w:val="20"/>
        </w:rPr>
        <w:t xml:space="preserve">Iniciado el procedimiento, el órgano administrativo </w:t>
      </w:r>
      <w:r w:rsidRPr="00D16740">
        <w:rPr>
          <w:rFonts w:cs="Arial"/>
          <w:b/>
          <w:i/>
          <w:sz w:val="20"/>
          <w:szCs w:val="20"/>
          <w:u w:val="single"/>
        </w:rPr>
        <w:t>podrá adoptar las medidas provisionales establecidas en las leyes administrativas de la materia, y en su caso, en el presente Código para asegurar la eficacia de la resolución que pudiera recaer</w:t>
      </w:r>
      <w:r w:rsidRPr="00D16740">
        <w:rPr>
          <w:rFonts w:cs="Arial"/>
          <w:b/>
          <w:i/>
          <w:sz w:val="20"/>
          <w:szCs w:val="20"/>
        </w:rPr>
        <w:t>, si existieren suficientes elementos de juicio para ello.</w:t>
      </w:r>
    </w:p>
    <w:p w14:paraId="294A7E5F" w14:textId="77777777" w:rsidR="007D79BE" w:rsidRPr="00D16740" w:rsidRDefault="007D79BE" w:rsidP="00D16740">
      <w:pPr>
        <w:pStyle w:val="corte4fondo"/>
        <w:tabs>
          <w:tab w:val="left" w:pos="2124"/>
        </w:tabs>
        <w:spacing w:line="240" w:lineRule="auto"/>
        <w:ind w:left="1134" w:right="1183"/>
        <w:rPr>
          <w:rFonts w:cs="Arial"/>
          <w:i/>
          <w:sz w:val="20"/>
          <w:szCs w:val="20"/>
        </w:rPr>
      </w:pPr>
    </w:p>
    <w:p w14:paraId="74CD8913" w14:textId="77777777" w:rsidR="00841A31" w:rsidRPr="00D16740" w:rsidRDefault="00841A31" w:rsidP="00D16740">
      <w:pPr>
        <w:pStyle w:val="corte4fondo"/>
        <w:tabs>
          <w:tab w:val="left" w:pos="2124"/>
        </w:tabs>
        <w:spacing w:line="240" w:lineRule="auto"/>
        <w:ind w:left="1134" w:right="1183"/>
        <w:rPr>
          <w:rFonts w:cs="Arial"/>
          <w:i/>
          <w:sz w:val="20"/>
          <w:szCs w:val="20"/>
        </w:rPr>
      </w:pPr>
    </w:p>
    <w:p w14:paraId="5F2EAAED" w14:textId="77777777" w:rsidR="00C400EA" w:rsidRPr="00D16740" w:rsidRDefault="00C400EA" w:rsidP="00D16740">
      <w:pPr>
        <w:pStyle w:val="corte4fondo"/>
        <w:tabs>
          <w:tab w:val="left" w:pos="2124"/>
        </w:tabs>
        <w:spacing w:line="240" w:lineRule="auto"/>
        <w:ind w:left="1134" w:right="1183"/>
        <w:rPr>
          <w:rFonts w:cs="Arial"/>
          <w:i/>
          <w:sz w:val="20"/>
          <w:szCs w:val="20"/>
        </w:rPr>
      </w:pPr>
    </w:p>
    <w:p w14:paraId="29DEC054" w14:textId="77777777" w:rsidR="007D79BE" w:rsidRPr="00D16740" w:rsidRDefault="007D79BE" w:rsidP="00D16740">
      <w:pPr>
        <w:pStyle w:val="corte4fondo"/>
        <w:tabs>
          <w:tab w:val="left" w:pos="2124"/>
        </w:tabs>
        <w:spacing w:line="240" w:lineRule="auto"/>
        <w:ind w:left="1134" w:right="1183" w:firstLine="0"/>
        <w:jc w:val="center"/>
        <w:rPr>
          <w:rFonts w:cs="Arial"/>
          <w:i/>
          <w:sz w:val="20"/>
          <w:szCs w:val="20"/>
        </w:rPr>
      </w:pPr>
      <w:r w:rsidRPr="00D16740">
        <w:rPr>
          <w:rFonts w:cs="Arial"/>
          <w:b/>
          <w:bCs/>
          <w:i/>
          <w:sz w:val="20"/>
          <w:szCs w:val="20"/>
        </w:rPr>
        <w:t>CAPÍTULO IV</w:t>
      </w:r>
    </w:p>
    <w:p w14:paraId="61852ABC" w14:textId="77777777" w:rsidR="007D79BE" w:rsidRPr="00D16740" w:rsidRDefault="007D79BE" w:rsidP="00D16740">
      <w:pPr>
        <w:pStyle w:val="corte4fondo"/>
        <w:tabs>
          <w:tab w:val="left" w:pos="2124"/>
        </w:tabs>
        <w:spacing w:line="240" w:lineRule="auto"/>
        <w:ind w:left="1134" w:right="1183" w:firstLine="0"/>
        <w:jc w:val="center"/>
        <w:rPr>
          <w:rFonts w:cs="Arial"/>
          <w:b/>
          <w:bCs/>
          <w:i/>
          <w:sz w:val="20"/>
          <w:szCs w:val="20"/>
        </w:rPr>
      </w:pPr>
      <w:r w:rsidRPr="00D16740">
        <w:rPr>
          <w:rFonts w:cs="Arial"/>
          <w:b/>
          <w:bCs/>
          <w:i/>
          <w:sz w:val="20"/>
          <w:szCs w:val="20"/>
        </w:rPr>
        <w:t>TRAMITACIÓN</w:t>
      </w:r>
    </w:p>
    <w:p w14:paraId="39AB2D5E" w14:textId="77777777" w:rsidR="00185FA1" w:rsidRPr="00D16740" w:rsidRDefault="00185FA1" w:rsidP="00D16740">
      <w:pPr>
        <w:pStyle w:val="corte4fondo"/>
        <w:tabs>
          <w:tab w:val="left" w:pos="2124"/>
        </w:tabs>
        <w:spacing w:line="240" w:lineRule="auto"/>
        <w:ind w:left="1134" w:right="1183" w:firstLine="0"/>
        <w:jc w:val="center"/>
        <w:rPr>
          <w:rFonts w:cs="Arial"/>
          <w:i/>
          <w:sz w:val="20"/>
          <w:szCs w:val="20"/>
        </w:rPr>
      </w:pPr>
    </w:p>
    <w:p w14:paraId="4CC54E6E"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i/>
          <w:sz w:val="20"/>
          <w:szCs w:val="20"/>
        </w:rPr>
        <w:t>(…)</w:t>
      </w:r>
    </w:p>
    <w:p w14:paraId="76F83893" w14:textId="77777777" w:rsidR="00185FA1" w:rsidRPr="00D16740" w:rsidRDefault="00185FA1" w:rsidP="00D16740">
      <w:pPr>
        <w:pStyle w:val="corte4fondo"/>
        <w:tabs>
          <w:tab w:val="left" w:pos="2124"/>
        </w:tabs>
        <w:spacing w:line="240" w:lineRule="auto"/>
        <w:ind w:left="1134" w:right="1183" w:firstLine="0"/>
        <w:rPr>
          <w:rFonts w:cs="Arial"/>
          <w:b/>
          <w:bCs/>
          <w:i/>
          <w:sz w:val="20"/>
          <w:szCs w:val="20"/>
        </w:rPr>
      </w:pPr>
    </w:p>
    <w:p w14:paraId="7333C62B" w14:textId="77777777" w:rsidR="007D79BE" w:rsidRPr="00D16740" w:rsidRDefault="007D79BE" w:rsidP="00D16740">
      <w:pPr>
        <w:pStyle w:val="corte4fondo"/>
        <w:tabs>
          <w:tab w:val="left" w:pos="2124"/>
        </w:tabs>
        <w:spacing w:line="240" w:lineRule="auto"/>
        <w:ind w:left="1134" w:right="1183" w:firstLine="0"/>
        <w:rPr>
          <w:rFonts w:cs="Arial"/>
          <w:b/>
          <w:i/>
          <w:sz w:val="20"/>
          <w:szCs w:val="20"/>
        </w:rPr>
      </w:pPr>
      <w:r w:rsidRPr="00D16740">
        <w:rPr>
          <w:rFonts w:cs="Arial"/>
          <w:b/>
          <w:bCs/>
          <w:i/>
          <w:sz w:val="20"/>
          <w:szCs w:val="20"/>
        </w:rPr>
        <w:t xml:space="preserve">ARTÍCULO 188. </w:t>
      </w:r>
      <w:r w:rsidRPr="00D16740">
        <w:rPr>
          <w:rFonts w:cs="Arial"/>
          <w:i/>
          <w:sz w:val="20"/>
          <w:szCs w:val="20"/>
        </w:rPr>
        <w:t xml:space="preserve">Los actos necesarios para la determinación, conocimiento y comprobación de los hechos en virtud de los cuales deba pronunciarse resolución, </w:t>
      </w:r>
      <w:r w:rsidRPr="00D16740">
        <w:rPr>
          <w:rFonts w:cs="Arial"/>
          <w:b/>
          <w:i/>
          <w:sz w:val="20"/>
          <w:szCs w:val="20"/>
        </w:rPr>
        <w:t>se realizarán de oficio por el órgano que tramite el procedimiento.</w:t>
      </w:r>
    </w:p>
    <w:p w14:paraId="2B9F5FE8" w14:textId="77777777" w:rsidR="00185FA1" w:rsidRPr="00D16740" w:rsidRDefault="00185FA1" w:rsidP="00D16740">
      <w:pPr>
        <w:pStyle w:val="corte4fondo"/>
        <w:tabs>
          <w:tab w:val="left" w:pos="2124"/>
        </w:tabs>
        <w:spacing w:line="240" w:lineRule="auto"/>
        <w:ind w:left="1134" w:right="1183" w:firstLine="0"/>
        <w:rPr>
          <w:rFonts w:cs="Arial"/>
          <w:i/>
          <w:sz w:val="20"/>
          <w:szCs w:val="20"/>
        </w:rPr>
      </w:pPr>
    </w:p>
    <w:p w14:paraId="3810F345"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ARTÍCULO 189. </w:t>
      </w:r>
      <w:r w:rsidRPr="00D16740">
        <w:rPr>
          <w:rFonts w:cs="Arial"/>
          <w:i/>
          <w:sz w:val="20"/>
          <w:szCs w:val="20"/>
        </w:rPr>
        <w:t xml:space="preserve">La dependencia o entidad acordará </w:t>
      </w:r>
      <w:r w:rsidRPr="00D16740">
        <w:rPr>
          <w:rFonts w:cs="Arial"/>
          <w:i/>
          <w:sz w:val="20"/>
          <w:szCs w:val="20"/>
          <w:u w:val="single"/>
        </w:rPr>
        <w:t>la apertura del periodo de prueba</w:t>
      </w:r>
      <w:r w:rsidRPr="00D16740">
        <w:rPr>
          <w:rFonts w:cs="Arial"/>
          <w:i/>
          <w:sz w:val="20"/>
          <w:szCs w:val="20"/>
        </w:rPr>
        <w:t>, cuando no tenga por ciertos los hechos afirmados por los interesados, o cuando lo juzgue conveniente dada la naturaleza del procedimiento.</w:t>
      </w:r>
    </w:p>
    <w:p w14:paraId="1C2F0E8A" w14:textId="77777777" w:rsidR="00185FA1" w:rsidRPr="00D16740" w:rsidRDefault="00185FA1" w:rsidP="00D16740">
      <w:pPr>
        <w:pStyle w:val="corte4fondo"/>
        <w:tabs>
          <w:tab w:val="left" w:pos="2124"/>
        </w:tabs>
        <w:spacing w:line="240" w:lineRule="auto"/>
        <w:ind w:left="1134" w:right="1183" w:firstLine="0"/>
        <w:rPr>
          <w:rFonts w:cs="Arial"/>
          <w:i/>
          <w:sz w:val="20"/>
          <w:szCs w:val="20"/>
        </w:rPr>
      </w:pPr>
    </w:p>
    <w:p w14:paraId="36B190A4"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ARTÍCULO 191. </w:t>
      </w:r>
      <w:r w:rsidRPr="00D16740">
        <w:rPr>
          <w:rFonts w:cs="Arial"/>
          <w:i/>
          <w:sz w:val="20"/>
          <w:szCs w:val="20"/>
        </w:rPr>
        <w:t xml:space="preserve">Pone fin al procedimiento administrativo: </w:t>
      </w:r>
    </w:p>
    <w:p w14:paraId="544D9401" w14:textId="77777777" w:rsidR="00185FA1" w:rsidRPr="00D16740" w:rsidRDefault="00185FA1" w:rsidP="00D16740">
      <w:pPr>
        <w:pStyle w:val="corte4fondo"/>
        <w:tabs>
          <w:tab w:val="left" w:pos="2124"/>
        </w:tabs>
        <w:spacing w:line="240" w:lineRule="auto"/>
        <w:ind w:left="1134" w:right="1183" w:firstLine="0"/>
        <w:rPr>
          <w:rFonts w:cs="Arial"/>
          <w:i/>
          <w:sz w:val="20"/>
          <w:szCs w:val="20"/>
        </w:rPr>
      </w:pPr>
    </w:p>
    <w:p w14:paraId="7AA3F152"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I. </w:t>
      </w:r>
      <w:r w:rsidRPr="00D16740">
        <w:rPr>
          <w:rFonts w:cs="Arial"/>
          <w:i/>
          <w:sz w:val="20"/>
          <w:szCs w:val="20"/>
        </w:rPr>
        <w:t>La resolución del mismo;</w:t>
      </w:r>
    </w:p>
    <w:p w14:paraId="7E6DD796" w14:textId="77777777" w:rsidR="007D79BE" w:rsidRPr="00D16740" w:rsidRDefault="007D79BE" w:rsidP="00D16740">
      <w:pPr>
        <w:pStyle w:val="corte4fondo"/>
        <w:spacing w:line="240" w:lineRule="auto"/>
        <w:ind w:left="1134" w:right="1183"/>
        <w:rPr>
          <w:rFonts w:cs="Arial"/>
          <w:i/>
          <w:sz w:val="20"/>
          <w:szCs w:val="20"/>
        </w:rPr>
      </w:pPr>
      <w:r w:rsidRPr="00D16740">
        <w:rPr>
          <w:rFonts w:cs="Arial"/>
          <w:i/>
          <w:sz w:val="20"/>
          <w:szCs w:val="20"/>
        </w:rPr>
        <w:t>…</w:t>
      </w:r>
      <w:r w:rsidRPr="00D16740">
        <w:rPr>
          <w:rFonts w:cs="Arial"/>
          <w:i/>
          <w:sz w:val="20"/>
          <w:szCs w:val="20"/>
        </w:rPr>
        <w:tab/>
      </w:r>
    </w:p>
    <w:p w14:paraId="3F33DC54" w14:textId="77777777" w:rsidR="00185FA1" w:rsidRPr="00D16740" w:rsidRDefault="00185FA1" w:rsidP="00D16740">
      <w:pPr>
        <w:pStyle w:val="corte4fondo"/>
        <w:tabs>
          <w:tab w:val="left" w:pos="2124"/>
        </w:tabs>
        <w:spacing w:line="240" w:lineRule="auto"/>
        <w:ind w:left="1134" w:right="1183" w:firstLine="0"/>
        <w:rPr>
          <w:rFonts w:cs="Arial"/>
          <w:i/>
          <w:sz w:val="20"/>
          <w:szCs w:val="20"/>
        </w:rPr>
      </w:pPr>
    </w:p>
    <w:p w14:paraId="01840F61" w14:textId="77777777" w:rsidR="007D79BE" w:rsidRPr="00D16740" w:rsidRDefault="007D79BE" w:rsidP="00D16740">
      <w:pPr>
        <w:pStyle w:val="corte4fondo"/>
        <w:tabs>
          <w:tab w:val="left" w:pos="2124"/>
        </w:tabs>
        <w:spacing w:line="240" w:lineRule="auto"/>
        <w:ind w:left="1134" w:right="1183" w:firstLine="0"/>
        <w:rPr>
          <w:rFonts w:cs="Arial"/>
          <w:i/>
          <w:sz w:val="20"/>
          <w:szCs w:val="20"/>
        </w:rPr>
      </w:pPr>
      <w:r w:rsidRPr="00D16740">
        <w:rPr>
          <w:rFonts w:cs="Arial"/>
          <w:b/>
          <w:bCs/>
          <w:i/>
          <w:sz w:val="20"/>
          <w:szCs w:val="20"/>
        </w:rPr>
        <w:t xml:space="preserve">V. </w:t>
      </w:r>
      <w:r w:rsidRPr="00D16740">
        <w:rPr>
          <w:rFonts w:cs="Arial"/>
          <w:i/>
          <w:sz w:val="20"/>
          <w:szCs w:val="20"/>
        </w:rPr>
        <w:t>L a imposibilidad material de continuarlo por causas sobrevenidas y</w:t>
      </w:r>
    </w:p>
    <w:p w14:paraId="439866EB" w14:textId="77777777" w:rsidR="00185FA1" w:rsidRPr="00D16740" w:rsidRDefault="00185FA1" w:rsidP="00D16740">
      <w:pPr>
        <w:pStyle w:val="corte4fondo"/>
        <w:tabs>
          <w:tab w:val="left" w:pos="2124"/>
        </w:tabs>
        <w:spacing w:line="240" w:lineRule="auto"/>
        <w:ind w:left="1134" w:right="1183" w:firstLine="0"/>
        <w:rPr>
          <w:rFonts w:cs="Arial"/>
          <w:i/>
          <w:sz w:val="20"/>
          <w:szCs w:val="20"/>
        </w:rPr>
      </w:pPr>
    </w:p>
    <w:p w14:paraId="1C6038BE" w14:textId="77777777" w:rsidR="00C400EA" w:rsidRPr="00D16740" w:rsidRDefault="00C400EA" w:rsidP="00D16740">
      <w:pPr>
        <w:pStyle w:val="corte4fondo"/>
        <w:tabs>
          <w:tab w:val="left" w:pos="2124"/>
        </w:tabs>
        <w:spacing w:line="240" w:lineRule="auto"/>
        <w:ind w:left="1134" w:right="1183" w:firstLine="0"/>
        <w:rPr>
          <w:rFonts w:cs="Arial"/>
          <w:i/>
          <w:sz w:val="20"/>
          <w:szCs w:val="20"/>
        </w:rPr>
      </w:pPr>
    </w:p>
    <w:p w14:paraId="5EDA7B1C" w14:textId="77777777" w:rsidR="007D79BE" w:rsidRPr="00D16740" w:rsidRDefault="007D79BE" w:rsidP="00D16740">
      <w:pPr>
        <w:pStyle w:val="corte4fondo"/>
        <w:tabs>
          <w:tab w:val="left" w:pos="2124"/>
        </w:tabs>
        <w:spacing w:line="240" w:lineRule="auto"/>
        <w:ind w:left="1134" w:right="1183" w:firstLine="0"/>
        <w:rPr>
          <w:rFonts w:cs="Arial"/>
          <w:b/>
          <w:i/>
          <w:sz w:val="20"/>
          <w:szCs w:val="20"/>
          <w:u w:val="single"/>
        </w:rPr>
      </w:pPr>
      <w:r w:rsidRPr="00D16740">
        <w:rPr>
          <w:rFonts w:cs="Arial"/>
          <w:b/>
          <w:bCs/>
          <w:i/>
          <w:sz w:val="20"/>
          <w:szCs w:val="20"/>
        </w:rPr>
        <w:t xml:space="preserve">ARTÍCULO 193. </w:t>
      </w:r>
      <w:r w:rsidRPr="00D16740">
        <w:rPr>
          <w:rFonts w:cs="Arial"/>
          <w:b/>
          <w:i/>
          <w:sz w:val="20"/>
          <w:szCs w:val="20"/>
          <w:u w:val="single"/>
        </w:rPr>
        <w:t xml:space="preserve">La resolución que ponga fin al procedimiento decidirá todas las cuestiones planteadas por los interesados y de oficio las derivadas del mismo. </w:t>
      </w:r>
    </w:p>
    <w:p w14:paraId="48B12E7F" w14:textId="77777777" w:rsidR="00185FA1" w:rsidRPr="00D16740" w:rsidRDefault="00185FA1" w:rsidP="00D16740">
      <w:pPr>
        <w:pStyle w:val="corte4fondo"/>
        <w:tabs>
          <w:tab w:val="left" w:pos="2124"/>
        </w:tabs>
        <w:spacing w:line="240" w:lineRule="auto"/>
        <w:ind w:left="1134" w:right="1183" w:firstLine="0"/>
        <w:rPr>
          <w:rFonts w:cs="Arial"/>
          <w:b/>
          <w:i/>
          <w:sz w:val="20"/>
          <w:szCs w:val="20"/>
          <w:u w:val="single"/>
        </w:rPr>
      </w:pPr>
    </w:p>
    <w:p w14:paraId="06964EC7" w14:textId="77777777" w:rsidR="007D79BE" w:rsidRPr="00D16740" w:rsidRDefault="007D79BE" w:rsidP="00D16740">
      <w:pPr>
        <w:pStyle w:val="corte4fondo"/>
        <w:tabs>
          <w:tab w:val="left" w:pos="2124"/>
        </w:tabs>
        <w:spacing w:line="240" w:lineRule="auto"/>
        <w:ind w:left="1134" w:right="1183" w:firstLine="0"/>
        <w:rPr>
          <w:rFonts w:cs="Arial"/>
          <w:b/>
          <w:i/>
          <w:sz w:val="20"/>
          <w:szCs w:val="20"/>
          <w:u w:val="single"/>
        </w:rPr>
      </w:pPr>
      <w:r w:rsidRPr="00D16740">
        <w:rPr>
          <w:rFonts w:cs="Arial"/>
          <w:b/>
          <w:i/>
          <w:sz w:val="20"/>
          <w:szCs w:val="20"/>
          <w:u w:val="single"/>
        </w:rPr>
        <w:t xml:space="preserve">En los procedimientos tramitados a solicitud del interesado la resolución será congruente con las </w:t>
      </w:r>
      <w:r w:rsidRPr="00D16740">
        <w:rPr>
          <w:rFonts w:cs="Arial"/>
          <w:b/>
          <w:i/>
          <w:sz w:val="20"/>
          <w:szCs w:val="20"/>
          <w:u w:val="single"/>
        </w:rPr>
        <w:lastRenderedPageBreak/>
        <w:t>peticiones formuladas por éste, sin perjuicio de la potestad de la administración pública estatal o municipal de iniciar de oficio un nuevo procedimiento.</w:t>
      </w:r>
    </w:p>
    <w:p w14:paraId="233CCCAF" w14:textId="77777777" w:rsidR="007D79BE" w:rsidRDefault="007D79BE" w:rsidP="00A46209">
      <w:pPr>
        <w:pStyle w:val="corte4fondo"/>
        <w:tabs>
          <w:tab w:val="left" w:pos="2124"/>
        </w:tabs>
        <w:ind w:right="49" w:firstLine="0"/>
        <w:rPr>
          <w:rFonts w:cs="Arial"/>
          <w:sz w:val="24"/>
        </w:rPr>
      </w:pPr>
    </w:p>
    <w:p w14:paraId="00DE67B8" w14:textId="3090DDE6" w:rsidR="007D79BE" w:rsidRDefault="007D79BE" w:rsidP="00D16740">
      <w:pPr>
        <w:pStyle w:val="corte4fondo"/>
        <w:tabs>
          <w:tab w:val="left" w:pos="2124"/>
        </w:tabs>
        <w:spacing w:after="240"/>
        <w:ind w:right="49"/>
        <w:rPr>
          <w:rFonts w:cs="Arial"/>
          <w:b/>
          <w:sz w:val="24"/>
        </w:rPr>
      </w:pPr>
      <w:r w:rsidRPr="007D79BE">
        <w:rPr>
          <w:rFonts w:cs="Arial"/>
          <w:sz w:val="24"/>
        </w:rPr>
        <w:t>De los numerales transcritos se desprende que el Procedimiento Administrativo establecido en el Código Procesal en consulta, es aplicable en los actos y resoluciones de las autoridades pertenecientes a la de la administración pública estatal, como lo es la demandada en el presente asunto; en el cual no podrán exigir más formalidades que las expresamente previstas en las leyes, y las dep</w:t>
      </w:r>
      <w:r w:rsidR="00405DB9">
        <w:rPr>
          <w:rFonts w:cs="Arial"/>
          <w:sz w:val="24"/>
        </w:rPr>
        <w:t>endencias, tendrán, entre otras,</w:t>
      </w:r>
      <w:r w:rsidRPr="007D79BE">
        <w:rPr>
          <w:rFonts w:cs="Arial"/>
          <w:sz w:val="24"/>
        </w:rPr>
        <w:t xml:space="preserve"> la obligación de admitir las pruebas permitidas por las leyes, las manifestaciones o alegatos que exponga el particular, </w:t>
      </w:r>
      <w:r w:rsidRPr="007D79BE">
        <w:rPr>
          <w:rFonts w:cs="Arial"/>
          <w:b/>
          <w:sz w:val="24"/>
        </w:rPr>
        <w:t xml:space="preserve">los que deberán ser tomados en cuenta al dictar resolución; esta última deberá </w:t>
      </w:r>
      <w:r w:rsidRPr="00405DB9">
        <w:rPr>
          <w:rFonts w:cs="Arial"/>
          <w:b/>
          <w:sz w:val="24"/>
          <w:u w:val="single"/>
        </w:rPr>
        <w:t>emitirse atendiendo a cada una de las cuestiones planteadas y congruente con las peticiones formuladas</w:t>
      </w:r>
      <w:r w:rsidRPr="007D79BE">
        <w:rPr>
          <w:rFonts w:cs="Arial"/>
          <w:b/>
          <w:sz w:val="24"/>
        </w:rPr>
        <w:t xml:space="preserve">. </w:t>
      </w:r>
    </w:p>
    <w:p w14:paraId="4D0A4DF0" w14:textId="3C82B8CF" w:rsidR="00D16740" w:rsidRDefault="007D79BE" w:rsidP="00D16740">
      <w:pPr>
        <w:pStyle w:val="corte4fondo"/>
        <w:tabs>
          <w:tab w:val="left" w:pos="2124"/>
        </w:tabs>
        <w:spacing w:after="240"/>
        <w:ind w:right="49"/>
        <w:rPr>
          <w:rFonts w:cs="Arial"/>
          <w:sz w:val="24"/>
        </w:rPr>
      </w:pPr>
      <w:r w:rsidRPr="007D79BE">
        <w:rPr>
          <w:rFonts w:cs="Arial"/>
          <w:sz w:val="24"/>
        </w:rPr>
        <w:t xml:space="preserve">En ese sentido, las autoridades están obligadas a plasmar en sus resoluciones, la correspondiente relación e ilación lógica de las razones especiales o causas inmediatas por las cuales arriban a su conclusión; a fin de cumplir con los derechos fundamentales de legalidad y seguridad jurídica para lo cual deben citar los preceptos jurídicos aplicables al caso, así como precisar </w:t>
      </w:r>
      <w:r w:rsidRPr="00881988">
        <w:rPr>
          <w:rFonts w:cs="Arial"/>
          <w:b/>
          <w:sz w:val="24"/>
        </w:rPr>
        <w:t>de forma congruente todas aquellas circunstancias especiales, razones particulares o causas en forma pormenorizada</w:t>
      </w:r>
      <w:r w:rsidRPr="007D79BE">
        <w:rPr>
          <w:rFonts w:cs="Arial"/>
          <w:sz w:val="24"/>
        </w:rPr>
        <w:t>, que se hayan tenido en consideración para tener por acreditados dichos extremos.</w:t>
      </w:r>
    </w:p>
    <w:p w14:paraId="0626528B" w14:textId="1F5CC023" w:rsidR="007D79BE" w:rsidRPr="007D79BE" w:rsidRDefault="007D79BE" w:rsidP="00D16740">
      <w:pPr>
        <w:pStyle w:val="corte4fondo"/>
        <w:tabs>
          <w:tab w:val="left" w:pos="2124"/>
        </w:tabs>
        <w:spacing w:after="240"/>
        <w:ind w:right="49"/>
        <w:rPr>
          <w:rFonts w:cs="Arial"/>
          <w:sz w:val="24"/>
        </w:rPr>
      </w:pPr>
      <w:r w:rsidRPr="007D79BE">
        <w:rPr>
          <w:rFonts w:cs="Arial"/>
          <w:sz w:val="24"/>
        </w:rPr>
        <w:t xml:space="preserve">Tales exigencias tienen como propósito que el afectado por un acto o resolución administrativa conozca la esencia de los argumentos legales y de hecho en que se apoyó la autoridad exactora, de manera que quede plenamente capacitado para rendir prueba en contrario de los hechos aducidos por la autoridad, y para alegar en contra de su argumentación jurídica. </w:t>
      </w:r>
    </w:p>
    <w:p w14:paraId="223137EF" w14:textId="77777777" w:rsidR="00DD6A1B" w:rsidRDefault="007D79BE" w:rsidP="00DD6A1B">
      <w:pPr>
        <w:pStyle w:val="corte4fondo"/>
        <w:tabs>
          <w:tab w:val="left" w:pos="2124"/>
        </w:tabs>
        <w:ind w:right="49"/>
        <w:rPr>
          <w:rFonts w:cs="Arial"/>
          <w:sz w:val="24"/>
        </w:rPr>
      </w:pPr>
      <w:r w:rsidRPr="007D79BE">
        <w:rPr>
          <w:rFonts w:cs="Arial"/>
          <w:sz w:val="24"/>
        </w:rPr>
        <w:t>Bajo este contexto, como se dijo con antelación, resultan fundados los argumentos de</w:t>
      </w:r>
      <w:r w:rsidR="00D16740">
        <w:rPr>
          <w:rFonts w:cs="Arial"/>
          <w:sz w:val="24"/>
        </w:rPr>
        <w:t xml:space="preserve"> </w:t>
      </w:r>
      <w:r w:rsidRPr="007D79BE">
        <w:rPr>
          <w:rFonts w:cs="Arial"/>
          <w:sz w:val="24"/>
        </w:rPr>
        <w:t>l</w:t>
      </w:r>
      <w:r w:rsidR="00D16740">
        <w:rPr>
          <w:rFonts w:cs="Arial"/>
          <w:sz w:val="24"/>
        </w:rPr>
        <w:t>a</w:t>
      </w:r>
      <w:r w:rsidRPr="007D79BE">
        <w:rPr>
          <w:rFonts w:cs="Arial"/>
          <w:sz w:val="24"/>
        </w:rPr>
        <w:t xml:space="preserve"> acciónate; toda vez que se advierte que </w:t>
      </w:r>
      <w:r w:rsidRPr="00DD702C">
        <w:rPr>
          <w:rFonts w:cs="Arial"/>
          <w:sz w:val="24"/>
          <w:u w:val="single"/>
        </w:rPr>
        <w:t xml:space="preserve">en el </w:t>
      </w:r>
      <w:r w:rsidR="00FB1B96" w:rsidRPr="00DD702C">
        <w:rPr>
          <w:rFonts w:cs="Arial"/>
          <w:sz w:val="24"/>
          <w:u w:val="single"/>
        </w:rPr>
        <w:t>acto</w:t>
      </w:r>
      <w:r w:rsidR="00FB1B96">
        <w:rPr>
          <w:rFonts w:cs="Arial"/>
          <w:sz w:val="24"/>
          <w:u w:val="single"/>
        </w:rPr>
        <w:t xml:space="preserve"> impugnado no se resolvió a la</w:t>
      </w:r>
      <w:r w:rsidRPr="00FB1B96">
        <w:rPr>
          <w:rFonts w:cs="Arial"/>
          <w:sz w:val="24"/>
          <w:u w:val="single"/>
        </w:rPr>
        <w:t xml:space="preserve"> </w:t>
      </w:r>
      <w:r w:rsidR="00881988" w:rsidRPr="00FB1B96">
        <w:rPr>
          <w:rFonts w:cs="Arial"/>
          <w:sz w:val="24"/>
          <w:u w:val="single"/>
        </w:rPr>
        <w:t>particular</w:t>
      </w:r>
      <w:r w:rsidRPr="007D79BE">
        <w:rPr>
          <w:rFonts w:cs="Arial"/>
          <w:sz w:val="24"/>
        </w:rPr>
        <w:t xml:space="preserve">, aquí actor, </w:t>
      </w:r>
      <w:r w:rsidRPr="0062267D">
        <w:rPr>
          <w:rFonts w:cs="Arial"/>
          <w:b/>
          <w:sz w:val="24"/>
          <w:u w:val="single"/>
        </w:rPr>
        <w:t>de manera congruente y exhaustiva</w:t>
      </w:r>
      <w:r w:rsidR="001545F0">
        <w:rPr>
          <w:rFonts w:cs="Arial"/>
          <w:sz w:val="24"/>
        </w:rPr>
        <w:t xml:space="preserve"> la cuestión</w:t>
      </w:r>
      <w:r w:rsidRPr="007D79BE">
        <w:rPr>
          <w:rFonts w:cs="Arial"/>
          <w:sz w:val="24"/>
        </w:rPr>
        <w:t xml:space="preserve"> plantea</w:t>
      </w:r>
      <w:r w:rsidR="001545F0">
        <w:rPr>
          <w:rFonts w:cs="Arial"/>
          <w:sz w:val="24"/>
        </w:rPr>
        <w:t>da</w:t>
      </w:r>
      <w:r w:rsidR="00D16740">
        <w:rPr>
          <w:rFonts w:cs="Arial"/>
          <w:sz w:val="24"/>
        </w:rPr>
        <w:t xml:space="preserve"> en su solicitud que presentó</w:t>
      </w:r>
      <w:r w:rsidRPr="007D79BE">
        <w:rPr>
          <w:rFonts w:cs="Arial"/>
          <w:sz w:val="24"/>
        </w:rPr>
        <w:t xml:space="preserve"> ante la demandada </w:t>
      </w:r>
      <w:r w:rsidR="00DD702C">
        <w:rPr>
          <w:rFonts w:cs="Arial"/>
          <w:sz w:val="24"/>
        </w:rPr>
        <w:t xml:space="preserve">el </w:t>
      </w:r>
      <w:r w:rsidR="00D16740">
        <w:rPr>
          <w:rFonts w:cs="Arial"/>
          <w:sz w:val="24"/>
        </w:rPr>
        <w:t xml:space="preserve">veinte de septiembre de </w:t>
      </w:r>
      <w:r w:rsidR="001545F0">
        <w:rPr>
          <w:rFonts w:cs="Arial"/>
          <w:sz w:val="24"/>
        </w:rPr>
        <w:t>dos mil veinticuatro</w:t>
      </w:r>
      <w:r w:rsidR="00DD6A1B">
        <w:rPr>
          <w:rFonts w:cs="Arial"/>
          <w:sz w:val="24"/>
        </w:rPr>
        <w:t>.</w:t>
      </w:r>
    </w:p>
    <w:p w14:paraId="5A2DE9D9" w14:textId="6B46C853" w:rsidR="00AA21EA" w:rsidRDefault="001545F0" w:rsidP="00DD6A1B">
      <w:pPr>
        <w:pStyle w:val="corte4fondo"/>
        <w:tabs>
          <w:tab w:val="left" w:pos="2124"/>
        </w:tabs>
        <w:ind w:right="49"/>
        <w:rPr>
          <w:rFonts w:cs="Arial"/>
          <w:sz w:val="24"/>
        </w:rPr>
      </w:pPr>
      <w:r>
        <w:rPr>
          <w:rFonts w:cs="Arial"/>
          <w:sz w:val="24"/>
        </w:rPr>
        <w:lastRenderedPageBreak/>
        <w:t>A tal petición</w:t>
      </w:r>
      <w:r w:rsidR="00446648" w:rsidRPr="00AA21EA">
        <w:rPr>
          <w:rFonts w:cs="Arial"/>
          <w:sz w:val="24"/>
        </w:rPr>
        <w:t xml:space="preserve">, </w:t>
      </w:r>
      <w:r w:rsidR="00877083" w:rsidRPr="00AA21EA">
        <w:rPr>
          <w:rFonts w:cs="Arial"/>
          <w:sz w:val="24"/>
          <w:lang w:val="es-ES"/>
        </w:rPr>
        <w:t xml:space="preserve">la </w:t>
      </w:r>
      <w:r w:rsidR="00A821AB" w:rsidRPr="00AA21EA">
        <w:rPr>
          <w:rFonts w:cs="Arial"/>
          <w:sz w:val="24"/>
          <w:lang w:val="es-ES"/>
        </w:rPr>
        <w:t>autoridad demandada</w:t>
      </w:r>
      <w:r w:rsidR="00C1429D" w:rsidRPr="00AA21EA">
        <w:rPr>
          <w:rFonts w:cs="Arial"/>
          <w:sz w:val="24"/>
          <w:lang w:val="es-ES"/>
        </w:rPr>
        <w:t xml:space="preserve">, le atendió </w:t>
      </w:r>
      <w:r w:rsidR="00506691" w:rsidRPr="00AA21EA">
        <w:rPr>
          <w:rFonts w:cs="Arial"/>
          <w:sz w:val="24"/>
          <w:lang w:val="es-ES"/>
        </w:rPr>
        <w:t xml:space="preserve">medularmente </w:t>
      </w:r>
      <w:r w:rsidR="00C1429D" w:rsidRPr="00AA21EA">
        <w:rPr>
          <w:rFonts w:cs="Arial"/>
          <w:sz w:val="24"/>
          <w:lang w:val="es-ES"/>
        </w:rPr>
        <w:t>bajo los siguientes</w:t>
      </w:r>
      <w:r w:rsidR="00A6707A" w:rsidRPr="00AA21EA">
        <w:rPr>
          <w:rFonts w:cs="Arial"/>
          <w:sz w:val="24"/>
          <w:lang w:val="es-ES"/>
        </w:rPr>
        <w:t xml:space="preserve"> razonamientos:</w:t>
      </w:r>
      <w:r w:rsidR="00366FA3">
        <w:rPr>
          <w:rFonts w:cs="Arial"/>
          <w:sz w:val="24"/>
        </w:rPr>
        <w:t xml:space="preserve"> </w:t>
      </w:r>
    </w:p>
    <w:p w14:paraId="128EAA38" w14:textId="0624E1C4" w:rsidR="00AA21EA" w:rsidRPr="00537FC6" w:rsidRDefault="00AA21EA" w:rsidP="00BA2A4F">
      <w:pPr>
        <w:pStyle w:val="corte4fondo"/>
        <w:tabs>
          <w:tab w:val="left" w:pos="993"/>
        </w:tabs>
        <w:spacing w:before="240" w:after="240" w:line="276" w:lineRule="auto"/>
        <w:ind w:left="1134" w:right="49" w:hanging="141"/>
        <w:rPr>
          <w:rFonts w:cs="Arial"/>
          <w:i/>
          <w:noProof/>
          <w:sz w:val="20"/>
          <w:szCs w:val="20"/>
          <w:lang w:eastAsia="es-MX"/>
        </w:rPr>
      </w:pPr>
      <w:r>
        <w:rPr>
          <w:rFonts w:cs="Arial"/>
          <w:noProof/>
          <w:sz w:val="24"/>
          <w:lang w:eastAsia="es-MX"/>
        </w:rPr>
        <w:tab/>
      </w:r>
      <w:r w:rsidRPr="00537FC6">
        <w:rPr>
          <w:rFonts w:cs="Arial"/>
          <w:i/>
          <w:noProof/>
          <w:sz w:val="20"/>
          <w:szCs w:val="20"/>
          <w:lang w:eastAsia="es-MX"/>
        </w:rPr>
        <w:t>...“</w:t>
      </w:r>
      <w:r w:rsidR="00254897" w:rsidRPr="00537FC6">
        <w:rPr>
          <w:rFonts w:cs="Arial"/>
          <w:b/>
          <w:i/>
          <w:noProof/>
          <w:sz w:val="20"/>
          <w:szCs w:val="20"/>
          <w:lang w:eastAsia="es-MX"/>
        </w:rPr>
        <w:t>QUINTO:</w:t>
      </w:r>
      <w:r w:rsidR="00254897" w:rsidRPr="00537FC6">
        <w:rPr>
          <w:rFonts w:cs="Arial"/>
          <w:i/>
          <w:noProof/>
          <w:sz w:val="20"/>
          <w:szCs w:val="20"/>
          <w:lang w:eastAsia="es-MX"/>
        </w:rPr>
        <w:t xml:space="preserve"> El artículo 131 establece:</w:t>
      </w:r>
    </w:p>
    <w:p w14:paraId="6C190D84" w14:textId="77777777" w:rsidR="00254897" w:rsidRPr="00537FC6" w:rsidRDefault="00254897" w:rsidP="00BA2A4F">
      <w:pPr>
        <w:spacing w:after="0" w:line="276" w:lineRule="auto"/>
        <w:ind w:left="1134" w:right="1183"/>
        <w:jc w:val="both"/>
        <w:rPr>
          <w:rFonts w:ascii="Arial" w:hAnsi="Arial" w:cs="Arial"/>
          <w:i/>
          <w:noProof/>
          <w:sz w:val="20"/>
          <w:szCs w:val="20"/>
          <w:lang w:eastAsia="es-MX"/>
        </w:rPr>
      </w:pPr>
      <w:r w:rsidRPr="00537FC6">
        <w:rPr>
          <w:rFonts w:ascii="Arial" w:hAnsi="Arial" w:cs="Arial"/>
          <w:b/>
          <w:i/>
          <w:noProof/>
          <w:sz w:val="20"/>
          <w:szCs w:val="20"/>
          <w:lang w:eastAsia="es-MX"/>
        </w:rPr>
        <w:t>ARTICULO 131.</w:t>
      </w:r>
      <w:r w:rsidRPr="00537FC6">
        <w:rPr>
          <w:rFonts w:ascii="Arial" w:hAnsi="Arial" w:cs="Arial"/>
          <w:i/>
          <w:noProof/>
          <w:sz w:val="20"/>
          <w:szCs w:val="20"/>
          <w:lang w:eastAsia="es-MX"/>
        </w:rPr>
        <w:t xml:space="preserve"> El cónyuge supérstite de un pensionista sólo percibirá pensión cuando se encuentre en cualquiera de los siguientes supuestos, a la fecha en que ocurra el deceso del pensionista:</w:t>
      </w:r>
    </w:p>
    <w:p w14:paraId="6C3B0949" w14:textId="77777777" w:rsidR="00C05C82" w:rsidRPr="00537FC6" w:rsidRDefault="00254897" w:rsidP="00BA2A4F">
      <w:pPr>
        <w:spacing w:after="0" w:line="276" w:lineRule="auto"/>
        <w:ind w:left="1134" w:right="1183"/>
        <w:jc w:val="both"/>
        <w:rPr>
          <w:rFonts w:ascii="Arial" w:hAnsi="Arial" w:cs="Arial"/>
          <w:i/>
          <w:noProof/>
          <w:sz w:val="20"/>
          <w:szCs w:val="20"/>
          <w:lang w:eastAsia="es-MX"/>
        </w:rPr>
      </w:pPr>
      <w:r w:rsidRPr="00537FC6">
        <w:rPr>
          <w:rFonts w:ascii="Arial" w:hAnsi="Arial" w:cs="Arial"/>
          <w:b/>
          <w:i/>
          <w:noProof/>
          <w:sz w:val="20"/>
          <w:szCs w:val="20"/>
          <w:lang w:eastAsia="es-MX"/>
        </w:rPr>
        <w:t>I.</w:t>
      </w:r>
      <w:r w:rsidRPr="00537FC6">
        <w:rPr>
          <w:rFonts w:ascii="Arial" w:hAnsi="Arial" w:cs="Arial"/>
          <w:i/>
          <w:noProof/>
          <w:sz w:val="20"/>
          <w:szCs w:val="20"/>
          <w:lang w:eastAsia="es-MX"/>
        </w:rPr>
        <w:t xml:space="preserve"> Se encuen</w:t>
      </w:r>
      <w:r w:rsidR="00C05C82" w:rsidRPr="00537FC6">
        <w:rPr>
          <w:rFonts w:ascii="Arial" w:hAnsi="Arial" w:cs="Arial"/>
          <w:i/>
          <w:noProof/>
          <w:sz w:val="20"/>
          <w:szCs w:val="20"/>
          <w:lang w:eastAsia="es-MX"/>
        </w:rPr>
        <w:t>tre incapacitado para trabajar;</w:t>
      </w:r>
    </w:p>
    <w:p w14:paraId="1828789E" w14:textId="2FE025FD" w:rsidR="00254897" w:rsidRPr="00537FC6" w:rsidRDefault="00254897" w:rsidP="00BA2A4F">
      <w:pPr>
        <w:spacing w:after="0" w:line="276" w:lineRule="auto"/>
        <w:ind w:left="1134" w:right="1183"/>
        <w:jc w:val="both"/>
        <w:rPr>
          <w:rFonts w:ascii="Arial" w:hAnsi="Arial" w:cs="Arial"/>
          <w:i/>
          <w:noProof/>
          <w:sz w:val="20"/>
          <w:szCs w:val="20"/>
          <w:lang w:eastAsia="es-MX"/>
        </w:rPr>
      </w:pPr>
      <w:r w:rsidRPr="00537FC6">
        <w:rPr>
          <w:rFonts w:ascii="Arial" w:hAnsi="Arial" w:cs="Arial"/>
          <w:b/>
          <w:i/>
          <w:noProof/>
          <w:sz w:val="20"/>
          <w:szCs w:val="20"/>
          <w:lang w:eastAsia="es-MX"/>
        </w:rPr>
        <w:t>ll.</w:t>
      </w:r>
      <w:r w:rsidRPr="00537FC6">
        <w:rPr>
          <w:rFonts w:ascii="Arial" w:hAnsi="Arial" w:cs="Arial"/>
          <w:i/>
          <w:noProof/>
          <w:sz w:val="20"/>
          <w:szCs w:val="20"/>
          <w:lang w:eastAsia="es-MX"/>
        </w:rPr>
        <w:t xml:space="preserve"> Dependa economicamente de la pensión, y</w:t>
      </w:r>
    </w:p>
    <w:p w14:paraId="63A7FC05" w14:textId="5140E350" w:rsidR="00254897" w:rsidRPr="00537FC6" w:rsidRDefault="00254897" w:rsidP="00BA2A4F">
      <w:pPr>
        <w:spacing w:after="0" w:line="276" w:lineRule="auto"/>
        <w:ind w:left="1134" w:right="1183"/>
        <w:jc w:val="both"/>
        <w:rPr>
          <w:rFonts w:ascii="Arial" w:hAnsi="Arial" w:cs="Arial"/>
          <w:i/>
          <w:noProof/>
          <w:sz w:val="20"/>
          <w:szCs w:val="20"/>
          <w:lang w:eastAsia="es-MX"/>
        </w:rPr>
      </w:pPr>
      <w:r w:rsidRPr="00537FC6">
        <w:rPr>
          <w:rFonts w:ascii="Arial" w:hAnsi="Arial" w:cs="Arial"/>
          <w:b/>
          <w:i/>
          <w:noProof/>
          <w:sz w:val="20"/>
          <w:szCs w:val="20"/>
          <w:lang w:eastAsia="es-MX"/>
        </w:rPr>
        <w:t>I</w:t>
      </w:r>
      <w:r w:rsidR="00C05C82" w:rsidRPr="00537FC6">
        <w:rPr>
          <w:rFonts w:ascii="Arial" w:hAnsi="Arial" w:cs="Arial"/>
          <w:b/>
          <w:i/>
          <w:noProof/>
          <w:sz w:val="20"/>
          <w:szCs w:val="20"/>
          <w:lang w:eastAsia="es-MX"/>
        </w:rPr>
        <w:t>II</w:t>
      </w:r>
      <w:r w:rsidRPr="00537FC6">
        <w:rPr>
          <w:rFonts w:ascii="Arial" w:hAnsi="Arial" w:cs="Arial"/>
          <w:b/>
          <w:i/>
          <w:noProof/>
          <w:sz w:val="20"/>
          <w:szCs w:val="20"/>
          <w:lang w:eastAsia="es-MX"/>
        </w:rPr>
        <w:t>.</w:t>
      </w:r>
      <w:r w:rsidRPr="00537FC6">
        <w:rPr>
          <w:rFonts w:ascii="Arial" w:hAnsi="Arial" w:cs="Arial"/>
          <w:i/>
          <w:noProof/>
          <w:sz w:val="20"/>
          <w:szCs w:val="20"/>
          <w:lang w:eastAsia="es-MX"/>
        </w:rPr>
        <w:t xml:space="preserve"> Cuando tenga mas de sesenta y cinco años de edad.</w:t>
      </w:r>
    </w:p>
    <w:p w14:paraId="415D552B" w14:textId="77777777" w:rsidR="00C05C82" w:rsidRPr="00537FC6" w:rsidRDefault="00C05C82" w:rsidP="00BA2A4F">
      <w:pPr>
        <w:spacing w:after="0" w:line="276" w:lineRule="auto"/>
        <w:ind w:left="1134" w:right="1183"/>
        <w:jc w:val="both"/>
        <w:rPr>
          <w:rFonts w:ascii="Arial" w:hAnsi="Arial" w:cs="Arial"/>
          <w:i/>
          <w:noProof/>
          <w:sz w:val="20"/>
          <w:szCs w:val="20"/>
          <w:lang w:eastAsia="es-MX"/>
        </w:rPr>
      </w:pPr>
    </w:p>
    <w:p w14:paraId="3E7C359E" w14:textId="77777777" w:rsidR="00254897" w:rsidRPr="00537FC6" w:rsidRDefault="00254897" w:rsidP="00BA2A4F">
      <w:pPr>
        <w:spacing w:after="0" w:line="276" w:lineRule="auto"/>
        <w:ind w:left="1134" w:right="1183"/>
        <w:jc w:val="both"/>
        <w:rPr>
          <w:rFonts w:ascii="Arial" w:hAnsi="Arial" w:cs="Arial"/>
          <w:i/>
          <w:noProof/>
          <w:sz w:val="20"/>
          <w:szCs w:val="20"/>
          <w:lang w:eastAsia="es-MX"/>
        </w:rPr>
      </w:pPr>
      <w:r w:rsidRPr="00537FC6">
        <w:rPr>
          <w:rFonts w:ascii="Arial" w:hAnsi="Arial" w:cs="Arial"/>
          <w:i/>
          <w:noProof/>
          <w:sz w:val="20"/>
          <w:szCs w:val="20"/>
          <w:lang w:eastAsia="es-MX"/>
        </w:rPr>
        <w:t>Del numeral antes citado, se desprende que la trasmisión de la pensión procedente cuando el beneficiario se encuentra dentro del primer supuesto o bien cuando su dependencia económica fuese del importe de a la pensión que se le pagaba al titular de la misma y que tenga más de 65 años de edad.</w:t>
      </w:r>
    </w:p>
    <w:p w14:paraId="7B618CAD" w14:textId="77777777" w:rsidR="00C05C82" w:rsidRPr="00537FC6" w:rsidRDefault="00C05C82" w:rsidP="00BA2A4F">
      <w:pPr>
        <w:spacing w:after="0" w:line="276" w:lineRule="auto"/>
        <w:ind w:left="1134" w:right="1183"/>
        <w:jc w:val="both"/>
        <w:rPr>
          <w:rFonts w:ascii="Arial" w:hAnsi="Arial" w:cs="Arial"/>
          <w:i/>
          <w:noProof/>
          <w:sz w:val="20"/>
          <w:szCs w:val="20"/>
          <w:lang w:eastAsia="es-MX"/>
        </w:rPr>
      </w:pPr>
    </w:p>
    <w:p w14:paraId="2E09407E" w14:textId="20E60E1C" w:rsidR="00254897" w:rsidRPr="00537FC6" w:rsidRDefault="00254897" w:rsidP="00BA2A4F">
      <w:pPr>
        <w:spacing w:after="0" w:line="276" w:lineRule="auto"/>
        <w:ind w:left="1134" w:right="1183"/>
        <w:jc w:val="both"/>
        <w:rPr>
          <w:rFonts w:ascii="Arial" w:hAnsi="Arial" w:cs="Arial"/>
          <w:i/>
          <w:noProof/>
          <w:sz w:val="20"/>
          <w:szCs w:val="20"/>
          <w:lang w:eastAsia="es-MX"/>
        </w:rPr>
      </w:pPr>
      <w:r w:rsidRPr="00537FC6">
        <w:rPr>
          <w:rFonts w:ascii="Arial" w:hAnsi="Arial" w:cs="Arial"/>
          <w:i/>
          <w:noProof/>
          <w:sz w:val="20"/>
          <w:szCs w:val="20"/>
          <w:lang w:eastAsia="es-MX"/>
        </w:rPr>
        <w:t xml:space="preserve">El caso en el que nos ocupa, en primer lugar la peticionaria no acredito encontrarse dentro del primer supuesto, es decir que se encontrara incapacitada para trabajar, en segundo lugar no acredito depender económicamente de la pensión que recibía el finado, aunado a lo anterior del acta de nacimiento emitida por la Dirección General del Registro Civil se desprende que la </w:t>
      </w:r>
      <w:r w:rsidR="00E265BD">
        <w:rPr>
          <w:rFonts w:ascii="Arial" w:hAnsi="Arial" w:cs="Arial"/>
          <w:i/>
          <w:noProof/>
          <w:color w:val="FF0000"/>
          <w:sz w:val="20"/>
          <w:szCs w:val="20"/>
          <w:lang w:eastAsia="es-MX"/>
        </w:rPr>
        <w:t>**********</w:t>
      </w:r>
      <w:r w:rsidRPr="00537FC6">
        <w:rPr>
          <w:rFonts w:ascii="Arial" w:hAnsi="Arial" w:cs="Arial"/>
          <w:i/>
          <w:noProof/>
          <w:sz w:val="20"/>
          <w:szCs w:val="20"/>
          <w:lang w:eastAsia="es-MX"/>
        </w:rPr>
        <w:t xml:space="preserve">, nació el </w:t>
      </w:r>
      <w:r w:rsidR="00E265BD">
        <w:rPr>
          <w:rFonts w:ascii="Arial" w:hAnsi="Arial" w:cs="Arial"/>
          <w:i/>
          <w:noProof/>
          <w:color w:val="FF0000"/>
          <w:sz w:val="20"/>
          <w:szCs w:val="20"/>
          <w:lang w:eastAsia="es-MX"/>
        </w:rPr>
        <w:t>**********</w:t>
      </w:r>
      <w:r w:rsidRPr="00537FC6">
        <w:rPr>
          <w:rFonts w:ascii="Arial" w:hAnsi="Arial" w:cs="Arial"/>
          <w:i/>
          <w:noProof/>
          <w:sz w:val="20"/>
          <w:szCs w:val="20"/>
          <w:lang w:eastAsia="es-MX"/>
        </w:rPr>
        <w:t xml:space="preserve">, por dende a la fecha de la defunción del pensionado contaba con </w:t>
      </w:r>
      <w:r w:rsidR="00E265BD">
        <w:rPr>
          <w:rFonts w:ascii="Arial" w:hAnsi="Arial" w:cs="Arial"/>
          <w:i/>
          <w:noProof/>
          <w:color w:val="FF0000"/>
          <w:sz w:val="20"/>
          <w:szCs w:val="20"/>
          <w:lang w:eastAsia="es-MX"/>
        </w:rPr>
        <w:t>**********</w:t>
      </w:r>
      <w:r w:rsidR="00E265BD">
        <w:rPr>
          <w:rFonts w:ascii="Arial" w:hAnsi="Arial" w:cs="Arial"/>
          <w:i/>
          <w:noProof/>
          <w:color w:val="FF0000"/>
          <w:sz w:val="20"/>
          <w:szCs w:val="20"/>
          <w:lang w:eastAsia="es-MX"/>
        </w:rPr>
        <w:t xml:space="preserve"> </w:t>
      </w:r>
      <w:r w:rsidRPr="00537FC6">
        <w:rPr>
          <w:rFonts w:ascii="Arial" w:hAnsi="Arial" w:cs="Arial"/>
          <w:i/>
          <w:noProof/>
          <w:sz w:val="20"/>
          <w:szCs w:val="20"/>
          <w:lang w:eastAsia="es-MX"/>
        </w:rPr>
        <w:t>años, en consecuencia no se encuentra dentro del tercer supuesto que establece la Ley de Pensiones en el artículo 131 fracciones III.</w:t>
      </w:r>
    </w:p>
    <w:p w14:paraId="01138D41" w14:textId="77777777" w:rsidR="00C05C82" w:rsidRPr="00537FC6" w:rsidRDefault="00C05C82" w:rsidP="00BA2A4F">
      <w:pPr>
        <w:spacing w:after="0" w:line="276" w:lineRule="auto"/>
        <w:ind w:left="1134" w:right="1183"/>
        <w:jc w:val="both"/>
        <w:rPr>
          <w:rFonts w:ascii="Arial" w:hAnsi="Arial" w:cs="Arial"/>
          <w:i/>
          <w:noProof/>
          <w:sz w:val="20"/>
          <w:szCs w:val="20"/>
          <w:lang w:eastAsia="es-MX"/>
        </w:rPr>
      </w:pPr>
    </w:p>
    <w:p w14:paraId="33FBF312" w14:textId="77777777" w:rsidR="00254897" w:rsidRPr="00537FC6" w:rsidRDefault="00254897" w:rsidP="00BA2A4F">
      <w:pPr>
        <w:spacing w:after="0" w:line="276" w:lineRule="auto"/>
        <w:ind w:left="1134" w:right="1183"/>
        <w:jc w:val="both"/>
        <w:rPr>
          <w:rFonts w:ascii="Arial" w:hAnsi="Arial" w:cs="Arial"/>
          <w:i/>
          <w:noProof/>
          <w:sz w:val="20"/>
          <w:szCs w:val="20"/>
          <w:lang w:eastAsia="es-MX"/>
        </w:rPr>
      </w:pPr>
      <w:r w:rsidRPr="00537FC6">
        <w:rPr>
          <w:rFonts w:ascii="Arial" w:hAnsi="Arial" w:cs="Arial"/>
          <w:b/>
          <w:i/>
          <w:noProof/>
          <w:sz w:val="20"/>
          <w:szCs w:val="20"/>
          <w:lang w:eastAsia="es-MX"/>
        </w:rPr>
        <w:t>SEXTO:</w:t>
      </w:r>
      <w:r w:rsidRPr="00537FC6">
        <w:rPr>
          <w:rFonts w:ascii="Arial" w:hAnsi="Arial" w:cs="Arial"/>
          <w:i/>
          <w:noProof/>
          <w:sz w:val="20"/>
          <w:szCs w:val="20"/>
          <w:lang w:eastAsia="es-MX"/>
        </w:rPr>
        <w:t xml:space="preserve"> El Diccionario de la Real Academia Española define la dependencia como:</w:t>
      </w:r>
    </w:p>
    <w:p w14:paraId="3568A36C" w14:textId="77777777" w:rsidR="00AA21EA" w:rsidRPr="00537FC6" w:rsidRDefault="00AA21EA" w:rsidP="00BA2A4F">
      <w:pPr>
        <w:spacing w:after="0" w:line="276" w:lineRule="auto"/>
        <w:ind w:left="1134" w:right="1183"/>
        <w:jc w:val="both"/>
        <w:rPr>
          <w:rFonts w:ascii="Arial" w:hAnsi="Arial" w:cs="Arial"/>
          <w:i/>
          <w:noProof/>
          <w:sz w:val="20"/>
          <w:szCs w:val="20"/>
          <w:lang w:eastAsia="es-MX"/>
        </w:rPr>
      </w:pPr>
    </w:p>
    <w:p w14:paraId="63A8D673" w14:textId="77777777" w:rsidR="00254897" w:rsidRPr="00537FC6" w:rsidRDefault="00254897" w:rsidP="00BA2A4F">
      <w:pPr>
        <w:spacing w:after="0" w:line="276" w:lineRule="auto"/>
        <w:ind w:left="1134" w:right="1183"/>
        <w:jc w:val="both"/>
        <w:rPr>
          <w:rFonts w:ascii="Arial" w:hAnsi="Arial" w:cs="Arial"/>
          <w:i/>
          <w:noProof/>
          <w:sz w:val="20"/>
          <w:szCs w:val="20"/>
          <w:lang w:eastAsia="es-MX"/>
        </w:rPr>
      </w:pPr>
      <w:r w:rsidRPr="00537FC6">
        <w:rPr>
          <w:rFonts w:ascii="Arial" w:hAnsi="Arial" w:cs="Arial"/>
          <w:i/>
          <w:noProof/>
          <w:sz w:val="20"/>
          <w:szCs w:val="20"/>
          <w:lang w:eastAsia="es-MX"/>
        </w:rPr>
        <w:t>1. f. Subordinación a un poder.</w:t>
      </w:r>
    </w:p>
    <w:p w14:paraId="5F37DC9B" w14:textId="77777777" w:rsidR="00254897" w:rsidRPr="00537FC6" w:rsidRDefault="00254897" w:rsidP="00BA2A4F">
      <w:pPr>
        <w:spacing w:after="0" w:line="276" w:lineRule="auto"/>
        <w:ind w:left="1134" w:right="1183"/>
        <w:jc w:val="both"/>
        <w:rPr>
          <w:rFonts w:ascii="Arial" w:hAnsi="Arial" w:cs="Arial"/>
          <w:i/>
          <w:noProof/>
          <w:sz w:val="20"/>
          <w:szCs w:val="20"/>
          <w:lang w:eastAsia="es-MX"/>
        </w:rPr>
      </w:pPr>
      <w:r w:rsidRPr="00537FC6">
        <w:rPr>
          <w:rFonts w:ascii="Arial" w:hAnsi="Arial" w:cs="Arial"/>
          <w:i/>
          <w:noProof/>
          <w:sz w:val="20"/>
          <w:szCs w:val="20"/>
          <w:lang w:eastAsia="es-MX"/>
        </w:rPr>
        <w:t>2. f. Relación de origen o conexión.</w:t>
      </w:r>
    </w:p>
    <w:p w14:paraId="7D17168C" w14:textId="77777777" w:rsidR="00254897" w:rsidRPr="00537FC6" w:rsidRDefault="00254897" w:rsidP="00BA2A4F">
      <w:pPr>
        <w:spacing w:after="0" w:line="276" w:lineRule="auto"/>
        <w:ind w:left="1134" w:right="1183"/>
        <w:jc w:val="both"/>
        <w:rPr>
          <w:rFonts w:ascii="Arial" w:hAnsi="Arial" w:cs="Arial"/>
          <w:i/>
          <w:noProof/>
          <w:sz w:val="20"/>
          <w:szCs w:val="20"/>
          <w:lang w:eastAsia="es-MX"/>
        </w:rPr>
      </w:pPr>
      <w:r w:rsidRPr="00537FC6">
        <w:rPr>
          <w:rFonts w:ascii="Arial" w:hAnsi="Arial" w:cs="Arial"/>
          <w:i/>
          <w:noProof/>
          <w:sz w:val="20"/>
          <w:szCs w:val="20"/>
          <w:lang w:eastAsia="es-MX"/>
        </w:rPr>
        <w:t>3. f. Sección o colectividad subordinada a un poder.</w:t>
      </w:r>
    </w:p>
    <w:p w14:paraId="79C8FCCE" w14:textId="77777777" w:rsidR="00254897" w:rsidRPr="00537FC6" w:rsidRDefault="00254897" w:rsidP="00BA2A4F">
      <w:pPr>
        <w:spacing w:after="0" w:line="276" w:lineRule="auto"/>
        <w:ind w:left="1134" w:right="1183"/>
        <w:jc w:val="both"/>
        <w:rPr>
          <w:rFonts w:ascii="Arial" w:hAnsi="Arial" w:cs="Arial"/>
          <w:i/>
          <w:noProof/>
          <w:sz w:val="20"/>
          <w:szCs w:val="20"/>
          <w:lang w:eastAsia="es-MX"/>
        </w:rPr>
      </w:pPr>
      <w:r w:rsidRPr="00537FC6">
        <w:rPr>
          <w:rFonts w:ascii="Arial" w:hAnsi="Arial" w:cs="Arial"/>
          <w:i/>
          <w:noProof/>
          <w:sz w:val="20"/>
          <w:szCs w:val="20"/>
          <w:lang w:eastAsia="es-MX"/>
        </w:rPr>
        <w:t>4. f. Oficina pública o privada, dependiente de otra superior.</w:t>
      </w:r>
    </w:p>
    <w:p w14:paraId="2E976618" w14:textId="77777777" w:rsidR="00254897" w:rsidRPr="00537FC6" w:rsidRDefault="00254897" w:rsidP="00BA2A4F">
      <w:pPr>
        <w:spacing w:after="0" w:line="276" w:lineRule="auto"/>
        <w:ind w:left="1134" w:right="1183"/>
        <w:jc w:val="both"/>
        <w:rPr>
          <w:rFonts w:ascii="Arial" w:hAnsi="Arial" w:cs="Arial"/>
          <w:i/>
          <w:noProof/>
          <w:sz w:val="20"/>
          <w:szCs w:val="20"/>
          <w:lang w:eastAsia="es-MX"/>
        </w:rPr>
      </w:pPr>
      <w:r w:rsidRPr="00537FC6">
        <w:rPr>
          <w:rFonts w:ascii="Arial" w:hAnsi="Arial" w:cs="Arial"/>
          <w:i/>
          <w:noProof/>
          <w:sz w:val="20"/>
          <w:szCs w:val="20"/>
          <w:lang w:eastAsia="es-MX"/>
        </w:rPr>
        <w:t>5. f. En un comercio, conjunto de dependientes.</w:t>
      </w:r>
    </w:p>
    <w:p w14:paraId="013478EB" w14:textId="661EB76D" w:rsidR="00254897" w:rsidRPr="00537FC6" w:rsidRDefault="00254897" w:rsidP="00BA2A4F">
      <w:pPr>
        <w:spacing w:after="0" w:line="276" w:lineRule="auto"/>
        <w:ind w:left="1134" w:right="1183"/>
        <w:jc w:val="both"/>
        <w:rPr>
          <w:rFonts w:ascii="Arial" w:hAnsi="Arial" w:cs="Arial"/>
          <w:i/>
          <w:noProof/>
          <w:sz w:val="20"/>
          <w:szCs w:val="20"/>
          <w:lang w:eastAsia="es-MX"/>
        </w:rPr>
      </w:pPr>
      <w:r w:rsidRPr="00537FC6">
        <w:rPr>
          <w:rFonts w:ascii="Arial" w:hAnsi="Arial" w:cs="Arial"/>
          <w:i/>
          <w:noProof/>
          <w:sz w:val="20"/>
          <w:szCs w:val="20"/>
          <w:lang w:eastAsia="es-MX"/>
        </w:rPr>
        <w:t>6.f. Cada habitación o espacio de una casa o edificio.</w:t>
      </w:r>
    </w:p>
    <w:p w14:paraId="550F8CD0" w14:textId="5B65165B" w:rsidR="00254897" w:rsidRPr="00537FC6" w:rsidRDefault="00254897" w:rsidP="00BA2A4F">
      <w:pPr>
        <w:spacing w:after="0" w:line="276" w:lineRule="auto"/>
        <w:ind w:left="1134" w:right="1183"/>
        <w:jc w:val="both"/>
        <w:rPr>
          <w:rFonts w:ascii="Arial" w:hAnsi="Arial" w:cs="Arial"/>
          <w:b/>
          <w:i/>
          <w:noProof/>
          <w:sz w:val="20"/>
          <w:szCs w:val="20"/>
          <w:lang w:eastAsia="es-MX"/>
        </w:rPr>
      </w:pPr>
      <w:r w:rsidRPr="00537FC6">
        <w:rPr>
          <w:rFonts w:ascii="Arial" w:hAnsi="Arial" w:cs="Arial"/>
          <w:i/>
          <w:noProof/>
          <w:sz w:val="20"/>
          <w:szCs w:val="20"/>
          <w:lang w:eastAsia="es-MX"/>
        </w:rPr>
        <w:t>7</w:t>
      </w:r>
      <w:r w:rsidR="00C05C82" w:rsidRPr="00537FC6">
        <w:rPr>
          <w:rFonts w:ascii="Arial" w:hAnsi="Arial" w:cs="Arial"/>
          <w:i/>
          <w:noProof/>
          <w:sz w:val="20"/>
          <w:szCs w:val="20"/>
          <w:lang w:eastAsia="es-MX"/>
        </w:rPr>
        <w:t>.</w:t>
      </w:r>
      <w:r w:rsidRPr="00537FC6">
        <w:rPr>
          <w:rFonts w:ascii="Arial" w:hAnsi="Arial" w:cs="Arial"/>
          <w:i/>
          <w:noProof/>
          <w:sz w:val="20"/>
          <w:szCs w:val="20"/>
          <w:lang w:eastAsia="es-MX"/>
        </w:rPr>
        <w:t xml:space="preserve"> f. </w:t>
      </w:r>
      <w:r w:rsidRPr="00537FC6">
        <w:rPr>
          <w:rFonts w:ascii="Arial" w:hAnsi="Arial" w:cs="Arial"/>
          <w:b/>
          <w:i/>
          <w:noProof/>
          <w:sz w:val="20"/>
          <w:szCs w:val="20"/>
          <w:lang w:eastAsia="es-MX"/>
        </w:rPr>
        <w:t>Situación de una persona que no puede valerse por sí misma.</w:t>
      </w:r>
    </w:p>
    <w:p w14:paraId="5099DF4E" w14:textId="77777777" w:rsidR="00254897" w:rsidRPr="00537FC6" w:rsidRDefault="00254897" w:rsidP="00BA2A4F">
      <w:pPr>
        <w:spacing w:after="0" w:line="276" w:lineRule="auto"/>
        <w:ind w:left="1134" w:right="1183"/>
        <w:jc w:val="both"/>
        <w:rPr>
          <w:rFonts w:ascii="Arial" w:hAnsi="Arial" w:cs="Arial"/>
          <w:i/>
          <w:noProof/>
          <w:sz w:val="20"/>
          <w:szCs w:val="20"/>
          <w:lang w:eastAsia="es-MX"/>
        </w:rPr>
      </w:pPr>
      <w:r w:rsidRPr="00537FC6">
        <w:rPr>
          <w:rFonts w:ascii="Arial" w:hAnsi="Arial" w:cs="Arial"/>
          <w:i/>
          <w:noProof/>
          <w:sz w:val="20"/>
          <w:szCs w:val="20"/>
          <w:lang w:eastAsia="es-MX"/>
        </w:rPr>
        <w:t>8. f. Necesidad compulsiva de alguna sustancia, como alcohol, tabaco o drogas, para experimentar sus efectos o calmar el malestar producido por su privación.</w:t>
      </w:r>
    </w:p>
    <w:p w14:paraId="3A188D2D" w14:textId="77777777" w:rsidR="00254897" w:rsidRPr="00537FC6" w:rsidRDefault="00254897" w:rsidP="00BA2A4F">
      <w:pPr>
        <w:spacing w:after="0" w:line="276" w:lineRule="auto"/>
        <w:ind w:left="1134" w:right="1183"/>
        <w:jc w:val="both"/>
        <w:rPr>
          <w:rFonts w:ascii="Arial" w:hAnsi="Arial" w:cs="Arial"/>
          <w:i/>
          <w:noProof/>
          <w:sz w:val="20"/>
          <w:szCs w:val="20"/>
          <w:lang w:eastAsia="es-MX"/>
        </w:rPr>
      </w:pPr>
      <w:r w:rsidRPr="00537FC6">
        <w:rPr>
          <w:rFonts w:ascii="Arial" w:hAnsi="Arial" w:cs="Arial"/>
          <w:i/>
          <w:noProof/>
          <w:sz w:val="20"/>
          <w:szCs w:val="20"/>
          <w:lang w:eastAsia="es-MX"/>
        </w:rPr>
        <w:t>9. f. de sus Negocio, encargo, asunto</w:t>
      </w:r>
    </w:p>
    <w:p w14:paraId="5017756D" w14:textId="77777777" w:rsidR="00C05C82" w:rsidRPr="00537FC6" w:rsidRDefault="00C05C82" w:rsidP="00BA2A4F">
      <w:pPr>
        <w:spacing w:after="0" w:line="276" w:lineRule="auto"/>
        <w:ind w:left="1134" w:right="1183"/>
        <w:jc w:val="both"/>
        <w:rPr>
          <w:rFonts w:ascii="Arial" w:hAnsi="Arial" w:cs="Arial"/>
          <w:i/>
          <w:noProof/>
          <w:sz w:val="20"/>
          <w:szCs w:val="20"/>
          <w:lang w:eastAsia="es-MX"/>
        </w:rPr>
      </w:pPr>
    </w:p>
    <w:p w14:paraId="48E89E35" w14:textId="77E8DD8B" w:rsidR="00254897" w:rsidRPr="00537FC6" w:rsidRDefault="00254897" w:rsidP="00BA2A4F">
      <w:pPr>
        <w:spacing w:after="0" w:line="276" w:lineRule="auto"/>
        <w:ind w:left="1134" w:right="1183"/>
        <w:jc w:val="both"/>
        <w:rPr>
          <w:rFonts w:ascii="Arial" w:hAnsi="Arial" w:cs="Arial"/>
          <w:i/>
          <w:noProof/>
          <w:sz w:val="20"/>
          <w:szCs w:val="20"/>
          <w:lang w:eastAsia="es-MX"/>
        </w:rPr>
      </w:pPr>
      <w:r w:rsidRPr="00537FC6">
        <w:rPr>
          <w:rFonts w:ascii="Arial" w:hAnsi="Arial" w:cs="Arial"/>
          <w:b/>
          <w:i/>
          <w:noProof/>
          <w:sz w:val="20"/>
          <w:szCs w:val="20"/>
          <w:lang w:eastAsia="es-MX"/>
        </w:rPr>
        <w:t>SEPTIMO:</w:t>
      </w:r>
      <w:r w:rsidRPr="00537FC6">
        <w:rPr>
          <w:rFonts w:ascii="Arial" w:hAnsi="Arial" w:cs="Arial"/>
          <w:i/>
          <w:noProof/>
          <w:sz w:val="20"/>
          <w:szCs w:val="20"/>
          <w:lang w:eastAsia="es-MX"/>
        </w:rPr>
        <w:t xml:space="preserve"> La </w:t>
      </w:r>
      <w:r w:rsidR="00E265BD">
        <w:rPr>
          <w:rFonts w:ascii="Arial" w:hAnsi="Arial" w:cs="Arial"/>
          <w:i/>
          <w:noProof/>
          <w:color w:val="FF0000"/>
          <w:sz w:val="20"/>
          <w:szCs w:val="20"/>
          <w:lang w:eastAsia="es-MX"/>
        </w:rPr>
        <w:t>**********</w:t>
      </w:r>
      <w:r w:rsidR="00E265BD">
        <w:rPr>
          <w:rFonts w:ascii="Arial" w:hAnsi="Arial" w:cs="Arial"/>
          <w:i/>
          <w:noProof/>
          <w:color w:val="FF0000"/>
          <w:sz w:val="20"/>
          <w:szCs w:val="20"/>
          <w:lang w:eastAsia="es-MX"/>
        </w:rPr>
        <w:t xml:space="preserve"> </w:t>
      </w:r>
      <w:r w:rsidRPr="00537FC6">
        <w:rPr>
          <w:rFonts w:ascii="Arial" w:hAnsi="Arial" w:cs="Arial"/>
          <w:i/>
          <w:noProof/>
          <w:sz w:val="20"/>
          <w:szCs w:val="20"/>
          <w:lang w:eastAsia="es-MX"/>
        </w:rPr>
        <w:t>no acompaño a su solicitud documento alguno con el cual acredite encontrarse incapacitada para trabajar, hipótesis que prevé la</w:t>
      </w:r>
      <w:r w:rsidR="00C05C82" w:rsidRPr="00537FC6">
        <w:rPr>
          <w:rFonts w:ascii="Arial" w:hAnsi="Arial" w:cs="Arial"/>
          <w:i/>
          <w:noProof/>
          <w:sz w:val="20"/>
          <w:szCs w:val="20"/>
          <w:lang w:eastAsia="es-MX"/>
        </w:rPr>
        <w:t xml:space="preserve"> </w:t>
      </w:r>
      <w:r w:rsidRPr="00537FC6">
        <w:rPr>
          <w:rFonts w:ascii="Arial" w:hAnsi="Arial" w:cs="Arial"/>
          <w:i/>
          <w:noProof/>
          <w:sz w:val="20"/>
          <w:szCs w:val="20"/>
          <w:lang w:eastAsia="es-MX"/>
        </w:rPr>
        <w:t xml:space="preserve">fracción </w:t>
      </w:r>
      <w:r w:rsidR="00B2374E" w:rsidRPr="00537FC6">
        <w:rPr>
          <w:rFonts w:ascii="Arial" w:hAnsi="Arial" w:cs="Arial"/>
          <w:i/>
          <w:noProof/>
          <w:sz w:val="20"/>
          <w:szCs w:val="20"/>
          <w:lang w:eastAsia="es-MX"/>
        </w:rPr>
        <w:t>I</w:t>
      </w:r>
      <w:r w:rsidRPr="00537FC6">
        <w:rPr>
          <w:rFonts w:ascii="Arial" w:hAnsi="Arial" w:cs="Arial"/>
          <w:i/>
          <w:noProof/>
          <w:sz w:val="20"/>
          <w:szCs w:val="20"/>
          <w:lang w:eastAsia="es-MX"/>
        </w:rPr>
        <w:t xml:space="preserve"> del artículo 131 de la Ley de la materia.</w:t>
      </w:r>
    </w:p>
    <w:p w14:paraId="2F00C4AB" w14:textId="77777777" w:rsidR="00C05C82" w:rsidRPr="00537FC6" w:rsidRDefault="00C05C82" w:rsidP="00BA2A4F">
      <w:pPr>
        <w:spacing w:after="0" w:line="276" w:lineRule="auto"/>
        <w:ind w:left="1134" w:right="1183"/>
        <w:jc w:val="both"/>
        <w:rPr>
          <w:rFonts w:ascii="Arial" w:hAnsi="Arial" w:cs="Arial"/>
          <w:i/>
          <w:noProof/>
          <w:sz w:val="20"/>
          <w:szCs w:val="20"/>
          <w:lang w:eastAsia="es-MX"/>
        </w:rPr>
      </w:pPr>
    </w:p>
    <w:p w14:paraId="634CAB6F" w14:textId="7C71C929" w:rsidR="00254897" w:rsidRPr="00537FC6" w:rsidRDefault="00254897" w:rsidP="00BA2A4F">
      <w:pPr>
        <w:spacing w:after="0" w:line="276" w:lineRule="auto"/>
        <w:ind w:left="1134" w:right="1183"/>
        <w:jc w:val="both"/>
        <w:rPr>
          <w:rFonts w:ascii="Arial" w:hAnsi="Arial" w:cs="Arial"/>
          <w:i/>
          <w:noProof/>
          <w:sz w:val="20"/>
          <w:szCs w:val="20"/>
          <w:lang w:eastAsia="es-MX"/>
        </w:rPr>
      </w:pPr>
      <w:r w:rsidRPr="00537FC6">
        <w:rPr>
          <w:rFonts w:ascii="Arial" w:hAnsi="Arial" w:cs="Arial"/>
          <w:i/>
          <w:noProof/>
          <w:sz w:val="20"/>
          <w:szCs w:val="20"/>
          <w:lang w:eastAsia="es-MX"/>
        </w:rPr>
        <w:lastRenderedPageBreak/>
        <w:t>Tocante a la fracción Il del mismo numeral y que se refiere a la dependencia económica, no presenta documento expedido por autoridad jurisdiccional competente que determine la dependencia económica.</w:t>
      </w:r>
    </w:p>
    <w:p w14:paraId="343F2BBF" w14:textId="77777777" w:rsidR="00254897" w:rsidRPr="00537FC6" w:rsidRDefault="00254897" w:rsidP="00BA2A4F">
      <w:pPr>
        <w:spacing w:after="0" w:line="276" w:lineRule="auto"/>
        <w:ind w:left="1134" w:right="1183"/>
        <w:jc w:val="both"/>
        <w:rPr>
          <w:rFonts w:ascii="Arial" w:hAnsi="Arial" w:cs="Arial"/>
          <w:i/>
          <w:noProof/>
          <w:sz w:val="20"/>
          <w:szCs w:val="20"/>
          <w:lang w:eastAsia="es-MX"/>
        </w:rPr>
      </w:pPr>
    </w:p>
    <w:p w14:paraId="5EA24CAA" w14:textId="527202B0" w:rsidR="00254897" w:rsidRPr="00537FC6" w:rsidRDefault="00254897" w:rsidP="00BA2A4F">
      <w:pPr>
        <w:spacing w:after="0" w:line="276" w:lineRule="auto"/>
        <w:ind w:left="1134" w:right="1183"/>
        <w:jc w:val="both"/>
        <w:rPr>
          <w:rFonts w:ascii="Arial" w:hAnsi="Arial" w:cs="Arial"/>
          <w:i/>
          <w:noProof/>
          <w:sz w:val="20"/>
          <w:szCs w:val="20"/>
          <w:lang w:eastAsia="es-MX"/>
        </w:rPr>
      </w:pPr>
      <w:r w:rsidRPr="00537FC6">
        <w:rPr>
          <w:rFonts w:ascii="Arial" w:hAnsi="Arial" w:cs="Arial"/>
          <w:i/>
          <w:noProof/>
          <w:sz w:val="20"/>
          <w:szCs w:val="20"/>
          <w:lang w:eastAsia="es-MX"/>
        </w:rPr>
        <w:t xml:space="preserve">De acuerdo al DICCIONARIO DE LA REAL ACADEMIA ESPAÑOLA señala que la dependencia se da cuando una persona no puede valerse por sí misma, por consiguiente, la dependencia no se encuentra acreditada en la solicitud que presento la </w:t>
      </w:r>
      <w:r w:rsidR="00E265BD">
        <w:rPr>
          <w:rFonts w:ascii="Arial" w:hAnsi="Arial" w:cs="Arial"/>
          <w:i/>
          <w:noProof/>
          <w:color w:val="FF0000"/>
          <w:sz w:val="20"/>
          <w:szCs w:val="20"/>
          <w:lang w:eastAsia="es-MX"/>
        </w:rPr>
        <w:t>**********</w:t>
      </w:r>
      <w:r w:rsidR="00E265BD">
        <w:rPr>
          <w:rFonts w:ascii="Arial" w:hAnsi="Arial" w:cs="Arial"/>
          <w:i/>
          <w:noProof/>
          <w:color w:val="FF0000"/>
          <w:sz w:val="20"/>
          <w:szCs w:val="20"/>
          <w:lang w:eastAsia="es-MX"/>
        </w:rPr>
        <w:t xml:space="preserve"> </w:t>
      </w:r>
      <w:r w:rsidRPr="00537FC6">
        <w:rPr>
          <w:rFonts w:ascii="Arial" w:hAnsi="Arial" w:cs="Arial"/>
          <w:i/>
          <w:noProof/>
          <w:sz w:val="20"/>
          <w:szCs w:val="20"/>
          <w:lang w:eastAsia="es-MX"/>
        </w:rPr>
        <w:t xml:space="preserve">de fecha </w:t>
      </w:r>
      <w:r w:rsidR="00E265BD">
        <w:rPr>
          <w:rFonts w:ascii="Arial" w:hAnsi="Arial" w:cs="Arial"/>
          <w:i/>
          <w:noProof/>
          <w:color w:val="FF0000"/>
          <w:sz w:val="20"/>
          <w:szCs w:val="20"/>
          <w:lang w:eastAsia="es-MX"/>
        </w:rPr>
        <w:t>**********</w:t>
      </w:r>
      <w:r w:rsidRPr="00537FC6">
        <w:rPr>
          <w:rFonts w:ascii="Arial" w:hAnsi="Arial" w:cs="Arial"/>
          <w:i/>
          <w:noProof/>
          <w:sz w:val="20"/>
          <w:szCs w:val="20"/>
          <w:lang w:eastAsia="es-MX"/>
        </w:rPr>
        <w:t>, pues en ningún momento exhibio prueba alguna donde consta que ella no puede valerse por sí misma a fin de conseguir un ingreso remunerado.</w:t>
      </w:r>
    </w:p>
    <w:p w14:paraId="3DB33990" w14:textId="77777777" w:rsidR="00FC73E0" w:rsidRPr="00537FC6" w:rsidRDefault="00FC73E0" w:rsidP="00BA2A4F">
      <w:pPr>
        <w:spacing w:after="0" w:line="276" w:lineRule="auto"/>
        <w:ind w:left="1134" w:right="1183"/>
        <w:jc w:val="both"/>
        <w:rPr>
          <w:rFonts w:ascii="Arial" w:hAnsi="Arial" w:cs="Arial"/>
          <w:i/>
          <w:noProof/>
          <w:sz w:val="20"/>
          <w:szCs w:val="20"/>
          <w:lang w:eastAsia="es-MX"/>
        </w:rPr>
      </w:pPr>
    </w:p>
    <w:p w14:paraId="2B4666A6" w14:textId="603DE3A6" w:rsidR="00FC73E0" w:rsidRPr="00537FC6" w:rsidRDefault="00FC73E0" w:rsidP="00BA2A4F">
      <w:pPr>
        <w:spacing w:after="0" w:line="276" w:lineRule="auto"/>
        <w:ind w:left="1134" w:right="1183"/>
        <w:jc w:val="both"/>
        <w:rPr>
          <w:rFonts w:ascii="Arial" w:hAnsi="Arial" w:cs="Arial"/>
          <w:i/>
          <w:noProof/>
          <w:sz w:val="20"/>
          <w:szCs w:val="20"/>
          <w:lang w:eastAsia="es-MX"/>
        </w:rPr>
      </w:pPr>
      <w:r w:rsidRPr="00537FC6">
        <w:rPr>
          <w:rFonts w:ascii="Arial" w:hAnsi="Arial" w:cs="Arial"/>
          <w:i/>
          <w:noProof/>
          <w:sz w:val="20"/>
          <w:szCs w:val="20"/>
          <w:lang w:eastAsia="es-MX"/>
        </w:rPr>
        <w:t xml:space="preserve">Tocante al tercero de elementos que señala el artículo 131 consistente en que el cónyuge supérstite tenga más de sesenta y cinco años de edad, obra la copia certificada del acta de nacimiento de la </w:t>
      </w:r>
      <w:r w:rsidR="00E265BD">
        <w:rPr>
          <w:rFonts w:ascii="Arial" w:hAnsi="Arial" w:cs="Arial"/>
          <w:i/>
          <w:noProof/>
          <w:color w:val="FF0000"/>
          <w:sz w:val="20"/>
          <w:szCs w:val="20"/>
          <w:lang w:eastAsia="es-MX"/>
        </w:rPr>
        <w:t>**********</w:t>
      </w:r>
      <w:r w:rsidRPr="00537FC6">
        <w:rPr>
          <w:rFonts w:ascii="Arial" w:hAnsi="Arial" w:cs="Arial"/>
          <w:i/>
          <w:noProof/>
          <w:sz w:val="20"/>
          <w:szCs w:val="20"/>
          <w:lang w:eastAsia="es-MX"/>
        </w:rPr>
        <w:t xml:space="preserve">, en la que consta que nació el 17 de mayo de 1974, por lo que a la fecha del fallecimiento de su esposo </w:t>
      </w:r>
      <w:r w:rsidR="00E265BD">
        <w:rPr>
          <w:rFonts w:ascii="Arial" w:hAnsi="Arial" w:cs="Arial"/>
          <w:i/>
          <w:noProof/>
          <w:color w:val="FF0000"/>
          <w:sz w:val="20"/>
          <w:szCs w:val="20"/>
          <w:lang w:eastAsia="es-MX"/>
        </w:rPr>
        <w:t>**********</w:t>
      </w:r>
      <w:r w:rsidR="00E265BD">
        <w:rPr>
          <w:rFonts w:ascii="Arial" w:hAnsi="Arial" w:cs="Arial"/>
          <w:i/>
          <w:noProof/>
          <w:color w:val="FF0000"/>
          <w:sz w:val="20"/>
          <w:szCs w:val="20"/>
          <w:lang w:eastAsia="es-MX"/>
        </w:rPr>
        <w:t xml:space="preserve"> </w:t>
      </w:r>
      <w:r w:rsidRPr="00537FC6">
        <w:rPr>
          <w:rFonts w:ascii="Arial" w:hAnsi="Arial" w:cs="Arial"/>
          <w:i/>
          <w:noProof/>
          <w:color w:val="FF0000"/>
          <w:sz w:val="20"/>
          <w:szCs w:val="20"/>
          <w:lang w:eastAsia="es-MX"/>
        </w:rPr>
        <w:t xml:space="preserve"> </w:t>
      </w:r>
      <w:r w:rsidRPr="00537FC6">
        <w:rPr>
          <w:rFonts w:ascii="Arial" w:hAnsi="Arial" w:cs="Arial"/>
          <w:i/>
          <w:noProof/>
          <w:sz w:val="20"/>
          <w:szCs w:val="20"/>
          <w:lang w:eastAsia="es-MX"/>
        </w:rPr>
        <w:t xml:space="preserve">tenía una edad de </w:t>
      </w:r>
      <w:r w:rsidR="00E265BD">
        <w:rPr>
          <w:rFonts w:ascii="Arial" w:hAnsi="Arial" w:cs="Arial"/>
          <w:i/>
          <w:noProof/>
          <w:color w:val="FF0000"/>
          <w:sz w:val="20"/>
          <w:szCs w:val="20"/>
          <w:lang w:eastAsia="es-MX"/>
        </w:rPr>
        <w:t>**********</w:t>
      </w:r>
      <w:r w:rsidR="00E265BD">
        <w:rPr>
          <w:rFonts w:ascii="Arial" w:hAnsi="Arial" w:cs="Arial"/>
          <w:i/>
          <w:noProof/>
          <w:color w:val="FF0000"/>
          <w:sz w:val="20"/>
          <w:szCs w:val="20"/>
          <w:lang w:eastAsia="es-MX"/>
        </w:rPr>
        <w:t xml:space="preserve"> </w:t>
      </w:r>
      <w:r w:rsidRPr="00537FC6">
        <w:rPr>
          <w:rFonts w:ascii="Arial" w:hAnsi="Arial" w:cs="Arial"/>
          <w:i/>
          <w:noProof/>
          <w:sz w:val="20"/>
          <w:szCs w:val="20"/>
          <w:lang w:eastAsia="es-MX"/>
        </w:rPr>
        <w:t>años de edad, por lo que es claro que no se encuentra en la hipótesis que plantea  dicho numeral.</w:t>
      </w:r>
    </w:p>
    <w:p w14:paraId="57573484" w14:textId="77777777" w:rsidR="00FC73E0" w:rsidRPr="00537FC6" w:rsidRDefault="00FC73E0" w:rsidP="00BA2A4F">
      <w:pPr>
        <w:spacing w:after="0" w:line="276" w:lineRule="auto"/>
        <w:ind w:left="1134" w:right="1183"/>
        <w:jc w:val="both"/>
        <w:rPr>
          <w:rFonts w:ascii="Arial" w:hAnsi="Arial" w:cs="Arial"/>
          <w:i/>
          <w:noProof/>
          <w:sz w:val="20"/>
          <w:szCs w:val="20"/>
          <w:lang w:eastAsia="es-MX"/>
        </w:rPr>
      </w:pPr>
    </w:p>
    <w:p w14:paraId="471B067E" w14:textId="31D5DB74" w:rsidR="00FC73E0" w:rsidRPr="00537FC6" w:rsidRDefault="00FC73E0" w:rsidP="00BA2A4F">
      <w:pPr>
        <w:spacing w:after="0" w:line="276" w:lineRule="auto"/>
        <w:ind w:left="1134" w:right="1183"/>
        <w:jc w:val="both"/>
        <w:rPr>
          <w:rFonts w:ascii="Arial" w:hAnsi="Arial" w:cs="Arial"/>
          <w:i/>
          <w:noProof/>
          <w:sz w:val="20"/>
          <w:szCs w:val="20"/>
          <w:lang w:eastAsia="es-MX"/>
        </w:rPr>
      </w:pPr>
      <w:r w:rsidRPr="00537FC6">
        <w:rPr>
          <w:rFonts w:ascii="Arial" w:hAnsi="Arial" w:cs="Arial"/>
          <w:i/>
          <w:noProof/>
          <w:sz w:val="20"/>
          <w:szCs w:val="20"/>
          <w:lang w:eastAsia="es-MX"/>
        </w:rPr>
        <w:t xml:space="preserve">Es evidente que la solicitante no se encuentra en ninguna de las tres hipótesis a que alude el citado artículo 131 de la Ley de Pensiones, pues no hay constancia de que se encuentre incapacitada para trabajar, dependa o haya dependido económicamente de la pensión </w:t>
      </w:r>
      <w:r w:rsidRPr="00E265BD">
        <w:rPr>
          <w:rFonts w:ascii="Arial" w:hAnsi="Arial" w:cs="Arial"/>
          <w:i/>
          <w:noProof/>
          <w:sz w:val="20"/>
          <w:szCs w:val="20"/>
          <w:lang w:eastAsia="es-MX"/>
        </w:rPr>
        <w:t xml:space="preserve">de </w:t>
      </w:r>
      <w:r w:rsidR="00E265BD">
        <w:rPr>
          <w:rFonts w:ascii="Arial" w:hAnsi="Arial" w:cs="Arial"/>
          <w:i/>
          <w:noProof/>
          <w:color w:val="FF0000"/>
          <w:sz w:val="20"/>
          <w:szCs w:val="20"/>
          <w:lang w:eastAsia="es-MX"/>
        </w:rPr>
        <w:t>**********</w:t>
      </w:r>
      <w:r w:rsidRPr="00537FC6">
        <w:rPr>
          <w:rFonts w:ascii="Arial" w:hAnsi="Arial" w:cs="Arial"/>
          <w:i/>
          <w:noProof/>
          <w:sz w:val="20"/>
          <w:szCs w:val="20"/>
          <w:lang w:eastAsia="es-MX"/>
        </w:rPr>
        <w:t>, ni tenía más de 65 años de edad al momento del fallecimiento del</w:t>
      </w:r>
      <w:r w:rsidR="00AA21EA" w:rsidRPr="00537FC6">
        <w:rPr>
          <w:rFonts w:ascii="Arial" w:hAnsi="Arial" w:cs="Arial"/>
          <w:i/>
          <w:noProof/>
          <w:sz w:val="20"/>
          <w:szCs w:val="20"/>
          <w:lang w:eastAsia="es-MX"/>
        </w:rPr>
        <w:t xml:space="preserve"> </w:t>
      </w:r>
      <w:r w:rsidRPr="00537FC6">
        <w:rPr>
          <w:rFonts w:ascii="Arial" w:hAnsi="Arial" w:cs="Arial"/>
          <w:i/>
          <w:noProof/>
          <w:sz w:val="20"/>
          <w:szCs w:val="20"/>
          <w:lang w:eastAsia="es-MX"/>
        </w:rPr>
        <w:t>trabajador pensionado.</w:t>
      </w:r>
    </w:p>
    <w:p w14:paraId="44C038E9" w14:textId="77777777" w:rsidR="00FC73E0" w:rsidRPr="00537FC6" w:rsidRDefault="00FC73E0" w:rsidP="00BA2A4F">
      <w:pPr>
        <w:spacing w:after="0" w:line="276" w:lineRule="auto"/>
        <w:ind w:left="1134" w:right="1183"/>
        <w:jc w:val="both"/>
        <w:rPr>
          <w:rFonts w:ascii="Arial" w:hAnsi="Arial" w:cs="Arial"/>
          <w:i/>
          <w:noProof/>
          <w:sz w:val="20"/>
          <w:szCs w:val="20"/>
          <w:lang w:eastAsia="es-MX"/>
        </w:rPr>
      </w:pPr>
    </w:p>
    <w:p w14:paraId="0A5223D4" w14:textId="5AFDAB8D" w:rsidR="00AA21EA" w:rsidRPr="00537FC6" w:rsidRDefault="00FC73E0" w:rsidP="00BA2A4F">
      <w:pPr>
        <w:spacing w:after="0" w:line="276" w:lineRule="auto"/>
        <w:ind w:left="1134" w:right="1183"/>
        <w:jc w:val="both"/>
        <w:rPr>
          <w:rFonts w:ascii="Arial" w:hAnsi="Arial" w:cs="Arial"/>
          <w:i/>
          <w:noProof/>
          <w:sz w:val="20"/>
          <w:szCs w:val="20"/>
          <w:lang w:eastAsia="es-MX"/>
        </w:rPr>
      </w:pPr>
      <w:r w:rsidRPr="00537FC6">
        <w:rPr>
          <w:rFonts w:ascii="Arial" w:hAnsi="Arial" w:cs="Arial"/>
          <w:b/>
          <w:i/>
          <w:noProof/>
          <w:sz w:val="20"/>
          <w:szCs w:val="20"/>
          <w:lang w:eastAsia="es-MX"/>
        </w:rPr>
        <w:t>OCTAVO. -</w:t>
      </w:r>
      <w:r w:rsidRPr="00537FC6">
        <w:rPr>
          <w:rFonts w:ascii="Arial" w:hAnsi="Arial" w:cs="Arial"/>
          <w:i/>
          <w:noProof/>
          <w:sz w:val="20"/>
          <w:szCs w:val="20"/>
          <w:lang w:eastAsia="es-MX"/>
        </w:rPr>
        <w:t xml:space="preserve"> Por todos y cada uno de los razonamientos vertidos en líneas anteriores esta H. JUNTA DIRECTIVA DE LA DIRECCIÓN DE PENSIONES DEL ESTADO, acuerda por unanimidad de votos que </w:t>
      </w:r>
      <w:r w:rsidRPr="00537FC6">
        <w:rPr>
          <w:rFonts w:ascii="Arial" w:hAnsi="Arial" w:cs="Arial"/>
          <w:b/>
          <w:i/>
          <w:noProof/>
          <w:sz w:val="20"/>
          <w:szCs w:val="20"/>
          <w:lang w:eastAsia="es-MX"/>
        </w:rPr>
        <w:t>NO ES PROCEDENTE</w:t>
      </w:r>
      <w:r w:rsidRPr="00537FC6">
        <w:rPr>
          <w:rFonts w:ascii="Arial" w:hAnsi="Arial" w:cs="Arial"/>
          <w:i/>
          <w:noProof/>
          <w:sz w:val="20"/>
          <w:szCs w:val="20"/>
          <w:lang w:eastAsia="es-MX"/>
        </w:rPr>
        <w:t xml:space="preserve"> el otorgamiento de la TRANSMISIÓN DE PENSION POR VIUDEZ a favor de la </w:t>
      </w:r>
      <w:r w:rsidR="00E265BD">
        <w:rPr>
          <w:rFonts w:ascii="Arial" w:hAnsi="Arial" w:cs="Arial"/>
          <w:i/>
          <w:noProof/>
          <w:color w:val="FF0000"/>
          <w:sz w:val="20"/>
          <w:szCs w:val="20"/>
          <w:lang w:eastAsia="es-MX"/>
        </w:rPr>
        <w:t>**********</w:t>
      </w:r>
      <w:r w:rsidRPr="00537FC6">
        <w:rPr>
          <w:rFonts w:ascii="Arial" w:hAnsi="Arial" w:cs="Arial"/>
          <w:i/>
          <w:noProof/>
          <w:sz w:val="20"/>
          <w:szCs w:val="20"/>
          <w:lang w:eastAsia="es-MX"/>
        </w:rPr>
        <w:t>.</w:t>
      </w:r>
    </w:p>
    <w:p w14:paraId="3C19261A" w14:textId="4D9D43DF" w:rsidR="00254897" w:rsidRPr="00537FC6" w:rsidRDefault="00AA21EA" w:rsidP="00BA2A4F">
      <w:pPr>
        <w:spacing w:after="0" w:line="276" w:lineRule="auto"/>
        <w:ind w:left="1134" w:right="1183"/>
        <w:jc w:val="both"/>
        <w:rPr>
          <w:rFonts w:ascii="Arial" w:eastAsia="Times New Roman" w:hAnsi="Arial" w:cs="Arial"/>
          <w:i/>
          <w:noProof/>
          <w:sz w:val="20"/>
          <w:szCs w:val="20"/>
          <w:lang w:eastAsia="es-MX"/>
        </w:rPr>
      </w:pPr>
      <w:r w:rsidRPr="00537FC6">
        <w:rPr>
          <w:rFonts w:ascii="Arial" w:hAnsi="Arial" w:cs="Arial"/>
          <w:i/>
          <w:noProof/>
          <w:sz w:val="20"/>
          <w:szCs w:val="20"/>
          <w:lang w:eastAsia="es-MX"/>
        </w:rPr>
        <w:t>...”</w:t>
      </w:r>
    </w:p>
    <w:p w14:paraId="05F26B1A" w14:textId="77777777" w:rsidR="00234CF2" w:rsidRDefault="00234CF2" w:rsidP="00DD7C7A">
      <w:pPr>
        <w:pStyle w:val="corte4fondo"/>
        <w:tabs>
          <w:tab w:val="left" w:pos="2124"/>
        </w:tabs>
        <w:ind w:right="49" w:firstLine="0"/>
        <w:rPr>
          <w:rFonts w:cs="Arial"/>
          <w:noProof/>
          <w:sz w:val="24"/>
          <w:lang w:eastAsia="es-MX"/>
        </w:rPr>
      </w:pPr>
    </w:p>
    <w:p w14:paraId="5E51F60F" w14:textId="3D09FF68" w:rsidR="00A77F5B" w:rsidRDefault="009B4BC5" w:rsidP="000527C2">
      <w:pPr>
        <w:pStyle w:val="corte4fondo"/>
        <w:tabs>
          <w:tab w:val="left" w:pos="2124"/>
        </w:tabs>
        <w:spacing w:after="240"/>
        <w:ind w:right="49"/>
        <w:rPr>
          <w:rFonts w:cs="Arial"/>
          <w:sz w:val="24"/>
        </w:rPr>
      </w:pPr>
      <w:r>
        <w:rPr>
          <w:rFonts w:cs="Arial"/>
          <w:sz w:val="24"/>
        </w:rPr>
        <w:t>En este contexto, como puede observarse</w:t>
      </w:r>
      <w:r w:rsidR="00667952">
        <w:rPr>
          <w:rFonts w:cs="Arial"/>
          <w:sz w:val="24"/>
        </w:rPr>
        <w:t>,</w:t>
      </w:r>
      <w:r w:rsidR="009346F8">
        <w:rPr>
          <w:rFonts w:cs="Arial"/>
          <w:sz w:val="24"/>
        </w:rPr>
        <w:t xml:space="preserve"> de la respuesta dada por la</w:t>
      </w:r>
      <w:r w:rsidR="00970F49">
        <w:rPr>
          <w:rFonts w:cs="Arial"/>
          <w:sz w:val="24"/>
        </w:rPr>
        <w:t xml:space="preserve"> demandada, se desprende </w:t>
      </w:r>
      <w:r w:rsidR="00970F49" w:rsidRPr="005637AB">
        <w:rPr>
          <w:rFonts w:cs="Arial"/>
          <w:sz w:val="24"/>
        </w:rPr>
        <w:t xml:space="preserve">que </w:t>
      </w:r>
      <w:r w:rsidR="00970F49" w:rsidRPr="00966C5C">
        <w:rPr>
          <w:rFonts w:cs="Arial"/>
          <w:b/>
          <w:sz w:val="24"/>
          <w:u w:val="single"/>
        </w:rPr>
        <w:t>la autoridad demandada</w:t>
      </w:r>
      <w:r w:rsidR="00970F49" w:rsidRPr="005637AB">
        <w:rPr>
          <w:rFonts w:cs="Arial"/>
          <w:sz w:val="24"/>
        </w:rPr>
        <w:t xml:space="preserve"> al emitir el acto impugnado, omite atender la exigencia de </w:t>
      </w:r>
      <w:r w:rsidR="00970F49" w:rsidRPr="00A77F5B">
        <w:rPr>
          <w:rFonts w:cs="Arial"/>
          <w:b/>
          <w:sz w:val="24"/>
        </w:rPr>
        <w:t>fundamentación y motivación del procedimiento</w:t>
      </w:r>
      <w:r w:rsidR="00970F49" w:rsidRPr="005637AB">
        <w:rPr>
          <w:rFonts w:cs="Arial"/>
          <w:sz w:val="24"/>
        </w:rPr>
        <w:t xml:space="preserve">, </w:t>
      </w:r>
      <w:r w:rsidR="00970F49">
        <w:rPr>
          <w:rFonts w:cs="Arial"/>
          <w:sz w:val="24"/>
        </w:rPr>
        <w:t>esto en virtud de que</w:t>
      </w:r>
      <w:r w:rsidR="000527C2">
        <w:rPr>
          <w:rFonts w:cs="Arial"/>
          <w:sz w:val="24"/>
        </w:rPr>
        <w:t xml:space="preserve"> la autoridad</w:t>
      </w:r>
      <w:r w:rsidR="00970F49">
        <w:rPr>
          <w:rFonts w:cs="Arial"/>
          <w:sz w:val="24"/>
        </w:rPr>
        <w:t xml:space="preserve"> no lle</w:t>
      </w:r>
      <w:r w:rsidR="000527C2">
        <w:rPr>
          <w:rFonts w:cs="Arial"/>
          <w:sz w:val="24"/>
        </w:rPr>
        <w:t>vó</w:t>
      </w:r>
      <w:r w:rsidR="00970F49">
        <w:rPr>
          <w:rFonts w:cs="Arial"/>
          <w:sz w:val="24"/>
        </w:rPr>
        <w:t xml:space="preserve"> a cabo el periodo probatorio y de alegatos, en el cual, la </w:t>
      </w:r>
      <w:proofErr w:type="spellStart"/>
      <w:r w:rsidR="00970F49">
        <w:rPr>
          <w:rFonts w:cs="Arial"/>
          <w:sz w:val="24"/>
        </w:rPr>
        <w:t>promovente</w:t>
      </w:r>
      <w:proofErr w:type="spellEnd"/>
      <w:r w:rsidR="00970F49">
        <w:rPr>
          <w:rFonts w:cs="Arial"/>
          <w:sz w:val="24"/>
        </w:rPr>
        <w:t xml:space="preserve"> tiene oportunidad de justificar su petición</w:t>
      </w:r>
      <w:r w:rsidR="00A77F5B">
        <w:rPr>
          <w:rFonts w:cs="Arial"/>
          <w:sz w:val="24"/>
        </w:rPr>
        <w:t>; sin que se óbice mencionar, que en caso que el solicitante omitiera ofrecer una prueba, la autoridad está obligada a requerirle para exhibirla.</w:t>
      </w:r>
    </w:p>
    <w:p w14:paraId="7386453D" w14:textId="6EF48739" w:rsidR="00A77F5B" w:rsidRDefault="00A77F5B" w:rsidP="00A77F5B">
      <w:pPr>
        <w:pStyle w:val="corte4fondo"/>
        <w:tabs>
          <w:tab w:val="left" w:pos="2124"/>
        </w:tabs>
        <w:spacing w:before="240"/>
        <w:ind w:right="49"/>
        <w:rPr>
          <w:rFonts w:cs="Arial"/>
          <w:sz w:val="24"/>
        </w:rPr>
      </w:pPr>
      <w:r>
        <w:rPr>
          <w:rFonts w:cs="Arial"/>
          <w:sz w:val="24"/>
        </w:rPr>
        <w:t>Así mismo,</w:t>
      </w:r>
      <w:r w:rsidRPr="00A77F5B">
        <w:rPr>
          <w:rFonts w:cs="Arial"/>
          <w:sz w:val="24"/>
        </w:rPr>
        <w:t xml:space="preserve"> </w:t>
      </w:r>
      <w:r w:rsidRPr="005637AB">
        <w:rPr>
          <w:rFonts w:cs="Arial"/>
          <w:sz w:val="24"/>
        </w:rPr>
        <w:t xml:space="preserve">se tiene que </w:t>
      </w:r>
      <w:r w:rsidRPr="00966C5C">
        <w:rPr>
          <w:rFonts w:cs="Arial"/>
          <w:b/>
          <w:sz w:val="24"/>
          <w:u w:val="single"/>
        </w:rPr>
        <w:t>la autoridad demandada</w:t>
      </w:r>
      <w:r w:rsidRPr="005637AB">
        <w:rPr>
          <w:rFonts w:cs="Arial"/>
          <w:sz w:val="24"/>
        </w:rPr>
        <w:t xml:space="preserve"> al emitir el acto impugnado, omite atender los diversos principios de </w:t>
      </w:r>
      <w:r w:rsidRPr="00EF67BA">
        <w:rPr>
          <w:rFonts w:cs="Arial"/>
          <w:b/>
          <w:sz w:val="24"/>
        </w:rPr>
        <w:lastRenderedPageBreak/>
        <w:t>exhaustividad y congruencia</w:t>
      </w:r>
      <w:r>
        <w:rPr>
          <w:rFonts w:cs="Arial"/>
          <w:sz w:val="24"/>
        </w:rPr>
        <w:t>. P</w:t>
      </w:r>
      <w:r w:rsidRPr="005637AB">
        <w:rPr>
          <w:rFonts w:cs="Arial"/>
          <w:sz w:val="24"/>
        </w:rPr>
        <w:t xml:space="preserve">ues la congruencia, es un principio normativo que delimita el contenido de las resoluciones judiciales o administrativas que deben pronunciarse, de acuerdo con el sentido y alcance de las peticiones formuladas por las partes; conforme a los cuales, la autoridad competente está obligada al emitir su fallo, de ocuparse de todas y cada una de las pretensiones que plantea </w:t>
      </w:r>
      <w:r w:rsidR="000527C2">
        <w:rPr>
          <w:rFonts w:cs="Arial"/>
          <w:sz w:val="24"/>
        </w:rPr>
        <w:t>la peticionaria</w:t>
      </w:r>
      <w:r w:rsidRPr="005637AB">
        <w:rPr>
          <w:rFonts w:cs="Arial"/>
          <w:sz w:val="24"/>
        </w:rPr>
        <w:t xml:space="preserve">, aquí actora, de tal manera que una vez analizadas, la autoridad </w:t>
      </w:r>
      <w:proofErr w:type="spellStart"/>
      <w:r w:rsidRPr="005637AB">
        <w:rPr>
          <w:rFonts w:cs="Arial"/>
          <w:sz w:val="24"/>
        </w:rPr>
        <w:t>resolutora</w:t>
      </w:r>
      <w:proofErr w:type="spellEnd"/>
      <w:r w:rsidRPr="005637AB">
        <w:rPr>
          <w:rFonts w:cs="Arial"/>
          <w:sz w:val="24"/>
        </w:rPr>
        <w:t xml:space="preserve"> –demandada- se</w:t>
      </w:r>
      <w:r w:rsidRPr="005637AB">
        <w:rPr>
          <w:rFonts w:cs="Arial"/>
          <w:sz w:val="24"/>
          <w:lang w:val="es-ES"/>
        </w:rPr>
        <w:t xml:space="preserve"> pronuncie respe</w:t>
      </w:r>
      <w:r w:rsidR="000527C2">
        <w:rPr>
          <w:rFonts w:cs="Arial"/>
          <w:sz w:val="24"/>
          <w:lang w:val="es-ES"/>
        </w:rPr>
        <w:t>c</w:t>
      </w:r>
      <w:r w:rsidRPr="005637AB">
        <w:rPr>
          <w:rFonts w:cs="Arial"/>
          <w:sz w:val="24"/>
          <w:lang w:val="es-ES"/>
        </w:rPr>
        <w:t>to de</w:t>
      </w:r>
      <w:r>
        <w:rPr>
          <w:rFonts w:cs="Arial"/>
          <w:sz w:val="24"/>
          <w:lang w:val="es-ES"/>
        </w:rPr>
        <w:t xml:space="preserve"> </w:t>
      </w:r>
      <w:r w:rsidRPr="005637AB">
        <w:rPr>
          <w:rFonts w:cs="Arial"/>
          <w:sz w:val="24"/>
          <w:lang w:val="es-ES"/>
        </w:rPr>
        <w:t>l</w:t>
      </w:r>
      <w:r>
        <w:rPr>
          <w:rFonts w:cs="Arial"/>
          <w:sz w:val="24"/>
          <w:lang w:val="es-ES"/>
        </w:rPr>
        <w:t xml:space="preserve">os planteamientos de la </w:t>
      </w:r>
      <w:proofErr w:type="spellStart"/>
      <w:r>
        <w:rPr>
          <w:rFonts w:cs="Arial"/>
          <w:sz w:val="24"/>
          <w:lang w:val="es-ES"/>
        </w:rPr>
        <w:t>enjuiciante</w:t>
      </w:r>
      <w:proofErr w:type="spellEnd"/>
      <w:r>
        <w:rPr>
          <w:rFonts w:cs="Arial"/>
          <w:sz w:val="24"/>
          <w:lang w:val="es-ES"/>
        </w:rPr>
        <w:t xml:space="preserve">; </w:t>
      </w:r>
      <w:r w:rsidRPr="005637AB">
        <w:rPr>
          <w:rFonts w:cs="Arial"/>
          <w:sz w:val="24"/>
          <w:lang w:val="es-ES"/>
        </w:rPr>
        <w:t>valor y alcance de</w:t>
      </w:r>
      <w:r>
        <w:rPr>
          <w:rFonts w:cs="Arial"/>
          <w:sz w:val="24"/>
          <w:lang w:val="es-ES"/>
        </w:rPr>
        <w:t xml:space="preserve"> las pruebas, ya sean las que ofreció con su escrito inicial o bien aquellas que hayan sido aportadas durante el procedimiento; </w:t>
      </w:r>
      <w:r w:rsidRPr="005637AB">
        <w:rPr>
          <w:rFonts w:cs="Arial"/>
          <w:sz w:val="24"/>
          <w:lang w:val="es-ES"/>
        </w:rPr>
        <w:t>de tal manera que le permitan determinar, de manera fundada y motivada, si resultan suficientes para aceptar o en su caso negar lo solicitado</w:t>
      </w:r>
      <w:r w:rsidRPr="005637AB">
        <w:rPr>
          <w:rFonts w:cs="Arial"/>
          <w:sz w:val="24"/>
        </w:rPr>
        <w:t>.</w:t>
      </w:r>
    </w:p>
    <w:p w14:paraId="706B2B3E" w14:textId="77777777" w:rsidR="001546B5" w:rsidRDefault="005637AB" w:rsidP="00A77F5B">
      <w:pPr>
        <w:pStyle w:val="corte4fondo"/>
        <w:tabs>
          <w:tab w:val="left" w:pos="2124"/>
        </w:tabs>
        <w:spacing w:before="240"/>
        <w:ind w:right="49"/>
        <w:rPr>
          <w:rFonts w:cs="Arial"/>
          <w:sz w:val="24"/>
        </w:rPr>
      </w:pPr>
      <w:r w:rsidRPr="005637AB">
        <w:rPr>
          <w:rFonts w:cs="Arial"/>
          <w:sz w:val="24"/>
        </w:rPr>
        <w:t>Es aplicable a lo anterior, por analogía, el criterio adoptado en</w:t>
      </w:r>
      <w:r w:rsidR="006643E3">
        <w:rPr>
          <w:rFonts w:cs="Arial"/>
          <w:sz w:val="24"/>
        </w:rPr>
        <w:t xml:space="preserve"> la </w:t>
      </w:r>
      <w:r w:rsidRPr="005637AB">
        <w:rPr>
          <w:rFonts w:cs="Arial"/>
          <w:sz w:val="24"/>
        </w:rPr>
        <w:t>Tesis de Jurisprudencia 1a</w:t>
      </w:r>
      <w:proofErr w:type="gramStart"/>
      <w:r w:rsidRPr="005637AB">
        <w:rPr>
          <w:rFonts w:cs="Arial"/>
          <w:sz w:val="24"/>
        </w:rPr>
        <w:t>./</w:t>
      </w:r>
      <w:proofErr w:type="gramEnd"/>
      <w:r w:rsidRPr="005637AB">
        <w:rPr>
          <w:rFonts w:cs="Arial"/>
          <w:sz w:val="24"/>
        </w:rPr>
        <w:t xml:space="preserve">J. 33/2005 de la Primera Sala, localizable en el Registro digital: 178783 del Semanario Judicial de la Federación que en su rubro y contenido dice: </w:t>
      </w:r>
    </w:p>
    <w:p w14:paraId="3471B21E" w14:textId="77777777" w:rsidR="001546B5" w:rsidRDefault="001546B5" w:rsidP="001546B5">
      <w:pPr>
        <w:pStyle w:val="corte4fondo"/>
        <w:tabs>
          <w:tab w:val="left" w:pos="2124"/>
        </w:tabs>
        <w:ind w:right="49" w:firstLine="0"/>
        <w:rPr>
          <w:rFonts w:cs="Arial"/>
          <w:sz w:val="24"/>
        </w:rPr>
      </w:pPr>
    </w:p>
    <w:p w14:paraId="448CFC8D" w14:textId="77777777" w:rsidR="00B2374E" w:rsidRDefault="005637AB" w:rsidP="00BA2A4F">
      <w:pPr>
        <w:pStyle w:val="corte4fondo"/>
        <w:tabs>
          <w:tab w:val="left" w:pos="2124"/>
        </w:tabs>
        <w:spacing w:line="276" w:lineRule="auto"/>
        <w:ind w:left="1134" w:right="1183" w:firstLine="0"/>
        <w:rPr>
          <w:rFonts w:cs="Arial"/>
          <w:i/>
          <w:sz w:val="22"/>
        </w:rPr>
      </w:pPr>
      <w:r w:rsidRPr="004A27EC">
        <w:rPr>
          <w:rFonts w:cs="Arial"/>
          <w:b/>
          <w:i/>
          <w:sz w:val="20"/>
        </w:rPr>
        <w:t>“CONGRUENCIA Y EXHAUSTIVIDAD EN SENTENCIAS DICTADAS EN AMPARO CONTRA LEYES. ALCANCE DE ESTOS PRINCIPIOS.</w:t>
      </w:r>
      <w:r w:rsidRPr="004A27EC">
        <w:rPr>
          <w:rFonts w:cs="Arial"/>
          <w:i/>
          <w:sz w:val="20"/>
        </w:rPr>
        <w:t xml:space="preserve"> Los principios de congruencia y exhaustividad que rigen las sentencias en amparo contra leyes y que se desprenden de los artículos 77 y 78 de la Ley de Amparo, están referidos a que éstas no sólo sean congruentes consigo mismas, sino también con la </w:t>
      </w:r>
      <w:proofErr w:type="spellStart"/>
      <w:r w:rsidRPr="004A27EC">
        <w:rPr>
          <w:rFonts w:cs="Arial"/>
          <w:i/>
          <w:sz w:val="20"/>
        </w:rPr>
        <w:t>litis</w:t>
      </w:r>
      <w:proofErr w:type="spellEnd"/>
      <w:r w:rsidRPr="004A27EC">
        <w:rPr>
          <w:rFonts w:cs="Arial"/>
          <w:i/>
          <w:sz w:val="20"/>
        </w:rPr>
        <w:t xml:space="preserve"> y con la demanda de amparo, </w:t>
      </w:r>
      <w:r w:rsidRPr="004A27EC">
        <w:rPr>
          <w:rFonts w:cs="Arial"/>
          <w:b/>
          <w:i/>
          <w:sz w:val="20"/>
        </w:rPr>
        <w:t>apreciando las pruebas conducentes y resolviendo sin omitir nada, ni añadir cuestiones no hechas valer, ni expresar consideraciones contrarias entre sí o con los puntos resolutivos,</w:t>
      </w:r>
      <w:r w:rsidRPr="004A27EC">
        <w:rPr>
          <w:rFonts w:cs="Arial"/>
          <w:i/>
          <w:sz w:val="20"/>
        </w:rPr>
        <w:t xml:space="preserve"> lo que obliga al juzgador, a pronunciarse sobre todas y cada una de las pretensiones de los quejosos, analizando, en su caso, la constitucionalidad o inconstitucionalidad de los preceptos legales reclamados.” </w:t>
      </w:r>
    </w:p>
    <w:p w14:paraId="321195D8" w14:textId="6FC1754D" w:rsidR="001546B5" w:rsidRPr="00B2374E" w:rsidRDefault="005637AB" w:rsidP="00B2374E">
      <w:pPr>
        <w:pStyle w:val="corte4fondo"/>
        <w:tabs>
          <w:tab w:val="left" w:pos="2124"/>
        </w:tabs>
        <w:spacing w:line="240" w:lineRule="auto"/>
        <w:ind w:left="1134" w:right="1183" w:firstLine="0"/>
        <w:rPr>
          <w:rFonts w:cs="Arial"/>
          <w:i/>
          <w:sz w:val="22"/>
        </w:rPr>
      </w:pPr>
      <w:r w:rsidRPr="004A27EC">
        <w:rPr>
          <w:rFonts w:cs="Arial"/>
          <w:i/>
          <w:sz w:val="20"/>
        </w:rPr>
        <w:t>(</w:t>
      </w:r>
      <w:r w:rsidR="001546B5" w:rsidRPr="004A27EC">
        <w:rPr>
          <w:rFonts w:cs="Arial"/>
          <w:i/>
          <w:sz w:val="20"/>
        </w:rPr>
        <w:t>Énfasis</w:t>
      </w:r>
      <w:r w:rsidRPr="004A27EC">
        <w:rPr>
          <w:rFonts w:cs="Arial"/>
          <w:i/>
          <w:sz w:val="20"/>
        </w:rPr>
        <w:t xml:space="preserve"> añadido)</w:t>
      </w:r>
    </w:p>
    <w:p w14:paraId="25E745E9" w14:textId="77777777" w:rsidR="001546B5" w:rsidRDefault="001546B5" w:rsidP="00966C5C">
      <w:pPr>
        <w:pStyle w:val="corte4fondo"/>
        <w:tabs>
          <w:tab w:val="left" w:pos="2124"/>
        </w:tabs>
        <w:ind w:right="49" w:firstLine="0"/>
        <w:rPr>
          <w:rFonts w:cs="Arial"/>
          <w:sz w:val="24"/>
        </w:rPr>
      </w:pPr>
    </w:p>
    <w:p w14:paraId="101DC3D4" w14:textId="77777777" w:rsidR="00537FC6" w:rsidRDefault="00537FC6" w:rsidP="00966C5C">
      <w:pPr>
        <w:pStyle w:val="corte4fondo"/>
        <w:tabs>
          <w:tab w:val="left" w:pos="2124"/>
        </w:tabs>
        <w:ind w:right="49" w:firstLine="0"/>
        <w:rPr>
          <w:rFonts w:cs="Arial"/>
          <w:sz w:val="24"/>
        </w:rPr>
      </w:pPr>
    </w:p>
    <w:p w14:paraId="62453428" w14:textId="7A0748B2" w:rsidR="00D20331" w:rsidRDefault="00A77F5B" w:rsidP="00794B7E">
      <w:pPr>
        <w:pStyle w:val="corte4fondo"/>
        <w:tabs>
          <w:tab w:val="left" w:pos="2124"/>
        </w:tabs>
        <w:ind w:right="49"/>
        <w:rPr>
          <w:rFonts w:cs="Arial"/>
          <w:sz w:val="24"/>
        </w:rPr>
      </w:pPr>
      <w:r>
        <w:rPr>
          <w:rFonts w:cs="Arial"/>
          <w:sz w:val="24"/>
        </w:rPr>
        <w:t>De igual manera, t</w:t>
      </w:r>
      <w:proofErr w:type="spellStart"/>
      <w:r w:rsidRPr="005637AB">
        <w:rPr>
          <w:rFonts w:cs="Arial"/>
          <w:sz w:val="24"/>
          <w:lang w:val="es-ES"/>
        </w:rPr>
        <w:t>iene</w:t>
      </w:r>
      <w:proofErr w:type="spellEnd"/>
      <w:r w:rsidR="005637AB" w:rsidRPr="005637AB">
        <w:rPr>
          <w:rFonts w:cs="Arial"/>
          <w:sz w:val="24"/>
          <w:lang w:val="es-ES"/>
        </w:rPr>
        <w:t xml:space="preserve"> aplicación el Criterio de Jurisprudencia de la Novena Época, con número de Registro: 195182, Instancia: Tribunales Colegiados de Circuito, Fuente: Semanario Judicial de la Federación y su Gaceta, VIII, Noviembre de 1998, Materia(s): Común, Tesis: I.3o.A. J/29, que dice: </w:t>
      </w:r>
    </w:p>
    <w:p w14:paraId="1449CA72" w14:textId="77777777" w:rsidR="00380179" w:rsidRDefault="00380179" w:rsidP="00771605">
      <w:pPr>
        <w:pStyle w:val="corte4fondo"/>
        <w:tabs>
          <w:tab w:val="left" w:pos="2124"/>
        </w:tabs>
        <w:spacing w:line="240" w:lineRule="auto"/>
        <w:ind w:right="49" w:firstLine="0"/>
        <w:rPr>
          <w:rFonts w:cs="Arial"/>
          <w:sz w:val="24"/>
        </w:rPr>
      </w:pPr>
    </w:p>
    <w:p w14:paraId="33160AF8" w14:textId="77777777" w:rsidR="00BA495C" w:rsidRPr="004A27EC" w:rsidRDefault="005637AB" w:rsidP="00BA2A4F">
      <w:pPr>
        <w:pStyle w:val="corte4fondo"/>
        <w:tabs>
          <w:tab w:val="left" w:pos="2124"/>
        </w:tabs>
        <w:spacing w:line="276" w:lineRule="auto"/>
        <w:ind w:left="1134" w:right="1183" w:firstLine="0"/>
        <w:rPr>
          <w:rFonts w:cs="Arial"/>
          <w:i/>
          <w:sz w:val="20"/>
          <w:lang w:val="es-ES"/>
        </w:rPr>
      </w:pPr>
      <w:r w:rsidRPr="004A27EC">
        <w:rPr>
          <w:rFonts w:cs="Arial"/>
          <w:b/>
          <w:i/>
          <w:sz w:val="20"/>
          <w:lang w:val="es-ES"/>
        </w:rPr>
        <w:t xml:space="preserve">“GARANTÍA DE AUDIENCIA. SE INTEGRA NO SÓLO CON LA ADMISIÓN DE PRUEBAS SINO TAMBIÉN CON SU ESTUDIO Y VALORACIÓN. </w:t>
      </w:r>
      <w:r w:rsidRPr="004A27EC">
        <w:rPr>
          <w:rFonts w:cs="Arial"/>
          <w:i/>
          <w:sz w:val="20"/>
          <w:lang w:val="es-ES"/>
        </w:rPr>
        <w:t>La garantía de audiencia a que se refiere el texto del artículo 14 constitucional se integra, no sólo admitiendo pruebas de las partes sino, además, expresando las razones concretas por las cuales, en su caso, dichas probanzas resultan ineficaces a juicio de la responsable. Por ello, si la resolución que puso fin a un procedimiento fue totalmente omisa en hacer referencia alguna a las pruebas aportadas por la hoy quejosa, es claro que se ha cometido una violación al precepto constitucional invocado, lo que da motivo a conceder el amparo solicitado, independientemente de si el contenido de tales probanzas habrá o no de influir en la resolución final por pronunciarse. Tal criterio, que se armoniza con los principios jurídicos que dan a la autoridad administrativa la facultad de otorgarle a las pruebas el valor que crea prudente, es congruente, además, con la tendencia jurisprudencial que busca evitar la sustitución material del órgano de control constitucional, sobre las autoridades responsables, en una materia que exclusivamente les corresponde como lo es, sin duda, la de apreciación de las pruebas que les sean ofrecidas durante la sustanciación del procedimiento.”</w:t>
      </w:r>
    </w:p>
    <w:p w14:paraId="097B39CA" w14:textId="77777777" w:rsidR="005A1EF9" w:rsidRDefault="005A1EF9" w:rsidP="005A1EF9">
      <w:pPr>
        <w:spacing w:before="120" w:after="120" w:line="360" w:lineRule="auto"/>
        <w:ind w:right="51" w:firstLine="567"/>
        <w:jc w:val="both"/>
        <w:rPr>
          <w:rFonts w:ascii="Arial" w:hAnsi="Arial" w:cs="Arial"/>
          <w:sz w:val="24"/>
          <w:szCs w:val="24"/>
        </w:rPr>
      </w:pPr>
    </w:p>
    <w:p w14:paraId="79C585D5" w14:textId="519D3DC0" w:rsidR="00794B7E" w:rsidRDefault="00537FC6" w:rsidP="00794B7E">
      <w:pPr>
        <w:spacing w:before="240" w:after="0" w:line="360" w:lineRule="auto"/>
        <w:ind w:right="51" w:firstLine="567"/>
        <w:jc w:val="both"/>
        <w:rPr>
          <w:rFonts w:ascii="Arial" w:hAnsi="Arial" w:cs="Arial"/>
          <w:sz w:val="24"/>
          <w:szCs w:val="24"/>
        </w:rPr>
      </w:pPr>
      <w:r>
        <w:rPr>
          <w:rFonts w:ascii="Arial" w:hAnsi="Arial" w:cs="Arial"/>
          <w:sz w:val="24"/>
          <w:szCs w:val="24"/>
        </w:rPr>
        <w:t>En virtud</w:t>
      </w:r>
      <w:r w:rsidR="008B45A0" w:rsidRPr="008B45A0">
        <w:rPr>
          <w:rFonts w:ascii="Arial" w:hAnsi="Arial" w:cs="Arial"/>
          <w:sz w:val="24"/>
          <w:szCs w:val="24"/>
        </w:rPr>
        <w:t xml:space="preserve"> de las anteriores consideraciones, es incuestionable que la autoridad demandada </w:t>
      </w:r>
      <w:r w:rsidR="008B45A0" w:rsidRPr="008B45A0">
        <w:rPr>
          <w:rFonts w:ascii="Arial" w:hAnsi="Arial" w:cs="Arial"/>
          <w:b/>
          <w:sz w:val="24"/>
          <w:szCs w:val="24"/>
        </w:rPr>
        <w:t xml:space="preserve">no fundó ni motivó </w:t>
      </w:r>
      <w:r w:rsidR="00A77F5B">
        <w:rPr>
          <w:rFonts w:ascii="Arial" w:hAnsi="Arial" w:cs="Arial"/>
          <w:b/>
          <w:sz w:val="24"/>
          <w:szCs w:val="24"/>
        </w:rPr>
        <w:t>tanto el procedimiento administrativo, así como</w:t>
      </w:r>
      <w:r w:rsidR="008B45A0" w:rsidRPr="008B45A0">
        <w:rPr>
          <w:rFonts w:ascii="Arial" w:hAnsi="Arial" w:cs="Arial"/>
          <w:b/>
          <w:sz w:val="24"/>
          <w:szCs w:val="24"/>
        </w:rPr>
        <w:t xml:space="preserve"> la resolución emitida </w:t>
      </w:r>
      <w:r w:rsidR="004A27EC" w:rsidRPr="004A27EC">
        <w:rPr>
          <w:rFonts w:ascii="Arial" w:hAnsi="Arial" w:cs="Arial"/>
          <w:sz w:val="24"/>
          <w:szCs w:val="24"/>
        </w:rPr>
        <w:t>de</w:t>
      </w:r>
      <w:r w:rsidR="004A27EC">
        <w:rPr>
          <w:rFonts w:ascii="Arial" w:hAnsi="Arial" w:cs="Arial"/>
          <w:b/>
          <w:sz w:val="24"/>
          <w:szCs w:val="24"/>
        </w:rPr>
        <w:t xml:space="preserve"> </w:t>
      </w:r>
      <w:r w:rsidR="008B45A0" w:rsidRPr="008B45A0">
        <w:rPr>
          <w:rFonts w:ascii="Arial" w:hAnsi="Arial" w:cs="Arial"/>
          <w:sz w:val="24"/>
          <w:szCs w:val="24"/>
        </w:rPr>
        <w:t xml:space="preserve">fecha </w:t>
      </w:r>
      <w:r w:rsidR="00E265BD" w:rsidRPr="00E265BD">
        <w:rPr>
          <w:rFonts w:ascii="Arial" w:hAnsi="Arial" w:cs="Arial"/>
          <w:color w:val="FF0000"/>
          <w:sz w:val="24"/>
          <w:szCs w:val="24"/>
        </w:rPr>
        <w:t>**********</w:t>
      </w:r>
      <w:r w:rsidR="005A199A" w:rsidRPr="005A199A">
        <w:rPr>
          <w:rFonts w:ascii="Arial" w:hAnsi="Arial" w:cs="Arial"/>
          <w:sz w:val="24"/>
          <w:szCs w:val="24"/>
        </w:rPr>
        <w:t>; notificada a la actora a travé</w:t>
      </w:r>
      <w:r w:rsidR="007F2677">
        <w:rPr>
          <w:rFonts w:ascii="Arial" w:hAnsi="Arial" w:cs="Arial"/>
          <w:sz w:val="24"/>
          <w:szCs w:val="24"/>
        </w:rPr>
        <w:t>s del</w:t>
      </w:r>
      <w:r w:rsidR="005A199A" w:rsidRPr="005A199A">
        <w:rPr>
          <w:rFonts w:ascii="Arial" w:hAnsi="Arial" w:cs="Arial"/>
          <w:sz w:val="24"/>
          <w:szCs w:val="24"/>
        </w:rPr>
        <w:t xml:space="preserve"> oficio </w:t>
      </w:r>
      <w:r w:rsidR="00E265BD" w:rsidRPr="00E265BD">
        <w:rPr>
          <w:rFonts w:ascii="Arial" w:hAnsi="Arial" w:cs="Arial"/>
          <w:color w:val="FF0000"/>
          <w:sz w:val="24"/>
          <w:szCs w:val="24"/>
        </w:rPr>
        <w:t>**********</w:t>
      </w:r>
      <w:r w:rsidR="008B45A0" w:rsidRPr="00B2374E">
        <w:rPr>
          <w:rFonts w:ascii="Arial" w:hAnsi="Arial" w:cs="Arial"/>
          <w:sz w:val="24"/>
          <w:szCs w:val="24"/>
        </w:rPr>
        <w:t xml:space="preserve">; </w:t>
      </w:r>
      <w:r w:rsidR="008B45A0" w:rsidRPr="008B45A0">
        <w:rPr>
          <w:rFonts w:ascii="Arial" w:hAnsi="Arial" w:cs="Arial"/>
          <w:sz w:val="24"/>
          <w:szCs w:val="24"/>
        </w:rPr>
        <w:t xml:space="preserve">atendiendo a lo establecido en los artículos 14, 16 y 17 Constitucionales; y normatividad que fue materia de estudio en esta sentencia, </w:t>
      </w:r>
      <w:proofErr w:type="spellStart"/>
      <w:r w:rsidR="008B45A0" w:rsidRPr="008B45A0">
        <w:rPr>
          <w:rFonts w:ascii="Arial" w:hAnsi="Arial" w:cs="Arial"/>
          <w:sz w:val="24"/>
          <w:szCs w:val="24"/>
        </w:rPr>
        <w:t>supralineas</w:t>
      </w:r>
      <w:proofErr w:type="spellEnd"/>
      <w:r w:rsidR="008B45A0" w:rsidRPr="008B45A0">
        <w:rPr>
          <w:rFonts w:ascii="Arial" w:hAnsi="Arial" w:cs="Arial"/>
          <w:sz w:val="24"/>
          <w:szCs w:val="24"/>
        </w:rPr>
        <w:t xml:space="preserve"> citada; por tanto; esta Segunda Sala Unitaria concluye, que se ubica en la causal de </w:t>
      </w:r>
      <w:r w:rsidR="008B45A0" w:rsidRPr="008B45A0">
        <w:rPr>
          <w:rFonts w:ascii="Arial" w:hAnsi="Arial" w:cs="Arial"/>
          <w:b/>
          <w:sz w:val="24"/>
          <w:szCs w:val="24"/>
          <w:u w:val="single"/>
        </w:rPr>
        <w:t>ilegalidad e invalidez</w:t>
      </w:r>
      <w:r w:rsidR="008B45A0" w:rsidRPr="008B45A0">
        <w:rPr>
          <w:rFonts w:ascii="Arial" w:hAnsi="Arial" w:cs="Arial"/>
          <w:b/>
          <w:sz w:val="24"/>
          <w:szCs w:val="24"/>
        </w:rPr>
        <w:t xml:space="preserve"> </w:t>
      </w:r>
      <w:r w:rsidR="008B45A0" w:rsidRPr="008B45A0">
        <w:rPr>
          <w:rFonts w:ascii="Arial" w:hAnsi="Arial" w:cs="Arial"/>
          <w:sz w:val="24"/>
          <w:szCs w:val="24"/>
        </w:rPr>
        <w:t xml:space="preserve">prevista por el artículo 250 fracción II </w:t>
      </w:r>
      <w:r w:rsidR="00A22F74">
        <w:rPr>
          <w:rFonts w:ascii="Arial" w:hAnsi="Arial" w:cs="Arial"/>
          <w:sz w:val="24"/>
          <w:szCs w:val="24"/>
        </w:rPr>
        <w:t xml:space="preserve">y III </w:t>
      </w:r>
      <w:r w:rsidR="008B45A0" w:rsidRPr="008B45A0">
        <w:rPr>
          <w:rFonts w:ascii="Arial" w:hAnsi="Arial" w:cs="Arial"/>
          <w:sz w:val="24"/>
          <w:szCs w:val="24"/>
        </w:rPr>
        <w:t xml:space="preserve">del Código Procesal Administrativo del Estado de San Luís Potosí; </w:t>
      </w:r>
      <w:r w:rsidR="008B45A0" w:rsidRPr="008B45A0">
        <w:rPr>
          <w:rFonts w:ascii="Arial" w:hAnsi="Arial" w:cs="Arial"/>
          <w:sz w:val="24"/>
          <w:szCs w:val="24"/>
          <w:vertAlign w:val="superscript"/>
        </w:rPr>
        <w:footnoteReference w:id="7"/>
      </w:r>
      <w:r w:rsidR="008B45A0" w:rsidRPr="008B45A0">
        <w:rPr>
          <w:rFonts w:ascii="Arial" w:hAnsi="Arial" w:cs="Arial"/>
          <w:sz w:val="24"/>
          <w:szCs w:val="24"/>
        </w:rPr>
        <w:t xml:space="preserve"> y acorde con lo dispuesto por el artículo 251 del citado ordenamiento legal, </w:t>
      </w:r>
      <w:r w:rsidR="008B45A0" w:rsidRPr="008B45A0">
        <w:rPr>
          <w:rFonts w:ascii="Arial" w:hAnsi="Arial" w:cs="Arial"/>
          <w:sz w:val="24"/>
          <w:szCs w:val="24"/>
          <w:vertAlign w:val="superscript"/>
        </w:rPr>
        <w:t xml:space="preserve"> </w:t>
      </w:r>
      <w:r w:rsidR="008B45A0" w:rsidRPr="008B45A0">
        <w:rPr>
          <w:rFonts w:ascii="Arial" w:hAnsi="Arial" w:cs="Arial"/>
          <w:sz w:val="24"/>
          <w:szCs w:val="24"/>
          <w:vertAlign w:val="superscript"/>
        </w:rPr>
        <w:footnoteReference w:id="8"/>
      </w:r>
      <w:r w:rsidR="008B45A0" w:rsidRPr="008B45A0">
        <w:rPr>
          <w:rFonts w:ascii="Arial" w:hAnsi="Arial" w:cs="Arial"/>
          <w:sz w:val="24"/>
          <w:szCs w:val="24"/>
        </w:rPr>
        <w:t xml:space="preserve"> conlleva a determinar </w:t>
      </w:r>
      <w:r w:rsidR="008B45A0" w:rsidRPr="008B45A0">
        <w:rPr>
          <w:rFonts w:ascii="Arial" w:hAnsi="Arial" w:cs="Arial"/>
          <w:b/>
          <w:sz w:val="24"/>
          <w:szCs w:val="24"/>
          <w:u w:val="single"/>
        </w:rPr>
        <w:t>la nulidad del citado acto</w:t>
      </w:r>
      <w:r w:rsidR="008B45A0" w:rsidRPr="008B45A0">
        <w:rPr>
          <w:rFonts w:ascii="Arial" w:hAnsi="Arial" w:cs="Arial"/>
          <w:sz w:val="24"/>
          <w:szCs w:val="24"/>
        </w:rPr>
        <w:t>, dejándolo sin efecto legal alguno.</w:t>
      </w:r>
      <w:r w:rsidR="008B45A0" w:rsidRPr="008B45A0">
        <w:rPr>
          <w:rFonts w:ascii="Arial" w:hAnsi="Arial" w:cs="Arial"/>
          <w:b/>
          <w:sz w:val="24"/>
          <w:szCs w:val="24"/>
        </w:rPr>
        <w:t xml:space="preserve"> </w:t>
      </w:r>
    </w:p>
    <w:p w14:paraId="215479DA" w14:textId="29AC30F8" w:rsidR="008B45A0" w:rsidRDefault="008B45A0" w:rsidP="00537FC6">
      <w:pPr>
        <w:spacing w:after="0" w:line="360" w:lineRule="auto"/>
        <w:ind w:right="51" w:firstLine="567"/>
        <w:jc w:val="both"/>
        <w:rPr>
          <w:rFonts w:ascii="Arial" w:hAnsi="Arial" w:cs="Arial"/>
          <w:b/>
          <w:sz w:val="24"/>
          <w:szCs w:val="24"/>
          <w:lang w:val="es-ES_tradnl"/>
        </w:rPr>
      </w:pPr>
      <w:r w:rsidRPr="008B45A0">
        <w:rPr>
          <w:rFonts w:ascii="Arial" w:hAnsi="Arial" w:cs="Arial"/>
          <w:sz w:val="24"/>
          <w:szCs w:val="24"/>
        </w:rPr>
        <w:lastRenderedPageBreak/>
        <w:t xml:space="preserve">Y toda vez que esta determinación es favorable al actor; atendiendo a lo establecido en artículo 252 del citado Código Procesal Administrativo; a fin de restituir al actor en el goce de los derechos que le fueron indebidamente afectados o desconocidos, </w:t>
      </w:r>
      <w:r w:rsidRPr="008B45A0">
        <w:rPr>
          <w:rFonts w:ascii="Arial" w:hAnsi="Arial" w:cs="Arial"/>
          <w:sz w:val="24"/>
          <w:szCs w:val="24"/>
          <w:lang w:val="es-ES_tradnl"/>
        </w:rPr>
        <w:t>la autoridad demandada</w:t>
      </w:r>
      <w:r w:rsidRPr="008B45A0">
        <w:rPr>
          <w:rFonts w:ascii="Arial" w:hAnsi="Arial" w:cs="Arial"/>
          <w:i/>
          <w:sz w:val="24"/>
          <w:szCs w:val="24"/>
        </w:rPr>
        <w:t xml:space="preserve">, </w:t>
      </w:r>
      <w:r w:rsidRPr="008B45A0">
        <w:rPr>
          <w:rFonts w:ascii="Arial" w:hAnsi="Arial" w:cs="Arial"/>
          <w:sz w:val="24"/>
          <w:szCs w:val="24"/>
        </w:rPr>
        <w:t>una vez que cause ejecutoria esta resolución</w:t>
      </w:r>
      <w:r w:rsidRPr="008B45A0">
        <w:rPr>
          <w:rFonts w:ascii="Arial" w:hAnsi="Arial" w:cs="Arial"/>
          <w:i/>
          <w:sz w:val="24"/>
          <w:szCs w:val="24"/>
        </w:rPr>
        <w:t>,</w:t>
      </w:r>
      <w:r w:rsidRPr="008B45A0">
        <w:rPr>
          <w:rFonts w:ascii="Arial" w:hAnsi="Arial" w:cs="Arial"/>
          <w:sz w:val="24"/>
          <w:szCs w:val="24"/>
          <w:lang w:val="es-ES_tradnl"/>
        </w:rPr>
        <w:t xml:space="preserve"> </w:t>
      </w:r>
      <w:r w:rsidRPr="008B45A0">
        <w:rPr>
          <w:rFonts w:ascii="Arial" w:hAnsi="Arial" w:cs="Arial"/>
          <w:b/>
          <w:sz w:val="24"/>
          <w:szCs w:val="24"/>
          <w:lang w:val="es-ES_tradnl"/>
        </w:rPr>
        <w:t xml:space="preserve">deberá realizar lo siguiente: </w:t>
      </w:r>
    </w:p>
    <w:p w14:paraId="39E61FA8" w14:textId="77777777" w:rsidR="00537FC6" w:rsidRDefault="00537FC6" w:rsidP="00537FC6">
      <w:pPr>
        <w:spacing w:after="0" w:line="360" w:lineRule="auto"/>
        <w:ind w:right="51" w:firstLine="567"/>
        <w:jc w:val="both"/>
        <w:rPr>
          <w:rFonts w:ascii="Arial" w:hAnsi="Arial" w:cs="Arial"/>
          <w:b/>
          <w:sz w:val="24"/>
          <w:szCs w:val="24"/>
          <w:lang w:val="es-ES_tradnl"/>
        </w:rPr>
      </w:pPr>
    </w:p>
    <w:p w14:paraId="1F882E4E" w14:textId="232E0476" w:rsidR="000527C2" w:rsidRDefault="00BA2A4F" w:rsidP="00537FC6">
      <w:pPr>
        <w:spacing w:after="0" w:line="360" w:lineRule="auto"/>
        <w:ind w:left="708" w:right="616"/>
        <w:jc w:val="both"/>
        <w:rPr>
          <w:rFonts w:ascii="Arial" w:hAnsi="Arial" w:cs="Arial"/>
          <w:sz w:val="24"/>
          <w:szCs w:val="24"/>
          <w:lang w:val="es-ES_tradnl"/>
        </w:rPr>
      </w:pPr>
      <w:r>
        <w:rPr>
          <w:rFonts w:ascii="Arial" w:hAnsi="Arial" w:cs="Arial"/>
          <w:b/>
          <w:sz w:val="24"/>
          <w:szCs w:val="24"/>
          <w:lang w:val="es-ES_tradnl"/>
        </w:rPr>
        <w:t>1</w:t>
      </w:r>
      <w:r w:rsidR="00380179" w:rsidRPr="00380179">
        <w:rPr>
          <w:rFonts w:ascii="Arial" w:hAnsi="Arial" w:cs="Arial"/>
          <w:b/>
          <w:sz w:val="24"/>
          <w:szCs w:val="24"/>
          <w:lang w:val="es-ES_tradnl"/>
        </w:rPr>
        <w:t>.</w:t>
      </w:r>
      <w:r>
        <w:rPr>
          <w:rFonts w:ascii="Arial" w:hAnsi="Arial" w:cs="Arial"/>
          <w:sz w:val="24"/>
          <w:szCs w:val="24"/>
          <w:lang w:val="es-ES_tradnl"/>
        </w:rPr>
        <w:t xml:space="preserve"> </w:t>
      </w:r>
      <w:r w:rsidRPr="00BA2A4F">
        <w:rPr>
          <w:rFonts w:ascii="Arial" w:hAnsi="Arial" w:cs="Arial"/>
          <w:sz w:val="24"/>
          <w:szCs w:val="24"/>
          <w:lang w:val="es-ES_tradnl"/>
        </w:rPr>
        <w:t>Lleve a cabo el Procedim</w:t>
      </w:r>
      <w:r>
        <w:rPr>
          <w:rFonts w:ascii="Arial" w:hAnsi="Arial" w:cs="Arial"/>
          <w:sz w:val="24"/>
          <w:szCs w:val="24"/>
          <w:lang w:val="es-ES_tradnl"/>
        </w:rPr>
        <w:t>iento Administrativo respectivo</w:t>
      </w:r>
      <w:r w:rsidR="000527C2">
        <w:rPr>
          <w:rFonts w:ascii="Arial" w:hAnsi="Arial" w:cs="Arial"/>
          <w:sz w:val="24"/>
          <w:szCs w:val="24"/>
          <w:lang w:val="es-ES_tradnl"/>
        </w:rPr>
        <w:t>, en el que habrá el periodo probatorio y de alegatos correspondientes.</w:t>
      </w:r>
    </w:p>
    <w:p w14:paraId="07B64E38" w14:textId="0D7C8BDB" w:rsidR="008B45A0" w:rsidRDefault="00BA2A4F" w:rsidP="00537FC6">
      <w:pPr>
        <w:spacing w:after="0" w:line="360" w:lineRule="auto"/>
        <w:ind w:left="708" w:right="616"/>
        <w:jc w:val="both"/>
        <w:rPr>
          <w:rFonts w:ascii="Arial" w:hAnsi="Arial" w:cs="Arial"/>
          <w:sz w:val="24"/>
          <w:szCs w:val="24"/>
          <w:lang w:val="es-ES_tradnl"/>
        </w:rPr>
      </w:pPr>
      <w:r>
        <w:rPr>
          <w:rFonts w:ascii="Arial" w:hAnsi="Arial" w:cs="Arial"/>
          <w:b/>
          <w:sz w:val="24"/>
          <w:szCs w:val="24"/>
          <w:lang w:val="es-ES_tradnl"/>
        </w:rPr>
        <w:t>2</w:t>
      </w:r>
      <w:r w:rsidR="000527C2">
        <w:rPr>
          <w:rFonts w:ascii="Arial" w:hAnsi="Arial" w:cs="Arial"/>
          <w:b/>
          <w:sz w:val="24"/>
          <w:szCs w:val="24"/>
          <w:lang w:val="es-ES_tradnl"/>
        </w:rPr>
        <w:t xml:space="preserve">. </w:t>
      </w:r>
      <w:r w:rsidRPr="00BA2A4F">
        <w:rPr>
          <w:rFonts w:ascii="Arial" w:hAnsi="Arial" w:cs="Arial"/>
          <w:sz w:val="24"/>
          <w:szCs w:val="24"/>
          <w:lang w:val="es-ES_tradnl"/>
        </w:rPr>
        <w:t>Una vez concluido el Procedimiento Administrativo,</w:t>
      </w:r>
      <w:r w:rsidRPr="00BA2A4F">
        <w:rPr>
          <w:rFonts w:ascii="Arial" w:hAnsi="Arial" w:cs="Arial"/>
          <w:b/>
          <w:sz w:val="24"/>
          <w:szCs w:val="24"/>
          <w:lang w:val="es-ES_tradnl"/>
        </w:rPr>
        <w:t xml:space="preserve"> </w:t>
      </w:r>
      <w:r>
        <w:rPr>
          <w:rFonts w:ascii="Arial" w:hAnsi="Arial" w:cs="Arial"/>
          <w:sz w:val="24"/>
          <w:szCs w:val="24"/>
          <w:lang w:val="es-ES_tradnl"/>
        </w:rPr>
        <w:t>emita</w:t>
      </w:r>
      <w:r w:rsidR="008B45A0" w:rsidRPr="008B45A0">
        <w:rPr>
          <w:rFonts w:ascii="Arial" w:hAnsi="Arial" w:cs="Arial"/>
          <w:sz w:val="24"/>
          <w:szCs w:val="24"/>
          <w:lang w:val="es-ES_tradnl"/>
        </w:rPr>
        <w:t xml:space="preserve"> una nueva resolución, </w:t>
      </w:r>
      <w:r w:rsidR="008B45A0" w:rsidRPr="008B45A0">
        <w:rPr>
          <w:rFonts w:ascii="Arial" w:hAnsi="Arial" w:cs="Arial"/>
          <w:b/>
          <w:sz w:val="24"/>
          <w:szCs w:val="24"/>
          <w:lang w:val="es-ES_tradnl"/>
        </w:rPr>
        <w:t xml:space="preserve">debidamente fundada y motivada, </w:t>
      </w:r>
      <w:r w:rsidR="008B45A0" w:rsidRPr="008B45A0">
        <w:rPr>
          <w:rFonts w:ascii="Arial" w:hAnsi="Arial" w:cs="Arial"/>
          <w:sz w:val="24"/>
          <w:szCs w:val="24"/>
        </w:rPr>
        <w:t xml:space="preserve">en la que </w:t>
      </w:r>
      <w:r w:rsidR="008B45A0" w:rsidRPr="008B45A0">
        <w:rPr>
          <w:rFonts w:ascii="Arial" w:hAnsi="Arial" w:cs="Arial"/>
          <w:sz w:val="24"/>
          <w:szCs w:val="24"/>
          <w:lang w:val="es-ES"/>
        </w:rPr>
        <w:t>cumpla con los principios jurídicos</w:t>
      </w:r>
      <w:r w:rsidR="008B45A0" w:rsidRPr="008B45A0">
        <w:rPr>
          <w:rFonts w:ascii="Arial" w:hAnsi="Arial" w:cs="Arial"/>
          <w:b/>
          <w:sz w:val="24"/>
          <w:szCs w:val="24"/>
          <w:lang w:val="es-ES"/>
        </w:rPr>
        <w:t xml:space="preserve"> de exhaustividad y congruencia,</w:t>
      </w:r>
      <w:r w:rsidR="008B45A0" w:rsidRPr="008B45A0">
        <w:rPr>
          <w:rFonts w:ascii="Arial" w:hAnsi="Arial" w:cs="Arial"/>
          <w:b/>
          <w:sz w:val="24"/>
          <w:szCs w:val="24"/>
          <w:lang w:val="es-ES_tradnl"/>
        </w:rPr>
        <w:t xml:space="preserve"> </w:t>
      </w:r>
      <w:r w:rsidR="008B45A0" w:rsidRPr="008B45A0">
        <w:rPr>
          <w:rFonts w:ascii="Arial" w:hAnsi="Arial" w:cs="Arial"/>
          <w:sz w:val="24"/>
          <w:szCs w:val="24"/>
          <w:lang w:val="es-ES_tradnl"/>
        </w:rPr>
        <w:t xml:space="preserve">en relación con los planteamientos y pretensiones de la solicitante, aquí parte actora. </w:t>
      </w:r>
    </w:p>
    <w:p w14:paraId="6A7D4885" w14:textId="2464E11B" w:rsidR="008B45A0" w:rsidRDefault="00BA2A4F" w:rsidP="00537FC6">
      <w:pPr>
        <w:spacing w:after="0" w:line="360" w:lineRule="auto"/>
        <w:ind w:left="708" w:right="616"/>
        <w:jc w:val="both"/>
        <w:rPr>
          <w:rFonts w:ascii="Arial" w:hAnsi="Arial" w:cs="Arial"/>
          <w:sz w:val="24"/>
          <w:szCs w:val="24"/>
          <w:lang w:val="es-ES"/>
        </w:rPr>
      </w:pPr>
      <w:r>
        <w:rPr>
          <w:rFonts w:ascii="Arial" w:hAnsi="Arial" w:cs="Arial"/>
          <w:b/>
          <w:sz w:val="24"/>
          <w:szCs w:val="24"/>
          <w:lang w:val="es-ES"/>
        </w:rPr>
        <w:t>3</w:t>
      </w:r>
      <w:r w:rsidR="008B45A0" w:rsidRPr="008B45A0">
        <w:rPr>
          <w:rFonts w:ascii="Arial" w:hAnsi="Arial" w:cs="Arial"/>
          <w:b/>
          <w:sz w:val="24"/>
          <w:szCs w:val="24"/>
          <w:lang w:val="es-ES"/>
        </w:rPr>
        <w:t>.</w:t>
      </w:r>
      <w:r w:rsidR="00B2374E">
        <w:rPr>
          <w:rFonts w:ascii="Arial" w:hAnsi="Arial" w:cs="Arial"/>
          <w:b/>
          <w:sz w:val="24"/>
          <w:szCs w:val="24"/>
          <w:lang w:val="es-ES"/>
        </w:rPr>
        <w:t xml:space="preserve"> </w:t>
      </w:r>
      <w:r w:rsidR="008B45A0" w:rsidRPr="008B45A0">
        <w:rPr>
          <w:rFonts w:ascii="Arial" w:hAnsi="Arial" w:cs="Arial"/>
          <w:sz w:val="24"/>
          <w:szCs w:val="24"/>
          <w:lang w:val="es-ES"/>
        </w:rPr>
        <w:t xml:space="preserve">En la resolución que al efecto se emita, deberá </w:t>
      </w:r>
      <w:r w:rsidR="008B45A0" w:rsidRPr="008B45A0">
        <w:rPr>
          <w:rFonts w:ascii="Arial" w:hAnsi="Arial" w:cs="Arial"/>
          <w:b/>
          <w:sz w:val="24"/>
          <w:szCs w:val="24"/>
          <w:lang w:val="es-ES"/>
        </w:rPr>
        <w:t xml:space="preserve">analizar y valorar cada una de las probanzas </w:t>
      </w:r>
      <w:r w:rsidR="008B45A0" w:rsidRPr="008B45A0">
        <w:rPr>
          <w:rFonts w:ascii="Arial" w:hAnsi="Arial" w:cs="Arial"/>
          <w:sz w:val="24"/>
          <w:szCs w:val="24"/>
          <w:lang w:val="es-ES"/>
        </w:rPr>
        <w:t>que obren en el expediente administrativo que se</w:t>
      </w:r>
      <w:r w:rsidR="00792D72">
        <w:rPr>
          <w:rFonts w:ascii="Arial" w:hAnsi="Arial" w:cs="Arial"/>
          <w:sz w:val="24"/>
          <w:szCs w:val="24"/>
          <w:lang w:val="es-ES"/>
        </w:rPr>
        <w:t>a formado</w:t>
      </w:r>
      <w:r w:rsidR="008B45A0" w:rsidRPr="008B45A0">
        <w:rPr>
          <w:rFonts w:ascii="Arial" w:hAnsi="Arial" w:cs="Arial"/>
          <w:sz w:val="24"/>
          <w:szCs w:val="24"/>
          <w:lang w:val="es-ES"/>
        </w:rPr>
        <w:t xml:space="preserve"> en relación a dicha petición de origen.  </w:t>
      </w:r>
    </w:p>
    <w:p w14:paraId="3A7F67F5" w14:textId="77777777" w:rsidR="00B2374E" w:rsidRDefault="00B2374E" w:rsidP="008B45A0">
      <w:pPr>
        <w:spacing w:before="120" w:after="120" w:line="360" w:lineRule="auto"/>
        <w:ind w:right="51" w:firstLine="709"/>
        <w:jc w:val="both"/>
        <w:rPr>
          <w:rFonts w:ascii="Arial" w:hAnsi="Arial" w:cs="Arial"/>
          <w:sz w:val="24"/>
          <w:szCs w:val="24"/>
        </w:rPr>
      </w:pPr>
    </w:p>
    <w:p w14:paraId="3069EBA5" w14:textId="1DD077AA" w:rsidR="008B45A0" w:rsidRDefault="008B45A0" w:rsidP="00BA2A4F">
      <w:pPr>
        <w:spacing w:before="120" w:after="120" w:line="360" w:lineRule="auto"/>
        <w:ind w:right="51" w:firstLine="709"/>
        <w:jc w:val="both"/>
        <w:rPr>
          <w:rFonts w:ascii="Arial" w:hAnsi="Arial" w:cs="Arial"/>
          <w:sz w:val="24"/>
          <w:szCs w:val="24"/>
        </w:rPr>
      </w:pPr>
      <w:r w:rsidRPr="008B45A0">
        <w:rPr>
          <w:rFonts w:ascii="Arial" w:hAnsi="Arial" w:cs="Arial"/>
          <w:sz w:val="24"/>
          <w:szCs w:val="24"/>
        </w:rPr>
        <w:t>Por lo expuesto, fundado y con apoyo en los artículos, 123 de la Constitución Política del Estado de San Luis Potosí; 1º, 2º, 7º fracción I, 9º fracción III, 24, 35 fracción VIII, y Quinto Transitorio de la Ley Orgánica del Tribunal Estatal de Justicia Administrativa de San Luis Potosí; 248, 249, 250 fracción II</w:t>
      </w:r>
      <w:r w:rsidR="008F0FA5">
        <w:rPr>
          <w:rFonts w:ascii="Arial" w:hAnsi="Arial" w:cs="Arial"/>
          <w:sz w:val="24"/>
          <w:szCs w:val="24"/>
        </w:rPr>
        <w:t xml:space="preserve"> y III</w:t>
      </w:r>
      <w:r w:rsidRPr="008B45A0">
        <w:rPr>
          <w:rFonts w:ascii="Arial" w:hAnsi="Arial" w:cs="Arial"/>
          <w:sz w:val="24"/>
          <w:szCs w:val="24"/>
        </w:rPr>
        <w:t>, 251 primer párrafo, 252, 255 y 256, del Código Procesal Administrativo para el Estado de San Luis Potosí; es de resolverse y se,</w:t>
      </w:r>
    </w:p>
    <w:p w14:paraId="06806D1B" w14:textId="77777777" w:rsidR="00DD6A1B" w:rsidRPr="008B45A0" w:rsidRDefault="00DD6A1B" w:rsidP="008B45A0">
      <w:pPr>
        <w:spacing w:before="120" w:after="120" w:line="360" w:lineRule="auto"/>
        <w:ind w:right="51" w:firstLine="709"/>
        <w:jc w:val="both"/>
        <w:rPr>
          <w:rFonts w:ascii="Arial" w:hAnsi="Arial" w:cs="Arial"/>
          <w:sz w:val="24"/>
          <w:szCs w:val="24"/>
        </w:rPr>
      </w:pPr>
    </w:p>
    <w:p w14:paraId="46B9B376" w14:textId="3ECB6873" w:rsidR="003808FF" w:rsidRDefault="003808FF" w:rsidP="003808FF">
      <w:pPr>
        <w:spacing w:before="240" w:after="240" w:line="360" w:lineRule="auto"/>
        <w:ind w:firstLine="708"/>
        <w:jc w:val="center"/>
        <w:rPr>
          <w:rFonts w:ascii="Arial" w:hAnsi="Arial" w:cs="Arial"/>
          <w:b/>
          <w:sz w:val="24"/>
          <w:szCs w:val="24"/>
        </w:rPr>
      </w:pPr>
      <w:r w:rsidRPr="00435EB6">
        <w:rPr>
          <w:rFonts w:ascii="Arial" w:hAnsi="Arial" w:cs="Arial"/>
          <w:b/>
          <w:sz w:val="24"/>
          <w:szCs w:val="24"/>
        </w:rPr>
        <w:t>R E S U E L V E</w:t>
      </w:r>
    </w:p>
    <w:p w14:paraId="768064CD" w14:textId="77777777" w:rsidR="00390EB5" w:rsidRDefault="00390EB5" w:rsidP="003808FF">
      <w:pPr>
        <w:spacing w:before="240" w:after="240" w:line="360" w:lineRule="auto"/>
        <w:ind w:firstLine="708"/>
        <w:jc w:val="center"/>
        <w:rPr>
          <w:rFonts w:ascii="Arial" w:hAnsi="Arial" w:cs="Arial"/>
          <w:b/>
          <w:sz w:val="24"/>
          <w:szCs w:val="24"/>
        </w:rPr>
      </w:pPr>
    </w:p>
    <w:p w14:paraId="18CED324" w14:textId="0EFA8FF2" w:rsidR="003A7F09" w:rsidRPr="00435EB6" w:rsidRDefault="003A7F09" w:rsidP="003A7F09">
      <w:pPr>
        <w:spacing w:before="240" w:after="240" w:line="360" w:lineRule="auto"/>
        <w:ind w:firstLine="708"/>
        <w:jc w:val="both"/>
        <w:rPr>
          <w:rFonts w:ascii="Arial" w:hAnsi="Arial" w:cs="Arial"/>
          <w:sz w:val="24"/>
          <w:szCs w:val="24"/>
        </w:rPr>
      </w:pPr>
      <w:r w:rsidRPr="00435EB6">
        <w:rPr>
          <w:rFonts w:ascii="Arial" w:hAnsi="Arial" w:cs="Arial"/>
          <w:b/>
          <w:sz w:val="24"/>
          <w:szCs w:val="24"/>
        </w:rPr>
        <w:t>PRIMERO</w:t>
      </w:r>
      <w:r w:rsidR="001545F0">
        <w:rPr>
          <w:rFonts w:ascii="Arial" w:hAnsi="Arial" w:cs="Arial"/>
          <w:sz w:val="24"/>
          <w:szCs w:val="24"/>
        </w:rPr>
        <w:t xml:space="preserve">. </w:t>
      </w:r>
      <w:r w:rsidRPr="00435EB6">
        <w:rPr>
          <w:rFonts w:ascii="Arial" w:hAnsi="Arial" w:cs="Arial"/>
          <w:sz w:val="24"/>
          <w:szCs w:val="24"/>
        </w:rPr>
        <w:t>Esta Segunda Sala Unitaria de Tribunal Estatal de Justicia Administrativa es competente para conocer y resolver la presente reclamación.</w:t>
      </w:r>
    </w:p>
    <w:p w14:paraId="4C099C8D" w14:textId="3D934AA8" w:rsidR="00E80F6A" w:rsidRPr="00E80F6A" w:rsidRDefault="001545F0" w:rsidP="00E80F6A">
      <w:pPr>
        <w:spacing w:before="240" w:after="240" w:line="360" w:lineRule="auto"/>
        <w:ind w:firstLine="708"/>
        <w:jc w:val="both"/>
        <w:rPr>
          <w:rFonts w:ascii="Arial" w:hAnsi="Arial" w:cs="Arial"/>
          <w:sz w:val="24"/>
          <w:szCs w:val="24"/>
        </w:rPr>
      </w:pPr>
      <w:r>
        <w:rPr>
          <w:rFonts w:ascii="Arial" w:hAnsi="Arial" w:cs="Arial"/>
          <w:b/>
          <w:sz w:val="24"/>
          <w:szCs w:val="24"/>
        </w:rPr>
        <w:t xml:space="preserve">SEGUNDO. </w:t>
      </w:r>
      <w:r w:rsidR="00E80F6A" w:rsidRPr="00E80F6A">
        <w:rPr>
          <w:rFonts w:ascii="Arial" w:hAnsi="Arial" w:cs="Arial"/>
          <w:sz w:val="24"/>
          <w:szCs w:val="24"/>
        </w:rPr>
        <w:t xml:space="preserve">Se declara la </w:t>
      </w:r>
      <w:r w:rsidR="00E80F6A" w:rsidRPr="00DD0635">
        <w:rPr>
          <w:rFonts w:ascii="Arial" w:hAnsi="Arial" w:cs="Arial"/>
          <w:b/>
          <w:sz w:val="24"/>
          <w:szCs w:val="24"/>
        </w:rPr>
        <w:t xml:space="preserve">NULIDAD </w:t>
      </w:r>
      <w:r w:rsidR="00E80F6A" w:rsidRPr="00E80F6A">
        <w:rPr>
          <w:rFonts w:ascii="Arial" w:hAnsi="Arial" w:cs="Arial"/>
          <w:sz w:val="24"/>
          <w:szCs w:val="24"/>
        </w:rPr>
        <w:t xml:space="preserve">de </w:t>
      </w:r>
      <w:r w:rsidR="00DD0635" w:rsidRPr="00DD0635">
        <w:rPr>
          <w:rFonts w:ascii="Arial" w:hAnsi="Arial" w:cs="Arial"/>
          <w:sz w:val="24"/>
          <w:szCs w:val="24"/>
        </w:rPr>
        <w:t>la resolución</w:t>
      </w:r>
      <w:r w:rsidR="00DD0635" w:rsidRPr="00DD0635">
        <w:rPr>
          <w:rFonts w:ascii="Arial" w:hAnsi="Arial" w:cs="Arial"/>
          <w:b/>
          <w:sz w:val="24"/>
          <w:szCs w:val="24"/>
        </w:rPr>
        <w:t xml:space="preserve"> emitida </w:t>
      </w:r>
      <w:r>
        <w:rPr>
          <w:rFonts w:ascii="Arial" w:hAnsi="Arial" w:cs="Arial"/>
          <w:sz w:val="24"/>
          <w:szCs w:val="24"/>
        </w:rPr>
        <w:t xml:space="preserve">en </w:t>
      </w:r>
      <w:r w:rsidR="00DD0635" w:rsidRPr="00DD0635">
        <w:rPr>
          <w:rFonts w:ascii="Arial" w:hAnsi="Arial" w:cs="Arial"/>
          <w:sz w:val="24"/>
          <w:szCs w:val="24"/>
        </w:rPr>
        <w:t xml:space="preserve">fecha </w:t>
      </w:r>
      <w:r>
        <w:rPr>
          <w:rFonts w:ascii="Arial" w:hAnsi="Arial" w:cs="Arial"/>
          <w:sz w:val="24"/>
          <w:szCs w:val="24"/>
        </w:rPr>
        <w:t>veintinueve</w:t>
      </w:r>
      <w:r w:rsidR="00B511CF" w:rsidRPr="00B511CF">
        <w:rPr>
          <w:rFonts w:ascii="Arial" w:hAnsi="Arial" w:cs="Arial"/>
          <w:sz w:val="24"/>
          <w:szCs w:val="24"/>
        </w:rPr>
        <w:t xml:space="preserve"> de </w:t>
      </w:r>
      <w:r>
        <w:rPr>
          <w:rFonts w:ascii="Arial" w:hAnsi="Arial" w:cs="Arial"/>
          <w:sz w:val="24"/>
          <w:szCs w:val="24"/>
        </w:rPr>
        <w:t>noviembre de dos mil veinticuatro</w:t>
      </w:r>
      <w:r w:rsidR="00B511CF" w:rsidRPr="00B511CF">
        <w:rPr>
          <w:rFonts w:ascii="Arial" w:hAnsi="Arial" w:cs="Arial"/>
          <w:sz w:val="24"/>
          <w:szCs w:val="24"/>
        </w:rPr>
        <w:t xml:space="preserve">; notificada a la actora a través del oficio </w:t>
      </w:r>
      <w:r w:rsidR="00E265BD" w:rsidRPr="00E265BD">
        <w:rPr>
          <w:rFonts w:ascii="Arial" w:hAnsi="Arial" w:cs="Arial"/>
          <w:color w:val="FF0000"/>
          <w:sz w:val="24"/>
          <w:szCs w:val="24"/>
        </w:rPr>
        <w:t>**********</w:t>
      </w:r>
      <w:r w:rsidR="00E80F6A" w:rsidRPr="00E80F6A">
        <w:rPr>
          <w:rFonts w:ascii="Arial" w:hAnsi="Arial" w:cs="Arial"/>
          <w:sz w:val="24"/>
          <w:szCs w:val="24"/>
        </w:rPr>
        <w:t>,</w:t>
      </w:r>
      <w:r w:rsidR="000D029D" w:rsidRPr="000D029D">
        <w:rPr>
          <w:rFonts w:ascii="Arial" w:hAnsi="Arial" w:cs="Arial"/>
          <w:color w:val="FF0000"/>
          <w:sz w:val="24"/>
          <w:szCs w:val="24"/>
        </w:rPr>
        <w:t xml:space="preserve"> </w:t>
      </w:r>
      <w:r w:rsidR="000D029D" w:rsidRPr="00E265BD">
        <w:rPr>
          <w:rFonts w:ascii="Arial" w:hAnsi="Arial" w:cs="Arial"/>
          <w:sz w:val="24"/>
          <w:szCs w:val="24"/>
        </w:rPr>
        <w:t xml:space="preserve">de fecha </w:t>
      </w:r>
      <w:r w:rsidR="00E265BD" w:rsidRPr="00E265BD">
        <w:rPr>
          <w:rFonts w:ascii="Arial" w:hAnsi="Arial" w:cs="Arial"/>
          <w:color w:val="FF0000"/>
          <w:sz w:val="24"/>
          <w:szCs w:val="24"/>
        </w:rPr>
        <w:t>**********</w:t>
      </w:r>
      <w:r w:rsidR="000D029D">
        <w:rPr>
          <w:rFonts w:ascii="Arial" w:hAnsi="Arial" w:cs="Arial"/>
          <w:color w:val="FF0000"/>
          <w:sz w:val="24"/>
          <w:szCs w:val="24"/>
        </w:rPr>
        <w:t>,</w:t>
      </w:r>
      <w:r w:rsidR="00E80F6A" w:rsidRPr="00E80F6A">
        <w:rPr>
          <w:rFonts w:ascii="Arial" w:hAnsi="Arial" w:cs="Arial"/>
          <w:sz w:val="24"/>
          <w:szCs w:val="24"/>
        </w:rPr>
        <w:t xml:space="preserve"> de acuerdo a los razonamientos y</w:t>
      </w:r>
      <w:r w:rsidRPr="00E80F6A">
        <w:rPr>
          <w:rFonts w:ascii="Arial" w:hAnsi="Arial" w:cs="Arial"/>
          <w:sz w:val="24"/>
          <w:szCs w:val="24"/>
        </w:rPr>
        <w:t xml:space="preserve"> </w:t>
      </w:r>
      <w:r w:rsidRPr="001545F0">
        <w:rPr>
          <w:rFonts w:ascii="Arial" w:hAnsi="Arial" w:cs="Arial"/>
          <w:sz w:val="24"/>
          <w:szCs w:val="24"/>
        </w:rPr>
        <w:t>para los efectos</w:t>
      </w:r>
      <w:r w:rsidRPr="00E80F6A">
        <w:rPr>
          <w:rFonts w:ascii="Arial" w:hAnsi="Arial" w:cs="Arial"/>
          <w:sz w:val="24"/>
          <w:szCs w:val="24"/>
        </w:rPr>
        <w:t xml:space="preserve"> </w:t>
      </w:r>
      <w:r w:rsidR="00E80F6A" w:rsidRPr="00E80F6A">
        <w:rPr>
          <w:rFonts w:ascii="Arial" w:hAnsi="Arial" w:cs="Arial"/>
          <w:sz w:val="24"/>
          <w:szCs w:val="24"/>
        </w:rPr>
        <w:t xml:space="preserve">precisados en </w:t>
      </w:r>
      <w:r>
        <w:rPr>
          <w:rFonts w:ascii="Arial" w:hAnsi="Arial" w:cs="Arial"/>
          <w:sz w:val="24"/>
          <w:szCs w:val="24"/>
        </w:rPr>
        <w:t xml:space="preserve">el </w:t>
      </w:r>
      <w:r w:rsidR="000527C2">
        <w:rPr>
          <w:rFonts w:ascii="Arial" w:hAnsi="Arial" w:cs="Arial"/>
          <w:sz w:val="24"/>
          <w:szCs w:val="24"/>
        </w:rPr>
        <w:t xml:space="preserve">Considerando Séptimo </w:t>
      </w:r>
      <w:r>
        <w:rPr>
          <w:rFonts w:ascii="Arial" w:hAnsi="Arial" w:cs="Arial"/>
          <w:sz w:val="24"/>
          <w:szCs w:val="24"/>
        </w:rPr>
        <w:t>de esta</w:t>
      </w:r>
      <w:r w:rsidR="00E80F6A" w:rsidRPr="00E80F6A">
        <w:rPr>
          <w:rFonts w:ascii="Arial" w:hAnsi="Arial" w:cs="Arial"/>
          <w:sz w:val="24"/>
          <w:szCs w:val="24"/>
        </w:rPr>
        <w:t xml:space="preserve"> sentencia. </w:t>
      </w:r>
    </w:p>
    <w:p w14:paraId="695D2F2E" w14:textId="2C236ADF" w:rsidR="007F133D" w:rsidRDefault="003A7F09" w:rsidP="003A7F09">
      <w:pPr>
        <w:spacing w:before="240" w:after="240" w:line="360" w:lineRule="auto"/>
        <w:ind w:firstLine="708"/>
        <w:jc w:val="both"/>
        <w:rPr>
          <w:rFonts w:ascii="Arial" w:hAnsi="Arial" w:cs="Arial"/>
          <w:sz w:val="24"/>
          <w:szCs w:val="24"/>
        </w:rPr>
      </w:pPr>
      <w:r w:rsidRPr="00435EB6">
        <w:rPr>
          <w:rFonts w:ascii="Arial" w:hAnsi="Arial" w:cs="Arial"/>
          <w:b/>
          <w:sz w:val="24"/>
          <w:szCs w:val="24"/>
        </w:rPr>
        <w:t>TERCERO.</w:t>
      </w:r>
      <w:r w:rsidR="001545F0">
        <w:rPr>
          <w:rFonts w:ascii="Arial" w:hAnsi="Arial" w:cs="Arial"/>
          <w:b/>
          <w:sz w:val="24"/>
          <w:szCs w:val="24"/>
        </w:rPr>
        <w:t xml:space="preserve"> </w:t>
      </w:r>
      <w:r w:rsidR="007F133D" w:rsidRPr="00435EB6">
        <w:rPr>
          <w:rFonts w:ascii="Arial" w:hAnsi="Arial" w:cs="Arial"/>
          <w:sz w:val="24"/>
          <w:szCs w:val="24"/>
        </w:rPr>
        <w:t>Notifíquese</w:t>
      </w:r>
      <w:r w:rsidR="007F133D">
        <w:rPr>
          <w:rFonts w:ascii="Arial" w:hAnsi="Arial" w:cs="Arial"/>
          <w:sz w:val="24"/>
          <w:szCs w:val="24"/>
        </w:rPr>
        <w:t xml:space="preserve">. </w:t>
      </w:r>
    </w:p>
    <w:p w14:paraId="1168DC80" w14:textId="77777777" w:rsidR="00FE340B" w:rsidRPr="00435EB6" w:rsidRDefault="00FE340B" w:rsidP="0066343F">
      <w:pPr>
        <w:pStyle w:val="corte4fondo"/>
        <w:ind w:firstLine="0"/>
        <w:rPr>
          <w:rStyle w:val="nfasis"/>
          <w:rFonts w:cs="Arial"/>
          <w:i w:val="0"/>
          <w:sz w:val="24"/>
        </w:rPr>
      </w:pPr>
    </w:p>
    <w:p w14:paraId="3C56FA67" w14:textId="5EA9343F" w:rsidR="00D25204" w:rsidRDefault="00816CEC" w:rsidP="00FE340B">
      <w:pPr>
        <w:pStyle w:val="corte4fondo"/>
        <w:ind w:firstLine="708"/>
        <w:rPr>
          <w:rStyle w:val="nfasis"/>
          <w:rFonts w:cs="Arial"/>
          <w:b/>
          <w:i w:val="0"/>
          <w:sz w:val="24"/>
        </w:rPr>
      </w:pPr>
      <w:r w:rsidRPr="00816CEC">
        <w:rPr>
          <w:rStyle w:val="nfasis"/>
          <w:rFonts w:cs="Arial"/>
          <w:i w:val="0"/>
          <w:sz w:val="24"/>
        </w:rPr>
        <w:t>Así lo resolvió y firma la Magistrada</w:t>
      </w:r>
      <w:r w:rsidR="00AD572F" w:rsidRPr="00816CEC">
        <w:rPr>
          <w:rStyle w:val="nfasis"/>
          <w:rFonts w:cs="Arial"/>
          <w:i w:val="0"/>
          <w:sz w:val="24"/>
        </w:rPr>
        <w:t xml:space="preserve"> de la Segunda Sala Unitaria del Tribunal Estatal de Justicia Administrativa, </w:t>
      </w:r>
      <w:r w:rsidR="00AD572F" w:rsidRPr="00816CEC">
        <w:rPr>
          <w:rStyle w:val="nfasis"/>
          <w:rFonts w:cs="Arial"/>
          <w:b/>
          <w:i w:val="0"/>
          <w:sz w:val="24"/>
        </w:rPr>
        <w:t>Licenciad</w:t>
      </w:r>
      <w:r w:rsidR="00FE340B" w:rsidRPr="00816CEC">
        <w:rPr>
          <w:rStyle w:val="nfasis"/>
          <w:rFonts w:cs="Arial"/>
          <w:b/>
          <w:i w:val="0"/>
          <w:sz w:val="24"/>
        </w:rPr>
        <w:t>a</w:t>
      </w:r>
      <w:r w:rsidR="00AD572F" w:rsidRPr="00816CEC">
        <w:rPr>
          <w:rStyle w:val="nfasis"/>
          <w:rFonts w:cs="Arial"/>
          <w:b/>
          <w:i w:val="0"/>
          <w:sz w:val="24"/>
        </w:rPr>
        <w:t xml:space="preserve"> </w:t>
      </w:r>
      <w:r w:rsidR="00F8330A" w:rsidRPr="00816CEC">
        <w:rPr>
          <w:rStyle w:val="nfasis"/>
          <w:rFonts w:eastAsia="Arial Unicode MS" w:cs="Arial"/>
          <w:b/>
          <w:i w:val="0"/>
          <w:sz w:val="24"/>
        </w:rPr>
        <w:t xml:space="preserve">María Olvido Rodríguez </w:t>
      </w:r>
      <w:r w:rsidR="00FE340B" w:rsidRPr="00816CEC">
        <w:rPr>
          <w:rStyle w:val="nfasis"/>
          <w:rFonts w:eastAsia="Arial Unicode MS" w:cs="Arial"/>
          <w:b/>
          <w:i w:val="0"/>
          <w:sz w:val="24"/>
        </w:rPr>
        <w:t>Vázquez</w:t>
      </w:r>
      <w:r w:rsidR="00F8330A" w:rsidRPr="00816CEC">
        <w:rPr>
          <w:rStyle w:val="nfasis"/>
          <w:rFonts w:eastAsia="Arial Unicode MS" w:cs="Arial"/>
          <w:i w:val="0"/>
          <w:sz w:val="24"/>
        </w:rPr>
        <w:t xml:space="preserve"> </w:t>
      </w:r>
      <w:r w:rsidR="00AD572F" w:rsidRPr="00816CEC">
        <w:rPr>
          <w:rStyle w:val="nfasis"/>
          <w:rFonts w:cs="Arial"/>
          <w:i w:val="0"/>
          <w:sz w:val="24"/>
        </w:rPr>
        <w:t xml:space="preserve">quien actúa con </w:t>
      </w:r>
      <w:r w:rsidR="00E82F1B" w:rsidRPr="00816CEC">
        <w:rPr>
          <w:rStyle w:val="nfasis"/>
          <w:rFonts w:cs="Arial"/>
          <w:i w:val="0"/>
          <w:sz w:val="24"/>
        </w:rPr>
        <w:t xml:space="preserve">el </w:t>
      </w:r>
      <w:r w:rsidR="00AD572F" w:rsidRPr="00816CEC">
        <w:rPr>
          <w:rStyle w:val="nfasis"/>
          <w:rFonts w:cs="Arial"/>
          <w:i w:val="0"/>
          <w:sz w:val="24"/>
        </w:rPr>
        <w:t xml:space="preserve">Secretario de Acuerdos que autoriza y </w:t>
      </w:r>
      <w:r w:rsidR="00AD572F" w:rsidRPr="00AA2A68">
        <w:rPr>
          <w:rStyle w:val="nfasis"/>
          <w:rFonts w:cs="Arial"/>
          <w:b/>
          <w:i w:val="0"/>
          <w:sz w:val="24"/>
        </w:rPr>
        <w:t>da</w:t>
      </w:r>
      <w:r w:rsidR="00AD572F" w:rsidRPr="00816CEC">
        <w:rPr>
          <w:rStyle w:val="nfasis"/>
          <w:rFonts w:cs="Arial"/>
          <w:i w:val="0"/>
          <w:sz w:val="24"/>
        </w:rPr>
        <w:t xml:space="preserve"> </w:t>
      </w:r>
      <w:r w:rsidR="00AD572F" w:rsidRPr="00816CEC">
        <w:rPr>
          <w:rStyle w:val="nfasis"/>
          <w:rFonts w:cs="Arial"/>
          <w:b/>
          <w:i w:val="0"/>
          <w:sz w:val="24"/>
        </w:rPr>
        <w:t xml:space="preserve">fe Licenciado </w:t>
      </w:r>
      <w:r w:rsidR="00F8330A" w:rsidRPr="00816CEC">
        <w:rPr>
          <w:rStyle w:val="nfasis"/>
          <w:rFonts w:eastAsia="Arial Unicode MS" w:cs="Arial"/>
          <w:b/>
          <w:i w:val="0"/>
          <w:sz w:val="24"/>
        </w:rPr>
        <w:t>Juan José García Morales</w:t>
      </w:r>
      <w:r w:rsidR="00D25204" w:rsidRPr="00816CEC">
        <w:rPr>
          <w:rStyle w:val="nfasis"/>
          <w:rFonts w:cs="Arial"/>
          <w:b/>
          <w:i w:val="0"/>
          <w:sz w:val="24"/>
        </w:rPr>
        <w:t>.</w:t>
      </w:r>
    </w:p>
    <w:p w14:paraId="6FEE97B2" w14:textId="77777777" w:rsidR="00EE4D92" w:rsidRDefault="00EE4D92" w:rsidP="00F00B81">
      <w:pPr>
        <w:pStyle w:val="corte4fondo"/>
        <w:ind w:firstLine="0"/>
        <w:rPr>
          <w:rStyle w:val="nfasis"/>
          <w:rFonts w:cs="Arial"/>
          <w:b/>
          <w:i w:val="0"/>
          <w:sz w:val="24"/>
        </w:rPr>
      </w:pPr>
    </w:p>
    <w:p w14:paraId="1F06E3F6" w14:textId="77777777" w:rsidR="00F00B81" w:rsidRPr="00F1615A" w:rsidRDefault="00F00B81" w:rsidP="00F00B81">
      <w:pPr>
        <w:spacing w:after="0" w:line="360" w:lineRule="auto"/>
        <w:jc w:val="both"/>
        <w:rPr>
          <w:rFonts w:ascii="Arial" w:eastAsia="Times New Roman" w:hAnsi="Arial" w:cs="Arial"/>
          <w:b/>
          <w:sz w:val="24"/>
          <w:szCs w:val="24"/>
          <w:lang w:val="es-ES" w:eastAsia="es-ES"/>
        </w:rPr>
      </w:pPr>
      <w:r w:rsidRPr="0060042A">
        <w:rPr>
          <w:rFonts w:ascii="Arial" w:eastAsia="Times New Roman" w:hAnsi="Arial" w:cs="Arial"/>
          <w:b/>
          <w:sz w:val="24"/>
          <w:szCs w:val="24"/>
          <w:lang w:val="es-ES" w:eastAsia="es-ES"/>
        </w:rPr>
        <w:t xml:space="preserve">Se suprimen datos personales por tratarse de información confidencial de particulares cuyo resguardo y protección está a cargo del Tribunal Estatal de Justicia Administrativa; con motivo del ejercicio de sus funciones jurisdiccionales y administrativos que realiza conforme al ámbito de su competencia, de acuerdo a lo previsto en los artículos 3º fracción XI, XVII, XXVIII y XXXVII, 23, 82 84 fracción XLIII, 87 fracción III, 138 y noveno transitorio de la Ley de Transparencia y Acceso a la Información Pública del Estado de San Luis Potosí. </w:t>
      </w:r>
      <w:r>
        <w:rPr>
          <w:rFonts w:ascii="Arial" w:eastAsia="Times New Roman" w:hAnsi="Arial" w:cs="Arial"/>
          <w:b/>
          <w:sz w:val="24"/>
          <w:szCs w:val="24"/>
          <w:lang w:val="es-ES" w:eastAsia="es-ES"/>
        </w:rPr>
        <w:t xml:space="preserve"> </w:t>
      </w:r>
    </w:p>
    <w:p w14:paraId="2990472A" w14:textId="77777777" w:rsidR="00F00B81" w:rsidRPr="00F00B81" w:rsidRDefault="00F00B81" w:rsidP="00F00B81">
      <w:pPr>
        <w:pStyle w:val="corte4fondo"/>
        <w:ind w:firstLine="0"/>
        <w:rPr>
          <w:rStyle w:val="nfasis"/>
          <w:rFonts w:cs="Arial"/>
          <w:b/>
          <w:i w:val="0"/>
          <w:sz w:val="24"/>
          <w:lang w:val="es-ES"/>
        </w:rPr>
      </w:pPr>
      <w:bookmarkStart w:id="0" w:name="_GoBack"/>
      <w:bookmarkEnd w:id="0"/>
    </w:p>
    <w:sectPr w:rsidR="00F00B81" w:rsidRPr="00F00B81" w:rsidSect="001C2321">
      <w:headerReference w:type="default" r:id="rId8"/>
      <w:footerReference w:type="even" r:id="rId9"/>
      <w:footerReference w:type="default" r:id="rId10"/>
      <w:headerReference w:type="first" r:id="rId11"/>
      <w:footerReference w:type="first" r:id="rId12"/>
      <w:pgSz w:w="12240" w:h="18720" w:code="14"/>
      <w:pgMar w:top="1418" w:right="1418" w:bottom="1418" w:left="3402" w:header="720"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77DC91" w14:textId="77777777" w:rsidR="00611C6F" w:rsidRDefault="00611C6F">
      <w:r>
        <w:separator/>
      </w:r>
    </w:p>
  </w:endnote>
  <w:endnote w:type="continuationSeparator" w:id="0">
    <w:p w14:paraId="234CD855" w14:textId="77777777" w:rsidR="00611C6F" w:rsidRDefault="00611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CG Omega (W1)">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Black">
    <w:panose1 w:val="020B0A04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 w:val="18"/>
        <w:szCs w:val="16"/>
      </w:rPr>
      <w:id w:val="1557596997"/>
      <w:docPartObj>
        <w:docPartGallery w:val="Page Numbers (Bottom of Page)"/>
        <w:docPartUnique/>
      </w:docPartObj>
    </w:sdtPr>
    <w:sdtEndPr>
      <w:rPr>
        <w:b/>
        <w:i/>
        <w:sz w:val="20"/>
      </w:rPr>
    </w:sdtEndPr>
    <w:sdtContent>
      <w:sdt>
        <w:sdtPr>
          <w:rPr>
            <w:rFonts w:ascii="Arial" w:hAnsi="Arial" w:cs="Arial"/>
            <w:b/>
            <w:i/>
            <w:sz w:val="20"/>
            <w:szCs w:val="16"/>
          </w:rPr>
          <w:id w:val="-1438744367"/>
          <w:docPartObj>
            <w:docPartGallery w:val="Page Numbers (Top of Page)"/>
            <w:docPartUnique/>
          </w:docPartObj>
        </w:sdtPr>
        <w:sdtEndPr/>
        <w:sdtContent>
          <w:p w14:paraId="0C0882B8" w14:textId="4409CA6B" w:rsidR="006E31FA" w:rsidRDefault="006E31FA" w:rsidP="00376AA6">
            <w:pPr>
              <w:pStyle w:val="Piedepgina"/>
              <w:jc w:val="center"/>
              <w:rPr>
                <w:rFonts w:ascii="Arial" w:hAnsi="Arial" w:cs="Arial"/>
                <w:b/>
                <w:i/>
                <w:sz w:val="20"/>
                <w:szCs w:val="16"/>
              </w:rPr>
            </w:pPr>
          </w:p>
          <w:p w14:paraId="29C97731" w14:textId="77777777" w:rsidR="006E31FA" w:rsidRPr="00D61B9E" w:rsidRDefault="006E31FA" w:rsidP="00376AA6">
            <w:pPr>
              <w:pStyle w:val="Piedepgina"/>
              <w:jc w:val="center"/>
              <w:rPr>
                <w:rFonts w:ascii="Arial" w:hAnsi="Arial" w:cs="Arial"/>
                <w:b/>
                <w:i/>
                <w:sz w:val="20"/>
                <w:szCs w:val="16"/>
              </w:rPr>
            </w:pPr>
          </w:p>
          <w:p w14:paraId="00191C8C" w14:textId="63272C40" w:rsidR="006E31FA" w:rsidRPr="00D61B9E" w:rsidRDefault="006E31FA" w:rsidP="00376AA6">
            <w:pPr>
              <w:pStyle w:val="Piedepgina"/>
              <w:jc w:val="center"/>
              <w:rPr>
                <w:rFonts w:ascii="Arial" w:hAnsi="Arial" w:cs="Arial"/>
                <w:b/>
                <w:i/>
                <w:sz w:val="20"/>
                <w:szCs w:val="16"/>
              </w:rPr>
            </w:pPr>
            <w:r w:rsidRPr="00D61B9E">
              <w:rPr>
                <w:rFonts w:ascii="Arial" w:hAnsi="Arial" w:cs="Arial"/>
                <w:b/>
                <w:i/>
                <w:sz w:val="20"/>
                <w:szCs w:val="16"/>
                <w:lang w:val="es-ES"/>
              </w:rPr>
              <w:t xml:space="preserve">Página </w:t>
            </w:r>
            <w:r w:rsidRPr="00D61B9E">
              <w:rPr>
                <w:rFonts w:ascii="Arial" w:hAnsi="Arial" w:cs="Arial"/>
                <w:b/>
                <w:bCs/>
                <w:i/>
                <w:sz w:val="20"/>
                <w:szCs w:val="16"/>
              </w:rPr>
              <w:fldChar w:fldCharType="begin"/>
            </w:r>
            <w:r w:rsidRPr="00D61B9E">
              <w:rPr>
                <w:rFonts w:ascii="Arial" w:hAnsi="Arial" w:cs="Arial"/>
                <w:b/>
                <w:bCs/>
                <w:i/>
                <w:sz w:val="20"/>
                <w:szCs w:val="16"/>
              </w:rPr>
              <w:instrText>PAGE</w:instrText>
            </w:r>
            <w:r w:rsidRPr="00D61B9E">
              <w:rPr>
                <w:rFonts w:ascii="Arial" w:hAnsi="Arial" w:cs="Arial"/>
                <w:b/>
                <w:bCs/>
                <w:i/>
                <w:sz w:val="20"/>
                <w:szCs w:val="16"/>
              </w:rPr>
              <w:fldChar w:fldCharType="separate"/>
            </w:r>
            <w:r w:rsidR="00F00B81">
              <w:rPr>
                <w:rFonts w:ascii="Arial" w:hAnsi="Arial" w:cs="Arial"/>
                <w:b/>
                <w:bCs/>
                <w:i/>
                <w:noProof/>
                <w:sz w:val="20"/>
                <w:szCs w:val="16"/>
              </w:rPr>
              <w:t>22</w:t>
            </w:r>
            <w:r w:rsidRPr="00D61B9E">
              <w:rPr>
                <w:rFonts w:ascii="Arial" w:hAnsi="Arial" w:cs="Arial"/>
                <w:b/>
                <w:bCs/>
                <w:i/>
                <w:sz w:val="20"/>
                <w:szCs w:val="16"/>
              </w:rPr>
              <w:fldChar w:fldCharType="end"/>
            </w:r>
            <w:r w:rsidRPr="00D61B9E">
              <w:rPr>
                <w:rFonts w:ascii="Arial" w:hAnsi="Arial" w:cs="Arial"/>
                <w:b/>
                <w:i/>
                <w:sz w:val="20"/>
                <w:szCs w:val="16"/>
                <w:lang w:val="es-ES"/>
              </w:rPr>
              <w:t xml:space="preserve"> de </w:t>
            </w:r>
            <w:r w:rsidRPr="00D61B9E">
              <w:rPr>
                <w:rFonts w:ascii="Arial" w:hAnsi="Arial" w:cs="Arial"/>
                <w:b/>
                <w:bCs/>
                <w:i/>
                <w:sz w:val="20"/>
                <w:szCs w:val="16"/>
              </w:rPr>
              <w:fldChar w:fldCharType="begin"/>
            </w:r>
            <w:r w:rsidRPr="00D61B9E">
              <w:rPr>
                <w:rFonts w:ascii="Arial" w:hAnsi="Arial" w:cs="Arial"/>
                <w:b/>
                <w:bCs/>
                <w:i/>
                <w:sz w:val="20"/>
                <w:szCs w:val="16"/>
              </w:rPr>
              <w:instrText>NUMPAGES</w:instrText>
            </w:r>
            <w:r w:rsidRPr="00D61B9E">
              <w:rPr>
                <w:rFonts w:ascii="Arial" w:hAnsi="Arial" w:cs="Arial"/>
                <w:b/>
                <w:bCs/>
                <w:i/>
                <w:sz w:val="20"/>
                <w:szCs w:val="16"/>
              </w:rPr>
              <w:fldChar w:fldCharType="separate"/>
            </w:r>
            <w:r w:rsidR="00F00B81">
              <w:rPr>
                <w:rFonts w:ascii="Arial" w:hAnsi="Arial" w:cs="Arial"/>
                <w:b/>
                <w:bCs/>
                <w:i/>
                <w:noProof/>
                <w:sz w:val="20"/>
                <w:szCs w:val="16"/>
              </w:rPr>
              <w:t>22</w:t>
            </w:r>
            <w:r w:rsidRPr="00D61B9E">
              <w:rPr>
                <w:rFonts w:ascii="Arial" w:hAnsi="Arial" w:cs="Arial"/>
                <w:b/>
                <w:bCs/>
                <w:i/>
                <w:sz w:val="20"/>
                <w:szCs w:val="16"/>
              </w:rPr>
              <w:fldChar w:fldCharType="end"/>
            </w:r>
          </w:p>
        </w:sdtContent>
      </w:sdt>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b/>
        <w:sz w:val="18"/>
        <w:szCs w:val="18"/>
      </w:rPr>
      <w:id w:val="1093362865"/>
      <w:docPartObj>
        <w:docPartGallery w:val="Page Numbers (Bottom of Page)"/>
        <w:docPartUnique/>
      </w:docPartObj>
    </w:sdtPr>
    <w:sdtEndPr/>
    <w:sdtContent>
      <w:sdt>
        <w:sdtPr>
          <w:rPr>
            <w:rFonts w:ascii="Arial" w:hAnsi="Arial" w:cs="Arial"/>
            <w:b/>
            <w:sz w:val="18"/>
            <w:szCs w:val="18"/>
          </w:rPr>
          <w:id w:val="872349784"/>
          <w:docPartObj>
            <w:docPartGallery w:val="Page Numbers (Top of Page)"/>
            <w:docPartUnique/>
          </w:docPartObj>
        </w:sdtPr>
        <w:sdtEndPr/>
        <w:sdtContent>
          <w:p w14:paraId="50CC0834" w14:textId="77777777" w:rsidR="006E31FA" w:rsidRPr="00A46209" w:rsidRDefault="006E31FA" w:rsidP="00A46209">
            <w:pPr>
              <w:pStyle w:val="Piedepgina"/>
              <w:jc w:val="center"/>
              <w:rPr>
                <w:rFonts w:ascii="Arial" w:hAnsi="Arial" w:cs="Arial"/>
                <w:b/>
                <w:sz w:val="18"/>
                <w:szCs w:val="18"/>
              </w:rPr>
            </w:pPr>
          </w:p>
          <w:p w14:paraId="3FCF89FA" w14:textId="3E63951F" w:rsidR="006E31FA" w:rsidRPr="00A46209" w:rsidRDefault="006E31FA" w:rsidP="00A46209">
            <w:pPr>
              <w:pStyle w:val="Piedepgina"/>
              <w:jc w:val="center"/>
              <w:rPr>
                <w:rFonts w:ascii="Arial" w:hAnsi="Arial" w:cs="Arial"/>
                <w:b/>
                <w:sz w:val="18"/>
                <w:szCs w:val="18"/>
              </w:rPr>
            </w:pPr>
            <w:r w:rsidRPr="00A46209">
              <w:rPr>
                <w:rFonts w:ascii="Arial" w:hAnsi="Arial" w:cs="Arial"/>
                <w:b/>
                <w:sz w:val="18"/>
                <w:szCs w:val="18"/>
                <w:lang w:val="es-ES"/>
              </w:rPr>
              <w:t xml:space="preserve">Página </w:t>
            </w:r>
            <w:r w:rsidRPr="00A46209">
              <w:rPr>
                <w:rFonts w:ascii="Arial" w:hAnsi="Arial" w:cs="Arial"/>
                <w:b/>
                <w:bCs/>
                <w:sz w:val="18"/>
                <w:szCs w:val="18"/>
              </w:rPr>
              <w:fldChar w:fldCharType="begin"/>
            </w:r>
            <w:r w:rsidRPr="00A46209">
              <w:rPr>
                <w:rFonts w:ascii="Arial" w:hAnsi="Arial" w:cs="Arial"/>
                <w:b/>
                <w:bCs/>
                <w:sz w:val="18"/>
                <w:szCs w:val="18"/>
              </w:rPr>
              <w:instrText>PAGE</w:instrText>
            </w:r>
            <w:r w:rsidRPr="00A46209">
              <w:rPr>
                <w:rFonts w:ascii="Arial" w:hAnsi="Arial" w:cs="Arial"/>
                <w:b/>
                <w:bCs/>
                <w:sz w:val="18"/>
                <w:szCs w:val="18"/>
              </w:rPr>
              <w:fldChar w:fldCharType="separate"/>
            </w:r>
            <w:r w:rsidR="00F00B81">
              <w:rPr>
                <w:rFonts w:ascii="Arial" w:hAnsi="Arial" w:cs="Arial"/>
                <w:b/>
                <w:bCs/>
                <w:noProof/>
                <w:sz w:val="18"/>
                <w:szCs w:val="18"/>
              </w:rPr>
              <w:t>21</w:t>
            </w:r>
            <w:r w:rsidRPr="00A46209">
              <w:rPr>
                <w:rFonts w:ascii="Arial" w:hAnsi="Arial" w:cs="Arial"/>
                <w:b/>
                <w:bCs/>
                <w:sz w:val="18"/>
                <w:szCs w:val="18"/>
              </w:rPr>
              <w:fldChar w:fldCharType="end"/>
            </w:r>
            <w:r w:rsidRPr="00A46209">
              <w:rPr>
                <w:rFonts w:ascii="Arial" w:hAnsi="Arial" w:cs="Arial"/>
                <w:b/>
                <w:sz w:val="18"/>
                <w:szCs w:val="18"/>
                <w:lang w:val="es-ES"/>
              </w:rPr>
              <w:t xml:space="preserve"> de </w:t>
            </w:r>
            <w:r w:rsidRPr="00A46209">
              <w:rPr>
                <w:rFonts w:ascii="Arial" w:hAnsi="Arial" w:cs="Arial"/>
                <w:b/>
                <w:bCs/>
                <w:sz w:val="18"/>
                <w:szCs w:val="18"/>
              </w:rPr>
              <w:fldChar w:fldCharType="begin"/>
            </w:r>
            <w:r w:rsidRPr="00A46209">
              <w:rPr>
                <w:rFonts w:ascii="Arial" w:hAnsi="Arial" w:cs="Arial"/>
                <w:b/>
                <w:bCs/>
                <w:sz w:val="18"/>
                <w:szCs w:val="18"/>
              </w:rPr>
              <w:instrText>NUMPAGES</w:instrText>
            </w:r>
            <w:r w:rsidRPr="00A46209">
              <w:rPr>
                <w:rFonts w:ascii="Arial" w:hAnsi="Arial" w:cs="Arial"/>
                <w:b/>
                <w:bCs/>
                <w:sz w:val="18"/>
                <w:szCs w:val="18"/>
              </w:rPr>
              <w:fldChar w:fldCharType="separate"/>
            </w:r>
            <w:r w:rsidR="00F00B81">
              <w:rPr>
                <w:rFonts w:ascii="Arial" w:hAnsi="Arial" w:cs="Arial"/>
                <w:b/>
                <w:bCs/>
                <w:noProof/>
                <w:sz w:val="18"/>
                <w:szCs w:val="18"/>
              </w:rPr>
              <w:t>22</w:t>
            </w:r>
            <w:r w:rsidRPr="00A46209">
              <w:rPr>
                <w:rFonts w:ascii="Arial" w:hAnsi="Arial" w:cs="Arial"/>
                <w:b/>
                <w:bCs/>
                <w:sz w:val="18"/>
                <w:szCs w:val="18"/>
              </w:rPr>
              <w:fldChar w:fldCharType="end"/>
            </w:r>
          </w:p>
        </w:sdtContent>
      </w:sdt>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2350A2" w14:textId="7BEAA63F" w:rsidR="006E31FA" w:rsidRPr="002F1748" w:rsidRDefault="006E31FA">
    <w:pPr>
      <w:pStyle w:val="Piedepgina"/>
      <w:jc w:val="right"/>
      <w:rPr>
        <w:rFonts w:ascii="Arial" w:hAnsi="Arial" w:cs="Arial"/>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72E28EB" w14:textId="77777777" w:rsidR="00611C6F" w:rsidRDefault="00611C6F">
      <w:r>
        <w:separator/>
      </w:r>
    </w:p>
  </w:footnote>
  <w:footnote w:type="continuationSeparator" w:id="0">
    <w:p w14:paraId="36CC03DE" w14:textId="77777777" w:rsidR="00611C6F" w:rsidRDefault="00611C6F">
      <w:r>
        <w:continuationSeparator/>
      </w:r>
    </w:p>
  </w:footnote>
  <w:footnote w:id="1">
    <w:p w14:paraId="377A3E98" w14:textId="77777777" w:rsidR="006E31FA" w:rsidRPr="00462931" w:rsidRDefault="006E31FA" w:rsidP="00CE1B39">
      <w:pPr>
        <w:pStyle w:val="Textonotapie"/>
        <w:spacing w:line="240" w:lineRule="auto"/>
        <w:ind w:right="49"/>
        <w:jc w:val="both"/>
        <w:rPr>
          <w:rFonts w:ascii="Arial" w:hAnsi="Arial" w:cs="Arial"/>
          <w:sz w:val="16"/>
          <w:szCs w:val="16"/>
        </w:rPr>
      </w:pPr>
      <w:r w:rsidRPr="00462931">
        <w:rPr>
          <w:rStyle w:val="Refdenotaalpie"/>
          <w:rFonts w:ascii="Arial" w:hAnsi="Arial" w:cs="Arial"/>
          <w:sz w:val="16"/>
          <w:szCs w:val="16"/>
        </w:rPr>
        <w:footnoteRef/>
      </w:r>
      <w:r w:rsidRPr="00462931">
        <w:rPr>
          <w:rFonts w:ascii="Arial" w:hAnsi="Arial" w:cs="Arial"/>
          <w:sz w:val="16"/>
          <w:szCs w:val="16"/>
        </w:rPr>
        <w:t xml:space="preserve"> </w:t>
      </w:r>
      <w:r w:rsidRPr="00462931">
        <w:rPr>
          <w:rFonts w:ascii="Arial" w:hAnsi="Arial" w:cs="Arial"/>
          <w:b/>
          <w:bCs/>
          <w:sz w:val="16"/>
          <w:szCs w:val="16"/>
        </w:rPr>
        <w:t xml:space="preserve">ARTÍCULO 15. </w:t>
      </w:r>
      <w:r w:rsidRPr="00462931">
        <w:rPr>
          <w:rFonts w:ascii="Arial" w:hAnsi="Arial" w:cs="Arial"/>
          <w:sz w:val="16"/>
          <w:szCs w:val="16"/>
        </w:rPr>
        <w:t>Son días hábiles para la promoción, substanciación, y resolución de los procedimientos administrativos y juicios previstos en este Código: todos los días del año; excepto, sábados y domingos; los señalados en el artículo 74 de la Ley Federal del Trabajo; los días de descanso obligatorio ; así como aquellos en los que la dependencia o entidad o el Tribunal, según sea el caso, decrete sus periodos vacacionales o suspenda sus labores, lo que harán del conocimiento público mediante acuerdo del titular de la dependencia o entidad respectiva, que se publicará en estrados, en las páginas electrónicas respectivas y en el Periódico Oficial del Estado “Plan de San Luis”, o en la gaceta municipal que corresponda. En este último caso, la existencia de personal de guardia encargado del trámite de lo urgente, no habilitará los días.</w:t>
      </w:r>
    </w:p>
  </w:footnote>
  <w:footnote w:id="2">
    <w:p w14:paraId="13970268" w14:textId="77777777" w:rsidR="006E31FA" w:rsidRPr="00462931" w:rsidRDefault="006E31FA" w:rsidP="00CE1B39">
      <w:pPr>
        <w:spacing w:line="240" w:lineRule="auto"/>
        <w:ind w:right="49"/>
        <w:jc w:val="both"/>
        <w:rPr>
          <w:rFonts w:ascii="Arial" w:hAnsi="Arial" w:cs="Arial"/>
          <w:sz w:val="16"/>
          <w:szCs w:val="16"/>
        </w:rPr>
      </w:pPr>
      <w:r w:rsidRPr="00462931">
        <w:rPr>
          <w:rStyle w:val="Refdenotaalpie"/>
          <w:rFonts w:ascii="Arial" w:hAnsi="Arial" w:cs="Arial"/>
          <w:sz w:val="16"/>
          <w:szCs w:val="16"/>
        </w:rPr>
        <w:footnoteRef/>
      </w:r>
      <w:r w:rsidRPr="00462931">
        <w:rPr>
          <w:rFonts w:ascii="Arial" w:hAnsi="Arial" w:cs="Arial"/>
          <w:sz w:val="16"/>
          <w:szCs w:val="16"/>
        </w:rPr>
        <w:t xml:space="preserve"> </w:t>
      </w:r>
      <w:r w:rsidRPr="00462931">
        <w:rPr>
          <w:rFonts w:ascii="Arial" w:hAnsi="Arial" w:cs="Arial"/>
          <w:sz w:val="16"/>
          <w:szCs w:val="16"/>
          <w:lang w:val="x-none"/>
        </w:rPr>
        <w:t>Localización: [J]; 9a. Época; 2a. Sala; S.J.F. y su Gaceta; Tomo XXXI, Mayo de 2010; Pág. 830. 2a./J. 58/2010. Registro No. 164 618</w:t>
      </w:r>
    </w:p>
  </w:footnote>
  <w:footnote w:id="3">
    <w:p w14:paraId="5F7FC6B8" w14:textId="77777777" w:rsidR="006E31FA" w:rsidRPr="005E090B" w:rsidRDefault="006E31FA" w:rsidP="007D79BE">
      <w:pPr>
        <w:spacing w:after="0" w:line="240" w:lineRule="auto"/>
        <w:jc w:val="both"/>
        <w:rPr>
          <w:rFonts w:ascii="Arial" w:hAnsi="Arial" w:cs="Arial"/>
          <w:sz w:val="16"/>
          <w:szCs w:val="16"/>
        </w:rPr>
      </w:pPr>
      <w:r w:rsidRPr="005E090B">
        <w:rPr>
          <w:rStyle w:val="Refdenotaalpie"/>
          <w:rFonts w:ascii="Arial" w:hAnsi="Arial"/>
          <w:sz w:val="16"/>
          <w:szCs w:val="16"/>
        </w:rPr>
        <w:footnoteRef/>
      </w:r>
      <w:r w:rsidRPr="005E090B">
        <w:rPr>
          <w:rFonts w:ascii="Arial" w:hAnsi="Arial" w:cs="Arial"/>
          <w:sz w:val="16"/>
          <w:szCs w:val="16"/>
        </w:rPr>
        <w:t xml:space="preserve"> Tesis de Jurisprudencia emitida por la Segunda Sala de la Suprema Corte de Justicia de la Nación, localizable de acuerdo a los datos y rubro siguientes: Séptima Época, Registro: 394216, Instancia: Segunda Sala, Jurisprudencia, Fuente: Apéndice de 1995, Tomo VI, Parte SCJN, Materia(s): Común, Tesis: 260, Página: 175.</w:t>
      </w:r>
    </w:p>
    <w:p w14:paraId="43F75AD5" w14:textId="77777777" w:rsidR="006E31FA" w:rsidRPr="00DB747B" w:rsidRDefault="006E31FA" w:rsidP="007D79BE">
      <w:pPr>
        <w:pStyle w:val="Textonotapie"/>
      </w:pPr>
    </w:p>
  </w:footnote>
  <w:footnote w:id="4">
    <w:p w14:paraId="03647CFE" w14:textId="77777777" w:rsidR="006E31FA" w:rsidRPr="0060445E" w:rsidRDefault="006E31FA" w:rsidP="007D79BE">
      <w:pPr>
        <w:pStyle w:val="Textonotapie"/>
        <w:spacing w:after="0" w:line="240" w:lineRule="auto"/>
        <w:jc w:val="both"/>
        <w:rPr>
          <w:rFonts w:cs="Calibri"/>
        </w:rPr>
      </w:pPr>
      <w:r w:rsidRPr="0060445E">
        <w:rPr>
          <w:rStyle w:val="Refdenotaalpie"/>
          <w:rFonts w:cs="Calibri"/>
        </w:rPr>
        <w:footnoteRef/>
      </w:r>
      <w:r w:rsidRPr="0060445E">
        <w:rPr>
          <w:rFonts w:cs="Calibri"/>
        </w:rPr>
        <w:t xml:space="preserve"> </w:t>
      </w:r>
      <w:r w:rsidRPr="00752F55">
        <w:rPr>
          <w:rFonts w:ascii="Arial" w:hAnsi="Arial" w:cs="Arial"/>
          <w:sz w:val="16"/>
        </w:rPr>
        <w:t>Octava Época Registro: 216534 Instancia: Tribunales Colegiados de Circuito Tipo de Tesis: Jurisprudencia Fuente: Gaceta del Semanario Judicial de la Federación Núm. 64, Abril de 1993 Materia(s): Administrativa Tesis: VI. 2o. J/248 Página: 43</w:t>
      </w:r>
      <w:r w:rsidRPr="00752F55">
        <w:rPr>
          <w:rFonts w:cs="Calibri"/>
          <w:sz w:val="16"/>
        </w:rPr>
        <w:t xml:space="preserve"> </w:t>
      </w:r>
    </w:p>
    <w:p w14:paraId="411BC70F" w14:textId="77777777" w:rsidR="006E31FA" w:rsidRPr="0060445E" w:rsidRDefault="006E31FA" w:rsidP="007D79BE">
      <w:pPr>
        <w:pStyle w:val="Textonotapie"/>
        <w:spacing w:after="0" w:line="240" w:lineRule="auto"/>
        <w:rPr>
          <w:rFonts w:cs="Calibri"/>
        </w:rPr>
      </w:pPr>
    </w:p>
  </w:footnote>
  <w:footnote w:id="5">
    <w:p w14:paraId="61B0596C" w14:textId="77777777" w:rsidR="006E31FA" w:rsidRDefault="006E31FA" w:rsidP="007D79BE">
      <w:pPr>
        <w:pStyle w:val="Textonotapie"/>
        <w:jc w:val="both"/>
      </w:pPr>
      <w:r>
        <w:rPr>
          <w:rStyle w:val="Refdenotaalpie"/>
        </w:rPr>
        <w:footnoteRef/>
      </w:r>
      <w:r w:rsidRPr="00040BDA">
        <w:rPr>
          <w:rFonts w:ascii="Arial" w:hAnsi="Arial" w:cs="Arial"/>
          <w:sz w:val="16"/>
        </w:rPr>
        <w:t xml:space="preserve">Registro digital: 162826, Instancia: Tribunales Colegiados de Circuito, Novena Época, Materias(s): Común, </w:t>
      </w:r>
      <w:r>
        <w:rPr>
          <w:rFonts w:ascii="Arial" w:hAnsi="Arial" w:cs="Arial"/>
          <w:sz w:val="16"/>
        </w:rPr>
        <w:t>Tesis: IV.2o.C. J/12</w:t>
      </w:r>
      <w:r w:rsidRPr="00040BDA">
        <w:rPr>
          <w:rFonts w:ascii="Arial" w:hAnsi="Arial" w:cs="Arial"/>
          <w:sz w:val="16"/>
        </w:rPr>
        <w:t>, Fuente: Semanario Judicial de la Federación y su Gaceta. Tomo XXXIII, Febrero de 2011, página 2053</w:t>
      </w:r>
      <w:r>
        <w:rPr>
          <w:rFonts w:ascii="Arial" w:hAnsi="Arial" w:cs="Arial"/>
          <w:sz w:val="16"/>
        </w:rPr>
        <w:t xml:space="preserve">, </w:t>
      </w:r>
      <w:r w:rsidRPr="00040BDA">
        <w:rPr>
          <w:rFonts w:ascii="Arial" w:hAnsi="Arial" w:cs="Arial"/>
          <w:sz w:val="16"/>
        </w:rPr>
        <w:t>Tipo: Jurisprudencia</w:t>
      </w:r>
    </w:p>
  </w:footnote>
  <w:footnote w:id="6">
    <w:p w14:paraId="45636F4F" w14:textId="77777777" w:rsidR="006E31FA" w:rsidRDefault="006E31FA" w:rsidP="007D79BE">
      <w:pPr>
        <w:pStyle w:val="Textonotapie"/>
        <w:jc w:val="both"/>
      </w:pPr>
      <w:r>
        <w:rPr>
          <w:rStyle w:val="Refdenotaalpie"/>
        </w:rPr>
        <w:footnoteRef/>
      </w:r>
      <w:r>
        <w:rPr>
          <w:rFonts w:ascii="Arial" w:hAnsi="Arial" w:cs="Arial"/>
          <w:sz w:val="16"/>
        </w:rPr>
        <w:t xml:space="preserve"> </w:t>
      </w:r>
      <w:r w:rsidRPr="00E914F0">
        <w:rPr>
          <w:rFonts w:ascii="Arial" w:hAnsi="Arial" w:cs="Arial"/>
          <w:sz w:val="16"/>
        </w:rPr>
        <w:t>Registro digital: 170307</w:t>
      </w:r>
      <w:r>
        <w:rPr>
          <w:rFonts w:ascii="Arial" w:hAnsi="Arial" w:cs="Arial"/>
          <w:sz w:val="16"/>
        </w:rPr>
        <w:t xml:space="preserve">, </w:t>
      </w:r>
      <w:r w:rsidRPr="00E914F0">
        <w:rPr>
          <w:rFonts w:ascii="Arial" w:hAnsi="Arial" w:cs="Arial"/>
          <w:sz w:val="16"/>
        </w:rPr>
        <w:t>Instancia: Tribunales Colegiados de Circuito</w:t>
      </w:r>
      <w:r>
        <w:rPr>
          <w:rFonts w:ascii="Arial" w:hAnsi="Arial" w:cs="Arial"/>
          <w:sz w:val="16"/>
        </w:rPr>
        <w:t xml:space="preserve">, </w:t>
      </w:r>
      <w:r w:rsidRPr="00E914F0">
        <w:rPr>
          <w:rFonts w:ascii="Arial" w:hAnsi="Arial" w:cs="Arial"/>
          <w:sz w:val="16"/>
        </w:rPr>
        <w:t>Novena Época</w:t>
      </w:r>
      <w:r>
        <w:rPr>
          <w:rFonts w:ascii="Arial" w:hAnsi="Arial" w:cs="Arial"/>
          <w:sz w:val="16"/>
        </w:rPr>
        <w:t xml:space="preserve">, </w:t>
      </w:r>
      <w:r w:rsidRPr="00E914F0">
        <w:rPr>
          <w:rFonts w:ascii="Arial" w:hAnsi="Arial" w:cs="Arial"/>
          <w:sz w:val="16"/>
        </w:rPr>
        <w:t>Materias(s): Común</w:t>
      </w:r>
      <w:r>
        <w:rPr>
          <w:rFonts w:ascii="Arial" w:hAnsi="Arial" w:cs="Arial"/>
          <w:sz w:val="16"/>
        </w:rPr>
        <w:t xml:space="preserve">, </w:t>
      </w:r>
      <w:r w:rsidRPr="00E914F0">
        <w:rPr>
          <w:rFonts w:ascii="Arial" w:hAnsi="Arial" w:cs="Arial"/>
          <w:sz w:val="16"/>
        </w:rPr>
        <w:t>Tesis: I.3o.C. J/47</w:t>
      </w:r>
      <w:r>
        <w:rPr>
          <w:rFonts w:ascii="Arial" w:hAnsi="Arial" w:cs="Arial"/>
          <w:sz w:val="16"/>
        </w:rPr>
        <w:t xml:space="preserve">, </w:t>
      </w:r>
      <w:r w:rsidRPr="00E914F0">
        <w:rPr>
          <w:rFonts w:ascii="Arial" w:hAnsi="Arial" w:cs="Arial"/>
          <w:sz w:val="16"/>
        </w:rPr>
        <w:t>Fuente: Semanario Judicial de la Federación y su Gaceta. Tomo XXVII, Febrero de 2008, página 1964</w:t>
      </w:r>
      <w:r>
        <w:rPr>
          <w:rFonts w:ascii="Arial" w:hAnsi="Arial" w:cs="Arial"/>
          <w:sz w:val="16"/>
        </w:rPr>
        <w:t xml:space="preserve">, </w:t>
      </w:r>
      <w:r w:rsidRPr="00E914F0">
        <w:rPr>
          <w:rFonts w:ascii="Arial" w:hAnsi="Arial" w:cs="Arial"/>
          <w:sz w:val="16"/>
        </w:rPr>
        <w:t>Tipo: Jurisprudencia</w:t>
      </w:r>
      <w:r>
        <w:rPr>
          <w:rFonts w:ascii="Arial" w:hAnsi="Arial" w:cs="Arial"/>
          <w:sz w:val="16"/>
        </w:rPr>
        <w:t>.</w:t>
      </w:r>
    </w:p>
  </w:footnote>
  <w:footnote w:id="7">
    <w:p w14:paraId="6A81F27A" w14:textId="77777777" w:rsidR="006E31FA" w:rsidRPr="00AA7437" w:rsidRDefault="006E31FA" w:rsidP="008B45A0">
      <w:pPr>
        <w:pStyle w:val="Textonotapie"/>
        <w:spacing w:line="240" w:lineRule="auto"/>
        <w:jc w:val="both"/>
        <w:rPr>
          <w:rFonts w:ascii="Arial" w:hAnsi="Arial" w:cs="Arial"/>
          <w:sz w:val="16"/>
        </w:rPr>
      </w:pPr>
      <w:r>
        <w:rPr>
          <w:rStyle w:val="Refdenotaalpie"/>
        </w:rPr>
        <w:footnoteRef/>
      </w:r>
      <w:r>
        <w:t xml:space="preserve"> </w:t>
      </w:r>
      <w:r w:rsidRPr="00AA7437">
        <w:rPr>
          <w:rFonts w:ascii="Arial" w:hAnsi="Arial" w:cs="Arial"/>
          <w:b/>
          <w:bCs/>
          <w:sz w:val="16"/>
        </w:rPr>
        <w:t xml:space="preserve">ARTÍCULO 250. </w:t>
      </w:r>
      <w:r w:rsidRPr="00AA7437">
        <w:rPr>
          <w:rFonts w:ascii="Arial" w:hAnsi="Arial" w:cs="Arial"/>
          <w:sz w:val="16"/>
        </w:rPr>
        <w:t>Se declarará que un acto administrativo es ilegal cuando se demuestre alguna de las siguient</w:t>
      </w:r>
      <w:r>
        <w:rPr>
          <w:rFonts w:ascii="Arial" w:hAnsi="Arial" w:cs="Arial"/>
          <w:sz w:val="16"/>
        </w:rPr>
        <w:t>es c</w:t>
      </w:r>
      <w:r w:rsidRPr="00AA7437">
        <w:rPr>
          <w:rFonts w:ascii="Arial" w:hAnsi="Arial" w:cs="Arial"/>
          <w:sz w:val="16"/>
        </w:rPr>
        <w:t xml:space="preserve">ausales: </w:t>
      </w:r>
    </w:p>
    <w:p w14:paraId="164034D9" w14:textId="77777777" w:rsidR="006E31FA" w:rsidRDefault="006E31FA" w:rsidP="008B45A0">
      <w:pPr>
        <w:pStyle w:val="Textonotapie"/>
        <w:spacing w:line="240" w:lineRule="auto"/>
        <w:jc w:val="both"/>
        <w:rPr>
          <w:rFonts w:ascii="Arial" w:hAnsi="Arial" w:cs="Arial"/>
          <w:sz w:val="16"/>
        </w:rPr>
      </w:pPr>
      <w:r w:rsidRPr="00AA7437">
        <w:rPr>
          <w:rFonts w:ascii="Arial" w:hAnsi="Arial" w:cs="Arial"/>
          <w:b/>
          <w:bCs/>
          <w:sz w:val="16"/>
        </w:rPr>
        <w:t xml:space="preserve">II. </w:t>
      </w:r>
      <w:r w:rsidRPr="00AA7437">
        <w:rPr>
          <w:rFonts w:ascii="Arial" w:hAnsi="Arial" w:cs="Arial"/>
          <w:sz w:val="16"/>
        </w:rPr>
        <w:t>Omisión de los requisitos formales exigidos por las leyes que afecten las defensas del particular y trasciendan al sentido de la resolución impugnada, inclusive la ausencia de fundamentación o motivación, en su caso;</w:t>
      </w:r>
    </w:p>
    <w:p w14:paraId="2FFD15A6" w14:textId="57D78D69" w:rsidR="00A22F74" w:rsidRPr="00A22F74" w:rsidRDefault="00A22F74" w:rsidP="008B45A0">
      <w:pPr>
        <w:pStyle w:val="Textonotapie"/>
        <w:spacing w:line="240" w:lineRule="auto"/>
        <w:jc w:val="both"/>
        <w:rPr>
          <w:rFonts w:ascii="Arial" w:hAnsi="Arial" w:cs="Arial"/>
          <w:sz w:val="16"/>
        </w:rPr>
      </w:pPr>
      <w:r w:rsidRPr="00A22F74">
        <w:rPr>
          <w:rFonts w:ascii="Arial" w:hAnsi="Arial" w:cs="Arial"/>
          <w:b/>
          <w:sz w:val="16"/>
        </w:rPr>
        <w:t>III</w:t>
      </w:r>
      <w:r>
        <w:rPr>
          <w:rFonts w:ascii="Arial" w:hAnsi="Arial" w:cs="Arial"/>
          <w:sz w:val="16"/>
        </w:rPr>
        <w:t>. Vicios del p</w:t>
      </w:r>
      <w:r w:rsidRPr="00A22F74">
        <w:rPr>
          <w:rFonts w:ascii="Arial" w:hAnsi="Arial" w:cs="Arial"/>
          <w:sz w:val="16"/>
        </w:rPr>
        <w:t>rocedimiento que afecten las defensas del particular y trasciendan al sentido de la resolución impugnada;</w:t>
      </w:r>
    </w:p>
  </w:footnote>
  <w:footnote w:id="8">
    <w:p w14:paraId="38382C58" w14:textId="77777777" w:rsidR="006E31FA" w:rsidRDefault="006E31FA" w:rsidP="008B45A0">
      <w:pPr>
        <w:pStyle w:val="Textonotapie"/>
        <w:spacing w:line="240" w:lineRule="auto"/>
        <w:jc w:val="both"/>
        <w:rPr>
          <w:rFonts w:ascii="Arial" w:hAnsi="Arial" w:cs="Arial"/>
          <w:sz w:val="16"/>
        </w:rPr>
      </w:pPr>
      <w:r>
        <w:rPr>
          <w:rStyle w:val="Refdenotaalpie"/>
        </w:rPr>
        <w:footnoteRef/>
      </w:r>
      <w:r>
        <w:t xml:space="preserve"> </w:t>
      </w:r>
      <w:r w:rsidRPr="008756F7">
        <w:rPr>
          <w:rFonts w:ascii="Arial" w:hAnsi="Arial" w:cs="Arial"/>
          <w:b/>
          <w:bCs/>
          <w:sz w:val="16"/>
        </w:rPr>
        <w:t>ARTÍCULO 251</w:t>
      </w:r>
      <w:r w:rsidRPr="008756F7">
        <w:rPr>
          <w:rFonts w:ascii="Arial" w:hAnsi="Arial" w:cs="Arial"/>
          <w:sz w:val="16"/>
        </w:rPr>
        <w:t xml:space="preserve">. </w:t>
      </w:r>
      <w:r w:rsidRPr="008756F7">
        <w:rPr>
          <w:rFonts w:ascii="Arial" w:hAnsi="Arial" w:cs="Arial"/>
          <w:b/>
          <w:sz w:val="16"/>
        </w:rPr>
        <w:t>Las sentencias definitivas deberán</w:t>
      </w:r>
      <w:r w:rsidRPr="008756F7">
        <w:rPr>
          <w:rFonts w:ascii="Arial" w:hAnsi="Arial" w:cs="Arial"/>
          <w:sz w:val="16"/>
        </w:rPr>
        <w:t xml:space="preserve"> reconocer total o parcialmente la legalidad y validez </w:t>
      </w:r>
      <w:r w:rsidRPr="00223846">
        <w:rPr>
          <w:rFonts w:ascii="Arial" w:hAnsi="Arial" w:cs="Arial"/>
          <w:sz w:val="16"/>
        </w:rPr>
        <w:t>de la resolución o acto impugnado</w:t>
      </w:r>
      <w:r w:rsidRPr="008756F7">
        <w:rPr>
          <w:rFonts w:ascii="Arial" w:hAnsi="Arial" w:cs="Arial"/>
          <w:sz w:val="16"/>
        </w:rPr>
        <w:t xml:space="preserve">; </w:t>
      </w:r>
      <w:r w:rsidRPr="008756F7">
        <w:rPr>
          <w:rFonts w:ascii="Arial" w:hAnsi="Arial" w:cs="Arial"/>
          <w:b/>
          <w:sz w:val="16"/>
          <w:u w:val="single"/>
        </w:rPr>
        <w:t>declarar total o parcialmente la nulidad de los mismos</w:t>
      </w:r>
      <w:r w:rsidRPr="008756F7">
        <w:rPr>
          <w:rFonts w:ascii="Arial" w:hAnsi="Arial" w:cs="Arial"/>
          <w:sz w:val="16"/>
        </w:rPr>
        <w:t xml:space="preserve"> y de las consecuencias que de éstos se deriven, o decretar la nulidad del acto o resolución modificándolos para determinado efecto, debiendo precisar con claridad la forma y términos en que la autoridad debe cumplir, </w:t>
      </w:r>
      <w:r w:rsidRPr="00223846">
        <w:rPr>
          <w:rFonts w:ascii="Arial" w:hAnsi="Arial" w:cs="Arial"/>
          <w:sz w:val="16"/>
        </w:rPr>
        <w:t>salvo cuando se trate de facultades discrecionales</w:t>
      </w:r>
      <w:r w:rsidRPr="008756F7">
        <w:rPr>
          <w:rFonts w:ascii="Arial" w:hAnsi="Arial" w:cs="Arial"/>
          <w:sz w:val="16"/>
        </w:rPr>
        <w:t>.</w:t>
      </w:r>
    </w:p>
    <w:p w14:paraId="5E09F8B2" w14:textId="77777777" w:rsidR="006E31FA" w:rsidRPr="0009052D" w:rsidRDefault="006E31FA" w:rsidP="008B45A0">
      <w:pPr>
        <w:autoSpaceDE w:val="0"/>
        <w:autoSpaceDN w:val="0"/>
        <w:adjustRightInd w:val="0"/>
        <w:spacing w:after="0" w:line="240" w:lineRule="auto"/>
        <w:jc w:val="both"/>
        <w:rPr>
          <w:rFonts w:ascii="Arial" w:hAnsi="Arial" w:cs="Arial"/>
          <w:color w:val="000000"/>
          <w:sz w:val="16"/>
          <w:szCs w:val="20"/>
        </w:rPr>
      </w:pPr>
      <w:r w:rsidRPr="0067314B">
        <w:rPr>
          <w:rFonts w:ascii="Arial" w:hAnsi="Arial" w:cs="Arial"/>
          <w:b/>
          <w:bCs/>
          <w:color w:val="000000"/>
          <w:sz w:val="16"/>
          <w:szCs w:val="20"/>
        </w:rPr>
        <w:t xml:space="preserve">ARTÍCULO 252. </w:t>
      </w:r>
      <w:r w:rsidRPr="0067314B">
        <w:rPr>
          <w:rFonts w:ascii="Arial" w:hAnsi="Arial" w:cs="Arial"/>
          <w:color w:val="000000"/>
          <w:sz w:val="16"/>
          <w:szCs w:val="20"/>
        </w:rPr>
        <w:t xml:space="preserve">De ser favorable la sentencia al actor, </w:t>
      </w:r>
      <w:r w:rsidRPr="005B3380">
        <w:rPr>
          <w:rFonts w:ascii="Arial" w:hAnsi="Arial" w:cs="Arial"/>
          <w:b/>
          <w:color w:val="000000"/>
          <w:sz w:val="16"/>
          <w:szCs w:val="20"/>
          <w:u w:val="single"/>
        </w:rPr>
        <w:t>ésta dejará sin efecto el acto impugnado y las autoridades responsables quedarán obligadas a otorgar o restituir al actor en el goce de los derechos</w:t>
      </w:r>
      <w:r w:rsidRPr="0067314B">
        <w:rPr>
          <w:rFonts w:ascii="Arial" w:hAnsi="Arial" w:cs="Arial"/>
          <w:color w:val="000000"/>
          <w:sz w:val="16"/>
          <w:szCs w:val="20"/>
        </w:rPr>
        <w:t xml:space="preserve"> que le hubieren sido indebidamente afectados o desconocidos, en los términos que se establezca.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okmarkStart w:id="1" w:name="PAGI_NA"/>
  <w:p w14:paraId="54B7A65E" w14:textId="30C83CE0" w:rsidR="006E31FA" w:rsidRPr="00393C37" w:rsidRDefault="006E31FA" w:rsidP="003524DA">
    <w:pPr>
      <w:pStyle w:val="Encabezado"/>
      <w:spacing w:after="0" w:line="240" w:lineRule="auto"/>
      <w:ind w:right="360"/>
      <w:rPr>
        <w:rStyle w:val="Nmerodepgina"/>
        <w:rFonts w:ascii="Arial" w:hAnsi="Arial" w:cs="Arial"/>
        <w:color w:val="FFFFFF"/>
        <w:sz w:val="20"/>
        <w:szCs w:val="20"/>
      </w:rPr>
    </w:pPr>
    <w:r w:rsidRPr="00393C37">
      <w:rPr>
        <w:rStyle w:val="Nmerodepgina"/>
        <w:rFonts w:ascii="Arial" w:hAnsi="Arial" w:cs="Arial"/>
        <w:color w:val="FFFFFF"/>
        <w:sz w:val="20"/>
        <w:szCs w:val="20"/>
      </w:rPr>
      <w:fldChar w:fldCharType="begin"/>
    </w:r>
    <w:r w:rsidRPr="00393C37">
      <w:rPr>
        <w:rStyle w:val="Nmerodepgina"/>
        <w:rFonts w:ascii="Arial" w:hAnsi="Arial" w:cs="Arial"/>
        <w:color w:val="FFFFFF"/>
        <w:sz w:val="20"/>
        <w:szCs w:val="20"/>
      </w:rPr>
      <w:instrText xml:space="preserve"> PAGE </w:instrText>
    </w:r>
    <w:r w:rsidRPr="00393C37">
      <w:rPr>
        <w:rStyle w:val="Nmerodepgina"/>
        <w:rFonts w:ascii="Arial" w:hAnsi="Arial" w:cs="Arial"/>
        <w:color w:val="FFFFFF"/>
        <w:sz w:val="20"/>
        <w:szCs w:val="20"/>
      </w:rPr>
      <w:fldChar w:fldCharType="separate"/>
    </w:r>
    <w:r w:rsidR="00F00B81">
      <w:rPr>
        <w:rStyle w:val="Nmerodepgina"/>
        <w:rFonts w:ascii="Arial" w:hAnsi="Arial" w:cs="Arial"/>
        <w:noProof/>
        <w:color w:val="FFFFFF"/>
        <w:sz w:val="20"/>
        <w:szCs w:val="20"/>
      </w:rPr>
      <w:t>21</w:t>
    </w:r>
    <w:r w:rsidRPr="00393C37">
      <w:rPr>
        <w:rStyle w:val="Nmerodepgina"/>
        <w:rFonts w:ascii="Arial" w:hAnsi="Arial" w:cs="Arial"/>
        <w:color w:val="FFFFFF"/>
        <w:sz w:val="20"/>
        <w:szCs w:val="20"/>
      </w:rPr>
      <w:fldChar w:fldCharType="end"/>
    </w:r>
    <w:r w:rsidRPr="00393C37">
      <w:rPr>
        <w:rStyle w:val="Nmerodepgina"/>
        <w:rFonts w:ascii="Arial" w:hAnsi="Arial" w:cs="Arial"/>
        <w:color w:val="FFFFFF"/>
        <w:sz w:val="20"/>
        <w:szCs w:val="20"/>
      </w:rPr>
      <w:t xml:space="preserve"> </w:t>
    </w:r>
  </w:p>
  <w:bookmarkEnd w:id="1"/>
  <w:p w14:paraId="6B4E1560" w14:textId="7D4FBF21" w:rsidR="006E31FA" w:rsidRPr="001C2321" w:rsidRDefault="00D16740" w:rsidP="003524DA">
    <w:pPr>
      <w:pStyle w:val="Encabezado"/>
      <w:spacing w:after="0" w:line="240" w:lineRule="auto"/>
      <w:jc w:val="center"/>
      <w:rPr>
        <w:rFonts w:ascii="Arial Black" w:hAnsi="Arial Black" w:cs="Arial"/>
        <w:b/>
        <w:i/>
        <w:szCs w:val="20"/>
      </w:rPr>
    </w:pPr>
    <w:r>
      <w:rPr>
        <w:rFonts w:ascii="Arial Black" w:hAnsi="Arial Black" w:cs="Arial"/>
        <w:b/>
        <w:i/>
        <w:szCs w:val="20"/>
      </w:rPr>
      <w:t>EXP.</w:t>
    </w:r>
    <w:r w:rsidR="006E31FA">
      <w:rPr>
        <w:rFonts w:ascii="Arial Black" w:hAnsi="Arial Black" w:cs="Arial"/>
        <w:b/>
        <w:i/>
        <w:szCs w:val="20"/>
      </w:rPr>
      <w:t xml:space="preserve"> </w:t>
    </w:r>
    <w:r>
      <w:rPr>
        <w:rFonts w:ascii="Arial Black" w:hAnsi="Arial Black" w:cs="Arial"/>
        <w:b/>
        <w:i/>
        <w:szCs w:val="20"/>
      </w:rPr>
      <w:t>246</w:t>
    </w:r>
    <w:r w:rsidR="006E31FA">
      <w:rPr>
        <w:rFonts w:ascii="Arial Black" w:hAnsi="Arial Black" w:cs="Arial"/>
        <w:b/>
        <w:i/>
        <w:szCs w:val="20"/>
      </w:rPr>
      <w:t>/2025</w:t>
    </w:r>
  </w:p>
  <w:p w14:paraId="6AB97212" w14:textId="77777777" w:rsidR="006E31FA" w:rsidRDefault="006E31FA" w:rsidP="003524DA">
    <w:pPr>
      <w:pStyle w:val="Encabezado"/>
      <w:spacing w:after="0" w:line="240" w:lineRule="auto"/>
      <w:jc w:val="center"/>
      <w:rPr>
        <w:rFonts w:ascii="Arial" w:hAnsi="Arial" w:cs="Arial"/>
        <w:sz w:val="20"/>
        <w:szCs w:val="20"/>
      </w:rPr>
    </w:pPr>
  </w:p>
  <w:p w14:paraId="156AD3A2" w14:textId="77777777" w:rsidR="006E31FA" w:rsidRDefault="006E31FA" w:rsidP="003524DA">
    <w:pPr>
      <w:pStyle w:val="Encabezado"/>
      <w:spacing w:after="0" w:line="240" w:lineRule="auto"/>
      <w:jc w:val="center"/>
      <w:rPr>
        <w:rFonts w:ascii="Arial" w:hAnsi="Arial" w:cs="Arial"/>
        <w:sz w:val="20"/>
        <w:szCs w:val="20"/>
      </w:rPr>
    </w:pPr>
  </w:p>
  <w:p w14:paraId="675A006B" w14:textId="0CD42456" w:rsidR="006E31FA" w:rsidRDefault="006E31FA" w:rsidP="003524DA">
    <w:pPr>
      <w:pStyle w:val="Encabezado"/>
      <w:spacing w:after="0" w:line="240" w:lineRule="auto"/>
      <w:jc w:val="center"/>
      <w:rPr>
        <w:rFonts w:ascii="Arial" w:hAnsi="Arial" w:cs="Arial"/>
        <w:sz w:val="20"/>
        <w:szCs w:val="20"/>
      </w:rPr>
    </w:pPr>
    <w:r>
      <w:rPr>
        <w:noProof/>
        <w:lang w:eastAsia="es-MX"/>
      </w:rPr>
      <mc:AlternateContent>
        <mc:Choice Requires="wps">
          <w:drawing>
            <wp:anchor distT="0" distB="0" distL="114300" distR="114300" simplePos="0" relativeHeight="251659264" behindDoc="0" locked="0" layoutInCell="1" allowOverlap="1" wp14:anchorId="4E88434F" wp14:editId="11CC13DC">
              <wp:simplePos x="0" y="0"/>
              <wp:positionH relativeFrom="page">
                <wp:posOffset>365125</wp:posOffset>
              </wp:positionH>
              <wp:positionV relativeFrom="page">
                <wp:posOffset>1185545</wp:posOffset>
              </wp:positionV>
              <wp:extent cx="1329055" cy="2133600"/>
              <wp:effectExtent l="0" t="0" r="4445" b="0"/>
              <wp:wrapNone/>
              <wp:docPr id="1"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9055" cy="2133600"/>
                      </a:xfrm>
                      <a:prstGeom prst="rect">
                        <a:avLst/>
                      </a:prstGeom>
                      <a:solidFill>
                        <a:srgbClr val="FFFFFF"/>
                      </a:solidFill>
                      <a:ln>
                        <a:noFill/>
                      </a:ln>
                    </wps:spPr>
                    <wps:txbx>
                      <w:txbxContent>
                        <w:p w14:paraId="1BF8BDE3" w14:textId="24C31127" w:rsidR="006E31FA" w:rsidRPr="00AA6DA7" w:rsidRDefault="006E31FA" w:rsidP="001151A9">
                          <w:pPr>
                            <w:jc w:val="center"/>
                            <w:rPr>
                              <w:rFonts w:cs="Calibri"/>
                              <w:sz w:val="20"/>
                              <w:szCs w:val="20"/>
                            </w:rPr>
                          </w:pPr>
                          <w:r w:rsidRPr="001151A9">
                            <w:rPr>
                              <w:rFonts w:eastAsia="Times New Roman" w:cs="Calibri"/>
                              <w:noProof/>
                              <w:sz w:val="20"/>
                              <w:szCs w:val="20"/>
                              <w:lang w:eastAsia="es-MX"/>
                            </w:rPr>
                            <w:drawing>
                              <wp:inline distT="0" distB="0" distL="0" distR="0" wp14:anchorId="35D54D38" wp14:editId="3616D3AB">
                                <wp:extent cx="1009650" cy="1009650"/>
                                <wp:effectExtent l="0" t="0" r="0" b="0"/>
                                <wp:docPr id="16" name="Imagen 1" descr="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Descripción: Descripción: Descripción: escudo_mexi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p w14:paraId="309963F0" w14:textId="133667CC" w:rsidR="006E31FA" w:rsidRPr="0046706D" w:rsidRDefault="006E31FA" w:rsidP="001151A9">
                          <w:pPr>
                            <w:jc w:val="center"/>
                            <w:rPr>
                              <w:rFonts w:ascii="Arial" w:hAnsi="Arial" w:cs="Arial"/>
                              <w:b/>
                              <w:sz w:val="18"/>
                              <w:szCs w:val="20"/>
                            </w:rPr>
                          </w:pPr>
                          <w:r w:rsidRPr="0046706D">
                            <w:rPr>
                              <w:rFonts w:ascii="Arial" w:hAnsi="Arial" w:cs="Arial"/>
                              <w:b/>
                              <w:sz w:val="18"/>
                              <w:szCs w:val="20"/>
                            </w:rPr>
                            <w:t>TRIBUNAL ESTATAL DE JUSTICIA ADMINISTRATIVA</w:t>
                          </w:r>
                        </w:p>
                        <w:p w14:paraId="079BCA0E" w14:textId="18F60FF4" w:rsidR="006E31FA" w:rsidRPr="0046706D" w:rsidRDefault="006E31FA" w:rsidP="001151A9">
                          <w:pPr>
                            <w:jc w:val="center"/>
                            <w:rPr>
                              <w:rFonts w:ascii="Arial" w:hAnsi="Arial" w:cs="Arial"/>
                              <w:b/>
                              <w:sz w:val="18"/>
                              <w:szCs w:val="20"/>
                            </w:rPr>
                          </w:pPr>
                          <w:r w:rsidRPr="0046706D">
                            <w:rPr>
                              <w:rFonts w:ascii="Arial" w:hAnsi="Arial" w:cs="Arial"/>
                              <w:b/>
                              <w:sz w:val="18"/>
                              <w:szCs w:val="20"/>
                            </w:rPr>
                            <w:t>SAN LUIS POTOSÍ</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E88434F" id="_x0000_t202" coordsize="21600,21600" o:spt="202" path="m,l,21600r21600,l21600,xe">
              <v:stroke joinstyle="miter"/>
              <v:path gradientshapeok="t" o:connecttype="rect"/>
            </v:shapetype>
            <v:shape id="Cuadro de texto 5" o:spid="_x0000_s1026" type="#_x0000_t202" style="position:absolute;left:0;text-align:left;margin-left:28.75pt;margin-top:93.35pt;width:104.65pt;height:16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" stroked="f">
              <v:textbox>
                <w:txbxContent>
                  <w:p w14:paraId="1BF8BDE3" w14:textId="24C31127" w:rsidR="006E31FA" w:rsidRPr="00AA6DA7" w:rsidRDefault="006E31FA" w:rsidP="001151A9">
                    <w:pPr>
                      <w:jc w:val="center"/>
                      <w:rPr>
                        <w:rFonts w:cs="Calibri"/>
                        <w:sz w:val="20"/>
                        <w:szCs w:val="20"/>
                      </w:rPr>
                    </w:pPr>
                    <w:r w:rsidRPr="001151A9">
                      <w:rPr>
                        <w:rFonts w:eastAsia="Times New Roman" w:cs="Calibri"/>
                        <w:noProof/>
                        <w:sz w:val="20"/>
                        <w:szCs w:val="20"/>
                        <w:lang w:eastAsia="es-MX"/>
                      </w:rPr>
                      <w:drawing>
                        <wp:inline distT="0" distB="0" distL="0" distR="0" wp14:anchorId="35D54D38" wp14:editId="3616D3AB">
                          <wp:extent cx="1009650" cy="1009650"/>
                          <wp:effectExtent l="0" t="0" r="0" b="0"/>
                          <wp:docPr id="16" name="Imagen 1" descr="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Descripción: Descripción: Descripción: Descripción: Descripción: escudo_mexi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p w14:paraId="309963F0" w14:textId="133667CC" w:rsidR="006E31FA" w:rsidRPr="0046706D" w:rsidRDefault="006E31FA" w:rsidP="001151A9">
                    <w:pPr>
                      <w:jc w:val="center"/>
                      <w:rPr>
                        <w:rFonts w:ascii="Arial" w:hAnsi="Arial" w:cs="Arial"/>
                        <w:b/>
                        <w:sz w:val="18"/>
                        <w:szCs w:val="20"/>
                      </w:rPr>
                    </w:pPr>
                    <w:r w:rsidRPr="0046706D">
                      <w:rPr>
                        <w:rFonts w:ascii="Arial" w:hAnsi="Arial" w:cs="Arial"/>
                        <w:b/>
                        <w:sz w:val="18"/>
                        <w:szCs w:val="20"/>
                      </w:rPr>
                      <w:t>TRIBUNAL ESTATAL DE JUSTICIA ADMINISTRATIVA</w:t>
                    </w:r>
                  </w:p>
                  <w:p w14:paraId="079BCA0E" w14:textId="18F60FF4" w:rsidR="006E31FA" w:rsidRPr="0046706D" w:rsidRDefault="006E31FA" w:rsidP="001151A9">
                    <w:pPr>
                      <w:jc w:val="center"/>
                      <w:rPr>
                        <w:rFonts w:ascii="Arial" w:hAnsi="Arial" w:cs="Arial"/>
                        <w:b/>
                        <w:sz w:val="18"/>
                        <w:szCs w:val="20"/>
                      </w:rPr>
                    </w:pPr>
                    <w:r w:rsidRPr="0046706D">
                      <w:rPr>
                        <w:rFonts w:ascii="Arial" w:hAnsi="Arial" w:cs="Arial"/>
                        <w:b/>
                        <w:sz w:val="18"/>
                        <w:szCs w:val="20"/>
                      </w:rPr>
                      <w:t>SAN LUIS POTOSÍ</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BC1797" w14:textId="41994F83" w:rsidR="006E31FA" w:rsidRDefault="006E31FA">
    <w:pPr>
      <w:pStyle w:val="Encabezado"/>
    </w:pPr>
    <w:r>
      <w:rPr>
        <w:noProof/>
        <w:lang w:eastAsia="es-MX"/>
      </w:rPr>
      <mc:AlternateContent>
        <mc:Choice Requires="wps">
          <w:drawing>
            <wp:anchor distT="0" distB="0" distL="114300" distR="114300" simplePos="0" relativeHeight="251661312" behindDoc="0" locked="0" layoutInCell="1" allowOverlap="1" wp14:anchorId="24C41122" wp14:editId="1DE5FA8C">
              <wp:simplePos x="0" y="0"/>
              <wp:positionH relativeFrom="page">
                <wp:posOffset>317500</wp:posOffset>
              </wp:positionH>
              <wp:positionV relativeFrom="page">
                <wp:posOffset>889000</wp:posOffset>
              </wp:positionV>
              <wp:extent cx="1498600" cy="2178050"/>
              <wp:effectExtent l="0" t="0" r="6350" b="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8600" cy="2178050"/>
                      </a:xfrm>
                      <a:prstGeom prst="rect">
                        <a:avLst/>
                      </a:prstGeom>
                      <a:solidFill>
                        <a:srgbClr val="FFFFFF"/>
                      </a:solidFill>
                      <a:ln>
                        <a:noFill/>
                      </a:ln>
                    </wps:spPr>
                    <wps:txbx>
                      <w:txbxContent>
                        <w:p w14:paraId="47295A66" w14:textId="77777777" w:rsidR="006E31FA" w:rsidRDefault="006E31FA" w:rsidP="00B65EDD">
                          <w:pPr>
                            <w:jc w:val="center"/>
                            <w:rPr>
                              <w:rFonts w:ascii="Arial" w:hAnsi="Arial" w:cs="Arial"/>
                              <w:b/>
                              <w:sz w:val="16"/>
                              <w:szCs w:val="20"/>
                            </w:rPr>
                          </w:pPr>
                          <w:r w:rsidRPr="00623C67">
                            <w:rPr>
                              <w:rFonts w:eastAsia="Times New Roman" w:cs="Calibri"/>
                              <w:noProof/>
                              <w:sz w:val="20"/>
                              <w:szCs w:val="20"/>
                              <w:lang w:eastAsia="es-MX"/>
                            </w:rPr>
                            <w:drawing>
                              <wp:inline distT="0" distB="0" distL="0" distR="0" wp14:anchorId="7B8EFECC" wp14:editId="2837701D">
                                <wp:extent cx="1009650" cy="1009650"/>
                                <wp:effectExtent l="0" t="0" r="0" b="0"/>
                                <wp:docPr id="17" name="Imagen 17" descr="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ción: Descripción: Descripción: Descripción: Descripción: escudo_mexi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p w14:paraId="60FD4912" w14:textId="187DCEFA" w:rsidR="006E31FA" w:rsidRDefault="006E31FA" w:rsidP="00B65EDD">
                          <w:pPr>
                            <w:jc w:val="center"/>
                            <w:rPr>
                              <w:rFonts w:ascii="Arial" w:hAnsi="Arial" w:cs="Arial"/>
                              <w:b/>
                              <w:sz w:val="16"/>
                              <w:szCs w:val="20"/>
                            </w:rPr>
                          </w:pPr>
                          <w:r w:rsidRPr="00B65EDD">
                            <w:rPr>
                              <w:rFonts w:ascii="Arial" w:hAnsi="Arial" w:cs="Arial"/>
                              <w:b/>
                              <w:sz w:val="16"/>
                              <w:szCs w:val="20"/>
                            </w:rPr>
                            <w:t>TRIBUNAL ESTATAL DE JUSTICIA ADMINISTRATIVA</w:t>
                          </w:r>
                        </w:p>
                        <w:p w14:paraId="4F0758DD" w14:textId="77777777" w:rsidR="006E31FA" w:rsidRPr="00B65EDD" w:rsidRDefault="006E31FA" w:rsidP="00B65EDD">
                          <w:pPr>
                            <w:spacing w:after="0" w:line="240" w:lineRule="auto"/>
                            <w:jc w:val="both"/>
                            <w:rPr>
                              <w:rFonts w:ascii="Arial" w:hAnsi="Arial" w:cs="Arial"/>
                              <w:b/>
                              <w:sz w:val="16"/>
                              <w:szCs w:val="20"/>
                            </w:rPr>
                          </w:pPr>
                        </w:p>
                        <w:p w14:paraId="6FE928FA" w14:textId="2C297F5A" w:rsidR="006E31FA" w:rsidRPr="00B65EDD" w:rsidRDefault="006E31FA" w:rsidP="00623C67">
                          <w:pPr>
                            <w:spacing w:after="0" w:line="240" w:lineRule="auto"/>
                            <w:jc w:val="center"/>
                            <w:rPr>
                              <w:rFonts w:ascii="Arial" w:hAnsi="Arial" w:cs="Arial"/>
                              <w:b/>
                              <w:sz w:val="16"/>
                              <w:szCs w:val="20"/>
                            </w:rPr>
                          </w:pPr>
                          <w:r w:rsidRPr="00B65EDD">
                            <w:rPr>
                              <w:rFonts w:ascii="Arial" w:hAnsi="Arial" w:cs="Arial"/>
                              <w:b/>
                              <w:sz w:val="16"/>
                              <w:szCs w:val="20"/>
                            </w:rPr>
                            <w:t>SAN LUIS POTOSÍ</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C41122" id="_x0000_t202" coordsize="21600,21600" o:spt="202" path="m,l,21600r21600,l21600,xe">
              <v:stroke joinstyle="miter"/>
              <v:path gradientshapeok="t" o:connecttype="rect"/>
            </v:shapetype>
            <v:shape id="_x0000_s1027" type="#_x0000_t202" style="position:absolute;margin-left:25pt;margin-top:70pt;width:118pt;height:17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" stroked="f">
              <v:textbox>
                <w:txbxContent>
                  <w:p w14:paraId="47295A66" w14:textId="77777777" w:rsidR="006E31FA" w:rsidRDefault="006E31FA" w:rsidP="00B65EDD">
                    <w:pPr>
                      <w:jc w:val="center"/>
                      <w:rPr>
                        <w:rFonts w:ascii="Arial" w:hAnsi="Arial" w:cs="Arial"/>
                        <w:b/>
                        <w:sz w:val="16"/>
                        <w:szCs w:val="20"/>
                      </w:rPr>
                    </w:pPr>
                    <w:r w:rsidRPr="00623C67">
                      <w:rPr>
                        <w:rFonts w:eastAsia="Times New Roman" w:cs="Calibri"/>
                        <w:noProof/>
                        <w:sz w:val="20"/>
                        <w:szCs w:val="20"/>
                        <w:lang w:eastAsia="es-MX"/>
                      </w:rPr>
                      <w:drawing>
                        <wp:inline distT="0" distB="0" distL="0" distR="0" wp14:anchorId="7B8EFECC" wp14:editId="2837701D">
                          <wp:extent cx="1009650" cy="1009650"/>
                          <wp:effectExtent l="0" t="0" r="0" b="0"/>
                          <wp:docPr id="17" name="Imagen 17" descr="Descripción: Descripción: Descripción: Descripción: Descripción: escudo_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ción: Descripción: Descripción: Descripción: Descripción: escudo_mexic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p w14:paraId="60FD4912" w14:textId="187DCEFA" w:rsidR="006E31FA" w:rsidRDefault="006E31FA" w:rsidP="00B65EDD">
                    <w:pPr>
                      <w:jc w:val="center"/>
                      <w:rPr>
                        <w:rFonts w:ascii="Arial" w:hAnsi="Arial" w:cs="Arial"/>
                        <w:b/>
                        <w:sz w:val="16"/>
                        <w:szCs w:val="20"/>
                      </w:rPr>
                    </w:pPr>
                    <w:r w:rsidRPr="00B65EDD">
                      <w:rPr>
                        <w:rFonts w:ascii="Arial" w:hAnsi="Arial" w:cs="Arial"/>
                        <w:b/>
                        <w:sz w:val="16"/>
                        <w:szCs w:val="20"/>
                      </w:rPr>
                      <w:t>TRIBUNAL ESTATAL DE JUSTICIA ADMINISTRATIVA</w:t>
                    </w:r>
                  </w:p>
                  <w:p w14:paraId="4F0758DD" w14:textId="77777777" w:rsidR="006E31FA" w:rsidRPr="00B65EDD" w:rsidRDefault="006E31FA" w:rsidP="00B65EDD">
                    <w:pPr>
                      <w:spacing w:after="0" w:line="240" w:lineRule="auto"/>
                      <w:jc w:val="both"/>
                      <w:rPr>
                        <w:rFonts w:ascii="Arial" w:hAnsi="Arial" w:cs="Arial"/>
                        <w:b/>
                        <w:sz w:val="16"/>
                        <w:szCs w:val="20"/>
                      </w:rPr>
                    </w:pPr>
                  </w:p>
                  <w:p w14:paraId="6FE928FA" w14:textId="2C297F5A" w:rsidR="006E31FA" w:rsidRPr="00B65EDD" w:rsidRDefault="006E31FA" w:rsidP="00623C67">
                    <w:pPr>
                      <w:spacing w:after="0" w:line="240" w:lineRule="auto"/>
                      <w:jc w:val="center"/>
                      <w:rPr>
                        <w:rFonts w:ascii="Arial" w:hAnsi="Arial" w:cs="Arial"/>
                        <w:b/>
                        <w:sz w:val="16"/>
                        <w:szCs w:val="20"/>
                      </w:rPr>
                    </w:pPr>
                    <w:r w:rsidRPr="00B65EDD">
                      <w:rPr>
                        <w:rFonts w:ascii="Arial" w:hAnsi="Arial" w:cs="Arial"/>
                        <w:b/>
                        <w:sz w:val="16"/>
                        <w:szCs w:val="20"/>
                      </w:rPr>
                      <w:t>SAN LUIS POTOSÍ</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CA6534"/>
    <w:multiLevelType w:val="hybridMultilevel"/>
    <w:tmpl w:val="00E005B6"/>
    <w:lvl w:ilvl="0" w:tplc="F8B28BD6">
      <w:start w:val="2"/>
      <w:numFmt w:val="lowerLetter"/>
      <w:lvlText w:val="%1)"/>
      <w:lvlJc w:val="left"/>
      <w:pPr>
        <w:ind w:left="2061" w:hanging="36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1">
    <w:nsid w:val="0A225C54"/>
    <w:multiLevelType w:val="hybridMultilevel"/>
    <w:tmpl w:val="7A3260B6"/>
    <w:lvl w:ilvl="0" w:tplc="853A8BFC">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8F40224"/>
    <w:multiLevelType w:val="hybridMultilevel"/>
    <w:tmpl w:val="AB1CE6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21D77CA0"/>
    <w:multiLevelType w:val="hybridMultilevel"/>
    <w:tmpl w:val="900216B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287B2FCE"/>
    <w:multiLevelType w:val="hybridMultilevel"/>
    <w:tmpl w:val="1D0CBE9E"/>
    <w:lvl w:ilvl="0" w:tplc="F8B28BD6">
      <w:start w:val="2"/>
      <w:numFmt w:val="lowerLetter"/>
      <w:lvlText w:val="%1)"/>
      <w:lvlJc w:val="left"/>
      <w:pPr>
        <w:ind w:left="2061" w:hanging="360"/>
      </w:pPr>
      <w:rPr>
        <w:rFonts w:hint="default"/>
      </w:rPr>
    </w:lvl>
    <w:lvl w:ilvl="1" w:tplc="080A0019" w:tentative="1">
      <w:start w:val="1"/>
      <w:numFmt w:val="lowerLetter"/>
      <w:lvlText w:val="%2."/>
      <w:lvlJc w:val="left"/>
      <w:pPr>
        <w:ind w:left="2781" w:hanging="360"/>
      </w:pPr>
    </w:lvl>
    <w:lvl w:ilvl="2" w:tplc="080A001B" w:tentative="1">
      <w:start w:val="1"/>
      <w:numFmt w:val="lowerRoman"/>
      <w:lvlText w:val="%3."/>
      <w:lvlJc w:val="right"/>
      <w:pPr>
        <w:ind w:left="3501" w:hanging="180"/>
      </w:pPr>
    </w:lvl>
    <w:lvl w:ilvl="3" w:tplc="080A000F" w:tentative="1">
      <w:start w:val="1"/>
      <w:numFmt w:val="decimal"/>
      <w:lvlText w:val="%4."/>
      <w:lvlJc w:val="left"/>
      <w:pPr>
        <w:ind w:left="4221" w:hanging="360"/>
      </w:pPr>
    </w:lvl>
    <w:lvl w:ilvl="4" w:tplc="080A0019" w:tentative="1">
      <w:start w:val="1"/>
      <w:numFmt w:val="lowerLetter"/>
      <w:lvlText w:val="%5."/>
      <w:lvlJc w:val="left"/>
      <w:pPr>
        <w:ind w:left="4941" w:hanging="360"/>
      </w:pPr>
    </w:lvl>
    <w:lvl w:ilvl="5" w:tplc="080A001B" w:tentative="1">
      <w:start w:val="1"/>
      <w:numFmt w:val="lowerRoman"/>
      <w:lvlText w:val="%6."/>
      <w:lvlJc w:val="right"/>
      <w:pPr>
        <w:ind w:left="5661" w:hanging="180"/>
      </w:pPr>
    </w:lvl>
    <w:lvl w:ilvl="6" w:tplc="080A000F" w:tentative="1">
      <w:start w:val="1"/>
      <w:numFmt w:val="decimal"/>
      <w:lvlText w:val="%7."/>
      <w:lvlJc w:val="left"/>
      <w:pPr>
        <w:ind w:left="6381" w:hanging="360"/>
      </w:pPr>
    </w:lvl>
    <w:lvl w:ilvl="7" w:tplc="080A0019" w:tentative="1">
      <w:start w:val="1"/>
      <w:numFmt w:val="lowerLetter"/>
      <w:lvlText w:val="%8."/>
      <w:lvlJc w:val="left"/>
      <w:pPr>
        <w:ind w:left="7101" w:hanging="360"/>
      </w:pPr>
    </w:lvl>
    <w:lvl w:ilvl="8" w:tplc="080A001B" w:tentative="1">
      <w:start w:val="1"/>
      <w:numFmt w:val="lowerRoman"/>
      <w:lvlText w:val="%9."/>
      <w:lvlJc w:val="right"/>
      <w:pPr>
        <w:ind w:left="7821" w:hanging="180"/>
      </w:pPr>
    </w:lvl>
  </w:abstractNum>
  <w:abstractNum w:abstractNumId="5">
    <w:nsid w:val="2B384D3C"/>
    <w:multiLevelType w:val="hybridMultilevel"/>
    <w:tmpl w:val="FA7C328E"/>
    <w:lvl w:ilvl="0" w:tplc="E2EAC5E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33A03B4F"/>
    <w:multiLevelType w:val="multilevel"/>
    <w:tmpl w:val="246A6C48"/>
    <w:lvl w:ilvl="0">
      <w:start w:val="1"/>
      <w:numFmt w:val="decimal"/>
      <w:lvlText w:val="16.%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705774F"/>
    <w:multiLevelType w:val="hybridMultilevel"/>
    <w:tmpl w:val="D4E4DEFE"/>
    <w:lvl w:ilvl="0" w:tplc="080A0009">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8">
    <w:nsid w:val="4045499C"/>
    <w:multiLevelType w:val="hybridMultilevel"/>
    <w:tmpl w:val="6F766814"/>
    <w:lvl w:ilvl="0" w:tplc="080A0017">
      <w:start w:val="1"/>
      <w:numFmt w:val="lowerLetter"/>
      <w:lvlText w:val="%1)"/>
      <w:lvlJc w:val="lef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9">
    <w:nsid w:val="48774720"/>
    <w:multiLevelType w:val="multilevel"/>
    <w:tmpl w:val="9698EA7E"/>
    <w:lvl w:ilvl="0">
      <w:start w:val="1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s-ES" w:eastAsia="es-ES" w:bidi="es-E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s-ES" w:eastAsia="es-ES" w:bidi="es-E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8B91E31"/>
    <w:multiLevelType w:val="multilevel"/>
    <w:tmpl w:val="E98E79C4"/>
    <w:lvl w:ilvl="0">
      <w:start w:val="2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18"/>
        <w:szCs w:val="18"/>
        <w:u w:val="none"/>
        <w:lang w:val="es-ES" w:eastAsia="es-ES" w:bidi="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B423F3D"/>
    <w:multiLevelType w:val="hybridMultilevel"/>
    <w:tmpl w:val="E87A4528"/>
    <w:lvl w:ilvl="0" w:tplc="7010B77A">
      <w:start w:val="1"/>
      <w:numFmt w:val="lowerLetter"/>
      <w:lvlText w:val="%1)"/>
      <w:lvlJc w:val="left"/>
      <w:pPr>
        <w:ind w:left="1353" w:hanging="360"/>
      </w:pPr>
      <w:rPr>
        <w:b/>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2">
    <w:nsid w:val="5DA416FD"/>
    <w:multiLevelType w:val="multilevel"/>
    <w:tmpl w:val="3AA64FA2"/>
    <w:lvl w:ilvl="0">
      <w:start w:val="2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s-ES" w:eastAsia="es-ES" w:bidi="es-E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s-ES" w:eastAsia="es-ES" w:bidi="es-ES"/>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s-ES" w:eastAsia="es-ES" w:bidi="es-E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7"/>
  </w:num>
  <w:num w:numId="3">
    <w:abstractNumId w:val="5"/>
  </w:num>
  <w:num w:numId="4">
    <w:abstractNumId w:val="8"/>
  </w:num>
  <w:num w:numId="5">
    <w:abstractNumId w:val="0"/>
  </w:num>
  <w:num w:numId="6">
    <w:abstractNumId w:val="6"/>
  </w:num>
  <w:num w:numId="7">
    <w:abstractNumId w:val="9"/>
  </w:num>
  <w:num w:numId="8">
    <w:abstractNumId w:val="10"/>
  </w:num>
  <w:num w:numId="9">
    <w:abstractNumId w:val="12"/>
  </w:num>
  <w:num w:numId="10">
    <w:abstractNumId w:val="2"/>
  </w:num>
  <w:num w:numId="11">
    <w:abstractNumId w:val="4"/>
  </w:num>
  <w:num w:numId="12">
    <w:abstractNumId w:val="3"/>
  </w:num>
  <w:num w:numId="13">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mirrorMargins/>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0D38"/>
    <w:rsid w:val="00000042"/>
    <w:rsid w:val="000026BF"/>
    <w:rsid w:val="00002AAC"/>
    <w:rsid w:val="00002BEF"/>
    <w:rsid w:val="000069C2"/>
    <w:rsid w:val="00007988"/>
    <w:rsid w:val="00007BED"/>
    <w:rsid w:val="00007C14"/>
    <w:rsid w:val="00007D9C"/>
    <w:rsid w:val="00010F19"/>
    <w:rsid w:val="00011A6F"/>
    <w:rsid w:val="00013564"/>
    <w:rsid w:val="00013E53"/>
    <w:rsid w:val="00014F15"/>
    <w:rsid w:val="0001644C"/>
    <w:rsid w:val="0001656C"/>
    <w:rsid w:val="000173FF"/>
    <w:rsid w:val="00017434"/>
    <w:rsid w:val="000207CD"/>
    <w:rsid w:val="00021728"/>
    <w:rsid w:val="00021C47"/>
    <w:rsid w:val="00021F5B"/>
    <w:rsid w:val="00022710"/>
    <w:rsid w:val="00024179"/>
    <w:rsid w:val="00025061"/>
    <w:rsid w:val="00025DBA"/>
    <w:rsid w:val="000266A8"/>
    <w:rsid w:val="000269F7"/>
    <w:rsid w:val="00026A6E"/>
    <w:rsid w:val="00030B42"/>
    <w:rsid w:val="00031E07"/>
    <w:rsid w:val="0003267F"/>
    <w:rsid w:val="00032B26"/>
    <w:rsid w:val="00032D71"/>
    <w:rsid w:val="00035792"/>
    <w:rsid w:val="0003631C"/>
    <w:rsid w:val="00036FA8"/>
    <w:rsid w:val="00040180"/>
    <w:rsid w:val="00040B51"/>
    <w:rsid w:val="000423BF"/>
    <w:rsid w:val="0004321C"/>
    <w:rsid w:val="00043582"/>
    <w:rsid w:val="00043ED7"/>
    <w:rsid w:val="00044181"/>
    <w:rsid w:val="000446B4"/>
    <w:rsid w:val="00044A4E"/>
    <w:rsid w:val="000457CF"/>
    <w:rsid w:val="000478D7"/>
    <w:rsid w:val="00050F3C"/>
    <w:rsid w:val="00052791"/>
    <w:rsid w:val="000527C2"/>
    <w:rsid w:val="000536B7"/>
    <w:rsid w:val="00053850"/>
    <w:rsid w:val="00054C18"/>
    <w:rsid w:val="000558C7"/>
    <w:rsid w:val="00055B01"/>
    <w:rsid w:val="000575FD"/>
    <w:rsid w:val="0006018C"/>
    <w:rsid w:val="00060318"/>
    <w:rsid w:val="00060C3F"/>
    <w:rsid w:val="00062A56"/>
    <w:rsid w:val="00064707"/>
    <w:rsid w:val="00064A4B"/>
    <w:rsid w:val="00065828"/>
    <w:rsid w:val="00066F14"/>
    <w:rsid w:val="00071FF9"/>
    <w:rsid w:val="000728BE"/>
    <w:rsid w:val="00073434"/>
    <w:rsid w:val="00073C57"/>
    <w:rsid w:val="000743C5"/>
    <w:rsid w:val="000751FE"/>
    <w:rsid w:val="00076112"/>
    <w:rsid w:val="000762ED"/>
    <w:rsid w:val="00076385"/>
    <w:rsid w:val="0007674C"/>
    <w:rsid w:val="00077660"/>
    <w:rsid w:val="00077780"/>
    <w:rsid w:val="00077A75"/>
    <w:rsid w:val="00080338"/>
    <w:rsid w:val="00080627"/>
    <w:rsid w:val="00080C63"/>
    <w:rsid w:val="00081313"/>
    <w:rsid w:val="00084046"/>
    <w:rsid w:val="00084FF1"/>
    <w:rsid w:val="0008540F"/>
    <w:rsid w:val="00085D69"/>
    <w:rsid w:val="00086CFB"/>
    <w:rsid w:val="00087F4B"/>
    <w:rsid w:val="00093211"/>
    <w:rsid w:val="000940FE"/>
    <w:rsid w:val="00094430"/>
    <w:rsid w:val="00094917"/>
    <w:rsid w:val="000953C6"/>
    <w:rsid w:val="00095594"/>
    <w:rsid w:val="00097229"/>
    <w:rsid w:val="00097B61"/>
    <w:rsid w:val="000A001F"/>
    <w:rsid w:val="000A0112"/>
    <w:rsid w:val="000A1354"/>
    <w:rsid w:val="000A2B1A"/>
    <w:rsid w:val="000A41F5"/>
    <w:rsid w:val="000A43DF"/>
    <w:rsid w:val="000A48F0"/>
    <w:rsid w:val="000A501F"/>
    <w:rsid w:val="000A613F"/>
    <w:rsid w:val="000A6A0C"/>
    <w:rsid w:val="000A7E3C"/>
    <w:rsid w:val="000B08FB"/>
    <w:rsid w:val="000B2CF6"/>
    <w:rsid w:val="000B4153"/>
    <w:rsid w:val="000B4475"/>
    <w:rsid w:val="000B5C4F"/>
    <w:rsid w:val="000B6473"/>
    <w:rsid w:val="000B6CA3"/>
    <w:rsid w:val="000B6E56"/>
    <w:rsid w:val="000C0991"/>
    <w:rsid w:val="000C0C79"/>
    <w:rsid w:val="000C1BD4"/>
    <w:rsid w:val="000C2348"/>
    <w:rsid w:val="000C2549"/>
    <w:rsid w:val="000C307E"/>
    <w:rsid w:val="000C31E8"/>
    <w:rsid w:val="000C4665"/>
    <w:rsid w:val="000C4792"/>
    <w:rsid w:val="000C5A92"/>
    <w:rsid w:val="000C610D"/>
    <w:rsid w:val="000C614B"/>
    <w:rsid w:val="000C672C"/>
    <w:rsid w:val="000C6AE7"/>
    <w:rsid w:val="000C714C"/>
    <w:rsid w:val="000D0202"/>
    <w:rsid w:val="000D0286"/>
    <w:rsid w:val="000D029D"/>
    <w:rsid w:val="000D15E4"/>
    <w:rsid w:val="000D1792"/>
    <w:rsid w:val="000D1E40"/>
    <w:rsid w:val="000D2D46"/>
    <w:rsid w:val="000D3DD8"/>
    <w:rsid w:val="000D437A"/>
    <w:rsid w:val="000D4A65"/>
    <w:rsid w:val="000D5E8F"/>
    <w:rsid w:val="000D5EDF"/>
    <w:rsid w:val="000D61E9"/>
    <w:rsid w:val="000D6D92"/>
    <w:rsid w:val="000D6FE8"/>
    <w:rsid w:val="000D7AD7"/>
    <w:rsid w:val="000E18F9"/>
    <w:rsid w:val="000E2A86"/>
    <w:rsid w:val="000E2FC7"/>
    <w:rsid w:val="000E509F"/>
    <w:rsid w:val="000E640C"/>
    <w:rsid w:val="000F068C"/>
    <w:rsid w:val="000F0C63"/>
    <w:rsid w:val="000F1A21"/>
    <w:rsid w:val="000F207C"/>
    <w:rsid w:val="000F2D30"/>
    <w:rsid w:val="000F2D5C"/>
    <w:rsid w:val="000F3B8C"/>
    <w:rsid w:val="000F3E27"/>
    <w:rsid w:val="000F409F"/>
    <w:rsid w:val="000F43E0"/>
    <w:rsid w:val="000F487A"/>
    <w:rsid w:val="000F5655"/>
    <w:rsid w:val="000F7957"/>
    <w:rsid w:val="00100A05"/>
    <w:rsid w:val="00101167"/>
    <w:rsid w:val="00102C20"/>
    <w:rsid w:val="001031BB"/>
    <w:rsid w:val="00103BAC"/>
    <w:rsid w:val="00104954"/>
    <w:rsid w:val="00104E66"/>
    <w:rsid w:val="001123C3"/>
    <w:rsid w:val="001130F4"/>
    <w:rsid w:val="001135E2"/>
    <w:rsid w:val="0011381F"/>
    <w:rsid w:val="0011424F"/>
    <w:rsid w:val="001151A9"/>
    <w:rsid w:val="0011531A"/>
    <w:rsid w:val="0011724A"/>
    <w:rsid w:val="001175E8"/>
    <w:rsid w:val="00124117"/>
    <w:rsid w:val="00124E06"/>
    <w:rsid w:val="00126760"/>
    <w:rsid w:val="001269C9"/>
    <w:rsid w:val="00126A4B"/>
    <w:rsid w:val="00126F00"/>
    <w:rsid w:val="00130537"/>
    <w:rsid w:val="00130B7C"/>
    <w:rsid w:val="00130D6C"/>
    <w:rsid w:val="0013184F"/>
    <w:rsid w:val="00131B50"/>
    <w:rsid w:val="00132FBE"/>
    <w:rsid w:val="00133573"/>
    <w:rsid w:val="00133D0D"/>
    <w:rsid w:val="00133D90"/>
    <w:rsid w:val="00133FB5"/>
    <w:rsid w:val="001344B4"/>
    <w:rsid w:val="001369F6"/>
    <w:rsid w:val="00136C75"/>
    <w:rsid w:val="0014015C"/>
    <w:rsid w:val="0014019D"/>
    <w:rsid w:val="001407D7"/>
    <w:rsid w:val="001409AC"/>
    <w:rsid w:val="00141AF6"/>
    <w:rsid w:val="001435D4"/>
    <w:rsid w:val="0014399B"/>
    <w:rsid w:val="00143AA1"/>
    <w:rsid w:val="00143D2D"/>
    <w:rsid w:val="00144726"/>
    <w:rsid w:val="00145857"/>
    <w:rsid w:val="00146265"/>
    <w:rsid w:val="00146634"/>
    <w:rsid w:val="0014718E"/>
    <w:rsid w:val="0015150D"/>
    <w:rsid w:val="0015273D"/>
    <w:rsid w:val="001545F0"/>
    <w:rsid w:val="001546B5"/>
    <w:rsid w:val="00154B94"/>
    <w:rsid w:val="00154CD1"/>
    <w:rsid w:val="00154D95"/>
    <w:rsid w:val="00155FE4"/>
    <w:rsid w:val="00157019"/>
    <w:rsid w:val="00157472"/>
    <w:rsid w:val="00157732"/>
    <w:rsid w:val="0016024B"/>
    <w:rsid w:val="00160341"/>
    <w:rsid w:val="001609BF"/>
    <w:rsid w:val="001616D6"/>
    <w:rsid w:val="001628FA"/>
    <w:rsid w:val="0016304F"/>
    <w:rsid w:val="00163843"/>
    <w:rsid w:val="001640B4"/>
    <w:rsid w:val="001641C4"/>
    <w:rsid w:val="00164B8E"/>
    <w:rsid w:val="00164E65"/>
    <w:rsid w:val="001650C3"/>
    <w:rsid w:val="00167126"/>
    <w:rsid w:val="00171177"/>
    <w:rsid w:val="00174FE1"/>
    <w:rsid w:val="00174FF4"/>
    <w:rsid w:val="00175BD6"/>
    <w:rsid w:val="0017784A"/>
    <w:rsid w:val="0018595E"/>
    <w:rsid w:val="00185D05"/>
    <w:rsid w:val="00185FA1"/>
    <w:rsid w:val="0019067C"/>
    <w:rsid w:val="00190783"/>
    <w:rsid w:val="001912D3"/>
    <w:rsid w:val="001921B6"/>
    <w:rsid w:val="00192311"/>
    <w:rsid w:val="00192423"/>
    <w:rsid w:val="00196430"/>
    <w:rsid w:val="001970B1"/>
    <w:rsid w:val="001971C3"/>
    <w:rsid w:val="0019751C"/>
    <w:rsid w:val="0019788C"/>
    <w:rsid w:val="001A05F7"/>
    <w:rsid w:val="001A174C"/>
    <w:rsid w:val="001A3286"/>
    <w:rsid w:val="001A41BA"/>
    <w:rsid w:val="001A44FD"/>
    <w:rsid w:val="001A47C1"/>
    <w:rsid w:val="001A5A7A"/>
    <w:rsid w:val="001A5B96"/>
    <w:rsid w:val="001A680D"/>
    <w:rsid w:val="001A686A"/>
    <w:rsid w:val="001A6AED"/>
    <w:rsid w:val="001A6D1A"/>
    <w:rsid w:val="001B0550"/>
    <w:rsid w:val="001B0EEA"/>
    <w:rsid w:val="001B1D2F"/>
    <w:rsid w:val="001B2089"/>
    <w:rsid w:val="001B28BB"/>
    <w:rsid w:val="001B40C6"/>
    <w:rsid w:val="001B4144"/>
    <w:rsid w:val="001B5320"/>
    <w:rsid w:val="001B5B80"/>
    <w:rsid w:val="001B621F"/>
    <w:rsid w:val="001B6FA2"/>
    <w:rsid w:val="001C1453"/>
    <w:rsid w:val="001C2321"/>
    <w:rsid w:val="001C26C0"/>
    <w:rsid w:val="001C3E00"/>
    <w:rsid w:val="001C57A5"/>
    <w:rsid w:val="001C5AEF"/>
    <w:rsid w:val="001C5B93"/>
    <w:rsid w:val="001C62A9"/>
    <w:rsid w:val="001D20BB"/>
    <w:rsid w:val="001D2448"/>
    <w:rsid w:val="001D4647"/>
    <w:rsid w:val="001D5673"/>
    <w:rsid w:val="001D68F1"/>
    <w:rsid w:val="001D6933"/>
    <w:rsid w:val="001D77A4"/>
    <w:rsid w:val="001E0034"/>
    <w:rsid w:val="001E0720"/>
    <w:rsid w:val="001E0D7D"/>
    <w:rsid w:val="001E0FBD"/>
    <w:rsid w:val="001E10E3"/>
    <w:rsid w:val="001E1175"/>
    <w:rsid w:val="001E13BD"/>
    <w:rsid w:val="001E362A"/>
    <w:rsid w:val="001E3F8E"/>
    <w:rsid w:val="001E465C"/>
    <w:rsid w:val="001E4CC5"/>
    <w:rsid w:val="001E4EC5"/>
    <w:rsid w:val="001E69F5"/>
    <w:rsid w:val="001E6BCD"/>
    <w:rsid w:val="001F1F16"/>
    <w:rsid w:val="001F26C2"/>
    <w:rsid w:val="001F3778"/>
    <w:rsid w:val="001F4C88"/>
    <w:rsid w:val="001F5BF1"/>
    <w:rsid w:val="001F6E8D"/>
    <w:rsid w:val="001F750D"/>
    <w:rsid w:val="001F76E7"/>
    <w:rsid w:val="001F7AEF"/>
    <w:rsid w:val="00201A39"/>
    <w:rsid w:val="00201A4E"/>
    <w:rsid w:val="00201FA0"/>
    <w:rsid w:val="002045C5"/>
    <w:rsid w:val="00204729"/>
    <w:rsid w:val="002047F0"/>
    <w:rsid w:val="00204E70"/>
    <w:rsid w:val="00205AF0"/>
    <w:rsid w:val="002068A1"/>
    <w:rsid w:val="00206A05"/>
    <w:rsid w:val="00206CAD"/>
    <w:rsid w:val="00207C4B"/>
    <w:rsid w:val="00207E2B"/>
    <w:rsid w:val="00210563"/>
    <w:rsid w:val="0021064A"/>
    <w:rsid w:val="00210FE9"/>
    <w:rsid w:val="00211151"/>
    <w:rsid w:val="00211186"/>
    <w:rsid w:val="0021194C"/>
    <w:rsid w:val="00212531"/>
    <w:rsid w:val="00213702"/>
    <w:rsid w:val="00213C10"/>
    <w:rsid w:val="00214588"/>
    <w:rsid w:val="002163BC"/>
    <w:rsid w:val="00216D64"/>
    <w:rsid w:val="002177F0"/>
    <w:rsid w:val="00217896"/>
    <w:rsid w:val="00221621"/>
    <w:rsid w:val="00221EC5"/>
    <w:rsid w:val="00224656"/>
    <w:rsid w:val="0022650D"/>
    <w:rsid w:val="002268B6"/>
    <w:rsid w:val="00226C2C"/>
    <w:rsid w:val="00230D07"/>
    <w:rsid w:val="00231ADB"/>
    <w:rsid w:val="00231B87"/>
    <w:rsid w:val="0023315D"/>
    <w:rsid w:val="00233B1D"/>
    <w:rsid w:val="00233C3D"/>
    <w:rsid w:val="0023461D"/>
    <w:rsid w:val="00234CF2"/>
    <w:rsid w:val="00235CBA"/>
    <w:rsid w:val="002362F0"/>
    <w:rsid w:val="0023652C"/>
    <w:rsid w:val="0023654B"/>
    <w:rsid w:val="00237374"/>
    <w:rsid w:val="00237871"/>
    <w:rsid w:val="00237BF6"/>
    <w:rsid w:val="00237CAC"/>
    <w:rsid w:val="00241354"/>
    <w:rsid w:val="002422A6"/>
    <w:rsid w:val="00243938"/>
    <w:rsid w:val="00244AE6"/>
    <w:rsid w:val="00245216"/>
    <w:rsid w:val="00245351"/>
    <w:rsid w:val="00245895"/>
    <w:rsid w:val="00247BF6"/>
    <w:rsid w:val="002522ED"/>
    <w:rsid w:val="002529BA"/>
    <w:rsid w:val="002542C6"/>
    <w:rsid w:val="002547D8"/>
    <w:rsid w:val="00254897"/>
    <w:rsid w:val="00257C25"/>
    <w:rsid w:val="00261D65"/>
    <w:rsid w:val="00262404"/>
    <w:rsid w:val="002639D8"/>
    <w:rsid w:val="00264442"/>
    <w:rsid w:val="002651CC"/>
    <w:rsid w:val="0026578B"/>
    <w:rsid w:val="00265A28"/>
    <w:rsid w:val="00266897"/>
    <w:rsid w:val="00267F9C"/>
    <w:rsid w:val="00270D02"/>
    <w:rsid w:val="00270E4C"/>
    <w:rsid w:val="00270E98"/>
    <w:rsid w:val="00272AF7"/>
    <w:rsid w:val="00273299"/>
    <w:rsid w:val="002736A3"/>
    <w:rsid w:val="00275687"/>
    <w:rsid w:val="00275E2E"/>
    <w:rsid w:val="00276021"/>
    <w:rsid w:val="00276655"/>
    <w:rsid w:val="002802D4"/>
    <w:rsid w:val="002804FF"/>
    <w:rsid w:val="00280B1B"/>
    <w:rsid w:val="00280CE1"/>
    <w:rsid w:val="00281546"/>
    <w:rsid w:val="00281815"/>
    <w:rsid w:val="00283247"/>
    <w:rsid w:val="00283E63"/>
    <w:rsid w:val="0028492E"/>
    <w:rsid w:val="00284DB5"/>
    <w:rsid w:val="00286F5E"/>
    <w:rsid w:val="00287193"/>
    <w:rsid w:val="0028780D"/>
    <w:rsid w:val="00287937"/>
    <w:rsid w:val="00287A0A"/>
    <w:rsid w:val="00291287"/>
    <w:rsid w:val="0029145B"/>
    <w:rsid w:val="002943BF"/>
    <w:rsid w:val="00294E07"/>
    <w:rsid w:val="00294EEA"/>
    <w:rsid w:val="00295A1C"/>
    <w:rsid w:val="00297657"/>
    <w:rsid w:val="00297C69"/>
    <w:rsid w:val="002A04CF"/>
    <w:rsid w:val="002A08F9"/>
    <w:rsid w:val="002A0BE9"/>
    <w:rsid w:val="002A0C1F"/>
    <w:rsid w:val="002A1EE5"/>
    <w:rsid w:val="002A1F76"/>
    <w:rsid w:val="002A44CD"/>
    <w:rsid w:val="002A494E"/>
    <w:rsid w:val="002A4EFA"/>
    <w:rsid w:val="002A571E"/>
    <w:rsid w:val="002A5FF1"/>
    <w:rsid w:val="002A6F64"/>
    <w:rsid w:val="002A793E"/>
    <w:rsid w:val="002B02AC"/>
    <w:rsid w:val="002B083A"/>
    <w:rsid w:val="002B0BD7"/>
    <w:rsid w:val="002B0CB0"/>
    <w:rsid w:val="002B2440"/>
    <w:rsid w:val="002B2FCE"/>
    <w:rsid w:val="002B6059"/>
    <w:rsid w:val="002B6784"/>
    <w:rsid w:val="002B6D8F"/>
    <w:rsid w:val="002C0177"/>
    <w:rsid w:val="002C1A1C"/>
    <w:rsid w:val="002C3048"/>
    <w:rsid w:val="002C39A5"/>
    <w:rsid w:val="002C5AE1"/>
    <w:rsid w:val="002C6359"/>
    <w:rsid w:val="002C662D"/>
    <w:rsid w:val="002C6FC9"/>
    <w:rsid w:val="002C7327"/>
    <w:rsid w:val="002D0115"/>
    <w:rsid w:val="002D07BE"/>
    <w:rsid w:val="002D0DD7"/>
    <w:rsid w:val="002D15ED"/>
    <w:rsid w:val="002D1ABC"/>
    <w:rsid w:val="002D280D"/>
    <w:rsid w:val="002D2DC7"/>
    <w:rsid w:val="002D3F08"/>
    <w:rsid w:val="002D4E57"/>
    <w:rsid w:val="002D562C"/>
    <w:rsid w:val="002D5E55"/>
    <w:rsid w:val="002E13DD"/>
    <w:rsid w:val="002E1ED2"/>
    <w:rsid w:val="002E2B5D"/>
    <w:rsid w:val="002E315F"/>
    <w:rsid w:val="002E3F3F"/>
    <w:rsid w:val="002E4CF3"/>
    <w:rsid w:val="002E5DCD"/>
    <w:rsid w:val="002E7B6B"/>
    <w:rsid w:val="002F0FB3"/>
    <w:rsid w:val="002F1748"/>
    <w:rsid w:val="002F1CC3"/>
    <w:rsid w:val="002F1E10"/>
    <w:rsid w:val="002F48C5"/>
    <w:rsid w:val="002F56C0"/>
    <w:rsid w:val="003005ED"/>
    <w:rsid w:val="0030229B"/>
    <w:rsid w:val="00302393"/>
    <w:rsid w:val="003023B2"/>
    <w:rsid w:val="0030277B"/>
    <w:rsid w:val="00302DA3"/>
    <w:rsid w:val="0030360D"/>
    <w:rsid w:val="003047CD"/>
    <w:rsid w:val="00305384"/>
    <w:rsid w:val="00305559"/>
    <w:rsid w:val="003062A1"/>
    <w:rsid w:val="0030719C"/>
    <w:rsid w:val="00307748"/>
    <w:rsid w:val="00307DB0"/>
    <w:rsid w:val="003107B8"/>
    <w:rsid w:val="00311CD2"/>
    <w:rsid w:val="00312E71"/>
    <w:rsid w:val="00316316"/>
    <w:rsid w:val="003172E5"/>
    <w:rsid w:val="003179F2"/>
    <w:rsid w:val="00322A48"/>
    <w:rsid w:val="00323E6A"/>
    <w:rsid w:val="003264C7"/>
    <w:rsid w:val="0032698A"/>
    <w:rsid w:val="00327D7D"/>
    <w:rsid w:val="0033046B"/>
    <w:rsid w:val="003324CF"/>
    <w:rsid w:val="003340BD"/>
    <w:rsid w:val="00334634"/>
    <w:rsid w:val="00335465"/>
    <w:rsid w:val="0033546C"/>
    <w:rsid w:val="00335BBD"/>
    <w:rsid w:val="00335D7A"/>
    <w:rsid w:val="0033739E"/>
    <w:rsid w:val="00337BAA"/>
    <w:rsid w:val="00340837"/>
    <w:rsid w:val="003436C8"/>
    <w:rsid w:val="00344170"/>
    <w:rsid w:val="00344B98"/>
    <w:rsid w:val="00345300"/>
    <w:rsid w:val="003465ED"/>
    <w:rsid w:val="00346EB8"/>
    <w:rsid w:val="00346F0E"/>
    <w:rsid w:val="00347184"/>
    <w:rsid w:val="00347203"/>
    <w:rsid w:val="00350C7A"/>
    <w:rsid w:val="003512D5"/>
    <w:rsid w:val="003524DA"/>
    <w:rsid w:val="00353E94"/>
    <w:rsid w:val="003543D3"/>
    <w:rsid w:val="003549E4"/>
    <w:rsid w:val="00354B22"/>
    <w:rsid w:val="003571C4"/>
    <w:rsid w:val="00360A22"/>
    <w:rsid w:val="00360F48"/>
    <w:rsid w:val="00362B03"/>
    <w:rsid w:val="00362D8E"/>
    <w:rsid w:val="00363FDE"/>
    <w:rsid w:val="00364BC8"/>
    <w:rsid w:val="00365256"/>
    <w:rsid w:val="003661B4"/>
    <w:rsid w:val="00366FA3"/>
    <w:rsid w:val="003674F3"/>
    <w:rsid w:val="00367BFB"/>
    <w:rsid w:val="00370373"/>
    <w:rsid w:val="00370A43"/>
    <w:rsid w:val="00371BC8"/>
    <w:rsid w:val="00371DC3"/>
    <w:rsid w:val="00372207"/>
    <w:rsid w:val="00373B71"/>
    <w:rsid w:val="00373E74"/>
    <w:rsid w:val="003754AA"/>
    <w:rsid w:val="00375B56"/>
    <w:rsid w:val="003762F5"/>
    <w:rsid w:val="00376AA6"/>
    <w:rsid w:val="00377324"/>
    <w:rsid w:val="00377882"/>
    <w:rsid w:val="00380179"/>
    <w:rsid w:val="003808FF"/>
    <w:rsid w:val="00380992"/>
    <w:rsid w:val="00381A04"/>
    <w:rsid w:val="00382130"/>
    <w:rsid w:val="00383DAF"/>
    <w:rsid w:val="0038404E"/>
    <w:rsid w:val="00385F46"/>
    <w:rsid w:val="00386CF3"/>
    <w:rsid w:val="003879CF"/>
    <w:rsid w:val="003902C6"/>
    <w:rsid w:val="003903EA"/>
    <w:rsid w:val="003906BC"/>
    <w:rsid w:val="00390B42"/>
    <w:rsid w:val="00390EB5"/>
    <w:rsid w:val="00390F56"/>
    <w:rsid w:val="00390F62"/>
    <w:rsid w:val="00391A63"/>
    <w:rsid w:val="00391D57"/>
    <w:rsid w:val="00392DCF"/>
    <w:rsid w:val="00393C37"/>
    <w:rsid w:val="0039457A"/>
    <w:rsid w:val="00395F7B"/>
    <w:rsid w:val="00396027"/>
    <w:rsid w:val="0039630F"/>
    <w:rsid w:val="00397C54"/>
    <w:rsid w:val="00397C6C"/>
    <w:rsid w:val="00397F63"/>
    <w:rsid w:val="003A01D9"/>
    <w:rsid w:val="003A0910"/>
    <w:rsid w:val="003A2E66"/>
    <w:rsid w:val="003A3711"/>
    <w:rsid w:val="003A4391"/>
    <w:rsid w:val="003A494A"/>
    <w:rsid w:val="003A5CF3"/>
    <w:rsid w:val="003A5F65"/>
    <w:rsid w:val="003A6249"/>
    <w:rsid w:val="003A6651"/>
    <w:rsid w:val="003A76AF"/>
    <w:rsid w:val="003A7F09"/>
    <w:rsid w:val="003B0093"/>
    <w:rsid w:val="003B156F"/>
    <w:rsid w:val="003B2A5B"/>
    <w:rsid w:val="003B2D22"/>
    <w:rsid w:val="003B4381"/>
    <w:rsid w:val="003B59E9"/>
    <w:rsid w:val="003B626F"/>
    <w:rsid w:val="003B6FDC"/>
    <w:rsid w:val="003C00BD"/>
    <w:rsid w:val="003C0198"/>
    <w:rsid w:val="003C0605"/>
    <w:rsid w:val="003C1916"/>
    <w:rsid w:val="003C231F"/>
    <w:rsid w:val="003C2D73"/>
    <w:rsid w:val="003C3AD7"/>
    <w:rsid w:val="003C3E2B"/>
    <w:rsid w:val="003C4BC7"/>
    <w:rsid w:val="003C6447"/>
    <w:rsid w:val="003C6966"/>
    <w:rsid w:val="003C7A85"/>
    <w:rsid w:val="003C7DDC"/>
    <w:rsid w:val="003D04DA"/>
    <w:rsid w:val="003D081E"/>
    <w:rsid w:val="003D1E29"/>
    <w:rsid w:val="003D2332"/>
    <w:rsid w:val="003D2A60"/>
    <w:rsid w:val="003D325F"/>
    <w:rsid w:val="003D41D7"/>
    <w:rsid w:val="003D4FC4"/>
    <w:rsid w:val="003D59C3"/>
    <w:rsid w:val="003D5D10"/>
    <w:rsid w:val="003E0926"/>
    <w:rsid w:val="003E0F61"/>
    <w:rsid w:val="003E12DA"/>
    <w:rsid w:val="003E1D57"/>
    <w:rsid w:val="003E300A"/>
    <w:rsid w:val="003E327C"/>
    <w:rsid w:val="003E4B17"/>
    <w:rsid w:val="003E5A70"/>
    <w:rsid w:val="003E7262"/>
    <w:rsid w:val="003E73DA"/>
    <w:rsid w:val="003E7439"/>
    <w:rsid w:val="003E7881"/>
    <w:rsid w:val="003F1F06"/>
    <w:rsid w:val="003F3601"/>
    <w:rsid w:val="003F47F2"/>
    <w:rsid w:val="003F6236"/>
    <w:rsid w:val="003F771A"/>
    <w:rsid w:val="0040014B"/>
    <w:rsid w:val="0040077F"/>
    <w:rsid w:val="0040087F"/>
    <w:rsid w:val="00401696"/>
    <w:rsid w:val="004018B2"/>
    <w:rsid w:val="00401D1A"/>
    <w:rsid w:val="00401F08"/>
    <w:rsid w:val="004020E4"/>
    <w:rsid w:val="0040245C"/>
    <w:rsid w:val="00402482"/>
    <w:rsid w:val="00402BE7"/>
    <w:rsid w:val="004044BF"/>
    <w:rsid w:val="004054F3"/>
    <w:rsid w:val="004056E4"/>
    <w:rsid w:val="00405DB9"/>
    <w:rsid w:val="00406B28"/>
    <w:rsid w:val="00410106"/>
    <w:rsid w:val="00412009"/>
    <w:rsid w:val="00412995"/>
    <w:rsid w:val="00412A01"/>
    <w:rsid w:val="00413542"/>
    <w:rsid w:val="00414B56"/>
    <w:rsid w:val="00414B8C"/>
    <w:rsid w:val="00415E69"/>
    <w:rsid w:val="00416208"/>
    <w:rsid w:val="00416E75"/>
    <w:rsid w:val="00417F49"/>
    <w:rsid w:val="004206EE"/>
    <w:rsid w:val="00421FA8"/>
    <w:rsid w:val="00422831"/>
    <w:rsid w:val="004236BB"/>
    <w:rsid w:val="004237EE"/>
    <w:rsid w:val="00423863"/>
    <w:rsid w:val="00423CC6"/>
    <w:rsid w:val="00431690"/>
    <w:rsid w:val="00431EF3"/>
    <w:rsid w:val="00432C43"/>
    <w:rsid w:val="00433354"/>
    <w:rsid w:val="00433A5F"/>
    <w:rsid w:val="00433BC9"/>
    <w:rsid w:val="00434794"/>
    <w:rsid w:val="004350E8"/>
    <w:rsid w:val="00435356"/>
    <w:rsid w:val="0043538F"/>
    <w:rsid w:val="00435EB6"/>
    <w:rsid w:val="004362DA"/>
    <w:rsid w:val="00436B53"/>
    <w:rsid w:val="00440485"/>
    <w:rsid w:val="00440700"/>
    <w:rsid w:val="00441CF2"/>
    <w:rsid w:val="00442831"/>
    <w:rsid w:val="0044309A"/>
    <w:rsid w:val="004438C3"/>
    <w:rsid w:val="004443ED"/>
    <w:rsid w:val="004448E6"/>
    <w:rsid w:val="00444908"/>
    <w:rsid w:val="00444E62"/>
    <w:rsid w:val="00445FC5"/>
    <w:rsid w:val="00446479"/>
    <w:rsid w:val="00446648"/>
    <w:rsid w:val="004467A1"/>
    <w:rsid w:val="00446A14"/>
    <w:rsid w:val="0045178C"/>
    <w:rsid w:val="00452A92"/>
    <w:rsid w:val="004549C8"/>
    <w:rsid w:val="00457590"/>
    <w:rsid w:val="0045760D"/>
    <w:rsid w:val="00460CE6"/>
    <w:rsid w:val="00461058"/>
    <w:rsid w:val="00462510"/>
    <w:rsid w:val="00462931"/>
    <w:rsid w:val="0046494E"/>
    <w:rsid w:val="004659D1"/>
    <w:rsid w:val="00465A87"/>
    <w:rsid w:val="0046706D"/>
    <w:rsid w:val="004670FA"/>
    <w:rsid w:val="00470A55"/>
    <w:rsid w:val="00470E5D"/>
    <w:rsid w:val="00471822"/>
    <w:rsid w:val="00472C25"/>
    <w:rsid w:val="00473BA6"/>
    <w:rsid w:val="004742EC"/>
    <w:rsid w:val="004748AA"/>
    <w:rsid w:val="00474FF8"/>
    <w:rsid w:val="004757D8"/>
    <w:rsid w:val="00477C12"/>
    <w:rsid w:val="00480AC7"/>
    <w:rsid w:val="004812E5"/>
    <w:rsid w:val="004820BC"/>
    <w:rsid w:val="00482AB8"/>
    <w:rsid w:val="00483847"/>
    <w:rsid w:val="00484166"/>
    <w:rsid w:val="0048657C"/>
    <w:rsid w:val="00486B76"/>
    <w:rsid w:val="00487936"/>
    <w:rsid w:val="004901CE"/>
    <w:rsid w:val="0049083F"/>
    <w:rsid w:val="00491BEA"/>
    <w:rsid w:val="00491FEB"/>
    <w:rsid w:val="0049235D"/>
    <w:rsid w:val="004933C4"/>
    <w:rsid w:val="0049394F"/>
    <w:rsid w:val="00494B83"/>
    <w:rsid w:val="00494D36"/>
    <w:rsid w:val="004953BB"/>
    <w:rsid w:val="00497BF1"/>
    <w:rsid w:val="00497C70"/>
    <w:rsid w:val="00497DEC"/>
    <w:rsid w:val="004A088E"/>
    <w:rsid w:val="004A27EC"/>
    <w:rsid w:val="004A402D"/>
    <w:rsid w:val="004A484B"/>
    <w:rsid w:val="004A4AF9"/>
    <w:rsid w:val="004A5A67"/>
    <w:rsid w:val="004A6AF5"/>
    <w:rsid w:val="004A71B6"/>
    <w:rsid w:val="004A73B6"/>
    <w:rsid w:val="004A7FE1"/>
    <w:rsid w:val="004B11C2"/>
    <w:rsid w:val="004B2D9A"/>
    <w:rsid w:val="004B3E69"/>
    <w:rsid w:val="004B4028"/>
    <w:rsid w:val="004B4F2C"/>
    <w:rsid w:val="004B4F69"/>
    <w:rsid w:val="004B6CD1"/>
    <w:rsid w:val="004B6DCF"/>
    <w:rsid w:val="004C0176"/>
    <w:rsid w:val="004C1BF3"/>
    <w:rsid w:val="004C2A10"/>
    <w:rsid w:val="004C38C1"/>
    <w:rsid w:val="004C3978"/>
    <w:rsid w:val="004C401F"/>
    <w:rsid w:val="004C4987"/>
    <w:rsid w:val="004C51B7"/>
    <w:rsid w:val="004C7805"/>
    <w:rsid w:val="004C7848"/>
    <w:rsid w:val="004D0B07"/>
    <w:rsid w:val="004D1584"/>
    <w:rsid w:val="004D1A9F"/>
    <w:rsid w:val="004D33BC"/>
    <w:rsid w:val="004D4317"/>
    <w:rsid w:val="004D485A"/>
    <w:rsid w:val="004D7396"/>
    <w:rsid w:val="004D7B3D"/>
    <w:rsid w:val="004E0F30"/>
    <w:rsid w:val="004E114F"/>
    <w:rsid w:val="004E1EEC"/>
    <w:rsid w:val="004E1EED"/>
    <w:rsid w:val="004E29CB"/>
    <w:rsid w:val="004E2A17"/>
    <w:rsid w:val="004E6298"/>
    <w:rsid w:val="004E76D6"/>
    <w:rsid w:val="004E7BC9"/>
    <w:rsid w:val="004F0E06"/>
    <w:rsid w:val="004F113D"/>
    <w:rsid w:val="004F2528"/>
    <w:rsid w:val="004F42CE"/>
    <w:rsid w:val="004F43C5"/>
    <w:rsid w:val="004F4743"/>
    <w:rsid w:val="004F4994"/>
    <w:rsid w:val="004F4D93"/>
    <w:rsid w:val="004F5FDE"/>
    <w:rsid w:val="004F61EE"/>
    <w:rsid w:val="004F624D"/>
    <w:rsid w:val="00500486"/>
    <w:rsid w:val="0050124C"/>
    <w:rsid w:val="00502E70"/>
    <w:rsid w:val="00503E25"/>
    <w:rsid w:val="0050590C"/>
    <w:rsid w:val="0050607D"/>
    <w:rsid w:val="00506691"/>
    <w:rsid w:val="00506FB7"/>
    <w:rsid w:val="0051111B"/>
    <w:rsid w:val="005114E5"/>
    <w:rsid w:val="00511DE0"/>
    <w:rsid w:val="0051208A"/>
    <w:rsid w:val="00512321"/>
    <w:rsid w:val="00513C5E"/>
    <w:rsid w:val="00516607"/>
    <w:rsid w:val="005173EA"/>
    <w:rsid w:val="00517789"/>
    <w:rsid w:val="005202BE"/>
    <w:rsid w:val="0052030F"/>
    <w:rsid w:val="005226CE"/>
    <w:rsid w:val="0052293F"/>
    <w:rsid w:val="00523941"/>
    <w:rsid w:val="005245DD"/>
    <w:rsid w:val="005304AF"/>
    <w:rsid w:val="00531C4A"/>
    <w:rsid w:val="00533498"/>
    <w:rsid w:val="005340A5"/>
    <w:rsid w:val="00536EA7"/>
    <w:rsid w:val="00536FA2"/>
    <w:rsid w:val="005374CD"/>
    <w:rsid w:val="00537FC6"/>
    <w:rsid w:val="005410B9"/>
    <w:rsid w:val="0054190F"/>
    <w:rsid w:val="005425C3"/>
    <w:rsid w:val="00543610"/>
    <w:rsid w:val="0054362C"/>
    <w:rsid w:val="00543C61"/>
    <w:rsid w:val="00543F2F"/>
    <w:rsid w:val="00544264"/>
    <w:rsid w:val="005449AA"/>
    <w:rsid w:val="00546603"/>
    <w:rsid w:val="00546D38"/>
    <w:rsid w:val="00546FCE"/>
    <w:rsid w:val="00547785"/>
    <w:rsid w:val="00547E19"/>
    <w:rsid w:val="005500CC"/>
    <w:rsid w:val="00550496"/>
    <w:rsid w:val="005511EC"/>
    <w:rsid w:val="00552119"/>
    <w:rsid w:val="005537E8"/>
    <w:rsid w:val="00553D1F"/>
    <w:rsid w:val="00554187"/>
    <w:rsid w:val="00554515"/>
    <w:rsid w:val="00555CAC"/>
    <w:rsid w:val="005569F0"/>
    <w:rsid w:val="00556C01"/>
    <w:rsid w:val="005611C8"/>
    <w:rsid w:val="00561646"/>
    <w:rsid w:val="00561893"/>
    <w:rsid w:val="00561D11"/>
    <w:rsid w:val="00561F7B"/>
    <w:rsid w:val="005624EB"/>
    <w:rsid w:val="0056269A"/>
    <w:rsid w:val="005637AB"/>
    <w:rsid w:val="00563E13"/>
    <w:rsid w:val="00564270"/>
    <w:rsid w:val="00564472"/>
    <w:rsid w:val="00564A9F"/>
    <w:rsid w:val="00564B0A"/>
    <w:rsid w:val="00565B47"/>
    <w:rsid w:val="00566F72"/>
    <w:rsid w:val="00567D48"/>
    <w:rsid w:val="00570206"/>
    <w:rsid w:val="005707D8"/>
    <w:rsid w:val="00571515"/>
    <w:rsid w:val="0057215C"/>
    <w:rsid w:val="00574169"/>
    <w:rsid w:val="00575800"/>
    <w:rsid w:val="00576B7B"/>
    <w:rsid w:val="00576D46"/>
    <w:rsid w:val="0057722F"/>
    <w:rsid w:val="005800DD"/>
    <w:rsid w:val="00580686"/>
    <w:rsid w:val="0058078F"/>
    <w:rsid w:val="00582248"/>
    <w:rsid w:val="00582388"/>
    <w:rsid w:val="00582686"/>
    <w:rsid w:val="0058284E"/>
    <w:rsid w:val="00582974"/>
    <w:rsid w:val="005867BF"/>
    <w:rsid w:val="005879BF"/>
    <w:rsid w:val="005905EF"/>
    <w:rsid w:val="00593DB1"/>
    <w:rsid w:val="00594747"/>
    <w:rsid w:val="005954D7"/>
    <w:rsid w:val="00597670"/>
    <w:rsid w:val="005976AA"/>
    <w:rsid w:val="00597F5A"/>
    <w:rsid w:val="005A02D6"/>
    <w:rsid w:val="005A162B"/>
    <w:rsid w:val="005A1953"/>
    <w:rsid w:val="005A199A"/>
    <w:rsid w:val="005A1A3F"/>
    <w:rsid w:val="005A1EF9"/>
    <w:rsid w:val="005A1FCF"/>
    <w:rsid w:val="005A247D"/>
    <w:rsid w:val="005A2484"/>
    <w:rsid w:val="005A3107"/>
    <w:rsid w:val="005A3481"/>
    <w:rsid w:val="005A3E82"/>
    <w:rsid w:val="005A52B4"/>
    <w:rsid w:val="005A5CC4"/>
    <w:rsid w:val="005A5DC5"/>
    <w:rsid w:val="005A7874"/>
    <w:rsid w:val="005A7AB2"/>
    <w:rsid w:val="005B174E"/>
    <w:rsid w:val="005B2439"/>
    <w:rsid w:val="005B2614"/>
    <w:rsid w:val="005B3FA6"/>
    <w:rsid w:val="005B4B53"/>
    <w:rsid w:val="005B4DAD"/>
    <w:rsid w:val="005B5766"/>
    <w:rsid w:val="005B73E7"/>
    <w:rsid w:val="005B7B90"/>
    <w:rsid w:val="005C0A76"/>
    <w:rsid w:val="005C138F"/>
    <w:rsid w:val="005C2226"/>
    <w:rsid w:val="005C2296"/>
    <w:rsid w:val="005C2A06"/>
    <w:rsid w:val="005C3002"/>
    <w:rsid w:val="005C3558"/>
    <w:rsid w:val="005C4142"/>
    <w:rsid w:val="005C5B1C"/>
    <w:rsid w:val="005C5E4D"/>
    <w:rsid w:val="005C6F56"/>
    <w:rsid w:val="005D161A"/>
    <w:rsid w:val="005D1A2E"/>
    <w:rsid w:val="005D2234"/>
    <w:rsid w:val="005D2BB6"/>
    <w:rsid w:val="005D35AC"/>
    <w:rsid w:val="005D480D"/>
    <w:rsid w:val="005D4B55"/>
    <w:rsid w:val="005D579C"/>
    <w:rsid w:val="005D5E42"/>
    <w:rsid w:val="005E14E8"/>
    <w:rsid w:val="005E35BA"/>
    <w:rsid w:val="005E35DC"/>
    <w:rsid w:val="005E4F6E"/>
    <w:rsid w:val="005E59BE"/>
    <w:rsid w:val="005E5A76"/>
    <w:rsid w:val="005E5BC0"/>
    <w:rsid w:val="005E5DE6"/>
    <w:rsid w:val="005E6E17"/>
    <w:rsid w:val="005E6E35"/>
    <w:rsid w:val="005F0657"/>
    <w:rsid w:val="005F1817"/>
    <w:rsid w:val="005F181F"/>
    <w:rsid w:val="005F1919"/>
    <w:rsid w:val="005F44E7"/>
    <w:rsid w:val="005F4FD6"/>
    <w:rsid w:val="005F50AA"/>
    <w:rsid w:val="005F5411"/>
    <w:rsid w:val="00601C0F"/>
    <w:rsid w:val="00602E11"/>
    <w:rsid w:val="0060351E"/>
    <w:rsid w:val="00605133"/>
    <w:rsid w:val="0060539B"/>
    <w:rsid w:val="00605403"/>
    <w:rsid w:val="00606D0B"/>
    <w:rsid w:val="006070AC"/>
    <w:rsid w:val="006109B7"/>
    <w:rsid w:val="00610BE2"/>
    <w:rsid w:val="00611C6F"/>
    <w:rsid w:val="006132BD"/>
    <w:rsid w:val="006141B4"/>
    <w:rsid w:val="00614C67"/>
    <w:rsid w:val="00614CA4"/>
    <w:rsid w:val="00615BD0"/>
    <w:rsid w:val="00615C4D"/>
    <w:rsid w:val="006170CB"/>
    <w:rsid w:val="00620974"/>
    <w:rsid w:val="00621036"/>
    <w:rsid w:val="00621763"/>
    <w:rsid w:val="0062267D"/>
    <w:rsid w:val="00622738"/>
    <w:rsid w:val="00622DAC"/>
    <w:rsid w:val="006231B0"/>
    <w:rsid w:val="0062350F"/>
    <w:rsid w:val="00623B4C"/>
    <w:rsid w:val="00623C67"/>
    <w:rsid w:val="006241C1"/>
    <w:rsid w:val="0062457A"/>
    <w:rsid w:val="00626010"/>
    <w:rsid w:val="00626274"/>
    <w:rsid w:val="00626563"/>
    <w:rsid w:val="00626683"/>
    <w:rsid w:val="0063055D"/>
    <w:rsid w:val="00630B0D"/>
    <w:rsid w:val="00633020"/>
    <w:rsid w:val="00633E54"/>
    <w:rsid w:val="00634022"/>
    <w:rsid w:val="0063413E"/>
    <w:rsid w:val="006357CB"/>
    <w:rsid w:val="00635B79"/>
    <w:rsid w:val="00637089"/>
    <w:rsid w:val="00637430"/>
    <w:rsid w:val="006375EE"/>
    <w:rsid w:val="00637B70"/>
    <w:rsid w:val="00641232"/>
    <w:rsid w:val="0064352D"/>
    <w:rsid w:val="006438BC"/>
    <w:rsid w:val="0064465F"/>
    <w:rsid w:val="006447BD"/>
    <w:rsid w:val="00644A0C"/>
    <w:rsid w:val="00644AF6"/>
    <w:rsid w:val="00645847"/>
    <w:rsid w:val="006465B1"/>
    <w:rsid w:val="00646C79"/>
    <w:rsid w:val="00650340"/>
    <w:rsid w:val="00653811"/>
    <w:rsid w:val="00653844"/>
    <w:rsid w:val="00653F3D"/>
    <w:rsid w:val="0065442B"/>
    <w:rsid w:val="00654EC9"/>
    <w:rsid w:val="0065508C"/>
    <w:rsid w:val="0065571A"/>
    <w:rsid w:val="00655D84"/>
    <w:rsid w:val="0065674B"/>
    <w:rsid w:val="006572F9"/>
    <w:rsid w:val="00657E57"/>
    <w:rsid w:val="006602DF"/>
    <w:rsid w:val="00660593"/>
    <w:rsid w:val="00661F70"/>
    <w:rsid w:val="006628C0"/>
    <w:rsid w:val="0066343F"/>
    <w:rsid w:val="006643E3"/>
    <w:rsid w:val="00664ECE"/>
    <w:rsid w:val="0066524C"/>
    <w:rsid w:val="00666B7F"/>
    <w:rsid w:val="00667952"/>
    <w:rsid w:val="00667AEC"/>
    <w:rsid w:val="006701D5"/>
    <w:rsid w:val="006724A2"/>
    <w:rsid w:val="00673E7C"/>
    <w:rsid w:val="00674DF7"/>
    <w:rsid w:val="0067593F"/>
    <w:rsid w:val="00675FE1"/>
    <w:rsid w:val="00676755"/>
    <w:rsid w:val="00676D86"/>
    <w:rsid w:val="0067756F"/>
    <w:rsid w:val="00677813"/>
    <w:rsid w:val="00677D4B"/>
    <w:rsid w:val="00680748"/>
    <w:rsid w:val="00681856"/>
    <w:rsid w:val="00681E1C"/>
    <w:rsid w:val="00684849"/>
    <w:rsid w:val="00685064"/>
    <w:rsid w:val="00685D07"/>
    <w:rsid w:val="006860AE"/>
    <w:rsid w:val="0068690F"/>
    <w:rsid w:val="0068778E"/>
    <w:rsid w:val="00690EBF"/>
    <w:rsid w:val="0069303F"/>
    <w:rsid w:val="006936AA"/>
    <w:rsid w:val="00695C2B"/>
    <w:rsid w:val="00695D40"/>
    <w:rsid w:val="00697647"/>
    <w:rsid w:val="006979E9"/>
    <w:rsid w:val="006A055A"/>
    <w:rsid w:val="006A082B"/>
    <w:rsid w:val="006A0C9D"/>
    <w:rsid w:val="006A176B"/>
    <w:rsid w:val="006A2C0A"/>
    <w:rsid w:val="006A2EA4"/>
    <w:rsid w:val="006A3BD1"/>
    <w:rsid w:val="006A4409"/>
    <w:rsid w:val="006A4817"/>
    <w:rsid w:val="006A538C"/>
    <w:rsid w:val="006A6245"/>
    <w:rsid w:val="006A6AEA"/>
    <w:rsid w:val="006A711B"/>
    <w:rsid w:val="006A72C8"/>
    <w:rsid w:val="006A73BE"/>
    <w:rsid w:val="006B088D"/>
    <w:rsid w:val="006B1A26"/>
    <w:rsid w:val="006B1AE4"/>
    <w:rsid w:val="006B20B0"/>
    <w:rsid w:val="006B2E46"/>
    <w:rsid w:val="006B3833"/>
    <w:rsid w:val="006B5DD8"/>
    <w:rsid w:val="006B65C8"/>
    <w:rsid w:val="006B6FFC"/>
    <w:rsid w:val="006B793D"/>
    <w:rsid w:val="006B7D58"/>
    <w:rsid w:val="006C0427"/>
    <w:rsid w:val="006C0C26"/>
    <w:rsid w:val="006C102F"/>
    <w:rsid w:val="006C196E"/>
    <w:rsid w:val="006C3129"/>
    <w:rsid w:val="006C33C7"/>
    <w:rsid w:val="006C3626"/>
    <w:rsid w:val="006C36E7"/>
    <w:rsid w:val="006C473D"/>
    <w:rsid w:val="006C5A0A"/>
    <w:rsid w:val="006C721A"/>
    <w:rsid w:val="006C7D75"/>
    <w:rsid w:val="006D110D"/>
    <w:rsid w:val="006D189F"/>
    <w:rsid w:val="006D1C4F"/>
    <w:rsid w:val="006D2E50"/>
    <w:rsid w:val="006D6C32"/>
    <w:rsid w:val="006D7432"/>
    <w:rsid w:val="006D7D1B"/>
    <w:rsid w:val="006E1247"/>
    <w:rsid w:val="006E1716"/>
    <w:rsid w:val="006E18EE"/>
    <w:rsid w:val="006E24C8"/>
    <w:rsid w:val="006E2E1C"/>
    <w:rsid w:val="006E3143"/>
    <w:rsid w:val="006E31FA"/>
    <w:rsid w:val="006E442F"/>
    <w:rsid w:val="006E57BC"/>
    <w:rsid w:val="006E62B3"/>
    <w:rsid w:val="006E6E69"/>
    <w:rsid w:val="006E7D81"/>
    <w:rsid w:val="006F24F6"/>
    <w:rsid w:val="006F24FB"/>
    <w:rsid w:val="006F31AC"/>
    <w:rsid w:val="006F487B"/>
    <w:rsid w:val="006F55D1"/>
    <w:rsid w:val="006F6EC3"/>
    <w:rsid w:val="006F725E"/>
    <w:rsid w:val="0070214F"/>
    <w:rsid w:val="0070236C"/>
    <w:rsid w:val="00702891"/>
    <w:rsid w:val="00704E40"/>
    <w:rsid w:val="0070601B"/>
    <w:rsid w:val="0070662B"/>
    <w:rsid w:val="00706AEC"/>
    <w:rsid w:val="00707977"/>
    <w:rsid w:val="00707D41"/>
    <w:rsid w:val="00707F3D"/>
    <w:rsid w:val="007101AC"/>
    <w:rsid w:val="00710E83"/>
    <w:rsid w:val="0071180C"/>
    <w:rsid w:val="00712845"/>
    <w:rsid w:val="00712AE0"/>
    <w:rsid w:val="0071387C"/>
    <w:rsid w:val="00713EEB"/>
    <w:rsid w:val="007143CC"/>
    <w:rsid w:val="007144E3"/>
    <w:rsid w:val="00714AA9"/>
    <w:rsid w:val="00715C52"/>
    <w:rsid w:val="00715D94"/>
    <w:rsid w:val="00716ED6"/>
    <w:rsid w:val="0071795C"/>
    <w:rsid w:val="00717C6F"/>
    <w:rsid w:val="00717E7F"/>
    <w:rsid w:val="007208BE"/>
    <w:rsid w:val="00720A5E"/>
    <w:rsid w:val="007223AE"/>
    <w:rsid w:val="007224F7"/>
    <w:rsid w:val="00723178"/>
    <w:rsid w:val="00725927"/>
    <w:rsid w:val="007268AE"/>
    <w:rsid w:val="00726B2C"/>
    <w:rsid w:val="00727458"/>
    <w:rsid w:val="0073075D"/>
    <w:rsid w:val="00732D62"/>
    <w:rsid w:val="007336ED"/>
    <w:rsid w:val="00733A09"/>
    <w:rsid w:val="0073530D"/>
    <w:rsid w:val="007362E0"/>
    <w:rsid w:val="007365FF"/>
    <w:rsid w:val="007367BB"/>
    <w:rsid w:val="00736946"/>
    <w:rsid w:val="00736AB8"/>
    <w:rsid w:val="00736B51"/>
    <w:rsid w:val="00737A9E"/>
    <w:rsid w:val="00740B68"/>
    <w:rsid w:val="00740BE0"/>
    <w:rsid w:val="007410B8"/>
    <w:rsid w:val="00741700"/>
    <w:rsid w:val="00741951"/>
    <w:rsid w:val="00741F35"/>
    <w:rsid w:val="007431DC"/>
    <w:rsid w:val="007439A4"/>
    <w:rsid w:val="00744016"/>
    <w:rsid w:val="0074449B"/>
    <w:rsid w:val="007447B7"/>
    <w:rsid w:val="007447B9"/>
    <w:rsid w:val="00744CAC"/>
    <w:rsid w:val="007459F3"/>
    <w:rsid w:val="00747A58"/>
    <w:rsid w:val="0075041A"/>
    <w:rsid w:val="007505F4"/>
    <w:rsid w:val="00751030"/>
    <w:rsid w:val="00753D07"/>
    <w:rsid w:val="00754FB5"/>
    <w:rsid w:val="007552BA"/>
    <w:rsid w:val="00756168"/>
    <w:rsid w:val="00757F96"/>
    <w:rsid w:val="00760330"/>
    <w:rsid w:val="007613EC"/>
    <w:rsid w:val="007619C9"/>
    <w:rsid w:val="00761C07"/>
    <w:rsid w:val="007630C3"/>
    <w:rsid w:val="007639EA"/>
    <w:rsid w:val="00764456"/>
    <w:rsid w:val="007648B7"/>
    <w:rsid w:val="00764918"/>
    <w:rsid w:val="007649F6"/>
    <w:rsid w:val="00764F5C"/>
    <w:rsid w:val="007665A9"/>
    <w:rsid w:val="00766DDB"/>
    <w:rsid w:val="00770310"/>
    <w:rsid w:val="00770557"/>
    <w:rsid w:val="00770B0F"/>
    <w:rsid w:val="00771605"/>
    <w:rsid w:val="00771707"/>
    <w:rsid w:val="007724F1"/>
    <w:rsid w:val="007732EA"/>
    <w:rsid w:val="0077401F"/>
    <w:rsid w:val="00774534"/>
    <w:rsid w:val="00775D5A"/>
    <w:rsid w:val="00776557"/>
    <w:rsid w:val="00776AD0"/>
    <w:rsid w:val="00776DA5"/>
    <w:rsid w:val="00776EA8"/>
    <w:rsid w:val="007778C8"/>
    <w:rsid w:val="00777D1C"/>
    <w:rsid w:val="00777D45"/>
    <w:rsid w:val="00780208"/>
    <w:rsid w:val="00781D98"/>
    <w:rsid w:val="00781E92"/>
    <w:rsid w:val="00781FA8"/>
    <w:rsid w:val="007822AA"/>
    <w:rsid w:val="00784237"/>
    <w:rsid w:val="0078454E"/>
    <w:rsid w:val="00784734"/>
    <w:rsid w:val="00785B05"/>
    <w:rsid w:val="00787C5E"/>
    <w:rsid w:val="00787CF4"/>
    <w:rsid w:val="00787E69"/>
    <w:rsid w:val="00787E76"/>
    <w:rsid w:val="00790756"/>
    <w:rsid w:val="00791D11"/>
    <w:rsid w:val="00792868"/>
    <w:rsid w:val="007929F4"/>
    <w:rsid w:val="00792D72"/>
    <w:rsid w:val="00793801"/>
    <w:rsid w:val="00794B7E"/>
    <w:rsid w:val="007956D4"/>
    <w:rsid w:val="007972F9"/>
    <w:rsid w:val="00797E52"/>
    <w:rsid w:val="007A00AD"/>
    <w:rsid w:val="007A02CA"/>
    <w:rsid w:val="007A079B"/>
    <w:rsid w:val="007A0884"/>
    <w:rsid w:val="007A0B6C"/>
    <w:rsid w:val="007A0F3E"/>
    <w:rsid w:val="007A17BA"/>
    <w:rsid w:val="007A2482"/>
    <w:rsid w:val="007A2D57"/>
    <w:rsid w:val="007A31C4"/>
    <w:rsid w:val="007A4293"/>
    <w:rsid w:val="007A43A5"/>
    <w:rsid w:val="007A475C"/>
    <w:rsid w:val="007A63EB"/>
    <w:rsid w:val="007A65E7"/>
    <w:rsid w:val="007A689E"/>
    <w:rsid w:val="007A78C7"/>
    <w:rsid w:val="007B03F1"/>
    <w:rsid w:val="007B1216"/>
    <w:rsid w:val="007B1B9B"/>
    <w:rsid w:val="007B1CE5"/>
    <w:rsid w:val="007B2036"/>
    <w:rsid w:val="007B2126"/>
    <w:rsid w:val="007B2ACE"/>
    <w:rsid w:val="007B2FDD"/>
    <w:rsid w:val="007B30DB"/>
    <w:rsid w:val="007B32E3"/>
    <w:rsid w:val="007B35B0"/>
    <w:rsid w:val="007B43A0"/>
    <w:rsid w:val="007B52EE"/>
    <w:rsid w:val="007B62BD"/>
    <w:rsid w:val="007B63D4"/>
    <w:rsid w:val="007C0923"/>
    <w:rsid w:val="007C115A"/>
    <w:rsid w:val="007C2D7D"/>
    <w:rsid w:val="007C2DF0"/>
    <w:rsid w:val="007C3D93"/>
    <w:rsid w:val="007C432A"/>
    <w:rsid w:val="007C454E"/>
    <w:rsid w:val="007C46AE"/>
    <w:rsid w:val="007C4E38"/>
    <w:rsid w:val="007C5883"/>
    <w:rsid w:val="007C5959"/>
    <w:rsid w:val="007C7605"/>
    <w:rsid w:val="007C7FDD"/>
    <w:rsid w:val="007D0814"/>
    <w:rsid w:val="007D09A0"/>
    <w:rsid w:val="007D1212"/>
    <w:rsid w:val="007D1C91"/>
    <w:rsid w:val="007D36AB"/>
    <w:rsid w:val="007D3CC7"/>
    <w:rsid w:val="007D3FC5"/>
    <w:rsid w:val="007D4D18"/>
    <w:rsid w:val="007D4EA2"/>
    <w:rsid w:val="007D586B"/>
    <w:rsid w:val="007D5EB1"/>
    <w:rsid w:val="007D64EB"/>
    <w:rsid w:val="007D79BE"/>
    <w:rsid w:val="007E09CD"/>
    <w:rsid w:val="007E0D58"/>
    <w:rsid w:val="007E0F54"/>
    <w:rsid w:val="007E28D6"/>
    <w:rsid w:val="007E4040"/>
    <w:rsid w:val="007E456E"/>
    <w:rsid w:val="007E5182"/>
    <w:rsid w:val="007E53CE"/>
    <w:rsid w:val="007E61F4"/>
    <w:rsid w:val="007F026B"/>
    <w:rsid w:val="007F0789"/>
    <w:rsid w:val="007F133D"/>
    <w:rsid w:val="007F255B"/>
    <w:rsid w:val="007F2677"/>
    <w:rsid w:val="007F34EF"/>
    <w:rsid w:val="007F365A"/>
    <w:rsid w:val="007F5BB1"/>
    <w:rsid w:val="007F6888"/>
    <w:rsid w:val="007F6E98"/>
    <w:rsid w:val="007F73A6"/>
    <w:rsid w:val="007F7693"/>
    <w:rsid w:val="007F7873"/>
    <w:rsid w:val="008007F0"/>
    <w:rsid w:val="00803642"/>
    <w:rsid w:val="00807293"/>
    <w:rsid w:val="00807F16"/>
    <w:rsid w:val="0081060B"/>
    <w:rsid w:val="008112A6"/>
    <w:rsid w:val="0081233F"/>
    <w:rsid w:val="00812376"/>
    <w:rsid w:val="008129DB"/>
    <w:rsid w:val="00813F36"/>
    <w:rsid w:val="00815C5F"/>
    <w:rsid w:val="00816CEC"/>
    <w:rsid w:val="00817594"/>
    <w:rsid w:val="00820D97"/>
    <w:rsid w:val="008210C9"/>
    <w:rsid w:val="00821B2E"/>
    <w:rsid w:val="00821B37"/>
    <w:rsid w:val="00821C13"/>
    <w:rsid w:val="0082257B"/>
    <w:rsid w:val="0082399E"/>
    <w:rsid w:val="0082406D"/>
    <w:rsid w:val="00824331"/>
    <w:rsid w:val="00824534"/>
    <w:rsid w:val="00825374"/>
    <w:rsid w:val="008264B9"/>
    <w:rsid w:val="008269D1"/>
    <w:rsid w:val="00826D4D"/>
    <w:rsid w:val="00826EBD"/>
    <w:rsid w:val="00827013"/>
    <w:rsid w:val="0082751A"/>
    <w:rsid w:val="0082788B"/>
    <w:rsid w:val="00827A9E"/>
    <w:rsid w:val="0083002D"/>
    <w:rsid w:val="00830A64"/>
    <w:rsid w:val="0083129B"/>
    <w:rsid w:val="00831E1D"/>
    <w:rsid w:val="00832247"/>
    <w:rsid w:val="0083254A"/>
    <w:rsid w:val="0083321F"/>
    <w:rsid w:val="00833953"/>
    <w:rsid w:val="00833AAD"/>
    <w:rsid w:val="00835085"/>
    <w:rsid w:val="0083599B"/>
    <w:rsid w:val="00835DA0"/>
    <w:rsid w:val="00836097"/>
    <w:rsid w:val="00836C3F"/>
    <w:rsid w:val="00837080"/>
    <w:rsid w:val="00837BFA"/>
    <w:rsid w:val="0084113B"/>
    <w:rsid w:val="00841666"/>
    <w:rsid w:val="00841A31"/>
    <w:rsid w:val="00842AE3"/>
    <w:rsid w:val="00843B14"/>
    <w:rsid w:val="00844B60"/>
    <w:rsid w:val="00844DD8"/>
    <w:rsid w:val="008452AC"/>
    <w:rsid w:val="00850B1B"/>
    <w:rsid w:val="00850CD4"/>
    <w:rsid w:val="008553BE"/>
    <w:rsid w:val="008575AA"/>
    <w:rsid w:val="00857A32"/>
    <w:rsid w:val="00857B75"/>
    <w:rsid w:val="00861DD4"/>
    <w:rsid w:val="008623C1"/>
    <w:rsid w:val="00864342"/>
    <w:rsid w:val="00865AE3"/>
    <w:rsid w:val="008660BB"/>
    <w:rsid w:val="00866D83"/>
    <w:rsid w:val="00870292"/>
    <w:rsid w:val="008713D8"/>
    <w:rsid w:val="00871443"/>
    <w:rsid w:val="00873488"/>
    <w:rsid w:val="008742F4"/>
    <w:rsid w:val="008743CF"/>
    <w:rsid w:val="00875A83"/>
    <w:rsid w:val="00876238"/>
    <w:rsid w:val="008764AD"/>
    <w:rsid w:val="00876DE9"/>
    <w:rsid w:val="00877083"/>
    <w:rsid w:val="00880160"/>
    <w:rsid w:val="00881246"/>
    <w:rsid w:val="00881546"/>
    <w:rsid w:val="00881753"/>
    <w:rsid w:val="00881988"/>
    <w:rsid w:val="00882340"/>
    <w:rsid w:val="008824FD"/>
    <w:rsid w:val="00882881"/>
    <w:rsid w:val="00887697"/>
    <w:rsid w:val="00890DFD"/>
    <w:rsid w:val="00890E3A"/>
    <w:rsid w:val="008912BA"/>
    <w:rsid w:val="00891911"/>
    <w:rsid w:val="0089242D"/>
    <w:rsid w:val="00892BD5"/>
    <w:rsid w:val="00894658"/>
    <w:rsid w:val="00894B13"/>
    <w:rsid w:val="008A0243"/>
    <w:rsid w:val="008A0EAA"/>
    <w:rsid w:val="008A191D"/>
    <w:rsid w:val="008A1FE2"/>
    <w:rsid w:val="008A31D8"/>
    <w:rsid w:val="008A3F44"/>
    <w:rsid w:val="008A46C1"/>
    <w:rsid w:val="008A51B8"/>
    <w:rsid w:val="008A694F"/>
    <w:rsid w:val="008A7F18"/>
    <w:rsid w:val="008B00DE"/>
    <w:rsid w:val="008B0385"/>
    <w:rsid w:val="008B0928"/>
    <w:rsid w:val="008B2FC1"/>
    <w:rsid w:val="008B45A0"/>
    <w:rsid w:val="008B66E5"/>
    <w:rsid w:val="008B727E"/>
    <w:rsid w:val="008C0F72"/>
    <w:rsid w:val="008C3550"/>
    <w:rsid w:val="008C3BBF"/>
    <w:rsid w:val="008C41C7"/>
    <w:rsid w:val="008C4607"/>
    <w:rsid w:val="008C4639"/>
    <w:rsid w:val="008C47CF"/>
    <w:rsid w:val="008C5A82"/>
    <w:rsid w:val="008C759D"/>
    <w:rsid w:val="008D089F"/>
    <w:rsid w:val="008D3126"/>
    <w:rsid w:val="008D3438"/>
    <w:rsid w:val="008D3892"/>
    <w:rsid w:val="008D3F0D"/>
    <w:rsid w:val="008D42B9"/>
    <w:rsid w:val="008D49FC"/>
    <w:rsid w:val="008D4F4E"/>
    <w:rsid w:val="008D5B5C"/>
    <w:rsid w:val="008D6157"/>
    <w:rsid w:val="008D7127"/>
    <w:rsid w:val="008D78A1"/>
    <w:rsid w:val="008D7C0E"/>
    <w:rsid w:val="008E00AC"/>
    <w:rsid w:val="008E02EE"/>
    <w:rsid w:val="008E10ED"/>
    <w:rsid w:val="008E2F36"/>
    <w:rsid w:val="008E31B1"/>
    <w:rsid w:val="008E41C8"/>
    <w:rsid w:val="008E4DC9"/>
    <w:rsid w:val="008E58CC"/>
    <w:rsid w:val="008E627C"/>
    <w:rsid w:val="008E66A6"/>
    <w:rsid w:val="008E7C8E"/>
    <w:rsid w:val="008F0FA5"/>
    <w:rsid w:val="008F12A3"/>
    <w:rsid w:val="008F16B6"/>
    <w:rsid w:val="008F18E2"/>
    <w:rsid w:val="008F28ED"/>
    <w:rsid w:val="008F343E"/>
    <w:rsid w:val="008F4F8B"/>
    <w:rsid w:val="008F586C"/>
    <w:rsid w:val="008F5A90"/>
    <w:rsid w:val="008F648B"/>
    <w:rsid w:val="00900398"/>
    <w:rsid w:val="00903153"/>
    <w:rsid w:val="009037FB"/>
    <w:rsid w:val="009039B4"/>
    <w:rsid w:val="00903EC4"/>
    <w:rsid w:val="00903ED0"/>
    <w:rsid w:val="00904292"/>
    <w:rsid w:val="0090461A"/>
    <w:rsid w:val="00904A7B"/>
    <w:rsid w:val="00906D4A"/>
    <w:rsid w:val="00906E31"/>
    <w:rsid w:val="00911862"/>
    <w:rsid w:val="00911920"/>
    <w:rsid w:val="0091277D"/>
    <w:rsid w:val="009134F1"/>
    <w:rsid w:val="00914689"/>
    <w:rsid w:val="00914B5B"/>
    <w:rsid w:val="00914B75"/>
    <w:rsid w:val="00915190"/>
    <w:rsid w:val="0091584E"/>
    <w:rsid w:val="00916216"/>
    <w:rsid w:val="0091683F"/>
    <w:rsid w:val="009175C2"/>
    <w:rsid w:val="00917714"/>
    <w:rsid w:val="00923CE3"/>
    <w:rsid w:val="009242C5"/>
    <w:rsid w:val="00925501"/>
    <w:rsid w:val="00925E76"/>
    <w:rsid w:val="00926E54"/>
    <w:rsid w:val="009342DE"/>
    <w:rsid w:val="0093454F"/>
    <w:rsid w:val="009346F8"/>
    <w:rsid w:val="00934EEB"/>
    <w:rsid w:val="009360EE"/>
    <w:rsid w:val="00936E36"/>
    <w:rsid w:val="009376B6"/>
    <w:rsid w:val="00940647"/>
    <w:rsid w:val="009407B9"/>
    <w:rsid w:val="00941A71"/>
    <w:rsid w:val="00942613"/>
    <w:rsid w:val="00944786"/>
    <w:rsid w:val="00946215"/>
    <w:rsid w:val="00946828"/>
    <w:rsid w:val="009468EF"/>
    <w:rsid w:val="00946DF1"/>
    <w:rsid w:val="00947ACE"/>
    <w:rsid w:val="00952DEA"/>
    <w:rsid w:val="0095301C"/>
    <w:rsid w:val="00953461"/>
    <w:rsid w:val="009535C0"/>
    <w:rsid w:val="00953925"/>
    <w:rsid w:val="00953DB9"/>
    <w:rsid w:val="00954EDA"/>
    <w:rsid w:val="00960657"/>
    <w:rsid w:val="0096074A"/>
    <w:rsid w:val="0096083A"/>
    <w:rsid w:val="00961044"/>
    <w:rsid w:val="00961B10"/>
    <w:rsid w:val="00962A9D"/>
    <w:rsid w:val="009633FD"/>
    <w:rsid w:val="0096446D"/>
    <w:rsid w:val="0096650D"/>
    <w:rsid w:val="00966C5C"/>
    <w:rsid w:val="009677E0"/>
    <w:rsid w:val="00967D7C"/>
    <w:rsid w:val="00970437"/>
    <w:rsid w:val="00970E7A"/>
    <w:rsid w:val="00970F49"/>
    <w:rsid w:val="0097109B"/>
    <w:rsid w:val="009714B3"/>
    <w:rsid w:val="00973254"/>
    <w:rsid w:val="00976860"/>
    <w:rsid w:val="00976A8D"/>
    <w:rsid w:val="00976D81"/>
    <w:rsid w:val="0098013F"/>
    <w:rsid w:val="00981CF1"/>
    <w:rsid w:val="00983B56"/>
    <w:rsid w:val="00984691"/>
    <w:rsid w:val="00984ACB"/>
    <w:rsid w:val="00984EB4"/>
    <w:rsid w:val="00985269"/>
    <w:rsid w:val="00990348"/>
    <w:rsid w:val="00991115"/>
    <w:rsid w:val="00991EC4"/>
    <w:rsid w:val="009929C7"/>
    <w:rsid w:val="009A18BF"/>
    <w:rsid w:val="009A2063"/>
    <w:rsid w:val="009A2BC5"/>
    <w:rsid w:val="009A3C6E"/>
    <w:rsid w:val="009B1890"/>
    <w:rsid w:val="009B1FEC"/>
    <w:rsid w:val="009B2293"/>
    <w:rsid w:val="009B294C"/>
    <w:rsid w:val="009B2A95"/>
    <w:rsid w:val="009B2ED0"/>
    <w:rsid w:val="009B3900"/>
    <w:rsid w:val="009B4BC5"/>
    <w:rsid w:val="009B517B"/>
    <w:rsid w:val="009B5368"/>
    <w:rsid w:val="009B6572"/>
    <w:rsid w:val="009B7C3C"/>
    <w:rsid w:val="009B7CD5"/>
    <w:rsid w:val="009C01D5"/>
    <w:rsid w:val="009C0461"/>
    <w:rsid w:val="009C0B20"/>
    <w:rsid w:val="009C0FC1"/>
    <w:rsid w:val="009C233B"/>
    <w:rsid w:val="009C2587"/>
    <w:rsid w:val="009C3ABF"/>
    <w:rsid w:val="009C45DB"/>
    <w:rsid w:val="009C4A56"/>
    <w:rsid w:val="009C6AC0"/>
    <w:rsid w:val="009C7ACA"/>
    <w:rsid w:val="009D116E"/>
    <w:rsid w:val="009D23EF"/>
    <w:rsid w:val="009D34A9"/>
    <w:rsid w:val="009D3517"/>
    <w:rsid w:val="009E103F"/>
    <w:rsid w:val="009E1E6A"/>
    <w:rsid w:val="009E25C1"/>
    <w:rsid w:val="009E292F"/>
    <w:rsid w:val="009E3AA9"/>
    <w:rsid w:val="009E3FC8"/>
    <w:rsid w:val="009E562A"/>
    <w:rsid w:val="009E606F"/>
    <w:rsid w:val="009E7190"/>
    <w:rsid w:val="009E77BA"/>
    <w:rsid w:val="009F06F1"/>
    <w:rsid w:val="009F0A07"/>
    <w:rsid w:val="009F11CE"/>
    <w:rsid w:val="009F149C"/>
    <w:rsid w:val="009F154E"/>
    <w:rsid w:val="009F1CAE"/>
    <w:rsid w:val="009F1E02"/>
    <w:rsid w:val="009F323B"/>
    <w:rsid w:val="009F335D"/>
    <w:rsid w:val="009F3509"/>
    <w:rsid w:val="009F6103"/>
    <w:rsid w:val="009F614D"/>
    <w:rsid w:val="009F6819"/>
    <w:rsid w:val="00A004DF"/>
    <w:rsid w:val="00A007E6"/>
    <w:rsid w:val="00A008A8"/>
    <w:rsid w:val="00A00EE8"/>
    <w:rsid w:val="00A01927"/>
    <w:rsid w:val="00A0298D"/>
    <w:rsid w:val="00A036A1"/>
    <w:rsid w:val="00A0694E"/>
    <w:rsid w:val="00A06A82"/>
    <w:rsid w:val="00A0788B"/>
    <w:rsid w:val="00A07B24"/>
    <w:rsid w:val="00A10281"/>
    <w:rsid w:val="00A124E4"/>
    <w:rsid w:val="00A126F9"/>
    <w:rsid w:val="00A1309D"/>
    <w:rsid w:val="00A13BF4"/>
    <w:rsid w:val="00A1414C"/>
    <w:rsid w:val="00A1624D"/>
    <w:rsid w:val="00A211CE"/>
    <w:rsid w:val="00A21529"/>
    <w:rsid w:val="00A22CBE"/>
    <w:rsid w:val="00A22F74"/>
    <w:rsid w:val="00A24A88"/>
    <w:rsid w:val="00A257E6"/>
    <w:rsid w:val="00A2610E"/>
    <w:rsid w:val="00A26FFF"/>
    <w:rsid w:val="00A27D61"/>
    <w:rsid w:val="00A3141D"/>
    <w:rsid w:val="00A31681"/>
    <w:rsid w:val="00A3299F"/>
    <w:rsid w:val="00A332B0"/>
    <w:rsid w:val="00A34A0A"/>
    <w:rsid w:val="00A34BA3"/>
    <w:rsid w:val="00A36AD0"/>
    <w:rsid w:val="00A4089E"/>
    <w:rsid w:val="00A42873"/>
    <w:rsid w:val="00A42B89"/>
    <w:rsid w:val="00A44A9A"/>
    <w:rsid w:val="00A44CC7"/>
    <w:rsid w:val="00A458F8"/>
    <w:rsid w:val="00A46209"/>
    <w:rsid w:val="00A46A67"/>
    <w:rsid w:val="00A46CAF"/>
    <w:rsid w:val="00A4718A"/>
    <w:rsid w:val="00A47ACD"/>
    <w:rsid w:val="00A50FE6"/>
    <w:rsid w:val="00A51D90"/>
    <w:rsid w:val="00A524BB"/>
    <w:rsid w:val="00A531DD"/>
    <w:rsid w:val="00A54129"/>
    <w:rsid w:val="00A54C47"/>
    <w:rsid w:val="00A55476"/>
    <w:rsid w:val="00A600A4"/>
    <w:rsid w:val="00A6023E"/>
    <w:rsid w:val="00A6029D"/>
    <w:rsid w:val="00A62C59"/>
    <w:rsid w:val="00A64114"/>
    <w:rsid w:val="00A649C9"/>
    <w:rsid w:val="00A65454"/>
    <w:rsid w:val="00A65F1D"/>
    <w:rsid w:val="00A6707A"/>
    <w:rsid w:val="00A70751"/>
    <w:rsid w:val="00A70B7D"/>
    <w:rsid w:val="00A70D38"/>
    <w:rsid w:val="00A71848"/>
    <w:rsid w:val="00A71B7C"/>
    <w:rsid w:val="00A72255"/>
    <w:rsid w:val="00A737A9"/>
    <w:rsid w:val="00A73F78"/>
    <w:rsid w:val="00A750A7"/>
    <w:rsid w:val="00A75DDA"/>
    <w:rsid w:val="00A75F38"/>
    <w:rsid w:val="00A766F2"/>
    <w:rsid w:val="00A76E94"/>
    <w:rsid w:val="00A777B7"/>
    <w:rsid w:val="00A77B98"/>
    <w:rsid w:val="00A77F5B"/>
    <w:rsid w:val="00A80594"/>
    <w:rsid w:val="00A821AB"/>
    <w:rsid w:val="00A82E3F"/>
    <w:rsid w:val="00A864B5"/>
    <w:rsid w:val="00A86CDD"/>
    <w:rsid w:val="00A874BD"/>
    <w:rsid w:val="00A8781A"/>
    <w:rsid w:val="00A87A39"/>
    <w:rsid w:val="00A90002"/>
    <w:rsid w:val="00A908F7"/>
    <w:rsid w:val="00A9279C"/>
    <w:rsid w:val="00A92F7B"/>
    <w:rsid w:val="00A9321D"/>
    <w:rsid w:val="00A93366"/>
    <w:rsid w:val="00A93A39"/>
    <w:rsid w:val="00A93E26"/>
    <w:rsid w:val="00A95196"/>
    <w:rsid w:val="00A95289"/>
    <w:rsid w:val="00A958F3"/>
    <w:rsid w:val="00A95C1F"/>
    <w:rsid w:val="00A96459"/>
    <w:rsid w:val="00A968EE"/>
    <w:rsid w:val="00AA0CCE"/>
    <w:rsid w:val="00AA1052"/>
    <w:rsid w:val="00AA21EA"/>
    <w:rsid w:val="00AA260D"/>
    <w:rsid w:val="00AA2A68"/>
    <w:rsid w:val="00AA2A95"/>
    <w:rsid w:val="00AA455F"/>
    <w:rsid w:val="00AA5C90"/>
    <w:rsid w:val="00AA6547"/>
    <w:rsid w:val="00AA687A"/>
    <w:rsid w:val="00AA71BC"/>
    <w:rsid w:val="00AA7339"/>
    <w:rsid w:val="00AA7866"/>
    <w:rsid w:val="00AB0768"/>
    <w:rsid w:val="00AB2306"/>
    <w:rsid w:val="00AB2A87"/>
    <w:rsid w:val="00AB2C11"/>
    <w:rsid w:val="00AB3171"/>
    <w:rsid w:val="00AB35B5"/>
    <w:rsid w:val="00AB39B3"/>
    <w:rsid w:val="00AB3D4D"/>
    <w:rsid w:val="00AB3ED7"/>
    <w:rsid w:val="00AB4808"/>
    <w:rsid w:val="00AB5135"/>
    <w:rsid w:val="00AB5335"/>
    <w:rsid w:val="00AB5D91"/>
    <w:rsid w:val="00AB6D05"/>
    <w:rsid w:val="00AB7838"/>
    <w:rsid w:val="00AC055B"/>
    <w:rsid w:val="00AC1E9A"/>
    <w:rsid w:val="00AC2DE6"/>
    <w:rsid w:val="00AC3587"/>
    <w:rsid w:val="00AC4616"/>
    <w:rsid w:val="00AC6118"/>
    <w:rsid w:val="00AC7A49"/>
    <w:rsid w:val="00AD02AB"/>
    <w:rsid w:val="00AD1D64"/>
    <w:rsid w:val="00AD276C"/>
    <w:rsid w:val="00AD294D"/>
    <w:rsid w:val="00AD298D"/>
    <w:rsid w:val="00AD2DE0"/>
    <w:rsid w:val="00AD3803"/>
    <w:rsid w:val="00AD4D9F"/>
    <w:rsid w:val="00AD572F"/>
    <w:rsid w:val="00AD645B"/>
    <w:rsid w:val="00AD749C"/>
    <w:rsid w:val="00AD7571"/>
    <w:rsid w:val="00AE0E34"/>
    <w:rsid w:val="00AE186A"/>
    <w:rsid w:val="00AE23B2"/>
    <w:rsid w:val="00AE2B2D"/>
    <w:rsid w:val="00AE3874"/>
    <w:rsid w:val="00AE3EB6"/>
    <w:rsid w:val="00AE412D"/>
    <w:rsid w:val="00AE48E6"/>
    <w:rsid w:val="00AE6593"/>
    <w:rsid w:val="00AE775C"/>
    <w:rsid w:val="00AF0A5B"/>
    <w:rsid w:val="00AF108A"/>
    <w:rsid w:val="00AF1370"/>
    <w:rsid w:val="00AF26DF"/>
    <w:rsid w:val="00AF53F5"/>
    <w:rsid w:val="00AF63B7"/>
    <w:rsid w:val="00AF6969"/>
    <w:rsid w:val="00AF6F38"/>
    <w:rsid w:val="00B01134"/>
    <w:rsid w:val="00B0142E"/>
    <w:rsid w:val="00B0170A"/>
    <w:rsid w:val="00B02B74"/>
    <w:rsid w:val="00B034FA"/>
    <w:rsid w:val="00B03E17"/>
    <w:rsid w:val="00B0406F"/>
    <w:rsid w:val="00B043D3"/>
    <w:rsid w:val="00B04CA3"/>
    <w:rsid w:val="00B05D1F"/>
    <w:rsid w:val="00B05F6E"/>
    <w:rsid w:val="00B10A48"/>
    <w:rsid w:val="00B1124B"/>
    <w:rsid w:val="00B12650"/>
    <w:rsid w:val="00B12EAE"/>
    <w:rsid w:val="00B135E4"/>
    <w:rsid w:val="00B13948"/>
    <w:rsid w:val="00B139E8"/>
    <w:rsid w:val="00B142A2"/>
    <w:rsid w:val="00B150AB"/>
    <w:rsid w:val="00B150C6"/>
    <w:rsid w:val="00B15EA8"/>
    <w:rsid w:val="00B161D9"/>
    <w:rsid w:val="00B16A57"/>
    <w:rsid w:val="00B16FDD"/>
    <w:rsid w:val="00B20AD6"/>
    <w:rsid w:val="00B21291"/>
    <w:rsid w:val="00B21ADD"/>
    <w:rsid w:val="00B2374E"/>
    <w:rsid w:val="00B24CB4"/>
    <w:rsid w:val="00B25861"/>
    <w:rsid w:val="00B2665C"/>
    <w:rsid w:val="00B277DF"/>
    <w:rsid w:val="00B3048D"/>
    <w:rsid w:val="00B3063D"/>
    <w:rsid w:val="00B30A90"/>
    <w:rsid w:val="00B3184F"/>
    <w:rsid w:val="00B32D20"/>
    <w:rsid w:val="00B33AD4"/>
    <w:rsid w:val="00B346EA"/>
    <w:rsid w:val="00B34DBC"/>
    <w:rsid w:val="00B3510E"/>
    <w:rsid w:val="00B35169"/>
    <w:rsid w:val="00B36293"/>
    <w:rsid w:val="00B3640A"/>
    <w:rsid w:val="00B36759"/>
    <w:rsid w:val="00B36D48"/>
    <w:rsid w:val="00B376FF"/>
    <w:rsid w:val="00B40246"/>
    <w:rsid w:val="00B404C4"/>
    <w:rsid w:val="00B414DC"/>
    <w:rsid w:val="00B41528"/>
    <w:rsid w:val="00B41E99"/>
    <w:rsid w:val="00B428CB"/>
    <w:rsid w:val="00B43748"/>
    <w:rsid w:val="00B44231"/>
    <w:rsid w:val="00B4466F"/>
    <w:rsid w:val="00B44AB0"/>
    <w:rsid w:val="00B466D8"/>
    <w:rsid w:val="00B469D1"/>
    <w:rsid w:val="00B4739C"/>
    <w:rsid w:val="00B50884"/>
    <w:rsid w:val="00B511CF"/>
    <w:rsid w:val="00B5181B"/>
    <w:rsid w:val="00B52570"/>
    <w:rsid w:val="00B52667"/>
    <w:rsid w:val="00B528B2"/>
    <w:rsid w:val="00B52BAF"/>
    <w:rsid w:val="00B5390F"/>
    <w:rsid w:val="00B5462D"/>
    <w:rsid w:val="00B54C2D"/>
    <w:rsid w:val="00B54C69"/>
    <w:rsid w:val="00B55418"/>
    <w:rsid w:val="00B55769"/>
    <w:rsid w:val="00B55F5E"/>
    <w:rsid w:val="00B57E79"/>
    <w:rsid w:val="00B6042C"/>
    <w:rsid w:val="00B6085C"/>
    <w:rsid w:val="00B60B06"/>
    <w:rsid w:val="00B624E3"/>
    <w:rsid w:val="00B630B9"/>
    <w:rsid w:val="00B63315"/>
    <w:rsid w:val="00B634ED"/>
    <w:rsid w:val="00B644D7"/>
    <w:rsid w:val="00B65C58"/>
    <w:rsid w:val="00B65EDD"/>
    <w:rsid w:val="00B66E4A"/>
    <w:rsid w:val="00B70802"/>
    <w:rsid w:val="00B708FF"/>
    <w:rsid w:val="00B71129"/>
    <w:rsid w:val="00B73AC7"/>
    <w:rsid w:val="00B74153"/>
    <w:rsid w:val="00B747EF"/>
    <w:rsid w:val="00B759DF"/>
    <w:rsid w:val="00B75D4B"/>
    <w:rsid w:val="00B76320"/>
    <w:rsid w:val="00B76ADF"/>
    <w:rsid w:val="00B77349"/>
    <w:rsid w:val="00B80948"/>
    <w:rsid w:val="00B81095"/>
    <w:rsid w:val="00B833A8"/>
    <w:rsid w:val="00B839CF"/>
    <w:rsid w:val="00B85633"/>
    <w:rsid w:val="00B8788A"/>
    <w:rsid w:val="00B90C61"/>
    <w:rsid w:val="00B91E6D"/>
    <w:rsid w:val="00B91FD8"/>
    <w:rsid w:val="00B92302"/>
    <w:rsid w:val="00B935FE"/>
    <w:rsid w:val="00B93BD7"/>
    <w:rsid w:val="00B93DDA"/>
    <w:rsid w:val="00B950F2"/>
    <w:rsid w:val="00B96273"/>
    <w:rsid w:val="00B96726"/>
    <w:rsid w:val="00B972D4"/>
    <w:rsid w:val="00B97361"/>
    <w:rsid w:val="00BA05B0"/>
    <w:rsid w:val="00BA176A"/>
    <w:rsid w:val="00BA2A4F"/>
    <w:rsid w:val="00BA2B95"/>
    <w:rsid w:val="00BA495C"/>
    <w:rsid w:val="00BA57A1"/>
    <w:rsid w:val="00BA63A5"/>
    <w:rsid w:val="00BA6ABD"/>
    <w:rsid w:val="00BA7104"/>
    <w:rsid w:val="00BA71E6"/>
    <w:rsid w:val="00BA7C34"/>
    <w:rsid w:val="00BB0793"/>
    <w:rsid w:val="00BB0B43"/>
    <w:rsid w:val="00BB242F"/>
    <w:rsid w:val="00BB3D15"/>
    <w:rsid w:val="00BB40B5"/>
    <w:rsid w:val="00BB4993"/>
    <w:rsid w:val="00BB53F6"/>
    <w:rsid w:val="00BB61D7"/>
    <w:rsid w:val="00BB772C"/>
    <w:rsid w:val="00BB7820"/>
    <w:rsid w:val="00BC2337"/>
    <w:rsid w:val="00BC2E32"/>
    <w:rsid w:val="00BC3CB2"/>
    <w:rsid w:val="00BC4078"/>
    <w:rsid w:val="00BC4A00"/>
    <w:rsid w:val="00BC740B"/>
    <w:rsid w:val="00BD00F5"/>
    <w:rsid w:val="00BD07C1"/>
    <w:rsid w:val="00BD0B87"/>
    <w:rsid w:val="00BD0F80"/>
    <w:rsid w:val="00BD1126"/>
    <w:rsid w:val="00BD2993"/>
    <w:rsid w:val="00BD3CEC"/>
    <w:rsid w:val="00BD640D"/>
    <w:rsid w:val="00BD6633"/>
    <w:rsid w:val="00BD7D78"/>
    <w:rsid w:val="00BE023A"/>
    <w:rsid w:val="00BE218E"/>
    <w:rsid w:val="00BE2253"/>
    <w:rsid w:val="00BE27BF"/>
    <w:rsid w:val="00BE43EB"/>
    <w:rsid w:val="00BE5422"/>
    <w:rsid w:val="00BE542F"/>
    <w:rsid w:val="00BE6C30"/>
    <w:rsid w:val="00BF0FFB"/>
    <w:rsid w:val="00BF1020"/>
    <w:rsid w:val="00BF2009"/>
    <w:rsid w:val="00BF266A"/>
    <w:rsid w:val="00BF2F8D"/>
    <w:rsid w:val="00BF3683"/>
    <w:rsid w:val="00BF47C4"/>
    <w:rsid w:val="00BF4A5B"/>
    <w:rsid w:val="00BF4D45"/>
    <w:rsid w:val="00BF50EA"/>
    <w:rsid w:val="00BF5E28"/>
    <w:rsid w:val="00BF6FEF"/>
    <w:rsid w:val="00BF73D2"/>
    <w:rsid w:val="00BF7671"/>
    <w:rsid w:val="00BF7958"/>
    <w:rsid w:val="00BF7B9F"/>
    <w:rsid w:val="00C00E5A"/>
    <w:rsid w:val="00C02174"/>
    <w:rsid w:val="00C02D0D"/>
    <w:rsid w:val="00C03058"/>
    <w:rsid w:val="00C03649"/>
    <w:rsid w:val="00C03B92"/>
    <w:rsid w:val="00C0411F"/>
    <w:rsid w:val="00C04235"/>
    <w:rsid w:val="00C0524D"/>
    <w:rsid w:val="00C05C82"/>
    <w:rsid w:val="00C071CF"/>
    <w:rsid w:val="00C0793E"/>
    <w:rsid w:val="00C11563"/>
    <w:rsid w:val="00C118AC"/>
    <w:rsid w:val="00C11A7F"/>
    <w:rsid w:val="00C13508"/>
    <w:rsid w:val="00C1429D"/>
    <w:rsid w:val="00C14ED6"/>
    <w:rsid w:val="00C16A79"/>
    <w:rsid w:val="00C16AA3"/>
    <w:rsid w:val="00C16E3C"/>
    <w:rsid w:val="00C22DA7"/>
    <w:rsid w:val="00C23293"/>
    <w:rsid w:val="00C24AD6"/>
    <w:rsid w:val="00C263CD"/>
    <w:rsid w:val="00C27835"/>
    <w:rsid w:val="00C30304"/>
    <w:rsid w:val="00C30828"/>
    <w:rsid w:val="00C3303D"/>
    <w:rsid w:val="00C3375B"/>
    <w:rsid w:val="00C34A50"/>
    <w:rsid w:val="00C34D6B"/>
    <w:rsid w:val="00C37BEB"/>
    <w:rsid w:val="00C37ED0"/>
    <w:rsid w:val="00C37F27"/>
    <w:rsid w:val="00C400EA"/>
    <w:rsid w:val="00C4033C"/>
    <w:rsid w:val="00C41A8A"/>
    <w:rsid w:val="00C41D82"/>
    <w:rsid w:val="00C4333C"/>
    <w:rsid w:val="00C438AB"/>
    <w:rsid w:val="00C44768"/>
    <w:rsid w:val="00C45A9E"/>
    <w:rsid w:val="00C45E41"/>
    <w:rsid w:val="00C46805"/>
    <w:rsid w:val="00C479A6"/>
    <w:rsid w:val="00C47EF7"/>
    <w:rsid w:val="00C50037"/>
    <w:rsid w:val="00C51083"/>
    <w:rsid w:val="00C522D7"/>
    <w:rsid w:val="00C53E7D"/>
    <w:rsid w:val="00C546D2"/>
    <w:rsid w:val="00C55801"/>
    <w:rsid w:val="00C559FC"/>
    <w:rsid w:val="00C565ED"/>
    <w:rsid w:val="00C56816"/>
    <w:rsid w:val="00C57A4D"/>
    <w:rsid w:val="00C602DB"/>
    <w:rsid w:val="00C604B4"/>
    <w:rsid w:val="00C61707"/>
    <w:rsid w:val="00C61EC2"/>
    <w:rsid w:val="00C6257D"/>
    <w:rsid w:val="00C638C5"/>
    <w:rsid w:val="00C64650"/>
    <w:rsid w:val="00C64F87"/>
    <w:rsid w:val="00C6576F"/>
    <w:rsid w:val="00C65A64"/>
    <w:rsid w:val="00C6619B"/>
    <w:rsid w:val="00C67B5E"/>
    <w:rsid w:val="00C71BF7"/>
    <w:rsid w:val="00C724D9"/>
    <w:rsid w:val="00C73230"/>
    <w:rsid w:val="00C73D55"/>
    <w:rsid w:val="00C74279"/>
    <w:rsid w:val="00C745DE"/>
    <w:rsid w:val="00C753D4"/>
    <w:rsid w:val="00C7579A"/>
    <w:rsid w:val="00C7623A"/>
    <w:rsid w:val="00C77980"/>
    <w:rsid w:val="00C77EEA"/>
    <w:rsid w:val="00C816A8"/>
    <w:rsid w:val="00C851AE"/>
    <w:rsid w:val="00C857F8"/>
    <w:rsid w:val="00C860FE"/>
    <w:rsid w:val="00C875B0"/>
    <w:rsid w:val="00C90745"/>
    <w:rsid w:val="00C908D0"/>
    <w:rsid w:val="00C90E7B"/>
    <w:rsid w:val="00C934C9"/>
    <w:rsid w:val="00C93FBD"/>
    <w:rsid w:val="00C94842"/>
    <w:rsid w:val="00C94B35"/>
    <w:rsid w:val="00C94F6C"/>
    <w:rsid w:val="00C95AA7"/>
    <w:rsid w:val="00C95B8F"/>
    <w:rsid w:val="00C95F4F"/>
    <w:rsid w:val="00C9656F"/>
    <w:rsid w:val="00CA0CD9"/>
    <w:rsid w:val="00CA0F39"/>
    <w:rsid w:val="00CA3253"/>
    <w:rsid w:val="00CA349D"/>
    <w:rsid w:val="00CA373A"/>
    <w:rsid w:val="00CA661D"/>
    <w:rsid w:val="00CB1B4D"/>
    <w:rsid w:val="00CB2D01"/>
    <w:rsid w:val="00CB3385"/>
    <w:rsid w:val="00CB37AF"/>
    <w:rsid w:val="00CB4C01"/>
    <w:rsid w:val="00CB4E39"/>
    <w:rsid w:val="00CB4EC5"/>
    <w:rsid w:val="00CB6527"/>
    <w:rsid w:val="00CC050B"/>
    <w:rsid w:val="00CC1772"/>
    <w:rsid w:val="00CC24A0"/>
    <w:rsid w:val="00CC3162"/>
    <w:rsid w:val="00CC339D"/>
    <w:rsid w:val="00CC45C2"/>
    <w:rsid w:val="00CC48E2"/>
    <w:rsid w:val="00CC5DF1"/>
    <w:rsid w:val="00CC60A0"/>
    <w:rsid w:val="00CC7BC5"/>
    <w:rsid w:val="00CD011D"/>
    <w:rsid w:val="00CD0DD3"/>
    <w:rsid w:val="00CD2DC4"/>
    <w:rsid w:val="00CD30B0"/>
    <w:rsid w:val="00CD3C6B"/>
    <w:rsid w:val="00CD4659"/>
    <w:rsid w:val="00CD4984"/>
    <w:rsid w:val="00CD5BAB"/>
    <w:rsid w:val="00CD5D26"/>
    <w:rsid w:val="00CD695C"/>
    <w:rsid w:val="00CD7006"/>
    <w:rsid w:val="00CD7581"/>
    <w:rsid w:val="00CD78ED"/>
    <w:rsid w:val="00CD7D08"/>
    <w:rsid w:val="00CE08E3"/>
    <w:rsid w:val="00CE0D62"/>
    <w:rsid w:val="00CE137D"/>
    <w:rsid w:val="00CE1B39"/>
    <w:rsid w:val="00CE1CDD"/>
    <w:rsid w:val="00CE2269"/>
    <w:rsid w:val="00CE4164"/>
    <w:rsid w:val="00CE4F4A"/>
    <w:rsid w:val="00CE5890"/>
    <w:rsid w:val="00CE72E9"/>
    <w:rsid w:val="00CE7308"/>
    <w:rsid w:val="00CE77D7"/>
    <w:rsid w:val="00CF022F"/>
    <w:rsid w:val="00CF0457"/>
    <w:rsid w:val="00CF1499"/>
    <w:rsid w:val="00CF31AD"/>
    <w:rsid w:val="00CF367F"/>
    <w:rsid w:val="00CF3E1F"/>
    <w:rsid w:val="00CF4117"/>
    <w:rsid w:val="00CF5972"/>
    <w:rsid w:val="00CF5BEC"/>
    <w:rsid w:val="00CF678A"/>
    <w:rsid w:val="00CF6A97"/>
    <w:rsid w:val="00CF79D3"/>
    <w:rsid w:val="00D01E6B"/>
    <w:rsid w:val="00D0217B"/>
    <w:rsid w:val="00D03045"/>
    <w:rsid w:val="00D04186"/>
    <w:rsid w:val="00D05138"/>
    <w:rsid w:val="00D0574C"/>
    <w:rsid w:val="00D05AB0"/>
    <w:rsid w:val="00D05E50"/>
    <w:rsid w:val="00D06332"/>
    <w:rsid w:val="00D07372"/>
    <w:rsid w:val="00D07941"/>
    <w:rsid w:val="00D111EF"/>
    <w:rsid w:val="00D11318"/>
    <w:rsid w:val="00D11839"/>
    <w:rsid w:val="00D12A62"/>
    <w:rsid w:val="00D1325F"/>
    <w:rsid w:val="00D133C3"/>
    <w:rsid w:val="00D145E0"/>
    <w:rsid w:val="00D1558A"/>
    <w:rsid w:val="00D1572F"/>
    <w:rsid w:val="00D15DD8"/>
    <w:rsid w:val="00D16740"/>
    <w:rsid w:val="00D1678F"/>
    <w:rsid w:val="00D17500"/>
    <w:rsid w:val="00D20253"/>
    <w:rsid w:val="00D20331"/>
    <w:rsid w:val="00D219B8"/>
    <w:rsid w:val="00D23363"/>
    <w:rsid w:val="00D246E7"/>
    <w:rsid w:val="00D25204"/>
    <w:rsid w:val="00D2585C"/>
    <w:rsid w:val="00D26C7C"/>
    <w:rsid w:val="00D30753"/>
    <w:rsid w:val="00D31B0C"/>
    <w:rsid w:val="00D31BA2"/>
    <w:rsid w:val="00D3276F"/>
    <w:rsid w:val="00D333B5"/>
    <w:rsid w:val="00D33ECE"/>
    <w:rsid w:val="00D3615D"/>
    <w:rsid w:val="00D41576"/>
    <w:rsid w:val="00D41597"/>
    <w:rsid w:val="00D419A5"/>
    <w:rsid w:val="00D4277D"/>
    <w:rsid w:val="00D433A7"/>
    <w:rsid w:val="00D45896"/>
    <w:rsid w:val="00D477D1"/>
    <w:rsid w:val="00D47E81"/>
    <w:rsid w:val="00D506FD"/>
    <w:rsid w:val="00D51E4A"/>
    <w:rsid w:val="00D52914"/>
    <w:rsid w:val="00D53801"/>
    <w:rsid w:val="00D546B3"/>
    <w:rsid w:val="00D571A5"/>
    <w:rsid w:val="00D578E1"/>
    <w:rsid w:val="00D608DD"/>
    <w:rsid w:val="00D611EB"/>
    <w:rsid w:val="00D61B9E"/>
    <w:rsid w:val="00D620A6"/>
    <w:rsid w:val="00D62E88"/>
    <w:rsid w:val="00D63033"/>
    <w:rsid w:val="00D646EF"/>
    <w:rsid w:val="00D64E07"/>
    <w:rsid w:val="00D65FBB"/>
    <w:rsid w:val="00D65FE7"/>
    <w:rsid w:val="00D667A8"/>
    <w:rsid w:val="00D66C09"/>
    <w:rsid w:val="00D67FDA"/>
    <w:rsid w:val="00D711A5"/>
    <w:rsid w:val="00D711BE"/>
    <w:rsid w:val="00D7386C"/>
    <w:rsid w:val="00D73A51"/>
    <w:rsid w:val="00D74237"/>
    <w:rsid w:val="00D742AD"/>
    <w:rsid w:val="00D74363"/>
    <w:rsid w:val="00D74747"/>
    <w:rsid w:val="00D7544E"/>
    <w:rsid w:val="00D7562E"/>
    <w:rsid w:val="00D76066"/>
    <w:rsid w:val="00D7671B"/>
    <w:rsid w:val="00D801AE"/>
    <w:rsid w:val="00D80429"/>
    <w:rsid w:val="00D80629"/>
    <w:rsid w:val="00D83098"/>
    <w:rsid w:val="00D85E76"/>
    <w:rsid w:val="00D87092"/>
    <w:rsid w:val="00D87922"/>
    <w:rsid w:val="00D9049F"/>
    <w:rsid w:val="00D91B3A"/>
    <w:rsid w:val="00D9312B"/>
    <w:rsid w:val="00D933F6"/>
    <w:rsid w:val="00D9396B"/>
    <w:rsid w:val="00D93FED"/>
    <w:rsid w:val="00D940D8"/>
    <w:rsid w:val="00D943C9"/>
    <w:rsid w:val="00D944A5"/>
    <w:rsid w:val="00D963AB"/>
    <w:rsid w:val="00D96660"/>
    <w:rsid w:val="00DA0272"/>
    <w:rsid w:val="00DA0B2B"/>
    <w:rsid w:val="00DA1DCD"/>
    <w:rsid w:val="00DA444B"/>
    <w:rsid w:val="00DA53F2"/>
    <w:rsid w:val="00DA681D"/>
    <w:rsid w:val="00DA6A92"/>
    <w:rsid w:val="00DA72CE"/>
    <w:rsid w:val="00DA76C1"/>
    <w:rsid w:val="00DB09E5"/>
    <w:rsid w:val="00DB0F3D"/>
    <w:rsid w:val="00DB1C29"/>
    <w:rsid w:val="00DB1F41"/>
    <w:rsid w:val="00DB24E0"/>
    <w:rsid w:val="00DB47EB"/>
    <w:rsid w:val="00DB573C"/>
    <w:rsid w:val="00DB6848"/>
    <w:rsid w:val="00DC0FCB"/>
    <w:rsid w:val="00DC2352"/>
    <w:rsid w:val="00DC2AA5"/>
    <w:rsid w:val="00DC6082"/>
    <w:rsid w:val="00DC699A"/>
    <w:rsid w:val="00DD0635"/>
    <w:rsid w:val="00DD0B11"/>
    <w:rsid w:val="00DD13F4"/>
    <w:rsid w:val="00DD1812"/>
    <w:rsid w:val="00DD1F1B"/>
    <w:rsid w:val="00DD40D0"/>
    <w:rsid w:val="00DD4DD4"/>
    <w:rsid w:val="00DD6A1B"/>
    <w:rsid w:val="00DD702C"/>
    <w:rsid w:val="00DD7C7A"/>
    <w:rsid w:val="00DE2740"/>
    <w:rsid w:val="00DE2A98"/>
    <w:rsid w:val="00DE4C6D"/>
    <w:rsid w:val="00DE5903"/>
    <w:rsid w:val="00DE5954"/>
    <w:rsid w:val="00DE5AF8"/>
    <w:rsid w:val="00DE5AF9"/>
    <w:rsid w:val="00DE5C6F"/>
    <w:rsid w:val="00DE627D"/>
    <w:rsid w:val="00DF01EF"/>
    <w:rsid w:val="00DF032B"/>
    <w:rsid w:val="00DF1E4D"/>
    <w:rsid w:val="00DF20EE"/>
    <w:rsid w:val="00DF33A2"/>
    <w:rsid w:val="00DF4128"/>
    <w:rsid w:val="00DF4B1B"/>
    <w:rsid w:val="00DF5E1B"/>
    <w:rsid w:val="00E02243"/>
    <w:rsid w:val="00E02A03"/>
    <w:rsid w:val="00E0308E"/>
    <w:rsid w:val="00E03752"/>
    <w:rsid w:val="00E04188"/>
    <w:rsid w:val="00E04E2E"/>
    <w:rsid w:val="00E05E1A"/>
    <w:rsid w:val="00E05F6C"/>
    <w:rsid w:val="00E061F3"/>
    <w:rsid w:val="00E07F13"/>
    <w:rsid w:val="00E10209"/>
    <w:rsid w:val="00E104C3"/>
    <w:rsid w:val="00E10DDD"/>
    <w:rsid w:val="00E11433"/>
    <w:rsid w:val="00E11A21"/>
    <w:rsid w:val="00E128E7"/>
    <w:rsid w:val="00E13493"/>
    <w:rsid w:val="00E13AEA"/>
    <w:rsid w:val="00E13DF9"/>
    <w:rsid w:val="00E14394"/>
    <w:rsid w:val="00E15372"/>
    <w:rsid w:val="00E15625"/>
    <w:rsid w:val="00E16960"/>
    <w:rsid w:val="00E1732A"/>
    <w:rsid w:val="00E17788"/>
    <w:rsid w:val="00E17C52"/>
    <w:rsid w:val="00E20269"/>
    <w:rsid w:val="00E20E5B"/>
    <w:rsid w:val="00E210A8"/>
    <w:rsid w:val="00E236AD"/>
    <w:rsid w:val="00E2391C"/>
    <w:rsid w:val="00E25EB9"/>
    <w:rsid w:val="00E265BD"/>
    <w:rsid w:val="00E27257"/>
    <w:rsid w:val="00E276B1"/>
    <w:rsid w:val="00E27998"/>
    <w:rsid w:val="00E3049E"/>
    <w:rsid w:val="00E30786"/>
    <w:rsid w:val="00E30ECA"/>
    <w:rsid w:val="00E31634"/>
    <w:rsid w:val="00E325A1"/>
    <w:rsid w:val="00E34F2B"/>
    <w:rsid w:val="00E3521F"/>
    <w:rsid w:val="00E353C1"/>
    <w:rsid w:val="00E353F3"/>
    <w:rsid w:val="00E35C8E"/>
    <w:rsid w:val="00E36486"/>
    <w:rsid w:val="00E364DB"/>
    <w:rsid w:val="00E36D2F"/>
    <w:rsid w:val="00E40D1C"/>
    <w:rsid w:val="00E419E8"/>
    <w:rsid w:val="00E41D4B"/>
    <w:rsid w:val="00E41D62"/>
    <w:rsid w:val="00E43315"/>
    <w:rsid w:val="00E434BB"/>
    <w:rsid w:val="00E44A77"/>
    <w:rsid w:val="00E451DE"/>
    <w:rsid w:val="00E475F1"/>
    <w:rsid w:val="00E47A61"/>
    <w:rsid w:val="00E50A2B"/>
    <w:rsid w:val="00E50FD7"/>
    <w:rsid w:val="00E52395"/>
    <w:rsid w:val="00E5309A"/>
    <w:rsid w:val="00E538AA"/>
    <w:rsid w:val="00E54279"/>
    <w:rsid w:val="00E555DB"/>
    <w:rsid w:val="00E5673D"/>
    <w:rsid w:val="00E579EA"/>
    <w:rsid w:val="00E61C8E"/>
    <w:rsid w:val="00E62C84"/>
    <w:rsid w:val="00E63335"/>
    <w:rsid w:val="00E644AA"/>
    <w:rsid w:val="00E649C9"/>
    <w:rsid w:val="00E64F9C"/>
    <w:rsid w:val="00E65736"/>
    <w:rsid w:val="00E65F74"/>
    <w:rsid w:val="00E70A1D"/>
    <w:rsid w:val="00E7138D"/>
    <w:rsid w:val="00E713CD"/>
    <w:rsid w:val="00E71CE6"/>
    <w:rsid w:val="00E71E22"/>
    <w:rsid w:val="00E723A6"/>
    <w:rsid w:val="00E72B56"/>
    <w:rsid w:val="00E7396B"/>
    <w:rsid w:val="00E73FE0"/>
    <w:rsid w:val="00E7457C"/>
    <w:rsid w:val="00E7528F"/>
    <w:rsid w:val="00E75805"/>
    <w:rsid w:val="00E75CC5"/>
    <w:rsid w:val="00E7724E"/>
    <w:rsid w:val="00E80CD1"/>
    <w:rsid w:val="00E80F6A"/>
    <w:rsid w:val="00E822CC"/>
    <w:rsid w:val="00E82F1B"/>
    <w:rsid w:val="00E8327D"/>
    <w:rsid w:val="00E8430F"/>
    <w:rsid w:val="00E84FE2"/>
    <w:rsid w:val="00E85131"/>
    <w:rsid w:val="00E85674"/>
    <w:rsid w:val="00E86096"/>
    <w:rsid w:val="00E86BCE"/>
    <w:rsid w:val="00E87CF2"/>
    <w:rsid w:val="00E87E5C"/>
    <w:rsid w:val="00E91EEF"/>
    <w:rsid w:val="00E9284B"/>
    <w:rsid w:val="00E92F99"/>
    <w:rsid w:val="00E93212"/>
    <w:rsid w:val="00E93A7F"/>
    <w:rsid w:val="00E95A95"/>
    <w:rsid w:val="00E97888"/>
    <w:rsid w:val="00E97B37"/>
    <w:rsid w:val="00EA1328"/>
    <w:rsid w:val="00EA20B1"/>
    <w:rsid w:val="00EA350B"/>
    <w:rsid w:val="00EA57B9"/>
    <w:rsid w:val="00EA75F0"/>
    <w:rsid w:val="00EB0221"/>
    <w:rsid w:val="00EB0834"/>
    <w:rsid w:val="00EB088D"/>
    <w:rsid w:val="00EB16A6"/>
    <w:rsid w:val="00EB25F5"/>
    <w:rsid w:val="00EB4C32"/>
    <w:rsid w:val="00EB4C76"/>
    <w:rsid w:val="00EB63EF"/>
    <w:rsid w:val="00EC050F"/>
    <w:rsid w:val="00EC281D"/>
    <w:rsid w:val="00EC2E7B"/>
    <w:rsid w:val="00EC33BB"/>
    <w:rsid w:val="00EC3B23"/>
    <w:rsid w:val="00EC3D17"/>
    <w:rsid w:val="00EC469F"/>
    <w:rsid w:val="00EC4D11"/>
    <w:rsid w:val="00EC4E85"/>
    <w:rsid w:val="00EC6FF7"/>
    <w:rsid w:val="00EC721E"/>
    <w:rsid w:val="00EC7274"/>
    <w:rsid w:val="00EC7A2F"/>
    <w:rsid w:val="00ED258B"/>
    <w:rsid w:val="00ED2DFB"/>
    <w:rsid w:val="00ED2DFD"/>
    <w:rsid w:val="00ED5887"/>
    <w:rsid w:val="00ED5DA8"/>
    <w:rsid w:val="00ED62CF"/>
    <w:rsid w:val="00ED6ECA"/>
    <w:rsid w:val="00ED73D2"/>
    <w:rsid w:val="00EE019A"/>
    <w:rsid w:val="00EE0DC2"/>
    <w:rsid w:val="00EE17A7"/>
    <w:rsid w:val="00EE2F01"/>
    <w:rsid w:val="00EE3890"/>
    <w:rsid w:val="00EE4D92"/>
    <w:rsid w:val="00EE55C4"/>
    <w:rsid w:val="00EE60C9"/>
    <w:rsid w:val="00EE78E9"/>
    <w:rsid w:val="00EE7935"/>
    <w:rsid w:val="00EE7A9D"/>
    <w:rsid w:val="00EE7B26"/>
    <w:rsid w:val="00EF1470"/>
    <w:rsid w:val="00EF2A17"/>
    <w:rsid w:val="00EF3E56"/>
    <w:rsid w:val="00EF4426"/>
    <w:rsid w:val="00EF67BA"/>
    <w:rsid w:val="00EF7A1C"/>
    <w:rsid w:val="00F00B81"/>
    <w:rsid w:val="00F00C56"/>
    <w:rsid w:val="00F014E9"/>
    <w:rsid w:val="00F01D4A"/>
    <w:rsid w:val="00F03534"/>
    <w:rsid w:val="00F03C91"/>
    <w:rsid w:val="00F045BA"/>
    <w:rsid w:val="00F0495E"/>
    <w:rsid w:val="00F051A4"/>
    <w:rsid w:val="00F05FA8"/>
    <w:rsid w:val="00F0632A"/>
    <w:rsid w:val="00F069EC"/>
    <w:rsid w:val="00F10A93"/>
    <w:rsid w:val="00F1170F"/>
    <w:rsid w:val="00F11FAF"/>
    <w:rsid w:val="00F124AC"/>
    <w:rsid w:val="00F12C5D"/>
    <w:rsid w:val="00F14A1C"/>
    <w:rsid w:val="00F14ED8"/>
    <w:rsid w:val="00F202D1"/>
    <w:rsid w:val="00F20695"/>
    <w:rsid w:val="00F20BD2"/>
    <w:rsid w:val="00F23751"/>
    <w:rsid w:val="00F23871"/>
    <w:rsid w:val="00F251AC"/>
    <w:rsid w:val="00F26192"/>
    <w:rsid w:val="00F2642A"/>
    <w:rsid w:val="00F2648F"/>
    <w:rsid w:val="00F26A04"/>
    <w:rsid w:val="00F26D79"/>
    <w:rsid w:val="00F26DEA"/>
    <w:rsid w:val="00F3062F"/>
    <w:rsid w:val="00F30B43"/>
    <w:rsid w:val="00F31014"/>
    <w:rsid w:val="00F310E2"/>
    <w:rsid w:val="00F31168"/>
    <w:rsid w:val="00F31780"/>
    <w:rsid w:val="00F325D0"/>
    <w:rsid w:val="00F328F4"/>
    <w:rsid w:val="00F335E7"/>
    <w:rsid w:val="00F3429E"/>
    <w:rsid w:val="00F34525"/>
    <w:rsid w:val="00F34BC8"/>
    <w:rsid w:val="00F3528E"/>
    <w:rsid w:val="00F36BDB"/>
    <w:rsid w:val="00F376AD"/>
    <w:rsid w:val="00F377AF"/>
    <w:rsid w:val="00F40DF0"/>
    <w:rsid w:val="00F44666"/>
    <w:rsid w:val="00F44696"/>
    <w:rsid w:val="00F45B11"/>
    <w:rsid w:val="00F45F3D"/>
    <w:rsid w:val="00F53343"/>
    <w:rsid w:val="00F5341D"/>
    <w:rsid w:val="00F53CDA"/>
    <w:rsid w:val="00F563AD"/>
    <w:rsid w:val="00F6107C"/>
    <w:rsid w:val="00F6153B"/>
    <w:rsid w:val="00F62B90"/>
    <w:rsid w:val="00F644D1"/>
    <w:rsid w:val="00F65484"/>
    <w:rsid w:val="00F6651F"/>
    <w:rsid w:val="00F67230"/>
    <w:rsid w:val="00F67480"/>
    <w:rsid w:val="00F7061C"/>
    <w:rsid w:val="00F70706"/>
    <w:rsid w:val="00F709CD"/>
    <w:rsid w:val="00F71A4B"/>
    <w:rsid w:val="00F737D8"/>
    <w:rsid w:val="00F7384C"/>
    <w:rsid w:val="00F75494"/>
    <w:rsid w:val="00F756AC"/>
    <w:rsid w:val="00F7592C"/>
    <w:rsid w:val="00F75CFF"/>
    <w:rsid w:val="00F76791"/>
    <w:rsid w:val="00F76C7D"/>
    <w:rsid w:val="00F77A20"/>
    <w:rsid w:val="00F80539"/>
    <w:rsid w:val="00F82A24"/>
    <w:rsid w:val="00F82B53"/>
    <w:rsid w:val="00F8330A"/>
    <w:rsid w:val="00F83778"/>
    <w:rsid w:val="00F83A4D"/>
    <w:rsid w:val="00F852F5"/>
    <w:rsid w:val="00F87011"/>
    <w:rsid w:val="00F87722"/>
    <w:rsid w:val="00F90412"/>
    <w:rsid w:val="00F91947"/>
    <w:rsid w:val="00F91A1C"/>
    <w:rsid w:val="00F91F29"/>
    <w:rsid w:val="00F925C0"/>
    <w:rsid w:val="00F92749"/>
    <w:rsid w:val="00F93C22"/>
    <w:rsid w:val="00F943B4"/>
    <w:rsid w:val="00F949AB"/>
    <w:rsid w:val="00F967F5"/>
    <w:rsid w:val="00FA0385"/>
    <w:rsid w:val="00FA136D"/>
    <w:rsid w:val="00FA15AD"/>
    <w:rsid w:val="00FA19D8"/>
    <w:rsid w:val="00FA33A2"/>
    <w:rsid w:val="00FA35DE"/>
    <w:rsid w:val="00FA3BF9"/>
    <w:rsid w:val="00FA3F6A"/>
    <w:rsid w:val="00FA49D3"/>
    <w:rsid w:val="00FA4C24"/>
    <w:rsid w:val="00FA4C28"/>
    <w:rsid w:val="00FA68F8"/>
    <w:rsid w:val="00FA754B"/>
    <w:rsid w:val="00FA7563"/>
    <w:rsid w:val="00FB1039"/>
    <w:rsid w:val="00FB182A"/>
    <w:rsid w:val="00FB1B96"/>
    <w:rsid w:val="00FB2306"/>
    <w:rsid w:val="00FB2C35"/>
    <w:rsid w:val="00FB34C6"/>
    <w:rsid w:val="00FB3611"/>
    <w:rsid w:val="00FB37A3"/>
    <w:rsid w:val="00FB3A1E"/>
    <w:rsid w:val="00FB3FC4"/>
    <w:rsid w:val="00FB6ECD"/>
    <w:rsid w:val="00FB70D0"/>
    <w:rsid w:val="00FB7BCB"/>
    <w:rsid w:val="00FC0C7B"/>
    <w:rsid w:val="00FC175A"/>
    <w:rsid w:val="00FC30CF"/>
    <w:rsid w:val="00FC34A5"/>
    <w:rsid w:val="00FC5551"/>
    <w:rsid w:val="00FC63B9"/>
    <w:rsid w:val="00FC73E0"/>
    <w:rsid w:val="00FD11B6"/>
    <w:rsid w:val="00FD15DC"/>
    <w:rsid w:val="00FD211C"/>
    <w:rsid w:val="00FD3941"/>
    <w:rsid w:val="00FD3A67"/>
    <w:rsid w:val="00FD50FA"/>
    <w:rsid w:val="00FD5764"/>
    <w:rsid w:val="00FD5962"/>
    <w:rsid w:val="00FD6AB1"/>
    <w:rsid w:val="00FD6B4E"/>
    <w:rsid w:val="00FD6D8A"/>
    <w:rsid w:val="00FD6FF9"/>
    <w:rsid w:val="00FE0F56"/>
    <w:rsid w:val="00FE340B"/>
    <w:rsid w:val="00FE34FB"/>
    <w:rsid w:val="00FE4EBD"/>
    <w:rsid w:val="00FE510C"/>
    <w:rsid w:val="00FE5727"/>
    <w:rsid w:val="00FE64A1"/>
    <w:rsid w:val="00FE6FAD"/>
    <w:rsid w:val="00FE7BE8"/>
    <w:rsid w:val="00FE7FE8"/>
    <w:rsid w:val="00FF005D"/>
    <w:rsid w:val="00FF10BD"/>
    <w:rsid w:val="00FF1191"/>
    <w:rsid w:val="00FF29E3"/>
    <w:rsid w:val="00FF4A21"/>
    <w:rsid w:val="00FF5033"/>
    <w:rsid w:val="00FF618D"/>
    <w:rsid w:val="00FF63B2"/>
    <w:rsid w:val="00FF6EC0"/>
    <w:rsid w:val="00FF784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60201C"/>
  <w15:docId w15:val="{B0615F8F-EDE3-403B-B4A9-671F590B8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7126"/>
    <w:pPr>
      <w:spacing w:after="160" w:line="259" w:lineRule="auto"/>
    </w:pPr>
    <w:rPr>
      <w:rFonts w:asciiTheme="minorHAnsi" w:eastAsiaTheme="minorHAnsi" w:hAnsiTheme="minorHAnsi" w:cstheme="minorBidi"/>
      <w:sz w:val="22"/>
      <w:szCs w:val="22"/>
      <w:lang w:eastAsia="en-US"/>
    </w:rPr>
  </w:style>
  <w:style w:type="paragraph" w:styleId="Ttulo1">
    <w:name w:val="heading 1"/>
    <w:basedOn w:val="Normal"/>
    <w:next w:val="Normal"/>
    <w:link w:val="Ttulo1Car"/>
    <w:qFormat/>
    <w:pPr>
      <w:keepNext/>
      <w:spacing w:line="480" w:lineRule="auto"/>
      <w:jc w:val="center"/>
      <w:outlineLvl w:val="0"/>
    </w:pPr>
    <w:rPr>
      <w:rFonts w:ascii="Arial Narrow" w:hAnsi="Arial Narrow"/>
      <w:b/>
      <w:bCs/>
    </w:rPr>
  </w:style>
  <w:style w:type="paragraph" w:styleId="Ttulo2">
    <w:name w:val="heading 2"/>
    <w:basedOn w:val="Normal"/>
    <w:next w:val="Normal"/>
    <w:link w:val="Ttulo2Car"/>
    <w:qFormat/>
    <w:pPr>
      <w:keepNext/>
      <w:ind w:firstLine="709"/>
      <w:jc w:val="right"/>
      <w:outlineLvl w:val="1"/>
    </w:pPr>
    <w:rPr>
      <w:rFonts w:ascii="Arial Narrow" w:hAnsi="Arial Narrow"/>
      <w:sz w:val="28"/>
    </w:rPr>
  </w:style>
  <w:style w:type="paragraph" w:styleId="Ttulo3">
    <w:name w:val="heading 3"/>
    <w:basedOn w:val="Normal"/>
    <w:next w:val="Normal"/>
    <w:link w:val="Ttulo3Car"/>
    <w:qFormat/>
    <w:pPr>
      <w:keepNext/>
      <w:tabs>
        <w:tab w:val="left" w:pos="851"/>
        <w:tab w:val="left" w:pos="8389"/>
      </w:tabs>
      <w:jc w:val="both"/>
      <w:outlineLvl w:val="2"/>
    </w:pPr>
    <w:rPr>
      <w:rFonts w:ascii="Arial Narrow" w:hAnsi="Arial Narrow"/>
      <w:sz w:val="28"/>
    </w:rPr>
  </w:style>
  <w:style w:type="paragraph" w:styleId="Ttulo4">
    <w:name w:val="heading 4"/>
    <w:basedOn w:val="Normal"/>
    <w:next w:val="Normal"/>
    <w:link w:val="Ttulo4Car"/>
    <w:qFormat/>
    <w:pPr>
      <w:keepNext/>
      <w:spacing w:line="360" w:lineRule="auto"/>
      <w:ind w:right="-1" w:firstLine="708"/>
      <w:jc w:val="right"/>
      <w:outlineLvl w:val="3"/>
    </w:pPr>
    <w:rPr>
      <w:rFonts w:ascii="Arial Narrow" w:hAnsi="Arial Narrow"/>
      <w:sz w:val="28"/>
    </w:rPr>
  </w:style>
  <w:style w:type="paragraph" w:styleId="Ttulo5">
    <w:name w:val="heading 5"/>
    <w:basedOn w:val="Normal"/>
    <w:next w:val="Normal"/>
    <w:link w:val="Ttulo5Car"/>
    <w:qFormat/>
    <w:pPr>
      <w:keepNext/>
      <w:jc w:val="both"/>
      <w:outlineLvl w:val="4"/>
    </w:pPr>
    <w:rPr>
      <w:rFonts w:ascii="CG Omega (W1)" w:hAnsi="CG Omega (W1)"/>
      <w:b/>
      <w:szCs w:val="20"/>
      <w:lang w:val="es-ES_tradnl"/>
    </w:rPr>
  </w:style>
  <w:style w:type="paragraph" w:styleId="Ttulo8">
    <w:name w:val="heading 8"/>
    <w:basedOn w:val="Normal"/>
    <w:next w:val="Normal"/>
    <w:link w:val="Ttulo8Car"/>
    <w:qFormat/>
    <w:pPr>
      <w:keepNext/>
      <w:ind w:right="567" w:firstLine="567"/>
      <w:jc w:val="center"/>
      <w:outlineLvl w:val="7"/>
    </w:pPr>
    <w:rPr>
      <w:b/>
      <w:sz w:val="26"/>
      <w:szCs w:val="20"/>
    </w:rPr>
  </w:style>
  <w:style w:type="paragraph" w:styleId="Ttulo9">
    <w:name w:val="heading 9"/>
    <w:basedOn w:val="Normal"/>
    <w:next w:val="Normal"/>
    <w:link w:val="Ttulo9Car"/>
    <w:qFormat/>
    <w:rsid w:val="00064707"/>
    <w:pPr>
      <w:spacing w:before="240" w:after="60"/>
      <w:outlineLvl w:val="8"/>
    </w:pPr>
  </w:style>
  <w:style w:type="character" w:default="1" w:styleId="Fuentedeprrafopredeter">
    <w:name w:val="Default Paragraph Font"/>
    <w:uiPriority w:val="1"/>
    <w:semiHidden/>
    <w:unhideWhenUsed/>
    <w:rsid w:val="00167126"/>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167126"/>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link w:val="PiedepginaCar"/>
    <w:uiPriority w:val="99"/>
    <w:pPr>
      <w:tabs>
        <w:tab w:val="center" w:pos="4419"/>
        <w:tab w:val="right" w:pos="8838"/>
      </w:tabs>
    </w:pPr>
  </w:style>
  <w:style w:type="paragraph" w:styleId="Sangra2detindependiente">
    <w:name w:val="Body Text Indent 2"/>
    <w:basedOn w:val="Normal"/>
    <w:link w:val="Sangra2detindependienteCar"/>
    <w:pPr>
      <w:tabs>
        <w:tab w:val="left" w:pos="5103"/>
        <w:tab w:val="left" w:pos="8389"/>
      </w:tabs>
      <w:spacing w:line="240" w:lineRule="exact"/>
      <w:ind w:left="4253"/>
      <w:jc w:val="both"/>
    </w:pPr>
    <w:rPr>
      <w:rFonts w:ascii="Trebuchet MS" w:hAnsi="Trebuchet MS"/>
      <w:sz w:val="20"/>
    </w:rPr>
  </w:style>
  <w:style w:type="paragraph" w:styleId="Sangradetextonormal">
    <w:name w:val="Body Text Indent"/>
    <w:basedOn w:val="Normal"/>
    <w:link w:val="SangradetextonormalCar"/>
    <w:pPr>
      <w:tabs>
        <w:tab w:val="left" w:pos="567"/>
        <w:tab w:val="left" w:pos="5103"/>
      </w:tabs>
      <w:ind w:left="4253"/>
    </w:pPr>
    <w:rPr>
      <w:rFonts w:ascii="CG Omega (W1)" w:hAnsi="CG Omega (W1)"/>
      <w:szCs w:val="20"/>
      <w:lang w:val="es-ES_tradnl"/>
    </w:rPr>
  </w:style>
  <w:style w:type="paragraph" w:styleId="Textoindependiente">
    <w:name w:val="Body Text"/>
    <w:basedOn w:val="Normal"/>
    <w:link w:val="TextoindependienteCar"/>
    <w:pPr>
      <w:jc w:val="both"/>
    </w:pPr>
    <w:rPr>
      <w:sz w:val="28"/>
      <w:szCs w:val="20"/>
      <w:lang w:val="es-ES_tradnl"/>
    </w:rPr>
  </w:style>
  <w:style w:type="paragraph" w:styleId="Textoindependiente3">
    <w:name w:val="Body Text 3"/>
    <w:basedOn w:val="Normal"/>
    <w:link w:val="Textoindependiente3Car"/>
    <w:pPr>
      <w:spacing w:line="480" w:lineRule="auto"/>
      <w:jc w:val="both"/>
    </w:pPr>
    <w:rPr>
      <w:rFonts w:ascii="Book Antiqua" w:hAnsi="Book Antiqua"/>
      <w:szCs w:val="20"/>
    </w:rPr>
  </w:style>
  <w:style w:type="paragraph" w:styleId="Sangra3detindependiente">
    <w:name w:val="Body Text Indent 3"/>
    <w:basedOn w:val="Normal"/>
    <w:link w:val="Sangra3detindependienteCar"/>
    <w:pPr>
      <w:spacing w:line="360" w:lineRule="auto"/>
      <w:ind w:left="703"/>
      <w:jc w:val="both"/>
    </w:pPr>
    <w:rPr>
      <w:rFonts w:ascii="Arial Narrow" w:hAnsi="Arial Narrow"/>
      <w:sz w:val="28"/>
    </w:rPr>
  </w:style>
  <w:style w:type="paragraph" w:styleId="Textoindependiente2">
    <w:name w:val="Body Text 2"/>
    <w:basedOn w:val="Normal"/>
    <w:link w:val="Textoindependiente2Car"/>
    <w:pPr>
      <w:jc w:val="both"/>
    </w:pPr>
    <w:rPr>
      <w:szCs w:val="20"/>
      <w:lang w:val="es-ES_tradnl"/>
    </w:rPr>
  </w:style>
  <w:style w:type="table" w:styleId="Tablaconcuadrcula">
    <w:name w:val="Table Grid"/>
    <w:basedOn w:val="Tablanormal"/>
    <w:rsid w:val="00360A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merodepgina">
    <w:name w:val="page number"/>
    <w:basedOn w:val="Fuentedeprrafopredeter"/>
    <w:rsid w:val="002177F0"/>
  </w:style>
  <w:style w:type="paragraph" w:customStyle="1" w:styleId="Normal0">
    <w:name w:val="[Normal]"/>
    <w:link w:val="NormalCar"/>
    <w:rsid w:val="00305559"/>
    <w:pPr>
      <w:autoSpaceDE w:val="0"/>
      <w:autoSpaceDN w:val="0"/>
      <w:adjustRightInd w:val="0"/>
    </w:pPr>
    <w:rPr>
      <w:rFonts w:ascii="Arial" w:hAnsi="Arial" w:cs="Arial"/>
      <w:sz w:val="24"/>
      <w:szCs w:val="24"/>
      <w:lang w:val="es-ES" w:eastAsia="es-ES"/>
    </w:rPr>
  </w:style>
  <w:style w:type="paragraph" w:customStyle="1" w:styleId="Textoindependiente21">
    <w:name w:val="Texto independiente 21"/>
    <w:basedOn w:val="Normal"/>
    <w:rsid w:val="00305559"/>
    <w:pPr>
      <w:overflowPunct w:val="0"/>
      <w:autoSpaceDE w:val="0"/>
      <w:autoSpaceDN w:val="0"/>
      <w:adjustRightInd w:val="0"/>
      <w:textAlignment w:val="baseline"/>
    </w:pPr>
    <w:rPr>
      <w:szCs w:val="20"/>
      <w:lang w:val="es-ES_tradnl"/>
    </w:rPr>
  </w:style>
  <w:style w:type="character" w:customStyle="1" w:styleId="TextoindependienteCar">
    <w:name w:val="Texto independiente Car"/>
    <w:link w:val="Textoindependiente"/>
    <w:rsid w:val="00305559"/>
    <w:rPr>
      <w:rFonts w:ascii="Arial" w:hAnsi="Arial"/>
      <w:sz w:val="28"/>
      <w:lang w:val="es-ES_tradnl" w:eastAsia="es-ES" w:bidi="ar-SA"/>
    </w:rPr>
  </w:style>
  <w:style w:type="character" w:customStyle="1" w:styleId="SangradetextonormalCar">
    <w:name w:val="Sangría de texto normal Car"/>
    <w:link w:val="Sangradetextonormal"/>
    <w:rsid w:val="00305559"/>
    <w:rPr>
      <w:rFonts w:ascii="CG Omega (W1)" w:hAnsi="CG Omega (W1)"/>
      <w:sz w:val="22"/>
      <w:lang w:val="es-ES_tradnl" w:eastAsia="es-ES" w:bidi="ar-SA"/>
    </w:rPr>
  </w:style>
  <w:style w:type="character" w:customStyle="1" w:styleId="Textoindependiente2Car">
    <w:name w:val="Texto independiente 2 Car"/>
    <w:link w:val="Textoindependiente2"/>
    <w:rsid w:val="00305559"/>
    <w:rPr>
      <w:rFonts w:ascii="Arial" w:hAnsi="Arial"/>
      <w:sz w:val="24"/>
      <w:lang w:val="es-ES_tradnl" w:eastAsia="es-ES" w:bidi="ar-SA"/>
    </w:rPr>
  </w:style>
  <w:style w:type="character" w:customStyle="1" w:styleId="CarCar1">
    <w:name w:val="Car Car1"/>
    <w:rsid w:val="004933C4"/>
    <w:rPr>
      <w:rFonts w:ascii="Arial" w:hAnsi="Arial"/>
      <w:sz w:val="28"/>
      <w:lang w:val="es-ES_tradnl" w:eastAsia="es-ES" w:bidi="ar-SA"/>
    </w:rPr>
  </w:style>
  <w:style w:type="paragraph" w:customStyle="1" w:styleId="CarCar1Car">
    <w:name w:val="Car Car1 Car"/>
    <w:basedOn w:val="Normal"/>
    <w:rsid w:val="007365FF"/>
    <w:pPr>
      <w:spacing w:line="240" w:lineRule="exact"/>
      <w:jc w:val="right"/>
    </w:pPr>
    <w:rPr>
      <w:rFonts w:ascii="Verdana" w:hAnsi="Verdana"/>
      <w:sz w:val="20"/>
      <w:szCs w:val="21"/>
    </w:rPr>
  </w:style>
  <w:style w:type="paragraph" w:styleId="Textonotapie">
    <w:name w:val="footnote text"/>
    <w:aliases w:val="Footnote Text Char Char Char Char Char,Footnote Text Char Char Char Char,Footnote reference,FA Fu,FA Fu Car,Car Car Car Car Car Car Car,Car Car Car Car Car Car,Car2,Footnote Text Char Char Char,Ca,Footnote Text Cha,FA Fußnotentext,Car11"/>
    <w:basedOn w:val="Normal"/>
    <w:link w:val="TextonotapieCar"/>
    <w:qFormat/>
    <w:rsid w:val="00EF2A17"/>
    <w:rPr>
      <w:sz w:val="20"/>
      <w:szCs w:val="20"/>
    </w:rPr>
  </w:style>
  <w:style w:type="character" w:styleId="Refdenotaalpie">
    <w:name w:val="footnote reference"/>
    <w:aliases w:val="Footnotes refss,Texto de nota al pie,Ref. de nota al pie 2,Appel note de bas de page,Footnote number,referencia nota al pie,BVI fnr,f,4_G,16 Point,Superscript 6 Point,Texto nota al pie,Stinking Styles,Stinking Styles5,ftref,Ref,julio"/>
    <w:qFormat/>
    <w:rsid w:val="00EF2A17"/>
    <w:rPr>
      <w:vertAlign w:val="superscript"/>
    </w:rPr>
  </w:style>
  <w:style w:type="character" w:customStyle="1" w:styleId="NormalCar">
    <w:name w:val="[Normal] Car"/>
    <w:link w:val="Normal0"/>
    <w:rsid w:val="00923CE3"/>
    <w:rPr>
      <w:rFonts w:ascii="Arial" w:hAnsi="Arial" w:cs="Arial"/>
      <w:sz w:val="24"/>
      <w:szCs w:val="24"/>
      <w:lang w:val="es-ES" w:eastAsia="es-ES"/>
    </w:rPr>
  </w:style>
  <w:style w:type="character" w:customStyle="1" w:styleId="TextonotapieCar">
    <w:name w:val="Texto nota pie Car"/>
    <w:aliases w:val="Footnote Text Char Char Char Char Char Car,Footnote Text Char Char Char Char Car,Footnote reference Car,FA Fu Car1,FA Fu Car Car,Car Car Car Car Car Car Car Car,Car Car Car Car Car Car Car1,Car2 Car,Footnote Text Char Char Char Car"/>
    <w:link w:val="Textonotapie"/>
    <w:rsid w:val="00923CE3"/>
    <w:rPr>
      <w:rFonts w:ascii="Arial" w:hAnsi="Arial" w:cs="Arial"/>
      <w:lang w:val="es-ES" w:eastAsia="es-ES"/>
    </w:rPr>
  </w:style>
  <w:style w:type="paragraph" w:styleId="NormalWeb">
    <w:name w:val="Normal (Web)"/>
    <w:basedOn w:val="Normal"/>
    <w:uiPriority w:val="99"/>
    <w:unhideWhenUsed/>
    <w:rsid w:val="00923CE3"/>
    <w:pPr>
      <w:spacing w:before="100" w:beforeAutospacing="1" w:after="100" w:afterAutospacing="1"/>
      <w:jc w:val="both"/>
    </w:pPr>
    <w:rPr>
      <w:b/>
      <w:bCs/>
      <w:sz w:val="20"/>
      <w:szCs w:val="20"/>
      <w:lang w:eastAsia="es-MX"/>
    </w:rPr>
  </w:style>
  <w:style w:type="paragraph" w:customStyle="1" w:styleId="encabezado0">
    <w:name w:val="encabezado"/>
    <w:basedOn w:val="Normal"/>
    <w:rsid w:val="00923CE3"/>
    <w:pPr>
      <w:spacing w:before="100" w:beforeAutospacing="1" w:after="100" w:afterAutospacing="1"/>
    </w:pPr>
    <w:rPr>
      <w:b/>
      <w:bCs/>
      <w:sz w:val="18"/>
      <w:szCs w:val="18"/>
      <w:lang w:eastAsia="es-MX"/>
    </w:rPr>
  </w:style>
  <w:style w:type="paragraph" w:styleId="Prrafodelista">
    <w:name w:val="List Paragraph"/>
    <w:basedOn w:val="Normal"/>
    <w:uiPriority w:val="34"/>
    <w:qFormat/>
    <w:rsid w:val="00157472"/>
    <w:pPr>
      <w:ind w:left="720"/>
      <w:contextualSpacing/>
    </w:pPr>
  </w:style>
  <w:style w:type="paragraph" w:customStyle="1" w:styleId="Default">
    <w:name w:val="Default"/>
    <w:rsid w:val="00DA6A92"/>
    <w:pPr>
      <w:autoSpaceDE w:val="0"/>
      <w:autoSpaceDN w:val="0"/>
      <w:adjustRightInd w:val="0"/>
    </w:pPr>
    <w:rPr>
      <w:rFonts w:ascii="Arial" w:hAnsi="Arial" w:cs="Arial"/>
      <w:color w:val="000000"/>
      <w:sz w:val="24"/>
      <w:szCs w:val="24"/>
    </w:rPr>
  </w:style>
  <w:style w:type="character" w:customStyle="1" w:styleId="Ttulo1Car">
    <w:name w:val="Título 1 Car"/>
    <w:link w:val="Ttulo1"/>
    <w:rsid w:val="003A7F09"/>
    <w:rPr>
      <w:rFonts w:ascii="Arial Narrow" w:hAnsi="Arial Narrow" w:cs="Arial"/>
      <w:b/>
      <w:bCs/>
      <w:sz w:val="24"/>
      <w:szCs w:val="24"/>
      <w:lang w:val="es-ES" w:eastAsia="es-ES"/>
    </w:rPr>
  </w:style>
  <w:style w:type="character" w:customStyle="1" w:styleId="Ttulo2Car">
    <w:name w:val="Título 2 Car"/>
    <w:link w:val="Ttulo2"/>
    <w:rsid w:val="003A7F09"/>
    <w:rPr>
      <w:rFonts w:ascii="Arial Narrow" w:hAnsi="Arial Narrow" w:cs="Arial"/>
      <w:sz w:val="28"/>
      <w:szCs w:val="24"/>
      <w:lang w:val="es-ES" w:eastAsia="es-ES"/>
    </w:rPr>
  </w:style>
  <w:style w:type="character" w:customStyle="1" w:styleId="Ttulo3Car">
    <w:name w:val="Título 3 Car"/>
    <w:link w:val="Ttulo3"/>
    <w:rsid w:val="003A7F09"/>
    <w:rPr>
      <w:rFonts w:ascii="Arial Narrow" w:hAnsi="Arial Narrow" w:cs="Arial"/>
      <w:sz w:val="28"/>
      <w:szCs w:val="24"/>
      <w:lang w:val="es-ES" w:eastAsia="es-ES"/>
    </w:rPr>
  </w:style>
  <w:style w:type="character" w:customStyle="1" w:styleId="Ttulo4Car">
    <w:name w:val="Título 4 Car"/>
    <w:link w:val="Ttulo4"/>
    <w:rsid w:val="003A7F09"/>
    <w:rPr>
      <w:rFonts w:ascii="Arial Narrow" w:hAnsi="Arial Narrow" w:cs="Arial"/>
      <w:sz w:val="28"/>
      <w:szCs w:val="24"/>
      <w:lang w:val="es-ES" w:eastAsia="es-ES"/>
    </w:rPr>
  </w:style>
  <w:style w:type="character" w:customStyle="1" w:styleId="Ttulo5Car">
    <w:name w:val="Título 5 Car"/>
    <w:link w:val="Ttulo5"/>
    <w:rsid w:val="003A7F09"/>
    <w:rPr>
      <w:rFonts w:ascii="CG Omega (W1)" w:hAnsi="CG Omega (W1)" w:cs="Arial"/>
      <w:b/>
      <w:sz w:val="24"/>
      <w:lang w:val="es-ES_tradnl" w:eastAsia="es-ES"/>
    </w:rPr>
  </w:style>
  <w:style w:type="character" w:customStyle="1" w:styleId="Ttulo8Car">
    <w:name w:val="Título 8 Car"/>
    <w:link w:val="Ttulo8"/>
    <w:rsid w:val="003A7F09"/>
    <w:rPr>
      <w:rFonts w:ascii="Arial" w:hAnsi="Arial" w:cs="Arial"/>
      <w:b/>
      <w:sz w:val="26"/>
      <w:lang w:val="es-ES" w:eastAsia="es-ES"/>
    </w:rPr>
  </w:style>
  <w:style w:type="character" w:customStyle="1" w:styleId="Ttulo9Car">
    <w:name w:val="Título 9 Car"/>
    <w:link w:val="Ttulo9"/>
    <w:rsid w:val="003A7F09"/>
    <w:rPr>
      <w:rFonts w:ascii="Arial" w:hAnsi="Arial" w:cs="Arial"/>
      <w:sz w:val="22"/>
      <w:szCs w:val="22"/>
      <w:lang w:val="es-ES" w:eastAsia="es-ES"/>
    </w:rPr>
  </w:style>
  <w:style w:type="character" w:customStyle="1" w:styleId="EncabezadoCar">
    <w:name w:val="Encabezado Car"/>
    <w:link w:val="Encabezado"/>
    <w:uiPriority w:val="99"/>
    <w:rsid w:val="003A7F09"/>
    <w:rPr>
      <w:rFonts w:ascii="Arial" w:hAnsi="Arial" w:cs="Arial"/>
      <w:sz w:val="24"/>
      <w:szCs w:val="24"/>
      <w:lang w:val="es-ES" w:eastAsia="es-ES"/>
    </w:rPr>
  </w:style>
  <w:style w:type="character" w:customStyle="1" w:styleId="PiedepginaCar">
    <w:name w:val="Pie de página Car"/>
    <w:link w:val="Piedepgina"/>
    <w:uiPriority w:val="99"/>
    <w:rsid w:val="003A7F09"/>
    <w:rPr>
      <w:rFonts w:ascii="Arial" w:hAnsi="Arial" w:cs="Arial"/>
      <w:sz w:val="24"/>
      <w:szCs w:val="24"/>
      <w:lang w:val="es-ES" w:eastAsia="es-ES"/>
    </w:rPr>
  </w:style>
  <w:style w:type="character" w:customStyle="1" w:styleId="Sangra2detindependienteCar">
    <w:name w:val="Sangría 2 de t. independiente Car"/>
    <w:link w:val="Sangra2detindependiente"/>
    <w:rsid w:val="003A7F09"/>
    <w:rPr>
      <w:rFonts w:ascii="Trebuchet MS" w:hAnsi="Trebuchet MS" w:cs="Arial"/>
      <w:szCs w:val="24"/>
      <w:lang w:val="es-ES" w:eastAsia="es-ES"/>
    </w:rPr>
  </w:style>
  <w:style w:type="character" w:customStyle="1" w:styleId="Textoindependiente3Car">
    <w:name w:val="Texto independiente 3 Car"/>
    <w:link w:val="Textoindependiente3"/>
    <w:rsid w:val="003A7F09"/>
    <w:rPr>
      <w:rFonts w:ascii="Book Antiqua" w:hAnsi="Book Antiqua" w:cs="Arial"/>
      <w:sz w:val="24"/>
      <w:lang w:val="es-ES" w:eastAsia="es-ES"/>
    </w:rPr>
  </w:style>
  <w:style w:type="character" w:customStyle="1" w:styleId="Sangra3detindependienteCar">
    <w:name w:val="Sangría 3 de t. independiente Car"/>
    <w:link w:val="Sangra3detindependiente"/>
    <w:rsid w:val="003A7F09"/>
    <w:rPr>
      <w:rFonts w:ascii="Arial Narrow" w:hAnsi="Arial Narrow" w:cs="Arial"/>
      <w:sz w:val="28"/>
      <w:szCs w:val="24"/>
      <w:lang w:val="es-ES" w:eastAsia="es-ES"/>
    </w:rPr>
  </w:style>
  <w:style w:type="character" w:customStyle="1" w:styleId="CarCar4">
    <w:name w:val="Car Car4"/>
    <w:rsid w:val="003A7F09"/>
    <w:rPr>
      <w:rFonts w:ascii="Arial" w:hAnsi="Arial"/>
      <w:sz w:val="28"/>
      <w:lang w:val="es-ES_tradnl" w:eastAsia="es-ES" w:bidi="ar-SA"/>
    </w:rPr>
  </w:style>
  <w:style w:type="character" w:styleId="Hipervnculo">
    <w:name w:val="Hyperlink"/>
    <w:rsid w:val="003A7F09"/>
    <w:rPr>
      <w:color w:val="0000FF"/>
      <w:u w:val="single"/>
    </w:rPr>
  </w:style>
  <w:style w:type="character" w:customStyle="1" w:styleId="red">
    <w:name w:val="red"/>
    <w:rsid w:val="003A7F09"/>
  </w:style>
  <w:style w:type="paragraph" w:styleId="Textodeglobo">
    <w:name w:val="Balloon Text"/>
    <w:basedOn w:val="Normal"/>
    <w:link w:val="TextodegloboCar"/>
    <w:rsid w:val="003A7F09"/>
    <w:rPr>
      <w:rFonts w:ascii="Tahoma" w:hAnsi="Tahoma" w:cs="Tahoma"/>
      <w:sz w:val="16"/>
      <w:szCs w:val="16"/>
    </w:rPr>
  </w:style>
  <w:style w:type="character" w:customStyle="1" w:styleId="TextodegloboCar">
    <w:name w:val="Texto de globo Car"/>
    <w:link w:val="Textodeglobo"/>
    <w:rsid w:val="003A7F09"/>
    <w:rPr>
      <w:rFonts w:ascii="Tahoma" w:hAnsi="Tahoma" w:cs="Tahoma"/>
      <w:sz w:val="16"/>
      <w:szCs w:val="16"/>
      <w:lang w:val="es-ES" w:eastAsia="es-ES"/>
    </w:rPr>
  </w:style>
  <w:style w:type="character" w:styleId="Hipervnculovisitado">
    <w:name w:val="FollowedHyperlink"/>
    <w:uiPriority w:val="99"/>
    <w:unhideWhenUsed/>
    <w:rsid w:val="003A7F09"/>
    <w:rPr>
      <w:color w:val="954F72"/>
      <w:u w:val="single"/>
    </w:rPr>
  </w:style>
  <w:style w:type="character" w:customStyle="1" w:styleId="highlight">
    <w:name w:val="highlight"/>
    <w:rsid w:val="0029145B"/>
  </w:style>
  <w:style w:type="paragraph" w:customStyle="1" w:styleId="Estilo">
    <w:name w:val="Estilo"/>
    <w:basedOn w:val="Sinespaciado"/>
    <w:link w:val="EstiloCar"/>
    <w:qFormat/>
    <w:rsid w:val="00597F5A"/>
    <w:pPr>
      <w:jc w:val="both"/>
    </w:pPr>
    <w:rPr>
      <w:rFonts w:ascii="Arial" w:hAnsi="Arial"/>
      <w:sz w:val="24"/>
    </w:rPr>
  </w:style>
  <w:style w:type="character" w:customStyle="1" w:styleId="EstiloCar">
    <w:name w:val="Estilo Car"/>
    <w:link w:val="Estilo"/>
    <w:rsid w:val="00597F5A"/>
    <w:rPr>
      <w:rFonts w:ascii="Arial" w:eastAsia="Calibri" w:hAnsi="Arial"/>
      <w:sz w:val="24"/>
      <w:szCs w:val="22"/>
      <w:lang w:eastAsia="en-US"/>
    </w:rPr>
  </w:style>
  <w:style w:type="paragraph" w:styleId="Sinespaciado">
    <w:name w:val="No Spacing"/>
    <w:uiPriority w:val="1"/>
    <w:qFormat/>
    <w:rsid w:val="00597F5A"/>
    <w:rPr>
      <w:rFonts w:ascii="Calibri" w:eastAsia="Calibri" w:hAnsi="Calibri"/>
      <w:sz w:val="22"/>
      <w:szCs w:val="22"/>
      <w:lang w:eastAsia="en-US"/>
    </w:rPr>
  </w:style>
  <w:style w:type="character" w:styleId="nfasis">
    <w:name w:val="Emphasis"/>
    <w:basedOn w:val="Fuentedeprrafopredeter"/>
    <w:qFormat/>
    <w:rsid w:val="000B4153"/>
    <w:rPr>
      <w:i/>
      <w:iCs/>
    </w:rPr>
  </w:style>
  <w:style w:type="paragraph" w:customStyle="1" w:styleId="Style1">
    <w:name w:val="Style 1"/>
    <w:basedOn w:val="Normal"/>
    <w:uiPriority w:val="99"/>
    <w:rsid w:val="001C26C0"/>
    <w:pPr>
      <w:widowControl w:val="0"/>
      <w:autoSpaceDE w:val="0"/>
      <w:autoSpaceDN w:val="0"/>
      <w:adjustRightInd w:val="0"/>
      <w:spacing w:after="0" w:line="240" w:lineRule="auto"/>
    </w:pPr>
    <w:rPr>
      <w:rFonts w:ascii="Times New Roman" w:eastAsiaTheme="minorEastAsia" w:hAnsi="Times New Roman" w:cs="Times New Roman"/>
      <w:sz w:val="20"/>
      <w:szCs w:val="20"/>
      <w:lang w:val="en-US" w:eastAsia="es-MX"/>
    </w:rPr>
  </w:style>
  <w:style w:type="character" w:customStyle="1" w:styleId="CharacterStyle1">
    <w:name w:val="Character Style 1"/>
    <w:uiPriority w:val="99"/>
    <w:rsid w:val="001C26C0"/>
    <w:rPr>
      <w:sz w:val="20"/>
      <w:szCs w:val="20"/>
    </w:rPr>
  </w:style>
  <w:style w:type="paragraph" w:customStyle="1" w:styleId="Style13">
    <w:name w:val="Style 13"/>
    <w:basedOn w:val="Normal"/>
    <w:uiPriority w:val="99"/>
    <w:rsid w:val="00A524BB"/>
    <w:pPr>
      <w:widowControl w:val="0"/>
      <w:autoSpaceDE w:val="0"/>
      <w:autoSpaceDN w:val="0"/>
      <w:spacing w:after="0" w:line="240" w:lineRule="auto"/>
      <w:ind w:left="720"/>
    </w:pPr>
    <w:rPr>
      <w:rFonts w:ascii="Arial" w:eastAsiaTheme="minorEastAsia" w:hAnsi="Arial" w:cs="Arial"/>
      <w:sz w:val="23"/>
      <w:szCs w:val="23"/>
      <w:lang w:val="en-US" w:eastAsia="es-MX"/>
    </w:rPr>
  </w:style>
  <w:style w:type="character" w:customStyle="1" w:styleId="CharacterStyle3">
    <w:name w:val="Character Style 3"/>
    <w:uiPriority w:val="99"/>
    <w:rsid w:val="00A524BB"/>
    <w:rPr>
      <w:rFonts w:ascii="Arial" w:hAnsi="Arial" w:cs="Arial"/>
      <w:sz w:val="23"/>
      <w:szCs w:val="23"/>
    </w:rPr>
  </w:style>
  <w:style w:type="paragraph" w:customStyle="1" w:styleId="textonotaalpie">
    <w:name w:val="texto nota al pie"/>
    <w:basedOn w:val="Textonotapie"/>
    <w:link w:val="textonotaalpieCar"/>
    <w:autoRedefine/>
    <w:qFormat/>
    <w:rsid w:val="000C6AE7"/>
    <w:pPr>
      <w:spacing w:before="120" w:after="120" w:line="240" w:lineRule="auto"/>
      <w:jc w:val="both"/>
    </w:pPr>
    <w:rPr>
      <w:rFonts w:ascii="Arial" w:eastAsia="Times New Roman" w:hAnsi="Arial" w:cs="Arial"/>
      <w:sz w:val="22"/>
      <w:szCs w:val="22"/>
      <w:lang w:eastAsia="es-ES"/>
    </w:rPr>
  </w:style>
  <w:style w:type="character" w:customStyle="1" w:styleId="textonotaalpieCar">
    <w:name w:val="texto nota al pie Car"/>
    <w:link w:val="textonotaalpie"/>
    <w:rsid w:val="000C6AE7"/>
    <w:rPr>
      <w:rFonts w:ascii="Arial" w:hAnsi="Arial" w:cs="Arial"/>
      <w:sz w:val="22"/>
      <w:szCs w:val="22"/>
      <w:lang w:eastAsia="es-ES"/>
    </w:rPr>
  </w:style>
  <w:style w:type="paragraph" w:customStyle="1" w:styleId="corte4fondo">
    <w:name w:val="corte4 fondo"/>
    <w:basedOn w:val="Normal"/>
    <w:link w:val="corte4fondoCar2"/>
    <w:qFormat/>
    <w:rsid w:val="000C6AE7"/>
    <w:pPr>
      <w:spacing w:after="0" w:line="360" w:lineRule="auto"/>
      <w:ind w:firstLine="709"/>
      <w:jc w:val="both"/>
    </w:pPr>
    <w:rPr>
      <w:rFonts w:ascii="Arial" w:eastAsia="Times New Roman" w:hAnsi="Arial" w:cs="Times New Roman"/>
      <w:sz w:val="30"/>
      <w:szCs w:val="24"/>
      <w:lang w:eastAsia="es-ES"/>
    </w:rPr>
  </w:style>
  <w:style w:type="character" w:customStyle="1" w:styleId="corte4fondoCar2">
    <w:name w:val="corte4 fondo Car2"/>
    <w:link w:val="corte4fondo"/>
    <w:locked/>
    <w:rsid w:val="000C6AE7"/>
    <w:rPr>
      <w:rFonts w:ascii="Arial" w:hAnsi="Arial"/>
      <w:sz w:val="30"/>
      <w:szCs w:val="24"/>
      <w:lang w:eastAsia="es-ES"/>
    </w:rPr>
  </w:style>
  <w:style w:type="character" w:styleId="Textoennegrita">
    <w:name w:val="Strong"/>
    <w:basedOn w:val="Fuentedeprrafopredeter"/>
    <w:qFormat/>
    <w:rsid w:val="007A24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4770">
      <w:bodyDiv w:val="1"/>
      <w:marLeft w:val="0"/>
      <w:marRight w:val="0"/>
      <w:marTop w:val="0"/>
      <w:marBottom w:val="0"/>
      <w:divBdr>
        <w:top w:val="none" w:sz="0" w:space="0" w:color="auto"/>
        <w:left w:val="none" w:sz="0" w:space="0" w:color="auto"/>
        <w:bottom w:val="none" w:sz="0" w:space="0" w:color="auto"/>
        <w:right w:val="none" w:sz="0" w:space="0" w:color="auto"/>
      </w:divBdr>
    </w:div>
    <w:div w:id="60294991">
      <w:bodyDiv w:val="1"/>
      <w:marLeft w:val="0"/>
      <w:marRight w:val="0"/>
      <w:marTop w:val="0"/>
      <w:marBottom w:val="0"/>
      <w:divBdr>
        <w:top w:val="none" w:sz="0" w:space="0" w:color="auto"/>
        <w:left w:val="none" w:sz="0" w:space="0" w:color="auto"/>
        <w:bottom w:val="none" w:sz="0" w:space="0" w:color="auto"/>
        <w:right w:val="none" w:sz="0" w:space="0" w:color="auto"/>
      </w:divBdr>
    </w:div>
    <w:div w:id="62223791">
      <w:bodyDiv w:val="1"/>
      <w:marLeft w:val="0"/>
      <w:marRight w:val="0"/>
      <w:marTop w:val="0"/>
      <w:marBottom w:val="0"/>
      <w:divBdr>
        <w:top w:val="none" w:sz="0" w:space="0" w:color="auto"/>
        <w:left w:val="none" w:sz="0" w:space="0" w:color="auto"/>
        <w:bottom w:val="none" w:sz="0" w:space="0" w:color="auto"/>
        <w:right w:val="none" w:sz="0" w:space="0" w:color="auto"/>
      </w:divBdr>
      <w:divsChild>
        <w:div w:id="710812636">
          <w:marLeft w:val="0"/>
          <w:marRight w:val="0"/>
          <w:marTop w:val="0"/>
          <w:marBottom w:val="101"/>
          <w:divBdr>
            <w:top w:val="none" w:sz="0" w:space="0" w:color="auto"/>
            <w:left w:val="none" w:sz="0" w:space="0" w:color="auto"/>
            <w:bottom w:val="none" w:sz="0" w:space="0" w:color="auto"/>
            <w:right w:val="none" w:sz="0" w:space="0" w:color="auto"/>
          </w:divBdr>
        </w:div>
        <w:div w:id="1318263862">
          <w:marLeft w:val="0"/>
          <w:marRight w:val="0"/>
          <w:marTop w:val="0"/>
          <w:marBottom w:val="101"/>
          <w:divBdr>
            <w:top w:val="none" w:sz="0" w:space="0" w:color="auto"/>
            <w:left w:val="none" w:sz="0" w:space="0" w:color="auto"/>
            <w:bottom w:val="none" w:sz="0" w:space="0" w:color="auto"/>
            <w:right w:val="none" w:sz="0" w:space="0" w:color="auto"/>
          </w:divBdr>
        </w:div>
        <w:div w:id="1367220540">
          <w:marLeft w:val="0"/>
          <w:marRight w:val="0"/>
          <w:marTop w:val="0"/>
          <w:marBottom w:val="101"/>
          <w:divBdr>
            <w:top w:val="none" w:sz="0" w:space="0" w:color="auto"/>
            <w:left w:val="none" w:sz="0" w:space="0" w:color="auto"/>
            <w:bottom w:val="none" w:sz="0" w:space="0" w:color="auto"/>
            <w:right w:val="none" w:sz="0" w:space="0" w:color="auto"/>
          </w:divBdr>
        </w:div>
      </w:divsChild>
    </w:div>
    <w:div w:id="153687873">
      <w:bodyDiv w:val="1"/>
      <w:marLeft w:val="0"/>
      <w:marRight w:val="0"/>
      <w:marTop w:val="0"/>
      <w:marBottom w:val="0"/>
      <w:divBdr>
        <w:top w:val="none" w:sz="0" w:space="0" w:color="auto"/>
        <w:left w:val="none" w:sz="0" w:space="0" w:color="auto"/>
        <w:bottom w:val="none" w:sz="0" w:space="0" w:color="auto"/>
        <w:right w:val="none" w:sz="0" w:space="0" w:color="auto"/>
      </w:divBdr>
    </w:div>
    <w:div w:id="161312381">
      <w:bodyDiv w:val="1"/>
      <w:marLeft w:val="0"/>
      <w:marRight w:val="0"/>
      <w:marTop w:val="0"/>
      <w:marBottom w:val="0"/>
      <w:divBdr>
        <w:top w:val="none" w:sz="0" w:space="0" w:color="auto"/>
        <w:left w:val="none" w:sz="0" w:space="0" w:color="auto"/>
        <w:bottom w:val="none" w:sz="0" w:space="0" w:color="auto"/>
        <w:right w:val="none" w:sz="0" w:space="0" w:color="auto"/>
      </w:divBdr>
    </w:div>
    <w:div w:id="245697572">
      <w:bodyDiv w:val="1"/>
      <w:marLeft w:val="0"/>
      <w:marRight w:val="0"/>
      <w:marTop w:val="0"/>
      <w:marBottom w:val="0"/>
      <w:divBdr>
        <w:top w:val="none" w:sz="0" w:space="0" w:color="auto"/>
        <w:left w:val="none" w:sz="0" w:space="0" w:color="auto"/>
        <w:bottom w:val="none" w:sz="0" w:space="0" w:color="auto"/>
        <w:right w:val="none" w:sz="0" w:space="0" w:color="auto"/>
      </w:divBdr>
    </w:div>
    <w:div w:id="253825509">
      <w:bodyDiv w:val="1"/>
      <w:marLeft w:val="0"/>
      <w:marRight w:val="0"/>
      <w:marTop w:val="0"/>
      <w:marBottom w:val="0"/>
      <w:divBdr>
        <w:top w:val="none" w:sz="0" w:space="0" w:color="auto"/>
        <w:left w:val="none" w:sz="0" w:space="0" w:color="auto"/>
        <w:bottom w:val="none" w:sz="0" w:space="0" w:color="auto"/>
        <w:right w:val="none" w:sz="0" w:space="0" w:color="auto"/>
      </w:divBdr>
    </w:div>
    <w:div w:id="261183035">
      <w:bodyDiv w:val="1"/>
      <w:marLeft w:val="0"/>
      <w:marRight w:val="0"/>
      <w:marTop w:val="0"/>
      <w:marBottom w:val="0"/>
      <w:divBdr>
        <w:top w:val="none" w:sz="0" w:space="0" w:color="auto"/>
        <w:left w:val="none" w:sz="0" w:space="0" w:color="auto"/>
        <w:bottom w:val="none" w:sz="0" w:space="0" w:color="auto"/>
        <w:right w:val="none" w:sz="0" w:space="0" w:color="auto"/>
      </w:divBdr>
    </w:div>
    <w:div w:id="303043099">
      <w:bodyDiv w:val="1"/>
      <w:marLeft w:val="0"/>
      <w:marRight w:val="0"/>
      <w:marTop w:val="0"/>
      <w:marBottom w:val="0"/>
      <w:divBdr>
        <w:top w:val="none" w:sz="0" w:space="0" w:color="auto"/>
        <w:left w:val="none" w:sz="0" w:space="0" w:color="auto"/>
        <w:bottom w:val="none" w:sz="0" w:space="0" w:color="auto"/>
        <w:right w:val="none" w:sz="0" w:space="0" w:color="auto"/>
      </w:divBdr>
    </w:div>
    <w:div w:id="326717396">
      <w:bodyDiv w:val="1"/>
      <w:marLeft w:val="0"/>
      <w:marRight w:val="0"/>
      <w:marTop w:val="0"/>
      <w:marBottom w:val="0"/>
      <w:divBdr>
        <w:top w:val="none" w:sz="0" w:space="0" w:color="auto"/>
        <w:left w:val="none" w:sz="0" w:space="0" w:color="auto"/>
        <w:bottom w:val="none" w:sz="0" w:space="0" w:color="auto"/>
        <w:right w:val="none" w:sz="0" w:space="0" w:color="auto"/>
      </w:divBdr>
    </w:div>
    <w:div w:id="332875243">
      <w:bodyDiv w:val="1"/>
      <w:marLeft w:val="0"/>
      <w:marRight w:val="0"/>
      <w:marTop w:val="0"/>
      <w:marBottom w:val="0"/>
      <w:divBdr>
        <w:top w:val="none" w:sz="0" w:space="0" w:color="auto"/>
        <w:left w:val="none" w:sz="0" w:space="0" w:color="auto"/>
        <w:bottom w:val="none" w:sz="0" w:space="0" w:color="auto"/>
        <w:right w:val="none" w:sz="0" w:space="0" w:color="auto"/>
      </w:divBdr>
    </w:div>
    <w:div w:id="340667871">
      <w:bodyDiv w:val="1"/>
      <w:marLeft w:val="0"/>
      <w:marRight w:val="0"/>
      <w:marTop w:val="0"/>
      <w:marBottom w:val="0"/>
      <w:divBdr>
        <w:top w:val="none" w:sz="0" w:space="0" w:color="auto"/>
        <w:left w:val="none" w:sz="0" w:space="0" w:color="auto"/>
        <w:bottom w:val="none" w:sz="0" w:space="0" w:color="auto"/>
        <w:right w:val="none" w:sz="0" w:space="0" w:color="auto"/>
      </w:divBdr>
    </w:div>
    <w:div w:id="421412669">
      <w:bodyDiv w:val="1"/>
      <w:marLeft w:val="0"/>
      <w:marRight w:val="0"/>
      <w:marTop w:val="0"/>
      <w:marBottom w:val="0"/>
      <w:divBdr>
        <w:top w:val="none" w:sz="0" w:space="0" w:color="auto"/>
        <w:left w:val="none" w:sz="0" w:space="0" w:color="auto"/>
        <w:bottom w:val="none" w:sz="0" w:space="0" w:color="auto"/>
        <w:right w:val="none" w:sz="0" w:space="0" w:color="auto"/>
      </w:divBdr>
    </w:div>
    <w:div w:id="456484846">
      <w:bodyDiv w:val="1"/>
      <w:marLeft w:val="0"/>
      <w:marRight w:val="0"/>
      <w:marTop w:val="0"/>
      <w:marBottom w:val="0"/>
      <w:divBdr>
        <w:top w:val="none" w:sz="0" w:space="0" w:color="auto"/>
        <w:left w:val="none" w:sz="0" w:space="0" w:color="auto"/>
        <w:bottom w:val="none" w:sz="0" w:space="0" w:color="auto"/>
        <w:right w:val="none" w:sz="0" w:space="0" w:color="auto"/>
      </w:divBdr>
    </w:div>
    <w:div w:id="532155449">
      <w:bodyDiv w:val="1"/>
      <w:marLeft w:val="0"/>
      <w:marRight w:val="0"/>
      <w:marTop w:val="0"/>
      <w:marBottom w:val="0"/>
      <w:divBdr>
        <w:top w:val="none" w:sz="0" w:space="0" w:color="auto"/>
        <w:left w:val="none" w:sz="0" w:space="0" w:color="auto"/>
        <w:bottom w:val="none" w:sz="0" w:space="0" w:color="auto"/>
        <w:right w:val="none" w:sz="0" w:space="0" w:color="auto"/>
      </w:divBdr>
    </w:div>
    <w:div w:id="548760300">
      <w:bodyDiv w:val="1"/>
      <w:marLeft w:val="0"/>
      <w:marRight w:val="0"/>
      <w:marTop w:val="0"/>
      <w:marBottom w:val="0"/>
      <w:divBdr>
        <w:top w:val="none" w:sz="0" w:space="0" w:color="auto"/>
        <w:left w:val="none" w:sz="0" w:space="0" w:color="auto"/>
        <w:bottom w:val="none" w:sz="0" w:space="0" w:color="auto"/>
        <w:right w:val="none" w:sz="0" w:space="0" w:color="auto"/>
      </w:divBdr>
    </w:div>
    <w:div w:id="561252618">
      <w:bodyDiv w:val="1"/>
      <w:marLeft w:val="0"/>
      <w:marRight w:val="0"/>
      <w:marTop w:val="0"/>
      <w:marBottom w:val="0"/>
      <w:divBdr>
        <w:top w:val="none" w:sz="0" w:space="0" w:color="auto"/>
        <w:left w:val="none" w:sz="0" w:space="0" w:color="auto"/>
        <w:bottom w:val="none" w:sz="0" w:space="0" w:color="auto"/>
        <w:right w:val="none" w:sz="0" w:space="0" w:color="auto"/>
      </w:divBdr>
    </w:div>
    <w:div w:id="672798387">
      <w:bodyDiv w:val="1"/>
      <w:marLeft w:val="0"/>
      <w:marRight w:val="0"/>
      <w:marTop w:val="0"/>
      <w:marBottom w:val="0"/>
      <w:divBdr>
        <w:top w:val="none" w:sz="0" w:space="0" w:color="auto"/>
        <w:left w:val="none" w:sz="0" w:space="0" w:color="auto"/>
        <w:bottom w:val="none" w:sz="0" w:space="0" w:color="auto"/>
        <w:right w:val="none" w:sz="0" w:space="0" w:color="auto"/>
      </w:divBdr>
    </w:div>
    <w:div w:id="880704553">
      <w:bodyDiv w:val="1"/>
      <w:marLeft w:val="0"/>
      <w:marRight w:val="0"/>
      <w:marTop w:val="0"/>
      <w:marBottom w:val="0"/>
      <w:divBdr>
        <w:top w:val="none" w:sz="0" w:space="0" w:color="auto"/>
        <w:left w:val="none" w:sz="0" w:space="0" w:color="auto"/>
        <w:bottom w:val="none" w:sz="0" w:space="0" w:color="auto"/>
        <w:right w:val="none" w:sz="0" w:space="0" w:color="auto"/>
      </w:divBdr>
    </w:div>
    <w:div w:id="900602832">
      <w:bodyDiv w:val="1"/>
      <w:marLeft w:val="0"/>
      <w:marRight w:val="0"/>
      <w:marTop w:val="0"/>
      <w:marBottom w:val="0"/>
      <w:divBdr>
        <w:top w:val="none" w:sz="0" w:space="0" w:color="auto"/>
        <w:left w:val="none" w:sz="0" w:space="0" w:color="auto"/>
        <w:bottom w:val="none" w:sz="0" w:space="0" w:color="auto"/>
        <w:right w:val="none" w:sz="0" w:space="0" w:color="auto"/>
      </w:divBdr>
    </w:div>
    <w:div w:id="940987632">
      <w:bodyDiv w:val="1"/>
      <w:marLeft w:val="0"/>
      <w:marRight w:val="0"/>
      <w:marTop w:val="0"/>
      <w:marBottom w:val="0"/>
      <w:divBdr>
        <w:top w:val="none" w:sz="0" w:space="0" w:color="auto"/>
        <w:left w:val="none" w:sz="0" w:space="0" w:color="auto"/>
        <w:bottom w:val="none" w:sz="0" w:space="0" w:color="auto"/>
        <w:right w:val="none" w:sz="0" w:space="0" w:color="auto"/>
      </w:divBdr>
    </w:div>
    <w:div w:id="969093677">
      <w:bodyDiv w:val="1"/>
      <w:marLeft w:val="0"/>
      <w:marRight w:val="0"/>
      <w:marTop w:val="0"/>
      <w:marBottom w:val="0"/>
      <w:divBdr>
        <w:top w:val="none" w:sz="0" w:space="0" w:color="auto"/>
        <w:left w:val="none" w:sz="0" w:space="0" w:color="auto"/>
        <w:bottom w:val="none" w:sz="0" w:space="0" w:color="auto"/>
        <w:right w:val="none" w:sz="0" w:space="0" w:color="auto"/>
      </w:divBdr>
    </w:div>
    <w:div w:id="1337272154">
      <w:bodyDiv w:val="1"/>
      <w:marLeft w:val="0"/>
      <w:marRight w:val="0"/>
      <w:marTop w:val="0"/>
      <w:marBottom w:val="0"/>
      <w:divBdr>
        <w:top w:val="none" w:sz="0" w:space="0" w:color="auto"/>
        <w:left w:val="none" w:sz="0" w:space="0" w:color="auto"/>
        <w:bottom w:val="none" w:sz="0" w:space="0" w:color="auto"/>
        <w:right w:val="none" w:sz="0" w:space="0" w:color="auto"/>
      </w:divBdr>
    </w:div>
    <w:div w:id="1427655461">
      <w:bodyDiv w:val="1"/>
      <w:marLeft w:val="0"/>
      <w:marRight w:val="0"/>
      <w:marTop w:val="0"/>
      <w:marBottom w:val="0"/>
      <w:divBdr>
        <w:top w:val="none" w:sz="0" w:space="0" w:color="auto"/>
        <w:left w:val="none" w:sz="0" w:space="0" w:color="auto"/>
        <w:bottom w:val="none" w:sz="0" w:space="0" w:color="auto"/>
        <w:right w:val="none" w:sz="0" w:space="0" w:color="auto"/>
      </w:divBdr>
    </w:div>
    <w:div w:id="1583249670">
      <w:bodyDiv w:val="1"/>
      <w:marLeft w:val="0"/>
      <w:marRight w:val="0"/>
      <w:marTop w:val="0"/>
      <w:marBottom w:val="0"/>
      <w:divBdr>
        <w:top w:val="none" w:sz="0" w:space="0" w:color="auto"/>
        <w:left w:val="none" w:sz="0" w:space="0" w:color="auto"/>
        <w:bottom w:val="none" w:sz="0" w:space="0" w:color="auto"/>
        <w:right w:val="none" w:sz="0" w:space="0" w:color="auto"/>
      </w:divBdr>
    </w:div>
    <w:div w:id="1629822325">
      <w:bodyDiv w:val="1"/>
      <w:marLeft w:val="0"/>
      <w:marRight w:val="0"/>
      <w:marTop w:val="0"/>
      <w:marBottom w:val="0"/>
      <w:divBdr>
        <w:top w:val="none" w:sz="0" w:space="0" w:color="auto"/>
        <w:left w:val="none" w:sz="0" w:space="0" w:color="auto"/>
        <w:bottom w:val="none" w:sz="0" w:space="0" w:color="auto"/>
        <w:right w:val="none" w:sz="0" w:space="0" w:color="auto"/>
      </w:divBdr>
    </w:div>
    <w:div w:id="1689402818">
      <w:bodyDiv w:val="1"/>
      <w:marLeft w:val="0"/>
      <w:marRight w:val="0"/>
      <w:marTop w:val="0"/>
      <w:marBottom w:val="0"/>
      <w:divBdr>
        <w:top w:val="none" w:sz="0" w:space="0" w:color="auto"/>
        <w:left w:val="none" w:sz="0" w:space="0" w:color="auto"/>
        <w:bottom w:val="none" w:sz="0" w:space="0" w:color="auto"/>
        <w:right w:val="none" w:sz="0" w:space="0" w:color="auto"/>
      </w:divBdr>
    </w:div>
    <w:div w:id="1766606616">
      <w:bodyDiv w:val="1"/>
      <w:marLeft w:val="0"/>
      <w:marRight w:val="0"/>
      <w:marTop w:val="0"/>
      <w:marBottom w:val="0"/>
      <w:divBdr>
        <w:top w:val="none" w:sz="0" w:space="0" w:color="auto"/>
        <w:left w:val="none" w:sz="0" w:space="0" w:color="auto"/>
        <w:bottom w:val="none" w:sz="0" w:space="0" w:color="auto"/>
        <w:right w:val="none" w:sz="0" w:space="0" w:color="auto"/>
      </w:divBdr>
      <w:divsChild>
        <w:div w:id="1485009342">
          <w:marLeft w:val="0"/>
          <w:marRight w:val="0"/>
          <w:marTop w:val="0"/>
          <w:marBottom w:val="101"/>
          <w:divBdr>
            <w:top w:val="none" w:sz="0" w:space="0" w:color="auto"/>
            <w:left w:val="none" w:sz="0" w:space="0" w:color="auto"/>
            <w:bottom w:val="none" w:sz="0" w:space="0" w:color="auto"/>
            <w:right w:val="none" w:sz="0" w:space="0" w:color="auto"/>
          </w:divBdr>
        </w:div>
        <w:div w:id="1015425810">
          <w:marLeft w:val="0"/>
          <w:marRight w:val="0"/>
          <w:marTop w:val="0"/>
          <w:marBottom w:val="101"/>
          <w:divBdr>
            <w:top w:val="none" w:sz="0" w:space="0" w:color="auto"/>
            <w:left w:val="none" w:sz="0" w:space="0" w:color="auto"/>
            <w:bottom w:val="none" w:sz="0" w:space="0" w:color="auto"/>
            <w:right w:val="none" w:sz="0" w:space="0" w:color="auto"/>
          </w:divBdr>
        </w:div>
      </w:divsChild>
    </w:div>
    <w:div w:id="2012950839">
      <w:bodyDiv w:val="1"/>
      <w:marLeft w:val="0"/>
      <w:marRight w:val="0"/>
      <w:marTop w:val="0"/>
      <w:marBottom w:val="0"/>
      <w:divBdr>
        <w:top w:val="none" w:sz="0" w:space="0" w:color="auto"/>
        <w:left w:val="none" w:sz="0" w:space="0" w:color="auto"/>
        <w:bottom w:val="none" w:sz="0" w:space="0" w:color="auto"/>
        <w:right w:val="none" w:sz="0" w:space="0" w:color="auto"/>
      </w:divBdr>
    </w:div>
    <w:div w:id="2073232344">
      <w:bodyDiv w:val="1"/>
      <w:marLeft w:val="0"/>
      <w:marRight w:val="0"/>
      <w:marTop w:val="0"/>
      <w:marBottom w:val="0"/>
      <w:divBdr>
        <w:top w:val="none" w:sz="0" w:space="0" w:color="auto"/>
        <w:left w:val="none" w:sz="0" w:space="0" w:color="auto"/>
        <w:bottom w:val="none" w:sz="0" w:space="0" w:color="auto"/>
        <w:right w:val="none" w:sz="0" w:space="0" w:color="auto"/>
      </w:divBdr>
    </w:div>
    <w:div w:id="2089189202">
      <w:bodyDiv w:val="1"/>
      <w:marLeft w:val="0"/>
      <w:marRight w:val="0"/>
      <w:marTop w:val="0"/>
      <w:marBottom w:val="0"/>
      <w:divBdr>
        <w:top w:val="none" w:sz="0" w:space="0" w:color="auto"/>
        <w:left w:val="none" w:sz="0" w:space="0" w:color="auto"/>
        <w:bottom w:val="none" w:sz="0" w:space="0" w:color="auto"/>
        <w:right w:val="none" w:sz="0" w:space="0" w:color="auto"/>
      </w:divBdr>
    </w:div>
    <w:div w:id="2140416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0F8F3-E31C-46D8-BBB5-9AAA408F7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22</Pages>
  <Words>7531</Words>
  <Characters>41424</Characters>
  <Application>Microsoft Office Word</Application>
  <DocSecurity>0</DocSecurity>
  <Lines>345</Lines>
  <Paragraphs>97</Paragraphs>
  <ScaleCrop>false</ScaleCrop>
  <HeadingPairs>
    <vt:vector size="2" baseType="variant">
      <vt:variant>
        <vt:lpstr>Título</vt:lpstr>
      </vt:variant>
      <vt:variant>
        <vt:i4>1</vt:i4>
      </vt:variant>
    </vt:vector>
  </HeadingPairs>
  <TitlesOfParts>
    <vt:vector size="1" baseType="lpstr">
      <vt:lpstr>SELLO</vt:lpstr>
    </vt:vector>
  </TitlesOfParts>
  <Company>TCA</Company>
  <LinksUpToDate>false</LinksUpToDate>
  <CharactersWithSpaces>48858</CharactersWithSpaces>
  <SharedDoc>false</SharedDoc>
  <HLinks>
    <vt:vector size="6" baseType="variant">
      <vt:variant>
        <vt:i4>3539063</vt:i4>
      </vt:variant>
      <vt:variant>
        <vt:i4>0</vt:i4>
      </vt:variant>
      <vt:variant>
        <vt:i4>0</vt:i4>
      </vt:variant>
      <vt:variant>
        <vt:i4>5</vt:i4>
      </vt:variant>
      <vt:variant>
        <vt:lpwstr>http://www.vallesslp.gob.mx/ContabilidadGubernamental/Presuesto de egresos 1erTrim2018.pdf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SELLO</dc:title>
  <dc:creator>Jesus</dc:creator>
  <cp:lastModifiedBy>Apoyo 03</cp:lastModifiedBy>
  <cp:revision>5</cp:revision>
  <cp:lastPrinted>2026-07-13T21:06:00Z</cp:lastPrinted>
  <dcterms:created xsi:type="dcterms:W3CDTF">2026-08-24T17:50:00Z</dcterms:created>
  <dcterms:modified xsi:type="dcterms:W3CDTF">2026-08-24T17:55:00Z</dcterms:modified>
</cp:coreProperties>
</file>