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385164" w:rsidRDefault="00C246B2" w:rsidP="004A324C">
      <w:pPr>
        <w:pStyle w:val="Subttulo"/>
        <w:jc w:val="both"/>
        <w:rPr>
          <w:rFonts w:ascii="Arial" w:hAnsi="Arial" w:cs="Arial"/>
          <w:color w:val="auto"/>
          <w:spacing w:val="0"/>
        </w:rPr>
      </w:pPr>
      <w:bookmarkStart w:id="0" w:name="_GoBack"/>
      <w:bookmarkEnd w:id="0"/>
      <w:r w:rsidRPr="00385164">
        <w:rPr>
          <w:rFonts w:ascii="Arial" w:hAnsi="Arial" w:cs="Arial"/>
          <w:color w:val="auto"/>
          <w:spacing w:val="0"/>
        </w:rPr>
        <w:t>En la ciudad de San Luis Potosí, San Luis Potosí</w:t>
      </w:r>
      <w:r w:rsidR="007F24DE" w:rsidRPr="00385164">
        <w:rPr>
          <w:rFonts w:ascii="Arial" w:hAnsi="Arial" w:cs="Arial"/>
          <w:color w:val="auto"/>
          <w:spacing w:val="0"/>
        </w:rPr>
        <w:t xml:space="preserve"> a los </w:t>
      </w:r>
      <w:r w:rsidR="0097631E" w:rsidRPr="00385164">
        <w:rPr>
          <w:rFonts w:ascii="Arial" w:hAnsi="Arial" w:cs="Arial"/>
          <w:b/>
          <w:color w:val="auto"/>
          <w:spacing w:val="0"/>
        </w:rPr>
        <w:t>cinco</w:t>
      </w:r>
      <w:r w:rsidR="009B0D72" w:rsidRPr="00385164">
        <w:rPr>
          <w:rFonts w:ascii="Arial" w:hAnsi="Arial" w:cs="Arial"/>
          <w:b/>
          <w:color w:val="auto"/>
          <w:spacing w:val="0"/>
        </w:rPr>
        <w:t xml:space="preserve"> </w:t>
      </w:r>
      <w:r w:rsidR="007F24DE" w:rsidRPr="00385164">
        <w:rPr>
          <w:rFonts w:ascii="Arial" w:hAnsi="Arial" w:cs="Arial"/>
          <w:color w:val="auto"/>
          <w:spacing w:val="0"/>
        </w:rPr>
        <w:t xml:space="preserve">días del mes de </w:t>
      </w:r>
      <w:r w:rsidR="0097631E" w:rsidRPr="00385164">
        <w:rPr>
          <w:rFonts w:ascii="Arial" w:hAnsi="Arial" w:cs="Arial"/>
          <w:b/>
          <w:color w:val="auto"/>
          <w:spacing w:val="0"/>
        </w:rPr>
        <w:t>junio</w:t>
      </w:r>
      <w:r w:rsidR="00CC2ABF" w:rsidRPr="00385164">
        <w:rPr>
          <w:rFonts w:ascii="Arial" w:hAnsi="Arial" w:cs="Arial"/>
          <w:b/>
          <w:color w:val="auto"/>
          <w:spacing w:val="0"/>
        </w:rPr>
        <w:t xml:space="preserve"> </w:t>
      </w:r>
      <w:r w:rsidR="00662DF6" w:rsidRPr="00385164">
        <w:rPr>
          <w:rFonts w:ascii="Arial" w:hAnsi="Arial" w:cs="Arial"/>
          <w:color w:val="auto"/>
          <w:spacing w:val="0"/>
        </w:rPr>
        <w:t>202</w:t>
      </w:r>
      <w:r w:rsidR="00F6247F" w:rsidRPr="00385164">
        <w:rPr>
          <w:rFonts w:ascii="Arial" w:hAnsi="Arial" w:cs="Arial"/>
          <w:color w:val="auto"/>
          <w:spacing w:val="0"/>
        </w:rPr>
        <w:t>6</w:t>
      </w:r>
      <w:r w:rsidRPr="00385164">
        <w:rPr>
          <w:rFonts w:ascii="Arial" w:hAnsi="Arial" w:cs="Arial"/>
          <w:color w:val="auto"/>
          <w:spacing w:val="0"/>
        </w:rPr>
        <w:t>, en</w:t>
      </w:r>
      <w:r w:rsidR="009819AE" w:rsidRPr="00385164">
        <w:rPr>
          <w:rFonts w:ascii="Arial" w:hAnsi="Arial" w:cs="Arial"/>
          <w:color w:val="auto"/>
          <w:spacing w:val="0"/>
        </w:rPr>
        <w:t xml:space="preserve"> cumplimiento al acuerdo emitido por el Comité de Transparencia de la Fiscalía General en </w:t>
      </w:r>
      <w:r w:rsidRPr="00385164">
        <w:rPr>
          <w:rFonts w:ascii="Arial" w:hAnsi="Arial" w:cs="Arial"/>
          <w:color w:val="auto"/>
          <w:spacing w:val="0"/>
        </w:rPr>
        <w:t xml:space="preserve">su </w:t>
      </w:r>
      <w:r w:rsidR="0097631E" w:rsidRPr="00385164">
        <w:rPr>
          <w:rFonts w:ascii="Arial" w:hAnsi="Arial" w:cs="Arial"/>
          <w:b/>
          <w:color w:val="auto"/>
          <w:spacing w:val="0"/>
        </w:rPr>
        <w:t>sexta</w:t>
      </w:r>
      <w:r w:rsidR="003F4878" w:rsidRPr="00385164">
        <w:rPr>
          <w:rFonts w:ascii="Arial" w:hAnsi="Arial" w:cs="Arial"/>
          <w:color w:val="auto"/>
          <w:spacing w:val="0"/>
        </w:rPr>
        <w:t xml:space="preserve"> </w:t>
      </w:r>
      <w:r w:rsidRPr="00385164">
        <w:rPr>
          <w:rFonts w:ascii="Arial" w:hAnsi="Arial" w:cs="Arial"/>
          <w:color w:val="auto"/>
          <w:spacing w:val="0"/>
        </w:rPr>
        <w:t>s</w:t>
      </w:r>
      <w:r w:rsidR="009819AE" w:rsidRPr="00385164">
        <w:rPr>
          <w:rFonts w:ascii="Arial" w:hAnsi="Arial" w:cs="Arial"/>
          <w:color w:val="auto"/>
          <w:spacing w:val="0"/>
        </w:rPr>
        <w:t xml:space="preserve">esión </w:t>
      </w:r>
      <w:r w:rsidR="007F24DE" w:rsidRPr="00385164">
        <w:rPr>
          <w:rFonts w:ascii="Arial" w:hAnsi="Arial" w:cs="Arial"/>
          <w:color w:val="auto"/>
          <w:spacing w:val="0"/>
        </w:rPr>
        <w:t>ordinaria</w:t>
      </w:r>
      <w:r w:rsidR="009819AE" w:rsidRPr="00385164">
        <w:rPr>
          <w:rFonts w:ascii="Arial" w:hAnsi="Arial" w:cs="Arial"/>
          <w:color w:val="auto"/>
          <w:spacing w:val="0"/>
        </w:rPr>
        <w:t xml:space="preserve"> 202</w:t>
      </w:r>
      <w:r w:rsidR="00F6247F" w:rsidRPr="00385164">
        <w:rPr>
          <w:rFonts w:ascii="Arial" w:hAnsi="Arial" w:cs="Arial"/>
          <w:color w:val="auto"/>
          <w:spacing w:val="0"/>
        </w:rPr>
        <w:t>6</w:t>
      </w:r>
      <w:r w:rsidR="009819AE" w:rsidRPr="00385164">
        <w:rPr>
          <w:rFonts w:ascii="Arial" w:hAnsi="Arial" w:cs="Arial"/>
          <w:color w:val="auto"/>
          <w:spacing w:val="0"/>
        </w:rPr>
        <w:t xml:space="preserve">, </w:t>
      </w:r>
      <w:r w:rsidRPr="00385164">
        <w:rPr>
          <w:rFonts w:ascii="Arial" w:hAnsi="Arial" w:cs="Arial"/>
          <w:color w:val="auto"/>
          <w:spacing w:val="0"/>
        </w:rPr>
        <w:t xml:space="preserve">y </w:t>
      </w:r>
      <w:r w:rsidR="009819AE" w:rsidRPr="00385164">
        <w:rPr>
          <w:rFonts w:ascii="Arial" w:hAnsi="Arial" w:cs="Arial"/>
          <w:color w:val="auto"/>
          <w:spacing w:val="0"/>
        </w:rPr>
        <w:t xml:space="preserve">en términos de lo dispuesto por los artículos 51, 52 fracción II, 127 de la </w:t>
      </w:r>
      <w:r w:rsidR="001771BC" w:rsidRPr="00385164">
        <w:rPr>
          <w:rFonts w:ascii="Arial" w:hAnsi="Arial" w:cs="Arial"/>
          <w:color w:val="auto"/>
          <w:spacing w:val="0"/>
        </w:rPr>
        <w:t>l</w:t>
      </w:r>
      <w:r w:rsidR="009819AE" w:rsidRPr="00385164">
        <w:rPr>
          <w:rFonts w:ascii="Arial" w:hAnsi="Arial" w:cs="Arial"/>
          <w:color w:val="auto"/>
          <w:spacing w:val="0"/>
        </w:rPr>
        <w:t xml:space="preserve">ey de Transparencia y Acceso a la Información Pública del </w:t>
      </w:r>
      <w:r w:rsidR="001771BC" w:rsidRPr="00385164">
        <w:rPr>
          <w:rFonts w:ascii="Arial" w:hAnsi="Arial" w:cs="Arial"/>
          <w:color w:val="auto"/>
          <w:spacing w:val="0"/>
        </w:rPr>
        <w:t>e</w:t>
      </w:r>
      <w:r w:rsidR="009819AE" w:rsidRPr="00385164">
        <w:rPr>
          <w:rFonts w:ascii="Arial" w:hAnsi="Arial" w:cs="Arial"/>
          <w:color w:val="auto"/>
          <w:spacing w:val="0"/>
        </w:rPr>
        <w:t xml:space="preserve">stado de San Luis Potosí </w:t>
      </w:r>
      <w:r w:rsidR="001771BC" w:rsidRPr="00385164">
        <w:rPr>
          <w:rFonts w:ascii="Arial" w:hAnsi="Arial" w:cs="Arial"/>
          <w:color w:val="auto"/>
          <w:spacing w:val="0"/>
        </w:rPr>
        <w:t>-</w:t>
      </w:r>
      <w:r w:rsidR="009819AE" w:rsidRPr="00385164">
        <w:rPr>
          <w:rFonts w:ascii="Arial" w:hAnsi="Arial" w:cs="Arial"/>
          <w:color w:val="auto"/>
          <w:spacing w:val="0"/>
        </w:rPr>
        <w:t>LTAIPSLP</w:t>
      </w:r>
      <w:r w:rsidR="001771BC" w:rsidRPr="00385164">
        <w:rPr>
          <w:rFonts w:ascii="Arial" w:hAnsi="Arial" w:cs="Arial"/>
          <w:color w:val="auto"/>
          <w:spacing w:val="0"/>
        </w:rPr>
        <w:t>-</w:t>
      </w:r>
      <w:r w:rsidR="009819AE" w:rsidRPr="00385164">
        <w:rPr>
          <w:rFonts w:ascii="Arial" w:hAnsi="Arial" w:cs="Arial"/>
          <w:color w:val="auto"/>
          <w:spacing w:val="0"/>
        </w:rPr>
        <w:t xml:space="preserve">, lineamiento </w:t>
      </w:r>
      <w:r w:rsidR="005B0E50" w:rsidRPr="00385164">
        <w:rPr>
          <w:rFonts w:ascii="Arial" w:hAnsi="Arial" w:cs="Arial"/>
          <w:color w:val="auto"/>
          <w:spacing w:val="0"/>
        </w:rPr>
        <w:t>q</w:t>
      </w:r>
      <w:r w:rsidR="009819AE" w:rsidRPr="00385164">
        <w:rPr>
          <w:rFonts w:ascii="Arial" w:hAnsi="Arial" w:cs="Arial"/>
          <w:color w:val="auto"/>
          <w:spacing w:val="0"/>
        </w:rPr>
        <w:t xml:space="preserve">uincuagésimo </w:t>
      </w:r>
      <w:r w:rsidR="001771BC" w:rsidRPr="00385164">
        <w:rPr>
          <w:rFonts w:ascii="Arial" w:hAnsi="Arial" w:cs="Arial"/>
          <w:color w:val="auto"/>
          <w:spacing w:val="0"/>
        </w:rPr>
        <w:t>p</w:t>
      </w:r>
      <w:r w:rsidR="009819AE" w:rsidRPr="00385164">
        <w:rPr>
          <w:rFonts w:ascii="Arial" w:hAnsi="Arial" w:cs="Arial"/>
          <w:color w:val="auto"/>
          <w:spacing w:val="0"/>
        </w:rPr>
        <w:t xml:space="preserve">rimero de los Lineamientos Generales para la Clasificación y Desclasificación de la Información, así como para la </w:t>
      </w:r>
      <w:r w:rsidR="001771BC" w:rsidRPr="00385164">
        <w:rPr>
          <w:rFonts w:ascii="Arial" w:hAnsi="Arial" w:cs="Arial"/>
          <w:color w:val="auto"/>
          <w:spacing w:val="0"/>
        </w:rPr>
        <w:t>e</w:t>
      </w:r>
      <w:r w:rsidR="009819AE" w:rsidRPr="00385164">
        <w:rPr>
          <w:rFonts w:ascii="Arial" w:hAnsi="Arial" w:cs="Arial"/>
          <w:color w:val="auto"/>
          <w:spacing w:val="0"/>
        </w:rPr>
        <w:t>laboración de Versiones Públicas</w:t>
      </w:r>
      <w:r w:rsidR="00CE31CC" w:rsidRPr="00385164">
        <w:rPr>
          <w:rFonts w:ascii="Arial" w:hAnsi="Arial" w:cs="Arial"/>
          <w:color w:val="auto"/>
          <w:spacing w:val="0"/>
        </w:rPr>
        <w:t xml:space="preserve"> </w:t>
      </w:r>
      <w:r w:rsidR="001771BC" w:rsidRPr="00385164">
        <w:rPr>
          <w:rFonts w:ascii="Arial" w:hAnsi="Arial" w:cs="Arial"/>
          <w:color w:val="auto"/>
          <w:spacing w:val="0"/>
        </w:rPr>
        <w:t>-</w:t>
      </w:r>
      <w:r w:rsidR="009819AE" w:rsidRPr="00385164">
        <w:rPr>
          <w:rFonts w:ascii="Arial" w:hAnsi="Arial" w:cs="Arial"/>
          <w:color w:val="auto"/>
          <w:spacing w:val="0"/>
        </w:rPr>
        <w:t>LG</w:t>
      </w:r>
      <w:r w:rsidR="00CC2ABF" w:rsidRPr="00385164">
        <w:rPr>
          <w:rFonts w:ascii="Arial" w:hAnsi="Arial" w:cs="Arial"/>
          <w:color w:val="auto"/>
          <w:spacing w:val="0"/>
        </w:rPr>
        <w:t>M</w:t>
      </w:r>
      <w:r w:rsidR="009819AE" w:rsidRPr="00385164">
        <w:rPr>
          <w:rFonts w:ascii="Arial" w:hAnsi="Arial" w:cs="Arial"/>
          <w:color w:val="auto"/>
          <w:spacing w:val="0"/>
        </w:rPr>
        <w:t>CDIEVP</w:t>
      </w:r>
      <w:r w:rsidR="001771BC" w:rsidRPr="00385164">
        <w:rPr>
          <w:rFonts w:ascii="Arial" w:hAnsi="Arial" w:cs="Arial"/>
          <w:color w:val="auto"/>
          <w:spacing w:val="0"/>
        </w:rPr>
        <w:t>-</w:t>
      </w:r>
      <w:r w:rsidR="009819AE" w:rsidRPr="00385164">
        <w:rPr>
          <w:rFonts w:ascii="Arial" w:hAnsi="Arial" w:cs="Arial"/>
          <w:color w:val="auto"/>
          <w:spacing w:val="0"/>
        </w:rPr>
        <w:t xml:space="preserve">, se procede a emitir la siguiente </w:t>
      </w:r>
      <w:r w:rsidR="001771BC" w:rsidRPr="00385164">
        <w:rPr>
          <w:rFonts w:ascii="Arial" w:hAnsi="Arial" w:cs="Arial"/>
          <w:color w:val="auto"/>
          <w:spacing w:val="0"/>
        </w:rPr>
        <w:t>r</w:t>
      </w:r>
      <w:r w:rsidR="009819AE" w:rsidRPr="00385164">
        <w:rPr>
          <w:rFonts w:ascii="Arial" w:hAnsi="Arial" w:cs="Arial"/>
          <w:color w:val="auto"/>
          <w:spacing w:val="0"/>
        </w:rPr>
        <w:t xml:space="preserve">esolución. </w:t>
      </w: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RESULTANDO</w:t>
      </w:r>
    </w:p>
    <w:p w:rsidR="00B51013" w:rsidRPr="00385164" w:rsidRDefault="00B51013"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w:t>
      </w:r>
      <w:r w:rsidRPr="00385164">
        <w:rPr>
          <w:rFonts w:ascii="Arial" w:hAnsi="Arial" w:cs="Arial"/>
          <w:sz w:val="22"/>
          <w:szCs w:val="22"/>
        </w:rPr>
        <w:t xml:space="preserve"> mediante </w:t>
      </w:r>
      <w:r w:rsidR="006F3DBB" w:rsidRPr="00385164">
        <w:rPr>
          <w:rFonts w:ascii="Arial" w:hAnsi="Arial" w:cs="Arial"/>
          <w:sz w:val="22"/>
          <w:szCs w:val="22"/>
        </w:rPr>
        <w:t xml:space="preserve">acuerdo </w:t>
      </w:r>
      <w:r w:rsidR="006F3DBB" w:rsidRPr="00385164">
        <w:rPr>
          <w:rFonts w:ascii="Arial" w:hAnsi="Arial" w:cs="Arial"/>
          <w:b/>
          <w:sz w:val="22"/>
          <w:szCs w:val="22"/>
        </w:rPr>
        <w:t>AR/</w:t>
      </w:r>
      <w:r w:rsidR="0066778C" w:rsidRPr="00385164">
        <w:rPr>
          <w:rFonts w:ascii="Arial" w:hAnsi="Arial" w:cs="Arial"/>
          <w:b/>
          <w:sz w:val="22"/>
          <w:szCs w:val="22"/>
        </w:rPr>
        <w:t>1</w:t>
      </w:r>
      <w:r w:rsidR="00805115">
        <w:rPr>
          <w:rFonts w:ascii="Arial" w:hAnsi="Arial" w:cs="Arial"/>
          <w:b/>
          <w:sz w:val="22"/>
          <w:szCs w:val="22"/>
        </w:rPr>
        <w:t>6</w:t>
      </w:r>
      <w:r w:rsidR="006F3DBB" w:rsidRPr="00385164">
        <w:rPr>
          <w:rFonts w:ascii="Arial" w:hAnsi="Arial" w:cs="Arial"/>
          <w:b/>
          <w:sz w:val="22"/>
          <w:szCs w:val="22"/>
        </w:rPr>
        <w:t>/202</w:t>
      </w:r>
      <w:r w:rsidR="00662DF6" w:rsidRPr="00385164">
        <w:rPr>
          <w:rFonts w:ascii="Arial" w:hAnsi="Arial" w:cs="Arial"/>
          <w:b/>
          <w:sz w:val="22"/>
          <w:szCs w:val="22"/>
        </w:rPr>
        <w:t>5</w:t>
      </w:r>
      <w:r w:rsidRPr="00385164">
        <w:rPr>
          <w:rFonts w:ascii="Arial" w:hAnsi="Arial" w:cs="Arial"/>
          <w:b/>
          <w:sz w:val="22"/>
          <w:szCs w:val="22"/>
        </w:rPr>
        <w:t xml:space="preserve"> </w:t>
      </w:r>
      <w:r w:rsidRPr="00385164">
        <w:rPr>
          <w:rFonts w:ascii="Arial" w:hAnsi="Arial" w:cs="Arial"/>
          <w:sz w:val="22"/>
          <w:szCs w:val="22"/>
        </w:rPr>
        <w:t xml:space="preserve">manifiesta </w:t>
      </w:r>
      <w:r w:rsidR="006F3DBB" w:rsidRPr="00385164">
        <w:rPr>
          <w:rFonts w:ascii="Arial" w:hAnsi="Arial" w:cs="Arial"/>
          <w:sz w:val="22"/>
          <w:szCs w:val="22"/>
        </w:rPr>
        <w:t xml:space="preserve">contar con la obligación establecida en </w:t>
      </w:r>
      <w:r w:rsidRPr="00385164">
        <w:rPr>
          <w:rFonts w:ascii="Arial" w:hAnsi="Arial" w:cs="Arial"/>
          <w:sz w:val="22"/>
          <w:szCs w:val="22"/>
        </w:rPr>
        <w:t xml:space="preserve">el supuesto del artículo </w:t>
      </w:r>
      <w:r w:rsidR="00376B01" w:rsidRPr="00385164">
        <w:rPr>
          <w:rFonts w:ascii="Arial" w:hAnsi="Arial" w:cs="Arial"/>
          <w:sz w:val="22"/>
          <w:szCs w:val="22"/>
        </w:rPr>
        <w:t>120</w:t>
      </w:r>
      <w:r w:rsidRPr="00385164">
        <w:rPr>
          <w:rFonts w:ascii="Arial" w:hAnsi="Arial" w:cs="Arial"/>
          <w:sz w:val="22"/>
          <w:szCs w:val="22"/>
        </w:rPr>
        <w:t xml:space="preserve"> fracción</w:t>
      </w:r>
      <w:r w:rsidR="00376B01" w:rsidRPr="00385164">
        <w:rPr>
          <w:rFonts w:ascii="Arial" w:hAnsi="Arial" w:cs="Arial"/>
          <w:sz w:val="22"/>
          <w:szCs w:val="22"/>
        </w:rPr>
        <w:t xml:space="preserve"> I</w:t>
      </w:r>
      <w:r w:rsidR="006F3DBB" w:rsidRPr="00385164">
        <w:rPr>
          <w:rFonts w:ascii="Arial" w:hAnsi="Arial" w:cs="Arial"/>
          <w:sz w:val="22"/>
          <w:szCs w:val="22"/>
        </w:rPr>
        <w:t>II</w:t>
      </w:r>
      <w:r w:rsidRPr="00385164">
        <w:rPr>
          <w:rFonts w:ascii="Arial" w:hAnsi="Arial" w:cs="Arial"/>
          <w:sz w:val="22"/>
          <w:szCs w:val="22"/>
        </w:rPr>
        <w:t xml:space="preserve"> de la LTAIPSLP, es decir, </w:t>
      </w:r>
      <w:r w:rsidR="006F3DBB" w:rsidRPr="00385164">
        <w:rPr>
          <w:rFonts w:ascii="Arial" w:hAnsi="Arial" w:cs="Arial"/>
          <w:sz w:val="22"/>
          <w:szCs w:val="22"/>
        </w:rPr>
        <w:t xml:space="preserve">deberá de publicar la información en versión pública de las declaraciones, de situación patrimonial, fiscal y de interés de los servidores públicos recibidas en el mes de </w:t>
      </w:r>
      <w:r w:rsidR="0097631E" w:rsidRPr="00385164">
        <w:rPr>
          <w:rFonts w:ascii="Arial" w:hAnsi="Arial" w:cs="Arial"/>
          <w:b/>
          <w:sz w:val="22"/>
          <w:szCs w:val="22"/>
        </w:rPr>
        <w:t>mayo</w:t>
      </w:r>
      <w:r w:rsidR="006F3DBB" w:rsidRPr="00385164">
        <w:rPr>
          <w:rFonts w:ascii="Arial" w:hAnsi="Arial" w:cs="Arial"/>
          <w:sz w:val="22"/>
          <w:szCs w:val="22"/>
        </w:rPr>
        <w:t xml:space="preserve"> </w:t>
      </w:r>
      <w:r w:rsidR="006F3DBB"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8D7FD6" w:rsidRPr="00385164">
        <w:rPr>
          <w:rFonts w:ascii="Arial" w:hAnsi="Arial" w:cs="Arial"/>
          <w:sz w:val="22"/>
          <w:szCs w:val="22"/>
        </w:rPr>
        <w:t>,</w:t>
      </w:r>
      <w:r w:rsidR="00590B9B" w:rsidRPr="00385164">
        <w:rPr>
          <w:rFonts w:ascii="Arial" w:hAnsi="Arial" w:cs="Arial"/>
          <w:sz w:val="22"/>
          <w:szCs w:val="22"/>
        </w:rPr>
        <w:t xml:space="preserve"> </w:t>
      </w:r>
      <w:r w:rsidRPr="00385164">
        <w:rPr>
          <w:rFonts w:ascii="Arial" w:hAnsi="Arial" w:cs="Arial"/>
          <w:sz w:val="22"/>
          <w:szCs w:val="22"/>
        </w:rPr>
        <w:t xml:space="preserve">al realizar el estudio de </w:t>
      </w:r>
      <w:r w:rsidR="006F3DBB" w:rsidRPr="00385164">
        <w:rPr>
          <w:rFonts w:ascii="Arial" w:hAnsi="Arial" w:cs="Arial"/>
          <w:sz w:val="22"/>
          <w:szCs w:val="22"/>
        </w:rPr>
        <w:t>las declaraciones</w:t>
      </w:r>
      <w:r w:rsidR="00973DF3">
        <w:rPr>
          <w:rFonts w:ascii="Arial" w:hAnsi="Arial" w:cs="Arial"/>
          <w:sz w:val="22"/>
          <w:szCs w:val="22"/>
        </w:rPr>
        <w:t xml:space="preserve"> de</w:t>
      </w:r>
      <w:r w:rsidR="006F3DBB" w:rsidRPr="00385164">
        <w:rPr>
          <w:rFonts w:ascii="Arial" w:hAnsi="Arial" w:cs="Arial"/>
          <w:sz w:val="22"/>
          <w:szCs w:val="22"/>
        </w:rPr>
        <w:t xml:space="preserve"> </w:t>
      </w:r>
      <w:r w:rsidR="00973DF3">
        <w:rPr>
          <w:rFonts w:ascii="Arial" w:hAnsi="Arial" w:cs="Arial"/>
          <w:b/>
          <w:sz w:val="22"/>
          <w:szCs w:val="22"/>
        </w:rPr>
        <w:t>conclusión</w:t>
      </w:r>
      <w:r w:rsidR="00F91CB5" w:rsidRPr="00385164">
        <w:rPr>
          <w:rFonts w:ascii="Arial" w:hAnsi="Arial" w:cs="Arial"/>
          <w:b/>
          <w:sz w:val="22"/>
          <w:szCs w:val="22"/>
        </w:rPr>
        <w:t xml:space="preserve"> </w:t>
      </w:r>
      <w:r w:rsidR="00F91CB5" w:rsidRPr="00385164">
        <w:rPr>
          <w:rFonts w:ascii="Arial" w:hAnsi="Arial" w:cs="Arial"/>
          <w:sz w:val="22"/>
          <w:szCs w:val="22"/>
        </w:rPr>
        <w:t xml:space="preserve">de situación patrimonial </w:t>
      </w:r>
      <w:r w:rsidR="00805115">
        <w:rPr>
          <w:rFonts w:ascii="Arial" w:hAnsi="Arial" w:cs="Arial"/>
          <w:b/>
          <w:sz w:val="22"/>
          <w:szCs w:val="22"/>
        </w:rPr>
        <w:t>completas</w:t>
      </w:r>
      <w:r w:rsidR="00F91CB5" w:rsidRPr="00385164">
        <w:rPr>
          <w:rFonts w:ascii="Arial" w:hAnsi="Arial" w:cs="Arial"/>
          <w:b/>
          <w:sz w:val="22"/>
          <w:szCs w:val="22"/>
        </w:rPr>
        <w:t xml:space="preserve"> </w:t>
      </w:r>
      <w:r w:rsidR="006F3DBB" w:rsidRPr="00385164">
        <w:rPr>
          <w:rFonts w:ascii="Arial" w:hAnsi="Arial" w:cs="Arial"/>
          <w:sz w:val="22"/>
          <w:szCs w:val="22"/>
        </w:rPr>
        <w:t xml:space="preserve">que le fueron presentadas en el mes de </w:t>
      </w:r>
      <w:r w:rsidR="0097631E" w:rsidRPr="00385164">
        <w:rPr>
          <w:rFonts w:ascii="Arial" w:hAnsi="Arial" w:cs="Arial"/>
          <w:b/>
          <w:sz w:val="22"/>
          <w:szCs w:val="22"/>
        </w:rPr>
        <w:t>mayo</w:t>
      </w:r>
      <w:r w:rsidR="006F3DBB" w:rsidRPr="00385164">
        <w:rPr>
          <w:rFonts w:ascii="Arial" w:hAnsi="Arial" w:cs="Arial"/>
          <w:b/>
          <w:sz w:val="22"/>
          <w:szCs w:val="22"/>
        </w:rPr>
        <w:t xml:space="preserve"> 202</w:t>
      </w:r>
      <w:r w:rsidR="00F6247F" w:rsidRPr="00385164">
        <w:rPr>
          <w:rFonts w:ascii="Arial" w:hAnsi="Arial" w:cs="Arial"/>
          <w:b/>
          <w:sz w:val="22"/>
          <w:szCs w:val="22"/>
        </w:rPr>
        <w:t>6</w:t>
      </w:r>
      <w:r w:rsidR="006F3DBB" w:rsidRPr="00385164">
        <w:rPr>
          <w:rFonts w:ascii="Arial" w:hAnsi="Arial" w:cs="Arial"/>
          <w:sz w:val="22"/>
          <w:szCs w:val="22"/>
        </w:rPr>
        <w:t xml:space="preserve">, </w:t>
      </w:r>
      <w:r w:rsidRPr="00385164">
        <w:rPr>
          <w:rFonts w:ascii="Arial" w:hAnsi="Arial" w:cs="Arial"/>
          <w:sz w:val="22"/>
          <w:szCs w:val="22"/>
        </w:rPr>
        <w:t xml:space="preserve">advierte que la información </w:t>
      </w:r>
      <w:r w:rsidR="006F3DBB" w:rsidRPr="00385164">
        <w:rPr>
          <w:rFonts w:ascii="Arial" w:hAnsi="Arial" w:cs="Arial"/>
          <w:sz w:val="22"/>
          <w:szCs w:val="22"/>
        </w:rPr>
        <w:t xml:space="preserve">guarda relevancia con los acuerdos de reserva </w:t>
      </w:r>
      <w:r w:rsidR="006F3DBB" w:rsidRPr="00385164">
        <w:rPr>
          <w:rFonts w:ascii="Arial" w:hAnsi="Arial" w:cs="Arial"/>
          <w:b/>
          <w:sz w:val="22"/>
          <w:szCs w:val="22"/>
        </w:rPr>
        <w:t>AR/</w:t>
      </w:r>
      <w:r w:rsidR="006A012D" w:rsidRPr="00385164">
        <w:rPr>
          <w:rFonts w:ascii="Arial" w:hAnsi="Arial" w:cs="Arial"/>
          <w:b/>
          <w:sz w:val="22"/>
          <w:szCs w:val="22"/>
        </w:rPr>
        <w:t>2</w:t>
      </w:r>
      <w:r w:rsidR="00F67E65" w:rsidRPr="00385164">
        <w:rPr>
          <w:rFonts w:ascii="Arial" w:hAnsi="Arial" w:cs="Arial"/>
          <w:b/>
          <w:sz w:val="22"/>
          <w:szCs w:val="22"/>
        </w:rPr>
        <w:t>8</w:t>
      </w:r>
      <w:r w:rsidR="006F3DBB" w:rsidRPr="00385164">
        <w:rPr>
          <w:rFonts w:ascii="Arial" w:hAnsi="Arial" w:cs="Arial"/>
          <w:b/>
          <w:sz w:val="22"/>
          <w:szCs w:val="22"/>
        </w:rPr>
        <w:t>/202</w:t>
      </w:r>
      <w:r w:rsidR="00F6247F" w:rsidRPr="00385164">
        <w:rPr>
          <w:rFonts w:ascii="Arial" w:hAnsi="Arial" w:cs="Arial"/>
          <w:b/>
          <w:sz w:val="22"/>
          <w:szCs w:val="22"/>
        </w:rPr>
        <w:t>6</w:t>
      </w:r>
      <w:r w:rsidR="006F3DBB" w:rsidRPr="00385164">
        <w:rPr>
          <w:rFonts w:ascii="Arial" w:hAnsi="Arial" w:cs="Arial"/>
          <w:sz w:val="22"/>
          <w:szCs w:val="22"/>
        </w:rPr>
        <w:t xml:space="preserve"> emitidos por el </w:t>
      </w:r>
      <w:r w:rsidR="006F3DBB" w:rsidRPr="00385164">
        <w:rPr>
          <w:rFonts w:ascii="Arial" w:hAnsi="Arial" w:cs="Arial"/>
          <w:b/>
          <w:sz w:val="22"/>
          <w:szCs w:val="22"/>
        </w:rPr>
        <w:t xml:space="preserve">director </w:t>
      </w:r>
      <w:r w:rsidR="00662DF6" w:rsidRPr="00385164">
        <w:rPr>
          <w:rFonts w:ascii="Arial" w:hAnsi="Arial" w:cs="Arial"/>
          <w:b/>
          <w:sz w:val="22"/>
          <w:szCs w:val="22"/>
        </w:rPr>
        <w:t>G</w:t>
      </w:r>
      <w:r w:rsidR="006F3DBB" w:rsidRPr="00385164">
        <w:rPr>
          <w:rFonts w:ascii="Arial" w:hAnsi="Arial" w:cs="Arial"/>
          <w:b/>
          <w:sz w:val="22"/>
          <w:szCs w:val="22"/>
        </w:rPr>
        <w:t xml:space="preserve">eneral de </w:t>
      </w:r>
      <w:r w:rsidR="00662DF6" w:rsidRPr="00385164">
        <w:rPr>
          <w:rFonts w:ascii="Arial" w:hAnsi="Arial" w:cs="Arial"/>
          <w:b/>
          <w:sz w:val="22"/>
          <w:szCs w:val="22"/>
        </w:rPr>
        <w:t>A</w:t>
      </w:r>
      <w:r w:rsidR="006F3DBB" w:rsidRPr="00385164">
        <w:rPr>
          <w:rFonts w:ascii="Arial" w:hAnsi="Arial" w:cs="Arial"/>
          <w:b/>
          <w:sz w:val="22"/>
          <w:szCs w:val="22"/>
        </w:rPr>
        <w:t>dministración</w:t>
      </w:r>
      <w:r w:rsidRPr="00385164">
        <w:rPr>
          <w:rFonts w:ascii="Arial" w:hAnsi="Arial" w:cs="Arial"/>
          <w:sz w:val="22"/>
          <w:szCs w:val="22"/>
        </w:rPr>
        <w:t>.</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III.</w:t>
      </w:r>
      <w:r w:rsidRPr="00385164">
        <w:rPr>
          <w:rFonts w:ascii="Arial" w:hAnsi="Arial" w:cs="Arial"/>
          <w:sz w:val="22"/>
          <w:szCs w:val="22"/>
        </w:rPr>
        <w:t xml:space="preserve"> </w:t>
      </w:r>
      <w:r w:rsidR="003F4878" w:rsidRPr="00385164">
        <w:rPr>
          <w:rFonts w:ascii="Arial" w:hAnsi="Arial" w:cs="Arial"/>
          <w:sz w:val="22"/>
          <w:szCs w:val="22"/>
        </w:rPr>
        <w:t>D</w:t>
      </w:r>
      <w:r w:rsidR="006F3DBB" w:rsidRPr="00385164">
        <w:rPr>
          <w:rFonts w:ascii="Arial" w:hAnsi="Arial" w:cs="Arial"/>
          <w:sz w:val="22"/>
          <w:szCs w:val="22"/>
        </w:rPr>
        <w:t>el estudio citado en el párrafo que antecede e</w:t>
      </w:r>
      <w:r w:rsidR="00376B01" w:rsidRPr="00385164">
        <w:rPr>
          <w:rFonts w:ascii="Arial" w:hAnsi="Arial" w:cs="Arial"/>
          <w:sz w:val="22"/>
          <w:szCs w:val="22"/>
        </w:rPr>
        <w:t xml:space="preserv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 xml:space="preserve"> emite el acuerdo de reserva </w:t>
      </w:r>
      <w:r w:rsidR="008D7FD6" w:rsidRPr="00385164">
        <w:rPr>
          <w:rFonts w:ascii="Arial" w:hAnsi="Arial" w:cs="Arial"/>
          <w:b/>
          <w:sz w:val="22"/>
          <w:szCs w:val="22"/>
        </w:rPr>
        <w:t>total</w:t>
      </w:r>
      <w:r w:rsidR="00376B01" w:rsidRPr="00385164">
        <w:rPr>
          <w:rFonts w:ascii="Arial" w:hAnsi="Arial" w:cs="Arial"/>
          <w:sz w:val="22"/>
          <w:szCs w:val="22"/>
        </w:rPr>
        <w:t xml:space="preserve"> número </w:t>
      </w:r>
      <w:r w:rsidR="008D7FD6" w:rsidRPr="00385164">
        <w:rPr>
          <w:rFonts w:ascii="Arial" w:hAnsi="Arial" w:cs="Arial"/>
          <w:b/>
          <w:sz w:val="22"/>
          <w:szCs w:val="22"/>
        </w:rPr>
        <w:t>AR/</w:t>
      </w:r>
      <w:r w:rsidR="0066778C" w:rsidRPr="00385164">
        <w:rPr>
          <w:rFonts w:ascii="Arial" w:hAnsi="Arial" w:cs="Arial"/>
          <w:b/>
          <w:sz w:val="22"/>
          <w:szCs w:val="22"/>
        </w:rPr>
        <w:t>1</w:t>
      </w:r>
      <w:r w:rsidR="00805115">
        <w:rPr>
          <w:rFonts w:ascii="Arial" w:hAnsi="Arial" w:cs="Arial"/>
          <w:b/>
          <w:sz w:val="22"/>
          <w:szCs w:val="22"/>
        </w:rPr>
        <w:t>6</w:t>
      </w:r>
      <w:r w:rsidR="00590B9B" w:rsidRPr="00385164">
        <w:rPr>
          <w:rFonts w:ascii="Arial" w:hAnsi="Arial" w:cs="Arial"/>
          <w:b/>
          <w:sz w:val="22"/>
          <w:szCs w:val="22"/>
        </w:rPr>
        <w:t>/202</w:t>
      </w:r>
      <w:r w:rsidR="00F6247F" w:rsidRPr="00385164">
        <w:rPr>
          <w:rFonts w:ascii="Arial" w:hAnsi="Arial" w:cs="Arial"/>
          <w:b/>
          <w:sz w:val="22"/>
          <w:szCs w:val="22"/>
        </w:rPr>
        <w:t>6</w:t>
      </w:r>
      <w:r w:rsidR="00376B01" w:rsidRPr="00385164">
        <w:rPr>
          <w:rFonts w:ascii="Arial" w:hAnsi="Arial" w:cs="Arial"/>
          <w:sz w:val="22"/>
          <w:szCs w:val="22"/>
        </w:rPr>
        <w:t>.</w:t>
      </w:r>
    </w:p>
    <w:p w:rsidR="007D4996" w:rsidRPr="00385164" w:rsidRDefault="007D4996" w:rsidP="004A324C">
      <w:pPr>
        <w:jc w:val="both"/>
        <w:rPr>
          <w:rFonts w:ascii="Arial" w:hAnsi="Arial" w:cs="Arial"/>
          <w:sz w:val="22"/>
          <w:szCs w:val="22"/>
          <w:shd w:val="clear" w:color="auto" w:fill="FFFFFF"/>
        </w:rPr>
      </w:pPr>
    </w:p>
    <w:p w:rsidR="00480799" w:rsidRPr="00385164" w:rsidRDefault="00480799" w:rsidP="004A324C">
      <w:pPr>
        <w:jc w:val="center"/>
        <w:rPr>
          <w:rFonts w:ascii="Arial" w:hAnsi="Arial" w:cs="Arial"/>
          <w:b/>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CONSIDERANDO</w:t>
      </w:r>
    </w:p>
    <w:p w:rsidR="00B11FCD" w:rsidRPr="00385164" w:rsidRDefault="00B11FCD"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PRIMERO.</w:t>
      </w:r>
      <w:r w:rsidRPr="00385164">
        <w:rPr>
          <w:rFonts w:ascii="Arial" w:hAnsi="Arial" w:cs="Arial"/>
          <w:sz w:val="22"/>
          <w:szCs w:val="22"/>
        </w:rPr>
        <w:t xml:space="preserve"> </w:t>
      </w:r>
      <w:r w:rsidRPr="00385164">
        <w:rPr>
          <w:rFonts w:ascii="Arial" w:hAnsi="Arial" w:cs="Arial"/>
          <w:b/>
          <w:sz w:val="22"/>
          <w:szCs w:val="22"/>
        </w:rPr>
        <w:t>Competencia.</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E</w:t>
      </w:r>
      <w:r w:rsidR="00995ED3" w:rsidRPr="00385164">
        <w:rPr>
          <w:rFonts w:ascii="Arial" w:hAnsi="Arial" w:cs="Arial"/>
          <w:sz w:val="22"/>
          <w:szCs w:val="22"/>
        </w:rPr>
        <w:t>l</w:t>
      </w:r>
      <w:r w:rsidRPr="00385164">
        <w:rPr>
          <w:rFonts w:ascii="Arial" w:hAnsi="Arial" w:cs="Arial"/>
          <w:sz w:val="22"/>
          <w:szCs w:val="22"/>
        </w:rPr>
        <w:t xml:space="preserve"> Comité de Transparencia es competente para determinar sobre la confirmación, modificación o revocación del </w:t>
      </w:r>
      <w:r w:rsidR="00376B01" w:rsidRPr="00385164">
        <w:rPr>
          <w:rFonts w:ascii="Arial" w:hAnsi="Arial" w:cs="Arial"/>
          <w:sz w:val="22"/>
          <w:szCs w:val="22"/>
        </w:rPr>
        <w:t>a</w:t>
      </w:r>
      <w:r w:rsidRPr="00385164">
        <w:rPr>
          <w:rFonts w:ascii="Arial" w:hAnsi="Arial" w:cs="Arial"/>
          <w:sz w:val="22"/>
          <w:szCs w:val="22"/>
        </w:rPr>
        <w:t xml:space="preserve">cuerdo de </w:t>
      </w:r>
      <w:r w:rsidR="00376B01" w:rsidRPr="00385164">
        <w:rPr>
          <w:rFonts w:ascii="Arial" w:hAnsi="Arial" w:cs="Arial"/>
          <w:sz w:val="22"/>
          <w:szCs w:val="22"/>
        </w:rPr>
        <w:t>r</w:t>
      </w:r>
      <w:r w:rsidRPr="00385164">
        <w:rPr>
          <w:rFonts w:ascii="Arial" w:hAnsi="Arial" w:cs="Arial"/>
          <w:sz w:val="22"/>
          <w:szCs w:val="22"/>
        </w:rPr>
        <w:t>eserva</w:t>
      </w:r>
      <w:r w:rsidRPr="00385164">
        <w:rPr>
          <w:rFonts w:ascii="Arial" w:hAnsi="Arial" w:cs="Arial"/>
          <w:b/>
          <w:sz w:val="22"/>
          <w:szCs w:val="22"/>
        </w:rPr>
        <w:t xml:space="preserve"> </w:t>
      </w:r>
      <w:r w:rsidR="008D7FD6" w:rsidRPr="00385164">
        <w:rPr>
          <w:rFonts w:ascii="Arial" w:hAnsi="Arial" w:cs="Arial"/>
          <w:b/>
          <w:sz w:val="22"/>
          <w:szCs w:val="22"/>
        </w:rPr>
        <w:t>total</w:t>
      </w:r>
      <w:r w:rsidRPr="00385164">
        <w:rPr>
          <w:rFonts w:ascii="Arial" w:hAnsi="Arial" w:cs="Arial"/>
          <w:sz w:val="22"/>
          <w:szCs w:val="22"/>
        </w:rPr>
        <w:t xml:space="preserve"> número </w:t>
      </w:r>
      <w:r w:rsidR="006F7D0F" w:rsidRPr="00385164">
        <w:rPr>
          <w:rFonts w:ascii="Arial" w:hAnsi="Arial" w:cs="Arial"/>
          <w:b/>
          <w:sz w:val="22"/>
          <w:szCs w:val="22"/>
        </w:rPr>
        <w:t>AR/</w:t>
      </w:r>
      <w:r w:rsidR="0066778C" w:rsidRPr="00385164">
        <w:rPr>
          <w:rFonts w:ascii="Arial" w:hAnsi="Arial" w:cs="Arial"/>
          <w:b/>
          <w:sz w:val="22"/>
          <w:szCs w:val="22"/>
        </w:rPr>
        <w:t>1</w:t>
      </w:r>
      <w:r w:rsidR="00805115">
        <w:rPr>
          <w:rFonts w:ascii="Arial" w:hAnsi="Arial" w:cs="Arial"/>
          <w:b/>
          <w:sz w:val="22"/>
          <w:szCs w:val="22"/>
        </w:rPr>
        <w:t>6</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w:t>
      </w:r>
      <w:r w:rsidRPr="00385164">
        <w:rPr>
          <w:rFonts w:ascii="Arial" w:hAnsi="Arial" w:cs="Arial"/>
          <w:sz w:val="22"/>
          <w:szCs w:val="22"/>
        </w:rPr>
        <w:t xml:space="preserve"> por lo que se </w:t>
      </w:r>
      <w:r w:rsidR="00376B01" w:rsidRPr="00385164">
        <w:rPr>
          <w:rFonts w:ascii="Arial" w:hAnsi="Arial" w:cs="Arial"/>
          <w:sz w:val="22"/>
          <w:szCs w:val="22"/>
        </w:rPr>
        <w:t>sometió</w:t>
      </w:r>
      <w:r w:rsidRPr="00385164">
        <w:rPr>
          <w:rFonts w:ascii="Arial" w:hAnsi="Arial" w:cs="Arial"/>
          <w:sz w:val="22"/>
          <w:szCs w:val="22"/>
        </w:rPr>
        <w:t xml:space="preserve"> a consideración</w:t>
      </w:r>
      <w:r w:rsidR="00376B01" w:rsidRPr="00385164">
        <w:rPr>
          <w:rFonts w:ascii="Arial" w:hAnsi="Arial" w:cs="Arial"/>
          <w:sz w:val="22"/>
          <w:szCs w:val="22"/>
        </w:rPr>
        <w:t xml:space="preserve"> del </w:t>
      </w:r>
      <w:r w:rsidR="008D7FD6" w:rsidRPr="00385164">
        <w:rPr>
          <w:rFonts w:ascii="Arial" w:hAnsi="Arial" w:cs="Arial"/>
          <w:sz w:val="22"/>
          <w:szCs w:val="22"/>
        </w:rPr>
        <w:t>c</w:t>
      </w:r>
      <w:r w:rsidR="00376B01" w:rsidRPr="00385164">
        <w:rPr>
          <w:rFonts w:ascii="Arial" w:hAnsi="Arial" w:cs="Arial"/>
          <w:sz w:val="22"/>
          <w:szCs w:val="22"/>
        </w:rPr>
        <w:t>olegiado</w:t>
      </w:r>
      <w:r w:rsidRPr="00385164">
        <w:rPr>
          <w:rFonts w:ascii="Arial" w:hAnsi="Arial" w:cs="Arial"/>
          <w:sz w:val="22"/>
          <w:szCs w:val="22"/>
        </w:rPr>
        <w:t xml:space="preserve"> en términos de lo dispuesto por los artículos 51, 52, fracción II de la LTAIPSLP, </w:t>
      </w:r>
      <w:r w:rsidR="008D7FD6" w:rsidRPr="00385164">
        <w:rPr>
          <w:rFonts w:ascii="Arial" w:hAnsi="Arial" w:cs="Arial"/>
          <w:sz w:val="22"/>
          <w:szCs w:val="22"/>
        </w:rPr>
        <w:t>l</w:t>
      </w:r>
      <w:r w:rsidRPr="00385164">
        <w:rPr>
          <w:rFonts w:ascii="Arial" w:hAnsi="Arial" w:cs="Arial"/>
          <w:sz w:val="22"/>
          <w:szCs w:val="22"/>
        </w:rPr>
        <w:t xml:space="preserve">ineamiento </w:t>
      </w:r>
      <w:r w:rsidR="008D7FD6" w:rsidRPr="00385164">
        <w:rPr>
          <w:rFonts w:ascii="Arial" w:hAnsi="Arial" w:cs="Arial"/>
          <w:sz w:val="22"/>
          <w:szCs w:val="22"/>
        </w:rPr>
        <w:t>s</w:t>
      </w:r>
      <w:r w:rsidRPr="00385164">
        <w:rPr>
          <w:rFonts w:ascii="Arial" w:hAnsi="Arial" w:cs="Arial"/>
          <w:sz w:val="22"/>
          <w:szCs w:val="22"/>
        </w:rPr>
        <w:t xml:space="preserve">egundo fracción III de los LGCDIEVP, artículo </w:t>
      </w:r>
      <w:r w:rsidR="008D7FD6" w:rsidRPr="00385164">
        <w:rPr>
          <w:rFonts w:ascii="Arial" w:hAnsi="Arial" w:cs="Arial"/>
          <w:sz w:val="22"/>
          <w:szCs w:val="22"/>
        </w:rPr>
        <w:t>t</w:t>
      </w:r>
      <w:r w:rsidRPr="00385164">
        <w:rPr>
          <w:rFonts w:ascii="Arial" w:hAnsi="Arial" w:cs="Arial"/>
          <w:sz w:val="22"/>
          <w:szCs w:val="22"/>
        </w:rPr>
        <w:t xml:space="preserve">ercero del </w:t>
      </w:r>
      <w:r w:rsidR="005B0E50" w:rsidRPr="00385164">
        <w:rPr>
          <w:rFonts w:ascii="Arial" w:hAnsi="Arial" w:cs="Arial"/>
          <w:sz w:val="22"/>
          <w:szCs w:val="22"/>
        </w:rPr>
        <w:t>a</w:t>
      </w:r>
      <w:r w:rsidRPr="00385164">
        <w:rPr>
          <w:rFonts w:ascii="Arial" w:hAnsi="Arial" w:cs="Arial"/>
          <w:sz w:val="22"/>
          <w:szCs w:val="22"/>
        </w:rPr>
        <w:t xml:space="preserve">cuerdo </w:t>
      </w:r>
      <w:r w:rsidR="005B0E50" w:rsidRPr="00385164">
        <w:rPr>
          <w:rFonts w:ascii="Arial" w:hAnsi="Arial" w:cs="Arial"/>
          <w:sz w:val="22"/>
          <w:szCs w:val="22"/>
        </w:rPr>
        <w:t>g</w:t>
      </w:r>
      <w:r w:rsidRPr="00385164">
        <w:rPr>
          <w:rFonts w:ascii="Arial" w:hAnsi="Arial" w:cs="Arial"/>
          <w:sz w:val="22"/>
          <w:szCs w:val="22"/>
        </w:rPr>
        <w:t>eneral número AG/003/2023, así como</w:t>
      </w:r>
      <w:r w:rsidR="008D7FD6" w:rsidRPr="00385164">
        <w:rPr>
          <w:rFonts w:ascii="Arial" w:hAnsi="Arial" w:cs="Arial"/>
          <w:sz w:val="22"/>
          <w:szCs w:val="22"/>
        </w:rPr>
        <w:t>,</w:t>
      </w:r>
      <w:r w:rsidRPr="00385164">
        <w:rPr>
          <w:rFonts w:ascii="Arial" w:hAnsi="Arial" w:cs="Arial"/>
          <w:sz w:val="22"/>
          <w:szCs w:val="22"/>
        </w:rPr>
        <w:t xml:space="preserve"> acuerdo general AG/011/2020.</w:t>
      </w:r>
    </w:p>
    <w:p w:rsidR="005B0E50" w:rsidRPr="00385164" w:rsidRDefault="005B0E50" w:rsidP="004A324C">
      <w:pPr>
        <w:jc w:val="both"/>
        <w:rPr>
          <w:rFonts w:ascii="Arial" w:hAnsi="Arial" w:cs="Arial"/>
          <w:sz w:val="22"/>
          <w:szCs w:val="22"/>
        </w:rPr>
      </w:pPr>
    </w:p>
    <w:p w:rsidR="005117B5" w:rsidRPr="00385164" w:rsidRDefault="005117B5" w:rsidP="004A324C">
      <w:pPr>
        <w:jc w:val="both"/>
        <w:rPr>
          <w:rFonts w:ascii="Arial" w:hAnsi="Arial" w:cs="Arial"/>
          <w:b/>
          <w:sz w:val="22"/>
          <w:szCs w:val="22"/>
        </w:rPr>
      </w:pPr>
      <w:r w:rsidRPr="00385164">
        <w:rPr>
          <w:rFonts w:ascii="Arial" w:hAnsi="Arial" w:cs="Arial"/>
          <w:b/>
          <w:sz w:val="22"/>
          <w:szCs w:val="22"/>
        </w:rPr>
        <w:t xml:space="preserve">SEGUNDO. Análisis. </w:t>
      </w:r>
    </w:p>
    <w:p w:rsidR="00376B01" w:rsidRPr="00385164" w:rsidRDefault="00376B01" w:rsidP="004A324C">
      <w:pPr>
        <w:jc w:val="both"/>
        <w:rPr>
          <w:rFonts w:ascii="Arial" w:hAnsi="Arial" w:cs="Arial"/>
          <w:sz w:val="22"/>
          <w:szCs w:val="22"/>
        </w:rPr>
      </w:pPr>
    </w:p>
    <w:p w:rsidR="005117B5" w:rsidRPr="00385164" w:rsidRDefault="005117B5" w:rsidP="004A324C">
      <w:pPr>
        <w:jc w:val="both"/>
        <w:rPr>
          <w:rFonts w:ascii="Arial" w:hAnsi="Arial" w:cs="Arial"/>
          <w:sz w:val="22"/>
          <w:szCs w:val="22"/>
        </w:rPr>
      </w:pPr>
      <w:r w:rsidRPr="00385164">
        <w:rPr>
          <w:rFonts w:ascii="Arial" w:hAnsi="Arial" w:cs="Arial"/>
          <w:sz w:val="22"/>
          <w:szCs w:val="22"/>
        </w:rPr>
        <w:t xml:space="preserve">Del </w:t>
      </w:r>
      <w:r w:rsidR="00DA4A66" w:rsidRPr="00385164">
        <w:rPr>
          <w:rFonts w:ascii="Arial" w:hAnsi="Arial" w:cs="Arial"/>
          <w:sz w:val="22"/>
          <w:szCs w:val="22"/>
        </w:rPr>
        <w:t>acuerdo de reserva</w:t>
      </w:r>
      <w:r w:rsidR="00DA4A66" w:rsidRPr="00385164">
        <w:rPr>
          <w:rFonts w:ascii="Arial" w:hAnsi="Arial" w:cs="Arial"/>
          <w:b/>
          <w:sz w:val="22"/>
          <w:szCs w:val="22"/>
        </w:rPr>
        <w:t xml:space="preserve"> </w:t>
      </w:r>
      <w:r w:rsidR="008D7FD6" w:rsidRPr="00385164">
        <w:rPr>
          <w:rFonts w:ascii="Arial" w:hAnsi="Arial" w:cs="Arial"/>
          <w:b/>
          <w:sz w:val="22"/>
          <w:szCs w:val="22"/>
        </w:rPr>
        <w:t>total</w:t>
      </w:r>
      <w:r w:rsidR="00DA4A66" w:rsidRPr="00385164">
        <w:rPr>
          <w:rFonts w:ascii="Arial" w:hAnsi="Arial" w:cs="Arial"/>
          <w:sz w:val="22"/>
          <w:szCs w:val="22"/>
        </w:rPr>
        <w:t xml:space="preserve"> </w:t>
      </w:r>
      <w:r w:rsidRPr="00385164">
        <w:rPr>
          <w:rFonts w:ascii="Arial" w:hAnsi="Arial" w:cs="Arial"/>
          <w:sz w:val="22"/>
          <w:szCs w:val="22"/>
        </w:rPr>
        <w:t xml:space="preserve">número </w:t>
      </w:r>
      <w:r w:rsidR="006F7D0F" w:rsidRPr="00385164">
        <w:rPr>
          <w:rFonts w:ascii="Arial" w:hAnsi="Arial" w:cs="Arial"/>
          <w:b/>
          <w:sz w:val="22"/>
          <w:szCs w:val="22"/>
        </w:rPr>
        <w:t>AR/</w:t>
      </w:r>
      <w:r w:rsidR="0066778C" w:rsidRPr="00385164">
        <w:rPr>
          <w:rFonts w:ascii="Arial" w:hAnsi="Arial" w:cs="Arial"/>
          <w:b/>
          <w:sz w:val="22"/>
          <w:szCs w:val="22"/>
        </w:rPr>
        <w:t>1</w:t>
      </w:r>
      <w:r w:rsidR="00805115">
        <w:rPr>
          <w:rFonts w:ascii="Arial" w:hAnsi="Arial" w:cs="Arial"/>
          <w:b/>
          <w:sz w:val="22"/>
          <w:szCs w:val="22"/>
        </w:rPr>
        <w:t>6</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se advierte que el mismo contiene los requisitos mínimos establecidos por el artículo 128 de LTAIPSLP, y que a sabed son: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fuente y el archivo donde se encuentra la información;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fundamentación y motivación del acuerdo;</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documento, la parte o las partes de los mismos, que se reservan;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plazo por el que se reserva la información;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designación de la autoridad responsable de su protección;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Número de identificación del acuerdo de reserva;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lastRenderedPageBreak/>
        <w:t xml:space="preserve">La aplicación de la prueba del daño;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Fecha del acuerdo de clasificación.</w:t>
      </w:r>
    </w:p>
    <w:p w:rsidR="005117B5" w:rsidRPr="00385164" w:rsidRDefault="005117B5" w:rsidP="004A324C">
      <w:pPr>
        <w:jc w:val="both"/>
        <w:rPr>
          <w:rFonts w:ascii="Arial" w:hAnsi="Arial" w:cs="Arial"/>
          <w:sz w:val="22"/>
          <w:szCs w:val="22"/>
        </w:rPr>
      </w:pPr>
    </w:p>
    <w:p w:rsidR="00E17D56" w:rsidRPr="00385164" w:rsidRDefault="00842F00" w:rsidP="004A324C">
      <w:pPr>
        <w:jc w:val="both"/>
        <w:rPr>
          <w:rFonts w:ascii="Arial" w:hAnsi="Arial" w:cs="Arial"/>
          <w:sz w:val="22"/>
          <w:szCs w:val="22"/>
        </w:rPr>
      </w:pPr>
      <w:r w:rsidRPr="00385164">
        <w:rPr>
          <w:rFonts w:ascii="Arial" w:hAnsi="Arial" w:cs="Arial"/>
          <w:sz w:val="22"/>
          <w:szCs w:val="22"/>
        </w:rPr>
        <w:t xml:space="preserve">Dichos requisitos se encuentran concatenados a los lineamientos </w:t>
      </w:r>
      <w:r w:rsidR="008D7FD6" w:rsidRPr="00385164">
        <w:rPr>
          <w:rFonts w:ascii="Arial" w:hAnsi="Arial" w:cs="Arial"/>
          <w:sz w:val="22"/>
          <w:szCs w:val="22"/>
        </w:rPr>
        <w:t>o</w:t>
      </w:r>
      <w:r w:rsidRPr="00385164">
        <w:rPr>
          <w:rFonts w:ascii="Arial" w:hAnsi="Arial" w:cs="Arial"/>
          <w:sz w:val="22"/>
          <w:szCs w:val="22"/>
        </w:rPr>
        <w:t xml:space="preserve">ctavo,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s</w:t>
      </w:r>
      <w:r w:rsidRPr="00385164">
        <w:rPr>
          <w:rFonts w:ascii="Arial" w:hAnsi="Arial" w:cs="Arial"/>
          <w:sz w:val="22"/>
          <w:szCs w:val="22"/>
        </w:rPr>
        <w:t>éptimo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o</w:t>
      </w:r>
      <w:r w:rsidRPr="00385164">
        <w:rPr>
          <w:rFonts w:ascii="Arial" w:hAnsi="Arial" w:cs="Arial"/>
          <w:sz w:val="22"/>
          <w:szCs w:val="22"/>
        </w:rPr>
        <w:t>ctavo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v</w:t>
      </w:r>
      <w:r w:rsidRPr="00385164">
        <w:rPr>
          <w:rFonts w:ascii="Arial" w:hAnsi="Arial" w:cs="Arial"/>
          <w:sz w:val="22"/>
          <w:szCs w:val="22"/>
        </w:rPr>
        <w:t xml:space="preserve">igésimo </w:t>
      </w:r>
      <w:r w:rsidR="008D7FD6" w:rsidRPr="00385164">
        <w:rPr>
          <w:rFonts w:ascii="Arial" w:hAnsi="Arial" w:cs="Arial"/>
          <w:sz w:val="22"/>
          <w:szCs w:val="22"/>
        </w:rPr>
        <w:t>t</w:t>
      </w:r>
      <w:r w:rsidRPr="00385164">
        <w:rPr>
          <w:rFonts w:ascii="Arial" w:hAnsi="Arial" w:cs="Arial"/>
          <w:sz w:val="22"/>
          <w:szCs w:val="22"/>
        </w:rPr>
        <w:t xml:space="preserve">ercero, </w:t>
      </w:r>
      <w:r w:rsidR="008D7FD6" w:rsidRPr="00385164">
        <w:rPr>
          <w:rFonts w:ascii="Arial" w:hAnsi="Arial" w:cs="Arial"/>
          <w:sz w:val="22"/>
          <w:szCs w:val="22"/>
        </w:rPr>
        <w:t>t</w:t>
      </w:r>
      <w:r w:rsidRPr="00385164">
        <w:rPr>
          <w:rFonts w:ascii="Arial" w:hAnsi="Arial" w:cs="Arial"/>
          <w:sz w:val="22"/>
          <w:szCs w:val="22"/>
        </w:rPr>
        <w:t xml:space="preserve">rigésimo primero, </w:t>
      </w:r>
      <w:r w:rsidR="008D7FD6" w:rsidRPr="00385164">
        <w:rPr>
          <w:rFonts w:ascii="Arial" w:hAnsi="Arial" w:cs="Arial"/>
          <w:sz w:val="22"/>
          <w:szCs w:val="22"/>
        </w:rPr>
        <w:t>t</w:t>
      </w:r>
      <w:r w:rsidRPr="00385164">
        <w:rPr>
          <w:rFonts w:ascii="Arial" w:hAnsi="Arial" w:cs="Arial"/>
          <w:sz w:val="22"/>
          <w:szCs w:val="22"/>
        </w:rPr>
        <w:t xml:space="preserve">rigésimo segundo,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t</w:t>
      </w:r>
      <w:r w:rsidRPr="00385164">
        <w:rPr>
          <w:rFonts w:ascii="Arial" w:hAnsi="Arial" w:cs="Arial"/>
          <w:sz w:val="22"/>
          <w:szCs w:val="22"/>
        </w:rPr>
        <w:t xml:space="preserve">ercero, y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c</w:t>
      </w:r>
      <w:r w:rsidRPr="00385164">
        <w:rPr>
          <w:rFonts w:ascii="Arial" w:hAnsi="Arial" w:cs="Arial"/>
          <w:sz w:val="22"/>
          <w:szCs w:val="22"/>
        </w:rPr>
        <w:t>uarto de los LG</w:t>
      </w:r>
      <w:r w:rsidR="00E5019D" w:rsidRPr="00385164">
        <w:rPr>
          <w:rFonts w:ascii="Arial" w:hAnsi="Arial" w:cs="Arial"/>
          <w:sz w:val="22"/>
          <w:szCs w:val="22"/>
        </w:rPr>
        <w:t>M</w:t>
      </w:r>
      <w:r w:rsidRPr="00385164">
        <w:rPr>
          <w:rFonts w:ascii="Arial" w:hAnsi="Arial" w:cs="Arial"/>
          <w:sz w:val="22"/>
          <w:szCs w:val="22"/>
        </w:rPr>
        <w:t>CDIEVP.</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b/>
          <w:sz w:val="22"/>
          <w:szCs w:val="22"/>
        </w:rPr>
        <w:t>TERCERO. Sentido de la resolución.</w:t>
      </w:r>
    </w:p>
    <w:p w:rsidR="001C2EAB" w:rsidRPr="00385164" w:rsidRDefault="001C2EAB" w:rsidP="004A324C">
      <w:pPr>
        <w:jc w:val="both"/>
        <w:rPr>
          <w:rFonts w:ascii="Arial"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Los motivos y razonamientos que sustenten la confirmación o modificación de la prueba de daño.</w:t>
      </w:r>
    </w:p>
    <w:p w:rsidR="005621F2" w:rsidRPr="00385164" w:rsidRDefault="005621F2" w:rsidP="004A324C">
      <w:pPr>
        <w:pStyle w:val="Prrafodelista"/>
        <w:ind w:left="1080"/>
        <w:jc w:val="both"/>
        <w:rPr>
          <w:rFonts w:ascii="Arial" w:hAnsi="Arial" w:cs="Arial"/>
          <w:b/>
          <w:sz w:val="22"/>
          <w:szCs w:val="22"/>
        </w:rPr>
      </w:pPr>
    </w:p>
    <w:p w:rsidR="003F4878" w:rsidRPr="00385164" w:rsidRDefault="007336C3" w:rsidP="004A324C">
      <w:pPr>
        <w:autoSpaceDE w:val="0"/>
        <w:autoSpaceDN w:val="0"/>
        <w:adjustRightInd w:val="0"/>
        <w:jc w:val="both"/>
        <w:rPr>
          <w:rFonts w:ascii="Arial" w:hAnsi="Arial" w:cs="Arial"/>
          <w:b/>
          <w:sz w:val="22"/>
          <w:szCs w:val="22"/>
        </w:rPr>
      </w:pPr>
      <w:r w:rsidRPr="00385164">
        <w:rPr>
          <w:rFonts w:ascii="Arial" w:hAnsi="Arial" w:cs="Arial"/>
          <w:b/>
          <w:sz w:val="22"/>
          <w:szCs w:val="22"/>
        </w:rPr>
        <w:t>Motivación.</w:t>
      </w:r>
      <w:r w:rsidR="008565C9" w:rsidRPr="00385164">
        <w:rPr>
          <w:rFonts w:ascii="Arial" w:hAnsi="Arial" w:cs="Arial"/>
          <w:b/>
          <w:sz w:val="22"/>
          <w:szCs w:val="22"/>
        </w:rPr>
        <w:t xml:space="preserve"> </w:t>
      </w:r>
    </w:p>
    <w:p w:rsidR="00514D65" w:rsidRPr="00385164" w:rsidRDefault="00514D65"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Primero. La Dirección General de Administración emitió un acuerdo de reserva número </w:t>
      </w:r>
      <w:r w:rsidRPr="00385164">
        <w:rPr>
          <w:rFonts w:ascii="Arial" w:hAnsi="Arial" w:cs="Arial"/>
          <w:b/>
          <w:sz w:val="22"/>
          <w:szCs w:val="22"/>
        </w:rPr>
        <w:t>AR/</w:t>
      </w:r>
      <w:r w:rsidR="0066778C"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el cual fue confirmado por el Comité de Transparencia, en el cual reserva </w:t>
      </w:r>
      <w:r w:rsidR="00C24991" w:rsidRPr="00385164">
        <w:rPr>
          <w:rFonts w:ascii="Arial" w:hAnsi="Arial" w:cs="Arial"/>
          <w:sz w:val="22"/>
          <w:szCs w:val="22"/>
        </w:rPr>
        <w:t xml:space="preserve">nombres, primer apellido, segundo apellido, sexo y área de adscripción, </w:t>
      </w:r>
      <w:r w:rsidRPr="00385164">
        <w:rPr>
          <w:rFonts w:ascii="Arial" w:hAnsi="Arial" w:cs="Arial"/>
          <w:sz w:val="22"/>
          <w:szCs w:val="22"/>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85164" w:rsidRDefault="003F4878" w:rsidP="004A324C">
      <w:pPr>
        <w:jc w:val="both"/>
        <w:rPr>
          <w:rFonts w:ascii="Arial" w:hAnsi="Arial" w:cs="Arial"/>
          <w:sz w:val="22"/>
          <w:szCs w:val="22"/>
        </w:rPr>
      </w:pPr>
    </w:p>
    <w:p w:rsidR="00C24991" w:rsidRPr="00385164" w:rsidRDefault="003F4878" w:rsidP="004A324C">
      <w:pPr>
        <w:jc w:val="both"/>
        <w:rPr>
          <w:rFonts w:ascii="Arial" w:hAnsi="Arial" w:cs="Arial"/>
          <w:sz w:val="22"/>
          <w:szCs w:val="22"/>
        </w:rPr>
      </w:pPr>
      <w:r w:rsidRPr="00385164">
        <w:rPr>
          <w:rFonts w:ascii="Arial" w:hAnsi="Arial" w:cs="Arial"/>
          <w:sz w:val="22"/>
          <w:szCs w:val="22"/>
        </w:rPr>
        <w:t xml:space="preserve">Tercero. Se acuerda una </w:t>
      </w:r>
      <w:r w:rsidR="00A9088A" w:rsidRPr="00385164">
        <w:rPr>
          <w:rFonts w:ascii="Arial" w:hAnsi="Arial" w:cs="Arial"/>
          <w:sz w:val="22"/>
          <w:szCs w:val="22"/>
        </w:rPr>
        <w:t xml:space="preserve">reserva total </w:t>
      </w:r>
      <w:r w:rsidRPr="00385164">
        <w:rPr>
          <w:rFonts w:ascii="Arial" w:hAnsi="Arial" w:cs="Arial"/>
          <w:sz w:val="22"/>
          <w:szCs w:val="22"/>
        </w:rPr>
        <w:t>en relación a: la información contenida en las  declaraciones</w:t>
      </w:r>
      <w:r w:rsidR="008941EF" w:rsidRPr="00385164">
        <w:rPr>
          <w:rFonts w:ascii="Arial" w:hAnsi="Arial" w:cs="Arial"/>
          <w:sz w:val="22"/>
          <w:szCs w:val="22"/>
        </w:rPr>
        <w:t xml:space="preserve"> </w:t>
      </w:r>
      <w:r w:rsidRPr="00385164">
        <w:rPr>
          <w:rFonts w:ascii="Arial" w:hAnsi="Arial" w:cs="Arial"/>
          <w:sz w:val="22"/>
          <w:szCs w:val="22"/>
        </w:rPr>
        <w:t xml:space="preserve"> </w:t>
      </w:r>
      <w:r w:rsidR="00973DF3">
        <w:rPr>
          <w:rFonts w:ascii="Arial" w:hAnsi="Arial" w:cs="Arial"/>
          <w:sz w:val="22"/>
          <w:szCs w:val="22"/>
        </w:rPr>
        <w:t xml:space="preserve">de </w:t>
      </w:r>
      <w:r w:rsidR="00973DF3">
        <w:rPr>
          <w:rFonts w:ascii="Arial" w:hAnsi="Arial" w:cs="Arial"/>
          <w:b/>
          <w:sz w:val="22"/>
          <w:szCs w:val="22"/>
        </w:rPr>
        <w:t>conclusión</w:t>
      </w:r>
      <w:r w:rsidR="00961FA4" w:rsidRPr="00385164">
        <w:rPr>
          <w:rFonts w:ascii="Arial" w:hAnsi="Arial" w:cs="Arial"/>
          <w:b/>
          <w:sz w:val="22"/>
          <w:szCs w:val="22"/>
        </w:rPr>
        <w:t xml:space="preserve"> </w:t>
      </w:r>
      <w:r w:rsidR="00961FA4" w:rsidRPr="00385164">
        <w:rPr>
          <w:rFonts w:ascii="Arial" w:hAnsi="Arial" w:cs="Arial"/>
          <w:sz w:val="22"/>
          <w:szCs w:val="22"/>
        </w:rPr>
        <w:t xml:space="preserve">de situación </w:t>
      </w:r>
      <w:r w:rsidRPr="00385164">
        <w:rPr>
          <w:rFonts w:ascii="Arial" w:hAnsi="Arial" w:cs="Arial"/>
          <w:sz w:val="22"/>
          <w:szCs w:val="22"/>
        </w:rPr>
        <w:t>patrimonial</w:t>
      </w:r>
      <w:r w:rsidRPr="00385164">
        <w:rPr>
          <w:rFonts w:ascii="Arial" w:hAnsi="Arial" w:cs="Arial"/>
          <w:b/>
          <w:sz w:val="22"/>
          <w:szCs w:val="22"/>
        </w:rPr>
        <w:t xml:space="preserve"> </w:t>
      </w:r>
      <w:r w:rsidR="00805115">
        <w:rPr>
          <w:rFonts w:ascii="Arial" w:hAnsi="Arial" w:cs="Arial"/>
          <w:b/>
          <w:sz w:val="22"/>
          <w:szCs w:val="22"/>
        </w:rPr>
        <w:t>completas</w:t>
      </w:r>
      <w:r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06F9A" w:rsidRPr="00385164">
        <w:rPr>
          <w:rFonts w:ascii="Arial" w:hAnsi="Arial" w:cs="Arial"/>
          <w:b/>
          <w:sz w:val="22"/>
          <w:szCs w:val="22"/>
        </w:rPr>
        <w:t xml:space="preserve"> </w:t>
      </w:r>
      <w:r w:rsidRPr="00385164">
        <w:rPr>
          <w:rFonts w:ascii="Arial" w:hAnsi="Arial" w:cs="Arial"/>
          <w:sz w:val="22"/>
          <w:szCs w:val="22"/>
        </w:rPr>
        <w:t>202</w:t>
      </w:r>
      <w:r w:rsidR="00F6247F" w:rsidRPr="00385164">
        <w:rPr>
          <w:rFonts w:ascii="Arial" w:hAnsi="Arial" w:cs="Arial"/>
          <w:sz w:val="22"/>
          <w:szCs w:val="22"/>
        </w:rPr>
        <w:t>6</w:t>
      </w:r>
      <w:r w:rsidR="007C4CBF" w:rsidRPr="00385164">
        <w:rPr>
          <w:rFonts w:ascii="Arial" w:hAnsi="Arial" w:cs="Arial"/>
          <w:sz w:val="22"/>
          <w:szCs w:val="22"/>
        </w:rPr>
        <w:t xml:space="preserve"> mediante el sistema DECLARANET-FGESLP</w:t>
      </w:r>
      <w:r w:rsidRPr="00385164">
        <w:rPr>
          <w:rFonts w:ascii="Arial" w:hAnsi="Arial" w:cs="Arial"/>
          <w:sz w:val="22"/>
          <w:szCs w:val="22"/>
        </w:rPr>
        <w:t xml:space="preserve">, del personal </w:t>
      </w:r>
      <w:r w:rsidR="00391F8E" w:rsidRPr="00385164">
        <w:rPr>
          <w:rFonts w:ascii="Arial" w:hAnsi="Arial" w:cs="Arial"/>
          <w:sz w:val="22"/>
          <w:szCs w:val="22"/>
        </w:rPr>
        <w:t xml:space="preserve">que se describe en </w:t>
      </w:r>
      <w:r w:rsidR="00391F8E" w:rsidRPr="00385164">
        <w:rPr>
          <w:rFonts w:ascii="Arial" w:hAnsi="Arial" w:cs="Arial"/>
          <w:color w:val="231F20"/>
          <w:sz w:val="22"/>
          <w:szCs w:val="22"/>
        </w:rPr>
        <w:t xml:space="preserve">el Manual de Remuneraciones para los Servidores Públicos de la Fiscalía General del Estado de San Luis Potosí, que no realicen funciones directivas y </w:t>
      </w:r>
      <w:r w:rsidR="00391F8E" w:rsidRPr="00385164">
        <w:rPr>
          <w:rFonts w:ascii="Arial" w:hAnsi="Arial" w:cs="Arial"/>
          <w:sz w:val="22"/>
          <w:szCs w:val="22"/>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sidRPr="00385164">
        <w:rPr>
          <w:rFonts w:ascii="Arial" w:hAnsi="Arial" w:cs="Arial"/>
          <w:b/>
          <w:sz w:val="22"/>
          <w:szCs w:val="22"/>
        </w:rPr>
        <w:t xml:space="preserve"> </w:t>
      </w:r>
      <w:r w:rsidR="00391F8E" w:rsidRPr="00385164">
        <w:rPr>
          <w:rFonts w:ascii="Arial" w:hAnsi="Arial" w:cs="Arial"/>
          <w:sz w:val="22"/>
          <w:szCs w:val="22"/>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Pr="00385164" w:rsidRDefault="00391F8E"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lastRenderedPageBreak/>
        <w:t xml:space="preserve">Por lo que una vez analizado el personal que realiza sus </w:t>
      </w:r>
      <w:r w:rsidR="00961FA4" w:rsidRPr="00385164">
        <w:rPr>
          <w:rFonts w:ascii="Arial" w:hAnsi="Arial" w:cs="Arial"/>
          <w:sz w:val="22"/>
          <w:szCs w:val="22"/>
        </w:rPr>
        <w:t xml:space="preserve">declaraciones </w:t>
      </w:r>
      <w:r w:rsidR="00973DF3">
        <w:rPr>
          <w:rFonts w:ascii="Arial" w:hAnsi="Arial" w:cs="Arial"/>
          <w:sz w:val="22"/>
          <w:szCs w:val="22"/>
        </w:rPr>
        <w:t xml:space="preserve">de </w:t>
      </w:r>
      <w:r w:rsidR="00973DF3">
        <w:rPr>
          <w:rFonts w:ascii="Arial" w:hAnsi="Arial" w:cs="Arial"/>
          <w:b/>
          <w:sz w:val="22"/>
          <w:szCs w:val="22"/>
        </w:rPr>
        <w:t>conclusión</w:t>
      </w:r>
      <w:r w:rsidR="008941EF"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805115">
        <w:rPr>
          <w:rFonts w:ascii="Arial" w:hAnsi="Arial" w:cs="Arial"/>
          <w:b/>
          <w:sz w:val="22"/>
          <w:szCs w:val="22"/>
        </w:rPr>
        <w:t>completas</w:t>
      </w:r>
      <w:r w:rsidRPr="00385164">
        <w:rPr>
          <w:rFonts w:ascii="Arial" w:hAnsi="Arial" w:cs="Arial"/>
          <w:sz w:val="22"/>
          <w:szCs w:val="22"/>
        </w:rPr>
        <w:t>, se advierte que entre ellos se encuentra el personal que se describe en el Manual de Remuneraciones para los Servidores Públicos de la Fiscalía General del Estado de San Luis Potosí, aprobado para el Ejercicio Fiscal 202</w:t>
      </w:r>
      <w:r w:rsidR="00F67E65" w:rsidRPr="00385164">
        <w:rPr>
          <w:rFonts w:ascii="Arial" w:hAnsi="Arial" w:cs="Arial"/>
          <w:sz w:val="22"/>
          <w:szCs w:val="22"/>
        </w:rPr>
        <w:t>6</w:t>
      </w:r>
      <w:r w:rsidRPr="00385164">
        <w:rPr>
          <w:rFonts w:ascii="Arial" w:hAnsi="Arial" w:cs="Arial"/>
          <w:sz w:val="22"/>
          <w:szCs w:val="22"/>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Información que se encuentra reservada mediante acuerdo </w:t>
      </w:r>
      <w:r w:rsidRPr="00385164">
        <w:rPr>
          <w:rFonts w:ascii="Arial" w:hAnsi="Arial" w:cs="Arial"/>
          <w:b/>
          <w:sz w:val="22"/>
          <w:szCs w:val="22"/>
        </w:rPr>
        <w:t>AR/</w:t>
      </w:r>
      <w:r w:rsidR="00F6247F"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emitido por el Director General de Administración. </w:t>
      </w:r>
    </w:p>
    <w:p w:rsidR="003F4878" w:rsidRPr="00385164" w:rsidRDefault="003F4878" w:rsidP="004A324C">
      <w:pPr>
        <w:jc w:val="both"/>
        <w:rPr>
          <w:rFonts w:ascii="Arial" w:hAnsi="Arial" w:cs="Arial"/>
          <w:sz w:val="22"/>
          <w:szCs w:val="22"/>
        </w:rPr>
      </w:pPr>
    </w:p>
    <w:p w:rsidR="003F4878" w:rsidRPr="00385164" w:rsidRDefault="00EE7429" w:rsidP="004A324C">
      <w:pPr>
        <w:jc w:val="both"/>
        <w:rPr>
          <w:rFonts w:ascii="Arial" w:hAnsi="Arial" w:cs="Arial"/>
          <w:sz w:val="22"/>
          <w:szCs w:val="22"/>
        </w:rPr>
      </w:pPr>
      <w:r w:rsidRPr="00385164">
        <w:rPr>
          <w:rFonts w:ascii="Arial" w:hAnsi="Arial" w:cs="Arial"/>
          <w:sz w:val="22"/>
          <w:szCs w:val="22"/>
        </w:rPr>
        <w:t>Cuarto.</w:t>
      </w:r>
      <w:r w:rsidR="003F4878" w:rsidRPr="00385164">
        <w:rPr>
          <w:rFonts w:ascii="Arial" w:hAnsi="Arial" w:cs="Arial"/>
          <w:sz w:val="22"/>
          <w:szCs w:val="22"/>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85164" w:rsidRDefault="00961FA4"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Pr="00385164" w:rsidRDefault="00A9088A"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Y dar a conocer la información contenida en las declaraciones</w:t>
      </w:r>
      <w:r w:rsidR="00973DF3">
        <w:rPr>
          <w:rFonts w:ascii="Arial" w:hAnsi="Arial" w:cs="Arial"/>
          <w:sz w:val="22"/>
          <w:szCs w:val="22"/>
        </w:rPr>
        <w:t xml:space="preserve"> de </w:t>
      </w:r>
      <w:r w:rsidR="00973DF3">
        <w:rPr>
          <w:rFonts w:ascii="Arial" w:hAnsi="Arial" w:cs="Arial"/>
          <w:b/>
          <w:sz w:val="22"/>
          <w:szCs w:val="22"/>
        </w:rPr>
        <w:t>conclusión</w:t>
      </w:r>
      <w:r w:rsidR="00A51397"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805115">
        <w:rPr>
          <w:rFonts w:ascii="Arial" w:hAnsi="Arial" w:cs="Arial"/>
          <w:b/>
          <w:sz w:val="22"/>
          <w:szCs w:val="22"/>
        </w:rPr>
        <w:t xml:space="preserve">completas </w:t>
      </w:r>
      <w:r w:rsidRPr="00385164">
        <w:rPr>
          <w:rFonts w:ascii="Arial" w:hAnsi="Arial" w:cs="Arial"/>
          <w:sz w:val="22"/>
          <w:szCs w:val="22"/>
        </w:rPr>
        <w:t>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973DF3">
        <w:rPr>
          <w:rFonts w:ascii="Arial" w:hAnsi="Arial" w:cs="Arial"/>
          <w:sz w:val="22"/>
          <w:szCs w:val="22"/>
        </w:rPr>
        <w:t xml:space="preserve"> de</w:t>
      </w:r>
      <w:r w:rsidR="008941EF" w:rsidRPr="00385164">
        <w:rPr>
          <w:rFonts w:ascii="Arial" w:hAnsi="Arial" w:cs="Arial"/>
          <w:sz w:val="22"/>
          <w:szCs w:val="22"/>
        </w:rPr>
        <w:t xml:space="preserve"> </w:t>
      </w:r>
      <w:r w:rsidR="00973DF3">
        <w:rPr>
          <w:rFonts w:ascii="Arial" w:hAnsi="Arial" w:cs="Arial"/>
          <w:b/>
          <w:sz w:val="22"/>
          <w:szCs w:val="22"/>
        </w:rPr>
        <w:t>conclusión</w:t>
      </w:r>
      <w:r w:rsidR="00A51397" w:rsidRPr="00385164">
        <w:rPr>
          <w:rFonts w:ascii="Arial" w:hAnsi="Arial" w:cs="Arial"/>
          <w:b/>
          <w:sz w:val="22"/>
          <w:szCs w:val="22"/>
        </w:rPr>
        <w:t xml:space="preserve"> </w:t>
      </w:r>
      <w:r w:rsidR="00F239B9" w:rsidRPr="00385164">
        <w:rPr>
          <w:rFonts w:ascii="Arial" w:hAnsi="Arial" w:cs="Arial"/>
          <w:sz w:val="22"/>
          <w:szCs w:val="22"/>
        </w:rPr>
        <w:t>de situación patrimonial</w:t>
      </w:r>
      <w:r w:rsidR="00F239B9" w:rsidRPr="00385164">
        <w:rPr>
          <w:rFonts w:ascii="Arial" w:hAnsi="Arial" w:cs="Arial"/>
          <w:b/>
          <w:sz w:val="22"/>
          <w:szCs w:val="22"/>
        </w:rPr>
        <w:t xml:space="preserve"> </w:t>
      </w:r>
      <w:r w:rsidR="00805115">
        <w:rPr>
          <w:rFonts w:ascii="Arial" w:hAnsi="Arial" w:cs="Arial"/>
          <w:b/>
          <w:sz w:val="22"/>
          <w:szCs w:val="22"/>
        </w:rPr>
        <w:t xml:space="preserve">completas </w:t>
      </w:r>
      <w:r w:rsidRPr="00385164">
        <w:rPr>
          <w:rFonts w:ascii="Arial" w:hAnsi="Arial" w:cs="Arial"/>
          <w:sz w:val="22"/>
          <w:szCs w:val="22"/>
        </w:rPr>
        <w:t xml:space="preserve">presentadas en el mes de </w:t>
      </w:r>
      <w:r w:rsidR="0097631E" w:rsidRPr="00385164">
        <w:rPr>
          <w:rFonts w:ascii="Arial" w:hAnsi="Arial" w:cs="Arial"/>
          <w:b/>
          <w:sz w:val="22"/>
          <w:szCs w:val="22"/>
        </w:rPr>
        <w:t xml:space="preserve">mayo </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Pr="00385164" w:rsidRDefault="00A51397" w:rsidP="004A324C">
      <w:pPr>
        <w:jc w:val="both"/>
        <w:rPr>
          <w:rFonts w:ascii="Arial" w:hAnsi="Arial" w:cs="Arial"/>
          <w:b/>
          <w:sz w:val="22"/>
          <w:szCs w:val="22"/>
        </w:rPr>
      </w:pPr>
    </w:p>
    <w:p w:rsidR="003F4878" w:rsidRPr="00385164" w:rsidRDefault="00045C57" w:rsidP="004A324C">
      <w:pPr>
        <w:jc w:val="both"/>
        <w:rPr>
          <w:rFonts w:ascii="Arial" w:hAnsi="Arial" w:cs="Arial"/>
          <w:b/>
          <w:sz w:val="22"/>
          <w:szCs w:val="22"/>
        </w:rPr>
      </w:pPr>
      <w:r w:rsidRPr="00385164">
        <w:rPr>
          <w:rFonts w:ascii="Arial" w:hAnsi="Arial" w:cs="Arial"/>
          <w:b/>
          <w:sz w:val="22"/>
          <w:szCs w:val="22"/>
        </w:rPr>
        <w:t xml:space="preserve">Fundamentación. </w:t>
      </w:r>
    </w:p>
    <w:p w:rsidR="00045C57" w:rsidRPr="00385164" w:rsidRDefault="00045C57" w:rsidP="004A324C">
      <w:pPr>
        <w:jc w:val="both"/>
        <w:rPr>
          <w:rFonts w:ascii="Arial" w:hAnsi="Arial" w:cs="Arial"/>
          <w:sz w:val="22"/>
          <w:szCs w:val="22"/>
        </w:rPr>
      </w:pPr>
      <w:r w:rsidRPr="00385164">
        <w:rPr>
          <w:rFonts w:ascii="Arial" w:hAnsi="Arial" w:cs="Arial"/>
          <w:sz w:val="22"/>
          <w:szCs w:val="22"/>
        </w:rPr>
        <w:lastRenderedPageBreak/>
        <w:t xml:space="preserve">La normativa que </w:t>
      </w:r>
      <w:r w:rsidR="00CC2ABF" w:rsidRPr="00385164">
        <w:rPr>
          <w:rFonts w:ascii="Arial" w:hAnsi="Arial" w:cs="Arial"/>
          <w:sz w:val="22"/>
          <w:szCs w:val="22"/>
        </w:rPr>
        <w:t>aplica</w:t>
      </w:r>
      <w:r w:rsidRPr="00385164">
        <w:rPr>
          <w:rFonts w:ascii="Arial" w:hAnsi="Arial" w:cs="Arial"/>
          <w:sz w:val="22"/>
          <w:szCs w:val="22"/>
        </w:rPr>
        <w:t xml:space="preserve"> el </w:t>
      </w:r>
      <w:r w:rsidR="00514D65" w:rsidRPr="00385164">
        <w:rPr>
          <w:rFonts w:ascii="Arial" w:hAnsi="Arial" w:cs="Arial"/>
          <w:sz w:val="22"/>
          <w:szCs w:val="22"/>
        </w:rPr>
        <w:t>titular del órgano interno de control</w:t>
      </w:r>
      <w:r w:rsidRPr="00385164">
        <w:rPr>
          <w:rFonts w:ascii="Arial" w:hAnsi="Arial" w:cs="Arial"/>
          <w:sz w:val="22"/>
          <w:szCs w:val="22"/>
        </w:rPr>
        <w:t xml:space="preserve"> es la correcta pues aplica los numerales 6º de la Constitución </w:t>
      </w:r>
      <w:r w:rsidR="00164F0D" w:rsidRPr="00385164">
        <w:rPr>
          <w:rFonts w:ascii="Arial" w:hAnsi="Arial" w:cs="Arial"/>
          <w:sz w:val="22"/>
          <w:szCs w:val="22"/>
        </w:rPr>
        <w:t>P</w:t>
      </w:r>
      <w:r w:rsidRPr="00385164">
        <w:rPr>
          <w:rFonts w:ascii="Arial" w:hAnsi="Arial" w:cs="Arial"/>
          <w:sz w:val="22"/>
          <w:szCs w:val="22"/>
        </w:rPr>
        <w:t xml:space="preserve">olítica de los </w:t>
      </w:r>
      <w:r w:rsidR="00164F0D" w:rsidRPr="00385164">
        <w:rPr>
          <w:rFonts w:ascii="Arial" w:hAnsi="Arial" w:cs="Arial"/>
          <w:sz w:val="22"/>
          <w:szCs w:val="22"/>
        </w:rPr>
        <w:t>E</w:t>
      </w:r>
      <w:r w:rsidRPr="00385164">
        <w:rPr>
          <w:rFonts w:ascii="Arial" w:hAnsi="Arial" w:cs="Arial"/>
          <w:sz w:val="22"/>
          <w:szCs w:val="22"/>
        </w:rPr>
        <w:t xml:space="preserve">stados </w:t>
      </w:r>
      <w:r w:rsidR="00164F0D" w:rsidRPr="00385164">
        <w:rPr>
          <w:rFonts w:ascii="Arial" w:hAnsi="Arial" w:cs="Arial"/>
          <w:sz w:val="22"/>
          <w:szCs w:val="22"/>
        </w:rPr>
        <w:t>U</w:t>
      </w:r>
      <w:r w:rsidRPr="00385164">
        <w:rPr>
          <w:rFonts w:ascii="Arial" w:hAnsi="Arial" w:cs="Arial"/>
          <w:sz w:val="22"/>
          <w:szCs w:val="22"/>
        </w:rPr>
        <w:t xml:space="preserve">nidos </w:t>
      </w:r>
      <w:r w:rsidR="00164F0D" w:rsidRPr="00385164">
        <w:rPr>
          <w:rFonts w:ascii="Arial" w:hAnsi="Arial" w:cs="Arial"/>
          <w:sz w:val="22"/>
          <w:szCs w:val="22"/>
        </w:rPr>
        <w:t>M</w:t>
      </w:r>
      <w:r w:rsidRPr="00385164">
        <w:rPr>
          <w:rFonts w:ascii="Arial" w:hAnsi="Arial" w:cs="Arial"/>
          <w:sz w:val="22"/>
          <w:szCs w:val="22"/>
        </w:rPr>
        <w:t>exicanos,</w:t>
      </w:r>
      <w:r w:rsidR="00374F51" w:rsidRPr="00385164">
        <w:rPr>
          <w:rFonts w:ascii="Arial" w:hAnsi="Arial" w:cs="Arial"/>
          <w:sz w:val="22"/>
          <w:szCs w:val="22"/>
        </w:rPr>
        <w:t xml:space="preserve"> 17, fracción III,</w:t>
      </w:r>
      <w:r w:rsidR="00514D65" w:rsidRPr="00385164">
        <w:rPr>
          <w:rFonts w:ascii="Arial" w:hAnsi="Arial" w:cs="Arial"/>
          <w:sz w:val="22"/>
          <w:szCs w:val="22"/>
        </w:rPr>
        <w:t xml:space="preserve"> de la Constitución </w:t>
      </w:r>
      <w:r w:rsidR="00164F0D" w:rsidRPr="00385164">
        <w:rPr>
          <w:rFonts w:ascii="Arial" w:hAnsi="Arial" w:cs="Arial"/>
          <w:sz w:val="22"/>
          <w:szCs w:val="22"/>
        </w:rPr>
        <w:t>P</w:t>
      </w:r>
      <w:r w:rsidR="00514D65" w:rsidRPr="00385164">
        <w:rPr>
          <w:rFonts w:ascii="Arial" w:hAnsi="Arial" w:cs="Arial"/>
          <w:sz w:val="22"/>
          <w:szCs w:val="22"/>
        </w:rPr>
        <w:t xml:space="preserve">olítica del </w:t>
      </w:r>
      <w:r w:rsidR="00164F0D" w:rsidRPr="00385164">
        <w:rPr>
          <w:rFonts w:ascii="Arial" w:hAnsi="Arial" w:cs="Arial"/>
          <w:sz w:val="22"/>
          <w:szCs w:val="22"/>
        </w:rPr>
        <w:t>E</w:t>
      </w:r>
      <w:r w:rsidR="00514D65" w:rsidRPr="00385164">
        <w:rPr>
          <w:rFonts w:ascii="Arial" w:hAnsi="Arial" w:cs="Arial"/>
          <w:sz w:val="22"/>
          <w:szCs w:val="22"/>
        </w:rPr>
        <w:t>stado de San Luis Potosí,</w:t>
      </w:r>
      <w:r w:rsidR="00374F51" w:rsidRPr="00385164">
        <w:rPr>
          <w:rFonts w:ascii="Arial" w:hAnsi="Arial" w:cs="Arial"/>
          <w:sz w:val="22"/>
          <w:szCs w:val="22"/>
        </w:rPr>
        <w:t xml:space="preserve"> 93 BIS de la </w:t>
      </w:r>
      <w:r w:rsidR="00164F0D" w:rsidRPr="00385164">
        <w:rPr>
          <w:rFonts w:ascii="Arial" w:hAnsi="Arial" w:cs="Arial"/>
          <w:sz w:val="22"/>
          <w:szCs w:val="22"/>
        </w:rPr>
        <w:t>L</w:t>
      </w:r>
      <w:r w:rsidR="00374F51" w:rsidRPr="00385164">
        <w:rPr>
          <w:rFonts w:ascii="Arial" w:hAnsi="Arial" w:cs="Arial"/>
          <w:sz w:val="22"/>
          <w:szCs w:val="22"/>
        </w:rPr>
        <w:t xml:space="preserve">ey del </w:t>
      </w:r>
      <w:r w:rsidR="00164F0D" w:rsidRPr="00385164">
        <w:rPr>
          <w:rFonts w:ascii="Arial" w:hAnsi="Arial" w:cs="Arial"/>
          <w:sz w:val="22"/>
          <w:szCs w:val="22"/>
        </w:rPr>
        <w:t>S</w:t>
      </w:r>
      <w:r w:rsidR="00374F51" w:rsidRPr="00385164">
        <w:rPr>
          <w:rFonts w:ascii="Arial" w:hAnsi="Arial" w:cs="Arial"/>
          <w:sz w:val="22"/>
          <w:szCs w:val="22"/>
        </w:rPr>
        <w:t xml:space="preserve">istema de </w:t>
      </w:r>
      <w:r w:rsidR="00164F0D" w:rsidRPr="00385164">
        <w:rPr>
          <w:rFonts w:ascii="Arial" w:hAnsi="Arial" w:cs="Arial"/>
          <w:sz w:val="22"/>
          <w:szCs w:val="22"/>
        </w:rPr>
        <w:t>S</w:t>
      </w:r>
      <w:r w:rsidR="00374F51" w:rsidRPr="00385164">
        <w:rPr>
          <w:rFonts w:ascii="Arial" w:hAnsi="Arial" w:cs="Arial"/>
          <w:sz w:val="22"/>
          <w:szCs w:val="22"/>
        </w:rPr>
        <w:t xml:space="preserve">eguridad </w:t>
      </w:r>
      <w:r w:rsidR="00164F0D" w:rsidRPr="00385164">
        <w:rPr>
          <w:rFonts w:ascii="Arial" w:hAnsi="Arial" w:cs="Arial"/>
          <w:sz w:val="22"/>
          <w:szCs w:val="22"/>
        </w:rPr>
        <w:t>P</w:t>
      </w:r>
      <w:r w:rsidR="00374F51" w:rsidRPr="00385164">
        <w:rPr>
          <w:rFonts w:ascii="Arial" w:hAnsi="Arial" w:cs="Arial"/>
          <w:sz w:val="22"/>
          <w:szCs w:val="22"/>
        </w:rPr>
        <w:t xml:space="preserve">ública del </w:t>
      </w:r>
      <w:r w:rsidR="00164F0D" w:rsidRPr="00385164">
        <w:rPr>
          <w:rFonts w:ascii="Arial" w:hAnsi="Arial" w:cs="Arial"/>
          <w:sz w:val="22"/>
          <w:szCs w:val="22"/>
        </w:rPr>
        <w:t>E</w:t>
      </w:r>
      <w:r w:rsidR="00374F51" w:rsidRPr="00385164">
        <w:rPr>
          <w:rFonts w:ascii="Arial" w:hAnsi="Arial" w:cs="Arial"/>
          <w:sz w:val="22"/>
          <w:szCs w:val="22"/>
        </w:rPr>
        <w:t xml:space="preserve">stado de San Luis Potosí, 3º fracciones II, XIII, XX, y XXI, </w:t>
      </w:r>
      <w:r w:rsidR="00B23791" w:rsidRPr="00385164">
        <w:rPr>
          <w:rFonts w:ascii="Arial" w:hAnsi="Arial" w:cs="Arial"/>
          <w:sz w:val="22"/>
          <w:szCs w:val="22"/>
        </w:rPr>
        <w:t xml:space="preserve">20, 24, fracción VI, </w:t>
      </w:r>
      <w:r w:rsidR="00374F51" w:rsidRPr="00385164">
        <w:rPr>
          <w:rFonts w:ascii="Arial" w:hAnsi="Arial" w:cs="Arial"/>
          <w:sz w:val="22"/>
          <w:szCs w:val="22"/>
        </w:rPr>
        <w:t xml:space="preserve">113, </w:t>
      </w:r>
      <w:r w:rsidR="00B23791" w:rsidRPr="00385164">
        <w:rPr>
          <w:rFonts w:ascii="Arial" w:hAnsi="Arial" w:cs="Arial"/>
          <w:sz w:val="22"/>
          <w:szCs w:val="22"/>
        </w:rPr>
        <w:t>114, 117, 118, 119</w:t>
      </w:r>
      <w:r w:rsidR="00472BF5" w:rsidRPr="00385164">
        <w:rPr>
          <w:rFonts w:ascii="Arial" w:hAnsi="Arial" w:cs="Arial"/>
          <w:sz w:val="22"/>
          <w:szCs w:val="22"/>
        </w:rPr>
        <w:t>,</w:t>
      </w:r>
      <w:r w:rsidR="00B23791" w:rsidRPr="00385164">
        <w:rPr>
          <w:rFonts w:ascii="Arial" w:hAnsi="Arial" w:cs="Arial"/>
          <w:sz w:val="22"/>
          <w:szCs w:val="22"/>
        </w:rPr>
        <w:t xml:space="preserve"> 120 </w:t>
      </w:r>
      <w:r w:rsidR="00374F51" w:rsidRPr="00385164">
        <w:rPr>
          <w:rFonts w:ascii="Arial" w:hAnsi="Arial" w:cs="Arial"/>
          <w:sz w:val="22"/>
          <w:szCs w:val="22"/>
        </w:rPr>
        <w:t xml:space="preserve">fracción </w:t>
      </w:r>
      <w:r w:rsidR="00B23791" w:rsidRPr="00385164">
        <w:rPr>
          <w:rFonts w:ascii="Arial" w:hAnsi="Arial" w:cs="Arial"/>
          <w:sz w:val="22"/>
          <w:szCs w:val="22"/>
        </w:rPr>
        <w:t>II</w:t>
      </w:r>
      <w:r w:rsidR="00374F51" w:rsidRPr="00385164">
        <w:rPr>
          <w:rFonts w:ascii="Arial" w:hAnsi="Arial" w:cs="Arial"/>
          <w:sz w:val="22"/>
          <w:szCs w:val="22"/>
        </w:rPr>
        <w:t xml:space="preserve">I, 129 fracciones </w:t>
      </w:r>
      <w:r w:rsidR="005160BF" w:rsidRPr="00385164">
        <w:rPr>
          <w:rFonts w:ascii="Arial" w:hAnsi="Arial" w:cs="Arial"/>
          <w:sz w:val="22"/>
          <w:szCs w:val="22"/>
        </w:rPr>
        <w:t>I, y XII</w:t>
      </w:r>
      <w:r w:rsidR="00374F51" w:rsidRPr="00385164">
        <w:rPr>
          <w:rFonts w:ascii="Arial" w:hAnsi="Arial" w:cs="Arial"/>
          <w:sz w:val="22"/>
          <w:szCs w:val="22"/>
        </w:rPr>
        <w:t>, y 132 de la ley de transparencia y acceso a la información pública del estado,</w:t>
      </w:r>
      <w:r w:rsidR="005160BF" w:rsidRPr="00385164">
        <w:rPr>
          <w:rFonts w:ascii="Arial" w:hAnsi="Arial" w:cs="Arial"/>
          <w:sz w:val="22"/>
          <w:szCs w:val="22"/>
        </w:rPr>
        <w:t xml:space="preserve"> 218 del código nacional de procedimientos penales</w:t>
      </w:r>
      <w:r w:rsidR="00A5063A" w:rsidRPr="00385164">
        <w:rPr>
          <w:rFonts w:ascii="Arial" w:hAnsi="Arial" w:cs="Arial"/>
          <w:sz w:val="22"/>
          <w:szCs w:val="22"/>
        </w:rPr>
        <w:t>,</w:t>
      </w:r>
      <w:r w:rsidR="00374F51" w:rsidRPr="00385164">
        <w:rPr>
          <w:rFonts w:ascii="Arial" w:hAnsi="Arial" w:cs="Arial"/>
          <w:sz w:val="22"/>
          <w:szCs w:val="22"/>
        </w:rPr>
        <w:t xml:space="preserve"> lineamientos, </w:t>
      </w:r>
      <w:r w:rsidR="00B23791" w:rsidRPr="00385164">
        <w:rPr>
          <w:rFonts w:ascii="Arial" w:hAnsi="Arial" w:cs="Arial"/>
          <w:sz w:val="22"/>
          <w:szCs w:val="22"/>
        </w:rPr>
        <w:t xml:space="preserve">décimo séptimo, </w:t>
      </w:r>
      <w:r w:rsidR="00374F51" w:rsidRPr="00385164">
        <w:rPr>
          <w:rFonts w:ascii="Arial" w:hAnsi="Arial" w:cs="Arial"/>
          <w:sz w:val="22"/>
          <w:szCs w:val="22"/>
        </w:rPr>
        <w:t>décimo octavo,</w:t>
      </w:r>
      <w:r w:rsidR="00B23791" w:rsidRPr="00385164">
        <w:rPr>
          <w:rFonts w:ascii="Arial" w:hAnsi="Arial" w:cs="Arial"/>
          <w:sz w:val="22"/>
          <w:szCs w:val="22"/>
        </w:rPr>
        <w:t xml:space="preserve"> trigésimo primero, </w:t>
      </w:r>
      <w:r w:rsidR="00374F51" w:rsidRPr="00385164">
        <w:rPr>
          <w:rFonts w:ascii="Arial" w:hAnsi="Arial" w:cs="Arial"/>
          <w:sz w:val="22"/>
          <w:szCs w:val="22"/>
        </w:rPr>
        <w:t>de los LG</w:t>
      </w:r>
      <w:r w:rsidR="00CC2ABF" w:rsidRPr="00385164">
        <w:rPr>
          <w:rFonts w:ascii="Arial" w:hAnsi="Arial" w:cs="Arial"/>
          <w:sz w:val="22"/>
          <w:szCs w:val="22"/>
        </w:rPr>
        <w:t>M</w:t>
      </w:r>
      <w:r w:rsidR="00374F51" w:rsidRPr="00385164">
        <w:rPr>
          <w:rFonts w:ascii="Arial" w:hAnsi="Arial" w:cs="Arial"/>
          <w:sz w:val="22"/>
          <w:szCs w:val="22"/>
        </w:rPr>
        <w:t>CDIEVP.</w:t>
      </w:r>
    </w:p>
    <w:p w:rsidR="001B11A7" w:rsidRPr="00385164" w:rsidRDefault="001B11A7" w:rsidP="004A324C">
      <w:pPr>
        <w:jc w:val="both"/>
        <w:rPr>
          <w:rFonts w:ascii="Arial" w:hAnsi="Arial" w:cs="Arial"/>
          <w:b/>
          <w:sz w:val="22"/>
          <w:szCs w:val="22"/>
        </w:rPr>
      </w:pPr>
    </w:p>
    <w:p w:rsidR="003F4878" w:rsidRPr="00385164" w:rsidRDefault="007336C3" w:rsidP="004A324C">
      <w:pPr>
        <w:jc w:val="both"/>
        <w:rPr>
          <w:rFonts w:ascii="Arial" w:hAnsi="Arial" w:cs="Arial"/>
          <w:b/>
          <w:sz w:val="22"/>
          <w:szCs w:val="22"/>
        </w:rPr>
      </w:pPr>
      <w:r w:rsidRPr="00385164">
        <w:rPr>
          <w:rFonts w:ascii="Arial" w:hAnsi="Arial" w:cs="Arial"/>
          <w:b/>
          <w:sz w:val="22"/>
          <w:szCs w:val="22"/>
        </w:rPr>
        <w:t xml:space="preserve">Razonamiento. </w:t>
      </w:r>
    </w:p>
    <w:p w:rsidR="00BF3665" w:rsidRPr="00385164" w:rsidRDefault="00EE7429" w:rsidP="004A324C">
      <w:pPr>
        <w:jc w:val="both"/>
        <w:rPr>
          <w:rFonts w:ascii="Arial" w:hAnsi="Arial" w:cs="Arial"/>
          <w:sz w:val="22"/>
          <w:szCs w:val="22"/>
        </w:rPr>
      </w:pPr>
      <w:r w:rsidRPr="00385164">
        <w:rPr>
          <w:rFonts w:ascii="Arial" w:hAnsi="Arial" w:cs="Arial"/>
          <w:sz w:val="22"/>
          <w:szCs w:val="22"/>
        </w:rPr>
        <w:t xml:space="preserve">El </w:t>
      </w:r>
      <w:r w:rsidR="00E61018" w:rsidRPr="00385164">
        <w:rPr>
          <w:rFonts w:ascii="Arial" w:hAnsi="Arial" w:cs="Arial"/>
          <w:sz w:val="22"/>
          <w:szCs w:val="22"/>
        </w:rPr>
        <w:t>d</w:t>
      </w:r>
      <w:r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009819AE" w:rsidRPr="00385164">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385164">
        <w:rPr>
          <w:rFonts w:ascii="Arial" w:hAnsi="Arial" w:cs="Arial"/>
          <w:sz w:val="22"/>
          <w:szCs w:val="22"/>
        </w:rPr>
        <w:t>t</w:t>
      </w:r>
      <w:r w:rsidR="009819AE" w:rsidRPr="00385164">
        <w:rPr>
          <w:rFonts w:ascii="Arial" w:hAnsi="Arial" w:cs="Arial"/>
          <w:sz w:val="22"/>
          <w:szCs w:val="22"/>
        </w:rPr>
        <w:t>rigésimo tercero de los LG</w:t>
      </w:r>
      <w:r w:rsidR="00CC2ABF" w:rsidRPr="00385164">
        <w:rPr>
          <w:rFonts w:ascii="Arial" w:hAnsi="Arial" w:cs="Arial"/>
          <w:sz w:val="22"/>
          <w:szCs w:val="22"/>
        </w:rPr>
        <w:t>M</w:t>
      </w:r>
      <w:r w:rsidR="009819AE" w:rsidRPr="00385164">
        <w:rPr>
          <w:rFonts w:ascii="Arial" w:hAnsi="Arial" w:cs="Arial"/>
          <w:sz w:val="22"/>
          <w:szCs w:val="22"/>
        </w:rPr>
        <w:t>CDIEVP, los que a la letra establecen;</w:t>
      </w:r>
    </w:p>
    <w:p w:rsidR="00DF2157" w:rsidRPr="00385164" w:rsidRDefault="00DF2157" w:rsidP="004A324C">
      <w:pPr>
        <w:jc w:val="both"/>
        <w:rPr>
          <w:rFonts w:ascii="Arial" w:hAnsi="Arial" w:cs="Arial"/>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Artículo 118.</w:t>
      </w:r>
      <w:r w:rsidRPr="00385164">
        <w:rPr>
          <w:rFonts w:ascii="Arial" w:hAnsi="Arial" w:cs="Arial"/>
          <w:i/>
          <w:sz w:val="20"/>
          <w:szCs w:val="20"/>
        </w:rPr>
        <w:t xml:space="preserve"> En la aplicación de la prueba de daño, el sujeto obligado deberá justificar que:</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 La divulgación de la información representa un riesgo real, demostrable e identificable de perjuicio significativo al interés público;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 El riesgo de perjuicio que supondría la divulgación supera el interés público general de que se difunda, y</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III. La limitación se adecua al principio de proporcionalidad y representa el medio menos restrictivo disponible para evitar el perjuicio.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Trigésimo tercero</w:t>
      </w:r>
      <w:r w:rsidRPr="00385164">
        <w:rPr>
          <w:rFonts w:ascii="Arial" w:hAnsi="Arial" w:cs="Arial"/>
          <w:i/>
          <w:sz w:val="20"/>
          <w:szCs w:val="20"/>
        </w:rPr>
        <w:t>. Para la aplicación de la prueba de daño a la que hace referencia el artículo 104 de la Ley General, los sujetos obligados atenderán lo siguiente: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Pr="00385164" w:rsidRDefault="00CE31CC"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385164">
        <w:rPr>
          <w:rFonts w:ascii="Arial" w:hAnsi="Arial" w:cs="Arial"/>
          <w:sz w:val="22"/>
          <w:szCs w:val="22"/>
        </w:rPr>
        <w:t xml:space="preserve">titular del Órgano Interno de Control </w:t>
      </w:r>
      <w:r w:rsidRPr="00385164">
        <w:rPr>
          <w:rFonts w:ascii="Arial" w:eastAsia="Times New Roman" w:hAnsi="Arial" w:cs="Arial"/>
          <w:sz w:val="22"/>
          <w:szCs w:val="22"/>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Quedó  debidamente justificada la prueba de daño que causaría el proporcionar la información</w:t>
      </w:r>
      <w:r w:rsidR="00CC2ABF" w:rsidRPr="00385164">
        <w:rPr>
          <w:rFonts w:ascii="Arial" w:eastAsia="Times New Roman" w:hAnsi="Arial" w:cs="Arial"/>
          <w:sz w:val="22"/>
          <w:szCs w:val="22"/>
          <w:lang w:val="es-ES"/>
        </w:rPr>
        <w:t xml:space="preserve"> relativa a las declaraciones recibidas del personal</w:t>
      </w:r>
      <w:r w:rsidRPr="00385164">
        <w:rPr>
          <w:rFonts w:ascii="Arial" w:eastAsia="Times New Roman" w:hAnsi="Arial" w:cs="Arial"/>
          <w:sz w:val="22"/>
          <w:szCs w:val="22"/>
          <w:lang w:val="es-ES"/>
        </w:rPr>
        <w:t xml:space="preserve">  adscrito a áreas sustantivas, incluyendo al personal administrativo</w:t>
      </w:r>
      <w:r w:rsidR="004F7658" w:rsidRPr="00385164">
        <w:rPr>
          <w:rFonts w:ascii="Arial" w:eastAsia="Times New Roman" w:hAnsi="Arial" w:cs="Arial"/>
          <w:sz w:val="22"/>
          <w:szCs w:val="22"/>
          <w:lang w:val="es-ES"/>
        </w:rPr>
        <w:t xml:space="preserve"> de la Fiscalía General del Estado</w:t>
      </w:r>
      <w:r w:rsidRPr="00385164">
        <w:rPr>
          <w:rFonts w:ascii="Arial" w:eastAsia="Times New Roman" w:hAnsi="Arial" w:cs="Arial"/>
          <w:sz w:val="22"/>
          <w:szCs w:val="22"/>
          <w:lang w:val="es-ES"/>
        </w:rPr>
        <w:t xml:space="preserve">, pues como lo determinó Suprema Corte de Justicia de la Nación en la Controversia constitucional  325/2019, “hacer </w:t>
      </w:r>
      <w:r w:rsidR="004F7658" w:rsidRPr="00385164">
        <w:rPr>
          <w:rFonts w:ascii="Arial" w:eastAsia="Times New Roman" w:hAnsi="Arial" w:cs="Arial"/>
          <w:sz w:val="22"/>
          <w:szCs w:val="22"/>
          <w:lang w:val="es-ES"/>
        </w:rPr>
        <w:t>público</w:t>
      </w:r>
      <w:r w:rsidRPr="00385164">
        <w:rPr>
          <w:rFonts w:ascii="Arial" w:eastAsia="Times New Roman" w:hAnsi="Arial" w:cs="Arial"/>
          <w:sz w:val="22"/>
          <w:szCs w:val="22"/>
          <w:lang w:val="es-ES"/>
        </w:rPr>
        <w:t xml:space="preserve"> cualquier dato o información que haga identificable al personal operativo/sustantivo así como al administrativo que labora en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representa un riesgo real, demostrable e identificable de perjuicio significativo al interés público y a la seguridad pública nacional”, lo cual debe ser un espejo para las Fiscalía de las distintas Federaciones.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385164" w:rsidRDefault="009B0D72" w:rsidP="004A324C">
      <w:pPr>
        <w:jc w:val="both"/>
        <w:rPr>
          <w:rFonts w:ascii="Arial" w:eastAsia="Times New Roman" w:hAnsi="Arial" w:cs="Arial"/>
          <w:sz w:val="22"/>
          <w:szCs w:val="22"/>
          <w:lang w:val="es-ES"/>
        </w:rPr>
      </w:pPr>
    </w:p>
    <w:p w:rsidR="008839D9"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w:t>
      </w:r>
      <w:r w:rsidRPr="00385164">
        <w:rPr>
          <w:rFonts w:ascii="Arial" w:eastAsia="Times New Roman" w:hAnsi="Arial" w:cs="Arial"/>
          <w:sz w:val="22"/>
          <w:szCs w:val="22"/>
          <w:lang w:val="es-ES"/>
        </w:rPr>
        <w:lastRenderedPageBreak/>
        <w:t xml:space="preserve">de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xml:space="preserve">, se permitiría acceder a datos identificativos, académicos, electrónicos, patrimoniales, biométricos y los referentes a sus familiares”.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Perjuicio que supera el interés público.</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la divulgación de la información </w:t>
      </w:r>
      <w:r w:rsidR="004F7658" w:rsidRPr="00385164">
        <w:rPr>
          <w:rFonts w:ascii="Arial" w:eastAsia="Times New Roman" w:hAnsi="Arial" w:cs="Arial"/>
          <w:sz w:val="22"/>
          <w:szCs w:val="22"/>
          <w:lang w:val="es-ES"/>
        </w:rPr>
        <w:t>que se reserva</w:t>
      </w:r>
      <w:r w:rsidRPr="00385164">
        <w:rPr>
          <w:rFonts w:ascii="Arial" w:eastAsia="Times New Roman" w:hAnsi="Arial" w:cs="Arial"/>
          <w:sz w:val="22"/>
          <w:szCs w:val="22"/>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sidRPr="00385164">
        <w:rPr>
          <w:rFonts w:ascii="Arial" w:eastAsia="Times New Roman" w:hAnsi="Arial" w:cs="Arial"/>
          <w:sz w:val="22"/>
          <w:szCs w:val="22"/>
          <w:lang w:val="es-ES"/>
        </w:rPr>
        <w:t>Clave Única de Registro de Población</w:t>
      </w:r>
      <w:r w:rsidRPr="00385164">
        <w:rPr>
          <w:rFonts w:ascii="Arial" w:eastAsia="Times New Roman" w:hAnsi="Arial" w:cs="Arial"/>
          <w:sz w:val="22"/>
          <w:szCs w:val="22"/>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lastRenderedPageBreak/>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Bajo esta tesitura, la divulgación de la información </w:t>
      </w:r>
      <w:r w:rsidR="004F7658" w:rsidRPr="00385164">
        <w:rPr>
          <w:rFonts w:ascii="Arial" w:eastAsia="Times New Roman" w:hAnsi="Arial" w:cs="Arial"/>
          <w:sz w:val="22"/>
          <w:szCs w:val="22"/>
          <w:lang w:val="es-ES"/>
        </w:rPr>
        <w:t>reservada</w:t>
      </w:r>
      <w:r w:rsidRPr="00385164">
        <w:rPr>
          <w:rFonts w:ascii="Arial" w:eastAsia="Times New Roman" w:hAnsi="Arial" w:cs="Arial"/>
          <w:sz w:val="22"/>
          <w:szCs w:val="22"/>
          <w:lang w:val="es-ES"/>
        </w:rPr>
        <w:t xml:space="preserve">, actualiza el riesgo de perjuicio a la vida, la seguridad o </w:t>
      </w:r>
      <w:r w:rsidR="00A9088A" w:rsidRPr="00385164">
        <w:rPr>
          <w:rFonts w:ascii="Arial" w:eastAsia="Times New Roman" w:hAnsi="Arial" w:cs="Arial"/>
          <w:sz w:val="22"/>
          <w:szCs w:val="22"/>
          <w:lang w:val="es-ES"/>
        </w:rPr>
        <w:t>salud,</w:t>
      </w:r>
      <w:r w:rsidRPr="00385164">
        <w:rPr>
          <w:rFonts w:ascii="Arial" w:eastAsia="Times New Roman" w:hAnsi="Arial" w:cs="Arial"/>
          <w:sz w:val="22"/>
          <w:szCs w:val="22"/>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Principio de proporcionalidad.</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385164" w:rsidRDefault="001B11A7"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7631E" w:rsidRPr="00385164" w:rsidRDefault="0097631E" w:rsidP="004A324C">
      <w:pPr>
        <w:jc w:val="both"/>
        <w:rPr>
          <w:rFonts w:ascii="Arial" w:eastAsia="Times New Roman" w:hAnsi="Arial" w:cs="Arial"/>
          <w:sz w:val="22"/>
          <w:szCs w:val="22"/>
          <w:lang w:val="es-ES"/>
        </w:rPr>
      </w:pPr>
    </w:p>
    <w:p w:rsidR="00481D63"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Consecuentemente, se concluye que clasificar como reservada la información</w:t>
      </w:r>
      <w:r w:rsidR="004F7658" w:rsidRPr="00385164">
        <w:rPr>
          <w:rFonts w:ascii="Arial" w:eastAsia="Times New Roman" w:hAnsi="Arial" w:cs="Arial"/>
          <w:sz w:val="22"/>
          <w:szCs w:val="22"/>
          <w:lang w:val="es-ES"/>
        </w:rPr>
        <w:t xml:space="preserve"> relativa </w:t>
      </w:r>
      <w:r w:rsidR="00CC2ABF" w:rsidRPr="00385164">
        <w:rPr>
          <w:rFonts w:ascii="Arial" w:eastAsia="Times New Roman" w:hAnsi="Arial" w:cs="Arial"/>
          <w:sz w:val="22"/>
          <w:szCs w:val="22"/>
          <w:lang w:val="es-ES"/>
        </w:rPr>
        <w:t>a las declaraciones</w:t>
      </w:r>
      <w:r w:rsidR="00973DF3">
        <w:rPr>
          <w:rFonts w:ascii="Arial" w:eastAsia="Times New Roman" w:hAnsi="Arial" w:cs="Arial"/>
          <w:sz w:val="22"/>
          <w:szCs w:val="22"/>
          <w:lang w:val="es-ES"/>
        </w:rPr>
        <w:t xml:space="preserve"> de</w:t>
      </w:r>
      <w:r w:rsidR="00CC2ABF" w:rsidRPr="00385164">
        <w:rPr>
          <w:rFonts w:ascii="Arial" w:eastAsia="Times New Roman" w:hAnsi="Arial" w:cs="Arial"/>
          <w:sz w:val="22"/>
          <w:szCs w:val="22"/>
          <w:lang w:val="es-ES"/>
        </w:rPr>
        <w:t xml:space="preserve"> </w:t>
      </w:r>
      <w:r w:rsidR="00973DF3">
        <w:rPr>
          <w:rFonts w:ascii="Arial" w:eastAsia="Times New Roman" w:hAnsi="Arial" w:cs="Arial"/>
          <w:b/>
          <w:sz w:val="22"/>
          <w:szCs w:val="22"/>
          <w:lang w:val="es-ES"/>
        </w:rPr>
        <w:t>conclusión</w:t>
      </w:r>
      <w:r w:rsidR="00CC2ABF" w:rsidRPr="00385164">
        <w:rPr>
          <w:rFonts w:ascii="Arial" w:eastAsia="Times New Roman" w:hAnsi="Arial" w:cs="Arial"/>
          <w:b/>
          <w:sz w:val="22"/>
          <w:szCs w:val="22"/>
          <w:lang w:val="es-ES"/>
        </w:rPr>
        <w:t xml:space="preserve"> </w:t>
      </w:r>
      <w:r w:rsidR="00CC2ABF" w:rsidRPr="00385164">
        <w:rPr>
          <w:rFonts w:ascii="Arial" w:eastAsia="Times New Roman" w:hAnsi="Arial" w:cs="Arial"/>
          <w:sz w:val="22"/>
          <w:szCs w:val="22"/>
          <w:lang w:val="es-ES"/>
        </w:rPr>
        <w:t>de situación patrimonial</w:t>
      </w:r>
      <w:r w:rsidR="00CC2ABF" w:rsidRPr="00385164">
        <w:rPr>
          <w:rFonts w:ascii="Arial" w:eastAsia="Times New Roman" w:hAnsi="Arial" w:cs="Arial"/>
          <w:b/>
          <w:sz w:val="22"/>
          <w:szCs w:val="22"/>
          <w:lang w:val="es-ES"/>
        </w:rPr>
        <w:t xml:space="preserve"> </w:t>
      </w:r>
      <w:r w:rsidR="00805115">
        <w:rPr>
          <w:rFonts w:ascii="Arial" w:eastAsia="Times New Roman" w:hAnsi="Arial" w:cs="Arial"/>
          <w:b/>
          <w:sz w:val="22"/>
          <w:szCs w:val="22"/>
          <w:lang w:val="es-ES"/>
        </w:rPr>
        <w:t>completas</w:t>
      </w:r>
      <w:r w:rsidR="004F7658" w:rsidRPr="00385164">
        <w:rPr>
          <w:rFonts w:ascii="Arial" w:eastAsia="Times New Roman" w:hAnsi="Arial" w:cs="Arial"/>
          <w:sz w:val="22"/>
          <w:szCs w:val="22"/>
          <w:lang w:val="es-ES"/>
        </w:rPr>
        <w:t xml:space="preserve"> </w:t>
      </w:r>
      <w:r w:rsidR="00CC2ABF" w:rsidRPr="00385164">
        <w:rPr>
          <w:rFonts w:ascii="Arial" w:eastAsia="Times New Roman" w:hAnsi="Arial" w:cs="Arial"/>
          <w:sz w:val="22"/>
          <w:szCs w:val="22"/>
          <w:lang w:val="es-ES"/>
        </w:rPr>
        <w:t xml:space="preserve">del personal </w:t>
      </w:r>
      <w:r w:rsidR="004F7658" w:rsidRPr="00385164">
        <w:rPr>
          <w:rFonts w:ascii="Arial" w:eastAsia="Times New Roman" w:hAnsi="Arial" w:cs="Arial"/>
          <w:sz w:val="22"/>
          <w:szCs w:val="22"/>
          <w:lang w:val="es-ES"/>
        </w:rPr>
        <w:t>adscrito a áreas sustantivas, incluyendo al personal administrativo</w:t>
      </w:r>
      <w:r w:rsidRPr="00385164">
        <w:rPr>
          <w:rFonts w:ascii="Arial" w:eastAsia="Times New Roman" w:hAnsi="Arial" w:cs="Arial"/>
          <w:sz w:val="22"/>
          <w:szCs w:val="22"/>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Pr="00385164" w:rsidRDefault="004A324C" w:rsidP="004A324C">
      <w:pPr>
        <w:jc w:val="both"/>
        <w:rPr>
          <w:rFonts w:ascii="Arial" w:eastAsia="Times New Roman" w:hAnsi="Arial" w:cs="Arial"/>
          <w:sz w:val="22"/>
          <w:szCs w:val="22"/>
          <w:lang w:val="es-ES"/>
        </w:rPr>
      </w:pPr>
    </w:p>
    <w:p w:rsidR="004F7658" w:rsidRPr="00385164" w:rsidRDefault="004F7658" w:rsidP="004A324C">
      <w:pPr>
        <w:jc w:val="both"/>
        <w:rPr>
          <w:rFonts w:ascii="Arial" w:eastAsia="Times New Roman" w:hAnsi="Arial" w:cs="Arial"/>
          <w:sz w:val="22"/>
          <w:szCs w:val="22"/>
          <w:lang w:val="es-ES"/>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Descripción de las partes o secciones reservadas, en caso de clasificación parcial;</w:t>
      </w:r>
    </w:p>
    <w:p w:rsidR="004A324C" w:rsidRPr="00385164" w:rsidRDefault="004A324C" w:rsidP="004A324C">
      <w:pPr>
        <w:pStyle w:val="Prrafodelista"/>
        <w:ind w:left="1080"/>
        <w:jc w:val="both"/>
        <w:rPr>
          <w:rFonts w:ascii="Arial" w:hAnsi="Arial" w:cs="Arial"/>
          <w:b/>
          <w:sz w:val="22"/>
          <w:szCs w:val="22"/>
        </w:rPr>
      </w:pPr>
    </w:p>
    <w:p w:rsidR="007F24DE" w:rsidRPr="00385164" w:rsidRDefault="00374F51" w:rsidP="004A324C">
      <w:pPr>
        <w:autoSpaceDE w:val="0"/>
        <w:autoSpaceDN w:val="0"/>
        <w:adjustRightInd w:val="0"/>
        <w:ind w:right="141"/>
        <w:jc w:val="both"/>
        <w:rPr>
          <w:rFonts w:ascii="Arial" w:hAnsi="Arial" w:cs="Arial"/>
          <w:sz w:val="22"/>
          <w:szCs w:val="22"/>
        </w:rPr>
      </w:pPr>
      <w:bookmarkStart w:id="1" w:name="_Hlk158291519"/>
      <w:r w:rsidRPr="00385164">
        <w:rPr>
          <w:rFonts w:ascii="Arial" w:hAnsi="Arial" w:cs="Arial"/>
          <w:sz w:val="22"/>
          <w:szCs w:val="22"/>
        </w:rPr>
        <w:t>Se da cuenta</w:t>
      </w:r>
      <w:r w:rsidR="00CE31CC" w:rsidRPr="00385164">
        <w:rPr>
          <w:rFonts w:ascii="Arial" w:hAnsi="Arial" w:cs="Arial"/>
          <w:sz w:val="22"/>
          <w:szCs w:val="22"/>
        </w:rPr>
        <w:t>,</w:t>
      </w:r>
      <w:r w:rsidRPr="00385164">
        <w:rPr>
          <w:rFonts w:ascii="Arial" w:hAnsi="Arial" w:cs="Arial"/>
          <w:sz w:val="22"/>
          <w:szCs w:val="22"/>
        </w:rPr>
        <w:t xml:space="preserve"> que se trata de una reserva total</w:t>
      </w:r>
      <w:r w:rsidR="00CC2ABF" w:rsidRPr="00385164">
        <w:rPr>
          <w:rFonts w:ascii="Arial" w:hAnsi="Arial" w:cs="Arial"/>
          <w:sz w:val="22"/>
          <w:szCs w:val="22"/>
        </w:rPr>
        <w:t xml:space="preserve">, de las </w:t>
      </w:r>
      <w:r w:rsidR="006A012D" w:rsidRPr="00385164">
        <w:rPr>
          <w:rFonts w:ascii="Arial" w:hAnsi="Arial" w:cs="Arial"/>
          <w:sz w:val="22"/>
          <w:szCs w:val="22"/>
        </w:rPr>
        <w:t>d</w:t>
      </w:r>
      <w:r w:rsidR="00CC2ABF" w:rsidRPr="00385164">
        <w:rPr>
          <w:rFonts w:ascii="Arial" w:hAnsi="Arial" w:cs="Arial"/>
          <w:sz w:val="22"/>
          <w:szCs w:val="22"/>
        </w:rPr>
        <w:t>eclaraciones</w:t>
      </w:r>
      <w:r w:rsidR="00973DF3">
        <w:rPr>
          <w:rFonts w:ascii="Arial" w:hAnsi="Arial" w:cs="Arial"/>
          <w:sz w:val="22"/>
          <w:szCs w:val="22"/>
        </w:rPr>
        <w:t xml:space="preserve"> de</w:t>
      </w:r>
      <w:r w:rsidR="00CC2ABF" w:rsidRPr="00385164">
        <w:rPr>
          <w:rFonts w:ascii="Arial" w:hAnsi="Arial" w:cs="Arial"/>
          <w:sz w:val="22"/>
          <w:szCs w:val="22"/>
        </w:rPr>
        <w:t xml:space="preserve"> </w:t>
      </w:r>
      <w:r w:rsidR="00973DF3">
        <w:rPr>
          <w:rFonts w:ascii="Arial" w:hAnsi="Arial" w:cs="Arial"/>
          <w:b/>
          <w:sz w:val="22"/>
          <w:szCs w:val="22"/>
        </w:rPr>
        <w:t>conclusión</w:t>
      </w:r>
      <w:r w:rsidR="00CC2ABF" w:rsidRPr="00385164">
        <w:rPr>
          <w:rFonts w:ascii="Arial" w:hAnsi="Arial" w:cs="Arial"/>
          <w:sz w:val="22"/>
          <w:szCs w:val="22"/>
        </w:rPr>
        <w:t xml:space="preserve"> de </w:t>
      </w:r>
      <w:r w:rsidR="006A012D" w:rsidRPr="00385164">
        <w:rPr>
          <w:rFonts w:ascii="Arial" w:hAnsi="Arial" w:cs="Arial"/>
          <w:sz w:val="22"/>
          <w:szCs w:val="22"/>
        </w:rPr>
        <w:t>s</w:t>
      </w:r>
      <w:r w:rsidR="00CC2ABF" w:rsidRPr="00385164">
        <w:rPr>
          <w:rFonts w:ascii="Arial" w:hAnsi="Arial" w:cs="Arial"/>
          <w:sz w:val="22"/>
          <w:szCs w:val="22"/>
        </w:rPr>
        <w:t xml:space="preserve">ituación </w:t>
      </w:r>
      <w:r w:rsidR="006A012D" w:rsidRPr="00385164">
        <w:rPr>
          <w:rFonts w:ascii="Arial" w:hAnsi="Arial" w:cs="Arial"/>
          <w:sz w:val="22"/>
          <w:szCs w:val="22"/>
        </w:rPr>
        <w:t>p</w:t>
      </w:r>
      <w:r w:rsidR="00CC2ABF" w:rsidRPr="00385164">
        <w:rPr>
          <w:rFonts w:ascii="Arial" w:hAnsi="Arial" w:cs="Arial"/>
          <w:sz w:val="22"/>
          <w:szCs w:val="22"/>
        </w:rPr>
        <w:t xml:space="preserve">atrimonial </w:t>
      </w:r>
      <w:r w:rsidR="00805115">
        <w:rPr>
          <w:rFonts w:ascii="Arial" w:hAnsi="Arial" w:cs="Arial"/>
          <w:b/>
          <w:sz w:val="22"/>
          <w:szCs w:val="22"/>
        </w:rPr>
        <w:t>completas</w:t>
      </w:r>
      <w:r w:rsidR="00CC2ABF"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C2ABF" w:rsidRPr="00385164">
        <w:rPr>
          <w:rFonts w:ascii="Arial" w:hAnsi="Arial" w:cs="Arial"/>
          <w:sz w:val="22"/>
          <w:szCs w:val="22"/>
        </w:rPr>
        <w:t xml:space="preserve"> de 202</w:t>
      </w:r>
      <w:r w:rsidR="00F6247F" w:rsidRPr="00385164">
        <w:rPr>
          <w:rFonts w:ascii="Arial" w:hAnsi="Arial" w:cs="Arial"/>
          <w:sz w:val="22"/>
          <w:szCs w:val="22"/>
        </w:rPr>
        <w:t>6</w:t>
      </w:r>
      <w:r w:rsidR="00CC2ABF" w:rsidRPr="00385164">
        <w:rPr>
          <w:rFonts w:ascii="Arial" w:hAnsi="Arial" w:cs="Arial"/>
          <w:sz w:val="22"/>
          <w:szCs w:val="22"/>
        </w:rPr>
        <w:t xml:space="preserve"> mediante el sistema DECLARANET-FGESLP, del personal que se describe en el Manual de Remuneraciones para los Servidores Públicos de la Fiscalía General del Estado de San Luis Potosí, que no realicen funciones directivas y que se </w:t>
      </w:r>
      <w:r w:rsidR="00CC2ABF" w:rsidRPr="00385164">
        <w:rPr>
          <w:rFonts w:ascii="Arial" w:hAnsi="Arial" w:cs="Arial"/>
          <w:sz w:val="22"/>
          <w:szCs w:val="22"/>
        </w:rPr>
        <w:lastRenderedPageBreak/>
        <w:t>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Pr="00385164" w:rsidRDefault="004A324C" w:rsidP="004A324C">
      <w:pPr>
        <w:autoSpaceDE w:val="0"/>
        <w:autoSpaceDN w:val="0"/>
        <w:adjustRightInd w:val="0"/>
        <w:ind w:right="141"/>
        <w:jc w:val="both"/>
        <w:rPr>
          <w:rFonts w:ascii="Arial" w:hAnsi="Arial" w:cs="Arial"/>
          <w:sz w:val="22"/>
          <w:szCs w:val="22"/>
        </w:rPr>
      </w:pPr>
    </w:p>
    <w:p w:rsidR="00803FA7" w:rsidRPr="00385164" w:rsidRDefault="00803FA7" w:rsidP="004A324C">
      <w:pPr>
        <w:autoSpaceDE w:val="0"/>
        <w:autoSpaceDN w:val="0"/>
        <w:adjustRightInd w:val="0"/>
        <w:ind w:right="141"/>
        <w:jc w:val="both"/>
        <w:rPr>
          <w:rFonts w:ascii="Arial" w:hAnsi="Arial" w:cs="Arial"/>
          <w:sz w:val="22"/>
          <w:szCs w:val="22"/>
        </w:rPr>
      </w:pPr>
    </w:p>
    <w:bookmarkEnd w:id="1"/>
    <w:p w:rsidR="00BF3665" w:rsidRPr="00385164" w:rsidRDefault="009819AE" w:rsidP="004A324C">
      <w:pPr>
        <w:pStyle w:val="Prrafodelista"/>
        <w:numPr>
          <w:ilvl w:val="0"/>
          <w:numId w:val="2"/>
        </w:numPr>
        <w:jc w:val="both"/>
        <w:rPr>
          <w:rFonts w:ascii="Arial" w:hAnsi="Arial" w:cs="Arial"/>
          <w:sz w:val="22"/>
          <w:szCs w:val="22"/>
        </w:rPr>
      </w:pPr>
      <w:r w:rsidRPr="00385164">
        <w:rPr>
          <w:rFonts w:ascii="Arial" w:hAnsi="Arial" w:cs="Arial"/>
          <w:b/>
          <w:sz w:val="22"/>
          <w:szCs w:val="22"/>
        </w:rPr>
        <w:t>El período por el que mantendrá su clasificación y fecha de expedición;</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Período. 5 años.</w:t>
      </w:r>
    </w:p>
    <w:p w:rsidR="004A324C" w:rsidRPr="00385164" w:rsidRDefault="004A324C" w:rsidP="004A324C">
      <w:pPr>
        <w:jc w:val="both"/>
        <w:rPr>
          <w:rFonts w:ascii="Arial" w:hAnsi="Arial" w:cs="Arial"/>
          <w:sz w:val="22"/>
          <w:szCs w:val="22"/>
        </w:rPr>
      </w:pPr>
    </w:p>
    <w:p w:rsidR="00BF3665" w:rsidRPr="00385164" w:rsidRDefault="00F6015F" w:rsidP="004A324C">
      <w:pPr>
        <w:jc w:val="both"/>
        <w:rPr>
          <w:rFonts w:ascii="Arial" w:eastAsia="Times New Roman" w:hAnsi="Arial" w:cs="Arial"/>
          <w:sz w:val="22"/>
          <w:szCs w:val="22"/>
        </w:rPr>
      </w:pPr>
      <w:r w:rsidRPr="00385164">
        <w:rPr>
          <w:rFonts w:ascii="Arial" w:eastAsia="Times New Roman" w:hAnsi="Arial" w:cs="Arial"/>
          <w:sz w:val="22"/>
          <w:szCs w:val="22"/>
        </w:rPr>
        <w:t xml:space="preserve">Fecha de expiración: </w:t>
      </w:r>
      <w:r w:rsidR="007F24DE" w:rsidRPr="00385164">
        <w:rPr>
          <w:rFonts w:ascii="Arial" w:eastAsia="Times New Roman" w:hAnsi="Arial" w:cs="Arial"/>
          <w:b/>
          <w:sz w:val="22"/>
          <w:szCs w:val="22"/>
        </w:rPr>
        <w:t>0</w:t>
      </w:r>
      <w:r w:rsidR="0097631E" w:rsidRPr="00385164">
        <w:rPr>
          <w:rFonts w:ascii="Arial" w:eastAsia="Times New Roman" w:hAnsi="Arial" w:cs="Arial"/>
          <w:b/>
          <w:sz w:val="22"/>
          <w:szCs w:val="22"/>
        </w:rPr>
        <w:t>5</w:t>
      </w:r>
      <w:r w:rsidR="009F136E" w:rsidRPr="00385164">
        <w:rPr>
          <w:rFonts w:ascii="Arial" w:eastAsia="Times New Roman" w:hAnsi="Arial" w:cs="Arial"/>
          <w:b/>
          <w:sz w:val="22"/>
          <w:szCs w:val="22"/>
        </w:rPr>
        <w:t xml:space="preserve"> de </w:t>
      </w:r>
      <w:r w:rsidR="0097631E" w:rsidRPr="00385164">
        <w:rPr>
          <w:rFonts w:ascii="Arial" w:eastAsia="Times New Roman" w:hAnsi="Arial" w:cs="Arial"/>
          <w:b/>
          <w:sz w:val="22"/>
          <w:szCs w:val="22"/>
        </w:rPr>
        <w:t>junio</w:t>
      </w:r>
      <w:r w:rsidR="00CE31CC" w:rsidRPr="00385164">
        <w:rPr>
          <w:rFonts w:ascii="Arial" w:eastAsia="Times New Roman" w:hAnsi="Arial" w:cs="Arial"/>
          <w:b/>
          <w:sz w:val="22"/>
          <w:szCs w:val="22"/>
        </w:rPr>
        <w:t xml:space="preserve"> </w:t>
      </w:r>
      <w:r w:rsidR="009819AE" w:rsidRPr="00385164">
        <w:rPr>
          <w:rFonts w:ascii="Arial" w:eastAsia="Times New Roman" w:hAnsi="Arial" w:cs="Arial"/>
          <w:b/>
          <w:sz w:val="22"/>
          <w:szCs w:val="22"/>
        </w:rPr>
        <w:t>20</w:t>
      </w:r>
      <w:r w:rsidR="00662DF6" w:rsidRPr="00385164">
        <w:rPr>
          <w:rFonts w:ascii="Arial" w:eastAsia="Times New Roman" w:hAnsi="Arial" w:cs="Arial"/>
          <w:b/>
          <w:sz w:val="22"/>
          <w:szCs w:val="22"/>
        </w:rPr>
        <w:t>3</w:t>
      </w:r>
      <w:r w:rsidR="00F6247F" w:rsidRPr="00385164">
        <w:rPr>
          <w:rFonts w:ascii="Arial" w:eastAsia="Times New Roman" w:hAnsi="Arial" w:cs="Arial"/>
          <w:b/>
          <w:sz w:val="22"/>
          <w:szCs w:val="22"/>
        </w:rPr>
        <w:t>1</w:t>
      </w:r>
      <w:r w:rsidR="009819AE" w:rsidRPr="00385164">
        <w:rPr>
          <w:rFonts w:ascii="Arial" w:eastAsia="Times New Roman" w:hAnsi="Arial" w:cs="Arial"/>
          <w:sz w:val="22"/>
          <w:szCs w:val="22"/>
        </w:rPr>
        <w:t xml:space="preserve">. Que cumple con lo establecido por el lineamiento </w:t>
      </w:r>
      <w:r w:rsidR="00481D63" w:rsidRPr="00385164">
        <w:rPr>
          <w:rFonts w:ascii="Arial" w:eastAsia="Times New Roman" w:hAnsi="Arial" w:cs="Arial"/>
          <w:sz w:val="22"/>
          <w:szCs w:val="22"/>
        </w:rPr>
        <w:t>t</w:t>
      </w:r>
      <w:r w:rsidR="009819AE" w:rsidRPr="00385164">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4A324C" w:rsidRPr="00385164" w:rsidRDefault="004A324C" w:rsidP="004A324C">
      <w:pPr>
        <w:jc w:val="both"/>
        <w:rPr>
          <w:rFonts w:ascii="Arial" w:eastAsia="Times New Roman" w:hAnsi="Arial" w:cs="Arial"/>
          <w:sz w:val="22"/>
          <w:szCs w:val="22"/>
        </w:rPr>
      </w:pPr>
    </w:p>
    <w:p w:rsidR="00481D63" w:rsidRPr="00385164" w:rsidRDefault="00481D63" w:rsidP="004A324C">
      <w:pPr>
        <w:jc w:val="both"/>
        <w:rPr>
          <w:rFonts w:ascii="Arial" w:eastAsia="Times New Roman"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 xml:space="preserve"> Efectos de la resolución.</w:t>
      </w:r>
    </w:p>
    <w:p w:rsidR="00694F13" w:rsidRPr="00385164" w:rsidRDefault="00694F13" w:rsidP="004A324C">
      <w:pPr>
        <w:pStyle w:val="Prrafodelista"/>
        <w:jc w:val="both"/>
        <w:rPr>
          <w:rFonts w:ascii="Arial" w:hAnsi="Arial" w:cs="Arial"/>
          <w:b/>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El Comité de Transparencia en Pleno determinó procedente confirmar el </w:t>
      </w:r>
      <w:r w:rsidR="008565C9" w:rsidRPr="00385164">
        <w:rPr>
          <w:rFonts w:ascii="Arial" w:hAnsi="Arial" w:cs="Arial"/>
          <w:sz w:val="22"/>
          <w:szCs w:val="22"/>
        </w:rPr>
        <w:t xml:space="preserve">acuerdo de reserva </w:t>
      </w:r>
      <w:r w:rsidR="00374F51" w:rsidRPr="00385164">
        <w:rPr>
          <w:rFonts w:ascii="Arial" w:hAnsi="Arial" w:cs="Arial"/>
          <w:b/>
          <w:sz w:val="22"/>
          <w:szCs w:val="22"/>
        </w:rPr>
        <w:t>total</w:t>
      </w:r>
      <w:r w:rsidR="007F24DE" w:rsidRPr="00385164">
        <w:rPr>
          <w:rFonts w:ascii="Arial" w:hAnsi="Arial" w:cs="Arial"/>
          <w:b/>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805115">
        <w:rPr>
          <w:rFonts w:ascii="Arial" w:hAnsi="Arial" w:cs="Arial"/>
          <w:b/>
          <w:sz w:val="22"/>
          <w:szCs w:val="22"/>
        </w:rPr>
        <w:t>6</w:t>
      </w:r>
      <w:r w:rsidR="008565C9"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 xml:space="preserve"> </w:t>
      </w:r>
      <w:r w:rsidRPr="00385164">
        <w:rPr>
          <w:rFonts w:ascii="Arial" w:hAnsi="Arial" w:cs="Arial"/>
          <w:sz w:val="22"/>
          <w:szCs w:val="22"/>
        </w:rPr>
        <w:t>emitido por</w:t>
      </w:r>
      <w:r w:rsidR="007F24DE" w:rsidRPr="00385164">
        <w:rPr>
          <w:rFonts w:ascii="Arial" w:hAnsi="Arial" w:cs="Arial"/>
          <w:sz w:val="22"/>
          <w:szCs w:val="22"/>
        </w:rPr>
        <w:t xml:space="preserve"> el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2E085B" w:rsidRPr="00385164">
        <w:rPr>
          <w:rFonts w:ascii="Arial" w:hAnsi="Arial" w:cs="Arial"/>
          <w:sz w:val="22"/>
          <w:szCs w:val="22"/>
        </w:rPr>
        <w:t>.</w:t>
      </w:r>
      <w:r w:rsidR="001E24B3" w:rsidRPr="00385164">
        <w:rPr>
          <w:rFonts w:ascii="Arial" w:hAnsi="Arial" w:cs="Arial"/>
          <w:sz w:val="22"/>
          <w:szCs w:val="22"/>
        </w:rPr>
        <w:t xml:space="preserve"> </w:t>
      </w:r>
    </w:p>
    <w:p w:rsidR="008839D9" w:rsidRPr="00385164" w:rsidRDefault="008839D9" w:rsidP="004A324C">
      <w:pPr>
        <w:jc w:val="both"/>
        <w:rPr>
          <w:rFonts w:ascii="Arial" w:hAnsi="Arial" w:cs="Arial"/>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Se instruye al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Pr="00385164">
        <w:rPr>
          <w:rFonts w:ascii="Arial" w:hAnsi="Arial" w:cs="Arial"/>
          <w:sz w:val="22"/>
          <w:szCs w:val="22"/>
        </w:rPr>
        <w:t xml:space="preserve">que notifique a los </w:t>
      </w:r>
      <w:r w:rsidR="00DA4A66" w:rsidRPr="00385164">
        <w:rPr>
          <w:rFonts w:ascii="Arial" w:hAnsi="Arial" w:cs="Arial"/>
          <w:sz w:val="22"/>
          <w:szCs w:val="22"/>
        </w:rPr>
        <w:t>t</w:t>
      </w:r>
      <w:r w:rsidRPr="00385164">
        <w:rPr>
          <w:rFonts w:ascii="Arial" w:hAnsi="Arial" w:cs="Arial"/>
          <w:sz w:val="22"/>
          <w:szCs w:val="22"/>
        </w:rPr>
        <w:t xml:space="preserve">itulares de las diversas áreas de la </w:t>
      </w:r>
      <w:r w:rsidR="00481D63" w:rsidRPr="00385164">
        <w:rPr>
          <w:rFonts w:ascii="Arial" w:hAnsi="Arial" w:cs="Arial"/>
          <w:sz w:val="22"/>
          <w:szCs w:val="22"/>
        </w:rPr>
        <w:t>i</w:t>
      </w:r>
      <w:r w:rsidRPr="00385164">
        <w:rPr>
          <w:rFonts w:ascii="Arial" w:hAnsi="Arial" w:cs="Arial"/>
          <w:sz w:val="22"/>
          <w:szCs w:val="22"/>
        </w:rPr>
        <w:t>nstitución que deberán de conocer esta resolución.</w:t>
      </w:r>
    </w:p>
    <w:p w:rsidR="00C24991" w:rsidRPr="00385164" w:rsidRDefault="00C24991" w:rsidP="004A324C">
      <w:pPr>
        <w:jc w:val="both"/>
        <w:rPr>
          <w:rFonts w:ascii="Arial" w:hAnsi="Arial" w:cs="Arial"/>
          <w:sz w:val="22"/>
          <w:szCs w:val="22"/>
        </w:rPr>
      </w:pPr>
    </w:p>
    <w:p w:rsidR="00FF1B19" w:rsidRPr="00385164" w:rsidRDefault="00FF1B19" w:rsidP="004A324C">
      <w:pPr>
        <w:pStyle w:val="Sinespaciado"/>
        <w:jc w:val="both"/>
        <w:rPr>
          <w:rFonts w:ascii="Arial" w:eastAsiaTheme="minorEastAsia" w:hAnsi="Arial" w:cs="Arial"/>
          <w:lang w:eastAsia="es-ES"/>
        </w:rPr>
      </w:pPr>
      <w:r w:rsidRPr="00385164">
        <w:rPr>
          <w:rFonts w:ascii="Arial" w:eastAsiaTheme="minorEastAsia" w:hAnsi="Arial" w:cs="Arial"/>
          <w:lang w:eastAsia="es-ES"/>
        </w:rPr>
        <w:t>Respecto a</w:t>
      </w:r>
      <w:r w:rsidR="001E24B3" w:rsidRPr="00385164">
        <w:rPr>
          <w:rFonts w:ascii="Arial" w:eastAsiaTheme="minorEastAsia" w:hAnsi="Arial" w:cs="Arial"/>
          <w:lang w:eastAsia="es-ES"/>
        </w:rPr>
        <w:t xml:space="preserve"> la</w:t>
      </w:r>
      <w:r w:rsidR="00490831" w:rsidRPr="00385164">
        <w:rPr>
          <w:rFonts w:ascii="Arial" w:eastAsiaTheme="minorEastAsia" w:hAnsi="Arial" w:cs="Arial"/>
          <w:lang w:eastAsia="es-ES"/>
        </w:rPr>
        <w:t xml:space="preserve"> </w:t>
      </w:r>
      <w:r w:rsidR="003E4299" w:rsidRPr="00385164">
        <w:rPr>
          <w:rFonts w:ascii="Arial" w:eastAsiaTheme="minorEastAsia" w:hAnsi="Arial" w:cs="Arial"/>
          <w:lang w:eastAsia="es-ES"/>
        </w:rPr>
        <w:t xml:space="preserve">publicación de la información de las versiones </w:t>
      </w:r>
      <w:r w:rsidR="00490831" w:rsidRPr="00385164">
        <w:rPr>
          <w:rFonts w:ascii="Arial" w:eastAsiaTheme="minorEastAsia" w:hAnsi="Arial" w:cs="Arial"/>
          <w:lang w:eastAsia="es-ES"/>
        </w:rPr>
        <w:t>públicas</w:t>
      </w:r>
      <w:r w:rsidR="003E4299" w:rsidRPr="00385164">
        <w:rPr>
          <w:rFonts w:ascii="Arial" w:eastAsiaTheme="minorEastAsia" w:hAnsi="Arial" w:cs="Arial"/>
          <w:lang w:eastAsia="es-ES"/>
        </w:rPr>
        <w:t xml:space="preserve"> de las declaraciones, de situación patrimonia</w:t>
      </w:r>
      <w:r w:rsidR="00490831" w:rsidRPr="00385164">
        <w:rPr>
          <w:rFonts w:ascii="Arial" w:eastAsiaTheme="minorEastAsia" w:hAnsi="Arial" w:cs="Arial"/>
          <w:lang w:eastAsia="es-ES"/>
        </w:rPr>
        <w:t>l</w:t>
      </w:r>
      <w:r w:rsidR="003E4299" w:rsidRPr="00385164">
        <w:rPr>
          <w:rFonts w:ascii="Arial" w:eastAsiaTheme="minorEastAsia" w:hAnsi="Arial" w:cs="Arial"/>
          <w:lang w:eastAsia="es-ES"/>
        </w:rPr>
        <w:t>, fiscal y de intereses que presentar</w:t>
      </w:r>
      <w:r w:rsidR="00490831" w:rsidRPr="00385164">
        <w:rPr>
          <w:rFonts w:ascii="Arial" w:eastAsiaTheme="minorEastAsia" w:hAnsi="Arial" w:cs="Arial"/>
          <w:lang w:eastAsia="es-ES"/>
        </w:rPr>
        <w:t>o</w:t>
      </w:r>
      <w:r w:rsidR="003E4299" w:rsidRPr="00385164">
        <w:rPr>
          <w:rFonts w:ascii="Arial" w:eastAsiaTheme="minorEastAsia" w:hAnsi="Arial" w:cs="Arial"/>
          <w:lang w:eastAsia="es-ES"/>
        </w:rPr>
        <w:t xml:space="preserve">n los servidores públicos en el mes de </w:t>
      </w:r>
      <w:r w:rsidR="0097631E" w:rsidRPr="00385164">
        <w:rPr>
          <w:rFonts w:ascii="Arial" w:hAnsi="Arial" w:cs="Arial"/>
          <w:b/>
        </w:rPr>
        <w:t>mayo</w:t>
      </w:r>
      <w:r w:rsidR="00A9088A" w:rsidRPr="00385164">
        <w:rPr>
          <w:rFonts w:ascii="Arial" w:eastAsiaTheme="minorEastAsia" w:hAnsi="Arial" w:cs="Arial"/>
          <w:b/>
          <w:lang w:eastAsia="es-ES"/>
        </w:rPr>
        <w:t xml:space="preserve"> </w:t>
      </w:r>
      <w:r w:rsidR="00662DF6" w:rsidRPr="00385164">
        <w:rPr>
          <w:rFonts w:ascii="Arial" w:eastAsiaTheme="minorEastAsia" w:hAnsi="Arial" w:cs="Arial"/>
          <w:b/>
          <w:lang w:eastAsia="es-ES"/>
        </w:rPr>
        <w:t>202</w:t>
      </w:r>
      <w:r w:rsidR="00F6247F" w:rsidRPr="00385164">
        <w:rPr>
          <w:rFonts w:ascii="Arial" w:eastAsiaTheme="minorEastAsia" w:hAnsi="Arial" w:cs="Arial"/>
          <w:b/>
          <w:lang w:eastAsia="es-ES"/>
        </w:rPr>
        <w:t>6</w:t>
      </w:r>
      <w:r w:rsidR="003E4299" w:rsidRPr="00385164">
        <w:rPr>
          <w:rFonts w:ascii="Arial" w:eastAsiaTheme="minorEastAsia" w:hAnsi="Arial" w:cs="Arial"/>
          <w:lang w:eastAsia="es-ES"/>
        </w:rPr>
        <w:t xml:space="preserve">, </w:t>
      </w:r>
      <w:r w:rsidR="001E24B3" w:rsidRPr="00385164">
        <w:rPr>
          <w:rFonts w:ascii="Arial" w:eastAsiaTheme="minorEastAsia" w:hAnsi="Arial" w:cs="Arial"/>
          <w:lang w:eastAsia="es-ES"/>
        </w:rPr>
        <w:t xml:space="preserve">deberá de realizarla en estricto cumplimiento a </w:t>
      </w:r>
      <w:r w:rsidRPr="00385164">
        <w:rPr>
          <w:rFonts w:ascii="Arial" w:eastAsiaTheme="minorEastAsia" w:hAnsi="Arial" w:cs="Arial"/>
          <w:lang w:eastAsia="es-ES"/>
        </w:rPr>
        <w:t xml:space="preserve">LTAIPSLP y de los LGCDIEVP analizando los rubros aquí reservados. </w:t>
      </w:r>
    </w:p>
    <w:p w:rsidR="00B11FCD" w:rsidRPr="00385164" w:rsidRDefault="00B11FCD" w:rsidP="004A324C">
      <w:pPr>
        <w:pStyle w:val="Sinespaciado"/>
        <w:jc w:val="both"/>
        <w:rPr>
          <w:rFonts w:ascii="Arial" w:eastAsiaTheme="minorEastAsia" w:hAnsi="Arial" w:cs="Arial"/>
          <w:lang w:eastAsia="es-ES"/>
        </w:rPr>
      </w:pPr>
    </w:p>
    <w:p w:rsidR="00BF3665" w:rsidRPr="00385164" w:rsidRDefault="009819AE" w:rsidP="004A324C">
      <w:pPr>
        <w:widowControl w:val="0"/>
        <w:jc w:val="both"/>
        <w:rPr>
          <w:rFonts w:ascii="Arial" w:hAnsi="Arial" w:cs="Arial"/>
          <w:sz w:val="22"/>
          <w:szCs w:val="22"/>
        </w:rPr>
      </w:pPr>
      <w:r w:rsidRPr="00385164">
        <w:rPr>
          <w:rFonts w:ascii="Arial" w:hAnsi="Arial" w:cs="Arial"/>
          <w:sz w:val="22"/>
          <w:szCs w:val="22"/>
        </w:rPr>
        <w:t>Se instruye al</w:t>
      </w:r>
      <w:r w:rsidR="00EE7429" w:rsidRPr="00385164">
        <w:rPr>
          <w:rFonts w:ascii="Arial" w:hAnsi="Arial" w:cs="Arial"/>
          <w:sz w:val="22"/>
          <w:szCs w:val="22"/>
        </w:rPr>
        <w:t xml:space="preserve"> </w:t>
      </w:r>
      <w:r w:rsidR="004A45B9" w:rsidRPr="00385164">
        <w:rPr>
          <w:rFonts w:ascii="Arial" w:hAnsi="Arial" w:cs="Arial"/>
          <w:sz w:val="22"/>
          <w:szCs w:val="22"/>
        </w:rPr>
        <w:t>d</w:t>
      </w:r>
      <w:r w:rsidR="00EE7429" w:rsidRPr="00385164">
        <w:rPr>
          <w:rFonts w:ascii="Arial" w:hAnsi="Arial" w:cs="Arial"/>
          <w:sz w:val="22"/>
          <w:szCs w:val="22"/>
        </w:rPr>
        <w:t>octor Jesús Rafael Rodríguez López</w:t>
      </w:r>
      <w:r w:rsidR="00EE0DE9" w:rsidRPr="00385164">
        <w:rPr>
          <w:rFonts w:ascii="Arial" w:hAnsi="Arial" w:cs="Arial"/>
          <w:sz w:val="22"/>
          <w:szCs w:val="22"/>
        </w:rPr>
        <w:t>, titular del órgano interno de control</w:t>
      </w:r>
      <w:r w:rsidR="002E085B" w:rsidRPr="00385164">
        <w:rPr>
          <w:rFonts w:ascii="Arial" w:hAnsi="Arial" w:cs="Arial"/>
          <w:sz w:val="22"/>
          <w:szCs w:val="22"/>
        </w:rPr>
        <w:t xml:space="preserve">, </w:t>
      </w:r>
      <w:r w:rsidRPr="00385164">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385164">
        <w:rPr>
          <w:rFonts w:ascii="Arial" w:hAnsi="Arial" w:cs="Arial"/>
          <w:sz w:val="22"/>
          <w:szCs w:val="22"/>
        </w:rPr>
        <w:t>q</w:t>
      </w:r>
      <w:r w:rsidRPr="00385164">
        <w:rPr>
          <w:rFonts w:ascii="Arial" w:hAnsi="Arial" w:cs="Arial"/>
          <w:sz w:val="22"/>
          <w:szCs w:val="22"/>
        </w:rPr>
        <w:t xml:space="preserve">uincuagésimo </w:t>
      </w:r>
      <w:r w:rsidR="002E085B" w:rsidRPr="00385164">
        <w:rPr>
          <w:rFonts w:ascii="Arial" w:hAnsi="Arial" w:cs="Arial"/>
          <w:sz w:val="22"/>
          <w:szCs w:val="22"/>
        </w:rPr>
        <w:t>p</w:t>
      </w:r>
      <w:r w:rsidRPr="00385164">
        <w:rPr>
          <w:rFonts w:ascii="Arial" w:hAnsi="Arial" w:cs="Arial"/>
          <w:sz w:val="22"/>
          <w:szCs w:val="22"/>
        </w:rPr>
        <w:t xml:space="preserve">rimero de los LGCDIEVP. </w:t>
      </w:r>
    </w:p>
    <w:p w:rsidR="00C24991" w:rsidRPr="00385164" w:rsidRDefault="00C24991" w:rsidP="004A324C">
      <w:pPr>
        <w:widowControl w:val="0"/>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Por lo anteriormente expuesto, y fundado por los artículos 51, 52, fracción II y demás relativos aplicables de la LTAIPSLP</w:t>
      </w:r>
      <w:r w:rsidR="002E085B" w:rsidRPr="00385164">
        <w:rPr>
          <w:rFonts w:ascii="Arial" w:hAnsi="Arial" w:cs="Arial"/>
          <w:sz w:val="22"/>
          <w:szCs w:val="22"/>
        </w:rPr>
        <w:t>,</w:t>
      </w:r>
      <w:r w:rsidRPr="00385164">
        <w:rPr>
          <w:rFonts w:ascii="Arial" w:hAnsi="Arial" w:cs="Arial"/>
          <w:sz w:val="22"/>
          <w:szCs w:val="22"/>
        </w:rPr>
        <w:t xml:space="preserve"> y el artículo tercero del </w:t>
      </w:r>
      <w:r w:rsidR="002E085B" w:rsidRPr="00385164">
        <w:rPr>
          <w:rFonts w:ascii="Arial" w:hAnsi="Arial" w:cs="Arial"/>
          <w:sz w:val="22"/>
          <w:szCs w:val="22"/>
        </w:rPr>
        <w:t>a</w:t>
      </w:r>
      <w:r w:rsidRPr="00385164">
        <w:rPr>
          <w:rFonts w:ascii="Arial" w:hAnsi="Arial" w:cs="Arial"/>
          <w:sz w:val="22"/>
          <w:szCs w:val="22"/>
        </w:rPr>
        <w:t xml:space="preserve">cuerdo </w:t>
      </w:r>
      <w:r w:rsidR="002E085B" w:rsidRPr="00385164">
        <w:rPr>
          <w:rFonts w:ascii="Arial" w:hAnsi="Arial" w:cs="Arial"/>
          <w:sz w:val="22"/>
          <w:szCs w:val="22"/>
        </w:rPr>
        <w:t>g</w:t>
      </w:r>
      <w:r w:rsidRPr="00385164">
        <w:rPr>
          <w:rFonts w:ascii="Arial" w:hAnsi="Arial" w:cs="Arial"/>
          <w:sz w:val="22"/>
          <w:szCs w:val="22"/>
        </w:rPr>
        <w:t>eneral número AG/011/2020 se:</w:t>
      </w:r>
    </w:p>
    <w:p w:rsidR="00B11FCD" w:rsidRPr="00385164" w:rsidRDefault="00B11FCD" w:rsidP="004A324C">
      <w:pPr>
        <w:jc w:val="both"/>
        <w:rPr>
          <w:rFonts w:ascii="Arial" w:hAnsi="Arial" w:cs="Arial"/>
          <w:sz w:val="22"/>
          <w:szCs w:val="22"/>
        </w:rPr>
      </w:pPr>
    </w:p>
    <w:p w:rsidR="00CB380F" w:rsidRPr="00385164" w:rsidRDefault="00CB380F" w:rsidP="004A324C">
      <w:pPr>
        <w:jc w:val="both"/>
        <w:rPr>
          <w:rFonts w:ascii="Arial" w:hAnsi="Arial" w:cs="Arial"/>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RESUELVE POR UNANIMIDAD:</w:t>
      </w:r>
    </w:p>
    <w:p w:rsidR="004A324C" w:rsidRPr="00385164" w:rsidRDefault="004A324C" w:rsidP="004A324C">
      <w:pPr>
        <w:jc w:val="center"/>
        <w:rPr>
          <w:rFonts w:ascii="Arial" w:hAnsi="Arial" w:cs="Arial"/>
          <w:b/>
          <w:sz w:val="22"/>
          <w:szCs w:val="22"/>
        </w:rPr>
      </w:pPr>
    </w:p>
    <w:p w:rsidR="00476EF2" w:rsidRPr="00385164" w:rsidRDefault="00476EF2" w:rsidP="004A324C">
      <w:pPr>
        <w:jc w:val="both"/>
        <w:rPr>
          <w:rFonts w:ascii="Arial" w:hAnsi="Arial" w:cs="Arial"/>
          <w:sz w:val="22"/>
          <w:szCs w:val="22"/>
        </w:rPr>
      </w:pPr>
      <w:bookmarkStart w:id="2" w:name="_Hlk179366539"/>
      <w:r w:rsidRPr="00385164">
        <w:rPr>
          <w:rFonts w:ascii="Arial" w:hAnsi="Arial" w:cs="Arial"/>
          <w:b/>
          <w:sz w:val="22"/>
          <w:szCs w:val="22"/>
        </w:rPr>
        <w:t>PRIMERO.</w:t>
      </w:r>
      <w:r w:rsidRPr="00385164">
        <w:rPr>
          <w:rFonts w:ascii="Arial" w:hAnsi="Arial" w:cs="Arial"/>
          <w:sz w:val="22"/>
          <w:szCs w:val="22"/>
        </w:rPr>
        <w:t xml:space="preserve"> Se </w:t>
      </w:r>
      <w:r w:rsidRPr="00385164">
        <w:rPr>
          <w:rFonts w:ascii="Arial" w:hAnsi="Arial" w:cs="Arial"/>
          <w:b/>
          <w:sz w:val="22"/>
          <w:szCs w:val="22"/>
        </w:rPr>
        <w:t>confirma</w:t>
      </w:r>
      <w:r w:rsidRPr="00385164">
        <w:rPr>
          <w:rFonts w:ascii="Arial" w:hAnsi="Arial" w:cs="Arial"/>
          <w:sz w:val="22"/>
          <w:szCs w:val="22"/>
        </w:rPr>
        <w:t xml:space="preserve"> y adopta el </w:t>
      </w:r>
      <w:r w:rsidR="001E24B3" w:rsidRPr="00385164">
        <w:rPr>
          <w:rFonts w:ascii="Arial" w:hAnsi="Arial" w:cs="Arial"/>
          <w:sz w:val="22"/>
          <w:szCs w:val="22"/>
        </w:rPr>
        <w:t xml:space="preserve">acuerdo de reserva </w:t>
      </w:r>
      <w:r w:rsidR="002E085B" w:rsidRPr="00385164">
        <w:rPr>
          <w:rFonts w:ascii="Arial" w:hAnsi="Arial" w:cs="Arial"/>
          <w:b/>
          <w:sz w:val="22"/>
          <w:szCs w:val="22"/>
        </w:rPr>
        <w:t>total</w:t>
      </w:r>
      <w:r w:rsidR="001E24B3" w:rsidRPr="00385164">
        <w:rPr>
          <w:rFonts w:ascii="Arial" w:hAnsi="Arial" w:cs="Arial"/>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805115">
        <w:rPr>
          <w:rFonts w:ascii="Arial" w:hAnsi="Arial" w:cs="Arial"/>
          <w:b/>
          <w:sz w:val="22"/>
          <w:szCs w:val="22"/>
        </w:rPr>
        <w:t>6</w:t>
      </w:r>
      <w:r w:rsidR="008565C9"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sz w:val="22"/>
          <w:szCs w:val="22"/>
        </w:rPr>
        <w:t>,</w:t>
      </w:r>
      <w:r w:rsidRPr="00385164">
        <w:rPr>
          <w:rFonts w:ascii="Arial" w:hAnsi="Arial" w:cs="Arial"/>
          <w:b/>
          <w:sz w:val="22"/>
          <w:szCs w:val="22"/>
        </w:rPr>
        <w:t xml:space="preserve"> </w:t>
      </w:r>
      <w:r w:rsidRPr="00385164">
        <w:rPr>
          <w:rFonts w:ascii="Arial" w:hAnsi="Arial" w:cs="Arial"/>
          <w:sz w:val="22"/>
          <w:szCs w:val="22"/>
        </w:rPr>
        <w:t xml:space="preserve">emitido por el </w:t>
      </w:r>
      <w:r w:rsidR="00C24991" w:rsidRPr="00385164">
        <w:rPr>
          <w:rFonts w:ascii="Arial" w:hAnsi="Arial" w:cs="Arial"/>
          <w:sz w:val="22"/>
          <w:szCs w:val="22"/>
        </w:rPr>
        <w:t>d</w:t>
      </w:r>
      <w:r w:rsidR="00502E2B" w:rsidRPr="00385164">
        <w:rPr>
          <w:rFonts w:ascii="Arial" w:hAnsi="Arial" w:cs="Arial"/>
          <w:sz w:val="22"/>
          <w:szCs w:val="22"/>
        </w:rPr>
        <w:t>octor Jesús Rafael Rodríguez López</w:t>
      </w:r>
      <w:r w:rsidR="00EE0DE9" w:rsidRPr="00385164">
        <w:rPr>
          <w:rFonts w:ascii="Arial" w:hAnsi="Arial" w:cs="Arial"/>
          <w:sz w:val="22"/>
          <w:szCs w:val="22"/>
        </w:rPr>
        <w:t xml:space="preserve">, titular del </w:t>
      </w:r>
      <w:r w:rsidR="00164F0D" w:rsidRPr="00385164">
        <w:rPr>
          <w:rFonts w:ascii="Arial" w:hAnsi="Arial" w:cs="Arial"/>
          <w:sz w:val="22"/>
          <w:szCs w:val="22"/>
        </w:rPr>
        <w:t>Ó</w:t>
      </w:r>
      <w:r w:rsidR="00EE0DE9" w:rsidRPr="00385164">
        <w:rPr>
          <w:rFonts w:ascii="Arial" w:hAnsi="Arial" w:cs="Arial"/>
          <w:sz w:val="22"/>
          <w:szCs w:val="22"/>
        </w:rPr>
        <w:t xml:space="preserve">rgano </w:t>
      </w:r>
      <w:r w:rsidR="00164F0D" w:rsidRPr="00385164">
        <w:rPr>
          <w:rFonts w:ascii="Arial" w:hAnsi="Arial" w:cs="Arial"/>
          <w:sz w:val="22"/>
          <w:szCs w:val="22"/>
        </w:rPr>
        <w:t>I</w:t>
      </w:r>
      <w:r w:rsidR="00EE0DE9" w:rsidRPr="00385164">
        <w:rPr>
          <w:rFonts w:ascii="Arial" w:hAnsi="Arial" w:cs="Arial"/>
          <w:sz w:val="22"/>
          <w:szCs w:val="22"/>
        </w:rPr>
        <w:t xml:space="preserve">nterno de </w:t>
      </w:r>
      <w:r w:rsidR="00164F0D" w:rsidRPr="00385164">
        <w:rPr>
          <w:rFonts w:ascii="Arial" w:hAnsi="Arial" w:cs="Arial"/>
          <w:sz w:val="22"/>
          <w:szCs w:val="22"/>
        </w:rPr>
        <w:t>C</w:t>
      </w:r>
      <w:r w:rsidR="00EE0DE9" w:rsidRPr="00385164">
        <w:rPr>
          <w:rFonts w:ascii="Arial" w:hAnsi="Arial" w:cs="Arial"/>
          <w:sz w:val="22"/>
          <w:szCs w:val="22"/>
        </w:rPr>
        <w:t>ontrol</w:t>
      </w:r>
      <w:r w:rsidRPr="00385164">
        <w:rPr>
          <w:rFonts w:ascii="Arial" w:hAnsi="Arial" w:cs="Arial"/>
          <w:sz w:val="22"/>
          <w:szCs w:val="22"/>
        </w:rPr>
        <w:t xml:space="preserve">, por las razones y fundamentos expuestos en el considerando </w:t>
      </w:r>
      <w:r w:rsidR="001E24B3" w:rsidRPr="00385164">
        <w:rPr>
          <w:rFonts w:ascii="Arial" w:hAnsi="Arial" w:cs="Arial"/>
          <w:i/>
          <w:sz w:val="22"/>
          <w:szCs w:val="22"/>
        </w:rPr>
        <w:t>tercero</w:t>
      </w:r>
      <w:r w:rsidRPr="00385164">
        <w:rPr>
          <w:rFonts w:ascii="Arial" w:hAnsi="Arial" w:cs="Arial"/>
          <w:sz w:val="22"/>
          <w:szCs w:val="22"/>
        </w:rPr>
        <w:t xml:space="preserve"> de la presente resolución. </w:t>
      </w:r>
    </w:p>
    <w:p w:rsidR="00C24991" w:rsidRPr="00385164" w:rsidRDefault="00C24991"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SEGUNDO. </w:t>
      </w:r>
      <w:r w:rsidR="004D05E0" w:rsidRPr="00385164">
        <w:rPr>
          <w:rFonts w:ascii="Arial" w:hAnsi="Arial" w:cs="Arial"/>
          <w:sz w:val="22"/>
          <w:szCs w:val="22"/>
        </w:rPr>
        <w:t xml:space="preserve">El doctor Jesús Rafael Rodríguez López, titular del Órgano Interno de Control, debe solicitar la desclasificación una vez que hayan fenecido las causas que dieron origen a la reserva o haya concluido el plazo establecido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III de la presente resolución.</w:t>
      </w:r>
    </w:p>
    <w:p w:rsidR="004A324C" w:rsidRPr="00385164" w:rsidRDefault="004A324C"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TERCERO. </w:t>
      </w:r>
      <w:r w:rsidR="004D05E0" w:rsidRPr="00385164">
        <w:rPr>
          <w:rFonts w:ascii="Arial" w:hAnsi="Arial" w:cs="Arial"/>
          <w:sz w:val="22"/>
          <w:szCs w:val="22"/>
        </w:rPr>
        <w:t xml:space="preserve">Se instruye al doctor Jesús Rafael Rodríguez López, titular del Órgano Interno de Control para que dé cumplimiento a los efectos de la presente resolución establecidos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IV.</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385164">
        <w:rPr>
          <w:rFonts w:ascii="Arial" w:hAnsi="Arial" w:cs="Arial"/>
          <w:b/>
          <w:sz w:val="22"/>
          <w:szCs w:val="22"/>
        </w:rPr>
        <w:t>FGE-CT-AR-</w:t>
      </w:r>
      <w:r w:rsidR="006A012D" w:rsidRPr="00385164">
        <w:rPr>
          <w:rFonts w:ascii="Arial" w:hAnsi="Arial" w:cs="Arial"/>
          <w:b/>
          <w:sz w:val="22"/>
          <w:szCs w:val="22"/>
        </w:rPr>
        <w:t>10</w:t>
      </w:r>
      <w:r w:rsidR="00805115">
        <w:rPr>
          <w:rFonts w:ascii="Arial" w:hAnsi="Arial" w:cs="Arial"/>
          <w:b/>
          <w:sz w:val="22"/>
          <w:szCs w:val="22"/>
        </w:rPr>
        <w:t>7</w:t>
      </w:r>
      <w:r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b/>
          <w:sz w:val="22"/>
          <w:szCs w:val="22"/>
        </w:rPr>
        <w:t>.</w:t>
      </w:r>
    </w:p>
    <w:p w:rsidR="00490831" w:rsidRPr="00385164" w:rsidRDefault="00490831" w:rsidP="004A324C">
      <w:pPr>
        <w:jc w:val="both"/>
        <w:rPr>
          <w:rFonts w:ascii="Arial" w:hAnsi="Arial" w:cs="Arial"/>
          <w:b/>
          <w:sz w:val="22"/>
          <w:szCs w:val="22"/>
        </w:rPr>
      </w:pPr>
    </w:p>
    <w:bookmarkEnd w:id="2"/>
    <w:p w:rsidR="00BF3665" w:rsidRPr="00385164" w:rsidRDefault="009819AE" w:rsidP="004A324C">
      <w:pPr>
        <w:jc w:val="both"/>
        <w:rPr>
          <w:rFonts w:ascii="Arial" w:hAnsi="Arial" w:cs="Arial"/>
          <w:sz w:val="22"/>
          <w:szCs w:val="22"/>
        </w:rPr>
      </w:pPr>
      <w:r w:rsidRPr="00385164">
        <w:rPr>
          <w:rFonts w:ascii="Arial" w:hAnsi="Arial" w:cs="Arial"/>
          <w:sz w:val="22"/>
          <w:szCs w:val="22"/>
        </w:rPr>
        <w:t xml:space="preserve">En cumplimiento a lo establecido por el artículo 128 fracción IX, de la LTAIPSLP, así como el </w:t>
      </w:r>
      <w:r w:rsidR="00481D63" w:rsidRPr="00385164">
        <w:rPr>
          <w:rFonts w:ascii="Arial" w:hAnsi="Arial" w:cs="Arial"/>
          <w:sz w:val="22"/>
          <w:szCs w:val="22"/>
        </w:rPr>
        <w:t>l</w:t>
      </w:r>
      <w:r w:rsidRPr="00385164">
        <w:rPr>
          <w:rFonts w:ascii="Arial" w:hAnsi="Arial" w:cs="Arial"/>
          <w:sz w:val="22"/>
          <w:szCs w:val="22"/>
        </w:rPr>
        <w:t xml:space="preserve">ineamiento </w:t>
      </w:r>
      <w:r w:rsidR="00481D63" w:rsidRPr="00385164">
        <w:rPr>
          <w:rFonts w:ascii="Arial" w:hAnsi="Arial" w:cs="Arial"/>
          <w:sz w:val="22"/>
          <w:szCs w:val="22"/>
        </w:rPr>
        <w:t>q</w:t>
      </w:r>
      <w:r w:rsidRPr="00385164">
        <w:rPr>
          <w:rFonts w:ascii="Arial" w:hAnsi="Arial" w:cs="Arial"/>
          <w:sz w:val="22"/>
          <w:szCs w:val="22"/>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2E085B" w:rsidRDefault="002E085B"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6327" w:rsidRDefault="00C76327">
      <w:r>
        <w:separator/>
      </w:r>
    </w:p>
  </w:endnote>
  <w:endnote w:type="continuationSeparator" w:id="0">
    <w:p w:rsidR="00C76327" w:rsidRDefault="00C76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1A51" w:rsidRDefault="00521A5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320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-714796</wp:posOffset>
          </wp:positionH>
          <wp:positionV relativeFrom="paragraph">
            <wp:posOffset>100965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sidR="009819AE">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1A51" w:rsidRDefault="00521A5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6327" w:rsidRDefault="00C76327">
      <w:r>
        <w:separator/>
      </w:r>
    </w:p>
  </w:footnote>
  <w:footnote w:type="continuationSeparator" w:id="0">
    <w:p w:rsidR="00C76327" w:rsidRDefault="00C763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1A51" w:rsidRDefault="00521A5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73782"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521A5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73783"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97631E">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7631E">
            <w:rPr>
              <w:rFonts w:ascii="Arial" w:hAnsi="Arial" w:cs="Arial"/>
              <w:color w:val="FFFFFF" w:themeColor="background1"/>
              <w:sz w:val="18"/>
              <w:szCs w:val="18"/>
            </w:rPr>
            <w:t>junio</w:t>
          </w:r>
          <w:r w:rsidR="00C06F9A">
            <w:rPr>
              <w:rFonts w:ascii="Arial" w:hAnsi="Arial" w:cs="Arial"/>
              <w:color w:val="FFFFFF" w:themeColor="background1"/>
              <w:sz w:val="18"/>
              <w:szCs w:val="18"/>
            </w:rPr>
            <w:t xml:space="preserve">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97631E">
            <w:rPr>
              <w:rFonts w:ascii="Arial" w:hAnsi="Arial" w:cs="Arial"/>
              <w:color w:val="FFFFFF" w:themeColor="background1"/>
              <w:sz w:val="18"/>
              <w:szCs w:val="18"/>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66778C">
            <w:rPr>
              <w:rFonts w:ascii="Arial" w:hAnsi="Arial" w:cs="Arial"/>
              <w:b/>
              <w:color w:val="FFFFFF" w:themeColor="background1"/>
              <w:sz w:val="18"/>
              <w:szCs w:val="18"/>
              <w:lang w:val="es-ES"/>
            </w:rPr>
            <w:t>1</w:t>
          </w:r>
          <w:r w:rsidR="00805115">
            <w:rPr>
              <w:rFonts w:ascii="Arial" w:hAnsi="Arial" w:cs="Arial"/>
              <w:b/>
              <w:color w:val="FFFFFF" w:themeColor="background1"/>
              <w:sz w:val="18"/>
              <w:szCs w:val="18"/>
              <w:lang w:val="es-ES"/>
            </w:rPr>
            <w:t>6</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1A51" w:rsidRDefault="00521A5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73781"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44F07"/>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2C78"/>
    <w:rsid w:val="002C433B"/>
    <w:rsid w:val="002C492F"/>
    <w:rsid w:val="002D0260"/>
    <w:rsid w:val="002D0D94"/>
    <w:rsid w:val="002E085B"/>
    <w:rsid w:val="002E1A1F"/>
    <w:rsid w:val="002E1D10"/>
    <w:rsid w:val="002E6666"/>
    <w:rsid w:val="002E7CE8"/>
    <w:rsid w:val="002F210D"/>
    <w:rsid w:val="002F5CAB"/>
    <w:rsid w:val="002F7281"/>
    <w:rsid w:val="003003C1"/>
    <w:rsid w:val="00303ECE"/>
    <w:rsid w:val="00311032"/>
    <w:rsid w:val="00311B65"/>
    <w:rsid w:val="0031213A"/>
    <w:rsid w:val="00315BDC"/>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164"/>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1D7"/>
    <w:rsid w:val="00472BF5"/>
    <w:rsid w:val="004730D6"/>
    <w:rsid w:val="00473BF0"/>
    <w:rsid w:val="00473FA8"/>
    <w:rsid w:val="00474063"/>
    <w:rsid w:val="00476DC3"/>
    <w:rsid w:val="00476EF2"/>
    <w:rsid w:val="004771FA"/>
    <w:rsid w:val="00480799"/>
    <w:rsid w:val="00481D63"/>
    <w:rsid w:val="004822D8"/>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1A51"/>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573EC"/>
    <w:rsid w:val="005621F2"/>
    <w:rsid w:val="00562A91"/>
    <w:rsid w:val="00566BE4"/>
    <w:rsid w:val="00570815"/>
    <w:rsid w:val="005753B3"/>
    <w:rsid w:val="00581A7F"/>
    <w:rsid w:val="0058247A"/>
    <w:rsid w:val="00582BE7"/>
    <w:rsid w:val="00584602"/>
    <w:rsid w:val="00590B9B"/>
    <w:rsid w:val="005962DD"/>
    <w:rsid w:val="00597895"/>
    <w:rsid w:val="005A211A"/>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6778C"/>
    <w:rsid w:val="00670055"/>
    <w:rsid w:val="00670755"/>
    <w:rsid w:val="00677AEE"/>
    <w:rsid w:val="00687D08"/>
    <w:rsid w:val="006937A4"/>
    <w:rsid w:val="00694F13"/>
    <w:rsid w:val="006A012D"/>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05115"/>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39D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73DF3"/>
    <w:rsid w:val="0097631E"/>
    <w:rsid w:val="00981293"/>
    <w:rsid w:val="009819AE"/>
    <w:rsid w:val="00985470"/>
    <w:rsid w:val="00986E96"/>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87CB7"/>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06F9A"/>
    <w:rsid w:val="00C10B83"/>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327"/>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E5413"/>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335"/>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20C"/>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67E65"/>
    <w:rsid w:val="00F71839"/>
    <w:rsid w:val="00F74D53"/>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40DF"/>
    <w:rsid w:val="00FB5F3C"/>
    <w:rsid w:val="00FC0201"/>
    <w:rsid w:val="00FC14BE"/>
    <w:rsid w:val="00FC1A90"/>
    <w:rsid w:val="00FC2EB9"/>
    <w:rsid w:val="00FC5F11"/>
    <w:rsid w:val="00FD1CEE"/>
    <w:rsid w:val="00FD28BF"/>
    <w:rsid w:val="00FD3263"/>
    <w:rsid w:val="00FD5A6C"/>
    <w:rsid w:val="00FD7A01"/>
    <w:rsid w:val="00FE1464"/>
    <w:rsid w:val="00FE6BAB"/>
    <w:rsid w:val="00FF0343"/>
    <w:rsid w:val="00FF1B19"/>
    <w:rsid w:val="00FF21A2"/>
    <w:rsid w:val="00FF5573"/>
    <w:rsid w:val="00FF6775"/>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A68B5-BDA8-4D24-8B7A-0758D5AB5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4210</Words>
  <Characters>23161</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cp:revision>
  <cp:lastPrinted>2026-04-30T20:19:00Z</cp:lastPrinted>
  <dcterms:created xsi:type="dcterms:W3CDTF">2026-06-02T18:14:00Z</dcterms:created>
  <dcterms:modified xsi:type="dcterms:W3CDTF">2026-06-23T21:38:00Z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