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209BF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H. AYUNTAMIENTO DE MEXQUITIC DE CARMONA</w:t>
      </w:r>
    </w:p>
    <w:p w14:paraId="298CA6C6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13E6D139" w14:textId="665B8BB1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18F542A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140A3345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665D9F8D" w14:textId="58F565F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PLAN ANUAL DE DESARROLLO ARCHIVÍSTICO 202</w:t>
      </w:r>
      <w:r w:rsidR="00924E2B">
        <w:rPr>
          <w:rFonts w:ascii="Calibri Light" w:eastAsia="Calibri" w:hAnsi="Calibri Light" w:cs="Calibri Light"/>
          <w:b/>
          <w:bCs/>
          <w:sz w:val="28"/>
          <w:szCs w:val="28"/>
        </w:rPr>
        <w:t>6</w:t>
      </w:r>
    </w:p>
    <w:p w14:paraId="30BEDAFC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COORDINACIÓN DE ARCHIVOS</w:t>
      </w:r>
    </w:p>
    <w:p w14:paraId="24E3CB91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205413B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EA4602F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El Plan Anual de Desarrollo Archivístico (PADA), </w:t>
      </w:r>
      <w:r>
        <w:rPr>
          <w:rFonts w:ascii="Calibri Light" w:eastAsia="Calibri" w:hAnsi="Calibri Light" w:cs="Calibri Light"/>
          <w:sz w:val="28"/>
          <w:szCs w:val="28"/>
        </w:rPr>
        <w:t xml:space="preserve">se conforma para eficientar y regular el manejo y organización de los expedientes y archivos, con base en los instrumentos de Control y Consulta, </w:t>
      </w:r>
      <w:r w:rsidRPr="00BC5254">
        <w:rPr>
          <w:rFonts w:ascii="Calibri Light" w:eastAsia="Calibri" w:hAnsi="Calibri Light" w:cs="Calibri Light"/>
          <w:sz w:val="28"/>
          <w:szCs w:val="28"/>
        </w:rPr>
        <w:t>estableciendo las estructuras normativas técnicas y metodológicas para la implementación de estrategias encaminadas a mejorar el proceso de organización y conservación documental en los archivo</w:t>
      </w:r>
      <w:r>
        <w:rPr>
          <w:rFonts w:ascii="Calibri Light" w:eastAsia="Calibri" w:hAnsi="Calibri Light" w:cs="Calibri Light"/>
          <w:sz w:val="28"/>
          <w:szCs w:val="28"/>
        </w:rPr>
        <w:t>s de trámite y de concentración de dicha institución.</w:t>
      </w:r>
    </w:p>
    <w:p w14:paraId="730AA631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A968BB3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C7A536D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BDF711C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6032A65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27E3BD6" w14:textId="773E56EB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right"/>
        <w:rPr>
          <w:rFonts w:ascii="Calibri Light" w:eastAsia="Calibri" w:hAnsi="Calibri Light" w:cs="Calibri Light"/>
          <w:sz w:val="28"/>
          <w:szCs w:val="28"/>
        </w:rPr>
      </w:pPr>
      <w:r>
        <w:rPr>
          <w:rFonts w:ascii="Calibri Light" w:eastAsia="Calibri" w:hAnsi="Calibri Light" w:cs="Calibri Light"/>
          <w:sz w:val="28"/>
          <w:szCs w:val="28"/>
        </w:rPr>
        <w:t xml:space="preserve">MEXQUITIC DE CARMONA, </w:t>
      </w:r>
      <w:r w:rsidR="00924E2B">
        <w:rPr>
          <w:rFonts w:ascii="Calibri Light" w:eastAsia="Calibri" w:hAnsi="Calibri Light" w:cs="Calibri Light"/>
          <w:sz w:val="28"/>
          <w:szCs w:val="28"/>
        </w:rPr>
        <w:t>8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DE ENERO DEL 202</w:t>
      </w:r>
      <w:r w:rsidR="00924E2B">
        <w:rPr>
          <w:rFonts w:ascii="Calibri Light" w:eastAsia="Calibri" w:hAnsi="Calibri Light" w:cs="Calibri Light"/>
          <w:sz w:val="28"/>
          <w:szCs w:val="28"/>
        </w:rPr>
        <w:t>6</w:t>
      </w:r>
    </w:p>
    <w:p w14:paraId="3FCA3DBC" w14:textId="77777777"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4CAF2998" w14:textId="77777777"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76DB83F5" w14:textId="77777777"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5E6242BE" w14:textId="77777777"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7AA74CDC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P</w:t>
      </w:r>
      <w:r>
        <w:rPr>
          <w:rFonts w:ascii="Calibri Light" w:eastAsia="Calibri" w:hAnsi="Calibri Light" w:cs="Calibri Light"/>
          <w:b/>
          <w:sz w:val="28"/>
          <w:szCs w:val="28"/>
        </w:rPr>
        <w:t>RESENTACIÓN</w:t>
      </w:r>
    </w:p>
    <w:p w14:paraId="7F3C8BF4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50D20F8B" w14:textId="73689856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Plan Anual de Desarrollo Archivístico (PADA) 202</w:t>
      </w:r>
      <w:r w:rsidR="00924E2B">
        <w:rPr>
          <w:rFonts w:ascii="Calibri Light" w:eastAsia="Calibri" w:hAnsi="Calibri Light" w:cs="Calibri Light"/>
          <w:sz w:val="28"/>
          <w:szCs w:val="28"/>
        </w:rPr>
        <w:t>6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del H. Ayuntamiento de Mexquitic de Carmona está encaminado a dar seguimiento a las actividades, custodia, organización, resguardo, conservación y administración del patrimonio documental de la institución.</w:t>
      </w:r>
    </w:p>
    <w:p w14:paraId="25AB23BC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186ADC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un programa de trabajo que establece dar continuidad a la construcción de un sólido Sistema de Archivos de la institución que serán aplicados a los archivos de trámite y concentración de la institución.</w:t>
      </w:r>
    </w:p>
    <w:p w14:paraId="16C573E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FFC18C5" w14:textId="06A32C34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</w:t>
      </w:r>
      <w:r w:rsidRPr="00BC5254">
        <w:rPr>
          <w:rFonts w:ascii="Calibri Light" w:eastAsia="Calibri" w:hAnsi="Calibri Light" w:cs="Calibri Light"/>
          <w:color w:val="0D0D0D"/>
          <w:sz w:val="28"/>
          <w:szCs w:val="28"/>
          <w:shd w:val="clear" w:color="auto" w:fill="FFFFFF"/>
        </w:rPr>
        <w:t xml:space="preserve"> Coordinador de Archivos será el encargado de aplicar el presente </w:t>
      </w:r>
      <w:r w:rsidRPr="00BC5254">
        <w:rPr>
          <w:rFonts w:ascii="Calibri Light" w:eastAsia="Calibri" w:hAnsi="Calibri Light" w:cs="Calibri Light"/>
          <w:sz w:val="28"/>
          <w:szCs w:val="28"/>
        </w:rPr>
        <w:t>Plan de Desarrollo Archivístico para el año 202</w:t>
      </w:r>
      <w:r w:rsidR="00924E2B">
        <w:rPr>
          <w:rFonts w:ascii="Calibri Light" w:eastAsia="Calibri" w:hAnsi="Calibri Light" w:cs="Calibri Light"/>
          <w:sz w:val="28"/>
          <w:szCs w:val="28"/>
        </w:rPr>
        <w:t>6</w:t>
      </w:r>
      <w:r w:rsidRPr="00BC5254">
        <w:rPr>
          <w:rFonts w:ascii="Calibri Light" w:eastAsia="Calibri" w:hAnsi="Calibri Light" w:cs="Calibri Light"/>
          <w:sz w:val="28"/>
          <w:szCs w:val="28"/>
        </w:rPr>
        <w:t>.</w:t>
      </w:r>
    </w:p>
    <w:p w14:paraId="754F0BB7" w14:textId="77777777" w:rsidR="002C4798" w:rsidRPr="00B41D4D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48156A0" w14:textId="77777777"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Se trata de un plan estratégico de acciones, orientado a mejorar las capacidades de la administración de archivos aplicando las disposiciones de la materia.</w:t>
      </w:r>
    </w:p>
    <w:p w14:paraId="20E52EBD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33ED0D2" w14:textId="7FE84226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Coordinador de Archivos presenta el PADA 202</w:t>
      </w:r>
      <w:r w:rsidR="00924E2B">
        <w:rPr>
          <w:rFonts w:ascii="Calibri Light" w:eastAsia="Calibri" w:hAnsi="Calibri Light" w:cs="Calibri Light"/>
          <w:sz w:val="28"/>
          <w:szCs w:val="28"/>
        </w:rPr>
        <w:t>6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para dar cumplimiento y seguimiento a la normativa, el cual es de observancia general para los responsables y generadores de documentación de dicha institución.</w:t>
      </w:r>
    </w:p>
    <w:p w14:paraId="6BDDB8B1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3403452E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7C81B852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17890DFD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7FEA6179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5DAA527F" w14:textId="77777777" w:rsidR="00900103" w:rsidRDefault="00900103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6A2BAF92" w14:textId="77777777" w:rsidR="005E63A4" w:rsidRDefault="005E63A4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28FB6149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NORMATIVA</w:t>
      </w:r>
    </w:p>
    <w:p w14:paraId="4ED000EA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1CBFF138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 los Estados Unidos Mexicanos Art. 6 DOF 15-09-2017, última reforma DOF 06/06/2023.</w:t>
      </w:r>
    </w:p>
    <w:p w14:paraId="0A95AD84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360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B2E4EF6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del Estado de San Luis Potosí, Art. 17, Frac. III POE, 18/09/2018</w:t>
      </w:r>
    </w:p>
    <w:p w14:paraId="2A97FB1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387DB3A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Ley de Trasparencia y Acceso a la Información Pública Del Estado de San Luis Potosí. POE 12/04/2018</w:t>
      </w:r>
    </w:p>
    <w:p w14:paraId="2DF1F2F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6021491" w14:textId="77777777" w:rsidR="002C4798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de Archivo del Estado POE viernes 19 de junio de 2020 y su reforma del 06 de enero de 2023 mediante decreto 0666. </w:t>
      </w:r>
    </w:p>
    <w:p w14:paraId="08DBD2AD" w14:textId="77777777" w:rsidR="00D0513F" w:rsidRPr="00BC5254" w:rsidRDefault="00D0513F" w:rsidP="00D0513F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42DDBB6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General de Archivos, publicada en el Diario Oficial de la Federación el 15 de junio de 2018, </w:t>
      </w:r>
      <w:r w:rsidRPr="00BC5254">
        <w:rPr>
          <w:rFonts w:ascii="Century Gothic" w:eastAsia="Calibri" w:hAnsi="Century Gothic" w:cs="Times New Roman"/>
        </w:rPr>
        <w:t>Última Reforma DOF 19-01-2023 1</w:t>
      </w:r>
    </w:p>
    <w:p w14:paraId="7D6E6F8D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0BA5E66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Criterios para elaborar el Plan Anual de Desarrollo Archivístico. ARCHIVO GENERAL DE LA NACIÓN. México 2015</w:t>
      </w:r>
    </w:p>
    <w:p w14:paraId="58C4315D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9A6B378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B3FF803" w14:textId="30147A3D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CA242E4" w14:textId="17ECD84E" w:rsidR="00F777C8" w:rsidRDefault="00F777C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432FA01" w14:textId="62ADF81D" w:rsidR="00F777C8" w:rsidRDefault="00F777C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7146533" w14:textId="77777777" w:rsidR="00F777C8" w:rsidRDefault="00F777C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01A307B" w14:textId="77777777" w:rsidR="00D0513F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7C2AAA8" w14:textId="77777777" w:rsidR="005E63A4" w:rsidRPr="00BC525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219F648" w14:textId="77777777" w:rsidR="002C4798" w:rsidRPr="00A40350" w:rsidRDefault="002C4798" w:rsidP="002C4798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28"/>
          <w:szCs w:val="28"/>
          <w:lang w:eastAsia="es-ES"/>
        </w:rPr>
      </w:pPr>
      <w:r w:rsidRPr="00A40350">
        <w:rPr>
          <w:rFonts w:ascii="Calibri Light" w:eastAsia="Times New Roman" w:hAnsi="Calibri Light" w:cs="Calibri Light"/>
          <w:b/>
          <w:sz w:val="28"/>
          <w:szCs w:val="28"/>
          <w:lang w:eastAsia="es-ES"/>
        </w:rPr>
        <w:lastRenderedPageBreak/>
        <w:t xml:space="preserve">MISIÓN </w:t>
      </w:r>
    </w:p>
    <w:p w14:paraId="3909D663" w14:textId="77777777"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</w:p>
    <w:p w14:paraId="49727094" w14:textId="77777777" w:rsidR="002C4798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Coordinar las actividades orientadas a la custodia, conservación y administración del patrimonio documental del H. Ayuntamiento de Mexquitic de Carmona, aplicando adecuadas prácticas, técnicas y tecnologías para la producción, conservación, difusión y consulta del acervo documental de la institucional, con el fin de preservar la memoria institucional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  <w:t xml:space="preserve">, 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FFFFF"/>
          <w:lang w:eastAsia="es-ES"/>
        </w:rPr>
        <w:t>asegurando un adecuado acceso a la información.</w:t>
      </w:r>
    </w:p>
    <w:p w14:paraId="4655BBBA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</w:p>
    <w:p w14:paraId="620F9FDE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C74E490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OBJETIVOS</w:t>
      </w:r>
    </w:p>
    <w:p w14:paraId="7B7124C7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3E9CD689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41D4D">
        <w:rPr>
          <w:rFonts w:ascii="Calibri Light" w:eastAsia="Calibri" w:hAnsi="Calibri Light" w:cs="Calibri Light"/>
          <w:sz w:val="28"/>
          <w:szCs w:val="28"/>
        </w:rPr>
        <w:t>Establecer un Plan de Desarrollo Archivístico para la organización de los expedientes, con base en los Instrumentos de Control y Consulta Archivística mediante los procesos de clasificación de expedientes, la integración y organización de los archivos, asegurando una perfecta conservación de los documentos, atendiendo a la importancia de la materia y el impacto administrativo, legal y fiscal a causa del mal uso y manejo de la información, definiendo las acciones y procedimientos a desarrollar durante el año en curso, para que todas las áreas organicen sus expedientes de manera eficaz, conforme a la normatividad vigente en materia archivística.</w:t>
      </w:r>
    </w:p>
    <w:p w14:paraId="21DF238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861EE9F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00C0CAD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94F0431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760A03F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0F05F8F" w14:textId="77777777" w:rsidR="005E63A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08EE684" w14:textId="77777777" w:rsidR="00D0513F" w:rsidRPr="00BC5254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52E0935" w14:textId="77777777" w:rsidR="002C4798" w:rsidRPr="00A40350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A40350">
        <w:rPr>
          <w:rFonts w:ascii="Calibri Light" w:eastAsia="Calibri" w:hAnsi="Calibri Light" w:cs="Calibri Light"/>
          <w:b/>
          <w:sz w:val="28"/>
          <w:szCs w:val="28"/>
        </w:rPr>
        <w:lastRenderedPageBreak/>
        <w:t>ESTRATEGIA</w:t>
      </w:r>
    </w:p>
    <w:p w14:paraId="5223F305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82EF811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Dar seguimiento a las gestiones establecidas a través de la normativa aplicable en materia de archivo en el H. Ayuntamiento de Mexquitic de Carmona, el buen desempeño y funcionamiento tanto de los archivos de trámite de la dependencia, como en él de las instalaciones de concentración, en cuanto a la administración, organización y resguardo precautorio de información de la dependencia se refiere.</w:t>
      </w:r>
    </w:p>
    <w:p w14:paraId="4CEF7852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9E7BAF5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necesario reforzar y propiciar su mejora continua, mediante acciones programadas para que toda la documentación generada o recibida, fluya sistemáticamente desde su creación hasta su destino final.</w:t>
      </w:r>
    </w:p>
    <w:p w14:paraId="69FC0252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3F20246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Seguir capacitando de forma permanente al personal de las áreas administrativas generadoras de la información de la institución, que contribuyen a la realización de actividades archivísticas, mismas que serán realizadas por la Coordinación de Archivos.</w:t>
      </w:r>
    </w:p>
    <w:p w14:paraId="764DDBEB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23FAB1D2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63848B0C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6ED72951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F590016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246528FB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57E1E89E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10A5E186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6C98947" w14:textId="77777777" w:rsidR="00900103" w:rsidRDefault="00900103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3CA43A17" w14:textId="77777777" w:rsidR="00D0513F" w:rsidRDefault="00D0513F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03556145" w14:textId="77777777"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b/>
          <w:sz w:val="28"/>
          <w:szCs w:val="28"/>
        </w:rPr>
        <w:lastRenderedPageBreak/>
        <w:t>ALCANCE</w:t>
      </w:r>
    </w:p>
    <w:p w14:paraId="7D815088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4FB61A6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>El Programa Anual de Desarrollo Archivístico (PADA) es una herramienta de planeación e instrumento de gestión que aplica a nivel institucional con el objetivo de homologar y sistematizar los procesos archivísticos mediante la implementación de actividades específicas en las diversas áre</w:t>
      </w:r>
      <w:r>
        <w:rPr>
          <w:rFonts w:ascii="Calibri Light" w:eastAsia="Calibri" w:hAnsi="Calibri Light" w:cs="Calibri Light"/>
          <w:sz w:val="28"/>
          <w:szCs w:val="28"/>
        </w:rPr>
        <w:t xml:space="preserve">as y unidades administrativas del H. Ayuntamiento de Mexquitic de Carmona, </w:t>
      </w:r>
      <w:r w:rsidRPr="00AA3B04">
        <w:rPr>
          <w:rFonts w:ascii="Calibri Light" w:eastAsia="Calibri" w:hAnsi="Calibri Light" w:cs="Calibri Light"/>
          <w:sz w:val="28"/>
          <w:szCs w:val="28"/>
        </w:rPr>
        <w:t xml:space="preserve">los cuales serán los responsables de llevar a cabo los procesos de gestión documental con las mejores prácticas archivísticas en cada una de sus áreas. </w:t>
      </w:r>
    </w:p>
    <w:p w14:paraId="1ADE11F8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46429D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Estos procesos abarcan todo el ciclo vital del documento, desde la recepción, registro, seguimiento y despacho de la documentación para integrarse a los expedientes de Archivo de Trámite, la clasificación, ordenación y descripción de los mismos, la recepción de las transferencias primarias en el Archivo de Concentración, su selección, baja y disposición documental, hasta la digitalización de los expedientes. </w:t>
      </w:r>
    </w:p>
    <w:p w14:paraId="21A4FEC9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1CF1FEA" w14:textId="77777777"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Todo ello, en el marco de la normatividad archivística estatal y nacional, haciendo especial énfasis en las disposiciones que establece la Ley de Archivos para el Estado de </w:t>
      </w:r>
      <w:r>
        <w:rPr>
          <w:rFonts w:ascii="Calibri Light" w:eastAsia="Calibri" w:hAnsi="Calibri Light" w:cs="Calibri Light"/>
          <w:sz w:val="28"/>
          <w:szCs w:val="28"/>
        </w:rPr>
        <w:t>San Luis Potosí.</w:t>
      </w:r>
    </w:p>
    <w:p w14:paraId="12082502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D807EC3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258BF228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04D5B0EA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14F0C652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73F4EBF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160C4037" w14:textId="77777777" w:rsidR="00D0513F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F08325A" w14:textId="77777777" w:rsidR="00D0513F" w:rsidRPr="00BC5254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2880A5A0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ACTIVIDADES</w:t>
      </w:r>
    </w:p>
    <w:p w14:paraId="6A5EB993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4F021D0F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Actualizar los instrumentos de control Archivísticos</w:t>
      </w:r>
      <w:r w:rsidRPr="00BC5254">
        <w:rPr>
          <w:rFonts w:ascii="Calibri Light" w:eastAsia="Calibri" w:hAnsi="Calibri Light" w:cs="Calibri Light"/>
          <w:sz w:val="28"/>
          <w:szCs w:val="28"/>
        </w:rPr>
        <w:t>: Tener actualizados los instrumentos de control, y de descripción archivísticos de la institución.</w:t>
      </w:r>
    </w:p>
    <w:p w14:paraId="1F21AE6E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6A2D6D9A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Capacitación: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Continuar con las capacitaciones al personal del H. Ayuntamiento de Mexquitic de Carmona (Archivo de Tramite) en materia de Archivos y gestión documental, capacitando a las áreas administrativas: para organizar, administrar y formar expedientes, a los servidores públicos de la institución para realizar transferencias primarias hacia las instalaciones del Archivo de Concentración. </w:t>
      </w:r>
    </w:p>
    <w:p w14:paraId="6BD29D43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Organización física de cajas del Archivo de concentración: </w:t>
      </w:r>
      <w:r w:rsidRPr="00BC5254">
        <w:rPr>
          <w:rFonts w:ascii="Calibri Light" w:eastAsia="Calibri" w:hAnsi="Calibri Light" w:cs="Calibri Light"/>
          <w:bCs/>
          <w:sz w:val="28"/>
          <w:szCs w:val="28"/>
        </w:rPr>
        <w:t>Se aplicarán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métodos y medidas para la organización, protección y conservación de los documentos de archivo, considerando el estado que guardan y el espacio para su almacenamiento que sean mayormente organizados.</w:t>
      </w:r>
    </w:p>
    <w:p w14:paraId="09E7F7E6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Transferencias primarias</w:t>
      </w:r>
      <w:r w:rsidRPr="00BC5254">
        <w:rPr>
          <w:rFonts w:ascii="Calibri Light" w:eastAsia="Calibri" w:hAnsi="Calibri Light" w:cs="Calibri Light"/>
          <w:sz w:val="28"/>
          <w:szCs w:val="28"/>
        </w:rPr>
        <w:t>: Traslado controlado de expedientes de Archivo de Tramite al Archivo de Concentración que deben conservarse de manera precautoria.</w:t>
      </w:r>
    </w:p>
    <w:p w14:paraId="231DDD0B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PETS: 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Cumplir con la carga de información de los formatos correspondientes al art. 84 f. IA, IB y IC  en tiempo y forma, en la Plataforma Estatal de Transparencia. </w:t>
      </w:r>
    </w:p>
    <w:p w14:paraId="4BB5A219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Digitalización de expedientes</w:t>
      </w:r>
      <w:r w:rsidRPr="00BC5254">
        <w:rPr>
          <w:rFonts w:ascii="Calibri Light" w:eastAsia="Calibri" w:hAnsi="Calibri Light" w:cs="Calibri Light"/>
          <w:sz w:val="28"/>
          <w:szCs w:val="28"/>
        </w:rPr>
        <w:t>: Digitalización de expedientes para la mejora de los servicios documentales y la información, así como la conservación de los expedientes, a través de la mínima manipulación de la versión física.</w:t>
      </w:r>
    </w:p>
    <w:p w14:paraId="12186E47" w14:textId="77777777" w:rsidR="00D0513F" w:rsidRDefault="00D0513F"/>
    <w:p w14:paraId="4E4B616D" w14:textId="77777777" w:rsidR="00D0513F" w:rsidRDefault="00D0513F"/>
    <w:p w14:paraId="3CE55EF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RECURSOS</w:t>
      </w:r>
      <w:r>
        <w:rPr>
          <w:rFonts w:ascii="Calibri Light" w:eastAsia="Calibri" w:hAnsi="Calibri Light" w:cs="Calibri Light"/>
          <w:b/>
          <w:sz w:val="28"/>
          <w:szCs w:val="28"/>
        </w:rPr>
        <w:t xml:space="preserve"> </w:t>
      </w:r>
    </w:p>
    <w:p w14:paraId="46786DA3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1512EC7F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HUMANOS</w:t>
      </w:r>
    </w:p>
    <w:p w14:paraId="1207754B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32B77B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Cuenta con dos personas que llevan a cabo la atención de las actividades establecidas en el PADA, los cuales cumplen el perfil y las responsabilidades para ello.</w:t>
      </w:r>
    </w:p>
    <w:p w14:paraId="759C8D88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11EE8362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ECONOMICOS</w:t>
      </w:r>
    </w:p>
    <w:p w14:paraId="06330C8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F73C31F" w14:textId="77777777" w:rsidR="002C4798" w:rsidRPr="005C6829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Los que el H. Ayuntamiento de Mexquitic de Carmona disponga para la Coordinación de Archivos, con b</w:t>
      </w:r>
      <w:r>
        <w:rPr>
          <w:rFonts w:ascii="Calibri Light" w:eastAsia="Calibri" w:hAnsi="Calibri Light" w:cs="Calibri Light"/>
          <w:sz w:val="28"/>
          <w:szCs w:val="28"/>
        </w:rPr>
        <w:t>ase a su programa presupuestal.</w:t>
      </w:r>
    </w:p>
    <w:p w14:paraId="47116BAE" w14:textId="77777777" w:rsidR="002C4798" w:rsidRDefault="002C4798"/>
    <w:p w14:paraId="025CCFF3" w14:textId="77777777" w:rsidR="002C4798" w:rsidRDefault="002C4798"/>
    <w:p w14:paraId="3DA259AC" w14:textId="77777777" w:rsidR="002C4798" w:rsidRDefault="002C4798"/>
    <w:p w14:paraId="1856DE67" w14:textId="77777777" w:rsidR="002C4798" w:rsidRDefault="002C4798"/>
    <w:p w14:paraId="579EC166" w14:textId="77777777" w:rsidR="002C4798" w:rsidRDefault="002C4798"/>
    <w:p w14:paraId="006E57CD" w14:textId="77777777" w:rsidR="002C4798" w:rsidRDefault="002C4798"/>
    <w:p w14:paraId="242AFC9C" w14:textId="77777777" w:rsidR="00900103" w:rsidRDefault="00900103"/>
    <w:p w14:paraId="2029BBCD" w14:textId="77777777" w:rsidR="00900103" w:rsidRDefault="00900103"/>
    <w:p w14:paraId="7C165F41" w14:textId="77777777" w:rsidR="00D0513F" w:rsidRDefault="00D0513F"/>
    <w:p w14:paraId="01513684" w14:textId="77777777" w:rsidR="002C4798" w:rsidRDefault="002C4798" w:rsidP="002C4798">
      <w:pPr>
        <w:tabs>
          <w:tab w:val="left" w:pos="1350"/>
        </w:tabs>
        <w:jc w:val="center"/>
      </w:pPr>
      <w:r>
        <w:rPr>
          <w:rFonts w:ascii="Calibri Light" w:eastAsia="Calibri" w:hAnsi="Calibri Light" w:cs="Calibri Light"/>
          <w:b/>
          <w:sz w:val="28"/>
          <w:szCs w:val="28"/>
        </w:rPr>
        <w:lastRenderedPageBreak/>
        <w:t>CRONOGRAMA DE ACTIVIDADES</w:t>
      </w:r>
    </w:p>
    <w:tbl>
      <w:tblPr>
        <w:tblStyle w:val="Tablaconcuadrcula"/>
        <w:tblpPr w:leftFromText="141" w:rightFromText="141" w:vertAnchor="text" w:horzAnchor="margin" w:tblpXSpec="center" w:tblpY="31"/>
        <w:tblW w:w="13273" w:type="dxa"/>
        <w:tblLayout w:type="fixed"/>
        <w:tblLook w:val="04A0" w:firstRow="1" w:lastRow="0" w:firstColumn="1" w:lastColumn="0" w:noHBand="0" w:noVBand="1"/>
      </w:tblPr>
      <w:tblGrid>
        <w:gridCol w:w="2405"/>
        <w:gridCol w:w="5827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363"/>
      </w:tblGrid>
      <w:tr w:rsidR="002C4798" w14:paraId="335A0757" w14:textId="77777777" w:rsidTr="00900103">
        <w:trPr>
          <w:trHeight w:val="170"/>
        </w:trPr>
        <w:tc>
          <w:tcPr>
            <w:tcW w:w="2405" w:type="dxa"/>
            <w:vMerge w:val="restart"/>
            <w:vAlign w:val="center"/>
          </w:tcPr>
          <w:p w14:paraId="23A5256B" w14:textId="77777777"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ACTIVIDADES</w:t>
            </w:r>
          </w:p>
        </w:tc>
        <w:tc>
          <w:tcPr>
            <w:tcW w:w="5827" w:type="dxa"/>
            <w:vMerge w:val="restart"/>
            <w:vAlign w:val="center"/>
          </w:tcPr>
          <w:p w14:paraId="11994DF2" w14:textId="77777777"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DESCRIPCIÓN</w:t>
            </w:r>
          </w:p>
        </w:tc>
        <w:tc>
          <w:tcPr>
            <w:tcW w:w="5041" w:type="dxa"/>
            <w:gridSpan w:val="12"/>
            <w:vAlign w:val="bottom"/>
          </w:tcPr>
          <w:p w14:paraId="414FF440" w14:textId="77777777"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PLAZOS DE LA ACTIVIDAD</w:t>
            </w:r>
          </w:p>
        </w:tc>
      </w:tr>
      <w:tr w:rsidR="002C4798" w14:paraId="1FCB3F2A" w14:textId="77777777" w:rsidTr="00900103">
        <w:trPr>
          <w:trHeight w:val="170"/>
        </w:trPr>
        <w:tc>
          <w:tcPr>
            <w:tcW w:w="2405" w:type="dxa"/>
            <w:vMerge/>
          </w:tcPr>
          <w:p w14:paraId="1FD86CB9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14:paraId="4CCFC00F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041" w:type="dxa"/>
            <w:gridSpan w:val="12"/>
            <w:vAlign w:val="bottom"/>
          </w:tcPr>
          <w:p w14:paraId="5907EAE5" w14:textId="77777777"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MESES</w:t>
            </w:r>
          </w:p>
        </w:tc>
      </w:tr>
      <w:tr w:rsidR="002C4798" w14:paraId="3F568E75" w14:textId="77777777" w:rsidTr="00924E2B">
        <w:trPr>
          <w:cantSplit/>
          <w:trHeight w:val="708"/>
        </w:trPr>
        <w:tc>
          <w:tcPr>
            <w:tcW w:w="2405" w:type="dxa"/>
            <w:vMerge/>
          </w:tcPr>
          <w:p w14:paraId="5342FE48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14:paraId="4C21E9B2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425" w:type="dxa"/>
            <w:textDirection w:val="tbRl"/>
            <w:vAlign w:val="center"/>
          </w:tcPr>
          <w:p w14:paraId="4C0F2DD3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ENE</w:t>
            </w:r>
          </w:p>
        </w:tc>
        <w:tc>
          <w:tcPr>
            <w:tcW w:w="426" w:type="dxa"/>
            <w:textDirection w:val="tbRl"/>
            <w:vAlign w:val="center"/>
          </w:tcPr>
          <w:p w14:paraId="7D5DE186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FEB</w:t>
            </w:r>
          </w:p>
        </w:tc>
        <w:tc>
          <w:tcPr>
            <w:tcW w:w="425" w:type="dxa"/>
            <w:textDirection w:val="tbRl"/>
            <w:vAlign w:val="center"/>
          </w:tcPr>
          <w:p w14:paraId="15A1C4C6" w14:textId="305AC689" w:rsidR="002C4798" w:rsidRPr="00080873" w:rsidRDefault="00924E2B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16"/>
                <w:szCs w:val="28"/>
              </w:rPr>
              <w:t>MAR</w:t>
            </w:r>
          </w:p>
        </w:tc>
        <w:tc>
          <w:tcPr>
            <w:tcW w:w="425" w:type="dxa"/>
            <w:textDirection w:val="tbRl"/>
            <w:vAlign w:val="center"/>
          </w:tcPr>
          <w:p w14:paraId="7A069367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ABR</w:t>
            </w:r>
          </w:p>
        </w:tc>
        <w:tc>
          <w:tcPr>
            <w:tcW w:w="425" w:type="dxa"/>
            <w:textDirection w:val="tbRl"/>
            <w:vAlign w:val="center"/>
          </w:tcPr>
          <w:p w14:paraId="6951CE73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MAY</w:t>
            </w:r>
          </w:p>
        </w:tc>
        <w:tc>
          <w:tcPr>
            <w:tcW w:w="426" w:type="dxa"/>
            <w:textDirection w:val="tbRl"/>
            <w:vAlign w:val="center"/>
          </w:tcPr>
          <w:p w14:paraId="026A11AF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JUN</w:t>
            </w:r>
          </w:p>
        </w:tc>
        <w:tc>
          <w:tcPr>
            <w:tcW w:w="425" w:type="dxa"/>
            <w:textDirection w:val="tbRl"/>
            <w:vAlign w:val="center"/>
          </w:tcPr>
          <w:p w14:paraId="3A351C60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JUL</w:t>
            </w:r>
          </w:p>
        </w:tc>
        <w:tc>
          <w:tcPr>
            <w:tcW w:w="425" w:type="dxa"/>
            <w:textDirection w:val="tbRl"/>
            <w:vAlign w:val="center"/>
          </w:tcPr>
          <w:p w14:paraId="228E5264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AGO</w:t>
            </w:r>
          </w:p>
        </w:tc>
        <w:tc>
          <w:tcPr>
            <w:tcW w:w="425" w:type="dxa"/>
            <w:textDirection w:val="tbRl"/>
            <w:vAlign w:val="center"/>
          </w:tcPr>
          <w:p w14:paraId="48FB83B2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SEP</w:t>
            </w:r>
          </w:p>
        </w:tc>
        <w:tc>
          <w:tcPr>
            <w:tcW w:w="426" w:type="dxa"/>
            <w:textDirection w:val="tbRl"/>
            <w:vAlign w:val="center"/>
          </w:tcPr>
          <w:p w14:paraId="73F8146F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OCT</w:t>
            </w:r>
          </w:p>
        </w:tc>
        <w:tc>
          <w:tcPr>
            <w:tcW w:w="425" w:type="dxa"/>
            <w:textDirection w:val="tbRl"/>
            <w:vAlign w:val="center"/>
          </w:tcPr>
          <w:p w14:paraId="0F34DF30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NOV</w:t>
            </w:r>
          </w:p>
        </w:tc>
        <w:tc>
          <w:tcPr>
            <w:tcW w:w="363" w:type="dxa"/>
            <w:textDirection w:val="tbRl"/>
            <w:vAlign w:val="center"/>
          </w:tcPr>
          <w:p w14:paraId="7A62E776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DIC</w:t>
            </w:r>
          </w:p>
        </w:tc>
      </w:tr>
      <w:tr w:rsidR="002C4798" w14:paraId="40B9F49E" w14:textId="77777777" w:rsidTr="00900103">
        <w:tc>
          <w:tcPr>
            <w:tcW w:w="2405" w:type="dxa"/>
          </w:tcPr>
          <w:p w14:paraId="76A3EA41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b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Actualización de los Instrumentos de control Archivísticos</w:t>
            </w:r>
          </w:p>
        </w:tc>
        <w:tc>
          <w:tcPr>
            <w:tcW w:w="5827" w:type="dxa"/>
          </w:tcPr>
          <w:p w14:paraId="095EB1F5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Instrumentos de control.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Instrumentos que propician la organización, control y conservación de los documentos cuadro general de clasificación archivística y el catálogo de disposición documental.</w:t>
            </w:r>
          </w:p>
          <w:p w14:paraId="10DDBEAD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8"/>
              </w:rPr>
              <w:t>Instrumentos de consulta: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A los instrumentos que describen las series, expedientes o documentos de archivo y que permiten la localización, transferencia o baja documental.</w:t>
            </w:r>
          </w:p>
        </w:tc>
        <w:tc>
          <w:tcPr>
            <w:tcW w:w="425" w:type="dxa"/>
            <w:shd w:val="clear" w:color="auto" w:fill="FFC000"/>
          </w:tcPr>
          <w:p w14:paraId="25E8AEF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6A8C20F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CD8FC7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B5A5A8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4503CE4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753CF21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E20081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DE41D5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347A15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4E06AE0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14F075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7FD8F19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565B4F0B" w14:textId="77777777" w:rsidTr="00900103">
        <w:tc>
          <w:tcPr>
            <w:tcW w:w="2405" w:type="dxa"/>
          </w:tcPr>
          <w:p w14:paraId="38EA307C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Capacitación</w:t>
            </w:r>
          </w:p>
        </w:tc>
        <w:tc>
          <w:tcPr>
            <w:tcW w:w="5827" w:type="dxa"/>
          </w:tcPr>
          <w:p w14:paraId="0B52CBC8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 xml:space="preserve"> Capacitaciones para el personal de la CEGAIP en materia de archivo y gestión documental.</w:t>
            </w:r>
          </w:p>
        </w:tc>
        <w:tc>
          <w:tcPr>
            <w:tcW w:w="425" w:type="dxa"/>
          </w:tcPr>
          <w:p w14:paraId="02607D1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4AACA9F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5D020A54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32532AE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3BA2D45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14:paraId="70B7D17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56EB71E2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217CD90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4D9E809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14:paraId="54B6F5C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0A0052A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</w:tcPr>
          <w:p w14:paraId="496F855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4DB4565F" w14:textId="77777777" w:rsidTr="00900103">
        <w:tc>
          <w:tcPr>
            <w:tcW w:w="2405" w:type="dxa"/>
          </w:tcPr>
          <w:p w14:paraId="07F43D2E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Organización física de expedientes</w:t>
            </w:r>
          </w:p>
        </w:tc>
        <w:tc>
          <w:tcPr>
            <w:tcW w:w="5827" w:type="dxa"/>
          </w:tcPr>
          <w:p w14:paraId="3FDBBB91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Cs/>
                <w:szCs w:val="20"/>
              </w:rPr>
              <w:t>Organizar las cajas con expedientes dentro del archivo de concentración.</w:t>
            </w:r>
          </w:p>
        </w:tc>
        <w:tc>
          <w:tcPr>
            <w:tcW w:w="425" w:type="dxa"/>
            <w:shd w:val="clear" w:color="auto" w:fill="FFC000"/>
          </w:tcPr>
          <w:p w14:paraId="6BB789C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7B2EA5C2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79A027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A5DFE0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2E7281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78FAA4C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290EBC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CB2B8D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F68FD3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79C8332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05E395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09CB0CB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3121497C" w14:textId="77777777" w:rsidTr="00900103">
        <w:tc>
          <w:tcPr>
            <w:tcW w:w="2405" w:type="dxa"/>
          </w:tcPr>
          <w:p w14:paraId="1A625EB2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Transferencias Primarias</w:t>
            </w:r>
          </w:p>
        </w:tc>
        <w:tc>
          <w:tcPr>
            <w:tcW w:w="5827" w:type="dxa"/>
          </w:tcPr>
          <w:p w14:paraId="4AD78085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eastAsia="Times New Roman" w:hAnsiTheme="majorHAnsi" w:cstheme="majorHAnsi"/>
                <w:szCs w:val="20"/>
                <w:lang w:eastAsia="es-MX"/>
              </w:rPr>
              <w:t>Traslado de expedientes de Archivo de trámite al de concentración de manera controlada.</w:t>
            </w:r>
          </w:p>
        </w:tc>
        <w:tc>
          <w:tcPr>
            <w:tcW w:w="425" w:type="dxa"/>
            <w:shd w:val="clear" w:color="auto" w:fill="FFC000"/>
          </w:tcPr>
          <w:p w14:paraId="486A4E7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31506D5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57F7B1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6A2356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7E7FA5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697C162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86BA12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4112E3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2274C9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8B2682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F520FC2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4A3367C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4BAD26B2" w14:textId="77777777" w:rsidTr="00900103">
        <w:tc>
          <w:tcPr>
            <w:tcW w:w="2405" w:type="dxa"/>
          </w:tcPr>
          <w:p w14:paraId="650CEE1D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Digitalización de Expedientes </w:t>
            </w:r>
          </w:p>
        </w:tc>
        <w:tc>
          <w:tcPr>
            <w:tcW w:w="5827" w:type="dxa"/>
          </w:tcPr>
          <w:p w14:paraId="3C17C718" w14:textId="77777777" w:rsidR="002C4798" w:rsidRPr="00900103" w:rsidRDefault="002C4798" w:rsidP="0055030F">
            <w:pPr>
              <w:jc w:val="both"/>
              <w:rPr>
                <w:rFonts w:asciiTheme="majorHAnsi" w:hAnsiTheme="majorHAnsi" w:cstheme="majorHAnsi"/>
                <w:szCs w:val="20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Actividad que permitirá formar los expedientes físicos en digitales, proceso para la mejora de los servicios documentales y la información, así como la condición de los expedientes.</w:t>
            </w:r>
          </w:p>
        </w:tc>
        <w:tc>
          <w:tcPr>
            <w:tcW w:w="425" w:type="dxa"/>
            <w:shd w:val="clear" w:color="auto" w:fill="FFFFFF" w:themeFill="background1"/>
          </w:tcPr>
          <w:p w14:paraId="773DC78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181C376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D86F8B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DFF323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236E76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5F58892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292671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58AF4D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DEC69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2376B3A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BD6EB1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1F0631B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3A0909E2" w14:textId="77777777" w:rsidTr="00900103">
        <w:tc>
          <w:tcPr>
            <w:tcW w:w="2405" w:type="dxa"/>
          </w:tcPr>
          <w:p w14:paraId="4CB25ADF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Obligaciones de Transparencia </w:t>
            </w:r>
          </w:p>
        </w:tc>
        <w:tc>
          <w:tcPr>
            <w:tcW w:w="5827" w:type="dxa"/>
          </w:tcPr>
          <w:p w14:paraId="7154FF8A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Carga de Obligaciones de transparencia art. 84 f. IA, IB y IC en tiempo y forma.</w:t>
            </w:r>
          </w:p>
        </w:tc>
        <w:tc>
          <w:tcPr>
            <w:tcW w:w="425" w:type="dxa"/>
            <w:shd w:val="clear" w:color="auto" w:fill="FFC000"/>
          </w:tcPr>
          <w:p w14:paraId="64DC4BD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72574B8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9F8751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BB1F76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256D461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6C27D81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F9AF454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69C170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2D2D3414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3A339B6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8DD00A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016FD34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</w:tbl>
    <w:p w14:paraId="07CCFAB3" w14:textId="77777777" w:rsidR="002C4798" w:rsidRDefault="002C4798"/>
    <w:p w14:paraId="4ECB7697" w14:textId="77777777" w:rsidR="002C4798" w:rsidRDefault="002C4798"/>
    <w:sectPr w:rsidR="002C4798" w:rsidSect="002C4798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E95FC" w14:textId="77777777" w:rsidR="001E2A92" w:rsidRDefault="001E2A92" w:rsidP="002C4798">
      <w:pPr>
        <w:spacing w:after="0" w:line="240" w:lineRule="auto"/>
      </w:pPr>
      <w:r>
        <w:separator/>
      </w:r>
    </w:p>
  </w:endnote>
  <w:endnote w:type="continuationSeparator" w:id="0">
    <w:p w14:paraId="40B1854A" w14:textId="77777777" w:rsidR="001E2A92" w:rsidRDefault="001E2A92" w:rsidP="002C4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DF492" w14:textId="77777777" w:rsidR="001E2A92" w:rsidRDefault="001E2A92" w:rsidP="002C4798">
      <w:pPr>
        <w:spacing w:after="0" w:line="240" w:lineRule="auto"/>
      </w:pPr>
      <w:r>
        <w:separator/>
      </w:r>
    </w:p>
  </w:footnote>
  <w:footnote w:type="continuationSeparator" w:id="0">
    <w:p w14:paraId="33701200" w14:textId="77777777" w:rsidR="001E2A92" w:rsidRDefault="001E2A92" w:rsidP="002C4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9BFC8" w14:textId="77777777" w:rsidR="002C4798" w:rsidRDefault="0090010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7A246" wp14:editId="1669431B">
          <wp:simplePos x="0" y="0"/>
          <wp:positionH relativeFrom="margin">
            <wp:posOffset>19050</wp:posOffset>
          </wp:positionH>
          <wp:positionV relativeFrom="paragraph">
            <wp:posOffset>-354330</wp:posOffset>
          </wp:positionV>
          <wp:extent cx="1085215" cy="134112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C4798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F4016F5" wp14:editId="38BD9F07">
          <wp:simplePos x="0" y="0"/>
          <wp:positionH relativeFrom="margin">
            <wp:align>right</wp:align>
          </wp:positionH>
          <wp:positionV relativeFrom="paragraph">
            <wp:posOffset>-316230</wp:posOffset>
          </wp:positionV>
          <wp:extent cx="1926590" cy="1176655"/>
          <wp:effectExtent l="0" t="0" r="0" b="444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626A9D"/>
    <w:multiLevelType w:val="hybridMultilevel"/>
    <w:tmpl w:val="AD2023A4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798"/>
    <w:rsid w:val="001E2A92"/>
    <w:rsid w:val="002232DA"/>
    <w:rsid w:val="002C4798"/>
    <w:rsid w:val="003F7705"/>
    <w:rsid w:val="004A5F72"/>
    <w:rsid w:val="005D0421"/>
    <w:rsid w:val="005E63A4"/>
    <w:rsid w:val="00742565"/>
    <w:rsid w:val="00900103"/>
    <w:rsid w:val="0091660E"/>
    <w:rsid w:val="00924E2B"/>
    <w:rsid w:val="00D0513F"/>
    <w:rsid w:val="00ED3970"/>
    <w:rsid w:val="00F7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084DA"/>
  <w15:chartTrackingRefBased/>
  <w15:docId w15:val="{A80FAAAE-C434-4A23-AE36-830C634D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7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798"/>
  </w:style>
  <w:style w:type="paragraph" w:styleId="Piedepgina">
    <w:name w:val="footer"/>
    <w:basedOn w:val="Normal"/>
    <w:link w:val="Piedepgina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798"/>
  </w:style>
  <w:style w:type="table" w:styleId="Tablaconcuadrcula">
    <w:name w:val="Table Grid"/>
    <w:basedOn w:val="Tablanormal"/>
    <w:uiPriority w:val="39"/>
    <w:rsid w:val="002C4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05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1289</Words>
  <Characters>7095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11</cp:revision>
  <cp:lastPrinted>2025-01-07T18:03:00Z</cp:lastPrinted>
  <dcterms:created xsi:type="dcterms:W3CDTF">2025-01-07T17:39:00Z</dcterms:created>
  <dcterms:modified xsi:type="dcterms:W3CDTF">2026-01-29T17:55:00Z</dcterms:modified>
</cp:coreProperties>
</file>