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084670" w14:textId="31CFFFC9" w:rsidR="00E84ECF" w:rsidRPr="00BB168A" w:rsidRDefault="00A2180D" w:rsidP="00E84ECF">
      <w:pPr>
        <w:tabs>
          <w:tab w:val="left" w:pos="6840"/>
        </w:tabs>
        <w:spacing w:line="240" w:lineRule="auto"/>
        <w:contextualSpacing/>
        <w:jc w:val="both"/>
        <w:outlineLvl w:val="5"/>
        <w:rPr>
          <w:rFonts w:ascii="AvantGarde Bk BT" w:eastAsia="Calibri" w:hAnsi="AvantGarde Bk BT" w:cs="Arial"/>
          <w:sz w:val="24"/>
          <w:szCs w:val="24"/>
          <w:lang w:val="es-MX"/>
        </w:rPr>
      </w:pPr>
      <w:r w:rsidRPr="00BB168A">
        <w:rPr>
          <w:rFonts w:ascii="AvantGarde Bk BT" w:eastAsia="Calibri" w:hAnsi="AvantGarde Bk BT" w:cs="Arial"/>
          <w:sz w:val="24"/>
          <w:szCs w:val="24"/>
          <w:lang w:val="es-MX"/>
        </w:rPr>
        <w:t xml:space="preserve">              </w:t>
      </w:r>
      <w:r w:rsidR="00CA777A" w:rsidRPr="00BB168A">
        <w:rPr>
          <w:rFonts w:ascii="AvantGarde Bk BT" w:eastAsia="Calibri" w:hAnsi="AvantGarde Bk BT" w:cs="Arial"/>
          <w:sz w:val="24"/>
          <w:szCs w:val="24"/>
          <w:lang w:val="es-MX"/>
        </w:rPr>
        <w:t xml:space="preserve">San Luis Potosí, </w:t>
      </w:r>
      <w:r w:rsidR="00157814" w:rsidRPr="00BB168A">
        <w:rPr>
          <w:rFonts w:ascii="AvantGarde Bk BT" w:eastAsia="Calibri" w:hAnsi="AvantGarde Bk BT" w:cs="Arial"/>
          <w:sz w:val="24"/>
          <w:szCs w:val="24"/>
          <w:lang w:val="es-MX"/>
        </w:rPr>
        <w:t xml:space="preserve">San Luis Potosí, a </w:t>
      </w:r>
      <w:r w:rsidR="00EF33EB">
        <w:rPr>
          <w:rFonts w:ascii="AvantGarde Bk BT" w:eastAsia="Calibri" w:hAnsi="AvantGarde Bk BT" w:cs="Arial"/>
          <w:sz w:val="24"/>
          <w:szCs w:val="24"/>
          <w:lang w:val="es-MX"/>
        </w:rPr>
        <w:t xml:space="preserve">diez de junio </w:t>
      </w:r>
      <w:r w:rsidR="00C3374D" w:rsidRPr="00BB168A">
        <w:rPr>
          <w:rFonts w:ascii="AvantGarde Bk BT" w:eastAsia="Calibri" w:hAnsi="AvantGarde Bk BT" w:cs="Arial"/>
          <w:sz w:val="24"/>
          <w:szCs w:val="24"/>
          <w:lang w:val="es-MX"/>
        </w:rPr>
        <w:t>de dos mil veintiséis.</w:t>
      </w:r>
    </w:p>
    <w:p w14:paraId="5B9C6CE4" w14:textId="77777777" w:rsidR="00C3637C" w:rsidRPr="00BB168A" w:rsidRDefault="00C3637C" w:rsidP="00CC091A">
      <w:pPr>
        <w:spacing w:line="240" w:lineRule="auto"/>
        <w:ind w:firstLine="708"/>
        <w:contextualSpacing/>
        <w:jc w:val="both"/>
        <w:rPr>
          <w:rFonts w:ascii="AvantGarde Bk BT" w:hAnsi="AvantGarde Bk BT" w:cs="Arial"/>
          <w:sz w:val="24"/>
          <w:szCs w:val="24"/>
        </w:rPr>
      </w:pPr>
    </w:p>
    <w:p w14:paraId="34D35160" w14:textId="77777777" w:rsidR="00C3374D" w:rsidRPr="00BB168A" w:rsidRDefault="00C3374D" w:rsidP="00CC091A">
      <w:pPr>
        <w:spacing w:line="240" w:lineRule="auto"/>
        <w:ind w:firstLine="708"/>
        <w:contextualSpacing/>
        <w:jc w:val="both"/>
        <w:rPr>
          <w:rFonts w:ascii="AvantGarde Bk BT" w:hAnsi="AvantGarde Bk BT" w:cs="Arial"/>
          <w:sz w:val="24"/>
          <w:szCs w:val="24"/>
        </w:rPr>
      </w:pPr>
    </w:p>
    <w:p w14:paraId="43C8F25D" w14:textId="07A1DF7C" w:rsidR="00CA777A" w:rsidRPr="00BB168A" w:rsidRDefault="00CA777A" w:rsidP="00CC091A">
      <w:pPr>
        <w:spacing w:line="240" w:lineRule="auto"/>
        <w:ind w:firstLine="708"/>
        <w:contextualSpacing/>
        <w:jc w:val="both"/>
        <w:rPr>
          <w:rFonts w:ascii="AvantGarde Bk BT" w:hAnsi="AvantGarde Bk BT" w:cs="Arial"/>
          <w:b/>
          <w:sz w:val="24"/>
          <w:szCs w:val="24"/>
        </w:rPr>
      </w:pPr>
      <w:r w:rsidRPr="00BB168A">
        <w:rPr>
          <w:rFonts w:ascii="AvantGarde Bk BT" w:hAnsi="AvantGarde Bk BT" w:cs="Arial"/>
          <w:sz w:val="24"/>
          <w:szCs w:val="24"/>
        </w:rPr>
        <w:t>Visto el estado que guardan los presentes autos y de una revisión a las constancias que integran el expediente, co</w:t>
      </w:r>
      <w:r w:rsidR="00535463" w:rsidRPr="00BB168A">
        <w:rPr>
          <w:rFonts w:ascii="AvantGarde Bk BT" w:hAnsi="AvantGarde Bk BT" w:cs="Arial"/>
          <w:sz w:val="24"/>
          <w:szCs w:val="24"/>
        </w:rPr>
        <w:t>n fundamento en los artículos 8, 10,</w:t>
      </w:r>
      <w:r w:rsidRPr="00BB168A">
        <w:rPr>
          <w:rFonts w:ascii="AvantGarde Bk BT" w:hAnsi="AvantGarde Bk BT" w:cs="Arial"/>
          <w:sz w:val="24"/>
          <w:szCs w:val="24"/>
        </w:rPr>
        <w:t xml:space="preserve"> 27, primer párrafo; 184 y 185 de la Ley de Transparencia y Acceso a la Información Pública del Estado, esta Comisión procede a analizar el presente sumario a efecto de determinar el cumplimiento o incumplimiento a la resolución dictada en el recurso de revisión </w:t>
      </w:r>
      <w:r w:rsidR="007105BE" w:rsidRPr="00BB168A">
        <w:rPr>
          <w:rFonts w:ascii="AvantGarde Bk BT" w:hAnsi="AvantGarde Bk BT" w:cs="Arial"/>
          <w:b/>
          <w:sz w:val="24"/>
          <w:szCs w:val="24"/>
        </w:rPr>
        <w:t>RR-</w:t>
      </w:r>
      <w:r w:rsidR="00EF33EB">
        <w:rPr>
          <w:rFonts w:ascii="AvantGarde Bk BT" w:hAnsi="AvantGarde Bk BT" w:cs="Arial"/>
          <w:b/>
          <w:sz w:val="24"/>
          <w:szCs w:val="24"/>
        </w:rPr>
        <w:t>103</w:t>
      </w:r>
      <w:r w:rsidR="00F0036F">
        <w:rPr>
          <w:rFonts w:ascii="AvantGarde Bk BT" w:hAnsi="AvantGarde Bk BT" w:cs="Arial"/>
          <w:b/>
          <w:sz w:val="24"/>
          <w:szCs w:val="24"/>
        </w:rPr>
        <w:t>/2026</w:t>
      </w:r>
      <w:r w:rsidR="007105BE" w:rsidRPr="00BB168A">
        <w:rPr>
          <w:rFonts w:ascii="AvantGarde Bk BT" w:hAnsi="AvantGarde Bk BT" w:cs="Arial"/>
          <w:b/>
          <w:sz w:val="24"/>
          <w:szCs w:val="24"/>
        </w:rPr>
        <w:t>-1</w:t>
      </w:r>
      <w:r w:rsidRPr="00BB168A">
        <w:rPr>
          <w:rFonts w:ascii="AvantGarde Bk BT" w:hAnsi="AvantGarde Bk BT" w:cs="Arial"/>
          <w:sz w:val="24"/>
          <w:szCs w:val="24"/>
        </w:rPr>
        <w:t xml:space="preserve">, </w:t>
      </w:r>
      <w:r w:rsidR="007579B6" w:rsidRPr="00BB168A">
        <w:rPr>
          <w:rFonts w:ascii="AvantGarde Bk BT" w:hAnsi="AvantGarde Bk BT" w:cs="Arial"/>
          <w:sz w:val="24"/>
          <w:szCs w:val="24"/>
        </w:rPr>
        <w:t xml:space="preserve">de la solicitud de información folio </w:t>
      </w:r>
      <w:r w:rsidR="00463AC0" w:rsidRPr="00BB168A">
        <w:rPr>
          <w:rFonts w:ascii="AvantGarde Bk BT" w:hAnsi="AvantGarde Bk BT" w:cs="Arial"/>
          <w:b/>
          <w:sz w:val="24"/>
          <w:szCs w:val="24"/>
        </w:rPr>
        <w:t>24</w:t>
      </w:r>
      <w:r w:rsidR="00B37E41">
        <w:rPr>
          <w:rFonts w:ascii="AvantGarde Bk BT" w:hAnsi="AvantGarde Bk BT" w:cs="Arial"/>
          <w:b/>
          <w:sz w:val="24"/>
          <w:szCs w:val="24"/>
        </w:rPr>
        <w:t>1230026000045</w:t>
      </w:r>
      <w:r w:rsidR="007579B6" w:rsidRPr="00BB168A">
        <w:rPr>
          <w:rFonts w:ascii="AvantGarde Bk BT" w:hAnsi="AvantGarde Bk BT" w:cs="Arial"/>
          <w:b/>
          <w:sz w:val="24"/>
          <w:szCs w:val="24"/>
        </w:rPr>
        <w:t>,</w:t>
      </w:r>
      <w:r w:rsidR="007579B6" w:rsidRPr="00BB168A">
        <w:rPr>
          <w:rFonts w:ascii="AvantGarde Bk BT" w:hAnsi="AvantGarde Bk BT" w:cs="Arial"/>
          <w:sz w:val="24"/>
          <w:szCs w:val="24"/>
        </w:rPr>
        <w:t xml:space="preserve"> </w:t>
      </w:r>
      <w:r w:rsidRPr="00BB168A">
        <w:rPr>
          <w:rFonts w:ascii="AvantGarde Bk BT" w:hAnsi="AvantGarde Bk BT" w:cs="Arial"/>
          <w:sz w:val="24"/>
          <w:szCs w:val="24"/>
        </w:rPr>
        <w:t>del</w:t>
      </w:r>
      <w:r w:rsidRPr="00BB168A">
        <w:rPr>
          <w:rFonts w:ascii="AvantGarde Bk BT" w:hAnsi="AvantGarde Bk BT" w:cs="Arial"/>
          <w:b/>
          <w:sz w:val="24"/>
          <w:szCs w:val="24"/>
        </w:rPr>
        <w:t xml:space="preserve"> </w:t>
      </w:r>
      <w:r w:rsidRPr="00BB168A">
        <w:rPr>
          <w:rFonts w:ascii="AvantGarde Bk BT" w:hAnsi="AvantGarde Bk BT" w:cs="Arial"/>
          <w:sz w:val="24"/>
          <w:szCs w:val="24"/>
        </w:rPr>
        <w:t>sujeto obligado</w:t>
      </w:r>
      <w:r w:rsidR="000F1938" w:rsidRPr="00BB168A">
        <w:rPr>
          <w:rFonts w:ascii="AvantGarde Bk BT" w:hAnsi="AvantGarde Bk BT" w:cs="Arial"/>
          <w:b/>
          <w:sz w:val="24"/>
          <w:szCs w:val="24"/>
        </w:rPr>
        <w:t xml:space="preserve"> </w:t>
      </w:r>
      <w:r w:rsidR="00B37E41">
        <w:rPr>
          <w:rFonts w:ascii="AvantGarde Bk BT" w:hAnsi="AvantGarde Bk BT" w:cs="Arial"/>
          <w:b/>
          <w:sz w:val="24"/>
          <w:szCs w:val="24"/>
        </w:rPr>
        <w:t>SECRETARÍA DE EDUCACIÓN DE GOBIERNO DEL ESTADO</w:t>
      </w:r>
      <w:r w:rsidR="008E3F83" w:rsidRPr="00BB168A">
        <w:rPr>
          <w:rFonts w:ascii="AvantGarde Bk BT" w:hAnsi="AvantGarde Bk BT" w:cs="Arial"/>
          <w:sz w:val="24"/>
          <w:szCs w:val="24"/>
        </w:rPr>
        <w:t>.</w:t>
      </w:r>
    </w:p>
    <w:p w14:paraId="761F6081" w14:textId="77777777" w:rsidR="00E84ECF" w:rsidRPr="00BB168A" w:rsidRDefault="00E84ECF" w:rsidP="00E84ECF">
      <w:pPr>
        <w:spacing w:line="240" w:lineRule="auto"/>
        <w:ind w:firstLine="708"/>
        <w:contextualSpacing/>
        <w:jc w:val="both"/>
        <w:rPr>
          <w:rFonts w:ascii="AvantGarde Bk BT" w:hAnsi="AvantGarde Bk BT" w:cs="Arial"/>
          <w:b/>
          <w:sz w:val="24"/>
          <w:szCs w:val="24"/>
        </w:rPr>
      </w:pPr>
    </w:p>
    <w:p w14:paraId="4A0F69D1" w14:textId="147815D2" w:rsidR="00031CF3" w:rsidRPr="00BB168A" w:rsidRDefault="00CA777A" w:rsidP="00B01414">
      <w:pPr>
        <w:spacing w:line="240" w:lineRule="auto"/>
        <w:ind w:firstLine="680"/>
        <w:contextualSpacing/>
        <w:jc w:val="both"/>
        <w:rPr>
          <w:rFonts w:ascii="AvantGarde Bk BT" w:hAnsi="AvantGarde Bk BT" w:cs="Arial"/>
          <w:sz w:val="24"/>
          <w:szCs w:val="24"/>
        </w:rPr>
      </w:pPr>
      <w:r w:rsidRPr="00BB168A">
        <w:rPr>
          <w:rFonts w:ascii="AvantGarde Bk BT" w:hAnsi="AvantGarde Bk BT" w:cs="Arial"/>
          <w:sz w:val="24"/>
          <w:szCs w:val="24"/>
        </w:rPr>
        <w:t>En primer término, resulta necesario insertar los efectos dictados en la resolución:</w:t>
      </w:r>
    </w:p>
    <w:p w14:paraId="59C9172B" w14:textId="77777777" w:rsidR="00B5082F" w:rsidRPr="00B5082F" w:rsidRDefault="00BE69EE" w:rsidP="00B5082F">
      <w:pPr>
        <w:pStyle w:val="corte4fondo"/>
        <w:tabs>
          <w:tab w:val="left" w:pos="567"/>
        </w:tabs>
        <w:spacing w:after="240" w:line="240" w:lineRule="auto"/>
        <w:rPr>
          <w:rFonts w:ascii="AvantGarde Bk BT" w:hAnsi="AvantGarde Bk BT" w:cs="Arial"/>
          <w:b/>
          <w:color w:val="000000" w:themeColor="text1"/>
          <w:sz w:val="20"/>
          <w:szCs w:val="20"/>
        </w:rPr>
      </w:pPr>
      <w:r w:rsidRPr="00C96132">
        <w:rPr>
          <w:rFonts w:ascii="AvantGarde Bk BT" w:hAnsi="AvantGarde Bk BT" w:cs="Arial"/>
          <w:color w:val="000000" w:themeColor="text1"/>
          <w:sz w:val="24"/>
          <w:szCs w:val="24"/>
        </w:rPr>
        <w:t>“</w:t>
      </w:r>
      <w:r w:rsidR="00B5082F" w:rsidRPr="00B5082F">
        <w:rPr>
          <w:rFonts w:ascii="AvantGarde Bk BT" w:hAnsi="AvantGarde Bk BT" w:cs="Arial"/>
          <w:b/>
          <w:color w:val="000000" w:themeColor="text1"/>
          <w:sz w:val="20"/>
          <w:szCs w:val="20"/>
        </w:rPr>
        <w:t>6.1. Sentido y efectos de esta resolución.</w:t>
      </w:r>
    </w:p>
    <w:p w14:paraId="128AA5A4" w14:textId="77777777" w:rsidR="00B5082F" w:rsidRPr="00B5082F" w:rsidRDefault="00B5082F" w:rsidP="00B5082F">
      <w:pPr>
        <w:pStyle w:val="corte4fondo"/>
        <w:spacing w:after="240" w:line="240" w:lineRule="auto"/>
        <w:rPr>
          <w:rFonts w:ascii="AvantGarde Bk BT" w:hAnsi="AvantGarde Bk BT" w:cs="Arial"/>
          <w:color w:val="000000" w:themeColor="text1"/>
          <w:sz w:val="20"/>
          <w:szCs w:val="20"/>
        </w:rPr>
      </w:pPr>
      <w:r w:rsidRPr="00B5082F">
        <w:rPr>
          <w:rFonts w:ascii="AvantGarde Bk BT" w:hAnsi="AvantGarde Bk BT" w:cs="Arial"/>
          <w:color w:val="000000" w:themeColor="text1"/>
          <w:sz w:val="20"/>
          <w:szCs w:val="20"/>
        </w:rPr>
        <w:t xml:space="preserve">Por las consideraciones expuestas, el Pleno de esta Comisión Estatal de Garantía de Acceso a la Información Pública de conformidad con el artículo 175, fracción III de la Ley de Transparencia y Acceso a la Información Pública del Estado </w:t>
      </w:r>
      <w:r w:rsidRPr="00B5082F">
        <w:rPr>
          <w:rFonts w:ascii="AvantGarde Bk BT" w:hAnsi="AvantGarde Bk BT" w:cs="Arial"/>
          <w:b/>
          <w:bCs/>
          <w:color w:val="000000" w:themeColor="text1"/>
          <w:sz w:val="20"/>
          <w:szCs w:val="20"/>
        </w:rPr>
        <w:t>MODIFICA</w:t>
      </w:r>
      <w:r w:rsidRPr="00B5082F">
        <w:rPr>
          <w:rFonts w:ascii="AvantGarde Bk BT" w:hAnsi="AvantGarde Bk BT" w:cs="Arial"/>
          <w:color w:val="000000" w:themeColor="text1"/>
          <w:sz w:val="20"/>
          <w:szCs w:val="20"/>
        </w:rPr>
        <w:t xml:space="preserve"> la respuesta proporcionada por el sujeto obligado y lo conmina para que: </w:t>
      </w:r>
    </w:p>
    <w:p w14:paraId="6C012FF6" w14:textId="77777777" w:rsidR="00B5082F" w:rsidRPr="00B5082F" w:rsidRDefault="00B5082F" w:rsidP="00B5082F">
      <w:pPr>
        <w:tabs>
          <w:tab w:val="left" w:pos="567"/>
        </w:tabs>
        <w:spacing w:after="240" w:line="240" w:lineRule="auto"/>
        <w:ind w:left="680"/>
        <w:jc w:val="both"/>
        <w:rPr>
          <w:rFonts w:ascii="AvantGarde Bk BT" w:hAnsi="AvantGarde Bk BT" w:cs="Arial"/>
          <w:bCs/>
          <w:sz w:val="20"/>
          <w:szCs w:val="20"/>
        </w:rPr>
      </w:pPr>
      <w:r w:rsidRPr="00B5082F">
        <w:rPr>
          <w:rFonts w:ascii="AvantGarde Bk BT" w:hAnsi="AvantGarde Bk BT" w:cs="Arial"/>
          <w:b/>
          <w:color w:val="000000" w:themeColor="text1"/>
          <w:sz w:val="20"/>
          <w:szCs w:val="20"/>
        </w:rPr>
        <w:t xml:space="preserve">6.1.1. </w:t>
      </w:r>
      <w:r w:rsidRPr="00B5082F">
        <w:rPr>
          <w:rFonts w:ascii="AvantGarde Bk BT" w:hAnsi="AvantGarde Bk BT" w:cs="Arial"/>
          <w:color w:val="000000" w:themeColor="text1"/>
          <w:sz w:val="20"/>
          <w:szCs w:val="20"/>
        </w:rPr>
        <w:t xml:space="preserve">El Departamento de Normatividad de la Unidad de Asuntos Jurídicos realice un nuevo análisis de la información requerida y la identifique, de tal manera que determine su clasificación únicamente respecto de la se acrediten las razones objetivas </w:t>
      </w:r>
      <w:r w:rsidRPr="00B5082F">
        <w:rPr>
          <w:rFonts w:ascii="AvantGarde Bk BT" w:hAnsi="AvantGarde Bk BT" w:cs="Arial"/>
          <w:bCs/>
          <w:sz w:val="20"/>
          <w:szCs w:val="20"/>
        </w:rPr>
        <w:t>por las que su apertura generaría una afectación, real, demostrable e identificable, que supera el interés público general de que se difunda, y en su caso, entregue al particular todos aquellos datos que no formen parte de la restricción.</w:t>
      </w:r>
    </w:p>
    <w:p w14:paraId="381B6AC9" w14:textId="5D5C2DB7" w:rsidR="009B6D3B" w:rsidRPr="00B5082F" w:rsidRDefault="00B5082F" w:rsidP="00B5082F">
      <w:pPr>
        <w:tabs>
          <w:tab w:val="left" w:pos="567"/>
        </w:tabs>
        <w:spacing w:after="240" w:line="240" w:lineRule="auto"/>
        <w:ind w:left="680"/>
        <w:jc w:val="both"/>
        <w:rPr>
          <w:rFonts w:ascii="AvantGarde Bk BT" w:hAnsi="AvantGarde Bk BT" w:cs="Arial"/>
          <w:color w:val="000000" w:themeColor="text1"/>
          <w:sz w:val="24"/>
          <w:szCs w:val="24"/>
        </w:rPr>
      </w:pPr>
      <w:r w:rsidRPr="00B5082F">
        <w:rPr>
          <w:rFonts w:ascii="AvantGarde Bk BT" w:hAnsi="AvantGarde Bk BT" w:cs="Arial"/>
          <w:b/>
          <w:color w:val="000000" w:themeColor="text1"/>
          <w:sz w:val="20"/>
          <w:szCs w:val="20"/>
        </w:rPr>
        <w:t xml:space="preserve">6.1.2. </w:t>
      </w:r>
      <w:r w:rsidRPr="00B5082F">
        <w:rPr>
          <w:rFonts w:ascii="AvantGarde Bk BT" w:hAnsi="AvantGarde Bk BT" w:cs="Arial"/>
          <w:color w:val="000000" w:themeColor="text1"/>
          <w:sz w:val="20"/>
          <w:szCs w:val="20"/>
        </w:rPr>
        <w:t>El Comité</w:t>
      </w:r>
      <w:r w:rsidRPr="00B5082F">
        <w:rPr>
          <w:rFonts w:ascii="AvantGarde Bk BT" w:hAnsi="AvantGarde Bk BT" w:cs="Arial"/>
          <w:b/>
          <w:color w:val="000000" w:themeColor="text1"/>
          <w:sz w:val="20"/>
          <w:szCs w:val="20"/>
        </w:rPr>
        <w:t xml:space="preserve"> </w:t>
      </w:r>
      <w:r w:rsidRPr="00B5082F">
        <w:rPr>
          <w:rFonts w:ascii="AvantGarde Bk BT" w:hAnsi="AvantGarde Bk BT" w:cs="Arial"/>
          <w:color w:val="000000" w:themeColor="text1"/>
          <w:sz w:val="20"/>
          <w:szCs w:val="20"/>
        </w:rPr>
        <w:t>de Transparencia realice las modificaciones correspondientes acuerdo de reserva 009/2026 con apego a las consideraciones anotadas en esta resolución.</w:t>
      </w:r>
      <w:r w:rsidR="00902FD9" w:rsidRPr="00C96132">
        <w:rPr>
          <w:rFonts w:ascii="AvantGarde Bk BT" w:hAnsi="AvantGarde Bk BT" w:cs="Arial"/>
          <w:color w:val="000000" w:themeColor="text1"/>
          <w:sz w:val="24"/>
          <w:szCs w:val="24"/>
        </w:rPr>
        <w:t>”</w:t>
      </w:r>
      <w:r w:rsidR="00C3637C" w:rsidRPr="00C96132">
        <w:rPr>
          <w:rFonts w:ascii="AvantGarde Bk BT" w:hAnsi="AvantGarde Bk BT" w:cs="Arial"/>
          <w:color w:val="000000" w:themeColor="text1"/>
          <w:sz w:val="24"/>
          <w:szCs w:val="24"/>
        </w:rPr>
        <w:t xml:space="preserve"> </w:t>
      </w:r>
      <w:r w:rsidR="00C3637C" w:rsidRPr="00BB168A">
        <w:rPr>
          <w:rFonts w:ascii="AvantGarde Bk BT" w:hAnsi="AvantGarde Bk BT" w:cs="Arial"/>
          <w:b/>
          <w:color w:val="000000" w:themeColor="text1"/>
          <w:sz w:val="24"/>
          <w:szCs w:val="24"/>
        </w:rPr>
        <w:t>SIC</w:t>
      </w:r>
      <w:r w:rsidR="00C3637C" w:rsidRPr="00BB168A">
        <w:rPr>
          <w:rFonts w:ascii="AvantGarde Bk BT" w:hAnsi="AvantGarde Bk BT" w:cs="Arial"/>
          <w:color w:val="000000" w:themeColor="text1"/>
          <w:sz w:val="24"/>
          <w:szCs w:val="24"/>
        </w:rPr>
        <w:t>.</w:t>
      </w:r>
      <w:r w:rsidR="00C3637C" w:rsidRPr="00BB168A">
        <w:rPr>
          <w:rFonts w:ascii="AvantGarde Bk BT" w:hAnsi="AvantGarde Bk BT" w:cs="Arial"/>
          <w:b/>
          <w:color w:val="000000" w:themeColor="text1"/>
          <w:sz w:val="24"/>
          <w:szCs w:val="24"/>
        </w:rPr>
        <w:t xml:space="preserve"> </w:t>
      </w:r>
    </w:p>
    <w:p w14:paraId="354FC361" w14:textId="77777777" w:rsidR="008F51D8" w:rsidRPr="00BB168A" w:rsidRDefault="008F51D8" w:rsidP="008F51D8">
      <w:pPr>
        <w:pStyle w:val="corte4fondo"/>
        <w:tabs>
          <w:tab w:val="left" w:pos="567"/>
        </w:tabs>
        <w:spacing w:after="240" w:line="240" w:lineRule="auto"/>
        <w:contextualSpacing/>
        <w:rPr>
          <w:rFonts w:ascii="AvantGarde Bk BT" w:hAnsi="AvantGarde Bk BT" w:cs="Arial"/>
          <w:color w:val="000000" w:themeColor="text1"/>
          <w:sz w:val="24"/>
          <w:szCs w:val="24"/>
        </w:rPr>
      </w:pPr>
    </w:p>
    <w:p w14:paraId="02BC9F1A" w14:textId="0D52C1C9" w:rsidR="00CA777A" w:rsidRPr="00BB168A" w:rsidRDefault="00CA777A" w:rsidP="00844BE5">
      <w:pPr>
        <w:pStyle w:val="corte4fondo"/>
        <w:tabs>
          <w:tab w:val="left" w:pos="567"/>
        </w:tabs>
        <w:spacing w:line="240" w:lineRule="auto"/>
        <w:ind w:firstLine="680"/>
        <w:contextualSpacing/>
        <w:rPr>
          <w:rFonts w:ascii="AvantGarde Bk BT" w:hAnsi="AvantGarde Bk BT" w:cs="Arial"/>
          <w:sz w:val="24"/>
          <w:szCs w:val="24"/>
        </w:rPr>
      </w:pPr>
      <w:r w:rsidRPr="00BB168A">
        <w:rPr>
          <w:rFonts w:ascii="AvantGarde Bk BT" w:hAnsi="AvantGarde Bk BT" w:cs="Arial"/>
          <w:sz w:val="24"/>
          <w:szCs w:val="24"/>
        </w:rPr>
        <w:t>En virtud de lo anterior, el sujeto obligado, mediante</w:t>
      </w:r>
      <w:r w:rsidR="00DE1939" w:rsidRPr="00BB168A">
        <w:rPr>
          <w:rFonts w:ascii="AvantGarde Bk BT" w:hAnsi="AvantGarde Bk BT" w:cs="Arial"/>
          <w:sz w:val="24"/>
          <w:szCs w:val="24"/>
        </w:rPr>
        <w:t xml:space="preserve"> </w:t>
      </w:r>
      <w:r w:rsidR="00B01414" w:rsidRPr="00BB168A">
        <w:rPr>
          <w:rFonts w:ascii="AvantGarde Bk BT" w:hAnsi="AvantGarde Bk BT" w:cs="Arial"/>
          <w:sz w:val="24"/>
          <w:szCs w:val="24"/>
        </w:rPr>
        <w:t>oficio número</w:t>
      </w:r>
      <w:r w:rsidR="00B1551D" w:rsidRPr="00BB168A">
        <w:rPr>
          <w:rFonts w:ascii="AvantGarde Bk BT" w:hAnsi="AvantGarde Bk BT" w:cs="Arial"/>
          <w:sz w:val="24"/>
          <w:szCs w:val="24"/>
        </w:rPr>
        <w:t xml:space="preserve"> </w:t>
      </w:r>
      <w:r w:rsidR="00B5082F">
        <w:rPr>
          <w:rFonts w:ascii="AvantGarde Bk BT" w:hAnsi="AvantGarde Bk BT" w:cs="Arial"/>
          <w:sz w:val="24"/>
          <w:szCs w:val="24"/>
        </w:rPr>
        <w:t>UT-0592</w:t>
      </w:r>
      <w:r w:rsidR="00CB2752">
        <w:rPr>
          <w:rFonts w:ascii="AvantGarde Bk BT" w:hAnsi="AvantGarde Bk BT" w:cs="Arial"/>
          <w:sz w:val="24"/>
          <w:szCs w:val="24"/>
        </w:rPr>
        <w:t>/</w:t>
      </w:r>
      <w:r w:rsidR="00CE2560" w:rsidRPr="00BB168A">
        <w:rPr>
          <w:rFonts w:ascii="AvantGarde Bk BT" w:hAnsi="AvantGarde Bk BT" w:cs="Arial"/>
          <w:sz w:val="24"/>
          <w:szCs w:val="24"/>
        </w:rPr>
        <w:t>2026</w:t>
      </w:r>
      <w:r w:rsidR="008154A3" w:rsidRPr="00BB168A">
        <w:rPr>
          <w:rFonts w:ascii="AvantGarde Bk BT" w:hAnsi="AvantGarde Bk BT" w:cs="Arial"/>
          <w:sz w:val="24"/>
          <w:szCs w:val="24"/>
        </w:rPr>
        <w:t>,</w:t>
      </w:r>
      <w:r w:rsidR="00DE1939" w:rsidRPr="00BB168A">
        <w:rPr>
          <w:rFonts w:ascii="AvantGarde Bk BT" w:hAnsi="AvantGarde Bk BT" w:cs="Arial"/>
          <w:sz w:val="24"/>
          <w:szCs w:val="24"/>
        </w:rPr>
        <w:t xml:space="preserve"> </w:t>
      </w:r>
      <w:r w:rsidR="00F70F4A" w:rsidRPr="00BB168A">
        <w:rPr>
          <w:rFonts w:ascii="AvantGarde Bk BT" w:hAnsi="AvantGarde Bk BT" w:cs="Arial"/>
          <w:sz w:val="24"/>
          <w:szCs w:val="24"/>
        </w:rPr>
        <w:t>recibido</w:t>
      </w:r>
      <w:r w:rsidR="007A570C" w:rsidRPr="00BB168A">
        <w:rPr>
          <w:rFonts w:ascii="AvantGarde Bk BT" w:hAnsi="AvantGarde Bk BT" w:cs="Arial"/>
          <w:sz w:val="24"/>
          <w:szCs w:val="24"/>
        </w:rPr>
        <w:t xml:space="preserve"> en </w:t>
      </w:r>
      <w:r w:rsidR="00844BE5" w:rsidRPr="00BB168A">
        <w:rPr>
          <w:rFonts w:ascii="AvantGarde Bk BT" w:hAnsi="AvantGarde Bk BT" w:cs="Arial"/>
          <w:sz w:val="24"/>
          <w:szCs w:val="24"/>
        </w:rPr>
        <w:t>la oficialía de partes</w:t>
      </w:r>
      <w:r w:rsidR="00F70F4A" w:rsidRPr="00BB168A">
        <w:rPr>
          <w:rFonts w:ascii="AvantGarde Bk BT" w:hAnsi="AvantGarde Bk BT" w:cs="Arial"/>
          <w:sz w:val="24"/>
          <w:szCs w:val="24"/>
        </w:rPr>
        <w:t xml:space="preserve"> </w:t>
      </w:r>
      <w:r w:rsidR="00C661F2" w:rsidRPr="00BB168A">
        <w:rPr>
          <w:rFonts w:ascii="AvantGarde Bk BT" w:hAnsi="AvantGarde Bk BT" w:cs="Arial"/>
          <w:sz w:val="24"/>
          <w:szCs w:val="24"/>
        </w:rPr>
        <w:t xml:space="preserve">el </w:t>
      </w:r>
      <w:r w:rsidR="00B5082F">
        <w:rPr>
          <w:rFonts w:ascii="AvantGarde Bk BT" w:hAnsi="AvantGarde Bk BT" w:cs="Arial"/>
          <w:sz w:val="24"/>
          <w:szCs w:val="24"/>
        </w:rPr>
        <w:t xml:space="preserve">veintiocho de mayo </w:t>
      </w:r>
      <w:r w:rsidR="00930DD2" w:rsidRPr="00BB168A">
        <w:rPr>
          <w:rFonts w:ascii="AvantGarde Bk BT" w:hAnsi="AvantGarde Bk BT" w:cs="Arial"/>
          <w:sz w:val="24"/>
          <w:szCs w:val="24"/>
        </w:rPr>
        <w:t>de dos mil veintiséis</w:t>
      </w:r>
      <w:r w:rsidRPr="00BB168A">
        <w:rPr>
          <w:rFonts w:ascii="AvantGarde Bk BT" w:hAnsi="AvantGarde Bk BT" w:cs="Arial"/>
          <w:sz w:val="24"/>
          <w:szCs w:val="24"/>
        </w:rPr>
        <w:t xml:space="preserve">, visible </w:t>
      </w:r>
      <w:r w:rsidR="00B5082F">
        <w:rPr>
          <w:rFonts w:ascii="AvantGarde Bk BT" w:hAnsi="AvantGarde Bk BT" w:cs="Arial"/>
          <w:sz w:val="24"/>
          <w:szCs w:val="24"/>
        </w:rPr>
        <w:t>a</w:t>
      </w:r>
      <w:r w:rsidR="004B2AE0" w:rsidRPr="00BB168A">
        <w:rPr>
          <w:rFonts w:ascii="AvantGarde Bk BT" w:hAnsi="AvantGarde Bk BT" w:cs="Arial"/>
          <w:sz w:val="24"/>
          <w:szCs w:val="24"/>
        </w:rPr>
        <w:t xml:space="preserve"> </w:t>
      </w:r>
      <w:r w:rsidR="00512A6E" w:rsidRPr="00BB168A">
        <w:rPr>
          <w:rFonts w:ascii="AvantGarde Bk BT" w:hAnsi="AvantGarde Bk BT" w:cs="Arial"/>
          <w:sz w:val="24"/>
          <w:szCs w:val="24"/>
        </w:rPr>
        <w:t xml:space="preserve">foja </w:t>
      </w:r>
      <w:r w:rsidR="00B5082F">
        <w:rPr>
          <w:rFonts w:ascii="AvantGarde Bk BT" w:hAnsi="AvantGarde Bk BT" w:cs="Arial"/>
          <w:sz w:val="24"/>
          <w:szCs w:val="24"/>
        </w:rPr>
        <w:t>ochenta y uno</w:t>
      </w:r>
      <w:r w:rsidR="0047647E" w:rsidRPr="00BB168A">
        <w:rPr>
          <w:rFonts w:ascii="AvantGarde Bk BT" w:hAnsi="AvantGarde Bk BT" w:cs="Arial"/>
          <w:sz w:val="24"/>
          <w:szCs w:val="24"/>
        </w:rPr>
        <w:t xml:space="preserve"> </w:t>
      </w:r>
      <w:r w:rsidR="00000FF2" w:rsidRPr="00BB168A">
        <w:rPr>
          <w:rFonts w:ascii="AvantGarde Bk BT" w:hAnsi="AvantGarde Bk BT" w:cs="Arial"/>
          <w:sz w:val="24"/>
          <w:szCs w:val="24"/>
        </w:rPr>
        <w:t>de autos</w:t>
      </w:r>
      <w:r w:rsidRPr="00BB168A">
        <w:rPr>
          <w:rFonts w:ascii="AvantGarde Bk BT" w:hAnsi="AvantGarde Bk BT" w:cs="Arial"/>
          <w:sz w:val="24"/>
          <w:szCs w:val="24"/>
        </w:rPr>
        <w:t xml:space="preserve">, compareció ante esta comisión para efecto de informar el cumplimiento a la resolución de fecha </w:t>
      </w:r>
      <w:r w:rsidR="00B5082F">
        <w:rPr>
          <w:rFonts w:ascii="AvantGarde Bk BT" w:hAnsi="AvantGarde Bk BT" w:cs="Arial"/>
          <w:sz w:val="24"/>
          <w:szCs w:val="24"/>
        </w:rPr>
        <w:t xml:space="preserve">ocho de mayo </w:t>
      </w:r>
      <w:r w:rsidR="007023C0" w:rsidRPr="00BB168A">
        <w:rPr>
          <w:rFonts w:ascii="AvantGarde Bk BT" w:hAnsi="AvantGarde Bk BT" w:cs="Arial"/>
          <w:sz w:val="24"/>
          <w:szCs w:val="24"/>
        </w:rPr>
        <w:t xml:space="preserve">de dos mil </w:t>
      </w:r>
      <w:r w:rsidR="00CE2560" w:rsidRPr="00BB168A">
        <w:rPr>
          <w:rFonts w:ascii="AvantGarde Bk BT" w:hAnsi="AvantGarde Bk BT" w:cs="Arial"/>
          <w:sz w:val="24"/>
          <w:szCs w:val="24"/>
        </w:rPr>
        <w:t>veintiséis</w:t>
      </w:r>
      <w:r w:rsidR="007023C0" w:rsidRPr="00BB168A">
        <w:rPr>
          <w:rFonts w:ascii="AvantGarde Bk BT" w:hAnsi="AvantGarde Bk BT" w:cs="Arial"/>
          <w:sz w:val="24"/>
          <w:szCs w:val="24"/>
        </w:rPr>
        <w:t>.</w:t>
      </w:r>
    </w:p>
    <w:p w14:paraId="157E2B32" w14:textId="77777777" w:rsidR="004F4DF8" w:rsidRPr="00BB168A" w:rsidRDefault="00CA777A" w:rsidP="00E84ECF">
      <w:pPr>
        <w:pStyle w:val="corte4fondo"/>
        <w:tabs>
          <w:tab w:val="left" w:pos="567"/>
        </w:tabs>
        <w:spacing w:line="240" w:lineRule="auto"/>
        <w:ind w:firstLine="0"/>
        <w:contextualSpacing/>
        <w:rPr>
          <w:rFonts w:ascii="AvantGarde Bk BT" w:hAnsi="AvantGarde Bk BT" w:cs="Arial"/>
          <w:sz w:val="24"/>
          <w:szCs w:val="24"/>
        </w:rPr>
      </w:pPr>
      <w:r w:rsidRPr="00BB168A">
        <w:rPr>
          <w:rFonts w:ascii="AvantGarde Bk BT" w:hAnsi="AvantGarde Bk BT" w:cs="Arial"/>
          <w:sz w:val="24"/>
          <w:szCs w:val="24"/>
        </w:rPr>
        <w:tab/>
      </w:r>
    </w:p>
    <w:p w14:paraId="2C4AC11D" w14:textId="77777777" w:rsidR="00B5082F" w:rsidRDefault="00CA777A" w:rsidP="00B5082F">
      <w:pPr>
        <w:pStyle w:val="corte4fondo"/>
        <w:tabs>
          <w:tab w:val="left" w:pos="567"/>
        </w:tabs>
        <w:spacing w:line="240" w:lineRule="auto"/>
        <w:ind w:firstLine="680"/>
        <w:contextualSpacing/>
        <w:rPr>
          <w:rFonts w:ascii="AvantGarde Bk BT" w:hAnsi="AvantGarde Bk BT" w:cs="Arial"/>
          <w:sz w:val="24"/>
          <w:szCs w:val="24"/>
        </w:rPr>
      </w:pPr>
      <w:r w:rsidRPr="00BB168A">
        <w:rPr>
          <w:rFonts w:ascii="AvantGarde Bk BT" w:hAnsi="AvantGarde Bk BT" w:cs="Arial"/>
          <w:sz w:val="24"/>
          <w:szCs w:val="24"/>
        </w:rPr>
        <w:t xml:space="preserve">Pues bien, del estudio de las constancias remitidas por el sujeto obligado, </w:t>
      </w:r>
      <w:r w:rsidR="00000FF2" w:rsidRPr="00BB168A">
        <w:rPr>
          <w:rFonts w:ascii="AvantGarde Bk BT" w:hAnsi="AvantGarde Bk BT" w:cs="Arial"/>
          <w:sz w:val="24"/>
          <w:szCs w:val="24"/>
        </w:rPr>
        <w:t xml:space="preserve">que </w:t>
      </w:r>
      <w:r w:rsidR="00CE2560" w:rsidRPr="00BB168A">
        <w:rPr>
          <w:rFonts w:ascii="AvantGarde Bk BT" w:hAnsi="AvantGarde Bk BT" w:cs="Arial"/>
          <w:sz w:val="24"/>
          <w:szCs w:val="24"/>
        </w:rPr>
        <w:t xml:space="preserve">obran de foja </w:t>
      </w:r>
      <w:r w:rsidR="00B5082F">
        <w:rPr>
          <w:rFonts w:ascii="AvantGarde Bk BT" w:hAnsi="AvantGarde Bk BT" w:cs="Arial"/>
          <w:sz w:val="24"/>
          <w:szCs w:val="24"/>
        </w:rPr>
        <w:t>ochenta y dos a cien</w:t>
      </w:r>
      <w:r w:rsidR="00AF68A6" w:rsidRPr="00BB168A">
        <w:rPr>
          <w:rFonts w:ascii="AvantGarde Bk BT" w:hAnsi="AvantGarde Bk BT" w:cs="Arial"/>
          <w:sz w:val="24"/>
          <w:szCs w:val="24"/>
        </w:rPr>
        <w:t xml:space="preserve"> de autos, </w:t>
      </w:r>
      <w:r w:rsidR="003B4890" w:rsidRPr="00BB168A">
        <w:rPr>
          <w:rFonts w:ascii="AvantGarde Bk BT" w:hAnsi="AvantGarde Bk BT" w:cs="Arial"/>
          <w:sz w:val="24"/>
          <w:szCs w:val="24"/>
        </w:rPr>
        <w:t xml:space="preserve">se </w:t>
      </w:r>
      <w:r w:rsidR="00213609" w:rsidRPr="00BB168A">
        <w:rPr>
          <w:rFonts w:ascii="AvantGarde Bk BT" w:hAnsi="AvantGarde Bk BT" w:cs="Arial"/>
          <w:sz w:val="24"/>
          <w:szCs w:val="24"/>
        </w:rPr>
        <w:t xml:space="preserve">puede advertir que </w:t>
      </w:r>
      <w:r w:rsidR="00B5082F">
        <w:rPr>
          <w:rFonts w:ascii="AvantGarde Bk BT" w:hAnsi="AvantGarde Bk BT" w:cs="Arial"/>
          <w:sz w:val="24"/>
          <w:szCs w:val="24"/>
        </w:rPr>
        <w:t xml:space="preserve">consisten en </w:t>
      </w:r>
      <w:r w:rsidR="00213609" w:rsidRPr="00BB168A">
        <w:rPr>
          <w:rFonts w:ascii="AvantGarde Bk BT" w:hAnsi="AvantGarde Bk BT" w:cs="Arial"/>
          <w:sz w:val="24"/>
          <w:szCs w:val="24"/>
        </w:rPr>
        <w:t xml:space="preserve">documentos que </w:t>
      </w:r>
      <w:r w:rsidR="00B5082F">
        <w:rPr>
          <w:rFonts w:ascii="AvantGarde Bk BT" w:hAnsi="AvantGarde Bk BT" w:cs="Arial"/>
          <w:sz w:val="24"/>
          <w:szCs w:val="24"/>
        </w:rPr>
        <w:t>corresponden</w:t>
      </w:r>
      <w:r w:rsidR="00930DD2" w:rsidRPr="00BB168A">
        <w:rPr>
          <w:rFonts w:ascii="AvantGarde Bk BT" w:hAnsi="AvantGarde Bk BT" w:cs="Arial"/>
          <w:sz w:val="24"/>
          <w:szCs w:val="24"/>
        </w:rPr>
        <w:t xml:space="preserve"> con lo ordenado.</w:t>
      </w:r>
    </w:p>
    <w:p w14:paraId="73A46B2A" w14:textId="77777777" w:rsidR="00B5082F" w:rsidRDefault="00B5082F" w:rsidP="00B5082F">
      <w:pPr>
        <w:pStyle w:val="corte4fondo"/>
        <w:tabs>
          <w:tab w:val="left" w:pos="567"/>
        </w:tabs>
        <w:spacing w:line="240" w:lineRule="auto"/>
        <w:ind w:firstLine="680"/>
        <w:contextualSpacing/>
        <w:rPr>
          <w:rFonts w:ascii="AvantGarde Bk BT" w:hAnsi="AvantGarde Bk BT" w:cs="Arial"/>
          <w:sz w:val="24"/>
          <w:szCs w:val="24"/>
        </w:rPr>
      </w:pPr>
    </w:p>
    <w:p w14:paraId="2AAD6672" w14:textId="000E5131" w:rsidR="00DA5A8C" w:rsidRDefault="00B5082F" w:rsidP="00B5082F">
      <w:pPr>
        <w:pStyle w:val="corte4fondo"/>
        <w:tabs>
          <w:tab w:val="left" w:pos="567"/>
        </w:tabs>
        <w:spacing w:line="240" w:lineRule="auto"/>
        <w:ind w:firstLine="680"/>
        <w:contextualSpacing/>
        <w:rPr>
          <w:rFonts w:ascii="AvantGarde Bk BT" w:hAnsi="AvantGarde Bk BT" w:cs="Arial"/>
          <w:sz w:val="24"/>
          <w:szCs w:val="24"/>
        </w:rPr>
      </w:pPr>
      <w:r>
        <w:rPr>
          <w:rFonts w:ascii="AvantGarde Bk BT" w:hAnsi="AvantGarde Bk BT" w:cs="Arial"/>
          <w:sz w:val="24"/>
          <w:szCs w:val="24"/>
        </w:rPr>
        <w:t>Se afirma lo anterior, ya que la autoridad remitió el oficio UAJDH-DN-178/2026, emitido por la Jefa del Departamento de la Unidad de Asuntos Jurídicos y Derechos Humanos, a través del que se acompañó</w:t>
      </w:r>
      <w:r w:rsidR="00D24128">
        <w:rPr>
          <w:rFonts w:ascii="AvantGarde Bk BT" w:hAnsi="AvantGarde Bk BT" w:cs="Arial"/>
          <w:sz w:val="24"/>
          <w:szCs w:val="24"/>
        </w:rPr>
        <w:t xml:space="preserve"> la relación de todas las instituciones educativas a las cuales se les inició procedimiento administrativo derivado de inspecciones o verificaciones, el estatus del procedimiento, resoluciones emitidas, si cuentan con algún recurso como recurso de revisión o juicio de nulidad.</w:t>
      </w:r>
    </w:p>
    <w:p w14:paraId="404D7FFF" w14:textId="78342024" w:rsidR="00D24128" w:rsidRDefault="00D24128" w:rsidP="00B5082F">
      <w:pPr>
        <w:pStyle w:val="corte4fondo"/>
        <w:tabs>
          <w:tab w:val="left" w:pos="567"/>
        </w:tabs>
        <w:spacing w:line="240" w:lineRule="auto"/>
        <w:ind w:firstLine="680"/>
        <w:contextualSpacing/>
        <w:rPr>
          <w:rFonts w:ascii="AvantGarde Bk BT" w:hAnsi="AvantGarde Bk BT" w:cs="Arial"/>
          <w:sz w:val="24"/>
          <w:szCs w:val="24"/>
        </w:rPr>
      </w:pPr>
    </w:p>
    <w:p w14:paraId="02C21000" w14:textId="7A845C68" w:rsidR="00D24128" w:rsidRDefault="00D24128" w:rsidP="00B5082F">
      <w:pPr>
        <w:pStyle w:val="corte4fondo"/>
        <w:tabs>
          <w:tab w:val="left" w:pos="567"/>
        </w:tabs>
        <w:spacing w:line="240" w:lineRule="auto"/>
        <w:ind w:firstLine="680"/>
        <w:contextualSpacing/>
        <w:rPr>
          <w:rFonts w:ascii="AvantGarde Bk BT" w:hAnsi="AvantGarde Bk BT" w:cs="Arial"/>
          <w:sz w:val="24"/>
          <w:szCs w:val="24"/>
        </w:rPr>
      </w:pPr>
      <w:r>
        <w:rPr>
          <w:rFonts w:ascii="AvantGarde Bk BT" w:hAnsi="AvantGarde Bk BT" w:cs="Arial"/>
          <w:sz w:val="24"/>
          <w:szCs w:val="24"/>
        </w:rPr>
        <w:t>Igualmente, se acompañó el Acta del Comité de Transparencia con las modificaciones ordenadas en la resolución, en la que se clasifica de manera individualizada la documentación correspondiente únicamente a los expedientes que aún se encuentran en trámite.</w:t>
      </w:r>
    </w:p>
    <w:p w14:paraId="525402DF" w14:textId="77777777" w:rsidR="00B5082F" w:rsidRPr="00BB168A" w:rsidRDefault="00B5082F" w:rsidP="00B5082F">
      <w:pPr>
        <w:pStyle w:val="corte4fondo"/>
        <w:tabs>
          <w:tab w:val="left" w:pos="567"/>
        </w:tabs>
        <w:spacing w:line="240" w:lineRule="auto"/>
        <w:ind w:firstLine="680"/>
        <w:contextualSpacing/>
        <w:rPr>
          <w:rFonts w:ascii="AvantGarde Bk BT" w:hAnsi="AvantGarde Bk BT" w:cs="Arial"/>
          <w:sz w:val="24"/>
          <w:szCs w:val="24"/>
        </w:rPr>
      </w:pPr>
    </w:p>
    <w:p w14:paraId="04039966" w14:textId="15F62B63" w:rsidR="00DA5A8C" w:rsidRPr="00BB168A" w:rsidRDefault="00DA5A8C" w:rsidP="00E84ECF">
      <w:pPr>
        <w:pStyle w:val="corte4fondo"/>
        <w:tabs>
          <w:tab w:val="left" w:pos="567"/>
        </w:tabs>
        <w:spacing w:line="240" w:lineRule="auto"/>
        <w:ind w:firstLine="680"/>
        <w:contextualSpacing/>
        <w:rPr>
          <w:rFonts w:ascii="AvantGarde Bk BT" w:hAnsi="AvantGarde Bk BT" w:cs="Arial"/>
          <w:sz w:val="24"/>
          <w:szCs w:val="24"/>
        </w:rPr>
      </w:pPr>
      <w:r w:rsidRPr="00BB168A">
        <w:rPr>
          <w:rFonts w:ascii="AvantGarde Bk BT" w:hAnsi="AvantGarde Bk BT" w:cs="Arial"/>
          <w:sz w:val="24"/>
          <w:szCs w:val="24"/>
        </w:rPr>
        <w:lastRenderedPageBreak/>
        <w:t xml:space="preserve">Asimismo, acompañó </w:t>
      </w:r>
      <w:r w:rsidR="00930DD2" w:rsidRPr="00BB168A">
        <w:rPr>
          <w:rFonts w:ascii="AvantGarde Bk BT" w:hAnsi="AvantGarde Bk BT" w:cs="Arial"/>
          <w:sz w:val="24"/>
          <w:szCs w:val="24"/>
        </w:rPr>
        <w:t>la constancia en la</w:t>
      </w:r>
      <w:r w:rsidR="0048643D" w:rsidRPr="00BB168A">
        <w:rPr>
          <w:rFonts w:ascii="AvantGarde Bk BT" w:hAnsi="AvantGarde Bk BT" w:cs="Arial"/>
          <w:sz w:val="24"/>
          <w:szCs w:val="24"/>
        </w:rPr>
        <w:t xml:space="preserve"> que consta</w:t>
      </w:r>
      <w:r w:rsidR="00D44491" w:rsidRPr="00BB168A">
        <w:rPr>
          <w:rFonts w:ascii="AvantGarde Bk BT" w:hAnsi="AvantGarde Bk BT" w:cs="Arial"/>
          <w:sz w:val="24"/>
          <w:szCs w:val="24"/>
        </w:rPr>
        <w:t xml:space="preserve"> </w:t>
      </w:r>
      <w:r w:rsidRPr="00BB168A">
        <w:rPr>
          <w:rFonts w:ascii="AvantGarde Bk BT" w:hAnsi="AvantGarde Bk BT" w:cs="Arial"/>
          <w:sz w:val="24"/>
          <w:szCs w:val="24"/>
        </w:rPr>
        <w:t xml:space="preserve">la notificación realizada al recurrente al medio que designó para recibir notificaciones, </w:t>
      </w:r>
      <w:r w:rsidR="00213609" w:rsidRPr="00BB168A">
        <w:rPr>
          <w:rFonts w:ascii="AvantGarde Bk BT" w:hAnsi="AvantGarde Bk BT" w:cs="Arial"/>
          <w:sz w:val="24"/>
          <w:szCs w:val="24"/>
        </w:rPr>
        <w:t>misma que</w:t>
      </w:r>
      <w:r w:rsidR="00930DD2" w:rsidRPr="00BB168A">
        <w:rPr>
          <w:rFonts w:ascii="AvantGarde Bk BT" w:hAnsi="AvantGarde Bk BT" w:cs="Arial"/>
          <w:sz w:val="24"/>
          <w:szCs w:val="24"/>
        </w:rPr>
        <w:t xml:space="preserve"> se encuentra visible</w:t>
      </w:r>
      <w:r w:rsidR="00825443" w:rsidRPr="00BB168A">
        <w:rPr>
          <w:rFonts w:ascii="AvantGarde Bk BT" w:hAnsi="AvantGarde Bk BT" w:cs="Arial"/>
          <w:sz w:val="24"/>
          <w:szCs w:val="24"/>
        </w:rPr>
        <w:t xml:space="preserve"> </w:t>
      </w:r>
      <w:r w:rsidR="00844BE5" w:rsidRPr="00BB168A">
        <w:rPr>
          <w:rFonts w:ascii="AvantGarde Bk BT" w:hAnsi="AvantGarde Bk BT" w:cs="Arial"/>
          <w:sz w:val="24"/>
          <w:szCs w:val="24"/>
        </w:rPr>
        <w:t>a</w:t>
      </w:r>
      <w:r w:rsidR="00825443" w:rsidRPr="00BB168A">
        <w:rPr>
          <w:rFonts w:ascii="AvantGarde Bk BT" w:hAnsi="AvantGarde Bk BT" w:cs="Arial"/>
          <w:sz w:val="24"/>
          <w:szCs w:val="24"/>
        </w:rPr>
        <w:t xml:space="preserve"> foja </w:t>
      </w:r>
      <w:r w:rsidR="00CB2752">
        <w:rPr>
          <w:rFonts w:ascii="AvantGarde Bk BT" w:hAnsi="AvantGarde Bk BT" w:cs="Arial"/>
          <w:sz w:val="24"/>
          <w:szCs w:val="24"/>
        </w:rPr>
        <w:t xml:space="preserve">ciento </w:t>
      </w:r>
      <w:r w:rsidR="00B5082F">
        <w:rPr>
          <w:rFonts w:ascii="AvantGarde Bk BT" w:hAnsi="AvantGarde Bk BT" w:cs="Arial"/>
          <w:sz w:val="24"/>
          <w:szCs w:val="24"/>
        </w:rPr>
        <w:t>uno</w:t>
      </w:r>
      <w:r w:rsidR="00825443" w:rsidRPr="00BB168A">
        <w:rPr>
          <w:rFonts w:ascii="AvantGarde Bk BT" w:hAnsi="AvantGarde Bk BT" w:cs="Arial"/>
          <w:sz w:val="24"/>
          <w:szCs w:val="24"/>
        </w:rPr>
        <w:t xml:space="preserve"> de autos.</w:t>
      </w:r>
    </w:p>
    <w:p w14:paraId="2918F669" w14:textId="6AEF098D" w:rsidR="0098210D" w:rsidRPr="00BB168A" w:rsidRDefault="0098210D" w:rsidP="00E84ECF">
      <w:pPr>
        <w:pStyle w:val="corte4fondo"/>
        <w:tabs>
          <w:tab w:val="left" w:pos="567"/>
        </w:tabs>
        <w:spacing w:line="240" w:lineRule="auto"/>
        <w:ind w:firstLine="0"/>
        <w:contextualSpacing/>
        <w:rPr>
          <w:rFonts w:ascii="AvantGarde Bk BT" w:hAnsi="AvantGarde Bk BT" w:cs="Arial"/>
          <w:sz w:val="24"/>
          <w:szCs w:val="24"/>
        </w:rPr>
      </w:pPr>
    </w:p>
    <w:p w14:paraId="4EABC8FF" w14:textId="6F8EC4F4" w:rsidR="00E021BE" w:rsidRPr="00BB168A" w:rsidRDefault="00CA777A" w:rsidP="00E84ECF">
      <w:pPr>
        <w:pStyle w:val="corte4fondo"/>
        <w:tabs>
          <w:tab w:val="left" w:pos="567"/>
        </w:tabs>
        <w:spacing w:line="240" w:lineRule="auto"/>
        <w:contextualSpacing/>
        <w:rPr>
          <w:rFonts w:ascii="AvantGarde Bk BT" w:hAnsi="AvantGarde Bk BT" w:cs="Arial"/>
          <w:sz w:val="24"/>
          <w:szCs w:val="24"/>
        </w:rPr>
      </w:pPr>
      <w:r w:rsidRPr="00BB168A">
        <w:rPr>
          <w:rFonts w:ascii="AvantGarde Bk BT" w:hAnsi="AvantGarde Bk BT" w:cs="Arial"/>
          <w:sz w:val="24"/>
          <w:szCs w:val="24"/>
        </w:rPr>
        <w:t xml:space="preserve">Por otra parte, esta Unidad de Ponencia por medio de proveído de </w:t>
      </w:r>
      <w:r w:rsidR="00B5082F">
        <w:rPr>
          <w:rFonts w:ascii="AvantGarde Bk BT" w:hAnsi="AvantGarde Bk BT" w:cs="Arial"/>
          <w:sz w:val="24"/>
          <w:szCs w:val="24"/>
        </w:rPr>
        <w:t xml:space="preserve">veintinueve de mayo </w:t>
      </w:r>
      <w:r w:rsidR="00930DD2" w:rsidRPr="00BB168A">
        <w:rPr>
          <w:rFonts w:ascii="AvantGarde Bk BT" w:hAnsi="AvantGarde Bk BT" w:cs="Arial"/>
          <w:sz w:val="24"/>
          <w:szCs w:val="24"/>
        </w:rPr>
        <w:t>de dos mil veintiséis</w:t>
      </w:r>
      <w:r w:rsidRPr="00BB168A">
        <w:rPr>
          <w:rFonts w:ascii="AvantGarde Bk BT" w:hAnsi="AvantGarde Bk BT" w:cs="Arial"/>
          <w:sz w:val="24"/>
          <w:szCs w:val="24"/>
        </w:rPr>
        <w:t xml:space="preserve">, dio vista a la parte recurrente con las constancias remitidas por el sujeto obligado, para efecto de que </w:t>
      </w:r>
      <w:r w:rsidR="00E176EB" w:rsidRPr="00BB168A">
        <w:rPr>
          <w:rFonts w:ascii="AvantGarde Bk BT" w:hAnsi="AvantGarde Bk BT" w:cs="Arial"/>
          <w:sz w:val="24"/>
          <w:szCs w:val="24"/>
        </w:rPr>
        <w:t xml:space="preserve">en el plazo de cinco días </w:t>
      </w:r>
      <w:r w:rsidRPr="00BB168A">
        <w:rPr>
          <w:rFonts w:ascii="AvantGarde Bk BT" w:hAnsi="AvantGarde Bk BT" w:cs="Arial"/>
          <w:sz w:val="24"/>
          <w:szCs w:val="24"/>
        </w:rPr>
        <w:t>realizara las manifestaciones que a su interés conviniera</w:t>
      </w:r>
      <w:r w:rsidR="00CE2560" w:rsidRPr="00BB168A">
        <w:rPr>
          <w:rFonts w:ascii="AvantGarde Bk BT" w:hAnsi="AvantGarde Bk BT" w:cs="Arial"/>
          <w:sz w:val="24"/>
          <w:szCs w:val="24"/>
        </w:rPr>
        <w:t>n</w:t>
      </w:r>
      <w:r w:rsidR="00512A6E" w:rsidRPr="00BB168A">
        <w:rPr>
          <w:rFonts w:ascii="AvantGarde Bk BT" w:hAnsi="AvantGarde Bk BT" w:cs="Arial"/>
          <w:sz w:val="24"/>
          <w:szCs w:val="24"/>
        </w:rPr>
        <w:t>, ante lo que no realizó manifestación alguna pese a haber sido debidamente notificado.</w:t>
      </w:r>
    </w:p>
    <w:p w14:paraId="28A29425" w14:textId="77777777" w:rsidR="00512A6E" w:rsidRPr="00BB168A" w:rsidRDefault="00512A6E" w:rsidP="00E84ECF">
      <w:pPr>
        <w:pStyle w:val="corte4fondo"/>
        <w:tabs>
          <w:tab w:val="left" w:pos="567"/>
        </w:tabs>
        <w:spacing w:line="240" w:lineRule="auto"/>
        <w:contextualSpacing/>
        <w:rPr>
          <w:rFonts w:ascii="AvantGarde Bk BT" w:hAnsi="AvantGarde Bk BT" w:cs="Arial"/>
          <w:sz w:val="24"/>
          <w:szCs w:val="24"/>
        </w:rPr>
      </w:pPr>
    </w:p>
    <w:p w14:paraId="6FDF35A2" w14:textId="77777777" w:rsidR="00512A6E" w:rsidRPr="00BB168A" w:rsidRDefault="00512A6E" w:rsidP="00E84ECF">
      <w:pPr>
        <w:pStyle w:val="corte4fondo"/>
        <w:tabs>
          <w:tab w:val="left" w:pos="567"/>
        </w:tabs>
        <w:spacing w:line="240" w:lineRule="auto"/>
        <w:contextualSpacing/>
        <w:rPr>
          <w:rFonts w:ascii="AvantGarde Bk BT" w:hAnsi="AvantGarde Bk BT" w:cs="Arial"/>
          <w:sz w:val="24"/>
          <w:szCs w:val="24"/>
        </w:rPr>
      </w:pPr>
      <w:r w:rsidRPr="00BB168A">
        <w:rPr>
          <w:rFonts w:ascii="AvantGarde Bk BT" w:hAnsi="AvantGarde Bk BT" w:cs="Arial"/>
          <w:sz w:val="24"/>
          <w:szCs w:val="24"/>
        </w:rPr>
        <w:t>De tal suerte, que las documentales remitidas por el sujeto obligado resultan suficientes para colmar los extremos fijados en la resolución de mérito y por tanto la misma se encuentra cumplida.</w:t>
      </w:r>
    </w:p>
    <w:p w14:paraId="18C92522" w14:textId="6EDF1EA0" w:rsidR="005F5910" w:rsidRPr="00BB168A" w:rsidRDefault="005F5910" w:rsidP="00E84ECF">
      <w:pPr>
        <w:pStyle w:val="corte4fondo"/>
        <w:tabs>
          <w:tab w:val="left" w:pos="567"/>
        </w:tabs>
        <w:spacing w:line="240" w:lineRule="auto"/>
        <w:ind w:firstLine="0"/>
        <w:contextualSpacing/>
        <w:rPr>
          <w:rFonts w:ascii="AvantGarde Bk BT" w:hAnsi="AvantGarde Bk BT" w:cs="Arial"/>
          <w:sz w:val="24"/>
          <w:szCs w:val="24"/>
        </w:rPr>
      </w:pPr>
    </w:p>
    <w:p w14:paraId="26DFD073" w14:textId="2EFE91EF" w:rsidR="00CA777A" w:rsidRPr="00BB168A" w:rsidRDefault="00CA777A" w:rsidP="00E84ECF">
      <w:pPr>
        <w:pStyle w:val="corte4fondo"/>
        <w:tabs>
          <w:tab w:val="left" w:pos="567"/>
        </w:tabs>
        <w:spacing w:line="240" w:lineRule="auto"/>
        <w:contextualSpacing/>
        <w:rPr>
          <w:rFonts w:ascii="AvantGarde Bk BT" w:hAnsi="AvantGarde Bk BT" w:cs="Arial"/>
          <w:sz w:val="24"/>
          <w:szCs w:val="24"/>
        </w:rPr>
      </w:pPr>
      <w:r w:rsidRPr="00BB168A">
        <w:rPr>
          <w:rFonts w:ascii="AvantGarde Bk BT" w:hAnsi="AvantGarde Bk BT" w:cs="Arial"/>
          <w:sz w:val="24"/>
          <w:szCs w:val="24"/>
        </w:rPr>
        <w:t xml:space="preserve">En ese sentido, es dable asentar que no existe constancia alguna agregada a los autos que contravenga las documentales remitidas por el sujeto obligado para acreditar el cumplimiento de la resolución. </w:t>
      </w:r>
    </w:p>
    <w:p w14:paraId="222428D1" w14:textId="396E4234" w:rsidR="00C76CAD" w:rsidRPr="00BB168A" w:rsidRDefault="00C76CAD" w:rsidP="00E84ECF">
      <w:pPr>
        <w:pStyle w:val="corte4fondo"/>
        <w:tabs>
          <w:tab w:val="left" w:pos="567"/>
        </w:tabs>
        <w:spacing w:line="240" w:lineRule="auto"/>
        <w:ind w:firstLine="0"/>
        <w:contextualSpacing/>
        <w:rPr>
          <w:rFonts w:ascii="AvantGarde Bk BT" w:hAnsi="AvantGarde Bk BT" w:cs="Arial"/>
          <w:sz w:val="24"/>
          <w:szCs w:val="24"/>
        </w:rPr>
      </w:pPr>
    </w:p>
    <w:p w14:paraId="01DB6224" w14:textId="7570D1CE" w:rsidR="004E06AF" w:rsidRPr="00BB168A" w:rsidRDefault="00CA777A" w:rsidP="00E84ECF">
      <w:pPr>
        <w:pStyle w:val="corte4fondo"/>
        <w:tabs>
          <w:tab w:val="left" w:pos="567"/>
        </w:tabs>
        <w:spacing w:line="240" w:lineRule="auto"/>
        <w:contextualSpacing/>
        <w:rPr>
          <w:rFonts w:ascii="AvantGarde Bk BT" w:hAnsi="AvantGarde Bk BT" w:cs="Arial"/>
          <w:b/>
          <w:sz w:val="24"/>
          <w:szCs w:val="24"/>
          <w:u w:val="single"/>
        </w:rPr>
      </w:pPr>
      <w:r w:rsidRPr="00BB168A">
        <w:rPr>
          <w:rFonts w:ascii="AvantGarde Bk BT" w:hAnsi="AvantGarde Bk BT" w:cs="Arial"/>
          <w:sz w:val="24"/>
          <w:szCs w:val="24"/>
        </w:rPr>
        <w:t xml:space="preserve">En consecuencia, con fundamento en los artículos 27° primer párrafo y 185 de la Ley de Transparencia y Acceso a la Información Pública del Estado, </w:t>
      </w:r>
      <w:r w:rsidRPr="00BB168A">
        <w:rPr>
          <w:rFonts w:ascii="AvantGarde Bk BT" w:hAnsi="AvantGarde Bk BT" w:cs="Arial"/>
          <w:b/>
          <w:sz w:val="24"/>
          <w:szCs w:val="24"/>
          <w:u w:val="single"/>
        </w:rPr>
        <w:t>se tiene por cumplida la resolución dictada en el recurso de revisión RR-</w:t>
      </w:r>
      <w:r w:rsidR="00D24128">
        <w:rPr>
          <w:rFonts w:ascii="AvantGarde Bk BT" w:hAnsi="AvantGarde Bk BT" w:cs="Arial"/>
          <w:b/>
          <w:sz w:val="24"/>
          <w:szCs w:val="24"/>
          <w:u w:val="single"/>
        </w:rPr>
        <w:t>103</w:t>
      </w:r>
      <w:r w:rsidRPr="00BB168A">
        <w:rPr>
          <w:rFonts w:ascii="AvantGarde Bk BT" w:hAnsi="AvantGarde Bk BT" w:cs="Arial"/>
          <w:b/>
          <w:sz w:val="24"/>
          <w:szCs w:val="24"/>
          <w:u w:val="single"/>
        </w:rPr>
        <w:t>/20</w:t>
      </w:r>
      <w:r w:rsidR="001526D8" w:rsidRPr="00BB168A">
        <w:rPr>
          <w:rFonts w:ascii="AvantGarde Bk BT" w:hAnsi="AvantGarde Bk BT" w:cs="Arial"/>
          <w:b/>
          <w:sz w:val="24"/>
          <w:szCs w:val="24"/>
          <w:u w:val="single"/>
        </w:rPr>
        <w:t>2</w:t>
      </w:r>
      <w:r w:rsidR="004D752B">
        <w:rPr>
          <w:rFonts w:ascii="AvantGarde Bk BT" w:hAnsi="AvantGarde Bk BT" w:cs="Arial"/>
          <w:b/>
          <w:sz w:val="24"/>
          <w:szCs w:val="24"/>
          <w:u w:val="single"/>
        </w:rPr>
        <w:t>6</w:t>
      </w:r>
      <w:r w:rsidRPr="00BB168A">
        <w:rPr>
          <w:rFonts w:ascii="AvantGarde Bk BT" w:hAnsi="AvantGarde Bk BT" w:cs="Arial"/>
          <w:b/>
          <w:sz w:val="24"/>
          <w:szCs w:val="24"/>
          <w:u w:val="single"/>
        </w:rPr>
        <w:t>-1</w:t>
      </w:r>
      <w:r w:rsidR="00213609" w:rsidRPr="00BB168A">
        <w:rPr>
          <w:rFonts w:ascii="AvantGarde Bk BT" w:hAnsi="AvantGarde Bk BT" w:cs="Arial"/>
          <w:b/>
          <w:sz w:val="24"/>
          <w:szCs w:val="24"/>
          <w:u w:val="single"/>
        </w:rPr>
        <w:t>.</w:t>
      </w:r>
    </w:p>
    <w:p w14:paraId="3F2162AF" w14:textId="26ADA7E1" w:rsidR="005769A5" w:rsidRPr="00BB168A" w:rsidRDefault="005769A5" w:rsidP="00E84ECF">
      <w:pPr>
        <w:pStyle w:val="corte4fondo"/>
        <w:tabs>
          <w:tab w:val="left" w:pos="567"/>
        </w:tabs>
        <w:spacing w:line="240" w:lineRule="auto"/>
        <w:ind w:firstLine="0"/>
        <w:contextualSpacing/>
        <w:rPr>
          <w:rFonts w:ascii="AvantGarde Bk BT" w:hAnsi="AvantGarde Bk BT" w:cs="Arial"/>
          <w:sz w:val="24"/>
          <w:szCs w:val="24"/>
        </w:rPr>
      </w:pPr>
    </w:p>
    <w:p w14:paraId="30CD9D9F" w14:textId="126979C2" w:rsidR="00CA777A" w:rsidRPr="00BB168A" w:rsidRDefault="00CA777A" w:rsidP="00E84ECF">
      <w:pPr>
        <w:pStyle w:val="corte4fondo"/>
        <w:tabs>
          <w:tab w:val="left" w:pos="567"/>
        </w:tabs>
        <w:spacing w:line="240" w:lineRule="auto"/>
        <w:ind w:firstLine="680"/>
        <w:contextualSpacing/>
        <w:rPr>
          <w:rFonts w:ascii="AvantGarde Bk BT" w:hAnsi="AvantGarde Bk BT" w:cs="Arial"/>
          <w:sz w:val="24"/>
          <w:szCs w:val="24"/>
        </w:rPr>
      </w:pPr>
      <w:r w:rsidRPr="00BB168A">
        <w:rPr>
          <w:rFonts w:ascii="AvantGarde Bk BT" w:hAnsi="AvantGarde Bk BT" w:cs="Arial"/>
          <w:sz w:val="24"/>
          <w:szCs w:val="24"/>
        </w:rPr>
        <w:t xml:space="preserve">Por último, archívese en su oportunidad este expediente como asunto totalmente concluido. </w:t>
      </w:r>
      <w:r w:rsidRPr="00BB168A">
        <w:rPr>
          <w:rFonts w:ascii="AvantGarde Bk BT" w:hAnsi="AvantGarde Bk BT" w:cs="Arial"/>
          <w:b/>
          <w:sz w:val="24"/>
          <w:szCs w:val="24"/>
        </w:rPr>
        <w:t>Notifíquese por lista</w:t>
      </w:r>
      <w:r w:rsidRPr="00BB168A">
        <w:rPr>
          <w:rFonts w:ascii="AvantGarde Bk BT" w:hAnsi="AvantGarde Bk BT" w:cs="Arial"/>
          <w:sz w:val="24"/>
          <w:szCs w:val="24"/>
        </w:rPr>
        <w:t>.</w:t>
      </w:r>
    </w:p>
    <w:p w14:paraId="5B24B028" w14:textId="77777777" w:rsidR="00CA777A" w:rsidRPr="00BB168A" w:rsidRDefault="00CA777A" w:rsidP="00E84ECF">
      <w:pPr>
        <w:pStyle w:val="corte4fondo"/>
        <w:tabs>
          <w:tab w:val="left" w:pos="567"/>
        </w:tabs>
        <w:spacing w:line="240" w:lineRule="auto"/>
        <w:ind w:firstLine="0"/>
        <w:contextualSpacing/>
        <w:rPr>
          <w:rFonts w:ascii="AvantGarde Bk BT" w:hAnsi="AvantGarde Bk BT" w:cs="Arial"/>
          <w:sz w:val="24"/>
          <w:szCs w:val="24"/>
        </w:rPr>
      </w:pPr>
    </w:p>
    <w:p w14:paraId="510C03AE" w14:textId="1B4D7641" w:rsidR="00D91E3A" w:rsidRPr="00BB168A" w:rsidRDefault="00CA777A" w:rsidP="00E84ECF">
      <w:pPr>
        <w:pStyle w:val="corte4fondo"/>
        <w:tabs>
          <w:tab w:val="left" w:pos="567"/>
        </w:tabs>
        <w:spacing w:line="240" w:lineRule="auto"/>
        <w:ind w:firstLine="0"/>
        <w:contextualSpacing/>
        <w:rPr>
          <w:rFonts w:ascii="AvantGarde Bk BT" w:hAnsi="AvantGarde Bk BT" w:cs="Arial"/>
          <w:sz w:val="24"/>
          <w:szCs w:val="24"/>
        </w:rPr>
      </w:pPr>
      <w:r w:rsidRPr="00BB168A">
        <w:rPr>
          <w:rFonts w:ascii="AvantGarde Bk BT" w:hAnsi="AvantGarde Bk BT" w:cs="Arial"/>
          <w:sz w:val="24"/>
          <w:szCs w:val="24"/>
        </w:rPr>
        <w:tab/>
        <w:t xml:space="preserve">Así lo proveyó y firma </w:t>
      </w:r>
      <w:r w:rsidR="00903609" w:rsidRPr="00BB168A">
        <w:rPr>
          <w:rFonts w:ascii="AvantGarde Bk BT" w:hAnsi="AvantGarde Bk BT" w:cs="Arial"/>
          <w:sz w:val="24"/>
          <w:szCs w:val="24"/>
        </w:rPr>
        <w:t>la Licenciada Marcela Acosta Ibáñez, Proyectista adscrita a la Ponencia 1</w:t>
      </w:r>
      <w:r w:rsidRPr="00BB168A">
        <w:rPr>
          <w:rFonts w:ascii="AvantGarde Bk BT" w:hAnsi="AvantGarde Bk BT" w:cs="Arial"/>
          <w:sz w:val="24"/>
          <w:szCs w:val="24"/>
        </w:rPr>
        <w:t xml:space="preserve"> de esta Comisión Estatal de Garantía de Acceso a la Información </w:t>
      </w:r>
      <w:r w:rsidR="00903609" w:rsidRPr="00BB168A">
        <w:rPr>
          <w:rFonts w:ascii="AvantGarde Bk BT" w:hAnsi="AvantGarde Bk BT" w:cs="Arial"/>
          <w:sz w:val="24"/>
          <w:szCs w:val="24"/>
        </w:rPr>
        <w:t>Pública. -</w:t>
      </w:r>
    </w:p>
    <w:p w14:paraId="47659E9C" w14:textId="42FC6FCE" w:rsidR="004E06AF" w:rsidRPr="00C661F2" w:rsidRDefault="00CA777A" w:rsidP="0073139A">
      <w:pPr>
        <w:pStyle w:val="corte4fondo"/>
        <w:tabs>
          <w:tab w:val="left" w:pos="567"/>
        </w:tabs>
        <w:ind w:firstLine="0"/>
        <w:rPr>
          <w:rFonts w:ascii="AvantGarde Bk BT" w:hAnsi="AvantGarde Bk BT" w:cs="Arial"/>
          <w:sz w:val="12"/>
          <w:szCs w:val="12"/>
        </w:rPr>
      </w:pPr>
      <w:r w:rsidRPr="00493780">
        <w:rPr>
          <w:rFonts w:ascii="AvantGarde Bk BT" w:hAnsi="AvantGarde Bk BT" w:cs="Arial"/>
          <w:sz w:val="12"/>
          <w:szCs w:val="12"/>
        </w:rPr>
        <w:t>MAI</w:t>
      </w:r>
    </w:p>
    <w:p w14:paraId="187BDBD0" w14:textId="33C3A0B8" w:rsidR="009718CC" w:rsidRDefault="009718CC" w:rsidP="00E84ECF">
      <w:pPr>
        <w:spacing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72F9729B" w14:textId="66AE9440" w:rsidR="0047647E" w:rsidRDefault="0047647E" w:rsidP="00E84ECF">
      <w:pPr>
        <w:spacing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527A4379" w14:textId="77777777" w:rsidR="0047647E" w:rsidRPr="00E84ECF" w:rsidRDefault="0047647E" w:rsidP="00E84ECF">
      <w:pPr>
        <w:spacing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512ADEEC" w14:textId="096B0909" w:rsidR="00DB7260" w:rsidRPr="00BB168A" w:rsidRDefault="00DB7260" w:rsidP="00E84ECF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BB168A">
        <w:rPr>
          <w:rFonts w:ascii="Arial" w:hAnsi="Arial" w:cs="Arial"/>
          <w:b/>
          <w:sz w:val="24"/>
          <w:szCs w:val="24"/>
        </w:rPr>
        <w:t>Licenciada Marcela Acosta Ibáñez.</w:t>
      </w:r>
    </w:p>
    <w:p w14:paraId="495BD64F" w14:textId="45C68B49" w:rsidR="00B93DD6" w:rsidRPr="00BB168A" w:rsidRDefault="00DB7260" w:rsidP="00E84ECF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BB168A">
        <w:rPr>
          <w:rFonts w:ascii="Arial" w:hAnsi="Arial" w:cs="Arial"/>
          <w:b/>
          <w:sz w:val="24"/>
          <w:szCs w:val="24"/>
        </w:rPr>
        <w:t>Proyectista Ponencia 1.</w:t>
      </w:r>
    </w:p>
    <w:p w14:paraId="287EC880" w14:textId="1DFBBFEB" w:rsidR="00E84ECF" w:rsidRPr="00BB168A" w:rsidRDefault="00E84ECF" w:rsidP="00920BD1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14F2A1F1" w14:textId="77777777" w:rsidR="0047647E" w:rsidRDefault="0047647E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70776E52" w14:textId="77777777" w:rsidR="0047647E" w:rsidRDefault="0047647E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3D68054C" w14:textId="77777777" w:rsidR="0047647E" w:rsidRDefault="0047647E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039B6A51" w14:textId="27E0513E" w:rsidR="00BB168A" w:rsidRDefault="00BB168A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4BDF807A" w14:textId="5850A54E" w:rsidR="00BB168A" w:rsidRDefault="00BB168A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28E28B23" w14:textId="1600837A" w:rsidR="00BB168A" w:rsidRDefault="00BB168A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2CC096EB" w14:textId="736A86AA" w:rsidR="00BB168A" w:rsidRDefault="00BB168A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58BD2B08" w14:textId="6C28B4BC" w:rsidR="00BB168A" w:rsidRDefault="00BB168A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70AA8089" w14:textId="58120BDE" w:rsidR="00BB168A" w:rsidRDefault="00BB168A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475E267B" w14:textId="01F70691" w:rsidR="00BB168A" w:rsidRDefault="00BB168A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7CC39FE5" w14:textId="77DA0F5F" w:rsidR="00BB168A" w:rsidRDefault="00BB168A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038CB81C" w14:textId="487FC2BE" w:rsidR="00BB168A" w:rsidRDefault="00BB168A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685ED22E" w14:textId="63997B55" w:rsidR="00BB168A" w:rsidRDefault="00BB168A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121D547B" w14:textId="0A3EBC0B" w:rsidR="001403FD" w:rsidRDefault="001403FD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23C09ECE" w14:textId="2F991024" w:rsidR="001403FD" w:rsidRDefault="001403FD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1E0CFD9C" w14:textId="77777777" w:rsidR="001403FD" w:rsidRDefault="001403FD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  <w:bookmarkStart w:id="0" w:name="_GoBack"/>
      <w:bookmarkEnd w:id="0"/>
    </w:p>
    <w:p w14:paraId="58267D6A" w14:textId="68155A89" w:rsidR="0047647E" w:rsidRDefault="0047647E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1F7190C9" w14:textId="77777777" w:rsidR="0047647E" w:rsidRDefault="0047647E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05898B68" w14:textId="5E89C0E6" w:rsidR="005F6AE3" w:rsidRPr="00E431FD" w:rsidRDefault="00920BD1" w:rsidP="00EB6702">
      <w:pPr>
        <w:spacing w:line="240" w:lineRule="auto"/>
        <w:contextualSpacing/>
        <w:jc w:val="both"/>
        <w:rPr>
          <w:rFonts w:ascii="Arial" w:hAnsi="Arial" w:cs="Arial"/>
          <w:sz w:val="16"/>
          <w:szCs w:val="16"/>
        </w:rPr>
      </w:pPr>
      <w:r w:rsidRPr="00E431FD">
        <w:rPr>
          <w:rFonts w:ascii="Arial" w:hAnsi="Arial" w:cs="Arial"/>
          <w:sz w:val="16"/>
          <w:szCs w:val="16"/>
        </w:rPr>
        <w:t xml:space="preserve">A las ocho horas del día </w:t>
      </w:r>
      <w:r w:rsidR="00B37E41">
        <w:rPr>
          <w:rFonts w:ascii="Arial" w:hAnsi="Arial" w:cs="Arial"/>
          <w:b/>
          <w:sz w:val="16"/>
          <w:szCs w:val="16"/>
        </w:rPr>
        <w:t>12</w:t>
      </w:r>
      <w:r w:rsidR="00DA07D0" w:rsidRPr="00E431FD">
        <w:rPr>
          <w:rFonts w:ascii="Arial" w:hAnsi="Arial" w:cs="Arial"/>
          <w:b/>
          <w:sz w:val="16"/>
          <w:szCs w:val="16"/>
        </w:rPr>
        <w:t xml:space="preserve"> </w:t>
      </w:r>
      <w:r w:rsidRPr="00E431FD">
        <w:rPr>
          <w:rFonts w:ascii="Arial" w:hAnsi="Arial" w:cs="Arial"/>
          <w:sz w:val="16"/>
          <w:szCs w:val="16"/>
        </w:rPr>
        <w:t xml:space="preserve">de </w:t>
      </w:r>
      <w:r w:rsidR="00B37E41">
        <w:rPr>
          <w:rFonts w:ascii="Arial" w:hAnsi="Arial" w:cs="Arial"/>
          <w:b/>
          <w:sz w:val="16"/>
          <w:szCs w:val="16"/>
        </w:rPr>
        <w:t>junio</w:t>
      </w:r>
      <w:r w:rsidR="00900C3D" w:rsidRPr="00E431FD">
        <w:rPr>
          <w:rFonts w:ascii="Arial" w:hAnsi="Arial" w:cs="Arial"/>
          <w:sz w:val="16"/>
          <w:szCs w:val="16"/>
        </w:rPr>
        <w:t xml:space="preserve"> de </w:t>
      </w:r>
      <w:r w:rsidR="00C3374D">
        <w:rPr>
          <w:rFonts w:ascii="Arial" w:hAnsi="Arial" w:cs="Arial"/>
          <w:b/>
          <w:sz w:val="16"/>
          <w:szCs w:val="16"/>
        </w:rPr>
        <w:t>2026</w:t>
      </w:r>
      <w:r w:rsidRPr="00E431FD">
        <w:rPr>
          <w:rFonts w:ascii="Arial" w:hAnsi="Arial" w:cs="Arial"/>
          <w:sz w:val="16"/>
          <w:szCs w:val="16"/>
        </w:rPr>
        <w:t>, notifiqué el auto que antecede por lista que se fija y publica en los estrados de esta Comisión Estatal de Garantía de Acceso a la Información Pública, de conformidad con el artículo 46, fracción I, del Reglamento Interior de esta Comisión, para co</w:t>
      </w:r>
      <w:r w:rsidR="00DF3A01" w:rsidRPr="00E431FD">
        <w:rPr>
          <w:rFonts w:ascii="Arial" w:hAnsi="Arial" w:cs="Arial"/>
          <w:sz w:val="16"/>
          <w:szCs w:val="16"/>
        </w:rPr>
        <w:t>nstancia legal. - -</w:t>
      </w:r>
      <w:r w:rsidR="00E431FD">
        <w:rPr>
          <w:rFonts w:ascii="Arial" w:hAnsi="Arial" w:cs="Arial"/>
          <w:sz w:val="16"/>
          <w:szCs w:val="16"/>
        </w:rPr>
        <w:t>-</w:t>
      </w:r>
      <w:r w:rsidR="00E431FD" w:rsidRPr="00E431FD">
        <w:rPr>
          <w:rFonts w:ascii="Arial" w:hAnsi="Arial" w:cs="Arial"/>
          <w:sz w:val="16"/>
          <w:szCs w:val="16"/>
        </w:rPr>
        <w:t>----------------------</w:t>
      </w:r>
      <w:r w:rsidR="009718CC" w:rsidRPr="00E431FD">
        <w:rPr>
          <w:rFonts w:ascii="Arial" w:hAnsi="Arial" w:cs="Arial"/>
          <w:sz w:val="16"/>
          <w:szCs w:val="16"/>
        </w:rPr>
        <w:t>----</w:t>
      </w:r>
      <w:r w:rsidR="00900C3D" w:rsidRPr="00E431FD">
        <w:rPr>
          <w:rFonts w:ascii="Arial" w:hAnsi="Arial" w:cs="Arial"/>
          <w:sz w:val="16"/>
          <w:szCs w:val="16"/>
        </w:rPr>
        <w:t>- -</w:t>
      </w:r>
      <w:r w:rsidRPr="00E431FD">
        <w:rPr>
          <w:rFonts w:ascii="Arial" w:hAnsi="Arial" w:cs="Arial"/>
          <w:b/>
          <w:sz w:val="16"/>
          <w:szCs w:val="16"/>
        </w:rPr>
        <w:t>DOY FE</w:t>
      </w:r>
      <w:r w:rsidRPr="00E431FD">
        <w:rPr>
          <w:rFonts w:ascii="Arial" w:hAnsi="Arial" w:cs="Arial"/>
          <w:sz w:val="16"/>
          <w:szCs w:val="16"/>
        </w:rPr>
        <w:t xml:space="preserve"> - - - - </w:t>
      </w:r>
      <w:r w:rsidR="00DF3A01" w:rsidRPr="00E431FD">
        <w:rPr>
          <w:rFonts w:ascii="Arial" w:hAnsi="Arial" w:cs="Arial"/>
          <w:sz w:val="16"/>
          <w:szCs w:val="16"/>
        </w:rPr>
        <w:t>------</w:t>
      </w:r>
      <w:r w:rsidRPr="00E431FD">
        <w:rPr>
          <w:rFonts w:ascii="Arial" w:hAnsi="Arial" w:cs="Arial"/>
          <w:sz w:val="16"/>
          <w:szCs w:val="16"/>
        </w:rPr>
        <w:t xml:space="preserve">- </w:t>
      </w:r>
      <w:r w:rsidR="00DF3A01" w:rsidRPr="00E431FD">
        <w:rPr>
          <w:rFonts w:ascii="Arial" w:hAnsi="Arial" w:cs="Arial"/>
          <w:sz w:val="16"/>
          <w:szCs w:val="16"/>
        </w:rPr>
        <w:t>-</w:t>
      </w:r>
      <w:r w:rsidR="00E431FD" w:rsidRPr="00E431FD">
        <w:rPr>
          <w:rFonts w:ascii="Arial" w:hAnsi="Arial" w:cs="Arial"/>
          <w:sz w:val="16"/>
          <w:szCs w:val="16"/>
        </w:rPr>
        <w:t>---------------</w:t>
      </w:r>
    </w:p>
    <w:p w14:paraId="7F9B93E6" w14:textId="10C5A950" w:rsidR="00EB6702" w:rsidRPr="00E431FD" w:rsidRDefault="00EB6702" w:rsidP="00E84ECF">
      <w:pPr>
        <w:spacing w:line="240" w:lineRule="auto"/>
        <w:contextualSpacing/>
        <w:jc w:val="center"/>
        <w:rPr>
          <w:rFonts w:ascii="Arial" w:hAnsi="Arial" w:cs="Arial"/>
          <w:b/>
          <w:sz w:val="16"/>
          <w:szCs w:val="16"/>
        </w:rPr>
      </w:pPr>
    </w:p>
    <w:p w14:paraId="09FD1BD6" w14:textId="4E2195F1" w:rsidR="00E431FD" w:rsidRDefault="00E431FD" w:rsidP="00E84ECF">
      <w:pPr>
        <w:spacing w:line="240" w:lineRule="auto"/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7982170A" w14:textId="77777777" w:rsidR="00E431FD" w:rsidRDefault="00E431FD" w:rsidP="00E84ECF">
      <w:pPr>
        <w:spacing w:line="240" w:lineRule="auto"/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3EAEA205" w14:textId="77777777" w:rsidR="00EB6702" w:rsidRDefault="00EB6702" w:rsidP="00E84ECF">
      <w:pPr>
        <w:spacing w:line="240" w:lineRule="auto"/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328F5CA6" w14:textId="0E85D0F9" w:rsidR="00B93DD6" w:rsidRPr="00E84ECF" w:rsidRDefault="00B93DD6" w:rsidP="00E84ECF">
      <w:pPr>
        <w:spacing w:line="240" w:lineRule="auto"/>
        <w:contextualSpacing/>
        <w:jc w:val="center"/>
        <w:rPr>
          <w:rFonts w:ascii="Arial" w:hAnsi="Arial" w:cs="Arial"/>
          <w:b/>
          <w:sz w:val="18"/>
          <w:szCs w:val="18"/>
        </w:rPr>
      </w:pPr>
      <w:r w:rsidRPr="00E84ECF">
        <w:rPr>
          <w:rFonts w:ascii="Arial" w:hAnsi="Arial" w:cs="Arial"/>
          <w:b/>
          <w:sz w:val="18"/>
          <w:szCs w:val="18"/>
        </w:rPr>
        <w:t>Lic. Javier Pérez Limón</w:t>
      </w:r>
    </w:p>
    <w:p w14:paraId="4634D006" w14:textId="73CD5CE8" w:rsidR="00BB58C4" w:rsidRPr="00E84ECF" w:rsidRDefault="00B93DD6" w:rsidP="00E84ECF">
      <w:pPr>
        <w:spacing w:line="240" w:lineRule="auto"/>
        <w:contextualSpacing/>
        <w:jc w:val="center"/>
        <w:rPr>
          <w:rFonts w:ascii="Arial" w:hAnsi="Arial" w:cs="Arial"/>
          <w:b/>
          <w:sz w:val="18"/>
          <w:szCs w:val="18"/>
        </w:rPr>
      </w:pPr>
      <w:r w:rsidRPr="00E84ECF">
        <w:rPr>
          <w:rFonts w:ascii="Arial" w:hAnsi="Arial" w:cs="Arial"/>
          <w:b/>
          <w:sz w:val="18"/>
          <w:szCs w:val="18"/>
        </w:rPr>
        <w:t>Notificador.</w:t>
      </w:r>
    </w:p>
    <w:sectPr w:rsidR="00BB58C4" w:rsidRPr="00E84ECF" w:rsidSect="00894923">
      <w:headerReference w:type="default" r:id="rId8"/>
      <w:pgSz w:w="12242" w:h="19442" w:code="19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E5E814" w14:textId="77777777" w:rsidR="00673234" w:rsidRDefault="00673234" w:rsidP="00BB58C4">
      <w:pPr>
        <w:spacing w:after="0" w:line="240" w:lineRule="auto"/>
      </w:pPr>
      <w:r>
        <w:separator/>
      </w:r>
    </w:p>
  </w:endnote>
  <w:endnote w:type="continuationSeparator" w:id="0">
    <w:p w14:paraId="00FE4A81" w14:textId="77777777" w:rsidR="00673234" w:rsidRDefault="00673234" w:rsidP="00BB5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antGarde Bk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C664F8" w14:textId="77777777" w:rsidR="00673234" w:rsidRDefault="00673234" w:rsidP="00BB58C4">
      <w:pPr>
        <w:spacing w:after="0" w:line="240" w:lineRule="auto"/>
      </w:pPr>
      <w:r>
        <w:separator/>
      </w:r>
    </w:p>
  </w:footnote>
  <w:footnote w:type="continuationSeparator" w:id="0">
    <w:p w14:paraId="6AC8D2A6" w14:textId="77777777" w:rsidR="00673234" w:rsidRDefault="00673234" w:rsidP="00BB5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FFEF8" w14:textId="7AFF5B88" w:rsidR="00BB58C4" w:rsidRPr="00381B28" w:rsidRDefault="00BB58C4" w:rsidP="00381B28">
    <w:pPr>
      <w:pStyle w:val="Encabezado"/>
      <w:tabs>
        <w:tab w:val="clear" w:pos="4252"/>
        <w:tab w:val="clear" w:pos="8504"/>
        <w:tab w:val="center" w:pos="4419"/>
      </w:tabs>
      <w:jc w:val="right"/>
      <w:rPr>
        <w:b/>
        <w:sz w:val="24"/>
        <w:szCs w:val="24"/>
      </w:rPr>
    </w:pPr>
    <w:r w:rsidRPr="0073139A">
      <w:rPr>
        <w:b/>
        <w:noProof/>
        <w:sz w:val="24"/>
        <w:szCs w:val="24"/>
        <w:lang w:val="es-MX" w:eastAsia="es-MX"/>
      </w:rPr>
      <w:drawing>
        <wp:anchor distT="0" distB="0" distL="114300" distR="114300" simplePos="0" relativeHeight="251658240" behindDoc="1" locked="0" layoutInCell="1" allowOverlap="1" wp14:anchorId="12D78600" wp14:editId="5BE0D195">
          <wp:simplePos x="0" y="0"/>
          <wp:positionH relativeFrom="margin">
            <wp:posOffset>-1111250</wp:posOffset>
          </wp:positionH>
          <wp:positionV relativeFrom="paragraph">
            <wp:posOffset>-640080</wp:posOffset>
          </wp:positionV>
          <wp:extent cx="7836014" cy="1294447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6014" cy="1294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139A" w:rsidRPr="0073139A">
      <w:rPr>
        <w:b/>
        <w:sz w:val="24"/>
        <w:szCs w:val="24"/>
      </w:rPr>
      <w:t xml:space="preserve">                                </w:t>
    </w:r>
    <w:r w:rsidR="008E3F83">
      <w:rPr>
        <w:b/>
        <w:sz w:val="24"/>
        <w:szCs w:val="24"/>
      </w:rPr>
      <w:t xml:space="preserve">                            </w:t>
    </w:r>
    <w:r w:rsidR="00381B28">
      <w:rPr>
        <w:b/>
        <w:sz w:val="24"/>
        <w:szCs w:val="24"/>
      </w:rPr>
      <w:t>RR-</w:t>
    </w:r>
    <w:r w:rsidR="00EF33EB">
      <w:rPr>
        <w:b/>
        <w:sz w:val="24"/>
        <w:szCs w:val="24"/>
      </w:rPr>
      <w:t>103</w:t>
    </w:r>
    <w:r w:rsidR="009B07EB">
      <w:rPr>
        <w:b/>
        <w:sz w:val="24"/>
        <w:szCs w:val="24"/>
      </w:rPr>
      <w:t>/2026</w:t>
    </w:r>
    <w:r w:rsidR="007105BE">
      <w:rPr>
        <w:b/>
        <w:sz w:val="24"/>
        <w:szCs w:val="24"/>
      </w:rPr>
      <w:t>-1</w:t>
    </w:r>
    <w:r w:rsidR="00507FE4">
      <w:rPr>
        <w:b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534AA"/>
    <w:multiLevelType w:val="hybridMultilevel"/>
    <w:tmpl w:val="5A725800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8B0081F"/>
    <w:multiLevelType w:val="hybridMultilevel"/>
    <w:tmpl w:val="6FEA017C"/>
    <w:lvl w:ilvl="0" w:tplc="080A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 w15:restartNumberingAfterBreak="0">
    <w:nsid w:val="0C3C1349"/>
    <w:multiLevelType w:val="hybridMultilevel"/>
    <w:tmpl w:val="D9BA6F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62D04"/>
    <w:multiLevelType w:val="hybridMultilevel"/>
    <w:tmpl w:val="548AB100"/>
    <w:lvl w:ilvl="0" w:tplc="080A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" w15:restartNumberingAfterBreak="0">
    <w:nsid w:val="1C4D63FA"/>
    <w:multiLevelType w:val="hybridMultilevel"/>
    <w:tmpl w:val="59FA2EB2"/>
    <w:lvl w:ilvl="0" w:tplc="080A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5" w15:restartNumberingAfterBreak="0">
    <w:nsid w:val="1D5C094B"/>
    <w:multiLevelType w:val="hybridMultilevel"/>
    <w:tmpl w:val="41E8E6C0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2145FC"/>
    <w:multiLevelType w:val="hybridMultilevel"/>
    <w:tmpl w:val="2A9E6F26"/>
    <w:lvl w:ilvl="0" w:tplc="080A000F">
      <w:start w:val="1"/>
      <w:numFmt w:val="decimal"/>
      <w:lvlText w:val="%1."/>
      <w:lvlJc w:val="left"/>
      <w:pPr>
        <w:ind w:left="2109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282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4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</w:abstractNum>
  <w:abstractNum w:abstractNumId="7" w15:restartNumberingAfterBreak="0">
    <w:nsid w:val="23484196"/>
    <w:multiLevelType w:val="hybridMultilevel"/>
    <w:tmpl w:val="2548A60A"/>
    <w:lvl w:ilvl="0" w:tplc="080A0001">
      <w:start w:val="1"/>
      <w:numFmt w:val="bullet"/>
      <w:lvlText w:val=""/>
      <w:lvlJc w:val="left"/>
      <w:pPr>
        <w:ind w:left="210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2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4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</w:abstractNum>
  <w:abstractNum w:abstractNumId="8" w15:restartNumberingAfterBreak="0">
    <w:nsid w:val="2F0058A9"/>
    <w:multiLevelType w:val="hybridMultilevel"/>
    <w:tmpl w:val="25CC5298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0416FE8"/>
    <w:multiLevelType w:val="hybridMultilevel"/>
    <w:tmpl w:val="E92A7F36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3916E5D"/>
    <w:multiLevelType w:val="hybridMultilevel"/>
    <w:tmpl w:val="858E2714"/>
    <w:lvl w:ilvl="0" w:tplc="080A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1" w15:restartNumberingAfterBreak="0">
    <w:nsid w:val="38705C05"/>
    <w:multiLevelType w:val="hybridMultilevel"/>
    <w:tmpl w:val="A9EE8160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8DC512A"/>
    <w:multiLevelType w:val="hybridMultilevel"/>
    <w:tmpl w:val="C3F04FDE"/>
    <w:lvl w:ilvl="0" w:tplc="08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C6B6EAC"/>
    <w:multiLevelType w:val="hybridMultilevel"/>
    <w:tmpl w:val="10026D50"/>
    <w:lvl w:ilvl="0" w:tplc="0C0A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4" w15:restartNumberingAfterBreak="0">
    <w:nsid w:val="5B981FF1"/>
    <w:multiLevelType w:val="hybridMultilevel"/>
    <w:tmpl w:val="2DAA304E"/>
    <w:lvl w:ilvl="0" w:tplc="08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5D363471"/>
    <w:multiLevelType w:val="hybridMultilevel"/>
    <w:tmpl w:val="2AA08DAC"/>
    <w:lvl w:ilvl="0" w:tplc="080A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6" w15:restartNumberingAfterBreak="0">
    <w:nsid w:val="67991C9A"/>
    <w:multiLevelType w:val="hybridMultilevel"/>
    <w:tmpl w:val="E8FA4E3E"/>
    <w:lvl w:ilvl="0" w:tplc="08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6B1C6D7A"/>
    <w:multiLevelType w:val="hybridMultilevel"/>
    <w:tmpl w:val="F4285704"/>
    <w:lvl w:ilvl="0" w:tplc="0C0A0001">
      <w:start w:val="1"/>
      <w:numFmt w:val="bullet"/>
      <w:lvlText w:val=""/>
      <w:lvlJc w:val="left"/>
      <w:pPr>
        <w:ind w:left="210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82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54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</w:abstractNum>
  <w:abstractNum w:abstractNumId="18" w15:restartNumberingAfterBreak="0">
    <w:nsid w:val="73682F63"/>
    <w:multiLevelType w:val="hybridMultilevel"/>
    <w:tmpl w:val="5FC6BDF4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A7A65D5"/>
    <w:multiLevelType w:val="hybridMultilevel"/>
    <w:tmpl w:val="B7BE6F3E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F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8"/>
  </w:num>
  <w:num w:numId="4">
    <w:abstractNumId w:val="15"/>
  </w:num>
  <w:num w:numId="5">
    <w:abstractNumId w:val="7"/>
  </w:num>
  <w:num w:numId="6">
    <w:abstractNumId w:val="6"/>
  </w:num>
  <w:num w:numId="7">
    <w:abstractNumId w:val="5"/>
  </w:num>
  <w:num w:numId="8">
    <w:abstractNumId w:val="10"/>
  </w:num>
  <w:num w:numId="9">
    <w:abstractNumId w:val="10"/>
  </w:num>
  <w:num w:numId="10">
    <w:abstractNumId w:val="16"/>
  </w:num>
  <w:num w:numId="11">
    <w:abstractNumId w:val="1"/>
  </w:num>
  <w:num w:numId="12">
    <w:abstractNumId w:val="12"/>
  </w:num>
  <w:num w:numId="13">
    <w:abstractNumId w:val="17"/>
  </w:num>
  <w:num w:numId="14">
    <w:abstractNumId w:val="14"/>
  </w:num>
  <w:num w:numId="15">
    <w:abstractNumId w:val="9"/>
  </w:num>
  <w:num w:numId="16">
    <w:abstractNumId w:val="18"/>
  </w:num>
  <w:num w:numId="17">
    <w:abstractNumId w:val="0"/>
  </w:num>
  <w:num w:numId="18">
    <w:abstractNumId w:val="19"/>
  </w:num>
  <w:num w:numId="19">
    <w:abstractNumId w:val="13"/>
  </w:num>
  <w:num w:numId="20">
    <w:abstractNumId w:val="3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8C4"/>
    <w:rsid w:val="00000FF2"/>
    <w:rsid w:val="00011DE2"/>
    <w:rsid w:val="000135FB"/>
    <w:rsid w:val="0001522A"/>
    <w:rsid w:val="000220B7"/>
    <w:rsid w:val="00031CF3"/>
    <w:rsid w:val="000322AE"/>
    <w:rsid w:val="000413E8"/>
    <w:rsid w:val="000439FB"/>
    <w:rsid w:val="00050C1D"/>
    <w:rsid w:val="00063DDF"/>
    <w:rsid w:val="000758C8"/>
    <w:rsid w:val="00082CF9"/>
    <w:rsid w:val="000A07C8"/>
    <w:rsid w:val="000A5686"/>
    <w:rsid w:val="000B50D8"/>
    <w:rsid w:val="000C2EC9"/>
    <w:rsid w:val="000C4007"/>
    <w:rsid w:val="000C5E27"/>
    <w:rsid w:val="000C7531"/>
    <w:rsid w:val="000D213A"/>
    <w:rsid w:val="000E016B"/>
    <w:rsid w:val="000E6F14"/>
    <w:rsid w:val="000F1938"/>
    <w:rsid w:val="000F20F0"/>
    <w:rsid w:val="000F7B5E"/>
    <w:rsid w:val="00101E83"/>
    <w:rsid w:val="00103017"/>
    <w:rsid w:val="00111C8D"/>
    <w:rsid w:val="0012275F"/>
    <w:rsid w:val="001266D9"/>
    <w:rsid w:val="00127417"/>
    <w:rsid w:val="001403FD"/>
    <w:rsid w:val="00143A86"/>
    <w:rsid w:val="001526D8"/>
    <w:rsid w:val="00152E8B"/>
    <w:rsid w:val="00155775"/>
    <w:rsid w:val="00157814"/>
    <w:rsid w:val="00177816"/>
    <w:rsid w:val="001810A9"/>
    <w:rsid w:val="001A0DA2"/>
    <w:rsid w:val="001B1950"/>
    <w:rsid w:val="001C60A2"/>
    <w:rsid w:val="001D17CD"/>
    <w:rsid w:val="001D4A45"/>
    <w:rsid w:val="001D6EE0"/>
    <w:rsid w:val="001E0BA8"/>
    <w:rsid w:val="001E599A"/>
    <w:rsid w:val="00203C6E"/>
    <w:rsid w:val="00206E11"/>
    <w:rsid w:val="0021280E"/>
    <w:rsid w:val="00213609"/>
    <w:rsid w:val="00220E87"/>
    <w:rsid w:val="002219FD"/>
    <w:rsid w:val="00245024"/>
    <w:rsid w:val="002648CE"/>
    <w:rsid w:val="002945A8"/>
    <w:rsid w:val="00295579"/>
    <w:rsid w:val="00295F40"/>
    <w:rsid w:val="00297950"/>
    <w:rsid w:val="002A7359"/>
    <w:rsid w:val="002B316C"/>
    <w:rsid w:val="002B6870"/>
    <w:rsid w:val="002C0FCE"/>
    <w:rsid w:val="002C4A76"/>
    <w:rsid w:val="002D1F8C"/>
    <w:rsid w:val="002E4E4E"/>
    <w:rsid w:val="002F6830"/>
    <w:rsid w:val="00313744"/>
    <w:rsid w:val="003240E1"/>
    <w:rsid w:val="003244C4"/>
    <w:rsid w:val="0032558E"/>
    <w:rsid w:val="003337EE"/>
    <w:rsid w:val="003345DD"/>
    <w:rsid w:val="003404A0"/>
    <w:rsid w:val="00347EB6"/>
    <w:rsid w:val="0036211D"/>
    <w:rsid w:val="00362F59"/>
    <w:rsid w:val="003805C5"/>
    <w:rsid w:val="00381B28"/>
    <w:rsid w:val="003912F0"/>
    <w:rsid w:val="0039250F"/>
    <w:rsid w:val="0039684F"/>
    <w:rsid w:val="003A1A25"/>
    <w:rsid w:val="003A39D4"/>
    <w:rsid w:val="003A423A"/>
    <w:rsid w:val="003B26BA"/>
    <w:rsid w:val="003B4890"/>
    <w:rsid w:val="003B7AE2"/>
    <w:rsid w:val="003C452D"/>
    <w:rsid w:val="003E3341"/>
    <w:rsid w:val="003F5D78"/>
    <w:rsid w:val="00401D6A"/>
    <w:rsid w:val="00406500"/>
    <w:rsid w:val="00417DE9"/>
    <w:rsid w:val="00420411"/>
    <w:rsid w:val="00424F4B"/>
    <w:rsid w:val="00426DA0"/>
    <w:rsid w:val="00436442"/>
    <w:rsid w:val="0043771F"/>
    <w:rsid w:val="004453E8"/>
    <w:rsid w:val="00463AC0"/>
    <w:rsid w:val="0047647E"/>
    <w:rsid w:val="004834EE"/>
    <w:rsid w:val="0048643D"/>
    <w:rsid w:val="00487E8F"/>
    <w:rsid w:val="004B2AE0"/>
    <w:rsid w:val="004D4CA7"/>
    <w:rsid w:val="004D752B"/>
    <w:rsid w:val="004E06AF"/>
    <w:rsid w:val="004F06ED"/>
    <w:rsid w:val="004F40B7"/>
    <w:rsid w:val="004F4DF8"/>
    <w:rsid w:val="004F6366"/>
    <w:rsid w:val="005013CC"/>
    <w:rsid w:val="00502F8A"/>
    <w:rsid w:val="00505B80"/>
    <w:rsid w:val="00507FE4"/>
    <w:rsid w:val="00512A6E"/>
    <w:rsid w:val="0052227A"/>
    <w:rsid w:val="00524DB9"/>
    <w:rsid w:val="00531593"/>
    <w:rsid w:val="00533C8E"/>
    <w:rsid w:val="0053527C"/>
    <w:rsid w:val="00535463"/>
    <w:rsid w:val="00535ED5"/>
    <w:rsid w:val="0053798A"/>
    <w:rsid w:val="00541ABA"/>
    <w:rsid w:val="00542D42"/>
    <w:rsid w:val="00556492"/>
    <w:rsid w:val="00560687"/>
    <w:rsid w:val="00565623"/>
    <w:rsid w:val="00565716"/>
    <w:rsid w:val="00571191"/>
    <w:rsid w:val="005718E8"/>
    <w:rsid w:val="005742DD"/>
    <w:rsid w:val="005769A5"/>
    <w:rsid w:val="005773FF"/>
    <w:rsid w:val="00577E2A"/>
    <w:rsid w:val="0059080F"/>
    <w:rsid w:val="005910C1"/>
    <w:rsid w:val="00596932"/>
    <w:rsid w:val="005B3ACF"/>
    <w:rsid w:val="005C3F3B"/>
    <w:rsid w:val="005F5910"/>
    <w:rsid w:val="005F6AE3"/>
    <w:rsid w:val="006001CB"/>
    <w:rsid w:val="0060615D"/>
    <w:rsid w:val="00614133"/>
    <w:rsid w:val="006171F2"/>
    <w:rsid w:val="006206CB"/>
    <w:rsid w:val="00620F90"/>
    <w:rsid w:val="00621434"/>
    <w:rsid w:val="006248AC"/>
    <w:rsid w:val="0063326B"/>
    <w:rsid w:val="00635970"/>
    <w:rsid w:val="00637477"/>
    <w:rsid w:val="00643F00"/>
    <w:rsid w:val="00644B9F"/>
    <w:rsid w:val="006631D7"/>
    <w:rsid w:val="00673234"/>
    <w:rsid w:val="00676706"/>
    <w:rsid w:val="00677F8F"/>
    <w:rsid w:val="00680FEC"/>
    <w:rsid w:val="00684AEE"/>
    <w:rsid w:val="006879AC"/>
    <w:rsid w:val="00693556"/>
    <w:rsid w:val="00694A0F"/>
    <w:rsid w:val="00695539"/>
    <w:rsid w:val="00696470"/>
    <w:rsid w:val="006A7069"/>
    <w:rsid w:val="006B574E"/>
    <w:rsid w:val="006C0A87"/>
    <w:rsid w:val="006C5DB2"/>
    <w:rsid w:val="006C6E33"/>
    <w:rsid w:val="006D59FA"/>
    <w:rsid w:val="006E46B7"/>
    <w:rsid w:val="007023C0"/>
    <w:rsid w:val="007105BE"/>
    <w:rsid w:val="007169C6"/>
    <w:rsid w:val="00721594"/>
    <w:rsid w:val="00722524"/>
    <w:rsid w:val="00722710"/>
    <w:rsid w:val="00725757"/>
    <w:rsid w:val="007270A3"/>
    <w:rsid w:val="00730940"/>
    <w:rsid w:val="0073139A"/>
    <w:rsid w:val="0073286D"/>
    <w:rsid w:val="00751246"/>
    <w:rsid w:val="00753F80"/>
    <w:rsid w:val="007579B6"/>
    <w:rsid w:val="00764F33"/>
    <w:rsid w:val="007718F5"/>
    <w:rsid w:val="00774503"/>
    <w:rsid w:val="0077452D"/>
    <w:rsid w:val="00777B73"/>
    <w:rsid w:val="00783325"/>
    <w:rsid w:val="00787BAA"/>
    <w:rsid w:val="00792618"/>
    <w:rsid w:val="007A1F64"/>
    <w:rsid w:val="007A33C6"/>
    <w:rsid w:val="007A570C"/>
    <w:rsid w:val="007A7505"/>
    <w:rsid w:val="007A7A02"/>
    <w:rsid w:val="007B00E8"/>
    <w:rsid w:val="007B3CCD"/>
    <w:rsid w:val="007C08C3"/>
    <w:rsid w:val="007C1FC2"/>
    <w:rsid w:val="007C26C4"/>
    <w:rsid w:val="007D1AC5"/>
    <w:rsid w:val="007D2174"/>
    <w:rsid w:val="007D43D9"/>
    <w:rsid w:val="007F3A53"/>
    <w:rsid w:val="007F5539"/>
    <w:rsid w:val="008101A3"/>
    <w:rsid w:val="008154A3"/>
    <w:rsid w:val="0082297A"/>
    <w:rsid w:val="0082309A"/>
    <w:rsid w:val="00825443"/>
    <w:rsid w:val="00825D01"/>
    <w:rsid w:val="008343F7"/>
    <w:rsid w:val="00837FF7"/>
    <w:rsid w:val="00844BE5"/>
    <w:rsid w:val="00857D05"/>
    <w:rsid w:val="00862D2C"/>
    <w:rsid w:val="00866932"/>
    <w:rsid w:val="00883134"/>
    <w:rsid w:val="00885068"/>
    <w:rsid w:val="0089007B"/>
    <w:rsid w:val="00894923"/>
    <w:rsid w:val="008D086C"/>
    <w:rsid w:val="008D39C1"/>
    <w:rsid w:val="008D5757"/>
    <w:rsid w:val="008E1FC7"/>
    <w:rsid w:val="008E3F83"/>
    <w:rsid w:val="008F0FFE"/>
    <w:rsid w:val="008F3DCB"/>
    <w:rsid w:val="008F51D8"/>
    <w:rsid w:val="00900A3A"/>
    <w:rsid w:val="00900C3D"/>
    <w:rsid w:val="00902FD9"/>
    <w:rsid w:val="00903609"/>
    <w:rsid w:val="00910430"/>
    <w:rsid w:val="00920BD1"/>
    <w:rsid w:val="00930DD2"/>
    <w:rsid w:val="00931C95"/>
    <w:rsid w:val="00937528"/>
    <w:rsid w:val="009379A5"/>
    <w:rsid w:val="00940D05"/>
    <w:rsid w:val="00944FC0"/>
    <w:rsid w:val="009572A7"/>
    <w:rsid w:val="00960459"/>
    <w:rsid w:val="00962AF1"/>
    <w:rsid w:val="009718CC"/>
    <w:rsid w:val="00976B67"/>
    <w:rsid w:val="0098210D"/>
    <w:rsid w:val="00986305"/>
    <w:rsid w:val="009947D7"/>
    <w:rsid w:val="009A45B1"/>
    <w:rsid w:val="009B07EB"/>
    <w:rsid w:val="009B2699"/>
    <w:rsid w:val="009B6D3B"/>
    <w:rsid w:val="009D054B"/>
    <w:rsid w:val="009E1193"/>
    <w:rsid w:val="009E2672"/>
    <w:rsid w:val="009F5C5E"/>
    <w:rsid w:val="009F6B0C"/>
    <w:rsid w:val="00A030B2"/>
    <w:rsid w:val="00A2180D"/>
    <w:rsid w:val="00A30EDC"/>
    <w:rsid w:val="00A37D61"/>
    <w:rsid w:val="00A56375"/>
    <w:rsid w:val="00A64CA1"/>
    <w:rsid w:val="00A705B4"/>
    <w:rsid w:val="00A707D9"/>
    <w:rsid w:val="00A74D62"/>
    <w:rsid w:val="00A774C9"/>
    <w:rsid w:val="00A8191E"/>
    <w:rsid w:val="00A845C2"/>
    <w:rsid w:val="00A84C2F"/>
    <w:rsid w:val="00A901A0"/>
    <w:rsid w:val="00A92F05"/>
    <w:rsid w:val="00AA773B"/>
    <w:rsid w:val="00AB177C"/>
    <w:rsid w:val="00AB3010"/>
    <w:rsid w:val="00AB52A8"/>
    <w:rsid w:val="00AB58CF"/>
    <w:rsid w:val="00AD0240"/>
    <w:rsid w:val="00AF0FA0"/>
    <w:rsid w:val="00AF1702"/>
    <w:rsid w:val="00AF1E8A"/>
    <w:rsid w:val="00AF68A6"/>
    <w:rsid w:val="00B01414"/>
    <w:rsid w:val="00B123C4"/>
    <w:rsid w:val="00B1551D"/>
    <w:rsid w:val="00B31384"/>
    <w:rsid w:val="00B37E41"/>
    <w:rsid w:val="00B4223C"/>
    <w:rsid w:val="00B5082F"/>
    <w:rsid w:val="00B61ECF"/>
    <w:rsid w:val="00B62DE6"/>
    <w:rsid w:val="00B71D30"/>
    <w:rsid w:val="00B83AC6"/>
    <w:rsid w:val="00B92395"/>
    <w:rsid w:val="00B92BFA"/>
    <w:rsid w:val="00B93DD6"/>
    <w:rsid w:val="00BA459F"/>
    <w:rsid w:val="00BB168A"/>
    <w:rsid w:val="00BB46F8"/>
    <w:rsid w:val="00BB58C4"/>
    <w:rsid w:val="00BB5D38"/>
    <w:rsid w:val="00BC1219"/>
    <w:rsid w:val="00BD42FD"/>
    <w:rsid w:val="00BE5C98"/>
    <w:rsid w:val="00BE69EE"/>
    <w:rsid w:val="00BF5D6C"/>
    <w:rsid w:val="00BF73E0"/>
    <w:rsid w:val="00C16E64"/>
    <w:rsid w:val="00C2178B"/>
    <w:rsid w:val="00C3374D"/>
    <w:rsid w:val="00C3637C"/>
    <w:rsid w:val="00C51F30"/>
    <w:rsid w:val="00C534E2"/>
    <w:rsid w:val="00C55752"/>
    <w:rsid w:val="00C661F2"/>
    <w:rsid w:val="00C74D43"/>
    <w:rsid w:val="00C757C9"/>
    <w:rsid w:val="00C76CAD"/>
    <w:rsid w:val="00C93ED9"/>
    <w:rsid w:val="00C96132"/>
    <w:rsid w:val="00CA1AF1"/>
    <w:rsid w:val="00CA2AEC"/>
    <w:rsid w:val="00CA3035"/>
    <w:rsid w:val="00CA5998"/>
    <w:rsid w:val="00CA6259"/>
    <w:rsid w:val="00CA777A"/>
    <w:rsid w:val="00CB1075"/>
    <w:rsid w:val="00CB137F"/>
    <w:rsid w:val="00CB2752"/>
    <w:rsid w:val="00CB4D6A"/>
    <w:rsid w:val="00CC091A"/>
    <w:rsid w:val="00CC163C"/>
    <w:rsid w:val="00CD6030"/>
    <w:rsid w:val="00CE0D3A"/>
    <w:rsid w:val="00CE1D87"/>
    <w:rsid w:val="00CE2560"/>
    <w:rsid w:val="00D01322"/>
    <w:rsid w:val="00D12FC1"/>
    <w:rsid w:val="00D1472E"/>
    <w:rsid w:val="00D15DC5"/>
    <w:rsid w:val="00D1673B"/>
    <w:rsid w:val="00D24128"/>
    <w:rsid w:val="00D24FDB"/>
    <w:rsid w:val="00D25A13"/>
    <w:rsid w:val="00D351AD"/>
    <w:rsid w:val="00D40D85"/>
    <w:rsid w:val="00D44491"/>
    <w:rsid w:val="00D712B9"/>
    <w:rsid w:val="00D7406E"/>
    <w:rsid w:val="00D83376"/>
    <w:rsid w:val="00D878A7"/>
    <w:rsid w:val="00D91B9F"/>
    <w:rsid w:val="00D91E3A"/>
    <w:rsid w:val="00D93C7C"/>
    <w:rsid w:val="00DA07D0"/>
    <w:rsid w:val="00DA344A"/>
    <w:rsid w:val="00DA5A8C"/>
    <w:rsid w:val="00DB05B5"/>
    <w:rsid w:val="00DB2290"/>
    <w:rsid w:val="00DB3252"/>
    <w:rsid w:val="00DB7260"/>
    <w:rsid w:val="00DE1939"/>
    <w:rsid w:val="00DF18FF"/>
    <w:rsid w:val="00DF337A"/>
    <w:rsid w:val="00DF3A01"/>
    <w:rsid w:val="00E0042C"/>
    <w:rsid w:val="00E014D4"/>
    <w:rsid w:val="00E021BE"/>
    <w:rsid w:val="00E044DD"/>
    <w:rsid w:val="00E145BD"/>
    <w:rsid w:val="00E176EB"/>
    <w:rsid w:val="00E233EB"/>
    <w:rsid w:val="00E27292"/>
    <w:rsid w:val="00E34EB7"/>
    <w:rsid w:val="00E41182"/>
    <w:rsid w:val="00E431FD"/>
    <w:rsid w:val="00E45805"/>
    <w:rsid w:val="00E45A66"/>
    <w:rsid w:val="00E636C8"/>
    <w:rsid w:val="00E84ECF"/>
    <w:rsid w:val="00E94596"/>
    <w:rsid w:val="00EA2424"/>
    <w:rsid w:val="00EA2BA6"/>
    <w:rsid w:val="00EA6532"/>
    <w:rsid w:val="00EB6702"/>
    <w:rsid w:val="00ED4AA5"/>
    <w:rsid w:val="00EE4DC5"/>
    <w:rsid w:val="00EE62FF"/>
    <w:rsid w:val="00EF33EB"/>
    <w:rsid w:val="00F0036F"/>
    <w:rsid w:val="00F115E0"/>
    <w:rsid w:val="00F12977"/>
    <w:rsid w:val="00F130B7"/>
    <w:rsid w:val="00F27464"/>
    <w:rsid w:val="00F37BF2"/>
    <w:rsid w:val="00F40419"/>
    <w:rsid w:val="00F46E0D"/>
    <w:rsid w:val="00F47A09"/>
    <w:rsid w:val="00F655FD"/>
    <w:rsid w:val="00F70F4A"/>
    <w:rsid w:val="00F73D87"/>
    <w:rsid w:val="00F84351"/>
    <w:rsid w:val="00F8566A"/>
    <w:rsid w:val="00F86833"/>
    <w:rsid w:val="00FB64DF"/>
    <w:rsid w:val="00FC0D13"/>
    <w:rsid w:val="00FC111F"/>
    <w:rsid w:val="00FD2381"/>
    <w:rsid w:val="00FD2DB4"/>
    <w:rsid w:val="00FD4B50"/>
    <w:rsid w:val="00FE2009"/>
    <w:rsid w:val="00FE3D9F"/>
    <w:rsid w:val="00FF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70563C"/>
  <w15:chartTrackingRefBased/>
  <w15:docId w15:val="{6762A07A-DFAC-4698-A1DB-BBFA99455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B58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58C4"/>
  </w:style>
  <w:style w:type="paragraph" w:styleId="Piedepgina">
    <w:name w:val="footer"/>
    <w:basedOn w:val="Normal"/>
    <w:link w:val="PiedepginaCar"/>
    <w:uiPriority w:val="99"/>
    <w:unhideWhenUsed/>
    <w:rsid w:val="00BB58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58C4"/>
  </w:style>
  <w:style w:type="character" w:customStyle="1" w:styleId="corte4fondoCar1">
    <w:name w:val="corte4 fondo Car1"/>
    <w:link w:val="corte4fondo"/>
    <w:locked/>
    <w:rsid w:val="00CA777A"/>
    <w:rPr>
      <w:rFonts w:ascii="Arial" w:eastAsia="Times New Roman" w:hAnsi="Arial"/>
      <w:sz w:val="30"/>
    </w:rPr>
  </w:style>
  <w:style w:type="paragraph" w:customStyle="1" w:styleId="corte4fondo">
    <w:name w:val="corte4 fondo"/>
    <w:basedOn w:val="Normal"/>
    <w:link w:val="corte4fondoCar1"/>
    <w:qFormat/>
    <w:rsid w:val="00CA777A"/>
    <w:pPr>
      <w:spacing w:after="0" w:line="360" w:lineRule="auto"/>
      <w:ind w:firstLine="709"/>
      <w:jc w:val="both"/>
    </w:pPr>
    <w:rPr>
      <w:rFonts w:ascii="Arial" w:eastAsia="Times New Roman" w:hAnsi="Arial"/>
      <w:sz w:val="30"/>
    </w:rPr>
  </w:style>
  <w:style w:type="paragraph" w:customStyle="1" w:styleId="xmsonormal">
    <w:name w:val="x_msonormal"/>
    <w:basedOn w:val="Normal"/>
    <w:rsid w:val="00CA7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customStyle="1" w:styleId="xcontentpasted0">
    <w:name w:val="x_contentpasted0"/>
    <w:basedOn w:val="Fuentedeprrafopredeter"/>
    <w:rsid w:val="00CA777A"/>
  </w:style>
  <w:style w:type="paragraph" w:styleId="Textodeglobo">
    <w:name w:val="Balloon Text"/>
    <w:basedOn w:val="Normal"/>
    <w:link w:val="TextodegloboCar"/>
    <w:uiPriority w:val="99"/>
    <w:semiHidden/>
    <w:unhideWhenUsed/>
    <w:rsid w:val="006955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5539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152E8B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505B8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505B80"/>
  </w:style>
  <w:style w:type="paragraph" w:styleId="Textoindependienteprimerasangra">
    <w:name w:val="Body Text First Indent"/>
    <w:basedOn w:val="Textoindependiente"/>
    <w:link w:val="TextoindependienteprimerasangraCar"/>
    <w:uiPriority w:val="99"/>
    <w:rsid w:val="00505B80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505B80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507FE4"/>
    <w:pPr>
      <w:spacing w:after="200" w:line="276" w:lineRule="auto"/>
      <w:ind w:left="720"/>
      <w:contextualSpacing/>
    </w:pPr>
    <w:rPr>
      <w:rFonts w:eastAsiaTheme="minorEastAsia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5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CB23C-8A2A-459D-A379-1DD10CC62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1304</TotalTime>
  <Pages>2</Pages>
  <Words>775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 Martínez Martínez</dc:creator>
  <cp:keywords/>
  <dc:description/>
  <cp:lastModifiedBy>Marce Acosta</cp:lastModifiedBy>
  <cp:revision>295</cp:revision>
  <cp:lastPrinted>2024-06-05T20:50:00Z</cp:lastPrinted>
  <dcterms:created xsi:type="dcterms:W3CDTF">2020-06-17T19:11:00Z</dcterms:created>
  <dcterms:modified xsi:type="dcterms:W3CDTF">2026-06-12T19:17:00Z</dcterms:modified>
</cp:coreProperties>
</file>