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3C40B" w14:textId="1EFAC6B9" w:rsidR="00403C89" w:rsidRDefault="0026483E" w:rsidP="00403C89">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A4687C">
        <w:rPr>
          <w:rFonts w:ascii="AvantGarde Bk BT" w:hAnsi="AvantGarde Bk BT" w:cs="Arial"/>
          <w:b/>
          <w:color w:val="000000" w:themeColor="text1"/>
          <w:sz w:val="24"/>
          <w:szCs w:val="24"/>
        </w:rPr>
        <w:t>355</w:t>
      </w:r>
      <w:r w:rsidR="00126008">
        <w:rPr>
          <w:rFonts w:ascii="AvantGarde Bk BT" w:hAnsi="AvantGarde Bk BT" w:cs="Arial"/>
          <w:b/>
          <w:color w:val="000000" w:themeColor="text1"/>
          <w:sz w:val="24"/>
          <w:szCs w:val="24"/>
        </w:rPr>
        <w:t>/</w:t>
      </w:r>
      <w:r w:rsidR="00A00F41">
        <w:rPr>
          <w:rFonts w:ascii="AvantGarde Bk BT" w:hAnsi="AvantGarde Bk BT" w:cs="Arial"/>
          <w:b/>
          <w:color w:val="000000" w:themeColor="text1"/>
          <w:sz w:val="24"/>
          <w:szCs w:val="24"/>
        </w:rPr>
        <w:t>2026</w:t>
      </w:r>
      <w:r w:rsidR="00A2443F" w:rsidRPr="007C5605">
        <w:rPr>
          <w:rFonts w:ascii="AvantGarde Bk BT" w:hAnsi="AvantGarde Bk BT" w:cs="Arial"/>
          <w:b/>
          <w:color w:val="000000" w:themeColor="text1"/>
          <w:sz w:val="24"/>
          <w:szCs w:val="24"/>
        </w:rPr>
        <w:t>-1</w:t>
      </w:r>
    </w:p>
    <w:p w14:paraId="1B632F94" w14:textId="28B499A0" w:rsidR="0004274F" w:rsidRPr="007C5605" w:rsidRDefault="0004274F" w:rsidP="00917AFC">
      <w:pPr>
        <w:pStyle w:val="corte4fondo"/>
        <w:tabs>
          <w:tab w:val="left" w:pos="567"/>
        </w:tabs>
        <w:spacing w:line="240" w:lineRule="auto"/>
        <w:ind w:firstLine="0"/>
        <w:rPr>
          <w:rFonts w:ascii="AvantGarde Bk BT" w:hAnsi="AvantGarde Bk BT" w:cs="Arial"/>
          <w:color w:val="000000" w:themeColor="text1"/>
          <w:sz w:val="24"/>
          <w:szCs w:val="24"/>
        </w:rPr>
      </w:pPr>
    </w:p>
    <w:p w14:paraId="47250972"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14:paraId="253F4310" w14:textId="3D5C15DE" w:rsidR="004363BE" w:rsidRPr="00F078A9" w:rsidRDefault="004363BE" w:rsidP="004363BE">
      <w:pPr>
        <w:pStyle w:val="corte4fondo"/>
        <w:tabs>
          <w:tab w:val="left" w:pos="567"/>
        </w:tabs>
        <w:spacing w:line="240" w:lineRule="auto"/>
        <w:jc w:val="right"/>
        <w:rPr>
          <w:rFonts w:ascii="AvantGarde Bk BT" w:hAnsi="AvantGarde Bk BT" w:cs="Arial"/>
          <w:b/>
          <w:color w:val="000000" w:themeColor="text1"/>
          <w:sz w:val="18"/>
          <w:szCs w:val="24"/>
        </w:rPr>
      </w:pPr>
      <w:r>
        <w:rPr>
          <w:rFonts w:ascii="AvantGarde Bk BT" w:hAnsi="AvantGarde Bk BT" w:cs="Arial"/>
          <w:b/>
          <w:color w:val="000000" w:themeColor="text1"/>
          <w:sz w:val="24"/>
          <w:szCs w:val="24"/>
        </w:rPr>
        <w:t xml:space="preserve">LICENCIADO </w:t>
      </w:r>
      <w:r w:rsidR="00F078A9" w:rsidRPr="00F078A9">
        <w:rPr>
          <w:rFonts w:ascii="AvantGarde Bk BT" w:hAnsi="AvantGarde Bk BT" w:cs="Arial"/>
          <w:b/>
          <w:color w:val="000000" w:themeColor="text1"/>
          <w:sz w:val="24"/>
        </w:rPr>
        <w:t>JOSÉ GERARDO NAVARRO ALVISO</w:t>
      </w:r>
    </w:p>
    <w:p w14:paraId="53FC62CC" w14:textId="362B6EC6" w:rsidR="00B06540" w:rsidRPr="007C5605" w:rsidRDefault="00B06540" w:rsidP="004363BE">
      <w:pPr>
        <w:pStyle w:val="corte4fondo"/>
        <w:tabs>
          <w:tab w:val="left" w:pos="567"/>
        </w:tabs>
        <w:spacing w:line="240" w:lineRule="auto"/>
        <w:ind w:firstLine="0"/>
        <w:rPr>
          <w:rFonts w:ascii="AvantGarde Bk BT" w:hAnsi="AvantGarde Bk BT" w:cs="Arial"/>
          <w:b/>
          <w:color w:val="000000" w:themeColor="text1"/>
          <w:sz w:val="24"/>
          <w:szCs w:val="24"/>
        </w:rPr>
      </w:pPr>
    </w:p>
    <w:p w14:paraId="14670859"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14:paraId="4FB808CF" w14:textId="187F0FF9"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p>
    <w:p w14:paraId="6236DC2B" w14:textId="77777777"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14:paraId="6DA937D5" w14:textId="77777777"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14:paraId="0FCFDAE5" w14:textId="7CA4AE0F" w:rsidR="0004274F" w:rsidRPr="007C5605" w:rsidRDefault="00C003AC" w:rsidP="00B74885">
      <w:pPr>
        <w:pStyle w:val="corte4fondo"/>
        <w:tabs>
          <w:tab w:val="left" w:pos="567"/>
        </w:tabs>
        <w:spacing w:line="240" w:lineRule="auto"/>
        <w:jc w:val="right"/>
        <w:rPr>
          <w:rFonts w:ascii="AvantGarde Bk BT" w:hAnsi="AvantGarde Bk BT" w:cs="Arial"/>
          <w:b/>
          <w:color w:val="000000" w:themeColor="text1"/>
          <w:sz w:val="24"/>
          <w:szCs w:val="24"/>
        </w:rPr>
      </w:pPr>
      <w:bookmarkStart w:id="0" w:name="_Hlk524525610"/>
      <w:r>
        <w:rPr>
          <w:rFonts w:ascii="AvantGarde Bk BT" w:hAnsi="AvantGarde Bk BT" w:cs="Arial"/>
          <w:b/>
          <w:color w:val="000000" w:themeColor="text1"/>
          <w:sz w:val="24"/>
          <w:szCs w:val="24"/>
        </w:rPr>
        <w:t>MUNICIPIO DE SAN LUIS POTOSÍ</w:t>
      </w:r>
    </w:p>
    <w:bookmarkEnd w:id="0"/>
    <w:p w14:paraId="340D480D" w14:textId="77777777"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7C91F1C9" w14:textId="77777777"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14:paraId="3D3E940F" w14:textId="543A19F0" w:rsidR="0004274F" w:rsidRPr="007C5605" w:rsidRDefault="00CA0F2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S</w:t>
      </w:r>
      <w:r w:rsidR="00926B84">
        <w:rPr>
          <w:rFonts w:ascii="AvantGarde Bk BT" w:hAnsi="AvantGarde Bk BT" w:cs="Arial"/>
          <w:color w:val="000000" w:themeColor="text1"/>
          <w:sz w:val="24"/>
          <w:szCs w:val="24"/>
        </w:rPr>
        <w:t>an Luis Potosí, San Luis Potosí.</w:t>
      </w:r>
      <w:r w:rsidR="0004274F" w:rsidRPr="007C5605">
        <w:rPr>
          <w:rFonts w:ascii="AvantGarde Bk BT" w:hAnsi="AvantGarde Bk BT" w:cs="Arial"/>
          <w:color w:val="000000" w:themeColor="text1"/>
          <w:sz w:val="24"/>
          <w:szCs w:val="24"/>
        </w:rPr>
        <w:t xml:space="preserve"> Acuerdo del Pleno de la Comisión Estatal de Garantía de Acceso a la Información Pública, </w:t>
      </w:r>
      <w:r w:rsidR="00FB36BB">
        <w:rPr>
          <w:rFonts w:ascii="AvantGarde Bk BT" w:hAnsi="AvantGarde Bk BT" w:cs="Arial"/>
          <w:color w:val="000000" w:themeColor="text1"/>
          <w:sz w:val="24"/>
          <w:szCs w:val="24"/>
        </w:rPr>
        <w:t>correspondiente a la sesión del</w:t>
      </w:r>
      <w:r w:rsidR="00943B03">
        <w:rPr>
          <w:rFonts w:ascii="AvantGarde Bk BT" w:hAnsi="AvantGarde Bk BT" w:cs="Arial"/>
          <w:color w:val="000000" w:themeColor="text1"/>
          <w:sz w:val="24"/>
          <w:szCs w:val="24"/>
        </w:rPr>
        <w:t xml:space="preserve"> </w:t>
      </w:r>
      <w:r w:rsidR="00A4687C">
        <w:rPr>
          <w:rFonts w:ascii="AvantGarde Bk BT" w:hAnsi="AvantGarde Bk BT" w:cs="Arial"/>
          <w:color w:val="000000" w:themeColor="text1"/>
          <w:sz w:val="24"/>
          <w:szCs w:val="24"/>
        </w:rPr>
        <w:t>veinti</w:t>
      </w:r>
      <w:r w:rsidR="00917AFC">
        <w:rPr>
          <w:rFonts w:ascii="AvantGarde Bk BT" w:hAnsi="AvantGarde Bk BT" w:cs="Arial"/>
          <w:color w:val="000000" w:themeColor="text1"/>
          <w:sz w:val="24"/>
          <w:szCs w:val="24"/>
        </w:rPr>
        <w:t xml:space="preserve">siete de </w:t>
      </w:r>
      <w:r w:rsidR="00A4687C">
        <w:rPr>
          <w:rFonts w:ascii="AvantGarde Bk BT" w:hAnsi="AvantGarde Bk BT" w:cs="Arial"/>
          <w:color w:val="000000" w:themeColor="text1"/>
          <w:sz w:val="24"/>
          <w:szCs w:val="24"/>
        </w:rPr>
        <w:t>agosto</w:t>
      </w:r>
      <w:r w:rsidR="00A00F41">
        <w:rPr>
          <w:rFonts w:ascii="AvantGarde Bk BT" w:hAnsi="AvantGarde Bk BT" w:cs="Arial"/>
          <w:color w:val="000000" w:themeColor="text1"/>
          <w:sz w:val="24"/>
          <w:szCs w:val="24"/>
        </w:rPr>
        <w:t xml:space="preserve"> de dos mil veintiséis</w:t>
      </w:r>
      <w:r w:rsidR="0004274F" w:rsidRPr="007C5605">
        <w:rPr>
          <w:rFonts w:ascii="AvantGarde Bk BT" w:hAnsi="AvantGarde Bk BT" w:cs="Arial"/>
          <w:color w:val="000000" w:themeColor="text1"/>
          <w:sz w:val="24"/>
          <w:szCs w:val="24"/>
        </w:rPr>
        <w:t xml:space="preserve">. </w:t>
      </w:r>
    </w:p>
    <w:p w14:paraId="5FEA317F" w14:textId="20AEA4E8" w:rsidR="0004274F" w:rsidRPr="007C5605" w:rsidRDefault="0026483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14:paraId="7839FBF6" w14:textId="2BF55B4F" w:rsidR="0004274F" w:rsidRPr="00A31B2D" w:rsidRDefault="0004274F" w:rsidP="00A31B2D">
      <w:pPr>
        <w:pStyle w:val="corte4fondo"/>
        <w:tabs>
          <w:tab w:val="left" w:pos="567"/>
        </w:tabs>
        <w:spacing w:after="240"/>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14:paraId="6314FE36" w14:textId="310E9DCD" w:rsidR="004E2C5A" w:rsidRPr="00A31B2D" w:rsidRDefault="004E2C5A" w:rsidP="004E2C5A">
      <w:pPr>
        <w:pStyle w:val="corte4fondo"/>
        <w:tabs>
          <w:tab w:val="left" w:pos="567"/>
        </w:tabs>
        <w:spacing w:after="240"/>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CB72BB">
        <w:rPr>
          <w:rFonts w:ascii="AvantGarde Bk BT" w:hAnsi="AvantGarde Bk BT" w:cs="Arial"/>
          <w:color w:val="000000" w:themeColor="text1"/>
          <w:sz w:val="24"/>
          <w:szCs w:val="24"/>
        </w:rPr>
        <w:t xml:space="preserve">El </w:t>
      </w:r>
      <w:r w:rsidR="00A4687C">
        <w:rPr>
          <w:rFonts w:ascii="AvantGarde Bk BT" w:hAnsi="AvantGarde Bk BT" w:cs="Arial"/>
          <w:color w:val="000000" w:themeColor="text1"/>
          <w:sz w:val="24"/>
          <w:szCs w:val="24"/>
        </w:rPr>
        <w:t>dos de junio</w:t>
      </w:r>
      <w:r w:rsidR="00710E8F">
        <w:rPr>
          <w:rFonts w:ascii="AvantGarde Bk BT" w:hAnsi="AvantGarde Bk BT" w:cs="Arial"/>
          <w:color w:val="000000" w:themeColor="text1"/>
          <w:sz w:val="24"/>
          <w:szCs w:val="24"/>
        </w:rPr>
        <w:t xml:space="preserve"> de dos mil </w:t>
      </w:r>
      <w:r w:rsidR="002C2039">
        <w:rPr>
          <w:rFonts w:ascii="AvantGarde Bk BT" w:hAnsi="AvantGarde Bk BT" w:cs="Arial"/>
          <w:color w:val="000000" w:themeColor="text1"/>
          <w:sz w:val="24"/>
          <w:szCs w:val="24"/>
        </w:rPr>
        <w:t>veintiséis</w:t>
      </w:r>
      <w:r w:rsidR="00EE5D0F">
        <w:rPr>
          <w:rFonts w:ascii="AvantGarde Bk BT" w:hAnsi="AvantGarde Bk BT" w:cs="Arial"/>
          <w:color w:val="000000" w:themeColor="text1"/>
          <w:sz w:val="24"/>
          <w:szCs w:val="24"/>
        </w:rPr>
        <w:t xml:space="preserve"> </w:t>
      </w:r>
      <w:r w:rsidR="002C2039">
        <w:rPr>
          <w:rFonts w:ascii="AvantGarde Bk BT" w:hAnsi="AvantGarde Bk BT" w:cs="Arial"/>
          <w:color w:val="000000" w:themeColor="text1"/>
          <w:sz w:val="24"/>
          <w:szCs w:val="24"/>
        </w:rPr>
        <w:t>e</w:t>
      </w:r>
      <w:r w:rsidR="00CB72BB">
        <w:rPr>
          <w:rFonts w:ascii="AvantGarde Bk BT" w:hAnsi="AvantGarde Bk BT" w:cs="Arial"/>
          <w:color w:val="000000" w:themeColor="text1"/>
          <w:sz w:val="24"/>
          <w:szCs w:val="24"/>
        </w:rPr>
        <w:t>l</w:t>
      </w:r>
      <w:r>
        <w:rPr>
          <w:rFonts w:ascii="AvantGarde Bk BT" w:hAnsi="AvantGarde Bk BT" w:cs="Arial"/>
          <w:color w:val="000000" w:themeColor="text1"/>
          <w:sz w:val="24"/>
          <w:szCs w:val="24"/>
        </w:rPr>
        <w:t xml:space="preserve"> </w:t>
      </w:r>
      <w:r w:rsidR="00C003AC">
        <w:rPr>
          <w:rFonts w:ascii="AvantGarde Bk BT" w:hAnsi="AvantGarde Bk BT" w:cs="Arial"/>
          <w:b/>
          <w:color w:val="000000" w:themeColor="text1"/>
          <w:sz w:val="24"/>
          <w:szCs w:val="24"/>
        </w:rPr>
        <w:t>MUNICIPIO DE SAN LUIS POTOSÍ</w:t>
      </w:r>
      <w:r w:rsidR="004F5FBC">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recibió una solicitud de información</w:t>
      </w:r>
      <w:r w:rsidR="000C5159">
        <w:rPr>
          <w:rFonts w:ascii="AvantGarde Bk BT" w:hAnsi="AvantGarde Bk BT" w:cs="Arial"/>
          <w:color w:val="000000" w:themeColor="text1"/>
          <w:sz w:val="24"/>
          <w:szCs w:val="24"/>
        </w:rPr>
        <w:t xml:space="preserve"> </w:t>
      </w:r>
      <w:r w:rsidR="00C56E66">
        <w:rPr>
          <w:rFonts w:ascii="AvantGarde Bk BT" w:hAnsi="AvantGarde Bk BT" w:cs="Arial"/>
          <w:color w:val="000000" w:themeColor="text1"/>
          <w:sz w:val="24"/>
          <w:szCs w:val="24"/>
        </w:rPr>
        <w:t xml:space="preserve">a través </w:t>
      </w:r>
      <w:r w:rsidR="000B2A56">
        <w:rPr>
          <w:rFonts w:ascii="AvantGarde Bk BT" w:hAnsi="AvantGarde Bk BT" w:cs="Arial"/>
          <w:color w:val="000000" w:themeColor="text1"/>
          <w:sz w:val="24"/>
          <w:szCs w:val="24"/>
        </w:rPr>
        <w:t xml:space="preserve">de </w:t>
      </w:r>
      <w:r w:rsidR="00710E8F">
        <w:rPr>
          <w:rFonts w:ascii="AvantGarde Bk BT" w:hAnsi="AvantGarde Bk BT" w:cs="Arial"/>
          <w:color w:val="000000" w:themeColor="text1"/>
          <w:sz w:val="24"/>
          <w:szCs w:val="24"/>
        </w:rPr>
        <w:t xml:space="preserve">la Plataforma Nacional de Transparencia y quedó registrada con el número de folio </w:t>
      </w:r>
      <w:r w:rsidR="004F5FBC">
        <w:rPr>
          <w:rFonts w:ascii="AvantGarde Bk BT" w:hAnsi="AvantGarde Bk BT" w:cs="Arial"/>
          <w:color w:val="000000" w:themeColor="text1"/>
          <w:sz w:val="24"/>
          <w:szCs w:val="24"/>
        </w:rPr>
        <w:t>240</w:t>
      </w:r>
      <w:r w:rsidR="00A00F41" w:rsidRPr="00A00F41">
        <w:rPr>
          <w:rFonts w:ascii="AvantGarde Bk BT" w:hAnsi="AvantGarde Bk BT" w:cs="Arial"/>
          <w:color w:val="000000" w:themeColor="text1"/>
          <w:sz w:val="24"/>
          <w:szCs w:val="24"/>
        </w:rPr>
        <w:t>4</w:t>
      </w:r>
      <w:r w:rsidR="00C003AC">
        <w:rPr>
          <w:rFonts w:ascii="AvantGarde Bk BT" w:hAnsi="AvantGarde Bk BT" w:cs="Arial"/>
          <w:color w:val="000000" w:themeColor="text1"/>
          <w:sz w:val="24"/>
          <w:szCs w:val="24"/>
        </w:rPr>
        <w:t>744</w:t>
      </w:r>
      <w:r w:rsidR="004D6912">
        <w:rPr>
          <w:rFonts w:ascii="AvantGarde Bk BT" w:hAnsi="AvantGarde Bk BT" w:cs="Arial"/>
          <w:color w:val="000000" w:themeColor="text1"/>
          <w:sz w:val="24"/>
          <w:szCs w:val="24"/>
        </w:rPr>
        <w:t>26000</w:t>
      </w:r>
      <w:r w:rsidR="00A4687C">
        <w:rPr>
          <w:rFonts w:ascii="AvantGarde Bk BT" w:hAnsi="AvantGarde Bk BT" w:cs="Arial"/>
          <w:color w:val="000000" w:themeColor="text1"/>
          <w:sz w:val="24"/>
          <w:szCs w:val="24"/>
        </w:rPr>
        <w:t>267</w:t>
      </w:r>
      <w:r w:rsidR="004D6912">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(Visible de foja </w:t>
      </w:r>
      <w:r w:rsidR="00A4687C">
        <w:rPr>
          <w:rFonts w:ascii="AvantGarde Bk BT" w:hAnsi="AvantGarde Bk BT" w:cs="Arial"/>
          <w:color w:val="000000" w:themeColor="text1"/>
          <w:sz w:val="24"/>
          <w:szCs w:val="24"/>
        </w:rPr>
        <w:t>06</w:t>
      </w:r>
      <w:r>
        <w:rPr>
          <w:rFonts w:ascii="AvantGarde Bk BT" w:hAnsi="AvantGarde Bk BT" w:cs="Arial"/>
          <w:color w:val="000000" w:themeColor="text1"/>
          <w:sz w:val="24"/>
          <w:szCs w:val="24"/>
        </w:rPr>
        <w:t xml:space="preserve"> de autos).</w:t>
      </w:r>
      <w:r w:rsidRPr="000B3669">
        <w:rPr>
          <w:rFonts w:ascii="AvantGarde Bk BT" w:hAnsi="AvantGarde Bk BT" w:cs="Arial"/>
          <w:color w:val="000000" w:themeColor="text1"/>
          <w:sz w:val="24"/>
          <w:szCs w:val="24"/>
        </w:rPr>
        <w:t xml:space="preserve">  </w:t>
      </w:r>
    </w:p>
    <w:p w14:paraId="12EF4993" w14:textId="4DA13389" w:rsidR="00C003AC" w:rsidRPr="00C003AC" w:rsidRDefault="004E2C5A" w:rsidP="00C003AC">
      <w:pPr>
        <w:pStyle w:val="corte4fondo"/>
        <w:spacing w:after="240"/>
        <w:ind w:left="142" w:firstLine="680"/>
        <w:rPr>
          <w:rFonts w:ascii="AvantGarde Bk BT" w:hAnsi="AvantGarde Bk BT" w:cs="Arial"/>
          <w:color w:val="000000" w:themeColor="text1"/>
          <w:sz w:val="24"/>
          <w:szCs w:val="24"/>
        </w:rPr>
      </w:pPr>
      <w:r w:rsidRPr="003E53AD">
        <w:rPr>
          <w:rFonts w:ascii="AvantGarde Bk BT" w:hAnsi="AvantGarde Bk BT" w:cs="Arial"/>
          <w:b/>
          <w:color w:val="000000" w:themeColor="text1"/>
          <w:sz w:val="24"/>
          <w:szCs w:val="24"/>
        </w:rPr>
        <w:t xml:space="preserve">SEGUNDO. </w:t>
      </w:r>
      <w:r w:rsidR="00C003AC">
        <w:rPr>
          <w:rFonts w:ascii="AvantGarde Bk BT" w:hAnsi="AvantGarde Bk BT" w:cs="Arial"/>
          <w:b/>
          <w:color w:val="000000" w:themeColor="text1"/>
          <w:sz w:val="24"/>
          <w:szCs w:val="24"/>
        </w:rPr>
        <w:t xml:space="preserve">Ampliación del plazo de respuesta. </w:t>
      </w:r>
      <w:r w:rsidR="00C003AC">
        <w:rPr>
          <w:rFonts w:ascii="AvantGarde Bk BT" w:hAnsi="AvantGarde Bk BT" w:cs="Arial"/>
          <w:color w:val="000000" w:themeColor="text1"/>
          <w:sz w:val="24"/>
          <w:szCs w:val="24"/>
        </w:rPr>
        <w:t xml:space="preserve">El </w:t>
      </w:r>
      <w:r w:rsidR="00A4687C">
        <w:rPr>
          <w:rFonts w:ascii="AvantGarde Bk BT" w:hAnsi="AvantGarde Bk BT" w:cs="Arial"/>
          <w:color w:val="000000" w:themeColor="text1"/>
          <w:sz w:val="24"/>
          <w:szCs w:val="24"/>
        </w:rPr>
        <w:t>quince de junio</w:t>
      </w:r>
      <w:r w:rsidR="00C003AC">
        <w:rPr>
          <w:rFonts w:ascii="AvantGarde Bk BT" w:hAnsi="AvantGarde Bk BT" w:cs="Arial"/>
          <w:color w:val="000000" w:themeColor="text1"/>
          <w:sz w:val="24"/>
          <w:szCs w:val="24"/>
        </w:rPr>
        <w:t xml:space="preserve"> de dos mil veintiséis el </w:t>
      </w:r>
      <w:r w:rsidR="00C003AC">
        <w:rPr>
          <w:rFonts w:ascii="AvantGarde Bk BT" w:hAnsi="AvantGarde Bk BT" w:cs="Arial"/>
          <w:b/>
          <w:color w:val="000000" w:themeColor="text1"/>
          <w:sz w:val="24"/>
          <w:szCs w:val="24"/>
        </w:rPr>
        <w:t xml:space="preserve">MUNICIPIO DE SAN LUIS POTOSÍ </w:t>
      </w:r>
      <w:r w:rsidR="00C003AC">
        <w:rPr>
          <w:rFonts w:ascii="AvantGarde Bk BT" w:hAnsi="AvantGarde Bk BT" w:cs="Arial"/>
          <w:color w:val="000000" w:themeColor="text1"/>
          <w:sz w:val="24"/>
          <w:szCs w:val="24"/>
        </w:rPr>
        <w:t>notificó a la persona solicitante la prórroga para responder la solicitud de información.</w:t>
      </w:r>
    </w:p>
    <w:p w14:paraId="737818C9" w14:textId="7C07E3F9" w:rsidR="002C2039" w:rsidRPr="002C2039" w:rsidRDefault="00C003AC" w:rsidP="00476D4C">
      <w:pPr>
        <w:pStyle w:val="corte4fondo"/>
        <w:spacing w:after="240"/>
        <w:ind w:left="142"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w:t>
      </w:r>
      <w:r>
        <w:rPr>
          <w:rFonts w:ascii="AvantGarde Bk BT" w:hAnsi="AvantGarde Bk BT" w:cs="Arial"/>
          <w:b/>
          <w:color w:val="000000" w:themeColor="text1"/>
          <w:sz w:val="24"/>
          <w:szCs w:val="24"/>
        </w:rPr>
        <w:t xml:space="preserve"> </w:t>
      </w:r>
      <w:r w:rsidR="004F5FBC">
        <w:rPr>
          <w:rFonts w:ascii="AvantGarde Bk BT" w:hAnsi="AvantGarde Bk BT" w:cs="Arial"/>
          <w:b/>
          <w:color w:val="000000" w:themeColor="text1"/>
          <w:sz w:val="24"/>
          <w:szCs w:val="24"/>
        </w:rPr>
        <w:t>Respuesta de la solicitud de información</w:t>
      </w:r>
      <w:r w:rsidR="004F5FBC" w:rsidRPr="003E53AD">
        <w:rPr>
          <w:rFonts w:ascii="AvantGarde Bk BT" w:hAnsi="AvantGarde Bk BT" w:cs="Arial"/>
          <w:b/>
          <w:color w:val="000000" w:themeColor="text1"/>
          <w:sz w:val="24"/>
          <w:szCs w:val="24"/>
        </w:rPr>
        <w:t xml:space="preserve">. </w:t>
      </w:r>
      <w:r w:rsidR="004F5FBC">
        <w:rPr>
          <w:rFonts w:ascii="AvantGarde Bk BT" w:hAnsi="AvantGarde Bk BT" w:cs="Arial"/>
          <w:color w:val="000000" w:themeColor="text1"/>
          <w:sz w:val="24"/>
          <w:szCs w:val="24"/>
        </w:rPr>
        <w:t>El</w:t>
      </w:r>
      <w:r w:rsidR="004F5FBC" w:rsidRPr="003E53AD">
        <w:rPr>
          <w:rFonts w:ascii="AvantGarde Bk BT" w:hAnsi="AvantGarde Bk BT" w:cs="Arial"/>
          <w:color w:val="000000" w:themeColor="text1"/>
          <w:sz w:val="24"/>
          <w:szCs w:val="24"/>
        </w:rPr>
        <w:t xml:space="preserve"> </w:t>
      </w:r>
      <w:r>
        <w:rPr>
          <w:rFonts w:ascii="AvantGarde Bk BT" w:hAnsi="AvantGarde Bk BT" w:cs="Arial"/>
          <w:b/>
          <w:color w:val="000000" w:themeColor="text1"/>
          <w:sz w:val="24"/>
          <w:szCs w:val="24"/>
        </w:rPr>
        <w:t>MUNICIPIO DE SAN LUIS POTOSÍ</w:t>
      </w:r>
      <w:r w:rsidR="004F5FBC">
        <w:rPr>
          <w:rFonts w:ascii="AvantGarde Bk BT" w:hAnsi="AvantGarde Bk BT" w:cs="Arial"/>
          <w:color w:val="000000" w:themeColor="text1"/>
          <w:sz w:val="24"/>
          <w:szCs w:val="24"/>
        </w:rPr>
        <w:t xml:space="preserve"> respondió</w:t>
      </w:r>
      <w:r w:rsidR="004F5FBC" w:rsidRPr="00F56862">
        <w:rPr>
          <w:rFonts w:ascii="AvantGarde Bk BT" w:hAnsi="AvantGarde Bk BT" w:cs="Arial"/>
          <w:color w:val="000000" w:themeColor="text1"/>
          <w:sz w:val="24"/>
          <w:szCs w:val="24"/>
        </w:rPr>
        <w:t xml:space="preserve"> la solicitud de información el </w:t>
      </w:r>
      <w:r w:rsidR="00A4687C">
        <w:rPr>
          <w:rFonts w:ascii="AvantGarde Bk BT" w:hAnsi="AvantGarde Bk BT" w:cs="Arial"/>
          <w:color w:val="000000" w:themeColor="text1"/>
          <w:sz w:val="24"/>
          <w:szCs w:val="24"/>
        </w:rPr>
        <w:t>treinta</w:t>
      </w:r>
      <w:r>
        <w:rPr>
          <w:rFonts w:ascii="AvantGarde Bk BT" w:hAnsi="AvantGarde Bk BT" w:cs="Arial"/>
          <w:color w:val="000000" w:themeColor="text1"/>
          <w:sz w:val="24"/>
          <w:szCs w:val="24"/>
        </w:rPr>
        <w:t xml:space="preserve"> de junio</w:t>
      </w:r>
      <w:r w:rsidR="004F5FBC">
        <w:rPr>
          <w:rFonts w:ascii="AvantGarde Bk BT" w:hAnsi="AvantGarde Bk BT" w:cs="Arial"/>
          <w:color w:val="000000" w:themeColor="text1"/>
          <w:sz w:val="24"/>
          <w:szCs w:val="24"/>
        </w:rPr>
        <w:t xml:space="preserve"> de dos mi</w:t>
      </w:r>
      <w:r>
        <w:rPr>
          <w:rFonts w:ascii="AvantGarde Bk BT" w:hAnsi="AvantGarde Bk BT" w:cs="Arial"/>
          <w:color w:val="000000" w:themeColor="text1"/>
          <w:sz w:val="24"/>
          <w:szCs w:val="24"/>
        </w:rPr>
        <w:t>l veintiséis. (Visible a foja 03</w:t>
      </w:r>
      <w:r w:rsidR="004F5FBC">
        <w:rPr>
          <w:rFonts w:ascii="AvantGarde Bk BT" w:hAnsi="AvantGarde Bk BT" w:cs="Arial"/>
          <w:color w:val="000000" w:themeColor="text1"/>
          <w:sz w:val="24"/>
          <w:szCs w:val="24"/>
        </w:rPr>
        <w:t xml:space="preserve"> </w:t>
      </w:r>
      <w:r w:rsidR="004F5FBC" w:rsidRPr="00F56862">
        <w:rPr>
          <w:rFonts w:ascii="AvantGarde Bk BT" w:hAnsi="AvantGarde Bk BT" w:cs="Arial"/>
          <w:color w:val="000000" w:themeColor="text1"/>
          <w:sz w:val="24"/>
          <w:szCs w:val="24"/>
        </w:rPr>
        <w:t>de autos.)</w:t>
      </w:r>
    </w:p>
    <w:p w14:paraId="743928FA" w14:textId="25BED5AF" w:rsidR="000C5159" w:rsidRPr="000C5159" w:rsidRDefault="00C003AC" w:rsidP="00476D4C">
      <w:pPr>
        <w:pStyle w:val="corte4fondo"/>
        <w:spacing w:after="240"/>
        <w:ind w:left="142"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CUARTO. </w:t>
      </w:r>
      <w:r w:rsidR="004F5FBC" w:rsidRPr="007C5605">
        <w:rPr>
          <w:rFonts w:ascii="AvantGarde Bk BT" w:hAnsi="AvantGarde Bk BT" w:cs="Arial"/>
          <w:b/>
          <w:color w:val="000000" w:themeColor="text1"/>
          <w:sz w:val="24"/>
          <w:szCs w:val="24"/>
        </w:rPr>
        <w:t>Interposición del recurso.</w:t>
      </w:r>
      <w:r w:rsidR="004F5FBC" w:rsidRPr="007C5605">
        <w:rPr>
          <w:rFonts w:ascii="AvantGarde Bk BT" w:hAnsi="AvantGarde Bk BT" w:cs="Arial"/>
          <w:color w:val="000000" w:themeColor="text1"/>
          <w:sz w:val="24"/>
          <w:szCs w:val="24"/>
        </w:rPr>
        <w:t xml:space="preserve"> El </w:t>
      </w:r>
      <w:r w:rsidR="00A4687C">
        <w:rPr>
          <w:rFonts w:ascii="AvantGarde Bk BT" w:hAnsi="AvantGarde Bk BT" w:cs="Arial"/>
          <w:color w:val="000000" w:themeColor="text1"/>
          <w:sz w:val="24"/>
          <w:szCs w:val="24"/>
        </w:rPr>
        <w:t>seis</w:t>
      </w:r>
      <w:r w:rsidR="004D6912">
        <w:rPr>
          <w:rFonts w:ascii="AvantGarde Bk BT" w:hAnsi="AvantGarde Bk BT" w:cs="Arial"/>
          <w:color w:val="000000" w:themeColor="text1"/>
          <w:sz w:val="24"/>
          <w:szCs w:val="24"/>
        </w:rPr>
        <w:t xml:space="preserve"> de </w:t>
      </w:r>
      <w:r>
        <w:rPr>
          <w:rFonts w:ascii="AvantGarde Bk BT" w:hAnsi="AvantGarde Bk BT" w:cs="Arial"/>
          <w:color w:val="000000" w:themeColor="text1"/>
          <w:sz w:val="24"/>
          <w:szCs w:val="24"/>
        </w:rPr>
        <w:t>ju</w:t>
      </w:r>
      <w:r w:rsidR="00A4687C">
        <w:rPr>
          <w:rFonts w:ascii="AvantGarde Bk BT" w:hAnsi="AvantGarde Bk BT" w:cs="Arial"/>
          <w:color w:val="000000" w:themeColor="text1"/>
          <w:sz w:val="24"/>
          <w:szCs w:val="24"/>
        </w:rPr>
        <w:t>l</w:t>
      </w:r>
      <w:r>
        <w:rPr>
          <w:rFonts w:ascii="AvantGarde Bk BT" w:hAnsi="AvantGarde Bk BT" w:cs="Arial"/>
          <w:color w:val="000000" w:themeColor="text1"/>
          <w:sz w:val="24"/>
          <w:szCs w:val="24"/>
        </w:rPr>
        <w:t>io</w:t>
      </w:r>
      <w:r w:rsidR="004F5FBC">
        <w:rPr>
          <w:rFonts w:ascii="AvantGarde Bk BT" w:hAnsi="AvantGarde Bk BT" w:cs="Arial"/>
          <w:color w:val="000000" w:themeColor="text1"/>
          <w:sz w:val="24"/>
          <w:szCs w:val="24"/>
        </w:rPr>
        <w:t xml:space="preserve"> de dos mil veintiséis</w:t>
      </w:r>
      <w:r w:rsidR="004F5FBC" w:rsidRPr="007C5605">
        <w:rPr>
          <w:rFonts w:ascii="AvantGarde Bk BT" w:hAnsi="AvantGarde Bk BT" w:cs="Arial"/>
          <w:color w:val="000000" w:themeColor="text1"/>
          <w:sz w:val="24"/>
          <w:szCs w:val="24"/>
        </w:rPr>
        <w:t xml:space="preserve"> </w:t>
      </w:r>
      <w:r w:rsidR="004F5FBC">
        <w:rPr>
          <w:rFonts w:ascii="AvantGarde Bk BT" w:hAnsi="AvantGarde Bk BT" w:cs="Arial"/>
          <w:color w:val="000000" w:themeColor="text1"/>
          <w:sz w:val="24"/>
          <w:szCs w:val="24"/>
        </w:rPr>
        <w:t xml:space="preserve">la persona solicitante </w:t>
      </w:r>
      <w:r w:rsidR="004F5FBC" w:rsidRPr="007C5605">
        <w:rPr>
          <w:rFonts w:ascii="AvantGarde Bk BT" w:hAnsi="AvantGarde Bk BT" w:cs="Arial"/>
          <w:color w:val="000000" w:themeColor="text1"/>
          <w:sz w:val="24"/>
          <w:szCs w:val="24"/>
        </w:rPr>
        <w:t xml:space="preserve">de la información interpuso el recurso de revisión en contra de la </w:t>
      </w:r>
      <w:r w:rsidR="004F5FBC">
        <w:rPr>
          <w:rFonts w:ascii="AvantGarde Bk BT" w:hAnsi="AvantGarde Bk BT" w:cs="Arial"/>
          <w:color w:val="000000" w:themeColor="text1"/>
          <w:sz w:val="24"/>
          <w:szCs w:val="24"/>
        </w:rPr>
        <w:t>respuesta</w:t>
      </w:r>
      <w:r w:rsidR="004D6912">
        <w:rPr>
          <w:rFonts w:ascii="AvantGarde Bk BT" w:hAnsi="AvantGarde Bk BT" w:cs="Arial"/>
          <w:color w:val="000000" w:themeColor="text1"/>
          <w:sz w:val="24"/>
          <w:szCs w:val="24"/>
        </w:rPr>
        <w:t>, mismo que tuvo como fec</w:t>
      </w:r>
      <w:r>
        <w:rPr>
          <w:rFonts w:ascii="AvantGarde Bk BT" w:hAnsi="AvantGarde Bk BT" w:cs="Arial"/>
          <w:color w:val="000000" w:themeColor="text1"/>
          <w:sz w:val="24"/>
          <w:szCs w:val="24"/>
        </w:rPr>
        <w:t xml:space="preserve">ha oficial de recepción el </w:t>
      </w:r>
      <w:r w:rsidR="004D6912">
        <w:rPr>
          <w:rFonts w:ascii="AvantGarde Bk BT" w:hAnsi="AvantGarde Bk BT" w:cs="Arial"/>
          <w:color w:val="000000" w:themeColor="text1"/>
          <w:sz w:val="24"/>
          <w:szCs w:val="24"/>
        </w:rPr>
        <w:t xml:space="preserve">nueve de </w:t>
      </w:r>
      <w:r>
        <w:rPr>
          <w:rFonts w:ascii="AvantGarde Bk BT" w:hAnsi="AvantGarde Bk BT" w:cs="Arial"/>
          <w:color w:val="000000" w:themeColor="text1"/>
          <w:sz w:val="24"/>
          <w:szCs w:val="24"/>
        </w:rPr>
        <w:t>junio</w:t>
      </w:r>
      <w:r w:rsidR="004D6912">
        <w:rPr>
          <w:rFonts w:ascii="AvantGarde Bk BT" w:hAnsi="AvantGarde Bk BT" w:cs="Arial"/>
          <w:color w:val="000000" w:themeColor="text1"/>
          <w:sz w:val="24"/>
          <w:szCs w:val="24"/>
        </w:rPr>
        <w:t xml:space="preserve"> de dos mil veintiséis</w:t>
      </w:r>
      <w:r w:rsidR="004F5FBC">
        <w:rPr>
          <w:rFonts w:ascii="AvantGarde Bk BT" w:hAnsi="AvantGarde Bk BT" w:cs="Arial"/>
          <w:color w:val="000000" w:themeColor="text1"/>
          <w:sz w:val="24"/>
          <w:szCs w:val="24"/>
        </w:rPr>
        <w:t>. (visible de foja 01 de autos.)</w:t>
      </w:r>
    </w:p>
    <w:p w14:paraId="75C77F87" w14:textId="4C21378E" w:rsidR="00476D4C" w:rsidRPr="00476D4C" w:rsidRDefault="00C003AC" w:rsidP="00476D4C">
      <w:pPr>
        <w:pStyle w:val="corte4fondo"/>
        <w:spacing w:after="240"/>
        <w:ind w:left="142" w:firstLine="680"/>
        <w:rPr>
          <w:rFonts w:ascii="AvantGarde Bk BT" w:hAnsi="AvantGarde Bk BT" w:cs="Arial"/>
          <w:color w:val="000000" w:themeColor="text1"/>
          <w:sz w:val="24"/>
          <w:szCs w:val="24"/>
        </w:rPr>
      </w:pPr>
      <w:r w:rsidRPr="006B4C8C">
        <w:rPr>
          <w:rFonts w:ascii="AvantGarde Bk BT" w:hAnsi="AvantGarde Bk BT" w:cs="Arial"/>
          <w:b/>
          <w:color w:val="000000" w:themeColor="text1"/>
          <w:sz w:val="24"/>
          <w:szCs w:val="24"/>
        </w:rPr>
        <w:lastRenderedPageBreak/>
        <w:t>QUINTO.</w:t>
      </w:r>
      <w:r w:rsidRPr="006B4C8C">
        <w:rPr>
          <w:rFonts w:ascii="AvantGarde Bk BT" w:hAnsi="AvantGarde Bk BT" w:cs="Arial"/>
          <w:color w:val="000000" w:themeColor="text1"/>
          <w:sz w:val="24"/>
          <w:szCs w:val="24"/>
        </w:rPr>
        <w:t xml:space="preserve"> </w:t>
      </w:r>
      <w:r w:rsidR="009138EC"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009138EC" w:rsidRPr="007C5605">
        <w:rPr>
          <w:rFonts w:ascii="AvantGarde Bk BT" w:hAnsi="AvantGarde Bk BT" w:cs="Arial"/>
          <w:color w:val="000000" w:themeColor="text1"/>
          <w:sz w:val="24"/>
          <w:szCs w:val="24"/>
        </w:rPr>
        <w:t xml:space="preserve"> Mediante auto del </w:t>
      </w:r>
      <w:r w:rsidR="00A4687C">
        <w:rPr>
          <w:rFonts w:ascii="AvantGarde Bk BT" w:hAnsi="AvantGarde Bk BT" w:cs="Arial"/>
          <w:color w:val="000000" w:themeColor="text1"/>
          <w:sz w:val="24"/>
          <w:szCs w:val="24"/>
        </w:rPr>
        <w:t>seis</w:t>
      </w:r>
      <w:r w:rsidR="004D6912">
        <w:rPr>
          <w:rFonts w:ascii="AvantGarde Bk BT" w:hAnsi="AvantGarde Bk BT" w:cs="Arial"/>
          <w:color w:val="000000" w:themeColor="text1"/>
          <w:sz w:val="24"/>
          <w:szCs w:val="24"/>
        </w:rPr>
        <w:t xml:space="preserve"> de </w:t>
      </w:r>
      <w:r w:rsidR="00A4687C">
        <w:rPr>
          <w:rFonts w:ascii="AvantGarde Bk BT" w:hAnsi="AvantGarde Bk BT" w:cs="Arial"/>
          <w:color w:val="000000" w:themeColor="text1"/>
          <w:sz w:val="24"/>
          <w:szCs w:val="24"/>
        </w:rPr>
        <w:t>jul</w:t>
      </w:r>
      <w:r>
        <w:rPr>
          <w:rFonts w:ascii="AvantGarde Bk BT" w:hAnsi="AvantGarde Bk BT" w:cs="Arial"/>
          <w:color w:val="000000" w:themeColor="text1"/>
          <w:sz w:val="24"/>
          <w:szCs w:val="24"/>
        </w:rPr>
        <w:t>io</w:t>
      </w:r>
      <w:r w:rsidR="009138EC">
        <w:rPr>
          <w:rFonts w:ascii="AvantGarde Bk BT" w:hAnsi="AvantGarde Bk BT" w:cs="Arial"/>
          <w:color w:val="000000" w:themeColor="text1"/>
          <w:sz w:val="24"/>
          <w:szCs w:val="24"/>
        </w:rPr>
        <w:t xml:space="preserve"> de dos mil veintiséis</w:t>
      </w:r>
      <w:r w:rsidR="009138EC" w:rsidRPr="007C5605">
        <w:rPr>
          <w:rFonts w:ascii="AvantGarde Bk BT" w:hAnsi="AvantGarde Bk BT" w:cs="Arial"/>
          <w:color w:val="000000" w:themeColor="text1"/>
          <w:sz w:val="24"/>
          <w:szCs w:val="24"/>
        </w:rPr>
        <w:t xml:space="preserve"> la presidencia de esta Comisión de Transparencia</w:t>
      </w:r>
      <w:r w:rsidR="009138EC">
        <w:rPr>
          <w:rFonts w:ascii="AvantGarde Bk BT" w:hAnsi="AvantGarde Bk BT" w:cs="Arial"/>
          <w:color w:val="000000" w:themeColor="text1"/>
          <w:sz w:val="24"/>
          <w:szCs w:val="24"/>
        </w:rPr>
        <w:t>, por conducto de la Secretaría de Pleno,</w:t>
      </w:r>
      <w:r w:rsidR="009138EC" w:rsidRPr="007C5605">
        <w:rPr>
          <w:rFonts w:ascii="AvantGarde Bk BT" w:hAnsi="AvantGarde Bk BT" w:cs="Arial"/>
          <w:color w:val="000000" w:themeColor="text1"/>
          <w:sz w:val="24"/>
          <w:szCs w:val="24"/>
        </w:rPr>
        <w:t xml:space="preserve"> tuvo por recibido el recurso de revisión, </w:t>
      </w:r>
      <w:proofErr w:type="gramStart"/>
      <w:r w:rsidR="009138EC" w:rsidRPr="007C5605">
        <w:rPr>
          <w:rFonts w:ascii="AvantGarde Bk BT" w:hAnsi="AvantGarde Bk BT" w:cs="Arial"/>
          <w:color w:val="000000" w:themeColor="text1"/>
          <w:sz w:val="24"/>
          <w:szCs w:val="24"/>
        </w:rPr>
        <w:t>que</w:t>
      </w:r>
      <w:proofErr w:type="gramEnd"/>
      <w:r w:rsidR="009138EC" w:rsidRPr="007C5605">
        <w:rPr>
          <w:rFonts w:ascii="AvantGarde Bk BT" w:hAnsi="AvantGarde Bk BT" w:cs="Arial"/>
          <w:color w:val="000000" w:themeColor="text1"/>
          <w:sz w:val="24"/>
          <w:szCs w:val="24"/>
        </w:rPr>
        <w:t xml:space="preserve"> por razón de turno, tocó conocer a la ponencia del </w:t>
      </w:r>
      <w:r w:rsidR="009138EC">
        <w:rPr>
          <w:rFonts w:ascii="AvantGarde Bk BT" w:hAnsi="AvantGarde Bk BT" w:cs="Arial"/>
          <w:color w:val="000000" w:themeColor="text1"/>
          <w:sz w:val="24"/>
          <w:szCs w:val="24"/>
        </w:rPr>
        <w:t xml:space="preserve">Comisionado Licenciado José Gerardo Navarro </w:t>
      </w:r>
      <w:proofErr w:type="spellStart"/>
      <w:r w:rsidR="009138EC">
        <w:rPr>
          <w:rFonts w:ascii="AvantGarde Bk BT" w:hAnsi="AvantGarde Bk BT" w:cs="Arial"/>
          <w:color w:val="000000" w:themeColor="text1"/>
          <w:sz w:val="24"/>
          <w:szCs w:val="24"/>
        </w:rPr>
        <w:t>Alviso</w:t>
      </w:r>
      <w:proofErr w:type="spellEnd"/>
      <w:r w:rsidR="009138EC" w:rsidRPr="007C5605">
        <w:rPr>
          <w:rFonts w:ascii="AvantGarde Bk BT" w:hAnsi="AvantGarde Bk BT" w:cs="Arial"/>
          <w:color w:val="000000" w:themeColor="text1"/>
          <w:sz w:val="24"/>
          <w:szCs w:val="24"/>
        </w:rPr>
        <w:t xml:space="preserve"> para que procediera, previo su análisis, a su admisión o </w:t>
      </w:r>
      <w:proofErr w:type="spellStart"/>
      <w:r w:rsidR="009138EC" w:rsidRPr="007C5605">
        <w:rPr>
          <w:rFonts w:ascii="AvantGarde Bk BT" w:hAnsi="AvantGarde Bk BT" w:cs="Arial"/>
          <w:color w:val="000000" w:themeColor="text1"/>
          <w:sz w:val="24"/>
          <w:szCs w:val="24"/>
        </w:rPr>
        <w:t>desechamiento</w:t>
      </w:r>
      <w:proofErr w:type="spellEnd"/>
      <w:r w:rsidR="009138EC" w:rsidRPr="007C5605">
        <w:rPr>
          <w:rFonts w:ascii="AvantGarde Bk BT" w:hAnsi="AvantGarde Bk BT" w:cs="Arial"/>
          <w:color w:val="000000" w:themeColor="text1"/>
          <w:sz w:val="24"/>
          <w:szCs w:val="24"/>
        </w:rPr>
        <w:t xml:space="preserve"> según fuera el caso.</w:t>
      </w:r>
    </w:p>
    <w:p w14:paraId="572E244A" w14:textId="6DBB9F82" w:rsidR="009138EC" w:rsidRPr="007C5605" w:rsidRDefault="00C003AC" w:rsidP="009138EC">
      <w:pPr>
        <w:pStyle w:val="corte4fondo"/>
        <w:tabs>
          <w:tab w:val="left" w:pos="567"/>
        </w:tabs>
        <w:ind w:left="113" w:firstLine="680"/>
        <w:rPr>
          <w:rFonts w:ascii="AvantGarde Bk BT" w:hAnsi="AvantGarde Bk BT" w:cs="Arial"/>
          <w:color w:val="000000" w:themeColor="text1"/>
          <w:sz w:val="24"/>
          <w:szCs w:val="24"/>
        </w:rPr>
      </w:pPr>
      <w:r w:rsidRPr="00BC312E">
        <w:rPr>
          <w:rFonts w:ascii="AvantGarde Bk BT" w:hAnsi="AvantGarde Bk BT" w:cs="Arial"/>
          <w:b/>
          <w:color w:val="000000" w:themeColor="text1"/>
          <w:sz w:val="24"/>
          <w:szCs w:val="24"/>
        </w:rPr>
        <w:t xml:space="preserve">SEXTO. </w:t>
      </w:r>
      <w:r w:rsidR="009138EC" w:rsidRPr="003D5C15">
        <w:rPr>
          <w:rFonts w:ascii="AvantGarde Bk BT" w:hAnsi="AvantGarde Bk BT" w:cs="Arial"/>
          <w:b/>
          <w:color w:val="000000" w:themeColor="text1"/>
          <w:sz w:val="24"/>
          <w:szCs w:val="24"/>
        </w:rPr>
        <w:t>Auto de admisión</w:t>
      </w:r>
      <w:r w:rsidR="009138EC">
        <w:rPr>
          <w:rFonts w:ascii="AvantGarde Bk BT" w:hAnsi="AvantGarde Bk BT" w:cs="Arial"/>
          <w:color w:val="000000" w:themeColor="text1"/>
          <w:sz w:val="24"/>
          <w:szCs w:val="24"/>
        </w:rPr>
        <w:t xml:space="preserve">. Por proveído de </w:t>
      </w:r>
      <w:r w:rsidR="00A4687C">
        <w:rPr>
          <w:rFonts w:ascii="AvantGarde Bk BT" w:hAnsi="AvantGarde Bk BT" w:cs="Arial"/>
          <w:color w:val="000000" w:themeColor="text1"/>
          <w:sz w:val="24"/>
          <w:szCs w:val="24"/>
        </w:rPr>
        <w:t>ocho d</w:t>
      </w:r>
      <w:r>
        <w:rPr>
          <w:rFonts w:ascii="AvantGarde Bk BT" w:hAnsi="AvantGarde Bk BT" w:cs="Arial"/>
          <w:color w:val="000000" w:themeColor="text1"/>
          <w:sz w:val="24"/>
          <w:szCs w:val="24"/>
        </w:rPr>
        <w:t>e</w:t>
      </w:r>
      <w:r w:rsidR="00A4687C">
        <w:rPr>
          <w:rFonts w:ascii="AvantGarde Bk BT" w:hAnsi="AvantGarde Bk BT" w:cs="Arial"/>
          <w:color w:val="000000" w:themeColor="text1"/>
          <w:sz w:val="24"/>
          <w:szCs w:val="24"/>
        </w:rPr>
        <w:t xml:space="preserve"> jul</w:t>
      </w:r>
      <w:r>
        <w:rPr>
          <w:rFonts w:ascii="AvantGarde Bk BT" w:hAnsi="AvantGarde Bk BT" w:cs="Arial"/>
          <w:color w:val="000000" w:themeColor="text1"/>
          <w:sz w:val="24"/>
          <w:szCs w:val="24"/>
        </w:rPr>
        <w:t>io</w:t>
      </w:r>
      <w:r w:rsidR="009138EC">
        <w:rPr>
          <w:rFonts w:ascii="AvantGarde Bk BT" w:hAnsi="AvantGarde Bk BT" w:cs="Arial"/>
          <w:color w:val="000000" w:themeColor="text1"/>
          <w:sz w:val="24"/>
          <w:szCs w:val="24"/>
        </w:rPr>
        <w:t xml:space="preserve"> de dos mil veintiséis, esta Comisión</w:t>
      </w:r>
      <w:r w:rsidR="009138EC" w:rsidRPr="007C5605">
        <w:rPr>
          <w:rFonts w:ascii="AvantGarde Bk BT" w:hAnsi="AvantGarde Bk BT" w:cs="Arial"/>
          <w:color w:val="000000" w:themeColor="text1"/>
          <w:sz w:val="24"/>
          <w:szCs w:val="24"/>
        </w:rPr>
        <w:t>:</w:t>
      </w:r>
    </w:p>
    <w:p w14:paraId="20331F06" w14:textId="77777777" w:rsidR="009138EC" w:rsidRDefault="009138EC" w:rsidP="00BB1A90">
      <w:pPr>
        <w:pStyle w:val="corte4fondo"/>
        <w:numPr>
          <w:ilvl w:val="0"/>
          <w:numId w:val="1"/>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Se declaró competente para dictar el acuerdo de admisión en términos del artículo 27 de la Ley de Transparencia y Acceso a la Información Pública del Estado, así como en los numerales 8, fracción II y 30 fracciones XII y XIII del Reglamento Interior de esta Comisión.</w:t>
      </w:r>
    </w:p>
    <w:p w14:paraId="6439F17C" w14:textId="2E7F2EBF" w:rsidR="009138EC" w:rsidRPr="00D85914" w:rsidRDefault="009138EC" w:rsidP="00BB1A90">
      <w:pPr>
        <w:pStyle w:val="corte4fondo"/>
        <w:numPr>
          <w:ilvl w:val="0"/>
          <w:numId w:val="1"/>
        </w:numPr>
        <w:tabs>
          <w:tab w:val="left" w:pos="567"/>
          <w:tab w:val="left" w:pos="851"/>
        </w:tabs>
        <w:rPr>
          <w:rFonts w:ascii="AvantGarde Bk BT" w:hAnsi="AvantGarde Bk BT" w:cs="Arial"/>
          <w:color w:val="000000" w:themeColor="text1"/>
          <w:sz w:val="24"/>
          <w:szCs w:val="24"/>
        </w:rPr>
      </w:pPr>
      <w:r w:rsidRPr="00D85914">
        <w:rPr>
          <w:rFonts w:ascii="AvantGarde Bk BT" w:hAnsi="AvantGarde Bk BT" w:cs="Arial"/>
          <w:color w:val="000000" w:themeColor="text1"/>
          <w:sz w:val="24"/>
          <w:szCs w:val="24"/>
        </w:rPr>
        <w:t xml:space="preserve">Instruyó la integración del expediente respectivo bajo el número </w:t>
      </w:r>
      <w:r>
        <w:rPr>
          <w:rFonts w:ascii="AvantGarde Bk BT" w:hAnsi="AvantGarde Bk BT" w:cs="Arial"/>
          <w:b/>
          <w:color w:val="000000" w:themeColor="text1"/>
          <w:sz w:val="24"/>
          <w:szCs w:val="24"/>
        </w:rPr>
        <w:t>RR-</w:t>
      </w:r>
      <w:r w:rsidR="00A4687C">
        <w:rPr>
          <w:rFonts w:ascii="AvantGarde Bk BT" w:hAnsi="AvantGarde Bk BT" w:cs="Arial"/>
          <w:b/>
          <w:color w:val="000000" w:themeColor="text1"/>
          <w:sz w:val="24"/>
          <w:szCs w:val="24"/>
        </w:rPr>
        <w:t>355</w:t>
      </w:r>
      <w:r>
        <w:rPr>
          <w:rFonts w:ascii="AvantGarde Bk BT" w:hAnsi="AvantGarde Bk BT" w:cs="Arial"/>
          <w:b/>
          <w:color w:val="000000" w:themeColor="text1"/>
          <w:sz w:val="24"/>
          <w:szCs w:val="24"/>
        </w:rPr>
        <w:t>/2026</w:t>
      </w:r>
      <w:r w:rsidRPr="00D85914">
        <w:rPr>
          <w:rFonts w:ascii="AvantGarde Bk BT" w:hAnsi="AvantGarde Bk BT" w:cs="Arial"/>
          <w:b/>
          <w:color w:val="000000" w:themeColor="text1"/>
          <w:sz w:val="24"/>
          <w:szCs w:val="24"/>
        </w:rPr>
        <w:t xml:space="preserve">-1 </w:t>
      </w:r>
      <w:r w:rsidRPr="00D85914">
        <w:rPr>
          <w:rFonts w:ascii="AvantGarde Bk BT" w:hAnsi="AvantGarde Bk BT" w:cs="Arial"/>
          <w:color w:val="000000" w:themeColor="text1"/>
          <w:sz w:val="24"/>
          <w:szCs w:val="24"/>
        </w:rPr>
        <w:t>con las constancias turnadas por la Secretaría de Pleno.</w:t>
      </w:r>
    </w:p>
    <w:p w14:paraId="1DF206C1" w14:textId="77777777" w:rsidR="009138EC" w:rsidRDefault="009138EC" w:rsidP="00BB1A90">
      <w:pPr>
        <w:pStyle w:val="corte4fondo"/>
        <w:numPr>
          <w:ilvl w:val="0"/>
          <w:numId w:val="1"/>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Conforme al artículo 174, fracción I de la Ley de la materia analizó las constancias remitidas y advirtió que el medio de impugnación fue presentado en tiempo y forma y cumplió con los requisitos previstos en los artículos 166 y 168 de la Ley en comento.</w:t>
      </w:r>
    </w:p>
    <w:p w14:paraId="68F9D262" w14:textId="2FE2563C" w:rsidR="009138EC" w:rsidRDefault="009138EC" w:rsidP="00BB1A90">
      <w:pPr>
        <w:pStyle w:val="corte4fondo"/>
        <w:numPr>
          <w:ilvl w:val="0"/>
          <w:numId w:val="1"/>
        </w:numPr>
        <w:tabs>
          <w:tab w:val="left" w:pos="567"/>
          <w:tab w:val="left" w:pos="851"/>
        </w:tabs>
        <w:rPr>
          <w:rFonts w:ascii="AvantGarde Bk BT" w:hAnsi="AvantGarde Bk BT" w:cs="Arial"/>
          <w:color w:val="000000" w:themeColor="text1"/>
          <w:sz w:val="24"/>
          <w:szCs w:val="24"/>
        </w:rPr>
      </w:pPr>
      <w:r w:rsidRPr="006932D1">
        <w:rPr>
          <w:rFonts w:ascii="AvantGarde Bk BT" w:hAnsi="AvantGarde Bk BT" w:cs="Arial"/>
          <w:color w:val="000000" w:themeColor="text1"/>
          <w:sz w:val="24"/>
          <w:szCs w:val="24"/>
        </w:rPr>
        <w:t xml:space="preserve">Admitió </w:t>
      </w:r>
      <w:r>
        <w:rPr>
          <w:rFonts w:ascii="AvantGarde Bk BT" w:hAnsi="AvantGarde Bk BT" w:cs="Arial"/>
          <w:color w:val="000000" w:themeColor="text1"/>
          <w:sz w:val="24"/>
          <w:szCs w:val="24"/>
        </w:rPr>
        <w:t>parcialmente a trámite</w:t>
      </w:r>
      <w:r w:rsidRPr="006932D1">
        <w:rPr>
          <w:rFonts w:ascii="AvantGarde Bk BT" w:hAnsi="AvantGarde Bk BT" w:cs="Arial"/>
          <w:color w:val="000000" w:themeColor="text1"/>
          <w:sz w:val="24"/>
          <w:szCs w:val="24"/>
        </w:rPr>
        <w:t xml:space="preserve"> el medio de impugnación en atención a la</w:t>
      </w:r>
      <w:r>
        <w:rPr>
          <w:rFonts w:ascii="AvantGarde Bk BT" w:hAnsi="AvantGarde Bk BT" w:cs="Arial"/>
          <w:color w:val="000000" w:themeColor="text1"/>
          <w:sz w:val="24"/>
          <w:szCs w:val="24"/>
        </w:rPr>
        <w:t>s</w:t>
      </w:r>
      <w:r w:rsidRPr="006932D1">
        <w:rPr>
          <w:rFonts w:ascii="AvantGarde Bk BT" w:hAnsi="AvantGarde Bk BT" w:cs="Arial"/>
          <w:color w:val="000000" w:themeColor="text1"/>
          <w:sz w:val="24"/>
          <w:szCs w:val="24"/>
        </w:rPr>
        <w:t xml:space="preserve"> hipóte</w:t>
      </w:r>
      <w:r>
        <w:rPr>
          <w:rFonts w:ascii="AvantGarde Bk BT" w:hAnsi="AvantGarde Bk BT" w:cs="Arial"/>
          <w:color w:val="000000" w:themeColor="text1"/>
          <w:sz w:val="24"/>
          <w:szCs w:val="24"/>
        </w:rPr>
        <w:t xml:space="preserve">sis establecidas en </w:t>
      </w:r>
      <w:r w:rsidR="00C003AC" w:rsidRPr="00AF12A6">
        <w:rPr>
          <w:rFonts w:ascii="AvantGarde Bk BT" w:hAnsi="AvantGarde Bk BT" w:cs="Arial"/>
          <w:b/>
          <w:color w:val="000000" w:themeColor="text1"/>
          <w:sz w:val="24"/>
          <w:szCs w:val="24"/>
        </w:rPr>
        <w:t>la</w:t>
      </w:r>
      <w:r w:rsidR="00C003AC">
        <w:rPr>
          <w:rFonts w:ascii="AvantGarde Bk BT" w:hAnsi="AvantGarde Bk BT" w:cs="Arial"/>
          <w:b/>
          <w:color w:val="000000" w:themeColor="text1"/>
          <w:sz w:val="24"/>
          <w:szCs w:val="24"/>
        </w:rPr>
        <w:t xml:space="preserve"> fracción</w:t>
      </w:r>
      <w:r w:rsidRPr="00AF12A6">
        <w:rPr>
          <w:rFonts w:ascii="AvantGarde Bk BT" w:hAnsi="AvantGarde Bk BT" w:cs="Arial"/>
          <w:b/>
          <w:color w:val="000000" w:themeColor="text1"/>
          <w:sz w:val="24"/>
          <w:szCs w:val="24"/>
        </w:rPr>
        <w:t xml:space="preserve"> </w:t>
      </w:r>
      <w:r w:rsidR="00A4687C">
        <w:rPr>
          <w:rFonts w:ascii="AvantGarde Bk BT" w:hAnsi="AvantGarde Bk BT" w:cs="Arial"/>
          <w:b/>
          <w:color w:val="000000" w:themeColor="text1"/>
          <w:sz w:val="24"/>
          <w:szCs w:val="24"/>
        </w:rPr>
        <w:t>II</w:t>
      </w:r>
      <w:r>
        <w:rPr>
          <w:rFonts w:ascii="AvantGarde Bk BT" w:hAnsi="AvantGarde Bk BT" w:cs="Arial"/>
          <w:b/>
          <w:color w:val="000000" w:themeColor="text1"/>
          <w:sz w:val="24"/>
          <w:szCs w:val="24"/>
        </w:rPr>
        <w:t xml:space="preserve"> </w:t>
      </w:r>
      <w:r w:rsidRPr="00AF12A6">
        <w:rPr>
          <w:rFonts w:ascii="AvantGarde Bk BT" w:hAnsi="AvantGarde Bk BT" w:cs="Arial"/>
          <w:b/>
          <w:color w:val="000000" w:themeColor="text1"/>
          <w:sz w:val="24"/>
          <w:szCs w:val="24"/>
        </w:rPr>
        <w:t>del artículo 167 de la Ley de la materia</w:t>
      </w:r>
      <w:r w:rsidRPr="006932D1">
        <w:rPr>
          <w:rFonts w:ascii="AvantGarde Bk BT" w:hAnsi="AvantGarde Bk BT" w:cs="Arial"/>
          <w:color w:val="000000" w:themeColor="text1"/>
          <w:sz w:val="24"/>
          <w:szCs w:val="24"/>
        </w:rPr>
        <w:t>.</w:t>
      </w:r>
    </w:p>
    <w:p w14:paraId="5308E340" w14:textId="6BEC0F85" w:rsidR="009138EC" w:rsidRPr="00D6546A" w:rsidRDefault="009138EC" w:rsidP="00BB1A90">
      <w:pPr>
        <w:pStyle w:val="corte4fondo"/>
        <w:numPr>
          <w:ilvl w:val="0"/>
          <w:numId w:val="1"/>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como sujeto</w:t>
      </w:r>
      <w:r w:rsidRPr="006932D1">
        <w:rPr>
          <w:rFonts w:ascii="AvantGarde Bk BT" w:hAnsi="AvantGarde Bk BT" w:cs="Arial"/>
          <w:color w:val="000000" w:themeColor="text1"/>
          <w:sz w:val="24"/>
          <w:szCs w:val="24"/>
        </w:rPr>
        <w:t xml:space="preserve"> obligado a</w:t>
      </w:r>
      <w:r>
        <w:rPr>
          <w:rFonts w:ascii="AvantGarde Bk BT" w:hAnsi="AvantGarde Bk BT" w:cs="Arial"/>
          <w:color w:val="000000" w:themeColor="text1"/>
          <w:sz w:val="24"/>
          <w:szCs w:val="24"/>
        </w:rPr>
        <w:t xml:space="preserve">l </w:t>
      </w:r>
      <w:r w:rsidR="00C003AC">
        <w:rPr>
          <w:rFonts w:ascii="AvantGarde Bk BT" w:hAnsi="AvantGarde Bk BT" w:cs="Arial"/>
          <w:b/>
          <w:color w:val="000000" w:themeColor="text1"/>
          <w:sz w:val="24"/>
          <w:szCs w:val="24"/>
        </w:rPr>
        <w:t>MUNICIPIO DE SAN LUIS POTOSÍ</w:t>
      </w:r>
      <w:r w:rsidRPr="006932D1">
        <w:rPr>
          <w:rFonts w:ascii="AvantGarde Bk BT" w:hAnsi="AvantGarde Bk BT" w:cs="Arial"/>
          <w:b/>
          <w:color w:val="000000" w:themeColor="text1"/>
          <w:sz w:val="24"/>
          <w:szCs w:val="24"/>
        </w:rPr>
        <w:t>, por conducto de su TITULAR y</w:t>
      </w:r>
      <w:r w:rsidRPr="006932D1">
        <w:rPr>
          <w:rFonts w:ascii="AvantGarde Bk BT" w:hAnsi="AvantGarde Bk BT" w:cs="Arial"/>
          <w:color w:val="000000" w:themeColor="text1"/>
          <w:sz w:val="24"/>
          <w:szCs w:val="24"/>
        </w:rPr>
        <w:t xml:space="preserve"> </w:t>
      </w:r>
      <w:r w:rsidRPr="006932D1">
        <w:rPr>
          <w:rFonts w:ascii="AvantGarde Bk BT" w:hAnsi="AvantGarde Bk BT" w:cs="Arial"/>
          <w:b/>
          <w:color w:val="000000" w:themeColor="text1"/>
          <w:sz w:val="24"/>
          <w:szCs w:val="24"/>
        </w:rPr>
        <w:t xml:space="preserve">del TITULAR DE LA UNIDAD DE TRANSPARENCIA. </w:t>
      </w:r>
    </w:p>
    <w:p w14:paraId="1702EC70" w14:textId="77777777" w:rsidR="009138EC" w:rsidRDefault="009138EC" w:rsidP="00BB1A90">
      <w:pPr>
        <w:pStyle w:val="corte4fondo"/>
        <w:numPr>
          <w:ilvl w:val="0"/>
          <w:numId w:val="1"/>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w:t>
      </w:r>
      <w:r w:rsidRPr="00D6546A">
        <w:rPr>
          <w:rFonts w:ascii="AvantGarde Bk BT" w:hAnsi="AvantGarde Bk BT" w:cs="Arial"/>
          <w:color w:val="000000" w:themeColor="text1"/>
          <w:sz w:val="24"/>
          <w:szCs w:val="24"/>
        </w:rPr>
        <w:t xml:space="preserve">uso a disposición de las partes el expediente </w:t>
      </w:r>
      <w:r>
        <w:rPr>
          <w:rFonts w:ascii="AvantGarde Bk BT" w:hAnsi="AvantGarde Bk BT" w:cs="Arial"/>
          <w:color w:val="000000" w:themeColor="text1"/>
          <w:sz w:val="24"/>
          <w:szCs w:val="24"/>
        </w:rPr>
        <w:t>para que en un plazo máximo de</w:t>
      </w:r>
      <w:r w:rsidRPr="00D6546A">
        <w:rPr>
          <w:rFonts w:ascii="AvantGarde Bk BT" w:hAnsi="AvantGarde Bk BT" w:cs="Arial"/>
          <w:color w:val="000000" w:themeColor="text1"/>
          <w:sz w:val="24"/>
          <w:szCs w:val="24"/>
        </w:rPr>
        <w:t xml:space="preserve"> siete días manifestaran lo que a su derecho conviniera –ofrecer pruebas, alegar y para que rindiera un informe acerca de la información solicitada</w:t>
      </w:r>
      <w:r>
        <w:rPr>
          <w:rFonts w:ascii="AvantGarde Bk BT" w:hAnsi="AvantGarde Bk BT" w:cs="Arial"/>
          <w:color w:val="000000" w:themeColor="text1"/>
          <w:sz w:val="24"/>
          <w:szCs w:val="24"/>
        </w:rPr>
        <w:t>.</w:t>
      </w:r>
      <w:r w:rsidRPr="00D6546A">
        <w:rPr>
          <w:rFonts w:ascii="AvantGarde Bk BT" w:hAnsi="AvantGarde Bk BT" w:cs="Arial"/>
          <w:color w:val="000000" w:themeColor="text1"/>
          <w:sz w:val="24"/>
          <w:szCs w:val="24"/>
        </w:rPr>
        <w:t xml:space="preserve"> </w:t>
      </w:r>
    </w:p>
    <w:p w14:paraId="66354486" w14:textId="77777777" w:rsidR="009138EC" w:rsidRDefault="009138EC" w:rsidP="00BB1A90">
      <w:pPr>
        <w:pStyle w:val="corte4fondo"/>
        <w:numPr>
          <w:ilvl w:val="0"/>
          <w:numId w:val="1"/>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Señaló la forma y medio en que se realizarán las notificaciones correspondientes a las determinaciones que emitan dentro del medio de impugnación en que se actúa.</w:t>
      </w:r>
    </w:p>
    <w:p w14:paraId="2492BF98" w14:textId="77777777" w:rsidR="009138EC" w:rsidRDefault="009138EC" w:rsidP="00BB1A90">
      <w:pPr>
        <w:pStyle w:val="corte4fondo"/>
        <w:numPr>
          <w:ilvl w:val="0"/>
          <w:numId w:val="1"/>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Con fundamento en el artículo 220 del Código Procesal Administrativo, de aplicación supletoria a la Ley de Transparencia local, precisó al servidor </w:t>
      </w:r>
      <w:r>
        <w:rPr>
          <w:rFonts w:ascii="AvantGarde Bk BT" w:hAnsi="AvantGarde Bk BT" w:cs="Arial"/>
          <w:color w:val="000000" w:themeColor="text1"/>
          <w:sz w:val="24"/>
          <w:szCs w:val="24"/>
        </w:rPr>
        <w:lastRenderedPageBreak/>
        <w:t>público que para comparecer en representación del sujeto obligado, ya sea al señalar la disposición jurídica que lo faculte para tal efecto o mediante el acuerdo delegatorio que lo habilite para ello y a</w:t>
      </w:r>
      <w:r w:rsidRPr="001A743D">
        <w:rPr>
          <w:rFonts w:ascii="AvantGarde Bk BT" w:hAnsi="AvantGarde Bk BT" w:cs="Arial"/>
          <w:color w:val="000000" w:themeColor="text1"/>
          <w:sz w:val="24"/>
          <w:szCs w:val="24"/>
        </w:rPr>
        <w:t>percibió que en caso de</w:t>
      </w:r>
      <w:r>
        <w:rPr>
          <w:rFonts w:ascii="AvantGarde Bk BT" w:hAnsi="AvantGarde Bk BT" w:cs="Arial"/>
          <w:color w:val="000000" w:themeColor="text1"/>
          <w:sz w:val="24"/>
          <w:szCs w:val="24"/>
        </w:rPr>
        <w:t xml:space="preserve"> no demostrar dicha calidad, sus manifestaciones no serán tomadas en consideración al momento de resolver el recurso de revisión.</w:t>
      </w:r>
    </w:p>
    <w:p w14:paraId="2CCCE7D0" w14:textId="77777777" w:rsidR="009138EC" w:rsidRDefault="009138EC" w:rsidP="00BB1A90">
      <w:pPr>
        <w:pStyle w:val="corte4fondo"/>
        <w:numPr>
          <w:ilvl w:val="0"/>
          <w:numId w:val="1"/>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Hizo de conocimiento del recurrente el derecho que le asiste para oponerse a la publicación de sus datos personales, en términos del artículo 67 de la Ley de Protección de Datos Personales en Posesión de Sujetos Obligados.</w:t>
      </w:r>
    </w:p>
    <w:p w14:paraId="6E0B267D" w14:textId="2983DF9D" w:rsidR="00CB72BB" w:rsidRPr="002739AB" w:rsidRDefault="009138EC" w:rsidP="00BB1A90">
      <w:pPr>
        <w:pStyle w:val="corte4fondo"/>
        <w:numPr>
          <w:ilvl w:val="0"/>
          <w:numId w:val="1"/>
        </w:numPr>
        <w:tabs>
          <w:tab w:val="left" w:pos="567"/>
          <w:tab w:val="left" w:pos="851"/>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Instruyó que se notifique personalmente a las partes</w:t>
      </w:r>
      <w:r w:rsidRPr="001A743D">
        <w:rPr>
          <w:rFonts w:ascii="AvantGarde Bk BT" w:hAnsi="AvantGarde Bk BT" w:cs="Arial"/>
          <w:color w:val="000000" w:themeColor="text1"/>
          <w:sz w:val="24"/>
          <w:szCs w:val="24"/>
        </w:rPr>
        <w:t>.</w:t>
      </w:r>
    </w:p>
    <w:p w14:paraId="41A946FA" w14:textId="2CECDD2B" w:rsidR="002739AB" w:rsidRPr="00D63D8E" w:rsidRDefault="00C003AC" w:rsidP="002739AB">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SÉPTIMO. </w:t>
      </w:r>
      <w:r w:rsidR="002739AB">
        <w:rPr>
          <w:rFonts w:ascii="AvantGarde Bk BT" w:hAnsi="AvantGarde Bk BT" w:cs="Arial"/>
          <w:b/>
          <w:color w:val="000000" w:themeColor="text1"/>
          <w:sz w:val="24"/>
          <w:szCs w:val="24"/>
        </w:rPr>
        <w:t>Recepción d</w:t>
      </w:r>
      <w:r w:rsidR="004D6912">
        <w:rPr>
          <w:rFonts w:ascii="AvantGarde Bk BT" w:hAnsi="AvantGarde Bk BT" w:cs="Arial"/>
          <w:b/>
          <w:color w:val="000000" w:themeColor="text1"/>
          <w:sz w:val="24"/>
          <w:szCs w:val="24"/>
        </w:rPr>
        <w:t xml:space="preserve">el informe del sujeto obligado </w:t>
      </w:r>
      <w:r w:rsidR="002739AB">
        <w:rPr>
          <w:rFonts w:ascii="AvantGarde Bk BT" w:hAnsi="AvantGarde Bk BT" w:cs="Arial"/>
          <w:b/>
          <w:color w:val="000000" w:themeColor="text1"/>
          <w:sz w:val="24"/>
          <w:szCs w:val="24"/>
        </w:rPr>
        <w:t>y c</w:t>
      </w:r>
      <w:r w:rsidR="002739AB" w:rsidRPr="00DC67E0">
        <w:rPr>
          <w:rFonts w:ascii="AvantGarde Bk BT" w:hAnsi="AvantGarde Bk BT" w:cs="Arial"/>
          <w:b/>
          <w:color w:val="000000" w:themeColor="text1"/>
          <w:sz w:val="24"/>
          <w:szCs w:val="24"/>
        </w:rPr>
        <w:t>ierre de instrucción.</w:t>
      </w:r>
      <w:r w:rsidR="002739AB" w:rsidRPr="00DC67E0">
        <w:rPr>
          <w:rFonts w:ascii="AvantGarde Bk BT" w:hAnsi="AvantGarde Bk BT" w:cs="Arial"/>
          <w:color w:val="000000" w:themeColor="text1"/>
          <w:sz w:val="24"/>
          <w:szCs w:val="24"/>
        </w:rPr>
        <w:t xml:space="preserve"> </w:t>
      </w:r>
      <w:r w:rsidR="002739AB" w:rsidRPr="00D63D8E">
        <w:rPr>
          <w:rFonts w:ascii="AvantGarde Bk BT" w:hAnsi="AvantGarde Bk BT" w:cs="Arial"/>
          <w:color w:val="000000" w:themeColor="text1"/>
          <w:sz w:val="24"/>
          <w:szCs w:val="24"/>
        </w:rPr>
        <w:t xml:space="preserve">Mediante el auto del </w:t>
      </w:r>
      <w:r w:rsidR="00A4687C">
        <w:rPr>
          <w:rFonts w:ascii="AvantGarde Bk BT" w:hAnsi="AvantGarde Bk BT" w:cs="Arial"/>
          <w:color w:val="000000" w:themeColor="text1"/>
          <w:sz w:val="24"/>
          <w:szCs w:val="24"/>
        </w:rPr>
        <w:t>cuatro de agosto</w:t>
      </w:r>
      <w:r w:rsidR="002739AB">
        <w:rPr>
          <w:rFonts w:ascii="AvantGarde Bk BT" w:hAnsi="AvantGarde Bk BT" w:cs="Arial"/>
          <w:color w:val="000000" w:themeColor="text1"/>
          <w:sz w:val="24"/>
          <w:szCs w:val="24"/>
        </w:rPr>
        <w:t xml:space="preserve"> de dos mil veintiséis</w:t>
      </w:r>
      <w:r w:rsidR="002739AB" w:rsidRPr="00D63D8E">
        <w:rPr>
          <w:rFonts w:ascii="AvantGarde Bk BT" w:hAnsi="AvantGarde Bk BT" w:cs="Arial"/>
          <w:color w:val="000000" w:themeColor="text1"/>
          <w:sz w:val="24"/>
          <w:szCs w:val="24"/>
        </w:rPr>
        <w:t>, esta Comisión:</w:t>
      </w:r>
    </w:p>
    <w:p w14:paraId="1614B6F2" w14:textId="5F839C06" w:rsidR="002739AB" w:rsidRPr="00D63D8E" w:rsidRDefault="008E5588" w:rsidP="00BB1A90">
      <w:pPr>
        <w:pStyle w:val="corte4fondo"/>
        <w:numPr>
          <w:ilvl w:val="0"/>
          <w:numId w:val="1"/>
        </w:numPr>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Agregó a los autos un oficio </w:t>
      </w:r>
      <w:r w:rsidR="00A4687C">
        <w:rPr>
          <w:rFonts w:ascii="AvantGarde Bk BT" w:hAnsi="AvantGarde Bk BT" w:cs="Arial"/>
          <w:color w:val="000000" w:themeColor="text1"/>
          <w:sz w:val="24"/>
          <w:szCs w:val="24"/>
        </w:rPr>
        <w:t>UT 0779</w:t>
      </w:r>
      <w:r w:rsidR="006A640B">
        <w:rPr>
          <w:rFonts w:ascii="AvantGarde Bk BT" w:hAnsi="AvantGarde Bk BT" w:cs="Arial"/>
          <w:color w:val="000000" w:themeColor="text1"/>
          <w:sz w:val="24"/>
          <w:szCs w:val="24"/>
        </w:rPr>
        <w:t>/2026</w:t>
      </w:r>
      <w:r w:rsidR="002739AB" w:rsidRPr="002739AB">
        <w:rPr>
          <w:rFonts w:ascii="AvantGarde Bk BT" w:hAnsi="AvantGarde Bk BT" w:cs="Arial"/>
          <w:color w:val="000000" w:themeColor="text1"/>
          <w:sz w:val="24"/>
          <w:szCs w:val="24"/>
        </w:rPr>
        <w:t xml:space="preserve">, signado por </w:t>
      </w:r>
      <w:r w:rsidR="006A640B">
        <w:rPr>
          <w:rFonts w:ascii="AvantGarde Bk BT" w:hAnsi="AvantGarde Bk BT" w:cs="Arial"/>
          <w:color w:val="000000" w:themeColor="text1"/>
          <w:sz w:val="24"/>
          <w:szCs w:val="24"/>
        </w:rPr>
        <w:t>Carlos Eduardo Medina Guerrero</w:t>
      </w:r>
      <w:r w:rsidR="002739AB" w:rsidRPr="002739AB">
        <w:rPr>
          <w:rFonts w:ascii="AvantGarde Bk BT" w:hAnsi="AvantGarde Bk BT" w:cs="Arial"/>
          <w:color w:val="000000" w:themeColor="text1"/>
          <w:sz w:val="24"/>
          <w:szCs w:val="24"/>
        </w:rPr>
        <w:t xml:space="preserve">, Titular de la Unidad de Transparencia del </w:t>
      </w:r>
      <w:r w:rsidR="006A640B">
        <w:rPr>
          <w:rFonts w:ascii="AvantGarde Bk BT" w:hAnsi="AvantGarde Bk BT" w:cs="Arial"/>
          <w:color w:val="000000" w:themeColor="text1"/>
          <w:sz w:val="24"/>
          <w:szCs w:val="24"/>
        </w:rPr>
        <w:t>Municipio de San Luis Potosí</w:t>
      </w:r>
      <w:r>
        <w:rPr>
          <w:rFonts w:ascii="AvantGarde Bk BT" w:hAnsi="AvantGarde Bk BT" w:cs="Arial"/>
          <w:color w:val="000000" w:themeColor="text1"/>
          <w:sz w:val="24"/>
          <w:szCs w:val="24"/>
        </w:rPr>
        <w:t>, recibido</w:t>
      </w:r>
      <w:r w:rsidR="002739AB">
        <w:rPr>
          <w:rFonts w:ascii="AvantGarde Bk BT" w:hAnsi="AvantGarde Bk BT" w:cs="Arial"/>
          <w:color w:val="000000" w:themeColor="text1"/>
          <w:sz w:val="24"/>
          <w:szCs w:val="24"/>
        </w:rPr>
        <w:t xml:space="preserve"> en la Oficialía de Partes de esta Comisión el </w:t>
      </w:r>
      <w:r w:rsidR="00A4687C">
        <w:rPr>
          <w:rFonts w:ascii="AvantGarde Bk BT" w:hAnsi="AvantGarde Bk BT" w:cs="Arial"/>
          <w:color w:val="000000" w:themeColor="text1"/>
          <w:sz w:val="24"/>
          <w:szCs w:val="24"/>
        </w:rPr>
        <w:t>tres de agosto</w:t>
      </w:r>
      <w:r w:rsidR="002739AB">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de dos mil veintiséis</w:t>
      </w:r>
      <w:r w:rsidR="002739AB" w:rsidRPr="00D63D8E">
        <w:rPr>
          <w:rFonts w:ascii="AvantGarde Bk BT" w:hAnsi="AvantGarde Bk BT" w:cs="Arial"/>
          <w:color w:val="000000" w:themeColor="text1"/>
          <w:sz w:val="24"/>
          <w:szCs w:val="24"/>
        </w:rPr>
        <w:t>.</w:t>
      </w:r>
    </w:p>
    <w:p w14:paraId="33BB1863" w14:textId="77777777" w:rsidR="002739AB" w:rsidRPr="00D63D8E" w:rsidRDefault="002739AB" w:rsidP="00BB1A90">
      <w:pPr>
        <w:pStyle w:val="corte4fondo"/>
        <w:numPr>
          <w:ilvl w:val="0"/>
          <w:numId w:val="1"/>
        </w:numPr>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por rendido</w:t>
      </w:r>
      <w:r w:rsidRPr="00D63D8E">
        <w:rPr>
          <w:rFonts w:ascii="AvantGarde Bk BT" w:hAnsi="AvantGarde Bk BT" w:cs="Arial"/>
          <w:color w:val="000000" w:themeColor="text1"/>
          <w:sz w:val="24"/>
          <w:szCs w:val="24"/>
        </w:rPr>
        <w:t xml:space="preserve"> el informe del sujeto obligado, así como</w:t>
      </w:r>
      <w:r>
        <w:rPr>
          <w:rFonts w:ascii="AvantGarde Bk BT" w:hAnsi="AvantGarde Bk BT" w:cs="Arial"/>
          <w:color w:val="000000" w:themeColor="text1"/>
          <w:sz w:val="24"/>
          <w:szCs w:val="24"/>
        </w:rPr>
        <w:t xml:space="preserve"> ofrecidas</w:t>
      </w:r>
      <w:r w:rsidRPr="00D63D8E">
        <w:rPr>
          <w:rFonts w:ascii="AvantGarde Bk BT" w:hAnsi="AvantGarde Bk BT" w:cs="Arial"/>
          <w:color w:val="000000" w:themeColor="text1"/>
          <w:sz w:val="24"/>
          <w:szCs w:val="24"/>
        </w:rPr>
        <w:t xml:space="preserve"> las pruebas de su intención.</w:t>
      </w:r>
    </w:p>
    <w:p w14:paraId="2BA369D4" w14:textId="260610FF" w:rsidR="002739AB" w:rsidRDefault="002739AB" w:rsidP="00BB1A90">
      <w:pPr>
        <w:pStyle w:val="corte4fondo"/>
        <w:numPr>
          <w:ilvl w:val="0"/>
          <w:numId w:val="1"/>
        </w:numPr>
        <w:rPr>
          <w:rFonts w:ascii="AvantGarde Bk BT" w:hAnsi="AvantGarde Bk BT" w:cs="Arial"/>
          <w:color w:val="000000" w:themeColor="text1"/>
          <w:sz w:val="24"/>
          <w:szCs w:val="24"/>
        </w:rPr>
      </w:pPr>
      <w:r w:rsidRPr="00D63D8E">
        <w:rPr>
          <w:rFonts w:ascii="AvantGarde Bk BT" w:hAnsi="AvantGarde Bk BT" w:cs="Arial"/>
          <w:color w:val="000000" w:themeColor="text1"/>
          <w:sz w:val="24"/>
          <w:szCs w:val="24"/>
        </w:rPr>
        <w:t>En cuanto al peticionario, feneció el plazo para que presentara pruebas y manifestara lo que a su derecho conviniera.</w:t>
      </w:r>
    </w:p>
    <w:p w14:paraId="371FB804" w14:textId="77777777" w:rsidR="002739AB" w:rsidRPr="00D63D8E" w:rsidRDefault="002739AB" w:rsidP="00BB1A90">
      <w:pPr>
        <w:pStyle w:val="corte4fondo"/>
        <w:numPr>
          <w:ilvl w:val="0"/>
          <w:numId w:val="1"/>
        </w:numPr>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Finalmente, </w:t>
      </w:r>
      <w:r w:rsidRPr="00D63D8E">
        <w:rPr>
          <w:rFonts w:ascii="AvantGarde Bk BT" w:hAnsi="AvantGarde Bk BT" w:cs="Arial"/>
          <w:color w:val="000000" w:themeColor="text1"/>
          <w:sz w:val="24"/>
          <w:szCs w:val="24"/>
        </w:rPr>
        <w:t xml:space="preserve">decretó el cierre del periodo de instrucción con fundamento en lo previsto por el artículo 174, fracciones V y VII de la Ley de la materia y procedió a elaborar el proyecto de resolución.  </w:t>
      </w:r>
    </w:p>
    <w:p w14:paraId="0C72F3DF" w14:textId="19D4294A" w:rsidR="00E215D2" w:rsidRDefault="00CC35B6" w:rsidP="00CF0D4F">
      <w:pPr>
        <w:pStyle w:val="corte4fondo"/>
        <w:tabs>
          <w:tab w:val="left" w:pos="567"/>
        </w:tabs>
        <w:spacing w:after="240"/>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14:paraId="101BC96A" w14:textId="77777777" w:rsidR="00AE0DBD" w:rsidRPr="007C5605" w:rsidRDefault="00AE0DBD" w:rsidP="00AE0DBD">
      <w:pPr>
        <w:pStyle w:val="corte4fondo"/>
        <w:tabs>
          <w:tab w:val="left" w:pos="567"/>
        </w:tabs>
        <w:spacing w:after="240"/>
        <w:rPr>
          <w:rFonts w:ascii="AvantGarde Bk BT" w:hAnsi="AvantGarde Bk BT" w:cs="Arial"/>
          <w:color w:val="000000" w:themeColor="text1"/>
          <w:sz w:val="24"/>
          <w:szCs w:val="24"/>
        </w:rPr>
      </w:pPr>
      <w:r w:rsidRPr="00756C5F">
        <w:rPr>
          <w:rFonts w:ascii="AvantGarde Bk BT" w:hAnsi="AvantGarde Bk BT" w:cs="Arial"/>
          <w:b/>
          <w:color w:val="000000" w:themeColor="text1"/>
          <w:sz w:val="24"/>
          <w:szCs w:val="24"/>
        </w:rPr>
        <w:t>PRIMERO. Competencia.</w:t>
      </w:r>
      <w:r w:rsidRPr="00756C5F">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w:t>
      </w:r>
      <w:r w:rsidRPr="007C5605">
        <w:rPr>
          <w:rFonts w:ascii="AvantGarde Bk BT" w:hAnsi="AvantGarde Bk BT" w:cs="Arial"/>
          <w:color w:val="000000" w:themeColor="text1"/>
          <w:sz w:val="24"/>
          <w:szCs w:val="24"/>
        </w:rPr>
        <w:t xml:space="preserve"> </w:t>
      </w:r>
    </w:p>
    <w:p w14:paraId="150A9717" w14:textId="10B60EA6" w:rsidR="00AE0DBD" w:rsidRPr="00001770" w:rsidRDefault="00AE0DBD" w:rsidP="00AE0DBD">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lastRenderedPageBreak/>
        <w:t xml:space="preserve">SEGUNDO. </w:t>
      </w:r>
      <w:r w:rsidR="002B7639" w:rsidRPr="007C5605">
        <w:rPr>
          <w:rFonts w:ascii="AvantGarde Bk BT" w:hAnsi="AvantGarde Bk BT" w:cs="Arial"/>
          <w:b/>
          <w:color w:val="000000" w:themeColor="text1"/>
          <w:sz w:val="24"/>
          <w:szCs w:val="24"/>
        </w:rPr>
        <w:t>Legitimación.</w:t>
      </w:r>
      <w:r w:rsidR="002B7639" w:rsidRPr="007C5605">
        <w:rPr>
          <w:rFonts w:ascii="AvantGarde Bk BT" w:hAnsi="AvantGarde Bk BT" w:cs="Arial"/>
          <w:color w:val="000000" w:themeColor="text1"/>
          <w:sz w:val="24"/>
          <w:szCs w:val="24"/>
        </w:rPr>
        <w:t xml:space="preserve"> </w:t>
      </w:r>
      <w:r w:rsidR="002239D8">
        <w:rPr>
          <w:rFonts w:ascii="AvantGarde Bk BT" w:hAnsi="AvantGarde Bk BT" w:cs="Arial"/>
          <w:color w:val="000000" w:themeColor="text1"/>
          <w:sz w:val="24"/>
          <w:szCs w:val="24"/>
        </w:rPr>
        <w:t>La persona</w:t>
      </w:r>
      <w:r w:rsidR="002B7639" w:rsidRPr="007C5605">
        <w:rPr>
          <w:rFonts w:ascii="AvantGarde Bk BT" w:hAnsi="AvantGarde Bk BT" w:cs="Arial"/>
          <w:color w:val="000000" w:themeColor="text1"/>
          <w:sz w:val="24"/>
          <w:szCs w:val="24"/>
        </w:rPr>
        <w:t xml:space="preserve"> re</w:t>
      </w:r>
      <w:r w:rsidR="002B7639">
        <w:rPr>
          <w:rFonts w:ascii="AvantGarde Bk BT" w:hAnsi="AvantGarde Bk BT" w:cs="Arial"/>
          <w:color w:val="000000" w:themeColor="text1"/>
          <w:sz w:val="24"/>
          <w:szCs w:val="24"/>
        </w:rPr>
        <w:t>currente se encuentra legitimado</w:t>
      </w:r>
      <w:r w:rsidR="002B7639" w:rsidRPr="007C5605">
        <w:rPr>
          <w:rFonts w:ascii="AvantGarde Bk BT" w:hAnsi="AvantGarde Bk BT" w:cs="Arial"/>
          <w:color w:val="000000" w:themeColor="text1"/>
          <w:sz w:val="24"/>
          <w:szCs w:val="24"/>
        </w:rPr>
        <w:t xml:space="preserve"> para interponer el recurso de revisión, ya que fue </w:t>
      </w:r>
      <w:r w:rsidR="002B7639">
        <w:rPr>
          <w:rFonts w:ascii="AvantGarde Bk BT" w:hAnsi="AvantGarde Bk BT" w:cs="Arial"/>
          <w:color w:val="000000" w:themeColor="text1"/>
          <w:sz w:val="24"/>
          <w:szCs w:val="24"/>
        </w:rPr>
        <w:t>éste</w:t>
      </w:r>
      <w:r w:rsidR="002B7639" w:rsidRPr="007C5605">
        <w:rPr>
          <w:rFonts w:ascii="AvantGarde Bk BT" w:hAnsi="AvantGarde Bk BT" w:cs="Arial"/>
          <w:color w:val="000000" w:themeColor="text1"/>
          <w:sz w:val="24"/>
          <w:szCs w:val="24"/>
        </w:rPr>
        <w:t xml:space="preserve"> quien presentó la solicitud de acceso a la información pública y </w:t>
      </w:r>
      <w:r w:rsidR="002B7639">
        <w:rPr>
          <w:rFonts w:ascii="AvantGarde Bk BT" w:hAnsi="AvantGarde Bk BT" w:cs="Arial"/>
          <w:color w:val="000000" w:themeColor="text1"/>
          <w:sz w:val="24"/>
          <w:szCs w:val="24"/>
        </w:rPr>
        <w:t>es precisamente</w:t>
      </w:r>
      <w:r w:rsidR="002B7639" w:rsidRPr="007C5605">
        <w:rPr>
          <w:rFonts w:ascii="AvantGarde Bk BT" w:hAnsi="AvantGarde Bk BT" w:cs="Arial"/>
          <w:color w:val="000000" w:themeColor="text1"/>
          <w:sz w:val="24"/>
          <w:szCs w:val="24"/>
        </w:rPr>
        <w:t xml:space="preserve"> a quien le pudiera deparar perjuicio la respuesta.</w:t>
      </w:r>
    </w:p>
    <w:p w14:paraId="1E52D45D" w14:textId="04F0EFC5" w:rsidR="002B7639" w:rsidRPr="00EA2555" w:rsidRDefault="00AE0DBD" w:rsidP="002B7639">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xml:space="preserve">. </w:t>
      </w:r>
      <w:r w:rsidR="002B7639" w:rsidRPr="002F37D4">
        <w:rPr>
          <w:rFonts w:ascii="AvantGarde Bk BT" w:hAnsi="AvantGarde Bk BT" w:cs="Arial"/>
          <w:b/>
          <w:color w:val="000000" w:themeColor="text1"/>
          <w:sz w:val="24"/>
          <w:szCs w:val="24"/>
        </w:rPr>
        <w:t>Oportunidad del recurso.</w:t>
      </w:r>
      <w:r w:rsidR="002B7639" w:rsidRPr="002F37D4">
        <w:rPr>
          <w:rFonts w:ascii="AvantGarde Bk BT" w:hAnsi="AvantGarde Bk BT" w:cs="Arial"/>
          <w:color w:val="000000" w:themeColor="text1"/>
          <w:sz w:val="24"/>
          <w:szCs w:val="24"/>
        </w:rPr>
        <w:t xml:space="preserve"> La interposición del recurso de revisión fue oportuna al presentarse dentro del plazo de quince días a que se refiere el artículo 166 de la Ley de Transparencia y Acceso a la Información Pública del Estado, como se expone a continuación:</w:t>
      </w:r>
    </w:p>
    <w:p w14:paraId="7C74491C" w14:textId="063A582E" w:rsidR="004C56C0" w:rsidRDefault="004C56C0" w:rsidP="004C56C0">
      <w:pPr>
        <w:pStyle w:val="corte4fondo"/>
        <w:tabs>
          <w:tab w:val="left" w:pos="567"/>
        </w:tabs>
        <w:ind w:left="680" w:firstLine="0"/>
        <w:rPr>
          <w:rFonts w:ascii="AvantGarde Bk BT" w:hAnsi="AvantGarde Bk BT" w:cs="Arial"/>
          <w:color w:val="000000" w:themeColor="text1"/>
          <w:sz w:val="24"/>
          <w:szCs w:val="24"/>
        </w:rPr>
      </w:pPr>
      <w:r w:rsidRPr="008A6931">
        <w:rPr>
          <w:rFonts w:ascii="AvantGarde Bk BT" w:hAnsi="AvantGarde Bk BT" w:cs="Arial"/>
          <w:color w:val="000000" w:themeColor="text1"/>
          <w:sz w:val="24"/>
          <w:szCs w:val="24"/>
        </w:rPr>
        <w:t>•</w:t>
      </w:r>
      <w:r w:rsidR="0007170B" w:rsidRPr="008A6931">
        <w:rPr>
          <w:rFonts w:ascii="AvantGarde Bk BT" w:hAnsi="AvantGarde Bk BT" w:cs="Arial"/>
          <w:color w:val="000000" w:themeColor="text1"/>
          <w:sz w:val="24"/>
          <w:szCs w:val="24"/>
        </w:rPr>
        <w:t xml:space="preserve"> </w:t>
      </w:r>
      <w:r w:rsidR="006A640B" w:rsidRPr="008A6931">
        <w:rPr>
          <w:rFonts w:ascii="AvantGarde Bk BT" w:hAnsi="AvantGarde Bk BT" w:cs="Arial"/>
          <w:color w:val="000000" w:themeColor="text1"/>
          <w:sz w:val="24"/>
          <w:szCs w:val="24"/>
        </w:rPr>
        <w:t xml:space="preserve">El </w:t>
      </w:r>
      <w:r w:rsidR="00A4687C">
        <w:rPr>
          <w:rFonts w:ascii="AvantGarde Bk BT" w:hAnsi="AvantGarde Bk BT" w:cs="Arial"/>
          <w:color w:val="000000" w:themeColor="text1"/>
          <w:sz w:val="24"/>
          <w:szCs w:val="24"/>
        </w:rPr>
        <w:t>treinta</w:t>
      </w:r>
      <w:r w:rsidR="006A640B">
        <w:rPr>
          <w:rFonts w:ascii="AvantGarde Bk BT" w:hAnsi="AvantGarde Bk BT" w:cs="Arial"/>
          <w:color w:val="000000" w:themeColor="text1"/>
          <w:sz w:val="24"/>
          <w:szCs w:val="24"/>
        </w:rPr>
        <w:t xml:space="preserve"> de junio</w:t>
      </w:r>
      <w:r w:rsidR="00782DDF">
        <w:rPr>
          <w:rFonts w:ascii="AvantGarde Bk BT" w:hAnsi="AvantGarde Bk BT" w:cs="Arial"/>
          <w:color w:val="000000" w:themeColor="text1"/>
          <w:sz w:val="24"/>
          <w:szCs w:val="24"/>
        </w:rPr>
        <w:t xml:space="preserve"> de dos mil veintiséis</w:t>
      </w:r>
      <w:r w:rsidRPr="008A6931">
        <w:rPr>
          <w:rFonts w:ascii="AvantGarde Bk BT" w:hAnsi="AvantGarde Bk BT" w:cs="Arial"/>
          <w:color w:val="000000" w:themeColor="text1"/>
          <w:sz w:val="24"/>
          <w:szCs w:val="24"/>
        </w:rPr>
        <w:t xml:space="preserve">, el peticionario </w:t>
      </w:r>
      <w:r w:rsidR="008A6931">
        <w:rPr>
          <w:rFonts w:ascii="AvantGarde Bk BT" w:hAnsi="AvantGarde Bk BT" w:cs="Arial"/>
          <w:color w:val="000000" w:themeColor="text1"/>
          <w:sz w:val="24"/>
          <w:szCs w:val="24"/>
        </w:rPr>
        <w:t>recibió respuesta por parte</w:t>
      </w:r>
      <w:r w:rsidRPr="008A6931">
        <w:rPr>
          <w:rFonts w:ascii="AvantGarde Bk BT" w:hAnsi="AvantGarde Bk BT" w:cs="Arial"/>
          <w:color w:val="000000" w:themeColor="text1"/>
          <w:sz w:val="24"/>
          <w:szCs w:val="24"/>
        </w:rPr>
        <w:t xml:space="preserve"> </w:t>
      </w:r>
      <w:r w:rsidR="008A6931">
        <w:rPr>
          <w:rFonts w:ascii="AvantGarde Bk BT" w:hAnsi="AvantGarde Bk BT" w:cs="Arial"/>
          <w:color w:val="000000" w:themeColor="text1"/>
          <w:sz w:val="24"/>
          <w:szCs w:val="24"/>
        </w:rPr>
        <w:t>d</w:t>
      </w:r>
      <w:r w:rsidRPr="008A6931">
        <w:rPr>
          <w:rFonts w:ascii="AvantGarde Bk BT" w:hAnsi="AvantGarde Bk BT" w:cs="Arial"/>
          <w:color w:val="000000" w:themeColor="text1"/>
          <w:sz w:val="24"/>
          <w:szCs w:val="24"/>
        </w:rPr>
        <w:t>el sujeto obligado.</w:t>
      </w:r>
    </w:p>
    <w:p w14:paraId="3C91E9D9" w14:textId="363B4BEC" w:rsidR="004C56C0" w:rsidRDefault="004C56C0" w:rsidP="004C56C0">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w:t>
      </w:r>
      <w:r w:rsidR="008A6931">
        <w:rPr>
          <w:rFonts w:ascii="AvantGarde Bk BT" w:hAnsi="AvantGarde Bk BT" w:cs="Arial"/>
          <w:color w:val="000000" w:themeColor="text1"/>
          <w:sz w:val="24"/>
          <w:szCs w:val="24"/>
        </w:rPr>
        <w:t>Por lo tanto</w:t>
      </w:r>
      <w:r>
        <w:rPr>
          <w:rFonts w:ascii="AvantGarde Bk BT" w:hAnsi="AvantGarde Bk BT" w:cs="Arial"/>
          <w:color w:val="000000" w:themeColor="text1"/>
          <w:sz w:val="24"/>
          <w:szCs w:val="24"/>
        </w:rPr>
        <w:t xml:space="preserve">, </w:t>
      </w:r>
      <w:r w:rsidR="008A6931" w:rsidRPr="008A6931">
        <w:rPr>
          <w:rFonts w:ascii="AvantGarde Bk BT" w:hAnsi="AvantGarde Bk BT" w:cs="Arial"/>
          <w:color w:val="000000" w:themeColor="text1"/>
          <w:sz w:val="24"/>
          <w:szCs w:val="24"/>
        </w:rPr>
        <w:t>el plazo de los quince días hábiles para interponer el recurso de revisión transcurrió</w:t>
      </w:r>
      <w:r>
        <w:rPr>
          <w:rFonts w:ascii="AvantGarde Bk BT" w:hAnsi="AvantGarde Bk BT" w:cs="Arial"/>
          <w:color w:val="000000" w:themeColor="text1"/>
          <w:sz w:val="24"/>
          <w:szCs w:val="24"/>
        </w:rPr>
        <w:t xml:space="preserve"> del </w:t>
      </w:r>
      <w:r w:rsidR="00A4687C">
        <w:rPr>
          <w:rFonts w:ascii="AvantGarde Bk BT" w:hAnsi="AvantGarde Bk BT" w:cs="Arial"/>
          <w:color w:val="000000" w:themeColor="text1"/>
          <w:sz w:val="24"/>
          <w:szCs w:val="24"/>
        </w:rPr>
        <w:t xml:space="preserve">uno de julio al cuatro de agosto </w:t>
      </w:r>
      <w:r w:rsidR="002E4587">
        <w:rPr>
          <w:rFonts w:ascii="AvantGarde Bk BT" w:hAnsi="AvantGarde Bk BT" w:cs="Arial"/>
          <w:color w:val="000000" w:themeColor="text1"/>
          <w:sz w:val="24"/>
          <w:szCs w:val="24"/>
        </w:rPr>
        <w:t>de dos mil veintiséis</w:t>
      </w:r>
      <w:r>
        <w:rPr>
          <w:rFonts w:ascii="AvantGarde Bk BT" w:hAnsi="AvantGarde Bk BT" w:cs="Arial"/>
          <w:color w:val="000000" w:themeColor="text1"/>
          <w:sz w:val="24"/>
          <w:szCs w:val="24"/>
        </w:rPr>
        <w:t xml:space="preserve">, sin tomar en cuenta </w:t>
      </w:r>
      <w:r w:rsidR="00A4687C">
        <w:rPr>
          <w:rFonts w:ascii="AvantGarde Bk BT" w:hAnsi="AvantGarde Bk BT" w:cs="Arial"/>
          <w:color w:val="000000" w:themeColor="text1"/>
          <w:sz w:val="24"/>
          <w:szCs w:val="24"/>
        </w:rPr>
        <w:t xml:space="preserve">cuatro, cinco, once y del dieciocho al treinta y uno de </w:t>
      </w:r>
      <w:r w:rsidR="00D31562">
        <w:rPr>
          <w:rFonts w:ascii="AvantGarde Bk BT" w:hAnsi="AvantGarde Bk BT" w:cs="Arial"/>
          <w:color w:val="000000" w:themeColor="text1"/>
          <w:sz w:val="24"/>
          <w:szCs w:val="24"/>
        </w:rPr>
        <w:t>julio;</w:t>
      </w:r>
      <w:r w:rsidR="00A4687C">
        <w:rPr>
          <w:rFonts w:ascii="AvantGarde Bk BT" w:hAnsi="AvantGarde Bk BT" w:cs="Arial"/>
          <w:color w:val="000000" w:themeColor="text1"/>
          <w:sz w:val="24"/>
          <w:szCs w:val="24"/>
        </w:rPr>
        <w:t xml:space="preserve"> así como el uno y dos de agosto</w:t>
      </w:r>
      <w:r w:rsidR="002E4587">
        <w:rPr>
          <w:rFonts w:ascii="AvantGarde Bk BT" w:hAnsi="AvantGarde Bk BT" w:cs="Arial"/>
          <w:color w:val="000000" w:themeColor="text1"/>
          <w:sz w:val="24"/>
          <w:szCs w:val="24"/>
        </w:rPr>
        <w:t xml:space="preserve"> de dos mil veintiséis, </w:t>
      </w:r>
      <w:r w:rsidR="002239D8">
        <w:rPr>
          <w:rFonts w:ascii="AvantGarde Bk BT" w:hAnsi="AvantGarde Bk BT" w:cs="Arial"/>
          <w:color w:val="000000" w:themeColor="text1"/>
          <w:sz w:val="24"/>
          <w:szCs w:val="24"/>
        </w:rPr>
        <w:t>por ser inhábiles</w:t>
      </w:r>
      <w:r>
        <w:rPr>
          <w:rFonts w:ascii="AvantGarde Bk BT" w:hAnsi="AvantGarde Bk BT" w:cs="Arial"/>
          <w:color w:val="000000" w:themeColor="text1"/>
          <w:sz w:val="24"/>
          <w:szCs w:val="24"/>
        </w:rPr>
        <w:t>.</w:t>
      </w:r>
    </w:p>
    <w:p w14:paraId="52530DF1" w14:textId="5B866D96" w:rsidR="00AE0DBD" w:rsidRPr="007C5605" w:rsidRDefault="002B7639" w:rsidP="002B7639">
      <w:pPr>
        <w:pStyle w:val="corte4fondo"/>
        <w:tabs>
          <w:tab w:val="left" w:pos="567"/>
        </w:tabs>
        <w:spacing w:after="240"/>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D31562">
        <w:rPr>
          <w:rFonts w:ascii="AvantGarde Bk BT" w:hAnsi="AvantGarde Bk BT" w:cs="Arial"/>
          <w:color w:val="000000" w:themeColor="text1"/>
          <w:sz w:val="24"/>
          <w:szCs w:val="24"/>
        </w:rPr>
        <w:t>seis de jul</w:t>
      </w:r>
      <w:r w:rsidR="006A640B">
        <w:rPr>
          <w:rFonts w:ascii="AvantGarde Bk BT" w:hAnsi="AvantGarde Bk BT" w:cs="Arial"/>
          <w:color w:val="000000" w:themeColor="text1"/>
          <w:sz w:val="24"/>
          <w:szCs w:val="24"/>
        </w:rPr>
        <w:t>io</w:t>
      </w:r>
      <w:r w:rsidR="00782DDF">
        <w:rPr>
          <w:rFonts w:ascii="AvantGarde Bk BT" w:hAnsi="AvantGarde Bk BT" w:cs="Arial"/>
          <w:color w:val="000000" w:themeColor="text1"/>
          <w:sz w:val="24"/>
          <w:szCs w:val="24"/>
        </w:rPr>
        <w:t xml:space="preserve"> de dos mil veintiséis</w:t>
      </w:r>
      <w:r w:rsidR="002239D8">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l</w:t>
      </w:r>
      <w:r w:rsidR="002239D8">
        <w:rPr>
          <w:rFonts w:ascii="AvantGarde Bk BT" w:hAnsi="AvantGarde Bk BT" w:cs="Arial"/>
          <w:color w:val="000000" w:themeColor="text1"/>
          <w:sz w:val="24"/>
          <w:szCs w:val="24"/>
        </w:rPr>
        <w:t>a parte</w:t>
      </w:r>
      <w:r w:rsidRPr="00EA2555">
        <w:rPr>
          <w:rFonts w:ascii="AvantGarde Bk BT" w:hAnsi="AvantGarde Bk BT" w:cs="Arial"/>
          <w:color w:val="000000" w:themeColor="text1"/>
          <w:sz w:val="24"/>
          <w:szCs w:val="24"/>
        </w:rPr>
        <w:t xml:space="preserve"> recurrente interpuso el citado medio de impugnación ante esta Comisión de Transparencia, resulta claro que es oportuna su presentación.</w:t>
      </w:r>
    </w:p>
    <w:p w14:paraId="5F1B18A0" w14:textId="77777777" w:rsidR="002B7639" w:rsidRPr="00627F78" w:rsidRDefault="00AE0DBD" w:rsidP="002B7639">
      <w:pPr>
        <w:pStyle w:val="corte4fondo"/>
        <w:tabs>
          <w:tab w:val="left" w:pos="567"/>
        </w:tabs>
        <w:ind w:firstLine="680"/>
        <w:rPr>
          <w:rFonts w:ascii="AvantGarde Bk BT" w:hAnsi="AvantGarde Bk BT" w:cs="Arial"/>
          <w:color w:val="000000" w:themeColor="text1"/>
          <w:sz w:val="24"/>
          <w:szCs w:val="24"/>
        </w:rPr>
      </w:pPr>
      <w:r w:rsidRPr="002F37D4">
        <w:rPr>
          <w:rFonts w:ascii="AvantGarde Bk BT" w:hAnsi="AvantGarde Bk BT" w:cs="Arial"/>
          <w:b/>
          <w:color w:val="000000" w:themeColor="text1"/>
          <w:sz w:val="24"/>
          <w:szCs w:val="24"/>
        </w:rPr>
        <w:t xml:space="preserve">CUARTO. </w:t>
      </w:r>
      <w:r w:rsidR="002B7639" w:rsidRPr="007C5605">
        <w:rPr>
          <w:rFonts w:ascii="AvantGarde Bk BT" w:hAnsi="AvantGarde Bk BT" w:cs="Arial"/>
          <w:b/>
          <w:color w:val="000000" w:themeColor="text1"/>
          <w:sz w:val="24"/>
          <w:szCs w:val="24"/>
        </w:rPr>
        <w:t>Causales de improcedencia.</w:t>
      </w:r>
      <w:r w:rsidR="002B7639" w:rsidRPr="007C5605">
        <w:rPr>
          <w:rFonts w:ascii="AvantGarde Bk BT" w:hAnsi="AvantGarde Bk BT" w:cs="Arial"/>
          <w:color w:val="000000" w:themeColor="text1"/>
          <w:sz w:val="24"/>
          <w:szCs w:val="24"/>
        </w:rPr>
        <w:t xml:space="preserve"> </w:t>
      </w:r>
      <w:r w:rsidR="002B7639">
        <w:rPr>
          <w:rFonts w:ascii="AvantGarde Bk BT" w:hAnsi="AvantGarde Bk BT" w:cs="Arial"/>
          <w:color w:val="000000" w:themeColor="text1"/>
          <w:sz w:val="24"/>
          <w:szCs w:val="24"/>
        </w:rPr>
        <w:t xml:space="preserve">Las causales de improcedencia </w:t>
      </w:r>
      <w:r w:rsidR="002B7639" w:rsidRPr="00627F78">
        <w:rPr>
          <w:rFonts w:ascii="AvantGarde Bk BT" w:hAnsi="AvantGarde Bk BT" w:cs="Arial"/>
          <w:color w:val="000000" w:themeColor="text1"/>
          <w:sz w:val="24"/>
          <w:szCs w:val="24"/>
        </w:rPr>
        <w:t>previstas en el artículo 179 de la Ley de Transparencia son de estudio oficioso y</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preferente a cualquier otra cuestión planteada, atento a lo establecido por la</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Jurisprudencia que por analogía resulta aplicable y, que a la letra señala:</w:t>
      </w:r>
    </w:p>
    <w:p w14:paraId="2D8C89F1"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w:t>
      </w:r>
      <w:r w:rsidRPr="00845146">
        <w:rPr>
          <w:rFonts w:ascii="AvantGarde Bk BT" w:hAnsi="AvantGarde Bk BT" w:cs="Arial"/>
          <w:i/>
          <w:color w:val="000000" w:themeColor="text1"/>
          <w:sz w:val="22"/>
          <w:szCs w:val="24"/>
        </w:rPr>
        <w:t>IMPROCEDENCIA. Sea que las partes la aleguen o no, debe examinarse previamente la procedencia del juicio de amparo, por ser esa cuestión de orden público en el juicio de garantías</w:t>
      </w:r>
      <w:r w:rsidRPr="007F0BFC">
        <w:rPr>
          <w:rFonts w:ascii="AvantGarde Bk BT" w:hAnsi="AvantGarde Bk BT" w:cs="Arial"/>
          <w:color w:val="000000" w:themeColor="text1"/>
          <w:sz w:val="24"/>
          <w:szCs w:val="24"/>
        </w:rPr>
        <w:t>.”</w:t>
      </w:r>
    </w:p>
    <w:p w14:paraId="0394B7E6" w14:textId="77777777" w:rsidR="002B7639" w:rsidRPr="007F0BFC" w:rsidRDefault="002B7639" w:rsidP="002B763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 xml:space="preserve">Es por lo anterior que, es dable señalar que la figura jurídica de la improcedencia se traduce en la posibilidad o facultad que tiene este Órgano Garante para desechar el Recurso de Revisión en el que se actúa, es decir, no dar trámite al procedimiento previsto en el artículo 174 de la Ley de Transparencia y Acceso a la Información Pública del Estado o bien, una vez admitido se actualice alguna de las hipótesis previstas en el numeral 179 de la citada normatividad y en consecuencia este </w:t>
      </w:r>
      <w:r w:rsidRPr="007F0BFC">
        <w:rPr>
          <w:rFonts w:ascii="AvantGarde Bk BT" w:hAnsi="AvantGarde Bk BT" w:cs="Arial"/>
          <w:color w:val="000000" w:themeColor="text1"/>
          <w:sz w:val="24"/>
          <w:szCs w:val="24"/>
        </w:rPr>
        <w:lastRenderedPageBreak/>
        <w:t>Organismo Autónomo no entre al estudio de fondo de las posiciones planteadas por las partes.</w:t>
      </w:r>
    </w:p>
    <w:p w14:paraId="7B5FA1C2" w14:textId="77777777" w:rsidR="002B7639" w:rsidRPr="007F0BFC" w:rsidRDefault="002B7639" w:rsidP="002B7639">
      <w:pPr>
        <w:pStyle w:val="corte4fondo"/>
        <w:tabs>
          <w:tab w:val="left" w:pos="567"/>
        </w:tabs>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Con relación a las causales de improcedencia, el artículo 179 de la Ley de Transparencia y Acceso a la Información Pública del Estado, indica las siguientes:</w:t>
      </w:r>
    </w:p>
    <w:p w14:paraId="1ECD79F4"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color w:val="000000" w:themeColor="text1"/>
          <w:sz w:val="24"/>
          <w:szCs w:val="24"/>
        </w:rPr>
        <w:t>“</w:t>
      </w:r>
      <w:r w:rsidRPr="007F0BFC">
        <w:rPr>
          <w:rFonts w:ascii="AvantGarde Bk BT" w:hAnsi="AvantGarde Bk BT" w:cs="Arial"/>
          <w:i/>
          <w:color w:val="000000" w:themeColor="text1"/>
          <w:sz w:val="22"/>
          <w:szCs w:val="24"/>
        </w:rPr>
        <w:t>ARTÍCULO 179. El recurso será desechado por improcedente cuando:</w:t>
      </w:r>
    </w:p>
    <w:p w14:paraId="4BCC3D7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 Sea extemporáneo por haber transcurrido el plazo establecido en el artículo 166 de la presente Ley;</w:t>
      </w:r>
    </w:p>
    <w:p w14:paraId="755EBE11"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II. Se esté tramitando ante el Poder Judicial algún recurso o medio de defensa interpuesto por el recurrente;</w:t>
      </w:r>
    </w:p>
    <w:p w14:paraId="4EAE891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III. Se esté tramitando ante la CEGAIP algún recurso de revisión por el mismo quejoso en los mismos términos;</w:t>
      </w:r>
    </w:p>
    <w:p w14:paraId="18CDF50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IV. No actualice alguno de los supuestos previstos en el artículo 167 de la presente Ley;</w:t>
      </w:r>
    </w:p>
    <w:p w14:paraId="303DAD77"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 No se haya desahogado la prevención en los términos establecidos en el artículo 168 de la presente Ley;</w:t>
      </w:r>
    </w:p>
    <w:p w14:paraId="4934703E"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VI. Se impugne la veracidad de la información proporcionada;</w:t>
      </w:r>
    </w:p>
    <w:p w14:paraId="7BC2D555"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VII. Se trate de una consulta, o</w:t>
      </w:r>
    </w:p>
    <w:p w14:paraId="7C7F23C6"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i/>
          <w:color w:val="000000" w:themeColor="text1"/>
          <w:sz w:val="22"/>
          <w:szCs w:val="24"/>
        </w:rPr>
        <w:t>VIII. El recurrente amplíe su solicitud en el recurso de revisión, únicamente respecto de los nuevos contenidos</w:t>
      </w:r>
      <w:r w:rsidRPr="007F0BFC">
        <w:rPr>
          <w:rFonts w:ascii="AvantGarde Bk BT" w:hAnsi="AvantGarde Bk BT" w:cs="Arial"/>
          <w:i/>
          <w:color w:val="000000" w:themeColor="text1"/>
          <w:sz w:val="20"/>
          <w:szCs w:val="24"/>
        </w:rPr>
        <w:t>.</w:t>
      </w:r>
      <w:r w:rsidRPr="007F0BFC">
        <w:rPr>
          <w:rFonts w:ascii="AvantGarde Bk BT" w:hAnsi="AvantGarde Bk BT" w:cs="Arial"/>
          <w:color w:val="000000" w:themeColor="text1"/>
          <w:sz w:val="24"/>
          <w:szCs w:val="24"/>
        </w:rPr>
        <w:t>”</w:t>
      </w:r>
    </w:p>
    <w:p w14:paraId="348C538C" w14:textId="77777777" w:rsidR="002B7639" w:rsidRPr="007F0BFC" w:rsidRDefault="002B7639" w:rsidP="002B763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Del análisis realizado por esta Comisión, se advierte que no se actualiza alguna de las causales de improcedencia previstas en las fracciones I, II, III, IV, V, VI, VII y VIII del artículo 179 de la Ley de Transparencia y Acceso a la Información Pública del Estado de San Luis Potosí, toda vez que el recurso de revisión no es extemporáneo por haberse interpuesto dentro del plazo establecido en el artículo 166 de la citada normatividad; tampoco se tiene conocimiento de que se esté tramitando ante el Poder Judicial algún recurso o medio de defensa interpuesto por el inconforme; tampoco se tiene conocimiento de que se esté tramitando ante éste Órgano Garante recurso de revisión interpuesto por el recurrente en los mismo términos.</w:t>
      </w:r>
    </w:p>
    <w:p w14:paraId="5F44BE68" w14:textId="499E58B2" w:rsidR="00FC2715" w:rsidRPr="00B13278" w:rsidRDefault="002B7639" w:rsidP="00B13278">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Asimismo, de una revisión efectuada a las constancias que obran en autos, no se evidencia que se haya efectuado requerimiento alguno al peticionario en términos del artículo 168 de la Ley de Transparencia Local; además, de la lectura de los motivos de inconformidad, no se desprende que la pretensión del recurrente esté encaminada a impugnar la veracidad de la información proporcionada, o bien, se trate de una consulta ejerciendo el derecho de petición, ni tampoco amplía el contenido de su solicitud de información.</w:t>
      </w:r>
    </w:p>
    <w:p w14:paraId="4E2E98F1" w14:textId="0E371A6F" w:rsidR="00714CB5" w:rsidRPr="00714CB5" w:rsidRDefault="00AE0DBD" w:rsidP="00714CB5">
      <w:pPr>
        <w:pStyle w:val="corte4fondo"/>
        <w:tabs>
          <w:tab w:val="left" w:pos="567"/>
        </w:tabs>
        <w:rPr>
          <w:rFonts w:ascii="AvantGarde Bk BT" w:hAnsi="AvantGarde Bk BT" w:cs="Arial"/>
          <w:color w:val="000000"/>
          <w:sz w:val="24"/>
          <w:szCs w:val="24"/>
        </w:rPr>
      </w:pPr>
      <w:r w:rsidRPr="007C5605">
        <w:rPr>
          <w:rFonts w:ascii="AvantGarde Bk BT" w:hAnsi="AvantGarde Bk BT" w:cs="Arial"/>
          <w:b/>
          <w:color w:val="000000" w:themeColor="text1"/>
          <w:sz w:val="24"/>
          <w:szCs w:val="24"/>
        </w:rPr>
        <w:lastRenderedPageBreak/>
        <w:t xml:space="preserve"> </w:t>
      </w:r>
      <w:r w:rsidR="00E46F18">
        <w:rPr>
          <w:rFonts w:ascii="AvantGarde Bk BT" w:hAnsi="AvantGarde Bk BT" w:cs="Arial"/>
          <w:b/>
          <w:color w:val="000000" w:themeColor="text1"/>
          <w:sz w:val="24"/>
          <w:szCs w:val="24"/>
        </w:rPr>
        <w:t>QUINTO</w:t>
      </w:r>
      <w:r w:rsidR="00E46F18" w:rsidRPr="007C5605">
        <w:rPr>
          <w:rFonts w:ascii="AvantGarde Bk BT" w:hAnsi="AvantGarde Bk BT" w:cs="Arial"/>
          <w:b/>
          <w:color w:val="000000" w:themeColor="text1"/>
          <w:sz w:val="24"/>
          <w:szCs w:val="24"/>
        </w:rPr>
        <w:t xml:space="preserve">. </w:t>
      </w:r>
      <w:r w:rsidR="00F05B70">
        <w:rPr>
          <w:rFonts w:ascii="AvantGarde Bk BT" w:hAnsi="AvantGarde Bk BT" w:cs="Arial"/>
          <w:b/>
          <w:color w:val="000000" w:themeColor="text1"/>
          <w:sz w:val="24"/>
          <w:szCs w:val="24"/>
        </w:rPr>
        <w:t>Sobreseimiento</w:t>
      </w:r>
      <w:r w:rsidR="00E215D2" w:rsidRPr="0065124E">
        <w:rPr>
          <w:rFonts w:ascii="AvantGarde Bk BT" w:hAnsi="AvantGarde Bk BT" w:cs="Arial"/>
          <w:b/>
          <w:color w:val="000000" w:themeColor="text1"/>
          <w:sz w:val="24"/>
          <w:szCs w:val="24"/>
        </w:rPr>
        <w:t>.</w:t>
      </w:r>
      <w:r w:rsidR="00E215D2" w:rsidRPr="0065124E">
        <w:rPr>
          <w:rFonts w:ascii="AvantGarde Bk BT" w:hAnsi="AvantGarde Bk BT" w:cs="Arial"/>
          <w:color w:val="000000" w:themeColor="text1"/>
          <w:sz w:val="24"/>
          <w:szCs w:val="24"/>
        </w:rPr>
        <w:t xml:space="preserve">  </w:t>
      </w:r>
      <w:r w:rsidR="00714CB5" w:rsidRPr="00714CB5">
        <w:rPr>
          <w:rFonts w:ascii="AvantGarde Bk BT" w:hAnsi="AvantGarde Bk BT" w:cs="Arial"/>
          <w:color w:val="000000"/>
          <w:sz w:val="24"/>
          <w:szCs w:val="24"/>
        </w:rPr>
        <w:t>Dicha figura del sobreseimiento es la resolución por parte de esta Comisión Estatal de Garantía de Acceso a la Información Pública de carácter definitivo ya que pone fin al procedimiento sin resolver las cuestiones de fondo, al actualizarse alguno de los supuestos que establece el artículo 180 de la Ley de Transparencia y Acceso a la Información Pública del Estado, el cual dispone:</w:t>
      </w:r>
    </w:p>
    <w:p w14:paraId="6CAE2978" w14:textId="77777777" w:rsidR="00714CB5" w:rsidRPr="00714CB5" w:rsidRDefault="00714CB5" w:rsidP="00714CB5">
      <w:pPr>
        <w:tabs>
          <w:tab w:val="left" w:pos="567"/>
        </w:tabs>
        <w:spacing w:after="0" w:line="240" w:lineRule="auto"/>
        <w:ind w:left="680" w:right="680"/>
        <w:jc w:val="both"/>
        <w:rPr>
          <w:rFonts w:ascii="AvantGarde Bk BT" w:eastAsia="Times New Roman" w:hAnsi="AvantGarde Bk BT" w:cs="Arial"/>
          <w:i/>
          <w:color w:val="000000"/>
        </w:rPr>
      </w:pPr>
      <w:r w:rsidRPr="00714CB5">
        <w:rPr>
          <w:rFonts w:ascii="AvantGarde Bk BT" w:eastAsia="Times New Roman" w:hAnsi="AvantGarde Bk BT" w:cs="Arial"/>
          <w:color w:val="000000"/>
          <w:sz w:val="24"/>
          <w:szCs w:val="24"/>
        </w:rPr>
        <w:t>“</w:t>
      </w:r>
      <w:r w:rsidRPr="00714CB5">
        <w:rPr>
          <w:rFonts w:ascii="AvantGarde Bk BT" w:eastAsia="Times New Roman" w:hAnsi="AvantGarde Bk BT" w:cs="Arial"/>
          <w:b/>
          <w:i/>
          <w:color w:val="000000"/>
        </w:rPr>
        <w:t xml:space="preserve">ARTÍCULO 180. </w:t>
      </w:r>
      <w:r w:rsidRPr="00714CB5">
        <w:rPr>
          <w:rFonts w:ascii="AvantGarde Bk BT" w:eastAsia="Times New Roman" w:hAnsi="AvantGarde Bk BT" w:cs="Arial"/>
          <w:i/>
          <w:color w:val="000000"/>
        </w:rPr>
        <w:t>El recurso será sobreseído, en todo o en parte, cuando, una vez admitido, se actualicen alguno de los siguientes supuestos:</w:t>
      </w:r>
    </w:p>
    <w:p w14:paraId="7079CB37" w14:textId="77777777" w:rsidR="00714CB5" w:rsidRPr="00714CB5" w:rsidRDefault="00714CB5" w:rsidP="00714CB5">
      <w:pPr>
        <w:tabs>
          <w:tab w:val="left" w:pos="567"/>
        </w:tabs>
        <w:spacing w:after="0" w:line="240" w:lineRule="auto"/>
        <w:ind w:left="680" w:right="680"/>
        <w:jc w:val="both"/>
        <w:rPr>
          <w:rFonts w:ascii="AvantGarde Bk BT" w:eastAsia="Times New Roman" w:hAnsi="AvantGarde Bk BT" w:cs="Arial"/>
          <w:i/>
          <w:color w:val="000000"/>
        </w:rPr>
      </w:pPr>
      <w:r w:rsidRPr="00714CB5">
        <w:rPr>
          <w:rFonts w:ascii="AvantGarde Bk BT" w:eastAsia="Times New Roman" w:hAnsi="AvantGarde Bk BT" w:cs="Arial"/>
          <w:i/>
          <w:color w:val="000000"/>
        </w:rPr>
        <w:t>I. El recurrente se desista;</w:t>
      </w:r>
    </w:p>
    <w:p w14:paraId="0B75E91B" w14:textId="77777777" w:rsidR="00714CB5" w:rsidRPr="00714CB5" w:rsidRDefault="00714CB5" w:rsidP="00714CB5">
      <w:pPr>
        <w:tabs>
          <w:tab w:val="left" w:pos="567"/>
        </w:tabs>
        <w:spacing w:after="0" w:line="240" w:lineRule="auto"/>
        <w:ind w:left="680" w:right="680"/>
        <w:jc w:val="both"/>
        <w:rPr>
          <w:rFonts w:ascii="AvantGarde Bk BT" w:eastAsia="Times New Roman" w:hAnsi="AvantGarde Bk BT" w:cs="Arial"/>
          <w:i/>
          <w:color w:val="000000"/>
        </w:rPr>
      </w:pPr>
      <w:r w:rsidRPr="00714CB5">
        <w:rPr>
          <w:rFonts w:ascii="AvantGarde Bk BT" w:eastAsia="Times New Roman" w:hAnsi="AvantGarde Bk BT" w:cs="Arial"/>
          <w:i/>
          <w:color w:val="000000"/>
        </w:rPr>
        <w:t>II. El recurrente fallezca;</w:t>
      </w:r>
    </w:p>
    <w:p w14:paraId="457C687B" w14:textId="77777777" w:rsidR="00714CB5" w:rsidRPr="00714CB5" w:rsidRDefault="00714CB5" w:rsidP="00714CB5">
      <w:pPr>
        <w:tabs>
          <w:tab w:val="left" w:pos="567"/>
        </w:tabs>
        <w:spacing w:after="0" w:line="240" w:lineRule="auto"/>
        <w:ind w:left="680" w:right="680"/>
        <w:jc w:val="both"/>
        <w:rPr>
          <w:rFonts w:ascii="AvantGarde Bk BT" w:eastAsia="Times New Roman" w:hAnsi="AvantGarde Bk BT" w:cs="Arial"/>
          <w:i/>
          <w:color w:val="000000"/>
        </w:rPr>
      </w:pPr>
      <w:r w:rsidRPr="00714CB5">
        <w:rPr>
          <w:rFonts w:ascii="AvantGarde Bk BT" w:eastAsia="Times New Roman" w:hAnsi="AvantGarde Bk BT" w:cs="Arial"/>
          <w:i/>
          <w:color w:val="000000"/>
        </w:rPr>
        <w:t>III. El sujeto obligado responsable del acto lo modifique o revoque de tal manera que el recurso de revisión quede sin materia, o</w:t>
      </w:r>
    </w:p>
    <w:p w14:paraId="50C10EF3" w14:textId="77777777" w:rsidR="00714CB5" w:rsidRPr="00714CB5" w:rsidRDefault="00714CB5" w:rsidP="00714CB5">
      <w:pPr>
        <w:tabs>
          <w:tab w:val="left" w:pos="567"/>
        </w:tabs>
        <w:spacing w:after="240" w:line="240" w:lineRule="auto"/>
        <w:ind w:left="680" w:right="680"/>
        <w:jc w:val="both"/>
        <w:rPr>
          <w:rFonts w:ascii="AvantGarde Bk BT" w:eastAsia="Times New Roman" w:hAnsi="AvantGarde Bk BT" w:cs="Arial"/>
          <w:b/>
          <w:color w:val="000000"/>
          <w:sz w:val="24"/>
          <w:szCs w:val="24"/>
        </w:rPr>
      </w:pPr>
      <w:r w:rsidRPr="00714CB5">
        <w:rPr>
          <w:rFonts w:ascii="AvantGarde Bk BT" w:eastAsia="Times New Roman" w:hAnsi="AvantGarde Bk BT" w:cs="Arial"/>
          <w:i/>
          <w:color w:val="000000"/>
        </w:rPr>
        <w:t>IV. Admitido el recurso de revisión, aparezca alguna causal de improcedencia en los términos del presente Capítulo.</w:t>
      </w:r>
      <w:r w:rsidRPr="00714CB5">
        <w:rPr>
          <w:rFonts w:ascii="AvantGarde Bk BT" w:eastAsia="Times New Roman" w:hAnsi="AvantGarde Bk BT" w:cs="Arial"/>
          <w:color w:val="000000"/>
          <w:sz w:val="24"/>
          <w:szCs w:val="24"/>
        </w:rPr>
        <w:t>”</w:t>
      </w:r>
    </w:p>
    <w:p w14:paraId="19675912" w14:textId="77777777" w:rsidR="00714CB5" w:rsidRPr="00714CB5" w:rsidRDefault="00714CB5" w:rsidP="00714CB5">
      <w:pPr>
        <w:tabs>
          <w:tab w:val="left" w:pos="567"/>
        </w:tabs>
        <w:spacing w:after="240" w:line="360" w:lineRule="auto"/>
        <w:ind w:firstLine="709"/>
        <w:jc w:val="both"/>
        <w:rPr>
          <w:rFonts w:ascii="AvantGarde Bk BT" w:eastAsia="Times New Roman" w:hAnsi="AvantGarde Bk BT" w:cs="Arial"/>
          <w:color w:val="000000"/>
          <w:sz w:val="24"/>
          <w:szCs w:val="24"/>
        </w:rPr>
      </w:pPr>
      <w:r w:rsidRPr="00714CB5">
        <w:rPr>
          <w:rFonts w:ascii="AvantGarde Bk BT" w:eastAsia="Times New Roman" w:hAnsi="AvantGarde Bk BT" w:cs="Arial"/>
          <w:color w:val="000000"/>
          <w:sz w:val="24"/>
          <w:szCs w:val="24"/>
        </w:rPr>
        <w:t>Del análisis realizado por esta Comisión, se advierte que se actualiza la causal prevista en la fracción III, esto es, que el sujeto obligado responsable del acto impugnado modifique éste, de manera tal que el recurso de revisión se quede sin materia.</w:t>
      </w:r>
    </w:p>
    <w:p w14:paraId="5D8C20AE" w14:textId="65C07B8B" w:rsidR="000D589A" w:rsidRDefault="002239D8" w:rsidP="00714CB5">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w:t>
      </w:r>
      <w:r w:rsidR="00714CB5">
        <w:rPr>
          <w:rFonts w:ascii="AvantGarde Bk BT" w:hAnsi="AvantGarde Bk BT" w:cs="Arial"/>
          <w:color w:val="000000" w:themeColor="text1"/>
          <w:sz w:val="24"/>
          <w:szCs w:val="24"/>
        </w:rPr>
        <w:t xml:space="preserve">esta tesitura, las constancias que integran los autos demuestran que en </w:t>
      </w:r>
      <w:r>
        <w:rPr>
          <w:rFonts w:ascii="AvantGarde Bk BT" w:hAnsi="AvantGarde Bk BT" w:cs="Arial"/>
          <w:color w:val="000000" w:themeColor="text1"/>
          <w:sz w:val="24"/>
          <w:szCs w:val="24"/>
        </w:rPr>
        <w:t xml:space="preserve">el caso que nos ocupa, </w:t>
      </w:r>
      <w:r w:rsidRPr="00B13278">
        <w:rPr>
          <w:rFonts w:ascii="AvantGarde Bk BT" w:hAnsi="AvantGarde Bk BT" w:cs="Arial"/>
          <w:color w:val="000000" w:themeColor="text1"/>
          <w:sz w:val="24"/>
          <w:szCs w:val="24"/>
        </w:rPr>
        <w:t>la persona</w:t>
      </w:r>
      <w:r w:rsidR="002947D7" w:rsidRPr="00B13278">
        <w:rPr>
          <w:rFonts w:ascii="AvantGarde Bk BT" w:hAnsi="AvantGarde Bk BT" w:cs="Arial"/>
          <w:color w:val="000000" w:themeColor="text1"/>
          <w:sz w:val="24"/>
          <w:szCs w:val="24"/>
        </w:rPr>
        <w:t xml:space="preserve"> hoy recurrente realizó su solicitud de información </w:t>
      </w:r>
      <w:r w:rsidR="00130BAE" w:rsidRPr="00B13278">
        <w:rPr>
          <w:rFonts w:ascii="AvantGarde Bk BT" w:hAnsi="AvantGarde Bk BT" w:cs="Arial"/>
          <w:color w:val="000000" w:themeColor="text1"/>
          <w:sz w:val="24"/>
          <w:szCs w:val="24"/>
        </w:rPr>
        <w:t xml:space="preserve">a través de </w:t>
      </w:r>
      <w:r w:rsidRPr="00B13278">
        <w:rPr>
          <w:rFonts w:ascii="AvantGarde Bk BT" w:hAnsi="AvantGarde Bk BT" w:cs="Arial"/>
          <w:color w:val="000000" w:themeColor="text1"/>
          <w:sz w:val="24"/>
          <w:szCs w:val="24"/>
        </w:rPr>
        <w:t>la Plataforma Nacional de Transparencia</w:t>
      </w:r>
      <w:r w:rsidR="00130BAE" w:rsidRPr="00B13278">
        <w:rPr>
          <w:rFonts w:ascii="AvantGarde Bk BT" w:hAnsi="AvantGarde Bk BT" w:cs="Arial"/>
          <w:color w:val="000000" w:themeColor="text1"/>
          <w:sz w:val="24"/>
          <w:szCs w:val="24"/>
        </w:rPr>
        <w:t xml:space="preserve"> y quedó registrada con número de folio </w:t>
      </w:r>
      <w:r w:rsidR="00D31562">
        <w:rPr>
          <w:rFonts w:ascii="AvantGarde Bk BT" w:hAnsi="AvantGarde Bk BT" w:cs="Arial"/>
          <w:color w:val="000000" w:themeColor="text1"/>
          <w:sz w:val="24"/>
          <w:szCs w:val="24"/>
        </w:rPr>
        <w:t>240</w:t>
      </w:r>
      <w:r w:rsidR="00D31562" w:rsidRPr="00A00F41">
        <w:rPr>
          <w:rFonts w:ascii="AvantGarde Bk BT" w:hAnsi="AvantGarde Bk BT" w:cs="Arial"/>
          <w:color w:val="000000" w:themeColor="text1"/>
          <w:sz w:val="24"/>
          <w:szCs w:val="24"/>
        </w:rPr>
        <w:t>4</w:t>
      </w:r>
      <w:r w:rsidR="00D31562">
        <w:rPr>
          <w:rFonts w:ascii="AvantGarde Bk BT" w:hAnsi="AvantGarde Bk BT" w:cs="Arial"/>
          <w:color w:val="000000" w:themeColor="text1"/>
          <w:sz w:val="24"/>
          <w:szCs w:val="24"/>
        </w:rPr>
        <w:t>74426000267</w:t>
      </w:r>
      <w:r w:rsidR="00EC2ED6" w:rsidRPr="00B13278">
        <w:rPr>
          <w:rFonts w:ascii="AvantGarde Bk BT" w:hAnsi="AvantGarde Bk BT" w:cs="Arial"/>
          <w:color w:val="000000" w:themeColor="text1"/>
          <w:sz w:val="24"/>
          <w:szCs w:val="24"/>
        </w:rPr>
        <w:t xml:space="preserve">, </w:t>
      </w:r>
      <w:r w:rsidR="00777275" w:rsidRPr="00B13278">
        <w:rPr>
          <w:rFonts w:ascii="AvantGarde Bk BT" w:hAnsi="AvantGarde Bk BT" w:cs="Arial"/>
          <w:color w:val="000000" w:themeColor="text1"/>
          <w:sz w:val="24"/>
          <w:szCs w:val="24"/>
        </w:rPr>
        <w:t xml:space="preserve">mediante </w:t>
      </w:r>
      <w:r w:rsidR="00E06F25" w:rsidRPr="00B13278">
        <w:rPr>
          <w:rFonts w:ascii="AvantGarde Bk BT" w:hAnsi="AvantGarde Bk BT" w:cs="Arial"/>
          <w:color w:val="000000" w:themeColor="text1"/>
          <w:sz w:val="24"/>
          <w:szCs w:val="24"/>
        </w:rPr>
        <w:t>l</w:t>
      </w:r>
      <w:r w:rsidR="00777275" w:rsidRPr="00B13278">
        <w:rPr>
          <w:rFonts w:ascii="AvantGarde Bk BT" w:hAnsi="AvantGarde Bk BT" w:cs="Arial"/>
          <w:color w:val="000000" w:themeColor="text1"/>
          <w:sz w:val="24"/>
          <w:szCs w:val="24"/>
        </w:rPr>
        <w:t>a</w:t>
      </w:r>
      <w:r w:rsidR="002947D7" w:rsidRPr="00B13278">
        <w:rPr>
          <w:rFonts w:ascii="AvantGarde Bk BT" w:hAnsi="AvantGarde Bk BT" w:cs="Arial"/>
          <w:color w:val="000000" w:themeColor="text1"/>
          <w:sz w:val="24"/>
          <w:szCs w:val="24"/>
        </w:rPr>
        <w:t xml:space="preserve"> cual solicitó</w:t>
      </w:r>
      <w:r w:rsidR="00657AAF" w:rsidRPr="00B13278">
        <w:rPr>
          <w:rFonts w:ascii="AvantGarde Bk BT" w:hAnsi="AvantGarde Bk BT" w:cs="Arial"/>
          <w:color w:val="000000" w:themeColor="text1"/>
          <w:sz w:val="24"/>
          <w:szCs w:val="24"/>
        </w:rPr>
        <w:t xml:space="preserve"> </w:t>
      </w:r>
      <w:r w:rsidR="00777275" w:rsidRPr="00B13278">
        <w:rPr>
          <w:rFonts w:ascii="AvantGarde Bk BT" w:hAnsi="AvantGarde Bk BT" w:cs="Arial"/>
          <w:color w:val="000000" w:themeColor="text1"/>
          <w:sz w:val="24"/>
          <w:szCs w:val="24"/>
        </w:rPr>
        <w:t>lo siguiente</w:t>
      </w:r>
      <w:r w:rsidR="002947D7" w:rsidRPr="00B13278">
        <w:rPr>
          <w:rFonts w:ascii="AvantGarde Bk BT" w:hAnsi="AvantGarde Bk BT" w:cs="Arial"/>
          <w:color w:val="000000" w:themeColor="text1"/>
          <w:sz w:val="24"/>
          <w:szCs w:val="24"/>
        </w:rPr>
        <w:t>:</w:t>
      </w:r>
    </w:p>
    <w:p w14:paraId="6B4A4DC6" w14:textId="6482EC74" w:rsidR="00FC2715" w:rsidRPr="008D4CCC" w:rsidRDefault="00FC2715" w:rsidP="00547C58">
      <w:pPr>
        <w:tabs>
          <w:tab w:val="left" w:pos="567"/>
        </w:tabs>
        <w:spacing w:line="240" w:lineRule="auto"/>
        <w:ind w:left="680" w:right="680"/>
        <w:jc w:val="both"/>
        <w:rPr>
          <w:rFonts w:ascii="AvantGarde Bk BT" w:eastAsia="Times New Roman" w:hAnsi="AvantGarde Bk BT" w:cs="Arial"/>
          <w:i/>
          <w:color w:val="000000" w:themeColor="text1"/>
          <w:sz w:val="24"/>
          <w:szCs w:val="24"/>
        </w:rPr>
      </w:pPr>
      <w:r w:rsidRPr="007D707E">
        <w:rPr>
          <w:rFonts w:ascii="AvantGarde Bk BT" w:eastAsia="Times New Roman" w:hAnsi="AvantGarde Bk BT" w:cs="Arial"/>
          <w:color w:val="000000" w:themeColor="text1"/>
          <w:sz w:val="24"/>
          <w:szCs w:val="24"/>
        </w:rPr>
        <w:t>“</w:t>
      </w:r>
      <w:r w:rsidRPr="00672060">
        <w:rPr>
          <w:rFonts w:ascii="Tahoma" w:eastAsia="Times New Roman" w:hAnsi="Tahoma" w:cs="Tahoma"/>
          <w:i/>
          <w:color w:val="000000" w:themeColor="text1"/>
          <w:szCs w:val="24"/>
        </w:rPr>
        <w:t>﻿﻿﻿</w:t>
      </w:r>
      <w:r w:rsidR="00D31562" w:rsidRPr="00D31562">
        <w:rPr>
          <w:rFonts w:ascii="AvantGarde Bk BT" w:eastAsia="Times New Roman" w:hAnsi="AvantGarde Bk BT" w:cs="Arial"/>
          <w:i/>
          <w:color w:val="000000" w:themeColor="text1"/>
          <w:szCs w:val="24"/>
        </w:rPr>
        <w:t>Solicito me proporcione el número patronal registrado ante el Instituto Mexicano del Seguro Social por el H. Ayuntamiento de San Luis Potosí y/o Ayuntamiento de San Luis Potosí y/o Municipio de San Luis Potosí y/o H. Municipio de San Luis Potosí; indique, además el número de personas que tiene registrado como patrón y la</w:t>
      </w:r>
      <w:r w:rsidR="00D31562">
        <w:rPr>
          <w:rFonts w:ascii="AvantGarde Bk BT" w:eastAsia="Times New Roman" w:hAnsi="AvantGarde Bk BT" w:cs="Arial"/>
          <w:i/>
          <w:color w:val="000000" w:themeColor="text1"/>
          <w:szCs w:val="24"/>
        </w:rPr>
        <w:t>s áreas de adscripción de estos</w:t>
      </w:r>
      <w:r w:rsidR="00547C58" w:rsidRPr="00547C58">
        <w:rPr>
          <w:rFonts w:ascii="AvantGarde Bk BT" w:eastAsia="Times New Roman" w:hAnsi="AvantGarde Bk BT" w:cs="Arial"/>
          <w:i/>
          <w:color w:val="000000" w:themeColor="text1"/>
          <w:szCs w:val="24"/>
        </w:rPr>
        <w:t>.</w:t>
      </w:r>
      <w:r w:rsidRPr="007D707E">
        <w:rPr>
          <w:rFonts w:ascii="AvantGarde Bk BT" w:eastAsia="Times New Roman" w:hAnsi="AvantGarde Bk BT" w:cs="Arial"/>
          <w:color w:val="000000" w:themeColor="text1"/>
          <w:sz w:val="24"/>
          <w:szCs w:val="24"/>
        </w:rPr>
        <w:t>” SIC.</w:t>
      </w:r>
      <w:r>
        <w:rPr>
          <w:rFonts w:ascii="AvantGarde Bk BT" w:eastAsia="Times New Roman" w:hAnsi="AvantGarde Bk BT" w:cs="Arial"/>
          <w:i/>
          <w:color w:val="000000" w:themeColor="text1"/>
          <w:sz w:val="24"/>
          <w:szCs w:val="24"/>
        </w:rPr>
        <w:t xml:space="preserve"> </w:t>
      </w:r>
      <w:r w:rsidR="006A640B">
        <w:rPr>
          <w:rFonts w:ascii="AvantGarde Bk BT" w:eastAsia="Times New Roman" w:hAnsi="AvantGarde Bk BT" w:cs="Arial"/>
          <w:color w:val="000000" w:themeColor="text1"/>
          <w:sz w:val="24"/>
          <w:szCs w:val="24"/>
        </w:rPr>
        <w:t>(Visible a foja 06</w:t>
      </w:r>
      <w:r w:rsidRPr="007C0FB6">
        <w:rPr>
          <w:rFonts w:ascii="AvantGarde Bk BT" w:eastAsia="Times New Roman" w:hAnsi="AvantGarde Bk BT" w:cs="Arial"/>
          <w:color w:val="000000" w:themeColor="text1"/>
          <w:sz w:val="24"/>
          <w:szCs w:val="24"/>
        </w:rPr>
        <w:t xml:space="preserve"> de autos).</w:t>
      </w:r>
    </w:p>
    <w:p w14:paraId="3599C0B5" w14:textId="337289E0" w:rsidR="00FC2715" w:rsidRDefault="00892191" w:rsidP="00C31BFB">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Por otro lado, c</w:t>
      </w:r>
      <w:r w:rsidR="00FC2715">
        <w:rPr>
          <w:rFonts w:ascii="AvantGarde Bk BT" w:hAnsi="AvantGarde Bk BT" w:cs="Arial"/>
          <w:color w:val="000000" w:themeColor="text1"/>
          <w:sz w:val="24"/>
          <w:szCs w:val="24"/>
        </w:rPr>
        <w:t xml:space="preserve">onsta en autos que </w:t>
      </w:r>
      <w:r w:rsidR="00FC2715" w:rsidRPr="00FC2715">
        <w:rPr>
          <w:rFonts w:ascii="AvantGarde Bk BT" w:hAnsi="AvantGarde Bk BT" w:cs="Arial"/>
          <w:color w:val="000000" w:themeColor="text1"/>
          <w:sz w:val="24"/>
          <w:szCs w:val="24"/>
        </w:rPr>
        <w:t xml:space="preserve">el sujeto obligado documentó su respuesta el </w:t>
      </w:r>
      <w:r w:rsidR="00BA7466">
        <w:rPr>
          <w:rFonts w:ascii="AvantGarde Bk BT" w:hAnsi="AvantGarde Bk BT" w:cs="Arial"/>
          <w:color w:val="000000" w:themeColor="text1"/>
          <w:sz w:val="24"/>
          <w:szCs w:val="24"/>
        </w:rPr>
        <w:t>treinta</w:t>
      </w:r>
      <w:r w:rsidR="00196B0C">
        <w:rPr>
          <w:rFonts w:ascii="AvantGarde Bk BT" w:hAnsi="AvantGarde Bk BT" w:cs="Arial"/>
          <w:color w:val="000000" w:themeColor="text1"/>
          <w:sz w:val="24"/>
          <w:szCs w:val="24"/>
        </w:rPr>
        <w:t xml:space="preserve"> de junio</w:t>
      </w:r>
      <w:r w:rsidR="00FC2715" w:rsidRPr="00FC2715">
        <w:rPr>
          <w:rFonts w:ascii="AvantGarde Bk BT" w:hAnsi="AvantGarde Bk BT" w:cs="Arial"/>
          <w:color w:val="000000" w:themeColor="text1"/>
          <w:sz w:val="24"/>
          <w:szCs w:val="24"/>
        </w:rPr>
        <w:t xml:space="preserve"> de dos mil veintiséis a través de la Plataforma Nacional de Transparencia, misma que obra </w:t>
      </w:r>
      <w:r w:rsidR="00196B0C">
        <w:rPr>
          <w:rFonts w:ascii="AvantGarde Bk BT" w:hAnsi="AvantGarde Bk BT" w:cs="Arial"/>
          <w:color w:val="000000" w:themeColor="text1"/>
          <w:sz w:val="24"/>
          <w:szCs w:val="24"/>
        </w:rPr>
        <w:t>a foja 03 de autos y que se tiene por reproducido como si a la letra se insertase</w:t>
      </w:r>
      <w:r w:rsidR="00FC2715" w:rsidRPr="00FC2715">
        <w:rPr>
          <w:rFonts w:ascii="AvantGarde Bk BT" w:hAnsi="AvantGarde Bk BT" w:cs="Arial"/>
          <w:color w:val="000000" w:themeColor="text1"/>
          <w:sz w:val="24"/>
          <w:szCs w:val="24"/>
        </w:rPr>
        <w:t>.</w:t>
      </w:r>
    </w:p>
    <w:p w14:paraId="22ADD575" w14:textId="77777777" w:rsidR="00FC2715" w:rsidRDefault="00FC2715" w:rsidP="00FC2715">
      <w:pPr>
        <w:pStyle w:val="corte4fondo"/>
        <w:tabs>
          <w:tab w:val="left" w:pos="567"/>
        </w:tabs>
        <w:rPr>
          <w:rFonts w:ascii="AvantGarde Bk BT" w:hAnsi="AvantGarde Bk BT" w:cs="Arial"/>
          <w:sz w:val="24"/>
          <w:szCs w:val="24"/>
        </w:rPr>
      </w:pPr>
      <w:r>
        <w:rPr>
          <w:rFonts w:ascii="AvantGarde Bk BT" w:hAnsi="AvantGarde Bk BT" w:cs="Arial"/>
          <w:sz w:val="24"/>
          <w:szCs w:val="24"/>
        </w:rPr>
        <w:t>Inconforme con la respuesta la persona solicitante interpuso el presente recurso de revisión y señaló como agravio lo siguiente:</w:t>
      </w:r>
    </w:p>
    <w:p w14:paraId="01E2B423" w14:textId="3C06941E" w:rsidR="00FC2715" w:rsidRPr="00B10255" w:rsidRDefault="00FC2715" w:rsidP="00196B0C">
      <w:pPr>
        <w:pStyle w:val="corte4fondo"/>
        <w:tabs>
          <w:tab w:val="left" w:pos="567"/>
        </w:tabs>
        <w:spacing w:after="240" w:line="240" w:lineRule="auto"/>
        <w:ind w:left="680" w:right="680" w:firstLine="0"/>
        <w:rPr>
          <w:rFonts w:ascii="AvantGarde Bk BT" w:hAnsi="AvantGarde Bk BT" w:cs="Arial"/>
          <w:i/>
          <w:sz w:val="22"/>
          <w:szCs w:val="22"/>
        </w:rPr>
      </w:pPr>
      <w:r>
        <w:rPr>
          <w:rFonts w:ascii="AvantGarde Bk BT" w:hAnsi="AvantGarde Bk BT" w:cs="Arial"/>
          <w:sz w:val="24"/>
          <w:szCs w:val="24"/>
        </w:rPr>
        <w:t>“</w:t>
      </w:r>
      <w:r w:rsidR="00E31565" w:rsidRPr="00E31565">
        <w:rPr>
          <w:rFonts w:ascii="AvantGarde Bk BT" w:hAnsi="AvantGarde Bk BT" w:cs="Arial"/>
          <w:i/>
          <w:sz w:val="22"/>
          <w:szCs w:val="22"/>
        </w:rPr>
        <w:t>El municipio de San Luis Potosí, contrario a su respuesta, otorga a algunos de sus trabajadores seguridad social a través del Instituto Mexicano del Seguro Social, como puede verse en el siguiente link </w:t>
      </w:r>
      <w:hyperlink r:id="rId8" w:history="1">
        <w:r w:rsidR="00E31565" w:rsidRPr="005A3E08">
          <w:rPr>
            <w:rStyle w:val="Hipervnculo"/>
            <w:rFonts w:ascii="AvantGarde Bk BT" w:hAnsi="AvantGarde Bk BT" w:cs="Arial"/>
            <w:i/>
            <w:sz w:val="22"/>
            <w:szCs w:val="22"/>
          </w:rPr>
          <w:t>https://oem.com.mx/elsoldesanluis/local/infonavit-reconoce-al-</w:t>
        </w:r>
        <w:r w:rsidR="00E31565" w:rsidRPr="005A3E08">
          <w:rPr>
            <w:rStyle w:val="Hipervnculo"/>
            <w:rFonts w:ascii="AvantGarde Bk BT" w:hAnsi="AvantGarde Bk BT" w:cs="Arial"/>
            <w:i/>
            <w:sz w:val="22"/>
            <w:szCs w:val="22"/>
          </w:rPr>
          <w:lastRenderedPageBreak/>
          <w:t>ayuntamiento-de-slp-como-una-empresa-de-diez-13387065</w:t>
        </w:r>
      </w:hyperlink>
      <w:r w:rsidR="00E31565">
        <w:rPr>
          <w:rFonts w:ascii="AvantGarde Bk BT" w:hAnsi="AvantGarde Bk BT" w:cs="Arial"/>
          <w:i/>
          <w:sz w:val="22"/>
          <w:szCs w:val="22"/>
        </w:rPr>
        <w:t xml:space="preserve"> </w:t>
      </w:r>
      <w:r w:rsidR="00E31565" w:rsidRPr="00E31565">
        <w:rPr>
          <w:rFonts w:ascii="AvantGarde Bk BT" w:hAnsi="AvantGarde Bk BT" w:cs="Arial"/>
          <w:i/>
          <w:sz w:val="22"/>
          <w:szCs w:val="22"/>
        </w:rPr>
        <w:t xml:space="preserve">en el que consta que realiza aportaciones al </w:t>
      </w:r>
      <w:proofErr w:type="spellStart"/>
      <w:r w:rsidR="00E31565" w:rsidRPr="00E31565">
        <w:rPr>
          <w:rFonts w:ascii="AvantGarde Bk BT" w:hAnsi="AvantGarde Bk BT" w:cs="Arial"/>
          <w:i/>
          <w:sz w:val="22"/>
          <w:szCs w:val="22"/>
        </w:rPr>
        <w:t>Infonavit</w:t>
      </w:r>
      <w:proofErr w:type="spellEnd"/>
      <w:r w:rsidR="00E31565" w:rsidRPr="00E31565">
        <w:rPr>
          <w:rFonts w:ascii="AvantGarde Bk BT" w:hAnsi="AvantGarde Bk BT" w:cs="Arial"/>
          <w:i/>
          <w:sz w:val="22"/>
          <w:szCs w:val="22"/>
        </w:rPr>
        <w:t xml:space="preserve"> y para ello necesitas estar registrado como patrón ante el IMSS tal y como se aprecia en la</w:t>
      </w:r>
      <w:r w:rsidR="00E31565">
        <w:rPr>
          <w:rFonts w:ascii="AvantGarde Bk BT" w:hAnsi="AvantGarde Bk BT" w:cs="Arial"/>
          <w:i/>
          <w:sz w:val="22"/>
          <w:szCs w:val="22"/>
        </w:rPr>
        <w:t xml:space="preserve"> guía de usuario que se adjunta</w:t>
      </w:r>
      <w:r>
        <w:rPr>
          <w:rFonts w:ascii="AvantGarde Bk BT" w:hAnsi="AvantGarde Bk BT" w:cs="Arial"/>
          <w:i/>
          <w:sz w:val="22"/>
        </w:rPr>
        <w:t>.</w:t>
      </w:r>
      <w:r>
        <w:rPr>
          <w:rFonts w:ascii="AvantGarde Bk BT" w:hAnsi="AvantGarde Bk BT" w:cs="Arial"/>
          <w:sz w:val="24"/>
          <w:szCs w:val="24"/>
        </w:rPr>
        <w:t>” SIC. (Visible a foja 01 de autos).</w:t>
      </w:r>
      <w:r w:rsidR="00D327C4">
        <w:rPr>
          <w:rFonts w:ascii="AvantGarde Bk BT" w:hAnsi="AvantGarde Bk BT" w:cs="Arial"/>
          <w:sz w:val="24"/>
          <w:szCs w:val="24"/>
        </w:rPr>
        <w:t xml:space="preserve"> </w:t>
      </w:r>
    </w:p>
    <w:p w14:paraId="7BEA1723" w14:textId="7B4FC21C" w:rsidR="00050F84" w:rsidRDefault="00FC2715" w:rsidP="00D327C4">
      <w:pPr>
        <w:tabs>
          <w:tab w:val="left" w:pos="567"/>
        </w:tabs>
        <w:spacing w:line="360" w:lineRule="auto"/>
        <w:ind w:firstLine="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 lo anterior se desprende que la persona recurrente medularmente se inconformó por </w:t>
      </w:r>
      <w:r w:rsidR="00D327C4">
        <w:rPr>
          <w:rFonts w:ascii="AvantGarde Bk BT" w:hAnsi="AvantGarde Bk BT" w:cs="Arial"/>
          <w:color w:val="000000" w:themeColor="text1"/>
          <w:sz w:val="24"/>
          <w:szCs w:val="24"/>
        </w:rPr>
        <w:t xml:space="preserve">la </w:t>
      </w:r>
      <w:r w:rsidR="004763AD">
        <w:rPr>
          <w:rFonts w:ascii="AvantGarde Bk BT" w:hAnsi="AvantGarde Bk BT" w:cs="Arial"/>
          <w:color w:val="000000" w:themeColor="text1"/>
          <w:sz w:val="24"/>
          <w:szCs w:val="24"/>
        </w:rPr>
        <w:t>indebida declaración de inexistencia de la información requerida</w:t>
      </w:r>
      <w:r w:rsidR="00196B0C">
        <w:rPr>
          <w:rFonts w:ascii="AvantGarde Bk BT" w:hAnsi="AvantGarde Bk BT" w:cs="Arial"/>
          <w:color w:val="000000" w:themeColor="text1"/>
          <w:sz w:val="24"/>
          <w:szCs w:val="24"/>
        </w:rPr>
        <w:t>.</w:t>
      </w:r>
      <w:r w:rsidR="00D54D20">
        <w:rPr>
          <w:rFonts w:ascii="AvantGarde Bk BT" w:hAnsi="AvantGarde Bk BT" w:cs="Arial"/>
          <w:color w:val="000000" w:themeColor="text1"/>
          <w:sz w:val="24"/>
          <w:szCs w:val="24"/>
        </w:rPr>
        <w:t xml:space="preserve"> </w:t>
      </w:r>
    </w:p>
    <w:p w14:paraId="4442BC4B" w14:textId="77777777" w:rsidR="00D327C4" w:rsidRDefault="00D327C4" w:rsidP="00D327C4">
      <w:pPr>
        <w:spacing w:after="0"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Dicho lo anterior, resulta oportuno citar el Criterio 01/20 emitido por el Pleno del Instituto Nacional de Transparencia, Acceso a la Información y Protección de Datos Personales, mismo que a continuación se transcribe:</w:t>
      </w:r>
    </w:p>
    <w:p w14:paraId="4F3E6D5A" w14:textId="77777777" w:rsidR="00D327C4" w:rsidRDefault="00D327C4" w:rsidP="00D327C4">
      <w:pPr>
        <w:spacing w:line="240" w:lineRule="auto"/>
        <w:ind w:left="680" w:right="624"/>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847F87">
        <w:rPr>
          <w:rFonts w:ascii="AvantGarde Bk BT" w:hAnsi="AvantGarde Bk BT" w:cs="Arial"/>
          <w:b/>
          <w:i/>
          <w:color w:val="000000" w:themeColor="text1"/>
          <w:szCs w:val="24"/>
        </w:rPr>
        <w:t>Criterio 01/</w:t>
      </w:r>
      <w:proofErr w:type="gramStart"/>
      <w:r w:rsidRPr="00847F87">
        <w:rPr>
          <w:rFonts w:ascii="AvantGarde Bk BT" w:hAnsi="AvantGarde Bk BT" w:cs="Arial"/>
          <w:b/>
          <w:i/>
          <w:color w:val="000000" w:themeColor="text1"/>
          <w:szCs w:val="24"/>
        </w:rPr>
        <w:t>20 .</w:t>
      </w:r>
      <w:proofErr w:type="gramEnd"/>
      <w:r w:rsidRPr="00847F87">
        <w:rPr>
          <w:rFonts w:ascii="AvantGarde Bk BT" w:hAnsi="AvantGarde Bk BT" w:cs="Arial"/>
          <w:b/>
          <w:i/>
          <w:color w:val="000000" w:themeColor="text1"/>
          <w:szCs w:val="24"/>
        </w:rPr>
        <w:t xml:space="preserve"> Actos consentidos tácitamente. Improcedencia de su análisis.</w:t>
      </w:r>
      <w:r w:rsidRPr="00847F87">
        <w:rPr>
          <w:rFonts w:ascii="AvantGarde Bk BT" w:hAnsi="AvantGarde Bk BT" w:cs="Arial"/>
          <w:i/>
          <w:color w:val="000000" w:themeColor="text1"/>
          <w:szCs w:val="24"/>
        </w:rPr>
        <w:t xml:space="preserve"> Si en su recurso de revisión, la persona recurrente no expresó inconformidad alguna con ciertas partes de la respuesta otorgada, se entienden tácitamente consentidas, por ende, no deben formar parte del estudio de fondo de la resolución que emite el Instituto</w:t>
      </w:r>
      <w:r>
        <w:rPr>
          <w:rFonts w:ascii="AvantGarde Bk BT" w:hAnsi="AvantGarde Bk BT" w:cs="Arial"/>
          <w:i/>
          <w:color w:val="000000" w:themeColor="text1"/>
          <w:sz w:val="20"/>
          <w:szCs w:val="24"/>
        </w:rPr>
        <w:t>.</w:t>
      </w:r>
      <w:r>
        <w:rPr>
          <w:rFonts w:ascii="AvantGarde Bk BT" w:hAnsi="AvantGarde Bk BT" w:cs="Arial"/>
          <w:color w:val="000000" w:themeColor="text1"/>
          <w:sz w:val="24"/>
          <w:szCs w:val="24"/>
        </w:rPr>
        <w:t>”</w:t>
      </w:r>
    </w:p>
    <w:p w14:paraId="28F5E2F3" w14:textId="010412A8" w:rsidR="00D327C4" w:rsidRDefault="00D327C4" w:rsidP="00D327C4">
      <w:pPr>
        <w:spacing w:line="360" w:lineRule="auto"/>
        <w:ind w:firstLine="851"/>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Del criterio </w:t>
      </w:r>
      <w:r w:rsidR="00D54D20">
        <w:rPr>
          <w:rFonts w:ascii="AvantGarde Bk BT" w:hAnsi="AvantGarde Bk BT" w:cs="Arial"/>
          <w:color w:val="000000" w:themeColor="text1"/>
          <w:sz w:val="24"/>
          <w:szCs w:val="24"/>
        </w:rPr>
        <w:t>previamente</w:t>
      </w:r>
      <w:r>
        <w:rPr>
          <w:rFonts w:ascii="AvantGarde Bk BT" w:hAnsi="AvantGarde Bk BT" w:cs="Arial"/>
          <w:color w:val="000000" w:themeColor="text1"/>
          <w:sz w:val="24"/>
          <w:szCs w:val="24"/>
        </w:rPr>
        <w:t xml:space="preserve"> anotado, se aprecia que, cuando en un recurso de revisión la parte recurrente no expresa inconformidad alguna con determinados aspectos de la respuesta emitida por el sujeto obligado, se entiende como tácitamente consentidas y, por ende, no forman parte del estudio de fondo de la resolución que al efecto se emita en el recurso de revisión respectivo.</w:t>
      </w:r>
    </w:p>
    <w:p w14:paraId="7C10422A" w14:textId="77777777" w:rsidR="00D327C4" w:rsidRDefault="00D327C4" w:rsidP="00D327C4">
      <w:pPr>
        <w:spacing w:line="360" w:lineRule="auto"/>
        <w:ind w:firstLine="851"/>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ese tenor, esta Comisión de Transparencia no hará pronunciamiento alguno respecto de aquellos aspectos de la respuesta emitida por el sujeto obligado que no hayan sido combatidos por la persona recurrente es su escrito de agravios, pues dichos aspectos no forman parte de los motivos de inconformidad y, por ende, dicha información </w:t>
      </w:r>
      <w:r>
        <w:rPr>
          <w:rFonts w:ascii="AvantGarde Bk BT" w:hAnsi="AvantGarde Bk BT" w:cs="Arial"/>
          <w:b/>
          <w:color w:val="000000" w:themeColor="text1"/>
          <w:sz w:val="24"/>
          <w:szCs w:val="24"/>
        </w:rPr>
        <w:t>queda firme</w:t>
      </w:r>
      <w:r>
        <w:rPr>
          <w:rFonts w:ascii="AvantGarde Bk BT" w:hAnsi="AvantGarde Bk BT" w:cs="Arial"/>
          <w:color w:val="000000" w:themeColor="text1"/>
          <w:sz w:val="24"/>
          <w:szCs w:val="24"/>
        </w:rPr>
        <w:t>.</w:t>
      </w:r>
    </w:p>
    <w:p w14:paraId="0AAB3D89" w14:textId="596C5D21" w:rsidR="000468A0" w:rsidRPr="007A5577" w:rsidRDefault="00AB2011" w:rsidP="00DA312C">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Pues bien,</w:t>
      </w:r>
      <w:r w:rsidR="0037401E">
        <w:rPr>
          <w:rFonts w:ascii="AvantGarde Bk BT" w:hAnsi="AvantGarde Bk BT" w:cs="Arial"/>
          <w:color w:val="000000" w:themeColor="text1"/>
          <w:sz w:val="24"/>
          <w:szCs w:val="24"/>
        </w:rPr>
        <w:t xml:space="preserve"> </w:t>
      </w:r>
      <w:r w:rsidR="00D54D20">
        <w:rPr>
          <w:rFonts w:ascii="AvantGarde Bk BT" w:hAnsi="AvantGarde Bk BT" w:cs="Arial"/>
          <w:color w:val="000000" w:themeColor="text1"/>
          <w:sz w:val="24"/>
          <w:szCs w:val="24"/>
        </w:rPr>
        <w:t xml:space="preserve">dicho lo anterior  es necesario precisar que </w:t>
      </w:r>
      <w:r w:rsidR="00DA312C">
        <w:rPr>
          <w:rFonts w:ascii="AvantGarde Bk BT" w:hAnsi="AvantGarde Bk BT" w:cs="Arial"/>
          <w:color w:val="000000" w:themeColor="text1"/>
          <w:sz w:val="24"/>
          <w:szCs w:val="24"/>
        </w:rPr>
        <w:t xml:space="preserve">la </w:t>
      </w:r>
      <w:r w:rsidRPr="00327C7F">
        <w:rPr>
          <w:rFonts w:ascii="AvantGarde Bk BT" w:hAnsi="AvantGarde Bk BT" w:cs="Arial"/>
          <w:sz w:val="24"/>
          <w:szCs w:val="24"/>
        </w:rPr>
        <w:t>Ley de Transparencia</w:t>
      </w:r>
      <w:r>
        <w:rPr>
          <w:rFonts w:ascii="AvantGarde Bk BT" w:hAnsi="AvantGarde Bk BT" w:cs="Arial"/>
          <w:sz w:val="24"/>
          <w:szCs w:val="24"/>
        </w:rPr>
        <w:t xml:space="preserve"> local</w:t>
      </w:r>
      <w:r w:rsidR="00DA312C">
        <w:rPr>
          <w:rFonts w:ascii="AvantGarde Bk BT" w:hAnsi="AvantGarde Bk BT" w:cs="Arial"/>
          <w:color w:val="000000" w:themeColor="text1"/>
          <w:sz w:val="24"/>
          <w:szCs w:val="24"/>
        </w:rPr>
        <w:t xml:space="preserve"> prescribe que </w:t>
      </w:r>
      <w:r w:rsidR="000468A0" w:rsidRPr="00DA312C">
        <w:rPr>
          <w:rFonts w:ascii="AvantGarde Bk BT" w:hAnsi="AvantGarde Bk BT" w:cs="Arial"/>
          <w:b/>
          <w:sz w:val="24"/>
          <w:szCs w:val="24"/>
          <w:u w:val="single"/>
        </w:rPr>
        <w:t>los sujetos obligados se encuentran constreñidos a proporcionar la información que se encuentra en su posesión</w:t>
      </w:r>
      <w:r w:rsidR="000468A0" w:rsidRPr="00DA312C">
        <w:rPr>
          <w:rFonts w:ascii="AvantGarde Bk BT" w:hAnsi="AvantGarde Bk BT" w:cs="Arial"/>
          <w:sz w:val="24"/>
          <w:szCs w:val="24"/>
        </w:rPr>
        <w:t>, lo anterior para efecto de permitir que el derecho de acceso a la información se encuentre satisfecho</w:t>
      </w:r>
      <w:r w:rsidR="000468A0" w:rsidRPr="00327C7F">
        <w:rPr>
          <w:rFonts w:ascii="AvantGarde Bk BT" w:hAnsi="AvantGarde Bk BT" w:cs="Arial"/>
          <w:sz w:val="24"/>
          <w:szCs w:val="24"/>
        </w:rPr>
        <w:t>.</w:t>
      </w:r>
      <w:r w:rsidR="000468A0" w:rsidRPr="00327C7F">
        <w:rPr>
          <w:rFonts w:ascii="AvantGarde Bk BT" w:hAnsi="AvantGarde Bk BT" w:cs="Arial"/>
          <w:sz w:val="24"/>
          <w:szCs w:val="24"/>
          <w:vertAlign w:val="superscript"/>
        </w:rPr>
        <w:footnoteReference w:id="1"/>
      </w:r>
    </w:p>
    <w:p w14:paraId="66647314" w14:textId="36A6E202" w:rsidR="000468A0" w:rsidRDefault="000468A0" w:rsidP="000468A0">
      <w:pPr>
        <w:pStyle w:val="corte4fondo"/>
        <w:tabs>
          <w:tab w:val="left" w:pos="567"/>
        </w:tabs>
        <w:spacing w:after="240"/>
        <w:rPr>
          <w:rFonts w:ascii="AvantGarde Bk BT" w:hAnsi="AvantGarde Bk BT" w:cs="Arial"/>
          <w:sz w:val="24"/>
          <w:szCs w:val="24"/>
          <w:vertAlign w:val="superscript"/>
        </w:rPr>
      </w:pPr>
      <w:r>
        <w:rPr>
          <w:rFonts w:ascii="AvantGarde Bk BT" w:hAnsi="AvantGarde Bk BT" w:cs="Arial"/>
          <w:sz w:val="24"/>
          <w:szCs w:val="24"/>
        </w:rPr>
        <w:lastRenderedPageBreak/>
        <w:t>Asimismo,</w:t>
      </w:r>
      <w:r w:rsidRPr="00F337EC">
        <w:rPr>
          <w:rFonts w:ascii="AvantGarde Bk BT" w:hAnsi="AvantGarde Bk BT" w:cs="Arial"/>
          <w:sz w:val="24"/>
          <w:szCs w:val="24"/>
        </w:rPr>
        <w:t xml:space="preserve"> </w:t>
      </w:r>
      <w:r w:rsidR="00AB2011">
        <w:rPr>
          <w:rFonts w:ascii="AvantGarde Bk BT" w:hAnsi="AvantGarde Bk BT" w:cs="Arial"/>
          <w:sz w:val="24"/>
          <w:szCs w:val="24"/>
        </w:rPr>
        <w:t xml:space="preserve">la ley en comento prevé que </w:t>
      </w:r>
      <w:r w:rsidRPr="00F337EC">
        <w:rPr>
          <w:rFonts w:ascii="AvantGarde Bk BT" w:hAnsi="AvantGarde Bk BT" w:cs="Arial"/>
          <w:sz w:val="24"/>
          <w:szCs w:val="24"/>
        </w:rPr>
        <w:t>los funcionarios públicos están obligados a documentar todo acto que devenga de sus funciones y/o atribuciones y, por ende,</w:t>
      </w:r>
      <w:r>
        <w:rPr>
          <w:rFonts w:ascii="AvantGarde Bk BT" w:hAnsi="AvantGarde Bk BT" w:cs="Arial"/>
          <w:sz w:val="24"/>
          <w:szCs w:val="24"/>
        </w:rPr>
        <w:t xml:space="preserve"> </w:t>
      </w:r>
      <w:r w:rsidRPr="00D65E44">
        <w:rPr>
          <w:rFonts w:ascii="AvantGarde Bk BT" w:hAnsi="AvantGarde Bk BT" w:cs="Arial"/>
          <w:b/>
          <w:sz w:val="24"/>
          <w:szCs w:val="24"/>
          <w:u w:val="single"/>
        </w:rPr>
        <w:t>la información solicitada debe ser entregada a al peticionario en la forma en que ésta fue generada</w:t>
      </w:r>
      <w:r w:rsidRPr="00F337EC">
        <w:rPr>
          <w:rFonts w:ascii="AvantGarde Bk BT" w:hAnsi="AvantGarde Bk BT" w:cs="Arial"/>
          <w:sz w:val="24"/>
          <w:szCs w:val="24"/>
        </w:rPr>
        <w:t>.</w:t>
      </w:r>
      <w:r w:rsidRPr="00F337EC">
        <w:rPr>
          <w:rFonts w:ascii="AvantGarde Bk BT" w:hAnsi="AvantGarde Bk BT" w:cs="Arial"/>
          <w:sz w:val="24"/>
          <w:szCs w:val="24"/>
          <w:vertAlign w:val="superscript"/>
        </w:rPr>
        <w:t xml:space="preserve"> </w:t>
      </w:r>
      <w:r w:rsidRPr="00F337EC">
        <w:rPr>
          <w:rFonts w:ascii="AvantGarde Bk BT" w:hAnsi="AvantGarde Bk BT" w:cs="Arial"/>
          <w:sz w:val="24"/>
          <w:szCs w:val="24"/>
          <w:vertAlign w:val="superscript"/>
        </w:rPr>
        <w:footnoteReference w:id="2"/>
      </w:r>
    </w:p>
    <w:p w14:paraId="369FBCF4" w14:textId="77777777" w:rsidR="000468A0" w:rsidRDefault="000468A0" w:rsidP="000468A0">
      <w:pPr>
        <w:pStyle w:val="corte4fondo"/>
        <w:tabs>
          <w:tab w:val="left" w:pos="567"/>
        </w:tabs>
        <w:spacing w:after="240"/>
        <w:ind w:firstLine="680"/>
        <w:rPr>
          <w:rFonts w:ascii="AvantGarde Bk BT" w:hAnsi="AvantGarde Bk BT" w:cs="Arial"/>
          <w:sz w:val="24"/>
          <w:szCs w:val="24"/>
        </w:rPr>
      </w:pPr>
      <w:r>
        <w:rPr>
          <w:rFonts w:ascii="AvantGarde Bk BT" w:hAnsi="AvantGarde Bk BT" w:cs="Arial"/>
          <w:sz w:val="24"/>
          <w:szCs w:val="24"/>
        </w:rPr>
        <w:t xml:space="preserve">Derivado de lo anterior, resulta claro que los sujetos obligados se encuentran sujetos al principio de exhaustividad y congruencia, es decir, los sujetos obligados deben atender </w:t>
      </w:r>
      <w:r w:rsidRPr="003B38E1">
        <w:rPr>
          <w:rFonts w:ascii="AvantGarde Bk BT" w:hAnsi="AvantGarde Bk BT" w:cs="Arial"/>
          <w:sz w:val="24"/>
          <w:szCs w:val="24"/>
        </w:rPr>
        <w:t>expresamente a cada uno de los puntos solicitados</w:t>
      </w:r>
      <w:r>
        <w:rPr>
          <w:rFonts w:ascii="AvantGarde Bk BT" w:hAnsi="AvantGarde Bk BT" w:cs="Arial"/>
          <w:sz w:val="24"/>
          <w:szCs w:val="24"/>
        </w:rPr>
        <w:t xml:space="preserve"> y debe existir </w:t>
      </w:r>
      <w:r w:rsidRPr="003B38E1">
        <w:rPr>
          <w:rFonts w:ascii="AvantGarde Bk BT" w:hAnsi="AvantGarde Bk BT" w:cs="Arial"/>
          <w:sz w:val="24"/>
          <w:szCs w:val="24"/>
        </w:rPr>
        <w:t>concordancia entre el requerimiento formulado por el particular y la respuesta proporcionada</w:t>
      </w:r>
      <w:r>
        <w:rPr>
          <w:rFonts w:ascii="AvantGarde Bk BT" w:hAnsi="AvantGarde Bk BT" w:cs="Arial"/>
          <w:sz w:val="24"/>
          <w:szCs w:val="24"/>
        </w:rPr>
        <w:t>.</w:t>
      </w:r>
    </w:p>
    <w:p w14:paraId="2920ABB1" w14:textId="77777777" w:rsidR="000468A0" w:rsidRDefault="000468A0" w:rsidP="000468A0">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Sirve de apoyo el siguiente criterio emitido por el Instituto Nacional de Transparencia, Información y Protección de Datos:</w:t>
      </w:r>
    </w:p>
    <w:p w14:paraId="656770FA" w14:textId="77777777" w:rsidR="000468A0" w:rsidRDefault="000468A0" w:rsidP="000468A0">
      <w:pPr>
        <w:pStyle w:val="corte4fondo"/>
        <w:tabs>
          <w:tab w:val="left" w:pos="567"/>
        </w:tabs>
        <w:spacing w:after="240" w:line="240" w:lineRule="auto"/>
        <w:ind w:left="680" w:right="680" w:firstLine="0"/>
        <w:rPr>
          <w:rFonts w:ascii="AvantGarde Bk BT" w:hAnsi="AvantGarde Bk BT" w:cs="Arial"/>
          <w:sz w:val="24"/>
          <w:szCs w:val="24"/>
        </w:rPr>
      </w:pPr>
      <w:r>
        <w:rPr>
          <w:rFonts w:ascii="AvantGarde Bk BT" w:hAnsi="AvantGarde Bk BT" w:cs="Arial"/>
          <w:sz w:val="24"/>
          <w:szCs w:val="24"/>
        </w:rPr>
        <w:t>“</w:t>
      </w:r>
      <w:r w:rsidRPr="00847F87">
        <w:rPr>
          <w:rFonts w:ascii="AvantGarde Bk BT" w:hAnsi="AvantGarde Bk BT" w:cs="Arial"/>
          <w:b/>
          <w:i/>
          <w:sz w:val="22"/>
          <w:szCs w:val="24"/>
        </w:rPr>
        <w:t xml:space="preserve">Criterio 02/17. Congruencia y </w:t>
      </w:r>
      <w:proofErr w:type="gramStart"/>
      <w:r w:rsidRPr="00847F87">
        <w:rPr>
          <w:rFonts w:ascii="AvantGarde Bk BT" w:hAnsi="AvantGarde Bk BT" w:cs="Arial"/>
          <w:b/>
          <w:i/>
          <w:sz w:val="22"/>
          <w:szCs w:val="24"/>
        </w:rPr>
        <w:t>exhaustividad.-</w:t>
      </w:r>
      <w:proofErr w:type="gramEnd"/>
      <w:r w:rsidRPr="00847F87">
        <w:rPr>
          <w:rFonts w:ascii="AvantGarde Bk BT" w:hAnsi="AvantGarde Bk BT" w:cs="Arial"/>
          <w:i/>
          <w:sz w:val="22"/>
          <w:szCs w:val="24"/>
        </w:rPr>
        <w:t xml:space="preserve"> Sus alcances para garantizar el derecho de acceso a la información. De conformidad con el artículo 3 de la Ley Federal de Procedimiento Administrativo, de aplicación supletoria a la Ley Federal de Transparencia y Acceso a la Información Pública, en términos de su artículo 7; todo acto administrativo debe cumplir con los principios de congruencia y exhaustividad. </w:t>
      </w:r>
      <w:r w:rsidRPr="00847F87">
        <w:rPr>
          <w:rFonts w:ascii="AvantGarde Bk BT" w:hAnsi="AvantGarde Bk BT" w:cs="Arial"/>
          <w:i/>
          <w:sz w:val="22"/>
          <w:szCs w:val="24"/>
          <w:u w:val="single"/>
        </w:rPr>
        <w:t>Para el efectivo ejercicio del derecho de acceso a la información, la congruencia implica que exista concordancia entre el requerimiento formulado por el particular y la respuesta proporcionada por el sujeto obligado; mientras que la exhaustividad significa que dicha respuesta se refiera expresamente a cada uno de los puntos solicitados.</w:t>
      </w:r>
      <w:r w:rsidRPr="00847F87">
        <w:rPr>
          <w:rFonts w:ascii="AvantGarde Bk BT" w:hAnsi="AvantGarde Bk BT" w:cs="Arial"/>
          <w:i/>
          <w:sz w:val="22"/>
          <w:szCs w:val="24"/>
        </w:rPr>
        <w:t xml:space="preserve"> Por lo anterior, los sujetos obligados cumplirán con los principios de congruencia y exhaustividad, cuando las respuestas que emitan guarden una relación lógica con lo solicitado y atiendan de manera puntual y expresa, cada uno de los contenidos de información</w:t>
      </w:r>
      <w:r w:rsidRPr="005774AE">
        <w:rPr>
          <w:rFonts w:ascii="AvantGarde Bk BT" w:hAnsi="AvantGarde Bk BT" w:cs="Arial"/>
          <w:i/>
          <w:sz w:val="20"/>
          <w:szCs w:val="24"/>
        </w:rPr>
        <w:t>.</w:t>
      </w:r>
      <w:r>
        <w:rPr>
          <w:rFonts w:ascii="AvantGarde Bk BT" w:hAnsi="AvantGarde Bk BT" w:cs="Arial"/>
          <w:sz w:val="24"/>
          <w:szCs w:val="24"/>
        </w:rPr>
        <w:t>” (Énfasis añadido.)</w:t>
      </w:r>
    </w:p>
    <w:p w14:paraId="4C661231" w14:textId="603564C5" w:rsidR="000468A0" w:rsidRDefault="000468A0" w:rsidP="000468A0">
      <w:pPr>
        <w:pStyle w:val="corte4fondo"/>
        <w:tabs>
          <w:tab w:val="left" w:pos="567"/>
        </w:tabs>
        <w:spacing w:after="240"/>
        <w:ind w:firstLine="680"/>
        <w:rPr>
          <w:rFonts w:ascii="AvantGarde Bk BT" w:hAnsi="AvantGarde Bk BT" w:cs="Arial"/>
          <w:sz w:val="24"/>
          <w:szCs w:val="24"/>
        </w:rPr>
      </w:pPr>
      <w:r>
        <w:rPr>
          <w:rFonts w:ascii="AvantGarde Bk BT" w:hAnsi="AvantGarde Bk BT" w:cs="Arial"/>
          <w:sz w:val="24"/>
          <w:szCs w:val="24"/>
        </w:rPr>
        <w:lastRenderedPageBreak/>
        <w:t xml:space="preserve">Bajo esta línea argumentativa, es necesario reiterar que los sujetos obligados deben realizar la búsqueda de la información solicitada dentro del cúmulo de documentos que, conforme a sus atribuciones y/o facultades, se encuentren constreñidos a generar, poseer y/o archivar, de modo tal que al recibir una solicitud de información, </w:t>
      </w:r>
      <w:r w:rsidRPr="007A5577">
        <w:rPr>
          <w:rFonts w:ascii="AvantGarde Bk BT" w:hAnsi="AvantGarde Bk BT" w:cs="Arial"/>
          <w:b/>
          <w:sz w:val="24"/>
          <w:szCs w:val="24"/>
          <w:u w:val="single"/>
        </w:rPr>
        <w:t xml:space="preserve">estos deben de entregar la expresión documental que contenga la información solicitada y evitar proporcionar una respuesta elaborada </w:t>
      </w:r>
      <w:r w:rsidR="00D65E44" w:rsidRPr="007A5577">
        <w:rPr>
          <w:rFonts w:ascii="AvantGarde Bk BT" w:hAnsi="AvantGarde Bk BT" w:cs="Arial"/>
          <w:b/>
          <w:sz w:val="24"/>
          <w:szCs w:val="24"/>
          <w:u w:val="single"/>
        </w:rPr>
        <w:t xml:space="preserve">acorde </w:t>
      </w:r>
      <w:r w:rsidRPr="007A5577">
        <w:rPr>
          <w:rFonts w:ascii="AvantGarde Bk BT" w:hAnsi="AvantGarde Bk BT" w:cs="Arial"/>
          <w:b/>
          <w:sz w:val="24"/>
          <w:szCs w:val="24"/>
          <w:u w:val="single"/>
        </w:rPr>
        <w:t>a los requerimientos del peticionario</w:t>
      </w:r>
      <w:r>
        <w:rPr>
          <w:rFonts w:ascii="AvantGarde Bk BT" w:hAnsi="AvantGarde Bk BT" w:cs="Arial"/>
          <w:sz w:val="24"/>
          <w:szCs w:val="24"/>
        </w:rPr>
        <w:t>.</w:t>
      </w:r>
    </w:p>
    <w:p w14:paraId="02D4C6CF" w14:textId="77777777" w:rsidR="000468A0" w:rsidRDefault="000468A0" w:rsidP="000468A0">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Sirven de apoyo los siguientes criterios emitidos por el Instituto Nacional de Transparencia, Acceso a la Información y Protección de Datos Personales:</w:t>
      </w:r>
    </w:p>
    <w:p w14:paraId="37DBA0FB" w14:textId="77777777" w:rsidR="000468A0" w:rsidRPr="00204353" w:rsidRDefault="000468A0" w:rsidP="000468A0">
      <w:pPr>
        <w:pStyle w:val="corte4fondo"/>
        <w:tabs>
          <w:tab w:val="left" w:pos="567"/>
        </w:tabs>
        <w:spacing w:after="240" w:line="240" w:lineRule="auto"/>
        <w:ind w:left="680" w:right="680" w:firstLine="0"/>
        <w:rPr>
          <w:rFonts w:ascii="AvantGarde Bk BT" w:hAnsi="AvantGarde Bk BT" w:cs="Arial"/>
          <w:sz w:val="24"/>
          <w:szCs w:val="24"/>
        </w:rPr>
      </w:pPr>
      <w:r>
        <w:rPr>
          <w:rFonts w:ascii="AvantGarde Bk BT" w:hAnsi="AvantGarde Bk BT" w:cs="Arial"/>
          <w:sz w:val="24"/>
          <w:szCs w:val="24"/>
        </w:rPr>
        <w:t>“</w:t>
      </w:r>
      <w:r w:rsidRPr="00847F87">
        <w:rPr>
          <w:rFonts w:ascii="AvantGarde Bk BT" w:hAnsi="AvantGarde Bk BT" w:cs="Arial"/>
          <w:b/>
          <w:i/>
          <w:sz w:val="22"/>
          <w:szCs w:val="24"/>
        </w:rPr>
        <w:t xml:space="preserve">Criterio 03/17.- No existe obligación de elaborar documentos ad hoc para atender las solicitudes de acceso a la información. </w:t>
      </w:r>
      <w:r w:rsidRPr="00847F87">
        <w:rPr>
          <w:rFonts w:ascii="AvantGarde Bk BT" w:hAnsi="AvantGarde Bk BT" w:cs="Arial"/>
          <w:i/>
          <w:sz w:val="22"/>
          <w:szCs w:val="24"/>
        </w:rPr>
        <w:t xml:space="preserve">Los artículos 129 de la Ley General de Transparencia y Acceso a la Información Pública y 130, párrafo cuarto, de la Ley Federal de Transparencia y Acceso a la Información Pública, señalan que </w:t>
      </w:r>
      <w:r w:rsidRPr="00847F87">
        <w:rPr>
          <w:rFonts w:ascii="AvantGarde Bk BT" w:hAnsi="AvantGarde Bk BT" w:cs="Arial"/>
          <w:i/>
          <w:sz w:val="22"/>
          <w:szCs w:val="24"/>
          <w:u w:val="single"/>
        </w:rPr>
        <w:t>los sujetos obligados deberán otorgar acceso a los documentos que se encuentren en sus archivos o que estén obligados a documentar, de acuerdo con sus facultades, competencias o funciones, conforme a las características físicas de la información o del lugar donde se encuentre</w:t>
      </w:r>
      <w:r w:rsidRPr="00847F87">
        <w:rPr>
          <w:rFonts w:ascii="AvantGarde Bk BT" w:hAnsi="AvantGarde Bk BT" w:cs="Arial"/>
          <w:i/>
          <w:sz w:val="22"/>
          <w:szCs w:val="24"/>
        </w:rPr>
        <w:t>.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w:t>
      </w:r>
      <w:r w:rsidRPr="00B96B2A">
        <w:rPr>
          <w:rFonts w:ascii="AvantGarde Bk BT" w:hAnsi="AvantGarde Bk BT" w:cs="Arial"/>
          <w:i/>
          <w:sz w:val="20"/>
          <w:szCs w:val="24"/>
        </w:rPr>
        <w:t>.</w:t>
      </w:r>
      <w:r>
        <w:rPr>
          <w:rFonts w:ascii="AvantGarde Bk BT" w:hAnsi="AvantGarde Bk BT" w:cs="Arial"/>
          <w:sz w:val="24"/>
          <w:szCs w:val="24"/>
        </w:rPr>
        <w:t>” (Énfasis añadido.)</w:t>
      </w:r>
    </w:p>
    <w:p w14:paraId="51BA7E4A" w14:textId="4AFDC975" w:rsidR="000468A0" w:rsidRPr="00D14D6C" w:rsidRDefault="000468A0" w:rsidP="00D14D6C">
      <w:pPr>
        <w:pStyle w:val="corte4fondo"/>
        <w:spacing w:after="240" w:line="240" w:lineRule="auto"/>
        <w:ind w:left="680" w:right="680" w:firstLine="0"/>
        <w:rPr>
          <w:rFonts w:ascii="AvantGarde Bk BT" w:hAnsi="AvantGarde Bk BT" w:cs="Arial"/>
          <w:sz w:val="22"/>
          <w:szCs w:val="24"/>
        </w:rPr>
      </w:pPr>
      <w:r>
        <w:rPr>
          <w:rFonts w:ascii="AvantGarde Bk BT" w:hAnsi="AvantGarde Bk BT" w:cs="Arial"/>
          <w:sz w:val="24"/>
          <w:szCs w:val="24"/>
        </w:rPr>
        <w:t xml:space="preserve"> “</w:t>
      </w:r>
      <w:r w:rsidRPr="00847F87">
        <w:rPr>
          <w:rFonts w:ascii="AvantGarde Bk BT" w:hAnsi="AvantGarde Bk BT" w:cs="Arial"/>
          <w:b/>
          <w:i/>
          <w:sz w:val="22"/>
          <w:szCs w:val="24"/>
        </w:rPr>
        <w:t xml:space="preserve">Criterio 16/17. Expresión </w:t>
      </w:r>
      <w:proofErr w:type="gramStart"/>
      <w:r w:rsidRPr="00847F87">
        <w:rPr>
          <w:rFonts w:ascii="AvantGarde Bk BT" w:hAnsi="AvantGarde Bk BT" w:cs="Arial"/>
          <w:b/>
          <w:i/>
          <w:sz w:val="22"/>
          <w:szCs w:val="24"/>
        </w:rPr>
        <w:t>documental.-</w:t>
      </w:r>
      <w:proofErr w:type="gramEnd"/>
      <w:r w:rsidRPr="00847F87">
        <w:rPr>
          <w:rFonts w:ascii="AvantGarde Bk BT" w:hAnsi="AvantGarde Bk BT" w:cs="Arial"/>
          <w:i/>
          <w:sz w:val="22"/>
          <w:szCs w:val="24"/>
        </w:rPr>
        <w:t xml:space="preserve"> Cuando los particulares presenten solicitudes de acceso a la información sin identificar de forma precisa la documentación que pudiera contener la información de su interés, o bien, la solicitud constituya una consulta, pero la respuesta pudiera obrar en algún documento en poder de los sujetos obligados, éstos deben dar a dichas solicitudes una interpretación que les otorgue una expresión documental</w:t>
      </w:r>
      <w:r w:rsidRPr="00F90B0A">
        <w:rPr>
          <w:rFonts w:ascii="AvantGarde Bk BT" w:hAnsi="AvantGarde Bk BT" w:cs="Arial"/>
          <w:i/>
          <w:sz w:val="22"/>
          <w:szCs w:val="24"/>
        </w:rPr>
        <w:t>.</w:t>
      </w:r>
      <w:r w:rsidRPr="00F90B0A">
        <w:rPr>
          <w:rFonts w:ascii="AvantGarde Bk BT" w:hAnsi="AvantGarde Bk BT" w:cs="Arial"/>
          <w:sz w:val="22"/>
          <w:szCs w:val="24"/>
        </w:rPr>
        <w:t>”</w:t>
      </w:r>
    </w:p>
    <w:p w14:paraId="22DFC2AC" w14:textId="504B7AC5" w:rsidR="006A16AC" w:rsidRDefault="00196B0C" w:rsidP="005864D9">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Establecido lo anterior, resulta oportuno precisar que </w:t>
      </w:r>
      <w:r w:rsidR="006A16AC">
        <w:rPr>
          <w:rFonts w:ascii="AvantGarde Bk BT" w:hAnsi="AvantGarde Bk BT" w:cs="Arial"/>
          <w:color w:val="000000" w:themeColor="text1"/>
          <w:sz w:val="24"/>
          <w:szCs w:val="24"/>
        </w:rPr>
        <w:t xml:space="preserve">en el informe que rindió el sujeto obligado durante el periodo de instrucción del recurso de revisión en que se actúa, hizo de conocimiento de esta Comisión que modificó el acto impugnado el emitir una nueva respuesta que fue notificada a la persona recurrente </w:t>
      </w:r>
      <w:r w:rsidR="00665926">
        <w:rPr>
          <w:rFonts w:ascii="AvantGarde Bk BT" w:hAnsi="AvantGarde Bk BT" w:cs="Arial"/>
          <w:color w:val="000000" w:themeColor="text1"/>
          <w:sz w:val="24"/>
          <w:szCs w:val="24"/>
        </w:rPr>
        <w:t xml:space="preserve">el </w:t>
      </w:r>
      <w:r w:rsidR="004763AD">
        <w:rPr>
          <w:rFonts w:ascii="AvantGarde Bk BT" w:hAnsi="AvantGarde Bk BT" w:cs="Arial"/>
          <w:color w:val="000000" w:themeColor="text1"/>
          <w:sz w:val="24"/>
          <w:szCs w:val="24"/>
        </w:rPr>
        <w:t xml:space="preserve">tres </w:t>
      </w:r>
      <w:r w:rsidR="00665926">
        <w:rPr>
          <w:rFonts w:ascii="AvantGarde Bk BT" w:hAnsi="AvantGarde Bk BT" w:cs="Arial"/>
          <w:color w:val="000000" w:themeColor="text1"/>
          <w:sz w:val="24"/>
          <w:szCs w:val="24"/>
        </w:rPr>
        <w:t xml:space="preserve">de </w:t>
      </w:r>
      <w:r w:rsidR="004763AD">
        <w:rPr>
          <w:rFonts w:ascii="AvantGarde Bk BT" w:hAnsi="AvantGarde Bk BT" w:cs="Arial"/>
          <w:color w:val="000000" w:themeColor="text1"/>
          <w:sz w:val="24"/>
          <w:szCs w:val="24"/>
        </w:rPr>
        <w:t>agosto</w:t>
      </w:r>
      <w:r w:rsidR="00665926">
        <w:rPr>
          <w:rFonts w:ascii="AvantGarde Bk BT" w:hAnsi="AvantGarde Bk BT" w:cs="Arial"/>
          <w:color w:val="000000" w:themeColor="text1"/>
          <w:sz w:val="24"/>
          <w:szCs w:val="24"/>
        </w:rPr>
        <w:t xml:space="preserve"> de dos mil veintiséis </w:t>
      </w:r>
      <w:r w:rsidR="006A16AC">
        <w:rPr>
          <w:rFonts w:ascii="AvantGarde Bk BT" w:hAnsi="AvantGarde Bk BT" w:cs="Arial"/>
          <w:color w:val="000000" w:themeColor="text1"/>
          <w:sz w:val="24"/>
          <w:szCs w:val="24"/>
        </w:rPr>
        <w:t>a través de la cuenta de correo electrónico que designó para efecto de oír y recibir no</w:t>
      </w:r>
      <w:r w:rsidR="004763AD">
        <w:rPr>
          <w:rFonts w:ascii="AvantGarde Bk BT" w:hAnsi="AvantGarde Bk BT" w:cs="Arial"/>
          <w:color w:val="000000" w:themeColor="text1"/>
          <w:sz w:val="24"/>
          <w:szCs w:val="24"/>
        </w:rPr>
        <w:t>tificaciones (visible de foja 60</w:t>
      </w:r>
      <w:r w:rsidR="006A16AC">
        <w:rPr>
          <w:rFonts w:ascii="AvantGarde Bk BT" w:hAnsi="AvantGarde Bk BT" w:cs="Arial"/>
          <w:color w:val="000000" w:themeColor="text1"/>
          <w:sz w:val="24"/>
          <w:szCs w:val="24"/>
        </w:rPr>
        <w:t xml:space="preserve"> a</w:t>
      </w:r>
      <w:r w:rsidR="00B35C02">
        <w:rPr>
          <w:rFonts w:ascii="AvantGarde Bk BT" w:hAnsi="AvantGarde Bk BT" w:cs="Arial"/>
          <w:color w:val="000000" w:themeColor="text1"/>
          <w:sz w:val="24"/>
          <w:szCs w:val="24"/>
        </w:rPr>
        <w:t xml:space="preserve"> 68</w:t>
      </w:r>
      <w:r w:rsidR="006A16AC">
        <w:rPr>
          <w:rFonts w:ascii="AvantGarde Bk BT" w:hAnsi="AvantGarde Bk BT" w:cs="Arial"/>
          <w:color w:val="000000" w:themeColor="text1"/>
          <w:sz w:val="24"/>
          <w:szCs w:val="24"/>
        </w:rPr>
        <w:t xml:space="preserve"> de autos).</w:t>
      </w:r>
    </w:p>
    <w:p w14:paraId="43522FC9" w14:textId="0D05C875" w:rsidR="006A16AC" w:rsidRDefault="006A16AC" w:rsidP="004D7235">
      <w:pPr>
        <w:spacing w:after="0"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este sentido, </w:t>
      </w:r>
      <w:r w:rsidR="00B35C02">
        <w:rPr>
          <w:rFonts w:ascii="AvantGarde Bk BT" w:hAnsi="AvantGarde Bk BT" w:cs="Arial"/>
          <w:color w:val="000000" w:themeColor="text1"/>
          <w:sz w:val="24"/>
          <w:szCs w:val="24"/>
        </w:rPr>
        <w:t>la respuesta complementaria d</w:t>
      </w:r>
      <w:r>
        <w:rPr>
          <w:rFonts w:ascii="AvantGarde Bk BT" w:hAnsi="AvantGarde Bk BT" w:cs="Arial"/>
          <w:color w:val="000000" w:themeColor="text1"/>
          <w:sz w:val="24"/>
          <w:szCs w:val="24"/>
        </w:rPr>
        <w:t xml:space="preserve">el sujeto obligado </w:t>
      </w:r>
      <w:r w:rsidR="00B35C02">
        <w:rPr>
          <w:rFonts w:ascii="AvantGarde Bk BT" w:hAnsi="AvantGarde Bk BT" w:cs="Arial"/>
          <w:color w:val="000000" w:themeColor="text1"/>
          <w:sz w:val="24"/>
          <w:szCs w:val="24"/>
        </w:rPr>
        <w:t>fue emitida</w:t>
      </w:r>
      <w:r>
        <w:rPr>
          <w:rFonts w:ascii="AvantGarde Bk BT" w:hAnsi="AvantGarde Bk BT" w:cs="Arial"/>
          <w:color w:val="000000" w:themeColor="text1"/>
          <w:sz w:val="24"/>
          <w:szCs w:val="24"/>
        </w:rPr>
        <w:t xml:space="preserve"> en los siguientes términos:</w:t>
      </w:r>
    </w:p>
    <w:p w14:paraId="36A6BA94" w14:textId="77777777" w:rsidR="003559D5" w:rsidRPr="004D7235" w:rsidRDefault="006A16AC" w:rsidP="00295481">
      <w:pPr>
        <w:spacing w:after="0" w:line="240" w:lineRule="auto"/>
        <w:ind w:left="680" w:right="680"/>
        <w:jc w:val="both"/>
        <w:rPr>
          <w:rFonts w:ascii="AvantGarde Bk BT" w:hAnsi="AvantGarde Bk BT" w:cs="Arial"/>
          <w:color w:val="000000" w:themeColor="text1"/>
          <w:szCs w:val="24"/>
        </w:rPr>
      </w:pPr>
      <w:r>
        <w:rPr>
          <w:rFonts w:ascii="AvantGarde Bk BT" w:hAnsi="AvantGarde Bk BT" w:cs="Arial"/>
          <w:color w:val="000000" w:themeColor="text1"/>
          <w:sz w:val="24"/>
          <w:szCs w:val="24"/>
        </w:rPr>
        <w:t>“</w:t>
      </w:r>
      <w:r w:rsidR="003559D5" w:rsidRPr="004D7235">
        <w:rPr>
          <w:rFonts w:ascii="AvantGarde Bk BT" w:hAnsi="AvantGarde Bk BT" w:cs="Arial"/>
          <w:i/>
          <w:color w:val="000000" w:themeColor="text1"/>
          <w:szCs w:val="24"/>
        </w:rPr>
        <w:t>[…]</w:t>
      </w:r>
    </w:p>
    <w:p w14:paraId="707B4D41" w14:textId="4CA0ABE3" w:rsidR="00B35C02" w:rsidRPr="00B35C02" w:rsidRDefault="00B35C02" w:rsidP="00295481">
      <w:pPr>
        <w:spacing w:after="0" w:line="240" w:lineRule="auto"/>
        <w:ind w:left="680" w:right="680"/>
        <w:jc w:val="both"/>
        <w:rPr>
          <w:rFonts w:ascii="AvantGarde Bk BT" w:hAnsi="AvantGarde Bk BT" w:cs="Arial"/>
          <w:i/>
          <w:color w:val="000000" w:themeColor="text1"/>
          <w:szCs w:val="24"/>
        </w:rPr>
      </w:pPr>
      <w:r w:rsidRPr="00B35C02">
        <w:rPr>
          <w:rFonts w:ascii="AvantGarde Bk BT" w:hAnsi="AvantGarde Bk BT" w:cs="Arial"/>
          <w:i/>
          <w:color w:val="000000" w:themeColor="text1"/>
          <w:szCs w:val="24"/>
        </w:rPr>
        <w:t xml:space="preserve">De lo visto, esta Unidad de Transparencia, actuando de forma proactiva con la finalidad de subsanar cualquier vicisitud u omisión formal advertida en el </w:t>
      </w:r>
      <w:r w:rsidRPr="00B35C02">
        <w:rPr>
          <w:rFonts w:ascii="AvantGarde Bk BT" w:hAnsi="AvantGarde Bk BT" w:cs="Arial"/>
          <w:i/>
          <w:color w:val="000000" w:themeColor="text1"/>
          <w:szCs w:val="24"/>
        </w:rPr>
        <w:lastRenderedPageBreak/>
        <w:t>dictamen del 30 de junio de 2026, y con el firme propósito de salvaguardar el principio de legalidad, debido proceso y el derecho de acceso a la información pública, formula la siguiente determinación técnica-jurídica:</w:t>
      </w:r>
    </w:p>
    <w:p w14:paraId="1E58FF59" w14:textId="082A62B1" w:rsidR="00B35C02" w:rsidRPr="00B35C02" w:rsidRDefault="00B35C02" w:rsidP="00295481">
      <w:pPr>
        <w:spacing w:after="0" w:line="240" w:lineRule="auto"/>
        <w:ind w:left="680" w:right="680"/>
        <w:jc w:val="both"/>
        <w:rPr>
          <w:rFonts w:ascii="AvantGarde Bk BT" w:hAnsi="AvantGarde Bk BT" w:cs="Arial"/>
          <w:i/>
          <w:color w:val="000000" w:themeColor="text1"/>
          <w:szCs w:val="24"/>
        </w:rPr>
      </w:pPr>
      <w:r w:rsidRPr="00B35C02">
        <w:rPr>
          <w:rFonts w:ascii="AvantGarde Bk BT" w:hAnsi="AvantGarde Bk BT" w:cs="Arial"/>
          <w:i/>
          <w:color w:val="000000" w:themeColor="text1"/>
          <w:szCs w:val="24"/>
        </w:rPr>
        <w:t>Es menester precisar de forma imperativa que las solicitudes de acceso a la información pública se constriñen de manera exclusiva a los documentos preexistentes que obren en los archivos de los sujetos obligados, o bien, a aquellos que exista la obligación legal de documentar con motivo del ejercicio de sus atribuciones, facultades y competencias orgánicas.</w:t>
      </w:r>
    </w:p>
    <w:p w14:paraId="5748B5DF" w14:textId="38EE11BD" w:rsidR="00B35C02" w:rsidRDefault="00B35C02" w:rsidP="00295481">
      <w:pPr>
        <w:spacing w:after="0" w:line="240" w:lineRule="auto"/>
        <w:ind w:left="680" w:right="680"/>
        <w:jc w:val="both"/>
        <w:rPr>
          <w:rFonts w:ascii="AvantGarde Bk BT" w:hAnsi="AvantGarde Bk BT" w:cs="Arial"/>
          <w:i/>
          <w:color w:val="000000" w:themeColor="text1"/>
          <w:szCs w:val="24"/>
        </w:rPr>
      </w:pPr>
      <w:r w:rsidRPr="00B35C02">
        <w:rPr>
          <w:rFonts w:ascii="AvantGarde Bk BT" w:hAnsi="AvantGarde Bk BT" w:cs="Arial"/>
          <w:i/>
          <w:color w:val="000000" w:themeColor="text1"/>
          <w:szCs w:val="24"/>
        </w:rPr>
        <w:t>Los artículos 59, 60 y 151 de la Ley de Transparencia y Acceso a la Información Pública del Estado de San Luis Potosí imponen un límite claro a las pretensiones de los particulares, estableciendo que la obligación de acceso no comprende el procesamiento, la alteración, la edición ni la creación de documentos ad hoc para satisfacer un interés meramente particular:</w:t>
      </w:r>
    </w:p>
    <w:p w14:paraId="202B63B1" w14:textId="5FB33301" w:rsidR="00295481" w:rsidRPr="00295481" w:rsidRDefault="00295481" w:rsidP="00295481">
      <w:pPr>
        <w:spacing w:after="0" w:line="240" w:lineRule="auto"/>
        <w:ind w:left="680" w:right="680"/>
        <w:jc w:val="center"/>
        <w:rPr>
          <w:rFonts w:ascii="AvantGarde Bk BT" w:hAnsi="AvantGarde Bk BT" w:cs="Arial"/>
          <w:b/>
          <w:i/>
          <w:color w:val="000000" w:themeColor="text1"/>
          <w:szCs w:val="24"/>
        </w:rPr>
      </w:pPr>
      <w:r w:rsidRPr="00295481">
        <w:rPr>
          <w:rFonts w:ascii="AvantGarde Bk BT" w:hAnsi="AvantGarde Bk BT" w:cs="Arial"/>
          <w:b/>
          <w:i/>
          <w:color w:val="000000" w:themeColor="text1"/>
          <w:szCs w:val="24"/>
        </w:rPr>
        <w:t xml:space="preserve">[Transcripción de los artículos </w:t>
      </w:r>
      <w:r w:rsidRPr="00295481">
        <w:rPr>
          <w:rFonts w:ascii="AvantGarde Bk BT" w:hAnsi="AvantGarde Bk BT" w:cs="Arial"/>
          <w:b/>
          <w:i/>
          <w:color w:val="000000" w:themeColor="text1"/>
          <w:szCs w:val="24"/>
        </w:rPr>
        <w:t>59, 60 y 151 de la Ley de Transparencia y Acceso a la Información Pública del Estado de San Luis Potosí</w:t>
      </w:r>
      <w:r w:rsidRPr="00295481">
        <w:rPr>
          <w:rFonts w:ascii="AvantGarde Bk BT" w:hAnsi="AvantGarde Bk BT" w:cs="Arial"/>
          <w:b/>
          <w:i/>
          <w:color w:val="000000" w:themeColor="text1"/>
          <w:szCs w:val="24"/>
        </w:rPr>
        <w:t>].</w:t>
      </w:r>
    </w:p>
    <w:p w14:paraId="7909A68A" w14:textId="3DABE669" w:rsidR="00B35C02" w:rsidRDefault="00B35C02" w:rsidP="00295481">
      <w:pPr>
        <w:spacing w:after="0" w:line="240" w:lineRule="auto"/>
        <w:ind w:left="680" w:right="680"/>
        <w:jc w:val="both"/>
        <w:rPr>
          <w:rFonts w:ascii="AvantGarde Bk BT" w:hAnsi="AvantGarde Bk BT" w:cs="Arial"/>
          <w:i/>
          <w:color w:val="000000" w:themeColor="text1"/>
          <w:szCs w:val="24"/>
        </w:rPr>
      </w:pPr>
      <w:r w:rsidRPr="00B35C02">
        <w:rPr>
          <w:rFonts w:ascii="AvantGarde Bk BT" w:hAnsi="AvantGarde Bk BT" w:cs="Arial"/>
          <w:i/>
          <w:color w:val="000000" w:themeColor="text1"/>
          <w:szCs w:val="24"/>
        </w:rPr>
        <w:t>Bajo este contexto, cobra perfecta aplicación el </w:t>
      </w:r>
      <w:r w:rsidRPr="00B35C02">
        <w:rPr>
          <w:rFonts w:ascii="AvantGarde Bk BT" w:hAnsi="AvantGarde Bk BT" w:cs="Arial"/>
          <w:b/>
          <w:bCs/>
          <w:i/>
          <w:color w:val="000000" w:themeColor="text1"/>
          <w:szCs w:val="24"/>
        </w:rPr>
        <w:t>Criterio de Interpretación con Clave de control: SO/003/2017</w:t>
      </w:r>
      <w:r w:rsidRPr="00B35C02">
        <w:rPr>
          <w:rFonts w:ascii="AvantGarde Bk BT" w:hAnsi="AvantGarde Bk BT" w:cs="Arial"/>
          <w:i/>
          <w:color w:val="000000" w:themeColor="text1"/>
          <w:szCs w:val="24"/>
        </w:rPr>
        <w:t>, el cual determina por analogía jurídica obligatoria:</w:t>
      </w:r>
    </w:p>
    <w:p w14:paraId="06B31347" w14:textId="2AC61A52" w:rsidR="00295481" w:rsidRPr="00295481" w:rsidRDefault="00295481" w:rsidP="00295481">
      <w:pPr>
        <w:tabs>
          <w:tab w:val="left" w:pos="3105"/>
        </w:tabs>
        <w:spacing w:after="0" w:line="240" w:lineRule="auto"/>
        <w:ind w:left="680" w:right="680"/>
        <w:jc w:val="center"/>
        <w:rPr>
          <w:rFonts w:ascii="AvantGarde Bk BT" w:hAnsi="AvantGarde Bk BT" w:cs="Arial"/>
          <w:b/>
          <w:i/>
          <w:color w:val="000000" w:themeColor="text1"/>
          <w:szCs w:val="24"/>
        </w:rPr>
      </w:pPr>
      <w:r w:rsidRPr="00295481">
        <w:rPr>
          <w:rFonts w:ascii="AvantGarde Bk BT" w:hAnsi="AvantGarde Bk BT" w:cs="Arial"/>
          <w:b/>
          <w:i/>
          <w:color w:val="000000" w:themeColor="text1"/>
          <w:szCs w:val="24"/>
        </w:rPr>
        <w:t xml:space="preserve">[Transcripción del </w:t>
      </w:r>
      <w:r w:rsidRPr="00295481">
        <w:rPr>
          <w:rFonts w:ascii="AvantGarde Bk BT" w:hAnsi="AvantGarde Bk BT" w:cs="Arial"/>
          <w:b/>
          <w:bCs/>
          <w:i/>
          <w:color w:val="000000" w:themeColor="text1"/>
          <w:szCs w:val="24"/>
        </w:rPr>
        <w:t>Criterio</w:t>
      </w:r>
      <w:r w:rsidRPr="00295481">
        <w:rPr>
          <w:rFonts w:ascii="AvantGarde Bk BT" w:hAnsi="AvantGarde Bk BT" w:cs="Arial"/>
          <w:b/>
          <w:bCs/>
          <w:i/>
          <w:color w:val="000000" w:themeColor="text1"/>
          <w:szCs w:val="24"/>
        </w:rPr>
        <w:t xml:space="preserve"> </w:t>
      </w:r>
      <w:r w:rsidRPr="00295481">
        <w:rPr>
          <w:rFonts w:ascii="AvantGarde Bk BT" w:hAnsi="AvantGarde Bk BT" w:cs="Arial"/>
          <w:b/>
          <w:bCs/>
          <w:i/>
          <w:color w:val="000000" w:themeColor="text1"/>
          <w:szCs w:val="24"/>
        </w:rPr>
        <w:t>SO/003/2017</w:t>
      </w:r>
      <w:r w:rsidRPr="00295481">
        <w:rPr>
          <w:rFonts w:ascii="AvantGarde Bk BT" w:hAnsi="AvantGarde Bk BT" w:cs="Arial"/>
          <w:b/>
          <w:bCs/>
          <w:i/>
          <w:color w:val="000000" w:themeColor="text1"/>
          <w:szCs w:val="24"/>
        </w:rPr>
        <w:t>]</w:t>
      </w:r>
    </w:p>
    <w:p w14:paraId="4D2FA01E" w14:textId="48265F17" w:rsidR="00B35C02" w:rsidRPr="00B35C02" w:rsidRDefault="00B35C02" w:rsidP="00295481">
      <w:pPr>
        <w:spacing w:after="0" w:line="240" w:lineRule="auto"/>
        <w:ind w:left="680" w:right="680"/>
        <w:jc w:val="both"/>
        <w:rPr>
          <w:rFonts w:ascii="AvantGarde Bk BT" w:hAnsi="AvantGarde Bk BT" w:cs="Arial"/>
          <w:i/>
          <w:color w:val="000000" w:themeColor="text1"/>
          <w:szCs w:val="24"/>
        </w:rPr>
      </w:pPr>
      <w:r w:rsidRPr="00B35C02">
        <w:rPr>
          <w:rFonts w:ascii="AvantGarde Bk BT" w:hAnsi="AvantGarde Bk BT" w:cs="Arial"/>
          <w:i/>
          <w:color w:val="000000" w:themeColor="text1"/>
          <w:szCs w:val="24"/>
        </w:rPr>
        <w:t xml:space="preserve">Visto lo anterior, se informa a la persona solicitante que habiendo llevado gestiones adicionales a las realizadas al momento de la presentación de la solicitud de información con folio 240474426000267, esta Unidad de Transparencia se allego a la misiva </w:t>
      </w:r>
      <w:r w:rsidRPr="00B35C02">
        <w:rPr>
          <w:rFonts w:ascii="AvantGarde Bk BT" w:hAnsi="AvantGarde Bk BT" w:cs="Arial"/>
          <w:b/>
          <w:bCs/>
          <w:i/>
          <w:color w:val="000000" w:themeColor="text1"/>
          <w:szCs w:val="24"/>
        </w:rPr>
        <w:t>DRH/2699/2026</w:t>
      </w:r>
      <w:r w:rsidRPr="00B35C02">
        <w:rPr>
          <w:rFonts w:ascii="AvantGarde Bk BT" w:hAnsi="AvantGarde Bk BT" w:cs="Arial"/>
          <w:i/>
          <w:color w:val="000000" w:themeColor="text1"/>
          <w:szCs w:val="24"/>
        </w:rPr>
        <w:t>, misma que sirve a informar lo siguiente: “(sic) En atención a su oficio número </w:t>
      </w:r>
      <w:r w:rsidRPr="00B35C02">
        <w:rPr>
          <w:rFonts w:ascii="AvantGarde Bk BT" w:hAnsi="AvantGarde Bk BT" w:cs="Arial"/>
          <w:b/>
          <w:bCs/>
          <w:i/>
          <w:color w:val="000000" w:themeColor="text1"/>
          <w:szCs w:val="24"/>
        </w:rPr>
        <w:t>UT 0663/2026</w:t>
      </w:r>
      <w:r w:rsidRPr="00B35C02">
        <w:rPr>
          <w:rFonts w:ascii="AvantGarde Bk BT" w:hAnsi="AvantGarde Bk BT" w:cs="Arial"/>
          <w:i/>
          <w:color w:val="000000" w:themeColor="text1"/>
          <w:szCs w:val="24"/>
        </w:rPr>
        <w:t>, mediante el cual hace del conocimiento de esta Dirección de la admisión a trámite del </w:t>
      </w:r>
      <w:r w:rsidRPr="00B35C02">
        <w:rPr>
          <w:rFonts w:ascii="AvantGarde Bk BT" w:hAnsi="AvantGarde Bk BT" w:cs="Arial"/>
          <w:b/>
          <w:bCs/>
          <w:i/>
          <w:color w:val="000000" w:themeColor="text1"/>
          <w:szCs w:val="24"/>
        </w:rPr>
        <w:t>Recurso de Revisión 355/2026-1</w:t>
      </w:r>
      <w:r w:rsidRPr="00B35C02">
        <w:rPr>
          <w:rFonts w:ascii="AvantGarde Bk BT" w:hAnsi="AvantGarde Bk BT" w:cs="Arial"/>
          <w:i/>
          <w:color w:val="000000" w:themeColor="text1"/>
          <w:szCs w:val="24"/>
        </w:rPr>
        <w:t>, el cual es relativo a la solicitud de acceso a la información pública registrada con el número de folio </w:t>
      </w:r>
      <w:r w:rsidRPr="00B35C02">
        <w:rPr>
          <w:rFonts w:ascii="AvantGarde Bk BT" w:hAnsi="AvantGarde Bk BT" w:cs="Arial"/>
          <w:b/>
          <w:bCs/>
          <w:i/>
          <w:color w:val="000000" w:themeColor="text1"/>
          <w:szCs w:val="24"/>
        </w:rPr>
        <w:t>240474426000267</w:t>
      </w:r>
      <w:r w:rsidRPr="00B35C02">
        <w:rPr>
          <w:rFonts w:ascii="AvantGarde Bk BT" w:hAnsi="AvantGarde Bk BT" w:cs="Arial"/>
          <w:i/>
          <w:color w:val="000000" w:themeColor="text1"/>
          <w:szCs w:val="24"/>
        </w:rPr>
        <w:t xml:space="preserve"> en la Plataforma Nacional de Transparencia, presentada por la persona que se identifica bajo el nombre de </w:t>
      </w:r>
      <w:r w:rsidR="00295481">
        <w:rPr>
          <w:rFonts w:ascii="AvantGarde Bk BT" w:hAnsi="AvantGarde Bk BT" w:cs="Arial"/>
          <w:i/>
          <w:color w:val="000000" w:themeColor="text1"/>
          <w:szCs w:val="24"/>
        </w:rPr>
        <w:t>[…]</w:t>
      </w:r>
      <w:r w:rsidRPr="00B35C02">
        <w:rPr>
          <w:rFonts w:ascii="AvantGarde Bk BT" w:hAnsi="AvantGarde Bk BT" w:cs="Arial"/>
          <w:i/>
          <w:color w:val="000000" w:themeColor="text1"/>
          <w:szCs w:val="24"/>
        </w:rPr>
        <w:t>, cuyo tenor literal expresa:</w:t>
      </w:r>
    </w:p>
    <w:p w14:paraId="280D70B2" w14:textId="0809B012" w:rsidR="00B35C02" w:rsidRPr="00295481" w:rsidRDefault="00295481" w:rsidP="00295481">
      <w:pPr>
        <w:spacing w:after="0" w:line="240" w:lineRule="auto"/>
        <w:ind w:left="680" w:right="680"/>
        <w:jc w:val="center"/>
        <w:rPr>
          <w:rFonts w:ascii="AvantGarde Bk BT" w:hAnsi="AvantGarde Bk BT" w:cs="Arial"/>
          <w:b/>
          <w:i/>
          <w:iCs/>
          <w:color w:val="000000" w:themeColor="text1"/>
          <w:szCs w:val="24"/>
        </w:rPr>
      </w:pPr>
      <w:r w:rsidRPr="00295481">
        <w:rPr>
          <w:rFonts w:ascii="AvantGarde Bk BT" w:hAnsi="AvantGarde Bk BT" w:cs="Arial"/>
          <w:b/>
          <w:i/>
          <w:iCs/>
          <w:color w:val="000000" w:themeColor="text1"/>
          <w:szCs w:val="24"/>
        </w:rPr>
        <w:t>[Transcripción de la solicitud de información].</w:t>
      </w:r>
    </w:p>
    <w:p w14:paraId="40B4718A" w14:textId="4118E977" w:rsidR="00B35C02" w:rsidRPr="00B35C02" w:rsidRDefault="00B35C02" w:rsidP="00295481">
      <w:pPr>
        <w:spacing w:after="0" w:line="240" w:lineRule="auto"/>
        <w:ind w:left="680" w:right="680"/>
        <w:jc w:val="both"/>
        <w:rPr>
          <w:rFonts w:ascii="AvantGarde Bk BT" w:hAnsi="AvantGarde Bk BT" w:cs="Arial"/>
          <w:i/>
          <w:color w:val="000000" w:themeColor="text1"/>
          <w:szCs w:val="24"/>
        </w:rPr>
      </w:pPr>
      <w:r w:rsidRPr="00B35C02">
        <w:rPr>
          <w:rFonts w:ascii="AvantGarde Bk BT" w:hAnsi="AvantGarde Bk BT" w:cs="Arial"/>
          <w:i/>
          <w:color w:val="000000" w:themeColor="text1"/>
          <w:szCs w:val="24"/>
        </w:rPr>
        <w:t>Sobre el particular, con fundamento en lo dispuesto por los artículos 6o., base A, de la Constitución Política de los Estados Unidos Mexicanos; 17, fracción III, de la Constitución Política del Estado Libre y Soberano de San Luis Potosí; 1, 2, 3, 24, 54, 143, 154 y demás relativos aplicables de la Ley de Transparencia y Acceso a la Información Pública del Estado de San Luis Potosí; así como en el numeral 3.2.7.3 del Manual General de Organización del Municipio de San Luis Potosí vigente, la Dirección de Recursos Humanos procede a dar una respuesta puntual, amplia, detallada, fundamentada y motivada en los siguientes términos:</w:t>
      </w:r>
    </w:p>
    <w:p w14:paraId="46A60D8F" w14:textId="265E1679" w:rsidR="00B35C02" w:rsidRPr="00B35C02" w:rsidRDefault="00B35C02" w:rsidP="00295481">
      <w:pPr>
        <w:spacing w:after="0" w:line="240" w:lineRule="auto"/>
        <w:ind w:left="680" w:right="680"/>
        <w:jc w:val="both"/>
        <w:rPr>
          <w:rFonts w:ascii="AvantGarde Bk BT" w:hAnsi="AvantGarde Bk BT" w:cs="Arial"/>
          <w:i/>
          <w:color w:val="000000" w:themeColor="text1"/>
          <w:szCs w:val="24"/>
        </w:rPr>
      </w:pPr>
      <w:r w:rsidRPr="00B35C02">
        <w:rPr>
          <w:rFonts w:ascii="AvantGarde Bk BT" w:hAnsi="AvantGarde Bk BT" w:cs="Arial"/>
          <w:b/>
          <w:bCs/>
          <w:i/>
          <w:color w:val="000000" w:themeColor="text1"/>
          <w:szCs w:val="24"/>
        </w:rPr>
        <w:t xml:space="preserve">I. BÚSQUEDA DE </w:t>
      </w:r>
      <w:proofErr w:type="gramStart"/>
      <w:r w:rsidRPr="00B35C02">
        <w:rPr>
          <w:rFonts w:ascii="AvantGarde Bk BT" w:hAnsi="AvantGarde Bk BT" w:cs="Arial"/>
          <w:b/>
          <w:bCs/>
          <w:i/>
          <w:color w:val="000000" w:themeColor="text1"/>
          <w:szCs w:val="24"/>
        </w:rPr>
        <w:t>INFORMACIÓN.-</w:t>
      </w:r>
      <w:proofErr w:type="gramEnd"/>
      <w:r w:rsidRPr="00B35C02">
        <w:rPr>
          <w:rFonts w:ascii="AvantGarde Bk BT" w:hAnsi="AvantGarde Bk BT" w:cs="Arial"/>
          <w:b/>
          <w:bCs/>
          <w:i/>
          <w:color w:val="000000" w:themeColor="text1"/>
          <w:szCs w:val="24"/>
        </w:rPr>
        <w:t> </w:t>
      </w:r>
      <w:r w:rsidRPr="00B35C02">
        <w:rPr>
          <w:rFonts w:ascii="AvantGarde Bk BT" w:hAnsi="AvantGarde Bk BT" w:cs="Arial"/>
          <w:i/>
          <w:color w:val="000000" w:themeColor="text1"/>
          <w:szCs w:val="24"/>
        </w:rPr>
        <w:t>Con la finalidad de dar estricto cumplimiento al principio de máxima publicidad y garantizar la certeza jurídica en el procedimiento de acceso a la información, esta Dirección de Recursos Humanos llevó a cabo un procedimiento de búsqueda minuciosa, exhaustiva y razonada en el universo documental e informático bajo su resguardo.</w:t>
      </w:r>
    </w:p>
    <w:p w14:paraId="4DB532FD" w14:textId="0A41511B" w:rsidR="00B35C02" w:rsidRPr="00295481" w:rsidRDefault="00B35C02" w:rsidP="00BB1A90">
      <w:pPr>
        <w:numPr>
          <w:ilvl w:val="0"/>
          <w:numId w:val="2"/>
        </w:numPr>
        <w:spacing w:after="0" w:line="240" w:lineRule="auto"/>
        <w:ind w:left="680" w:right="680" w:firstLine="0"/>
        <w:jc w:val="both"/>
        <w:rPr>
          <w:rFonts w:ascii="AvantGarde Bk BT" w:hAnsi="AvantGarde Bk BT" w:cs="Arial"/>
          <w:i/>
          <w:color w:val="000000" w:themeColor="text1"/>
          <w:szCs w:val="24"/>
        </w:rPr>
      </w:pPr>
      <w:r w:rsidRPr="00B35C02">
        <w:rPr>
          <w:rFonts w:ascii="AvantGarde Bk BT" w:hAnsi="AvantGarde Bk BT" w:cs="Arial"/>
          <w:b/>
          <w:bCs/>
          <w:i/>
          <w:color w:val="000000" w:themeColor="text1"/>
          <w:szCs w:val="24"/>
        </w:rPr>
        <w:t>Periodo de búsqueda: </w:t>
      </w:r>
      <w:r w:rsidRPr="00B35C02">
        <w:rPr>
          <w:rFonts w:ascii="AvantGarde Bk BT" w:hAnsi="AvantGarde Bk BT" w:cs="Arial"/>
          <w:i/>
          <w:color w:val="000000" w:themeColor="text1"/>
          <w:szCs w:val="24"/>
        </w:rPr>
        <w:t>Si bien la persona solicitante no ha señalado un periodo de tiempo para la búsqueda de la información, </w:t>
      </w:r>
      <w:r w:rsidRPr="00B35C02">
        <w:rPr>
          <w:rFonts w:ascii="AvantGarde Bk BT" w:hAnsi="AvantGarde Bk BT" w:cs="Arial"/>
          <w:i/>
          <w:color w:val="000000" w:themeColor="text1"/>
          <w:szCs w:val="24"/>
          <w:u w:val="single"/>
        </w:rPr>
        <w:t>por lo que resulta aplicable el Criterio de Interpretación con Clave de Control: SO/003/2019</w:t>
      </w:r>
      <w:r w:rsidRPr="00B35C02">
        <w:rPr>
          <w:rFonts w:ascii="AvantGarde Bk BT" w:hAnsi="AvantGarde Bk BT" w:cs="Arial"/>
          <w:i/>
          <w:color w:val="000000" w:themeColor="text1"/>
          <w:szCs w:val="24"/>
        </w:rPr>
        <w:t>, esta Dirección ha llevado una búsqueda amplia en los soportes documentales, física y digital abarcó el periodo del 1 de octubre de 2024 a la fecha de emisión del presente oficio, comprendiendo las administraciones del Gobierno Municipal en funciones y sus archivos históricos de gestión derivado de hasta 4 administraciones anteriores conforme al Catálogo de Disposición Documental del Municipio de San Luis Potosí.</w:t>
      </w:r>
    </w:p>
    <w:p w14:paraId="1DDA237E" w14:textId="7032A61F" w:rsidR="00B35C02" w:rsidRPr="00295481" w:rsidRDefault="00B35C02" w:rsidP="00BB1A90">
      <w:pPr>
        <w:numPr>
          <w:ilvl w:val="0"/>
          <w:numId w:val="3"/>
        </w:numPr>
        <w:spacing w:after="0" w:line="240" w:lineRule="auto"/>
        <w:ind w:left="680" w:right="680" w:firstLine="0"/>
        <w:jc w:val="both"/>
        <w:rPr>
          <w:rFonts w:ascii="AvantGarde Bk BT" w:hAnsi="AvantGarde Bk BT" w:cs="Arial"/>
          <w:i/>
          <w:color w:val="000000" w:themeColor="text1"/>
          <w:szCs w:val="24"/>
        </w:rPr>
      </w:pPr>
      <w:r w:rsidRPr="00B35C02">
        <w:rPr>
          <w:rFonts w:ascii="AvantGarde Bk BT" w:hAnsi="AvantGarde Bk BT" w:cs="Arial"/>
          <w:b/>
          <w:bCs/>
          <w:i/>
          <w:color w:val="000000" w:themeColor="text1"/>
          <w:szCs w:val="24"/>
        </w:rPr>
        <w:lastRenderedPageBreak/>
        <w:t>Criterios clave de búsqueda: </w:t>
      </w:r>
      <w:r w:rsidRPr="00B35C02">
        <w:rPr>
          <w:rFonts w:ascii="AvantGarde Bk BT" w:hAnsi="AvantGarde Bk BT" w:cs="Arial"/>
          <w:i/>
          <w:color w:val="000000" w:themeColor="text1"/>
          <w:szCs w:val="24"/>
        </w:rPr>
        <w:t>Se ejecutaron rastreos en los archivos físicos, expedientes de personal, bases de datos de nómina, contratos, padrones de servidores públicos y en los sistemas informáticos de control de personal, empleando las siguientes palabras clave y combinaciones de búsqueda:</w:t>
      </w:r>
    </w:p>
    <w:p w14:paraId="549055B0" w14:textId="77777777" w:rsidR="00B35C02" w:rsidRPr="00B35C02" w:rsidRDefault="00B35C02" w:rsidP="00BB1A90">
      <w:pPr>
        <w:numPr>
          <w:ilvl w:val="1"/>
          <w:numId w:val="4"/>
        </w:numPr>
        <w:spacing w:after="0" w:line="240" w:lineRule="auto"/>
        <w:ind w:left="680" w:right="680" w:firstLine="0"/>
        <w:jc w:val="both"/>
        <w:rPr>
          <w:rFonts w:ascii="AvantGarde Bk BT" w:hAnsi="AvantGarde Bk BT" w:cs="Arial"/>
          <w:i/>
          <w:color w:val="000000" w:themeColor="text1"/>
          <w:szCs w:val="24"/>
        </w:rPr>
      </w:pPr>
      <w:r w:rsidRPr="00B35C02">
        <w:rPr>
          <w:rFonts w:ascii="AvantGarde Bk BT" w:hAnsi="AvantGarde Bk BT" w:cs="Arial"/>
          <w:i/>
          <w:color w:val="000000" w:themeColor="text1"/>
          <w:szCs w:val="24"/>
          <w:u w:val="single"/>
        </w:rPr>
        <w:t>"Número de Registro Patronal"</w:t>
      </w:r>
    </w:p>
    <w:p w14:paraId="403434A1" w14:textId="77777777" w:rsidR="00B35C02" w:rsidRPr="00B35C02" w:rsidRDefault="00B35C02" w:rsidP="00BB1A90">
      <w:pPr>
        <w:numPr>
          <w:ilvl w:val="1"/>
          <w:numId w:val="4"/>
        </w:numPr>
        <w:spacing w:after="0" w:line="240" w:lineRule="auto"/>
        <w:ind w:left="680" w:right="680" w:firstLine="0"/>
        <w:jc w:val="both"/>
        <w:rPr>
          <w:rFonts w:ascii="AvantGarde Bk BT" w:hAnsi="AvantGarde Bk BT" w:cs="Arial"/>
          <w:i/>
          <w:color w:val="000000" w:themeColor="text1"/>
          <w:szCs w:val="24"/>
        </w:rPr>
      </w:pPr>
      <w:r w:rsidRPr="00B35C02">
        <w:rPr>
          <w:rFonts w:ascii="AvantGarde Bk BT" w:hAnsi="AvantGarde Bk BT" w:cs="Arial"/>
          <w:i/>
          <w:color w:val="000000" w:themeColor="text1"/>
          <w:szCs w:val="24"/>
          <w:u w:val="single"/>
        </w:rPr>
        <w:t>"Registro Patronal IMSS"</w:t>
      </w:r>
    </w:p>
    <w:p w14:paraId="2DD3C959" w14:textId="77777777" w:rsidR="00B35C02" w:rsidRPr="00B35C02" w:rsidRDefault="00B35C02" w:rsidP="00BB1A90">
      <w:pPr>
        <w:numPr>
          <w:ilvl w:val="1"/>
          <w:numId w:val="4"/>
        </w:numPr>
        <w:spacing w:after="0" w:line="240" w:lineRule="auto"/>
        <w:ind w:left="680" w:right="680" w:firstLine="0"/>
        <w:jc w:val="both"/>
        <w:rPr>
          <w:rFonts w:ascii="AvantGarde Bk BT" w:hAnsi="AvantGarde Bk BT" w:cs="Arial"/>
          <w:i/>
          <w:color w:val="000000" w:themeColor="text1"/>
          <w:szCs w:val="24"/>
        </w:rPr>
      </w:pPr>
      <w:r w:rsidRPr="00B35C02">
        <w:rPr>
          <w:rFonts w:ascii="AvantGarde Bk BT" w:hAnsi="AvantGarde Bk BT" w:cs="Arial"/>
          <w:i/>
          <w:color w:val="000000" w:themeColor="text1"/>
          <w:szCs w:val="24"/>
          <w:u w:val="single"/>
        </w:rPr>
        <w:t>"IMSS"</w:t>
      </w:r>
    </w:p>
    <w:p w14:paraId="30E03266" w14:textId="77777777" w:rsidR="00B35C02" w:rsidRPr="00B35C02" w:rsidRDefault="00B35C02" w:rsidP="00BB1A90">
      <w:pPr>
        <w:numPr>
          <w:ilvl w:val="1"/>
          <w:numId w:val="4"/>
        </w:numPr>
        <w:spacing w:after="0" w:line="240" w:lineRule="auto"/>
        <w:ind w:left="680" w:right="680" w:firstLine="0"/>
        <w:jc w:val="both"/>
        <w:rPr>
          <w:rFonts w:ascii="AvantGarde Bk BT" w:hAnsi="AvantGarde Bk BT" w:cs="Arial"/>
          <w:i/>
          <w:color w:val="000000" w:themeColor="text1"/>
          <w:szCs w:val="24"/>
        </w:rPr>
      </w:pPr>
      <w:r w:rsidRPr="00B35C02">
        <w:rPr>
          <w:rFonts w:ascii="AvantGarde Bk BT" w:hAnsi="AvantGarde Bk BT" w:cs="Arial"/>
          <w:i/>
          <w:color w:val="000000" w:themeColor="text1"/>
          <w:szCs w:val="24"/>
          <w:u w:val="single"/>
        </w:rPr>
        <w:t>"Instituto Mexicano del Seguro Social"</w:t>
      </w:r>
    </w:p>
    <w:p w14:paraId="23FA4F71" w14:textId="77777777" w:rsidR="00B35C02" w:rsidRPr="00B35C02" w:rsidRDefault="00B35C02" w:rsidP="00BB1A90">
      <w:pPr>
        <w:numPr>
          <w:ilvl w:val="1"/>
          <w:numId w:val="4"/>
        </w:numPr>
        <w:spacing w:after="0" w:line="240" w:lineRule="auto"/>
        <w:ind w:left="680" w:right="680" w:firstLine="0"/>
        <w:jc w:val="both"/>
        <w:rPr>
          <w:rFonts w:ascii="AvantGarde Bk BT" w:hAnsi="AvantGarde Bk BT" w:cs="Arial"/>
          <w:i/>
          <w:color w:val="000000" w:themeColor="text1"/>
          <w:szCs w:val="24"/>
        </w:rPr>
      </w:pPr>
      <w:r w:rsidRPr="00B35C02">
        <w:rPr>
          <w:rFonts w:ascii="AvantGarde Bk BT" w:hAnsi="AvantGarde Bk BT" w:cs="Arial"/>
          <w:i/>
          <w:color w:val="000000" w:themeColor="text1"/>
          <w:szCs w:val="24"/>
          <w:u w:val="single"/>
        </w:rPr>
        <w:t>"Cédula Patronal"</w:t>
      </w:r>
    </w:p>
    <w:p w14:paraId="54C67A77" w14:textId="77777777" w:rsidR="00B35C02" w:rsidRPr="00B35C02" w:rsidRDefault="00B35C02" w:rsidP="00BB1A90">
      <w:pPr>
        <w:numPr>
          <w:ilvl w:val="1"/>
          <w:numId w:val="4"/>
        </w:numPr>
        <w:spacing w:after="0" w:line="240" w:lineRule="auto"/>
        <w:ind w:left="680" w:right="680" w:firstLine="0"/>
        <w:jc w:val="both"/>
        <w:rPr>
          <w:rFonts w:ascii="AvantGarde Bk BT" w:hAnsi="AvantGarde Bk BT" w:cs="Arial"/>
          <w:i/>
          <w:color w:val="000000" w:themeColor="text1"/>
          <w:szCs w:val="24"/>
        </w:rPr>
      </w:pPr>
      <w:r w:rsidRPr="00B35C02">
        <w:rPr>
          <w:rFonts w:ascii="AvantGarde Bk BT" w:hAnsi="AvantGarde Bk BT" w:cs="Arial"/>
          <w:i/>
          <w:color w:val="000000" w:themeColor="text1"/>
          <w:szCs w:val="24"/>
          <w:u w:val="single"/>
        </w:rPr>
        <w:t>"Aportaciones Patronales IMSS"</w:t>
      </w:r>
    </w:p>
    <w:p w14:paraId="23054AF8" w14:textId="5686DC43" w:rsidR="00B35C02" w:rsidRPr="00295481" w:rsidRDefault="00B35C02" w:rsidP="00BB1A90">
      <w:pPr>
        <w:numPr>
          <w:ilvl w:val="1"/>
          <w:numId w:val="4"/>
        </w:numPr>
        <w:spacing w:after="0" w:line="240" w:lineRule="auto"/>
        <w:ind w:left="680" w:right="680" w:firstLine="0"/>
        <w:jc w:val="both"/>
        <w:rPr>
          <w:rFonts w:ascii="AvantGarde Bk BT" w:hAnsi="AvantGarde Bk BT" w:cs="Arial"/>
          <w:i/>
          <w:color w:val="000000" w:themeColor="text1"/>
          <w:szCs w:val="24"/>
        </w:rPr>
      </w:pPr>
      <w:r w:rsidRPr="00B35C02">
        <w:rPr>
          <w:rFonts w:ascii="AvantGarde Bk BT" w:hAnsi="AvantGarde Bk BT" w:cs="Arial"/>
          <w:i/>
          <w:color w:val="000000" w:themeColor="text1"/>
          <w:szCs w:val="24"/>
          <w:u w:val="single"/>
        </w:rPr>
        <w:t>"Padrón de Asegurados IMSS"</w:t>
      </w:r>
    </w:p>
    <w:p w14:paraId="02C833D5" w14:textId="7F9003AE" w:rsidR="00B35C02" w:rsidRPr="00295481" w:rsidRDefault="00B35C02" w:rsidP="00BB1A90">
      <w:pPr>
        <w:numPr>
          <w:ilvl w:val="0"/>
          <w:numId w:val="5"/>
        </w:numPr>
        <w:spacing w:after="0" w:line="240" w:lineRule="auto"/>
        <w:ind w:left="680" w:right="680" w:firstLine="0"/>
        <w:jc w:val="both"/>
        <w:rPr>
          <w:rFonts w:ascii="AvantGarde Bk BT" w:hAnsi="AvantGarde Bk BT" w:cs="Arial"/>
          <w:i/>
          <w:color w:val="000000" w:themeColor="text1"/>
          <w:szCs w:val="24"/>
        </w:rPr>
      </w:pPr>
      <w:r w:rsidRPr="00B35C02">
        <w:rPr>
          <w:rFonts w:ascii="AvantGarde Bk BT" w:hAnsi="AvantGarde Bk BT" w:cs="Arial"/>
          <w:b/>
          <w:bCs/>
          <w:i/>
          <w:color w:val="000000" w:themeColor="text1"/>
          <w:szCs w:val="24"/>
        </w:rPr>
        <w:t>Áreas consultadas al interior de la Dirección de Recursos Humanos:</w:t>
      </w:r>
      <w:r w:rsidRPr="00B35C02">
        <w:rPr>
          <w:rFonts w:ascii="AvantGarde Bk BT" w:hAnsi="AvantGarde Bk BT" w:cs="Arial"/>
          <w:i/>
          <w:color w:val="000000" w:themeColor="text1"/>
          <w:szCs w:val="24"/>
        </w:rPr>
        <w:t> Se efectuó una consulta en las siguientes áreas que conforman esta instancia Municipal:</w:t>
      </w:r>
    </w:p>
    <w:p w14:paraId="55791FDC" w14:textId="77777777" w:rsidR="00B35C02" w:rsidRPr="00B35C02" w:rsidRDefault="00B35C02" w:rsidP="00BB1A90">
      <w:pPr>
        <w:numPr>
          <w:ilvl w:val="1"/>
          <w:numId w:val="6"/>
        </w:numPr>
        <w:spacing w:after="0" w:line="240" w:lineRule="auto"/>
        <w:ind w:left="680" w:right="680" w:firstLine="0"/>
        <w:jc w:val="both"/>
        <w:rPr>
          <w:rFonts w:ascii="AvantGarde Bk BT" w:hAnsi="AvantGarde Bk BT" w:cs="Arial"/>
          <w:i/>
          <w:color w:val="000000" w:themeColor="text1"/>
          <w:szCs w:val="24"/>
        </w:rPr>
      </w:pPr>
      <w:r w:rsidRPr="00B35C02">
        <w:rPr>
          <w:rFonts w:ascii="AvantGarde Bk BT" w:hAnsi="AvantGarde Bk BT" w:cs="Arial"/>
          <w:i/>
          <w:color w:val="000000" w:themeColor="text1"/>
          <w:szCs w:val="24"/>
        </w:rPr>
        <w:t>Coordinación de Gestión de Remuneraciones.</w:t>
      </w:r>
    </w:p>
    <w:p w14:paraId="22C81E95" w14:textId="77777777" w:rsidR="00B35C02" w:rsidRPr="00B35C02" w:rsidRDefault="00B35C02" w:rsidP="00BB1A90">
      <w:pPr>
        <w:numPr>
          <w:ilvl w:val="1"/>
          <w:numId w:val="6"/>
        </w:numPr>
        <w:spacing w:after="0" w:line="240" w:lineRule="auto"/>
        <w:ind w:left="680" w:right="680" w:firstLine="0"/>
        <w:jc w:val="both"/>
        <w:rPr>
          <w:rFonts w:ascii="AvantGarde Bk BT" w:hAnsi="AvantGarde Bk BT" w:cs="Arial"/>
          <w:i/>
          <w:color w:val="000000" w:themeColor="text1"/>
          <w:szCs w:val="24"/>
        </w:rPr>
      </w:pPr>
      <w:r w:rsidRPr="00B35C02">
        <w:rPr>
          <w:rFonts w:ascii="AvantGarde Bk BT" w:hAnsi="AvantGarde Bk BT" w:cs="Arial"/>
          <w:i/>
          <w:color w:val="000000" w:themeColor="text1"/>
          <w:szCs w:val="24"/>
        </w:rPr>
        <w:t>Coordinación de Movimientos de Personal.</w:t>
      </w:r>
    </w:p>
    <w:p w14:paraId="7249F492" w14:textId="77777777" w:rsidR="00B35C02" w:rsidRPr="00B35C02" w:rsidRDefault="00B35C02" w:rsidP="00BB1A90">
      <w:pPr>
        <w:numPr>
          <w:ilvl w:val="1"/>
          <w:numId w:val="6"/>
        </w:numPr>
        <w:spacing w:after="0" w:line="240" w:lineRule="auto"/>
        <w:ind w:left="680" w:right="680" w:firstLine="0"/>
        <w:jc w:val="both"/>
        <w:rPr>
          <w:rFonts w:ascii="AvantGarde Bk BT" w:hAnsi="AvantGarde Bk BT" w:cs="Arial"/>
          <w:i/>
          <w:color w:val="000000" w:themeColor="text1"/>
          <w:szCs w:val="24"/>
        </w:rPr>
      </w:pPr>
      <w:r w:rsidRPr="00B35C02">
        <w:rPr>
          <w:rFonts w:ascii="AvantGarde Bk BT" w:hAnsi="AvantGarde Bk BT" w:cs="Arial"/>
          <w:i/>
          <w:color w:val="000000" w:themeColor="text1"/>
          <w:szCs w:val="24"/>
        </w:rPr>
        <w:t>Área de Pensiones y Prestaciones.</w:t>
      </w:r>
    </w:p>
    <w:p w14:paraId="0385027C" w14:textId="541D381D" w:rsidR="00B35C02" w:rsidRPr="00295481" w:rsidRDefault="00B35C02" w:rsidP="00BB1A90">
      <w:pPr>
        <w:numPr>
          <w:ilvl w:val="1"/>
          <w:numId w:val="6"/>
        </w:numPr>
        <w:spacing w:after="0" w:line="240" w:lineRule="auto"/>
        <w:ind w:left="680" w:right="680" w:firstLine="0"/>
        <w:jc w:val="both"/>
        <w:rPr>
          <w:rFonts w:ascii="AvantGarde Bk BT" w:hAnsi="AvantGarde Bk BT" w:cs="Arial"/>
          <w:i/>
          <w:color w:val="000000" w:themeColor="text1"/>
          <w:szCs w:val="24"/>
        </w:rPr>
      </w:pPr>
      <w:r w:rsidRPr="00B35C02">
        <w:rPr>
          <w:rFonts w:ascii="AvantGarde Bk BT" w:hAnsi="AvantGarde Bk BT" w:cs="Arial"/>
          <w:i/>
          <w:color w:val="000000" w:themeColor="text1"/>
          <w:szCs w:val="24"/>
        </w:rPr>
        <w:t>Área de Archivo de Gestión de la Dirección de Recursos Humanos.</w:t>
      </w:r>
    </w:p>
    <w:p w14:paraId="0CDD4E74" w14:textId="038D854C" w:rsidR="00B35C02" w:rsidRPr="00B35C02" w:rsidRDefault="00B35C02" w:rsidP="00295481">
      <w:pPr>
        <w:spacing w:after="0" w:line="240" w:lineRule="auto"/>
        <w:ind w:left="680" w:right="680"/>
        <w:jc w:val="both"/>
        <w:rPr>
          <w:rFonts w:ascii="AvantGarde Bk BT" w:hAnsi="AvantGarde Bk BT" w:cs="Arial"/>
          <w:i/>
          <w:color w:val="000000" w:themeColor="text1"/>
          <w:szCs w:val="24"/>
        </w:rPr>
      </w:pPr>
      <w:r w:rsidRPr="00B35C02">
        <w:rPr>
          <w:rFonts w:ascii="AvantGarde Bk BT" w:hAnsi="AvantGarde Bk BT" w:cs="Arial"/>
          <w:i/>
          <w:color w:val="000000" w:themeColor="text1"/>
          <w:szCs w:val="24"/>
        </w:rPr>
        <w:t>Como resultado de las acciones de búsqueda antes detalladas, se concluyó de forma categórica que en los archivos de este Sujeto Obligado </w:t>
      </w:r>
      <w:r w:rsidRPr="00B35C02">
        <w:rPr>
          <w:rFonts w:ascii="AvantGarde Bk BT" w:hAnsi="AvantGarde Bk BT" w:cs="Arial"/>
          <w:b/>
          <w:bCs/>
          <w:i/>
          <w:color w:val="000000" w:themeColor="text1"/>
          <w:szCs w:val="24"/>
        </w:rPr>
        <w:t>NO OBRA Y NO EXISTE REGISTRO DE NINGÚN NÚMERO PATRONAL EXPEDIDO POR EL INSTITUTO MEXICANO DEL SEGURO SOCIAL</w:t>
      </w:r>
      <w:r w:rsidRPr="00B35C02">
        <w:rPr>
          <w:rFonts w:ascii="AvantGarde Bk BT" w:hAnsi="AvantGarde Bk BT" w:cs="Arial"/>
          <w:i/>
          <w:color w:val="000000" w:themeColor="text1"/>
          <w:szCs w:val="24"/>
        </w:rPr>
        <w:t> (IMSS) a nombre del H. Ayuntamiento y/o Municipio de San Luis Potosí.</w:t>
      </w:r>
    </w:p>
    <w:p w14:paraId="18CAD21E" w14:textId="689E7723" w:rsidR="00B35C02" w:rsidRPr="00B35C02" w:rsidRDefault="00B35C02" w:rsidP="00295481">
      <w:pPr>
        <w:spacing w:after="0" w:line="240" w:lineRule="auto"/>
        <w:ind w:left="680" w:right="680"/>
        <w:jc w:val="both"/>
        <w:rPr>
          <w:rFonts w:ascii="AvantGarde Bk BT" w:hAnsi="AvantGarde Bk BT" w:cs="Arial"/>
          <w:i/>
          <w:color w:val="000000" w:themeColor="text1"/>
          <w:szCs w:val="24"/>
        </w:rPr>
      </w:pPr>
      <w:r w:rsidRPr="00B35C02">
        <w:rPr>
          <w:rFonts w:ascii="AvantGarde Bk BT" w:hAnsi="AvantGarde Bk BT" w:cs="Arial"/>
          <w:b/>
          <w:bCs/>
          <w:i/>
          <w:color w:val="000000" w:themeColor="text1"/>
          <w:szCs w:val="24"/>
        </w:rPr>
        <w:t xml:space="preserve">II. FUNDAMENTACIÓN </w:t>
      </w:r>
      <w:proofErr w:type="gramStart"/>
      <w:r w:rsidRPr="00B35C02">
        <w:rPr>
          <w:rFonts w:ascii="AvantGarde Bk BT" w:hAnsi="AvantGarde Bk BT" w:cs="Arial"/>
          <w:b/>
          <w:bCs/>
          <w:i/>
          <w:color w:val="000000" w:themeColor="text1"/>
          <w:szCs w:val="24"/>
        </w:rPr>
        <w:t>JURÍDICA.-</w:t>
      </w:r>
      <w:proofErr w:type="gramEnd"/>
      <w:r w:rsidRPr="00B35C02">
        <w:rPr>
          <w:rFonts w:ascii="AvantGarde Bk BT" w:hAnsi="AvantGarde Bk BT" w:cs="Arial"/>
          <w:i/>
          <w:color w:val="000000" w:themeColor="text1"/>
          <w:szCs w:val="24"/>
        </w:rPr>
        <w:t> A efecto de motivar de manera robusta la causa por la cual no se cuenta con la información peticionada, es menester precisar el marco normativo que rige la relación laboral y el sistema de seguridad social de este Municipio:</w:t>
      </w:r>
    </w:p>
    <w:p w14:paraId="63BB3641" w14:textId="75BC05B2" w:rsidR="00B35C02" w:rsidRPr="00295481" w:rsidRDefault="00B35C02" w:rsidP="00BB1A90">
      <w:pPr>
        <w:numPr>
          <w:ilvl w:val="0"/>
          <w:numId w:val="7"/>
        </w:numPr>
        <w:spacing w:after="0" w:line="240" w:lineRule="auto"/>
        <w:ind w:left="680" w:right="680" w:firstLine="0"/>
        <w:jc w:val="both"/>
        <w:rPr>
          <w:rFonts w:ascii="AvantGarde Bk BT" w:hAnsi="AvantGarde Bk BT" w:cs="Arial"/>
          <w:i/>
          <w:color w:val="000000" w:themeColor="text1"/>
          <w:szCs w:val="24"/>
        </w:rPr>
      </w:pPr>
      <w:r w:rsidRPr="00B35C02">
        <w:rPr>
          <w:rFonts w:ascii="AvantGarde Bk BT" w:hAnsi="AvantGarde Bk BT" w:cs="Arial"/>
          <w:b/>
          <w:bCs/>
          <w:i/>
          <w:color w:val="000000" w:themeColor="text1"/>
          <w:szCs w:val="24"/>
        </w:rPr>
        <w:t>Régimen laboral aplicable al Municipio de San Luis Potosí: </w:t>
      </w:r>
      <w:r w:rsidRPr="00B35C02">
        <w:rPr>
          <w:rFonts w:ascii="AvantGarde Bk BT" w:hAnsi="AvantGarde Bk BT" w:cs="Arial"/>
          <w:i/>
          <w:color w:val="000000" w:themeColor="text1"/>
          <w:szCs w:val="24"/>
        </w:rPr>
        <w:t>Las relaciones de trabajo entre el Ayuntamiento de San Luis Potosí y sus servidores públicos no se rigen por la Ley Federal del Trabajo ni por el régimen obligatorio del Instituto Mexicano del Seguro Social. En su lugar, se regulan por el régimen burocrático estatal conforme a la legislación local aplicable.</w:t>
      </w:r>
    </w:p>
    <w:p w14:paraId="208C1BC8" w14:textId="70E87B0C" w:rsidR="00B35C02" w:rsidRPr="00B35C02" w:rsidRDefault="00B35C02" w:rsidP="00295481">
      <w:pPr>
        <w:spacing w:after="0" w:line="240" w:lineRule="auto"/>
        <w:ind w:left="680" w:right="680"/>
        <w:jc w:val="both"/>
        <w:rPr>
          <w:rFonts w:ascii="AvantGarde Bk BT" w:hAnsi="AvantGarde Bk BT" w:cs="Arial"/>
          <w:i/>
          <w:color w:val="000000" w:themeColor="text1"/>
          <w:szCs w:val="24"/>
        </w:rPr>
      </w:pPr>
      <w:r w:rsidRPr="00B35C02">
        <w:rPr>
          <w:rFonts w:ascii="AvantGarde Bk BT" w:hAnsi="AvantGarde Bk BT" w:cs="Arial"/>
          <w:i/>
          <w:color w:val="000000" w:themeColor="text1"/>
          <w:szCs w:val="24"/>
        </w:rPr>
        <w:t>Al efecto, se transcribe el texto íntegro del artículo aplicable de la Ley Orgánica del Municipio Libre del Estado de San Luis Potosí:</w:t>
      </w:r>
    </w:p>
    <w:p w14:paraId="3A1292BC" w14:textId="77777777" w:rsidR="00B35C02" w:rsidRPr="00B35C02" w:rsidRDefault="00B35C02" w:rsidP="00295481">
      <w:pPr>
        <w:spacing w:after="0" w:line="240" w:lineRule="auto"/>
        <w:ind w:left="680" w:right="680"/>
        <w:jc w:val="both"/>
        <w:rPr>
          <w:rFonts w:ascii="AvantGarde Bk BT" w:hAnsi="AvantGarde Bk BT" w:cs="Arial"/>
          <w:i/>
          <w:color w:val="000000" w:themeColor="text1"/>
          <w:szCs w:val="24"/>
        </w:rPr>
      </w:pPr>
      <w:r w:rsidRPr="00B35C02">
        <w:rPr>
          <w:rFonts w:ascii="AvantGarde Bk BT" w:hAnsi="AvantGarde Bk BT" w:cs="Arial"/>
          <w:b/>
          <w:bCs/>
          <w:i/>
          <w:color w:val="000000" w:themeColor="text1"/>
          <w:szCs w:val="24"/>
        </w:rPr>
        <w:t>ARTICULO 161.</w:t>
      </w:r>
      <w:r w:rsidRPr="00B35C02">
        <w:rPr>
          <w:rFonts w:ascii="AvantGarde Bk BT" w:hAnsi="AvantGarde Bk BT" w:cs="Arial"/>
          <w:i/>
          <w:color w:val="000000" w:themeColor="text1"/>
          <w:szCs w:val="24"/>
        </w:rPr>
        <w:t> Las relaciones laborales de las administraciones municipales y sus trabajadores, se regirán por la Ley de los Trabajadores al Servicio de las Instituciones Públicas del Estado y Municipios de San Luis Potosí.</w:t>
      </w:r>
    </w:p>
    <w:p w14:paraId="4C41A021" w14:textId="631B04FC" w:rsidR="00B35C02" w:rsidRPr="00B35C02" w:rsidRDefault="00B35C02" w:rsidP="00295481">
      <w:pPr>
        <w:spacing w:after="0" w:line="240" w:lineRule="auto"/>
        <w:ind w:left="680" w:right="680"/>
        <w:jc w:val="both"/>
        <w:rPr>
          <w:rFonts w:ascii="AvantGarde Bk BT" w:hAnsi="AvantGarde Bk BT" w:cs="Arial"/>
          <w:i/>
          <w:color w:val="000000" w:themeColor="text1"/>
          <w:szCs w:val="24"/>
        </w:rPr>
      </w:pPr>
      <w:r w:rsidRPr="00B35C02">
        <w:rPr>
          <w:rFonts w:ascii="AvantGarde Bk BT" w:hAnsi="AvantGarde Bk BT" w:cs="Arial"/>
          <w:i/>
          <w:color w:val="000000" w:themeColor="text1"/>
          <w:szCs w:val="24"/>
        </w:rPr>
        <w:t>Aunado a lo anterior, la citada ley laboral burocrática estatal prevé las bases de la relación de trabajo con las entidades públicas municipales, norma que a la letra establece:</w:t>
      </w:r>
    </w:p>
    <w:p w14:paraId="461E84B0" w14:textId="6051E67E" w:rsidR="00B35C02" w:rsidRPr="00B35C02" w:rsidRDefault="00B35C02" w:rsidP="00295481">
      <w:pPr>
        <w:spacing w:after="0" w:line="240" w:lineRule="auto"/>
        <w:ind w:left="680" w:right="680"/>
        <w:jc w:val="both"/>
        <w:rPr>
          <w:rFonts w:ascii="AvantGarde Bk BT" w:hAnsi="AvantGarde Bk BT" w:cs="Arial"/>
          <w:i/>
          <w:color w:val="000000" w:themeColor="text1"/>
          <w:szCs w:val="24"/>
        </w:rPr>
      </w:pPr>
      <w:r w:rsidRPr="00B35C02">
        <w:rPr>
          <w:rFonts w:ascii="AvantGarde Bk BT" w:hAnsi="AvantGarde Bk BT" w:cs="Arial"/>
          <w:i/>
          <w:color w:val="000000" w:themeColor="text1"/>
          <w:szCs w:val="24"/>
        </w:rPr>
        <w:t>ARTÍCULO 1°. La presente Ley es de observancia general y obligatoria en el Estado de San Luis Potosí, y rige las relaciones de trabajo de los poderes, Legislativo; Ejecutivo; y Judicial y de los municipios, así como de los organismos públicos descentralizados, órganos jurisdiccionales, autónomos y de cualquier otra entidad pública del Estado.</w:t>
      </w:r>
    </w:p>
    <w:p w14:paraId="5EDF1F38" w14:textId="5BD6A9B8" w:rsidR="00B35C02" w:rsidRPr="00295481" w:rsidRDefault="00B35C02" w:rsidP="00BB1A90">
      <w:pPr>
        <w:numPr>
          <w:ilvl w:val="0"/>
          <w:numId w:val="8"/>
        </w:numPr>
        <w:spacing w:after="0" w:line="240" w:lineRule="auto"/>
        <w:ind w:left="680" w:right="680" w:firstLine="0"/>
        <w:jc w:val="both"/>
        <w:rPr>
          <w:rFonts w:ascii="AvantGarde Bk BT" w:hAnsi="AvantGarde Bk BT" w:cs="Arial"/>
          <w:i/>
          <w:color w:val="000000" w:themeColor="text1"/>
          <w:szCs w:val="24"/>
        </w:rPr>
      </w:pPr>
      <w:r w:rsidRPr="00B35C02">
        <w:rPr>
          <w:rFonts w:ascii="AvantGarde Bk BT" w:hAnsi="AvantGarde Bk BT" w:cs="Arial"/>
          <w:b/>
          <w:bCs/>
          <w:i/>
          <w:color w:val="000000" w:themeColor="text1"/>
          <w:szCs w:val="24"/>
        </w:rPr>
        <w:t>Inexistencia de la obligación de contar con número patronal del IMSS: </w:t>
      </w:r>
      <w:r w:rsidRPr="00B35C02">
        <w:rPr>
          <w:rFonts w:ascii="AvantGarde Bk BT" w:hAnsi="AvantGarde Bk BT" w:cs="Arial"/>
          <w:i/>
          <w:color w:val="000000" w:themeColor="text1"/>
          <w:szCs w:val="24"/>
        </w:rPr>
        <w:t xml:space="preserve">Derivado del marco normativo expuesto, el H. Ayuntamiento de San Luis Potosí cuenta con un régimen propio de previsión y asistencia social para los servidores públicos municipales que laboran en la administración pública local, mediante esquemas de atención médica y prestaciones otorgadas con base en su propio presupuesto y normatividad interna, sin estar incorporados al régimen </w:t>
      </w:r>
      <w:r w:rsidRPr="00B35C02">
        <w:rPr>
          <w:rFonts w:ascii="AvantGarde Bk BT" w:hAnsi="AvantGarde Bk BT" w:cs="Arial"/>
          <w:i/>
          <w:color w:val="000000" w:themeColor="text1"/>
          <w:szCs w:val="24"/>
        </w:rPr>
        <w:lastRenderedPageBreak/>
        <w:t>obligatorio del Seguro Social que administra el Instituto Mexicano del Seguro Social.</w:t>
      </w:r>
    </w:p>
    <w:p w14:paraId="72AFA71F" w14:textId="1F0B7606" w:rsidR="00B35C02" w:rsidRPr="00B35C02" w:rsidRDefault="00B35C02" w:rsidP="00295481">
      <w:pPr>
        <w:spacing w:after="0" w:line="240" w:lineRule="auto"/>
        <w:ind w:left="680" w:right="680"/>
        <w:jc w:val="both"/>
        <w:rPr>
          <w:rFonts w:ascii="AvantGarde Bk BT" w:hAnsi="AvantGarde Bk BT" w:cs="Arial"/>
          <w:i/>
          <w:color w:val="000000" w:themeColor="text1"/>
          <w:szCs w:val="24"/>
        </w:rPr>
      </w:pPr>
      <w:r w:rsidRPr="00B35C02">
        <w:rPr>
          <w:rFonts w:ascii="AvantGarde Bk BT" w:hAnsi="AvantGarde Bk BT" w:cs="Arial"/>
          <w:i/>
          <w:color w:val="000000" w:themeColor="text1"/>
          <w:szCs w:val="24"/>
        </w:rPr>
        <w:t>Por ende, no existe una obligación legal o administrativa para que el Municipio de San Luis Potosí tramite, posea o registre un número patronal ante el IMSS.</w:t>
      </w:r>
    </w:p>
    <w:p w14:paraId="5F7796CA" w14:textId="50F89A82" w:rsidR="00B35C02" w:rsidRPr="00B35C02" w:rsidRDefault="00B35C02" w:rsidP="00295481">
      <w:pPr>
        <w:spacing w:after="0" w:line="240" w:lineRule="auto"/>
        <w:ind w:left="680" w:right="680"/>
        <w:jc w:val="both"/>
        <w:rPr>
          <w:rFonts w:ascii="AvantGarde Bk BT" w:hAnsi="AvantGarde Bk BT" w:cs="Arial"/>
          <w:i/>
          <w:color w:val="000000" w:themeColor="text1"/>
          <w:szCs w:val="24"/>
        </w:rPr>
      </w:pPr>
      <w:r w:rsidRPr="00B35C02">
        <w:rPr>
          <w:rFonts w:ascii="AvantGarde Bk BT" w:hAnsi="AvantGarde Bk BT" w:cs="Arial"/>
          <w:i/>
          <w:color w:val="000000" w:themeColor="text1"/>
          <w:szCs w:val="24"/>
        </w:rPr>
        <w:t>En consecuencia, respecto a la exigencia de un “número patronal registrado ante el IMSS”, resulta aplicable lo establecido en la Ley de Transparencia y Acceso a la Información Pública del Estado de San Luis Potosí, la cual señala que las autoridades no están obligadas a generar o poseer información que no derive del ejercicio de sus competencias o de una obligación legal explícita. Al efecto, se transcriben los artículos aplicables:</w:t>
      </w:r>
    </w:p>
    <w:p w14:paraId="0C691DF0" w14:textId="0E4A4A7C" w:rsidR="00B35C02" w:rsidRPr="00B35C02" w:rsidRDefault="00B35C02" w:rsidP="00295481">
      <w:pPr>
        <w:spacing w:after="0" w:line="240" w:lineRule="auto"/>
        <w:ind w:left="680" w:right="680"/>
        <w:jc w:val="both"/>
        <w:rPr>
          <w:rFonts w:ascii="AvantGarde Bk BT" w:hAnsi="AvantGarde Bk BT" w:cs="Arial"/>
          <w:i/>
          <w:color w:val="000000" w:themeColor="text1"/>
          <w:szCs w:val="24"/>
        </w:rPr>
      </w:pPr>
      <w:r w:rsidRPr="00B35C02">
        <w:rPr>
          <w:rFonts w:ascii="AvantGarde Bk BT" w:hAnsi="AvantGarde Bk BT" w:cs="Arial"/>
          <w:b/>
          <w:bCs/>
          <w:i/>
          <w:color w:val="000000" w:themeColor="text1"/>
          <w:szCs w:val="24"/>
        </w:rPr>
        <w:t>ARTÍCULO 151.</w:t>
      </w:r>
      <w:r w:rsidRPr="00B35C02">
        <w:rPr>
          <w:rFonts w:ascii="AvantGarde Bk BT" w:hAnsi="AvantGarde Bk BT" w:cs="Arial"/>
          <w:i/>
          <w:color w:val="000000" w:themeColor="text1"/>
          <w:szCs w:val="24"/>
        </w:rPr>
        <w:t>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w:t>
      </w:r>
    </w:p>
    <w:p w14:paraId="324B638F" w14:textId="7A488DE7" w:rsidR="00B35C02" w:rsidRPr="00B35C02" w:rsidRDefault="00B35C02" w:rsidP="00295481">
      <w:pPr>
        <w:spacing w:after="0" w:line="240" w:lineRule="auto"/>
        <w:ind w:left="680" w:right="680"/>
        <w:jc w:val="both"/>
        <w:rPr>
          <w:rFonts w:ascii="AvantGarde Bk BT" w:hAnsi="AvantGarde Bk BT" w:cs="Arial"/>
          <w:i/>
          <w:color w:val="000000" w:themeColor="text1"/>
          <w:szCs w:val="24"/>
        </w:rPr>
      </w:pPr>
      <w:r w:rsidRPr="00B35C02">
        <w:rPr>
          <w:rFonts w:ascii="AvantGarde Bk BT" w:hAnsi="AvantGarde Bk BT" w:cs="Arial"/>
          <w:i/>
          <w:color w:val="000000" w:themeColor="text1"/>
          <w:szCs w:val="24"/>
        </w:rPr>
        <w:t>Asimismo, atento al principio de que las autoridades únicamente pueden actuar en el marco de sus atribuciones legales, </w:t>
      </w:r>
      <w:r w:rsidRPr="00B35C02">
        <w:rPr>
          <w:rFonts w:ascii="AvantGarde Bk BT" w:hAnsi="AvantGarde Bk BT" w:cs="Arial"/>
          <w:b/>
          <w:bCs/>
          <w:i/>
          <w:color w:val="000000" w:themeColor="text1"/>
          <w:szCs w:val="24"/>
        </w:rPr>
        <w:t>no es competencia de este Municipio emitir, administrar o poseer registros patronales propios del Instituto Mexicano del Seguro Social</w:t>
      </w:r>
      <w:r w:rsidRPr="00B35C02">
        <w:rPr>
          <w:rFonts w:ascii="AvantGarde Bk BT" w:hAnsi="AvantGarde Bk BT" w:cs="Arial"/>
          <w:i/>
          <w:color w:val="000000" w:themeColor="text1"/>
          <w:szCs w:val="24"/>
        </w:rPr>
        <w:t>, toda vez que este último es un organismo público autónomo de carácter federal con normatividad y atribuciones exclusivas ajenas al ámbito municipal.</w:t>
      </w:r>
    </w:p>
    <w:p w14:paraId="0D57153E" w14:textId="7BCE3DA8" w:rsidR="00B35C02" w:rsidRPr="00B35C02" w:rsidRDefault="00B35C02" w:rsidP="00295481">
      <w:pPr>
        <w:spacing w:after="0" w:line="240" w:lineRule="auto"/>
        <w:ind w:left="680" w:right="680"/>
        <w:jc w:val="both"/>
        <w:rPr>
          <w:rFonts w:ascii="AvantGarde Bk BT" w:hAnsi="AvantGarde Bk BT" w:cs="Arial"/>
          <w:i/>
          <w:color w:val="000000" w:themeColor="text1"/>
          <w:szCs w:val="24"/>
        </w:rPr>
      </w:pPr>
      <w:r w:rsidRPr="00B35C02">
        <w:rPr>
          <w:rFonts w:ascii="AvantGarde Bk BT" w:hAnsi="AvantGarde Bk BT" w:cs="Arial"/>
          <w:i/>
          <w:color w:val="000000" w:themeColor="text1"/>
          <w:szCs w:val="24"/>
        </w:rPr>
        <w:t>Por las consideraciones de hecho y de derecho vertidas en la presente respuesta, se concluye que:</w:t>
      </w:r>
    </w:p>
    <w:p w14:paraId="60D6A1EB" w14:textId="77777777" w:rsidR="00B35C02" w:rsidRPr="00B35C02" w:rsidRDefault="00B35C02" w:rsidP="00BB1A90">
      <w:pPr>
        <w:numPr>
          <w:ilvl w:val="0"/>
          <w:numId w:val="9"/>
        </w:numPr>
        <w:spacing w:after="0" w:line="240" w:lineRule="auto"/>
        <w:ind w:left="680" w:right="680" w:firstLine="0"/>
        <w:jc w:val="both"/>
        <w:rPr>
          <w:rFonts w:ascii="AvantGarde Bk BT" w:hAnsi="AvantGarde Bk BT" w:cs="Arial"/>
          <w:i/>
          <w:color w:val="000000" w:themeColor="text1"/>
          <w:szCs w:val="24"/>
        </w:rPr>
      </w:pPr>
      <w:r w:rsidRPr="00B35C02">
        <w:rPr>
          <w:rFonts w:ascii="AvantGarde Bk BT" w:hAnsi="AvantGarde Bk BT" w:cs="Arial"/>
          <w:i/>
          <w:color w:val="000000" w:themeColor="text1"/>
          <w:szCs w:val="24"/>
        </w:rPr>
        <w:t>Se agotó el procedimiento de búsqueda exhaustiva en el periodo de tiempo señalado, con palabras clave precisas dentro de los archivos de la Dirección de Recursos Humanos.</w:t>
      </w:r>
    </w:p>
    <w:p w14:paraId="250EAFA1" w14:textId="77777777" w:rsidR="00B35C02" w:rsidRPr="00B35C02" w:rsidRDefault="00B35C02" w:rsidP="00BB1A90">
      <w:pPr>
        <w:numPr>
          <w:ilvl w:val="0"/>
          <w:numId w:val="9"/>
        </w:numPr>
        <w:spacing w:after="0" w:line="240" w:lineRule="auto"/>
        <w:ind w:left="680" w:right="680" w:firstLine="0"/>
        <w:jc w:val="both"/>
        <w:rPr>
          <w:rFonts w:ascii="AvantGarde Bk BT" w:hAnsi="AvantGarde Bk BT" w:cs="Arial"/>
          <w:i/>
          <w:color w:val="000000" w:themeColor="text1"/>
          <w:szCs w:val="24"/>
        </w:rPr>
      </w:pPr>
      <w:r w:rsidRPr="00B35C02">
        <w:rPr>
          <w:rFonts w:ascii="AvantGarde Bk BT" w:hAnsi="AvantGarde Bk BT" w:cs="Arial"/>
          <w:i/>
          <w:color w:val="000000" w:themeColor="text1"/>
          <w:szCs w:val="24"/>
        </w:rPr>
        <w:t>El Municipio de San Luis Potosí no posee un número patronal ante el IMSS, en virtud de regir sus relaciones laborales bajo la Ley de los Trabajadores al Servicio de las Instituciones Públicas del Estado de San Luis Potosí y contar con un esquema de previsión social propio.</w:t>
      </w:r>
    </w:p>
    <w:p w14:paraId="74368E81" w14:textId="5028960E" w:rsidR="00B35C02" w:rsidRPr="00295481" w:rsidRDefault="00B35C02" w:rsidP="00BB1A90">
      <w:pPr>
        <w:numPr>
          <w:ilvl w:val="0"/>
          <w:numId w:val="9"/>
        </w:numPr>
        <w:spacing w:after="0" w:line="240" w:lineRule="auto"/>
        <w:ind w:left="680" w:right="680" w:firstLine="0"/>
        <w:jc w:val="both"/>
        <w:rPr>
          <w:rFonts w:ascii="AvantGarde Bk BT" w:hAnsi="AvantGarde Bk BT" w:cs="Arial"/>
          <w:i/>
          <w:color w:val="000000" w:themeColor="text1"/>
          <w:szCs w:val="24"/>
        </w:rPr>
      </w:pPr>
      <w:r w:rsidRPr="00B35C02">
        <w:rPr>
          <w:rFonts w:ascii="AvantGarde Bk BT" w:hAnsi="AvantGarde Bk BT" w:cs="Arial"/>
          <w:i/>
          <w:color w:val="000000" w:themeColor="text1"/>
          <w:szCs w:val="24"/>
        </w:rPr>
        <w:t>No existe la obligación legal ni la competencia para generar o conservar la información requerida en la forma solicitada.</w:t>
      </w:r>
    </w:p>
    <w:p w14:paraId="3A655982" w14:textId="32646245" w:rsidR="00B35C02" w:rsidRPr="00B35C02" w:rsidRDefault="00B35C02" w:rsidP="00295481">
      <w:pPr>
        <w:spacing w:after="0" w:line="240" w:lineRule="auto"/>
        <w:ind w:left="680" w:right="680"/>
        <w:jc w:val="both"/>
        <w:rPr>
          <w:rFonts w:ascii="AvantGarde Bk BT" w:hAnsi="AvantGarde Bk BT" w:cs="Arial"/>
          <w:i/>
          <w:color w:val="000000" w:themeColor="text1"/>
          <w:szCs w:val="24"/>
        </w:rPr>
      </w:pPr>
      <w:r w:rsidRPr="00B35C02">
        <w:rPr>
          <w:rFonts w:ascii="AvantGarde Bk BT" w:hAnsi="AvantGarde Bk BT" w:cs="Arial"/>
          <w:i/>
          <w:color w:val="000000" w:themeColor="text1"/>
          <w:szCs w:val="24"/>
        </w:rPr>
        <w:t>Por lo que atentamente solicito haga saber lo anterior a la persona solicitante el cuerpo del presente, así como por atendido en tiempo y forma el requerimiento vertido en su Oficio UT 0663/2026 para los efectos legales a que haya lugar.</w:t>
      </w:r>
    </w:p>
    <w:p w14:paraId="528F440F" w14:textId="627A26E7" w:rsidR="00B35C02" w:rsidRPr="00B35C02" w:rsidRDefault="00B35C02" w:rsidP="00295481">
      <w:pPr>
        <w:spacing w:after="0" w:line="240" w:lineRule="auto"/>
        <w:ind w:left="680" w:right="680"/>
        <w:jc w:val="both"/>
        <w:rPr>
          <w:rFonts w:ascii="AvantGarde Bk BT" w:hAnsi="AvantGarde Bk BT" w:cs="Arial"/>
          <w:i/>
          <w:color w:val="000000" w:themeColor="text1"/>
          <w:szCs w:val="24"/>
        </w:rPr>
      </w:pPr>
      <w:r w:rsidRPr="00B35C02">
        <w:rPr>
          <w:rFonts w:ascii="AvantGarde Bk BT" w:hAnsi="AvantGarde Bk BT" w:cs="Arial"/>
          <w:i/>
          <w:color w:val="000000" w:themeColor="text1"/>
          <w:szCs w:val="24"/>
        </w:rPr>
        <w:t>Sin otro particular por el momento, le reitero la seguridad de mi atenta y distinguida consideración.”.</w:t>
      </w:r>
    </w:p>
    <w:p w14:paraId="015C1D29" w14:textId="469D507D" w:rsidR="00B35C02" w:rsidRPr="00B35C02" w:rsidRDefault="00B35C02" w:rsidP="00295481">
      <w:pPr>
        <w:spacing w:after="0" w:line="240" w:lineRule="auto"/>
        <w:ind w:left="680" w:right="680"/>
        <w:jc w:val="both"/>
        <w:rPr>
          <w:rFonts w:ascii="AvantGarde Bk BT" w:hAnsi="AvantGarde Bk BT" w:cs="Arial"/>
          <w:i/>
          <w:color w:val="000000" w:themeColor="text1"/>
          <w:szCs w:val="24"/>
        </w:rPr>
      </w:pPr>
      <w:r w:rsidRPr="00B35C02">
        <w:rPr>
          <w:rFonts w:ascii="AvantGarde Bk BT" w:hAnsi="AvantGarde Bk BT" w:cs="Arial"/>
          <w:i/>
          <w:color w:val="000000" w:themeColor="text1"/>
          <w:szCs w:val="24"/>
        </w:rPr>
        <w:t xml:space="preserve">Conforme a lo anterior, se da cuenta a la persona solicitante que esta Unidad de Transparencia </w:t>
      </w:r>
      <w:proofErr w:type="spellStart"/>
      <w:r w:rsidRPr="00B35C02">
        <w:rPr>
          <w:rFonts w:ascii="AvantGarde Bk BT" w:hAnsi="AvantGarde Bk BT" w:cs="Arial"/>
          <w:i/>
          <w:color w:val="000000" w:themeColor="text1"/>
          <w:szCs w:val="24"/>
        </w:rPr>
        <w:t>ha</w:t>
      </w:r>
      <w:proofErr w:type="spellEnd"/>
      <w:r w:rsidRPr="00B35C02">
        <w:rPr>
          <w:rFonts w:ascii="AvantGarde Bk BT" w:hAnsi="AvantGarde Bk BT" w:cs="Arial"/>
          <w:i/>
          <w:color w:val="000000" w:themeColor="text1"/>
          <w:szCs w:val="24"/>
        </w:rPr>
        <w:t xml:space="preserve"> </w:t>
      </w:r>
      <w:proofErr w:type="spellStart"/>
      <w:r w:rsidRPr="00B35C02">
        <w:rPr>
          <w:rFonts w:ascii="AvantGarde Bk BT" w:hAnsi="AvantGarde Bk BT" w:cs="Arial"/>
          <w:i/>
          <w:color w:val="000000" w:themeColor="text1"/>
          <w:szCs w:val="24"/>
        </w:rPr>
        <w:t>garantizando</w:t>
      </w:r>
      <w:proofErr w:type="spellEnd"/>
      <w:r w:rsidRPr="00B35C02">
        <w:rPr>
          <w:rFonts w:ascii="AvantGarde Bk BT" w:hAnsi="AvantGarde Bk BT" w:cs="Arial"/>
          <w:i/>
          <w:color w:val="000000" w:themeColor="text1"/>
          <w:szCs w:val="24"/>
        </w:rPr>
        <w:t xml:space="preserve"> así la plena accesibilidad a la información solicitada, estimándose que se agotaron los extremos de la petición que dando así subsanando cualquier vicisitud que la respuesta de fecha 30 de junio de 2026 pudiera contener, al aportar mayores elementos que garantizan el correcto actuar de esta Municipalidad.</w:t>
      </w:r>
    </w:p>
    <w:p w14:paraId="74ADB4F0" w14:textId="132BFDFA" w:rsidR="00B35C02" w:rsidRPr="00B35C02" w:rsidRDefault="00B35C02" w:rsidP="00295481">
      <w:pPr>
        <w:spacing w:after="0" w:line="240" w:lineRule="auto"/>
        <w:ind w:left="680" w:right="680"/>
        <w:jc w:val="both"/>
        <w:rPr>
          <w:rFonts w:ascii="AvantGarde Bk BT" w:hAnsi="AvantGarde Bk BT" w:cs="Arial"/>
          <w:i/>
          <w:color w:val="000000" w:themeColor="text1"/>
          <w:szCs w:val="24"/>
        </w:rPr>
      </w:pPr>
      <w:r w:rsidRPr="00B35C02">
        <w:rPr>
          <w:rFonts w:ascii="AvantGarde Bk BT" w:hAnsi="AvantGarde Bk BT" w:cs="Arial"/>
          <w:i/>
          <w:color w:val="000000" w:themeColor="text1"/>
          <w:szCs w:val="24"/>
        </w:rPr>
        <w:t>Por todo lo expuesto se da respuesta en los términos del artículo 59, 60, 61, 151, y 153 de la Ley de Transparencia del Estado, agréguese las constancias al expediente en trámite citado al rubro. </w:t>
      </w:r>
      <w:r w:rsidRPr="00B35C02">
        <w:rPr>
          <w:rFonts w:ascii="AvantGarde Bk BT" w:hAnsi="AvantGarde Bk BT" w:cs="Arial"/>
          <w:b/>
          <w:bCs/>
          <w:i/>
          <w:color w:val="000000" w:themeColor="text1"/>
          <w:szCs w:val="24"/>
        </w:rPr>
        <w:t>Notifíquese.</w:t>
      </w:r>
    </w:p>
    <w:p w14:paraId="4703541F" w14:textId="77777777" w:rsidR="00B35C02" w:rsidRPr="00B35C02" w:rsidRDefault="00B35C02" w:rsidP="00D337D3">
      <w:pPr>
        <w:spacing w:after="0" w:line="240" w:lineRule="auto"/>
        <w:ind w:left="680" w:right="680"/>
        <w:jc w:val="both"/>
        <w:rPr>
          <w:rFonts w:ascii="AvantGarde Bk BT" w:hAnsi="AvantGarde Bk BT" w:cs="Arial"/>
          <w:i/>
          <w:color w:val="000000" w:themeColor="text1"/>
          <w:szCs w:val="24"/>
        </w:rPr>
      </w:pPr>
      <w:r w:rsidRPr="00B35C02">
        <w:rPr>
          <w:rFonts w:ascii="AvantGarde Bk BT" w:hAnsi="AvantGarde Bk BT" w:cs="Arial"/>
          <w:i/>
          <w:color w:val="000000" w:themeColor="text1"/>
          <w:szCs w:val="24"/>
        </w:rPr>
        <w:t xml:space="preserve">Así lo acordó y firma el Lic. Carlos Eduardo Medina Guerrero, Jefe de la Unidad de Transparencia del Municipio de San Luis Potosí." </w:t>
      </w:r>
      <w:r w:rsidRPr="00B35C02">
        <w:rPr>
          <w:rFonts w:ascii="AvantGarde Bk BT" w:hAnsi="AvantGarde Bk BT" w:cs="Arial"/>
          <w:b/>
          <w:bCs/>
          <w:i/>
          <w:color w:val="000000" w:themeColor="text1"/>
          <w:szCs w:val="24"/>
        </w:rPr>
        <w:t>[RUBRICA]</w:t>
      </w:r>
    </w:p>
    <w:p w14:paraId="15DDD0E1" w14:textId="69040936" w:rsidR="006A16AC" w:rsidRDefault="00B35C02" w:rsidP="00B35C02">
      <w:pPr>
        <w:spacing w:line="360" w:lineRule="auto"/>
        <w:ind w:left="680" w:right="680"/>
        <w:jc w:val="both"/>
        <w:rPr>
          <w:rFonts w:ascii="AvantGarde Bk BT" w:hAnsi="AvantGarde Bk BT" w:cs="Arial"/>
          <w:color w:val="000000" w:themeColor="text1"/>
          <w:sz w:val="24"/>
          <w:szCs w:val="24"/>
        </w:rPr>
      </w:pPr>
      <w:r w:rsidRPr="00B35C02">
        <w:rPr>
          <w:rFonts w:ascii="AvantGarde Bk BT" w:hAnsi="AvantGarde Bk BT" w:cs="Arial"/>
          <w:i/>
          <w:color w:val="000000" w:themeColor="text1"/>
          <w:szCs w:val="24"/>
        </w:rPr>
        <w:t xml:space="preserve"> </w:t>
      </w:r>
      <w:r w:rsidR="003559D5">
        <w:rPr>
          <w:rFonts w:ascii="AvantGarde Bk BT" w:hAnsi="AvantGarde Bk BT" w:cs="Arial"/>
          <w:color w:val="000000" w:themeColor="text1"/>
          <w:sz w:val="24"/>
          <w:szCs w:val="24"/>
        </w:rPr>
        <w:t>[…]</w:t>
      </w:r>
      <w:r w:rsidR="006A16AC">
        <w:rPr>
          <w:rFonts w:ascii="AvantGarde Bk BT" w:hAnsi="AvantGarde Bk BT" w:cs="Arial"/>
          <w:color w:val="000000" w:themeColor="text1"/>
          <w:sz w:val="24"/>
          <w:szCs w:val="24"/>
        </w:rPr>
        <w:t>”</w:t>
      </w:r>
      <w:r w:rsidR="004D7235">
        <w:rPr>
          <w:rFonts w:ascii="AvantGarde Bk BT" w:hAnsi="AvantGarde Bk BT" w:cs="Arial"/>
          <w:color w:val="000000" w:themeColor="text1"/>
          <w:sz w:val="24"/>
          <w:szCs w:val="24"/>
        </w:rPr>
        <w:t xml:space="preserve"> </w:t>
      </w:r>
    </w:p>
    <w:p w14:paraId="1B3C7F68" w14:textId="6DC16AB1" w:rsidR="00D337D3" w:rsidRDefault="004D7235" w:rsidP="005864D9">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De la transcripción que antecede se desprende que el sujeto obligado </w:t>
      </w:r>
      <w:r w:rsidR="00C77462">
        <w:rPr>
          <w:rFonts w:ascii="AvantGarde Bk BT" w:hAnsi="AvantGarde Bk BT" w:cs="Arial"/>
          <w:color w:val="000000" w:themeColor="text1"/>
          <w:sz w:val="24"/>
          <w:szCs w:val="24"/>
        </w:rPr>
        <w:t xml:space="preserve">informó a la persona recurrente de la imposibilidad jurídica y material de proporcionar la información requerida, pues </w:t>
      </w:r>
      <w:r w:rsidR="00D337D3">
        <w:rPr>
          <w:rFonts w:ascii="AvantGarde Bk BT" w:hAnsi="AvantGarde Bk BT" w:cs="Arial"/>
          <w:color w:val="000000" w:themeColor="text1"/>
          <w:sz w:val="24"/>
          <w:szCs w:val="24"/>
        </w:rPr>
        <w:t xml:space="preserve">las relaciones </w:t>
      </w:r>
      <w:r w:rsidR="00D337D3" w:rsidRPr="00D337D3">
        <w:rPr>
          <w:rFonts w:ascii="AvantGarde Bk BT" w:hAnsi="AvantGarde Bk BT" w:cs="Arial"/>
          <w:color w:val="000000" w:themeColor="text1"/>
          <w:sz w:val="24"/>
          <w:szCs w:val="24"/>
        </w:rPr>
        <w:t>de trabajo entre el Ayuntamiento de San Luis Potosí y sus servidores públicos no se rigen por la Ley Federal del Trabajo ni por el régimen obligatorio del Instit</w:t>
      </w:r>
      <w:r w:rsidR="00D337D3">
        <w:rPr>
          <w:rFonts w:ascii="AvantGarde Bk BT" w:hAnsi="AvantGarde Bk BT" w:cs="Arial"/>
          <w:color w:val="000000" w:themeColor="text1"/>
          <w:sz w:val="24"/>
          <w:szCs w:val="24"/>
        </w:rPr>
        <w:t xml:space="preserve">uto Mexicano del Seguro Social, sino que se encuentran reguladas </w:t>
      </w:r>
      <w:r w:rsidR="00D337D3" w:rsidRPr="00D337D3">
        <w:rPr>
          <w:rFonts w:ascii="AvantGarde Bk BT" w:hAnsi="AvantGarde Bk BT" w:cs="Arial"/>
          <w:color w:val="000000" w:themeColor="text1"/>
          <w:sz w:val="24"/>
          <w:szCs w:val="24"/>
        </w:rPr>
        <w:t>por el régimen buroc</w:t>
      </w:r>
      <w:r w:rsidR="00D337D3">
        <w:rPr>
          <w:rFonts w:ascii="AvantGarde Bk BT" w:hAnsi="AvantGarde Bk BT" w:cs="Arial"/>
          <w:color w:val="000000" w:themeColor="text1"/>
          <w:sz w:val="24"/>
          <w:szCs w:val="24"/>
        </w:rPr>
        <w:t>rático estatal conforme a la Ley Orgánica del Municipio Libre.</w:t>
      </w:r>
    </w:p>
    <w:p w14:paraId="3026F2A0" w14:textId="7E8CF5D2" w:rsidR="00D337D3" w:rsidRPr="00D337D3" w:rsidRDefault="00A9782E" w:rsidP="005864D9">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De este modo, resulta evidente que el sujeto obligado no se encuentra constreñido a tener un número de registro patronal ante el Instituto Mexicano del Seguro Social, máxime que el Ayuntamiento de San Luis Potosí cuenta con un régimen propio de previsión y asistencia social para sus trabajadores</w:t>
      </w:r>
      <w:r w:rsidR="00787AAA">
        <w:rPr>
          <w:rFonts w:ascii="AvantGarde Bk BT" w:hAnsi="AvantGarde Bk BT" w:cs="Arial"/>
          <w:color w:val="000000" w:themeColor="text1"/>
          <w:sz w:val="24"/>
          <w:szCs w:val="24"/>
        </w:rPr>
        <w:t xml:space="preserve"> mediante esquemas de atención médica y prestaciones otorgadas con base en su propio presupuesto y normativa interna.</w:t>
      </w:r>
    </w:p>
    <w:p w14:paraId="27BB299E" w14:textId="13AFD1DC" w:rsidR="00787AAA" w:rsidRDefault="00787AAA" w:rsidP="005864D9">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A mayor abundamiento, es necesario precisar que de acuerdo con la Ley del Seguro Social, los trabajadores al servicio de las administraciones públicas de la Federación, Entidades Federativas y los Municipios podrán ser sujetos de aseguramiento voluntario al régimen obligatorio, únicamente cuando se encuentren excluidos o no comprendidos en otras leyes o decretos como sujetos de seguridad social.</w:t>
      </w:r>
      <w:r>
        <w:rPr>
          <w:rStyle w:val="Refdenotaalpie"/>
          <w:rFonts w:ascii="AvantGarde Bk BT" w:hAnsi="AvantGarde Bk BT" w:cs="Arial"/>
          <w:color w:val="000000" w:themeColor="text1"/>
          <w:sz w:val="24"/>
          <w:szCs w:val="24"/>
        </w:rPr>
        <w:footnoteReference w:id="3"/>
      </w:r>
    </w:p>
    <w:p w14:paraId="49EE5C48" w14:textId="5E040EF5" w:rsidR="00787AAA" w:rsidRDefault="00787AAA" w:rsidP="005864D9">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 acuerdo con lo anterior y toda vez que el </w:t>
      </w:r>
      <w:r>
        <w:rPr>
          <w:rFonts w:ascii="AvantGarde Bk BT" w:hAnsi="AvantGarde Bk BT" w:cs="Arial"/>
          <w:color w:val="000000" w:themeColor="text1"/>
          <w:sz w:val="24"/>
          <w:szCs w:val="24"/>
        </w:rPr>
        <w:t>sujeto obligado</w:t>
      </w:r>
      <w:r>
        <w:rPr>
          <w:rFonts w:ascii="AvantGarde Bk BT" w:hAnsi="AvantGarde Bk BT" w:cs="Arial"/>
          <w:color w:val="000000" w:themeColor="text1"/>
          <w:sz w:val="24"/>
          <w:szCs w:val="24"/>
        </w:rPr>
        <w:t xml:space="preserve"> y sus trabajadores se encuentran sujetos a la Ley de los Trabajadores </w:t>
      </w:r>
      <w:r w:rsidR="001A698D">
        <w:rPr>
          <w:rFonts w:ascii="AvantGarde Bk BT" w:hAnsi="AvantGarde Bk BT" w:cs="Arial"/>
          <w:color w:val="000000" w:themeColor="text1"/>
          <w:sz w:val="24"/>
          <w:szCs w:val="24"/>
        </w:rPr>
        <w:t xml:space="preserve">al Servicio de las Instituciones Públicas del Estado y a la Ley Orgánica del Municipio Libre, resulta evidente que no existe obligación alguna por parte del sujeto obligado para contar con </w:t>
      </w:r>
      <w:r w:rsidR="001A698D">
        <w:rPr>
          <w:rFonts w:ascii="AvantGarde Bk BT" w:hAnsi="AvantGarde Bk BT" w:cs="Arial"/>
          <w:color w:val="000000" w:themeColor="text1"/>
          <w:sz w:val="24"/>
          <w:szCs w:val="24"/>
        </w:rPr>
        <w:t>número de registro patronal ante el Instituto Mexicano del Seguro Social</w:t>
      </w:r>
      <w:r w:rsidR="001A698D">
        <w:rPr>
          <w:rFonts w:ascii="AvantGarde Bk BT" w:hAnsi="AvantGarde Bk BT" w:cs="Arial"/>
          <w:color w:val="000000" w:themeColor="text1"/>
          <w:sz w:val="24"/>
          <w:szCs w:val="24"/>
        </w:rPr>
        <w:t>.</w:t>
      </w:r>
    </w:p>
    <w:p w14:paraId="119E5386" w14:textId="5DE89FD1" w:rsidR="00C77462" w:rsidRDefault="00C77462" w:rsidP="005864D9">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En este tenor, resulta oportuno precisar que la Ley de la materia prescribe que en caso de que la información requerida no se encuentre en los archivos del sujeto obligado, este deberá declarar la inexistencia de la información a través de un acta expedida por el Comité de Transparencia.</w:t>
      </w:r>
      <w:r w:rsidR="00DA2877">
        <w:rPr>
          <w:rStyle w:val="Refdenotaalpie"/>
          <w:rFonts w:ascii="AvantGarde Bk BT" w:hAnsi="AvantGarde Bk BT" w:cs="Arial"/>
          <w:color w:val="000000" w:themeColor="text1"/>
          <w:sz w:val="24"/>
          <w:szCs w:val="24"/>
        </w:rPr>
        <w:footnoteReference w:id="4"/>
      </w:r>
    </w:p>
    <w:p w14:paraId="7D4BD3B0" w14:textId="2543D11E" w:rsidR="00C77462" w:rsidRDefault="00C77462" w:rsidP="005864D9">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No obstante, </w:t>
      </w:r>
      <w:r w:rsidR="000550DB">
        <w:rPr>
          <w:rFonts w:ascii="AvantGarde Bk BT" w:hAnsi="AvantGarde Bk BT" w:cs="Arial"/>
          <w:color w:val="000000" w:themeColor="text1"/>
          <w:sz w:val="24"/>
          <w:szCs w:val="24"/>
        </w:rPr>
        <w:t xml:space="preserve">esta Comisión considera que </w:t>
      </w:r>
      <w:r>
        <w:rPr>
          <w:rFonts w:ascii="AvantGarde Bk BT" w:hAnsi="AvantGarde Bk BT" w:cs="Arial"/>
          <w:color w:val="000000" w:themeColor="text1"/>
          <w:sz w:val="24"/>
          <w:szCs w:val="24"/>
        </w:rPr>
        <w:t xml:space="preserve">en el caso concreto no </w:t>
      </w:r>
      <w:r w:rsidR="000550DB">
        <w:rPr>
          <w:rFonts w:ascii="AvantGarde Bk BT" w:hAnsi="AvantGarde Bk BT" w:cs="Arial"/>
          <w:color w:val="000000" w:themeColor="text1"/>
          <w:sz w:val="24"/>
          <w:szCs w:val="24"/>
        </w:rPr>
        <w:t xml:space="preserve">es necesario declarar la inexistencia de la información pues, tal como lo precisó el sujeto obligado, no existe la obligación normativa de generar la expresión documental requerida y tampoco existe </w:t>
      </w:r>
      <w:r w:rsidR="00DA2877">
        <w:rPr>
          <w:rFonts w:ascii="AvantGarde Bk BT" w:hAnsi="AvantGarde Bk BT" w:cs="Arial"/>
          <w:color w:val="000000" w:themeColor="text1"/>
          <w:sz w:val="24"/>
          <w:szCs w:val="24"/>
        </w:rPr>
        <w:t>dentro del recurso de revisión en que se actúa constancia alguna que permita suponer que fue generado.</w:t>
      </w:r>
    </w:p>
    <w:p w14:paraId="55946680" w14:textId="105A8901" w:rsidR="0049541E" w:rsidRPr="0049541E" w:rsidRDefault="0049541E" w:rsidP="0049541E">
      <w:pPr>
        <w:spacing w:after="0" w:line="360" w:lineRule="auto"/>
        <w:ind w:firstLine="709"/>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Sirve de apoyo a lo anterior el </w:t>
      </w:r>
      <w:r w:rsidRPr="0049541E">
        <w:rPr>
          <w:rFonts w:ascii="AvantGarde Bk BT" w:hAnsi="AvantGarde Bk BT" w:cs="Arial"/>
          <w:color w:val="000000" w:themeColor="text1"/>
          <w:sz w:val="24"/>
          <w:szCs w:val="24"/>
        </w:rPr>
        <w:t>criterio SO/007/2017</w:t>
      </w:r>
      <w:r>
        <w:rPr>
          <w:rFonts w:ascii="AvantGarde Bk BT" w:hAnsi="AvantGarde Bk BT" w:cs="Arial"/>
          <w:color w:val="000000" w:themeColor="text1"/>
          <w:sz w:val="24"/>
          <w:szCs w:val="24"/>
        </w:rPr>
        <w:t xml:space="preserve"> </w:t>
      </w:r>
      <w:r w:rsidRPr="0049541E">
        <w:rPr>
          <w:rFonts w:ascii="AvantGarde Bk BT" w:hAnsi="AvantGarde Bk BT" w:cs="Arial"/>
          <w:color w:val="000000" w:themeColor="text1"/>
          <w:sz w:val="24"/>
          <w:szCs w:val="24"/>
        </w:rPr>
        <w:t>emitido por el Instituto Nacional de Transparencia, Información y Protección de Datos:</w:t>
      </w:r>
    </w:p>
    <w:p w14:paraId="35BA284B" w14:textId="112ECD1D" w:rsidR="0049541E" w:rsidRDefault="0049541E" w:rsidP="0049541E">
      <w:pPr>
        <w:spacing w:line="240" w:lineRule="auto"/>
        <w:ind w:left="680" w:right="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49541E">
        <w:rPr>
          <w:rFonts w:ascii="AvantGarde Bk BT" w:hAnsi="AvantGarde Bk BT" w:cs="Arial"/>
          <w:b/>
          <w:i/>
          <w:color w:val="000000" w:themeColor="text1"/>
          <w:szCs w:val="24"/>
        </w:rPr>
        <w:t>Criterio SO/007/2017.</w:t>
      </w:r>
      <w:r w:rsidRPr="0049541E">
        <w:rPr>
          <w:rFonts w:ascii="AvantGarde Bk BT" w:hAnsi="AvantGarde Bk BT" w:cs="Arial"/>
          <w:i/>
          <w:color w:val="000000" w:themeColor="text1"/>
          <w:szCs w:val="24"/>
        </w:rPr>
        <w:t xml:space="preserve"> </w:t>
      </w:r>
      <w:r w:rsidRPr="0049541E">
        <w:rPr>
          <w:rFonts w:ascii="AvantGarde Bk BT" w:hAnsi="AvantGarde Bk BT" w:cs="Arial"/>
          <w:b/>
          <w:i/>
          <w:color w:val="000000" w:themeColor="text1"/>
          <w:szCs w:val="24"/>
        </w:rPr>
        <w:t xml:space="preserve">Casos en los que no es necesario que el Comité de Transparencia confirme formalmente la inexistencia de la información. </w:t>
      </w:r>
      <w:r w:rsidRPr="0049541E">
        <w:rPr>
          <w:rFonts w:ascii="AvantGarde Bk BT" w:hAnsi="AvantGarde Bk BT" w:cs="Arial"/>
          <w:i/>
          <w:color w:val="000000" w:themeColor="text1"/>
          <w:szCs w:val="24"/>
        </w:rPr>
        <w:t xml:space="preserve">La Ley General de Transparencia y Acceso a la Información Pública y la Ley Federal de Transparencia y Acceso a la Información Pública establecen el procedimiento que deben seguir los sujetos obligados cuando la información solicitada no se encuentre en sus archivos; el cual implica, entre otras cosas, que el Comité de Transparencia confirme la inexistencia manifestada por las áreas competentes que hubiesen realizado la búsqueda de la información. No </w:t>
      </w:r>
      <w:proofErr w:type="gramStart"/>
      <w:r w:rsidRPr="0049541E">
        <w:rPr>
          <w:rFonts w:ascii="AvantGarde Bk BT" w:hAnsi="AvantGarde Bk BT" w:cs="Arial"/>
          <w:i/>
          <w:color w:val="000000" w:themeColor="text1"/>
          <w:szCs w:val="24"/>
        </w:rPr>
        <w:t>obstante</w:t>
      </w:r>
      <w:proofErr w:type="gramEnd"/>
      <w:r w:rsidRPr="0049541E">
        <w:rPr>
          <w:rFonts w:ascii="AvantGarde Bk BT" w:hAnsi="AvantGarde Bk BT" w:cs="Arial"/>
          <w:i/>
          <w:color w:val="000000" w:themeColor="text1"/>
          <w:szCs w:val="24"/>
        </w:rPr>
        <w:t xml:space="preserve"> lo anterior, en aquellos casos en que no se advierta obligación alguna de los sujetos obligados para contar con la información, derivado del análisis a la normativa aplicable a la materia de la solicitud; y además no se tengan elementos de convicción que permitan suponer que ésta debe obrar en sus archivos, no será necesario que el Comité de Transparencia emita una resolución que confirme la inexistencia de la información.</w:t>
      </w:r>
      <w:r>
        <w:rPr>
          <w:rFonts w:ascii="AvantGarde Bk BT" w:hAnsi="AvantGarde Bk BT" w:cs="Arial"/>
          <w:color w:val="000000" w:themeColor="text1"/>
          <w:sz w:val="24"/>
          <w:szCs w:val="24"/>
        </w:rPr>
        <w:t>”</w:t>
      </w:r>
    </w:p>
    <w:p w14:paraId="434FD60F" w14:textId="527F8C7A" w:rsidR="0049541E" w:rsidRDefault="00096FAB" w:rsidP="005864D9">
      <w:pPr>
        <w:spacing w:line="360" w:lineRule="auto"/>
        <w:ind w:firstLine="709"/>
        <w:jc w:val="both"/>
        <w:rPr>
          <w:rFonts w:ascii="AvantGarde Bk BT" w:hAnsi="AvantGarde Bk BT" w:cs="Arial"/>
          <w:color w:val="000000" w:themeColor="text1"/>
          <w:sz w:val="24"/>
          <w:szCs w:val="24"/>
        </w:rPr>
      </w:pPr>
      <w:r w:rsidRPr="00096FAB">
        <w:rPr>
          <w:rFonts w:ascii="AvantGarde Bk BT" w:hAnsi="AvantGarde Bk BT" w:cs="Arial"/>
          <w:color w:val="000000" w:themeColor="text1"/>
          <w:sz w:val="24"/>
          <w:szCs w:val="24"/>
        </w:rPr>
        <w:t xml:space="preserve">Así, dentro del margen de las consideraciones que anteceden se puede colegir válidamente que </w:t>
      </w:r>
      <w:r w:rsidRPr="00096FAB">
        <w:rPr>
          <w:rFonts w:ascii="AvantGarde Bk BT" w:hAnsi="AvantGarde Bk BT" w:cs="Arial"/>
          <w:b/>
          <w:color w:val="000000" w:themeColor="text1"/>
          <w:sz w:val="24"/>
          <w:szCs w:val="24"/>
        </w:rPr>
        <w:t xml:space="preserve">la respuesta </w:t>
      </w:r>
      <w:r w:rsidR="001A698D">
        <w:rPr>
          <w:rFonts w:ascii="AvantGarde Bk BT" w:hAnsi="AvantGarde Bk BT" w:cs="Arial"/>
          <w:b/>
          <w:color w:val="000000" w:themeColor="text1"/>
          <w:sz w:val="24"/>
          <w:szCs w:val="24"/>
        </w:rPr>
        <w:t xml:space="preserve">complementaria </w:t>
      </w:r>
      <w:r w:rsidRPr="00096FAB">
        <w:rPr>
          <w:rFonts w:ascii="AvantGarde Bk BT" w:hAnsi="AvantGarde Bk BT" w:cs="Arial"/>
          <w:b/>
          <w:color w:val="000000" w:themeColor="text1"/>
          <w:sz w:val="24"/>
          <w:szCs w:val="24"/>
        </w:rPr>
        <w:t xml:space="preserve">es correcta en cuanto a que </w:t>
      </w:r>
      <w:r>
        <w:rPr>
          <w:rFonts w:ascii="AvantGarde Bk BT" w:hAnsi="AvantGarde Bk BT" w:cs="Arial"/>
          <w:b/>
          <w:color w:val="000000" w:themeColor="text1"/>
          <w:sz w:val="24"/>
          <w:szCs w:val="24"/>
        </w:rPr>
        <w:t xml:space="preserve">el sujeto obligado </w:t>
      </w:r>
      <w:r w:rsidR="001A698D">
        <w:rPr>
          <w:rFonts w:ascii="AvantGarde Bk BT" w:hAnsi="AvantGarde Bk BT" w:cs="Arial"/>
          <w:b/>
          <w:color w:val="000000" w:themeColor="text1"/>
          <w:sz w:val="24"/>
          <w:szCs w:val="24"/>
        </w:rPr>
        <w:t xml:space="preserve">aclaró diversos aspectos de la respuesta primigenia y con ello </w:t>
      </w:r>
      <w:r w:rsidRPr="00096FAB">
        <w:rPr>
          <w:rFonts w:ascii="AvantGarde Bk BT" w:hAnsi="AvantGarde Bk BT" w:cs="Arial"/>
          <w:b/>
          <w:color w:val="000000" w:themeColor="text1"/>
          <w:sz w:val="24"/>
          <w:szCs w:val="24"/>
        </w:rPr>
        <w:t xml:space="preserve">subsanó las deficiencias de </w:t>
      </w:r>
      <w:r w:rsidR="001A698D">
        <w:rPr>
          <w:rFonts w:ascii="AvantGarde Bk BT" w:hAnsi="AvantGarde Bk BT" w:cs="Arial"/>
          <w:b/>
          <w:color w:val="000000" w:themeColor="text1"/>
          <w:sz w:val="24"/>
          <w:szCs w:val="24"/>
        </w:rPr>
        <w:t>ésta</w:t>
      </w:r>
      <w:r>
        <w:rPr>
          <w:rFonts w:ascii="AvantGarde Bk BT" w:hAnsi="AvantGarde Bk BT" w:cs="Arial"/>
          <w:b/>
          <w:color w:val="000000" w:themeColor="text1"/>
          <w:sz w:val="24"/>
          <w:szCs w:val="24"/>
        </w:rPr>
        <w:t>.</w:t>
      </w:r>
    </w:p>
    <w:p w14:paraId="15B58CEE" w14:textId="79AD862F" w:rsidR="00096FAB" w:rsidRPr="00096FAB" w:rsidRDefault="00096FAB" w:rsidP="00096FAB">
      <w:pPr>
        <w:spacing w:line="360" w:lineRule="auto"/>
        <w:ind w:firstLine="709"/>
        <w:jc w:val="both"/>
        <w:rPr>
          <w:rFonts w:ascii="AvantGarde Bk BT" w:hAnsi="AvantGarde Bk BT" w:cs="Arial"/>
          <w:color w:val="000000" w:themeColor="text1"/>
          <w:sz w:val="24"/>
          <w:szCs w:val="24"/>
        </w:rPr>
      </w:pPr>
      <w:r w:rsidRPr="00096FAB">
        <w:rPr>
          <w:rFonts w:ascii="AvantGarde Bk BT" w:hAnsi="AvantGarde Bk BT" w:cs="Arial"/>
          <w:color w:val="000000" w:themeColor="text1"/>
          <w:sz w:val="24"/>
          <w:szCs w:val="24"/>
        </w:rPr>
        <w:lastRenderedPageBreak/>
        <w:t xml:space="preserve">Por ello, se puede colegir válidamente que </w:t>
      </w:r>
      <w:r w:rsidRPr="00096FAB">
        <w:rPr>
          <w:rFonts w:ascii="AvantGarde Bk BT" w:hAnsi="AvantGarde Bk BT" w:cs="Arial"/>
          <w:b/>
          <w:color w:val="000000" w:themeColor="text1"/>
          <w:sz w:val="24"/>
          <w:szCs w:val="24"/>
          <w:u w:val="single"/>
        </w:rPr>
        <w:t xml:space="preserve">el sujeto obligado subsanó las deficiencias que motivaron la interposición del recurso de revisión, pues emitió una respuesta </w:t>
      </w:r>
      <w:r w:rsidR="001A698D">
        <w:rPr>
          <w:rFonts w:ascii="AvantGarde Bk BT" w:hAnsi="AvantGarde Bk BT" w:cs="Arial"/>
          <w:b/>
          <w:color w:val="000000" w:themeColor="text1"/>
          <w:sz w:val="24"/>
          <w:szCs w:val="24"/>
          <w:u w:val="single"/>
        </w:rPr>
        <w:t xml:space="preserve">complementaria </w:t>
      </w:r>
      <w:r w:rsidRPr="00096FAB">
        <w:rPr>
          <w:rFonts w:ascii="AvantGarde Bk BT" w:hAnsi="AvantGarde Bk BT" w:cs="Arial"/>
          <w:b/>
          <w:color w:val="000000" w:themeColor="text1"/>
          <w:sz w:val="24"/>
          <w:szCs w:val="24"/>
          <w:u w:val="single"/>
        </w:rPr>
        <w:t xml:space="preserve">que fue notificada a la persona recurrente a través de la cuenta de correo electrónico que señaló para tal efecto </w:t>
      </w:r>
      <w:r>
        <w:rPr>
          <w:rFonts w:ascii="AvantGarde Bk BT" w:hAnsi="AvantGarde Bk BT" w:cs="Arial"/>
          <w:color w:val="000000" w:themeColor="text1"/>
          <w:sz w:val="24"/>
          <w:szCs w:val="24"/>
        </w:rPr>
        <w:t xml:space="preserve">(visible de fojas </w:t>
      </w:r>
      <w:r w:rsidRPr="00096FAB">
        <w:rPr>
          <w:rFonts w:ascii="AvantGarde Bk BT" w:hAnsi="AvantGarde Bk BT" w:cs="Arial"/>
          <w:color w:val="000000" w:themeColor="text1"/>
          <w:sz w:val="24"/>
          <w:szCs w:val="24"/>
        </w:rPr>
        <w:t>6</w:t>
      </w:r>
      <w:r>
        <w:rPr>
          <w:rFonts w:ascii="AvantGarde Bk BT" w:hAnsi="AvantGarde Bk BT" w:cs="Arial"/>
          <w:color w:val="000000" w:themeColor="text1"/>
          <w:sz w:val="24"/>
          <w:szCs w:val="24"/>
        </w:rPr>
        <w:t xml:space="preserve">0 a </w:t>
      </w:r>
      <w:r w:rsidR="001A698D">
        <w:rPr>
          <w:rFonts w:ascii="AvantGarde Bk BT" w:hAnsi="AvantGarde Bk BT" w:cs="Arial"/>
          <w:color w:val="000000" w:themeColor="text1"/>
          <w:sz w:val="24"/>
          <w:szCs w:val="24"/>
        </w:rPr>
        <w:t>68</w:t>
      </w:r>
      <w:r w:rsidRPr="00096FAB">
        <w:rPr>
          <w:rFonts w:ascii="AvantGarde Bk BT" w:hAnsi="AvantGarde Bk BT" w:cs="Arial"/>
          <w:color w:val="000000" w:themeColor="text1"/>
          <w:sz w:val="24"/>
          <w:szCs w:val="24"/>
        </w:rPr>
        <w:t xml:space="preserve"> de autos); motivo por el cual </w:t>
      </w:r>
      <w:r w:rsidRPr="00096FAB">
        <w:rPr>
          <w:rFonts w:ascii="AvantGarde Bk BT" w:hAnsi="AvantGarde Bk BT" w:cs="Arial"/>
          <w:b/>
          <w:color w:val="000000" w:themeColor="text1"/>
          <w:sz w:val="24"/>
          <w:szCs w:val="24"/>
          <w:u w:val="single"/>
        </w:rPr>
        <w:t>esta Comisión advierte que los agravios vertidos por la persona recurrente quedaron superados por la respuesta</w:t>
      </w:r>
      <w:r w:rsidR="001A698D">
        <w:rPr>
          <w:rFonts w:ascii="AvantGarde Bk BT" w:hAnsi="AvantGarde Bk BT" w:cs="Arial"/>
          <w:b/>
          <w:color w:val="000000" w:themeColor="text1"/>
          <w:sz w:val="24"/>
          <w:szCs w:val="24"/>
          <w:u w:val="single"/>
        </w:rPr>
        <w:t xml:space="preserve"> complementaria</w:t>
      </w:r>
      <w:r w:rsidRPr="00096FAB">
        <w:rPr>
          <w:rFonts w:ascii="AvantGarde Bk BT" w:hAnsi="AvantGarde Bk BT" w:cs="Arial"/>
          <w:color w:val="000000" w:themeColor="text1"/>
          <w:sz w:val="24"/>
          <w:szCs w:val="24"/>
        </w:rPr>
        <w:t xml:space="preserve">. </w:t>
      </w:r>
    </w:p>
    <w:p w14:paraId="5E0ED5E8" w14:textId="1F08787C" w:rsidR="00096FAB" w:rsidRPr="00096FAB" w:rsidRDefault="00096FAB" w:rsidP="00096FAB">
      <w:pPr>
        <w:spacing w:line="360" w:lineRule="auto"/>
        <w:ind w:firstLine="709"/>
        <w:jc w:val="both"/>
        <w:rPr>
          <w:rFonts w:ascii="AvantGarde Bk BT" w:hAnsi="AvantGarde Bk BT" w:cs="Arial"/>
          <w:color w:val="000000" w:themeColor="text1"/>
          <w:sz w:val="24"/>
          <w:szCs w:val="24"/>
        </w:rPr>
      </w:pPr>
      <w:r w:rsidRPr="00096FAB">
        <w:rPr>
          <w:rFonts w:ascii="AvantGarde Bk BT" w:hAnsi="AvantGarde Bk BT" w:cs="Arial"/>
          <w:color w:val="000000" w:themeColor="text1"/>
          <w:sz w:val="24"/>
          <w:szCs w:val="24"/>
        </w:rPr>
        <w:t>En este contexto, debe tomarse en consideración</w:t>
      </w:r>
      <w:r w:rsidR="00714CB5">
        <w:rPr>
          <w:rFonts w:ascii="AvantGarde Bk BT" w:hAnsi="AvantGarde Bk BT" w:cs="Arial"/>
          <w:color w:val="000000" w:themeColor="text1"/>
          <w:sz w:val="24"/>
          <w:szCs w:val="24"/>
        </w:rPr>
        <w:t xml:space="preserve"> el ya citado a</w:t>
      </w:r>
      <w:r w:rsidRPr="00096FAB">
        <w:rPr>
          <w:rFonts w:ascii="AvantGarde Bk BT" w:hAnsi="AvantGarde Bk BT" w:cs="Arial"/>
          <w:color w:val="000000" w:themeColor="text1"/>
          <w:sz w:val="24"/>
          <w:szCs w:val="24"/>
        </w:rPr>
        <w:t>rtículo 180, fracción III, de la Ley de Transparencia local</w:t>
      </w:r>
      <w:r w:rsidRPr="00096FAB">
        <w:rPr>
          <w:rFonts w:ascii="AvantGarde Bk BT" w:hAnsi="AvantGarde Bk BT" w:cs="Arial"/>
          <w:color w:val="000000" w:themeColor="text1"/>
          <w:sz w:val="24"/>
          <w:szCs w:val="24"/>
          <w:vertAlign w:val="superscript"/>
        </w:rPr>
        <w:footnoteReference w:id="5"/>
      </w:r>
      <w:r w:rsidRPr="00096FAB">
        <w:rPr>
          <w:rFonts w:ascii="AvantGarde Bk BT" w:hAnsi="AvantGarde Bk BT" w:cs="Arial"/>
          <w:color w:val="000000" w:themeColor="text1"/>
          <w:sz w:val="24"/>
          <w:szCs w:val="24"/>
        </w:rPr>
        <w:t>, mismo que prescribe que el recurso de revisión podrá ser sobreseído, todo o en parte, cuando el sujeto obligado responsable del acto impugnado lo modifique de manera que el recurso quede sin materia.</w:t>
      </w:r>
    </w:p>
    <w:p w14:paraId="07E728B5" w14:textId="05A664C1" w:rsidR="00096FAB" w:rsidRDefault="00096FAB" w:rsidP="00714CB5">
      <w:pPr>
        <w:spacing w:line="360" w:lineRule="auto"/>
        <w:ind w:firstLine="709"/>
        <w:jc w:val="both"/>
        <w:rPr>
          <w:rFonts w:ascii="AvantGarde Bk BT" w:hAnsi="AvantGarde Bk BT" w:cs="Arial"/>
          <w:color w:val="000000" w:themeColor="text1"/>
          <w:sz w:val="24"/>
          <w:szCs w:val="24"/>
        </w:rPr>
      </w:pPr>
      <w:r w:rsidRPr="00096FAB">
        <w:rPr>
          <w:rFonts w:ascii="AvantGarde Bk BT" w:hAnsi="AvantGarde Bk BT" w:cs="Arial"/>
          <w:color w:val="000000" w:themeColor="text1"/>
          <w:sz w:val="24"/>
          <w:szCs w:val="24"/>
        </w:rPr>
        <w:t xml:space="preserve">De este modo, </w:t>
      </w:r>
      <w:r w:rsidRPr="00096FAB">
        <w:rPr>
          <w:rFonts w:ascii="AvantGarde Bk BT" w:hAnsi="AvantGarde Bk BT" w:cs="Arial"/>
          <w:b/>
          <w:color w:val="000000" w:themeColor="text1"/>
          <w:sz w:val="24"/>
          <w:szCs w:val="24"/>
          <w:u w:val="single"/>
        </w:rPr>
        <w:t>si el sujeto obligado subsanó las deficiencias de la respuesta primigenia, relativas a la entrega de información incompleta</w:t>
      </w:r>
      <w:r>
        <w:rPr>
          <w:rFonts w:ascii="AvantGarde Bk BT" w:hAnsi="AvantGarde Bk BT" w:cs="Arial"/>
          <w:b/>
          <w:color w:val="000000" w:themeColor="text1"/>
          <w:sz w:val="24"/>
          <w:szCs w:val="24"/>
          <w:u w:val="single"/>
        </w:rPr>
        <w:t>, al emitir una nueva respuesta</w:t>
      </w:r>
      <w:r w:rsidRPr="00096FAB">
        <w:rPr>
          <w:rFonts w:ascii="AvantGarde Bk BT" w:hAnsi="AvantGarde Bk BT" w:cs="Arial"/>
          <w:b/>
          <w:color w:val="000000" w:themeColor="text1"/>
          <w:sz w:val="24"/>
          <w:szCs w:val="24"/>
        </w:rPr>
        <w:t xml:space="preserve">, </w:t>
      </w:r>
      <w:r w:rsidRPr="00096FAB">
        <w:rPr>
          <w:rFonts w:ascii="AvantGarde Bk BT" w:hAnsi="AvantGarde Bk BT" w:cs="Arial"/>
          <w:color w:val="000000" w:themeColor="text1"/>
          <w:sz w:val="24"/>
          <w:szCs w:val="24"/>
        </w:rPr>
        <w:t xml:space="preserve">entonces, </w:t>
      </w:r>
      <w:r w:rsidRPr="00096FAB">
        <w:rPr>
          <w:rFonts w:ascii="AvantGarde Bk BT" w:hAnsi="AvantGarde Bk BT" w:cs="Arial"/>
          <w:b/>
          <w:color w:val="000000" w:themeColor="text1"/>
          <w:sz w:val="24"/>
          <w:szCs w:val="24"/>
        </w:rPr>
        <w:t xml:space="preserve">los agravios vertidos por la persona ahora recurrente quedaron superado por lo que </w:t>
      </w:r>
      <w:r w:rsidRPr="00096FAB">
        <w:rPr>
          <w:rFonts w:ascii="AvantGarde Bk BT" w:hAnsi="AvantGarde Bk BT" w:cs="Arial"/>
          <w:b/>
          <w:color w:val="000000" w:themeColor="text1"/>
          <w:sz w:val="24"/>
          <w:szCs w:val="24"/>
          <w:u w:val="single"/>
        </w:rPr>
        <w:t>el presente recurso de revisión debe dejarse sin materia</w:t>
      </w:r>
      <w:r w:rsidRPr="00096FAB">
        <w:rPr>
          <w:rFonts w:ascii="AvantGarde Bk BT" w:hAnsi="AvantGarde Bk BT" w:cs="Arial"/>
          <w:color w:val="000000" w:themeColor="text1"/>
          <w:sz w:val="24"/>
          <w:szCs w:val="24"/>
        </w:rPr>
        <w:t>.</w:t>
      </w:r>
    </w:p>
    <w:p w14:paraId="7ED18A7A" w14:textId="3287C19E" w:rsidR="009A0D4F" w:rsidRPr="00F87B25" w:rsidRDefault="009A0D4F" w:rsidP="009A0D4F">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5.1. Sentido.</w:t>
      </w:r>
    </w:p>
    <w:p w14:paraId="47BA56F7" w14:textId="5EB19E45" w:rsidR="009A0D4F" w:rsidRDefault="009A0D4F" w:rsidP="009A0D4F">
      <w:pPr>
        <w:pStyle w:val="corte4fondo"/>
        <w:spacing w:after="240"/>
        <w:rPr>
          <w:rFonts w:ascii="AvantGarde Bk BT" w:hAnsi="AvantGarde Bk BT" w:cs="Arial"/>
          <w:color w:val="000000" w:themeColor="text1"/>
          <w:sz w:val="24"/>
          <w:szCs w:val="24"/>
        </w:rPr>
      </w:pPr>
      <w:r w:rsidRPr="00AB701B">
        <w:rPr>
          <w:rFonts w:ascii="AvantGarde Bk BT" w:hAnsi="AvantGarde Bk BT" w:cs="Arial"/>
          <w:color w:val="000000" w:themeColor="text1"/>
          <w:sz w:val="24"/>
          <w:szCs w:val="24"/>
        </w:rPr>
        <w:t>Por las</w:t>
      </w:r>
      <w:r>
        <w:rPr>
          <w:rFonts w:ascii="AvantGarde Bk BT" w:hAnsi="AvantGarde Bk BT" w:cs="Arial"/>
          <w:color w:val="000000" w:themeColor="text1"/>
          <w:sz w:val="24"/>
          <w:szCs w:val="24"/>
        </w:rPr>
        <w:t xml:space="preserve"> consideraciones expuestas, el Pleno de esta</w:t>
      </w:r>
      <w:r w:rsidRPr="00AB701B">
        <w:rPr>
          <w:rFonts w:ascii="AvantGarde Bk BT" w:hAnsi="AvantGarde Bk BT" w:cs="Arial"/>
          <w:color w:val="000000" w:themeColor="text1"/>
          <w:sz w:val="24"/>
          <w:szCs w:val="24"/>
        </w:rPr>
        <w:t xml:space="preserve"> Comisión Estatal de Garantía de Acceso a la Información Pública de conformidad con el </w:t>
      </w:r>
      <w:r w:rsidR="00096FAB" w:rsidRPr="00096FAB">
        <w:rPr>
          <w:rFonts w:ascii="AvantGarde Bk BT" w:hAnsi="AvantGarde Bk BT" w:cs="Arial"/>
          <w:color w:val="000000" w:themeColor="text1"/>
          <w:sz w:val="24"/>
          <w:szCs w:val="24"/>
        </w:rPr>
        <w:t xml:space="preserve">artículo 180, fracción III de la Ley de Transparencia y Acceso a la Información Pública del Estado se </w:t>
      </w:r>
      <w:r w:rsidR="00096FAB" w:rsidRPr="00096FAB">
        <w:rPr>
          <w:rFonts w:ascii="AvantGarde Bk BT" w:hAnsi="AvantGarde Bk BT" w:cs="Arial"/>
          <w:b/>
          <w:color w:val="000000" w:themeColor="text1"/>
          <w:sz w:val="24"/>
          <w:szCs w:val="24"/>
        </w:rPr>
        <w:t>SOBRESEE</w:t>
      </w:r>
      <w:r w:rsidR="00096FAB" w:rsidRPr="00096FAB">
        <w:rPr>
          <w:rFonts w:ascii="AvantGarde Bk BT" w:hAnsi="AvantGarde Bk BT" w:cs="Arial"/>
          <w:color w:val="000000" w:themeColor="text1"/>
          <w:sz w:val="24"/>
          <w:szCs w:val="24"/>
        </w:rPr>
        <w:t xml:space="preserve"> el presente recurso de revisión en los términos ya precisados en el párrafo inmediato anterior</w:t>
      </w:r>
      <w:r w:rsidR="00096FAB">
        <w:rPr>
          <w:rFonts w:ascii="AvantGarde Bk BT" w:hAnsi="AvantGarde Bk BT" w:cs="Arial"/>
          <w:color w:val="000000" w:themeColor="text1"/>
          <w:sz w:val="24"/>
          <w:szCs w:val="24"/>
        </w:rPr>
        <w:t>.</w:t>
      </w:r>
      <w:r w:rsidRPr="00FB1B04">
        <w:rPr>
          <w:rFonts w:ascii="AvantGarde Bk BT" w:hAnsi="AvantGarde Bk BT" w:cs="Arial"/>
          <w:color w:val="000000" w:themeColor="text1"/>
          <w:sz w:val="24"/>
          <w:szCs w:val="24"/>
        </w:rPr>
        <w:t xml:space="preserve"> </w:t>
      </w:r>
    </w:p>
    <w:p w14:paraId="03CA0EA5" w14:textId="4D8CD1E7" w:rsidR="00BB16E6" w:rsidRPr="005B109B" w:rsidRDefault="00BB16E6" w:rsidP="00BB16E6">
      <w:pPr>
        <w:pStyle w:val="corte4fondo"/>
        <w:tabs>
          <w:tab w:val="left" w:pos="567"/>
        </w:tabs>
        <w:ind w:left="680" w:firstLine="0"/>
        <w:rPr>
          <w:rFonts w:ascii="AvantGarde Bk BT" w:hAnsi="AvantGarde Bk BT" w:cs="Arial"/>
          <w:b/>
          <w:sz w:val="24"/>
          <w:szCs w:val="24"/>
        </w:rPr>
      </w:pPr>
      <w:r>
        <w:rPr>
          <w:rFonts w:ascii="AvantGarde Bk BT" w:hAnsi="AvantGarde Bk BT" w:cs="Arial"/>
          <w:b/>
          <w:sz w:val="24"/>
          <w:szCs w:val="24"/>
        </w:rPr>
        <w:t>5</w:t>
      </w:r>
      <w:r w:rsidRPr="006C3920">
        <w:rPr>
          <w:rFonts w:ascii="AvantGarde Bk BT" w:hAnsi="AvantGarde Bk BT" w:cs="Arial"/>
          <w:b/>
          <w:sz w:val="24"/>
          <w:szCs w:val="24"/>
        </w:rPr>
        <w:t>.2. Archivo.</w:t>
      </w:r>
    </w:p>
    <w:p w14:paraId="032EAEF5" w14:textId="5A265AB1" w:rsidR="00BB16E6" w:rsidRPr="00BB16E6" w:rsidRDefault="00BB16E6" w:rsidP="00BB16E6">
      <w:pPr>
        <w:pStyle w:val="corte4fondo"/>
        <w:tabs>
          <w:tab w:val="left" w:pos="567"/>
        </w:tabs>
        <w:spacing w:after="240"/>
        <w:rPr>
          <w:rFonts w:ascii="AvantGarde Bk BT" w:hAnsi="AvantGarde Bk BT" w:cs="Arial"/>
          <w:sz w:val="24"/>
          <w:szCs w:val="24"/>
        </w:rPr>
      </w:pPr>
      <w:r w:rsidRPr="006C3920">
        <w:rPr>
          <w:rFonts w:ascii="AvantGarde Bk BT" w:hAnsi="AvantGarde Bk BT" w:cs="Arial"/>
          <w:sz w:val="24"/>
          <w:szCs w:val="24"/>
        </w:rPr>
        <w:t>Que una vez que la presente resolución sea notificada a las partes y haya causado estado, la ponencia mande archi</w:t>
      </w:r>
      <w:r>
        <w:rPr>
          <w:rFonts w:ascii="AvantGarde Bk BT" w:hAnsi="AvantGarde Bk BT" w:cs="Arial"/>
          <w:sz w:val="24"/>
          <w:szCs w:val="24"/>
        </w:rPr>
        <w:t>var este asunto como concluido.</w:t>
      </w:r>
    </w:p>
    <w:p w14:paraId="55DED2EB" w14:textId="7668B014" w:rsidR="00096FAB" w:rsidRPr="00684218" w:rsidRDefault="00BB16E6" w:rsidP="00096FAB">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5.3. </w:t>
      </w:r>
      <w:r w:rsidR="00096FAB" w:rsidRPr="008E469A">
        <w:rPr>
          <w:rFonts w:ascii="AvantGarde Bk BT" w:hAnsi="AvantGarde Bk BT" w:cs="Arial"/>
          <w:b/>
          <w:color w:val="000000" w:themeColor="text1"/>
          <w:sz w:val="24"/>
          <w:szCs w:val="24"/>
        </w:rPr>
        <w:t>Medio de impugnación.</w:t>
      </w:r>
    </w:p>
    <w:p w14:paraId="604E7103" w14:textId="77777777" w:rsidR="00096FAB" w:rsidRPr="003358EE" w:rsidRDefault="00096FAB" w:rsidP="00096FAB">
      <w:pPr>
        <w:pStyle w:val="corte4fondo"/>
        <w:tabs>
          <w:tab w:val="left" w:pos="567"/>
        </w:tabs>
        <w:spacing w:after="240"/>
        <w:rPr>
          <w:rFonts w:ascii="AvantGarde Bk BT" w:hAnsi="AvantGarde Bk BT" w:cs="Arial"/>
          <w:color w:val="000000" w:themeColor="text1"/>
          <w:sz w:val="24"/>
          <w:szCs w:val="24"/>
        </w:rPr>
      </w:pPr>
      <w:r w:rsidRPr="008E469A">
        <w:rPr>
          <w:rFonts w:ascii="AvantGarde Bk BT" w:hAnsi="AvantGarde Bk BT" w:cs="Arial"/>
          <w:color w:val="000000" w:themeColor="text1"/>
          <w:sz w:val="24"/>
          <w:szCs w:val="24"/>
        </w:rPr>
        <w:lastRenderedPageBreak/>
        <w:t>Por último, de conformidad con</w:t>
      </w:r>
      <w:r w:rsidRPr="00DA6809">
        <w:rPr>
          <w:rFonts w:ascii="AvantGarde Bk BT" w:hAnsi="AvantGarde Bk BT" w:cs="Arial"/>
          <w:color w:val="000000" w:themeColor="text1"/>
          <w:sz w:val="24"/>
          <w:szCs w:val="24"/>
        </w:rPr>
        <w:t xml:space="preserve"> los artículos 161, 162, 163, 164 y 165 de la Ley General de Transparencia y Acceso a la Información Pública</w:t>
      </w:r>
      <w:r>
        <w:rPr>
          <w:rFonts w:ascii="AvantGarde Bk BT" w:hAnsi="AvantGarde Bk BT" w:cs="Arial"/>
          <w:color w:val="000000" w:themeColor="text1"/>
          <w:sz w:val="24"/>
          <w:szCs w:val="24"/>
        </w:rPr>
        <w:t xml:space="preserve"> </w:t>
      </w:r>
      <w:r w:rsidRPr="00DA6809">
        <w:rPr>
          <w:rFonts w:ascii="AvantGarde Bk BT" w:hAnsi="AvantGarde Bk BT" w:cs="Arial"/>
          <w:color w:val="000000" w:themeColor="text1"/>
          <w:sz w:val="24"/>
          <w:szCs w:val="24"/>
        </w:rPr>
        <w:t xml:space="preserve">se hace del conocimiento de la parte </w:t>
      </w:r>
      <w:r>
        <w:rPr>
          <w:rFonts w:ascii="AvantGarde Bk BT" w:hAnsi="AvantGarde Bk BT" w:cs="Arial"/>
          <w:color w:val="000000" w:themeColor="text1"/>
          <w:sz w:val="24"/>
          <w:szCs w:val="24"/>
        </w:rPr>
        <w:t>recurrente</w:t>
      </w:r>
      <w:r w:rsidRPr="00DA6809">
        <w:rPr>
          <w:rFonts w:ascii="AvantGarde Bk BT" w:hAnsi="AvantGarde Bk BT" w:cs="Arial"/>
          <w:color w:val="000000" w:themeColor="text1"/>
          <w:sz w:val="24"/>
          <w:szCs w:val="24"/>
        </w:rPr>
        <w:t xml:space="preserve"> que </w:t>
      </w:r>
      <w:r>
        <w:rPr>
          <w:rFonts w:ascii="AvantGarde Bk BT" w:hAnsi="AvantGarde Bk BT" w:cs="Arial"/>
          <w:color w:val="000000" w:themeColor="text1"/>
          <w:sz w:val="24"/>
          <w:szCs w:val="24"/>
        </w:rPr>
        <w:t>en contra de la presente resolución puede acudir</w:t>
      </w:r>
      <w:r w:rsidRPr="00DA6809">
        <w:rPr>
          <w:rFonts w:ascii="AvantGarde Bk BT" w:hAnsi="AvantGarde Bk BT" w:cs="Arial"/>
          <w:color w:val="000000" w:themeColor="text1"/>
          <w:sz w:val="24"/>
          <w:szCs w:val="24"/>
        </w:rPr>
        <w:t xml:space="preserve"> ante la Autoridad garante federal o ante los Tribunales especializados en materia de transparencia del Poder Judicial de la Federación.</w:t>
      </w:r>
    </w:p>
    <w:p w14:paraId="741B182B" w14:textId="77777777" w:rsidR="009A0D4F" w:rsidRPr="00E215D2" w:rsidRDefault="009A0D4F" w:rsidP="009A0D4F">
      <w:pPr>
        <w:pStyle w:val="corte4fondo"/>
        <w:tabs>
          <w:tab w:val="left" w:pos="567"/>
        </w:tabs>
        <w:spacing w:after="240"/>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14:paraId="4E7B1871" w14:textId="77777777" w:rsidR="009A0D4F" w:rsidRPr="007C5605" w:rsidRDefault="009A0D4F" w:rsidP="009A0D4F">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14:paraId="63657367" w14:textId="50630115" w:rsidR="009A0D4F" w:rsidRPr="007C5605" w:rsidRDefault="009A0D4F" w:rsidP="009A0D4F">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w:t>
      </w:r>
      <w:r w:rsidRPr="00CE1E98">
        <w:rPr>
          <w:rFonts w:ascii="AvantGarde Bk BT" w:hAnsi="AvantGarde Bk BT" w:cs="Arial"/>
          <w:color w:val="000000" w:themeColor="text1"/>
          <w:sz w:val="24"/>
          <w:szCs w:val="24"/>
        </w:rPr>
        <w:t xml:space="preserve">sta Comisión Estatal de Garantía de Acceso a la Información Pública de conformidad con el </w:t>
      </w:r>
      <w:r w:rsidR="004C7D44" w:rsidRPr="004C7D44">
        <w:rPr>
          <w:rFonts w:ascii="AvantGarde Bk BT" w:hAnsi="AvantGarde Bk BT" w:cs="Arial"/>
          <w:color w:val="000000" w:themeColor="text1"/>
          <w:sz w:val="24"/>
          <w:szCs w:val="24"/>
        </w:rPr>
        <w:t xml:space="preserve">artículo 180, fracción III de la Ley de Transparencia y Acceso a la Información Pública del Estado se </w:t>
      </w:r>
      <w:r w:rsidR="004C7D44" w:rsidRPr="004C7D44">
        <w:rPr>
          <w:rFonts w:ascii="AvantGarde Bk BT" w:hAnsi="AvantGarde Bk BT" w:cs="Arial"/>
          <w:b/>
          <w:color w:val="000000" w:themeColor="text1"/>
          <w:sz w:val="24"/>
          <w:szCs w:val="24"/>
        </w:rPr>
        <w:t>SOBRESEE</w:t>
      </w:r>
      <w:r w:rsidR="004C7D44" w:rsidRPr="004C7D44">
        <w:rPr>
          <w:rFonts w:ascii="AvantGarde Bk BT" w:hAnsi="AvantGarde Bk BT" w:cs="Arial"/>
          <w:color w:val="000000" w:themeColor="text1"/>
          <w:sz w:val="24"/>
          <w:szCs w:val="24"/>
        </w:rPr>
        <w:t xml:space="preserve"> el presente recurso de revisión</w:t>
      </w:r>
      <w:r w:rsidRPr="004C7D44">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por los fundamentos y las razones desarrolladas en el considerando </w:t>
      </w:r>
      <w:r>
        <w:rPr>
          <w:rFonts w:ascii="AvantGarde Bk BT" w:hAnsi="AvantGarde Bk BT" w:cs="Arial"/>
          <w:color w:val="000000" w:themeColor="text1"/>
          <w:sz w:val="24"/>
          <w:szCs w:val="24"/>
        </w:rPr>
        <w:t>quinto</w:t>
      </w:r>
      <w:r w:rsidRPr="007C5605">
        <w:rPr>
          <w:rFonts w:ascii="AvantGarde Bk BT" w:hAnsi="AvantGarde Bk BT" w:cs="Arial"/>
          <w:color w:val="000000" w:themeColor="text1"/>
          <w:sz w:val="24"/>
          <w:szCs w:val="24"/>
        </w:rPr>
        <w:t xml:space="preserve"> de la presente resolución.</w:t>
      </w:r>
    </w:p>
    <w:p w14:paraId="460913C7" w14:textId="77777777" w:rsidR="009A0D4F" w:rsidRPr="00B90A51" w:rsidRDefault="009A0D4F" w:rsidP="009A0D4F">
      <w:pPr>
        <w:pStyle w:val="corte4fondo"/>
        <w:tabs>
          <w:tab w:val="left" w:pos="567"/>
        </w:tabs>
        <w:spacing w:after="240"/>
        <w:rPr>
          <w:rFonts w:ascii="AvantGarde Bk BT" w:hAnsi="AvantGarde Bk BT" w:cs="Arial"/>
          <w:sz w:val="24"/>
          <w:szCs w:val="24"/>
        </w:rPr>
      </w:pPr>
      <w:r w:rsidRPr="006C3920">
        <w:rPr>
          <w:rFonts w:ascii="AvantGarde Bk BT" w:hAnsi="AvantGarde Bk BT" w:cs="Arial"/>
          <w:b/>
          <w:sz w:val="24"/>
          <w:szCs w:val="24"/>
        </w:rPr>
        <w:t>Notifíquese</w:t>
      </w:r>
      <w:r w:rsidRPr="006C3920">
        <w:rPr>
          <w:rFonts w:ascii="AvantGarde Bk BT" w:hAnsi="AvantGarde Bk BT" w:cs="Arial"/>
          <w:sz w:val="24"/>
          <w:szCs w:val="24"/>
        </w:rPr>
        <w:t xml:space="preserve">; por oficio a las </w:t>
      </w:r>
      <w:r>
        <w:rPr>
          <w:rFonts w:ascii="AvantGarde Bk BT" w:hAnsi="AvantGarde Bk BT" w:cs="Arial"/>
          <w:sz w:val="24"/>
          <w:szCs w:val="24"/>
        </w:rPr>
        <w:t xml:space="preserve">autoridades y </w:t>
      </w:r>
      <w:r w:rsidRPr="00276C4B">
        <w:rPr>
          <w:rFonts w:ascii="AvantGarde Bk BT" w:hAnsi="AvantGarde Bk BT" w:cs="Arial"/>
          <w:sz w:val="24"/>
          <w:szCs w:val="24"/>
        </w:rPr>
        <w:t>al recurrente por el medio que designó</w:t>
      </w:r>
      <w:r>
        <w:rPr>
          <w:rFonts w:ascii="AvantGarde Bk BT" w:hAnsi="AvantGarde Bk BT" w:cs="Arial"/>
          <w:sz w:val="24"/>
          <w:szCs w:val="24"/>
        </w:rPr>
        <w:t>.</w:t>
      </w:r>
    </w:p>
    <w:p w14:paraId="608B8849" w14:textId="11069FB2" w:rsidR="004C7D44" w:rsidRPr="006809EF" w:rsidRDefault="009A0D4F" w:rsidP="001A698D">
      <w:pPr>
        <w:pStyle w:val="corte4fondo"/>
        <w:tabs>
          <w:tab w:val="left" w:pos="567"/>
        </w:tabs>
        <w:spacing w:after="240"/>
        <w:rPr>
          <w:rFonts w:ascii="AvantGarde Bk BT" w:hAnsi="AvantGarde Bk BT" w:cs="Arial"/>
          <w:color w:val="000000" w:themeColor="text1"/>
          <w:sz w:val="24"/>
          <w:szCs w:val="24"/>
        </w:rPr>
      </w:pPr>
      <w:r w:rsidRPr="00E0750B">
        <w:rPr>
          <w:rFonts w:ascii="AvantGarde Bk BT" w:hAnsi="AvantGarde Bk BT" w:cs="Arial"/>
          <w:sz w:val="24"/>
          <w:szCs w:val="24"/>
        </w:rPr>
        <w:t>Así l</w:t>
      </w:r>
      <w:r w:rsidRPr="00E0750B">
        <w:rPr>
          <w:rFonts w:ascii="AvantGarde Bk BT" w:hAnsi="AvantGarde Bk BT"/>
          <w:sz w:val="24"/>
          <w:szCs w:val="24"/>
        </w:rPr>
        <w:t xml:space="preserve">o resolvieron por </w:t>
      </w:r>
      <w:r>
        <w:rPr>
          <w:rFonts w:ascii="AvantGarde Bk BT" w:hAnsi="AvantGarde Bk BT"/>
          <w:sz w:val="24"/>
          <w:szCs w:val="24"/>
        </w:rPr>
        <w:t>mayoría</w:t>
      </w:r>
      <w:r w:rsidRPr="00E0750B">
        <w:rPr>
          <w:rFonts w:ascii="AvantGarde Bk BT" w:hAnsi="AvantGarde Bk BT"/>
          <w:sz w:val="24"/>
          <w:szCs w:val="24"/>
        </w:rPr>
        <w:t xml:space="preserve"> de votos en </w:t>
      </w:r>
      <w:r w:rsidR="00596853" w:rsidRPr="00F90E70">
        <w:rPr>
          <w:rFonts w:ascii="AvantGarde Bk BT" w:hAnsi="AvantGarde Bk BT"/>
          <w:sz w:val="24"/>
          <w:szCs w:val="24"/>
        </w:rPr>
        <w:t xml:space="preserve">Sesión </w:t>
      </w:r>
      <w:r w:rsidR="001A698D">
        <w:rPr>
          <w:rFonts w:ascii="AvantGarde Bk BT" w:hAnsi="AvantGarde Bk BT"/>
          <w:sz w:val="24"/>
          <w:szCs w:val="24"/>
        </w:rPr>
        <w:t>Extrao</w:t>
      </w:r>
      <w:r w:rsidRPr="00F90E70">
        <w:rPr>
          <w:rFonts w:ascii="AvantGarde Bk BT" w:hAnsi="AvantGarde Bk BT"/>
          <w:sz w:val="24"/>
          <w:szCs w:val="24"/>
        </w:rPr>
        <w:t xml:space="preserve">rdinaria del </w:t>
      </w:r>
      <w:r w:rsidR="001A698D">
        <w:rPr>
          <w:rFonts w:ascii="AvantGarde Bk BT" w:hAnsi="AvantGarde Bk BT"/>
          <w:sz w:val="24"/>
          <w:szCs w:val="24"/>
        </w:rPr>
        <w:t>veinti</w:t>
      </w:r>
      <w:r w:rsidR="00714CB5">
        <w:rPr>
          <w:rFonts w:ascii="AvantGarde Bk BT" w:hAnsi="AvantGarde Bk BT"/>
          <w:sz w:val="24"/>
          <w:szCs w:val="24"/>
        </w:rPr>
        <w:t xml:space="preserve">siete de </w:t>
      </w:r>
      <w:r w:rsidR="001A698D">
        <w:rPr>
          <w:rFonts w:ascii="AvantGarde Bk BT" w:hAnsi="AvantGarde Bk BT"/>
          <w:sz w:val="24"/>
          <w:szCs w:val="24"/>
        </w:rPr>
        <w:t>agosto</w:t>
      </w:r>
      <w:r w:rsidR="00531A80" w:rsidRPr="00F90E70">
        <w:rPr>
          <w:rFonts w:ascii="AvantGarde Bk BT" w:hAnsi="AvantGarde Bk BT"/>
          <w:sz w:val="24"/>
          <w:szCs w:val="24"/>
        </w:rPr>
        <w:t xml:space="preserve"> de dos mil veintiséis</w:t>
      </w:r>
      <w:r w:rsidRPr="00E0750B">
        <w:rPr>
          <w:rFonts w:ascii="AvantGarde Bk BT" w:hAnsi="AvantGarde Bk BT"/>
          <w:sz w:val="24"/>
          <w:szCs w:val="24"/>
        </w:rPr>
        <w:t xml:space="preserv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 xml:space="preserve">Licenciado </w:t>
      </w:r>
      <w:r w:rsidRPr="00D12DAB">
        <w:rPr>
          <w:rFonts w:ascii="AvantGarde Bk BT" w:hAnsi="AvantGarde Bk BT" w:cs="Arial"/>
          <w:b/>
          <w:color w:val="000000" w:themeColor="text1"/>
          <w:sz w:val="24"/>
          <w:szCs w:val="24"/>
        </w:rPr>
        <w:t xml:space="preserve">José Gerardo Navarro </w:t>
      </w:r>
      <w:proofErr w:type="spellStart"/>
      <w:r w:rsidRPr="00D12DAB">
        <w:rPr>
          <w:rFonts w:ascii="AvantGarde Bk BT" w:hAnsi="AvantGarde Bk BT" w:cs="Arial"/>
          <w:b/>
          <w:color w:val="000000" w:themeColor="text1"/>
          <w:sz w:val="24"/>
          <w:szCs w:val="24"/>
        </w:rPr>
        <w:t>Alviso</w:t>
      </w:r>
      <w:proofErr w:type="spellEnd"/>
      <w:r w:rsidRPr="00D12DAB">
        <w:rPr>
          <w:rFonts w:ascii="AvantGarde Bk BT" w:hAnsi="AvantGarde Bk BT" w:cs="Arial"/>
          <w:color w:val="000000" w:themeColor="text1"/>
          <w:sz w:val="24"/>
          <w:szCs w:val="24"/>
        </w:rPr>
        <w:t xml:space="preserve"> </w:t>
      </w:r>
      <w:r w:rsidRPr="004A0C7D">
        <w:rPr>
          <w:rFonts w:ascii="AvantGarde Bk BT" w:hAnsi="AvantGarde Bk BT" w:cs="Arial"/>
          <w:color w:val="000000" w:themeColor="text1"/>
          <w:sz w:val="24"/>
          <w:szCs w:val="24"/>
        </w:rPr>
        <w:t xml:space="preserve">y </w:t>
      </w:r>
      <w:r>
        <w:rPr>
          <w:rFonts w:ascii="AvantGarde Bk BT" w:hAnsi="AvantGarde Bk BT" w:cs="Arial"/>
          <w:color w:val="000000" w:themeColor="text1"/>
          <w:sz w:val="24"/>
          <w:szCs w:val="24"/>
        </w:rPr>
        <w:t>Maestra Ana Cristina García Nales</w:t>
      </w:r>
      <w:r w:rsidRPr="004A0C7D">
        <w:rPr>
          <w:rFonts w:ascii="AvantGarde Bk BT" w:hAnsi="AvantGarde Bk BT" w:cs="Arial"/>
          <w:color w:val="000000" w:themeColor="text1"/>
          <w:sz w:val="24"/>
          <w:szCs w:val="24"/>
        </w:rPr>
        <w:t>, </w:t>
      </w:r>
      <w:r w:rsidRPr="004A0C7D">
        <w:rPr>
          <w:rFonts w:ascii="AvantGarde Bk BT" w:hAnsi="AvantGarde Bk BT" w:cs="Arial"/>
          <w:b/>
          <w:bCs/>
          <w:color w:val="000000" w:themeColor="text1"/>
          <w:sz w:val="24"/>
          <w:szCs w:val="24"/>
        </w:rPr>
        <w:t>siendo ponente el primero de los nombrados</w:t>
      </w:r>
      <w:r w:rsidRPr="004A0C7D">
        <w:rPr>
          <w:rFonts w:ascii="AvantGarde Bk BT" w:hAnsi="AvantGarde Bk BT" w:cs="Arial"/>
          <w:color w:val="000000" w:themeColor="text1"/>
          <w:sz w:val="24"/>
          <w:szCs w:val="24"/>
        </w:rPr>
        <w:t xml:space="preserve">, </w:t>
      </w:r>
      <w:r>
        <w:rPr>
          <w:rFonts w:ascii="AvantGarde Bk BT" w:hAnsi="AvantGarde Bk BT"/>
          <w:color w:val="000000" w:themeColor="text1"/>
          <w:sz w:val="24"/>
          <w:szCs w:val="24"/>
        </w:rPr>
        <w:t>quienes firman con la Licenciada Rosa María Motilla García, Secretaria de Pleno que autoriza y da fe</w:t>
      </w:r>
      <w:r w:rsidRPr="004A0C7D">
        <w:rPr>
          <w:rFonts w:ascii="AvantGarde Bk BT" w:hAnsi="AvantGarde Bk BT" w:cs="Arial"/>
          <w:color w:val="000000" w:themeColor="text1"/>
          <w:sz w:val="24"/>
          <w:szCs w:val="24"/>
        </w:rPr>
        <w:t>.</w:t>
      </w:r>
    </w:p>
    <w:p w14:paraId="3DACC45D" w14:textId="77777777" w:rsidR="009171C0" w:rsidRPr="003358EE" w:rsidRDefault="009171C0" w:rsidP="001A698D">
      <w:pPr>
        <w:pStyle w:val="NormalWeb"/>
        <w:spacing w:after="0" w:afterAutospacing="0"/>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COMISIONADO PRESIDENTE </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COMISIONADA</w:t>
      </w:r>
    </w:p>
    <w:p w14:paraId="27F6020C" w14:textId="77777777" w:rsidR="009171C0" w:rsidRPr="003358EE" w:rsidRDefault="009171C0" w:rsidP="009171C0">
      <w:pPr>
        <w:pStyle w:val="NormalWeb"/>
        <w:jc w:val="both"/>
        <w:rPr>
          <w:rFonts w:ascii="AvantGarde Bk BT" w:hAnsi="AvantGarde Bk BT" w:cs="Arial"/>
          <w:b/>
          <w:color w:val="000000" w:themeColor="text1"/>
          <w:lang w:val="es-MX"/>
        </w:rPr>
      </w:pPr>
    </w:p>
    <w:p w14:paraId="16D2370D" w14:textId="5E2624E5" w:rsidR="009171C0" w:rsidRPr="00FE6442" w:rsidRDefault="009171C0" w:rsidP="00C1314F">
      <w:pPr>
        <w:pStyle w:val="NormalWeb"/>
        <w:spacing w:line="600" w:lineRule="auto"/>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LIC. </w:t>
      </w:r>
      <w:r w:rsidRPr="00834DC6">
        <w:rPr>
          <w:rFonts w:ascii="AvantGarde Bk BT" w:hAnsi="AvantGarde Bk BT" w:cs="Arial"/>
          <w:b/>
          <w:color w:val="000000" w:themeColor="text1"/>
          <w:lang w:val="es-MX"/>
        </w:rPr>
        <w:t>JOSÉ GERARDO NAVARRO ALVISO</w:t>
      </w:r>
      <w:r>
        <w:rPr>
          <w:rFonts w:ascii="AvantGarde Bk BT" w:hAnsi="AvantGarde Bk BT" w:cs="Arial"/>
          <w:b/>
          <w:color w:val="000000" w:themeColor="text1"/>
          <w:lang w:val="es-MX"/>
        </w:rPr>
        <w:t>.</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MTRA</w:t>
      </w:r>
      <w:r w:rsidRPr="003358EE">
        <w:rPr>
          <w:rFonts w:ascii="AvantGarde Bk BT" w:hAnsi="AvantGarde Bk BT" w:cs="Arial"/>
          <w:b/>
          <w:color w:val="000000" w:themeColor="text1"/>
          <w:lang w:val="es-MX"/>
        </w:rPr>
        <w:t xml:space="preserve">. </w:t>
      </w:r>
      <w:r>
        <w:rPr>
          <w:rFonts w:ascii="AvantGarde Bk BT" w:hAnsi="AvantGarde Bk BT" w:cs="Arial"/>
          <w:b/>
          <w:bCs/>
          <w:color w:val="000000" w:themeColor="text1"/>
          <w:lang w:val="es-MX"/>
        </w:rPr>
        <w:t>ANA CRISTINA GARCÍA NALES</w:t>
      </w:r>
      <w:r w:rsidRPr="003358EE">
        <w:rPr>
          <w:rFonts w:ascii="AvantGarde Bk BT" w:hAnsi="AvantGarde Bk BT" w:cs="Arial"/>
          <w:b/>
          <w:color w:val="000000" w:themeColor="text1"/>
          <w:lang w:val="es-MX"/>
        </w:rPr>
        <w:t>.</w:t>
      </w:r>
    </w:p>
    <w:p w14:paraId="1996ABB1" w14:textId="77777777" w:rsidR="009171C0" w:rsidRPr="003358EE" w:rsidRDefault="009171C0" w:rsidP="001A698D">
      <w:pPr>
        <w:pStyle w:val="NormalWeb"/>
        <w:spacing w:after="0" w:afterAutospacing="0"/>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SECRETARIA DE PLENO</w:t>
      </w:r>
    </w:p>
    <w:p w14:paraId="44456118" w14:textId="77777777" w:rsidR="009171C0" w:rsidRPr="003358EE" w:rsidRDefault="009171C0" w:rsidP="009171C0">
      <w:pPr>
        <w:pStyle w:val="NormalWeb"/>
        <w:rPr>
          <w:rFonts w:ascii="AvantGarde Bk BT" w:hAnsi="AvantGarde Bk BT" w:cs="Arial"/>
          <w:b/>
          <w:color w:val="000000" w:themeColor="text1"/>
          <w:lang w:val="es-MX"/>
        </w:rPr>
      </w:pPr>
    </w:p>
    <w:p w14:paraId="34AAAD9C" w14:textId="6F2905E3" w:rsidR="009171C0" w:rsidRPr="0045524D" w:rsidRDefault="001A698D" w:rsidP="001A698D">
      <w:pPr>
        <w:pStyle w:val="NormalWeb"/>
        <w:tabs>
          <w:tab w:val="center" w:pos="4989"/>
          <w:tab w:val="left" w:pos="8115"/>
        </w:tabs>
        <w:spacing w:after="0" w:afterAutospacing="0" w:line="600" w:lineRule="auto"/>
        <w:rPr>
          <w:rFonts w:ascii="AvantGarde Bk BT" w:hAnsi="AvantGarde Bk BT" w:cs="Arial"/>
          <w:b/>
          <w:color w:val="000000" w:themeColor="text1"/>
          <w:lang w:val="es-MX"/>
        </w:rPr>
      </w:pPr>
      <w:r>
        <w:rPr>
          <w:rFonts w:ascii="AvantGarde Bk BT" w:hAnsi="AvantGarde Bk BT" w:cs="Arial"/>
          <w:b/>
          <w:color w:val="000000" w:themeColor="text1"/>
          <w:lang w:val="es-MX"/>
        </w:rPr>
        <w:tab/>
      </w:r>
      <w:r w:rsidR="009171C0" w:rsidRPr="003358EE">
        <w:rPr>
          <w:rFonts w:ascii="AvantGarde Bk BT" w:hAnsi="AvantGarde Bk BT" w:cs="Arial"/>
          <w:b/>
          <w:color w:val="000000" w:themeColor="text1"/>
          <w:lang w:val="es-MX"/>
        </w:rPr>
        <w:t>LIC. ROSA MARÍA MOTILLA GARCÍA.</w:t>
      </w:r>
      <w:r>
        <w:rPr>
          <w:rFonts w:ascii="AvantGarde Bk BT" w:hAnsi="AvantGarde Bk BT" w:cs="Arial"/>
          <w:b/>
          <w:color w:val="000000" w:themeColor="text1"/>
          <w:lang w:val="es-MX"/>
        </w:rPr>
        <w:tab/>
      </w:r>
    </w:p>
    <w:p w14:paraId="12D315FD" w14:textId="77777777" w:rsidR="009171C0" w:rsidRPr="001314EC" w:rsidRDefault="009171C0" w:rsidP="009171C0">
      <w:pPr>
        <w:pStyle w:val="corte4fondo"/>
        <w:tabs>
          <w:tab w:val="left" w:pos="567"/>
        </w:tabs>
        <w:spacing w:line="240" w:lineRule="auto"/>
        <w:ind w:firstLine="0"/>
        <w:rPr>
          <w:rFonts w:ascii="AvantGarde Bk BT" w:hAnsi="AvantGarde Bk BT" w:cs="Arial"/>
          <w:i/>
          <w:color w:val="000000" w:themeColor="text1"/>
          <w:sz w:val="18"/>
          <w:szCs w:val="14"/>
          <w:vertAlign w:val="superscript"/>
        </w:rPr>
      </w:pPr>
      <w:r w:rsidRPr="001314EC">
        <w:rPr>
          <w:rFonts w:ascii="AvantGarde Bk BT" w:hAnsi="AvantGarde Bk BT" w:cs="Arial"/>
          <w:i/>
          <w:color w:val="000000" w:themeColor="text1"/>
          <w:sz w:val="18"/>
          <w:szCs w:val="14"/>
          <w:vertAlign w:val="superscript"/>
        </w:rPr>
        <w:t>PRT</w:t>
      </w:r>
      <w:r>
        <w:rPr>
          <w:rFonts w:ascii="AvantGarde Bk BT" w:hAnsi="AvantGarde Bk BT" w:cs="Arial"/>
          <w:i/>
          <w:color w:val="000000" w:themeColor="text1"/>
          <w:sz w:val="18"/>
          <w:szCs w:val="14"/>
          <w:vertAlign w:val="superscript"/>
        </w:rPr>
        <w:t>.</w:t>
      </w:r>
    </w:p>
    <w:p w14:paraId="41A776EA" w14:textId="5B1C95B1" w:rsidR="005873DB" w:rsidRPr="004C15C0" w:rsidRDefault="009171C0" w:rsidP="00C1314F">
      <w:pPr>
        <w:pStyle w:val="corte4fondo"/>
        <w:tabs>
          <w:tab w:val="left" w:pos="567"/>
        </w:tabs>
        <w:spacing w:after="240" w:line="240" w:lineRule="auto"/>
        <w:ind w:firstLine="0"/>
        <w:rPr>
          <w:rFonts w:ascii="AvantGarde Bk BT" w:hAnsi="AvantGarde Bk BT" w:cs="Arial"/>
          <w:color w:val="000000" w:themeColor="text1"/>
          <w:sz w:val="14"/>
          <w:szCs w:val="14"/>
        </w:rPr>
      </w:pPr>
      <w:r>
        <w:rPr>
          <w:rFonts w:ascii="AvantGarde Bk BT" w:hAnsi="AvantGarde Bk BT" w:cs="Arial"/>
          <w:color w:val="000000" w:themeColor="text1"/>
          <w:sz w:val="14"/>
          <w:szCs w:val="14"/>
        </w:rPr>
        <w:t xml:space="preserve">(Estas firmas corresponden a la resolución dictada por el Pleno de la Comisión Estatal de Garantía de Acceso a la Información Pública de San Luis Potosí en </w:t>
      </w:r>
      <w:r w:rsidRPr="00F90E70">
        <w:rPr>
          <w:rFonts w:ascii="AvantGarde Bk BT" w:hAnsi="AvantGarde Bk BT" w:cs="Arial"/>
          <w:color w:val="000000" w:themeColor="text1"/>
          <w:sz w:val="14"/>
          <w:szCs w:val="14"/>
        </w:rPr>
        <w:t xml:space="preserve">sesión </w:t>
      </w:r>
      <w:r w:rsidR="001A698D">
        <w:rPr>
          <w:rFonts w:ascii="AvantGarde Bk BT" w:hAnsi="AvantGarde Bk BT" w:cs="Arial"/>
          <w:color w:val="000000" w:themeColor="text1"/>
          <w:sz w:val="14"/>
          <w:szCs w:val="14"/>
        </w:rPr>
        <w:t>extra</w:t>
      </w:r>
      <w:r w:rsidRPr="00F90E70">
        <w:rPr>
          <w:rFonts w:ascii="AvantGarde Bk BT" w:hAnsi="AvantGarde Bk BT" w:cs="Arial"/>
          <w:color w:val="000000" w:themeColor="text1"/>
          <w:sz w:val="14"/>
          <w:szCs w:val="14"/>
        </w:rPr>
        <w:t xml:space="preserve">ordinaria de </w:t>
      </w:r>
      <w:r w:rsidR="001A698D">
        <w:rPr>
          <w:rFonts w:ascii="AvantGarde Bk BT" w:hAnsi="AvantGarde Bk BT" w:cs="Arial"/>
          <w:color w:val="000000" w:themeColor="text1"/>
          <w:sz w:val="14"/>
          <w:szCs w:val="14"/>
        </w:rPr>
        <w:t>veintisiete de agosto</w:t>
      </w:r>
      <w:r w:rsidR="00531A80" w:rsidRPr="00F90E70">
        <w:rPr>
          <w:rFonts w:ascii="AvantGarde Bk BT" w:hAnsi="AvantGarde Bk BT" w:cs="Arial"/>
          <w:color w:val="000000" w:themeColor="text1"/>
          <w:sz w:val="14"/>
          <w:szCs w:val="14"/>
        </w:rPr>
        <w:t xml:space="preserve"> de dos mil veintiséis</w:t>
      </w:r>
      <w:r>
        <w:rPr>
          <w:rFonts w:ascii="AvantGarde Bk BT" w:hAnsi="AvantGarde Bk BT" w:cs="Arial"/>
          <w:color w:val="000000" w:themeColor="text1"/>
          <w:sz w:val="14"/>
          <w:szCs w:val="14"/>
        </w:rPr>
        <w:t>, dentro de los autos del recurs</w:t>
      </w:r>
      <w:r w:rsidR="0004149D">
        <w:rPr>
          <w:rFonts w:ascii="AvantGarde Bk BT" w:hAnsi="AvantGarde Bk BT" w:cs="Arial"/>
          <w:color w:val="000000" w:themeColor="text1"/>
          <w:sz w:val="14"/>
          <w:szCs w:val="14"/>
        </w:rPr>
        <w:t>o de re</w:t>
      </w:r>
      <w:r w:rsidR="00D25712">
        <w:rPr>
          <w:rFonts w:ascii="AvantGarde Bk BT" w:hAnsi="AvantGarde Bk BT" w:cs="Arial"/>
          <w:color w:val="000000" w:themeColor="text1"/>
          <w:sz w:val="14"/>
          <w:szCs w:val="14"/>
        </w:rPr>
        <w:t>visión RR-</w:t>
      </w:r>
      <w:r w:rsidR="001A698D">
        <w:rPr>
          <w:rFonts w:ascii="AvantGarde Bk BT" w:hAnsi="AvantGarde Bk BT" w:cs="Arial"/>
          <w:color w:val="000000" w:themeColor="text1"/>
          <w:sz w:val="14"/>
          <w:szCs w:val="14"/>
        </w:rPr>
        <w:t>355</w:t>
      </w:r>
      <w:r w:rsidR="00531A80">
        <w:rPr>
          <w:rFonts w:ascii="AvantGarde Bk BT" w:hAnsi="AvantGarde Bk BT" w:cs="Arial"/>
          <w:color w:val="000000" w:themeColor="text1"/>
          <w:sz w:val="14"/>
          <w:szCs w:val="14"/>
        </w:rPr>
        <w:t>/2026</w:t>
      </w:r>
      <w:r>
        <w:rPr>
          <w:rFonts w:ascii="AvantGarde Bk BT" w:hAnsi="AvantGarde Bk BT" w:cs="Arial"/>
          <w:color w:val="000000" w:themeColor="text1"/>
          <w:sz w:val="14"/>
          <w:szCs w:val="14"/>
        </w:rPr>
        <w:t>-1.)</w:t>
      </w:r>
      <w:bookmarkStart w:id="1" w:name="_GoBack"/>
      <w:bookmarkEnd w:id="1"/>
    </w:p>
    <w:sectPr w:rsidR="005873DB" w:rsidRPr="004C15C0" w:rsidSect="00FE2D9F">
      <w:headerReference w:type="even" r:id="rId9"/>
      <w:headerReference w:type="default" r:id="rId10"/>
      <w:footerReference w:type="default" r:id="rId11"/>
      <w:pgSz w:w="12247" w:h="19335" w:code="4636"/>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926F3A" w14:textId="77777777" w:rsidR="00BB1A90" w:rsidRDefault="00BB1A90" w:rsidP="003864ED">
      <w:pPr>
        <w:spacing w:after="0" w:line="240" w:lineRule="auto"/>
      </w:pPr>
      <w:r>
        <w:separator/>
      </w:r>
    </w:p>
  </w:endnote>
  <w:endnote w:type="continuationSeparator" w:id="0">
    <w:p w14:paraId="0ECABA9A" w14:textId="77777777" w:rsidR="00BB1A90" w:rsidRDefault="00BB1A90"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antGarde Bk BT">
    <w:altName w:val="Century Gothic"/>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C7984" w14:textId="6C1A66EE" w:rsidR="005142BE" w:rsidRDefault="005142BE">
    <w:pPr>
      <w:pStyle w:val="Piedepgina"/>
    </w:pPr>
    <w:r>
      <w:rPr>
        <w:noProof/>
      </w:rPr>
      <w:drawing>
        <wp:anchor distT="0" distB="0" distL="114300" distR="114300" simplePos="0" relativeHeight="251661312" behindDoc="1" locked="0" layoutInCell="1" allowOverlap="1" wp14:anchorId="4BEBABC6" wp14:editId="3F3A3AFF">
          <wp:simplePos x="0" y="0"/>
          <wp:positionH relativeFrom="page">
            <wp:align>right</wp:align>
          </wp:positionH>
          <wp:positionV relativeFrom="paragraph">
            <wp:posOffset>-655320</wp:posOffset>
          </wp:positionV>
          <wp:extent cx="7821295" cy="1501140"/>
          <wp:effectExtent l="0" t="0" r="8255" b="381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99" t="87518" r="-99" b="288"/>
                  <a:stretch/>
                </pic:blipFill>
                <pic:spPr bwMode="auto">
                  <a:xfrm>
                    <a:off x="0" y="0"/>
                    <a:ext cx="7821295" cy="15011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D0F858" w14:textId="77777777" w:rsidR="00BB1A90" w:rsidRDefault="00BB1A90" w:rsidP="003864ED">
      <w:pPr>
        <w:spacing w:after="0" w:line="240" w:lineRule="auto"/>
      </w:pPr>
      <w:r>
        <w:separator/>
      </w:r>
    </w:p>
  </w:footnote>
  <w:footnote w:type="continuationSeparator" w:id="0">
    <w:p w14:paraId="169DF0D8" w14:textId="77777777" w:rsidR="00BB1A90" w:rsidRDefault="00BB1A90" w:rsidP="003864ED">
      <w:pPr>
        <w:spacing w:after="0" w:line="240" w:lineRule="auto"/>
      </w:pPr>
      <w:r>
        <w:continuationSeparator/>
      </w:r>
    </w:p>
  </w:footnote>
  <w:footnote w:id="1">
    <w:p w14:paraId="5A83CB04" w14:textId="77777777" w:rsidR="005142BE" w:rsidRPr="0004149D" w:rsidRDefault="005142BE" w:rsidP="000468A0">
      <w:pPr>
        <w:pStyle w:val="Textonotapie"/>
        <w:jc w:val="both"/>
        <w:rPr>
          <w:sz w:val="18"/>
          <w:szCs w:val="18"/>
          <w:lang w:val="es-ES_tradnl"/>
        </w:rPr>
      </w:pPr>
      <w:r w:rsidRPr="0004149D">
        <w:rPr>
          <w:rStyle w:val="Refdenotaalpie"/>
          <w:sz w:val="18"/>
          <w:szCs w:val="18"/>
        </w:rPr>
        <w:footnoteRef/>
      </w:r>
      <w:r w:rsidRPr="0004149D">
        <w:rPr>
          <w:sz w:val="18"/>
          <w:szCs w:val="18"/>
        </w:rPr>
        <w:t xml:space="preserve"> </w:t>
      </w:r>
      <w:r w:rsidRPr="0004149D">
        <w:rPr>
          <w:b/>
          <w:bCs/>
          <w:sz w:val="18"/>
          <w:szCs w:val="18"/>
          <w:lang w:val="es-ES_tradnl"/>
        </w:rPr>
        <w:t>ARTÍCULO 61.</w:t>
      </w:r>
      <w:r w:rsidRPr="0004149D">
        <w:rPr>
          <w:bCs/>
          <w:sz w:val="18"/>
          <w:szCs w:val="18"/>
          <w:lang w:val="es-ES_tradnl"/>
        </w:rPr>
        <w:t xml:space="preserve"> </w:t>
      </w:r>
      <w:r w:rsidRPr="0004149D">
        <w:rPr>
          <w:sz w:val="18"/>
          <w:szCs w:val="18"/>
          <w:lang w:val="es-ES_tradnl"/>
        </w:rPr>
        <w:t xml:space="preserve">Los servidores públicos y las áreas de los sujetos obligados que formulen, produzcan, procesen, administren, archiven y resguarden información pública, son responsables de la misma y están obligados a permitir el ejercicio del derecho de acceso a la información pública en los términos de esta Ley. </w:t>
      </w:r>
    </w:p>
    <w:p w14:paraId="0D104DDF" w14:textId="77777777" w:rsidR="005142BE" w:rsidRPr="0004149D" w:rsidRDefault="005142BE" w:rsidP="000468A0">
      <w:pPr>
        <w:pStyle w:val="Textonotapie"/>
        <w:jc w:val="both"/>
        <w:rPr>
          <w:sz w:val="18"/>
          <w:szCs w:val="18"/>
          <w:lang w:val="es-ES_tradnl"/>
        </w:rPr>
      </w:pPr>
      <w:r w:rsidRPr="0004149D">
        <w:rPr>
          <w:sz w:val="18"/>
          <w:szCs w:val="18"/>
          <w:lang w:val="es-ES_tradnl"/>
        </w:rPr>
        <w:t xml:space="preserve">La obligación de los sujetos obligados de proporcionar información no comprende el procesamiento de la misma, ni el presentarla conforme al interés del solicitante. </w:t>
      </w:r>
    </w:p>
  </w:footnote>
  <w:footnote w:id="2">
    <w:p w14:paraId="45880953" w14:textId="77777777" w:rsidR="005142BE" w:rsidRPr="0004149D" w:rsidRDefault="005142BE" w:rsidP="000468A0">
      <w:pPr>
        <w:pStyle w:val="Textonotapie"/>
        <w:jc w:val="both"/>
        <w:rPr>
          <w:sz w:val="18"/>
          <w:szCs w:val="18"/>
        </w:rPr>
      </w:pPr>
      <w:r w:rsidRPr="0004149D">
        <w:rPr>
          <w:rStyle w:val="Refdenotaalpie"/>
          <w:sz w:val="18"/>
          <w:szCs w:val="18"/>
        </w:rPr>
        <w:footnoteRef/>
      </w:r>
      <w:r w:rsidRPr="0004149D">
        <w:rPr>
          <w:sz w:val="18"/>
          <w:szCs w:val="18"/>
        </w:rPr>
        <w:t xml:space="preserve"> </w:t>
      </w:r>
      <w:r w:rsidRPr="0004149D">
        <w:rPr>
          <w:b/>
          <w:sz w:val="18"/>
          <w:szCs w:val="18"/>
        </w:rPr>
        <w:t>ARTÍCULO 18.</w:t>
      </w:r>
      <w:r w:rsidRPr="0004149D">
        <w:rPr>
          <w:sz w:val="18"/>
          <w:szCs w:val="18"/>
        </w:rPr>
        <w:t xml:space="preserve"> Los sujetos obligados deberán documentar todo acto que derive del ejercicio de sus facultades, competencias o funciones.</w:t>
      </w:r>
    </w:p>
    <w:p w14:paraId="0EDAA087" w14:textId="77777777" w:rsidR="005142BE" w:rsidRPr="0004149D" w:rsidRDefault="005142BE" w:rsidP="000468A0">
      <w:pPr>
        <w:pStyle w:val="Textonotapie"/>
        <w:jc w:val="both"/>
        <w:rPr>
          <w:sz w:val="18"/>
          <w:szCs w:val="18"/>
        </w:rPr>
      </w:pPr>
      <w:r w:rsidRPr="0004149D">
        <w:rPr>
          <w:b/>
          <w:sz w:val="18"/>
          <w:szCs w:val="18"/>
        </w:rPr>
        <w:t>ARTÍCULO 59.</w:t>
      </w:r>
      <w:r w:rsidRPr="0004149D">
        <w:rPr>
          <w:sz w:val="18"/>
          <w:szCs w:val="18"/>
        </w:rPr>
        <w:t xml:space="preserve"> Los sujetos obligados deben proporcionar la información solicitada en la modalidad en que se encuentre. Cuando la información requerida se encuentre en dos o más tipos de formatos, el solicitante elegirá entre los formatos, para la entrega correspondiente. </w:t>
      </w:r>
    </w:p>
    <w:p w14:paraId="744D19AE" w14:textId="77777777" w:rsidR="005142BE" w:rsidRPr="0004149D" w:rsidRDefault="005142BE" w:rsidP="000468A0">
      <w:pPr>
        <w:pStyle w:val="Textonotapie"/>
        <w:jc w:val="both"/>
        <w:rPr>
          <w:sz w:val="18"/>
          <w:szCs w:val="18"/>
        </w:rPr>
      </w:pPr>
      <w:r w:rsidRPr="0004149D">
        <w:rPr>
          <w:b/>
          <w:sz w:val="18"/>
          <w:szCs w:val="18"/>
        </w:rPr>
        <w:t>ARTÍCULO 60.</w:t>
      </w:r>
      <w:r w:rsidRPr="0004149D">
        <w:rPr>
          <w:sz w:val="18"/>
          <w:szCs w:val="18"/>
        </w:rPr>
        <w:t xml:space="preserve"> En la formulación, producción, procesamiento, administración, archivo y resguardo de la información, debe atenderse al principio de la máxima publicidad, con el objeto de facilitar el acceso de cualquier persona a su conocimiento. </w:t>
      </w:r>
    </w:p>
    <w:p w14:paraId="4CDF22B8" w14:textId="77777777" w:rsidR="005142BE" w:rsidRPr="0004149D" w:rsidRDefault="005142BE" w:rsidP="000468A0">
      <w:pPr>
        <w:pStyle w:val="Textonotapie"/>
        <w:jc w:val="both"/>
        <w:rPr>
          <w:sz w:val="18"/>
          <w:szCs w:val="18"/>
        </w:rPr>
      </w:pPr>
      <w:r w:rsidRPr="0004149D">
        <w:rPr>
          <w:sz w:val="18"/>
          <w:szCs w:val="18"/>
        </w:rPr>
        <w:t xml:space="preserve">La obligación de entregarla no implica el procesamiento, ni la adecuación de la información al interés del solicitante, salvo la producción de versiones públicas del documento; El tratamiento de documentación histórica deberá hacerse en términos establecidos en el artículo 50 de esta Ley. </w:t>
      </w:r>
    </w:p>
    <w:p w14:paraId="2743C616" w14:textId="77777777" w:rsidR="005142BE" w:rsidRPr="0004149D" w:rsidRDefault="005142BE" w:rsidP="000468A0">
      <w:pPr>
        <w:pStyle w:val="Textonotapie"/>
        <w:jc w:val="both"/>
        <w:rPr>
          <w:sz w:val="18"/>
          <w:szCs w:val="18"/>
        </w:rPr>
      </w:pPr>
      <w:r w:rsidRPr="0004149D">
        <w:rPr>
          <w:b/>
          <w:sz w:val="18"/>
          <w:szCs w:val="18"/>
        </w:rPr>
        <w:t>ARTÍCULO 61.</w:t>
      </w:r>
      <w:r w:rsidRPr="0004149D">
        <w:rPr>
          <w:sz w:val="18"/>
          <w:szCs w:val="18"/>
        </w:rPr>
        <w:t xml:space="preserve"> Los servidores públicos y las áreas de los sujetos obligados que formulen, produzcan, procesen, administren, archiven y resguarden información pública, son responsables de la misma y están obligados a permitir el ejercicio del derecho de acceso a la información pública en los términos de esta Ley. </w:t>
      </w:r>
    </w:p>
    <w:p w14:paraId="6E12FA47" w14:textId="77777777" w:rsidR="005142BE" w:rsidRPr="0004149D" w:rsidRDefault="005142BE" w:rsidP="000468A0">
      <w:pPr>
        <w:pStyle w:val="Textonotapie"/>
        <w:jc w:val="both"/>
        <w:rPr>
          <w:sz w:val="18"/>
          <w:szCs w:val="18"/>
        </w:rPr>
      </w:pPr>
      <w:r w:rsidRPr="0004149D">
        <w:rPr>
          <w:sz w:val="18"/>
          <w:szCs w:val="18"/>
        </w:rPr>
        <w:t>La obligación de los sujetos obligados de proporcionar información no comprende el procesamiento de la misma, ni el presentarla conforme al interés del solicitante.</w:t>
      </w:r>
    </w:p>
    <w:p w14:paraId="69187026" w14:textId="77777777" w:rsidR="005142BE" w:rsidRPr="0004149D" w:rsidRDefault="005142BE" w:rsidP="000468A0">
      <w:pPr>
        <w:pStyle w:val="Textonotapie"/>
        <w:jc w:val="both"/>
        <w:rPr>
          <w:sz w:val="18"/>
          <w:szCs w:val="18"/>
        </w:rPr>
      </w:pPr>
      <w:r w:rsidRPr="0004149D">
        <w:rPr>
          <w:b/>
          <w:sz w:val="18"/>
          <w:szCs w:val="18"/>
        </w:rPr>
        <w:t>ARTÍCULO 152</w:t>
      </w:r>
      <w:r w:rsidRPr="0004149D">
        <w:rPr>
          <w:sz w:val="18"/>
          <w:szCs w:val="18"/>
        </w:rPr>
        <w:t>.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p>
  </w:footnote>
  <w:footnote w:id="3">
    <w:p w14:paraId="1438C261" w14:textId="597620E8" w:rsidR="00787AAA" w:rsidRDefault="00787AAA" w:rsidP="00787AAA">
      <w:pPr>
        <w:pStyle w:val="Textonotapie"/>
        <w:jc w:val="both"/>
      </w:pPr>
      <w:r>
        <w:rPr>
          <w:rStyle w:val="Refdenotaalpie"/>
        </w:rPr>
        <w:footnoteRef/>
      </w:r>
      <w:r>
        <w:t xml:space="preserve"> </w:t>
      </w:r>
      <w:r w:rsidRPr="00787AAA">
        <w:rPr>
          <w:b/>
        </w:rPr>
        <w:t>Artículo 13.</w:t>
      </w:r>
      <w:r w:rsidRPr="00787AAA">
        <w:t xml:space="preserve"> Voluntariamente podrán ser sujetos de aseguramiento al régimen obligatorio</w:t>
      </w:r>
      <w:r>
        <w:t>:</w:t>
      </w:r>
    </w:p>
    <w:p w14:paraId="23D95ABF" w14:textId="5373A5CD" w:rsidR="00787AAA" w:rsidRDefault="00787AAA" w:rsidP="00787AAA">
      <w:pPr>
        <w:pStyle w:val="Textonotapie"/>
        <w:jc w:val="both"/>
      </w:pPr>
      <w:r>
        <w:t>[…]</w:t>
      </w:r>
    </w:p>
    <w:p w14:paraId="643BF781" w14:textId="77777777" w:rsidR="00787AAA" w:rsidRDefault="00787AAA" w:rsidP="00787AAA">
      <w:pPr>
        <w:pStyle w:val="Textonotapie"/>
        <w:jc w:val="both"/>
      </w:pPr>
      <w:r w:rsidRPr="00787AAA">
        <w:t xml:space="preserve">V. Los trabajadores al servicio de las administraciones públicas de la Federación, entidades federativas y municipios que estén excluidas o no comprendidas en otras leyes o decretos como sujetos de seguridad social. </w:t>
      </w:r>
    </w:p>
    <w:p w14:paraId="6C96DF48" w14:textId="19A4D995" w:rsidR="00787AAA" w:rsidRDefault="00787AAA" w:rsidP="00787AAA">
      <w:pPr>
        <w:pStyle w:val="Textonotapie"/>
        <w:jc w:val="both"/>
      </w:pPr>
      <w:r w:rsidRPr="00787AAA">
        <w:t xml:space="preserve">Mediante convenio con el Instituto se establecerán las modalidades y fechas de incorporación al régimen obligatorio, de los sujetos de aseguramiento comprendidos en este artículo. </w:t>
      </w:r>
    </w:p>
    <w:p w14:paraId="16AC9E10" w14:textId="43995677" w:rsidR="00787AAA" w:rsidRPr="00787AAA" w:rsidRDefault="00787AAA" w:rsidP="00787AAA">
      <w:pPr>
        <w:pStyle w:val="Textonotapie"/>
        <w:jc w:val="both"/>
      </w:pPr>
      <w:r w:rsidRPr="00787AAA">
        <w:t>Dichos convenios deberán sujetarse al reglamento que al efecto expida el Ejecutivo Federal.</w:t>
      </w:r>
    </w:p>
  </w:footnote>
  <w:footnote w:id="4">
    <w:p w14:paraId="6D1B7C82" w14:textId="60FB886A" w:rsidR="00DA2877" w:rsidRPr="00DA2877" w:rsidRDefault="00DA2877" w:rsidP="00DA2877">
      <w:pPr>
        <w:pStyle w:val="Textonotapie"/>
        <w:jc w:val="both"/>
        <w:rPr>
          <w:sz w:val="18"/>
        </w:rPr>
      </w:pPr>
      <w:r w:rsidRPr="00DA2877">
        <w:rPr>
          <w:rStyle w:val="Refdenotaalpie"/>
          <w:sz w:val="18"/>
        </w:rPr>
        <w:footnoteRef/>
      </w:r>
      <w:r w:rsidRPr="00DA2877">
        <w:rPr>
          <w:sz w:val="18"/>
        </w:rPr>
        <w:t xml:space="preserve"> </w:t>
      </w:r>
      <w:r w:rsidRPr="00DA2877">
        <w:rPr>
          <w:b/>
          <w:sz w:val="18"/>
        </w:rPr>
        <w:t>ARTÍCULO 160.</w:t>
      </w:r>
      <w:r w:rsidRPr="00DA2877">
        <w:rPr>
          <w:sz w:val="18"/>
        </w:rPr>
        <w:t xml:space="preserve"> Cuando la información no se encuentre en los archivos del sujeto obligado, el Comité de Transparencia: I. Analizará el caso y tomará las medidas necesarias para localizar la información; II. Expedirá una resolución que confirme la inexistencia del Documento; III. Ordenará, siempre que sea materialmente posible, que se genere o se reponga la información en caso de que ésta tuviera que existir en la medida que deriva del ejercicio de sus facultades, competencias o funciones, o que previa acreditación de la imposibilidad de su generación, exponga de forma fundada y motivada, las razones por las cuales en el caso particular no ejerció dichas facultades, competencias o funciones, lo cual notificará al solicitante a través de la Unidad de Transparencia, y IV. Notificará al órgano interno de control o equivalente del sujeto obligado quien, en su caso, deberá iniciar el procedimiento de responsabilidad administrativa que corresponda. </w:t>
      </w:r>
    </w:p>
    <w:p w14:paraId="4047EEC4" w14:textId="63B9E1E2" w:rsidR="00DA2877" w:rsidRDefault="00DA2877" w:rsidP="00DA2877">
      <w:pPr>
        <w:pStyle w:val="Textonotapie"/>
        <w:jc w:val="both"/>
      </w:pPr>
      <w:r w:rsidRPr="00DA2877">
        <w:rPr>
          <w:b/>
          <w:sz w:val="18"/>
        </w:rPr>
        <w:t>ARTÍCULO 161.</w:t>
      </w:r>
      <w:r w:rsidRPr="00DA2877">
        <w:rPr>
          <w:sz w:val="18"/>
        </w:rPr>
        <w:t xml:space="preserve"> La resolución del Comité de Transparencia que confirme la inexistencia de la información solicitada contendrá los elementos mínimos que permitan al solicitante tener la certeza de que se utilizó un criterio de búsqueda exhaustivo, además de señalar las circunstancias de tiempo, modo y lugar que generaron la inexistencia en cuestión y señalará al servidor público responsable de contar con la misma.</w:t>
      </w:r>
    </w:p>
  </w:footnote>
  <w:footnote w:id="5">
    <w:p w14:paraId="47A6582E" w14:textId="77777777" w:rsidR="00096FAB" w:rsidRDefault="00096FAB" w:rsidP="00096FAB">
      <w:pPr>
        <w:pStyle w:val="Textonotapie"/>
        <w:rPr>
          <w:sz w:val="18"/>
          <w:szCs w:val="18"/>
        </w:rPr>
      </w:pPr>
      <w:r>
        <w:rPr>
          <w:rStyle w:val="Refdenotaalpie"/>
        </w:rPr>
        <w:footnoteRef/>
      </w:r>
      <w:r>
        <w:t xml:space="preserve"> </w:t>
      </w:r>
      <w:r>
        <w:rPr>
          <w:b/>
          <w:sz w:val="18"/>
          <w:szCs w:val="18"/>
        </w:rPr>
        <w:t>ARTÍCULO 180.</w:t>
      </w:r>
      <w:r>
        <w:rPr>
          <w:sz w:val="18"/>
          <w:szCs w:val="18"/>
        </w:rPr>
        <w:t xml:space="preserve"> El recurso será sobreseído, en todo o en parte, cuando, una vez admitido, se actualicen alguno de los siguientes supuestos:</w:t>
      </w:r>
    </w:p>
    <w:p w14:paraId="5391B4C0" w14:textId="77777777" w:rsidR="00096FAB" w:rsidRDefault="00096FAB" w:rsidP="00096FAB">
      <w:pPr>
        <w:pStyle w:val="Textonotapie"/>
        <w:rPr>
          <w:sz w:val="18"/>
          <w:szCs w:val="18"/>
        </w:rPr>
      </w:pPr>
      <w:r>
        <w:rPr>
          <w:sz w:val="18"/>
          <w:szCs w:val="18"/>
        </w:rPr>
        <w:t>[…]</w:t>
      </w:r>
    </w:p>
    <w:p w14:paraId="17D01400" w14:textId="77777777" w:rsidR="00096FAB" w:rsidRDefault="00096FAB" w:rsidP="00096FAB">
      <w:pPr>
        <w:pStyle w:val="Textonotapie"/>
        <w:rPr>
          <w:sz w:val="18"/>
          <w:szCs w:val="18"/>
        </w:rPr>
      </w:pPr>
      <w:r>
        <w:rPr>
          <w:b/>
          <w:sz w:val="18"/>
          <w:szCs w:val="18"/>
        </w:rPr>
        <w:t>III.</w:t>
      </w:r>
      <w:r>
        <w:rPr>
          <w:sz w:val="18"/>
          <w:szCs w:val="18"/>
        </w:rPr>
        <w:t xml:space="preserve"> El sujeto obligado responsable del acto lo modifique o revoque de tal manera que el recurso de revisión quede sin materia, o</w:t>
      </w:r>
    </w:p>
    <w:p w14:paraId="249C0D35" w14:textId="77777777" w:rsidR="00096FAB" w:rsidRDefault="00096FAB" w:rsidP="00096FAB">
      <w:pPr>
        <w:pStyle w:val="Textonotapie"/>
        <w:rPr>
          <w:sz w:val="18"/>
          <w:szCs w:val="18"/>
        </w:rPr>
      </w:pPr>
      <w:r>
        <w:rPr>
          <w:sz w:val="18"/>
          <w:szCs w:val="18"/>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82106"/>
      <w:docPartObj>
        <w:docPartGallery w:val="Page Numbers (Top of Page)"/>
        <w:docPartUnique/>
      </w:docPartObj>
    </w:sdtPr>
    <w:sdtEndPr/>
    <w:sdtContent>
      <w:p w14:paraId="0B5004F8" w14:textId="77777777" w:rsidR="005142BE" w:rsidRDefault="005142BE">
        <w:pPr>
          <w:pStyle w:val="Encabezado"/>
          <w:jc w:val="center"/>
        </w:pPr>
      </w:p>
      <w:p w14:paraId="5AEDE41B" w14:textId="77777777" w:rsidR="005142BE" w:rsidRDefault="005142BE">
        <w:pPr>
          <w:pStyle w:val="Encabezado"/>
          <w:jc w:val="center"/>
        </w:pPr>
      </w:p>
      <w:p w14:paraId="4FAD023F" w14:textId="7CC4158C" w:rsidR="005142BE" w:rsidRDefault="005142BE">
        <w:pPr>
          <w:pStyle w:val="Encabezado"/>
          <w:jc w:val="center"/>
        </w:pPr>
        <w:r>
          <w:fldChar w:fldCharType="begin"/>
        </w:r>
        <w:r>
          <w:instrText>PAGE   \* MERGEFORMAT</w:instrText>
        </w:r>
        <w:r>
          <w:fldChar w:fldCharType="separate"/>
        </w:r>
        <w:r w:rsidR="001A698D" w:rsidRPr="001A698D">
          <w:rPr>
            <w:noProof/>
            <w:lang w:val="es-ES"/>
          </w:rPr>
          <w:t>16</w:t>
        </w:r>
        <w:r>
          <w:fldChar w:fldCharType="end"/>
        </w:r>
      </w:p>
    </w:sdtContent>
  </w:sdt>
  <w:p w14:paraId="3407CE7F" w14:textId="2BA42184" w:rsidR="005142BE" w:rsidRDefault="00183EF3" w:rsidP="00403C89">
    <w:pPr>
      <w:pStyle w:val="Encabezado"/>
      <w:jc w:val="right"/>
    </w:pPr>
    <w:r>
      <w:t xml:space="preserve">RECURSO DE REVISIÓN </w:t>
    </w:r>
    <w:r w:rsidR="00A4687C">
      <w:t>355</w:t>
    </w:r>
    <w:r w:rsidR="00A00F41">
      <w:t>/2026</w:t>
    </w:r>
    <w:r w:rsidR="00710E8F">
      <w:t>-1</w:t>
    </w:r>
  </w:p>
  <w:p w14:paraId="30F5D71D" w14:textId="77777777" w:rsidR="005142BE" w:rsidRDefault="005142BE">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5293170"/>
      <w:docPartObj>
        <w:docPartGallery w:val="Page Numbers (Top of Page)"/>
        <w:docPartUnique/>
      </w:docPartObj>
    </w:sdtPr>
    <w:sdtEndPr/>
    <w:sdtContent>
      <w:p w14:paraId="504FC57D" w14:textId="28739BF1" w:rsidR="005142BE" w:rsidRDefault="005142BE" w:rsidP="007E5F3A">
        <w:pPr>
          <w:pStyle w:val="Encabezado"/>
          <w:jc w:val="center"/>
        </w:pPr>
        <w:r w:rsidRPr="00C23AC9">
          <w:rPr>
            <w:noProof/>
          </w:rPr>
          <w:drawing>
            <wp:anchor distT="0" distB="0" distL="114300" distR="114300" simplePos="0" relativeHeight="251659264" behindDoc="1" locked="0" layoutInCell="1" allowOverlap="1" wp14:anchorId="442D1922" wp14:editId="3F954AFB">
              <wp:simplePos x="0" y="0"/>
              <wp:positionH relativeFrom="page">
                <wp:posOffset>8255</wp:posOffset>
              </wp:positionH>
              <wp:positionV relativeFrom="paragraph">
                <wp:posOffset>-489585</wp:posOffset>
              </wp:positionV>
              <wp:extent cx="7821295" cy="1668780"/>
              <wp:effectExtent l="0" t="0" r="8255" b="762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86445"/>
                      <a:stretch/>
                    </pic:blipFill>
                    <pic:spPr bwMode="auto">
                      <a:xfrm>
                        <a:off x="0" y="0"/>
                        <a:ext cx="7821295" cy="16687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1A698D" w:rsidRPr="001A698D">
          <w:rPr>
            <w:noProof/>
            <w:lang w:val="es-ES"/>
          </w:rPr>
          <w:t>15</w:t>
        </w:r>
        <w:r>
          <w:fldChar w:fldCharType="end"/>
        </w:r>
        <w:r>
          <w:t xml:space="preserve">                                  </w:t>
        </w:r>
      </w:p>
      <w:p w14:paraId="4B8CFE5F" w14:textId="77777777" w:rsidR="005142BE" w:rsidRDefault="005142BE" w:rsidP="00125FB7">
        <w:pPr>
          <w:pStyle w:val="Encabezado"/>
          <w:jc w:val="right"/>
        </w:pPr>
      </w:p>
      <w:p w14:paraId="33FF87E3" w14:textId="21E935AB" w:rsidR="005142BE" w:rsidRDefault="00385540" w:rsidP="00403C89">
        <w:pPr>
          <w:pStyle w:val="Encabezado"/>
          <w:jc w:val="right"/>
        </w:pPr>
        <w:r>
          <w:t xml:space="preserve">RECURSO DE REVISIÓN </w:t>
        </w:r>
        <w:r w:rsidR="00A4687C">
          <w:t>355</w:t>
        </w:r>
        <w:r w:rsidR="00A00F41">
          <w:t>/2026</w:t>
        </w:r>
        <w:r w:rsidR="00710E8F">
          <w:t>-1</w:t>
        </w:r>
      </w:p>
      <w:p w14:paraId="1F581E29" w14:textId="484A7B4B" w:rsidR="005142BE" w:rsidRDefault="00BB1A90" w:rsidP="00125FB7">
        <w:pPr>
          <w:pStyle w:val="Encabezado"/>
          <w:jc w:val="right"/>
        </w:pPr>
      </w:p>
    </w:sdtContent>
  </w:sdt>
  <w:p w14:paraId="1289C4E4" w14:textId="31ADB116" w:rsidR="005142BE" w:rsidRDefault="005142BE">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403DC9"/>
    <w:multiLevelType w:val="multilevel"/>
    <w:tmpl w:val="306607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3E3D38"/>
    <w:multiLevelType w:val="multilevel"/>
    <w:tmpl w:val="7738171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A65B09"/>
    <w:multiLevelType w:val="multilevel"/>
    <w:tmpl w:val="62E0A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573CA8"/>
    <w:multiLevelType w:val="multilevel"/>
    <w:tmpl w:val="4D6464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4210199C"/>
    <w:multiLevelType w:val="multilevel"/>
    <w:tmpl w:val="46F82A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21267A4"/>
    <w:multiLevelType w:val="multilevel"/>
    <w:tmpl w:val="BC36E5B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5BBB6082"/>
    <w:multiLevelType w:val="multilevel"/>
    <w:tmpl w:val="4CD4B4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3B42D8"/>
    <w:multiLevelType w:val="hybridMultilevel"/>
    <w:tmpl w:val="1B0E57AE"/>
    <w:lvl w:ilvl="0" w:tplc="080A0001">
      <w:start w:val="1"/>
      <w:numFmt w:val="bullet"/>
      <w:lvlText w:val=""/>
      <w:lvlJc w:val="left"/>
      <w:pPr>
        <w:ind w:left="1211" w:hanging="360"/>
      </w:pPr>
      <w:rPr>
        <w:rFonts w:ascii="Symbol" w:hAnsi="Symbol" w:hint="default"/>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8" w15:restartNumberingAfterBreak="0">
    <w:nsid w:val="66325917"/>
    <w:multiLevelType w:val="multilevel"/>
    <w:tmpl w:val="35B6D5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lvlOverride w:ilvl="0"/>
    <w:lvlOverride w:ilvl="1"/>
    <w:lvlOverride w:ilvl="2"/>
    <w:lvlOverride w:ilvl="3"/>
    <w:lvlOverride w:ilvl="4"/>
    <w:lvlOverride w:ilvl="5"/>
    <w:lvlOverride w:ilvl="6"/>
    <w:lvlOverride w:ilvl="7"/>
    <w:lvlOverride w:ilvl="8"/>
  </w:num>
  <w:num w:numId="3">
    <w:abstractNumId w:val="8"/>
    <w:lvlOverride w:ilvl="0"/>
    <w:lvlOverride w:ilvl="1"/>
    <w:lvlOverride w:ilvl="2"/>
    <w:lvlOverride w:ilvl="3"/>
    <w:lvlOverride w:ilvl="4"/>
    <w:lvlOverride w:ilvl="5"/>
    <w:lvlOverride w:ilvl="6"/>
    <w:lvlOverride w:ilvl="7"/>
    <w:lvlOverride w:ilvl="8"/>
  </w:num>
  <w:num w:numId="4">
    <w:abstractNumId w:val="2"/>
    <w:lvlOverride w:ilvl="0"/>
    <w:lvlOverride w:ilvl="1"/>
    <w:lvlOverride w:ilvl="2"/>
    <w:lvlOverride w:ilvl="3"/>
    <w:lvlOverride w:ilvl="4"/>
    <w:lvlOverride w:ilvl="5"/>
    <w:lvlOverride w:ilvl="6"/>
    <w:lvlOverride w:ilvl="7"/>
    <w:lvlOverride w:ilvl="8"/>
  </w:num>
  <w:num w:numId="5">
    <w:abstractNumId w:val="0"/>
    <w:lvlOverride w:ilvl="0"/>
    <w:lvlOverride w:ilvl="1"/>
    <w:lvlOverride w:ilvl="2"/>
    <w:lvlOverride w:ilvl="3"/>
    <w:lvlOverride w:ilvl="4"/>
    <w:lvlOverride w:ilvl="5"/>
    <w:lvlOverride w:ilvl="6"/>
    <w:lvlOverride w:ilvl="7"/>
    <w:lvlOverride w:ilvl="8"/>
  </w:num>
  <w:num w:numId="6">
    <w:abstractNumId w:val="1"/>
    <w:lvlOverride w:ilvl="0"/>
    <w:lvlOverride w:ilvl="1">
      <w:startOverride w:val="1"/>
    </w:lvlOverride>
    <w:lvlOverride w:ilvl="2"/>
    <w:lvlOverride w:ilvl="3"/>
    <w:lvlOverride w:ilvl="4"/>
    <w:lvlOverride w:ilvl="5"/>
    <w:lvlOverride w:ilvl="6"/>
    <w:lvlOverride w:ilvl="7"/>
    <w:lvlOverride w:ilvl="8"/>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DC0"/>
    <w:rsid w:val="00000589"/>
    <w:rsid w:val="00000672"/>
    <w:rsid w:val="00000A51"/>
    <w:rsid w:val="0000104F"/>
    <w:rsid w:val="00001134"/>
    <w:rsid w:val="00001534"/>
    <w:rsid w:val="000016C0"/>
    <w:rsid w:val="00001770"/>
    <w:rsid w:val="00001CA0"/>
    <w:rsid w:val="00002547"/>
    <w:rsid w:val="00002898"/>
    <w:rsid w:val="00002CFF"/>
    <w:rsid w:val="00003183"/>
    <w:rsid w:val="0000362E"/>
    <w:rsid w:val="00003AB5"/>
    <w:rsid w:val="00003DC1"/>
    <w:rsid w:val="000048AE"/>
    <w:rsid w:val="0000495B"/>
    <w:rsid w:val="00004D3C"/>
    <w:rsid w:val="000066AD"/>
    <w:rsid w:val="00010A6E"/>
    <w:rsid w:val="00010DA2"/>
    <w:rsid w:val="00010FE8"/>
    <w:rsid w:val="00011D20"/>
    <w:rsid w:val="00011DA1"/>
    <w:rsid w:val="00011F00"/>
    <w:rsid w:val="000122D2"/>
    <w:rsid w:val="00012503"/>
    <w:rsid w:val="00012C7F"/>
    <w:rsid w:val="00012E2D"/>
    <w:rsid w:val="00012F23"/>
    <w:rsid w:val="00013409"/>
    <w:rsid w:val="00013758"/>
    <w:rsid w:val="000142A2"/>
    <w:rsid w:val="000149F3"/>
    <w:rsid w:val="00015009"/>
    <w:rsid w:val="00015A95"/>
    <w:rsid w:val="0001630E"/>
    <w:rsid w:val="000163C6"/>
    <w:rsid w:val="00016961"/>
    <w:rsid w:val="000171A9"/>
    <w:rsid w:val="00017BB1"/>
    <w:rsid w:val="00020321"/>
    <w:rsid w:val="000204DB"/>
    <w:rsid w:val="000204FD"/>
    <w:rsid w:val="00020754"/>
    <w:rsid w:val="0002158C"/>
    <w:rsid w:val="00021A0F"/>
    <w:rsid w:val="00022417"/>
    <w:rsid w:val="00022854"/>
    <w:rsid w:val="00023148"/>
    <w:rsid w:val="00023196"/>
    <w:rsid w:val="00023DDC"/>
    <w:rsid w:val="000264CE"/>
    <w:rsid w:val="00027437"/>
    <w:rsid w:val="000300B1"/>
    <w:rsid w:val="00030726"/>
    <w:rsid w:val="00031926"/>
    <w:rsid w:val="00031AAC"/>
    <w:rsid w:val="0003221B"/>
    <w:rsid w:val="000322F3"/>
    <w:rsid w:val="00032C5F"/>
    <w:rsid w:val="0003343A"/>
    <w:rsid w:val="0003354A"/>
    <w:rsid w:val="000338B4"/>
    <w:rsid w:val="0003400F"/>
    <w:rsid w:val="000343A1"/>
    <w:rsid w:val="0003507B"/>
    <w:rsid w:val="00035E3E"/>
    <w:rsid w:val="00036122"/>
    <w:rsid w:val="000362A8"/>
    <w:rsid w:val="00037BEF"/>
    <w:rsid w:val="0004040F"/>
    <w:rsid w:val="000413FE"/>
    <w:rsid w:val="0004149D"/>
    <w:rsid w:val="00041CB5"/>
    <w:rsid w:val="0004234A"/>
    <w:rsid w:val="0004274F"/>
    <w:rsid w:val="0004294E"/>
    <w:rsid w:val="00042BD6"/>
    <w:rsid w:val="00042C17"/>
    <w:rsid w:val="00042FAB"/>
    <w:rsid w:val="00043069"/>
    <w:rsid w:val="00043A51"/>
    <w:rsid w:val="00043BE1"/>
    <w:rsid w:val="00043F1D"/>
    <w:rsid w:val="000442C8"/>
    <w:rsid w:val="000450EB"/>
    <w:rsid w:val="00045779"/>
    <w:rsid w:val="0004680C"/>
    <w:rsid w:val="000468A0"/>
    <w:rsid w:val="000475EF"/>
    <w:rsid w:val="000476BE"/>
    <w:rsid w:val="00050F84"/>
    <w:rsid w:val="000515EE"/>
    <w:rsid w:val="000524E8"/>
    <w:rsid w:val="00052535"/>
    <w:rsid w:val="000528D0"/>
    <w:rsid w:val="00052D0C"/>
    <w:rsid w:val="00054051"/>
    <w:rsid w:val="000542D9"/>
    <w:rsid w:val="00054510"/>
    <w:rsid w:val="000550DB"/>
    <w:rsid w:val="00055757"/>
    <w:rsid w:val="00055E69"/>
    <w:rsid w:val="00056111"/>
    <w:rsid w:val="0005688E"/>
    <w:rsid w:val="00056A72"/>
    <w:rsid w:val="000603D2"/>
    <w:rsid w:val="000615A6"/>
    <w:rsid w:val="00061DDD"/>
    <w:rsid w:val="00061E22"/>
    <w:rsid w:val="00061F3E"/>
    <w:rsid w:val="00061F54"/>
    <w:rsid w:val="00061FA0"/>
    <w:rsid w:val="00062A08"/>
    <w:rsid w:val="000641C8"/>
    <w:rsid w:val="00064A61"/>
    <w:rsid w:val="00065DE4"/>
    <w:rsid w:val="0006659D"/>
    <w:rsid w:val="0006668E"/>
    <w:rsid w:val="00066886"/>
    <w:rsid w:val="00067418"/>
    <w:rsid w:val="00067660"/>
    <w:rsid w:val="0007014F"/>
    <w:rsid w:val="0007132B"/>
    <w:rsid w:val="000713A9"/>
    <w:rsid w:val="0007170B"/>
    <w:rsid w:val="0007175D"/>
    <w:rsid w:val="00071C60"/>
    <w:rsid w:val="000724D7"/>
    <w:rsid w:val="000728F5"/>
    <w:rsid w:val="000729BE"/>
    <w:rsid w:val="00072F69"/>
    <w:rsid w:val="00073214"/>
    <w:rsid w:val="00073D92"/>
    <w:rsid w:val="00073FAD"/>
    <w:rsid w:val="00074801"/>
    <w:rsid w:val="00075773"/>
    <w:rsid w:val="0007588B"/>
    <w:rsid w:val="000763A9"/>
    <w:rsid w:val="000769EA"/>
    <w:rsid w:val="00076B14"/>
    <w:rsid w:val="00077696"/>
    <w:rsid w:val="000776A8"/>
    <w:rsid w:val="0008004E"/>
    <w:rsid w:val="00083F03"/>
    <w:rsid w:val="00085590"/>
    <w:rsid w:val="00085954"/>
    <w:rsid w:val="000868C7"/>
    <w:rsid w:val="000871FE"/>
    <w:rsid w:val="00087313"/>
    <w:rsid w:val="0008758B"/>
    <w:rsid w:val="00087AE8"/>
    <w:rsid w:val="000901C0"/>
    <w:rsid w:val="0009032E"/>
    <w:rsid w:val="00090678"/>
    <w:rsid w:val="00092A19"/>
    <w:rsid w:val="000932E8"/>
    <w:rsid w:val="000944FF"/>
    <w:rsid w:val="00095124"/>
    <w:rsid w:val="00095140"/>
    <w:rsid w:val="00096AE6"/>
    <w:rsid w:val="00096FAB"/>
    <w:rsid w:val="0009784A"/>
    <w:rsid w:val="00097ECC"/>
    <w:rsid w:val="000A069A"/>
    <w:rsid w:val="000A15C7"/>
    <w:rsid w:val="000A1695"/>
    <w:rsid w:val="000A4528"/>
    <w:rsid w:val="000A4CCE"/>
    <w:rsid w:val="000A5C54"/>
    <w:rsid w:val="000A65C3"/>
    <w:rsid w:val="000A66E6"/>
    <w:rsid w:val="000A6997"/>
    <w:rsid w:val="000A6E73"/>
    <w:rsid w:val="000A7695"/>
    <w:rsid w:val="000B0E1E"/>
    <w:rsid w:val="000B0FFC"/>
    <w:rsid w:val="000B118A"/>
    <w:rsid w:val="000B14D7"/>
    <w:rsid w:val="000B173E"/>
    <w:rsid w:val="000B2308"/>
    <w:rsid w:val="000B245A"/>
    <w:rsid w:val="000B2854"/>
    <w:rsid w:val="000B2A56"/>
    <w:rsid w:val="000B2ACA"/>
    <w:rsid w:val="000B3669"/>
    <w:rsid w:val="000B4722"/>
    <w:rsid w:val="000B5568"/>
    <w:rsid w:val="000B59A8"/>
    <w:rsid w:val="000B5B7E"/>
    <w:rsid w:val="000B65B2"/>
    <w:rsid w:val="000B6D86"/>
    <w:rsid w:val="000B7375"/>
    <w:rsid w:val="000B78ED"/>
    <w:rsid w:val="000B7E1F"/>
    <w:rsid w:val="000C0471"/>
    <w:rsid w:val="000C08B0"/>
    <w:rsid w:val="000C1FEA"/>
    <w:rsid w:val="000C2726"/>
    <w:rsid w:val="000C3AC2"/>
    <w:rsid w:val="000C44B4"/>
    <w:rsid w:val="000C4681"/>
    <w:rsid w:val="000C5159"/>
    <w:rsid w:val="000C5A0A"/>
    <w:rsid w:val="000C651F"/>
    <w:rsid w:val="000C7703"/>
    <w:rsid w:val="000C7763"/>
    <w:rsid w:val="000D01A3"/>
    <w:rsid w:val="000D1A27"/>
    <w:rsid w:val="000D2B1F"/>
    <w:rsid w:val="000D2DDA"/>
    <w:rsid w:val="000D3CDB"/>
    <w:rsid w:val="000D4362"/>
    <w:rsid w:val="000D4606"/>
    <w:rsid w:val="000D4716"/>
    <w:rsid w:val="000D589A"/>
    <w:rsid w:val="000D5AE4"/>
    <w:rsid w:val="000D5F96"/>
    <w:rsid w:val="000D6CBC"/>
    <w:rsid w:val="000D7909"/>
    <w:rsid w:val="000D7B1B"/>
    <w:rsid w:val="000D7B5E"/>
    <w:rsid w:val="000E1B3A"/>
    <w:rsid w:val="000E1E2C"/>
    <w:rsid w:val="000E2026"/>
    <w:rsid w:val="000E2C79"/>
    <w:rsid w:val="000E3219"/>
    <w:rsid w:val="000E33A7"/>
    <w:rsid w:val="000E3441"/>
    <w:rsid w:val="000E3972"/>
    <w:rsid w:val="000E3E92"/>
    <w:rsid w:val="000E46E1"/>
    <w:rsid w:val="000E4CA0"/>
    <w:rsid w:val="000E5227"/>
    <w:rsid w:val="000E5430"/>
    <w:rsid w:val="000E59AA"/>
    <w:rsid w:val="000E6415"/>
    <w:rsid w:val="000E731D"/>
    <w:rsid w:val="000E748F"/>
    <w:rsid w:val="000E7F43"/>
    <w:rsid w:val="000F03A1"/>
    <w:rsid w:val="000F0FF2"/>
    <w:rsid w:val="000F133E"/>
    <w:rsid w:val="000F1794"/>
    <w:rsid w:val="000F2BD5"/>
    <w:rsid w:val="000F3E8A"/>
    <w:rsid w:val="000F4183"/>
    <w:rsid w:val="000F4347"/>
    <w:rsid w:val="000F4B35"/>
    <w:rsid w:val="000F5376"/>
    <w:rsid w:val="000F56CE"/>
    <w:rsid w:val="000F6106"/>
    <w:rsid w:val="000F6857"/>
    <w:rsid w:val="000F6A00"/>
    <w:rsid w:val="000F6B87"/>
    <w:rsid w:val="000F6E8F"/>
    <w:rsid w:val="000F712C"/>
    <w:rsid w:val="000F7644"/>
    <w:rsid w:val="00100D51"/>
    <w:rsid w:val="00100E65"/>
    <w:rsid w:val="00101D9B"/>
    <w:rsid w:val="00102274"/>
    <w:rsid w:val="00102353"/>
    <w:rsid w:val="0010246E"/>
    <w:rsid w:val="00102D16"/>
    <w:rsid w:val="00102E9E"/>
    <w:rsid w:val="0010335D"/>
    <w:rsid w:val="00103587"/>
    <w:rsid w:val="00104D94"/>
    <w:rsid w:val="0010582A"/>
    <w:rsid w:val="001066AF"/>
    <w:rsid w:val="00106B48"/>
    <w:rsid w:val="00106E39"/>
    <w:rsid w:val="00107681"/>
    <w:rsid w:val="0010790D"/>
    <w:rsid w:val="0011106A"/>
    <w:rsid w:val="00111B8C"/>
    <w:rsid w:val="001139E8"/>
    <w:rsid w:val="0011415A"/>
    <w:rsid w:val="0011417A"/>
    <w:rsid w:val="00114B4F"/>
    <w:rsid w:val="001151E7"/>
    <w:rsid w:val="00116CBC"/>
    <w:rsid w:val="00117EFC"/>
    <w:rsid w:val="00117F76"/>
    <w:rsid w:val="0012031D"/>
    <w:rsid w:val="001204E0"/>
    <w:rsid w:val="00121981"/>
    <w:rsid w:val="001221B0"/>
    <w:rsid w:val="001234AC"/>
    <w:rsid w:val="00123D7F"/>
    <w:rsid w:val="0012445D"/>
    <w:rsid w:val="001246B9"/>
    <w:rsid w:val="00125FB7"/>
    <w:rsid w:val="00125FEE"/>
    <w:rsid w:val="00126008"/>
    <w:rsid w:val="0012671C"/>
    <w:rsid w:val="0012675A"/>
    <w:rsid w:val="0013001C"/>
    <w:rsid w:val="00130259"/>
    <w:rsid w:val="00130BAE"/>
    <w:rsid w:val="00131410"/>
    <w:rsid w:val="00131414"/>
    <w:rsid w:val="00131457"/>
    <w:rsid w:val="001314EC"/>
    <w:rsid w:val="00131565"/>
    <w:rsid w:val="00131876"/>
    <w:rsid w:val="0013198C"/>
    <w:rsid w:val="00131A56"/>
    <w:rsid w:val="00132062"/>
    <w:rsid w:val="0013281C"/>
    <w:rsid w:val="00132B4A"/>
    <w:rsid w:val="00132E47"/>
    <w:rsid w:val="00133C46"/>
    <w:rsid w:val="00133F96"/>
    <w:rsid w:val="00135019"/>
    <w:rsid w:val="00136B1A"/>
    <w:rsid w:val="0013755E"/>
    <w:rsid w:val="00137A7B"/>
    <w:rsid w:val="00140CB2"/>
    <w:rsid w:val="00140D18"/>
    <w:rsid w:val="00141314"/>
    <w:rsid w:val="00141F55"/>
    <w:rsid w:val="00143CF3"/>
    <w:rsid w:val="00143E86"/>
    <w:rsid w:val="001453D7"/>
    <w:rsid w:val="001458BC"/>
    <w:rsid w:val="001463BA"/>
    <w:rsid w:val="00146903"/>
    <w:rsid w:val="00146EA8"/>
    <w:rsid w:val="00147F36"/>
    <w:rsid w:val="00147FD1"/>
    <w:rsid w:val="0015001F"/>
    <w:rsid w:val="00150455"/>
    <w:rsid w:val="00150901"/>
    <w:rsid w:val="0015151A"/>
    <w:rsid w:val="001516BA"/>
    <w:rsid w:val="0015238A"/>
    <w:rsid w:val="00152F21"/>
    <w:rsid w:val="001533C3"/>
    <w:rsid w:val="001533D7"/>
    <w:rsid w:val="00154820"/>
    <w:rsid w:val="00154B3E"/>
    <w:rsid w:val="00155071"/>
    <w:rsid w:val="00155C27"/>
    <w:rsid w:val="0015675B"/>
    <w:rsid w:val="001604E7"/>
    <w:rsid w:val="00160B77"/>
    <w:rsid w:val="00160C23"/>
    <w:rsid w:val="00160D7A"/>
    <w:rsid w:val="001616E5"/>
    <w:rsid w:val="00161D63"/>
    <w:rsid w:val="00162546"/>
    <w:rsid w:val="00163096"/>
    <w:rsid w:val="00163F4A"/>
    <w:rsid w:val="0016473A"/>
    <w:rsid w:val="00164CA6"/>
    <w:rsid w:val="00164E6C"/>
    <w:rsid w:val="0016508B"/>
    <w:rsid w:val="0016537C"/>
    <w:rsid w:val="00165C52"/>
    <w:rsid w:val="00165DAD"/>
    <w:rsid w:val="001679DC"/>
    <w:rsid w:val="00170741"/>
    <w:rsid w:val="001708E1"/>
    <w:rsid w:val="00170C2D"/>
    <w:rsid w:val="001714F5"/>
    <w:rsid w:val="00171533"/>
    <w:rsid w:val="001726AB"/>
    <w:rsid w:val="001727B9"/>
    <w:rsid w:val="0017289F"/>
    <w:rsid w:val="0017290F"/>
    <w:rsid w:val="00173126"/>
    <w:rsid w:val="00173389"/>
    <w:rsid w:val="00174877"/>
    <w:rsid w:val="00174C1C"/>
    <w:rsid w:val="00174DCF"/>
    <w:rsid w:val="00176752"/>
    <w:rsid w:val="001767CF"/>
    <w:rsid w:val="00176ED0"/>
    <w:rsid w:val="0017743B"/>
    <w:rsid w:val="00177456"/>
    <w:rsid w:val="00177E33"/>
    <w:rsid w:val="00180298"/>
    <w:rsid w:val="001805AD"/>
    <w:rsid w:val="00180CCD"/>
    <w:rsid w:val="00181FF7"/>
    <w:rsid w:val="001834E9"/>
    <w:rsid w:val="001837C1"/>
    <w:rsid w:val="00183ABD"/>
    <w:rsid w:val="00183EF3"/>
    <w:rsid w:val="00184712"/>
    <w:rsid w:val="00184D50"/>
    <w:rsid w:val="00184F84"/>
    <w:rsid w:val="00185470"/>
    <w:rsid w:val="0018551E"/>
    <w:rsid w:val="0018577C"/>
    <w:rsid w:val="00185DFB"/>
    <w:rsid w:val="00187282"/>
    <w:rsid w:val="001872DB"/>
    <w:rsid w:val="00187515"/>
    <w:rsid w:val="00187946"/>
    <w:rsid w:val="00190F2A"/>
    <w:rsid w:val="00191421"/>
    <w:rsid w:val="0019182F"/>
    <w:rsid w:val="00192395"/>
    <w:rsid w:val="0019294C"/>
    <w:rsid w:val="00193878"/>
    <w:rsid w:val="00193B83"/>
    <w:rsid w:val="001947D3"/>
    <w:rsid w:val="00194D48"/>
    <w:rsid w:val="00194EF4"/>
    <w:rsid w:val="00195893"/>
    <w:rsid w:val="00195E81"/>
    <w:rsid w:val="00196474"/>
    <w:rsid w:val="00196579"/>
    <w:rsid w:val="00196B0C"/>
    <w:rsid w:val="00197157"/>
    <w:rsid w:val="00197212"/>
    <w:rsid w:val="00197CE0"/>
    <w:rsid w:val="00197E4C"/>
    <w:rsid w:val="001A0953"/>
    <w:rsid w:val="001A11F8"/>
    <w:rsid w:val="001A12A8"/>
    <w:rsid w:val="001A1B21"/>
    <w:rsid w:val="001A23EF"/>
    <w:rsid w:val="001A2A61"/>
    <w:rsid w:val="001A2FA3"/>
    <w:rsid w:val="001A3A03"/>
    <w:rsid w:val="001A473A"/>
    <w:rsid w:val="001A4C91"/>
    <w:rsid w:val="001A4D90"/>
    <w:rsid w:val="001A4E20"/>
    <w:rsid w:val="001A5D5A"/>
    <w:rsid w:val="001A63E1"/>
    <w:rsid w:val="001A6704"/>
    <w:rsid w:val="001A698D"/>
    <w:rsid w:val="001A6A7D"/>
    <w:rsid w:val="001A6E95"/>
    <w:rsid w:val="001A71BC"/>
    <w:rsid w:val="001A78FD"/>
    <w:rsid w:val="001B19BD"/>
    <w:rsid w:val="001B288C"/>
    <w:rsid w:val="001B2998"/>
    <w:rsid w:val="001B2D9C"/>
    <w:rsid w:val="001B3B40"/>
    <w:rsid w:val="001B4184"/>
    <w:rsid w:val="001B48A1"/>
    <w:rsid w:val="001B50BB"/>
    <w:rsid w:val="001B6A86"/>
    <w:rsid w:val="001B6BC4"/>
    <w:rsid w:val="001B72FA"/>
    <w:rsid w:val="001B751D"/>
    <w:rsid w:val="001B7749"/>
    <w:rsid w:val="001C0999"/>
    <w:rsid w:val="001C1767"/>
    <w:rsid w:val="001C1864"/>
    <w:rsid w:val="001C1CFD"/>
    <w:rsid w:val="001C209E"/>
    <w:rsid w:val="001C2C42"/>
    <w:rsid w:val="001C400C"/>
    <w:rsid w:val="001C4CBB"/>
    <w:rsid w:val="001C4F1E"/>
    <w:rsid w:val="001C5317"/>
    <w:rsid w:val="001C54AF"/>
    <w:rsid w:val="001C6387"/>
    <w:rsid w:val="001C6822"/>
    <w:rsid w:val="001C71CE"/>
    <w:rsid w:val="001C7B67"/>
    <w:rsid w:val="001C7C3C"/>
    <w:rsid w:val="001D02E9"/>
    <w:rsid w:val="001D060C"/>
    <w:rsid w:val="001D0ADB"/>
    <w:rsid w:val="001D1C12"/>
    <w:rsid w:val="001D2115"/>
    <w:rsid w:val="001D24D3"/>
    <w:rsid w:val="001D2B4B"/>
    <w:rsid w:val="001D2BE8"/>
    <w:rsid w:val="001D3081"/>
    <w:rsid w:val="001D3692"/>
    <w:rsid w:val="001D4709"/>
    <w:rsid w:val="001D4D02"/>
    <w:rsid w:val="001D4F72"/>
    <w:rsid w:val="001D53A7"/>
    <w:rsid w:val="001D53B2"/>
    <w:rsid w:val="001D5867"/>
    <w:rsid w:val="001D5A75"/>
    <w:rsid w:val="001D5BF5"/>
    <w:rsid w:val="001D6738"/>
    <w:rsid w:val="001D71DB"/>
    <w:rsid w:val="001D73E4"/>
    <w:rsid w:val="001D7482"/>
    <w:rsid w:val="001D7B80"/>
    <w:rsid w:val="001D7F74"/>
    <w:rsid w:val="001E0E77"/>
    <w:rsid w:val="001E0F5B"/>
    <w:rsid w:val="001E17C7"/>
    <w:rsid w:val="001E1F04"/>
    <w:rsid w:val="001E27F5"/>
    <w:rsid w:val="001E46F0"/>
    <w:rsid w:val="001E4A97"/>
    <w:rsid w:val="001E4B8D"/>
    <w:rsid w:val="001E57D9"/>
    <w:rsid w:val="001E5BCA"/>
    <w:rsid w:val="001E5D8A"/>
    <w:rsid w:val="001E6071"/>
    <w:rsid w:val="001E6629"/>
    <w:rsid w:val="001E7191"/>
    <w:rsid w:val="001E74D0"/>
    <w:rsid w:val="001E75A0"/>
    <w:rsid w:val="001E79BD"/>
    <w:rsid w:val="001F1467"/>
    <w:rsid w:val="001F433D"/>
    <w:rsid w:val="001F51BE"/>
    <w:rsid w:val="001F5274"/>
    <w:rsid w:val="001F5396"/>
    <w:rsid w:val="001F5ADD"/>
    <w:rsid w:val="001F64F1"/>
    <w:rsid w:val="001F6FCA"/>
    <w:rsid w:val="001F71BB"/>
    <w:rsid w:val="001F72AD"/>
    <w:rsid w:val="001F73CD"/>
    <w:rsid w:val="002004E9"/>
    <w:rsid w:val="00200609"/>
    <w:rsid w:val="002008A2"/>
    <w:rsid w:val="00201825"/>
    <w:rsid w:val="00201843"/>
    <w:rsid w:val="00201ACD"/>
    <w:rsid w:val="00202F95"/>
    <w:rsid w:val="002036B7"/>
    <w:rsid w:val="0020404A"/>
    <w:rsid w:val="0020417A"/>
    <w:rsid w:val="002043A8"/>
    <w:rsid w:val="002054DA"/>
    <w:rsid w:val="0020592E"/>
    <w:rsid w:val="002068CA"/>
    <w:rsid w:val="00206F0E"/>
    <w:rsid w:val="00207377"/>
    <w:rsid w:val="0020792C"/>
    <w:rsid w:val="00207DA8"/>
    <w:rsid w:val="00211511"/>
    <w:rsid w:val="0021187D"/>
    <w:rsid w:val="00211C8A"/>
    <w:rsid w:val="0021241B"/>
    <w:rsid w:val="002128D2"/>
    <w:rsid w:val="0021356B"/>
    <w:rsid w:val="00213970"/>
    <w:rsid w:val="00213EDC"/>
    <w:rsid w:val="00214C51"/>
    <w:rsid w:val="00214D6D"/>
    <w:rsid w:val="0021539B"/>
    <w:rsid w:val="00215BD3"/>
    <w:rsid w:val="00216E89"/>
    <w:rsid w:val="00217203"/>
    <w:rsid w:val="00217961"/>
    <w:rsid w:val="00217EA4"/>
    <w:rsid w:val="0022009C"/>
    <w:rsid w:val="00220823"/>
    <w:rsid w:val="00220846"/>
    <w:rsid w:val="0022109A"/>
    <w:rsid w:val="00221BDB"/>
    <w:rsid w:val="00221CC5"/>
    <w:rsid w:val="00221D12"/>
    <w:rsid w:val="00221E56"/>
    <w:rsid w:val="002233C5"/>
    <w:rsid w:val="002235AA"/>
    <w:rsid w:val="002239D8"/>
    <w:rsid w:val="00223C34"/>
    <w:rsid w:val="00225B18"/>
    <w:rsid w:val="00225E11"/>
    <w:rsid w:val="00226C49"/>
    <w:rsid w:val="00227666"/>
    <w:rsid w:val="002306C3"/>
    <w:rsid w:val="00230AA8"/>
    <w:rsid w:val="00230D08"/>
    <w:rsid w:val="00230E33"/>
    <w:rsid w:val="00232108"/>
    <w:rsid w:val="00232477"/>
    <w:rsid w:val="00232575"/>
    <w:rsid w:val="00232A4F"/>
    <w:rsid w:val="00233938"/>
    <w:rsid w:val="00233ED1"/>
    <w:rsid w:val="00234478"/>
    <w:rsid w:val="00234ADD"/>
    <w:rsid w:val="00234CBE"/>
    <w:rsid w:val="002350B9"/>
    <w:rsid w:val="0023612D"/>
    <w:rsid w:val="00236736"/>
    <w:rsid w:val="002368D1"/>
    <w:rsid w:val="00237F84"/>
    <w:rsid w:val="00237FFD"/>
    <w:rsid w:val="0024038E"/>
    <w:rsid w:val="00241713"/>
    <w:rsid w:val="00241820"/>
    <w:rsid w:val="00243440"/>
    <w:rsid w:val="00243809"/>
    <w:rsid w:val="00243B84"/>
    <w:rsid w:val="0024465B"/>
    <w:rsid w:val="00245AD7"/>
    <w:rsid w:val="00245BF6"/>
    <w:rsid w:val="00245CDE"/>
    <w:rsid w:val="0024626C"/>
    <w:rsid w:val="00246821"/>
    <w:rsid w:val="00247507"/>
    <w:rsid w:val="00250873"/>
    <w:rsid w:val="00250A5F"/>
    <w:rsid w:val="00251305"/>
    <w:rsid w:val="0025151D"/>
    <w:rsid w:val="00251778"/>
    <w:rsid w:val="00252A65"/>
    <w:rsid w:val="00252B52"/>
    <w:rsid w:val="002535FB"/>
    <w:rsid w:val="00253C97"/>
    <w:rsid w:val="00254BB0"/>
    <w:rsid w:val="002559F8"/>
    <w:rsid w:val="00255C61"/>
    <w:rsid w:val="00255EEA"/>
    <w:rsid w:val="0025606D"/>
    <w:rsid w:val="00256C24"/>
    <w:rsid w:val="002570BC"/>
    <w:rsid w:val="002571E3"/>
    <w:rsid w:val="0025729E"/>
    <w:rsid w:val="00257627"/>
    <w:rsid w:val="00257A62"/>
    <w:rsid w:val="00257B27"/>
    <w:rsid w:val="00257F4C"/>
    <w:rsid w:val="00257F80"/>
    <w:rsid w:val="00260C69"/>
    <w:rsid w:val="00261466"/>
    <w:rsid w:val="002617A4"/>
    <w:rsid w:val="00261A99"/>
    <w:rsid w:val="00261B9C"/>
    <w:rsid w:val="00261C07"/>
    <w:rsid w:val="00261D77"/>
    <w:rsid w:val="002623DE"/>
    <w:rsid w:val="002631A6"/>
    <w:rsid w:val="002647EA"/>
    <w:rsid w:val="00264817"/>
    <w:rsid w:val="0026483E"/>
    <w:rsid w:val="00264FAB"/>
    <w:rsid w:val="00265188"/>
    <w:rsid w:val="00265D2F"/>
    <w:rsid w:val="00265DA9"/>
    <w:rsid w:val="0026655E"/>
    <w:rsid w:val="00266F1C"/>
    <w:rsid w:val="00267185"/>
    <w:rsid w:val="0026753A"/>
    <w:rsid w:val="002679FB"/>
    <w:rsid w:val="002711B4"/>
    <w:rsid w:val="00271861"/>
    <w:rsid w:val="00271912"/>
    <w:rsid w:val="00271C6C"/>
    <w:rsid w:val="002724F9"/>
    <w:rsid w:val="00273646"/>
    <w:rsid w:val="002739AB"/>
    <w:rsid w:val="0027610D"/>
    <w:rsid w:val="002763CF"/>
    <w:rsid w:val="00280271"/>
    <w:rsid w:val="00281029"/>
    <w:rsid w:val="002818C9"/>
    <w:rsid w:val="00281FB3"/>
    <w:rsid w:val="002832E3"/>
    <w:rsid w:val="00285876"/>
    <w:rsid w:val="00285ED9"/>
    <w:rsid w:val="002860E5"/>
    <w:rsid w:val="00286139"/>
    <w:rsid w:val="0028655D"/>
    <w:rsid w:val="00286C5C"/>
    <w:rsid w:val="00286D54"/>
    <w:rsid w:val="00287225"/>
    <w:rsid w:val="002876C0"/>
    <w:rsid w:val="002902CE"/>
    <w:rsid w:val="00291AC6"/>
    <w:rsid w:val="00292188"/>
    <w:rsid w:val="0029260E"/>
    <w:rsid w:val="002928BA"/>
    <w:rsid w:val="002947D7"/>
    <w:rsid w:val="00295481"/>
    <w:rsid w:val="00295F01"/>
    <w:rsid w:val="00295FE1"/>
    <w:rsid w:val="00295FFD"/>
    <w:rsid w:val="002965D3"/>
    <w:rsid w:val="00297981"/>
    <w:rsid w:val="002A1696"/>
    <w:rsid w:val="002A1D94"/>
    <w:rsid w:val="002A244E"/>
    <w:rsid w:val="002A3213"/>
    <w:rsid w:val="002A36D9"/>
    <w:rsid w:val="002A39AB"/>
    <w:rsid w:val="002A430C"/>
    <w:rsid w:val="002A4D6F"/>
    <w:rsid w:val="002A5765"/>
    <w:rsid w:val="002A5AB0"/>
    <w:rsid w:val="002A615B"/>
    <w:rsid w:val="002A783A"/>
    <w:rsid w:val="002A7A8B"/>
    <w:rsid w:val="002B05CF"/>
    <w:rsid w:val="002B06B1"/>
    <w:rsid w:val="002B0B52"/>
    <w:rsid w:val="002B19B6"/>
    <w:rsid w:val="002B1AFE"/>
    <w:rsid w:val="002B236F"/>
    <w:rsid w:val="002B2521"/>
    <w:rsid w:val="002B28EF"/>
    <w:rsid w:val="002B2ACB"/>
    <w:rsid w:val="002B39BC"/>
    <w:rsid w:val="002B39F6"/>
    <w:rsid w:val="002B48D1"/>
    <w:rsid w:val="002B4BF2"/>
    <w:rsid w:val="002B560C"/>
    <w:rsid w:val="002B5DC7"/>
    <w:rsid w:val="002B6956"/>
    <w:rsid w:val="002B6C8B"/>
    <w:rsid w:val="002B75F7"/>
    <w:rsid w:val="002B7639"/>
    <w:rsid w:val="002B78C5"/>
    <w:rsid w:val="002B7D79"/>
    <w:rsid w:val="002C122F"/>
    <w:rsid w:val="002C12F4"/>
    <w:rsid w:val="002C17BB"/>
    <w:rsid w:val="002C2039"/>
    <w:rsid w:val="002C2098"/>
    <w:rsid w:val="002C2184"/>
    <w:rsid w:val="002C2C27"/>
    <w:rsid w:val="002C2E8E"/>
    <w:rsid w:val="002C3369"/>
    <w:rsid w:val="002C3608"/>
    <w:rsid w:val="002C3807"/>
    <w:rsid w:val="002C41E5"/>
    <w:rsid w:val="002C4AE8"/>
    <w:rsid w:val="002C50B6"/>
    <w:rsid w:val="002C56A8"/>
    <w:rsid w:val="002C7F46"/>
    <w:rsid w:val="002C7FD6"/>
    <w:rsid w:val="002D02CD"/>
    <w:rsid w:val="002D098C"/>
    <w:rsid w:val="002D22E8"/>
    <w:rsid w:val="002D27A2"/>
    <w:rsid w:val="002D3A89"/>
    <w:rsid w:val="002D3D47"/>
    <w:rsid w:val="002D48EB"/>
    <w:rsid w:val="002D506F"/>
    <w:rsid w:val="002D5CF9"/>
    <w:rsid w:val="002D5F1C"/>
    <w:rsid w:val="002D63B1"/>
    <w:rsid w:val="002D68E3"/>
    <w:rsid w:val="002D7DD9"/>
    <w:rsid w:val="002E0222"/>
    <w:rsid w:val="002E08BD"/>
    <w:rsid w:val="002E0CE2"/>
    <w:rsid w:val="002E1369"/>
    <w:rsid w:val="002E17ED"/>
    <w:rsid w:val="002E1C06"/>
    <w:rsid w:val="002E2E7C"/>
    <w:rsid w:val="002E39ED"/>
    <w:rsid w:val="002E3E6F"/>
    <w:rsid w:val="002E415A"/>
    <w:rsid w:val="002E440B"/>
    <w:rsid w:val="002E4587"/>
    <w:rsid w:val="002E4982"/>
    <w:rsid w:val="002E5C34"/>
    <w:rsid w:val="002E5F5A"/>
    <w:rsid w:val="002E61EF"/>
    <w:rsid w:val="002E64CA"/>
    <w:rsid w:val="002E6D6B"/>
    <w:rsid w:val="002E7709"/>
    <w:rsid w:val="002E7959"/>
    <w:rsid w:val="002E7B1E"/>
    <w:rsid w:val="002F0788"/>
    <w:rsid w:val="002F1032"/>
    <w:rsid w:val="002F1FD5"/>
    <w:rsid w:val="002F2079"/>
    <w:rsid w:val="002F23E0"/>
    <w:rsid w:val="002F23E1"/>
    <w:rsid w:val="002F27B3"/>
    <w:rsid w:val="002F2B4D"/>
    <w:rsid w:val="002F37D4"/>
    <w:rsid w:val="002F3958"/>
    <w:rsid w:val="002F4C34"/>
    <w:rsid w:val="002F5173"/>
    <w:rsid w:val="002F63E3"/>
    <w:rsid w:val="002F6964"/>
    <w:rsid w:val="002F7A86"/>
    <w:rsid w:val="002F7D20"/>
    <w:rsid w:val="003003F9"/>
    <w:rsid w:val="00300DCC"/>
    <w:rsid w:val="0030121A"/>
    <w:rsid w:val="00301B95"/>
    <w:rsid w:val="003035AD"/>
    <w:rsid w:val="00303BDF"/>
    <w:rsid w:val="0030449F"/>
    <w:rsid w:val="00304BF5"/>
    <w:rsid w:val="00305125"/>
    <w:rsid w:val="003054C7"/>
    <w:rsid w:val="00307DF2"/>
    <w:rsid w:val="00307EFA"/>
    <w:rsid w:val="0031085F"/>
    <w:rsid w:val="00310B53"/>
    <w:rsid w:val="00311906"/>
    <w:rsid w:val="00312052"/>
    <w:rsid w:val="003128D9"/>
    <w:rsid w:val="00312C17"/>
    <w:rsid w:val="00314237"/>
    <w:rsid w:val="00314293"/>
    <w:rsid w:val="00314BC8"/>
    <w:rsid w:val="00315930"/>
    <w:rsid w:val="00315D8F"/>
    <w:rsid w:val="00316466"/>
    <w:rsid w:val="003166F4"/>
    <w:rsid w:val="00317018"/>
    <w:rsid w:val="00317125"/>
    <w:rsid w:val="003177C5"/>
    <w:rsid w:val="00317D10"/>
    <w:rsid w:val="00317F94"/>
    <w:rsid w:val="00320849"/>
    <w:rsid w:val="003208BE"/>
    <w:rsid w:val="00321700"/>
    <w:rsid w:val="0032179E"/>
    <w:rsid w:val="00321928"/>
    <w:rsid w:val="00321CCA"/>
    <w:rsid w:val="0032230D"/>
    <w:rsid w:val="00322574"/>
    <w:rsid w:val="0032321A"/>
    <w:rsid w:val="003235E3"/>
    <w:rsid w:val="00324733"/>
    <w:rsid w:val="00324A01"/>
    <w:rsid w:val="00325332"/>
    <w:rsid w:val="00325459"/>
    <w:rsid w:val="00325CBB"/>
    <w:rsid w:val="003265E3"/>
    <w:rsid w:val="00326C14"/>
    <w:rsid w:val="00327403"/>
    <w:rsid w:val="00327536"/>
    <w:rsid w:val="003279DB"/>
    <w:rsid w:val="00327C7F"/>
    <w:rsid w:val="0033090A"/>
    <w:rsid w:val="00331AE5"/>
    <w:rsid w:val="003320D4"/>
    <w:rsid w:val="0033220C"/>
    <w:rsid w:val="0033362C"/>
    <w:rsid w:val="00333CD5"/>
    <w:rsid w:val="00335567"/>
    <w:rsid w:val="003358EE"/>
    <w:rsid w:val="003360C1"/>
    <w:rsid w:val="003364B5"/>
    <w:rsid w:val="003366DC"/>
    <w:rsid w:val="0034089A"/>
    <w:rsid w:val="00341D49"/>
    <w:rsid w:val="00341E99"/>
    <w:rsid w:val="003422C6"/>
    <w:rsid w:val="00342582"/>
    <w:rsid w:val="00342ECA"/>
    <w:rsid w:val="00343B68"/>
    <w:rsid w:val="0034477F"/>
    <w:rsid w:val="00344A6F"/>
    <w:rsid w:val="00344D10"/>
    <w:rsid w:val="00345AAD"/>
    <w:rsid w:val="00347E4E"/>
    <w:rsid w:val="0035003F"/>
    <w:rsid w:val="00350884"/>
    <w:rsid w:val="00350C51"/>
    <w:rsid w:val="00350D5F"/>
    <w:rsid w:val="00350EEA"/>
    <w:rsid w:val="00351018"/>
    <w:rsid w:val="003512FB"/>
    <w:rsid w:val="00351B33"/>
    <w:rsid w:val="00352BE5"/>
    <w:rsid w:val="00353490"/>
    <w:rsid w:val="00353677"/>
    <w:rsid w:val="00353685"/>
    <w:rsid w:val="00353A50"/>
    <w:rsid w:val="00354539"/>
    <w:rsid w:val="00354E73"/>
    <w:rsid w:val="003555FB"/>
    <w:rsid w:val="003559D5"/>
    <w:rsid w:val="003560AE"/>
    <w:rsid w:val="003560C6"/>
    <w:rsid w:val="0035655B"/>
    <w:rsid w:val="00356F09"/>
    <w:rsid w:val="00357EEE"/>
    <w:rsid w:val="00360687"/>
    <w:rsid w:val="003606DA"/>
    <w:rsid w:val="003610A4"/>
    <w:rsid w:val="0036162B"/>
    <w:rsid w:val="00361782"/>
    <w:rsid w:val="00361DFB"/>
    <w:rsid w:val="003632DB"/>
    <w:rsid w:val="00363AE3"/>
    <w:rsid w:val="003641AB"/>
    <w:rsid w:val="003641DE"/>
    <w:rsid w:val="00365BBD"/>
    <w:rsid w:val="00365FF4"/>
    <w:rsid w:val="003667D6"/>
    <w:rsid w:val="00366C8D"/>
    <w:rsid w:val="003670C5"/>
    <w:rsid w:val="00370181"/>
    <w:rsid w:val="003715F5"/>
    <w:rsid w:val="003727A6"/>
    <w:rsid w:val="00372D34"/>
    <w:rsid w:val="0037361F"/>
    <w:rsid w:val="0037401E"/>
    <w:rsid w:val="0037429D"/>
    <w:rsid w:val="003742DC"/>
    <w:rsid w:val="003744BD"/>
    <w:rsid w:val="0037450E"/>
    <w:rsid w:val="00374987"/>
    <w:rsid w:val="00374A00"/>
    <w:rsid w:val="00374A81"/>
    <w:rsid w:val="00374B1A"/>
    <w:rsid w:val="00375757"/>
    <w:rsid w:val="00375770"/>
    <w:rsid w:val="003765DF"/>
    <w:rsid w:val="0037766C"/>
    <w:rsid w:val="00377A59"/>
    <w:rsid w:val="00377B32"/>
    <w:rsid w:val="00380AFE"/>
    <w:rsid w:val="00380FCA"/>
    <w:rsid w:val="003813BD"/>
    <w:rsid w:val="003816EE"/>
    <w:rsid w:val="00383944"/>
    <w:rsid w:val="00383BB6"/>
    <w:rsid w:val="00383D2A"/>
    <w:rsid w:val="0038405A"/>
    <w:rsid w:val="003848C3"/>
    <w:rsid w:val="003854F9"/>
    <w:rsid w:val="00385540"/>
    <w:rsid w:val="003857F0"/>
    <w:rsid w:val="00385C09"/>
    <w:rsid w:val="003864ED"/>
    <w:rsid w:val="00386CDA"/>
    <w:rsid w:val="00386CDC"/>
    <w:rsid w:val="0038760F"/>
    <w:rsid w:val="003876CA"/>
    <w:rsid w:val="003877FA"/>
    <w:rsid w:val="0039001C"/>
    <w:rsid w:val="0039064B"/>
    <w:rsid w:val="003917B1"/>
    <w:rsid w:val="00391BCF"/>
    <w:rsid w:val="00391F31"/>
    <w:rsid w:val="00392D54"/>
    <w:rsid w:val="00392D97"/>
    <w:rsid w:val="00392F37"/>
    <w:rsid w:val="0039337A"/>
    <w:rsid w:val="00393522"/>
    <w:rsid w:val="00393697"/>
    <w:rsid w:val="00393856"/>
    <w:rsid w:val="00393C44"/>
    <w:rsid w:val="003940D1"/>
    <w:rsid w:val="003944DF"/>
    <w:rsid w:val="00396F07"/>
    <w:rsid w:val="003A01DE"/>
    <w:rsid w:val="003A03AA"/>
    <w:rsid w:val="003A07AF"/>
    <w:rsid w:val="003A0EA0"/>
    <w:rsid w:val="003A171F"/>
    <w:rsid w:val="003A18FA"/>
    <w:rsid w:val="003A1C98"/>
    <w:rsid w:val="003A2315"/>
    <w:rsid w:val="003A294C"/>
    <w:rsid w:val="003A331B"/>
    <w:rsid w:val="003A3516"/>
    <w:rsid w:val="003A3F26"/>
    <w:rsid w:val="003A4A76"/>
    <w:rsid w:val="003A4B6B"/>
    <w:rsid w:val="003A4C4E"/>
    <w:rsid w:val="003A512E"/>
    <w:rsid w:val="003A5D8C"/>
    <w:rsid w:val="003A6A42"/>
    <w:rsid w:val="003A6C5C"/>
    <w:rsid w:val="003A7A25"/>
    <w:rsid w:val="003B049A"/>
    <w:rsid w:val="003B05A0"/>
    <w:rsid w:val="003B07AD"/>
    <w:rsid w:val="003B0C2F"/>
    <w:rsid w:val="003B1B43"/>
    <w:rsid w:val="003B1C5C"/>
    <w:rsid w:val="003B24FE"/>
    <w:rsid w:val="003B3106"/>
    <w:rsid w:val="003B322C"/>
    <w:rsid w:val="003B35EC"/>
    <w:rsid w:val="003B3852"/>
    <w:rsid w:val="003B3AC2"/>
    <w:rsid w:val="003B3F38"/>
    <w:rsid w:val="003B40AF"/>
    <w:rsid w:val="003B4329"/>
    <w:rsid w:val="003B44EB"/>
    <w:rsid w:val="003B4877"/>
    <w:rsid w:val="003B5622"/>
    <w:rsid w:val="003B5CA7"/>
    <w:rsid w:val="003B6C9B"/>
    <w:rsid w:val="003B6CF9"/>
    <w:rsid w:val="003B6EB3"/>
    <w:rsid w:val="003B7500"/>
    <w:rsid w:val="003B7C38"/>
    <w:rsid w:val="003B7C60"/>
    <w:rsid w:val="003C1BA6"/>
    <w:rsid w:val="003C2226"/>
    <w:rsid w:val="003C258D"/>
    <w:rsid w:val="003C27B4"/>
    <w:rsid w:val="003C2A71"/>
    <w:rsid w:val="003C2A7C"/>
    <w:rsid w:val="003C2C66"/>
    <w:rsid w:val="003C2DB6"/>
    <w:rsid w:val="003C4758"/>
    <w:rsid w:val="003C4BA6"/>
    <w:rsid w:val="003C5198"/>
    <w:rsid w:val="003C5864"/>
    <w:rsid w:val="003C59C8"/>
    <w:rsid w:val="003C7459"/>
    <w:rsid w:val="003C7A42"/>
    <w:rsid w:val="003C7C98"/>
    <w:rsid w:val="003D054C"/>
    <w:rsid w:val="003D1073"/>
    <w:rsid w:val="003D1446"/>
    <w:rsid w:val="003D18F8"/>
    <w:rsid w:val="003D257A"/>
    <w:rsid w:val="003D2911"/>
    <w:rsid w:val="003D3415"/>
    <w:rsid w:val="003D3FEA"/>
    <w:rsid w:val="003D4E97"/>
    <w:rsid w:val="003D5449"/>
    <w:rsid w:val="003D5A1A"/>
    <w:rsid w:val="003D5C15"/>
    <w:rsid w:val="003D6998"/>
    <w:rsid w:val="003D6ECF"/>
    <w:rsid w:val="003D7603"/>
    <w:rsid w:val="003D770B"/>
    <w:rsid w:val="003D7984"/>
    <w:rsid w:val="003E0A78"/>
    <w:rsid w:val="003E0B31"/>
    <w:rsid w:val="003E0B92"/>
    <w:rsid w:val="003E1283"/>
    <w:rsid w:val="003E15F7"/>
    <w:rsid w:val="003E1649"/>
    <w:rsid w:val="003E298C"/>
    <w:rsid w:val="003E3979"/>
    <w:rsid w:val="003E3F70"/>
    <w:rsid w:val="003E53AD"/>
    <w:rsid w:val="003E58F2"/>
    <w:rsid w:val="003E5DEE"/>
    <w:rsid w:val="003E5FD1"/>
    <w:rsid w:val="003E66E7"/>
    <w:rsid w:val="003F0E47"/>
    <w:rsid w:val="003F0FED"/>
    <w:rsid w:val="003F119C"/>
    <w:rsid w:val="003F155E"/>
    <w:rsid w:val="003F1ADE"/>
    <w:rsid w:val="003F1C43"/>
    <w:rsid w:val="003F213F"/>
    <w:rsid w:val="003F2AA9"/>
    <w:rsid w:val="003F2F40"/>
    <w:rsid w:val="003F35E3"/>
    <w:rsid w:val="003F39C1"/>
    <w:rsid w:val="003F3C1E"/>
    <w:rsid w:val="003F4095"/>
    <w:rsid w:val="003F4CB9"/>
    <w:rsid w:val="003F4DBF"/>
    <w:rsid w:val="003F504F"/>
    <w:rsid w:val="003F523D"/>
    <w:rsid w:val="003F60BF"/>
    <w:rsid w:val="003F6927"/>
    <w:rsid w:val="003F73A5"/>
    <w:rsid w:val="003F78A3"/>
    <w:rsid w:val="00400AAC"/>
    <w:rsid w:val="00400ABF"/>
    <w:rsid w:val="00401414"/>
    <w:rsid w:val="00401D46"/>
    <w:rsid w:val="00402370"/>
    <w:rsid w:val="00402426"/>
    <w:rsid w:val="0040294A"/>
    <w:rsid w:val="00402B2C"/>
    <w:rsid w:val="004035A4"/>
    <w:rsid w:val="00403BF0"/>
    <w:rsid w:val="00403C89"/>
    <w:rsid w:val="004040D3"/>
    <w:rsid w:val="004044FA"/>
    <w:rsid w:val="004045CD"/>
    <w:rsid w:val="0040497D"/>
    <w:rsid w:val="00404C55"/>
    <w:rsid w:val="00404D31"/>
    <w:rsid w:val="00404E89"/>
    <w:rsid w:val="00405B15"/>
    <w:rsid w:val="004063C9"/>
    <w:rsid w:val="00406B2A"/>
    <w:rsid w:val="00406C33"/>
    <w:rsid w:val="00407333"/>
    <w:rsid w:val="004079FE"/>
    <w:rsid w:val="0041035D"/>
    <w:rsid w:val="004103C2"/>
    <w:rsid w:val="004115E8"/>
    <w:rsid w:val="004115F8"/>
    <w:rsid w:val="00411A23"/>
    <w:rsid w:val="00411B7B"/>
    <w:rsid w:val="00412001"/>
    <w:rsid w:val="00412145"/>
    <w:rsid w:val="004135E1"/>
    <w:rsid w:val="00414244"/>
    <w:rsid w:val="00414690"/>
    <w:rsid w:val="00415213"/>
    <w:rsid w:val="0041566E"/>
    <w:rsid w:val="00415B26"/>
    <w:rsid w:val="00415BCD"/>
    <w:rsid w:val="00415C6E"/>
    <w:rsid w:val="0042004B"/>
    <w:rsid w:val="00420835"/>
    <w:rsid w:val="00420E25"/>
    <w:rsid w:val="00420FE9"/>
    <w:rsid w:val="00422CD1"/>
    <w:rsid w:val="004234A9"/>
    <w:rsid w:val="00423EFB"/>
    <w:rsid w:val="004241F0"/>
    <w:rsid w:val="004242FC"/>
    <w:rsid w:val="004244B9"/>
    <w:rsid w:val="00424E2E"/>
    <w:rsid w:val="00426280"/>
    <w:rsid w:val="004264BB"/>
    <w:rsid w:val="004271DB"/>
    <w:rsid w:val="0042723B"/>
    <w:rsid w:val="00427536"/>
    <w:rsid w:val="00427E66"/>
    <w:rsid w:val="0043015F"/>
    <w:rsid w:val="0043023C"/>
    <w:rsid w:val="00430DFD"/>
    <w:rsid w:val="00431755"/>
    <w:rsid w:val="00432085"/>
    <w:rsid w:val="0043237A"/>
    <w:rsid w:val="00432789"/>
    <w:rsid w:val="004327B3"/>
    <w:rsid w:val="00432E4E"/>
    <w:rsid w:val="00432EF7"/>
    <w:rsid w:val="00433E04"/>
    <w:rsid w:val="004340E4"/>
    <w:rsid w:val="00434824"/>
    <w:rsid w:val="00435DE5"/>
    <w:rsid w:val="00435EE5"/>
    <w:rsid w:val="00435FC0"/>
    <w:rsid w:val="004363B0"/>
    <w:rsid w:val="004363BE"/>
    <w:rsid w:val="00436DC9"/>
    <w:rsid w:val="0043776E"/>
    <w:rsid w:val="00437C00"/>
    <w:rsid w:val="004403E5"/>
    <w:rsid w:val="00440448"/>
    <w:rsid w:val="004407B8"/>
    <w:rsid w:val="00440FE4"/>
    <w:rsid w:val="00442C82"/>
    <w:rsid w:val="00443100"/>
    <w:rsid w:val="00443418"/>
    <w:rsid w:val="00443DED"/>
    <w:rsid w:val="0044529A"/>
    <w:rsid w:val="00445395"/>
    <w:rsid w:val="00445571"/>
    <w:rsid w:val="00445D2A"/>
    <w:rsid w:val="00446930"/>
    <w:rsid w:val="00446B03"/>
    <w:rsid w:val="00446DAC"/>
    <w:rsid w:val="00447122"/>
    <w:rsid w:val="004475C3"/>
    <w:rsid w:val="00447A80"/>
    <w:rsid w:val="00450040"/>
    <w:rsid w:val="00450244"/>
    <w:rsid w:val="00450BFD"/>
    <w:rsid w:val="00451541"/>
    <w:rsid w:val="004515BA"/>
    <w:rsid w:val="0045193A"/>
    <w:rsid w:val="00451CBA"/>
    <w:rsid w:val="00452A0E"/>
    <w:rsid w:val="0045394D"/>
    <w:rsid w:val="0045461C"/>
    <w:rsid w:val="0045467A"/>
    <w:rsid w:val="00454FA4"/>
    <w:rsid w:val="004558C8"/>
    <w:rsid w:val="0045635E"/>
    <w:rsid w:val="0045652E"/>
    <w:rsid w:val="00456856"/>
    <w:rsid w:val="00460DFB"/>
    <w:rsid w:val="00461B02"/>
    <w:rsid w:val="00462142"/>
    <w:rsid w:val="00462AFB"/>
    <w:rsid w:val="0046484E"/>
    <w:rsid w:val="0046569E"/>
    <w:rsid w:val="00466AFD"/>
    <w:rsid w:val="00470FF1"/>
    <w:rsid w:val="004719E9"/>
    <w:rsid w:val="00472090"/>
    <w:rsid w:val="004742C5"/>
    <w:rsid w:val="00474EE1"/>
    <w:rsid w:val="00475471"/>
    <w:rsid w:val="004763A8"/>
    <w:rsid w:val="004763AD"/>
    <w:rsid w:val="00476D4C"/>
    <w:rsid w:val="00477104"/>
    <w:rsid w:val="004801F0"/>
    <w:rsid w:val="0048065E"/>
    <w:rsid w:val="00480745"/>
    <w:rsid w:val="00480C41"/>
    <w:rsid w:val="00480EBA"/>
    <w:rsid w:val="00480F0F"/>
    <w:rsid w:val="00481F16"/>
    <w:rsid w:val="00482B04"/>
    <w:rsid w:val="00483017"/>
    <w:rsid w:val="004834E3"/>
    <w:rsid w:val="004837F0"/>
    <w:rsid w:val="0048445E"/>
    <w:rsid w:val="00484B1D"/>
    <w:rsid w:val="00484B3D"/>
    <w:rsid w:val="00484B91"/>
    <w:rsid w:val="0048512F"/>
    <w:rsid w:val="00485784"/>
    <w:rsid w:val="00485ADC"/>
    <w:rsid w:val="004861E9"/>
    <w:rsid w:val="00487182"/>
    <w:rsid w:val="004873AC"/>
    <w:rsid w:val="004877CC"/>
    <w:rsid w:val="00487E4E"/>
    <w:rsid w:val="004905F4"/>
    <w:rsid w:val="004908C5"/>
    <w:rsid w:val="004908DD"/>
    <w:rsid w:val="00490AAA"/>
    <w:rsid w:val="00491EB9"/>
    <w:rsid w:val="00491F18"/>
    <w:rsid w:val="0049219E"/>
    <w:rsid w:val="00492289"/>
    <w:rsid w:val="004932F2"/>
    <w:rsid w:val="004939FA"/>
    <w:rsid w:val="00493B1A"/>
    <w:rsid w:val="00493BC4"/>
    <w:rsid w:val="00493BEE"/>
    <w:rsid w:val="00493DB3"/>
    <w:rsid w:val="00493E63"/>
    <w:rsid w:val="004946B6"/>
    <w:rsid w:val="0049541E"/>
    <w:rsid w:val="00495583"/>
    <w:rsid w:val="0049563A"/>
    <w:rsid w:val="00495E5A"/>
    <w:rsid w:val="00496934"/>
    <w:rsid w:val="004970ED"/>
    <w:rsid w:val="00497237"/>
    <w:rsid w:val="00497B79"/>
    <w:rsid w:val="004A0892"/>
    <w:rsid w:val="004A1732"/>
    <w:rsid w:val="004A1B74"/>
    <w:rsid w:val="004A2171"/>
    <w:rsid w:val="004A22BD"/>
    <w:rsid w:val="004A2839"/>
    <w:rsid w:val="004A299A"/>
    <w:rsid w:val="004A2A0F"/>
    <w:rsid w:val="004A31B5"/>
    <w:rsid w:val="004A50D0"/>
    <w:rsid w:val="004A578D"/>
    <w:rsid w:val="004A5823"/>
    <w:rsid w:val="004A59FD"/>
    <w:rsid w:val="004A5EFC"/>
    <w:rsid w:val="004A7379"/>
    <w:rsid w:val="004A768D"/>
    <w:rsid w:val="004A7825"/>
    <w:rsid w:val="004A7F76"/>
    <w:rsid w:val="004B026B"/>
    <w:rsid w:val="004B09F6"/>
    <w:rsid w:val="004B0F31"/>
    <w:rsid w:val="004B201D"/>
    <w:rsid w:val="004B2B4C"/>
    <w:rsid w:val="004B2EC0"/>
    <w:rsid w:val="004B353A"/>
    <w:rsid w:val="004B3580"/>
    <w:rsid w:val="004B3CC2"/>
    <w:rsid w:val="004B3E8F"/>
    <w:rsid w:val="004B4E23"/>
    <w:rsid w:val="004B4EB7"/>
    <w:rsid w:val="004B5055"/>
    <w:rsid w:val="004B5330"/>
    <w:rsid w:val="004B5810"/>
    <w:rsid w:val="004B5EC8"/>
    <w:rsid w:val="004B6E0B"/>
    <w:rsid w:val="004B709A"/>
    <w:rsid w:val="004B7117"/>
    <w:rsid w:val="004B71F3"/>
    <w:rsid w:val="004B7C28"/>
    <w:rsid w:val="004B7F3C"/>
    <w:rsid w:val="004C0A71"/>
    <w:rsid w:val="004C15C0"/>
    <w:rsid w:val="004C1D7F"/>
    <w:rsid w:val="004C20A0"/>
    <w:rsid w:val="004C2223"/>
    <w:rsid w:val="004C332D"/>
    <w:rsid w:val="004C44AD"/>
    <w:rsid w:val="004C499F"/>
    <w:rsid w:val="004C4C87"/>
    <w:rsid w:val="004C51FD"/>
    <w:rsid w:val="004C56C0"/>
    <w:rsid w:val="004C5A9B"/>
    <w:rsid w:val="004C63AC"/>
    <w:rsid w:val="004C66B5"/>
    <w:rsid w:val="004C6BF8"/>
    <w:rsid w:val="004C76D7"/>
    <w:rsid w:val="004C7D44"/>
    <w:rsid w:val="004C7E39"/>
    <w:rsid w:val="004D080B"/>
    <w:rsid w:val="004D0878"/>
    <w:rsid w:val="004D1396"/>
    <w:rsid w:val="004D1715"/>
    <w:rsid w:val="004D1A2C"/>
    <w:rsid w:val="004D1ACC"/>
    <w:rsid w:val="004D2DD0"/>
    <w:rsid w:val="004D3245"/>
    <w:rsid w:val="004D3606"/>
    <w:rsid w:val="004D40AC"/>
    <w:rsid w:val="004D5555"/>
    <w:rsid w:val="004D5624"/>
    <w:rsid w:val="004D6281"/>
    <w:rsid w:val="004D6912"/>
    <w:rsid w:val="004D6B31"/>
    <w:rsid w:val="004D7235"/>
    <w:rsid w:val="004D7266"/>
    <w:rsid w:val="004D72F6"/>
    <w:rsid w:val="004D7692"/>
    <w:rsid w:val="004E098F"/>
    <w:rsid w:val="004E0AAF"/>
    <w:rsid w:val="004E0BCC"/>
    <w:rsid w:val="004E13A6"/>
    <w:rsid w:val="004E1411"/>
    <w:rsid w:val="004E1781"/>
    <w:rsid w:val="004E2393"/>
    <w:rsid w:val="004E26DC"/>
    <w:rsid w:val="004E2C5A"/>
    <w:rsid w:val="004E317D"/>
    <w:rsid w:val="004E3DC4"/>
    <w:rsid w:val="004E4165"/>
    <w:rsid w:val="004E6CF0"/>
    <w:rsid w:val="004E73EE"/>
    <w:rsid w:val="004E7C39"/>
    <w:rsid w:val="004F002D"/>
    <w:rsid w:val="004F0840"/>
    <w:rsid w:val="004F097F"/>
    <w:rsid w:val="004F0E5E"/>
    <w:rsid w:val="004F108B"/>
    <w:rsid w:val="004F279A"/>
    <w:rsid w:val="004F2837"/>
    <w:rsid w:val="004F35CA"/>
    <w:rsid w:val="004F3B26"/>
    <w:rsid w:val="004F497E"/>
    <w:rsid w:val="004F524B"/>
    <w:rsid w:val="004F5FBC"/>
    <w:rsid w:val="004F6065"/>
    <w:rsid w:val="004F6314"/>
    <w:rsid w:val="004F6F21"/>
    <w:rsid w:val="004F7765"/>
    <w:rsid w:val="0050032E"/>
    <w:rsid w:val="00500EEC"/>
    <w:rsid w:val="005015C3"/>
    <w:rsid w:val="00501A84"/>
    <w:rsid w:val="00501BDE"/>
    <w:rsid w:val="00502B10"/>
    <w:rsid w:val="00502F67"/>
    <w:rsid w:val="00503888"/>
    <w:rsid w:val="005038E8"/>
    <w:rsid w:val="00504DB1"/>
    <w:rsid w:val="005052AF"/>
    <w:rsid w:val="00506847"/>
    <w:rsid w:val="0051051E"/>
    <w:rsid w:val="00510F43"/>
    <w:rsid w:val="00511894"/>
    <w:rsid w:val="00511F29"/>
    <w:rsid w:val="00512C3E"/>
    <w:rsid w:val="0051323B"/>
    <w:rsid w:val="005138A0"/>
    <w:rsid w:val="00513B0E"/>
    <w:rsid w:val="00513E31"/>
    <w:rsid w:val="00513FEA"/>
    <w:rsid w:val="005142BE"/>
    <w:rsid w:val="00515CA5"/>
    <w:rsid w:val="00515D9F"/>
    <w:rsid w:val="005160E3"/>
    <w:rsid w:val="00516646"/>
    <w:rsid w:val="005177C9"/>
    <w:rsid w:val="00517C80"/>
    <w:rsid w:val="005201ED"/>
    <w:rsid w:val="0052063B"/>
    <w:rsid w:val="005207EF"/>
    <w:rsid w:val="0052120D"/>
    <w:rsid w:val="00522A09"/>
    <w:rsid w:val="00523794"/>
    <w:rsid w:val="00523917"/>
    <w:rsid w:val="005256ED"/>
    <w:rsid w:val="005258C4"/>
    <w:rsid w:val="005258CD"/>
    <w:rsid w:val="00525D45"/>
    <w:rsid w:val="00526684"/>
    <w:rsid w:val="005300B1"/>
    <w:rsid w:val="005303A7"/>
    <w:rsid w:val="00531A71"/>
    <w:rsid w:val="00531A80"/>
    <w:rsid w:val="0053206D"/>
    <w:rsid w:val="005343EC"/>
    <w:rsid w:val="00534B0E"/>
    <w:rsid w:val="00536463"/>
    <w:rsid w:val="00536873"/>
    <w:rsid w:val="00536966"/>
    <w:rsid w:val="00537138"/>
    <w:rsid w:val="005373E0"/>
    <w:rsid w:val="00537993"/>
    <w:rsid w:val="00541344"/>
    <w:rsid w:val="00542BD8"/>
    <w:rsid w:val="00542FF3"/>
    <w:rsid w:val="00544825"/>
    <w:rsid w:val="00544C56"/>
    <w:rsid w:val="00545813"/>
    <w:rsid w:val="00545FD3"/>
    <w:rsid w:val="0054603A"/>
    <w:rsid w:val="005473AB"/>
    <w:rsid w:val="0054744E"/>
    <w:rsid w:val="0054763A"/>
    <w:rsid w:val="00547C58"/>
    <w:rsid w:val="005501D9"/>
    <w:rsid w:val="00551879"/>
    <w:rsid w:val="005519B5"/>
    <w:rsid w:val="005526C0"/>
    <w:rsid w:val="00553010"/>
    <w:rsid w:val="005535F1"/>
    <w:rsid w:val="00553BE4"/>
    <w:rsid w:val="005545CB"/>
    <w:rsid w:val="00554F9D"/>
    <w:rsid w:val="00555255"/>
    <w:rsid w:val="00555517"/>
    <w:rsid w:val="0055590A"/>
    <w:rsid w:val="00556765"/>
    <w:rsid w:val="00556C65"/>
    <w:rsid w:val="00556CE3"/>
    <w:rsid w:val="00556D92"/>
    <w:rsid w:val="00561A10"/>
    <w:rsid w:val="005624EA"/>
    <w:rsid w:val="00562569"/>
    <w:rsid w:val="00563CC9"/>
    <w:rsid w:val="0056434F"/>
    <w:rsid w:val="00564C8E"/>
    <w:rsid w:val="00566011"/>
    <w:rsid w:val="00566BE7"/>
    <w:rsid w:val="00566D0D"/>
    <w:rsid w:val="00567797"/>
    <w:rsid w:val="00567A71"/>
    <w:rsid w:val="005703C6"/>
    <w:rsid w:val="0057059D"/>
    <w:rsid w:val="005705DF"/>
    <w:rsid w:val="0057063B"/>
    <w:rsid w:val="00570D12"/>
    <w:rsid w:val="0057150C"/>
    <w:rsid w:val="00571C69"/>
    <w:rsid w:val="00571DB4"/>
    <w:rsid w:val="005723C0"/>
    <w:rsid w:val="00572CA4"/>
    <w:rsid w:val="00573117"/>
    <w:rsid w:val="00574980"/>
    <w:rsid w:val="005752F9"/>
    <w:rsid w:val="00575DAA"/>
    <w:rsid w:val="00575F83"/>
    <w:rsid w:val="0057633C"/>
    <w:rsid w:val="00576600"/>
    <w:rsid w:val="0057678E"/>
    <w:rsid w:val="00577103"/>
    <w:rsid w:val="00577534"/>
    <w:rsid w:val="00581689"/>
    <w:rsid w:val="00581774"/>
    <w:rsid w:val="00581CB4"/>
    <w:rsid w:val="00582443"/>
    <w:rsid w:val="00582D6C"/>
    <w:rsid w:val="00583B73"/>
    <w:rsid w:val="00584CD5"/>
    <w:rsid w:val="005853C7"/>
    <w:rsid w:val="00585A56"/>
    <w:rsid w:val="00585DA1"/>
    <w:rsid w:val="0058623B"/>
    <w:rsid w:val="0058631D"/>
    <w:rsid w:val="005863AD"/>
    <w:rsid w:val="005864D9"/>
    <w:rsid w:val="00586DAE"/>
    <w:rsid w:val="005873DB"/>
    <w:rsid w:val="00591BAC"/>
    <w:rsid w:val="00591E89"/>
    <w:rsid w:val="0059316B"/>
    <w:rsid w:val="005933C1"/>
    <w:rsid w:val="00593C3E"/>
    <w:rsid w:val="00593E21"/>
    <w:rsid w:val="00594CEF"/>
    <w:rsid w:val="005957F6"/>
    <w:rsid w:val="00595D2F"/>
    <w:rsid w:val="00595D79"/>
    <w:rsid w:val="00596077"/>
    <w:rsid w:val="00596853"/>
    <w:rsid w:val="00596C1B"/>
    <w:rsid w:val="00596EFB"/>
    <w:rsid w:val="00596F3F"/>
    <w:rsid w:val="005A0068"/>
    <w:rsid w:val="005A01FF"/>
    <w:rsid w:val="005A1B85"/>
    <w:rsid w:val="005A1C01"/>
    <w:rsid w:val="005A2679"/>
    <w:rsid w:val="005A36E3"/>
    <w:rsid w:val="005A3729"/>
    <w:rsid w:val="005A3D47"/>
    <w:rsid w:val="005A4133"/>
    <w:rsid w:val="005A4298"/>
    <w:rsid w:val="005A42ED"/>
    <w:rsid w:val="005A4D8B"/>
    <w:rsid w:val="005A5AB1"/>
    <w:rsid w:val="005A5BB9"/>
    <w:rsid w:val="005A5C86"/>
    <w:rsid w:val="005A648D"/>
    <w:rsid w:val="005A71FA"/>
    <w:rsid w:val="005A766F"/>
    <w:rsid w:val="005A7780"/>
    <w:rsid w:val="005A77F7"/>
    <w:rsid w:val="005B12F7"/>
    <w:rsid w:val="005B1A42"/>
    <w:rsid w:val="005B1C19"/>
    <w:rsid w:val="005B1F8F"/>
    <w:rsid w:val="005B28C6"/>
    <w:rsid w:val="005B3150"/>
    <w:rsid w:val="005B3166"/>
    <w:rsid w:val="005B31AE"/>
    <w:rsid w:val="005B3277"/>
    <w:rsid w:val="005B38F0"/>
    <w:rsid w:val="005B48AC"/>
    <w:rsid w:val="005B5417"/>
    <w:rsid w:val="005B545C"/>
    <w:rsid w:val="005B596A"/>
    <w:rsid w:val="005B5C90"/>
    <w:rsid w:val="005B61D5"/>
    <w:rsid w:val="005B666F"/>
    <w:rsid w:val="005B73A1"/>
    <w:rsid w:val="005B747C"/>
    <w:rsid w:val="005B75CC"/>
    <w:rsid w:val="005C0399"/>
    <w:rsid w:val="005C26EC"/>
    <w:rsid w:val="005C39E5"/>
    <w:rsid w:val="005C3F95"/>
    <w:rsid w:val="005C467A"/>
    <w:rsid w:val="005C489D"/>
    <w:rsid w:val="005C4C3F"/>
    <w:rsid w:val="005C5DA1"/>
    <w:rsid w:val="005C6A71"/>
    <w:rsid w:val="005C6D39"/>
    <w:rsid w:val="005C6DFB"/>
    <w:rsid w:val="005C6E51"/>
    <w:rsid w:val="005C7D85"/>
    <w:rsid w:val="005D00F9"/>
    <w:rsid w:val="005D05E5"/>
    <w:rsid w:val="005D067A"/>
    <w:rsid w:val="005D0C14"/>
    <w:rsid w:val="005D0D7E"/>
    <w:rsid w:val="005D1642"/>
    <w:rsid w:val="005D22F8"/>
    <w:rsid w:val="005D27E3"/>
    <w:rsid w:val="005D2C05"/>
    <w:rsid w:val="005D2D89"/>
    <w:rsid w:val="005D40B1"/>
    <w:rsid w:val="005D485C"/>
    <w:rsid w:val="005D49AC"/>
    <w:rsid w:val="005D4ACB"/>
    <w:rsid w:val="005D4DC1"/>
    <w:rsid w:val="005D4E6A"/>
    <w:rsid w:val="005D5093"/>
    <w:rsid w:val="005D50A5"/>
    <w:rsid w:val="005D5CBA"/>
    <w:rsid w:val="005D6548"/>
    <w:rsid w:val="005D675B"/>
    <w:rsid w:val="005D72C6"/>
    <w:rsid w:val="005D7C8E"/>
    <w:rsid w:val="005E0021"/>
    <w:rsid w:val="005E303B"/>
    <w:rsid w:val="005E360F"/>
    <w:rsid w:val="005E3C01"/>
    <w:rsid w:val="005E495A"/>
    <w:rsid w:val="005E5CE2"/>
    <w:rsid w:val="005E5FCC"/>
    <w:rsid w:val="005E6860"/>
    <w:rsid w:val="005E7342"/>
    <w:rsid w:val="005E7E91"/>
    <w:rsid w:val="005E7EFE"/>
    <w:rsid w:val="005F1483"/>
    <w:rsid w:val="005F1DB0"/>
    <w:rsid w:val="005F2C06"/>
    <w:rsid w:val="005F2C1B"/>
    <w:rsid w:val="005F2D3A"/>
    <w:rsid w:val="005F2FC7"/>
    <w:rsid w:val="005F32DD"/>
    <w:rsid w:val="005F35EB"/>
    <w:rsid w:val="005F469A"/>
    <w:rsid w:val="005F4811"/>
    <w:rsid w:val="005F49B3"/>
    <w:rsid w:val="005F4D44"/>
    <w:rsid w:val="005F55F0"/>
    <w:rsid w:val="005F696D"/>
    <w:rsid w:val="005F6FFB"/>
    <w:rsid w:val="005F7824"/>
    <w:rsid w:val="0060124B"/>
    <w:rsid w:val="00602198"/>
    <w:rsid w:val="006021EA"/>
    <w:rsid w:val="006033B5"/>
    <w:rsid w:val="00603B06"/>
    <w:rsid w:val="006047F1"/>
    <w:rsid w:val="00606219"/>
    <w:rsid w:val="006073DF"/>
    <w:rsid w:val="006101C7"/>
    <w:rsid w:val="00610DD8"/>
    <w:rsid w:val="0061115F"/>
    <w:rsid w:val="006118AE"/>
    <w:rsid w:val="006118B1"/>
    <w:rsid w:val="00611C58"/>
    <w:rsid w:val="0061244F"/>
    <w:rsid w:val="00612873"/>
    <w:rsid w:val="00612A85"/>
    <w:rsid w:val="0061430A"/>
    <w:rsid w:val="00614443"/>
    <w:rsid w:val="006148F4"/>
    <w:rsid w:val="0061495B"/>
    <w:rsid w:val="006159D1"/>
    <w:rsid w:val="00615B0E"/>
    <w:rsid w:val="006166F7"/>
    <w:rsid w:val="00616F4B"/>
    <w:rsid w:val="00617B18"/>
    <w:rsid w:val="0062031D"/>
    <w:rsid w:val="00620582"/>
    <w:rsid w:val="006209E4"/>
    <w:rsid w:val="00620CA5"/>
    <w:rsid w:val="00621103"/>
    <w:rsid w:val="00621433"/>
    <w:rsid w:val="0062168C"/>
    <w:rsid w:val="00621F30"/>
    <w:rsid w:val="00622D9B"/>
    <w:rsid w:val="00622E2A"/>
    <w:rsid w:val="0062536E"/>
    <w:rsid w:val="006254F5"/>
    <w:rsid w:val="00626491"/>
    <w:rsid w:val="00627B33"/>
    <w:rsid w:val="00630546"/>
    <w:rsid w:val="00630835"/>
    <w:rsid w:val="00631629"/>
    <w:rsid w:val="006334B5"/>
    <w:rsid w:val="00634179"/>
    <w:rsid w:val="00634281"/>
    <w:rsid w:val="00634A36"/>
    <w:rsid w:val="00636A24"/>
    <w:rsid w:val="00636A6A"/>
    <w:rsid w:val="00636B2E"/>
    <w:rsid w:val="00637967"/>
    <w:rsid w:val="00637AC5"/>
    <w:rsid w:val="00640089"/>
    <w:rsid w:val="006408AE"/>
    <w:rsid w:val="00640A87"/>
    <w:rsid w:val="006411E5"/>
    <w:rsid w:val="00641892"/>
    <w:rsid w:val="00641E08"/>
    <w:rsid w:val="00642375"/>
    <w:rsid w:val="00642B1E"/>
    <w:rsid w:val="006431D6"/>
    <w:rsid w:val="00643BB1"/>
    <w:rsid w:val="00644083"/>
    <w:rsid w:val="006446BA"/>
    <w:rsid w:val="006446C5"/>
    <w:rsid w:val="00644CFD"/>
    <w:rsid w:val="00644F4F"/>
    <w:rsid w:val="00644FFD"/>
    <w:rsid w:val="00645D3C"/>
    <w:rsid w:val="00645E8E"/>
    <w:rsid w:val="00646143"/>
    <w:rsid w:val="006468CF"/>
    <w:rsid w:val="006473C1"/>
    <w:rsid w:val="00647759"/>
    <w:rsid w:val="00647769"/>
    <w:rsid w:val="00650A93"/>
    <w:rsid w:val="0065124E"/>
    <w:rsid w:val="00651398"/>
    <w:rsid w:val="006521E2"/>
    <w:rsid w:val="006526FD"/>
    <w:rsid w:val="006533E0"/>
    <w:rsid w:val="00653626"/>
    <w:rsid w:val="0065388B"/>
    <w:rsid w:val="00653B91"/>
    <w:rsid w:val="0065410F"/>
    <w:rsid w:val="0065438D"/>
    <w:rsid w:val="00656156"/>
    <w:rsid w:val="00656612"/>
    <w:rsid w:val="0065674B"/>
    <w:rsid w:val="0065732B"/>
    <w:rsid w:val="00657A85"/>
    <w:rsid w:val="00657AAF"/>
    <w:rsid w:val="00660C6D"/>
    <w:rsid w:val="00660DD6"/>
    <w:rsid w:val="006612AA"/>
    <w:rsid w:val="006614B9"/>
    <w:rsid w:val="006616C7"/>
    <w:rsid w:val="006626DD"/>
    <w:rsid w:val="00663848"/>
    <w:rsid w:val="0066405E"/>
    <w:rsid w:val="00664380"/>
    <w:rsid w:val="00664830"/>
    <w:rsid w:val="00665586"/>
    <w:rsid w:val="00665926"/>
    <w:rsid w:val="00665C53"/>
    <w:rsid w:val="0066607C"/>
    <w:rsid w:val="00666BF8"/>
    <w:rsid w:val="00666E4B"/>
    <w:rsid w:val="00666E89"/>
    <w:rsid w:val="00667188"/>
    <w:rsid w:val="006709E9"/>
    <w:rsid w:val="00670F40"/>
    <w:rsid w:val="006725C0"/>
    <w:rsid w:val="0067260C"/>
    <w:rsid w:val="006726F1"/>
    <w:rsid w:val="00672F48"/>
    <w:rsid w:val="00673188"/>
    <w:rsid w:val="00673629"/>
    <w:rsid w:val="006738DD"/>
    <w:rsid w:val="00673D87"/>
    <w:rsid w:val="00674664"/>
    <w:rsid w:val="006747EE"/>
    <w:rsid w:val="00675001"/>
    <w:rsid w:val="0067597D"/>
    <w:rsid w:val="00676058"/>
    <w:rsid w:val="00676C7A"/>
    <w:rsid w:val="00676C9B"/>
    <w:rsid w:val="006779F7"/>
    <w:rsid w:val="00677BB6"/>
    <w:rsid w:val="00681899"/>
    <w:rsid w:val="00681982"/>
    <w:rsid w:val="00682943"/>
    <w:rsid w:val="00682E89"/>
    <w:rsid w:val="006839D9"/>
    <w:rsid w:val="00684218"/>
    <w:rsid w:val="0068462C"/>
    <w:rsid w:val="006846F7"/>
    <w:rsid w:val="00684E2C"/>
    <w:rsid w:val="00686BDB"/>
    <w:rsid w:val="00687830"/>
    <w:rsid w:val="00687B56"/>
    <w:rsid w:val="00687D28"/>
    <w:rsid w:val="00690065"/>
    <w:rsid w:val="006906F6"/>
    <w:rsid w:val="006914F4"/>
    <w:rsid w:val="006927F9"/>
    <w:rsid w:val="00692A39"/>
    <w:rsid w:val="0069542C"/>
    <w:rsid w:val="006957E1"/>
    <w:rsid w:val="00695C4F"/>
    <w:rsid w:val="0069606C"/>
    <w:rsid w:val="00696C0C"/>
    <w:rsid w:val="006974DE"/>
    <w:rsid w:val="00697507"/>
    <w:rsid w:val="006A085C"/>
    <w:rsid w:val="006A09D1"/>
    <w:rsid w:val="006A0CC8"/>
    <w:rsid w:val="006A16AC"/>
    <w:rsid w:val="006A16E9"/>
    <w:rsid w:val="006A1845"/>
    <w:rsid w:val="006A1ADE"/>
    <w:rsid w:val="006A21FB"/>
    <w:rsid w:val="006A252C"/>
    <w:rsid w:val="006A27B9"/>
    <w:rsid w:val="006A2C54"/>
    <w:rsid w:val="006A3029"/>
    <w:rsid w:val="006A37C1"/>
    <w:rsid w:val="006A3B12"/>
    <w:rsid w:val="006A48EA"/>
    <w:rsid w:val="006A4954"/>
    <w:rsid w:val="006A5158"/>
    <w:rsid w:val="006A640B"/>
    <w:rsid w:val="006A699D"/>
    <w:rsid w:val="006A6E03"/>
    <w:rsid w:val="006A7089"/>
    <w:rsid w:val="006B1074"/>
    <w:rsid w:val="006B1A20"/>
    <w:rsid w:val="006B233F"/>
    <w:rsid w:val="006B25C4"/>
    <w:rsid w:val="006B2688"/>
    <w:rsid w:val="006B30E2"/>
    <w:rsid w:val="006B34E7"/>
    <w:rsid w:val="006B4509"/>
    <w:rsid w:val="006B4C8C"/>
    <w:rsid w:val="006B518A"/>
    <w:rsid w:val="006B51E8"/>
    <w:rsid w:val="006B5647"/>
    <w:rsid w:val="006B564B"/>
    <w:rsid w:val="006B7996"/>
    <w:rsid w:val="006B7E1C"/>
    <w:rsid w:val="006C0024"/>
    <w:rsid w:val="006C02C3"/>
    <w:rsid w:val="006C140E"/>
    <w:rsid w:val="006C1939"/>
    <w:rsid w:val="006C2516"/>
    <w:rsid w:val="006C297E"/>
    <w:rsid w:val="006C2A52"/>
    <w:rsid w:val="006C3045"/>
    <w:rsid w:val="006C38ED"/>
    <w:rsid w:val="006C3E35"/>
    <w:rsid w:val="006C41B6"/>
    <w:rsid w:val="006C4F26"/>
    <w:rsid w:val="006C6175"/>
    <w:rsid w:val="006C6524"/>
    <w:rsid w:val="006D0CA9"/>
    <w:rsid w:val="006D0FFC"/>
    <w:rsid w:val="006D17E1"/>
    <w:rsid w:val="006D1D44"/>
    <w:rsid w:val="006D2705"/>
    <w:rsid w:val="006D2E80"/>
    <w:rsid w:val="006D4342"/>
    <w:rsid w:val="006D4B36"/>
    <w:rsid w:val="006D4F9D"/>
    <w:rsid w:val="006D522D"/>
    <w:rsid w:val="006D5323"/>
    <w:rsid w:val="006D5DFC"/>
    <w:rsid w:val="006D5E15"/>
    <w:rsid w:val="006D617A"/>
    <w:rsid w:val="006D6A01"/>
    <w:rsid w:val="006D6E45"/>
    <w:rsid w:val="006D7705"/>
    <w:rsid w:val="006D7FCD"/>
    <w:rsid w:val="006E07DC"/>
    <w:rsid w:val="006E1AA6"/>
    <w:rsid w:val="006E1C53"/>
    <w:rsid w:val="006E1F84"/>
    <w:rsid w:val="006E1F8C"/>
    <w:rsid w:val="006E2546"/>
    <w:rsid w:val="006E391A"/>
    <w:rsid w:val="006E396C"/>
    <w:rsid w:val="006E3A19"/>
    <w:rsid w:val="006E3E3D"/>
    <w:rsid w:val="006E406F"/>
    <w:rsid w:val="006E40F1"/>
    <w:rsid w:val="006E4842"/>
    <w:rsid w:val="006E5839"/>
    <w:rsid w:val="006E7316"/>
    <w:rsid w:val="006E793F"/>
    <w:rsid w:val="006E7C51"/>
    <w:rsid w:val="006F06FB"/>
    <w:rsid w:val="006F090C"/>
    <w:rsid w:val="006F15C1"/>
    <w:rsid w:val="006F18D3"/>
    <w:rsid w:val="006F26B4"/>
    <w:rsid w:val="006F309E"/>
    <w:rsid w:val="006F35C8"/>
    <w:rsid w:val="006F3EAE"/>
    <w:rsid w:val="006F4F09"/>
    <w:rsid w:val="006F4F5A"/>
    <w:rsid w:val="006F4FF0"/>
    <w:rsid w:val="006F5037"/>
    <w:rsid w:val="006F5289"/>
    <w:rsid w:val="006F544B"/>
    <w:rsid w:val="006F5950"/>
    <w:rsid w:val="006F5B7D"/>
    <w:rsid w:val="006F5E9A"/>
    <w:rsid w:val="006F6C13"/>
    <w:rsid w:val="006F6EDD"/>
    <w:rsid w:val="006F714A"/>
    <w:rsid w:val="006F7D6A"/>
    <w:rsid w:val="006F7DAE"/>
    <w:rsid w:val="00700086"/>
    <w:rsid w:val="007007EB"/>
    <w:rsid w:val="00700AE8"/>
    <w:rsid w:val="00700B7B"/>
    <w:rsid w:val="0070153D"/>
    <w:rsid w:val="00701A15"/>
    <w:rsid w:val="00702108"/>
    <w:rsid w:val="00702B0C"/>
    <w:rsid w:val="00702FB1"/>
    <w:rsid w:val="0070304D"/>
    <w:rsid w:val="0070305B"/>
    <w:rsid w:val="00703A06"/>
    <w:rsid w:val="00703AAC"/>
    <w:rsid w:val="00703C92"/>
    <w:rsid w:val="0070541D"/>
    <w:rsid w:val="00705C1A"/>
    <w:rsid w:val="00706075"/>
    <w:rsid w:val="0070687A"/>
    <w:rsid w:val="007104B1"/>
    <w:rsid w:val="00710694"/>
    <w:rsid w:val="00710E8F"/>
    <w:rsid w:val="00711241"/>
    <w:rsid w:val="00711ABB"/>
    <w:rsid w:val="00711DE1"/>
    <w:rsid w:val="00712839"/>
    <w:rsid w:val="00712A21"/>
    <w:rsid w:val="00712C5E"/>
    <w:rsid w:val="00712FB4"/>
    <w:rsid w:val="00713445"/>
    <w:rsid w:val="00713B3B"/>
    <w:rsid w:val="00713E98"/>
    <w:rsid w:val="00713FDB"/>
    <w:rsid w:val="00714196"/>
    <w:rsid w:val="00714CB5"/>
    <w:rsid w:val="00714F15"/>
    <w:rsid w:val="00715CEA"/>
    <w:rsid w:val="00716824"/>
    <w:rsid w:val="00716CC0"/>
    <w:rsid w:val="0071712B"/>
    <w:rsid w:val="00717216"/>
    <w:rsid w:val="007173AA"/>
    <w:rsid w:val="00717599"/>
    <w:rsid w:val="00720626"/>
    <w:rsid w:val="00720C84"/>
    <w:rsid w:val="00721352"/>
    <w:rsid w:val="00721576"/>
    <w:rsid w:val="00721DD3"/>
    <w:rsid w:val="00721FB9"/>
    <w:rsid w:val="00722BBB"/>
    <w:rsid w:val="00723496"/>
    <w:rsid w:val="00723B08"/>
    <w:rsid w:val="00723CF2"/>
    <w:rsid w:val="007241E1"/>
    <w:rsid w:val="00724932"/>
    <w:rsid w:val="0072512D"/>
    <w:rsid w:val="007255B1"/>
    <w:rsid w:val="00725D51"/>
    <w:rsid w:val="00726332"/>
    <w:rsid w:val="0072682B"/>
    <w:rsid w:val="00726D64"/>
    <w:rsid w:val="00726FF9"/>
    <w:rsid w:val="00727354"/>
    <w:rsid w:val="00727965"/>
    <w:rsid w:val="00730140"/>
    <w:rsid w:val="0073157A"/>
    <w:rsid w:val="00731B85"/>
    <w:rsid w:val="00732646"/>
    <w:rsid w:val="007326CA"/>
    <w:rsid w:val="0073313D"/>
    <w:rsid w:val="0073360E"/>
    <w:rsid w:val="0073399C"/>
    <w:rsid w:val="00735D8C"/>
    <w:rsid w:val="00735EB7"/>
    <w:rsid w:val="00737D5D"/>
    <w:rsid w:val="00737E62"/>
    <w:rsid w:val="0074037F"/>
    <w:rsid w:val="007414F4"/>
    <w:rsid w:val="00741579"/>
    <w:rsid w:val="007422F8"/>
    <w:rsid w:val="007430FA"/>
    <w:rsid w:val="00744552"/>
    <w:rsid w:val="00744FF4"/>
    <w:rsid w:val="007450A8"/>
    <w:rsid w:val="0074538E"/>
    <w:rsid w:val="00745395"/>
    <w:rsid w:val="00745DC7"/>
    <w:rsid w:val="00745DF0"/>
    <w:rsid w:val="00745FFC"/>
    <w:rsid w:val="00747E8C"/>
    <w:rsid w:val="007501B1"/>
    <w:rsid w:val="007505D4"/>
    <w:rsid w:val="00750B67"/>
    <w:rsid w:val="00751034"/>
    <w:rsid w:val="0075203F"/>
    <w:rsid w:val="007526D4"/>
    <w:rsid w:val="00752729"/>
    <w:rsid w:val="00752E45"/>
    <w:rsid w:val="007533DB"/>
    <w:rsid w:val="0075350F"/>
    <w:rsid w:val="007538A3"/>
    <w:rsid w:val="007538FC"/>
    <w:rsid w:val="007540DC"/>
    <w:rsid w:val="0075424D"/>
    <w:rsid w:val="00754683"/>
    <w:rsid w:val="00755031"/>
    <w:rsid w:val="00755264"/>
    <w:rsid w:val="0075543E"/>
    <w:rsid w:val="00755652"/>
    <w:rsid w:val="00755A69"/>
    <w:rsid w:val="007562F1"/>
    <w:rsid w:val="00756C5F"/>
    <w:rsid w:val="00760A62"/>
    <w:rsid w:val="00761371"/>
    <w:rsid w:val="00761B8E"/>
    <w:rsid w:val="007629FA"/>
    <w:rsid w:val="007633E8"/>
    <w:rsid w:val="00763639"/>
    <w:rsid w:val="00763A05"/>
    <w:rsid w:val="00764807"/>
    <w:rsid w:val="00764B00"/>
    <w:rsid w:val="00764E45"/>
    <w:rsid w:val="007651A1"/>
    <w:rsid w:val="00765DA2"/>
    <w:rsid w:val="0076602B"/>
    <w:rsid w:val="00766ADD"/>
    <w:rsid w:val="00766C98"/>
    <w:rsid w:val="00766F46"/>
    <w:rsid w:val="00767A1C"/>
    <w:rsid w:val="00770D71"/>
    <w:rsid w:val="00771282"/>
    <w:rsid w:val="007721A0"/>
    <w:rsid w:val="00772DF6"/>
    <w:rsid w:val="007731A9"/>
    <w:rsid w:val="00773D4C"/>
    <w:rsid w:val="00774B90"/>
    <w:rsid w:val="007753D8"/>
    <w:rsid w:val="0077543A"/>
    <w:rsid w:val="007756E6"/>
    <w:rsid w:val="00775F39"/>
    <w:rsid w:val="00777275"/>
    <w:rsid w:val="00777E95"/>
    <w:rsid w:val="00780564"/>
    <w:rsid w:val="007806DB"/>
    <w:rsid w:val="00781BF5"/>
    <w:rsid w:val="007822EA"/>
    <w:rsid w:val="00782429"/>
    <w:rsid w:val="00782DDF"/>
    <w:rsid w:val="007837FD"/>
    <w:rsid w:val="007842C0"/>
    <w:rsid w:val="007842E7"/>
    <w:rsid w:val="00784375"/>
    <w:rsid w:val="00784896"/>
    <w:rsid w:val="00784E21"/>
    <w:rsid w:val="00784EE3"/>
    <w:rsid w:val="007853BC"/>
    <w:rsid w:val="00785B24"/>
    <w:rsid w:val="00785C76"/>
    <w:rsid w:val="00785CE4"/>
    <w:rsid w:val="007862AF"/>
    <w:rsid w:val="0078634F"/>
    <w:rsid w:val="0078638B"/>
    <w:rsid w:val="00786E8B"/>
    <w:rsid w:val="00787218"/>
    <w:rsid w:val="00787443"/>
    <w:rsid w:val="007875E0"/>
    <w:rsid w:val="00787AAA"/>
    <w:rsid w:val="00787F52"/>
    <w:rsid w:val="007905D4"/>
    <w:rsid w:val="0079198C"/>
    <w:rsid w:val="00792A2B"/>
    <w:rsid w:val="00792BB9"/>
    <w:rsid w:val="00792DF5"/>
    <w:rsid w:val="00792E1F"/>
    <w:rsid w:val="00792E6B"/>
    <w:rsid w:val="00793620"/>
    <w:rsid w:val="0079390A"/>
    <w:rsid w:val="00793D14"/>
    <w:rsid w:val="0079454E"/>
    <w:rsid w:val="0079462B"/>
    <w:rsid w:val="00794CFD"/>
    <w:rsid w:val="00795BA3"/>
    <w:rsid w:val="00796021"/>
    <w:rsid w:val="00796426"/>
    <w:rsid w:val="00796453"/>
    <w:rsid w:val="0079697E"/>
    <w:rsid w:val="00796C78"/>
    <w:rsid w:val="007976A9"/>
    <w:rsid w:val="007976EE"/>
    <w:rsid w:val="007978E7"/>
    <w:rsid w:val="007A00EB"/>
    <w:rsid w:val="007A02CD"/>
    <w:rsid w:val="007A08D9"/>
    <w:rsid w:val="007A1424"/>
    <w:rsid w:val="007A1973"/>
    <w:rsid w:val="007A1B40"/>
    <w:rsid w:val="007A2A93"/>
    <w:rsid w:val="007A2D84"/>
    <w:rsid w:val="007A2EF8"/>
    <w:rsid w:val="007A301C"/>
    <w:rsid w:val="007A314E"/>
    <w:rsid w:val="007A3618"/>
    <w:rsid w:val="007A3CDE"/>
    <w:rsid w:val="007A3D26"/>
    <w:rsid w:val="007A4B4C"/>
    <w:rsid w:val="007A5061"/>
    <w:rsid w:val="007A51D1"/>
    <w:rsid w:val="007A51FB"/>
    <w:rsid w:val="007A53D4"/>
    <w:rsid w:val="007A5577"/>
    <w:rsid w:val="007A55B7"/>
    <w:rsid w:val="007A55CB"/>
    <w:rsid w:val="007A5DC2"/>
    <w:rsid w:val="007A5FB9"/>
    <w:rsid w:val="007A6355"/>
    <w:rsid w:val="007A67A6"/>
    <w:rsid w:val="007A6C05"/>
    <w:rsid w:val="007A716F"/>
    <w:rsid w:val="007A7600"/>
    <w:rsid w:val="007B0606"/>
    <w:rsid w:val="007B067E"/>
    <w:rsid w:val="007B10E7"/>
    <w:rsid w:val="007B10F7"/>
    <w:rsid w:val="007B11D4"/>
    <w:rsid w:val="007B1265"/>
    <w:rsid w:val="007B26BE"/>
    <w:rsid w:val="007B2A52"/>
    <w:rsid w:val="007B360D"/>
    <w:rsid w:val="007B3EC8"/>
    <w:rsid w:val="007B3F80"/>
    <w:rsid w:val="007B58D5"/>
    <w:rsid w:val="007B6F61"/>
    <w:rsid w:val="007B7C25"/>
    <w:rsid w:val="007C01F4"/>
    <w:rsid w:val="007C02B3"/>
    <w:rsid w:val="007C0BA5"/>
    <w:rsid w:val="007C0F82"/>
    <w:rsid w:val="007C1E05"/>
    <w:rsid w:val="007C1EBC"/>
    <w:rsid w:val="007C2689"/>
    <w:rsid w:val="007C2E69"/>
    <w:rsid w:val="007C2F6C"/>
    <w:rsid w:val="007C3058"/>
    <w:rsid w:val="007C31AD"/>
    <w:rsid w:val="007C36C7"/>
    <w:rsid w:val="007C3887"/>
    <w:rsid w:val="007C3B10"/>
    <w:rsid w:val="007C3C25"/>
    <w:rsid w:val="007C3FB1"/>
    <w:rsid w:val="007C4ADB"/>
    <w:rsid w:val="007C4B71"/>
    <w:rsid w:val="007C5063"/>
    <w:rsid w:val="007C53DB"/>
    <w:rsid w:val="007C5605"/>
    <w:rsid w:val="007C5F38"/>
    <w:rsid w:val="007C62BF"/>
    <w:rsid w:val="007C6874"/>
    <w:rsid w:val="007C713F"/>
    <w:rsid w:val="007C7475"/>
    <w:rsid w:val="007C7C7E"/>
    <w:rsid w:val="007C7E86"/>
    <w:rsid w:val="007D007B"/>
    <w:rsid w:val="007D01BF"/>
    <w:rsid w:val="007D20D0"/>
    <w:rsid w:val="007D30E4"/>
    <w:rsid w:val="007D3289"/>
    <w:rsid w:val="007D39E5"/>
    <w:rsid w:val="007D3D2A"/>
    <w:rsid w:val="007D4BD0"/>
    <w:rsid w:val="007D5E6D"/>
    <w:rsid w:val="007D5F41"/>
    <w:rsid w:val="007D5F51"/>
    <w:rsid w:val="007D62D3"/>
    <w:rsid w:val="007D697B"/>
    <w:rsid w:val="007E0567"/>
    <w:rsid w:val="007E1B21"/>
    <w:rsid w:val="007E1EFD"/>
    <w:rsid w:val="007E21B9"/>
    <w:rsid w:val="007E22F1"/>
    <w:rsid w:val="007E2875"/>
    <w:rsid w:val="007E2C87"/>
    <w:rsid w:val="007E3764"/>
    <w:rsid w:val="007E3BD4"/>
    <w:rsid w:val="007E3F1A"/>
    <w:rsid w:val="007E5688"/>
    <w:rsid w:val="007E5F3A"/>
    <w:rsid w:val="007E6130"/>
    <w:rsid w:val="007E631E"/>
    <w:rsid w:val="007E65AE"/>
    <w:rsid w:val="007E7895"/>
    <w:rsid w:val="007E7981"/>
    <w:rsid w:val="007F0577"/>
    <w:rsid w:val="007F0BEC"/>
    <w:rsid w:val="007F0BFC"/>
    <w:rsid w:val="007F0CF9"/>
    <w:rsid w:val="007F1534"/>
    <w:rsid w:val="007F1A5A"/>
    <w:rsid w:val="007F2081"/>
    <w:rsid w:val="007F2AB0"/>
    <w:rsid w:val="007F2E17"/>
    <w:rsid w:val="007F489F"/>
    <w:rsid w:val="007F568D"/>
    <w:rsid w:val="007F58EF"/>
    <w:rsid w:val="007F72DB"/>
    <w:rsid w:val="007F7631"/>
    <w:rsid w:val="007F7971"/>
    <w:rsid w:val="0080025C"/>
    <w:rsid w:val="00801EB9"/>
    <w:rsid w:val="0080322D"/>
    <w:rsid w:val="00803489"/>
    <w:rsid w:val="00803BC8"/>
    <w:rsid w:val="0080452E"/>
    <w:rsid w:val="0080475F"/>
    <w:rsid w:val="00804D4A"/>
    <w:rsid w:val="00805FDE"/>
    <w:rsid w:val="00806191"/>
    <w:rsid w:val="0080705E"/>
    <w:rsid w:val="0080785E"/>
    <w:rsid w:val="00807E51"/>
    <w:rsid w:val="00807FFA"/>
    <w:rsid w:val="008102AB"/>
    <w:rsid w:val="008104DC"/>
    <w:rsid w:val="008108CF"/>
    <w:rsid w:val="008117CD"/>
    <w:rsid w:val="008131C7"/>
    <w:rsid w:val="00813348"/>
    <w:rsid w:val="008140C1"/>
    <w:rsid w:val="00814E80"/>
    <w:rsid w:val="00815030"/>
    <w:rsid w:val="00815081"/>
    <w:rsid w:val="008170E7"/>
    <w:rsid w:val="00817DD2"/>
    <w:rsid w:val="00820FD6"/>
    <w:rsid w:val="008210F4"/>
    <w:rsid w:val="008215D3"/>
    <w:rsid w:val="00822482"/>
    <w:rsid w:val="008231A0"/>
    <w:rsid w:val="008247E0"/>
    <w:rsid w:val="008250DA"/>
    <w:rsid w:val="00825ECA"/>
    <w:rsid w:val="0082669E"/>
    <w:rsid w:val="00826A3C"/>
    <w:rsid w:val="00827489"/>
    <w:rsid w:val="0082772D"/>
    <w:rsid w:val="008278EC"/>
    <w:rsid w:val="00827E5A"/>
    <w:rsid w:val="00827ED6"/>
    <w:rsid w:val="008308B7"/>
    <w:rsid w:val="0083110F"/>
    <w:rsid w:val="00831568"/>
    <w:rsid w:val="008318E0"/>
    <w:rsid w:val="00831D47"/>
    <w:rsid w:val="0083211B"/>
    <w:rsid w:val="00832826"/>
    <w:rsid w:val="00832AAB"/>
    <w:rsid w:val="00833AE5"/>
    <w:rsid w:val="00834A23"/>
    <w:rsid w:val="00834DC6"/>
    <w:rsid w:val="008359A5"/>
    <w:rsid w:val="00835F65"/>
    <w:rsid w:val="00836664"/>
    <w:rsid w:val="00836FB9"/>
    <w:rsid w:val="00840288"/>
    <w:rsid w:val="008403C2"/>
    <w:rsid w:val="0084086D"/>
    <w:rsid w:val="00841044"/>
    <w:rsid w:val="00841371"/>
    <w:rsid w:val="00841546"/>
    <w:rsid w:val="0084172B"/>
    <w:rsid w:val="008418AA"/>
    <w:rsid w:val="00841F4E"/>
    <w:rsid w:val="00841FBE"/>
    <w:rsid w:val="00842AFB"/>
    <w:rsid w:val="00843FA5"/>
    <w:rsid w:val="008442D8"/>
    <w:rsid w:val="0084484D"/>
    <w:rsid w:val="008449F4"/>
    <w:rsid w:val="00844A43"/>
    <w:rsid w:val="00845146"/>
    <w:rsid w:val="00845225"/>
    <w:rsid w:val="00845C98"/>
    <w:rsid w:val="00846809"/>
    <w:rsid w:val="0084702A"/>
    <w:rsid w:val="0084778B"/>
    <w:rsid w:val="00847BEF"/>
    <w:rsid w:val="00847E36"/>
    <w:rsid w:val="00847F87"/>
    <w:rsid w:val="00847FEA"/>
    <w:rsid w:val="00850A67"/>
    <w:rsid w:val="008511E6"/>
    <w:rsid w:val="00852404"/>
    <w:rsid w:val="0085255C"/>
    <w:rsid w:val="00852B70"/>
    <w:rsid w:val="00852BE7"/>
    <w:rsid w:val="00852DFE"/>
    <w:rsid w:val="00853244"/>
    <w:rsid w:val="0085384B"/>
    <w:rsid w:val="008540CA"/>
    <w:rsid w:val="00854176"/>
    <w:rsid w:val="008554F5"/>
    <w:rsid w:val="00855774"/>
    <w:rsid w:val="00855F88"/>
    <w:rsid w:val="00856E37"/>
    <w:rsid w:val="008572A9"/>
    <w:rsid w:val="008609C7"/>
    <w:rsid w:val="00860D39"/>
    <w:rsid w:val="00860FA5"/>
    <w:rsid w:val="00860FA6"/>
    <w:rsid w:val="00861633"/>
    <w:rsid w:val="00861D26"/>
    <w:rsid w:val="00862904"/>
    <w:rsid w:val="00862BF2"/>
    <w:rsid w:val="00862F17"/>
    <w:rsid w:val="00863104"/>
    <w:rsid w:val="00864D33"/>
    <w:rsid w:val="0086514F"/>
    <w:rsid w:val="00865425"/>
    <w:rsid w:val="008659B2"/>
    <w:rsid w:val="00865AF0"/>
    <w:rsid w:val="00867062"/>
    <w:rsid w:val="0086766F"/>
    <w:rsid w:val="0087033C"/>
    <w:rsid w:val="00871C0D"/>
    <w:rsid w:val="00872473"/>
    <w:rsid w:val="00872705"/>
    <w:rsid w:val="00872B8D"/>
    <w:rsid w:val="0087324C"/>
    <w:rsid w:val="0087399A"/>
    <w:rsid w:val="008743C9"/>
    <w:rsid w:val="00875CCF"/>
    <w:rsid w:val="0087699A"/>
    <w:rsid w:val="00876B36"/>
    <w:rsid w:val="008772EC"/>
    <w:rsid w:val="00877878"/>
    <w:rsid w:val="008808B2"/>
    <w:rsid w:val="00880A89"/>
    <w:rsid w:val="00880ECC"/>
    <w:rsid w:val="00881352"/>
    <w:rsid w:val="0088176A"/>
    <w:rsid w:val="00882CAF"/>
    <w:rsid w:val="0088309D"/>
    <w:rsid w:val="008834C6"/>
    <w:rsid w:val="0088364D"/>
    <w:rsid w:val="00883B17"/>
    <w:rsid w:val="00883CA2"/>
    <w:rsid w:val="00883F18"/>
    <w:rsid w:val="00884979"/>
    <w:rsid w:val="00886222"/>
    <w:rsid w:val="00887782"/>
    <w:rsid w:val="00887FBC"/>
    <w:rsid w:val="0089027D"/>
    <w:rsid w:val="008903C4"/>
    <w:rsid w:val="008918EB"/>
    <w:rsid w:val="00892191"/>
    <w:rsid w:val="00893516"/>
    <w:rsid w:val="0089396A"/>
    <w:rsid w:val="00893AD1"/>
    <w:rsid w:val="00894992"/>
    <w:rsid w:val="00894E12"/>
    <w:rsid w:val="0089569E"/>
    <w:rsid w:val="00896133"/>
    <w:rsid w:val="0089695F"/>
    <w:rsid w:val="00897187"/>
    <w:rsid w:val="00897EEA"/>
    <w:rsid w:val="008A0231"/>
    <w:rsid w:val="008A0485"/>
    <w:rsid w:val="008A052A"/>
    <w:rsid w:val="008A0960"/>
    <w:rsid w:val="008A0C3C"/>
    <w:rsid w:val="008A0C99"/>
    <w:rsid w:val="008A0F7D"/>
    <w:rsid w:val="008A1715"/>
    <w:rsid w:val="008A1732"/>
    <w:rsid w:val="008A20DC"/>
    <w:rsid w:val="008A2950"/>
    <w:rsid w:val="008A2B8A"/>
    <w:rsid w:val="008A2D48"/>
    <w:rsid w:val="008A315C"/>
    <w:rsid w:val="008A3271"/>
    <w:rsid w:val="008A33BD"/>
    <w:rsid w:val="008A38D0"/>
    <w:rsid w:val="008A3E34"/>
    <w:rsid w:val="008A42E0"/>
    <w:rsid w:val="008A50AF"/>
    <w:rsid w:val="008A5AC4"/>
    <w:rsid w:val="008A671B"/>
    <w:rsid w:val="008A6723"/>
    <w:rsid w:val="008A6931"/>
    <w:rsid w:val="008A7642"/>
    <w:rsid w:val="008A7F43"/>
    <w:rsid w:val="008A7FF4"/>
    <w:rsid w:val="008B008E"/>
    <w:rsid w:val="008B19C2"/>
    <w:rsid w:val="008B2DF8"/>
    <w:rsid w:val="008B3601"/>
    <w:rsid w:val="008B3DEE"/>
    <w:rsid w:val="008B45F2"/>
    <w:rsid w:val="008B644F"/>
    <w:rsid w:val="008B6940"/>
    <w:rsid w:val="008B71E3"/>
    <w:rsid w:val="008B74F1"/>
    <w:rsid w:val="008B7848"/>
    <w:rsid w:val="008B7F5D"/>
    <w:rsid w:val="008C07DE"/>
    <w:rsid w:val="008C1351"/>
    <w:rsid w:val="008C14F6"/>
    <w:rsid w:val="008C19C4"/>
    <w:rsid w:val="008C41A8"/>
    <w:rsid w:val="008C4ED5"/>
    <w:rsid w:val="008C520F"/>
    <w:rsid w:val="008C5374"/>
    <w:rsid w:val="008C55EB"/>
    <w:rsid w:val="008C5858"/>
    <w:rsid w:val="008C5873"/>
    <w:rsid w:val="008C66AC"/>
    <w:rsid w:val="008C6821"/>
    <w:rsid w:val="008C6DEB"/>
    <w:rsid w:val="008C70F9"/>
    <w:rsid w:val="008C72FE"/>
    <w:rsid w:val="008C7542"/>
    <w:rsid w:val="008C7CF2"/>
    <w:rsid w:val="008C7FBF"/>
    <w:rsid w:val="008D001D"/>
    <w:rsid w:val="008D07DE"/>
    <w:rsid w:val="008D1AF5"/>
    <w:rsid w:val="008D2D39"/>
    <w:rsid w:val="008D3730"/>
    <w:rsid w:val="008D4048"/>
    <w:rsid w:val="008D4AA5"/>
    <w:rsid w:val="008D52B2"/>
    <w:rsid w:val="008D5CA7"/>
    <w:rsid w:val="008D667F"/>
    <w:rsid w:val="008D6E96"/>
    <w:rsid w:val="008D7488"/>
    <w:rsid w:val="008D7986"/>
    <w:rsid w:val="008D7F20"/>
    <w:rsid w:val="008E010A"/>
    <w:rsid w:val="008E0719"/>
    <w:rsid w:val="008E162A"/>
    <w:rsid w:val="008E1CF4"/>
    <w:rsid w:val="008E26CE"/>
    <w:rsid w:val="008E2ADF"/>
    <w:rsid w:val="008E3A87"/>
    <w:rsid w:val="008E4159"/>
    <w:rsid w:val="008E5213"/>
    <w:rsid w:val="008E530F"/>
    <w:rsid w:val="008E541A"/>
    <w:rsid w:val="008E5588"/>
    <w:rsid w:val="008E57C5"/>
    <w:rsid w:val="008E628B"/>
    <w:rsid w:val="008E6732"/>
    <w:rsid w:val="008E71C0"/>
    <w:rsid w:val="008E7C9C"/>
    <w:rsid w:val="008F1E7E"/>
    <w:rsid w:val="008F2302"/>
    <w:rsid w:val="008F23D5"/>
    <w:rsid w:val="008F33AB"/>
    <w:rsid w:val="008F356C"/>
    <w:rsid w:val="008F44AD"/>
    <w:rsid w:val="008F4777"/>
    <w:rsid w:val="008F5721"/>
    <w:rsid w:val="008F5E00"/>
    <w:rsid w:val="008F65E9"/>
    <w:rsid w:val="008F6684"/>
    <w:rsid w:val="008F707F"/>
    <w:rsid w:val="00900C07"/>
    <w:rsid w:val="00901077"/>
    <w:rsid w:val="009015B0"/>
    <w:rsid w:val="00901B0C"/>
    <w:rsid w:val="00902038"/>
    <w:rsid w:val="00902D96"/>
    <w:rsid w:val="00902E89"/>
    <w:rsid w:val="0090408A"/>
    <w:rsid w:val="009046DF"/>
    <w:rsid w:val="00905344"/>
    <w:rsid w:val="009055BC"/>
    <w:rsid w:val="009058EB"/>
    <w:rsid w:val="00905AF3"/>
    <w:rsid w:val="00905B4A"/>
    <w:rsid w:val="00906244"/>
    <w:rsid w:val="00906E32"/>
    <w:rsid w:val="00907D72"/>
    <w:rsid w:val="0091068B"/>
    <w:rsid w:val="00912170"/>
    <w:rsid w:val="00912C54"/>
    <w:rsid w:val="00912EB3"/>
    <w:rsid w:val="009131AA"/>
    <w:rsid w:val="0091378D"/>
    <w:rsid w:val="009137B4"/>
    <w:rsid w:val="009138EC"/>
    <w:rsid w:val="00913B53"/>
    <w:rsid w:val="00914AB6"/>
    <w:rsid w:val="00914C0B"/>
    <w:rsid w:val="00914C94"/>
    <w:rsid w:val="009152F9"/>
    <w:rsid w:val="009171C0"/>
    <w:rsid w:val="00917AFC"/>
    <w:rsid w:val="0092045D"/>
    <w:rsid w:val="009212D1"/>
    <w:rsid w:val="009214BC"/>
    <w:rsid w:val="009226B6"/>
    <w:rsid w:val="00922915"/>
    <w:rsid w:val="00922BEC"/>
    <w:rsid w:val="00923428"/>
    <w:rsid w:val="0092495A"/>
    <w:rsid w:val="00925206"/>
    <w:rsid w:val="00925220"/>
    <w:rsid w:val="00925B73"/>
    <w:rsid w:val="0092679D"/>
    <w:rsid w:val="009268ED"/>
    <w:rsid w:val="00926B27"/>
    <w:rsid w:val="00926B84"/>
    <w:rsid w:val="00926CE2"/>
    <w:rsid w:val="00927BD8"/>
    <w:rsid w:val="009316E1"/>
    <w:rsid w:val="0093241A"/>
    <w:rsid w:val="00932E22"/>
    <w:rsid w:val="00933308"/>
    <w:rsid w:val="009348C8"/>
    <w:rsid w:val="0093490C"/>
    <w:rsid w:val="0093526E"/>
    <w:rsid w:val="0093586B"/>
    <w:rsid w:val="009369EC"/>
    <w:rsid w:val="009372F8"/>
    <w:rsid w:val="009378B9"/>
    <w:rsid w:val="00940C09"/>
    <w:rsid w:val="00940CBE"/>
    <w:rsid w:val="00941E32"/>
    <w:rsid w:val="00941ECE"/>
    <w:rsid w:val="00942355"/>
    <w:rsid w:val="00942B1D"/>
    <w:rsid w:val="00942F6C"/>
    <w:rsid w:val="00943B03"/>
    <w:rsid w:val="00944559"/>
    <w:rsid w:val="0094490D"/>
    <w:rsid w:val="00944FFC"/>
    <w:rsid w:val="0094550D"/>
    <w:rsid w:val="0094591E"/>
    <w:rsid w:val="00945F0F"/>
    <w:rsid w:val="00946CC4"/>
    <w:rsid w:val="0094750B"/>
    <w:rsid w:val="00947AB0"/>
    <w:rsid w:val="00947CF3"/>
    <w:rsid w:val="009501F2"/>
    <w:rsid w:val="00950241"/>
    <w:rsid w:val="0095133F"/>
    <w:rsid w:val="009515A3"/>
    <w:rsid w:val="009515DE"/>
    <w:rsid w:val="00951A5A"/>
    <w:rsid w:val="00951B38"/>
    <w:rsid w:val="0095205B"/>
    <w:rsid w:val="00952532"/>
    <w:rsid w:val="00952650"/>
    <w:rsid w:val="00953D0B"/>
    <w:rsid w:val="00955143"/>
    <w:rsid w:val="009560F2"/>
    <w:rsid w:val="00956935"/>
    <w:rsid w:val="0095750C"/>
    <w:rsid w:val="00960197"/>
    <w:rsid w:val="00960A10"/>
    <w:rsid w:val="00961C71"/>
    <w:rsid w:val="00961FB1"/>
    <w:rsid w:val="00962790"/>
    <w:rsid w:val="009629AE"/>
    <w:rsid w:val="00963782"/>
    <w:rsid w:val="00963AC6"/>
    <w:rsid w:val="009643F7"/>
    <w:rsid w:val="00964430"/>
    <w:rsid w:val="0096494E"/>
    <w:rsid w:val="009653B5"/>
    <w:rsid w:val="009656F1"/>
    <w:rsid w:val="009657C0"/>
    <w:rsid w:val="009662A7"/>
    <w:rsid w:val="00966300"/>
    <w:rsid w:val="00966802"/>
    <w:rsid w:val="00966E13"/>
    <w:rsid w:val="009670A7"/>
    <w:rsid w:val="00970059"/>
    <w:rsid w:val="009701FB"/>
    <w:rsid w:val="0097054B"/>
    <w:rsid w:val="00970FE1"/>
    <w:rsid w:val="009712BE"/>
    <w:rsid w:val="009724FC"/>
    <w:rsid w:val="0097265D"/>
    <w:rsid w:val="0097293F"/>
    <w:rsid w:val="00972ED6"/>
    <w:rsid w:val="00973664"/>
    <w:rsid w:val="0097484C"/>
    <w:rsid w:val="00974AA8"/>
    <w:rsid w:val="00975706"/>
    <w:rsid w:val="00976379"/>
    <w:rsid w:val="00976FB1"/>
    <w:rsid w:val="0097721B"/>
    <w:rsid w:val="0097782A"/>
    <w:rsid w:val="0098013D"/>
    <w:rsid w:val="00980BD2"/>
    <w:rsid w:val="00980C06"/>
    <w:rsid w:val="00981D1E"/>
    <w:rsid w:val="0098231B"/>
    <w:rsid w:val="00982C87"/>
    <w:rsid w:val="00983029"/>
    <w:rsid w:val="00983202"/>
    <w:rsid w:val="009833B8"/>
    <w:rsid w:val="009839A2"/>
    <w:rsid w:val="00983FC2"/>
    <w:rsid w:val="0098526E"/>
    <w:rsid w:val="00985BDF"/>
    <w:rsid w:val="00986F13"/>
    <w:rsid w:val="00986FBE"/>
    <w:rsid w:val="00987311"/>
    <w:rsid w:val="009875AB"/>
    <w:rsid w:val="00987935"/>
    <w:rsid w:val="00987C25"/>
    <w:rsid w:val="00987DA1"/>
    <w:rsid w:val="0099083D"/>
    <w:rsid w:val="00990933"/>
    <w:rsid w:val="00990ACA"/>
    <w:rsid w:val="00991D68"/>
    <w:rsid w:val="00992849"/>
    <w:rsid w:val="009930C5"/>
    <w:rsid w:val="009938F5"/>
    <w:rsid w:val="00994B32"/>
    <w:rsid w:val="00995170"/>
    <w:rsid w:val="009954F2"/>
    <w:rsid w:val="00995E2B"/>
    <w:rsid w:val="00996815"/>
    <w:rsid w:val="00996CCB"/>
    <w:rsid w:val="0099737A"/>
    <w:rsid w:val="009A04B7"/>
    <w:rsid w:val="009A0A57"/>
    <w:rsid w:val="009A0D4F"/>
    <w:rsid w:val="009A1120"/>
    <w:rsid w:val="009A162E"/>
    <w:rsid w:val="009A18E3"/>
    <w:rsid w:val="009A19E5"/>
    <w:rsid w:val="009A1B64"/>
    <w:rsid w:val="009A269D"/>
    <w:rsid w:val="009A279A"/>
    <w:rsid w:val="009A29CD"/>
    <w:rsid w:val="009A370A"/>
    <w:rsid w:val="009A4012"/>
    <w:rsid w:val="009A5437"/>
    <w:rsid w:val="009A5CB9"/>
    <w:rsid w:val="009A73A4"/>
    <w:rsid w:val="009A73BB"/>
    <w:rsid w:val="009A7C48"/>
    <w:rsid w:val="009A7E4D"/>
    <w:rsid w:val="009B012A"/>
    <w:rsid w:val="009B0644"/>
    <w:rsid w:val="009B1109"/>
    <w:rsid w:val="009B1ADD"/>
    <w:rsid w:val="009B1B1C"/>
    <w:rsid w:val="009B2AC2"/>
    <w:rsid w:val="009B2CA9"/>
    <w:rsid w:val="009B31F5"/>
    <w:rsid w:val="009B3385"/>
    <w:rsid w:val="009B3C40"/>
    <w:rsid w:val="009B4CA4"/>
    <w:rsid w:val="009B5388"/>
    <w:rsid w:val="009B546A"/>
    <w:rsid w:val="009B575A"/>
    <w:rsid w:val="009B5AEE"/>
    <w:rsid w:val="009B61A5"/>
    <w:rsid w:val="009B6DDE"/>
    <w:rsid w:val="009B6F47"/>
    <w:rsid w:val="009B7BE2"/>
    <w:rsid w:val="009C008E"/>
    <w:rsid w:val="009C0691"/>
    <w:rsid w:val="009C0907"/>
    <w:rsid w:val="009C0AD7"/>
    <w:rsid w:val="009C0E66"/>
    <w:rsid w:val="009C1BB5"/>
    <w:rsid w:val="009C1C3D"/>
    <w:rsid w:val="009C3369"/>
    <w:rsid w:val="009C3618"/>
    <w:rsid w:val="009C3EB3"/>
    <w:rsid w:val="009C4374"/>
    <w:rsid w:val="009C4684"/>
    <w:rsid w:val="009D0348"/>
    <w:rsid w:val="009D162C"/>
    <w:rsid w:val="009D213E"/>
    <w:rsid w:val="009D284E"/>
    <w:rsid w:val="009D2AB5"/>
    <w:rsid w:val="009D2F04"/>
    <w:rsid w:val="009D329A"/>
    <w:rsid w:val="009D3529"/>
    <w:rsid w:val="009D402A"/>
    <w:rsid w:val="009D4606"/>
    <w:rsid w:val="009D5529"/>
    <w:rsid w:val="009D572A"/>
    <w:rsid w:val="009D71D7"/>
    <w:rsid w:val="009D788E"/>
    <w:rsid w:val="009D7BCE"/>
    <w:rsid w:val="009E0092"/>
    <w:rsid w:val="009E081E"/>
    <w:rsid w:val="009E136B"/>
    <w:rsid w:val="009E165E"/>
    <w:rsid w:val="009E2819"/>
    <w:rsid w:val="009E34DA"/>
    <w:rsid w:val="009E375F"/>
    <w:rsid w:val="009E3D53"/>
    <w:rsid w:val="009E4194"/>
    <w:rsid w:val="009E4679"/>
    <w:rsid w:val="009E548F"/>
    <w:rsid w:val="009E5876"/>
    <w:rsid w:val="009E5BBD"/>
    <w:rsid w:val="009E61DF"/>
    <w:rsid w:val="009E6CC7"/>
    <w:rsid w:val="009E73B9"/>
    <w:rsid w:val="009F0742"/>
    <w:rsid w:val="009F122E"/>
    <w:rsid w:val="009F1408"/>
    <w:rsid w:val="009F143C"/>
    <w:rsid w:val="009F1B70"/>
    <w:rsid w:val="009F22D9"/>
    <w:rsid w:val="009F239A"/>
    <w:rsid w:val="009F2C52"/>
    <w:rsid w:val="009F31D2"/>
    <w:rsid w:val="009F3FB4"/>
    <w:rsid w:val="009F569F"/>
    <w:rsid w:val="009F57FA"/>
    <w:rsid w:val="009F657D"/>
    <w:rsid w:val="009F673A"/>
    <w:rsid w:val="009F6DBC"/>
    <w:rsid w:val="009F767C"/>
    <w:rsid w:val="009F76D2"/>
    <w:rsid w:val="009F790D"/>
    <w:rsid w:val="009F7BBE"/>
    <w:rsid w:val="00A00230"/>
    <w:rsid w:val="00A00F41"/>
    <w:rsid w:val="00A0103D"/>
    <w:rsid w:val="00A01601"/>
    <w:rsid w:val="00A01D9C"/>
    <w:rsid w:val="00A020AA"/>
    <w:rsid w:val="00A02220"/>
    <w:rsid w:val="00A02226"/>
    <w:rsid w:val="00A0240E"/>
    <w:rsid w:val="00A02F9C"/>
    <w:rsid w:val="00A03FA8"/>
    <w:rsid w:val="00A0414D"/>
    <w:rsid w:val="00A043AE"/>
    <w:rsid w:val="00A045EC"/>
    <w:rsid w:val="00A04A3C"/>
    <w:rsid w:val="00A04DDA"/>
    <w:rsid w:val="00A05823"/>
    <w:rsid w:val="00A0591E"/>
    <w:rsid w:val="00A07B27"/>
    <w:rsid w:val="00A07B45"/>
    <w:rsid w:val="00A07C02"/>
    <w:rsid w:val="00A108B1"/>
    <w:rsid w:val="00A113A2"/>
    <w:rsid w:val="00A113F9"/>
    <w:rsid w:val="00A11972"/>
    <w:rsid w:val="00A123D4"/>
    <w:rsid w:val="00A124AA"/>
    <w:rsid w:val="00A12F31"/>
    <w:rsid w:val="00A13840"/>
    <w:rsid w:val="00A14344"/>
    <w:rsid w:val="00A153CC"/>
    <w:rsid w:val="00A153DB"/>
    <w:rsid w:val="00A15A17"/>
    <w:rsid w:val="00A16249"/>
    <w:rsid w:val="00A1688A"/>
    <w:rsid w:val="00A168FA"/>
    <w:rsid w:val="00A20761"/>
    <w:rsid w:val="00A20BE4"/>
    <w:rsid w:val="00A21034"/>
    <w:rsid w:val="00A22BD9"/>
    <w:rsid w:val="00A22FEA"/>
    <w:rsid w:val="00A232E3"/>
    <w:rsid w:val="00A23E64"/>
    <w:rsid w:val="00A2443F"/>
    <w:rsid w:val="00A245E3"/>
    <w:rsid w:val="00A24C73"/>
    <w:rsid w:val="00A24D8D"/>
    <w:rsid w:val="00A2554C"/>
    <w:rsid w:val="00A26591"/>
    <w:rsid w:val="00A265FA"/>
    <w:rsid w:val="00A3025C"/>
    <w:rsid w:val="00A30E4A"/>
    <w:rsid w:val="00A31B2D"/>
    <w:rsid w:val="00A337E5"/>
    <w:rsid w:val="00A33A5E"/>
    <w:rsid w:val="00A35AC9"/>
    <w:rsid w:val="00A361EF"/>
    <w:rsid w:val="00A3655A"/>
    <w:rsid w:val="00A369D3"/>
    <w:rsid w:val="00A36F9D"/>
    <w:rsid w:val="00A37173"/>
    <w:rsid w:val="00A3791B"/>
    <w:rsid w:val="00A37D14"/>
    <w:rsid w:val="00A40783"/>
    <w:rsid w:val="00A40ECF"/>
    <w:rsid w:val="00A410AA"/>
    <w:rsid w:val="00A416CD"/>
    <w:rsid w:val="00A42AEE"/>
    <w:rsid w:val="00A42E17"/>
    <w:rsid w:val="00A430A2"/>
    <w:rsid w:val="00A4457B"/>
    <w:rsid w:val="00A4471D"/>
    <w:rsid w:val="00A44CD7"/>
    <w:rsid w:val="00A457E5"/>
    <w:rsid w:val="00A45C19"/>
    <w:rsid w:val="00A462A1"/>
    <w:rsid w:val="00A46679"/>
    <w:rsid w:val="00A4687C"/>
    <w:rsid w:val="00A47E09"/>
    <w:rsid w:val="00A47F17"/>
    <w:rsid w:val="00A51A39"/>
    <w:rsid w:val="00A51F0B"/>
    <w:rsid w:val="00A51F9E"/>
    <w:rsid w:val="00A53953"/>
    <w:rsid w:val="00A53D13"/>
    <w:rsid w:val="00A53E5A"/>
    <w:rsid w:val="00A53FBD"/>
    <w:rsid w:val="00A54656"/>
    <w:rsid w:val="00A546D4"/>
    <w:rsid w:val="00A551F3"/>
    <w:rsid w:val="00A558E5"/>
    <w:rsid w:val="00A56171"/>
    <w:rsid w:val="00A605EA"/>
    <w:rsid w:val="00A60F7B"/>
    <w:rsid w:val="00A6118B"/>
    <w:rsid w:val="00A61539"/>
    <w:rsid w:val="00A621E0"/>
    <w:rsid w:val="00A6265B"/>
    <w:rsid w:val="00A63099"/>
    <w:rsid w:val="00A63284"/>
    <w:rsid w:val="00A643AE"/>
    <w:rsid w:val="00A64DD7"/>
    <w:rsid w:val="00A66134"/>
    <w:rsid w:val="00A66405"/>
    <w:rsid w:val="00A70DB9"/>
    <w:rsid w:val="00A718A3"/>
    <w:rsid w:val="00A71F5B"/>
    <w:rsid w:val="00A721BA"/>
    <w:rsid w:val="00A7247F"/>
    <w:rsid w:val="00A725F0"/>
    <w:rsid w:val="00A72A44"/>
    <w:rsid w:val="00A72E76"/>
    <w:rsid w:val="00A734AB"/>
    <w:rsid w:val="00A73F45"/>
    <w:rsid w:val="00A753CC"/>
    <w:rsid w:val="00A755E2"/>
    <w:rsid w:val="00A7601B"/>
    <w:rsid w:val="00A76B0F"/>
    <w:rsid w:val="00A76C42"/>
    <w:rsid w:val="00A77100"/>
    <w:rsid w:val="00A7719F"/>
    <w:rsid w:val="00A80891"/>
    <w:rsid w:val="00A808A7"/>
    <w:rsid w:val="00A80934"/>
    <w:rsid w:val="00A81616"/>
    <w:rsid w:val="00A81AE1"/>
    <w:rsid w:val="00A822BE"/>
    <w:rsid w:val="00A82898"/>
    <w:rsid w:val="00A82E54"/>
    <w:rsid w:val="00A8311C"/>
    <w:rsid w:val="00A83BC1"/>
    <w:rsid w:val="00A841E5"/>
    <w:rsid w:val="00A8483F"/>
    <w:rsid w:val="00A84C3B"/>
    <w:rsid w:val="00A851E1"/>
    <w:rsid w:val="00A857F2"/>
    <w:rsid w:val="00A8585B"/>
    <w:rsid w:val="00A85ABF"/>
    <w:rsid w:val="00A85F22"/>
    <w:rsid w:val="00A86FA7"/>
    <w:rsid w:val="00A87882"/>
    <w:rsid w:val="00A909F9"/>
    <w:rsid w:val="00A90BAF"/>
    <w:rsid w:val="00A90D3B"/>
    <w:rsid w:val="00A91494"/>
    <w:rsid w:val="00A92D9A"/>
    <w:rsid w:val="00A95237"/>
    <w:rsid w:val="00A9782E"/>
    <w:rsid w:val="00AA0C94"/>
    <w:rsid w:val="00AA20BF"/>
    <w:rsid w:val="00AA24D5"/>
    <w:rsid w:val="00AA2B12"/>
    <w:rsid w:val="00AA305C"/>
    <w:rsid w:val="00AA32D3"/>
    <w:rsid w:val="00AA4406"/>
    <w:rsid w:val="00AA4E36"/>
    <w:rsid w:val="00AA5CCF"/>
    <w:rsid w:val="00AA71F6"/>
    <w:rsid w:val="00AA7625"/>
    <w:rsid w:val="00AA7BDA"/>
    <w:rsid w:val="00AB021D"/>
    <w:rsid w:val="00AB0778"/>
    <w:rsid w:val="00AB1AF9"/>
    <w:rsid w:val="00AB2011"/>
    <w:rsid w:val="00AB2B1C"/>
    <w:rsid w:val="00AB3EE2"/>
    <w:rsid w:val="00AB5F38"/>
    <w:rsid w:val="00AB5F3B"/>
    <w:rsid w:val="00AB678F"/>
    <w:rsid w:val="00AB701B"/>
    <w:rsid w:val="00AB7412"/>
    <w:rsid w:val="00AB7AB6"/>
    <w:rsid w:val="00AC0256"/>
    <w:rsid w:val="00AC04DA"/>
    <w:rsid w:val="00AC11D6"/>
    <w:rsid w:val="00AC1711"/>
    <w:rsid w:val="00AC1ADE"/>
    <w:rsid w:val="00AC2F18"/>
    <w:rsid w:val="00AC315A"/>
    <w:rsid w:val="00AC316C"/>
    <w:rsid w:val="00AC4A9A"/>
    <w:rsid w:val="00AC4EE1"/>
    <w:rsid w:val="00AC58D3"/>
    <w:rsid w:val="00AC5959"/>
    <w:rsid w:val="00AC6447"/>
    <w:rsid w:val="00AC6C41"/>
    <w:rsid w:val="00AC6D89"/>
    <w:rsid w:val="00AC759D"/>
    <w:rsid w:val="00AC75C3"/>
    <w:rsid w:val="00AC79E2"/>
    <w:rsid w:val="00AC7C57"/>
    <w:rsid w:val="00AD1A07"/>
    <w:rsid w:val="00AD1C7D"/>
    <w:rsid w:val="00AD490A"/>
    <w:rsid w:val="00AD4FE0"/>
    <w:rsid w:val="00AD5172"/>
    <w:rsid w:val="00AD5E3A"/>
    <w:rsid w:val="00AD7CB5"/>
    <w:rsid w:val="00AD7CC3"/>
    <w:rsid w:val="00AE01EB"/>
    <w:rsid w:val="00AE07BD"/>
    <w:rsid w:val="00AE0946"/>
    <w:rsid w:val="00AE0DBD"/>
    <w:rsid w:val="00AE1702"/>
    <w:rsid w:val="00AE180A"/>
    <w:rsid w:val="00AE18F4"/>
    <w:rsid w:val="00AE25CB"/>
    <w:rsid w:val="00AE2B49"/>
    <w:rsid w:val="00AE2FD1"/>
    <w:rsid w:val="00AE3199"/>
    <w:rsid w:val="00AE3BFA"/>
    <w:rsid w:val="00AE3DCD"/>
    <w:rsid w:val="00AE3E3A"/>
    <w:rsid w:val="00AE3F3A"/>
    <w:rsid w:val="00AE41FF"/>
    <w:rsid w:val="00AE426B"/>
    <w:rsid w:val="00AE4414"/>
    <w:rsid w:val="00AE45D5"/>
    <w:rsid w:val="00AE48AF"/>
    <w:rsid w:val="00AE5ED1"/>
    <w:rsid w:val="00AE6671"/>
    <w:rsid w:val="00AE72A1"/>
    <w:rsid w:val="00AF0069"/>
    <w:rsid w:val="00AF05B2"/>
    <w:rsid w:val="00AF0821"/>
    <w:rsid w:val="00AF0870"/>
    <w:rsid w:val="00AF0BC5"/>
    <w:rsid w:val="00AF0C26"/>
    <w:rsid w:val="00AF1208"/>
    <w:rsid w:val="00AF12A6"/>
    <w:rsid w:val="00AF1733"/>
    <w:rsid w:val="00AF2AEA"/>
    <w:rsid w:val="00AF3497"/>
    <w:rsid w:val="00AF4670"/>
    <w:rsid w:val="00AF497E"/>
    <w:rsid w:val="00AF49BF"/>
    <w:rsid w:val="00AF591E"/>
    <w:rsid w:val="00AF5DAE"/>
    <w:rsid w:val="00AF5FF1"/>
    <w:rsid w:val="00AF724C"/>
    <w:rsid w:val="00AF7705"/>
    <w:rsid w:val="00AF7CBD"/>
    <w:rsid w:val="00AF7CDE"/>
    <w:rsid w:val="00B00056"/>
    <w:rsid w:val="00B00440"/>
    <w:rsid w:val="00B00C12"/>
    <w:rsid w:val="00B00EA0"/>
    <w:rsid w:val="00B015D9"/>
    <w:rsid w:val="00B017AE"/>
    <w:rsid w:val="00B01D89"/>
    <w:rsid w:val="00B0216D"/>
    <w:rsid w:val="00B025D6"/>
    <w:rsid w:val="00B026C0"/>
    <w:rsid w:val="00B02F40"/>
    <w:rsid w:val="00B03979"/>
    <w:rsid w:val="00B0452C"/>
    <w:rsid w:val="00B04CFB"/>
    <w:rsid w:val="00B0577F"/>
    <w:rsid w:val="00B0633E"/>
    <w:rsid w:val="00B06540"/>
    <w:rsid w:val="00B067AE"/>
    <w:rsid w:val="00B100F8"/>
    <w:rsid w:val="00B10168"/>
    <w:rsid w:val="00B10255"/>
    <w:rsid w:val="00B10B8A"/>
    <w:rsid w:val="00B10D6F"/>
    <w:rsid w:val="00B111B6"/>
    <w:rsid w:val="00B1126D"/>
    <w:rsid w:val="00B11D9E"/>
    <w:rsid w:val="00B12605"/>
    <w:rsid w:val="00B12CA0"/>
    <w:rsid w:val="00B13278"/>
    <w:rsid w:val="00B13357"/>
    <w:rsid w:val="00B13363"/>
    <w:rsid w:val="00B134FA"/>
    <w:rsid w:val="00B13648"/>
    <w:rsid w:val="00B160BD"/>
    <w:rsid w:val="00B163E5"/>
    <w:rsid w:val="00B164BF"/>
    <w:rsid w:val="00B169DB"/>
    <w:rsid w:val="00B16EAF"/>
    <w:rsid w:val="00B173C0"/>
    <w:rsid w:val="00B17F58"/>
    <w:rsid w:val="00B17F5B"/>
    <w:rsid w:val="00B205DC"/>
    <w:rsid w:val="00B205DD"/>
    <w:rsid w:val="00B20BBF"/>
    <w:rsid w:val="00B20D04"/>
    <w:rsid w:val="00B20D2E"/>
    <w:rsid w:val="00B2258F"/>
    <w:rsid w:val="00B22AF8"/>
    <w:rsid w:val="00B23A58"/>
    <w:rsid w:val="00B23F7C"/>
    <w:rsid w:val="00B248D6"/>
    <w:rsid w:val="00B25155"/>
    <w:rsid w:val="00B25A01"/>
    <w:rsid w:val="00B25CF6"/>
    <w:rsid w:val="00B25FD1"/>
    <w:rsid w:val="00B26992"/>
    <w:rsid w:val="00B26C24"/>
    <w:rsid w:val="00B2797F"/>
    <w:rsid w:val="00B27B4F"/>
    <w:rsid w:val="00B27D30"/>
    <w:rsid w:val="00B27E43"/>
    <w:rsid w:val="00B27F9E"/>
    <w:rsid w:val="00B307D0"/>
    <w:rsid w:val="00B31201"/>
    <w:rsid w:val="00B3191F"/>
    <w:rsid w:val="00B3242D"/>
    <w:rsid w:val="00B324B8"/>
    <w:rsid w:val="00B328FB"/>
    <w:rsid w:val="00B332DF"/>
    <w:rsid w:val="00B3336E"/>
    <w:rsid w:val="00B3370A"/>
    <w:rsid w:val="00B3376A"/>
    <w:rsid w:val="00B33A4A"/>
    <w:rsid w:val="00B33F11"/>
    <w:rsid w:val="00B33FD6"/>
    <w:rsid w:val="00B34B1F"/>
    <w:rsid w:val="00B353A5"/>
    <w:rsid w:val="00B358DB"/>
    <w:rsid w:val="00B35AFD"/>
    <w:rsid w:val="00B35C02"/>
    <w:rsid w:val="00B35C70"/>
    <w:rsid w:val="00B362BE"/>
    <w:rsid w:val="00B37048"/>
    <w:rsid w:val="00B37472"/>
    <w:rsid w:val="00B37639"/>
    <w:rsid w:val="00B37C1C"/>
    <w:rsid w:val="00B400A9"/>
    <w:rsid w:val="00B401E4"/>
    <w:rsid w:val="00B40D0B"/>
    <w:rsid w:val="00B42B0A"/>
    <w:rsid w:val="00B42C37"/>
    <w:rsid w:val="00B43B45"/>
    <w:rsid w:val="00B444F5"/>
    <w:rsid w:val="00B45BF9"/>
    <w:rsid w:val="00B45C8A"/>
    <w:rsid w:val="00B467E0"/>
    <w:rsid w:val="00B469F5"/>
    <w:rsid w:val="00B5058F"/>
    <w:rsid w:val="00B50689"/>
    <w:rsid w:val="00B506B1"/>
    <w:rsid w:val="00B508E2"/>
    <w:rsid w:val="00B51862"/>
    <w:rsid w:val="00B52313"/>
    <w:rsid w:val="00B52821"/>
    <w:rsid w:val="00B53641"/>
    <w:rsid w:val="00B536A0"/>
    <w:rsid w:val="00B53F91"/>
    <w:rsid w:val="00B5459E"/>
    <w:rsid w:val="00B54786"/>
    <w:rsid w:val="00B54C68"/>
    <w:rsid w:val="00B54E00"/>
    <w:rsid w:val="00B55DB1"/>
    <w:rsid w:val="00B56CBD"/>
    <w:rsid w:val="00B56E50"/>
    <w:rsid w:val="00B57313"/>
    <w:rsid w:val="00B57407"/>
    <w:rsid w:val="00B57546"/>
    <w:rsid w:val="00B60A42"/>
    <w:rsid w:val="00B6110A"/>
    <w:rsid w:val="00B61799"/>
    <w:rsid w:val="00B6236C"/>
    <w:rsid w:val="00B62C0C"/>
    <w:rsid w:val="00B63010"/>
    <w:rsid w:val="00B63E86"/>
    <w:rsid w:val="00B648BA"/>
    <w:rsid w:val="00B64B11"/>
    <w:rsid w:val="00B65992"/>
    <w:rsid w:val="00B67400"/>
    <w:rsid w:val="00B67654"/>
    <w:rsid w:val="00B67CF6"/>
    <w:rsid w:val="00B70066"/>
    <w:rsid w:val="00B71C5D"/>
    <w:rsid w:val="00B724E5"/>
    <w:rsid w:val="00B72D47"/>
    <w:rsid w:val="00B73756"/>
    <w:rsid w:val="00B739D4"/>
    <w:rsid w:val="00B73BF3"/>
    <w:rsid w:val="00B74885"/>
    <w:rsid w:val="00B74A23"/>
    <w:rsid w:val="00B75002"/>
    <w:rsid w:val="00B754E9"/>
    <w:rsid w:val="00B76108"/>
    <w:rsid w:val="00B7675C"/>
    <w:rsid w:val="00B76898"/>
    <w:rsid w:val="00B76DA1"/>
    <w:rsid w:val="00B77677"/>
    <w:rsid w:val="00B77B7B"/>
    <w:rsid w:val="00B77E1E"/>
    <w:rsid w:val="00B80478"/>
    <w:rsid w:val="00B80546"/>
    <w:rsid w:val="00B8071A"/>
    <w:rsid w:val="00B80AF5"/>
    <w:rsid w:val="00B81424"/>
    <w:rsid w:val="00B82B5C"/>
    <w:rsid w:val="00B8397B"/>
    <w:rsid w:val="00B839AD"/>
    <w:rsid w:val="00B83E9E"/>
    <w:rsid w:val="00B8434F"/>
    <w:rsid w:val="00B84CDE"/>
    <w:rsid w:val="00B86832"/>
    <w:rsid w:val="00B86F4A"/>
    <w:rsid w:val="00B87336"/>
    <w:rsid w:val="00B87807"/>
    <w:rsid w:val="00B879F4"/>
    <w:rsid w:val="00B87B88"/>
    <w:rsid w:val="00B90A51"/>
    <w:rsid w:val="00B90AC2"/>
    <w:rsid w:val="00B90DBA"/>
    <w:rsid w:val="00B912E8"/>
    <w:rsid w:val="00B9171B"/>
    <w:rsid w:val="00B91FCB"/>
    <w:rsid w:val="00B91FD1"/>
    <w:rsid w:val="00B9356B"/>
    <w:rsid w:val="00B93975"/>
    <w:rsid w:val="00B93D38"/>
    <w:rsid w:val="00B947CB"/>
    <w:rsid w:val="00B949C3"/>
    <w:rsid w:val="00B94FC1"/>
    <w:rsid w:val="00B94FEE"/>
    <w:rsid w:val="00B956D7"/>
    <w:rsid w:val="00B95707"/>
    <w:rsid w:val="00B95D42"/>
    <w:rsid w:val="00B95E24"/>
    <w:rsid w:val="00B96800"/>
    <w:rsid w:val="00B96870"/>
    <w:rsid w:val="00BA11FC"/>
    <w:rsid w:val="00BA12AC"/>
    <w:rsid w:val="00BA14AB"/>
    <w:rsid w:val="00BA200C"/>
    <w:rsid w:val="00BA35D9"/>
    <w:rsid w:val="00BA4129"/>
    <w:rsid w:val="00BA4F3B"/>
    <w:rsid w:val="00BA5238"/>
    <w:rsid w:val="00BA7070"/>
    <w:rsid w:val="00BA7466"/>
    <w:rsid w:val="00BA77B6"/>
    <w:rsid w:val="00BB066B"/>
    <w:rsid w:val="00BB09D4"/>
    <w:rsid w:val="00BB0DF8"/>
    <w:rsid w:val="00BB0FC9"/>
    <w:rsid w:val="00BB16E6"/>
    <w:rsid w:val="00BB1A90"/>
    <w:rsid w:val="00BB228B"/>
    <w:rsid w:val="00BB235C"/>
    <w:rsid w:val="00BB2D96"/>
    <w:rsid w:val="00BB409D"/>
    <w:rsid w:val="00BB4D05"/>
    <w:rsid w:val="00BB4D7C"/>
    <w:rsid w:val="00BB5524"/>
    <w:rsid w:val="00BB602A"/>
    <w:rsid w:val="00BB7439"/>
    <w:rsid w:val="00BB76F5"/>
    <w:rsid w:val="00BC04CD"/>
    <w:rsid w:val="00BC061C"/>
    <w:rsid w:val="00BC0F2B"/>
    <w:rsid w:val="00BC108C"/>
    <w:rsid w:val="00BC14E4"/>
    <w:rsid w:val="00BC17A4"/>
    <w:rsid w:val="00BC2684"/>
    <w:rsid w:val="00BC2D2A"/>
    <w:rsid w:val="00BC300E"/>
    <w:rsid w:val="00BC312E"/>
    <w:rsid w:val="00BC38FD"/>
    <w:rsid w:val="00BC3D5D"/>
    <w:rsid w:val="00BC3DC9"/>
    <w:rsid w:val="00BC468A"/>
    <w:rsid w:val="00BC487B"/>
    <w:rsid w:val="00BC4C9C"/>
    <w:rsid w:val="00BC503F"/>
    <w:rsid w:val="00BC53C3"/>
    <w:rsid w:val="00BC56F2"/>
    <w:rsid w:val="00BC5710"/>
    <w:rsid w:val="00BC669C"/>
    <w:rsid w:val="00BC66D3"/>
    <w:rsid w:val="00BC6AC9"/>
    <w:rsid w:val="00BC6E42"/>
    <w:rsid w:val="00BC72B6"/>
    <w:rsid w:val="00BC73F7"/>
    <w:rsid w:val="00BC7E1D"/>
    <w:rsid w:val="00BD03EC"/>
    <w:rsid w:val="00BD11BF"/>
    <w:rsid w:val="00BD1B05"/>
    <w:rsid w:val="00BD1E22"/>
    <w:rsid w:val="00BD3DB7"/>
    <w:rsid w:val="00BD428F"/>
    <w:rsid w:val="00BD43F3"/>
    <w:rsid w:val="00BD4495"/>
    <w:rsid w:val="00BD49B8"/>
    <w:rsid w:val="00BD4DB2"/>
    <w:rsid w:val="00BD4F69"/>
    <w:rsid w:val="00BD584E"/>
    <w:rsid w:val="00BD5C8E"/>
    <w:rsid w:val="00BD5CD8"/>
    <w:rsid w:val="00BD624D"/>
    <w:rsid w:val="00BD685F"/>
    <w:rsid w:val="00BD6867"/>
    <w:rsid w:val="00BD68DE"/>
    <w:rsid w:val="00BD76B0"/>
    <w:rsid w:val="00BE07E1"/>
    <w:rsid w:val="00BE1362"/>
    <w:rsid w:val="00BE147A"/>
    <w:rsid w:val="00BE2375"/>
    <w:rsid w:val="00BE2ABF"/>
    <w:rsid w:val="00BE3DA0"/>
    <w:rsid w:val="00BE4579"/>
    <w:rsid w:val="00BE486C"/>
    <w:rsid w:val="00BE491D"/>
    <w:rsid w:val="00BE4AED"/>
    <w:rsid w:val="00BE4E6C"/>
    <w:rsid w:val="00BE5881"/>
    <w:rsid w:val="00BE59A5"/>
    <w:rsid w:val="00BE5E2D"/>
    <w:rsid w:val="00BE69B7"/>
    <w:rsid w:val="00BE6B23"/>
    <w:rsid w:val="00BF058D"/>
    <w:rsid w:val="00BF05EE"/>
    <w:rsid w:val="00BF06D1"/>
    <w:rsid w:val="00BF1131"/>
    <w:rsid w:val="00BF1B7A"/>
    <w:rsid w:val="00BF2296"/>
    <w:rsid w:val="00BF2F77"/>
    <w:rsid w:val="00BF2FA3"/>
    <w:rsid w:val="00BF3EA2"/>
    <w:rsid w:val="00BF4287"/>
    <w:rsid w:val="00BF5F47"/>
    <w:rsid w:val="00BF6031"/>
    <w:rsid w:val="00BF64F0"/>
    <w:rsid w:val="00BF6AAA"/>
    <w:rsid w:val="00BF7B76"/>
    <w:rsid w:val="00C0025E"/>
    <w:rsid w:val="00C003AC"/>
    <w:rsid w:val="00C006CD"/>
    <w:rsid w:val="00C00CB3"/>
    <w:rsid w:val="00C01371"/>
    <w:rsid w:val="00C01F55"/>
    <w:rsid w:val="00C023EC"/>
    <w:rsid w:val="00C02EF8"/>
    <w:rsid w:val="00C02FFD"/>
    <w:rsid w:val="00C03B6B"/>
    <w:rsid w:val="00C0476C"/>
    <w:rsid w:val="00C04E61"/>
    <w:rsid w:val="00C05C4B"/>
    <w:rsid w:val="00C06890"/>
    <w:rsid w:val="00C06903"/>
    <w:rsid w:val="00C069CE"/>
    <w:rsid w:val="00C06BD4"/>
    <w:rsid w:val="00C06BE3"/>
    <w:rsid w:val="00C0707B"/>
    <w:rsid w:val="00C07217"/>
    <w:rsid w:val="00C07416"/>
    <w:rsid w:val="00C0761B"/>
    <w:rsid w:val="00C07F50"/>
    <w:rsid w:val="00C11128"/>
    <w:rsid w:val="00C12794"/>
    <w:rsid w:val="00C12921"/>
    <w:rsid w:val="00C12CF7"/>
    <w:rsid w:val="00C1314F"/>
    <w:rsid w:val="00C13868"/>
    <w:rsid w:val="00C139A6"/>
    <w:rsid w:val="00C141F9"/>
    <w:rsid w:val="00C147F4"/>
    <w:rsid w:val="00C15015"/>
    <w:rsid w:val="00C1512C"/>
    <w:rsid w:val="00C15DBB"/>
    <w:rsid w:val="00C166C1"/>
    <w:rsid w:val="00C16736"/>
    <w:rsid w:val="00C1698E"/>
    <w:rsid w:val="00C1708F"/>
    <w:rsid w:val="00C17D8B"/>
    <w:rsid w:val="00C17EAB"/>
    <w:rsid w:val="00C17F77"/>
    <w:rsid w:val="00C20A82"/>
    <w:rsid w:val="00C20C2E"/>
    <w:rsid w:val="00C20C4D"/>
    <w:rsid w:val="00C21580"/>
    <w:rsid w:val="00C22162"/>
    <w:rsid w:val="00C22674"/>
    <w:rsid w:val="00C254FF"/>
    <w:rsid w:val="00C25993"/>
    <w:rsid w:val="00C262CC"/>
    <w:rsid w:val="00C271DF"/>
    <w:rsid w:val="00C271FA"/>
    <w:rsid w:val="00C278C5"/>
    <w:rsid w:val="00C278CA"/>
    <w:rsid w:val="00C30118"/>
    <w:rsid w:val="00C30EBB"/>
    <w:rsid w:val="00C310F9"/>
    <w:rsid w:val="00C31BFB"/>
    <w:rsid w:val="00C32F1C"/>
    <w:rsid w:val="00C33A62"/>
    <w:rsid w:val="00C34325"/>
    <w:rsid w:val="00C34486"/>
    <w:rsid w:val="00C34C24"/>
    <w:rsid w:val="00C350FE"/>
    <w:rsid w:val="00C354B1"/>
    <w:rsid w:val="00C35A9F"/>
    <w:rsid w:val="00C35AEC"/>
    <w:rsid w:val="00C36E14"/>
    <w:rsid w:val="00C374AD"/>
    <w:rsid w:val="00C37CF7"/>
    <w:rsid w:val="00C37F66"/>
    <w:rsid w:val="00C408D4"/>
    <w:rsid w:val="00C4139C"/>
    <w:rsid w:val="00C4163F"/>
    <w:rsid w:val="00C41DC2"/>
    <w:rsid w:val="00C41E97"/>
    <w:rsid w:val="00C42490"/>
    <w:rsid w:val="00C42EA3"/>
    <w:rsid w:val="00C42EF5"/>
    <w:rsid w:val="00C431A3"/>
    <w:rsid w:val="00C4320F"/>
    <w:rsid w:val="00C444CE"/>
    <w:rsid w:val="00C44D28"/>
    <w:rsid w:val="00C44EB9"/>
    <w:rsid w:val="00C45368"/>
    <w:rsid w:val="00C4570D"/>
    <w:rsid w:val="00C4677D"/>
    <w:rsid w:val="00C47D7A"/>
    <w:rsid w:val="00C500A0"/>
    <w:rsid w:val="00C5020F"/>
    <w:rsid w:val="00C50352"/>
    <w:rsid w:val="00C51585"/>
    <w:rsid w:val="00C51AAD"/>
    <w:rsid w:val="00C51CFC"/>
    <w:rsid w:val="00C520C6"/>
    <w:rsid w:val="00C523B3"/>
    <w:rsid w:val="00C52A30"/>
    <w:rsid w:val="00C52DB3"/>
    <w:rsid w:val="00C52EAF"/>
    <w:rsid w:val="00C53225"/>
    <w:rsid w:val="00C533B8"/>
    <w:rsid w:val="00C53744"/>
    <w:rsid w:val="00C53BBE"/>
    <w:rsid w:val="00C53ED0"/>
    <w:rsid w:val="00C550D6"/>
    <w:rsid w:val="00C55B39"/>
    <w:rsid w:val="00C55E52"/>
    <w:rsid w:val="00C5613F"/>
    <w:rsid w:val="00C56499"/>
    <w:rsid w:val="00C56685"/>
    <w:rsid w:val="00C56886"/>
    <w:rsid w:val="00C568CD"/>
    <w:rsid w:val="00C56DEF"/>
    <w:rsid w:val="00C56E66"/>
    <w:rsid w:val="00C56EA2"/>
    <w:rsid w:val="00C57701"/>
    <w:rsid w:val="00C57C11"/>
    <w:rsid w:val="00C60600"/>
    <w:rsid w:val="00C612E5"/>
    <w:rsid w:val="00C614A2"/>
    <w:rsid w:val="00C615D8"/>
    <w:rsid w:val="00C61D6D"/>
    <w:rsid w:val="00C6226D"/>
    <w:rsid w:val="00C646BE"/>
    <w:rsid w:val="00C64BA1"/>
    <w:rsid w:val="00C64E73"/>
    <w:rsid w:val="00C65EF3"/>
    <w:rsid w:val="00C6686D"/>
    <w:rsid w:val="00C67034"/>
    <w:rsid w:val="00C67069"/>
    <w:rsid w:val="00C670BC"/>
    <w:rsid w:val="00C67246"/>
    <w:rsid w:val="00C679D5"/>
    <w:rsid w:val="00C70480"/>
    <w:rsid w:val="00C704FA"/>
    <w:rsid w:val="00C71435"/>
    <w:rsid w:val="00C73E0D"/>
    <w:rsid w:val="00C7438A"/>
    <w:rsid w:val="00C745F7"/>
    <w:rsid w:val="00C74762"/>
    <w:rsid w:val="00C74C57"/>
    <w:rsid w:val="00C74E3E"/>
    <w:rsid w:val="00C7556F"/>
    <w:rsid w:val="00C7569A"/>
    <w:rsid w:val="00C7618E"/>
    <w:rsid w:val="00C764AC"/>
    <w:rsid w:val="00C771D0"/>
    <w:rsid w:val="00C77462"/>
    <w:rsid w:val="00C77B0E"/>
    <w:rsid w:val="00C803B3"/>
    <w:rsid w:val="00C803D2"/>
    <w:rsid w:val="00C807A4"/>
    <w:rsid w:val="00C80D19"/>
    <w:rsid w:val="00C80E62"/>
    <w:rsid w:val="00C81E91"/>
    <w:rsid w:val="00C842E4"/>
    <w:rsid w:val="00C85D81"/>
    <w:rsid w:val="00C8633A"/>
    <w:rsid w:val="00C86DC0"/>
    <w:rsid w:val="00C87291"/>
    <w:rsid w:val="00C872E2"/>
    <w:rsid w:val="00C87388"/>
    <w:rsid w:val="00C87888"/>
    <w:rsid w:val="00C90548"/>
    <w:rsid w:val="00C90BF6"/>
    <w:rsid w:val="00C9117B"/>
    <w:rsid w:val="00C9163A"/>
    <w:rsid w:val="00C92FD4"/>
    <w:rsid w:val="00C95386"/>
    <w:rsid w:val="00C958FA"/>
    <w:rsid w:val="00C95DCE"/>
    <w:rsid w:val="00C95E93"/>
    <w:rsid w:val="00C962FB"/>
    <w:rsid w:val="00C964CB"/>
    <w:rsid w:val="00C96A22"/>
    <w:rsid w:val="00C96F13"/>
    <w:rsid w:val="00C978B2"/>
    <w:rsid w:val="00CA0D0B"/>
    <w:rsid w:val="00CA0E99"/>
    <w:rsid w:val="00CA0F2E"/>
    <w:rsid w:val="00CA1262"/>
    <w:rsid w:val="00CA1703"/>
    <w:rsid w:val="00CA176D"/>
    <w:rsid w:val="00CA2E96"/>
    <w:rsid w:val="00CA323E"/>
    <w:rsid w:val="00CA366F"/>
    <w:rsid w:val="00CA3B4A"/>
    <w:rsid w:val="00CA3D93"/>
    <w:rsid w:val="00CA432B"/>
    <w:rsid w:val="00CA51FC"/>
    <w:rsid w:val="00CA5561"/>
    <w:rsid w:val="00CA55D9"/>
    <w:rsid w:val="00CA589C"/>
    <w:rsid w:val="00CA58C4"/>
    <w:rsid w:val="00CA6256"/>
    <w:rsid w:val="00CA64AA"/>
    <w:rsid w:val="00CA749B"/>
    <w:rsid w:val="00CA795F"/>
    <w:rsid w:val="00CA7BA9"/>
    <w:rsid w:val="00CA7C1E"/>
    <w:rsid w:val="00CB029F"/>
    <w:rsid w:val="00CB042E"/>
    <w:rsid w:val="00CB0593"/>
    <w:rsid w:val="00CB05DA"/>
    <w:rsid w:val="00CB0626"/>
    <w:rsid w:val="00CB06F1"/>
    <w:rsid w:val="00CB177B"/>
    <w:rsid w:val="00CB3A55"/>
    <w:rsid w:val="00CB4246"/>
    <w:rsid w:val="00CB4B29"/>
    <w:rsid w:val="00CB5707"/>
    <w:rsid w:val="00CB59C5"/>
    <w:rsid w:val="00CB5EFE"/>
    <w:rsid w:val="00CB636A"/>
    <w:rsid w:val="00CB64F2"/>
    <w:rsid w:val="00CB6AEF"/>
    <w:rsid w:val="00CB6BCF"/>
    <w:rsid w:val="00CB72BB"/>
    <w:rsid w:val="00CB7E38"/>
    <w:rsid w:val="00CB7F10"/>
    <w:rsid w:val="00CC033A"/>
    <w:rsid w:val="00CC04C8"/>
    <w:rsid w:val="00CC06AF"/>
    <w:rsid w:val="00CC0E73"/>
    <w:rsid w:val="00CC1768"/>
    <w:rsid w:val="00CC1982"/>
    <w:rsid w:val="00CC1D84"/>
    <w:rsid w:val="00CC2293"/>
    <w:rsid w:val="00CC30CC"/>
    <w:rsid w:val="00CC3163"/>
    <w:rsid w:val="00CC3347"/>
    <w:rsid w:val="00CC35B6"/>
    <w:rsid w:val="00CC368B"/>
    <w:rsid w:val="00CC3752"/>
    <w:rsid w:val="00CC3DC2"/>
    <w:rsid w:val="00CC4466"/>
    <w:rsid w:val="00CC46B0"/>
    <w:rsid w:val="00CC474D"/>
    <w:rsid w:val="00CC4E80"/>
    <w:rsid w:val="00CC5573"/>
    <w:rsid w:val="00CC5F74"/>
    <w:rsid w:val="00CC618C"/>
    <w:rsid w:val="00CC6951"/>
    <w:rsid w:val="00CC6995"/>
    <w:rsid w:val="00CC6F7B"/>
    <w:rsid w:val="00CC7615"/>
    <w:rsid w:val="00CC780F"/>
    <w:rsid w:val="00CD0A2E"/>
    <w:rsid w:val="00CD0B2D"/>
    <w:rsid w:val="00CD17DA"/>
    <w:rsid w:val="00CD1943"/>
    <w:rsid w:val="00CD26C5"/>
    <w:rsid w:val="00CD2722"/>
    <w:rsid w:val="00CD33DF"/>
    <w:rsid w:val="00CD37EE"/>
    <w:rsid w:val="00CD3864"/>
    <w:rsid w:val="00CD53EB"/>
    <w:rsid w:val="00CD54D8"/>
    <w:rsid w:val="00CD56B2"/>
    <w:rsid w:val="00CD570B"/>
    <w:rsid w:val="00CD61E4"/>
    <w:rsid w:val="00CD6603"/>
    <w:rsid w:val="00CD6FB7"/>
    <w:rsid w:val="00CE0B81"/>
    <w:rsid w:val="00CE0C42"/>
    <w:rsid w:val="00CE110C"/>
    <w:rsid w:val="00CE13EE"/>
    <w:rsid w:val="00CE1B43"/>
    <w:rsid w:val="00CE1E98"/>
    <w:rsid w:val="00CE2870"/>
    <w:rsid w:val="00CE2CC1"/>
    <w:rsid w:val="00CE2F90"/>
    <w:rsid w:val="00CE3790"/>
    <w:rsid w:val="00CE3F0D"/>
    <w:rsid w:val="00CE4083"/>
    <w:rsid w:val="00CE4542"/>
    <w:rsid w:val="00CE458C"/>
    <w:rsid w:val="00CE46A7"/>
    <w:rsid w:val="00CE56E5"/>
    <w:rsid w:val="00CE598C"/>
    <w:rsid w:val="00CE7334"/>
    <w:rsid w:val="00CE7468"/>
    <w:rsid w:val="00CE7658"/>
    <w:rsid w:val="00CE7D21"/>
    <w:rsid w:val="00CE7D4B"/>
    <w:rsid w:val="00CF0D4F"/>
    <w:rsid w:val="00CF0EA9"/>
    <w:rsid w:val="00CF1047"/>
    <w:rsid w:val="00CF1523"/>
    <w:rsid w:val="00CF1639"/>
    <w:rsid w:val="00CF1FB5"/>
    <w:rsid w:val="00CF27C8"/>
    <w:rsid w:val="00CF2B91"/>
    <w:rsid w:val="00CF3D0C"/>
    <w:rsid w:val="00CF457F"/>
    <w:rsid w:val="00CF474C"/>
    <w:rsid w:val="00CF557E"/>
    <w:rsid w:val="00CF5638"/>
    <w:rsid w:val="00CF7485"/>
    <w:rsid w:val="00CF776C"/>
    <w:rsid w:val="00D00017"/>
    <w:rsid w:val="00D00877"/>
    <w:rsid w:val="00D0124B"/>
    <w:rsid w:val="00D0124D"/>
    <w:rsid w:val="00D02671"/>
    <w:rsid w:val="00D0288D"/>
    <w:rsid w:val="00D03AA7"/>
    <w:rsid w:val="00D03EF1"/>
    <w:rsid w:val="00D041A5"/>
    <w:rsid w:val="00D045C2"/>
    <w:rsid w:val="00D05362"/>
    <w:rsid w:val="00D05639"/>
    <w:rsid w:val="00D058C0"/>
    <w:rsid w:val="00D05D94"/>
    <w:rsid w:val="00D05EB7"/>
    <w:rsid w:val="00D06F1B"/>
    <w:rsid w:val="00D0725B"/>
    <w:rsid w:val="00D0740D"/>
    <w:rsid w:val="00D07951"/>
    <w:rsid w:val="00D07ABE"/>
    <w:rsid w:val="00D10A98"/>
    <w:rsid w:val="00D11536"/>
    <w:rsid w:val="00D11D06"/>
    <w:rsid w:val="00D123E8"/>
    <w:rsid w:val="00D127ED"/>
    <w:rsid w:val="00D12DAB"/>
    <w:rsid w:val="00D13A12"/>
    <w:rsid w:val="00D13F05"/>
    <w:rsid w:val="00D13F74"/>
    <w:rsid w:val="00D1450E"/>
    <w:rsid w:val="00D14995"/>
    <w:rsid w:val="00D14CDD"/>
    <w:rsid w:val="00D14D6C"/>
    <w:rsid w:val="00D150D6"/>
    <w:rsid w:val="00D1581D"/>
    <w:rsid w:val="00D1586D"/>
    <w:rsid w:val="00D16929"/>
    <w:rsid w:val="00D16BDB"/>
    <w:rsid w:val="00D17331"/>
    <w:rsid w:val="00D17806"/>
    <w:rsid w:val="00D17BB7"/>
    <w:rsid w:val="00D20E64"/>
    <w:rsid w:val="00D21576"/>
    <w:rsid w:val="00D2175A"/>
    <w:rsid w:val="00D22D10"/>
    <w:rsid w:val="00D230E7"/>
    <w:rsid w:val="00D2320E"/>
    <w:rsid w:val="00D23668"/>
    <w:rsid w:val="00D24564"/>
    <w:rsid w:val="00D247F7"/>
    <w:rsid w:val="00D24D2D"/>
    <w:rsid w:val="00D24FBB"/>
    <w:rsid w:val="00D2532D"/>
    <w:rsid w:val="00D25712"/>
    <w:rsid w:val="00D263D3"/>
    <w:rsid w:val="00D265C2"/>
    <w:rsid w:val="00D26EB0"/>
    <w:rsid w:val="00D26F17"/>
    <w:rsid w:val="00D26F1C"/>
    <w:rsid w:val="00D27FED"/>
    <w:rsid w:val="00D30187"/>
    <w:rsid w:val="00D30D15"/>
    <w:rsid w:val="00D31562"/>
    <w:rsid w:val="00D316A6"/>
    <w:rsid w:val="00D31755"/>
    <w:rsid w:val="00D32523"/>
    <w:rsid w:val="00D326F9"/>
    <w:rsid w:val="00D327C4"/>
    <w:rsid w:val="00D32BDF"/>
    <w:rsid w:val="00D32D81"/>
    <w:rsid w:val="00D33466"/>
    <w:rsid w:val="00D33584"/>
    <w:rsid w:val="00D33617"/>
    <w:rsid w:val="00D337D3"/>
    <w:rsid w:val="00D33950"/>
    <w:rsid w:val="00D348D1"/>
    <w:rsid w:val="00D34D73"/>
    <w:rsid w:val="00D34F67"/>
    <w:rsid w:val="00D35487"/>
    <w:rsid w:val="00D3558A"/>
    <w:rsid w:val="00D3658E"/>
    <w:rsid w:val="00D40BB7"/>
    <w:rsid w:val="00D413D6"/>
    <w:rsid w:val="00D42211"/>
    <w:rsid w:val="00D4233F"/>
    <w:rsid w:val="00D429EB"/>
    <w:rsid w:val="00D42AE6"/>
    <w:rsid w:val="00D4439B"/>
    <w:rsid w:val="00D4467E"/>
    <w:rsid w:val="00D4519E"/>
    <w:rsid w:val="00D4607E"/>
    <w:rsid w:val="00D46164"/>
    <w:rsid w:val="00D47B22"/>
    <w:rsid w:val="00D5184A"/>
    <w:rsid w:val="00D51867"/>
    <w:rsid w:val="00D52533"/>
    <w:rsid w:val="00D531CC"/>
    <w:rsid w:val="00D53500"/>
    <w:rsid w:val="00D5397B"/>
    <w:rsid w:val="00D5489C"/>
    <w:rsid w:val="00D54D20"/>
    <w:rsid w:val="00D5587F"/>
    <w:rsid w:val="00D563C3"/>
    <w:rsid w:val="00D56E2D"/>
    <w:rsid w:val="00D60D20"/>
    <w:rsid w:val="00D60E55"/>
    <w:rsid w:val="00D61733"/>
    <w:rsid w:val="00D618B9"/>
    <w:rsid w:val="00D6264D"/>
    <w:rsid w:val="00D63009"/>
    <w:rsid w:val="00D63311"/>
    <w:rsid w:val="00D639D0"/>
    <w:rsid w:val="00D644D6"/>
    <w:rsid w:val="00D65E44"/>
    <w:rsid w:val="00D6605A"/>
    <w:rsid w:val="00D66586"/>
    <w:rsid w:val="00D668E8"/>
    <w:rsid w:val="00D6699C"/>
    <w:rsid w:val="00D67102"/>
    <w:rsid w:val="00D67BBF"/>
    <w:rsid w:val="00D67BD3"/>
    <w:rsid w:val="00D67E3C"/>
    <w:rsid w:val="00D70733"/>
    <w:rsid w:val="00D707CC"/>
    <w:rsid w:val="00D725A8"/>
    <w:rsid w:val="00D72637"/>
    <w:rsid w:val="00D72A74"/>
    <w:rsid w:val="00D731BE"/>
    <w:rsid w:val="00D733ED"/>
    <w:rsid w:val="00D7372F"/>
    <w:rsid w:val="00D73C2B"/>
    <w:rsid w:val="00D73CCA"/>
    <w:rsid w:val="00D74B3B"/>
    <w:rsid w:val="00D771CA"/>
    <w:rsid w:val="00D7784E"/>
    <w:rsid w:val="00D801A2"/>
    <w:rsid w:val="00D80C6D"/>
    <w:rsid w:val="00D80F6D"/>
    <w:rsid w:val="00D81085"/>
    <w:rsid w:val="00D81B3C"/>
    <w:rsid w:val="00D829D5"/>
    <w:rsid w:val="00D82AF2"/>
    <w:rsid w:val="00D82C88"/>
    <w:rsid w:val="00D82E38"/>
    <w:rsid w:val="00D83324"/>
    <w:rsid w:val="00D833F9"/>
    <w:rsid w:val="00D837C5"/>
    <w:rsid w:val="00D84188"/>
    <w:rsid w:val="00D84978"/>
    <w:rsid w:val="00D84A7A"/>
    <w:rsid w:val="00D8550F"/>
    <w:rsid w:val="00D85914"/>
    <w:rsid w:val="00D8596F"/>
    <w:rsid w:val="00D85DFF"/>
    <w:rsid w:val="00D85E01"/>
    <w:rsid w:val="00D85FEE"/>
    <w:rsid w:val="00D866CB"/>
    <w:rsid w:val="00D868A3"/>
    <w:rsid w:val="00D86A51"/>
    <w:rsid w:val="00D86CE8"/>
    <w:rsid w:val="00D9004A"/>
    <w:rsid w:val="00D9027D"/>
    <w:rsid w:val="00D902F5"/>
    <w:rsid w:val="00D90419"/>
    <w:rsid w:val="00D90988"/>
    <w:rsid w:val="00D9099F"/>
    <w:rsid w:val="00D909F7"/>
    <w:rsid w:val="00D90C7E"/>
    <w:rsid w:val="00D90E97"/>
    <w:rsid w:val="00D91340"/>
    <w:rsid w:val="00D91812"/>
    <w:rsid w:val="00D91870"/>
    <w:rsid w:val="00D927AA"/>
    <w:rsid w:val="00D930ED"/>
    <w:rsid w:val="00D9322D"/>
    <w:rsid w:val="00D938A7"/>
    <w:rsid w:val="00D939F6"/>
    <w:rsid w:val="00D94478"/>
    <w:rsid w:val="00D9518B"/>
    <w:rsid w:val="00D962FB"/>
    <w:rsid w:val="00D97199"/>
    <w:rsid w:val="00D975F8"/>
    <w:rsid w:val="00D97C50"/>
    <w:rsid w:val="00DA0596"/>
    <w:rsid w:val="00DA100E"/>
    <w:rsid w:val="00DA1742"/>
    <w:rsid w:val="00DA1E46"/>
    <w:rsid w:val="00DA2877"/>
    <w:rsid w:val="00DA312C"/>
    <w:rsid w:val="00DA405C"/>
    <w:rsid w:val="00DA413B"/>
    <w:rsid w:val="00DA5276"/>
    <w:rsid w:val="00DA54F6"/>
    <w:rsid w:val="00DA5C57"/>
    <w:rsid w:val="00DA6F2F"/>
    <w:rsid w:val="00DA6F8D"/>
    <w:rsid w:val="00DA7E59"/>
    <w:rsid w:val="00DA7FED"/>
    <w:rsid w:val="00DB058B"/>
    <w:rsid w:val="00DB0D57"/>
    <w:rsid w:val="00DB1274"/>
    <w:rsid w:val="00DB32BE"/>
    <w:rsid w:val="00DB3CFA"/>
    <w:rsid w:val="00DB4203"/>
    <w:rsid w:val="00DB427F"/>
    <w:rsid w:val="00DB42F3"/>
    <w:rsid w:val="00DB441A"/>
    <w:rsid w:val="00DB5870"/>
    <w:rsid w:val="00DB62A6"/>
    <w:rsid w:val="00DB6614"/>
    <w:rsid w:val="00DB6F12"/>
    <w:rsid w:val="00DB7125"/>
    <w:rsid w:val="00DB76CA"/>
    <w:rsid w:val="00DC06E2"/>
    <w:rsid w:val="00DC0AF0"/>
    <w:rsid w:val="00DC1704"/>
    <w:rsid w:val="00DC1AB3"/>
    <w:rsid w:val="00DC212D"/>
    <w:rsid w:val="00DC2700"/>
    <w:rsid w:val="00DC2B9E"/>
    <w:rsid w:val="00DC2EFB"/>
    <w:rsid w:val="00DC2F1E"/>
    <w:rsid w:val="00DC3789"/>
    <w:rsid w:val="00DC38FB"/>
    <w:rsid w:val="00DC3C52"/>
    <w:rsid w:val="00DC4259"/>
    <w:rsid w:val="00DC55B4"/>
    <w:rsid w:val="00DC60A5"/>
    <w:rsid w:val="00DC6806"/>
    <w:rsid w:val="00DC73B3"/>
    <w:rsid w:val="00DC7931"/>
    <w:rsid w:val="00DC7CD5"/>
    <w:rsid w:val="00DD15B1"/>
    <w:rsid w:val="00DD211A"/>
    <w:rsid w:val="00DD3536"/>
    <w:rsid w:val="00DD5163"/>
    <w:rsid w:val="00DD5315"/>
    <w:rsid w:val="00DD54D0"/>
    <w:rsid w:val="00DD67E8"/>
    <w:rsid w:val="00DD6A9C"/>
    <w:rsid w:val="00DD714D"/>
    <w:rsid w:val="00DD798D"/>
    <w:rsid w:val="00DD79C7"/>
    <w:rsid w:val="00DE03AC"/>
    <w:rsid w:val="00DE05E5"/>
    <w:rsid w:val="00DE09FD"/>
    <w:rsid w:val="00DE16B8"/>
    <w:rsid w:val="00DE1A71"/>
    <w:rsid w:val="00DE1B67"/>
    <w:rsid w:val="00DE288E"/>
    <w:rsid w:val="00DE298C"/>
    <w:rsid w:val="00DE3570"/>
    <w:rsid w:val="00DE4169"/>
    <w:rsid w:val="00DE49E2"/>
    <w:rsid w:val="00DE6177"/>
    <w:rsid w:val="00DE65D5"/>
    <w:rsid w:val="00DE68EE"/>
    <w:rsid w:val="00DE740A"/>
    <w:rsid w:val="00DE7AF1"/>
    <w:rsid w:val="00DE7FBA"/>
    <w:rsid w:val="00DF04CF"/>
    <w:rsid w:val="00DF0B2B"/>
    <w:rsid w:val="00DF0BA4"/>
    <w:rsid w:val="00DF14AD"/>
    <w:rsid w:val="00DF2407"/>
    <w:rsid w:val="00DF24D0"/>
    <w:rsid w:val="00DF2E56"/>
    <w:rsid w:val="00DF2FD6"/>
    <w:rsid w:val="00DF3389"/>
    <w:rsid w:val="00DF3CCC"/>
    <w:rsid w:val="00DF591A"/>
    <w:rsid w:val="00DF5B89"/>
    <w:rsid w:val="00DF5DA2"/>
    <w:rsid w:val="00DF5FF4"/>
    <w:rsid w:val="00DF61B0"/>
    <w:rsid w:val="00DF67D9"/>
    <w:rsid w:val="00DF6B36"/>
    <w:rsid w:val="00DF7982"/>
    <w:rsid w:val="00E00CC8"/>
    <w:rsid w:val="00E00D8D"/>
    <w:rsid w:val="00E01749"/>
    <w:rsid w:val="00E02120"/>
    <w:rsid w:val="00E02BC0"/>
    <w:rsid w:val="00E02C57"/>
    <w:rsid w:val="00E02DD1"/>
    <w:rsid w:val="00E02E18"/>
    <w:rsid w:val="00E03909"/>
    <w:rsid w:val="00E04AF3"/>
    <w:rsid w:val="00E04ED2"/>
    <w:rsid w:val="00E0520F"/>
    <w:rsid w:val="00E05CA6"/>
    <w:rsid w:val="00E061A1"/>
    <w:rsid w:val="00E06F25"/>
    <w:rsid w:val="00E06FB2"/>
    <w:rsid w:val="00E077DD"/>
    <w:rsid w:val="00E109B1"/>
    <w:rsid w:val="00E10AF9"/>
    <w:rsid w:val="00E11170"/>
    <w:rsid w:val="00E1148C"/>
    <w:rsid w:val="00E1287F"/>
    <w:rsid w:val="00E12888"/>
    <w:rsid w:val="00E12B7F"/>
    <w:rsid w:val="00E13476"/>
    <w:rsid w:val="00E1368E"/>
    <w:rsid w:val="00E13765"/>
    <w:rsid w:val="00E13AA0"/>
    <w:rsid w:val="00E1493F"/>
    <w:rsid w:val="00E15257"/>
    <w:rsid w:val="00E15C03"/>
    <w:rsid w:val="00E15DD2"/>
    <w:rsid w:val="00E15FC6"/>
    <w:rsid w:val="00E1775C"/>
    <w:rsid w:val="00E17BFC"/>
    <w:rsid w:val="00E17D26"/>
    <w:rsid w:val="00E17D31"/>
    <w:rsid w:val="00E17FDD"/>
    <w:rsid w:val="00E17FE3"/>
    <w:rsid w:val="00E2056A"/>
    <w:rsid w:val="00E20659"/>
    <w:rsid w:val="00E2073C"/>
    <w:rsid w:val="00E20BD6"/>
    <w:rsid w:val="00E20F2C"/>
    <w:rsid w:val="00E215BC"/>
    <w:rsid w:val="00E215D2"/>
    <w:rsid w:val="00E220EF"/>
    <w:rsid w:val="00E22A85"/>
    <w:rsid w:val="00E23642"/>
    <w:rsid w:val="00E23D4E"/>
    <w:rsid w:val="00E2454E"/>
    <w:rsid w:val="00E2480A"/>
    <w:rsid w:val="00E24BEA"/>
    <w:rsid w:val="00E251B9"/>
    <w:rsid w:val="00E258D0"/>
    <w:rsid w:val="00E25A06"/>
    <w:rsid w:val="00E262E3"/>
    <w:rsid w:val="00E2719E"/>
    <w:rsid w:val="00E27F31"/>
    <w:rsid w:val="00E30EA7"/>
    <w:rsid w:val="00E3102F"/>
    <w:rsid w:val="00E310C6"/>
    <w:rsid w:val="00E31565"/>
    <w:rsid w:val="00E31E98"/>
    <w:rsid w:val="00E32697"/>
    <w:rsid w:val="00E32F0A"/>
    <w:rsid w:val="00E33BF2"/>
    <w:rsid w:val="00E349EC"/>
    <w:rsid w:val="00E35AC3"/>
    <w:rsid w:val="00E36277"/>
    <w:rsid w:val="00E36DCC"/>
    <w:rsid w:val="00E376C1"/>
    <w:rsid w:val="00E376F4"/>
    <w:rsid w:val="00E40E02"/>
    <w:rsid w:val="00E417D9"/>
    <w:rsid w:val="00E41A5D"/>
    <w:rsid w:val="00E41F96"/>
    <w:rsid w:val="00E4495F"/>
    <w:rsid w:val="00E455A8"/>
    <w:rsid w:val="00E458B7"/>
    <w:rsid w:val="00E4656E"/>
    <w:rsid w:val="00E46819"/>
    <w:rsid w:val="00E46F18"/>
    <w:rsid w:val="00E4761A"/>
    <w:rsid w:val="00E47B1A"/>
    <w:rsid w:val="00E47DEE"/>
    <w:rsid w:val="00E509BB"/>
    <w:rsid w:val="00E51BA6"/>
    <w:rsid w:val="00E534AD"/>
    <w:rsid w:val="00E53A2C"/>
    <w:rsid w:val="00E544A0"/>
    <w:rsid w:val="00E547B2"/>
    <w:rsid w:val="00E5486D"/>
    <w:rsid w:val="00E55371"/>
    <w:rsid w:val="00E5583B"/>
    <w:rsid w:val="00E570A6"/>
    <w:rsid w:val="00E60A11"/>
    <w:rsid w:val="00E60E11"/>
    <w:rsid w:val="00E612A0"/>
    <w:rsid w:val="00E619F4"/>
    <w:rsid w:val="00E630CD"/>
    <w:rsid w:val="00E630DA"/>
    <w:rsid w:val="00E63192"/>
    <w:rsid w:val="00E6360E"/>
    <w:rsid w:val="00E6388F"/>
    <w:rsid w:val="00E638BF"/>
    <w:rsid w:val="00E63C11"/>
    <w:rsid w:val="00E6580E"/>
    <w:rsid w:val="00E6737F"/>
    <w:rsid w:val="00E6757F"/>
    <w:rsid w:val="00E676C3"/>
    <w:rsid w:val="00E67B42"/>
    <w:rsid w:val="00E7030B"/>
    <w:rsid w:val="00E70DD6"/>
    <w:rsid w:val="00E71CBE"/>
    <w:rsid w:val="00E71D6E"/>
    <w:rsid w:val="00E725B0"/>
    <w:rsid w:val="00E7310E"/>
    <w:rsid w:val="00E73642"/>
    <w:rsid w:val="00E742CE"/>
    <w:rsid w:val="00E74C1A"/>
    <w:rsid w:val="00E74C1D"/>
    <w:rsid w:val="00E7583B"/>
    <w:rsid w:val="00E7601F"/>
    <w:rsid w:val="00E762D6"/>
    <w:rsid w:val="00E765F7"/>
    <w:rsid w:val="00E769B6"/>
    <w:rsid w:val="00E76A6C"/>
    <w:rsid w:val="00E76CB6"/>
    <w:rsid w:val="00E778DA"/>
    <w:rsid w:val="00E77F21"/>
    <w:rsid w:val="00E808F2"/>
    <w:rsid w:val="00E81BA2"/>
    <w:rsid w:val="00E830A3"/>
    <w:rsid w:val="00E831B5"/>
    <w:rsid w:val="00E832FC"/>
    <w:rsid w:val="00E8412F"/>
    <w:rsid w:val="00E84394"/>
    <w:rsid w:val="00E8549C"/>
    <w:rsid w:val="00E85DE6"/>
    <w:rsid w:val="00E8676D"/>
    <w:rsid w:val="00E86FE0"/>
    <w:rsid w:val="00E87338"/>
    <w:rsid w:val="00E87456"/>
    <w:rsid w:val="00E8784D"/>
    <w:rsid w:val="00E878C8"/>
    <w:rsid w:val="00E87DDB"/>
    <w:rsid w:val="00E90399"/>
    <w:rsid w:val="00E90BC7"/>
    <w:rsid w:val="00E91D78"/>
    <w:rsid w:val="00E9258A"/>
    <w:rsid w:val="00E9281D"/>
    <w:rsid w:val="00E92B14"/>
    <w:rsid w:val="00E92D35"/>
    <w:rsid w:val="00E93296"/>
    <w:rsid w:val="00E93F15"/>
    <w:rsid w:val="00E95AFB"/>
    <w:rsid w:val="00E969A6"/>
    <w:rsid w:val="00E96CC9"/>
    <w:rsid w:val="00EA0192"/>
    <w:rsid w:val="00EA0911"/>
    <w:rsid w:val="00EA0D54"/>
    <w:rsid w:val="00EA0DA2"/>
    <w:rsid w:val="00EA0E71"/>
    <w:rsid w:val="00EA1412"/>
    <w:rsid w:val="00EA2555"/>
    <w:rsid w:val="00EA2676"/>
    <w:rsid w:val="00EA2797"/>
    <w:rsid w:val="00EA2948"/>
    <w:rsid w:val="00EA2D12"/>
    <w:rsid w:val="00EA41E9"/>
    <w:rsid w:val="00EA4E8F"/>
    <w:rsid w:val="00EA54A7"/>
    <w:rsid w:val="00EA57F9"/>
    <w:rsid w:val="00EA5D60"/>
    <w:rsid w:val="00EA61CF"/>
    <w:rsid w:val="00EA61EC"/>
    <w:rsid w:val="00EA6906"/>
    <w:rsid w:val="00EA6C03"/>
    <w:rsid w:val="00EA7057"/>
    <w:rsid w:val="00EA74F7"/>
    <w:rsid w:val="00EA764F"/>
    <w:rsid w:val="00EB046C"/>
    <w:rsid w:val="00EB088F"/>
    <w:rsid w:val="00EB1058"/>
    <w:rsid w:val="00EB19FF"/>
    <w:rsid w:val="00EB2B26"/>
    <w:rsid w:val="00EB364C"/>
    <w:rsid w:val="00EB36CF"/>
    <w:rsid w:val="00EB3ACA"/>
    <w:rsid w:val="00EB3EC9"/>
    <w:rsid w:val="00EB3F3E"/>
    <w:rsid w:val="00EB49DA"/>
    <w:rsid w:val="00EB4ABF"/>
    <w:rsid w:val="00EB516F"/>
    <w:rsid w:val="00EB552A"/>
    <w:rsid w:val="00EB630E"/>
    <w:rsid w:val="00EB6B56"/>
    <w:rsid w:val="00EB7097"/>
    <w:rsid w:val="00EB731F"/>
    <w:rsid w:val="00EB73C0"/>
    <w:rsid w:val="00EB7E48"/>
    <w:rsid w:val="00EC0BFC"/>
    <w:rsid w:val="00EC0F5D"/>
    <w:rsid w:val="00EC1563"/>
    <w:rsid w:val="00EC1E47"/>
    <w:rsid w:val="00EC24DE"/>
    <w:rsid w:val="00EC2A5E"/>
    <w:rsid w:val="00EC2ED6"/>
    <w:rsid w:val="00EC373E"/>
    <w:rsid w:val="00EC3E3C"/>
    <w:rsid w:val="00EC45B0"/>
    <w:rsid w:val="00EC4BF1"/>
    <w:rsid w:val="00EC5801"/>
    <w:rsid w:val="00EC5F3F"/>
    <w:rsid w:val="00EC617E"/>
    <w:rsid w:val="00EC72D6"/>
    <w:rsid w:val="00ED08A0"/>
    <w:rsid w:val="00ED0B39"/>
    <w:rsid w:val="00ED1158"/>
    <w:rsid w:val="00ED1221"/>
    <w:rsid w:val="00ED15CF"/>
    <w:rsid w:val="00ED225A"/>
    <w:rsid w:val="00ED2865"/>
    <w:rsid w:val="00ED31A9"/>
    <w:rsid w:val="00ED3EC2"/>
    <w:rsid w:val="00ED676B"/>
    <w:rsid w:val="00ED6F2B"/>
    <w:rsid w:val="00ED72A4"/>
    <w:rsid w:val="00ED779A"/>
    <w:rsid w:val="00EE09F5"/>
    <w:rsid w:val="00EE0E54"/>
    <w:rsid w:val="00EE1980"/>
    <w:rsid w:val="00EE213F"/>
    <w:rsid w:val="00EE2C26"/>
    <w:rsid w:val="00EE3F98"/>
    <w:rsid w:val="00EE42BD"/>
    <w:rsid w:val="00EE496A"/>
    <w:rsid w:val="00EE549F"/>
    <w:rsid w:val="00EE5952"/>
    <w:rsid w:val="00EE5D0F"/>
    <w:rsid w:val="00EE5F11"/>
    <w:rsid w:val="00EE6185"/>
    <w:rsid w:val="00EE687A"/>
    <w:rsid w:val="00EE6B56"/>
    <w:rsid w:val="00EE6BBE"/>
    <w:rsid w:val="00EE6C49"/>
    <w:rsid w:val="00EE70E1"/>
    <w:rsid w:val="00EE7569"/>
    <w:rsid w:val="00EE7A28"/>
    <w:rsid w:val="00EF0816"/>
    <w:rsid w:val="00EF0C65"/>
    <w:rsid w:val="00EF10BD"/>
    <w:rsid w:val="00EF3AE7"/>
    <w:rsid w:val="00EF3EC6"/>
    <w:rsid w:val="00EF4CC2"/>
    <w:rsid w:val="00EF50D0"/>
    <w:rsid w:val="00EF5615"/>
    <w:rsid w:val="00EF5D7B"/>
    <w:rsid w:val="00EF74DF"/>
    <w:rsid w:val="00EF7A9D"/>
    <w:rsid w:val="00F005F1"/>
    <w:rsid w:val="00F006B6"/>
    <w:rsid w:val="00F017E1"/>
    <w:rsid w:val="00F01A62"/>
    <w:rsid w:val="00F030EE"/>
    <w:rsid w:val="00F036FC"/>
    <w:rsid w:val="00F03E15"/>
    <w:rsid w:val="00F03E48"/>
    <w:rsid w:val="00F04560"/>
    <w:rsid w:val="00F046F4"/>
    <w:rsid w:val="00F0545F"/>
    <w:rsid w:val="00F05B70"/>
    <w:rsid w:val="00F05D7D"/>
    <w:rsid w:val="00F06575"/>
    <w:rsid w:val="00F068AE"/>
    <w:rsid w:val="00F07337"/>
    <w:rsid w:val="00F0768E"/>
    <w:rsid w:val="00F076A1"/>
    <w:rsid w:val="00F078A9"/>
    <w:rsid w:val="00F07C35"/>
    <w:rsid w:val="00F1053E"/>
    <w:rsid w:val="00F11104"/>
    <w:rsid w:val="00F115B0"/>
    <w:rsid w:val="00F1194D"/>
    <w:rsid w:val="00F12D1E"/>
    <w:rsid w:val="00F12DFD"/>
    <w:rsid w:val="00F130BC"/>
    <w:rsid w:val="00F132D3"/>
    <w:rsid w:val="00F134A8"/>
    <w:rsid w:val="00F139DF"/>
    <w:rsid w:val="00F147B9"/>
    <w:rsid w:val="00F14DCC"/>
    <w:rsid w:val="00F14E4A"/>
    <w:rsid w:val="00F14EEC"/>
    <w:rsid w:val="00F15FE9"/>
    <w:rsid w:val="00F16828"/>
    <w:rsid w:val="00F17A7F"/>
    <w:rsid w:val="00F20200"/>
    <w:rsid w:val="00F20A9D"/>
    <w:rsid w:val="00F20AE4"/>
    <w:rsid w:val="00F20E32"/>
    <w:rsid w:val="00F218A4"/>
    <w:rsid w:val="00F219A0"/>
    <w:rsid w:val="00F21BC4"/>
    <w:rsid w:val="00F21E9D"/>
    <w:rsid w:val="00F21FCC"/>
    <w:rsid w:val="00F22A50"/>
    <w:rsid w:val="00F22BFC"/>
    <w:rsid w:val="00F230D0"/>
    <w:rsid w:val="00F23763"/>
    <w:rsid w:val="00F241AF"/>
    <w:rsid w:val="00F24A31"/>
    <w:rsid w:val="00F27372"/>
    <w:rsid w:val="00F27575"/>
    <w:rsid w:val="00F27F51"/>
    <w:rsid w:val="00F30472"/>
    <w:rsid w:val="00F305B0"/>
    <w:rsid w:val="00F30BEE"/>
    <w:rsid w:val="00F30F32"/>
    <w:rsid w:val="00F328BF"/>
    <w:rsid w:val="00F32D73"/>
    <w:rsid w:val="00F337FE"/>
    <w:rsid w:val="00F33E15"/>
    <w:rsid w:val="00F34878"/>
    <w:rsid w:val="00F35358"/>
    <w:rsid w:val="00F35C21"/>
    <w:rsid w:val="00F36033"/>
    <w:rsid w:val="00F371B2"/>
    <w:rsid w:val="00F37472"/>
    <w:rsid w:val="00F374EC"/>
    <w:rsid w:val="00F37A3D"/>
    <w:rsid w:val="00F4121A"/>
    <w:rsid w:val="00F412B9"/>
    <w:rsid w:val="00F421BA"/>
    <w:rsid w:val="00F42B02"/>
    <w:rsid w:val="00F42CB9"/>
    <w:rsid w:val="00F42F06"/>
    <w:rsid w:val="00F4372D"/>
    <w:rsid w:val="00F43CC6"/>
    <w:rsid w:val="00F443F7"/>
    <w:rsid w:val="00F44D83"/>
    <w:rsid w:val="00F45121"/>
    <w:rsid w:val="00F45243"/>
    <w:rsid w:val="00F45645"/>
    <w:rsid w:val="00F45BC4"/>
    <w:rsid w:val="00F4612E"/>
    <w:rsid w:val="00F47012"/>
    <w:rsid w:val="00F47D7F"/>
    <w:rsid w:val="00F47EB8"/>
    <w:rsid w:val="00F501C2"/>
    <w:rsid w:val="00F50C48"/>
    <w:rsid w:val="00F50CE8"/>
    <w:rsid w:val="00F50DAF"/>
    <w:rsid w:val="00F50DD7"/>
    <w:rsid w:val="00F5102F"/>
    <w:rsid w:val="00F515B1"/>
    <w:rsid w:val="00F5182C"/>
    <w:rsid w:val="00F51945"/>
    <w:rsid w:val="00F51B24"/>
    <w:rsid w:val="00F529CA"/>
    <w:rsid w:val="00F52FFC"/>
    <w:rsid w:val="00F5311F"/>
    <w:rsid w:val="00F5479E"/>
    <w:rsid w:val="00F54A5F"/>
    <w:rsid w:val="00F54EF3"/>
    <w:rsid w:val="00F5588F"/>
    <w:rsid w:val="00F56693"/>
    <w:rsid w:val="00F56862"/>
    <w:rsid w:val="00F6034B"/>
    <w:rsid w:val="00F613F4"/>
    <w:rsid w:val="00F6142A"/>
    <w:rsid w:val="00F621E3"/>
    <w:rsid w:val="00F6252E"/>
    <w:rsid w:val="00F62C48"/>
    <w:rsid w:val="00F63F2B"/>
    <w:rsid w:val="00F64127"/>
    <w:rsid w:val="00F641EC"/>
    <w:rsid w:val="00F64DBC"/>
    <w:rsid w:val="00F654AF"/>
    <w:rsid w:val="00F65A80"/>
    <w:rsid w:val="00F65D5C"/>
    <w:rsid w:val="00F669B1"/>
    <w:rsid w:val="00F674D9"/>
    <w:rsid w:val="00F67665"/>
    <w:rsid w:val="00F67CA4"/>
    <w:rsid w:val="00F702BB"/>
    <w:rsid w:val="00F72468"/>
    <w:rsid w:val="00F72805"/>
    <w:rsid w:val="00F72FC2"/>
    <w:rsid w:val="00F730D5"/>
    <w:rsid w:val="00F73F5B"/>
    <w:rsid w:val="00F74290"/>
    <w:rsid w:val="00F74335"/>
    <w:rsid w:val="00F744E0"/>
    <w:rsid w:val="00F752F0"/>
    <w:rsid w:val="00F769EB"/>
    <w:rsid w:val="00F76B41"/>
    <w:rsid w:val="00F76FA7"/>
    <w:rsid w:val="00F77C42"/>
    <w:rsid w:val="00F8066D"/>
    <w:rsid w:val="00F822EA"/>
    <w:rsid w:val="00F82B31"/>
    <w:rsid w:val="00F82C72"/>
    <w:rsid w:val="00F82EEA"/>
    <w:rsid w:val="00F83753"/>
    <w:rsid w:val="00F84550"/>
    <w:rsid w:val="00F84B22"/>
    <w:rsid w:val="00F853A8"/>
    <w:rsid w:val="00F863C2"/>
    <w:rsid w:val="00F8644A"/>
    <w:rsid w:val="00F8776C"/>
    <w:rsid w:val="00F87B25"/>
    <w:rsid w:val="00F90C62"/>
    <w:rsid w:val="00F90E70"/>
    <w:rsid w:val="00F9175C"/>
    <w:rsid w:val="00F91826"/>
    <w:rsid w:val="00F91E39"/>
    <w:rsid w:val="00F926C9"/>
    <w:rsid w:val="00F929E0"/>
    <w:rsid w:val="00F9314C"/>
    <w:rsid w:val="00F93505"/>
    <w:rsid w:val="00F938D5"/>
    <w:rsid w:val="00F94678"/>
    <w:rsid w:val="00F946FF"/>
    <w:rsid w:val="00F94877"/>
    <w:rsid w:val="00F948BC"/>
    <w:rsid w:val="00F95F75"/>
    <w:rsid w:val="00F964C8"/>
    <w:rsid w:val="00F966E4"/>
    <w:rsid w:val="00F96E64"/>
    <w:rsid w:val="00F96F54"/>
    <w:rsid w:val="00F97079"/>
    <w:rsid w:val="00F97339"/>
    <w:rsid w:val="00FA0C18"/>
    <w:rsid w:val="00FA0E90"/>
    <w:rsid w:val="00FA1BCF"/>
    <w:rsid w:val="00FA1E94"/>
    <w:rsid w:val="00FA1FA6"/>
    <w:rsid w:val="00FA24C2"/>
    <w:rsid w:val="00FA2544"/>
    <w:rsid w:val="00FA27E8"/>
    <w:rsid w:val="00FA2937"/>
    <w:rsid w:val="00FA2C72"/>
    <w:rsid w:val="00FA2CCD"/>
    <w:rsid w:val="00FA3D70"/>
    <w:rsid w:val="00FA4237"/>
    <w:rsid w:val="00FA4243"/>
    <w:rsid w:val="00FA5996"/>
    <w:rsid w:val="00FA5CFC"/>
    <w:rsid w:val="00FA6157"/>
    <w:rsid w:val="00FA6DB5"/>
    <w:rsid w:val="00FA7052"/>
    <w:rsid w:val="00FA7BB3"/>
    <w:rsid w:val="00FA7C8B"/>
    <w:rsid w:val="00FB0B7E"/>
    <w:rsid w:val="00FB1714"/>
    <w:rsid w:val="00FB17AE"/>
    <w:rsid w:val="00FB1B04"/>
    <w:rsid w:val="00FB23BB"/>
    <w:rsid w:val="00FB2A0A"/>
    <w:rsid w:val="00FB2D2E"/>
    <w:rsid w:val="00FB36BB"/>
    <w:rsid w:val="00FB4B76"/>
    <w:rsid w:val="00FB5104"/>
    <w:rsid w:val="00FB572C"/>
    <w:rsid w:val="00FB5AE8"/>
    <w:rsid w:val="00FB5F59"/>
    <w:rsid w:val="00FB6929"/>
    <w:rsid w:val="00FB772A"/>
    <w:rsid w:val="00FB7796"/>
    <w:rsid w:val="00FB7A70"/>
    <w:rsid w:val="00FB7D87"/>
    <w:rsid w:val="00FC01B5"/>
    <w:rsid w:val="00FC0829"/>
    <w:rsid w:val="00FC0A50"/>
    <w:rsid w:val="00FC12FA"/>
    <w:rsid w:val="00FC16AE"/>
    <w:rsid w:val="00FC1B8C"/>
    <w:rsid w:val="00FC2715"/>
    <w:rsid w:val="00FC3014"/>
    <w:rsid w:val="00FC31B8"/>
    <w:rsid w:val="00FC38F9"/>
    <w:rsid w:val="00FC3965"/>
    <w:rsid w:val="00FC3B86"/>
    <w:rsid w:val="00FC3F72"/>
    <w:rsid w:val="00FC405C"/>
    <w:rsid w:val="00FC4D0D"/>
    <w:rsid w:val="00FC52AF"/>
    <w:rsid w:val="00FC5C7B"/>
    <w:rsid w:val="00FC630D"/>
    <w:rsid w:val="00FC663D"/>
    <w:rsid w:val="00FC6E86"/>
    <w:rsid w:val="00FC745E"/>
    <w:rsid w:val="00FC7F84"/>
    <w:rsid w:val="00FD03B6"/>
    <w:rsid w:val="00FD10B8"/>
    <w:rsid w:val="00FD17A5"/>
    <w:rsid w:val="00FD20B3"/>
    <w:rsid w:val="00FD48BA"/>
    <w:rsid w:val="00FD4D83"/>
    <w:rsid w:val="00FD4FB0"/>
    <w:rsid w:val="00FD5538"/>
    <w:rsid w:val="00FD6F83"/>
    <w:rsid w:val="00FD747C"/>
    <w:rsid w:val="00FD7A62"/>
    <w:rsid w:val="00FD7CDC"/>
    <w:rsid w:val="00FD7EBC"/>
    <w:rsid w:val="00FE0194"/>
    <w:rsid w:val="00FE02D8"/>
    <w:rsid w:val="00FE05BE"/>
    <w:rsid w:val="00FE0969"/>
    <w:rsid w:val="00FE0976"/>
    <w:rsid w:val="00FE09EE"/>
    <w:rsid w:val="00FE1354"/>
    <w:rsid w:val="00FE17F0"/>
    <w:rsid w:val="00FE1D11"/>
    <w:rsid w:val="00FE1D17"/>
    <w:rsid w:val="00FE2D9F"/>
    <w:rsid w:val="00FE3415"/>
    <w:rsid w:val="00FE3940"/>
    <w:rsid w:val="00FE3A0A"/>
    <w:rsid w:val="00FE3A1A"/>
    <w:rsid w:val="00FE3B91"/>
    <w:rsid w:val="00FE43A4"/>
    <w:rsid w:val="00FE53F2"/>
    <w:rsid w:val="00FE5614"/>
    <w:rsid w:val="00FE57B9"/>
    <w:rsid w:val="00FE5A10"/>
    <w:rsid w:val="00FE702A"/>
    <w:rsid w:val="00FE766A"/>
    <w:rsid w:val="00FE77C2"/>
    <w:rsid w:val="00FE7B69"/>
    <w:rsid w:val="00FE7BF0"/>
    <w:rsid w:val="00FE7CA7"/>
    <w:rsid w:val="00FF044B"/>
    <w:rsid w:val="00FF0532"/>
    <w:rsid w:val="00FF0979"/>
    <w:rsid w:val="00FF0FEA"/>
    <w:rsid w:val="00FF12A7"/>
    <w:rsid w:val="00FF19A2"/>
    <w:rsid w:val="00FF1A41"/>
    <w:rsid w:val="00FF2485"/>
    <w:rsid w:val="00FF25BB"/>
    <w:rsid w:val="00FF25D2"/>
    <w:rsid w:val="00FF2682"/>
    <w:rsid w:val="00FF2C85"/>
    <w:rsid w:val="00FF34CB"/>
    <w:rsid w:val="00FF3536"/>
    <w:rsid w:val="00FF3F88"/>
    <w:rsid w:val="00FF40C7"/>
    <w:rsid w:val="00FF46AB"/>
    <w:rsid w:val="00FF5379"/>
    <w:rsid w:val="00FF55EE"/>
    <w:rsid w:val="00FF56F4"/>
    <w:rsid w:val="00FF6252"/>
    <w:rsid w:val="00FF726C"/>
    <w:rsid w:val="00FF729E"/>
    <w:rsid w:val="00FF74F3"/>
    <w:rsid w:val="00FF762A"/>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5C5E4B"/>
  <w15:docId w15:val="{1BEA923C-E4D6-41A4-B841-27EAC3488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940"/>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 w:type="paragraph" w:styleId="Textonotapie">
    <w:name w:val="footnote text"/>
    <w:basedOn w:val="Normal"/>
    <w:link w:val="TextonotapieCar"/>
    <w:uiPriority w:val="99"/>
    <w:unhideWhenUsed/>
    <w:rsid w:val="00347E4E"/>
    <w:pPr>
      <w:spacing w:after="0" w:line="240" w:lineRule="auto"/>
    </w:pPr>
    <w:rPr>
      <w:sz w:val="20"/>
      <w:szCs w:val="20"/>
    </w:rPr>
  </w:style>
  <w:style w:type="character" w:customStyle="1" w:styleId="TextonotapieCar">
    <w:name w:val="Texto nota pie Car"/>
    <w:basedOn w:val="Fuentedeprrafopredeter"/>
    <w:link w:val="Textonotapie"/>
    <w:uiPriority w:val="99"/>
    <w:rsid w:val="00347E4E"/>
    <w:rPr>
      <w:sz w:val="20"/>
      <w:szCs w:val="20"/>
    </w:rPr>
  </w:style>
  <w:style w:type="character" w:styleId="Refdenotaalpie">
    <w:name w:val="footnote reference"/>
    <w:basedOn w:val="Fuentedeprrafopredeter"/>
    <w:uiPriority w:val="99"/>
    <w:unhideWhenUsed/>
    <w:rsid w:val="00347E4E"/>
    <w:rPr>
      <w:vertAlign w:val="superscript"/>
    </w:rPr>
  </w:style>
  <w:style w:type="character" w:customStyle="1" w:styleId="UnresolvedMention">
    <w:name w:val="Unresolved Mention"/>
    <w:basedOn w:val="Fuentedeprrafopredeter"/>
    <w:uiPriority w:val="99"/>
    <w:semiHidden/>
    <w:unhideWhenUsed/>
    <w:rsid w:val="00E67B42"/>
    <w:rPr>
      <w:color w:val="605E5C"/>
      <w:shd w:val="clear" w:color="auto" w:fill="E1DFDD"/>
    </w:rPr>
  </w:style>
  <w:style w:type="character" w:styleId="Hipervnculovisitado">
    <w:name w:val="FollowedHyperlink"/>
    <w:basedOn w:val="Fuentedeprrafopredeter"/>
    <w:uiPriority w:val="99"/>
    <w:semiHidden/>
    <w:unhideWhenUsed/>
    <w:rsid w:val="006D617A"/>
    <w:rPr>
      <w:color w:val="800080" w:themeColor="followedHyperlink"/>
      <w:u w:val="single"/>
    </w:rPr>
  </w:style>
  <w:style w:type="table" w:styleId="Tablaconcuadrcula">
    <w:name w:val="Table Grid"/>
    <w:basedOn w:val="Tablanormal"/>
    <w:uiPriority w:val="59"/>
    <w:rsid w:val="00EC2E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2">
    <w:name w:val="List Table 2"/>
    <w:basedOn w:val="Tablanormal"/>
    <w:uiPriority w:val="47"/>
    <w:rsid w:val="00761B8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cuadrcula6concolores">
    <w:name w:val="Grid Table 6 Colorful"/>
    <w:basedOn w:val="Tablanormal"/>
    <w:uiPriority w:val="51"/>
    <w:rsid w:val="00941E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9535">
      <w:bodyDiv w:val="1"/>
      <w:marLeft w:val="0"/>
      <w:marRight w:val="0"/>
      <w:marTop w:val="0"/>
      <w:marBottom w:val="0"/>
      <w:divBdr>
        <w:top w:val="none" w:sz="0" w:space="0" w:color="auto"/>
        <w:left w:val="none" w:sz="0" w:space="0" w:color="auto"/>
        <w:bottom w:val="none" w:sz="0" w:space="0" w:color="auto"/>
        <w:right w:val="none" w:sz="0" w:space="0" w:color="auto"/>
      </w:divBdr>
    </w:div>
    <w:div w:id="32273901">
      <w:bodyDiv w:val="1"/>
      <w:marLeft w:val="0"/>
      <w:marRight w:val="0"/>
      <w:marTop w:val="0"/>
      <w:marBottom w:val="0"/>
      <w:divBdr>
        <w:top w:val="none" w:sz="0" w:space="0" w:color="auto"/>
        <w:left w:val="none" w:sz="0" w:space="0" w:color="auto"/>
        <w:bottom w:val="none" w:sz="0" w:space="0" w:color="auto"/>
        <w:right w:val="none" w:sz="0" w:space="0" w:color="auto"/>
      </w:divBdr>
    </w:div>
    <w:div w:id="38478139">
      <w:bodyDiv w:val="1"/>
      <w:marLeft w:val="0"/>
      <w:marRight w:val="0"/>
      <w:marTop w:val="0"/>
      <w:marBottom w:val="0"/>
      <w:divBdr>
        <w:top w:val="none" w:sz="0" w:space="0" w:color="auto"/>
        <w:left w:val="none" w:sz="0" w:space="0" w:color="auto"/>
        <w:bottom w:val="none" w:sz="0" w:space="0" w:color="auto"/>
        <w:right w:val="none" w:sz="0" w:space="0" w:color="auto"/>
      </w:divBdr>
    </w:div>
    <w:div w:id="97680371">
      <w:bodyDiv w:val="1"/>
      <w:marLeft w:val="0"/>
      <w:marRight w:val="0"/>
      <w:marTop w:val="0"/>
      <w:marBottom w:val="0"/>
      <w:divBdr>
        <w:top w:val="none" w:sz="0" w:space="0" w:color="auto"/>
        <w:left w:val="none" w:sz="0" w:space="0" w:color="auto"/>
        <w:bottom w:val="none" w:sz="0" w:space="0" w:color="auto"/>
        <w:right w:val="none" w:sz="0" w:space="0" w:color="auto"/>
      </w:divBdr>
    </w:div>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200024097">
      <w:bodyDiv w:val="1"/>
      <w:marLeft w:val="0"/>
      <w:marRight w:val="0"/>
      <w:marTop w:val="0"/>
      <w:marBottom w:val="0"/>
      <w:divBdr>
        <w:top w:val="none" w:sz="0" w:space="0" w:color="auto"/>
        <w:left w:val="none" w:sz="0" w:space="0" w:color="auto"/>
        <w:bottom w:val="none" w:sz="0" w:space="0" w:color="auto"/>
        <w:right w:val="none" w:sz="0" w:space="0" w:color="auto"/>
      </w:divBdr>
    </w:div>
    <w:div w:id="306399023">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392435940">
      <w:bodyDiv w:val="1"/>
      <w:marLeft w:val="0"/>
      <w:marRight w:val="0"/>
      <w:marTop w:val="0"/>
      <w:marBottom w:val="0"/>
      <w:divBdr>
        <w:top w:val="none" w:sz="0" w:space="0" w:color="auto"/>
        <w:left w:val="none" w:sz="0" w:space="0" w:color="auto"/>
        <w:bottom w:val="none" w:sz="0" w:space="0" w:color="auto"/>
        <w:right w:val="none" w:sz="0" w:space="0" w:color="auto"/>
      </w:divBdr>
    </w:div>
    <w:div w:id="411705025">
      <w:bodyDiv w:val="1"/>
      <w:marLeft w:val="0"/>
      <w:marRight w:val="0"/>
      <w:marTop w:val="0"/>
      <w:marBottom w:val="0"/>
      <w:divBdr>
        <w:top w:val="none" w:sz="0" w:space="0" w:color="auto"/>
        <w:left w:val="none" w:sz="0" w:space="0" w:color="auto"/>
        <w:bottom w:val="none" w:sz="0" w:space="0" w:color="auto"/>
        <w:right w:val="none" w:sz="0" w:space="0" w:color="auto"/>
      </w:divBdr>
    </w:div>
    <w:div w:id="453017285">
      <w:bodyDiv w:val="1"/>
      <w:marLeft w:val="0"/>
      <w:marRight w:val="0"/>
      <w:marTop w:val="0"/>
      <w:marBottom w:val="0"/>
      <w:divBdr>
        <w:top w:val="none" w:sz="0" w:space="0" w:color="auto"/>
        <w:left w:val="none" w:sz="0" w:space="0" w:color="auto"/>
        <w:bottom w:val="none" w:sz="0" w:space="0" w:color="auto"/>
        <w:right w:val="none" w:sz="0" w:space="0" w:color="auto"/>
      </w:divBdr>
    </w:div>
    <w:div w:id="474611976">
      <w:bodyDiv w:val="1"/>
      <w:marLeft w:val="0"/>
      <w:marRight w:val="0"/>
      <w:marTop w:val="0"/>
      <w:marBottom w:val="0"/>
      <w:divBdr>
        <w:top w:val="none" w:sz="0" w:space="0" w:color="auto"/>
        <w:left w:val="none" w:sz="0" w:space="0" w:color="auto"/>
        <w:bottom w:val="none" w:sz="0" w:space="0" w:color="auto"/>
        <w:right w:val="none" w:sz="0" w:space="0" w:color="auto"/>
      </w:divBdr>
    </w:div>
    <w:div w:id="489565831">
      <w:bodyDiv w:val="1"/>
      <w:marLeft w:val="0"/>
      <w:marRight w:val="0"/>
      <w:marTop w:val="0"/>
      <w:marBottom w:val="0"/>
      <w:divBdr>
        <w:top w:val="none" w:sz="0" w:space="0" w:color="auto"/>
        <w:left w:val="none" w:sz="0" w:space="0" w:color="auto"/>
        <w:bottom w:val="none" w:sz="0" w:space="0" w:color="auto"/>
        <w:right w:val="none" w:sz="0" w:space="0" w:color="auto"/>
      </w:divBdr>
    </w:div>
    <w:div w:id="550724754">
      <w:bodyDiv w:val="1"/>
      <w:marLeft w:val="0"/>
      <w:marRight w:val="0"/>
      <w:marTop w:val="0"/>
      <w:marBottom w:val="0"/>
      <w:divBdr>
        <w:top w:val="none" w:sz="0" w:space="0" w:color="auto"/>
        <w:left w:val="none" w:sz="0" w:space="0" w:color="auto"/>
        <w:bottom w:val="none" w:sz="0" w:space="0" w:color="auto"/>
        <w:right w:val="none" w:sz="0" w:space="0" w:color="auto"/>
      </w:divBdr>
    </w:div>
    <w:div w:id="650184477">
      <w:bodyDiv w:val="1"/>
      <w:marLeft w:val="0"/>
      <w:marRight w:val="0"/>
      <w:marTop w:val="0"/>
      <w:marBottom w:val="0"/>
      <w:divBdr>
        <w:top w:val="none" w:sz="0" w:space="0" w:color="auto"/>
        <w:left w:val="none" w:sz="0" w:space="0" w:color="auto"/>
        <w:bottom w:val="none" w:sz="0" w:space="0" w:color="auto"/>
        <w:right w:val="none" w:sz="0" w:space="0" w:color="auto"/>
      </w:divBdr>
    </w:div>
    <w:div w:id="65695815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842280880">
      <w:bodyDiv w:val="1"/>
      <w:marLeft w:val="0"/>
      <w:marRight w:val="0"/>
      <w:marTop w:val="0"/>
      <w:marBottom w:val="0"/>
      <w:divBdr>
        <w:top w:val="none" w:sz="0" w:space="0" w:color="auto"/>
        <w:left w:val="none" w:sz="0" w:space="0" w:color="auto"/>
        <w:bottom w:val="none" w:sz="0" w:space="0" w:color="auto"/>
        <w:right w:val="none" w:sz="0" w:space="0" w:color="auto"/>
      </w:divBdr>
    </w:div>
    <w:div w:id="848956839">
      <w:bodyDiv w:val="1"/>
      <w:marLeft w:val="0"/>
      <w:marRight w:val="0"/>
      <w:marTop w:val="0"/>
      <w:marBottom w:val="0"/>
      <w:divBdr>
        <w:top w:val="none" w:sz="0" w:space="0" w:color="auto"/>
        <w:left w:val="none" w:sz="0" w:space="0" w:color="auto"/>
        <w:bottom w:val="none" w:sz="0" w:space="0" w:color="auto"/>
        <w:right w:val="none" w:sz="0" w:space="0" w:color="auto"/>
      </w:divBdr>
    </w:div>
    <w:div w:id="951592360">
      <w:bodyDiv w:val="1"/>
      <w:marLeft w:val="0"/>
      <w:marRight w:val="0"/>
      <w:marTop w:val="0"/>
      <w:marBottom w:val="0"/>
      <w:divBdr>
        <w:top w:val="none" w:sz="0" w:space="0" w:color="auto"/>
        <w:left w:val="none" w:sz="0" w:space="0" w:color="auto"/>
        <w:bottom w:val="none" w:sz="0" w:space="0" w:color="auto"/>
        <w:right w:val="none" w:sz="0" w:space="0" w:color="auto"/>
      </w:divBdr>
    </w:div>
    <w:div w:id="958417941">
      <w:bodyDiv w:val="1"/>
      <w:marLeft w:val="0"/>
      <w:marRight w:val="0"/>
      <w:marTop w:val="0"/>
      <w:marBottom w:val="0"/>
      <w:divBdr>
        <w:top w:val="none" w:sz="0" w:space="0" w:color="auto"/>
        <w:left w:val="none" w:sz="0" w:space="0" w:color="auto"/>
        <w:bottom w:val="none" w:sz="0" w:space="0" w:color="auto"/>
        <w:right w:val="none" w:sz="0" w:space="0" w:color="auto"/>
      </w:divBdr>
    </w:div>
    <w:div w:id="1002127097">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231235011">
      <w:bodyDiv w:val="1"/>
      <w:marLeft w:val="0"/>
      <w:marRight w:val="0"/>
      <w:marTop w:val="0"/>
      <w:marBottom w:val="0"/>
      <w:divBdr>
        <w:top w:val="none" w:sz="0" w:space="0" w:color="auto"/>
        <w:left w:val="none" w:sz="0" w:space="0" w:color="auto"/>
        <w:bottom w:val="none" w:sz="0" w:space="0" w:color="auto"/>
        <w:right w:val="none" w:sz="0" w:space="0" w:color="auto"/>
      </w:divBdr>
    </w:div>
    <w:div w:id="1335262731">
      <w:bodyDiv w:val="1"/>
      <w:marLeft w:val="0"/>
      <w:marRight w:val="0"/>
      <w:marTop w:val="0"/>
      <w:marBottom w:val="0"/>
      <w:divBdr>
        <w:top w:val="none" w:sz="0" w:space="0" w:color="auto"/>
        <w:left w:val="none" w:sz="0" w:space="0" w:color="auto"/>
        <w:bottom w:val="none" w:sz="0" w:space="0" w:color="auto"/>
        <w:right w:val="none" w:sz="0" w:space="0" w:color="auto"/>
      </w:divBdr>
      <w:divsChild>
        <w:div w:id="322898172">
          <w:marLeft w:val="0"/>
          <w:marRight w:val="0"/>
          <w:marTop w:val="0"/>
          <w:marBottom w:val="0"/>
          <w:divBdr>
            <w:top w:val="none" w:sz="0" w:space="0" w:color="auto"/>
            <w:left w:val="none" w:sz="0" w:space="0" w:color="auto"/>
            <w:bottom w:val="none" w:sz="0" w:space="0" w:color="auto"/>
            <w:right w:val="none" w:sz="0" w:space="0" w:color="auto"/>
          </w:divBdr>
        </w:div>
        <w:div w:id="623973062">
          <w:marLeft w:val="0"/>
          <w:marRight w:val="0"/>
          <w:marTop w:val="0"/>
          <w:marBottom w:val="0"/>
          <w:divBdr>
            <w:top w:val="none" w:sz="0" w:space="0" w:color="auto"/>
            <w:left w:val="none" w:sz="0" w:space="0" w:color="auto"/>
            <w:bottom w:val="none" w:sz="0" w:space="0" w:color="auto"/>
            <w:right w:val="none" w:sz="0" w:space="0" w:color="auto"/>
          </w:divBdr>
        </w:div>
      </w:divsChild>
    </w:div>
    <w:div w:id="1344210696">
      <w:bodyDiv w:val="1"/>
      <w:marLeft w:val="0"/>
      <w:marRight w:val="0"/>
      <w:marTop w:val="0"/>
      <w:marBottom w:val="0"/>
      <w:divBdr>
        <w:top w:val="none" w:sz="0" w:space="0" w:color="auto"/>
        <w:left w:val="none" w:sz="0" w:space="0" w:color="auto"/>
        <w:bottom w:val="none" w:sz="0" w:space="0" w:color="auto"/>
        <w:right w:val="none" w:sz="0" w:space="0" w:color="auto"/>
      </w:divBdr>
    </w:div>
    <w:div w:id="1376657805">
      <w:bodyDiv w:val="1"/>
      <w:marLeft w:val="0"/>
      <w:marRight w:val="0"/>
      <w:marTop w:val="0"/>
      <w:marBottom w:val="0"/>
      <w:divBdr>
        <w:top w:val="none" w:sz="0" w:space="0" w:color="auto"/>
        <w:left w:val="none" w:sz="0" w:space="0" w:color="auto"/>
        <w:bottom w:val="none" w:sz="0" w:space="0" w:color="auto"/>
        <w:right w:val="none" w:sz="0" w:space="0" w:color="auto"/>
      </w:divBdr>
    </w:div>
    <w:div w:id="1418360952">
      <w:bodyDiv w:val="1"/>
      <w:marLeft w:val="0"/>
      <w:marRight w:val="0"/>
      <w:marTop w:val="0"/>
      <w:marBottom w:val="0"/>
      <w:divBdr>
        <w:top w:val="none" w:sz="0" w:space="0" w:color="auto"/>
        <w:left w:val="none" w:sz="0" w:space="0" w:color="auto"/>
        <w:bottom w:val="none" w:sz="0" w:space="0" w:color="auto"/>
        <w:right w:val="none" w:sz="0" w:space="0" w:color="auto"/>
      </w:divBdr>
    </w:div>
    <w:div w:id="144318739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535385920">
      <w:bodyDiv w:val="1"/>
      <w:marLeft w:val="0"/>
      <w:marRight w:val="0"/>
      <w:marTop w:val="0"/>
      <w:marBottom w:val="0"/>
      <w:divBdr>
        <w:top w:val="none" w:sz="0" w:space="0" w:color="auto"/>
        <w:left w:val="none" w:sz="0" w:space="0" w:color="auto"/>
        <w:bottom w:val="none" w:sz="0" w:space="0" w:color="auto"/>
        <w:right w:val="none" w:sz="0" w:space="0" w:color="auto"/>
      </w:divBdr>
    </w:div>
    <w:div w:id="1538545056">
      <w:bodyDiv w:val="1"/>
      <w:marLeft w:val="0"/>
      <w:marRight w:val="0"/>
      <w:marTop w:val="0"/>
      <w:marBottom w:val="0"/>
      <w:divBdr>
        <w:top w:val="none" w:sz="0" w:space="0" w:color="auto"/>
        <w:left w:val="none" w:sz="0" w:space="0" w:color="auto"/>
        <w:bottom w:val="none" w:sz="0" w:space="0" w:color="auto"/>
        <w:right w:val="none" w:sz="0" w:space="0" w:color="auto"/>
      </w:divBdr>
    </w:div>
    <w:div w:id="1614632222">
      <w:bodyDiv w:val="1"/>
      <w:marLeft w:val="0"/>
      <w:marRight w:val="0"/>
      <w:marTop w:val="0"/>
      <w:marBottom w:val="0"/>
      <w:divBdr>
        <w:top w:val="none" w:sz="0" w:space="0" w:color="auto"/>
        <w:left w:val="none" w:sz="0" w:space="0" w:color="auto"/>
        <w:bottom w:val="none" w:sz="0" w:space="0" w:color="auto"/>
        <w:right w:val="none" w:sz="0" w:space="0" w:color="auto"/>
      </w:divBdr>
      <w:divsChild>
        <w:div w:id="944771316">
          <w:marLeft w:val="0"/>
          <w:marRight w:val="0"/>
          <w:marTop w:val="0"/>
          <w:marBottom w:val="0"/>
          <w:divBdr>
            <w:top w:val="none" w:sz="0" w:space="0" w:color="auto"/>
            <w:left w:val="none" w:sz="0" w:space="0" w:color="auto"/>
            <w:bottom w:val="none" w:sz="0" w:space="0" w:color="auto"/>
            <w:right w:val="none" w:sz="0" w:space="0" w:color="auto"/>
          </w:divBdr>
        </w:div>
      </w:divsChild>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1685857749">
      <w:bodyDiv w:val="1"/>
      <w:marLeft w:val="0"/>
      <w:marRight w:val="0"/>
      <w:marTop w:val="0"/>
      <w:marBottom w:val="0"/>
      <w:divBdr>
        <w:top w:val="none" w:sz="0" w:space="0" w:color="auto"/>
        <w:left w:val="none" w:sz="0" w:space="0" w:color="auto"/>
        <w:bottom w:val="none" w:sz="0" w:space="0" w:color="auto"/>
        <w:right w:val="none" w:sz="0" w:space="0" w:color="auto"/>
      </w:divBdr>
    </w:div>
    <w:div w:id="1686707973">
      <w:bodyDiv w:val="1"/>
      <w:marLeft w:val="0"/>
      <w:marRight w:val="0"/>
      <w:marTop w:val="0"/>
      <w:marBottom w:val="0"/>
      <w:divBdr>
        <w:top w:val="none" w:sz="0" w:space="0" w:color="auto"/>
        <w:left w:val="none" w:sz="0" w:space="0" w:color="auto"/>
        <w:bottom w:val="none" w:sz="0" w:space="0" w:color="auto"/>
        <w:right w:val="none" w:sz="0" w:space="0" w:color="auto"/>
      </w:divBdr>
    </w:div>
    <w:div w:id="1690637727">
      <w:bodyDiv w:val="1"/>
      <w:marLeft w:val="0"/>
      <w:marRight w:val="0"/>
      <w:marTop w:val="0"/>
      <w:marBottom w:val="0"/>
      <w:divBdr>
        <w:top w:val="none" w:sz="0" w:space="0" w:color="auto"/>
        <w:left w:val="none" w:sz="0" w:space="0" w:color="auto"/>
        <w:bottom w:val="none" w:sz="0" w:space="0" w:color="auto"/>
        <w:right w:val="none" w:sz="0" w:space="0" w:color="auto"/>
      </w:divBdr>
    </w:div>
    <w:div w:id="1705522287">
      <w:bodyDiv w:val="1"/>
      <w:marLeft w:val="0"/>
      <w:marRight w:val="0"/>
      <w:marTop w:val="0"/>
      <w:marBottom w:val="0"/>
      <w:divBdr>
        <w:top w:val="none" w:sz="0" w:space="0" w:color="auto"/>
        <w:left w:val="none" w:sz="0" w:space="0" w:color="auto"/>
        <w:bottom w:val="none" w:sz="0" w:space="0" w:color="auto"/>
        <w:right w:val="none" w:sz="0" w:space="0" w:color="auto"/>
      </w:divBdr>
    </w:div>
    <w:div w:id="1721594454">
      <w:bodyDiv w:val="1"/>
      <w:marLeft w:val="0"/>
      <w:marRight w:val="0"/>
      <w:marTop w:val="0"/>
      <w:marBottom w:val="0"/>
      <w:divBdr>
        <w:top w:val="none" w:sz="0" w:space="0" w:color="auto"/>
        <w:left w:val="none" w:sz="0" w:space="0" w:color="auto"/>
        <w:bottom w:val="none" w:sz="0" w:space="0" w:color="auto"/>
        <w:right w:val="none" w:sz="0" w:space="0" w:color="auto"/>
      </w:divBdr>
    </w:div>
    <w:div w:id="1724985916">
      <w:bodyDiv w:val="1"/>
      <w:marLeft w:val="0"/>
      <w:marRight w:val="0"/>
      <w:marTop w:val="0"/>
      <w:marBottom w:val="0"/>
      <w:divBdr>
        <w:top w:val="none" w:sz="0" w:space="0" w:color="auto"/>
        <w:left w:val="none" w:sz="0" w:space="0" w:color="auto"/>
        <w:bottom w:val="none" w:sz="0" w:space="0" w:color="auto"/>
        <w:right w:val="none" w:sz="0" w:space="0" w:color="auto"/>
      </w:divBdr>
    </w:div>
    <w:div w:id="1804696013">
      <w:bodyDiv w:val="1"/>
      <w:marLeft w:val="0"/>
      <w:marRight w:val="0"/>
      <w:marTop w:val="0"/>
      <w:marBottom w:val="0"/>
      <w:divBdr>
        <w:top w:val="none" w:sz="0" w:space="0" w:color="auto"/>
        <w:left w:val="none" w:sz="0" w:space="0" w:color="auto"/>
        <w:bottom w:val="none" w:sz="0" w:space="0" w:color="auto"/>
        <w:right w:val="none" w:sz="0" w:space="0" w:color="auto"/>
      </w:divBdr>
    </w:div>
    <w:div w:id="1808162998">
      <w:bodyDiv w:val="1"/>
      <w:marLeft w:val="0"/>
      <w:marRight w:val="0"/>
      <w:marTop w:val="0"/>
      <w:marBottom w:val="0"/>
      <w:divBdr>
        <w:top w:val="none" w:sz="0" w:space="0" w:color="auto"/>
        <w:left w:val="none" w:sz="0" w:space="0" w:color="auto"/>
        <w:bottom w:val="none" w:sz="0" w:space="0" w:color="auto"/>
        <w:right w:val="none" w:sz="0" w:space="0" w:color="auto"/>
      </w:divBdr>
    </w:div>
    <w:div w:id="1864631105">
      <w:bodyDiv w:val="1"/>
      <w:marLeft w:val="0"/>
      <w:marRight w:val="0"/>
      <w:marTop w:val="0"/>
      <w:marBottom w:val="0"/>
      <w:divBdr>
        <w:top w:val="none" w:sz="0" w:space="0" w:color="auto"/>
        <w:left w:val="none" w:sz="0" w:space="0" w:color="auto"/>
        <w:bottom w:val="none" w:sz="0" w:space="0" w:color="auto"/>
        <w:right w:val="none" w:sz="0" w:space="0" w:color="auto"/>
      </w:divBdr>
    </w:div>
    <w:div w:id="1877742144">
      <w:bodyDiv w:val="1"/>
      <w:marLeft w:val="0"/>
      <w:marRight w:val="0"/>
      <w:marTop w:val="0"/>
      <w:marBottom w:val="0"/>
      <w:divBdr>
        <w:top w:val="none" w:sz="0" w:space="0" w:color="auto"/>
        <w:left w:val="none" w:sz="0" w:space="0" w:color="auto"/>
        <w:bottom w:val="none" w:sz="0" w:space="0" w:color="auto"/>
        <w:right w:val="none" w:sz="0" w:space="0" w:color="auto"/>
      </w:divBdr>
    </w:div>
    <w:div w:id="1936091725">
      <w:bodyDiv w:val="1"/>
      <w:marLeft w:val="0"/>
      <w:marRight w:val="0"/>
      <w:marTop w:val="0"/>
      <w:marBottom w:val="0"/>
      <w:divBdr>
        <w:top w:val="none" w:sz="0" w:space="0" w:color="auto"/>
        <w:left w:val="none" w:sz="0" w:space="0" w:color="auto"/>
        <w:bottom w:val="none" w:sz="0" w:space="0" w:color="auto"/>
        <w:right w:val="none" w:sz="0" w:space="0" w:color="auto"/>
      </w:divBdr>
    </w:div>
    <w:div w:id="2026443132">
      <w:bodyDiv w:val="1"/>
      <w:marLeft w:val="0"/>
      <w:marRight w:val="0"/>
      <w:marTop w:val="0"/>
      <w:marBottom w:val="0"/>
      <w:divBdr>
        <w:top w:val="none" w:sz="0" w:space="0" w:color="auto"/>
        <w:left w:val="none" w:sz="0" w:space="0" w:color="auto"/>
        <w:bottom w:val="none" w:sz="0" w:space="0" w:color="auto"/>
        <w:right w:val="none" w:sz="0" w:space="0" w:color="auto"/>
      </w:divBdr>
    </w:div>
    <w:div w:id="2067875109">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 w:id="209153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em.com.mx/elsoldesanluis/local/infonavit-reconoce-al-ayuntamiento-de-slp-como-una-empresa-de-diez-1338706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4F51AE-7694-4E8B-90CB-C50B7EC13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16</Pages>
  <Words>5606</Words>
  <Characters>30834</Characters>
  <Application>Microsoft Office Word</Application>
  <DocSecurity>0</DocSecurity>
  <Lines>256</Lines>
  <Paragraphs>72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dc:creator>
  <cp:keywords/>
  <dc:description/>
  <cp:lastModifiedBy>CEGAIP/SECTEC</cp:lastModifiedBy>
  <cp:revision>4</cp:revision>
  <cp:lastPrinted>2025-11-05T14:45:00Z</cp:lastPrinted>
  <dcterms:created xsi:type="dcterms:W3CDTF">2026-08-21T17:53:00Z</dcterms:created>
  <dcterms:modified xsi:type="dcterms:W3CDTF">2026-08-21T19:30:00Z</dcterms:modified>
</cp:coreProperties>
</file>