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5475F3" w:rsidRPr="005475F3" w14:paraId="506927C9"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53441E" w14:textId="091AE9EE" w:rsidR="00137098" w:rsidRPr="005475F3" w:rsidRDefault="00137098" w:rsidP="00137098">
            <w:pPr>
              <w:spacing w:line="360" w:lineRule="auto"/>
              <w:ind w:left="-108"/>
              <w:jc w:val="both"/>
              <w:rPr>
                <w:rFonts w:ascii="Arial" w:hAnsi="Arial" w:cs="Arial"/>
                <w:sz w:val="24"/>
                <w:szCs w:val="24"/>
                <w:lang w:eastAsia="es-ES"/>
              </w:rPr>
            </w:pPr>
            <w:bookmarkStart w:id="0" w:name="_Hlk520393671"/>
            <w:r w:rsidRPr="005475F3">
              <w:rPr>
                <w:rFonts w:ascii="Arial" w:hAnsi="Arial" w:cs="Arial"/>
                <w:b/>
                <w:sz w:val="24"/>
                <w:szCs w:val="24"/>
                <w:lang w:eastAsia="es-ES"/>
              </w:rPr>
              <w:t xml:space="preserve">RECURSO DE REVISIÓN: </w:t>
            </w:r>
            <w:r w:rsidR="00C03649">
              <w:rPr>
                <w:rFonts w:ascii="Arial" w:hAnsi="Arial" w:cs="Arial"/>
                <w:sz w:val="24"/>
                <w:szCs w:val="24"/>
                <w:lang w:eastAsia="es-ES"/>
              </w:rPr>
              <w:t>RR-527</w:t>
            </w:r>
            <w:r w:rsidRPr="005475F3">
              <w:rPr>
                <w:rFonts w:ascii="Arial" w:hAnsi="Arial" w:cs="Arial"/>
                <w:sz w:val="24"/>
                <w:szCs w:val="24"/>
                <w:lang w:eastAsia="es-ES"/>
              </w:rPr>
              <w:t>/2026-3</w:t>
            </w:r>
            <w:r w:rsidR="00C03649">
              <w:rPr>
                <w:rFonts w:ascii="Arial" w:hAnsi="Arial" w:cs="Arial"/>
                <w:sz w:val="24"/>
                <w:szCs w:val="24"/>
                <w:lang w:eastAsia="es-ES"/>
              </w:rPr>
              <w:t xml:space="preserve"> </w:t>
            </w:r>
          </w:p>
        </w:tc>
      </w:tr>
      <w:tr w:rsidR="005475F3" w:rsidRPr="005475F3" w14:paraId="3A0568CC"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2831A5" w14:textId="450B0BAA" w:rsidR="00137098" w:rsidRPr="005475F3" w:rsidRDefault="00137098" w:rsidP="00C03649">
            <w:pPr>
              <w:spacing w:line="360" w:lineRule="auto"/>
              <w:ind w:left="-108"/>
              <w:jc w:val="both"/>
              <w:rPr>
                <w:rFonts w:ascii="Arial" w:hAnsi="Arial" w:cs="Arial"/>
                <w:b/>
                <w:sz w:val="24"/>
                <w:szCs w:val="24"/>
                <w:lang w:eastAsia="es-ES"/>
              </w:rPr>
            </w:pPr>
            <w:r w:rsidRPr="005475F3">
              <w:rPr>
                <w:rFonts w:ascii="Arial" w:hAnsi="Arial" w:cs="Arial"/>
                <w:b/>
                <w:sz w:val="24"/>
                <w:szCs w:val="24"/>
                <w:lang w:eastAsia="es-ES"/>
              </w:rPr>
              <w:t xml:space="preserve">SUJETO OBLIGADO: </w:t>
            </w:r>
            <w:r w:rsidR="00C03649">
              <w:rPr>
                <w:rFonts w:ascii="Arial" w:hAnsi="Arial" w:cs="Arial"/>
                <w:sz w:val="24"/>
                <w:szCs w:val="24"/>
                <w:lang w:eastAsia="es-ES"/>
              </w:rPr>
              <w:t xml:space="preserve">MUNICIPIO DE SAN LUIS POTOSÍ </w:t>
            </w:r>
          </w:p>
        </w:tc>
      </w:tr>
      <w:tr w:rsidR="00137098" w:rsidRPr="005475F3" w14:paraId="112D33F3"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923CA3" w14:textId="0B519953" w:rsidR="00137098" w:rsidRPr="005475F3" w:rsidRDefault="00624B15" w:rsidP="00137098">
            <w:pPr>
              <w:spacing w:line="360" w:lineRule="auto"/>
              <w:ind w:left="-108"/>
              <w:jc w:val="both"/>
              <w:rPr>
                <w:rFonts w:ascii="Arial" w:hAnsi="Arial" w:cs="Arial"/>
                <w:sz w:val="24"/>
                <w:szCs w:val="24"/>
                <w:lang w:eastAsia="es-ES"/>
              </w:rPr>
            </w:pPr>
            <w:r>
              <w:rPr>
                <w:rFonts w:ascii="Arial" w:hAnsi="Arial" w:cs="Arial"/>
                <w:b/>
                <w:sz w:val="24"/>
                <w:szCs w:val="24"/>
                <w:lang w:eastAsia="es-ES"/>
              </w:rPr>
              <w:t>COMISIONADA</w:t>
            </w:r>
            <w:r w:rsidR="00137098" w:rsidRPr="005475F3">
              <w:rPr>
                <w:rFonts w:ascii="Arial" w:hAnsi="Arial" w:cs="Arial"/>
                <w:b/>
                <w:sz w:val="24"/>
                <w:szCs w:val="24"/>
                <w:lang w:eastAsia="es-ES"/>
              </w:rPr>
              <w:t xml:space="preserve"> PONENTE: </w:t>
            </w:r>
            <w:r w:rsidR="00137098" w:rsidRPr="005475F3">
              <w:rPr>
                <w:rFonts w:ascii="Arial" w:hAnsi="Arial" w:cs="Arial"/>
                <w:sz w:val="24"/>
                <w:szCs w:val="24"/>
                <w:lang w:eastAsia="es-ES"/>
              </w:rPr>
              <w:t>ANA CRISTINA GARCÍA NALES.</w:t>
            </w:r>
          </w:p>
        </w:tc>
      </w:tr>
    </w:tbl>
    <w:p w14:paraId="0E2EB923" w14:textId="77777777" w:rsidR="00137098" w:rsidRPr="005475F3" w:rsidRDefault="00137098" w:rsidP="00137098">
      <w:pPr>
        <w:spacing w:after="0" w:line="360" w:lineRule="auto"/>
        <w:jc w:val="both"/>
        <w:rPr>
          <w:rFonts w:ascii="Arial" w:eastAsia="Times New Roman" w:hAnsi="Arial" w:cs="Arial"/>
          <w:b/>
          <w:sz w:val="24"/>
          <w:szCs w:val="24"/>
          <w:lang w:eastAsia="es-ES"/>
        </w:rPr>
      </w:pPr>
    </w:p>
    <w:p w14:paraId="31812E9C" w14:textId="77777777" w:rsidR="00137098" w:rsidRPr="005475F3" w:rsidRDefault="00137098" w:rsidP="00137098">
      <w:pPr>
        <w:spacing w:after="0" w:line="360" w:lineRule="auto"/>
        <w:ind w:firstLine="708"/>
        <w:jc w:val="both"/>
        <w:rPr>
          <w:rFonts w:ascii="Arial" w:eastAsia="Arial Unicode MS" w:hAnsi="Arial" w:cs="Arial"/>
          <w:sz w:val="24"/>
          <w:szCs w:val="24"/>
          <w:lang w:eastAsia="es-ES"/>
        </w:rPr>
      </w:pPr>
    </w:p>
    <w:p w14:paraId="43E5E7AB" w14:textId="04AF513C" w:rsidR="00137098" w:rsidRPr="005475F3" w:rsidRDefault="00137098" w:rsidP="00137098">
      <w:pPr>
        <w:spacing w:after="0" w:line="360" w:lineRule="auto"/>
        <w:ind w:firstLine="708"/>
        <w:jc w:val="both"/>
        <w:rPr>
          <w:rFonts w:ascii="Arial" w:eastAsia="BatangChe" w:hAnsi="Arial" w:cs="Arial"/>
          <w:sz w:val="24"/>
          <w:szCs w:val="24"/>
          <w:lang w:eastAsia="es-ES"/>
        </w:rPr>
      </w:pPr>
      <w:r w:rsidRPr="005475F3">
        <w:rPr>
          <w:rFonts w:ascii="Arial" w:eastAsia="Arial Unicode MS" w:hAnsi="Arial" w:cs="Arial"/>
          <w:sz w:val="24"/>
          <w:szCs w:val="24"/>
          <w:lang w:eastAsia="es-ES"/>
        </w:rPr>
        <w:t xml:space="preserve">San Luis Potosí, San Luis Potosí, </w:t>
      </w:r>
      <w:r w:rsidRPr="005475F3">
        <w:rPr>
          <w:rFonts w:ascii="Arial" w:eastAsia="BatangChe" w:hAnsi="Arial" w:cs="Arial"/>
          <w:sz w:val="24"/>
          <w:szCs w:val="24"/>
          <w:lang w:eastAsia="es-ES"/>
        </w:rPr>
        <w:t xml:space="preserve">Sesión </w:t>
      </w:r>
      <w:r w:rsidR="000E2DF5">
        <w:rPr>
          <w:rFonts w:ascii="Arial" w:eastAsia="BatangChe" w:hAnsi="Arial" w:cs="Arial"/>
          <w:sz w:val="24"/>
          <w:szCs w:val="24"/>
          <w:lang w:eastAsia="es-ES"/>
        </w:rPr>
        <w:t>O</w:t>
      </w:r>
      <w:r w:rsidR="00D75D83">
        <w:rPr>
          <w:rFonts w:ascii="Arial" w:eastAsia="BatangChe" w:hAnsi="Arial" w:cs="Arial"/>
          <w:sz w:val="24"/>
          <w:szCs w:val="24"/>
          <w:lang w:eastAsia="es-ES"/>
        </w:rPr>
        <w:t xml:space="preserve">rdinaria </w:t>
      </w:r>
      <w:r w:rsidRPr="005475F3">
        <w:rPr>
          <w:rFonts w:ascii="Arial" w:eastAsia="BatangChe" w:hAnsi="Arial" w:cs="Arial"/>
          <w:sz w:val="24"/>
          <w:szCs w:val="24"/>
          <w:lang w:eastAsia="es-ES"/>
        </w:rPr>
        <w:t>del Pleno de la Comisión Estatal de Garantía de Acceso a la I</w:t>
      </w:r>
      <w:r w:rsidR="00692242">
        <w:rPr>
          <w:rFonts w:ascii="Arial" w:eastAsia="BatangChe" w:hAnsi="Arial" w:cs="Arial"/>
          <w:sz w:val="24"/>
          <w:szCs w:val="24"/>
          <w:lang w:eastAsia="es-ES"/>
        </w:rPr>
        <w:t xml:space="preserve">nformación Pública, de </w:t>
      </w:r>
      <w:r w:rsidR="00624B15">
        <w:rPr>
          <w:rFonts w:ascii="Arial" w:eastAsia="BatangChe" w:hAnsi="Arial" w:cs="Arial"/>
          <w:sz w:val="24"/>
          <w:szCs w:val="24"/>
          <w:lang w:eastAsia="es-ES"/>
        </w:rPr>
        <w:t xml:space="preserve">08 ocho de septiembre </w:t>
      </w:r>
      <w:r w:rsidR="00933F44">
        <w:rPr>
          <w:rFonts w:ascii="Arial" w:eastAsia="BatangChe" w:hAnsi="Arial" w:cs="Arial"/>
          <w:sz w:val="24"/>
          <w:szCs w:val="24"/>
          <w:lang w:eastAsia="es-ES"/>
        </w:rPr>
        <w:t xml:space="preserve">de 2026 </w:t>
      </w:r>
      <w:r w:rsidRPr="005475F3">
        <w:rPr>
          <w:rFonts w:ascii="Arial" w:eastAsia="BatangChe" w:hAnsi="Arial" w:cs="Arial"/>
          <w:sz w:val="24"/>
          <w:szCs w:val="24"/>
          <w:lang w:eastAsia="es-ES"/>
        </w:rPr>
        <w:t xml:space="preserve">dos mil veintiséis. </w:t>
      </w:r>
    </w:p>
    <w:p w14:paraId="65F57285" w14:textId="77777777" w:rsidR="00137098" w:rsidRPr="005475F3" w:rsidRDefault="00137098" w:rsidP="00137098">
      <w:pPr>
        <w:spacing w:after="0" w:line="360" w:lineRule="auto"/>
        <w:jc w:val="both"/>
        <w:rPr>
          <w:rFonts w:ascii="Arial" w:eastAsia="Arial Unicode MS" w:hAnsi="Arial" w:cs="Arial"/>
          <w:sz w:val="24"/>
          <w:szCs w:val="24"/>
          <w:lang w:eastAsia="es-ES"/>
        </w:rPr>
      </w:pPr>
    </w:p>
    <w:p w14:paraId="14374BA2" w14:textId="77777777" w:rsidR="00137098" w:rsidRPr="005475F3" w:rsidRDefault="00137098" w:rsidP="00137098">
      <w:pPr>
        <w:spacing w:after="0" w:line="360" w:lineRule="auto"/>
        <w:ind w:firstLine="708"/>
        <w:jc w:val="both"/>
        <w:rPr>
          <w:rFonts w:ascii="Arial" w:eastAsia="Arial Unicode MS" w:hAnsi="Arial" w:cs="Arial"/>
          <w:b/>
          <w:sz w:val="24"/>
          <w:szCs w:val="24"/>
          <w:lang w:eastAsia="es-ES"/>
        </w:rPr>
      </w:pPr>
      <w:r w:rsidRPr="005475F3">
        <w:rPr>
          <w:rFonts w:ascii="Arial" w:eastAsia="Arial Unicode MS" w:hAnsi="Arial" w:cs="Arial"/>
          <w:b/>
          <w:bCs/>
          <w:sz w:val="24"/>
          <w:szCs w:val="24"/>
          <w:lang w:eastAsia="es-ES"/>
        </w:rPr>
        <w:t>VISTOS</w:t>
      </w:r>
      <w:r w:rsidRPr="005475F3">
        <w:rPr>
          <w:rFonts w:ascii="Arial" w:eastAsia="Arial Unicode MS" w:hAnsi="Arial" w:cs="Arial"/>
          <w:sz w:val="24"/>
          <w:szCs w:val="24"/>
          <w:lang w:eastAsia="es-ES"/>
        </w:rPr>
        <w:t>, para resolver los autos que conforman el expediente citado al rubro;</w:t>
      </w:r>
      <w:r w:rsidRPr="005475F3">
        <w:rPr>
          <w:rFonts w:ascii="Arial" w:eastAsia="Arial Unicode MS" w:hAnsi="Arial" w:cs="Arial"/>
          <w:b/>
          <w:sz w:val="24"/>
          <w:szCs w:val="24"/>
          <w:lang w:eastAsia="es-ES"/>
        </w:rPr>
        <w:t xml:space="preserve"> </w:t>
      </w:r>
      <w:r w:rsidRPr="005475F3">
        <w:rPr>
          <w:rFonts w:ascii="Arial" w:eastAsia="Arial Unicode MS" w:hAnsi="Arial" w:cs="Arial"/>
          <w:sz w:val="24"/>
          <w:szCs w:val="24"/>
          <w:lang w:eastAsia="es-ES"/>
        </w:rPr>
        <w:t>y</w:t>
      </w:r>
      <w:r w:rsidRPr="005475F3">
        <w:rPr>
          <w:rFonts w:ascii="Arial" w:eastAsia="Arial Unicode MS" w:hAnsi="Arial" w:cs="Arial"/>
          <w:b/>
          <w:sz w:val="24"/>
          <w:szCs w:val="24"/>
          <w:lang w:eastAsia="es-ES"/>
        </w:rPr>
        <w:t xml:space="preserve">  </w:t>
      </w:r>
    </w:p>
    <w:p w14:paraId="285D4E3C" w14:textId="77777777" w:rsidR="00137098" w:rsidRPr="005475F3" w:rsidRDefault="00137098" w:rsidP="00137098">
      <w:pPr>
        <w:spacing w:after="0" w:line="360" w:lineRule="auto"/>
        <w:ind w:firstLine="708"/>
        <w:jc w:val="both"/>
        <w:rPr>
          <w:rFonts w:ascii="Arial" w:eastAsia="Arial Unicode MS" w:hAnsi="Arial" w:cs="Arial"/>
          <w:b/>
          <w:sz w:val="24"/>
          <w:szCs w:val="24"/>
          <w:lang w:eastAsia="es-ES"/>
        </w:rPr>
      </w:pPr>
    </w:p>
    <w:p w14:paraId="1E8F191C" w14:textId="77777777" w:rsidR="00137098" w:rsidRPr="005475F3" w:rsidRDefault="00137098" w:rsidP="00137098">
      <w:pPr>
        <w:spacing w:after="0" w:line="360" w:lineRule="auto"/>
        <w:ind w:firstLine="900"/>
        <w:jc w:val="center"/>
        <w:rPr>
          <w:rFonts w:ascii="Arial" w:eastAsia="Arial Unicode MS" w:hAnsi="Arial" w:cs="Arial"/>
          <w:b/>
          <w:sz w:val="24"/>
          <w:szCs w:val="24"/>
          <w:lang w:val="pt-BR" w:eastAsia="es-ES"/>
        </w:rPr>
      </w:pPr>
      <w:r w:rsidRPr="005475F3">
        <w:rPr>
          <w:rFonts w:ascii="Arial" w:eastAsia="Arial Unicode MS" w:hAnsi="Arial" w:cs="Arial"/>
          <w:b/>
          <w:sz w:val="24"/>
          <w:szCs w:val="24"/>
          <w:lang w:val="pt-BR" w:eastAsia="es-ES"/>
        </w:rPr>
        <w:t>R E S U L T A N D O:</w:t>
      </w:r>
    </w:p>
    <w:p w14:paraId="72C2FB52" w14:textId="77777777" w:rsidR="00137098" w:rsidRPr="005475F3" w:rsidRDefault="00137098" w:rsidP="00137098">
      <w:pPr>
        <w:spacing w:after="0" w:line="360" w:lineRule="auto"/>
        <w:ind w:firstLine="900"/>
        <w:jc w:val="center"/>
        <w:rPr>
          <w:rFonts w:ascii="Arial" w:eastAsia="Arial Unicode MS" w:hAnsi="Arial" w:cs="Arial"/>
          <w:b/>
          <w:sz w:val="24"/>
          <w:szCs w:val="24"/>
          <w:lang w:val="pt-BR" w:eastAsia="es-ES"/>
        </w:rPr>
      </w:pPr>
    </w:p>
    <w:p w14:paraId="3D3062D0" w14:textId="06AA9480" w:rsidR="00137098" w:rsidRPr="005475F3" w:rsidRDefault="00137098" w:rsidP="00137098">
      <w:pPr>
        <w:spacing w:after="0" w:line="360" w:lineRule="auto"/>
        <w:ind w:firstLine="709"/>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PRIMERO.</w:t>
      </w:r>
      <w:r w:rsidRPr="005475F3">
        <w:rPr>
          <w:rFonts w:ascii="Arial" w:eastAsia="Arial Unicode MS" w:hAnsi="Arial" w:cs="Arial"/>
          <w:sz w:val="24"/>
          <w:szCs w:val="24"/>
          <w:lang w:eastAsia="es-ES"/>
        </w:rPr>
        <w:t xml:space="preserve"> </w:t>
      </w:r>
      <w:r w:rsidRPr="005475F3">
        <w:rPr>
          <w:rFonts w:ascii="Arial" w:eastAsia="Arial Unicode MS" w:hAnsi="Arial" w:cs="Arial"/>
          <w:b/>
          <w:sz w:val="24"/>
          <w:szCs w:val="24"/>
          <w:lang w:eastAsia="es-ES"/>
        </w:rPr>
        <w:t>Solicitud de acceso a la información pública.</w:t>
      </w:r>
      <w:r w:rsidRPr="005475F3">
        <w:rPr>
          <w:rFonts w:ascii="Arial" w:eastAsia="Arial Unicode MS" w:hAnsi="Arial" w:cs="Arial"/>
          <w:sz w:val="24"/>
          <w:szCs w:val="24"/>
          <w:lang w:eastAsia="es-ES"/>
        </w:rPr>
        <w:t xml:space="preserve"> El </w:t>
      </w:r>
      <w:r w:rsidR="00C03649">
        <w:rPr>
          <w:rFonts w:ascii="Arial" w:eastAsia="Arial Unicode MS" w:hAnsi="Arial" w:cs="Arial"/>
          <w:sz w:val="24"/>
          <w:szCs w:val="24"/>
          <w:lang w:eastAsia="es-ES"/>
        </w:rPr>
        <w:t>08 ocho de julio</w:t>
      </w:r>
      <w:r w:rsidR="00C46B57">
        <w:rPr>
          <w:rFonts w:ascii="Arial" w:eastAsia="Arial Unicode MS" w:hAnsi="Arial" w:cs="Arial"/>
          <w:sz w:val="24"/>
          <w:szCs w:val="24"/>
          <w:lang w:eastAsia="es-ES"/>
        </w:rPr>
        <w:t xml:space="preserve"> </w:t>
      </w:r>
      <w:r w:rsidR="00933F44">
        <w:rPr>
          <w:rFonts w:ascii="Arial" w:eastAsia="Arial Unicode MS" w:hAnsi="Arial" w:cs="Arial"/>
          <w:sz w:val="24"/>
          <w:szCs w:val="24"/>
          <w:lang w:eastAsia="es-ES"/>
        </w:rPr>
        <w:t>de 2026 dos mil veintiséis</w:t>
      </w:r>
      <w:r w:rsidRPr="005475F3">
        <w:rPr>
          <w:rFonts w:ascii="Arial" w:eastAsia="Arial Unicode MS" w:hAnsi="Arial" w:cs="Arial"/>
          <w:sz w:val="24"/>
          <w:szCs w:val="24"/>
          <w:lang w:eastAsia="es-ES"/>
        </w:rPr>
        <w:t>, la persona recurrente presentó una solicitud de acceso a la información</w:t>
      </w:r>
      <w:r w:rsidR="00933F44">
        <w:rPr>
          <w:rFonts w:ascii="Arial" w:eastAsia="Arial Unicode MS" w:hAnsi="Arial" w:cs="Arial"/>
          <w:sz w:val="24"/>
          <w:szCs w:val="24"/>
          <w:lang w:eastAsia="es-ES"/>
        </w:rPr>
        <w:t xml:space="preserve">, </w:t>
      </w:r>
      <w:r w:rsidR="00D75D83">
        <w:rPr>
          <w:rFonts w:ascii="Arial" w:eastAsia="Arial Unicode MS" w:hAnsi="Arial" w:cs="Arial"/>
          <w:sz w:val="24"/>
          <w:szCs w:val="24"/>
          <w:lang w:eastAsia="es-ES"/>
        </w:rPr>
        <w:t xml:space="preserve">al Sujeto Obligado denominado </w:t>
      </w:r>
      <w:r w:rsidR="00C03649">
        <w:rPr>
          <w:rFonts w:ascii="Arial" w:eastAsia="Arial Unicode MS" w:hAnsi="Arial" w:cs="Arial"/>
          <w:b/>
          <w:sz w:val="24"/>
          <w:szCs w:val="24"/>
          <w:lang w:eastAsia="es-ES"/>
        </w:rPr>
        <w:t>MUNICIPIO DE SAN LUIS POTOSÍ</w:t>
      </w:r>
      <w:r w:rsidR="00D75D83">
        <w:rPr>
          <w:rFonts w:ascii="Arial" w:eastAsia="Arial Unicode MS" w:hAnsi="Arial" w:cs="Arial"/>
          <w:b/>
          <w:sz w:val="24"/>
          <w:szCs w:val="24"/>
          <w:lang w:eastAsia="es-ES"/>
        </w:rPr>
        <w:t xml:space="preserve">, </w:t>
      </w:r>
      <w:r w:rsidR="00933F44">
        <w:rPr>
          <w:rFonts w:ascii="Arial" w:eastAsia="Arial Unicode MS" w:hAnsi="Arial" w:cs="Arial"/>
          <w:sz w:val="24"/>
          <w:szCs w:val="24"/>
          <w:lang w:eastAsia="es-ES"/>
        </w:rPr>
        <w:t xml:space="preserve">a través de la Plataforma Nacional de Transparencia, a la que se le asignó el número de folio </w:t>
      </w:r>
      <w:r w:rsidR="00C03649">
        <w:rPr>
          <w:rFonts w:ascii="Arial" w:eastAsia="Arial Unicode MS" w:hAnsi="Arial" w:cs="Arial"/>
          <w:sz w:val="24"/>
          <w:szCs w:val="24"/>
          <w:lang w:eastAsia="es-ES"/>
        </w:rPr>
        <w:t>240474426000352</w:t>
      </w:r>
      <w:r w:rsidR="00D30CCA">
        <w:rPr>
          <w:rFonts w:ascii="Arial" w:eastAsia="Arial Unicode MS" w:hAnsi="Arial" w:cs="Arial"/>
          <w:sz w:val="24"/>
          <w:szCs w:val="24"/>
          <w:lang w:eastAsia="es-ES"/>
        </w:rPr>
        <w:t xml:space="preserve">, </w:t>
      </w:r>
      <w:r w:rsidRPr="005475F3">
        <w:rPr>
          <w:rFonts w:ascii="Arial" w:eastAsia="Arial Unicode MS" w:hAnsi="Arial" w:cs="Arial"/>
          <w:sz w:val="24"/>
          <w:szCs w:val="24"/>
          <w:lang w:eastAsia="es-ES"/>
        </w:rPr>
        <w:t xml:space="preserve">en la que se requirió: </w:t>
      </w:r>
    </w:p>
    <w:p w14:paraId="044BA04E" w14:textId="77777777" w:rsidR="00137098" w:rsidRPr="005475F3" w:rsidRDefault="00137098" w:rsidP="00137098">
      <w:pPr>
        <w:spacing w:after="0" w:line="360" w:lineRule="auto"/>
        <w:ind w:firstLine="709"/>
        <w:jc w:val="both"/>
        <w:rPr>
          <w:rFonts w:ascii="Arial" w:eastAsia="Arial Unicode MS" w:hAnsi="Arial" w:cs="Arial"/>
          <w:sz w:val="24"/>
          <w:szCs w:val="24"/>
          <w:lang w:eastAsia="es-ES"/>
        </w:rPr>
      </w:pPr>
    </w:p>
    <w:p w14:paraId="443B4E3D" w14:textId="7833DFDA" w:rsidR="00137098" w:rsidRDefault="00D30CCA" w:rsidP="00C03649">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w:t>
      </w:r>
      <w:r w:rsidR="00C03649" w:rsidRPr="00C03649">
        <w:rPr>
          <w:rFonts w:ascii="Arial" w:eastAsia="Arial Unicode MS" w:hAnsi="Arial" w:cs="Arial"/>
          <w:lang w:eastAsia="es-ES"/>
        </w:rPr>
        <w:t xml:space="preserve">Solicito copia electrónica del expediente técnico, documental y geoespacial correspondiente a la “Actualización del Atlas de Riesgo para el Municipio de San Luis Potosí y su Zona Conurbada 2018”. Solicito memoria metodológica; términos de referencia; fuentes técnicas; estudios geológicos utilizados; inventario o base de datos de fallas; cartografía original; archivos geoespaciales de fallas, fracturas, agrietamientos, subsidencia, inundaciones y riesgos geológicos e hidrometeorológicos; metadatos; diccionarios de datos; documentos recibidos de UASLP, Instituto de Geología o SIMOFAG; actas de entrega-recepción; validaciones; dictámenes; y documentos de actualización posteriores. Solicito la relación de capas del Atlas 2018 que continúan utilizándose y las que hayan sido sustituidas, modificadas o retiradas. De manera específica solicito copia de los documentos técnicos que sustenten cualquier eliminación, modificación, desplazamiento, reclasificación o retiro de fallas o trazas previamente representadas en el </w:t>
      </w:r>
      <w:r w:rsidR="00C03649">
        <w:rPr>
          <w:rFonts w:ascii="Arial" w:eastAsia="Arial Unicode MS" w:hAnsi="Arial" w:cs="Arial"/>
          <w:lang w:eastAsia="es-ES"/>
        </w:rPr>
        <w:t>Atlas 2018</w:t>
      </w:r>
      <w:r w:rsidR="007111A0">
        <w:rPr>
          <w:rFonts w:ascii="Arial" w:eastAsia="Arial Unicode MS" w:hAnsi="Arial" w:cs="Arial"/>
          <w:lang w:eastAsia="es-ES"/>
        </w:rPr>
        <w:t>.</w:t>
      </w:r>
      <w:r w:rsidR="000E2DF5" w:rsidRPr="000E2DF5">
        <w:rPr>
          <w:rFonts w:ascii="Arial" w:eastAsia="Arial Unicode MS" w:hAnsi="Arial" w:cs="Arial"/>
          <w:lang w:eastAsia="es-ES"/>
        </w:rPr>
        <w:t>”</w:t>
      </w:r>
    </w:p>
    <w:p w14:paraId="791FA374" w14:textId="78CCE8BF" w:rsidR="00C03649" w:rsidRDefault="00C03649" w:rsidP="00C03649">
      <w:pPr>
        <w:pStyle w:val="Prrafodelista"/>
        <w:spacing w:after="0" w:line="240" w:lineRule="auto"/>
        <w:ind w:left="1134" w:right="1185"/>
        <w:jc w:val="both"/>
        <w:rPr>
          <w:rFonts w:ascii="Arial" w:eastAsia="Arial Unicode MS" w:hAnsi="Arial" w:cs="Arial"/>
          <w:lang w:eastAsia="es-ES"/>
        </w:rPr>
      </w:pPr>
    </w:p>
    <w:p w14:paraId="6809D980" w14:textId="32D12A24" w:rsidR="00C03649" w:rsidRDefault="00C03649" w:rsidP="00C03649">
      <w:pPr>
        <w:pStyle w:val="Prrafodelista"/>
        <w:spacing w:after="0" w:line="240" w:lineRule="auto"/>
        <w:ind w:left="1134" w:right="1185"/>
        <w:jc w:val="both"/>
        <w:rPr>
          <w:rFonts w:ascii="Arial" w:eastAsia="Arial Unicode MS" w:hAnsi="Arial" w:cs="Arial"/>
          <w:b/>
          <w:lang w:eastAsia="es-ES"/>
        </w:rPr>
      </w:pPr>
      <w:r>
        <w:rPr>
          <w:rFonts w:ascii="Arial" w:eastAsia="Arial Unicode MS" w:hAnsi="Arial" w:cs="Arial"/>
          <w:b/>
          <w:lang w:eastAsia="es-ES"/>
        </w:rPr>
        <w:t xml:space="preserve">Datos complementarios: </w:t>
      </w:r>
    </w:p>
    <w:p w14:paraId="1D4A6AD1" w14:textId="3FFE3375" w:rsidR="00C03649" w:rsidRPr="00C03649" w:rsidRDefault="00C03649" w:rsidP="00C03649">
      <w:pPr>
        <w:pStyle w:val="Prrafodelista"/>
        <w:spacing w:after="0" w:line="240" w:lineRule="auto"/>
        <w:ind w:left="1134" w:right="1185"/>
        <w:jc w:val="both"/>
        <w:rPr>
          <w:rFonts w:ascii="Arial" w:eastAsia="Arial Unicode MS" w:hAnsi="Arial" w:cs="Arial"/>
          <w:lang w:eastAsia="es-ES"/>
        </w:rPr>
      </w:pPr>
      <w:r w:rsidRPr="00C03649">
        <w:rPr>
          <w:rFonts w:ascii="Arial" w:eastAsia="Arial Unicode MS" w:hAnsi="Arial" w:cs="Arial"/>
          <w:lang w:eastAsia="es-ES"/>
        </w:rPr>
        <w:lastRenderedPageBreak/>
        <w:t xml:space="preserve">El Atlas 2018 se encuentra publicado en el portal institucional del IMPLAN. La solicitud busca los productos y archivos preexistentes que sustentan dicho instrumento y su trazabilidad posterior. La presente solicitud se refiere exclusivamente a documentos, expedientes, informes, estudios, bases de datos, archivos, cartografía y productos preexistentes que obren en posesión, resguardo o archivos del sujeto obligado. No se solicita elaborar nuevos estudios, análisis, opiniones o documentos. Si los documentos contienen datos personales o información confidencial, no se solicita acceso a dichos datos; se solicita la entrega de la versión pública correspondiente, testando exclusivamente la información legalmente protegida y conservando accesible el resto. La existencia de convenios, contratos, acuerdos interinstitucionales o cláusulas de confidencialidad no deberá considerarse, por sí sola, fundamento suficiente para negar integralmente el acceso. Cualquier restricción deberá sustentarse en una causal legal de clasificación aplicable al contenido concreto. Si se pretende clasificar total o parcialmente algún documento, archivo, capa o base de datos, solicito identificar individualmente: denominación del documento; fecha de generación o recepción; área generadora y área que lo resguarda; carácter total o parcial de la clasificación; causal legal específica; fundamento y motivación; periodo de reserva, cuando corresponda; y la determinación del Comité de Transparencia. Tratándose de información reservada, solicito se identifique la prueba de daño aplicada al caso concreto. Si únicamente determinadas páginas, campos, atributos, coordenadas, polígonos o secciones contienen información legalmente clasificada, solicito que la restricción se limite a dichos elementos y se entregue versión pública del resto. Respecto de información geológica, territorial, cartográfica o geoespacial, si determinada precisión espacial se considera legalmente restringida, solicito subsidiariamente cualquier versión pública, generalizada, agregada o de menor resolución espacial que ya obre institucionalmente, así como metadatos, metodología, catálogo de capas, diccionario de datos, conclusiones y recomendaciones susceptibles de acceso. La eventual restricción de coordenadas o atributos puntuales no deberá extenderse automáticamente a la existencia y clasificación general del fenómeno, metodología, metadatos, conclusiones o recomendaciones susceptibles de acceso público. Si la información no se encuentra disponible por falla de servidor, migración, mantenimiento o indisponibilidad tecnológica, solicito distinguir entre inexistencia documental e indisponibilidad tecnológica temporal y realizar la búsqueda, conforme corresponda, en archivos, expedientes, repositorios, respaldos e información previamente remitida o recibida de otras instituciones públicas. Si la información fue entregada a otra institución pública, solicito identificar, cuando obre documentalmente, el oficio, acta o documento de entrega, fecha, área remitente, institución receptora e inventario o relación de productos transferidos. Si el área inicialmente consultada manifiesta no poseer la información, solicito que la búsqueda sea turnada a las unidades administrativas, académicas, técnicas o de investigación que, conforme a sus atribuciones o participación institucional, pudieran haberla generado, recibido, </w:t>
      </w:r>
      <w:r w:rsidRPr="00C03649">
        <w:rPr>
          <w:rFonts w:ascii="Arial" w:eastAsia="Arial Unicode MS" w:hAnsi="Arial" w:cs="Arial"/>
          <w:lang w:eastAsia="es-ES"/>
        </w:rPr>
        <w:lastRenderedPageBreak/>
        <w:t>utilizado o resguardado. En caso de inexistencia, solicito identificar las unidades consultadas y realizar el procedimiento legal correspondiente. Toda eventual clasificación deberá analizarse respecto del contenido concreto, bajo el principio constitucional de máxima publicidad, distinguiendo entre información reservada, y susceptible de entrega versión pública.</w:t>
      </w:r>
    </w:p>
    <w:p w14:paraId="267D8F64" w14:textId="77777777" w:rsidR="00137098" w:rsidRPr="005475F3" w:rsidRDefault="00137098" w:rsidP="00137098">
      <w:pPr>
        <w:spacing w:after="0" w:line="360" w:lineRule="auto"/>
        <w:ind w:firstLine="709"/>
        <w:jc w:val="both"/>
        <w:rPr>
          <w:rFonts w:ascii="Arial" w:eastAsia="Arial Unicode MS" w:hAnsi="Arial" w:cs="Arial"/>
          <w:b/>
          <w:sz w:val="24"/>
          <w:szCs w:val="24"/>
          <w:lang w:eastAsia="es-ES"/>
        </w:rPr>
      </w:pPr>
    </w:p>
    <w:p w14:paraId="5E0E51ED" w14:textId="70328120" w:rsidR="00035E7E" w:rsidRDefault="0093057A" w:rsidP="00035E7E">
      <w:pPr>
        <w:spacing w:after="0" w:line="360" w:lineRule="auto"/>
        <w:ind w:firstLine="709"/>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SEGUNDO. Respuesta a la solicitud de acceso a la información pública. </w:t>
      </w:r>
      <w:r w:rsidRPr="005475F3">
        <w:rPr>
          <w:rFonts w:ascii="Arial" w:eastAsia="Arial Unicode MS" w:hAnsi="Arial" w:cs="Arial"/>
          <w:sz w:val="24"/>
          <w:szCs w:val="24"/>
          <w:lang w:eastAsia="es-ES"/>
        </w:rPr>
        <w:t xml:space="preserve">El </w:t>
      </w:r>
      <w:r w:rsidR="007111A0">
        <w:rPr>
          <w:rFonts w:ascii="Arial" w:eastAsia="Arial Unicode MS" w:hAnsi="Arial" w:cs="Arial"/>
          <w:sz w:val="24"/>
          <w:szCs w:val="24"/>
          <w:lang w:eastAsia="es-ES"/>
        </w:rPr>
        <w:t>24 veinticuatro de junio de</w:t>
      </w:r>
      <w:r w:rsidR="00692242">
        <w:rPr>
          <w:rFonts w:ascii="Arial" w:eastAsia="Arial Unicode MS" w:hAnsi="Arial" w:cs="Arial"/>
          <w:sz w:val="24"/>
          <w:szCs w:val="24"/>
          <w:lang w:eastAsia="es-ES"/>
        </w:rPr>
        <w:t xml:space="preserve"> </w:t>
      </w:r>
      <w:r w:rsidR="00D10700">
        <w:rPr>
          <w:rFonts w:ascii="Arial" w:eastAsia="Arial Unicode MS" w:hAnsi="Arial" w:cs="Arial"/>
          <w:sz w:val="24"/>
          <w:szCs w:val="24"/>
          <w:lang w:eastAsia="es-ES"/>
        </w:rPr>
        <w:t xml:space="preserve">2026 </w:t>
      </w:r>
      <w:r w:rsidR="00692242">
        <w:rPr>
          <w:rFonts w:ascii="Arial" w:eastAsia="Arial Unicode MS" w:hAnsi="Arial" w:cs="Arial"/>
          <w:sz w:val="24"/>
          <w:szCs w:val="24"/>
          <w:lang w:eastAsia="es-ES"/>
        </w:rPr>
        <w:t>dos mil veintiséis</w:t>
      </w:r>
      <w:r w:rsidRPr="005475F3">
        <w:rPr>
          <w:rFonts w:ascii="Arial" w:eastAsia="Arial Unicode MS" w:hAnsi="Arial" w:cs="Arial"/>
          <w:sz w:val="24"/>
          <w:szCs w:val="24"/>
          <w:lang w:eastAsia="es-ES"/>
        </w:rPr>
        <w:t>, el Sujeto Obligado</w:t>
      </w:r>
      <w:r w:rsidR="00A81098" w:rsidRPr="005475F3">
        <w:rPr>
          <w:rFonts w:ascii="Arial" w:eastAsia="Arial Unicode MS" w:hAnsi="Arial" w:cs="Arial"/>
          <w:sz w:val="24"/>
          <w:szCs w:val="24"/>
          <w:lang w:eastAsia="es-ES"/>
        </w:rPr>
        <w:t>,</w:t>
      </w:r>
      <w:r w:rsidR="00AE6680" w:rsidRPr="005475F3">
        <w:rPr>
          <w:rFonts w:ascii="Arial" w:eastAsia="Arial Unicode MS" w:hAnsi="Arial" w:cs="Arial"/>
          <w:sz w:val="24"/>
          <w:szCs w:val="24"/>
          <w:lang w:eastAsia="es-ES"/>
        </w:rPr>
        <w:t xml:space="preserve"> </w:t>
      </w:r>
      <w:r w:rsidR="00035E7E" w:rsidRPr="00035E7E">
        <w:rPr>
          <w:rFonts w:ascii="Arial" w:eastAsia="Arial Unicode MS" w:hAnsi="Arial" w:cs="Arial"/>
          <w:sz w:val="24"/>
          <w:szCs w:val="24"/>
          <w:lang w:eastAsia="es-ES"/>
        </w:rPr>
        <w:t>a través de la Plataforma Nacional de Transparencia, notificó a la ahora parte recurrente, la respuesta a la solicitud de acceso a la información pública,</w:t>
      </w:r>
      <w:r w:rsidR="00035E7E">
        <w:rPr>
          <w:rFonts w:ascii="Arial" w:eastAsia="Arial Unicode MS" w:hAnsi="Arial" w:cs="Arial"/>
          <w:sz w:val="24"/>
          <w:szCs w:val="24"/>
          <w:lang w:eastAsia="es-ES"/>
        </w:rPr>
        <w:t xml:space="preserve"> en la que esencialmente señaló, lo siguiente: </w:t>
      </w:r>
    </w:p>
    <w:p w14:paraId="0ED6FE7F" w14:textId="3AF83710" w:rsidR="00035E7E" w:rsidRDefault="00035E7E" w:rsidP="00035E7E">
      <w:pPr>
        <w:spacing w:after="0" w:line="360" w:lineRule="auto"/>
        <w:ind w:firstLine="709"/>
        <w:jc w:val="both"/>
        <w:rPr>
          <w:rFonts w:ascii="Arial" w:eastAsia="Arial Unicode MS" w:hAnsi="Arial" w:cs="Arial"/>
          <w:sz w:val="24"/>
          <w:szCs w:val="24"/>
          <w:lang w:eastAsia="es-ES"/>
        </w:rPr>
      </w:pPr>
    </w:p>
    <w:p w14:paraId="0EFBD878" w14:textId="2FBA3A0A" w:rsidR="006E58BB" w:rsidRDefault="00373E6F" w:rsidP="006E58BB">
      <w:pPr>
        <w:pStyle w:val="Prrafodelista"/>
        <w:spacing w:after="0" w:line="240" w:lineRule="auto"/>
        <w:ind w:left="851" w:right="1185"/>
        <w:jc w:val="both"/>
        <w:rPr>
          <w:rFonts w:ascii="Arial" w:eastAsia="Arial Unicode MS" w:hAnsi="Arial" w:cs="Arial"/>
          <w:lang w:eastAsia="es-ES"/>
        </w:rPr>
      </w:pPr>
      <w:r w:rsidRPr="005475F3">
        <w:rPr>
          <w:rFonts w:ascii="Arial" w:eastAsia="Arial Unicode MS" w:hAnsi="Arial" w:cs="Arial"/>
          <w:lang w:eastAsia="es-ES"/>
        </w:rPr>
        <w:t>“</w:t>
      </w:r>
      <w:r w:rsidR="006E58BB" w:rsidRPr="006E58BB">
        <w:rPr>
          <w:rFonts w:ascii="Arial" w:eastAsia="Arial Unicode MS" w:hAnsi="Arial" w:cs="Arial"/>
          <w:lang w:eastAsia="es-ES"/>
        </w:rPr>
        <w:t>Esta Unidad de Transparencia realizo tramitación ante la Dirección de Protección Civil Municipal de este H. Ayuntamiento de San Luis Potosí, ello con la finalidad que ésta área generadora de información realizara la búsqueda de información que pudiera corresponder a su área; ante ello fue recibido el Oficio DPCM/JUR/678/2026, en el cual se emite respuesta por parte del área consultada, y en relación a la petición de información realizada, pone de manifiesto que a través del Portal Web de este Municipio de San Luis Potosí puede ser consultado el Atlas de Riesgos correspondiente, según se aprecia en el citado documento, y del cual se da parte del oficio que a la letra señala:</w:t>
      </w:r>
    </w:p>
    <w:p w14:paraId="165155D2" w14:textId="20ECF101" w:rsidR="006E58BB" w:rsidRDefault="006E58BB" w:rsidP="007072EE">
      <w:pPr>
        <w:pStyle w:val="Prrafodelista"/>
        <w:spacing w:after="0" w:line="240" w:lineRule="auto"/>
        <w:ind w:left="1134" w:right="1185"/>
        <w:jc w:val="both"/>
        <w:rPr>
          <w:rFonts w:ascii="Arial" w:eastAsia="Arial Unicode MS" w:hAnsi="Arial" w:cs="Arial"/>
          <w:lang w:eastAsia="es-ES"/>
        </w:rPr>
      </w:pPr>
    </w:p>
    <w:p w14:paraId="3CE6657E" w14:textId="1DAB0F75" w:rsidR="006E58BB" w:rsidRDefault="006E58BB" w:rsidP="007072EE">
      <w:pPr>
        <w:pStyle w:val="Prrafodelista"/>
        <w:spacing w:after="0" w:line="240" w:lineRule="auto"/>
        <w:ind w:left="1134" w:right="1185"/>
        <w:jc w:val="both"/>
        <w:rPr>
          <w:rFonts w:ascii="Arial" w:eastAsia="Arial Unicode MS" w:hAnsi="Arial" w:cs="Arial"/>
          <w:lang w:eastAsia="es-ES"/>
        </w:rPr>
      </w:pPr>
      <w:r w:rsidRPr="006E58BB">
        <w:rPr>
          <w:rFonts w:ascii="Arial" w:eastAsia="Arial Unicode MS" w:hAnsi="Arial" w:cs="Arial"/>
          <w:lang w:eastAsia="es-ES"/>
        </w:rPr>
        <w:t>"... (sic) [...] LIC. ALEJANDRO POLANCO ACOSTA, en mi carácter de Encargado del Despacho de la Dirección de Protección Civil del H. Ayuntamiento de San Luis Potosí, en atención al oficio UT-0651/2026 mediante el cual se solicita la información relacionada con el expediente UT-SI-344/2026, y una vez realizada la búsqueda exhaustiva en los archivos físicos y electrónicos que obran en esta Dirección Municipal de Protección Civil, con fundamento en las atribuciones conferidas por la Ley del Sistema Estatal de Protección Civil del Estado de San Luis Potosí, el Reglamento de Protección Civil del Municipio de San Luis Potosí y demás disposiciones aplicables, me permito informar lo siguiente: PRIMERO. Respecto de la solicitud consistente en obtener copia electrónica del expediente técnico, documental y geoespacial correspondiente a la actualización del Atlas de Riesgos para el Municipio de San Luis Potosí y su Zona Conurbada 2018, así como memoria metodológica, términos de referencia, fuentes técnicas, estudios geológicos, inventarios o bases de datos de fallas, cartografía, archivos geoespaciales, metadatos, diccionarios de datos y demás documentación descrita en la solicitud, se informa que la información que obra en los archivos de esta Dirección se encuentra contenida en el Atlas de Riesgos vigente, el cual constituye un instrumento de consulta pública. En consecuencia, el solicitante puede consultar dicho instrumento a través del portal oficial del H. Ayuntamiento de San Luis Potosí, en el apartado correspondiente al Atlas de Riesgos.</w:t>
      </w:r>
    </w:p>
    <w:p w14:paraId="467CB2E0" w14:textId="3CAD2140" w:rsidR="006E58BB" w:rsidRPr="006E58BB" w:rsidRDefault="006E58BB" w:rsidP="006E58BB">
      <w:pPr>
        <w:pStyle w:val="Prrafodelista"/>
        <w:spacing w:after="0" w:line="240" w:lineRule="auto"/>
        <w:ind w:left="1134" w:right="1185"/>
        <w:jc w:val="both"/>
        <w:rPr>
          <w:rFonts w:ascii="Arial" w:eastAsia="Arial Unicode MS" w:hAnsi="Arial" w:cs="Arial"/>
          <w:lang w:eastAsia="es-ES"/>
        </w:rPr>
      </w:pPr>
      <w:r w:rsidRPr="006E58BB">
        <w:rPr>
          <w:rFonts w:ascii="Arial" w:eastAsia="Arial Unicode MS" w:hAnsi="Arial" w:cs="Arial"/>
          <w:lang w:eastAsia="es-ES"/>
        </w:rPr>
        <w:lastRenderedPageBreak/>
        <w:t>SEGUNDO. Derivado de la búsqueda realizada, no obra en los archivos de esta Dirección un expediente técnico diverso o adicional al Atlas de Riesgos vigente que contenga, de manera independiente, la documentación solicitada en los términos planteados por el peticionario. TERCERO. Respecto de la solicitud relativa a documentos recibidos de la Universidad Autónoma de San Luis Potosí, Instituto de Geología o SIMOFAG; actas de entrega-recepción; validaciones; dictámenes; documentos de actualización posteriores; así como aquellos que sustenten la eliminación, modificación, desplazamiento, reclasificación o retiro de fallas o trazas previamente representadas en el Atlas de Riesgos 2018, se informa que, una vez realizada la búsqueda correspondiente, no obra en los archivos de esta Dirección documentación en los términos solicitados. La presente respuesta se emite exclusivamente respecto de la información que obra en los archivos de esta Dirección Municipal de Protección Civil y dentro del ámbito de las atribuciones legalmente conferidas a la misma. [...]..." Énfasis añadido.</w:t>
      </w:r>
    </w:p>
    <w:p w14:paraId="6A311C7B" w14:textId="6E6F08B9" w:rsidR="006E58BB" w:rsidRDefault="006E58BB" w:rsidP="007072EE">
      <w:pPr>
        <w:pStyle w:val="Prrafodelista"/>
        <w:spacing w:after="0" w:line="240" w:lineRule="auto"/>
        <w:ind w:left="1134" w:right="1185"/>
        <w:jc w:val="both"/>
        <w:rPr>
          <w:rFonts w:ascii="Arial" w:eastAsia="Arial Unicode MS" w:hAnsi="Arial" w:cs="Arial"/>
          <w:lang w:eastAsia="es-ES"/>
        </w:rPr>
      </w:pPr>
    </w:p>
    <w:p w14:paraId="4460FAB5" w14:textId="77777777" w:rsidR="006E58BB" w:rsidRDefault="006E58BB" w:rsidP="006E58BB">
      <w:pPr>
        <w:pStyle w:val="Prrafodelista"/>
        <w:spacing w:after="0" w:line="240" w:lineRule="auto"/>
        <w:ind w:left="1134" w:right="1185"/>
        <w:jc w:val="both"/>
        <w:rPr>
          <w:rFonts w:ascii="Arial" w:eastAsia="Arial Unicode MS" w:hAnsi="Arial" w:cs="Arial"/>
          <w:lang w:eastAsia="es-ES"/>
        </w:rPr>
      </w:pPr>
      <w:r w:rsidRPr="006E58BB">
        <w:rPr>
          <w:rFonts w:ascii="Arial" w:eastAsia="Arial Unicode MS" w:hAnsi="Arial" w:cs="Arial"/>
          <w:lang w:eastAsia="es-ES"/>
        </w:rPr>
        <w:t xml:space="preserve">Derivado de lo anterior, se desprende que el área correspondiente, cito la Dirección de Protección Civil Municipal, dependiente de la Secretaría de Seguridad y Protección Ciudadana del H. Ayuntamiento de San Luis Potosí, ha otorgado los elementos necesarios para dar respuesta al requerimiento del Particular Solicitante, la cual se encuentra implícita en la cita textual que obra en supra párrafos, por lo que se determina que se encuentra debidamente fundada y motivada, acorde a la normativa del área en comento, y toda vez que se delimita su actuación exclusivamente a las contenidas en la reglamentación normativa de este Sujeto Obligado. </w:t>
      </w:r>
    </w:p>
    <w:p w14:paraId="77B2949A" w14:textId="77777777" w:rsidR="006E58BB" w:rsidRDefault="006E58BB" w:rsidP="006E58BB">
      <w:pPr>
        <w:pStyle w:val="Prrafodelista"/>
        <w:spacing w:after="0" w:line="240" w:lineRule="auto"/>
        <w:ind w:left="1134" w:right="1185"/>
        <w:jc w:val="both"/>
        <w:rPr>
          <w:rFonts w:ascii="Arial" w:eastAsia="Arial Unicode MS" w:hAnsi="Arial" w:cs="Arial"/>
          <w:lang w:eastAsia="es-ES"/>
        </w:rPr>
      </w:pPr>
    </w:p>
    <w:p w14:paraId="58550ADE" w14:textId="55DBE16A" w:rsidR="006E58BB" w:rsidRDefault="006E58BB" w:rsidP="006E58BB">
      <w:pPr>
        <w:pStyle w:val="Prrafodelista"/>
        <w:spacing w:after="0" w:line="240" w:lineRule="auto"/>
        <w:ind w:left="1134" w:right="1185"/>
        <w:jc w:val="both"/>
        <w:rPr>
          <w:rFonts w:ascii="Arial" w:eastAsia="Arial Unicode MS" w:hAnsi="Arial" w:cs="Arial"/>
          <w:lang w:eastAsia="es-ES"/>
        </w:rPr>
      </w:pPr>
      <w:r w:rsidRPr="006E58BB">
        <w:rPr>
          <w:rFonts w:ascii="Arial" w:eastAsia="Arial Unicode MS" w:hAnsi="Arial" w:cs="Arial"/>
          <w:lang w:eastAsia="es-ES"/>
        </w:rPr>
        <w:t xml:space="preserve">Es entonces que el Municipio de San Luis Potosí, otorga una respuesta en términos del numeral 59, 60 y 61 de la Ley de Transparencia y Acceso a la Información 'Pública del Estado, toda vez que, que se ha provisto una atención integral y exhaustiva a la solicitud de acceso a la información de cuenta, garantizando en todo momento las condiciones de accesibilidad, gratuidad y máxima publicidad, agotándose las gestiones de búsqueda en las áreas operativas de este Sujeto Obligado. </w:t>
      </w:r>
    </w:p>
    <w:p w14:paraId="6F637B84" w14:textId="3829C41C" w:rsidR="006E58BB" w:rsidRDefault="006E58BB" w:rsidP="006E58BB">
      <w:pPr>
        <w:pStyle w:val="Prrafodelista"/>
        <w:spacing w:after="0" w:line="240" w:lineRule="auto"/>
        <w:ind w:left="1134" w:right="1185"/>
        <w:jc w:val="both"/>
        <w:rPr>
          <w:rFonts w:ascii="Arial" w:eastAsia="Arial Unicode MS" w:hAnsi="Arial" w:cs="Arial"/>
          <w:lang w:eastAsia="es-ES"/>
        </w:rPr>
      </w:pPr>
    </w:p>
    <w:p w14:paraId="35553526" w14:textId="2DCCD411" w:rsidR="006E58BB" w:rsidRDefault="006E58BB" w:rsidP="006E58BB">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w:t>
      </w:r>
    </w:p>
    <w:p w14:paraId="38B5B257" w14:textId="77777777" w:rsidR="006E58BB" w:rsidRDefault="006E58BB" w:rsidP="006E58BB">
      <w:pPr>
        <w:pStyle w:val="Prrafodelista"/>
        <w:spacing w:after="0" w:line="240" w:lineRule="auto"/>
        <w:ind w:left="1134" w:right="1185"/>
        <w:jc w:val="both"/>
        <w:rPr>
          <w:rFonts w:ascii="Arial" w:eastAsia="Arial Unicode MS" w:hAnsi="Arial" w:cs="Arial"/>
          <w:lang w:eastAsia="es-ES"/>
        </w:rPr>
      </w:pPr>
    </w:p>
    <w:p w14:paraId="29B464C7" w14:textId="77777777" w:rsidR="006E58BB" w:rsidRPr="006E58BB" w:rsidRDefault="006E58BB" w:rsidP="006E58BB">
      <w:pPr>
        <w:spacing w:after="0" w:line="240" w:lineRule="auto"/>
        <w:ind w:right="1185"/>
        <w:jc w:val="both"/>
        <w:rPr>
          <w:rFonts w:ascii="Arial" w:eastAsia="Arial Unicode MS" w:hAnsi="Arial" w:cs="Arial"/>
          <w:lang w:eastAsia="es-ES"/>
        </w:rPr>
      </w:pPr>
    </w:p>
    <w:p w14:paraId="0D777489" w14:textId="71BF82C0" w:rsidR="007F11CA" w:rsidRPr="005475F3" w:rsidRDefault="00035E7E" w:rsidP="008E4105">
      <w:pPr>
        <w:spacing w:after="0" w:line="360" w:lineRule="auto"/>
        <w:ind w:right="51" w:firstLine="708"/>
        <w:jc w:val="both"/>
        <w:rPr>
          <w:rFonts w:ascii="Arial" w:eastAsia="Times New Roman" w:hAnsi="Arial" w:cs="Arial"/>
          <w:sz w:val="24"/>
          <w:szCs w:val="24"/>
          <w:lang w:eastAsia="es-ES"/>
        </w:rPr>
      </w:pPr>
      <w:r w:rsidRPr="00035E7E">
        <w:rPr>
          <w:rFonts w:ascii="Arial" w:eastAsia="Arial Unicode MS" w:hAnsi="Arial" w:cs="Arial"/>
          <w:b/>
          <w:sz w:val="24"/>
          <w:szCs w:val="24"/>
          <w:lang w:eastAsia="es-ES"/>
        </w:rPr>
        <w:t>TERCERO.</w:t>
      </w:r>
      <w:r>
        <w:rPr>
          <w:rFonts w:ascii="Arial" w:eastAsia="Arial Unicode MS" w:hAnsi="Arial" w:cs="Arial"/>
          <w:b/>
          <w:sz w:val="24"/>
          <w:szCs w:val="24"/>
          <w:lang w:eastAsia="es-ES"/>
        </w:rPr>
        <w:t xml:space="preserve"> </w:t>
      </w:r>
      <w:r w:rsidR="0093057A" w:rsidRPr="005475F3">
        <w:rPr>
          <w:rFonts w:ascii="Arial" w:eastAsia="Times New Roman" w:hAnsi="Arial" w:cs="Arial"/>
          <w:b/>
          <w:bCs/>
          <w:sz w:val="24"/>
          <w:szCs w:val="24"/>
          <w:lang w:eastAsia="es-ES"/>
        </w:rPr>
        <w:t xml:space="preserve">Interposición del Recurso de Revisión. </w:t>
      </w:r>
      <w:r w:rsidR="0093057A" w:rsidRPr="005475F3">
        <w:rPr>
          <w:rFonts w:ascii="Arial" w:eastAsia="Times New Roman" w:hAnsi="Arial" w:cs="Arial"/>
          <w:sz w:val="24"/>
          <w:szCs w:val="24"/>
          <w:lang w:eastAsia="es-ES"/>
        </w:rPr>
        <w:t xml:space="preserve">El </w:t>
      </w:r>
      <w:r w:rsidR="000105B5">
        <w:rPr>
          <w:rFonts w:ascii="Arial" w:eastAsia="Times New Roman" w:hAnsi="Arial" w:cs="Arial"/>
          <w:sz w:val="24"/>
          <w:szCs w:val="24"/>
          <w:lang w:eastAsia="es-ES"/>
        </w:rPr>
        <w:t xml:space="preserve">17 diecisiete de </w:t>
      </w:r>
      <w:r w:rsidR="000809BC">
        <w:rPr>
          <w:rFonts w:ascii="Arial" w:eastAsia="Times New Roman" w:hAnsi="Arial" w:cs="Arial"/>
          <w:sz w:val="24"/>
          <w:szCs w:val="24"/>
          <w:lang w:eastAsia="es-ES"/>
        </w:rPr>
        <w:t xml:space="preserve">agosto </w:t>
      </w:r>
      <w:r w:rsidR="005D1245">
        <w:rPr>
          <w:rFonts w:ascii="Arial" w:eastAsia="Times New Roman" w:hAnsi="Arial" w:cs="Arial"/>
          <w:sz w:val="24"/>
          <w:szCs w:val="24"/>
          <w:lang w:eastAsia="es-ES"/>
        </w:rPr>
        <w:t xml:space="preserve">de </w:t>
      </w:r>
      <w:r w:rsidR="00B87D15">
        <w:rPr>
          <w:rFonts w:ascii="Arial" w:eastAsia="Times New Roman" w:hAnsi="Arial" w:cs="Arial"/>
          <w:sz w:val="24"/>
          <w:szCs w:val="24"/>
          <w:lang w:eastAsia="es-ES"/>
        </w:rPr>
        <w:t xml:space="preserve">2026 </w:t>
      </w:r>
      <w:r>
        <w:rPr>
          <w:rFonts w:ascii="Arial" w:eastAsia="Times New Roman" w:hAnsi="Arial" w:cs="Arial"/>
          <w:sz w:val="24"/>
          <w:szCs w:val="24"/>
          <w:lang w:eastAsia="es-ES"/>
        </w:rPr>
        <w:t>dos mil veintiséis</w:t>
      </w:r>
      <w:r w:rsidR="0093057A" w:rsidRPr="005475F3">
        <w:rPr>
          <w:rFonts w:ascii="Arial" w:eastAsia="Times New Roman" w:hAnsi="Arial" w:cs="Arial"/>
          <w:sz w:val="24"/>
          <w:szCs w:val="24"/>
          <w:lang w:eastAsia="es-ES"/>
        </w:rPr>
        <w:t>, este Órgano Garante recibió</w:t>
      </w:r>
      <w:r w:rsidR="005D1245">
        <w:rPr>
          <w:rFonts w:ascii="Arial" w:eastAsia="Times New Roman" w:hAnsi="Arial" w:cs="Arial"/>
          <w:sz w:val="24"/>
          <w:szCs w:val="24"/>
          <w:lang w:eastAsia="es-ES"/>
        </w:rPr>
        <w:t xml:space="preserve">, </w:t>
      </w:r>
      <w:r w:rsidR="0093057A" w:rsidRPr="005475F3">
        <w:rPr>
          <w:rFonts w:ascii="Arial" w:eastAsia="Times New Roman" w:hAnsi="Arial" w:cs="Arial"/>
          <w:sz w:val="24"/>
          <w:szCs w:val="24"/>
          <w:lang w:eastAsia="es-ES"/>
        </w:rPr>
        <w:t xml:space="preserve">el recurso de revisión interpuesto por </w:t>
      </w:r>
      <w:r w:rsidR="00486866">
        <w:rPr>
          <w:rFonts w:ascii="Arial" w:eastAsia="Times New Roman" w:hAnsi="Arial" w:cs="Arial"/>
          <w:sz w:val="24"/>
          <w:szCs w:val="24"/>
          <w:lang w:eastAsia="es-ES"/>
        </w:rPr>
        <w:t>él</w:t>
      </w:r>
      <w:r w:rsidR="0093057A" w:rsidRPr="005475F3">
        <w:rPr>
          <w:rFonts w:ascii="Arial" w:eastAsia="Times New Roman" w:hAnsi="Arial" w:cs="Arial"/>
          <w:sz w:val="24"/>
          <w:szCs w:val="24"/>
          <w:lang w:eastAsia="es-ES"/>
        </w:rPr>
        <w:t xml:space="preserve"> ahora recurrente</w:t>
      </w:r>
      <w:r w:rsidR="008E4105" w:rsidRPr="005475F3">
        <w:rPr>
          <w:rFonts w:ascii="Arial" w:eastAsia="Times New Roman" w:hAnsi="Arial" w:cs="Arial"/>
          <w:sz w:val="24"/>
          <w:szCs w:val="24"/>
          <w:lang w:eastAsia="es-ES"/>
        </w:rPr>
        <w:t>,</w:t>
      </w:r>
      <w:r w:rsidR="0093057A" w:rsidRPr="005475F3">
        <w:rPr>
          <w:rFonts w:ascii="Arial" w:eastAsia="Times New Roman" w:hAnsi="Arial" w:cs="Arial"/>
          <w:sz w:val="24"/>
          <w:szCs w:val="24"/>
          <w:lang w:eastAsia="es-ES"/>
        </w:rPr>
        <w:t xml:space="preserve"> en contra de la </w:t>
      </w:r>
      <w:r>
        <w:rPr>
          <w:rFonts w:ascii="Arial" w:eastAsia="Times New Roman" w:hAnsi="Arial" w:cs="Arial"/>
          <w:sz w:val="24"/>
          <w:szCs w:val="24"/>
          <w:lang w:eastAsia="es-ES"/>
        </w:rPr>
        <w:t>respuesta de la solicitud de información, en la que señaló</w:t>
      </w:r>
      <w:r w:rsidR="00486866">
        <w:rPr>
          <w:rFonts w:ascii="Arial" w:eastAsia="Times New Roman" w:hAnsi="Arial" w:cs="Arial"/>
          <w:sz w:val="24"/>
          <w:szCs w:val="24"/>
          <w:lang w:eastAsia="es-ES"/>
        </w:rPr>
        <w:t xml:space="preserve"> como motivos de queja</w:t>
      </w:r>
      <w:r>
        <w:rPr>
          <w:rFonts w:ascii="Arial" w:eastAsia="Times New Roman" w:hAnsi="Arial" w:cs="Arial"/>
          <w:sz w:val="24"/>
          <w:szCs w:val="24"/>
          <w:lang w:eastAsia="es-ES"/>
        </w:rPr>
        <w:t xml:space="preserve">: </w:t>
      </w:r>
    </w:p>
    <w:p w14:paraId="4455EFED" w14:textId="6D95AB6F" w:rsidR="004736C0" w:rsidRDefault="004736C0" w:rsidP="00A30399">
      <w:pPr>
        <w:spacing w:after="0" w:line="240" w:lineRule="auto"/>
        <w:ind w:left="1134" w:right="1183"/>
        <w:jc w:val="both"/>
        <w:rPr>
          <w:rFonts w:ascii="Arial" w:eastAsia="Arial Unicode MS" w:hAnsi="Arial" w:cs="Arial"/>
          <w:iCs/>
          <w:lang w:eastAsia="es-ES"/>
        </w:rPr>
      </w:pPr>
    </w:p>
    <w:p w14:paraId="19C55423"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r>
        <w:rPr>
          <w:rFonts w:ascii="Arial" w:eastAsia="Arial Unicode MS" w:hAnsi="Arial" w:cs="Arial"/>
          <w:iCs/>
          <w:lang w:eastAsia="es-ES"/>
        </w:rPr>
        <w:t>[…]</w:t>
      </w:r>
    </w:p>
    <w:p w14:paraId="506E4C09"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p>
    <w:p w14:paraId="71B40B89"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r w:rsidRPr="000809BC">
        <w:rPr>
          <w:rFonts w:ascii="Arial" w:eastAsia="Arial Unicode MS" w:hAnsi="Arial" w:cs="Arial"/>
          <w:iCs/>
          <w:lang w:eastAsia="es-ES"/>
        </w:rPr>
        <w:t xml:space="preserve">Interpongo recurso de revisión respecto de la respuesta del Municipio de San Luis Potosí a la solicitud con folio 240474426000352, por considerar que la búsqueda </w:t>
      </w:r>
      <w:r w:rsidRPr="000809BC">
        <w:rPr>
          <w:rFonts w:ascii="Arial" w:eastAsia="Arial Unicode MS" w:hAnsi="Arial" w:cs="Arial"/>
          <w:iCs/>
          <w:lang w:eastAsia="es-ES"/>
        </w:rPr>
        <w:lastRenderedPageBreak/>
        <w:t xml:space="preserve">realizada resulta insuficiente y la respuesta no proporciona acceso efectivo a la información solicitada. Requerí copia electrónica del expediente técnico, documental y geoespacial correspondiente a la “Actualización del Atlas de Riesgo para el Municipio de San Luis Potosí y su Zona Conurbada 2018”, incluyendo metodología, términos de referencia, estudios geológicos, inventario de fallas, cartografía original, archivos geoespaciales, metadatos, documentos recibidos de UASLP, Instituto de Geología o SIMOFAG, actas de entrega-recepción, validaciones, dictámenes, actualizaciones posteriores y documentos que sustenten cualquier eliminación, modificación, desplazamiento, reclasificación o retiro de fallas previamente representadas. La respuesta se limita a señalar que la información que obra en Protección Civil Municipal está contenida en el Atlas vigente y que no existe en dicha Dirección un expediente adicional ni diversa documentación solicitada. </w:t>
      </w:r>
    </w:p>
    <w:p w14:paraId="4C944184"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p>
    <w:p w14:paraId="49645A6F"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r w:rsidRPr="000809BC">
        <w:rPr>
          <w:rFonts w:ascii="Arial" w:eastAsia="Arial Unicode MS" w:hAnsi="Arial" w:cs="Arial"/>
          <w:iCs/>
          <w:lang w:eastAsia="es-ES"/>
        </w:rPr>
        <w:t xml:space="preserve">La respuesta resulta insuficiente porque la propia Unidad de Transparencia reconoce que, conforme al artículo 153 citado en su resolución, debe turnar las solicitudes a todas las áreas competentes que cuenten o deban contar con la información, a efecto de realizar una búsqueda exhaustiva y razonable; sin embargo, la resolución únicamente documenta la búsqueda realizada ante la Dirección de Protección Civil Municipal. </w:t>
      </w:r>
    </w:p>
    <w:p w14:paraId="36218F51"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p>
    <w:p w14:paraId="640CA333" w14:textId="5B3FB577" w:rsidR="00A15869" w:rsidRDefault="000809BC" w:rsidP="00A15869">
      <w:pPr>
        <w:pStyle w:val="Prrafodelista"/>
        <w:spacing w:after="0" w:line="240" w:lineRule="auto"/>
        <w:ind w:left="1854" w:right="1183"/>
        <w:jc w:val="both"/>
        <w:rPr>
          <w:rFonts w:ascii="Arial" w:eastAsia="Arial Unicode MS" w:hAnsi="Arial" w:cs="Arial"/>
          <w:iCs/>
          <w:lang w:eastAsia="es-ES"/>
        </w:rPr>
      </w:pPr>
      <w:r w:rsidRPr="000809BC">
        <w:rPr>
          <w:rFonts w:ascii="Arial" w:eastAsia="Arial Unicode MS" w:hAnsi="Arial" w:cs="Arial"/>
          <w:iCs/>
          <w:lang w:eastAsia="es-ES"/>
        </w:rPr>
        <w:t xml:space="preserve">Esto resulta especialmente relevante porque </w:t>
      </w:r>
      <w:r w:rsidRPr="000809BC">
        <w:rPr>
          <w:rFonts w:ascii="Arial" w:eastAsia="Arial Unicode MS" w:hAnsi="Arial" w:cs="Arial"/>
          <w:b/>
          <w:iCs/>
          <w:lang w:eastAsia="es-ES"/>
        </w:rPr>
        <w:t>el propio Atlas 2018 se encuentra vinculado institucionalmente con el IMPLAN, y la información solicitada comprende documentación técnica, territorial, cartográfica y geoespacial que razonablemente puede obrar en otras áreas municipales que participaron en su elaboración, recepción, utilización, actualización o resguardo. Además, remitir al Atlas vigente no satisface la solicitud, pues no se pidió únicamente consultar el producto final, sino conocer los documentos fuente y su trazabilidad, particularmente los que permitan conocer qué ocurrió con las fallas, trazas y demás elementos representados en el Atlas 2018 y,</w:t>
      </w:r>
      <w:r w:rsidRPr="000809BC">
        <w:rPr>
          <w:rFonts w:ascii="Arial" w:eastAsia="Arial Unicode MS" w:hAnsi="Arial" w:cs="Arial"/>
          <w:iCs/>
          <w:lang w:eastAsia="es-ES"/>
        </w:rPr>
        <w:t xml:space="preserve"> en su caso, el sustento documental de sus modificaciones posteriores. Por lo anterior, solicito que se modifique o revoque la respuesta y se ordene al Municipio realizar una búsqueda exhaustiva en todas las unidades administrativas competentes, particularmente IMPLAN, Protección Civil Municipal, áreas de planeación, desarrollo urbano, obras públicas, archivo municipal y demás unidades que por sus atribuciones hayan podido generar, recibir, utilizar o resguardar dicha información, y entregar copia electrónica de los documentos localizados. Si determinada información no obra en los archivos municipales, solicito que se identifiquen las áreas efectivamente consultadas y se realice el </w:t>
      </w:r>
      <w:r w:rsidRPr="000809BC">
        <w:rPr>
          <w:rFonts w:ascii="Arial" w:eastAsia="Arial Unicode MS" w:hAnsi="Arial" w:cs="Arial"/>
          <w:iCs/>
          <w:lang w:eastAsia="es-ES"/>
        </w:rPr>
        <w:lastRenderedPageBreak/>
        <w:t>procedimiento legal que corresponda respecto de su inexistencia. Si los documentos fueron transferidos, sustituidos o remitidos a otra institución, solicito identificar los instrumentos documentales de dicha transferencia. Todo ello bajo el principio de máxima publicidad y entregando, cuando corresponda, las versiones públicas respectivas.</w:t>
      </w:r>
    </w:p>
    <w:p w14:paraId="49FBD37F"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p>
    <w:p w14:paraId="3F8C21E4" w14:textId="6CE28B03" w:rsidR="00A15869" w:rsidRDefault="00A15869" w:rsidP="00A15869">
      <w:pPr>
        <w:pStyle w:val="Prrafodelista"/>
        <w:spacing w:after="0" w:line="240" w:lineRule="auto"/>
        <w:ind w:left="1854" w:right="1183"/>
        <w:jc w:val="both"/>
        <w:rPr>
          <w:rFonts w:ascii="Arial" w:eastAsia="Arial Unicode MS" w:hAnsi="Arial" w:cs="Arial"/>
          <w:iCs/>
          <w:lang w:eastAsia="es-ES"/>
        </w:rPr>
      </w:pPr>
      <w:r>
        <w:rPr>
          <w:rFonts w:ascii="Arial" w:eastAsia="Arial Unicode MS" w:hAnsi="Arial" w:cs="Arial"/>
          <w:iCs/>
          <w:lang w:eastAsia="es-ES"/>
        </w:rPr>
        <w:t>[…]”.</w:t>
      </w:r>
    </w:p>
    <w:p w14:paraId="23BE55F0" w14:textId="77777777" w:rsidR="00A15869" w:rsidRPr="00A15869" w:rsidRDefault="00A15869" w:rsidP="00A15869">
      <w:pPr>
        <w:spacing w:after="0" w:line="240" w:lineRule="auto"/>
        <w:ind w:right="1183"/>
        <w:jc w:val="both"/>
        <w:rPr>
          <w:rFonts w:ascii="Arial" w:eastAsia="Arial Unicode MS" w:hAnsi="Arial" w:cs="Arial"/>
          <w:iCs/>
          <w:lang w:eastAsia="es-ES"/>
        </w:rPr>
      </w:pPr>
    </w:p>
    <w:p w14:paraId="60528A6E" w14:textId="77777777" w:rsidR="005D1245" w:rsidRPr="005475F3" w:rsidRDefault="005D1245" w:rsidP="00A30399">
      <w:pPr>
        <w:spacing w:after="0" w:line="240" w:lineRule="auto"/>
        <w:ind w:left="1134" w:right="1183"/>
        <w:jc w:val="both"/>
        <w:rPr>
          <w:rFonts w:ascii="Arial" w:eastAsia="Arial Unicode MS" w:hAnsi="Arial" w:cs="Arial"/>
          <w:iCs/>
          <w:lang w:eastAsia="es-ES"/>
        </w:rPr>
      </w:pPr>
    </w:p>
    <w:p w14:paraId="7DE4CBD6" w14:textId="355AE5CC" w:rsidR="0093057A" w:rsidRPr="005475F3" w:rsidRDefault="0093057A" w:rsidP="0093057A">
      <w:pPr>
        <w:spacing w:after="0" w:line="360" w:lineRule="auto"/>
        <w:ind w:firstLine="708"/>
        <w:jc w:val="both"/>
        <w:rPr>
          <w:rFonts w:ascii="Arial" w:eastAsia="Times New Roman" w:hAnsi="Arial" w:cs="Arial"/>
          <w:sz w:val="24"/>
          <w:szCs w:val="24"/>
          <w:lang w:eastAsia="es-ES"/>
        </w:rPr>
      </w:pPr>
      <w:r w:rsidRPr="005475F3">
        <w:rPr>
          <w:rFonts w:ascii="Arial" w:eastAsia="Times New Roman" w:hAnsi="Arial" w:cs="Arial"/>
          <w:b/>
          <w:sz w:val="24"/>
          <w:szCs w:val="24"/>
          <w:lang w:eastAsia="es-ES"/>
        </w:rPr>
        <w:t>CUARTO.</w:t>
      </w:r>
      <w:r w:rsidRPr="005475F3">
        <w:rPr>
          <w:rFonts w:ascii="Arial" w:eastAsia="Times New Roman" w:hAnsi="Arial" w:cs="Arial"/>
          <w:sz w:val="24"/>
          <w:szCs w:val="24"/>
          <w:lang w:eastAsia="es-ES"/>
        </w:rPr>
        <w:t xml:space="preserve"> </w:t>
      </w:r>
      <w:r w:rsidRPr="005475F3">
        <w:rPr>
          <w:rFonts w:ascii="Arial" w:eastAsia="Times New Roman" w:hAnsi="Arial" w:cs="Arial"/>
          <w:b/>
          <w:bCs/>
          <w:sz w:val="24"/>
          <w:szCs w:val="24"/>
          <w:lang w:eastAsia="es-ES"/>
        </w:rPr>
        <w:t>Turno.</w:t>
      </w:r>
      <w:r w:rsidRPr="005475F3">
        <w:rPr>
          <w:rFonts w:ascii="Arial" w:eastAsia="Times New Roman" w:hAnsi="Arial" w:cs="Arial"/>
          <w:sz w:val="24"/>
          <w:szCs w:val="24"/>
          <w:lang w:eastAsia="es-ES"/>
        </w:rPr>
        <w:t xml:space="preserve"> El </w:t>
      </w:r>
      <w:r w:rsidR="000105B5">
        <w:rPr>
          <w:rFonts w:ascii="Arial" w:eastAsia="Times New Roman" w:hAnsi="Arial" w:cs="Arial"/>
          <w:sz w:val="24"/>
          <w:szCs w:val="24"/>
          <w:lang w:eastAsia="es-ES"/>
        </w:rPr>
        <w:t xml:space="preserve">17 diecisiete de agosto </w:t>
      </w:r>
      <w:r w:rsidR="002433CA">
        <w:rPr>
          <w:rFonts w:ascii="Arial" w:eastAsia="Times New Roman" w:hAnsi="Arial" w:cs="Arial"/>
          <w:sz w:val="24"/>
          <w:szCs w:val="24"/>
          <w:lang w:eastAsia="es-ES"/>
        </w:rPr>
        <w:t xml:space="preserve">de </w:t>
      </w:r>
      <w:r w:rsidR="00B87D15">
        <w:rPr>
          <w:rFonts w:ascii="Arial" w:eastAsia="Times New Roman" w:hAnsi="Arial" w:cs="Arial"/>
          <w:sz w:val="24"/>
          <w:szCs w:val="24"/>
          <w:lang w:eastAsia="es-ES"/>
        </w:rPr>
        <w:t>2026</w:t>
      </w:r>
      <w:r w:rsidR="00137098" w:rsidRPr="005475F3">
        <w:rPr>
          <w:rFonts w:ascii="Arial" w:eastAsia="Times New Roman" w:hAnsi="Arial" w:cs="Arial"/>
          <w:sz w:val="24"/>
          <w:szCs w:val="24"/>
          <w:lang w:eastAsia="es-ES"/>
        </w:rPr>
        <w:t xml:space="preserve"> </w:t>
      </w:r>
      <w:r w:rsidR="008E4105" w:rsidRPr="005475F3">
        <w:rPr>
          <w:rFonts w:ascii="Arial" w:eastAsia="Times New Roman" w:hAnsi="Arial" w:cs="Arial"/>
          <w:sz w:val="24"/>
          <w:szCs w:val="24"/>
          <w:lang w:eastAsia="es-ES"/>
        </w:rPr>
        <w:t>dos mil veinti</w:t>
      </w:r>
      <w:r w:rsidR="00137098" w:rsidRPr="005475F3">
        <w:rPr>
          <w:rFonts w:ascii="Arial" w:eastAsia="Times New Roman" w:hAnsi="Arial" w:cs="Arial"/>
          <w:sz w:val="24"/>
          <w:szCs w:val="24"/>
          <w:lang w:eastAsia="es-ES"/>
        </w:rPr>
        <w:t>séis</w:t>
      </w:r>
      <w:r w:rsidR="008E4105" w:rsidRPr="005475F3">
        <w:rPr>
          <w:rFonts w:ascii="Arial" w:eastAsia="Times New Roman" w:hAnsi="Arial" w:cs="Arial"/>
          <w:sz w:val="24"/>
          <w:szCs w:val="24"/>
          <w:lang w:eastAsia="es-ES"/>
        </w:rPr>
        <w:t>,</w:t>
      </w:r>
      <w:r w:rsidRPr="005475F3">
        <w:rPr>
          <w:rFonts w:ascii="Arial" w:eastAsia="Times New Roman" w:hAnsi="Arial" w:cs="Arial"/>
          <w:sz w:val="24"/>
          <w:szCs w:val="24"/>
          <w:lang w:eastAsia="es-ES"/>
        </w:rPr>
        <w:t xml:space="preserve"> de conformidad con el artículo 174, fracción I de la Ley de Transparencia y Acceso a la Información Pública del Estado, el Recurso de Revisió</w:t>
      </w:r>
      <w:r w:rsidR="008E4105" w:rsidRPr="005475F3">
        <w:rPr>
          <w:rFonts w:ascii="Arial" w:eastAsia="Times New Roman" w:hAnsi="Arial" w:cs="Arial"/>
          <w:sz w:val="24"/>
          <w:szCs w:val="24"/>
          <w:lang w:eastAsia="es-ES"/>
        </w:rPr>
        <w:t>n que se resuelve fue turnado a</w:t>
      </w:r>
      <w:r w:rsidR="002433CA">
        <w:rPr>
          <w:rFonts w:ascii="Arial" w:eastAsia="Times New Roman" w:hAnsi="Arial" w:cs="Arial"/>
          <w:sz w:val="24"/>
          <w:szCs w:val="24"/>
          <w:lang w:eastAsia="es-ES"/>
        </w:rPr>
        <w:t xml:space="preserve"> </w:t>
      </w:r>
      <w:r w:rsidRPr="005475F3">
        <w:rPr>
          <w:rFonts w:ascii="Arial" w:eastAsia="Times New Roman" w:hAnsi="Arial" w:cs="Arial"/>
          <w:sz w:val="24"/>
          <w:szCs w:val="24"/>
          <w:lang w:eastAsia="es-ES"/>
        </w:rPr>
        <w:t>l</w:t>
      </w:r>
      <w:r w:rsidR="002433CA">
        <w:rPr>
          <w:rFonts w:ascii="Arial" w:eastAsia="Times New Roman" w:hAnsi="Arial" w:cs="Arial"/>
          <w:sz w:val="24"/>
          <w:szCs w:val="24"/>
          <w:lang w:eastAsia="es-ES"/>
        </w:rPr>
        <w:t>a</w:t>
      </w:r>
      <w:r w:rsidRPr="005475F3">
        <w:rPr>
          <w:rFonts w:ascii="Arial" w:eastAsia="Times New Roman" w:hAnsi="Arial" w:cs="Arial"/>
          <w:sz w:val="24"/>
          <w:szCs w:val="24"/>
          <w:lang w:eastAsia="es-ES"/>
        </w:rPr>
        <w:t xml:space="preserve"> Comisionad</w:t>
      </w:r>
      <w:r w:rsidR="002433CA">
        <w:rPr>
          <w:rFonts w:ascii="Arial" w:eastAsia="Times New Roman" w:hAnsi="Arial" w:cs="Arial"/>
          <w:sz w:val="24"/>
          <w:szCs w:val="24"/>
          <w:lang w:eastAsia="es-ES"/>
        </w:rPr>
        <w:t>a</w:t>
      </w:r>
      <w:r w:rsidRPr="005475F3">
        <w:rPr>
          <w:rFonts w:ascii="Arial" w:eastAsia="Times New Roman" w:hAnsi="Arial" w:cs="Arial"/>
          <w:sz w:val="24"/>
          <w:szCs w:val="24"/>
          <w:lang w:eastAsia="es-ES"/>
        </w:rPr>
        <w:t xml:space="preserve"> Ponente, para el análisis de su admisión o desechamiento. </w:t>
      </w:r>
    </w:p>
    <w:p w14:paraId="4D6CD6B7" w14:textId="77777777" w:rsidR="0093057A" w:rsidRPr="005475F3" w:rsidRDefault="0093057A" w:rsidP="0093057A">
      <w:pPr>
        <w:spacing w:after="0" w:line="360" w:lineRule="auto"/>
        <w:jc w:val="both"/>
        <w:rPr>
          <w:rFonts w:ascii="Arial" w:eastAsia="Times New Roman" w:hAnsi="Arial" w:cs="Arial"/>
          <w:b/>
          <w:sz w:val="24"/>
          <w:szCs w:val="24"/>
          <w:lang w:eastAsia="es-ES"/>
        </w:rPr>
      </w:pPr>
    </w:p>
    <w:p w14:paraId="6375FBA0" w14:textId="132A0A41" w:rsidR="0093057A" w:rsidRPr="005475F3" w:rsidRDefault="0093057A" w:rsidP="00CB0B39">
      <w:pPr>
        <w:spacing w:after="0" w:line="360" w:lineRule="auto"/>
        <w:ind w:firstLine="708"/>
        <w:jc w:val="both"/>
        <w:rPr>
          <w:rFonts w:ascii="Arial" w:eastAsia="Times New Roman" w:hAnsi="Arial" w:cs="Arial"/>
          <w:b/>
          <w:bCs/>
          <w:sz w:val="24"/>
          <w:szCs w:val="24"/>
          <w:lang w:eastAsia="es-ES"/>
        </w:rPr>
      </w:pPr>
      <w:r w:rsidRPr="005475F3">
        <w:rPr>
          <w:rFonts w:ascii="Arial" w:eastAsia="Times New Roman" w:hAnsi="Arial" w:cs="Arial"/>
          <w:b/>
          <w:sz w:val="24"/>
          <w:szCs w:val="24"/>
          <w:lang w:eastAsia="es-ES"/>
        </w:rPr>
        <w:t>QUINTO.</w:t>
      </w:r>
      <w:r w:rsidRPr="005475F3">
        <w:rPr>
          <w:rFonts w:ascii="Arial" w:eastAsia="Times New Roman" w:hAnsi="Arial" w:cs="Arial"/>
          <w:sz w:val="24"/>
          <w:szCs w:val="24"/>
          <w:lang w:eastAsia="es-ES"/>
        </w:rPr>
        <w:t xml:space="preserve"> </w:t>
      </w:r>
      <w:r w:rsidR="00363337" w:rsidRPr="005475F3">
        <w:rPr>
          <w:rFonts w:ascii="Arial" w:eastAsia="Times New Roman" w:hAnsi="Arial" w:cs="Arial"/>
          <w:b/>
          <w:bCs/>
          <w:sz w:val="24"/>
          <w:szCs w:val="24"/>
          <w:lang w:eastAsia="es-ES"/>
        </w:rPr>
        <w:t>A</w:t>
      </w:r>
      <w:r w:rsidRPr="005475F3">
        <w:rPr>
          <w:rFonts w:ascii="Arial" w:eastAsia="Times New Roman" w:hAnsi="Arial" w:cs="Arial"/>
          <w:b/>
          <w:bCs/>
          <w:sz w:val="24"/>
          <w:szCs w:val="24"/>
          <w:lang w:eastAsia="es-ES"/>
        </w:rPr>
        <w:t xml:space="preserve">dmisión y trámite. </w:t>
      </w:r>
      <w:r w:rsidRPr="005475F3">
        <w:rPr>
          <w:rFonts w:ascii="Arial" w:eastAsia="Times New Roman" w:hAnsi="Arial" w:cs="Arial"/>
          <w:sz w:val="24"/>
          <w:szCs w:val="24"/>
          <w:lang w:eastAsia="es-ES"/>
        </w:rPr>
        <w:t xml:space="preserve">El </w:t>
      </w:r>
      <w:r w:rsidR="000105B5">
        <w:rPr>
          <w:rFonts w:ascii="Arial" w:eastAsia="Times New Roman" w:hAnsi="Arial" w:cs="Arial"/>
          <w:sz w:val="24"/>
          <w:szCs w:val="24"/>
          <w:lang w:eastAsia="es-ES"/>
        </w:rPr>
        <w:t>17 diecisiete de agosto</w:t>
      </w:r>
      <w:r w:rsidR="000B47F3">
        <w:rPr>
          <w:rFonts w:ascii="Arial" w:eastAsia="Times New Roman" w:hAnsi="Arial" w:cs="Arial"/>
          <w:sz w:val="24"/>
          <w:szCs w:val="24"/>
          <w:lang w:eastAsia="es-ES"/>
        </w:rPr>
        <w:t xml:space="preserve"> </w:t>
      </w:r>
      <w:r w:rsidR="0007486E">
        <w:rPr>
          <w:rFonts w:ascii="Arial" w:eastAsia="Times New Roman" w:hAnsi="Arial" w:cs="Arial"/>
          <w:sz w:val="24"/>
          <w:szCs w:val="24"/>
          <w:lang w:eastAsia="es-ES"/>
        </w:rPr>
        <w:t>de 2026</w:t>
      </w:r>
      <w:r w:rsidR="0007486E" w:rsidRPr="005475F3">
        <w:rPr>
          <w:rFonts w:ascii="Arial" w:eastAsia="Times New Roman" w:hAnsi="Arial" w:cs="Arial"/>
          <w:sz w:val="24"/>
          <w:szCs w:val="24"/>
          <w:lang w:eastAsia="es-ES"/>
        </w:rPr>
        <w:t xml:space="preserve"> dos mil veintiséis,</w:t>
      </w:r>
      <w:r w:rsidRPr="005475F3">
        <w:rPr>
          <w:rFonts w:ascii="Arial" w:eastAsia="Times New Roman" w:hAnsi="Arial" w:cs="Arial"/>
          <w:sz w:val="24"/>
          <w:szCs w:val="24"/>
          <w:lang w:eastAsia="es-ES"/>
        </w:rPr>
        <w:t xml:space="preserve"> </w:t>
      </w:r>
      <w:r w:rsidR="00CB0B39" w:rsidRPr="005475F3">
        <w:rPr>
          <w:rFonts w:ascii="Arial" w:eastAsia="Times New Roman" w:hAnsi="Arial" w:cs="Arial"/>
          <w:sz w:val="24"/>
          <w:szCs w:val="24"/>
          <w:lang w:eastAsia="es-ES"/>
        </w:rPr>
        <w:t>se</w:t>
      </w:r>
      <w:r w:rsidRPr="005475F3">
        <w:rPr>
          <w:rFonts w:ascii="Arial" w:eastAsia="Times New Roman" w:hAnsi="Arial" w:cs="Arial"/>
          <w:sz w:val="24"/>
          <w:szCs w:val="24"/>
          <w:lang w:eastAsia="es-ES"/>
        </w:rPr>
        <w:t xml:space="preserve"> admitió el presente medio de impugnación por actualizarse la hipótesis </w:t>
      </w:r>
      <w:r w:rsidR="008E4105" w:rsidRPr="005475F3">
        <w:rPr>
          <w:rFonts w:ascii="Arial" w:eastAsia="Times New Roman" w:hAnsi="Arial" w:cs="Arial"/>
          <w:sz w:val="24"/>
          <w:szCs w:val="24"/>
          <w:lang w:eastAsia="es-ES"/>
        </w:rPr>
        <w:t>contemplada en</w:t>
      </w:r>
      <w:r w:rsidR="000B47F3">
        <w:rPr>
          <w:rFonts w:ascii="Arial" w:eastAsia="Times New Roman" w:hAnsi="Arial" w:cs="Arial"/>
          <w:sz w:val="24"/>
          <w:szCs w:val="24"/>
          <w:lang w:eastAsia="es-ES"/>
        </w:rPr>
        <w:t xml:space="preserve"> la fracci</w:t>
      </w:r>
      <w:r w:rsidR="002433CA">
        <w:rPr>
          <w:rFonts w:ascii="Arial" w:eastAsia="Times New Roman" w:hAnsi="Arial" w:cs="Arial"/>
          <w:sz w:val="24"/>
          <w:szCs w:val="24"/>
          <w:lang w:eastAsia="es-ES"/>
        </w:rPr>
        <w:t xml:space="preserve">ón IV </w:t>
      </w:r>
      <w:r w:rsidRPr="005475F3">
        <w:rPr>
          <w:rFonts w:ascii="Arial" w:eastAsia="Times New Roman" w:hAnsi="Arial" w:cs="Arial"/>
          <w:sz w:val="24"/>
          <w:szCs w:val="24"/>
          <w:lang w:eastAsia="es-ES"/>
        </w:rPr>
        <w:t xml:space="preserve">del artículo 167 de la Ley de Transparencia y Acceso a la Información Pública del Estado, </w:t>
      </w:r>
      <w:r w:rsidR="00CB0B39" w:rsidRPr="005475F3">
        <w:rPr>
          <w:rFonts w:ascii="Arial" w:eastAsia="Times New Roman" w:hAnsi="Arial" w:cs="Arial"/>
          <w:sz w:val="24"/>
          <w:szCs w:val="24"/>
          <w:lang w:eastAsia="es-ES"/>
        </w:rPr>
        <w:t>asimismo se</w:t>
      </w:r>
      <w:r w:rsidRPr="005475F3">
        <w:rPr>
          <w:rFonts w:ascii="Arial" w:eastAsia="Times New Roman" w:hAnsi="Arial" w:cs="Arial"/>
          <w:sz w:val="24"/>
          <w:szCs w:val="24"/>
          <w:lang w:eastAsia="es-ES"/>
        </w:rPr>
        <w:t xml:space="preserve"> puso</w:t>
      </w:r>
      <w:r w:rsidR="00CB0B39" w:rsidRPr="005475F3">
        <w:rPr>
          <w:rFonts w:ascii="Arial" w:eastAsia="Times New Roman" w:hAnsi="Arial" w:cs="Arial"/>
          <w:sz w:val="24"/>
          <w:szCs w:val="24"/>
          <w:lang w:eastAsia="es-ES"/>
        </w:rPr>
        <w:t xml:space="preserve"> el expediente</w:t>
      </w:r>
      <w:r w:rsidRPr="005475F3">
        <w:rPr>
          <w:rFonts w:ascii="Arial" w:eastAsia="Times New Roman" w:hAnsi="Arial" w:cs="Arial"/>
          <w:sz w:val="24"/>
          <w:szCs w:val="24"/>
          <w:lang w:eastAsia="es-ES"/>
        </w:rPr>
        <w:t xml:space="preserve"> a disposición de las partes para que en el plazo que reconoce la ley manifestaran lo que a su derecho conviniera y ofrecieran las pruebas que consideraran pertinentes, esto según lo dispuesto en la fracción II y III del artículo 174 de la Ley de Transparencia Local. </w:t>
      </w:r>
    </w:p>
    <w:p w14:paraId="40431E77" w14:textId="77777777" w:rsidR="0093057A" w:rsidRPr="005475F3" w:rsidRDefault="0093057A" w:rsidP="0093057A">
      <w:pPr>
        <w:spacing w:after="0" w:line="360" w:lineRule="auto"/>
        <w:ind w:firstLine="708"/>
        <w:jc w:val="both"/>
        <w:rPr>
          <w:rFonts w:ascii="Arial" w:eastAsia="Times New Roman" w:hAnsi="Arial" w:cs="Arial"/>
          <w:sz w:val="24"/>
          <w:szCs w:val="24"/>
          <w:lang w:eastAsia="es-ES"/>
        </w:rPr>
      </w:pPr>
    </w:p>
    <w:p w14:paraId="212FAE96" w14:textId="31AC132B" w:rsidR="000105B5" w:rsidRDefault="008E4105" w:rsidP="00ED2CEE">
      <w:pPr>
        <w:spacing w:after="0" w:line="360" w:lineRule="auto"/>
        <w:ind w:firstLine="708"/>
        <w:jc w:val="both"/>
        <w:rPr>
          <w:rFonts w:ascii="Arial" w:eastAsia="Times New Roman" w:hAnsi="Arial" w:cs="Arial"/>
          <w:sz w:val="24"/>
          <w:szCs w:val="24"/>
          <w:lang w:eastAsia="es-ES"/>
        </w:rPr>
      </w:pPr>
      <w:r w:rsidRPr="005475F3">
        <w:rPr>
          <w:rFonts w:ascii="Arial" w:eastAsia="Times New Roman" w:hAnsi="Arial" w:cs="Arial"/>
          <w:b/>
          <w:sz w:val="24"/>
          <w:szCs w:val="24"/>
          <w:lang w:eastAsia="es-ES"/>
        </w:rPr>
        <w:t>SEXTO</w:t>
      </w:r>
      <w:r w:rsidR="0093057A" w:rsidRPr="005475F3">
        <w:rPr>
          <w:rFonts w:ascii="Arial" w:eastAsia="Times New Roman" w:hAnsi="Arial" w:cs="Arial"/>
          <w:b/>
          <w:sz w:val="24"/>
          <w:szCs w:val="24"/>
          <w:lang w:eastAsia="es-ES"/>
        </w:rPr>
        <w:t xml:space="preserve">. </w:t>
      </w:r>
      <w:r w:rsidR="0093057A" w:rsidRPr="005475F3">
        <w:rPr>
          <w:rFonts w:ascii="Arial" w:eastAsia="Times New Roman" w:hAnsi="Arial" w:cs="Arial"/>
          <w:b/>
          <w:bCs/>
          <w:sz w:val="24"/>
          <w:szCs w:val="24"/>
          <w:lang w:eastAsia="es-ES"/>
        </w:rPr>
        <w:t>Manifestaci</w:t>
      </w:r>
      <w:r w:rsidR="00FE3C7E" w:rsidRPr="005475F3">
        <w:rPr>
          <w:rFonts w:ascii="Arial" w:eastAsia="Times New Roman" w:hAnsi="Arial" w:cs="Arial"/>
          <w:b/>
          <w:bCs/>
          <w:sz w:val="24"/>
          <w:szCs w:val="24"/>
          <w:lang w:eastAsia="es-ES"/>
        </w:rPr>
        <w:t>ón</w:t>
      </w:r>
      <w:r w:rsidR="0093057A" w:rsidRPr="005475F3">
        <w:rPr>
          <w:rFonts w:ascii="Arial" w:eastAsia="Times New Roman" w:hAnsi="Arial" w:cs="Arial"/>
          <w:b/>
          <w:bCs/>
          <w:sz w:val="24"/>
          <w:szCs w:val="24"/>
          <w:lang w:eastAsia="es-ES"/>
        </w:rPr>
        <w:t xml:space="preserve"> de las partes. </w:t>
      </w:r>
      <w:r w:rsidR="00035E7E" w:rsidRPr="00B80685">
        <w:rPr>
          <w:rFonts w:ascii="Arial" w:eastAsia="Times New Roman" w:hAnsi="Arial" w:cs="Arial"/>
          <w:bCs/>
          <w:sz w:val="24"/>
          <w:szCs w:val="24"/>
          <w:lang w:eastAsia="es-ES"/>
        </w:rPr>
        <w:t xml:space="preserve">El </w:t>
      </w:r>
      <w:r w:rsidR="000105B5">
        <w:rPr>
          <w:rFonts w:ascii="Arial" w:eastAsia="Times New Roman" w:hAnsi="Arial" w:cs="Arial"/>
          <w:bCs/>
          <w:sz w:val="24"/>
          <w:szCs w:val="24"/>
          <w:lang w:eastAsia="es-ES"/>
        </w:rPr>
        <w:t xml:space="preserve">01 primero de septiembre </w:t>
      </w:r>
      <w:r w:rsidR="000B47F3" w:rsidRPr="00B80685">
        <w:rPr>
          <w:rFonts w:ascii="Arial" w:eastAsia="Times New Roman" w:hAnsi="Arial" w:cs="Arial"/>
          <w:bCs/>
          <w:sz w:val="24"/>
          <w:szCs w:val="24"/>
          <w:lang w:eastAsia="es-ES"/>
        </w:rPr>
        <w:t>de</w:t>
      </w:r>
      <w:r w:rsidR="0007486E" w:rsidRPr="00B80685">
        <w:rPr>
          <w:rFonts w:ascii="Arial" w:eastAsia="Times New Roman" w:hAnsi="Arial" w:cs="Arial"/>
          <w:bCs/>
          <w:sz w:val="24"/>
          <w:szCs w:val="24"/>
          <w:lang w:eastAsia="es-ES"/>
        </w:rPr>
        <w:t xml:space="preserve"> 2026 dos</w:t>
      </w:r>
      <w:r w:rsidR="00137098" w:rsidRPr="00B80685">
        <w:rPr>
          <w:rFonts w:ascii="Arial" w:eastAsia="Times New Roman" w:hAnsi="Arial" w:cs="Arial"/>
          <w:sz w:val="24"/>
          <w:szCs w:val="24"/>
          <w:lang w:eastAsia="es-ES"/>
        </w:rPr>
        <w:t xml:space="preserve"> mil veintiséis</w:t>
      </w:r>
      <w:r w:rsidR="0093057A" w:rsidRPr="00B80685">
        <w:rPr>
          <w:rFonts w:ascii="Arial" w:eastAsia="Times New Roman" w:hAnsi="Arial" w:cs="Arial"/>
          <w:sz w:val="24"/>
          <w:szCs w:val="24"/>
          <w:lang w:eastAsia="es-ES"/>
        </w:rPr>
        <w:t xml:space="preserve">, </w:t>
      </w:r>
      <w:r w:rsidR="00035E7E" w:rsidRPr="00B80685">
        <w:rPr>
          <w:rFonts w:ascii="Arial" w:eastAsia="Times New Roman" w:hAnsi="Arial" w:cs="Arial"/>
          <w:sz w:val="24"/>
          <w:szCs w:val="24"/>
          <w:lang w:eastAsia="es-ES"/>
        </w:rPr>
        <w:t xml:space="preserve">se dictó un proveído en el que se </w:t>
      </w:r>
      <w:r w:rsidR="0093057A" w:rsidRPr="00B80685">
        <w:rPr>
          <w:rFonts w:ascii="Arial" w:eastAsia="Times New Roman" w:hAnsi="Arial" w:cs="Arial"/>
          <w:sz w:val="24"/>
          <w:szCs w:val="24"/>
          <w:lang w:eastAsia="es-ES"/>
        </w:rPr>
        <w:t>tuvo por recibido el oficio</w:t>
      </w:r>
      <w:r w:rsidR="000B47F3" w:rsidRPr="00B80685">
        <w:rPr>
          <w:rFonts w:ascii="Arial" w:eastAsia="Times New Roman" w:hAnsi="Arial" w:cs="Arial"/>
          <w:sz w:val="24"/>
          <w:szCs w:val="24"/>
          <w:lang w:eastAsia="es-ES"/>
        </w:rPr>
        <w:t xml:space="preserve"> </w:t>
      </w:r>
      <w:r w:rsidR="000105B5">
        <w:rPr>
          <w:rFonts w:ascii="Arial" w:eastAsia="Times New Roman" w:hAnsi="Arial" w:cs="Arial"/>
          <w:sz w:val="24"/>
          <w:szCs w:val="24"/>
          <w:lang w:eastAsia="es-ES"/>
        </w:rPr>
        <w:t>UT/ 870/2026</w:t>
      </w:r>
      <w:r w:rsidR="000B47F3" w:rsidRPr="00B80685">
        <w:rPr>
          <w:rFonts w:ascii="Arial" w:eastAsia="Times New Roman" w:hAnsi="Arial" w:cs="Arial"/>
          <w:sz w:val="24"/>
          <w:szCs w:val="24"/>
          <w:lang w:eastAsia="es-ES"/>
        </w:rPr>
        <w:t>, suscrito por el Titular de la Unidad de Transparencia de</w:t>
      </w:r>
      <w:r w:rsidR="000105B5">
        <w:rPr>
          <w:rFonts w:ascii="Arial" w:eastAsia="Times New Roman" w:hAnsi="Arial" w:cs="Arial"/>
          <w:sz w:val="24"/>
          <w:szCs w:val="24"/>
          <w:lang w:eastAsia="es-ES"/>
        </w:rPr>
        <w:t xml:space="preserve">l Municipio de San Luis Potosí, </w:t>
      </w:r>
      <w:r w:rsidR="006D4436" w:rsidRPr="00B80685">
        <w:rPr>
          <w:rFonts w:ascii="Arial" w:eastAsia="Times New Roman" w:hAnsi="Arial" w:cs="Arial"/>
          <w:sz w:val="24"/>
          <w:szCs w:val="24"/>
          <w:lang w:eastAsia="es-ES"/>
        </w:rPr>
        <w:t xml:space="preserve">por el cual, </w:t>
      </w:r>
      <w:r w:rsidR="000105B5">
        <w:rPr>
          <w:rFonts w:ascii="Arial" w:eastAsia="Times New Roman" w:hAnsi="Arial" w:cs="Arial"/>
          <w:sz w:val="24"/>
          <w:szCs w:val="24"/>
          <w:lang w:eastAsia="es-ES"/>
        </w:rPr>
        <w:t xml:space="preserve">señaló conforme a su derecho; en lo que respecta a la parte recurrente, se asentó que no rindió manifestación alguna en la instrucción del presente procedimiento. </w:t>
      </w:r>
    </w:p>
    <w:p w14:paraId="267BF88D" w14:textId="77777777" w:rsidR="000105B5" w:rsidRDefault="000105B5" w:rsidP="0093057A">
      <w:pPr>
        <w:spacing w:after="0" w:line="360" w:lineRule="auto"/>
        <w:ind w:firstLine="708"/>
        <w:jc w:val="both"/>
        <w:rPr>
          <w:rFonts w:ascii="Arial" w:eastAsia="Times New Roman" w:hAnsi="Arial" w:cs="Arial"/>
          <w:bCs/>
          <w:sz w:val="24"/>
          <w:szCs w:val="24"/>
          <w:lang w:eastAsia="es-ES"/>
        </w:rPr>
      </w:pPr>
    </w:p>
    <w:p w14:paraId="170F0257" w14:textId="34C93827" w:rsidR="0093057A" w:rsidRPr="005475F3" w:rsidRDefault="00BB4692" w:rsidP="0093057A">
      <w:pPr>
        <w:spacing w:after="0" w:line="360" w:lineRule="auto"/>
        <w:ind w:firstLine="708"/>
        <w:jc w:val="both"/>
        <w:rPr>
          <w:rFonts w:ascii="Arial" w:hAnsi="Arial" w:cs="Arial"/>
          <w:b/>
          <w:sz w:val="24"/>
          <w:szCs w:val="24"/>
        </w:rPr>
      </w:pPr>
      <w:r>
        <w:rPr>
          <w:rFonts w:ascii="Arial" w:eastAsia="Times New Roman" w:hAnsi="Arial" w:cs="Arial"/>
          <w:bCs/>
          <w:sz w:val="24"/>
          <w:szCs w:val="24"/>
          <w:lang w:eastAsia="es-ES"/>
        </w:rPr>
        <w:t>Finalmente</w:t>
      </w:r>
      <w:r w:rsidR="0093057A" w:rsidRPr="005475F3">
        <w:rPr>
          <w:rFonts w:ascii="Arial" w:eastAsia="Times New Roman" w:hAnsi="Arial" w:cs="Arial"/>
          <w:bCs/>
          <w:sz w:val="24"/>
          <w:szCs w:val="24"/>
          <w:lang w:eastAsia="es-ES"/>
        </w:rPr>
        <w:t xml:space="preserve">, en el acuerdo de referencia, </w:t>
      </w:r>
      <w:r w:rsidR="0093057A" w:rsidRPr="005475F3">
        <w:rPr>
          <w:rFonts w:ascii="Arial" w:hAnsi="Arial" w:cs="Arial"/>
          <w:sz w:val="24"/>
          <w:szCs w:val="24"/>
        </w:rPr>
        <w:t>se decretó el Cierre de Instrucción del expediente formado con motivo del presente recurso de revisión, a fin de que la ponente presentara el proyecto de resolución correspondiente.</w:t>
      </w:r>
      <w:r w:rsidR="0093057A" w:rsidRPr="005475F3">
        <w:rPr>
          <w:rFonts w:ascii="Arial" w:hAnsi="Arial" w:cs="Arial"/>
          <w:b/>
          <w:sz w:val="24"/>
          <w:szCs w:val="24"/>
        </w:rPr>
        <w:t xml:space="preserve"> </w:t>
      </w:r>
    </w:p>
    <w:p w14:paraId="78D01291" w14:textId="3D660D08" w:rsidR="00904021" w:rsidRPr="005475F3" w:rsidRDefault="00904021" w:rsidP="0093057A">
      <w:pPr>
        <w:spacing w:after="0" w:line="360" w:lineRule="auto"/>
        <w:ind w:firstLine="708"/>
        <w:jc w:val="both"/>
        <w:rPr>
          <w:rFonts w:ascii="Arial" w:hAnsi="Arial" w:cs="Arial"/>
          <w:b/>
          <w:sz w:val="24"/>
          <w:szCs w:val="24"/>
        </w:rPr>
      </w:pPr>
    </w:p>
    <w:p w14:paraId="11E529EF" w14:textId="0D293BFF" w:rsidR="00904021" w:rsidRPr="005475F3" w:rsidRDefault="00904021" w:rsidP="00904021">
      <w:pPr>
        <w:spacing w:after="0" w:line="360" w:lineRule="auto"/>
        <w:ind w:firstLine="708"/>
        <w:jc w:val="both"/>
        <w:rPr>
          <w:rFonts w:ascii="Arial" w:hAnsi="Arial" w:cs="Arial"/>
          <w:sz w:val="24"/>
          <w:szCs w:val="24"/>
        </w:rPr>
      </w:pPr>
      <w:r w:rsidRPr="005475F3">
        <w:rPr>
          <w:rFonts w:ascii="Arial" w:hAnsi="Arial" w:cs="Arial"/>
          <w:sz w:val="24"/>
          <w:szCs w:val="24"/>
        </w:rPr>
        <w:lastRenderedPageBreak/>
        <w:t xml:space="preserve">En razón de que fue debidamente sustanciado el expediente y no existe diligencia pendiente de desahogo, se emite la Resolución </w:t>
      </w:r>
      <w:r w:rsidR="00C94280" w:rsidRPr="005475F3">
        <w:rPr>
          <w:rFonts w:ascii="Arial" w:hAnsi="Arial" w:cs="Arial"/>
          <w:sz w:val="24"/>
          <w:szCs w:val="24"/>
        </w:rPr>
        <w:t xml:space="preserve">conforme los siguientes: </w:t>
      </w:r>
    </w:p>
    <w:p w14:paraId="3D69BEB0" w14:textId="77777777" w:rsidR="00904021" w:rsidRPr="005475F3" w:rsidRDefault="00904021" w:rsidP="006D3B1C">
      <w:pPr>
        <w:spacing w:after="0" w:line="360" w:lineRule="auto"/>
        <w:jc w:val="center"/>
        <w:outlineLvl w:val="0"/>
        <w:rPr>
          <w:rFonts w:ascii="Arial" w:eastAsia="Times New Roman" w:hAnsi="Arial" w:cs="Arial"/>
          <w:b/>
          <w:sz w:val="24"/>
          <w:szCs w:val="24"/>
          <w:lang w:val="pt-BR" w:eastAsia="es-ES"/>
        </w:rPr>
      </w:pPr>
    </w:p>
    <w:p w14:paraId="468F1B19" w14:textId="6FA9891D" w:rsidR="006D3B1C" w:rsidRPr="005475F3" w:rsidRDefault="006D3B1C" w:rsidP="006D3B1C">
      <w:pPr>
        <w:spacing w:after="0" w:line="360" w:lineRule="auto"/>
        <w:jc w:val="center"/>
        <w:outlineLvl w:val="0"/>
        <w:rPr>
          <w:rFonts w:ascii="Arial" w:eastAsia="Times New Roman" w:hAnsi="Arial" w:cs="Arial"/>
          <w:b/>
          <w:sz w:val="24"/>
          <w:szCs w:val="24"/>
          <w:lang w:val="pt-BR" w:eastAsia="es-ES"/>
        </w:rPr>
      </w:pPr>
      <w:r w:rsidRPr="005475F3">
        <w:rPr>
          <w:rFonts w:ascii="Arial" w:eastAsia="Times New Roman" w:hAnsi="Arial" w:cs="Arial"/>
          <w:b/>
          <w:sz w:val="24"/>
          <w:szCs w:val="24"/>
          <w:lang w:val="pt-BR" w:eastAsia="es-ES"/>
        </w:rPr>
        <w:t>C O N S I D E R A N D O</w:t>
      </w:r>
      <w:r w:rsidR="00C94280" w:rsidRPr="005475F3">
        <w:rPr>
          <w:rFonts w:ascii="Arial" w:eastAsia="Times New Roman" w:hAnsi="Arial" w:cs="Arial"/>
          <w:b/>
          <w:sz w:val="24"/>
          <w:szCs w:val="24"/>
          <w:lang w:val="pt-BR" w:eastAsia="es-ES"/>
        </w:rPr>
        <w:t xml:space="preserve"> S</w:t>
      </w:r>
    </w:p>
    <w:p w14:paraId="7B0F7089" w14:textId="77777777" w:rsidR="006D3B1C" w:rsidRPr="005475F3" w:rsidRDefault="006D3B1C" w:rsidP="006D3B1C">
      <w:pPr>
        <w:spacing w:after="0" w:line="360" w:lineRule="auto"/>
        <w:jc w:val="center"/>
        <w:outlineLvl w:val="0"/>
        <w:rPr>
          <w:rFonts w:ascii="Arial" w:eastAsia="Times New Roman" w:hAnsi="Arial" w:cs="Arial"/>
          <w:b/>
          <w:sz w:val="24"/>
          <w:szCs w:val="24"/>
          <w:lang w:val="pt-BR" w:eastAsia="es-ES"/>
        </w:rPr>
      </w:pPr>
    </w:p>
    <w:p w14:paraId="2B91BD00" w14:textId="0EAC4648" w:rsidR="00ED2CEE" w:rsidRDefault="006D3B1C" w:rsidP="00ED2CEE">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PRIMERO.</w:t>
      </w:r>
      <w:r w:rsidRPr="005475F3">
        <w:rPr>
          <w:rFonts w:ascii="Arial" w:eastAsia="Arial Unicode MS" w:hAnsi="Arial" w:cs="Arial"/>
          <w:b/>
          <w:sz w:val="24"/>
          <w:szCs w:val="24"/>
          <w:lang w:eastAsia="es-ES"/>
        </w:rPr>
        <w:t> </w:t>
      </w:r>
      <w:r w:rsidRPr="005475F3">
        <w:rPr>
          <w:rFonts w:ascii="Arial" w:eastAsia="Arial Unicode MS" w:hAnsi="Arial" w:cs="Arial"/>
          <w:b/>
          <w:bCs/>
          <w:sz w:val="24"/>
          <w:szCs w:val="24"/>
          <w:lang w:eastAsia="es-ES"/>
        </w:rPr>
        <w:t>Competencia.</w:t>
      </w:r>
      <w:r w:rsidRPr="005475F3">
        <w:rPr>
          <w:rFonts w:ascii="Arial" w:eastAsia="Arial Unicode MS" w:hAnsi="Arial" w:cs="Arial"/>
          <w:b/>
          <w:sz w:val="24"/>
          <w:szCs w:val="24"/>
          <w:lang w:eastAsia="es-ES"/>
        </w:rPr>
        <w:t> </w:t>
      </w:r>
      <w:r w:rsidR="00ED2CEE">
        <w:rPr>
          <w:rFonts w:ascii="Arial" w:eastAsia="Arial Unicode MS" w:hAnsi="Arial" w:cs="Arial"/>
          <w:sz w:val="24"/>
          <w:szCs w:val="24"/>
          <w:lang w:eastAsia="es-ES"/>
        </w:rPr>
        <w:t xml:space="preserve"> </w:t>
      </w:r>
      <w:r w:rsidR="00ED2CEE" w:rsidRPr="00ED2CEE">
        <w:rPr>
          <w:rFonts w:ascii="Arial" w:eastAsia="Arial Unicode MS" w:hAnsi="Arial" w:cs="Arial"/>
          <w:sz w:val="24"/>
          <w:szCs w:val="24"/>
          <w:lang w:eastAsia="es-ES"/>
        </w:rPr>
        <w:t>El Pleno de esta Comisión Estatal de Garantía de Acceso a la Información Pública es competente para resolver el presente recurso de revisión de conformidad con el Transitorio OCTAVO</w:t>
      </w:r>
      <w:r w:rsidR="009F1E9E">
        <w:rPr>
          <w:rFonts w:ascii="Arial" w:eastAsia="Arial Unicode MS" w:hAnsi="Arial" w:cs="Arial"/>
          <w:sz w:val="24"/>
          <w:szCs w:val="24"/>
          <w:lang w:eastAsia="es-ES"/>
        </w:rPr>
        <w:t xml:space="preserve"> y NOVENO</w:t>
      </w:r>
      <w:r w:rsidR="00ED2CEE" w:rsidRPr="00ED2CEE">
        <w:rPr>
          <w:rFonts w:ascii="Arial" w:eastAsia="Arial Unicode MS" w:hAnsi="Arial" w:cs="Arial"/>
          <w:sz w:val="24"/>
          <w:szCs w:val="24"/>
          <w:lang w:eastAsia="es-ES"/>
        </w:rPr>
        <w:t xml:space="preserve"> del DECRETO 0506, publicado en la edición extraordinaria del miércoles 01 primero de abril de 2026 dos mil veintiséis, del Periódico Oficial del Estado de San Luis Potosí; </w:t>
      </w:r>
      <w:r w:rsidR="009F1E9E">
        <w:rPr>
          <w:rFonts w:ascii="Arial" w:eastAsia="Arial Unicode MS" w:hAnsi="Arial" w:cs="Arial"/>
          <w:sz w:val="24"/>
          <w:szCs w:val="24"/>
          <w:lang w:eastAsia="es-ES"/>
        </w:rPr>
        <w:t xml:space="preserve">así como su reforma publicada el 29 veintinueve de junio de 2026 dos mil veintiséis, por el mismo medio; </w:t>
      </w:r>
      <w:r w:rsidR="00ED2CEE" w:rsidRPr="00ED2CEE">
        <w:rPr>
          <w:rFonts w:ascii="Arial" w:eastAsia="Arial Unicode MS" w:hAnsi="Arial" w:cs="Arial"/>
          <w:sz w:val="24"/>
          <w:szCs w:val="24"/>
          <w:lang w:eastAsia="es-ES"/>
        </w:rPr>
        <w:t>artículos 34 fracción I y II, 35 fracción I, 174 fracción VII y 175 de la Ley de Transparencia y Acceso a la Información Pública del Estado de San Luis Potosí; así como de los artículos 2°, 5º, 8 fracción I y II, 9°, 11 y 12, fracciones I, XI y XXV del Reglamento Interior de la Comisión Estatal de Garantía de Acceso a la Información Pública. </w:t>
      </w:r>
    </w:p>
    <w:p w14:paraId="20B8B078" w14:textId="0EE62296" w:rsidR="009F1E9E" w:rsidRDefault="009F1E9E" w:rsidP="00ED2CEE">
      <w:pPr>
        <w:spacing w:after="0" w:line="360" w:lineRule="auto"/>
        <w:ind w:firstLine="708"/>
        <w:jc w:val="both"/>
        <w:rPr>
          <w:rFonts w:ascii="Arial" w:eastAsia="Arial Unicode MS" w:hAnsi="Arial" w:cs="Arial"/>
          <w:sz w:val="24"/>
          <w:szCs w:val="24"/>
          <w:lang w:eastAsia="es-ES"/>
        </w:rPr>
      </w:pPr>
    </w:p>
    <w:p w14:paraId="02C3D91A" w14:textId="77777777" w:rsidR="009439B3" w:rsidRPr="00F9028F" w:rsidRDefault="006D3B1C" w:rsidP="009439B3">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
          <w:sz w:val="24"/>
          <w:szCs w:val="24"/>
          <w:lang w:eastAsia="es-ES"/>
        </w:rPr>
        <w:t xml:space="preserve">SEGUNDO. Legitimidad. </w:t>
      </w:r>
      <w:r w:rsidR="009439B3" w:rsidRPr="00F9028F">
        <w:rPr>
          <w:rFonts w:ascii="Arial" w:eastAsia="Arial Unicode MS" w:hAnsi="Arial" w:cs="Arial"/>
          <w:bCs/>
          <w:sz w:val="24"/>
          <w:szCs w:val="24"/>
          <w:lang w:eastAsia="es-ES"/>
        </w:rPr>
        <w:t xml:space="preserve">El Recurso de Revisión fue interpuesto por la parte legitimada, ya que la impugnación que se examina fue realizada </w:t>
      </w:r>
      <w:r w:rsidR="009439B3">
        <w:rPr>
          <w:rFonts w:ascii="Arial" w:eastAsia="Arial Unicode MS" w:hAnsi="Arial" w:cs="Arial"/>
          <w:bCs/>
          <w:sz w:val="24"/>
          <w:szCs w:val="24"/>
          <w:lang w:eastAsia="es-ES"/>
        </w:rPr>
        <w:t xml:space="preserve">por la persona particular que presentó la solicitud de acceso a la información pública, </w:t>
      </w:r>
      <w:r w:rsidR="009439B3" w:rsidRPr="008E2C6E">
        <w:rPr>
          <w:rFonts w:ascii="Arial" w:eastAsia="Arial Unicode MS" w:hAnsi="Arial" w:cs="Arial"/>
          <w:bCs/>
          <w:sz w:val="24"/>
          <w:szCs w:val="24"/>
          <w:lang w:eastAsia="es-ES"/>
        </w:rPr>
        <w:t>circunstancia que se equipara</w:t>
      </w:r>
      <w:r w:rsidR="009439B3">
        <w:rPr>
          <w:rFonts w:ascii="Arial" w:eastAsia="Arial Unicode MS" w:hAnsi="Arial" w:cs="Arial"/>
          <w:bCs/>
          <w:sz w:val="24"/>
          <w:szCs w:val="24"/>
          <w:lang w:eastAsia="es-ES"/>
        </w:rPr>
        <w:t xml:space="preserve"> </w:t>
      </w:r>
      <w:r w:rsidR="009439B3" w:rsidRPr="008E2C6E">
        <w:rPr>
          <w:rFonts w:ascii="Arial" w:eastAsia="Arial Unicode MS" w:hAnsi="Arial" w:cs="Arial"/>
          <w:bCs/>
          <w:sz w:val="24"/>
          <w:szCs w:val="24"/>
          <w:lang w:eastAsia="es-ES"/>
        </w:rPr>
        <w:t>al principio de instancia de parte agraviada porque garantiza la identidad de</w:t>
      </w:r>
      <w:r w:rsidR="009439B3">
        <w:rPr>
          <w:rFonts w:ascii="Arial" w:eastAsia="Arial Unicode MS" w:hAnsi="Arial" w:cs="Arial"/>
          <w:bCs/>
          <w:sz w:val="24"/>
          <w:szCs w:val="24"/>
          <w:lang w:eastAsia="es-ES"/>
        </w:rPr>
        <w:t xml:space="preserve"> </w:t>
      </w:r>
      <w:r w:rsidR="009439B3" w:rsidRPr="008E2C6E">
        <w:rPr>
          <w:rFonts w:ascii="Arial" w:eastAsia="Arial Unicode MS" w:hAnsi="Arial" w:cs="Arial"/>
          <w:bCs/>
          <w:sz w:val="24"/>
          <w:szCs w:val="24"/>
          <w:lang w:eastAsia="es-ES"/>
        </w:rPr>
        <w:t>quien promueve el presente recurso de revisión.</w:t>
      </w:r>
    </w:p>
    <w:p w14:paraId="77928AF3" w14:textId="38870AF4" w:rsidR="006D3B1C" w:rsidRPr="005475F3" w:rsidRDefault="006D3B1C" w:rsidP="009439B3">
      <w:pPr>
        <w:spacing w:after="0" w:line="360" w:lineRule="auto"/>
        <w:ind w:firstLine="708"/>
        <w:jc w:val="both"/>
        <w:rPr>
          <w:rFonts w:ascii="Arial" w:eastAsia="Arial Unicode MS" w:hAnsi="Arial" w:cs="Arial"/>
          <w:bCs/>
          <w:sz w:val="24"/>
          <w:szCs w:val="24"/>
          <w:lang w:eastAsia="es-ES"/>
        </w:rPr>
      </w:pPr>
    </w:p>
    <w:p w14:paraId="1AC3A37D" w14:textId="77777777" w:rsidR="00FA5019" w:rsidRPr="005475F3" w:rsidRDefault="00FA5019" w:rsidP="00FA5019">
      <w:pPr>
        <w:spacing w:after="0" w:line="360" w:lineRule="auto"/>
        <w:ind w:firstLine="708"/>
        <w:jc w:val="both"/>
        <w:rPr>
          <w:rFonts w:ascii="Arial" w:eastAsia="Arial Unicode MS" w:hAnsi="Arial" w:cs="Arial"/>
          <w:iCs/>
          <w:sz w:val="24"/>
          <w:szCs w:val="24"/>
          <w:lang w:eastAsia="es-ES"/>
        </w:rPr>
      </w:pPr>
      <w:bookmarkStart w:id="1" w:name="_Hlk111068002"/>
      <w:r w:rsidRPr="005475F3">
        <w:rPr>
          <w:rFonts w:ascii="Arial" w:eastAsia="Arial Unicode MS" w:hAnsi="Arial" w:cs="Arial"/>
          <w:b/>
          <w:sz w:val="24"/>
          <w:szCs w:val="24"/>
          <w:lang w:eastAsia="es-ES"/>
        </w:rPr>
        <w:t xml:space="preserve">TERCERO. Improcedencia. </w:t>
      </w:r>
      <w:r w:rsidRPr="005475F3">
        <w:rPr>
          <w:rFonts w:ascii="Arial" w:eastAsia="Arial Unicode MS" w:hAnsi="Arial" w:cs="Arial"/>
          <w:sz w:val="24"/>
          <w:szCs w:val="24"/>
          <w:lang w:eastAsia="es-ES"/>
        </w:rPr>
        <w:t>Por cuestión de técnica jurídica y previo al análisis de fondo del presente recurso de revisión, esta Comisión realizará un estudio de oficio respecto de las causales de improcedencia, aún y cuando el sujeto obligado no las haya hecho valer, toda vez que debe tomarse en consideración que dichas causales están relacionadas con aspectos necesarios para la válida constitución de un proceso y, al tratarse de una cuestión de orden público, su estudio debe ser preferente; sirve de apoyo a lo anterior, la jurisprudencia que por analogía resulta aplicable y que a la letra señala:</w:t>
      </w:r>
    </w:p>
    <w:p w14:paraId="5E63A669" w14:textId="77777777" w:rsidR="00FA5019" w:rsidRPr="005475F3" w:rsidRDefault="00FA5019" w:rsidP="00FA5019">
      <w:pPr>
        <w:spacing w:after="0" w:line="360" w:lineRule="auto"/>
        <w:ind w:firstLine="708"/>
        <w:jc w:val="both"/>
        <w:rPr>
          <w:rFonts w:ascii="Arial" w:eastAsia="Arial Unicode MS" w:hAnsi="Arial" w:cs="Arial"/>
          <w:b/>
          <w:sz w:val="24"/>
          <w:szCs w:val="24"/>
          <w:lang w:eastAsia="es-ES"/>
        </w:rPr>
      </w:pPr>
      <w:r w:rsidRPr="005475F3">
        <w:rPr>
          <w:rFonts w:ascii="Arial" w:eastAsia="Arial Unicode MS" w:hAnsi="Arial" w:cs="Arial"/>
          <w:b/>
          <w:sz w:val="24"/>
          <w:szCs w:val="24"/>
          <w:lang w:eastAsia="es-ES"/>
        </w:rPr>
        <w:tab/>
      </w:r>
    </w:p>
    <w:p w14:paraId="2FF3E63C" w14:textId="77777777" w:rsidR="00FA5019" w:rsidRPr="005475F3" w:rsidRDefault="00FA5019" w:rsidP="00FA5019">
      <w:pPr>
        <w:spacing w:after="0" w:line="240" w:lineRule="auto"/>
        <w:ind w:left="1134" w:right="1183"/>
        <w:jc w:val="both"/>
        <w:rPr>
          <w:rFonts w:ascii="Arial" w:eastAsia="Arial Unicode MS" w:hAnsi="Arial" w:cs="Arial"/>
          <w:iCs/>
          <w:lang w:val="es-ES_tradnl" w:eastAsia="es-ES"/>
        </w:rPr>
      </w:pPr>
      <w:r w:rsidRPr="005475F3">
        <w:rPr>
          <w:rFonts w:ascii="Arial" w:eastAsia="Arial Unicode MS" w:hAnsi="Arial" w:cs="Arial"/>
          <w:iCs/>
          <w:lang w:eastAsia="es-ES"/>
        </w:rPr>
        <w:lastRenderedPageBreak/>
        <w:t>“</w:t>
      </w:r>
      <w:r w:rsidRPr="005475F3">
        <w:rPr>
          <w:rFonts w:ascii="Arial" w:eastAsia="Arial Unicode MS" w:hAnsi="Arial" w:cs="Arial"/>
          <w:b/>
          <w:iCs/>
          <w:lang w:eastAsia="es-ES"/>
        </w:rPr>
        <w:t>IMPROCEDENCIA.</w:t>
      </w:r>
      <w:r w:rsidRPr="005475F3">
        <w:rPr>
          <w:rFonts w:ascii="Arial" w:eastAsia="Arial Unicode MS" w:hAnsi="Arial" w:cs="Arial"/>
          <w:iCs/>
          <w:lang w:eastAsia="es-ES"/>
        </w:rPr>
        <w:t xml:space="preserve"> Sea que las partes la aleguen o no, debe examinarse previamente la procedencia del juicio de amparo, por ser esa cuestión de orden público en el juicio de garantías</w:t>
      </w:r>
      <w:r w:rsidRPr="005475F3">
        <w:rPr>
          <w:rFonts w:ascii="Arial" w:eastAsia="Arial Unicode MS" w:hAnsi="Arial" w:cs="Arial"/>
          <w:iCs/>
          <w:vertAlign w:val="superscript"/>
          <w:lang w:val="es-ES_tradnl" w:eastAsia="es-ES"/>
        </w:rPr>
        <w:footnoteReference w:id="1"/>
      </w:r>
      <w:r w:rsidRPr="005475F3">
        <w:rPr>
          <w:rFonts w:ascii="Arial" w:eastAsia="Arial Unicode MS" w:hAnsi="Arial" w:cs="Arial"/>
          <w:iCs/>
          <w:lang w:val="es-ES_tradnl" w:eastAsia="es-ES"/>
        </w:rPr>
        <w:t xml:space="preserve">”. </w:t>
      </w:r>
    </w:p>
    <w:p w14:paraId="3AD44857" w14:textId="77777777" w:rsidR="00FA5019" w:rsidRPr="005475F3" w:rsidRDefault="00FA5019" w:rsidP="00FA5019">
      <w:pPr>
        <w:spacing w:after="0" w:line="360" w:lineRule="auto"/>
        <w:ind w:firstLine="708"/>
        <w:jc w:val="both"/>
        <w:rPr>
          <w:rFonts w:ascii="Arial" w:eastAsia="Arial Unicode MS" w:hAnsi="Arial" w:cs="Arial"/>
          <w:b/>
          <w:sz w:val="24"/>
          <w:szCs w:val="24"/>
          <w:lang w:val="es-ES_tradnl" w:eastAsia="es-ES"/>
        </w:rPr>
      </w:pPr>
    </w:p>
    <w:p w14:paraId="7CE80273" w14:textId="77777777" w:rsidR="00FA5019" w:rsidRPr="005475F3" w:rsidRDefault="00FA5019" w:rsidP="00FA5019">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En relación a las causales de improcedencia, el artículo 179 de la Ley de Transparencia y Acceso a la Información Pública del Estado de San Luis Potosí, establece lo siguiente:</w:t>
      </w:r>
    </w:p>
    <w:p w14:paraId="6BB2F59A" w14:textId="77777777" w:rsidR="00FA5019" w:rsidRPr="005475F3" w:rsidRDefault="00FA5019" w:rsidP="00FA5019">
      <w:pPr>
        <w:spacing w:after="0" w:line="360" w:lineRule="auto"/>
        <w:ind w:firstLine="708"/>
        <w:jc w:val="both"/>
        <w:rPr>
          <w:rFonts w:ascii="Arial" w:eastAsia="Arial Unicode MS" w:hAnsi="Arial" w:cs="Arial"/>
          <w:b/>
          <w:sz w:val="24"/>
          <w:szCs w:val="24"/>
          <w:lang w:eastAsia="es-ES"/>
        </w:rPr>
      </w:pPr>
    </w:p>
    <w:p w14:paraId="4B8510A7" w14:textId="77777777" w:rsidR="00FA5019" w:rsidRPr="005475F3" w:rsidRDefault="00FA5019" w:rsidP="00FA5019">
      <w:pPr>
        <w:spacing w:after="0" w:line="240" w:lineRule="auto"/>
        <w:ind w:left="1134" w:right="1183"/>
        <w:jc w:val="both"/>
        <w:rPr>
          <w:rFonts w:ascii="Arial" w:eastAsia="Arial Unicode MS" w:hAnsi="Arial" w:cs="Arial"/>
          <w:lang w:eastAsia="es-ES"/>
        </w:rPr>
      </w:pPr>
      <w:r w:rsidRPr="005475F3">
        <w:rPr>
          <w:rFonts w:ascii="Arial" w:eastAsia="Arial Unicode MS" w:hAnsi="Arial" w:cs="Arial"/>
          <w:b/>
          <w:lang w:eastAsia="es-ES"/>
        </w:rPr>
        <w:t>ARTÍCULO 179.</w:t>
      </w:r>
      <w:r w:rsidRPr="005475F3">
        <w:rPr>
          <w:rFonts w:ascii="Arial" w:eastAsia="Arial Unicode MS" w:hAnsi="Arial" w:cs="Arial"/>
          <w:lang w:eastAsia="es-ES"/>
        </w:rPr>
        <w:t xml:space="preserve"> El recurso será desechado por improcedente cuando: </w:t>
      </w:r>
    </w:p>
    <w:p w14:paraId="4ADCAC50"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Sea extemporáneo por haber transcurrido el plazo establecido en el artículo 166 de la presente Ley; </w:t>
      </w:r>
    </w:p>
    <w:p w14:paraId="0ECB4425"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esté tramitando ante el Poder Judicial algún recurso o medio de defensa interpuesto por el recurrente; </w:t>
      </w:r>
    </w:p>
    <w:p w14:paraId="2701F312"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esté tramitando ante la CEGAIP algún recurso de revisión por el mismo quejoso en los mismos términos; </w:t>
      </w:r>
    </w:p>
    <w:p w14:paraId="10D6B2CA"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No actualice alguno de los supuestos previstos en el artículo 167 de la presente Ley; </w:t>
      </w:r>
    </w:p>
    <w:p w14:paraId="17959A2B"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No se haya desahogado la prevención en los términos establecidos en el artículo 168 de la presente Ley; </w:t>
      </w:r>
    </w:p>
    <w:p w14:paraId="61483298"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impugne la veracidad de la información proporcionada; </w:t>
      </w:r>
    </w:p>
    <w:p w14:paraId="29C9DC4B"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trate de una consulta, o </w:t>
      </w:r>
    </w:p>
    <w:p w14:paraId="4014F260"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El recurrente amplíe su solicitud en el recurso de revisión, únicamente respecto de los nuevos contenidos.</w:t>
      </w:r>
    </w:p>
    <w:p w14:paraId="642586F2" w14:textId="77777777" w:rsidR="00373E6F" w:rsidRDefault="00373E6F" w:rsidP="00FA5019">
      <w:pPr>
        <w:spacing w:after="0" w:line="360" w:lineRule="auto"/>
        <w:ind w:firstLine="708"/>
        <w:jc w:val="both"/>
        <w:rPr>
          <w:rFonts w:ascii="Arial" w:eastAsia="Arial Unicode MS" w:hAnsi="Arial" w:cs="Arial"/>
          <w:sz w:val="24"/>
          <w:szCs w:val="24"/>
          <w:lang w:eastAsia="es-ES"/>
        </w:rPr>
      </w:pPr>
    </w:p>
    <w:p w14:paraId="55AEF987" w14:textId="1C64DAAB" w:rsidR="00FA5019" w:rsidRPr="005475F3" w:rsidRDefault="00FA5019" w:rsidP="00FA5019">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 xml:space="preserve">Es así que, a continuación, se analizará cada una de las hipótesis que prevé el precepto referido: </w:t>
      </w:r>
    </w:p>
    <w:p w14:paraId="34A79DF7" w14:textId="77777777" w:rsidR="00FA5019" w:rsidRPr="005475F3" w:rsidRDefault="00FA5019" w:rsidP="00FA5019">
      <w:pPr>
        <w:spacing w:after="0" w:line="360" w:lineRule="auto"/>
        <w:ind w:firstLine="708"/>
        <w:jc w:val="both"/>
        <w:rPr>
          <w:rFonts w:ascii="Arial" w:eastAsia="Arial Unicode MS" w:hAnsi="Arial" w:cs="Arial"/>
          <w:b/>
          <w:bCs/>
          <w:sz w:val="24"/>
          <w:szCs w:val="24"/>
          <w:lang w:eastAsia="es-ES"/>
        </w:rPr>
      </w:pPr>
    </w:p>
    <w:p w14:paraId="1D63D21E"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 Oportunidad. </w:t>
      </w:r>
      <w:r w:rsidRPr="005475F3">
        <w:rPr>
          <w:rFonts w:ascii="Arial" w:eastAsia="Arial Unicode MS" w:hAnsi="Arial" w:cs="Arial"/>
          <w:sz w:val="24"/>
          <w:szCs w:val="24"/>
          <w:lang w:eastAsia="es-ES"/>
        </w:rPr>
        <w:t xml:space="preserve">Tal y como se desprende de las constancias que obran en el expediente en el que se actúa, el recurso de revisión fue presentado en tiempo y forma, por lo que se encuentra dentro del plazo establecido por el artículo 166 de la Ley de Transparencia y Acceso a la Información Pública del Estado de San Luis Potosí, para la interposición del recurso de revisión, el cual resulta ser de 15 días hábiles. </w:t>
      </w:r>
    </w:p>
    <w:p w14:paraId="19808405"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7255735A"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II. Litispendencia. </w:t>
      </w:r>
      <w:r w:rsidRPr="005475F3">
        <w:rPr>
          <w:rFonts w:ascii="Arial" w:eastAsia="Arial Unicode MS" w:hAnsi="Arial" w:cs="Arial"/>
          <w:sz w:val="24"/>
          <w:szCs w:val="24"/>
          <w:lang w:eastAsia="es-ES"/>
        </w:rPr>
        <w:t>Esta Comisión no tiene conocimiento de la existencia de algún recurso o medio de defensa en trámite ante los tribunales del Poder Judicial Federal por parte de la persona recurrente, razón por la cual la hipótesis prevista en la fracción II del precepto legal en cuestión no cobra vigencia.</w:t>
      </w:r>
    </w:p>
    <w:p w14:paraId="53374518" w14:textId="77777777" w:rsidR="00FA5019" w:rsidRPr="005475F3" w:rsidRDefault="00FA5019" w:rsidP="00373E6F">
      <w:pPr>
        <w:spacing w:after="0" w:line="360" w:lineRule="auto"/>
        <w:ind w:firstLine="708"/>
        <w:jc w:val="both"/>
        <w:rPr>
          <w:rFonts w:ascii="Arial" w:eastAsia="Arial Unicode MS" w:hAnsi="Arial" w:cs="Arial"/>
          <w:b/>
          <w:sz w:val="24"/>
          <w:szCs w:val="24"/>
          <w:lang w:eastAsia="es-ES"/>
        </w:rPr>
      </w:pPr>
    </w:p>
    <w:p w14:paraId="0A629E3C" w14:textId="3E9ECA98" w:rsidR="00FA5019" w:rsidRDefault="00FA5019" w:rsidP="00373E6F">
      <w:pPr>
        <w:spacing w:after="0" w:line="360" w:lineRule="auto"/>
        <w:ind w:firstLine="708"/>
        <w:jc w:val="both"/>
        <w:rPr>
          <w:rFonts w:ascii="Arial" w:eastAsia="Arial Unicode MS" w:hAnsi="Arial" w:cs="Arial"/>
          <w:sz w:val="24"/>
          <w:szCs w:val="24"/>
        </w:rPr>
      </w:pPr>
      <w:r w:rsidRPr="005475F3">
        <w:rPr>
          <w:rFonts w:ascii="Arial" w:eastAsia="Arial Unicode MS" w:hAnsi="Arial" w:cs="Arial"/>
          <w:b/>
          <w:bCs/>
          <w:sz w:val="24"/>
          <w:szCs w:val="24"/>
        </w:rPr>
        <w:t xml:space="preserve">III. Cosa Juzgada. </w:t>
      </w:r>
      <w:r w:rsidRPr="005475F3">
        <w:rPr>
          <w:rFonts w:ascii="Arial" w:eastAsia="Arial Unicode MS" w:hAnsi="Arial" w:cs="Arial"/>
          <w:sz w:val="24"/>
          <w:szCs w:val="24"/>
        </w:rPr>
        <w:t>Al respecto, se realizó una búsqueda dentro de las bases de datos internas con las que cuenta esta Comisión, advirtiendo que no existe antecedente en el que se haya resuelto en definitiva algún recurso de revisión que versara sobre la misma solicitud de acceso, por lo que no se actualiza la causal de improcedencia establecida en la fracción III del precepto legal que se analiza.</w:t>
      </w:r>
    </w:p>
    <w:p w14:paraId="6CCF08D3" w14:textId="77777777" w:rsidR="00373E6F" w:rsidRPr="005475F3" w:rsidRDefault="00373E6F" w:rsidP="00373E6F">
      <w:pPr>
        <w:spacing w:after="0" w:line="360" w:lineRule="auto"/>
        <w:ind w:firstLine="708"/>
        <w:jc w:val="both"/>
        <w:rPr>
          <w:rFonts w:ascii="Arial" w:eastAsia="Arial Unicode MS" w:hAnsi="Arial" w:cs="Arial"/>
          <w:sz w:val="24"/>
          <w:szCs w:val="24"/>
        </w:rPr>
      </w:pPr>
    </w:p>
    <w:p w14:paraId="045D2896" w14:textId="71D1DF20"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IV. Procedencia. </w:t>
      </w:r>
      <w:r w:rsidRPr="005475F3">
        <w:rPr>
          <w:rFonts w:ascii="Arial" w:eastAsia="Arial Unicode MS" w:hAnsi="Arial" w:cs="Arial"/>
          <w:sz w:val="24"/>
          <w:szCs w:val="24"/>
          <w:lang w:eastAsia="es-ES"/>
        </w:rPr>
        <w:t>Asimismo, se advierte que el presente recurso de revisión actualiza el supuesto de proced</w:t>
      </w:r>
      <w:r w:rsidR="004600CF">
        <w:rPr>
          <w:rFonts w:ascii="Arial" w:eastAsia="Arial Unicode MS" w:hAnsi="Arial" w:cs="Arial"/>
          <w:sz w:val="24"/>
          <w:szCs w:val="24"/>
          <w:lang w:eastAsia="es-ES"/>
        </w:rPr>
        <w:t>encia previsto en la fracción IV</w:t>
      </w:r>
      <w:r w:rsidRPr="005475F3">
        <w:rPr>
          <w:rFonts w:ascii="Arial" w:eastAsia="Arial Unicode MS" w:hAnsi="Arial" w:cs="Arial"/>
          <w:sz w:val="24"/>
          <w:szCs w:val="24"/>
          <w:lang w:eastAsia="es-ES"/>
        </w:rPr>
        <w:t xml:space="preserve"> del artículo 167 de la Ley de Transparencia y Acceso a la Información Pública del Estado, ya que, la persona recurrente aduce </w:t>
      </w:r>
      <w:r w:rsidR="004600CF">
        <w:rPr>
          <w:rFonts w:ascii="Arial" w:eastAsia="Arial Unicode MS" w:hAnsi="Arial" w:cs="Arial"/>
          <w:sz w:val="24"/>
          <w:szCs w:val="24"/>
          <w:lang w:eastAsia="es-ES"/>
        </w:rPr>
        <w:t>la entrega de información incompleta</w:t>
      </w:r>
      <w:r w:rsidRPr="005475F3">
        <w:rPr>
          <w:rFonts w:ascii="Arial" w:eastAsia="Arial Unicode MS" w:hAnsi="Arial" w:cs="Arial"/>
          <w:sz w:val="24"/>
          <w:szCs w:val="24"/>
          <w:lang w:eastAsia="es-ES"/>
        </w:rPr>
        <w:t xml:space="preserve">. </w:t>
      </w:r>
    </w:p>
    <w:p w14:paraId="04EAAC3B"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3B93CF16"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V. Prevención. </w:t>
      </w:r>
      <w:r w:rsidRPr="005475F3">
        <w:rPr>
          <w:rFonts w:ascii="Arial" w:eastAsia="Arial Unicode MS" w:hAnsi="Arial" w:cs="Arial"/>
          <w:sz w:val="24"/>
          <w:szCs w:val="24"/>
          <w:lang w:eastAsia="es-ES"/>
        </w:rPr>
        <w:t xml:space="preserve">De un análisis de las constancias que obran en el expediente en el que se actúa, no consta que se haya efectuado requerimiento alguno a la parte recurrente. </w:t>
      </w:r>
    </w:p>
    <w:p w14:paraId="0033F053" w14:textId="77777777" w:rsidR="00843E8B" w:rsidRDefault="00843E8B" w:rsidP="00373E6F">
      <w:pPr>
        <w:spacing w:after="0" w:line="360" w:lineRule="auto"/>
        <w:ind w:firstLine="708"/>
        <w:jc w:val="both"/>
        <w:rPr>
          <w:rFonts w:ascii="Arial" w:eastAsia="Arial Unicode MS" w:hAnsi="Arial" w:cs="Arial"/>
          <w:b/>
          <w:sz w:val="24"/>
          <w:szCs w:val="24"/>
          <w:lang w:eastAsia="es-ES"/>
        </w:rPr>
      </w:pPr>
    </w:p>
    <w:p w14:paraId="2AEA91C3" w14:textId="1D91DF65"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VI. Veracidad. </w:t>
      </w:r>
      <w:r w:rsidRPr="005475F3">
        <w:rPr>
          <w:rFonts w:ascii="Arial" w:eastAsia="Arial Unicode MS" w:hAnsi="Arial" w:cs="Arial"/>
          <w:sz w:val="24"/>
          <w:szCs w:val="24"/>
          <w:lang w:eastAsia="es-ES"/>
        </w:rPr>
        <w:t xml:space="preserve">De los motivos de agravio esgrimidos, no se evidencia que la intención de la persona recurrente tenga como finalidad controvertir la legalidad de la repuesta otorgada. </w:t>
      </w:r>
    </w:p>
    <w:p w14:paraId="03E6B964"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4562D2BF"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 xml:space="preserve"> </w:t>
      </w:r>
      <w:r w:rsidRPr="005475F3">
        <w:rPr>
          <w:rFonts w:ascii="Arial" w:eastAsia="Arial Unicode MS" w:hAnsi="Arial" w:cs="Arial"/>
          <w:b/>
          <w:sz w:val="24"/>
          <w:szCs w:val="24"/>
          <w:lang w:eastAsia="es-ES"/>
        </w:rPr>
        <w:t xml:space="preserve">VII. Consulta. </w:t>
      </w:r>
      <w:r w:rsidRPr="005475F3">
        <w:rPr>
          <w:rFonts w:ascii="Arial" w:eastAsia="Arial Unicode MS" w:hAnsi="Arial" w:cs="Arial"/>
          <w:sz w:val="24"/>
          <w:szCs w:val="24"/>
          <w:lang w:eastAsia="es-ES"/>
        </w:rPr>
        <w:t xml:space="preserve">Del contenido de la solicitud de información, se tiene que lo requerido atiende al acceso de documentos previamente elaborados por el Sujeto Obligado y no así, a la generación de un documento para satisfacer la petición del particular. </w:t>
      </w:r>
    </w:p>
    <w:p w14:paraId="7B3BC3AC"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3ECE98F7"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VIII. Ampliación. </w:t>
      </w:r>
      <w:r w:rsidRPr="005475F3">
        <w:rPr>
          <w:rFonts w:ascii="Arial" w:eastAsia="Arial Unicode MS" w:hAnsi="Arial" w:cs="Arial"/>
          <w:sz w:val="24"/>
          <w:szCs w:val="24"/>
          <w:lang w:eastAsia="es-ES"/>
        </w:rPr>
        <w:t xml:space="preserve">Asimismo, del contraste de la solicitud de acceso a la información con el recurso de revisión que fue interpuesto en contra de la respuesta proporcionada por el sujeto obligado, esta Comisión no advierte que la persona recurrente haya ampliado su solicitud de acceso. Por tal motivo no se actualiza la hipótesis de improcedencia establecida en la fracción VIII del artículo en análisis. </w:t>
      </w:r>
    </w:p>
    <w:p w14:paraId="16CF22C2"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23753CF4" w14:textId="77777777" w:rsidR="00FA5019" w:rsidRPr="005475F3" w:rsidRDefault="00FA5019" w:rsidP="00373E6F">
      <w:pPr>
        <w:spacing w:after="0" w:line="360" w:lineRule="auto"/>
        <w:ind w:firstLine="709"/>
        <w:jc w:val="both"/>
        <w:rPr>
          <w:rFonts w:ascii="Arial" w:eastAsia="Arial Unicode MS" w:hAnsi="Arial" w:cs="Arial"/>
          <w:sz w:val="24"/>
          <w:szCs w:val="24"/>
          <w:lang w:eastAsia="es-ES"/>
        </w:rPr>
      </w:pPr>
      <w:bookmarkStart w:id="2" w:name="_Toc209010496"/>
      <w:r w:rsidRPr="005475F3">
        <w:rPr>
          <w:rFonts w:ascii="Arial" w:eastAsia="Arial Unicode MS" w:hAnsi="Arial" w:cs="Arial"/>
          <w:b/>
          <w:sz w:val="24"/>
          <w:szCs w:val="24"/>
          <w:lang w:eastAsia="es-ES"/>
        </w:rPr>
        <w:lastRenderedPageBreak/>
        <w:t>CUARTO. Sobreseimiento.</w:t>
      </w:r>
      <w:bookmarkEnd w:id="2"/>
      <w:r w:rsidRPr="005475F3">
        <w:rPr>
          <w:rFonts w:ascii="Arial" w:eastAsia="Arial Unicode MS" w:hAnsi="Arial" w:cs="Arial"/>
          <w:b/>
          <w:sz w:val="24"/>
          <w:szCs w:val="24"/>
          <w:lang w:eastAsia="es-ES"/>
        </w:rPr>
        <w:t xml:space="preserve"> </w:t>
      </w:r>
      <w:r w:rsidRPr="005475F3">
        <w:rPr>
          <w:rFonts w:ascii="Arial" w:eastAsia="Arial Unicode MS" w:hAnsi="Arial" w:cs="Arial"/>
          <w:bCs/>
          <w:sz w:val="24"/>
          <w:szCs w:val="24"/>
          <w:lang w:eastAsia="es-ES"/>
        </w:rPr>
        <w:t>La figura jurídica del sobreseimiento</w:t>
      </w:r>
      <w:r w:rsidRPr="005475F3">
        <w:rPr>
          <w:rStyle w:val="Refdenotaalpie"/>
          <w:rFonts w:ascii="Arial" w:eastAsia="Arial Unicode MS" w:hAnsi="Arial" w:cs="Arial"/>
          <w:bCs/>
          <w:sz w:val="24"/>
          <w:szCs w:val="24"/>
          <w:lang w:eastAsia="es-ES"/>
        </w:rPr>
        <w:footnoteReference w:id="2"/>
      </w:r>
      <w:r w:rsidRPr="005475F3">
        <w:rPr>
          <w:rFonts w:ascii="Arial" w:eastAsia="Arial Unicode MS" w:hAnsi="Arial" w:cs="Arial"/>
          <w:bCs/>
          <w:sz w:val="24"/>
          <w:szCs w:val="24"/>
          <w:lang w:eastAsia="es-ES"/>
        </w:rPr>
        <w:t xml:space="preserve"> es la determinación adoptada por parte de este Organismo Autónomo de carácter definitivo porque pone fin al procedimiento sin resolver las cuestiones de fondo, es decir, porque se haya actualizado alguno de los supuestos que establece el artículo 180 de la Ley de Transparencia y Acceso a la Información Pública del Estado, por lo que al ser una cuestión de </w:t>
      </w:r>
      <w:r w:rsidRPr="005475F3">
        <w:rPr>
          <w:rFonts w:ascii="Arial" w:eastAsia="Arial Unicode MS" w:hAnsi="Arial" w:cs="Arial"/>
          <w:sz w:val="24"/>
          <w:szCs w:val="24"/>
          <w:lang w:eastAsia="es-ES"/>
        </w:rPr>
        <w:t xml:space="preserve">previo y especial pronunciamiento, esta Comisión analiza si se actualiza alguna </w:t>
      </w:r>
      <w:r w:rsidRPr="005475F3">
        <w:rPr>
          <w:rFonts w:ascii="Arial" w:eastAsia="Arial Unicode MS" w:hAnsi="Arial" w:cs="Arial"/>
          <w:bCs/>
          <w:sz w:val="24"/>
          <w:szCs w:val="24"/>
          <w:lang w:eastAsia="es-ES"/>
        </w:rPr>
        <w:t xml:space="preserve">causal </w:t>
      </w:r>
      <w:r w:rsidRPr="005475F3">
        <w:rPr>
          <w:rFonts w:ascii="Arial" w:eastAsia="Arial Unicode MS" w:hAnsi="Arial" w:cs="Arial"/>
          <w:sz w:val="24"/>
          <w:szCs w:val="24"/>
          <w:lang w:eastAsia="es-ES"/>
        </w:rPr>
        <w:t xml:space="preserve">de </w:t>
      </w:r>
      <w:r w:rsidRPr="005475F3">
        <w:rPr>
          <w:rFonts w:ascii="Arial" w:eastAsia="Arial Unicode MS" w:hAnsi="Arial" w:cs="Arial"/>
          <w:bCs/>
          <w:sz w:val="24"/>
          <w:szCs w:val="24"/>
          <w:lang w:eastAsia="es-ES"/>
        </w:rPr>
        <w:t>sobreseimiento</w:t>
      </w:r>
      <w:r w:rsidRPr="005475F3">
        <w:rPr>
          <w:rFonts w:ascii="Arial" w:eastAsia="Arial Unicode MS" w:hAnsi="Arial" w:cs="Arial"/>
          <w:sz w:val="24"/>
          <w:szCs w:val="24"/>
          <w:lang w:eastAsia="es-ES"/>
        </w:rPr>
        <w:t xml:space="preserve">. </w:t>
      </w:r>
    </w:p>
    <w:p w14:paraId="63B01343" w14:textId="77777777" w:rsidR="00FA5019" w:rsidRPr="005475F3" w:rsidRDefault="00FA5019" w:rsidP="00373E6F">
      <w:pPr>
        <w:spacing w:after="0" w:line="360" w:lineRule="auto"/>
        <w:ind w:firstLine="709"/>
        <w:jc w:val="both"/>
        <w:rPr>
          <w:rFonts w:ascii="Arial" w:eastAsia="Arial Unicode MS" w:hAnsi="Arial" w:cs="Arial"/>
          <w:b/>
          <w:sz w:val="24"/>
          <w:szCs w:val="24"/>
          <w:lang w:eastAsia="es-ES"/>
        </w:rPr>
      </w:pPr>
    </w:p>
    <w:p w14:paraId="74DFDB23" w14:textId="77777777" w:rsidR="00FA5019" w:rsidRPr="005475F3" w:rsidRDefault="00FA5019" w:rsidP="00FA5019">
      <w:pPr>
        <w:spacing w:after="0" w:line="240" w:lineRule="auto"/>
        <w:ind w:left="1134" w:right="1183"/>
        <w:jc w:val="both"/>
        <w:rPr>
          <w:rFonts w:ascii="Arial" w:eastAsia="Arial Unicode MS" w:hAnsi="Arial" w:cs="Arial"/>
          <w:bCs/>
          <w:lang w:eastAsia="es-ES"/>
        </w:rPr>
      </w:pPr>
      <w:r w:rsidRPr="005475F3">
        <w:rPr>
          <w:rFonts w:ascii="Arial" w:eastAsia="Arial Unicode MS" w:hAnsi="Arial" w:cs="Arial"/>
          <w:b/>
          <w:bCs/>
          <w:lang w:eastAsia="es-ES"/>
        </w:rPr>
        <w:t>ARTÍCULO 180.</w:t>
      </w:r>
      <w:r w:rsidRPr="005475F3">
        <w:rPr>
          <w:rFonts w:ascii="Arial" w:eastAsia="Arial Unicode MS" w:hAnsi="Arial" w:cs="Arial"/>
          <w:bCs/>
          <w:lang w:eastAsia="es-ES"/>
        </w:rPr>
        <w:t xml:space="preserve"> El recurso será sobreseído, en todo o en parte, cuando, una vez admitido, se actualicen alguno de los siguientes supuestos: </w:t>
      </w:r>
    </w:p>
    <w:p w14:paraId="4AE6B9D6"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recurrente se desista; </w:t>
      </w:r>
    </w:p>
    <w:p w14:paraId="107424C8"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recurrente fallezca; </w:t>
      </w:r>
    </w:p>
    <w:p w14:paraId="52B3BE8F"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sujeto obligado responsable del acto lo modifique o revoque de tal manera que el recurso de revisión quede sin materia, o </w:t>
      </w:r>
    </w:p>
    <w:p w14:paraId="54A24CBD"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Admitido el recurso de revisión, aparezca alguna causal de improcedencia en los términos del presente Capítulo.</w:t>
      </w:r>
    </w:p>
    <w:p w14:paraId="7166D1DD" w14:textId="77777777" w:rsidR="00FA5019" w:rsidRPr="005475F3" w:rsidRDefault="00FA5019" w:rsidP="00FA5019">
      <w:pPr>
        <w:spacing w:after="0" w:line="360" w:lineRule="auto"/>
        <w:ind w:firstLine="709"/>
        <w:jc w:val="both"/>
        <w:rPr>
          <w:rFonts w:ascii="Arial" w:eastAsia="Arial Unicode MS" w:hAnsi="Arial" w:cs="Arial"/>
          <w:b/>
          <w:sz w:val="24"/>
          <w:szCs w:val="24"/>
          <w:lang w:eastAsia="es-ES"/>
        </w:rPr>
      </w:pPr>
    </w:p>
    <w:p w14:paraId="108DF802"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Cs/>
          <w:sz w:val="24"/>
          <w:lang w:val="es-ES_tradnl"/>
        </w:rPr>
        <w:t>B</w:t>
      </w:r>
      <w:r w:rsidRPr="005475F3">
        <w:rPr>
          <w:rFonts w:ascii="Arial" w:eastAsia="Arial Unicode MS" w:hAnsi="Arial" w:cs="Arial"/>
          <w:bCs/>
          <w:sz w:val="24"/>
          <w:szCs w:val="24"/>
          <w:lang w:eastAsia="es-ES"/>
        </w:rPr>
        <w:t>ajo las condiciones anotadas, de las constancias que integran el expediente citado al rubro, no se actualizan hipótesis a través de las cuales a este Órgano Garante se le permita arribar a la convicción de que se configure un supuesto de sobreseimiento.</w:t>
      </w:r>
    </w:p>
    <w:p w14:paraId="31702DC8" w14:textId="77777777" w:rsidR="00FA5019" w:rsidRPr="005475F3" w:rsidRDefault="00FA5019" w:rsidP="00FA5019">
      <w:pPr>
        <w:spacing w:after="0" w:line="360" w:lineRule="auto"/>
        <w:ind w:firstLine="708"/>
        <w:jc w:val="both"/>
        <w:rPr>
          <w:rFonts w:ascii="Arial" w:eastAsia="Arial Unicode MS" w:hAnsi="Arial" w:cs="Arial"/>
          <w:sz w:val="24"/>
          <w:szCs w:val="24"/>
          <w:lang w:eastAsia="es-ES"/>
        </w:rPr>
      </w:pPr>
    </w:p>
    <w:p w14:paraId="37992F51"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
          <w:bCs/>
          <w:sz w:val="24"/>
          <w:szCs w:val="24"/>
          <w:lang w:eastAsia="es-ES"/>
        </w:rPr>
        <w:t xml:space="preserve">QUINTO. Valoración de las pruebas. </w:t>
      </w:r>
      <w:r w:rsidRPr="005475F3">
        <w:rPr>
          <w:rFonts w:ascii="Arial" w:eastAsia="Arial Unicode MS" w:hAnsi="Arial" w:cs="Arial"/>
          <w:bCs/>
          <w:sz w:val="24"/>
          <w:szCs w:val="24"/>
          <w:lang w:eastAsia="es-ES"/>
        </w:rPr>
        <w:t>De las documentales que obran en el expediente materia de la presente resolución, debe precisarse que la instrumental de actuaciones, constituye todo lo que obra en el expediente y es obligatorio para quien resuelve tomarlo en cuenta para dictar la presente determinación, ello con la finalidad de cumplir con los principios de congruencia y exhaustividad en las determinaciones materialmente jurisdiccionales, con lo cual se logra dar respuesta a todos los planteamientos formulados por las partes.</w:t>
      </w:r>
    </w:p>
    <w:p w14:paraId="0AB91237"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p>
    <w:p w14:paraId="78FC8F02" w14:textId="77777777" w:rsidR="00FA5019" w:rsidRPr="005475F3" w:rsidRDefault="00FA5019" w:rsidP="00FA5019">
      <w:pPr>
        <w:spacing w:after="0" w:line="360" w:lineRule="auto"/>
        <w:ind w:firstLine="709"/>
        <w:jc w:val="both"/>
        <w:rPr>
          <w:rFonts w:ascii="Arial" w:eastAsia="Arial Unicode MS" w:hAnsi="Arial" w:cs="Arial"/>
          <w:bCs/>
          <w:sz w:val="24"/>
          <w:szCs w:val="24"/>
          <w:lang w:eastAsia="es-ES"/>
        </w:rPr>
      </w:pPr>
      <w:r w:rsidRPr="005475F3">
        <w:rPr>
          <w:rFonts w:ascii="Arial" w:eastAsia="Arial Unicode MS" w:hAnsi="Arial" w:cs="Arial"/>
          <w:bCs/>
          <w:sz w:val="24"/>
          <w:szCs w:val="24"/>
          <w:lang w:eastAsia="es-ES"/>
        </w:rPr>
        <w:t>En razón de lo anterior, se tiene que de las documentales que obran en el presente sumario, se desahogan por su propia y especial naturaleza y a las cuales se les concede valor probatorio de conformidad con lo establecido en los</w:t>
      </w:r>
    </w:p>
    <w:p w14:paraId="0C07476D" w14:textId="77777777" w:rsidR="00FA5019" w:rsidRPr="005475F3" w:rsidRDefault="00FA5019" w:rsidP="00FA5019">
      <w:pPr>
        <w:spacing w:after="0" w:line="360" w:lineRule="auto"/>
        <w:jc w:val="both"/>
        <w:rPr>
          <w:rFonts w:ascii="Arial" w:eastAsia="Arial Unicode MS" w:hAnsi="Arial" w:cs="Arial"/>
          <w:bCs/>
          <w:sz w:val="24"/>
          <w:szCs w:val="24"/>
          <w:lang w:eastAsia="es-ES"/>
        </w:rPr>
      </w:pPr>
      <w:r w:rsidRPr="005475F3">
        <w:rPr>
          <w:rFonts w:ascii="Arial" w:eastAsia="Arial Unicode MS" w:hAnsi="Arial" w:cs="Arial"/>
          <w:bCs/>
          <w:sz w:val="24"/>
          <w:szCs w:val="24"/>
          <w:lang w:eastAsia="es-ES"/>
        </w:rPr>
        <w:lastRenderedPageBreak/>
        <w:t>artículos 72 fracción I, 74, 75 y 76 del Código Procesal Administrativo del Estado aplicado de manera supletoria a la Ley de Transparencia de conformidad con el artículo 1º de esta.</w:t>
      </w:r>
    </w:p>
    <w:p w14:paraId="0E4BD247" w14:textId="77777777" w:rsidR="00FA5019" w:rsidRPr="005475F3" w:rsidRDefault="00FA5019" w:rsidP="00FA5019">
      <w:pPr>
        <w:spacing w:after="0" w:line="360" w:lineRule="auto"/>
        <w:jc w:val="both"/>
        <w:rPr>
          <w:rFonts w:ascii="Arial" w:eastAsia="Arial Unicode MS" w:hAnsi="Arial" w:cs="Arial"/>
          <w:bCs/>
          <w:sz w:val="24"/>
          <w:szCs w:val="24"/>
          <w:lang w:eastAsia="es-ES"/>
        </w:rPr>
      </w:pPr>
    </w:p>
    <w:p w14:paraId="4B5C459D" w14:textId="7AC6B8C9" w:rsidR="0060729C" w:rsidRPr="0060729C" w:rsidRDefault="003C0AF6" w:rsidP="0060729C">
      <w:pPr>
        <w:autoSpaceDE w:val="0"/>
        <w:autoSpaceDN w:val="0"/>
        <w:adjustRightInd w:val="0"/>
        <w:spacing w:after="0" w:line="360" w:lineRule="auto"/>
        <w:ind w:firstLine="708"/>
        <w:jc w:val="both"/>
        <w:rPr>
          <w:rFonts w:ascii="Arial" w:hAnsi="Arial" w:cs="Arial"/>
          <w:sz w:val="24"/>
          <w:szCs w:val="24"/>
        </w:rPr>
      </w:pPr>
      <w:r w:rsidRPr="006C3BD5">
        <w:rPr>
          <w:rFonts w:ascii="Arial" w:hAnsi="Arial" w:cs="Arial"/>
          <w:b/>
          <w:sz w:val="24"/>
          <w:szCs w:val="24"/>
        </w:rPr>
        <w:t xml:space="preserve">SEXTO. </w:t>
      </w:r>
      <w:r w:rsidR="006506E4" w:rsidRPr="006C3BD5">
        <w:rPr>
          <w:rFonts w:ascii="Arial" w:hAnsi="Arial" w:cs="Arial"/>
          <w:b/>
          <w:sz w:val="24"/>
          <w:szCs w:val="24"/>
        </w:rPr>
        <w:t xml:space="preserve">Caso concreto. </w:t>
      </w:r>
      <w:r w:rsidR="006506E4" w:rsidRPr="006C3BD5">
        <w:rPr>
          <w:rFonts w:ascii="Arial" w:hAnsi="Arial" w:cs="Arial"/>
          <w:sz w:val="24"/>
          <w:szCs w:val="24"/>
        </w:rPr>
        <w:t>De las constancias que obran en autos, se advierte que la persona recurrente requirió que se le proporcionara</w:t>
      </w:r>
      <w:r w:rsidR="0060729C">
        <w:rPr>
          <w:rFonts w:ascii="Arial" w:hAnsi="Arial" w:cs="Arial"/>
          <w:sz w:val="24"/>
          <w:szCs w:val="24"/>
        </w:rPr>
        <w:t xml:space="preserve"> </w:t>
      </w:r>
      <w:r w:rsidR="0060729C" w:rsidRPr="0060729C">
        <w:rPr>
          <w:rFonts w:ascii="Arial" w:hAnsi="Arial" w:cs="Arial"/>
          <w:sz w:val="24"/>
          <w:szCs w:val="24"/>
        </w:rPr>
        <w:t>copia electrónica del expediente técnico, documental y geoespacial correspondiente a la “Actualización del Atlas de Riesgo para el Municipio de San Luis Potosí y su Zona Conurbada 2018”</w:t>
      </w:r>
      <w:r w:rsidR="0060729C">
        <w:rPr>
          <w:rStyle w:val="Refdenotaalpie"/>
          <w:rFonts w:ascii="Arial" w:hAnsi="Arial" w:cs="Arial"/>
          <w:sz w:val="24"/>
          <w:szCs w:val="24"/>
        </w:rPr>
        <w:footnoteReference w:id="3"/>
      </w:r>
      <w:r w:rsidR="0060729C" w:rsidRPr="0060729C">
        <w:rPr>
          <w:rFonts w:ascii="Arial" w:hAnsi="Arial" w:cs="Arial"/>
          <w:sz w:val="24"/>
          <w:szCs w:val="24"/>
        </w:rPr>
        <w:t>.</w:t>
      </w:r>
    </w:p>
    <w:p w14:paraId="01BF7BDE" w14:textId="77777777" w:rsidR="006506E4" w:rsidRDefault="006506E4" w:rsidP="006506E4">
      <w:pPr>
        <w:spacing w:after="0" w:line="240" w:lineRule="auto"/>
        <w:ind w:left="1134" w:right="1183"/>
        <w:jc w:val="both"/>
        <w:rPr>
          <w:rFonts w:ascii="Arial" w:eastAsia="Arial Unicode MS" w:hAnsi="Arial" w:cs="Arial"/>
          <w:iCs/>
          <w:lang w:eastAsia="es-ES"/>
        </w:rPr>
      </w:pPr>
    </w:p>
    <w:p w14:paraId="58B35AF5" w14:textId="40DC15E4" w:rsidR="0060729C" w:rsidRDefault="006506E4" w:rsidP="0060729C">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En atención a su solicitud de información, el sujeto obligado indicó que </w:t>
      </w:r>
      <w:r w:rsidR="0060729C" w:rsidRPr="0060729C">
        <w:rPr>
          <w:rFonts w:ascii="Arial" w:hAnsi="Arial" w:cs="Arial"/>
          <w:sz w:val="24"/>
          <w:szCs w:val="24"/>
        </w:rPr>
        <w:t>la información que obra en los archivos de</w:t>
      </w:r>
      <w:r w:rsidR="0060729C">
        <w:rPr>
          <w:rFonts w:ascii="Arial" w:hAnsi="Arial" w:cs="Arial"/>
          <w:sz w:val="24"/>
          <w:szCs w:val="24"/>
        </w:rPr>
        <w:t xml:space="preserve"> la </w:t>
      </w:r>
      <w:r w:rsidR="0060729C" w:rsidRPr="0060729C">
        <w:rPr>
          <w:rFonts w:ascii="Arial" w:hAnsi="Arial" w:cs="Arial"/>
          <w:sz w:val="24"/>
          <w:szCs w:val="24"/>
        </w:rPr>
        <w:t>Dirección</w:t>
      </w:r>
      <w:r w:rsidR="0060729C">
        <w:rPr>
          <w:rFonts w:ascii="Arial" w:hAnsi="Arial" w:cs="Arial"/>
          <w:sz w:val="24"/>
          <w:szCs w:val="24"/>
        </w:rPr>
        <w:t xml:space="preserve"> de Protección Civil del Ayuntamiento,</w:t>
      </w:r>
      <w:r w:rsidR="0060729C" w:rsidRPr="0060729C">
        <w:rPr>
          <w:rFonts w:ascii="Arial" w:hAnsi="Arial" w:cs="Arial"/>
          <w:sz w:val="24"/>
          <w:szCs w:val="24"/>
        </w:rPr>
        <w:t xml:space="preserve"> se encuentra contenida en el Atlas de Riesgos vigente, el cual constituye un </w:t>
      </w:r>
      <w:r w:rsidR="0060729C">
        <w:rPr>
          <w:rFonts w:ascii="Arial" w:hAnsi="Arial" w:cs="Arial"/>
          <w:sz w:val="24"/>
          <w:szCs w:val="24"/>
        </w:rPr>
        <w:t>instrumento de consulta pública, el cual puede ser consultado, en el portal o</w:t>
      </w:r>
      <w:r w:rsidR="0060729C" w:rsidRPr="0060729C">
        <w:rPr>
          <w:rFonts w:ascii="Arial" w:hAnsi="Arial" w:cs="Arial"/>
          <w:sz w:val="24"/>
          <w:szCs w:val="24"/>
        </w:rPr>
        <w:t>ficial del H. Ayuntamiento de San Luis Potosí, en el apartado correspondiente al Atlas de Riesgos.</w:t>
      </w:r>
    </w:p>
    <w:p w14:paraId="45D04EC5" w14:textId="77777777" w:rsidR="0060729C" w:rsidRDefault="0060729C" w:rsidP="006506E4">
      <w:pPr>
        <w:autoSpaceDE w:val="0"/>
        <w:autoSpaceDN w:val="0"/>
        <w:adjustRightInd w:val="0"/>
        <w:spacing w:after="0" w:line="360" w:lineRule="auto"/>
        <w:ind w:firstLine="708"/>
        <w:jc w:val="both"/>
        <w:rPr>
          <w:rFonts w:ascii="Arial" w:hAnsi="Arial" w:cs="Arial"/>
          <w:sz w:val="24"/>
          <w:szCs w:val="24"/>
        </w:rPr>
      </w:pPr>
    </w:p>
    <w:p w14:paraId="3649FB60" w14:textId="77777777" w:rsidR="0060729C" w:rsidRDefault="0060729C" w:rsidP="0060729C">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Además, el Obligado indicó que, d</w:t>
      </w:r>
      <w:r w:rsidRPr="0060729C">
        <w:rPr>
          <w:rFonts w:ascii="Arial" w:hAnsi="Arial" w:cs="Arial"/>
          <w:sz w:val="24"/>
          <w:szCs w:val="24"/>
        </w:rPr>
        <w:t xml:space="preserve">erivado de la búsqueda realizada, no </w:t>
      </w:r>
      <w:r>
        <w:rPr>
          <w:rFonts w:ascii="Arial" w:hAnsi="Arial" w:cs="Arial"/>
          <w:sz w:val="24"/>
          <w:szCs w:val="24"/>
        </w:rPr>
        <w:t xml:space="preserve">se encontró </w:t>
      </w:r>
      <w:r w:rsidRPr="0060729C">
        <w:rPr>
          <w:rFonts w:ascii="Arial" w:hAnsi="Arial" w:cs="Arial"/>
          <w:sz w:val="24"/>
          <w:szCs w:val="24"/>
        </w:rPr>
        <w:t>expediente técnico diverso o adicional al Atlas de Riesgos vigente que contenga, de manera independiente, la documentación solicitada en los términos planteados por el peticionario.</w:t>
      </w:r>
    </w:p>
    <w:p w14:paraId="111F6BB0" w14:textId="77777777" w:rsidR="0060729C" w:rsidRDefault="0060729C" w:rsidP="0060729C">
      <w:pPr>
        <w:autoSpaceDE w:val="0"/>
        <w:autoSpaceDN w:val="0"/>
        <w:adjustRightInd w:val="0"/>
        <w:spacing w:after="0" w:line="360" w:lineRule="auto"/>
        <w:ind w:firstLine="708"/>
        <w:jc w:val="both"/>
        <w:rPr>
          <w:rFonts w:ascii="Arial" w:hAnsi="Arial" w:cs="Arial"/>
          <w:sz w:val="24"/>
          <w:szCs w:val="24"/>
        </w:rPr>
      </w:pPr>
    </w:p>
    <w:p w14:paraId="486DB04F" w14:textId="08C966D4" w:rsidR="0060729C" w:rsidRPr="0060729C" w:rsidRDefault="0060729C" w:rsidP="0060729C">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Finalmente, respecto de los d</w:t>
      </w:r>
      <w:r w:rsidRPr="0060729C">
        <w:rPr>
          <w:rFonts w:ascii="Arial" w:hAnsi="Arial" w:cs="Arial"/>
          <w:sz w:val="24"/>
          <w:szCs w:val="24"/>
        </w:rPr>
        <w:t xml:space="preserve">ocumentos recibidos de la Universidad Autónoma de San Luis Potosí, Instituto de Geología o SIMOFAG; actas de entrega-recepción; validaciones; dictámenes; documentos de actualización posteriores; así como aquellos que sustenten la eliminación, modificación, desplazamiento, reclasificación o retiro de fallas o trazas previamente representadas en el Atlas de Riesgos 2018, </w:t>
      </w:r>
      <w:r>
        <w:rPr>
          <w:rFonts w:ascii="Arial" w:hAnsi="Arial" w:cs="Arial"/>
          <w:sz w:val="24"/>
          <w:szCs w:val="24"/>
        </w:rPr>
        <w:t xml:space="preserve">indicó que no se encontraron </w:t>
      </w:r>
      <w:r w:rsidRPr="0060729C">
        <w:rPr>
          <w:rFonts w:ascii="Arial" w:hAnsi="Arial" w:cs="Arial"/>
          <w:sz w:val="24"/>
          <w:szCs w:val="24"/>
        </w:rPr>
        <w:t>archivos en los términos solicitados.</w:t>
      </w:r>
    </w:p>
    <w:p w14:paraId="406483B9" w14:textId="5ADEAC70" w:rsidR="0060729C" w:rsidRDefault="0060729C" w:rsidP="006506E4">
      <w:pPr>
        <w:autoSpaceDE w:val="0"/>
        <w:autoSpaceDN w:val="0"/>
        <w:adjustRightInd w:val="0"/>
        <w:spacing w:after="0" w:line="360" w:lineRule="auto"/>
        <w:ind w:firstLine="708"/>
        <w:jc w:val="both"/>
        <w:rPr>
          <w:rFonts w:ascii="Arial" w:hAnsi="Arial" w:cs="Arial"/>
          <w:sz w:val="24"/>
          <w:szCs w:val="24"/>
        </w:rPr>
      </w:pPr>
    </w:p>
    <w:p w14:paraId="50DBEF74" w14:textId="4F35BDBD" w:rsidR="001C7DCD" w:rsidRDefault="006506E4" w:rsidP="001C7DCD">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lastRenderedPageBreak/>
        <w:t>Inconforme con la respuesta proporcionada, el recurrente interpuso recurso de revisión ante esta Comisión</w:t>
      </w:r>
      <w:r w:rsidR="0060729C">
        <w:rPr>
          <w:rFonts w:ascii="Arial" w:hAnsi="Arial" w:cs="Arial"/>
          <w:sz w:val="24"/>
          <w:szCs w:val="24"/>
        </w:rPr>
        <w:t xml:space="preserve"> y señaló como motivo de queja que, a su consideración, la búsqueda de la información realizada por el sujeto obligado, </w:t>
      </w:r>
      <w:r w:rsidR="001C7DCD">
        <w:rPr>
          <w:rFonts w:ascii="Arial" w:hAnsi="Arial" w:cs="Arial"/>
          <w:sz w:val="24"/>
          <w:szCs w:val="24"/>
        </w:rPr>
        <w:t xml:space="preserve">fue </w:t>
      </w:r>
      <w:r w:rsidR="0060729C" w:rsidRPr="0060729C">
        <w:rPr>
          <w:rFonts w:ascii="Arial" w:hAnsi="Arial" w:cs="Arial"/>
          <w:sz w:val="24"/>
          <w:szCs w:val="24"/>
        </w:rPr>
        <w:t>insuficiente y la respuesta no proporciona acceso efecti</w:t>
      </w:r>
      <w:r w:rsidR="001C7DCD">
        <w:rPr>
          <w:rFonts w:ascii="Arial" w:hAnsi="Arial" w:cs="Arial"/>
          <w:sz w:val="24"/>
          <w:szCs w:val="24"/>
        </w:rPr>
        <w:t xml:space="preserve">vo a la información solicitada, ya que el </w:t>
      </w:r>
      <w:r w:rsidR="0060729C" w:rsidRPr="0060729C">
        <w:rPr>
          <w:rFonts w:ascii="Arial" w:hAnsi="Arial" w:cs="Arial"/>
          <w:sz w:val="24"/>
          <w:szCs w:val="24"/>
        </w:rPr>
        <w:t>Atlas 2018 se encuentra vinculado institucionalmente con el IMPL</w:t>
      </w:r>
      <w:r w:rsidR="001C7DCD">
        <w:rPr>
          <w:rFonts w:ascii="Arial" w:hAnsi="Arial" w:cs="Arial"/>
          <w:sz w:val="24"/>
          <w:szCs w:val="24"/>
        </w:rPr>
        <w:t>AN</w:t>
      </w:r>
      <w:r w:rsidR="00CE5E00">
        <w:rPr>
          <w:rFonts w:ascii="Arial" w:hAnsi="Arial" w:cs="Arial"/>
          <w:sz w:val="24"/>
          <w:szCs w:val="24"/>
        </w:rPr>
        <w:t xml:space="preserve">, por lo que a consideración de la persona recurrente, el sujeto obligado debió ordenar una búsqueda exhaustiva de la información, ya que de ser el caso, se debería declarar la inexistencia. </w:t>
      </w:r>
    </w:p>
    <w:p w14:paraId="69D8027F" w14:textId="77777777" w:rsidR="00F83025" w:rsidRDefault="00F83025" w:rsidP="006506E4">
      <w:pPr>
        <w:pStyle w:val="Estilo"/>
        <w:spacing w:line="360" w:lineRule="auto"/>
        <w:ind w:firstLine="709"/>
        <w:rPr>
          <w:rFonts w:cs="Arial"/>
          <w:i/>
          <w:szCs w:val="24"/>
        </w:rPr>
      </w:pPr>
    </w:p>
    <w:p w14:paraId="4C2674DF" w14:textId="46455398" w:rsidR="006506E4" w:rsidRDefault="00552FC8" w:rsidP="006506E4">
      <w:pPr>
        <w:spacing w:after="0" w:line="360" w:lineRule="auto"/>
        <w:ind w:firstLine="709"/>
        <w:jc w:val="both"/>
        <w:rPr>
          <w:rFonts w:ascii="Arial" w:eastAsia="Arial Unicode MS" w:hAnsi="Arial" w:cs="Arial"/>
          <w:sz w:val="24"/>
          <w:szCs w:val="24"/>
          <w:lang w:eastAsia="es-ES"/>
        </w:rPr>
      </w:pPr>
      <w:r w:rsidRPr="00035D9B">
        <w:rPr>
          <w:rFonts w:ascii="Arial" w:eastAsia="Arial Unicode MS" w:hAnsi="Arial" w:cs="Arial"/>
          <w:b/>
          <w:bCs/>
          <w:sz w:val="24"/>
          <w:szCs w:val="24"/>
          <w:lang w:eastAsia="es-ES"/>
        </w:rPr>
        <w:t>SÉPTIMO</w:t>
      </w:r>
      <w:r w:rsidR="00CF1ACC" w:rsidRPr="00035D9B">
        <w:rPr>
          <w:rFonts w:ascii="Arial" w:eastAsia="Arial Unicode MS" w:hAnsi="Arial" w:cs="Arial"/>
          <w:b/>
          <w:bCs/>
          <w:sz w:val="24"/>
          <w:szCs w:val="24"/>
          <w:lang w:eastAsia="es-ES"/>
        </w:rPr>
        <w:t xml:space="preserve">. </w:t>
      </w:r>
      <w:r w:rsidR="00CF1ACC" w:rsidRPr="00035D9B">
        <w:rPr>
          <w:rFonts w:ascii="Arial" w:eastAsia="Arial Unicode MS" w:hAnsi="Arial" w:cs="Arial"/>
          <w:b/>
          <w:sz w:val="24"/>
          <w:szCs w:val="24"/>
          <w:lang w:eastAsia="es-ES"/>
        </w:rPr>
        <w:t>Estudio</w:t>
      </w:r>
      <w:r w:rsidR="00035D9B">
        <w:rPr>
          <w:rFonts w:ascii="Arial" w:eastAsia="Arial Unicode MS" w:hAnsi="Arial" w:cs="Arial"/>
          <w:b/>
          <w:sz w:val="24"/>
          <w:szCs w:val="24"/>
          <w:lang w:eastAsia="es-ES"/>
        </w:rPr>
        <w:t xml:space="preserve">. </w:t>
      </w:r>
      <w:r w:rsidR="006506E4" w:rsidRPr="006506E4">
        <w:rPr>
          <w:rFonts w:ascii="Arial" w:eastAsia="Arial Unicode MS" w:hAnsi="Arial" w:cs="Arial"/>
          <w:sz w:val="24"/>
          <w:szCs w:val="24"/>
          <w:lang w:eastAsia="es-ES"/>
        </w:rPr>
        <w:t>Esta Comisión procede, con fundamento en el artículo 174 fracción VII de la Ley de Transparencia y Acceso a la Información Pública del Estado, al estudio de la inconformidad planteada por el recurrente, la cual deviene</w:t>
      </w:r>
      <w:r w:rsidR="006506E4">
        <w:rPr>
          <w:rFonts w:ascii="Arial" w:eastAsia="Arial Unicode MS" w:hAnsi="Arial" w:cs="Arial"/>
          <w:sz w:val="24"/>
          <w:szCs w:val="24"/>
          <w:lang w:eastAsia="es-ES"/>
        </w:rPr>
        <w:t xml:space="preserve"> </w:t>
      </w:r>
      <w:r w:rsidR="00CE5E00">
        <w:rPr>
          <w:rFonts w:ascii="Arial" w:eastAsia="Arial Unicode MS" w:hAnsi="Arial" w:cs="Arial"/>
          <w:sz w:val="24"/>
          <w:szCs w:val="24"/>
          <w:u w:val="single"/>
          <w:lang w:eastAsia="es-ES"/>
        </w:rPr>
        <w:t>in</w:t>
      </w:r>
      <w:r w:rsidR="006506E4" w:rsidRPr="006506E4">
        <w:rPr>
          <w:rFonts w:ascii="Arial" w:eastAsia="Arial Unicode MS" w:hAnsi="Arial" w:cs="Arial"/>
          <w:sz w:val="24"/>
          <w:szCs w:val="24"/>
          <w:u w:val="single"/>
          <w:lang w:eastAsia="es-ES"/>
        </w:rPr>
        <w:t>fundada</w:t>
      </w:r>
      <w:r w:rsidR="006506E4" w:rsidRPr="006506E4">
        <w:rPr>
          <w:rFonts w:ascii="Arial" w:eastAsia="Arial Unicode MS" w:hAnsi="Arial" w:cs="Arial"/>
          <w:b/>
          <w:sz w:val="24"/>
          <w:szCs w:val="24"/>
          <w:lang w:eastAsia="es-ES"/>
        </w:rPr>
        <w:t xml:space="preserve"> </w:t>
      </w:r>
      <w:r w:rsidR="006506E4" w:rsidRPr="006506E4">
        <w:rPr>
          <w:rFonts w:ascii="Arial" w:eastAsia="Arial Unicode MS" w:hAnsi="Arial" w:cs="Arial"/>
          <w:sz w:val="24"/>
          <w:szCs w:val="24"/>
          <w:lang w:eastAsia="es-ES"/>
        </w:rPr>
        <w:t>por las razones que se patentizan a continuación.</w:t>
      </w:r>
    </w:p>
    <w:p w14:paraId="2DF58283" w14:textId="0DC148A4" w:rsidR="00934D45" w:rsidRDefault="00934D45" w:rsidP="006506E4">
      <w:pPr>
        <w:spacing w:after="0" w:line="360" w:lineRule="auto"/>
        <w:ind w:firstLine="709"/>
        <w:jc w:val="both"/>
        <w:rPr>
          <w:rFonts w:ascii="Arial" w:eastAsia="Arial Unicode MS" w:hAnsi="Arial" w:cs="Arial"/>
          <w:sz w:val="24"/>
          <w:szCs w:val="24"/>
          <w:lang w:eastAsia="es-ES"/>
        </w:rPr>
      </w:pPr>
    </w:p>
    <w:p w14:paraId="64AA66FB" w14:textId="69436DD2" w:rsidR="006506E4" w:rsidRPr="006506E4" w:rsidRDefault="00934D45" w:rsidP="006506E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L</w:t>
      </w:r>
      <w:r w:rsidR="006506E4" w:rsidRPr="006506E4">
        <w:rPr>
          <w:rFonts w:ascii="Arial" w:eastAsia="Arial Unicode MS" w:hAnsi="Arial" w:cs="Arial"/>
          <w:sz w:val="24"/>
          <w:szCs w:val="24"/>
          <w:lang w:eastAsia="es-ES"/>
        </w:rPr>
        <w:t>a Ley de la materia, el acceso a la información pública comprende el derecho fundamental a solicitar, investigar, difundir, buscar y recibir información</w:t>
      </w:r>
      <w:r w:rsidR="006506E4" w:rsidRPr="006506E4">
        <w:rPr>
          <w:rFonts w:ascii="Arial" w:eastAsia="Arial Unicode MS" w:hAnsi="Arial" w:cs="Arial"/>
          <w:sz w:val="24"/>
          <w:szCs w:val="24"/>
          <w:vertAlign w:val="superscript"/>
          <w:lang w:eastAsia="es-ES"/>
        </w:rPr>
        <w:footnoteReference w:id="4"/>
      </w:r>
      <w:r w:rsidR="006506E4" w:rsidRPr="006506E4">
        <w:rPr>
          <w:rFonts w:ascii="Arial" w:eastAsia="Arial Unicode MS" w:hAnsi="Arial" w:cs="Arial"/>
          <w:sz w:val="24"/>
          <w:szCs w:val="24"/>
          <w:lang w:eastAsia="es-ES"/>
        </w:rPr>
        <w:t xml:space="preserve"> que se encuentre integrada en documentos que registren el ejercicio de las facultades, funciones y competencias de los sujetos obligados, lo que conlleva a las dependencias y entidades a documentar</w:t>
      </w:r>
      <w:r w:rsidR="006506E4" w:rsidRPr="006506E4">
        <w:rPr>
          <w:rFonts w:ascii="Arial" w:eastAsia="Arial Unicode MS" w:hAnsi="Arial" w:cs="Arial"/>
          <w:sz w:val="24"/>
          <w:szCs w:val="24"/>
          <w:vertAlign w:val="superscript"/>
          <w:lang w:eastAsia="es-ES"/>
        </w:rPr>
        <w:footnoteReference w:id="5"/>
      </w:r>
      <w:r w:rsidR="006506E4" w:rsidRPr="006506E4">
        <w:rPr>
          <w:rFonts w:ascii="Arial" w:eastAsia="Arial Unicode MS" w:hAnsi="Arial" w:cs="Arial"/>
          <w:sz w:val="24"/>
          <w:szCs w:val="24"/>
          <w:lang w:eastAsia="es-ES"/>
        </w:rPr>
        <w:t xml:space="preserve"> todo lo relativo a éstas y presume su existencia.</w:t>
      </w:r>
      <w:r w:rsidR="006506E4" w:rsidRPr="006506E4">
        <w:rPr>
          <w:rFonts w:ascii="Arial" w:eastAsia="Arial Unicode MS" w:hAnsi="Arial" w:cs="Arial"/>
          <w:sz w:val="24"/>
          <w:szCs w:val="24"/>
          <w:vertAlign w:val="superscript"/>
          <w:lang w:eastAsia="es-ES"/>
        </w:rPr>
        <w:footnoteReference w:id="6"/>
      </w:r>
      <w:r w:rsidR="006506E4" w:rsidRPr="006506E4">
        <w:rPr>
          <w:rFonts w:ascii="Arial" w:eastAsia="Arial Unicode MS" w:hAnsi="Arial" w:cs="Arial"/>
          <w:sz w:val="24"/>
          <w:szCs w:val="24"/>
          <w:lang w:eastAsia="es-ES"/>
        </w:rPr>
        <w:t xml:space="preserve"> </w:t>
      </w:r>
    </w:p>
    <w:p w14:paraId="783D9EF2" w14:textId="77777777" w:rsidR="006506E4" w:rsidRPr="006506E4" w:rsidRDefault="006506E4" w:rsidP="006506E4">
      <w:pPr>
        <w:spacing w:after="0" w:line="360" w:lineRule="auto"/>
        <w:ind w:firstLine="709"/>
        <w:jc w:val="both"/>
        <w:rPr>
          <w:rFonts w:ascii="Arial" w:eastAsia="Arial Unicode MS" w:hAnsi="Arial" w:cs="Arial"/>
          <w:sz w:val="24"/>
          <w:szCs w:val="24"/>
          <w:lang w:eastAsia="es-ES"/>
        </w:rPr>
      </w:pPr>
    </w:p>
    <w:p w14:paraId="1469A116" w14:textId="77777777" w:rsidR="00914CC1" w:rsidRPr="00914CC1" w:rsidRDefault="00914CC1" w:rsidP="00914CC1">
      <w:pPr>
        <w:spacing w:after="0" w:line="360" w:lineRule="auto"/>
        <w:ind w:firstLine="709"/>
        <w:jc w:val="both"/>
        <w:rPr>
          <w:rFonts w:ascii="Arial" w:eastAsia="Arial Unicode MS" w:hAnsi="Arial" w:cs="Arial"/>
          <w:sz w:val="24"/>
          <w:szCs w:val="24"/>
          <w:lang w:val="es-ES" w:eastAsia="es-ES"/>
        </w:rPr>
      </w:pPr>
      <w:r w:rsidRPr="00914CC1">
        <w:rPr>
          <w:rFonts w:ascii="Arial" w:eastAsia="Arial Unicode MS" w:hAnsi="Arial" w:cs="Arial"/>
          <w:sz w:val="24"/>
          <w:szCs w:val="24"/>
          <w:lang w:val="es-ES" w:eastAsia="es-ES"/>
        </w:rPr>
        <w:t>Es por lo anterior que, se presume que la información debe de existir si se refiere a las facultades, competencias y funciones que los ordenamientos jurídicos aplicables otorgan a los Sujetos Obligados, ya que en el caso contrario de que estas no se hayan ejercido, la autoridad deberá fundar y motivar las causas que generen su inexistencia</w:t>
      </w:r>
      <w:r w:rsidRPr="00914CC1">
        <w:rPr>
          <w:rFonts w:ascii="Arial" w:eastAsia="Arial Unicode MS" w:hAnsi="Arial" w:cs="Arial"/>
          <w:sz w:val="24"/>
          <w:szCs w:val="24"/>
          <w:vertAlign w:val="superscript"/>
          <w:lang w:val="es-ES" w:eastAsia="es-ES"/>
        </w:rPr>
        <w:footnoteReference w:id="7"/>
      </w:r>
      <w:r w:rsidRPr="00914CC1">
        <w:rPr>
          <w:rFonts w:ascii="Arial" w:eastAsia="Arial Unicode MS" w:hAnsi="Arial" w:cs="Arial"/>
          <w:sz w:val="24"/>
          <w:szCs w:val="24"/>
          <w:lang w:val="es-ES" w:eastAsia="es-ES"/>
        </w:rPr>
        <w:t>.</w:t>
      </w:r>
    </w:p>
    <w:p w14:paraId="335583AA" w14:textId="77777777" w:rsidR="00914CC1" w:rsidRPr="00914CC1" w:rsidRDefault="00914CC1" w:rsidP="00914CC1">
      <w:pPr>
        <w:spacing w:after="0" w:line="360" w:lineRule="auto"/>
        <w:ind w:firstLine="709"/>
        <w:jc w:val="both"/>
        <w:rPr>
          <w:rFonts w:ascii="Arial" w:eastAsia="Arial Unicode MS" w:hAnsi="Arial" w:cs="Arial"/>
          <w:sz w:val="24"/>
          <w:szCs w:val="24"/>
          <w:lang w:val="es-ES" w:eastAsia="es-ES"/>
        </w:rPr>
      </w:pPr>
    </w:p>
    <w:p w14:paraId="72A8CCD9" w14:textId="77777777" w:rsidR="00914CC1" w:rsidRPr="00914CC1" w:rsidRDefault="00914CC1" w:rsidP="00914CC1">
      <w:pPr>
        <w:spacing w:after="0" w:line="360" w:lineRule="auto"/>
        <w:ind w:firstLine="709"/>
        <w:jc w:val="both"/>
        <w:rPr>
          <w:rFonts w:ascii="Arial" w:eastAsia="Arial Unicode MS" w:hAnsi="Arial" w:cs="Arial"/>
          <w:bCs/>
          <w:sz w:val="24"/>
          <w:szCs w:val="24"/>
          <w:lang w:val="es-ES" w:eastAsia="es-ES"/>
        </w:rPr>
      </w:pPr>
      <w:r w:rsidRPr="00914CC1">
        <w:rPr>
          <w:rFonts w:ascii="Arial" w:eastAsia="Arial Unicode MS" w:hAnsi="Arial" w:cs="Arial"/>
          <w:sz w:val="24"/>
          <w:szCs w:val="24"/>
          <w:lang w:val="es-ES" w:eastAsia="es-ES"/>
        </w:rPr>
        <w:t xml:space="preserve">Así, al no contarse con la información se deberá de analizar el caso en concreto y se tomarán las medidas necesarias para localizar la información; </w:t>
      </w:r>
      <w:r w:rsidRPr="00914CC1">
        <w:rPr>
          <w:rFonts w:ascii="Arial" w:eastAsia="Arial Unicode MS" w:hAnsi="Arial" w:cs="Arial"/>
          <w:sz w:val="24"/>
          <w:szCs w:val="24"/>
          <w:lang w:val="es-ES" w:eastAsia="es-ES"/>
        </w:rPr>
        <w:lastRenderedPageBreak/>
        <w:t xml:space="preserve">posteriormente se deberá expedir una resolución que confirme la inexistencia de la información solicitada y ordenar, siempre que sea materialmente posible, se genere o reponga la información, como lo es en el caso concreto, </w:t>
      </w:r>
      <w:r w:rsidRPr="00914CC1">
        <w:rPr>
          <w:rFonts w:ascii="Arial" w:eastAsia="Arial Unicode MS" w:hAnsi="Arial" w:cs="Arial"/>
          <w:bCs/>
          <w:sz w:val="24"/>
          <w:szCs w:val="24"/>
          <w:lang w:val="es-ES" w:eastAsia="es-ES"/>
        </w:rPr>
        <w:t>ésta debe de existir en la medida que deriva del ejercicio de sus facultades, competencias o funciones,</w:t>
      </w:r>
      <w:r w:rsidRPr="00914CC1">
        <w:rPr>
          <w:rFonts w:ascii="Arial" w:eastAsia="Arial Unicode MS" w:hAnsi="Arial" w:cs="Arial"/>
          <w:b/>
          <w:bCs/>
          <w:sz w:val="24"/>
          <w:szCs w:val="24"/>
          <w:lang w:val="es-ES" w:eastAsia="es-ES"/>
        </w:rPr>
        <w:t xml:space="preserve"> </w:t>
      </w:r>
      <w:r w:rsidRPr="00914CC1">
        <w:rPr>
          <w:rFonts w:ascii="Arial" w:eastAsia="Arial Unicode MS" w:hAnsi="Arial" w:cs="Arial"/>
          <w:sz w:val="24"/>
          <w:szCs w:val="24"/>
          <w:lang w:val="es-ES" w:eastAsia="es-ES"/>
        </w:rPr>
        <w:t xml:space="preserve">previa acreditación de la imposibilidad de su generación, se deberá </w:t>
      </w:r>
      <w:r w:rsidRPr="00914CC1">
        <w:rPr>
          <w:rFonts w:ascii="Arial" w:eastAsia="Arial Unicode MS" w:hAnsi="Arial" w:cs="Arial"/>
          <w:bCs/>
          <w:sz w:val="24"/>
          <w:szCs w:val="24"/>
          <w:lang w:val="es-ES" w:eastAsia="es-ES"/>
        </w:rPr>
        <w:t>exponer de forma fundada y motivada las razones por las cuales en el caso concreto no se ejercieron dichas facultades, competencias o funciones y se deberá notificar al Órgano de Control o su equivalente, para efecto de que se inicie el procedimiento de responsabilidad administrativa correspondiente</w:t>
      </w:r>
      <w:r w:rsidRPr="00914CC1">
        <w:rPr>
          <w:rFonts w:ascii="Arial" w:eastAsia="Arial Unicode MS" w:hAnsi="Arial" w:cs="Arial"/>
          <w:bCs/>
          <w:sz w:val="24"/>
          <w:szCs w:val="24"/>
          <w:vertAlign w:val="superscript"/>
          <w:lang w:val="es-ES" w:eastAsia="es-ES"/>
        </w:rPr>
        <w:footnoteReference w:id="8"/>
      </w:r>
      <w:r w:rsidRPr="00914CC1">
        <w:rPr>
          <w:rFonts w:ascii="Arial" w:eastAsia="Arial Unicode MS" w:hAnsi="Arial" w:cs="Arial"/>
          <w:bCs/>
          <w:sz w:val="24"/>
          <w:szCs w:val="24"/>
          <w:lang w:val="es-ES" w:eastAsia="es-ES"/>
        </w:rPr>
        <w:t>.</w:t>
      </w:r>
    </w:p>
    <w:p w14:paraId="50C79498" w14:textId="77777777" w:rsidR="00914CC1" w:rsidRPr="00914CC1" w:rsidRDefault="00914CC1" w:rsidP="00914CC1">
      <w:pPr>
        <w:spacing w:after="0" w:line="360" w:lineRule="auto"/>
        <w:ind w:firstLine="709"/>
        <w:jc w:val="both"/>
        <w:rPr>
          <w:rFonts w:ascii="Arial" w:eastAsia="Arial Unicode MS" w:hAnsi="Arial" w:cs="Arial"/>
          <w:bCs/>
          <w:sz w:val="24"/>
          <w:szCs w:val="24"/>
          <w:lang w:val="es-ES" w:eastAsia="es-ES"/>
        </w:rPr>
      </w:pPr>
    </w:p>
    <w:p w14:paraId="139C7D7D" w14:textId="5E9CF144" w:rsidR="00914CC1" w:rsidRPr="00914CC1" w:rsidRDefault="00914CC1" w:rsidP="00914CC1">
      <w:pPr>
        <w:spacing w:after="0" w:line="360" w:lineRule="auto"/>
        <w:ind w:firstLine="709"/>
        <w:jc w:val="both"/>
        <w:rPr>
          <w:rFonts w:ascii="Arial" w:eastAsia="Arial Unicode MS" w:hAnsi="Arial" w:cs="Arial"/>
          <w:sz w:val="24"/>
          <w:szCs w:val="24"/>
          <w:lang w:eastAsia="es-ES"/>
        </w:rPr>
      </w:pPr>
      <w:r w:rsidRPr="00914CC1">
        <w:rPr>
          <w:rFonts w:ascii="Arial" w:eastAsia="Arial Unicode MS" w:hAnsi="Arial" w:cs="Arial"/>
          <w:sz w:val="24"/>
          <w:szCs w:val="24"/>
          <w:lang w:eastAsia="es-ES"/>
        </w:rPr>
        <w:t>A este respecto, es de señalar que la inexistencia implica necesariamente que la información no se encuentra en los archivos de la autoridad –</w:t>
      </w:r>
      <w:r w:rsidRPr="00914CC1">
        <w:rPr>
          <w:rFonts w:ascii="Arial" w:eastAsia="Arial Unicode MS" w:hAnsi="Arial" w:cs="Arial"/>
          <w:i/>
          <w:sz w:val="24"/>
          <w:szCs w:val="24"/>
          <w:lang w:eastAsia="es-ES"/>
        </w:rPr>
        <w:t>es decir, se trata de una cuestión de hecho-,</w:t>
      </w:r>
      <w:r w:rsidRPr="00914CC1">
        <w:rPr>
          <w:rFonts w:ascii="Arial" w:eastAsia="Arial Unicode MS" w:hAnsi="Arial" w:cs="Arial"/>
          <w:sz w:val="24"/>
          <w:szCs w:val="24"/>
          <w:lang w:eastAsia="es-ES"/>
        </w:rPr>
        <w:t xml:space="preserve"> no obstante que la dependencia o entidad </w:t>
      </w:r>
      <w:r w:rsidRPr="00914CC1">
        <w:rPr>
          <w:rFonts w:ascii="Arial" w:eastAsia="Arial Unicode MS" w:hAnsi="Arial" w:cs="Arial"/>
          <w:sz w:val="24"/>
          <w:szCs w:val="24"/>
          <w:u w:val="single"/>
          <w:lang w:eastAsia="es-ES"/>
        </w:rPr>
        <w:t>cuente con facultades para poseer dicha información,</w:t>
      </w:r>
      <w:r w:rsidRPr="00914CC1">
        <w:rPr>
          <w:rFonts w:ascii="Arial" w:eastAsia="Arial Unicode MS" w:hAnsi="Arial" w:cs="Arial"/>
          <w:sz w:val="24"/>
          <w:szCs w:val="24"/>
          <w:lang w:eastAsia="es-ES"/>
        </w:rPr>
        <w:t xml:space="preserve"> por lo que se precisa que la inexistencia es un concepto que se atribuye a la información solicitada.’</w:t>
      </w:r>
    </w:p>
    <w:p w14:paraId="7586D7F5" w14:textId="77777777" w:rsidR="00914CC1" w:rsidRPr="00914CC1" w:rsidRDefault="00914CC1" w:rsidP="00914CC1">
      <w:pPr>
        <w:spacing w:after="0" w:line="360" w:lineRule="auto"/>
        <w:ind w:firstLine="709"/>
        <w:jc w:val="both"/>
        <w:rPr>
          <w:rFonts w:ascii="Arial" w:eastAsia="Arial Unicode MS" w:hAnsi="Arial" w:cs="Arial"/>
          <w:sz w:val="24"/>
          <w:szCs w:val="24"/>
          <w:lang w:eastAsia="es-ES"/>
        </w:rPr>
      </w:pPr>
    </w:p>
    <w:p w14:paraId="75FC98A7" w14:textId="20A9EBB7" w:rsidR="007D759F" w:rsidRDefault="00914CC1" w:rsidP="007D759F">
      <w:pPr>
        <w:spacing w:after="0" w:line="360" w:lineRule="auto"/>
        <w:ind w:firstLine="709"/>
        <w:jc w:val="both"/>
        <w:rPr>
          <w:rFonts w:ascii="Arial" w:eastAsia="Arial Unicode MS" w:hAnsi="Arial" w:cs="Arial"/>
          <w:sz w:val="24"/>
          <w:szCs w:val="24"/>
          <w:lang w:eastAsia="es-ES"/>
        </w:rPr>
      </w:pPr>
      <w:r w:rsidRPr="00914CC1">
        <w:rPr>
          <w:rFonts w:ascii="Arial" w:eastAsia="Arial Unicode MS" w:hAnsi="Arial" w:cs="Arial"/>
          <w:sz w:val="24"/>
          <w:szCs w:val="24"/>
          <w:lang w:eastAsia="es-ES"/>
        </w:rPr>
        <w:t>Para pronunciarse sobre la inexistencia, es de recordar que el derecho de acceso a la información encuentra cimiento a partir de lo dispuesto en el artículo 6º, apartado A, de la Constitución Política de los Estados Unidos Mexicanos, cuyo contenido deja claro que, en principio, todo acto de autoridad (todo acto de gobierno) es de interés general y, por ende, es susceptible de ser conocido por todos.</w:t>
      </w:r>
    </w:p>
    <w:p w14:paraId="31C48E18" w14:textId="77777777" w:rsidR="007D759F" w:rsidRDefault="007D759F" w:rsidP="007D759F">
      <w:pPr>
        <w:spacing w:after="0" w:line="360" w:lineRule="auto"/>
        <w:ind w:firstLine="709"/>
        <w:jc w:val="both"/>
        <w:rPr>
          <w:rFonts w:ascii="Arial" w:eastAsia="Arial Unicode MS" w:hAnsi="Arial" w:cs="Arial"/>
          <w:sz w:val="24"/>
          <w:szCs w:val="24"/>
          <w:lang w:eastAsia="es-ES"/>
        </w:rPr>
      </w:pPr>
    </w:p>
    <w:p w14:paraId="2DBA0748" w14:textId="611BE155" w:rsidR="00297AFD" w:rsidRDefault="001538C2" w:rsidP="007D759F">
      <w:pPr>
        <w:spacing w:after="0" w:line="360" w:lineRule="auto"/>
        <w:ind w:firstLine="709"/>
        <w:jc w:val="both"/>
        <w:rPr>
          <w:rFonts w:ascii="Arial" w:eastAsia="Arial Unicode MS" w:hAnsi="Arial" w:cs="Arial"/>
          <w:sz w:val="24"/>
          <w:szCs w:val="24"/>
          <w:lang w:val="es-ES" w:eastAsia="es-ES"/>
        </w:rPr>
      </w:pPr>
      <w:r w:rsidRPr="001538C2">
        <w:rPr>
          <w:rFonts w:ascii="Arial" w:eastAsia="Arial Unicode MS" w:hAnsi="Arial" w:cs="Arial"/>
          <w:sz w:val="24"/>
          <w:szCs w:val="24"/>
          <w:lang w:val="es-ES" w:eastAsia="es-ES"/>
        </w:rPr>
        <w:t xml:space="preserve">Atendiendo la solicitud de información folio </w:t>
      </w:r>
      <w:r w:rsidR="00297AFD">
        <w:rPr>
          <w:rFonts w:ascii="Arial" w:eastAsia="Arial Unicode MS" w:hAnsi="Arial" w:cs="Arial"/>
          <w:sz w:val="24"/>
          <w:szCs w:val="24"/>
          <w:lang w:val="es-ES" w:eastAsia="es-ES"/>
        </w:rPr>
        <w:t>240474426000352</w:t>
      </w:r>
      <w:r w:rsidRPr="001538C2">
        <w:rPr>
          <w:rFonts w:ascii="Arial" w:eastAsia="Arial Unicode MS" w:hAnsi="Arial" w:cs="Arial"/>
          <w:sz w:val="24"/>
          <w:szCs w:val="24"/>
          <w:lang w:val="es-ES" w:eastAsia="es-ES"/>
        </w:rPr>
        <w:t>, res</w:t>
      </w:r>
      <w:r>
        <w:rPr>
          <w:rFonts w:ascii="Arial" w:eastAsia="Arial Unicode MS" w:hAnsi="Arial" w:cs="Arial"/>
          <w:sz w:val="24"/>
          <w:szCs w:val="24"/>
          <w:lang w:val="es-ES" w:eastAsia="es-ES"/>
        </w:rPr>
        <w:t xml:space="preserve">ulta </w:t>
      </w:r>
      <w:r w:rsidR="00297AFD">
        <w:rPr>
          <w:rFonts w:ascii="Arial" w:eastAsia="Arial Unicode MS" w:hAnsi="Arial" w:cs="Arial"/>
          <w:sz w:val="24"/>
          <w:szCs w:val="24"/>
          <w:lang w:val="es-ES" w:eastAsia="es-ES"/>
        </w:rPr>
        <w:t xml:space="preserve">indispensable precisar que el Manual General de Organización del Municipio de San Luis Potosí en la Gaceta Municipal, en fecha 26 de abril de 2023, delimita puntualmente el marco de actuación de las áreas administrativas del Municipio de San Luis Potosí, señalando en el numeral 3.2.10.6, lo siguiente: </w:t>
      </w:r>
    </w:p>
    <w:p w14:paraId="75592D40" w14:textId="77777777" w:rsidR="00297AFD" w:rsidRDefault="00297AFD" w:rsidP="007D759F">
      <w:pPr>
        <w:spacing w:after="0" w:line="360" w:lineRule="auto"/>
        <w:ind w:firstLine="709"/>
        <w:jc w:val="both"/>
        <w:rPr>
          <w:rFonts w:ascii="Arial" w:eastAsia="Arial Unicode MS" w:hAnsi="Arial" w:cs="Arial"/>
          <w:sz w:val="24"/>
          <w:szCs w:val="24"/>
          <w:lang w:val="es-ES" w:eastAsia="es-ES"/>
        </w:rPr>
      </w:pPr>
    </w:p>
    <w:p w14:paraId="7EB75D9C" w14:textId="793B39C4" w:rsidR="00BB1137" w:rsidRDefault="00BB1137" w:rsidP="00BB1137">
      <w:pPr>
        <w:spacing w:after="0" w:line="240" w:lineRule="auto"/>
        <w:ind w:left="1134" w:right="1185"/>
        <w:jc w:val="both"/>
        <w:rPr>
          <w:rFonts w:ascii="Arial" w:eastAsia="Arial Unicode MS" w:hAnsi="Arial" w:cs="Arial"/>
          <w:b/>
          <w:bCs/>
          <w:lang w:val="es-ES" w:eastAsia="es-ES"/>
        </w:rPr>
      </w:pPr>
      <w:r w:rsidRPr="00BB1137">
        <w:rPr>
          <w:rFonts w:ascii="Arial" w:eastAsia="Arial Unicode MS" w:hAnsi="Arial" w:cs="Arial"/>
          <w:b/>
          <w:bCs/>
          <w:lang w:val="es-ES" w:eastAsia="es-ES"/>
        </w:rPr>
        <w:t>3.2.10.6.- DIRECCIÓN DE PORTECCIÓN CIVIL MUNICIPAL.</w:t>
      </w:r>
    </w:p>
    <w:p w14:paraId="08A95093" w14:textId="3B504F63" w:rsidR="00BB1137" w:rsidRDefault="00BB1137" w:rsidP="00BB1137">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lastRenderedPageBreak/>
        <w:t xml:space="preserve">Reducir y controlar el riesgo de desastres, mediante la coordinación de políticas y acciones entre los servicios de emergencia, dependencias y autoridades de las tres órdenes de gobierno; impulsando la participación y concertación de los sectores privado y social, así como estableciendo los principios y criterios de la Protección Civil y la Gestión Integral de Riesgos. </w:t>
      </w:r>
    </w:p>
    <w:p w14:paraId="5B81826F" w14:textId="77777777" w:rsidR="00BB1137" w:rsidRDefault="00BB1137" w:rsidP="00BB1137">
      <w:pPr>
        <w:spacing w:after="0" w:line="240" w:lineRule="auto"/>
        <w:ind w:left="1134" w:right="1185"/>
        <w:jc w:val="both"/>
        <w:rPr>
          <w:rFonts w:ascii="Arial" w:eastAsia="Arial Unicode MS" w:hAnsi="Arial" w:cs="Arial"/>
          <w:lang w:val="es-ES" w:eastAsia="es-ES"/>
        </w:rPr>
      </w:pPr>
    </w:p>
    <w:p w14:paraId="480E241D" w14:textId="49D93CC1" w:rsidR="00BB1137" w:rsidRDefault="00BB1137" w:rsidP="00BB1137">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 xml:space="preserve">Funciones: </w:t>
      </w:r>
    </w:p>
    <w:p w14:paraId="4C0AFFBD" w14:textId="77777777" w:rsidR="00BB1137" w:rsidRDefault="00BB1137" w:rsidP="00BB1137">
      <w:pPr>
        <w:spacing w:after="0" w:line="240" w:lineRule="auto"/>
        <w:ind w:left="1134" w:right="1185"/>
        <w:jc w:val="both"/>
        <w:rPr>
          <w:rFonts w:ascii="Arial" w:eastAsia="Arial Unicode MS" w:hAnsi="Arial" w:cs="Arial"/>
          <w:lang w:val="es-ES" w:eastAsia="es-ES"/>
        </w:rPr>
      </w:pPr>
    </w:p>
    <w:p w14:paraId="2762EB9E" w14:textId="1A2C9C23" w:rsidR="00BB1137" w:rsidRDefault="00BB1137" w:rsidP="00BB1137">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w:t>
      </w:r>
    </w:p>
    <w:p w14:paraId="7D6F302C" w14:textId="77777777" w:rsidR="00BB1137" w:rsidRDefault="00BB1137" w:rsidP="00BB1137">
      <w:pPr>
        <w:spacing w:after="0" w:line="240" w:lineRule="auto"/>
        <w:ind w:left="1134" w:right="1185"/>
        <w:jc w:val="both"/>
        <w:rPr>
          <w:rFonts w:ascii="Arial" w:eastAsia="Arial Unicode MS" w:hAnsi="Arial" w:cs="Arial"/>
          <w:lang w:val="es-ES" w:eastAsia="es-ES"/>
        </w:rPr>
      </w:pPr>
    </w:p>
    <w:p w14:paraId="3C736BB4" w14:textId="01978033" w:rsidR="00BB1137" w:rsidRDefault="00BB1137" w:rsidP="00BB1137">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 xml:space="preserve">b) Elaborar y mantener actualizado el Atlas Municipal de Riesgo. </w:t>
      </w:r>
    </w:p>
    <w:p w14:paraId="109568CC" w14:textId="77777777" w:rsidR="00BB1137" w:rsidRDefault="00BB1137" w:rsidP="00BB1137">
      <w:pPr>
        <w:spacing w:after="0" w:line="240" w:lineRule="auto"/>
        <w:ind w:left="1134" w:right="1185"/>
        <w:jc w:val="both"/>
        <w:rPr>
          <w:rFonts w:ascii="Arial" w:eastAsia="Arial Unicode MS" w:hAnsi="Arial" w:cs="Arial"/>
          <w:lang w:val="es-ES" w:eastAsia="es-ES"/>
        </w:rPr>
      </w:pPr>
    </w:p>
    <w:p w14:paraId="52C1031F" w14:textId="77777777" w:rsidR="00BB1137" w:rsidRPr="00BB1137" w:rsidRDefault="00BB1137" w:rsidP="00BB1137">
      <w:pPr>
        <w:spacing w:after="0" w:line="240" w:lineRule="auto"/>
        <w:ind w:left="1134" w:right="1185"/>
        <w:jc w:val="both"/>
        <w:rPr>
          <w:rFonts w:ascii="Arial" w:eastAsia="Arial Unicode MS" w:hAnsi="Arial" w:cs="Arial"/>
          <w:lang w:val="es-ES" w:eastAsia="es-ES"/>
        </w:rPr>
      </w:pPr>
    </w:p>
    <w:p w14:paraId="178DC913" w14:textId="0A379C2A" w:rsidR="008E2F6A" w:rsidRDefault="00BB1137" w:rsidP="007D759F">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 xml:space="preserve">A este respecto, es de  precisarse que, el Instituto Municipal de Planeación (IMPLAN), es un organismo descentralizado que cuenta con personalidad jurídica y patrimonio propios conforme a su Decreto de Creación 494 publicado en el Periódico Oficial del Estado, el 11 de abril de 2006, así como su estructura orgánica, Comité y Unidad de Transparencia </w:t>
      </w:r>
      <w:r w:rsidR="008E2F6A">
        <w:rPr>
          <w:rFonts w:ascii="Arial" w:eastAsia="Arial Unicode MS" w:hAnsi="Arial" w:cs="Arial"/>
          <w:sz w:val="24"/>
          <w:szCs w:val="24"/>
          <w:lang w:val="es-ES" w:eastAsia="es-ES"/>
        </w:rPr>
        <w:t xml:space="preserve">independientes, figurando en el catalogo y directorio de sujetos obligados emitidos por esta Comisión Estatal de Garantía bajo la clave ODM 45- Instituto Municipal de Planeación. </w:t>
      </w:r>
    </w:p>
    <w:p w14:paraId="61D0C171" w14:textId="77777777" w:rsidR="008E2F6A" w:rsidRDefault="008E2F6A" w:rsidP="007D759F">
      <w:pPr>
        <w:spacing w:after="0" w:line="360" w:lineRule="auto"/>
        <w:ind w:firstLine="709"/>
        <w:jc w:val="both"/>
        <w:rPr>
          <w:rFonts w:ascii="Arial" w:eastAsia="Arial Unicode MS" w:hAnsi="Arial" w:cs="Arial"/>
          <w:sz w:val="24"/>
          <w:szCs w:val="24"/>
          <w:lang w:val="es-ES" w:eastAsia="es-ES"/>
        </w:rPr>
      </w:pPr>
    </w:p>
    <w:p w14:paraId="72268CAC" w14:textId="748F6C45"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r w:rsidRPr="00DD226C">
        <w:rPr>
          <w:rFonts w:ascii="Arial" w:hAnsi="Arial" w:cs="Arial"/>
          <w:bCs/>
          <w:sz w:val="24"/>
          <w:lang w:val="es-ES"/>
        </w:rPr>
        <w:t>Conforme lo anterior,</w:t>
      </w:r>
      <w:r>
        <w:rPr>
          <w:rFonts w:ascii="Arial" w:hAnsi="Arial" w:cs="Arial"/>
          <w:bCs/>
          <w:sz w:val="24"/>
          <w:lang w:val="es-ES"/>
        </w:rPr>
        <w:t xml:space="preserve"> si bien es cierto que, </w:t>
      </w:r>
      <w:r>
        <w:rPr>
          <w:rFonts w:ascii="Arial" w:eastAsia="Arial Unicode MS" w:hAnsi="Arial" w:cs="Arial"/>
          <w:sz w:val="24"/>
          <w:szCs w:val="24"/>
          <w:lang w:val="es-ES" w:eastAsia="es-ES"/>
        </w:rPr>
        <w:t xml:space="preserve">Instituto Municipal de Planeación (IMPLAN), forma parte del Ayuntamiento de San Luis Potosí, se reitera que </w:t>
      </w:r>
      <w:r>
        <w:rPr>
          <w:rFonts w:ascii="Arial" w:hAnsi="Arial" w:cs="Arial"/>
          <w:bCs/>
          <w:sz w:val="24"/>
          <w:lang w:val="es-ES"/>
        </w:rPr>
        <w:t>esta autoridad se encuentra registrada como sujeto obligado</w:t>
      </w:r>
      <w:r w:rsidRPr="00DD226C">
        <w:rPr>
          <w:rFonts w:ascii="Arial" w:hAnsi="Arial" w:cs="Arial"/>
          <w:bCs/>
          <w:sz w:val="24"/>
          <w:lang w:val="es-ES"/>
        </w:rPr>
        <w:t xml:space="preserve"> en el padrón de sujetos obligados emitido por esta Comisión a través del acuerdo CEGAIP-142/2016 S.O.,</w:t>
      </w:r>
      <w:r w:rsidRPr="00DD226C">
        <w:rPr>
          <w:rFonts w:ascii="Arial" w:hAnsi="Arial" w:cs="Arial"/>
          <w:bCs/>
          <w:iCs/>
          <w:sz w:val="24"/>
          <w:lang w:val="es-ES"/>
        </w:rPr>
        <w:t xml:space="preserve"> por el cual se les asignó a cada uno de ellos una clave única que permita identificar las solicitudes de acceso a la información, sus estadísticas o cualquier otra información en las distintas bases de datos en posesión actual o que genere la CEGAIP. </w:t>
      </w:r>
    </w:p>
    <w:p w14:paraId="4BEFA65C"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p>
    <w:p w14:paraId="43CDE546"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r w:rsidRPr="00DD226C">
        <w:rPr>
          <w:rFonts w:ascii="Arial" w:hAnsi="Arial" w:cs="Arial"/>
          <w:bCs/>
          <w:sz w:val="24"/>
          <w:lang w:val="es-ES"/>
        </w:rPr>
        <w:t>En el acuerdo CEGAIP-142/2016 S.O.,</w:t>
      </w:r>
      <w:r w:rsidRPr="00DD226C">
        <w:rPr>
          <w:rFonts w:ascii="Arial" w:hAnsi="Arial" w:cs="Arial"/>
          <w:bCs/>
          <w:iCs/>
          <w:sz w:val="24"/>
          <w:lang w:val="es-ES"/>
        </w:rPr>
        <w:t xml:space="preserve"> se estableció que, los efectos del padrón de sujetos obligados </w:t>
      </w:r>
      <w:r w:rsidRPr="00DD226C">
        <w:rPr>
          <w:rFonts w:ascii="Arial" w:hAnsi="Arial" w:cs="Arial"/>
          <w:bCs/>
          <w:iCs/>
          <w:sz w:val="24"/>
          <w:u w:val="single"/>
          <w:lang w:val="es-ES"/>
        </w:rPr>
        <w:t>en el ámbito de competencia de la CEGAIP son declarativos y no constitutivos</w:t>
      </w:r>
      <w:r w:rsidRPr="00DD226C">
        <w:rPr>
          <w:rFonts w:ascii="Arial" w:hAnsi="Arial" w:cs="Arial"/>
          <w:bCs/>
          <w:iCs/>
          <w:sz w:val="24"/>
          <w:lang w:val="es-ES"/>
        </w:rPr>
        <w:t>, por lo que el hecho de que se encuentren contemplados en el mismo no establece su regulación, ni prejuzga respecto de los ordenamientos jurídicos que le son aplicables e</w:t>
      </w:r>
      <w:r w:rsidRPr="00DD226C">
        <w:rPr>
          <w:rFonts w:ascii="Arial" w:hAnsi="Arial" w:cs="Arial"/>
          <w:bCs/>
          <w:sz w:val="24"/>
          <w:lang w:val="es-ES"/>
        </w:rPr>
        <w:t xml:space="preserve">s decir, </w:t>
      </w:r>
      <w:r w:rsidRPr="00DD226C">
        <w:rPr>
          <w:rFonts w:ascii="Arial" w:hAnsi="Arial" w:cs="Arial"/>
          <w:bCs/>
          <w:sz w:val="24"/>
          <w:u w:val="single"/>
          <w:lang w:val="es-ES"/>
        </w:rPr>
        <w:t>los efectos del padrón de Sujetos Obligados, son en relación con el debido cumplimiento de la Ley de Transparencia del Estado.</w:t>
      </w:r>
    </w:p>
    <w:p w14:paraId="4CE17DB4"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p>
    <w:p w14:paraId="01A042FA"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r w:rsidRPr="00DD226C">
        <w:rPr>
          <w:rFonts w:ascii="Arial" w:hAnsi="Arial" w:cs="Arial"/>
          <w:bCs/>
          <w:sz w:val="24"/>
          <w:lang w:val="es-ES"/>
        </w:rPr>
        <w:lastRenderedPageBreak/>
        <w:t>En este tenor, es importante mencionar que las uni</w:t>
      </w:r>
      <w:r w:rsidRPr="00DD226C">
        <w:rPr>
          <w:rFonts w:ascii="Arial" w:hAnsi="Arial" w:cs="Arial"/>
          <w:bCs/>
          <w:sz w:val="24"/>
          <w:lang w:val="es-ES"/>
        </w:rPr>
        <w:softHyphen/>
        <w:t>dades de transparencia de los sujetos obligados son el interlocutor entre las áreas responsables y los comités, para que los procedimientos sean fluidos y apegados a la normatividad en la materia, por tanto, el papel de interlocución de las unidades de transparencia para la efectiva ejecución de las figuras jurídicas mencionadas, es trascendente y al respecto es importante se propongan los procedimientos internos que lleven a una óptima garantía del derecho en cita</w:t>
      </w:r>
      <w:r w:rsidRPr="00DD226C">
        <w:rPr>
          <w:rFonts w:ascii="Arial" w:hAnsi="Arial" w:cs="Arial"/>
          <w:bCs/>
          <w:sz w:val="24"/>
          <w:vertAlign w:val="superscript"/>
          <w:lang w:val="es-ES"/>
        </w:rPr>
        <w:footnoteReference w:id="9"/>
      </w:r>
      <w:r>
        <w:rPr>
          <w:rFonts w:ascii="Arial" w:hAnsi="Arial" w:cs="Arial"/>
          <w:bCs/>
          <w:sz w:val="24"/>
          <w:lang w:val="es-ES"/>
        </w:rPr>
        <w:t>.</w:t>
      </w:r>
    </w:p>
    <w:p w14:paraId="7C362976"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p>
    <w:p w14:paraId="6FA84923" w14:textId="77777777" w:rsidR="005166C3" w:rsidRDefault="008E2F6A" w:rsidP="008E2F6A">
      <w:pPr>
        <w:autoSpaceDE w:val="0"/>
        <w:autoSpaceDN w:val="0"/>
        <w:adjustRightInd w:val="0"/>
        <w:spacing w:after="0" w:line="360" w:lineRule="auto"/>
        <w:ind w:firstLine="708"/>
        <w:jc w:val="both"/>
        <w:rPr>
          <w:rFonts w:ascii="Arial" w:hAnsi="Arial" w:cs="Arial"/>
          <w:b/>
          <w:bCs/>
          <w:sz w:val="24"/>
          <w:u w:val="single"/>
        </w:rPr>
      </w:pPr>
      <w:r w:rsidRPr="00351C82">
        <w:rPr>
          <w:rFonts w:ascii="Arial" w:hAnsi="Arial" w:cs="Arial"/>
          <w:bCs/>
          <w:sz w:val="24"/>
        </w:rPr>
        <w:t>En el caso concreto, del análisis de la normatividad transcrita en párrafos anteriores, se concluye que</w:t>
      </w:r>
      <w:r>
        <w:rPr>
          <w:rFonts w:ascii="Arial" w:hAnsi="Arial" w:cs="Arial"/>
          <w:bCs/>
          <w:sz w:val="24"/>
        </w:rPr>
        <w:t xml:space="preserve">, contrario a lo señalado por el recurrente, el Municipio de San Luis Potosí, realizó las gestiones dentro de las áreas susceptibles de poseer la información, ya que si bien, a consideración de la persona recurrente se omitió gestionar la solicitud ante el Instituto Municipal de Planeación, éste último, en materia de transparencia y trámite de las solicitudes de información, es un sujeto obligado distinto, por lo que la petitoria, debe formularse a través de la Plataforma Nacional de Transparencia ante el Instituto Municipal de Planeación y no así, ante el Municipio de San Luis Potosí, conforme lo señalado </w:t>
      </w:r>
      <w:r w:rsidRPr="00351C82">
        <w:rPr>
          <w:rFonts w:ascii="Arial" w:hAnsi="Arial" w:cs="Arial"/>
          <w:bCs/>
          <w:sz w:val="24"/>
        </w:rPr>
        <w:t xml:space="preserve">en los artículos 18 y 19 de la Ley de Transparencia Local, </w:t>
      </w:r>
      <w:r>
        <w:rPr>
          <w:rFonts w:ascii="Arial" w:hAnsi="Arial" w:cs="Arial"/>
          <w:bCs/>
          <w:sz w:val="24"/>
        </w:rPr>
        <w:t xml:space="preserve">ya que, </w:t>
      </w:r>
      <w:r w:rsidRPr="00351C82">
        <w:rPr>
          <w:rFonts w:ascii="Arial" w:hAnsi="Arial" w:cs="Arial"/>
          <w:bCs/>
          <w:sz w:val="24"/>
        </w:rPr>
        <w:t xml:space="preserve">dentro de las facultades, competencias y funciones que los ordenamientos jurídicos aplicables le otorgan a dicha autoridad, </w:t>
      </w:r>
      <w:r w:rsidRPr="00351C82">
        <w:rPr>
          <w:rFonts w:ascii="Arial" w:hAnsi="Arial" w:cs="Arial"/>
          <w:b/>
          <w:bCs/>
          <w:sz w:val="24"/>
          <w:u w:val="single"/>
        </w:rPr>
        <w:t>el Sujeto Obligado susceptible de poseer la información requerida por la persona recurrente es</w:t>
      </w:r>
      <w:r>
        <w:rPr>
          <w:rFonts w:ascii="Arial" w:hAnsi="Arial" w:cs="Arial"/>
          <w:b/>
          <w:bCs/>
          <w:sz w:val="24"/>
          <w:u w:val="single"/>
        </w:rPr>
        <w:t xml:space="preserve"> el diverso sujeto obligado denominado </w:t>
      </w:r>
      <w:r w:rsidRPr="008E2F6A">
        <w:rPr>
          <w:rFonts w:ascii="Arial" w:hAnsi="Arial" w:cs="Arial"/>
          <w:b/>
          <w:bCs/>
          <w:sz w:val="24"/>
          <w:u w:val="single"/>
        </w:rPr>
        <w:t>Instituto Municipal de Planeación</w:t>
      </w:r>
      <w:r>
        <w:rPr>
          <w:rFonts w:ascii="Arial" w:hAnsi="Arial" w:cs="Arial"/>
          <w:b/>
          <w:bCs/>
          <w:sz w:val="24"/>
          <w:u w:val="single"/>
        </w:rPr>
        <w:t xml:space="preserve"> (IMPLAN). </w:t>
      </w:r>
    </w:p>
    <w:p w14:paraId="03112278" w14:textId="77777777" w:rsidR="005166C3" w:rsidRDefault="005166C3" w:rsidP="008E2F6A">
      <w:pPr>
        <w:autoSpaceDE w:val="0"/>
        <w:autoSpaceDN w:val="0"/>
        <w:adjustRightInd w:val="0"/>
        <w:spacing w:after="0" w:line="360" w:lineRule="auto"/>
        <w:ind w:firstLine="708"/>
        <w:jc w:val="both"/>
        <w:rPr>
          <w:rFonts w:ascii="Arial" w:hAnsi="Arial" w:cs="Arial"/>
          <w:b/>
          <w:bCs/>
          <w:sz w:val="24"/>
          <w:u w:val="single"/>
        </w:rPr>
      </w:pPr>
    </w:p>
    <w:p w14:paraId="50BC428D" w14:textId="77777777" w:rsidR="00E36F11" w:rsidRDefault="005166C3" w:rsidP="008E2F6A">
      <w:pPr>
        <w:autoSpaceDE w:val="0"/>
        <w:autoSpaceDN w:val="0"/>
        <w:adjustRightInd w:val="0"/>
        <w:spacing w:after="0" w:line="360" w:lineRule="auto"/>
        <w:ind w:firstLine="708"/>
        <w:jc w:val="both"/>
        <w:rPr>
          <w:rFonts w:ascii="Arial" w:hAnsi="Arial" w:cs="Arial"/>
          <w:sz w:val="24"/>
        </w:rPr>
      </w:pPr>
      <w:r>
        <w:rPr>
          <w:rFonts w:ascii="Arial" w:hAnsi="Arial" w:cs="Arial"/>
          <w:sz w:val="24"/>
        </w:rPr>
        <w:t xml:space="preserve">Por tanto, de conformidad con lo establecido en el artículo 153 de la Ley de Transparencia y Acceso a la Información Pública del Estado, en el caso concreto, se tiene que el Titular de la Unidad de Transparencia, gestionó y turnó la solicitud de información recepcionada, conforme las atribuciones conferidas por el ordenamiento legal que rige al sujeto obligado, en el área con competencia funcional para pronunciarse sobre el Atlas Municipal de Riesgos dentro de la administración centralizada, como lo es la Dirección de Protección Civil Municipal. </w:t>
      </w:r>
    </w:p>
    <w:p w14:paraId="22A2FC6C" w14:textId="77777777" w:rsidR="00E36F11" w:rsidRDefault="00E36F11" w:rsidP="008E2F6A">
      <w:pPr>
        <w:autoSpaceDE w:val="0"/>
        <w:autoSpaceDN w:val="0"/>
        <w:adjustRightInd w:val="0"/>
        <w:spacing w:after="0" w:line="360" w:lineRule="auto"/>
        <w:ind w:firstLine="708"/>
        <w:jc w:val="both"/>
        <w:rPr>
          <w:rFonts w:ascii="Arial" w:hAnsi="Arial" w:cs="Arial"/>
          <w:sz w:val="24"/>
        </w:rPr>
      </w:pPr>
    </w:p>
    <w:p w14:paraId="235B5B04" w14:textId="77777777" w:rsidR="00E36F11" w:rsidRDefault="00E36F11" w:rsidP="008E2F6A">
      <w:pPr>
        <w:autoSpaceDE w:val="0"/>
        <w:autoSpaceDN w:val="0"/>
        <w:adjustRightInd w:val="0"/>
        <w:spacing w:after="0" w:line="360" w:lineRule="auto"/>
        <w:ind w:firstLine="708"/>
        <w:jc w:val="both"/>
        <w:rPr>
          <w:rFonts w:ascii="Arial" w:hAnsi="Arial" w:cs="Arial"/>
          <w:sz w:val="24"/>
        </w:rPr>
      </w:pPr>
      <w:r>
        <w:rPr>
          <w:rFonts w:ascii="Arial" w:hAnsi="Arial" w:cs="Arial"/>
          <w:sz w:val="24"/>
        </w:rPr>
        <w:lastRenderedPageBreak/>
        <w:t xml:space="preserve">En adhesión a lo anterior, debe decirse que, el Manual General de Organización del Municipio de San Luis Potosí, publicado el 30 de diciembre de 2016, en el Periódico Oficial del Gobierno del Estado “Plan de San Luis”, el cual prescribía: </w:t>
      </w:r>
    </w:p>
    <w:p w14:paraId="0341DF1C" w14:textId="77777777" w:rsidR="00E36F11" w:rsidRDefault="00E36F11" w:rsidP="008E2F6A">
      <w:pPr>
        <w:autoSpaceDE w:val="0"/>
        <w:autoSpaceDN w:val="0"/>
        <w:adjustRightInd w:val="0"/>
        <w:spacing w:after="0" w:line="360" w:lineRule="auto"/>
        <w:ind w:firstLine="708"/>
        <w:jc w:val="both"/>
        <w:rPr>
          <w:rFonts w:ascii="Arial" w:hAnsi="Arial" w:cs="Arial"/>
          <w:sz w:val="24"/>
        </w:rPr>
      </w:pPr>
    </w:p>
    <w:p w14:paraId="001E1BAB" w14:textId="41AD1E5F" w:rsidR="00E36F11" w:rsidRDefault="00E36F11" w:rsidP="00E36F11">
      <w:pPr>
        <w:spacing w:after="0" w:line="240" w:lineRule="auto"/>
        <w:ind w:left="1134" w:right="1185"/>
        <w:jc w:val="both"/>
        <w:rPr>
          <w:rFonts w:ascii="Arial" w:eastAsia="Arial Unicode MS" w:hAnsi="Arial" w:cs="Arial"/>
          <w:b/>
          <w:bCs/>
          <w:lang w:val="es-ES" w:eastAsia="es-ES"/>
        </w:rPr>
      </w:pPr>
      <w:r w:rsidRPr="00BB1137">
        <w:rPr>
          <w:rFonts w:ascii="Arial" w:eastAsia="Arial Unicode MS" w:hAnsi="Arial" w:cs="Arial"/>
          <w:b/>
          <w:bCs/>
          <w:lang w:val="es-ES" w:eastAsia="es-ES"/>
        </w:rPr>
        <w:t>3.2.</w:t>
      </w:r>
      <w:r>
        <w:rPr>
          <w:rFonts w:ascii="Arial" w:eastAsia="Arial Unicode MS" w:hAnsi="Arial" w:cs="Arial"/>
          <w:b/>
          <w:bCs/>
          <w:lang w:val="es-ES" w:eastAsia="es-ES"/>
        </w:rPr>
        <w:t>5.2</w:t>
      </w:r>
      <w:r w:rsidRPr="00BB1137">
        <w:rPr>
          <w:rFonts w:ascii="Arial" w:eastAsia="Arial Unicode MS" w:hAnsi="Arial" w:cs="Arial"/>
          <w:b/>
          <w:bCs/>
          <w:lang w:val="es-ES" w:eastAsia="es-ES"/>
        </w:rPr>
        <w:t>.- DIRECCIÓN DE PORTECCIÓN CIVIL MUNICIPAL.</w:t>
      </w:r>
    </w:p>
    <w:p w14:paraId="1E18109E" w14:textId="53427126" w:rsidR="00E36F11" w:rsidRDefault="00E36F11" w:rsidP="00E36F11">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 xml:space="preserve">Sentar las bases para prevenir o mitigar en lo posible las contingencias que puedan ser causadas por riesgos, calamidades o desastres, así como realizar acciones para la gestión integral de riesgos, aquellas tendientes a proteger y brindar auxilio a la población </w:t>
      </w:r>
      <w:r w:rsidR="004D5980">
        <w:rPr>
          <w:rFonts w:ascii="Arial" w:eastAsia="Arial Unicode MS" w:hAnsi="Arial" w:cs="Arial"/>
          <w:lang w:val="es-ES" w:eastAsia="es-ES"/>
        </w:rPr>
        <w:t xml:space="preserve">ante la eventualidad de que dichos fenómenos ocurran, a auxilio a la población ante la eventualidad de que dichos fenómenos ocurran, a través de los programas de acción que implemente y en su caso, de las medidas que considere necesarias para el restablecimiento de la normalidad en la vida comunitaria. </w:t>
      </w:r>
    </w:p>
    <w:p w14:paraId="1C42384C" w14:textId="77777777" w:rsidR="00E36F11" w:rsidRDefault="00E36F11" w:rsidP="00E36F11">
      <w:pPr>
        <w:spacing w:after="0" w:line="240" w:lineRule="auto"/>
        <w:ind w:left="1134" w:right="1185"/>
        <w:jc w:val="both"/>
        <w:rPr>
          <w:rFonts w:ascii="Arial" w:eastAsia="Arial Unicode MS" w:hAnsi="Arial" w:cs="Arial"/>
          <w:lang w:val="es-ES" w:eastAsia="es-ES"/>
        </w:rPr>
      </w:pPr>
    </w:p>
    <w:p w14:paraId="7004421E" w14:textId="1EB34128" w:rsidR="004D5980" w:rsidRDefault="004D5980" w:rsidP="00E36F11">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 xml:space="preserve">Lo anterior de manera coordinada con el IMPLAN, INTERAPAS y distintas dependencias municipales, entidades públicas, gubernamentales y otros actores del sector privado, con apego a las disposiciones jurídicas en la materia y respectivos ámbitos de competencia e incumbencia. </w:t>
      </w:r>
    </w:p>
    <w:p w14:paraId="287A6BD7" w14:textId="77777777" w:rsidR="004D5980" w:rsidRDefault="004D5980" w:rsidP="00E36F11">
      <w:pPr>
        <w:spacing w:after="0" w:line="240" w:lineRule="auto"/>
        <w:ind w:left="1134" w:right="1185"/>
        <w:jc w:val="both"/>
        <w:rPr>
          <w:rFonts w:ascii="Arial" w:eastAsia="Arial Unicode MS" w:hAnsi="Arial" w:cs="Arial"/>
          <w:lang w:val="es-ES" w:eastAsia="es-ES"/>
        </w:rPr>
      </w:pPr>
    </w:p>
    <w:p w14:paraId="2592CF5C" w14:textId="726D7863" w:rsidR="004D5980" w:rsidRDefault="004D5980" w:rsidP="00E36F11">
      <w:pPr>
        <w:spacing w:after="0" w:line="240" w:lineRule="auto"/>
        <w:ind w:left="1134" w:right="1185"/>
        <w:jc w:val="both"/>
        <w:rPr>
          <w:rFonts w:ascii="Arial" w:eastAsia="Arial Unicode MS" w:hAnsi="Arial" w:cs="Arial"/>
          <w:b/>
          <w:bCs/>
          <w:lang w:val="es-ES" w:eastAsia="es-ES"/>
        </w:rPr>
      </w:pPr>
      <w:r>
        <w:rPr>
          <w:rFonts w:ascii="Arial" w:eastAsia="Arial Unicode MS" w:hAnsi="Arial" w:cs="Arial"/>
          <w:b/>
          <w:bCs/>
          <w:lang w:val="es-ES" w:eastAsia="es-ES"/>
        </w:rPr>
        <w:t>FACULTADES Y ATRIBUCIONES</w:t>
      </w:r>
    </w:p>
    <w:p w14:paraId="46D880DE" w14:textId="512BFF8E" w:rsidR="004D5980" w:rsidRPr="004D5980" w:rsidRDefault="004D5980" w:rsidP="00E36F11">
      <w:pPr>
        <w:spacing w:after="0" w:line="240" w:lineRule="auto"/>
        <w:ind w:left="1134" w:right="1185"/>
        <w:jc w:val="both"/>
        <w:rPr>
          <w:rFonts w:ascii="Arial" w:eastAsia="Arial Unicode MS" w:hAnsi="Arial" w:cs="Arial"/>
          <w:b/>
          <w:bCs/>
          <w:lang w:val="es-ES" w:eastAsia="es-ES"/>
        </w:rPr>
      </w:pPr>
      <w:r>
        <w:rPr>
          <w:rFonts w:ascii="Arial" w:eastAsia="Arial Unicode MS" w:hAnsi="Arial" w:cs="Arial"/>
          <w:b/>
          <w:bCs/>
          <w:lang w:val="es-ES" w:eastAsia="es-ES"/>
        </w:rPr>
        <w:t xml:space="preserve">Reglamento de Protección Civil del Municipio Libre de San Luis Potosí. </w:t>
      </w:r>
    </w:p>
    <w:p w14:paraId="1DD056BD" w14:textId="77777777" w:rsidR="004D5980" w:rsidRDefault="004D5980" w:rsidP="00E36F11">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 xml:space="preserve">Artículo 23. Sin perjuicio de las que le confiera el presente reglamento y demás disposiciones jurídicas aplicables, la Unidad Municipal, tendrá las siguientes atribuciones: </w:t>
      </w:r>
    </w:p>
    <w:p w14:paraId="7427EAC7" w14:textId="6285358F" w:rsidR="004D5980" w:rsidRDefault="004D5980" w:rsidP="00E36F11">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w:t>
      </w:r>
    </w:p>
    <w:p w14:paraId="4E1C59CF" w14:textId="6CA26379" w:rsidR="004D5980" w:rsidRDefault="004D5980" w:rsidP="00E36F11">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 xml:space="preserve">II. Identificar las zonas o lugares y establecimientos que se puedan considerar de probable riesgo, para mantener actualizado el Atlas de Riesgo Municipal. </w:t>
      </w:r>
    </w:p>
    <w:p w14:paraId="1454F082" w14:textId="77777777" w:rsidR="004D5980" w:rsidRDefault="004D5980" w:rsidP="00E36F11">
      <w:pPr>
        <w:spacing w:after="0" w:line="240" w:lineRule="auto"/>
        <w:ind w:left="1134" w:right="1185"/>
        <w:jc w:val="both"/>
        <w:rPr>
          <w:rFonts w:ascii="Arial" w:eastAsia="Arial Unicode MS" w:hAnsi="Arial" w:cs="Arial"/>
          <w:lang w:val="es-ES" w:eastAsia="es-ES"/>
        </w:rPr>
      </w:pPr>
    </w:p>
    <w:p w14:paraId="1BA11E23" w14:textId="77777777" w:rsidR="004D5980" w:rsidRDefault="004D5980" w:rsidP="008E2F6A">
      <w:pPr>
        <w:autoSpaceDE w:val="0"/>
        <w:autoSpaceDN w:val="0"/>
        <w:adjustRightInd w:val="0"/>
        <w:spacing w:after="0" w:line="360" w:lineRule="auto"/>
        <w:ind w:firstLine="708"/>
        <w:jc w:val="both"/>
        <w:rPr>
          <w:rFonts w:ascii="Arial" w:eastAsia="Arial Unicode MS" w:hAnsi="Arial" w:cs="Arial"/>
          <w:lang w:val="es-ES" w:eastAsia="es-ES"/>
        </w:rPr>
      </w:pPr>
    </w:p>
    <w:p w14:paraId="6F8A7B07" w14:textId="299B014C" w:rsidR="008E2F6A" w:rsidRPr="00351C82" w:rsidRDefault="008E2F6A" w:rsidP="00A9283B">
      <w:pPr>
        <w:autoSpaceDE w:val="0"/>
        <w:autoSpaceDN w:val="0"/>
        <w:adjustRightInd w:val="0"/>
        <w:spacing w:after="0" w:line="360" w:lineRule="auto"/>
        <w:ind w:firstLine="708"/>
        <w:jc w:val="both"/>
        <w:rPr>
          <w:rFonts w:ascii="Arial" w:hAnsi="Arial" w:cs="Arial"/>
          <w:bCs/>
          <w:sz w:val="24"/>
        </w:rPr>
      </w:pPr>
      <w:r>
        <w:rPr>
          <w:rFonts w:ascii="Arial" w:hAnsi="Arial" w:cs="Arial"/>
          <w:bCs/>
          <w:sz w:val="24"/>
        </w:rPr>
        <w:t xml:space="preserve">De </w:t>
      </w:r>
      <w:r w:rsidR="004D5980">
        <w:rPr>
          <w:rFonts w:ascii="Arial" w:hAnsi="Arial" w:cs="Arial"/>
          <w:bCs/>
          <w:sz w:val="24"/>
        </w:rPr>
        <w:t>lo anterior, las normas orgánicas y reglamentarias vigentes al momento de la 2018, se deduce de manera inconcusa que la Dirección de Protección Civil Municipal no detentaba la obligación ni la atribución técnico-jurídica para la elaboración originaria del Atlas de Riesgos, sino únicamente facultades operativas orientadas a la identificación de áreas de probable riesgo e insumos para coadyuvar en su actualización</w:t>
      </w:r>
      <w:r w:rsidR="00A9283B">
        <w:rPr>
          <w:rFonts w:ascii="Arial" w:hAnsi="Arial" w:cs="Arial"/>
          <w:bCs/>
          <w:sz w:val="24"/>
        </w:rPr>
        <w:t xml:space="preserve">, tal como lo refiere la responsable, de ahí que, </w:t>
      </w:r>
      <w:r w:rsidRPr="00DB2E8C">
        <w:rPr>
          <w:rFonts w:ascii="Arial" w:hAnsi="Arial" w:cs="Arial"/>
          <w:bCs/>
          <w:sz w:val="24"/>
        </w:rPr>
        <w:t xml:space="preserve">el agravio esgrimido por la persona inconforme respecto a </w:t>
      </w:r>
      <w:r>
        <w:rPr>
          <w:rFonts w:ascii="Arial" w:hAnsi="Arial" w:cs="Arial"/>
          <w:bCs/>
          <w:sz w:val="24"/>
        </w:rPr>
        <w:t>la</w:t>
      </w:r>
      <w:r w:rsidR="00A9283B">
        <w:rPr>
          <w:rFonts w:ascii="Arial" w:hAnsi="Arial" w:cs="Arial"/>
          <w:bCs/>
          <w:sz w:val="24"/>
        </w:rPr>
        <w:t xml:space="preserve"> respuesta proporcionada por el Sujeto Obligado Municipio de San Luis Potosí,</w:t>
      </w:r>
      <w:r>
        <w:rPr>
          <w:rFonts w:ascii="Arial" w:hAnsi="Arial" w:cs="Arial"/>
          <w:bCs/>
          <w:sz w:val="24"/>
        </w:rPr>
        <w:t xml:space="preserve"> en relación a </w:t>
      </w:r>
      <w:r w:rsidRPr="00DB2E8C">
        <w:rPr>
          <w:rFonts w:ascii="Arial" w:hAnsi="Arial" w:cs="Arial"/>
          <w:bCs/>
          <w:sz w:val="24"/>
        </w:rPr>
        <w:t>la información</w:t>
      </w:r>
      <w:r>
        <w:rPr>
          <w:rFonts w:ascii="Arial" w:hAnsi="Arial" w:cs="Arial"/>
          <w:bCs/>
          <w:sz w:val="24"/>
        </w:rPr>
        <w:t xml:space="preserve"> solicitada,</w:t>
      </w:r>
      <w:r w:rsidRPr="00DB2E8C">
        <w:rPr>
          <w:rFonts w:ascii="Arial" w:hAnsi="Arial" w:cs="Arial"/>
          <w:bCs/>
          <w:sz w:val="24"/>
        </w:rPr>
        <w:t xml:space="preserve"> deviene </w:t>
      </w:r>
      <w:r>
        <w:rPr>
          <w:rFonts w:ascii="Arial" w:hAnsi="Arial" w:cs="Arial"/>
          <w:bCs/>
          <w:sz w:val="24"/>
        </w:rPr>
        <w:t xml:space="preserve">infundado, </w:t>
      </w:r>
      <w:r w:rsidRPr="008641FD">
        <w:rPr>
          <w:rFonts w:ascii="Arial" w:eastAsia="Arial Unicode MS" w:hAnsi="Arial" w:cs="Arial"/>
          <w:bCs/>
          <w:sz w:val="24"/>
          <w:szCs w:val="24"/>
          <w:lang w:eastAsia="es-ES"/>
        </w:rPr>
        <w:t xml:space="preserve">por lo que </w:t>
      </w:r>
      <w:r w:rsidRPr="008641FD">
        <w:rPr>
          <w:rFonts w:ascii="Arial" w:eastAsia="Arial Unicode MS" w:hAnsi="Arial" w:cs="Arial"/>
          <w:bCs/>
          <w:sz w:val="24"/>
          <w:szCs w:val="24"/>
          <w:lang w:val="es-ES_tradnl" w:eastAsia="es-ES"/>
        </w:rPr>
        <w:t xml:space="preserve">resulta procedente </w:t>
      </w:r>
      <w:r w:rsidRPr="008641FD">
        <w:rPr>
          <w:rFonts w:ascii="Arial" w:eastAsia="Arial Unicode MS" w:hAnsi="Arial" w:cs="Arial"/>
          <w:b/>
          <w:bCs/>
          <w:i/>
          <w:sz w:val="24"/>
          <w:szCs w:val="24"/>
          <w:lang w:val="es-ES_tradnl" w:eastAsia="es-ES"/>
        </w:rPr>
        <w:t>confirmar</w:t>
      </w:r>
      <w:r w:rsidRPr="008641FD">
        <w:rPr>
          <w:rFonts w:ascii="Arial" w:eastAsia="Arial Unicode MS" w:hAnsi="Arial" w:cs="Arial"/>
          <w:bCs/>
          <w:sz w:val="24"/>
          <w:szCs w:val="24"/>
          <w:lang w:val="es-ES_tradnl" w:eastAsia="es-ES"/>
        </w:rPr>
        <w:t xml:space="preserve"> la respuesta que el Sujeto Obligado otorgó a la solicitud de acceso a la información pública presentada.</w:t>
      </w:r>
    </w:p>
    <w:p w14:paraId="2E9EAE42" w14:textId="77777777" w:rsidR="008E2F6A" w:rsidRPr="008641FD" w:rsidRDefault="008E2F6A" w:rsidP="008E2F6A">
      <w:pPr>
        <w:spacing w:after="0" w:line="360" w:lineRule="auto"/>
        <w:ind w:firstLine="708"/>
        <w:jc w:val="both"/>
        <w:rPr>
          <w:rFonts w:ascii="Arial" w:eastAsia="Arial Unicode MS" w:hAnsi="Arial" w:cs="Arial"/>
          <w:b/>
          <w:bCs/>
          <w:sz w:val="24"/>
          <w:szCs w:val="24"/>
          <w:lang w:eastAsia="es-ES"/>
        </w:rPr>
      </w:pPr>
    </w:p>
    <w:p w14:paraId="188FF76A" w14:textId="77777777" w:rsidR="008E2F6A" w:rsidRPr="009D7653" w:rsidRDefault="008E2F6A" w:rsidP="008E2F6A">
      <w:pPr>
        <w:autoSpaceDE w:val="0"/>
        <w:autoSpaceDN w:val="0"/>
        <w:adjustRightInd w:val="0"/>
        <w:spacing w:after="0" w:line="360" w:lineRule="auto"/>
        <w:ind w:firstLine="708"/>
        <w:jc w:val="both"/>
        <w:rPr>
          <w:rFonts w:ascii="Arial" w:hAnsi="Arial" w:cs="Arial"/>
          <w:sz w:val="24"/>
          <w:szCs w:val="24"/>
        </w:rPr>
      </w:pPr>
      <w:r>
        <w:rPr>
          <w:rFonts w:ascii="Arial" w:hAnsi="Arial" w:cs="Arial"/>
          <w:b/>
          <w:sz w:val="24"/>
          <w:szCs w:val="24"/>
        </w:rPr>
        <w:t>OCTAVO</w:t>
      </w:r>
      <w:r w:rsidRPr="009D7653">
        <w:rPr>
          <w:rFonts w:ascii="Arial" w:hAnsi="Arial" w:cs="Arial"/>
          <w:b/>
          <w:sz w:val="24"/>
          <w:szCs w:val="24"/>
        </w:rPr>
        <w:t>. Precisiones de esta resolución.</w:t>
      </w:r>
      <w:r w:rsidRPr="009D7653">
        <w:rPr>
          <w:rFonts w:ascii="Arial" w:hAnsi="Arial" w:cs="Arial"/>
          <w:sz w:val="24"/>
          <w:szCs w:val="24"/>
        </w:rPr>
        <w:t xml:space="preserve"> Por lo anteriormente expuesto, esta Comisión, con fundamento en lo dispuesto por el artículo 175 fracción II, de la Ley de Transparencia y Acceso a la Información Pública del Estado, se </w:t>
      </w:r>
      <w:r w:rsidRPr="009D7653">
        <w:rPr>
          <w:rFonts w:ascii="Arial" w:hAnsi="Arial" w:cs="Arial"/>
          <w:b/>
          <w:bCs/>
          <w:sz w:val="24"/>
          <w:szCs w:val="24"/>
        </w:rPr>
        <w:t>CONFIRMA</w:t>
      </w:r>
      <w:r w:rsidRPr="009D7653">
        <w:rPr>
          <w:rFonts w:ascii="Arial" w:hAnsi="Arial" w:cs="Arial"/>
          <w:b/>
          <w:sz w:val="24"/>
          <w:szCs w:val="24"/>
        </w:rPr>
        <w:t xml:space="preserve"> </w:t>
      </w:r>
      <w:r w:rsidRPr="009D7653">
        <w:rPr>
          <w:rFonts w:ascii="Arial" w:hAnsi="Arial" w:cs="Arial"/>
          <w:sz w:val="24"/>
          <w:szCs w:val="24"/>
        </w:rPr>
        <w:t xml:space="preserve">la respuesta proporcionada por el Sujeto Obligado. </w:t>
      </w:r>
    </w:p>
    <w:p w14:paraId="66136463" w14:textId="77777777" w:rsidR="008E2F6A" w:rsidRPr="009D7653" w:rsidRDefault="008E2F6A" w:rsidP="008E2F6A">
      <w:pPr>
        <w:spacing w:after="0" w:line="360" w:lineRule="auto"/>
        <w:ind w:firstLine="708"/>
        <w:jc w:val="both"/>
        <w:rPr>
          <w:rFonts w:ascii="Arial" w:hAnsi="Arial" w:cs="Arial"/>
          <w:sz w:val="24"/>
          <w:szCs w:val="24"/>
        </w:rPr>
      </w:pPr>
    </w:p>
    <w:p w14:paraId="10FF23BA" w14:textId="77777777" w:rsidR="008E2F6A" w:rsidRPr="009D7653" w:rsidRDefault="008E2F6A" w:rsidP="008E2F6A">
      <w:pPr>
        <w:spacing w:after="0" w:line="360" w:lineRule="auto"/>
        <w:jc w:val="both"/>
        <w:rPr>
          <w:rFonts w:ascii="Arial" w:hAnsi="Arial" w:cs="Arial"/>
          <w:sz w:val="24"/>
          <w:szCs w:val="24"/>
        </w:rPr>
      </w:pPr>
      <w:r w:rsidRPr="009D7653">
        <w:rPr>
          <w:rFonts w:ascii="Arial" w:hAnsi="Arial" w:cs="Arial"/>
          <w:b/>
          <w:sz w:val="24"/>
          <w:szCs w:val="24"/>
        </w:rPr>
        <w:tab/>
      </w:r>
      <w:r>
        <w:rPr>
          <w:rFonts w:ascii="Arial" w:hAnsi="Arial" w:cs="Arial"/>
          <w:b/>
          <w:sz w:val="24"/>
          <w:szCs w:val="24"/>
        </w:rPr>
        <w:t>8</w:t>
      </w:r>
      <w:r w:rsidRPr="009D7653">
        <w:rPr>
          <w:rFonts w:ascii="Arial" w:hAnsi="Arial" w:cs="Arial"/>
          <w:b/>
          <w:sz w:val="24"/>
          <w:szCs w:val="24"/>
        </w:rPr>
        <w:t xml:space="preserve">.1. Medio de impugnación. </w:t>
      </w:r>
      <w:r w:rsidRPr="00B86114">
        <w:rPr>
          <w:rFonts w:ascii="Arial" w:hAnsi="Arial" w:cs="Arial"/>
          <w:sz w:val="24"/>
          <w:szCs w:val="24"/>
        </w:rPr>
        <w:t>Se hace de conocimiento del Recurrente que</w:t>
      </w:r>
      <w:r>
        <w:rPr>
          <w:rFonts w:ascii="Arial" w:hAnsi="Arial" w:cs="Arial"/>
          <w:sz w:val="24"/>
          <w:szCs w:val="24"/>
        </w:rPr>
        <w:t>,</w:t>
      </w:r>
      <w:r w:rsidRPr="00B86114">
        <w:rPr>
          <w:rFonts w:ascii="Arial" w:hAnsi="Arial" w:cs="Arial"/>
          <w:sz w:val="24"/>
          <w:szCs w:val="24"/>
        </w:rPr>
        <w:t xml:space="preserve"> en caso de no estar de acuerdo con los términos de la resolución dictada por este Organismo Autónomo, podrá optar por acudir ante el Poder Judicial de la Federación</w:t>
      </w:r>
      <w:r>
        <w:rPr>
          <w:rFonts w:ascii="Arial" w:hAnsi="Arial" w:cs="Arial"/>
          <w:sz w:val="24"/>
          <w:szCs w:val="24"/>
        </w:rPr>
        <w:t>.</w:t>
      </w:r>
    </w:p>
    <w:p w14:paraId="270A506B" w14:textId="77777777" w:rsidR="008E2F6A" w:rsidRPr="009D7653" w:rsidRDefault="008E2F6A" w:rsidP="008E2F6A">
      <w:pPr>
        <w:spacing w:after="0" w:line="360" w:lineRule="auto"/>
        <w:jc w:val="both"/>
        <w:rPr>
          <w:rFonts w:ascii="Arial" w:hAnsi="Arial" w:cs="Arial"/>
          <w:sz w:val="24"/>
          <w:szCs w:val="24"/>
        </w:rPr>
      </w:pPr>
    </w:p>
    <w:p w14:paraId="51BBD50A" w14:textId="77777777" w:rsidR="008E2F6A" w:rsidRPr="009D7653" w:rsidRDefault="008E2F6A" w:rsidP="008E2F6A">
      <w:pPr>
        <w:spacing w:after="0" w:line="360" w:lineRule="auto"/>
        <w:jc w:val="both"/>
        <w:rPr>
          <w:rFonts w:ascii="Arial" w:hAnsi="Arial" w:cs="Arial"/>
          <w:sz w:val="24"/>
          <w:szCs w:val="24"/>
        </w:rPr>
      </w:pPr>
      <w:r w:rsidRPr="009D7653">
        <w:rPr>
          <w:rFonts w:ascii="Arial" w:hAnsi="Arial" w:cs="Arial"/>
          <w:sz w:val="24"/>
          <w:szCs w:val="24"/>
        </w:rPr>
        <w:tab/>
      </w:r>
      <w:r>
        <w:rPr>
          <w:rFonts w:ascii="Arial" w:hAnsi="Arial" w:cs="Arial"/>
          <w:b/>
          <w:sz w:val="24"/>
          <w:szCs w:val="24"/>
        </w:rPr>
        <w:t>8</w:t>
      </w:r>
      <w:r w:rsidRPr="009D7653">
        <w:rPr>
          <w:rFonts w:ascii="Arial" w:hAnsi="Arial" w:cs="Arial"/>
          <w:b/>
          <w:sz w:val="24"/>
          <w:szCs w:val="24"/>
        </w:rPr>
        <w:t xml:space="preserve">.2. Definitividad. </w:t>
      </w:r>
      <w:r w:rsidRPr="009D7653">
        <w:rPr>
          <w:rFonts w:ascii="Arial" w:hAnsi="Arial" w:cs="Arial"/>
          <w:sz w:val="24"/>
          <w:szCs w:val="24"/>
        </w:rPr>
        <w:t xml:space="preserve">En esta tesitura, se informa a la autoridad responsable que, con base en lo previsto en el numeral 181 de la Ley de la materia, las resoluciones emitidas por este Órgano Colegiado son vinculatorias, definitivas e inatacables para los Sujetos Obligados. </w:t>
      </w:r>
    </w:p>
    <w:p w14:paraId="2DE8B501" w14:textId="77777777" w:rsidR="008E2F6A" w:rsidRPr="009D7653" w:rsidRDefault="008E2F6A" w:rsidP="008E2F6A">
      <w:pPr>
        <w:spacing w:after="0" w:line="360" w:lineRule="auto"/>
        <w:jc w:val="both"/>
        <w:rPr>
          <w:rFonts w:ascii="Arial" w:hAnsi="Arial" w:cs="Arial"/>
          <w:sz w:val="24"/>
          <w:szCs w:val="24"/>
        </w:rPr>
      </w:pPr>
      <w:r w:rsidRPr="009D7653">
        <w:rPr>
          <w:rFonts w:ascii="Arial" w:hAnsi="Arial" w:cs="Arial"/>
          <w:sz w:val="24"/>
          <w:szCs w:val="24"/>
        </w:rPr>
        <w:tab/>
      </w:r>
    </w:p>
    <w:p w14:paraId="5374AF12" w14:textId="77777777" w:rsidR="008E2F6A" w:rsidRPr="009D7653" w:rsidRDefault="008E2F6A" w:rsidP="008E2F6A">
      <w:pPr>
        <w:spacing w:after="0" w:line="360" w:lineRule="auto"/>
        <w:jc w:val="both"/>
        <w:rPr>
          <w:rFonts w:ascii="Arial" w:hAnsi="Arial" w:cs="Arial"/>
          <w:sz w:val="24"/>
          <w:szCs w:val="24"/>
        </w:rPr>
      </w:pPr>
      <w:r w:rsidRPr="009D7653">
        <w:rPr>
          <w:rFonts w:ascii="Arial" w:hAnsi="Arial" w:cs="Arial"/>
          <w:sz w:val="24"/>
          <w:szCs w:val="24"/>
        </w:rPr>
        <w:tab/>
      </w:r>
      <w:r>
        <w:rPr>
          <w:rFonts w:ascii="Arial" w:hAnsi="Arial" w:cs="Arial"/>
          <w:b/>
          <w:sz w:val="24"/>
          <w:szCs w:val="24"/>
        </w:rPr>
        <w:t>8</w:t>
      </w:r>
      <w:r w:rsidRPr="009D7653">
        <w:rPr>
          <w:rFonts w:ascii="Arial" w:hAnsi="Arial" w:cs="Arial"/>
          <w:b/>
          <w:sz w:val="24"/>
          <w:szCs w:val="24"/>
        </w:rPr>
        <w:t xml:space="preserve">.3. Ejecutoría. </w:t>
      </w:r>
      <w:r w:rsidRPr="009D7653">
        <w:rPr>
          <w:rFonts w:ascii="Arial" w:hAnsi="Arial" w:cs="Arial"/>
          <w:sz w:val="24"/>
          <w:szCs w:val="24"/>
        </w:rPr>
        <w:t xml:space="preserve">Finalmente, se precisa que la presente resolución causa ejecutoría al día siguiente de su notificación; ello así conforme lo señalado en los numerales 148 de la Ley de Transparencia Local y el diverso 255 fracción III, del Código Procesal Administrativo para el Estado de San Luis Potosí, de aplicación supletoria. </w:t>
      </w:r>
    </w:p>
    <w:p w14:paraId="3E6D18DC" w14:textId="77777777" w:rsidR="008E2F6A" w:rsidRPr="009D7653" w:rsidRDefault="008E2F6A" w:rsidP="008E2F6A">
      <w:pPr>
        <w:spacing w:after="0" w:line="360" w:lineRule="auto"/>
        <w:jc w:val="both"/>
        <w:rPr>
          <w:rFonts w:ascii="Arial" w:hAnsi="Arial" w:cs="Arial"/>
          <w:sz w:val="24"/>
          <w:szCs w:val="24"/>
        </w:rPr>
      </w:pPr>
    </w:p>
    <w:p w14:paraId="7A5F8929" w14:textId="77777777" w:rsidR="008E2F6A" w:rsidRPr="005A41A3" w:rsidRDefault="008E2F6A" w:rsidP="008E2F6A">
      <w:pPr>
        <w:spacing w:after="0" w:line="360" w:lineRule="auto"/>
        <w:jc w:val="both"/>
        <w:rPr>
          <w:rFonts w:ascii="Arial" w:hAnsi="Arial" w:cs="Arial"/>
          <w:b/>
          <w:sz w:val="24"/>
          <w:szCs w:val="24"/>
          <w:u w:val="single"/>
        </w:rPr>
      </w:pPr>
      <w:r w:rsidRPr="005A41A3">
        <w:rPr>
          <w:rFonts w:ascii="Arial" w:hAnsi="Arial" w:cs="Arial"/>
          <w:sz w:val="24"/>
          <w:szCs w:val="24"/>
        </w:rPr>
        <w:tab/>
      </w:r>
      <w:r>
        <w:rPr>
          <w:rFonts w:ascii="Arial" w:hAnsi="Arial" w:cs="Arial"/>
          <w:b/>
          <w:sz w:val="24"/>
          <w:szCs w:val="24"/>
        </w:rPr>
        <w:t>8</w:t>
      </w:r>
      <w:r w:rsidRPr="005A41A3">
        <w:rPr>
          <w:rFonts w:ascii="Arial" w:hAnsi="Arial" w:cs="Arial"/>
          <w:b/>
          <w:sz w:val="24"/>
          <w:szCs w:val="24"/>
        </w:rPr>
        <w:t xml:space="preserve">.4. Archivo. </w:t>
      </w:r>
      <w:r w:rsidRPr="005A41A3">
        <w:rPr>
          <w:rFonts w:ascii="Arial" w:hAnsi="Arial" w:cs="Arial"/>
          <w:sz w:val="24"/>
          <w:szCs w:val="24"/>
        </w:rPr>
        <w:t xml:space="preserve">Una vez que el presente asunto cause estado, con fundamento en los artículos 2 fracción XII y 9 de los Lineamientos para la Gestión de Archivos Administrativos y Resguardo de la Información Pública del Estado de San Luis Potosí, emitidos por esta Comisión, </w:t>
      </w:r>
      <w:r w:rsidRPr="005A41A3">
        <w:rPr>
          <w:rFonts w:ascii="Arial" w:hAnsi="Arial" w:cs="Arial"/>
          <w:b/>
          <w:sz w:val="24"/>
          <w:szCs w:val="24"/>
          <w:u w:val="single"/>
        </w:rPr>
        <w:t>remítase el presente asunto al Archivo de Concentración de este Órgano Garante, como asunto concluido.</w:t>
      </w:r>
    </w:p>
    <w:p w14:paraId="3E1DD08C" w14:textId="77777777" w:rsidR="008E2F6A" w:rsidRPr="005A41A3" w:rsidRDefault="008E2F6A" w:rsidP="008E2F6A">
      <w:pPr>
        <w:rPr>
          <w:sz w:val="24"/>
          <w:szCs w:val="24"/>
        </w:rPr>
      </w:pPr>
    </w:p>
    <w:p w14:paraId="18D65F02" w14:textId="77777777" w:rsidR="008E2F6A" w:rsidRPr="005A41A3" w:rsidRDefault="008E2F6A" w:rsidP="008E2F6A">
      <w:pPr>
        <w:spacing w:after="0" w:line="360" w:lineRule="auto"/>
        <w:rPr>
          <w:rFonts w:ascii="Arial" w:hAnsi="Arial" w:cs="Arial"/>
          <w:sz w:val="24"/>
          <w:szCs w:val="24"/>
        </w:rPr>
      </w:pPr>
      <w:r w:rsidRPr="005A41A3">
        <w:rPr>
          <w:rFonts w:ascii="Arial" w:hAnsi="Arial" w:cs="Arial"/>
          <w:sz w:val="24"/>
          <w:szCs w:val="24"/>
        </w:rPr>
        <w:tab/>
        <w:t xml:space="preserve">Por lo anteriormente expuesto y fundado, este Pleno: </w:t>
      </w:r>
    </w:p>
    <w:p w14:paraId="73078286" w14:textId="77777777" w:rsidR="008E2F6A" w:rsidRPr="005A41A3" w:rsidRDefault="008E2F6A" w:rsidP="008E2F6A">
      <w:pPr>
        <w:autoSpaceDE w:val="0"/>
        <w:autoSpaceDN w:val="0"/>
        <w:adjustRightInd w:val="0"/>
        <w:spacing w:after="0" w:line="360" w:lineRule="auto"/>
        <w:ind w:firstLine="709"/>
        <w:jc w:val="both"/>
        <w:rPr>
          <w:rFonts w:ascii="Arial" w:hAnsi="Arial" w:cs="Arial"/>
          <w:sz w:val="24"/>
          <w:szCs w:val="24"/>
        </w:rPr>
      </w:pPr>
    </w:p>
    <w:p w14:paraId="022754BB" w14:textId="77777777" w:rsidR="008E2F6A" w:rsidRDefault="008E2F6A" w:rsidP="008E2F6A">
      <w:pPr>
        <w:autoSpaceDE w:val="0"/>
        <w:autoSpaceDN w:val="0"/>
        <w:adjustRightInd w:val="0"/>
        <w:spacing w:after="0" w:line="360" w:lineRule="auto"/>
        <w:ind w:firstLine="709"/>
        <w:jc w:val="center"/>
        <w:rPr>
          <w:rFonts w:ascii="Arial" w:hAnsi="Arial" w:cs="Arial"/>
          <w:b/>
          <w:sz w:val="24"/>
          <w:szCs w:val="24"/>
        </w:rPr>
      </w:pPr>
      <w:r>
        <w:rPr>
          <w:rFonts w:ascii="Arial" w:hAnsi="Arial" w:cs="Arial"/>
          <w:b/>
          <w:sz w:val="24"/>
          <w:szCs w:val="24"/>
        </w:rPr>
        <w:t>RESUELVE:</w:t>
      </w:r>
    </w:p>
    <w:p w14:paraId="39EA3BC3" w14:textId="77777777" w:rsidR="008E2F6A" w:rsidRDefault="008E2F6A" w:rsidP="008E2F6A">
      <w:pPr>
        <w:autoSpaceDE w:val="0"/>
        <w:autoSpaceDN w:val="0"/>
        <w:adjustRightInd w:val="0"/>
        <w:spacing w:after="0" w:line="360" w:lineRule="auto"/>
        <w:ind w:firstLine="709"/>
        <w:jc w:val="center"/>
        <w:rPr>
          <w:rFonts w:ascii="Arial" w:hAnsi="Arial" w:cs="Arial"/>
          <w:b/>
          <w:sz w:val="24"/>
          <w:szCs w:val="24"/>
        </w:rPr>
      </w:pPr>
    </w:p>
    <w:p w14:paraId="6A0379A9" w14:textId="77777777" w:rsidR="008E2F6A" w:rsidRPr="0088042B" w:rsidRDefault="008E2F6A" w:rsidP="008E2F6A">
      <w:pPr>
        <w:autoSpaceDE w:val="0"/>
        <w:autoSpaceDN w:val="0"/>
        <w:adjustRightInd w:val="0"/>
        <w:spacing w:after="0" w:line="360" w:lineRule="auto"/>
        <w:ind w:firstLine="709"/>
        <w:jc w:val="both"/>
        <w:rPr>
          <w:rFonts w:ascii="Arial" w:hAnsi="Arial" w:cs="Arial"/>
          <w:b/>
          <w:sz w:val="24"/>
          <w:szCs w:val="24"/>
        </w:rPr>
      </w:pPr>
      <w:r w:rsidRPr="0088042B">
        <w:rPr>
          <w:rFonts w:ascii="Arial" w:hAnsi="Arial" w:cs="Arial"/>
          <w:b/>
          <w:sz w:val="24"/>
          <w:szCs w:val="24"/>
        </w:rPr>
        <w:t xml:space="preserve">ÚNICO. </w:t>
      </w:r>
      <w:r w:rsidRPr="0088042B">
        <w:rPr>
          <w:rFonts w:ascii="Arial" w:hAnsi="Arial" w:cs="Arial"/>
          <w:sz w:val="24"/>
          <w:szCs w:val="24"/>
        </w:rPr>
        <w:t xml:space="preserve">Es </w:t>
      </w:r>
      <w:r w:rsidRPr="0074223C">
        <w:rPr>
          <w:rFonts w:ascii="Arial" w:hAnsi="Arial" w:cs="Arial"/>
          <w:b/>
          <w:sz w:val="24"/>
          <w:szCs w:val="24"/>
        </w:rPr>
        <w:t>INFUNDADO</w:t>
      </w:r>
      <w:r w:rsidRPr="0088042B">
        <w:rPr>
          <w:rFonts w:ascii="Arial" w:hAnsi="Arial" w:cs="Arial"/>
          <w:sz w:val="24"/>
          <w:szCs w:val="24"/>
        </w:rPr>
        <w:t xml:space="preserve"> el motivo de inconformidad hecho valer por la parte Recurrente, por ende, en términos de los argumentos señalados en el </w:t>
      </w:r>
      <w:r w:rsidRPr="0088042B">
        <w:rPr>
          <w:rFonts w:ascii="Arial" w:hAnsi="Arial" w:cs="Arial"/>
          <w:sz w:val="24"/>
          <w:szCs w:val="24"/>
        </w:rPr>
        <w:lastRenderedPageBreak/>
        <w:t xml:space="preserve">considerando </w:t>
      </w:r>
      <w:r>
        <w:rPr>
          <w:rFonts w:ascii="Arial" w:hAnsi="Arial" w:cs="Arial"/>
          <w:b/>
          <w:sz w:val="24"/>
          <w:szCs w:val="24"/>
        </w:rPr>
        <w:t>SÉPTIMO</w:t>
      </w:r>
      <w:r w:rsidRPr="0088042B">
        <w:rPr>
          <w:rFonts w:ascii="Arial" w:hAnsi="Arial" w:cs="Arial"/>
          <w:sz w:val="24"/>
          <w:szCs w:val="24"/>
        </w:rPr>
        <w:t xml:space="preserve"> de la presente resolución, se </w:t>
      </w:r>
      <w:r w:rsidRPr="0074223C">
        <w:rPr>
          <w:rFonts w:ascii="Arial" w:hAnsi="Arial" w:cs="Arial"/>
          <w:b/>
          <w:sz w:val="24"/>
          <w:szCs w:val="24"/>
        </w:rPr>
        <w:t>CONFIRMA</w:t>
      </w:r>
      <w:r w:rsidRPr="0088042B">
        <w:rPr>
          <w:rFonts w:ascii="Arial" w:hAnsi="Arial" w:cs="Arial"/>
          <w:sz w:val="24"/>
          <w:szCs w:val="24"/>
        </w:rPr>
        <w:t xml:space="preserve"> la respuesta del Sujeto Obligado.</w:t>
      </w:r>
    </w:p>
    <w:p w14:paraId="225F46BA" w14:textId="77777777" w:rsidR="008E2F6A" w:rsidRDefault="008E2F6A" w:rsidP="008E2F6A">
      <w:pPr>
        <w:autoSpaceDE w:val="0"/>
        <w:autoSpaceDN w:val="0"/>
        <w:adjustRightInd w:val="0"/>
        <w:spacing w:after="0" w:line="360" w:lineRule="auto"/>
        <w:ind w:firstLine="709"/>
        <w:jc w:val="both"/>
        <w:rPr>
          <w:rFonts w:ascii="Arial" w:hAnsi="Arial" w:cs="Arial"/>
          <w:b/>
          <w:sz w:val="24"/>
          <w:szCs w:val="24"/>
        </w:rPr>
      </w:pPr>
    </w:p>
    <w:p w14:paraId="3C290A7D" w14:textId="77777777" w:rsidR="008E2F6A" w:rsidRDefault="008E2F6A" w:rsidP="008E2F6A">
      <w:pPr>
        <w:autoSpaceDE w:val="0"/>
        <w:autoSpaceDN w:val="0"/>
        <w:adjustRightInd w:val="0"/>
        <w:spacing w:after="0" w:line="360" w:lineRule="auto"/>
        <w:ind w:firstLine="709"/>
        <w:jc w:val="both"/>
        <w:rPr>
          <w:rFonts w:ascii="Arial" w:hAnsi="Arial" w:cs="Arial"/>
          <w:sz w:val="24"/>
          <w:szCs w:val="24"/>
        </w:rPr>
      </w:pPr>
      <w:r>
        <w:rPr>
          <w:rFonts w:ascii="Arial" w:hAnsi="Arial" w:cs="Arial"/>
          <w:b/>
          <w:bCs/>
          <w:sz w:val="24"/>
          <w:szCs w:val="24"/>
        </w:rPr>
        <w:t>Notifíquese</w:t>
      </w:r>
      <w:r>
        <w:rPr>
          <w:rFonts w:ascii="Arial" w:hAnsi="Arial" w:cs="Arial"/>
          <w:sz w:val="24"/>
          <w:szCs w:val="24"/>
        </w:rPr>
        <w:t>; por oficio al Sujeto Obligado y, al recurrente por el medio que designó.</w:t>
      </w:r>
    </w:p>
    <w:p w14:paraId="264605D1" w14:textId="77777777" w:rsidR="008E2F6A" w:rsidRDefault="008E2F6A" w:rsidP="007D759F">
      <w:pPr>
        <w:spacing w:after="0" w:line="360" w:lineRule="auto"/>
        <w:ind w:firstLine="709"/>
        <w:jc w:val="both"/>
        <w:rPr>
          <w:rFonts w:ascii="Arial" w:eastAsia="Arial Unicode MS" w:hAnsi="Arial" w:cs="Arial"/>
          <w:sz w:val="24"/>
          <w:szCs w:val="24"/>
          <w:lang w:eastAsia="es-ES"/>
        </w:rPr>
      </w:pPr>
    </w:p>
    <w:p w14:paraId="4849D5D9" w14:textId="4C765D6E" w:rsidR="00ED099F" w:rsidRPr="001C1713" w:rsidRDefault="006C3BD5" w:rsidP="00ED099F">
      <w:pPr>
        <w:spacing w:after="0" w:line="360" w:lineRule="auto"/>
        <w:jc w:val="both"/>
        <w:rPr>
          <w:rFonts w:ascii="Arial" w:hAnsi="Arial" w:cs="Arial"/>
          <w:i/>
          <w:sz w:val="24"/>
        </w:rPr>
      </w:pPr>
      <w:r w:rsidRPr="00B86114">
        <w:rPr>
          <w:rFonts w:ascii="Arial" w:hAnsi="Arial" w:cs="Arial"/>
          <w:sz w:val="24"/>
          <w:szCs w:val="24"/>
        </w:rPr>
        <w:tab/>
      </w:r>
      <w:r w:rsidRPr="00DF0231">
        <w:rPr>
          <w:rFonts w:ascii="Arial" w:hAnsi="Arial" w:cs="Arial"/>
          <w:sz w:val="24"/>
        </w:rPr>
        <w:t xml:space="preserve">Así lo resuelve, por </w:t>
      </w:r>
      <w:r>
        <w:rPr>
          <w:rFonts w:ascii="Arial" w:hAnsi="Arial" w:cs="Arial"/>
          <w:sz w:val="24"/>
        </w:rPr>
        <w:t>mayoría</w:t>
      </w:r>
      <w:r w:rsidRPr="00DF0231">
        <w:rPr>
          <w:rFonts w:ascii="Arial" w:hAnsi="Arial" w:cs="Arial"/>
          <w:sz w:val="24"/>
        </w:rPr>
        <w:t xml:space="preserve"> de votos, el Pleno de la Comisión Estatal de Garantía de Acceso a la Información Pública, conformado por los Comisionados </w:t>
      </w:r>
      <w:r>
        <w:rPr>
          <w:rFonts w:ascii="Arial" w:hAnsi="Arial" w:cs="Arial"/>
          <w:sz w:val="24"/>
        </w:rPr>
        <w:t xml:space="preserve">José Gerardo Navarro Alviso </w:t>
      </w:r>
      <w:r w:rsidRPr="00DF0231">
        <w:rPr>
          <w:rFonts w:ascii="Arial" w:hAnsi="Arial" w:cs="Arial"/>
          <w:sz w:val="24"/>
        </w:rPr>
        <w:t xml:space="preserve">y Ana Cristina García Nales, siendo ponente </w:t>
      </w:r>
      <w:r>
        <w:rPr>
          <w:rFonts w:ascii="Arial" w:hAnsi="Arial" w:cs="Arial"/>
          <w:sz w:val="24"/>
        </w:rPr>
        <w:t>la última de los nombrados, en la Sesión Ordi</w:t>
      </w:r>
      <w:r w:rsidRPr="00DF0231">
        <w:rPr>
          <w:rFonts w:ascii="Arial" w:hAnsi="Arial" w:cs="Arial"/>
          <w:sz w:val="24"/>
        </w:rPr>
        <w:t xml:space="preserve">naria celebrada el </w:t>
      </w:r>
      <w:r w:rsidR="00ED099F">
        <w:rPr>
          <w:rFonts w:ascii="Arial" w:hAnsi="Arial" w:cs="Arial"/>
          <w:sz w:val="24"/>
        </w:rPr>
        <w:t>08 ocho de septiembre</w:t>
      </w:r>
      <w:r w:rsidR="006D5F42">
        <w:rPr>
          <w:rFonts w:ascii="Arial" w:hAnsi="Arial" w:cs="Arial"/>
          <w:sz w:val="24"/>
        </w:rPr>
        <w:t xml:space="preserve"> de 2026 dos mil veintiséis</w:t>
      </w:r>
      <w:r w:rsidRPr="00DF0231">
        <w:rPr>
          <w:rFonts w:ascii="Arial" w:hAnsi="Arial" w:cs="Arial"/>
          <w:sz w:val="24"/>
        </w:rPr>
        <w:t>, ante la Secretaria de Pleno</w:t>
      </w:r>
      <w:r>
        <w:rPr>
          <w:rFonts w:ascii="Arial" w:hAnsi="Arial" w:cs="Arial"/>
          <w:sz w:val="24"/>
        </w:rPr>
        <w:t>, Rosa María Motilla García, quién da fé.</w:t>
      </w:r>
      <w:r w:rsidR="00BD4586">
        <w:rPr>
          <w:rFonts w:ascii="Arial" w:hAnsi="Arial" w:cs="Arial"/>
          <w:sz w:val="24"/>
        </w:rPr>
        <w:t xml:space="preserve"> </w:t>
      </w:r>
      <w:r w:rsidR="00ED099F" w:rsidRPr="00DF0231">
        <w:rPr>
          <w:rFonts w:ascii="Arial" w:hAnsi="Arial" w:cs="Arial"/>
          <w:sz w:val="24"/>
        </w:rPr>
        <w:t xml:space="preserve"> </w:t>
      </w:r>
      <w:r w:rsidR="001C1713">
        <w:rPr>
          <w:rFonts w:ascii="Arial" w:hAnsi="Arial" w:cs="Arial"/>
          <w:i/>
          <w:sz w:val="24"/>
        </w:rPr>
        <w:t>(Rúbricas).</w:t>
      </w:r>
    </w:p>
    <w:p w14:paraId="4B4A3B96" w14:textId="3958FCC2" w:rsidR="001C1713" w:rsidRDefault="001C1713" w:rsidP="001C1713">
      <w:pPr>
        <w:spacing w:after="0" w:line="360" w:lineRule="auto"/>
        <w:jc w:val="both"/>
        <w:rPr>
          <w:rFonts w:ascii="Arial" w:hAnsi="Arial" w:cs="Arial"/>
          <w:sz w:val="18"/>
          <w:szCs w:val="18"/>
        </w:rPr>
      </w:pPr>
      <w:r>
        <w:rPr>
          <w:rFonts w:ascii="Arial" w:hAnsi="Arial" w:cs="Arial"/>
          <w:sz w:val="18"/>
          <w:szCs w:val="18"/>
        </w:rPr>
        <w:t>ADRIANA BERENICE CAPETILLO REYES, PROYECTISTA ADSCRITA A LA PONENCIA TRES DE LA COMISIÓN ESTATAL DE GAR</w:t>
      </w:r>
      <w:bookmarkStart w:id="3" w:name="_GoBack"/>
      <w:bookmarkEnd w:id="3"/>
      <w:r>
        <w:rPr>
          <w:rFonts w:ascii="Arial" w:hAnsi="Arial" w:cs="Arial"/>
          <w:sz w:val="18"/>
          <w:szCs w:val="18"/>
        </w:rPr>
        <w:t>ANTÍA DE ACCESO A LA INFORMACIÓN PÚBLICA DE SAN LUIS POTOSI - - - - - - - - - - - - - - - - - - - - - - - - - - - - - C E R T I F I C A - - - - - - - - - - -  - - - - - - - - - - - - - - - - - - - - - - - - QUE LA PRESE</w:t>
      </w:r>
      <w:r>
        <w:rPr>
          <w:rFonts w:ascii="Arial" w:hAnsi="Arial" w:cs="Arial"/>
          <w:sz w:val="18"/>
          <w:szCs w:val="18"/>
        </w:rPr>
        <w:t>NTE IMPRESIÓN QUE CONSTA DE CUATRO</w:t>
      </w:r>
      <w:r>
        <w:rPr>
          <w:rFonts w:ascii="Arial" w:hAnsi="Arial" w:cs="Arial"/>
          <w:sz w:val="18"/>
          <w:szCs w:val="18"/>
        </w:rPr>
        <w:t xml:space="preserve"> FOJAS ÚTILES POR ANVERSO Y REVERSO, Y UNA POR ANVERSO, LAS CUALES SON COPIA FIEL EN CONTENIDO, DE LA RESOLUCIÓN EMITIDA EN SESIÓN ORDINARIA DE PLENO DE LA COMISIÓN ESTATAL DE GARANTÍA DE ACCESO A LA INFORMACIÓN PÚBLICA, CELEBRADA EL 08 OCHO DE SEPTIEMBRE DE 2026 DOS MIL VEINTISÉIS; POR LA CUAL SE </w:t>
      </w:r>
      <w:r>
        <w:rPr>
          <w:rFonts w:ascii="Arial" w:hAnsi="Arial" w:cs="Arial"/>
          <w:sz w:val="18"/>
          <w:szCs w:val="18"/>
        </w:rPr>
        <w:t>CONFIRMA</w:t>
      </w:r>
      <w:r>
        <w:rPr>
          <w:rFonts w:ascii="Arial" w:hAnsi="Arial" w:cs="Arial"/>
          <w:sz w:val="18"/>
          <w:szCs w:val="18"/>
        </w:rPr>
        <w:t xml:space="preserve"> EL ACTO IMPUGNADO, DENTRO DE LOS AUTOS RELATIVOS AL R</w:t>
      </w:r>
      <w:r>
        <w:rPr>
          <w:rFonts w:ascii="Arial" w:hAnsi="Arial" w:cs="Arial"/>
          <w:sz w:val="18"/>
          <w:szCs w:val="18"/>
        </w:rPr>
        <w:t>ECURSO DE REVISIÓN NÚMERO RR-527</w:t>
      </w:r>
      <w:r>
        <w:rPr>
          <w:rFonts w:ascii="Arial" w:hAnsi="Arial" w:cs="Arial"/>
          <w:sz w:val="18"/>
          <w:szCs w:val="18"/>
        </w:rPr>
        <w:t xml:space="preserve">/2026-3; LO ANTERIOR, CON FUNDAMENTO EN LO DISPUESTO POR EL 51 FRACCIÓN XIII, DEL REGLAMENTO INTERIOR DE LA COMISIÓN ESTATAL DE GARANTÍA DE ACCESO A LA INFORMACIÓN PÚBLICA DE SAN LUIS POTOSÍ, EN LA CIUDAD DE SAN LUIS POTOSÍ, S.L.P., 08 OCHO DE SEPTIEMBRE DE 2026 DOS MIL VEINTISÉIS. </w:t>
      </w:r>
      <w:r>
        <w:rPr>
          <w:rFonts w:ascii="Arial" w:hAnsi="Arial" w:cs="Arial"/>
          <w:i/>
          <w:sz w:val="18"/>
          <w:szCs w:val="18"/>
        </w:rPr>
        <w:t>Conste.</w:t>
      </w:r>
    </w:p>
    <w:bookmarkEnd w:id="0"/>
    <w:bookmarkEnd w:id="1"/>
    <w:p w14:paraId="55193D74" w14:textId="6EFC8B45" w:rsidR="001C1713" w:rsidRDefault="001C1713" w:rsidP="00ED099F">
      <w:pPr>
        <w:spacing w:after="0" w:line="360" w:lineRule="auto"/>
        <w:jc w:val="both"/>
        <w:rPr>
          <w:rFonts w:ascii="Arial" w:hAnsi="Arial" w:cs="Arial"/>
          <w:sz w:val="24"/>
        </w:rPr>
      </w:pPr>
    </w:p>
    <w:sectPr w:rsidR="001C1713" w:rsidSect="00F25EED">
      <w:headerReference w:type="default" r:id="rId8"/>
      <w:pgSz w:w="12240" w:h="20160" w:code="5"/>
      <w:pgMar w:top="2948" w:right="141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C0DEF" w14:textId="77777777" w:rsidR="0049449F" w:rsidRDefault="0049449F" w:rsidP="00BB58C4">
      <w:pPr>
        <w:spacing w:after="0" w:line="240" w:lineRule="auto"/>
      </w:pPr>
      <w:r>
        <w:separator/>
      </w:r>
    </w:p>
  </w:endnote>
  <w:endnote w:type="continuationSeparator" w:id="0">
    <w:p w14:paraId="5C02A4D4" w14:textId="77777777" w:rsidR="0049449F" w:rsidRDefault="0049449F"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89023" w14:textId="77777777" w:rsidR="0049449F" w:rsidRDefault="0049449F" w:rsidP="00BB58C4">
      <w:pPr>
        <w:spacing w:after="0" w:line="240" w:lineRule="auto"/>
      </w:pPr>
      <w:r>
        <w:separator/>
      </w:r>
    </w:p>
  </w:footnote>
  <w:footnote w:type="continuationSeparator" w:id="0">
    <w:p w14:paraId="32717DD3" w14:textId="77777777" w:rsidR="0049449F" w:rsidRDefault="0049449F" w:rsidP="00BB58C4">
      <w:pPr>
        <w:spacing w:after="0" w:line="240" w:lineRule="auto"/>
      </w:pPr>
      <w:r>
        <w:continuationSeparator/>
      </w:r>
    </w:p>
  </w:footnote>
  <w:footnote w:id="1">
    <w:p w14:paraId="0DCEB1AE" w14:textId="77777777" w:rsidR="00795313" w:rsidRPr="007A18D6" w:rsidRDefault="00795313" w:rsidP="00FA5019">
      <w:pPr>
        <w:jc w:val="both"/>
        <w:rPr>
          <w:rFonts w:ascii="Arial" w:hAnsi="Arial" w:cs="Arial"/>
          <w:sz w:val="16"/>
          <w:szCs w:val="16"/>
        </w:rPr>
      </w:pPr>
      <w:r w:rsidRPr="007A18D6">
        <w:rPr>
          <w:rStyle w:val="Refdenotaalpie"/>
          <w:rFonts w:ascii="Arial" w:hAnsi="Arial" w:cs="Arial"/>
          <w:sz w:val="16"/>
          <w:szCs w:val="16"/>
        </w:rPr>
        <w:footnoteRef/>
      </w:r>
      <w:r w:rsidRPr="007A18D6">
        <w:rPr>
          <w:rFonts w:ascii="Arial" w:hAnsi="Arial" w:cs="Arial"/>
          <w:sz w:val="16"/>
          <w:szCs w:val="16"/>
        </w:rPr>
        <w:t xml:space="preserve"> Cfr. Jurisprudencia número VI.2o. J/323, visible en la Octava Época, de la Gaceta del Semanario Judicial de la Federación, Núm. 80, Agosto de 1994, p. 87. Instancia: Tribunales Colegiados de Circuito, con Registro electrónico: 210784, </w:t>
      </w:r>
    </w:p>
  </w:footnote>
  <w:footnote w:id="2">
    <w:p w14:paraId="4D83296A" w14:textId="77777777" w:rsidR="00795313" w:rsidRPr="007A18D6" w:rsidRDefault="00795313" w:rsidP="00FA5019">
      <w:pPr>
        <w:spacing w:after="0" w:line="240" w:lineRule="auto"/>
        <w:jc w:val="both"/>
        <w:rPr>
          <w:rFonts w:ascii="Arial" w:eastAsia="Arial Unicode MS" w:hAnsi="Arial" w:cs="Arial"/>
          <w:bCs/>
          <w:sz w:val="16"/>
          <w:szCs w:val="16"/>
          <w:lang w:eastAsia="es-ES"/>
        </w:rPr>
      </w:pPr>
      <w:r w:rsidRPr="007A18D6">
        <w:rPr>
          <w:rStyle w:val="Refdenotaalpie"/>
          <w:rFonts w:ascii="Arial" w:hAnsi="Arial" w:cs="Arial"/>
          <w:sz w:val="16"/>
          <w:szCs w:val="16"/>
        </w:rPr>
        <w:footnoteRef/>
      </w:r>
      <w:r w:rsidRPr="007A18D6">
        <w:rPr>
          <w:rFonts w:ascii="Arial" w:hAnsi="Arial" w:cs="Arial"/>
          <w:sz w:val="16"/>
          <w:szCs w:val="16"/>
        </w:rPr>
        <w:t xml:space="preserve"> </w:t>
      </w:r>
      <w:r w:rsidRPr="007A18D6">
        <w:rPr>
          <w:rFonts w:ascii="Arial" w:eastAsia="Arial Unicode MS" w:hAnsi="Arial" w:cs="Arial"/>
          <w:bCs/>
          <w:sz w:val="16"/>
          <w:szCs w:val="16"/>
          <w:lang w:eastAsia="es-ES"/>
        </w:rPr>
        <w:t xml:space="preserve">El Diccionario Jurídico Mexicano del Instituto de Investigaciones Jurídicas, Editorial Porrúa, Octava Edición, México 1995, página 2637, en relación con el sobreseimiento señala: </w:t>
      </w:r>
      <w:r w:rsidRPr="007A18D6">
        <w:rPr>
          <w:rFonts w:ascii="Arial" w:eastAsia="Arial Unicode MS" w:hAnsi="Arial" w:cs="Arial"/>
          <w:bCs/>
          <w:i/>
          <w:iCs/>
          <w:sz w:val="16"/>
          <w:szCs w:val="16"/>
          <w:lang w:eastAsia="es-ES"/>
        </w:rPr>
        <w:t>"Sobreseimiento. I. (Del latín supercedere; cesar, desistir)</w:t>
      </w:r>
      <w:r w:rsidRPr="007A18D6">
        <w:rPr>
          <w:rFonts w:ascii="Arial" w:eastAsia="Arial Unicode MS" w:hAnsi="Arial" w:cs="Arial"/>
          <w:bCs/>
          <w:sz w:val="16"/>
          <w:szCs w:val="16"/>
          <w:lang w:eastAsia="es-ES"/>
        </w:rPr>
        <w:t>. Es la resolución judicial por la cual se declara que existe un obstáculo jurídico o de hecho que impide la decisión sobre el fondo de la controversia".</w:t>
      </w:r>
    </w:p>
  </w:footnote>
  <w:footnote w:id="3">
    <w:p w14:paraId="1D01A7F5" w14:textId="6CCC9C68" w:rsidR="0060729C" w:rsidRPr="0060729C" w:rsidRDefault="0060729C" w:rsidP="0060729C">
      <w:pPr>
        <w:pStyle w:val="Textonotapie"/>
        <w:rPr>
          <w:rFonts w:ascii="Arial" w:hAnsi="Arial" w:cs="Arial"/>
          <w:sz w:val="16"/>
          <w:szCs w:val="16"/>
        </w:rPr>
      </w:pPr>
      <w:r w:rsidRPr="0060729C">
        <w:rPr>
          <w:rStyle w:val="Refdenotaalpie"/>
          <w:rFonts w:ascii="Arial" w:hAnsi="Arial" w:cs="Arial"/>
          <w:sz w:val="16"/>
          <w:szCs w:val="16"/>
        </w:rPr>
        <w:footnoteRef/>
      </w:r>
      <w:r w:rsidRPr="0060729C">
        <w:rPr>
          <w:rFonts w:ascii="Arial" w:hAnsi="Arial" w:cs="Arial"/>
          <w:sz w:val="16"/>
          <w:szCs w:val="16"/>
        </w:rPr>
        <w:t xml:space="preserve"> Solicito memoria metodológica; términos de referencia; fuentes técnicas; estudios geológicos utilizados; inventario o base de datos de fallas; cartografía original; archivos geoespaciales de fallas, fracturas, agrietamientos, subsidencia, inundaciones y riesgos geológicos e hidrometeorológicos; metadatos; diccionarios de datos; documentos recibidos de UASLP, Instituto de Geología o SIMOFAG; actas de entrega-recepción; validaciones; dictámenes; y documentos de actualización posteriores.</w:t>
      </w:r>
    </w:p>
    <w:p w14:paraId="6CF2387C" w14:textId="18403984" w:rsidR="0060729C" w:rsidRPr="0060729C" w:rsidRDefault="0060729C" w:rsidP="0060729C">
      <w:pPr>
        <w:pStyle w:val="Textonotapie"/>
        <w:rPr>
          <w:rFonts w:ascii="Arial" w:hAnsi="Arial" w:cs="Arial"/>
          <w:sz w:val="16"/>
          <w:szCs w:val="16"/>
        </w:rPr>
      </w:pPr>
      <w:r w:rsidRPr="0060729C">
        <w:rPr>
          <w:rFonts w:ascii="Arial" w:hAnsi="Arial" w:cs="Arial"/>
          <w:sz w:val="16"/>
          <w:szCs w:val="16"/>
        </w:rPr>
        <w:t>Solicito la relación de capas del Atlas 2018 que continúan utilizándose y las que hayan sido sustit</w:t>
      </w:r>
      <w:r>
        <w:rPr>
          <w:rFonts w:ascii="Arial" w:hAnsi="Arial" w:cs="Arial"/>
          <w:sz w:val="16"/>
          <w:szCs w:val="16"/>
        </w:rPr>
        <w:t>uidas, modificadas o retiradas.</w:t>
      </w:r>
    </w:p>
    <w:p w14:paraId="34ABF054" w14:textId="4F2DC239" w:rsidR="0060729C" w:rsidRPr="0060729C" w:rsidRDefault="0060729C" w:rsidP="0060729C">
      <w:pPr>
        <w:pStyle w:val="Textonotapie"/>
        <w:rPr>
          <w:rFonts w:ascii="Arial" w:hAnsi="Arial" w:cs="Arial"/>
          <w:sz w:val="16"/>
          <w:szCs w:val="16"/>
        </w:rPr>
      </w:pPr>
      <w:r w:rsidRPr="0060729C">
        <w:rPr>
          <w:rFonts w:ascii="Arial" w:hAnsi="Arial" w:cs="Arial"/>
          <w:sz w:val="16"/>
          <w:szCs w:val="16"/>
        </w:rPr>
        <w:t>De manera específica solicito copia de los documentos técnicos que sustenten cualquier eliminación, modificación, desplazamiento, reclasificación o retiro de fallas o trazas previamente representadas en el Atlas 2018.</w:t>
      </w:r>
    </w:p>
  </w:footnote>
  <w:footnote w:id="4">
    <w:p w14:paraId="3FAFF229" w14:textId="77777777" w:rsidR="00795313" w:rsidRPr="00984130" w:rsidRDefault="00795313" w:rsidP="006506E4">
      <w:pPr>
        <w:pStyle w:val="Textonotapie"/>
        <w:rPr>
          <w:rFonts w:ascii="Arial" w:hAnsi="Arial" w:cs="Arial"/>
          <w:sz w:val="16"/>
          <w:szCs w:val="16"/>
        </w:rPr>
      </w:pPr>
      <w:r w:rsidRPr="00984130">
        <w:rPr>
          <w:rStyle w:val="Refdenotaalpie"/>
          <w:rFonts w:ascii="Arial" w:hAnsi="Arial" w:cs="Arial"/>
          <w:sz w:val="16"/>
          <w:szCs w:val="16"/>
        </w:rPr>
        <w:footnoteRef/>
      </w:r>
      <w:r w:rsidRPr="00984130">
        <w:rPr>
          <w:rFonts w:ascii="Arial" w:hAnsi="Arial" w:cs="Arial"/>
          <w:sz w:val="16"/>
          <w:szCs w:val="16"/>
        </w:rPr>
        <w:t xml:space="preserve"> ARTÍCULO 4°. El derecho humano de acceso a la información comprende solicitar, investigar, difundir, buscar y recibir información.</w:t>
      </w:r>
    </w:p>
  </w:footnote>
  <w:footnote w:id="5">
    <w:p w14:paraId="5BE9EA4E" w14:textId="77777777" w:rsidR="00795313" w:rsidRPr="00984130" w:rsidRDefault="00795313" w:rsidP="006506E4">
      <w:pPr>
        <w:pStyle w:val="Textonotapie"/>
        <w:rPr>
          <w:rFonts w:ascii="Arial" w:hAnsi="Arial" w:cs="Arial"/>
          <w:sz w:val="16"/>
          <w:szCs w:val="16"/>
        </w:rPr>
      </w:pPr>
      <w:r w:rsidRPr="00984130">
        <w:rPr>
          <w:rStyle w:val="Refdenotaalpie"/>
          <w:rFonts w:ascii="Arial" w:hAnsi="Arial" w:cs="Arial"/>
          <w:sz w:val="16"/>
          <w:szCs w:val="16"/>
        </w:rPr>
        <w:footnoteRef/>
      </w:r>
      <w:r w:rsidRPr="00984130">
        <w:rPr>
          <w:rFonts w:ascii="Arial" w:hAnsi="Arial" w:cs="Arial"/>
          <w:sz w:val="16"/>
          <w:szCs w:val="16"/>
        </w:rPr>
        <w:t xml:space="preserve"> ARTÍCULO 18. Los sujetos obligados deberán documentar todo acto que derive del ejercicio de sus facultades, competencias o funciones.</w:t>
      </w:r>
    </w:p>
  </w:footnote>
  <w:footnote w:id="6">
    <w:p w14:paraId="37CEA341" w14:textId="77777777" w:rsidR="00795313" w:rsidRPr="00984130" w:rsidRDefault="00795313" w:rsidP="006506E4">
      <w:pPr>
        <w:pStyle w:val="Textonotapie"/>
        <w:rPr>
          <w:rFonts w:ascii="Arial" w:hAnsi="Arial" w:cs="Arial"/>
          <w:sz w:val="16"/>
          <w:szCs w:val="16"/>
        </w:rPr>
      </w:pPr>
      <w:r w:rsidRPr="00984130">
        <w:rPr>
          <w:rStyle w:val="Refdenotaalpie"/>
          <w:rFonts w:ascii="Arial" w:hAnsi="Arial" w:cs="Arial"/>
          <w:sz w:val="16"/>
          <w:szCs w:val="16"/>
        </w:rPr>
        <w:footnoteRef/>
      </w:r>
      <w:r w:rsidRPr="00984130">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w:t>
      </w:r>
    </w:p>
  </w:footnote>
  <w:footnote w:id="7">
    <w:p w14:paraId="11E0FB1C" w14:textId="77777777" w:rsidR="00795313" w:rsidRPr="005B0CC1" w:rsidRDefault="00795313" w:rsidP="00914CC1">
      <w:pPr>
        <w:pStyle w:val="Textonotapie"/>
        <w:rPr>
          <w:rFonts w:ascii="Arial" w:hAnsi="Arial" w:cs="Arial"/>
          <w:sz w:val="16"/>
          <w:szCs w:val="16"/>
        </w:rPr>
      </w:pPr>
      <w:r w:rsidRPr="00FC2E99">
        <w:rPr>
          <w:rStyle w:val="Refdenotaalpie"/>
          <w:rFonts w:ascii="Arial" w:hAnsi="Arial" w:cs="Arial"/>
          <w:sz w:val="16"/>
          <w:szCs w:val="16"/>
        </w:rPr>
        <w:footnoteRef/>
      </w:r>
      <w:r w:rsidRPr="00FC2E99">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 En los casos en que ciertas facultades, competencias o funciones no se hayan ejercido, se debe motivar la respuesta en función de las causas que motiven la </w:t>
      </w:r>
      <w:r w:rsidRPr="005B0CC1">
        <w:rPr>
          <w:rFonts w:ascii="Arial" w:hAnsi="Arial" w:cs="Arial"/>
          <w:sz w:val="16"/>
          <w:szCs w:val="16"/>
        </w:rPr>
        <w:t>inexistencia.</w:t>
      </w:r>
    </w:p>
  </w:footnote>
  <w:footnote w:id="8">
    <w:p w14:paraId="7F0E2547" w14:textId="77777777" w:rsidR="00795313" w:rsidRPr="005B0CC1" w:rsidRDefault="00795313" w:rsidP="00914CC1">
      <w:pPr>
        <w:pStyle w:val="Textonotapie"/>
        <w:rPr>
          <w:rFonts w:ascii="Arial" w:hAnsi="Arial" w:cs="Arial"/>
          <w:sz w:val="16"/>
          <w:szCs w:val="16"/>
        </w:rPr>
      </w:pPr>
      <w:r w:rsidRPr="005B0CC1">
        <w:rPr>
          <w:rStyle w:val="Refdenotaalpie"/>
          <w:rFonts w:ascii="Arial" w:hAnsi="Arial" w:cs="Arial"/>
          <w:sz w:val="16"/>
          <w:szCs w:val="16"/>
        </w:rPr>
        <w:footnoteRef/>
      </w:r>
      <w:r w:rsidRPr="005B0CC1">
        <w:rPr>
          <w:rFonts w:ascii="Arial" w:hAnsi="Arial" w:cs="Arial"/>
          <w:sz w:val="16"/>
          <w:szCs w:val="16"/>
        </w:rPr>
        <w:t xml:space="preserve"> ARTÍCULO 160. Cuando la información no se encuentre en los archivos del sujeto obligado, el Comité de Transparencia: I. Analizará el caso y tomará las medidas necesarias para localizar la información; II. Expedirá una resolución que confirme la inexistencia del Documento;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IV. Notificará al órgano interno de control o equivalente del sujeto obligado quien, en su caso, deberá iniciar el</w:t>
      </w:r>
      <w:r>
        <w:rPr>
          <w:rFonts w:ascii="Arial" w:hAnsi="Arial" w:cs="Arial"/>
          <w:sz w:val="16"/>
          <w:szCs w:val="16"/>
        </w:rPr>
        <w:t xml:space="preserve"> </w:t>
      </w:r>
      <w:r w:rsidRPr="005B0CC1">
        <w:rPr>
          <w:rFonts w:ascii="Arial" w:hAnsi="Arial" w:cs="Arial"/>
          <w:sz w:val="16"/>
          <w:szCs w:val="16"/>
        </w:rPr>
        <w:t>procedimiento de responsabilidad administrativa que</w:t>
      </w:r>
      <w:r>
        <w:rPr>
          <w:rFonts w:ascii="Arial" w:hAnsi="Arial" w:cs="Arial"/>
          <w:sz w:val="16"/>
          <w:szCs w:val="16"/>
        </w:rPr>
        <w:t xml:space="preserve"> </w:t>
      </w:r>
      <w:r w:rsidRPr="005B0CC1">
        <w:rPr>
          <w:rFonts w:ascii="Arial" w:hAnsi="Arial" w:cs="Arial"/>
          <w:sz w:val="16"/>
          <w:szCs w:val="16"/>
        </w:rPr>
        <w:t>corresponda.</w:t>
      </w:r>
    </w:p>
  </w:footnote>
  <w:footnote w:id="9">
    <w:p w14:paraId="0D842ABD" w14:textId="77777777" w:rsidR="008E2F6A" w:rsidRPr="00DE7EFA" w:rsidRDefault="008E2F6A" w:rsidP="008E2F6A">
      <w:pPr>
        <w:pStyle w:val="Textonotapie"/>
        <w:rPr>
          <w:rFonts w:ascii="Arial" w:hAnsi="Arial" w:cs="Arial"/>
          <w:sz w:val="16"/>
          <w:szCs w:val="16"/>
        </w:rPr>
      </w:pPr>
      <w:r w:rsidRPr="00DE7EFA">
        <w:rPr>
          <w:rStyle w:val="Refdenotaalpie"/>
          <w:rFonts w:ascii="Arial" w:hAnsi="Arial" w:cs="Arial"/>
          <w:sz w:val="16"/>
          <w:szCs w:val="16"/>
        </w:rPr>
        <w:footnoteRef/>
      </w:r>
      <w:r w:rsidRPr="00DE7EFA">
        <w:rPr>
          <w:rFonts w:ascii="Arial" w:hAnsi="Arial" w:cs="Arial"/>
          <w:sz w:val="16"/>
          <w:szCs w:val="16"/>
        </w:rPr>
        <w:t xml:space="preserve"> </w:t>
      </w:r>
      <w:r w:rsidRPr="00DE7EFA">
        <w:rPr>
          <w:rFonts w:ascii="Arial" w:hAnsi="Arial" w:cs="Arial"/>
          <w:bCs/>
          <w:sz w:val="16"/>
          <w:szCs w:val="16"/>
        </w:rPr>
        <w:t xml:space="preserve">LEY GENERAL </w:t>
      </w:r>
      <w:r w:rsidRPr="00DE7EFA">
        <w:rPr>
          <w:rFonts w:ascii="Arial" w:hAnsi="Arial" w:cs="Arial"/>
          <w:sz w:val="16"/>
          <w:szCs w:val="16"/>
        </w:rPr>
        <w:t xml:space="preserve">DE TRANSPARENCIA Y ACCESO A LA INFORMACIÓN PÚBLICA, </w:t>
      </w:r>
      <w:r w:rsidRPr="00DE7EFA">
        <w:rPr>
          <w:rFonts w:ascii="Arial" w:hAnsi="Arial" w:cs="Arial"/>
          <w:bCs/>
          <w:sz w:val="16"/>
          <w:szCs w:val="16"/>
        </w:rPr>
        <w:t xml:space="preserve">Comentada, </w:t>
      </w:r>
      <w:r w:rsidRPr="00DE7EFA">
        <w:rPr>
          <w:rFonts w:ascii="Arial" w:hAnsi="Arial" w:cs="Arial"/>
          <w:sz w:val="16"/>
          <w:szCs w:val="16"/>
        </w:rPr>
        <w:t>Jorge Islas López, Instituto Nacional De Transparencia, Acceso A La Información Y Protección De Datos Personales, Primera Edición, Noviembre De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BE29" w14:textId="5E32C05E" w:rsidR="00795313" w:rsidRDefault="00795313">
    <w:pPr>
      <w:pStyle w:val="Encabezado"/>
      <w:jc w:val="center"/>
    </w:pPr>
    <w:r>
      <w:rPr>
        <w:noProof/>
        <w:lang w:eastAsia="es-MX"/>
      </w:rPr>
      <w:drawing>
        <wp:anchor distT="0" distB="0" distL="114300" distR="114300" simplePos="0" relativeHeight="251659264" behindDoc="1" locked="0" layoutInCell="1" allowOverlap="1" wp14:anchorId="03EFB77B" wp14:editId="58CF992C">
          <wp:simplePos x="0" y="0"/>
          <wp:positionH relativeFrom="page">
            <wp:posOffset>20955</wp:posOffset>
          </wp:positionH>
          <wp:positionV relativeFrom="paragraph">
            <wp:posOffset>-526415</wp:posOffset>
          </wp:positionV>
          <wp:extent cx="8182335" cy="12877800"/>
          <wp:effectExtent l="0" t="0" r="9525"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2335" cy="12877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3023284"/>
        <w:docPartObj>
          <w:docPartGallery w:val="Page Numbers (Top of Page)"/>
          <w:docPartUnique/>
        </w:docPartObj>
      </w:sdtPr>
      <w:sdtEndPr/>
      <w:sdtContent>
        <w:r>
          <w:fldChar w:fldCharType="begin"/>
        </w:r>
        <w:r>
          <w:instrText>PAGE   \* MERGEFORMAT</w:instrText>
        </w:r>
        <w:r>
          <w:fldChar w:fldCharType="separate"/>
        </w:r>
        <w:r w:rsidR="001C1713">
          <w:rPr>
            <w:noProof/>
          </w:rPr>
          <w:t>17</w:t>
        </w:r>
        <w:r>
          <w:fldChar w:fldCharType="end"/>
        </w:r>
      </w:sdtContent>
    </w:sdt>
  </w:p>
  <w:p w14:paraId="73B62FEB" w14:textId="18370400" w:rsidR="00795313" w:rsidRDefault="00795313">
    <w:pPr>
      <w:pStyle w:val="Encabezado"/>
      <w:jc w:val="center"/>
    </w:pPr>
  </w:p>
  <w:p w14:paraId="11A12D19" w14:textId="2D6FFD7A" w:rsidR="00795313" w:rsidRDefault="00795313">
    <w:pPr>
      <w:pStyle w:val="Encabezado"/>
      <w:jc w:val="center"/>
    </w:pPr>
  </w:p>
  <w:p w14:paraId="3C5C0923" w14:textId="7B0FF51F" w:rsidR="00795313" w:rsidRDefault="00795313">
    <w:pPr>
      <w:pStyle w:val="Encabezado"/>
      <w:jc w:val="center"/>
    </w:pPr>
  </w:p>
  <w:p w14:paraId="167ADC62" w14:textId="77777777" w:rsidR="00795313" w:rsidRDefault="00795313" w:rsidP="00E25AE4">
    <w:pPr>
      <w:pStyle w:val="Encabezado"/>
      <w:tabs>
        <w:tab w:val="left" w:pos="5954"/>
      </w:tabs>
      <w:jc w:val="right"/>
      <w:rPr>
        <w:sz w:val="20"/>
        <w:szCs w:val="20"/>
      </w:rPr>
    </w:pPr>
  </w:p>
  <w:p w14:paraId="2E3B98D4" w14:textId="77777777" w:rsidR="00795313" w:rsidRDefault="00795313">
    <w:pPr>
      <w:pStyle w:val="Encabezado"/>
      <w:jc w:val="center"/>
    </w:pPr>
  </w:p>
  <w:p w14:paraId="4E5FFEF8" w14:textId="46E567DF" w:rsidR="00795313" w:rsidRDefault="0079531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233D6"/>
    <w:multiLevelType w:val="hybridMultilevel"/>
    <w:tmpl w:val="BB345306"/>
    <w:lvl w:ilvl="0" w:tplc="521C4FEC">
      <w:start w:val="1"/>
      <w:numFmt w:val="lowerLetter"/>
      <w:lvlText w:val="%1)"/>
      <w:lvlJc w:val="left"/>
      <w:pPr>
        <w:ind w:left="1494" w:hanging="360"/>
      </w:pPr>
      <w:rPr>
        <w:rFonts w:hint="default"/>
      </w:rPr>
    </w:lvl>
    <w:lvl w:ilvl="1" w:tplc="080A000B">
      <w:start w:val="1"/>
      <w:numFmt w:val="bullet"/>
      <w:lvlText w:val=""/>
      <w:lvlJc w:val="left"/>
      <w:pPr>
        <w:ind w:left="2214" w:hanging="360"/>
      </w:pPr>
      <w:rPr>
        <w:rFonts w:ascii="Wingdings" w:hAnsi="Wingdings" w:hint="default"/>
      </w:r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271A4604"/>
    <w:multiLevelType w:val="hybridMultilevel"/>
    <w:tmpl w:val="AFB41D68"/>
    <w:lvl w:ilvl="0" w:tplc="40F2F88C">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15:restartNumberingAfterBreak="0">
    <w:nsid w:val="4A7647FB"/>
    <w:multiLevelType w:val="hybridMultilevel"/>
    <w:tmpl w:val="DC6EE6E8"/>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 w15:restartNumberingAfterBreak="0">
    <w:nsid w:val="5B5A50E7"/>
    <w:multiLevelType w:val="hybridMultilevel"/>
    <w:tmpl w:val="D248BB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F27307F"/>
    <w:multiLevelType w:val="hybridMultilevel"/>
    <w:tmpl w:val="737CF25A"/>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15:restartNumberingAfterBreak="0">
    <w:nsid w:val="74842C6F"/>
    <w:multiLevelType w:val="hybridMultilevel"/>
    <w:tmpl w:val="B06A414A"/>
    <w:lvl w:ilvl="0" w:tplc="080A0013">
      <w:start w:val="1"/>
      <w:numFmt w:val="upp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num w:numId="1">
    <w:abstractNumId w:val="5"/>
  </w:num>
  <w:num w:numId="2">
    <w:abstractNumId w:val="1"/>
  </w:num>
  <w:num w:numId="3">
    <w:abstractNumId w:val="3"/>
  </w:num>
  <w:num w:numId="4">
    <w:abstractNumId w:val="0"/>
  </w:num>
  <w:num w:numId="5">
    <w:abstractNumId w:val="2"/>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26CB"/>
    <w:rsid w:val="00002E9F"/>
    <w:rsid w:val="00006E2A"/>
    <w:rsid w:val="000105B5"/>
    <w:rsid w:val="00010D66"/>
    <w:rsid w:val="000124BC"/>
    <w:rsid w:val="00016245"/>
    <w:rsid w:val="00017BD8"/>
    <w:rsid w:val="00025290"/>
    <w:rsid w:val="00027381"/>
    <w:rsid w:val="000301FF"/>
    <w:rsid w:val="00031333"/>
    <w:rsid w:val="000336AF"/>
    <w:rsid w:val="000344D7"/>
    <w:rsid w:val="00035D9B"/>
    <w:rsid w:val="00035E7E"/>
    <w:rsid w:val="00037320"/>
    <w:rsid w:val="00040FD8"/>
    <w:rsid w:val="00042328"/>
    <w:rsid w:val="00043C35"/>
    <w:rsid w:val="00046E7E"/>
    <w:rsid w:val="00053526"/>
    <w:rsid w:val="000538E6"/>
    <w:rsid w:val="000571B3"/>
    <w:rsid w:val="000655EE"/>
    <w:rsid w:val="000677D9"/>
    <w:rsid w:val="00070AC0"/>
    <w:rsid w:val="000726B3"/>
    <w:rsid w:val="00072F3D"/>
    <w:rsid w:val="00073158"/>
    <w:rsid w:val="0007486E"/>
    <w:rsid w:val="00077AAF"/>
    <w:rsid w:val="000809BC"/>
    <w:rsid w:val="0008377E"/>
    <w:rsid w:val="00084EFD"/>
    <w:rsid w:val="00087DF6"/>
    <w:rsid w:val="00090994"/>
    <w:rsid w:val="0009731F"/>
    <w:rsid w:val="000A1D2F"/>
    <w:rsid w:val="000A264B"/>
    <w:rsid w:val="000A7739"/>
    <w:rsid w:val="000B47F3"/>
    <w:rsid w:val="000B6AD7"/>
    <w:rsid w:val="000C198E"/>
    <w:rsid w:val="000C36C0"/>
    <w:rsid w:val="000C3D5B"/>
    <w:rsid w:val="000C786C"/>
    <w:rsid w:val="000D4FD1"/>
    <w:rsid w:val="000D6D87"/>
    <w:rsid w:val="000E016B"/>
    <w:rsid w:val="000E2DF5"/>
    <w:rsid w:val="000E34A3"/>
    <w:rsid w:val="000E40C4"/>
    <w:rsid w:val="000E6056"/>
    <w:rsid w:val="000E6F0C"/>
    <w:rsid w:val="000F1090"/>
    <w:rsid w:val="000F2744"/>
    <w:rsid w:val="000F3069"/>
    <w:rsid w:val="000F38EE"/>
    <w:rsid w:val="000F3F91"/>
    <w:rsid w:val="000F7309"/>
    <w:rsid w:val="0010128F"/>
    <w:rsid w:val="00102018"/>
    <w:rsid w:val="0010230D"/>
    <w:rsid w:val="00103099"/>
    <w:rsid w:val="0010669C"/>
    <w:rsid w:val="00113311"/>
    <w:rsid w:val="00116052"/>
    <w:rsid w:val="00116558"/>
    <w:rsid w:val="00117D8F"/>
    <w:rsid w:val="00120E40"/>
    <w:rsid w:val="001223E7"/>
    <w:rsid w:val="00123D10"/>
    <w:rsid w:val="001300D8"/>
    <w:rsid w:val="00130183"/>
    <w:rsid w:val="00131B97"/>
    <w:rsid w:val="001324A5"/>
    <w:rsid w:val="00132635"/>
    <w:rsid w:val="0013403E"/>
    <w:rsid w:val="00136AF9"/>
    <w:rsid w:val="00137098"/>
    <w:rsid w:val="0013733B"/>
    <w:rsid w:val="00142DE9"/>
    <w:rsid w:val="00144720"/>
    <w:rsid w:val="00146A2F"/>
    <w:rsid w:val="0015065F"/>
    <w:rsid w:val="001515C7"/>
    <w:rsid w:val="00151DB1"/>
    <w:rsid w:val="001527F4"/>
    <w:rsid w:val="001538C2"/>
    <w:rsid w:val="00154235"/>
    <w:rsid w:val="001545B5"/>
    <w:rsid w:val="001556D1"/>
    <w:rsid w:val="0015714F"/>
    <w:rsid w:val="00163669"/>
    <w:rsid w:val="001653FC"/>
    <w:rsid w:val="001656DD"/>
    <w:rsid w:val="00167759"/>
    <w:rsid w:val="001727BD"/>
    <w:rsid w:val="001729CA"/>
    <w:rsid w:val="00177240"/>
    <w:rsid w:val="00177C7B"/>
    <w:rsid w:val="00180183"/>
    <w:rsid w:val="00185BD2"/>
    <w:rsid w:val="00194ABA"/>
    <w:rsid w:val="00197707"/>
    <w:rsid w:val="001A4540"/>
    <w:rsid w:val="001B063A"/>
    <w:rsid w:val="001B1295"/>
    <w:rsid w:val="001B1BF6"/>
    <w:rsid w:val="001B27D5"/>
    <w:rsid w:val="001C055B"/>
    <w:rsid w:val="001C1713"/>
    <w:rsid w:val="001C2C4E"/>
    <w:rsid w:val="001C4908"/>
    <w:rsid w:val="001C7DCD"/>
    <w:rsid w:val="001D72F3"/>
    <w:rsid w:val="001D7A79"/>
    <w:rsid w:val="001D7B5F"/>
    <w:rsid w:val="001E43FD"/>
    <w:rsid w:val="001E5ECD"/>
    <w:rsid w:val="001E6781"/>
    <w:rsid w:val="001E68C6"/>
    <w:rsid w:val="001F0211"/>
    <w:rsid w:val="001F257A"/>
    <w:rsid w:val="001F2A31"/>
    <w:rsid w:val="001F3F21"/>
    <w:rsid w:val="001F4BD0"/>
    <w:rsid w:val="001F56EE"/>
    <w:rsid w:val="002020A1"/>
    <w:rsid w:val="00202ADF"/>
    <w:rsid w:val="00203923"/>
    <w:rsid w:val="002042AA"/>
    <w:rsid w:val="002047AC"/>
    <w:rsid w:val="00204E4D"/>
    <w:rsid w:val="00206731"/>
    <w:rsid w:val="00211156"/>
    <w:rsid w:val="00212545"/>
    <w:rsid w:val="00216656"/>
    <w:rsid w:val="00217BB5"/>
    <w:rsid w:val="00217EF2"/>
    <w:rsid w:val="00220D5B"/>
    <w:rsid w:val="002231F8"/>
    <w:rsid w:val="00225E5A"/>
    <w:rsid w:val="00226920"/>
    <w:rsid w:val="00226D01"/>
    <w:rsid w:val="002270DD"/>
    <w:rsid w:val="00230FDA"/>
    <w:rsid w:val="0023277F"/>
    <w:rsid w:val="00233756"/>
    <w:rsid w:val="00240A2D"/>
    <w:rsid w:val="002410CE"/>
    <w:rsid w:val="002433CA"/>
    <w:rsid w:val="0025007D"/>
    <w:rsid w:val="00250696"/>
    <w:rsid w:val="00252377"/>
    <w:rsid w:val="00254470"/>
    <w:rsid w:val="00257EF4"/>
    <w:rsid w:val="0026070F"/>
    <w:rsid w:val="00260AA1"/>
    <w:rsid w:val="00262115"/>
    <w:rsid w:val="0026510F"/>
    <w:rsid w:val="00266708"/>
    <w:rsid w:val="00267DA5"/>
    <w:rsid w:val="00267E5B"/>
    <w:rsid w:val="0027021F"/>
    <w:rsid w:val="0028125F"/>
    <w:rsid w:val="002818ED"/>
    <w:rsid w:val="00282125"/>
    <w:rsid w:val="00283772"/>
    <w:rsid w:val="002840C0"/>
    <w:rsid w:val="00286345"/>
    <w:rsid w:val="002903C0"/>
    <w:rsid w:val="00292C7D"/>
    <w:rsid w:val="002969BA"/>
    <w:rsid w:val="00296D60"/>
    <w:rsid w:val="002976DB"/>
    <w:rsid w:val="00297AFD"/>
    <w:rsid w:val="002A1989"/>
    <w:rsid w:val="002A4FB3"/>
    <w:rsid w:val="002A620F"/>
    <w:rsid w:val="002A64CA"/>
    <w:rsid w:val="002A6D06"/>
    <w:rsid w:val="002B1396"/>
    <w:rsid w:val="002B5A9F"/>
    <w:rsid w:val="002B6DF6"/>
    <w:rsid w:val="002C0E23"/>
    <w:rsid w:val="002C2E4E"/>
    <w:rsid w:val="002C72AE"/>
    <w:rsid w:val="002D790F"/>
    <w:rsid w:val="002E0CAE"/>
    <w:rsid w:val="002E463A"/>
    <w:rsid w:val="002E59EC"/>
    <w:rsid w:val="002F00EE"/>
    <w:rsid w:val="003002FF"/>
    <w:rsid w:val="0030142D"/>
    <w:rsid w:val="0031250F"/>
    <w:rsid w:val="0031482E"/>
    <w:rsid w:val="00315962"/>
    <w:rsid w:val="003177A7"/>
    <w:rsid w:val="003258AD"/>
    <w:rsid w:val="0033042C"/>
    <w:rsid w:val="0033349C"/>
    <w:rsid w:val="00334132"/>
    <w:rsid w:val="00337919"/>
    <w:rsid w:val="003424A4"/>
    <w:rsid w:val="00342730"/>
    <w:rsid w:val="00350E0B"/>
    <w:rsid w:val="00351C82"/>
    <w:rsid w:val="0035474C"/>
    <w:rsid w:val="00355714"/>
    <w:rsid w:val="003624C0"/>
    <w:rsid w:val="00363337"/>
    <w:rsid w:val="00364609"/>
    <w:rsid w:val="003659A3"/>
    <w:rsid w:val="00366D05"/>
    <w:rsid w:val="00372B1B"/>
    <w:rsid w:val="00372F75"/>
    <w:rsid w:val="00373E6F"/>
    <w:rsid w:val="00376A0E"/>
    <w:rsid w:val="00380565"/>
    <w:rsid w:val="0038759F"/>
    <w:rsid w:val="003878E6"/>
    <w:rsid w:val="00397C34"/>
    <w:rsid w:val="003A0202"/>
    <w:rsid w:val="003A5D68"/>
    <w:rsid w:val="003A69A3"/>
    <w:rsid w:val="003A751F"/>
    <w:rsid w:val="003A7898"/>
    <w:rsid w:val="003B3FED"/>
    <w:rsid w:val="003B5957"/>
    <w:rsid w:val="003C0806"/>
    <w:rsid w:val="003C0AF6"/>
    <w:rsid w:val="003C1533"/>
    <w:rsid w:val="003C3FED"/>
    <w:rsid w:val="003C4D24"/>
    <w:rsid w:val="003D02B7"/>
    <w:rsid w:val="003D22C9"/>
    <w:rsid w:val="003D4630"/>
    <w:rsid w:val="003D723F"/>
    <w:rsid w:val="003D777C"/>
    <w:rsid w:val="003E184E"/>
    <w:rsid w:val="003E1CE4"/>
    <w:rsid w:val="003E38F9"/>
    <w:rsid w:val="003E3A7C"/>
    <w:rsid w:val="003E3E83"/>
    <w:rsid w:val="003E4197"/>
    <w:rsid w:val="003E4F47"/>
    <w:rsid w:val="003E5B72"/>
    <w:rsid w:val="003F12A7"/>
    <w:rsid w:val="003F371B"/>
    <w:rsid w:val="004006AC"/>
    <w:rsid w:val="00404429"/>
    <w:rsid w:val="00407E40"/>
    <w:rsid w:val="00411979"/>
    <w:rsid w:val="00414916"/>
    <w:rsid w:val="004246C0"/>
    <w:rsid w:val="00426412"/>
    <w:rsid w:val="00427129"/>
    <w:rsid w:val="00431F8E"/>
    <w:rsid w:val="00431F90"/>
    <w:rsid w:val="0043351E"/>
    <w:rsid w:val="004413F0"/>
    <w:rsid w:val="00443E18"/>
    <w:rsid w:val="00446628"/>
    <w:rsid w:val="00455FA3"/>
    <w:rsid w:val="004566E9"/>
    <w:rsid w:val="004600CF"/>
    <w:rsid w:val="00460288"/>
    <w:rsid w:val="004629E7"/>
    <w:rsid w:val="00463C97"/>
    <w:rsid w:val="0047142F"/>
    <w:rsid w:val="0047238C"/>
    <w:rsid w:val="00472463"/>
    <w:rsid w:val="004736C0"/>
    <w:rsid w:val="00475298"/>
    <w:rsid w:val="004800A0"/>
    <w:rsid w:val="00480233"/>
    <w:rsid w:val="00480BE0"/>
    <w:rsid w:val="00485272"/>
    <w:rsid w:val="00486866"/>
    <w:rsid w:val="00492953"/>
    <w:rsid w:val="0049449F"/>
    <w:rsid w:val="00495229"/>
    <w:rsid w:val="004965FC"/>
    <w:rsid w:val="004A2E68"/>
    <w:rsid w:val="004A7263"/>
    <w:rsid w:val="004B4DD1"/>
    <w:rsid w:val="004C17FF"/>
    <w:rsid w:val="004C3E2D"/>
    <w:rsid w:val="004C70F9"/>
    <w:rsid w:val="004D0694"/>
    <w:rsid w:val="004D2C9A"/>
    <w:rsid w:val="004D3597"/>
    <w:rsid w:val="004D5980"/>
    <w:rsid w:val="004E2B2F"/>
    <w:rsid w:val="004E2B8F"/>
    <w:rsid w:val="004E37A0"/>
    <w:rsid w:val="004F6EE5"/>
    <w:rsid w:val="0050010E"/>
    <w:rsid w:val="00503156"/>
    <w:rsid w:val="00504AE0"/>
    <w:rsid w:val="00504B28"/>
    <w:rsid w:val="00505F4B"/>
    <w:rsid w:val="00510D26"/>
    <w:rsid w:val="00511ADB"/>
    <w:rsid w:val="005155ED"/>
    <w:rsid w:val="005166C3"/>
    <w:rsid w:val="00517022"/>
    <w:rsid w:val="00522594"/>
    <w:rsid w:val="005234AE"/>
    <w:rsid w:val="00523AA1"/>
    <w:rsid w:val="00523BDD"/>
    <w:rsid w:val="00526678"/>
    <w:rsid w:val="00533B9E"/>
    <w:rsid w:val="00534B46"/>
    <w:rsid w:val="0053511D"/>
    <w:rsid w:val="0053744C"/>
    <w:rsid w:val="0054471F"/>
    <w:rsid w:val="00545F96"/>
    <w:rsid w:val="005475F3"/>
    <w:rsid w:val="00547D80"/>
    <w:rsid w:val="00552FC8"/>
    <w:rsid w:val="00564B53"/>
    <w:rsid w:val="00566190"/>
    <w:rsid w:val="00573797"/>
    <w:rsid w:val="0058178A"/>
    <w:rsid w:val="00582F0A"/>
    <w:rsid w:val="00583179"/>
    <w:rsid w:val="00586028"/>
    <w:rsid w:val="00592770"/>
    <w:rsid w:val="0059752F"/>
    <w:rsid w:val="00597598"/>
    <w:rsid w:val="005A42FC"/>
    <w:rsid w:val="005C7441"/>
    <w:rsid w:val="005D0AE8"/>
    <w:rsid w:val="005D1245"/>
    <w:rsid w:val="005D3D3E"/>
    <w:rsid w:val="005D62D1"/>
    <w:rsid w:val="005E35EB"/>
    <w:rsid w:val="005E68AB"/>
    <w:rsid w:val="005F11A3"/>
    <w:rsid w:val="005F2E5B"/>
    <w:rsid w:val="005F4721"/>
    <w:rsid w:val="005F4C19"/>
    <w:rsid w:val="005F50EE"/>
    <w:rsid w:val="005F65C1"/>
    <w:rsid w:val="006002F6"/>
    <w:rsid w:val="00600B83"/>
    <w:rsid w:val="0060122A"/>
    <w:rsid w:val="0060272A"/>
    <w:rsid w:val="00602E0A"/>
    <w:rsid w:val="0060461E"/>
    <w:rsid w:val="0060729C"/>
    <w:rsid w:val="00612F87"/>
    <w:rsid w:val="00613F4D"/>
    <w:rsid w:val="00615B5E"/>
    <w:rsid w:val="00621CB8"/>
    <w:rsid w:val="00622512"/>
    <w:rsid w:val="00624B15"/>
    <w:rsid w:val="006250BF"/>
    <w:rsid w:val="006262D8"/>
    <w:rsid w:val="006272E4"/>
    <w:rsid w:val="00627823"/>
    <w:rsid w:val="00631115"/>
    <w:rsid w:val="00631C3C"/>
    <w:rsid w:val="0063300E"/>
    <w:rsid w:val="00643C55"/>
    <w:rsid w:val="00646191"/>
    <w:rsid w:val="006506E4"/>
    <w:rsid w:val="00652872"/>
    <w:rsid w:val="00654DB9"/>
    <w:rsid w:val="00656423"/>
    <w:rsid w:val="00656495"/>
    <w:rsid w:val="006568D7"/>
    <w:rsid w:val="00657800"/>
    <w:rsid w:val="00664695"/>
    <w:rsid w:val="00664E03"/>
    <w:rsid w:val="00667350"/>
    <w:rsid w:val="00674D40"/>
    <w:rsid w:val="006772DF"/>
    <w:rsid w:val="00680439"/>
    <w:rsid w:val="00685483"/>
    <w:rsid w:val="00687DE0"/>
    <w:rsid w:val="00692242"/>
    <w:rsid w:val="006938ED"/>
    <w:rsid w:val="006A0C3F"/>
    <w:rsid w:val="006A2E9D"/>
    <w:rsid w:val="006A5FC8"/>
    <w:rsid w:val="006B1BE3"/>
    <w:rsid w:val="006B5235"/>
    <w:rsid w:val="006C3288"/>
    <w:rsid w:val="006C3BD5"/>
    <w:rsid w:val="006C3F7A"/>
    <w:rsid w:val="006D04A1"/>
    <w:rsid w:val="006D0A2F"/>
    <w:rsid w:val="006D108C"/>
    <w:rsid w:val="006D3B1C"/>
    <w:rsid w:val="006D4351"/>
    <w:rsid w:val="006D4436"/>
    <w:rsid w:val="006D5F42"/>
    <w:rsid w:val="006D6953"/>
    <w:rsid w:val="006D7F4D"/>
    <w:rsid w:val="006E3DCA"/>
    <w:rsid w:val="006E4B3A"/>
    <w:rsid w:val="006E5101"/>
    <w:rsid w:val="006E58BB"/>
    <w:rsid w:val="006F66FC"/>
    <w:rsid w:val="006F70A4"/>
    <w:rsid w:val="0070456E"/>
    <w:rsid w:val="007048C8"/>
    <w:rsid w:val="007072EE"/>
    <w:rsid w:val="00710A16"/>
    <w:rsid w:val="007111A0"/>
    <w:rsid w:val="007144E3"/>
    <w:rsid w:val="00714BE5"/>
    <w:rsid w:val="0071639F"/>
    <w:rsid w:val="0072093A"/>
    <w:rsid w:val="00720F5B"/>
    <w:rsid w:val="00721350"/>
    <w:rsid w:val="00721565"/>
    <w:rsid w:val="00735406"/>
    <w:rsid w:val="0074000D"/>
    <w:rsid w:val="007404B0"/>
    <w:rsid w:val="00741B77"/>
    <w:rsid w:val="00741C15"/>
    <w:rsid w:val="0074223C"/>
    <w:rsid w:val="0074393C"/>
    <w:rsid w:val="0074480B"/>
    <w:rsid w:val="00745A63"/>
    <w:rsid w:val="00746F0C"/>
    <w:rsid w:val="00751A2B"/>
    <w:rsid w:val="00761056"/>
    <w:rsid w:val="00767258"/>
    <w:rsid w:val="00773A23"/>
    <w:rsid w:val="00776105"/>
    <w:rsid w:val="007824BC"/>
    <w:rsid w:val="00785FA6"/>
    <w:rsid w:val="007901A2"/>
    <w:rsid w:val="007902E0"/>
    <w:rsid w:val="0079131A"/>
    <w:rsid w:val="00793EC5"/>
    <w:rsid w:val="00795313"/>
    <w:rsid w:val="007953BC"/>
    <w:rsid w:val="00797E8E"/>
    <w:rsid w:val="007A00FF"/>
    <w:rsid w:val="007A0851"/>
    <w:rsid w:val="007A18D6"/>
    <w:rsid w:val="007A1D5F"/>
    <w:rsid w:val="007A3DFF"/>
    <w:rsid w:val="007B1A9B"/>
    <w:rsid w:val="007B1C17"/>
    <w:rsid w:val="007B42FD"/>
    <w:rsid w:val="007B43B8"/>
    <w:rsid w:val="007C0712"/>
    <w:rsid w:val="007C161A"/>
    <w:rsid w:val="007C6199"/>
    <w:rsid w:val="007C65B4"/>
    <w:rsid w:val="007D0819"/>
    <w:rsid w:val="007D15CB"/>
    <w:rsid w:val="007D39E8"/>
    <w:rsid w:val="007D6C37"/>
    <w:rsid w:val="007D759F"/>
    <w:rsid w:val="007E145D"/>
    <w:rsid w:val="007E5D2A"/>
    <w:rsid w:val="007E7010"/>
    <w:rsid w:val="007F11CA"/>
    <w:rsid w:val="007F44CA"/>
    <w:rsid w:val="00800DEA"/>
    <w:rsid w:val="008047CF"/>
    <w:rsid w:val="0080586F"/>
    <w:rsid w:val="00807CD1"/>
    <w:rsid w:val="0081028A"/>
    <w:rsid w:val="00820BA6"/>
    <w:rsid w:val="00821AFA"/>
    <w:rsid w:val="008256D8"/>
    <w:rsid w:val="00831013"/>
    <w:rsid w:val="00843E8B"/>
    <w:rsid w:val="008444D4"/>
    <w:rsid w:val="008509D1"/>
    <w:rsid w:val="008516EC"/>
    <w:rsid w:val="00853B00"/>
    <w:rsid w:val="00857A08"/>
    <w:rsid w:val="00860069"/>
    <w:rsid w:val="00861372"/>
    <w:rsid w:val="008636AE"/>
    <w:rsid w:val="00864397"/>
    <w:rsid w:val="008652D2"/>
    <w:rsid w:val="008659B3"/>
    <w:rsid w:val="00866359"/>
    <w:rsid w:val="00867FF4"/>
    <w:rsid w:val="008716A7"/>
    <w:rsid w:val="00872F9F"/>
    <w:rsid w:val="0088237E"/>
    <w:rsid w:val="00884105"/>
    <w:rsid w:val="008871B5"/>
    <w:rsid w:val="00890178"/>
    <w:rsid w:val="00893A6B"/>
    <w:rsid w:val="0089640A"/>
    <w:rsid w:val="008A172E"/>
    <w:rsid w:val="008A2984"/>
    <w:rsid w:val="008A484F"/>
    <w:rsid w:val="008A50B0"/>
    <w:rsid w:val="008A7C1B"/>
    <w:rsid w:val="008B0CD9"/>
    <w:rsid w:val="008B13B7"/>
    <w:rsid w:val="008B432F"/>
    <w:rsid w:val="008B4F50"/>
    <w:rsid w:val="008B5AC0"/>
    <w:rsid w:val="008B6E0E"/>
    <w:rsid w:val="008C5D30"/>
    <w:rsid w:val="008D142C"/>
    <w:rsid w:val="008D329D"/>
    <w:rsid w:val="008D69FD"/>
    <w:rsid w:val="008D6B24"/>
    <w:rsid w:val="008E2F6A"/>
    <w:rsid w:val="008E3926"/>
    <w:rsid w:val="008E4105"/>
    <w:rsid w:val="008E4215"/>
    <w:rsid w:val="008E7E4C"/>
    <w:rsid w:val="008F0B57"/>
    <w:rsid w:val="008F189E"/>
    <w:rsid w:val="008F277C"/>
    <w:rsid w:val="008F48A9"/>
    <w:rsid w:val="008F56B8"/>
    <w:rsid w:val="00904021"/>
    <w:rsid w:val="0090625B"/>
    <w:rsid w:val="00910225"/>
    <w:rsid w:val="00911049"/>
    <w:rsid w:val="009126CA"/>
    <w:rsid w:val="009132DC"/>
    <w:rsid w:val="009145B0"/>
    <w:rsid w:val="00914CC1"/>
    <w:rsid w:val="00917490"/>
    <w:rsid w:val="00921825"/>
    <w:rsid w:val="00922E1A"/>
    <w:rsid w:val="00927A9E"/>
    <w:rsid w:val="0093057A"/>
    <w:rsid w:val="00932B52"/>
    <w:rsid w:val="00933F44"/>
    <w:rsid w:val="00934D45"/>
    <w:rsid w:val="0094274E"/>
    <w:rsid w:val="009439B3"/>
    <w:rsid w:val="00947841"/>
    <w:rsid w:val="00947B46"/>
    <w:rsid w:val="009519C2"/>
    <w:rsid w:val="00961BEA"/>
    <w:rsid w:val="00962316"/>
    <w:rsid w:val="009627BC"/>
    <w:rsid w:val="00963B0B"/>
    <w:rsid w:val="00972359"/>
    <w:rsid w:val="00980E19"/>
    <w:rsid w:val="00984130"/>
    <w:rsid w:val="00984ED1"/>
    <w:rsid w:val="00993A23"/>
    <w:rsid w:val="00995AA0"/>
    <w:rsid w:val="00997453"/>
    <w:rsid w:val="00997D9B"/>
    <w:rsid w:val="009A07B7"/>
    <w:rsid w:val="009A23FF"/>
    <w:rsid w:val="009A266D"/>
    <w:rsid w:val="009A4001"/>
    <w:rsid w:val="009A44D7"/>
    <w:rsid w:val="009A6A1A"/>
    <w:rsid w:val="009B1A81"/>
    <w:rsid w:val="009B4AFE"/>
    <w:rsid w:val="009B6897"/>
    <w:rsid w:val="009B7559"/>
    <w:rsid w:val="009C41D1"/>
    <w:rsid w:val="009D18E4"/>
    <w:rsid w:val="009D29C4"/>
    <w:rsid w:val="009D5E48"/>
    <w:rsid w:val="009D772A"/>
    <w:rsid w:val="009E0446"/>
    <w:rsid w:val="009E09E8"/>
    <w:rsid w:val="009E0BA7"/>
    <w:rsid w:val="009E0C00"/>
    <w:rsid w:val="009E11EC"/>
    <w:rsid w:val="009E2B97"/>
    <w:rsid w:val="009E63D5"/>
    <w:rsid w:val="009F1E9E"/>
    <w:rsid w:val="009F46E5"/>
    <w:rsid w:val="009F49AF"/>
    <w:rsid w:val="009F6B4D"/>
    <w:rsid w:val="00A0577F"/>
    <w:rsid w:val="00A0642B"/>
    <w:rsid w:val="00A1443B"/>
    <w:rsid w:val="00A15869"/>
    <w:rsid w:val="00A16DFB"/>
    <w:rsid w:val="00A234B9"/>
    <w:rsid w:val="00A24E66"/>
    <w:rsid w:val="00A30399"/>
    <w:rsid w:val="00A351D3"/>
    <w:rsid w:val="00A42363"/>
    <w:rsid w:val="00A46234"/>
    <w:rsid w:val="00A512AC"/>
    <w:rsid w:val="00A55918"/>
    <w:rsid w:val="00A56E15"/>
    <w:rsid w:val="00A609C8"/>
    <w:rsid w:val="00A658DC"/>
    <w:rsid w:val="00A67ACC"/>
    <w:rsid w:val="00A72695"/>
    <w:rsid w:val="00A7581B"/>
    <w:rsid w:val="00A80D96"/>
    <w:rsid w:val="00A81098"/>
    <w:rsid w:val="00A81866"/>
    <w:rsid w:val="00A86040"/>
    <w:rsid w:val="00A86EAF"/>
    <w:rsid w:val="00A91AC3"/>
    <w:rsid w:val="00A9283B"/>
    <w:rsid w:val="00AA2412"/>
    <w:rsid w:val="00AB18DC"/>
    <w:rsid w:val="00AB3CED"/>
    <w:rsid w:val="00AB4516"/>
    <w:rsid w:val="00AC0390"/>
    <w:rsid w:val="00AC129A"/>
    <w:rsid w:val="00AC335F"/>
    <w:rsid w:val="00AC48FA"/>
    <w:rsid w:val="00AD0240"/>
    <w:rsid w:val="00AD25A6"/>
    <w:rsid w:val="00AD3385"/>
    <w:rsid w:val="00AD52A2"/>
    <w:rsid w:val="00AE0D52"/>
    <w:rsid w:val="00AE17AD"/>
    <w:rsid w:val="00AE24B6"/>
    <w:rsid w:val="00AE452E"/>
    <w:rsid w:val="00AE6680"/>
    <w:rsid w:val="00AE6EA3"/>
    <w:rsid w:val="00AE6EED"/>
    <w:rsid w:val="00AE7345"/>
    <w:rsid w:val="00AE7B3C"/>
    <w:rsid w:val="00AF1783"/>
    <w:rsid w:val="00AF1E38"/>
    <w:rsid w:val="00AF29F8"/>
    <w:rsid w:val="00AF5841"/>
    <w:rsid w:val="00B0272F"/>
    <w:rsid w:val="00B0679B"/>
    <w:rsid w:val="00B13CA3"/>
    <w:rsid w:val="00B224C2"/>
    <w:rsid w:val="00B238D1"/>
    <w:rsid w:val="00B26846"/>
    <w:rsid w:val="00B2726D"/>
    <w:rsid w:val="00B332B8"/>
    <w:rsid w:val="00B35C7D"/>
    <w:rsid w:val="00B367EE"/>
    <w:rsid w:val="00B4223C"/>
    <w:rsid w:val="00B43012"/>
    <w:rsid w:val="00B444DD"/>
    <w:rsid w:val="00B6163E"/>
    <w:rsid w:val="00B61E78"/>
    <w:rsid w:val="00B63221"/>
    <w:rsid w:val="00B66AEF"/>
    <w:rsid w:val="00B66CD3"/>
    <w:rsid w:val="00B705C8"/>
    <w:rsid w:val="00B7234C"/>
    <w:rsid w:val="00B72448"/>
    <w:rsid w:val="00B72B31"/>
    <w:rsid w:val="00B734D7"/>
    <w:rsid w:val="00B74607"/>
    <w:rsid w:val="00B76AF1"/>
    <w:rsid w:val="00B80685"/>
    <w:rsid w:val="00B80C24"/>
    <w:rsid w:val="00B80D26"/>
    <w:rsid w:val="00B83671"/>
    <w:rsid w:val="00B853A9"/>
    <w:rsid w:val="00B86114"/>
    <w:rsid w:val="00B87D15"/>
    <w:rsid w:val="00B9342C"/>
    <w:rsid w:val="00B934BF"/>
    <w:rsid w:val="00BA12A5"/>
    <w:rsid w:val="00BA7B7E"/>
    <w:rsid w:val="00BB1137"/>
    <w:rsid w:val="00BB4439"/>
    <w:rsid w:val="00BB4692"/>
    <w:rsid w:val="00BB51BC"/>
    <w:rsid w:val="00BB58C4"/>
    <w:rsid w:val="00BB76BC"/>
    <w:rsid w:val="00BC051E"/>
    <w:rsid w:val="00BC2D4D"/>
    <w:rsid w:val="00BC6DB5"/>
    <w:rsid w:val="00BD0A56"/>
    <w:rsid w:val="00BD1FDC"/>
    <w:rsid w:val="00BD2839"/>
    <w:rsid w:val="00BD2B59"/>
    <w:rsid w:val="00BD412E"/>
    <w:rsid w:val="00BD4586"/>
    <w:rsid w:val="00BE3561"/>
    <w:rsid w:val="00BE57D5"/>
    <w:rsid w:val="00BF0403"/>
    <w:rsid w:val="00BF0F17"/>
    <w:rsid w:val="00BF1BCF"/>
    <w:rsid w:val="00BF2B7E"/>
    <w:rsid w:val="00BF2E83"/>
    <w:rsid w:val="00BF4212"/>
    <w:rsid w:val="00BF5D40"/>
    <w:rsid w:val="00BF76BC"/>
    <w:rsid w:val="00C03649"/>
    <w:rsid w:val="00C03987"/>
    <w:rsid w:val="00C133CA"/>
    <w:rsid w:val="00C13C7C"/>
    <w:rsid w:val="00C1710E"/>
    <w:rsid w:val="00C22141"/>
    <w:rsid w:val="00C22D53"/>
    <w:rsid w:val="00C22E74"/>
    <w:rsid w:val="00C240B8"/>
    <w:rsid w:val="00C27A47"/>
    <w:rsid w:val="00C30B2F"/>
    <w:rsid w:val="00C31133"/>
    <w:rsid w:val="00C338D0"/>
    <w:rsid w:val="00C3560D"/>
    <w:rsid w:val="00C35ADA"/>
    <w:rsid w:val="00C37D11"/>
    <w:rsid w:val="00C43FD1"/>
    <w:rsid w:val="00C46B57"/>
    <w:rsid w:val="00C56811"/>
    <w:rsid w:val="00C6078B"/>
    <w:rsid w:val="00C60C6C"/>
    <w:rsid w:val="00C61723"/>
    <w:rsid w:val="00C62CA9"/>
    <w:rsid w:val="00C62DC3"/>
    <w:rsid w:val="00C66906"/>
    <w:rsid w:val="00C70877"/>
    <w:rsid w:val="00C741DB"/>
    <w:rsid w:val="00C74940"/>
    <w:rsid w:val="00C74D95"/>
    <w:rsid w:val="00C8255A"/>
    <w:rsid w:val="00C862C0"/>
    <w:rsid w:val="00C913A0"/>
    <w:rsid w:val="00C92ADE"/>
    <w:rsid w:val="00C94280"/>
    <w:rsid w:val="00C94B34"/>
    <w:rsid w:val="00C95AB7"/>
    <w:rsid w:val="00C95B29"/>
    <w:rsid w:val="00CA4586"/>
    <w:rsid w:val="00CA6AD2"/>
    <w:rsid w:val="00CB0B39"/>
    <w:rsid w:val="00CB23D1"/>
    <w:rsid w:val="00CB37E1"/>
    <w:rsid w:val="00CC56CD"/>
    <w:rsid w:val="00CC74BD"/>
    <w:rsid w:val="00CD1307"/>
    <w:rsid w:val="00CE5E00"/>
    <w:rsid w:val="00CF01EA"/>
    <w:rsid w:val="00CF14E2"/>
    <w:rsid w:val="00CF15B8"/>
    <w:rsid w:val="00CF1ACC"/>
    <w:rsid w:val="00CF3079"/>
    <w:rsid w:val="00D10700"/>
    <w:rsid w:val="00D11B17"/>
    <w:rsid w:val="00D12106"/>
    <w:rsid w:val="00D12B58"/>
    <w:rsid w:val="00D13CEC"/>
    <w:rsid w:val="00D23541"/>
    <w:rsid w:val="00D23888"/>
    <w:rsid w:val="00D30CCA"/>
    <w:rsid w:val="00D3256E"/>
    <w:rsid w:val="00D32BD5"/>
    <w:rsid w:val="00D3311D"/>
    <w:rsid w:val="00D34926"/>
    <w:rsid w:val="00D370D5"/>
    <w:rsid w:val="00D400A4"/>
    <w:rsid w:val="00D42945"/>
    <w:rsid w:val="00D439D9"/>
    <w:rsid w:val="00D474F1"/>
    <w:rsid w:val="00D506DD"/>
    <w:rsid w:val="00D52309"/>
    <w:rsid w:val="00D55C75"/>
    <w:rsid w:val="00D64C7E"/>
    <w:rsid w:val="00D64FCC"/>
    <w:rsid w:val="00D65CEF"/>
    <w:rsid w:val="00D67A32"/>
    <w:rsid w:val="00D7055B"/>
    <w:rsid w:val="00D73737"/>
    <w:rsid w:val="00D746C9"/>
    <w:rsid w:val="00D74DC2"/>
    <w:rsid w:val="00D75D83"/>
    <w:rsid w:val="00D77857"/>
    <w:rsid w:val="00D80679"/>
    <w:rsid w:val="00D82007"/>
    <w:rsid w:val="00D830B0"/>
    <w:rsid w:val="00D8333F"/>
    <w:rsid w:val="00D87E97"/>
    <w:rsid w:val="00D90381"/>
    <w:rsid w:val="00D92734"/>
    <w:rsid w:val="00D935FA"/>
    <w:rsid w:val="00D979D7"/>
    <w:rsid w:val="00DB0379"/>
    <w:rsid w:val="00DB19BB"/>
    <w:rsid w:val="00DB3740"/>
    <w:rsid w:val="00DB5F8E"/>
    <w:rsid w:val="00DC0D44"/>
    <w:rsid w:val="00DC1C0A"/>
    <w:rsid w:val="00DC4860"/>
    <w:rsid w:val="00DC5C10"/>
    <w:rsid w:val="00DD07BA"/>
    <w:rsid w:val="00DD226C"/>
    <w:rsid w:val="00DD2BA2"/>
    <w:rsid w:val="00DE370C"/>
    <w:rsid w:val="00DE4F67"/>
    <w:rsid w:val="00DE7713"/>
    <w:rsid w:val="00DF2CC8"/>
    <w:rsid w:val="00DF4D4A"/>
    <w:rsid w:val="00DF5287"/>
    <w:rsid w:val="00DF53A5"/>
    <w:rsid w:val="00E014D4"/>
    <w:rsid w:val="00E067B5"/>
    <w:rsid w:val="00E06C27"/>
    <w:rsid w:val="00E07E62"/>
    <w:rsid w:val="00E118F1"/>
    <w:rsid w:val="00E11E76"/>
    <w:rsid w:val="00E134F5"/>
    <w:rsid w:val="00E15983"/>
    <w:rsid w:val="00E15CA7"/>
    <w:rsid w:val="00E2201B"/>
    <w:rsid w:val="00E25AE4"/>
    <w:rsid w:val="00E264AC"/>
    <w:rsid w:val="00E30026"/>
    <w:rsid w:val="00E31C4D"/>
    <w:rsid w:val="00E320CD"/>
    <w:rsid w:val="00E32947"/>
    <w:rsid w:val="00E33DFE"/>
    <w:rsid w:val="00E342A6"/>
    <w:rsid w:val="00E361CE"/>
    <w:rsid w:val="00E362CD"/>
    <w:rsid w:val="00E36F11"/>
    <w:rsid w:val="00E4294E"/>
    <w:rsid w:val="00E44932"/>
    <w:rsid w:val="00E4739F"/>
    <w:rsid w:val="00E515A3"/>
    <w:rsid w:val="00E54AE5"/>
    <w:rsid w:val="00E61CD8"/>
    <w:rsid w:val="00E630FC"/>
    <w:rsid w:val="00E63B14"/>
    <w:rsid w:val="00E66ABC"/>
    <w:rsid w:val="00E70C64"/>
    <w:rsid w:val="00E72F41"/>
    <w:rsid w:val="00E73683"/>
    <w:rsid w:val="00E7509F"/>
    <w:rsid w:val="00E835DD"/>
    <w:rsid w:val="00E843F2"/>
    <w:rsid w:val="00E86952"/>
    <w:rsid w:val="00E87B4C"/>
    <w:rsid w:val="00E91E7D"/>
    <w:rsid w:val="00E92722"/>
    <w:rsid w:val="00E92C9A"/>
    <w:rsid w:val="00E97FC1"/>
    <w:rsid w:val="00EA43AF"/>
    <w:rsid w:val="00EA6A97"/>
    <w:rsid w:val="00EA6BAA"/>
    <w:rsid w:val="00EA79E2"/>
    <w:rsid w:val="00EB3DFA"/>
    <w:rsid w:val="00EC39F4"/>
    <w:rsid w:val="00EC3EC5"/>
    <w:rsid w:val="00ED099F"/>
    <w:rsid w:val="00ED2CEE"/>
    <w:rsid w:val="00ED3CC4"/>
    <w:rsid w:val="00ED4552"/>
    <w:rsid w:val="00ED6B74"/>
    <w:rsid w:val="00EE1ED0"/>
    <w:rsid w:val="00EE5AAB"/>
    <w:rsid w:val="00EE5ADF"/>
    <w:rsid w:val="00EE70D5"/>
    <w:rsid w:val="00EE7AF6"/>
    <w:rsid w:val="00EF0332"/>
    <w:rsid w:val="00EF0945"/>
    <w:rsid w:val="00EF12FF"/>
    <w:rsid w:val="00EF24FB"/>
    <w:rsid w:val="00EF5104"/>
    <w:rsid w:val="00EF685D"/>
    <w:rsid w:val="00F06187"/>
    <w:rsid w:val="00F062BD"/>
    <w:rsid w:val="00F07E4A"/>
    <w:rsid w:val="00F10AD6"/>
    <w:rsid w:val="00F117E0"/>
    <w:rsid w:val="00F12CE3"/>
    <w:rsid w:val="00F13448"/>
    <w:rsid w:val="00F14F93"/>
    <w:rsid w:val="00F24D61"/>
    <w:rsid w:val="00F25088"/>
    <w:rsid w:val="00F25EED"/>
    <w:rsid w:val="00F268FE"/>
    <w:rsid w:val="00F276AD"/>
    <w:rsid w:val="00F27887"/>
    <w:rsid w:val="00F3006C"/>
    <w:rsid w:val="00F3096A"/>
    <w:rsid w:val="00F35CAB"/>
    <w:rsid w:val="00F43687"/>
    <w:rsid w:val="00F44775"/>
    <w:rsid w:val="00F45B92"/>
    <w:rsid w:val="00F460D8"/>
    <w:rsid w:val="00F466F2"/>
    <w:rsid w:val="00F47B79"/>
    <w:rsid w:val="00F47FC3"/>
    <w:rsid w:val="00F61D24"/>
    <w:rsid w:val="00F725B7"/>
    <w:rsid w:val="00F72AFB"/>
    <w:rsid w:val="00F75BF0"/>
    <w:rsid w:val="00F75FE9"/>
    <w:rsid w:val="00F77BEB"/>
    <w:rsid w:val="00F80F75"/>
    <w:rsid w:val="00F821B0"/>
    <w:rsid w:val="00F83025"/>
    <w:rsid w:val="00F84FA8"/>
    <w:rsid w:val="00F92628"/>
    <w:rsid w:val="00F9430F"/>
    <w:rsid w:val="00F9451E"/>
    <w:rsid w:val="00F94925"/>
    <w:rsid w:val="00FA34E5"/>
    <w:rsid w:val="00FA3B9E"/>
    <w:rsid w:val="00FA3D21"/>
    <w:rsid w:val="00FA5019"/>
    <w:rsid w:val="00FA63F8"/>
    <w:rsid w:val="00FA783E"/>
    <w:rsid w:val="00FA7E83"/>
    <w:rsid w:val="00FB22A7"/>
    <w:rsid w:val="00FB2909"/>
    <w:rsid w:val="00FB2913"/>
    <w:rsid w:val="00FB6615"/>
    <w:rsid w:val="00FC546B"/>
    <w:rsid w:val="00FC7411"/>
    <w:rsid w:val="00FD3669"/>
    <w:rsid w:val="00FD4776"/>
    <w:rsid w:val="00FD5162"/>
    <w:rsid w:val="00FD6675"/>
    <w:rsid w:val="00FD67CD"/>
    <w:rsid w:val="00FE2A7F"/>
    <w:rsid w:val="00FE33F8"/>
    <w:rsid w:val="00FE39F3"/>
    <w:rsid w:val="00FE3C7E"/>
    <w:rsid w:val="00FE63C3"/>
    <w:rsid w:val="00FE78E9"/>
    <w:rsid w:val="00FF12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docId w15:val="{2D9AB3DE-A645-4E6E-8AE6-0710331B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57A"/>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table" w:styleId="Tablaconcuadrcula">
    <w:name w:val="Table Grid"/>
    <w:basedOn w:val="Tablanormal"/>
    <w:uiPriority w:val="59"/>
    <w:rsid w:val="0093057A"/>
    <w:pPr>
      <w:spacing w:after="0" w:line="240" w:lineRule="auto"/>
    </w:pPr>
    <w:rPr>
      <w:rFonts w:eastAsia="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R"/>
    <w:basedOn w:val="Fuentedeprrafopredeter"/>
    <w:link w:val="4GChar"/>
    <w:uiPriority w:val="99"/>
    <w:unhideWhenUsed/>
    <w:qFormat/>
    <w:rsid w:val="0093057A"/>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93057A"/>
    <w:pPr>
      <w:spacing w:after="0" w:line="240" w:lineRule="auto"/>
      <w:jc w:val="both"/>
    </w:pPr>
    <w:rPr>
      <w:rFonts w:eastAsia="Times New Roman" w:cs="Times New Roman"/>
      <w:sz w:val="20"/>
      <w:szCs w:val="20"/>
      <w:lang w:eastAsia="es-E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3057A"/>
    <w:rPr>
      <w:rFonts w:eastAsia="Times New Roman" w:cs="Times New Roman"/>
      <w:sz w:val="20"/>
      <w:szCs w:val="20"/>
      <w:lang w:val="es-MX"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93057A"/>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3057A"/>
    <w:rPr>
      <w:lang w:val="es-MX"/>
    </w:rPr>
  </w:style>
  <w:style w:type="character" w:styleId="Hipervnculo">
    <w:name w:val="Hyperlink"/>
    <w:basedOn w:val="Fuentedeprrafopredeter"/>
    <w:uiPriority w:val="99"/>
    <w:unhideWhenUsed/>
    <w:rsid w:val="000124BC"/>
    <w:rPr>
      <w:color w:val="0563C1" w:themeColor="hyperlink"/>
      <w:u w:val="single"/>
    </w:rPr>
  </w:style>
  <w:style w:type="paragraph" w:customStyle="1" w:styleId="xmsonormal">
    <w:name w:val="xmsonormal"/>
    <w:basedOn w:val="Normal"/>
    <w:rsid w:val="00D400A4"/>
    <w:pPr>
      <w:spacing w:before="100" w:beforeAutospacing="1" w:after="100" w:afterAutospacing="1" w:line="240" w:lineRule="auto"/>
    </w:pPr>
    <w:rPr>
      <w:rFonts w:ascii="Times New Roman" w:hAnsi="Times New Roman" w:cs="Times New Roman"/>
      <w:sz w:val="24"/>
      <w:szCs w:val="24"/>
      <w:lang w:eastAsia="es-MX"/>
    </w:rPr>
  </w:style>
  <w:style w:type="paragraph" w:styleId="Textoindependiente">
    <w:name w:val="Body Text"/>
    <w:basedOn w:val="Normal"/>
    <w:link w:val="TextoindependienteCar"/>
    <w:uiPriority w:val="99"/>
    <w:semiHidden/>
    <w:unhideWhenUsed/>
    <w:rsid w:val="00AC129A"/>
    <w:pPr>
      <w:spacing w:after="120"/>
    </w:pPr>
  </w:style>
  <w:style w:type="character" w:customStyle="1" w:styleId="TextoindependienteCar">
    <w:name w:val="Texto independiente Car"/>
    <w:basedOn w:val="Fuentedeprrafopredeter"/>
    <w:link w:val="Textoindependiente"/>
    <w:uiPriority w:val="99"/>
    <w:semiHidden/>
    <w:rsid w:val="00AC129A"/>
    <w:rPr>
      <w:lang w:val="es-MX"/>
    </w:rPr>
  </w:style>
  <w:style w:type="paragraph" w:styleId="Textoindependienteprimerasangra">
    <w:name w:val="Body Text First Indent"/>
    <w:basedOn w:val="Textoindependiente"/>
    <w:link w:val="TextoindependienteprimerasangraCar"/>
    <w:rsid w:val="00AC129A"/>
    <w:pPr>
      <w:spacing w:line="360" w:lineRule="auto"/>
      <w:ind w:firstLine="210"/>
      <w:jc w:val="both"/>
    </w:pPr>
    <w:rPr>
      <w:rFonts w:eastAsia="Times New Roman" w:cs="Times New Roman"/>
      <w:sz w:val="26"/>
      <w:szCs w:val="24"/>
      <w:lang w:eastAsia="es-ES"/>
    </w:rPr>
  </w:style>
  <w:style w:type="character" w:customStyle="1" w:styleId="TextoindependienteprimerasangraCar">
    <w:name w:val="Texto independiente primera sangría Car"/>
    <w:basedOn w:val="TextoindependienteCar"/>
    <w:link w:val="Textoindependienteprimerasangra"/>
    <w:rsid w:val="00AC129A"/>
    <w:rPr>
      <w:rFonts w:eastAsia="Times New Roman" w:cs="Times New Roman"/>
      <w:sz w:val="26"/>
      <w:szCs w:val="24"/>
      <w:lang w:val="es-MX" w:eastAsia="es-ES"/>
    </w:rPr>
  </w:style>
  <w:style w:type="paragraph" w:styleId="Textodeglobo">
    <w:name w:val="Balloon Text"/>
    <w:basedOn w:val="Normal"/>
    <w:link w:val="TextodegloboCar"/>
    <w:uiPriority w:val="99"/>
    <w:semiHidden/>
    <w:unhideWhenUsed/>
    <w:rsid w:val="007F44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44CA"/>
    <w:rPr>
      <w:rFonts w:ascii="Segoe UI" w:hAnsi="Segoe UI" w:cs="Segoe UI"/>
      <w:sz w:val="18"/>
      <w:szCs w:val="18"/>
      <w:lang w:val="es-MX"/>
    </w:rPr>
  </w:style>
  <w:style w:type="paragraph" w:styleId="NormalWeb">
    <w:name w:val="Normal (Web)"/>
    <w:basedOn w:val="Normal"/>
    <w:uiPriority w:val="99"/>
    <w:unhideWhenUsed/>
    <w:rsid w:val="00F9451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orte4fondo">
    <w:name w:val="corte4 fondo"/>
    <w:basedOn w:val="Normal"/>
    <w:link w:val="corte4fondoCar1"/>
    <w:qFormat/>
    <w:rsid w:val="00566190"/>
    <w:pPr>
      <w:spacing w:after="0" w:line="360" w:lineRule="auto"/>
      <w:ind w:firstLine="709"/>
      <w:jc w:val="both"/>
    </w:pPr>
    <w:rPr>
      <w:rFonts w:ascii="Arial" w:eastAsia="Times New Roman" w:hAnsi="Arial" w:cs="Times New Roman"/>
      <w:sz w:val="30"/>
      <w:szCs w:val="20"/>
      <w:lang w:val="x-none" w:eastAsia="es-MX"/>
    </w:rPr>
  </w:style>
  <w:style w:type="character" w:customStyle="1" w:styleId="corte4fondoCar1">
    <w:name w:val="corte4 fondo Car1"/>
    <w:link w:val="corte4fondo"/>
    <w:rsid w:val="00566190"/>
    <w:rPr>
      <w:rFonts w:ascii="Arial" w:eastAsia="Times New Roman" w:hAnsi="Arial" w:cs="Times New Roman"/>
      <w:sz w:val="30"/>
      <w:szCs w:val="20"/>
      <w:lang w:val="x-none" w:eastAsia="es-MX"/>
    </w:rPr>
  </w:style>
  <w:style w:type="paragraph" w:customStyle="1" w:styleId="Estilo">
    <w:name w:val="Estilo"/>
    <w:basedOn w:val="Sinespaciado"/>
    <w:link w:val="EstiloCar"/>
    <w:qFormat/>
    <w:rsid w:val="007E7010"/>
    <w:pPr>
      <w:jc w:val="both"/>
    </w:pPr>
    <w:rPr>
      <w:rFonts w:ascii="Arial" w:hAnsi="Arial"/>
      <w:sz w:val="24"/>
    </w:rPr>
  </w:style>
  <w:style w:type="character" w:customStyle="1" w:styleId="EstiloCar">
    <w:name w:val="Estilo Car"/>
    <w:basedOn w:val="Fuentedeprrafopredeter"/>
    <w:link w:val="Estilo"/>
    <w:rsid w:val="007E7010"/>
    <w:rPr>
      <w:rFonts w:ascii="Arial" w:hAnsi="Arial"/>
      <w:sz w:val="24"/>
      <w:lang w:val="es-MX"/>
    </w:rPr>
  </w:style>
  <w:style w:type="paragraph" w:styleId="Sinespaciado">
    <w:name w:val="No Spacing"/>
    <w:uiPriority w:val="1"/>
    <w:qFormat/>
    <w:rsid w:val="007E7010"/>
    <w:pPr>
      <w:spacing w:after="0" w:line="240" w:lineRule="auto"/>
    </w:pPr>
    <w:rPr>
      <w:lang w:val="es-MX"/>
    </w:rPr>
  </w:style>
  <w:style w:type="character" w:customStyle="1" w:styleId="text-justify">
    <w:name w:val="text-justify"/>
    <w:basedOn w:val="Fuentedeprrafopredeter"/>
    <w:rsid w:val="00E134F5"/>
  </w:style>
  <w:style w:type="character" w:customStyle="1" w:styleId="ng-star-inserted">
    <w:name w:val="ng-star-inserted"/>
    <w:basedOn w:val="Fuentedeprrafopredeter"/>
    <w:rsid w:val="00F10AD6"/>
  </w:style>
  <w:style w:type="table" w:styleId="Tabladecuadrcula1clara">
    <w:name w:val="Grid Table 1 Light"/>
    <w:basedOn w:val="Tablanormal"/>
    <w:uiPriority w:val="46"/>
    <w:rsid w:val="006938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4-nfasis5">
    <w:name w:val="Grid Table 4 Accent 5"/>
    <w:basedOn w:val="Tablanormal"/>
    <w:uiPriority w:val="49"/>
    <w:rsid w:val="006938E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Refdecomentario">
    <w:name w:val="annotation reference"/>
    <w:basedOn w:val="Fuentedeprrafopredeter"/>
    <w:uiPriority w:val="99"/>
    <w:semiHidden/>
    <w:unhideWhenUsed/>
    <w:rsid w:val="001515C7"/>
    <w:rPr>
      <w:sz w:val="16"/>
      <w:szCs w:val="16"/>
    </w:rPr>
  </w:style>
  <w:style w:type="paragraph" w:styleId="Textocomentario">
    <w:name w:val="annotation text"/>
    <w:basedOn w:val="Normal"/>
    <w:link w:val="TextocomentarioCar"/>
    <w:uiPriority w:val="99"/>
    <w:semiHidden/>
    <w:unhideWhenUsed/>
    <w:rsid w:val="001515C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515C7"/>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515C7"/>
    <w:rPr>
      <w:b/>
      <w:bCs/>
    </w:rPr>
  </w:style>
  <w:style w:type="character" w:customStyle="1" w:styleId="AsuntodelcomentarioCar">
    <w:name w:val="Asunto del comentario Car"/>
    <w:basedOn w:val="TextocomentarioCar"/>
    <w:link w:val="Asuntodelcomentario"/>
    <w:uiPriority w:val="99"/>
    <w:semiHidden/>
    <w:rsid w:val="001515C7"/>
    <w:rPr>
      <w:b/>
      <w:bCs/>
      <w:sz w:val="20"/>
      <w:szCs w:val="20"/>
      <w:lang w:val="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FA5019"/>
    <w:pPr>
      <w:spacing w:after="0" w:line="240" w:lineRule="auto"/>
      <w:jc w:val="both"/>
    </w:pPr>
    <w:rPr>
      <w:vertAlign w:val="superscript"/>
      <w:lang w:val="es-ES"/>
    </w:rPr>
  </w:style>
  <w:style w:type="table" w:styleId="Tabladecuadrcula4-nfasis3">
    <w:name w:val="Grid Table 4 Accent 3"/>
    <w:basedOn w:val="Tablanormal"/>
    <w:uiPriority w:val="49"/>
    <w:rsid w:val="004246C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
    <w:name w:val="Texto"/>
    <w:basedOn w:val="Normal"/>
    <w:link w:val="TextoCar"/>
    <w:qFormat/>
    <w:rsid w:val="007B43B8"/>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locked/>
    <w:rsid w:val="007B43B8"/>
    <w:rPr>
      <w:rFonts w:ascii="Arial" w:eastAsia="Times New Roman" w:hAnsi="Arial" w:cs="Arial"/>
      <w:sz w:val="18"/>
      <w:szCs w:val="20"/>
    </w:rPr>
  </w:style>
  <w:style w:type="character" w:styleId="Textoennegrita">
    <w:name w:val="Strong"/>
    <w:basedOn w:val="Fuentedeprrafopredeter"/>
    <w:uiPriority w:val="22"/>
    <w:qFormat/>
    <w:rsid w:val="007B43B8"/>
    <w:rPr>
      <w:b/>
      <w:bCs/>
    </w:rPr>
  </w:style>
  <w:style w:type="paragraph" w:customStyle="1" w:styleId="Default">
    <w:name w:val="Default"/>
    <w:rsid w:val="00142DE9"/>
    <w:pPr>
      <w:autoSpaceDE w:val="0"/>
      <w:autoSpaceDN w:val="0"/>
      <w:adjustRightInd w:val="0"/>
      <w:spacing w:after="0" w:line="240" w:lineRule="auto"/>
    </w:pPr>
    <w:rPr>
      <w:rFonts w:ascii="Arial" w:hAnsi="Arial" w:cs="Arial"/>
      <w:color w:val="000000"/>
      <w:sz w:val="24"/>
      <w:szCs w:val="24"/>
      <w:lang w:val="es-MX"/>
    </w:rPr>
  </w:style>
  <w:style w:type="table" w:styleId="Tablanormal4">
    <w:name w:val="Plain Table 4"/>
    <w:basedOn w:val="Tablanormal"/>
    <w:uiPriority w:val="44"/>
    <w:rsid w:val="003159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B806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90575">
      <w:bodyDiv w:val="1"/>
      <w:marLeft w:val="0"/>
      <w:marRight w:val="0"/>
      <w:marTop w:val="0"/>
      <w:marBottom w:val="0"/>
      <w:divBdr>
        <w:top w:val="none" w:sz="0" w:space="0" w:color="auto"/>
        <w:left w:val="none" w:sz="0" w:space="0" w:color="auto"/>
        <w:bottom w:val="none" w:sz="0" w:space="0" w:color="auto"/>
        <w:right w:val="none" w:sz="0" w:space="0" w:color="auto"/>
      </w:divBdr>
    </w:div>
    <w:div w:id="250630463">
      <w:bodyDiv w:val="1"/>
      <w:marLeft w:val="0"/>
      <w:marRight w:val="0"/>
      <w:marTop w:val="0"/>
      <w:marBottom w:val="0"/>
      <w:divBdr>
        <w:top w:val="none" w:sz="0" w:space="0" w:color="auto"/>
        <w:left w:val="none" w:sz="0" w:space="0" w:color="auto"/>
        <w:bottom w:val="none" w:sz="0" w:space="0" w:color="auto"/>
        <w:right w:val="none" w:sz="0" w:space="0" w:color="auto"/>
      </w:divBdr>
    </w:div>
    <w:div w:id="254635781">
      <w:bodyDiv w:val="1"/>
      <w:marLeft w:val="0"/>
      <w:marRight w:val="0"/>
      <w:marTop w:val="0"/>
      <w:marBottom w:val="0"/>
      <w:divBdr>
        <w:top w:val="none" w:sz="0" w:space="0" w:color="auto"/>
        <w:left w:val="none" w:sz="0" w:space="0" w:color="auto"/>
        <w:bottom w:val="none" w:sz="0" w:space="0" w:color="auto"/>
        <w:right w:val="none" w:sz="0" w:space="0" w:color="auto"/>
      </w:divBdr>
    </w:div>
    <w:div w:id="331955087">
      <w:bodyDiv w:val="1"/>
      <w:marLeft w:val="0"/>
      <w:marRight w:val="0"/>
      <w:marTop w:val="0"/>
      <w:marBottom w:val="0"/>
      <w:divBdr>
        <w:top w:val="none" w:sz="0" w:space="0" w:color="auto"/>
        <w:left w:val="none" w:sz="0" w:space="0" w:color="auto"/>
        <w:bottom w:val="none" w:sz="0" w:space="0" w:color="auto"/>
        <w:right w:val="none" w:sz="0" w:space="0" w:color="auto"/>
      </w:divBdr>
      <w:divsChild>
        <w:div w:id="501549421">
          <w:marLeft w:val="0"/>
          <w:marRight w:val="0"/>
          <w:marTop w:val="0"/>
          <w:marBottom w:val="0"/>
          <w:divBdr>
            <w:top w:val="none" w:sz="0" w:space="0" w:color="auto"/>
            <w:left w:val="none" w:sz="0" w:space="0" w:color="auto"/>
            <w:bottom w:val="none" w:sz="0" w:space="0" w:color="auto"/>
            <w:right w:val="none" w:sz="0" w:space="0" w:color="auto"/>
          </w:divBdr>
          <w:divsChild>
            <w:div w:id="1454786249">
              <w:marLeft w:val="0"/>
              <w:marRight w:val="0"/>
              <w:marTop w:val="0"/>
              <w:marBottom w:val="0"/>
              <w:divBdr>
                <w:top w:val="none" w:sz="0" w:space="0" w:color="auto"/>
                <w:left w:val="none" w:sz="0" w:space="0" w:color="auto"/>
                <w:bottom w:val="none" w:sz="0" w:space="0" w:color="auto"/>
                <w:right w:val="none" w:sz="0" w:space="0" w:color="auto"/>
              </w:divBdr>
            </w:div>
          </w:divsChild>
        </w:div>
        <w:div w:id="977681719">
          <w:marLeft w:val="0"/>
          <w:marRight w:val="0"/>
          <w:marTop w:val="0"/>
          <w:marBottom w:val="0"/>
          <w:divBdr>
            <w:top w:val="none" w:sz="0" w:space="0" w:color="auto"/>
            <w:left w:val="none" w:sz="0" w:space="0" w:color="auto"/>
            <w:bottom w:val="none" w:sz="0" w:space="0" w:color="auto"/>
            <w:right w:val="none" w:sz="0" w:space="0" w:color="auto"/>
          </w:divBdr>
          <w:divsChild>
            <w:div w:id="930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52917">
      <w:bodyDiv w:val="1"/>
      <w:marLeft w:val="0"/>
      <w:marRight w:val="0"/>
      <w:marTop w:val="0"/>
      <w:marBottom w:val="0"/>
      <w:divBdr>
        <w:top w:val="none" w:sz="0" w:space="0" w:color="auto"/>
        <w:left w:val="none" w:sz="0" w:space="0" w:color="auto"/>
        <w:bottom w:val="none" w:sz="0" w:space="0" w:color="auto"/>
        <w:right w:val="none" w:sz="0" w:space="0" w:color="auto"/>
      </w:divBdr>
    </w:div>
    <w:div w:id="464271948">
      <w:bodyDiv w:val="1"/>
      <w:marLeft w:val="0"/>
      <w:marRight w:val="0"/>
      <w:marTop w:val="0"/>
      <w:marBottom w:val="0"/>
      <w:divBdr>
        <w:top w:val="none" w:sz="0" w:space="0" w:color="auto"/>
        <w:left w:val="none" w:sz="0" w:space="0" w:color="auto"/>
        <w:bottom w:val="none" w:sz="0" w:space="0" w:color="auto"/>
        <w:right w:val="none" w:sz="0" w:space="0" w:color="auto"/>
      </w:divBdr>
    </w:div>
    <w:div w:id="471874108">
      <w:bodyDiv w:val="1"/>
      <w:marLeft w:val="0"/>
      <w:marRight w:val="0"/>
      <w:marTop w:val="0"/>
      <w:marBottom w:val="0"/>
      <w:divBdr>
        <w:top w:val="none" w:sz="0" w:space="0" w:color="auto"/>
        <w:left w:val="none" w:sz="0" w:space="0" w:color="auto"/>
        <w:bottom w:val="none" w:sz="0" w:space="0" w:color="auto"/>
        <w:right w:val="none" w:sz="0" w:space="0" w:color="auto"/>
      </w:divBdr>
    </w:div>
    <w:div w:id="473376901">
      <w:bodyDiv w:val="1"/>
      <w:marLeft w:val="0"/>
      <w:marRight w:val="0"/>
      <w:marTop w:val="0"/>
      <w:marBottom w:val="0"/>
      <w:divBdr>
        <w:top w:val="none" w:sz="0" w:space="0" w:color="auto"/>
        <w:left w:val="none" w:sz="0" w:space="0" w:color="auto"/>
        <w:bottom w:val="none" w:sz="0" w:space="0" w:color="auto"/>
        <w:right w:val="none" w:sz="0" w:space="0" w:color="auto"/>
      </w:divBdr>
    </w:div>
    <w:div w:id="586155656">
      <w:bodyDiv w:val="1"/>
      <w:marLeft w:val="0"/>
      <w:marRight w:val="0"/>
      <w:marTop w:val="0"/>
      <w:marBottom w:val="0"/>
      <w:divBdr>
        <w:top w:val="none" w:sz="0" w:space="0" w:color="auto"/>
        <w:left w:val="none" w:sz="0" w:space="0" w:color="auto"/>
        <w:bottom w:val="none" w:sz="0" w:space="0" w:color="auto"/>
        <w:right w:val="none" w:sz="0" w:space="0" w:color="auto"/>
      </w:divBdr>
    </w:div>
    <w:div w:id="680740131">
      <w:bodyDiv w:val="1"/>
      <w:marLeft w:val="0"/>
      <w:marRight w:val="0"/>
      <w:marTop w:val="0"/>
      <w:marBottom w:val="0"/>
      <w:divBdr>
        <w:top w:val="none" w:sz="0" w:space="0" w:color="auto"/>
        <w:left w:val="none" w:sz="0" w:space="0" w:color="auto"/>
        <w:bottom w:val="none" w:sz="0" w:space="0" w:color="auto"/>
        <w:right w:val="none" w:sz="0" w:space="0" w:color="auto"/>
      </w:divBdr>
    </w:div>
    <w:div w:id="726689731">
      <w:bodyDiv w:val="1"/>
      <w:marLeft w:val="0"/>
      <w:marRight w:val="0"/>
      <w:marTop w:val="0"/>
      <w:marBottom w:val="0"/>
      <w:divBdr>
        <w:top w:val="none" w:sz="0" w:space="0" w:color="auto"/>
        <w:left w:val="none" w:sz="0" w:space="0" w:color="auto"/>
        <w:bottom w:val="none" w:sz="0" w:space="0" w:color="auto"/>
        <w:right w:val="none" w:sz="0" w:space="0" w:color="auto"/>
      </w:divBdr>
    </w:div>
    <w:div w:id="768745273">
      <w:bodyDiv w:val="1"/>
      <w:marLeft w:val="0"/>
      <w:marRight w:val="0"/>
      <w:marTop w:val="0"/>
      <w:marBottom w:val="0"/>
      <w:divBdr>
        <w:top w:val="none" w:sz="0" w:space="0" w:color="auto"/>
        <w:left w:val="none" w:sz="0" w:space="0" w:color="auto"/>
        <w:bottom w:val="none" w:sz="0" w:space="0" w:color="auto"/>
        <w:right w:val="none" w:sz="0" w:space="0" w:color="auto"/>
      </w:divBdr>
    </w:div>
    <w:div w:id="786243763">
      <w:bodyDiv w:val="1"/>
      <w:marLeft w:val="0"/>
      <w:marRight w:val="0"/>
      <w:marTop w:val="0"/>
      <w:marBottom w:val="0"/>
      <w:divBdr>
        <w:top w:val="none" w:sz="0" w:space="0" w:color="auto"/>
        <w:left w:val="none" w:sz="0" w:space="0" w:color="auto"/>
        <w:bottom w:val="none" w:sz="0" w:space="0" w:color="auto"/>
        <w:right w:val="none" w:sz="0" w:space="0" w:color="auto"/>
      </w:divBdr>
    </w:div>
    <w:div w:id="843279727">
      <w:bodyDiv w:val="1"/>
      <w:marLeft w:val="0"/>
      <w:marRight w:val="0"/>
      <w:marTop w:val="0"/>
      <w:marBottom w:val="0"/>
      <w:divBdr>
        <w:top w:val="none" w:sz="0" w:space="0" w:color="auto"/>
        <w:left w:val="none" w:sz="0" w:space="0" w:color="auto"/>
        <w:bottom w:val="none" w:sz="0" w:space="0" w:color="auto"/>
        <w:right w:val="none" w:sz="0" w:space="0" w:color="auto"/>
      </w:divBdr>
    </w:div>
    <w:div w:id="852888477">
      <w:bodyDiv w:val="1"/>
      <w:marLeft w:val="0"/>
      <w:marRight w:val="0"/>
      <w:marTop w:val="0"/>
      <w:marBottom w:val="0"/>
      <w:divBdr>
        <w:top w:val="none" w:sz="0" w:space="0" w:color="auto"/>
        <w:left w:val="none" w:sz="0" w:space="0" w:color="auto"/>
        <w:bottom w:val="none" w:sz="0" w:space="0" w:color="auto"/>
        <w:right w:val="none" w:sz="0" w:space="0" w:color="auto"/>
      </w:divBdr>
    </w:div>
    <w:div w:id="864054430">
      <w:bodyDiv w:val="1"/>
      <w:marLeft w:val="0"/>
      <w:marRight w:val="0"/>
      <w:marTop w:val="0"/>
      <w:marBottom w:val="0"/>
      <w:divBdr>
        <w:top w:val="none" w:sz="0" w:space="0" w:color="auto"/>
        <w:left w:val="none" w:sz="0" w:space="0" w:color="auto"/>
        <w:bottom w:val="none" w:sz="0" w:space="0" w:color="auto"/>
        <w:right w:val="none" w:sz="0" w:space="0" w:color="auto"/>
      </w:divBdr>
    </w:div>
    <w:div w:id="1018198031">
      <w:bodyDiv w:val="1"/>
      <w:marLeft w:val="0"/>
      <w:marRight w:val="0"/>
      <w:marTop w:val="0"/>
      <w:marBottom w:val="0"/>
      <w:divBdr>
        <w:top w:val="none" w:sz="0" w:space="0" w:color="auto"/>
        <w:left w:val="none" w:sz="0" w:space="0" w:color="auto"/>
        <w:bottom w:val="none" w:sz="0" w:space="0" w:color="auto"/>
        <w:right w:val="none" w:sz="0" w:space="0" w:color="auto"/>
      </w:divBdr>
    </w:div>
    <w:div w:id="1064373552">
      <w:bodyDiv w:val="1"/>
      <w:marLeft w:val="0"/>
      <w:marRight w:val="0"/>
      <w:marTop w:val="0"/>
      <w:marBottom w:val="0"/>
      <w:divBdr>
        <w:top w:val="none" w:sz="0" w:space="0" w:color="auto"/>
        <w:left w:val="none" w:sz="0" w:space="0" w:color="auto"/>
        <w:bottom w:val="none" w:sz="0" w:space="0" w:color="auto"/>
        <w:right w:val="none" w:sz="0" w:space="0" w:color="auto"/>
      </w:divBdr>
    </w:div>
    <w:div w:id="1092124201">
      <w:bodyDiv w:val="1"/>
      <w:marLeft w:val="0"/>
      <w:marRight w:val="0"/>
      <w:marTop w:val="0"/>
      <w:marBottom w:val="0"/>
      <w:divBdr>
        <w:top w:val="none" w:sz="0" w:space="0" w:color="auto"/>
        <w:left w:val="none" w:sz="0" w:space="0" w:color="auto"/>
        <w:bottom w:val="none" w:sz="0" w:space="0" w:color="auto"/>
        <w:right w:val="none" w:sz="0" w:space="0" w:color="auto"/>
      </w:divBdr>
    </w:div>
    <w:div w:id="1142455705">
      <w:bodyDiv w:val="1"/>
      <w:marLeft w:val="0"/>
      <w:marRight w:val="0"/>
      <w:marTop w:val="0"/>
      <w:marBottom w:val="0"/>
      <w:divBdr>
        <w:top w:val="none" w:sz="0" w:space="0" w:color="auto"/>
        <w:left w:val="none" w:sz="0" w:space="0" w:color="auto"/>
        <w:bottom w:val="none" w:sz="0" w:space="0" w:color="auto"/>
        <w:right w:val="none" w:sz="0" w:space="0" w:color="auto"/>
      </w:divBdr>
      <w:divsChild>
        <w:div w:id="2043089825">
          <w:marLeft w:val="0"/>
          <w:marRight w:val="0"/>
          <w:marTop w:val="0"/>
          <w:marBottom w:val="101"/>
          <w:divBdr>
            <w:top w:val="none" w:sz="0" w:space="0" w:color="auto"/>
            <w:left w:val="none" w:sz="0" w:space="0" w:color="auto"/>
            <w:bottom w:val="none" w:sz="0" w:space="0" w:color="auto"/>
            <w:right w:val="none" w:sz="0" w:space="0" w:color="auto"/>
          </w:divBdr>
        </w:div>
        <w:div w:id="588151979">
          <w:marLeft w:val="0"/>
          <w:marRight w:val="0"/>
          <w:marTop w:val="0"/>
          <w:marBottom w:val="101"/>
          <w:divBdr>
            <w:top w:val="none" w:sz="0" w:space="0" w:color="auto"/>
            <w:left w:val="none" w:sz="0" w:space="0" w:color="auto"/>
            <w:bottom w:val="none" w:sz="0" w:space="0" w:color="auto"/>
            <w:right w:val="none" w:sz="0" w:space="0" w:color="auto"/>
          </w:divBdr>
        </w:div>
        <w:div w:id="1350252672">
          <w:marLeft w:val="0"/>
          <w:marRight w:val="0"/>
          <w:marTop w:val="0"/>
          <w:marBottom w:val="101"/>
          <w:divBdr>
            <w:top w:val="none" w:sz="0" w:space="0" w:color="auto"/>
            <w:left w:val="none" w:sz="0" w:space="0" w:color="auto"/>
            <w:bottom w:val="none" w:sz="0" w:space="0" w:color="auto"/>
            <w:right w:val="none" w:sz="0" w:space="0" w:color="auto"/>
          </w:divBdr>
        </w:div>
        <w:div w:id="680086474">
          <w:marLeft w:val="0"/>
          <w:marRight w:val="0"/>
          <w:marTop w:val="0"/>
          <w:marBottom w:val="101"/>
          <w:divBdr>
            <w:top w:val="none" w:sz="0" w:space="0" w:color="auto"/>
            <w:left w:val="none" w:sz="0" w:space="0" w:color="auto"/>
            <w:bottom w:val="none" w:sz="0" w:space="0" w:color="auto"/>
            <w:right w:val="none" w:sz="0" w:space="0" w:color="auto"/>
          </w:divBdr>
        </w:div>
        <w:div w:id="639924901">
          <w:marLeft w:val="0"/>
          <w:marRight w:val="0"/>
          <w:marTop w:val="0"/>
          <w:marBottom w:val="101"/>
          <w:divBdr>
            <w:top w:val="none" w:sz="0" w:space="0" w:color="auto"/>
            <w:left w:val="none" w:sz="0" w:space="0" w:color="auto"/>
            <w:bottom w:val="none" w:sz="0" w:space="0" w:color="auto"/>
            <w:right w:val="none" w:sz="0" w:space="0" w:color="auto"/>
          </w:divBdr>
        </w:div>
        <w:div w:id="1266159693">
          <w:marLeft w:val="0"/>
          <w:marRight w:val="0"/>
          <w:marTop w:val="0"/>
          <w:marBottom w:val="101"/>
          <w:divBdr>
            <w:top w:val="none" w:sz="0" w:space="0" w:color="auto"/>
            <w:left w:val="none" w:sz="0" w:space="0" w:color="auto"/>
            <w:bottom w:val="none" w:sz="0" w:space="0" w:color="auto"/>
            <w:right w:val="none" w:sz="0" w:space="0" w:color="auto"/>
          </w:divBdr>
        </w:div>
        <w:div w:id="1484002790">
          <w:marLeft w:val="0"/>
          <w:marRight w:val="0"/>
          <w:marTop w:val="0"/>
          <w:marBottom w:val="101"/>
          <w:divBdr>
            <w:top w:val="none" w:sz="0" w:space="0" w:color="auto"/>
            <w:left w:val="none" w:sz="0" w:space="0" w:color="auto"/>
            <w:bottom w:val="none" w:sz="0" w:space="0" w:color="auto"/>
            <w:right w:val="none" w:sz="0" w:space="0" w:color="auto"/>
          </w:divBdr>
        </w:div>
        <w:div w:id="348485495">
          <w:marLeft w:val="0"/>
          <w:marRight w:val="0"/>
          <w:marTop w:val="0"/>
          <w:marBottom w:val="101"/>
          <w:divBdr>
            <w:top w:val="none" w:sz="0" w:space="0" w:color="auto"/>
            <w:left w:val="none" w:sz="0" w:space="0" w:color="auto"/>
            <w:bottom w:val="none" w:sz="0" w:space="0" w:color="auto"/>
            <w:right w:val="none" w:sz="0" w:space="0" w:color="auto"/>
          </w:divBdr>
        </w:div>
      </w:divsChild>
    </w:div>
    <w:div w:id="1159466538">
      <w:bodyDiv w:val="1"/>
      <w:marLeft w:val="0"/>
      <w:marRight w:val="0"/>
      <w:marTop w:val="0"/>
      <w:marBottom w:val="0"/>
      <w:divBdr>
        <w:top w:val="none" w:sz="0" w:space="0" w:color="auto"/>
        <w:left w:val="none" w:sz="0" w:space="0" w:color="auto"/>
        <w:bottom w:val="none" w:sz="0" w:space="0" w:color="auto"/>
        <w:right w:val="none" w:sz="0" w:space="0" w:color="auto"/>
      </w:divBdr>
    </w:div>
    <w:div w:id="1477916859">
      <w:bodyDiv w:val="1"/>
      <w:marLeft w:val="0"/>
      <w:marRight w:val="0"/>
      <w:marTop w:val="0"/>
      <w:marBottom w:val="0"/>
      <w:divBdr>
        <w:top w:val="none" w:sz="0" w:space="0" w:color="auto"/>
        <w:left w:val="none" w:sz="0" w:space="0" w:color="auto"/>
        <w:bottom w:val="none" w:sz="0" w:space="0" w:color="auto"/>
        <w:right w:val="none" w:sz="0" w:space="0" w:color="auto"/>
      </w:divBdr>
    </w:div>
    <w:div w:id="1515608624">
      <w:bodyDiv w:val="1"/>
      <w:marLeft w:val="0"/>
      <w:marRight w:val="0"/>
      <w:marTop w:val="0"/>
      <w:marBottom w:val="0"/>
      <w:divBdr>
        <w:top w:val="none" w:sz="0" w:space="0" w:color="auto"/>
        <w:left w:val="none" w:sz="0" w:space="0" w:color="auto"/>
        <w:bottom w:val="none" w:sz="0" w:space="0" w:color="auto"/>
        <w:right w:val="none" w:sz="0" w:space="0" w:color="auto"/>
      </w:divBdr>
    </w:div>
    <w:div w:id="1568110301">
      <w:bodyDiv w:val="1"/>
      <w:marLeft w:val="0"/>
      <w:marRight w:val="0"/>
      <w:marTop w:val="0"/>
      <w:marBottom w:val="0"/>
      <w:divBdr>
        <w:top w:val="none" w:sz="0" w:space="0" w:color="auto"/>
        <w:left w:val="none" w:sz="0" w:space="0" w:color="auto"/>
        <w:bottom w:val="none" w:sz="0" w:space="0" w:color="auto"/>
        <w:right w:val="none" w:sz="0" w:space="0" w:color="auto"/>
      </w:divBdr>
    </w:div>
    <w:div w:id="1632782996">
      <w:bodyDiv w:val="1"/>
      <w:marLeft w:val="0"/>
      <w:marRight w:val="0"/>
      <w:marTop w:val="0"/>
      <w:marBottom w:val="0"/>
      <w:divBdr>
        <w:top w:val="none" w:sz="0" w:space="0" w:color="auto"/>
        <w:left w:val="none" w:sz="0" w:space="0" w:color="auto"/>
        <w:bottom w:val="none" w:sz="0" w:space="0" w:color="auto"/>
        <w:right w:val="none" w:sz="0" w:space="0" w:color="auto"/>
      </w:divBdr>
    </w:div>
    <w:div w:id="1636906173">
      <w:bodyDiv w:val="1"/>
      <w:marLeft w:val="0"/>
      <w:marRight w:val="0"/>
      <w:marTop w:val="0"/>
      <w:marBottom w:val="0"/>
      <w:divBdr>
        <w:top w:val="none" w:sz="0" w:space="0" w:color="auto"/>
        <w:left w:val="none" w:sz="0" w:space="0" w:color="auto"/>
        <w:bottom w:val="none" w:sz="0" w:space="0" w:color="auto"/>
        <w:right w:val="none" w:sz="0" w:space="0" w:color="auto"/>
      </w:divBdr>
    </w:div>
    <w:div w:id="2121145299">
      <w:bodyDiv w:val="1"/>
      <w:marLeft w:val="0"/>
      <w:marRight w:val="0"/>
      <w:marTop w:val="0"/>
      <w:marBottom w:val="0"/>
      <w:divBdr>
        <w:top w:val="none" w:sz="0" w:space="0" w:color="auto"/>
        <w:left w:val="none" w:sz="0" w:space="0" w:color="auto"/>
        <w:bottom w:val="none" w:sz="0" w:space="0" w:color="auto"/>
        <w:right w:val="none" w:sz="0" w:space="0" w:color="auto"/>
      </w:divBdr>
    </w:div>
    <w:div w:id="21260771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1EBCE-DE71-423C-9767-F15A22453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5928</Words>
  <Characters>32610</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Ponencia3</cp:lastModifiedBy>
  <cp:revision>3</cp:revision>
  <cp:lastPrinted>2026-09-08T17:14:00Z</cp:lastPrinted>
  <dcterms:created xsi:type="dcterms:W3CDTF">2026-09-07T15:46:00Z</dcterms:created>
  <dcterms:modified xsi:type="dcterms:W3CDTF">2026-09-08T17:15:00Z</dcterms:modified>
</cp:coreProperties>
</file>