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F90" w:rsidRPr="0087541C" w:rsidRDefault="00424F9E" w:rsidP="008F5F90">
      <w:pPr>
        <w:spacing w:after="0" w:line="240" w:lineRule="auto"/>
        <w:ind w:left="3969"/>
        <w:jc w:val="both"/>
        <w:rPr>
          <w:rFonts w:ascii="Arial" w:hAnsi="Arial" w:cs="Arial"/>
          <w:b/>
        </w:rPr>
      </w:pPr>
      <w:r>
        <w:rPr>
          <w:rFonts w:ascii="Arial Narrow" w:hAnsi="Arial Narrow"/>
          <w:noProof/>
          <w:lang w:eastAsia="es-MX"/>
        </w:rPr>
        <mc:AlternateContent>
          <mc:Choice Requires="wps">
            <w:drawing>
              <wp:anchor distT="0" distB="0" distL="114300" distR="114300" simplePos="0" relativeHeight="251659264" behindDoc="1" locked="0" layoutInCell="1" allowOverlap="1" wp14:anchorId="3D0F54AB" wp14:editId="102FFAD1">
                <wp:simplePos x="0" y="0"/>
                <wp:positionH relativeFrom="leftMargin">
                  <wp:posOffset>923925</wp:posOffset>
                </wp:positionH>
                <wp:positionV relativeFrom="paragraph">
                  <wp:posOffset>10795</wp:posOffset>
                </wp:positionV>
                <wp:extent cx="1581150" cy="260032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600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4F9E" w:rsidRDefault="00424F9E" w:rsidP="00424F9E">
                            <w:pPr>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4B70B6D9" wp14:editId="3E2376AD">
                                  <wp:extent cx="1162050" cy="1295400"/>
                                  <wp:effectExtent l="0" t="0" r="0" b="0"/>
                                  <wp:docPr id="26" name="Imagen 26"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162050" cy="1295400"/>
                                          </a:xfrm>
                                          <a:prstGeom prst="rect">
                                            <a:avLst/>
                                          </a:prstGeom>
                                          <a:solidFill>
                                            <a:srgbClr val="FFFFFF">
                                              <a:alpha val="0"/>
                                            </a:srgbClr>
                                          </a:solidFill>
                                          <a:ln>
                                            <a:noFill/>
                                          </a:ln>
                                        </pic:spPr>
                                      </pic:pic>
                                    </a:graphicData>
                                  </a:graphic>
                                </wp:inline>
                              </w:drawing>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424F9E">
                            <w:pPr>
                              <w:pStyle w:val="Sinespaciado"/>
                              <w:jc w:val="center"/>
                              <w:rPr>
                                <w:rFonts w:ascii="Microsoft Sans Serif" w:eastAsia="SimHei" w:hAnsi="Microsoft Sans Serif" w:cs="Microsoft Sans Serif"/>
                                <w:b/>
                                <w:sz w:val="14"/>
                                <w:szCs w:val="14"/>
                              </w:rPr>
                            </w:pPr>
                          </w:p>
                          <w:p w:rsidR="00424F9E" w:rsidRPr="00B23B9D" w:rsidRDefault="00424F9E" w:rsidP="00424F9E">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F54AB" id="_x0000_t202" coordsize="21600,21600" o:spt="202" path="m,l,21600r21600,l21600,xe">
                <v:stroke joinstyle="miter"/>
                <v:path gradientshapeok="t" o:connecttype="rect"/>
              </v:shapetype>
              <v:shape id="Cuadro de texto 1" o:spid="_x0000_s1026" type="#_x0000_t202" style="position:absolute;left:0;text-align:left;margin-left:72.75pt;margin-top:.85pt;width:124.5pt;height:204.75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bgiQIAABcFAAAOAAAAZHJzL2Uyb0RvYy54bWysVNtu2zAMfR+wfxD0nvoyJ42NOkWbLsOA&#10;7gJ0+wDFkmNhtqhJSuyu2L+PkpPUuzwMw/xgiyZ1dEge6up66FpyEMZKUCVNLmJKhKqAS7Ur6edP&#10;m9mSEuuY4qwFJUr6KCy9Xr18cdXrQqTQQMuFIQiibNHrkjbO6SKKbNWIjtkL0EKhswbTMYem2UXc&#10;sB7RuzZK43gR9WC4NlAJa/Hv3eikq4Bf16JyH+raCkfakiI3F94mvLf+Ha2uWLEzTDeyOtJg/8Ci&#10;Y1LhoWeoO+YY2Rv5G1QnKwMWandRQRdBXctKhBwwmyT+JZuHhmkRcsHiWH0uk/1/sNX7w0dDJMfe&#10;UaJYhy1a7xk3QLggTgwOSOKL1GtbYOyDxmg33MLgN/iErb6H6oslCtYNUztxYwz0jWAcSYad0WTr&#10;iGM9yLZ/BxxPY3sHAWioTecBsSYE0bFZj+cGIQ9S+SPnyySZo6tCX7qI41fp3LOLWHHaro11bwR0&#10;xC9KalABAZ4d7q0bQ08hgT60km9k2wbD7Lbr1pADQ7VswnNEt9OwVvlgBX7biDj+QZZ4hvd5vqH7&#10;T3mSZvFtms82i+XlLNtk81l+GS9ncZLf5os4y7O7zXdPMMmKRnIu1L1U4qTEJPu7Th9nYtRQ0CLp&#10;S5rPsTohryl7O00yDs+fkuykw8FsZVfS5TmIFb6zrxXHtFnhmGzHdfQz/dAQrMHpG6oSdOBbP4rA&#10;DdsBUbw4tsAfUREGsF/YW7xNcNGA+UZJj5NZUvt1z4ygpH2rUFV5kmV+lIORzS9TNMzUs516mKoQ&#10;qqSOknG5duP477WRuwZPGnWs4AaVWMugkWdWmII3cPpCMsebwo/31A5Rz/fZ6gcAAAD//wMAUEsD&#10;BBQABgAIAAAAIQCUdLir3QAAAAkBAAAPAAAAZHJzL2Rvd25yZXYueG1sTI/BTsMwEETvSPyDtUhc&#10;EHVSkoamcSpAAnFt6Qds4m0SNbaj2G3Sv2c50ds+zWh2ptjOphcXGn3nrIJ4EYEgWzvd2UbB4efz&#10;+RWED2g19s6Sgit52Jb3dwXm2k12R5d9aASHWJ+jgjaEIZfS1y0Z9As3kGXt6EaDgXFspB5x4nDT&#10;y2UUraTBzvKHFgf6aKk+7c9GwfF7ekrXU/UVDtkuWb1jl1XuqtTjw/y2ARFoDv9m+KvP1aHkTpU7&#10;W+1Fz5ykKVv5yECw/rJOmCsFSRwvQZaFvF1Q/gIAAP//AwBQSwECLQAUAAYACAAAACEAtoM4kv4A&#10;AADhAQAAEwAAAAAAAAAAAAAAAAAAAAAAW0NvbnRlbnRfVHlwZXNdLnhtbFBLAQItABQABgAIAAAA&#10;IQA4/SH/1gAAAJQBAAALAAAAAAAAAAAAAAAAAC8BAABfcmVscy8ucmVsc1BLAQItABQABgAIAAAA&#10;IQDQzjbgiQIAABcFAAAOAAAAAAAAAAAAAAAAAC4CAABkcnMvZTJvRG9jLnhtbFBLAQItABQABgAI&#10;AAAAIQCUdLir3QAAAAkBAAAPAAAAAAAAAAAAAAAAAOMEAABkcnMvZG93bnJldi54bWxQSwUGAAAA&#10;AAQABADzAAAA7QUAAAAA&#10;" stroked="f">
                <v:textbox>
                  <w:txbxContent>
                    <w:p w:rsidR="00424F9E" w:rsidRDefault="00424F9E" w:rsidP="00424F9E">
                      <w:pPr>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4B70B6D9" wp14:editId="3E2376AD">
                            <wp:extent cx="1162050" cy="1295400"/>
                            <wp:effectExtent l="0" t="0" r="0" b="0"/>
                            <wp:docPr id="26" name="Imagen 26"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162050" cy="1295400"/>
                                    </a:xfrm>
                                    <a:prstGeom prst="rect">
                                      <a:avLst/>
                                    </a:prstGeom>
                                    <a:solidFill>
                                      <a:srgbClr val="FFFFFF">
                                        <a:alpha val="0"/>
                                      </a:srgbClr>
                                    </a:solidFill>
                                    <a:ln>
                                      <a:noFill/>
                                    </a:ln>
                                  </pic:spPr>
                                </pic:pic>
                              </a:graphicData>
                            </a:graphic>
                          </wp:inline>
                        </w:drawing>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424F9E">
                      <w:pPr>
                        <w:pStyle w:val="Sinespaciado"/>
                        <w:jc w:val="center"/>
                        <w:rPr>
                          <w:rFonts w:ascii="Microsoft Sans Serif" w:eastAsia="SimHei" w:hAnsi="Microsoft Sans Serif" w:cs="Microsoft Sans Serif"/>
                          <w:b/>
                          <w:sz w:val="14"/>
                          <w:szCs w:val="14"/>
                        </w:rPr>
                      </w:pPr>
                    </w:p>
                    <w:p w:rsidR="00424F9E" w:rsidRPr="00B23B9D" w:rsidRDefault="00424F9E" w:rsidP="00424F9E">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anchorx="margin"/>
              </v:shape>
            </w:pict>
          </mc:Fallback>
        </mc:AlternateContent>
      </w:r>
      <w:r w:rsidR="008F5F90" w:rsidRPr="0087541C">
        <w:rPr>
          <w:rFonts w:ascii="Arial" w:hAnsi="Arial" w:cs="Arial"/>
          <w:b/>
        </w:rPr>
        <w:t>TRIBUNAL ESTATAL DE JUSTICIA ADMINISTRATIVA</w:t>
      </w:r>
    </w:p>
    <w:p w:rsidR="008F5F90" w:rsidRPr="0087541C" w:rsidRDefault="008F5F90" w:rsidP="008F5F90">
      <w:pPr>
        <w:spacing w:after="0" w:line="240" w:lineRule="auto"/>
        <w:ind w:left="3969"/>
        <w:jc w:val="both"/>
        <w:rPr>
          <w:rFonts w:ascii="Arial" w:hAnsi="Arial" w:cs="Arial"/>
          <w:b/>
        </w:rPr>
      </w:pPr>
    </w:p>
    <w:p w:rsidR="008F5F90" w:rsidRPr="0087541C" w:rsidRDefault="008F5F90" w:rsidP="008F5F90">
      <w:pPr>
        <w:spacing w:after="0" w:line="240" w:lineRule="auto"/>
        <w:ind w:left="3969"/>
        <w:jc w:val="both"/>
        <w:rPr>
          <w:rFonts w:ascii="Arial" w:hAnsi="Arial" w:cs="Arial"/>
          <w:b/>
        </w:rPr>
      </w:pPr>
      <w:r w:rsidRPr="0087541C">
        <w:rPr>
          <w:rFonts w:ascii="Arial" w:hAnsi="Arial" w:cs="Arial"/>
          <w:b/>
        </w:rPr>
        <w:t>SEGUNDA SALA UNITARIA</w:t>
      </w:r>
    </w:p>
    <w:p w:rsidR="008F5F90" w:rsidRPr="0087541C" w:rsidRDefault="008F5F90" w:rsidP="008F5F90">
      <w:pPr>
        <w:spacing w:after="0" w:line="240" w:lineRule="auto"/>
        <w:ind w:left="3969"/>
        <w:jc w:val="both"/>
        <w:rPr>
          <w:rFonts w:ascii="Arial" w:hAnsi="Arial" w:cs="Arial"/>
          <w:b/>
        </w:rPr>
      </w:pPr>
    </w:p>
    <w:p w:rsidR="008F5F90" w:rsidRPr="0087541C" w:rsidRDefault="005A6365" w:rsidP="008F5F90">
      <w:pPr>
        <w:spacing w:after="0" w:line="240" w:lineRule="auto"/>
        <w:ind w:left="3969"/>
        <w:jc w:val="both"/>
        <w:rPr>
          <w:rFonts w:ascii="Arial" w:hAnsi="Arial" w:cs="Arial"/>
          <w:b/>
        </w:rPr>
      </w:pPr>
      <w:r w:rsidRPr="0087541C">
        <w:rPr>
          <w:rFonts w:ascii="Arial" w:hAnsi="Arial" w:cs="Arial"/>
          <w:b/>
        </w:rPr>
        <w:t>EXPEDIENTE: 544/2025</w:t>
      </w:r>
      <w:r w:rsidR="008F5F90" w:rsidRPr="0087541C">
        <w:rPr>
          <w:rFonts w:ascii="Arial" w:hAnsi="Arial" w:cs="Arial"/>
          <w:b/>
        </w:rPr>
        <w:t>/2</w:t>
      </w:r>
    </w:p>
    <w:p w:rsidR="008F5F90" w:rsidRPr="0087541C" w:rsidRDefault="008F5F90" w:rsidP="008F5F90">
      <w:pPr>
        <w:spacing w:after="0" w:line="240" w:lineRule="auto"/>
        <w:ind w:left="3969"/>
        <w:jc w:val="both"/>
        <w:rPr>
          <w:rFonts w:ascii="Arial" w:hAnsi="Arial" w:cs="Arial"/>
          <w:b/>
        </w:rPr>
      </w:pPr>
    </w:p>
    <w:p w:rsidR="008F5F90" w:rsidRPr="0087541C" w:rsidRDefault="008F5F90" w:rsidP="008F5F90">
      <w:pPr>
        <w:spacing w:after="0" w:line="240" w:lineRule="auto"/>
        <w:ind w:left="3969"/>
        <w:jc w:val="both"/>
        <w:rPr>
          <w:rFonts w:ascii="Arial" w:hAnsi="Arial" w:cs="Arial"/>
        </w:rPr>
      </w:pPr>
      <w:r w:rsidRPr="0087541C">
        <w:rPr>
          <w:rFonts w:ascii="Arial" w:hAnsi="Arial" w:cs="Arial"/>
          <w:b/>
        </w:rPr>
        <w:t xml:space="preserve">PARTE ACTORA: </w:t>
      </w:r>
    </w:p>
    <w:p w:rsidR="008F5F90" w:rsidRPr="0087541C" w:rsidRDefault="00405438" w:rsidP="008F5F90">
      <w:pPr>
        <w:spacing w:after="0" w:line="240" w:lineRule="auto"/>
        <w:ind w:left="3969"/>
        <w:jc w:val="both"/>
        <w:rPr>
          <w:rFonts w:ascii="Arial" w:hAnsi="Arial" w:cs="Arial"/>
          <w:color w:val="FF0000"/>
        </w:rPr>
      </w:pPr>
      <w:r>
        <w:rPr>
          <w:rFonts w:ascii="Arial" w:hAnsi="Arial" w:cs="Arial"/>
          <w:color w:val="FF0000"/>
        </w:rPr>
        <w:t>**********</w:t>
      </w:r>
      <w:r w:rsidR="005A6365" w:rsidRPr="0087541C">
        <w:rPr>
          <w:rFonts w:ascii="Arial" w:hAnsi="Arial" w:cs="Arial"/>
          <w:color w:val="FF0000"/>
        </w:rPr>
        <w:t xml:space="preserve">, EN SU CARÁCTER DE PRESIDENTE MUNICIPAL DEL </w:t>
      </w:r>
      <w:r w:rsidR="000D3591" w:rsidRPr="000D3591">
        <w:rPr>
          <w:rFonts w:ascii="Arial" w:hAnsi="Arial" w:cs="Arial"/>
          <w:color w:val="FF0000"/>
        </w:rPr>
        <w:t>**********</w:t>
      </w:r>
    </w:p>
    <w:p w:rsidR="008F5F90" w:rsidRPr="0087541C" w:rsidRDefault="008F5F90" w:rsidP="008F5F90">
      <w:pPr>
        <w:spacing w:after="0" w:line="240" w:lineRule="auto"/>
        <w:ind w:left="3969"/>
        <w:jc w:val="both"/>
        <w:rPr>
          <w:rFonts w:ascii="Arial" w:hAnsi="Arial" w:cs="Arial"/>
          <w:b/>
        </w:rPr>
      </w:pPr>
    </w:p>
    <w:p w:rsidR="008F5F90" w:rsidRPr="0087541C" w:rsidRDefault="008F5F90" w:rsidP="008F5F90">
      <w:pPr>
        <w:spacing w:after="0" w:line="240" w:lineRule="auto"/>
        <w:ind w:left="3969"/>
        <w:jc w:val="both"/>
        <w:rPr>
          <w:rFonts w:ascii="Arial" w:hAnsi="Arial" w:cs="Arial"/>
          <w:b/>
        </w:rPr>
      </w:pPr>
      <w:r w:rsidRPr="0087541C">
        <w:rPr>
          <w:rFonts w:ascii="Arial" w:hAnsi="Arial" w:cs="Arial"/>
          <w:b/>
        </w:rPr>
        <w:t>AUTORIDAD DEMANDADA:</w:t>
      </w:r>
    </w:p>
    <w:p w:rsidR="008F5F90" w:rsidRPr="0087541C" w:rsidRDefault="005A6365" w:rsidP="008F5F90">
      <w:pPr>
        <w:spacing w:after="0" w:line="240" w:lineRule="auto"/>
        <w:ind w:left="3969"/>
        <w:jc w:val="both"/>
        <w:rPr>
          <w:rFonts w:ascii="Arial" w:hAnsi="Arial" w:cs="Arial"/>
        </w:rPr>
      </w:pPr>
      <w:r w:rsidRPr="0087541C">
        <w:rPr>
          <w:rFonts w:ascii="Arial" w:hAnsi="Arial" w:cs="Arial"/>
        </w:rPr>
        <w:t xml:space="preserve">COMISION ESTATAL DE GARANTIA DE ACCESO A LA INFORMACION </w:t>
      </w:r>
      <w:proofErr w:type="gramStart"/>
      <w:r w:rsidRPr="0087541C">
        <w:rPr>
          <w:rFonts w:ascii="Arial" w:hAnsi="Arial" w:cs="Arial"/>
        </w:rPr>
        <w:t>PUBLICA</w:t>
      </w:r>
      <w:proofErr w:type="gramEnd"/>
      <w:r w:rsidRPr="0087541C">
        <w:rPr>
          <w:rFonts w:ascii="Arial" w:hAnsi="Arial" w:cs="Arial"/>
        </w:rPr>
        <w:t xml:space="preserve"> DEL ESTADO DE SAN LUIS POTOSI (CEGAIP)</w:t>
      </w:r>
    </w:p>
    <w:p w:rsidR="008F5F90" w:rsidRPr="0087541C" w:rsidRDefault="008F5F90" w:rsidP="008F5F90">
      <w:pPr>
        <w:spacing w:after="0" w:line="240" w:lineRule="auto"/>
        <w:ind w:left="3969"/>
        <w:jc w:val="both"/>
        <w:rPr>
          <w:rFonts w:ascii="Arial" w:hAnsi="Arial" w:cs="Arial"/>
          <w:b/>
        </w:rPr>
      </w:pPr>
    </w:p>
    <w:p w:rsidR="008F5F90" w:rsidRPr="0087541C" w:rsidRDefault="008F5F90" w:rsidP="008F5F90">
      <w:pPr>
        <w:spacing w:after="0" w:line="240" w:lineRule="auto"/>
        <w:ind w:left="3969"/>
        <w:jc w:val="both"/>
        <w:rPr>
          <w:rFonts w:ascii="Arial" w:hAnsi="Arial" w:cs="Arial"/>
          <w:b/>
        </w:rPr>
      </w:pPr>
      <w:r w:rsidRPr="0087541C">
        <w:rPr>
          <w:rFonts w:ascii="Arial" w:hAnsi="Arial" w:cs="Arial"/>
          <w:b/>
        </w:rPr>
        <w:t xml:space="preserve">MAGISTRADA: </w:t>
      </w:r>
      <w:r w:rsidRPr="0087541C">
        <w:rPr>
          <w:rFonts w:ascii="Arial" w:hAnsi="Arial" w:cs="Arial"/>
        </w:rPr>
        <w:t>LICENCIADA MARÍA OLVIDO RODRÍGUEZ VAZQUEZ</w:t>
      </w:r>
      <w:r w:rsidRPr="0087541C">
        <w:rPr>
          <w:rFonts w:ascii="Arial" w:hAnsi="Arial" w:cs="Arial"/>
          <w:b/>
        </w:rPr>
        <w:t xml:space="preserve">. </w:t>
      </w:r>
    </w:p>
    <w:p w:rsidR="008F5F90" w:rsidRPr="0087541C" w:rsidRDefault="008F5F90" w:rsidP="008F5F90">
      <w:pPr>
        <w:spacing w:after="0" w:line="240" w:lineRule="auto"/>
        <w:ind w:left="3969"/>
        <w:jc w:val="both"/>
        <w:rPr>
          <w:rFonts w:ascii="Arial" w:hAnsi="Arial" w:cs="Arial"/>
          <w:b/>
        </w:rPr>
      </w:pPr>
    </w:p>
    <w:p w:rsidR="008F5F90" w:rsidRPr="0087541C" w:rsidRDefault="008F5F90" w:rsidP="008F5F90">
      <w:pPr>
        <w:spacing w:after="0" w:line="240" w:lineRule="auto"/>
        <w:ind w:left="3969"/>
        <w:jc w:val="both"/>
        <w:rPr>
          <w:rFonts w:ascii="Arial" w:hAnsi="Arial" w:cs="Arial"/>
          <w:b/>
        </w:rPr>
      </w:pPr>
      <w:r w:rsidRPr="0087541C">
        <w:rPr>
          <w:rFonts w:ascii="Arial" w:hAnsi="Arial" w:cs="Arial"/>
          <w:b/>
        </w:rPr>
        <w:t>SECRETARIO</w:t>
      </w:r>
      <w:r w:rsidR="005A6365" w:rsidRPr="0087541C">
        <w:rPr>
          <w:rFonts w:ascii="Arial" w:hAnsi="Arial" w:cs="Arial"/>
          <w:b/>
        </w:rPr>
        <w:t xml:space="preserve"> DE ACUERDOS</w:t>
      </w:r>
      <w:r w:rsidRPr="0087541C">
        <w:rPr>
          <w:rFonts w:ascii="Arial" w:hAnsi="Arial" w:cs="Arial"/>
          <w:b/>
        </w:rPr>
        <w:t xml:space="preserve">: </w:t>
      </w:r>
      <w:r w:rsidRPr="0087541C">
        <w:rPr>
          <w:rFonts w:ascii="Arial" w:hAnsi="Arial" w:cs="Arial"/>
        </w:rPr>
        <w:t>LICENCIADO JUAN JOSÉ GARCÍA MORALES.</w:t>
      </w:r>
      <w:r w:rsidRPr="0087541C">
        <w:rPr>
          <w:rFonts w:ascii="Arial" w:hAnsi="Arial" w:cs="Arial"/>
          <w:b/>
        </w:rPr>
        <w:t xml:space="preserve"> </w:t>
      </w:r>
    </w:p>
    <w:p w:rsidR="008F5F90" w:rsidRPr="0087541C" w:rsidRDefault="008F5F90" w:rsidP="008F5F90">
      <w:pPr>
        <w:spacing w:after="0" w:line="240" w:lineRule="auto"/>
        <w:ind w:left="3969"/>
        <w:jc w:val="both"/>
        <w:rPr>
          <w:rFonts w:ascii="Arial" w:hAnsi="Arial" w:cs="Arial"/>
          <w:b/>
        </w:rPr>
      </w:pPr>
    </w:p>
    <w:p w:rsidR="008F5F90" w:rsidRPr="0087541C" w:rsidRDefault="008F5F90" w:rsidP="008F5F90">
      <w:pPr>
        <w:spacing w:after="0" w:line="240" w:lineRule="auto"/>
        <w:ind w:left="3969"/>
        <w:jc w:val="both"/>
        <w:rPr>
          <w:rFonts w:ascii="Arial" w:hAnsi="Arial" w:cs="Arial"/>
        </w:rPr>
      </w:pPr>
      <w:r w:rsidRPr="0087541C">
        <w:rPr>
          <w:rFonts w:ascii="Arial" w:hAnsi="Arial" w:cs="Arial"/>
          <w:b/>
        </w:rPr>
        <w:t xml:space="preserve">COLABORÓ: </w:t>
      </w:r>
      <w:r w:rsidRPr="0087541C">
        <w:rPr>
          <w:rFonts w:ascii="Arial" w:hAnsi="Arial" w:cs="Arial"/>
        </w:rPr>
        <w:t>LICENCIADO LEÓN FERNANDO RODRÍGUEZ OROZCO.</w:t>
      </w:r>
    </w:p>
    <w:p w:rsidR="008F5F90" w:rsidRPr="005F5E50" w:rsidRDefault="008F5F90" w:rsidP="008F5F90">
      <w:pPr>
        <w:spacing w:after="0" w:line="240" w:lineRule="auto"/>
        <w:ind w:left="3969"/>
        <w:jc w:val="both"/>
        <w:rPr>
          <w:rFonts w:cs="Arial"/>
          <w:szCs w:val="28"/>
        </w:rPr>
      </w:pPr>
    </w:p>
    <w:p w:rsidR="008F5F90" w:rsidRPr="005F5E50" w:rsidRDefault="008F5F90" w:rsidP="008F5F90">
      <w:pPr>
        <w:spacing w:after="0" w:line="240" w:lineRule="auto"/>
        <w:ind w:left="3969"/>
        <w:jc w:val="both"/>
        <w:rPr>
          <w:rFonts w:cs="Arial"/>
          <w:szCs w:val="28"/>
        </w:rPr>
      </w:pPr>
      <w:r w:rsidRPr="005F5E50">
        <w:rPr>
          <w:rFonts w:cs="Arial"/>
          <w:szCs w:val="28"/>
        </w:rPr>
        <w:t xml:space="preserve">  </w:t>
      </w:r>
    </w:p>
    <w:p w:rsidR="008F5F90" w:rsidRPr="0087541C" w:rsidRDefault="008F5F90" w:rsidP="00784EF4">
      <w:pPr>
        <w:spacing w:after="0"/>
        <w:ind w:firstLine="708"/>
        <w:jc w:val="both"/>
        <w:rPr>
          <w:rFonts w:ascii="Arial" w:hAnsi="Arial" w:cs="Arial"/>
          <w:sz w:val="24"/>
          <w:szCs w:val="24"/>
        </w:rPr>
      </w:pPr>
      <w:r w:rsidRPr="0087541C">
        <w:rPr>
          <w:rFonts w:ascii="Arial" w:hAnsi="Arial" w:cs="Arial"/>
          <w:sz w:val="24"/>
          <w:szCs w:val="24"/>
        </w:rPr>
        <w:t xml:space="preserve">San Luis Potosí, San Luis Potosí, </w:t>
      </w:r>
      <w:r w:rsidR="002615FE" w:rsidRPr="0087541C">
        <w:rPr>
          <w:rFonts w:ascii="Arial" w:hAnsi="Arial" w:cs="Arial"/>
          <w:sz w:val="24"/>
          <w:szCs w:val="24"/>
        </w:rPr>
        <w:t>veinti</w:t>
      </w:r>
      <w:r w:rsidR="002615FE">
        <w:rPr>
          <w:rFonts w:ascii="Arial" w:hAnsi="Arial" w:cs="Arial"/>
          <w:sz w:val="24"/>
          <w:szCs w:val="24"/>
        </w:rPr>
        <w:t>dós</w:t>
      </w:r>
      <w:r w:rsidRPr="0087541C">
        <w:rPr>
          <w:rFonts w:ascii="Arial" w:hAnsi="Arial" w:cs="Arial"/>
          <w:sz w:val="24"/>
          <w:szCs w:val="24"/>
        </w:rPr>
        <w:t xml:space="preserve"> de mayo de dos mil veintiséis.</w:t>
      </w:r>
    </w:p>
    <w:p w:rsidR="008F5F90" w:rsidRPr="0087541C" w:rsidRDefault="008F5F90" w:rsidP="00784EF4">
      <w:pPr>
        <w:spacing w:after="0"/>
        <w:ind w:firstLine="708"/>
        <w:jc w:val="both"/>
        <w:rPr>
          <w:rFonts w:ascii="Arial" w:hAnsi="Arial" w:cs="Arial"/>
          <w:sz w:val="24"/>
          <w:szCs w:val="24"/>
        </w:rPr>
      </w:pPr>
    </w:p>
    <w:p w:rsidR="008F5F90" w:rsidRPr="0087541C" w:rsidRDefault="008F5F90" w:rsidP="00784EF4">
      <w:pPr>
        <w:spacing w:after="0"/>
        <w:ind w:firstLine="708"/>
        <w:jc w:val="both"/>
        <w:rPr>
          <w:rFonts w:ascii="Arial" w:hAnsi="Arial" w:cs="Arial"/>
          <w:color w:val="000000"/>
          <w:sz w:val="24"/>
          <w:szCs w:val="24"/>
        </w:rPr>
      </w:pPr>
      <w:r w:rsidRPr="0087541C">
        <w:rPr>
          <w:rFonts w:ascii="Arial" w:hAnsi="Arial" w:cs="Arial"/>
          <w:b/>
          <w:sz w:val="24"/>
          <w:szCs w:val="24"/>
        </w:rPr>
        <w:t xml:space="preserve">V I S T O, </w:t>
      </w:r>
      <w:r w:rsidRPr="0087541C">
        <w:rPr>
          <w:rFonts w:ascii="Arial" w:hAnsi="Arial" w:cs="Arial"/>
          <w:sz w:val="24"/>
          <w:szCs w:val="24"/>
        </w:rPr>
        <w:t xml:space="preserve">para resolver en definitiva los autos del juicio contencioso administrativo número </w:t>
      </w:r>
      <w:r w:rsidR="005A6365" w:rsidRPr="0087541C">
        <w:rPr>
          <w:rFonts w:ascii="Arial" w:hAnsi="Arial" w:cs="Arial"/>
          <w:b/>
          <w:sz w:val="24"/>
          <w:szCs w:val="24"/>
        </w:rPr>
        <w:t>544/2025</w:t>
      </w:r>
      <w:r w:rsidRPr="0087541C">
        <w:rPr>
          <w:rFonts w:ascii="Arial" w:hAnsi="Arial" w:cs="Arial"/>
          <w:b/>
          <w:sz w:val="24"/>
          <w:szCs w:val="24"/>
        </w:rPr>
        <w:t xml:space="preserve">/2, </w:t>
      </w:r>
      <w:r w:rsidRPr="0087541C">
        <w:rPr>
          <w:rFonts w:ascii="Arial" w:hAnsi="Arial" w:cs="Arial"/>
          <w:color w:val="000000"/>
          <w:sz w:val="24"/>
          <w:szCs w:val="24"/>
        </w:rPr>
        <w:t>y;</w:t>
      </w:r>
    </w:p>
    <w:p w:rsidR="008F5F90" w:rsidRPr="0087541C" w:rsidRDefault="008F5F90" w:rsidP="00784EF4">
      <w:pPr>
        <w:spacing w:after="0"/>
        <w:ind w:firstLine="708"/>
        <w:jc w:val="both"/>
        <w:rPr>
          <w:rFonts w:ascii="Arial" w:hAnsi="Arial" w:cs="Arial"/>
          <w:color w:val="000000"/>
          <w:sz w:val="24"/>
          <w:szCs w:val="24"/>
        </w:rPr>
      </w:pPr>
    </w:p>
    <w:p w:rsidR="008F5F90" w:rsidRPr="0087541C" w:rsidRDefault="008F5F90" w:rsidP="00784EF4">
      <w:pPr>
        <w:spacing w:after="0"/>
        <w:ind w:firstLine="708"/>
        <w:jc w:val="both"/>
        <w:rPr>
          <w:rFonts w:ascii="Arial" w:hAnsi="Arial" w:cs="Arial"/>
          <w:b/>
          <w:sz w:val="24"/>
          <w:szCs w:val="24"/>
        </w:rPr>
      </w:pPr>
    </w:p>
    <w:p w:rsidR="008F5F90" w:rsidRPr="0087541C" w:rsidRDefault="008F5F90" w:rsidP="00784EF4">
      <w:pPr>
        <w:spacing w:after="0"/>
        <w:jc w:val="center"/>
        <w:rPr>
          <w:rFonts w:ascii="Arial" w:hAnsi="Arial" w:cs="Arial"/>
          <w:color w:val="000000"/>
          <w:sz w:val="24"/>
          <w:szCs w:val="24"/>
        </w:rPr>
      </w:pPr>
      <w:r w:rsidRPr="0087541C">
        <w:rPr>
          <w:rFonts w:ascii="Arial" w:hAnsi="Arial" w:cs="Arial"/>
          <w:b/>
          <w:sz w:val="24"/>
          <w:szCs w:val="24"/>
        </w:rPr>
        <w:t>R E S U L T A N D O</w:t>
      </w:r>
    </w:p>
    <w:p w:rsidR="008F5F90" w:rsidRPr="0087541C" w:rsidRDefault="008F5F90" w:rsidP="00784EF4">
      <w:pPr>
        <w:spacing w:after="0"/>
        <w:ind w:firstLine="708"/>
        <w:jc w:val="both"/>
        <w:rPr>
          <w:rFonts w:ascii="Arial" w:hAnsi="Arial" w:cs="Arial"/>
          <w:b/>
          <w:sz w:val="24"/>
          <w:szCs w:val="24"/>
        </w:rPr>
      </w:pPr>
    </w:p>
    <w:p w:rsidR="008F5F90" w:rsidRPr="0087541C" w:rsidRDefault="008F5F90" w:rsidP="00784EF4">
      <w:pPr>
        <w:spacing w:after="0"/>
        <w:ind w:firstLine="708"/>
        <w:jc w:val="both"/>
        <w:rPr>
          <w:rFonts w:ascii="Arial" w:hAnsi="Arial" w:cs="Arial"/>
          <w:i/>
          <w:sz w:val="20"/>
          <w:szCs w:val="24"/>
        </w:rPr>
      </w:pPr>
      <w:r w:rsidRPr="0087541C">
        <w:rPr>
          <w:rFonts w:ascii="Arial" w:hAnsi="Arial" w:cs="Arial"/>
          <w:b/>
          <w:sz w:val="24"/>
          <w:szCs w:val="24"/>
        </w:rPr>
        <w:t xml:space="preserve">I. Demanda. </w:t>
      </w:r>
      <w:r w:rsidRPr="0087541C">
        <w:rPr>
          <w:rFonts w:ascii="Arial" w:hAnsi="Arial" w:cs="Arial"/>
          <w:sz w:val="24"/>
          <w:szCs w:val="24"/>
        </w:rPr>
        <w:t xml:space="preserve">Por escrito ingresado en este Tribunal el </w:t>
      </w:r>
      <w:r w:rsidR="005A6365" w:rsidRPr="0087541C">
        <w:rPr>
          <w:rFonts w:ascii="Arial" w:hAnsi="Arial" w:cs="Arial"/>
          <w:sz w:val="24"/>
          <w:szCs w:val="24"/>
        </w:rPr>
        <w:t>veintiséis</w:t>
      </w:r>
      <w:r w:rsidRPr="0087541C">
        <w:rPr>
          <w:rFonts w:ascii="Arial" w:hAnsi="Arial" w:cs="Arial"/>
          <w:sz w:val="24"/>
          <w:szCs w:val="24"/>
        </w:rPr>
        <w:t xml:space="preserve"> de </w:t>
      </w:r>
      <w:r w:rsidR="005A6365" w:rsidRPr="0087541C">
        <w:rPr>
          <w:rFonts w:ascii="Arial" w:hAnsi="Arial" w:cs="Arial"/>
          <w:sz w:val="24"/>
          <w:szCs w:val="24"/>
        </w:rPr>
        <w:t>mayo de dos mil veinticinco</w:t>
      </w:r>
      <w:r w:rsidRPr="0087541C">
        <w:rPr>
          <w:rFonts w:ascii="Arial" w:hAnsi="Arial" w:cs="Arial"/>
          <w:sz w:val="24"/>
          <w:szCs w:val="24"/>
        </w:rPr>
        <w:t xml:space="preserve">, compareció </w:t>
      </w:r>
      <w:r w:rsidR="00405438">
        <w:rPr>
          <w:rFonts w:ascii="Arial" w:hAnsi="Arial" w:cs="Arial"/>
          <w:color w:val="FF0000"/>
          <w:sz w:val="24"/>
          <w:szCs w:val="24"/>
        </w:rPr>
        <w:t>**********</w:t>
      </w:r>
      <w:r w:rsidR="005A6365" w:rsidRPr="0087541C">
        <w:rPr>
          <w:rFonts w:ascii="Arial" w:hAnsi="Arial" w:cs="Arial"/>
          <w:color w:val="FF0000"/>
          <w:sz w:val="24"/>
          <w:szCs w:val="24"/>
        </w:rPr>
        <w:t xml:space="preserve">, en su carácter de Presidente Municipal del </w:t>
      </w:r>
      <w:r w:rsidR="000D3591" w:rsidRPr="000D3591">
        <w:rPr>
          <w:rFonts w:ascii="Arial" w:hAnsi="Arial" w:cs="Arial"/>
          <w:color w:val="FF0000"/>
          <w:sz w:val="24"/>
          <w:szCs w:val="24"/>
        </w:rPr>
        <w:t>**********</w:t>
      </w:r>
      <w:r w:rsidRPr="0087541C">
        <w:rPr>
          <w:rFonts w:ascii="Arial" w:hAnsi="Arial" w:cs="Arial"/>
          <w:color w:val="FF0000"/>
          <w:sz w:val="24"/>
          <w:szCs w:val="24"/>
        </w:rPr>
        <w:t xml:space="preserve">, </w:t>
      </w:r>
      <w:r w:rsidRPr="0087541C">
        <w:rPr>
          <w:rFonts w:ascii="Arial" w:hAnsi="Arial" w:cs="Arial"/>
          <w:sz w:val="24"/>
          <w:szCs w:val="24"/>
        </w:rPr>
        <w:t>en la Vía Contenciosa Administrativa</w:t>
      </w:r>
      <w:r w:rsidRPr="0087541C">
        <w:rPr>
          <w:rFonts w:ascii="Arial" w:hAnsi="Arial" w:cs="Arial"/>
          <w:color w:val="FF0000"/>
          <w:sz w:val="24"/>
          <w:szCs w:val="24"/>
        </w:rPr>
        <w:t xml:space="preserve"> </w:t>
      </w:r>
      <w:r w:rsidRPr="0087541C">
        <w:rPr>
          <w:rFonts w:ascii="Arial" w:hAnsi="Arial" w:cs="Arial"/>
          <w:sz w:val="24"/>
          <w:szCs w:val="24"/>
        </w:rPr>
        <w:t xml:space="preserve">a promover Juicio de Nulidad en contra de la </w:t>
      </w:r>
      <w:r w:rsidR="005A6365" w:rsidRPr="0087541C">
        <w:rPr>
          <w:rFonts w:ascii="Arial" w:hAnsi="Arial" w:cs="Arial"/>
          <w:sz w:val="24"/>
          <w:szCs w:val="24"/>
        </w:rPr>
        <w:t xml:space="preserve">Comisión Estatal de Garantía de Acceso a la Información </w:t>
      </w:r>
      <w:proofErr w:type="spellStart"/>
      <w:r w:rsidR="005A6365" w:rsidRPr="0087541C">
        <w:rPr>
          <w:rFonts w:ascii="Arial" w:hAnsi="Arial" w:cs="Arial"/>
          <w:sz w:val="24"/>
          <w:szCs w:val="24"/>
        </w:rPr>
        <w:t>Publica</w:t>
      </w:r>
      <w:proofErr w:type="spellEnd"/>
      <w:r w:rsidR="005A6365" w:rsidRPr="0087541C">
        <w:rPr>
          <w:rFonts w:ascii="Arial" w:hAnsi="Arial" w:cs="Arial"/>
          <w:sz w:val="24"/>
          <w:szCs w:val="24"/>
        </w:rPr>
        <w:t xml:space="preserve"> del Estado de San Luis Potosí (CEGAIP)</w:t>
      </w:r>
      <w:r w:rsidRPr="0087541C">
        <w:rPr>
          <w:rFonts w:ascii="Arial" w:hAnsi="Arial" w:cs="Arial"/>
          <w:sz w:val="24"/>
          <w:szCs w:val="24"/>
        </w:rPr>
        <w:t>, por la</w:t>
      </w:r>
      <w:r w:rsidRPr="0087541C">
        <w:rPr>
          <w:rFonts w:ascii="Arial" w:hAnsi="Arial" w:cs="Arial"/>
          <w:b/>
          <w:sz w:val="24"/>
          <w:szCs w:val="24"/>
        </w:rPr>
        <w:t xml:space="preserve"> nulidad </w:t>
      </w:r>
      <w:r w:rsidR="00E5465C" w:rsidRPr="0087541C">
        <w:rPr>
          <w:rFonts w:ascii="Arial" w:hAnsi="Arial" w:cs="Arial"/>
          <w:sz w:val="24"/>
          <w:szCs w:val="24"/>
        </w:rPr>
        <w:t>de la “</w:t>
      </w:r>
      <w:r w:rsidR="00E5465C" w:rsidRPr="0087541C">
        <w:rPr>
          <w:rFonts w:ascii="Arial" w:hAnsi="Arial" w:cs="Arial"/>
          <w:i/>
          <w:sz w:val="24"/>
          <w:szCs w:val="24"/>
        </w:rPr>
        <w:t xml:space="preserve">Multa por </w:t>
      </w:r>
      <w:r w:rsidR="00405438" w:rsidRPr="00405438">
        <w:rPr>
          <w:rFonts w:ascii="Arial" w:hAnsi="Arial" w:cs="Arial"/>
          <w:i/>
          <w:color w:val="FF0000"/>
          <w:sz w:val="24"/>
          <w:szCs w:val="24"/>
        </w:rPr>
        <w:t>**********</w:t>
      </w:r>
      <w:r w:rsidR="00E5465C" w:rsidRPr="00405438">
        <w:rPr>
          <w:rFonts w:ascii="Arial" w:hAnsi="Arial" w:cs="Arial"/>
          <w:i/>
          <w:color w:val="FF0000"/>
          <w:sz w:val="24"/>
          <w:szCs w:val="24"/>
        </w:rPr>
        <w:t xml:space="preserve"> </w:t>
      </w:r>
      <w:r w:rsidR="00E5465C" w:rsidRPr="0087541C">
        <w:rPr>
          <w:rFonts w:ascii="Arial" w:hAnsi="Arial" w:cs="Arial"/>
          <w:i/>
          <w:sz w:val="24"/>
          <w:szCs w:val="24"/>
        </w:rPr>
        <w:t xml:space="preserve">notificada mediante oficio </w:t>
      </w:r>
      <w:r w:rsidR="00405438" w:rsidRPr="00405438">
        <w:rPr>
          <w:rFonts w:ascii="Arial" w:hAnsi="Arial" w:cs="Arial"/>
          <w:i/>
          <w:color w:val="FF0000"/>
          <w:sz w:val="24"/>
          <w:szCs w:val="24"/>
        </w:rPr>
        <w:t>**********</w:t>
      </w:r>
      <w:r w:rsidR="00E5465C" w:rsidRPr="00405438">
        <w:rPr>
          <w:rFonts w:ascii="Arial" w:hAnsi="Arial" w:cs="Arial"/>
          <w:i/>
          <w:color w:val="FF0000"/>
          <w:sz w:val="24"/>
          <w:szCs w:val="24"/>
        </w:rPr>
        <w:t xml:space="preserve"> </w:t>
      </w:r>
      <w:r w:rsidR="00E5465C" w:rsidRPr="0087541C">
        <w:rPr>
          <w:rFonts w:ascii="Arial" w:hAnsi="Arial" w:cs="Arial"/>
          <w:i/>
          <w:sz w:val="24"/>
          <w:szCs w:val="24"/>
        </w:rPr>
        <w:t xml:space="preserve">de </w:t>
      </w:r>
      <w:proofErr w:type="spellStart"/>
      <w:r w:rsidR="00E5465C" w:rsidRPr="0087541C">
        <w:rPr>
          <w:rFonts w:ascii="Arial" w:hAnsi="Arial" w:cs="Arial"/>
          <w:i/>
          <w:sz w:val="24"/>
          <w:szCs w:val="24"/>
        </w:rPr>
        <w:t>Cegaip</w:t>
      </w:r>
      <w:proofErr w:type="spellEnd"/>
      <w:r w:rsidR="00E5465C" w:rsidRPr="0087541C">
        <w:rPr>
          <w:rFonts w:ascii="Arial" w:hAnsi="Arial" w:cs="Arial"/>
          <w:i/>
          <w:sz w:val="24"/>
          <w:szCs w:val="24"/>
        </w:rPr>
        <w:t>, debidamente certificada”</w:t>
      </w:r>
      <w:r w:rsidR="00E5465C" w:rsidRPr="0087541C">
        <w:rPr>
          <w:rFonts w:ascii="Arial" w:hAnsi="Arial" w:cs="Arial"/>
          <w:sz w:val="24"/>
          <w:szCs w:val="24"/>
        </w:rPr>
        <w:t xml:space="preserve"> (sic), la cual, emana</w:t>
      </w:r>
      <w:r w:rsidR="007E7173" w:rsidRPr="0087541C">
        <w:rPr>
          <w:rFonts w:ascii="Arial" w:hAnsi="Arial" w:cs="Arial"/>
          <w:sz w:val="24"/>
          <w:szCs w:val="24"/>
        </w:rPr>
        <w:t xml:space="preserve"> </w:t>
      </w:r>
      <w:r w:rsidR="00E5465C" w:rsidRPr="0087541C">
        <w:rPr>
          <w:rFonts w:ascii="Arial" w:hAnsi="Arial" w:cs="Arial"/>
          <w:sz w:val="24"/>
          <w:szCs w:val="24"/>
        </w:rPr>
        <w:t xml:space="preserve">de la </w:t>
      </w:r>
      <w:r w:rsidR="00E5465C" w:rsidRPr="0087541C">
        <w:rPr>
          <w:rFonts w:ascii="Arial" w:hAnsi="Arial" w:cs="Arial"/>
          <w:b/>
          <w:sz w:val="24"/>
          <w:szCs w:val="24"/>
        </w:rPr>
        <w:t xml:space="preserve">resolución de Imposición de Medida de Apremio, expediente </w:t>
      </w:r>
      <w:r w:rsidR="00405438">
        <w:rPr>
          <w:rFonts w:ascii="Arial" w:hAnsi="Arial" w:cs="Arial"/>
          <w:b/>
          <w:color w:val="FF0000"/>
          <w:sz w:val="24"/>
          <w:szCs w:val="24"/>
        </w:rPr>
        <w:t>**********</w:t>
      </w:r>
      <w:r w:rsidR="00E5465C" w:rsidRPr="0087541C">
        <w:rPr>
          <w:rFonts w:ascii="Arial" w:hAnsi="Arial" w:cs="Arial"/>
          <w:b/>
          <w:sz w:val="24"/>
          <w:szCs w:val="24"/>
        </w:rPr>
        <w:t>.</w:t>
      </w:r>
      <w:r w:rsidR="00E5465C" w:rsidRPr="0087541C">
        <w:rPr>
          <w:rFonts w:ascii="Arial" w:hAnsi="Arial" w:cs="Arial"/>
          <w:sz w:val="24"/>
          <w:szCs w:val="24"/>
        </w:rPr>
        <w:t xml:space="preserve">  </w:t>
      </w:r>
    </w:p>
    <w:p w:rsidR="008F5F90" w:rsidRPr="0087541C" w:rsidRDefault="008F5F90" w:rsidP="00784EF4">
      <w:pPr>
        <w:spacing w:after="0"/>
        <w:ind w:firstLine="708"/>
        <w:jc w:val="both"/>
        <w:rPr>
          <w:rFonts w:ascii="Arial" w:hAnsi="Arial" w:cs="Arial"/>
          <w:i/>
          <w:color w:val="FF0000"/>
          <w:sz w:val="20"/>
          <w:szCs w:val="24"/>
        </w:rPr>
      </w:pPr>
    </w:p>
    <w:p w:rsidR="008F5F90" w:rsidRPr="0087541C" w:rsidRDefault="008F5F90" w:rsidP="00784EF4">
      <w:pPr>
        <w:spacing w:after="0"/>
        <w:ind w:firstLine="708"/>
        <w:jc w:val="both"/>
      </w:pPr>
      <w:r w:rsidRPr="0087541C">
        <w:rPr>
          <w:rFonts w:ascii="Arial" w:hAnsi="Arial" w:cs="Arial"/>
          <w:b/>
          <w:sz w:val="24"/>
          <w:szCs w:val="24"/>
        </w:rPr>
        <w:t xml:space="preserve">II. Tramite del Juicio. </w:t>
      </w:r>
      <w:r w:rsidRPr="0087541C">
        <w:rPr>
          <w:rFonts w:ascii="Arial" w:hAnsi="Arial" w:cs="Arial"/>
          <w:sz w:val="24"/>
          <w:szCs w:val="24"/>
        </w:rPr>
        <w:t xml:space="preserve">Por acuerdo del </w:t>
      </w:r>
      <w:r w:rsidR="00DA1C29" w:rsidRPr="0087541C">
        <w:rPr>
          <w:rFonts w:ascii="Arial" w:hAnsi="Arial" w:cs="Arial"/>
          <w:sz w:val="24"/>
          <w:szCs w:val="24"/>
        </w:rPr>
        <w:t>dos</w:t>
      </w:r>
      <w:r w:rsidRPr="0087541C">
        <w:rPr>
          <w:rFonts w:ascii="Arial" w:hAnsi="Arial" w:cs="Arial"/>
          <w:sz w:val="24"/>
          <w:szCs w:val="24"/>
        </w:rPr>
        <w:t xml:space="preserve"> de </w:t>
      </w:r>
      <w:r w:rsidR="00DA1C29" w:rsidRPr="0087541C">
        <w:rPr>
          <w:rFonts w:ascii="Arial" w:hAnsi="Arial" w:cs="Arial"/>
          <w:sz w:val="24"/>
          <w:szCs w:val="24"/>
        </w:rPr>
        <w:t>junio de dos mil veinticinco</w:t>
      </w:r>
      <w:r w:rsidRPr="0087541C">
        <w:rPr>
          <w:rFonts w:ascii="Arial" w:hAnsi="Arial" w:cs="Arial"/>
          <w:sz w:val="24"/>
          <w:szCs w:val="24"/>
        </w:rPr>
        <w:t xml:space="preserve">, se admitió a trámite la demanda ordenando emplazar a la demandada a fin de que emitiera su contestación; enseguida por auto de fecha </w:t>
      </w:r>
      <w:r w:rsidR="00DA1C29" w:rsidRPr="0087541C">
        <w:rPr>
          <w:rFonts w:ascii="Arial" w:hAnsi="Arial" w:cs="Arial"/>
          <w:sz w:val="24"/>
          <w:szCs w:val="24"/>
        </w:rPr>
        <w:t>tres</w:t>
      </w:r>
      <w:r w:rsidRPr="0087541C">
        <w:rPr>
          <w:rFonts w:ascii="Arial" w:hAnsi="Arial" w:cs="Arial"/>
          <w:sz w:val="24"/>
          <w:szCs w:val="24"/>
        </w:rPr>
        <w:t xml:space="preserve"> de </w:t>
      </w:r>
      <w:r w:rsidR="00DA1C29" w:rsidRPr="0087541C">
        <w:rPr>
          <w:rFonts w:ascii="Arial" w:hAnsi="Arial" w:cs="Arial"/>
          <w:sz w:val="24"/>
          <w:szCs w:val="24"/>
        </w:rPr>
        <w:t>septiembre de dos mil veinticinco</w:t>
      </w:r>
      <w:r w:rsidRPr="0087541C">
        <w:rPr>
          <w:rFonts w:ascii="Arial" w:hAnsi="Arial" w:cs="Arial"/>
          <w:sz w:val="24"/>
          <w:szCs w:val="24"/>
        </w:rPr>
        <w:t xml:space="preserve"> se tuvo a la</w:t>
      </w:r>
      <w:r w:rsidR="007E7173" w:rsidRPr="0087541C">
        <w:rPr>
          <w:rFonts w:ascii="Arial" w:hAnsi="Arial" w:cs="Arial"/>
          <w:sz w:val="24"/>
          <w:szCs w:val="24"/>
        </w:rPr>
        <w:t xml:space="preserve"> autoridad</w:t>
      </w:r>
      <w:r w:rsidRPr="0087541C">
        <w:rPr>
          <w:rFonts w:ascii="Arial" w:hAnsi="Arial" w:cs="Arial"/>
          <w:sz w:val="24"/>
          <w:szCs w:val="24"/>
        </w:rPr>
        <w:t xml:space="preserve"> demandad</w:t>
      </w:r>
      <w:r w:rsidR="007E7173" w:rsidRPr="0087541C">
        <w:rPr>
          <w:rFonts w:ascii="Arial" w:hAnsi="Arial" w:cs="Arial"/>
          <w:sz w:val="24"/>
          <w:szCs w:val="24"/>
        </w:rPr>
        <w:t>a</w:t>
      </w:r>
      <w:r w:rsidR="00DA1C29" w:rsidRPr="0087541C">
        <w:rPr>
          <w:rFonts w:ascii="Arial" w:hAnsi="Arial" w:cs="Arial"/>
          <w:sz w:val="24"/>
          <w:szCs w:val="24"/>
        </w:rPr>
        <w:t xml:space="preserve"> </w:t>
      </w:r>
      <w:r w:rsidRPr="0087541C">
        <w:rPr>
          <w:rFonts w:ascii="Arial" w:hAnsi="Arial" w:cs="Arial"/>
          <w:sz w:val="24"/>
          <w:szCs w:val="24"/>
        </w:rPr>
        <w:t>por contestando la demanda, proveído en el que además se admitieron a las partes las pru</w:t>
      </w:r>
      <w:r w:rsidR="00A95394" w:rsidRPr="0087541C">
        <w:rPr>
          <w:rFonts w:ascii="Arial" w:hAnsi="Arial" w:cs="Arial"/>
          <w:sz w:val="24"/>
          <w:szCs w:val="24"/>
        </w:rPr>
        <w:t>ebas que resultaron pertinentes, y se otorgó a la parte actora</w:t>
      </w:r>
      <w:r w:rsidR="007E7173" w:rsidRPr="0087541C">
        <w:rPr>
          <w:rFonts w:ascii="Arial" w:hAnsi="Arial" w:cs="Arial"/>
          <w:sz w:val="24"/>
          <w:szCs w:val="24"/>
        </w:rPr>
        <w:t xml:space="preserve"> el plazo que señala el Código Procesal Administrativo </w:t>
      </w:r>
      <w:r w:rsidR="00A95394" w:rsidRPr="0087541C">
        <w:rPr>
          <w:rFonts w:ascii="Arial" w:hAnsi="Arial" w:cs="Arial"/>
          <w:sz w:val="24"/>
          <w:szCs w:val="24"/>
        </w:rPr>
        <w:t>para que pudiera ampliar su demanda.</w:t>
      </w:r>
    </w:p>
    <w:p w:rsidR="008F5F90" w:rsidRPr="0087541C" w:rsidRDefault="008F5F90" w:rsidP="00784EF4">
      <w:pPr>
        <w:spacing w:after="0"/>
        <w:ind w:firstLine="708"/>
        <w:jc w:val="both"/>
        <w:rPr>
          <w:rFonts w:ascii="Arial" w:hAnsi="Arial" w:cs="Arial"/>
          <w:sz w:val="24"/>
          <w:szCs w:val="24"/>
        </w:rPr>
      </w:pPr>
    </w:p>
    <w:p w:rsidR="008F5F90" w:rsidRDefault="008F5F90" w:rsidP="00784EF4">
      <w:pPr>
        <w:spacing w:after="0"/>
        <w:ind w:firstLine="708"/>
        <w:jc w:val="both"/>
        <w:rPr>
          <w:rFonts w:ascii="Arial" w:hAnsi="Arial" w:cs="Arial"/>
          <w:sz w:val="24"/>
          <w:szCs w:val="24"/>
        </w:rPr>
      </w:pPr>
      <w:r w:rsidRPr="0087541C">
        <w:rPr>
          <w:rFonts w:ascii="Arial" w:hAnsi="Arial" w:cs="Arial"/>
          <w:sz w:val="24"/>
          <w:szCs w:val="24"/>
        </w:rPr>
        <w:lastRenderedPageBreak/>
        <w:t xml:space="preserve">Por último, por auto de fecha </w:t>
      </w:r>
      <w:r w:rsidR="00A95394" w:rsidRPr="0087541C">
        <w:rPr>
          <w:rFonts w:ascii="Arial" w:hAnsi="Arial" w:cs="Arial"/>
          <w:sz w:val="24"/>
          <w:szCs w:val="24"/>
        </w:rPr>
        <w:t>ocho</w:t>
      </w:r>
      <w:r w:rsidRPr="0087541C">
        <w:rPr>
          <w:rFonts w:ascii="Arial" w:hAnsi="Arial" w:cs="Arial"/>
          <w:sz w:val="24"/>
          <w:szCs w:val="24"/>
        </w:rPr>
        <w:t xml:space="preserve"> de </w:t>
      </w:r>
      <w:r w:rsidR="00A95394" w:rsidRPr="0087541C">
        <w:rPr>
          <w:rFonts w:ascii="Arial" w:hAnsi="Arial" w:cs="Arial"/>
          <w:sz w:val="24"/>
          <w:szCs w:val="24"/>
        </w:rPr>
        <w:t>octubre</w:t>
      </w:r>
      <w:r w:rsidRPr="0087541C">
        <w:rPr>
          <w:rFonts w:ascii="Arial" w:hAnsi="Arial" w:cs="Arial"/>
          <w:sz w:val="24"/>
          <w:szCs w:val="24"/>
        </w:rPr>
        <w:t xml:space="preserve"> de dos mil </w:t>
      </w:r>
      <w:r w:rsidR="00A95394" w:rsidRPr="0087541C">
        <w:rPr>
          <w:rFonts w:ascii="Arial" w:hAnsi="Arial" w:cs="Arial"/>
          <w:sz w:val="24"/>
          <w:szCs w:val="24"/>
        </w:rPr>
        <w:t>veinticinco</w:t>
      </w:r>
      <w:r w:rsidRPr="0087541C">
        <w:rPr>
          <w:rFonts w:ascii="Arial" w:hAnsi="Arial" w:cs="Arial"/>
          <w:sz w:val="24"/>
          <w:szCs w:val="24"/>
        </w:rPr>
        <w:t xml:space="preserve">, </w:t>
      </w:r>
      <w:r w:rsidR="00A95394" w:rsidRPr="0087541C">
        <w:rPr>
          <w:rFonts w:ascii="Arial" w:hAnsi="Arial" w:cs="Arial"/>
          <w:sz w:val="24"/>
          <w:szCs w:val="24"/>
        </w:rPr>
        <w:t xml:space="preserve">se le tuvo a la parte actora por </w:t>
      </w:r>
      <w:proofErr w:type="spellStart"/>
      <w:r w:rsidR="00A95394" w:rsidRPr="0087541C">
        <w:rPr>
          <w:rFonts w:ascii="Arial" w:hAnsi="Arial" w:cs="Arial"/>
          <w:sz w:val="24"/>
          <w:szCs w:val="24"/>
        </w:rPr>
        <w:t>precluido</w:t>
      </w:r>
      <w:proofErr w:type="spellEnd"/>
      <w:r w:rsidR="00A95394" w:rsidRPr="0087541C">
        <w:rPr>
          <w:rFonts w:ascii="Arial" w:hAnsi="Arial" w:cs="Arial"/>
          <w:sz w:val="24"/>
          <w:szCs w:val="24"/>
        </w:rPr>
        <w:t xml:space="preserve"> su derecho para ampliar la demanda, y </w:t>
      </w:r>
      <w:r w:rsidRPr="0087541C">
        <w:rPr>
          <w:rFonts w:ascii="Arial" w:hAnsi="Arial" w:cs="Arial"/>
          <w:sz w:val="24"/>
          <w:szCs w:val="24"/>
        </w:rPr>
        <w:t xml:space="preserve">se fijaron las </w:t>
      </w:r>
      <w:r w:rsidR="00A95394" w:rsidRPr="0087541C">
        <w:rPr>
          <w:rFonts w:ascii="Arial" w:hAnsi="Arial" w:cs="Arial"/>
          <w:sz w:val="24"/>
          <w:szCs w:val="24"/>
        </w:rPr>
        <w:t>doce</w:t>
      </w:r>
      <w:r w:rsidRPr="0087541C">
        <w:rPr>
          <w:rFonts w:ascii="Arial" w:hAnsi="Arial" w:cs="Arial"/>
          <w:sz w:val="24"/>
          <w:szCs w:val="24"/>
        </w:rPr>
        <w:t xml:space="preserve"> horas del </w:t>
      </w:r>
      <w:r w:rsidR="00A95394" w:rsidRPr="0087541C">
        <w:rPr>
          <w:rFonts w:ascii="Arial" w:hAnsi="Arial" w:cs="Arial"/>
          <w:sz w:val="24"/>
          <w:szCs w:val="24"/>
        </w:rPr>
        <w:t>veintiocho</w:t>
      </w:r>
      <w:r w:rsidRPr="0087541C">
        <w:rPr>
          <w:rFonts w:ascii="Arial" w:hAnsi="Arial" w:cs="Arial"/>
          <w:sz w:val="24"/>
          <w:szCs w:val="24"/>
        </w:rPr>
        <w:t xml:space="preserve"> de </w:t>
      </w:r>
      <w:r w:rsidR="00A95394" w:rsidRPr="0087541C">
        <w:rPr>
          <w:rFonts w:ascii="Arial" w:hAnsi="Arial" w:cs="Arial"/>
          <w:sz w:val="24"/>
          <w:szCs w:val="24"/>
        </w:rPr>
        <w:t>octubre de dos mil veinticinc</w:t>
      </w:r>
      <w:r w:rsidRPr="0087541C">
        <w:rPr>
          <w:rFonts w:ascii="Arial" w:hAnsi="Arial" w:cs="Arial"/>
          <w:sz w:val="24"/>
          <w:szCs w:val="24"/>
        </w:rPr>
        <w:t xml:space="preserve">o a fin de desahogar la audiencia de Ley. </w:t>
      </w:r>
    </w:p>
    <w:p w:rsidR="005B0E3E" w:rsidRPr="0087541C" w:rsidRDefault="005B0E3E" w:rsidP="00784EF4">
      <w:pPr>
        <w:spacing w:after="0"/>
        <w:ind w:firstLine="708"/>
        <w:jc w:val="both"/>
        <w:rPr>
          <w:rFonts w:ascii="Arial" w:hAnsi="Arial" w:cs="Arial"/>
          <w:sz w:val="24"/>
          <w:szCs w:val="24"/>
        </w:rPr>
      </w:pPr>
    </w:p>
    <w:p w:rsidR="008F5F90" w:rsidRPr="0087541C" w:rsidRDefault="009E531B" w:rsidP="00784EF4">
      <w:pPr>
        <w:autoSpaceDE w:val="0"/>
        <w:autoSpaceDN w:val="0"/>
        <w:adjustRightInd w:val="0"/>
        <w:ind w:firstLine="708"/>
        <w:jc w:val="both"/>
        <w:rPr>
          <w:rFonts w:ascii="Arial" w:hAnsi="Arial" w:cs="Arial"/>
          <w:sz w:val="24"/>
          <w:szCs w:val="24"/>
        </w:rPr>
      </w:pPr>
      <w:r w:rsidRPr="0087541C">
        <w:rPr>
          <w:rFonts w:ascii="Arial" w:hAnsi="Arial" w:cs="Arial"/>
          <w:b/>
          <w:sz w:val="24"/>
          <w:szCs w:val="24"/>
        </w:rPr>
        <w:t>III</w:t>
      </w:r>
      <w:r w:rsidR="008F5F90" w:rsidRPr="0087541C">
        <w:rPr>
          <w:rFonts w:ascii="Arial" w:hAnsi="Arial" w:cs="Arial"/>
          <w:b/>
          <w:sz w:val="24"/>
          <w:szCs w:val="24"/>
        </w:rPr>
        <w:t xml:space="preserve">. Audiencia. </w:t>
      </w:r>
      <w:r w:rsidR="008F5F90" w:rsidRPr="0087541C">
        <w:rPr>
          <w:rFonts w:ascii="Arial" w:hAnsi="Arial" w:cs="Arial"/>
          <w:sz w:val="24"/>
          <w:szCs w:val="24"/>
        </w:rPr>
        <w:t>En fecha y hora señaladas, sin la asistencia de las partes, tuvo verificativo la audiencia final del presente juicio, en la que</w:t>
      </w:r>
      <w:r w:rsidR="008F5F90" w:rsidRPr="0087541C">
        <w:rPr>
          <w:rFonts w:ascii="Arial" w:hAnsi="Arial" w:cs="Arial"/>
          <w:b/>
          <w:sz w:val="24"/>
          <w:szCs w:val="24"/>
        </w:rPr>
        <w:t xml:space="preserve"> </w:t>
      </w:r>
      <w:r w:rsidR="008F5F90" w:rsidRPr="0087541C">
        <w:rPr>
          <w:rFonts w:ascii="Arial" w:hAnsi="Arial" w:cs="Arial"/>
          <w:sz w:val="24"/>
          <w:szCs w:val="24"/>
        </w:rPr>
        <w:t>se dio cuenta con las constancias del sumario; en la etapa conducente se precisaron y desahogaron las pruebas que fueron admitidas a las partes, después se hizo constar que no quedaron pruebas pendientes de desahogo; en la etapa de alegatos se certificó que no se formularon por ninguna de las partes. Finalmente se citó para resolver el presente juicio, por lo que;</w:t>
      </w:r>
    </w:p>
    <w:p w:rsidR="008F5F90" w:rsidRPr="0087541C" w:rsidRDefault="008F5F90" w:rsidP="00784EF4">
      <w:pPr>
        <w:pStyle w:val="Textoindependiente2"/>
        <w:spacing w:after="0"/>
        <w:jc w:val="center"/>
        <w:rPr>
          <w:rFonts w:cs="Arial"/>
          <w:b/>
          <w:w w:val="95"/>
          <w:sz w:val="28"/>
          <w:szCs w:val="28"/>
          <w:lang w:val="es-MX"/>
        </w:rPr>
      </w:pPr>
    </w:p>
    <w:p w:rsidR="008F5F90" w:rsidRPr="0087541C" w:rsidRDefault="008F5F90" w:rsidP="00784EF4">
      <w:pPr>
        <w:pStyle w:val="Textoindependiente2"/>
        <w:spacing w:after="0"/>
        <w:jc w:val="center"/>
        <w:rPr>
          <w:rFonts w:cs="Arial"/>
          <w:b/>
          <w:w w:val="95"/>
          <w:sz w:val="24"/>
          <w:szCs w:val="24"/>
        </w:rPr>
      </w:pPr>
      <w:r w:rsidRPr="0087541C">
        <w:rPr>
          <w:rFonts w:cs="Arial"/>
          <w:b/>
          <w:w w:val="95"/>
          <w:sz w:val="24"/>
          <w:szCs w:val="24"/>
        </w:rPr>
        <w:t>C  O  N  S  I  D  E  R  A  N  D  O</w:t>
      </w:r>
    </w:p>
    <w:p w:rsidR="008F5F90" w:rsidRPr="0087541C" w:rsidRDefault="008F5F90" w:rsidP="00784EF4">
      <w:pPr>
        <w:spacing w:after="0"/>
        <w:jc w:val="both"/>
        <w:rPr>
          <w:rFonts w:ascii="Arial" w:hAnsi="Arial" w:cs="Arial"/>
          <w:sz w:val="24"/>
          <w:szCs w:val="28"/>
        </w:rPr>
      </w:pPr>
    </w:p>
    <w:p w:rsidR="009E531B" w:rsidRPr="0087541C" w:rsidRDefault="008F5F90" w:rsidP="0087541C">
      <w:pPr>
        <w:ind w:firstLine="709"/>
        <w:jc w:val="both"/>
        <w:rPr>
          <w:rFonts w:ascii="Arial" w:hAnsi="Arial" w:cs="Arial"/>
          <w:bCs/>
          <w:sz w:val="24"/>
          <w:szCs w:val="24"/>
        </w:rPr>
      </w:pPr>
      <w:r w:rsidRPr="0087541C">
        <w:rPr>
          <w:rFonts w:ascii="Arial" w:hAnsi="Arial" w:cs="Arial"/>
          <w:b/>
          <w:bCs/>
          <w:sz w:val="24"/>
          <w:szCs w:val="24"/>
          <w:lang w:val="es-ES"/>
        </w:rPr>
        <w:t xml:space="preserve">PRIMERO. </w:t>
      </w:r>
      <w:r w:rsidRPr="0087541C">
        <w:rPr>
          <w:rFonts w:ascii="Arial" w:hAnsi="Arial" w:cs="Arial"/>
          <w:b/>
          <w:bCs/>
          <w:i/>
          <w:sz w:val="24"/>
          <w:szCs w:val="24"/>
        </w:rPr>
        <w:t>Competencia</w:t>
      </w:r>
      <w:r w:rsidR="00AA564C" w:rsidRPr="0087541C">
        <w:rPr>
          <w:rFonts w:ascii="Arial" w:hAnsi="Arial" w:cs="Arial"/>
          <w:b/>
          <w:bCs/>
          <w:sz w:val="24"/>
          <w:szCs w:val="24"/>
        </w:rPr>
        <w:t>.</w:t>
      </w:r>
      <w:r w:rsidRPr="0087541C">
        <w:rPr>
          <w:rFonts w:ascii="Arial" w:hAnsi="Arial" w:cs="Arial"/>
          <w:b/>
          <w:bCs/>
          <w:sz w:val="24"/>
          <w:szCs w:val="24"/>
        </w:rPr>
        <w:t xml:space="preserve"> </w:t>
      </w:r>
      <w:r w:rsidRPr="0087541C">
        <w:rPr>
          <w:rFonts w:ascii="Arial" w:hAnsi="Arial" w:cs="Arial"/>
          <w:bCs/>
          <w:sz w:val="24"/>
          <w:szCs w:val="24"/>
        </w:rPr>
        <w:t xml:space="preserve">A esta Segunda Sala Unitaria del Tribunal Estatal de Justicia Administrativa, corresponde conocer, substanciar y resolver el presente juicio, en </w:t>
      </w:r>
      <w:r w:rsidRPr="0087541C">
        <w:rPr>
          <w:rFonts w:ascii="Arial" w:hAnsi="Arial" w:cs="Arial"/>
          <w:bCs/>
          <w:iCs/>
          <w:sz w:val="24"/>
          <w:szCs w:val="24"/>
        </w:rPr>
        <w:t>términos</w:t>
      </w:r>
      <w:r w:rsidRPr="0087541C">
        <w:rPr>
          <w:rFonts w:ascii="Arial" w:hAnsi="Arial" w:cs="Arial"/>
          <w:bCs/>
          <w:sz w:val="24"/>
          <w:szCs w:val="24"/>
        </w:rPr>
        <w:t xml:space="preserve"> de los artículos 123 de la Constitución Política del Estado de San Luis Potosí; 1, 2, 7 fracción</w:t>
      </w:r>
      <w:r w:rsidR="007E7173" w:rsidRPr="0087541C">
        <w:rPr>
          <w:rFonts w:ascii="Arial" w:hAnsi="Arial" w:cs="Arial"/>
          <w:bCs/>
          <w:sz w:val="24"/>
          <w:szCs w:val="24"/>
        </w:rPr>
        <w:t xml:space="preserve"> XVIII</w:t>
      </w:r>
      <w:r w:rsidRPr="0087541C">
        <w:rPr>
          <w:rFonts w:ascii="Arial" w:hAnsi="Arial" w:cs="Arial"/>
          <w:bCs/>
          <w:sz w:val="24"/>
          <w:szCs w:val="24"/>
        </w:rPr>
        <w:t xml:space="preserve">, 9 fracción III, 24 y 35 fracción VIII de la Ley Orgánica del Tribunal Estatal de Justicia Administrativa de San Luis Potosí, </w:t>
      </w:r>
      <w:r w:rsidR="007E7173" w:rsidRPr="0087541C">
        <w:rPr>
          <w:rFonts w:ascii="Arial" w:hAnsi="Arial" w:cs="Arial"/>
          <w:bCs/>
          <w:sz w:val="24"/>
          <w:szCs w:val="24"/>
        </w:rPr>
        <w:t xml:space="preserve">artículo 2, 248, 249, 250 y 251 del Código Procesal Administrativo para el Estado de San Luis Potosí; por tratarse de una controversia suscitada entre </w:t>
      </w:r>
      <w:r w:rsidR="00C4036A" w:rsidRPr="0087541C">
        <w:rPr>
          <w:rFonts w:ascii="Arial" w:hAnsi="Arial" w:cs="Arial"/>
          <w:bCs/>
          <w:sz w:val="24"/>
          <w:szCs w:val="24"/>
        </w:rPr>
        <w:t>una autoridad municipal y una</w:t>
      </w:r>
      <w:r w:rsidR="007E7173" w:rsidRPr="0087541C">
        <w:rPr>
          <w:rFonts w:ascii="Arial" w:hAnsi="Arial" w:cs="Arial"/>
          <w:bCs/>
          <w:sz w:val="24"/>
          <w:szCs w:val="24"/>
        </w:rPr>
        <w:t xml:space="preserve"> autoridad de esta entidad federativa donde se ejerce jurisdicción; por la imposición una multa derivada de la aplicación de una medida de apremio a que se refiere la Ley de Transparencia en consulta.</w:t>
      </w:r>
    </w:p>
    <w:p w:rsidR="00B62849" w:rsidRPr="0087541C" w:rsidRDefault="008F5F90" w:rsidP="00784EF4">
      <w:pPr>
        <w:spacing w:after="0"/>
        <w:ind w:firstLine="708"/>
        <w:jc w:val="both"/>
        <w:rPr>
          <w:rFonts w:ascii="Arial" w:hAnsi="Arial" w:cs="Arial"/>
          <w:b/>
          <w:sz w:val="24"/>
          <w:szCs w:val="24"/>
        </w:rPr>
      </w:pPr>
      <w:r w:rsidRPr="0087541C">
        <w:rPr>
          <w:rFonts w:ascii="Arial" w:hAnsi="Arial" w:cs="Arial"/>
          <w:b/>
          <w:sz w:val="24"/>
          <w:szCs w:val="24"/>
        </w:rPr>
        <w:t xml:space="preserve">SEGUNDO. </w:t>
      </w:r>
      <w:r w:rsidRPr="0087541C">
        <w:rPr>
          <w:rFonts w:ascii="Arial" w:hAnsi="Arial" w:cs="Arial"/>
          <w:b/>
          <w:i/>
          <w:sz w:val="24"/>
          <w:szCs w:val="24"/>
        </w:rPr>
        <w:t>Legitimación de la Partes</w:t>
      </w:r>
      <w:r w:rsidRPr="0087541C">
        <w:rPr>
          <w:rFonts w:ascii="Arial" w:hAnsi="Arial" w:cs="Arial"/>
          <w:b/>
          <w:sz w:val="24"/>
          <w:szCs w:val="24"/>
        </w:rPr>
        <w:t xml:space="preserve">. </w:t>
      </w:r>
      <w:r w:rsidR="00B62849" w:rsidRPr="0087541C">
        <w:rPr>
          <w:rFonts w:ascii="Arial" w:hAnsi="Arial" w:cs="Arial"/>
          <w:sz w:val="24"/>
          <w:szCs w:val="24"/>
        </w:rPr>
        <w:t xml:space="preserve">La parte actora no requiere pronunciamiento especial alguno, ya que compareció en su carácter de Presidente Municipal del </w:t>
      </w:r>
      <w:r w:rsidR="000D3591" w:rsidRPr="000D3591">
        <w:rPr>
          <w:rFonts w:ascii="Arial" w:hAnsi="Arial" w:cs="Arial"/>
          <w:color w:val="FF0000"/>
          <w:sz w:val="24"/>
          <w:szCs w:val="24"/>
        </w:rPr>
        <w:t>**********</w:t>
      </w:r>
      <w:r w:rsidR="00B62849" w:rsidRPr="0087541C">
        <w:rPr>
          <w:rFonts w:ascii="Arial" w:hAnsi="Arial" w:cs="Arial"/>
          <w:sz w:val="24"/>
          <w:szCs w:val="24"/>
        </w:rPr>
        <w:t xml:space="preserve">; lo que se desprende del acto impugnado, </w:t>
      </w:r>
      <w:r w:rsidR="00B62849" w:rsidRPr="0087541C">
        <w:rPr>
          <w:rFonts w:ascii="Arial" w:hAnsi="Arial" w:cs="Arial"/>
          <w:bCs/>
          <w:iCs/>
          <w:sz w:val="24"/>
          <w:szCs w:val="24"/>
          <w:lang w:val="es-ES"/>
        </w:rPr>
        <w:t xml:space="preserve">que obra agregada en copias certificadas a fojas </w:t>
      </w:r>
      <w:r w:rsidR="00B62849" w:rsidRPr="0087541C">
        <w:rPr>
          <w:rFonts w:ascii="Arial" w:hAnsi="Arial" w:cs="Arial"/>
          <w:bCs/>
          <w:iCs/>
          <w:color w:val="FF0000"/>
          <w:sz w:val="24"/>
          <w:szCs w:val="24"/>
          <w:lang w:val="es-ES"/>
        </w:rPr>
        <w:t xml:space="preserve">8 a la 29 vuelta </w:t>
      </w:r>
      <w:r w:rsidR="00B62849" w:rsidRPr="0087541C">
        <w:rPr>
          <w:rFonts w:ascii="Arial" w:hAnsi="Arial" w:cs="Arial"/>
          <w:bCs/>
          <w:iCs/>
          <w:sz w:val="24"/>
          <w:szCs w:val="24"/>
          <w:lang w:val="es-ES"/>
        </w:rPr>
        <w:t xml:space="preserve">del expediente en que se actúa, </w:t>
      </w:r>
      <w:r w:rsidR="00B62849" w:rsidRPr="0087541C">
        <w:rPr>
          <w:rFonts w:ascii="Arial" w:hAnsi="Arial" w:cs="Arial"/>
          <w:sz w:val="24"/>
          <w:szCs w:val="24"/>
        </w:rPr>
        <w:t xml:space="preserve">quien acredita su calidad en términos de lo previsto en el artículo 220 del Código Procesal Administrativo para el Estado de San Luis Potosí.  </w:t>
      </w:r>
    </w:p>
    <w:p w:rsidR="00B62849" w:rsidRPr="0087541C" w:rsidRDefault="00B62849" w:rsidP="00784EF4">
      <w:pPr>
        <w:spacing w:after="0"/>
        <w:ind w:firstLine="708"/>
        <w:jc w:val="both"/>
        <w:rPr>
          <w:rFonts w:ascii="Arial" w:hAnsi="Arial" w:cs="Arial"/>
          <w:b/>
          <w:sz w:val="24"/>
          <w:szCs w:val="24"/>
        </w:rPr>
      </w:pPr>
    </w:p>
    <w:p w:rsidR="008F5F90" w:rsidRPr="0087541C" w:rsidRDefault="00B62849" w:rsidP="00784EF4">
      <w:pPr>
        <w:spacing w:after="0"/>
        <w:ind w:firstLine="708"/>
        <w:jc w:val="both"/>
        <w:rPr>
          <w:rFonts w:ascii="Arial" w:hAnsi="Arial" w:cs="Arial"/>
          <w:b/>
          <w:sz w:val="24"/>
          <w:szCs w:val="24"/>
        </w:rPr>
      </w:pPr>
      <w:r w:rsidRPr="0087541C">
        <w:rPr>
          <w:rFonts w:ascii="Arial" w:hAnsi="Arial" w:cs="Arial"/>
          <w:sz w:val="24"/>
          <w:szCs w:val="24"/>
        </w:rPr>
        <w:t>Tocante</w:t>
      </w:r>
      <w:r w:rsidR="00522DA5" w:rsidRPr="0087541C">
        <w:rPr>
          <w:rFonts w:ascii="Arial" w:hAnsi="Arial" w:cs="Arial"/>
          <w:sz w:val="24"/>
          <w:szCs w:val="24"/>
        </w:rPr>
        <w:t xml:space="preserve"> a la autoridad demandada, la Comisión Estatal de Garantía de Acceso a la Información Pública del Estado de San Luis Potosí, compareció a juicio por conducto de </w:t>
      </w:r>
      <w:r w:rsidR="00405438">
        <w:rPr>
          <w:rFonts w:ascii="Arial" w:hAnsi="Arial" w:cs="Arial"/>
          <w:color w:val="FF0000"/>
          <w:sz w:val="24"/>
          <w:szCs w:val="24"/>
        </w:rPr>
        <w:t>**********</w:t>
      </w:r>
      <w:r w:rsidR="00522DA5" w:rsidRPr="0087541C">
        <w:rPr>
          <w:rFonts w:ascii="Arial" w:hAnsi="Arial" w:cs="Arial"/>
          <w:sz w:val="24"/>
          <w:szCs w:val="24"/>
        </w:rPr>
        <w:t xml:space="preserve">, en su carácter de Presidente </w:t>
      </w:r>
      <w:r w:rsidR="00E72ADC" w:rsidRPr="0087541C">
        <w:rPr>
          <w:rFonts w:ascii="Arial" w:hAnsi="Arial" w:cs="Arial"/>
          <w:sz w:val="24"/>
          <w:szCs w:val="24"/>
        </w:rPr>
        <w:t xml:space="preserve">y Representante legal </w:t>
      </w:r>
      <w:r w:rsidR="00522DA5" w:rsidRPr="0087541C">
        <w:rPr>
          <w:rFonts w:ascii="Arial" w:hAnsi="Arial" w:cs="Arial"/>
          <w:sz w:val="24"/>
          <w:szCs w:val="24"/>
        </w:rPr>
        <w:t>de la Comisión Estatal de Garantía de Acceso a la Información Pública del Estado de San Luis Potosí, quien</w:t>
      </w:r>
      <w:r w:rsidRPr="0087541C">
        <w:rPr>
          <w:rFonts w:ascii="Arial" w:hAnsi="Arial" w:cs="Arial"/>
          <w:sz w:val="24"/>
          <w:szCs w:val="24"/>
        </w:rPr>
        <w:t xml:space="preserve"> acredita</w:t>
      </w:r>
      <w:r w:rsidR="00522DA5" w:rsidRPr="0087541C">
        <w:rPr>
          <w:rFonts w:ascii="Arial" w:hAnsi="Arial" w:cs="Arial"/>
          <w:sz w:val="24"/>
          <w:szCs w:val="24"/>
        </w:rPr>
        <w:t xml:space="preserve"> su calidad en términos de lo previsto en el artículo 220 del Código Procesal Administrativo para el Estado de San Luis Potosí.  </w:t>
      </w:r>
    </w:p>
    <w:p w:rsidR="00E72ADC" w:rsidRPr="0087541C" w:rsidRDefault="00E72ADC" w:rsidP="00784EF4">
      <w:pPr>
        <w:spacing w:after="0"/>
        <w:ind w:firstLine="708"/>
        <w:jc w:val="both"/>
        <w:rPr>
          <w:rFonts w:ascii="Arial" w:hAnsi="Arial" w:cs="Arial"/>
          <w:sz w:val="24"/>
          <w:szCs w:val="24"/>
        </w:rPr>
      </w:pPr>
    </w:p>
    <w:p w:rsidR="008F5F90" w:rsidRPr="0087541C" w:rsidRDefault="008F5F90" w:rsidP="00784EF4">
      <w:pPr>
        <w:spacing w:after="0"/>
        <w:ind w:firstLine="708"/>
        <w:jc w:val="both"/>
        <w:rPr>
          <w:rFonts w:ascii="Arial" w:hAnsi="Arial" w:cs="Arial"/>
          <w:sz w:val="24"/>
          <w:szCs w:val="24"/>
        </w:rPr>
      </w:pPr>
      <w:r w:rsidRPr="0087541C">
        <w:rPr>
          <w:rFonts w:ascii="Arial" w:hAnsi="Arial" w:cs="Arial"/>
          <w:sz w:val="24"/>
          <w:szCs w:val="24"/>
        </w:rPr>
        <w:t>Las documentales en referencia adquieren valor probatorio  pleno, con apoyo legal en los artículos 72 fracción I y 75 del Código Procesal Administrativo para el Estado de San Luis Potosí.</w:t>
      </w:r>
    </w:p>
    <w:p w:rsidR="00E72ADC" w:rsidRPr="0087541C" w:rsidRDefault="00B62849" w:rsidP="00784EF4">
      <w:pPr>
        <w:spacing w:after="0"/>
        <w:ind w:firstLine="708"/>
        <w:jc w:val="both"/>
        <w:rPr>
          <w:rFonts w:ascii="Arial" w:hAnsi="Arial" w:cs="Arial"/>
          <w:bCs/>
          <w:iCs/>
          <w:sz w:val="24"/>
          <w:szCs w:val="24"/>
          <w:lang w:val="es-ES"/>
        </w:rPr>
      </w:pPr>
      <w:r w:rsidRPr="0087541C">
        <w:rPr>
          <w:rFonts w:ascii="Arial" w:hAnsi="Arial" w:cs="Arial"/>
          <w:b/>
          <w:sz w:val="24"/>
          <w:szCs w:val="24"/>
        </w:rPr>
        <w:t>TERCERO.</w:t>
      </w:r>
      <w:r w:rsidR="008F5F90" w:rsidRPr="0087541C">
        <w:rPr>
          <w:rFonts w:ascii="Arial" w:hAnsi="Arial" w:cs="Arial"/>
          <w:b/>
          <w:sz w:val="24"/>
          <w:szCs w:val="24"/>
        </w:rPr>
        <w:t xml:space="preserve"> </w:t>
      </w:r>
      <w:r w:rsidR="00E72ADC" w:rsidRPr="0087541C">
        <w:rPr>
          <w:rFonts w:ascii="Arial" w:hAnsi="Arial" w:cs="Arial"/>
          <w:bCs/>
          <w:iCs/>
          <w:sz w:val="24"/>
          <w:szCs w:val="24"/>
          <w:lang w:val="es-ES"/>
        </w:rPr>
        <w:t xml:space="preserve">La </w:t>
      </w:r>
      <w:r w:rsidR="00E72ADC" w:rsidRPr="0087541C">
        <w:rPr>
          <w:rFonts w:ascii="Arial" w:hAnsi="Arial" w:cs="Arial"/>
          <w:b/>
          <w:bCs/>
          <w:i/>
          <w:iCs/>
          <w:sz w:val="24"/>
          <w:szCs w:val="24"/>
          <w:lang w:val="es-ES"/>
        </w:rPr>
        <w:t>Litis</w:t>
      </w:r>
      <w:r w:rsidR="00E72ADC" w:rsidRPr="0087541C">
        <w:rPr>
          <w:rFonts w:ascii="Arial" w:hAnsi="Arial" w:cs="Arial"/>
          <w:bCs/>
          <w:iCs/>
          <w:sz w:val="24"/>
          <w:szCs w:val="24"/>
          <w:lang w:val="es-ES"/>
        </w:rPr>
        <w:t xml:space="preserve"> planteada en este Juicio Contencioso Administrativo consiste en determinar si fue legal o ilegal el acto consistente </w:t>
      </w:r>
      <w:r w:rsidR="00240F3A">
        <w:rPr>
          <w:rFonts w:ascii="Arial Narrow" w:hAnsi="Arial Narrow"/>
          <w:noProof/>
          <w:lang w:eastAsia="es-MX"/>
        </w:rPr>
        <mc:AlternateContent>
          <mc:Choice Requires="wps">
            <w:drawing>
              <wp:anchor distT="0" distB="0" distL="114300" distR="114300" simplePos="0" relativeHeight="251661312" behindDoc="1" locked="0" layoutInCell="1" allowOverlap="1" wp14:anchorId="58FDE21C" wp14:editId="1ED84243">
                <wp:simplePos x="0" y="0"/>
                <wp:positionH relativeFrom="leftMargin">
                  <wp:posOffset>295275</wp:posOffset>
                </wp:positionH>
                <wp:positionV relativeFrom="paragraph">
                  <wp:posOffset>-267970</wp:posOffset>
                </wp:positionV>
                <wp:extent cx="1352550" cy="215265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15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4F9E" w:rsidRDefault="00424F9E" w:rsidP="00240F3A">
                            <w:pPr>
                              <w:tabs>
                                <w:tab w:val="left" w:pos="284"/>
                              </w:tabs>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55BDE450" wp14:editId="70ECA222">
                                  <wp:extent cx="885825" cy="987477"/>
                                  <wp:effectExtent l="0" t="0" r="0" b="3175"/>
                                  <wp:docPr id="7" name="Imagen 7"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240F3A">
                            <w:pPr>
                              <w:pStyle w:val="Sinespaciado"/>
                              <w:tabs>
                                <w:tab w:val="left" w:pos="284"/>
                              </w:tabs>
                              <w:jc w:val="center"/>
                              <w:rPr>
                                <w:rFonts w:ascii="Microsoft Sans Serif" w:eastAsia="SimHei" w:hAnsi="Microsoft Sans Serif" w:cs="Microsoft Sans Serif"/>
                                <w:b/>
                                <w:sz w:val="14"/>
                                <w:szCs w:val="14"/>
                              </w:rPr>
                            </w:pPr>
                          </w:p>
                          <w:p w:rsidR="00424F9E" w:rsidRPr="00B23B9D" w:rsidRDefault="00424F9E" w:rsidP="00240F3A">
                            <w:pPr>
                              <w:pStyle w:val="Sinespaciado"/>
                              <w:tabs>
                                <w:tab w:val="left" w:pos="284"/>
                              </w:tabs>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FDE21C" id="Cuadro de texto 5" o:spid="_x0000_s1027" type="#_x0000_t202" style="position:absolute;left:0;text-align:left;margin-left:23.25pt;margin-top:-21.1pt;width:106.5pt;height:169.5pt;z-index:-251655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NjiAIAAB4FAAAOAAAAZHJzL2Uyb0RvYy54bWysVNuO0zAQfUfiHyy/d3Mh6TbRpiu2SxHS&#10;cpEWPsC1ncYi8QTbbbIg/p2x03a7XCSEyENiZ8ZnLueMr67HriV7aawCXdHkIqZEag5C6W1FP31c&#10;zxaUWMe0YC1oWdEHaen18vmzq6EvZQoNtEIagiDalkNf0ca5vowiyxvZMXsBvdRorMF0zOHWbCNh&#10;2IDoXRulcTyPBjCiN8Cltfj3djLSZcCva8nd+7q20pG2opibC28T3hv/jpZXrNwa1jeKH9Jg/5BF&#10;x5TGoCeoW+YY2Rn1C1SnuAELtbvg0EVQ14rLUANWk8Q/VXPfsF6GWrA5tj+1yf4/WP5u/8EQJSqa&#10;U6JZhxStdkwYIEISJ0cHJPdNGnpbou99j95uvIERyQ4F2/4O+GdLNKwaprfypTEwNJIJTDLxJ6Oz&#10;oxOO9SCb4S0IjMZ2DgLQWJvOdxB7QhAdyXo4EYR5EO5DvsjTPEcTR1ua5OkcNz4GK4/He2Pdawkd&#10;8YuKGlRAgGf7O+sm16OLj2ahVWKt2jZszHazag3ZM1TLOjwH9CdurfbOGvyxCXH6g1liDG/z+Qb2&#10;vxVJmsU3aTFbzxeXs2yd5bPiMl7M4qS4KeZxVmS36+8+wSQrGyWE1HdKy6MSk+zvmD7MxKShoEUy&#10;VLTAZk0c/bHIODy/K7JTDgezVV1FFycnVnpmX2mBZbPSMdVO6+hp+oEQ7MHxG7oSdOCpn0Tgxs0Y&#10;dBdE4jWyAfGAwjCAtCHFeKngogHzlZIBB7Si9suOGUlJ+0ajuIoky/xEh02WX6a4MeeWzbmFaY5Q&#10;FXWUTMuVm26BXW/UtsFIk5w1vERB1ipI5TGrg4xxCENNhwvDT/n5Png9XmvLHwAAAP//AwBQSwME&#10;FAAGAAgAAAAhAP/AT9veAAAACgEAAA8AAABkcnMvZG93bnJldi54bWxMj9tOg0AQhu9NfIfNmHhj&#10;2kUCtCBLoyYab3t4gIGdApHdJey20Ld3vNK7OXz555tyt5hBXGnyvbMKntcRCLKN071tFZyOH6st&#10;CB/QahycJQU38rCr7u9KLLSb7Z6uh9AKDrG+QAVdCGMhpW86MujXbiTLu7ObDAZup1bqCWcON4OM&#10;oyiTBnvLFzoc6b2j5vtwMQrOX/NTms/1Zzht9kn2hv2mdjelHh+W1xcQgZbwB8OvPqtDxU61u1jt&#10;xaAgyVImFaySOAbBQJzmPKm5yLMtyKqU/1+ofgAAAP//AwBQSwECLQAUAAYACAAAACEAtoM4kv4A&#10;AADhAQAAEwAAAAAAAAAAAAAAAAAAAAAAW0NvbnRlbnRfVHlwZXNdLnhtbFBLAQItABQABgAIAAAA&#10;IQA4/SH/1gAAAJQBAAALAAAAAAAAAAAAAAAAAC8BAABfcmVscy8ucmVsc1BLAQItABQABgAIAAAA&#10;IQBhgoNjiAIAAB4FAAAOAAAAAAAAAAAAAAAAAC4CAABkcnMvZTJvRG9jLnhtbFBLAQItABQABgAI&#10;AAAAIQD/wE/b3gAAAAoBAAAPAAAAAAAAAAAAAAAAAOIEAABkcnMvZG93bnJldi54bWxQSwUGAAAA&#10;AAQABADzAAAA7QUAAAAA&#10;" stroked="f">
                <v:textbox>
                  <w:txbxContent>
                    <w:p w:rsidR="00424F9E" w:rsidRDefault="00424F9E" w:rsidP="00240F3A">
                      <w:pPr>
                        <w:tabs>
                          <w:tab w:val="left" w:pos="284"/>
                        </w:tabs>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55BDE450" wp14:editId="70ECA222">
                            <wp:extent cx="885825" cy="987477"/>
                            <wp:effectExtent l="0" t="0" r="0" b="3175"/>
                            <wp:docPr id="7" name="Imagen 7"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240F3A">
                      <w:pPr>
                        <w:pStyle w:val="Sinespaciado"/>
                        <w:tabs>
                          <w:tab w:val="left" w:pos="284"/>
                        </w:tabs>
                        <w:jc w:val="center"/>
                        <w:rPr>
                          <w:rFonts w:ascii="Microsoft Sans Serif" w:eastAsia="SimHei" w:hAnsi="Microsoft Sans Serif" w:cs="Microsoft Sans Serif"/>
                          <w:b/>
                          <w:sz w:val="14"/>
                          <w:szCs w:val="14"/>
                        </w:rPr>
                      </w:pPr>
                    </w:p>
                    <w:p w:rsidR="00424F9E" w:rsidRPr="00B23B9D" w:rsidRDefault="00424F9E" w:rsidP="00240F3A">
                      <w:pPr>
                        <w:pStyle w:val="Sinespaciado"/>
                        <w:tabs>
                          <w:tab w:val="left" w:pos="284"/>
                        </w:tabs>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anchorx="margin"/>
              </v:shape>
            </w:pict>
          </mc:Fallback>
        </mc:AlternateContent>
      </w:r>
      <w:r w:rsidR="00E72ADC" w:rsidRPr="0087541C">
        <w:rPr>
          <w:rFonts w:ascii="Arial" w:hAnsi="Arial" w:cs="Arial"/>
          <w:bCs/>
          <w:iCs/>
          <w:sz w:val="24"/>
          <w:szCs w:val="24"/>
          <w:lang w:val="es-ES"/>
        </w:rPr>
        <w:t xml:space="preserve">en la multa </w:t>
      </w:r>
      <w:r w:rsidR="001B60B3" w:rsidRPr="0087541C">
        <w:rPr>
          <w:rFonts w:ascii="Arial" w:hAnsi="Arial" w:cs="Arial"/>
          <w:bCs/>
          <w:iCs/>
          <w:sz w:val="24"/>
          <w:szCs w:val="24"/>
          <w:lang w:val="es-ES"/>
        </w:rPr>
        <w:t xml:space="preserve">impuesta a la parte actora, </w:t>
      </w:r>
      <w:r w:rsidR="00E72ADC" w:rsidRPr="0087541C">
        <w:rPr>
          <w:rFonts w:ascii="Arial" w:hAnsi="Arial" w:cs="Arial"/>
          <w:bCs/>
          <w:iCs/>
          <w:sz w:val="24"/>
          <w:szCs w:val="24"/>
          <w:lang w:val="es-ES"/>
        </w:rPr>
        <w:t xml:space="preserve">derivada de la resolución de Imposición de Medida de Apremio dictada el </w:t>
      </w:r>
      <w:r w:rsidR="00405438">
        <w:rPr>
          <w:rFonts w:ascii="Arial" w:hAnsi="Arial" w:cs="Arial"/>
          <w:bCs/>
          <w:iCs/>
          <w:color w:val="FF0000"/>
          <w:sz w:val="24"/>
          <w:szCs w:val="24"/>
          <w:lang w:val="es-ES"/>
        </w:rPr>
        <w:t>**********</w:t>
      </w:r>
      <w:r w:rsidR="00900F37" w:rsidRPr="0087541C">
        <w:rPr>
          <w:rFonts w:ascii="Arial" w:hAnsi="Arial" w:cs="Arial"/>
          <w:bCs/>
          <w:iCs/>
          <w:sz w:val="24"/>
          <w:szCs w:val="24"/>
          <w:lang w:val="es-ES"/>
        </w:rPr>
        <w:t xml:space="preserve">, en el expediente </w:t>
      </w:r>
      <w:r w:rsidR="00405438">
        <w:rPr>
          <w:rFonts w:ascii="Arial" w:hAnsi="Arial" w:cs="Arial"/>
          <w:bCs/>
          <w:iCs/>
          <w:color w:val="FF0000"/>
          <w:sz w:val="24"/>
          <w:szCs w:val="24"/>
          <w:lang w:val="es-ES"/>
        </w:rPr>
        <w:t>**********</w:t>
      </w:r>
      <w:r w:rsidR="00BE1FE9" w:rsidRPr="0087541C">
        <w:rPr>
          <w:rFonts w:ascii="Arial" w:hAnsi="Arial" w:cs="Arial"/>
          <w:bCs/>
          <w:iCs/>
          <w:sz w:val="24"/>
          <w:szCs w:val="24"/>
          <w:lang w:val="es-ES"/>
        </w:rPr>
        <w:t xml:space="preserve">; </w:t>
      </w:r>
      <w:r w:rsidR="00BE1FE9" w:rsidRPr="0087541C">
        <w:rPr>
          <w:rFonts w:ascii="Arial" w:hAnsi="Arial" w:cs="Arial"/>
          <w:bCs/>
          <w:iCs/>
          <w:sz w:val="24"/>
          <w:szCs w:val="24"/>
          <w:lang w:val="es-ES"/>
        </w:rPr>
        <w:lastRenderedPageBreak/>
        <w:t xml:space="preserve">mediante la cual el Pleno de la Comisión Estatal de Garantía y Acceso a la Información Pública del Estado de San Luis Potosí, resolvió aplicar a cargo del hoy actor la medida de apremio consistente en una multa por la cantidad de </w:t>
      </w:r>
      <w:r w:rsidR="00BE1FE9" w:rsidRPr="0087541C">
        <w:rPr>
          <w:rFonts w:ascii="Arial" w:hAnsi="Arial" w:cs="Arial"/>
          <w:bCs/>
          <w:iCs/>
          <w:color w:val="FF0000"/>
          <w:sz w:val="24"/>
          <w:szCs w:val="24"/>
          <w:lang w:val="es-ES"/>
        </w:rPr>
        <w:t>$</w:t>
      </w:r>
      <w:r w:rsidR="00405438">
        <w:rPr>
          <w:rFonts w:ascii="Arial" w:hAnsi="Arial" w:cs="Arial"/>
          <w:bCs/>
          <w:iCs/>
          <w:color w:val="FF0000"/>
          <w:sz w:val="24"/>
          <w:szCs w:val="24"/>
          <w:lang w:val="es-ES"/>
        </w:rPr>
        <w:t>**********</w:t>
      </w:r>
      <w:r w:rsidR="00BE1FE9" w:rsidRPr="0087541C">
        <w:rPr>
          <w:rFonts w:ascii="Arial" w:hAnsi="Arial" w:cs="Arial"/>
          <w:bCs/>
          <w:iCs/>
          <w:color w:val="FF0000"/>
          <w:sz w:val="24"/>
          <w:szCs w:val="24"/>
          <w:lang w:val="es-ES"/>
        </w:rPr>
        <w:t xml:space="preserve"> (</w:t>
      </w:r>
      <w:r w:rsidR="00405438">
        <w:rPr>
          <w:rFonts w:ascii="Arial" w:hAnsi="Arial" w:cs="Arial"/>
          <w:bCs/>
          <w:iCs/>
          <w:color w:val="FF0000"/>
          <w:sz w:val="24"/>
          <w:szCs w:val="24"/>
          <w:lang w:val="es-ES"/>
        </w:rPr>
        <w:t>**********</w:t>
      </w:r>
      <w:r w:rsidR="00BE1FE9" w:rsidRPr="0087541C">
        <w:rPr>
          <w:rFonts w:ascii="Arial" w:hAnsi="Arial" w:cs="Arial"/>
          <w:bCs/>
          <w:iCs/>
          <w:color w:val="FF0000"/>
          <w:sz w:val="24"/>
          <w:szCs w:val="24"/>
          <w:lang w:val="es-ES"/>
        </w:rPr>
        <w:t>)</w:t>
      </w:r>
      <w:r w:rsidRPr="0087541C">
        <w:rPr>
          <w:rFonts w:ascii="Arial" w:hAnsi="Arial" w:cs="Arial"/>
          <w:bCs/>
          <w:iCs/>
          <w:sz w:val="24"/>
          <w:szCs w:val="24"/>
          <w:lang w:val="es-ES"/>
        </w:rPr>
        <w:t>.</w:t>
      </w:r>
    </w:p>
    <w:p w:rsidR="00B62849" w:rsidRPr="0087541C" w:rsidRDefault="00B62849" w:rsidP="00784EF4">
      <w:pPr>
        <w:spacing w:after="0"/>
        <w:ind w:firstLine="708"/>
        <w:jc w:val="both"/>
        <w:rPr>
          <w:rFonts w:ascii="Arial" w:hAnsi="Arial" w:cs="Arial"/>
          <w:bCs/>
          <w:iCs/>
          <w:sz w:val="24"/>
          <w:szCs w:val="24"/>
          <w:lang w:val="es-ES"/>
        </w:rPr>
      </w:pPr>
    </w:p>
    <w:p w:rsidR="00B31D5F" w:rsidRPr="0087541C" w:rsidRDefault="008F5F90" w:rsidP="00784EF4">
      <w:pPr>
        <w:spacing w:after="0"/>
        <w:ind w:firstLine="708"/>
        <w:jc w:val="both"/>
        <w:rPr>
          <w:rFonts w:ascii="Arial" w:hAnsi="Arial" w:cs="Arial"/>
          <w:bCs/>
          <w:iCs/>
          <w:sz w:val="24"/>
          <w:szCs w:val="24"/>
        </w:rPr>
      </w:pPr>
      <w:r w:rsidRPr="0087541C">
        <w:rPr>
          <w:rFonts w:ascii="Arial" w:hAnsi="Arial" w:cs="Arial"/>
          <w:b/>
          <w:bCs/>
          <w:iCs/>
          <w:sz w:val="24"/>
          <w:szCs w:val="24"/>
        </w:rPr>
        <w:t xml:space="preserve">CUARTO. </w:t>
      </w:r>
      <w:r w:rsidR="00B31D5F" w:rsidRPr="0087541C">
        <w:rPr>
          <w:rFonts w:ascii="Arial" w:hAnsi="Arial" w:cs="Arial"/>
          <w:b/>
          <w:bCs/>
          <w:i/>
          <w:iCs/>
          <w:sz w:val="24"/>
          <w:szCs w:val="24"/>
        </w:rPr>
        <w:t>Causales de improcedencia</w:t>
      </w:r>
      <w:r w:rsidRPr="0087541C">
        <w:rPr>
          <w:rFonts w:ascii="Arial" w:hAnsi="Arial" w:cs="Arial"/>
          <w:b/>
          <w:bCs/>
          <w:i/>
          <w:iCs/>
          <w:sz w:val="24"/>
          <w:szCs w:val="24"/>
        </w:rPr>
        <w:t>.</w:t>
      </w:r>
      <w:r w:rsidRPr="0087541C">
        <w:rPr>
          <w:rFonts w:ascii="Arial" w:hAnsi="Arial" w:cs="Arial"/>
          <w:bCs/>
          <w:iCs/>
          <w:sz w:val="24"/>
          <w:szCs w:val="24"/>
        </w:rPr>
        <w:t xml:space="preserve"> </w:t>
      </w:r>
      <w:r w:rsidR="00B31D5F" w:rsidRPr="0087541C">
        <w:rPr>
          <w:rFonts w:ascii="Arial" w:hAnsi="Arial" w:cs="Arial"/>
          <w:bCs/>
          <w:iCs/>
          <w:sz w:val="24"/>
          <w:szCs w:val="24"/>
        </w:rPr>
        <w:t xml:space="preserve">Sea que las partes lo aleguen o no, en el presente asunto se procede analizar si en el caso opera alguna </w:t>
      </w:r>
      <w:r w:rsidR="005F5E50" w:rsidRPr="0087541C">
        <w:rPr>
          <w:rFonts w:ascii="Arial" w:hAnsi="Arial" w:cs="Arial"/>
          <w:bCs/>
          <w:iCs/>
          <w:sz w:val="24"/>
          <w:szCs w:val="24"/>
        </w:rPr>
        <w:t>causa de improcedencia o sobreseimiento, por tratarse de una cuestión de orden público, conforme a lo previsto en el último párrafo, respectivamente, de los artículos, 228 y 229 del Código Procesal Administrativo para el Estado de San Luis Potosí; así, del análisis realizado por esta Sala Unitaria no se advirtiera que en la especie se actualicen causales de improcedencia o sobreseimiento, por lo que en seguida se procede al estudio de los conceptos de impugnación.</w:t>
      </w:r>
    </w:p>
    <w:p w:rsidR="005F5E50" w:rsidRPr="0087541C" w:rsidRDefault="005F5E50" w:rsidP="00784EF4">
      <w:pPr>
        <w:spacing w:after="0"/>
        <w:ind w:firstLine="708"/>
        <w:jc w:val="both"/>
        <w:rPr>
          <w:rFonts w:ascii="Arial" w:hAnsi="Arial" w:cs="Arial"/>
          <w:bCs/>
          <w:iCs/>
          <w:sz w:val="24"/>
          <w:szCs w:val="24"/>
        </w:rPr>
      </w:pPr>
    </w:p>
    <w:p w:rsidR="002E226F" w:rsidRPr="0087541C" w:rsidRDefault="005F5E50" w:rsidP="00784EF4">
      <w:pPr>
        <w:spacing w:after="0"/>
        <w:ind w:firstLine="708"/>
        <w:jc w:val="both"/>
        <w:rPr>
          <w:rFonts w:ascii="Arial" w:hAnsi="Arial" w:cs="Arial"/>
          <w:bCs/>
          <w:iCs/>
          <w:sz w:val="24"/>
          <w:szCs w:val="24"/>
        </w:rPr>
      </w:pPr>
      <w:r w:rsidRPr="0087541C">
        <w:rPr>
          <w:rFonts w:ascii="Arial" w:hAnsi="Arial" w:cs="Arial"/>
          <w:b/>
          <w:bCs/>
          <w:iCs/>
          <w:sz w:val="24"/>
          <w:szCs w:val="24"/>
        </w:rPr>
        <w:t xml:space="preserve">QUINTO. </w:t>
      </w:r>
      <w:r w:rsidR="002E226F" w:rsidRPr="0087541C">
        <w:rPr>
          <w:rFonts w:ascii="Arial" w:hAnsi="Arial" w:cs="Arial"/>
          <w:b/>
          <w:bCs/>
          <w:i/>
          <w:iCs/>
          <w:sz w:val="24"/>
          <w:szCs w:val="24"/>
        </w:rPr>
        <w:t>Conceptos de impugnación</w:t>
      </w:r>
      <w:r w:rsidR="002E226F" w:rsidRPr="0087541C">
        <w:rPr>
          <w:rFonts w:ascii="Arial" w:hAnsi="Arial" w:cs="Arial"/>
          <w:b/>
          <w:bCs/>
          <w:iCs/>
          <w:sz w:val="24"/>
          <w:szCs w:val="24"/>
        </w:rPr>
        <w:t xml:space="preserve">. </w:t>
      </w:r>
      <w:r w:rsidR="002E226F" w:rsidRPr="0087541C">
        <w:rPr>
          <w:rFonts w:ascii="Arial" w:hAnsi="Arial" w:cs="Arial"/>
          <w:bCs/>
          <w:iCs/>
          <w:sz w:val="24"/>
          <w:szCs w:val="24"/>
        </w:rPr>
        <w:t xml:space="preserve">Los conceptos de impugnación que plantea la parte actora son visibles a fojas </w:t>
      </w:r>
      <w:r w:rsidR="002E226F" w:rsidRPr="0087541C">
        <w:rPr>
          <w:rFonts w:ascii="Arial" w:hAnsi="Arial" w:cs="Arial"/>
          <w:bCs/>
          <w:iCs/>
          <w:color w:val="FF0000"/>
          <w:sz w:val="24"/>
          <w:szCs w:val="24"/>
        </w:rPr>
        <w:t>4 a la 7 –</w:t>
      </w:r>
      <w:r w:rsidR="002E226F" w:rsidRPr="0087541C">
        <w:rPr>
          <w:rFonts w:ascii="Arial" w:hAnsi="Arial" w:cs="Arial"/>
          <w:bCs/>
          <w:i/>
          <w:iCs/>
          <w:color w:val="FF0000"/>
          <w:sz w:val="24"/>
          <w:szCs w:val="24"/>
        </w:rPr>
        <w:t>escrito de demanda</w:t>
      </w:r>
      <w:r w:rsidR="002E226F" w:rsidRPr="0087541C">
        <w:rPr>
          <w:rFonts w:ascii="Arial" w:hAnsi="Arial" w:cs="Arial"/>
          <w:bCs/>
          <w:iCs/>
          <w:color w:val="FF0000"/>
          <w:sz w:val="24"/>
          <w:szCs w:val="24"/>
        </w:rPr>
        <w:t xml:space="preserve">- </w:t>
      </w:r>
      <w:r w:rsidR="002E226F" w:rsidRPr="0087541C">
        <w:rPr>
          <w:rFonts w:ascii="Arial" w:hAnsi="Arial" w:cs="Arial"/>
          <w:bCs/>
          <w:iCs/>
          <w:sz w:val="24"/>
          <w:szCs w:val="24"/>
        </w:rPr>
        <w:t xml:space="preserve">del presente sumario, los que por economía procesal se tienen aquí por reproducidos. Resulta aplicable por analogía la tesis de Jurisprudencia </w:t>
      </w:r>
      <w:r w:rsidR="008A4133" w:rsidRPr="0087541C">
        <w:rPr>
          <w:rFonts w:ascii="Arial" w:hAnsi="Arial" w:cs="Arial"/>
          <w:bCs/>
          <w:iCs/>
          <w:sz w:val="24"/>
          <w:szCs w:val="24"/>
        </w:rPr>
        <w:t xml:space="preserve">que </w:t>
      </w:r>
      <w:r w:rsidR="002E226F" w:rsidRPr="0087541C">
        <w:rPr>
          <w:rFonts w:ascii="Arial" w:hAnsi="Arial" w:cs="Arial"/>
          <w:bCs/>
          <w:iCs/>
          <w:sz w:val="24"/>
          <w:szCs w:val="24"/>
        </w:rPr>
        <w:t>se reproducen a continuación:</w:t>
      </w:r>
    </w:p>
    <w:p w:rsidR="002E226F" w:rsidRPr="0087541C" w:rsidRDefault="002E226F" w:rsidP="002E226F">
      <w:pPr>
        <w:spacing w:after="0"/>
        <w:ind w:firstLine="708"/>
        <w:jc w:val="both"/>
        <w:rPr>
          <w:rFonts w:ascii="Arial" w:hAnsi="Arial" w:cs="Arial"/>
          <w:bCs/>
          <w:iCs/>
          <w:sz w:val="28"/>
          <w:szCs w:val="24"/>
        </w:rPr>
      </w:pPr>
    </w:p>
    <w:p w:rsidR="00F63672" w:rsidRPr="0087541C" w:rsidRDefault="00F63672" w:rsidP="00F63672">
      <w:pPr>
        <w:spacing w:after="0" w:line="240" w:lineRule="auto"/>
        <w:ind w:left="567" w:right="618"/>
        <w:jc w:val="both"/>
        <w:rPr>
          <w:rFonts w:ascii="Arial" w:hAnsi="Arial" w:cs="Arial"/>
          <w:bCs/>
          <w:i/>
          <w:iCs/>
          <w:szCs w:val="24"/>
        </w:rPr>
      </w:pPr>
      <w:r w:rsidRPr="0087541C">
        <w:rPr>
          <w:rFonts w:ascii="Arial" w:hAnsi="Arial" w:cs="Arial"/>
          <w:b/>
          <w:bCs/>
          <w:i/>
          <w:iCs/>
          <w:szCs w:val="24"/>
        </w:rPr>
        <w:t>“</w:t>
      </w:r>
      <w:r w:rsidR="002E226F" w:rsidRPr="0087541C">
        <w:rPr>
          <w:rFonts w:ascii="Arial" w:hAnsi="Arial" w:cs="Arial"/>
          <w:b/>
          <w:bCs/>
          <w:i/>
          <w:iCs/>
          <w:szCs w:val="24"/>
        </w:rPr>
        <w:t>CONCEPTOS DE VIOLACIÓN O AGRAVIOS. PARA CUMPLIR CON LOS PRINCIPIOS DE CONGRUENCIA Y EXHAUSTIVIDAD EN LAS SENTENCIAS DE AMPARO ES INNECESARIA SU TRANSCRIPCIÓN.</w:t>
      </w:r>
      <w:r w:rsidRPr="0087541C">
        <w:rPr>
          <w:rFonts w:ascii="Arial" w:hAnsi="Arial" w:cs="Arial"/>
          <w:b/>
          <w:bCs/>
          <w:i/>
          <w:iCs/>
          <w:szCs w:val="24"/>
        </w:rPr>
        <w:t xml:space="preserve"> </w:t>
      </w:r>
      <w:r w:rsidR="002E226F" w:rsidRPr="0087541C">
        <w:rPr>
          <w:rFonts w:ascii="Arial" w:hAnsi="Arial" w:cs="Arial"/>
          <w:bCs/>
          <w:i/>
          <w:iCs/>
          <w:szCs w:val="24"/>
        </w:rPr>
        <w:t xml:space="preserve">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w:t>
      </w:r>
      <w:proofErr w:type="spellStart"/>
      <w:r w:rsidR="002E226F" w:rsidRPr="0087541C">
        <w:rPr>
          <w:rFonts w:ascii="Arial" w:hAnsi="Arial" w:cs="Arial"/>
          <w:bCs/>
          <w:i/>
          <w:iCs/>
          <w:szCs w:val="24"/>
        </w:rPr>
        <w:t>litis</w:t>
      </w:r>
      <w:proofErr w:type="spellEnd"/>
      <w:r w:rsidR="002E226F" w:rsidRPr="0087541C">
        <w:rPr>
          <w:rFonts w:ascii="Arial" w:hAnsi="Arial" w:cs="Arial"/>
          <w:bCs/>
          <w:i/>
          <w:iCs/>
          <w:szCs w:val="24"/>
        </w:rPr>
        <w:t>.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p>
    <w:p w:rsidR="00F63672" w:rsidRPr="0087541C" w:rsidRDefault="00F63672" w:rsidP="00F63672">
      <w:pPr>
        <w:spacing w:after="0" w:line="240" w:lineRule="auto"/>
        <w:ind w:left="567" w:right="618"/>
        <w:jc w:val="both"/>
        <w:rPr>
          <w:rFonts w:ascii="Arial" w:hAnsi="Arial" w:cs="Arial"/>
          <w:bCs/>
          <w:i/>
          <w:iCs/>
          <w:szCs w:val="24"/>
        </w:rPr>
      </w:pPr>
    </w:p>
    <w:p w:rsidR="00F63672" w:rsidRPr="0087541C" w:rsidRDefault="00F63672" w:rsidP="00F63672">
      <w:pPr>
        <w:spacing w:after="0" w:line="240" w:lineRule="auto"/>
        <w:ind w:left="567" w:right="618"/>
        <w:jc w:val="both"/>
        <w:rPr>
          <w:rFonts w:ascii="Arial" w:eastAsia="Times New Roman" w:hAnsi="Arial" w:cs="Arial"/>
          <w:i/>
          <w:color w:val="212529"/>
          <w:szCs w:val="20"/>
          <w:lang w:eastAsia="es-MX"/>
        </w:rPr>
      </w:pPr>
      <w:r w:rsidRPr="0087541C">
        <w:rPr>
          <w:rFonts w:ascii="Arial" w:eastAsia="Times New Roman" w:hAnsi="Arial" w:cs="Arial"/>
          <w:i/>
          <w:color w:val="212529"/>
          <w:szCs w:val="20"/>
          <w:lang w:eastAsia="es-MX"/>
        </w:rPr>
        <w:t>Contradicción de tesis 50/2010. Entre las sustentadas por los Tribunales Colegiados Segundo del Noveno Circuito, Primero en Materias Civil y de Trabajo del Décimo Séptimo Circuito y Segundo en Materias Penal y Administrativa del Vigésimo Primer Circuito. 21 de abril de 2010. Unanimidad de cuatro votos. Ausente: Margarita Beatriz Luna Ramos. Ponente: Sergio Salvador Aguirre Anguiano. Secretario: Arnulfo Moreno Flores.</w:t>
      </w:r>
      <w:r w:rsidR="008A4133" w:rsidRPr="0087541C">
        <w:rPr>
          <w:rFonts w:ascii="Arial" w:eastAsia="Times New Roman" w:hAnsi="Arial" w:cs="Arial"/>
          <w:i/>
          <w:color w:val="212529"/>
          <w:szCs w:val="20"/>
          <w:lang w:eastAsia="es-MX"/>
        </w:rPr>
        <w:t xml:space="preserve"> </w:t>
      </w:r>
      <w:r w:rsidRPr="0087541C">
        <w:rPr>
          <w:rFonts w:ascii="Arial" w:eastAsia="Times New Roman" w:hAnsi="Arial" w:cs="Arial"/>
          <w:i/>
          <w:color w:val="212529"/>
          <w:szCs w:val="20"/>
          <w:lang w:eastAsia="es-MX"/>
        </w:rPr>
        <w:t>Tesis de jurisprudencia 58/2010. Aprobada por la Segunda Sala de este Alto Tribunal, en sesión privada del doce de mayo de dos mil diez.</w:t>
      </w:r>
    </w:p>
    <w:p w:rsidR="00F63672" w:rsidRPr="0087541C" w:rsidRDefault="00F63672" w:rsidP="00F63672">
      <w:pPr>
        <w:spacing w:after="0" w:line="240" w:lineRule="auto"/>
        <w:ind w:left="567" w:right="618"/>
        <w:jc w:val="both"/>
        <w:rPr>
          <w:rFonts w:ascii="Arial" w:eastAsia="Times New Roman" w:hAnsi="Arial" w:cs="Arial"/>
          <w:i/>
          <w:color w:val="212529"/>
          <w:szCs w:val="20"/>
          <w:lang w:eastAsia="es-MX"/>
        </w:rPr>
      </w:pPr>
    </w:p>
    <w:p w:rsidR="00F63672" w:rsidRPr="0087541C" w:rsidRDefault="00F63672" w:rsidP="00F63672">
      <w:pPr>
        <w:spacing w:after="0" w:line="240" w:lineRule="auto"/>
        <w:ind w:left="567" w:right="618"/>
        <w:jc w:val="both"/>
        <w:rPr>
          <w:rFonts w:ascii="Arial" w:hAnsi="Arial" w:cs="Arial"/>
          <w:bCs/>
          <w:i/>
          <w:iCs/>
          <w:szCs w:val="20"/>
        </w:rPr>
      </w:pPr>
      <w:r w:rsidRPr="0087541C">
        <w:rPr>
          <w:rFonts w:ascii="Arial" w:hAnsi="Arial" w:cs="Arial"/>
          <w:bCs/>
          <w:i/>
          <w:iCs/>
          <w:szCs w:val="20"/>
        </w:rPr>
        <w:t>Registro digital: 164618. Instancia: Segunda Sala. Novena Época. Materia(s): Común. Tesis: 2a</w:t>
      </w:r>
      <w:proofErr w:type="gramStart"/>
      <w:r w:rsidRPr="0087541C">
        <w:rPr>
          <w:rFonts w:ascii="Arial" w:hAnsi="Arial" w:cs="Arial"/>
          <w:bCs/>
          <w:i/>
          <w:iCs/>
          <w:szCs w:val="20"/>
        </w:rPr>
        <w:t>./</w:t>
      </w:r>
      <w:proofErr w:type="gramEnd"/>
      <w:r w:rsidRPr="0087541C">
        <w:rPr>
          <w:rFonts w:ascii="Arial" w:hAnsi="Arial" w:cs="Arial"/>
          <w:bCs/>
          <w:i/>
          <w:iCs/>
          <w:szCs w:val="20"/>
        </w:rPr>
        <w:t xml:space="preserve">J. 58/2010. Fuente: Semanario Judicial de la Federación y su </w:t>
      </w:r>
      <w:proofErr w:type="spellStart"/>
      <w:r w:rsidRPr="0087541C">
        <w:rPr>
          <w:rFonts w:ascii="Arial" w:hAnsi="Arial" w:cs="Arial"/>
          <w:bCs/>
          <w:i/>
          <w:iCs/>
          <w:szCs w:val="20"/>
        </w:rPr>
        <w:t>Gaceta.Tomo</w:t>
      </w:r>
      <w:proofErr w:type="spellEnd"/>
      <w:r w:rsidRPr="0087541C">
        <w:rPr>
          <w:rFonts w:ascii="Arial" w:hAnsi="Arial" w:cs="Arial"/>
          <w:bCs/>
          <w:i/>
          <w:iCs/>
          <w:szCs w:val="20"/>
        </w:rPr>
        <w:t xml:space="preserve"> XXXI, Mayo de 2010, página 830. Tipo: Jurisprudencia.”</w:t>
      </w:r>
    </w:p>
    <w:p w:rsidR="00CE493D" w:rsidRPr="001B6FEE" w:rsidRDefault="00CE493D" w:rsidP="00F63672">
      <w:pPr>
        <w:spacing w:after="0" w:line="240" w:lineRule="auto"/>
        <w:ind w:left="567" w:right="618"/>
        <w:jc w:val="both"/>
        <w:rPr>
          <w:rFonts w:ascii="Arial" w:hAnsi="Arial" w:cs="Arial"/>
          <w:bCs/>
          <w:i/>
          <w:iCs/>
          <w:szCs w:val="20"/>
        </w:rPr>
      </w:pPr>
    </w:p>
    <w:p w:rsidR="005B0E3E" w:rsidRDefault="005B0E3E" w:rsidP="0087541C">
      <w:pPr>
        <w:spacing w:after="0"/>
        <w:ind w:firstLine="567"/>
        <w:jc w:val="both"/>
        <w:rPr>
          <w:rFonts w:ascii="Arial" w:hAnsi="Arial" w:cs="Arial"/>
          <w:bCs/>
          <w:iCs/>
          <w:sz w:val="24"/>
          <w:szCs w:val="24"/>
        </w:rPr>
      </w:pPr>
    </w:p>
    <w:p w:rsidR="00B62849" w:rsidRPr="0087541C" w:rsidRDefault="008F59AA" w:rsidP="0087541C">
      <w:pPr>
        <w:spacing w:after="0"/>
        <w:ind w:firstLine="567"/>
        <w:jc w:val="both"/>
        <w:rPr>
          <w:rFonts w:ascii="Arial" w:hAnsi="Arial" w:cs="Arial"/>
          <w:bCs/>
          <w:iCs/>
          <w:sz w:val="24"/>
          <w:szCs w:val="24"/>
        </w:rPr>
      </w:pPr>
      <w:r w:rsidRPr="0087541C">
        <w:rPr>
          <w:rFonts w:ascii="Arial" w:hAnsi="Arial" w:cs="Arial"/>
          <w:bCs/>
          <w:iCs/>
          <w:sz w:val="24"/>
          <w:szCs w:val="24"/>
        </w:rPr>
        <w:lastRenderedPageBreak/>
        <w:t xml:space="preserve">Y, </w:t>
      </w:r>
      <w:r w:rsidR="00B62849" w:rsidRPr="0087541C">
        <w:rPr>
          <w:rFonts w:ascii="Arial" w:hAnsi="Arial" w:cs="Arial"/>
          <w:bCs/>
          <w:iCs/>
          <w:sz w:val="24"/>
          <w:szCs w:val="24"/>
        </w:rPr>
        <w:t>con</w:t>
      </w:r>
      <w:r w:rsidRPr="0087541C">
        <w:rPr>
          <w:rFonts w:ascii="Arial" w:hAnsi="Arial" w:cs="Arial"/>
          <w:bCs/>
          <w:iCs/>
          <w:sz w:val="24"/>
          <w:szCs w:val="24"/>
        </w:rPr>
        <w:t xml:space="preserve"> relación con</w:t>
      </w:r>
      <w:r w:rsidR="00B62849" w:rsidRPr="0087541C">
        <w:rPr>
          <w:rFonts w:ascii="Arial" w:hAnsi="Arial" w:cs="Arial"/>
          <w:bCs/>
          <w:iCs/>
          <w:sz w:val="24"/>
          <w:szCs w:val="24"/>
        </w:rPr>
        <w:t xml:space="preserve"> la contestación de la demanda, </w:t>
      </w:r>
      <w:r w:rsidRPr="0087541C">
        <w:rPr>
          <w:rFonts w:ascii="Arial" w:hAnsi="Arial" w:cs="Arial"/>
          <w:bCs/>
          <w:iCs/>
          <w:sz w:val="24"/>
          <w:szCs w:val="24"/>
        </w:rPr>
        <w:t xml:space="preserve">visible a fojas </w:t>
      </w:r>
      <w:r w:rsidR="00B62849" w:rsidRPr="0087541C">
        <w:rPr>
          <w:rFonts w:ascii="Arial" w:hAnsi="Arial" w:cs="Arial"/>
          <w:bCs/>
          <w:iCs/>
          <w:color w:val="FF0000"/>
          <w:sz w:val="24"/>
          <w:szCs w:val="24"/>
        </w:rPr>
        <w:t>77</w:t>
      </w:r>
      <w:r w:rsidRPr="0087541C">
        <w:rPr>
          <w:rFonts w:ascii="Arial" w:hAnsi="Arial" w:cs="Arial"/>
          <w:bCs/>
          <w:iCs/>
          <w:color w:val="FF0000"/>
          <w:sz w:val="24"/>
          <w:szCs w:val="24"/>
        </w:rPr>
        <w:t xml:space="preserve"> a </w:t>
      </w:r>
      <w:r w:rsidR="00B62849" w:rsidRPr="0087541C">
        <w:rPr>
          <w:rFonts w:ascii="Arial" w:hAnsi="Arial" w:cs="Arial"/>
          <w:bCs/>
          <w:iCs/>
          <w:color w:val="FF0000"/>
          <w:sz w:val="24"/>
          <w:szCs w:val="24"/>
        </w:rPr>
        <w:t>89</w:t>
      </w:r>
      <w:r w:rsidRPr="0087541C">
        <w:rPr>
          <w:rFonts w:ascii="Arial" w:hAnsi="Arial" w:cs="Arial"/>
          <w:bCs/>
          <w:iCs/>
          <w:sz w:val="24"/>
          <w:szCs w:val="24"/>
        </w:rPr>
        <w:t>, la autoridad básicamente sostiene la legalidad de la resolución impugnada.</w:t>
      </w:r>
    </w:p>
    <w:p w:rsidR="009E531B" w:rsidRPr="0087541C" w:rsidRDefault="00B62849" w:rsidP="0087541C">
      <w:pPr>
        <w:spacing w:after="0"/>
        <w:jc w:val="both"/>
        <w:rPr>
          <w:rFonts w:ascii="Arial" w:hAnsi="Arial" w:cs="Arial"/>
          <w:bCs/>
          <w:iCs/>
          <w:sz w:val="24"/>
          <w:szCs w:val="24"/>
        </w:rPr>
      </w:pPr>
      <w:r w:rsidRPr="0087541C">
        <w:rPr>
          <w:rFonts w:ascii="Arial" w:hAnsi="Arial" w:cs="Arial"/>
          <w:bCs/>
          <w:iCs/>
          <w:sz w:val="24"/>
          <w:szCs w:val="24"/>
        </w:rPr>
        <w:tab/>
      </w:r>
    </w:p>
    <w:p w:rsidR="005B0E3E" w:rsidRDefault="005B0E3E" w:rsidP="0087541C">
      <w:pPr>
        <w:spacing w:after="0"/>
        <w:ind w:firstLine="567"/>
        <w:jc w:val="both"/>
        <w:rPr>
          <w:rFonts w:ascii="Arial" w:hAnsi="Arial" w:cs="Arial"/>
          <w:b/>
          <w:bCs/>
          <w:iCs/>
          <w:sz w:val="24"/>
          <w:szCs w:val="24"/>
        </w:rPr>
      </w:pPr>
    </w:p>
    <w:p w:rsidR="00AC6C09" w:rsidRPr="0087541C" w:rsidRDefault="00B62849" w:rsidP="0087541C">
      <w:pPr>
        <w:spacing w:after="0"/>
        <w:ind w:firstLine="567"/>
        <w:jc w:val="both"/>
        <w:rPr>
          <w:rFonts w:ascii="Arial" w:hAnsi="Arial" w:cs="Arial"/>
          <w:bCs/>
          <w:iCs/>
          <w:sz w:val="24"/>
          <w:szCs w:val="24"/>
        </w:rPr>
      </w:pPr>
      <w:r w:rsidRPr="0087541C">
        <w:rPr>
          <w:rFonts w:ascii="Arial" w:hAnsi="Arial" w:cs="Arial"/>
          <w:b/>
          <w:bCs/>
          <w:iCs/>
          <w:sz w:val="24"/>
          <w:szCs w:val="24"/>
        </w:rPr>
        <w:t xml:space="preserve">SEXTO. </w:t>
      </w:r>
      <w:r w:rsidR="002B70F0" w:rsidRPr="0087541C">
        <w:rPr>
          <w:rFonts w:ascii="Arial" w:hAnsi="Arial" w:cs="Arial"/>
          <w:b/>
          <w:bCs/>
          <w:i/>
          <w:iCs/>
          <w:sz w:val="24"/>
          <w:szCs w:val="24"/>
        </w:rPr>
        <w:t>Estudio</w:t>
      </w:r>
      <w:r w:rsidR="00AC6C09" w:rsidRPr="0087541C">
        <w:rPr>
          <w:rFonts w:ascii="Arial" w:hAnsi="Arial" w:cs="Arial"/>
          <w:b/>
          <w:bCs/>
          <w:i/>
          <w:iCs/>
          <w:sz w:val="24"/>
          <w:szCs w:val="24"/>
        </w:rPr>
        <w:t xml:space="preserve"> y Determinación de fondo.</w:t>
      </w:r>
      <w:r w:rsidR="00AC6C09" w:rsidRPr="0087541C">
        <w:rPr>
          <w:rFonts w:ascii="Arial" w:hAnsi="Arial" w:cs="Arial"/>
          <w:bCs/>
          <w:iCs/>
          <w:sz w:val="24"/>
          <w:szCs w:val="24"/>
        </w:rPr>
        <w:t xml:space="preserve"> Una vez analizados los argumentos de las partes; en relación con la  resolución impugnada en este juicio: </w:t>
      </w:r>
      <w:r w:rsidR="00AC6C09" w:rsidRPr="0087541C">
        <w:rPr>
          <w:rFonts w:ascii="Arial" w:hAnsi="Arial" w:cs="Arial"/>
          <w:b/>
          <w:bCs/>
          <w:iCs/>
          <w:sz w:val="24"/>
          <w:szCs w:val="24"/>
        </w:rPr>
        <w:t>Imposición de Medida de Apremio</w:t>
      </w:r>
      <w:r w:rsidR="00AC6C09" w:rsidRPr="0087541C">
        <w:rPr>
          <w:rFonts w:ascii="Arial" w:hAnsi="Arial" w:cs="Arial"/>
          <w:bCs/>
          <w:iCs/>
          <w:sz w:val="24"/>
          <w:szCs w:val="24"/>
        </w:rPr>
        <w:t xml:space="preserve"> </w:t>
      </w:r>
      <w:r w:rsidR="00405438">
        <w:rPr>
          <w:rFonts w:ascii="Arial" w:hAnsi="Arial" w:cs="Arial"/>
          <w:b/>
          <w:bCs/>
          <w:iCs/>
          <w:color w:val="FF0000"/>
          <w:sz w:val="24"/>
          <w:szCs w:val="24"/>
        </w:rPr>
        <w:t>**********</w:t>
      </w:r>
      <w:r w:rsidR="00AC6C09" w:rsidRPr="0087541C">
        <w:rPr>
          <w:rFonts w:ascii="Arial" w:hAnsi="Arial" w:cs="Arial"/>
          <w:bCs/>
          <w:iCs/>
          <w:sz w:val="24"/>
          <w:szCs w:val="24"/>
        </w:rPr>
        <w:t xml:space="preserve">, consistente en una multa por la cantidad de </w:t>
      </w:r>
      <w:r w:rsidR="00AC6C09" w:rsidRPr="0087541C">
        <w:rPr>
          <w:rFonts w:ascii="Arial" w:hAnsi="Arial" w:cs="Arial"/>
          <w:bCs/>
          <w:iCs/>
          <w:color w:val="FF0000"/>
          <w:sz w:val="24"/>
          <w:szCs w:val="24"/>
        </w:rPr>
        <w:t>$</w:t>
      </w:r>
      <w:r w:rsidR="00405438">
        <w:rPr>
          <w:rFonts w:ascii="Arial" w:hAnsi="Arial" w:cs="Arial"/>
          <w:bCs/>
          <w:iCs/>
          <w:color w:val="FF0000"/>
          <w:sz w:val="24"/>
          <w:szCs w:val="24"/>
        </w:rPr>
        <w:t>**********</w:t>
      </w:r>
      <w:r w:rsidR="00AC6C09" w:rsidRPr="0087541C">
        <w:rPr>
          <w:rFonts w:ascii="Arial" w:hAnsi="Arial" w:cs="Arial"/>
          <w:bCs/>
          <w:iCs/>
          <w:color w:val="FF0000"/>
          <w:sz w:val="24"/>
          <w:szCs w:val="24"/>
        </w:rPr>
        <w:t xml:space="preserve"> (</w:t>
      </w:r>
      <w:r w:rsidR="00405438">
        <w:rPr>
          <w:rFonts w:ascii="Arial" w:hAnsi="Arial" w:cs="Arial"/>
          <w:bCs/>
          <w:iCs/>
          <w:color w:val="FF0000"/>
          <w:sz w:val="24"/>
          <w:szCs w:val="24"/>
        </w:rPr>
        <w:t>**********</w:t>
      </w:r>
      <w:r w:rsidR="00AC6C09" w:rsidRPr="0087541C">
        <w:rPr>
          <w:rFonts w:ascii="Arial" w:hAnsi="Arial" w:cs="Arial"/>
          <w:bCs/>
          <w:iCs/>
          <w:color w:val="FF0000"/>
          <w:sz w:val="24"/>
          <w:szCs w:val="24"/>
        </w:rPr>
        <w:t>)</w:t>
      </w:r>
      <w:r w:rsidR="00D20780" w:rsidRPr="0087541C">
        <w:rPr>
          <w:rFonts w:ascii="Arial" w:hAnsi="Arial" w:cs="Arial"/>
          <w:bCs/>
          <w:iCs/>
          <w:sz w:val="24"/>
          <w:szCs w:val="24"/>
        </w:rPr>
        <w:t xml:space="preserve">, a juicio de la Suscrita Magistrada, los argumentos vertidos en el escrito de demanda, que en este acto se analizan, resultan </w:t>
      </w:r>
      <w:r w:rsidR="00D20780" w:rsidRPr="0087541C">
        <w:rPr>
          <w:rFonts w:ascii="Arial" w:hAnsi="Arial" w:cs="Arial"/>
          <w:b/>
          <w:bCs/>
          <w:iCs/>
          <w:sz w:val="24"/>
          <w:szCs w:val="24"/>
        </w:rPr>
        <w:t>esencialmente fundados y suficientes para declarar la nulidad de la resolución impugnada,</w:t>
      </w:r>
      <w:r w:rsidR="00D20780" w:rsidRPr="0087541C">
        <w:rPr>
          <w:rFonts w:ascii="Arial" w:hAnsi="Arial" w:cs="Arial"/>
          <w:bCs/>
          <w:iCs/>
          <w:sz w:val="24"/>
          <w:szCs w:val="24"/>
        </w:rPr>
        <w:t xml:space="preserve"> en atención a las siguientes consideraciones legales:</w:t>
      </w:r>
    </w:p>
    <w:p w:rsidR="00AC6C09" w:rsidRPr="0087541C" w:rsidRDefault="00AC6C09" w:rsidP="0087541C">
      <w:pPr>
        <w:spacing w:after="0"/>
        <w:ind w:firstLine="567"/>
        <w:jc w:val="both"/>
        <w:rPr>
          <w:rFonts w:ascii="Arial" w:hAnsi="Arial" w:cs="Arial"/>
          <w:bCs/>
          <w:iCs/>
          <w:sz w:val="24"/>
          <w:szCs w:val="24"/>
        </w:rPr>
      </w:pPr>
    </w:p>
    <w:p w:rsidR="00CE493D" w:rsidRPr="0087541C" w:rsidRDefault="00CE493D" w:rsidP="0087541C">
      <w:pPr>
        <w:spacing w:after="160"/>
        <w:ind w:firstLine="567"/>
        <w:jc w:val="both"/>
        <w:rPr>
          <w:rFonts w:ascii="Arial" w:hAnsi="Arial" w:cs="Arial"/>
          <w:bCs/>
          <w:iCs/>
          <w:sz w:val="24"/>
          <w:szCs w:val="24"/>
        </w:rPr>
      </w:pPr>
      <w:r w:rsidRPr="0087541C">
        <w:rPr>
          <w:rFonts w:ascii="Arial" w:hAnsi="Arial" w:cs="Arial"/>
          <w:bCs/>
          <w:iCs/>
          <w:sz w:val="24"/>
          <w:szCs w:val="24"/>
        </w:rPr>
        <w:t xml:space="preserve">En esta tesitura, del asunto que nos ocupa se desprende que el acto impugnado proviene de un procedimiento de verificación, por lo cual resulta necesario considerar lo establecido en los artículos </w:t>
      </w:r>
      <w:r w:rsidRPr="0087541C">
        <w:rPr>
          <w:rFonts w:ascii="Arial" w:hAnsi="Arial" w:cs="Arial"/>
          <w:b/>
          <w:bCs/>
          <w:iCs/>
          <w:sz w:val="24"/>
          <w:szCs w:val="24"/>
        </w:rPr>
        <w:t>3 fracciones III, XXXV y XXXVI, 54 fracciones I y XI, 55,</w:t>
      </w:r>
      <w:r w:rsidR="00DF297B" w:rsidRPr="0087541C">
        <w:rPr>
          <w:rFonts w:ascii="Arial" w:hAnsi="Arial" w:cs="Arial"/>
          <w:b/>
          <w:bCs/>
          <w:iCs/>
          <w:sz w:val="24"/>
          <w:szCs w:val="24"/>
        </w:rPr>
        <w:t xml:space="preserve"> 58, 97, 100, </w:t>
      </w:r>
      <w:r w:rsidRPr="0087541C">
        <w:rPr>
          <w:rFonts w:ascii="Arial" w:hAnsi="Arial" w:cs="Arial"/>
          <w:b/>
          <w:bCs/>
          <w:iCs/>
          <w:sz w:val="24"/>
          <w:szCs w:val="24"/>
        </w:rPr>
        <w:t>101 y 190 a 196</w:t>
      </w:r>
      <w:r w:rsidRPr="0087541C">
        <w:rPr>
          <w:rFonts w:ascii="Arial" w:hAnsi="Arial" w:cs="Arial"/>
          <w:bCs/>
          <w:iCs/>
          <w:sz w:val="24"/>
          <w:szCs w:val="24"/>
        </w:rPr>
        <w:t xml:space="preserve">, de la Ley de Transparencia y Acceso a la Información Pública </w:t>
      </w:r>
      <w:r w:rsidR="00784EF4" w:rsidRPr="0087541C">
        <w:rPr>
          <w:rFonts w:ascii="Arial" w:hAnsi="Arial" w:cs="Arial"/>
          <w:bCs/>
          <w:iCs/>
          <w:sz w:val="24"/>
          <w:szCs w:val="24"/>
        </w:rPr>
        <w:t xml:space="preserve">del Estado de San Luis Potosí, </w:t>
      </w:r>
      <w:r w:rsidRPr="0087541C">
        <w:rPr>
          <w:rFonts w:ascii="Arial" w:hAnsi="Arial" w:cs="Arial"/>
          <w:bCs/>
          <w:iCs/>
          <w:sz w:val="24"/>
          <w:szCs w:val="24"/>
        </w:rPr>
        <w:t>en que se contiene, por una parte el procedimiento de verificación de las Obligaciones de Transparencia; y por otra , la imposición de las medidas de apremio que la “</w:t>
      </w:r>
      <w:r w:rsidRPr="0087541C">
        <w:rPr>
          <w:rFonts w:ascii="Arial" w:hAnsi="Arial" w:cs="Arial"/>
          <w:b/>
          <w:bCs/>
          <w:iCs/>
          <w:sz w:val="24"/>
          <w:szCs w:val="24"/>
        </w:rPr>
        <w:t>CEGAIP</w:t>
      </w:r>
      <w:r w:rsidRPr="0087541C">
        <w:rPr>
          <w:rFonts w:ascii="Arial" w:hAnsi="Arial" w:cs="Arial"/>
          <w:bCs/>
          <w:iCs/>
          <w:sz w:val="24"/>
          <w:szCs w:val="24"/>
        </w:rPr>
        <w:t xml:space="preserve">”, en el ámbito de su competencia, podrá imponer </w:t>
      </w:r>
      <w:r w:rsidRPr="0087541C">
        <w:rPr>
          <w:rFonts w:ascii="Arial" w:hAnsi="Arial" w:cs="Arial"/>
          <w:b/>
          <w:bCs/>
          <w:iCs/>
          <w:sz w:val="24"/>
          <w:szCs w:val="24"/>
          <w:u w:val="single"/>
        </w:rPr>
        <w:t>al servidor público encargado de cumplir con la resolución,</w:t>
      </w:r>
      <w:r w:rsidRPr="0087541C">
        <w:rPr>
          <w:rFonts w:ascii="Arial" w:hAnsi="Arial" w:cs="Arial"/>
          <w:bCs/>
          <w:iCs/>
          <w:sz w:val="24"/>
          <w:szCs w:val="24"/>
        </w:rPr>
        <w:t xml:space="preserve"> para asegurar el cumplimiento de sus determinaciones; numerales que literalmente disponen:</w:t>
      </w:r>
    </w:p>
    <w:p w:rsidR="00CE493D" w:rsidRPr="0087541C" w:rsidRDefault="00CE493D" w:rsidP="00CE493D">
      <w:pPr>
        <w:spacing w:after="160" w:line="240" w:lineRule="auto"/>
        <w:ind w:firstLine="567"/>
        <w:jc w:val="both"/>
        <w:rPr>
          <w:rFonts w:ascii="Arial" w:hAnsi="Arial" w:cs="Arial"/>
          <w:bCs/>
          <w:iCs/>
        </w:rPr>
      </w:pPr>
    </w:p>
    <w:p w:rsidR="00CE493D" w:rsidRPr="0087541C" w:rsidRDefault="00CE493D" w:rsidP="0087541C">
      <w:pPr>
        <w:spacing w:after="160" w:line="240" w:lineRule="auto"/>
        <w:ind w:left="567" w:right="618"/>
        <w:jc w:val="center"/>
        <w:rPr>
          <w:rFonts w:ascii="Arial" w:hAnsi="Arial" w:cs="Arial"/>
          <w:bCs/>
          <w:i/>
          <w:iCs/>
        </w:rPr>
      </w:pPr>
      <w:r w:rsidRPr="0087541C">
        <w:rPr>
          <w:rFonts w:ascii="Arial" w:hAnsi="Arial" w:cs="Arial"/>
          <w:b/>
          <w:bCs/>
          <w:i/>
          <w:iCs/>
        </w:rPr>
        <w:t>“LEY DE TRANSPARENCIA Y ACCESO A LA INFORMACIÓN PÚBLICA DEL ESTADO DE SAN LUIS POTOSI</w:t>
      </w:r>
    </w:p>
    <w:p w:rsidR="00CE493D" w:rsidRPr="0087541C" w:rsidRDefault="00CE493D" w:rsidP="0087541C">
      <w:pPr>
        <w:spacing w:after="160" w:line="240" w:lineRule="auto"/>
        <w:ind w:left="567" w:right="618"/>
        <w:jc w:val="both"/>
        <w:rPr>
          <w:rFonts w:ascii="Arial" w:hAnsi="Arial" w:cs="Arial"/>
          <w:bCs/>
          <w:i/>
          <w:iCs/>
        </w:rPr>
      </w:pPr>
      <w:r w:rsidRPr="0087541C">
        <w:rPr>
          <w:rFonts w:ascii="Arial" w:hAnsi="Arial" w:cs="Arial"/>
          <w:bCs/>
          <w:i/>
          <w:iCs/>
        </w:rPr>
        <w:t>…</w:t>
      </w:r>
    </w:p>
    <w:p w:rsidR="00CE493D" w:rsidRPr="0087541C" w:rsidRDefault="00CE493D" w:rsidP="0087541C">
      <w:pPr>
        <w:spacing w:after="0" w:line="240" w:lineRule="auto"/>
        <w:ind w:left="567" w:right="618"/>
        <w:jc w:val="both"/>
        <w:rPr>
          <w:rFonts w:ascii="Arial" w:hAnsi="Arial" w:cs="Arial"/>
          <w:bCs/>
          <w:i/>
          <w:iCs/>
        </w:rPr>
      </w:pPr>
      <w:r w:rsidRPr="0087541C">
        <w:rPr>
          <w:rFonts w:ascii="Arial" w:hAnsi="Arial" w:cs="Arial"/>
          <w:b/>
          <w:bCs/>
          <w:i/>
          <w:iCs/>
        </w:rPr>
        <w:t>ARTÍCULO 3°.</w:t>
      </w:r>
      <w:r w:rsidRPr="0087541C">
        <w:rPr>
          <w:rFonts w:ascii="Arial" w:hAnsi="Arial" w:cs="Arial"/>
          <w:bCs/>
          <w:i/>
          <w:iCs/>
        </w:rPr>
        <w:t xml:space="preserve"> Para los efectos de la presente Ley se entenderá por:</w:t>
      </w:r>
    </w:p>
    <w:p w:rsidR="00CE493D" w:rsidRPr="0087541C" w:rsidRDefault="00CE493D" w:rsidP="0087541C">
      <w:pPr>
        <w:spacing w:after="0" w:line="240" w:lineRule="auto"/>
        <w:ind w:left="567" w:right="618"/>
        <w:jc w:val="both"/>
        <w:rPr>
          <w:rFonts w:ascii="Arial" w:hAnsi="Arial" w:cs="Arial"/>
          <w:bCs/>
          <w:i/>
          <w:iCs/>
        </w:rPr>
      </w:pPr>
      <w:r w:rsidRPr="0087541C">
        <w:rPr>
          <w:rFonts w:ascii="Arial" w:hAnsi="Arial" w:cs="Arial"/>
          <w:bCs/>
          <w:i/>
          <w:iCs/>
        </w:rPr>
        <w:t>…</w:t>
      </w:r>
    </w:p>
    <w:p w:rsidR="00CE493D" w:rsidRPr="0087541C" w:rsidRDefault="00CE493D" w:rsidP="0087541C">
      <w:pPr>
        <w:spacing w:after="0" w:line="240" w:lineRule="auto"/>
        <w:ind w:left="567" w:right="618"/>
        <w:jc w:val="both"/>
        <w:rPr>
          <w:rFonts w:ascii="Arial" w:hAnsi="Arial" w:cs="Arial"/>
          <w:bCs/>
          <w:i/>
          <w:iCs/>
        </w:rPr>
      </w:pPr>
    </w:p>
    <w:p w:rsidR="00CE493D" w:rsidRPr="0087541C" w:rsidRDefault="00CE493D" w:rsidP="0087541C">
      <w:pPr>
        <w:spacing w:after="0" w:line="240" w:lineRule="auto"/>
        <w:ind w:left="567" w:right="618"/>
        <w:jc w:val="both"/>
        <w:rPr>
          <w:rFonts w:ascii="Arial" w:hAnsi="Arial" w:cs="Arial"/>
          <w:bCs/>
          <w:i/>
          <w:iCs/>
        </w:rPr>
      </w:pPr>
      <w:r w:rsidRPr="0087541C">
        <w:rPr>
          <w:rFonts w:ascii="Arial" w:hAnsi="Arial" w:cs="Arial"/>
          <w:b/>
          <w:bCs/>
          <w:i/>
          <w:iCs/>
        </w:rPr>
        <w:t>III. CEGAIP</w:t>
      </w:r>
      <w:r w:rsidRPr="0087541C">
        <w:rPr>
          <w:rFonts w:ascii="Arial" w:hAnsi="Arial" w:cs="Arial"/>
          <w:bCs/>
          <w:i/>
          <w:iCs/>
        </w:rPr>
        <w:t>: la Comisión Estatal de Garantía de Acceso a la Información Pública del Estado de San Luis Potosí;</w:t>
      </w:r>
    </w:p>
    <w:p w:rsidR="00CE493D" w:rsidRPr="0087541C" w:rsidRDefault="00CE493D" w:rsidP="0087541C">
      <w:pPr>
        <w:spacing w:after="0" w:line="240" w:lineRule="auto"/>
        <w:ind w:left="567" w:right="618"/>
        <w:jc w:val="both"/>
        <w:rPr>
          <w:rFonts w:ascii="Arial" w:hAnsi="Arial" w:cs="Arial"/>
          <w:bCs/>
          <w:i/>
          <w:iCs/>
        </w:rPr>
      </w:pPr>
      <w:r w:rsidRPr="0087541C">
        <w:rPr>
          <w:rFonts w:ascii="Arial" w:hAnsi="Arial" w:cs="Arial"/>
          <w:bCs/>
          <w:i/>
          <w:iCs/>
        </w:rPr>
        <w:t>…</w:t>
      </w:r>
    </w:p>
    <w:p w:rsidR="00CE493D" w:rsidRPr="0087541C" w:rsidRDefault="00CE493D" w:rsidP="0087541C">
      <w:pPr>
        <w:spacing w:after="0" w:line="240" w:lineRule="auto"/>
        <w:ind w:left="567" w:right="618"/>
        <w:jc w:val="both"/>
        <w:rPr>
          <w:rFonts w:ascii="Arial" w:hAnsi="Arial" w:cs="Arial"/>
          <w:bCs/>
          <w:i/>
          <w:iCs/>
        </w:rPr>
      </w:pPr>
      <w:r w:rsidRPr="0087541C">
        <w:rPr>
          <w:rFonts w:ascii="Arial" w:hAnsi="Arial" w:cs="Arial"/>
          <w:b/>
          <w:bCs/>
          <w:i/>
          <w:iCs/>
        </w:rPr>
        <w:t>XXXV.</w:t>
      </w:r>
      <w:r w:rsidRPr="0087541C">
        <w:rPr>
          <w:rFonts w:ascii="Arial" w:hAnsi="Arial" w:cs="Arial"/>
          <w:bCs/>
          <w:i/>
          <w:iCs/>
        </w:rPr>
        <w:t xml:space="preserve"> </w:t>
      </w:r>
      <w:r w:rsidRPr="0087541C">
        <w:rPr>
          <w:rFonts w:ascii="Arial" w:hAnsi="Arial" w:cs="Arial"/>
          <w:b/>
          <w:bCs/>
          <w:i/>
          <w:iCs/>
        </w:rPr>
        <w:t>Sujetos Obligados:</w:t>
      </w:r>
      <w:r w:rsidRPr="0087541C">
        <w:rPr>
          <w:rFonts w:ascii="Arial" w:hAnsi="Arial" w:cs="Arial"/>
          <w:bCs/>
          <w:i/>
          <w:iCs/>
        </w:rPr>
        <w:t xml:space="preserve"> cualquier autoridad, entidad, órgano y organismo de los poderes, Ejecutivo; Legislativo; y Judicial; órganos autónomos; partidos políticos; fideicomisos y fondos públicos, así como cualquier persona física, moral o sindicato que reciba y ejerza recursos públicos o realice actos de autoridad </w:t>
      </w:r>
      <w:r w:rsidRPr="0087541C">
        <w:rPr>
          <w:rFonts w:ascii="Arial" w:hAnsi="Arial" w:cs="Arial"/>
          <w:b/>
          <w:bCs/>
          <w:i/>
          <w:iCs/>
          <w:u w:val="single"/>
        </w:rPr>
        <w:t xml:space="preserve">en el ámbito </w:t>
      </w:r>
      <w:r w:rsidRPr="0087541C">
        <w:rPr>
          <w:rFonts w:ascii="Arial" w:hAnsi="Arial" w:cs="Arial"/>
          <w:bCs/>
          <w:i/>
          <w:iCs/>
        </w:rPr>
        <w:t xml:space="preserve">estatal y </w:t>
      </w:r>
      <w:r w:rsidRPr="0087541C">
        <w:rPr>
          <w:rFonts w:ascii="Arial" w:hAnsi="Arial" w:cs="Arial"/>
          <w:b/>
          <w:bCs/>
          <w:i/>
          <w:iCs/>
          <w:u w:val="single"/>
        </w:rPr>
        <w:t>municipal</w:t>
      </w:r>
      <w:r w:rsidRPr="0087541C">
        <w:rPr>
          <w:rFonts w:ascii="Arial" w:hAnsi="Arial" w:cs="Arial"/>
          <w:bCs/>
          <w:i/>
          <w:iCs/>
        </w:rPr>
        <w:t xml:space="preserve">; </w:t>
      </w:r>
    </w:p>
    <w:p w:rsidR="00CE493D" w:rsidRPr="0087541C" w:rsidRDefault="00CE493D" w:rsidP="0087541C">
      <w:pPr>
        <w:spacing w:after="0" w:line="240" w:lineRule="auto"/>
        <w:ind w:left="567" w:right="618"/>
        <w:jc w:val="both"/>
        <w:rPr>
          <w:rFonts w:ascii="Arial" w:hAnsi="Arial" w:cs="Arial"/>
          <w:bCs/>
          <w:i/>
          <w:iCs/>
        </w:rPr>
      </w:pPr>
      <w:r w:rsidRPr="0087541C">
        <w:rPr>
          <w:rFonts w:ascii="Arial" w:hAnsi="Arial" w:cs="Arial"/>
          <w:bCs/>
          <w:i/>
          <w:iCs/>
        </w:rPr>
        <w:t>…</w:t>
      </w:r>
    </w:p>
    <w:p w:rsidR="00CE493D" w:rsidRPr="0087541C" w:rsidRDefault="00CE493D" w:rsidP="0087541C">
      <w:pPr>
        <w:spacing w:after="0" w:line="240" w:lineRule="auto"/>
        <w:ind w:left="567" w:right="618"/>
        <w:jc w:val="both"/>
        <w:rPr>
          <w:rFonts w:ascii="Arial" w:hAnsi="Arial" w:cs="Arial"/>
          <w:bCs/>
          <w:i/>
          <w:iCs/>
        </w:rPr>
      </w:pPr>
      <w:r w:rsidRPr="0087541C">
        <w:rPr>
          <w:rFonts w:ascii="Arial" w:hAnsi="Arial" w:cs="Arial"/>
          <w:b/>
          <w:bCs/>
          <w:i/>
          <w:iCs/>
        </w:rPr>
        <w:t>XXXVI.</w:t>
      </w:r>
      <w:r w:rsidRPr="0087541C">
        <w:rPr>
          <w:rFonts w:ascii="Arial" w:hAnsi="Arial" w:cs="Arial"/>
          <w:bCs/>
          <w:i/>
          <w:iCs/>
        </w:rPr>
        <w:t xml:space="preserve"> </w:t>
      </w:r>
      <w:r w:rsidRPr="0087541C">
        <w:rPr>
          <w:rFonts w:ascii="Arial" w:hAnsi="Arial" w:cs="Arial"/>
          <w:b/>
          <w:bCs/>
          <w:i/>
          <w:iCs/>
        </w:rPr>
        <w:t>Unidad de Transparencia:</w:t>
      </w:r>
      <w:r w:rsidRPr="0087541C">
        <w:rPr>
          <w:rFonts w:ascii="Arial" w:hAnsi="Arial" w:cs="Arial"/>
          <w:bCs/>
          <w:i/>
          <w:iCs/>
        </w:rPr>
        <w:t xml:space="preserve"> las unidades administrativas de cada uno de los sujetos obligados, </w:t>
      </w:r>
      <w:r w:rsidRPr="0087541C">
        <w:rPr>
          <w:rFonts w:ascii="Arial" w:hAnsi="Arial" w:cs="Arial"/>
          <w:b/>
          <w:bCs/>
          <w:i/>
          <w:iCs/>
          <w:u w:val="single"/>
        </w:rPr>
        <w:t>responsables</w:t>
      </w:r>
      <w:r w:rsidRPr="0087541C">
        <w:rPr>
          <w:rFonts w:ascii="Arial" w:hAnsi="Arial" w:cs="Arial"/>
          <w:bCs/>
          <w:i/>
          <w:iCs/>
        </w:rPr>
        <w:t xml:space="preserve"> de atender las solicitudes de acceso a la información pública, y</w:t>
      </w:r>
    </w:p>
    <w:p w:rsidR="00CE493D" w:rsidRPr="0087541C" w:rsidRDefault="00CE493D" w:rsidP="0087541C">
      <w:pPr>
        <w:spacing w:after="0" w:line="240" w:lineRule="auto"/>
        <w:ind w:left="567" w:right="618"/>
        <w:jc w:val="both"/>
        <w:rPr>
          <w:rFonts w:ascii="Arial" w:hAnsi="Arial" w:cs="Arial"/>
          <w:bCs/>
          <w:i/>
          <w:iCs/>
        </w:rPr>
      </w:pPr>
      <w:r w:rsidRPr="0087541C">
        <w:rPr>
          <w:rFonts w:ascii="Arial" w:hAnsi="Arial" w:cs="Arial"/>
          <w:b/>
          <w:bCs/>
          <w:i/>
          <w:iCs/>
        </w:rPr>
        <w:t>…</w:t>
      </w:r>
    </w:p>
    <w:p w:rsidR="007713DD" w:rsidRPr="0087541C" w:rsidRDefault="00CE493D" w:rsidP="0087541C">
      <w:pPr>
        <w:spacing w:after="0" w:line="240" w:lineRule="auto"/>
        <w:ind w:left="567" w:right="618"/>
        <w:jc w:val="both"/>
        <w:rPr>
          <w:rFonts w:ascii="Arial" w:hAnsi="Arial" w:cs="Arial"/>
          <w:bCs/>
          <w:i/>
          <w:iCs/>
        </w:rPr>
      </w:pPr>
      <w:r w:rsidRPr="0087541C">
        <w:rPr>
          <w:rFonts w:ascii="Arial" w:hAnsi="Arial" w:cs="Arial"/>
          <w:bCs/>
          <w:i/>
          <w:iCs/>
        </w:rPr>
        <w:t>“</w:t>
      </w:r>
      <w:r w:rsidRPr="0087541C">
        <w:rPr>
          <w:rFonts w:ascii="Arial" w:hAnsi="Arial" w:cs="Arial"/>
          <w:b/>
          <w:bCs/>
          <w:i/>
          <w:iCs/>
        </w:rPr>
        <w:t>ARTÍCULO 54.</w:t>
      </w:r>
      <w:r w:rsidRPr="0087541C">
        <w:rPr>
          <w:rFonts w:ascii="Arial" w:hAnsi="Arial" w:cs="Arial"/>
          <w:bCs/>
          <w:i/>
          <w:iCs/>
        </w:rPr>
        <w:t xml:space="preserve"> Los sujetos obligados designarán al responsable de la Unidad de Transparencia que tendrá las siguientes funciones:</w:t>
      </w:r>
    </w:p>
    <w:p w:rsidR="00424F9E" w:rsidRPr="0087541C" w:rsidRDefault="00424F9E" w:rsidP="00424F9E">
      <w:pPr>
        <w:spacing w:after="0"/>
        <w:jc w:val="both"/>
        <w:rPr>
          <w:rFonts w:ascii="Arial" w:hAnsi="Arial" w:cs="Arial"/>
          <w:sz w:val="28"/>
          <w:szCs w:val="28"/>
        </w:rPr>
      </w:pPr>
    </w:p>
    <w:p w:rsidR="00CE493D" w:rsidRPr="0087541C" w:rsidRDefault="007713DD" w:rsidP="0087541C">
      <w:pPr>
        <w:spacing w:after="0" w:line="240" w:lineRule="auto"/>
        <w:ind w:left="567" w:right="618"/>
        <w:jc w:val="both"/>
        <w:rPr>
          <w:rFonts w:ascii="Arial" w:hAnsi="Arial" w:cs="Arial"/>
          <w:bCs/>
          <w:i/>
          <w:iCs/>
        </w:rPr>
      </w:pPr>
      <w:r w:rsidRPr="0087541C">
        <w:rPr>
          <w:rFonts w:ascii="Arial" w:hAnsi="Arial" w:cs="Arial"/>
          <w:b/>
          <w:bCs/>
          <w:i/>
          <w:iCs/>
        </w:rPr>
        <w:t>I.</w:t>
      </w:r>
      <w:r w:rsidRPr="0087541C">
        <w:rPr>
          <w:rFonts w:ascii="Arial" w:hAnsi="Arial" w:cs="Arial"/>
          <w:bCs/>
          <w:i/>
          <w:iCs/>
        </w:rPr>
        <w:t xml:space="preserve"> </w:t>
      </w:r>
      <w:r w:rsidR="00CE493D" w:rsidRPr="0087541C">
        <w:rPr>
          <w:rFonts w:ascii="Arial" w:hAnsi="Arial" w:cs="Arial"/>
          <w:bCs/>
          <w:i/>
          <w:iCs/>
        </w:rPr>
        <w:t>Recabar y difundir la información a que se refieren los capítulos, II, III, y IV, del Título Cuarto de esta Ley y propiciar que las áreas la actualicen periódicamente, conforme la normatividad aplicable;</w:t>
      </w:r>
    </w:p>
    <w:p w:rsidR="00CE493D" w:rsidRPr="0087541C" w:rsidRDefault="00CE493D" w:rsidP="0087541C">
      <w:pPr>
        <w:pStyle w:val="Prrafodelista"/>
        <w:spacing w:after="0" w:line="240" w:lineRule="auto"/>
        <w:ind w:left="567" w:right="618"/>
        <w:jc w:val="both"/>
        <w:rPr>
          <w:rFonts w:ascii="Arial" w:hAnsi="Arial" w:cs="Arial"/>
          <w:bCs/>
          <w:i/>
          <w:iCs/>
        </w:rPr>
      </w:pPr>
      <w:r w:rsidRPr="0087541C">
        <w:rPr>
          <w:rFonts w:ascii="Arial" w:hAnsi="Arial" w:cs="Arial"/>
          <w:bCs/>
          <w:i/>
          <w:iCs/>
        </w:rPr>
        <w:t>…</w:t>
      </w:r>
    </w:p>
    <w:p w:rsidR="00CE493D" w:rsidRPr="0087541C" w:rsidRDefault="00240F3A" w:rsidP="0087541C">
      <w:pPr>
        <w:pStyle w:val="Prrafodelista"/>
        <w:spacing w:after="0" w:line="240" w:lineRule="auto"/>
        <w:ind w:left="567" w:right="618"/>
        <w:jc w:val="both"/>
        <w:rPr>
          <w:rFonts w:ascii="Arial" w:hAnsi="Arial" w:cs="Arial"/>
          <w:bCs/>
          <w:i/>
          <w:iCs/>
        </w:rPr>
      </w:pPr>
      <w:r>
        <w:rPr>
          <w:rFonts w:ascii="Arial Narrow" w:hAnsi="Arial Narrow"/>
          <w:noProof/>
          <w:lang w:eastAsia="es-MX"/>
        </w:rPr>
        <mc:AlternateContent>
          <mc:Choice Requires="wps">
            <w:drawing>
              <wp:anchor distT="0" distB="0" distL="114300" distR="114300" simplePos="0" relativeHeight="251663360" behindDoc="1" locked="0" layoutInCell="1" allowOverlap="1" wp14:anchorId="48468545" wp14:editId="54737099">
                <wp:simplePos x="0" y="0"/>
                <wp:positionH relativeFrom="leftMargin">
                  <wp:posOffset>323850</wp:posOffset>
                </wp:positionH>
                <wp:positionV relativeFrom="paragraph">
                  <wp:posOffset>-255270</wp:posOffset>
                </wp:positionV>
                <wp:extent cx="1352550" cy="222885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228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4F9E" w:rsidRDefault="00424F9E" w:rsidP="00240F3A">
                            <w:pPr>
                              <w:tabs>
                                <w:tab w:val="left" w:pos="284"/>
                              </w:tabs>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3C1263E8" wp14:editId="288F84A3">
                                  <wp:extent cx="885825" cy="987477"/>
                                  <wp:effectExtent l="0" t="0" r="0" b="3175"/>
                                  <wp:docPr id="11" name="Imagen 1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240F3A">
                            <w:pPr>
                              <w:pStyle w:val="Sinespaciado"/>
                              <w:tabs>
                                <w:tab w:val="left" w:pos="284"/>
                              </w:tabs>
                              <w:jc w:val="center"/>
                              <w:rPr>
                                <w:rFonts w:ascii="Microsoft Sans Serif" w:eastAsia="SimHei" w:hAnsi="Microsoft Sans Serif" w:cs="Microsoft Sans Serif"/>
                                <w:b/>
                                <w:sz w:val="14"/>
                                <w:szCs w:val="14"/>
                              </w:rPr>
                            </w:pPr>
                          </w:p>
                          <w:p w:rsidR="00424F9E" w:rsidRPr="00B23B9D" w:rsidRDefault="00424F9E" w:rsidP="00240F3A">
                            <w:pPr>
                              <w:pStyle w:val="Sinespaciado"/>
                              <w:tabs>
                                <w:tab w:val="left" w:pos="284"/>
                              </w:tabs>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468545" id="Cuadro de texto 9" o:spid="_x0000_s1028" type="#_x0000_t202" style="position:absolute;left:0;text-align:left;margin-left:25.5pt;margin-top:-20.1pt;width:106.5pt;height:175.5pt;z-index:-251653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LiiAIAAB4FAAAOAAAAZHJzL2Uyb0RvYy54bWysVMlu2zAQvRfoPxC8O1oqJ5ZgOYiduiiQ&#10;LkDaD6BJyiIqcVSStpQG/fcOKdtxugBFUR0kUjN8s7w3nF8PbUP20lgFuqTJRUyJ1ByE0tuSfv60&#10;nswosY5pwRrQsqQP0tLrxcsX874rZAo1NEIagiDaFn1X0tq5rogiy2vZMnsBndRorMC0zOHWbCNh&#10;WI/obROlcXwZ9WBEZ4BLa/Hv7Wiki4BfVZK7D1VlpSNNSTE3F94mvDf+HS3mrNga1tWKH9Jg/5BF&#10;y5TGoCeoW+YY2Rn1C1SruAELlbvg0EZQVYrLUANWk8Q/VXNfs06GWrA5tju1yf4/WP5+/9EQJUqa&#10;U6JZixStdkwYIEISJwcHJPdN6jtboO99h95uWMKAZIeCbXcH/IslGlY101t5Ywz0tWQCk0z8yejs&#10;6IhjPcimfwcCo7GdgwA0VKb1HcSeEERHsh5OBGEehPuQr6bpdIomjrY0TWcz3PgYrDge74x1byS0&#10;xC9KalABAZ7t76wbXY8uPpqFRom1apqwMdvNqjFkz1At6/Ac0J+5Ndo7a/DHRsTxD2aJMbzN5xvY&#10;f8yTNIuXaT5ZX86uJtk6m07yq3g2iZN8mV/GWZ7drr/7BJOsqJUQUt8pLY9KTLK/Y/owE6OGghZJ&#10;j4xis0aO/lhkHJ7fFdkqh4PZqLaks5MTKzyzr7XAslnhmGrGdfQ8/UAI9uD4DV0JOvDUjyJww2YI&#10;ukt9dK+RDYgHFIYBpA0pxksFFzWYb5T0OKAltV93zEhKmrcaxZUnWeYnOmyy6VWKG3Nu2ZxbmOYI&#10;VVJHybhcufEW2HVGbWuMNMpZww0KslJBKk9ZHWSMQxhqOlwYfsrP98Hr6Vpb/AAAAP//AwBQSwME&#10;FAAGAAgAAAAhAAe2kdffAAAACgEAAA8AAABkcnMvZG93bnJldi54bWxMj8FOwzAQRO9I/IO1SFxQ&#10;6ySkaUnjVIAE4trSD9jE2yRqvI5it0n/HnOC4+yMZt8Uu9n04kqj6ywriJcRCOLa6o4bBcfvj8UG&#10;hPPIGnvLpOBGDnbl/V2BubYT7+l68I0IJexyVNB6P+RSurolg25pB+Lgnexo0Ac5NlKPOIVy08sk&#10;ijJpsOPwocWB3luqz4eLUXD6mp5WL1P16Y/rfZq9Ybeu7E2px4f5dQvC0+z/wvCLH9ChDEyVvbB2&#10;olewisMUr2CRRgmIEEiyNFwqBc9xtAFZFvL/hPIHAAD//wMAUEsBAi0AFAAGAAgAAAAhALaDOJL+&#10;AAAA4QEAABMAAAAAAAAAAAAAAAAAAAAAAFtDb250ZW50X1R5cGVzXS54bWxQSwECLQAUAAYACAAA&#10;ACEAOP0h/9YAAACUAQAACwAAAAAAAAAAAAAAAAAvAQAAX3JlbHMvLnJlbHNQSwECLQAUAAYACAAA&#10;ACEAjiiy4ogCAAAeBQAADgAAAAAAAAAAAAAAAAAuAgAAZHJzL2Uyb0RvYy54bWxQSwECLQAUAAYA&#10;CAAAACEAB7aR198AAAAKAQAADwAAAAAAAAAAAAAAAADiBAAAZHJzL2Rvd25yZXYueG1sUEsFBgAA&#10;AAAEAAQA8wAAAO4FAAAAAA==&#10;" stroked="f">
                <v:textbox>
                  <w:txbxContent>
                    <w:p w:rsidR="00424F9E" w:rsidRDefault="00424F9E" w:rsidP="00240F3A">
                      <w:pPr>
                        <w:tabs>
                          <w:tab w:val="left" w:pos="284"/>
                        </w:tabs>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3C1263E8" wp14:editId="288F84A3">
                            <wp:extent cx="885825" cy="987477"/>
                            <wp:effectExtent l="0" t="0" r="0" b="3175"/>
                            <wp:docPr id="11" name="Imagen 1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240F3A">
                      <w:pPr>
                        <w:pStyle w:val="Sinespaciado"/>
                        <w:tabs>
                          <w:tab w:val="left" w:pos="284"/>
                        </w:tabs>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240F3A">
                      <w:pPr>
                        <w:pStyle w:val="Sinespaciado"/>
                        <w:tabs>
                          <w:tab w:val="left" w:pos="284"/>
                        </w:tabs>
                        <w:jc w:val="center"/>
                        <w:rPr>
                          <w:rFonts w:ascii="Microsoft Sans Serif" w:eastAsia="SimHei" w:hAnsi="Microsoft Sans Serif" w:cs="Microsoft Sans Serif"/>
                          <w:b/>
                          <w:sz w:val="14"/>
                          <w:szCs w:val="14"/>
                        </w:rPr>
                      </w:pPr>
                    </w:p>
                    <w:p w:rsidR="00424F9E" w:rsidRPr="00B23B9D" w:rsidRDefault="00424F9E" w:rsidP="00240F3A">
                      <w:pPr>
                        <w:pStyle w:val="Sinespaciado"/>
                        <w:tabs>
                          <w:tab w:val="left" w:pos="284"/>
                        </w:tabs>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anchorx="margin"/>
              </v:shape>
            </w:pict>
          </mc:Fallback>
        </mc:AlternateContent>
      </w:r>
      <w:r w:rsidR="00CE493D" w:rsidRPr="0087541C">
        <w:rPr>
          <w:rFonts w:ascii="Arial" w:hAnsi="Arial" w:cs="Arial"/>
          <w:b/>
          <w:bCs/>
          <w:i/>
          <w:iCs/>
        </w:rPr>
        <w:t>XI</w:t>
      </w:r>
      <w:r w:rsidR="00CE493D" w:rsidRPr="0087541C">
        <w:rPr>
          <w:rFonts w:ascii="Arial" w:hAnsi="Arial" w:cs="Arial"/>
          <w:bCs/>
          <w:i/>
          <w:iCs/>
        </w:rPr>
        <w:t>. Hacer del conocimiento de la instancia competente la probable responsabilidad por el incumplimiento de las obligaciones previstas en esta Ley y en las demás disposiciones aplicables;</w:t>
      </w:r>
    </w:p>
    <w:p w:rsidR="007713DD" w:rsidRPr="0087541C" w:rsidRDefault="007713DD" w:rsidP="0087541C">
      <w:pPr>
        <w:spacing w:after="160" w:line="240" w:lineRule="auto"/>
        <w:ind w:left="567"/>
        <w:jc w:val="both"/>
        <w:rPr>
          <w:rFonts w:ascii="Arial" w:hAnsi="Arial" w:cs="Arial"/>
          <w:bCs/>
          <w:i/>
          <w:iCs/>
        </w:rPr>
      </w:pPr>
      <w:r w:rsidRPr="0087541C">
        <w:rPr>
          <w:rFonts w:ascii="Arial" w:hAnsi="Arial" w:cs="Arial"/>
          <w:bCs/>
          <w:i/>
          <w:iCs/>
        </w:rPr>
        <w:t>…</w:t>
      </w:r>
    </w:p>
    <w:p w:rsidR="007713DD" w:rsidRPr="0087541C" w:rsidRDefault="007713DD" w:rsidP="0087541C">
      <w:pPr>
        <w:spacing w:after="160" w:line="240" w:lineRule="auto"/>
        <w:ind w:left="567"/>
        <w:jc w:val="both"/>
        <w:rPr>
          <w:rFonts w:ascii="Arial" w:hAnsi="Arial" w:cs="Arial"/>
          <w:bCs/>
          <w:i/>
          <w:iCs/>
        </w:rPr>
      </w:pPr>
      <w:r w:rsidRPr="0087541C">
        <w:rPr>
          <w:rFonts w:ascii="Arial" w:hAnsi="Arial" w:cs="Arial"/>
          <w:b/>
          <w:bCs/>
          <w:i/>
          <w:iCs/>
        </w:rPr>
        <w:lastRenderedPageBreak/>
        <w:t>ARTÍCULO 55</w:t>
      </w:r>
      <w:r w:rsidRPr="0087541C">
        <w:rPr>
          <w:rFonts w:ascii="Arial" w:hAnsi="Arial" w:cs="Arial"/>
          <w:bCs/>
          <w:i/>
          <w:iCs/>
        </w:rPr>
        <w:t xml:space="preserve">. Cuando alguna área de los sujetos obligados se negara a colaborar con la Unidad de Transparencia, ésta dará aviso al superior jerárquico para que le ordene realizar sin demora las acciones conducentes. </w:t>
      </w:r>
    </w:p>
    <w:p w:rsidR="007713DD" w:rsidRPr="0087541C" w:rsidRDefault="007713DD" w:rsidP="0087541C">
      <w:pPr>
        <w:spacing w:after="160" w:line="240" w:lineRule="auto"/>
        <w:ind w:left="567"/>
        <w:jc w:val="both"/>
        <w:rPr>
          <w:rFonts w:ascii="Arial" w:hAnsi="Arial" w:cs="Arial"/>
          <w:bCs/>
          <w:i/>
          <w:iCs/>
        </w:rPr>
      </w:pPr>
      <w:r w:rsidRPr="0087541C">
        <w:rPr>
          <w:rFonts w:ascii="Arial" w:hAnsi="Arial" w:cs="Arial"/>
          <w:bCs/>
          <w:i/>
          <w:iCs/>
        </w:rPr>
        <w:t>Cuando persista la negativa de colaboración, la Unidad de Transparencia lo hará del conocimiento a la contraloría interna o la que haga sus veces, para que inicie, en su caso, el procedimiento de responsabilidad respectivo</w:t>
      </w:r>
    </w:p>
    <w:p w:rsidR="00CE493D" w:rsidRPr="0087541C" w:rsidRDefault="007713DD" w:rsidP="0087541C">
      <w:pPr>
        <w:spacing w:after="160" w:line="240" w:lineRule="auto"/>
        <w:ind w:left="567"/>
        <w:jc w:val="both"/>
        <w:rPr>
          <w:rFonts w:ascii="Arial" w:hAnsi="Arial" w:cs="Arial"/>
          <w:bCs/>
          <w:i/>
          <w:iCs/>
        </w:rPr>
      </w:pPr>
      <w:r w:rsidRPr="0087541C">
        <w:rPr>
          <w:rFonts w:ascii="Arial" w:hAnsi="Arial" w:cs="Arial"/>
          <w:bCs/>
          <w:i/>
          <w:iCs/>
        </w:rPr>
        <w:t>…</w:t>
      </w:r>
    </w:p>
    <w:p w:rsidR="007713DD" w:rsidRPr="0087541C" w:rsidRDefault="007713DD" w:rsidP="0087541C">
      <w:pPr>
        <w:spacing w:after="160" w:line="240" w:lineRule="auto"/>
        <w:ind w:left="567"/>
        <w:jc w:val="both"/>
        <w:rPr>
          <w:rFonts w:ascii="Arial" w:hAnsi="Arial" w:cs="Arial"/>
          <w:bCs/>
          <w:i/>
          <w:iCs/>
        </w:rPr>
      </w:pPr>
      <w:r w:rsidRPr="0087541C">
        <w:rPr>
          <w:rFonts w:ascii="Arial" w:hAnsi="Arial" w:cs="Arial"/>
          <w:b/>
          <w:bCs/>
          <w:i/>
          <w:iCs/>
        </w:rPr>
        <w:t>ARTÍCULO 58</w:t>
      </w:r>
      <w:r w:rsidRPr="0087541C">
        <w:rPr>
          <w:rFonts w:ascii="Arial" w:hAnsi="Arial" w:cs="Arial"/>
          <w:bCs/>
          <w:i/>
          <w:iCs/>
        </w:rPr>
        <w:t xml:space="preserve">. </w:t>
      </w:r>
      <w:r w:rsidRPr="0087541C">
        <w:rPr>
          <w:rFonts w:ascii="Arial" w:hAnsi="Arial" w:cs="Arial"/>
          <w:b/>
          <w:bCs/>
          <w:i/>
          <w:iCs/>
          <w:u w:val="single"/>
        </w:rPr>
        <w:t>Las unidades de transparencia</w:t>
      </w:r>
      <w:r w:rsidRPr="0087541C">
        <w:rPr>
          <w:rFonts w:ascii="Arial" w:hAnsi="Arial" w:cs="Arial"/>
          <w:bCs/>
          <w:i/>
          <w:iCs/>
        </w:rPr>
        <w:t xml:space="preserve"> acatarán las resoluciones, disposiciones administrativas </w:t>
      </w:r>
      <w:r w:rsidRPr="0087541C">
        <w:rPr>
          <w:rFonts w:ascii="Arial" w:hAnsi="Arial" w:cs="Arial"/>
          <w:b/>
          <w:bCs/>
          <w:i/>
          <w:iCs/>
          <w:u w:val="single"/>
        </w:rPr>
        <w:t>y requerimientos de informes</w:t>
      </w:r>
      <w:r w:rsidRPr="0087541C">
        <w:rPr>
          <w:rFonts w:ascii="Arial" w:hAnsi="Arial" w:cs="Arial"/>
          <w:bCs/>
          <w:i/>
          <w:iCs/>
        </w:rPr>
        <w:t xml:space="preserve">, </w:t>
      </w:r>
      <w:r w:rsidRPr="0087541C">
        <w:rPr>
          <w:rFonts w:ascii="Arial" w:hAnsi="Arial" w:cs="Arial"/>
          <w:b/>
          <w:bCs/>
          <w:i/>
          <w:iCs/>
        </w:rPr>
        <w:t>que establezca</w:t>
      </w:r>
      <w:r w:rsidRPr="0087541C">
        <w:rPr>
          <w:rFonts w:ascii="Arial" w:hAnsi="Arial" w:cs="Arial"/>
          <w:bCs/>
          <w:i/>
          <w:iCs/>
        </w:rPr>
        <w:t xml:space="preserve"> el Comité de Transparencia, o la </w:t>
      </w:r>
      <w:r w:rsidRPr="0087541C">
        <w:rPr>
          <w:rFonts w:ascii="Arial" w:hAnsi="Arial" w:cs="Arial"/>
          <w:b/>
          <w:bCs/>
          <w:i/>
          <w:iCs/>
        </w:rPr>
        <w:t>CEGAIP</w:t>
      </w:r>
      <w:r w:rsidRPr="0087541C">
        <w:rPr>
          <w:rFonts w:ascii="Arial" w:hAnsi="Arial" w:cs="Arial"/>
          <w:bCs/>
          <w:i/>
          <w:iCs/>
        </w:rPr>
        <w:t>.</w:t>
      </w:r>
    </w:p>
    <w:p w:rsidR="00006900" w:rsidRPr="0087541C" w:rsidRDefault="00006900" w:rsidP="0087541C">
      <w:pPr>
        <w:spacing w:after="160" w:line="240" w:lineRule="auto"/>
        <w:ind w:left="567" w:right="618"/>
        <w:jc w:val="both"/>
        <w:rPr>
          <w:rFonts w:ascii="Arial" w:hAnsi="Arial" w:cs="Arial"/>
          <w:bCs/>
          <w:i/>
          <w:iCs/>
        </w:rPr>
      </w:pPr>
      <w:r w:rsidRPr="0087541C">
        <w:rPr>
          <w:rFonts w:ascii="Arial" w:hAnsi="Arial" w:cs="Arial"/>
          <w:bCs/>
          <w:i/>
          <w:iCs/>
        </w:rPr>
        <w:t>…</w:t>
      </w:r>
    </w:p>
    <w:p w:rsidR="00006900" w:rsidRPr="0087541C" w:rsidRDefault="00006900" w:rsidP="0087541C">
      <w:pPr>
        <w:spacing w:after="0" w:line="240" w:lineRule="auto"/>
        <w:ind w:right="618"/>
        <w:jc w:val="both"/>
        <w:rPr>
          <w:rFonts w:ascii="Arial" w:hAnsi="Arial" w:cs="Arial"/>
          <w:bCs/>
          <w:i/>
          <w:iCs/>
          <w:lang w:eastAsia="es-MX"/>
        </w:rPr>
      </w:pPr>
    </w:p>
    <w:p w:rsidR="00006900" w:rsidRPr="0087541C" w:rsidRDefault="00006900" w:rsidP="0087541C">
      <w:pPr>
        <w:spacing w:after="0" w:line="240" w:lineRule="auto"/>
        <w:ind w:left="680" w:right="618"/>
        <w:jc w:val="center"/>
        <w:rPr>
          <w:rFonts w:ascii="Arial" w:hAnsi="Arial" w:cs="Arial"/>
          <w:b/>
          <w:bCs/>
          <w:i/>
          <w:iCs/>
          <w:lang w:eastAsia="es-MX"/>
        </w:rPr>
      </w:pPr>
      <w:r w:rsidRPr="0087541C">
        <w:rPr>
          <w:rFonts w:ascii="Arial" w:hAnsi="Arial" w:cs="Arial"/>
          <w:b/>
          <w:bCs/>
          <w:i/>
          <w:iCs/>
          <w:lang w:eastAsia="es-MX"/>
        </w:rPr>
        <w:t xml:space="preserve"> “TÍTULO CUARTO</w:t>
      </w:r>
    </w:p>
    <w:p w:rsidR="00006900" w:rsidRPr="0087541C" w:rsidRDefault="00006900" w:rsidP="0087541C">
      <w:pPr>
        <w:spacing w:after="0" w:line="240" w:lineRule="auto"/>
        <w:ind w:left="680" w:right="618"/>
        <w:jc w:val="center"/>
        <w:rPr>
          <w:rFonts w:ascii="Arial" w:hAnsi="Arial" w:cs="Arial"/>
          <w:b/>
          <w:bCs/>
          <w:i/>
          <w:iCs/>
          <w:lang w:eastAsia="es-MX"/>
        </w:rPr>
      </w:pPr>
      <w:r w:rsidRPr="0087541C">
        <w:rPr>
          <w:rFonts w:ascii="Arial" w:hAnsi="Arial" w:cs="Arial"/>
          <w:b/>
          <w:bCs/>
          <w:i/>
          <w:iCs/>
          <w:lang w:eastAsia="es-MX"/>
        </w:rPr>
        <w:t>OBLIGACIONES DE TRANSPARENCIA</w:t>
      </w:r>
    </w:p>
    <w:p w:rsidR="00006900" w:rsidRPr="0087541C" w:rsidRDefault="00006900" w:rsidP="0087541C">
      <w:pPr>
        <w:spacing w:after="0" w:line="240" w:lineRule="auto"/>
        <w:ind w:right="618"/>
        <w:jc w:val="both"/>
        <w:rPr>
          <w:rFonts w:ascii="Arial" w:hAnsi="Arial" w:cs="Arial"/>
          <w:b/>
          <w:bCs/>
          <w:i/>
          <w:iCs/>
          <w:lang w:eastAsia="es-MX"/>
        </w:rPr>
      </w:pPr>
    </w:p>
    <w:p w:rsidR="00006900" w:rsidRPr="0087541C" w:rsidRDefault="00006900" w:rsidP="0087541C">
      <w:pPr>
        <w:spacing w:after="0" w:line="240" w:lineRule="auto"/>
        <w:ind w:left="680" w:right="618"/>
        <w:jc w:val="center"/>
        <w:rPr>
          <w:rFonts w:ascii="Arial" w:hAnsi="Arial" w:cs="Arial"/>
          <w:b/>
          <w:bCs/>
          <w:i/>
          <w:iCs/>
          <w:lang w:eastAsia="es-MX"/>
        </w:rPr>
      </w:pPr>
      <w:r w:rsidRPr="0087541C">
        <w:rPr>
          <w:rFonts w:ascii="Arial" w:hAnsi="Arial" w:cs="Arial"/>
          <w:b/>
          <w:bCs/>
          <w:i/>
          <w:iCs/>
          <w:lang w:eastAsia="es-MX"/>
        </w:rPr>
        <w:t>Capítulo V</w:t>
      </w:r>
    </w:p>
    <w:p w:rsidR="00006900" w:rsidRPr="0087541C" w:rsidRDefault="00006900" w:rsidP="0087541C">
      <w:pPr>
        <w:spacing w:after="0" w:line="240" w:lineRule="auto"/>
        <w:ind w:left="680" w:right="618"/>
        <w:jc w:val="center"/>
        <w:rPr>
          <w:rFonts w:ascii="Arial" w:hAnsi="Arial" w:cs="Arial"/>
          <w:b/>
          <w:bCs/>
          <w:i/>
          <w:iCs/>
          <w:lang w:eastAsia="es-MX"/>
        </w:rPr>
      </w:pPr>
    </w:p>
    <w:p w:rsidR="00006900" w:rsidRPr="0087541C" w:rsidRDefault="00006900" w:rsidP="0087541C">
      <w:pPr>
        <w:spacing w:after="0" w:line="240" w:lineRule="auto"/>
        <w:ind w:left="680" w:right="618"/>
        <w:jc w:val="center"/>
        <w:rPr>
          <w:rFonts w:ascii="Arial" w:hAnsi="Arial" w:cs="Arial"/>
          <w:b/>
          <w:bCs/>
          <w:i/>
          <w:iCs/>
          <w:lang w:eastAsia="es-MX"/>
        </w:rPr>
      </w:pPr>
      <w:r w:rsidRPr="0087541C">
        <w:rPr>
          <w:rFonts w:ascii="Arial" w:hAnsi="Arial" w:cs="Arial"/>
          <w:b/>
          <w:bCs/>
          <w:i/>
          <w:iCs/>
          <w:lang w:eastAsia="es-MX"/>
        </w:rPr>
        <w:t>De la Verificación de las Obligaciones de Transparencia</w:t>
      </w:r>
    </w:p>
    <w:p w:rsidR="00006900" w:rsidRPr="0087541C" w:rsidRDefault="00006900" w:rsidP="0087541C">
      <w:pPr>
        <w:spacing w:after="0" w:line="240" w:lineRule="auto"/>
        <w:ind w:left="680" w:right="618"/>
        <w:jc w:val="both"/>
        <w:rPr>
          <w:rFonts w:ascii="Arial" w:hAnsi="Arial" w:cs="Arial"/>
          <w:b/>
          <w:bCs/>
          <w:i/>
          <w:iCs/>
          <w:lang w:eastAsia="es-MX"/>
        </w:rPr>
      </w:pPr>
    </w:p>
    <w:p w:rsidR="00006900" w:rsidRPr="0087541C" w:rsidRDefault="00006900" w:rsidP="0087541C">
      <w:pPr>
        <w:spacing w:after="0" w:line="240" w:lineRule="auto"/>
        <w:ind w:left="680" w:right="618"/>
        <w:jc w:val="both"/>
        <w:rPr>
          <w:rFonts w:ascii="Arial" w:hAnsi="Arial" w:cs="Arial"/>
          <w:b/>
          <w:bCs/>
          <w:i/>
          <w:iCs/>
          <w:lang w:eastAsia="es-MX"/>
        </w:rPr>
      </w:pP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
          <w:bCs/>
          <w:i/>
          <w:iCs/>
          <w:lang w:eastAsia="es-MX"/>
        </w:rPr>
        <w:t xml:space="preserve">ARTÍCULO 97. </w:t>
      </w:r>
      <w:r w:rsidRPr="0087541C">
        <w:rPr>
          <w:rFonts w:ascii="Arial" w:hAnsi="Arial" w:cs="Arial"/>
          <w:bCs/>
          <w:i/>
          <w:iCs/>
          <w:lang w:eastAsia="es-MX"/>
        </w:rPr>
        <w:t>Las determinaciones que emita la CEGAIP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w:t>
      </w:r>
    </w:p>
    <w:p w:rsidR="00DF297B" w:rsidRPr="0087541C" w:rsidRDefault="00DF297B" w:rsidP="0087541C">
      <w:pPr>
        <w:spacing w:after="0" w:line="240" w:lineRule="auto"/>
        <w:ind w:left="680" w:right="618"/>
        <w:jc w:val="both"/>
        <w:rPr>
          <w:rFonts w:ascii="Arial" w:hAnsi="Arial" w:cs="Arial"/>
          <w:b/>
          <w:bCs/>
          <w:i/>
          <w:iCs/>
          <w:lang w:eastAsia="es-MX"/>
        </w:rPr>
      </w:pPr>
    </w:p>
    <w:p w:rsidR="00006900" w:rsidRPr="0087541C" w:rsidRDefault="00006900" w:rsidP="0087541C">
      <w:pPr>
        <w:spacing w:after="0" w:line="240" w:lineRule="auto"/>
        <w:ind w:left="680" w:right="618"/>
        <w:jc w:val="both"/>
        <w:rPr>
          <w:rFonts w:ascii="Arial" w:hAnsi="Arial" w:cs="Arial"/>
          <w:b/>
          <w:bCs/>
          <w:i/>
          <w:iCs/>
          <w:lang w:eastAsia="es-MX"/>
        </w:rPr>
      </w:pPr>
      <w:r w:rsidRPr="0087541C">
        <w:rPr>
          <w:rFonts w:ascii="Arial" w:hAnsi="Arial" w:cs="Arial"/>
          <w:b/>
          <w:bCs/>
          <w:i/>
          <w:iCs/>
          <w:lang w:eastAsia="es-MX"/>
        </w:rPr>
        <w:t xml:space="preserve">ARTÍCULO 100. </w:t>
      </w:r>
      <w:r w:rsidRPr="0087541C">
        <w:rPr>
          <w:rFonts w:ascii="Arial" w:hAnsi="Arial" w:cs="Arial"/>
          <w:bCs/>
          <w:i/>
          <w:iCs/>
          <w:lang w:eastAsia="es-MX"/>
        </w:rPr>
        <w:t>La verificación tendrá por objeto revisar y constatar el debido cumplimiento a las obligaciones de transparencia en términos de lo previsto en los artículos 84 a 96 de esta Ley, según corresponda a cada sujeto obligado y demás disposiciones aplicables.</w:t>
      </w:r>
    </w:p>
    <w:p w:rsidR="00006900" w:rsidRPr="0087541C" w:rsidRDefault="00006900" w:rsidP="0087541C">
      <w:pPr>
        <w:spacing w:after="0" w:line="240" w:lineRule="auto"/>
        <w:ind w:left="680" w:right="618"/>
        <w:jc w:val="both"/>
        <w:rPr>
          <w:rFonts w:ascii="Arial" w:hAnsi="Arial" w:cs="Arial"/>
          <w:b/>
          <w:bCs/>
          <w:i/>
          <w:iCs/>
          <w:lang w:eastAsia="es-MX"/>
        </w:rPr>
      </w:pP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
          <w:bCs/>
          <w:i/>
          <w:iCs/>
          <w:lang w:eastAsia="es-MX"/>
        </w:rPr>
        <w:t>ARTÍCULO 101.</w:t>
      </w:r>
      <w:r w:rsidRPr="0087541C">
        <w:rPr>
          <w:rFonts w:ascii="Arial" w:hAnsi="Arial" w:cs="Arial"/>
          <w:bCs/>
          <w:i/>
          <w:iCs/>
          <w:lang w:eastAsia="es-MX"/>
        </w:rPr>
        <w:t xml:space="preserve"> </w:t>
      </w:r>
      <w:r w:rsidRPr="0087541C">
        <w:rPr>
          <w:rFonts w:ascii="Arial" w:hAnsi="Arial" w:cs="Arial"/>
          <w:b/>
          <w:bCs/>
          <w:i/>
          <w:iCs/>
          <w:u w:val="single"/>
          <w:lang w:eastAsia="es-MX"/>
        </w:rPr>
        <w:t>La verificación que realice la CEGAIP, se sujetará a lo siguiente</w:t>
      </w:r>
      <w:r w:rsidRPr="0087541C">
        <w:rPr>
          <w:rFonts w:ascii="Arial" w:hAnsi="Arial" w:cs="Arial"/>
          <w:bCs/>
          <w:i/>
          <w:iCs/>
          <w:lang w:eastAsia="es-MX"/>
        </w:rPr>
        <w:t>:</w:t>
      </w:r>
    </w:p>
    <w:p w:rsidR="00006900" w:rsidRPr="0087541C" w:rsidRDefault="00006900" w:rsidP="0087541C">
      <w:pPr>
        <w:spacing w:after="0" w:line="240" w:lineRule="auto"/>
        <w:ind w:left="680" w:right="618"/>
        <w:jc w:val="both"/>
        <w:rPr>
          <w:rFonts w:ascii="Arial" w:hAnsi="Arial" w:cs="Arial"/>
          <w:bCs/>
          <w:i/>
          <w:iCs/>
          <w:lang w:eastAsia="es-MX"/>
        </w:rPr>
      </w:pP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
          <w:bCs/>
          <w:i/>
          <w:iCs/>
          <w:lang w:eastAsia="es-MX"/>
        </w:rPr>
        <w:t>I.</w:t>
      </w:r>
      <w:r w:rsidRPr="0087541C">
        <w:rPr>
          <w:rFonts w:ascii="Arial" w:hAnsi="Arial" w:cs="Arial"/>
          <w:bCs/>
          <w:i/>
          <w:iCs/>
          <w:lang w:eastAsia="es-MX"/>
        </w:rPr>
        <w:t xml:space="preserve"> Constatar que la información esté completa, publicada y actualizada en tiempo y forma; </w:t>
      </w: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
          <w:bCs/>
          <w:i/>
          <w:iCs/>
          <w:lang w:eastAsia="es-MX"/>
        </w:rPr>
        <w:t>II.</w:t>
      </w:r>
      <w:r w:rsidRPr="0087541C">
        <w:rPr>
          <w:rFonts w:ascii="Arial" w:hAnsi="Arial" w:cs="Arial"/>
          <w:bCs/>
          <w:i/>
          <w:iCs/>
          <w:lang w:eastAsia="es-MX"/>
        </w:rPr>
        <w:t xml:space="preserve"> </w:t>
      </w:r>
      <w:r w:rsidRPr="0087541C">
        <w:rPr>
          <w:rFonts w:ascii="Arial" w:hAnsi="Arial" w:cs="Arial"/>
          <w:bCs/>
          <w:i/>
          <w:iCs/>
          <w:u w:val="single"/>
          <w:lang w:eastAsia="es-MX"/>
        </w:rPr>
        <w:t>Emitir un dictamen en el que podrán</w:t>
      </w:r>
      <w:r w:rsidRPr="0087541C">
        <w:rPr>
          <w:rFonts w:ascii="Arial" w:hAnsi="Arial" w:cs="Arial"/>
          <w:bCs/>
          <w:i/>
          <w:iCs/>
          <w:lang w:eastAsia="es-MX"/>
        </w:rPr>
        <w:t xml:space="preserve"> determinar que el sujeto obligado se ajusta a lo establecido por esta Ley y demás disposiciones, o contrariamente </w:t>
      </w:r>
      <w:r w:rsidRPr="0087541C">
        <w:rPr>
          <w:rFonts w:ascii="Arial" w:hAnsi="Arial" w:cs="Arial"/>
          <w:bCs/>
          <w:i/>
          <w:iCs/>
          <w:u w:val="single"/>
          <w:lang w:eastAsia="es-MX"/>
        </w:rPr>
        <w:t>determinar que existe incumplimiento a lo previsto por la Ley y demás normatividad aplicable</w:t>
      </w:r>
      <w:r w:rsidRPr="0087541C">
        <w:rPr>
          <w:rFonts w:ascii="Arial" w:hAnsi="Arial" w:cs="Arial"/>
          <w:bCs/>
          <w:i/>
          <w:iCs/>
          <w:lang w:eastAsia="es-MX"/>
        </w:rPr>
        <w:t xml:space="preserve">, </w:t>
      </w:r>
      <w:r w:rsidRPr="0087541C">
        <w:rPr>
          <w:rFonts w:ascii="Arial" w:hAnsi="Arial" w:cs="Arial"/>
          <w:bCs/>
          <w:i/>
          <w:iCs/>
          <w:u w:val="single"/>
          <w:lang w:eastAsia="es-MX"/>
        </w:rPr>
        <w:t>en cuyo caso formulará los requerimientos</w:t>
      </w:r>
      <w:r w:rsidRPr="0087541C">
        <w:rPr>
          <w:rFonts w:ascii="Arial" w:hAnsi="Arial" w:cs="Arial"/>
          <w:bCs/>
          <w:i/>
          <w:iCs/>
          <w:lang w:eastAsia="es-MX"/>
        </w:rPr>
        <w:t xml:space="preserve"> que procedan a efecto de que el sujeto obligado subsane las inconsistencias detectadas </w:t>
      </w:r>
      <w:r w:rsidRPr="0087541C">
        <w:rPr>
          <w:rFonts w:ascii="Arial" w:hAnsi="Arial" w:cs="Arial"/>
          <w:b/>
          <w:bCs/>
          <w:i/>
          <w:iCs/>
          <w:lang w:eastAsia="es-MX"/>
        </w:rPr>
        <w:t>dentro de un plazo no mayor a veinte días</w:t>
      </w:r>
      <w:r w:rsidRPr="0087541C">
        <w:rPr>
          <w:rFonts w:ascii="Arial" w:hAnsi="Arial" w:cs="Arial"/>
          <w:bCs/>
          <w:i/>
          <w:iCs/>
          <w:lang w:eastAsia="es-MX"/>
        </w:rPr>
        <w:t xml:space="preserve">; </w:t>
      </w:r>
    </w:p>
    <w:p w:rsidR="00006900" w:rsidRPr="0087541C" w:rsidRDefault="00006900" w:rsidP="0087541C">
      <w:pPr>
        <w:spacing w:after="0" w:line="240" w:lineRule="auto"/>
        <w:ind w:left="680" w:right="618"/>
        <w:jc w:val="both"/>
        <w:rPr>
          <w:rFonts w:ascii="Arial" w:hAnsi="Arial" w:cs="Arial"/>
          <w:bCs/>
          <w:i/>
          <w:iCs/>
          <w:lang w:eastAsia="es-MX"/>
        </w:rPr>
      </w:pP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
          <w:bCs/>
          <w:i/>
          <w:iCs/>
          <w:lang w:eastAsia="es-MX"/>
        </w:rPr>
        <w:t>III.</w:t>
      </w:r>
      <w:r w:rsidRPr="0087541C">
        <w:rPr>
          <w:rFonts w:ascii="Arial" w:hAnsi="Arial" w:cs="Arial"/>
          <w:bCs/>
          <w:i/>
          <w:iCs/>
          <w:lang w:eastAsia="es-MX"/>
        </w:rPr>
        <w:t xml:space="preserve"> </w:t>
      </w:r>
      <w:r w:rsidRPr="0087541C">
        <w:rPr>
          <w:rFonts w:ascii="Arial" w:hAnsi="Arial" w:cs="Arial"/>
          <w:bCs/>
          <w:i/>
          <w:iCs/>
          <w:u w:val="single"/>
          <w:lang w:eastAsia="es-MX"/>
        </w:rPr>
        <w:t>El sujeto obligado deberá informar</w:t>
      </w:r>
      <w:r w:rsidRPr="0087541C">
        <w:rPr>
          <w:rFonts w:ascii="Arial" w:hAnsi="Arial" w:cs="Arial"/>
          <w:bCs/>
          <w:i/>
          <w:iCs/>
          <w:lang w:eastAsia="es-MX"/>
        </w:rPr>
        <w:t xml:space="preserve"> al organismo garante sobre el cumplimento de los requerimientos del dictamen;</w:t>
      </w:r>
    </w:p>
    <w:p w:rsidR="00006900" w:rsidRPr="0087541C" w:rsidRDefault="00006900" w:rsidP="0087541C">
      <w:pPr>
        <w:spacing w:after="0" w:line="240" w:lineRule="auto"/>
        <w:ind w:left="680" w:right="618"/>
        <w:jc w:val="both"/>
        <w:rPr>
          <w:rFonts w:ascii="Arial" w:hAnsi="Arial" w:cs="Arial"/>
          <w:bCs/>
          <w:i/>
          <w:iCs/>
          <w:lang w:eastAsia="es-MX"/>
        </w:rPr>
      </w:pP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
          <w:bCs/>
          <w:i/>
          <w:iCs/>
          <w:lang w:eastAsia="es-MX"/>
        </w:rPr>
        <w:t>IV.</w:t>
      </w:r>
      <w:r w:rsidRPr="0087541C">
        <w:rPr>
          <w:rFonts w:ascii="Arial" w:hAnsi="Arial" w:cs="Arial"/>
          <w:bCs/>
          <w:i/>
          <w:iCs/>
          <w:lang w:eastAsia="es-MX"/>
        </w:rPr>
        <w:t xml:space="preserve"> La CEGAIP verificará el cumplimiento a la resolución una vez transcurrido el plazo y si consideran que se dio cumplimiento los requerimientos del dictamen, se emitirá un acuerdo de cumplimiento, y </w:t>
      </w: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
          <w:bCs/>
          <w:i/>
          <w:iCs/>
          <w:lang w:eastAsia="es-MX"/>
        </w:rPr>
        <w:t>V.</w:t>
      </w:r>
      <w:r w:rsidRPr="0087541C">
        <w:rPr>
          <w:rFonts w:ascii="Arial" w:hAnsi="Arial" w:cs="Arial"/>
          <w:bCs/>
          <w:i/>
          <w:iCs/>
          <w:lang w:eastAsia="es-MX"/>
        </w:rPr>
        <w:t xml:space="preserve"> La CEGAIP podrá expedir lineamientos, criterios e interpretaciones al momento de realizar las verificaciones para el cumplimiento de las obligaciones de transparencia, no contempladas en la Ley General. </w:t>
      </w: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Cs/>
          <w:i/>
          <w:iCs/>
          <w:lang w:eastAsia="es-MX"/>
        </w:rPr>
        <w:t xml:space="preserve">La CEGAIP podrá solicitar los informes complementarios al sujeto obligado que requiera para allegarse de los elementos de juicio que considere necesarios para llevar a cabo la verificación. </w:t>
      </w:r>
    </w:p>
    <w:p w:rsidR="00006900" w:rsidRPr="0087541C" w:rsidRDefault="00006900" w:rsidP="0087541C">
      <w:pPr>
        <w:spacing w:after="0" w:line="240" w:lineRule="auto"/>
        <w:ind w:left="680" w:right="618"/>
        <w:jc w:val="both"/>
        <w:rPr>
          <w:rFonts w:ascii="Arial" w:hAnsi="Arial" w:cs="Arial"/>
          <w:bCs/>
          <w:i/>
          <w:iCs/>
          <w:lang w:eastAsia="es-MX"/>
        </w:rPr>
      </w:pPr>
    </w:p>
    <w:p w:rsidR="00006900" w:rsidRPr="0087541C" w:rsidRDefault="00006900" w:rsidP="0087541C">
      <w:pPr>
        <w:spacing w:after="0" w:line="240" w:lineRule="auto"/>
        <w:ind w:left="680" w:right="618"/>
        <w:jc w:val="both"/>
        <w:rPr>
          <w:rFonts w:ascii="Arial" w:hAnsi="Arial" w:cs="Arial"/>
          <w:b/>
          <w:bCs/>
          <w:i/>
          <w:iCs/>
          <w:lang w:eastAsia="es-MX"/>
        </w:rPr>
      </w:pPr>
      <w:r w:rsidRPr="0087541C">
        <w:rPr>
          <w:rFonts w:ascii="Arial" w:hAnsi="Arial" w:cs="Arial"/>
          <w:b/>
          <w:bCs/>
          <w:i/>
          <w:iCs/>
          <w:lang w:eastAsia="es-MX"/>
        </w:rPr>
        <w:t xml:space="preserve">Cuando la CEGAIP </w:t>
      </w:r>
      <w:r w:rsidRPr="0087541C">
        <w:rPr>
          <w:rFonts w:ascii="Arial" w:hAnsi="Arial" w:cs="Arial"/>
          <w:b/>
          <w:bCs/>
          <w:i/>
          <w:iCs/>
          <w:u w:val="single"/>
          <w:lang w:eastAsia="es-MX"/>
        </w:rPr>
        <w:t>considere que existe incumplimiento total</w:t>
      </w:r>
      <w:r w:rsidRPr="0087541C">
        <w:rPr>
          <w:rFonts w:ascii="Arial" w:hAnsi="Arial" w:cs="Arial"/>
          <w:b/>
          <w:bCs/>
          <w:i/>
          <w:iCs/>
          <w:lang w:eastAsia="es-MX"/>
        </w:rPr>
        <w:t xml:space="preserve"> o parcial </w:t>
      </w:r>
      <w:r w:rsidRPr="0087541C">
        <w:rPr>
          <w:rFonts w:ascii="Arial" w:hAnsi="Arial" w:cs="Arial"/>
          <w:b/>
          <w:bCs/>
          <w:i/>
          <w:iCs/>
          <w:u w:val="single"/>
          <w:lang w:eastAsia="es-MX"/>
        </w:rPr>
        <w:t>de la determinación</w:t>
      </w:r>
      <w:r w:rsidRPr="0087541C">
        <w:rPr>
          <w:rFonts w:ascii="Arial" w:hAnsi="Arial" w:cs="Arial"/>
          <w:b/>
          <w:bCs/>
          <w:i/>
          <w:iCs/>
          <w:lang w:eastAsia="es-MX"/>
        </w:rPr>
        <w:t xml:space="preserve">, </w:t>
      </w:r>
      <w:r w:rsidRPr="0087541C">
        <w:rPr>
          <w:rFonts w:ascii="Arial" w:hAnsi="Arial" w:cs="Arial"/>
          <w:b/>
          <w:bCs/>
          <w:i/>
          <w:iCs/>
          <w:u w:val="single"/>
          <w:lang w:eastAsia="es-MX"/>
        </w:rPr>
        <w:t>le notificarán</w:t>
      </w:r>
      <w:r w:rsidRPr="0087541C">
        <w:rPr>
          <w:rFonts w:ascii="Arial" w:hAnsi="Arial" w:cs="Arial"/>
          <w:b/>
          <w:bCs/>
          <w:i/>
          <w:iCs/>
          <w:lang w:eastAsia="es-MX"/>
        </w:rPr>
        <w:t xml:space="preserve">, </w:t>
      </w:r>
      <w:r w:rsidRPr="0087541C">
        <w:rPr>
          <w:rFonts w:ascii="Arial" w:hAnsi="Arial" w:cs="Arial"/>
          <w:b/>
          <w:bCs/>
          <w:i/>
          <w:iCs/>
          <w:u w:val="single"/>
          <w:lang w:eastAsia="es-MX"/>
        </w:rPr>
        <w:t xml:space="preserve">por conducto de la </w:t>
      </w:r>
      <w:r w:rsidRPr="0087541C">
        <w:rPr>
          <w:rFonts w:ascii="Arial" w:hAnsi="Arial" w:cs="Arial"/>
          <w:b/>
          <w:bCs/>
          <w:i/>
          <w:iCs/>
          <w:u w:val="single"/>
          <w:lang w:eastAsia="es-MX"/>
        </w:rPr>
        <w:lastRenderedPageBreak/>
        <w:t>Unidad de Transparencia</w:t>
      </w:r>
      <w:r w:rsidRPr="0087541C">
        <w:rPr>
          <w:rFonts w:ascii="Arial" w:hAnsi="Arial" w:cs="Arial"/>
          <w:b/>
          <w:bCs/>
          <w:i/>
          <w:iCs/>
          <w:lang w:eastAsia="es-MX"/>
        </w:rPr>
        <w:t xml:space="preserve">, </w:t>
      </w:r>
      <w:r w:rsidRPr="0087541C">
        <w:rPr>
          <w:rFonts w:ascii="Arial" w:hAnsi="Arial" w:cs="Arial"/>
          <w:b/>
          <w:bCs/>
          <w:i/>
          <w:iCs/>
          <w:u w:val="single"/>
          <w:lang w:eastAsia="es-MX"/>
        </w:rPr>
        <w:t>al superior jerárquico del servidor público responsable de dar cumplimiento</w:t>
      </w:r>
      <w:r w:rsidRPr="0087541C">
        <w:rPr>
          <w:rFonts w:ascii="Arial" w:hAnsi="Arial" w:cs="Arial"/>
          <w:b/>
          <w:bCs/>
          <w:i/>
          <w:iCs/>
          <w:lang w:eastAsia="es-MX"/>
        </w:rPr>
        <w:t xml:space="preserve">, para el efecto de que, en un plazo no mayor a cinco días, se dé cumplimiento a los requerimientos del dictamen. </w:t>
      </w:r>
    </w:p>
    <w:p w:rsidR="00006900" w:rsidRPr="0087541C" w:rsidRDefault="00006900" w:rsidP="0087541C">
      <w:pPr>
        <w:spacing w:after="0" w:line="240" w:lineRule="auto"/>
        <w:ind w:left="680" w:right="618"/>
        <w:jc w:val="both"/>
        <w:rPr>
          <w:rFonts w:ascii="Arial" w:hAnsi="Arial" w:cs="Arial"/>
          <w:bCs/>
          <w:i/>
          <w:iCs/>
          <w:lang w:eastAsia="es-MX"/>
        </w:rPr>
      </w:pP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Cs/>
          <w:i/>
          <w:iCs/>
          <w:lang w:eastAsia="es-MX"/>
        </w:rPr>
        <w:t>En caso de que la CEGAIP considere que subsiste el incumplimiento total o parcial de la resolución, en un plazo no mayor a cinco días, se informará al Pleno para que, en su caso, imponga las medidas de apremio o sanciones, conforme a lo establecido por esta Ley.</w:t>
      </w:r>
    </w:p>
    <w:p w:rsidR="00006900" w:rsidRPr="0087541C" w:rsidRDefault="00006900" w:rsidP="0087541C">
      <w:pPr>
        <w:spacing w:after="0" w:line="240" w:lineRule="auto"/>
        <w:ind w:left="680" w:right="618"/>
        <w:jc w:val="both"/>
        <w:rPr>
          <w:rFonts w:ascii="Arial" w:hAnsi="Arial" w:cs="Arial"/>
          <w:bCs/>
          <w:i/>
          <w:iCs/>
          <w:lang w:eastAsia="es-MX"/>
        </w:rPr>
      </w:pPr>
    </w:p>
    <w:p w:rsidR="00006900" w:rsidRPr="0087541C" w:rsidRDefault="00006900" w:rsidP="0087541C">
      <w:pPr>
        <w:spacing w:after="0" w:line="240" w:lineRule="auto"/>
        <w:ind w:left="680" w:right="618"/>
        <w:jc w:val="both"/>
        <w:rPr>
          <w:rFonts w:ascii="Arial" w:hAnsi="Arial" w:cs="Arial"/>
          <w:bCs/>
          <w:i/>
          <w:iCs/>
          <w:lang w:eastAsia="es-MX"/>
        </w:rPr>
      </w:pPr>
      <w:r w:rsidRPr="0087541C">
        <w:rPr>
          <w:rFonts w:ascii="Arial" w:hAnsi="Arial" w:cs="Arial"/>
          <w:bCs/>
          <w:i/>
          <w:iCs/>
          <w:lang w:eastAsia="es-MX"/>
        </w:rPr>
        <w:t>…</w:t>
      </w:r>
    </w:p>
    <w:p w:rsidR="00006900" w:rsidRPr="0087541C" w:rsidRDefault="00006900" w:rsidP="0087541C">
      <w:pPr>
        <w:spacing w:after="0" w:line="240" w:lineRule="auto"/>
        <w:ind w:left="680" w:right="618"/>
        <w:jc w:val="both"/>
        <w:rPr>
          <w:rFonts w:ascii="Arial" w:hAnsi="Arial" w:cs="Arial"/>
          <w:bCs/>
          <w:i/>
          <w:iCs/>
          <w:lang w:eastAsia="es-MX"/>
        </w:rPr>
      </w:pPr>
    </w:p>
    <w:p w:rsidR="00006900" w:rsidRPr="0087541C" w:rsidRDefault="00006900" w:rsidP="0087541C">
      <w:pPr>
        <w:spacing w:after="0" w:line="240" w:lineRule="auto"/>
        <w:ind w:left="680" w:right="680"/>
        <w:jc w:val="both"/>
        <w:rPr>
          <w:rFonts w:ascii="Arial" w:hAnsi="Arial" w:cs="Arial"/>
          <w:b/>
          <w:bCs/>
          <w:i/>
          <w:iCs/>
          <w:lang w:eastAsia="es-MX"/>
        </w:rPr>
      </w:pPr>
    </w:p>
    <w:p w:rsidR="00006900" w:rsidRPr="0087541C" w:rsidRDefault="00006900" w:rsidP="0087541C">
      <w:pPr>
        <w:spacing w:after="0" w:line="240" w:lineRule="auto"/>
        <w:ind w:left="680" w:right="680"/>
        <w:jc w:val="center"/>
        <w:rPr>
          <w:rFonts w:ascii="Arial" w:hAnsi="Arial" w:cs="Arial"/>
          <w:b/>
          <w:bCs/>
          <w:i/>
        </w:rPr>
      </w:pPr>
      <w:r w:rsidRPr="0087541C">
        <w:rPr>
          <w:rFonts w:ascii="Arial" w:hAnsi="Arial" w:cs="Arial"/>
          <w:b/>
          <w:bCs/>
          <w:i/>
        </w:rPr>
        <w:t>Capítulo II</w:t>
      </w:r>
    </w:p>
    <w:p w:rsidR="00006900" w:rsidRPr="0087541C" w:rsidRDefault="00006900" w:rsidP="0087541C">
      <w:pPr>
        <w:spacing w:after="0" w:line="240" w:lineRule="auto"/>
        <w:ind w:left="680" w:right="680"/>
        <w:jc w:val="center"/>
        <w:rPr>
          <w:rFonts w:ascii="Arial" w:hAnsi="Arial" w:cs="Arial"/>
          <w:b/>
          <w:bCs/>
          <w:i/>
        </w:rPr>
      </w:pPr>
      <w:r w:rsidRPr="0087541C">
        <w:rPr>
          <w:rFonts w:ascii="Arial" w:hAnsi="Arial" w:cs="Arial"/>
          <w:b/>
          <w:bCs/>
          <w:i/>
        </w:rPr>
        <w:t>De las Medidas de Apremio</w:t>
      </w:r>
    </w:p>
    <w:p w:rsidR="00006900" w:rsidRPr="0087541C" w:rsidRDefault="00006900" w:rsidP="0087541C">
      <w:pPr>
        <w:spacing w:after="0" w:line="240" w:lineRule="auto"/>
        <w:ind w:left="680" w:right="680"/>
        <w:jc w:val="both"/>
        <w:rPr>
          <w:rFonts w:ascii="Arial" w:hAnsi="Arial" w:cs="Arial"/>
          <w:bCs/>
          <w:i/>
        </w:rPr>
      </w:pPr>
    </w:p>
    <w:p w:rsidR="00006900" w:rsidRPr="0087541C" w:rsidRDefault="00006900" w:rsidP="0087541C">
      <w:pPr>
        <w:spacing w:after="0" w:line="240" w:lineRule="auto"/>
        <w:ind w:left="680" w:right="680"/>
        <w:jc w:val="both"/>
        <w:rPr>
          <w:rFonts w:ascii="Arial" w:hAnsi="Arial" w:cs="Arial"/>
          <w:i/>
        </w:rPr>
      </w:pPr>
      <w:r w:rsidRPr="0087541C">
        <w:rPr>
          <w:rFonts w:ascii="Arial" w:hAnsi="Arial" w:cs="Arial"/>
          <w:b/>
          <w:bCs/>
          <w:i/>
        </w:rPr>
        <w:t>ARTÍCULO 190</w:t>
      </w:r>
      <w:r w:rsidRPr="0087541C">
        <w:rPr>
          <w:rFonts w:ascii="Arial" w:hAnsi="Arial" w:cs="Arial"/>
          <w:bCs/>
          <w:i/>
        </w:rPr>
        <w:t xml:space="preserve">. </w:t>
      </w:r>
      <w:r w:rsidRPr="0087541C">
        <w:rPr>
          <w:rFonts w:ascii="Arial" w:hAnsi="Arial" w:cs="Arial"/>
          <w:i/>
        </w:rPr>
        <w:t>La CEGAIP, en el ámbito de su competencia, podrá imponer al servidor público encargado de cumplir con la resolución, o a los miembros de los sindicatos, partidos políticos o a la persona física o moral responsable</w:t>
      </w:r>
      <w:r w:rsidRPr="0087541C">
        <w:rPr>
          <w:rFonts w:ascii="Arial" w:hAnsi="Arial" w:cs="Arial"/>
          <w:b/>
          <w:i/>
        </w:rPr>
        <w:t>, las siguientes medidas de apremio</w:t>
      </w:r>
      <w:r w:rsidRPr="0087541C">
        <w:rPr>
          <w:rFonts w:ascii="Arial" w:hAnsi="Arial" w:cs="Arial"/>
          <w:i/>
        </w:rPr>
        <w:t xml:space="preserve"> para asegurar el cumplimiento de sus determinaciones: </w:t>
      </w:r>
    </w:p>
    <w:p w:rsidR="00006900" w:rsidRPr="0087541C" w:rsidRDefault="00006900" w:rsidP="0087541C">
      <w:pPr>
        <w:spacing w:after="0" w:line="240" w:lineRule="auto"/>
        <w:ind w:left="680" w:right="680"/>
        <w:jc w:val="both"/>
        <w:rPr>
          <w:rFonts w:ascii="Arial" w:hAnsi="Arial" w:cs="Arial"/>
          <w:i/>
        </w:rPr>
      </w:pPr>
    </w:p>
    <w:p w:rsidR="00006900" w:rsidRPr="0087541C" w:rsidRDefault="00006900" w:rsidP="0087541C">
      <w:pPr>
        <w:pStyle w:val="Prrafodelista"/>
        <w:numPr>
          <w:ilvl w:val="0"/>
          <w:numId w:val="6"/>
        </w:numPr>
        <w:spacing w:after="0" w:line="240" w:lineRule="auto"/>
        <w:ind w:right="680"/>
        <w:jc w:val="both"/>
        <w:rPr>
          <w:rFonts w:ascii="Arial" w:hAnsi="Arial" w:cs="Arial"/>
          <w:i/>
        </w:rPr>
      </w:pPr>
      <w:r w:rsidRPr="0087541C">
        <w:rPr>
          <w:rFonts w:ascii="Arial" w:hAnsi="Arial" w:cs="Arial"/>
          <w:i/>
        </w:rPr>
        <w:t xml:space="preserve">Amonestación pública o privada, y </w:t>
      </w:r>
    </w:p>
    <w:p w:rsidR="0020106B" w:rsidRPr="0087541C" w:rsidRDefault="0020106B" w:rsidP="0087541C">
      <w:pPr>
        <w:pStyle w:val="Prrafodelista"/>
        <w:spacing w:after="0" w:line="240" w:lineRule="auto"/>
        <w:ind w:left="1400" w:right="680"/>
        <w:jc w:val="both"/>
        <w:rPr>
          <w:rFonts w:ascii="Arial" w:hAnsi="Arial" w:cs="Arial"/>
          <w:i/>
        </w:rPr>
      </w:pPr>
    </w:p>
    <w:p w:rsidR="00006900" w:rsidRPr="0087541C" w:rsidRDefault="00006900" w:rsidP="0087541C">
      <w:pPr>
        <w:spacing w:after="0" w:line="240" w:lineRule="auto"/>
        <w:ind w:left="680" w:right="680"/>
        <w:jc w:val="both"/>
        <w:rPr>
          <w:rFonts w:ascii="Arial" w:hAnsi="Arial" w:cs="Arial"/>
          <w:i/>
        </w:rPr>
      </w:pPr>
      <w:r w:rsidRPr="0087541C">
        <w:rPr>
          <w:rFonts w:ascii="Arial" w:hAnsi="Arial" w:cs="Arial"/>
          <w:b/>
          <w:bCs/>
          <w:i/>
        </w:rPr>
        <w:t xml:space="preserve">II. </w:t>
      </w:r>
      <w:r w:rsidRPr="0087541C">
        <w:rPr>
          <w:rFonts w:ascii="Arial" w:hAnsi="Arial" w:cs="Arial"/>
          <w:b/>
          <w:i/>
        </w:rPr>
        <w:t>Multa,</w:t>
      </w:r>
      <w:r w:rsidRPr="0087541C">
        <w:rPr>
          <w:rFonts w:ascii="Arial" w:hAnsi="Arial" w:cs="Arial"/>
          <w:i/>
        </w:rPr>
        <w:t xml:space="preserve"> </w:t>
      </w:r>
      <w:r w:rsidRPr="0087541C">
        <w:rPr>
          <w:rFonts w:ascii="Arial" w:hAnsi="Arial" w:cs="Arial"/>
          <w:b/>
          <w:i/>
          <w:u w:val="single"/>
        </w:rPr>
        <w:t>de</w:t>
      </w:r>
      <w:r w:rsidRPr="0087541C">
        <w:rPr>
          <w:rFonts w:ascii="Arial" w:hAnsi="Arial" w:cs="Arial"/>
          <w:i/>
        </w:rPr>
        <w:t xml:space="preserve"> ciento cincuenta </w:t>
      </w:r>
      <w:r w:rsidRPr="0087541C">
        <w:rPr>
          <w:rFonts w:ascii="Arial" w:hAnsi="Arial" w:cs="Arial"/>
          <w:b/>
          <w:i/>
          <w:u w:val="single"/>
        </w:rPr>
        <w:t>hasta</w:t>
      </w:r>
      <w:r w:rsidRPr="0087541C">
        <w:rPr>
          <w:rFonts w:ascii="Arial" w:hAnsi="Arial" w:cs="Arial"/>
          <w:b/>
          <w:i/>
        </w:rPr>
        <w:t xml:space="preserve"> mil quinientas veces la unidad de medida y actualización vigente</w:t>
      </w:r>
      <w:r w:rsidRPr="0087541C">
        <w:rPr>
          <w:rFonts w:ascii="Arial" w:hAnsi="Arial" w:cs="Arial"/>
          <w:i/>
        </w:rPr>
        <w:t xml:space="preserve">. </w:t>
      </w:r>
    </w:p>
    <w:p w:rsidR="00006900" w:rsidRPr="0087541C" w:rsidRDefault="00006900" w:rsidP="0087541C">
      <w:pPr>
        <w:spacing w:after="0" w:line="240" w:lineRule="auto"/>
        <w:ind w:left="680" w:right="680"/>
        <w:jc w:val="both"/>
        <w:rPr>
          <w:rFonts w:ascii="Arial" w:hAnsi="Arial" w:cs="Arial"/>
          <w:i/>
        </w:rPr>
      </w:pPr>
    </w:p>
    <w:p w:rsidR="00006900" w:rsidRPr="0087541C" w:rsidRDefault="00006900" w:rsidP="0087541C">
      <w:pPr>
        <w:spacing w:after="0" w:line="240" w:lineRule="auto"/>
        <w:ind w:left="680" w:right="680"/>
        <w:jc w:val="both"/>
        <w:rPr>
          <w:rFonts w:ascii="Arial" w:hAnsi="Arial" w:cs="Arial"/>
          <w:i/>
        </w:rPr>
      </w:pPr>
      <w:r w:rsidRPr="0087541C">
        <w:rPr>
          <w:rFonts w:ascii="Arial" w:hAnsi="Arial" w:cs="Arial"/>
          <w:i/>
        </w:rPr>
        <w:t xml:space="preserve">El incumplimiento de los sujetos obligados será difundido en el portal de obligaciones de transparencia de la CEGAIP y considerados en las evaluaciones que realicen éstos. </w:t>
      </w:r>
    </w:p>
    <w:p w:rsidR="00006900" w:rsidRPr="0087541C" w:rsidRDefault="00006900" w:rsidP="0087541C">
      <w:pPr>
        <w:spacing w:after="0" w:line="240" w:lineRule="auto"/>
        <w:ind w:left="680" w:right="680"/>
        <w:jc w:val="both"/>
        <w:rPr>
          <w:rFonts w:ascii="Arial" w:hAnsi="Arial" w:cs="Arial"/>
          <w:i/>
        </w:rPr>
      </w:pPr>
    </w:p>
    <w:p w:rsidR="00006900" w:rsidRPr="0087541C" w:rsidRDefault="00006900" w:rsidP="0087541C">
      <w:pPr>
        <w:spacing w:after="0" w:line="240" w:lineRule="auto"/>
        <w:ind w:left="680" w:right="680"/>
        <w:jc w:val="both"/>
        <w:rPr>
          <w:rFonts w:ascii="Arial" w:hAnsi="Arial" w:cs="Arial"/>
          <w:i/>
        </w:rPr>
      </w:pPr>
      <w:r w:rsidRPr="0087541C">
        <w:rPr>
          <w:rFonts w:ascii="Arial" w:hAnsi="Arial" w:cs="Arial"/>
          <w:i/>
        </w:rPr>
        <w:t xml:space="preserve">En caso de que el incumplimiento de las determinaciones de la CEGAIP implique la presunta comisión de un delito o una de las conductas señaladas en el artículo 197 de esta Ley, ésta deberá denunciar los hechos ante la autoridad competente. </w:t>
      </w:r>
    </w:p>
    <w:p w:rsidR="00006900" w:rsidRPr="0087541C" w:rsidRDefault="00006900" w:rsidP="0087541C">
      <w:pPr>
        <w:spacing w:after="0" w:line="240" w:lineRule="auto"/>
        <w:ind w:left="680" w:right="680"/>
        <w:jc w:val="both"/>
        <w:rPr>
          <w:rFonts w:ascii="Arial" w:hAnsi="Arial" w:cs="Arial"/>
          <w:i/>
        </w:rPr>
      </w:pPr>
    </w:p>
    <w:p w:rsidR="00006900" w:rsidRPr="0087541C" w:rsidRDefault="00006900" w:rsidP="0087541C">
      <w:pPr>
        <w:spacing w:after="0" w:line="240" w:lineRule="auto"/>
        <w:ind w:left="680" w:right="680"/>
        <w:jc w:val="both"/>
        <w:rPr>
          <w:rFonts w:ascii="Arial" w:hAnsi="Arial" w:cs="Arial"/>
          <w:i/>
        </w:rPr>
      </w:pPr>
      <w:r w:rsidRPr="0087541C">
        <w:rPr>
          <w:rFonts w:ascii="Arial" w:hAnsi="Arial" w:cs="Arial"/>
          <w:i/>
        </w:rPr>
        <w:t>Las medidas de apremio de carácter económico no podrán ser cubiertas con recursos públicos.</w:t>
      </w:r>
    </w:p>
    <w:p w:rsidR="00006900" w:rsidRPr="0087541C" w:rsidRDefault="00006900" w:rsidP="0087541C">
      <w:pPr>
        <w:spacing w:after="0" w:line="240" w:lineRule="auto"/>
        <w:ind w:left="680" w:right="680"/>
        <w:jc w:val="both"/>
        <w:rPr>
          <w:rFonts w:ascii="Arial" w:hAnsi="Arial" w:cs="Arial"/>
          <w:i/>
        </w:rPr>
      </w:pP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r w:rsidRPr="0087541C">
        <w:rPr>
          <w:rFonts w:ascii="Arial" w:eastAsia="Times New Roman" w:hAnsi="Arial" w:cs="Arial"/>
          <w:b/>
          <w:bCs/>
          <w:i/>
          <w:color w:val="211F1F"/>
          <w:lang w:eastAsia="es-MX"/>
        </w:rPr>
        <w:t>ARTÍCULO 191</w:t>
      </w:r>
      <w:r w:rsidRPr="0087541C">
        <w:rPr>
          <w:rFonts w:ascii="Arial" w:eastAsia="Times New Roman" w:hAnsi="Arial" w:cs="Arial"/>
          <w:i/>
          <w:color w:val="211F1F"/>
          <w:lang w:eastAsia="es-MX"/>
        </w:rPr>
        <w:t xml:space="preserve">. Las medidas de apremio deberán aplicarse e implementarse en un plazo máximo de quince días, contados a partir de que sea notificada la medida de apremio al infractor. </w:t>
      </w: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r w:rsidRPr="0087541C">
        <w:rPr>
          <w:rFonts w:ascii="Arial" w:eastAsia="Times New Roman" w:hAnsi="Arial" w:cs="Arial"/>
          <w:b/>
          <w:bCs/>
          <w:i/>
          <w:color w:val="211F1F"/>
          <w:lang w:eastAsia="es-MX"/>
        </w:rPr>
        <w:t xml:space="preserve">ARTÍCULO 192. </w:t>
      </w:r>
      <w:r w:rsidRPr="0087541C">
        <w:rPr>
          <w:rFonts w:ascii="Arial" w:eastAsia="Times New Roman" w:hAnsi="Arial" w:cs="Arial"/>
          <w:i/>
          <w:color w:val="211F1F"/>
          <w:lang w:eastAsia="es-MX"/>
        </w:rPr>
        <w:t xml:space="preserve">La CEGAIP podrá requerir al infractor la información necesaria para determinar su condición económica, apercibido de que en caso de no proporcionar la misma, las multas se cuantificarán con base a los elementos que se tengan a disposición, entendidos como los que se encuentren en los registros públicos, los que contengan medios de información o sus propias páginas de internet y, en general, cualquiera que evidencie su condición, quedando facultada la CEGAIP para requerir aquella documentación que se considere indispensable para tal efecto a las autoridades competentes. </w:t>
      </w: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p>
    <w:p w:rsidR="00240F3A" w:rsidRDefault="005B0E3E" w:rsidP="00240F3A">
      <w:pPr>
        <w:spacing w:after="0" w:line="240" w:lineRule="auto"/>
        <w:ind w:left="680" w:right="680"/>
        <w:jc w:val="both"/>
        <w:rPr>
          <w:rFonts w:ascii="Arial" w:eastAsia="Times New Roman" w:hAnsi="Arial" w:cs="Arial"/>
          <w:i/>
          <w:color w:val="211F1F"/>
          <w:lang w:eastAsia="es-MX"/>
        </w:rPr>
      </w:pPr>
      <w:r>
        <w:rPr>
          <w:rFonts w:ascii="Arial Narrow" w:hAnsi="Arial Narrow"/>
          <w:noProof/>
          <w:lang w:eastAsia="es-MX"/>
        </w:rPr>
        <mc:AlternateContent>
          <mc:Choice Requires="wps">
            <w:drawing>
              <wp:anchor distT="0" distB="0" distL="114300" distR="114300" simplePos="0" relativeHeight="251665408" behindDoc="1" locked="0" layoutInCell="1" allowOverlap="1" wp14:anchorId="0720FE90" wp14:editId="17D29A27">
                <wp:simplePos x="0" y="0"/>
                <wp:positionH relativeFrom="leftMargin">
                  <wp:posOffset>161925</wp:posOffset>
                </wp:positionH>
                <wp:positionV relativeFrom="paragraph">
                  <wp:posOffset>7620</wp:posOffset>
                </wp:positionV>
                <wp:extent cx="1352550" cy="215265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15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4F9E" w:rsidRDefault="00424F9E" w:rsidP="00424F9E">
                            <w:pPr>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06070A61" wp14:editId="5725E382">
                                  <wp:extent cx="885825" cy="987477"/>
                                  <wp:effectExtent l="0" t="0" r="0" b="3175"/>
                                  <wp:docPr id="24" name="Imagen 24"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424F9E">
                            <w:pPr>
                              <w:pStyle w:val="Sinespaciado"/>
                              <w:jc w:val="center"/>
                              <w:rPr>
                                <w:rFonts w:ascii="Microsoft Sans Serif" w:eastAsia="SimHei" w:hAnsi="Microsoft Sans Serif" w:cs="Microsoft Sans Serif"/>
                                <w:b/>
                                <w:sz w:val="14"/>
                                <w:szCs w:val="14"/>
                              </w:rPr>
                            </w:pPr>
                          </w:p>
                          <w:p w:rsidR="00424F9E" w:rsidRPr="00B23B9D" w:rsidRDefault="00424F9E" w:rsidP="00424F9E">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20FE90" id="Cuadro de texto 14" o:spid="_x0000_s1029" type="#_x0000_t202" style="position:absolute;left:0;text-align:left;margin-left:12.75pt;margin-top:.6pt;width:106.5pt;height:169.5pt;z-index:-2516510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kAigIAACAFAAAOAAAAZHJzL2Uyb0RvYy54bWysVMlu2zAQvRfoPxC8O1oiO5ZgOUicuiiQ&#10;LkDaD6BFyiJKcVSStpQW/fcOKdtxugBFUR0kUjN8s7w3XFwPrSJ7YawEXdLkIqZE6Aq41NuSfvq4&#10;nswpsY5pzhRoUdJHYen18uWLRd8VIoUGFBeGIIi2Rd+VtHGuK6LIVo1omb2ATmg01mBa5nBrthE3&#10;rEf0VkVpHM+iHgzvDFTCWvx7NxrpMuDXtajc+7q2whFVUszNhbcJ741/R8sFK7aGdY2sDmmwf8ii&#10;ZVJj0BPUHXOM7Iz8BaqVlQELtbuooI2grmUlQg1YTRL/VM1DwzoRasHm2O7UJvv/YKt3+w+GSI7c&#10;ZZRo1iJHqx3jBggXxInBAUELtqnvbIHeDx36u+EWBjwSSrbdPVSfLdGwapjeihtjoG8E45hm4k9G&#10;Z0dHHOtBNv1b4BiO7RwEoKE2re8hdoUgOtL1eKIIEyGVD3k5TadTNFVoS5NpOsONj8GK4/HOWPda&#10;QEv8oqQGNRDg2f7eutH16OKjWVCSr6VSYWO2m5UyZM9QL+vwHNCfuSntnTX4YyPi+AezxBje5vMN&#10;/H/LkzSLb9N8sp7NrybZOptO8qt4PomT/DafxVme3a2/+wSTrGgk50LfSy2OWkyyv+P6MBWjioIa&#10;SV/SHJs1cvTHIuPw/K7IVjocTSXbks5PTqzwzL7SHMtmhWNSjevoefqBEOzB8Ru6EnTgqR9F4IbN&#10;EJR36aN7jWyAP6IwDCBtSDFeK7howHylpMcRLan9smNGUKLeaBRXnmSZn+mwyaZXKW7MuWVzbmG6&#10;QqiSOkrG5cqN98CuM3LbYKRRzhpuUJC1DFJ5yuogYxzDUNPhyvBzfr4PXk8X2/IHAAAA//8DAFBL&#10;AwQUAAYACAAAACEA6TXmbt0AAAAIAQAADwAAAGRycy9kb3ducmV2LnhtbEyPwU7DMBBE70j8g7VI&#10;XBB1cJu2pHEqQAJxbekHOPE2iRqvo9ht0r9nOdHj7Ixm3+TbyXXigkNoPWl4mSUgkCpvW6o1HH4+&#10;n9cgQjRkTecJNVwxwLa4v8tNZv1IO7zsYy24hEJmNDQx9pmUoWrQmTDzPRJ7Rz84E1kOtbSDGbnc&#10;dVIlyVI60xJ/aEyPHw1Wp/3ZaTh+j0/p61h+xcNqt1i+m3ZV+qvWjw/T2wZExCn+h+EPn9GhYKbS&#10;n8kG0WlQacpJvisQbKv5mnWpYb5IFMgil7cDil8AAAD//wMAUEsBAi0AFAAGAAgAAAAhALaDOJL+&#10;AAAA4QEAABMAAAAAAAAAAAAAAAAAAAAAAFtDb250ZW50X1R5cGVzXS54bWxQSwECLQAUAAYACAAA&#10;ACEAOP0h/9YAAACUAQAACwAAAAAAAAAAAAAAAAAvAQAAX3JlbHMvLnJlbHNQSwECLQAUAAYACAAA&#10;ACEA0ySJAIoCAAAgBQAADgAAAAAAAAAAAAAAAAAuAgAAZHJzL2Uyb0RvYy54bWxQSwECLQAUAAYA&#10;CAAAACEA6TXmbt0AAAAIAQAADwAAAAAAAAAAAAAAAADkBAAAZHJzL2Rvd25yZXYueG1sUEsFBgAA&#10;AAAEAAQA8wAAAO4FAAAAAA==&#10;" stroked="f">
                <v:textbox>
                  <w:txbxContent>
                    <w:p w:rsidR="00424F9E" w:rsidRDefault="00424F9E" w:rsidP="00424F9E">
                      <w:pPr>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06070A61" wp14:editId="5725E382">
                            <wp:extent cx="885825" cy="987477"/>
                            <wp:effectExtent l="0" t="0" r="0" b="3175"/>
                            <wp:docPr id="24" name="Imagen 24"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424F9E">
                      <w:pPr>
                        <w:pStyle w:val="Sinespaciado"/>
                        <w:jc w:val="center"/>
                        <w:rPr>
                          <w:rFonts w:ascii="Microsoft Sans Serif" w:eastAsia="SimHei" w:hAnsi="Microsoft Sans Serif" w:cs="Microsoft Sans Serif"/>
                          <w:b/>
                          <w:sz w:val="14"/>
                          <w:szCs w:val="14"/>
                        </w:rPr>
                      </w:pPr>
                    </w:p>
                    <w:p w:rsidR="00424F9E" w:rsidRPr="00B23B9D" w:rsidRDefault="00424F9E" w:rsidP="00424F9E">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anchorx="margin"/>
              </v:shape>
            </w:pict>
          </mc:Fallback>
        </mc:AlternateContent>
      </w:r>
      <w:r w:rsidR="00006900" w:rsidRPr="0087541C">
        <w:rPr>
          <w:rFonts w:ascii="Arial" w:eastAsia="Times New Roman" w:hAnsi="Arial" w:cs="Arial"/>
          <w:b/>
          <w:bCs/>
          <w:i/>
          <w:color w:val="211F1F"/>
          <w:lang w:eastAsia="es-MX"/>
        </w:rPr>
        <w:t xml:space="preserve">ARTÍCULO 193. </w:t>
      </w:r>
      <w:r w:rsidR="00006900" w:rsidRPr="0087541C">
        <w:rPr>
          <w:rFonts w:ascii="Arial" w:eastAsia="Times New Roman" w:hAnsi="Arial" w:cs="Arial"/>
          <w:i/>
          <w:color w:val="211F1F"/>
          <w:lang w:eastAsia="es-MX"/>
        </w:rPr>
        <w:t xml:space="preserve">Será supletorio a los mecanismos de notificación y ejecución de medidas de apremio, lo dispuesto en la Ley De Procedimientos Administrativos del Estado y Municipios de San Luis Potosí. </w:t>
      </w:r>
    </w:p>
    <w:p w:rsidR="00006900" w:rsidRPr="00240F3A" w:rsidRDefault="00006900" w:rsidP="00240F3A">
      <w:pPr>
        <w:spacing w:after="0" w:line="240" w:lineRule="auto"/>
        <w:ind w:left="680" w:right="680"/>
        <w:jc w:val="both"/>
        <w:rPr>
          <w:rFonts w:ascii="Arial" w:eastAsia="Times New Roman" w:hAnsi="Arial" w:cs="Arial"/>
          <w:i/>
          <w:color w:val="211F1F"/>
          <w:lang w:eastAsia="es-MX"/>
        </w:rPr>
      </w:pPr>
      <w:r w:rsidRPr="0087541C">
        <w:rPr>
          <w:rFonts w:ascii="Arial" w:eastAsia="Times New Roman" w:hAnsi="Arial" w:cs="Arial"/>
          <w:b/>
          <w:bCs/>
          <w:i/>
          <w:color w:val="211F1F"/>
          <w:lang w:eastAsia="es-MX"/>
        </w:rPr>
        <w:t>ARTÍCULO 194</w:t>
      </w:r>
      <w:r w:rsidRPr="0087541C">
        <w:rPr>
          <w:rFonts w:ascii="Arial" w:eastAsia="Times New Roman" w:hAnsi="Arial" w:cs="Arial"/>
          <w:i/>
          <w:color w:val="211F1F"/>
          <w:lang w:eastAsia="es-MX"/>
        </w:rPr>
        <w:t xml:space="preserve">. Si a pesar de la ejecución de las medidas de apremio previstas en el artículo anterior no se cumple con la determinación, se requerirá el cumplimiento al superior jerárquico para que en un plazo de cinco días lo instruya a cumplir sin demora. De persistir el incumplimiento, se aplicarán sobre el superior jerárquico las medidas de apremio establecidas en el artículo anterior. </w:t>
      </w: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r w:rsidRPr="0087541C">
        <w:rPr>
          <w:rFonts w:ascii="Arial" w:eastAsia="Times New Roman" w:hAnsi="Arial" w:cs="Arial"/>
          <w:i/>
          <w:color w:val="211F1F"/>
          <w:lang w:eastAsia="es-MX"/>
        </w:rPr>
        <w:t xml:space="preserve">Transcurrido el plazo, sin que se haya dado cumplimiento, se determinarán las sanciones que correspondan. </w:t>
      </w: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r w:rsidRPr="0087541C">
        <w:rPr>
          <w:rFonts w:ascii="Arial" w:eastAsia="Times New Roman" w:hAnsi="Arial" w:cs="Arial"/>
          <w:b/>
          <w:bCs/>
          <w:i/>
          <w:color w:val="211F1F"/>
          <w:lang w:eastAsia="es-MX"/>
        </w:rPr>
        <w:t xml:space="preserve">ARTÍCULO 195. </w:t>
      </w:r>
      <w:r w:rsidRPr="0087541C">
        <w:rPr>
          <w:rFonts w:ascii="Arial" w:eastAsia="Times New Roman" w:hAnsi="Arial" w:cs="Arial"/>
          <w:i/>
          <w:color w:val="211F1F"/>
          <w:lang w:eastAsia="es-MX"/>
        </w:rPr>
        <w:t xml:space="preserve">Las medidas de apremio a que se refiere el presente Capítulo, deberán ser impuestas y ejecutadas por la CEGAIP o con el apoyo de la autoridad competente, de conformidad con los procedimientos que establezcan las leyes respectivas. </w:t>
      </w: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r w:rsidRPr="0087541C">
        <w:rPr>
          <w:rFonts w:ascii="Arial" w:eastAsia="Times New Roman" w:hAnsi="Arial" w:cs="Arial"/>
          <w:b/>
          <w:i/>
          <w:color w:val="211F1F"/>
          <w:lang w:eastAsia="es-MX"/>
        </w:rPr>
        <w:t>Las multas que fije la CEGAIP</w:t>
      </w:r>
      <w:r w:rsidRPr="0087541C">
        <w:rPr>
          <w:rFonts w:ascii="Arial" w:eastAsia="Times New Roman" w:hAnsi="Arial" w:cs="Arial"/>
          <w:i/>
          <w:color w:val="211F1F"/>
          <w:lang w:eastAsia="es-MX"/>
        </w:rPr>
        <w:t xml:space="preserve"> </w:t>
      </w:r>
      <w:r w:rsidRPr="0087541C">
        <w:rPr>
          <w:rFonts w:ascii="Arial" w:eastAsia="Times New Roman" w:hAnsi="Arial" w:cs="Arial"/>
          <w:b/>
          <w:i/>
          <w:color w:val="211F1F"/>
          <w:u w:val="single"/>
          <w:lang w:eastAsia="es-MX"/>
        </w:rPr>
        <w:t>tendrán el carácter de créditos fiscales</w:t>
      </w:r>
      <w:r w:rsidRPr="0087541C">
        <w:rPr>
          <w:rFonts w:ascii="Arial" w:eastAsia="Times New Roman" w:hAnsi="Arial" w:cs="Arial"/>
          <w:i/>
          <w:color w:val="211F1F"/>
          <w:lang w:eastAsia="es-MX"/>
        </w:rPr>
        <w:t xml:space="preserve">, y las remitirá a la Auditoría Superior del Estado, para que las haga efectivas conforme a las disposiciones legales aplicables; debiendo publicar mensualmente las sanciones impuestas a los servidores públicos responsables. </w:t>
      </w:r>
    </w:p>
    <w:p w:rsidR="00006900" w:rsidRPr="0087541C" w:rsidRDefault="00006900" w:rsidP="0087541C">
      <w:pPr>
        <w:spacing w:after="0" w:line="240" w:lineRule="auto"/>
        <w:ind w:left="680" w:right="680"/>
        <w:jc w:val="both"/>
        <w:rPr>
          <w:rFonts w:ascii="Arial" w:eastAsia="Times New Roman" w:hAnsi="Arial" w:cs="Arial"/>
          <w:i/>
          <w:color w:val="211F1F"/>
          <w:lang w:eastAsia="es-MX"/>
        </w:rPr>
      </w:pPr>
    </w:p>
    <w:p w:rsidR="00006900" w:rsidRPr="0087541C" w:rsidRDefault="00006900" w:rsidP="0087541C">
      <w:pPr>
        <w:spacing w:after="0" w:line="240" w:lineRule="auto"/>
        <w:ind w:left="680" w:right="680"/>
        <w:jc w:val="both"/>
        <w:rPr>
          <w:rFonts w:ascii="Arial" w:hAnsi="Arial" w:cs="Arial"/>
          <w:i/>
          <w:color w:val="211F1F"/>
        </w:rPr>
      </w:pPr>
      <w:r w:rsidRPr="0087541C">
        <w:rPr>
          <w:rFonts w:ascii="Arial" w:hAnsi="Arial" w:cs="Arial"/>
          <w:b/>
          <w:bCs/>
          <w:i/>
          <w:color w:val="211F1F"/>
        </w:rPr>
        <w:t xml:space="preserve">ARTÍCULO 196. </w:t>
      </w:r>
      <w:r w:rsidRPr="0087541C">
        <w:rPr>
          <w:rFonts w:ascii="Arial" w:hAnsi="Arial" w:cs="Arial"/>
          <w:i/>
          <w:color w:val="211F1F"/>
        </w:rPr>
        <w:t>En contra de la imposición de multas derivadas de la ejecución de medidas de apremio, procede el juicio de nulidad ante el Tribunal Estatal de Justicia Administrativa, y es independiente del procedimiento sancionador que en su caso se implemente al infractor.</w:t>
      </w:r>
    </w:p>
    <w:p w:rsidR="00006900" w:rsidRPr="0087541C" w:rsidRDefault="00006900" w:rsidP="0087541C">
      <w:pPr>
        <w:spacing w:after="0" w:line="240" w:lineRule="auto"/>
        <w:ind w:right="680"/>
        <w:jc w:val="both"/>
        <w:rPr>
          <w:rFonts w:ascii="Arial" w:hAnsi="Arial" w:cs="Arial"/>
          <w:i/>
        </w:rPr>
      </w:pPr>
    </w:p>
    <w:p w:rsidR="00006900" w:rsidRPr="0087541C" w:rsidRDefault="00006900" w:rsidP="0087541C">
      <w:pPr>
        <w:spacing w:after="0" w:line="240" w:lineRule="auto"/>
        <w:ind w:left="680" w:right="680"/>
        <w:jc w:val="both"/>
        <w:rPr>
          <w:rFonts w:ascii="Arial" w:hAnsi="Arial" w:cs="Arial"/>
          <w:i/>
        </w:rPr>
      </w:pPr>
      <w:r w:rsidRPr="0087541C">
        <w:rPr>
          <w:rFonts w:ascii="Arial" w:hAnsi="Arial" w:cs="Arial"/>
          <w:i/>
        </w:rPr>
        <w:t>(Énfasis añadido)</w:t>
      </w:r>
    </w:p>
    <w:p w:rsidR="00EE23E6" w:rsidRDefault="00EE23E6" w:rsidP="00EE23E6">
      <w:pPr>
        <w:spacing w:after="0" w:line="240" w:lineRule="auto"/>
        <w:ind w:right="680"/>
        <w:jc w:val="both"/>
        <w:rPr>
          <w:rFonts w:ascii="Arial" w:hAnsi="Arial" w:cs="Arial"/>
          <w:sz w:val="28"/>
        </w:rPr>
      </w:pPr>
    </w:p>
    <w:p w:rsidR="00834390" w:rsidRPr="0087541C" w:rsidRDefault="00EE23E6" w:rsidP="00EE23E6">
      <w:pPr>
        <w:ind w:firstLine="680"/>
        <w:jc w:val="both"/>
        <w:rPr>
          <w:rFonts w:ascii="Arial" w:hAnsi="Arial" w:cs="Arial"/>
          <w:sz w:val="24"/>
          <w:szCs w:val="24"/>
        </w:rPr>
      </w:pPr>
      <w:r w:rsidRPr="0087541C">
        <w:rPr>
          <w:rFonts w:ascii="Arial" w:hAnsi="Arial" w:cs="Arial"/>
          <w:sz w:val="24"/>
          <w:szCs w:val="24"/>
        </w:rPr>
        <w:t>Bien, de lo anterior es concluyente que la Comisión Estatal de Garantía de Acceso a la Información Pública del Estado de San Luis Potosí, en ejercicio de sus facultades de verificación a las obligaciones de transparencia, establecidas en los artículos 97 a 101 de la L</w:t>
      </w:r>
      <w:r w:rsidR="0020106B" w:rsidRPr="0087541C">
        <w:rPr>
          <w:rFonts w:ascii="Arial" w:hAnsi="Arial" w:cs="Arial"/>
          <w:sz w:val="24"/>
          <w:szCs w:val="24"/>
        </w:rPr>
        <w:t>ey de Transparencia y Acceso a l</w:t>
      </w:r>
      <w:r w:rsidRPr="0087541C">
        <w:rPr>
          <w:rFonts w:ascii="Arial" w:hAnsi="Arial" w:cs="Arial"/>
          <w:sz w:val="24"/>
          <w:szCs w:val="24"/>
        </w:rPr>
        <w:t>a Información Pública del Estado de San Luis Potosí; en lo conducente, llevo a cabo lo siguiente:</w:t>
      </w:r>
    </w:p>
    <w:p w:rsidR="00EE23E6" w:rsidRPr="0087541C" w:rsidRDefault="00EE23E6" w:rsidP="00EE23E6">
      <w:pPr>
        <w:pStyle w:val="Prrafodelista"/>
        <w:numPr>
          <w:ilvl w:val="0"/>
          <w:numId w:val="4"/>
        </w:numPr>
        <w:spacing w:after="0"/>
        <w:jc w:val="both"/>
        <w:rPr>
          <w:rFonts w:ascii="Arial" w:hAnsi="Arial" w:cs="Arial"/>
          <w:bCs/>
          <w:iCs/>
          <w:sz w:val="24"/>
          <w:szCs w:val="24"/>
        </w:rPr>
      </w:pPr>
      <w:r w:rsidRPr="0087541C">
        <w:rPr>
          <w:rFonts w:ascii="Arial" w:hAnsi="Arial" w:cs="Arial"/>
          <w:bCs/>
          <w:iCs/>
          <w:sz w:val="24"/>
          <w:szCs w:val="24"/>
        </w:rPr>
        <w:t xml:space="preserve">En fecha veinticuatro de febrero de dos mil veintiuno, </w:t>
      </w:r>
      <w:r w:rsidR="00A06A7F" w:rsidRPr="0087541C">
        <w:rPr>
          <w:rFonts w:ascii="Arial" w:hAnsi="Arial" w:cs="Arial"/>
          <w:bCs/>
          <w:iCs/>
          <w:sz w:val="24"/>
          <w:szCs w:val="24"/>
        </w:rPr>
        <w:t xml:space="preserve">en sesión extraordinaria del Pleno de la </w:t>
      </w:r>
      <w:r w:rsidR="00A06A7F" w:rsidRPr="0087541C">
        <w:rPr>
          <w:rFonts w:ascii="Arial" w:hAnsi="Arial" w:cs="Arial"/>
          <w:b/>
          <w:bCs/>
          <w:iCs/>
          <w:sz w:val="24"/>
          <w:szCs w:val="24"/>
        </w:rPr>
        <w:t>CEGAIP</w:t>
      </w:r>
      <w:r w:rsidR="00A06A7F" w:rsidRPr="0087541C">
        <w:rPr>
          <w:rFonts w:ascii="Arial" w:hAnsi="Arial" w:cs="Arial"/>
          <w:bCs/>
          <w:iCs/>
          <w:sz w:val="24"/>
          <w:szCs w:val="24"/>
        </w:rPr>
        <w:t xml:space="preserve">, fue aprobado el acuerdo </w:t>
      </w:r>
      <w:r w:rsidR="00A06A7F" w:rsidRPr="0087541C">
        <w:rPr>
          <w:rFonts w:ascii="Arial" w:hAnsi="Arial" w:cs="Arial"/>
          <w:b/>
          <w:bCs/>
          <w:iCs/>
          <w:sz w:val="24"/>
          <w:szCs w:val="24"/>
        </w:rPr>
        <w:t>CEGAIP-185/2021. S.E.</w:t>
      </w:r>
      <w:r w:rsidR="00A06A7F" w:rsidRPr="0087541C">
        <w:rPr>
          <w:rFonts w:ascii="Arial" w:hAnsi="Arial" w:cs="Arial"/>
          <w:bCs/>
          <w:iCs/>
          <w:sz w:val="24"/>
          <w:szCs w:val="24"/>
        </w:rPr>
        <w:t xml:space="preserve">, donde se señaló </w:t>
      </w:r>
      <w:r w:rsidRPr="0087541C">
        <w:rPr>
          <w:rFonts w:ascii="Arial" w:hAnsi="Arial" w:cs="Arial"/>
          <w:bCs/>
          <w:iCs/>
          <w:sz w:val="24"/>
          <w:szCs w:val="24"/>
        </w:rPr>
        <w:t xml:space="preserve">al </w:t>
      </w:r>
      <w:r w:rsidR="000D3591" w:rsidRPr="000D3591">
        <w:rPr>
          <w:rFonts w:ascii="Arial" w:hAnsi="Arial" w:cs="Arial"/>
          <w:bCs/>
          <w:iCs/>
          <w:color w:val="FF0000"/>
          <w:sz w:val="24"/>
          <w:szCs w:val="24"/>
        </w:rPr>
        <w:t>**********</w:t>
      </w:r>
      <w:r w:rsidR="00A06A7F" w:rsidRPr="0087541C">
        <w:rPr>
          <w:rFonts w:ascii="Arial" w:hAnsi="Arial" w:cs="Arial"/>
          <w:bCs/>
          <w:iCs/>
          <w:sz w:val="24"/>
          <w:szCs w:val="24"/>
        </w:rPr>
        <w:t xml:space="preserve"> como sujeto obligado a verificar.</w:t>
      </w:r>
    </w:p>
    <w:p w:rsidR="00EE23E6" w:rsidRPr="0087541C" w:rsidRDefault="00EE23E6" w:rsidP="00A06A7F">
      <w:pPr>
        <w:spacing w:after="0"/>
        <w:jc w:val="both"/>
        <w:rPr>
          <w:rFonts w:ascii="Arial" w:hAnsi="Arial" w:cs="Arial"/>
          <w:bCs/>
          <w:iCs/>
          <w:sz w:val="24"/>
          <w:szCs w:val="24"/>
        </w:rPr>
      </w:pPr>
    </w:p>
    <w:p w:rsidR="00A06A7F" w:rsidRPr="0087541C" w:rsidRDefault="00EE23E6" w:rsidP="00A06A7F">
      <w:pPr>
        <w:pStyle w:val="Prrafodelista"/>
        <w:numPr>
          <w:ilvl w:val="0"/>
          <w:numId w:val="4"/>
        </w:numPr>
        <w:spacing w:after="0"/>
        <w:jc w:val="both"/>
        <w:rPr>
          <w:rFonts w:ascii="Arial" w:hAnsi="Arial" w:cs="Arial"/>
          <w:bCs/>
          <w:iCs/>
          <w:sz w:val="24"/>
          <w:szCs w:val="24"/>
        </w:rPr>
      </w:pPr>
      <w:r w:rsidRPr="0087541C">
        <w:rPr>
          <w:rFonts w:ascii="Arial" w:hAnsi="Arial" w:cs="Arial"/>
          <w:bCs/>
          <w:iCs/>
          <w:sz w:val="24"/>
          <w:szCs w:val="24"/>
        </w:rPr>
        <w:t>En</w:t>
      </w:r>
      <w:r w:rsidR="00D61C09" w:rsidRPr="0087541C">
        <w:rPr>
          <w:rFonts w:ascii="Arial" w:hAnsi="Arial" w:cs="Arial"/>
          <w:bCs/>
          <w:iCs/>
          <w:sz w:val="24"/>
          <w:szCs w:val="24"/>
        </w:rPr>
        <w:t xml:space="preserve"> fecha </w:t>
      </w:r>
      <w:r w:rsidR="007C7791" w:rsidRPr="0087541C">
        <w:rPr>
          <w:rFonts w:ascii="Arial" w:hAnsi="Arial" w:cs="Arial"/>
          <w:bCs/>
          <w:iCs/>
          <w:sz w:val="24"/>
          <w:szCs w:val="24"/>
        </w:rPr>
        <w:t>veintiséis de mayo de dos mil veintidós,</w:t>
      </w:r>
      <w:r w:rsidR="001B60B3" w:rsidRPr="0087541C">
        <w:rPr>
          <w:rFonts w:ascii="Arial" w:hAnsi="Arial" w:cs="Arial"/>
          <w:bCs/>
          <w:iCs/>
          <w:sz w:val="24"/>
          <w:szCs w:val="24"/>
        </w:rPr>
        <w:t xml:space="preserve"> </w:t>
      </w:r>
      <w:r w:rsidR="007C7791" w:rsidRPr="0087541C">
        <w:rPr>
          <w:rFonts w:ascii="Arial" w:hAnsi="Arial" w:cs="Arial"/>
          <w:bCs/>
          <w:iCs/>
          <w:sz w:val="24"/>
          <w:szCs w:val="24"/>
        </w:rPr>
        <w:t xml:space="preserve">la </w:t>
      </w:r>
      <w:r w:rsidR="007C7791" w:rsidRPr="0087541C">
        <w:rPr>
          <w:rFonts w:ascii="Arial" w:hAnsi="Arial" w:cs="Arial"/>
          <w:b/>
          <w:bCs/>
          <w:iCs/>
          <w:sz w:val="24"/>
          <w:szCs w:val="24"/>
        </w:rPr>
        <w:t xml:space="preserve">CEGAIP </w:t>
      </w:r>
      <w:r w:rsidR="007C7791" w:rsidRPr="0087541C">
        <w:rPr>
          <w:rFonts w:ascii="Arial" w:hAnsi="Arial" w:cs="Arial"/>
          <w:bCs/>
          <w:iCs/>
          <w:sz w:val="24"/>
          <w:szCs w:val="24"/>
        </w:rPr>
        <w:t xml:space="preserve">inicio la </w:t>
      </w:r>
      <w:r w:rsidR="007C7791" w:rsidRPr="0087541C">
        <w:rPr>
          <w:rFonts w:ascii="Arial" w:hAnsi="Arial" w:cs="Arial"/>
          <w:bCs/>
          <w:iCs/>
          <w:sz w:val="24"/>
          <w:szCs w:val="24"/>
          <w:u w:val="single"/>
        </w:rPr>
        <w:t>primera verificación vinculante</w:t>
      </w:r>
      <w:r w:rsidR="007C7791" w:rsidRPr="0087541C">
        <w:rPr>
          <w:rFonts w:ascii="Arial" w:hAnsi="Arial" w:cs="Arial"/>
          <w:bCs/>
          <w:iCs/>
          <w:sz w:val="24"/>
          <w:szCs w:val="24"/>
        </w:rPr>
        <w:t xml:space="preserve"> </w:t>
      </w:r>
      <w:r w:rsidR="00F51D52" w:rsidRPr="0087541C">
        <w:rPr>
          <w:rFonts w:ascii="Arial" w:hAnsi="Arial" w:cs="Arial"/>
          <w:bCs/>
          <w:iCs/>
          <w:sz w:val="24"/>
          <w:szCs w:val="24"/>
        </w:rPr>
        <w:t>correspondiente al</w:t>
      </w:r>
      <w:r w:rsidR="007C7791" w:rsidRPr="0087541C">
        <w:rPr>
          <w:rFonts w:ascii="Arial" w:hAnsi="Arial" w:cs="Arial"/>
          <w:bCs/>
          <w:iCs/>
          <w:sz w:val="24"/>
          <w:szCs w:val="24"/>
        </w:rPr>
        <w:t xml:space="preserve"> mes de noviembre de 2021, </w:t>
      </w:r>
      <w:r w:rsidR="00F51D52" w:rsidRPr="0087541C">
        <w:rPr>
          <w:rFonts w:ascii="Arial" w:hAnsi="Arial" w:cs="Arial"/>
          <w:bCs/>
          <w:iCs/>
          <w:sz w:val="24"/>
          <w:szCs w:val="24"/>
        </w:rPr>
        <w:t>donde</w:t>
      </w:r>
      <w:r w:rsidR="004A4670" w:rsidRPr="0087541C">
        <w:rPr>
          <w:rFonts w:ascii="Arial" w:hAnsi="Arial" w:cs="Arial"/>
          <w:bCs/>
          <w:iCs/>
          <w:sz w:val="24"/>
          <w:szCs w:val="24"/>
        </w:rPr>
        <w:t xml:space="preserve"> dictaminó</w:t>
      </w:r>
      <w:r w:rsidR="00D61C09" w:rsidRPr="0087541C">
        <w:rPr>
          <w:rFonts w:ascii="Arial" w:hAnsi="Arial" w:cs="Arial"/>
          <w:bCs/>
          <w:iCs/>
          <w:sz w:val="24"/>
          <w:szCs w:val="24"/>
        </w:rPr>
        <w:t xml:space="preserve"> que el </w:t>
      </w:r>
      <w:r w:rsidR="00A06A7F" w:rsidRPr="0087541C">
        <w:rPr>
          <w:rFonts w:ascii="Arial" w:hAnsi="Arial" w:cs="Arial"/>
          <w:bCs/>
          <w:iCs/>
          <w:sz w:val="24"/>
          <w:szCs w:val="24"/>
        </w:rPr>
        <w:t>sujeto obligado</w:t>
      </w:r>
      <w:r w:rsidR="000F7E8B" w:rsidRPr="0087541C">
        <w:rPr>
          <w:rFonts w:ascii="Arial" w:hAnsi="Arial" w:cs="Arial"/>
          <w:bCs/>
          <w:iCs/>
          <w:sz w:val="24"/>
          <w:szCs w:val="24"/>
        </w:rPr>
        <w:t xml:space="preserve"> </w:t>
      </w:r>
      <w:r w:rsidR="000F7E8B" w:rsidRPr="0087541C">
        <w:rPr>
          <w:rFonts w:ascii="Arial" w:hAnsi="Arial" w:cs="Arial"/>
          <w:bCs/>
          <w:i/>
          <w:iCs/>
          <w:sz w:val="24"/>
          <w:szCs w:val="24"/>
        </w:rPr>
        <w:t>-</w:t>
      </w:r>
      <w:r w:rsidR="000F7E8B" w:rsidRPr="0087541C">
        <w:rPr>
          <w:rFonts w:ascii="Arial" w:hAnsi="Arial" w:cs="Arial"/>
          <w:bCs/>
          <w:i/>
          <w:iCs/>
          <w:color w:val="FF0000"/>
          <w:sz w:val="24"/>
          <w:szCs w:val="24"/>
        </w:rPr>
        <w:t xml:space="preserve"> </w:t>
      </w:r>
      <w:r w:rsidR="000D3591" w:rsidRPr="000D3591">
        <w:rPr>
          <w:rFonts w:ascii="Arial" w:hAnsi="Arial" w:cs="Arial"/>
          <w:bCs/>
          <w:i/>
          <w:iCs/>
          <w:color w:val="FF0000"/>
          <w:sz w:val="24"/>
          <w:szCs w:val="24"/>
        </w:rPr>
        <w:t>**********</w:t>
      </w:r>
      <w:r w:rsidR="000F7E8B" w:rsidRPr="0087541C">
        <w:rPr>
          <w:rFonts w:ascii="Arial" w:hAnsi="Arial" w:cs="Arial"/>
          <w:bCs/>
          <w:i/>
          <w:iCs/>
          <w:sz w:val="24"/>
          <w:szCs w:val="24"/>
        </w:rPr>
        <w:t xml:space="preserve"> -</w:t>
      </w:r>
      <w:r w:rsidR="000F7E8B" w:rsidRPr="0087541C">
        <w:rPr>
          <w:rFonts w:ascii="Arial" w:hAnsi="Arial" w:cs="Arial"/>
          <w:bCs/>
          <w:iCs/>
          <w:sz w:val="24"/>
          <w:szCs w:val="24"/>
        </w:rPr>
        <w:t xml:space="preserve"> </w:t>
      </w:r>
      <w:r w:rsidR="00D61C09" w:rsidRPr="0087541C">
        <w:rPr>
          <w:rFonts w:ascii="Arial" w:hAnsi="Arial" w:cs="Arial"/>
          <w:bCs/>
          <w:iCs/>
          <w:sz w:val="24"/>
          <w:szCs w:val="24"/>
        </w:rPr>
        <w:t>obtuvo un</w:t>
      </w:r>
      <w:r w:rsidR="00D56CA6" w:rsidRPr="0087541C">
        <w:rPr>
          <w:rFonts w:ascii="Arial" w:hAnsi="Arial" w:cs="Arial"/>
          <w:bCs/>
          <w:iCs/>
          <w:sz w:val="24"/>
          <w:szCs w:val="24"/>
        </w:rPr>
        <w:t xml:space="preserve"> porcentaje de </w:t>
      </w:r>
      <w:r w:rsidR="000F7E8B" w:rsidRPr="0087541C">
        <w:rPr>
          <w:rFonts w:ascii="Arial" w:hAnsi="Arial" w:cs="Arial"/>
          <w:bCs/>
          <w:iCs/>
          <w:sz w:val="24"/>
          <w:szCs w:val="24"/>
        </w:rPr>
        <w:t>incumplimiento</w:t>
      </w:r>
      <w:r w:rsidR="00D56CA6" w:rsidRPr="0087541C">
        <w:rPr>
          <w:rFonts w:ascii="Arial" w:hAnsi="Arial" w:cs="Arial"/>
          <w:bCs/>
          <w:iCs/>
          <w:sz w:val="24"/>
          <w:szCs w:val="24"/>
        </w:rPr>
        <w:t xml:space="preserve"> de </w:t>
      </w:r>
      <w:r w:rsidR="00D56CA6" w:rsidRPr="0087541C">
        <w:rPr>
          <w:rFonts w:ascii="Arial" w:hAnsi="Arial" w:cs="Arial"/>
          <w:bCs/>
          <w:iCs/>
          <w:sz w:val="24"/>
          <w:szCs w:val="24"/>
          <w:u w:val="single"/>
        </w:rPr>
        <w:t>55</w:t>
      </w:r>
      <w:r w:rsidR="001B60B3" w:rsidRPr="0087541C">
        <w:rPr>
          <w:rFonts w:ascii="Arial" w:hAnsi="Arial" w:cs="Arial"/>
          <w:bCs/>
          <w:iCs/>
          <w:sz w:val="24"/>
          <w:szCs w:val="24"/>
          <w:u w:val="single"/>
        </w:rPr>
        <w:t>.29</w:t>
      </w:r>
      <w:r w:rsidR="00D56CA6" w:rsidRPr="0087541C">
        <w:rPr>
          <w:rFonts w:ascii="Arial" w:hAnsi="Arial" w:cs="Arial"/>
          <w:bCs/>
          <w:iCs/>
          <w:sz w:val="24"/>
          <w:szCs w:val="24"/>
          <w:u w:val="single"/>
        </w:rPr>
        <w:t>%</w:t>
      </w:r>
      <w:r w:rsidR="007C7791" w:rsidRPr="0087541C">
        <w:rPr>
          <w:rFonts w:ascii="Arial" w:hAnsi="Arial" w:cs="Arial"/>
          <w:bCs/>
          <w:iCs/>
          <w:sz w:val="24"/>
          <w:szCs w:val="24"/>
        </w:rPr>
        <w:t xml:space="preserve">, </w:t>
      </w:r>
      <w:r w:rsidR="00D61C09" w:rsidRPr="0087541C">
        <w:rPr>
          <w:rFonts w:ascii="Arial" w:hAnsi="Arial" w:cs="Arial"/>
          <w:bCs/>
          <w:iCs/>
          <w:sz w:val="24"/>
          <w:szCs w:val="24"/>
        </w:rPr>
        <w:t>requiriendo al sujeto obligado para que en un plazo no mayor a veinte días subsanara las inconsisten</w:t>
      </w:r>
      <w:r w:rsidR="001B60B3" w:rsidRPr="0087541C">
        <w:rPr>
          <w:rFonts w:ascii="Arial" w:hAnsi="Arial" w:cs="Arial"/>
          <w:bCs/>
          <w:iCs/>
          <w:sz w:val="24"/>
          <w:szCs w:val="24"/>
        </w:rPr>
        <w:t>cias detectadas; lo que notificó</w:t>
      </w:r>
      <w:r w:rsidR="00D61C09" w:rsidRPr="0087541C">
        <w:rPr>
          <w:rFonts w:ascii="Arial" w:hAnsi="Arial" w:cs="Arial"/>
          <w:bCs/>
          <w:iCs/>
          <w:sz w:val="24"/>
          <w:szCs w:val="24"/>
        </w:rPr>
        <w:t xml:space="preserve"> por medio del oficio </w:t>
      </w:r>
      <w:r w:rsidR="00405438" w:rsidRPr="00405438">
        <w:rPr>
          <w:rFonts w:ascii="Arial" w:hAnsi="Arial" w:cs="Arial"/>
          <w:bCs/>
          <w:iCs/>
          <w:color w:val="FF0000"/>
          <w:sz w:val="24"/>
          <w:szCs w:val="24"/>
        </w:rPr>
        <w:t>**********</w:t>
      </w:r>
      <w:r w:rsidR="00E15CFF" w:rsidRPr="0087541C">
        <w:rPr>
          <w:rFonts w:ascii="Arial" w:hAnsi="Arial" w:cs="Arial"/>
          <w:bCs/>
          <w:iCs/>
          <w:sz w:val="24"/>
          <w:szCs w:val="24"/>
        </w:rPr>
        <w:t>; una vez transcurrido el término, y en razón de que el sujeto obligado fue omiso, por auto de fecha treinta de enero de dos mil veintitrés se ordenó que se llevará a cabo la segunda revisión.</w:t>
      </w:r>
    </w:p>
    <w:p w:rsidR="00A06A7F" w:rsidRPr="0087541C" w:rsidRDefault="00A06A7F" w:rsidP="00A06A7F">
      <w:pPr>
        <w:pStyle w:val="Prrafodelista"/>
        <w:rPr>
          <w:rFonts w:ascii="Arial" w:hAnsi="Arial" w:cs="Arial"/>
          <w:bCs/>
          <w:iCs/>
          <w:sz w:val="24"/>
          <w:szCs w:val="24"/>
        </w:rPr>
      </w:pPr>
    </w:p>
    <w:p w:rsidR="00A06A7F" w:rsidRPr="0087541C" w:rsidRDefault="007C7791" w:rsidP="00A06A7F">
      <w:pPr>
        <w:pStyle w:val="Prrafodelista"/>
        <w:numPr>
          <w:ilvl w:val="0"/>
          <w:numId w:val="4"/>
        </w:numPr>
        <w:spacing w:after="0"/>
        <w:jc w:val="both"/>
        <w:rPr>
          <w:rFonts w:ascii="Arial" w:hAnsi="Arial" w:cs="Arial"/>
          <w:bCs/>
          <w:iCs/>
          <w:sz w:val="24"/>
          <w:szCs w:val="24"/>
        </w:rPr>
      </w:pPr>
      <w:r w:rsidRPr="0087541C">
        <w:rPr>
          <w:rFonts w:ascii="Arial" w:hAnsi="Arial" w:cs="Arial"/>
          <w:bCs/>
          <w:iCs/>
          <w:sz w:val="24"/>
          <w:szCs w:val="24"/>
        </w:rPr>
        <w:t xml:space="preserve">Ulteriormente, </w:t>
      </w:r>
      <w:r w:rsidR="00E15CFF" w:rsidRPr="0087541C">
        <w:rPr>
          <w:rFonts w:ascii="Arial" w:hAnsi="Arial" w:cs="Arial"/>
          <w:bCs/>
          <w:iCs/>
          <w:sz w:val="24"/>
          <w:szCs w:val="24"/>
        </w:rPr>
        <w:t>por auto del</w:t>
      </w:r>
      <w:r w:rsidRPr="0087541C">
        <w:rPr>
          <w:rFonts w:ascii="Arial" w:hAnsi="Arial" w:cs="Arial"/>
          <w:bCs/>
          <w:iCs/>
          <w:sz w:val="24"/>
          <w:szCs w:val="24"/>
        </w:rPr>
        <w:t xml:space="preserve"> primero de julio de dos mil veintitrés, la </w:t>
      </w:r>
      <w:r w:rsidR="00E15CFF" w:rsidRPr="0087541C">
        <w:rPr>
          <w:rFonts w:ascii="Arial" w:hAnsi="Arial" w:cs="Arial"/>
          <w:b/>
          <w:bCs/>
          <w:iCs/>
          <w:sz w:val="24"/>
          <w:szCs w:val="24"/>
        </w:rPr>
        <w:t>CEGAIP</w:t>
      </w:r>
      <w:r w:rsidR="00E15CFF" w:rsidRPr="0087541C">
        <w:rPr>
          <w:rFonts w:ascii="Arial" w:hAnsi="Arial" w:cs="Arial"/>
          <w:bCs/>
          <w:iCs/>
          <w:sz w:val="24"/>
          <w:szCs w:val="24"/>
        </w:rPr>
        <w:t xml:space="preserve"> </w:t>
      </w:r>
      <w:r w:rsidR="001B60B3" w:rsidRPr="0087541C">
        <w:rPr>
          <w:rFonts w:ascii="Arial" w:hAnsi="Arial" w:cs="Arial"/>
          <w:bCs/>
          <w:iCs/>
          <w:sz w:val="24"/>
          <w:szCs w:val="24"/>
        </w:rPr>
        <w:t>expuso</w:t>
      </w:r>
      <w:r w:rsidR="00E15CFF" w:rsidRPr="0087541C">
        <w:rPr>
          <w:rFonts w:ascii="Arial" w:hAnsi="Arial" w:cs="Arial"/>
          <w:bCs/>
          <w:iCs/>
          <w:sz w:val="24"/>
          <w:szCs w:val="24"/>
        </w:rPr>
        <w:t xml:space="preserve"> los resultados de</w:t>
      </w:r>
      <w:r w:rsidRPr="0087541C">
        <w:rPr>
          <w:rFonts w:ascii="Arial" w:hAnsi="Arial" w:cs="Arial"/>
          <w:bCs/>
          <w:iCs/>
          <w:sz w:val="24"/>
          <w:szCs w:val="24"/>
        </w:rPr>
        <w:t xml:space="preserve"> la </w:t>
      </w:r>
      <w:r w:rsidRPr="0087541C">
        <w:rPr>
          <w:rFonts w:ascii="Arial" w:hAnsi="Arial" w:cs="Arial"/>
          <w:bCs/>
          <w:iCs/>
          <w:sz w:val="24"/>
          <w:szCs w:val="24"/>
          <w:u w:val="single"/>
        </w:rPr>
        <w:t>segunda verificación vinculante</w:t>
      </w:r>
      <w:r w:rsidR="00F51D52" w:rsidRPr="0087541C">
        <w:rPr>
          <w:rFonts w:ascii="Arial" w:hAnsi="Arial" w:cs="Arial"/>
          <w:bCs/>
          <w:iCs/>
          <w:sz w:val="24"/>
          <w:szCs w:val="24"/>
        </w:rPr>
        <w:t xml:space="preserve"> correspondiente al mes de noviembre de 2021</w:t>
      </w:r>
      <w:r w:rsidRPr="0087541C">
        <w:rPr>
          <w:rFonts w:ascii="Arial" w:hAnsi="Arial" w:cs="Arial"/>
          <w:bCs/>
          <w:iCs/>
          <w:sz w:val="24"/>
          <w:szCs w:val="24"/>
        </w:rPr>
        <w:t>, dictaminando que el sujeto obligado</w:t>
      </w:r>
      <w:r w:rsidR="000F7E8B" w:rsidRPr="0087541C">
        <w:rPr>
          <w:rFonts w:ascii="Arial" w:hAnsi="Arial" w:cs="Arial"/>
          <w:bCs/>
          <w:iCs/>
          <w:sz w:val="24"/>
          <w:szCs w:val="24"/>
        </w:rPr>
        <w:t xml:space="preserve"> </w:t>
      </w:r>
      <w:proofErr w:type="spellStart"/>
      <w:r w:rsidR="000F7E8B" w:rsidRPr="0087541C">
        <w:rPr>
          <w:rFonts w:ascii="Arial" w:hAnsi="Arial" w:cs="Arial"/>
          <w:bCs/>
          <w:iCs/>
          <w:sz w:val="24"/>
          <w:szCs w:val="24"/>
        </w:rPr>
        <w:t>obligado</w:t>
      </w:r>
      <w:proofErr w:type="spellEnd"/>
      <w:r w:rsidR="000F7E8B" w:rsidRPr="0087541C">
        <w:rPr>
          <w:rFonts w:ascii="Arial" w:hAnsi="Arial" w:cs="Arial"/>
          <w:bCs/>
          <w:iCs/>
          <w:sz w:val="24"/>
          <w:szCs w:val="24"/>
        </w:rPr>
        <w:t xml:space="preserve"> </w:t>
      </w:r>
      <w:r w:rsidR="000F7E8B" w:rsidRPr="0087541C">
        <w:rPr>
          <w:rFonts w:ascii="Arial" w:hAnsi="Arial" w:cs="Arial"/>
          <w:bCs/>
          <w:i/>
          <w:iCs/>
          <w:sz w:val="24"/>
          <w:szCs w:val="24"/>
        </w:rPr>
        <w:t>-</w:t>
      </w:r>
      <w:r w:rsidR="000F7E8B" w:rsidRPr="0087541C">
        <w:rPr>
          <w:rFonts w:ascii="Arial" w:hAnsi="Arial" w:cs="Arial"/>
          <w:bCs/>
          <w:i/>
          <w:iCs/>
          <w:color w:val="FF0000"/>
          <w:sz w:val="24"/>
          <w:szCs w:val="24"/>
        </w:rPr>
        <w:t xml:space="preserve"> </w:t>
      </w:r>
      <w:r w:rsidR="000D3591" w:rsidRPr="000D3591">
        <w:rPr>
          <w:rFonts w:ascii="Arial" w:hAnsi="Arial" w:cs="Arial"/>
          <w:bCs/>
          <w:i/>
          <w:iCs/>
          <w:color w:val="FF0000"/>
          <w:sz w:val="24"/>
          <w:szCs w:val="24"/>
        </w:rPr>
        <w:t>**********</w:t>
      </w:r>
      <w:r w:rsidR="000F7E8B" w:rsidRPr="0087541C">
        <w:rPr>
          <w:rFonts w:ascii="Arial" w:hAnsi="Arial" w:cs="Arial"/>
          <w:bCs/>
          <w:i/>
          <w:iCs/>
          <w:sz w:val="24"/>
          <w:szCs w:val="24"/>
        </w:rPr>
        <w:t xml:space="preserve"> -</w:t>
      </w:r>
      <w:r w:rsidR="000F7E8B" w:rsidRPr="0087541C">
        <w:rPr>
          <w:rFonts w:ascii="Arial" w:hAnsi="Arial" w:cs="Arial"/>
          <w:bCs/>
          <w:iCs/>
          <w:sz w:val="24"/>
          <w:szCs w:val="24"/>
        </w:rPr>
        <w:t xml:space="preserve"> </w:t>
      </w:r>
      <w:r w:rsidRPr="0087541C">
        <w:rPr>
          <w:rFonts w:ascii="Arial" w:hAnsi="Arial" w:cs="Arial"/>
          <w:bCs/>
          <w:iCs/>
          <w:sz w:val="24"/>
          <w:szCs w:val="24"/>
        </w:rPr>
        <w:t xml:space="preserve"> obtuvo un porcentaje de cumplimento de </w:t>
      </w:r>
      <w:r w:rsidR="00E15CFF" w:rsidRPr="0087541C">
        <w:rPr>
          <w:rFonts w:ascii="Arial" w:hAnsi="Arial" w:cs="Arial"/>
          <w:bCs/>
          <w:iCs/>
          <w:sz w:val="24"/>
          <w:szCs w:val="24"/>
          <w:u w:val="single"/>
        </w:rPr>
        <w:t>0.5</w:t>
      </w:r>
      <w:r w:rsidR="001B60B3" w:rsidRPr="0087541C">
        <w:rPr>
          <w:rFonts w:ascii="Arial" w:hAnsi="Arial" w:cs="Arial"/>
          <w:bCs/>
          <w:iCs/>
          <w:sz w:val="24"/>
          <w:szCs w:val="24"/>
          <w:u w:val="single"/>
        </w:rPr>
        <w:t>9</w:t>
      </w:r>
      <w:r w:rsidRPr="0087541C">
        <w:rPr>
          <w:rFonts w:ascii="Arial" w:hAnsi="Arial" w:cs="Arial"/>
          <w:bCs/>
          <w:iCs/>
          <w:sz w:val="24"/>
          <w:szCs w:val="24"/>
          <w:u w:val="single"/>
        </w:rPr>
        <w:t>%,</w:t>
      </w:r>
      <w:r w:rsidRPr="0087541C">
        <w:rPr>
          <w:rFonts w:ascii="Arial" w:hAnsi="Arial" w:cs="Arial"/>
          <w:bCs/>
          <w:iCs/>
          <w:sz w:val="24"/>
          <w:szCs w:val="24"/>
        </w:rPr>
        <w:t xml:space="preserve"> requiriendo al sujeto obligado para que en un plazo no mayor a </w:t>
      </w:r>
      <w:r w:rsidR="00E15CFF" w:rsidRPr="0087541C">
        <w:rPr>
          <w:rFonts w:ascii="Arial" w:hAnsi="Arial" w:cs="Arial"/>
          <w:bCs/>
          <w:iCs/>
          <w:sz w:val="24"/>
          <w:szCs w:val="24"/>
        </w:rPr>
        <w:t>cinco</w:t>
      </w:r>
      <w:r w:rsidRPr="0087541C">
        <w:rPr>
          <w:rFonts w:ascii="Arial" w:hAnsi="Arial" w:cs="Arial"/>
          <w:bCs/>
          <w:iCs/>
          <w:sz w:val="24"/>
          <w:szCs w:val="24"/>
        </w:rPr>
        <w:t xml:space="preserve"> días subsanara las inconsisten</w:t>
      </w:r>
      <w:r w:rsidR="001B60B3" w:rsidRPr="0087541C">
        <w:rPr>
          <w:rFonts w:ascii="Arial" w:hAnsi="Arial" w:cs="Arial"/>
          <w:bCs/>
          <w:iCs/>
          <w:sz w:val="24"/>
          <w:szCs w:val="24"/>
        </w:rPr>
        <w:t>cias detectadas; lo que notificó</w:t>
      </w:r>
      <w:r w:rsidRPr="0087541C">
        <w:rPr>
          <w:rFonts w:ascii="Arial" w:hAnsi="Arial" w:cs="Arial"/>
          <w:bCs/>
          <w:iCs/>
          <w:sz w:val="24"/>
          <w:szCs w:val="24"/>
        </w:rPr>
        <w:t xml:space="preserve"> por medio del oficio </w:t>
      </w:r>
      <w:r w:rsidR="00405438" w:rsidRPr="00405438">
        <w:rPr>
          <w:rFonts w:ascii="Arial" w:hAnsi="Arial" w:cs="Arial"/>
          <w:bCs/>
          <w:iCs/>
          <w:color w:val="FF0000"/>
          <w:sz w:val="24"/>
          <w:szCs w:val="24"/>
        </w:rPr>
        <w:t>**********</w:t>
      </w:r>
      <w:r w:rsidR="00E15CFF" w:rsidRPr="0087541C">
        <w:rPr>
          <w:rFonts w:ascii="Arial" w:hAnsi="Arial" w:cs="Arial"/>
          <w:bCs/>
          <w:iCs/>
          <w:sz w:val="24"/>
          <w:szCs w:val="24"/>
        </w:rPr>
        <w:t xml:space="preserve">¸ una vez transcurrido el término, y en razón de que el sujeto obligado fue omiso, por auto de fecha seis de </w:t>
      </w:r>
      <w:r w:rsidR="00E15CFF" w:rsidRPr="0087541C">
        <w:rPr>
          <w:rFonts w:ascii="Arial" w:hAnsi="Arial" w:cs="Arial"/>
          <w:bCs/>
          <w:iCs/>
          <w:sz w:val="24"/>
          <w:szCs w:val="24"/>
        </w:rPr>
        <w:lastRenderedPageBreak/>
        <w:t>febrero de dos mil veinticuatro se ordenó que se llevará a cabo la tercera revisión.</w:t>
      </w:r>
    </w:p>
    <w:p w:rsidR="00A06A7F" w:rsidRPr="0087541C" w:rsidRDefault="00A06A7F" w:rsidP="00A06A7F">
      <w:pPr>
        <w:pStyle w:val="Prrafodelista"/>
        <w:rPr>
          <w:rFonts w:ascii="Arial" w:hAnsi="Arial" w:cs="Arial"/>
          <w:bCs/>
          <w:iCs/>
          <w:sz w:val="24"/>
          <w:szCs w:val="24"/>
        </w:rPr>
      </w:pPr>
    </w:p>
    <w:p w:rsidR="00A06A7F" w:rsidRPr="0087541C" w:rsidRDefault="00E15CFF" w:rsidP="00A06A7F">
      <w:pPr>
        <w:pStyle w:val="Prrafodelista"/>
        <w:numPr>
          <w:ilvl w:val="0"/>
          <w:numId w:val="4"/>
        </w:numPr>
        <w:spacing w:after="0"/>
        <w:jc w:val="both"/>
        <w:rPr>
          <w:rFonts w:ascii="Arial" w:hAnsi="Arial" w:cs="Arial"/>
          <w:bCs/>
          <w:iCs/>
          <w:sz w:val="24"/>
          <w:szCs w:val="24"/>
        </w:rPr>
      </w:pPr>
      <w:r w:rsidRPr="0087541C">
        <w:rPr>
          <w:rFonts w:ascii="Arial" w:hAnsi="Arial" w:cs="Arial"/>
          <w:bCs/>
          <w:iCs/>
          <w:sz w:val="24"/>
          <w:szCs w:val="24"/>
        </w:rPr>
        <w:t xml:space="preserve">Posteriormente, por auto de fecha diecinueve de </w:t>
      </w:r>
      <w:r w:rsidR="00F51D52" w:rsidRPr="0087541C">
        <w:rPr>
          <w:rFonts w:ascii="Arial" w:hAnsi="Arial" w:cs="Arial"/>
          <w:bCs/>
          <w:iCs/>
          <w:sz w:val="24"/>
          <w:szCs w:val="24"/>
        </w:rPr>
        <w:t xml:space="preserve">agosto de dos mil veinticuatro, </w:t>
      </w:r>
      <w:r w:rsidRPr="0087541C">
        <w:rPr>
          <w:rFonts w:ascii="Arial" w:hAnsi="Arial" w:cs="Arial"/>
          <w:bCs/>
          <w:iCs/>
          <w:sz w:val="24"/>
          <w:szCs w:val="24"/>
        </w:rPr>
        <w:t xml:space="preserve">la </w:t>
      </w:r>
      <w:r w:rsidRPr="0087541C">
        <w:rPr>
          <w:rFonts w:ascii="Arial" w:hAnsi="Arial" w:cs="Arial"/>
          <w:b/>
          <w:bCs/>
          <w:iCs/>
          <w:sz w:val="24"/>
          <w:szCs w:val="24"/>
        </w:rPr>
        <w:t>CEGAIP</w:t>
      </w:r>
      <w:r w:rsidRPr="0087541C">
        <w:rPr>
          <w:rFonts w:ascii="Arial" w:hAnsi="Arial" w:cs="Arial"/>
          <w:bCs/>
          <w:iCs/>
          <w:sz w:val="24"/>
          <w:szCs w:val="24"/>
        </w:rPr>
        <w:t xml:space="preserve"> expuso los resultados de la </w:t>
      </w:r>
      <w:r w:rsidRPr="0087541C">
        <w:rPr>
          <w:rFonts w:ascii="Arial" w:hAnsi="Arial" w:cs="Arial"/>
          <w:bCs/>
          <w:iCs/>
          <w:sz w:val="24"/>
          <w:szCs w:val="24"/>
          <w:u w:val="single"/>
        </w:rPr>
        <w:t>tercera verificación vinculante</w:t>
      </w:r>
      <w:r w:rsidR="00F51D52" w:rsidRPr="0087541C">
        <w:rPr>
          <w:rFonts w:ascii="Arial" w:hAnsi="Arial" w:cs="Arial"/>
          <w:bCs/>
          <w:iCs/>
          <w:sz w:val="24"/>
          <w:szCs w:val="24"/>
        </w:rPr>
        <w:t xml:space="preserve"> correspondiente al mes de noviembre de 2021</w:t>
      </w:r>
      <w:r w:rsidRPr="0087541C">
        <w:rPr>
          <w:rFonts w:ascii="Arial" w:hAnsi="Arial" w:cs="Arial"/>
          <w:bCs/>
          <w:iCs/>
          <w:sz w:val="24"/>
          <w:szCs w:val="24"/>
        </w:rPr>
        <w:t>, donde determinó que el sujeto obligado</w:t>
      </w:r>
      <w:r w:rsidR="000F7E8B" w:rsidRPr="0087541C">
        <w:rPr>
          <w:rFonts w:ascii="Arial" w:hAnsi="Arial" w:cs="Arial"/>
          <w:bCs/>
          <w:iCs/>
          <w:sz w:val="24"/>
          <w:szCs w:val="24"/>
        </w:rPr>
        <w:t xml:space="preserve"> </w:t>
      </w:r>
      <w:proofErr w:type="spellStart"/>
      <w:r w:rsidR="000F7E8B" w:rsidRPr="0087541C">
        <w:rPr>
          <w:rFonts w:ascii="Arial" w:hAnsi="Arial" w:cs="Arial"/>
          <w:bCs/>
          <w:iCs/>
          <w:sz w:val="24"/>
          <w:szCs w:val="24"/>
        </w:rPr>
        <w:t>obligado</w:t>
      </w:r>
      <w:proofErr w:type="spellEnd"/>
      <w:r w:rsidR="000F7E8B" w:rsidRPr="0087541C">
        <w:rPr>
          <w:rFonts w:ascii="Arial" w:hAnsi="Arial" w:cs="Arial"/>
          <w:bCs/>
          <w:iCs/>
          <w:sz w:val="24"/>
          <w:szCs w:val="24"/>
        </w:rPr>
        <w:t xml:space="preserve"> </w:t>
      </w:r>
      <w:r w:rsidR="000F7E8B" w:rsidRPr="0087541C">
        <w:rPr>
          <w:rFonts w:ascii="Arial" w:hAnsi="Arial" w:cs="Arial"/>
          <w:bCs/>
          <w:i/>
          <w:iCs/>
          <w:sz w:val="24"/>
          <w:szCs w:val="24"/>
        </w:rPr>
        <w:t>-</w:t>
      </w:r>
      <w:r w:rsidR="000F7E8B" w:rsidRPr="0087541C">
        <w:rPr>
          <w:rFonts w:ascii="Arial" w:hAnsi="Arial" w:cs="Arial"/>
          <w:bCs/>
          <w:i/>
          <w:iCs/>
          <w:color w:val="FF0000"/>
          <w:sz w:val="24"/>
          <w:szCs w:val="24"/>
        </w:rPr>
        <w:t xml:space="preserve"> </w:t>
      </w:r>
      <w:r w:rsidR="000D3591" w:rsidRPr="000D3591">
        <w:rPr>
          <w:rFonts w:ascii="Arial" w:hAnsi="Arial" w:cs="Arial"/>
          <w:bCs/>
          <w:i/>
          <w:iCs/>
          <w:color w:val="FF0000"/>
          <w:sz w:val="24"/>
          <w:szCs w:val="24"/>
        </w:rPr>
        <w:t>**********</w:t>
      </w:r>
      <w:r w:rsidR="000F7E8B" w:rsidRPr="0087541C">
        <w:rPr>
          <w:rFonts w:ascii="Arial" w:hAnsi="Arial" w:cs="Arial"/>
          <w:bCs/>
          <w:i/>
          <w:iCs/>
          <w:sz w:val="24"/>
          <w:szCs w:val="24"/>
        </w:rPr>
        <w:t xml:space="preserve"> -</w:t>
      </w:r>
      <w:r w:rsidR="000F7E8B" w:rsidRPr="0087541C">
        <w:rPr>
          <w:rFonts w:ascii="Arial" w:hAnsi="Arial" w:cs="Arial"/>
          <w:bCs/>
          <w:iCs/>
          <w:sz w:val="24"/>
          <w:szCs w:val="24"/>
        </w:rPr>
        <w:t xml:space="preserve"> </w:t>
      </w:r>
      <w:r w:rsidRPr="0087541C">
        <w:rPr>
          <w:rFonts w:ascii="Arial" w:hAnsi="Arial" w:cs="Arial"/>
          <w:bCs/>
          <w:iCs/>
          <w:sz w:val="24"/>
          <w:szCs w:val="24"/>
        </w:rPr>
        <w:t xml:space="preserve"> obtuvo un porcentaje de cumplimento de </w:t>
      </w:r>
      <w:r w:rsidRPr="0087541C">
        <w:rPr>
          <w:rFonts w:ascii="Arial" w:hAnsi="Arial" w:cs="Arial"/>
          <w:bCs/>
          <w:iCs/>
          <w:sz w:val="24"/>
          <w:szCs w:val="24"/>
          <w:u w:val="single"/>
        </w:rPr>
        <w:t>0.</w:t>
      </w:r>
      <w:r w:rsidR="00F51D52" w:rsidRPr="0087541C">
        <w:rPr>
          <w:rFonts w:ascii="Arial" w:hAnsi="Arial" w:cs="Arial"/>
          <w:bCs/>
          <w:iCs/>
          <w:sz w:val="24"/>
          <w:szCs w:val="24"/>
          <w:u w:val="single"/>
        </w:rPr>
        <w:t xml:space="preserve"> %,</w:t>
      </w:r>
      <w:r w:rsidR="00F51D52" w:rsidRPr="0087541C">
        <w:rPr>
          <w:rFonts w:ascii="Arial" w:hAnsi="Arial" w:cs="Arial"/>
          <w:bCs/>
          <w:iCs/>
          <w:sz w:val="24"/>
          <w:szCs w:val="24"/>
        </w:rPr>
        <w:t xml:space="preserve"> </w:t>
      </w:r>
      <w:r w:rsidR="001B60B3" w:rsidRPr="0087541C">
        <w:rPr>
          <w:rFonts w:ascii="Arial" w:hAnsi="Arial" w:cs="Arial"/>
          <w:bCs/>
          <w:iCs/>
          <w:sz w:val="24"/>
          <w:szCs w:val="24"/>
        </w:rPr>
        <w:t>lo que notificó</w:t>
      </w:r>
      <w:r w:rsidR="00F51D52" w:rsidRPr="0087541C">
        <w:rPr>
          <w:rFonts w:ascii="Arial" w:hAnsi="Arial" w:cs="Arial"/>
          <w:bCs/>
          <w:iCs/>
          <w:sz w:val="24"/>
          <w:szCs w:val="24"/>
        </w:rPr>
        <w:t xml:space="preserve"> por medio del oficio </w:t>
      </w:r>
      <w:r w:rsidR="00405438" w:rsidRPr="00405438">
        <w:rPr>
          <w:rFonts w:ascii="Arial" w:hAnsi="Arial" w:cs="Arial"/>
          <w:bCs/>
          <w:iCs/>
          <w:color w:val="FF0000"/>
          <w:sz w:val="24"/>
          <w:szCs w:val="24"/>
        </w:rPr>
        <w:t>**********</w:t>
      </w:r>
    </w:p>
    <w:p w:rsidR="00A06A7F" w:rsidRPr="0087541C" w:rsidRDefault="00A06A7F" w:rsidP="00A06A7F">
      <w:pPr>
        <w:pStyle w:val="Prrafodelista"/>
        <w:rPr>
          <w:rFonts w:ascii="Arial" w:hAnsi="Arial" w:cs="Arial"/>
          <w:bCs/>
          <w:iCs/>
          <w:sz w:val="24"/>
          <w:szCs w:val="24"/>
        </w:rPr>
      </w:pPr>
    </w:p>
    <w:p w:rsidR="00A06A7F" w:rsidRPr="0087541C" w:rsidRDefault="00F51D52" w:rsidP="00A06A7F">
      <w:pPr>
        <w:pStyle w:val="Prrafodelista"/>
        <w:numPr>
          <w:ilvl w:val="0"/>
          <w:numId w:val="4"/>
        </w:numPr>
        <w:spacing w:after="0"/>
        <w:jc w:val="both"/>
        <w:rPr>
          <w:rFonts w:ascii="Arial" w:hAnsi="Arial" w:cs="Arial"/>
          <w:bCs/>
          <w:iCs/>
          <w:sz w:val="24"/>
          <w:szCs w:val="24"/>
        </w:rPr>
      </w:pPr>
      <w:r w:rsidRPr="0087541C">
        <w:rPr>
          <w:rFonts w:ascii="Arial" w:hAnsi="Arial" w:cs="Arial"/>
          <w:bCs/>
          <w:iCs/>
          <w:sz w:val="24"/>
          <w:szCs w:val="24"/>
        </w:rPr>
        <w:t xml:space="preserve">Finalmente, en fecha </w:t>
      </w:r>
      <w:r w:rsidR="00405438" w:rsidRPr="00405438">
        <w:rPr>
          <w:rFonts w:ascii="Arial" w:hAnsi="Arial" w:cs="Arial"/>
          <w:bCs/>
          <w:iCs/>
          <w:color w:val="FF0000"/>
          <w:sz w:val="24"/>
          <w:szCs w:val="24"/>
        </w:rPr>
        <w:t>**********</w:t>
      </w:r>
      <w:r w:rsidRPr="00405438">
        <w:rPr>
          <w:rFonts w:ascii="Arial" w:hAnsi="Arial" w:cs="Arial"/>
          <w:bCs/>
          <w:iCs/>
          <w:color w:val="FF0000"/>
          <w:sz w:val="24"/>
          <w:szCs w:val="24"/>
        </w:rPr>
        <w:t xml:space="preserve">, </w:t>
      </w:r>
      <w:r w:rsidRPr="0087541C">
        <w:rPr>
          <w:rFonts w:ascii="Arial" w:hAnsi="Arial" w:cs="Arial"/>
          <w:bCs/>
          <w:iCs/>
          <w:sz w:val="24"/>
          <w:szCs w:val="24"/>
        </w:rPr>
        <w:t xml:space="preserve">el Pleno de la </w:t>
      </w:r>
      <w:r w:rsidRPr="0087541C">
        <w:rPr>
          <w:rFonts w:ascii="Arial" w:hAnsi="Arial" w:cs="Arial"/>
          <w:b/>
          <w:bCs/>
          <w:iCs/>
          <w:sz w:val="24"/>
          <w:szCs w:val="24"/>
        </w:rPr>
        <w:t>CEGAIP</w:t>
      </w:r>
      <w:r w:rsidRPr="0087541C">
        <w:rPr>
          <w:rFonts w:ascii="Arial" w:hAnsi="Arial" w:cs="Arial"/>
          <w:bCs/>
          <w:iCs/>
          <w:sz w:val="24"/>
          <w:szCs w:val="24"/>
        </w:rPr>
        <w:t xml:space="preserve"> resolvió el expediente </w:t>
      </w:r>
      <w:r w:rsidR="00405438">
        <w:rPr>
          <w:rFonts w:ascii="Arial" w:hAnsi="Arial" w:cs="Arial"/>
          <w:b/>
          <w:bCs/>
          <w:iCs/>
          <w:color w:val="FF0000"/>
          <w:sz w:val="24"/>
          <w:szCs w:val="24"/>
        </w:rPr>
        <w:t>**********</w:t>
      </w:r>
      <w:r w:rsidRPr="0087541C">
        <w:rPr>
          <w:rFonts w:ascii="Arial" w:hAnsi="Arial" w:cs="Arial"/>
          <w:bCs/>
          <w:iCs/>
          <w:color w:val="FF0000"/>
          <w:sz w:val="24"/>
          <w:szCs w:val="24"/>
        </w:rPr>
        <w:t xml:space="preserve"> </w:t>
      </w:r>
      <w:r w:rsidR="001B60B3" w:rsidRPr="0087541C">
        <w:rPr>
          <w:rFonts w:ascii="Arial" w:hAnsi="Arial" w:cs="Arial"/>
          <w:bCs/>
          <w:iCs/>
          <w:sz w:val="24"/>
          <w:szCs w:val="24"/>
        </w:rPr>
        <w:t xml:space="preserve">con relación </w:t>
      </w:r>
      <w:r w:rsidRPr="0087541C">
        <w:rPr>
          <w:rFonts w:ascii="Arial" w:hAnsi="Arial" w:cs="Arial"/>
          <w:bCs/>
          <w:iCs/>
          <w:sz w:val="24"/>
          <w:szCs w:val="24"/>
        </w:rPr>
        <w:t xml:space="preserve">a los </w:t>
      </w:r>
      <w:r w:rsidRPr="0087541C">
        <w:rPr>
          <w:rFonts w:ascii="Arial" w:hAnsi="Arial" w:cs="Arial"/>
          <w:bCs/>
          <w:iCs/>
          <w:sz w:val="24"/>
          <w:szCs w:val="24"/>
          <w:u w:val="single"/>
        </w:rPr>
        <w:t>resultados de las verificaciones vinculantes correspondientes a noviembre de dos mil veintiuno</w:t>
      </w:r>
      <w:r w:rsidR="00A06A7F" w:rsidRPr="0087541C">
        <w:rPr>
          <w:rFonts w:ascii="Arial" w:hAnsi="Arial" w:cs="Arial"/>
          <w:bCs/>
          <w:iCs/>
          <w:sz w:val="24"/>
          <w:szCs w:val="24"/>
        </w:rPr>
        <w:t>.</w:t>
      </w:r>
    </w:p>
    <w:p w:rsidR="00A06A7F" w:rsidRPr="0087541C" w:rsidRDefault="00A06A7F" w:rsidP="00A06A7F">
      <w:pPr>
        <w:pStyle w:val="Prrafodelista"/>
        <w:rPr>
          <w:rFonts w:ascii="Arial" w:hAnsi="Arial" w:cs="Arial"/>
          <w:bCs/>
          <w:iCs/>
          <w:sz w:val="24"/>
          <w:szCs w:val="24"/>
        </w:rPr>
      </w:pPr>
    </w:p>
    <w:p w:rsidR="00A06A7F" w:rsidRPr="0087541C" w:rsidRDefault="00A06A7F" w:rsidP="00A06A7F">
      <w:pPr>
        <w:pStyle w:val="Prrafodelista"/>
        <w:spacing w:after="0"/>
        <w:ind w:left="1428"/>
        <w:jc w:val="both"/>
        <w:rPr>
          <w:rFonts w:ascii="Arial" w:hAnsi="Arial" w:cs="Arial"/>
          <w:bCs/>
          <w:iCs/>
          <w:sz w:val="24"/>
          <w:szCs w:val="24"/>
        </w:rPr>
      </w:pPr>
      <w:r w:rsidRPr="0087541C">
        <w:rPr>
          <w:rFonts w:ascii="Arial" w:hAnsi="Arial" w:cs="Arial"/>
          <w:bCs/>
          <w:iCs/>
          <w:sz w:val="24"/>
          <w:szCs w:val="24"/>
        </w:rPr>
        <w:t xml:space="preserve">En dicha resolución la demandada consideró que el sujeto obligado </w:t>
      </w:r>
      <w:r w:rsidRPr="0087541C">
        <w:rPr>
          <w:rFonts w:ascii="Arial" w:hAnsi="Arial" w:cs="Arial"/>
          <w:bCs/>
          <w:i/>
          <w:iCs/>
          <w:sz w:val="24"/>
          <w:szCs w:val="24"/>
        </w:rPr>
        <w:t>-</w:t>
      </w:r>
      <w:r w:rsidR="000D3591" w:rsidRPr="000D3591">
        <w:rPr>
          <w:rFonts w:ascii="Arial" w:hAnsi="Arial" w:cs="Arial"/>
          <w:bCs/>
          <w:i/>
          <w:iCs/>
          <w:color w:val="FF0000"/>
          <w:sz w:val="24"/>
          <w:szCs w:val="24"/>
        </w:rPr>
        <w:t>**********</w:t>
      </w:r>
      <w:r w:rsidRPr="0087541C">
        <w:rPr>
          <w:rFonts w:ascii="Arial" w:hAnsi="Arial" w:cs="Arial"/>
          <w:bCs/>
          <w:i/>
          <w:iCs/>
          <w:sz w:val="24"/>
          <w:szCs w:val="24"/>
        </w:rPr>
        <w:t>-</w:t>
      </w:r>
      <w:r w:rsidRPr="0087541C">
        <w:rPr>
          <w:rFonts w:ascii="Arial" w:hAnsi="Arial" w:cs="Arial"/>
          <w:bCs/>
          <w:iCs/>
          <w:sz w:val="24"/>
          <w:szCs w:val="24"/>
        </w:rPr>
        <w:t xml:space="preserve"> </w:t>
      </w:r>
      <w:r w:rsidRPr="0087541C">
        <w:rPr>
          <w:rFonts w:ascii="Arial" w:hAnsi="Arial" w:cs="Arial"/>
          <w:bCs/>
          <w:iCs/>
          <w:sz w:val="24"/>
          <w:szCs w:val="24"/>
          <w:u w:val="single"/>
        </w:rPr>
        <w:t>no cumplió con el requerimiento que se le formuló mediante la segunda verificación vinculante  a efecto de que subsanara las inconsistencias detectadas</w:t>
      </w:r>
      <w:r w:rsidRPr="0087541C">
        <w:rPr>
          <w:rFonts w:ascii="Arial" w:hAnsi="Arial" w:cs="Arial"/>
          <w:bCs/>
          <w:iCs/>
          <w:sz w:val="24"/>
          <w:szCs w:val="24"/>
        </w:rPr>
        <w:t>, y concluyo que su Titular –</w:t>
      </w:r>
      <w:r w:rsidRPr="0087541C">
        <w:rPr>
          <w:rFonts w:ascii="Arial" w:hAnsi="Arial" w:cs="Arial"/>
          <w:bCs/>
          <w:i/>
          <w:iCs/>
          <w:sz w:val="24"/>
          <w:szCs w:val="24"/>
        </w:rPr>
        <w:t>presidente municipal</w:t>
      </w:r>
      <w:r w:rsidRPr="0087541C">
        <w:rPr>
          <w:rFonts w:ascii="Arial" w:hAnsi="Arial" w:cs="Arial"/>
          <w:bCs/>
          <w:iCs/>
          <w:sz w:val="24"/>
          <w:szCs w:val="24"/>
        </w:rPr>
        <w:t>- no cumplió con el requerimiento que la “</w:t>
      </w:r>
      <w:r w:rsidRPr="0087541C">
        <w:rPr>
          <w:rFonts w:ascii="Arial" w:hAnsi="Arial" w:cs="Arial"/>
          <w:b/>
          <w:bCs/>
          <w:iCs/>
          <w:sz w:val="24"/>
          <w:szCs w:val="24"/>
        </w:rPr>
        <w:t>CEGAIP</w:t>
      </w:r>
      <w:r w:rsidRPr="0087541C">
        <w:rPr>
          <w:rFonts w:ascii="Arial" w:hAnsi="Arial" w:cs="Arial"/>
          <w:bCs/>
          <w:iCs/>
          <w:sz w:val="24"/>
          <w:szCs w:val="24"/>
        </w:rPr>
        <w:t>” formuló.</w:t>
      </w:r>
    </w:p>
    <w:p w:rsidR="00A06A7F" w:rsidRPr="0087541C" w:rsidRDefault="00A06A7F" w:rsidP="00A06A7F">
      <w:pPr>
        <w:pStyle w:val="Prrafodelista"/>
        <w:spacing w:after="0"/>
        <w:ind w:left="1428"/>
        <w:jc w:val="both"/>
        <w:rPr>
          <w:rFonts w:ascii="Arial" w:hAnsi="Arial" w:cs="Arial"/>
          <w:bCs/>
          <w:iCs/>
          <w:sz w:val="24"/>
          <w:szCs w:val="24"/>
        </w:rPr>
      </w:pPr>
    </w:p>
    <w:p w:rsidR="005D2F26" w:rsidRPr="0087541C" w:rsidRDefault="0010307B" w:rsidP="0010307B">
      <w:pPr>
        <w:pStyle w:val="Prrafodelista"/>
        <w:spacing w:after="0"/>
        <w:ind w:left="1428"/>
        <w:jc w:val="both"/>
        <w:rPr>
          <w:rFonts w:ascii="Arial" w:hAnsi="Arial" w:cs="Arial"/>
          <w:bCs/>
          <w:iCs/>
          <w:sz w:val="24"/>
          <w:szCs w:val="24"/>
          <w:lang w:val="es-ES"/>
        </w:rPr>
      </w:pPr>
      <w:r w:rsidRPr="0087541C">
        <w:rPr>
          <w:rFonts w:ascii="Arial" w:hAnsi="Arial" w:cs="Arial"/>
          <w:bCs/>
          <w:iCs/>
          <w:sz w:val="24"/>
          <w:szCs w:val="24"/>
        </w:rPr>
        <w:t xml:space="preserve">Consecuencia de lo anterior, la “CEGAIP” </w:t>
      </w:r>
      <w:r w:rsidRPr="0087541C">
        <w:rPr>
          <w:rFonts w:ascii="Arial" w:hAnsi="Arial" w:cs="Arial"/>
          <w:b/>
          <w:bCs/>
          <w:iCs/>
          <w:sz w:val="24"/>
          <w:szCs w:val="24"/>
          <w:u w:val="single"/>
        </w:rPr>
        <w:t>determinó imponer al actor</w:t>
      </w:r>
      <w:r w:rsidRPr="0087541C">
        <w:rPr>
          <w:rFonts w:ascii="Arial" w:hAnsi="Arial" w:cs="Arial"/>
          <w:bCs/>
          <w:iCs/>
          <w:sz w:val="24"/>
          <w:szCs w:val="24"/>
        </w:rPr>
        <w:t xml:space="preserve">, una medida de apremio consistente en una multa equivalente a </w:t>
      </w:r>
      <w:r w:rsidRPr="0087541C">
        <w:rPr>
          <w:rFonts w:ascii="Arial" w:hAnsi="Arial" w:cs="Arial"/>
          <w:bCs/>
          <w:iCs/>
          <w:color w:val="FF0000"/>
          <w:sz w:val="24"/>
          <w:szCs w:val="24"/>
        </w:rPr>
        <w:t xml:space="preserve">mil quinientas </w:t>
      </w:r>
      <w:r w:rsidRPr="0087541C">
        <w:rPr>
          <w:rFonts w:ascii="Arial" w:hAnsi="Arial" w:cs="Arial"/>
          <w:bCs/>
          <w:iCs/>
          <w:sz w:val="24"/>
          <w:szCs w:val="24"/>
        </w:rPr>
        <w:t xml:space="preserve">veces la unidad de medida y actualización (UMA=103.74, vigente en el año 2023), </w:t>
      </w:r>
      <w:r w:rsidR="005D2F26" w:rsidRPr="0087541C">
        <w:rPr>
          <w:rFonts w:ascii="Arial" w:hAnsi="Arial" w:cs="Arial"/>
          <w:bCs/>
          <w:iCs/>
          <w:sz w:val="24"/>
          <w:szCs w:val="24"/>
          <w:lang w:val="es-ES"/>
        </w:rPr>
        <w:t xml:space="preserve">consistente en una multa por la cantidad de </w:t>
      </w:r>
      <w:r w:rsidR="005D2F26" w:rsidRPr="0087541C">
        <w:rPr>
          <w:rFonts w:ascii="Arial" w:hAnsi="Arial" w:cs="Arial"/>
          <w:bCs/>
          <w:iCs/>
          <w:color w:val="FF0000"/>
          <w:sz w:val="24"/>
          <w:szCs w:val="24"/>
          <w:lang w:val="es-ES"/>
        </w:rPr>
        <w:t>$</w:t>
      </w:r>
      <w:r w:rsidR="00405438">
        <w:rPr>
          <w:rFonts w:ascii="Arial" w:hAnsi="Arial" w:cs="Arial"/>
          <w:bCs/>
          <w:iCs/>
          <w:color w:val="FF0000"/>
          <w:sz w:val="24"/>
          <w:szCs w:val="24"/>
          <w:lang w:val="es-ES"/>
        </w:rPr>
        <w:t>**********</w:t>
      </w:r>
      <w:r w:rsidR="005D2F26" w:rsidRPr="0087541C">
        <w:rPr>
          <w:rFonts w:ascii="Arial" w:hAnsi="Arial" w:cs="Arial"/>
          <w:bCs/>
          <w:iCs/>
          <w:color w:val="FF0000"/>
          <w:sz w:val="24"/>
          <w:szCs w:val="24"/>
          <w:lang w:val="es-ES"/>
        </w:rPr>
        <w:t xml:space="preserve"> (</w:t>
      </w:r>
      <w:r w:rsidR="00405438">
        <w:rPr>
          <w:rFonts w:ascii="Arial" w:hAnsi="Arial" w:cs="Arial"/>
          <w:bCs/>
          <w:iCs/>
          <w:color w:val="FF0000"/>
          <w:sz w:val="24"/>
          <w:szCs w:val="24"/>
          <w:lang w:val="es-ES"/>
        </w:rPr>
        <w:t>**********</w:t>
      </w:r>
      <w:r w:rsidR="005D2F26" w:rsidRPr="0087541C">
        <w:rPr>
          <w:rFonts w:ascii="Arial" w:hAnsi="Arial" w:cs="Arial"/>
          <w:bCs/>
          <w:iCs/>
          <w:color w:val="FF0000"/>
          <w:sz w:val="24"/>
          <w:szCs w:val="24"/>
          <w:lang w:val="es-ES"/>
        </w:rPr>
        <w:t>)</w:t>
      </w:r>
      <w:r w:rsidR="005D2F26" w:rsidRPr="0087541C">
        <w:rPr>
          <w:rFonts w:ascii="Arial" w:hAnsi="Arial" w:cs="Arial"/>
          <w:bCs/>
          <w:iCs/>
          <w:sz w:val="24"/>
          <w:szCs w:val="24"/>
          <w:lang w:val="es-ES"/>
        </w:rPr>
        <w:t>.</w:t>
      </w:r>
    </w:p>
    <w:p w:rsidR="0010307B" w:rsidRPr="0087541C" w:rsidRDefault="0010307B" w:rsidP="0010307B">
      <w:pPr>
        <w:pStyle w:val="Prrafodelista"/>
        <w:spacing w:after="0"/>
        <w:ind w:left="1428"/>
        <w:jc w:val="both"/>
        <w:rPr>
          <w:rFonts w:ascii="Arial" w:hAnsi="Arial" w:cs="Arial"/>
          <w:bCs/>
          <w:iCs/>
          <w:sz w:val="24"/>
          <w:szCs w:val="24"/>
          <w:lang w:val="es-ES"/>
        </w:rPr>
      </w:pPr>
    </w:p>
    <w:p w:rsidR="00424F9E" w:rsidRDefault="0010307B" w:rsidP="00240F3A">
      <w:pPr>
        <w:spacing w:after="0"/>
        <w:ind w:firstLine="708"/>
        <w:jc w:val="both"/>
        <w:rPr>
          <w:rFonts w:ascii="Arial" w:hAnsi="Arial" w:cs="Arial"/>
          <w:sz w:val="24"/>
          <w:szCs w:val="24"/>
        </w:rPr>
      </w:pPr>
      <w:r w:rsidRPr="0087541C">
        <w:rPr>
          <w:rFonts w:ascii="Arial" w:hAnsi="Arial" w:cs="Arial"/>
          <w:sz w:val="24"/>
          <w:szCs w:val="24"/>
        </w:rPr>
        <w:t xml:space="preserve">De esa guisa, como se anticipó, a Juicio de la Suscrita Magistrada los argumentos de disenso de la actora son esencialmente fundados en virtud a que, contrario a lo considerado en la resolución </w:t>
      </w:r>
      <w:r w:rsidRPr="0087541C">
        <w:rPr>
          <w:rFonts w:ascii="Arial" w:hAnsi="Arial" w:cs="Arial"/>
          <w:bCs/>
          <w:iCs/>
          <w:sz w:val="24"/>
          <w:szCs w:val="24"/>
        </w:rPr>
        <w:t xml:space="preserve">imposición de Medida de Apremio identificado con número </w:t>
      </w:r>
      <w:r w:rsidR="00405438">
        <w:rPr>
          <w:rFonts w:ascii="Arial" w:hAnsi="Arial" w:cs="Arial"/>
          <w:bCs/>
          <w:iCs/>
          <w:color w:val="FF0000"/>
          <w:sz w:val="24"/>
          <w:szCs w:val="24"/>
        </w:rPr>
        <w:t>**********</w:t>
      </w:r>
      <w:r w:rsidRPr="0087541C">
        <w:rPr>
          <w:rFonts w:ascii="Arial" w:hAnsi="Arial" w:cs="Arial"/>
          <w:b/>
          <w:bCs/>
          <w:iCs/>
          <w:sz w:val="24"/>
          <w:szCs w:val="24"/>
        </w:rPr>
        <w:t xml:space="preserve"> </w:t>
      </w:r>
      <w:r w:rsidRPr="0087541C">
        <w:rPr>
          <w:rFonts w:ascii="Arial" w:hAnsi="Arial" w:cs="Arial"/>
          <w:bCs/>
          <w:iCs/>
          <w:sz w:val="24"/>
          <w:szCs w:val="24"/>
        </w:rPr>
        <w:t>por la</w:t>
      </w:r>
      <w:r w:rsidRPr="0087541C">
        <w:rPr>
          <w:rFonts w:ascii="Arial" w:hAnsi="Arial" w:cs="Arial"/>
          <w:b/>
          <w:bCs/>
          <w:iCs/>
          <w:sz w:val="24"/>
          <w:szCs w:val="24"/>
        </w:rPr>
        <w:t xml:space="preserve"> </w:t>
      </w:r>
      <w:r w:rsidRPr="0087541C">
        <w:rPr>
          <w:rFonts w:ascii="Arial" w:hAnsi="Arial" w:cs="Arial"/>
          <w:sz w:val="24"/>
          <w:szCs w:val="24"/>
        </w:rPr>
        <w:t xml:space="preserve">demandada </w:t>
      </w:r>
      <w:r w:rsidRPr="0087541C">
        <w:rPr>
          <w:rFonts w:ascii="Arial" w:hAnsi="Arial" w:cs="Arial"/>
          <w:i/>
          <w:sz w:val="24"/>
          <w:szCs w:val="24"/>
        </w:rPr>
        <w:t>–</w:t>
      </w:r>
      <w:r w:rsidRPr="0087541C">
        <w:rPr>
          <w:rFonts w:ascii="Arial" w:hAnsi="Arial" w:cs="Arial"/>
          <w:b/>
          <w:i/>
          <w:sz w:val="24"/>
          <w:szCs w:val="24"/>
        </w:rPr>
        <w:t>CEGAIP</w:t>
      </w:r>
      <w:r w:rsidRPr="0087541C">
        <w:rPr>
          <w:rFonts w:ascii="Arial" w:hAnsi="Arial" w:cs="Arial"/>
          <w:i/>
          <w:sz w:val="24"/>
          <w:szCs w:val="24"/>
        </w:rPr>
        <w:t>-,</w:t>
      </w:r>
      <w:r w:rsidRPr="0087541C">
        <w:rPr>
          <w:rFonts w:ascii="Arial" w:hAnsi="Arial" w:cs="Arial"/>
          <w:sz w:val="24"/>
          <w:szCs w:val="24"/>
        </w:rPr>
        <w:t xml:space="preserve"> </w:t>
      </w:r>
      <w:r w:rsidRPr="0087541C">
        <w:rPr>
          <w:rFonts w:ascii="Arial" w:hAnsi="Arial" w:cs="Arial"/>
          <w:b/>
          <w:sz w:val="24"/>
          <w:szCs w:val="24"/>
        </w:rPr>
        <w:t>no se advierte de manera fehaciente que dentro del Procedimiento de Evaluación</w:t>
      </w:r>
      <w:r w:rsidRPr="0087541C">
        <w:rPr>
          <w:rFonts w:ascii="Arial" w:hAnsi="Arial" w:cs="Arial"/>
          <w:b/>
          <w:bCs/>
          <w:iCs/>
          <w:sz w:val="24"/>
          <w:szCs w:val="24"/>
        </w:rPr>
        <w:t xml:space="preserve">; </w:t>
      </w:r>
      <w:r w:rsidRPr="0087541C">
        <w:rPr>
          <w:rFonts w:ascii="Arial" w:hAnsi="Arial" w:cs="Arial"/>
          <w:b/>
          <w:sz w:val="24"/>
          <w:szCs w:val="24"/>
        </w:rPr>
        <w:t>en cuyo incumplimiento sustenta la determinación de la medida de apremio, consistente en una multa, se haya considerado a</w:t>
      </w:r>
      <w:r w:rsidR="0020106B" w:rsidRPr="0087541C">
        <w:rPr>
          <w:rFonts w:ascii="Arial" w:hAnsi="Arial" w:cs="Arial"/>
          <w:b/>
          <w:sz w:val="24"/>
          <w:szCs w:val="24"/>
        </w:rPr>
        <w:t>l</w:t>
      </w:r>
      <w:r w:rsidRPr="0087541C">
        <w:rPr>
          <w:rFonts w:ascii="Arial" w:hAnsi="Arial" w:cs="Arial"/>
          <w:b/>
          <w:sz w:val="24"/>
          <w:szCs w:val="24"/>
        </w:rPr>
        <w:t xml:space="preserve"> actor </w:t>
      </w:r>
      <w:r w:rsidR="00405438">
        <w:rPr>
          <w:rFonts w:ascii="Arial" w:hAnsi="Arial" w:cs="Arial"/>
          <w:b/>
          <w:color w:val="FF0000"/>
          <w:sz w:val="24"/>
          <w:szCs w:val="24"/>
        </w:rPr>
        <w:t>**********</w:t>
      </w:r>
      <w:r w:rsidR="000F7E8B" w:rsidRPr="0087541C">
        <w:rPr>
          <w:rFonts w:ascii="Arial" w:hAnsi="Arial" w:cs="Arial"/>
          <w:b/>
          <w:color w:val="FF0000"/>
          <w:sz w:val="24"/>
          <w:szCs w:val="24"/>
        </w:rPr>
        <w:t xml:space="preserve">, </w:t>
      </w:r>
      <w:r w:rsidRPr="0087541C">
        <w:rPr>
          <w:rFonts w:ascii="Arial" w:hAnsi="Arial" w:cs="Arial"/>
          <w:b/>
          <w:color w:val="FF0000"/>
          <w:sz w:val="24"/>
          <w:szCs w:val="24"/>
        </w:rPr>
        <w:t xml:space="preserve"> </w:t>
      </w:r>
      <w:r w:rsidRPr="0087541C">
        <w:rPr>
          <w:rFonts w:ascii="Arial" w:hAnsi="Arial" w:cs="Arial"/>
          <w:b/>
          <w:sz w:val="24"/>
          <w:szCs w:val="24"/>
        </w:rPr>
        <w:t xml:space="preserve">en su carácter de Presidente Municipal de </w:t>
      </w:r>
      <w:proofErr w:type="spellStart"/>
      <w:r w:rsidR="000F7E8B" w:rsidRPr="0087541C">
        <w:rPr>
          <w:rFonts w:ascii="Arial" w:hAnsi="Arial" w:cs="Arial"/>
          <w:b/>
          <w:sz w:val="24"/>
          <w:szCs w:val="24"/>
        </w:rPr>
        <w:t>Rioverde</w:t>
      </w:r>
      <w:proofErr w:type="spellEnd"/>
      <w:r w:rsidRPr="0087541C">
        <w:rPr>
          <w:rFonts w:ascii="Arial" w:hAnsi="Arial" w:cs="Arial"/>
          <w:b/>
          <w:sz w:val="24"/>
          <w:szCs w:val="24"/>
        </w:rPr>
        <w:t xml:space="preserve">, S.L.P. como sujeto obligado o bien como servidor público vinculado al cumplimiento de los requerimientos </w:t>
      </w:r>
      <w:r w:rsidR="005B0E3E">
        <w:rPr>
          <w:rFonts w:ascii="Arial" w:hAnsi="Arial" w:cs="Arial"/>
          <w:noProof/>
          <w:sz w:val="24"/>
          <w:szCs w:val="24"/>
          <w:lang w:eastAsia="es-MX"/>
        </w:rPr>
        <w:drawing>
          <wp:anchor distT="0" distB="0" distL="114300" distR="114300" simplePos="0" relativeHeight="251672576" behindDoc="1" locked="0" layoutInCell="1" allowOverlap="1" wp14:anchorId="73C49588" wp14:editId="57A97904">
            <wp:simplePos x="0" y="0"/>
            <wp:positionH relativeFrom="column">
              <wp:posOffset>-1562100</wp:posOffset>
            </wp:positionH>
            <wp:positionV relativeFrom="paragraph">
              <wp:posOffset>0</wp:posOffset>
            </wp:positionV>
            <wp:extent cx="1352550" cy="2152650"/>
            <wp:effectExtent l="0" t="0" r="0" b="0"/>
            <wp:wrapTight wrapText="bothSides">
              <wp:wrapPolygon edited="0">
                <wp:start x="0" y="0"/>
                <wp:lineTo x="0" y="21409"/>
                <wp:lineTo x="21296" y="21409"/>
                <wp:lineTo x="21296"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0" cy="2152650"/>
                    </a:xfrm>
                    <a:prstGeom prst="rect">
                      <a:avLst/>
                    </a:prstGeom>
                    <a:noFill/>
                  </pic:spPr>
                </pic:pic>
              </a:graphicData>
            </a:graphic>
          </wp:anchor>
        </w:drawing>
      </w:r>
      <w:r w:rsidRPr="0087541C">
        <w:rPr>
          <w:rFonts w:ascii="Arial" w:hAnsi="Arial" w:cs="Arial"/>
          <w:b/>
          <w:sz w:val="24"/>
          <w:szCs w:val="24"/>
        </w:rPr>
        <w:t>formulados dentro del referido procedimiento de evaluación</w:t>
      </w:r>
      <w:r w:rsidRPr="0087541C">
        <w:rPr>
          <w:rFonts w:ascii="Arial" w:hAnsi="Arial" w:cs="Arial"/>
          <w:sz w:val="24"/>
          <w:szCs w:val="24"/>
        </w:rPr>
        <w:t xml:space="preserve">; por lo que es inconcuso que la demandada contravino lo previsto en el artículo 190, primer parte normativa de la Ley de Transparencia y Acceso a la Información Pública del Estado de San Luis Potosí. </w:t>
      </w:r>
    </w:p>
    <w:p w:rsidR="005B0E3E" w:rsidRPr="00240F3A" w:rsidRDefault="005B0E3E" w:rsidP="00240F3A">
      <w:pPr>
        <w:spacing w:after="0"/>
        <w:ind w:firstLine="708"/>
        <w:jc w:val="both"/>
        <w:rPr>
          <w:rFonts w:ascii="Arial" w:hAnsi="Arial" w:cs="Arial"/>
          <w:sz w:val="24"/>
          <w:szCs w:val="24"/>
        </w:rPr>
      </w:pPr>
    </w:p>
    <w:p w:rsidR="00EB3144" w:rsidRPr="0087541C" w:rsidRDefault="000F7E8B" w:rsidP="00EB3144">
      <w:pPr>
        <w:spacing w:after="0"/>
        <w:ind w:firstLine="708"/>
        <w:jc w:val="both"/>
        <w:rPr>
          <w:rFonts w:ascii="Arial" w:hAnsi="Arial" w:cs="Arial"/>
          <w:sz w:val="24"/>
          <w:szCs w:val="24"/>
        </w:rPr>
      </w:pPr>
      <w:r w:rsidRPr="0087541C">
        <w:rPr>
          <w:rFonts w:ascii="Arial" w:hAnsi="Arial" w:cs="Arial"/>
          <w:sz w:val="24"/>
          <w:szCs w:val="24"/>
        </w:rPr>
        <w:t xml:space="preserve">Ya que, por conducto del Presidente Municipal y Titular de la Unidad de Transparencia, pertenecientes al Ayuntamiento de </w:t>
      </w:r>
      <w:proofErr w:type="spellStart"/>
      <w:r w:rsidRPr="0087541C">
        <w:rPr>
          <w:rFonts w:ascii="Arial" w:hAnsi="Arial" w:cs="Arial"/>
          <w:sz w:val="24"/>
          <w:szCs w:val="24"/>
        </w:rPr>
        <w:t>Rioverde</w:t>
      </w:r>
      <w:proofErr w:type="spellEnd"/>
      <w:r w:rsidRPr="0087541C">
        <w:rPr>
          <w:rFonts w:ascii="Arial" w:hAnsi="Arial" w:cs="Arial"/>
          <w:sz w:val="24"/>
          <w:szCs w:val="24"/>
        </w:rPr>
        <w:t xml:space="preserve">, S.L.P. se notificaba al señalado como sujeto obligado </w:t>
      </w:r>
      <w:r w:rsidRPr="0087541C">
        <w:rPr>
          <w:rFonts w:ascii="Arial" w:hAnsi="Arial" w:cs="Arial"/>
          <w:bCs/>
          <w:i/>
          <w:iCs/>
          <w:sz w:val="24"/>
          <w:szCs w:val="24"/>
        </w:rPr>
        <w:t>-</w:t>
      </w:r>
      <w:r w:rsidR="000D3591" w:rsidRPr="000D3591">
        <w:rPr>
          <w:rFonts w:ascii="Arial" w:hAnsi="Arial" w:cs="Arial"/>
          <w:bCs/>
          <w:i/>
          <w:iCs/>
          <w:color w:val="FF0000"/>
          <w:sz w:val="24"/>
          <w:szCs w:val="24"/>
        </w:rPr>
        <w:t>**********</w:t>
      </w:r>
      <w:r w:rsidRPr="0087541C">
        <w:rPr>
          <w:rFonts w:ascii="Arial" w:hAnsi="Arial" w:cs="Arial"/>
          <w:bCs/>
          <w:i/>
          <w:iCs/>
          <w:sz w:val="24"/>
          <w:szCs w:val="24"/>
        </w:rPr>
        <w:t>-</w:t>
      </w:r>
      <w:r w:rsidRPr="0087541C">
        <w:rPr>
          <w:rFonts w:ascii="Arial" w:hAnsi="Arial" w:cs="Arial"/>
          <w:bCs/>
          <w:iCs/>
          <w:sz w:val="24"/>
          <w:szCs w:val="24"/>
        </w:rPr>
        <w:t xml:space="preserve"> </w:t>
      </w:r>
      <w:r w:rsidRPr="0087541C">
        <w:rPr>
          <w:rFonts w:ascii="Arial" w:hAnsi="Arial" w:cs="Arial"/>
          <w:sz w:val="24"/>
          <w:szCs w:val="24"/>
        </w:rPr>
        <w:t>a fin de que diera cumplimiento con los requerimientos que formuló en la primera y segunda verificación; de igual manera es inconcuso que la aquí dem</w:t>
      </w:r>
      <w:r w:rsidR="0020106B" w:rsidRPr="0087541C">
        <w:rPr>
          <w:rFonts w:ascii="Arial" w:hAnsi="Arial" w:cs="Arial"/>
          <w:sz w:val="24"/>
          <w:szCs w:val="24"/>
        </w:rPr>
        <w:t>andada en ningún momento vinculó</w:t>
      </w:r>
      <w:r w:rsidRPr="0087541C">
        <w:rPr>
          <w:rFonts w:ascii="Arial" w:hAnsi="Arial" w:cs="Arial"/>
          <w:sz w:val="24"/>
          <w:szCs w:val="24"/>
        </w:rPr>
        <w:t xml:space="preserve"> para el cumplimiento de las Obligaciones de Transparencia a los servidores públicos en los cargos de Presidente Municipal y Titular de la </w:t>
      </w:r>
      <w:r w:rsidRPr="0087541C">
        <w:rPr>
          <w:rFonts w:ascii="Arial" w:hAnsi="Arial" w:cs="Arial"/>
          <w:sz w:val="24"/>
          <w:szCs w:val="24"/>
        </w:rPr>
        <w:lastRenderedPageBreak/>
        <w:t xml:space="preserve">Unidad de Transparencia; y  mucho menos se sustentó que acorde con las atribuciones del Presidente Municipal este fuese el obligado al cumplimiento de los requerimientos en cita; es decir la demandada; no justifica de donde surge tal obligación del Presidente Municipal en turno a dar cumplimiento con lo determinado en el Procedimiento de Evaluación entablado al Ayuntamiento de </w:t>
      </w:r>
      <w:proofErr w:type="spellStart"/>
      <w:r w:rsidR="00EB3144" w:rsidRPr="0087541C">
        <w:rPr>
          <w:rFonts w:ascii="Arial" w:hAnsi="Arial" w:cs="Arial"/>
          <w:sz w:val="24"/>
          <w:szCs w:val="24"/>
        </w:rPr>
        <w:t>Rioverde</w:t>
      </w:r>
      <w:proofErr w:type="spellEnd"/>
      <w:r w:rsidR="00EB3144" w:rsidRPr="0087541C">
        <w:rPr>
          <w:rFonts w:ascii="Arial" w:hAnsi="Arial" w:cs="Arial"/>
          <w:sz w:val="24"/>
          <w:szCs w:val="24"/>
        </w:rPr>
        <w:t>, S.L.P.</w:t>
      </w:r>
      <w:r w:rsidRPr="0087541C">
        <w:rPr>
          <w:rFonts w:ascii="Arial" w:hAnsi="Arial" w:cs="Arial"/>
          <w:sz w:val="24"/>
          <w:szCs w:val="24"/>
        </w:rPr>
        <w:t xml:space="preserve">, como sujeto obligado.   </w:t>
      </w:r>
    </w:p>
    <w:p w:rsidR="00EB3144" w:rsidRPr="0087541C" w:rsidRDefault="00EB3144" w:rsidP="00EB3144">
      <w:pPr>
        <w:spacing w:after="0"/>
        <w:ind w:firstLine="708"/>
        <w:jc w:val="both"/>
        <w:rPr>
          <w:rFonts w:ascii="Arial" w:hAnsi="Arial" w:cs="Arial"/>
          <w:sz w:val="24"/>
          <w:szCs w:val="24"/>
        </w:rPr>
      </w:pPr>
    </w:p>
    <w:p w:rsidR="00EB3144" w:rsidRPr="0087541C" w:rsidRDefault="00EB3144" w:rsidP="00EB3144">
      <w:pPr>
        <w:spacing w:after="0"/>
        <w:ind w:firstLine="708"/>
        <w:jc w:val="both"/>
        <w:rPr>
          <w:rFonts w:ascii="Arial" w:hAnsi="Arial" w:cs="Arial"/>
          <w:sz w:val="24"/>
          <w:szCs w:val="24"/>
        </w:rPr>
      </w:pPr>
      <w:r w:rsidRPr="0087541C">
        <w:rPr>
          <w:rFonts w:ascii="Arial" w:hAnsi="Arial" w:cs="Arial"/>
          <w:bCs/>
          <w:iCs/>
          <w:sz w:val="24"/>
          <w:szCs w:val="24"/>
        </w:rPr>
        <w:t xml:space="preserve">En este orden, cabe precisar que de los numerales 3 </w:t>
      </w:r>
      <w:proofErr w:type="gramStart"/>
      <w:r w:rsidRPr="0087541C">
        <w:rPr>
          <w:rFonts w:ascii="Arial" w:hAnsi="Arial" w:cs="Arial"/>
          <w:bCs/>
          <w:iCs/>
          <w:sz w:val="24"/>
          <w:szCs w:val="24"/>
        </w:rPr>
        <w:t>fracción</w:t>
      </w:r>
      <w:proofErr w:type="gramEnd"/>
      <w:r w:rsidRPr="0087541C">
        <w:rPr>
          <w:rFonts w:ascii="Arial" w:hAnsi="Arial" w:cs="Arial"/>
          <w:bCs/>
          <w:iCs/>
          <w:sz w:val="24"/>
          <w:szCs w:val="24"/>
        </w:rPr>
        <w:t xml:space="preserve"> XXXVI, 54, 55 y 58 de la </w:t>
      </w:r>
      <w:r w:rsidRPr="0087541C">
        <w:rPr>
          <w:rFonts w:ascii="Arial" w:hAnsi="Arial" w:cs="Arial"/>
          <w:sz w:val="24"/>
          <w:szCs w:val="24"/>
        </w:rPr>
        <w:t>Ley de Transparencia y Acceso a la Información Pública del Estado de San Luis Potosí, establecen lo siguiente:</w:t>
      </w:r>
    </w:p>
    <w:p w:rsidR="00EB3144" w:rsidRDefault="00EB3144" w:rsidP="00EB3144">
      <w:pPr>
        <w:spacing w:after="0"/>
        <w:ind w:firstLine="708"/>
        <w:jc w:val="both"/>
        <w:rPr>
          <w:rFonts w:ascii="Arial" w:hAnsi="Arial" w:cs="Arial"/>
          <w:sz w:val="28"/>
          <w:szCs w:val="28"/>
        </w:rPr>
      </w:pP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i/>
        </w:rPr>
        <w:t xml:space="preserve">… </w:t>
      </w:r>
    </w:p>
    <w:p w:rsidR="00EB3144" w:rsidRPr="0087541C" w:rsidRDefault="00EB3144" w:rsidP="00EB3144">
      <w:pPr>
        <w:spacing w:after="0" w:line="240" w:lineRule="auto"/>
        <w:ind w:left="709" w:right="618"/>
        <w:jc w:val="both"/>
        <w:rPr>
          <w:rFonts w:ascii="Arial" w:hAnsi="Arial" w:cs="Arial"/>
          <w:i/>
        </w:rPr>
      </w:pP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i/>
        </w:rPr>
        <w:t>“</w:t>
      </w:r>
      <w:r w:rsidRPr="0087541C">
        <w:rPr>
          <w:rFonts w:ascii="Arial" w:hAnsi="Arial" w:cs="Arial"/>
          <w:b/>
          <w:i/>
        </w:rPr>
        <w:t>ARTÍCULO 3°. Para los efectos de la presente Ley se entenderá por:</w:t>
      </w:r>
    </w:p>
    <w:p w:rsidR="00EB3144" w:rsidRPr="0087541C" w:rsidRDefault="00EB3144" w:rsidP="00EB3144">
      <w:pPr>
        <w:spacing w:after="0" w:line="240" w:lineRule="auto"/>
        <w:ind w:left="709" w:right="618"/>
        <w:jc w:val="both"/>
        <w:rPr>
          <w:rFonts w:ascii="Arial" w:hAnsi="Arial" w:cs="Arial"/>
          <w:i/>
        </w:rPr>
      </w:pP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b/>
          <w:i/>
        </w:rPr>
        <w:t>XXXVI. Unidad de Transparencia</w:t>
      </w:r>
      <w:r w:rsidRPr="0087541C">
        <w:rPr>
          <w:rFonts w:ascii="Arial" w:hAnsi="Arial" w:cs="Arial"/>
          <w:i/>
        </w:rPr>
        <w:t xml:space="preserve">: las unidades administrativas de cada uno de los sujetos obligados, </w:t>
      </w:r>
      <w:r w:rsidRPr="0087541C">
        <w:rPr>
          <w:rFonts w:ascii="Arial" w:hAnsi="Arial" w:cs="Arial"/>
          <w:b/>
          <w:i/>
          <w:u w:val="single"/>
        </w:rPr>
        <w:t>responsables</w:t>
      </w:r>
      <w:r w:rsidRPr="0087541C">
        <w:rPr>
          <w:rFonts w:ascii="Arial" w:hAnsi="Arial" w:cs="Arial"/>
          <w:i/>
        </w:rPr>
        <w:t xml:space="preserve"> de atender las solicitudes de acceso a la información pública, y</w:t>
      </w: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i/>
        </w:rPr>
        <w:t>…</w:t>
      </w:r>
    </w:p>
    <w:p w:rsidR="00EB3144" w:rsidRPr="0087541C" w:rsidRDefault="00EB3144" w:rsidP="00EB3144">
      <w:pPr>
        <w:spacing w:after="0" w:line="240" w:lineRule="auto"/>
        <w:ind w:left="709" w:right="618"/>
        <w:jc w:val="both"/>
        <w:rPr>
          <w:rFonts w:ascii="Arial" w:hAnsi="Arial" w:cs="Arial"/>
          <w:i/>
        </w:rPr>
      </w:pP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b/>
          <w:i/>
        </w:rPr>
        <w:t>ARTÍCULO 54.</w:t>
      </w:r>
      <w:r w:rsidRPr="0087541C">
        <w:rPr>
          <w:rFonts w:ascii="Arial" w:hAnsi="Arial" w:cs="Arial"/>
          <w:i/>
        </w:rPr>
        <w:t xml:space="preserve"> Los sujetos obligados designarán al responsable de </w:t>
      </w:r>
      <w:r w:rsidRPr="0087541C">
        <w:rPr>
          <w:rFonts w:ascii="Arial" w:hAnsi="Arial" w:cs="Arial"/>
          <w:b/>
          <w:i/>
          <w:u w:val="single"/>
        </w:rPr>
        <w:t>la Unidad de Transparencia que tendrá las siguientes funciones</w:t>
      </w:r>
      <w:r w:rsidRPr="0087541C">
        <w:rPr>
          <w:rFonts w:ascii="Arial" w:hAnsi="Arial" w:cs="Arial"/>
          <w:i/>
        </w:rPr>
        <w:t>:</w:t>
      </w:r>
    </w:p>
    <w:p w:rsidR="00EB3144" w:rsidRPr="0087541C" w:rsidRDefault="00EB3144" w:rsidP="00EB3144">
      <w:pPr>
        <w:spacing w:after="0" w:line="240" w:lineRule="auto"/>
        <w:ind w:left="709" w:right="618"/>
        <w:jc w:val="both"/>
        <w:rPr>
          <w:rFonts w:ascii="Arial" w:hAnsi="Arial" w:cs="Arial"/>
          <w:i/>
        </w:rPr>
      </w:pPr>
    </w:p>
    <w:p w:rsidR="00EB3144" w:rsidRPr="0087541C" w:rsidRDefault="00EB3144" w:rsidP="00EB3144">
      <w:pPr>
        <w:spacing w:after="0" w:line="240" w:lineRule="auto"/>
        <w:ind w:left="709" w:right="618"/>
        <w:jc w:val="both"/>
        <w:rPr>
          <w:rFonts w:ascii="Arial" w:hAnsi="Arial" w:cs="Arial"/>
          <w:b/>
          <w:i/>
          <w:u w:val="single"/>
        </w:rPr>
      </w:pPr>
      <w:r w:rsidRPr="0087541C">
        <w:rPr>
          <w:rFonts w:ascii="Arial" w:hAnsi="Arial" w:cs="Arial"/>
          <w:b/>
          <w:i/>
        </w:rPr>
        <w:t>I.-</w:t>
      </w:r>
      <w:r w:rsidRPr="0087541C">
        <w:rPr>
          <w:rFonts w:ascii="Arial" w:hAnsi="Arial" w:cs="Arial"/>
          <w:i/>
        </w:rPr>
        <w:t xml:space="preserve"> Recabar y difundir la información a que se refieren los capítulos, II, III, y IV, del Título Cuarto de esta Ley </w:t>
      </w:r>
      <w:r w:rsidRPr="0087541C">
        <w:rPr>
          <w:rFonts w:ascii="Arial" w:hAnsi="Arial" w:cs="Arial"/>
          <w:b/>
          <w:i/>
          <w:u w:val="single"/>
        </w:rPr>
        <w:t>y propiciar que las áreas la actualicen periódicamente, conforme la normatividad aplicables;</w:t>
      </w:r>
    </w:p>
    <w:p w:rsidR="00EB3144" w:rsidRPr="0087541C" w:rsidRDefault="00EB3144" w:rsidP="00EB3144">
      <w:pPr>
        <w:spacing w:after="0" w:line="240" w:lineRule="auto"/>
        <w:ind w:left="709" w:right="618"/>
        <w:jc w:val="both"/>
        <w:rPr>
          <w:rFonts w:ascii="Arial" w:hAnsi="Arial" w:cs="Arial"/>
          <w:b/>
          <w:i/>
          <w:u w:val="single"/>
        </w:rPr>
      </w:pPr>
    </w:p>
    <w:p w:rsidR="00EB3144" w:rsidRPr="0087541C" w:rsidRDefault="00EB3144" w:rsidP="00EB3144">
      <w:pPr>
        <w:spacing w:after="0" w:line="240" w:lineRule="auto"/>
        <w:ind w:left="709" w:right="618"/>
        <w:jc w:val="both"/>
        <w:rPr>
          <w:rFonts w:ascii="Arial" w:hAnsi="Arial" w:cs="Arial"/>
          <w:b/>
          <w:i/>
          <w:u w:val="single"/>
        </w:rPr>
      </w:pPr>
      <w:r w:rsidRPr="0087541C">
        <w:rPr>
          <w:rFonts w:ascii="Arial" w:hAnsi="Arial" w:cs="Arial"/>
          <w:b/>
          <w:i/>
          <w:u w:val="single"/>
        </w:rPr>
        <w:t>…</w:t>
      </w:r>
    </w:p>
    <w:p w:rsidR="00EB3144" w:rsidRPr="0087541C" w:rsidRDefault="00EB3144" w:rsidP="00EB3144">
      <w:pPr>
        <w:spacing w:after="0" w:line="240" w:lineRule="auto"/>
        <w:ind w:left="709" w:right="618"/>
        <w:jc w:val="both"/>
        <w:rPr>
          <w:rFonts w:ascii="Arial" w:hAnsi="Arial" w:cs="Arial"/>
          <w:b/>
          <w:i/>
          <w:u w:val="single"/>
        </w:rPr>
      </w:pPr>
    </w:p>
    <w:p w:rsidR="00EB3144" w:rsidRPr="0087541C" w:rsidRDefault="00EB3144" w:rsidP="00EB3144">
      <w:pPr>
        <w:spacing w:after="0" w:line="240" w:lineRule="auto"/>
        <w:ind w:left="709" w:right="618"/>
        <w:jc w:val="both"/>
        <w:rPr>
          <w:rFonts w:ascii="Arial" w:hAnsi="Arial" w:cs="Arial"/>
          <w:b/>
          <w:i/>
          <w:u w:val="single"/>
        </w:rPr>
      </w:pPr>
      <w:r w:rsidRPr="0087541C">
        <w:rPr>
          <w:rFonts w:ascii="Arial" w:hAnsi="Arial" w:cs="Arial"/>
          <w:b/>
          <w:i/>
        </w:rPr>
        <w:t>XI.</w:t>
      </w:r>
      <w:r w:rsidRPr="0087541C">
        <w:rPr>
          <w:rFonts w:ascii="Arial" w:hAnsi="Arial" w:cs="Arial"/>
          <w:i/>
        </w:rPr>
        <w:t xml:space="preserve"> </w:t>
      </w:r>
      <w:r w:rsidRPr="0087541C">
        <w:rPr>
          <w:rFonts w:ascii="Arial" w:hAnsi="Arial" w:cs="Arial"/>
          <w:b/>
          <w:i/>
          <w:u w:val="single"/>
        </w:rPr>
        <w:t>Hacer del conocimiento de la instancia competente la probable responsabilidad por el incumplimiento de las obligaciones previstas en esta Ley y en las demás disposiciones aplicables;</w:t>
      </w: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b/>
          <w:i/>
        </w:rPr>
        <w:t>ARTÍCULO 55.</w:t>
      </w:r>
      <w:r w:rsidRPr="0087541C">
        <w:rPr>
          <w:rFonts w:ascii="Arial" w:hAnsi="Arial" w:cs="Arial"/>
          <w:i/>
        </w:rPr>
        <w:t xml:space="preserve"> Cuando alguna área </w:t>
      </w:r>
      <w:r w:rsidR="0020106B" w:rsidRPr="0087541C">
        <w:rPr>
          <w:rFonts w:ascii="Arial" w:hAnsi="Arial" w:cs="Arial"/>
          <w:i/>
        </w:rPr>
        <w:t>de los sujetos obligados se neg</w:t>
      </w:r>
      <w:r w:rsidRPr="0087541C">
        <w:rPr>
          <w:rFonts w:ascii="Arial" w:hAnsi="Arial" w:cs="Arial"/>
          <w:i/>
        </w:rPr>
        <w:t xml:space="preserve">ara a colaborar con la Unidad de Transparencia, ésta dará aviso al superior jerárquico para que le ordene realizar sin demora las acciones conducentes. </w:t>
      </w:r>
    </w:p>
    <w:p w:rsidR="00EB3144" w:rsidRPr="0087541C" w:rsidRDefault="00EB3144" w:rsidP="00EB3144">
      <w:pPr>
        <w:spacing w:after="0" w:line="240" w:lineRule="auto"/>
        <w:ind w:left="709" w:right="618"/>
        <w:jc w:val="both"/>
        <w:rPr>
          <w:rFonts w:ascii="Arial" w:hAnsi="Arial" w:cs="Arial"/>
          <w:i/>
        </w:rPr>
      </w:pP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i/>
        </w:rPr>
        <w:t>Cuando persista la negativa de colaboración, la Unidad de Transparencia lo hará del conocimiento a la contraloría interna o la que haga sus veces, para que inicie, en su caso, el procedimiento de responsabilidad respectivo.</w:t>
      </w:r>
    </w:p>
    <w:p w:rsidR="00EB3144" w:rsidRPr="0087541C" w:rsidRDefault="00EB3144" w:rsidP="00EB3144">
      <w:pPr>
        <w:spacing w:after="0" w:line="240" w:lineRule="auto"/>
        <w:ind w:left="709" w:right="618"/>
        <w:jc w:val="both"/>
        <w:rPr>
          <w:rFonts w:ascii="Arial" w:hAnsi="Arial" w:cs="Arial"/>
          <w:i/>
        </w:rPr>
      </w:pP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b/>
          <w:i/>
        </w:rPr>
        <w:t>ARTÍCULO 58.</w:t>
      </w:r>
      <w:r w:rsidRPr="0087541C">
        <w:rPr>
          <w:rFonts w:ascii="Arial" w:hAnsi="Arial" w:cs="Arial"/>
          <w:i/>
        </w:rPr>
        <w:t xml:space="preserve"> </w:t>
      </w:r>
      <w:r w:rsidRPr="0087541C">
        <w:rPr>
          <w:rFonts w:ascii="Arial" w:hAnsi="Arial" w:cs="Arial"/>
          <w:b/>
          <w:i/>
          <w:u w:val="single"/>
        </w:rPr>
        <w:t>Las unidades de transparencia</w:t>
      </w:r>
      <w:r w:rsidRPr="0087541C">
        <w:rPr>
          <w:rFonts w:ascii="Arial" w:hAnsi="Arial" w:cs="Arial"/>
          <w:i/>
        </w:rPr>
        <w:t xml:space="preserve"> acatarán las resoluciones, disposiciones administrativas </w:t>
      </w:r>
      <w:r w:rsidRPr="0087541C">
        <w:rPr>
          <w:rFonts w:ascii="Arial" w:hAnsi="Arial" w:cs="Arial"/>
          <w:b/>
          <w:i/>
          <w:u w:val="single"/>
        </w:rPr>
        <w:t>y requerimientos de informes</w:t>
      </w:r>
      <w:r w:rsidRPr="0087541C">
        <w:rPr>
          <w:rFonts w:ascii="Arial" w:hAnsi="Arial" w:cs="Arial"/>
          <w:i/>
        </w:rPr>
        <w:t xml:space="preserve">, que establezca el Comité de Transparencia, o la </w:t>
      </w:r>
      <w:r w:rsidRPr="0087541C">
        <w:rPr>
          <w:rFonts w:ascii="Arial" w:hAnsi="Arial" w:cs="Arial"/>
          <w:b/>
          <w:i/>
        </w:rPr>
        <w:t>CEGAIP</w:t>
      </w:r>
      <w:r w:rsidRPr="0087541C">
        <w:rPr>
          <w:rFonts w:ascii="Arial" w:hAnsi="Arial" w:cs="Arial"/>
          <w:i/>
        </w:rPr>
        <w:t>.</w:t>
      </w:r>
    </w:p>
    <w:p w:rsidR="00EB3144" w:rsidRPr="0087541C" w:rsidRDefault="00EB3144" w:rsidP="00EB3144">
      <w:pPr>
        <w:spacing w:after="0" w:line="240" w:lineRule="auto"/>
        <w:ind w:left="709" w:right="618"/>
        <w:jc w:val="both"/>
        <w:rPr>
          <w:rFonts w:ascii="Arial" w:hAnsi="Arial" w:cs="Arial"/>
          <w:i/>
        </w:rPr>
      </w:pPr>
      <w:r w:rsidRPr="0087541C">
        <w:rPr>
          <w:rFonts w:ascii="Arial" w:hAnsi="Arial" w:cs="Arial"/>
          <w:i/>
        </w:rPr>
        <w:t>…”</w:t>
      </w:r>
    </w:p>
    <w:p w:rsidR="00EB3144" w:rsidRDefault="00EB3144" w:rsidP="00EB3144">
      <w:pPr>
        <w:spacing w:after="0"/>
        <w:jc w:val="both"/>
        <w:rPr>
          <w:rFonts w:ascii="Arial" w:hAnsi="Arial" w:cs="Arial"/>
          <w:bCs/>
          <w:iCs/>
          <w:sz w:val="28"/>
          <w:szCs w:val="24"/>
        </w:rPr>
      </w:pPr>
    </w:p>
    <w:p w:rsidR="00D87FBC" w:rsidRPr="0087541C" w:rsidRDefault="00EB3144" w:rsidP="00EB3144">
      <w:pPr>
        <w:spacing w:after="0"/>
        <w:ind w:firstLine="708"/>
        <w:jc w:val="both"/>
        <w:rPr>
          <w:rFonts w:ascii="Arial" w:hAnsi="Arial" w:cs="Arial"/>
          <w:bCs/>
          <w:iCs/>
          <w:sz w:val="24"/>
          <w:szCs w:val="24"/>
        </w:rPr>
      </w:pPr>
      <w:r w:rsidRPr="0087541C">
        <w:rPr>
          <w:rFonts w:ascii="Arial" w:hAnsi="Arial" w:cs="Arial"/>
          <w:bCs/>
          <w:iCs/>
          <w:sz w:val="24"/>
          <w:szCs w:val="24"/>
        </w:rPr>
        <w:t xml:space="preserve">De lo anterior, se advierte que la </w:t>
      </w:r>
      <w:r w:rsidRPr="0087541C">
        <w:rPr>
          <w:rFonts w:ascii="Arial" w:hAnsi="Arial" w:cs="Arial"/>
          <w:b/>
          <w:bCs/>
          <w:iCs/>
          <w:sz w:val="24"/>
          <w:szCs w:val="24"/>
        </w:rPr>
        <w:t xml:space="preserve">Unidad de Transparencia </w:t>
      </w:r>
      <w:r w:rsidRPr="0087541C">
        <w:rPr>
          <w:rFonts w:ascii="Arial" w:hAnsi="Arial" w:cs="Arial"/>
          <w:bCs/>
          <w:iCs/>
          <w:sz w:val="24"/>
          <w:szCs w:val="24"/>
        </w:rPr>
        <w:t>del Sujeto obligado</w:t>
      </w:r>
      <w:r w:rsidR="003B1C3C" w:rsidRPr="0087541C">
        <w:rPr>
          <w:rFonts w:ascii="Arial" w:hAnsi="Arial" w:cs="Arial"/>
          <w:bCs/>
          <w:iCs/>
          <w:sz w:val="24"/>
          <w:szCs w:val="24"/>
        </w:rPr>
        <w:t xml:space="preserve"> </w:t>
      </w:r>
      <w:r w:rsidR="003B1C3C" w:rsidRPr="0087541C">
        <w:rPr>
          <w:rFonts w:ascii="Arial" w:hAnsi="Arial" w:cs="Arial"/>
          <w:bCs/>
          <w:i/>
          <w:iCs/>
          <w:color w:val="FF0000"/>
          <w:sz w:val="24"/>
          <w:szCs w:val="24"/>
        </w:rPr>
        <w:t>-</w:t>
      </w:r>
      <w:r w:rsidR="000D3591" w:rsidRPr="000D3591">
        <w:rPr>
          <w:rFonts w:ascii="Arial" w:hAnsi="Arial" w:cs="Arial"/>
          <w:bCs/>
          <w:i/>
          <w:iCs/>
          <w:color w:val="FF0000"/>
          <w:sz w:val="24"/>
          <w:szCs w:val="24"/>
        </w:rPr>
        <w:t>**********</w:t>
      </w:r>
      <w:r w:rsidR="003B1C3C" w:rsidRPr="0087541C">
        <w:rPr>
          <w:rFonts w:ascii="Arial" w:hAnsi="Arial" w:cs="Arial"/>
          <w:bCs/>
          <w:i/>
          <w:iCs/>
          <w:color w:val="FF0000"/>
          <w:sz w:val="24"/>
          <w:szCs w:val="24"/>
        </w:rPr>
        <w:t>-</w:t>
      </w:r>
      <w:r w:rsidRPr="0087541C">
        <w:rPr>
          <w:rFonts w:ascii="Arial" w:hAnsi="Arial" w:cs="Arial"/>
          <w:bCs/>
          <w:iCs/>
          <w:color w:val="FF0000"/>
          <w:sz w:val="24"/>
          <w:szCs w:val="24"/>
        </w:rPr>
        <w:t xml:space="preserve"> </w:t>
      </w:r>
      <w:r w:rsidRPr="0087541C">
        <w:rPr>
          <w:rFonts w:ascii="Arial" w:hAnsi="Arial" w:cs="Arial"/>
          <w:bCs/>
          <w:iCs/>
          <w:sz w:val="24"/>
          <w:szCs w:val="24"/>
        </w:rPr>
        <w:t>es la responsable de atender las solicitudes de acceso a la información pública, así como de recabar, difundir y propiciar que las áreas del sujeto obligado actualicen periódicamente la información respetiva; además de hacer del conocimiento de la instancia competente la probable responsabilidad por el incumplimiento de las obligaciones previstas en dicha Ley; y para el caso de que el área obligada de dicho sujeto se negara a colaborar, dará aviso a su superior jerárquico para que le ordene realizar sin demora las acciones conducentes</w:t>
      </w:r>
      <w:r w:rsidRPr="0087541C">
        <w:rPr>
          <w:rFonts w:ascii="Arial" w:hAnsi="Arial" w:cs="Arial"/>
          <w:b/>
          <w:bCs/>
          <w:iCs/>
          <w:sz w:val="24"/>
          <w:szCs w:val="24"/>
        </w:rPr>
        <w:t xml:space="preserve">; siendo la referida unidad de </w:t>
      </w:r>
      <w:r w:rsidRPr="0087541C">
        <w:rPr>
          <w:rFonts w:ascii="Arial" w:hAnsi="Arial" w:cs="Arial"/>
          <w:b/>
          <w:bCs/>
          <w:iCs/>
          <w:sz w:val="24"/>
          <w:szCs w:val="24"/>
        </w:rPr>
        <w:lastRenderedPageBreak/>
        <w:t xml:space="preserve">transparencia la encargada de </w:t>
      </w:r>
      <w:r w:rsidRPr="0087541C">
        <w:rPr>
          <w:rFonts w:ascii="Arial" w:hAnsi="Arial" w:cs="Arial"/>
          <w:b/>
          <w:bCs/>
          <w:iCs/>
          <w:sz w:val="24"/>
          <w:szCs w:val="24"/>
          <w:u w:val="single"/>
        </w:rPr>
        <w:t>acatar</w:t>
      </w:r>
      <w:r w:rsidRPr="0087541C">
        <w:rPr>
          <w:rFonts w:ascii="Arial" w:hAnsi="Arial" w:cs="Arial"/>
          <w:bCs/>
          <w:iCs/>
          <w:sz w:val="24"/>
          <w:szCs w:val="24"/>
        </w:rPr>
        <w:t xml:space="preserve"> las resoluciones, disposiciones administrativas </w:t>
      </w:r>
      <w:r w:rsidRPr="0087541C">
        <w:rPr>
          <w:rFonts w:ascii="Arial" w:hAnsi="Arial" w:cs="Arial"/>
          <w:b/>
          <w:bCs/>
          <w:iCs/>
          <w:sz w:val="24"/>
          <w:szCs w:val="24"/>
        </w:rPr>
        <w:t>y requerim</w:t>
      </w:r>
      <w:r w:rsidR="004757DA" w:rsidRPr="0087541C">
        <w:rPr>
          <w:rFonts w:ascii="Arial" w:hAnsi="Arial" w:cs="Arial"/>
          <w:b/>
          <w:bCs/>
          <w:iCs/>
          <w:sz w:val="24"/>
          <w:szCs w:val="24"/>
        </w:rPr>
        <w:t>ientos que establezca la CEGAIP</w:t>
      </w:r>
      <w:r w:rsidR="004757DA" w:rsidRPr="0087541C">
        <w:rPr>
          <w:rFonts w:ascii="Arial" w:hAnsi="Arial" w:cs="Arial"/>
          <w:bCs/>
          <w:iCs/>
          <w:sz w:val="24"/>
          <w:szCs w:val="24"/>
        </w:rPr>
        <w:t xml:space="preserve">, y no el Presidente Municipal del </w:t>
      </w:r>
      <w:r w:rsidR="000D3591" w:rsidRPr="000D3591">
        <w:rPr>
          <w:rFonts w:ascii="Arial" w:hAnsi="Arial" w:cs="Arial"/>
          <w:bCs/>
          <w:iCs/>
          <w:color w:val="FF0000"/>
          <w:sz w:val="24"/>
          <w:szCs w:val="24"/>
        </w:rPr>
        <w:t>**********</w:t>
      </w:r>
      <w:r w:rsidRPr="0087541C">
        <w:rPr>
          <w:rFonts w:ascii="Arial" w:hAnsi="Arial" w:cs="Arial"/>
          <w:b/>
          <w:bCs/>
          <w:iCs/>
          <w:sz w:val="24"/>
          <w:szCs w:val="24"/>
        </w:rPr>
        <w:t xml:space="preserve">  </w:t>
      </w:r>
    </w:p>
    <w:p w:rsidR="00D87FBC" w:rsidRPr="0087541C" w:rsidRDefault="00D87FBC" w:rsidP="00EB3144">
      <w:pPr>
        <w:spacing w:after="0"/>
        <w:ind w:firstLine="708"/>
        <w:jc w:val="both"/>
        <w:rPr>
          <w:rFonts w:ascii="Arial" w:hAnsi="Arial" w:cs="Arial"/>
          <w:bCs/>
          <w:iCs/>
          <w:sz w:val="24"/>
          <w:szCs w:val="24"/>
        </w:rPr>
      </w:pPr>
    </w:p>
    <w:p w:rsidR="00D87FBC" w:rsidRPr="0087541C" w:rsidRDefault="00D87FBC" w:rsidP="00D87FBC">
      <w:pPr>
        <w:spacing w:after="0"/>
        <w:ind w:firstLine="708"/>
        <w:jc w:val="both"/>
        <w:rPr>
          <w:rFonts w:ascii="Arial" w:hAnsi="Arial" w:cs="Arial"/>
          <w:bCs/>
          <w:sz w:val="24"/>
          <w:szCs w:val="28"/>
        </w:rPr>
      </w:pPr>
      <w:r w:rsidRPr="0087541C">
        <w:rPr>
          <w:rFonts w:ascii="Arial" w:hAnsi="Arial" w:cs="Arial"/>
          <w:sz w:val="24"/>
          <w:szCs w:val="28"/>
        </w:rPr>
        <w:t xml:space="preserve">En consecuencia, resulta patente que en la resolución </w:t>
      </w:r>
      <w:r w:rsidRPr="0087541C">
        <w:rPr>
          <w:rFonts w:ascii="Arial" w:hAnsi="Arial" w:cs="Arial"/>
          <w:bCs/>
          <w:iCs/>
          <w:sz w:val="24"/>
          <w:szCs w:val="28"/>
        </w:rPr>
        <w:t xml:space="preserve">de </w:t>
      </w:r>
      <w:r w:rsidRPr="0087541C">
        <w:rPr>
          <w:rFonts w:ascii="Arial" w:hAnsi="Arial" w:cs="Arial"/>
          <w:sz w:val="24"/>
          <w:szCs w:val="28"/>
        </w:rPr>
        <w:t xml:space="preserve">imposición de Medida de Apremio número </w:t>
      </w:r>
      <w:r w:rsidR="00405438">
        <w:rPr>
          <w:rFonts w:ascii="Arial" w:hAnsi="Arial" w:cs="Arial"/>
          <w:b/>
          <w:color w:val="FF0000"/>
          <w:sz w:val="24"/>
          <w:szCs w:val="28"/>
        </w:rPr>
        <w:t>**********</w:t>
      </w:r>
      <w:r w:rsidR="0087541C" w:rsidRPr="0087541C">
        <w:rPr>
          <w:rFonts w:ascii="Arial" w:hAnsi="Arial" w:cs="Arial"/>
          <w:b/>
          <w:sz w:val="24"/>
          <w:szCs w:val="28"/>
        </w:rPr>
        <w:t>,</w:t>
      </w:r>
      <w:r w:rsidRPr="0087541C">
        <w:rPr>
          <w:rFonts w:ascii="Arial" w:hAnsi="Arial" w:cs="Arial"/>
          <w:b/>
          <w:sz w:val="24"/>
          <w:szCs w:val="28"/>
        </w:rPr>
        <w:t xml:space="preserve"> origen del </w:t>
      </w:r>
      <w:r w:rsidR="0087541C" w:rsidRPr="0087541C">
        <w:rPr>
          <w:rFonts w:ascii="Arial" w:hAnsi="Arial" w:cs="Arial"/>
          <w:b/>
          <w:sz w:val="24"/>
          <w:szCs w:val="28"/>
        </w:rPr>
        <w:t>acto impugnado</w:t>
      </w:r>
      <w:r w:rsidRPr="0087541C">
        <w:rPr>
          <w:rFonts w:ascii="Arial" w:hAnsi="Arial" w:cs="Arial"/>
          <w:sz w:val="24"/>
          <w:szCs w:val="28"/>
        </w:rPr>
        <w:t>, se contraviene e</w:t>
      </w:r>
      <w:r w:rsidRPr="0087541C">
        <w:rPr>
          <w:rFonts w:ascii="Arial" w:hAnsi="Arial" w:cs="Arial"/>
          <w:bCs/>
          <w:iCs/>
          <w:sz w:val="24"/>
          <w:szCs w:val="28"/>
        </w:rPr>
        <w:t xml:space="preserve">l principio de legalidad tutelado por el artículo 16 de la Constitución  Federal, en relación con el diverso </w:t>
      </w:r>
      <w:r w:rsidRPr="0087541C">
        <w:rPr>
          <w:rFonts w:ascii="Arial" w:hAnsi="Arial" w:cs="Arial"/>
          <w:bCs/>
          <w:sz w:val="24"/>
          <w:szCs w:val="28"/>
        </w:rPr>
        <w:t xml:space="preserve">164, fracción V del Código Procesal Administrativo para el Estado, ya que la resolución a debate se sustentó en hechos no comprobados, así como se dictó en contravención a las normas aplicables; que disponen </w:t>
      </w:r>
      <w:r w:rsidRPr="0087541C">
        <w:rPr>
          <w:rFonts w:ascii="Arial" w:hAnsi="Arial" w:cs="Arial"/>
          <w:sz w:val="24"/>
          <w:szCs w:val="28"/>
        </w:rPr>
        <w:t>que</w:t>
      </w:r>
      <w:r w:rsidRPr="0087541C">
        <w:rPr>
          <w:rFonts w:ascii="Arial" w:hAnsi="Arial" w:cs="Arial"/>
          <w:bCs/>
          <w:sz w:val="24"/>
          <w:szCs w:val="28"/>
        </w:rPr>
        <w:t xml:space="preserve"> todo acto de molestia que invada la esfera jurídica de los gobernados, debe reunir los requisitos de fundamentación y motivación, los cuales imponen a las autoridades la obligación de invocar los preceptos legales aplicables al caso, así como señalar, con precisión, las circunstancias especiales, razones particulares o causas inmediatas que se tomaron en consideración para emitir el acto, de manera que exista adecuación entre los motivos expresados y las normas que se aplicaron.</w:t>
      </w:r>
    </w:p>
    <w:p w:rsidR="00D87FBC" w:rsidRPr="0087541C" w:rsidRDefault="00D87FBC" w:rsidP="00EB3144">
      <w:pPr>
        <w:spacing w:after="0"/>
        <w:ind w:firstLine="708"/>
        <w:jc w:val="both"/>
        <w:rPr>
          <w:rFonts w:ascii="Arial" w:hAnsi="Arial" w:cs="Arial"/>
          <w:bCs/>
          <w:iCs/>
          <w:sz w:val="24"/>
          <w:szCs w:val="24"/>
        </w:rPr>
      </w:pPr>
    </w:p>
    <w:p w:rsidR="00D87FBC" w:rsidRDefault="00D87FBC" w:rsidP="00D87FBC">
      <w:pPr>
        <w:spacing w:after="0"/>
        <w:ind w:firstLine="708"/>
        <w:jc w:val="both"/>
        <w:rPr>
          <w:rFonts w:ascii="Arial" w:hAnsi="Arial" w:cs="Arial"/>
          <w:sz w:val="24"/>
          <w:szCs w:val="28"/>
        </w:rPr>
      </w:pPr>
      <w:r w:rsidRPr="0087541C">
        <w:rPr>
          <w:rFonts w:ascii="Arial" w:hAnsi="Arial" w:cs="Arial"/>
          <w:sz w:val="24"/>
          <w:szCs w:val="28"/>
        </w:rPr>
        <w:t>Al respecto, la Segunda Sala de la Suprema Corte de Justicia de la Nación, sustentó la jurisprudencia con número de registro 238212, visible en la página 143 del tomo 97-102, Tercera Parte, del Semanario Judicial de la Federación, Séptima Época, que dice:</w:t>
      </w:r>
    </w:p>
    <w:p w:rsidR="0087541C" w:rsidRPr="0087541C" w:rsidRDefault="0087541C" w:rsidP="00D87FBC">
      <w:pPr>
        <w:spacing w:after="0"/>
        <w:ind w:firstLine="708"/>
        <w:jc w:val="both"/>
        <w:rPr>
          <w:rFonts w:ascii="Arial" w:hAnsi="Arial" w:cs="Arial"/>
          <w:sz w:val="24"/>
          <w:szCs w:val="28"/>
        </w:rPr>
      </w:pPr>
    </w:p>
    <w:p w:rsidR="0010307B" w:rsidRPr="0087541C" w:rsidRDefault="00D87FBC" w:rsidP="0087541C">
      <w:pPr>
        <w:spacing w:after="0" w:line="240" w:lineRule="auto"/>
        <w:ind w:left="709" w:right="618"/>
        <w:jc w:val="both"/>
        <w:rPr>
          <w:rFonts w:ascii="Arial" w:hAnsi="Arial" w:cs="Arial"/>
          <w:i/>
          <w:szCs w:val="28"/>
        </w:rPr>
      </w:pPr>
      <w:r w:rsidRPr="0087541C">
        <w:rPr>
          <w:rFonts w:ascii="Arial" w:hAnsi="Arial" w:cs="Arial"/>
          <w:bCs/>
          <w:i/>
          <w:iCs/>
          <w:szCs w:val="24"/>
        </w:rPr>
        <w:t>"</w:t>
      </w:r>
      <w:r w:rsidRPr="0087541C">
        <w:rPr>
          <w:rFonts w:ascii="Arial" w:hAnsi="Arial" w:cs="Arial"/>
          <w:b/>
          <w:bCs/>
          <w:i/>
          <w:iCs/>
          <w:szCs w:val="24"/>
        </w:rPr>
        <w:t>FUNDAMENTACIÓN Y MOTIVACIÓN.</w:t>
      </w:r>
      <w:r w:rsidRPr="0087541C">
        <w:rPr>
          <w:rFonts w:ascii="Arial" w:hAnsi="Arial" w:cs="Arial"/>
          <w:bCs/>
          <w:i/>
          <w:iCs/>
          <w:szCs w:val="24"/>
        </w:rPr>
        <w:t xml:space="preserve"> De acuerdo con el artículo 16 de la Constitución Federal, todo acto de autoridad debe estar adecuada y suficientemente fundado y motivado, entendiéndose por lo primero que ha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que en el caso concreto se configuren las hipótesis normativas."</w:t>
      </w:r>
    </w:p>
    <w:p w:rsidR="00424F9E" w:rsidRPr="0087541C" w:rsidRDefault="00424F9E" w:rsidP="00424F9E">
      <w:pPr>
        <w:spacing w:after="0"/>
        <w:ind w:firstLine="708"/>
        <w:jc w:val="both"/>
        <w:rPr>
          <w:rFonts w:ascii="Arial" w:hAnsi="Arial" w:cs="Arial"/>
          <w:sz w:val="28"/>
          <w:szCs w:val="28"/>
        </w:rPr>
      </w:pPr>
    </w:p>
    <w:p w:rsidR="00D87FBC" w:rsidRPr="0087541C" w:rsidRDefault="00D87FBC" w:rsidP="0087541C">
      <w:pPr>
        <w:ind w:firstLine="708"/>
        <w:jc w:val="both"/>
        <w:rPr>
          <w:rFonts w:ascii="Arial" w:hAnsi="Arial" w:cs="Arial"/>
          <w:sz w:val="24"/>
        </w:rPr>
      </w:pPr>
      <w:r w:rsidRPr="0087541C">
        <w:rPr>
          <w:rFonts w:ascii="Arial" w:hAnsi="Arial" w:cs="Arial"/>
          <w:sz w:val="24"/>
        </w:rPr>
        <w:t xml:space="preserve">De tal suerte, la exposición de las circunstancias especiales o causas inmediatas que se hayan tenido en cuenta para la emisión del acto de molestia, </w:t>
      </w:r>
      <w:r w:rsidR="005B0E3E">
        <w:rPr>
          <w:rFonts w:ascii="Arial Narrow" w:hAnsi="Arial Narrow"/>
          <w:noProof/>
          <w:lang w:eastAsia="es-MX"/>
        </w:rPr>
        <mc:AlternateContent>
          <mc:Choice Requires="wps">
            <w:drawing>
              <wp:anchor distT="0" distB="0" distL="114300" distR="114300" simplePos="0" relativeHeight="251669504" behindDoc="1" locked="0" layoutInCell="1" allowOverlap="1" wp14:anchorId="76D3F42D" wp14:editId="3C4B652C">
                <wp:simplePos x="0" y="0"/>
                <wp:positionH relativeFrom="leftMargin">
                  <wp:posOffset>200025</wp:posOffset>
                </wp:positionH>
                <wp:positionV relativeFrom="paragraph">
                  <wp:posOffset>63500</wp:posOffset>
                </wp:positionV>
                <wp:extent cx="1352550" cy="215265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15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4F9E" w:rsidRDefault="00424F9E" w:rsidP="00424F9E">
                            <w:pPr>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5A0EA8CE" wp14:editId="7F6ED7C0">
                                  <wp:extent cx="885825" cy="987477"/>
                                  <wp:effectExtent l="0" t="0" r="0" b="3175"/>
                                  <wp:docPr id="19" name="Imagen 19"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424F9E">
                            <w:pPr>
                              <w:pStyle w:val="Sinespaciado"/>
                              <w:jc w:val="center"/>
                              <w:rPr>
                                <w:rFonts w:ascii="Microsoft Sans Serif" w:eastAsia="SimHei" w:hAnsi="Microsoft Sans Serif" w:cs="Microsoft Sans Serif"/>
                                <w:b/>
                                <w:sz w:val="14"/>
                                <w:szCs w:val="14"/>
                              </w:rPr>
                            </w:pPr>
                          </w:p>
                          <w:p w:rsidR="00424F9E" w:rsidRPr="00B23B9D" w:rsidRDefault="00424F9E" w:rsidP="00424F9E">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D3F42D" id="Cuadro de texto 18" o:spid="_x0000_s1030" type="#_x0000_t202" style="position:absolute;left:0;text-align:left;margin-left:15.75pt;margin-top:5pt;width:106.5pt;height:169.5pt;z-index:-2516469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jiQIAACAFAAAOAAAAZHJzL2Uyb0RvYy54bWysVMlu2zAQvRfoPxC8O1oqO5ZgOUicuiiQ&#10;LkDaD6BJyiIqcVSStpQG/fcOKdtxugBFUR0kUjN8s7w3XFwNbUP20lgFuqTJRUyJ1ByE0tuSfv60&#10;nswpsY5pwRrQsqQP0tKr5csXi74rZAo1NEIagiDaFn1X0tq5rogiy2vZMnsBndRorMC0zOHWbCNh&#10;WI/obROlcTyLejCiM8Cltfj3djTSZcCvKsndh6qy0pGmpJibC28T3hv/jpYLVmwN62rFD2mwf8ii&#10;ZUpj0BPULXOM7Iz6BapV3ICFyl1waCOoKsVlqAGrSeKfqrmvWSdDLdgc253aZP8fLH+//2iIEsgd&#10;MqVZixytdkwYIEISJwcHBC3Ypr6zBXrfd+jvhhsY8Ego2XZ3wL9YomFVM72V18ZAX0smMM3En4zO&#10;jo441oNs+ncgMBzbOQhAQ2Va30PsCkF0pOvhRBEmQrgP+WqaTqdo4mhLk2k6w42PwYrj8c5Y90ZC&#10;S/yipAY1EODZ/s660fXo4qNZaJRYq6YJG7PdrBpD9gz1sg7PAf2ZW6O9swZ/bEQc/2CWGMPbfL6B&#10;/8c8SbP4Js0n69n8cpKts+kkv4znkzjJb/JZnOXZ7fq7TzDJiloJIfWd0vKoxST7O64PUzGqKKiR&#10;9CXNsVkjR38sMg7P74pslcPRbFRb0vnJiRWe2ddaYNmscEw14zp6nn4gBHtw/IauBB146kcRuGEz&#10;BOVlPrrXyAbEAwrDANKGFOO1gosazDdKehzRktqvO2YkJc1bjeLKkyzzMx022fQyxY05t2zOLUxz&#10;hCqpo2Rcrtx4D+w6o7Y1RhrlrOEaBVmpIJWnrA4yxjEMNR2uDD/n5/vg9XSxLX8AAAD//wMAUEsD&#10;BBQABgAIAAAAIQCCwKKh3AAAAAkBAAAPAAAAZHJzL2Rvd25yZXYueG1sTI/BTsMwEETvSPyDtUhc&#10;EHVa0paGOBUggbi29AM28TaJiNdR7Dbp37Oc6HHnjWZn8u3kOnWmIbSeDcxnCSjiytuWawOH74/H&#10;Z1AhIlvsPJOBCwXYFrc3OWbWj7yj8z7WSkI4ZGigibHPtA5VQw7DzPfEwo5+cBjlHGptBxwl3HV6&#10;kSQr7bBl+dBgT+8NVT/7kzNw/Boflpux/IyH9S5dvWG7Lv3FmPu76fUFVKQp/pvhr75Uh0I6lf7E&#10;NqjOwNN8KU7RE5kkfJGmIpQC0k0Cusj19YLiFwAA//8DAFBLAQItABQABgAIAAAAIQC2gziS/gAA&#10;AOEBAAATAAAAAAAAAAAAAAAAAAAAAABbQ29udGVudF9UeXBlc10ueG1sUEsBAi0AFAAGAAgAAAAh&#10;ADj9If/WAAAAlAEAAAsAAAAAAAAAAAAAAAAALwEAAF9yZWxzLy5yZWxzUEsBAi0AFAAGAAgAAAAh&#10;AOr4tmOJAgAAIAUAAA4AAAAAAAAAAAAAAAAALgIAAGRycy9lMm9Eb2MueG1sUEsBAi0AFAAGAAgA&#10;AAAhAILAoqHcAAAACQEAAA8AAAAAAAAAAAAAAAAA4wQAAGRycy9kb3ducmV2LnhtbFBLBQYAAAAA&#10;BAAEAPMAAADsBQAAAAA=&#10;" stroked="f">
                <v:textbox>
                  <w:txbxContent>
                    <w:p w:rsidR="00424F9E" w:rsidRDefault="00424F9E" w:rsidP="00424F9E">
                      <w:pPr>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5A0EA8CE" wp14:editId="7F6ED7C0">
                            <wp:extent cx="885825" cy="987477"/>
                            <wp:effectExtent l="0" t="0" r="0" b="3175"/>
                            <wp:docPr id="19" name="Imagen 19"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424F9E">
                      <w:pPr>
                        <w:pStyle w:val="Sinespaciado"/>
                        <w:jc w:val="center"/>
                        <w:rPr>
                          <w:rFonts w:ascii="Microsoft Sans Serif" w:eastAsia="SimHei" w:hAnsi="Microsoft Sans Serif" w:cs="Microsoft Sans Serif"/>
                          <w:b/>
                          <w:sz w:val="14"/>
                          <w:szCs w:val="14"/>
                        </w:rPr>
                      </w:pPr>
                    </w:p>
                    <w:p w:rsidR="00424F9E" w:rsidRPr="00B23B9D" w:rsidRDefault="00424F9E" w:rsidP="00424F9E">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anchorx="margin"/>
              </v:shape>
            </w:pict>
          </mc:Fallback>
        </mc:AlternateContent>
      </w:r>
      <w:r w:rsidRPr="0087541C">
        <w:rPr>
          <w:rFonts w:ascii="Arial" w:hAnsi="Arial" w:cs="Arial"/>
          <w:sz w:val="24"/>
        </w:rPr>
        <w:t>así como de los preceptos aplicables al caso, garantizan que el afectado pueda conocer plenamente las razones en las que se funda el acto de autoridad, de manera que se encuentre en condiciones de defenderse adecuadamente.</w:t>
      </w:r>
    </w:p>
    <w:p w:rsidR="00D87FBC" w:rsidRDefault="00D87FBC" w:rsidP="00D87FBC">
      <w:pPr>
        <w:spacing w:after="0" w:line="360" w:lineRule="auto"/>
        <w:ind w:firstLine="708"/>
        <w:jc w:val="both"/>
        <w:rPr>
          <w:rFonts w:ascii="Arial" w:hAnsi="Arial" w:cs="Arial"/>
          <w:sz w:val="24"/>
          <w:szCs w:val="28"/>
        </w:rPr>
      </w:pPr>
      <w:r w:rsidRPr="0087541C">
        <w:rPr>
          <w:rFonts w:ascii="Arial" w:hAnsi="Arial" w:cs="Arial"/>
          <w:sz w:val="24"/>
          <w:szCs w:val="28"/>
        </w:rPr>
        <w:t>Sirve de criterio orientador, por analogía, la Jurisprudencia 1a</w:t>
      </w:r>
      <w:proofErr w:type="gramStart"/>
      <w:r w:rsidRPr="0087541C">
        <w:rPr>
          <w:rFonts w:ascii="Arial" w:hAnsi="Arial" w:cs="Arial"/>
          <w:sz w:val="24"/>
          <w:szCs w:val="28"/>
        </w:rPr>
        <w:t>./</w:t>
      </w:r>
      <w:proofErr w:type="gramEnd"/>
      <w:r w:rsidRPr="0087541C">
        <w:rPr>
          <w:rFonts w:ascii="Arial" w:hAnsi="Arial" w:cs="Arial"/>
          <w:sz w:val="24"/>
          <w:szCs w:val="28"/>
        </w:rPr>
        <w:t xml:space="preserve">J. 20/2001, cuyos datos de localización, rubro y contenidos son los siguientes:      </w:t>
      </w:r>
    </w:p>
    <w:p w:rsidR="00240F3A" w:rsidRPr="0087541C" w:rsidRDefault="00240F3A" w:rsidP="00D87FBC">
      <w:pPr>
        <w:spacing w:after="0" w:line="360" w:lineRule="auto"/>
        <w:ind w:firstLine="708"/>
        <w:jc w:val="both"/>
        <w:rPr>
          <w:rFonts w:ascii="Arial" w:hAnsi="Arial" w:cs="Arial"/>
          <w:sz w:val="24"/>
          <w:szCs w:val="28"/>
        </w:rPr>
      </w:pPr>
    </w:p>
    <w:p w:rsidR="00AC7D06" w:rsidRPr="0087541C" w:rsidRDefault="00D87FBC" w:rsidP="0087541C">
      <w:pPr>
        <w:spacing w:after="0" w:line="240" w:lineRule="auto"/>
        <w:ind w:left="680" w:right="680"/>
        <w:jc w:val="both"/>
        <w:rPr>
          <w:rFonts w:ascii="Arial" w:hAnsi="Arial" w:cs="Arial"/>
          <w:b/>
          <w:bCs/>
          <w:i/>
          <w:iCs/>
          <w:szCs w:val="21"/>
          <w:lang w:eastAsia="es-MX"/>
        </w:rPr>
      </w:pPr>
      <w:r w:rsidRPr="0087541C">
        <w:rPr>
          <w:rFonts w:ascii="Arial" w:hAnsi="Arial" w:cs="Arial"/>
          <w:b/>
          <w:bCs/>
          <w:i/>
          <w:iCs/>
          <w:szCs w:val="21"/>
          <w:lang w:eastAsia="es-MX"/>
        </w:rPr>
        <w:t xml:space="preserve">“MEDIDAS DE APREMIO. EL APERCIBIMIENTO ES UN REQUISITO MÍNIMO QUE DEBE REUNIR EL MANDAMIENTO DE AUTORIDAD PARA QUE SEA LEGAL LA APLICACIÓN DE AQUÉLLAS (LEGISLACIONES DEL DISTRITO FEDERAL Y DE LOS ESTADOS DE NUEVO LEÓN Y CHIAPAS). </w:t>
      </w:r>
      <w:r w:rsidRPr="0087541C">
        <w:rPr>
          <w:rFonts w:ascii="Arial" w:hAnsi="Arial" w:cs="Arial"/>
          <w:bCs/>
          <w:i/>
          <w:iCs/>
          <w:szCs w:val="21"/>
          <w:lang w:eastAsia="es-MX"/>
        </w:rPr>
        <w:t xml:space="preserve">Si bien dentro de las legislaciones procesales civiles del Distrito Federal y de los Estados de Nuevo León y Chiapas, no se encuentra específicamente reglamentado el procedimiento para la imposición de una medida de apremio, dado que únicamente se enumeran cuáles se pueden aplicar, y tomando en </w:t>
      </w:r>
      <w:r w:rsidRPr="0087541C">
        <w:rPr>
          <w:rFonts w:ascii="Arial" w:hAnsi="Arial" w:cs="Arial"/>
          <w:bCs/>
          <w:i/>
          <w:iCs/>
          <w:szCs w:val="21"/>
          <w:lang w:eastAsia="es-MX"/>
        </w:rPr>
        <w:lastRenderedPageBreak/>
        <w:t xml:space="preserve">consideración que el apercibimiento es una prevención especial de la autoridad hacia la persona a quien va dirigido el mandamiento, que especifica un hacer o dejar de hacer algo que debe cumplirse, que se concreta en una advertencia conminatoria respecto de una sanción que se puede aplicar en caso de incumplimiento, puede concluirse que de conformidad con lo dispuesto en los artículos 14 y 16 de la Constitución Federal que consagran los principios de legalidad y seguridad jurídica, para que sea legal la aplicación de la medida, la autoridad debe emitir su mandamiento en términos y bajo las condiciones establecidas por dichos principios para que el gobernado tenga la certeza de que aquél está conforme con las disposiciones legales y sus atribuciones; así, los requisitos mínimos que tal mandamiento debe contener son: 1) La existencia de una determinación jurisdiccional debidamente fundada y motivada, que deba ser cumplida por las partes o por alguna de las personas involucradas en el litigio, y </w:t>
      </w:r>
      <w:r w:rsidRPr="0087541C">
        <w:rPr>
          <w:rFonts w:ascii="Arial" w:hAnsi="Arial" w:cs="Arial"/>
          <w:b/>
          <w:bCs/>
          <w:i/>
          <w:iCs/>
          <w:szCs w:val="21"/>
          <w:lang w:eastAsia="es-MX"/>
        </w:rPr>
        <w:t xml:space="preserve">2) </w:t>
      </w:r>
      <w:r w:rsidRPr="0087541C">
        <w:rPr>
          <w:rFonts w:ascii="Arial" w:hAnsi="Arial" w:cs="Arial"/>
          <w:b/>
          <w:bCs/>
          <w:i/>
          <w:iCs/>
          <w:szCs w:val="21"/>
          <w:u w:val="single"/>
          <w:lang w:eastAsia="es-MX"/>
        </w:rPr>
        <w:t>La comunicación oportuna</w:t>
      </w:r>
      <w:r w:rsidRPr="0087541C">
        <w:rPr>
          <w:rFonts w:ascii="Arial" w:hAnsi="Arial" w:cs="Arial"/>
          <w:b/>
          <w:bCs/>
          <w:i/>
          <w:iCs/>
          <w:szCs w:val="21"/>
          <w:lang w:eastAsia="es-MX"/>
        </w:rPr>
        <w:t xml:space="preserve">, </w:t>
      </w:r>
      <w:r w:rsidRPr="0087541C">
        <w:rPr>
          <w:rFonts w:ascii="Arial" w:hAnsi="Arial" w:cs="Arial"/>
          <w:b/>
          <w:bCs/>
          <w:i/>
          <w:iCs/>
          <w:szCs w:val="21"/>
          <w:u w:val="single"/>
          <w:lang w:eastAsia="es-MX"/>
        </w:rPr>
        <w:t>mediante notificación personal al obligado</w:t>
      </w:r>
      <w:r w:rsidRPr="0087541C">
        <w:rPr>
          <w:rFonts w:ascii="Arial" w:hAnsi="Arial" w:cs="Arial"/>
          <w:b/>
          <w:bCs/>
          <w:i/>
          <w:iCs/>
          <w:szCs w:val="21"/>
          <w:lang w:eastAsia="es-MX"/>
        </w:rPr>
        <w:t>, con el apercibimiento de que, de no obedecerla, se le aplicará una medida de apremio precisa y concreta</w:t>
      </w:r>
      <w:r w:rsidRPr="0087541C">
        <w:rPr>
          <w:rFonts w:ascii="Arial" w:hAnsi="Arial" w:cs="Arial"/>
          <w:bCs/>
          <w:i/>
          <w:iCs/>
          <w:szCs w:val="21"/>
          <w:lang w:eastAsia="es-MX"/>
        </w:rPr>
        <w:t>.</w:t>
      </w:r>
    </w:p>
    <w:p w:rsidR="0087541C" w:rsidRPr="0087541C" w:rsidRDefault="0087541C" w:rsidP="0087541C">
      <w:pPr>
        <w:spacing w:after="0" w:line="240" w:lineRule="auto"/>
        <w:ind w:left="680" w:right="680"/>
        <w:jc w:val="both"/>
        <w:rPr>
          <w:rFonts w:ascii="Arial" w:hAnsi="Arial" w:cs="Arial"/>
          <w:b/>
          <w:bCs/>
          <w:i/>
          <w:iCs/>
          <w:szCs w:val="21"/>
          <w:lang w:eastAsia="es-MX"/>
        </w:rPr>
      </w:pPr>
    </w:p>
    <w:p w:rsidR="00AC7D06" w:rsidRPr="0087541C" w:rsidRDefault="005E652B" w:rsidP="0087541C">
      <w:pPr>
        <w:spacing w:after="0" w:line="240" w:lineRule="auto"/>
        <w:ind w:left="680" w:right="680"/>
        <w:jc w:val="both"/>
        <w:rPr>
          <w:rFonts w:ascii="Arial" w:hAnsi="Arial" w:cs="Arial"/>
          <w:bCs/>
          <w:i/>
          <w:iCs/>
          <w:szCs w:val="21"/>
          <w:lang w:eastAsia="es-MX"/>
        </w:rPr>
      </w:pPr>
      <w:r w:rsidRPr="0087541C">
        <w:rPr>
          <w:rFonts w:ascii="Arial" w:hAnsi="Arial" w:cs="Arial"/>
          <w:bCs/>
          <w:i/>
          <w:iCs/>
          <w:szCs w:val="21"/>
          <w:lang w:eastAsia="es-MX"/>
        </w:rPr>
        <w:t xml:space="preserve">Contradicción de tesis 46/99-PS. Entre las sustentadas por el Primer Tribunal Colegiado del Vigésimo Circuito y el Primer Tribunal Colegiado en Materias Penal y Civil del Cuarto Circuito. 31 de enero de 2001. Cinco votos. Ponente: Juan N. Silva Meza. Secretario: Luis Fernando Angulo </w:t>
      </w:r>
      <w:proofErr w:type="spellStart"/>
      <w:r w:rsidRPr="0087541C">
        <w:rPr>
          <w:rFonts w:ascii="Arial" w:hAnsi="Arial" w:cs="Arial"/>
          <w:bCs/>
          <w:i/>
          <w:iCs/>
          <w:szCs w:val="21"/>
          <w:lang w:eastAsia="es-MX"/>
        </w:rPr>
        <w:t>Jacobo.Tesis</w:t>
      </w:r>
      <w:proofErr w:type="spellEnd"/>
      <w:r w:rsidRPr="0087541C">
        <w:rPr>
          <w:rFonts w:ascii="Arial" w:hAnsi="Arial" w:cs="Arial"/>
          <w:bCs/>
          <w:i/>
          <w:iCs/>
          <w:szCs w:val="21"/>
          <w:lang w:eastAsia="es-MX"/>
        </w:rPr>
        <w:t xml:space="preserve"> de jurisprudencia 20/2001. Aprobada por la Primera Sala de este Alto Tribunal, en sesión de diecisiete de abril de dos mil uno, por unanimidad de cinco votos de los señores Ministros: presidente José de Jesús Gudiño Pelayo, Juventino V. Castro y Castro, Humberto Román Palacios, Juan N. Silva Meza y Olga Sánchez Cordero de García Villegas.</w:t>
      </w:r>
    </w:p>
    <w:p w:rsidR="005E652B" w:rsidRPr="0087541C" w:rsidRDefault="005E652B" w:rsidP="00AC7D06">
      <w:pPr>
        <w:spacing w:after="0" w:line="240" w:lineRule="auto"/>
        <w:ind w:left="680" w:right="680"/>
        <w:jc w:val="both"/>
        <w:rPr>
          <w:rFonts w:ascii="Arial" w:hAnsi="Arial" w:cs="Arial"/>
          <w:bCs/>
          <w:i/>
          <w:iCs/>
          <w:szCs w:val="21"/>
          <w:lang w:eastAsia="es-MX"/>
        </w:rPr>
      </w:pPr>
      <w:r w:rsidRPr="0087541C">
        <w:rPr>
          <w:rFonts w:ascii="Arial" w:hAnsi="Arial" w:cs="Arial"/>
          <w:bCs/>
          <w:i/>
          <w:iCs/>
          <w:szCs w:val="21"/>
          <w:lang w:eastAsia="es-MX"/>
        </w:rPr>
        <w:t>Registro digital: 189438.</w:t>
      </w:r>
      <w:r w:rsidR="00AC7D06" w:rsidRPr="0087541C">
        <w:rPr>
          <w:rFonts w:ascii="Arial" w:hAnsi="Arial" w:cs="Arial"/>
          <w:bCs/>
          <w:i/>
          <w:iCs/>
          <w:szCs w:val="21"/>
          <w:lang w:eastAsia="es-MX"/>
        </w:rPr>
        <w:t xml:space="preserve"> </w:t>
      </w:r>
      <w:r w:rsidRPr="0087541C">
        <w:rPr>
          <w:rFonts w:ascii="Arial" w:hAnsi="Arial" w:cs="Arial"/>
          <w:bCs/>
          <w:i/>
          <w:iCs/>
          <w:szCs w:val="21"/>
          <w:lang w:eastAsia="es-MX"/>
        </w:rPr>
        <w:t xml:space="preserve">Instancia: Primera Sala. Novena Época. Materia(s): Civil. </w:t>
      </w:r>
      <w:r w:rsidR="00AC7D06" w:rsidRPr="0087541C">
        <w:rPr>
          <w:rFonts w:ascii="Arial" w:hAnsi="Arial" w:cs="Arial"/>
          <w:bCs/>
          <w:i/>
          <w:iCs/>
          <w:szCs w:val="21"/>
          <w:lang w:eastAsia="es-MX"/>
        </w:rPr>
        <w:t>Tesis: 1a</w:t>
      </w:r>
      <w:proofErr w:type="gramStart"/>
      <w:r w:rsidR="00AC7D06" w:rsidRPr="0087541C">
        <w:rPr>
          <w:rFonts w:ascii="Arial" w:hAnsi="Arial" w:cs="Arial"/>
          <w:bCs/>
          <w:i/>
          <w:iCs/>
          <w:szCs w:val="21"/>
          <w:lang w:eastAsia="es-MX"/>
        </w:rPr>
        <w:t>./</w:t>
      </w:r>
      <w:proofErr w:type="gramEnd"/>
      <w:r w:rsidR="00AC7D06" w:rsidRPr="0087541C">
        <w:rPr>
          <w:rFonts w:ascii="Arial" w:hAnsi="Arial" w:cs="Arial"/>
          <w:bCs/>
          <w:i/>
          <w:iCs/>
          <w:szCs w:val="21"/>
          <w:lang w:eastAsia="es-MX"/>
        </w:rPr>
        <w:t xml:space="preserve">J. 20/200. </w:t>
      </w:r>
      <w:r w:rsidRPr="0087541C">
        <w:rPr>
          <w:rFonts w:ascii="Arial" w:hAnsi="Arial" w:cs="Arial"/>
          <w:bCs/>
          <w:i/>
          <w:iCs/>
          <w:szCs w:val="21"/>
          <w:lang w:eastAsia="es-MX"/>
        </w:rPr>
        <w:t>Fuente: Semanario Judicial de la Federación y su Gaceta.</w:t>
      </w:r>
      <w:r w:rsidR="00AC7D06" w:rsidRPr="0087541C">
        <w:rPr>
          <w:rFonts w:ascii="Arial" w:hAnsi="Arial" w:cs="Arial"/>
          <w:bCs/>
          <w:i/>
          <w:iCs/>
          <w:szCs w:val="21"/>
          <w:lang w:eastAsia="es-MX"/>
        </w:rPr>
        <w:t xml:space="preserve"> </w:t>
      </w:r>
      <w:r w:rsidRPr="0087541C">
        <w:rPr>
          <w:rFonts w:ascii="Arial" w:hAnsi="Arial" w:cs="Arial"/>
          <w:bCs/>
          <w:i/>
          <w:iCs/>
          <w:szCs w:val="21"/>
          <w:lang w:eastAsia="es-MX"/>
        </w:rPr>
        <w:t>Tomo XIII, Junio de 2001, página 122</w:t>
      </w:r>
      <w:r w:rsidR="00AC7D06" w:rsidRPr="0087541C">
        <w:rPr>
          <w:rFonts w:ascii="Arial" w:hAnsi="Arial" w:cs="Arial"/>
          <w:bCs/>
          <w:i/>
          <w:iCs/>
          <w:szCs w:val="21"/>
          <w:lang w:eastAsia="es-MX"/>
        </w:rPr>
        <w:t xml:space="preserve">. </w:t>
      </w:r>
      <w:r w:rsidRPr="0087541C">
        <w:rPr>
          <w:rFonts w:ascii="Arial" w:hAnsi="Arial" w:cs="Arial"/>
          <w:bCs/>
          <w:i/>
          <w:iCs/>
          <w:szCs w:val="21"/>
          <w:lang w:eastAsia="es-MX"/>
        </w:rPr>
        <w:t>Tipo: Jurisprudencia</w:t>
      </w:r>
      <w:r w:rsidR="00AC7D06" w:rsidRPr="0087541C">
        <w:rPr>
          <w:rFonts w:ascii="Arial" w:hAnsi="Arial" w:cs="Arial"/>
          <w:bCs/>
          <w:i/>
          <w:iCs/>
          <w:szCs w:val="21"/>
          <w:lang w:eastAsia="es-MX"/>
        </w:rPr>
        <w:t>.</w:t>
      </w:r>
    </w:p>
    <w:p w:rsidR="00D87FBC" w:rsidRPr="0087541C" w:rsidRDefault="00D87FBC" w:rsidP="00D87FBC">
      <w:pPr>
        <w:spacing w:after="0" w:line="240" w:lineRule="auto"/>
        <w:ind w:left="709" w:hanging="1"/>
        <w:jc w:val="both"/>
        <w:rPr>
          <w:rFonts w:ascii="Arial" w:hAnsi="Arial" w:cs="Arial"/>
          <w:bCs/>
          <w:i/>
          <w:iCs/>
          <w:szCs w:val="21"/>
          <w:lang w:eastAsia="es-MX"/>
        </w:rPr>
      </w:pPr>
    </w:p>
    <w:p w:rsidR="00D87FBC" w:rsidRPr="0087541C" w:rsidRDefault="00D87FBC" w:rsidP="00D87FBC">
      <w:pPr>
        <w:spacing w:after="0" w:line="240" w:lineRule="auto"/>
        <w:ind w:left="709" w:hanging="1"/>
        <w:jc w:val="both"/>
        <w:rPr>
          <w:rFonts w:ascii="Arial" w:hAnsi="Arial" w:cs="Arial"/>
          <w:bCs/>
          <w:i/>
          <w:iCs/>
          <w:sz w:val="20"/>
          <w:szCs w:val="21"/>
          <w:lang w:eastAsia="es-MX"/>
        </w:rPr>
      </w:pPr>
      <w:r w:rsidRPr="0087541C">
        <w:rPr>
          <w:rFonts w:ascii="Arial" w:hAnsi="Arial" w:cs="Arial"/>
          <w:bCs/>
          <w:i/>
          <w:iCs/>
          <w:szCs w:val="21"/>
          <w:lang w:eastAsia="es-MX"/>
        </w:rPr>
        <w:t>(Énfasis añadido)</w:t>
      </w:r>
    </w:p>
    <w:p w:rsidR="00D87FBC" w:rsidRDefault="00D87FBC" w:rsidP="00D87FBC">
      <w:pPr>
        <w:spacing w:after="0" w:line="360" w:lineRule="auto"/>
        <w:ind w:firstLine="708"/>
        <w:jc w:val="both"/>
        <w:rPr>
          <w:rFonts w:ascii="Arial" w:hAnsi="Arial" w:cs="Arial"/>
          <w:bCs/>
          <w:iCs/>
          <w:sz w:val="28"/>
          <w:szCs w:val="28"/>
        </w:rPr>
      </w:pPr>
    </w:p>
    <w:p w:rsidR="005E652B" w:rsidRDefault="00D87FBC" w:rsidP="005E652B">
      <w:pPr>
        <w:spacing w:after="0"/>
        <w:ind w:firstLine="708"/>
        <w:jc w:val="both"/>
        <w:rPr>
          <w:rFonts w:ascii="Arial" w:hAnsi="Arial" w:cs="Arial"/>
          <w:bCs/>
          <w:iCs/>
          <w:sz w:val="24"/>
          <w:szCs w:val="28"/>
        </w:rPr>
      </w:pPr>
      <w:r w:rsidRPr="0087541C">
        <w:rPr>
          <w:rFonts w:ascii="Arial" w:hAnsi="Arial" w:cs="Arial"/>
          <w:sz w:val="24"/>
          <w:szCs w:val="28"/>
        </w:rPr>
        <w:t xml:space="preserve">En razón a todo lo expuesto y analizado con anterioridad en esta sentencia, esta Segunda Sala Unitaria concluye que, </w:t>
      </w:r>
      <w:r w:rsidR="005E652B" w:rsidRPr="0087541C">
        <w:rPr>
          <w:rFonts w:ascii="Arial" w:hAnsi="Arial" w:cs="Arial"/>
          <w:sz w:val="24"/>
          <w:szCs w:val="28"/>
        </w:rPr>
        <w:t xml:space="preserve">la multa </w:t>
      </w:r>
      <w:r w:rsidR="005E652B" w:rsidRPr="0087541C">
        <w:rPr>
          <w:rFonts w:ascii="Arial" w:hAnsi="Arial" w:cs="Arial"/>
          <w:bCs/>
          <w:iCs/>
          <w:sz w:val="24"/>
          <w:szCs w:val="28"/>
        </w:rPr>
        <w:t xml:space="preserve">determinada por el Pleno de la Comisión Estatal de Garantía de Acceso a la Información Pública del Estado de San Luis Potosí en el acto impugnado, resolución de imposición de Medida de Apremio número </w:t>
      </w:r>
      <w:r w:rsidR="00405438">
        <w:rPr>
          <w:rFonts w:ascii="Arial" w:hAnsi="Arial" w:cs="Arial"/>
          <w:b/>
          <w:color w:val="FF0000"/>
          <w:sz w:val="24"/>
          <w:szCs w:val="28"/>
        </w:rPr>
        <w:t>**********</w:t>
      </w:r>
      <w:r w:rsidR="005E652B" w:rsidRPr="0087541C">
        <w:rPr>
          <w:rFonts w:ascii="Arial" w:hAnsi="Arial" w:cs="Arial"/>
          <w:b/>
          <w:color w:val="FF0000"/>
          <w:sz w:val="24"/>
          <w:szCs w:val="28"/>
        </w:rPr>
        <w:t xml:space="preserve"> </w:t>
      </w:r>
      <w:r w:rsidR="005E652B" w:rsidRPr="0087541C">
        <w:rPr>
          <w:rFonts w:ascii="Arial" w:hAnsi="Arial" w:cs="Arial"/>
          <w:bCs/>
          <w:iCs/>
          <w:sz w:val="24"/>
          <w:szCs w:val="28"/>
        </w:rPr>
        <w:t xml:space="preserve">de </w:t>
      </w:r>
      <w:r w:rsidR="00405438" w:rsidRPr="00405438">
        <w:rPr>
          <w:rFonts w:ascii="Arial" w:hAnsi="Arial" w:cs="Arial"/>
          <w:bCs/>
          <w:iCs/>
          <w:color w:val="FF0000"/>
          <w:sz w:val="24"/>
          <w:szCs w:val="28"/>
        </w:rPr>
        <w:t>**********</w:t>
      </w:r>
      <w:r w:rsidR="005E652B" w:rsidRPr="00405438">
        <w:rPr>
          <w:rFonts w:ascii="Arial" w:hAnsi="Arial" w:cs="Arial"/>
          <w:bCs/>
          <w:iCs/>
          <w:color w:val="FF0000"/>
          <w:sz w:val="24"/>
          <w:szCs w:val="28"/>
        </w:rPr>
        <w:t xml:space="preserve"> </w:t>
      </w:r>
      <w:r w:rsidR="005E652B" w:rsidRPr="0087541C">
        <w:rPr>
          <w:rFonts w:ascii="Arial" w:hAnsi="Arial" w:cs="Arial"/>
          <w:bCs/>
          <w:iCs/>
          <w:sz w:val="24"/>
          <w:szCs w:val="28"/>
        </w:rPr>
        <w:t xml:space="preserve">se ubican en la causal de </w:t>
      </w:r>
      <w:r w:rsidR="005E652B" w:rsidRPr="0087541C">
        <w:rPr>
          <w:rFonts w:ascii="Arial" w:hAnsi="Arial" w:cs="Arial"/>
          <w:b/>
          <w:bCs/>
          <w:iCs/>
          <w:sz w:val="24"/>
          <w:szCs w:val="28"/>
          <w:u w:val="single"/>
        </w:rPr>
        <w:t>ilegalidad e invalidez</w:t>
      </w:r>
      <w:r w:rsidR="005E652B" w:rsidRPr="0087541C">
        <w:rPr>
          <w:rFonts w:ascii="Arial" w:hAnsi="Arial" w:cs="Arial"/>
          <w:bCs/>
          <w:iCs/>
          <w:sz w:val="24"/>
          <w:szCs w:val="28"/>
        </w:rPr>
        <w:t xml:space="preserve"> prevista por el artículo 250 fracción II del Código Procesal Administrativo del Estado de San Luís Potosí.</w:t>
      </w:r>
    </w:p>
    <w:p w:rsidR="00240F3A" w:rsidRPr="0087541C" w:rsidRDefault="00240F3A" w:rsidP="005E652B">
      <w:pPr>
        <w:spacing w:after="0"/>
        <w:ind w:firstLine="708"/>
        <w:jc w:val="both"/>
        <w:rPr>
          <w:rFonts w:ascii="Arial" w:hAnsi="Arial" w:cs="Arial"/>
          <w:bCs/>
          <w:iCs/>
          <w:sz w:val="24"/>
          <w:szCs w:val="28"/>
        </w:rPr>
      </w:pPr>
    </w:p>
    <w:p w:rsidR="00AC7D06" w:rsidRPr="0087541C" w:rsidRDefault="00AC7D06" w:rsidP="00AC7D06">
      <w:pPr>
        <w:spacing w:after="0"/>
        <w:ind w:firstLine="708"/>
        <w:jc w:val="both"/>
        <w:rPr>
          <w:rFonts w:ascii="Arial" w:hAnsi="Arial" w:cs="Arial"/>
          <w:sz w:val="24"/>
          <w:szCs w:val="28"/>
        </w:rPr>
      </w:pPr>
      <w:r w:rsidRPr="0087541C">
        <w:rPr>
          <w:rFonts w:ascii="Arial" w:hAnsi="Arial" w:cs="Arial"/>
          <w:sz w:val="24"/>
          <w:szCs w:val="28"/>
        </w:rPr>
        <w:t xml:space="preserve">Lo anterior, conlleva, a determinar la </w:t>
      </w:r>
      <w:r w:rsidRPr="0087541C">
        <w:rPr>
          <w:rFonts w:ascii="Arial" w:hAnsi="Arial" w:cs="Arial"/>
          <w:b/>
          <w:sz w:val="24"/>
          <w:szCs w:val="28"/>
          <w:u w:val="single"/>
        </w:rPr>
        <w:t>NULIDAD TOTAL</w:t>
      </w:r>
      <w:r w:rsidRPr="0087541C">
        <w:rPr>
          <w:rFonts w:ascii="Arial" w:hAnsi="Arial" w:cs="Arial"/>
          <w:b/>
          <w:sz w:val="24"/>
          <w:szCs w:val="28"/>
        </w:rPr>
        <w:t>,</w:t>
      </w:r>
      <w:r w:rsidRPr="0087541C">
        <w:rPr>
          <w:rFonts w:ascii="Arial" w:hAnsi="Arial" w:cs="Arial"/>
          <w:sz w:val="24"/>
          <w:szCs w:val="28"/>
        </w:rPr>
        <w:t xml:space="preserve"> del acto controvertido en este juicio, acorde con lo dispuesto por el artículo 251 del propio ordenamiento legal; y toda vez que </w:t>
      </w:r>
      <w:r w:rsidR="0087541C" w:rsidRPr="0087541C">
        <w:rPr>
          <w:rFonts w:ascii="Arial" w:hAnsi="Arial" w:cs="Arial"/>
          <w:sz w:val="24"/>
          <w:szCs w:val="28"/>
        </w:rPr>
        <w:t xml:space="preserve">la </w:t>
      </w:r>
      <w:r w:rsidRPr="0087541C">
        <w:rPr>
          <w:rFonts w:ascii="Arial" w:hAnsi="Arial" w:cs="Arial"/>
          <w:sz w:val="24"/>
          <w:szCs w:val="28"/>
        </w:rPr>
        <w:t xml:space="preserve">determinación </w:t>
      </w:r>
      <w:r w:rsidRPr="0087541C">
        <w:rPr>
          <w:rFonts w:ascii="Arial" w:hAnsi="Arial" w:cs="Arial"/>
          <w:b/>
          <w:sz w:val="24"/>
          <w:szCs w:val="28"/>
        </w:rPr>
        <w:t>es favorable al particular actor;</w:t>
      </w:r>
      <w:r w:rsidRPr="0087541C">
        <w:rPr>
          <w:rFonts w:ascii="Arial" w:hAnsi="Arial" w:cs="Arial"/>
          <w:sz w:val="24"/>
          <w:szCs w:val="28"/>
        </w:rPr>
        <w:t xml:space="preserve"> y los actos declarados nulos tienen naturaleza de crédito fiscal, atendiendo a lo establecido en el párrafo tercero del artículo 252 del citado Código Procesal Administrativo; </w:t>
      </w:r>
      <w:r w:rsidRPr="0087541C">
        <w:rPr>
          <w:rFonts w:ascii="Arial" w:hAnsi="Arial" w:cs="Arial"/>
          <w:b/>
          <w:sz w:val="24"/>
          <w:szCs w:val="28"/>
        </w:rPr>
        <w:t xml:space="preserve">se deja sin legal efecto alguno </w:t>
      </w:r>
      <w:r w:rsidRPr="0087541C">
        <w:rPr>
          <w:rFonts w:ascii="Arial" w:hAnsi="Arial" w:cs="Arial"/>
          <w:sz w:val="24"/>
          <w:szCs w:val="28"/>
        </w:rPr>
        <w:t>quedando expeditas las facultades de la autoridad demandada.</w:t>
      </w:r>
    </w:p>
    <w:p w:rsidR="00AC7D06" w:rsidRPr="0087541C" w:rsidRDefault="00AC7D06" w:rsidP="00AC7D06">
      <w:pPr>
        <w:spacing w:after="0"/>
        <w:ind w:firstLine="708"/>
        <w:jc w:val="both"/>
        <w:rPr>
          <w:rFonts w:ascii="Arial" w:hAnsi="Arial" w:cs="Arial"/>
          <w:sz w:val="24"/>
          <w:szCs w:val="28"/>
        </w:rPr>
      </w:pPr>
      <w:r w:rsidRPr="0087541C">
        <w:rPr>
          <w:rFonts w:ascii="Arial" w:hAnsi="Arial" w:cs="Arial"/>
          <w:sz w:val="24"/>
          <w:szCs w:val="28"/>
        </w:rPr>
        <w:t>Cobran relevancia en torno a lo anterior, lo dispuesto en las tesis aisladas IV.3o.A.26 A (10a.) y I.4o.A.196 A (10a.) cuyos datos de localización rubro y contenido citan:</w:t>
      </w:r>
    </w:p>
    <w:p w:rsidR="00AC7D06" w:rsidRPr="00AC7D06" w:rsidRDefault="00AC7D06" w:rsidP="00AC7D06">
      <w:pPr>
        <w:spacing w:after="0"/>
        <w:jc w:val="both"/>
        <w:rPr>
          <w:rFonts w:ascii="Arial" w:hAnsi="Arial" w:cs="Arial"/>
          <w:sz w:val="28"/>
          <w:szCs w:val="28"/>
        </w:rPr>
      </w:pPr>
    </w:p>
    <w:p w:rsidR="00AC7D06" w:rsidRPr="0087541C" w:rsidRDefault="00AC7D06" w:rsidP="00AC7D06">
      <w:pPr>
        <w:spacing w:after="0" w:line="240" w:lineRule="auto"/>
        <w:ind w:left="709" w:right="618"/>
        <w:jc w:val="both"/>
        <w:rPr>
          <w:rFonts w:ascii="Arial" w:hAnsi="Arial" w:cs="Arial"/>
          <w:bCs/>
          <w:i/>
          <w:iCs/>
        </w:rPr>
      </w:pPr>
      <w:r w:rsidRPr="0087541C">
        <w:rPr>
          <w:rFonts w:ascii="Arial" w:hAnsi="Arial" w:cs="Arial"/>
          <w:bCs/>
          <w:i/>
          <w:iCs/>
        </w:rPr>
        <w:t>“</w:t>
      </w:r>
      <w:r w:rsidRPr="0087541C">
        <w:rPr>
          <w:rFonts w:ascii="Arial" w:hAnsi="Arial" w:cs="Arial"/>
          <w:b/>
          <w:bCs/>
          <w:i/>
          <w:iCs/>
        </w:rPr>
        <w:t xml:space="preserve">FACULTADES DISCRECIONALES DE LA ADMINISTRACIÓN. LOS ADMINISTRADOS TIENEN INTERÉS JURÍDICO PARA IMPUGNAR </w:t>
      </w:r>
      <w:r w:rsidRPr="0087541C">
        <w:rPr>
          <w:rFonts w:ascii="Arial" w:hAnsi="Arial" w:cs="Arial"/>
          <w:b/>
          <w:bCs/>
          <w:i/>
          <w:iCs/>
        </w:rPr>
        <w:lastRenderedPageBreak/>
        <w:t>SU EJERCICIO CUANDO AFECTEN SUS DERECHOS.</w:t>
      </w:r>
      <w:r w:rsidRPr="0087541C">
        <w:rPr>
          <w:rFonts w:ascii="Arial" w:hAnsi="Arial" w:cs="Arial"/>
          <w:bCs/>
          <w:i/>
          <w:iCs/>
        </w:rPr>
        <w:t xml:space="preserve"> El Estado Mexicano, al ser un Estado de derecho constitucional democrático, condiciona toda actuación de la autoridad pública al imperio de la ley y, por ende, al control jurídico del ejercicio del poder, porque sólo a través de éste se constata si aquélla se ajusta al orden jurídico y corresponde con los fines del Estado. La facultad discrecional, desde esa óptica, no supone la libertad de la administración para actuar prescindiendo de la necesidad de justificar la realidad de la actuación concreta. Por tanto, en el acto administrativo debe integrarse lo que es discrecional de lo que es regla de derecho que le rodea, para encausarlo, dirigirlo y, sobre todo, limitarlo. Tal situación pone de manifiesto la vinculación de la administración al ordenamiento jurídico. Así, la discrecionalidad debe partir del principio de interdicción de la arbitrariedad de los poderes públicos, el cual postula una distinción neta entre arbitrariedad y discrecionalidad, entre lo que es fruto de la mera voluntad o el puro capricho de los administradores y lo que, por el contrario, cuenta con el respaldo -mayor o menor, mejor o peor, es otra cuestión- de una fundamentación que lo sostiene. Esto es, discrecionalidad no es arbitrariedad, nunca es permitido confundir, pues aquello (lo discrecional) se halla o debe hallarse cubierto por motivaciones suficientes, discutibles o no, pero considerables en todo caso, y no meramente de una calidad que lo haga inatacable, mientras que lo segundo (lo arbitrario), o no tiene motivación respetable, sino -pura y simplemente- la conocida </w:t>
      </w:r>
      <w:proofErr w:type="spellStart"/>
      <w:r w:rsidRPr="0087541C">
        <w:rPr>
          <w:rFonts w:ascii="Arial" w:hAnsi="Arial" w:cs="Arial"/>
          <w:bCs/>
          <w:i/>
          <w:iCs/>
        </w:rPr>
        <w:t>sit</w:t>
      </w:r>
      <w:proofErr w:type="spellEnd"/>
      <w:r w:rsidRPr="0087541C">
        <w:rPr>
          <w:rFonts w:ascii="Arial" w:hAnsi="Arial" w:cs="Arial"/>
          <w:bCs/>
          <w:i/>
          <w:iCs/>
        </w:rPr>
        <w:t xml:space="preserve"> pro </w:t>
      </w:r>
      <w:proofErr w:type="spellStart"/>
      <w:r w:rsidRPr="0087541C">
        <w:rPr>
          <w:rFonts w:ascii="Arial" w:hAnsi="Arial" w:cs="Arial"/>
          <w:bCs/>
          <w:i/>
          <w:iCs/>
        </w:rPr>
        <w:t>ratione</w:t>
      </w:r>
      <w:proofErr w:type="spellEnd"/>
      <w:r w:rsidRPr="0087541C">
        <w:rPr>
          <w:rFonts w:ascii="Arial" w:hAnsi="Arial" w:cs="Arial"/>
          <w:bCs/>
          <w:i/>
          <w:iCs/>
        </w:rPr>
        <w:t xml:space="preserve"> </w:t>
      </w:r>
      <w:proofErr w:type="spellStart"/>
      <w:r w:rsidRPr="0087541C">
        <w:rPr>
          <w:rFonts w:ascii="Arial" w:hAnsi="Arial" w:cs="Arial"/>
          <w:bCs/>
          <w:i/>
          <w:iCs/>
        </w:rPr>
        <w:t>voluntas</w:t>
      </w:r>
      <w:proofErr w:type="spellEnd"/>
      <w:r w:rsidRPr="0087541C">
        <w:rPr>
          <w:rFonts w:ascii="Arial" w:hAnsi="Arial" w:cs="Arial"/>
          <w:bCs/>
          <w:i/>
          <w:iCs/>
        </w:rPr>
        <w:t xml:space="preserve"> o la que ofrece lo es tal que escudriñando su entraña, denota, a poco esfuerzo de contrastación, su carácter realmente indefinible y su inautenticidad. De esta forma, como la facultad discrecional está limitada por el respeto irrestricto a los derechos humanos, su ejercicio es un acto de poder que debe estar fundado y motivado. Por tanto, los administrados poseen interés jurídico para controvertirlo cuando afecte sus derechos.</w:t>
      </w:r>
    </w:p>
    <w:p w:rsidR="00AC7D06" w:rsidRPr="0087541C" w:rsidRDefault="00AC7D06" w:rsidP="00AC7D06">
      <w:pPr>
        <w:spacing w:after="0" w:line="240" w:lineRule="auto"/>
        <w:ind w:left="709" w:right="618"/>
        <w:jc w:val="both"/>
        <w:rPr>
          <w:rFonts w:ascii="Arial" w:hAnsi="Arial" w:cs="Arial"/>
          <w:bCs/>
          <w:i/>
          <w:iCs/>
        </w:rPr>
      </w:pPr>
      <w:r w:rsidRPr="0087541C">
        <w:rPr>
          <w:rFonts w:ascii="Arial" w:hAnsi="Arial" w:cs="Arial"/>
          <w:i/>
          <w:color w:val="212529"/>
        </w:rPr>
        <w:t>TERCER TRIBUNAL COLEGIADO EN MATERIA ADMINISTRATIVA DEL CUARTO CIRCUITO.</w:t>
      </w:r>
    </w:p>
    <w:p w:rsidR="00AC7D06" w:rsidRPr="0087541C" w:rsidRDefault="00AC7D06" w:rsidP="00AC7D06">
      <w:pPr>
        <w:pStyle w:val="NormalWeb"/>
        <w:shd w:val="clear" w:color="auto" w:fill="FFFFFF"/>
        <w:spacing w:before="0" w:beforeAutospacing="0"/>
        <w:ind w:left="709" w:right="618"/>
        <w:jc w:val="both"/>
        <w:rPr>
          <w:rFonts w:ascii="Arial" w:hAnsi="Arial" w:cs="Arial"/>
          <w:i/>
          <w:color w:val="212529"/>
          <w:sz w:val="22"/>
          <w:szCs w:val="22"/>
        </w:rPr>
      </w:pPr>
      <w:r w:rsidRPr="0087541C">
        <w:rPr>
          <w:rFonts w:ascii="Arial" w:hAnsi="Arial" w:cs="Arial"/>
          <w:i/>
          <w:color w:val="212529"/>
          <w:sz w:val="22"/>
          <w:szCs w:val="22"/>
        </w:rPr>
        <w:t>Amparo en revisión 498/2011. Juan Antonio Rodríguez Sepúlveda. 27 de octubre de 2011. Unanimidad de votos. Ponente: Jorge Meza Pérez. Secretario: José Antonio Bermúdez Manrique.</w:t>
      </w:r>
    </w:p>
    <w:p w:rsidR="00AC7D06" w:rsidRPr="0087541C" w:rsidRDefault="00AC7D06" w:rsidP="0087541C">
      <w:pPr>
        <w:pStyle w:val="NormalWeb"/>
        <w:shd w:val="clear" w:color="auto" w:fill="FFFFFF"/>
        <w:spacing w:before="0" w:beforeAutospacing="0"/>
        <w:ind w:left="709" w:right="618"/>
        <w:rPr>
          <w:rFonts w:ascii="Arial" w:hAnsi="Arial" w:cs="Arial"/>
          <w:i/>
          <w:color w:val="212529"/>
          <w:sz w:val="22"/>
          <w:szCs w:val="22"/>
        </w:rPr>
      </w:pPr>
      <w:r w:rsidRPr="0087541C">
        <w:rPr>
          <w:rStyle w:val="fw-bold"/>
          <w:rFonts w:ascii="Arial" w:eastAsia="Calibri" w:hAnsi="Arial" w:cs="Arial"/>
          <w:i/>
          <w:color w:val="212529"/>
          <w:sz w:val="22"/>
          <w:szCs w:val="22"/>
        </w:rPr>
        <w:t>Registro digital: </w:t>
      </w:r>
      <w:r w:rsidRPr="0087541C">
        <w:rPr>
          <w:rFonts w:ascii="Arial" w:hAnsi="Arial" w:cs="Arial"/>
          <w:i/>
          <w:color w:val="212529"/>
          <w:sz w:val="22"/>
          <w:szCs w:val="22"/>
        </w:rPr>
        <w:t xml:space="preserve">2002304. </w:t>
      </w:r>
      <w:r w:rsidRPr="0087541C">
        <w:rPr>
          <w:rStyle w:val="fw-bold"/>
          <w:rFonts w:ascii="Arial" w:eastAsia="Calibri" w:hAnsi="Arial" w:cs="Arial"/>
          <w:i/>
          <w:color w:val="212529"/>
          <w:sz w:val="22"/>
          <w:szCs w:val="22"/>
        </w:rPr>
        <w:t>Instancia: </w:t>
      </w:r>
      <w:r w:rsidRPr="0087541C">
        <w:rPr>
          <w:rFonts w:ascii="Arial" w:hAnsi="Arial" w:cs="Arial"/>
          <w:i/>
          <w:color w:val="212529"/>
          <w:sz w:val="22"/>
          <w:szCs w:val="22"/>
        </w:rPr>
        <w:t xml:space="preserve">Tribunales Colegiados de Circuito. </w:t>
      </w:r>
      <w:r w:rsidRPr="0087541C">
        <w:rPr>
          <w:rStyle w:val="fw-bold"/>
          <w:rFonts w:ascii="Arial" w:eastAsia="Calibri" w:hAnsi="Arial" w:cs="Arial"/>
          <w:i/>
          <w:color w:val="212529"/>
          <w:sz w:val="22"/>
          <w:szCs w:val="22"/>
        </w:rPr>
        <w:t>Décima Época. Materia(s): </w:t>
      </w:r>
      <w:r w:rsidRPr="0087541C">
        <w:rPr>
          <w:rFonts w:ascii="Arial" w:hAnsi="Arial" w:cs="Arial"/>
          <w:i/>
          <w:color w:val="212529"/>
          <w:sz w:val="22"/>
          <w:szCs w:val="22"/>
        </w:rPr>
        <w:t xml:space="preserve">Común, Administrativa. </w:t>
      </w:r>
      <w:r w:rsidRPr="0087541C">
        <w:rPr>
          <w:rStyle w:val="fw-bold"/>
          <w:rFonts w:ascii="Arial" w:eastAsia="Calibri" w:hAnsi="Arial" w:cs="Arial"/>
          <w:i/>
          <w:color w:val="212529"/>
          <w:sz w:val="22"/>
          <w:szCs w:val="22"/>
        </w:rPr>
        <w:t>Tesis: </w:t>
      </w:r>
      <w:r w:rsidRPr="0087541C">
        <w:rPr>
          <w:rFonts w:ascii="Arial" w:hAnsi="Arial" w:cs="Arial"/>
          <w:i/>
          <w:color w:val="212529"/>
          <w:sz w:val="22"/>
          <w:szCs w:val="22"/>
        </w:rPr>
        <w:t xml:space="preserve">IV.3o.A.26 A (10a.). </w:t>
      </w:r>
      <w:r w:rsidRPr="0087541C">
        <w:rPr>
          <w:rStyle w:val="fw-bold"/>
          <w:rFonts w:ascii="Arial" w:eastAsia="Calibri" w:hAnsi="Arial" w:cs="Arial"/>
          <w:i/>
          <w:color w:val="212529"/>
          <w:sz w:val="22"/>
          <w:szCs w:val="22"/>
        </w:rPr>
        <w:t>Fuente: </w:t>
      </w:r>
      <w:r w:rsidRPr="0087541C">
        <w:rPr>
          <w:rFonts w:ascii="Arial" w:hAnsi="Arial" w:cs="Arial"/>
          <w:i/>
          <w:color w:val="212529"/>
          <w:sz w:val="22"/>
          <w:szCs w:val="22"/>
        </w:rPr>
        <w:t xml:space="preserve">Semanario Judicial de la Federación y su Gaceta. Libro XV, Diciembre de 2012, Tomo 2, página 1331. </w:t>
      </w:r>
      <w:r w:rsidRPr="0087541C">
        <w:rPr>
          <w:rStyle w:val="fw-bold"/>
          <w:rFonts w:ascii="Arial" w:eastAsia="Calibri" w:hAnsi="Arial" w:cs="Arial"/>
          <w:i/>
          <w:color w:val="212529"/>
          <w:sz w:val="22"/>
          <w:szCs w:val="22"/>
        </w:rPr>
        <w:t>Tipo: </w:t>
      </w:r>
      <w:r w:rsidRPr="0087541C">
        <w:rPr>
          <w:rFonts w:ascii="Arial" w:hAnsi="Arial" w:cs="Arial"/>
          <w:i/>
          <w:color w:val="212529"/>
          <w:sz w:val="22"/>
          <w:szCs w:val="22"/>
        </w:rPr>
        <w:t>Aislada.”</w:t>
      </w:r>
    </w:p>
    <w:p w:rsidR="00AC7D06" w:rsidRPr="00AC7D06" w:rsidRDefault="00AC7D06" w:rsidP="00AC7D06">
      <w:pPr>
        <w:shd w:val="clear" w:color="auto" w:fill="FFFFFF"/>
        <w:spacing w:after="100" w:afterAutospacing="1" w:line="240" w:lineRule="auto"/>
        <w:ind w:left="709" w:right="618"/>
        <w:jc w:val="both"/>
        <w:rPr>
          <w:rFonts w:ascii="Arial" w:eastAsia="Times New Roman" w:hAnsi="Arial" w:cs="Arial"/>
          <w:i/>
          <w:color w:val="212529"/>
          <w:szCs w:val="21"/>
          <w:lang w:eastAsia="es-MX"/>
        </w:rPr>
      </w:pPr>
      <w:r w:rsidRPr="0087541C">
        <w:rPr>
          <w:rFonts w:ascii="Arial" w:eastAsia="Times New Roman" w:hAnsi="Arial" w:cs="Arial"/>
          <w:b/>
          <w:i/>
          <w:color w:val="212529"/>
          <w:szCs w:val="21"/>
          <w:lang w:eastAsia="es-MX"/>
        </w:rPr>
        <w:t>“</w:t>
      </w:r>
      <w:r w:rsidRPr="00AC7D06">
        <w:rPr>
          <w:rFonts w:ascii="Arial" w:eastAsia="Times New Roman" w:hAnsi="Arial" w:cs="Arial"/>
          <w:b/>
          <w:i/>
          <w:color w:val="212529"/>
          <w:szCs w:val="21"/>
          <w:lang w:eastAsia="es-MX"/>
        </w:rPr>
        <w:t>FACULTADES DISCRECIONALES DE LOS ÓRGANOS ADMINISTRATIVOS. SUS CARACTERÍSTICAS, LÍMITES Y CONTROL JUDICIAL CUANDO SE ENCUENTREN EN JUEGO DERECHOS FUNDAMENTALES.</w:t>
      </w:r>
      <w:r w:rsidRPr="0087541C">
        <w:rPr>
          <w:rFonts w:ascii="Arial" w:eastAsia="Times New Roman" w:hAnsi="Arial" w:cs="Arial"/>
          <w:i/>
          <w:color w:val="212529"/>
          <w:szCs w:val="21"/>
          <w:lang w:eastAsia="es-MX"/>
        </w:rPr>
        <w:t xml:space="preserve"> </w:t>
      </w:r>
      <w:r w:rsidRPr="00AC7D06">
        <w:rPr>
          <w:rFonts w:ascii="Arial" w:eastAsia="Times New Roman" w:hAnsi="Arial" w:cs="Arial"/>
          <w:i/>
          <w:color w:val="212529"/>
          <w:szCs w:val="21"/>
          <w:lang w:eastAsia="es-MX"/>
        </w:rPr>
        <w:t xml:space="preserve">La discrecionalidad es una facultad atribuida a los órganos administrativos por las leyes, sin predeterminar por completo el contenido u orientación que han de tener sus decisiones, por lo que el titular de las potestades o competencias queda habilitado para elegir, dentro de las diversas opciones decisorias que se le presentan, el medio más pertinente, valioso y eficiente para alcanzar el fin, con los mejores criterios de razonabilidad. Sin embargo, no debe entenderse como una potestad ilimitada o absoluta que permita realizar </w:t>
      </w:r>
      <w:r w:rsidR="00240F3A">
        <w:rPr>
          <w:rFonts w:ascii="Arial Narrow" w:hAnsi="Arial Narrow"/>
          <w:noProof/>
          <w:lang w:eastAsia="es-MX"/>
        </w:rPr>
        <mc:AlternateContent>
          <mc:Choice Requires="wps">
            <w:drawing>
              <wp:anchor distT="0" distB="0" distL="114300" distR="114300" simplePos="0" relativeHeight="251671552" behindDoc="1" locked="0" layoutInCell="1" allowOverlap="1" wp14:anchorId="215E1390" wp14:editId="31215275">
                <wp:simplePos x="0" y="0"/>
                <wp:positionH relativeFrom="leftMargin">
                  <wp:posOffset>314325</wp:posOffset>
                </wp:positionH>
                <wp:positionV relativeFrom="paragraph">
                  <wp:posOffset>-264795</wp:posOffset>
                </wp:positionV>
                <wp:extent cx="1352550" cy="2152650"/>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15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4F9E" w:rsidRDefault="00424F9E" w:rsidP="00424F9E">
                            <w:pPr>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1E4ECE6B" wp14:editId="5051AB26">
                                  <wp:extent cx="885825" cy="987477"/>
                                  <wp:effectExtent l="0" t="0" r="0" b="3175"/>
                                  <wp:docPr id="23" name="Imagen 23"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424F9E">
                            <w:pPr>
                              <w:pStyle w:val="Sinespaciado"/>
                              <w:jc w:val="center"/>
                              <w:rPr>
                                <w:rFonts w:ascii="Microsoft Sans Serif" w:eastAsia="SimHei" w:hAnsi="Microsoft Sans Serif" w:cs="Microsoft Sans Serif"/>
                                <w:b/>
                                <w:sz w:val="14"/>
                                <w:szCs w:val="14"/>
                              </w:rPr>
                            </w:pPr>
                          </w:p>
                          <w:p w:rsidR="00424F9E" w:rsidRPr="00B23B9D" w:rsidRDefault="00424F9E" w:rsidP="00424F9E">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5E1390" id="Cuadro de texto 22" o:spid="_x0000_s1031" type="#_x0000_t202" style="position:absolute;left:0;text-align:left;margin-left:24.75pt;margin-top:-20.85pt;width:106.5pt;height:169.5pt;z-index:-251644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4xigIAACAFAAAOAAAAZHJzL2Uyb0RvYy54bWysVNuO0zAQfUfiHyy/d3Mh6TbRpiu2SxHS&#10;cpEWPsC1ncYi8QTbbbIg/p2x03a7XCSEyENiZ8ZnLueMr67HriV7aawCXdHkIqZEag5C6W1FP31c&#10;zxaUWMe0YC1oWdEHaen18vmzq6EvZQoNtEIagiDalkNf0ca5vowiyxvZMXsBvdRorMF0zOHWbCNh&#10;2IDoXRulcTyPBjCiN8Cltfj3djLSZcCva8nd+7q20pG2opibC28T3hv/jpZXrNwa1jeKH9Jg/5BF&#10;x5TGoCeoW+YY2Rn1C1SnuAELtbvg0EVQ14rLUANWk8Q/VXPfsF6GWrA5tj+1yf4/WP5u/8EQJSqa&#10;ppRo1iFHqx0TBoiQxMnRAUELtmnobYne9z36u/EGRqQ7lGz7O+CfLdGwapjeypfGwNBIJjDNxJ+M&#10;zo5OONaDbIa3IDAc2zkIQGNtOt9D7ApBdKTr4UQRJkK4D/kiT/McTRxtaZKnc9z4GKw8Hu+Nda8l&#10;dMQvKmpQAwGe7e+sm1yPLj6ahVaJtWrbsDHbzao1ZM9QL+vwHNCfuLXaO2vwxybE6Q9miTG8zecb&#10;+P9WJGkW36TFbD1fXM6ydZbPist4MYuT4qaYx1mR3a6/+wSTrGyUEFLfKS2PWkyyv+P6MBWTioIa&#10;yVDRAps1cfTHIuPw/K7ITjkczVZ1FV2cnFjpmX2lBZbNSsdUO62jp+kHQrAHx2/oStCBp34SgRs3&#10;Y1Be7qN7jWxAPKAwDCBtSDFeK7howHylZMARraj9smNGUtK+0SiuIskyP9Nhk+WXKW7MuWVzbmGa&#10;I1RFHSXTcuWme2DXG7VtMNIkZw0vUZC1ClJ5zOogYxzDUNPhyvBzfr4PXo8X2/IHAAAA//8DAFBL&#10;AwQUAAYACAAAACEAVMvVwN4AAAAKAQAADwAAAGRycy9kb3ducmV2LnhtbEyPz06DQBCH7ya+w2ZM&#10;vJh2KVIQZGnUROO1tQ8wsFMgsruE3Rb69o4nvc2fL7/5ptwtZhAXmnzvrILNOgJBtnG6t62C49f7&#10;6gmED2g1Ds6Sgit52FW3NyUW2s12T5dDaAWHWF+ggi6EsZDSNx0Z9Gs3kuXdyU0GA7dTK/WEM4eb&#10;QcZRlEqDveULHY701lHzfTgbBafP+WGbz/VHOGb7JH3FPqvdVan7u+XlGUSgJfzB8KvP6lCxU+3O&#10;VnsxKEjyLZMKVskmA8FAnMY8qbnIs0eQVSn/v1D9AAAA//8DAFBLAQItABQABgAIAAAAIQC2gziS&#10;/gAAAOEBAAATAAAAAAAAAAAAAAAAAAAAAABbQ29udGVudF9UeXBlc10ueG1sUEsBAi0AFAAGAAgA&#10;AAAhADj9If/WAAAAlAEAAAsAAAAAAAAAAAAAAAAALwEAAF9yZWxzLy5yZWxzUEsBAi0AFAAGAAgA&#10;AAAhAJRQ3jGKAgAAIAUAAA4AAAAAAAAAAAAAAAAALgIAAGRycy9lMm9Eb2MueG1sUEsBAi0AFAAG&#10;AAgAAAAhAFTL1cDeAAAACgEAAA8AAAAAAAAAAAAAAAAA5AQAAGRycy9kb3ducmV2LnhtbFBLBQYA&#10;AAAABAAEAPMAAADvBQAAAAA=&#10;" stroked="f">
                <v:textbox>
                  <w:txbxContent>
                    <w:p w:rsidR="00424F9E" w:rsidRDefault="00424F9E" w:rsidP="00424F9E">
                      <w:pPr>
                        <w:jc w:val="center"/>
                        <w:rPr>
                          <w:rFonts w:ascii="Microsoft Sans Serif" w:hAnsi="Microsoft Sans Serif" w:cs="Microsoft Sans Serif"/>
                          <w:b/>
                          <w:sz w:val="16"/>
                          <w:szCs w:val="16"/>
                        </w:rPr>
                      </w:pPr>
                      <w:r w:rsidRPr="00873808">
                        <w:rPr>
                          <w:rFonts w:cs="Calibri"/>
                          <w:noProof/>
                          <w:sz w:val="20"/>
                          <w:szCs w:val="20"/>
                          <w:lang w:eastAsia="es-MX"/>
                        </w:rPr>
                        <w:drawing>
                          <wp:inline distT="0" distB="0" distL="0" distR="0" wp14:anchorId="1E4ECE6B" wp14:editId="5051AB26">
                            <wp:extent cx="885825" cy="987477"/>
                            <wp:effectExtent l="0" t="0" r="0" b="3175"/>
                            <wp:docPr id="23" name="Imagen 23"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888879" cy="990881"/>
                                    </a:xfrm>
                                    <a:prstGeom prst="rect">
                                      <a:avLst/>
                                    </a:prstGeom>
                                    <a:solidFill>
                                      <a:srgbClr val="FFFFFF">
                                        <a:alpha val="0"/>
                                      </a:srgbClr>
                                    </a:solidFill>
                                    <a:ln>
                                      <a:noFill/>
                                    </a:ln>
                                  </pic:spPr>
                                </pic:pic>
                              </a:graphicData>
                            </a:graphic>
                          </wp:inline>
                        </w:drawing>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424F9E" w:rsidRPr="00B23B9D" w:rsidRDefault="00424F9E" w:rsidP="00424F9E">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424F9E" w:rsidRPr="00B23B9D" w:rsidRDefault="00424F9E" w:rsidP="00424F9E">
                      <w:pPr>
                        <w:pStyle w:val="Sinespaciado"/>
                        <w:jc w:val="center"/>
                        <w:rPr>
                          <w:rFonts w:ascii="Microsoft Sans Serif" w:eastAsia="SimHei" w:hAnsi="Microsoft Sans Serif" w:cs="Microsoft Sans Serif"/>
                          <w:b/>
                          <w:sz w:val="14"/>
                          <w:szCs w:val="14"/>
                        </w:rPr>
                      </w:pPr>
                    </w:p>
                    <w:p w:rsidR="00424F9E" w:rsidRPr="00B23B9D" w:rsidRDefault="00424F9E" w:rsidP="00424F9E">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anchorx="margin"/>
              </v:shape>
            </w:pict>
          </mc:Fallback>
        </mc:AlternateContent>
      </w:r>
      <w:r w:rsidRPr="00AC7D06">
        <w:rPr>
          <w:rFonts w:ascii="Arial" w:eastAsia="Times New Roman" w:hAnsi="Arial" w:cs="Arial"/>
          <w:i/>
          <w:color w:val="212529"/>
          <w:szCs w:val="21"/>
          <w:lang w:eastAsia="es-MX"/>
        </w:rPr>
        <w:t>u omitir actos caprichosos que, a final de cuentas, se traducen en arbitrariedad, pues la actividad administrativa por ningún motivo puede quedar fuera o por encima del orden jurídico, en particular cuando la decisión requiere el entendimiento de conceptos que impliquen un conocimiento especializado; lo anterior, máxime que cuando haya deberes, ya sea expresos o categóricos, implícitos o indirectos, si se encuentran en juego derechos fundamentales, la discrecionalidad tiene límites y está sujeta a rendición de cuentas, esto es, al control judicial, incluso en temas especializados, debiendo allegarse los tribunales de la asesoría y saberes necesarios para decidir y asegurar la mejor protección posible.</w:t>
      </w:r>
    </w:p>
    <w:p w:rsidR="00AC7D06" w:rsidRPr="0087541C" w:rsidRDefault="00AC7D06" w:rsidP="00AC7D06">
      <w:pPr>
        <w:shd w:val="clear" w:color="auto" w:fill="FFFFFF"/>
        <w:spacing w:after="100" w:afterAutospacing="1" w:line="240" w:lineRule="auto"/>
        <w:ind w:left="709" w:right="618"/>
        <w:jc w:val="both"/>
        <w:rPr>
          <w:rFonts w:ascii="Arial" w:eastAsia="Times New Roman" w:hAnsi="Arial" w:cs="Arial"/>
          <w:i/>
          <w:color w:val="212529"/>
          <w:szCs w:val="21"/>
        </w:rPr>
      </w:pPr>
      <w:r w:rsidRPr="00AC7D06">
        <w:rPr>
          <w:rFonts w:ascii="Arial" w:eastAsia="Times New Roman" w:hAnsi="Arial" w:cs="Arial"/>
          <w:i/>
          <w:color w:val="212529"/>
          <w:szCs w:val="21"/>
          <w:lang w:eastAsia="es-MX"/>
        </w:rPr>
        <w:lastRenderedPageBreak/>
        <w:t>CUARTO TRIBUNAL COLEGIADO EN MATERIA ADMINISTRATIVA DEL PRIMER CIRCUITO.</w:t>
      </w:r>
      <w:r w:rsidRPr="0087541C">
        <w:rPr>
          <w:rFonts w:ascii="Arial" w:eastAsia="Times New Roman" w:hAnsi="Arial" w:cs="Arial"/>
          <w:i/>
          <w:color w:val="212529"/>
          <w:szCs w:val="21"/>
          <w:lang w:eastAsia="es-MX"/>
        </w:rPr>
        <w:t xml:space="preserve"> </w:t>
      </w:r>
      <w:r w:rsidRPr="0087541C">
        <w:rPr>
          <w:rFonts w:ascii="Arial" w:hAnsi="Arial" w:cs="Arial"/>
          <w:i/>
          <w:color w:val="212529"/>
          <w:szCs w:val="21"/>
        </w:rPr>
        <w:t xml:space="preserve">Amparo directo 28/2020. Karla Sofía Ontiveros Ruiz y otra. 11 de agosto de 2020. Unanimidad de votos. Ponente: Indira Martínez Fernández, secretaria de tribunal autorizada por la Comisión de Carrera Judicial del Consejo de la Judicatura Federal para desempeñar las funciones de Magistrada. Secretario: Ernesto González </w:t>
      </w:r>
      <w:proofErr w:type="spellStart"/>
      <w:r w:rsidRPr="0087541C">
        <w:rPr>
          <w:rFonts w:ascii="Arial" w:hAnsi="Arial" w:cs="Arial"/>
          <w:i/>
          <w:color w:val="212529"/>
          <w:szCs w:val="21"/>
        </w:rPr>
        <w:t>González</w:t>
      </w:r>
      <w:proofErr w:type="spellEnd"/>
      <w:r w:rsidRPr="0087541C">
        <w:rPr>
          <w:rFonts w:ascii="Arial" w:hAnsi="Arial" w:cs="Arial"/>
          <w:i/>
          <w:color w:val="212529"/>
          <w:szCs w:val="21"/>
        </w:rPr>
        <w:t>.</w:t>
      </w:r>
    </w:p>
    <w:p w:rsidR="00AC7D06" w:rsidRDefault="00AC7D06" w:rsidP="0087541C">
      <w:pPr>
        <w:pStyle w:val="NormalWeb"/>
        <w:shd w:val="clear" w:color="auto" w:fill="FFFFFF"/>
        <w:spacing w:before="0" w:beforeAutospacing="0"/>
        <w:ind w:left="709" w:right="618"/>
        <w:rPr>
          <w:rFonts w:ascii="Arial" w:hAnsi="Arial" w:cs="Arial"/>
          <w:i/>
          <w:color w:val="212529"/>
          <w:sz w:val="20"/>
          <w:szCs w:val="21"/>
        </w:rPr>
      </w:pPr>
      <w:r w:rsidRPr="0087541C">
        <w:rPr>
          <w:rStyle w:val="fw-bold"/>
          <w:rFonts w:ascii="Arial" w:eastAsia="Calibri" w:hAnsi="Arial" w:cs="Arial"/>
          <w:i/>
          <w:color w:val="212529"/>
          <w:sz w:val="22"/>
          <w:szCs w:val="21"/>
        </w:rPr>
        <w:t>Registro digital: </w:t>
      </w:r>
      <w:r w:rsidRPr="0087541C">
        <w:rPr>
          <w:rFonts w:ascii="Arial" w:hAnsi="Arial" w:cs="Arial"/>
          <w:i/>
          <w:color w:val="212529"/>
          <w:sz w:val="22"/>
          <w:szCs w:val="21"/>
        </w:rPr>
        <w:t xml:space="preserve">2022360. </w:t>
      </w:r>
      <w:r w:rsidRPr="0087541C">
        <w:rPr>
          <w:rStyle w:val="fw-bold"/>
          <w:rFonts w:ascii="Arial" w:eastAsia="Calibri" w:hAnsi="Arial" w:cs="Arial"/>
          <w:i/>
          <w:color w:val="212529"/>
          <w:sz w:val="22"/>
          <w:szCs w:val="21"/>
        </w:rPr>
        <w:t>Instancia: </w:t>
      </w:r>
      <w:r w:rsidRPr="0087541C">
        <w:rPr>
          <w:rFonts w:ascii="Arial" w:hAnsi="Arial" w:cs="Arial"/>
          <w:i/>
          <w:color w:val="212529"/>
          <w:sz w:val="22"/>
          <w:szCs w:val="21"/>
        </w:rPr>
        <w:t xml:space="preserve">Tribunales Colegiados de Circuito. </w:t>
      </w:r>
      <w:r w:rsidRPr="0087541C">
        <w:rPr>
          <w:rStyle w:val="fw-bold"/>
          <w:rFonts w:ascii="Arial" w:eastAsia="Calibri" w:hAnsi="Arial" w:cs="Arial"/>
          <w:i/>
          <w:color w:val="212529"/>
          <w:sz w:val="22"/>
          <w:szCs w:val="21"/>
        </w:rPr>
        <w:t>Décima Época. Materia(s): </w:t>
      </w:r>
      <w:r w:rsidRPr="0087541C">
        <w:rPr>
          <w:rFonts w:ascii="Arial" w:hAnsi="Arial" w:cs="Arial"/>
          <w:i/>
          <w:color w:val="212529"/>
          <w:sz w:val="22"/>
          <w:szCs w:val="21"/>
        </w:rPr>
        <w:t xml:space="preserve">Administrativa. </w:t>
      </w:r>
      <w:r w:rsidRPr="0087541C">
        <w:rPr>
          <w:rStyle w:val="fw-bold"/>
          <w:rFonts w:ascii="Arial" w:eastAsia="Calibri" w:hAnsi="Arial" w:cs="Arial"/>
          <w:i/>
          <w:color w:val="212529"/>
          <w:sz w:val="22"/>
          <w:szCs w:val="21"/>
        </w:rPr>
        <w:t>Tesis: </w:t>
      </w:r>
      <w:r w:rsidRPr="0087541C">
        <w:rPr>
          <w:rFonts w:ascii="Arial" w:hAnsi="Arial" w:cs="Arial"/>
          <w:i/>
          <w:color w:val="212529"/>
          <w:sz w:val="22"/>
          <w:szCs w:val="21"/>
        </w:rPr>
        <w:t xml:space="preserve">I.4o.A.196 A (10a.). </w:t>
      </w:r>
      <w:r w:rsidRPr="0087541C">
        <w:rPr>
          <w:rStyle w:val="fw-bold"/>
          <w:rFonts w:ascii="Arial" w:eastAsia="Calibri" w:hAnsi="Arial" w:cs="Arial"/>
          <w:i/>
          <w:color w:val="212529"/>
          <w:sz w:val="22"/>
          <w:szCs w:val="21"/>
        </w:rPr>
        <w:t>Fuente: </w:t>
      </w:r>
      <w:r w:rsidRPr="0087541C">
        <w:rPr>
          <w:rFonts w:ascii="Arial" w:hAnsi="Arial" w:cs="Arial"/>
          <w:i/>
          <w:color w:val="212529"/>
          <w:sz w:val="22"/>
          <w:szCs w:val="21"/>
        </w:rPr>
        <w:t xml:space="preserve">Gaceta del Semanario Judicial de la Federación. Libro 80, Noviembre de 2020, Tomo III, página 1985. </w:t>
      </w:r>
      <w:r w:rsidRPr="0087541C">
        <w:rPr>
          <w:rStyle w:val="fw-bold"/>
          <w:rFonts w:ascii="Arial" w:eastAsia="Calibri" w:hAnsi="Arial" w:cs="Arial"/>
          <w:i/>
          <w:color w:val="212529"/>
          <w:sz w:val="22"/>
          <w:szCs w:val="21"/>
        </w:rPr>
        <w:t>Tipo: </w:t>
      </w:r>
      <w:r w:rsidRPr="0087541C">
        <w:rPr>
          <w:rFonts w:ascii="Arial" w:hAnsi="Arial" w:cs="Arial"/>
          <w:i/>
          <w:color w:val="212529"/>
          <w:sz w:val="22"/>
          <w:szCs w:val="21"/>
        </w:rPr>
        <w:t>Aislada.”</w:t>
      </w:r>
    </w:p>
    <w:p w:rsidR="00AC7D06" w:rsidRPr="0087541C" w:rsidRDefault="00AC7D06" w:rsidP="0087541C">
      <w:pPr>
        <w:spacing w:after="0"/>
        <w:ind w:firstLine="567"/>
        <w:jc w:val="both"/>
        <w:rPr>
          <w:rFonts w:ascii="Arial" w:hAnsi="Arial" w:cs="Arial"/>
          <w:sz w:val="24"/>
          <w:szCs w:val="28"/>
        </w:rPr>
      </w:pPr>
      <w:r w:rsidRPr="0087541C">
        <w:rPr>
          <w:rFonts w:ascii="Arial" w:hAnsi="Arial" w:cs="Arial"/>
          <w:sz w:val="24"/>
          <w:szCs w:val="28"/>
        </w:rPr>
        <w:t xml:space="preserve">No pasa inadvertido, que </w:t>
      </w:r>
      <w:r w:rsidRPr="0087541C">
        <w:rPr>
          <w:rFonts w:ascii="Arial" w:hAnsi="Arial" w:cs="Arial"/>
          <w:sz w:val="24"/>
          <w:szCs w:val="28"/>
          <w:lang w:val="es-ES_tradnl"/>
        </w:rPr>
        <w:t xml:space="preserve">acorde con lo dispuesto en el artículo 252 del Código Procesal Administrativo para el Estado, al ser </w:t>
      </w:r>
      <w:r w:rsidRPr="0087541C">
        <w:rPr>
          <w:rFonts w:ascii="Arial" w:hAnsi="Arial" w:cs="Arial"/>
          <w:sz w:val="24"/>
          <w:szCs w:val="28"/>
        </w:rPr>
        <w:t xml:space="preserve">favorable la sentencia a la parte actora, las autoridades quedarán obligadas a otorgar o restituirle en el goce de los derechos que le hubieren sido indebidamente afectados o desconocidos, en los términos que se establezca; y al respecto, del análisis integral </w:t>
      </w:r>
      <w:r w:rsidRPr="0087541C">
        <w:rPr>
          <w:rFonts w:ascii="Arial" w:hAnsi="Arial" w:cs="Arial"/>
          <w:b/>
          <w:sz w:val="24"/>
          <w:szCs w:val="28"/>
          <w:u w:val="single"/>
        </w:rPr>
        <w:t>a la demanda</w:t>
      </w:r>
      <w:r w:rsidRPr="0087541C">
        <w:rPr>
          <w:rFonts w:ascii="Arial" w:hAnsi="Arial" w:cs="Arial"/>
          <w:sz w:val="24"/>
          <w:szCs w:val="28"/>
        </w:rPr>
        <w:t xml:space="preserve">, no se desprende que exista un diverso derecho por restituir al acciónate. </w:t>
      </w:r>
    </w:p>
    <w:p w:rsidR="00784EF4" w:rsidRPr="0087541C" w:rsidRDefault="00784EF4" w:rsidP="0087541C">
      <w:pPr>
        <w:spacing w:after="0"/>
        <w:ind w:firstLine="567"/>
        <w:jc w:val="both"/>
        <w:rPr>
          <w:rFonts w:ascii="Arial" w:hAnsi="Arial" w:cs="Arial"/>
          <w:sz w:val="24"/>
          <w:szCs w:val="28"/>
        </w:rPr>
      </w:pPr>
    </w:p>
    <w:p w:rsidR="00784EF4" w:rsidRPr="00240F3A" w:rsidRDefault="00784EF4" w:rsidP="0087541C">
      <w:pPr>
        <w:spacing w:after="0"/>
        <w:ind w:firstLine="708"/>
        <w:jc w:val="both"/>
        <w:rPr>
          <w:rFonts w:ascii="Arial" w:hAnsi="Arial" w:cs="Arial"/>
          <w:bCs/>
          <w:sz w:val="24"/>
          <w:szCs w:val="28"/>
        </w:rPr>
      </w:pPr>
      <w:r w:rsidRPr="00240F3A">
        <w:rPr>
          <w:rFonts w:ascii="Arial" w:hAnsi="Arial" w:cs="Arial"/>
          <w:bCs/>
          <w:sz w:val="24"/>
          <w:szCs w:val="28"/>
        </w:rPr>
        <w:t xml:space="preserve">Por lo expuesto y con fundamento en los artículos 249, 250, fracción IV, </w:t>
      </w:r>
      <w:r w:rsidRPr="00240F3A">
        <w:rPr>
          <w:rFonts w:ascii="Arial" w:hAnsi="Arial" w:cs="Arial"/>
          <w:bCs/>
          <w:sz w:val="24"/>
          <w:szCs w:val="28"/>
          <w:lang w:val="es-ES_tradnl"/>
        </w:rPr>
        <w:t xml:space="preserve">251, 252, 253 y 256 </w:t>
      </w:r>
      <w:r w:rsidRPr="00240F3A">
        <w:rPr>
          <w:rFonts w:ascii="Arial" w:hAnsi="Arial" w:cs="Arial"/>
          <w:bCs/>
          <w:sz w:val="24"/>
          <w:szCs w:val="28"/>
        </w:rPr>
        <w:t xml:space="preserve">del Código Procesal Administrativo para el Estado de San Luis Potosí, y 196 </w:t>
      </w:r>
      <w:r w:rsidRPr="00240F3A">
        <w:rPr>
          <w:rFonts w:ascii="Arial" w:hAnsi="Arial" w:cs="Arial"/>
          <w:bCs/>
          <w:iCs/>
          <w:sz w:val="24"/>
          <w:szCs w:val="28"/>
        </w:rPr>
        <w:t xml:space="preserve">de la </w:t>
      </w:r>
      <w:r w:rsidRPr="00240F3A">
        <w:rPr>
          <w:rFonts w:ascii="Arial" w:hAnsi="Arial" w:cs="Arial"/>
          <w:bCs/>
          <w:sz w:val="24"/>
          <w:szCs w:val="28"/>
        </w:rPr>
        <w:t xml:space="preserve">Ley de Transparencia y Acceso a la Información Pública del Estado de San Luis Potosí de es de resolverse y se </w:t>
      </w:r>
      <w:r w:rsidRPr="00240F3A">
        <w:rPr>
          <w:rFonts w:ascii="Arial" w:hAnsi="Arial" w:cs="Arial"/>
          <w:b/>
          <w:bCs/>
          <w:sz w:val="24"/>
          <w:szCs w:val="28"/>
        </w:rPr>
        <w:t>RESUELVE</w:t>
      </w:r>
      <w:r w:rsidRPr="00240F3A">
        <w:rPr>
          <w:rFonts w:ascii="Arial" w:hAnsi="Arial" w:cs="Arial"/>
          <w:bCs/>
          <w:sz w:val="24"/>
          <w:szCs w:val="28"/>
        </w:rPr>
        <w:t>:</w:t>
      </w:r>
    </w:p>
    <w:p w:rsidR="0087541C" w:rsidRPr="00240F3A" w:rsidRDefault="0087541C" w:rsidP="0087541C">
      <w:pPr>
        <w:spacing w:after="0"/>
        <w:ind w:firstLine="708"/>
        <w:jc w:val="both"/>
        <w:rPr>
          <w:rFonts w:ascii="Arial" w:hAnsi="Arial" w:cs="Arial"/>
          <w:bCs/>
          <w:sz w:val="24"/>
          <w:szCs w:val="28"/>
        </w:rPr>
      </w:pPr>
    </w:p>
    <w:p w:rsidR="00784EF4" w:rsidRPr="00240F3A" w:rsidRDefault="00784EF4" w:rsidP="0087541C">
      <w:pPr>
        <w:ind w:firstLine="567"/>
        <w:jc w:val="both"/>
        <w:rPr>
          <w:rFonts w:ascii="Arial" w:hAnsi="Arial" w:cs="Arial"/>
          <w:sz w:val="24"/>
          <w:szCs w:val="28"/>
          <w:lang w:eastAsia="es-MX"/>
        </w:rPr>
      </w:pPr>
      <w:r w:rsidRPr="00240F3A">
        <w:rPr>
          <w:rFonts w:ascii="Arial" w:hAnsi="Arial" w:cs="Arial"/>
          <w:b/>
          <w:sz w:val="24"/>
          <w:szCs w:val="28"/>
          <w:lang w:eastAsia="es-MX"/>
        </w:rPr>
        <w:t>PRIMERO.-</w:t>
      </w:r>
      <w:r w:rsidRPr="00240F3A">
        <w:rPr>
          <w:rFonts w:ascii="Arial" w:hAnsi="Arial" w:cs="Arial"/>
          <w:sz w:val="24"/>
          <w:szCs w:val="28"/>
          <w:lang w:eastAsia="es-MX"/>
        </w:rPr>
        <w:t xml:space="preserve"> Esta Segunda Sala Unitaria es competente para conocer y resolver la presente controversia.</w:t>
      </w:r>
    </w:p>
    <w:p w:rsidR="00784EF4" w:rsidRPr="00240F3A" w:rsidRDefault="00784EF4" w:rsidP="0087541C">
      <w:pPr>
        <w:ind w:firstLine="567"/>
        <w:jc w:val="both"/>
        <w:rPr>
          <w:rFonts w:ascii="Arial" w:hAnsi="Arial" w:cs="Arial"/>
          <w:b/>
          <w:sz w:val="24"/>
          <w:szCs w:val="28"/>
        </w:rPr>
      </w:pPr>
      <w:r w:rsidRPr="00240F3A">
        <w:rPr>
          <w:rFonts w:ascii="Arial" w:hAnsi="Arial" w:cs="Arial"/>
          <w:b/>
          <w:sz w:val="24"/>
          <w:szCs w:val="28"/>
          <w:lang w:eastAsia="es-MX"/>
        </w:rPr>
        <w:t>SEGUNDO.-</w:t>
      </w:r>
      <w:r w:rsidRPr="00240F3A">
        <w:rPr>
          <w:rFonts w:ascii="Arial" w:hAnsi="Arial" w:cs="Arial"/>
          <w:sz w:val="24"/>
          <w:szCs w:val="28"/>
          <w:lang w:eastAsia="es-MX"/>
        </w:rPr>
        <w:t xml:space="preserve"> </w:t>
      </w:r>
      <w:r w:rsidRPr="00240F3A">
        <w:rPr>
          <w:rFonts w:ascii="Arial" w:hAnsi="Arial" w:cs="Arial"/>
          <w:sz w:val="24"/>
          <w:szCs w:val="28"/>
        </w:rPr>
        <w:t xml:space="preserve">Se declara la </w:t>
      </w:r>
      <w:r w:rsidRPr="00240F3A">
        <w:rPr>
          <w:rFonts w:ascii="Arial" w:hAnsi="Arial" w:cs="Arial"/>
          <w:b/>
          <w:sz w:val="24"/>
          <w:szCs w:val="28"/>
          <w:u w:val="single"/>
        </w:rPr>
        <w:t>ilegalidad e invalidez</w:t>
      </w:r>
      <w:r w:rsidRPr="00240F3A">
        <w:rPr>
          <w:rFonts w:ascii="Arial" w:hAnsi="Arial" w:cs="Arial"/>
          <w:sz w:val="24"/>
          <w:szCs w:val="28"/>
        </w:rPr>
        <w:t xml:space="preserve"> de multa impuesta en la resolución </w:t>
      </w:r>
      <w:r w:rsidRPr="00240F3A">
        <w:rPr>
          <w:rFonts w:ascii="Arial" w:hAnsi="Arial" w:cs="Arial"/>
          <w:bCs/>
          <w:iCs/>
          <w:sz w:val="24"/>
          <w:szCs w:val="28"/>
        </w:rPr>
        <w:t xml:space="preserve">de </w:t>
      </w:r>
      <w:r w:rsidRPr="00240F3A">
        <w:rPr>
          <w:rFonts w:ascii="Arial" w:hAnsi="Arial" w:cs="Arial"/>
          <w:sz w:val="24"/>
          <w:szCs w:val="28"/>
        </w:rPr>
        <w:t xml:space="preserve">imposición de Medida de Apremio número </w:t>
      </w:r>
      <w:r w:rsidR="00405438">
        <w:rPr>
          <w:rFonts w:ascii="Arial" w:hAnsi="Arial" w:cs="Arial"/>
          <w:b/>
          <w:color w:val="FF0000"/>
          <w:sz w:val="24"/>
          <w:szCs w:val="28"/>
        </w:rPr>
        <w:t>**********</w:t>
      </w:r>
      <w:r w:rsidRPr="00240F3A">
        <w:rPr>
          <w:rFonts w:ascii="Arial" w:hAnsi="Arial" w:cs="Arial"/>
          <w:b/>
          <w:sz w:val="24"/>
          <w:szCs w:val="28"/>
        </w:rPr>
        <w:t xml:space="preserve">, </w:t>
      </w:r>
      <w:r w:rsidRPr="00240F3A">
        <w:rPr>
          <w:rFonts w:ascii="Arial" w:hAnsi="Arial" w:cs="Arial"/>
          <w:sz w:val="24"/>
          <w:szCs w:val="28"/>
        </w:rPr>
        <w:t>emitida por el Pleno de la Comisión Estatal de Garantía de Acceso a la Información Pública del Estado de San Luis Potosí</w:t>
      </w:r>
      <w:r w:rsidRPr="00240F3A">
        <w:rPr>
          <w:rFonts w:ascii="Arial" w:hAnsi="Arial" w:cs="Arial"/>
          <w:sz w:val="24"/>
          <w:szCs w:val="28"/>
          <w:lang w:val="es-ES_tradnl"/>
        </w:rPr>
        <w:t xml:space="preserve">; </w:t>
      </w:r>
      <w:r w:rsidRPr="00240F3A">
        <w:rPr>
          <w:rFonts w:ascii="Arial" w:hAnsi="Arial" w:cs="Arial"/>
          <w:sz w:val="24"/>
          <w:szCs w:val="28"/>
        </w:rPr>
        <w:t xml:space="preserve">y en consecuencia se determinar su </w:t>
      </w:r>
      <w:r w:rsidRPr="00240F3A">
        <w:rPr>
          <w:rFonts w:ascii="Arial" w:hAnsi="Arial" w:cs="Arial"/>
          <w:b/>
          <w:sz w:val="24"/>
          <w:szCs w:val="28"/>
          <w:u w:val="single"/>
        </w:rPr>
        <w:t>nulidad total</w:t>
      </w:r>
      <w:r w:rsidRPr="00240F3A">
        <w:rPr>
          <w:rFonts w:ascii="Arial" w:hAnsi="Arial" w:cs="Arial"/>
          <w:sz w:val="24"/>
          <w:szCs w:val="28"/>
        </w:rPr>
        <w:t>, dejándola sin efecto legal alguno, de acuerdo con los razonamientos expuestos en esta sentencia.</w:t>
      </w:r>
      <w:r w:rsidRPr="00240F3A">
        <w:rPr>
          <w:rFonts w:ascii="Arial" w:hAnsi="Arial" w:cs="Arial"/>
          <w:b/>
          <w:sz w:val="24"/>
          <w:szCs w:val="28"/>
        </w:rPr>
        <w:t xml:space="preserve"> </w:t>
      </w:r>
    </w:p>
    <w:p w:rsidR="00784EF4" w:rsidRPr="00240F3A" w:rsidRDefault="00784EF4" w:rsidP="0087541C">
      <w:pPr>
        <w:ind w:firstLine="567"/>
        <w:jc w:val="both"/>
        <w:rPr>
          <w:rFonts w:ascii="Arial" w:hAnsi="Arial" w:cs="Arial"/>
          <w:b/>
          <w:sz w:val="24"/>
          <w:szCs w:val="28"/>
        </w:rPr>
      </w:pPr>
      <w:r w:rsidRPr="00240F3A">
        <w:rPr>
          <w:rFonts w:ascii="Arial" w:hAnsi="Arial" w:cs="Arial"/>
          <w:b/>
          <w:sz w:val="24"/>
          <w:szCs w:val="28"/>
          <w:lang w:eastAsia="es-MX"/>
        </w:rPr>
        <w:t>TERCERO.-</w:t>
      </w:r>
      <w:r w:rsidRPr="00240F3A">
        <w:rPr>
          <w:rFonts w:ascii="Arial" w:hAnsi="Arial" w:cs="Arial"/>
          <w:sz w:val="24"/>
          <w:szCs w:val="28"/>
          <w:lang w:eastAsia="es-MX"/>
        </w:rPr>
        <w:t xml:space="preserve"> Notifíquese.</w:t>
      </w:r>
    </w:p>
    <w:p w:rsidR="00784EF4" w:rsidRPr="00240F3A" w:rsidRDefault="00784EF4" w:rsidP="0087541C">
      <w:pPr>
        <w:spacing w:after="0"/>
        <w:ind w:firstLine="567"/>
        <w:jc w:val="both"/>
        <w:rPr>
          <w:rFonts w:ascii="Arial" w:hAnsi="Arial" w:cs="Arial"/>
          <w:sz w:val="24"/>
          <w:szCs w:val="28"/>
        </w:rPr>
      </w:pPr>
    </w:p>
    <w:p w:rsidR="00784EF4" w:rsidRDefault="00784EF4" w:rsidP="0087541C">
      <w:pPr>
        <w:ind w:firstLine="567"/>
        <w:jc w:val="both"/>
        <w:rPr>
          <w:rFonts w:ascii="Arial" w:hAnsi="Arial" w:cs="Arial"/>
          <w:sz w:val="24"/>
          <w:szCs w:val="28"/>
        </w:rPr>
      </w:pPr>
      <w:r w:rsidRPr="00240F3A">
        <w:rPr>
          <w:rFonts w:ascii="Arial" w:hAnsi="Arial" w:cs="Arial"/>
          <w:sz w:val="24"/>
          <w:szCs w:val="28"/>
        </w:rPr>
        <w:t xml:space="preserve">Así lo resolvió y firma, la </w:t>
      </w:r>
      <w:r w:rsidRPr="00240F3A">
        <w:rPr>
          <w:rFonts w:ascii="Arial" w:hAnsi="Arial" w:cs="Arial"/>
          <w:b/>
          <w:sz w:val="24"/>
          <w:szCs w:val="28"/>
        </w:rPr>
        <w:t xml:space="preserve">Licenciada </w:t>
      </w:r>
      <w:r w:rsidRPr="00240F3A">
        <w:rPr>
          <w:rFonts w:ascii="Arial" w:eastAsia="Arial Unicode MS" w:hAnsi="Arial" w:cs="Arial"/>
          <w:b/>
          <w:sz w:val="24"/>
          <w:szCs w:val="28"/>
        </w:rPr>
        <w:t>María Olvido Rodríguez Vázquez</w:t>
      </w:r>
      <w:r w:rsidRPr="00240F3A">
        <w:rPr>
          <w:rFonts w:ascii="Arial" w:hAnsi="Arial" w:cs="Arial"/>
          <w:sz w:val="24"/>
          <w:szCs w:val="28"/>
        </w:rPr>
        <w:t xml:space="preserve">, Magistrada Titular de la Segunda Sala Unitaria del Tribunal Estatal de Justicia Administrativa de San Luis Potosí, quien actúa con Secretario de Acuerdos, </w:t>
      </w:r>
      <w:r w:rsidRPr="00240F3A">
        <w:rPr>
          <w:rFonts w:ascii="Arial" w:hAnsi="Arial" w:cs="Arial"/>
          <w:b/>
          <w:sz w:val="24"/>
          <w:szCs w:val="28"/>
        </w:rPr>
        <w:t xml:space="preserve">Licenciado </w:t>
      </w:r>
      <w:r w:rsidRPr="00240F3A">
        <w:rPr>
          <w:rFonts w:ascii="Arial" w:eastAsia="Arial Unicode MS" w:hAnsi="Arial" w:cs="Arial"/>
          <w:b/>
          <w:sz w:val="24"/>
          <w:szCs w:val="28"/>
        </w:rPr>
        <w:t>Juan José García Morales</w:t>
      </w:r>
      <w:r w:rsidRPr="00240F3A">
        <w:rPr>
          <w:rFonts w:ascii="Arial" w:hAnsi="Arial" w:cs="Arial"/>
          <w:sz w:val="24"/>
          <w:szCs w:val="28"/>
        </w:rPr>
        <w:t xml:space="preserve">, que autoriza y da fe.- </w:t>
      </w:r>
    </w:p>
    <w:p w:rsidR="00405438" w:rsidRDefault="00405438" w:rsidP="0087541C">
      <w:pPr>
        <w:ind w:firstLine="567"/>
        <w:jc w:val="both"/>
        <w:rPr>
          <w:rFonts w:ascii="Arial" w:hAnsi="Arial" w:cs="Arial"/>
          <w:sz w:val="24"/>
          <w:szCs w:val="28"/>
        </w:rPr>
      </w:pPr>
    </w:p>
    <w:p w:rsidR="00D87FBC" w:rsidRPr="000D3591" w:rsidRDefault="00405438" w:rsidP="000D3591">
      <w:pPr>
        <w:spacing w:after="0" w:line="360" w:lineRule="auto"/>
        <w:jc w:val="both"/>
        <w:rPr>
          <w:rFonts w:ascii="Arial" w:eastAsia="Times New Roman" w:hAnsi="Arial" w:cs="Arial"/>
          <w:color w:val="C00000"/>
          <w:sz w:val="20"/>
          <w:szCs w:val="20"/>
          <w:lang w:val="es-ES" w:eastAsia="es-ES"/>
        </w:rPr>
      </w:pPr>
      <w:r>
        <w:rPr>
          <w:rFonts w:ascii="Arial" w:eastAsia="Times New Roman" w:hAnsi="Arial" w:cs="Arial"/>
          <w:b/>
          <w:sz w:val="20"/>
          <w:szCs w:val="20"/>
          <w:lang w:val="es-ES" w:eastAsia="es-ES"/>
        </w:rPr>
        <w:t>Se</w:t>
      </w:r>
      <w:r>
        <w:rPr>
          <w:rFonts w:ascii="Arial" w:eastAsia="Times New Roman" w:hAnsi="Arial" w:cs="Arial"/>
          <w:b/>
          <w:color w:val="000000"/>
          <w:sz w:val="20"/>
          <w:szCs w:val="20"/>
          <w:lang w:val="es-ES" w:eastAsia="es-ES"/>
        </w:rPr>
        <w:t xml:space="preserve"> suprimen datos personales por tratarse de información confidencial de particulares cuyo resguardo y protección está a cargo del Tribunal Estatal de Justicia Administrativa; con motivo del ejercicio de sus funciones jurisdiccionales y administrativos que realiza conforme al ámbito de su competencia, de acuerdo a lo previsto en los artículos 3º fracción XI, XVII, XXVIII y XXXVII, 23, 82 84 fracción XLIII, 87 fracción III, 138 y noveno transitorio de la Ley de Transparencia y Acceso a la Información Pública del Estado de San Luis Potosí.</w:t>
      </w:r>
      <w:r>
        <w:rPr>
          <w:rFonts w:ascii="Arial" w:eastAsia="Arial Unicode MS" w:hAnsi="Arial" w:cs="Arial"/>
          <w:sz w:val="20"/>
          <w:szCs w:val="20"/>
          <w:lang w:val="es-ES" w:eastAsia="es-ES"/>
        </w:rPr>
        <w:t xml:space="preserve"> </w:t>
      </w:r>
    </w:p>
    <w:p w:rsidR="00AC7D06" w:rsidRDefault="00AC7D06">
      <w:pPr>
        <w:spacing w:after="160" w:line="259" w:lineRule="auto"/>
        <w:rPr>
          <w:rFonts w:ascii="Arial" w:hAnsi="Arial" w:cs="Arial"/>
          <w:bCs/>
          <w:iCs/>
          <w:sz w:val="28"/>
          <w:szCs w:val="24"/>
        </w:rPr>
      </w:pPr>
      <w:bookmarkStart w:id="0" w:name="_GoBack"/>
      <w:bookmarkEnd w:id="0"/>
    </w:p>
    <w:sectPr w:rsidR="00AC7D06" w:rsidSect="00240F3A">
      <w:headerReference w:type="even" r:id="rId11"/>
      <w:headerReference w:type="default" r:id="rId12"/>
      <w:headerReference w:type="first" r:id="rId13"/>
      <w:footerReference w:type="first" r:id="rId14"/>
      <w:pgSz w:w="12242" w:h="18722" w:code="14"/>
      <w:pgMar w:top="1134" w:right="1134" w:bottom="1134" w:left="2835" w:header="720" w:footer="720" w:gutter="0"/>
      <w:paperSrc w:first="258" w:other="258"/>
      <w:pgNumType w:fmt="numberInDash"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0E0" w:rsidRDefault="00D740E0">
      <w:pPr>
        <w:spacing w:after="0" w:line="240" w:lineRule="auto"/>
      </w:pPr>
      <w:r>
        <w:separator/>
      </w:r>
    </w:p>
  </w:endnote>
  <w:endnote w:type="continuationSeparator" w:id="0">
    <w:p w:rsidR="00D740E0" w:rsidRDefault="00D7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EE" w:rsidRDefault="001B6FEE">
    <w:pPr>
      <w:pStyle w:val="Piedepgina"/>
      <w:jc w:val="center"/>
    </w:pPr>
  </w:p>
  <w:p w:rsidR="001B6FEE" w:rsidRDefault="001B6F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0E0" w:rsidRDefault="00D740E0">
      <w:pPr>
        <w:spacing w:after="0" w:line="240" w:lineRule="auto"/>
      </w:pPr>
      <w:r>
        <w:separator/>
      </w:r>
    </w:p>
  </w:footnote>
  <w:footnote w:type="continuationSeparator" w:id="0">
    <w:p w:rsidR="00D740E0" w:rsidRDefault="00D740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64E" w:rsidRDefault="008A364E" w:rsidP="008A364E">
    <w:pPr>
      <w:pStyle w:val="Encabezado"/>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64E" w:rsidRPr="00364AFE" w:rsidRDefault="008A364E" w:rsidP="008A364E">
    <w:pPr>
      <w:pStyle w:val="Encabezado"/>
      <w:spacing w:after="0" w:line="240" w:lineRule="auto"/>
      <w:jc w:val="right"/>
      <w:rPr>
        <w:rFonts w:ascii="Arial Narrow" w:hAnsi="Arial Narrow"/>
      </w:rPr>
    </w:pPr>
    <w:proofErr w:type="spellStart"/>
    <w:r>
      <w:rPr>
        <w:rFonts w:ascii="Arial Narrow" w:hAnsi="Arial Narrow"/>
      </w:rPr>
      <w:t>Exp</w:t>
    </w:r>
    <w:proofErr w:type="spellEnd"/>
    <w:r>
      <w:rPr>
        <w:rFonts w:ascii="Arial Narrow" w:hAnsi="Arial Narrow"/>
      </w:rPr>
      <w:t>.</w:t>
    </w:r>
    <w:r w:rsidRPr="00364AFE">
      <w:rPr>
        <w:rFonts w:ascii="Arial Narrow" w:hAnsi="Arial Narrow"/>
      </w:rPr>
      <w:t xml:space="preserve"> </w:t>
    </w:r>
    <w:r w:rsidR="00E137EA">
      <w:rPr>
        <w:rFonts w:ascii="Arial Narrow" w:hAnsi="Arial Narrow"/>
      </w:rPr>
      <w:t>544</w:t>
    </w:r>
    <w:r w:rsidRPr="00364AFE">
      <w:rPr>
        <w:rFonts w:ascii="Arial Narrow" w:hAnsi="Arial Narrow"/>
      </w:rPr>
      <w:t>/20</w:t>
    </w:r>
    <w:r w:rsidR="00E137EA">
      <w:rPr>
        <w:rFonts w:ascii="Arial Narrow" w:hAnsi="Arial Narrow"/>
      </w:rPr>
      <w:t>25</w:t>
    </w:r>
    <w:r w:rsidRPr="00364AFE">
      <w:rPr>
        <w:rFonts w:ascii="Arial Narrow" w:hAnsi="Arial Narrow"/>
      </w:rPr>
      <w:t>-</w:t>
    </w:r>
    <w:r>
      <w:rPr>
        <w:rFonts w:ascii="Arial Narrow" w:hAnsi="Arial Narrow"/>
      </w:rPr>
      <w:t>2</w:t>
    </w:r>
    <w:r w:rsidRPr="00364AFE">
      <w:rPr>
        <w:rFonts w:ascii="Arial Narrow" w:hAnsi="Arial Narrow"/>
      </w:rPr>
      <w:t xml:space="preserve"> </w:t>
    </w:r>
  </w:p>
  <w:p w:rsidR="008A364E" w:rsidRPr="00E47A61" w:rsidRDefault="008A364E" w:rsidP="008A364E">
    <w:pPr>
      <w:pStyle w:val="Encabezado"/>
      <w:jc w:val="right"/>
      <w:rPr>
        <w:rFonts w:ascii="Arial Narrow" w:hAnsi="Arial Narrow"/>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EE" w:rsidRPr="00240F3A" w:rsidRDefault="00424F9E" w:rsidP="00424F9E">
    <w:pPr>
      <w:pStyle w:val="Encabezado"/>
      <w:tabs>
        <w:tab w:val="left" w:pos="2715"/>
      </w:tabs>
    </w:pPr>
    <w:r w:rsidRPr="00240F3A">
      <w:tab/>
    </w:r>
    <w:r w:rsidRPr="00240F3A">
      <w:tab/>
    </w:r>
  </w:p>
  <w:p w:rsidR="008A364E" w:rsidRPr="004A456E" w:rsidRDefault="008A364E" w:rsidP="008A364E">
    <w:pPr>
      <w:pStyle w:val="Encabezado"/>
      <w:tabs>
        <w:tab w:val="clear" w:pos="4419"/>
        <w:tab w:val="clear" w:pos="8838"/>
        <w:tab w:val="left" w:pos="150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05pt;height:10.05pt" o:bullet="t">
        <v:imagedata r:id="rId1" o:title="BD15057_"/>
      </v:shape>
    </w:pict>
  </w:numPicBullet>
  <w:abstractNum w:abstractNumId="0">
    <w:nsid w:val="010E2157"/>
    <w:multiLevelType w:val="hybridMultilevel"/>
    <w:tmpl w:val="5DDAEEA6"/>
    <w:lvl w:ilvl="0" w:tplc="CA082852">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
    <w:nsid w:val="2BBA4948"/>
    <w:multiLevelType w:val="hybridMultilevel"/>
    <w:tmpl w:val="4CA01F8C"/>
    <w:lvl w:ilvl="0" w:tplc="AD32E55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nsid w:val="5E72114B"/>
    <w:multiLevelType w:val="hybridMultilevel"/>
    <w:tmpl w:val="9F889AA8"/>
    <w:lvl w:ilvl="0" w:tplc="D668F6A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nsid w:val="69867F70"/>
    <w:multiLevelType w:val="hybridMultilevel"/>
    <w:tmpl w:val="F842B732"/>
    <w:lvl w:ilvl="0" w:tplc="8062983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699E26A7"/>
    <w:multiLevelType w:val="hybridMultilevel"/>
    <w:tmpl w:val="AD2CE1BE"/>
    <w:lvl w:ilvl="0" w:tplc="01BE4D4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nsid w:val="6ED94233"/>
    <w:multiLevelType w:val="hybridMultilevel"/>
    <w:tmpl w:val="DAF0B490"/>
    <w:lvl w:ilvl="0" w:tplc="AC9425BC">
      <w:start w:val="1"/>
      <w:numFmt w:val="bullet"/>
      <w:lvlText w:val=""/>
      <w:lvlPicBulletId w:val="0"/>
      <w:lvlJc w:val="left"/>
      <w:pPr>
        <w:ind w:left="1428" w:hanging="360"/>
      </w:pPr>
      <w:rPr>
        <w:rFonts w:ascii="Symbol" w:hAnsi="Symbol" w:hint="default"/>
        <w:color w:val="auto"/>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5A"/>
    <w:rsid w:val="00006900"/>
    <w:rsid w:val="00023ED0"/>
    <w:rsid w:val="00036F1B"/>
    <w:rsid w:val="0006313D"/>
    <w:rsid w:val="000D3591"/>
    <w:rsid w:val="000F7E8B"/>
    <w:rsid w:val="0010307B"/>
    <w:rsid w:val="001053FF"/>
    <w:rsid w:val="00154459"/>
    <w:rsid w:val="001646E7"/>
    <w:rsid w:val="001B60B3"/>
    <w:rsid w:val="001B6FEE"/>
    <w:rsid w:val="0020106B"/>
    <w:rsid w:val="00240F3A"/>
    <w:rsid w:val="00257957"/>
    <w:rsid w:val="002615FE"/>
    <w:rsid w:val="00274C86"/>
    <w:rsid w:val="0028125A"/>
    <w:rsid w:val="0028214D"/>
    <w:rsid w:val="002B70F0"/>
    <w:rsid w:val="002C1889"/>
    <w:rsid w:val="002E226F"/>
    <w:rsid w:val="002F607B"/>
    <w:rsid w:val="003B1C3C"/>
    <w:rsid w:val="003D60B6"/>
    <w:rsid w:val="00405438"/>
    <w:rsid w:val="00424F9E"/>
    <w:rsid w:val="00442C35"/>
    <w:rsid w:val="00445D2B"/>
    <w:rsid w:val="004757DA"/>
    <w:rsid w:val="004A4670"/>
    <w:rsid w:val="00522DA5"/>
    <w:rsid w:val="00574065"/>
    <w:rsid w:val="005A6365"/>
    <w:rsid w:val="005B0E3E"/>
    <w:rsid w:val="005D2F26"/>
    <w:rsid w:val="005E652B"/>
    <w:rsid w:val="005E72F7"/>
    <w:rsid w:val="005F5E50"/>
    <w:rsid w:val="00685F13"/>
    <w:rsid w:val="006E4507"/>
    <w:rsid w:val="007134CC"/>
    <w:rsid w:val="007713DD"/>
    <w:rsid w:val="00784EF4"/>
    <w:rsid w:val="007A0FDA"/>
    <w:rsid w:val="007C0DD2"/>
    <w:rsid w:val="007C7791"/>
    <w:rsid w:val="007E7173"/>
    <w:rsid w:val="00834390"/>
    <w:rsid w:val="0087541C"/>
    <w:rsid w:val="008A364E"/>
    <w:rsid w:val="008A4133"/>
    <w:rsid w:val="008F59AA"/>
    <w:rsid w:val="008F5F90"/>
    <w:rsid w:val="00900F37"/>
    <w:rsid w:val="009102D4"/>
    <w:rsid w:val="0097314B"/>
    <w:rsid w:val="009753DF"/>
    <w:rsid w:val="009E531B"/>
    <w:rsid w:val="00A06A7F"/>
    <w:rsid w:val="00A95394"/>
    <w:rsid w:val="00AA564C"/>
    <w:rsid w:val="00AC6C09"/>
    <w:rsid w:val="00AC7D06"/>
    <w:rsid w:val="00AD595A"/>
    <w:rsid w:val="00AF0F67"/>
    <w:rsid w:val="00B116DC"/>
    <w:rsid w:val="00B239F9"/>
    <w:rsid w:val="00B31D5F"/>
    <w:rsid w:val="00B62849"/>
    <w:rsid w:val="00BE1746"/>
    <w:rsid w:val="00BE1FE9"/>
    <w:rsid w:val="00C4036A"/>
    <w:rsid w:val="00CA723A"/>
    <w:rsid w:val="00CB187F"/>
    <w:rsid w:val="00CD64EC"/>
    <w:rsid w:val="00CE3D36"/>
    <w:rsid w:val="00CE493D"/>
    <w:rsid w:val="00D20780"/>
    <w:rsid w:val="00D56CA6"/>
    <w:rsid w:val="00D61C09"/>
    <w:rsid w:val="00D740E0"/>
    <w:rsid w:val="00D87FBC"/>
    <w:rsid w:val="00DA1C29"/>
    <w:rsid w:val="00DA5E62"/>
    <w:rsid w:val="00DF08DD"/>
    <w:rsid w:val="00DF297B"/>
    <w:rsid w:val="00E137EA"/>
    <w:rsid w:val="00E15CFF"/>
    <w:rsid w:val="00E5465C"/>
    <w:rsid w:val="00E72ADC"/>
    <w:rsid w:val="00EB3144"/>
    <w:rsid w:val="00EE23E6"/>
    <w:rsid w:val="00F30E1B"/>
    <w:rsid w:val="00F51D52"/>
    <w:rsid w:val="00F63672"/>
    <w:rsid w:val="00F71B39"/>
    <w:rsid w:val="00FE66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82047-C7ED-4F83-9255-A47198E8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F90"/>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5F90"/>
    <w:pPr>
      <w:tabs>
        <w:tab w:val="center" w:pos="4419"/>
        <w:tab w:val="right" w:pos="8838"/>
      </w:tabs>
    </w:pPr>
  </w:style>
  <w:style w:type="character" w:customStyle="1" w:styleId="EncabezadoCar">
    <w:name w:val="Encabezado Car"/>
    <w:basedOn w:val="Fuentedeprrafopredeter"/>
    <w:link w:val="Encabezado"/>
    <w:uiPriority w:val="99"/>
    <w:rsid w:val="008F5F90"/>
    <w:rPr>
      <w:rFonts w:ascii="Calibri" w:eastAsia="Calibri" w:hAnsi="Calibri" w:cs="Times New Roman"/>
    </w:rPr>
  </w:style>
  <w:style w:type="paragraph" w:styleId="Textoindependiente2">
    <w:name w:val="Body Text 2"/>
    <w:basedOn w:val="Normal"/>
    <w:link w:val="Textoindependiente2Car"/>
    <w:rsid w:val="008F5F90"/>
    <w:pPr>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8F5F90"/>
    <w:rPr>
      <w:rFonts w:ascii="Arial" w:eastAsia="Calibri" w:hAnsi="Arial" w:cs="Times New Roman"/>
      <w:szCs w:val="20"/>
      <w:lang w:val="es-ES_tradnl"/>
    </w:rPr>
  </w:style>
  <w:style w:type="character" w:styleId="Nmerodepgina">
    <w:name w:val="page number"/>
    <w:basedOn w:val="Fuentedeprrafopredeter"/>
    <w:rsid w:val="008F5F90"/>
  </w:style>
  <w:style w:type="paragraph" w:styleId="Sinespaciado">
    <w:name w:val="No Spacing"/>
    <w:link w:val="SinespaciadoCar"/>
    <w:uiPriority w:val="1"/>
    <w:qFormat/>
    <w:rsid w:val="008F5F90"/>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8F5F90"/>
    <w:rPr>
      <w:rFonts w:ascii="Calibri" w:eastAsia="Calibri" w:hAnsi="Calibri" w:cs="Times New Roman"/>
    </w:rPr>
  </w:style>
  <w:style w:type="paragraph" w:styleId="NormalWeb">
    <w:name w:val="Normal (Web)"/>
    <w:basedOn w:val="Normal"/>
    <w:uiPriority w:val="99"/>
    <w:semiHidden/>
    <w:unhideWhenUsed/>
    <w:rsid w:val="00F63672"/>
    <w:pPr>
      <w:spacing w:before="100" w:beforeAutospacing="1" w:after="100" w:afterAutospacing="1" w:line="240" w:lineRule="auto"/>
    </w:pPr>
    <w:rPr>
      <w:rFonts w:ascii="Times New Roman" w:eastAsia="Times New Roman" w:hAnsi="Times New Roman"/>
      <w:sz w:val="24"/>
      <w:szCs w:val="24"/>
      <w:lang w:eastAsia="es-MX"/>
    </w:rPr>
  </w:style>
  <w:style w:type="paragraph" w:styleId="Piedepgina">
    <w:name w:val="footer"/>
    <w:basedOn w:val="Normal"/>
    <w:link w:val="PiedepginaCar"/>
    <w:uiPriority w:val="99"/>
    <w:unhideWhenUsed/>
    <w:rsid w:val="001B6F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6FEE"/>
    <w:rPr>
      <w:rFonts w:ascii="Calibri" w:eastAsia="Calibri" w:hAnsi="Calibri" w:cs="Times New Roman"/>
    </w:rPr>
  </w:style>
  <w:style w:type="paragraph" w:styleId="Textodeglobo">
    <w:name w:val="Balloon Text"/>
    <w:basedOn w:val="Normal"/>
    <w:link w:val="TextodegloboCar"/>
    <w:uiPriority w:val="99"/>
    <w:semiHidden/>
    <w:unhideWhenUsed/>
    <w:rsid w:val="001B6F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6FEE"/>
    <w:rPr>
      <w:rFonts w:ascii="Segoe UI" w:eastAsia="Calibri" w:hAnsi="Segoe UI" w:cs="Segoe UI"/>
      <w:sz w:val="18"/>
      <w:szCs w:val="18"/>
    </w:rPr>
  </w:style>
  <w:style w:type="paragraph" w:styleId="Prrafodelista">
    <w:name w:val="List Paragraph"/>
    <w:basedOn w:val="Normal"/>
    <w:uiPriority w:val="34"/>
    <w:qFormat/>
    <w:rsid w:val="00CE493D"/>
    <w:pPr>
      <w:ind w:left="720"/>
      <w:contextualSpacing/>
    </w:pPr>
  </w:style>
  <w:style w:type="paragraph" w:styleId="Textonotapie">
    <w:name w:val="footnote text"/>
    <w:aliases w:val="Footnote Text Char Char Char Char Char,Footnote Text Char Char Char Char,Footnote reference,FA Fu,FA Fu Car,Car Car Car Car Car Car Car,Car Car Car Car Car Car,Car2,Footnote Text Char Char Char,Ca,Footnote Text Cha,FA Fußnotentext,Car11"/>
    <w:basedOn w:val="Normal"/>
    <w:link w:val="TextonotapieCar"/>
    <w:rsid w:val="00D87FBC"/>
    <w:rPr>
      <w:sz w:val="20"/>
      <w:szCs w:val="20"/>
      <w:lang w:val="x-none"/>
    </w:rPr>
  </w:style>
  <w:style w:type="character" w:customStyle="1" w:styleId="TextonotapieCar">
    <w:name w:val="Texto nota pie Car"/>
    <w:aliases w:val="Footnote Text Char Char Char Char Char Car,Footnote Text Char Char Char Char Car,Footnote reference Car,FA Fu Car1,FA Fu Car Car,Car Car Car Car Car Car Car Car,Car Car Car Car Car Car Car1,Car2 Car,Footnote Text Char Char Char Car"/>
    <w:basedOn w:val="Fuentedeprrafopredeter"/>
    <w:link w:val="Textonotapie"/>
    <w:rsid w:val="00D87FBC"/>
    <w:rPr>
      <w:rFonts w:ascii="Calibri" w:eastAsia="Calibri" w:hAnsi="Calibri" w:cs="Times New Roman"/>
      <w:sz w:val="20"/>
      <w:szCs w:val="20"/>
      <w:lang w:val="x-none"/>
    </w:rPr>
  </w:style>
  <w:style w:type="character" w:styleId="Refdenotaalpie">
    <w:name w:val="footnote reference"/>
    <w:aliases w:val="Ref. de nota al pie 2,Texto de nota al pie,Footnotes refss,Appel note de bas de page,Footnote number,referencia nota al pie,BVI fnr,f,ftref,4_G,16 Point,Superscript 6 Point,Footnote Reference Char3,Footnote Reference Char1 Char,Ref"/>
    <w:qFormat/>
    <w:rsid w:val="00D87FBC"/>
    <w:rPr>
      <w:vertAlign w:val="superscript"/>
    </w:rPr>
  </w:style>
  <w:style w:type="character" w:customStyle="1" w:styleId="fw-bold">
    <w:name w:val="fw-bold"/>
    <w:basedOn w:val="Fuentedeprrafopredeter"/>
    <w:rsid w:val="00AC7D06"/>
  </w:style>
  <w:style w:type="paragraph" w:customStyle="1" w:styleId="Estilo">
    <w:name w:val="Estilo"/>
    <w:basedOn w:val="Sinespaciado"/>
    <w:link w:val="EstiloCar"/>
    <w:qFormat/>
    <w:rsid w:val="00784EF4"/>
    <w:pPr>
      <w:jc w:val="both"/>
    </w:pPr>
    <w:rPr>
      <w:rFonts w:ascii="Arial" w:hAnsi="Arial"/>
      <w:sz w:val="24"/>
    </w:rPr>
  </w:style>
  <w:style w:type="character" w:customStyle="1" w:styleId="EstiloCar">
    <w:name w:val="Estilo Car"/>
    <w:link w:val="Estilo"/>
    <w:rsid w:val="00784EF4"/>
    <w:rPr>
      <w:rFonts w:ascii="Arial" w:eastAsia="Calibri" w:hAnsi="Arial" w:cs="Times New Roman"/>
      <w:sz w:val="24"/>
    </w:rPr>
  </w:style>
  <w:style w:type="character" w:styleId="nfasis">
    <w:name w:val="Emphasis"/>
    <w:qFormat/>
    <w:rsid w:val="00784E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5424">
      <w:bodyDiv w:val="1"/>
      <w:marLeft w:val="0"/>
      <w:marRight w:val="0"/>
      <w:marTop w:val="0"/>
      <w:marBottom w:val="0"/>
      <w:divBdr>
        <w:top w:val="none" w:sz="0" w:space="0" w:color="auto"/>
        <w:left w:val="none" w:sz="0" w:space="0" w:color="auto"/>
        <w:bottom w:val="none" w:sz="0" w:space="0" w:color="auto"/>
        <w:right w:val="none" w:sz="0" w:space="0" w:color="auto"/>
      </w:divBdr>
    </w:div>
    <w:div w:id="145365595">
      <w:bodyDiv w:val="1"/>
      <w:marLeft w:val="0"/>
      <w:marRight w:val="0"/>
      <w:marTop w:val="0"/>
      <w:marBottom w:val="0"/>
      <w:divBdr>
        <w:top w:val="none" w:sz="0" w:space="0" w:color="auto"/>
        <w:left w:val="none" w:sz="0" w:space="0" w:color="auto"/>
        <w:bottom w:val="none" w:sz="0" w:space="0" w:color="auto"/>
        <w:right w:val="none" w:sz="0" w:space="0" w:color="auto"/>
      </w:divBdr>
    </w:div>
    <w:div w:id="159541412">
      <w:bodyDiv w:val="1"/>
      <w:marLeft w:val="0"/>
      <w:marRight w:val="0"/>
      <w:marTop w:val="0"/>
      <w:marBottom w:val="0"/>
      <w:divBdr>
        <w:top w:val="none" w:sz="0" w:space="0" w:color="auto"/>
        <w:left w:val="none" w:sz="0" w:space="0" w:color="auto"/>
        <w:bottom w:val="none" w:sz="0" w:space="0" w:color="auto"/>
        <w:right w:val="none" w:sz="0" w:space="0" w:color="auto"/>
      </w:divBdr>
    </w:div>
    <w:div w:id="223175308">
      <w:bodyDiv w:val="1"/>
      <w:marLeft w:val="0"/>
      <w:marRight w:val="0"/>
      <w:marTop w:val="0"/>
      <w:marBottom w:val="0"/>
      <w:divBdr>
        <w:top w:val="none" w:sz="0" w:space="0" w:color="auto"/>
        <w:left w:val="none" w:sz="0" w:space="0" w:color="auto"/>
        <w:bottom w:val="none" w:sz="0" w:space="0" w:color="auto"/>
        <w:right w:val="none" w:sz="0" w:space="0" w:color="auto"/>
      </w:divBdr>
      <w:divsChild>
        <w:div w:id="544024082">
          <w:marLeft w:val="0"/>
          <w:marRight w:val="0"/>
          <w:marTop w:val="0"/>
          <w:marBottom w:val="0"/>
          <w:divBdr>
            <w:top w:val="none" w:sz="0" w:space="0" w:color="auto"/>
            <w:left w:val="none" w:sz="0" w:space="0" w:color="auto"/>
            <w:bottom w:val="none" w:sz="0" w:space="0" w:color="auto"/>
            <w:right w:val="none" w:sz="0" w:space="0" w:color="auto"/>
          </w:divBdr>
          <w:divsChild>
            <w:div w:id="151147907">
              <w:marLeft w:val="0"/>
              <w:marRight w:val="0"/>
              <w:marTop w:val="0"/>
              <w:marBottom w:val="0"/>
              <w:divBdr>
                <w:top w:val="none" w:sz="0" w:space="0" w:color="auto"/>
                <w:left w:val="none" w:sz="0" w:space="0" w:color="auto"/>
                <w:bottom w:val="none" w:sz="0" w:space="0" w:color="auto"/>
                <w:right w:val="none" w:sz="0" w:space="0" w:color="auto"/>
              </w:divBdr>
            </w:div>
          </w:divsChild>
        </w:div>
        <w:div w:id="334891106">
          <w:marLeft w:val="0"/>
          <w:marRight w:val="0"/>
          <w:marTop w:val="0"/>
          <w:marBottom w:val="0"/>
          <w:divBdr>
            <w:top w:val="none" w:sz="0" w:space="0" w:color="auto"/>
            <w:left w:val="none" w:sz="0" w:space="0" w:color="auto"/>
            <w:bottom w:val="none" w:sz="0" w:space="0" w:color="auto"/>
            <w:right w:val="none" w:sz="0" w:space="0" w:color="auto"/>
          </w:divBdr>
          <w:divsChild>
            <w:div w:id="69935022">
              <w:marLeft w:val="0"/>
              <w:marRight w:val="0"/>
              <w:marTop w:val="0"/>
              <w:marBottom w:val="0"/>
              <w:divBdr>
                <w:top w:val="none" w:sz="0" w:space="0" w:color="auto"/>
                <w:left w:val="none" w:sz="0" w:space="0" w:color="auto"/>
                <w:bottom w:val="none" w:sz="0" w:space="0" w:color="auto"/>
                <w:right w:val="none" w:sz="0" w:space="0" w:color="auto"/>
              </w:divBdr>
            </w:div>
            <w:div w:id="1520967096">
              <w:marLeft w:val="0"/>
              <w:marRight w:val="0"/>
              <w:marTop w:val="0"/>
              <w:marBottom w:val="0"/>
              <w:divBdr>
                <w:top w:val="none" w:sz="0" w:space="0" w:color="auto"/>
                <w:left w:val="none" w:sz="0" w:space="0" w:color="auto"/>
                <w:bottom w:val="none" w:sz="0" w:space="0" w:color="auto"/>
                <w:right w:val="none" w:sz="0" w:space="0" w:color="auto"/>
              </w:divBdr>
            </w:div>
            <w:div w:id="1062173261">
              <w:marLeft w:val="0"/>
              <w:marRight w:val="0"/>
              <w:marTop w:val="0"/>
              <w:marBottom w:val="0"/>
              <w:divBdr>
                <w:top w:val="none" w:sz="0" w:space="0" w:color="auto"/>
                <w:left w:val="none" w:sz="0" w:space="0" w:color="auto"/>
                <w:bottom w:val="none" w:sz="0" w:space="0" w:color="auto"/>
                <w:right w:val="none" w:sz="0" w:space="0" w:color="auto"/>
              </w:divBdr>
            </w:div>
          </w:divsChild>
        </w:div>
        <w:div w:id="1791632263">
          <w:marLeft w:val="0"/>
          <w:marRight w:val="0"/>
          <w:marTop w:val="0"/>
          <w:marBottom w:val="0"/>
          <w:divBdr>
            <w:top w:val="none" w:sz="0" w:space="0" w:color="auto"/>
            <w:left w:val="none" w:sz="0" w:space="0" w:color="auto"/>
            <w:bottom w:val="none" w:sz="0" w:space="0" w:color="auto"/>
            <w:right w:val="none" w:sz="0" w:space="0" w:color="auto"/>
          </w:divBdr>
          <w:divsChild>
            <w:div w:id="831483623">
              <w:marLeft w:val="0"/>
              <w:marRight w:val="0"/>
              <w:marTop w:val="0"/>
              <w:marBottom w:val="0"/>
              <w:divBdr>
                <w:top w:val="none" w:sz="0" w:space="0" w:color="auto"/>
                <w:left w:val="none" w:sz="0" w:space="0" w:color="auto"/>
                <w:bottom w:val="none" w:sz="0" w:space="0" w:color="auto"/>
                <w:right w:val="none" w:sz="0" w:space="0" w:color="auto"/>
              </w:divBdr>
            </w:div>
            <w:div w:id="721174561">
              <w:marLeft w:val="0"/>
              <w:marRight w:val="0"/>
              <w:marTop w:val="0"/>
              <w:marBottom w:val="0"/>
              <w:divBdr>
                <w:top w:val="none" w:sz="0" w:space="0" w:color="auto"/>
                <w:left w:val="none" w:sz="0" w:space="0" w:color="auto"/>
                <w:bottom w:val="none" w:sz="0" w:space="0" w:color="auto"/>
                <w:right w:val="none" w:sz="0" w:space="0" w:color="auto"/>
              </w:divBdr>
            </w:div>
            <w:div w:id="102506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04757">
      <w:bodyDiv w:val="1"/>
      <w:marLeft w:val="0"/>
      <w:marRight w:val="0"/>
      <w:marTop w:val="0"/>
      <w:marBottom w:val="0"/>
      <w:divBdr>
        <w:top w:val="none" w:sz="0" w:space="0" w:color="auto"/>
        <w:left w:val="none" w:sz="0" w:space="0" w:color="auto"/>
        <w:bottom w:val="none" w:sz="0" w:space="0" w:color="auto"/>
        <w:right w:val="none" w:sz="0" w:space="0" w:color="auto"/>
      </w:divBdr>
    </w:div>
    <w:div w:id="278070637">
      <w:bodyDiv w:val="1"/>
      <w:marLeft w:val="0"/>
      <w:marRight w:val="0"/>
      <w:marTop w:val="0"/>
      <w:marBottom w:val="0"/>
      <w:divBdr>
        <w:top w:val="none" w:sz="0" w:space="0" w:color="auto"/>
        <w:left w:val="none" w:sz="0" w:space="0" w:color="auto"/>
        <w:bottom w:val="none" w:sz="0" w:space="0" w:color="auto"/>
        <w:right w:val="none" w:sz="0" w:space="0" w:color="auto"/>
      </w:divBdr>
      <w:divsChild>
        <w:div w:id="264576423">
          <w:marLeft w:val="0"/>
          <w:marRight w:val="0"/>
          <w:marTop w:val="0"/>
          <w:marBottom w:val="0"/>
          <w:divBdr>
            <w:top w:val="none" w:sz="0" w:space="0" w:color="auto"/>
            <w:left w:val="none" w:sz="0" w:space="0" w:color="auto"/>
            <w:bottom w:val="none" w:sz="0" w:space="0" w:color="auto"/>
            <w:right w:val="none" w:sz="0" w:space="0" w:color="auto"/>
          </w:divBdr>
          <w:divsChild>
            <w:div w:id="511529583">
              <w:marLeft w:val="0"/>
              <w:marRight w:val="0"/>
              <w:marTop w:val="0"/>
              <w:marBottom w:val="0"/>
              <w:divBdr>
                <w:top w:val="none" w:sz="0" w:space="0" w:color="auto"/>
                <w:left w:val="none" w:sz="0" w:space="0" w:color="auto"/>
                <w:bottom w:val="none" w:sz="0" w:space="0" w:color="auto"/>
                <w:right w:val="none" w:sz="0" w:space="0" w:color="auto"/>
              </w:divBdr>
            </w:div>
          </w:divsChild>
        </w:div>
        <w:div w:id="569267086">
          <w:marLeft w:val="0"/>
          <w:marRight w:val="0"/>
          <w:marTop w:val="0"/>
          <w:marBottom w:val="0"/>
          <w:divBdr>
            <w:top w:val="none" w:sz="0" w:space="0" w:color="auto"/>
            <w:left w:val="none" w:sz="0" w:space="0" w:color="auto"/>
            <w:bottom w:val="none" w:sz="0" w:space="0" w:color="auto"/>
            <w:right w:val="none" w:sz="0" w:space="0" w:color="auto"/>
          </w:divBdr>
          <w:divsChild>
            <w:div w:id="312805818">
              <w:marLeft w:val="0"/>
              <w:marRight w:val="0"/>
              <w:marTop w:val="0"/>
              <w:marBottom w:val="0"/>
              <w:divBdr>
                <w:top w:val="none" w:sz="0" w:space="0" w:color="auto"/>
                <w:left w:val="none" w:sz="0" w:space="0" w:color="auto"/>
                <w:bottom w:val="none" w:sz="0" w:space="0" w:color="auto"/>
                <w:right w:val="none" w:sz="0" w:space="0" w:color="auto"/>
              </w:divBdr>
            </w:div>
            <w:div w:id="503863744">
              <w:marLeft w:val="0"/>
              <w:marRight w:val="0"/>
              <w:marTop w:val="0"/>
              <w:marBottom w:val="0"/>
              <w:divBdr>
                <w:top w:val="none" w:sz="0" w:space="0" w:color="auto"/>
                <w:left w:val="none" w:sz="0" w:space="0" w:color="auto"/>
                <w:bottom w:val="none" w:sz="0" w:space="0" w:color="auto"/>
                <w:right w:val="none" w:sz="0" w:space="0" w:color="auto"/>
              </w:divBdr>
            </w:div>
            <w:div w:id="1302350107">
              <w:marLeft w:val="0"/>
              <w:marRight w:val="0"/>
              <w:marTop w:val="0"/>
              <w:marBottom w:val="0"/>
              <w:divBdr>
                <w:top w:val="none" w:sz="0" w:space="0" w:color="auto"/>
                <w:left w:val="none" w:sz="0" w:space="0" w:color="auto"/>
                <w:bottom w:val="none" w:sz="0" w:space="0" w:color="auto"/>
                <w:right w:val="none" w:sz="0" w:space="0" w:color="auto"/>
              </w:divBdr>
            </w:div>
          </w:divsChild>
        </w:div>
        <w:div w:id="494802963">
          <w:marLeft w:val="0"/>
          <w:marRight w:val="0"/>
          <w:marTop w:val="0"/>
          <w:marBottom w:val="0"/>
          <w:divBdr>
            <w:top w:val="none" w:sz="0" w:space="0" w:color="auto"/>
            <w:left w:val="none" w:sz="0" w:space="0" w:color="auto"/>
            <w:bottom w:val="none" w:sz="0" w:space="0" w:color="auto"/>
            <w:right w:val="none" w:sz="0" w:space="0" w:color="auto"/>
          </w:divBdr>
          <w:divsChild>
            <w:div w:id="2116821928">
              <w:marLeft w:val="0"/>
              <w:marRight w:val="0"/>
              <w:marTop w:val="0"/>
              <w:marBottom w:val="0"/>
              <w:divBdr>
                <w:top w:val="none" w:sz="0" w:space="0" w:color="auto"/>
                <w:left w:val="none" w:sz="0" w:space="0" w:color="auto"/>
                <w:bottom w:val="none" w:sz="0" w:space="0" w:color="auto"/>
                <w:right w:val="none" w:sz="0" w:space="0" w:color="auto"/>
              </w:divBdr>
            </w:div>
            <w:div w:id="1885287734">
              <w:marLeft w:val="0"/>
              <w:marRight w:val="0"/>
              <w:marTop w:val="0"/>
              <w:marBottom w:val="0"/>
              <w:divBdr>
                <w:top w:val="none" w:sz="0" w:space="0" w:color="auto"/>
                <w:left w:val="none" w:sz="0" w:space="0" w:color="auto"/>
                <w:bottom w:val="none" w:sz="0" w:space="0" w:color="auto"/>
                <w:right w:val="none" w:sz="0" w:space="0" w:color="auto"/>
              </w:divBdr>
            </w:div>
            <w:div w:id="553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34652">
      <w:bodyDiv w:val="1"/>
      <w:marLeft w:val="0"/>
      <w:marRight w:val="0"/>
      <w:marTop w:val="0"/>
      <w:marBottom w:val="0"/>
      <w:divBdr>
        <w:top w:val="none" w:sz="0" w:space="0" w:color="auto"/>
        <w:left w:val="none" w:sz="0" w:space="0" w:color="auto"/>
        <w:bottom w:val="none" w:sz="0" w:space="0" w:color="auto"/>
        <w:right w:val="none" w:sz="0" w:space="0" w:color="auto"/>
      </w:divBdr>
    </w:div>
    <w:div w:id="542249341">
      <w:bodyDiv w:val="1"/>
      <w:marLeft w:val="0"/>
      <w:marRight w:val="0"/>
      <w:marTop w:val="0"/>
      <w:marBottom w:val="0"/>
      <w:divBdr>
        <w:top w:val="none" w:sz="0" w:space="0" w:color="auto"/>
        <w:left w:val="none" w:sz="0" w:space="0" w:color="auto"/>
        <w:bottom w:val="none" w:sz="0" w:space="0" w:color="auto"/>
        <w:right w:val="none" w:sz="0" w:space="0" w:color="auto"/>
      </w:divBdr>
    </w:div>
    <w:div w:id="583144731">
      <w:bodyDiv w:val="1"/>
      <w:marLeft w:val="0"/>
      <w:marRight w:val="0"/>
      <w:marTop w:val="0"/>
      <w:marBottom w:val="0"/>
      <w:divBdr>
        <w:top w:val="none" w:sz="0" w:space="0" w:color="auto"/>
        <w:left w:val="none" w:sz="0" w:space="0" w:color="auto"/>
        <w:bottom w:val="none" w:sz="0" w:space="0" w:color="auto"/>
        <w:right w:val="none" w:sz="0" w:space="0" w:color="auto"/>
      </w:divBdr>
    </w:div>
    <w:div w:id="645626645">
      <w:bodyDiv w:val="1"/>
      <w:marLeft w:val="0"/>
      <w:marRight w:val="0"/>
      <w:marTop w:val="0"/>
      <w:marBottom w:val="0"/>
      <w:divBdr>
        <w:top w:val="none" w:sz="0" w:space="0" w:color="auto"/>
        <w:left w:val="none" w:sz="0" w:space="0" w:color="auto"/>
        <w:bottom w:val="none" w:sz="0" w:space="0" w:color="auto"/>
        <w:right w:val="none" w:sz="0" w:space="0" w:color="auto"/>
      </w:divBdr>
    </w:div>
    <w:div w:id="769816215">
      <w:bodyDiv w:val="1"/>
      <w:marLeft w:val="0"/>
      <w:marRight w:val="0"/>
      <w:marTop w:val="0"/>
      <w:marBottom w:val="0"/>
      <w:divBdr>
        <w:top w:val="none" w:sz="0" w:space="0" w:color="auto"/>
        <w:left w:val="none" w:sz="0" w:space="0" w:color="auto"/>
        <w:bottom w:val="none" w:sz="0" w:space="0" w:color="auto"/>
        <w:right w:val="none" w:sz="0" w:space="0" w:color="auto"/>
      </w:divBdr>
    </w:div>
    <w:div w:id="987515241">
      <w:bodyDiv w:val="1"/>
      <w:marLeft w:val="0"/>
      <w:marRight w:val="0"/>
      <w:marTop w:val="0"/>
      <w:marBottom w:val="0"/>
      <w:divBdr>
        <w:top w:val="none" w:sz="0" w:space="0" w:color="auto"/>
        <w:left w:val="none" w:sz="0" w:space="0" w:color="auto"/>
        <w:bottom w:val="none" w:sz="0" w:space="0" w:color="auto"/>
        <w:right w:val="none" w:sz="0" w:space="0" w:color="auto"/>
      </w:divBdr>
    </w:div>
    <w:div w:id="1222714588">
      <w:bodyDiv w:val="1"/>
      <w:marLeft w:val="0"/>
      <w:marRight w:val="0"/>
      <w:marTop w:val="0"/>
      <w:marBottom w:val="0"/>
      <w:divBdr>
        <w:top w:val="none" w:sz="0" w:space="0" w:color="auto"/>
        <w:left w:val="none" w:sz="0" w:space="0" w:color="auto"/>
        <w:bottom w:val="none" w:sz="0" w:space="0" w:color="auto"/>
        <w:right w:val="none" w:sz="0" w:space="0" w:color="auto"/>
      </w:divBdr>
      <w:divsChild>
        <w:div w:id="1020668542">
          <w:marLeft w:val="0"/>
          <w:marRight w:val="0"/>
          <w:marTop w:val="0"/>
          <w:marBottom w:val="0"/>
          <w:divBdr>
            <w:top w:val="none" w:sz="0" w:space="0" w:color="auto"/>
            <w:left w:val="none" w:sz="0" w:space="0" w:color="auto"/>
            <w:bottom w:val="none" w:sz="0" w:space="0" w:color="auto"/>
            <w:right w:val="none" w:sz="0" w:space="0" w:color="auto"/>
          </w:divBdr>
          <w:divsChild>
            <w:div w:id="385296658">
              <w:marLeft w:val="0"/>
              <w:marRight w:val="0"/>
              <w:marTop w:val="0"/>
              <w:marBottom w:val="0"/>
              <w:divBdr>
                <w:top w:val="none" w:sz="0" w:space="0" w:color="auto"/>
                <w:left w:val="none" w:sz="0" w:space="0" w:color="auto"/>
                <w:bottom w:val="none" w:sz="0" w:space="0" w:color="auto"/>
                <w:right w:val="none" w:sz="0" w:space="0" w:color="auto"/>
              </w:divBdr>
            </w:div>
          </w:divsChild>
        </w:div>
        <w:div w:id="745804515">
          <w:marLeft w:val="0"/>
          <w:marRight w:val="0"/>
          <w:marTop w:val="0"/>
          <w:marBottom w:val="0"/>
          <w:divBdr>
            <w:top w:val="none" w:sz="0" w:space="0" w:color="auto"/>
            <w:left w:val="none" w:sz="0" w:space="0" w:color="auto"/>
            <w:bottom w:val="none" w:sz="0" w:space="0" w:color="auto"/>
            <w:right w:val="none" w:sz="0" w:space="0" w:color="auto"/>
          </w:divBdr>
          <w:divsChild>
            <w:div w:id="630016881">
              <w:marLeft w:val="0"/>
              <w:marRight w:val="0"/>
              <w:marTop w:val="0"/>
              <w:marBottom w:val="0"/>
              <w:divBdr>
                <w:top w:val="none" w:sz="0" w:space="0" w:color="auto"/>
                <w:left w:val="none" w:sz="0" w:space="0" w:color="auto"/>
                <w:bottom w:val="none" w:sz="0" w:space="0" w:color="auto"/>
                <w:right w:val="none" w:sz="0" w:space="0" w:color="auto"/>
              </w:divBdr>
            </w:div>
            <w:div w:id="1512917266">
              <w:marLeft w:val="0"/>
              <w:marRight w:val="0"/>
              <w:marTop w:val="0"/>
              <w:marBottom w:val="0"/>
              <w:divBdr>
                <w:top w:val="none" w:sz="0" w:space="0" w:color="auto"/>
                <w:left w:val="none" w:sz="0" w:space="0" w:color="auto"/>
                <w:bottom w:val="none" w:sz="0" w:space="0" w:color="auto"/>
                <w:right w:val="none" w:sz="0" w:space="0" w:color="auto"/>
              </w:divBdr>
            </w:div>
            <w:div w:id="1554584775">
              <w:marLeft w:val="0"/>
              <w:marRight w:val="0"/>
              <w:marTop w:val="0"/>
              <w:marBottom w:val="0"/>
              <w:divBdr>
                <w:top w:val="none" w:sz="0" w:space="0" w:color="auto"/>
                <w:left w:val="none" w:sz="0" w:space="0" w:color="auto"/>
                <w:bottom w:val="none" w:sz="0" w:space="0" w:color="auto"/>
                <w:right w:val="none" w:sz="0" w:space="0" w:color="auto"/>
              </w:divBdr>
            </w:div>
          </w:divsChild>
        </w:div>
        <w:div w:id="576330362">
          <w:marLeft w:val="0"/>
          <w:marRight w:val="0"/>
          <w:marTop w:val="0"/>
          <w:marBottom w:val="0"/>
          <w:divBdr>
            <w:top w:val="none" w:sz="0" w:space="0" w:color="auto"/>
            <w:left w:val="none" w:sz="0" w:space="0" w:color="auto"/>
            <w:bottom w:val="none" w:sz="0" w:space="0" w:color="auto"/>
            <w:right w:val="none" w:sz="0" w:space="0" w:color="auto"/>
          </w:divBdr>
          <w:divsChild>
            <w:div w:id="473179321">
              <w:marLeft w:val="0"/>
              <w:marRight w:val="0"/>
              <w:marTop w:val="0"/>
              <w:marBottom w:val="0"/>
              <w:divBdr>
                <w:top w:val="none" w:sz="0" w:space="0" w:color="auto"/>
                <w:left w:val="none" w:sz="0" w:space="0" w:color="auto"/>
                <w:bottom w:val="none" w:sz="0" w:space="0" w:color="auto"/>
                <w:right w:val="none" w:sz="0" w:space="0" w:color="auto"/>
              </w:divBdr>
            </w:div>
            <w:div w:id="1723291539">
              <w:marLeft w:val="0"/>
              <w:marRight w:val="0"/>
              <w:marTop w:val="0"/>
              <w:marBottom w:val="0"/>
              <w:divBdr>
                <w:top w:val="none" w:sz="0" w:space="0" w:color="auto"/>
                <w:left w:val="none" w:sz="0" w:space="0" w:color="auto"/>
                <w:bottom w:val="none" w:sz="0" w:space="0" w:color="auto"/>
                <w:right w:val="none" w:sz="0" w:space="0" w:color="auto"/>
              </w:divBdr>
            </w:div>
            <w:div w:id="11337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18835">
      <w:bodyDiv w:val="1"/>
      <w:marLeft w:val="0"/>
      <w:marRight w:val="0"/>
      <w:marTop w:val="0"/>
      <w:marBottom w:val="0"/>
      <w:divBdr>
        <w:top w:val="none" w:sz="0" w:space="0" w:color="auto"/>
        <w:left w:val="none" w:sz="0" w:space="0" w:color="auto"/>
        <w:bottom w:val="none" w:sz="0" w:space="0" w:color="auto"/>
        <w:right w:val="none" w:sz="0" w:space="0" w:color="auto"/>
      </w:divBdr>
    </w:div>
    <w:div w:id="1286303722">
      <w:bodyDiv w:val="1"/>
      <w:marLeft w:val="0"/>
      <w:marRight w:val="0"/>
      <w:marTop w:val="0"/>
      <w:marBottom w:val="0"/>
      <w:divBdr>
        <w:top w:val="none" w:sz="0" w:space="0" w:color="auto"/>
        <w:left w:val="none" w:sz="0" w:space="0" w:color="auto"/>
        <w:bottom w:val="none" w:sz="0" w:space="0" w:color="auto"/>
        <w:right w:val="none" w:sz="0" w:space="0" w:color="auto"/>
      </w:divBdr>
    </w:div>
    <w:div w:id="1294873316">
      <w:bodyDiv w:val="1"/>
      <w:marLeft w:val="0"/>
      <w:marRight w:val="0"/>
      <w:marTop w:val="0"/>
      <w:marBottom w:val="0"/>
      <w:divBdr>
        <w:top w:val="none" w:sz="0" w:space="0" w:color="auto"/>
        <w:left w:val="none" w:sz="0" w:space="0" w:color="auto"/>
        <w:bottom w:val="none" w:sz="0" w:space="0" w:color="auto"/>
        <w:right w:val="none" w:sz="0" w:space="0" w:color="auto"/>
      </w:divBdr>
    </w:div>
    <w:div w:id="1540043835">
      <w:bodyDiv w:val="1"/>
      <w:marLeft w:val="0"/>
      <w:marRight w:val="0"/>
      <w:marTop w:val="0"/>
      <w:marBottom w:val="0"/>
      <w:divBdr>
        <w:top w:val="none" w:sz="0" w:space="0" w:color="auto"/>
        <w:left w:val="none" w:sz="0" w:space="0" w:color="auto"/>
        <w:bottom w:val="none" w:sz="0" w:space="0" w:color="auto"/>
        <w:right w:val="none" w:sz="0" w:space="0" w:color="auto"/>
      </w:divBdr>
    </w:div>
    <w:div w:id="1549684815">
      <w:bodyDiv w:val="1"/>
      <w:marLeft w:val="0"/>
      <w:marRight w:val="0"/>
      <w:marTop w:val="0"/>
      <w:marBottom w:val="0"/>
      <w:divBdr>
        <w:top w:val="none" w:sz="0" w:space="0" w:color="auto"/>
        <w:left w:val="none" w:sz="0" w:space="0" w:color="auto"/>
        <w:bottom w:val="none" w:sz="0" w:space="0" w:color="auto"/>
        <w:right w:val="none" w:sz="0" w:space="0" w:color="auto"/>
      </w:divBdr>
      <w:divsChild>
        <w:div w:id="1561748234">
          <w:marLeft w:val="0"/>
          <w:marRight w:val="0"/>
          <w:marTop w:val="0"/>
          <w:marBottom w:val="0"/>
          <w:divBdr>
            <w:top w:val="none" w:sz="0" w:space="0" w:color="auto"/>
            <w:left w:val="none" w:sz="0" w:space="0" w:color="auto"/>
            <w:bottom w:val="none" w:sz="0" w:space="0" w:color="auto"/>
            <w:right w:val="none" w:sz="0" w:space="0" w:color="auto"/>
          </w:divBdr>
          <w:divsChild>
            <w:div w:id="922254183">
              <w:marLeft w:val="0"/>
              <w:marRight w:val="0"/>
              <w:marTop w:val="0"/>
              <w:marBottom w:val="0"/>
              <w:divBdr>
                <w:top w:val="none" w:sz="0" w:space="0" w:color="auto"/>
                <w:left w:val="none" w:sz="0" w:space="0" w:color="auto"/>
                <w:bottom w:val="none" w:sz="0" w:space="0" w:color="auto"/>
                <w:right w:val="none" w:sz="0" w:space="0" w:color="auto"/>
              </w:divBdr>
            </w:div>
          </w:divsChild>
        </w:div>
        <w:div w:id="882526018">
          <w:marLeft w:val="0"/>
          <w:marRight w:val="0"/>
          <w:marTop w:val="0"/>
          <w:marBottom w:val="0"/>
          <w:divBdr>
            <w:top w:val="none" w:sz="0" w:space="0" w:color="auto"/>
            <w:left w:val="none" w:sz="0" w:space="0" w:color="auto"/>
            <w:bottom w:val="none" w:sz="0" w:space="0" w:color="auto"/>
            <w:right w:val="none" w:sz="0" w:space="0" w:color="auto"/>
          </w:divBdr>
          <w:divsChild>
            <w:div w:id="340553182">
              <w:marLeft w:val="0"/>
              <w:marRight w:val="0"/>
              <w:marTop w:val="0"/>
              <w:marBottom w:val="0"/>
              <w:divBdr>
                <w:top w:val="none" w:sz="0" w:space="0" w:color="auto"/>
                <w:left w:val="none" w:sz="0" w:space="0" w:color="auto"/>
                <w:bottom w:val="none" w:sz="0" w:space="0" w:color="auto"/>
                <w:right w:val="none" w:sz="0" w:space="0" w:color="auto"/>
              </w:divBdr>
            </w:div>
            <w:div w:id="2091269891">
              <w:marLeft w:val="0"/>
              <w:marRight w:val="0"/>
              <w:marTop w:val="0"/>
              <w:marBottom w:val="0"/>
              <w:divBdr>
                <w:top w:val="none" w:sz="0" w:space="0" w:color="auto"/>
                <w:left w:val="none" w:sz="0" w:space="0" w:color="auto"/>
                <w:bottom w:val="none" w:sz="0" w:space="0" w:color="auto"/>
                <w:right w:val="none" w:sz="0" w:space="0" w:color="auto"/>
              </w:divBdr>
            </w:div>
            <w:div w:id="1899783240">
              <w:marLeft w:val="0"/>
              <w:marRight w:val="0"/>
              <w:marTop w:val="0"/>
              <w:marBottom w:val="0"/>
              <w:divBdr>
                <w:top w:val="none" w:sz="0" w:space="0" w:color="auto"/>
                <w:left w:val="none" w:sz="0" w:space="0" w:color="auto"/>
                <w:bottom w:val="none" w:sz="0" w:space="0" w:color="auto"/>
                <w:right w:val="none" w:sz="0" w:space="0" w:color="auto"/>
              </w:divBdr>
            </w:div>
          </w:divsChild>
        </w:div>
        <w:div w:id="568810792">
          <w:marLeft w:val="0"/>
          <w:marRight w:val="0"/>
          <w:marTop w:val="0"/>
          <w:marBottom w:val="0"/>
          <w:divBdr>
            <w:top w:val="none" w:sz="0" w:space="0" w:color="auto"/>
            <w:left w:val="none" w:sz="0" w:space="0" w:color="auto"/>
            <w:bottom w:val="none" w:sz="0" w:space="0" w:color="auto"/>
            <w:right w:val="none" w:sz="0" w:space="0" w:color="auto"/>
          </w:divBdr>
          <w:divsChild>
            <w:div w:id="1377118402">
              <w:marLeft w:val="0"/>
              <w:marRight w:val="0"/>
              <w:marTop w:val="0"/>
              <w:marBottom w:val="0"/>
              <w:divBdr>
                <w:top w:val="none" w:sz="0" w:space="0" w:color="auto"/>
                <w:left w:val="none" w:sz="0" w:space="0" w:color="auto"/>
                <w:bottom w:val="none" w:sz="0" w:space="0" w:color="auto"/>
                <w:right w:val="none" w:sz="0" w:space="0" w:color="auto"/>
              </w:divBdr>
            </w:div>
            <w:div w:id="902715907">
              <w:marLeft w:val="0"/>
              <w:marRight w:val="0"/>
              <w:marTop w:val="0"/>
              <w:marBottom w:val="0"/>
              <w:divBdr>
                <w:top w:val="none" w:sz="0" w:space="0" w:color="auto"/>
                <w:left w:val="none" w:sz="0" w:space="0" w:color="auto"/>
                <w:bottom w:val="none" w:sz="0" w:space="0" w:color="auto"/>
                <w:right w:val="none" w:sz="0" w:space="0" w:color="auto"/>
              </w:divBdr>
            </w:div>
            <w:div w:id="11834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38762">
      <w:bodyDiv w:val="1"/>
      <w:marLeft w:val="0"/>
      <w:marRight w:val="0"/>
      <w:marTop w:val="0"/>
      <w:marBottom w:val="0"/>
      <w:divBdr>
        <w:top w:val="none" w:sz="0" w:space="0" w:color="auto"/>
        <w:left w:val="none" w:sz="0" w:space="0" w:color="auto"/>
        <w:bottom w:val="none" w:sz="0" w:space="0" w:color="auto"/>
        <w:right w:val="none" w:sz="0" w:space="0" w:color="auto"/>
      </w:divBdr>
      <w:divsChild>
        <w:div w:id="604651894">
          <w:marLeft w:val="0"/>
          <w:marRight w:val="0"/>
          <w:marTop w:val="0"/>
          <w:marBottom w:val="0"/>
          <w:divBdr>
            <w:top w:val="none" w:sz="0" w:space="0" w:color="auto"/>
            <w:left w:val="none" w:sz="0" w:space="0" w:color="auto"/>
            <w:bottom w:val="none" w:sz="0" w:space="0" w:color="auto"/>
            <w:right w:val="none" w:sz="0" w:space="0" w:color="auto"/>
          </w:divBdr>
          <w:divsChild>
            <w:div w:id="260190713">
              <w:marLeft w:val="0"/>
              <w:marRight w:val="0"/>
              <w:marTop w:val="0"/>
              <w:marBottom w:val="0"/>
              <w:divBdr>
                <w:top w:val="none" w:sz="0" w:space="0" w:color="auto"/>
                <w:left w:val="none" w:sz="0" w:space="0" w:color="auto"/>
                <w:bottom w:val="none" w:sz="0" w:space="0" w:color="auto"/>
                <w:right w:val="none" w:sz="0" w:space="0" w:color="auto"/>
              </w:divBdr>
            </w:div>
          </w:divsChild>
        </w:div>
        <w:div w:id="1858734043">
          <w:marLeft w:val="0"/>
          <w:marRight w:val="0"/>
          <w:marTop w:val="0"/>
          <w:marBottom w:val="0"/>
          <w:divBdr>
            <w:top w:val="none" w:sz="0" w:space="0" w:color="auto"/>
            <w:left w:val="none" w:sz="0" w:space="0" w:color="auto"/>
            <w:bottom w:val="none" w:sz="0" w:space="0" w:color="auto"/>
            <w:right w:val="none" w:sz="0" w:space="0" w:color="auto"/>
          </w:divBdr>
          <w:divsChild>
            <w:div w:id="2037802743">
              <w:marLeft w:val="0"/>
              <w:marRight w:val="0"/>
              <w:marTop w:val="0"/>
              <w:marBottom w:val="0"/>
              <w:divBdr>
                <w:top w:val="none" w:sz="0" w:space="0" w:color="auto"/>
                <w:left w:val="none" w:sz="0" w:space="0" w:color="auto"/>
                <w:bottom w:val="none" w:sz="0" w:space="0" w:color="auto"/>
                <w:right w:val="none" w:sz="0" w:space="0" w:color="auto"/>
              </w:divBdr>
            </w:div>
            <w:div w:id="1241214452">
              <w:marLeft w:val="0"/>
              <w:marRight w:val="0"/>
              <w:marTop w:val="0"/>
              <w:marBottom w:val="0"/>
              <w:divBdr>
                <w:top w:val="none" w:sz="0" w:space="0" w:color="auto"/>
                <w:left w:val="none" w:sz="0" w:space="0" w:color="auto"/>
                <w:bottom w:val="none" w:sz="0" w:space="0" w:color="auto"/>
                <w:right w:val="none" w:sz="0" w:space="0" w:color="auto"/>
              </w:divBdr>
            </w:div>
            <w:div w:id="1542328594">
              <w:marLeft w:val="0"/>
              <w:marRight w:val="0"/>
              <w:marTop w:val="0"/>
              <w:marBottom w:val="0"/>
              <w:divBdr>
                <w:top w:val="none" w:sz="0" w:space="0" w:color="auto"/>
                <w:left w:val="none" w:sz="0" w:space="0" w:color="auto"/>
                <w:bottom w:val="none" w:sz="0" w:space="0" w:color="auto"/>
                <w:right w:val="none" w:sz="0" w:space="0" w:color="auto"/>
              </w:divBdr>
            </w:div>
          </w:divsChild>
        </w:div>
        <w:div w:id="1103261439">
          <w:marLeft w:val="0"/>
          <w:marRight w:val="0"/>
          <w:marTop w:val="0"/>
          <w:marBottom w:val="0"/>
          <w:divBdr>
            <w:top w:val="none" w:sz="0" w:space="0" w:color="auto"/>
            <w:left w:val="none" w:sz="0" w:space="0" w:color="auto"/>
            <w:bottom w:val="none" w:sz="0" w:space="0" w:color="auto"/>
            <w:right w:val="none" w:sz="0" w:space="0" w:color="auto"/>
          </w:divBdr>
          <w:divsChild>
            <w:div w:id="1682466522">
              <w:marLeft w:val="0"/>
              <w:marRight w:val="0"/>
              <w:marTop w:val="0"/>
              <w:marBottom w:val="0"/>
              <w:divBdr>
                <w:top w:val="none" w:sz="0" w:space="0" w:color="auto"/>
                <w:left w:val="none" w:sz="0" w:space="0" w:color="auto"/>
                <w:bottom w:val="none" w:sz="0" w:space="0" w:color="auto"/>
                <w:right w:val="none" w:sz="0" w:space="0" w:color="auto"/>
              </w:divBdr>
            </w:div>
            <w:div w:id="1596205363">
              <w:marLeft w:val="0"/>
              <w:marRight w:val="0"/>
              <w:marTop w:val="0"/>
              <w:marBottom w:val="0"/>
              <w:divBdr>
                <w:top w:val="none" w:sz="0" w:space="0" w:color="auto"/>
                <w:left w:val="none" w:sz="0" w:space="0" w:color="auto"/>
                <w:bottom w:val="none" w:sz="0" w:space="0" w:color="auto"/>
                <w:right w:val="none" w:sz="0" w:space="0" w:color="auto"/>
              </w:divBdr>
            </w:div>
            <w:div w:id="19478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4357">
      <w:bodyDiv w:val="1"/>
      <w:marLeft w:val="0"/>
      <w:marRight w:val="0"/>
      <w:marTop w:val="0"/>
      <w:marBottom w:val="0"/>
      <w:divBdr>
        <w:top w:val="none" w:sz="0" w:space="0" w:color="auto"/>
        <w:left w:val="none" w:sz="0" w:space="0" w:color="auto"/>
        <w:bottom w:val="none" w:sz="0" w:space="0" w:color="auto"/>
        <w:right w:val="none" w:sz="0" w:space="0" w:color="auto"/>
      </w:divBdr>
    </w:div>
    <w:div w:id="1721435867">
      <w:bodyDiv w:val="1"/>
      <w:marLeft w:val="0"/>
      <w:marRight w:val="0"/>
      <w:marTop w:val="0"/>
      <w:marBottom w:val="0"/>
      <w:divBdr>
        <w:top w:val="none" w:sz="0" w:space="0" w:color="auto"/>
        <w:left w:val="none" w:sz="0" w:space="0" w:color="auto"/>
        <w:bottom w:val="none" w:sz="0" w:space="0" w:color="auto"/>
        <w:right w:val="none" w:sz="0" w:space="0" w:color="auto"/>
      </w:divBdr>
    </w:div>
    <w:div w:id="1980307669">
      <w:bodyDiv w:val="1"/>
      <w:marLeft w:val="0"/>
      <w:marRight w:val="0"/>
      <w:marTop w:val="0"/>
      <w:marBottom w:val="0"/>
      <w:divBdr>
        <w:top w:val="none" w:sz="0" w:space="0" w:color="auto"/>
        <w:left w:val="none" w:sz="0" w:space="0" w:color="auto"/>
        <w:bottom w:val="none" w:sz="0" w:space="0" w:color="auto"/>
        <w:right w:val="none" w:sz="0" w:space="0" w:color="auto"/>
      </w:divBdr>
    </w:div>
    <w:div w:id="2112191299">
      <w:bodyDiv w:val="1"/>
      <w:marLeft w:val="0"/>
      <w:marRight w:val="0"/>
      <w:marTop w:val="0"/>
      <w:marBottom w:val="0"/>
      <w:divBdr>
        <w:top w:val="none" w:sz="0" w:space="0" w:color="auto"/>
        <w:left w:val="none" w:sz="0" w:space="0" w:color="auto"/>
        <w:bottom w:val="none" w:sz="0" w:space="0" w:color="auto"/>
        <w:right w:val="none" w:sz="0" w:space="0" w:color="auto"/>
      </w:divBdr>
      <w:divsChild>
        <w:div w:id="477649622">
          <w:marLeft w:val="0"/>
          <w:marRight w:val="0"/>
          <w:marTop w:val="0"/>
          <w:marBottom w:val="0"/>
          <w:divBdr>
            <w:top w:val="none" w:sz="0" w:space="0" w:color="auto"/>
            <w:left w:val="none" w:sz="0" w:space="0" w:color="auto"/>
            <w:bottom w:val="none" w:sz="0" w:space="0" w:color="auto"/>
            <w:right w:val="none" w:sz="0" w:space="0" w:color="auto"/>
          </w:divBdr>
          <w:divsChild>
            <w:div w:id="220868238">
              <w:marLeft w:val="0"/>
              <w:marRight w:val="0"/>
              <w:marTop w:val="0"/>
              <w:marBottom w:val="0"/>
              <w:divBdr>
                <w:top w:val="none" w:sz="0" w:space="0" w:color="auto"/>
                <w:left w:val="none" w:sz="0" w:space="0" w:color="auto"/>
                <w:bottom w:val="none" w:sz="0" w:space="0" w:color="auto"/>
                <w:right w:val="none" w:sz="0" w:space="0" w:color="auto"/>
              </w:divBdr>
            </w:div>
          </w:divsChild>
        </w:div>
        <w:div w:id="705787847">
          <w:marLeft w:val="0"/>
          <w:marRight w:val="0"/>
          <w:marTop w:val="0"/>
          <w:marBottom w:val="0"/>
          <w:divBdr>
            <w:top w:val="none" w:sz="0" w:space="0" w:color="auto"/>
            <w:left w:val="none" w:sz="0" w:space="0" w:color="auto"/>
            <w:bottom w:val="none" w:sz="0" w:space="0" w:color="auto"/>
            <w:right w:val="none" w:sz="0" w:space="0" w:color="auto"/>
          </w:divBdr>
          <w:divsChild>
            <w:div w:id="2039507495">
              <w:marLeft w:val="0"/>
              <w:marRight w:val="0"/>
              <w:marTop w:val="0"/>
              <w:marBottom w:val="0"/>
              <w:divBdr>
                <w:top w:val="none" w:sz="0" w:space="0" w:color="auto"/>
                <w:left w:val="none" w:sz="0" w:space="0" w:color="auto"/>
                <w:bottom w:val="none" w:sz="0" w:space="0" w:color="auto"/>
                <w:right w:val="none" w:sz="0" w:space="0" w:color="auto"/>
              </w:divBdr>
            </w:div>
            <w:div w:id="45688363">
              <w:marLeft w:val="0"/>
              <w:marRight w:val="0"/>
              <w:marTop w:val="0"/>
              <w:marBottom w:val="0"/>
              <w:divBdr>
                <w:top w:val="none" w:sz="0" w:space="0" w:color="auto"/>
                <w:left w:val="none" w:sz="0" w:space="0" w:color="auto"/>
                <w:bottom w:val="none" w:sz="0" w:space="0" w:color="auto"/>
                <w:right w:val="none" w:sz="0" w:space="0" w:color="auto"/>
              </w:divBdr>
            </w:div>
            <w:div w:id="1213153275">
              <w:marLeft w:val="0"/>
              <w:marRight w:val="0"/>
              <w:marTop w:val="0"/>
              <w:marBottom w:val="0"/>
              <w:divBdr>
                <w:top w:val="none" w:sz="0" w:space="0" w:color="auto"/>
                <w:left w:val="none" w:sz="0" w:space="0" w:color="auto"/>
                <w:bottom w:val="none" w:sz="0" w:space="0" w:color="auto"/>
                <w:right w:val="none" w:sz="0" w:space="0" w:color="auto"/>
              </w:divBdr>
            </w:div>
          </w:divsChild>
        </w:div>
        <w:div w:id="988898127">
          <w:marLeft w:val="0"/>
          <w:marRight w:val="0"/>
          <w:marTop w:val="0"/>
          <w:marBottom w:val="0"/>
          <w:divBdr>
            <w:top w:val="none" w:sz="0" w:space="0" w:color="auto"/>
            <w:left w:val="none" w:sz="0" w:space="0" w:color="auto"/>
            <w:bottom w:val="none" w:sz="0" w:space="0" w:color="auto"/>
            <w:right w:val="none" w:sz="0" w:space="0" w:color="auto"/>
          </w:divBdr>
          <w:divsChild>
            <w:div w:id="1145901933">
              <w:marLeft w:val="0"/>
              <w:marRight w:val="0"/>
              <w:marTop w:val="0"/>
              <w:marBottom w:val="0"/>
              <w:divBdr>
                <w:top w:val="none" w:sz="0" w:space="0" w:color="auto"/>
                <w:left w:val="none" w:sz="0" w:space="0" w:color="auto"/>
                <w:bottom w:val="none" w:sz="0" w:space="0" w:color="auto"/>
                <w:right w:val="none" w:sz="0" w:space="0" w:color="auto"/>
              </w:divBdr>
            </w:div>
            <w:div w:id="931471184">
              <w:marLeft w:val="0"/>
              <w:marRight w:val="0"/>
              <w:marTop w:val="0"/>
              <w:marBottom w:val="0"/>
              <w:divBdr>
                <w:top w:val="none" w:sz="0" w:space="0" w:color="auto"/>
                <w:left w:val="none" w:sz="0" w:space="0" w:color="auto"/>
                <w:bottom w:val="none" w:sz="0" w:space="0" w:color="auto"/>
                <w:right w:val="none" w:sz="0" w:space="0" w:color="auto"/>
              </w:divBdr>
            </w:div>
            <w:div w:id="110198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1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0.jpe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BAF3A-E29B-4762-8B38-A8F6443D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5835</Words>
  <Characters>32096</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Apoyo 03</dc:creator>
  <cp:keywords/>
  <dc:description/>
  <cp:lastModifiedBy>Apoyo 03</cp:lastModifiedBy>
  <cp:revision>4</cp:revision>
  <cp:lastPrinted>2026-05-25T16:45:00Z</cp:lastPrinted>
  <dcterms:created xsi:type="dcterms:W3CDTF">2026-05-29T19:41:00Z</dcterms:created>
  <dcterms:modified xsi:type="dcterms:W3CDTF">2026-06-01T14:12:00Z</dcterms:modified>
</cp:coreProperties>
</file>