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F3665" w:rsidRPr="00BD47D4" w:rsidRDefault="00C246B2" w:rsidP="00C25A0E">
      <w:pPr>
        <w:spacing w:line="240" w:lineRule="auto"/>
        <w:jc w:val="both"/>
        <w:rPr>
          <w:rFonts w:ascii="Arial" w:hAnsi="Arial" w:cs="Arial"/>
        </w:rPr>
      </w:pPr>
      <w:bookmarkStart w:id="0" w:name="_GoBack"/>
      <w:bookmarkEnd w:id="0"/>
      <w:r w:rsidRPr="00BD47D4">
        <w:rPr>
          <w:rFonts w:ascii="Arial" w:hAnsi="Arial" w:cs="Arial"/>
        </w:rPr>
        <w:t>En la ciudad de San Luis Potosí, San Luis Potosí</w:t>
      </w:r>
      <w:r w:rsidR="007F24DE" w:rsidRPr="00BD47D4">
        <w:rPr>
          <w:rFonts w:ascii="Arial" w:hAnsi="Arial" w:cs="Arial"/>
        </w:rPr>
        <w:t xml:space="preserve"> a los </w:t>
      </w:r>
      <w:r w:rsidR="008D61F6" w:rsidRPr="00BD47D4">
        <w:rPr>
          <w:rFonts w:ascii="Arial" w:hAnsi="Arial" w:cs="Arial"/>
          <w:b/>
        </w:rPr>
        <w:t>cuatro</w:t>
      </w:r>
      <w:r w:rsidR="0053156B" w:rsidRPr="00BD47D4">
        <w:rPr>
          <w:rFonts w:ascii="Arial" w:hAnsi="Arial" w:cs="Arial"/>
          <w:b/>
        </w:rPr>
        <w:t xml:space="preserve"> </w:t>
      </w:r>
      <w:r w:rsidR="007F24DE" w:rsidRPr="00BD47D4">
        <w:rPr>
          <w:rFonts w:ascii="Arial" w:hAnsi="Arial" w:cs="Arial"/>
        </w:rPr>
        <w:t xml:space="preserve">días del mes de </w:t>
      </w:r>
      <w:r w:rsidR="008D61F6" w:rsidRPr="00BD47D4">
        <w:rPr>
          <w:rFonts w:ascii="Arial" w:hAnsi="Arial" w:cs="Arial"/>
          <w:b/>
        </w:rPr>
        <w:t>septiembre</w:t>
      </w:r>
      <w:r w:rsidR="00C502DF" w:rsidRPr="00BD47D4">
        <w:rPr>
          <w:rFonts w:ascii="Arial" w:hAnsi="Arial" w:cs="Arial"/>
          <w:b/>
        </w:rPr>
        <w:t xml:space="preserve"> </w:t>
      </w:r>
      <w:r w:rsidR="007F24DE" w:rsidRPr="00BD47D4">
        <w:rPr>
          <w:rFonts w:ascii="Arial" w:hAnsi="Arial" w:cs="Arial"/>
          <w:b/>
        </w:rPr>
        <w:t>202</w:t>
      </w:r>
      <w:r w:rsidR="000D70CF" w:rsidRPr="00BD47D4">
        <w:rPr>
          <w:rFonts w:ascii="Arial" w:hAnsi="Arial" w:cs="Arial"/>
          <w:b/>
        </w:rPr>
        <w:t>6</w:t>
      </w:r>
      <w:r w:rsidRPr="00BD47D4">
        <w:rPr>
          <w:rFonts w:ascii="Arial" w:hAnsi="Arial" w:cs="Arial"/>
        </w:rPr>
        <w:t>, en</w:t>
      </w:r>
      <w:r w:rsidR="009819AE" w:rsidRPr="00BD47D4">
        <w:rPr>
          <w:rFonts w:ascii="Arial" w:hAnsi="Arial" w:cs="Arial"/>
        </w:rPr>
        <w:t xml:space="preserve"> cumplimiento al acuerdo emitido por el Comité de Transparencia de la Fiscalía General, en </w:t>
      </w:r>
      <w:r w:rsidRPr="00BD47D4">
        <w:rPr>
          <w:rFonts w:ascii="Arial" w:hAnsi="Arial" w:cs="Arial"/>
        </w:rPr>
        <w:t xml:space="preserve">su </w:t>
      </w:r>
      <w:r w:rsidR="008D61F6" w:rsidRPr="00BD47D4">
        <w:rPr>
          <w:rFonts w:ascii="Arial" w:hAnsi="Arial" w:cs="Arial"/>
          <w:b/>
        </w:rPr>
        <w:t>novena</w:t>
      </w:r>
      <w:r w:rsidR="009819AE" w:rsidRPr="00BD47D4">
        <w:rPr>
          <w:rFonts w:ascii="Arial" w:hAnsi="Arial" w:cs="Arial"/>
          <w:b/>
        </w:rPr>
        <w:t xml:space="preserve"> </w:t>
      </w:r>
      <w:r w:rsidRPr="00BD47D4">
        <w:rPr>
          <w:rFonts w:ascii="Arial" w:hAnsi="Arial" w:cs="Arial"/>
          <w:bCs/>
        </w:rPr>
        <w:t>s</w:t>
      </w:r>
      <w:r w:rsidR="009819AE" w:rsidRPr="00BD47D4">
        <w:rPr>
          <w:rFonts w:ascii="Arial" w:hAnsi="Arial" w:cs="Arial"/>
        </w:rPr>
        <w:t xml:space="preserve">esión </w:t>
      </w:r>
      <w:r w:rsidR="007F24DE" w:rsidRPr="00BD47D4">
        <w:rPr>
          <w:rFonts w:ascii="Arial" w:hAnsi="Arial" w:cs="Arial"/>
          <w:b/>
          <w:bCs/>
        </w:rPr>
        <w:t>ordinaria</w:t>
      </w:r>
      <w:r w:rsidR="009819AE" w:rsidRPr="00BD47D4">
        <w:rPr>
          <w:rFonts w:ascii="Arial" w:hAnsi="Arial" w:cs="Arial"/>
          <w:b/>
          <w:bCs/>
        </w:rPr>
        <w:t xml:space="preserve"> </w:t>
      </w:r>
      <w:r w:rsidR="009819AE" w:rsidRPr="00BD47D4">
        <w:rPr>
          <w:rFonts w:ascii="Arial" w:hAnsi="Arial" w:cs="Arial"/>
          <w:b/>
        </w:rPr>
        <w:t>202</w:t>
      </w:r>
      <w:r w:rsidR="000D70CF" w:rsidRPr="00BD47D4">
        <w:rPr>
          <w:rFonts w:ascii="Arial" w:hAnsi="Arial" w:cs="Arial"/>
          <w:b/>
        </w:rPr>
        <w:t>6</w:t>
      </w:r>
      <w:r w:rsidR="009819AE" w:rsidRPr="00BD47D4">
        <w:rPr>
          <w:rFonts w:ascii="Arial" w:hAnsi="Arial" w:cs="Arial"/>
        </w:rPr>
        <w:t xml:space="preserve">, </w:t>
      </w:r>
      <w:r w:rsidRPr="00BD47D4">
        <w:rPr>
          <w:rFonts w:ascii="Arial" w:hAnsi="Arial" w:cs="Arial"/>
        </w:rPr>
        <w:t xml:space="preserve">y </w:t>
      </w:r>
      <w:r w:rsidR="009819AE" w:rsidRPr="00BD47D4">
        <w:rPr>
          <w:rFonts w:ascii="Arial" w:hAnsi="Arial" w:cs="Arial"/>
        </w:rPr>
        <w:t xml:space="preserve">en términos de lo dispuesto por los artículos 51, 52 fracción II, 127 de la </w:t>
      </w:r>
      <w:r w:rsidR="001771BC" w:rsidRPr="00BD47D4">
        <w:rPr>
          <w:rFonts w:ascii="Arial" w:hAnsi="Arial" w:cs="Arial"/>
        </w:rPr>
        <w:t>l</w:t>
      </w:r>
      <w:r w:rsidR="009819AE" w:rsidRPr="00BD47D4">
        <w:rPr>
          <w:rFonts w:ascii="Arial" w:hAnsi="Arial" w:cs="Arial"/>
        </w:rPr>
        <w:t xml:space="preserve">ey de Transparencia y Acceso a la Información Pública del </w:t>
      </w:r>
      <w:r w:rsidR="001771BC" w:rsidRPr="00BD47D4">
        <w:rPr>
          <w:rFonts w:ascii="Arial" w:hAnsi="Arial" w:cs="Arial"/>
        </w:rPr>
        <w:t>e</w:t>
      </w:r>
      <w:r w:rsidR="009819AE" w:rsidRPr="00BD47D4">
        <w:rPr>
          <w:rFonts w:ascii="Arial" w:hAnsi="Arial" w:cs="Arial"/>
        </w:rPr>
        <w:t xml:space="preserve">stado de San Luis Potosí </w:t>
      </w:r>
      <w:r w:rsidR="001771BC" w:rsidRPr="00BD47D4">
        <w:rPr>
          <w:rFonts w:ascii="Arial" w:hAnsi="Arial" w:cs="Arial"/>
        </w:rPr>
        <w:t>-</w:t>
      </w:r>
      <w:r w:rsidR="009819AE" w:rsidRPr="00BD47D4">
        <w:rPr>
          <w:rFonts w:ascii="Arial" w:hAnsi="Arial" w:cs="Arial"/>
        </w:rPr>
        <w:t>LTAIPSLP</w:t>
      </w:r>
      <w:r w:rsidR="001771BC" w:rsidRPr="00BD47D4">
        <w:rPr>
          <w:rFonts w:ascii="Arial" w:hAnsi="Arial" w:cs="Arial"/>
        </w:rPr>
        <w:t>-</w:t>
      </w:r>
      <w:r w:rsidR="009819AE" w:rsidRPr="00BD47D4">
        <w:rPr>
          <w:rFonts w:ascii="Arial" w:hAnsi="Arial" w:cs="Arial"/>
        </w:rPr>
        <w:t xml:space="preserve">, lineamiento </w:t>
      </w:r>
      <w:r w:rsidR="005B0E50" w:rsidRPr="00BD47D4">
        <w:rPr>
          <w:rFonts w:ascii="Arial" w:hAnsi="Arial" w:cs="Arial"/>
        </w:rPr>
        <w:t>q</w:t>
      </w:r>
      <w:r w:rsidR="009819AE" w:rsidRPr="00BD47D4">
        <w:rPr>
          <w:rFonts w:ascii="Arial" w:hAnsi="Arial" w:cs="Arial"/>
        </w:rPr>
        <w:t xml:space="preserve">uincuagésimo </w:t>
      </w:r>
      <w:r w:rsidR="001771BC" w:rsidRPr="00BD47D4">
        <w:rPr>
          <w:rFonts w:ascii="Arial" w:hAnsi="Arial" w:cs="Arial"/>
        </w:rPr>
        <w:t>p</w:t>
      </w:r>
      <w:r w:rsidR="009819AE" w:rsidRPr="00BD47D4">
        <w:rPr>
          <w:rFonts w:ascii="Arial" w:hAnsi="Arial" w:cs="Arial"/>
        </w:rPr>
        <w:t xml:space="preserve">rimero de los Lineamientos Generales para la Clasificación y Desclasificación de la Información, así como para la </w:t>
      </w:r>
      <w:r w:rsidR="001771BC" w:rsidRPr="00BD47D4">
        <w:rPr>
          <w:rFonts w:ascii="Arial" w:hAnsi="Arial" w:cs="Arial"/>
        </w:rPr>
        <w:t>e</w:t>
      </w:r>
      <w:r w:rsidR="009819AE" w:rsidRPr="00BD47D4">
        <w:rPr>
          <w:rFonts w:ascii="Arial" w:hAnsi="Arial" w:cs="Arial"/>
        </w:rPr>
        <w:t>laboración de Versiones Públicas</w:t>
      </w:r>
      <w:r w:rsidR="003C7D26" w:rsidRPr="00BD47D4">
        <w:rPr>
          <w:rFonts w:ascii="Arial" w:hAnsi="Arial" w:cs="Arial"/>
        </w:rPr>
        <w:t xml:space="preserve"> </w:t>
      </w:r>
      <w:r w:rsidR="001771BC" w:rsidRPr="00BD47D4">
        <w:rPr>
          <w:rFonts w:ascii="Arial" w:hAnsi="Arial" w:cs="Arial"/>
        </w:rPr>
        <w:t>-</w:t>
      </w:r>
      <w:r w:rsidR="009819AE" w:rsidRPr="00BD47D4">
        <w:rPr>
          <w:rFonts w:ascii="Arial" w:hAnsi="Arial" w:cs="Arial"/>
        </w:rPr>
        <w:t>LG</w:t>
      </w:r>
      <w:r w:rsidR="00C502DF" w:rsidRPr="00BD47D4">
        <w:rPr>
          <w:rFonts w:ascii="Arial" w:hAnsi="Arial" w:cs="Arial"/>
        </w:rPr>
        <w:t>M</w:t>
      </w:r>
      <w:r w:rsidR="009819AE" w:rsidRPr="00BD47D4">
        <w:rPr>
          <w:rFonts w:ascii="Arial" w:hAnsi="Arial" w:cs="Arial"/>
        </w:rPr>
        <w:t>CDIEVP</w:t>
      </w:r>
      <w:r w:rsidR="001771BC" w:rsidRPr="00BD47D4">
        <w:rPr>
          <w:rFonts w:ascii="Arial" w:hAnsi="Arial" w:cs="Arial"/>
        </w:rPr>
        <w:t>-</w:t>
      </w:r>
      <w:r w:rsidR="009819AE" w:rsidRPr="00BD47D4">
        <w:rPr>
          <w:rFonts w:ascii="Arial" w:hAnsi="Arial" w:cs="Arial"/>
        </w:rPr>
        <w:t xml:space="preserve">, se procede a emitir la siguiente </w:t>
      </w:r>
      <w:r w:rsidR="001771BC" w:rsidRPr="00BD47D4">
        <w:rPr>
          <w:rFonts w:ascii="Arial" w:hAnsi="Arial" w:cs="Arial"/>
        </w:rPr>
        <w:t>r</w:t>
      </w:r>
      <w:r w:rsidR="009819AE" w:rsidRPr="00BD47D4">
        <w:rPr>
          <w:rFonts w:ascii="Arial" w:hAnsi="Arial" w:cs="Arial"/>
        </w:rPr>
        <w:t xml:space="preserve">esolución. </w:t>
      </w:r>
    </w:p>
    <w:p w:rsidR="00BF3665" w:rsidRDefault="009819AE" w:rsidP="00C25A0E">
      <w:pPr>
        <w:spacing w:line="240" w:lineRule="auto"/>
        <w:jc w:val="center"/>
        <w:rPr>
          <w:rFonts w:ascii="Arial" w:hAnsi="Arial" w:cs="Arial"/>
          <w:b/>
        </w:rPr>
      </w:pPr>
      <w:r w:rsidRPr="00BD47D4">
        <w:rPr>
          <w:rFonts w:ascii="Arial" w:hAnsi="Arial" w:cs="Arial"/>
          <w:b/>
        </w:rPr>
        <w:t>RESULTANDO</w:t>
      </w:r>
    </w:p>
    <w:p w:rsidR="00BD47D4" w:rsidRPr="00BD47D4" w:rsidRDefault="00BD47D4" w:rsidP="00C25A0E">
      <w:pPr>
        <w:spacing w:line="240" w:lineRule="auto"/>
        <w:jc w:val="center"/>
        <w:rPr>
          <w:rFonts w:ascii="Arial" w:hAnsi="Arial" w:cs="Arial"/>
          <w:b/>
        </w:rPr>
      </w:pPr>
    </w:p>
    <w:p w:rsidR="000C23C7" w:rsidRPr="00BD47D4" w:rsidRDefault="009819AE" w:rsidP="00C25A0E">
      <w:pPr>
        <w:spacing w:line="240" w:lineRule="auto"/>
        <w:jc w:val="both"/>
        <w:rPr>
          <w:rFonts w:ascii="Arial" w:hAnsi="Arial" w:cs="Arial"/>
        </w:rPr>
      </w:pPr>
      <w:r w:rsidRPr="00BD47D4">
        <w:rPr>
          <w:rFonts w:ascii="Arial" w:hAnsi="Arial" w:cs="Arial"/>
          <w:b/>
        </w:rPr>
        <w:t>I</w:t>
      </w:r>
      <w:r w:rsidRPr="00BD47D4">
        <w:rPr>
          <w:rFonts w:ascii="Arial" w:hAnsi="Arial" w:cs="Arial"/>
        </w:rPr>
        <w:t xml:space="preserve">. </w:t>
      </w:r>
      <w:r w:rsidR="00D5202E" w:rsidRPr="00BD47D4">
        <w:rPr>
          <w:rFonts w:ascii="Arial" w:hAnsi="Arial" w:cs="Arial"/>
        </w:rPr>
        <w:t xml:space="preserve">El </w:t>
      </w:r>
      <w:r w:rsidR="00B9260F" w:rsidRPr="00BD47D4">
        <w:rPr>
          <w:rFonts w:ascii="Arial" w:hAnsi="Arial" w:cs="Arial"/>
        </w:rPr>
        <w:t>Director General de Administración, Cesar Isidro Cruz</w:t>
      </w:r>
      <w:r w:rsidR="001C5B35" w:rsidRPr="00BD47D4">
        <w:rPr>
          <w:rFonts w:ascii="Arial" w:hAnsi="Arial" w:cs="Arial"/>
        </w:rPr>
        <w:t>,</w:t>
      </w:r>
      <w:r w:rsidRPr="00BD47D4">
        <w:rPr>
          <w:rFonts w:ascii="Arial" w:hAnsi="Arial" w:cs="Arial"/>
        </w:rPr>
        <w:t xml:space="preserve"> mediante oficio</w:t>
      </w:r>
      <w:r w:rsidR="004E1EAB" w:rsidRPr="00BD47D4">
        <w:rPr>
          <w:rFonts w:ascii="Arial" w:hAnsi="Arial" w:cs="Arial"/>
        </w:rPr>
        <w:t xml:space="preserve"> </w:t>
      </w:r>
      <w:r w:rsidR="00CD69B4" w:rsidRPr="00BD47D4">
        <w:rPr>
          <w:rFonts w:ascii="Arial" w:hAnsi="Arial" w:cs="Arial"/>
          <w:b/>
        </w:rPr>
        <w:t>DGA/</w:t>
      </w:r>
      <w:r w:rsidR="003F378D" w:rsidRPr="00BD47D4">
        <w:rPr>
          <w:rFonts w:ascii="Arial" w:hAnsi="Arial" w:cs="Arial"/>
          <w:b/>
        </w:rPr>
        <w:t>DRH/</w:t>
      </w:r>
      <w:r w:rsidR="009C51E2" w:rsidRPr="00BD47D4">
        <w:rPr>
          <w:rFonts w:ascii="Arial" w:hAnsi="Arial" w:cs="Arial"/>
          <w:b/>
        </w:rPr>
        <w:t>003037</w:t>
      </w:r>
      <w:r w:rsidR="004E1EAB" w:rsidRPr="00BD47D4">
        <w:rPr>
          <w:rFonts w:ascii="Arial" w:hAnsi="Arial" w:cs="Arial"/>
          <w:b/>
        </w:rPr>
        <w:t>/2026</w:t>
      </w:r>
      <w:r w:rsidRPr="00BD47D4">
        <w:rPr>
          <w:rFonts w:ascii="Arial" w:hAnsi="Arial" w:cs="Arial"/>
        </w:rPr>
        <w:t xml:space="preserve"> </w:t>
      </w:r>
      <w:r w:rsidR="004E1EAB" w:rsidRPr="00BD47D4">
        <w:rPr>
          <w:rFonts w:ascii="Arial" w:hAnsi="Arial" w:cs="Arial"/>
        </w:rPr>
        <w:t>el</w:t>
      </w:r>
      <w:r w:rsidR="004E1EAB" w:rsidRPr="00BD47D4">
        <w:rPr>
          <w:rFonts w:ascii="Arial" w:hAnsi="Arial" w:cs="Arial"/>
          <w:b/>
        </w:rPr>
        <w:t xml:space="preserve"> </w:t>
      </w:r>
      <w:r w:rsidR="009C51E2" w:rsidRPr="00BD47D4">
        <w:rPr>
          <w:rFonts w:ascii="Arial" w:hAnsi="Arial" w:cs="Arial"/>
          <w:b/>
        </w:rPr>
        <w:t>31</w:t>
      </w:r>
      <w:r w:rsidR="001C5B35" w:rsidRPr="00BD47D4">
        <w:rPr>
          <w:rFonts w:ascii="Arial" w:hAnsi="Arial" w:cs="Arial"/>
          <w:b/>
        </w:rPr>
        <w:t xml:space="preserve"> de </w:t>
      </w:r>
      <w:r w:rsidR="008D61F6" w:rsidRPr="00BD47D4">
        <w:rPr>
          <w:rFonts w:ascii="Arial" w:hAnsi="Arial" w:cs="Arial"/>
          <w:b/>
        </w:rPr>
        <w:t>agosto</w:t>
      </w:r>
      <w:r w:rsidR="001C5B35" w:rsidRPr="00BD47D4">
        <w:rPr>
          <w:rFonts w:ascii="Arial" w:hAnsi="Arial" w:cs="Arial"/>
          <w:b/>
        </w:rPr>
        <w:t xml:space="preserve"> 2026</w:t>
      </w:r>
      <w:r w:rsidR="00C03933" w:rsidRPr="00BD47D4">
        <w:rPr>
          <w:rFonts w:ascii="Arial" w:hAnsi="Arial" w:cs="Arial"/>
          <w:b/>
        </w:rPr>
        <w:t xml:space="preserve"> </w:t>
      </w:r>
      <w:r w:rsidR="00C03933" w:rsidRPr="00BD47D4">
        <w:rPr>
          <w:rFonts w:ascii="Arial" w:hAnsi="Arial" w:cs="Arial"/>
        </w:rPr>
        <w:t>hace llegar el acuerdo de reserva</w:t>
      </w:r>
      <w:r w:rsidR="00E8129C" w:rsidRPr="00BD47D4">
        <w:rPr>
          <w:rFonts w:ascii="Arial" w:hAnsi="Arial" w:cs="Arial"/>
        </w:rPr>
        <w:t xml:space="preserve"> </w:t>
      </w:r>
      <w:r w:rsidR="009C51E2" w:rsidRPr="00BD47D4">
        <w:rPr>
          <w:rFonts w:ascii="Arial" w:hAnsi="Arial" w:cs="Arial"/>
          <w:b/>
        </w:rPr>
        <w:t xml:space="preserve">parcial </w:t>
      </w:r>
      <w:r w:rsidR="00CD69B4" w:rsidRPr="00BD47D4">
        <w:rPr>
          <w:rFonts w:ascii="Arial" w:hAnsi="Arial" w:cs="Arial"/>
          <w:b/>
        </w:rPr>
        <w:t>AR/0</w:t>
      </w:r>
      <w:r w:rsidR="008D61F6" w:rsidRPr="00BD47D4">
        <w:rPr>
          <w:rFonts w:ascii="Arial" w:hAnsi="Arial" w:cs="Arial"/>
          <w:b/>
        </w:rPr>
        <w:t>4</w:t>
      </w:r>
      <w:r w:rsidR="009C51E2" w:rsidRPr="00BD47D4">
        <w:rPr>
          <w:rFonts w:ascii="Arial" w:hAnsi="Arial" w:cs="Arial"/>
          <w:b/>
        </w:rPr>
        <w:t>7</w:t>
      </w:r>
      <w:r w:rsidR="004E1EAB" w:rsidRPr="00BD47D4">
        <w:rPr>
          <w:rFonts w:ascii="Arial" w:hAnsi="Arial" w:cs="Arial"/>
          <w:b/>
        </w:rPr>
        <w:t>/2026</w:t>
      </w:r>
      <w:r w:rsidR="00C03933" w:rsidRPr="00BD47D4">
        <w:rPr>
          <w:rFonts w:ascii="Arial" w:hAnsi="Arial" w:cs="Arial"/>
        </w:rPr>
        <w:t xml:space="preserve"> al Órgano Colegiado</w:t>
      </w:r>
      <w:r w:rsidR="00EF1D58" w:rsidRPr="00BD47D4">
        <w:rPr>
          <w:rFonts w:ascii="Arial" w:hAnsi="Arial" w:cs="Arial"/>
        </w:rPr>
        <w:t xml:space="preserve"> manifestando </w:t>
      </w:r>
      <w:r w:rsidRPr="00BD47D4">
        <w:rPr>
          <w:rFonts w:ascii="Arial" w:hAnsi="Arial" w:cs="Arial"/>
        </w:rPr>
        <w:t xml:space="preserve">encontrarse en el supuesto del artículo </w:t>
      </w:r>
      <w:r w:rsidR="00376B01" w:rsidRPr="00BD47D4">
        <w:rPr>
          <w:rFonts w:ascii="Arial" w:hAnsi="Arial" w:cs="Arial"/>
        </w:rPr>
        <w:t>120</w:t>
      </w:r>
      <w:r w:rsidRPr="00BD47D4">
        <w:rPr>
          <w:rFonts w:ascii="Arial" w:hAnsi="Arial" w:cs="Arial"/>
        </w:rPr>
        <w:t xml:space="preserve"> fracción</w:t>
      </w:r>
      <w:r w:rsidR="00376B01" w:rsidRPr="00BD47D4">
        <w:rPr>
          <w:rFonts w:ascii="Arial" w:hAnsi="Arial" w:cs="Arial"/>
        </w:rPr>
        <w:t xml:space="preserve"> </w:t>
      </w:r>
      <w:r w:rsidR="00434058" w:rsidRPr="00BD47D4">
        <w:rPr>
          <w:rFonts w:ascii="Arial" w:hAnsi="Arial" w:cs="Arial"/>
        </w:rPr>
        <w:t>I</w:t>
      </w:r>
      <w:r w:rsidRPr="00BD47D4">
        <w:rPr>
          <w:rFonts w:ascii="Arial" w:hAnsi="Arial" w:cs="Arial"/>
        </w:rPr>
        <w:t xml:space="preserve"> de la LTAIPSLP, es decir, </w:t>
      </w:r>
      <w:r w:rsidR="0053156B" w:rsidRPr="00BD47D4">
        <w:rPr>
          <w:rFonts w:ascii="Arial" w:hAnsi="Arial" w:cs="Arial"/>
        </w:rPr>
        <w:t>recibió la solicitud de acceso a la información número UT-SI-P-</w:t>
      </w:r>
      <w:r w:rsidR="008D61F6" w:rsidRPr="00BD47D4">
        <w:rPr>
          <w:rFonts w:ascii="Arial" w:hAnsi="Arial" w:cs="Arial"/>
          <w:b/>
        </w:rPr>
        <w:t>33</w:t>
      </w:r>
      <w:r w:rsidR="009C51E2" w:rsidRPr="00BD47D4">
        <w:rPr>
          <w:rFonts w:ascii="Arial" w:hAnsi="Arial" w:cs="Arial"/>
          <w:b/>
        </w:rPr>
        <w:t>5</w:t>
      </w:r>
      <w:r w:rsidR="0053156B" w:rsidRPr="00BD47D4">
        <w:rPr>
          <w:rFonts w:ascii="Arial" w:hAnsi="Arial" w:cs="Arial"/>
        </w:rPr>
        <w:t>-24046982</w:t>
      </w:r>
      <w:r w:rsidR="00102849" w:rsidRPr="00BD47D4">
        <w:rPr>
          <w:rFonts w:ascii="Arial" w:hAnsi="Arial" w:cs="Arial"/>
        </w:rPr>
        <w:t>6</w:t>
      </w:r>
      <w:r w:rsidR="0053156B" w:rsidRPr="00BD47D4">
        <w:rPr>
          <w:rFonts w:ascii="Arial" w:hAnsi="Arial" w:cs="Arial"/>
        </w:rPr>
        <w:t>00</w:t>
      </w:r>
      <w:r w:rsidR="008D61F6" w:rsidRPr="00BD47D4">
        <w:rPr>
          <w:rFonts w:ascii="Arial" w:hAnsi="Arial" w:cs="Arial"/>
          <w:b/>
        </w:rPr>
        <w:t>33</w:t>
      </w:r>
      <w:r w:rsidR="009C51E2" w:rsidRPr="00BD47D4">
        <w:rPr>
          <w:rFonts w:ascii="Arial" w:hAnsi="Arial" w:cs="Arial"/>
          <w:b/>
        </w:rPr>
        <w:t>5</w:t>
      </w:r>
      <w:r w:rsidR="0053156B" w:rsidRPr="00BD47D4">
        <w:rPr>
          <w:rFonts w:ascii="Arial" w:hAnsi="Arial" w:cs="Arial"/>
        </w:rPr>
        <w:t>-202</w:t>
      </w:r>
      <w:r w:rsidR="00102849" w:rsidRPr="00BD47D4">
        <w:rPr>
          <w:rFonts w:ascii="Arial" w:hAnsi="Arial" w:cs="Arial"/>
        </w:rPr>
        <w:t>6</w:t>
      </w:r>
      <w:r w:rsidR="0053156B" w:rsidRPr="00BD47D4">
        <w:rPr>
          <w:rFonts w:ascii="Arial" w:hAnsi="Arial" w:cs="Arial"/>
        </w:rPr>
        <w:t xml:space="preserve"> realizada por</w:t>
      </w:r>
      <w:r w:rsidR="003F378D" w:rsidRPr="00BD47D4">
        <w:rPr>
          <w:rFonts w:ascii="Arial" w:hAnsi="Arial" w:cs="Arial"/>
        </w:rPr>
        <w:t xml:space="preserve"> </w:t>
      </w:r>
      <w:r w:rsidR="009C51E2" w:rsidRPr="00BD47D4">
        <w:rPr>
          <w:rFonts w:ascii="Arial" w:hAnsi="Arial" w:cs="Arial"/>
          <w:b/>
        </w:rPr>
        <w:t>Juan Pablo Moreno Rodríguez</w:t>
      </w:r>
      <w:r w:rsidR="000C23C7" w:rsidRPr="00BD47D4">
        <w:rPr>
          <w:rFonts w:ascii="Arial" w:hAnsi="Arial" w:cs="Arial"/>
        </w:rPr>
        <w:t>, quien manifiesta su deseo de acceder a la siguiente información:</w:t>
      </w:r>
    </w:p>
    <w:p w:rsidR="009C51E2" w:rsidRPr="00BD47D4" w:rsidRDefault="009C51E2" w:rsidP="009C51E2">
      <w:pPr>
        <w:tabs>
          <w:tab w:val="left" w:pos="9639"/>
        </w:tabs>
        <w:spacing w:after="0" w:line="240" w:lineRule="auto"/>
        <w:jc w:val="both"/>
        <w:rPr>
          <w:rFonts w:ascii="Arial" w:hAnsi="Arial" w:cs="Arial"/>
          <w:sz w:val="20"/>
          <w:szCs w:val="20"/>
        </w:rPr>
      </w:pPr>
      <w:r w:rsidRPr="00BD47D4">
        <w:rPr>
          <w:rFonts w:ascii="Arial" w:hAnsi="Arial" w:cs="Arial"/>
          <w:sz w:val="20"/>
          <w:szCs w:val="20"/>
        </w:rPr>
        <w:t xml:space="preserve">1. Fecha de ingreso. ¿Cuál es la fecha exacta en que el C. José Rubén González Ramos ingresó a la Fiscalía General del Estado y Procuraduría? </w:t>
      </w:r>
    </w:p>
    <w:p w:rsidR="009C51E2" w:rsidRPr="00BD47D4" w:rsidRDefault="009C51E2" w:rsidP="009C51E2">
      <w:pPr>
        <w:tabs>
          <w:tab w:val="left" w:pos="9639"/>
        </w:tabs>
        <w:spacing w:after="0" w:line="240" w:lineRule="auto"/>
        <w:jc w:val="both"/>
        <w:rPr>
          <w:rFonts w:ascii="Arial" w:hAnsi="Arial" w:cs="Arial"/>
          <w:sz w:val="20"/>
          <w:szCs w:val="20"/>
        </w:rPr>
      </w:pPr>
      <w:r w:rsidRPr="00BD47D4">
        <w:rPr>
          <w:rFonts w:ascii="Arial" w:hAnsi="Arial" w:cs="Arial"/>
          <w:sz w:val="20"/>
          <w:szCs w:val="20"/>
        </w:rPr>
        <w:t xml:space="preserve">2. Mecanismo de ingreso. ¿Cuál fue el mecanismo mediante el cual ingresó a la institución? Es decir, si su incorporación se realizó mediante convocatoria, concurso, proceso de selección, designación directa, contratación administrativa o cualquier otro mecanismo previsto por la normatividad aplicable. </w:t>
      </w:r>
    </w:p>
    <w:p w:rsidR="009C51E2" w:rsidRPr="00BD47D4" w:rsidRDefault="009C51E2" w:rsidP="009C51E2">
      <w:pPr>
        <w:tabs>
          <w:tab w:val="left" w:pos="9639"/>
        </w:tabs>
        <w:spacing w:after="0" w:line="240" w:lineRule="auto"/>
        <w:jc w:val="both"/>
        <w:rPr>
          <w:rFonts w:ascii="Arial" w:hAnsi="Arial" w:cs="Arial"/>
          <w:sz w:val="20"/>
          <w:szCs w:val="20"/>
        </w:rPr>
      </w:pPr>
      <w:r w:rsidRPr="00BD47D4">
        <w:rPr>
          <w:rFonts w:ascii="Arial" w:hAnsi="Arial" w:cs="Arial"/>
          <w:sz w:val="20"/>
          <w:szCs w:val="20"/>
        </w:rPr>
        <w:t xml:space="preserve">3. Convocatoria de ingreso. En caso de que su ingreso se haya realizado mediante convocatoria o concurso, se solicita indicar la fecha, denominación y número de la convocatoria correspondiente, así como proporcionar copia de la misma y, en su caso, de los documentos que acrediten su participación y resultado. </w:t>
      </w:r>
    </w:p>
    <w:p w:rsidR="009C51E2" w:rsidRPr="00BD47D4" w:rsidRDefault="009C51E2" w:rsidP="009C51E2">
      <w:pPr>
        <w:tabs>
          <w:tab w:val="left" w:pos="9639"/>
        </w:tabs>
        <w:spacing w:after="0" w:line="240" w:lineRule="auto"/>
        <w:jc w:val="both"/>
        <w:rPr>
          <w:rFonts w:ascii="Arial" w:hAnsi="Arial" w:cs="Arial"/>
          <w:sz w:val="20"/>
          <w:szCs w:val="20"/>
        </w:rPr>
      </w:pPr>
      <w:r w:rsidRPr="00BD47D4">
        <w:rPr>
          <w:rFonts w:ascii="Arial" w:hAnsi="Arial" w:cs="Arial"/>
          <w:sz w:val="20"/>
          <w:szCs w:val="20"/>
        </w:rPr>
        <w:t xml:space="preserve">4. Primer nombramiento. ¿Cuál fue el cargo, puesto o nombramiento con el que ingresó a la Fiscalía General del Estado y Procuraduría? Se solicita copia del primer nombramiento que le fue expedido, en versión pública cuando corresponda. </w:t>
      </w:r>
    </w:p>
    <w:p w:rsidR="009C51E2" w:rsidRPr="00BD47D4" w:rsidRDefault="009C51E2" w:rsidP="009C51E2">
      <w:pPr>
        <w:tabs>
          <w:tab w:val="left" w:pos="9639"/>
        </w:tabs>
        <w:spacing w:after="0" w:line="240" w:lineRule="auto"/>
        <w:jc w:val="both"/>
        <w:rPr>
          <w:rFonts w:ascii="Arial" w:hAnsi="Arial" w:cs="Arial"/>
          <w:sz w:val="20"/>
          <w:szCs w:val="20"/>
        </w:rPr>
      </w:pPr>
      <w:r w:rsidRPr="00BD47D4">
        <w:rPr>
          <w:rFonts w:ascii="Arial" w:hAnsi="Arial" w:cs="Arial"/>
          <w:sz w:val="20"/>
          <w:szCs w:val="20"/>
        </w:rPr>
        <w:t xml:space="preserve">5. Historial de nombramientos. Se solicita copia de todos y cada uno de los nombramientos, designaciones, contratos o documentos equivalentes que le hayan sido expedidos desde su ingreso a la Fiscalía General del Estado y Procuraduría hasta la fecha, indicando en cada caso la fecha de expedición, cargo o puesto, remuneración correspondiente área de adscripción. </w:t>
      </w:r>
    </w:p>
    <w:p w:rsidR="009C51E2" w:rsidRPr="00BD47D4" w:rsidRDefault="009C51E2" w:rsidP="009C51E2">
      <w:pPr>
        <w:tabs>
          <w:tab w:val="left" w:pos="9639"/>
        </w:tabs>
        <w:spacing w:after="0" w:line="240" w:lineRule="auto"/>
        <w:jc w:val="both"/>
        <w:rPr>
          <w:rFonts w:ascii="Arial" w:hAnsi="Arial" w:cs="Arial"/>
          <w:sz w:val="20"/>
          <w:szCs w:val="20"/>
        </w:rPr>
      </w:pPr>
      <w:r w:rsidRPr="00BD47D4">
        <w:rPr>
          <w:rFonts w:ascii="Arial" w:hAnsi="Arial" w:cs="Arial"/>
          <w:sz w:val="20"/>
          <w:szCs w:val="20"/>
        </w:rPr>
        <w:t xml:space="preserve">6. Perfil profesional. Se solicita copia del currículum vitae que obre en los archivos de la Fiscalía General del Estado y Procuraduría, en versión pública, así como la información relativa a su formación académica y experiencia profesional que pueda ser entregada conforme a la legislación en materia de transparencia y protección de datos personales. </w:t>
      </w:r>
    </w:p>
    <w:p w:rsidR="009C51E2" w:rsidRPr="00BD47D4" w:rsidRDefault="009C51E2" w:rsidP="009C51E2">
      <w:pPr>
        <w:tabs>
          <w:tab w:val="left" w:pos="9639"/>
        </w:tabs>
        <w:spacing w:after="0" w:line="240" w:lineRule="auto"/>
        <w:jc w:val="both"/>
        <w:rPr>
          <w:rFonts w:ascii="Arial" w:hAnsi="Arial" w:cs="Arial"/>
          <w:sz w:val="20"/>
          <w:szCs w:val="20"/>
        </w:rPr>
      </w:pPr>
      <w:r w:rsidRPr="00BD47D4">
        <w:rPr>
          <w:rFonts w:ascii="Arial" w:hAnsi="Arial" w:cs="Arial"/>
          <w:sz w:val="20"/>
          <w:szCs w:val="20"/>
        </w:rPr>
        <w:t xml:space="preserve">7. Nombramiento vigente. ¿Cuál es actualmente el cargo o puesto que ocupa el C. José Rubén González Ramos? Se solicita copia de su nombramiento vigente, así como precisar la fecha en que fue expedido y su actual área de adscripción. </w:t>
      </w:r>
    </w:p>
    <w:p w:rsidR="009C51E2" w:rsidRPr="00BD47D4" w:rsidRDefault="009C51E2" w:rsidP="009C51E2">
      <w:pPr>
        <w:tabs>
          <w:tab w:val="left" w:pos="9639"/>
        </w:tabs>
        <w:spacing w:after="0" w:line="240" w:lineRule="auto"/>
        <w:jc w:val="both"/>
        <w:rPr>
          <w:rFonts w:ascii="Arial" w:hAnsi="Arial" w:cs="Arial"/>
          <w:sz w:val="20"/>
          <w:szCs w:val="20"/>
        </w:rPr>
      </w:pPr>
      <w:r w:rsidRPr="00BD47D4">
        <w:rPr>
          <w:rFonts w:ascii="Arial" w:hAnsi="Arial" w:cs="Arial"/>
          <w:sz w:val="20"/>
          <w:szCs w:val="20"/>
        </w:rPr>
        <w:t xml:space="preserve">8. Superior jerárquico. ¿Quién es actualmente el jefe inmediato o superior jerárquico del C. José Rubén González Ramos, de acuerdo con la estructura orgánica vigente de la Fiscalía General del Estado y Procuraduría? </w:t>
      </w:r>
    </w:p>
    <w:p w:rsidR="009C51E2" w:rsidRPr="00BD47D4" w:rsidRDefault="009C51E2" w:rsidP="009C51E2">
      <w:pPr>
        <w:tabs>
          <w:tab w:val="left" w:pos="9639"/>
        </w:tabs>
        <w:spacing w:after="0" w:line="240" w:lineRule="auto"/>
        <w:jc w:val="both"/>
        <w:rPr>
          <w:rFonts w:ascii="Arial" w:hAnsi="Arial" w:cs="Arial"/>
          <w:sz w:val="20"/>
          <w:szCs w:val="20"/>
        </w:rPr>
      </w:pPr>
      <w:r w:rsidRPr="00BD47D4">
        <w:rPr>
          <w:rFonts w:ascii="Arial" w:hAnsi="Arial" w:cs="Arial"/>
          <w:sz w:val="20"/>
          <w:szCs w:val="20"/>
        </w:rPr>
        <w:t xml:space="preserve">9. Personal bajo su responsabilidad. ¿Cuántas personas se encuentran actualmente bajo su mando, coordinación o supervisión? Se solicita precisar cuántas corresponden a personal administrativo, operativo, ministerial, policial, pericial o de cualquier otra naturaleza, según corresponda. </w:t>
      </w:r>
    </w:p>
    <w:p w:rsidR="009C51E2" w:rsidRPr="00BD47D4" w:rsidRDefault="009C51E2" w:rsidP="009C51E2">
      <w:pPr>
        <w:tabs>
          <w:tab w:val="left" w:pos="9639"/>
        </w:tabs>
        <w:spacing w:after="0" w:line="240" w:lineRule="auto"/>
        <w:jc w:val="both"/>
        <w:rPr>
          <w:rFonts w:ascii="Arial" w:hAnsi="Arial" w:cs="Arial"/>
          <w:sz w:val="20"/>
          <w:szCs w:val="20"/>
        </w:rPr>
      </w:pPr>
      <w:r w:rsidRPr="00BD47D4">
        <w:rPr>
          <w:rFonts w:ascii="Arial" w:hAnsi="Arial" w:cs="Arial"/>
          <w:sz w:val="20"/>
          <w:szCs w:val="20"/>
        </w:rPr>
        <w:t xml:space="preserve">10. Funciones y atribuciones. ¿Cuáles son las funciones, actividades, atribuciones y responsabilidades que actualmente desempeña el C. José Rubén González Ramos? Se solicita proporcionar, en su caso, el documento oficial en el que se encuentren establecidas dichas funciones. </w:t>
      </w:r>
    </w:p>
    <w:p w:rsidR="009C51E2" w:rsidRPr="00BD47D4" w:rsidRDefault="009C51E2" w:rsidP="009C51E2">
      <w:pPr>
        <w:tabs>
          <w:tab w:val="left" w:pos="9639"/>
        </w:tabs>
        <w:spacing w:after="0" w:line="240" w:lineRule="auto"/>
        <w:jc w:val="both"/>
        <w:rPr>
          <w:rFonts w:ascii="Arial" w:hAnsi="Arial" w:cs="Arial"/>
          <w:sz w:val="20"/>
          <w:szCs w:val="20"/>
        </w:rPr>
      </w:pPr>
      <w:r w:rsidRPr="00BD47D4">
        <w:rPr>
          <w:rFonts w:ascii="Arial" w:hAnsi="Arial" w:cs="Arial"/>
          <w:sz w:val="20"/>
          <w:szCs w:val="20"/>
        </w:rPr>
        <w:lastRenderedPageBreak/>
        <w:t>11. Servicio Profesional de Carrera. ¿El cargo o puesto con el que inicialmente ingresó a la Fiscalía General del Estado y Procuraduría se encontraba sujeto al Sistema de Servicio Profesional de Carrera? En caso afirmativo, se solicita precisar bajo qué régimen o modalidad.</w:t>
      </w:r>
    </w:p>
    <w:p w:rsidR="009C51E2" w:rsidRPr="00BD47D4" w:rsidRDefault="009C51E2" w:rsidP="009C51E2">
      <w:pPr>
        <w:tabs>
          <w:tab w:val="left" w:pos="9639"/>
        </w:tabs>
        <w:spacing w:after="0" w:line="240" w:lineRule="auto"/>
        <w:jc w:val="both"/>
        <w:rPr>
          <w:rFonts w:ascii="Arial" w:hAnsi="Arial" w:cs="Arial"/>
          <w:sz w:val="20"/>
          <w:szCs w:val="20"/>
        </w:rPr>
      </w:pPr>
      <w:r w:rsidRPr="00BD47D4">
        <w:rPr>
          <w:rFonts w:ascii="Arial" w:hAnsi="Arial" w:cs="Arial"/>
          <w:sz w:val="20"/>
          <w:szCs w:val="20"/>
        </w:rPr>
        <w:t xml:space="preserve">12. Cumplimiento de requisitos del Servicio Profesional de Carrera. En caso de que su ingreso o cargo se encuentre sujeto al Sistema de Servicio Profesional de Carrera, ¿ha cumplido con todos los requisitos, evaluaciones, cursos, certificaciones, exámenes y demás procedimientos establecidos por la normatividad aplicable? Se solicita responder expresamente sí o no y, en su caso, señalar cuáles fueron acreditados. </w:t>
      </w:r>
    </w:p>
    <w:p w:rsidR="009C51E2" w:rsidRPr="00BD47D4" w:rsidRDefault="009C51E2" w:rsidP="009C51E2">
      <w:pPr>
        <w:tabs>
          <w:tab w:val="left" w:pos="9639"/>
        </w:tabs>
        <w:spacing w:after="0" w:line="240" w:lineRule="auto"/>
        <w:jc w:val="both"/>
        <w:rPr>
          <w:rFonts w:ascii="Arial" w:hAnsi="Arial" w:cs="Arial"/>
          <w:sz w:val="20"/>
          <w:szCs w:val="20"/>
        </w:rPr>
      </w:pPr>
      <w:r w:rsidRPr="00BD47D4">
        <w:rPr>
          <w:rFonts w:ascii="Arial" w:hAnsi="Arial" w:cs="Arial"/>
          <w:sz w:val="20"/>
          <w:szCs w:val="20"/>
        </w:rPr>
        <w:t xml:space="preserve">13. Requisitos del Servicio Profesional de Carrera. ¿Cuáles son los requisitos, cursos, evaluaciones, exámenes, certificaciones y demás procedimientos que debe cumplir el personal que ingresa a la Fiscalía General del Estado y Procuraduría mediante el Sistema de Servicio Profesional de Carrera para ocupar un cargo como el que desempeña o desempeñó el C. José Rubén González Ramos? </w:t>
      </w:r>
    </w:p>
    <w:p w:rsidR="009C51E2" w:rsidRPr="00BD47D4" w:rsidRDefault="009C51E2" w:rsidP="009C51E2">
      <w:pPr>
        <w:tabs>
          <w:tab w:val="left" w:pos="9639"/>
        </w:tabs>
        <w:spacing w:after="0" w:line="240" w:lineRule="auto"/>
        <w:jc w:val="both"/>
        <w:rPr>
          <w:rFonts w:ascii="Arial" w:hAnsi="Arial" w:cs="Arial"/>
          <w:sz w:val="20"/>
          <w:szCs w:val="20"/>
        </w:rPr>
      </w:pPr>
      <w:r w:rsidRPr="00BD47D4">
        <w:rPr>
          <w:rFonts w:ascii="Arial" w:hAnsi="Arial" w:cs="Arial"/>
          <w:sz w:val="20"/>
          <w:szCs w:val="20"/>
        </w:rPr>
        <w:t xml:space="preserve">14. Incumplimiento de requisitos. En caso de que el C. José Rubén González Ramos no haya cumplido con alguno de los requisitos, cursos, evaluaciones, exámenes o certificaciones establecidos para su cargo, se solicita precisar cuáles no fueron acreditados, así como señalar el fundamento jurídico o administrativo que permita el desempeño de sus funciones pese a dicho incumplimiento, en caso de que exista. </w:t>
      </w:r>
    </w:p>
    <w:p w:rsidR="009C51E2" w:rsidRPr="00BD47D4" w:rsidRDefault="009C51E2" w:rsidP="009C51E2">
      <w:pPr>
        <w:tabs>
          <w:tab w:val="left" w:pos="9639"/>
        </w:tabs>
        <w:spacing w:after="0" w:line="240" w:lineRule="auto"/>
        <w:jc w:val="both"/>
        <w:rPr>
          <w:rFonts w:ascii="Arial" w:hAnsi="Arial" w:cs="Arial"/>
          <w:sz w:val="20"/>
          <w:szCs w:val="20"/>
        </w:rPr>
      </w:pPr>
      <w:r w:rsidRPr="00BD47D4">
        <w:rPr>
          <w:rFonts w:ascii="Arial" w:hAnsi="Arial" w:cs="Arial"/>
          <w:sz w:val="20"/>
          <w:szCs w:val="20"/>
        </w:rPr>
        <w:t xml:space="preserve">15. Nombramiento administrativo. En caso de que su ingreso o actual cargo corresponda a un nombramiento de carácter administrativo y no al Sistema de Servicio Profesional de Carrera, se solicita informar cuáles fueron los requisitos, procedimientos y criterios que debió cumplir para obtener dicho nombramiento. </w:t>
      </w:r>
    </w:p>
    <w:p w:rsidR="009C51E2" w:rsidRPr="00BD47D4" w:rsidRDefault="009C51E2" w:rsidP="009C51E2">
      <w:pPr>
        <w:tabs>
          <w:tab w:val="left" w:pos="9639"/>
        </w:tabs>
        <w:spacing w:after="0" w:line="240" w:lineRule="auto"/>
        <w:jc w:val="both"/>
        <w:rPr>
          <w:rFonts w:ascii="Arial" w:hAnsi="Arial" w:cs="Arial"/>
          <w:sz w:val="20"/>
          <w:szCs w:val="20"/>
        </w:rPr>
      </w:pPr>
      <w:r w:rsidRPr="00BD47D4">
        <w:rPr>
          <w:rFonts w:ascii="Arial" w:hAnsi="Arial" w:cs="Arial"/>
          <w:sz w:val="20"/>
          <w:szCs w:val="20"/>
        </w:rPr>
        <w:t xml:space="preserve">16. Capacitación institucional. ¿Qué cursos, talleres, diplomados, seminarios, certificaciones, capacitaciones o actividades de actualización profesional ha recibido el C. José Rubén González Ramos desde su fecha de ingreso a la Fiscalía General del Estado y/o Procuraduría hasta la fecha? Se solicita indicar, por cada actividad, al menos la fecha o periodo, nombre de la capacitación, institución que la impartió y, cuando exista, duración o número de horas. </w:t>
      </w:r>
    </w:p>
    <w:p w:rsidR="009C51E2" w:rsidRPr="00BD47D4" w:rsidRDefault="009C51E2" w:rsidP="009C51E2">
      <w:pPr>
        <w:tabs>
          <w:tab w:val="left" w:pos="9639"/>
        </w:tabs>
        <w:spacing w:after="0" w:line="240" w:lineRule="auto"/>
        <w:jc w:val="both"/>
        <w:rPr>
          <w:rFonts w:ascii="Arial" w:hAnsi="Arial" w:cs="Arial"/>
          <w:sz w:val="20"/>
          <w:szCs w:val="20"/>
        </w:rPr>
      </w:pPr>
      <w:r w:rsidRPr="00BD47D4">
        <w:rPr>
          <w:rFonts w:ascii="Arial" w:hAnsi="Arial" w:cs="Arial"/>
          <w:sz w:val="20"/>
          <w:szCs w:val="20"/>
        </w:rPr>
        <w:t xml:space="preserve">17. Documentación que sustenta su trayectoria laboral. Se solicita indicar qué documentos obran en los archivos de la Fiscalía General del Estado y Procuraduría que acrediten su ingreso, trayectoria laboral, cambios de adscripción, promociones, nombramientos, funciones, capacitación y actual cargo, y proporcionar copia de aquellos documentos que sean susceptibles de entrega, aplicando en su caso las versiones públicas correspondientes. </w:t>
      </w:r>
    </w:p>
    <w:p w:rsidR="009C51E2" w:rsidRPr="00BD47D4" w:rsidRDefault="009C51E2" w:rsidP="009C51E2">
      <w:pPr>
        <w:tabs>
          <w:tab w:val="left" w:pos="9639"/>
        </w:tabs>
        <w:spacing w:after="0" w:line="240" w:lineRule="auto"/>
        <w:jc w:val="both"/>
        <w:rPr>
          <w:rFonts w:ascii="Arial" w:hAnsi="Arial" w:cs="Arial"/>
          <w:sz w:val="20"/>
          <w:szCs w:val="20"/>
        </w:rPr>
      </w:pPr>
      <w:r w:rsidRPr="00BD47D4">
        <w:rPr>
          <w:rFonts w:ascii="Arial" w:hAnsi="Arial" w:cs="Arial"/>
          <w:sz w:val="20"/>
          <w:szCs w:val="20"/>
        </w:rPr>
        <w:t xml:space="preserve">Finalmente, solicito que, cuando alguno de los documentos requeridos contenga información clasificada como confidencial o reservada, no se niegue la totalidad del documento, sino que se genere y entregue la versión pública correspondiente, testando únicamente la información que legalmente deba ser protegida. </w:t>
      </w:r>
    </w:p>
    <w:p w:rsidR="009C51E2" w:rsidRPr="00BD47D4" w:rsidRDefault="009C51E2" w:rsidP="009C51E2">
      <w:pPr>
        <w:tabs>
          <w:tab w:val="left" w:pos="9639"/>
        </w:tabs>
        <w:spacing w:after="0" w:line="240" w:lineRule="auto"/>
        <w:jc w:val="both"/>
        <w:rPr>
          <w:rFonts w:ascii="Arial" w:hAnsi="Arial" w:cs="Arial"/>
          <w:sz w:val="20"/>
          <w:szCs w:val="20"/>
        </w:rPr>
      </w:pPr>
      <w:r w:rsidRPr="00BD47D4">
        <w:rPr>
          <w:rFonts w:ascii="Arial" w:hAnsi="Arial" w:cs="Arial"/>
          <w:sz w:val="20"/>
          <w:szCs w:val="20"/>
        </w:rPr>
        <w:t xml:space="preserve">Asimismo, en caso de que alguna de las áreas de la Fiscalía General del Estado y Procuraduría no sea competente para atender alguno de los puntos anteriores, solicito que la presente solicitud sea turnada al área competente, conforme a las disposiciones aplicables en materia de acceso a la información pública. </w:t>
      </w:r>
    </w:p>
    <w:p w:rsidR="009C51E2" w:rsidRPr="00BD47D4" w:rsidRDefault="009C51E2" w:rsidP="009C51E2">
      <w:pPr>
        <w:tabs>
          <w:tab w:val="left" w:pos="9639"/>
        </w:tabs>
        <w:spacing w:after="0" w:line="240" w:lineRule="auto"/>
        <w:jc w:val="both"/>
        <w:rPr>
          <w:rFonts w:ascii="Arial" w:hAnsi="Arial" w:cs="Arial"/>
          <w:sz w:val="20"/>
          <w:szCs w:val="20"/>
        </w:rPr>
      </w:pPr>
      <w:r w:rsidRPr="00BD47D4">
        <w:rPr>
          <w:rFonts w:ascii="Arial" w:hAnsi="Arial" w:cs="Arial"/>
          <w:sz w:val="20"/>
          <w:szCs w:val="20"/>
        </w:rPr>
        <w:t>Juan Pablo Moreno Rodríguez</w:t>
      </w:r>
    </w:p>
    <w:p w:rsidR="00102849" w:rsidRPr="00BD47D4" w:rsidRDefault="009C51E2" w:rsidP="009C51E2">
      <w:pPr>
        <w:tabs>
          <w:tab w:val="left" w:pos="9639"/>
        </w:tabs>
        <w:spacing w:after="0" w:line="240" w:lineRule="auto"/>
        <w:jc w:val="both"/>
        <w:rPr>
          <w:rFonts w:ascii="Arial" w:hAnsi="Arial" w:cs="Arial"/>
          <w:sz w:val="20"/>
          <w:szCs w:val="20"/>
        </w:rPr>
      </w:pPr>
      <w:r w:rsidRPr="00BD47D4">
        <w:rPr>
          <w:rFonts w:ascii="Arial" w:hAnsi="Arial" w:cs="Arial"/>
          <w:sz w:val="20"/>
          <w:szCs w:val="20"/>
        </w:rPr>
        <w:t xml:space="preserve"> </w:t>
      </w:r>
      <w:r w:rsidR="00102849" w:rsidRPr="00BD47D4">
        <w:rPr>
          <w:rFonts w:ascii="Arial" w:hAnsi="Arial" w:cs="Arial"/>
          <w:sz w:val="20"/>
          <w:szCs w:val="20"/>
        </w:rPr>
        <w:t>[SIC]</w:t>
      </w:r>
    </w:p>
    <w:p w:rsidR="00102849" w:rsidRPr="00BD47D4" w:rsidRDefault="00102849" w:rsidP="00102849">
      <w:pPr>
        <w:spacing w:after="0" w:line="240" w:lineRule="auto"/>
        <w:jc w:val="both"/>
        <w:rPr>
          <w:rFonts w:ascii="Arial" w:hAnsi="Arial" w:cs="Arial"/>
          <w:b/>
        </w:rPr>
      </w:pPr>
    </w:p>
    <w:p w:rsidR="00BF3665" w:rsidRPr="00BD47D4" w:rsidRDefault="009819AE" w:rsidP="00102849">
      <w:pPr>
        <w:spacing w:after="0" w:line="240" w:lineRule="auto"/>
        <w:jc w:val="both"/>
        <w:rPr>
          <w:rFonts w:ascii="Arial" w:hAnsi="Arial" w:cs="Arial"/>
        </w:rPr>
      </w:pPr>
      <w:r w:rsidRPr="00BD47D4">
        <w:rPr>
          <w:rFonts w:ascii="Arial" w:hAnsi="Arial" w:cs="Arial"/>
          <w:b/>
        </w:rPr>
        <w:t>II.</w:t>
      </w:r>
      <w:r w:rsidRPr="00BD47D4">
        <w:rPr>
          <w:rFonts w:ascii="Arial" w:hAnsi="Arial" w:cs="Arial"/>
        </w:rPr>
        <w:t xml:space="preserve"> </w:t>
      </w:r>
      <w:r w:rsidR="00D5202E" w:rsidRPr="00BD47D4">
        <w:rPr>
          <w:rFonts w:ascii="Arial" w:hAnsi="Arial" w:cs="Arial"/>
        </w:rPr>
        <w:t xml:space="preserve">El </w:t>
      </w:r>
      <w:r w:rsidR="00B9260F" w:rsidRPr="00BD47D4">
        <w:rPr>
          <w:rFonts w:ascii="Arial" w:hAnsi="Arial" w:cs="Arial"/>
        </w:rPr>
        <w:t>Director General de Administración, Cesar Isidro Cruz</w:t>
      </w:r>
      <w:r w:rsidR="00672FE8" w:rsidRPr="00BD47D4">
        <w:rPr>
          <w:rFonts w:ascii="Arial" w:hAnsi="Arial" w:cs="Arial"/>
        </w:rPr>
        <w:t>,</w:t>
      </w:r>
      <w:r w:rsidR="00590B9B" w:rsidRPr="00BD47D4">
        <w:rPr>
          <w:rFonts w:ascii="Arial" w:hAnsi="Arial" w:cs="Arial"/>
        </w:rPr>
        <w:t xml:space="preserve"> </w:t>
      </w:r>
      <w:r w:rsidRPr="00BD47D4">
        <w:rPr>
          <w:rFonts w:ascii="Arial" w:hAnsi="Arial" w:cs="Arial"/>
        </w:rPr>
        <w:t xml:space="preserve">al realizar el estudio de la </w:t>
      </w:r>
      <w:r w:rsidR="00C71D2F" w:rsidRPr="00BD47D4">
        <w:rPr>
          <w:rFonts w:ascii="Arial" w:hAnsi="Arial" w:cs="Arial"/>
          <w:i/>
        </w:rPr>
        <w:t>solicitud</w:t>
      </w:r>
      <w:r w:rsidRPr="00BD47D4">
        <w:rPr>
          <w:rFonts w:ascii="Arial" w:hAnsi="Arial" w:cs="Arial"/>
        </w:rPr>
        <w:t xml:space="preserve"> advierte que la información </w:t>
      </w:r>
      <w:r w:rsidR="00590B9B" w:rsidRPr="00BD47D4">
        <w:rPr>
          <w:rFonts w:ascii="Arial" w:hAnsi="Arial" w:cs="Arial"/>
        </w:rPr>
        <w:t xml:space="preserve">a la que desea acceder </w:t>
      </w:r>
      <w:r w:rsidR="00035BE7" w:rsidRPr="00BD47D4">
        <w:rPr>
          <w:rFonts w:ascii="Arial" w:hAnsi="Arial" w:cs="Arial"/>
        </w:rPr>
        <w:t xml:space="preserve">el solicitante, </w:t>
      </w:r>
      <w:r w:rsidRPr="00BD47D4">
        <w:rPr>
          <w:rFonts w:ascii="Arial" w:hAnsi="Arial" w:cs="Arial"/>
        </w:rPr>
        <w:t>es susceptible de clasificar</w:t>
      </w:r>
      <w:r w:rsidR="008D7FD6" w:rsidRPr="00BD47D4">
        <w:rPr>
          <w:rFonts w:ascii="Arial" w:hAnsi="Arial" w:cs="Arial"/>
        </w:rPr>
        <w:t>se</w:t>
      </w:r>
      <w:r w:rsidRPr="00BD47D4">
        <w:rPr>
          <w:rFonts w:ascii="Arial" w:hAnsi="Arial" w:cs="Arial"/>
        </w:rPr>
        <w:t xml:space="preserve"> reservada</w:t>
      </w:r>
      <w:r w:rsidR="008D61F6" w:rsidRPr="00BD47D4">
        <w:rPr>
          <w:rFonts w:ascii="Arial" w:hAnsi="Arial" w:cs="Arial"/>
        </w:rPr>
        <w:t xml:space="preserve"> de manera </w:t>
      </w:r>
      <w:r w:rsidR="00BD47D4" w:rsidRPr="00BD47D4">
        <w:rPr>
          <w:rFonts w:ascii="Arial" w:hAnsi="Arial" w:cs="Arial"/>
        </w:rPr>
        <w:t>parcial</w:t>
      </w:r>
      <w:r w:rsidRPr="00BD47D4">
        <w:rPr>
          <w:rFonts w:ascii="Arial" w:hAnsi="Arial" w:cs="Arial"/>
        </w:rPr>
        <w:t>, de conformidad con el ar</w:t>
      </w:r>
      <w:r w:rsidR="007D4996" w:rsidRPr="00BD47D4">
        <w:rPr>
          <w:rFonts w:ascii="Arial" w:hAnsi="Arial" w:cs="Arial"/>
        </w:rPr>
        <w:t xml:space="preserve">tículo 129 </w:t>
      </w:r>
      <w:r w:rsidR="005B0E50" w:rsidRPr="00BD47D4">
        <w:rPr>
          <w:rFonts w:ascii="Arial" w:hAnsi="Arial" w:cs="Arial"/>
        </w:rPr>
        <w:t>fracci</w:t>
      </w:r>
      <w:r w:rsidR="003F378D" w:rsidRPr="00BD47D4">
        <w:rPr>
          <w:rFonts w:ascii="Arial" w:hAnsi="Arial" w:cs="Arial"/>
        </w:rPr>
        <w:t>ones I y</w:t>
      </w:r>
      <w:r w:rsidR="00D63EFF" w:rsidRPr="00BD47D4">
        <w:rPr>
          <w:rFonts w:ascii="Arial" w:hAnsi="Arial" w:cs="Arial"/>
        </w:rPr>
        <w:t xml:space="preserve"> </w:t>
      </w:r>
      <w:r w:rsidR="005160BF" w:rsidRPr="00BD47D4">
        <w:rPr>
          <w:rFonts w:ascii="Arial" w:hAnsi="Arial" w:cs="Arial"/>
        </w:rPr>
        <w:t>X</w:t>
      </w:r>
      <w:r w:rsidR="003F378D" w:rsidRPr="00BD47D4">
        <w:rPr>
          <w:rFonts w:ascii="Arial" w:hAnsi="Arial" w:cs="Arial"/>
        </w:rPr>
        <w:t>I</w:t>
      </w:r>
      <w:r w:rsidR="005160BF" w:rsidRPr="00BD47D4">
        <w:rPr>
          <w:rFonts w:ascii="Arial" w:hAnsi="Arial" w:cs="Arial"/>
        </w:rPr>
        <w:t>I</w:t>
      </w:r>
      <w:r w:rsidRPr="00BD47D4">
        <w:rPr>
          <w:rFonts w:ascii="Arial" w:hAnsi="Arial" w:cs="Arial"/>
        </w:rPr>
        <w:t xml:space="preserve"> de la LTAIPSLP.</w:t>
      </w:r>
    </w:p>
    <w:p w:rsidR="0056548A" w:rsidRPr="00BD47D4" w:rsidRDefault="0056548A" w:rsidP="00102849">
      <w:pPr>
        <w:spacing w:after="0" w:line="240" w:lineRule="auto"/>
        <w:jc w:val="both"/>
        <w:rPr>
          <w:rFonts w:ascii="Arial" w:hAnsi="Arial" w:cs="Arial"/>
        </w:rPr>
      </w:pPr>
    </w:p>
    <w:p w:rsidR="00BF3665" w:rsidRPr="00BD47D4" w:rsidRDefault="009819AE" w:rsidP="00C25A0E">
      <w:pPr>
        <w:spacing w:line="240" w:lineRule="auto"/>
        <w:jc w:val="both"/>
        <w:rPr>
          <w:rFonts w:ascii="Arial" w:hAnsi="Arial" w:cs="Arial"/>
          <w:b/>
        </w:rPr>
      </w:pPr>
      <w:r w:rsidRPr="00BD47D4">
        <w:rPr>
          <w:rFonts w:ascii="Arial" w:hAnsi="Arial" w:cs="Arial"/>
          <w:b/>
        </w:rPr>
        <w:t>III.</w:t>
      </w:r>
      <w:r w:rsidRPr="00BD47D4">
        <w:rPr>
          <w:rFonts w:ascii="Arial" w:hAnsi="Arial" w:cs="Arial"/>
        </w:rPr>
        <w:t xml:space="preserve"> </w:t>
      </w:r>
      <w:r w:rsidR="00D5202E" w:rsidRPr="00BD47D4">
        <w:rPr>
          <w:rFonts w:ascii="Arial" w:hAnsi="Arial" w:cs="Arial"/>
        </w:rPr>
        <w:t xml:space="preserve">El </w:t>
      </w:r>
      <w:r w:rsidR="00B9260F" w:rsidRPr="00BD47D4">
        <w:rPr>
          <w:rFonts w:ascii="Arial" w:hAnsi="Arial" w:cs="Arial"/>
        </w:rPr>
        <w:t>Director General de Administración, Cesar Isidro Cruz</w:t>
      </w:r>
      <w:r w:rsidR="00672FE8" w:rsidRPr="00BD47D4">
        <w:rPr>
          <w:rFonts w:ascii="Arial" w:hAnsi="Arial" w:cs="Arial"/>
        </w:rPr>
        <w:t xml:space="preserve">, </w:t>
      </w:r>
      <w:r w:rsidR="00682B93" w:rsidRPr="00BD47D4">
        <w:rPr>
          <w:rFonts w:ascii="Arial" w:hAnsi="Arial" w:cs="Arial"/>
        </w:rPr>
        <w:t>a efecto de estar en posibilidades de dar respuesta a la solicitud que le fue turnada</w:t>
      </w:r>
      <w:r w:rsidR="00042CDD" w:rsidRPr="00BD47D4">
        <w:rPr>
          <w:rFonts w:ascii="Arial" w:hAnsi="Arial" w:cs="Arial"/>
        </w:rPr>
        <w:t>,</w:t>
      </w:r>
      <w:r w:rsidR="00682B93" w:rsidRPr="00BD47D4">
        <w:rPr>
          <w:rFonts w:ascii="Arial" w:hAnsi="Arial" w:cs="Arial"/>
        </w:rPr>
        <w:t xml:space="preserve"> emite el acuerdo de reserva </w:t>
      </w:r>
      <w:r w:rsidR="009C51E2" w:rsidRPr="00BD47D4">
        <w:rPr>
          <w:rFonts w:ascii="Arial" w:hAnsi="Arial" w:cs="Arial"/>
          <w:b/>
        </w:rPr>
        <w:t>parcial</w:t>
      </w:r>
      <w:r w:rsidR="008D61F6" w:rsidRPr="00BD47D4">
        <w:rPr>
          <w:rFonts w:ascii="Arial" w:hAnsi="Arial" w:cs="Arial"/>
          <w:b/>
        </w:rPr>
        <w:t xml:space="preserve"> </w:t>
      </w:r>
      <w:r w:rsidR="00682B93" w:rsidRPr="00BD47D4">
        <w:rPr>
          <w:rFonts w:ascii="Arial" w:hAnsi="Arial" w:cs="Arial"/>
        </w:rPr>
        <w:t xml:space="preserve">número </w:t>
      </w:r>
      <w:r w:rsidR="00CD69B4" w:rsidRPr="00BD47D4">
        <w:rPr>
          <w:rFonts w:ascii="Arial" w:hAnsi="Arial" w:cs="Arial"/>
          <w:b/>
        </w:rPr>
        <w:t>AR/0</w:t>
      </w:r>
      <w:r w:rsidR="008D61F6" w:rsidRPr="00BD47D4">
        <w:rPr>
          <w:rFonts w:ascii="Arial" w:hAnsi="Arial" w:cs="Arial"/>
          <w:b/>
        </w:rPr>
        <w:t>4</w:t>
      </w:r>
      <w:r w:rsidR="009C51E2" w:rsidRPr="00BD47D4">
        <w:rPr>
          <w:rFonts w:ascii="Arial" w:hAnsi="Arial" w:cs="Arial"/>
          <w:b/>
        </w:rPr>
        <w:t>7</w:t>
      </w:r>
      <w:r w:rsidR="00CD69B4" w:rsidRPr="00BD47D4">
        <w:rPr>
          <w:rFonts w:ascii="Arial" w:hAnsi="Arial" w:cs="Arial"/>
          <w:b/>
        </w:rPr>
        <w:t>/2026</w:t>
      </w:r>
      <w:r w:rsidR="00682B93" w:rsidRPr="00BD47D4">
        <w:rPr>
          <w:rFonts w:ascii="Arial" w:hAnsi="Arial" w:cs="Arial"/>
          <w:b/>
        </w:rPr>
        <w:t xml:space="preserve">. </w:t>
      </w:r>
    </w:p>
    <w:p w:rsidR="00BD47D4" w:rsidRDefault="00BD47D4" w:rsidP="00C25A0E">
      <w:pPr>
        <w:spacing w:line="240" w:lineRule="auto"/>
        <w:jc w:val="center"/>
        <w:rPr>
          <w:rFonts w:ascii="Arial" w:hAnsi="Arial" w:cs="Arial"/>
          <w:b/>
        </w:rPr>
      </w:pPr>
    </w:p>
    <w:p w:rsidR="00BF3665" w:rsidRPr="00BD47D4" w:rsidRDefault="009819AE" w:rsidP="00C25A0E">
      <w:pPr>
        <w:spacing w:line="240" w:lineRule="auto"/>
        <w:jc w:val="center"/>
        <w:rPr>
          <w:rFonts w:ascii="Arial" w:hAnsi="Arial" w:cs="Arial"/>
          <w:b/>
        </w:rPr>
      </w:pPr>
      <w:r w:rsidRPr="00BD47D4">
        <w:rPr>
          <w:rFonts w:ascii="Arial" w:hAnsi="Arial" w:cs="Arial"/>
          <w:b/>
        </w:rPr>
        <w:t>CONSIDERANDO</w:t>
      </w:r>
    </w:p>
    <w:p w:rsidR="00BF3665" w:rsidRPr="00BD47D4" w:rsidRDefault="009819AE" w:rsidP="00C25A0E">
      <w:pPr>
        <w:spacing w:line="240" w:lineRule="auto"/>
        <w:jc w:val="both"/>
        <w:rPr>
          <w:rFonts w:ascii="Arial" w:hAnsi="Arial" w:cs="Arial"/>
        </w:rPr>
      </w:pPr>
      <w:r w:rsidRPr="00BD47D4">
        <w:rPr>
          <w:rFonts w:ascii="Arial" w:hAnsi="Arial" w:cs="Arial"/>
          <w:b/>
        </w:rPr>
        <w:t>PRIMERO.</w:t>
      </w:r>
      <w:r w:rsidRPr="00BD47D4">
        <w:rPr>
          <w:rFonts w:ascii="Arial" w:hAnsi="Arial" w:cs="Arial"/>
        </w:rPr>
        <w:t xml:space="preserve"> </w:t>
      </w:r>
      <w:r w:rsidRPr="00BD47D4">
        <w:rPr>
          <w:rFonts w:ascii="Arial" w:hAnsi="Arial" w:cs="Arial"/>
          <w:b/>
        </w:rPr>
        <w:t>Competencia.</w:t>
      </w:r>
      <w:r w:rsidRPr="00BD47D4">
        <w:rPr>
          <w:rFonts w:ascii="Arial" w:hAnsi="Arial" w:cs="Arial"/>
        </w:rPr>
        <w:t xml:space="preserve"> </w:t>
      </w:r>
    </w:p>
    <w:p w:rsidR="00BF3665" w:rsidRDefault="009819AE" w:rsidP="00C25A0E">
      <w:pPr>
        <w:spacing w:line="240" w:lineRule="auto"/>
        <w:jc w:val="both"/>
        <w:rPr>
          <w:rFonts w:ascii="Arial" w:hAnsi="Arial" w:cs="Arial"/>
        </w:rPr>
      </w:pPr>
      <w:r w:rsidRPr="00BD47D4">
        <w:rPr>
          <w:rFonts w:ascii="Arial" w:hAnsi="Arial" w:cs="Arial"/>
        </w:rPr>
        <w:t>E</w:t>
      </w:r>
      <w:r w:rsidR="00995ED3" w:rsidRPr="00BD47D4">
        <w:rPr>
          <w:rFonts w:ascii="Arial" w:hAnsi="Arial" w:cs="Arial"/>
        </w:rPr>
        <w:t>l</w:t>
      </w:r>
      <w:r w:rsidRPr="00BD47D4">
        <w:rPr>
          <w:rFonts w:ascii="Arial" w:hAnsi="Arial" w:cs="Arial"/>
        </w:rPr>
        <w:t xml:space="preserve"> Comité de Transparencia es competente para determinar sobre la confirmación, modificación o revocación del </w:t>
      </w:r>
      <w:r w:rsidR="00376B01" w:rsidRPr="00BD47D4">
        <w:rPr>
          <w:rFonts w:ascii="Arial" w:hAnsi="Arial" w:cs="Arial"/>
        </w:rPr>
        <w:t>a</w:t>
      </w:r>
      <w:r w:rsidRPr="00BD47D4">
        <w:rPr>
          <w:rFonts w:ascii="Arial" w:hAnsi="Arial" w:cs="Arial"/>
        </w:rPr>
        <w:t xml:space="preserve">cuerdo de </w:t>
      </w:r>
      <w:r w:rsidR="00376B01" w:rsidRPr="00BD47D4">
        <w:rPr>
          <w:rFonts w:ascii="Arial" w:hAnsi="Arial" w:cs="Arial"/>
        </w:rPr>
        <w:t>r</w:t>
      </w:r>
      <w:r w:rsidRPr="00BD47D4">
        <w:rPr>
          <w:rFonts w:ascii="Arial" w:hAnsi="Arial" w:cs="Arial"/>
        </w:rPr>
        <w:t>eserva</w:t>
      </w:r>
      <w:r w:rsidRPr="00BD47D4">
        <w:rPr>
          <w:rFonts w:ascii="Arial" w:hAnsi="Arial" w:cs="Arial"/>
          <w:b/>
        </w:rPr>
        <w:t xml:space="preserve"> </w:t>
      </w:r>
      <w:r w:rsidR="009C51E2" w:rsidRPr="00BD47D4">
        <w:rPr>
          <w:rFonts w:ascii="Arial" w:hAnsi="Arial" w:cs="Arial"/>
          <w:b/>
        </w:rPr>
        <w:t>parcial</w:t>
      </w:r>
      <w:r w:rsidR="00CD69B4" w:rsidRPr="00BD47D4">
        <w:rPr>
          <w:rFonts w:ascii="Arial" w:hAnsi="Arial" w:cs="Arial"/>
          <w:b/>
        </w:rPr>
        <w:t xml:space="preserve"> </w:t>
      </w:r>
      <w:r w:rsidRPr="00BD47D4">
        <w:rPr>
          <w:rFonts w:ascii="Arial" w:hAnsi="Arial" w:cs="Arial"/>
        </w:rPr>
        <w:t xml:space="preserve">número </w:t>
      </w:r>
      <w:r w:rsidR="00CD69B4" w:rsidRPr="00BD47D4">
        <w:rPr>
          <w:rFonts w:ascii="Arial" w:hAnsi="Arial" w:cs="Arial"/>
          <w:b/>
        </w:rPr>
        <w:t>AR/0</w:t>
      </w:r>
      <w:r w:rsidR="008D49F6" w:rsidRPr="00BD47D4">
        <w:rPr>
          <w:rFonts w:ascii="Arial" w:hAnsi="Arial" w:cs="Arial"/>
          <w:b/>
        </w:rPr>
        <w:t>4</w:t>
      </w:r>
      <w:r w:rsidR="009C51E2" w:rsidRPr="00BD47D4">
        <w:rPr>
          <w:rFonts w:ascii="Arial" w:hAnsi="Arial" w:cs="Arial"/>
          <w:b/>
        </w:rPr>
        <w:t>7</w:t>
      </w:r>
      <w:r w:rsidR="00CD69B4" w:rsidRPr="00BD47D4">
        <w:rPr>
          <w:rFonts w:ascii="Arial" w:hAnsi="Arial" w:cs="Arial"/>
          <w:b/>
        </w:rPr>
        <w:t>/2026</w:t>
      </w:r>
      <w:r w:rsidRPr="00BD47D4">
        <w:rPr>
          <w:rFonts w:ascii="Arial" w:hAnsi="Arial" w:cs="Arial"/>
          <w:b/>
        </w:rPr>
        <w:t>,</w:t>
      </w:r>
      <w:r w:rsidRPr="00BD47D4">
        <w:rPr>
          <w:rFonts w:ascii="Arial" w:hAnsi="Arial" w:cs="Arial"/>
        </w:rPr>
        <w:t xml:space="preserve"> por lo que se </w:t>
      </w:r>
      <w:r w:rsidR="00376B01" w:rsidRPr="00BD47D4">
        <w:rPr>
          <w:rFonts w:ascii="Arial" w:hAnsi="Arial" w:cs="Arial"/>
        </w:rPr>
        <w:t>sometió</w:t>
      </w:r>
      <w:r w:rsidRPr="00BD47D4">
        <w:rPr>
          <w:rFonts w:ascii="Arial" w:hAnsi="Arial" w:cs="Arial"/>
        </w:rPr>
        <w:t xml:space="preserve"> a consideración</w:t>
      </w:r>
      <w:r w:rsidR="00376B01" w:rsidRPr="00BD47D4">
        <w:rPr>
          <w:rFonts w:ascii="Arial" w:hAnsi="Arial" w:cs="Arial"/>
        </w:rPr>
        <w:t xml:space="preserve"> </w:t>
      </w:r>
      <w:r w:rsidR="00376B01" w:rsidRPr="00BD47D4">
        <w:rPr>
          <w:rFonts w:ascii="Arial" w:hAnsi="Arial" w:cs="Arial"/>
        </w:rPr>
        <w:lastRenderedPageBreak/>
        <w:t xml:space="preserve">del </w:t>
      </w:r>
      <w:r w:rsidR="008D7FD6" w:rsidRPr="00BD47D4">
        <w:rPr>
          <w:rFonts w:ascii="Arial" w:hAnsi="Arial" w:cs="Arial"/>
        </w:rPr>
        <w:t>c</w:t>
      </w:r>
      <w:r w:rsidR="00376B01" w:rsidRPr="00BD47D4">
        <w:rPr>
          <w:rFonts w:ascii="Arial" w:hAnsi="Arial" w:cs="Arial"/>
        </w:rPr>
        <w:t>olegiado</w:t>
      </w:r>
      <w:r w:rsidRPr="00BD47D4">
        <w:rPr>
          <w:rFonts w:ascii="Arial" w:hAnsi="Arial" w:cs="Arial"/>
        </w:rPr>
        <w:t xml:space="preserve"> en términos de lo dispuesto por los artículos 51, 52, fracción II de la LTAIPSLP, </w:t>
      </w:r>
      <w:r w:rsidR="008D7FD6" w:rsidRPr="00BD47D4">
        <w:rPr>
          <w:rFonts w:ascii="Arial" w:hAnsi="Arial" w:cs="Arial"/>
        </w:rPr>
        <w:t>l</w:t>
      </w:r>
      <w:r w:rsidRPr="00BD47D4">
        <w:rPr>
          <w:rFonts w:ascii="Arial" w:hAnsi="Arial" w:cs="Arial"/>
        </w:rPr>
        <w:t xml:space="preserve">ineamiento </w:t>
      </w:r>
      <w:r w:rsidR="008D7FD6" w:rsidRPr="00BD47D4">
        <w:rPr>
          <w:rFonts w:ascii="Arial" w:hAnsi="Arial" w:cs="Arial"/>
        </w:rPr>
        <w:t>s</w:t>
      </w:r>
      <w:r w:rsidRPr="00BD47D4">
        <w:rPr>
          <w:rFonts w:ascii="Arial" w:hAnsi="Arial" w:cs="Arial"/>
        </w:rPr>
        <w:t xml:space="preserve">egundo fracción III de los LGCDIEVP, artículo </w:t>
      </w:r>
      <w:r w:rsidR="008D7FD6" w:rsidRPr="00BD47D4">
        <w:rPr>
          <w:rFonts w:ascii="Arial" w:hAnsi="Arial" w:cs="Arial"/>
        </w:rPr>
        <w:t>t</w:t>
      </w:r>
      <w:r w:rsidRPr="00BD47D4">
        <w:rPr>
          <w:rFonts w:ascii="Arial" w:hAnsi="Arial" w:cs="Arial"/>
        </w:rPr>
        <w:t xml:space="preserve">ercero del </w:t>
      </w:r>
      <w:r w:rsidR="005B0E50" w:rsidRPr="00BD47D4">
        <w:rPr>
          <w:rFonts w:ascii="Arial" w:hAnsi="Arial" w:cs="Arial"/>
        </w:rPr>
        <w:t>a</w:t>
      </w:r>
      <w:r w:rsidRPr="00BD47D4">
        <w:rPr>
          <w:rFonts w:ascii="Arial" w:hAnsi="Arial" w:cs="Arial"/>
        </w:rPr>
        <w:t xml:space="preserve">cuerdo </w:t>
      </w:r>
      <w:r w:rsidR="005B0E50" w:rsidRPr="00BD47D4">
        <w:rPr>
          <w:rFonts w:ascii="Arial" w:hAnsi="Arial" w:cs="Arial"/>
        </w:rPr>
        <w:t>g</w:t>
      </w:r>
      <w:r w:rsidRPr="00BD47D4">
        <w:rPr>
          <w:rFonts w:ascii="Arial" w:hAnsi="Arial" w:cs="Arial"/>
        </w:rPr>
        <w:t>eneral número AG/003/2023, así como</w:t>
      </w:r>
      <w:r w:rsidR="008D7FD6" w:rsidRPr="00BD47D4">
        <w:rPr>
          <w:rFonts w:ascii="Arial" w:hAnsi="Arial" w:cs="Arial"/>
        </w:rPr>
        <w:t>,</w:t>
      </w:r>
      <w:r w:rsidRPr="00BD47D4">
        <w:rPr>
          <w:rFonts w:ascii="Arial" w:hAnsi="Arial" w:cs="Arial"/>
        </w:rPr>
        <w:t xml:space="preserve"> acuerdo general AG/011/2020.</w:t>
      </w:r>
    </w:p>
    <w:p w:rsidR="00BD47D4" w:rsidRPr="00BD47D4" w:rsidRDefault="00BD47D4" w:rsidP="00C25A0E">
      <w:pPr>
        <w:spacing w:line="240" w:lineRule="auto"/>
        <w:jc w:val="both"/>
        <w:rPr>
          <w:rFonts w:ascii="Arial" w:hAnsi="Arial" w:cs="Arial"/>
        </w:rPr>
      </w:pPr>
    </w:p>
    <w:p w:rsidR="005117B5" w:rsidRPr="00BD47D4" w:rsidRDefault="005117B5" w:rsidP="00C25A0E">
      <w:pPr>
        <w:spacing w:line="240" w:lineRule="auto"/>
        <w:jc w:val="both"/>
        <w:rPr>
          <w:rFonts w:ascii="Arial" w:hAnsi="Arial" w:cs="Arial"/>
          <w:b/>
        </w:rPr>
      </w:pPr>
      <w:r w:rsidRPr="00BD47D4">
        <w:rPr>
          <w:rFonts w:ascii="Arial" w:hAnsi="Arial" w:cs="Arial"/>
          <w:b/>
        </w:rPr>
        <w:t xml:space="preserve">SEGUNDO. Análisis. </w:t>
      </w:r>
    </w:p>
    <w:p w:rsidR="005117B5" w:rsidRPr="00BD47D4" w:rsidRDefault="005117B5" w:rsidP="00C25A0E">
      <w:pPr>
        <w:spacing w:line="240" w:lineRule="auto"/>
        <w:jc w:val="both"/>
        <w:rPr>
          <w:rFonts w:ascii="Arial" w:hAnsi="Arial" w:cs="Arial"/>
        </w:rPr>
      </w:pPr>
      <w:r w:rsidRPr="00BD47D4">
        <w:rPr>
          <w:rFonts w:ascii="Arial" w:hAnsi="Arial" w:cs="Arial"/>
        </w:rPr>
        <w:t xml:space="preserve">Del </w:t>
      </w:r>
      <w:r w:rsidR="00DA4A66" w:rsidRPr="00BD47D4">
        <w:rPr>
          <w:rFonts w:ascii="Arial" w:hAnsi="Arial" w:cs="Arial"/>
        </w:rPr>
        <w:t>acuerdo de reserva</w:t>
      </w:r>
      <w:r w:rsidR="00DA4A66" w:rsidRPr="00BD47D4">
        <w:rPr>
          <w:rFonts w:ascii="Arial" w:hAnsi="Arial" w:cs="Arial"/>
          <w:b/>
        </w:rPr>
        <w:t xml:space="preserve"> </w:t>
      </w:r>
      <w:r w:rsidR="00BD47D4" w:rsidRPr="00BD47D4">
        <w:rPr>
          <w:rFonts w:ascii="Arial" w:hAnsi="Arial" w:cs="Arial"/>
          <w:b/>
        </w:rPr>
        <w:t>parcial</w:t>
      </w:r>
      <w:r w:rsidR="00DA4A66" w:rsidRPr="00BD47D4">
        <w:rPr>
          <w:rFonts w:ascii="Arial" w:hAnsi="Arial" w:cs="Arial"/>
        </w:rPr>
        <w:t xml:space="preserve"> </w:t>
      </w:r>
      <w:r w:rsidRPr="00BD47D4">
        <w:rPr>
          <w:rFonts w:ascii="Arial" w:hAnsi="Arial" w:cs="Arial"/>
        </w:rPr>
        <w:t xml:space="preserve">número </w:t>
      </w:r>
      <w:r w:rsidR="00CD69B4" w:rsidRPr="00BD47D4">
        <w:rPr>
          <w:rFonts w:ascii="Arial" w:hAnsi="Arial" w:cs="Arial"/>
          <w:b/>
        </w:rPr>
        <w:t>AR/0</w:t>
      </w:r>
      <w:r w:rsidR="008D49F6" w:rsidRPr="00BD47D4">
        <w:rPr>
          <w:rFonts w:ascii="Arial" w:hAnsi="Arial" w:cs="Arial"/>
          <w:b/>
        </w:rPr>
        <w:t>4</w:t>
      </w:r>
      <w:r w:rsidR="009C51E2" w:rsidRPr="00BD47D4">
        <w:rPr>
          <w:rFonts w:ascii="Arial" w:hAnsi="Arial" w:cs="Arial"/>
          <w:b/>
        </w:rPr>
        <w:t>7</w:t>
      </w:r>
      <w:r w:rsidR="00CD69B4" w:rsidRPr="00BD47D4">
        <w:rPr>
          <w:rFonts w:ascii="Arial" w:hAnsi="Arial" w:cs="Arial"/>
          <w:b/>
        </w:rPr>
        <w:t>/2026</w:t>
      </w:r>
      <w:r w:rsidRPr="00BD47D4">
        <w:rPr>
          <w:rFonts w:ascii="Arial" w:hAnsi="Arial" w:cs="Arial"/>
        </w:rPr>
        <w:t xml:space="preserve">, se advierte que el mismo contiene los requisitos mínimos establecidos por el artículo 128 de LTAIPSLP, y que a sabed son: </w:t>
      </w:r>
    </w:p>
    <w:p w:rsidR="005117B5" w:rsidRPr="00BD47D4" w:rsidRDefault="005117B5" w:rsidP="00C25A0E">
      <w:pPr>
        <w:pStyle w:val="Prrafodelista"/>
        <w:numPr>
          <w:ilvl w:val="0"/>
          <w:numId w:val="1"/>
        </w:numPr>
        <w:jc w:val="both"/>
        <w:rPr>
          <w:rFonts w:ascii="Arial" w:hAnsi="Arial" w:cs="Arial"/>
          <w:sz w:val="22"/>
          <w:szCs w:val="22"/>
        </w:rPr>
      </w:pPr>
      <w:r w:rsidRPr="00BD47D4">
        <w:rPr>
          <w:rFonts w:ascii="Arial" w:hAnsi="Arial" w:cs="Arial"/>
          <w:sz w:val="22"/>
          <w:szCs w:val="22"/>
        </w:rPr>
        <w:t>La fuente y el archivo donde se encuentra la información;</w:t>
      </w:r>
    </w:p>
    <w:p w:rsidR="005117B5" w:rsidRPr="00BD47D4" w:rsidRDefault="005117B5" w:rsidP="00C25A0E">
      <w:pPr>
        <w:pStyle w:val="Prrafodelista"/>
        <w:numPr>
          <w:ilvl w:val="0"/>
          <w:numId w:val="1"/>
        </w:numPr>
        <w:jc w:val="both"/>
        <w:rPr>
          <w:rFonts w:ascii="Arial" w:hAnsi="Arial" w:cs="Arial"/>
          <w:sz w:val="22"/>
          <w:szCs w:val="22"/>
        </w:rPr>
      </w:pPr>
      <w:r w:rsidRPr="00BD47D4">
        <w:rPr>
          <w:rFonts w:ascii="Arial" w:hAnsi="Arial" w:cs="Arial"/>
          <w:sz w:val="22"/>
          <w:szCs w:val="22"/>
        </w:rPr>
        <w:t>La fundamentación y motivación del acuerdo;</w:t>
      </w:r>
    </w:p>
    <w:p w:rsidR="005117B5" w:rsidRPr="00BD47D4" w:rsidRDefault="005117B5" w:rsidP="00C25A0E">
      <w:pPr>
        <w:pStyle w:val="Prrafodelista"/>
        <w:numPr>
          <w:ilvl w:val="0"/>
          <w:numId w:val="1"/>
        </w:numPr>
        <w:jc w:val="both"/>
        <w:rPr>
          <w:rFonts w:ascii="Arial" w:hAnsi="Arial" w:cs="Arial"/>
          <w:sz w:val="22"/>
          <w:szCs w:val="22"/>
        </w:rPr>
      </w:pPr>
      <w:r w:rsidRPr="00BD47D4">
        <w:rPr>
          <w:rFonts w:ascii="Arial" w:hAnsi="Arial" w:cs="Arial"/>
          <w:sz w:val="22"/>
          <w:szCs w:val="22"/>
        </w:rPr>
        <w:t xml:space="preserve">El documento, la parte o las partes de los mismos, que se reservan; </w:t>
      </w:r>
    </w:p>
    <w:p w:rsidR="005117B5" w:rsidRPr="00BD47D4" w:rsidRDefault="005117B5" w:rsidP="00C25A0E">
      <w:pPr>
        <w:pStyle w:val="Prrafodelista"/>
        <w:numPr>
          <w:ilvl w:val="0"/>
          <w:numId w:val="1"/>
        </w:numPr>
        <w:jc w:val="both"/>
        <w:rPr>
          <w:rFonts w:ascii="Arial" w:hAnsi="Arial" w:cs="Arial"/>
          <w:sz w:val="22"/>
          <w:szCs w:val="22"/>
        </w:rPr>
      </w:pPr>
      <w:r w:rsidRPr="00BD47D4">
        <w:rPr>
          <w:rFonts w:ascii="Arial" w:hAnsi="Arial" w:cs="Arial"/>
          <w:sz w:val="22"/>
          <w:szCs w:val="22"/>
        </w:rPr>
        <w:t xml:space="preserve">El plazo por el que se reserva la información; </w:t>
      </w:r>
    </w:p>
    <w:p w:rsidR="005117B5" w:rsidRPr="00BD47D4" w:rsidRDefault="005117B5" w:rsidP="00C25A0E">
      <w:pPr>
        <w:pStyle w:val="Prrafodelista"/>
        <w:numPr>
          <w:ilvl w:val="0"/>
          <w:numId w:val="1"/>
        </w:numPr>
        <w:jc w:val="both"/>
        <w:rPr>
          <w:rFonts w:ascii="Arial" w:hAnsi="Arial" w:cs="Arial"/>
          <w:sz w:val="22"/>
          <w:szCs w:val="22"/>
        </w:rPr>
      </w:pPr>
      <w:r w:rsidRPr="00BD47D4">
        <w:rPr>
          <w:rFonts w:ascii="Arial" w:hAnsi="Arial" w:cs="Arial"/>
          <w:sz w:val="22"/>
          <w:szCs w:val="22"/>
        </w:rPr>
        <w:t>La designación de la autoridad responsable de su protección;</w:t>
      </w:r>
    </w:p>
    <w:p w:rsidR="005117B5" w:rsidRPr="00BD47D4" w:rsidRDefault="005117B5" w:rsidP="00C25A0E">
      <w:pPr>
        <w:pStyle w:val="Prrafodelista"/>
        <w:numPr>
          <w:ilvl w:val="0"/>
          <w:numId w:val="1"/>
        </w:numPr>
        <w:jc w:val="both"/>
        <w:rPr>
          <w:rFonts w:ascii="Arial" w:hAnsi="Arial" w:cs="Arial"/>
          <w:sz w:val="22"/>
          <w:szCs w:val="22"/>
        </w:rPr>
      </w:pPr>
      <w:r w:rsidRPr="00BD47D4">
        <w:rPr>
          <w:rFonts w:ascii="Arial" w:hAnsi="Arial" w:cs="Arial"/>
          <w:sz w:val="22"/>
          <w:szCs w:val="22"/>
        </w:rPr>
        <w:t xml:space="preserve">Número de identificación del acuerdo de reserva; </w:t>
      </w:r>
    </w:p>
    <w:p w:rsidR="005117B5" w:rsidRPr="00BD47D4" w:rsidRDefault="005117B5" w:rsidP="00C25A0E">
      <w:pPr>
        <w:pStyle w:val="Prrafodelista"/>
        <w:numPr>
          <w:ilvl w:val="0"/>
          <w:numId w:val="1"/>
        </w:numPr>
        <w:jc w:val="both"/>
        <w:rPr>
          <w:rFonts w:ascii="Arial" w:hAnsi="Arial" w:cs="Arial"/>
          <w:sz w:val="22"/>
          <w:szCs w:val="22"/>
        </w:rPr>
      </w:pPr>
      <w:r w:rsidRPr="00BD47D4">
        <w:rPr>
          <w:rFonts w:ascii="Arial" w:hAnsi="Arial" w:cs="Arial"/>
          <w:sz w:val="22"/>
          <w:szCs w:val="22"/>
        </w:rPr>
        <w:t xml:space="preserve">La aplicación de la prueba del daño; </w:t>
      </w:r>
    </w:p>
    <w:p w:rsidR="005117B5" w:rsidRPr="00BD47D4" w:rsidRDefault="005117B5" w:rsidP="00C25A0E">
      <w:pPr>
        <w:pStyle w:val="Prrafodelista"/>
        <w:numPr>
          <w:ilvl w:val="0"/>
          <w:numId w:val="1"/>
        </w:numPr>
        <w:jc w:val="both"/>
        <w:rPr>
          <w:rFonts w:ascii="Arial" w:hAnsi="Arial" w:cs="Arial"/>
          <w:sz w:val="22"/>
          <w:szCs w:val="22"/>
        </w:rPr>
      </w:pPr>
      <w:r w:rsidRPr="00BD47D4">
        <w:rPr>
          <w:rFonts w:ascii="Arial" w:hAnsi="Arial" w:cs="Arial"/>
          <w:sz w:val="22"/>
          <w:szCs w:val="22"/>
        </w:rPr>
        <w:t>Fecha del acuerdo de clasificación.</w:t>
      </w:r>
    </w:p>
    <w:p w:rsidR="00D53B1B" w:rsidRPr="00BD47D4" w:rsidRDefault="00D53B1B" w:rsidP="00C25A0E">
      <w:pPr>
        <w:spacing w:after="0" w:line="240" w:lineRule="auto"/>
        <w:jc w:val="both"/>
        <w:rPr>
          <w:rFonts w:ascii="Arial" w:hAnsi="Arial" w:cs="Arial"/>
        </w:rPr>
      </w:pPr>
    </w:p>
    <w:p w:rsidR="00E17D56" w:rsidRDefault="00842F00" w:rsidP="00C25A0E">
      <w:pPr>
        <w:spacing w:line="240" w:lineRule="auto"/>
        <w:jc w:val="both"/>
        <w:rPr>
          <w:rFonts w:ascii="Arial" w:hAnsi="Arial" w:cs="Arial"/>
        </w:rPr>
      </w:pPr>
      <w:r w:rsidRPr="00BD47D4">
        <w:rPr>
          <w:rFonts w:ascii="Arial" w:hAnsi="Arial" w:cs="Arial"/>
        </w:rPr>
        <w:t xml:space="preserve">Dichos requisitos se encuentran concatenados a los lineamientos </w:t>
      </w:r>
      <w:r w:rsidR="008D7FD6" w:rsidRPr="00BD47D4">
        <w:rPr>
          <w:rFonts w:ascii="Arial" w:hAnsi="Arial" w:cs="Arial"/>
        </w:rPr>
        <w:t>o</w:t>
      </w:r>
      <w:r w:rsidRPr="00BD47D4">
        <w:rPr>
          <w:rFonts w:ascii="Arial" w:hAnsi="Arial" w:cs="Arial"/>
        </w:rPr>
        <w:t xml:space="preserve">ctavo, </w:t>
      </w:r>
      <w:r w:rsidR="008D7FD6" w:rsidRPr="00BD47D4">
        <w:rPr>
          <w:rFonts w:ascii="Arial" w:hAnsi="Arial" w:cs="Arial"/>
        </w:rPr>
        <w:t>d</w:t>
      </w:r>
      <w:r w:rsidRPr="00BD47D4">
        <w:rPr>
          <w:rFonts w:ascii="Arial" w:hAnsi="Arial" w:cs="Arial"/>
        </w:rPr>
        <w:t xml:space="preserve">écimo </w:t>
      </w:r>
      <w:r w:rsidR="008D7FD6" w:rsidRPr="00BD47D4">
        <w:rPr>
          <w:rFonts w:ascii="Arial" w:hAnsi="Arial" w:cs="Arial"/>
        </w:rPr>
        <w:t>s</w:t>
      </w:r>
      <w:r w:rsidRPr="00BD47D4">
        <w:rPr>
          <w:rFonts w:ascii="Arial" w:hAnsi="Arial" w:cs="Arial"/>
        </w:rPr>
        <w:t>éptimo</w:t>
      </w:r>
      <w:r w:rsidR="008D7FD6" w:rsidRPr="00BD47D4">
        <w:rPr>
          <w:rFonts w:ascii="Arial" w:hAnsi="Arial" w:cs="Arial"/>
        </w:rPr>
        <w:t>,</w:t>
      </w:r>
      <w:r w:rsidRPr="00BD47D4">
        <w:rPr>
          <w:rFonts w:ascii="Arial" w:hAnsi="Arial" w:cs="Arial"/>
        </w:rPr>
        <w:t xml:space="preserve"> </w:t>
      </w:r>
      <w:r w:rsidR="008D7FD6" w:rsidRPr="00BD47D4">
        <w:rPr>
          <w:rFonts w:ascii="Arial" w:hAnsi="Arial" w:cs="Arial"/>
        </w:rPr>
        <w:t>t</w:t>
      </w:r>
      <w:r w:rsidRPr="00BD47D4">
        <w:rPr>
          <w:rFonts w:ascii="Arial" w:hAnsi="Arial" w:cs="Arial"/>
        </w:rPr>
        <w:t xml:space="preserve">rigésimo </w:t>
      </w:r>
      <w:r w:rsidR="008D7FD6" w:rsidRPr="00BD47D4">
        <w:rPr>
          <w:rFonts w:ascii="Arial" w:hAnsi="Arial" w:cs="Arial"/>
        </w:rPr>
        <w:t>t</w:t>
      </w:r>
      <w:r w:rsidRPr="00BD47D4">
        <w:rPr>
          <w:rFonts w:ascii="Arial" w:hAnsi="Arial" w:cs="Arial"/>
        </w:rPr>
        <w:t xml:space="preserve">ercero, y </w:t>
      </w:r>
      <w:r w:rsidR="008D7FD6" w:rsidRPr="00BD47D4">
        <w:rPr>
          <w:rFonts w:ascii="Arial" w:hAnsi="Arial" w:cs="Arial"/>
        </w:rPr>
        <w:t>t</w:t>
      </w:r>
      <w:r w:rsidRPr="00BD47D4">
        <w:rPr>
          <w:rFonts w:ascii="Arial" w:hAnsi="Arial" w:cs="Arial"/>
        </w:rPr>
        <w:t xml:space="preserve">rigésimo </w:t>
      </w:r>
      <w:r w:rsidR="008D7FD6" w:rsidRPr="00BD47D4">
        <w:rPr>
          <w:rFonts w:ascii="Arial" w:hAnsi="Arial" w:cs="Arial"/>
        </w:rPr>
        <w:t>c</w:t>
      </w:r>
      <w:r w:rsidRPr="00BD47D4">
        <w:rPr>
          <w:rFonts w:ascii="Arial" w:hAnsi="Arial" w:cs="Arial"/>
        </w:rPr>
        <w:t>uarto de los LGCDIEVP.</w:t>
      </w:r>
    </w:p>
    <w:p w:rsidR="00BD47D4" w:rsidRPr="00BD47D4" w:rsidRDefault="00BD47D4" w:rsidP="00C25A0E">
      <w:pPr>
        <w:spacing w:line="240" w:lineRule="auto"/>
        <w:jc w:val="both"/>
        <w:rPr>
          <w:rFonts w:ascii="Arial" w:hAnsi="Arial" w:cs="Arial"/>
        </w:rPr>
      </w:pPr>
    </w:p>
    <w:p w:rsidR="00BF3665" w:rsidRPr="00BD47D4" w:rsidRDefault="009819AE" w:rsidP="00C25A0E">
      <w:pPr>
        <w:spacing w:line="240" w:lineRule="auto"/>
        <w:jc w:val="both"/>
        <w:rPr>
          <w:rFonts w:ascii="Arial" w:hAnsi="Arial" w:cs="Arial"/>
          <w:b/>
        </w:rPr>
      </w:pPr>
      <w:r w:rsidRPr="00BD47D4">
        <w:rPr>
          <w:rFonts w:ascii="Arial" w:hAnsi="Arial" w:cs="Arial"/>
          <w:b/>
        </w:rPr>
        <w:t>TERCERO. Sentido de la resolución.</w:t>
      </w:r>
    </w:p>
    <w:p w:rsidR="00BF3665" w:rsidRPr="00BD47D4" w:rsidRDefault="009819AE" w:rsidP="00C25A0E">
      <w:pPr>
        <w:pStyle w:val="Prrafodelista"/>
        <w:numPr>
          <w:ilvl w:val="0"/>
          <w:numId w:val="2"/>
        </w:numPr>
        <w:jc w:val="both"/>
        <w:rPr>
          <w:rFonts w:ascii="Arial" w:hAnsi="Arial" w:cs="Arial"/>
          <w:b/>
          <w:sz w:val="22"/>
          <w:szCs w:val="22"/>
        </w:rPr>
      </w:pPr>
      <w:r w:rsidRPr="00BD47D4">
        <w:rPr>
          <w:rFonts w:ascii="Arial" w:hAnsi="Arial" w:cs="Arial"/>
          <w:b/>
          <w:sz w:val="22"/>
          <w:szCs w:val="22"/>
        </w:rPr>
        <w:t>Los motivos y razonamientos que sustenten la confirmación o modificación de la prueba de daño.</w:t>
      </w:r>
    </w:p>
    <w:p w:rsidR="003F2181" w:rsidRPr="00BD47D4" w:rsidRDefault="003F2181" w:rsidP="003358AA">
      <w:pPr>
        <w:autoSpaceDE w:val="0"/>
        <w:autoSpaceDN w:val="0"/>
        <w:adjustRightInd w:val="0"/>
        <w:spacing w:line="240" w:lineRule="auto"/>
        <w:jc w:val="both"/>
        <w:rPr>
          <w:rFonts w:ascii="Arial" w:hAnsi="Arial" w:cs="Arial"/>
          <w:u w:val="single"/>
        </w:rPr>
      </w:pPr>
    </w:p>
    <w:p w:rsidR="009C51E2" w:rsidRPr="00BD47D4" w:rsidRDefault="007336C3" w:rsidP="009C51E2">
      <w:pPr>
        <w:autoSpaceDE w:val="0"/>
        <w:autoSpaceDN w:val="0"/>
        <w:adjustRightInd w:val="0"/>
        <w:spacing w:after="0" w:line="240" w:lineRule="auto"/>
        <w:jc w:val="both"/>
        <w:rPr>
          <w:rFonts w:ascii="Arial" w:hAnsi="Arial" w:cs="Arial"/>
        </w:rPr>
      </w:pPr>
      <w:r w:rsidRPr="00BD47D4">
        <w:rPr>
          <w:rFonts w:ascii="Arial" w:hAnsi="Arial" w:cs="Arial"/>
          <w:u w:val="single"/>
        </w:rPr>
        <w:t>Motivación</w:t>
      </w:r>
      <w:r w:rsidRPr="00BD47D4">
        <w:rPr>
          <w:rFonts w:ascii="Arial" w:hAnsi="Arial" w:cs="Arial"/>
        </w:rPr>
        <w:t>.</w:t>
      </w:r>
      <w:r w:rsidR="006E39D1" w:rsidRPr="00BD47D4">
        <w:rPr>
          <w:rFonts w:ascii="Arial" w:hAnsi="Arial" w:cs="Arial"/>
        </w:rPr>
        <w:t xml:space="preserve"> </w:t>
      </w:r>
      <w:r w:rsidR="009C51E2" w:rsidRPr="00BD47D4">
        <w:rPr>
          <w:rFonts w:ascii="Arial" w:hAnsi="Arial" w:cs="Arial"/>
        </w:rPr>
        <w:t>En el presente caso, si bien la información solicitada se expresa en términos numéricos, su divulgación no constituye un dato meramente estadístico o administrativo. La cantidad de personal de Seguridad y Custodia y de apoyo, vinculada con la Dirección General de Delegaciones y sus Delegaciones Regionales, permite conocer de manera directa la dimensión de la capacidad humana disponible, la estructura operativa y el nivel de recursos humanos destinados al funcionamiento de dichas áreas en una fecha determinada.</w:t>
      </w:r>
    </w:p>
    <w:p w:rsidR="009C51E2" w:rsidRPr="00BD47D4" w:rsidRDefault="009C51E2" w:rsidP="009C51E2">
      <w:pPr>
        <w:autoSpaceDE w:val="0"/>
        <w:autoSpaceDN w:val="0"/>
        <w:adjustRightInd w:val="0"/>
        <w:spacing w:after="0" w:line="240" w:lineRule="auto"/>
        <w:jc w:val="both"/>
        <w:rPr>
          <w:rFonts w:ascii="Arial" w:hAnsi="Arial" w:cs="Arial"/>
        </w:rPr>
      </w:pPr>
    </w:p>
    <w:p w:rsidR="009C51E2" w:rsidRPr="00BD47D4" w:rsidRDefault="009C51E2" w:rsidP="009C51E2">
      <w:pPr>
        <w:autoSpaceDE w:val="0"/>
        <w:autoSpaceDN w:val="0"/>
        <w:adjustRightInd w:val="0"/>
        <w:spacing w:after="0" w:line="240" w:lineRule="auto"/>
        <w:jc w:val="both"/>
        <w:rPr>
          <w:rFonts w:ascii="Arial" w:hAnsi="Arial" w:cs="Arial"/>
        </w:rPr>
      </w:pPr>
      <w:r w:rsidRPr="00BD47D4">
        <w:rPr>
          <w:rFonts w:ascii="Arial" w:hAnsi="Arial" w:cs="Arial"/>
        </w:rPr>
        <w:t>Lo anterior adquiere especial relevancia debido a las atribuciones que corresponden a la Dirección General de Delegaciones y a las Delegaciones Regionales conforme al artículo 93 del Reglamento Interno de la Fiscalía General del Estado, la Dirección General de Delegaciones tiene, entre otras atribuciones, coordinar las acciones de las Delegaciones Regionales, dirigir y coordinar a sus titulares en los planes estratégicos y mecanismos para la obtención de datos y medios de prueba, así como proponer programas de coordinación, cooperación y colaboración con instituciones de seguridad pública federal, estatal y municipal.</w:t>
      </w:r>
    </w:p>
    <w:p w:rsidR="009C51E2" w:rsidRPr="00BD47D4" w:rsidRDefault="009C51E2" w:rsidP="009C51E2">
      <w:pPr>
        <w:autoSpaceDE w:val="0"/>
        <w:autoSpaceDN w:val="0"/>
        <w:adjustRightInd w:val="0"/>
        <w:spacing w:after="0" w:line="240" w:lineRule="auto"/>
        <w:jc w:val="both"/>
        <w:rPr>
          <w:rFonts w:ascii="Arial" w:hAnsi="Arial" w:cs="Arial"/>
        </w:rPr>
      </w:pPr>
    </w:p>
    <w:p w:rsidR="009C51E2" w:rsidRPr="00BD47D4" w:rsidRDefault="009C51E2" w:rsidP="009C51E2">
      <w:pPr>
        <w:autoSpaceDE w:val="0"/>
        <w:autoSpaceDN w:val="0"/>
        <w:adjustRightInd w:val="0"/>
        <w:spacing w:after="0" w:line="240" w:lineRule="auto"/>
        <w:jc w:val="both"/>
        <w:rPr>
          <w:rFonts w:ascii="Arial" w:hAnsi="Arial" w:cs="Arial"/>
        </w:rPr>
      </w:pPr>
      <w:r w:rsidRPr="00BD47D4">
        <w:rPr>
          <w:rFonts w:ascii="Arial" w:hAnsi="Arial" w:cs="Arial"/>
        </w:rPr>
        <w:t xml:space="preserve">Por su parte, el artículo 95 del propio Reglamento establece que los Delegados Regionales tienen a su cargo la investigación y persecución de los delitos dentro de las circunscripciones territoriales que les </w:t>
      </w:r>
      <w:r w:rsidRPr="00BD47D4">
        <w:rPr>
          <w:rFonts w:ascii="Arial" w:hAnsi="Arial" w:cs="Arial"/>
        </w:rPr>
        <w:lastRenderedPageBreak/>
        <w:t>corresponden, así como la coordinación, planeación y seguimiento de la operación de sus respectivas Delegaciones Regionales, la organización de las actividades del personal a su cargo, la supervisión de los actos de investigación y el control estadístico de la incidencia delictiva, entre otras funciones sustantivas.</w:t>
      </w:r>
    </w:p>
    <w:p w:rsidR="009C51E2" w:rsidRPr="00BD47D4" w:rsidRDefault="009C51E2" w:rsidP="009C51E2">
      <w:pPr>
        <w:autoSpaceDE w:val="0"/>
        <w:autoSpaceDN w:val="0"/>
        <w:adjustRightInd w:val="0"/>
        <w:spacing w:after="0" w:line="240" w:lineRule="auto"/>
        <w:jc w:val="both"/>
        <w:rPr>
          <w:rFonts w:ascii="Arial" w:hAnsi="Arial" w:cs="Arial"/>
        </w:rPr>
      </w:pPr>
    </w:p>
    <w:p w:rsidR="009C51E2" w:rsidRPr="00BD47D4" w:rsidRDefault="009C51E2" w:rsidP="009C51E2">
      <w:pPr>
        <w:autoSpaceDE w:val="0"/>
        <w:autoSpaceDN w:val="0"/>
        <w:adjustRightInd w:val="0"/>
        <w:spacing w:after="0" w:line="240" w:lineRule="auto"/>
        <w:jc w:val="both"/>
        <w:rPr>
          <w:rFonts w:ascii="Arial" w:hAnsi="Arial" w:cs="Arial"/>
        </w:rPr>
      </w:pPr>
      <w:r w:rsidRPr="00BD47D4">
        <w:rPr>
          <w:rFonts w:ascii="Arial" w:hAnsi="Arial" w:cs="Arial"/>
        </w:rPr>
        <w:t>Asimismo, el artículo 94 del Reglamento Interno establece la distribución territorial de las Delegaciones Regionales, lo que permite advertir que la información relativa a la cantidad de personal asignado a dichas estructuras, aun cuando se proporcione de manera agregada, puede ser relacionada con la cobertura territorial y con las funciones que se desarrollan en cada circunscripción.</w:t>
      </w:r>
    </w:p>
    <w:p w:rsidR="009C51E2" w:rsidRPr="00BD47D4" w:rsidRDefault="009C51E2" w:rsidP="009C51E2">
      <w:pPr>
        <w:autoSpaceDE w:val="0"/>
        <w:autoSpaceDN w:val="0"/>
        <w:adjustRightInd w:val="0"/>
        <w:spacing w:after="0" w:line="240" w:lineRule="auto"/>
        <w:jc w:val="both"/>
        <w:rPr>
          <w:rFonts w:ascii="Arial" w:hAnsi="Arial" w:cs="Arial"/>
        </w:rPr>
      </w:pPr>
    </w:p>
    <w:p w:rsidR="009C51E2" w:rsidRPr="00BD47D4" w:rsidRDefault="009C51E2" w:rsidP="009C51E2">
      <w:pPr>
        <w:autoSpaceDE w:val="0"/>
        <w:autoSpaceDN w:val="0"/>
        <w:adjustRightInd w:val="0"/>
        <w:spacing w:after="0" w:line="240" w:lineRule="auto"/>
        <w:jc w:val="both"/>
        <w:rPr>
          <w:rFonts w:ascii="Arial" w:hAnsi="Arial" w:cs="Arial"/>
        </w:rPr>
      </w:pPr>
      <w:r w:rsidRPr="00BD47D4">
        <w:rPr>
          <w:rFonts w:ascii="Arial" w:hAnsi="Arial" w:cs="Arial"/>
        </w:rPr>
        <w:t>En este contexto, la información relativa a la cantidad de personal de Seguridad y Custodia y de apoyo permite generar inferencias objetivas respecto de la capacidad humana disponible para atender las necesidades operativas de las Delegaciones Regionales, así como respecto de su capacidad de respuesta, cobertura y disponibilidad de recursos humanos para el desarrollo de las funciones que constitucional y legalmente corresponden a la Fiscalía General del Estado.</w:t>
      </w:r>
    </w:p>
    <w:p w:rsidR="009C51E2" w:rsidRPr="00BD47D4" w:rsidRDefault="009C51E2" w:rsidP="009C51E2">
      <w:pPr>
        <w:autoSpaceDE w:val="0"/>
        <w:autoSpaceDN w:val="0"/>
        <w:adjustRightInd w:val="0"/>
        <w:spacing w:after="0" w:line="240" w:lineRule="auto"/>
        <w:jc w:val="both"/>
        <w:rPr>
          <w:rFonts w:ascii="Arial" w:hAnsi="Arial" w:cs="Arial"/>
        </w:rPr>
      </w:pPr>
    </w:p>
    <w:p w:rsidR="009C51E2" w:rsidRPr="00BD47D4" w:rsidRDefault="009C51E2" w:rsidP="009C51E2">
      <w:pPr>
        <w:autoSpaceDE w:val="0"/>
        <w:autoSpaceDN w:val="0"/>
        <w:adjustRightInd w:val="0"/>
        <w:spacing w:after="0" w:line="240" w:lineRule="auto"/>
        <w:jc w:val="both"/>
        <w:rPr>
          <w:rFonts w:ascii="Arial" w:hAnsi="Arial" w:cs="Arial"/>
        </w:rPr>
      </w:pPr>
      <w:r w:rsidRPr="00BD47D4">
        <w:rPr>
          <w:rFonts w:ascii="Arial" w:hAnsi="Arial" w:cs="Arial"/>
        </w:rPr>
        <w:t>La circunstancia de que la información se solicite con corte al 14 de agosto de 2026 incrementa su sensibilidad, pues no se trata únicamente de conocer una referencia histórica sobre la estructura institucional, sino de obtener información actualizada respecto de la capacidad humana existente en un momento determinado. Dicha información puede ser relacionada con otros datos públicos relativos a la distribución territorial de las Delegaciones, incidencia delictiva, ubicación de instalaciones, funciones institucionales y demás información disponible, permitiendo obtener una aproximación razonable sobre la capacidad operativa y de respuesta de la Institución en determinadas regiones del Estado.</w:t>
      </w:r>
    </w:p>
    <w:p w:rsidR="009C51E2" w:rsidRPr="00BD47D4" w:rsidRDefault="009C51E2" w:rsidP="009C51E2">
      <w:pPr>
        <w:autoSpaceDE w:val="0"/>
        <w:autoSpaceDN w:val="0"/>
        <w:adjustRightInd w:val="0"/>
        <w:spacing w:after="0" w:line="240" w:lineRule="auto"/>
        <w:jc w:val="both"/>
        <w:rPr>
          <w:rFonts w:ascii="Arial" w:hAnsi="Arial" w:cs="Arial"/>
        </w:rPr>
      </w:pPr>
    </w:p>
    <w:p w:rsidR="009C51E2" w:rsidRPr="00BD47D4" w:rsidRDefault="009C51E2" w:rsidP="009C51E2">
      <w:pPr>
        <w:autoSpaceDE w:val="0"/>
        <w:autoSpaceDN w:val="0"/>
        <w:adjustRightInd w:val="0"/>
        <w:spacing w:after="0" w:line="240" w:lineRule="auto"/>
        <w:jc w:val="both"/>
        <w:rPr>
          <w:rFonts w:ascii="Arial" w:hAnsi="Arial" w:cs="Arial"/>
        </w:rPr>
      </w:pPr>
      <w:r w:rsidRPr="00BD47D4">
        <w:rPr>
          <w:rFonts w:ascii="Arial" w:hAnsi="Arial" w:cs="Arial"/>
        </w:rPr>
        <w:t>La divulgación de estos datos podría proporcionar a personas ajenas a la Institución elementos para identificar fortalezas, insuficiencias o variaciones en la capacidad de personal disponible en las distintas estructuras regionales, facilitando la elaboración de perfiles sobre la capacidad de respuesta institucional y, eventualmente, el diseño de estrategias encaminadas a aprovechar dichas condiciones para obstaculizar o evadir las acciones de investigación y persecución de los delitos.</w:t>
      </w:r>
    </w:p>
    <w:p w:rsidR="009C51E2" w:rsidRPr="00BD47D4" w:rsidRDefault="009C51E2" w:rsidP="009C51E2">
      <w:pPr>
        <w:autoSpaceDE w:val="0"/>
        <w:autoSpaceDN w:val="0"/>
        <w:adjustRightInd w:val="0"/>
        <w:spacing w:after="0" w:line="240" w:lineRule="auto"/>
        <w:jc w:val="both"/>
        <w:rPr>
          <w:rFonts w:ascii="Arial" w:hAnsi="Arial" w:cs="Arial"/>
        </w:rPr>
      </w:pPr>
    </w:p>
    <w:p w:rsidR="009C51E2" w:rsidRPr="00BD47D4" w:rsidRDefault="009C51E2" w:rsidP="009C51E2">
      <w:pPr>
        <w:autoSpaceDE w:val="0"/>
        <w:autoSpaceDN w:val="0"/>
        <w:adjustRightInd w:val="0"/>
        <w:spacing w:after="0" w:line="240" w:lineRule="auto"/>
        <w:jc w:val="both"/>
        <w:rPr>
          <w:rFonts w:ascii="Arial" w:hAnsi="Arial" w:cs="Arial"/>
        </w:rPr>
      </w:pPr>
      <w:r w:rsidRPr="00BD47D4">
        <w:rPr>
          <w:rFonts w:ascii="Arial" w:hAnsi="Arial" w:cs="Arial"/>
        </w:rPr>
        <w:t>De igual manera, la publicidad de la cantidad de personal de Seguridad y Custodia y de apoyo puede incrementar los factores de riesgo para las personas servidoras públicas que desempeñan funciones dentro de las Delegaciones Regionales, al permitir dimensionar la capacidad humana destinada a labores de seguridad, protección y apoyo institucional en determinadas circunscripciones territoriales.</w:t>
      </w:r>
    </w:p>
    <w:p w:rsidR="009C51E2" w:rsidRPr="00BD47D4" w:rsidRDefault="009C51E2" w:rsidP="009C51E2">
      <w:pPr>
        <w:autoSpaceDE w:val="0"/>
        <w:autoSpaceDN w:val="0"/>
        <w:adjustRightInd w:val="0"/>
        <w:spacing w:after="0" w:line="240" w:lineRule="auto"/>
        <w:jc w:val="both"/>
        <w:rPr>
          <w:rFonts w:ascii="Arial" w:hAnsi="Arial" w:cs="Arial"/>
        </w:rPr>
      </w:pPr>
    </w:p>
    <w:p w:rsidR="009C51E2" w:rsidRPr="00BD47D4" w:rsidRDefault="009C51E2" w:rsidP="009C51E2">
      <w:pPr>
        <w:autoSpaceDE w:val="0"/>
        <w:autoSpaceDN w:val="0"/>
        <w:adjustRightInd w:val="0"/>
        <w:spacing w:after="0" w:line="240" w:lineRule="auto"/>
        <w:jc w:val="both"/>
        <w:rPr>
          <w:rFonts w:ascii="Arial" w:hAnsi="Arial" w:cs="Arial"/>
        </w:rPr>
      </w:pPr>
      <w:r w:rsidRPr="00BD47D4">
        <w:rPr>
          <w:rFonts w:ascii="Arial" w:hAnsi="Arial" w:cs="Arial"/>
        </w:rPr>
        <w:t>Debe considerarse que el riesgo no deriva exclusivamente del dato numérico considerado de manera aislada, sino de su vinculación con la estructura territorial y funcional de las Delegaciones Regionales. La información puede ser correlacionada con otros datos públicos para obtener conclusiones respecto de la distribución de recursos humanos, capacidad de atención y respuesta, cobertura territorial y disponibilidad de personal en las distintas regiones del Estado.</w:t>
      </w:r>
    </w:p>
    <w:p w:rsidR="009C51E2" w:rsidRPr="00BD47D4" w:rsidRDefault="009C51E2" w:rsidP="009C51E2">
      <w:pPr>
        <w:autoSpaceDE w:val="0"/>
        <w:autoSpaceDN w:val="0"/>
        <w:adjustRightInd w:val="0"/>
        <w:spacing w:after="0" w:line="240" w:lineRule="auto"/>
        <w:jc w:val="both"/>
        <w:rPr>
          <w:rFonts w:ascii="Arial" w:hAnsi="Arial" w:cs="Arial"/>
        </w:rPr>
      </w:pPr>
    </w:p>
    <w:p w:rsidR="009C51E2" w:rsidRPr="00BD47D4" w:rsidRDefault="009C51E2" w:rsidP="009C51E2">
      <w:pPr>
        <w:autoSpaceDE w:val="0"/>
        <w:autoSpaceDN w:val="0"/>
        <w:adjustRightInd w:val="0"/>
        <w:spacing w:after="0" w:line="240" w:lineRule="auto"/>
        <w:jc w:val="both"/>
        <w:rPr>
          <w:rFonts w:ascii="Arial" w:hAnsi="Arial" w:cs="Arial"/>
        </w:rPr>
      </w:pPr>
      <w:r w:rsidRPr="00BD47D4">
        <w:rPr>
          <w:rFonts w:ascii="Arial" w:hAnsi="Arial" w:cs="Arial"/>
        </w:rPr>
        <w:t>En consecuencia, la divulgación de la información solicitada podría generar condiciones que permitan a terceros identificar patrones de distribución del personal, estimar capacidades institucionales, detectar posibles áreas de menor cobertura y utilizar dichos elementos para diseñar acciones encaminadas a obstaculizar la función de procuración de justicia, comprometer la seguridad de las instalaciones o poner en situación de vulnerabilidad al personal que desarrolla sus actividades en las Delegaciones Regionales.</w:t>
      </w:r>
    </w:p>
    <w:p w:rsidR="009C51E2" w:rsidRPr="00BD47D4" w:rsidRDefault="009C51E2" w:rsidP="009C51E2">
      <w:pPr>
        <w:autoSpaceDE w:val="0"/>
        <w:autoSpaceDN w:val="0"/>
        <w:adjustRightInd w:val="0"/>
        <w:spacing w:after="0" w:line="240" w:lineRule="auto"/>
        <w:jc w:val="both"/>
        <w:rPr>
          <w:rFonts w:ascii="Arial" w:hAnsi="Arial" w:cs="Arial"/>
        </w:rPr>
      </w:pPr>
    </w:p>
    <w:p w:rsidR="009C51E2" w:rsidRPr="00BD47D4" w:rsidRDefault="009C51E2" w:rsidP="009C51E2">
      <w:pPr>
        <w:autoSpaceDE w:val="0"/>
        <w:autoSpaceDN w:val="0"/>
        <w:adjustRightInd w:val="0"/>
        <w:spacing w:after="0" w:line="240" w:lineRule="auto"/>
        <w:jc w:val="both"/>
        <w:rPr>
          <w:rFonts w:ascii="Arial" w:hAnsi="Arial" w:cs="Arial"/>
        </w:rPr>
      </w:pPr>
      <w:r w:rsidRPr="00BD47D4">
        <w:rPr>
          <w:rFonts w:ascii="Arial" w:hAnsi="Arial" w:cs="Arial"/>
        </w:rPr>
        <w:t>Lo anterior cobra especial relevancia si se considera que las Delegaciones Regionales participan directamente en la investigación y persecución de los delitos, en la conducción y supervisión de actos de investigación, en la atención de denuncias y asuntos de su competencia y en el seguimiento de la incidencia delictiva dentro de sus respectivas circunscripciones territoriales. Por tanto, conocer la dimensión actual de los recursos humanos destinados a su operación puede constituir información estratégica relacionada con la capacidad institucional de respuesta frente a las actividades delictivas.</w:t>
      </w:r>
    </w:p>
    <w:p w:rsidR="009C51E2" w:rsidRPr="00BD47D4" w:rsidRDefault="009C51E2" w:rsidP="009C51E2">
      <w:pPr>
        <w:autoSpaceDE w:val="0"/>
        <w:autoSpaceDN w:val="0"/>
        <w:adjustRightInd w:val="0"/>
        <w:spacing w:after="0" w:line="240" w:lineRule="auto"/>
        <w:jc w:val="both"/>
        <w:rPr>
          <w:rFonts w:ascii="Arial" w:hAnsi="Arial" w:cs="Arial"/>
        </w:rPr>
      </w:pPr>
    </w:p>
    <w:p w:rsidR="009C51E2" w:rsidRPr="00BD47D4" w:rsidRDefault="009C51E2" w:rsidP="009C51E2">
      <w:pPr>
        <w:autoSpaceDE w:val="0"/>
        <w:autoSpaceDN w:val="0"/>
        <w:adjustRightInd w:val="0"/>
        <w:spacing w:after="0" w:line="240" w:lineRule="auto"/>
        <w:jc w:val="both"/>
        <w:rPr>
          <w:rFonts w:ascii="Arial" w:hAnsi="Arial" w:cs="Arial"/>
        </w:rPr>
      </w:pPr>
      <w:r w:rsidRPr="00BD47D4">
        <w:rPr>
          <w:rFonts w:ascii="Arial" w:hAnsi="Arial" w:cs="Arial"/>
        </w:rPr>
        <w:t>En ese sentido, se actualizan las hipótesis de reserva previstas en el artículo 129, fracciones I y XII, de la Ley de Transparencia y Acceso a la Información Pública del Estado de San Luis Potosí, toda vez que la divulgación de la información puede comprometer la seguridad pública y afectar la adecuada operación de las instituciones encargadas de la prevención, investigación y persecución de los delitos, así como la operación del Sistema Estatal de Seguridad Pública, en relación con las disposiciones aplicables de la Ley del Sistema de Seguridad Pública del Estado de San Luis Potosí.</w:t>
      </w:r>
    </w:p>
    <w:p w:rsidR="009C51E2" w:rsidRPr="00BD47D4" w:rsidRDefault="009C51E2" w:rsidP="009C51E2">
      <w:pPr>
        <w:autoSpaceDE w:val="0"/>
        <w:autoSpaceDN w:val="0"/>
        <w:adjustRightInd w:val="0"/>
        <w:spacing w:after="0" w:line="240" w:lineRule="auto"/>
        <w:jc w:val="both"/>
        <w:rPr>
          <w:rFonts w:ascii="Arial" w:hAnsi="Arial" w:cs="Arial"/>
        </w:rPr>
      </w:pPr>
    </w:p>
    <w:p w:rsidR="009C51E2" w:rsidRPr="00BD47D4" w:rsidRDefault="009C51E2" w:rsidP="009C51E2">
      <w:pPr>
        <w:autoSpaceDE w:val="0"/>
        <w:autoSpaceDN w:val="0"/>
        <w:adjustRightInd w:val="0"/>
        <w:spacing w:after="0" w:line="240" w:lineRule="auto"/>
        <w:jc w:val="both"/>
        <w:rPr>
          <w:rFonts w:ascii="Arial" w:hAnsi="Arial" w:cs="Arial"/>
        </w:rPr>
      </w:pPr>
      <w:r w:rsidRPr="00BD47D4">
        <w:rPr>
          <w:rFonts w:ascii="Arial" w:hAnsi="Arial" w:cs="Arial"/>
        </w:rPr>
        <w:t>La clasificación resulta particularmente procedente respecto de la información que permite conocer la cantidad actual de personal de Seguridad y Custodia y de apoyo, toda vez que su publicidad puede contribuir, mediante su análisis con información pública adicional, a determinar la capacidad humana disponible en las estructuras regionales encargadas de desarrollar funciones sustantivas de procuración de justicia.</w:t>
      </w:r>
    </w:p>
    <w:p w:rsidR="009C51E2" w:rsidRPr="00BD47D4" w:rsidRDefault="009C51E2" w:rsidP="009C51E2">
      <w:pPr>
        <w:autoSpaceDE w:val="0"/>
        <w:autoSpaceDN w:val="0"/>
        <w:adjustRightInd w:val="0"/>
        <w:spacing w:after="0" w:line="240" w:lineRule="auto"/>
        <w:jc w:val="both"/>
        <w:rPr>
          <w:rFonts w:ascii="Arial" w:hAnsi="Arial" w:cs="Arial"/>
        </w:rPr>
      </w:pPr>
    </w:p>
    <w:p w:rsidR="009C51E2" w:rsidRPr="00BD47D4" w:rsidRDefault="009C51E2" w:rsidP="009C51E2">
      <w:pPr>
        <w:autoSpaceDE w:val="0"/>
        <w:autoSpaceDN w:val="0"/>
        <w:adjustRightInd w:val="0"/>
        <w:spacing w:after="0" w:line="240" w:lineRule="auto"/>
        <w:jc w:val="both"/>
        <w:rPr>
          <w:rFonts w:ascii="Arial" w:hAnsi="Arial" w:cs="Arial"/>
        </w:rPr>
      </w:pPr>
      <w:r w:rsidRPr="00BD47D4">
        <w:rPr>
          <w:rFonts w:ascii="Arial" w:hAnsi="Arial" w:cs="Arial"/>
        </w:rPr>
        <w:t>El riesgo que se pretende prevenir es real, demostrable e identificable, debido a que se encuentra vinculado con una estructura institucional existente, con funciones operativas concretas y con una distribución territorial previamente establecida. No se trata, por tanto, de una posibilidad abstracta o meramente hipotética, sino de la utilización de información actualizada que puede revelar elementos objetivos sobre la capacidad humana y operativa de las Delegaciones Regionales.</w:t>
      </w:r>
    </w:p>
    <w:p w:rsidR="009C51E2" w:rsidRPr="00BD47D4" w:rsidRDefault="009C51E2" w:rsidP="009C51E2">
      <w:pPr>
        <w:autoSpaceDE w:val="0"/>
        <w:autoSpaceDN w:val="0"/>
        <w:adjustRightInd w:val="0"/>
        <w:spacing w:after="0" w:line="240" w:lineRule="auto"/>
        <w:jc w:val="both"/>
        <w:rPr>
          <w:rFonts w:ascii="Arial" w:hAnsi="Arial" w:cs="Arial"/>
        </w:rPr>
      </w:pPr>
    </w:p>
    <w:p w:rsidR="009C51E2" w:rsidRPr="00BD47D4" w:rsidRDefault="009C51E2" w:rsidP="009C51E2">
      <w:pPr>
        <w:autoSpaceDE w:val="0"/>
        <w:autoSpaceDN w:val="0"/>
        <w:adjustRightInd w:val="0"/>
        <w:spacing w:after="0" w:line="240" w:lineRule="auto"/>
        <w:jc w:val="both"/>
        <w:rPr>
          <w:rFonts w:ascii="Arial" w:hAnsi="Arial" w:cs="Arial"/>
        </w:rPr>
      </w:pPr>
      <w:r w:rsidRPr="00BD47D4">
        <w:rPr>
          <w:rFonts w:ascii="Arial" w:hAnsi="Arial" w:cs="Arial"/>
        </w:rPr>
        <w:t>La reserva se determina de manera parcial y estrictamente delimitada, únicamente respecto de aquella información cuya divulgación puede comprometer los bienes jurídicos antes señalados, permaneciendo accesible aquella información que no genere el riesgo identificado y garantizando, en todo momento, el principio de máxima publicidad.</w:t>
      </w:r>
    </w:p>
    <w:p w:rsidR="009C51E2" w:rsidRPr="00BD47D4" w:rsidRDefault="009C51E2" w:rsidP="009C51E2">
      <w:pPr>
        <w:autoSpaceDE w:val="0"/>
        <w:autoSpaceDN w:val="0"/>
        <w:adjustRightInd w:val="0"/>
        <w:spacing w:after="0" w:line="240" w:lineRule="auto"/>
        <w:jc w:val="both"/>
        <w:rPr>
          <w:rFonts w:ascii="Arial" w:hAnsi="Arial" w:cs="Arial"/>
        </w:rPr>
      </w:pPr>
    </w:p>
    <w:p w:rsidR="009C51E2" w:rsidRPr="00BD47D4" w:rsidRDefault="009C51E2" w:rsidP="009C51E2">
      <w:pPr>
        <w:autoSpaceDE w:val="0"/>
        <w:autoSpaceDN w:val="0"/>
        <w:adjustRightInd w:val="0"/>
        <w:spacing w:after="0" w:line="240" w:lineRule="auto"/>
        <w:jc w:val="both"/>
        <w:rPr>
          <w:rFonts w:ascii="Arial" w:hAnsi="Arial" w:cs="Arial"/>
        </w:rPr>
      </w:pPr>
      <w:r w:rsidRPr="00BD47D4">
        <w:rPr>
          <w:rFonts w:ascii="Arial" w:hAnsi="Arial" w:cs="Arial"/>
        </w:rPr>
        <w:t>Por tanto, la medida adoptada resulta idónea, necesaria y proporcional, ya que permite proteger la seguridad pública, la eficacia de las funciones de investigación y persecución de los delitos, la operación de las Delegaciones Regionales y la seguridad del personal que presta sus servicios en ellas, sin establecer una reserva absoluta sobre la información institucional.</w:t>
      </w:r>
    </w:p>
    <w:p w:rsidR="009C51E2" w:rsidRPr="00BD47D4" w:rsidRDefault="009C51E2" w:rsidP="009C51E2">
      <w:pPr>
        <w:autoSpaceDE w:val="0"/>
        <w:autoSpaceDN w:val="0"/>
        <w:adjustRightInd w:val="0"/>
        <w:spacing w:after="0" w:line="240" w:lineRule="auto"/>
        <w:jc w:val="both"/>
        <w:rPr>
          <w:rFonts w:ascii="Arial" w:hAnsi="Arial" w:cs="Arial"/>
        </w:rPr>
      </w:pPr>
    </w:p>
    <w:p w:rsidR="00635CCD" w:rsidRPr="00BD47D4" w:rsidRDefault="009C51E2" w:rsidP="009C51E2">
      <w:pPr>
        <w:autoSpaceDE w:val="0"/>
        <w:autoSpaceDN w:val="0"/>
        <w:adjustRightInd w:val="0"/>
        <w:spacing w:after="0" w:line="240" w:lineRule="auto"/>
        <w:jc w:val="both"/>
        <w:rPr>
          <w:rFonts w:ascii="Arial" w:hAnsi="Arial" w:cs="Arial"/>
        </w:rPr>
      </w:pPr>
      <w:r w:rsidRPr="00BD47D4">
        <w:rPr>
          <w:rFonts w:ascii="Arial" w:hAnsi="Arial" w:cs="Arial"/>
        </w:rPr>
        <w:t>En consecuencia, la clasificación de la información como reservada parcialmente resulta jurídicamente procedente y necesaria para salvaguardar la seguridad pública, la eficacia de las funciones de procuración de justicia, la capacidad operativa de la Dirección General de Delegaciones y sus Delegaciones Regionales, así como la seguridad e integridad del personal que desarrolla funciones de Seguridad y Custodia y de apoyo, frente a los riesgos que podría generar la divulgación de información actualizada sobre la dimensión de sus recursos humanos.</w:t>
      </w:r>
    </w:p>
    <w:p w:rsidR="009C51E2" w:rsidRPr="00BD47D4" w:rsidRDefault="009C51E2" w:rsidP="00775249">
      <w:pPr>
        <w:autoSpaceDE w:val="0"/>
        <w:autoSpaceDN w:val="0"/>
        <w:adjustRightInd w:val="0"/>
        <w:spacing w:line="240" w:lineRule="auto"/>
        <w:jc w:val="both"/>
        <w:rPr>
          <w:rFonts w:ascii="Arial" w:hAnsi="Arial" w:cs="Arial"/>
          <w:u w:val="single"/>
        </w:rPr>
      </w:pPr>
    </w:p>
    <w:p w:rsidR="00F97B38" w:rsidRPr="00BD47D4" w:rsidRDefault="00045C57" w:rsidP="00775249">
      <w:pPr>
        <w:autoSpaceDE w:val="0"/>
        <w:autoSpaceDN w:val="0"/>
        <w:adjustRightInd w:val="0"/>
        <w:spacing w:line="240" w:lineRule="auto"/>
        <w:jc w:val="both"/>
        <w:rPr>
          <w:rFonts w:ascii="Arial" w:hAnsi="Arial" w:cs="Arial"/>
        </w:rPr>
      </w:pPr>
      <w:r w:rsidRPr="00BD47D4">
        <w:rPr>
          <w:rFonts w:ascii="Arial" w:hAnsi="Arial" w:cs="Arial"/>
          <w:u w:val="single"/>
        </w:rPr>
        <w:lastRenderedPageBreak/>
        <w:t>Fundamentación.</w:t>
      </w:r>
      <w:r w:rsidR="00551990" w:rsidRPr="00BD47D4">
        <w:rPr>
          <w:rFonts w:ascii="Arial" w:hAnsi="Arial" w:cs="Arial"/>
        </w:rPr>
        <w:t xml:space="preserve"> L</w:t>
      </w:r>
      <w:r w:rsidR="00F97B38" w:rsidRPr="00BD47D4">
        <w:rPr>
          <w:rFonts w:ascii="Arial" w:hAnsi="Arial" w:cs="Arial"/>
        </w:rPr>
        <w:t xml:space="preserve">a ley de Transparencia en el </w:t>
      </w:r>
      <w:r w:rsidR="00551990" w:rsidRPr="00BD47D4">
        <w:rPr>
          <w:rFonts w:ascii="Arial" w:hAnsi="Arial" w:cs="Arial"/>
        </w:rPr>
        <w:t>E</w:t>
      </w:r>
      <w:r w:rsidR="00F97B38" w:rsidRPr="00BD47D4">
        <w:rPr>
          <w:rFonts w:ascii="Arial" w:hAnsi="Arial" w:cs="Arial"/>
        </w:rPr>
        <w:t>stado señala como excepciones a</w:t>
      </w:r>
      <w:r w:rsidR="00551990" w:rsidRPr="00BD47D4">
        <w:rPr>
          <w:rFonts w:ascii="Arial" w:hAnsi="Arial" w:cs="Arial"/>
        </w:rPr>
        <w:t xml:space="preserve">l derecho de acceso a la información, los supuestos de </w:t>
      </w:r>
      <w:r w:rsidR="00F97B38" w:rsidRPr="00BD47D4">
        <w:rPr>
          <w:rFonts w:ascii="Arial" w:hAnsi="Arial" w:cs="Arial"/>
        </w:rPr>
        <w:t>reserva e información confidencial, y en el caso que nos ocupa, se aplica la reserva de información</w:t>
      </w:r>
      <w:r w:rsidR="00551990" w:rsidRPr="00BD47D4">
        <w:rPr>
          <w:rFonts w:ascii="Arial" w:hAnsi="Arial" w:cs="Arial"/>
        </w:rPr>
        <w:t>,</w:t>
      </w:r>
      <w:r w:rsidR="00F97B38" w:rsidRPr="00BD47D4">
        <w:rPr>
          <w:rFonts w:ascii="Arial" w:hAnsi="Arial" w:cs="Arial"/>
        </w:rPr>
        <w:t xml:space="preserve"> para ello dicha normativa prevé </w:t>
      </w:r>
      <w:r w:rsidR="00551990" w:rsidRPr="00BD47D4">
        <w:rPr>
          <w:rFonts w:ascii="Arial" w:hAnsi="Arial" w:cs="Arial"/>
        </w:rPr>
        <w:t>en</w:t>
      </w:r>
      <w:r w:rsidR="00F97B38" w:rsidRPr="00BD47D4">
        <w:rPr>
          <w:rFonts w:ascii="Arial" w:hAnsi="Arial" w:cs="Arial"/>
        </w:rPr>
        <w:t xml:space="preserve"> el artículo 129 fracci</w:t>
      </w:r>
      <w:r w:rsidR="0056548A" w:rsidRPr="00BD47D4">
        <w:rPr>
          <w:rFonts w:ascii="Arial" w:hAnsi="Arial" w:cs="Arial"/>
        </w:rPr>
        <w:t xml:space="preserve">ón </w:t>
      </w:r>
      <w:r w:rsidR="00635CCD" w:rsidRPr="00BD47D4">
        <w:rPr>
          <w:rFonts w:ascii="Arial" w:hAnsi="Arial" w:cs="Arial"/>
        </w:rPr>
        <w:t xml:space="preserve">I y </w:t>
      </w:r>
      <w:r w:rsidR="00F36F63" w:rsidRPr="00BD47D4">
        <w:rPr>
          <w:rFonts w:ascii="Arial" w:hAnsi="Arial" w:cs="Arial"/>
        </w:rPr>
        <w:t>XI</w:t>
      </w:r>
      <w:r w:rsidR="00635CCD" w:rsidRPr="00BD47D4">
        <w:rPr>
          <w:rFonts w:ascii="Arial" w:hAnsi="Arial" w:cs="Arial"/>
        </w:rPr>
        <w:t>I</w:t>
      </w:r>
      <w:r w:rsidR="00F97B38" w:rsidRPr="00BD47D4">
        <w:rPr>
          <w:rFonts w:ascii="Arial" w:hAnsi="Arial" w:cs="Arial"/>
        </w:rPr>
        <w:t xml:space="preserve">, </w:t>
      </w:r>
      <w:r w:rsidR="00551990" w:rsidRPr="00BD47D4">
        <w:rPr>
          <w:rFonts w:ascii="Arial" w:hAnsi="Arial" w:cs="Arial"/>
        </w:rPr>
        <w:t>concatenados a lineamiento</w:t>
      </w:r>
      <w:r w:rsidR="0056548A" w:rsidRPr="00BD47D4">
        <w:rPr>
          <w:rFonts w:ascii="Arial" w:hAnsi="Arial" w:cs="Arial"/>
        </w:rPr>
        <w:t xml:space="preserve"> </w:t>
      </w:r>
      <w:r w:rsidR="00635CCD" w:rsidRPr="00BD47D4">
        <w:rPr>
          <w:rFonts w:ascii="Arial" w:hAnsi="Arial" w:cs="Arial"/>
        </w:rPr>
        <w:t>Décimo octavo y Trigésimo segundo</w:t>
      </w:r>
      <w:r w:rsidR="00551990" w:rsidRPr="00BD47D4">
        <w:rPr>
          <w:rFonts w:ascii="Arial" w:hAnsi="Arial" w:cs="Arial"/>
        </w:rPr>
        <w:t xml:space="preserve">, de los </w:t>
      </w:r>
      <w:r w:rsidR="00C502DF" w:rsidRPr="00BD47D4">
        <w:rPr>
          <w:rFonts w:ascii="Arial" w:hAnsi="Arial" w:cs="Arial"/>
        </w:rPr>
        <w:t>LGMCDIEVP</w:t>
      </w:r>
      <w:r w:rsidR="00551990" w:rsidRPr="00BD47D4">
        <w:rPr>
          <w:rFonts w:ascii="Arial" w:hAnsi="Arial" w:cs="Arial"/>
        </w:rPr>
        <w:t xml:space="preserve">, que se considera información reservada, aquella </w:t>
      </w:r>
      <w:r w:rsidR="003F2181" w:rsidRPr="00BD47D4">
        <w:rPr>
          <w:rFonts w:ascii="Arial" w:hAnsi="Arial" w:cs="Arial"/>
        </w:rPr>
        <w:t xml:space="preserve">que </w:t>
      </w:r>
      <w:r w:rsidR="00635CCD" w:rsidRPr="00BD47D4">
        <w:rPr>
          <w:rFonts w:ascii="Arial" w:hAnsi="Arial" w:cs="Arial"/>
        </w:rPr>
        <w:t xml:space="preserve">comprometa la seguridad pública y aquella que otra Ley así lo determine. </w:t>
      </w:r>
    </w:p>
    <w:p w:rsidR="00F97B38" w:rsidRPr="00BD47D4" w:rsidRDefault="00551990" w:rsidP="00C25A0E">
      <w:pPr>
        <w:autoSpaceDE w:val="0"/>
        <w:autoSpaceDN w:val="0"/>
        <w:adjustRightInd w:val="0"/>
        <w:spacing w:line="240" w:lineRule="auto"/>
        <w:jc w:val="both"/>
        <w:rPr>
          <w:rFonts w:ascii="Arial" w:hAnsi="Arial" w:cs="Arial"/>
        </w:rPr>
      </w:pPr>
      <w:r w:rsidRPr="00BD47D4">
        <w:rPr>
          <w:rFonts w:ascii="Arial" w:hAnsi="Arial" w:cs="Arial"/>
        </w:rPr>
        <w:t xml:space="preserve">Concatenado a lo anterior, los </w:t>
      </w:r>
      <w:r w:rsidR="00F97B38" w:rsidRPr="00BD47D4">
        <w:rPr>
          <w:rFonts w:ascii="Arial" w:hAnsi="Arial" w:cs="Arial"/>
        </w:rPr>
        <w:t>artículo</w:t>
      </w:r>
      <w:r w:rsidRPr="00BD47D4">
        <w:rPr>
          <w:rFonts w:ascii="Arial" w:hAnsi="Arial" w:cs="Arial"/>
        </w:rPr>
        <w:t>s</w:t>
      </w:r>
      <w:r w:rsidR="00F97B38" w:rsidRPr="00BD47D4">
        <w:rPr>
          <w:rFonts w:ascii="Arial" w:hAnsi="Arial" w:cs="Arial"/>
        </w:rPr>
        <w:t xml:space="preserve"> </w:t>
      </w:r>
      <w:r w:rsidR="0056548A" w:rsidRPr="00BD47D4">
        <w:rPr>
          <w:rFonts w:ascii="Arial" w:hAnsi="Arial" w:cs="Arial"/>
        </w:rPr>
        <w:t xml:space="preserve">17, 88, 122 BIS, de la Constitución Política del Estado de San Luis Potosí, 3º, 5º, 22, I, d), 56, XXVI, 93, 93 BIS, 98, 99, I, III, y 107 de la Ley del </w:t>
      </w:r>
      <w:r w:rsidR="00635CCD" w:rsidRPr="00BD47D4">
        <w:rPr>
          <w:rFonts w:ascii="Arial" w:hAnsi="Arial" w:cs="Arial"/>
        </w:rPr>
        <w:t>S</w:t>
      </w:r>
      <w:r w:rsidR="0056548A" w:rsidRPr="00BD47D4">
        <w:rPr>
          <w:rFonts w:ascii="Arial" w:hAnsi="Arial" w:cs="Arial"/>
        </w:rPr>
        <w:t>istema de Seguridad Pública del Estado de San Luis Potosí</w:t>
      </w:r>
      <w:r w:rsidRPr="00BD47D4">
        <w:rPr>
          <w:rFonts w:ascii="Arial" w:hAnsi="Arial" w:cs="Arial"/>
        </w:rPr>
        <w:t>, esta información es estrictamente</w:t>
      </w:r>
      <w:r w:rsidR="00F97B38" w:rsidRPr="00BD47D4">
        <w:rPr>
          <w:rFonts w:ascii="Arial" w:hAnsi="Arial" w:cs="Arial"/>
        </w:rPr>
        <w:t xml:space="preserve"> reservad</w:t>
      </w:r>
      <w:r w:rsidRPr="00BD47D4">
        <w:rPr>
          <w:rFonts w:ascii="Arial" w:hAnsi="Arial" w:cs="Arial"/>
        </w:rPr>
        <w:t>a</w:t>
      </w:r>
      <w:r w:rsidR="00F97B38" w:rsidRPr="00BD47D4">
        <w:rPr>
          <w:rFonts w:ascii="Arial" w:hAnsi="Arial" w:cs="Arial"/>
        </w:rPr>
        <w:t>.</w:t>
      </w:r>
    </w:p>
    <w:p w:rsidR="00BF3665" w:rsidRPr="00BD47D4" w:rsidRDefault="007336C3" w:rsidP="00C25A0E">
      <w:pPr>
        <w:spacing w:line="240" w:lineRule="auto"/>
        <w:jc w:val="both"/>
        <w:rPr>
          <w:rFonts w:ascii="Arial" w:hAnsi="Arial" w:cs="Arial"/>
        </w:rPr>
      </w:pPr>
      <w:r w:rsidRPr="00BD47D4">
        <w:rPr>
          <w:rFonts w:ascii="Arial" w:hAnsi="Arial" w:cs="Arial"/>
          <w:u w:val="single"/>
        </w:rPr>
        <w:t>Razonamiento.</w:t>
      </w:r>
      <w:r w:rsidRPr="00BD47D4">
        <w:rPr>
          <w:rFonts w:ascii="Arial" w:hAnsi="Arial" w:cs="Arial"/>
        </w:rPr>
        <w:t xml:space="preserve"> </w:t>
      </w:r>
      <w:r w:rsidR="00D53B1B" w:rsidRPr="00BD47D4">
        <w:rPr>
          <w:rFonts w:ascii="Arial" w:hAnsi="Arial" w:cs="Arial"/>
        </w:rPr>
        <w:t xml:space="preserve">El </w:t>
      </w:r>
      <w:r w:rsidR="00B9260F" w:rsidRPr="00BD47D4">
        <w:rPr>
          <w:rFonts w:ascii="Arial" w:hAnsi="Arial" w:cs="Arial"/>
        </w:rPr>
        <w:t>Director General de Administración, Cesar Isidro Cruz</w:t>
      </w:r>
      <w:r w:rsidR="00672FE8" w:rsidRPr="00BD47D4">
        <w:rPr>
          <w:rFonts w:ascii="Arial" w:hAnsi="Arial" w:cs="Arial"/>
        </w:rPr>
        <w:t xml:space="preserve">, </w:t>
      </w:r>
      <w:r w:rsidR="009819AE" w:rsidRPr="00BD47D4">
        <w:rPr>
          <w:rFonts w:ascii="Arial" w:hAnsi="Arial" w:cs="Arial"/>
        </w:rPr>
        <w:t xml:space="preserve">adminicula las causales de procedencia de la reserva con las justificaciones en la aplicación de la prueba de daño en las tres hipótesis aplicables de acuerdo a la LTAIPSLP, concatenado con lo establecido en el lineamiento </w:t>
      </w:r>
      <w:r w:rsidR="00481D63" w:rsidRPr="00BD47D4">
        <w:rPr>
          <w:rFonts w:ascii="Arial" w:hAnsi="Arial" w:cs="Arial"/>
        </w:rPr>
        <w:t>t</w:t>
      </w:r>
      <w:r w:rsidR="009819AE" w:rsidRPr="00BD47D4">
        <w:rPr>
          <w:rFonts w:ascii="Arial" w:hAnsi="Arial" w:cs="Arial"/>
        </w:rPr>
        <w:t>rigésimo tercero de los LG</w:t>
      </w:r>
      <w:r w:rsidR="00C502DF" w:rsidRPr="00BD47D4">
        <w:rPr>
          <w:rFonts w:ascii="Arial" w:hAnsi="Arial" w:cs="Arial"/>
        </w:rPr>
        <w:t>M</w:t>
      </w:r>
      <w:r w:rsidR="009819AE" w:rsidRPr="00BD47D4">
        <w:rPr>
          <w:rFonts w:ascii="Arial" w:hAnsi="Arial" w:cs="Arial"/>
        </w:rPr>
        <w:t>CDIEVP, los que a la letra establecen;</w:t>
      </w:r>
    </w:p>
    <w:p w:rsidR="00BF3665" w:rsidRPr="00BD47D4" w:rsidRDefault="009819AE" w:rsidP="00C25A0E">
      <w:pPr>
        <w:spacing w:line="240" w:lineRule="auto"/>
        <w:ind w:right="-93"/>
        <w:jc w:val="both"/>
        <w:rPr>
          <w:rFonts w:ascii="Arial" w:hAnsi="Arial" w:cs="Arial"/>
          <w:i/>
        </w:rPr>
      </w:pPr>
      <w:r w:rsidRPr="00BD47D4">
        <w:rPr>
          <w:rFonts w:ascii="Arial" w:hAnsi="Arial" w:cs="Arial"/>
          <w:b/>
          <w:i/>
        </w:rPr>
        <w:t>Artículo 118.</w:t>
      </w:r>
      <w:r w:rsidRPr="00BD47D4">
        <w:rPr>
          <w:rFonts w:ascii="Arial" w:hAnsi="Arial" w:cs="Arial"/>
          <w:i/>
        </w:rPr>
        <w:t xml:space="preserve"> En la aplicación de la prueba de daño, el sujeto obligado deberá justificar que:</w:t>
      </w:r>
    </w:p>
    <w:p w:rsidR="00BF3665" w:rsidRPr="00BD47D4" w:rsidRDefault="009819AE" w:rsidP="00C25A0E">
      <w:pPr>
        <w:spacing w:after="0" w:line="240" w:lineRule="auto"/>
        <w:ind w:right="-93"/>
        <w:jc w:val="both"/>
        <w:rPr>
          <w:rFonts w:ascii="Arial" w:hAnsi="Arial" w:cs="Arial"/>
          <w:i/>
        </w:rPr>
      </w:pPr>
      <w:r w:rsidRPr="00BD47D4">
        <w:rPr>
          <w:rFonts w:ascii="Arial" w:hAnsi="Arial" w:cs="Arial"/>
          <w:i/>
        </w:rPr>
        <w:t>I. La divulgación de la información representa un riesgo real, demostrable e identificable de perjuicio significativo al interés público;</w:t>
      </w:r>
    </w:p>
    <w:p w:rsidR="00BF3665" w:rsidRPr="00BD47D4" w:rsidRDefault="009819AE" w:rsidP="00C25A0E">
      <w:pPr>
        <w:spacing w:after="0" w:line="240" w:lineRule="auto"/>
        <w:ind w:right="-93"/>
        <w:jc w:val="both"/>
        <w:rPr>
          <w:rFonts w:ascii="Arial" w:hAnsi="Arial" w:cs="Arial"/>
          <w:i/>
        </w:rPr>
      </w:pPr>
      <w:r w:rsidRPr="00BD47D4">
        <w:rPr>
          <w:rFonts w:ascii="Arial" w:hAnsi="Arial" w:cs="Arial"/>
          <w:i/>
        </w:rPr>
        <w:t>II. El riesgo de perjuicio que supondría la divulgación supera el interés público general de que se difunda, y</w:t>
      </w:r>
    </w:p>
    <w:p w:rsidR="00BF3665" w:rsidRPr="00BD47D4" w:rsidRDefault="009819AE" w:rsidP="00C25A0E">
      <w:pPr>
        <w:spacing w:after="0" w:line="240" w:lineRule="auto"/>
        <w:ind w:right="-93"/>
        <w:jc w:val="both"/>
        <w:rPr>
          <w:rFonts w:ascii="Arial" w:hAnsi="Arial" w:cs="Arial"/>
          <w:i/>
        </w:rPr>
      </w:pPr>
      <w:r w:rsidRPr="00BD47D4">
        <w:rPr>
          <w:rFonts w:ascii="Arial" w:hAnsi="Arial" w:cs="Arial"/>
          <w:i/>
        </w:rPr>
        <w:t>III. La limitación se adecua al principio de proporcionalidad y representa el medio menos restrictivo disponible para evitar el perjuicio.</w:t>
      </w:r>
    </w:p>
    <w:p w:rsidR="003474AB" w:rsidRPr="00BD47D4" w:rsidRDefault="003474AB" w:rsidP="00C25A0E">
      <w:pPr>
        <w:spacing w:after="0" w:line="240" w:lineRule="auto"/>
        <w:ind w:right="-93"/>
        <w:jc w:val="both"/>
        <w:rPr>
          <w:rFonts w:ascii="Arial" w:hAnsi="Arial" w:cs="Arial"/>
          <w:b/>
          <w:i/>
        </w:rPr>
      </w:pPr>
    </w:p>
    <w:p w:rsidR="00BF3665" w:rsidRPr="00BD47D4" w:rsidRDefault="009819AE" w:rsidP="00C25A0E">
      <w:pPr>
        <w:spacing w:line="240" w:lineRule="auto"/>
        <w:ind w:right="-93"/>
        <w:jc w:val="both"/>
        <w:rPr>
          <w:rFonts w:ascii="Arial" w:hAnsi="Arial" w:cs="Arial"/>
          <w:i/>
        </w:rPr>
      </w:pPr>
      <w:r w:rsidRPr="00BD47D4">
        <w:rPr>
          <w:rFonts w:ascii="Arial" w:hAnsi="Arial" w:cs="Arial"/>
          <w:b/>
          <w:i/>
        </w:rPr>
        <w:t>Trigésimo tercero</w:t>
      </w:r>
      <w:r w:rsidRPr="00BD47D4">
        <w:rPr>
          <w:rFonts w:ascii="Arial" w:hAnsi="Arial" w:cs="Arial"/>
          <w:i/>
        </w:rPr>
        <w:t>. Para la aplicación de la prueba de daño a la que hace referencia el artículo 104 de la Ley General, los sujetos obligados atenderán lo siguiente:</w:t>
      </w:r>
    </w:p>
    <w:p w:rsidR="00BF3665" w:rsidRPr="00BD47D4" w:rsidRDefault="009819AE" w:rsidP="009B2CA7">
      <w:pPr>
        <w:pStyle w:val="Prrafodelista"/>
        <w:numPr>
          <w:ilvl w:val="0"/>
          <w:numId w:val="3"/>
        </w:numPr>
        <w:ind w:left="142" w:right="-93" w:firstLine="0"/>
        <w:jc w:val="both"/>
        <w:rPr>
          <w:rFonts w:ascii="Arial" w:hAnsi="Arial" w:cs="Arial"/>
          <w:i/>
          <w:sz w:val="22"/>
          <w:szCs w:val="22"/>
        </w:rPr>
      </w:pPr>
      <w:r w:rsidRPr="00BD47D4">
        <w:rPr>
          <w:rFonts w:ascii="Arial" w:hAnsi="Arial" w:cs="Arial"/>
          <w:i/>
          <w:sz w:val="22"/>
          <w:szCs w:val="22"/>
        </w:rPr>
        <w:t>Se deberá fundar la clasificación, al citar la fracción y la hipótesis de la causal aplicable del artículo 113 de la Ley General, vinculándola con el Lineamiento específico del presente ordenamiento y cuando corresponda, el supuesto normativo que expresamente le otorga el carácter de información reservada;</w:t>
      </w:r>
    </w:p>
    <w:p w:rsidR="00BF3665" w:rsidRPr="00BD47D4" w:rsidRDefault="009819AE" w:rsidP="009B2CA7">
      <w:pPr>
        <w:pStyle w:val="Prrafodelista"/>
        <w:numPr>
          <w:ilvl w:val="0"/>
          <w:numId w:val="3"/>
        </w:numPr>
        <w:ind w:left="142" w:right="-93" w:firstLine="0"/>
        <w:jc w:val="both"/>
        <w:rPr>
          <w:rFonts w:ascii="Arial" w:hAnsi="Arial" w:cs="Arial"/>
          <w:i/>
          <w:sz w:val="22"/>
          <w:szCs w:val="22"/>
        </w:rPr>
      </w:pPr>
      <w:r w:rsidRPr="00BD47D4">
        <w:rPr>
          <w:rFonts w:ascii="Arial" w:hAnsi="Arial" w:cs="Arial"/>
          <w:i/>
          <w:sz w:val="22"/>
          <w:szCs w:val="22"/>
        </w:rPr>
        <w:t>Se deberá motivar la clasificación, señalando las circunstancias de modo, tiempo y lugar que acrediten el vínculo entre la difusión de la información y la afectación al interés público o a la seguridad nacional;</w:t>
      </w:r>
    </w:p>
    <w:p w:rsidR="00BF3665" w:rsidRPr="00BD47D4" w:rsidRDefault="009819AE" w:rsidP="009B2CA7">
      <w:pPr>
        <w:pStyle w:val="Prrafodelista"/>
        <w:numPr>
          <w:ilvl w:val="0"/>
          <w:numId w:val="3"/>
        </w:numPr>
        <w:ind w:left="142" w:right="-93" w:firstLine="0"/>
        <w:jc w:val="both"/>
        <w:rPr>
          <w:rFonts w:ascii="Arial" w:hAnsi="Arial" w:cs="Arial"/>
          <w:i/>
          <w:sz w:val="22"/>
          <w:szCs w:val="22"/>
        </w:rPr>
      </w:pPr>
      <w:r w:rsidRPr="00BD47D4">
        <w:rPr>
          <w:rFonts w:ascii="Arial" w:hAnsi="Arial" w:cs="Arial"/>
          <w:i/>
          <w:sz w:val="22"/>
          <w:szCs w:val="22"/>
        </w:rPr>
        <w:t>Se deberán precisar las razones objetivas por las que la apertura de la información generaría un riesgo de perjuicio real, demostrable e identificable al interés jurídico tutelado de que se trate;</w:t>
      </w:r>
    </w:p>
    <w:p w:rsidR="00BF3665" w:rsidRPr="00BD47D4" w:rsidRDefault="009819AE" w:rsidP="009B2CA7">
      <w:pPr>
        <w:pStyle w:val="Prrafodelista"/>
        <w:numPr>
          <w:ilvl w:val="0"/>
          <w:numId w:val="3"/>
        </w:numPr>
        <w:ind w:left="142" w:right="-93" w:firstLine="0"/>
        <w:jc w:val="both"/>
        <w:rPr>
          <w:rFonts w:ascii="Arial" w:hAnsi="Arial" w:cs="Arial"/>
          <w:i/>
          <w:sz w:val="22"/>
          <w:szCs w:val="22"/>
        </w:rPr>
      </w:pPr>
      <w:r w:rsidRPr="00BD47D4">
        <w:rPr>
          <w:rFonts w:ascii="Arial" w:hAnsi="Arial" w:cs="Arial"/>
          <w:i/>
          <w:sz w:val="22"/>
          <w:szCs w:val="22"/>
        </w:rPr>
        <w:t>Mediante una ponderación entre la medida restrictiva y el derecho de acceso a la información, deberán justificar y probar objetivamente mediante los elementos señalados en la fracción anterior, que la publicidad de la información solicitada generaría un riesgo de perjuicio que supera al interés público de que la información se difunda;</w:t>
      </w:r>
    </w:p>
    <w:p w:rsidR="00BF3665" w:rsidRPr="00BD47D4" w:rsidRDefault="009819AE" w:rsidP="009B2CA7">
      <w:pPr>
        <w:pStyle w:val="Prrafodelista"/>
        <w:numPr>
          <w:ilvl w:val="0"/>
          <w:numId w:val="3"/>
        </w:numPr>
        <w:ind w:left="142" w:right="-93" w:firstLine="0"/>
        <w:jc w:val="both"/>
        <w:rPr>
          <w:rFonts w:ascii="Arial" w:hAnsi="Arial" w:cs="Arial"/>
          <w:i/>
          <w:sz w:val="22"/>
          <w:szCs w:val="22"/>
        </w:rPr>
      </w:pPr>
      <w:r w:rsidRPr="00BD47D4">
        <w:rPr>
          <w:rFonts w:ascii="Arial" w:hAnsi="Arial" w:cs="Arial"/>
          <w:i/>
          <w:sz w:val="22"/>
          <w:szCs w:val="22"/>
        </w:rPr>
        <w:t>Deberán elegir y justificar la opción de excepción al derecho de acceso a la información que menos lo restrinja y que sea adecuada y proporcional para evitar el perjuicio al interés público, evitando siempre que sea posible la reserva absoluta de documentos o expedientes;</w:t>
      </w:r>
    </w:p>
    <w:p w:rsidR="00BF3665" w:rsidRPr="00BD47D4" w:rsidRDefault="009819AE" w:rsidP="009B2CA7">
      <w:pPr>
        <w:pStyle w:val="Prrafodelista"/>
        <w:numPr>
          <w:ilvl w:val="0"/>
          <w:numId w:val="3"/>
        </w:numPr>
        <w:ind w:left="142" w:right="-93" w:firstLine="0"/>
        <w:jc w:val="both"/>
        <w:rPr>
          <w:rFonts w:ascii="Arial" w:hAnsi="Arial" w:cs="Arial"/>
          <w:i/>
          <w:sz w:val="22"/>
          <w:szCs w:val="22"/>
        </w:rPr>
      </w:pPr>
      <w:r w:rsidRPr="00BD47D4">
        <w:rPr>
          <w:rFonts w:ascii="Arial" w:hAnsi="Arial" w:cs="Arial"/>
          <w:i/>
          <w:sz w:val="22"/>
          <w:szCs w:val="22"/>
        </w:rPr>
        <w:t>En los casos en que se determine la clasificación total de la información, se deberán especificar en la prueba de daño, con la mayor claridad y precisión posible, los aspectos relevantes de la información clasificada que ayuden a cumplir con el objetivo de brindar certeza al solicitante.</w:t>
      </w:r>
    </w:p>
    <w:p w:rsidR="00DB7A5A" w:rsidRPr="00BD47D4" w:rsidRDefault="00DB7A5A" w:rsidP="00C25A0E">
      <w:pPr>
        <w:spacing w:line="240" w:lineRule="auto"/>
        <w:jc w:val="both"/>
        <w:rPr>
          <w:rFonts w:ascii="Arial" w:eastAsia="Times New Roman" w:hAnsi="Arial" w:cs="Arial"/>
          <w:lang w:val="es-ES"/>
        </w:rPr>
      </w:pPr>
    </w:p>
    <w:p w:rsidR="000C4F3A" w:rsidRPr="00BD47D4" w:rsidRDefault="007336C3" w:rsidP="00C25A0E">
      <w:pPr>
        <w:spacing w:line="240" w:lineRule="auto"/>
        <w:jc w:val="both"/>
        <w:rPr>
          <w:rFonts w:ascii="Arial" w:eastAsia="Times New Roman" w:hAnsi="Arial" w:cs="Arial"/>
          <w:lang w:val="es-ES"/>
        </w:rPr>
      </w:pPr>
      <w:r w:rsidRPr="00BD47D4">
        <w:rPr>
          <w:rFonts w:ascii="Arial" w:eastAsia="Times New Roman" w:hAnsi="Arial" w:cs="Arial"/>
          <w:lang w:val="es-ES"/>
        </w:rPr>
        <w:lastRenderedPageBreak/>
        <w:t>Con el ánimo de evitar repeticiones innecesarias se tienen aquí por reproducido el desarrollo de cada una de las hipótesis</w:t>
      </w:r>
      <w:r w:rsidR="000C4F3A" w:rsidRPr="00BD47D4">
        <w:rPr>
          <w:rFonts w:ascii="Arial" w:eastAsia="Times New Roman" w:hAnsi="Arial" w:cs="Arial"/>
          <w:lang w:val="es-ES"/>
        </w:rPr>
        <w:t xml:space="preserve"> establecidas por </w:t>
      </w:r>
      <w:r w:rsidR="00D5202E" w:rsidRPr="00BD47D4">
        <w:rPr>
          <w:rFonts w:ascii="Arial" w:hAnsi="Arial" w:cs="Arial"/>
          <w:lang w:val="es-ES"/>
        </w:rPr>
        <w:t>e</w:t>
      </w:r>
      <w:r w:rsidR="00D5202E" w:rsidRPr="00BD47D4">
        <w:rPr>
          <w:rFonts w:ascii="Arial" w:hAnsi="Arial" w:cs="Arial"/>
        </w:rPr>
        <w:t xml:space="preserve">l </w:t>
      </w:r>
      <w:r w:rsidR="00B9260F" w:rsidRPr="00BD47D4">
        <w:rPr>
          <w:rFonts w:ascii="Arial" w:hAnsi="Arial" w:cs="Arial"/>
        </w:rPr>
        <w:t xml:space="preserve">Director General de Administración, Cesar Isidro Cruz, </w:t>
      </w:r>
      <w:r w:rsidR="00DD5EE4" w:rsidRPr="00BD47D4">
        <w:rPr>
          <w:rFonts w:ascii="Arial" w:hAnsi="Arial" w:cs="Arial"/>
        </w:rPr>
        <w:t>como si se insertarán a la letra</w:t>
      </w:r>
      <w:r w:rsidRPr="00BD47D4">
        <w:rPr>
          <w:rFonts w:ascii="Arial" w:eastAsia="Times New Roman" w:hAnsi="Arial" w:cs="Arial"/>
          <w:lang w:val="es-ES"/>
        </w:rPr>
        <w:t xml:space="preserve">, </w:t>
      </w:r>
      <w:r w:rsidR="00C8519A" w:rsidRPr="00BD47D4">
        <w:rPr>
          <w:rFonts w:ascii="Arial" w:eastAsia="Times New Roman" w:hAnsi="Arial" w:cs="Arial"/>
          <w:lang w:val="es-ES"/>
        </w:rPr>
        <w:t xml:space="preserve">de dicha </w:t>
      </w:r>
      <w:r w:rsidR="002503C3" w:rsidRPr="00BD47D4">
        <w:rPr>
          <w:rFonts w:ascii="Arial" w:eastAsia="Times New Roman" w:hAnsi="Arial" w:cs="Arial"/>
          <w:lang w:val="es-ES"/>
        </w:rPr>
        <w:t>relatoría</w:t>
      </w:r>
      <w:r w:rsidR="000C4F3A" w:rsidRPr="00BD47D4">
        <w:rPr>
          <w:rFonts w:ascii="Arial" w:eastAsia="Times New Roman" w:hAnsi="Arial" w:cs="Arial"/>
          <w:lang w:val="es-ES"/>
        </w:rPr>
        <w:t xml:space="preserve">, es </w:t>
      </w:r>
      <w:r w:rsidR="00C8519A" w:rsidRPr="00BD47D4">
        <w:rPr>
          <w:rFonts w:ascii="Arial" w:eastAsia="Times New Roman" w:hAnsi="Arial" w:cs="Arial"/>
          <w:lang w:val="es-ES"/>
        </w:rPr>
        <w:t>proporcional la restricción</w:t>
      </w:r>
      <w:r w:rsidR="000C4F3A" w:rsidRPr="00BD47D4">
        <w:rPr>
          <w:rFonts w:ascii="Arial" w:eastAsia="Times New Roman" w:hAnsi="Arial" w:cs="Arial"/>
          <w:lang w:val="es-ES"/>
        </w:rPr>
        <w:t xml:space="preserve"> que realiza</w:t>
      </w:r>
      <w:r w:rsidR="00C8519A" w:rsidRPr="00BD47D4">
        <w:rPr>
          <w:rFonts w:ascii="Arial" w:eastAsia="Times New Roman" w:hAnsi="Arial" w:cs="Arial"/>
          <w:lang w:val="es-ES"/>
        </w:rPr>
        <w:t xml:space="preserve"> en virtud de que  existe una adecuada ponderación entre los principios en juego, ósea, entre el derecho de acceso a la información pública y el fin y objetivo que busca su restricción, relativo al interés</w:t>
      </w:r>
      <w:r w:rsidR="000774A6" w:rsidRPr="00BD47D4">
        <w:rPr>
          <w:rFonts w:ascii="Arial" w:eastAsia="Times New Roman" w:hAnsi="Arial" w:cs="Arial"/>
          <w:lang w:val="es-ES"/>
        </w:rPr>
        <w:t xml:space="preserve"> </w:t>
      </w:r>
      <w:r w:rsidR="00C8519A" w:rsidRPr="00BD47D4">
        <w:rPr>
          <w:rFonts w:ascii="Arial" w:eastAsia="Times New Roman" w:hAnsi="Arial" w:cs="Arial"/>
          <w:lang w:val="es-ES"/>
        </w:rPr>
        <w:t>público o general inmerso en la función pública de investigación y persecución de los delitos</w:t>
      </w:r>
      <w:r w:rsidR="000C4F3A" w:rsidRPr="00BD47D4">
        <w:rPr>
          <w:rFonts w:ascii="Arial" w:eastAsia="Times New Roman" w:hAnsi="Arial" w:cs="Arial"/>
          <w:lang w:val="es-ES"/>
        </w:rPr>
        <w:t xml:space="preserve">. </w:t>
      </w:r>
      <w:r w:rsidR="000774A6" w:rsidRPr="00BD47D4">
        <w:rPr>
          <w:rFonts w:ascii="Arial" w:eastAsia="Times New Roman" w:hAnsi="Arial" w:cs="Arial"/>
          <w:lang w:val="es-ES"/>
        </w:rPr>
        <w:t xml:space="preserve"> </w:t>
      </w:r>
    </w:p>
    <w:p w:rsidR="00036BB2" w:rsidRPr="00BD47D4" w:rsidRDefault="00036BB2" w:rsidP="00036BB2">
      <w:pPr>
        <w:spacing w:after="0" w:line="240" w:lineRule="auto"/>
        <w:ind w:right="-93"/>
        <w:jc w:val="both"/>
        <w:rPr>
          <w:rFonts w:ascii="Arial" w:hAnsi="Arial" w:cs="Arial"/>
        </w:rPr>
      </w:pPr>
      <w:r w:rsidRPr="00BD47D4">
        <w:rPr>
          <w:rFonts w:ascii="Arial" w:hAnsi="Arial" w:cs="Arial"/>
        </w:rPr>
        <w:t>El daño derivado de dicha divulgación sería grave e irreparable, al afectar bienes jurídicos tutelados como la seguridad pública, la procuración de justicia y la integridad institucional, respecto de los cuales el Estado tiene la obligación constitucional de protección y salvaguarda.</w:t>
      </w:r>
    </w:p>
    <w:p w:rsidR="00036BB2" w:rsidRPr="00BD47D4" w:rsidRDefault="00036BB2" w:rsidP="00036BB2">
      <w:pPr>
        <w:spacing w:after="0" w:line="240" w:lineRule="auto"/>
        <w:ind w:right="-93"/>
        <w:jc w:val="both"/>
        <w:rPr>
          <w:rFonts w:ascii="Arial" w:hAnsi="Arial" w:cs="Arial"/>
        </w:rPr>
      </w:pPr>
    </w:p>
    <w:p w:rsidR="00C42F42" w:rsidRPr="00BD47D4" w:rsidRDefault="00C42F42" w:rsidP="00C25A0E">
      <w:pPr>
        <w:autoSpaceDE w:val="0"/>
        <w:autoSpaceDN w:val="0"/>
        <w:adjustRightInd w:val="0"/>
        <w:spacing w:line="240" w:lineRule="auto"/>
        <w:jc w:val="both"/>
        <w:rPr>
          <w:rFonts w:ascii="Arial" w:hAnsi="Arial" w:cs="Arial"/>
        </w:rPr>
      </w:pPr>
      <w:r w:rsidRPr="00BD47D4">
        <w:rPr>
          <w:rFonts w:ascii="Arial" w:hAnsi="Arial" w:cs="Arial"/>
        </w:rPr>
        <w:t xml:space="preserve">No existen otras alternativas menos restrictivas para proteger el daño, pues la divulgación completa de la información puede generar un daño irreparable, por lo que no se puede considerar una medida menos invasivas, ni proporcionar de manera parcial la información, pues de acuerdo a la teoría del mosaico, en la que </w:t>
      </w:r>
      <w:r w:rsidRPr="00BD47D4">
        <w:rPr>
          <w:rFonts w:ascii="Arial" w:hAnsi="Arial" w:cs="Arial"/>
          <w:i/>
        </w:rPr>
        <w:t>una serie de datos que, al ser combinados, revelan una imagen más completa y detallada</w:t>
      </w:r>
      <w:r w:rsidRPr="00BD47D4">
        <w:rPr>
          <w:rFonts w:ascii="Arial" w:hAnsi="Arial" w:cs="Arial"/>
        </w:rPr>
        <w:t xml:space="preserve">, por lo que las personas que no tienen un propósito genuino con la rendición de cuentas, pueden utilizar la información para entorpecer de manera inequívoca el procedimiento de la investigación, o bien con la información obtenida realizar actos  </w:t>
      </w:r>
      <w:r w:rsidR="000C3B69" w:rsidRPr="00BD47D4">
        <w:rPr>
          <w:rFonts w:ascii="Arial" w:hAnsi="Arial" w:cs="Arial"/>
        </w:rPr>
        <w:t xml:space="preserve">tendientes a </w:t>
      </w:r>
      <w:r w:rsidRPr="00BD47D4">
        <w:rPr>
          <w:rFonts w:ascii="Arial" w:hAnsi="Arial" w:cs="Arial"/>
        </w:rPr>
        <w:t>lograr un resultado favorable a sus intereses particulares.</w:t>
      </w:r>
    </w:p>
    <w:p w:rsidR="00427CA6" w:rsidRDefault="00B115D6" w:rsidP="00C25A0E">
      <w:pPr>
        <w:autoSpaceDE w:val="0"/>
        <w:autoSpaceDN w:val="0"/>
        <w:adjustRightInd w:val="0"/>
        <w:spacing w:line="240" w:lineRule="auto"/>
        <w:jc w:val="both"/>
        <w:rPr>
          <w:rFonts w:ascii="Arial" w:hAnsi="Arial" w:cs="Arial"/>
        </w:rPr>
      </w:pPr>
      <w:r w:rsidRPr="00BD47D4">
        <w:rPr>
          <w:rFonts w:ascii="Arial" w:hAnsi="Arial" w:cs="Arial"/>
        </w:rPr>
        <w:t xml:space="preserve">Consecuentemente </w:t>
      </w:r>
      <w:r w:rsidR="000C4F3A" w:rsidRPr="00BD47D4">
        <w:rPr>
          <w:rFonts w:ascii="Arial" w:hAnsi="Arial" w:cs="Arial"/>
        </w:rPr>
        <w:t>se estima razonable la restricción al derecho humano de acceso a la información</w:t>
      </w:r>
      <w:r w:rsidRPr="00BD47D4">
        <w:rPr>
          <w:rFonts w:ascii="Arial" w:hAnsi="Arial" w:cs="Arial"/>
        </w:rPr>
        <w:t>, ponderando el interés público o general contenido en la función de orden público consistente en la investigación y persecución de los delitos atribuida al Ministerio Público</w:t>
      </w:r>
      <w:r w:rsidR="000C4F3A" w:rsidRPr="00BD47D4">
        <w:rPr>
          <w:rFonts w:ascii="Arial" w:hAnsi="Arial" w:cs="Arial"/>
        </w:rPr>
        <w:t>.</w:t>
      </w:r>
    </w:p>
    <w:p w:rsidR="00BD47D4" w:rsidRPr="00BD47D4" w:rsidRDefault="00BD47D4" w:rsidP="00C25A0E">
      <w:pPr>
        <w:autoSpaceDE w:val="0"/>
        <w:autoSpaceDN w:val="0"/>
        <w:adjustRightInd w:val="0"/>
        <w:spacing w:line="240" w:lineRule="auto"/>
        <w:jc w:val="both"/>
        <w:rPr>
          <w:rFonts w:ascii="Arial" w:hAnsi="Arial" w:cs="Arial"/>
        </w:rPr>
      </w:pPr>
    </w:p>
    <w:p w:rsidR="00BF3665" w:rsidRPr="00BD47D4" w:rsidRDefault="001E22D9" w:rsidP="00C25A0E">
      <w:pPr>
        <w:spacing w:line="240" w:lineRule="auto"/>
        <w:ind w:left="284"/>
        <w:jc w:val="both"/>
        <w:rPr>
          <w:rFonts w:ascii="Arial" w:hAnsi="Arial" w:cs="Arial"/>
          <w:b/>
        </w:rPr>
      </w:pPr>
      <w:r w:rsidRPr="00BD47D4">
        <w:rPr>
          <w:rFonts w:ascii="Arial" w:hAnsi="Arial" w:cs="Arial"/>
          <w:b/>
        </w:rPr>
        <w:t xml:space="preserve">II. </w:t>
      </w:r>
      <w:r w:rsidR="009819AE" w:rsidRPr="00BD47D4">
        <w:rPr>
          <w:rFonts w:ascii="Arial" w:hAnsi="Arial" w:cs="Arial"/>
          <w:b/>
        </w:rPr>
        <w:t>Descripción de las partes o secciones reservadas, en caso de clasificación parcial;</w:t>
      </w:r>
    </w:p>
    <w:p w:rsidR="008D49F6" w:rsidRPr="00BD47D4" w:rsidRDefault="008D49F6" w:rsidP="008D49F6">
      <w:pPr>
        <w:pStyle w:val="Prrafodelista"/>
        <w:ind w:left="0"/>
        <w:jc w:val="both"/>
        <w:rPr>
          <w:rFonts w:ascii="Arial" w:hAnsi="Arial" w:cs="Arial"/>
          <w:sz w:val="22"/>
          <w:szCs w:val="22"/>
        </w:rPr>
      </w:pPr>
      <w:r w:rsidRPr="00BD47D4">
        <w:rPr>
          <w:rFonts w:ascii="Arial" w:hAnsi="Arial" w:cs="Arial"/>
          <w:sz w:val="22"/>
          <w:szCs w:val="22"/>
        </w:rPr>
        <w:t xml:space="preserve">La Dirección General de Administración procede a acordar la </w:t>
      </w:r>
      <w:r w:rsidR="009C51E2" w:rsidRPr="00BD47D4">
        <w:rPr>
          <w:rFonts w:ascii="Arial" w:hAnsi="Arial" w:cs="Arial"/>
          <w:sz w:val="22"/>
          <w:szCs w:val="22"/>
        </w:rPr>
        <w:t xml:space="preserve">reserva parcial </w:t>
      </w:r>
      <w:r w:rsidRPr="00BD47D4">
        <w:rPr>
          <w:rFonts w:ascii="Arial" w:hAnsi="Arial" w:cs="Arial"/>
          <w:sz w:val="22"/>
          <w:szCs w:val="22"/>
        </w:rPr>
        <w:t>de la información que se requiere para dar atención a la Solicitud de Acceso a la Información No. UT-SI-P-33</w:t>
      </w:r>
      <w:r w:rsidR="009C51E2" w:rsidRPr="00BD47D4">
        <w:rPr>
          <w:rFonts w:ascii="Arial" w:hAnsi="Arial" w:cs="Arial"/>
          <w:sz w:val="22"/>
          <w:szCs w:val="22"/>
        </w:rPr>
        <w:t>5</w:t>
      </w:r>
      <w:r w:rsidRPr="00BD47D4">
        <w:rPr>
          <w:rFonts w:ascii="Arial" w:hAnsi="Arial" w:cs="Arial"/>
          <w:sz w:val="22"/>
          <w:szCs w:val="22"/>
        </w:rPr>
        <w:t>-24046982600033</w:t>
      </w:r>
      <w:r w:rsidR="009C51E2" w:rsidRPr="00BD47D4">
        <w:rPr>
          <w:rFonts w:ascii="Arial" w:hAnsi="Arial" w:cs="Arial"/>
          <w:sz w:val="22"/>
          <w:szCs w:val="22"/>
        </w:rPr>
        <w:t>5</w:t>
      </w:r>
      <w:r w:rsidRPr="00BD47D4">
        <w:rPr>
          <w:rFonts w:ascii="Arial" w:hAnsi="Arial" w:cs="Arial"/>
          <w:sz w:val="22"/>
          <w:szCs w:val="22"/>
        </w:rPr>
        <w:t>-2026, consistente en:</w:t>
      </w:r>
    </w:p>
    <w:p w:rsidR="009C51E2" w:rsidRPr="00BD47D4" w:rsidRDefault="009C51E2" w:rsidP="009C51E2">
      <w:pPr>
        <w:pStyle w:val="Prrafodelista"/>
        <w:jc w:val="both"/>
        <w:rPr>
          <w:rFonts w:ascii="Arial" w:hAnsi="Arial" w:cs="Arial"/>
          <w:sz w:val="22"/>
          <w:szCs w:val="22"/>
        </w:rPr>
      </w:pPr>
    </w:p>
    <w:p w:rsidR="008D49F6" w:rsidRPr="00BD47D4" w:rsidRDefault="009C51E2" w:rsidP="009C51E2">
      <w:pPr>
        <w:pStyle w:val="Prrafodelista"/>
        <w:ind w:left="0"/>
        <w:jc w:val="both"/>
        <w:rPr>
          <w:rFonts w:ascii="Arial" w:hAnsi="Arial" w:cs="Arial"/>
          <w:sz w:val="22"/>
          <w:szCs w:val="22"/>
        </w:rPr>
      </w:pPr>
      <w:r w:rsidRPr="00BD47D4">
        <w:rPr>
          <w:rFonts w:ascii="Arial" w:hAnsi="Arial" w:cs="Arial"/>
          <w:sz w:val="22"/>
          <w:szCs w:val="22"/>
        </w:rPr>
        <w:t>“Al 14 de agosto de 2026, la cantidad del personal de Seguridad y Custodia y de apoyo adscrito a la Dirección General de Delegaciones y sus Delegaciones Regionales de la Fiscalía General del Estado de San Luis Potosí…(sic)”.</w:t>
      </w:r>
    </w:p>
    <w:p w:rsidR="009C51E2" w:rsidRDefault="009C51E2" w:rsidP="009C51E2">
      <w:pPr>
        <w:pStyle w:val="Prrafodelista"/>
        <w:ind w:left="0"/>
        <w:jc w:val="both"/>
        <w:rPr>
          <w:rFonts w:ascii="Arial" w:hAnsi="Arial" w:cs="Arial"/>
          <w:sz w:val="22"/>
          <w:szCs w:val="22"/>
        </w:rPr>
      </w:pPr>
    </w:p>
    <w:p w:rsidR="00BD47D4" w:rsidRPr="00BD47D4" w:rsidRDefault="00BD47D4" w:rsidP="009C51E2">
      <w:pPr>
        <w:pStyle w:val="Prrafodelista"/>
        <w:ind w:left="0"/>
        <w:jc w:val="both"/>
        <w:rPr>
          <w:rFonts w:ascii="Arial" w:hAnsi="Arial" w:cs="Arial"/>
          <w:sz w:val="22"/>
          <w:szCs w:val="22"/>
        </w:rPr>
      </w:pPr>
    </w:p>
    <w:p w:rsidR="00BF3665" w:rsidRPr="00BD47D4" w:rsidRDefault="009819AE" w:rsidP="00C25A0E">
      <w:pPr>
        <w:pStyle w:val="Prrafodelista"/>
        <w:numPr>
          <w:ilvl w:val="0"/>
          <w:numId w:val="17"/>
        </w:numPr>
        <w:jc w:val="both"/>
        <w:rPr>
          <w:rFonts w:ascii="Arial" w:hAnsi="Arial" w:cs="Arial"/>
          <w:sz w:val="22"/>
          <w:szCs w:val="22"/>
        </w:rPr>
      </w:pPr>
      <w:r w:rsidRPr="00BD47D4">
        <w:rPr>
          <w:rFonts w:ascii="Arial" w:hAnsi="Arial" w:cs="Arial"/>
          <w:b/>
          <w:sz w:val="22"/>
          <w:szCs w:val="22"/>
        </w:rPr>
        <w:t>El período por el que mantendrá su clasificación y fecha de expedición;</w:t>
      </w:r>
    </w:p>
    <w:p w:rsidR="005C62A1" w:rsidRPr="00BD47D4" w:rsidRDefault="005C62A1" w:rsidP="00C25A0E">
      <w:pPr>
        <w:pStyle w:val="Prrafodelista"/>
        <w:ind w:left="1080"/>
        <w:jc w:val="both"/>
        <w:rPr>
          <w:rFonts w:ascii="Arial" w:hAnsi="Arial" w:cs="Arial"/>
          <w:sz w:val="22"/>
          <w:szCs w:val="22"/>
        </w:rPr>
      </w:pPr>
    </w:p>
    <w:p w:rsidR="00BF3665" w:rsidRPr="00BD47D4" w:rsidRDefault="009819AE" w:rsidP="00C25A0E">
      <w:pPr>
        <w:spacing w:after="0" w:line="240" w:lineRule="auto"/>
        <w:jc w:val="both"/>
        <w:rPr>
          <w:rFonts w:ascii="Arial" w:hAnsi="Arial" w:cs="Arial"/>
        </w:rPr>
      </w:pPr>
      <w:r w:rsidRPr="00BD47D4">
        <w:rPr>
          <w:rFonts w:ascii="Arial" w:hAnsi="Arial" w:cs="Arial"/>
        </w:rPr>
        <w:t>Período. 5 años.</w:t>
      </w:r>
    </w:p>
    <w:p w:rsidR="00BF3665" w:rsidRDefault="00F6015F" w:rsidP="00C25A0E">
      <w:pPr>
        <w:spacing w:line="240" w:lineRule="auto"/>
        <w:jc w:val="both"/>
        <w:rPr>
          <w:rFonts w:ascii="Arial" w:eastAsia="Times New Roman" w:hAnsi="Arial" w:cs="Arial"/>
        </w:rPr>
      </w:pPr>
      <w:r w:rsidRPr="00BD47D4">
        <w:rPr>
          <w:rFonts w:ascii="Arial" w:eastAsia="Times New Roman" w:hAnsi="Arial" w:cs="Arial"/>
        </w:rPr>
        <w:t xml:space="preserve">Fecha de expiración: </w:t>
      </w:r>
      <w:r w:rsidR="008D49F6" w:rsidRPr="00BD47D4">
        <w:rPr>
          <w:rFonts w:ascii="Arial" w:eastAsia="Times New Roman" w:hAnsi="Arial" w:cs="Arial"/>
          <w:b/>
        </w:rPr>
        <w:t>Cuatro</w:t>
      </w:r>
      <w:r w:rsidR="009F136E" w:rsidRPr="00BD47D4">
        <w:rPr>
          <w:rFonts w:ascii="Arial" w:eastAsia="Times New Roman" w:hAnsi="Arial" w:cs="Arial"/>
          <w:b/>
        </w:rPr>
        <w:t xml:space="preserve"> de </w:t>
      </w:r>
      <w:r w:rsidR="008D49F6" w:rsidRPr="00BD47D4">
        <w:rPr>
          <w:rFonts w:ascii="Arial" w:eastAsia="Times New Roman" w:hAnsi="Arial" w:cs="Arial"/>
          <w:b/>
        </w:rPr>
        <w:t>septiembre</w:t>
      </w:r>
      <w:r w:rsidR="009819AE" w:rsidRPr="00BD47D4">
        <w:rPr>
          <w:rFonts w:ascii="Arial" w:eastAsia="Times New Roman" w:hAnsi="Arial" w:cs="Arial"/>
          <w:b/>
        </w:rPr>
        <w:t xml:space="preserve"> 20</w:t>
      </w:r>
      <w:r w:rsidR="005E66F3" w:rsidRPr="00BD47D4">
        <w:rPr>
          <w:rFonts w:ascii="Arial" w:eastAsia="Times New Roman" w:hAnsi="Arial" w:cs="Arial"/>
          <w:b/>
        </w:rPr>
        <w:t>3</w:t>
      </w:r>
      <w:r w:rsidR="00F042CD" w:rsidRPr="00BD47D4">
        <w:rPr>
          <w:rFonts w:ascii="Arial" w:eastAsia="Times New Roman" w:hAnsi="Arial" w:cs="Arial"/>
          <w:b/>
        </w:rPr>
        <w:t>1</w:t>
      </w:r>
      <w:r w:rsidR="009819AE" w:rsidRPr="00BD47D4">
        <w:rPr>
          <w:rFonts w:ascii="Arial" w:eastAsia="Times New Roman" w:hAnsi="Arial" w:cs="Arial"/>
        </w:rPr>
        <w:t xml:space="preserve">. Que cumple con lo establecido por el lineamiento </w:t>
      </w:r>
      <w:r w:rsidR="00481D63" w:rsidRPr="00BD47D4">
        <w:rPr>
          <w:rFonts w:ascii="Arial" w:eastAsia="Times New Roman" w:hAnsi="Arial" w:cs="Arial"/>
        </w:rPr>
        <w:t>t</w:t>
      </w:r>
      <w:r w:rsidR="009819AE" w:rsidRPr="00BD47D4">
        <w:rPr>
          <w:rFonts w:ascii="Arial" w:eastAsia="Times New Roman" w:hAnsi="Arial" w:cs="Arial"/>
        </w:rPr>
        <w:t>rigésimo cuarto de los LG</w:t>
      </w:r>
      <w:r w:rsidR="00D566DC" w:rsidRPr="00BD47D4">
        <w:rPr>
          <w:rFonts w:ascii="Arial" w:eastAsia="Times New Roman" w:hAnsi="Arial" w:cs="Arial"/>
        </w:rPr>
        <w:t>M</w:t>
      </w:r>
      <w:r w:rsidR="009819AE" w:rsidRPr="00BD47D4">
        <w:rPr>
          <w:rFonts w:ascii="Arial" w:eastAsia="Times New Roman" w:hAnsi="Arial" w:cs="Arial"/>
        </w:rPr>
        <w:t>CDIEVP. Señalando las razones por las cuales se estableció el plazo de reserva determinado, mismas que están relacionadas y sustentadas con la prueba de daño.</w:t>
      </w:r>
    </w:p>
    <w:p w:rsidR="00BD47D4" w:rsidRPr="00BD47D4" w:rsidRDefault="00BD47D4" w:rsidP="00C25A0E">
      <w:pPr>
        <w:spacing w:line="240" w:lineRule="auto"/>
        <w:jc w:val="both"/>
        <w:rPr>
          <w:rFonts w:ascii="Arial" w:eastAsia="Times New Roman" w:hAnsi="Arial" w:cs="Arial"/>
        </w:rPr>
      </w:pPr>
    </w:p>
    <w:p w:rsidR="001E22D9" w:rsidRPr="00BD47D4" w:rsidRDefault="001E22D9" w:rsidP="00C25A0E">
      <w:pPr>
        <w:pStyle w:val="Prrafodelista"/>
        <w:numPr>
          <w:ilvl w:val="0"/>
          <w:numId w:val="17"/>
        </w:numPr>
        <w:jc w:val="both"/>
        <w:rPr>
          <w:rFonts w:ascii="Arial" w:hAnsi="Arial" w:cs="Arial"/>
          <w:b/>
          <w:sz w:val="22"/>
          <w:szCs w:val="22"/>
        </w:rPr>
      </w:pPr>
      <w:r w:rsidRPr="00BD47D4">
        <w:rPr>
          <w:rFonts w:ascii="Arial" w:hAnsi="Arial" w:cs="Arial"/>
          <w:b/>
          <w:sz w:val="22"/>
          <w:szCs w:val="22"/>
        </w:rPr>
        <w:t>El nombre del titular o área encargada de realizar la revisión pública del documento, en su caso.</w:t>
      </w:r>
    </w:p>
    <w:p w:rsidR="001E22D9" w:rsidRDefault="00635CCD" w:rsidP="00C25A0E">
      <w:pPr>
        <w:spacing w:line="240" w:lineRule="auto"/>
        <w:jc w:val="both"/>
        <w:rPr>
          <w:rFonts w:ascii="Arial" w:hAnsi="Arial" w:cs="Arial"/>
        </w:rPr>
      </w:pPr>
      <w:r w:rsidRPr="00BD47D4">
        <w:rPr>
          <w:rFonts w:ascii="Arial" w:hAnsi="Arial" w:cs="Arial"/>
        </w:rPr>
        <w:lastRenderedPageBreak/>
        <w:t>No se realizan versiones públicas.</w:t>
      </w:r>
      <w:r w:rsidR="001E22D9" w:rsidRPr="00BD47D4">
        <w:rPr>
          <w:rFonts w:ascii="Arial" w:hAnsi="Arial" w:cs="Arial"/>
        </w:rPr>
        <w:t xml:space="preserve"> </w:t>
      </w:r>
    </w:p>
    <w:p w:rsidR="00BD47D4" w:rsidRPr="00BD47D4" w:rsidRDefault="00BD47D4" w:rsidP="00C25A0E">
      <w:pPr>
        <w:spacing w:line="240" w:lineRule="auto"/>
        <w:jc w:val="both"/>
        <w:rPr>
          <w:rFonts w:ascii="Arial" w:hAnsi="Arial" w:cs="Arial"/>
        </w:rPr>
      </w:pPr>
    </w:p>
    <w:p w:rsidR="00BF3665" w:rsidRDefault="009819AE" w:rsidP="00C25A0E">
      <w:pPr>
        <w:pStyle w:val="Prrafodelista"/>
        <w:numPr>
          <w:ilvl w:val="0"/>
          <w:numId w:val="17"/>
        </w:numPr>
        <w:jc w:val="both"/>
        <w:rPr>
          <w:rFonts w:ascii="Arial" w:hAnsi="Arial" w:cs="Arial"/>
          <w:b/>
          <w:sz w:val="22"/>
          <w:szCs w:val="22"/>
        </w:rPr>
      </w:pPr>
      <w:r w:rsidRPr="00BD47D4">
        <w:rPr>
          <w:rFonts w:ascii="Arial" w:hAnsi="Arial" w:cs="Arial"/>
          <w:b/>
          <w:sz w:val="22"/>
          <w:szCs w:val="22"/>
        </w:rPr>
        <w:t>Efectos de la resolución.</w:t>
      </w:r>
    </w:p>
    <w:p w:rsidR="00BD47D4" w:rsidRPr="00BD47D4" w:rsidRDefault="00BD47D4" w:rsidP="00BD47D4">
      <w:pPr>
        <w:pStyle w:val="Prrafodelista"/>
        <w:ind w:left="1080"/>
        <w:jc w:val="both"/>
        <w:rPr>
          <w:rFonts w:ascii="Arial" w:hAnsi="Arial" w:cs="Arial"/>
          <w:b/>
          <w:sz w:val="22"/>
          <w:szCs w:val="22"/>
        </w:rPr>
      </w:pPr>
    </w:p>
    <w:p w:rsidR="00E23EF7" w:rsidRPr="00BD47D4" w:rsidRDefault="00E23EF7" w:rsidP="00C25A0E">
      <w:pPr>
        <w:pStyle w:val="Prrafodelista"/>
        <w:jc w:val="both"/>
        <w:rPr>
          <w:rFonts w:ascii="Arial" w:hAnsi="Arial" w:cs="Arial"/>
          <w:b/>
          <w:sz w:val="22"/>
          <w:szCs w:val="22"/>
        </w:rPr>
      </w:pPr>
    </w:p>
    <w:p w:rsidR="00FF1B19" w:rsidRPr="00BD47D4" w:rsidRDefault="00FF1B19" w:rsidP="00C25A0E">
      <w:pPr>
        <w:spacing w:line="240" w:lineRule="auto"/>
        <w:jc w:val="both"/>
        <w:rPr>
          <w:rFonts w:ascii="Arial" w:hAnsi="Arial" w:cs="Arial"/>
        </w:rPr>
      </w:pPr>
      <w:r w:rsidRPr="00BD47D4">
        <w:rPr>
          <w:rFonts w:ascii="Arial" w:hAnsi="Arial" w:cs="Arial"/>
        </w:rPr>
        <w:t xml:space="preserve">El Comité de Transparencia en Pleno determinó procedente confirmar el </w:t>
      </w:r>
      <w:r w:rsidR="008565C9" w:rsidRPr="00BD47D4">
        <w:rPr>
          <w:rFonts w:ascii="Arial" w:hAnsi="Arial" w:cs="Arial"/>
        </w:rPr>
        <w:t xml:space="preserve">acuerdo de reserva </w:t>
      </w:r>
      <w:r w:rsidR="009C51E2" w:rsidRPr="00BD47D4">
        <w:rPr>
          <w:rFonts w:ascii="Arial" w:hAnsi="Arial" w:cs="Arial"/>
          <w:b/>
        </w:rPr>
        <w:t>parcial</w:t>
      </w:r>
      <w:r w:rsidR="00547616" w:rsidRPr="00BD47D4">
        <w:rPr>
          <w:rFonts w:ascii="Arial" w:hAnsi="Arial" w:cs="Arial"/>
        </w:rPr>
        <w:t xml:space="preserve"> </w:t>
      </w:r>
      <w:r w:rsidRPr="00BD47D4">
        <w:rPr>
          <w:rFonts w:ascii="Arial" w:hAnsi="Arial" w:cs="Arial"/>
        </w:rPr>
        <w:t xml:space="preserve">número </w:t>
      </w:r>
      <w:r w:rsidR="00CD69B4" w:rsidRPr="00BD47D4">
        <w:rPr>
          <w:rFonts w:ascii="Arial" w:hAnsi="Arial" w:cs="Arial"/>
          <w:b/>
        </w:rPr>
        <w:t>AR/0</w:t>
      </w:r>
      <w:r w:rsidR="008D49F6" w:rsidRPr="00BD47D4">
        <w:rPr>
          <w:rFonts w:ascii="Arial" w:hAnsi="Arial" w:cs="Arial"/>
          <w:b/>
        </w:rPr>
        <w:t>4</w:t>
      </w:r>
      <w:r w:rsidR="009C51E2" w:rsidRPr="00BD47D4">
        <w:rPr>
          <w:rFonts w:ascii="Arial" w:hAnsi="Arial" w:cs="Arial"/>
          <w:b/>
        </w:rPr>
        <w:t>7</w:t>
      </w:r>
      <w:r w:rsidR="00CD69B4" w:rsidRPr="00BD47D4">
        <w:rPr>
          <w:rFonts w:ascii="Arial" w:hAnsi="Arial" w:cs="Arial"/>
          <w:b/>
        </w:rPr>
        <w:t>/2026</w:t>
      </w:r>
      <w:r w:rsidR="00CD69B4" w:rsidRPr="00BD47D4">
        <w:rPr>
          <w:rFonts w:ascii="Arial" w:hAnsi="Arial" w:cs="Arial"/>
        </w:rPr>
        <w:t xml:space="preserve"> </w:t>
      </w:r>
      <w:r w:rsidRPr="00BD47D4">
        <w:rPr>
          <w:rFonts w:ascii="Arial" w:hAnsi="Arial" w:cs="Arial"/>
        </w:rPr>
        <w:t>emitido por</w:t>
      </w:r>
      <w:r w:rsidR="007F24DE" w:rsidRPr="00BD47D4">
        <w:rPr>
          <w:rFonts w:ascii="Arial" w:hAnsi="Arial" w:cs="Arial"/>
        </w:rPr>
        <w:t xml:space="preserve"> </w:t>
      </w:r>
      <w:r w:rsidR="00D5202E" w:rsidRPr="00BD47D4">
        <w:rPr>
          <w:rFonts w:ascii="Arial" w:hAnsi="Arial" w:cs="Arial"/>
        </w:rPr>
        <w:t xml:space="preserve">el </w:t>
      </w:r>
      <w:r w:rsidR="00B9260F" w:rsidRPr="00BD47D4">
        <w:rPr>
          <w:rFonts w:ascii="Arial" w:hAnsi="Arial" w:cs="Arial"/>
        </w:rPr>
        <w:t>Director General de Administración, Cesar Isidro Cruz</w:t>
      </w:r>
      <w:r w:rsidR="002E085B" w:rsidRPr="00BD47D4">
        <w:rPr>
          <w:rFonts w:ascii="Arial" w:hAnsi="Arial" w:cs="Arial"/>
        </w:rPr>
        <w:t>.</w:t>
      </w:r>
      <w:r w:rsidR="001E24B3" w:rsidRPr="00BD47D4">
        <w:rPr>
          <w:rFonts w:ascii="Arial" w:hAnsi="Arial" w:cs="Arial"/>
        </w:rPr>
        <w:t xml:space="preserve"> </w:t>
      </w:r>
    </w:p>
    <w:p w:rsidR="00BD47D4" w:rsidRDefault="00BD47D4" w:rsidP="00C25A0E">
      <w:pPr>
        <w:spacing w:line="240" w:lineRule="auto"/>
        <w:jc w:val="both"/>
        <w:rPr>
          <w:rFonts w:ascii="Arial" w:hAnsi="Arial" w:cs="Arial"/>
        </w:rPr>
      </w:pPr>
    </w:p>
    <w:p w:rsidR="00FF1B19" w:rsidRPr="00BD47D4" w:rsidRDefault="00FF1B19" w:rsidP="00C25A0E">
      <w:pPr>
        <w:spacing w:line="240" w:lineRule="auto"/>
        <w:jc w:val="both"/>
        <w:rPr>
          <w:rFonts w:ascii="Arial" w:hAnsi="Arial" w:cs="Arial"/>
        </w:rPr>
      </w:pPr>
      <w:r w:rsidRPr="00BD47D4">
        <w:rPr>
          <w:rFonts w:ascii="Arial" w:hAnsi="Arial" w:cs="Arial"/>
        </w:rPr>
        <w:t xml:space="preserve">Se instruye </w:t>
      </w:r>
      <w:r w:rsidR="00375ED0" w:rsidRPr="00BD47D4">
        <w:rPr>
          <w:rFonts w:ascii="Arial" w:hAnsi="Arial" w:cs="Arial"/>
        </w:rPr>
        <w:t>a</w:t>
      </w:r>
      <w:r w:rsidR="00D5202E" w:rsidRPr="00BD47D4">
        <w:rPr>
          <w:rFonts w:ascii="Arial" w:hAnsi="Arial" w:cs="Arial"/>
        </w:rPr>
        <w:t xml:space="preserve">l </w:t>
      </w:r>
      <w:r w:rsidR="00B9260F" w:rsidRPr="00BD47D4">
        <w:rPr>
          <w:rFonts w:ascii="Arial" w:hAnsi="Arial" w:cs="Arial"/>
        </w:rPr>
        <w:t>Director General de Administración, Cesar Isidro Cruz</w:t>
      </w:r>
      <w:r w:rsidR="00672FE8" w:rsidRPr="00BD47D4">
        <w:rPr>
          <w:rFonts w:ascii="Arial" w:hAnsi="Arial" w:cs="Arial"/>
        </w:rPr>
        <w:t xml:space="preserve">, </w:t>
      </w:r>
      <w:r w:rsidR="00FD350E" w:rsidRPr="00BD47D4">
        <w:rPr>
          <w:rFonts w:ascii="Arial" w:hAnsi="Arial" w:cs="Arial"/>
        </w:rPr>
        <w:t xml:space="preserve">para </w:t>
      </w:r>
      <w:r w:rsidRPr="00BD47D4">
        <w:rPr>
          <w:rFonts w:ascii="Arial" w:hAnsi="Arial" w:cs="Arial"/>
        </w:rPr>
        <w:t xml:space="preserve">que notifique a los </w:t>
      </w:r>
      <w:r w:rsidR="00DA4A66" w:rsidRPr="00BD47D4">
        <w:rPr>
          <w:rFonts w:ascii="Arial" w:hAnsi="Arial" w:cs="Arial"/>
        </w:rPr>
        <w:t>t</w:t>
      </w:r>
      <w:r w:rsidRPr="00BD47D4">
        <w:rPr>
          <w:rFonts w:ascii="Arial" w:hAnsi="Arial" w:cs="Arial"/>
        </w:rPr>
        <w:t xml:space="preserve">itulares de las diversas áreas de la </w:t>
      </w:r>
      <w:r w:rsidR="00481D63" w:rsidRPr="00BD47D4">
        <w:rPr>
          <w:rFonts w:ascii="Arial" w:hAnsi="Arial" w:cs="Arial"/>
        </w:rPr>
        <w:t>i</w:t>
      </w:r>
      <w:r w:rsidRPr="00BD47D4">
        <w:rPr>
          <w:rFonts w:ascii="Arial" w:hAnsi="Arial" w:cs="Arial"/>
        </w:rPr>
        <w:t>nstitución que deberán de conocer esta resolución.</w:t>
      </w:r>
    </w:p>
    <w:p w:rsidR="00BD47D4" w:rsidRDefault="00BD47D4" w:rsidP="00C25A0E">
      <w:pPr>
        <w:spacing w:line="240" w:lineRule="auto"/>
        <w:jc w:val="both"/>
        <w:rPr>
          <w:rFonts w:ascii="Arial" w:hAnsi="Arial" w:cs="Arial"/>
        </w:rPr>
      </w:pPr>
    </w:p>
    <w:p w:rsidR="00BF3665" w:rsidRPr="00BD47D4" w:rsidRDefault="009819AE" w:rsidP="00C25A0E">
      <w:pPr>
        <w:spacing w:line="240" w:lineRule="auto"/>
        <w:jc w:val="both"/>
        <w:rPr>
          <w:rFonts w:ascii="Arial" w:hAnsi="Arial" w:cs="Arial"/>
        </w:rPr>
      </w:pPr>
      <w:r w:rsidRPr="00BD47D4">
        <w:rPr>
          <w:rFonts w:ascii="Arial" w:hAnsi="Arial" w:cs="Arial"/>
        </w:rPr>
        <w:t>Se instruye</w:t>
      </w:r>
      <w:r w:rsidR="00E8129C" w:rsidRPr="00BD47D4">
        <w:rPr>
          <w:rFonts w:ascii="Arial" w:hAnsi="Arial" w:cs="Arial"/>
        </w:rPr>
        <w:t xml:space="preserve"> </w:t>
      </w:r>
      <w:r w:rsidR="00C63668" w:rsidRPr="00BD47D4">
        <w:rPr>
          <w:rFonts w:ascii="Arial" w:hAnsi="Arial" w:cs="Arial"/>
        </w:rPr>
        <w:t>a</w:t>
      </w:r>
      <w:r w:rsidR="00D5202E" w:rsidRPr="00BD47D4">
        <w:rPr>
          <w:rFonts w:ascii="Arial" w:hAnsi="Arial" w:cs="Arial"/>
        </w:rPr>
        <w:t xml:space="preserve">l </w:t>
      </w:r>
      <w:r w:rsidR="00B9260F" w:rsidRPr="00BD47D4">
        <w:rPr>
          <w:rFonts w:ascii="Arial" w:hAnsi="Arial" w:cs="Arial"/>
        </w:rPr>
        <w:t>Director General de Administración, Cesar Isidro Cruz</w:t>
      </w:r>
      <w:r w:rsidR="00672FE8" w:rsidRPr="00BD47D4">
        <w:rPr>
          <w:rFonts w:ascii="Arial" w:hAnsi="Arial" w:cs="Arial"/>
        </w:rPr>
        <w:t xml:space="preserve">, </w:t>
      </w:r>
      <w:r w:rsidRPr="00BD47D4">
        <w:rPr>
          <w:rFonts w:ascii="Arial" w:hAnsi="Arial" w:cs="Arial"/>
        </w:rPr>
        <w:t xml:space="preserve">a que realice las anotaciones correspondientes en los documentos clasificados como reservados, de conformidad con el artículo 121 de la LTAIPSLP, concatenado con el lineamiento </w:t>
      </w:r>
      <w:r w:rsidR="002E085B" w:rsidRPr="00BD47D4">
        <w:rPr>
          <w:rFonts w:ascii="Arial" w:hAnsi="Arial" w:cs="Arial"/>
        </w:rPr>
        <w:t>q</w:t>
      </w:r>
      <w:r w:rsidRPr="00BD47D4">
        <w:rPr>
          <w:rFonts w:ascii="Arial" w:hAnsi="Arial" w:cs="Arial"/>
        </w:rPr>
        <w:t xml:space="preserve">uincuagésimo </w:t>
      </w:r>
      <w:r w:rsidR="002E085B" w:rsidRPr="00BD47D4">
        <w:rPr>
          <w:rFonts w:ascii="Arial" w:hAnsi="Arial" w:cs="Arial"/>
        </w:rPr>
        <w:t>p</w:t>
      </w:r>
      <w:r w:rsidRPr="00BD47D4">
        <w:rPr>
          <w:rFonts w:ascii="Arial" w:hAnsi="Arial" w:cs="Arial"/>
        </w:rPr>
        <w:t xml:space="preserve">rimero de los LGCDIEVP. </w:t>
      </w:r>
    </w:p>
    <w:p w:rsidR="00BD47D4" w:rsidRDefault="00BD47D4" w:rsidP="00C25A0E">
      <w:pPr>
        <w:spacing w:line="240" w:lineRule="auto"/>
        <w:jc w:val="both"/>
        <w:rPr>
          <w:rFonts w:ascii="Arial" w:hAnsi="Arial" w:cs="Arial"/>
        </w:rPr>
      </w:pPr>
    </w:p>
    <w:p w:rsidR="00635CCD" w:rsidRPr="00BD47D4" w:rsidRDefault="00635CCD" w:rsidP="00C25A0E">
      <w:pPr>
        <w:spacing w:line="240" w:lineRule="auto"/>
        <w:jc w:val="both"/>
        <w:rPr>
          <w:rFonts w:ascii="Arial" w:hAnsi="Arial" w:cs="Arial"/>
        </w:rPr>
      </w:pPr>
      <w:r w:rsidRPr="00BD47D4">
        <w:rPr>
          <w:rFonts w:ascii="Arial" w:hAnsi="Arial" w:cs="Arial"/>
        </w:rPr>
        <w:t>Se instruye al director General de Administración, para que de respuesta en tiempo y forma a la solicitud de acceso que dio origen al presente acuerdo.</w:t>
      </w:r>
    </w:p>
    <w:p w:rsidR="00BD47D4" w:rsidRDefault="00BD47D4" w:rsidP="00C25A0E">
      <w:pPr>
        <w:spacing w:line="240" w:lineRule="auto"/>
        <w:jc w:val="both"/>
        <w:rPr>
          <w:rFonts w:ascii="Arial" w:hAnsi="Arial" w:cs="Arial"/>
        </w:rPr>
      </w:pPr>
    </w:p>
    <w:p w:rsidR="00BF3665" w:rsidRPr="00BD47D4" w:rsidRDefault="009819AE" w:rsidP="00C25A0E">
      <w:pPr>
        <w:spacing w:line="240" w:lineRule="auto"/>
        <w:jc w:val="both"/>
        <w:rPr>
          <w:rFonts w:ascii="Arial" w:hAnsi="Arial" w:cs="Arial"/>
        </w:rPr>
      </w:pPr>
      <w:r w:rsidRPr="00BD47D4">
        <w:rPr>
          <w:rFonts w:ascii="Arial" w:hAnsi="Arial" w:cs="Arial"/>
        </w:rPr>
        <w:t>Por lo anteriormente expuesto, y fundado por los artículos 51, 52, fracción II y demás relativos aplicables de la LTAIPSLP</w:t>
      </w:r>
      <w:r w:rsidR="002E085B" w:rsidRPr="00BD47D4">
        <w:rPr>
          <w:rFonts w:ascii="Arial" w:hAnsi="Arial" w:cs="Arial"/>
        </w:rPr>
        <w:t>,</w:t>
      </w:r>
      <w:r w:rsidRPr="00BD47D4">
        <w:rPr>
          <w:rFonts w:ascii="Arial" w:hAnsi="Arial" w:cs="Arial"/>
        </w:rPr>
        <w:t xml:space="preserve"> y el artículo tercero del </w:t>
      </w:r>
      <w:r w:rsidR="002E085B" w:rsidRPr="00BD47D4">
        <w:rPr>
          <w:rFonts w:ascii="Arial" w:hAnsi="Arial" w:cs="Arial"/>
        </w:rPr>
        <w:t>a</w:t>
      </w:r>
      <w:r w:rsidRPr="00BD47D4">
        <w:rPr>
          <w:rFonts w:ascii="Arial" w:hAnsi="Arial" w:cs="Arial"/>
        </w:rPr>
        <w:t xml:space="preserve">cuerdo </w:t>
      </w:r>
      <w:r w:rsidR="002E085B" w:rsidRPr="00BD47D4">
        <w:rPr>
          <w:rFonts w:ascii="Arial" w:hAnsi="Arial" w:cs="Arial"/>
        </w:rPr>
        <w:t>g</w:t>
      </w:r>
      <w:r w:rsidRPr="00BD47D4">
        <w:rPr>
          <w:rFonts w:ascii="Arial" w:hAnsi="Arial" w:cs="Arial"/>
        </w:rPr>
        <w:t>eneral número AG/011/2020 se:</w:t>
      </w:r>
    </w:p>
    <w:p w:rsidR="006C0ED2" w:rsidRPr="00BD47D4" w:rsidRDefault="006C0ED2" w:rsidP="00C25A0E">
      <w:pPr>
        <w:spacing w:line="240" w:lineRule="auto"/>
        <w:jc w:val="center"/>
        <w:rPr>
          <w:rFonts w:ascii="Arial" w:hAnsi="Arial" w:cs="Arial"/>
          <w:b/>
        </w:rPr>
      </w:pPr>
    </w:p>
    <w:p w:rsidR="00BF3665" w:rsidRPr="00BD47D4" w:rsidRDefault="009819AE" w:rsidP="00C25A0E">
      <w:pPr>
        <w:spacing w:line="240" w:lineRule="auto"/>
        <w:jc w:val="center"/>
        <w:rPr>
          <w:rFonts w:ascii="Arial" w:hAnsi="Arial" w:cs="Arial"/>
          <w:b/>
        </w:rPr>
      </w:pPr>
      <w:r w:rsidRPr="00BD47D4">
        <w:rPr>
          <w:rFonts w:ascii="Arial" w:hAnsi="Arial" w:cs="Arial"/>
          <w:b/>
        </w:rPr>
        <w:t>RESUELVE POR UNANIMIDAD:</w:t>
      </w:r>
    </w:p>
    <w:p w:rsidR="006C0ED2" w:rsidRPr="00BD47D4" w:rsidRDefault="006C0ED2" w:rsidP="00C25A0E">
      <w:pPr>
        <w:spacing w:after="0" w:line="240" w:lineRule="auto"/>
        <w:jc w:val="both"/>
        <w:rPr>
          <w:rFonts w:ascii="Arial" w:hAnsi="Arial" w:cs="Arial"/>
          <w:b/>
        </w:rPr>
      </w:pPr>
      <w:bookmarkStart w:id="1" w:name="_Hlk225844823"/>
      <w:bookmarkStart w:id="2" w:name="_Hlk207360276"/>
      <w:bookmarkStart w:id="3" w:name="_Hlk179366539"/>
    </w:p>
    <w:p w:rsidR="00476EF2" w:rsidRPr="00BD47D4" w:rsidRDefault="00476EF2" w:rsidP="00C25A0E">
      <w:pPr>
        <w:spacing w:after="0" w:line="240" w:lineRule="auto"/>
        <w:jc w:val="both"/>
        <w:rPr>
          <w:rFonts w:ascii="Arial" w:hAnsi="Arial" w:cs="Arial"/>
        </w:rPr>
      </w:pPr>
      <w:bookmarkStart w:id="4" w:name="_Hlk238725454"/>
      <w:r w:rsidRPr="00BD47D4">
        <w:rPr>
          <w:rFonts w:ascii="Arial" w:hAnsi="Arial" w:cs="Arial"/>
          <w:b/>
        </w:rPr>
        <w:t>PRIMERO.</w:t>
      </w:r>
      <w:r w:rsidRPr="00BD47D4">
        <w:rPr>
          <w:rFonts w:ascii="Arial" w:hAnsi="Arial" w:cs="Arial"/>
        </w:rPr>
        <w:t xml:space="preserve"> Se </w:t>
      </w:r>
      <w:r w:rsidRPr="00BD47D4">
        <w:rPr>
          <w:rFonts w:ascii="Arial" w:hAnsi="Arial" w:cs="Arial"/>
          <w:b/>
        </w:rPr>
        <w:t>confirma</w:t>
      </w:r>
      <w:r w:rsidRPr="00BD47D4">
        <w:rPr>
          <w:rFonts w:ascii="Arial" w:hAnsi="Arial" w:cs="Arial"/>
        </w:rPr>
        <w:t xml:space="preserve"> y adopta el </w:t>
      </w:r>
      <w:r w:rsidR="001E24B3" w:rsidRPr="00BD47D4">
        <w:rPr>
          <w:rFonts w:ascii="Arial" w:hAnsi="Arial" w:cs="Arial"/>
        </w:rPr>
        <w:t xml:space="preserve">acuerdo de reserva </w:t>
      </w:r>
      <w:r w:rsidR="00DD0FC2" w:rsidRPr="00BD47D4">
        <w:rPr>
          <w:rFonts w:ascii="Arial" w:hAnsi="Arial" w:cs="Arial"/>
          <w:b/>
        </w:rPr>
        <w:t>parcial</w:t>
      </w:r>
      <w:r w:rsidR="001E24B3" w:rsidRPr="00BD47D4">
        <w:rPr>
          <w:rFonts w:ascii="Arial" w:hAnsi="Arial" w:cs="Arial"/>
        </w:rPr>
        <w:t xml:space="preserve"> </w:t>
      </w:r>
      <w:r w:rsidRPr="00BD47D4">
        <w:rPr>
          <w:rFonts w:ascii="Arial" w:hAnsi="Arial" w:cs="Arial"/>
        </w:rPr>
        <w:t xml:space="preserve">número </w:t>
      </w:r>
      <w:r w:rsidR="00CD69B4" w:rsidRPr="00BD47D4">
        <w:rPr>
          <w:rFonts w:ascii="Arial" w:hAnsi="Arial" w:cs="Arial"/>
          <w:b/>
        </w:rPr>
        <w:t>AR/0</w:t>
      </w:r>
      <w:r w:rsidR="008D49F6" w:rsidRPr="00BD47D4">
        <w:rPr>
          <w:rFonts w:ascii="Arial" w:hAnsi="Arial" w:cs="Arial"/>
          <w:b/>
        </w:rPr>
        <w:t>4</w:t>
      </w:r>
      <w:r w:rsidR="009C51E2" w:rsidRPr="00BD47D4">
        <w:rPr>
          <w:rFonts w:ascii="Arial" w:hAnsi="Arial" w:cs="Arial"/>
          <w:b/>
        </w:rPr>
        <w:t>7</w:t>
      </w:r>
      <w:r w:rsidR="00CD69B4" w:rsidRPr="00BD47D4">
        <w:rPr>
          <w:rFonts w:ascii="Arial" w:hAnsi="Arial" w:cs="Arial"/>
          <w:b/>
        </w:rPr>
        <w:t>/2026</w:t>
      </w:r>
      <w:r w:rsidRPr="00BD47D4">
        <w:rPr>
          <w:rFonts w:ascii="Arial" w:hAnsi="Arial" w:cs="Arial"/>
        </w:rPr>
        <w:t>,</w:t>
      </w:r>
      <w:r w:rsidRPr="00BD47D4">
        <w:rPr>
          <w:rFonts w:ascii="Arial" w:hAnsi="Arial" w:cs="Arial"/>
          <w:b/>
        </w:rPr>
        <w:t xml:space="preserve"> </w:t>
      </w:r>
      <w:r w:rsidRPr="00BD47D4">
        <w:rPr>
          <w:rFonts w:ascii="Arial" w:hAnsi="Arial" w:cs="Arial"/>
        </w:rPr>
        <w:t xml:space="preserve">emitido por </w:t>
      </w:r>
      <w:r w:rsidR="00D5202E" w:rsidRPr="00BD47D4">
        <w:rPr>
          <w:rFonts w:ascii="Arial" w:hAnsi="Arial" w:cs="Arial"/>
        </w:rPr>
        <w:t xml:space="preserve">el </w:t>
      </w:r>
      <w:r w:rsidR="00B9260F" w:rsidRPr="00BD47D4">
        <w:rPr>
          <w:rFonts w:ascii="Arial" w:hAnsi="Arial" w:cs="Arial"/>
        </w:rPr>
        <w:t>Director General de Administración, Cesar Isidro Cruz</w:t>
      </w:r>
      <w:r w:rsidR="00672FE8" w:rsidRPr="00BD47D4">
        <w:rPr>
          <w:rFonts w:ascii="Arial" w:hAnsi="Arial" w:cs="Arial"/>
        </w:rPr>
        <w:t xml:space="preserve">, </w:t>
      </w:r>
      <w:r w:rsidRPr="00BD47D4">
        <w:rPr>
          <w:rFonts w:ascii="Arial" w:hAnsi="Arial" w:cs="Arial"/>
        </w:rPr>
        <w:t xml:space="preserve">por las razones y fundamentos expuestos en el considerando </w:t>
      </w:r>
      <w:r w:rsidR="001E24B3" w:rsidRPr="00BD47D4">
        <w:rPr>
          <w:rFonts w:ascii="Arial" w:hAnsi="Arial" w:cs="Arial"/>
          <w:i/>
        </w:rPr>
        <w:t>tercero</w:t>
      </w:r>
      <w:r w:rsidRPr="00BD47D4">
        <w:rPr>
          <w:rFonts w:ascii="Arial" w:hAnsi="Arial" w:cs="Arial"/>
        </w:rPr>
        <w:t xml:space="preserve"> de la presente resolución. </w:t>
      </w:r>
    </w:p>
    <w:p w:rsidR="007E043D" w:rsidRPr="00BD47D4" w:rsidRDefault="007E043D" w:rsidP="00C25A0E">
      <w:pPr>
        <w:spacing w:after="0" w:line="240" w:lineRule="auto"/>
        <w:jc w:val="both"/>
        <w:rPr>
          <w:rFonts w:ascii="Arial" w:hAnsi="Arial" w:cs="Arial"/>
          <w:b/>
        </w:rPr>
      </w:pPr>
    </w:p>
    <w:p w:rsidR="00BD47D4" w:rsidRDefault="00BD47D4" w:rsidP="00C25A0E">
      <w:pPr>
        <w:spacing w:after="0" w:line="240" w:lineRule="auto"/>
        <w:jc w:val="both"/>
        <w:rPr>
          <w:rFonts w:ascii="Arial" w:hAnsi="Arial" w:cs="Arial"/>
          <w:b/>
        </w:rPr>
      </w:pPr>
    </w:p>
    <w:p w:rsidR="000940CE" w:rsidRPr="00BD47D4" w:rsidRDefault="00476EF2" w:rsidP="00C25A0E">
      <w:pPr>
        <w:spacing w:after="0" w:line="240" w:lineRule="auto"/>
        <w:jc w:val="both"/>
        <w:rPr>
          <w:rFonts w:ascii="Arial" w:hAnsi="Arial" w:cs="Arial"/>
        </w:rPr>
      </w:pPr>
      <w:r w:rsidRPr="00BD47D4">
        <w:rPr>
          <w:rFonts w:ascii="Arial" w:hAnsi="Arial" w:cs="Arial"/>
          <w:b/>
        </w:rPr>
        <w:t xml:space="preserve">SEGUNDO. </w:t>
      </w:r>
      <w:r w:rsidR="000940CE" w:rsidRPr="00BD47D4">
        <w:rPr>
          <w:rFonts w:ascii="Arial" w:hAnsi="Arial" w:cs="Arial"/>
        </w:rPr>
        <w:t xml:space="preserve">El </w:t>
      </w:r>
      <w:r w:rsidR="00B9260F" w:rsidRPr="00BD47D4">
        <w:rPr>
          <w:rFonts w:ascii="Arial" w:hAnsi="Arial" w:cs="Arial"/>
        </w:rPr>
        <w:t>Director General de Administración, Cesar Isidro Cruz</w:t>
      </w:r>
      <w:r w:rsidR="000940CE" w:rsidRPr="00BD47D4">
        <w:rPr>
          <w:rFonts w:ascii="Arial" w:hAnsi="Arial" w:cs="Arial"/>
        </w:rPr>
        <w:t xml:space="preserve">, debe solicitar la desclasificación una vez que hayan fenecido las causas que dieron origen a la reserva o haya concluido el plazo establecido en el considerando </w:t>
      </w:r>
      <w:r w:rsidR="000940CE" w:rsidRPr="00BD47D4">
        <w:rPr>
          <w:rFonts w:ascii="Arial" w:hAnsi="Arial" w:cs="Arial"/>
          <w:i/>
        </w:rPr>
        <w:t>tercero</w:t>
      </w:r>
      <w:r w:rsidR="000940CE" w:rsidRPr="00BD47D4">
        <w:rPr>
          <w:rFonts w:ascii="Arial" w:hAnsi="Arial" w:cs="Arial"/>
        </w:rPr>
        <w:t xml:space="preserve"> fracción III de la presente resolución.</w:t>
      </w:r>
    </w:p>
    <w:p w:rsidR="007E043D" w:rsidRPr="00BD47D4" w:rsidRDefault="007E043D" w:rsidP="00C25A0E">
      <w:pPr>
        <w:spacing w:after="0" w:line="240" w:lineRule="auto"/>
        <w:jc w:val="both"/>
        <w:rPr>
          <w:rFonts w:ascii="Arial" w:hAnsi="Arial" w:cs="Arial"/>
          <w:b/>
        </w:rPr>
      </w:pPr>
    </w:p>
    <w:p w:rsidR="00BD47D4" w:rsidRDefault="00BD47D4" w:rsidP="00DD3D30">
      <w:pPr>
        <w:spacing w:after="0" w:line="240" w:lineRule="auto"/>
        <w:jc w:val="both"/>
        <w:rPr>
          <w:rFonts w:ascii="Arial" w:hAnsi="Arial" w:cs="Arial"/>
          <w:b/>
        </w:rPr>
      </w:pPr>
    </w:p>
    <w:p w:rsidR="00DD3D30" w:rsidRPr="00BD47D4" w:rsidRDefault="00476EF2" w:rsidP="00DD3D30">
      <w:pPr>
        <w:spacing w:after="0" w:line="240" w:lineRule="auto"/>
        <w:jc w:val="both"/>
        <w:rPr>
          <w:rFonts w:ascii="Arial" w:hAnsi="Arial" w:cs="Arial"/>
        </w:rPr>
      </w:pPr>
      <w:r w:rsidRPr="00BD47D4">
        <w:rPr>
          <w:rFonts w:ascii="Arial" w:hAnsi="Arial" w:cs="Arial"/>
          <w:b/>
        </w:rPr>
        <w:t xml:space="preserve">TERCERO. </w:t>
      </w:r>
      <w:r w:rsidR="00DD3D30" w:rsidRPr="00BD47D4">
        <w:rPr>
          <w:rFonts w:ascii="Arial" w:hAnsi="Arial" w:cs="Arial"/>
        </w:rPr>
        <w:t xml:space="preserve">Se instruye al Director General de Administración, Cesar Isidro Cruz, para que dé cumplimiento a los efectos de la presente resolución establecidos en el considerando </w:t>
      </w:r>
      <w:r w:rsidR="00DD3D30" w:rsidRPr="00BD47D4">
        <w:rPr>
          <w:rFonts w:ascii="Arial" w:hAnsi="Arial" w:cs="Arial"/>
          <w:i/>
        </w:rPr>
        <w:t>tercero</w:t>
      </w:r>
      <w:r w:rsidR="00DD3D30" w:rsidRPr="00BD47D4">
        <w:rPr>
          <w:rFonts w:ascii="Arial" w:hAnsi="Arial" w:cs="Arial"/>
        </w:rPr>
        <w:t xml:space="preserve"> fracción V.</w:t>
      </w:r>
    </w:p>
    <w:bookmarkEnd w:id="1"/>
    <w:bookmarkEnd w:id="4"/>
    <w:p w:rsidR="00DD3D30" w:rsidRPr="00BD47D4" w:rsidRDefault="00DD3D30" w:rsidP="00C25A0E">
      <w:pPr>
        <w:spacing w:after="0" w:line="240" w:lineRule="auto"/>
        <w:jc w:val="both"/>
        <w:rPr>
          <w:rFonts w:ascii="Arial" w:hAnsi="Arial" w:cs="Arial"/>
        </w:rPr>
      </w:pPr>
    </w:p>
    <w:bookmarkEnd w:id="2"/>
    <w:p w:rsidR="00BD47D4" w:rsidRDefault="00BD47D4" w:rsidP="003358AA">
      <w:pPr>
        <w:jc w:val="both"/>
        <w:rPr>
          <w:rFonts w:ascii="Arial" w:hAnsi="Arial" w:cs="Arial"/>
        </w:rPr>
      </w:pPr>
    </w:p>
    <w:p w:rsidR="003358AA" w:rsidRPr="00BD47D4" w:rsidRDefault="009819AE" w:rsidP="003358AA">
      <w:pPr>
        <w:jc w:val="both"/>
        <w:rPr>
          <w:rFonts w:ascii="Arial" w:hAnsi="Arial" w:cs="Arial"/>
          <w:b/>
        </w:rPr>
      </w:pPr>
      <w:r w:rsidRPr="00BD47D4">
        <w:rPr>
          <w:rFonts w:ascii="Arial" w:hAnsi="Arial" w:cs="Arial"/>
        </w:rPr>
        <w:t xml:space="preserve">Es preciso dejar asentado que, con el fin de que el Comité de Transparencia lleve un control interno de todas y cada una de las resoluciones que emite, se le asigna el consecutivo </w:t>
      </w:r>
      <w:r w:rsidR="00F64080" w:rsidRPr="00BD47D4">
        <w:rPr>
          <w:rFonts w:ascii="Arial" w:hAnsi="Arial" w:cs="Arial"/>
          <w:b/>
        </w:rPr>
        <w:t>FGE-CT-AR-</w:t>
      </w:r>
      <w:r w:rsidR="008D49F6" w:rsidRPr="00BD47D4">
        <w:rPr>
          <w:rFonts w:ascii="Arial" w:hAnsi="Arial" w:cs="Arial"/>
          <w:b/>
        </w:rPr>
        <w:t>1</w:t>
      </w:r>
      <w:r w:rsidR="00DD0FC2" w:rsidRPr="00BD47D4">
        <w:rPr>
          <w:rFonts w:ascii="Arial" w:hAnsi="Arial" w:cs="Arial"/>
          <w:b/>
        </w:rPr>
        <w:t>76</w:t>
      </w:r>
      <w:r w:rsidRPr="00BD47D4">
        <w:rPr>
          <w:rFonts w:ascii="Arial" w:hAnsi="Arial" w:cs="Arial"/>
          <w:b/>
        </w:rPr>
        <w:t>-202</w:t>
      </w:r>
      <w:r w:rsidR="00F042CD" w:rsidRPr="00BD47D4">
        <w:rPr>
          <w:rFonts w:ascii="Arial" w:hAnsi="Arial" w:cs="Arial"/>
          <w:b/>
        </w:rPr>
        <w:t>6</w:t>
      </w:r>
      <w:r w:rsidR="00635CCD" w:rsidRPr="00BD47D4">
        <w:rPr>
          <w:rFonts w:ascii="Arial" w:hAnsi="Arial" w:cs="Arial"/>
          <w:b/>
        </w:rPr>
        <w:t xml:space="preserve">. </w:t>
      </w:r>
    </w:p>
    <w:bookmarkEnd w:id="3"/>
    <w:p w:rsidR="00BD47D4" w:rsidRDefault="00BD47D4" w:rsidP="00C25A0E">
      <w:pPr>
        <w:spacing w:after="0" w:line="240" w:lineRule="auto"/>
        <w:jc w:val="both"/>
        <w:rPr>
          <w:rFonts w:ascii="Arial" w:hAnsi="Arial" w:cs="Arial"/>
        </w:rPr>
      </w:pPr>
    </w:p>
    <w:p w:rsidR="00BF3665" w:rsidRPr="00BD47D4" w:rsidRDefault="009819AE" w:rsidP="00C25A0E">
      <w:pPr>
        <w:spacing w:after="0" w:line="240" w:lineRule="auto"/>
        <w:jc w:val="both"/>
        <w:rPr>
          <w:rFonts w:ascii="Arial" w:hAnsi="Arial" w:cs="Arial"/>
        </w:rPr>
      </w:pPr>
      <w:r w:rsidRPr="00BD47D4">
        <w:rPr>
          <w:rFonts w:ascii="Arial" w:hAnsi="Arial" w:cs="Arial"/>
        </w:rPr>
        <w:t xml:space="preserve">En cumplimiento a lo establecido por el artículo 128 fracción IX, de la LTAIPSLP, así como el </w:t>
      </w:r>
      <w:r w:rsidR="00481D63" w:rsidRPr="00BD47D4">
        <w:rPr>
          <w:rFonts w:ascii="Arial" w:hAnsi="Arial" w:cs="Arial"/>
        </w:rPr>
        <w:t>l</w:t>
      </w:r>
      <w:r w:rsidRPr="00BD47D4">
        <w:rPr>
          <w:rFonts w:ascii="Arial" w:hAnsi="Arial" w:cs="Arial"/>
        </w:rPr>
        <w:t xml:space="preserve">ineamiento </w:t>
      </w:r>
      <w:r w:rsidR="00481D63" w:rsidRPr="00BD47D4">
        <w:rPr>
          <w:rFonts w:ascii="Arial" w:hAnsi="Arial" w:cs="Arial"/>
        </w:rPr>
        <w:t>q</w:t>
      </w:r>
      <w:r w:rsidRPr="00BD47D4">
        <w:rPr>
          <w:rFonts w:ascii="Arial" w:hAnsi="Arial" w:cs="Arial"/>
        </w:rPr>
        <w:t>uincuagésimo primero, fracción V de los LGPCDIEVP, se procede a rubricar la presente resolución.</w:t>
      </w:r>
    </w:p>
    <w:p w:rsidR="004A6229" w:rsidRDefault="004A6229" w:rsidP="00EF1D58">
      <w:pPr>
        <w:spacing w:after="0"/>
        <w:jc w:val="both"/>
        <w:rPr>
          <w:rFonts w:ascii="Arial" w:hAnsi="Arial" w:cs="Arial"/>
          <w:sz w:val="24"/>
          <w:szCs w:val="24"/>
          <w:highlight w:val="yellow"/>
        </w:rPr>
      </w:pPr>
    </w:p>
    <w:p w:rsidR="00FA347A" w:rsidRDefault="00FA347A" w:rsidP="00EF1D58">
      <w:pPr>
        <w:spacing w:after="0"/>
        <w:jc w:val="both"/>
        <w:rPr>
          <w:rFonts w:ascii="Arial" w:hAnsi="Arial" w:cs="Arial"/>
          <w:sz w:val="24"/>
          <w:szCs w:val="24"/>
          <w:highlight w:val="yellow"/>
        </w:rPr>
      </w:pPr>
    </w:p>
    <w:p w:rsidR="006C0ED2" w:rsidRDefault="006C0ED2" w:rsidP="00EF1D58">
      <w:pPr>
        <w:spacing w:after="0"/>
        <w:jc w:val="both"/>
        <w:rPr>
          <w:rFonts w:ascii="Arial" w:hAnsi="Arial" w:cs="Arial"/>
          <w:sz w:val="24"/>
          <w:szCs w:val="24"/>
          <w:highlight w:val="yellow"/>
        </w:rPr>
      </w:pPr>
    </w:p>
    <w:p w:rsidR="007C48B7" w:rsidRDefault="007C48B7" w:rsidP="00EF1D58">
      <w:pPr>
        <w:spacing w:after="0"/>
        <w:jc w:val="both"/>
        <w:rPr>
          <w:rFonts w:ascii="Arial" w:hAnsi="Arial" w:cs="Arial"/>
          <w:sz w:val="24"/>
          <w:szCs w:val="24"/>
          <w:highlight w:val="yellow"/>
        </w:rPr>
      </w:pPr>
    </w:p>
    <w:p w:rsidR="00946C13" w:rsidRDefault="00946C13" w:rsidP="00EF1D58">
      <w:pPr>
        <w:spacing w:after="0"/>
        <w:jc w:val="both"/>
        <w:rPr>
          <w:rFonts w:ascii="Arial" w:hAnsi="Arial" w:cs="Arial"/>
          <w:sz w:val="24"/>
          <w:szCs w:val="24"/>
          <w:highlight w:val="yellow"/>
        </w:rPr>
      </w:pPr>
    </w:p>
    <w:p w:rsidR="00BF3665" w:rsidRPr="00115CE3" w:rsidRDefault="009819AE" w:rsidP="00EF1D58">
      <w:pPr>
        <w:spacing w:after="0"/>
        <w:rPr>
          <w:rFonts w:ascii="Arial" w:hAnsi="Arial" w:cs="Arial"/>
          <w:sz w:val="24"/>
          <w:szCs w:val="24"/>
        </w:rPr>
      </w:pPr>
      <w:r w:rsidRPr="00115CE3">
        <w:rPr>
          <w:rFonts w:ascii="Arial" w:hAnsi="Arial" w:cs="Arial"/>
          <w:sz w:val="24"/>
          <w:szCs w:val="24"/>
        </w:rPr>
        <w:t>____________________________________</w:t>
      </w:r>
    </w:p>
    <w:p w:rsidR="00BF3665" w:rsidRPr="00115CE3" w:rsidRDefault="009819AE" w:rsidP="00EF1D58">
      <w:pPr>
        <w:tabs>
          <w:tab w:val="left" w:pos="8998"/>
          <w:tab w:val="left" w:pos="9932"/>
        </w:tabs>
        <w:spacing w:before="20" w:after="0"/>
        <w:rPr>
          <w:rFonts w:ascii="Arial" w:eastAsia="Arial" w:hAnsi="Arial" w:cs="Arial"/>
          <w:b/>
          <w:sz w:val="24"/>
          <w:szCs w:val="24"/>
        </w:rPr>
      </w:pPr>
      <w:r w:rsidRPr="00115CE3">
        <w:rPr>
          <w:rFonts w:ascii="Arial" w:eastAsia="Arial" w:hAnsi="Arial" w:cs="Arial"/>
          <w:b/>
          <w:sz w:val="24"/>
          <w:szCs w:val="24"/>
        </w:rPr>
        <w:t>MAESTRA XITLÁLIC SÁNCHEZ SERVÍN</w:t>
      </w:r>
    </w:p>
    <w:p w:rsidR="00BF3665" w:rsidRPr="00115CE3" w:rsidRDefault="009819AE" w:rsidP="00EF1D58">
      <w:pPr>
        <w:tabs>
          <w:tab w:val="left" w:pos="8998"/>
          <w:tab w:val="left" w:pos="9932"/>
        </w:tabs>
        <w:spacing w:before="20" w:after="0"/>
        <w:rPr>
          <w:rFonts w:ascii="Arial" w:eastAsia="Arial" w:hAnsi="Arial" w:cs="Arial"/>
          <w:b/>
          <w:sz w:val="24"/>
          <w:szCs w:val="24"/>
        </w:rPr>
      </w:pPr>
      <w:r w:rsidRPr="00115CE3">
        <w:rPr>
          <w:rFonts w:ascii="Arial" w:eastAsia="Arial" w:hAnsi="Arial" w:cs="Arial"/>
          <w:b/>
          <w:sz w:val="24"/>
          <w:szCs w:val="24"/>
        </w:rPr>
        <w:t>VICEFISCAL JURIDICA Y PRESIDENTA DEL</w:t>
      </w:r>
    </w:p>
    <w:p w:rsidR="00431ACA" w:rsidRPr="00115CE3" w:rsidRDefault="009819AE" w:rsidP="00EF1D58">
      <w:pPr>
        <w:tabs>
          <w:tab w:val="left" w:pos="8998"/>
          <w:tab w:val="left" w:pos="9932"/>
        </w:tabs>
        <w:spacing w:before="20" w:after="0"/>
        <w:rPr>
          <w:rFonts w:ascii="Arial" w:eastAsia="Arial" w:hAnsi="Arial" w:cs="Arial"/>
          <w:b/>
          <w:sz w:val="24"/>
          <w:szCs w:val="24"/>
        </w:rPr>
      </w:pPr>
      <w:r w:rsidRPr="00115CE3">
        <w:rPr>
          <w:rFonts w:ascii="Arial" w:eastAsia="Arial" w:hAnsi="Arial" w:cs="Arial"/>
          <w:b/>
          <w:sz w:val="24"/>
          <w:szCs w:val="24"/>
        </w:rPr>
        <w:t>COMITÉ DE TRANSPARENCIA</w:t>
      </w:r>
      <w:r w:rsidR="00431ACA" w:rsidRPr="00115CE3">
        <w:rPr>
          <w:rFonts w:ascii="Arial" w:eastAsia="Arial" w:hAnsi="Arial" w:cs="Arial"/>
          <w:b/>
          <w:sz w:val="24"/>
          <w:szCs w:val="24"/>
        </w:rPr>
        <w:t>.</w:t>
      </w:r>
    </w:p>
    <w:p w:rsidR="00BF3665" w:rsidRDefault="00BF3665" w:rsidP="00EF1D58">
      <w:pPr>
        <w:tabs>
          <w:tab w:val="left" w:pos="8998"/>
          <w:tab w:val="left" w:pos="9932"/>
        </w:tabs>
        <w:spacing w:before="20" w:after="0"/>
        <w:rPr>
          <w:rFonts w:ascii="Arial" w:eastAsia="Arial" w:hAnsi="Arial" w:cs="Arial"/>
          <w:b/>
          <w:sz w:val="24"/>
          <w:szCs w:val="24"/>
        </w:rPr>
      </w:pPr>
    </w:p>
    <w:p w:rsidR="006C0ED2" w:rsidRDefault="006C0ED2" w:rsidP="00EF1D58">
      <w:pPr>
        <w:tabs>
          <w:tab w:val="left" w:pos="8998"/>
          <w:tab w:val="left" w:pos="9932"/>
        </w:tabs>
        <w:spacing w:before="20" w:after="0"/>
        <w:rPr>
          <w:rFonts w:ascii="Arial" w:eastAsia="Arial" w:hAnsi="Arial" w:cs="Arial"/>
          <w:b/>
          <w:sz w:val="24"/>
          <w:szCs w:val="24"/>
        </w:rPr>
      </w:pPr>
    </w:p>
    <w:p w:rsidR="00600426" w:rsidRDefault="00600426" w:rsidP="00EF1D58">
      <w:pPr>
        <w:tabs>
          <w:tab w:val="left" w:pos="8998"/>
          <w:tab w:val="left" w:pos="9932"/>
        </w:tabs>
        <w:spacing w:before="20" w:after="0"/>
        <w:rPr>
          <w:rFonts w:ascii="Arial" w:eastAsia="Arial" w:hAnsi="Arial" w:cs="Arial"/>
          <w:b/>
          <w:sz w:val="24"/>
          <w:szCs w:val="24"/>
        </w:rPr>
      </w:pPr>
    </w:p>
    <w:p w:rsidR="00204354" w:rsidRPr="00115CE3" w:rsidRDefault="00204354" w:rsidP="00EF1D58">
      <w:pPr>
        <w:spacing w:after="0"/>
        <w:jc w:val="both"/>
        <w:rPr>
          <w:rFonts w:ascii="Arial" w:hAnsi="Arial" w:cs="Arial"/>
          <w:sz w:val="24"/>
          <w:szCs w:val="24"/>
        </w:rPr>
      </w:pPr>
      <w:r w:rsidRPr="00115CE3">
        <w:rPr>
          <w:rFonts w:ascii="Arial" w:hAnsi="Arial" w:cs="Arial"/>
          <w:sz w:val="24"/>
          <w:szCs w:val="24"/>
        </w:rPr>
        <w:t>____________________________________</w:t>
      </w:r>
    </w:p>
    <w:p w:rsidR="000E378A" w:rsidRDefault="000E378A" w:rsidP="00EF1D58">
      <w:pPr>
        <w:spacing w:after="0"/>
        <w:rPr>
          <w:rFonts w:ascii="Arial" w:hAnsi="Arial" w:cs="Arial"/>
          <w:b/>
          <w:sz w:val="24"/>
          <w:szCs w:val="24"/>
        </w:rPr>
      </w:pPr>
      <w:r>
        <w:rPr>
          <w:rFonts w:ascii="Arial" w:hAnsi="Arial" w:cs="Arial"/>
          <w:b/>
          <w:sz w:val="24"/>
          <w:szCs w:val="24"/>
        </w:rPr>
        <w:t xml:space="preserve">MAESTRO </w:t>
      </w:r>
      <w:r w:rsidRPr="000E378A">
        <w:rPr>
          <w:rFonts w:ascii="Arial" w:hAnsi="Arial" w:cs="Arial"/>
          <w:b/>
          <w:sz w:val="24"/>
          <w:szCs w:val="24"/>
        </w:rPr>
        <w:t xml:space="preserve">CARLOS ALEJANDRO PONCE RODRÍGUEZ </w:t>
      </w:r>
    </w:p>
    <w:p w:rsidR="00480799" w:rsidRDefault="00480799" w:rsidP="00EF1D58">
      <w:pPr>
        <w:spacing w:after="0"/>
        <w:rPr>
          <w:rFonts w:ascii="Arial" w:hAnsi="Arial" w:cs="Arial"/>
          <w:b/>
          <w:sz w:val="24"/>
          <w:szCs w:val="24"/>
        </w:rPr>
      </w:pPr>
      <w:r w:rsidRPr="00115CE3">
        <w:rPr>
          <w:rFonts w:ascii="Arial" w:hAnsi="Arial" w:cs="Arial"/>
          <w:b/>
          <w:sz w:val="24"/>
          <w:szCs w:val="24"/>
        </w:rPr>
        <w:t>VICEFISCAL E INTEGRANTE DEL COMITÉ DE TRANSPARENCIA.</w:t>
      </w:r>
    </w:p>
    <w:p w:rsidR="00C63668" w:rsidRDefault="00C63668" w:rsidP="00EF1D58">
      <w:pPr>
        <w:spacing w:after="0"/>
        <w:rPr>
          <w:rFonts w:ascii="Arial" w:hAnsi="Arial" w:cs="Arial"/>
          <w:b/>
          <w:sz w:val="24"/>
          <w:szCs w:val="24"/>
        </w:rPr>
      </w:pPr>
    </w:p>
    <w:p w:rsidR="00FA347A" w:rsidRDefault="00FA347A" w:rsidP="00EF1D58">
      <w:pPr>
        <w:spacing w:after="0"/>
        <w:rPr>
          <w:rFonts w:ascii="Arial" w:hAnsi="Arial" w:cs="Arial"/>
          <w:b/>
          <w:sz w:val="24"/>
          <w:szCs w:val="24"/>
        </w:rPr>
      </w:pPr>
    </w:p>
    <w:p w:rsidR="006C0ED2" w:rsidRDefault="006C0ED2" w:rsidP="00EF1D58">
      <w:pPr>
        <w:spacing w:after="0"/>
        <w:rPr>
          <w:rFonts w:ascii="Arial" w:hAnsi="Arial" w:cs="Arial"/>
          <w:b/>
          <w:sz w:val="24"/>
          <w:szCs w:val="24"/>
        </w:rPr>
      </w:pPr>
    </w:p>
    <w:p w:rsidR="006C0ED2" w:rsidRDefault="006C0ED2" w:rsidP="00EF1D58">
      <w:pPr>
        <w:spacing w:after="0"/>
        <w:rPr>
          <w:rFonts w:ascii="Arial" w:hAnsi="Arial" w:cs="Arial"/>
          <w:b/>
          <w:sz w:val="24"/>
          <w:szCs w:val="24"/>
        </w:rPr>
      </w:pPr>
    </w:p>
    <w:p w:rsidR="00BF3665" w:rsidRPr="00115CE3" w:rsidRDefault="009819AE" w:rsidP="00EF1D58">
      <w:pPr>
        <w:spacing w:after="0"/>
        <w:jc w:val="both"/>
        <w:rPr>
          <w:rFonts w:ascii="Arial" w:hAnsi="Arial" w:cs="Arial"/>
          <w:sz w:val="24"/>
          <w:szCs w:val="24"/>
        </w:rPr>
      </w:pPr>
      <w:r w:rsidRPr="00115CE3">
        <w:rPr>
          <w:rFonts w:ascii="Arial" w:hAnsi="Arial" w:cs="Arial"/>
          <w:sz w:val="24"/>
          <w:szCs w:val="24"/>
        </w:rPr>
        <w:t>____________________________________</w:t>
      </w:r>
    </w:p>
    <w:p w:rsidR="00C06DC3" w:rsidRPr="00115CE3" w:rsidRDefault="00C06DC3" w:rsidP="00EF1D58">
      <w:pPr>
        <w:spacing w:after="0"/>
        <w:rPr>
          <w:rFonts w:ascii="Arial" w:hAnsi="Arial" w:cs="Arial"/>
          <w:b/>
          <w:sz w:val="24"/>
          <w:szCs w:val="24"/>
        </w:rPr>
      </w:pPr>
      <w:r w:rsidRPr="00115CE3">
        <w:rPr>
          <w:rFonts w:ascii="Arial" w:hAnsi="Arial" w:cs="Arial"/>
          <w:b/>
          <w:sz w:val="24"/>
          <w:szCs w:val="24"/>
        </w:rPr>
        <w:t xml:space="preserve">DOCTOR </w:t>
      </w:r>
      <w:r w:rsidR="00C61363" w:rsidRPr="00115CE3">
        <w:rPr>
          <w:rFonts w:ascii="Arial" w:hAnsi="Arial" w:cs="Arial"/>
          <w:b/>
          <w:sz w:val="24"/>
          <w:szCs w:val="24"/>
        </w:rPr>
        <w:t xml:space="preserve">JESÚS </w:t>
      </w:r>
      <w:r w:rsidRPr="00115CE3">
        <w:rPr>
          <w:rFonts w:ascii="Arial" w:hAnsi="Arial" w:cs="Arial"/>
          <w:b/>
          <w:sz w:val="24"/>
          <w:szCs w:val="24"/>
        </w:rPr>
        <w:t xml:space="preserve">RAFAEL RODRÍGUEZ LÓPEZ </w:t>
      </w:r>
    </w:p>
    <w:p w:rsidR="00431ACA" w:rsidRPr="00115CE3" w:rsidRDefault="009819AE" w:rsidP="00EF1D58">
      <w:pPr>
        <w:spacing w:after="0"/>
        <w:rPr>
          <w:rFonts w:ascii="Arial" w:hAnsi="Arial" w:cs="Arial"/>
          <w:b/>
          <w:sz w:val="24"/>
          <w:szCs w:val="24"/>
        </w:rPr>
      </w:pPr>
      <w:r w:rsidRPr="00115CE3">
        <w:rPr>
          <w:rFonts w:ascii="Arial" w:hAnsi="Arial" w:cs="Arial"/>
          <w:b/>
          <w:sz w:val="24"/>
          <w:szCs w:val="24"/>
        </w:rPr>
        <w:t xml:space="preserve">TITULAR DEL ÓRGANO DE CONTROL INTERNO </w:t>
      </w:r>
    </w:p>
    <w:p w:rsidR="00BF3665" w:rsidRPr="00115CE3" w:rsidRDefault="009819AE" w:rsidP="00EF1D58">
      <w:pPr>
        <w:spacing w:after="0"/>
        <w:rPr>
          <w:rFonts w:ascii="Arial" w:hAnsi="Arial" w:cs="Arial"/>
          <w:b/>
          <w:sz w:val="24"/>
          <w:szCs w:val="24"/>
        </w:rPr>
      </w:pPr>
      <w:r w:rsidRPr="00115CE3">
        <w:rPr>
          <w:rFonts w:ascii="Arial" w:hAnsi="Arial" w:cs="Arial"/>
          <w:b/>
          <w:sz w:val="24"/>
          <w:szCs w:val="24"/>
        </w:rPr>
        <w:t>E INTEGRANTE DEL COMITÉ DE TRANSPARENCIA.</w:t>
      </w:r>
    </w:p>
    <w:sectPr w:rsidR="00BF3665" w:rsidRPr="00115CE3" w:rsidSect="001000CC">
      <w:headerReference w:type="even" r:id="rId9"/>
      <w:headerReference w:type="default" r:id="rId10"/>
      <w:footerReference w:type="even" r:id="rId11"/>
      <w:footerReference w:type="default" r:id="rId12"/>
      <w:headerReference w:type="first" r:id="rId13"/>
      <w:footerReference w:type="first" r:id="rId14"/>
      <w:pgSz w:w="12240" w:h="15840"/>
      <w:pgMar w:top="929" w:right="900" w:bottom="1418" w:left="1134" w:header="709" w:footer="42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429C3" w:rsidRDefault="00D429C3">
      <w:r>
        <w:separator/>
      </w:r>
    </w:p>
  </w:endnote>
  <w:endnote w:type="continuationSeparator" w:id="0">
    <w:p w:rsidR="00D429C3" w:rsidRDefault="00D429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05244" w:rsidRDefault="00405244">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3665" w:rsidRDefault="009819AE">
    <w:pPr>
      <w:pStyle w:val="Piedepgina"/>
      <w:jc w:val="right"/>
      <w:rPr>
        <w:rFonts w:ascii="Arial" w:hAnsi="Arial" w:cs="Arial"/>
        <w:color w:val="000000" w:themeColor="text1"/>
        <w:sz w:val="13"/>
      </w:rPr>
    </w:pPr>
    <w:r>
      <w:rPr>
        <w:rFonts w:ascii="Arial" w:hAnsi="Arial" w:cs="Arial"/>
        <w:noProof/>
        <w:sz w:val="13"/>
        <w:lang w:eastAsia="es-MX"/>
      </w:rPr>
      <w:drawing>
        <wp:anchor distT="0" distB="0" distL="114300" distR="114300" simplePos="0" relativeHeight="251661312" behindDoc="1" locked="0" layoutInCell="1" allowOverlap="1">
          <wp:simplePos x="0" y="0"/>
          <wp:positionH relativeFrom="column">
            <wp:posOffset>-782320</wp:posOffset>
          </wp:positionH>
          <wp:positionV relativeFrom="paragraph">
            <wp:posOffset>-156845</wp:posOffset>
          </wp:positionV>
          <wp:extent cx="7991475" cy="802640"/>
          <wp:effectExtent l="0" t="0" r="9525" b="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n 29"/>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991475" cy="802640"/>
                  </a:xfrm>
                  <a:prstGeom prst="rect">
                    <a:avLst/>
                  </a:prstGeom>
                </pic:spPr>
              </pic:pic>
            </a:graphicData>
          </a:graphic>
        </wp:anchor>
      </w:drawing>
    </w:r>
    <w:r>
      <w:rPr>
        <w:rFonts w:ascii="Arial" w:hAnsi="Arial" w:cs="Arial"/>
        <w:color w:val="000000" w:themeColor="text1"/>
        <w:sz w:val="13"/>
      </w:rPr>
      <w:t>Fiscalía General del Estado de SLP</w:t>
    </w:r>
  </w:p>
  <w:p w:rsidR="00BF3665" w:rsidRDefault="009819AE">
    <w:pPr>
      <w:pStyle w:val="Piedepgina"/>
      <w:jc w:val="right"/>
      <w:rPr>
        <w:rFonts w:ascii="Arial" w:hAnsi="Arial" w:cs="Arial"/>
        <w:color w:val="000000" w:themeColor="text1"/>
        <w:sz w:val="13"/>
      </w:rPr>
    </w:pPr>
    <w:r>
      <w:rPr>
        <w:rFonts w:ascii="Arial" w:hAnsi="Arial" w:cs="Arial"/>
        <w:color w:val="000000" w:themeColor="text1"/>
        <w:sz w:val="13"/>
      </w:rPr>
      <w:t>Comité de Transparencia</w:t>
    </w:r>
  </w:p>
  <w:p w:rsidR="00BF3665" w:rsidRDefault="009819AE">
    <w:pPr>
      <w:pStyle w:val="Piedepgina"/>
      <w:jc w:val="right"/>
      <w:rPr>
        <w:rFonts w:ascii="Arial" w:hAnsi="Arial" w:cs="Arial"/>
        <w:color w:val="000000" w:themeColor="text1"/>
        <w:sz w:val="13"/>
      </w:rPr>
    </w:pPr>
    <w:r>
      <w:rPr>
        <w:rFonts w:ascii="Arial" w:hAnsi="Arial" w:cs="Arial"/>
        <w:color w:val="000000" w:themeColor="text1"/>
        <w:sz w:val="13"/>
      </w:rPr>
      <w:t>Eje Vial No. 100, Zona Centro,</w:t>
    </w:r>
  </w:p>
  <w:p w:rsidR="00BF3665" w:rsidRDefault="009819AE">
    <w:pPr>
      <w:pStyle w:val="Piedepgina"/>
      <w:jc w:val="right"/>
      <w:rPr>
        <w:rFonts w:ascii="Arial" w:hAnsi="Arial" w:cs="Arial"/>
        <w:color w:val="000000" w:themeColor="text1"/>
        <w:sz w:val="13"/>
      </w:rPr>
    </w:pPr>
    <w:r>
      <w:rPr>
        <w:rFonts w:ascii="Arial" w:hAnsi="Arial" w:cs="Arial"/>
        <w:color w:val="000000" w:themeColor="text1"/>
        <w:sz w:val="13"/>
      </w:rPr>
      <w:t>San Luis Potosí, S.L.P. C.P. 78000</w:t>
    </w:r>
  </w:p>
  <w:p w:rsidR="00BF3665" w:rsidRDefault="009819AE">
    <w:pPr>
      <w:pStyle w:val="Piedepgina"/>
      <w:jc w:val="right"/>
      <w:rPr>
        <w:rFonts w:ascii="Arial" w:hAnsi="Arial" w:cs="Arial"/>
        <w:color w:val="000000" w:themeColor="text1"/>
        <w:sz w:val="13"/>
      </w:rPr>
    </w:pPr>
    <w:r>
      <w:rPr>
        <w:rFonts w:ascii="Arial" w:hAnsi="Arial" w:cs="Arial"/>
        <w:color w:val="000000" w:themeColor="text1"/>
        <w:sz w:val="13"/>
      </w:rPr>
      <w:t>Tel. 01 (444) 812 26 24</w:t>
    </w:r>
  </w:p>
  <w:p w:rsidR="00BF3665" w:rsidRDefault="00BF3665">
    <w:pPr>
      <w:pStyle w:val="Piedepgina"/>
      <w:jc w:val="right"/>
      <w:rPr>
        <w:rFonts w:ascii="Arial" w:hAnsi="Arial" w:cs="Arial"/>
        <w:b/>
        <w:sz w:val="16"/>
        <w:szCs w:val="16"/>
        <w:u w:val="singl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05244" w:rsidRDefault="0040524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429C3" w:rsidRDefault="00D429C3">
      <w:r>
        <w:separator/>
      </w:r>
    </w:p>
  </w:footnote>
  <w:footnote w:type="continuationSeparator" w:id="0">
    <w:p w:rsidR="00D429C3" w:rsidRDefault="00D429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05244" w:rsidRDefault="00405244">
    <w:pPr>
      <w:pStyle w:val="Encabezado"/>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6370485" o:spid="_x0000_s4098" type="#_x0000_t136" style="position:absolute;margin-left:0;margin-top:0;width:616.65pt;height:102.75pt;rotation:315;z-index:-251650048;mso-position-horizontal:center;mso-position-horizontal-relative:margin;mso-position-vertical:center;mso-position-vertical-relative:margin" o:allowincell="f" fillcolor="silver" stroked="f">
          <v:fill opacity=".5"/>
          <v:textpath style="font-family:&quot;Calibri&quot;;font-size:1pt" string="VERSION ELECTRONICA"/>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2293" w:rsidRDefault="00405244">
    <w:pPr>
      <w:pStyle w:val="Encabezado"/>
      <w:tabs>
        <w:tab w:val="clear" w:pos="4419"/>
        <w:tab w:val="clear" w:pos="8838"/>
        <w:tab w:val="left" w:pos="812"/>
        <w:tab w:val="left" w:pos="9200"/>
      </w:tabs>
      <w:rPr>
        <w:noProof/>
        <w:lang w:eastAsia="es-MX"/>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6370486" o:spid="_x0000_s4099" type="#_x0000_t136" style="position:absolute;margin-left:0;margin-top:0;width:616.65pt;height:102.75pt;rotation:315;z-index:-251648000;mso-position-horizontal:center;mso-position-horizontal-relative:margin;mso-position-vertical:center;mso-position-vertical-relative:margin" o:allowincell="f" fillcolor="silver" stroked="f">
          <v:fill opacity=".5"/>
          <v:textpath style="font-family:&quot;Calibri&quot;;font-size:1pt" string="VERSION ELECTRONICA"/>
        </v:shape>
      </w:pict>
    </w:r>
    <w:r w:rsidR="00CB2293">
      <w:rPr>
        <w:noProof/>
        <w:lang w:eastAsia="es-MX"/>
      </w:rPr>
      <w:drawing>
        <wp:anchor distT="0" distB="0" distL="114300" distR="114300" simplePos="0" relativeHeight="251662336" behindDoc="1" locked="0" layoutInCell="1" allowOverlap="1">
          <wp:simplePos x="0" y="0"/>
          <wp:positionH relativeFrom="page">
            <wp:posOffset>23854</wp:posOffset>
          </wp:positionH>
          <wp:positionV relativeFrom="paragraph">
            <wp:posOffset>-472191</wp:posOffset>
          </wp:positionV>
          <wp:extent cx="7772400" cy="10045700"/>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n 27"/>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772400" cy="10045700"/>
                  </a:xfrm>
                  <a:prstGeom prst="rect">
                    <a:avLst/>
                  </a:prstGeom>
                </pic:spPr>
              </pic:pic>
            </a:graphicData>
          </a:graphic>
        </wp:anchor>
      </w:drawing>
    </w:r>
  </w:p>
  <w:p w:rsidR="00CB2293" w:rsidRDefault="00CB2293" w:rsidP="00CB2293">
    <w:pPr>
      <w:pStyle w:val="Encabezado"/>
      <w:tabs>
        <w:tab w:val="clear" w:pos="4419"/>
        <w:tab w:val="clear" w:pos="8838"/>
        <w:tab w:val="left" w:pos="1540"/>
      </w:tabs>
      <w:rPr>
        <w:noProof/>
        <w:lang w:eastAsia="es-MX"/>
      </w:rPr>
    </w:pPr>
    <w:r>
      <w:rPr>
        <w:noProof/>
        <w:lang w:eastAsia="es-MX"/>
      </w:rPr>
      <w:tab/>
    </w:r>
  </w:p>
  <w:p w:rsidR="00CB2293" w:rsidRDefault="00CB2293">
    <w:pPr>
      <w:pStyle w:val="Encabezado"/>
      <w:tabs>
        <w:tab w:val="clear" w:pos="4419"/>
        <w:tab w:val="clear" w:pos="8838"/>
        <w:tab w:val="left" w:pos="812"/>
        <w:tab w:val="left" w:pos="9200"/>
      </w:tabs>
      <w:rPr>
        <w:noProof/>
        <w:lang w:eastAsia="es-MX"/>
      </w:rPr>
    </w:pPr>
  </w:p>
  <w:p w:rsidR="00BF3665" w:rsidRDefault="009819AE">
    <w:pPr>
      <w:pStyle w:val="Encabezado"/>
      <w:tabs>
        <w:tab w:val="clear" w:pos="4419"/>
        <w:tab w:val="clear" w:pos="8838"/>
        <w:tab w:val="left" w:pos="812"/>
        <w:tab w:val="left" w:pos="9200"/>
      </w:tabs>
    </w:pPr>
    <w:r>
      <w:rPr>
        <w:rFonts w:ascii="Calibri" w:eastAsia="Times New Roman" w:hAnsi="Calibri" w:cs="Times New Roman"/>
        <w:noProof/>
        <w:lang w:eastAsia="es-MX"/>
      </w:rPr>
      <w:drawing>
        <wp:anchor distT="0" distB="0" distL="114300" distR="114300" simplePos="0" relativeHeight="251660288" behindDoc="1" locked="0" layoutInCell="1" allowOverlap="1">
          <wp:simplePos x="0" y="0"/>
          <wp:positionH relativeFrom="column">
            <wp:posOffset>-948690</wp:posOffset>
          </wp:positionH>
          <wp:positionV relativeFrom="paragraph">
            <wp:posOffset>-453390</wp:posOffset>
          </wp:positionV>
          <wp:extent cx="8488680" cy="10971530"/>
          <wp:effectExtent l="0" t="0" r="7620" b="1905"/>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n 28"/>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488680" cy="10971480"/>
                  </a:xfrm>
                  <a:prstGeom prst="rect">
                    <a:avLst/>
                  </a:prstGeom>
                </pic:spPr>
              </pic:pic>
            </a:graphicData>
          </a:graphic>
        </wp:anchor>
      </w:drawing>
    </w:r>
    <w:sdt>
      <w:sdtPr>
        <w:rPr>
          <w:lang w:eastAsia="es-MX"/>
        </w:rPr>
        <w:id w:val="1099375115"/>
      </w:sdtPr>
      <w:sdtEndPr/>
      <w:sdtContent>
        <w:r>
          <w:rPr>
            <w:noProof/>
            <w:lang w:eastAsia="es-MX"/>
          </w:rPr>
          <mc:AlternateContent>
            <mc:Choice Requires="wps">
              <w:drawing>
                <wp:anchor distT="0" distB="0" distL="114300" distR="114300" simplePos="0" relativeHeight="251659264" behindDoc="0" locked="0" layoutInCell="0" allowOverlap="1">
                  <wp:simplePos x="0" y="0"/>
                  <wp:positionH relativeFrom="rightMargin">
                    <wp:align>center</wp:align>
                  </wp:positionH>
                  <wp:positionV relativeFrom="margin">
                    <wp:align>bottom</wp:align>
                  </wp:positionV>
                  <wp:extent cx="510540" cy="2183130"/>
                  <wp:effectExtent l="0" t="0" r="0" b="0"/>
                  <wp:wrapNone/>
                  <wp:docPr id="573"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wps:spPr>
                        <wps:txbx>
                          <w:txbxContent>
                            <w:p w:rsidR="00BF3665" w:rsidRDefault="009819AE">
                              <w:pPr>
                                <w:pStyle w:val="Piedepgina"/>
                                <w:rPr>
                                  <w:rFonts w:asciiTheme="majorHAnsi" w:eastAsiaTheme="majorEastAsia" w:hAnsiTheme="majorHAnsi" w:cstheme="majorBidi"/>
                                  <w:sz w:val="44"/>
                                  <w:szCs w:val="44"/>
                                </w:rPr>
                              </w:pPr>
                              <w:r>
                                <w:rPr>
                                  <w:rFonts w:asciiTheme="majorHAnsi" w:eastAsiaTheme="majorEastAsia" w:hAnsiTheme="majorHAnsi" w:cstheme="majorBidi"/>
                                  <w:lang w:val="es-ES"/>
                                </w:rPr>
                                <w:t>Página</w:t>
                              </w:r>
                              <w:r>
                                <w:rPr>
                                  <w:sz w:val="22"/>
                                  <w:szCs w:val="21"/>
                                </w:rPr>
                                <w:fldChar w:fldCharType="begin"/>
                              </w:r>
                              <w:r>
                                <w:instrText>PAGE    \* MERGEFORMAT</w:instrText>
                              </w:r>
                              <w:r>
                                <w:rPr>
                                  <w:sz w:val="22"/>
                                  <w:szCs w:val="21"/>
                                </w:rPr>
                                <w:fldChar w:fldCharType="separate"/>
                              </w:r>
                              <w:r w:rsidR="00D516AB" w:rsidRPr="00D516AB">
                                <w:rPr>
                                  <w:rFonts w:asciiTheme="majorHAnsi" w:eastAsiaTheme="majorEastAsia" w:hAnsiTheme="majorHAnsi" w:cstheme="majorBidi"/>
                                  <w:noProof/>
                                  <w:sz w:val="44"/>
                                  <w:szCs w:val="44"/>
                                  <w:lang w:val="es-ES"/>
                                </w:rPr>
                                <w:t>16</w:t>
                              </w:r>
                              <w:r>
                                <w:rPr>
                                  <w:rFonts w:asciiTheme="majorHAnsi" w:eastAsiaTheme="majorEastAsia" w:hAnsiTheme="majorHAnsi" w:cstheme="majorBidi"/>
                                  <w:sz w:val="44"/>
                                  <w:szCs w:val="44"/>
                                </w:rPr>
                                <w:fldChar w:fldCharType="end"/>
                              </w:r>
                            </w:p>
                          </w:txbxContent>
                        </wps:txbx>
                        <wps:bodyPr rot="0" vert="vert270" wrap="square" lIns="91440" tIns="45720" rIns="91440" bIns="45720" anchor="ctr" anchorCtr="0" upright="1">
                          <a:spAutoFit/>
                        </wps:bodyPr>
                      </wps:wsp>
                    </a:graphicData>
                  </a:graphic>
                </wp:anchor>
              </w:drawing>
            </mc:Choice>
            <mc:Fallback>
              <w:pict>
                <v:rect id="Rectángulo 3" o:spid="_x0000_s1026" style="position:absolute;margin-left:0;margin-top:0;width:40.2pt;height:171.9pt;z-index:251659264;visibility:visible;mso-wrap-style:square;mso-wrap-distance-left:9pt;mso-wrap-distance-top:0;mso-wrap-distance-right:9pt;mso-wrap-distance-bottom:0;mso-position-horizontal:center;mso-position-horizontal-relative:right-margin-area;mso-position-vertical:bottom;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" o:allowincell="f" filled="f" stroked="f">
                  <v:textbox style="layout-flow:vertical;mso-layout-flow-alt:bottom-to-top;mso-fit-shape-to-text:t">
                    <w:txbxContent>
                      <w:p w:rsidR="00BF3665" w:rsidRDefault="009819AE">
                        <w:pPr>
                          <w:pStyle w:val="Piedepgina"/>
                          <w:rPr>
                            <w:rFonts w:asciiTheme="majorHAnsi" w:eastAsiaTheme="majorEastAsia" w:hAnsiTheme="majorHAnsi" w:cstheme="majorBidi"/>
                            <w:sz w:val="44"/>
                            <w:szCs w:val="44"/>
                          </w:rPr>
                        </w:pPr>
                        <w:r>
                          <w:rPr>
                            <w:rFonts w:asciiTheme="majorHAnsi" w:eastAsiaTheme="majorEastAsia" w:hAnsiTheme="majorHAnsi" w:cstheme="majorBidi"/>
                            <w:lang w:val="es-ES"/>
                          </w:rPr>
                          <w:t>Página</w:t>
                        </w:r>
                        <w:r>
                          <w:rPr>
                            <w:sz w:val="22"/>
                            <w:szCs w:val="21"/>
                          </w:rPr>
                          <w:fldChar w:fldCharType="begin"/>
                        </w:r>
                        <w:r>
                          <w:instrText>PAGE    \* MERGEFORMAT</w:instrText>
                        </w:r>
                        <w:r>
                          <w:rPr>
                            <w:sz w:val="22"/>
                            <w:szCs w:val="21"/>
                          </w:rPr>
                          <w:fldChar w:fldCharType="separate"/>
                        </w:r>
                        <w:r w:rsidR="00D516AB" w:rsidRPr="00D516AB">
                          <w:rPr>
                            <w:rFonts w:asciiTheme="majorHAnsi" w:eastAsiaTheme="majorEastAsia" w:hAnsiTheme="majorHAnsi" w:cstheme="majorBidi"/>
                            <w:noProof/>
                            <w:sz w:val="44"/>
                            <w:szCs w:val="44"/>
                            <w:lang w:val="es-ES"/>
                          </w:rPr>
                          <w:t>16</w:t>
                        </w:r>
                        <w:r>
                          <w:rPr>
                            <w:rFonts w:asciiTheme="majorHAnsi" w:eastAsiaTheme="majorEastAsia" w:hAnsiTheme="majorHAnsi" w:cstheme="majorBidi"/>
                            <w:sz w:val="44"/>
                            <w:szCs w:val="44"/>
                          </w:rPr>
                          <w:fldChar w:fldCharType="end"/>
                        </w:r>
                      </w:p>
                    </w:txbxContent>
                  </v:textbox>
                  <w10:wrap anchorx="margin" anchory="margin"/>
                </v:rect>
              </w:pict>
            </mc:Fallback>
          </mc:AlternateContent>
        </w:r>
      </w:sdtContent>
    </w:sdt>
    <w:r>
      <w:rPr>
        <w:lang w:eastAsia="es-MX"/>
      </w:rPr>
      <w:t xml:space="preserve"> </w:t>
    </w:r>
    <w:r>
      <w:tab/>
    </w:r>
    <w:r>
      <w:tab/>
    </w:r>
  </w:p>
  <w:tbl>
    <w:tblPr>
      <w:tblStyle w:val="Tablaconcuadrcula"/>
      <w:tblW w:w="0" w:type="auto"/>
      <w:tblLook w:val="04A0" w:firstRow="1" w:lastRow="0" w:firstColumn="1" w:lastColumn="0" w:noHBand="0" w:noVBand="1"/>
    </w:tblPr>
    <w:tblGrid>
      <w:gridCol w:w="9962"/>
    </w:tblGrid>
    <w:tr w:rsidR="00CB2293" w:rsidTr="00946C13">
      <w:trPr>
        <w:trHeight w:val="410"/>
      </w:trPr>
      <w:tc>
        <w:tcPr>
          <w:tcW w:w="9962" w:type="dxa"/>
          <w:shd w:val="clear" w:color="auto" w:fill="000000" w:themeFill="text1"/>
        </w:tcPr>
        <w:p w:rsidR="00CB2293" w:rsidRPr="00547616" w:rsidRDefault="008D61F6" w:rsidP="001C5B35">
          <w:pPr>
            <w:spacing w:after="0"/>
            <w:jc w:val="both"/>
            <w:rPr>
              <w:rFonts w:ascii="Arial" w:hAnsi="Arial" w:cs="Arial"/>
              <w:color w:val="FFFFFF" w:themeColor="background1"/>
              <w:sz w:val="18"/>
              <w:szCs w:val="18"/>
              <w:lang w:val="es-ES"/>
            </w:rPr>
          </w:pPr>
          <w:r>
            <w:rPr>
              <w:rFonts w:ascii="Arial" w:hAnsi="Arial" w:cs="Arial"/>
              <w:color w:val="FFFFFF" w:themeColor="background1"/>
              <w:sz w:val="18"/>
              <w:szCs w:val="18"/>
              <w:lang w:val="es-ES"/>
            </w:rPr>
            <w:t xml:space="preserve">Cuatro </w:t>
          </w:r>
          <w:r w:rsidR="00CB2293">
            <w:rPr>
              <w:rFonts w:ascii="Arial" w:hAnsi="Arial" w:cs="Arial"/>
              <w:color w:val="FFFFFF" w:themeColor="background1"/>
              <w:sz w:val="18"/>
              <w:szCs w:val="18"/>
              <w:lang w:val="es-ES"/>
            </w:rPr>
            <w:t xml:space="preserve">de </w:t>
          </w:r>
          <w:r>
            <w:rPr>
              <w:rFonts w:ascii="Arial" w:hAnsi="Arial" w:cs="Arial"/>
              <w:color w:val="FFFFFF" w:themeColor="background1"/>
              <w:sz w:val="18"/>
              <w:szCs w:val="18"/>
              <w:lang w:val="es-ES"/>
            </w:rPr>
            <w:t xml:space="preserve">septiembre </w:t>
          </w:r>
          <w:r w:rsidR="00CB2293">
            <w:rPr>
              <w:rFonts w:ascii="Arial" w:hAnsi="Arial" w:cs="Arial"/>
              <w:color w:val="FFFFFF" w:themeColor="background1"/>
              <w:sz w:val="18"/>
              <w:szCs w:val="18"/>
              <w:lang w:val="es-ES"/>
            </w:rPr>
            <w:t>202</w:t>
          </w:r>
          <w:r w:rsidR="000D70CF">
            <w:rPr>
              <w:rFonts w:ascii="Arial" w:hAnsi="Arial" w:cs="Arial"/>
              <w:color w:val="FFFFFF" w:themeColor="background1"/>
              <w:sz w:val="18"/>
              <w:szCs w:val="18"/>
              <w:lang w:val="es-ES"/>
            </w:rPr>
            <w:t>6</w:t>
          </w:r>
          <w:r w:rsidR="00CB2293">
            <w:rPr>
              <w:rFonts w:ascii="Arial" w:hAnsi="Arial" w:cs="Arial"/>
              <w:color w:val="FFFFFF" w:themeColor="background1"/>
              <w:sz w:val="18"/>
              <w:szCs w:val="18"/>
              <w:lang w:val="es-ES"/>
            </w:rPr>
            <w:t xml:space="preserve">. </w:t>
          </w:r>
          <w:r>
            <w:rPr>
              <w:rFonts w:ascii="Arial" w:hAnsi="Arial" w:cs="Arial"/>
              <w:color w:val="FFFFFF" w:themeColor="background1"/>
              <w:sz w:val="18"/>
              <w:szCs w:val="18"/>
              <w:lang w:val="es-ES"/>
            </w:rPr>
            <w:t>Novena</w:t>
          </w:r>
          <w:r w:rsidR="00CB2293">
            <w:rPr>
              <w:rFonts w:ascii="Arial" w:hAnsi="Arial" w:cs="Arial"/>
              <w:color w:val="FFFFFF" w:themeColor="background1"/>
              <w:sz w:val="18"/>
              <w:szCs w:val="18"/>
            </w:rPr>
            <w:t xml:space="preserve"> </w:t>
          </w:r>
          <w:r w:rsidR="00CB2293" w:rsidRPr="00D338A0">
            <w:rPr>
              <w:rFonts w:ascii="Arial" w:hAnsi="Arial" w:cs="Arial"/>
              <w:color w:val="FFFFFF" w:themeColor="background1"/>
              <w:sz w:val="18"/>
              <w:szCs w:val="18"/>
            </w:rPr>
            <w:t>sesión ordinaria 202</w:t>
          </w:r>
          <w:r w:rsidR="000D70CF">
            <w:rPr>
              <w:rFonts w:ascii="Arial" w:hAnsi="Arial" w:cs="Arial"/>
              <w:color w:val="FFFFFF" w:themeColor="background1"/>
              <w:sz w:val="18"/>
              <w:szCs w:val="18"/>
            </w:rPr>
            <w:t>6</w:t>
          </w:r>
          <w:r w:rsidR="00CB2293" w:rsidRPr="00D338A0">
            <w:rPr>
              <w:rFonts w:ascii="Arial" w:hAnsi="Arial" w:cs="Arial"/>
              <w:color w:val="FFFFFF" w:themeColor="background1"/>
              <w:sz w:val="18"/>
              <w:szCs w:val="18"/>
            </w:rPr>
            <w:t xml:space="preserve"> del Comité de Transparencia. </w:t>
          </w:r>
          <w:r w:rsidR="00CB2293" w:rsidRPr="00D338A0">
            <w:rPr>
              <w:rFonts w:ascii="Arial" w:hAnsi="Arial" w:cs="Arial"/>
              <w:color w:val="FFFFFF" w:themeColor="background1"/>
              <w:sz w:val="18"/>
              <w:szCs w:val="18"/>
              <w:lang w:val="es-ES"/>
            </w:rPr>
            <w:t xml:space="preserve">Confirmación del acuerdo de reserva </w:t>
          </w:r>
          <w:r w:rsidR="009C51E2">
            <w:rPr>
              <w:rFonts w:ascii="Arial" w:hAnsi="Arial" w:cs="Arial"/>
              <w:color w:val="FFFFFF" w:themeColor="background1"/>
              <w:sz w:val="18"/>
              <w:szCs w:val="18"/>
              <w:lang w:val="es-ES"/>
            </w:rPr>
            <w:t>parcial</w:t>
          </w:r>
          <w:r>
            <w:rPr>
              <w:rFonts w:ascii="Arial" w:hAnsi="Arial" w:cs="Arial"/>
              <w:color w:val="FFFFFF" w:themeColor="background1"/>
              <w:sz w:val="18"/>
              <w:szCs w:val="18"/>
              <w:lang w:val="es-ES"/>
            </w:rPr>
            <w:t xml:space="preserve"> </w:t>
          </w:r>
          <w:r w:rsidR="00B9260F">
            <w:rPr>
              <w:rFonts w:ascii="Arial" w:hAnsi="Arial" w:cs="Arial"/>
              <w:b/>
              <w:color w:val="FFFFFF" w:themeColor="background1"/>
              <w:sz w:val="18"/>
              <w:szCs w:val="18"/>
              <w:lang w:val="es-ES"/>
            </w:rPr>
            <w:t>AR/0</w:t>
          </w:r>
          <w:r>
            <w:rPr>
              <w:rFonts w:ascii="Arial" w:hAnsi="Arial" w:cs="Arial"/>
              <w:b/>
              <w:color w:val="FFFFFF" w:themeColor="background1"/>
              <w:sz w:val="18"/>
              <w:szCs w:val="18"/>
              <w:lang w:val="es-ES"/>
            </w:rPr>
            <w:t>4</w:t>
          </w:r>
          <w:r w:rsidR="009C51E2">
            <w:rPr>
              <w:rFonts w:ascii="Arial" w:hAnsi="Arial" w:cs="Arial"/>
              <w:b/>
              <w:color w:val="FFFFFF" w:themeColor="background1"/>
              <w:sz w:val="18"/>
              <w:szCs w:val="18"/>
              <w:lang w:val="es-ES"/>
            </w:rPr>
            <w:t>7</w:t>
          </w:r>
          <w:r w:rsidR="00B9260F">
            <w:rPr>
              <w:rFonts w:ascii="Arial" w:hAnsi="Arial" w:cs="Arial"/>
              <w:b/>
              <w:color w:val="FFFFFF" w:themeColor="background1"/>
              <w:sz w:val="18"/>
              <w:szCs w:val="18"/>
              <w:lang w:val="es-ES"/>
            </w:rPr>
            <w:t>/2026</w:t>
          </w:r>
          <w:r w:rsidR="00CB2293" w:rsidRPr="00D338A0">
            <w:rPr>
              <w:rFonts w:ascii="Arial" w:hAnsi="Arial" w:cs="Arial"/>
              <w:color w:val="FFFFFF" w:themeColor="background1"/>
              <w:sz w:val="18"/>
              <w:szCs w:val="18"/>
              <w:lang w:val="es-ES"/>
            </w:rPr>
            <w:t xml:space="preserve"> que emite </w:t>
          </w:r>
          <w:r w:rsidR="00CB2293">
            <w:rPr>
              <w:rFonts w:ascii="Arial" w:hAnsi="Arial" w:cs="Arial"/>
              <w:color w:val="FFFFFF" w:themeColor="background1"/>
              <w:sz w:val="18"/>
              <w:szCs w:val="18"/>
              <w:lang w:val="es-ES"/>
            </w:rPr>
            <w:t xml:space="preserve">el </w:t>
          </w:r>
          <w:r w:rsidR="00B9260F">
            <w:rPr>
              <w:rFonts w:ascii="Arial" w:hAnsi="Arial" w:cs="Arial"/>
              <w:color w:val="FFFFFF" w:themeColor="background1"/>
              <w:sz w:val="18"/>
              <w:szCs w:val="18"/>
              <w:lang w:val="es-ES"/>
            </w:rPr>
            <w:t>Director General de Administración</w:t>
          </w:r>
          <w:r w:rsidR="00CB2293" w:rsidRPr="00D338A0">
            <w:rPr>
              <w:rFonts w:ascii="Arial" w:hAnsi="Arial" w:cs="Arial"/>
              <w:color w:val="FFFFFF" w:themeColor="background1"/>
              <w:sz w:val="18"/>
              <w:szCs w:val="18"/>
              <w:lang w:val="es-ES"/>
            </w:rPr>
            <w:t xml:space="preserve">. </w:t>
          </w:r>
        </w:p>
      </w:tc>
    </w:tr>
  </w:tbl>
  <w:p w:rsidR="00BF3665" w:rsidRDefault="00BF3665" w:rsidP="00946C13">
    <w:pPr>
      <w:spacing w:after="0"/>
      <w:jc w:val="both"/>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05244" w:rsidRDefault="00405244">
    <w:pPr>
      <w:pStyle w:val="Encabezado"/>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6370484" o:spid="_x0000_s4097" type="#_x0000_t136" style="position:absolute;margin-left:0;margin-top:0;width:616.65pt;height:102.75pt;rotation:315;z-index:-251652096;mso-position-horizontal:center;mso-position-horizontal-relative:margin;mso-position-vertical:center;mso-position-vertical-relative:margin" o:allowincell="f" fillcolor="silver" stroked="f">
          <v:fill opacity=".5"/>
          <v:textpath style="font-family:&quot;Calibri&quot;;font-size:1pt" string="VERSION ELECTRONICA"/>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64656"/>
    <w:multiLevelType w:val="hybridMultilevel"/>
    <w:tmpl w:val="4D9A9D32"/>
    <w:lvl w:ilvl="0" w:tplc="080A0001">
      <w:start w:val="1"/>
      <w:numFmt w:val="bullet"/>
      <w:lvlText w:val=""/>
      <w:lvlJc w:val="left"/>
      <w:pPr>
        <w:ind w:left="1428" w:hanging="360"/>
      </w:pPr>
      <w:rPr>
        <w:rFonts w:ascii="Symbol" w:hAnsi="Symbol" w:hint="default"/>
      </w:rPr>
    </w:lvl>
    <w:lvl w:ilvl="1" w:tplc="080A000F">
      <w:start w:val="1"/>
      <w:numFmt w:val="decimal"/>
      <w:lvlText w:val="%2."/>
      <w:lvlJc w:val="left"/>
      <w:pPr>
        <w:ind w:left="2148" w:hanging="360"/>
      </w:pPr>
      <w:rPr>
        <w:rFonts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15:restartNumberingAfterBreak="0">
    <w:nsid w:val="0DE23FCD"/>
    <w:multiLevelType w:val="hybridMultilevel"/>
    <w:tmpl w:val="F8E02ECE"/>
    <w:lvl w:ilvl="0" w:tplc="080A0001">
      <w:start w:val="1"/>
      <w:numFmt w:val="bullet"/>
      <w:lvlText w:val=""/>
      <w:lvlJc w:val="left"/>
      <w:pPr>
        <w:ind w:left="1080" w:hanging="360"/>
      </w:pPr>
      <w:rPr>
        <w:rFonts w:ascii="Symbol" w:hAnsi="Symbol" w:hint="default"/>
      </w:rPr>
    </w:lvl>
    <w:lvl w:ilvl="1" w:tplc="080A0003">
      <w:start w:val="1"/>
      <w:numFmt w:val="bullet"/>
      <w:lvlText w:val="o"/>
      <w:lvlJc w:val="left"/>
      <w:pPr>
        <w:ind w:left="1800" w:hanging="360"/>
      </w:pPr>
      <w:rPr>
        <w:rFonts w:ascii="Courier New" w:hAnsi="Courier New" w:cs="Courier New" w:hint="default"/>
      </w:rPr>
    </w:lvl>
    <w:lvl w:ilvl="2" w:tplc="080A0005">
      <w:start w:val="1"/>
      <w:numFmt w:val="bullet"/>
      <w:lvlText w:val=""/>
      <w:lvlJc w:val="left"/>
      <w:pPr>
        <w:ind w:left="2520" w:hanging="360"/>
      </w:pPr>
      <w:rPr>
        <w:rFonts w:ascii="Wingdings" w:hAnsi="Wingdings" w:hint="default"/>
      </w:rPr>
    </w:lvl>
    <w:lvl w:ilvl="3" w:tplc="080A0001">
      <w:start w:val="1"/>
      <w:numFmt w:val="bullet"/>
      <w:lvlText w:val=""/>
      <w:lvlJc w:val="left"/>
      <w:pPr>
        <w:ind w:left="3240" w:hanging="360"/>
      </w:pPr>
      <w:rPr>
        <w:rFonts w:ascii="Symbol" w:hAnsi="Symbol" w:hint="default"/>
      </w:rPr>
    </w:lvl>
    <w:lvl w:ilvl="4" w:tplc="080A0003">
      <w:start w:val="1"/>
      <w:numFmt w:val="bullet"/>
      <w:lvlText w:val="o"/>
      <w:lvlJc w:val="left"/>
      <w:pPr>
        <w:ind w:left="3960" w:hanging="360"/>
      </w:pPr>
      <w:rPr>
        <w:rFonts w:ascii="Courier New" w:hAnsi="Courier New" w:cs="Courier New" w:hint="default"/>
      </w:rPr>
    </w:lvl>
    <w:lvl w:ilvl="5" w:tplc="080A0005">
      <w:start w:val="1"/>
      <w:numFmt w:val="bullet"/>
      <w:lvlText w:val=""/>
      <w:lvlJc w:val="left"/>
      <w:pPr>
        <w:ind w:left="4680" w:hanging="360"/>
      </w:pPr>
      <w:rPr>
        <w:rFonts w:ascii="Wingdings" w:hAnsi="Wingdings" w:hint="default"/>
      </w:rPr>
    </w:lvl>
    <w:lvl w:ilvl="6" w:tplc="080A0001">
      <w:start w:val="1"/>
      <w:numFmt w:val="bullet"/>
      <w:lvlText w:val=""/>
      <w:lvlJc w:val="left"/>
      <w:pPr>
        <w:ind w:left="5400" w:hanging="360"/>
      </w:pPr>
      <w:rPr>
        <w:rFonts w:ascii="Symbol" w:hAnsi="Symbol" w:hint="default"/>
      </w:rPr>
    </w:lvl>
    <w:lvl w:ilvl="7" w:tplc="080A0003">
      <w:start w:val="1"/>
      <w:numFmt w:val="bullet"/>
      <w:lvlText w:val="o"/>
      <w:lvlJc w:val="left"/>
      <w:pPr>
        <w:ind w:left="6120" w:hanging="360"/>
      </w:pPr>
      <w:rPr>
        <w:rFonts w:ascii="Courier New" w:hAnsi="Courier New" w:cs="Courier New" w:hint="default"/>
      </w:rPr>
    </w:lvl>
    <w:lvl w:ilvl="8" w:tplc="080A0005">
      <w:start w:val="1"/>
      <w:numFmt w:val="bullet"/>
      <w:lvlText w:val=""/>
      <w:lvlJc w:val="left"/>
      <w:pPr>
        <w:ind w:left="6840" w:hanging="360"/>
      </w:pPr>
      <w:rPr>
        <w:rFonts w:ascii="Wingdings" w:hAnsi="Wingdings" w:hint="default"/>
      </w:rPr>
    </w:lvl>
  </w:abstractNum>
  <w:abstractNum w:abstractNumId="2" w15:restartNumberingAfterBreak="0">
    <w:nsid w:val="1CC44922"/>
    <w:multiLevelType w:val="multilevel"/>
    <w:tmpl w:val="1CC4492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DC97115"/>
    <w:multiLevelType w:val="multilevel"/>
    <w:tmpl w:val="E64A5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3F38FD"/>
    <w:multiLevelType w:val="hybridMultilevel"/>
    <w:tmpl w:val="030C38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2B1B5EDA"/>
    <w:multiLevelType w:val="hybridMultilevel"/>
    <w:tmpl w:val="579C551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3A877F41"/>
    <w:multiLevelType w:val="multilevel"/>
    <w:tmpl w:val="431F4EE3"/>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F2F23F4"/>
    <w:multiLevelType w:val="multilevel"/>
    <w:tmpl w:val="3F2F23F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41853B9F"/>
    <w:multiLevelType w:val="hybridMultilevel"/>
    <w:tmpl w:val="91C82628"/>
    <w:lvl w:ilvl="0" w:tplc="080A000F">
      <w:start w:val="1"/>
      <w:numFmt w:val="decimal"/>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431F4EE3"/>
    <w:multiLevelType w:val="multilevel"/>
    <w:tmpl w:val="CB5E6564"/>
    <w:lvl w:ilvl="0">
      <w:start w:val="1"/>
      <w:numFmt w:val="upperRoman"/>
      <w:lvlText w:val="%1."/>
      <w:lvlJc w:val="left"/>
      <w:pPr>
        <w:ind w:left="1080" w:hanging="72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4E95871"/>
    <w:multiLevelType w:val="hybridMultilevel"/>
    <w:tmpl w:val="96747E92"/>
    <w:lvl w:ilvl="0" w:tplc="35F09D2E">
      <w:start w:val="1"/>
      <w:numFmt w:val="decimal"/>
      <w:lvlText w:val="%1)"/>
      <w:lvlJc w:val="left"/>
      <w:pPr>
        <w:ind w:left="1080" w:hanging="360"/>
      </w:pPr>
    </w:lvl>
    <w:lvl w:ilvl="1" w:tplc="080A0019">
      <w:start w:val="1"/>
      <w:numFmt w:val="lowerLetter"/>
      <w:lvlText w:val="%2."/>
      <w:lvlJc w:val="left"/>
      <w:pPr>
        <w:ind w:left="1800" w:hanging="360"/>
      </w:pPr>
    </w:lvl>
    <w:lvl w:ilvl="2" w:tplc="080A001B">
      <w:start w:val="1"/>
      <w:numFmt w:val="lowerRoman"/>
      <w:lvlText w:val="%3."/>
      <w:lvlJc w:val="right"/>
      <w:pPr>
        <w:ind w:left="2520" w:hanging="180"/>
      </w:pPr>
    </w:lvl>
    <w:lvl w:ilvl="3" w:tplc="080A000F">
      <w:start w:val="1"/>
      <w:numFmt w:val="decimal"/>
      <w:lvlText w:val="%4."/>
      <w:lvlJc w:val="left"/>
      <w:pPr>
        <w:ind w:left="3240" w:hanging="360"/>
      </w:pPr>
    </w:lvl>
    <w:lvl w:ilvl="4" w:tplc="080A0019">
      <w:start w:val="1"/>
      <w:numFmt w:val="lowerLetter"/>
      <w:lvlText w:val="%5."/>
      <w:lvlJc w:val="left"/>
      <w:pPr>
        <w:ind w:left="3960" w:hanging="360"/>
      </w:pPr>
    </w:lvl>
    <w:lvl w:ilvl="5" w:tplc="080A001B">
      <w:start w:val="1"/>
      <w:numFmt w:val="lowerRoman"/>
      <w:lvlText w:val="%6."/>
      <w:lvlJc w:val="right"/>
      <w:pPr>
        <w:ind w:left="4680" w:hanging="180"/>
      </w:pPr>
    </w:lvl>
    <w:lvl w:ilvl="6" w:tplc="080A000F">
      <w:start w:val="1"/>
      <w:numFmt w:val="decimal"/>
      <w:lvlText w:val="%7."/>
      <w:lvlJc w:val="left"/>
      <w:pPr>
        <w:ind w:left="5400" w:hanging="360"/>
      </w:pPr>
    </w:lvl>
    <w:lvl w:ilvl="7" w:tplc="080A0019">
      <w:start w:val="1"/>
      <w:numFmt w:val="lowerLetter"/>
      <w:lvlText w:val="%8."/>
      <w:lvlJc w:val="left"/>
      <w:pPr>
        <w:ind w:left="6120" w:hanging="360"/>
      </w:pPr>
    </w:lvl>
    <w:lvl w:ilvl="8" w:tplc="080A001B">
      <w:start w:val="1"/>
      <w:numFmt w:val="lowerRoman"/>
      <w:lvlText w:val="%9."/>
      <w:lvlJc w:val="right"/>
      <w:pPr>
        <w:ind w:left="6840" w:hanging="180"/>
      </w:pPr>
    </w:lvl>
  </w:abstractNum>
  <w:abstractNum w:abstractNumId="11" w15:restartNumberingAfterBreak="0">
    <w:nsid w:val="4B2623D6"/>
    <w:multiLevelType w:val="multilevel"/>
    <w:tmpl w:val="4B2623D6"/>
    <w:lvl w:ilvl="0">
      <w:start w:val="1"/>
      <w:numFmt w:val="upperRoman"/>
      <w:lvlText w:val="%1."/>
      <w:lvlJc w:val="left"/>
      <w:pPr>
        <w:ind w:left="1080" w:hanging="72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4C7028A2"/>
    <w:multiLevelType w:val="hybridMultilevel"/>
    <w:tmpl w:val="25F22D48"/>
    <w:lvl w:ilvl="0" w:tplc="BBAC28DE">
      <w:start w:val="1"/>
      <w:numFmt w:val="decimal"/>
      <w:lvlText w:val="%1)"/>
      <w:lvlJc w:val="left"/>
      <w:pPr>
        <w:ind w:left="436" w:hanging="360"/>
      </w:pPr>
    </w:lvl>
    <w:lvl w:ilvl="1" w:tplc="080A0019">
      <w:start w:val="1"/>
      <w:numFmt w:val="lowerLetter"/>
      <w:lvlText w:val="%2."/>
      <w:lvlJc w:val="left"/>
      <w:pPr>
        <w:ind w:left="1156" w:hanging="360"/>
      </w:pPr>
    </w:lvl>
    <w:lvl w:ilvl="2" w:tplc="080A001B">
      <w:start w:val="1"/>
      <w:numFmt w:val="lowerRoman"/>
      <w:lvlText w:val="%3."/>
      <w:lvlJc w:val="right"/>
      <w:pPr>
        <w:ind w:left="1876" w:hanging="180"/>
      </w:pPr>
    </w:lvl>
    <w:lvl w:ilvl="3" w:tplc="080A000F">
      <w:start w:val="1"/>
      <w:numFmt w:val="decimal"/>
      <w:lvlText w:val="%4."/>
      <w:lvlJc w:val="left"/>
      <w:pPr>
        <w:ind w:left="2596" w:hanging="360"/>
      </w:pPr>
    </w:lvl>
    <w:lvl w:ilvl="4" w:tplc="080A0019">
      <w:start w:val="1"/>
      <w:numFmt w:val="lowerLetter"/>
      <w:lvlText w:val="%5."/>
      <w:lvlJc w:val="left"/>
      <w:pPr>
        <w:ind w:left="3316" w:hanging="360"/>
      </w:pPr>
    </w:lvl>
    <w:lvl w:ilvl="5" w:tplc="080A001B">
      <w:start w:val="1"/>
      <w:numFmt w:val="lowerRoman"/>
      <w:lvlText w:val="%6."/>
      <w:lvlJc w:val="right"/>
      <w:pPr>
        <w:ind w:left="4036" w:hanging="180"/>
      </w:pPr>
    </w:lvl>
    <w:lvl w:ilvl="6" w:tplc="080A000F">
      <w:start w:val="1"/>
      <w:numFmt w:val="decimal"/>
      <w:lvlText w:val="%7."/>
      <w:lvlJc w:val="left"/>
      <w:pPr>
        <w:ind w:left="4756" w:hanging="360"/>
      </w:pPr>
    </w:lvl>
    <w:lvl w:ilvl="7" w:tplc="080A0019">
      <w:start w:val="1"/>
      <w:numFmt w:val="lowerLetter"/>
      <w:lvlText w:val="%8."/>
      <w:lvlJc w:val="left"/>
      <w:pPr>
        <w:ind w:left="5476" w:hanging="360"/>
      </w:pPr>
    </w:lvl>
    <w:lvl w:ilvl="8" w:tplc="080A001B">
      <w:start w:val="1"/>
      <w:numFmt w:val="lowerRoman"/>
      <w:lvlText w:val="%9."/>
      <w:lvlJc w:val="right"/>
      <w:pPr>
        <w:ind w:left="6196" w:hanging="180"/>
      </w:pPr>
    </w:lvl>
  </w:abstractNum>
  <w:abstractNum w:abstractNumId="13" w15:restartNumberingAfterBreak="0">
    <w:nsid w:val="4CE35331"/>
    <w:multiLevelType w:val="hybridMultilevel"/>
    <w:tmpl w:val="8F24CB6A"/>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4" w15:restartNumberingAfterBreak="0">
    <w:nsid w:val="4DC119B2"/>
    <w:multiLevelType w:val="hybridMultilevel"/>
    <w:tmpl w:val="DB0E47C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4DF74A7B"/>
    <w:multiLevelType w:val="hybridMultilevel"/>
    <w:tmpl w:val="2654C28E"/>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6" w15:restartNumberingAfterBreak="0">
    <w:nsid w:val="59794A21"/>
    <w:multiLevelType w:val="hybridMultilevel"/>
    <w:tmpl w:val="329251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5FCA0CF4"/>
    <w:multiLevelType w:val="hybridMultilevel"/>
    <w:tmpl w:val="C72EBDE0"/>
    <w:lvl w:ilvl="0" w:tplc="2CF629E0">
      <w:start w:val="3"/>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66E53BA9"/>
    <w:multiLevelType w:val="multilevel"/>
    <w:tmpl w:val="431F4EE3"/>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88E68E2"/>
    <w:multiLevelType w:val="hybridMultilevel"/>
    <w:tmpl w:val="C9B0063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6A2B4E80"/>
    <w:multiLevelType w:val="hybridMultilevel"/>
    <w:tmpl w:val="1834E384"/>
    <w:lvl w:ilvl="0" w:tplc="C4F69BD8">
      <w:start w:val="1"/>
      <w:numFmt w:val="upperRoman"/>
      <w:lvlText w:val="%1."/>
      <w:lvlJc w:val="left"/>
      <w:pPr>
        <w:ind w:left="2196" w:hanging="720"/>
      </w:pPr>
      <w:rPr>
        <w:rFonts w:hint="default"/>
      </w:rPr>
    </w:lvl>
    <w:lvl w:ilvl="1" w:tplc="080A0019" w:tentative="1">
      <w:start w:val="1"/>
      <w:numFmt w:val="lowerLetter"/>
      <w:lvlText w:val="%2."/>
      <w:lvlJc w:val="left"/>
      <w:pPr>
        <w:ind w:left="2556" w:hanging="360"/>
      </w:pPr>
    </w:lvl>
    <w:lvl w:ilvl="2" w:tplc="080A001B" w:tentative="1">
      <w:start w:val="1"/>
      <w:numFmt w:val="lowerRoman"/>
      <w:lvlText w:val="%3."/>
      <w:lvlJc w:val="right"/>
      <w:pPr>
        <w:ind w:left="3276" w:hanging="180"/>
      </w:pPr>
    </w:lvl>
    <w:lvl w:ilvl="3" w:tplc="080A000F" w:tentative="1">
      <w:start w:val="1"/>
      <w:numFmt w:val="decimal"/>
      <w:lvlText w:val="%4."/>
      <w:lvlJc w:val="left"/>
      <w:pPr>
        <w:ind w:left="3996" w:hanging="360"/>
      </w:pPr>
    </w:lvl>
    <w:lvl w:ilvl="4" w:tplc="080A0019" w:tentative="1">
      <w:start w:val="1"/>
      <w:numFmt w:val="lowerLetter"/>
      <w:lvlText w:val="%5."/>
      <w:lvlJc w:val="left"/>
      <w:pPr>
        <w:ind w:left="4716" w:hanging="360"/>
      </w:pPr>
    </w:lvl>
    <w:lvl w:ilvl="5" w:tplc="080A001B" w:tentative="1">
      <w:start w:val="1"/>
      <w:numFmt w:val="lowerRoman"/>
      <w:lvlText w:val="%6."/>
      <w:lvlJc w:val="right"/>
      <w:pPr>
        <w:ind w:left="5436" w:hanging="180"/>
      </w:pPr>
    </w:lvl>
    <w:lvl w:ilvl="6" w:tplc="080A000F" w:tentative="1">
      <w:start w:val="1"/>
      <w:numFmt w:val="decimal"/>
      <w:lvlText w:val="%7."/>
      <w:lvlJc w:val="left"/>
      <w:pPr>
        <w:ind w:left="6156" w:hanging="360"/>
      </w:pPr>
    </w:lvl>
    <w:lvl w:ilvl="7" w:tplc="080A0019" w:tentative="1">
      <w:start w:val="1"/>
      <w:numFmt w:val="lowerLetter"/>
      <w:lvlText w:val="%8."/>
      <w:lvlJc w:val="left"/>
      <w:pPr>
        <w:ind w:left="6876" w:hanging="360"/>
      </w:pPr>
    </w:lvl>
    <w:lvl w:ilvl="8" w:tplc="080A001B" w:tentative="1">
      <w:start w:val="1"/>
      <w:numFmt w:val="lowerRoman"/>
      <w:lvlText w:val="%9."/>
      <w:lvlJc w:val="right"/>
      <w:pPr>
        <w:ind w:left="7596" w:hanging="180"/>
      </w:pPr>
    </w:lvl>
  </w:abstractNum>
  <w:abstractNum w:abstractNumId="21" w15:restartNumberingAfterBreak="0">
    <w:nsid w:val="6A685E81"/>
    <w:multiLevelType w:val="multilevel"/>
    <w:tmpl w:val="431F4EE3"/>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6CCD3ECC"/>
    <w:multiLevelType w:val="hybridMultilevel"/>
    <w:tmpl w:val="26225F84"/>
    <w:lvl w:ilvl="0" w:tplc="973E8AAA">
      <w:start w:val="3"/>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6DCC085E"/>
    <w:multiLevelType w:val="hybridMultilevel"/>
    <w:tmpl w:val="CF9E94D0"/>
    <w:lvl w:ilvl="0" w:tplc="080A0001">
      <w:start w:val="1"/>
      <w:numFmt w:val="bullet"/>
      <w:lvlText w:val=""/>
      <w:lvlJc w:val="left"/>
      <w:pPr>
        <w:ind w:left="1428" w:hanging="360"/>
      </w:pPr>
      <w:rPr>
        <w:rFonts w:ascii="Symbol" w:hAnsi="Symbol" w:hint="default"/>
      </w:rPr>
    </w:lvl>
    <w:lvl w:ilvl="1" w:tplc="080A0003">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4" w15:restartNumberingAfterBreak="0">
    <w:nsid w:val="74662F21"/>
    <w:multiLevelType w:val="multilevel"/>
    <w:tmpl w:val="74662F21"/>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74EF496C"/>
    <w:multiLevelType w:val="multilevel"/>
    <w:tmpl w:val="D26C0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84C4253"/>
    <w:multiLevelType w:val="hybridMultilevel"/>
    <w:tmpl w:val="6890C7A8"/>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num w:numId="1">
    <w:abstractNumId w:val="11"/>
  </w:num>
  <w:num w:numId="2">
    <w:abstractNumId w:val="9"/>
  </w:num>
  <w:num w:numId="3">
    <w:abstractNumId w:val="24"/>
  </w:num>
  <w:num w:numId="4">
    <w:abstractNumId w:val="18"/>
  </w:num>
  <w:num w:numId="5">
    <w:abstractNumId w:val="21"/>
  </w:num>
  <w:num w:numId="6">
    <w:abstractNumId w:val="6"/>
  </w:num>
  <w:num w:numId="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2"/>
  </w:num>
  <w:num w:numId="12">
    <w:abstractNumId w:val="10"/>
  </w:num>
  <w:num w:numId="13">
    <w:abstractNumId w:val="4"/>
  </w:num>
  <w:num w:numId="14">
    <w:abstractNumId w:val="16"/>
  </w:num>
  <w:num w:numId="15">
    <w:abstractNumId w:val="17"/>
  </w:num>
  <w:num w:numId="16">
    <w:abstractNumId w:val="5"/>
  </w:num>
  <w:num w:numId="17">
    <w:abstractNumId w:val="22"/>
  </w:num>
  <w:num w:numId="18">
    <w:abstractNumId w:val="26"/>
  </w:num>
  <w:num w:numId="19">
    <w:abstractNumId w:val="15"/>
  </w:num>
  <w:num w:numId="20">
    <w:abstractNumId w:val="14"/>
  </w:num>
  <w:num w:numId="21">
    <w:abstractNumId w:val="3"/>
  </w:num>
  <w:num w:numId="22">
    <w:abstractNumId w:val="25"/>
  </w:num>
  <w:num w:numId="23">
    <w:abstractNumId w:val="23"/>
  </w:num>
  <w:num w:numId="24">
    <w:abstractNumId w:val="0"/>
  </w:num>
  <w:num w:numId="25">
    <w:abstractNumId w:val="8"/>
  </w:num>
  <w:num w:numId="26">
    <w:abstractNumId w:val="1"/>
  </w:num>
  <w:num w:numId="27">
    <w:abstractNumId w:val="13"/>
  </w:num>
  <w:num w:numId="2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4100"/>
    <o:shapelayout v:ext="edit">
      <o:idmap v:ext="edit" data="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1F3B"/>
    <w:rsid w:val="0000089C"/>
    <w:rsid w:val="00001804"/>
    <w:rsid w:val="0000583E"/>
    <w:rsid w:val="00010012"/>
    <w:rsid w:val="00010714"/>
    <w:rsid w:val="000111BB"/>
    <w:rsid w:val="00011757"/>
    <w:rsid w:val="00012344"/>
    <w:rsid w:val="00014837"/>
    <w:rsid w:val="000215E3"/>
    <w:rsid w:val="000302D4"/>
    <w:rsid w:val="000316F8"/>
    <w:rsid w:val="00031EC3"/>
    <w:rsid w:val="000348C6"/>
    <w:rsid w:val="00035BE7"/>
    <w:rsid w:val="00036762"/>
    <w:rsid w:val="00036BB2"/>
    <w:rsid w:val="00042CDD"/>
    <w:rsid w:val="00043EA6"/>
    <w:rsid w:val="00044847"/>
    <w:rsid w:val="00045C57"/>
    <w:rsid w:val="0004691F"/>
    <w:rsid w:val="00047BEE"/>
    <w:rsid w:val="000501A3"/>
    <w:rsid w:val="000502DA"/>
    <w:rsid w:val="000516AB"/>
    <w:rsid w:val="00053810"/>
    <w:rsid w:val="00060363"/>
    <w:rsid w:val="000630C9"/>
    <w:rsid w:val="00066032"/>
    <w:rsid w:val="0006766C"/>
    <w:rsid w:val="0006789D"/>
    <w:rsid w:val="00074CBB"/>
    <w:rsid w:val="00075321"/>
    <w:rsid w:val="000774A6"/>
    <w:rsid w:val="00090FF4"/>
    <w:rsid w:val="0009152F"/>
    <w:rsid w:val="00091F6F"/>
    <w:rsid w:val="00092311"/>
    <w:rsid w:val="000940CE"/>
    <w:rsid w:val="00097461"/>
    <w:rsid w:val="000A001A"/>
    <w:rsid w:val="000B4E59"/>
    <w:rsid w:val="000B4E6F"/>
    <w:rsid w:val="000B5998"/>
    <w:rsid w:val="000C04FF"/>
    <w:rsid w:val="000C09C1"/>
    <w:rsid w:val="000C23C7"/>
    <w:rsid w:val="000C3B69"/>
    <w:rsid w:val="000C4F3A"/>
    <w:rsid w:val="000C7192"/>
    <w:rsid w:val="000D2B3E"/>
    <w:rsid w:val="000D36B3"/>
    <w:rsid w:val="000D536E"/>
    <w:rsid w:val="000D61FB"/>
    <w:rsid w:val="000D70CF"/>
    <w:rsid w:val="000E151A"/>
    <w:rsid w:val="000E28C2"/>
    <w:rsid w:val="000E33F8"/>
    <w:rsid w:val="000E378A"/>
    <w:rsid w:val="000E6129"/>
    <w:rsid w:val="000E66E7"/>
    <w:rsid w:val="000E6D81"/>
    <w:rsid w:val="000F1388"/>
    <w:rsid w:val="000F25C5"/>
    <w:rsid w:val="000F34F2"/>
    <w:rsid w:val="000F6101"/>
    <w:rsid w:val="000F7924"/>
    <w:rsid w:val="001000CC"/>
    <w:rsid w:val="00102849"/>
    <w:rsid w:val="00104B37"/>
    <w:rsid w:val="001052FC"/>
    <w:rsid w:val="0010725A"/>
    <w:rsid w:val="001112A7"/>
    <w:rsid w:val="001122B3"/>
    <w:rsid w:val="00115CE3"/>
    <w:rsid w:val="00117688"/>
    <w:rsid w:val="00122709"/>
    <w:rsid w:val="00126041"/>
    <w:rsid w:val="00131153"/>
    <w:rsid w:val="0013153A"/>
    <w:rsid w:val="00133220"/>
    <w:rsid w:val="001337D3"/>
    <w:rsid w:val="00133B13"/>
    <w:rsid w:val="00134A88"/>
    <w:rsid w:val="00135B75"/>
    <w:rsid w:val="001375F8"/>
    <w:rsid w:val="0013784F"/>
    <w:rsid w:val="00137B6F"/>
    <w:rsid w:val="0014081F"/>
    <w:rsid w:val="00140DD7"/>
    <w:rsid w:val="00140E5B"/>
    <w:rsid w:val="00142274"/>
    <w:rsid w:val="00142651"/>
    <w:rsid w:val="001451AC"/>
    <w:rsid w:val="001543DE"/>
    <w:rsid w:val="00155DB1"/>
    <w:rsid w:val="001569ED"/>
    <w:rsid w:val="00157A2B"/>
    <w:rsid w:val="00160079"/>
    <w:rsid w:val="001610C7"/>
    <w:rsid w:val="0016273D"/>
    <w:rsid w:val="001645C1"/>
    <w:rsid w:val="00166BDA"/>
    <w:rsid w:val="00171740"/>
    <w:rsid w:val="001718AB"/>
    <w:rsid w:val="00171FB5"/>
    <w:rsid w:val="0017368E"/>
    <w:rsid w:val="001745FF"/>
    <w:rsid w:val="00174F96"/>
    <w:rsid w:val="00175555"/>
    <w:rsid w:val="00175F0E"/>
    <w:rsid w:val="00176FDC"/>
    <w:rsid w:val="001771BC"/>
    <w:rsid w:val="001771D4"/>
    <w:rsid w:val="001816A1"/>
    <w:rsid w:val="00182C9A"/>
    <w:rsid w:val="001848CD"/>
    <w:rsid w:val="00185709"/>
    <w:rsid w:val="001862D2"/>
    <w:rsid w:val="00192119"/>
    <w:rsid w:val="00196E5A"/>
    <w:rsid w:val="00196E9A"/>
    <w:rsid w:val="001A0FF2"/>
    <w:rsid w:val="001A1BA9"/>
    <w:rsid w:val="001A2764"/>
    <w:rsid w:val="001A32B1"/>
    <w:rsid w:val="001A49EA"/>
    <w:rsid w:val="001B0330"/>
    <w:rsid w:val="001B23F0"/>
    <w:rsid w:val="001B3E1B"/>
    <w:rsid w:val="001B45DE"/>
    <w:rsid w:val="001B6839"/>
    <w:rsid w:val="001B7394"/>
    <w:rsid w:val="001B742E"/>
    <w:rsid w:val="001C179B"/>
    <w:rsid w:val="001C1FF5"/>
    <w:rsid w:val="001C2EAB"/>
    <w:rsid w:val="001C3880"/>
    <w:rsid w:val="001C4364"/>
    <w:rsid w:val="001C5B35"/>
    <w:rsid w:val="001C5BA9"/>
    <w:rsid w:val="001C5BFD"/>
    <w:rsid w:val="001C60C7"/>
    <w:rsid w:val="001C73C0"/>
    <w:rsid w:val="001D6257"/>
    <w:rsid w:val="001D6269"/>
    <w:rsid w:val="001E22D9"/>
    <w:rsid w:val="001E24B3"/>
    <w:rsid w:val="001E526F"/>
    <w:rsid w:val="001E6C44"/>
    <w:rsid w:val="001F22B7"/>
    <w:rsid w:val="001F2667"/>
    <w:rsid w:val="001F60B7"/>
    <w:rsid w:val="001F71C9"/>
    <w:rsid w:val="001F7332"/>
    <w:rsid w:val="00201B91"/>
    <w:rsid w:val="00204354"/>
    <w:rsid w:val="002054C1"/>
    <w:rsid w:val="002075EA"/>
    <w:rsid w:val="00207633"/>
    <w:rsid w:val="00216D37"/>
    <w:rsid w:val="0022103D"/>
    <w:rsid w:val="002224C6"/>
    <w:rsid w:val="00234321"/>
    <w:rsid w:val="00241C03"/>
    <w:rsid w:val="00243033"/>
    <w:rsid w:val="00244AD2"/>
    <w:rsid w:val="00244CB1"/>
    <w:rsid w:val="00244E15"/>
    <w:rsid w:val="00244EE4"/>
    <w:rsid w:val="002453B4"/>
    <w:rsid w:val="00247F90"/>
    <w:rsid w:val="002503C3"/>
    <w:rsid w:val="002513CE"/>
    <w:rsid w:val="0025149A"/>
    <w:rsid w:val="00252EFB"/>
    <w:rsid w:val="00256AE8"/>
    <w:rsid w:val="00257429"/>
    <w:rsid w:val="00257444"/>
    <w:rsid w:val="00262F6F"/>
    <w:rsid w:val="00263864"/>
    <w:rsid w:val="002648E0"/>
    <w:rsid w:val="002652A7"/>
    <w:rsid w:val="00273340"/>
    <w:rsid w:val="00275CAB"/>
    <w:rsid w:val="00276017"/>
    <w:rsid w:val="00281BD8"/>
    <w:rsid w:val="002825DF"/>
    <w:rsid w:val="00286015"/>
    <w:rsid w:val="00287913"/>
    <w:rsid w:val="00290A2E"/>
    <w:rsid w:val="00291A4A"/>
    <w:rsid w:val="002935FF"/>
    <w:rsid w:val="002A169C"/>
    <w:rsid w:val="002B5530"/>
    <w:rsid w:val="002B62D5"/>
    <w:rsid w:val="002B7462"/>
    <w:rsid w:val="002C0021"/>
    <w:rsid w:val="002C182D"/>
    <w:rsid w:val="002C492F"/>
    <w:rsid w:val="002C4E71"/>
    <w:rsid w:val="002D0260"/>
    <w:rsid w:val="002E085B"/>
    <w:rsid w:val="002E1656"/>
    <w:rsid w:val="002E1A1F"/>
    <w:rsid w:val="002E1D10"/>
    <w:rsid w:val="002E3E0B"/>
    <w:rsid w:val="002E4154"/>
    <w:rsid w:val="002E6666"/>
    <w:rsid w:val="002E7CE8"/>
    <w:rsid w:val="002F210D"/>
    <w:rsid w:val="002F5CAB"/>
    <w:rsid w:val="002F7281"/>
    <w:rsid w:val="003003C1"/>
    <w:rsid w:val="00303ECE"/>
    <w:rsid w:val="00311032"/>
    <w:rsid w:val="00311B65"/>
    <w:rsid w:val="00314F14"/>
    <w:rsid w:val="00315C9C"/>
    <w:rsid w:val="0032003C"/>
    <w:rsid w:val="00322663"/>
    <w:rsid w:val="00322769"/>
    <w:rsid w:val="00326DD7"/>
    <w:rsid w:val="00330384"/>
    <w:rsid w:val="00330F5F"/>
    <w:rsid w:val="003311E5"/>
    <w:rsid w:val="0033544C"/>
    <w:rsid w:val="003358AA"/>
    <w:rsid w:val="00335E4C"/>
    <w:rsid w:val="0033754B"/>
    <w:rsid w:val="00337E40"/>
    <w:rsid w:val="003405B5"/>
    <w:rsid w:val="00340F4C"/>
    <w:rsid w:val="00342CCD"/>
    <w:rsid w:val="00345751"/>
    <w:rsid w:val="003474AB"/>
    <w:rsid w:val="00350C59"/>
    <w:rsid w:val="00354DC2"/>
    <w:rsid w:val="00355785"/>
    <w:rsid w:val="003617AB"/>
    <w:rsid w:val="00364780"/>
    <w:rsid w:val="00374F51"/>
    <w:rsid w:val="00375ED0"/>
    <w:rsid w:val="00376B01"/>
    <w:rsid w:val="0037773A"/>
    <w:rsid w:val="0038167B"/>
    <w:rsid w:val="003834BC"/>
    <w:rsid w:val="00385479"/>
    <w:rsid w:val="0039067D"/>
    <w:rsid w:val="003924E6"/>
    <w:rsid w:val="003930E6"/>
    <w:rsid w:val="003A0D63"/>
    <w:rsid w:val="003A2C50"/>
    <w:rsid w:val="003A36A6"/>
    <w:rsid w:val="003A7BD4"/>
    <w:rsid w:val="003B198E"/>
    <w:rsid w:val="003B1A45"/>
    <w:rsid w:val="003C1381"/>
    <w:rsid w:val="003C17BE"/>
    <w:rsid w:val="003C1914"/>
    <w:rsid w:val="003C2B27"/>
    <w:rsid w:val="003C2D3B"/>
    <w:rsid w:val="003C7D26"/>
    <w:rsid w:val="003D24D7"/>
    <w:rsid w:val="003D3322"/>
    <w:rsid w:val="003D379C"/>
    <w:rsid w:val="003D6E37"/>
    <w:rsid w:val="003D721A"/>
    <w:rsid w:val="003E03FF"/>
    <w:rsid w:val="003E59C5"/>
    <w:rsid w:val="003E74F2"/>
    <w:rsid w:val="003F2181"/>
    <w:rsid w:val="003F378D"/>
    <w:rsid w:val="003F4311"/>
    <w:rsid w:val="003F5F79"/>
    <w:rsid w:val="003F62EE"/>
    <w:rsid w:val="003F7702"/>
    <w:rsid w:val="00400739"/>
    <w:rsid w:val="004019BE"/>
    <w:rsid w:val="00402430"/>
    <w:rsid w:val="00404637"/>
    <w:rsid w:val="00404FA0"/>
    <w:rsid w:val="00405244"/>
    <w:rsid w:val="00405289"/>
    <w:rsid w:val="00405A61"/>
    <w:rsid w:val="00410772"/>
    <w:rsid w:val="00412968"/>
    <w:rsid w:val="00420AA1"/>
    <w:rsid w:val="004231C1"/>
    <w:rsid w:val="00424F5C"/>
    <w:rsid w:val="00427CA6"/>
    <w:rsid w:val="00431ACA"/>
    <w:rsid w:val="0043309B"/>
    <w:rsid w:val="00433942"/>
    <w:rsid w:val="00433D8C"/>
    <w:rsid w:val="00434058"/>
    <w:rsid w:val="00437D50"/>
    <w:rsid w:val="00440358"/>
    <w:rsid w:val="00440E63"/>
    <w:rsid w:val="004443EA"/>
    <w:rsid w:val="004477C0"/>
    <w:rsid w:val="00450A9E"/>
    <w:rsid w:val="0045636F"/>
    <w:rsid w:val="00460780"/>
    <w:rsid w:val="0046253B"/>
    <w:rsid w:val="004647AD"/>
    <w:rsid w:val="004663EE"/>
    <w:rsid w:val="004679EF"/>
    <w:rsid w:val="00473BF0"/>
    <w:rsid w:val="00473FA8"/>
    <w:rsid w:val="00474063"/>
    <w:rsid w:val="00476DC3"/>
    <w:rsid w:val="00476EF2"/>
    <w:rsid w:val="00476F1E"/>
    <w:rsid w:val="00480799"/>
    <w:rsid w:val="00481D63"/>
    <w:rsid w:val="00482360"/>
    <w:rsid w:val="004827F0"/>
    <w:rsid w:val="004832E2"/>
    <w:rsid w:val="004858AB"/>
    <w:rsid w:val="00485D65"/>
    <w:rsid w:val="00493C1E"/>
    <w:rsid w:val="00496189"/>
    <w:rsid w:val="00497E2D"/>
    <w:rsid w:val="004A184C"/>
    <w:rsid w:val="004A6229"/>
    <w:rsid w:val="004B1662"/>
    <w:rsid w:val="004B2C7C"/>
    <w:rsid w:val="004B475C"/>
    <w:rsid w:val="004B58C7"/>
    <w:rsid w:val="004B6BFE"/>
    <w:rsid w:val="004C1B6F"/>
    <w:rsid w:val="004C51BC"/>
    <w:rsid w:val="004C5296"/>
    <w:rsid w:val="004C6394"/>
    <w:rsid w:val="004D49ED"/>
    <w:rsid w:val="004D7C2D"/>
    <w:rsid w:val="004E1EAB"/>
    <w:rsid w:val="004E4283"/>
    <w:rsid w:val="004E497E"/>
    <w:rsid w:val="004E75F9"/>
    <w:rsid w:val="004F4889"/>
    <w:rsid w:val="004F640E"/>
    <w:rsid w:val="004F7019"/>
    <w:rsid w:val="00501890"/>
    <w:rsid w:val="00502579"/>
    <w:rsid w:val="00503E4B"/>
    <w:rsid w:val="005057D5"/>
    <w:rsid w:val="005066D9"/>
    <w:rsid w:val="005078F4"/>
    <w:rsid w:val="005117B5"/>
    <w:rsid w:val="005137BF"/>
    <w:rsid w:val="005137F8"/>
    <w:rsid w:val="005150A4"/>
    <w:rsid w:val="005160BF"/>
    <w:rsid w:val="0052013D"/>
    <w:rsid w:val="00525599"/>
    <w:rsid w:val="0053156B"/>
    <w:rsid w:val="00533E32"/>
    <w:rsid w:val="00536224"/>
    <w:rsid w:val="00540338"/>
    <w:rsid w:val="0054303C"/>
    <w:rsid w:val="005433FA"/>
    <w:rsid w:val="00544069"/>
    <w:rsid w:val="00545219"/>
    <w:rsid w:val="005454A4"/>
    <w:rsid w:val="00547616"/>
    <w:rsid w:val="005502C0"/>
    <w:rsid w:val="00551990"/>
    <w:rsid w:val="00551DF0"/>
    <w:rsid w:val="00554106"/>
    <w:rsid w:val="00554315"/>
    <w:rsid w:val="0055658F"/>
    <w:rsid w:val="005621F2"/>
    <w:rsid w:val="00562A91"/>
    <w:rsid w:val="0056548A"/>
    <w:rsid w:val="00566BE4"/>
    <w:rsid w:val="00570815"/>
    <w:rsid w:val="005752AE"/>
    <w:rsid w:val="005753B3"/>
    <w:rsid w:val="00581A7F"/>
    <w:rsid w:val="0058247A"/>
    <w:rsid w:val="00582BE7"/>
    <w:rsid w:val="00584602"/>
    <w:rsid w:val="00590B9B"/>
    <w:rsid w:val="005962DD"/>
    <w:rsid w:val="00597895"/>
    <w:rsid w:val="005A2227"/>
    <w:rsid w:val="005A6420"/>
    <w:rsid w:val="005A6928"/>
    <w:rsid w:val="005B0E50"/>
    <w:rsid w:val="005B78DB"/>
    <w:rsid w:val="005C069E"/>
    <w:rsid w:val="005C319C"/>
    <w:rsid w:val="005C4C3F"/>
    <w:rsid w:val="005C5CF9"/>
    <w:rsid w:val="005C62A1"/>
    <w:rsid w:val="005C750C"/>
    <w:rsid w:val="005D0085"/>
    <w:rsid w:val="005D099B"/>
    <w:rsid w:val="005D2768"/>
    <w:rsid w:val="005D2F74"/>
    <w:rsid w:val="005D3E7F"/>
    <w:rsid w:val="005E558A"/>
    <w:rsid w:val="005E58AA"/>
    <w:rsid w:val="005E66F3"/>
    <w:rsid w:val="005E7E7E"/>
    <w:rsid w:val="005F0249"/>
    <w:rsid w:val="005F457C"/>
    <w:rsid w:val="005F550E"/>
    <w:rsid w:val="005F599A"/>
    <w:rsid w:val="005F7CFE"/>
    <w:rsid w:val="00600426"/>
    <w:rsid w:val="006015A7"/>
    <w:rsid w:val="006036CF"/>
    <w:rsid w:val="006046F9"/>
    <w:rsid w:val="00604782"/>
    <w:rsid w:val="006161FB"/>
    <w:rsid w:val="00620AA5"/>
    <w:rsid w:val="00620EB9"/>
    <w:rsid w:val="006214A7"/>
    <w:rsid w:val="00622506"/>
    <w:rsid w:val="006228D1"/>
    <w:rsid w:val="006235C6"/>
    <w:rsid w:val="00624454"/>
    <w:rsid w:val="00624F44"/>
    <w:rsid w:val="006272C3"/>
    <w:rsid w:val="0062770E"/>
    <w:rsid w:val="00627959"/>
    <w:rsid w:val="00631FA4"/>
    <w:rsid w:val="00633FD2"/>
    <w:rsid w:val="006356BE"/>
    <w:rsid w:val="00635CCD"/>
    <w:rsid w:val="00635FB1"/>
    <w:rsid w:val="0064041F"/>
    <w:rsid w:val="00641F47"/>
    <w:rsid w:val="00642ACE"/>
    <w:rsid w:val="00645A75"/>
    <w:rsid w:val="0064745D"/>
    <w:rsid w:val="00653EBB"/>
    <w:rsid w:val="00656F96"/>
    <w:rsid w:val="00660EA9"/>
    <w:rsid w:val="00662AED"/>
    <w:rsid w:val="006639DB"/>
    <w:rsid w:val="00663FD7"/>
    <w:rsid w:val="00667C54"/>
    <w:rsid w:val="00670055"/>
    <w:rsid w:val="00670B58"/>
    <w:rsid w:val="00672FE8"/>
    <w:rsid w:val="0067708B"/>
    <w:rsid w:val="00677AEE"/>
    <w:rsid w:val="00682B93"/>
    <w:rsid w:val="00687D08"/>
    <w:rsid w:val="006937A4"/>
    <w:rsid w:val="00694F13"/>
    <w:rsid w:val="006A44DB"/>
    <w:rsid w:val="006A570F"/>
    <w:rsid w:val="006A624D"/>
    <w:rsid w:val="006B0801"/>
    <w:rsid w:val="006B331C"/>
    <w:rsid w:val="006B4084"/>
    <w:rsid w:val="006B7482"/>
    <w:rsid w:val="006C0831"/>
    <w:rsid w:val="006C0ED2"/>
    <w:rsid w:val="006C25A9"/>
    <w:rsid w:val="006C5FA7"/>
    <w:rsid w:val="006C7E15"/>
    <w:rsid w:val="006E21D7"/>
    <w:rsid w:val="006E39D1"/>
    <w:rsid w:val="006E6D1D"/>
    <w:rsid w:val="006F077F"/>
    <w:rsid w:val="006F086E"/>
    <w:rsid w:val="006F0E03"/>
    <w:rsid w:val="006F6522"/>
    <w:rsid w:val="006F7D0F"/>
    <w:rsid w:val="007007EE"/>
    <w:rsid w:val="0070291D"/>
    <w:rsid w:val="0070568F"/>
    <w:rsid w:val="0070596D"/>
    <w:rsid w:val="00710C84"/>
    <w:rsid w:val="00711658"/>
    <w:rsid w:val="007136AC"/>
    <w:rsid w:val="00714D40"/>
    <w:rsid w:val="00717045"/>
    <w:rsid w:val="00717CF8"/>
    <w:rsid w:val="00720254"/>
    <w:rsid w:val="00723AF7"/>
    <w:rsid w:val="00723C7B"/>
    <w:rsid w:val="007248BE"/>
    <w:rsid w:val="007336C3"/>
    <w:rsid w:val="007359E9"/>
    <w:rsid w:val="00740F43"/>
    <w:rsid w:val="0074193F"/>
    <w:rsid w:val="0074476D"/>
    <w:rsid w:val="007450C6"/>
    <w:rsid w:val="007460DC"/>
    <w:rsid w:val="0074687D"/>
    <w:rsid w:val="00746A7A"/>
    <w:rsid w:val="00752543"/>
    <w:rsid w:val="00752DEA"/>
    <w:rsid w:val="0076137E"/>
    <w:rsid w:val="00761E70"/>
    <w:rsid w:val="00771908"/>
    <w:rsid w:val="00774D3D"/>
    <w:rsid w:val="00774F4B"/>
    <w:rsid w:val="00775249"/>
    <w:rsid w:val="007768CC"/>
    <w:rsid w:val="00781D2F"/>
    <w:rsid w:val="007863F5"/>
    <w:rsid w:val="00791B8A"/>
    <w:rsid w:val="0079307C"/>
    <w:rsid w:val="0079342F"/>
    <w:rsid w:val="0079403F"/>
    <w:rsid w:val="0079645E"/>
    <w:rsid w:val="007A18C2"/>
    <w:rsid w:val="007A28F6"/>
    <w:rsid w:val="007A292F"/>
    <w:rsid w:val="007B27EF"/>
    <w:rsid w:val="007B43AD"/>
    <w:rsid w:val="007C1D7B"/>
    <w:rsid w:val="007C4303"/>
    <w:rsid w:val="007C48B7"/>
    <w:rsid w:val="007C531F"/>
    <w:rsid w:val="007D1376"/>
    <w:rsid w:val="007D25FA"/>
    <w:rsid w:val="007D271B"/>
    <w:rsid w:val="007D4996"/>
    <w:rsid w:val="007D6423"/>
    <w:rsid w:val="007D6D72"/>
    <w:rsid w:val="007D772B"/>
    <w:rsid w:val="007D7A0D"/>
    <w:rsid w:val="007E043D"/>
    <w:rsid w:val="007E1E16"/>
    <w:rsid w:val="007E346A"/>
    <w:rsid w:val="007E35E7"/>
    <w:rsid w:val="007E4C1D"/>
    <w:rsid w:val="007E63DB"/>
    <w:rsid w:val="007E74EA"/>
    <w:rsid w:val="007F0237"/>
    <w:rsid w:val="007F0778"/>
    <w:rsid w:val="007F24DE"/>
    <w:rsid w:val="007F2DA8"/>
    <w:rsid w:val="007F4E72"/>
    <w:rsid w:val="007F56DE"/>
    <w:rsid w:val="00805047"/>
    <w:rsid w:val="00805092"/>
    <w:rsid w:val="0080577A"/>
    <w:rsid w:val="00812BF7"/>
    <w:rsid w:val="00814012"/>
    <w:rsid w:val="0081523E"/>
    <w:rsid w:val="008158D1"/>
    <w:rsid w:val="008169B6"/>
    <w:rsid w:val="008235C2"/>
    <w:rsid w:val="00823D57"/>
    <w:rsid w:val="00823EC0"/>
    <w:rsid w:val="0082794C"/>
    <w:rsid w:val="00831099"/>
    <w:rsid w:val="00832DD2"/>
    <w:rsid w:val="00842F00"/>
    <w:rsid w:val="00845198"/>
    <w:rsid w:val="008458CE"/>
    <w:rsid w:val="00850661"/>
    <w:rsid w:val="00854CCF"/>
    <w:rsid w:val="008565C9"/>
    <w:rsid w:val="0086255E"/>
    <w:rsid w:val="0086360B"/>
    <w:rsid w:val="008669B5"/>
    <w:rsid w:val="008669E7"/>
    <w:rsid w:val="00870568"/>
    <w:rsid w:val="00870789"/>
    <w:rsid w:val="00871464"/>
    <w:rsid w:val="00872FC5"/>
    <w:rsid w:val="008760A4"/>
    <w:rsid w:val="008764AA"/>
    <w:rsid w:val="00876A3D"/>
    <w:rsid w:val="008777CC"/>
    <w:rsid w:val="00885156"/>
    <w:rsid w:val="00886225"/>
    <w:rsid w:val="0089199F"/>
    <w:rsid w:val="00891BAB"/>
    <w:rsid w:val="008929DA"/>
    <w:rsid w:val="008A6D52"/>
    <w:rsid w:val="008B2F16"/>
    <w:rsid w:val="008B6861"/>
    <w:rsid w:val="008C1FCF"/>
    <w:rsid w:val="008C2B4C"/>
    <w:rsid w:val="008C2CF0"/>
    <w:rsid w:val="008C5A4E"/>
    <w:rsid w:val="008D1E6A"/>
    <w:rsid w:val="008D3B76"/>
    <w:rsid w:val="008D49F6"/>
    <w:rsid w:val="008D4C6C"/>
    <w:rsid w:val="008D61F6"/>
    <w:rsid w:val="008D7FD6"/>
    <w:rsid w:val="008F4DEC"/>
    <w:rsid w:val="008F508A"/>
    <w:rsid w:val="008F60DF"/>
    <w:rsid w:val="009007AA"/>
    <w:rsid w:val="00904454"/>
    <w:rsid w:val="00905A2D"/>
    <w:rsid w:val="009062D3"/>
    <w:rsid w:val="009202F3"/>
    <w:rsid w:val="00920E6D"/>
    <w:rsid w:val="00921930"/>
    <w:rsid w:val="00926017"/>
    <w:rsid w:val="00926C71"/>
    <w:rsid w:val="00927902"/>
    <w:rsid w:val="009303FA"/>
    <w:rsid w:val="00930C23"/>
    <w:rsid w:val="009311C4"/>
    <w:rsid w:val="00931B62"/>
    <w:rsid w:val="00932D2B"/>
    <w:rsid w:val="00936591"/>
    <w:rsid w:val="00937045"/>
    <w:rsid w:val="00943A60"/>
    <w:rsid w:val="009445F1"/>
    <w:rsid w:val="00946C13"/>
    <w:rsid w:val="00951002"/>
    <w:rsid w:val="00952023"/>
    <w:rsid w:val="009527D5"/>
    <w:rsid w:val="00953594"/>
    <w:rsid w:val="00954944"/>
    <w:rsid w:val="00955434"/>
    <w:rsid w:val="00956609"/>
    <w:rsid w:val="0095660D"/>
    <w:rsid w:val="00956A56"/>
    <w:rsid w:val="00961F3B"/>
    <w:rsid w:val="00967709"/>
    <w:rsid w:val="0097170D"/>
    <w:rsid w:val="00973D78"/>
    <w:rsid w:val="009768FB"/>
    <w:rsid w:val="00981293"/>
    <w:rsid w:val="009819AE"/>
    <w:rsid w:val="00985470"/>
    <w:rsid w:val="00987CF2"/>
    <w:rsid w:val="00991CC1"/>
    <w:rsid w:val="00991EE3"/>
    <w:rsid w:val="0099252F"/>
    <w:rsid w:val="00992721"/>
    <w:rsid w:val="00995ED3"/>
    <w:rsid w:val="00996A0E"/>
    <w:rsid w:val="009A1E76"/>
    <w:rsid w:val="009A3010"/>
    <w:rsid w:val="009A4F60"/>
    <w:rsid w:val="009A51D7"/>
    <w:rsid w:val="009B13C9"/>
    <w:rsid w:val="009B2CA7"/>
    <w:rsid w:val="009B3FF4"/>
    <w:rsid w:val="009B461F"/>
    <w:rsid w:val="009B5721"/>
    <w:rsid w:val="009C36F2"/>
    <w:rsid w:val="009C3E52"/>
    <w:rsid w:val="009C51A7"/>
    <w:rsid w:val="009C51E2"/>
    <w:rsid w:val="009C71D2"/>
    <w:rsid w:val="009D1416"/>
    <w:rsid w:val="009D3B37"/>
    <w:rsid w:val="009D3B91"/>
    <w:rsid w:val="009D3CEF"/>
    <w:rsid w:val="009D498E"/>
    <w:rsid w:val="009D5B45"/>
    <w:rsid w:val="009D7D1C"/>
    <w:rsid w:val="009E1324"/>
    <w:rsid w:val="009E1D25"/>
    <w:rsid w:val="009E3729"/>
    <w:rsid w:val="009E3C35"/>
    <w:rsid w:val="009E4CCF"/>
    <w:rsid w:val="009F136E"/>
    <w:rsid w:val="009F1F56"/>
    <w:rsid w:val="009F25F5"/>
    <w:rsid w:val="009F61A6"/>
    <w:rsid w:val="009F7723"/>
    <w:rsid w:val="00A00378"/>
    <w:rsid w:val="00A027E0"/>
    <w:rsid w:val="00A11177"/>
    <w:rsid w:val="00A1332F"/>
    <w:rsid w:val="00A1409E"/>
    <w:rsid w:val="00A142C3"/>
    <w:rsid w:val="00A15922"/>
    <w:rsid w:val="00A16087"/>
    <w:rsid w:val="00A16ED9"/>
    <w:rsid w:val="00A20C0F"/>
    <w:rsid w:val="00A21527"/>
    <w:rsid w:val="00A22535"/>
    <w:rsid w:val="00A22E79"/>
    <w:rsid w:val="00A23464"/>
    <w:rsid w:val="00A30513"/>
    <w:rsid w:val="00A30971"/>
    <w:rsid w:val="00A3119E"/>
    <w:rsid w:val="00A3671F"/>
    <w:rsid w:val="00A42F99"/>
    <w:rsid w:val="00A430C0"/>
    <w:rsid w:val="00A44A53"/>
    <w:rsid w:val="00A45B78"/>
    <w:rsid w:val="00A45C43"/>
    <w:rsid w:val="00A5063A"/>
    <w:rsid w:val="00A508ED"/>
    <w:rsid w:val="00A52BF2"/>
    <w:rsid w:val="00A53612"/>
    <w:rsid w:val="00A5507D"/>
    <w:rsid w:val="00A5653B"/>
    <w:rsid w:val="00A61FE0"/>
    <w:rsid w:val="00A63898"/>
    <w:rsid w:val="00A67F68"/>
    <w:rsid w:val="00A720FD"/>
    <w:rsid w:val="00A773A3"/>
    <w:rsid w:val="00A80CA3"/>
    <w:rsid w:val="00A85761"/>
    <w:rsid w:val="00A85EE3"/>
    <w:rsid w:val="00A90A66"/>
    <w:rsid w:val="00A90E40"/>
    <w:rsid w:val="00A92BFF"/>
    <w:rsid w:val="00A94E88"/>
    <w:rsid w:val="00A97941"/>
    <w:rsid w:val="00AA0F5E"/>
    <w:rsid w:val="00AA120F"/>
    <w:rsid w:val="00AA5A00"/>
    <w:rsid w:val="00AB0017"/>
    <w:rsid w:val="00AB161E"/>
    <w:rsid w:val="00AB1A5A"/>
    <w:rsid w:val="00AB4D60"/>
    <w:rsid w:val="00AC091B"/>
    <w:rsid w:val="00AC1176"/>
    <w:rsid w:val="00AC14B9"/>
    <w:rsid w:val="00AC29C8"/>
    <w:rsid w:val="00AC3865"/>
    <w:rsid w:val="00AC75EC"/>
    <w:rsid w:val="00AD20B6"/>
    <w:rsid w:val="00AD79A6"/>
    <w:rsid w:val="00AE465C"/>
    <w:rsid w:val="00AE4C4A"/>
    <w:rsid w:val="00AE6367"/>
    <w:rsid w:val="00AE70C4"/>
    <w:rsid w:val="00AF5437"/>
    <w:rsid w:val="00AF62D8"/>
    <w:rsid w:val="00AF7A5D"/>
    <w:rsid w:val="00B00015"/>
    <w:rsid w:val="00B0559D"/>
    <w:rsid w:val="00B06822"/>
    <w:rsid w:val="00B115D6"/>
    <w:rsid w:val="00B11FCD"/>
    <w:rsid w:val="00B147E2"/>
    <w:rsid w:val="00B219F9"/>
    <w:rsid w:val="00B22B99"/>
    <w:rsid w:val="00B243B5"/>
    <w:rsid w:val="00B245B6"/>
    <w:rsid w:val="00B3003C"/>
    <w:rsid w:val="00B32A02"/>
    <w:rsid w:val="00B34B1F"/>
    <w:rsid w:val="00B368C8"/>
    <w:rsid w:val="00B43263"/>
    <w:rsid w:val="00B43764"/>
    <w:rsid w:val="00B45B80"/>
    <w:rsid w:val="00B47C27"/>
    <w:rsid w:val="00B502A7"/>
    <w:rsid w:val="00B51013"/>
    <w:rsid w:val="00B5198B"/>
    <w:rsid w:val="00B52651"/>
    <w:rsid w:val="00B5443B"/>
    <w:rsid w:val="00B54D6F"/>
    <w:rsid w:val="00B553A3"/>
    <w:rsid w:val="00B55F32"/>
    <w:rsid w:val="00B579E5"/>
    <w:rsid w:val="00B60909"/>
    <w:rsid w:val="00B60DD6"/>
    <w:rsid w:val="00B6394A"/>
    <w:rsid w:val="00B66634"/>
    <w:rsid w:val="00B66D2F"/>
    <w:rsid w:val="00B70007"/>
    <w:rsid w:val="00B70723"/>
    <w:rsid w:val="00B72D93"/>
    <w:rsid w:val="00B7307C"/>
    <w:rsid w:val="00B74065"/>
    <w:rsid w:val="00B80027"/>
    <w:rsid w:val="00B813D6"/>
    <w:rsid w:val="00B82063"/>
    <w:rsid w:val="00B835A7"/>
    <w:rsid w:val="00B8766D"/>
    <w:rsid w:val="00B87F89"/>
    <w:rsid w:val="00B90860"/>
    <w:rsid w:val="00B90A8A"/>
    <w:rsid w:val="00B9260F"/>
    <w:rsid w:val="00B932D0"/>
    <w:rsid w:val="00B9390A"/>
    <w:rsid w:val="00BA05C2"/>
    <w:rsid w:val="00BA3E12"/>
    <w:rsid w:val="00BA41D6"/>
    <w:rsid w:val="00BA7D37"/>
    <w:rsid w:val="00BB225B"/>
    <w:rsid w:val="00BB46E7"/>
    <w:rsid w:val="00BB6469"/>
    <w:rsid w:val="00BB6845"/>
    <w:rsid w:val="00BC0B10"/>
    <w:rsid w:val="00BC22A8"/>
    <w:rsid w:val="00BC37ED"/>
    <w:rsid w:val="00BD1CA5"/>
    <w:rsid w:val="00BD2550"/>
    <w:rsid w:val="00BD2602"/>
    <w:rsid w:val="00BD47D4"/>
    <w:rsid w:val="00BD570D"/>
    <w:rsid w:val="00BE587C"/>
    <w:rsid w:val="00BE5C2C"/>
    <w:rsid w:val="00BE6BCF"/>
    <w:rsid w:val="00BF2889"/>
    <w:rsid w:val="00BF3665"/>
    <w:rsid w:val="00BF5146"/>
    <w:rsid w:val="00BF5FB4"/>
    <w:rsid w:val="00BF7C0E"/>
    <w:rsid w:val="00C01500"/>
    <w:rsid w:val="00C03933"/>
    <w:rsid w:val="00C06DC3"/>
    <w:rsid w:val="00C1710F"/>
    <w:rsid w:val="00C17676"/>
    <w:rsid w:val="00C204E9"/>
    <w:rsid w:val="00C2217A"/>
    <w:rsid w:val="00C246B2"/>
    <w:rsid w:val="00C25A0E"/>
    <w:rsid w:val="00C25E50"/>
    <w:rsid w:val="00C269D1"/>
    <w:rsid w:val="00C30E5F"/>
    <w:rsid w:val="00C320BA"/>
    <w:rsid w:val="00C35708"/>
    <w:rsid w:val="00C40442"/>
    <w:rsid w:val="00C42AC3"/>
    <w:rsid w:val="00C42F42"/>
    <w:rsid w:val="00C44251"/>
    <w:rsid w:val="00C4433F"/>
    <w:rsid w:val="00C45988"/>
    <w:rsid w:val="00C502DF"/>
    <w:rsid w:val="00C5041B"/>
    <w:rsid w:val="00C54B5D"/>
    <w:rsid w:val="00C60803"/>
    <w:rsid w:val="00C61363"/>
    <w:rsid w:val="00C61851"/>
    <w:rsid w:val="00C621B7"/>
    <w:rsid w:val="00C62917"/>
    <w:rsid w:val="00C63027"/>
    <w:rsid w:val="00C63668"/>
    <w:rsid w:val="00C65A95"/>
    <w:rsid w:val="00C65C22"/>
    <w:rsid w:val="00C70971"/>
    <w:rsid w:val="00C71829"/>
    <w:rsid w:val="00C71D2F"/>
    <w:rsid w:val="00C75574"/>
    <w:rsid w:val="00C760CF"/>
    <w:rsid w:val="00C76C0B"/>
    <w:rsid w:val="00C8519A"/>
    <w:rsid w:val="00C90BB7"/>
    <w:rsid w:val="00C90D83"/>
    <w:rsid w:val="00C925F3"/>
    <w:rsid w:val="00C946CC"/>
    <w:rsid w:val="00C96F2F"/>
    <w:rsid w:val="00CA1236"/>
    <w:rsid w:val="00CA32D1"/>
    <w:rsid w:val="00CB2293"/>
    <w:rsid w:val="00CB2DB5"/>
    <w:rsid w:val="00CB380F"/>
    <w:rsid w:val="00CB78A0"/>
    <w:rsid w:val="00CB7ADB"/>
    <w:rsid w:val="00CD08A9"/>
    <w:rsid w:val="00CD106D"/>
    <w:rsid w:val="00CD259B"/>
    <w:rsid w:val="00CD3222"/>
    <w:rsid w:val="00CD3676"/>
    <w:rsid w:val="00CD69B4"/>
    <w:rsid w:val="00CD6B70"/>
    <w:rsid w:val="00CD77A1"/>
    <w:rsid w:val="00CD7BBA"/>
    <w:rsid w:val="00CE0353"/>
    <w:rsid w:val="00CE1625"/>
    <w:rsid w:val="00CE3272"/>
    <w:rsid w:val="00CE63DD"/>
    <w:rsid w:val="00CF11DE"/>
    <w:rsid w:val="00CF5326"/>
    <w:rsid w:val="00CF5772"/>
    <w:rsid w:val="00D01046"/>
    <w:rsid w:val="00D024F4"/>
    <w:rsid w:val="00D0353D"/>
    <w:rsid w:val="00D06E6C"/>
    <w:rsid w:val="00D07876"/>
    <w:rsid w:val="00D123AA"/>
    <w:rsid w:val="00D14ED2"/>
    <w:rsid w:val="00D15347"/>
    <w:rsid w:val="00D156E9"/>
    <w:rsid w:val="00D2520C"/>
    <w:rsid w:val="00D27601"/>
    <w:rsid w:val="00D3222A"/>
    <w:rsid w:val="00D338A0"/>
    <w:rsid w:val="00D342D3"/>
    <w:rsid w:val="00D343CB"/>
    <w:rsid w:val="00D37E78"/>
    <w:rsid w:val="00D429C3"/>
    <w:rsid w:val="00D44519"/>
    <w:rsid w:val="00D44B8D"/>
    <w:rsid w:val="00D4742A"/>
    <w:rsid w:val="00D47683"/>
    <w:rsid w:val="00D511D2"/>
    <w:rsid w:val="00D516AB"/>
    <w:rsid w:val="00D5202E"/>
    <w:rsid w:val="00D52B99"/>
    <w:rsid w:val="00D52C0F"/>
    <w:rsid w:val="00D52EEE"/>
    <w:rsid w:val="00D534BA"/>
    <w:rsid w:val="00D53B1B"/>
    <w:rsid w:val="00D550D0"/>
    <w:rsid w:val="00D5626C"/>
    <w:rsid w:val="00D566DC"/>
    <w:rsid w:val="00D60FCE"/>
    <w:rsid w:val="00D6323B"/>
    <w:rsid w:val="00D63EFF"/>
    <w:rsid w:val="00D72202"/>
    <w:rsid w:val="00D73BF1"/>
    <w:rsid w:val="00D77002"/>
    <w:rsid w:val="00D7765F"/>
    <w:rsid w:val="00D812EA"/>
    <w:rsid w:val="00D843EF"/>
    <w:rsid w:val="00D855D5"/>
    <w:rsid w:val="00D90F51"/>
    <w:rsid w:val="00D93F6F"/>
    <w:rsid w:val="00D951F0"/>
    <w:rsid w:val="00D96174"/>
    <w:rsid w:val="00DA15CD"/>
    <w:rsid w:val="00DA1E52"/>
    <w:rsid w:val="00DA2497"/>
    <w:rsid w:val="00DA2785"/>
    <w:rsid w:val="00DA3298"/>
    <w:rsid w:val="00DA4A66"/>
    <w:rsid w:val="00DB2030"/>
    <w:rsid w:val="00DB51DB"/>
    <w:rsid w:val="00DB7A5A"/>
    <w:rsid w:val="00DC1C7F"/>
    <w:rsid w:val="00DC2367"/>
    <w:rsid w:val="00DC37CD"/>
    <w:rsid w:val="00DD0FC2"/>
    <w:rsid w:val="00DD2A4D"/>
    <w:rsid w:val="00DD37DB"/>
    <w:rsid w:val="00DD3D30"/>
    <w:rsid w:val="00DD4D88"/>
    <w:rsid w:val="00DD5EE4"/>
    <w:rsid w:val="00DD6DC7"/>
    <w:rsid w:val="00DE6CDB"/>
    <w:rsid w:val="00DE7DFD"/>
    <w:rsid w:val="00DF000E"/>
    <w:rsid w:val="00DF2157"/>
    <w:rsid w:val="00DF434C"/>
    <w:rsid w:val="00DF7445"/>
    <w:rsid w:val="00E01963"/>
    <w:rsid w:val="00E01F09"/>
    <w:rsid w:val="00E02710"/>
    <w:rsid w:val="00E0610B"/>
    <w:rsid w:val="00E11EFC"/>
    <w:rsid w:val="00E1239C"/>
    <w:rsid w:val="00E1624C"/>
    <w:rsid w:val="00E16530"/>
    <w:rsid w:val="00E172C2"/>
    <w:rsid w:val="00E17D56"/>
    <w:rsid w:val="00E20F21"/>
    <w:rsid w:val="00E21D0D"/>
    <w:rsid w:val="00E23EF7"/>
    <w:rsid w:val="00E24478"/>
    <w:rsid w:val="00E26106"/>
    <w:rsid w:val="00E27D91"/>
    <w:rsid w:val="00E30153"/>
    <w:rsid w:val="00E334C7"/>
    <w:rsid w:val="00E36D27"/>
    <w:rsid w:val="00E40A44"/>
    <w:rsid w:val="00E45D1D"/>
    <w:rsid w:val="00E50A83"/>
    <w:rsid w:val="00E52A24"/>
    <w:rsid w:val="00E57FCA"/>
    <w:rsid w:val="00E6469D"/>
    <w:rsid w:val="00E716B5"/>
    <w:rsid w:val="00E7366C"/>
    <w:rsid w:val="00E74D9F"/>
    <w:rsid w:val="00E75443"/>
    <w:rsid w:val="00E76116"/>
    <w:rsid w:val="00E8129C"/>
    <w:rsid w:val="00E82FD0"/>
    <w:rsid w:val="00E852E0"/>
    <w:rsid w:val="00E864EA"/>
    <w:rsid w:val="00E8769E"/>
    <w:rsid w:val="00E928B5"/>
    <w:rsid w:val="00E92BE2"/>
    <w:rsid w:val="00E95EBE"/>
    <w:rsid w:val="00E974C6"/>
    <w:rsid w:val="00EA134F"/>
    <w:rsid w:val="00EA147D"/>
    <w:rsid w:val="00EA4BE5"/>
    <w:rsid w:val="00EA7728"/>
    <w:rsid w:val="00EB1804"/>
    <w:rsid w:val="00EB48A4"/>
    <w:rsid w:val="00EB5588"/>
    <w:rsid w:val="00EC0120"/>
    <w:rsid w:val="00EC1672"/>
    <w:rsid w:val="00EC1AE7"/>
    <w:rsid w:val="00EC29D1"/>
    <w:rsid w:val="00EC5BC8"/>
    <w:rsid w:val="00EC6DC8"/>
    <w:rsid w:val="00EC6F5F"/>
    <w:rsid w:val="00ED1602"/>
    <w:rsid w:val="00EE1B94"/>
    <w:rsid w:val="00EE2AB2"/>
    <w:rsid w:val="00EE4402"/>
    <w:rsid w:val="00EE4D7B"/>
    <w:rsid w:val="00EF0DD3"/>
    <w:rsid w:val="00EF1BD7"/>
    <w:rsid w:val="00EF1D58"/>
    <w:rsid w:val="00EF28B4"/>
    <w:rsid w:val="00EF5541"/>
    <w:rsid w:val="00EF583B"/>
    <w:rsid w:val="00EF6001"/>
    <w:rsid w:val="00F0180B"/>
    <w:rsid w:val="00F02A16"/>
    <w:rsid w:val="00F042CD"/>
    <w:rsid w:val="00F052CF"/>
    <w:rsid w:val="00F06897"/>
    <w:rsid w:val="00F0748B"/>
    <w:rsid w:val="00F104DC"/>
    <w:rsid w:val="00F113DD"/>
    <w:rsid w:val="00F114D5"/>
    <w:rsid w:val="00F1577E"/>
    <w:rsid w:val="00F2285F"/>
    <w:rsid w:val="00F251D7"/>
    <w:rsid w:val="00F25244"/>
    <w:rsid w:val="00F30B7B"/>
    <w:rsid w:val="00F31137"/>
    <w:rsid w:val="00F32008"/>
    <w:rsid w:val="00F36F63"/>
    <w:rsid w:val="00F40511"/>
    <w:rsid w:val="00F42B2F"/>
    <w:rsid w:val="00F434DE"/>
    <w:rsid w:val="00F44815"/>
    <w:rsid w:val="00F45354"/>
    <w:rsid w:val="00F46007"/>
    <w:rsid w:val="00F466A4"/>
    <w:rsid w:val="00F4731A"/>
    <w:rsid w:val="00F47D67"/>
    <w:rsid w:val="00F50F07"/>
    <w:rsid w:val="00F52044"/>
    <w:rsid w:val="00F53DFF"/>
    <w:rsid w:val="00F57D2A"/>
    <w:rsid w:val="00F6015F"/>
    <w:rsid w:val="00F60BAA"/>
    <w:rsid w:val="00F623FE"/>
    <w:rsid w:val="00F62491"/>
    <w:rsid w:val="00F62C18"/>
    <w:rsid w:val="00F64080"/>
    <w:rsid w:val="00F66C46"/>
    <w:rsid w:val="00F678C6"/>
    <w:rsid w:val="00F75163"/>
    <w:rsid w:val="00F76C58"/>
    <w:rsid w:val="00F8233E"/>
    <w:rsid w:val="00F83DF1"/>
    <w:rsid w:val="00F85303"/>
    <w:rsid w:val="00F87C0B"/>
    <w:rsid w:val="00F9186B"/>
    <w:rsid w:val="00F9233E"/>
    <w:rsid w:val="00F94224"/>
    <w:rsid w:val="00F9513D"/>
    <w:rsid w:val="00F9700F"/>
    <w:rsid w:val="00F97B38"/>
    <w:rsid w:val="00FA1DB0"/>
    <w:rsid w:val="00FA347A"/>
    <w:rsid w:val="00FA5344"/>
    <w:rsid w:val="00FA5484"/>
    <w:rsid w:val="00FB1319"/>
    <w:rsid w:val="00FB300E"/>
    <w:rsid w:val="00FB5F3C"/>
    <w:rsid w:val="00FC109E"/>
    <w:rsid w:val="00FC1A90"/>
    <w:rsid w:val="00FC2EB9"/>
    <w:rsid w:val="00FC5F11"/>
    <w:rsid w:val="00FD1CEE"/>
    <w:rsid w:val="00FD28BF"/>
    <w:rsid w:val="00FD3263"/>
    <w:rsid w:val="00FD350E"/>
    <w:rsid w:val="00FD7A01"/>
    <w:rsid w:val="00FE1464"/>
    <w:rsid w:val="00FE6BAB"/>
    <w:rsid w:val="00FF0343"/>
    <w:rsid w:val="00FF1B19"/>
    <w:rsid w:val="00FF21A2"/>
    <w:rsid w:val="00FF5573"/>
    <w:rsid w:val="00FF7CF0"/>
    <w:rsid w:val="00FF7F6D"/>
    <w:rsid w:val="091A070D"/>
    <w:rsid w:val="1016520A"/>
    <w:rsid w:val="1505614A"/>
    <w:rsid w:val="16CC6617"/>
    <w:rsid w:val="172340EF"/>
    <w:rsid w:val="17F124E3"/>
    <w:rsid w:val="19CB4F9F"/>
    <w:rsid w:val="1AD81A1B"/>
    <w:rsid w:val="1BC63C00"/>
    <w:rsid w:val="202F3E05"/>
    <w:rsid w:val="204244A8"/>
    <w:rsid w:val="24393BF4"/>
    <w:rsid w:val="2F3D2270"/>
    <w:rsid w:val="32230CF6"/>
    <w:rsid w:val="3A930D83"/>
    <w:rsid w:val="3AA54D45"/>
    <w:rsid w:val="3B0D4B9C"/>
    <w:rsid w:val="458A4E95"/>
    <w:rsid w:val="493F3382"/>
    <w:rsid w:val="4AEF58CB"/>
    <w:rsid w:val="4FB71838"/>
    <w:rsid w:val="52CC057C"/>
    <w:rsid w:val="55EA5E0C"/>
    <w:rsid w:val="5C862CAD"/>
    <w:rsid w:val="5D882B50"/>
    <w:rsid w:val="5FBE000A"/>
    <w:rsid w:val="6B04342E"/>
    <w:rsid w:val="6E073808"/>
    <w:rsid w:val="6F1A058D"/>
    <w:rsid w:val="6FF83780"/>
    <w:rsid w:val="707D0A96"/>
    <w:rsid w:val="718D5377"/>
    <w:rsid w:val="71B6070E"/>
    <w:rsid w:val="7387633D"/>
    <w:rsid w:val="74062F1A"/>
    <w:rsid w:val="753702FD"/>
    <w:rsid w:val="7AB861A3"/>
    <w:rsid w:val="7CE30FB3"/>
    <w:rsid w:val="7E281046"/>
  </w:rsids>
  <m:mathPr>
    <m:mathFont m:val="Cambria Math"/>
    <m:brkBin m:val="before"/>
    <m:brkBinSub m:val="--"/>
    <m:smallFrac m:val="0"/>
    <m:dispDef/>
    <m:lMargin m:val="0"/>
    <m:rMargin m:val="0"/>
    <m:defJc m:val="centerGroup"/>
    <m:wrapIndent m:val="1440"/>
    <m:intLim m:val="subSup"/>
    <m:naryLim m:val="undOvr"/>
  </m:mathPr>
  <w:themeFontLang w:val="es-ES_tradnl" w:eastAsia="zh-CN"/>
  <w:clrSchemeMapping w:bg1="light1" w:t1="dark1" w:bg2="light2" w:t2="dark2" w:accent1="accent1" w:accent2="accent2" w:accent3="accent3" w:accent4="accent4" w:accent5="accent5" w:accent6="accent6" w:hyperlink="hyperlink" w:followedHyperlink="followedHyperlink"/>
  <w:shapeDefaults>
    <o:shapedefaults v:ext="edit" spidmax="4100"/>
    <o:shapelayout v:ext="edit">
      <o:idmap v:ext="edit" data="1"/>
    </o:shapelayout>
  </w:shapeDefaults>
  <w:decimalSymbol w:val="."/>
  <w:listSeparator w:val=","/>
  <w14:defaultImageDpi w14:val="32767"/>
  <w15:docId w15:val="{1045D930-419B-4526-80B6-7AF1C222C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s-MX" w:eastAsia="es-MX"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F1D58"/>
    <w:pPr>
      <w:spacing w:after="200" w:line="276" w:lineRule="auto"/>
    </w:pPr>
    <w:rPr>
      <w:rFonts w:eastAsiaTheme="minorEastAsia"/>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basedOn w:val="Fuentedeprrafopredeter"/>
    <w:uiPriority w:val="99"/>
    <w:semiHidden/>
    <w:unhideWhenUsed/>
    <w:qFormat/>
    <w:rPr>
      <w:sz w:val="16"/>
      <w:szCs w:val="16"/>
    </w:rPr>
  </w:style>
  <w:style w:type="character" w:styleId="Refdenotaalpie">
    <w:name w:val="footnote reference"/>
    <w:basedOn w:val="Fuentedeprrafopredeter"/>
    <w:uiPriority w:val="99"/>
    <w:semiHidden/>
    <w:unhideWhenUsed/>
    <w:qFormat/>
    <w:rPr>
      <w:vertAlign w:val="superscript"/>
    </w:rPr>
  </w:style>
  <w:style w:type="character" w:styleId="Hipervnculo">
    <w:name w:val="Hyperlink"/>
    <w:basedOn w:val="Fuentedeprrafopredeter"/>
    <w:uiPriority w:val="99"/>
    <w:unhideWhenUsed/>
    <w:qFormat/>
    <w:rPr>
      <w:color w:val="0563C1" w:themeColor="hyperlink"/>
      <w:u w:val="single"/>
    </w:rPr>
  </w:style>
  <w:style w:type="character" w:styleId="Textoennegrita">
    <w:name w:val="Strong"/>
    <w:basedOn w:val="Fuentedeprrafopredeter"/>
    <w:uiPriority w:val="22"/>
    <w:qFormat/>
    <w:rPr>
      <w:b/>
      <w:bCs/>
    </w:rPr>
  </w:style>
  <w:style w:type="paragraph" w:styleId="Textonotapie">
    <w:name w:val="footnote text"/>
    <w:basedOn w:val="Normal"/>
    <w:link w:val="TextonotapieCar"/>
    <w:uiPriority w:val="99"/>
    <w:semiHidden/>
    <w:unhideWhenUsed/>
    <w:qFormat/>
    <w:pPr>
      <w:spacing w:after="0" w:line="240" w:lineRule="auto"/>
    </w:pPr>
    <w:rPr>
      <w:sz w:val="20"/>
      <w:szCs w:val="20"/>
      <w:lang w:eastAsia="es-ES"/>
    </w:rPr>
  </w:style>
  <w:style w:type="paragraph" w:styleId="Asuntodelcomentario">
    <w:name w:val="annotation subject"/>
    <w:basedOn w:val="Textocomentario"/>
    <w:next w:val="Textocomentario"/>
    <w:link w:val="AsuntodelcomentarioCar"/>
    <w:uiPriority w:val="99"/>
    <w:semiHidden/>
    <w:unhideWhenUsed/>
    <w:qFormat/>
    <w:rPr>
      <w:b/>
      <w:bCs/>
    </w:rPr>
  </w:style>
  <w:style w:type="paragraph" w:styleId="Textocomentario">
    <w:name w:val="annotation text"/>
    <w:basedOn w:val="Normal"/>
    <w:link w:val="TextocomentarioCar"/>
    <w:uiPriority w:val="99"/>
    <w:unhideWhenUsed/>
    <w:qFormat/>
    <w:pPr>
      <w:spacing w:after="0" w:line="240" w:lineRule="auto"/>
    </w:pPr>
    <w:rPr>
      <w:sz w:val="20"/>
      <w:szCs w:val="20"/>
      <w:lang w:eastAsia="es-ES"/>
    </w:rPr>
  </w:style>
  <w:style w:type="paragraph" w:styleId="Textodeglobo">
    <w:name w:val="Balloon Text"/>
    <w:basedOn w:val="Normal"/>
    <w:link w:val="TextodegloboCar"/>
    <w:uiPriority w:val="99"/>
    <w:semiHidden/>
    <w:unhideWhenUsed/>
    <w:qFormat/>
    <w:rPr>
      <w:rFonts w:ascii="Segoe UI" w:hAnsi="Segoe UI" w:cs="Segoe UI"/>
      <w:sz w:val="18"/>
      <w:szCs w:val="18"/>
    </w:rPr>
  </w:style>
  <w:style w:type="paragraph" w:styleId="Encabezado">
    <w:name w:val="header"/>
    <w:basedOn w:val="Normal"/>
    <w:link w:val="EncabezadoCar"/>
    <w:uiPriority w:val="99"/>
    <w:unhideWhenUsed/>
    <w:qFormat/>
    <w:pPr>
      <w:tabs>
        <w:tab w:val="center" w:pos="4419"/>
        <w:tab w:val="right" w:pos="8838"/>
      </w:tabs>
      <w:spacing w:after="0" w:line="240" w:lineRule="auto"/>
    </w:pPr>
    <w:rPr>
      <w:sz w:val="24"/>
      <w:szCs w:val="24"/>
      <w:lang w:eastAsia="es-ES"/>
    </w:rPr>
  </w:style>
  <w:style w:type="paragraph" w:styleId="Piedepgina">
    <w:name w:val="footer"/>
    <w:basedOn w:val="Normal"/>
    <w:link w:val="PiedepginaCar"/>
    <w:uiPriority w:val="99"/>
    <w:unhideWhenUsed/>
    <w:qFormat/>
    <w:pPr>
      <w:tabs>
        <w:tab w:val="center" w:pos="4419"/>
        <w:tab w:val="right" w:pos="8838"/>
      </w:tabs>
      <w:spacing w:after="0" w:line="240" w:lineRule="auto"/>
    </w:pPr>
    <w:rPr>
      <w:sz w:val="24"/>
      <w:szCs w:val="24"/>
      <w:lang w:eastAsia="es-ES"/>
    </w:rPr>
  </w:style>
  <w:style w:type="character" w:customStyle="1" w:styleId="EncabezadoCar">
    <w:name w:val="Encabezado Car"/>
    <w:basedOn w:val="Fuentedeprrafopredeter"/>
    <w:link w:val="Encabezado"/>
    <w:uiPriority w:val="99"/>
    <w:qFormat/>
    <w:rPr>
      <w:rFonts w:eastAsiaTheme="minorEastAsia"/>
      <w:lang w:eastAsia="es-ES"/>
    </w:rPr>
  </w:style>
  <w:style w:type="character" w:customStyle="1" w:styleId="PiedepginaCar">
    <w:name w:val="Pie de página Car"/>
    <w:basedOn w:val="Fuentedeprrafopredeter"/>
    <w:link w:val="Piedepgina"/>
    <w:uiPriority w:val="99"/>
    <w:qFormat/>
    <w:rPr>
      <w:rFonts w:eastAsiaTheme="minorEastAsia"/>
      <w:lang w:eastAsia="es-ES"/>
    </w:rPr>
  </w:style>
  <w:style w:type="character" w:customStyle="1" w:styleId="TextodegloboCar">
    <w:name w:val="Texto de globo Car"/>
    <w:basedOn w:val="Fuentedeprrafopredeter"/>
    <w:link w:val="Textodeglobo"/>
    <w:uiPriority w:val="99"/>
    <w:semiHidden/>
    <w:qFormat/>
    <w:rPr>
      <w:rFonts w:ascii="Segoe UI" w:eastAsiaTheme="minorEastAsia" w:hAnsi="Segoe UI" w:cs="Segoe UI"/>
      <w:sz w:val="18"/>
      <w:szCs w:val="18"/>
      <w:lang w:eastAsia="es-ES"/>
    </w:rPr>
  </w:style>
  <w:style w:type="paragraph" w:styleId="Prrafodelista">
    <w:name w:val="List Paragraph"/>
    <w:basedOn w:val="Normal"/>
    <w:uiPriority w:val="34"/>
    <w:qFormat/>
    <w:pPr>
      <w:spacing w:after="0" w:line="240" w:lineRule="auto"/>
      <w:ind w:left="720"/>
      <w:contextualSpacing/>
    </w:pPr>
    <w:rPr>
      <w:sz w:val="24"/>
      <w:szCs w:val="24"/>
      <w:lang w:eastAsia="es-ES"/>
    </w:rPr>
  </w:style>
  <w:style w:type="character" w:customStyle="1" w:styleId="TextonotapieCar">
    <w:name w:val="Texto nota pie Car"/>
    <w:basedOn w:val="Fuentedeprrafopredeter"/>
    <w:link w:val="Textonotapie"/>
    <w:uiPriority w:val="99"/>
    <w:semiHidden/>
    <w:qFormat/>
    <w:rPr>
      <w:rFonts w:eastAsiaTheme="minorEastAsia"/>
      <w:sz w:val="20"/>
      <w:szCs w:val="20"/>
      <w:lang w:eastAsia="es-ES"/>
    </w:rPr>
  </w:style>
  <w:style w:type="paragraph" w:styleId="Sinespaciado">
    <w:name w:val="No Spacing"/>
    <w:uiPriority w:val="1"/>
    <w:qFormat/>
    <w:rPr>
      <w:rFonts w:ascii="Calibri" w:eastAsia="Calibri" w:hAnsi="Calibri" w:cs="Times New Roman"/>
      <w:sz w:val="22"/>
      <w:szCs w:val="22"/>
      <w:lang w:eastAsia="en-US"/>
    </w:rPr>
  </w:style>
  <w:style w:type="paragraph" w:customStyle="1" w:styleId="Default">
    <w:name w:val="Default"/>
    <w:qFormat/>
    <w:pPr>
      <w:autoSpaceDE w:val="0"/>
      <w:autoSpaceDN w:val="0"/>
      <w:adjustRightInd w:val="0"/>
    </w:pPr>
    <w:rPr>
      <w:rFonts w:ascii="Arial" w:hAnsi="Arial" w:cs="Arial"/>
      <w:color w:val="000000"/>
      <w:sz w:val="24"/>
      <w:szCs w:val="24"/>
      <w:lang w:eastAsia="en-US"/>
    </w:rPr>
  </w:style>
  <w:style w:type="paragraph" w:customStyle="1" w:styleId="Texto">
    <w:name w:val="Texto"/>
    <w:basedOn w:val="Normal"/>
    <w:link w:val="TextoCar"/>
    <w:qFormat/>
    <w:pPr>
      <w:spacing w:after="101" w:line="216" w:lineRule="exact"/>
      <w:ind w:firstLine="288"/>
      <w:jc w:val="both"/>
    </w:pPr>
    <w:rPr>
      <w:rFonts w:ascii="Arial" w:eastAsia="Times New Roman" w:hAnsi="Arial" w:cs="Arial"/>
      <w:sz w:val="18"/>
      <w:szCs w:val="20"/>
      <w:lang w:val="es-ES" w:eastAsia="es-ES"/>
    </w:rPr>
  </w:style>
  <w:style w:type="character" w:customStyle="1" w:styleId="TextoCar">
    <w:name w:val="Texto Car"/>
    <w:link w:val="Texto"/>
    <w:qFormat/>
    <w:locked/>
    <w:rPr>
      <w:rFonts w:ascii="Arial" w:eastAsia="Times New Roman" w:hAnsi="Arial" w:cs="Arial"/>
      <w:sz w:val="18"/>
      <w:szCs w:val="20"/>
      <w:lang w:val="es-ES" w:eastAsia="es-ES"/>
    </w:rPr>
  </w:style>
  <w:style w:type="paragraph" w:customStyle="1" w:styleId="corte4fondo">
    <w:name w:val="corte4 fondo"/>
    <w:basedOn w:val="Normal"/>
    <w:qFormat/>
    <w:pPr>
      <w:spacing w:after="0" w:line="360" w:lineRule="auto"/>
      <w:ind w:firstLine="709"/>
      <w:jc w:val="both"/>
    </w:pPr>
    <w:rPr>
      <w:rFonts w:ascii="Arial" w:eastAsia="Times New Roman" w:hAnsi="Arial" w:cs="Times New Roman"/>
      <w:sz w:val="30"/>
      <w:szCs w:val="20"/>
    </w:rPr>
  </w:style>
  <w:style w:type="character" w:customStyle="1" w:styleId="TextocomentarioCar">
    <w:name w:val="Texto comentario Car"/>
    <w:basedOn w:val="Fuentedeprrafopredeter"/>
    <w:link w:val="Textocomentario"/>
    <w:uiPriority w:val="99"/>
    <w:qFormat/>
    <w:rPr>
      <w:rFonts w:eastAsiaTheme="minorEastAsia"/>
      <w:lang w:eastAsia="es-ES"/>
    </w:rPr>
  </w:style>
  <w:style w:type="character" w:customStyle="1" w:styleId="AsuntodelcomentarioCar">
    <w:name w:val="Asunto del comentario Car"/>
    <w:basedOn w:val="TextocomentarioCar"/>
    <w:link w:val="Asuntodelcomentario"/>
    <w:uiPriority w:val="99"/>
    <w:semiHidden/>
    <w:qFormat/>
    <w:rPr>
      <w:rFonts w:eastAsiaTheme="minorEastAsia"/>
      <w:b/>
      <w:bCs/>
      <w:lang w:eastAsia="es-ES"/>
    </w:rPr>
  </w:style>
  <w:style w:type="paragraph" w:styleId="Textoindependiente">
    <w:name w:val="Body Text"/>
    <w:basedOn w:val="Normal"/>
    <w:link w:val="TextoindependienteCar"/>
    <w:uiPriority w:val="99"/>
    <w:unhideWhenUsed/>
    <w:rsid w:val="00D53B1B"/>
    <w:pPr>
      <w:spacing w:after="120" w:line="240" w:lineRule="auto"/>
    </w:pPr>
    <w:rPr>
      <w:sz w:val="24"/>
      <w:szCs w:val="24"/>
      <w:lang w:val="es-ES_tradnl" w:eastAsia="es-ES"/>
    </w:rPr>
  </w:style>
  <w:style w:type="character" w:customStyle="1" w:styleId="TextoindependienteCar">
    <w:name w:val="Texto independiente Car"/>
    <w:basedOn w:val="Fuentedeprrafopredeter"/>
    <w:link w:val="Textoindependiente"/>
    <w:uiPriority w:val="99"/>
    <w:rsid w:val="00D53B1B"/>
    <w:rPr>
      <w:rFonts w:eastAsiaTheme="minorEastAsia"/>
      <w:sz w:val="24"/>
      <w:szCs w:val="24"/>
      <w:lang w:val="es-ES_tradnl" w:eastAsia="es-ES"/>
    </w:rPr>
  </w:style>
  <w:style w:type="table" w:styleId="Tablaconcuadrcula">
    <w:name w:val="Table Grid"/>
    <w:basedOn w:val="Tablanormal"/>
    <w:uiPriority w:val="39"/>
    <w:rsid w:val="00CB22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38443">
      <w:bodyDiv w:val="1"/>
      <w:marLeft w:val="0"/>
      <w:marRight w:val="0"/>
      <w:marTop w:val="0"/>
      <w:marBottom w:val="0"/>
      <w:divBdr>
        <w:top w:val="none" w:sz="0" w:space="0" w:color="auto"/>
        <w:left w:val="none" w:sz="0" w:space="0" w:color="auto"/>
        <w:bottom w:val="none" w:sz="0" w:space="0" w:color="auto"/>
        <w:right w:val="none" w:sz="0" w:space="0" w:color="auto"/>
      </w:divBdr>
    </w:div>
    <w:div w:id="13579359">
      <w:bodyDiv w:val="1"/>
      <w:marLeft w:val="0"/>
      <w:marRight w:val="0"/>
      <w:marTop w:val="0"/>
      <w:marBottom w:val="0"/>
      <w:divBdr>
        <w:top w:val="none" w:sz="0" w:space="0" w:color="auto"/>
        <w:left w:val="none" w:sz="0" w:space="0" w:color="auto"/>
        <w:bottom w:val="none" w:sz="0" w:space="0" w:color="auto"/>
        <w:right w:val="none" w:sz="0" w:space="0" w:color="auto"/>
      </w:divBdr>
    </w:div>
    <w:div w:id="16394525">
      <w:bodyDiv w:val="1"/>
      <w:marLeft w:val="0"/>
      <w:marRight w:val="0"/>
      <w:marTop w:val="0"/>
      <w:marBottom w:val="0"/>
      <w:divBdr>
        <w:top w:val="none" w:sz="0" w:space="0" w:color="auto"/>
        <w:left w:val="none" w:sz="0" w:space="0" w:color="auto"/>
        <w:bottom w:val="none" w:sz="0" w:space="0" w:color="auto"/>
        <w:right w:val="none" w:sz="0" w:space="0" w:color="auto"/>
      </w:divBdr>
    </w:div>
    <w:div w:id="77556093">
      <w:bodyDiv w:val="1"/>
      <w:marLeft w:val="0"/>
      <w:marRight w:val="0"/>
      <w:marTop w:val="0"/>
      <w:marBottom w:val="0"/>
      <w:divBdr>
        <w:top w:val="none" w:sz="0" w:space="0" w:color="auto"/>
        <w:left w:val="none" w:sz="0" w:space="0" w:color="auto"/>
        <w:bottom w:val="none" w:sz="0" w:space="0" w:color="auto"/>
        <w:right w:val="none" w:sz="0" w:space="0" w:color="auto"/>
      </w:divBdr>
    </w:div>
    <w:div w:id="111218877">
      <w:bodyDiv w:val="1"/>
      <w:marLeft w:val="0"/>
      <w:marRight w:val="0"/>
      <w:marTop w:val="0"/>
      <w:marBottom w:val="0"/>
      <w:divBdr>
        <w:top w:val="none" w:sz="0" w:space="0" w:color="auto"/>
        <w:left w:val="none" w:sz="0" w:space="0" w:color="auto"/>
        <w:bottom w:val="none" w:sz="0" w:space="0" w:color="auto"/>
        <w:right w:val="none" w:sz="0" w:space="0" w:color="auto"/>
      </w:divBdr>
    </w:div>
    <w:div w:id="182861735">
      <w:bodyDiv w:val="1"/>
      <w:marLeft w:val="0"/>
      <w:marRight w:val="0"/>
      <w:marTop w:val="0"/>
      <w:marBottom w:val="0"/>
      <w:divBdr>
        <w:top w:val="none" w:sz="0" w:space="0" w:color="auto"/>
        <w:left w:val="none" w:sz="0" w:space="0" w:color="auto"/>
        <w:bottom w:val="none" w:sz="0" w:space="0" w:color="auto"/>
        <w:right w:val="none" w:sz="0" w:space="0" w:color="auto"/>
      </w:divBdr>
    </w:div>
    <w:div w:id="689571251">
      <w:bodyDiv w:val="1"/>
      <w:marLeft w:val="0"/>
      <w:marRight w:val="0"/>
      <w:marTop w:val="0"/>
      <w:marBottom w:val="0"/>
      <w:divBdr>
        <w:top w:val="none" w:sz="0" w:space="0" w:color="auto"/>
        <w:left w:val="none" w:sz="0" w:space="0" w:color="auto"/>
        <w:bottom w:val="none" w:sz="0" w:space="0" w:color="auto"/>
        <w:right w:val="none" w:sz="0" w:space="0" w:color="auto"/>
      </w:divBdr>
    </w:div>
    <w:div w:id="841431118">
      <w:bodyDiv w:val="1"/>
      <w:marLeft w:val="0"/>
      <w:marRight w:val="0"/>
      <w:marTop w:val="0"/>
      <w:marBottom w:val="0"/>
      <w:divBdr>
        <w:top w:val="none" w:sz="0" w:space="0" w:color="auto"/>
        <w:left w:val="none" w:sz="0" w:space="0" w:color="auto"/>
        <w:bottom w:val="none" w:sz="0" w:space="0" w:color="auto"/>
        <w:right w:val="none" w:sz="0" w:space="0" w:color="auto"/>
      </w:divBdr>
    </w:div>
    <w:div w:id="1303804669">
      <w:bodyDiv w:val="1"/>
      <w:marLeft w:val="0"/>
      <w:marRight w:val="0"/>
      <w:marTop w:val="0"/>
      <w:marBottom w:val="0"/>
      <w:divBdr>
        <w:top w:val="none" w:sz="0" w:space="0" w:color="auto"/>
        <w:left w:val="none" w:sz="0" w:space="0" w:color="auto"/>
        <w:bottom w:val="none" w:sz="0" w:space="0" w:color="auto"/>
        <w:right w:val="none" w:sz="0" w:space="0" w:color="auto"/>
      </w:divBdr>
    </w:div>
    <w:div w:id="1385448026">
      <w:bodyDiv w:val="1"/>
      <w:marLeft w:val="0"/>
      <w:marRight w:val="0"/>
      <w:marTop w:val="0"/>
      <w:marBottom w:val="0"/>
      <w:divBdr>
        <w:top w:val="none" w:sz="0" w:space="0" w:color="auto"/>
        <w:left w:val="none" w:sz="0" w:space="0" w:color="auto"/>
        <w:bottom w:val="none" w:sz="0" w:space="0" w:color="auto"/>
        <w:right w:val="none" w:sz="0" w:space="0" w:color="auto"/>
      </w:divBdr>
    </w:div>
    <w:div w:id="1871063333">
      <w:bodyDiv w:val="1"/>
      <w:marLeft w:val="0"/>
      <w:marRight w:val="0"/>
      <w:marTop w:val="0"/>
      <w:marBottom w:val="0"/>
      <w:divBdr>
        <w:top w:val="none" w:sz="0" w:space="0" w:color="auto"/>
        <w:left w:val="none" w:sz="0" w:space="0" w:color="auto"/>
        <w:bottom w:val="none" w:sz="0" w:space="0" w:color="auto"/>
        <w:right w:val="none" w:sz="0" w:space="0" w:color="auto"/>
      </w:divBdr>
    </w:div>
    <w:div w:id="18757265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C7D7F44-3323-4559-B103-1F54B17146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9</Pages>
  <Words>4081</Words>
  <Characters>22451</Characters>
  <Application>Microsoft Office Word</Application>
  <DocSecurity>0</DocSecurity>
  <Lines>187</Lines>
  <Paragraphs>52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26480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 de Microsoft Office</dc:creator>
  <cp:lastModifiedBy>FGESLP</cp:lastModifiedBy>
  <cp:revision>5</cp:revision>
  <cp:lastPrinted>2026-08-27T18:21:00Z</cp:lastPrinted>
  <dcterms:created xsi:type="dcterms:W3CDTF">2026-09-01T17:36:00Z</dcterms:created>
  <dcterms:modified xsi:type="dcterms:W3CDTF">2026-09-25T21:29:00Z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2058-12.2.0.17119</vt:lpwstr>
  </property>
  <property fmtid="{D5CDD505-2E9C-101B-9397-08002B2CF9AE}" pid="3" name="ICV">
    <vt:lpwstr>2079CDD4F9A04498984247549F36F67E_13</vt:lpwstr>
  </property>
</Properties>
</file>