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412162">
      <w:pPr>
        <w:spacing w:line="240" w:lineRule="auto"/>
        <w:jc w:val="both"/>
        <w:rPr>
          <w:rFonts w:ascii="Arial" w:hAnsi="Arial" w:cs="Arial"/>
        </w:rPr>
      </w:pPr>
      <w:bookmarkStart w:id="0" w:name="_GoBack"/>
      <w:bookmarkEnd w:id="0"/>
      <w:r w:rsidRPr="004236F6">
        <w:rPr>
          <w:rFonts w:ascii="Arial" w:hAnsi="Arial" w:cs="Arial"/>
        </w:rPr>
        <w:t>En la ciudad de San Luis Potosí, San Luis Potosí</w:t>
      </w:r>
      <w:r w:rsidR="007F24DE" w:rsidRPr="004236F6">
        <w:rPr>
          <w:rFonts w:ascii="Arial" w:hAnsi="Arial" w:cs="Arial"/>
        </w:rPr>
        <w:t xml:space="preserve"> a los </w:t>
      </w:r>
      <w:r w:rsidR="00A2555F">
        <w:rPr>
          <w:rFonts w:ascii="Arial" w:hAnsi="Arial" w:cs="Arial"/>
          <w:b/>
        </w:rPr>
        <w:t>cinco</w:t>
      </w:r>
      <w:r w:rsidR="0053156B" w:rsidRPr="004236F6">
        <w:rPr>
          <w:rFonts w:ascii="Arial" w:hAnsi="Arial" w:cs="Arial"/>
          <w:b/>
        </w:rPr>
        <w:t xml:space="preserve"> </w:t>
      </w:r>
      <w:r w:rsidR="007F24DE" w:rsidRPr="004236F6">
        <w:rPr>
          <w:rFonts w:ascii="Arial" w:hAnsi="Arial" w:cs="Arial"/>
        </w:rPr>
        <w:t xml:space="preserve">días del mes de </w:t>
      </w:r>
      <w:r w:rsidR="00A2555F">
        <w:rPr>
          <w:rFonts w:ascii="Arial" w:hAnsi="Arial" w:cs="Arial"/>
          <w:b/>
        </w:rPr>
        <w:t>junio</w:t>
      </w:r>
      <w:r w:rsidR="00C502DF" w:rsidRPr="004236F6">
        <w:rPr>
          <w:rFonts w:ascii="Arial" w:hAnsi="Arial" w:cs="Arial"/>
          <w:b/>
        </w:rPr>
        <w:t xml:space="preserve"> </w:t>
      </w:r>
      <w:r w:rsidR="007F24DE" w:rsidRPr="004236F6">
        <w:rPr>
          <w:rFonts w:ascii="Arial" w:hAnsi="Arial" w:cs="Arial"/>
          <w:b/>
        </w:rPr>
        <w:t>202</w:t>
      </w:r>
      <w:r w:rsidR="000D70CF" w:rsidRPr="004236F6">
        <w:rPr>
          <w:rFonts w:ascii="Arial" w:hAnsi="Arial" w:cs="Arial"/>
          <w:b/>
        </w:rPr>
        <w:t>6</w:t>
      </w:r>
      <w:r w:rsidRPr="004236F6">
        <w:rPr>
          <w:rFonts w:ascii="Arial" w:hAnsi="Arial" w:cs="Arial"/>
        </w:rPr>
        <w:t>, en</w:t>
      </w:r>
      <w:r w:rsidR="009819AE" w:rsidRPr="004236F6">
        <w:rPr>
          <w:rFonts w:ascii="Arial" w:hAnsi="Arial" w:cs="Arial"/>
        </w:rPr>
        <w:t xml:space="preserve"> cumplimiento al acuerdo emitido por el Comité de Transparencia de la Fiscalía General, en </w:t>
      </w:r>
      <w:r w:rsidRPr="004236F6">
        <w:rPr>
          <w:rFonts w:ascii="Arial" w:hAnsi="Arial" w:cs="Arial"/>
        </w:rPr>
        <w:t xml:space="preserve">su </w:t>
      </w:r>
      <w:r w:rsidR="00A2555F">
        <w:rPr>
          <w:rFonts w:ascii="Arial" w:hAnsi="Arial" w:cs="Arial"/>
          <w:b/>
        </w:rPr>
        <w:t xml:space="preserve">sexta </w:t>
      </w:r>
      <w:r w:rsidRPr="004236F6">
        <w:rPr>
          <w:rFonts w:ascii="Arial" w:hAnsi="Arial" w:cs="Arial"/>
          <w:bCs/>
        </w:rPr>
        <w:t>s</w:t>
      </w:r>
      <w:r w:rsidR="009819AE" w:rsidRPr="004236F6">
        <w:rPr>
          <w:rFonts w:ascii="Arial" w:hAnsi="Arial" w:cs="Arial"/>
        </w:rPr>
        <w:t xml:space="preserve">esión </w:t>
      </w:r>
      <w:r w:rsidR="007F24DE" w:rsidRPr="004236F6">
        <w:rPr>
          <w:rFonts w:ascii="Arial" w:hAnsi="Arial" w:cs="Arial"/>
          <w:b/>
          <w:bCs/>
        </w:rPr>
        <w:t>ordinaria</w:t>
      </w:r>
      <w:r w:rsidR="009819AE" w:rsidRPr="004236F6">
        <w:rPr>
          <w:rFonts w:ascii="Arial" w:hAnsi="Arial" w:cs="Arial"/>
          <w:b/>
          <w:bCs/>
        </w:rPr>
        <w:t xml:space="preserve"> </w:t>
      </w:r>
      <w:r w:rsidR="009819AE" w:rsidRPr="004236F6">
        <w:rPr>
          <w:rFonts w:ascii="Arial" w:hAnsi="Arial" w:cs="Arial"/>
          <w:b/>
        </w:rPr>
        <w:t>202</w:t>
      </w:r>
      <w:r w:rsidR="000D70CF" w:rsidRPr="004236F6">
        <w:rPr>
          <w:rFonts w:ascii="Arial" w:hAnsi="Arial" w:cs="Arial"/>
          <w:b/>
        </w:rPr>
        <w:t>6</w:t>
      </w:r>
      <w:r w:rsidR="009819AE" w:rsidRPr="004236F6">
        <w:rPr>
          <w:rFonts w:ascii="Arial" w:hAnsi="Arial" w:cs="Arial"/>
        </w:rPr>
        <w:t xml:space="preserve">, </w:t>
      </w:r>
      <w:r w:rsidRPr="004236F6">
        <w:rPr>
          <w:rFonts w:ascii="Arial" w:hAnsi="Arial" w:cs="Arial"/>
        </w:rPr>
        <w:t xml:space="preserve">y </w:t>
      </w:r>
      <w:r w:rsidR="009819AE" w:rsidRPr="004236F6">
        <w:rPr>
          <w:rFonts w:ascii="Arial" w:hAnsi="Arial" w:cs="Arial"/>
        </w:rPr>
        <w:t xml:space="preserve">en términos de lo dispuesto por los artículos 51, 52 fracción II, 127 de la </w:t>
      </w:r>
      <w:r w:rsidR="001771BC" w:rsidRPr="004236F6">
        <w:rPr>
          <w:rFonts w:ascii="Arial" w:hAnsi="Arial" w:cs="Arial"/>
        </w:rPr>
        <w:t>l</w:t>
      </w:r>
      <w:r w:rsidR="009819AE" w:rsidRPr="004236F6">
        <w:rPr>
          <w:rFonts w:ascii="Arial" w:hAnsi="Arial" w:cs="Arial"/>
        </w:rPr>
        <w:t xml:space="preserve">ey de Transparencia y Acceso a la Información Pública del </w:t>
      </w:r>
      <w:r w:rsidR="001771BC" w:rsidRPr="004236F6">
        <w:rPr>
          <w:rFonts w:ascii="Arial" w:hAnsi="Arial" w:cs="Arial"/>
        </w:rPr>
        <w:t>e</w:t>
      </w:r>
      <w:r w:rsidR="009819AE" w:rsidRPr="004236F6">
        <w:rPr>
          <w:rFonts w:ascii="Arial" w:hAnsi="Arial" w:cs="Arial"/>
        </w:rPr>
        <w:t xml:space="preserve">stado de San Luis Potosí </w:t>
      </w:r>
      <w:r w:rsidR="001771BC" w:rsidRPr="004236F6">
        <w:rPr>
          <w:rFonts w:ascii="Arial" w:hAnsi="Arial" w:cs="Arial"/>
        </w:rPr>
        <w:t>-</w:t>
      </w:r>
      <w:r w:rsidR="009819AE" w:rsidRPr="004236F6">
        <w:rPr>
          <w:rFonts w:ascii="Arial" w:hAnsi="Arial" w:cs="Arial"/>
        </w:rPr>
        <w:t>LTAIPSLP</w:t>
      </w:r>
      <w:r w:rsidR="001771BC" w:rsidRPr="004236F6">
        <w:rPr>
          <w:rFonts w:ascii="Arial" w:hAnsi="Arial" w:cs="Arial"/>
        </w:rPr>
        <w:t>-</w:t>
      </w:r>
      <w:r w:rsidR="009819AE" w:rsidRPr="004236F6">
        <w:rPr>
          <w:rFonts w:ascii="Arial" w:hAnsi="Arial" w:cs="Arial"/>
        </w:rPr>
        <w:t xml:space="preserve">, lineamiento </w:t>
      </w:r>
      <w:r w:rsidR="005B0E50" w:rsidRPr="004236F6">
        <w:rPr>
          <w:rFonts w:ascii="Arial" w:hAnsi="Arial" w:cs="Arial"/>
        </w:rPr>
        <w:t>q</w:t>
      </w:r>
      <w:r w:rsidR="009819AE" w:rsidRPr="004236F6">
        <w:rPr>
          <w:rFonts w:ascii="Arial" w:hAnsi="Arial" w:cs="Arial"/>
        </w:rPr>
        <w:t xml:space="preserve">uincuagésimo </w:t>
      </w:r>
      <w:r w:rsidR="001771BC" w:rsidRPr="004236F6">
        <w:rPr>
          <w:rFonts w:ascii="Arial" w:hAnsi="Arial" w:cs="Arial"/>
        </w:rPr>
        <w:t>p</w:t>
      </w:r>
      <w:r w:rsidR="009819AE" w:rsidRPr="004236F6">
        <w:rPr>
          <w:rFonts w:ascii="Arial" w:hAnsi="Arial" w:cs="Arial"/>
        </w:rPr>
        <w:t xml:space="preserve">rimero de los Lineamientos Generales para la Clasificación y Desclasificación de la Información, así como para la </w:t>
      </w:r>
      <w:r w:rsidR="001771BC" w:rsidRPr="004236F6">
        <w:rPr>
          <w:rFonts w:ascii="Arial" w:hAnsi="Arial" w:cs="Arial"/>
        </w:rPr>
        <w:t>e</w:t>
      </w:r>
      <w:r w:rsidR="009819AE" w:rsidRPr="004236F6">
        <w:rPr>
          <w:rFonts w:ascii="Arial" w:hAnsi="Arial" w:cs="Arial"/>
        </w:rPr>
        <w:t>laboración de Versiones Públicas</w:t>
      </w:r>
      <w:r w:rsidR="003C7D26" w:rsidRPr="004236F6">
        <w:rPr>
          <w:rFonts w:ascii="Arial" w:hAnsi="Arial" w:cs="Arial"/>
        </w:rPr>
        <w:t xml:space="preserve"> </w:t>
      </w:r>
      <w:r w:rsidR="001771BC" w:rsidRPr="004236F6">
        <w:rPr>
          <w:rFonts w:ascii="Arial" w:hAnsi="Arial" w:cs="Arial"/>
        </w:rPr>
        <w:t>-</w:t>
      </w:r>
      <w:r w:rsidR="009819AE" w:rsidRPr="004236F6">
        <w:rPr>
          <w:rFonts w:ascii="Arial" w:hAnsi="Arial" w:cs="Arial"/>
        </w:rPr>
        <w:t>LG</w:t>
      </w:r>
      <w:r w:rsidR="00C502DF" w:rsidRPr="004236F6">
        <w:rPr>
          <w:rFonts w:ascii="Arial" w:hAnsi="Arial" w:cs="Arial"/>
        </w:rPr>
        <w:t>M</w:t>
      </w:r>
      <w:r w:rsidR="009819AE" w:rsidRPr="004236F6">
        <w:rPr>
          <w:rFonts w:ascii="Arial" w:hAnsi="Arial" w:cs="Arial"/>
        </w:rPr>
        <w:t>CDIEVP</w:t>
      </w:r>
      <w:r w:rsidR="001771BC" w:rsidRPr="004236F6">
        <w:rPr>
          <w:rFonts w:ascii="Arial" w:hAnsi="Arial" w:cs="Arial"/>
        </w:rPr>
        <w:t>-</w:t>
      </w:r>
      <w:r w:rsidR="009819AE" w:rsidRPr="004236F6">
        <w:rPr>
          <w:rFonts w:ascii="Arial" w:hAnsi="Arial" w:cs="Arial"/>
        </w:rPr>
        <w:t xml:space="preserve">, se procede a emitir la siguiente </w:t>
      </w:r>
      <w:r w:rsidR="001771BC" w:rsidRPr="004236F6">
        <w:rPr>
          <w:rFonts w:ascii="Arial" w:hAnsi="Arial" w:cs="Arial"/>
        </w:rPr>
        <w:t>r</w:t>
      </w:r>
      <w:r w:rsidR="009819AE" w:rsidRPr="004236F6">
        <w:rPr>
          <w:rFonts w:ascii="Arial" w:hAnsi="Arial" w:cs="Arial"/>
        </w:rPr>
        <w:t xml:space="preserve">esolución. </w:t>
      </w:r>
    </w:p>
    <w:p w:rsidR="009A2504" w:rsidRPr="004236F6" w:rsidRDefault="009A2504" w:rsidP="00412162">
      <w:pPr>
        <w:spacing w:line="240" w:lineRule="auto"/>
        <w:jc w:val="both"/>
        <w:rPr>
          <w:rFonts w:ascii="Arial" w:hAnsi="Arial" w:cs="Arial"/>
        </w:rPr>
      </w:pPr>
    </w:p>
    <w:p w:rsidR="00BF3665" w:rsidRDefault="009819AE" w:rsidP="00412162">
      <w:pPr>
        <w:spacing w:line="240" w:lineRule="auto"/>
        <w:jc w:val="center"/>
        <w:rPr>
          <w:rFonts w:ascii="Arial" w:hAnsi="Arial" w:cs="Arial"/>
          <w:b/>
        </w:rPr>
      </w:pPr>
      <w:r w:rsidRPr="004236F6">
        <w:rPr>
          <w:rFonts w:ascii="Arial" w:hAnsi="Arial" w:cs="Arial"/>
          <w:b/>
        </w:rPr>
        <w:t>RESULTANDO</w:t>
      </w:r>
    </w:p>
    <w:p w:rsidR="009A2504" w:rsidRPr="004236F6" w:rsidRDefault="009A2504" w:rsidP="00412162">
      <w:pPr>
        <w:spacing w:line="240" w:lineRule="auto"/>
        <w:jc w:val="center"/>
        <w:rPr>
          <w:rFonts w:ascii="Arial" w:hAnsi="Arial" w:cs="Arial"/>
          <w:b/>
        </w:rPr>
      </w:pPr>
    </w:p>
    <w:p w:rsidR="000C23C7" w:rsidRPr="004236F6" w:rsidRDefault="009819AE" w:rsidP="00412162">
      <w:pPr>
        <w:spacing w:line="240" w:lineRule="auto"/>
        <w:jc w:val="both"/>
        <w:rPr>
          <w:rFonts w:ascii="Arial" w:hAnsi="Arial" w:cs="Arial"/>
        </w:rPr>
      </w:pPr>
      <w:r w:rsidRPr="004236F6">
        <w:rPr>
          <w:rFonts w:ascii="Arial" w:hAnsi="Arial" w:cs="Arial"/>
          <w:b/>
        </w:rPr>
        <w:t>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D4742A" w:rsidRPr="004236F6">
        <w:rPr>
          <w:rFonts w:ascii="Arial" w:hAnsi="Arial" w:cs="Arial"/>
        </w:rPr>
        <w:t>,</w:t>
      </w:r>
      <w:r w:rsidRPr="004236F6">
        <w:rPr>
          <w:rFonts w:ascii="Arial" w:hAnsi="Arial" w:cs="Arial"/>
        </w:rPr>
        <w:t xml:space="preserve"> mediante oficio </w:t>
      </w:r>
      <w:r w:rsidR="00D5202E" w:rsidRPr="004236F6">
        <w:rPr>
          <w:rFonts w:ascii="Arial" w:hAnsi="Arial" w:cs="Arial"/>
          <w:b/>
        </w:rPr>
        <w:t>V/</w:t>
      </w:r>
      <w:r w:rsidR="00A2555F">
        <w:rPr>
          <w:rFonts w:ascii="Arial" w:hAnsi="Arial" w:cs="Arial"/>
          <w:b/>
        </w:rPr>
        <w:t>1710</w:t>
      </w:r>
      <w:r w:rsidR="00C63668" w:rsidRPr="004236F6">
        <w:rPr>
          <w:rFonts w:ascii="Arial" w:hAnsi="Arial" w:cs="Arial"/>
          <w:b/>
        </w:rPr>
        <w:t>/</w:t>
      </w:r>
      <w:r w:rsidR="00C03933" w:rsidRPr="004236F6">
        <w:rPr>
          <w:rFonts w:ascii="Arial" w:hAnsi="Arial" w:cs="Arial"/>
          <w:b/>
        </w:rPr>
        <w:t>202</w:t>
      </w:r>
      <w:r w:rsidR="00D63EFF" w:rsidRPr="004236F6">
        <w:rPr>
          <w:rFonts w:ascii="Arial" w:hAnsi="Arial" w:cs="Arial"/>
          <w:b/>
        </w:rPr>
        <w:t>6</w:t>
      </w:r>
      <w:r w:rsidR="00C03933" w:rsidRPr="004236F6">
        <w:rPr>
          <w:rFonts w:ascii="Arial" w:hAnsi="Arial" w:cs="Arial"/>
          <w:b/>
        </w:rPr>
        <w:t xml:space="preserve"> </w:t>
      </w:r>
      <w:r w:rsidR="00C03933" w:rsidRPr="004236F6">
        <w:rPr>
          <w:rFonts w:ascii="Arial" w:hAnsi="Arial" w:cs="Arial"/>
        </w:rPr>
        <w:t>hace llegar el acuerdo de reserva</w:t>
      </w:r>
      <w:r w:rsidR="00E8129C" w:rsidRPr="004236F6">
        <w:rPr>
          <w:rFonts w:ascii="Arial" w:hAnsi="Arial" w:cs="Arial"/>
        </w:rPr>
        <w:t xml:space="preserve"> </w:t>
      </w:r>
      <w:r w:rsidR="00D66619" w:rsidRPr="004236F6">
        <w:rPr>
          <w:rFonts w:ascii="Arial" w:hAnsi="Arial" w:cs="Arial"/>
          <w:b/>
        </w:rPr>
        <w:t>total</w:t>
      </w:r>
      <w:r w:rsidR="00A15922" w:rsidRPr="004236F6">
        <w:rPr>
          <w:rFonts w:ascii="Arial" w:hAnsi="Arial" w:cs="Arial"/>
          <w:b/>
        </w:rPr>
        <w:t xml:space="preserve"> </w:t>
      </w:r>
      <w:r w:rsidR="00D5202E" w:rsidRPr="004236F6">
        <w:rPr>
          <w:rFonts w:ascii="Arial" w:hAnsi="Arial" w:cs="Arial"/>
          <w:b/>
        </w:rPr>
        <w:t>V/AR/</w:t>
      </w:r>
      <w:r w:rsidR="000809E2">
        <w:rPr>
          <w:rFonts w:ascii="Arial" w:hAnsi="Arial" w:cs="Arial"/>
          <w:b/>
        </w:rPr>
        <w:t>1</w:t>
      </w:r>
      <w:r w:rsidR="00A2555F">
        <w:rPr>
          <w:rFonts w:ascii="Arial" w:hAnsi="Arial" w:cs="Arial"/>
          <w:b/>
        </w:rPr>
        <w:t>2</w:t>
      </w:r>
      <w:r w:rsidR="00D5202E" w:rsidRPr="004236F6">
        <w:rPr>
          <w:rFonts w:ascii="Arial" w:hAnsi="Arial" w:cs="Arial"/>
          <w:b/>
        </w:rPr>
        <w:t>/202</w:t>
      </w:r>
      <w:r w:rsidR="00D63EFF" w:rsidRPr="004236F6">
        <w:rPr>
          <w:rFonts w:ascii="Arial" w:hAnsi="Arial" w:cs="Arial"/>
          <w:b/>
        </w:rPr>
        <w:t>6</w:t>
      </w:r>
      <w:r w:rsidR="00C03933" w:rsidRPr="004236F6">
        <w:rPr>
          <w:rFonts w:ascii="Arial" w:hAnsi="Arial" w:cs="Arial"/>
        </w:rPr>
        <w:t xml:space="preserve"> al Órgano Colegiado</w:t>
      </w:r>
      <w:r w:rsidR="00EF1D58" w:rsidRPr="004236F6">
        <w:rPr>
          <w:rFonts w:ascii="Arial" w:hAnsi="Arial" w:cs="Arial"/>
        </w:rPr>
        <w:t xml:space="preserve"> manifestando </w:t>
      </w:r>
      <w:r w:rsidRPr="004236F6">
        <w:rPr>
          <w:rFonts w:ascii="Arial" w:hAnsi="Arial" w:cs="Arial"/>
        </w:rPr>
        <w:t xml:space="preserve">encontrarse en el supuesto del artículo </w:t>
      </w:r>
      <w:r w:rsidR="00376B01" w:rsidRPr="004236F6">
        <w:rPr>
          <w:rFonts w:ascii="Arial" w:hAnsi="Arial" w:cs="Arial"/>
        </w:rPr>
        <w:t>120</w:t>
      </w:r>
      <w:r w:rsidRPr="004236F6">
        <w:rPr>
          <w:rFonts w:ascii="Arial" w:hAnsi="Arial" w:cs="Arial"/>
        </w:rPr>
        <w:t xml:space="preserve"> fracción</w:t>
      </w:r>
      <w:r w:rsidR="00376B01" w:rsidRPr="004236F6">
        <w:rPr>
          <w:rFonts w:ascii="Arial" w:hAnsi="Arial" w:cs="Arial"/>
        </w:rPr>
        <w:t xml:space="preserve"> </w:t>
      </w:r>
      <w:r w:rsidR="00434058" w:rsidRPr="004236F6">
        <w:rPr>
          <w:rFonts w:ascii="Arial" w:hAnsi="Arial" w:cs="Arial"/>
        </w:rPr>
        <w:t>I</w:t>
      </w:r>
      <w:r w:rsidRPr="004236F6">
        <w:rPr>
          <w:rFonts w:ascii="Arial" w:hAnsi="Arial" w:cs="Arial"/>
        </w:rPr>
        <w:t xml:space="preserve"> de la LTAIPSLP, es decir, </w:t>
      </w:r>
      <w:r w:rsidR="0053156B" w:rsidRPr="004236F6">
        <w:rPr>
          <w:rFonts w:ascii="Arial" w:hAnsi="Arial" w:cs="Arial"/>
        </w:rPr>
        <w:t>recibió la solicitud de acceso a la información número UT-SI-P-</w:t>
      </w:r>
      <w:r w:rsidR="00AB1AAA">
        <w:rPr>
          <w:rFonts w:ascii="Arial" w:hAnsi="Arial" w:cs="Arial"/>
          <w:b/>
        </w:rPr>
        <w:t>1</w:t>
      </w:r>
      <w:r w:rsidR="00A2555F">
        <w:rPr>
          <w:rFonts w:ascii="Arial" w:hAnsi="Arial" w:cs="Arial"/>
          <w:b/>
        </w:rPr>
        <w:t>67</w:t>
      </w:r>
      <w:r w:rsidR="0053156B" w:rsidRPr="004236F6">
        <w:rPr>
          <w:rFonts w:ascii="Arial" w:hAnsi="Arial" w:cs="Arial"/>
        </w:rPr>
        <w:t>-24046982</w:t>
      </w:r>
      <w:r w:rsidR="00D63EFF" w:rsidRPr="004236F6">
        <w:rPr>
          <w:rFonts w:ascii="Arial" w:hAnsi="Arial" w:cs="Arial"/>
        </w:rPr>
        <w:t>6</w:t>
      </w:r>
      <w:r w:rsidR="0053156B" w:rsidRPr="004236F6">
        <w:rPr>
          <w:rFonts w:ascii="Arial" w:hAnsi="Arial" w:cs="Arial"/>
        </w:rPr>
        <w:t>000</w:t>
      </w:r>
      <w:r w:rsidR="00AB1AAA">
        <w:rPr>
          <w:rFonts w:ascii="Arial" w:hAnsi="Arial" w:cs="Arial"/>
          <w:b/>
        </w:rPr>
        <w:t>1</w:t>
      </w:r>
      <w:r w:rsidR="00A2555F">
        <w:rPr>
          <w:rFonts w:ascii="Arial" w:hAnsi="Arial" w:cs="Arial"/>
          <w:b/>
        </w:rPr>
        <w:t>67</w:t>
      </w:r>
      <w:r w:rsidR="0053156B" w:rsidRPr="004236F6">
        <w:rPr>
          <w:rFonts w:ascii="Arial" w:hAnsi="Arial" w:cs="Arial"/>
        </w:rPr>
        <w:t>-202</w:t>
      </w:r>
      <w:r w:rsidR="002F72F1">
        <w:rPr>
          <w:rFonts w:ascii="Arial" w:hAnsi="Arial" w:cs="Arial"/>
        </w:rPr>
        <w:t>6</w:t>
      </w:r>
      <w:r w:rsidR="0053156B" w:rsidRPr="004236F6">
        <w:rPr>
          <w:rFonts w:ascii="Arial" w:hAnsi="Arial" w:cs="Arial"/>
        </w:rPr>
        <w:t xml:space="preserve"> realizada por </w:t>
      </w:r>
      <w:r w:rsidR="00A2555F">
        <w:rPr>
          <w:rFonts w:ascii="Arial" w:hAnsi="Arial" w:cs="Arial"/>
          <w:b/>
        </w:rPr>
        <w:t>Xóchitl Rosales Terán</w:t>
      </w:r>
      <w:r w:rsidR="000C23C7" w:rsidRPr="004236F6">
        <w:rPr>
          <w:rFonts w:ascii="Arial" w:hAnsi="Arial" w:cs="Arial"/>
        </w:rPr>
        <w:t>, quien manifiesta su deseo de acceder a la siguiente información:</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1. Número de carpetas de investigación iniciadas por el delito de fraude, previsto en el Código Penal del Estado de San Luis Potosí, en los 20 municipios que integran la región Huasteca: Aquismón, </w:t>
      </w:r>
      <w:proofErr w:type="spellStart"/>
      <w:r w:rsidRPr="009A2504">
        <w:rPr>
          <w:rFonts w:ascii="Arial" w:hAnsi="Arial" w:cs="Arial"/>
        </w:rPr>
        <w:t>Axtla</w:t>
      </w:r>
      <w:proofErr w:type="spellEnd"/>
      <w:r w:rsidRPr="009A2504">
        <w:rPr>
          <w:rFonts w:ascii="Arial" w:hAnsi="Arial" w:cs="Arial"/>
        </w:rPr>
        <w:t xml:space="preserve"> de Terrazas, Ciudad Valles, Coxcatlán, Ébano, El Naranjo, Huehuetlán, Matlapa, San Antonio, San Martín </w:t>
      </w:r>
      <w:proofErr w:type="spellStart"/>
      <w:r w:rsidRPr="009A2504">
        <w:rPr>
          <w:rFonts w:ascii="Arial" w:hAnsi="Arial" w:cs="Arial"/>
        </w:rPr>
        <w:t>Chalchicuautla</w:t>
      </w:r>
      <w:proofErr w:type="spellEnd"/>
      <w:r w:rsidRPr="009A2504">
        <w:rPr>
          <w:rFonts w:ascii="Arial" w:hAnsi="Arial" w:cs="Arial"/>
        </w:rPr>
        <w:t xml:space="preserve">, San Vicente </w:t>
      </w:r>
      <w:proofErr w:type="spellStart"/>
      <w:r w:rsidRPr="009A2504">
        <w:rPr>
          <w:rFonts w:ascii="Arial" w:hAnsi="Arial" w:cs="Arial"/>
        </w:rPr>
        <w:t>Tancuayalab</w:t>
      </w:r>
      <w:proofErr w:type="spellEnd"/>
      <w:r w:rsidRPr="009A2504">
        <w:rPr>
          <w:rFonts w:ascii="Arial" w:hAnsi="Arial" w:cs="Arial"/>
        </w:rPr>
        <w:t xml:space="preserve">, Tamasopo, Tamazunchale, Tampacán, </w:t>
      </w:r>
      <w:proofErr w:type="spellStart"/>
      <w:r w:rsidRPr="009A2504">
        <w:rPr>
          <w:rFonts w:ascii="Arial" w:hAnsi="Arial" w:cs="Arial"/>
        </w:rPr>
        <w:t>Tampamolón</w:t>
      </w:r>
      <w:proofErr w:type="spellEnd"/>
      <w:r w:rsidRPr="009A2504">
        <w:rPr>
          <w:rFonts w:ascii="Arial" w:hAnsi="Arial" w:cs="Arial"/>
        </w:rPr>
        <w:t xml:space="preserve"> Corona, Tamuín, Tancanhuitz, </w:t>
      </w:r>
      <w:proofErr w:type="spellStart"/>
      <w:r w:rsidRPr="009A2504">
        <w:rPr>
          <w:rFonts w:ascii="Arial" w:hAnsi="Arial" w:cs="Arial"/>
        </w:rPr>
        <w:t>Tanlajás</w:t>
      </w:r>
      <w:proofErr w:type="spellEnd"/>
      <w:r w:rsidRPr="009A2504">
        <w:rPr>
          <w:rFonts w:ascii="Arial" w:hAnsi="Arial" w:cs="Arial"/>
        </w:rPr>
        <w:t xml:space="preserve">, </w:t>
      </w:r>
      <w:proofErr w:type="spellStart"/>
      <w:r w:rsidRPr="009A2504">
        <w:rPr>
          <w:rFonts w:ascii="Arial" w:hAnsi="Arial" w:cs="Arial"/>
        </w:rPr>
        <w:t>Tanquián</w:t>
      </w:r>
      <w:proofErr w:type="spellEnd"/>
      <w:r w:rsidRPr="009A2504">
        <w:rPr>
          <w:rFonts w:ascii="Arial" w:hAnsi="Arial" w:cs="Arial"/>
        </w:rPr>
        <w:t xml:space="preserve"> de Escobedo y Xilitla.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2. Periodo: Del 01 de enero de 2015 al 20 de mayo de 2026.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3. Desglose por: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 Año de inicio de la carpeta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 Municipio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 Sexo de la víctima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 </w:t>
      </w:r>
      <w:proofErr w:type="spellStart"/>
      <w:r w:rsidRPr="009A2504">
        <w:rPr>
          <w:rFonts w:ascii="Arial" w:hAnsi="Arial" w:cs="Arial"/>
        </w:rPr>
        <w:t>Autoadscripción</w:t>
      </w:r>
      <w:proofErr w:type="spellEnd"/>
      <w:r w:rsidRPr="009A2504">
        <w:rPr>
          <w:rFonts w:ascii="Arial" w:hAnsi="Arial" w:cs="Arial"/>
        </w:rPr>
        <w:t xml:space="preserve"> indígena de la víctima, cuando obre en la carpeta. En caso de no existir ese dato, favor de indicarlo.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 Estatus jurídico: en trámite, judicializada, archivo temporal, no ejercicio, sentencia. </w:t>
      </w:r>
    </w:p>
    <w:p w:rsidR="00A2555F" w:rsidRPr="009A2504" w:rsidRDefault="00A2555F" w:rsidP="00A2555F">
      <w:pPr>
        <w:spacing w:after="0" w:line="240" w:lineRule="auto"/>
        <w:jc w:val="both"/>
        <w:rPr>
          <w:rFonts w:ascii="Arial" w:hAnsi="Arial" w:cs="Arial"/>
        </w:rPr>
      </w:pPr>
      <w:r w:rsidRPr="009A2504">
        <w:rPr>
          <w:rFonts w:ascii="Arial" w:hAnsi="Arial" w:cs="Arial"/>
        </w:rPr>
        <w:t xml:space="preserve">4. Casos relevantes: Si existen carpetas de investigación por fraude masivo o colectivo en la Huasteca Potosina en el periodo señalado, proporcionar el número de carpeta, año, municipio y número de víctimas registradas, testando datos personales conforme a la Ley de Protección de Datos. </w:t>
      </w:r>
    </w:p>
    <w:p w:rsidR="00D33BBC" w:rsidRPr="009A2504" w:rsidRDefault="00A2555F" w:rsidP="00A2555F">
      <w:pPr>
        <w:spacing w:after="0" w:line="240" w:lineRule="auto"/>
        <w:jc w:val="both"/>
        <w:rPr>
          <w:rFonts w:ascii="Arial" w:hAnsi="Arial" w:cs="Arial"/>
        </w:rPr>
      </w:pPr>
      <w:r w:rsidRPr="009A2504">
        <w:rPr>
          <w:rFonts w:ascii="Arial" w:hAnsi="Arial" w:cs="Arial"/>
        </w:rPr>
        <w:t>FORMATO DE ENTREGA: Archivo Excel o CSV. Si no es posible, en PDF con tablas legibles.</w:t>
      </w:r>
      <w:r w:rsidR="000809E2" w:rsidRPr="009A2504">
        <w:rPr>
          <w:rFonts w:ascii="Arial" w:hAnsi="Arial" w:cs="Arial"/>
        </w:rPr>
        <w:t xml:space="preserve"> </w:t>
      </w:r>
      <w:r w:rsidR="00D33BBC" w:rsidRPr="009A2504">
        <w:rPr>
          <w:rFonts w:ascii="Arial" w:hAnsi="Arial" w:cs="Arial"/>
        </w:rPr>
        <w:t>[SIC]</w:t>
      </w:r>
    </w:p>
    <w:p w:rsidR="000D70CF" w:rsidRDefault="000D70CF" w:rsidP="00412162">
      <w:pPr>
        <w:spacing w:after="0" w:line="240" w:lineRule="auto"/>
        <w:jc w:val="both"/>
        <w:rPr>
          <w:rFonts w:ascii="Arial" w:hAnsi="Arial" w:cs="Arial"/>
        </w:rPr>
      </w:pPr>
    </w:p>
    <w:p w:rsidR="009A2504" w:rsidRDefault="009A2504" w:rsidP="00412162">
      <w:pPr>
        <w:spacing w:after="0" w:line="240" w:lineRule="auto"/>
        <w:jc w:val="both"/>
        <w:rPr>
          <w:rFonts w:ascii="Arial" w:hAnsi="Arial" w:cs="Arial"/>
        </w:rPr>
      </w:pPr>
    </w:p>
    <w:p w:rsidR="00BF3665" w:rsidRDefault="009819AE" w:rsidP="00412162">
      <w:pPr>
        <w:spacing w:line="240" w:lineRule="auto"/>
        <w:jc w:val="both"/>
        <w:rPr>
          <w:rFonts w:ascii="Arial" w:hAnsi="Arial" w:cs="Arial"/>
        </w:rPr>
      </w:pPr>
      <w:r w:rsidRPr="004236F6">
        <w:rPr>
          <w:rFonts w:ascii="Arial" w:hAnsi="Arial" w:cs="Arial"/>
          <w:b/>
        </w:rPr>
        <w:t>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w:t>
      </w:r>
      <w:r w:rsidR="00590B9B" w:rsidRPr="004236F6">
        <w:rPr>
          <w:rFonts w:ascii="Arial" w:hAnsi="Arial" w:cs="Arial"/>
        </w:rPr>
        <w:t xml:space="preserve"> </w:t>
      </w:r>
      <w:r w:rsidRPr="004236F6">
        <w:rPr>
          <w:rFonts w:ascii="Arial" w:hAnsi="Arial" w:cs="Arial"/>
        </w:rPr>
        <w:t xml:space="preserve">al realizar el estudio de la </w:t>
      </w:r>
      <w:r w:rsidR="00C71D2F" w:rsidRPr="004236F6">
        <w:rPr>
          <w:rFonts w:ascii="Arial" w:hAnsi="Arial" w:cs="Arial"/>
        </w:rPr>
        <w:t>solicitud</w:t>
      </w:r>
      <w:r w:rsidRPr="004236F6">
        <w:rPr>
          <w:rFonts w:ascii="Arial" w:hAnsi="Arial" w:cs="Arial"/>
        </w:rPr>
        <w:t xml:space="preserve"> advierte que la información </w:t>
      </w:r>
      <w:r w:rsidR="00590B9B" w:rsidRPr="004236F6">
        <w:rPr>
          <w:rFonts w:ascii="Arial" w:hAnsi="Arial" w:cs="Arial"/>
        </w:rPr>
        <w:t xml:space="preserve">a la que desea acceder </w:t>
      </w:r>
      <w:r w:rsidR="00035BE7" w:rsidRPr="004236F6">
        <w:rPr>
          <w:rFonts w:ascii="Arial" w:hAnsi="Arial" w:cs="Arial"/>
        </w:rPr>
        <w:t xml:space="preserve">el solicitante, </w:t>
      </w:r>
      <w:r w:rsidRPr="004236F6">
        <w:rPr>
          <w:rFonts w:ascii="Arial" w:hAnsi="Arial" w:cs="Arial"/>
        </w:rPr>
        <w:t>es susceptible de clasificar</w:t>
      </w:r>
      <w:r w:rsidR="008D7FD6" w:rsidRPr="004236F6">
        <w:rPr>
          <w:rFonts w:ascii="Arial" w:hAnsi="Arial" w:cs="Arial"/>
        </w:rPr>
        <w:t>se</w:t>
      </w:r>
      <w:r w:rsidRPr="004236F6">
        <w:rPr>
          <w:rFonts w:ascii="Arial" w:hAnsi="Arial" w:cs="Arial"/>
        </w:rPr>
        <w:t xml:space="preserve"> como </w:t>
      </w:r>
      <w:r w:rsidR="00C34EAC">
        <w:rPr>
          <w:rFonts w:ascii="Arial" w:hAnsi="Arial" w:cs="Arial"/>
          <w:b/>
        </w:rPr>
        <w:t>parcia</w:t>
      </w:r>
      <w:r w:rsidR="00F77916" w:rsidRPr="004236F6">
        <w:rPr>
          <w:rFonts w:ascii="Arial" w:hAnsi="Arial" w:cs="Arial"/>
          <w:b/>
        </w:rPr>
        <w:t>l</w:t>
      </w:r>
      <w:r w:rsidR="00C71D2F" w:rsidRPr="004236F6">
        <w:rPr>
          <w:rFonts w:ascii="Arial" w:hAnsi="Arial" w:cs="Arial"/>
          <w:b/>
        </w:rPr>
        <w:t xml:space="preserve">mente </w:t>
      </w:r>
      <w:r w:rsidRPr="004236F6">
        <w:rPr>
          <w:rFonts w:ascii="Arial" w:hAnsi="Arial" w:cs="Arial"/>
        </w:rPr>
        <w:t>reservada, de conformidad con el ar</w:t>
      </w:r>
      <w:r w:rsidR="007D4996" w:rsidRPr="004236F6">
        <w:rPr>
          <w:rFonts w:ascii="Arial" w:hAnsi="Arial" w:cs="Arial"/>
        </w:rPr>
        <w:t xml:space="preserve">tículo 129 </w:t>
      </w:r>
      <w:r w:rsidR="005B0E50" w:rsidRPr="004236F6">
        <w:rPr>
          <w:rFonts w:ascii="Arial" w:hAnsi="Arial" w:cs="Arial"/>
        </w:rPr>
        <w:t>fracci</w:t>
      </w:r>
      <w:r w:rsidR="00D63EFF" w:rsidRPr="004236F6">
        <w:rPr>
          <w:rFonts w:ascii="Arial" w:hAnsi="Arial" w:cs="Arial"/>
        </w:rPr>
        <w:t xml:space="preserve">one XI, y </w:t>
      </w:r>
      <w:r w:rsidR="005160BF" w:rsidRPr="004236F6">
        <w:rPr>
          <w:rFonts w:ascii="Arial" w:hAnsi="Arial" w:cs="Arial"/>
        </w:rPr>
        <w:t>XII</w:t>
      </w:r>
      <w:r w:rsidRPr="004236F6">
        <w:rPr>
          <w:rFonts w:ascii="Arial" w:hAnsi="Arial" w:cs="Arial"/>
        </w:rPr>
        <w:t xml:space="preserve"> de la LTAIPSLP.</w:t>
      </w:r>
    </w:p>
    <w:p w:rsidR="009A2504" w:rsidRPr="004236F6" w:rsidRDefault="009A2504" w:rsidP="00412162">
      <w:pPr>
        <w:spacing w:line="240" w:lineRule="auto"/>
        <w:jc w:val="both"/>
        <w:rPr>
          <w:rFonts w:ascii="Arial" w:hAnsi="Arial" w:cs="Arial"/>
        </w:rPr>
      </w:pPr>
    </w:p>
    <w:p w:rsidR="00BF3665" w:rsidRDefault="009819AE" w:rsidP="00412162">
      <w:pPr>
        <w:spacing w:line="240" w:lineRule="auto"/>
        <w:jc w:val="both"/>
        <w:rPr>
          <w:rFonts w:ascii="Arial" w:hAnsi="Arial" w:cs="Arial"/>
          <w:b/>
        </w:rPr>
      </w:pPr>
      <w:r w:rsidRPr="004236F6">
        <w:rPr>
          <w:rFonts w:ascii="Arial" w:hAnsi="Arial" w:cs="Arial"/>
          <w:b/>
        </w:rPr>
        <w:t>III.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 xml:space="preserve">, </w:t>
      </w:r>
      <w:r w:rsidR="00682B93" w:rsidRPr="004236F6">
        <w:rPr>
          <w:rFonts w:ascii="Arial" w:hAnsi="Arial" w:cs="Arial"/>
        </w:rPr>
        <w:t>a efecto de estar en posibilidades de dar respuesta a la solicitud que le fue turnada</w:t>
      </w:r>
      <w:r w:rsidR="00042CDD" w:rsidRPr="004236F6">
        <w:rPr>
          <w:rFonts w:ascii="Arial" w:hAnsi="Arial" w:cs="Arial"/>
        </w:rPr>
        <w:t>,</w:t>
      </w:r>
      <w:r w:rsidR="00682B93" w:rsidRPr="004236F6">
        <w:rPr>
          <w:rFonts w:ascii="Arial" w:hAnsi="Arial" w:cs="Arial"/>
        </w:rPr>
        <w:t xml:space="preserve"> emite el acuerdo de reserva </w:t>
      </w:r>
      <w:r w:rsidR="00C34EAC">
        <w:rPr>
          <w:rFonts w:ascii="Arial" w:hAnsi="Arial" w:cs="Arial"/>
          <w:b/>
        </w:rPr>
        <w:t xml:space="preserve">parcial </w:t>
      </w:r>
      <w:r w:rsidR="00D66619" w:rsidRPr="004236F6">
        <w:rPr>
          <w:rFonts w:ascii="Arial" w:hAnsi="Arial" w:cs="Arial"/>
          <w:b/>
        </w:rPr>
        <w:t>V/AR/</w:t>
      </w:r>
      <w:r w:rsidR="000809E2">
        <w:rPr>
          <w:rFonts w:ascii="Arial" w:hAnsi="Arial" w:cs="Arial"/>
          <w:b/>
        </w:rPr>
        <w:t>1</w:t>
      </w:r>
      <w:r w:rsidR="00A2555F">
        <w:rPr>
          <w:rFonts w:ascii="Arial" w:hAnsi="Arial" w:cs="Arial"/>
          <w:b/>
        </w:rPr>
        <w:t>2</w:t>
      </w:r>
      <w:r w:rsidR="00D66619" w:rsidRPr="004236F6">
        <w:rPr>
          <w:rFonts w:ascii="Arial" w:hAnsi="Arial" w:cs="Arial"/>
          <w:b/>
        </w:rPr>
        <w:t>/2026</w:t>
      </w:r>
      <w:r w:rsidR="00682B93" w:rsidRPr="004236F6">
        <w:rPr>
          <w:rFonts w:ascii="Arial" w:hAnsi="Arial" w:cs="Arial"/>
          <w:b/>
        </w:rPr>
        <w:t xml:space="preserve">. </w:t>
      </w:r>
    </w:p>
    <w:p w:rsidR="00BF3665" w:rsidRPr="004236F6" w:rsidRDefault="009819AE" w:rsidP="00412162">
      <w:pPr>
        <w:spacing w:line="240" w:lineRule="auto"/>
        <w:jc w:val="center"/>
        <w:rPr>
          <w:rFonts w:ascii="Arial" w:hAnsi="Arial" w:cs="Arial"/>
          <w:b/>
        </w:rPr>
      </w:pPr>
      <w:r w:rsidRPr="004236F6">
        <w:rPr>
          <w:rFonts w:ascii="Arial" w:hAnsi="Arial" w:cs="Arial"/>
          <w:b/>
        </w:rPr>
        <w:lastRenderedPageBreak/>
        <w:t>CONSIDERANDO</w:t>
      </w:r>
    </w:p>
    <w:p w:rsidR="00BF3665" w:rsidRPr="004236F6" w:rsidRDefault="009819AE" w:rsidP="00412162">
      <w:pPr>
        <w:spacing w:line="240" w:lineRule="auto"/>
        <w:jc w:val="both"/>
        <w:rPr>
          <w:rFonts w:ascii="Arial" w:hAnsi="Arial" w:cs="Arial"/>
        </w:rPr>
      </w:pPr>
      <w:r w:rsidRPr="004236F6">
        <w:rPr>
          <w:rFonts w:ascii="Arial" w:hAnsi="Arial" w:cs="Arial"/>
          <w:b/>
        </w:rPr>
        <w:t>PRIMERO.</w:t>
      </w:r>
      <w:r w:rsidRPr="004236F6">
        <w:rPr>
          <w:rFonts w:ascii="Arial" w:hAnsi="Arial" w:cs="Arial"/>
        </w:rPr>
        <w:t xml:space="preserve"> </w:t>
      </w:r>
      <w:r w:rsidRPr="004236F6">
        <w:rPr>
          <w:rFonts w:ascii="Arial" w:hAnsi="Arial" w:cs="Arial"/>
          <w:b/>
        </w:rPr>
        <w:t>Competencia.</w:t>
      </w:r>
      <w:r w:rsidRPr="004236F6">
        <w:rPr>
          <w:rFonts w:ascii="Arial" w:hAnsi="Arial" w:cs="Arial"/>
        </w:rPr>
        <w:t xml:space="preserve"> </w:t>
      </w:r>
    </w:p>
    <w:p w:rsidR="00BF3665" w:rsidRPr="004236F6" w:rsidRDefault="009819AE" w:rsidP="00412162">
      <w:pPr>
        <w:spacing w:line="240" w:lineRule="auto"/>
        <w:jc w:val="both"/>
        <w:rPr>
          <w:rFonts w:ascii="Arial" w:hAnsi="Arial" w:cs="Arial"/>
        </w:rPr>
      </w:pPr>
      <w:r w:rsidRPr="004236F6">
        <w:rPr>
          <w:rFonts w:ascii="Arial" w:hAnsi="Arial" w:cs="Arial"/>
        </w:rPr>
        <w:t>E</w:t>
      </w:r>
      <w:r w:rsidR="00995ED3" w:rsidRPr="004236F6">
        <w:rPr>
          <w:rFonts w:ascii="Arial" w:hAnsi="Arial" w:cs="Arial"/>
        </w:rPr>
        <w:t>l</w:t>
      </w:r>
      <w:r w:rsidRPr="004236F6">
        <w:rPr>
          <w:rFonts w:ascii="Arial" w:hAnsi="Arial" w:cs="Arial"/>
        </w:rPr>
        <w:t xml:space="preserve"> Comité de Transparencia es competente para determinar sobre la confirmación, modificación o revocación del </w:t>
      </w:r>
      <w:r w:rsidR="00376B01" w:rsidRPr="004236F6">
        <w:rPr>
          <w:rFonts w:ascii="Arial" w:hAnsi="Arial" w:cs="Arial"/>
        </w:rPr>
        <w:t>a</w:t>
      </w:r>
      <w:r w:rsidRPr="004236F6">
        <w:rPr>
          <w:rFonts w:ascii="Arial" w:hAnsi="Arial" w:cs="Arial"/>
        </w:rPr>
        <w:t xml:space="preserve">cuerdo de </w:t>
      </w:r>
      <w:r w:rsidR="00376B01" w:rsidRPr="004236F6">
        <w:rPr>
          <w:rFonts w:ascii="Arial" w:hAnsi="Arial" w:cs="Arial"/>
        </w:rPr>
        <w:t>r</w:t>
      </w:r>
      <w:r w:rsidRPr="004236F6">
        <w:rPr>
          <w:rFonts w:ascii="Arial" w:hAnsi="Arial" w:cs="Arial"/>
        </w:rPr>
        <w:t>eserva</w:t>
      </w:r>
      <w:r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w:t>
      </w:r>
      <w:r w:rsidR="00A2555F">
        <w:rPr>
          <w:rFonts w:ascii="Arial" w:hAnsi="Arial" w:cs="Arial"/>
          <w:b/>
        </w:rPr>
        <w:t>2</w:t>
      </w:r>
      <w:r w:rsidR="00D66619" w:rsidRPr="004236F6">
        <w:rPr>
          <w:rFonts w:ascii="Arial" w:hAnsi="Arial" w:cs="Arial"/>
          <w:b/>
        </w:rPr>
        <w:t>/2026</w:t>
      </w:r>
      <w:r w:rsidRPr="004236F6">
        <w:rPr>
          <w:rFonts w:ascii="Arial" w:hAnsi="Arial" w:cs="Arial"/>
          <w:b/>
        </w:rPr>
        <w:t>,</w:t>
      </w:r>
      <w:r w:rsidRPr="004236F6">
        <w:rPr>
          <w:rFonts w:ascii="Arial" w:hAnsi="Arial" w:cs="Arial"/>
        </w:rPr>
        <w:t xml:space="preserve"> por lo que se </w:t>
      </w:r>
      <w:r w:rsidR="00376B01" w:rsidRPr="004236F6">
        <w:rPr>
          <w:rFonts w:ascii="Arial" w:hAnsi="Arial" w:cs="Arial"/>
        </w:rPr>
        <w:t>sometió</w:t>
      </w:r>
      <w:r w:rsidRPr="004236F6">
        <w:rPr>
          <w:rFonts w:ascii="Arial" w:hAnsi="Arial" w:cs="Arial"/>
        </w:rPr>
        <w:t xml:space="preserve"> a consideración</w:t>
      </w:r>
      <w:r w:rsidR="00376B01" w:rsidRPr="004236F6">
        <w:rPr>
          <w:rFonts w:ascii="Arial" w:hAnsi="Arial" w:cs="Arial"/>
        </w:rPr>
        <w:t xml:space="preserve"> del </w:t>
      </w:r>
      <w:r w:rsidR="008D7FD6" w:rsidRPr="004236F6">
        <w:rPr>
          <w:rFonts w:ascii="Arial" w:hAnsi="Arial" w:cs="Arial"/>
        </w:rPr>
        <w:t>c</w:t>
      </w:r>
      <w:r w:rsidR="00376B01" w:rsidRPr="004236F6">
        <w:rPr>
          <w:rFonts w:ascii="Arial" w:hAnsi="Arial" w:cs="Arial"/>
        </w:rPr>
        <w:t>olegiado</w:t>
      </w:r>
      <w:r w:rsidRPr="004236F6">
        <w:rPr>
          <w:rFonts w:ascii="Arial" w:hAnsi="Arial" w:cs="Arial"/>
        </w:rPr>
        <w:t xml:space="preserve"> en términos de lo dispuesto por los artículos 51, 52, fracción II de la LTAIPSLP, </w:t>
      </w:r>
      <w:r w:rsidR="008D7FD6" w:rsidRPr="004236F6">
        <w:rPr>
          <w:rFonts w:ascii="Arial" w:hAnsi="Arial" w:cs="Arial"/>
        </w:rPr>
        <w:t>l</w:t>
      </w:r>
      <w:r w:rsidRPr="004236F6">
        <w:rPr>
          <w:rFonts w:ascii="Arial" w:hAnsi="Arial" w:cs="Arial"/>
        </w:rPr>
        <w:t xml:space="preserve">ineamiento </w:t>
      </w:r>
      <w:r w:rsidR="008D7FD6" w:rsidRPr="004236F6">
        <w:rPr>
          <w:rFonts w:ascii="Arial" w:hAnsi="Arial" w:cs="Arial"/>
        </w:rPr>
        <w:t>s</w:t>
      </w:r>
      <w:r w:rsidRPr="004236F6">
        <w:rPr>
          <w:rFonts w:ascii="Arial" w:hAnsi="Arial" w:cs="Arial"/>
        </w:rPr>
        <w:t xml:space="preserve">egundo fracción III de los LGCDIEVP, artículo </w:t>
      </w:r>
      <w:r w:rsidR="008D7FD6" w:rsidRPr="004236F6">
        <w:rPr>
          <w:rFonts w:ascii="Arial" w:hAnsi="Arial" w:cs="Arial"/>
        </w:rPr>
        <w:t>t</w:t>
      </w:r>
      <w:r w:rsidRPr="004236F6">
        <w:rPr>
          <w:rFonts w:ascii="Arial" w:hAnsi="Arial" w:cs="Arial"/>
        </w:rPr>
        <w:t xml:space="preserve">ercero del </w:t>
      </w:r>
      <w:r w:rsidR="005B0E50" w:rsidRPr="004236F6">
        <w:rPr>
          <w:rFonts w:ascii="Arial" w:hAnsi="Arial" w:cs="Arial"/>
        </w:rPr>
        <w:t>a</w:t>
      </w:r>
      <w:r w:rsidRPr="004236F6">
        <w:rPr>
          <w:rFonts w:ascii="Arial" w:hAnsi="Arial" w:cs="Arial"/>
        </w:rPr>
        <w:t xml:space="preserve">cuerdo </w:t>
      </w:r>
      <w:r w:rsidR="005B0E50" w:rsidRPr="004236F6">
        <w:rPr>
          <w:rFonts w:ascii="Arial" w:hAnsi="Arial" w:cs="Arial"/>
        </w:rPr>
        <w:t>g</w:t>
      </w:r>
      <w:r w:rsidRPr="004236F6">
        <w:rPr>
          <w:rFonts w:ascii="Arial" w:hAnsi="Arial" w:cs="Arial"/>
        </w:rPr>
        <w:t>eneral número AG/003/2023, así como</w:t>
      </w:r>
      <w:r w:rsidR="008D7FD6" w:rsidRPr="004236F6">
        <w:rPr>
          <w:rFonts w:ascii="Arial" w:hAnsi="Arial" w:cs="Arial"/>
        </w:rPr>
        <w:t>,</w:t>
      </w:r>
      <w:r w:rsidRPr="004236F6">
        <w:rPr>
          <w:rFonts w:ascii="Arial" w:hAnsi="Arial" w:cs="Arial"/>
        </w:rPr>
        <w:t xml:space="preserve"> acuerdo general AG/011/2020.</w:t>
      </w:r>
    </w:p>
    <w:p w:rsidR="005117B5" w:rsidRPr="004236F6" w:rsidRDefault="005117B5" w:rsidP="00412162">
      <w:pPr>
        <w:spacing w:line="240" w:lineRule="auto"/>
        <w:jc w:val="both"/>
        <w:rPr>
          <w:rFonts w:ascii="Arial" w:hAnsi="Arial" w:cs="Arial"/>
          <w:b/>
        </w:rPr>
      </w:pPr>
      <w:r w:rsidRPr="004236F6">
        <w:rPr>
          <w:rFonts w:ascii="Arial" w:hAnsi="Arial" w:cs="Arial"/>
          <w:b/>
        </w:rPr>
        <w:t xml:space="preserve">SEGUNDO. Análisis. </w:t>
      </w:r>
    </w:p>
    <w:p w:rsidR="005117B5" w:rsidRPr="004236F6" w:rsidRDefault="005117B5" w:rsidP="00412162">
      <w:pPr>
        <w:spacing w:line="240" w:lineRule="auto"/>
        <w:jc w:val="both"/>
        <w:rPr>
          <w:rFonts w:ascii="Arial" w:hAnsi="Arial" w:cs="Arial"/>
        </w:rPr>
      </w:pPr>
      <w:r w:rsidRPr="004236F6">
        <w:rPr>
          <w:rFonts w:ascii="Arial" w:hAnsi="Arial" w:cs="Arial"/>
        </w:rPr>
        <w:t xml:space="preserve">Del </w:t>
      </w:r>
      <w:r w:rsidR="00DA4A66" w:rsidRPr="004236F6">
        <w:rPr>
          <w:rFonts w:ascii="Arial" w:hAnsi="Arial" w:cs="Arial"/>
        </w:rPr>
        <w:t>acuerdo de reserva</w:t>
      </w:r>
      <w:r w:rsidR="00DA4A66"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w:t>
      </w:r>
      <w:r w:rsidR="00A2555F">
        <w:rPr>
          <w:rFonts w:ascii="Arial" w:hAnsi="Arial" w:cs="Arial"/>
          <w:b/>
        </w:rPr>
        <w:t>2</w:t>
      </w:r>
      <w:r w:rsidR="00D66619" w:rsidRPr="004236F6">
        <w:rPr>
          <w:rFonts w:ascii="Arial" w:hAnsi="Arial" w:cs="Arial"/>
          <w:b/>
        </w:rPr>
        <w:t>/2026</w:t>
      </w:r>
      <w:r w:rsidRPr="004236F6">
        <w:rPr>
          <w:rFonts w:ascii="Arial" w:hAnsi="Arial" w:cs="Arial"/>
        </w:rPr>
        <w:t xml:space="preserve">, se advierte que el mismo contiene los requisitos mínimos establecidos por el artículo 128 de LTAIPSLP, y que a sabed son: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fuente y el archivo donde se encuentra la información;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fundamentación y motivación del acuerdo;</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documento, la parte o las partes de los mismos, que se reservan;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plazo por el que se reserva la información;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designación de la autoridad responsable de su protección;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Número de identificación del acuerdo de reserva;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La aplicación de la prueba del daño;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Fecha del acuerdo de clasificación.</w:t>
      </w:r>
    </w:p>
    <w:p w:rsidR="00D53B1B" w:rsidRPr="004236F6" w:rsidRDefault="00D53B1B" w:rsidP="00412162">
      <w:pPr>
        <w:spacing w:after="0" w:line="240" w:lineRule="auto"/>
        <w:jc w:val="both"/>
        <w:rPr>
          <w:rFonts w:ascii="Arial" w:hAnsi="Arial" w:cs="Arial"/>
        </w:rPr>
      </w:pPr>
    </w:p>
    <w:p w:rsidR="00E17D56" w:rsidRDefault="00842F00" w:rsidP="00412162">
      <w:pPr>
        <w:spacing w:line="240" w:lineRule="auto"/>
        <w:jc w:val="both"/>
        <w:rPr>
          <w:rFonts w:ascii="Arial" w:hAnsi="Arial" w:cs="Arial"/>
        </w:rPr>
      </w:pPr>
      <w:r w:rsidRPr="004236F6">
        <w:rPr>
          <w:rFonts w:ascii="Arial" w:hAnsi="Arial" w:cs="Arial"/>
        </w:rPr>
        <w:t xml:space="preserve">Dichos requisitos se encuentran concatenados a los lineamientos </w:t>
      </w:r>
      <w:r w:rsidR="008D7FD6" w:rsidRPr="004236F6">
        <w:rPr>
          <w:rFonts w:ascii="Arial" w:hAnsi="Arial" w:cs="Arial"/>
        </w:rPr>
        <w:t>o</w:t>
      </w:r>
      <w:r w:rsidRPr="004236F6">
        <w:rPr>
          <w:rFonts w:ascii="Arial" w:hAnsi="Arial" w:cs="Arial"/>
        </w:rPr>
        <w:t xml:space="preserve">ctavo, </w:t>
      </w:r>
      <w:r w:rsidR="008D7FD6" w:rsidRPr="004236F6">
        <w:rPr>
          <w:rFonts w:ascii="Arial" w:hAnsi="Arial" w:cs="Arial"/>
        </w:rPr>
        <w:t>d</w:t>
      </w:r>
      <w:r w:rsidRPr="004236F6">
        <w:rPr>
          <w:rFonts w:ascii="Arial" w:hAnsi="Arial" w:cs="Arial"/>
        </w:rPr>
        <w:t xml:space="preserve">écimo </w:t>
      </w:r>
      <w:r w:rsidR="008D7FD6" w:rsidRPr="004236F6">
        <w:rPr>
          <w:rFonts w:ascii="Arial" w:hAnsi="Arial" w:cs="Arial"/>
        </w:rPr>
        <w:t>s</w:t>
      </w:r>
      <w:r w:rsidRPr="004236F6">
        <w:rPr>
          <w:rFonts w:ascii="Arial" w:hAnsi="Arial" w:cs="Arial"/>
        </w:rPr>
        <w:t>éptimo</w:t>
      </w:r>
      <w:r w:rsidR="008D7FD6" w:rsidRPr="004236F6">
        <w:rPr>
          <w:rFonts w:ascii="Arial" w:hAnsi="Arial" w:cs="Arial"/>
        </w:rPr>
        <w:t>,</w:t>
      </w:r>
      <w:r w:rsidRPr="004236F6">
        <w:rPr>
          <w:rFonts w:ascii="Arial" w:hAnsi="Arial" w:cs="Arial"/>
        </w:rPr>
        <w:t xml:space="preserve">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t</w:t>
      </w:r>
      <w:r w:rsidRPr="004236F6">
        <w:rPr>
          <w:rFonts w:ascii="Arial" w:hAnsi="Arial" w:cs="Arial"/>
        </w:rPr>
        <w:t xml:space="preserve">ercero, y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c</w:t>
      </w:r>
      <w:r w:rsidRPr="004236F6">
        <w:rPr>
          <w:rFonts w:ascii="Arial" w:hAnsi="Arial" w:cs="Arial"/>
        </w:rPr>
        <w:t>uarto de los LGCDIEVP.</w:t>
      </w:r>
    </w:p>
    <w:p w:rsidR="00AE5C19" w:rsidRPr="004236F6" w:rsidRDefault="00AE5C19" w:rsidP="00412162">
      <w:pPr>
        <w:spacing w:line="240" w:lineRule="auto"/>
        <w:jc w:val="both"/>
        <w:rPr>
          <w:rFonts w:ascii="Arial" w:hAnsi="Arial" w:cs="Arial"/>
        </w:rPr>
      </w:pPr>
    </w:p>
    <w:p w:rsidR="00BF3665" w:rsidRPr="004236F6" w:rsidRDefault="009819AE" w:rsidP="00412162">
      <w:pPr>
        <w:spacing w:line="240" w:lineRule="auto"/>
        <w:jc w:val="both"/>
        <w:rPr>
          <w:rFonts w:ascii="Arial" w:hAnsi="Arial" w:cs="Arial"/>
          <w:b/>
        </w:rPr>
      </w:pPr>
      <w:r w:rsidRPr="004236F6">
        <w:rPr>
          <w:rFonts w:ascii="Arial" w:hAnsi="Arial" w:cs="Arial"/>
          <w:b/>
        </w:rPr>
        <w:t>TERCERO. Sentido de la resolución.</w:t>
      </w:r>
    </w:p>
    <w:p w:rsidR="00BF3665" w:rsidRDefault="009819AE" w:rsidP="00412162">
      <w:pPr>
        <w:pStyle w:val="Prrafodelista"/>
        <w:numPr>
          <w:ilvl w:val="0"/>
          <w:numId w:val="2"/>
        </w:numPr>
        <w:jc w:val="both"/>
        <w:rPr>
          <w:rFonts w:ascii="Arial" w:hAnsi="Arial" w:cs="Arial"/>
          <w:b/>
          <w:sz w:val="22"/>
          <w:szCs w:val="22"/>
        </w:rPr>
      </w:pPr>
      <w:r w:rsidRPr="004236F6">
        <w:rPr>
          <w:rFonts w:ascii="Arial" w:hAnsi="Arial" w:cs="Arial"/>
          <w:b/>
          <w:sz w:val="22"/>
          <w:szCs w:val="22"/>
        </w:rPr>
        <w:t>Los motivos y razonamientos que sustenten la confirmación o modificación de la prueba de daño.</w:t>
      </w:r>
    </w:p>
    <w:p w:rsidR="008D653C" w:rsidRDefault="008D653C" w:rsidP="000809E2">
      <w:pPr>
        <w:autoSpaceDE w:val="0"/>
        <w:autoSpaceDN w:val="0"/>
        <w:adjustRightInd w:val="0"/>
        <w:spacing w:line="240" w:lineRule="auto"/>
        <w:jc w:val="both"/>
        <w:rPr>
          <w:rFonts w:ascii="Arial" w:hAnsi="Arial" w:cs="Arial"/>
          <w:u w:val="single"/>
        </w:rPr>
      </w:pPr>
    </w:p>
    <w:p w:rsidR="00A2555F" w:rsidRPr="00A2555F" w:rsidRDefault="007336C3" w:rsidP="00A2555F">
      <w:pPr>
        <w:autoSpaceDE w:val="0"/>
        <w:autoSpaceDN w:val="0"/>
        <w:adjustRightInd w:val="0"/>
        <w:spacing w:line="240" w:lineRule="auto"/>
        <w:jc w:val="both"/>
        <w:rPr>
          <w:rFonts w:ascii="Arial" w:hAnsi="Arial" w:cs="Arial"/>
        </w:rPr>
      </w:pPr>
      <w:r w:rsidRPr="004236F6">
        <w:rPr>
          <w:rFonts w:ascii="Arial" w:hAnsi="Arial" w:cs="Arial"/>
          <w:u w:val="single"/>
        </w:rPr>
        <w:t>Motivación.</w:t>
      </w:r>
      <w:r w:rsidR="008565C9" w:rsidRPr="004236F6">
        <w:rPr>
          <w:rFonts w:ascii="Arial" w:hAnsi="Arial" w:cs="Arial"/>
        </w:rPr>
        <w:t xml:space="preserve"> </w:t>
      </w:r>
      <w:r w:rsidR="00A2555F" w:rsidRPr="00A2555F">
        <w:rPr>
          <w:rFonts w:ascii="Arial" w:hAnsi="Arial" w:cs="Arial"/>
        </w:rPr>
        <w:t xml:space="preserve">En el caso que nos ocupa y de conformidad con el artículo 129 fracciones VI, XI y XII de la Ley en comento, 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w:t>
      </w:r>
    </w:p>
    <w:p w:rsidR="002B58D7" w:rsidRDefault="00A2555F" w:rsidP="00A2555F">
      <w:pPr>
        <w:autoSpaceDE w:val="0"/>
        <w:autoSpaceDN w:val="0"/>
        <w:adjustRightInd w:val="0"/>
        <w:spacing w:line="240" w:lineRule="auto"/>
        <w:jc w:val="both"/>
        <w:rPr>
          <w:rFonts w:ascii="Arial" w:hAnsi="Arial" w:cs="Arial"/>
        </w:rPr>
      </w:pPr>
      <w:r w:rsidRPr="00A2555F">
        <w:rPr>
          <w:rFonts w:ascii="Arial" w:hAnsi="Arial" w:cs="Arial"/>
        </w:rPr>
        <w:lastRenderedPageBreak/>
        <w:t>“Los registros de la investigación, así como todos los documentos, independientemente de su contenido o naturaleza, los objetos, los registros de voz e imágenes o cosas que le estén relacionados, son estrictamente reservados”.</w:t>
      </w:r>
    </w:p>
    <w:p w:rsidR="00A2555F" w:rsidRPr="00A2555F" w:rsidRDefault="00A2555F" w:rsidP="00A2555F">
      <w:pPr>
        <w:autoSpaceDE w:val="0"/>
        <w:autoSpaceDN w:val="0"/>
        <w:adjustRightInd w:val="0"/>
        <w:spacing w:line="240" w:lineRule="auto"/>
        <w:jc w:val="both"/>
        <w:rPr>
          <w:rFonts w:ascii="Arial" w:hAnsi="Arial" w:cs="Arial"/>
        </w:rPr>
      </w:pPr>
      <w:r w:rsidRPr="00A2555F">
        <w:rPr>
          <w:rFonts w:ascii="Arial" w:hAnsi="Arial" w:cs="Arial"/>
        </w:rPr>
        <w:t xml:space="preserve">Cabe señalar, que los números del número de registro de la Carpeta de Investigación iniciada en esta Fiscalía General del Estado, por el delito de fraude masivo o colectivo en la Huasteca Potosina dentro del periodo comprendido entre el 01 de enero de 2015 al 20 de mayo de 2026,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A2555F" w:rsidRPr="00A2555F" w:rsidRDefault="00A2555F" w:rsidP="00A2555F">
      <w:pPr>
        <w:autoSpaceDE w:val="0"/>
        <w:autoSpaceDN w:val="0"/>
        <w:adjustRightInd w:val="0"/>
        <w:spacing w:line="240" w:lineRule="auto"/>
        <w:jc w:val="both"/>
        <w:rPr>
          <w:rFonts w:ascii="Arial" w:hAnsi="Arial" w:cs="Arial"/>
        </w:rPr>
      </w:pPr>
      <w:r w:rsidRPr="00A2555F">
        <w:rPr>
          <w:rFonts w:ascii="Arial" w:hAnsi="Arial" w:cs="Arial"/>
        </w:rPr>
        <w:t xml:space="preserve">No obstante, considero que se debe tomar en cuenta como orientativo el Criterio Histórico SO/011/2009, emitido por el entonces Instituto Federal de Acceso a la Información y Protección de Datos, de rubro: “La información estadística es de naturaleza pública, independientemente de la materia con la que se encuentre vinculada.” A fin de que los datos cuantitativos se consideren públicos.  </w:t>
      </w:r>
    </w:p>
    <w:p w:rsidR="00A2555F" w:rsidRPr="00A2555F" w:rsidRDefault="00A2555F" w:rsidP="00A2555F">
      <w:pPr>
        <w:autoSpaceDE w:val="0"/>
        <w:autoSpaceDN w:val="0"/>
        <w:adjustRightInd w:val="0"/>
        <w:spacing w:line="240" w:lineRule="auto"/>
        <w:jc w:val="both"/>
        <w:rPr>
          <w:rFonts w:ascii="Arial" w:hAnsi="Arial" w:cs="Arial"/>
        </w:rPr>
      </w:pPr>
      <w:r w:rsidRPr="00A2555F">
        <w:rPr>
          <w:rFonts w:ascii="Arial" w:hAnsi="Arial" w:cs="Arial"/>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A2555F" w:rsidRDefault="00A2555F" w:rsidP="00A2555F">
      <w:pPr>
        <w:autoSpaceDE w:val="0"/>
        <w:autoSpaceDN w:val="0"/>
        <w:adjustRightInd w:val="0"/>
        <w:spacing w:line="240" w:lineRule="auto"/>
        <w:jc w:val="both"/>
        <w:rPr>
          <w:rFonts w:ascii="Arial" w:hAnsi="Arial" w:cs="Arial"/>
        </w:rPr>
      </w:pPr>
      <w:r w:rsidRPr="00A2555F">
        <w:rPr>
          <w:rFonts w:ascii="Arial" w:hAnsi="Arial" w:cs="Arial"/>
        </w:rPr>
        <w:t>Ahora bien, por lo que respecta a la revelación de la información contenida dentro de la solicitud en tema, como lo es el número de registro de la Carpeta de Investigación iniciada en esta Fiscalía General del Estado, por el delito de fraude masivo o colectivo en la Huasteca Potosina dentro del periodo comprendido entre el 01 de enero de 2015 al 20 de mayo de 2026,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w:t>
      </w:r>
    </w:p>
    <w:p w:rsidR="009A2504" w:rsidRDefault="009A2504" w:rsidP="00412162">
      <w:pPr>
        <w:spacing w:line="240" w:lineRule="auto"/>
        <w:jc w:val="both"/>
        <w:rPr>
          <w:rFonts w:ascii="Arial" w:hAnsi="Arial" w:cs="Arial"/>
          <w:u w:val="single"/>
        </w:rPr>
      </w:pPr>
    </w:p>
    <w:p w:rsidR="00BF3665" w:rsidRPr="004236F6" w:rsidRDefault="007336C3" w:rsidP="00412162">
      <w:pPr>
        <w:spacing w:line="240" w:lineRule="auto"/>
        <w:jc w:val="both"/>
        <w:rPr>
          <w:rFonts w:ascii="Arial" w:hAnsi="Arial" w:cs="Arial"/>
        </w:rPr>
      </w:pPr>
      <w:r w:rsidRPr="004236F6">
        <w:rPr>
          <w:rFonts w:ascii="Arial" w:hAnsi="Arial" w:cs="Arial"/>
          <w:u w:val="single"/>
        </w:rPr>
        <w:t>Razonamiento.</w:t>
      </w:r>
      <w:r w:rsidRPr="004236F6">
        <w:rPr>
          <w:rFonts w:ascii="Arial" w:hAnsi="Arial" w:cs="Arial"/>
        </w:rPr>
        <w:t xml:space="preserve"> </w:t>
      </w:r>
      <w:r w:rsidR="00D53B1B" w:rsidRPr="004236F6">
        <w:rPr>
          <w:rFonts w:ascii="Arial" w:hAnsi="Arial" w:cs="Arial"/>
        </w:rPr>
        <w:t xml:space="preserve">El Vicefiscal </w:t>
      </w:r>
      <w:r w:rsidR="00A30971" w:rsidRPr="004236F6">
        <w:rPr>
          <w:rFonts w:ascii="Arial" w:hAnsi="Arial" w:cs="Arial"/>
        </w:rPr>
        <w:t>Carlos Alejandro Ponce Rodríguez</w:t>
      </w:r>
      <w:r w:rsidR="00672FE8" w:rsidRPr="004236F6">
        <w:rPr>
          <w:rFonts w:ascii="Arial" w:hAnsi="Arial" w:cs="Arial"/>
        </w:rPr>
        <w:t xml:space="preserve">, </w:t>
      </w:r>
      <w:r w:rsidR="009819AE" w:rsidRPr="004236F6">
        <w:rPr>
          <w:rFonts w:ascii="Arial" w:hAnsi="Arial" w:cs="Arial"/>
        </w:rPr>
        <w:t xml:space="preserve">adminicula las causales de procedencia de la reserva con las justificaciones en la aplicación de la prueba de daño en las tres </w:t>
      </w:r>
      <w:r w:rsidR="009819AE" w:rsidRPr="004236F6">
        <w:rPr>
          <w:rFonts w:ascii="Arial" w:hAnsi="Arial" w:cs="Arial"/>
        </w:rPr>
        <w:lastRenderedPageBreak/>
        <w:t xml:space="preserve">hipótesis aplicables de acuerdo a la LTAIPSLP, concatenado con lo establecido en el lineamiento </w:t>
      </w:r>
      <w:r w:rsidR="00481D63" w:rsidRPr="004236F6">
        <w:rPr>
          <w:rFonts w:ascii="Arial" w:hAnsi="Arial" w:cs="Arial"/>
        </w:rPr>
        <w:t>t</w:t>
      </w:r>
      <w:r w:rsidR="009819AE" w:rsidRPr="004236F6">
        <w:rPr>
          <w:rFonts w:ascii="Arial" w:hAnsi="Arial" w:cs="Arial"/>
        </w:rPr>
        <w:t>rigésimo tercero de los LG</w:t>
      </w:r>
      <w:r w:rsidR="00C502DF" w:rsidRPr="004236F6">
        <w:rPr>
          <w:rFonts w:ascii="Arial" w:hAnsi="Arial" w:cs="Arial"/>
        </w:rPr>
        <w:t>M</w:t>
      </w:r>
      <w:r w:rsidR="009819AE" w:rsidRPr="004236F6">
        <w:rPr>
          <w:rFonts w:ascii="Arial" w:hAnsi="Arial" w:cs="Arial"/>
        </w:rPr>
        <w:t>CDIEVP, los que a la letra establecen;</w:t>
      </w:r>
    </w:p>
    <w:p w:rsidR="00BF3665" w:rsidRPr="009A2504" w:rsidRDefault="009819AE" w:rsidP="00412162">
      <w:pPr>
        <w:spacing w:line="240" w:lineRule="auto"/>
        <w:ind w:right="-93"/>
        <w:jc w:val="both"/>
        <w:rPr>
          <w:rFonts w:ascii="Arial" w:hAnsi="Arial" w:cs="Arial"/>
          <w:i/>
          <w:sz w:val="20"/>
          <w:szCs w:val="20"/>
        </w:rPr>
      </w:pPr>
      <w:r w:rsidRPr="009A2504">
        <w:rPr>
          <w:rFonts w:ascii="Arial" w:hAnsi="Arial" w:cs="Arial"/>
          <w:b/>
          <w:i/>
          <w:sz w:val="20"/>
          <w:szCs w:val="20"/>
        </w:rPr>
        <w:t>Artículo 118.</w:t>
      </w:r>
      <w:r w:rsidRPr="009A2504">
        <w:rPr>
          <w:rFonts w:ascii="Arial" w:hAnsi="Arial" w:cs="Arial"/>
          <w:i/>
          <w:sz w:val="20"/>
          <w:szCs w:val="20"/>
        </w:rPr>
        <w:t xml:space="preserve"> En la aplicación de la prueba de daño, el sujeto obligado deberá justificar que:</w:t>
      </w:r>
    </w:p>
    <w:p w:rsidR="00BF3665" w:rsidRPr="009A2504" w:rsidRDefault="009819AE" w:rsidP="00412162">
      <w:pPr>
        <w:spacing w:after="0" w:line="240" w:lineRule="auto"/>
        <w:ind w:right="-93"/>
        <w:jc w:val="both"/>
        <w:rPr>
          <w:rFonts w:ascii="Arial" w:hAnsi="Arial" w:cs="Arial"/>
          <w:i/>
          <w:sz w:val="20"/>
          <w:szCs w:val="20"/>
        </w:rPr>
      </w:pPr>
      <w:r w:rsidRPr="009A2504">
        <w:rPr>
          <w:rFonts w:ascii="Arial" w:hAnsi="Arial" w:cs="Arial"/>
          <w:i/>
          <w:sz w:val="20"/>
          <w:szCs w:val="20"/>
        </w:rPr>
        <w:t>I. La divulgación de la información representa un riesgo real, demostrable e identificable de perjuicio significativo al interés público;</w:t>
      </w:r>
    </w:p>
    <w:p w:rsidR="00BF3665" w:rsidRPr="009A2504" w:rsidRDefault="009819AE" w:rsidP="00412162">
      <w:pPr>
        <w:spacing w:after="0" w:line="240" w:lineRule="auto"/>
        <w:ind w:right="-93"/>
        <w:jc w:val="both"/>
        <w:rPr>
          <w:rFonts w:ascii="Arial" w:hAnsi="Arial" w:cs="Arial"/>
          <w:i/>
          <w:sz w:val="20"/>
          <w:szCs w:val="20"/>
        </w:rPr>
      </w:pPr>
      <w:r w:rsidRPr="009A2504">
        <w:rPr>
          <w:rFonts w:ascii="Arial" w:hAnsi="Arial" w:cs="Arial"/>
          <w:i/>
          <w:sz w:val="20"/>
          <w:szCs w:val="20"/>
        </w:rPr>
        <w:t>II. El riesgo de perjuicio que supondría la divulgación supera el interés público general de que se difunda, y</w:t>
      </w:r>
    </w:p>
    <w:p w:rsidR="00BF3665" w:rsidRPr="009A2504" w:rsidRDefault="009819AE" w:rsidP="00412162">
      <w:pPr>
        <w:spacing w:after="0" w:line="240" w:lineRule="auto"/>
        <w:ind w:right="-93"/>
        <w:jc w:val="both"/>
        <w:rPr>
          <w:rFonts w:ascii="Arial" w:hAnsi="Arial" w:cs="Arial"/>
          <w:i/>
          <w:sz w:val="20"/>
          <w:szCs w:val="20"/>
        </w:rPr>
      </w:pPr>
      <w:r w:rsidRPr="009A2504">
        <w:rPr>
          <w:rFonts w:ascii="Arial" w:hAnsi="Arial" w:cs="Arial"/>
          <w:i/>
          <w:sz w:val="20"/>
          <w:szCs w:val="20"/>
        </w:rPr>
        <w:t>III. La limitación se adecua al principio de proporcionalidad y representa el medio menos restrictivo disponible para evitar el perjuicio.</w:t>
      </w:r>
    </w:p>
    <w:p w:rsidR="003474AB" w:rsidRPr="009A2504" w:rsidRDefault="003474AB" w:rsidP="00412162">
      <w:pPr>
        <w:spacing w:after="0" w:line="240" w:lineRule="auto"/>
        <w:ind w:right="-93"/>
        <w:jc w:val="both"/>
        <w:rPr>
          <w:rFonts w:ascii="Arial" w:hAnsi="Arial" w:cs="Arial"/>
          <w:b/>
          <w:i/>
          <w:sz w:val="20"/>
          <w:szCs w:val="20"/>
        </w:rPr>
      </w:pPr>
    </w:p>
    <w:p w:rsidR="00BF3665" w:rsidRPr="009A2504" w:rsidRDefault="009819AE" w:rsidP="00412162">
      <w:pPr>
        <w:spacing w:line="240" w:lineRule="auto"/>
        <w:ind w:right="-93"/>
        <w:jc w:val="both"/>
        <w:rPr>
          <w:rFonts w:ascii="Arial" w:hAnsi="Arial" w:cs="Arial"/>
          <w:i/>
          <w:sz w:val="20"/>
          <w:szCs w:val="20"/>
        </w:rPr>
      </w:pPr>
      <w:r w:rsidRPr="009A2504">
        <w:rPr>
          <w:rFonts w:ascii="Arial" w:hAnsi="Arial" w:cs="Arial"/>
          <w:b/>
          <w:i/>
          <w:sz w:val="20"/>
          <w:szCs w:val="20"/>
        </w:rPr>
        <w:t>Trigésimo tercero</w:t>
      </w:r>
      <w:r w:rsidRPr="009A2504">
        <w:rPr>
          <w:rFonts w:ascii="Arial" w:hAnsi="Arial" w:cs="Arial"/>
          <w:i/>
          <w:sz w:val="20"/>
          <w:szCs w:val="20"/>
        </w:rPr>
        <w:t>. Para la aplicación de la prueba de daño a la que hace referencia el artículo 104 de la Ley General, los sujetos obligados atenderán lo siguiente:</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9A2504" w:rsidRDefault="009819AE" w:rsidP="00412162">
      <w:pPr>
        <w:pStyle w:val="Prrafodelista"/>
        <w:numPr>
          <w:ilvl w:val="0"/>
          <w:numId w:val="3"/>
        </w:numPr>
        <w:ind w:left="0" w:right="-93" w:firstLine="0"/>
        <w:jc w:val="both"/>
        <w:rPr>
          <w:rFonts w:ascii="Arial" w:hAnsi="Arial" w:cs="Arial"/>
          <w:i/>
          <w:sz w:val="20"/>
          <w:szCs w:val="20"/>
        </w:rPr>
      </w:pPr>
      <w:r w:rsidRPr="009A250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2B58D7" w:rsidRDefault="002B58D7" w:rsidP="00412162">
      <w:pPr>
        <w:spacing w:line="240" w:lineRule="auto"/>
        <w:jc w:val="both"/>
        <w:rPr>
          <w:rFonts w:ascii="Arial" w:eastAsia="Times New Roman" w:hAnsi="Arial" w:cs="Arial"/>
          <w:lang w:val="es-ES"/>
        </w:rPr>
      </w:pPr>
    </w:p>
    <w:p w:rsidR="000C4F3A" w:rsidRPr="004236F6" w:rsidRDefault="007336C3" w:rsidP="00412162">
      <w:pPr>
        <w:spacing w:line="240" w:lineRule="auto"/>
        <w:jc w:val="both"/>
        <w:rPr>
          <w:rFonts w:ascii="Arial" w:eastAsia="Times New Roman" w:hAnsi="Arial" w:cs="Arial"/>
          <w:lang w:val="es-ES"/>
        </w:rPr>
      </w:pPr>
      <w:r w:rsidRPr="004236F6">
        <w:rPr>
          <w:rFonts w:ascii="Arial" w:eastAsia="Times New Roman" w:hAnsi="Arial" w:cs="Arial"/>
          <w:lang w:val="es-ES"/>
        </w:rPr>
        <w:t>Con el ánimo de evitar repeticiones innecesarias se tienen aquí por reproducido el desarrollo de cada una de las hipótesis</w:t>
      </w:r>
      <w:r w:rsidR="000C4F3A" w:rsidRPr="004236F6">
        <w:rPr>
          <w:rFonts w:ascii="Arial" w:eastAsia="Times New Roman" w:hAnsi="Arial" w:cs="Arial"/>
          <w:lang w:val="es-ES"/>
        </w:rPr>
        <w:t xml:space="preserve"> establecidas por </w:t>
      </w:r>
      <w:r w:rsidR="00D5202E" w:rsidRPr="004236F6">
        <w:rPr>
          <w:rFonts w:ascii="Arial" w:hAnsi="Arial" w:cs="Arial"/>
          <w:lang w:val="es-ES"/>
        </w:rPr>
        <w:t>e</w:t>
      </w:r>
      <w:r w:rsidR="00D5202E" w:rsidRPr="004236F6">
        <w:rPr>
          <w:rFonts w:ascii="Arial" w:hAnsi="Arial" w:cs="Arial"/>
        </w:rPr>
        <w:t xml:space="preserve">l </w:t>
      </w:r>
      <w:r w:rsidR="00D5202E" w:rsidRPr="004236F6">
        <w:rPr>
          <w:rFonts w:ascii="Arial" w:hAnsi="Arial" w:cs="Arial"/>
          <w:i/>
        </w:rPr>
        <w:t xml:space="preserve">Vicefiscal </w:t>
      </w:r>
      <w:r w:rsidR="00720254" w:rsidRPr="004236F6">
        <w:rPr>
          <w:rFonts w:ascii="Arial" w:hAnsi="Arial" w:cs="Arial"/>
          <w:i/>
        </w:rPr>
        <w:t>Carlos Alejandro Ponce Rodríguez</w:t>
      </w:r>
      <w:r w:rsidR="00720254" w:rsidRPr="004236F6">
        <w:rPr>
          <w:rFonts w:ascii="Arial" w:hAnsi="Arial" w:cs="Arial"/>
        </w:rPr>
        <w:t xml:space="preserve"> </w:t>
      </w:r>
      <w:r w:rsidR="00DD5EE4" w:rsidRPr="004236F6">
        <w:rPr>
          <w:rFonts w:ascii="Arial" w:hAnsi="Arial" w:cs="Arial"/>
        </w:rPr>
        <w:t>como si se insertarán a la letra</w:t>
      </w:r>
      <w:r w:rsidRPr="004236F6">
        <w:rPr>
          <w:rFonts w:ascii="Arial" w:eastAsia="Times New Roman" w:hAnsi="Arial" w:cs="Arial"/>
          <w:lang w:val="es-ES"/>
        </w:rPr>
        <w:t xml:space="preserve">, </w:t>
      </w:r>
      <w:r w:rsidR="00C8519A" w:rsidRPr="004236F6">
        <w:rPr>
          <w:rFonts w:ascii="Arial" w:eastAsia="Times New Roman" w:hAnsi="Arial" w:cs="Arial"/>
          <w:lang w:val="es-ES"/>
        </w:rPr>
        <w:t xml:space="preserve">de dicha </w:t>
      </w:r>
      <w:r w:rsidR="002503C3" w:rsidRPr="004236F6">
        <w:rPr>
          <w:rFonts w:ascii="Arial" w:eastAsia="Times New Roman" w:hAnsi="Arial" w:cs="Arial"/>
          <w:lang w:val="es-ES"/>
        </w:rPr>
        <w:t>relatoría</w:t>
      </w:r>
      <w:r w:rsidR="000C4F3A" w:rsidRPr="004236F6">
        <w:rPr>
          <w:rFonts w:ascii="Arial" w:eastAsia="Times New Roman" w:hAnsi="Arial" w:cs="Arial"/>
          <w:lang w:val="es-ES"/>
        </w:rPr>
        <w:t xml:space="preserve">, es </w:t>
      </w:r>
      <w:r w:rsidR="00C8519A" w:rsidRPr="004236F6">
        <w:rPr>
          <w:rFonts w:ascii="Arial" w:eastAsia="Times New Roman" w:hAnsi="Arial" w:cs="Arial"/>
          <w:lang w:val="es-ES"/>
        </w:rPr>
        <w:t>proporcional la restricción</w:t>
      </w:r>
      <w:r w:rsidR="000C4F3A" w:rsidRPr="004236F6">
        <w:rPr>
          <w:rFonts w:ascii="Arial" w:eastAsia="Times New Roman" w:hAnsi="Arial" w:cs="Arial"/>
          <w:lang w:val="es-ES"/>
        </w:rPr>
        <w:t xml:space="preserve"> que realiza</w:t>
      </w:r>
      <w:r w:rsidR="00C8519A" w:rsidRPr="004236F6">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236F6">
        <w:rPr>
          <w:rFonts w:ascii="Arial" w:eastAsia="Times New Roman" w:hAnsi="Arial" w:cs="Arial"/>
          <w:lang w:val="es-ES"/>
        </w:rPr>
        <w:t xml:space="preserve"> </w:t>
      </w:r>
      <w:r w:rsidR="00C8519A" w:rsidRPr="004236F6">
        <w:rPr>
          <w:rFonts w:ascii="Arial" w:eastAsia="Times New Roman" w:hAnsi="Arial" w:cs="Arial"/>
          <w:lang w:val="es-ES"/>
        </w:rPr>
        <w:t>público o general inmerso en la función pública de investigación y persecución de los delitos</w:t>
      </w:r>
      <w:r w:rsidR="000C4F3A" w:rsidRPr="004236F6">
        <w:rPr>
          <w:rFonts w:ascii="Arial" w:eastAsia="Times New Roman" w:hAnsi="Arial" w:cs="Arial"/>
          <w:lang w:val="es-ES"/>
        </w:rPr>
        <w:t xml:space="preserve">. </w:t>
      </w:r>
      <w:r w:rsidR="000774A6" w:rsidRPr="004236F6">
        <w:rPr>
          <w:rFonts w:ascii="Arial" w:eastAsia="Times New Roman" w:hAnsi="Arial" w:cs="Arial"/>
          <w:lang w:val="es-ES"/>
        </w:rPr>
        <w:t xml:space="preserve"> </w:t>
      </w:r>
    </w:p>
    <w:p w:rsidR="001A2764" w:rsidRPr="004236F6" w:rsidRDefault="000C4F3A" w:rsidP="00412162">
      <w:pPr>
        <w:autoSpaceDE w:val="0"/>
        <w:autoSpaceDN w:val="0"/>
        <w:adjustRightInd w:val="0"/>
        <w:spacing w:line="240" w:lineRule="auto"/>
        <w:jc w:val="both"/>
        <w:rPr>
          <w:rFonts w:ascii="Arial" w:hAnsi="Arial" w:cs="Arial"/>
        </w:rPr>
      </w:pPr>
      <w:r w:rsidRPr="004236F6">
        <w:rPr>
          <w:rFonts w:ascii="Arial" w:hAnsi="Arial" w:cs="Arial"/>
        </w:rPr>
        <w:t>Lo anterior, es así porque</w:t>
      </w:r>
      <w:r w:rsidR="001A2764" w:rsidRPr="004236F6">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236F6">
        <w:rPr>
          <w:rFonts w:ascii="Arial" w:hAnsi="Arial" w:cs="Arial"/>
        </w:rPr>
        <w:t xml:space="preserve">obstruir y/o entorpecer </w:t>
      </w:r>
      <w:r w:rsidR="001A2764" w:rsidRPr="004236F6">
        <w:rPr>
          <w:rFonts w:ascii="Arial" w:hAnsi="Arial" w:cs="Arial"/>
        </w:rPr>
        <w:t xml:space="preserve">la prevención y persecución  de los delitos o poner en </w:t>
      </w:r>
      <w:r w:rsidR="00263864" w:rsidRPr="004236F6">
        <w:rPr>
          <w:rFonts w:ascii="Arial" w:hAnsi="Arial" w:cs="Arial"/>
        </w:rPr>
        <w:t>riesgo</w:t>
      </w:r>
      <w:r w:rsidR="001A2764" w:rsidRPr="004236F6">
        <w:rPr>
          <w:rFonts w:ascii="Arial" w:hAnsi="Arial" w:cs="Arial"/>
        </w:rPr>
        <w:t xml:space="preserve"> el éxito de </w:t>
      </w:r>
      <w:r w:rsidR="00263864" w:rsidRPr="004236F6">
        <w:rPr>
          <w:rFonts w:ascii="Arial" w:hAnsi="Arial" w:cs="Arial"/>
        </w:rPr>
        <w:t>d</w:t>
      </w:r>
      <w:r w:rsidR="001A2764" w:rsidRPr="004236F6">
        <w:rPr>
          <w:rFonts w:ascii="Arial" w:hAnsi="Arial" w:cs="Arial"/>
        </w:rPr>
        <w:t>ichas investigaciones.</w:t>
      </w:r>
      <w:r w:rsidR="00263864" w:rsidRPr="004236F6">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236F6" w:rsidRDefault="001E22D9" w:rsidP="00412162">
      <w:pPr>
        <w:autoSpaceDE w:val="0"/>
        <w:autoSpaceDN w:val="0"/>
        <w:adjustRightInd w:val="0"/>
        <w:spacing w:line="240" w:lineRule="auto"/>
        <w:jc w:val="both"/>
        <w:rPr>
          <w:rFonts w:ascii="Arial" w:hAnsi="Arial" w:cs="Arial"/>
        </w:rPr>
      </w:pPr>
      <w:r w:rsidRPr="004236F6">
        <w:rPr>
          <w:rFonts w:ascii="Arial" w:hAnsi="Arial" w:cs="Arial"/>
        </w:rPr>
        <w:lastRenderedPageBreak/>
        <w:t>D</w:t>
      </w:r>
      <w:r w:rsidR="001A2764" w:rsidRPr="004236F6">
        <w:rPr>
          <w:rFonts w:ascii="Arial" w:hAnsi="Arial" w:cs="Arial"/>
        </w:rPr>
        <w:t xml:space="preserve">e brindar acceso a la información que </w:t>
      </w:r>
      <w:r w:rsidR="00951002" w:rsidRPr="004236F6">
        <w:rPr>
          <w:rFonts w:ascii="Arial" w:hAnsi="Arial" w:cs="Arial"/>
        </w:rPr>
        <w:t>se solicita</w:t>
      </w:r>
      <w:r w:rsidR="001A2764" w:rsidRPr="004236F6">
        <w:rPr>
          <w:rFonts w:ascii="Arial" w:hAnsi="Arial" w:cs="Arial"/>
        </w:rPr>
        <w:t>, pone en riesgo la procuración de justicia, esto debido a que se entorpecería la investigación, e incluso se pondría en riesgo los programas de inteligencia y contrainteligencia</w:t>
      </w:r>
      <w:r w:rsidR="00AB4D60" w:rsidRPr="004236F6">
        <w:rPr>
          <w:rFonts w:ascii="Arial" w:hAnsi="Arial" w:cs="Arial"/>
        </w:rPr>
        <w:t>.</w:t>
      </w:r>
    </w:p>
    <w:p w:rsidR="000C4F3A" w:rsidRPr="004236F6" w:rsidRDefault="00AB4D60" w:rsidP="00412162">
      <w:pPr>
        <w:autoSpaceDE w:val="0"/>
        <w:autoSpaceDN w:val="0"/>
        <w:adjustRightInd w:val="0"/>
        <w:spacing w:line="240" w:lineRule="auto"/>
        <w:jc w:val="both"/>
        <w:rPr>
          <w:rFonts w:ascii="Arial" w:hAnsi="Arial" w:cs="Arial"/>
        </w:rPr>
      </w:pPr>
      <w:r w:rsidRPr="004236F6">
        <w:rPr>
          <w:rFonts w:ascii="Arial" w:hAnsi="Arial" w:cs="Arial"/>
        </w:rPr>
        <w:t>Por lo que</w:t>
      </w:r>
      <w:r w:rsidR="003F7702" w:rsidRPr="004236F6">
        <w:rPr>
          <w:rFonts w:ascii="Arial" w:hAnsi="Arial" w:cs="Arial"/>
        </w:rPr>
        <w:t xml:space="preserve">, la divulgación de la información </w:t>
      </w:r>
      <w:r w:rsidR="003F7702" w:rsidRPr="004236F6">
        <w:rPr>
          <w:rFonts w:ascii="Arial" w:hAnsi="Arial" w:cs="Arial"/>
          <w:i/>
        </w:rPr>
        <w:t>representa un riesgo real, demostrable e identificable de perjuicio significativo al interés público</w:t>
      </w:r>
      <w:r w:rsidR="003F7702" w:rsidRPr="004236F6">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236F6">
        <w:rPr>
          <w:rFonts w:ascii="Arial" w:hAnsi="Arial" w:cs="Arial"/>
        </w:rPr>
        <w:t xml:space="preserve"> </w:t>
      </w:r>
    </w:p>
    <w:p w:rsidR="003F7702" w:rsidRPr="004236F6" w:rsidRDefault="003F7702" w:rsidP="00412162">
      <w:pPr>
        <w:spacing w:line="240" w:lineRule="auto"/>
        <w:ind w:right="-93"/>
        <w:jc w:val="both"/>
        <w:rPr>
          <w:rFonts w:ascii="Arial" w:hAnsi="Arial" w:cs="Arial"/>
        </w:rPr>
      </w:pPr>
      <w:r w:rsidRPr="004236F6">
        <w:rPr>
          <w:rFonts w:ascii="Arial" w:hAnsi="Arial" w:cs="Arial"/>
          <w:i/>
        </w:rPr>
        <w:t>El riesgo de perjuicio que supondría la divulgación supera el interés público general de que se difunda</w:t>
      </w:r>
      <w:r w:rsidRPr="004236F6">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236F6">
        <w:rPr>
          <w:rFonts w:ascii="Arial" w:hAnsi="Arial" w:cs="Arial"/>
        </w:rPr>
        <w:t xml:space="preserve">, además se podrían realizar </w:t>
      </w:r>
      <w:r w:rsidRPr="004236F6">
        <w:rPr>
          <w:rFonts w:ascii="Arial" w:hAnsi="Arial" w:cs="Arial"/>
        </w:rPr>
        <w:t>estadísticas de incidentes previos donde la revelación de información pública afectó el avance de investigaciones.</w:t>
      </w:r>
    </w:p>
    <w:p w:rsidR="00C42F42" w:rsidRDefault="003F7702" w:rsidP="00412162">
      <w:pPr>
        <w:spacing w:after="0" w:line="240" w:lineRule="auto"/>
        <w:ind w:right="-93"/>
        <w:jc w:val="both"/>
        <w:rPr>
          <w:rFonts w:ascii="Arial" w:hAnsi="Arial" w:cs="Arial"/>
        </w:rPr>
      </w:pPr>
      <w:r w:rsidRPr="004236F6">
        <w:rPr>
          <w:rFonts w:ascii="Arial" w:hAnsi="Arial" w:cs="Arial"/>
          <w:i/>
        </w:rPr>
        <w:t>La limitación se adecua al principio de proporcionalidad y representa el medio menos restrictivo disponible para evitar el perjuicio</w:t>
      </w:r>
      <w:r w:rsidRPr="004236F6">
        <w:rPr>
          <w:rFonts w:ascii="Arial" w:hAnsi="Arial" w:cs="Arial"/>
        </w:rPr>
        <w:t>.</w:t>
      </w:r>
      <w:r w:rsidR="00C42F42" w:rsidRPr="004236F6">
        <w:rPr>
          <w:rFonts w:ascii="Arial" w:hAnsi="Arial" w:cs="Arial"/>
        </w:rPr>
        <w:t xml:space="preserve"> Mantener la confidencialidad de la investigación es adecuado para proteger la integridad de la investigación o la seguridad de las personas implicadas.</w:t>
      </w:r>
    </w:p>
    <w:p w:rsidR="00A2555F" w:rsidRDefault="00A2555F" w:rsidP="00412162">
      <w:pPr>
        <w:spacing w:after="0" w:line="240" w:lineRule="auto"/>
        <w:ind w:right="-93"/>
        <w:jc w:val="both"/>
        <w:rPr>
          <w:rFonts w:ascii="Arial" w:hAnsi="Arial" w:cs="Arial"/>
        </w:rPr>
      </w:pPr>
    </w:p>
    <w:p w:rsidR="00C42F42" w:rsidRPr="004236F6" w:rsidRDefault="00C42F42" w:rsidP="00412162">
      <w:pPr>
        <w:autoSpaceDE w:val="0"/>
        <w:autoSpaceDN w:val="0"/>
        <w:adjustRightInd w:val="0"/>
        <w:spacing w:line="240" w:lineRule="auto"/>
        <w:jc w:val="both"/>
        <w:rPr>
          <w:rFonts w:ascii="Arial" w:hAnsi="Arial" w:cs="Arial"/>
        </w:rPr>
      </w:pPr>
      <w:r w:rsidRPr="004236F6">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4236F6">
        <w:rPr>
          <w:rFonts w:ascii="Arial" w:hAnsi="Arial" w:cs="Arial"/>
          <w:i/>
        </w:rPr>
        <w:t>una serie de datos que, al ser combinados, revelan una imagen más completa y detallada</w:t>
      </w:r>
      <w:r w:rsidRPr="004236F6">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236F6">
        <w:rPr>
          <w:rFonts w:ascii="Arial" w:hAnsi="Arial" w:cs="Arial"/>
        </w:rPr>
        <w:t xml:space="preserve">tendientes a </w:t>
      </w:r>
      <w:r w:rsidRPr="004236F6">
        <w:rPr>
          <w:rFonts w:ascii="Arial" w:hAnsi="Arial" w:cs="Arial"/>
        </w:rPr>
        <w:t>lograr un resultado favorable a sus intereses particulares.</w:t>
      </w:r>
    </w:p>
    <w:p w:rsidR="00427CA6" w:rsidRDefault="00B115D6" w:rsidP="00412162">
      <w:pPr>
        <w:autoSpaceDE w:val="0"/>
        <w:autoSpaceDN w:val="0"/>
        <w:adjustRightInd w:val="0"/>
        <w:spacing w:line="240" w:lineRule="auto"/>
        <w:jc w:val="both"/>
        <w:rPr>
          <w:rFonts w:ascii="Arial" w:hAnsi="Arial" w:cs="Arial"/>
        </w:rPr>
      </w:pPr>
      <w:r w:rsidRPr="004236F6">
        <w:rPr>
          <w:rFonts w:ascii="Arial" w:hAnsi="Arial" w:cs="Arial"/>
        </w:rPr>
        <w:t xml:space="preserve">Consecuentemente </w:t>
      </w:r>
      <w:r w:rsidR="000C4F3A" w:rsidRPr="004236F6">
        <w:rPr>
          <w:rFonts w:ascii="Arial" w:hAnsi="Arial" w:cs="Arial"/>
        </w:rPr>
        <w:t>se estima razonable la restricción al derecho humano de acceso a la información</w:t>
      </w:r>
      <w:r w:rsidRPr="004236F6">
        <w:rPr>
          <w:rFonts w:ascii="Arial" w:hAnsi="Arial" w:cs="Arial"/>
        </w:rPr>
        <w:t>, ponderando el interés público o general contenido en la función de orden público consistente en la investigación y persecución de los delitos atribuida al Ministerio Público</w:t>
      </w:r>
      <w:r w:rsidR="000C4F3A" w:rsidRPr="004236F6">
        <w:rPr>
          <w:rFonts w:ascii="Arial" w:hAnsi="Arial" w:cs="Arial"/>
        </w:rPr>
        <w:t>.</w:t>
      </w:r>
    </w:p>
    <w:p w:rsidR="009A2504" w:rsidRPr="004236F6" w:rsidRDefault="009A2504" w:rsidP="00412162">
      <w:pPr>
        <w:autoSpaceDE w:val="0"/>
        <w:autoSpaceDN w:val="0"/>
        <w:adjustRightInd w:val="0"/>
        <w:spacing w:line="240" w:lineRule="auto"/>
        <w:jc w:val="both"/>
        <w:rPr>
          <w:rFonts w:ascii="Arial" w:hAnsi="Arial" w:cs="Arial"/>
        </w:rPr>
      </w:pPr>
    </w:p>
    <w:p w:rsidR="00BF3665" w:rsidRDefault="009819AE" w:rsidP="00412162">
      <w:pPr>
        <w:pStyle w:val="Prrafodelista"/>
        <w:numPr>
          <w:ilvl w:val="0"/>
          <w:numId w:val="17"/>
        </w:numPr>
        <w:ind w:left="709" w:hanging="425"/>
        <w:jc w:val="both"/>
        <w:rPr>
          <w:rFonts w:ascii="Arial" w:hAnsi="Arial" w:cs="Arial"/>
          <w:b/>
        </w:rPr>
      </w:pPr>
      <w:r w:rsidRPr="00AB1AAA">
        <w:rPr>
          <w:rFonts w:ascii="Arial" w:hAnsi="Arial" w:cs="Arial"/>
          <w:b/>
        </w:rPr>
        <w:t>Descripción de las partes o secciones reservadas, en caso de clasificación parcial;</w:t>
      </w:r>
    </w:p>
    <w:p w:rsidR="00AE5C19" w:rsidRDefault="00AE5C19" w:rsidP="00AE5C19">
      <w:pPr>
        <w:pStyle w:val="Prrafodelista"/>
        <w:ind w:left="709"/>
        <w:jc w:val="both"/>
        <w:rPr>
          <w:rFonts w:ascii="Arial" w:hAnsi="Arial" w:cs="Arial"/>
          <w:b/>
        </w:rPr>
      </w:pPr>
    </w:p>
    <w:p w:rsidR="00D33BBC" w:rsidRDefault="009A2504" w:rsidP="000809E2">
      <w:pPr>
        <w:spacing w:after="0" w:line="240" w:lineRule="auto"/>
        <w:jc w:val="both"/>
        <w:rPr>
          <w:rFonts w:ascii="Arial" w:hAnsi="Arial" w:cs="Arial"/>
          <w:lang w:val="es-ES_tradnl"/>
        </w:rPr>
      </w:pPr>
      <w:r w:rsidRPr="009A2504">
        <w:rPr>
          <w:rFonts w:ascii="Arial" w:hAnsi="Arial" w:cs="Arial"/>
          <w:lang w:val="es-ES_tradnl"/>
        </w:rPr>
        <w:t>El número de registro de la Carpeta de Investigación iniciada en esta Fiscalía General del Estado, por el delito de fraude masivo o colectivo en la Huasteca Potosina dentro del periodo comprendido entre el 01 de enero de 2015 al 20 de mayo de 2026.</w:t>
      </w:r>
    </w:p>
    <w:p w:rsidR="009A2504" w:rsidRPr="002B58D7" w:rsidRDefault="009A2504" w:rsidP="000809E2">
      <w:pPr>
        <w:spacing w:after="0" w:line="240" w:lineRule="auto"/>
        <w:jc w:val="both"/>
        <w:rPr>
          <w:rFonts w:ascii="Arial" w:hAnsi="Arial" w:cs="Arial"/>
          <w:lang w:val="es-ES_tradnl"/>
        </w:rPr>
      </w:pPr>
    </w:p>
    <w:p w:rsidR="00BF3665" w:rsidRPr="004236F6" w:rsidRDefault="009819AE" w:rsidP="00412162">
      <w:pPr>
        <w:pStyle w:val="Prrafodelista"/>
        <w:numPr>
          <w:ilvl w:val="0"/>
          <w:numId w:val="17"/>
        </w:numPr>
        <w:jc w:val="both"/>
        <w:rPr>
          <w:rFonts w:ascii="Arial" w:hAnsi="Arial" w:cs="Arial"/>
          <w:sz w:val="22"/>
          <w:szCs w:val="22"/>
        </w:rPr>
      </w:pPr>
      <w:r w:rsidRPr="004236F6">
        <w:rPr>
          <w:rFonts w:ascii="Arial" w:hAnsi="Arial" w:cs="Arial"/>
          <w:b/>
          <w:sz w:val="22"/>
          <w:szCs w:val="22"/>
        </w:rPr>
        <w:lastRenderedPageBreak/>
        <w:t>El período por el que mantendrá su clasificación y fecha de expedición;</w:t>
      </w:r>
    </w:p>
    <w:p w:rsidR="00BF3665" w:rsidRPr="004236F6" w:rsidRDefault="009819AE" w:rsidP="00412162">
      <w:pPr>
        <w:spacing w:after="0" w:line="240" w:lineRule="auto"/>
        <w:jc w:val="both"/>
        <w:rPr>
          <w:rFonts w:ascii="Arial" w:hAnsi="Arial" w:cs="Arial"/>
        </w:rPr>
      </w:pPr>
      <w:r w:rsidRPr="004236F6">
        <w:rPr>
          <w:rFonts w:ascii="Arial" w:hAnsi="Arial" w:cs="Arial"/>
        </w:rPr>
        <w:t>Período. 5 años.</w:t>
      </w:r>
    </w:p>
    <w:p w:rsidR="000C23C7" w:rsidRPr="004236F6" w:rsidRDefault="000C23C7" w:rsidP="00412162">
      <w:pPr>
        <w:spacing w:after="0" w:line="240" w:lineRule="auto"/>
        <w:jc w:val="both"/>
        <w:rPr>
          <w:rFonts w:ascii="Arial" w:hAnsi="Arial" w:cs="Arial"/>
        </w:rPr>
      </w:pPr>
    </w:p>
    <w:p w:rsidR="00BF3665" w:rsidRDefault="00F6015F" w:rsidP="00412162">
      <w:pPr>
        <w:spacing w:line="240" w:lineRule="auto"/>
        <w:jc w:val="both"/>
        <w:rPr>
          <w:rFonts w:ascii="Arial" w:eastAsia="Times New Roman" w:hAnsi="Arial" w:cs="Arial"/>
        </w:rPr>
      </w:pPr>
      <w:r w:rsidRPr="004236F6">
        <w:rPr>
          <w:rFonts w:ascii="Arial" w:eastAsia="Times New Roman" w:hAnsi="Arial" w:cs="Arial"/>
        </w:rPr>
        <w:t xml:space="preserve">Fecha de expiración: </w:t>
      </w:r>
      <w:r w:rsidR="007F24DE" w:rsidRPr="004236F6">
        <w:rPr>
          <w:rFonts w:ascii="Arial" w:eastAsia="Times New Roman" w:hAnsi="Arial" w:cs="Arial"/>
          <w:b/>
        </w:rPr>
        <w:t>0</w:t>
      </w:r>
      <w:r w:rsidR="009A2504">
        <w:rPr>
          <w:rFonts w:ascii="Arial" w:eastAsia="Times New Roman" w:hAnsi="Arial" w:cs="Arial"/>
          <w:b/>
        </w:rPr>
        <w:t>5</w:t>
      </w:r>
      <w:r w:rsidR="009F136E" w:rsidRPr="004236F6">
        <w:rPr>
          <w:rFonts w:ascii="Arial" w:eastAsia="Times New Roman" w:hAnsi="Arial" w:cs="Arial"/>
          <w:b/>
        </w:rPr>
        <w:t xml:space="preserve"> de </w:t>
      </w:r>
      <w:r w:rsidR="009A2504">
        <w:rPr>
          <w:rFonts w:ascii="Arial" w:eastAsia="Times New Roman" w:hAnsi="Arial" w:cs="Arial"/>
          <w:b/>
        </w:rPr>
        <w:t>junio</w:t>
      </w:r>
      <w:r w:rsidR="009819AE" w:rsidRPr="004236F6">
        <w:rPr>
          <w:rFonts w:ascii="Arial" w:eastAsia="Times New Roman" w:hAnsi="Arial" w:cs="Arial"/>
          <w:b/>
        </w:rPr>
        <w:t xml:space="preserve"> 20</w:t>
      </w:r>
      <w:r w:rsidR="005E66F3" w:rsidRPr="004236F6">
        <w:rPr>
          <w:rFonts w:ascii="Arial" w:eastAsia="Times New Roman" w:hAnsi="Arial" w:cs="Arial"/>
          <w:b/>
        </w:rPr>
        <w:t>3</w:t>
      </w:r>
      <w:r w:rsidR="00F042CD" w:rsidRPr="004236F6">
        <w:rPr>
          <w:rFonts w:ascii="Arial" w:eastAsia="Times New Roman" w:hAnsi="Arial" w:cs="Arial"/>
          <w:b/>
        </w:rPr>
        <w:t>1</w:t>
      </w:r>
      <w:r w:rsidR="009819AE" w:rsidRPr="004236F6">
        <w:rPr>
          <w:rFonts w:ascii="Arial" w:eastAsia="Times New Roman" w:hAnsi="Arial" w:cs="Arial"/>
        </w:rPr>
        <w:t xml:space="preserve">. Que cumple con lo establecido por el lineamiento </w:t>
      </w:r>
      <w:r w:rsidR="00481D63" w:rsidRPr="004236F6">
        <w:rPr>
          <w:rFonts w:ascii="Arial" w:eastAsia="Times New Roman" w:hAnsi="Arial" w:cs="Arial"/>
        </w:rPr>
        <w:t>t</w:t>
      </w:r>
      <w:r w:rsidR="009819AE" w:rsidRPr="004236F6">
        <w:rPr>
          <w:rFonts w:ascii="Arial" w:eastAsia="Times New Roman" w:hAnsi="Arial" w:cs="Arial"/>
        </w:rPr>
        <w:t>rigésimo cuarto de los LG</w:t>
      </w:r>
      <w:r w:rsidR="00D566DC" w:rsidRPr="004236F6">
        <w:rPr>
          <w:rFonts w:ascii="Arial" w:eastAsia="Times New Roman" w:hAnsi="Arial" w:cs="Arial"/>
        </w:rPr>
        <w:t>M</w:t>
      </w:r>
      <w:r w:rsidR="009819AE" w:rsidRPr="004236F6">
        <w:rPr>
          <w:rFonts w:ascii="Arial" w:eastAsia="Times New Roman" w:hAnsi="Arial" w:cs="Arial"/>
        </w:rPr>
        <w:t>CDIEVP. Señalando las razones por las cuales se estableció el plazo de reserva determinado, mismas que están relacionadas y sustentadas con la prueba de daño.</w:t>
      </w:r>
    </w:p>
    <w:p w:rsidR="009A2504" w:rsidRPr="004236F6" w:rsidRDefault="009A2504" w:rsidP="00412162">
      <w:pPr>
        <w:spacing w:line="240" w:lineRule="auto"/>
        <w:jc w:val="both"/>
        <w:rPr>
          <w:rFonts w:ascii="Arial" w:eastAsia="Times New Roman" w:hAnsi="Arial" w:cs="Arial"/>
        </w:rPr>
      </w:pPr>
    </w:p>
    <w:p w:rsidR="001E22D9" w:rsidRDefault="001E22D9"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El nombre del titular o área encargada de realizar la revisión pública del documento, en su caso.</w:t>
      </w:r>
    </w:p>
    <w:p w:rsidR="001E22D9" w:rsidRDefault="00A15922" w:rsidP="00412162">
      <w:pPr>
        <w:spacing w:line="240" w:lineRule="auto"/>
        <w:jc w:val="both"/>
        <w:rPr>
          <w:rFonts w:ascii="Arial" w:hAnsi="Arial" w:cs="Arial"/>
        </w:rPr>
      </w:pPr>
      <w:r w:rsidRPr="004236F6">
        <w:rPr>
          <w:rFonts w:ascii="Arial" w:hAnsi="Arial" w:cs="Arial"/>
        </w:rPr>
        <w:t>N</w:t>
      </w:r>
      <w:r w:rsidR="001E22D9" w:rsidRPr="004236F6">
        <w:rPr>
          <w:rFonts w:ascii="Arial" w:hAnsi="Arial" w:cs="Arial"/>
        </w:rPr>
        <w:t xml:space="preserve">o se realizará versión pública. </w:t>
      </w:r>
    </w:p>
    <w:p w:rsidR="009A2504" w:rsidRPr="004236F6" w:rsidRDefault="009A2504" w:rsidP="00412162">
      <w:pPr>
        <w:spacing w:line="240" w:lineRule="auto"/>
        <w:jc w:val="both"/>
        <w:rPr>
          <w:rFonts w:ascii="Arial" w:hAnsi="Arial" w:cs="Arial"/>
        </w:rPr>
      </w:pPr>
    </w:p>
    <w:p w:rsidR="00BF3665" w:rsidRPr="004236F6" w:rsidRDefault="009819AE"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Efectos de la resolución.</w:t>
      </w:r>
    </w:p>
    <w:p w:rsidR="00FF1B19" w:rsidRPr="004236F6" w:rsidRDefault="00FF1B19" w:rsidP="00412162">
      <w:pPr>
        <w:spacing w:line="240" w:lineRule="auto"/>
        <w:jc w:val="both"/>
        <w:rPr>
          <w:rFonts w:ascii="Arial" w:hAnsi="Arial" w:cs="Arial"/>
        </w:rPr>
      </w:pPr>
      <w:r w:rsidRPr="004236F6">
        <w:rPr>
          <w:rFonts w:ascii="Arial" w:hAnsi="Arial" w:cs="Arial"/>
        </w:rPr>
        <w:t xml:space="preserve">El Comité de Transparencia en Pleno determinó procedente confirmar el </w:t>
      </w:r>
      <w:r w:rsidR="008565C9" w:rsidRPr="004236F6">
        <w:rPr>
          <w:rFonts w:ascii="Arial" w:hAnsi="Arial" w:cs="Arial"/>
        </w:rPr>
        <w:t xml:space="preserve">acuerdo de reserva </w:t>
      </w:r>
      <w:r w:rsidR="00C34EAC">
        <w:rPr>
          <w:rFonts w:ascii="Arial" w:hAnsi="Arial" w:cs="Arial"/>
          <w:b/>
        </w:rPr>
        <w:t>parcial</w:t>
      </w:r>
      <w:r w:rsidR="00C34EAC" w:rsidRPr="004236F6">
        <w:rPr>
          <w:rFonts w:ascii="Arial" w:hAnsi="Arial" w:cs="Arial"/>
          <w:b/>
        </w:rPr>
        <w:t xml:space="preserve"> </w:t>
      </w:r>
      <w:r w:rsidR="00D66619" w:rsidRPr="004236F6">
        <w:rPr>
          <w:rFonts w:ascii="Arial" w:hAnsi="Arial" w:cs="Arial"/>
          <w:b/>
        </w:rPr>
        <w:t>V/AR/</w:t>
      </w:r>
      <w:r w:rsidR="008D653C">
        <w:rPr>
          <w:rFonts w:ascii="Arial" w:hAnsi="Arial" w:cs="Arial"/>
          <w:b/>
        </w:rPr>
        <w:t>1</w:t>
      </w:r>
      <w:r w:rsidR="009A2504">
        <w:rPr>
          <w:rFonts w:ascii="Arial" w:hAnsi="Arial" w:cs="Arial"/>
          <w:b/>
        </w:rPr>
        <w:t>2</w:t>
      </w:r>
      <w:r w:rsidR="00D66619" w:rsidRPr="004236F6">
        <w:rPr>
          <w:rFonts w:ascii="Arial" w:hAnsi="Arial" w:cs="Arial"/>
          <w:b/>
        </w:rPr>
        <w:t>/2026</w:t>
      </w:r>
      <w:r w:rsidR="00D66619" w:rsidRPr="004236F6">
        <w:rPr>
          <w:rFonts w:ascii="Arial" w:hAnsi="Arial" w:cs="Arial"/>
        </w:rPr>
        <w:t xml:space="preserve"> </w:t>
      </w:r>
      <w:r w:rsidRPr="004236F6">
        <w:rPr>
          <w:rFonts w:ascii="Arial" w:hAnsi="Arial" w:cs="Arial"/>
        </w:rPr>
        <w:t>emitido por</w:t>
      </w:r>
      <w:r w:rsidR="007F24DE" w:rsidRPr="004236F6">
        <w:rPr>
          <w:rFonts w:ascii="Arial" w:hAnsi="Arial" w:cs="Arial"/>
        </w:rPr>
        <w:t xml:space="preserve"> </w:t>
      </w:r>
      <w:r w:rsidR="00D5202E" w:rsidRPr="004236F6">
        <w:rPr>
          <w:rFonts w:ascii="Arial" w:hAnsi="Arial" w:cs="Arial"/>
        </w:rPr>
        <w:t xml:space="preserve">el Vicefiscal </w:t>
      </w:r>
      <w:r w:rsidR="000E378A" w:rsidRPr="004236F6">
        <w:rPr>
          <w:rFonts w:ascii="Arial" w:hAnsi="Arial" w:cs="Arial"/>
        </w:rPr>
        <w:t>Carlos Alejandro Ponce Rodríguez</w:t>
      </w:r>
      <w:r w:rsidR="002E085B" w:rsidRPr="004236F6">
        <w:rPr>
          <w:rFonts w:ascii="Arial" w:hAnsi="Arial" w:cs="Arial"/>
        </w:rPr>
        <w:t>.</w:t>
      </w:r>
      <w:r w:rsidR="001E24B3" w:rsidRPr="004236F6">
        <w:rPr>
          <w:rFonts w:ascii="Arial" w:hAnsi="Arial" w:cs="Arial"/>
        </w:rPr>
        <w:t xml:space="preserve"> </w:t>
      </w:r>
    </w:p>
    <w:p w:rsidR="00FF1B19" w:rsidRPr="004236F6" w:rsidRDefault="00FF1B19" w:rsidP="00412162">
      <w:pPr>
        <w:spacing w:line="240" w:lineRule="auto"/>
        <w:jc w:val="both"/>
        <w:rPr>
          <w:rFonts w:ascii="Arial" w:hAnsi="Arial" w:cs="Arial"/>
        </w:rPr>
      </w:pPr>
      <w:r w:rsidRPr="004236F6">
        <w:rPr>
          <w:rFonts w:ascii="Arial" w:hAnsi="Arial" w:cs="Arial"/>
        </w:rPr>
        <w:t xml:space="preserve">Se instruye </w:t>
      </w:r>
      <w:r w:rsidR="00375ED0"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00FD350E" w:rsidRPr="004236F6">
        <w:rPr>
          <w:rFonts w:ascii="Arial" w:hAnsi="Arial" w:cs="Arial"/>
        </w:rPr>
        <w:t xml:space="preserve">para </w:t>
      </w:r>
      <w:r w:rsidRPr="004236F6">
        <w:rPr>
          <w:rFonts w:ascii="Arial" w:hAnsi="Arial" w:cs="Arial"/>
        </w:rPr>
        <w:t xml:space="preserve">que notifique a los </w:t>
      </w:r>
      <w:r w:rsidR="00DA4A66" w:rsidRPr="004236F6">
        <w:rPr>
          <w:rFonts w:ascii="Arial" w:hAnsi="Arial" w:cs="Arial"/>
        </w:rPr>
        <w:t>t</w:t>
      </w:r>
      <w:r w:rsidRPr="004236F6">
        <w:rPr>
          <w:rFonts w:ascii="Arial" w:hAnsi="Arial" w:cs="Arial"/>
        </w:rPr>
        <w:t xml:space="preserve">itulares de las diversas áreas de la </w:t>
      </w:r>
      <w:r w:rsidR="00481D63" w:rsidRPr="004236F6">
        <w:rPr>
          <w:rFonts w:ascii="Arial" w:hAnsi="Arial" w:cs="Arial"/>
        </w:rPr>
        <w:t>i</w:t>
      </w:r>
      <w:r w:rsidRPr="004236F6">
        <w:rPr>
          <w:rFonts w:ascii="Arial" w:hAnsi="Arial" w:cs="Arial"/>
        </w:rPr>
        <w:t>nstitución que deberán de conocer esta resolución.</w:t>
      </w:r>
    </w:p>
    <w:p w:rsidR="00BF3665" w:rsidRDefault="009819AE" w:rsidP="00412162">
      <w:pPr>
        <w:spacing w:line="240" w:lineRule="auto"/>
        <w:jc w:val="both"/>
        <w:rPr>
          <w:rFonts w:ascii="Arial" w:hAnsi="Arial" w:cs="Arial"/>
        </w:rPr>
      </w:pPr>
      <w:r w:rsidRPr="004236F6">
        <w:rPr>
          <w:rFonts w:ascii="Arial" w:hAnsi="Arial" w:cs="Arial"/>
        </w:rPr>
        <w:t>Se instruye</w:t>
      </w:r>
      <w:r w:rsidR="00E8129C" w:rsidRPr="004236F6">
        <w:rPr>
          <w:rFonts w:ascii="Arial" w:hAnsi="Arial" w:cs="Arial"/>
        </w:rPr>
        <w:t xml:space="preserve"> </w:t>
      </w:r>
      <w:r w:rsidR="00C63668"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236F6">
        <w:rPr>
          <w:rFonts w:ascii="Arial" w:hAnsi="Arial" w:cs="Arial"/>
        </w:rPr>
        <w:t>q</w:t>
      </w:r>
      <w:r w:rsidRPr="004236F6">
        <w:rPr>
          <w:rFonts w:ascii="Arial" w:hAnsi="Arial" w:cs="Arial"/>
        </w:rPr>
        <w:t xml:space="preserve">uincuagésimo </w:t>
      </w:r>
      <w:r w:rsidR="002E085B" w:rsidRPr="004236F6">
        <w:rPr>
          <w:rFonts w:ascii="Arial" w:hAnsi="Arial" w:cs="Arial"/>
        </w:rPr>
        <w:t>p</w:t>
      </w:r>
      <w:r w:rsidRPr="004236F6">
        <w:rPr>
          <w:rFonts w:ascii="Arial" w:hAnsi="Arial" w:cs="Arial"/>
        </w:rPr>
        <w:t xml:space="preserve">rimero de los LGCDIEVP. </w:t>
      </w:r>
    </w:p>
    <w:p w:rsidR="00412162" w:rsidRPr="004236F6" w:rsidRDefault="00412162" w:rsidP="00412162">
      <w:pPr>
        <w:spacing w:line="240" w:lineRule="auto"/>
        <w:jc w:val="both"/>
        <w:rPr>
          <w:rFonts w:ascii="Arial" w:hAnsi="Arial" w:cs="Arial"/>
        </w:rPr>
      </w:pPr>
      <w:r>
        <w:rPr>
          <w:rFonts w:ascii="Arial" w:hAnsi="Arial" w:cs="Arial"/>
        </w:rPr>
        <w:t xml:space="preserve">Se instruye al </w:t>
      </w:r>
      <w:r w:rsidRPr="004236F6">
        <w:rPr>
          <w:rFonts w:ascii="Arial" w:hAnsi="Arial" w:cs="Arial"/>
        </w:rPr>
        <w:t>Vicefiscal Carlos Alejandro Ponce Rodríguez,</w:t>
      </w:r>
      <w:r>
        <w:rPr>
          <w:rFonts w:ascii="Arial" w:hAnsi="Arial" w:cs="Arial"/>
        </w:rPr>
        <w:t xml:space="preserve"> a que de respuesta en tiempo y forma al solicitante.</w:t>
      </w:r>
    </w:p>
    <w:p w:rsidR="00BF3665" w:rsidRDefault="009819AE" w:rsidP="00412162">
      <w:pPr>
        <w:spacing w:line="240" w:lineRule="auto"/>
        <w:jc w:val="both"/>
        <w:rPr>
          <w:rFonts w:ascii="Arial" w:hAnsi="Arial" w:cs="Arial"/>
        </w:rPr>
      </w:pPr>
      <w:r w:rsidRPr="004236F6">
        <w:rPr>
          <w:rFonts w:ascii="Arial" w:hAnsi="Arial" w:cs="Arial"/>
        </w:rPr>
        <w:t>Por lo anteriormente expuesto, y fundado por los artículos 51, 52, fracción II y demás relativos aplicables de la LTAIPSLP</w:t>
      </w:r>
      <w:r w:rsidR="002E085B" w:rsidRPr="004236F6">
        <w:rPr>
          <w:rFonts w:ascii="Arial" w:hAnsi="Arial" w:cs="Arial"/>
        </w:rPr>
        <w:t>,</w:t>
      </w:r>
      <w:r w:rsidRPr="004236F6">
        <w:rPr>
          <w:rFonts w:ascii="Arial" w:hAnsi="Arial" w:cs="Arial"/>
        </w:rPr>
        <w:t xml:space="preserve"> y el artículo tercero del </w:t>
      </w:r>
      <w:r w:rsidR="002E085B" w:rsidRPr="004236F6">
        <w:rPr>
          <w:rFonts w:ascii="Arial" w:hAnsi="Arial" w:cs="Arial"/>
        </w:rPr>
        <w:t>a</w:t>
      </w:r>
      <w:r w:rsidRPr="004236F6">
        <w:rPr>
          <w:rFonts w:ascii="Arial" w:hAnsi="Arial" w:cs="Arial"/>
        </w:rPr>
        <w:t xml:space="preserve">cuerdo </w:t>
      </w:r>
      <w:r w:rsidR="002E085B" w:rsidRPr="004236F6">
        <w:rPr>
          <w:rFonts w:ascii="Arial" w:hAnsi="Arial" w:cs="Arial"/>
        </w:rPr>
        <w:t>g</w:t>
      </w:r>
      <w:r w:rsidRPr="004236F6">
        <w:rPr>
          <w:rFonts w:ascii="Arial" w:hAnsi="Arial" w:cs="Arial"/>
        </w:rPr>
        <w:t>eneral número AG/011/2020 se:</w:t>
      </w:r>
    </w:p>
    <w:p w:rsidR="009A2504" w:rsidRDefault="009A2504" w:rsidP="00412162">
      <w:pPr>
        <w:spacing w:line="240" w:lineRule="auto"/>
        <w:jc w:val="both"/>
        <w:rPr>
          <w:rFonts w:ascii="Arial" w:hAnsi="Arial" w:cs="Arial"/>
        </w:rPr>
      </w:pPr>
    </w:p>
    <w:p w:rsidR="00BF3665" w:rsidRDefault="009819AE" w:rsidP="00412162">
      <w:pPr>
        <w:spacing w:line="240" w:lineRule="auto"/>
        <w:jc w:val="center"/>
        <w:rPr>
          <w:rFonts w:ascii="Arial" w:hAnsi="Arial" w:cs="Arial"/>
          <w:b/>
        </w:rPr>
      </w:pPr>
      <w:r w:rsidRPr="004236F6">
        <w:rPr>
          <w:rFonts w:ascii="Arial" w:hAnsi="Arial" w:cs="Arial"/>
          <w:b/>
        </w:rPr>
        <w:t>RESUELVE POR UNANIMIDAD:</w:t>
      </w:r>
    </w:p>
    <w:p w:rsidR="00476EF2" w:rsidRDefault="00476EF2" w:rsidP="00412162">
      <w:pPr>
        <w:spacing w:after="0" w:line="240" w:lineRule="auto"/>
        <w:jc w:val="both"/>
        <w:rPr>
          <w:rFonts w:ascii="Arial" w:hAnsi="Arial" w:cs="Arial"/>
        </w:rPr>
      </w:pPr>
      <w:bookmarkStart w:id="1" w:name="_Hlk207360276"/>
      <w:bookmarkStart w:id="2" w:name="_Hlk179366539"/>
      <w:r w:rsidRPr="004236F6">
        <w:rPr>
          <w:rFonts w:ascii="Arial" w:hAnsi="Arial" w:cs="Arial"/>
          <w:b/>
        </w:rPr>
        <w:t>PRIMERO.</w:t>
      </w:r>
      <w:r w:rsidRPr="004236F6">
        <w:rPr>
          <w:rFonts w:ascii="Arial" w:hAnsi="Arial" w:cs="Arial"/>
        </w:rPr>
        <w:t xml:space="preserve"> Se </w:t>
      </w:r>
      <w:r w:rsidRPr="004236F6">
        <w:rPr>
          <w:rFonts w:ascii="Arial" w:hAnsi="Arial" w:cs="Arial"/>
          <w:b/>
        </w:rPr>
        <w:t>confirma</w:t>
      </w:r>
      <w:r w:rsidRPr="004236F6">
        <w:rPr>
          <w:rFonts w:ascii="Arial" w:hAnsi="Arial" w:cs="Arial"/>
        </w:rPr>
        <w:t xml:space="preserve"> y adopta el </w:t>
      </w:r>
      <w:r w:rsidR="001E24B3" w:rsidRPr="004236F6">
        <w:rPr>
          <w:rFonts w:ascii="Arial" w:hAnsi="Arial" w:cs="Arial"/>
        </w:rPr>
        <w:t xml:space="preserve">acuerdo de reserva </w:t>
      </w:r>
      <w:r w:rsidR="00C34EAC">
        <w:rPr>
          <w:rFonts w:ascii="Arial" w:hAnsi="Arial" w:cs="Arial"/>
          <w:b/>
        </w:rPr>
        <w:t>parcial</w:t>
      </w:r>
      <w:r w:rsidR="00D66619" w:rsidRPr="004236F6">
        <w:rPr>
          <w:rFonts w:ascii="Arial" w:hAnsi="Arial" w:cs="Arial"/>
          <w:b/>
        </w:rPr>
        <w:t xml:space="preserve"> V/AR/</w:t>
      </w:r>
      <w:r w:rsidR="008D653C">
        <w:rPr>
          <w:rFonts w:ascii="Arial" w:hAnsi="Arial" w:cs="Arial"/>
          <w:b/>
        </w:rPr>
        <w:t>1</w:t>
      </w:r>
      <w:r w:rsidR="009A2504">
        <w:rPr>
          <w:rFonts w:ascii="Arial" w:hAnsi="Arial" w:cs="Arial"/>
          <w:b/>
        </w:rPr>
        <w:t>2</w:t>
      </w:r>
      <w:r w:rsidR="00D66619" w:rsidRPr="004236F6">
        <w:rPr>
          <w:rFonts w:ascii="Arial" w:hAnsi="Arial" w:cs="Arial"/>
          <w:b/>
        </w:rPr>
        <w:t>/2026</w:t>
      </w:r>
      <w:r w:rsidRPr="004236F6">
        <w:rPr>
          <w:rFonts w:ascii="Arial" w:hAnsi="Arial" w:cs="Arial"/>
        </w:rPr>
        <w:t>,</w:t>
      </w:r>
      <w:r w:rsidRPr="004236F6">
        <w:rPr>
          <w:rFonts w:ascii="Arial" w:hAnsi="Arial" w:cs="Arial"/>
          <w:b/>
        </w:rPr>
        <w:t xml:space="preserve"> </w:t>
      </w:r>
      <w:r w:rsidRPr="004236F6">
        <w:rPr>
          <w:rFonts w:ascii="Arial" w:hAnsi="Arial" w:cs="Arial"/>
        </w:rPr>
        <w:t xml:space="preserve">emitido por </w:t>
      </w:r>
      <w:r w:rsidR="00D5202E" w:rsidRPr="004236F6">
        <w:rPr>
          <w:rFonts w:ascii="Arial" w:hAnsi="Arial" w:cs="Arial"/>
        </w:rPr>
        <w:t xml:space="preserve">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por las razones y fundamentos expuestos en el considerando </w:t>
      </w:r>
      <w:r w:rsidR="001E24B3" w:rsidRPr="004236F6">
        <w:rPr>
          <w:rFonts w:ascii="Arial" w:hAnsi="Arial" w:cs="Arial"/>
          <w:i/>
        </w:rPr>
        <w:t>tercero</w:t>
      </w:r>
      <w:r w:rsidRPr="004236F6">
        <w:rPr>
          <w:rFonts w:ascii="Arial" w:hAnsi="Arial" w:cs="Arial"/>
        </w:rPr>
        <w:t xml:space="preserve"> de la presente resolución. </w:t>
      </w:r>
    </w:p>
    <w:p w:rsidR="00AE5C19" w:rsidRPr="004236F6" w:rsidRDefault="00AE5C19" w:rsidP="00412162">
      <w:pPr>
        <w:spacing w:after="0" w:line="240" w:lineRule="auto"/>
        <w:jc w:val="both"/>
        <w:rPr>
          <w:rFonts w:ascii="Arial" w:hAnsi="Arial" w:cs="Arial"/>
        </w:rPr>
      </w:pPr>
    </w:p>
    <w:p w:rsidR="000940CE" w:rsidRDefault="00476EF2" w:rsidP="00412162">
      <w:pPr>
        <w:spacing w:after="0" w:line="240" w:lineRule="auto"/>
        <w:jc w:val="both"/>
        <w:rPr>
          <w:rFonts w:ascii="Arial" w:hAnsi="Arial" w:cs="Arial"/>
        </w:rPr>
      </w:pPr>
      <w:r w:rsidRPr="004236F6">
        <w:rPr>
          <w:rFonts w:ascii="Arial" w:hAnsi="Arial" w:cs="Arial"/>
          <w:b/>
        </w:rPr>
        <w:t xml:space="preserve">SEGUNDO. </w:t>
      </w:r>
      <w:r w:rsidR="000940CE" w:rsidRPr="004236F6">
        <w:rPr>
          <w:rFonts w:ascii="Arial" w:hAnsi="Arial" w:cs="Arial"/>
        </w:rPr>
        <w:t xml:space="preserve">El Vicefiscal </w:t>
      </w:r>
      <w:r w:rsidR="000E378A" w:rsidRPr="004236F6">
        <w:rPr>
          <w:rFonts w:ascii="Arial" w:hAnsi="Arial" w:cs="Arial"/>
        </w:rPr>
        <w:t>Carlos Alejandro Ponce Rodríguez</w:t>
      </w:r>
      <w:r w:rsidR="000940CE" w:rsidRPr="004236F6">
        <w:rPr>
          <w:rFonts w:ascii="Arial" w:hAnsi="Arial" w:cs="Arial"/>
        </w:rPr>
        <w:t xml:space="preserve">, debe solicitar la desclasificación una vez que hayan fenecido las causas que dieron origen a la reserva o haya concluido el plazo establecido en el considerando </w:t>
      </w:r>
      <w:r w:rsidR="000940CE" w:rsidRPr="004236F6">
        <w:rPr>
          <w:rFonts w:ascii="Arial" w:hAnsi="Arial" w:cs="Arial"/>
          <w:i/>
        </w:rPr>
        <w:t>tercero</w:t>
      </w:r>
      <w:r w:rsidR="000940CE" w:rsidRPr="004236F6">
        <w:rPr>
          <w:rFonts w:ascii="Arial" w:hAnsi="Arial" w:cs="Arial"/>
        </w:rPr>
        <w:t xml:space="preserve"> fracción III de la presente resolución.</w:t>
      </w:r>
    </w:p>
    <w:p w:rsidR="007E043D" w:rsidRPr="004236F6" w:rsidRDefault="007E043D" w:rsidP="00412162">
      <w:pPr>
        <w:spacing w:after="0" w:line="240" w:lineRule="auto"/>
        <w:jc w:val="both"/>
        <w:rPr>
          <w:rFonts w:ascii="Arial" w:hAnsi="Arial" w:cs="Arial"/>
          <w:b/>
        </w:rPr>
      </w:pPr>
    </w:p>
    <w:p w:rsidR="000940CE" w:rsidRDefault="00476EF2" w:rsidP="00412162">
      <w:pPr>
        <w:spacing w:after="0" w:line="240" w:lineRule="auto"/>
        <w:jc w:val="both"/>
        <w:rPr>
          <w:rFonts w:ascii="Arial" w:hAnsi="Arial" w:cs="Arial"/>
        </w:rPr>
      </w:pPr>
      <w:r w:rsidRPr="004236F6">
        <w:rPr>
          <w:rFonts w:ascii="Arial" w:hAnsi="Arial" w:cs="Arial"/>
          <w:b/>
        </w:rPr>
        <w:t xml:space="preserve">TERCERO. </w:t>
      </w:r>
      <w:r w:rsidR="000940CE" w:rsidRPr="004236F6">
        <w:rPr>
          <w:rFonts w:ascii="Arial" w:hAnsi="Arial" w:cs="Arial"/>
        </w:rPr>
        <w:t xml:space="preserve">Se instruye al Vicefiscal </w:t>
      </w:r>
      <w:r w:rsidR="000E378A" w:rsidRPr="004236F6">
        <w:rPr>
          <w:rFonts w:ascii="Arial" w:hAnsi="Arial" w:cs="Arial"/>
        </w:rPr>
        <w:t>Carlos Alejandro Ponce Rodríguez</w:t>
      </w:r>
      <w:r w:rsidR="000940CE" w:rsidRPr="004236F6">
        <w:rPr>
          <w:rFonts w:ascii="Arial" w:hAnsi="Arial" w:cs="Arial"/>
        </w:rPr>
        <w:t xml:space="preserve">, para que dé cumplimiento a los efectos de la presente resolución establecidos en el considerando </w:t>
      </w:r>
      <w:r w:rsidR="000940CE" w:rsidRPr="004236F6">
        <w:rPr>
          <w:rFonts w:ascii="Arial" w:hAnsi="Arial" w:cs="Arial"/>
          <w:i/>
        </w:rPr>
        <w:t>tercero</w:t>
      </w:r>
      <w:r w:rsidR="000940CE" w:rsidRPr="004236F6">
        <w:rPr>
          <w:rFonts w:ascii="Arial" w:hAnsi="Arial" w:cs="Arial"/>
        </w:rPr>
        <w:t xml:space="preserve"> fracción V.</w:t>
      </w:r>
    </w:p>
    <w:p w:rsidR="00AE5C19" w:rsidRPr="004236F6" w:rsidRDefault="00AE5C19" w:rsidP="00412162">
      <w:pPr>
        <w:spacing w:after="0" w:line="240" w:lineRule="auto"/>
        <w:jc w:val="both"/>
        <w:rPr>
          <w:rFonts w:ascii="Arial" w:hAnsi="Arial" w:cs="Arial"/>
        </w:rPr>
      </w:pPr>
    </w:p>
    <w:bookmarkEnd w:id="1"/>
    <w:p w:rsidR="0064745D" w:rsidRPr="004236F6" w:rsidRDefault="009819AE" w:rsidP="00412162">
      <w:pPr>
        <w:spacing w:after="0" w:line="240" w:lineRule="auto"/>
        <w:jc w:val="both"/>
        <w:rPr>
          <w:rFonts w:ascii="Arial" w:hAnsi="Arial" w:cs="Arial"/>
          <w:b/>
        </w:rPr>
      </w:pPr>
      <w:r w:rsidRPr="004236F6">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sidRPr="004236F6">
        <w:rPr>
          <w:rFonts w:ascii="Arial" w:hAnsi="Arial" w:cs="Arial"/>
          <w:b/>
        </w:rPr>
        <w:t>FGE-CT-AR-</w:t>
      </w:r>
      <w:r w:rsidR="009A2504">
        <w:rPr>
          <w:rFonts w:ascii="Arial" w:hAnsi="Arial" w:cs="Arial"/>
          <w:b/>
        </w:rPr>
        <w:t>100</w:t>
      </w:r>
      <w:r w:rsidRPr="004236F6">
        <w:rPr>
          <w:rFonts w:ascii="Arial" w:hAnsi="Arial" w:cs="Arial"/>
          <w:b/>
        </w:rPr>
        <w:t>-202</w:t>
      </w:r>
      <w:r w:rsidR="00F042CD" w:rsidRPr="004236F6">
        <w:rPr>
          <w:rFonts w:ascii="Arial" w:hAnsi="Arial" w:cs="Arial"/>
          <w:b/>
        </w:rPr>
        <w:t>6</w:t>
      </w:r>
      <w:r w:rsidR="00FD350E" w:rsidRPr="004236F6">
        <w:rPr>
          <w:rFonts w:ascii="Arial" w:hAnsi="Arial" w:cs="Arial"/>
          <w:b/>
        </w:rPr>
        <w:t xml:space="preserve">. </w:t>
      </w:r>
    </w:p>
    <w:bookmarkEnd w:id="2"/>
    <w:p w:rsidR="00315C9C" w:rsidRPr="004236F6" w:rsidRDefault="00315C9C" w:rsidP="00412162">
      <w:pPr>
        <w:spacing w:after="0" w:line="240" w:lineRule="auto"/>
        <w:jc w:val="both"/>
        <w:rPr>
          <w:rFonts w:ascii="Arial" w:hAnsi="Arial" w:cs="Arial"/>
        </w:rPr>
      </w:pPr>
    </w:p>
    <w:p w:rsidR="00BF3665" w:rsidRPr="004236F6" w:rsidRDefault="009819AE" w:rsidP="00412162">
      <w:pPr>
        <w:spacing w:after="0" w:line="240" w:lineRule="auto"/>
        <w:jc w:val="both"/>
        <w:rPr>
          <w:rFonts w:ascii="Arial" w:hAnsi="Arial" w:cs="Arial"/>
        </w:rPr>
      </w:pPr>
      <w:r w:rsidRPr="004236F6">
        <w:rPr>
          <w:rFonts w:ascii="Arial" w:hAnsi="Arial" w:cs="Arial"/>
        </w:rPr>
        <w:t xml:space="preserve">En cumplimiento a lo establecido por el artículo 128 fracción IX, de la LTAIPSLP, así como el </w:t>
      </w:r>
      <w:r w:rsidR="00481D63" w:rsidRPr="004236F6">
        <w:rPr>
          <w:rFonts w:ascii="Arial" w:hAnsi="Arial" w:cs="Arial"/>
        </w:rPr>
        <w:t>l</w:t>
      </w:r>
      <w:r w:rsidRPr="004236F6">
        <w:rPr>
          <w:rFonts w:ascii="Arial" w:hAnsi="Arial" w:cs="Arial"/>
        </w:rPr>
        <w:t xml:space="preserve">ineamiento </w:t>
      </w:r>
      <w:r w:rsidR="00481D63" w:rsidRPr="004236F6">
        <w:rPr>
          <w:rFonts w:ascii="Arial" w:hAnsi="Arial" w:cs="Arial"/>
        </w:rPr>
        <w:t>q</w:t>
      </w:r>
      <w:r w:rsidRPr="004236F6">
        <w:rPr>
          <w:rFonts w:ascii="Arial" w:hAnsi="Arial" w:cs="Arial"/>
        </w:rPr>
        <w:t>uincuagésimo primero, fracción V de los LGPCDIEVP, se procede a rubricar la presente resolución.</w:t>
      </w:r>
    </w:p>
    <w:p w:rsidR="007E043D" w:rsidRDefault="007E043D" w:rsidP="00412162">
      <w:pPr>
        <w:spacing w:after="0" w:line="240" w:lineRule="auto"/>
        <w:jc w:val="both"/>
        <w:rPr>
          <w:rFonts w:ascii="Arial" w:hAnsi="Arial" w:cs="Arial"/>
          <w:sz w:val="24"/>
          <w:szCs w:val="24"/>
          <w:highlight w:val="yellow"/>
        </w:rPr>
      </w:pPr>
    </w:p>
    <w:p w:rsidR="00600426" w:rsidRDefault="00600426"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9A2504" w:rsidRDefault="009A2504" w:rsidP="00412162">
      <w:pPr>
        <w:spacing w:after="0" w:line="240" w:lineRule="auto"/>
        <w:jc w:val="both"/>
        <w:rPr>
          <w:rFonts w:ascii="Arial" w:hAnsi="Arial" w:cs="Arial"/>
          <w:sz w:val="24"/>
          <w:szCs w:val="24"/>
          <w:highlight w:val="yellow"/>
        </w:rPr>
      </w:pPr>
    </w:p>
    <w:p w:rsidR="00296E27" w:rsidRDefault="00296E27" w:rsidP="00412162">
      <w:pPr>
        <w:spacing w:after="0" w:line="240" w:lineRule="auto"/>
        <w:jc w:val="both"/>
        <w:rPr>
          <w:rFonts w:ascii="Arial" w:hAnsi="Arial" w:cs="Arial"/>
          <w:sz w:val="24"/>
          <w:szCs w:val="24"/>
          <w:highlight w:val="yellow"/>
        </w:rPr>
      </w:pPr>
    </w:p>
    <w:p w:rsidR="00BF3665" w:rsidRPr="00115CE3" w:rsidRDefault="009819AE" w:rsidP="00412162">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296E27" w:rsidRDefault="00296E27" w:rsidP="00412162">
      <w:pPr>
        <w:tabs>
          <w:tab w:val="left" w:pos="8998"/>
          <w:tab w:val="left" w:pos="9932"/>
        </w:tabs>
        <w:spacing w:before="20" w:after="0" w:line="240" w:lineRule="auto"/>
        <w:rPr>
          <w:rFonts w:ascii="Arial" w:eastAsia="Arial" w:hAnsi="Arial" w:cs="Arial"/>
          <w:b/>
          <w:sz w:val="24"/>
          <w:szCs w:val="24"/>
        </w:rPr>
      </w:pPr>
    </w:p>
    <w:p w:rsidR="009A2504" w:rsidRDefault="009A2504" w:rsidP="00412162">
      <w:pPr>
        <w:tabs>
          <w:tab w:val="left" w:pos="8998"/>
          <w:tab w:val="left" w:pos="9932"/>
        </w:tabs>
        <w:spacing w:before="20" w:after="0" w:line="240" w:lineRule="auto"/>
        <w:rPr>
          <w:rFonts w:ascii="Arial" w:eastAsia="Arial" w:hAnsi="Arial" w:cs="Arial"/>
          <w:b/>
          <w:sz w:val="24"/>
          <w:szCs w:val="24"/>
        </w:rPr>
      </w:pPr>
    </w:p>
    <w:p w:rsidR="007B77C9" w:rsidRDefault="007B77C9" w:rsidP="00412162">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412162">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412162">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412162">
      <w:pPr>
        <w:spacing w:after="0" w:line="240" w:lineRule="auto"/>
        <w:rPr>
          <w:rFonts w:ascii="Arial" w:hAnsi="Arial" w:cs="Arial"/>
          <w:b/>
          <w:sz w:val="24"/>
          <w:szCs w:val="24"/>
        </w:rPr>
      </w:pPr>
    </w:p>
    <w:p w:rsidR="007B77C9" w:rsidRDefault="007B77C9"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9A2504" w:rsidRDefault="009A2504" w:rsidP="00412162">
      <w:pPr>
        <w:spacing w:after="0" w:line="240" w:lineRule="auto"/>
        <w:rPr>
          <w:rFonts w:ascii="Arial" w:hAnsi="Arial" w:cs="Arial"/>
          <w:b/>
          <w:sz w:val="24"/>
          <w:szCs w:val="24"/>
        </w:rPr>
      </w:pPr>
    </w:p>
    <w:p w:rsidR="00BF3665" w:rsidRPr="00115CE3" w:rsidRDefault="009819AE"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412162">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4D59" w:rsidRDefault="00AA4D59">
      <w:r>
        <w:separator/>
      </w:r>
    </w:p>
  </w:endnote>
  <w:endnote w:type="continuationSeparator" w:id="0">
    <w:p w:rsidR="00AA4D59" w:rsidRDefault="00AA4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081" w:rsidRDefault="00B4208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081" w:rsidRDefault="00B420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4D59" w:rsidRDefault="00AA4D59">
      <w:r>
        <w:separator/>
      </w:r>
    </w:p>
  </w:footnote>
  <w:footnote w:type="continuationSeparator" w:id="0">
    <w:p w:rsidR="00AA4D59" w:rsidRDefault="00AA4D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081" w:rsidRDefault="00B4208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1714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B42081">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1714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B1AAA">
          <w:pPr>
            <w:spacing w:after="0"/>
            <w:jc w:val="both"/>
            <w:rPr>
              <w:lang w:val="es-ES"/>
            </w:rPr>
          </w:pPr>
          <w:r>
            <w:rPr>
              <w:rFonts w:ascii="Arial" w:hAnsi="Arial" w:cs="Arial"/>
              <w:color w:val="FFFFFF" w:themeColor="background1"/>
              <w:sz w:val="18"/>
              <w:szCs w:val="18"/>
              <w:lang w:val="es-ES"/>
            </w:rPr>
            <w:t>0</w:t>
          </w:r>
          <w:r w:rsidR="00A2555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2555F">
            <w:rPr>
              <w:rFonts w:ascii="Arial" w:hAnsi="Arial" w:cs="Arial"/>
              <w:color w:val="FFFFFF" w:themeColor="background1"/>
              <w:sz w:val="18"/>
              <w:szCs w:val="18"/>
              <w:lang w:val="es-ES"/>
            </w:rPr>
            <w:t>junio</w:t>
          </w:r>
          <w:r w:rsidR="00D33BBC">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A2555F">
            <w:rPr>
              <w:rFonts w:ascii="Arial" w:hAnsi="Arial" w:cs="Arial"/>
              <w:color w:val="FFFFFF" w:themeColor="background1"/>
              <w:sz w:val="18"/>
              <w:szCs w:val="18"/>
              <w:lang w:val="es-ES"/>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34EAC">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0809E2">
            <w:rPr>
              <w:rFonts w:ascii="Arial" w:hAnsi="Arial" w:cs="Arial"/>
              <w:b/>
              <w:color w:val="FFFFFF" w:themeColor="background1"/>
              <w:sz w:val="18"/>
              <w:szCs w:val="18"/>
              <w:lang w:val="es-ES"/>
            </w:rPr>
            <w:t>1</w:t>
          </w:r>
          <w:r w:rsidR="00A2555F">
            <w:rPr>
              <w:rFonts w:ascii="Arial" w:hAnsi="Arial" w:cs="Arial"/>
              <w:b/>
              <w:color w:val="FFFFFF" w:themeColor="background1"/>
              <w:sz w:val="18"/>
              <w:szCs w:val="18"/>
              <w:lang w:val="es-ES"/>
            </w:rPr>
            <w:t>2</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081" w:rsidRDefault="00B4208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1714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3005B"/>
    <w:multiLevelType w:val="hybridMultilevel"/>
    <w:tmpl w:val="50343236"/>
    <w:lvl w:ilvl="0" w:tplc="080A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1" w15:restartNumberingAfterBreak="0">
    <w:nsid w:val="0B1E23D7"/>
    <w:multiLevelType w:val="hybridMultilevel"/>
    <w:tmpl w:val="50A2EE04"/>
    <w:lvl w:ilvl="0" w:tplc="080A0003">
      <w:start w:val="1"/>
      <w:numFmt w:val="bullet"/>
      <w:lvlText w:val="o"/>
      <w:lvlJc w:val="left"/>
      <w:pPr>
        <w:ind w:left="1621" w:hanging="705"/>
      </w:pPr>
      <w:rPr>
        <w:rFonts w:ascii="Courier New" w:hAnsi="Courier New" w:cs="Courier New" w:hint="default"/>
      </w:rPr>
    </w:lvl>
    <w:lvl w:ilvl="1" w:tplc="FFFFFFFF">
      <w:start w:val="1"/>
      <w:numFmt w:val="bullet"/>
      <w:lvlText w:val="o"/>
      <w:lvlJc w:val="left"/>
      <w:pPr>
        <w:ind w:left="1647" w:hanging="360"/>
      </w:pPr>
      <w:rPr>
        <w:rFonts w:ascii="Courier New" w:hAnsi="Courier New" w:cs="Courier New" w:hint="default"/>
      </w:rPr>
    </w:lvl>
    <w:lvl w:ilvl="2" w:tplc="FFFFFFFF">
      <w:start w:val="1"/>
      <w:numFmt w:val="bullet"/>
      <w:lvlText w:val=""/>
      <w:lvlJc w:val="left"/>
      <w:pPr>
        <w:ind w:left="2367" w:hanging="360"/>
      </w:pPr>
      <w:rPr>
        <w:rFonts w:ascii="Wingdings" w:hAnsi="Wingdings" w:hint="default"/>
      </w:rPr>
    </w:lvl>
    <w:lvl w:ilvl="3" w:tplc="FFFFFFFF">
      <w:start w:val="1"/>
      <w:numFmt w:val="bullet"/>
      <w:lvlText w:val=""/>
      <w:lvlJc w:val="left"/>
      <w:pPr>
        <w:ind w:left="3087" w:hanging="360"/>
      </w:pPr>
      <w:rPr>
        <w:rFonts w:ascii="Symbol" w:hAnsi="Symbol" w:hint="default"/>
      </w:rPr>
    </w:lvl>
    <w:lvl w:ilvl="4" w:tplc="FFFFFFFF">
      <w:start w:val="1"/>
      <w:numFmt w:val="bullet"/>
      <w:lvlText w:val="o"/>
      <w:lvlJc w:val="left"/>
      <w:pPr>
        <w:ind w:left="3807" w:hanging="360"/>
      </w:pPr>
      <w:rPr>
        <w:rFonts w:ascii="Courier New" w:hAnsi="Courier New" w:cs="Courier New" w:hint="default"/>
      </w:rPr>
    </w:lvl>
    <w:lvl w:ilvl="5" w:tplc="FFFFFFFF">
      <w:start w:val="1"/>
      <w:numFmt w:val="bullet"/>
      <w:lvlText w:val=""/>
      <w:lvlJc w:val="left"/>
      <w:pPr>
        <w:ind w:left="4527" w:hanging="360"/>
      </w:pPr>
      <w:rPr>
        <w:rFonts w:ascii="Wingdings" w:hAnsi="Wingdings" w:hint="default"/>
      </w:rPr>
    </w:lvl>
    <w:lvl w:ilvl="6" w:tplc="FFFFFFFF">
      <w:start w:val="1"/>
      <w:numFmt w:val="bullet"/>
      <w:lvlText w:val=""/>
      <w:lvlJc w:val="left"/>
      <w:pPr>
        <w:ind w:left="5247" w:hanging="360"/>
      </w:pPr>
      <w:rPr>
        <w:rFonts w:ascii="Symbol" w:hAnsi="Symbol" w:hint="default"/>
      </w:rPr>
    </w:lvl>
    <w:lvl w:ilvl="7" w:tplc="FFFFFFFF">
      <w:start w:val="1"/>
      <w:numFmt w:val="bullet"/>
      <w:lvlText w:val="o"/>
      <w:lvlJc w:val="left"/>
      <w:pPr>
        <w:ind w:left="5967" w:hanging="360"/>
      </w:pPr>
      <w:rPr>
        <w:rFonts w:ascii="Courier New" w:hAnsi="Courier New" w:cs="Courier New" w:hint="default"/>
      </w:rPr>
    </w:lvl>
    <w:lvl w:ilvl="8" w:tplc="FFFFFFFF">
      <w:start w:val="1"/>
      <w:numFmt w:val="bullet"/>
      <w:lvlText w:val=""/>
      <w:lvlJc w:val="left"/>
      <w:pPr>
        <w:ind w:left="6687" w:hanging="360"/>
      </w:pPr>
      <w:rPr>
        <w:rFonts w:ascii="Wingdings" w:hAnsi="Wingdings" w:hint="default"/>
      </w:rPr>
    </w:lvl>
  </w:abstractNum>
  <w:abstractNum w:abstractNumId="2"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1A2BA9"/>
    <w:multiLevelType w:val="hybridMultilevel"/>
    <w:tmpl w:val="A454AB26"/>
    <w:lvl w:ilvl="0" w:tplc="080A0003">
      <w:start w:val="1"/>
      <w:numFmt w:val="bullet"/>
      <w:lvlText w:val="o"/>
      <w:lvlJc w:val="left"/>
      <w:pPr>
        <w:ind w:left="1156" w:hanging="360"/>
      </w:pPr>
      <w:rPr>
        <w:rFonts w:ascii="Courier New" w:hAnsi="Courier New" w:cs="Courier New" w:hint="default"/>
      </w:rPr>
    </w:lvl>
    <w:lvl w:ilvl="1" w:tplc="FFFFFFFF">
      <w:start w:val="1"/>
      <w:numFmt w:val="bullet"/>
      <w:lvlText w:val="o"/>
      <w:lvlJc w:val="left"/>
      <w:pPr>
        <w:ind w:left="1876" w:hanging="360"/>
      </w:pPr>
      <w:rPr>
        <w:rFonts w:ascii="Courier New" w:hAnsi="Courier New" w:cs="Courier New" w:hint="default"/>
      </w:rPr>
    </w:lvl>
    <w:lvl w:ilvl="2" w:tplc="FFFFFFFF">
      <w:start w:val="1"/>
      <w:numFmt w:val="bullet"/>
      <w:lvlText w:val=""/>
      <w:lvlJc w:val="left"/>
      <w:pPr>
        <w:ind w:left="2596" w:hanging="360"/>
      </w:pPr>
      <w:rPr>
        <w:rFonts w:ascii="Wingdings" w:hAnsi="Wingdings" w:hint="default"/>
      </w:rPr>
    </w:lvl>
    <w:lvl w:ilvl="3" w:tplc="FFFFFFFF">
      <w:start w:val="1"/>
      <w:numFmt w:val="bullet"/>
      <w:lvlText w:val=""/>
      <w:lvlJc w:val="left"/>
      <w:pPr>
        <w:ind w:left="3316" w:hanging="360"/>
      </w:pPr>
      <w:rPr>
        <w:rFonts w:ascii="Symbol" w:hAnsi="Symbol" w:hint="default"/>
      </w:rPr>
    </w:lvl>
    <w:lvl w:ilvl="4" w:tplc="FFFFFFFF">
      <w:start w:val="1"/>
      <w:numFmt w:val="bullet"/>
      <w:lvlText w:val="o"/>
      <w:lvlJc w:val="left"/>
      <w:pPr>
        <w:ind w:left="4036" w:hanging="360"/>
      </w:pPr>
      <w:rPr>
        <w:rFonts w:ascii="Courier New" w:hAnsi="Courier New" w:cs="Courier New" w:hint="default"/>
      </w:rPr>
    </w:lvl>
    <w:lvl w:ilvl="5" w:tplc="FFFFFFFF">
      <w:start w:val="1"/>
      <w:numFmt w:val="bullet"/>
      <w:lvlText w:val=""/>
      <w:lvlJc w:val="left"/>
      <w:pPr>
        <w:ind w:left="4756" w:hanging="360"/>
      </w:pPr>
      <w:rPr>
        <w:rFonts w:ascii="Wingdings" w:hAnsi="Wingdings" w:hint="default"/>
      </w:rPr>
    </w:lvl>
    <w:lvl w:ilvl="6" w:tplc="FFFFFFFF">
      <w:start w:val="1"/>
      <w:numFmt w:val="bullet"/>
      <w:lvlText w:val=""/>
      <w:lvlJc w:val="left"/>
      <w:pPr>
        <w:ind w:left="5476" w:hanging="360"/>
      </w:pPr>
      <w:rPr>
        <w:rFonts w:ascii="Symbol" w:hAnsi="Symbol" w:hint="default"/>
      </w:rPr>
    </w:lvl>
    <w:lvl w:ilvl="7" w:tplc="FFFFFFFF">
      <w:start w:val="1"/>
      <w:numFmt w:val="bullet"/>
      <w:lvlText w:val="o"/>
      <w:lvlJc w:val="left"/>
      <w:pPr>
        <w:ind w:left="6196" w:hanging="360"/>
      </w:pPr>
      <w:rPr>
        <w:rFonts w:ascii="Courier New" w:hAnsi="Courier New" w:cs="Courier New" w:hint="default"/>
      </w:rPr>
    </w:lvl>
    <w:lvl w:ilvl="8" w:tplc="FFFFFFFF">
      <w:start w:val="1"/>
      <w:numFmt w:val="bullet"/>
      <w:lvlText w:val=""/>
      <w:lvlJc w:val="left"/>
      <w:pPr>
        <w:ind w:left="6916"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0"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2"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4"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466672"/>
    <w:multiLevelType w:val="hybridMultilevel"/>
    <w:tmpl w:val="B8D8C84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64F72A9D"/>
    <w:multiLevelType w:val="hybridMultilevel"/>
    <w:tmpl w:val="B3F8D3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CCD3ECC"/>
    <w:multiLevelType w:val="hybridMultilevel"/>
    <w:tmpl w:val="5978BE12"/>
    <w:lvl w:ilvl="0" w:tplc="973E8AA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0"/>
  </w:num>
  <w:num w:numId="2">
    <w:abstractNumId w:val="8"/>
  </w:num>
  <w:num w:numId="3">
    <w:abstractNumId w:val="22"/>
  </w:num>
  <w:num w:numId="4">
    <w:abstractNumId w:val="18"/>
  </w:num>
  <w:num w:numId="5">
    <w:abstractNumId w:val="20"/>
  </w:num>
  <w:num w:numId="6">
    <w:abstractNumId w:val="6"/>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9"/>
  </w:num>
  <w:num w:numId="13">
    <w:abstractNumId w:val="3"/>
  </w:num>
  <w:num w:numId="14">
    <w:abstractNumId w:val="14"/>
  </w:num>
  <w:num w:numId="15">
    <w:abstractNumId w:val="15"/>
  </w:num>
  <w:num w:numId="16">
    <w:abstractNumId w:val="4"/>
  </w:num>
  <w:num w:numId="17">
    <w:abstractNumId w:val="21"/>
  </w:num>
  <w:num w:numId="18">
    <w:abstractNumId w:val="23"/>
  </w:num>
  <w:num w:numId="19">
    <w:abstractNumId w:val="13"/>
  </w:num>
  <w:num w:numId="20">
    <w:abstractNumId w:val="12"/>
  </w:num>
  <w:num w:numId="21">
    <w:abstractNumId w:val="1"/>
  </w:num>
  <w:num w:numId="22">
    <w:abstractNumId w:val="16"/>
  </w:num>
  <w:num w:numId="23">
    <w:abstractNumId w:val="1"/>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809E2"/>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26BE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1082"/>
    <w:rsid w:val="001D6257"/>
    <w:rsid w:val="001E22D9"/>
    <w:rsid w:val="001E24B3"/>
    <w:rsid w:val="001E526F"/>
    <w:rsid w:val="001E6C44"/>
    <w:rsid w:val="001F22B7"/>
    <w:rsid w:val="001F2667"/>
    <w:rsid w:val="001F59DF"/>
    <w:rsid w:val="001F60B7"/>
    <w:rsid w:val="001F71C9"/>
    <w:rsid w:val="001F7332"/>
    <w:rsid w:val="00201B91"/>
    <w:rsid w:val="00204354"/>
    <w:rsid w:val="00204FE6"/>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27C"/>
    <w:rsid w:val="00256AE8"/>
    <w:rsid w:val="00257429"/>
    <w:rsid w:val="00257444"/>
    <w:rsid w:val="00262F6F"/>
    <w:rsid w:val="00263864"/>
    <w:rsid w:val="002648E0"/>
    <w:rsid w:val="002652A7"/>
    <w:rsid w:val="00273340"/>
    <w:rsid w:val="00273E81"/>
    <w:rsid w:val="00275CAB"/>
    <w:rsid w:val="00276017"/>
    <w:rsid w:val="00281BD8"/>
    <w:rsid w:val="002825DF"/>
    <w:rsid w:val="002855CF"/>
    <w:rsid w:val="00286015"/>
    <w:rsid w:val="00287913"/>
    <w:rsid w:val="00290A2E"/>
    <w:rsid w:val="00291A4A"/>
    <w:rsid w:val="002935FF"/>
    <w:rsid w:val="00293C02"/>
    <w:rsid w:val="00296E27"/>
    <w:rsid w:val="002A169C"/>
    <w:rsid w:val="002B5530"/>
    <w:rsid w:val="002B58D7"/>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2F72F1"/>
    <w:rsid w:val="003003C1"/>
    <w:rsid w:val="00303ECE"/>
    <w:rsid w:val="00311032"/>
    <w:rsid w:val="00311B65"/>
    <w:rsid w:val="00314F14"/>
    <w:rsid w:val="00315C9C"/>
    <w:rsid w:val="0032003C"/>
    <w:rsid w:val="00322663"/>
    <w:rsid w:val="00322769"/>
    <w:rsid w:val="00324084"/>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29B"/>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6485"/>
    <w:rsid w:val="003F7702"/>
    <w:rsid w:val="00400739"/>
    <w:rsid w:val="004019BE"/>
    <w:rsid w:val="00402430"/>
    <w:rsid w:val="00404FA0"/>
    <w:rsid w:val="00405289"/>
    <w:rsid w:val="00405A61"/>
    <w:rsid w:val="00410772"/>
    <w:rsid w:val="00412162"/>
    <w:rsid w:val="00412968"/>
    <w:rsid w:val="00420AA1"/>
    <w:rsid w:val="004231C1"/>
    <w:rsid w:val="004236F6"/>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5FB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2730"/>
    <w:rsid w:val="004E4283"/>
    <w:rsid w:val="004E497E"/>
    <w:rsid w:val="004E75F9"/>
    <w:rsid w:val="004F4889"/>
    <w:rsid w:val="004F640E"/>
    <w:rsid w:val="004F6A58"/>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1B57"/>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77C9"/>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653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2504"/>
    <w:rsid w:val="009A3010"/>
    <w:rsid w:val="009A46F9"/>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55F"/>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4D59"/>
    <w:rsid w:val="00AA5A00"/>
    <w:rsid w:val="00AB0017"/>
    <w:rsid w:val="00AB161E"/>
    <w:rsid w:val="00AB1A5A"/>
    <w:rsid w:val="00AB1AAA"/>
    <w:rsid w:val="00AB4D60"/>
    <w:rsid w:val="00AC091B"/>
    <w:rsid w:val="00AC1176"/>
    <w:rsid w:val="00AC14B9"/>
    <w:rsid w:val="00AC29C8"/>
    <w:rsid w:val="00AC3865"/>
    <w:rsid w:val="00AC75EC"/>
    <w:rsid w:val="00AD20B6"/>
    <w:rsid w:val="00AD79A6"/>
    <w:rsid w:val="00AE465C"/>
    <w:rsid w:val="00AE4C4A"/>
    <w:rsid w:val="00AE5C19"/>
    <w:rsid w:val="00AE70C4"/>
    <w:rsid w:val="00AE7A31"/>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2081"/>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4BAC"/>
    <w:rsid w:val="00C34EAC"/>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3871"/>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A48"/>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3BBC"/>
    <w:rsid w:val="00D342D3"/>
    <w:rsid w:val="00D343CB"/>
    <w:rsid w:val="00D36F43"/>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66619"/>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77916"/>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5627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80102647">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05118993">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1606796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43936655">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 w:id="1935047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B3A022-F2F9-42E2-A2FB-26C75FC38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Pages>
  <Words>2870</Words>
  <Characters>15788</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2026-03-06T19:46:00Z</cp:lastPrinted>
  <dcterms:created xsi:type="dcterms:W3CDTF">2026-05-05T17:38:00Z</dcterms:created>
  <dcterms:modified xsi:type="dcterms:W3CDTF">2026-06-23T21:32:00Z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