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A878830"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7E460D">
        <w:rPr>
          <w:rFonts w:ascii="AvantGarde Bk BT" w:hAnsi="AvantGarde Bk BT" w:cs="Arial"/>
          <w:b/>
          <w:color w:val="000000" w:themeColor="text1"/>
          <w:sz w:val="24"/>
          <w:szCs w:val="24"/>
        </w:rPr>
        <w:t>297</w:t>
      </w:r>
      <w:r w:rsidR="00126008">
        <w:rPr>
          <w:rFonts w:ascii="AvantGarde Bk BT" w:hAnsi="AvantGarde Bk BT" w:cs="Arial"/>
          <w:b/>
          <w:color w:val="000000" w:themeColor="text1"/>
          <w:sz w:val="24"/>
          <w:szCs w:val="24"/>
        </w:rPr>
        <w:t>/</w:t>
      </w:r>
      <w:r w:rsidR="00BA0DDF">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739319B7" w:rsidR="0004274F" w:rsidRPr="007C5605" w:rsidRDefault="0004274F" w:rsidP="002C62C3">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114B4029" w:rsidR="0004274F" w:rsidRPr="007C5605" w:rsidRDefault="002D0827"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MUNICIPIO DE </w:t>
      </w:r>
      <w:r w:rsidR="007E460D">
        <w:rPr>
          <w:rFonts w:ascii="AvantGarde Bk BT" w:hAnsi="AvantGarde Bk BT" w:cs="Arial"/>
          <w:b/>
          <w:color w:val="000000" w:themeColor="text1"/>
          <w:sz w:val="24"/>
          <w:szCs w:val="24"/>
        </w:rPr>
        <w:t>ZARAGOZA</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0366FABA"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7E460D">
        <w:rPr>
          <w:rFonts w:ascii="AvantGarde Bk BT" w:hAnsi="AvantGarde Bk BT" w:cs="Arial"/>
          <w:color w:val="000000" w:themeColor="text1"/>
          <w:sz w:val="24"/>
          <w:szCs w:val="24"/>
        </w:rPr>
        <w:t>siete de julio</w:t>
      </w:r>
      <w:r w:rsidR="00BA0DDF">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4409EB44"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7E460D">
        <w:rPr>
          <w:rFonts w:ascii="AvantGarde Bk BT" w:hAnsi="AvantGarde Bk BT" w:cs="Arial"/>
          <w:color w:val="000000" w:themeColor="text1"/>
          <w:sz w:val="24"/>
          <w:szCs w:val="24"/>
        </w:rPr>
        <w:t>ocho de mayo</w:t>
      </w:r>
      <w:r w:rsidR="00BA0DDF">
        <w:rPr>
          <w:rFonts w:ascii="AvantGarde Bk BT" w:hAnsi="AvantGarde Bk BT" w:cs="Arial"/>
          <w:color w:val="000000" w:themeColor="text1"/>
          <w:sz w:val="24"/>
          <w:szCs w:val="24"/>
        </w:rPr>
        <w:t xml:space="preserve"> de dos mil veintiséis</w:t>
      </w:r>
      <w:r w:rsidR="00EE5D0F">
        <w:rPr>
          <w:rFonts w:ascii="AvantGarde Bk BT" w:hAnsi="AvantGarde Bk BT" w:cs="Arial"/>
          <w:color w:val="000000" w:themeColor="text1"/>
          <w:sz w:val="24"/>
          <w:szCs w:val="24"/>
        </w:rPr>
        <w:t xml:space="preserve"> </w:t>
      </w:r>
      <w:r w:rsidR="00AD5E3A">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7E460D">
        <w:rPr>
          <w:rFonts w:ascii="AvantGarde Bk BT" w:hAnsi="AvantGarde Bk BT" w:cs="Arial"/>
          <w:b/>
          <w:color w:val="000000" w:themeColor="text1"/>
          <w:sz w:val="24"/>
          <w:szCs w:val="24"/>
        </w:rPr>
        <w:t>MUNICIPIO DE ZARAGOZA</w:t>
      </w:r>
      <w:r w:rsidR="001C15E1">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recibió una solicitud de información, misma que </w:t>
      </w:r>
      <w:r w:rsidR="00C56E66">
        <w:rPr>
          <w:rFonts w:ascii="AvantGarde Bk BT" w:hAnsi="AvantGarde Bk BT" w:cs="Arial"/>
          <w:color w:val="000000" w:themeColor="text1"/>
          <w:sz w:val="24"/>
          <w:szCs w:val="24"/>
        </w:rPr>
        <w:t xml:space="preserve">fue presentada a través </w:t>
      </w:r>
      <w:r w:rsidR="000B2A56">
        <w:rPr>
          <w:rFonts w:ascii="AvantGarde Bk BT" w:hAnsi="AvantGarde Bk BT" w:cs="Arial"/>
          <w:color w:val="000000" w:themeColor="text1"/>
          <w:sz w:val="24"/>
          <w:szCs w:val="24"/>
        </w:rPr>
        <w:t xml:space="preserve">de </w:t>
      </w:r>
      <w:r w:rsidR="00943B03">
        <w:rPr>
          <w:rFonts w:ascii="AvantGarde Bk BT" w:hAnsi="AvantGarde Bk BT" w:cs="Arial"/>
          <w:color w:val="000000" w:themeColor="text1"/>
          <w:sz w:val="24"/>
          <w:szCs w:val="24"/>
        </w:rPr>
        <w:t>la Plataforma Nacional de Transparencia</w:t>
      </w:r>
      <w:r w:rsidR="00C56E66">
        <w:rPr>
          <w:rFonts w:ascii="AvantGarde Bk BT" w:hAnsi="AvantGarde Bk BT" w:cs="Arial"/>
          <w:color w:val="000000" w:themeColor="text1"/>
          <w:sz w:val="24"/>
          <w:szCs w:val="24"/>
        </w:rPr>
        <w:t xml:space="preserve"> y </w:t>
      </w:r>
      <w:r>
        <w:rPr>
          <w:rFonts w:ascii="AvantGarde Bk BT" w:hAnsi="AvantGarde Bk BT" w:cs="Arial"/>
          <w:color w:val="000000" w:themeColor="text1"/>
          <w:sz w:val="24"/>
          <w:szCs w:val="24"/>
        </w:rPr>
        <w:t xml:space="preserve">quedó registrada con número de folio </w:t>
      </w:r>
      <w:r w:rsidR="00D85914">
        <w:rPr>
          <w:rFonts w:ascii="AvantGarde Bk BT" w:hAnsi="AvantGarde Bk BT" w:cs="Arial"/>
          <w:color w:val="000000" w:themeColor="text1"/>
          <w:sz w:val="24"/>
          <w:szCs w:val="24"/>
        </w:rPr>
        <w:t>24</w:t>
      </w:r>
      <w:r w:rsidR="007E460D">
        <w:rPr>
          <w:rFonts w:ascii="AvantGarde Bk BT" w:hAnsi="AvantGarde Bk BT" w:cs="Arial"/>
          <w:color w:val="000000" w:themeColor="text1"/>
          <w:sz w:val="24"/>
          <w:szCs w:val="24"/>
        </w:rPr>
        <w:t>1</w:t>
      </w:r>
      <w:r w:rsidR="00EE5D0F">
        <w:rPr>
          <w:rFonts w:ascii="AvantGarde Bk BT" w:hAnsi="AvantGarde Bk BT" w:cs="Arial"/>
          <w:color w:val="000000" w:themeColor="text1"/>
          <w:sz w:val="24"/>
          <w:szCs w:val="24"/>
        </w:rPr>
        <w:t>4</w:t>
      </w:r>
      <w:r w:rsidR="007E460D">
        <w:rPr>
          <w:rFonts w:ascii="AvantGarde Bk BT" w:hAnsi="AvantGarde Bk BT" w:cs="Arial"/>
          <w:color w:val="000000" w:themeColor="text1"/>
          <w:sz w:val="24"/>
          <w:szCs w:val="24"/>
        </w:rPr>
        <w:t>754</w:t>
      </w:r>
      <w:r w:rsidR="00BA0DDF">
        <w:rPr>
          <w:rFonts w:ascii="AvantGarde Bk BT" w:hAnsi="AvantGarde Bk BT" w:cs="Arial"/>
          <w:color w:val="000000" w:themeColor="text1"/>
          <w:sz w:val="24"/>
          <w:szCs w:val="24"/>
        </w:rPr>
        <w:t>26</w:t>
      </w:r>
      <w:r w:rsidR="005A4D6C">
        <w:rPr>
          <w:rFonts w:ascii="AvantGarde Bk BT" w:hAnsi="AvantGarde Bk BT" w:cs="Arial"/>
          <w:color w:val="000000" w:themeColor="text1"/>
          <w:sz w:val="24"/>
          <w:szCs w:val="24"/>
        </w:rPr>
        <w:t>0000</w:t>
      </w:r>
      <w:r w:rsidR="003C382E">
        <w:rPr>
          <w:rFonts w:ascii="AvantGarde Bk BT" w:hAnsi="AvantGarde Bk BT" w:cs="Arial"/>
          <w:color w:val="000000" w:themeColor="text1"/>
          <w:sz w:val="24"/>
          <w:szCs w:val="24"/>
        </w:rPr>
        <w:t>1</w:t>
      </w:r>
      <w:r w:rsidR="00BA0DDF">
        <w:rPr>
          <w:rFonts w:ascii="AvantGarde Bk BT" w:hAnsi="AvantGarde Bk BT" w:cs="Arial"/>
          <w:color w:val="000000" w:themeColor="text1"/>
          <w:sz w:val="24"/>
          <w:szCs w:val="24"/>
        </w:rPr>
        <w:t>0</w:t>
      </w:r>
      <w:r>
        <w:rPr>
          <w:rFonts w:ascii="AvantGarde Bk BT" w:hAnsi="AvantGarde Bk BT" w:cs="Arial"/>
          <w:color w:val="000000" w:themeColor="text1"/>
          <w:sz w:val="24"/>
          <w:szCs w:val="24"/>
        </w:rPr>
        <w:t xml:space="preserve"> (Visible de foja </w:t>
      </w:r>
      <w:r w:rsidR="007E460D">
        <w:rPr>
          <w:rFonts w:ascii="AvantGarde Bk BT" w:hAnsi="AvantGarde Bk BT" w:cs="Arial"/>
          <w:color w:val="000000" w:themeColor="text1"/>
          <w:sz w:val="24"/>
          <w:szCs w:val="24"/>
        </w:rPr>
        <w:t>09</w:t>
      </w:r>
      <w:r w:rsidR="005A4D6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autos).</w:t>
      </w:r>
      <w:r w:rsidRPr="000B3669">
        <w:rPr>
          <w:rFonts w:ascii="AvantGarde Bk BT" w:hAnsi="AvantGarde Bk BT" w:cs="Arial"/>
          <w:color w:val="000000" w:themeColor="text1"/>
          <w:sz w:val="24"/>
          <w:szCs w:val="24"/>
        </w:rPr>
        <w:t xml:space="preserve">  </w:t>
      </w:r>
    </w:p>
    <w:p w14:paraId="6E0B267D" w14:textId="520368C1" w:rsidR="00CB72BB" w:rsidRPr="00CB72BB" w:rsidRDefault="004E2C5A" w:rsidP="004E2C5A">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AD5E3A" w:rsidRPr="007C5605">
        <w:rPr>
          <w:rFonts w:ascii="AvantGarde Bk BT" w:hAnsi="AvantGarde Bk BT" w:cs="Arial"/>
          <w:b/>
          <w:color w:val="000000" w:themeColor="text1"/>
          <w:sz w:val="24"/>
          <w:szCs w:val="24"/>
        </w:rPr>
        <w:t>Interposición del recurso.</w:t>
      </w:r>
      <w:r w:rsidR="00AD5E3A" w:rsidRPr="007C5605">
        <w:rPr>
          <w:rFonts w:ascii="AvantGarde Bk BT" w:hAnsi="AvantGarde Bk BT" w:cs="Arial"/>
          <w:color w:val="000000" w:themeColor="text1"/>
          <w:sz w:val="24"/>
          <w:szCs w:val="24"/>
        </w:rPr>
        <w:t xml:space="preserve"> El </w:t>
      </w:r>
      <w:r w:rsidR="007E460D">
        <w:rPr>
          <w:rFonts w:ascii="AvantGarde Bk BT" w:hAnsi="AvantGarde Bk BT" w:cs="Arial"/>
          <w:color w:val="000000" w:themeColor="text1"/>
          <w:sz w:val="24"/>
          <w:szCs w:val="24"/>
        </w:rPr>
        <w:t>ocho de junio</w:t>
      </w:r>
      <w:r w:rsidR="00BA0DDF">
        <w:rPr>
          <w:rFonts w:ascii="AvantGarde Bk BT" w:hAnsi="AvantGarde Bk BT" w:cs="Arial"/>
          <w:color w:val="000000" w:themeColor="text1"/>
          <w:sz w:val="24"/>
          <w:szCs w:val="24"/>
        </w:rPr>
        <w:t xml:space="preserve"> de dos mil veintiséis</w:t>
      </w:r>
      <w:r w:rsidR="00AD5E3A" w:rsidRPr="007C5605">
        <w:rPr>
          <w:rFonts w:ascii="AvantGarde Bk BT" w:hAnsi="AvantGarde Bk BT" w:cs="Arial"/>
          <w:color w:val="000000" w:themeColor="text1"/>
          <w:sz w:val="24"/>
          <w:szCs w:val="24"/>
        </w:rPr>
        <w:t xml:space="preserve"> </w:t>
      </w:r>
      <w:r w:rsidR="00AD5E3A">
        <w:rPr>
          <w:rFonts w:ascii="AvantGarde Bk BT" w:hAnsi="AvantGarde Bk BT" w:cs="Arial"/>
          <w:color w:val="000000" w:themeColor="text1"/>
          <w:sz w:val="24"/>
          <w:szCs w:val="24"/>
        </w:rPr>
        <w:t>el</w:t>
      </w:r>
      <w:r w:rsidR="00AD5E3A" w:rsidRPr="007C5605">
        <w:rPr>
          <w:rFonts w:ascii="AvantGarde Bk BT" w:hAnsi="AvantGarde Bk BT" w:cs="Arial"/>
          <w:color w:val="000000" w:themeColor="text1"/>
          <w:sz w:val="24"/>
          <w:szCs w:val="24"/>
        </w:rPr>
        <w:t xml:space="preserve"> solicitante de la información interpuso el recurso de revisión en contra de la </w:t>
      </w:r>
      <w:r w:rsidR="00AD5E3A">
        <w:rPr>
          <w:rFonts w:ascii="AvantGarde Bk BT" w:hAnsi="AvantGarde Bk BT" w:cs="Arial"/>
          <w:color w:val="000000" w:themeColor="text1"/>
          <w:sz w:val="24"/>
          <w:szCs w:val="24"/>
        </w:rPr>
        <w:t xml:space="preserve">falta de </w:t>
      </w:r>
      <w:r w:rsidR="00AD5E3A" w:rsidRPr="007C5605">
        <w:rPr>
          <w:rFonts w:ascii="AvantGarde Bk BT" w:hAnsi="AvantGarde Bk BT" w:cs="Arial"/>
          <w:color w:val="000000" w:themeColor="text1"/>
          <w:sz w:val="24"/>
          <w:szCs w:val="24"/>
        </w:rPr>
        <w:t xml:space="preserve">respuesta </w:t>
      </w:r>
      <w:r w:rsidR="00AD5E3A">
        <w:rPr>
          <w:rFonts w:ascii="AvantGarde Bk BT" w:hAnsi="AvantGarde Bk BT" w:cs="Arial"/>
          <w:color w:val="000000" w:themeColor="text1"/>
          <w:sz w:val="24"/>
          <w:szCs w:val="24"/>
        </w:rPr>
        <w:t>a la solicitud</w:t>
      </w:r>
      <w:r w:rsidR="00EA0576">
        <w:rPr>
          <w:rFonts w:ascii="AvantGarde Bk BT" w:hAnsi="AvantGarde Bk BT" w:cs="Arial"/>
          <w:color w:val="000000" w:themeColor="text1"/>
          <w:sz w:val="24"/>
          <w:szCs w:val="24"/>
        </w:rPr>
        <w:t xml:space="preserve">, mismo que se tuvo por recibido en esta Comisión el </w:t>
      </w:r>
      <w:r w:rsidR="007E460D">
        <w:rPr>
          <w:rFonts w:ascii="AvantGarde Bk BT" w:hAnsi="AvantGarde Bk BT" w:cs="Arial"/>
          <w:color w:val="000000" w:themeColor="text1"/>
          <w:sz w:val="24"/>
          <w:szCs w:val="24"/>
        </w:rPr>
        <w:t>nueve de junio</w:t>
      </w:r>
      <w:r w:rsidR="003C382E">
        <w:rPr>
          <w:rFonts w:ascii="AvantGarde Bk BT" w:hAnsi="AvantGarde Bk BT" w:cs="Arial"/>
          <w:color w:val="000000" w:themeColor="text1"/>
          <w:sz w:val="24"/>
          <w:szCs w:val="24"/>
        </w:rPr>
        <w:t xml:space="preserve"> de dos mil </w:t>
      </w:r>
      <w:proofErr w:type="gramStart"/>
      <w:r w:rsidR="003C382E">
        <w:rPr>
          <w:rFonts w:ascii="AvantGarde Bk BT" w:hAnsi="AvantGarde Bk BT" w:cs="Arial"/>
          <w:color w:val="000000" w:themeColor="text1"/>
          <w:sz w:val="24"/>
          <w:szCs w:val="24"/>
        </w:rPr>
        <w:t xml:space="preserve">veintiséis </w:t>
      </w:r>
      <w:r w:rsidR="00AD5E3A">
        <w:rPr>
          <w:rFonts w:ascii="AvantGarde Bk BT" w:hAnsi="AvantGarde Bk BT" w:cs="Arial"/>
          <w:color w:val="000000" w:themeColor="text1"/>
          <w:sz w:val="24"/>
          <w:szCs w:val="24"/>
        </w:rPr>
        <w:t>.</w:t>
      </w:r>
      <w:proofErr w:type="gramEnd"/>
      <w:r w:rsidR="00AD5E3A">
        <w:rPr>
          <w:rFonts w:ascii="AvantGarde Bk BT" w:hAnsi="AvantGarde Bk BT" w:cs="Arial"/>
          <w:color w:val="000000" w:themeColor="text1"/>
          <w:sz w:val="24"/>
          <w:szCs w:val="24"/>
        </w:rPr>
        <w:t xml:space="preserve"> (visible de foja 01 de autos.)</w:t>
      </w:r>
    </w:p>
    <w:p w14:paraId="376947CB" w14:textId="7CF83E55" w:rsidR="004E2C5A" w:rsidRDefault="00CB72BB"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AD5E3A"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AD5E3A" w:rsidRPr="007C5605">
        <w:rPr>
          <w:rFonts w:ascii="AvantGarde Bk BT" w:hAnsi="AvantGarde Bk BT" w:cs="Arial"/>
          <w:color w:val="000000" w:themeColor="text1"/>
          <w:sz w:val="24"/>
          <w:szCs w:val="24"/>
        </w:rPr>
        <w:t xml:space="preserve"> Mediante auto del </w:t>
      </w:r>
      <w:r w:rsidR="007E460D">
        <w:rPr>
          <w:rFonts w:ascii="AvantGarde Bk BT" w:hAnsi="AvantGarde Bk BT" w:cs="Arial"/>
          <w:color w:val="000000" w:themeColor="text1"/>
          <w:sz w:val="24"/>
          <w:szCs w:val="24"/>
        </w:rPr>
        <w:t>diez de junio</w:t>
      </w:r>
      <w:r w:rsidR="00CB6848">
        <w:rPr>
          <w:rFonts w:ascii="AvantGarde Bk BT" w:hAnsi="AvantGarde Bk BT" w:cs="Arial"/>
          <w:color w:val="000000" w:themeColor="text1"/>
          <w:sz w:val="24"/>
          <w:szCs w:val="24"/>
        </w:rPr>
        <w:t xml:space="preserve"> de dos mil veintiséis</w:t>
      </w:r>
      <w:r w:rsidR="00AD5E3A" w:rsidRPr="007C5605">
        <w:rPr>
          <w:rFonts w:ascii="AvantGarde Bk BT" w:hAnsi="AvantGarde Bk BT" w:cs="Arial"/>
          <w:color w:val="000000" w:themeColor="text1"/>
          <w:sz w:val="24"/>
          <w:szCs w:val="24"/>
        </w:rPr>
        <w:t xml:space="preserve"> la presidencia de esta Comisión de Transparencia</w:t>
      </w:r>
      <w:r w:rsidR="00AD5E3A">
        <w:rPr>
          <w:rFonts w:ascii="AvantGarde Bk BT" w:hAnsi="AvantGarde Bk BT" w:cs="Arial"/>
          <w:color w:val="000000" w:themeColor="text1"/>
          <w:sz w:val="24"/>
          <w:szCs w:val="24"/>
        </w:rPr>
        <w:t>, por conducto de la Secretaría de Pleno,</w:t>
      </w:r>
      <w:r w:rsidR="00AD5E3A" w:rsidRPr="007C5605">
        <w:rPr>
          <w:rFonts w:ascii="AvantGarde Bk BT" w:hAnsi="AvantGarde Bk BT" w:cs="Arial"/>
          <w:color w:val="000000" w:themeColor="text1"/>
          <w:sz w:val="24"/>
          <w:szCs w:val="24"/>
        </w:rPr>
        <w:t xml:space="preserve"> tuvo por recibido el recurso de revisión, </w:t>
      </w:r>
      <w:proofErr w:type="gramStart"/>
      <w:r w:rsidR="00AD5E3A" w:rsidRPr="007C5605">
        <w:rPr>
          <w:rFonts w:ascii="AvantGarde Bk BT" w:hAnsi="AvantGarde Bk BT" w:cs="Arial"/>
          <w:color w:val="000000" w:themeColor="text1"/>
          <w:sz w:val="24"/>
          <w:szCs w:val="24"/>
        </w:rPr>
        <w:t>que</w:t>
      </w:r>
      <w:proofErr w:type="gramEnd"/>
      <w:r w:rsidR="00AD5E3A" w:rsidRPr="007C5605">
        <w:rPr>
          <w:rFonts w:ascii="AvantGarde Bk BT" w:hAnsi="AvantGarde Bk BT" w:cs="Arial"/>
          <w:color w:val="000000" w:themeColor="text1"/>
          <w:sz w:val="24"/>
          <w:szCs w:val="24"/>
        </w:rPr>
        <w:t xml:space="preserve"> por razón de turno, tocó conocer a la ponencia del </w:t>
      </w:r>
      <w:r w:rsidR="00AD5E3A">
        <w:rPr>
          <w:rFonts w:ascii="AvantGarde Bk BT" w:hAnsi="AvantGarde Bk BT" w:cs="Arial"/>
          <w:color w:val="000000" w:themeColor="text1"/>
          <w:sz w:val="24"/>
          <w:szCs w:val="24"/>
        </w:rPr>
        <w:t xml:space="preserve">Comisionado Licenciado José Gerardo Navarro </w:t>
      </w:r>
      <w:proofErr w:type="spellStart"/>
      <w:r w:rsidR="00AD5E3A">
        <w:rPr>
          <w:rFonts w:ascii="AvantGarde Bk BT" w:hAnsi="AvantGarde Bk BT" w:cs="Arial"/>
          <w:color w:val="000000" w:themeColor="text1"/>
          <w:sz w:val="24"/>
          <w:szCs w:val="24"/>
        </w:rPr>
        <w:t>Alviso</w:t>
      </w:r>
      <w:proofErr w:type="spellEnd"/>
      <w:r w:rsidR="00AD5E3A" w:rsidRPr="007C5605">
        <w:rPr>
          <w:rFonts w:ascii="AvantGarde Bk BT" w:hAnsi="AvantGarde Bk BT" w:cs="Arial"/>
          <w:color w:val="000000" w:themeColor="text1"/>
          <w:sz w:val="24"/>
          <w:szCs w:val="24"/>
        </w:rPr>
        <w:t xml:space="preserve"> para que procediera, previo su análisis, a su admisión o </w:t>
      </w:r>
      <w:proofErr w:type="spellStart"/>
      <w:r w:rsidR="00AD5E3A" w:rsidRPr="007C5605">
        <w:rPr>
          <w:rFonts w:ascii="AvantGarde Bk BT" w:hAnsi="AvantGarde Bk BT" w:cs="Arial"/>
          <w:color w:val="000000" w:themeColor="text1"/>
          <w:sz w:val="24"/>
          <w:szCs w:val="24"/>
        </w:rPr>
        <w:t>desechamiento</w:t>
      </w:r>
      <w:proofErr w:type="spellEnd"/>
      <w:r w:rsidR="00AD5E3A" w:rsidRPr="007C5605">
        <w:rPr>
          <w:rFonts w:ascii="AvantGarde Bk BT" w:hAnsi="AvantGarde Bk BT" w:cs="Arial"/>
          <w:color w:val="000000" w:themeColor="text1"/>
          <w:sz w:val="24"/>
          <w:szCs w:val="24"/>
        </w:rPr>
        <w:t xml:space="preserve"> según fuera el caso.</w:t>
      </w:r>
    </w:p>
    <w:p w14:paraId="284EF3C8" w14:textId="40A19B52" w:rsidR="00AD5E3A" w:rsidRPr="007C5605" w:rsidRDefault="00CB72BB" w:rsidP="00AD5E3A">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 xml:space="preserve">CUARTO. </w:t>
      </w:r>
      <w:r w:rsidR="00AD5E3A" w:rsidRPr="006B4C8C">
        <w:rPr>
          <w:rFonts w:ascii="AvantGarde Bk BT" w:hAnsi="AvantGarde Bk BT" w:cs="Arial"/>
          <w:b/>
          <w:color w:val="000000" w:themeColor="text1"/>
          <w:sz w:val="24"/>
          <w:szCs w:val="24"/>
        </w:rPr>
        <w:t>Auto de admisión.</w:t>
      </w:r>
      <w:r w:rsidR="00AD5E3A">
        <w:rPr>
          <w:rFonts w:ascii="AvantGarde Bk BT" w:hAnsi="AvantGarde Bk BT" w:cs="Arial"/>
          <w:color w:val="000000" w:themeColor="text1"/>
          <w:sz w:val="24"/>
          <w:szCs w:val="24"/>
        </w:rPr>
        <w:t xml:space="preserve"> Por proveído de </w:t>
      </w:r>
      <w:r w:rsidR="00053D7C">
        <w:rPr>
          <w:rFonts w:ascii="AvantGarde Bk BT" w:hAnsi="AvantGarde Bk BT" w:cs="Arial"/>
          <w:color w:val="000000" w:themeColor="text1"/>
          <w:sz w:val="24"/>
          <w:szCs w:val="24"/>
        </w:rPr>
        <w:t>doce de junio</w:t>
      </w:r>
      <w:r w:rsidR="00CB6848">
        <w:rPr>
          <w:rFonts w:ascii="AvantGarde Bk BT" w:hAnsi="AvantGarde Bk BT" w:cs="Arial"/>
          <w:color w:val="000000" w:themeColor="text1"/>
          <w:sz w:val="24"/>
          <w:szCs w:val="24"/>
        </w:rPr>
        <w:t xml:space="preserve"> de dos mil veintiséis</w:t>
      </w:r>
      <w:r w:rsidR="00AD5E3A">
        <w:rPr>
          <w:rFonts w:ascii="AvantGarde Bk BT" w:hAnsi="AvantGarde Bk BT" w:cs="Arial"/>
          <w:color w:val="000000" w:themeColor="text1"/>
          <w:sz w:val="24"/>
          <w:szCs w:val="24"/>
        </w:rPr>
        <w:t xml:space="preserve"> esta Comisión</w:t>
      </w:r>
      <w:r w:rsidR="00AD5E3A" w:rsidRPr="007C5605">
        <w:rPr>
          <w:rFonts w:ascii="AvantGarde Bk BT" w:hAnsi="AvantGarde Bk BT" w:cs="Arial"/>
          <w:color w:val="000000" w:themeColor="text1"/>
          <w:sz w:val="24"/>
          <w:szCs w:val="24"/>
        </w:rPr>
        <w:t>:</w:t>
      </w:r>
    </w:p>
    <w:p w14:paraId="77EB10CD"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0FF07DD0" w14:textId="17A41997" w:rsidR="00AD5E3A" w:rsidRPr="00D85914"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340687">
        <w:rPr>
          <w:rFonts w:ascii="AvantGarde Bk BT" w:hAnsi="AvantGarde Bk BT" w:cs="Arial"/>
          <w:b/>
          <w:color w:val="000000" w:themeColor="text1"/>
          <w:sz w:val="24"/>
          <w:szCs w:val="24"/>
        </w:rPr>
        <w:t>RR-</w:t>
      </w:r>
      <w:r w:rsidR="00053D7C">
        <w:rPr>
          <w:rFonts w:ascii="AvantGarde Bk BT" w:hAnsi="AvantGarde Bk BT" w:cs="Arial"/>
          <w:b/>
          <w:color w:val="000000" w:themeColor="text1"/>
          <w:sz w:val="24"/>
          <w:szCs w:val="24"/>
        </w:rPr>
        <w:t>297</w:t>
      </w:r>
      <w:r w:rsidR="00CB6848">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817596D"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2CE5B4D" w14:textId="32FFD748"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sidRPr="00993D40">
        <w:rPr>
          <w:rFonts w:ascii="AvantGarde Bk BT" w:hAnsi="AvantGarde Bk BT" w:cs="Arial"/>
          <w:b/>
          <w:color w:val="000000" w:themeColor="text1"/>
          <w:sz w:val="24"/>
          <w:szCs w:val="24"/>
        </w:rPr>
        <w:t xml:space="preserve">Admitió </w:t>
      </w:r>
      <w:r w:rsidRPr="006932D1">
        <w:rPr>
          <w:rFonts w:ascii="AvantGarde Bk BT" w:hAnsi="AvantGarde Bk BT" w:cs="Arial"/>
          <w:color w:val="000000" w:themeColor="text1"/>
          <w:sz w:val="24"/>
          <w:szCs w:val="24"/>
        </w:rPr>
        <w:t>el medio de impugnación en atención a la hipóte</w:t>
      </w:r>
      <w:r>
        <w:rPr>
          <w:rFonts w:ascii="AvantGarde Bk BT" w:hAnsi="AvantGarde Bk BT" w:cs="Arial"/>
          <w:color w:val="000000" w:themeColor="text1"/>
          <w:sz w:val="24"/>
          <w:szCs w:val="24"/>
        </w:rPr>
        <w:t xml:space="preserve">sis establecida en </w:t>
      </w:r>
      <w:r w:rsidRPr="00AF12A6">
        <w:rPr>
          <w:rFonts w:ascii="AvantGarde Bk BT" w:hAnsi="AvantGarde Bk BT" w:cs="Arial"/>
          <w:b/>
          <w:color w:val="000000" w:themeColor="text1"/>
          <w:sz w:val="24"/>
          <w:szCs w:val="24"/>
        </w:rPr>
        <w:t xml:space="preserve">la fracción </w:t>
      </w:r>
      <w:r>
        <w:rPr>
          <w:rFonts w:ascii="AvantGarde Bk BT" w:hAnsi="AvantGarde Bk BT" w:cs="Arial"/>
          <w:b/>
          <w:color w:val="000000" w:themeColor="text1"/>
          <w:sz w:val="24"/>
          <w:szCs w:val="24"/>
        </w:rPr>
        <w:t xml:space="preserve">VI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5191755C" w14:textId="4C82F55F" w:rsidR="00AD5E3A" w:rsidRPr="00993D40"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 a</w:t>
      </w:r>
      <w:r w:rsidRPr="006932D1">
        <w:rPr>
          <w:rFonts w:ascii="AvantGarde Bk BT" w:hAnsi="AvantGarde Bk BT" w:cs="Arial"/>
          <w:color w:val="000000" w:themeColor="text1"/>
          <w:sz w:val="24"/>
          <w:szCs w:val="24"/>
        </w:rPr>
        <w:t xml:space="preserve">l </w:t>
      </w:r>
      <w:r w:rsidR="00053D7C">
        <w:rPr>
          <w:rFonts w:ascii="AvantGarde Bk BT" w:hAnsi="AvantGarde Bk BT" w:cs="Arial"/>
          <w:b/>
          <w:color w:val="000000" w:themeColor="text1"/>
          <w:sz w:val="24"/>
          <w:szCs w:val="24"/>
        </w:rPr>
        <w:t>MUNICIPIO DE ZARAGOZA</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545022D6"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21555279"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6149A08E"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60A1550E" w14:textId="63B95E0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Hizo de conocimiento del recurrente el derecho que le asiste para oponerse a la publicación de sus datos personales, en términos del artículo 67 de la Ley de Protección de Datos Personales en Posesión de Sujetos Obligados.</w:t>
      </w:r>
    </w:p>
    <w:p w14:paraId="41A9A9EA" w14:textId="72C3FC15" w:rsidR="00B444F5" w:rsidRPr="00AD5E3A" w:rsidRDefault="00AD5E3A" w:rsidP="0023204C">
      <w:pPr>
        <w:pStyle w:val="corte4fondo"/>
        <w:numPr>
          <w:ilvl w:val="0"/>
          <w:numId w:val="3"/>
        </w:numPr>
        <w:tabs>
          <w:tab w:val="left" w:pos="567"/>
        </w:tabs>
        <w:spacing w:after="240"/>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65C8A14" w14:textId="77777777" w:rsidR="00053D7C" w:rsidRPr="00053D7C" w:rsidRDefault="00CB72BB" w:rsidP="00053D7C">
      <w:pPr>
        <w:pStyle w:val="corte4fondo"/>
        <w:tabs>
          <w:tab w:val="left" w:pos="567"/>
        </w:tabs>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053D7C" w:rsidRPr="00053D7C">
        <w:rPr>
          <w:rFonts w:ascii="AvantGarde Bk BT" w:hAnsi="AvantGarde Bk BT" w:cs="Arial"/>
          <w:b/>
          <w:color w:val="000000" w:themeColor="text1"/>
          <w:sz w:val="24"/>
          <w:szCs w:val="24"/>
        </w:rPr>
        <w:t>Recepción del informe del sujeto obligado y cierre de instrucción.</w:t>
      </w:r>
      <w:r w:rsidR="00053D7C" w:rsidRPr="00053D7C">
        <w:rPr>
          <w:rFonts w:ascii="AvantGarde Bk BT" w:hAnsi="AvantGarde Bk BT" w:cs="Arial"/>
          <w:color w:val="000000" w:themeColor="text1"/>
          <w:sz w:val="24"/>
          <w:szCs w:val="24"/>
        </w:rPr>
        <w:t xml:space="preserve"> Mediante el auto del veintiséis de junio de dos mil veintiséis, esta Comisión:</w:t>
      </w:r>
    </w:p>
    <w:p w14:paraId="2729E215" w14:textId="1A8C8080" w:rsidR="00053D7C" w:rsidRPr="00053D7C" w:rsidRDefault="00053D7C" w:rsidP="00053D7C">
      <w:pPr>
        <w:numPr>
          <w:ilvl w:val="0"/>
          <w:numId w:val="6"/>
        </w:numPr>
        <w:spacing w:after="0" w:line="360" w:lineRule="auto"/>
        <w:jc w:val="both"/>
        <w:rPr>
          <w:rFonts w:ascii="AvantGarde Bk BT" w:eastAsia="Times New Roman" w:hAnsi="AvantGarde Bk BT" w:cs="Arial"/>
          <w:color w:val="000000" w:themeColor="text1"/>
          <w:sz w:val="24"/>
          <w:szCs w:val="24"/>
        </w:rPr>
      </w:pPr>
      <w:r w:rsidRPr="00053D7C">
        <w:rPr>
          <w:rFonts w:ascii="AvantGarde Bk BT" w:eastAsia="Times New Roman" w:hAnsi="AvantGarde Bk BT" w:cs="Arial"/>
          <w:color w:val="000000" w:themeColor="text1"/>
          <w:sz w:val="24"/>
          <w:szCs w:val="24"/>
        </w:rPr>
        <w:t>Agregó a los autos un oficio UT 0</w:t>
      </w:r>
      <w:r w:rsidR="00A83261">
        <w:rPr>
          <w:rFonts w:ascii="AvantGarde Bk BT" w:eastAsia="Times New Roman" w:hAnsi="AvantGarde Bk BT" w:cs="Arial"/>
          <w:color w:val="000000" w:themeColor="text1"/>
          <w:sz w:val="24"/>
          <w:szCs w:val="24"/>
        </w:rPr>
        <w:t>04</w:t>
      </w:r>
      <w:r w:rsidRPr="00053D7C">
        <w:rPr>
          <w:rFonts w:ascii="AvantGarde Bk BT" w:eastAsia="Times New Roman" w:hAnsi="AvantGarde Bk BT" w:cs="Arial"/>
          <w:color w:val="000000" w:themeColor="text1"/>
          <w:sz w:val="24"/>
          <w:szCs w:val="24"/>
        </w:rPr>
        <w:t xml:space="preserve">/2026, signado por </w:t>
      </w:r>
      <w:r w:rsidR="00A83261">
        <w:rPr>
          <w:rFonts w:ascii="AvantGarde Bk BT" w:eastAsia="Times New Roman" w:hAnsi="AvantGarde Bk BT" w:cs="Arial"/>
          <w:color w:val="000000" w:themeColor="text1"/>
          <w:sz w:val="24"/>
          <w:szCs w:val="24"/>
        </w:rPr>
        <w:t>Daniela Gutierrez Flores</w:t>
      </w:r>
      <w:r w:rsidRPr="00053D7C">
        <w:rPr>
          <w:rFonts w:ascii="AvantGarde Bk BT" w:eastAsia="Times New Roman" w:hAnsi="AvantGarde Bk BT" w:cs="Arial"/>
          <w:color w:val="000000" w:themeColor="text1"/>
          <w:sz w:val="24"/>
          <w:szCs w:val="24"/>
        </w:rPr>
        <w:t xml:space="preserve">, Titular de la Unidad de Transparencia del Municipio de </w:t>
      </w:r>
      <w:r w:rsidR="00A83261">
        <w:rPr>
          <w:rFonts w:ascii="AvantGarde Bk BT" w:eastAsia="Times New Roman" w:hAnsi="AvantGarde Bk BT" w:cs="Arial"/>
          <w:color w:val="000000" w:themeColor="text1"/>
          <w:sz w:val="24"/>
          <w:szCs w:val="24"/>
        </w:rPr>
        <w:t>Zaragoza</w:t>
      </w:r>
      <w:r w:rsidRPr="00053D7C">
        <w:rPr>
          <w:rFonts w:ascii="AvantGarde Bk BT" w:eastAsia="Times New Roman" w:hAnsi="AvantGarde Bk BT" w:cs="Arial"/>
          <w:color w:val="000000" w:themeColor="text1"/>
          <w:sz w:val="24"/>
          <w:szCs w:val="24"/>
        </w:rPr>
        <w:t xml:space="preserve">, recibido en la Oficialía de Partes de esta Comisión el </w:t>
      </w:r>
      <w:r w:rsidR="00A83261">
        <w:rPr>
          <w:rFonts w:ascii="AvantGarde Bk BT" w:eastAsia="Times New Roman" w:hAnsi="AvantGarde Bk BT" w:cs="Arial"/>
          <w:color w:val="000000" w:themeColor="text1"/>
          <w:sz w:val="24"/>
          <w:szCs w:val="24"/>
        </w:rPr>
        <w:t>diecinueve</w:t>
      </w:r>
      <w:r w:rsidRPr="00053D7C">
        <w:rPr>
          <w:rFonts w:ascii="AvantGarde Bk BT" w:eastAsia="Times New Roman" w:hAnsi="AvantGarde Bk BT" w:cs="Arial"/>
          <w:color w:val="000000" w:themeColor="text1"/>
          <w:sz w:val="24"/>
          <w:szCs w:val="24"/>
        </w:rPr>
        <w:t xml:space="preserve"> de junio de dos mil veintiséis.</w:t>
      </w:r>
    </w:p>
    <w:p w14:paraId="0CD2F7AE" w14:textId="77777777" w:rsidR="00053D7C" w:rsidRPr="00053D7C" w:rsidRDefault="00053D7C" w:rsidP="00053D7C">
      <w:pPr>
        <w:numPr>
          <w:ilvl w:val="0"/>
          <w:numId w:val="6"/>
        </w:numPr>
        <w:spacing w:after="0" w:line="360" w:lineRule="auto"/>
        <w:jc w:val="both"/>
        <w:rPr>
          <w:rFonts w:ascii="AvantGarde Bk BT" w:eastAsia="Times New Roman" w:hAnsi="AvantGarde Bk BT" w:cs="Arial"/>
          <w:color w:val="000000" w:themeColor="text1"/>
          <w:sz w:val="24"/>
          <w:szCs w:val="24"/>
        </w:rPr>
      </w:pPr>
      <w:r w:rsidRPr="00053D7C">
        <w:rPr>
          <w:rFonts w:ascii="AvantGarde Bk BT" w:eastAsia="Times New Roman" w:hAnsi="AvantGarde Bk BT" w:cs="Arial"/>
          <w:color w:val="000000" w:themeColor="text1"/>
          <w:sz w:val="24"/>
          <w:szCs w:val="24"/>
        </w:rPr>
        <w:t>Tuvo por rendido el informe del sujeto obligado, así como ofrecidas las pruebas de su intención.</w:t>
      </w:r>
    </w:p>
    <w:p w14:paraId="22350A94" w14:textId="77777777" w:rsidR="00053D7C" w:rsidRDefault="00053D7C" w:rsidP="00053D7C">
      <w:pPr>
        <w:numPr>
          <w:ilvl w:val="0"/>
          <w:numId w:val="6"/>
        </w:numPr>
        <w:spacing w:after="0" w:line="360" w:lineRule="auto"/>
        <w:jc w:val="both"/>
        <w:rPr>
          <w:rFonts w:ascii="AvantGarde Bk BT" w:eastAsia="Times New Roman" w:hAnsi="AvantGarde Bk BT" w:cs="Arial"/>
          <w:color w:val="000000" w:themeColor="text1"/>
          <w:sz w:val="24"/>
          <w:szCs w:val="24"/>
        </w:rPr>
      </w:pPr>
      <w:r w:rsidRPr="00053D7C">
        <w:rPr>
          <w:rFonts w:ascii="AvantGarde Bk BT" w:eastAsia="Times New Roman" w:hAnsi="AvantGarde Bk BT" w:cs="Arial"/>
          <w:color w:val="000000" w:themeColor="text1"/>
          <w:sz w:val="24"/>
          <w:szCs w:val="24"/>
        </w:rPr>
        <w:t>En cuanto al peticionario, feneció el plazo para que presentara pruebas y manifestara lo que a su derecho conviniera.</w:t>
      </w:r>
    </w:p>
    <w:p w14:paraId="283DD6A2" w14:textId="5D15A3AD" w:rsidR="003C382E" w:rsidRPr="00053D7C" w:rsidRDefault="00053D7C" w:rsidP="00053D7C">
      <w:pPr>
        <w:numPr>
          <w:ilvl w:val="0"/>
          <w:numId w:val="6"/>
        </w:numPr>
        <w:spacing w:line="360" w:lineRule="auto"/>
        <w:jc w:val="both"/>
        <w:rPr>
          <w:rFonts w:ascii="AvantGarde Bk BT" w:eastAsia="Times New Roman" w:hAnsi="AvantGarde Bk BT" w:cs="Arial"/>
          <w:color w:val="000000" w:themeColor="text1"/>
          <w:sz w:val="24"/>
          <w:szCs w:val="24"/>
        </w:rPr>
      </w:pPr>
      <w:r w:rsidRPr="00053D7C">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003C382E" w:rsidRPr="00053D7C">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77777777"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7C74491C" w14:textId="0805FB66"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07170B">
        <w:rPr>
          <w:rFonts w:ascii="AvantGarde Bk BT" w:hAnsi="AvantGarde Bk BT" w:cs="Arial"/>
          <w:color w:val="000000" w:themeColor="text1"/>
          <w:sz w:val="24"/>
          <w:szCs w:val="24"/>
        </w:rPr>
        <w:t xml:space="preserve"> El </w:t>
      </w:r>
      <w:r w:rsidR="00A83261">
        <w:rPr>
          <w:rFonts w:ascii="AvantGarde Bk BT" w:hAnsi="AvantGarde Bk BT" w:cs="Arial"/>
          <w:color w:val="000000" w:themeColor="text1"/>
          <w:sz w:val="24"/>
          <w:szCs w:val="24"/>
        </w:rPr>
        <w:t>ocho de mayo</w:t>
      </w:r>
      <w:r w:rsidR="00121AC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el peticionario presentó su solicitud ante el sujeto obligado.</w:t>
      </w:r>
    </w:p>
    <w:p w14:paraId="3C91E9D9" w14:textId="115A5F31"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el plazo para responder transcurrió del </w:t>
      </w:r>
      <w:r w:rsidR="00A83261">
        <w:rPr>
          <w:rFonts w:ascii="AvantGarde Bk BT" w:hAnsi="AvantGarde Bk BT" w:cs="Arial"/>
          <w:color w:val="000000" w:themeColor="text1"/>
          <w:sz w:val="24"/>
          <w:szCs w:val="24"/>
        </w:rPr>
        <w:t>once al veintisiete de mayo</w:t>
      </w:r>
      <w:r w:rsidR="00BE656E">
        <w:rPr>
          <w:rFonts w:ascii="AvantGarde Bk BT" w:hAnsi="AvantGarde Bk BT" w:cs="Arial"/>
          <w:color w:val="000000" w:themeColor="text1"/>
          <w:sz w:val="24"/>
          <w:szCs w:val="24"/>
        </w:rPr>
        <w:t xml:space="preserve"> </w:t>
      </w:r>
      <w:r w:rsidR="00121AC2">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el </w:t>
      </w:r>
      <w:r w:rsidR="00A83261">
        <w:rPr>
          <w:rFonts w:ascii="AvantGarde Bk BT" w:hAnsi="AvantGarde Bk BT" w:cs="Arial"/>
          <w:color w:val="000000" w:themeColor="text1"/>
          <w:sz w:val="24"/>
          <w:szCs w:val="24"/>
        </w:rPr>
        <w:t>nueve, diez, dieciséis, diecisiete, veintitrés y veinticuatro de mayo</w:t>
      </w:r>
      <w:r w:rsidR="00121AC2">
        <w:rPr>
          <w:rFonts w:ascii="AvantGarde Bk BT" w:hAnsi="AvantGarde Bk BT" w:cs="Arial"/>
          <w:color w:val="000000" w:themeColor="text1"/>
          <w:sz w:val="24"/>
          <w:szCs w:val="24"/>
        </w:rPr>
        <w:t xml:space="preserve"> de dos mil veintiséis, por ser inhábiles</w:t>
      </w:r>
      <w:r>
        <w:rPr>
          <w:rFonts w:ascii="AvantGarde Bk BT" w:hAnsi="AvantGarde Bk BT" w:cs="Arial"/>
          <w:color w:val="000000" w:themeColor="text1"/>
          <w:sz w:val="24"/>
          <w:szCs w:val="24"/>
        </w:rPr>
        <w:t>; sin que el sujeto obligado documentara respuesta alguna.</w:t>
      </w:r>
    </w:p>
    <w:p w14:paraId="0A0F60AE" w14:textId="6AD309D8"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A83261">
        <w:rPr>
          <w:rFonts w:ascii="AvantGarde Bk BT" w:hAnsi="AvantGarde Bk BT" w:cs="Arial"/>
          <w:color w:val="000000" w:themeColor="text1"/>
          <w:sz w:val="24"/>
          <w:szCs w:val="24"/>
        </w:rPr>
        <w:t xml:space="preserve">veintiocho de mayo al diecisiete de junio </w:t>
      </w:r>
      <w:r w:rsidR="00121AC2">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140E9070"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A83261">
        <w:rPr>
          <w:rFonts w:ascii="AvantGarde Bk BT" w:hAnsi="AvantGarde Bk BT" w:cs="Arial"/>
          <w:color w:val="000000" w:themeColor="text1"/>
          <w:sz w:val="24"/>
          <w:szCs w:val="24"/>
        </w:rPr>
        <w:t>treinta y treinta y uno de mayo</w:t>
      </w:r>
      <w:r w:rsidR="00D0175B">
        <w:rPr>
          <w:rFonts w:ascii="AvantGarde Bk BT" w:hAnsi="AvantGarde Bk BT" w:cs="Arial"/>
          <w:color w:val="000000" w:themeColor="text1"/>
          <w:sz w:val="24"/>
          <w:szCs w:val="24"/>
        </w:rPr>
        <w:t>; así como el</w:t>
      </w:r>
      <w:r w:rsidR="00A83261">
        <w:rPr>
          <w:rFonts w:ascii="AvantGarde Bk BT" w:hAnsi="AvantGarde Bk BT" w:cs="Arial"/>
          <w:color w:val="000000" w:themeColor="text1"/>
          <w:sz w:val="24"/>
          <w:szCs w:val="24"/>
        </w:rPr>
        <w:t xml:space="preserve"> seis, siete, trece y catorce de junio de</w:t>
      </w:r>
      <w:r w:rsidR="00121AC2">
        <w:rPr>
          <w:rFonts w:ascii="AvantGarde Bk BT" w:hAnsi="AvantGarde Bk BT" w:cs="Arial"/>
          <w:color w:val="000000" w:themeColor="text1"/>
          <w:sz w:val="24"/>
          <w:szCs w:val="24"/>
        </w:rPr>
        <w:t xml:space="preserv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52530DF1" w14:textId="73FB4E11"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A83261">
        <w:rPr>
          <w:rFonts w:ascii="AvantGarde Bk BT" w:hAnsi="AvantGarde Bk BT" w:cs="Arial"/>
          <w:color w:val="000000" w:themeColor="text1"/>
          <w:sz w:val="24"/>
          <w:szCs w:val="24"/>
        </w:rPr>
        <w:t>ocho de junio</w:t>
      </w:r>
      <w:r w:rsidR="00121AC2">
        <w:rPr>
          <w:rFonts w:ascii="AvantGarde Bk BT" w:hAnsi="AvantGarde Bk BT" w:cs="Arial"/>
          <w:color w:val="000000" w:themeColor="text1"/>
          <w:sz w:val="24"/>
          <w:szCs w:val="24"/>
        </w:rPr>
        <w:t xml:space="preserve">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4C76F91C"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65714F78" w:rsidR="000D589A" w:rsidRDefault="002947D7" w:rsidP="00A6265B">
      <w:pPr>
        <w:pStyle w:val="corte4fondo"/>
        <w:tabs>
          <w:tab w:val="left" w:pos="567"/>
        </w:tabs>
        <w:rPr>
          <w:rFonts w:ascii="AvantGarde Bk BT" w:hAnsi="AvantGarde Bk BT" w:cs="Arial"/>
          <w:color w:val="000000" w:themeColor="text1"/>
          <w:sz w:val="24"/>
          <w:szCs w:val="24"/>
        </w:rPr>
      </w:pPr>
      <w:r w:rsidRPr="003813BD">
        <w:rPr>
          <w:rFonts w:ascii="AvantGarde Bk BT" w:hAnsi="AvantGarde Bk BT" w:cs="Arial"/>
          <w:color w:val="000000" w:themeColor="text1"/>
          <w:sz w:val="24"/>
          <w:szCs w:val="24"/>
        </w:rPr>
        <w:t>En el caso que nos ocupa, el hoy recurrente realizó su solicitud de información a través de</w:t>
      </w:r>
      <w:r w:rsidR="00777275">
        <w:rPr>
          <w:rFonts w:ascii="AvantGarde Bk BT" w:hAnsi="AvantGarde Bk BT" w:cs="Arial"/>
          <w:color w:val="000000" w:themeColor="text1"/>
          <w:sz w:val="24"/>
          <w:szCs w:val="24"/>
        </w:rPr>
        <w:t xml:space="preserve"> la Plataforma Nacional de Transparencia, misma que quedó registrada bajo el número de folio </w:t>
      </w:r>
      <w:r w:rsidR="00837A83">
        <w:rPr>
          <w:rFonts w:ascii="AvantGarde Bk BT" w:hAnsi="AvantGarde Bk BT" w:cs="Arial"/>
          <w:color w:val="000000" w:themeColor="text1"/>
          <w:sz w:val="24"/>
          <w:szCs w:val="24"/>
        </w:rPr>
        <w:t>241475426000010</w:t>
      </w:r>
      <w:r w:rsidR="00EC2ED6">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 xml:space="preserve">mediante </w:t>
      </w:r>
      <w:r w:rsidR="00E06F25">
        <w:rPr>
          <w:rFonts w:ascii="AvantGarde Bk BT" w:hAnsi="AvantGarde Bk BT" w:cs="Arial"/>
          <w:color w:val="000000" w:themeColor="text1"/>
          <w:sz w:val="24"/>
          <w:szCs w:val="24"/>
        </w:rPr>
        <w:t>l</w:t>
      </w:r>
      <w:r w:rsidR="00777275">
        <w:rPr>
          <w:rFonts w:ascii="AvantGarde Bk BT" w:hAnsi="AvantGarde Bk BT" w:cs="Arial"/>
          <w:color w:val="000000" w:themeColor="text1"/>
          <w:sz w:val="24"/>
          <w:szCs w:val="24"/>
        </w:rPr>
        <w:t>a</w:t>
      </w:r>
      <w:r w:rsidRPr="003813BD">
        <w:rPr>
          <w:rFonts w:ascii="AvantGarde Bk BT" w:hAnsi="AvantGarde Bk BT" w:cs="Arial"/>
          <w:color w:val="000000" w:themeColor="text1"/>
          <w:sz w:val="24"/>
          <w:szCs w:val="24"/>
        </w:rPr>
        <w:t xml:space="preserve"> cual solicitó</w:t>
      </w:r>
      <w:r w:rsidR="00657AAF">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lo siguiente</w:t>
      </w:r>
      <w:r w:rsidRPr="003813BD">
        <w:rPr>
          <w:rFonts w:ascii="AvantGarde Bk BT" w:hAnsi="AvantGarde Bk BT" w:cs="Arial"/>
          <w:color w:val="000000" w:themeColor="text1"/>
          <w:sz w:val="24"/>
          <w:szCs w:val="24"/>
        </w:rPr>
        <w:t>:</w:t>
      </w:r>
    </w:p>
    <w:p w14:paraId="0B1A73CD" w14:textId="77777777" w:rsidR="001469ED" w:rsidRDefault="00C87D69"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0073058E" w:rsidRPr="0073058E">
        <w:rPr>
          <w:rFonts w:ascii="AvantGarde Bk BT" w:hAnsi="AvantGarde Bk BT" w:cs="Arial"/>
          <w:i/>
          <w:color w:val="000000" w:themeColor="text1"/>
          <w:sz w:val="22"/>
          <w:szCs w:val="24"/>
        </w:rPr>
        <w:t xml:space="preserve">Con fundamento en los artículos 6° de la Constitución Política de los Estados Unidos Mexicanos, la Ley General de Transparencia y Acceso a la Información Pública y la legislación aplicable del Estado de San Luis Potosí, solicito de manera clara, precisa y completa la siguiente información relacionada con el manejo de las finanzas públicas y funcionamiento administrativo del Ayuntamiento de Zaragoza correspondiente a todo el periodo ejercido de la actual administración municipal hasta la fecha de respuesta de la presente solicitud. </w:t>
      </w:r>
    </w:p>
    <w:p w14:paraId="48E4FE56"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La presente solicitud deriva de la creciente preocupación ciudadana respecto a la falta de resultados tangibles y transparentes en materia de obra pública, inversión y desarrollo municipal, así como de las constantes justificaciones emitidas por la presidenta municipal en redes sociales e integrantes de la administración respecto a supuestas limitaciones presupuestales y financieras. </w:t>
      </w:r>
    </w:p>
    <w:p w14:paraId="22695E68"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Dicha preocupación se incrementa debido a la percepción pública existente sobre aparentes mejoras patrimoniales, viajes y adquisición de vehículos último modelo por parte de trabajadores del Ayuntamiento, situaciones que contrastan con las condiciones generales del municipio y con los resultados reportados por la administración municipal, motivo por el cual resulta indispensable transparentar plenamente el destino y aplicación de los recursos públicos. </w:t>
      </w:r>
    </w:p>
    <w:p w14:paraId="19D7589A"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1. Se informe de manera detallada el monto total del presupuesto aprobado para obra pública y gasto de capital correspondiente a cada ejercicio fiscal de la actual administración municipal, indicando el monto total autorizado y el efectivamente ejercido hasta la fecha. </w:t>
      </w:r>
    </w:p>
    <w:p w14:paraId="2C8655E4"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2. Se desglose el presupuesto aprobado, modificado, comprometido, devengado y efectivamente ejercido en materia de obra pública y gasto de capital, indicando: </w:t>
      </w:r>
    </w:p>
    <w:p w14:paraId="0B03FF9D" w14:textId="257051A2"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Nombre de cada obra o proyecto. </w:t>
      </w:r>
    </w:p>
    <w:p w14:paraId="2EA29FD6" w14:textId="60F88645"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Ubicación exacta. </w:t>
      </w:r>
    </w:p>
    <w:p w14:paraId="180E546A" w14:textId="3943FDC7"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Monto asignado. </w:t>
      </w:r>
    </w:p>
    <w:p w14:paraId="1F6AB1DD" w14:textId="006B86AD"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Fuente de financiamiento. </w:t>
      </w:r>
    </w:p>
    <w:p w14:paraId="3D188FAC" w14:textId="381A43FC"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Empresa o contratista adjudicado. </w:t>
      </w:r>
    </w:p>
    <w:p w14:paraId="5ECF0443" w14:textId="62AEE9AC"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Modalidad de contratación. </w:t>
      </w:r>
    </w:p>
    <w:p w14:paraId="4EE445AF" w14:textId="6B474998"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Estado físico y financiero de cada obra. </w:t>
      </w:r>
    </w:p>
    <w:p w14:paraId="11FAD1EC" w14:textId="28DF2B74"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Avance porcentual real. </w:t>
      </w:r>
    </w:p>
    <w:p w14:paraId="4798BB61" w14:textId="1492D5E3" w:rsidR="001469ED" w:rsidRDefault="0073058E" w:rsidP="001469ED">
      <w:pPr>
        <w:pStyle w:val="corte4fondo"/>
        <w:numPr>
          <w:ilvl w:val="0"/>
          <w:numId w:val="8"/>
        </w:numPr>
        <w:tabs>
          <w:tab w:val="left" w:pos="567"/>
        </w:tabs>
        <w:spacing w:line="240" w:lineRule="auto"/>
        <w:ind w:right="68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Fecha de inicio y fecha estimada de conclusión. </w:t>
      </w:r>
    </w:p>
    <w:p w14:paraId="10D7CB36"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3. Se precise por qué los informes de gobierno y comunicaciones oficiales de la administración municipal describen acciones generales y actividades administrativas sin transparentar de manera específica los montos ejercidos, contratos, costos unitarios y resultados financieros relacionados con el gasto de inversión pública. </w:t>
      </w:r>
    </w:p>
    <w:p w14:paraId="5920B14E"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4. Se informe si existen observaciones, auditorías, procedimientos administrativos, denuncias o investigaciones relacionadas con presuntas irregularidades en el </w:t>
      </w:r>
      <w:r w:rsidRPr="0073058E">
        <w:rPr>
          <w:rFonts w:ascii="AvantGarde Bk BT" w:hAnsi="AvantGarde Bk BT" w:cs="Arial"/>
          <w:i/>
          <w:color w:val="000000" w:themeColor="text1"/>
          <w:sz w:val="22"/>
          <w:szCs w:val="24"/>
        </w:rPr>
        <w:lastRenderedPageBreak/>
        <w:t xml:space="preserve">manejo de recursos públicos municipales durante la actual administración o administraciones anteriores. </w:t>
      </w:r>
    </w:p>
    <w:p w14:paraId="34141DCE"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5. Se informe específicamente si la Presidenta Municipal ha presentado denuncias, querellas, procedimientos administrativos o cualquier acción legal en contra de funcionarios, exfuncionarios, contratistas o particulares relacionados con presunto desvío de recursos, daño patrimonial, obras irregulares, </w:t>
      </w:r>
      <w:proofErr w:type="gramStart"/>
      <w:r w:rsidRPr="0073058E">
        <w:rPr>
          <w:rFonts w:ascii="AvantGarde Bk BT" w:hAnsi="AvantGarde Bk BT" w:cs="Arial"/>
          <w:i/>
          <w:color w:val="000000" w:themeColor="text1"/>
          <w:sz w:val="22"/>
          <w:szCs w:val="24"/>
        </w:rPr>
        <w:t>empresas fantasma</w:t>
      </w:r>
      <w:proofErr w:type="gramEnd"/>
      <w:r w:rsidRPr="0073058E">
        <w:rPr>
          <w:rFonts w:ascii="AvantGarde Bk BT" w:hAnsi="AvantGarde Bk BT" w:cs="Arial"/>
          <w:i/>
          <w:color w:val="000000" w:themeColor="text1"/>
          <w:sz w:val="22"/>
          <w:szCs w:val="24"/>
        </w:rPr>
        <w:t xml:space="preserve">, simulación de servicios, sobreprecios o mal manejo de recursos públicos municipales. </w:t>
      </w:r>
    </w:p>
    <w:p w14:paraId="081D7B26"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6. En caso afirmativo, se solicitan copias digitales de: o Denuncias presentadas. o Número de expediente. o Autoridad ante la cual fueron promovidas. o Estado procesal actual. o Nombre de los funcionarios o áreas involucradas. </w:t>
      </w:r>
    </w:p>
    <w:p w14:paraId="0B10D506"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7. En caso negativo, se informe y fundamente legalmente por qué no se han iniciado acciones legales o administrativas pese a posibles irregularidades financieras heredadas, detectadas o señaladas dentro de la administración pública municipal. </w:t>
      </w:r>
    </w:p>
    <w:p w14:paraId="5B050722"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8. Se remita copia digital del Programa Anual de Obras Públicas de cada ejercicio fiscal de la actual administración, del Presupuesto de Egresos aprobado y de las actas de Cabildo donde hayan sido autorizadas modificaciones presupuestales relacionadas con obra pública y gasto de capital. </w:t>
      </w:r>
    </w:p>
    <w:p w14:paraId="30F1BA04"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9. Se informe el monto total de recursos federales, estatales y municipales recibidos por el Ayuntamiento durante la presente administración, especificando su destino, aplicación y estado actual de comprobación. </w:t>
      </w:r>
    </w:p>
    <w:p w14:paraId="106D45E4"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10. Se informe qué puestos, direcciones, coordinaciones, jefaturas o cargos obligados por la Ley Orgánica del Municipio Libre del Estado de San Luis Potosí y demás normatividad aplicable no cumplen actualmente con los requisitos legales, profesionales, académicos, técnicos o de experiencia exigidos para desempeñar dichos cargos. </w:t>
      </w:r>
    </w:p>
    <w:p w14:paraId="12A9DABB"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11. Se remita copia digital de los perfiles curriculares, nombramientos, cédulas profesionales y documentos que acrediten el cumplimiento de requisitos legales de todos los directores, coordinadores, jefes de área, tesorería, contraloría, obras públicas, desarrollo urbano, adquisiciones y demás funcionarios obligados por ley a acreditar perfil específico. </w:t>
      </w:r>
    </w:p>
    <w:p w14:paraId="1561D541"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12. Se informe cuántos familiares de la Presidenta Municipal laboran actualmente dentro de la administración pública municipal, indicando: </w:t>
      </w:r>
    </w:p>
    <w:p w14:paraId="317FED3B"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Nombre completo. </w:t>
      </w:r>
    </w:p>
    <w:p w14:paraId="60D76DA7"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Cargo. </w:t>
      </w:r>
    </w:p>
    <w:p w14:paraId="6713B66E"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Área de adscripción. </w:t>
      </w:r>
    </w:p>
    <w:p w14:paraId="17D66C53"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Tipo de contratación. </w:t>
      </w:r>
    </w:p>
    <w:p w14:paraId="19DB8E83"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Fecha de ingreso. </w:t>
      </w:r>
    </w:p>
    <w:p w14:paraId="7AF0F115"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Percepción mensual bruta y neta. </w:t>
      </w:r>
    </w:p>
    <w:p w14:paraId="0BA12FB2"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Parentesco existente. </w:t>
      </w:r>
    </w:p>
    <w:p w14:paraId="46AA1865"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13. Se informe cuántos servidores públicos municipales mantienen relaciones de parentesco entre sí dentro del Ayuntamiento, que no sean familiares de la Presidenta Municipal indicando: </w:t>
      </w:r>
    </w:p>
    <w:p w14:paraId="74D2DB90"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Nombre de los servidores públicos involucrados. </w:t>
      </w:r>
    </w:p>
    <w:p w14:paraId="16CBCA6D"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Cargo y área. </w:t>
      </w:r>
    </w:p>
    <w:p w14:paraId="0335468B"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Tipo de parentesco. </w:t>
      </w:r>
    </w:p>
    <w:p w14:paraId="3876F318"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Nivel jerárquico. </w:t>
      </w:r>
    </w:p>
    <w:p w14:paraId="589AC58F" w14:textId="77777777" w:rsidR="001469ED" w:rsidRDefault="0073058E" w:rsidP="001469ED">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3058E">
        <w:rPr>
          <w:rFonts w:ascii="AvantGarde Bk BT" w:hAnsi="AvantGarde Bk BT" w:cs="Arial"/>
          <w:i/>
          <w:color w:val="000000" w:themeColor="text1"/>
          <w:sz w:val="22"/>
          <w:szCs w:val="24"/>
        </w:rPr>
        <w:t xml:space="preserve">• Autoridad que autorizó su contratación. </w:t>
      </w:r>
    </w:p>
    <w:p w14:paraId="5DB17E41" w14:textId="5C436DDA" w:rsidR="00C87D69" w:rsidRDefault="0073058E" w:rsidP="00D0175B">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3058E">
        <w:rPr>
          <w:rFonts w:ascii="AvantGarde Bk BT" w:hAnsi="AvantGarde Bk BT" w:cs="Arial"/>
          <w:i/>
          <w:color w:val="000000" w:themeColor="text1"/>
          <w:sz w:val="22"/>
          <w:szCs w:val="24"/>
        </w:rPr>
        <w:t xml:space="preserve">14. Se informe si el Ayuntamiento ha iniciado investigaciones, procedimientos administrativos o acciones relacionadas con posibles casos de nepotismo, conflicto de interés, tráfico de influencias o contratación irregular de familiares </w:t>
      </w:r>
      <w:r w:rsidRPr="0073058E">
        <w:rPr>
          <w:rFonts w:ascii="AvantGarde Bk BT" w:hAnsi="AvantGarde Bk BT" w:cs="Arial"/>
          <w:i/>
          <w:color w:val="000000" w:themeColor="text1"/>
          <w:sz w:val="22"/>
          <w:szCs w:val="24"/>
        </w:rPr>
        <w:lastRenderedPageBreak/>
        <w:t>dentro de la administración municipal. Solicito que la información sea entregada por este medio, completa, legible y sin testar indebidamente información pública relacionada con el ejercicio de recursos públicos y el d</w:t>
      </w:r>
      <w:r w:rsidR="001469ED">
        <w:rPr>
          <w:rFonts w:ascii="AvantGarde Bk BT" w:hAnsi="AvantGarde Bk BT" w:cs="Arial"/>
          <w:i/>
          <w:color w:val="000000" w:themeColor="text1"/>
          <w:sz w:val="22"/>
          <w:szCs w:val="24"/>
        </w:rPr>
        <w:t>esempeño de servidores públicos</w:t>
      </w:r>
      <w:r w:rsidR="0033676A" w:rsidRPr="00D0175B">
        <w:rPr>
          <w:rFonts w:ascii="AvantGarde Bk BT" w:hAnsi="AvantGarde Bk BT" w:cs="Arial"/>
          <w:i/>
          <w:color w:val="000000" w:themeColor="text1"/>
          <w:sz w:val="22"/>
          <w:szCs w:val="24"/>
        </w:rPr>
        <w:t>.</w:t>
      </w:r>
      <w:r w:rsidR="00C87D69" w:rsidRPr="00D85FEE">
        <w:rPr>
          <w:rFonts w:ascii="AvantGarde Bk BT" w:hAnsi="AvantGarde Bk BT" w:cs="Arial"/>
          <w:color w:val="000000" w:themeColor="text1"/>
          <w:sz w:val="24"/>
          <w:szCs w:val="24"/>
        </w:rPr>
        <w:t>” SIC.</w:t>
      </w:r>
    </w:p>
    <w:p w14:paraId="0F7AC803" w14:textId="41943DDE" w:rsidR="002C17BB" w:rsidRDefault="002C17BB" w:rsidP="00392D5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el plazo de los diez días para contestar la solicitud de información transcurrió sin que el sujeto obligado documentara </w:t>
      </w:r>
      <w:r w:rsidR="00392D54">
        <w:rPr>
          <w:rFonts w:ascii="AvantGarde Bk BT" w:hAnsi="AvantGarde Bk BT" w:cs="Arial"/>
          <w:color w:val="000000" w:themeColor="text1"/>
          <w:sz w:val="24"/>
          <w:szCs w:val="24"/>
        </w:rPr>
        <w:t xml:space="preserve">respuesta alguna; motivo por el cual el peticionario interpuso el presente recurso de revisión en contra de la falta de respuesta a su solicitud. </w:t>
      </w:r>
    </w:p>
    <w:p w14:paraId="6F16580B" w14:textId="326C35FC" w:rsidR="00392D54" w:rsidRDefault="00392D54" w:rsidP="00392D5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la Ley de la materia prescribe que los sujetos obligados deben responder la solicitud de información en un plazo no mayor a diez días hábiles contados a partir del día siguiente en que fue recibida la solicitud; asimismo, dicho plazo podrá ser ampliado por diez días más</w:t>
      </w:r>
      <w:r w:rsidRPr="00392D54">
        <w:rPr>
          <w:rFonts w:ascii="AvantGarde Bk BT" w:hAnsi="AvantGarde Bk BT" w:cs="Arial"/>
          <w:color w:val="000000" w:themeColor="text1"/>
          <w:sz w:val="24"/>
          <w:szCs w:val="24"/>
        </w:rPr>
        <w:t>, siempre que hubiere causa justificada aprobada por el Comité de Transparencia y fuera notificado al solicitante</w:t>
      </w:r>
      <w:r>
        <w:rPr>
          <w:rFonts w:ascii="AvantGarde Bk BT" w:hAnsi="AvantGarde Bk BT" w:cs="Arial"/>
          <w:color w:val="000000" w:themeColor="text1"/>
          <w:sz w:val="24"/>
          <w:szCs w:val="24"/>
        </w:rPr>
        <w:t xml:space="preserve"> de manera previa al vencimiento del plazo.</w:t>
      </w:r>
      <w:r>
        <w:rPr>
          <w:rStyle w:val="Refdenotaalpie"/>
          <w:rFonts w:ascii="AvantGarde Bk BT" w:hAnsi="AvantGarde Bk BT" w:cs="Arial"/>
          <w:color w:val="000000" w:themeColor="text1"/>
          <w:sz w:val="24"/>
          <w:szCs w:val="24"/>
        </w:rPr>
        <w:footnoteReference w:id="1"/>
      </w:r>
    </w:p>
    <w:p w14:paraId="5013E303" w14:textId="44A33213" w:rsidR="001D7B80" w:rsidRDefault="001D7B80"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en el caso en estudio </w:t>
      </w:r>
      <w:r w:rsidRPr="001D7B80">
        <w:rPr>
          <w:rFonts w:ascii="AvantGarde Bk BT" w:hAnsi="AvantGarde Bk BT" w:cs="Arial"/>
          <w:b/>
          <w:color w:val="000000" w:themeColor="text1"/>
          <w:sz w:val="24"/>
          <w:szCs w:val="24"/>
        </w:rPr>
        <w:t xml:space="preserve">el peticionario presentó su solicitud el </w:t>
      </w:r>
      <w:r w:rsidR="005617A9">
        <w:rPr>
          <w:rFonts w:ascii="AvantGarde Bk BT" w:hAnsi="AvantGarde Bk BT" w:cs="Arial"/>
          <w:b/>
          <w:color w:val="000000" w:themeColor="text1"/>
          <w:sz w:val="24"/>
          <w:szCs w:val="24"/>
        </w:rPr>
        <w:t>ocho de mayo</w:t>
      </w:r>
      <w:r w:rsidR="0094712D">
        <w:rPr>
          <w:rFonts w:ascii="AvantGarde Bk BT" w:hAnsi="AvantGarde Bk BT" w:cs="Arial"/>
          <w:b/>
          <w:color w:val="000000" w:themeColor="text1"/>
          <w:sz w:val="24"/>
          <w:szCs w:val="24"/>
        </w:rPr>
        <w:t xml:space="preserve"> de dos mil veintiséis</w:t>
      </w:r>
      <w:r w:rsidRPr="001D7B80">
        <w:rPr>
          <w:rFonts w:ascii="AvantGarde Bk BT" w:hAnsi="AvantGarde Bk BT" w:cs="Arial"/>
          <w:b/>
          <w:color w:val="000000" w:themeColor="text1"/>
          <w:sz w:val="24"/>
          <w:szCs w:val="24"/>
        </w:rPr>
        <w:t xml:space="preserve">, por lo que el plazo para que el sujeto obligado emitiera su respuesta transcurrió </w:t>
      </w:r>
      <w:r w:rsidR="00BA7BCA">
        <w:rPr>
          <w:rFonts w:ascii="AvantGarde Bk BT" w:hAnsi="AvantGarde Bk BT" w:cs="Arial"/>
          <w:b/>
          <w:color w:val="000000" w:themeColor="text1"/>
          <w:sz w:val="24"/>
          <w:szCs w:val="24"/>
        </w:rPr>
        <w:t>del</w:t>
      </w:r>
      <w:r w:rsidR="0094712D">
        <w:rPr>
          <w:rFonts w:ascii="AvantGarde Bk BT" w:hAnsi="AvantGarde Bk BT" w:cs="Arial"/>
          <w:b/>
          <w:color w:val="000000" w:themeColor="text1"/>
          <w:sz w:val="24"/>
          <w:szCs w:val="24"/>
        </w:rPr>
        <w:t xml:space="preserve"> </w:t>
      </w:r>
      <w:r w:rsidR="005617A9" w:rsidRPr="005617A9">
        <w:rPr>
          <w:rFonts w:ascii="AvantGarde Bk BT" w:hAnsi="AvantGarde Bk BT" w:cs="Arial"/>
          <w:b/>
          <w:color w:val="000000" w:themeColor="text1"/>
          <w:sz w:val="24"/>
          <w:szCs w:val="24"/>
        </w:rPr>
        <w:t xml:space="preserve">once al veintisiete de mayo de dos mil veintiséis, </w:t>
      </w:r>
      <w:r w:rsidR="005617A9" w:rsidRPr="005617A9">
        <w:rPr>
          <w:rFonts w:ascii="AvantGarde Bk BT" w:hAnsi="AvantGarde Bk BT" w:cs="Arial"/>
          <w:color w:val="000000" w:themeColor="text1"/>
          <w:sz w:val="24"/>
          <w:szCs w:val="24"/>
        </w:rPr>
        <w:t>sin tomar en cuenta el nueve, diez, dieciséis, diecisiete, veintitrés y veinticuatro de mayo de dos mil veintiséis</w:t>
      </w:r>
      <w:r w:rsidR="00E918DF" w:rsidRPr="00E918DF">
        <w:rPr>
          <w:rFonts w:ascii="AvantGarde Bk BT" w:hAnsi="AvantGarde Bk BT" w:cs="Arial"/>
          <w:color w:val="000000" w:themeColor="text1"/>
          <w:sz w:val="24"/>
          <w:szCs w:val="24"/>
        </w:rPr>
        <w:t>, por ser inhábiles</w:t>
      </w:r>
      <w:r w:rsidR="00BA7BCA" w:rsidRPr="0033676A">
        <w:rPr>
          <w:rFonts w:ascii="AvantGarde Bk BT" w:hAnsi="AvantGarde Bk BT" w:cs="Arial"/>
          <w:color w:val="000000" w:themeColor="text1"/>
          <w:sz w:val="24"/>
          <w:szCs w:val="24"/>
        </w:rPr>
        <w:t>.</w:t>
      </w:r>
    </w:p>
    <w:p w14:paraId="5FE528E9" w14:textId="24DAB979" w:rsidR="001D7B80" w:rsidRDefault="007562F1"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Así</w:t>
      </w:r>
      <w:r w:rsidR="001D7B80">
        <w:rPr>
          <w:rFonts w:ascii="AvantGarde Bk BT" w:hAnsi="AvantGarde Bk BT" w:cs="Arial"/>
          <w:color w:val="000000" w:themeColor="text1"/>
          <w:sz w:val="24"/>
          <w:szCs w:val="24"/>
        </w:rPr>
        <w:t>, el sujeto obligado debió documentar su respuesta dentro de dicho plazo</w:t>
      </w:r>
      <w:r w:rsidR="001D7B80" w:rsidRPr="007A00EA">
        <w:rPr>
          <w:rFonts w:ascii="AvantGarde Bk BT" w:hAnsi="AvantGarde Bk BT" w:cs="Arial"/>
          <w:b/>
          <w:color w:val="000000" w:themeColor="text1"/>
          <w:sz w:val="24"/>
          <w:szCs w:val="24"/>
        </w:rPr>
        <w:t>, sin que obre constancia alguna que demuestre que tal circunstancia aconteció;</w:t>
      </w:r>
      <w:r w:rsidR="001D7B80">
        <w:rPr>
          <w:rFonts w:ascii="AvantGarde Bk BT" w:hAnsi="AvantGarde Bk BT" w:cs="Arial"/>
          <w:b/>
          <w:color w:val="000000" w:themeColor="text1"/>
          <w:sz w:val="24"/>
          <w:szCs w:val="24"/>
        </w:rPr>
        <w:t xml:space="preserve"> de ahí que la respuesta </w:t>
      </w:r>
      <w:r w:rsidR="0013198C">
        <w:rPr>
          <w:rFonts w:ascii="AvantGarde Bk BT" w:hAnsi="AvantGarde Bk BT" w:cs="Arial"/>
          <w:b/>
          <w:color w:val="000000" w:themeColor="text1"/>
          <w:sz w:val="24"/>
          <w:szCs w:val="24"/>
        </w:rPr>
        <w:t xml:space="preserve">no </w:t>
      </w:r>
      <w:r w:rsidR="001D7B80">
        <w:rPr>
          <w:rFonts w:ascii="AvantGarde Bk BT" w:hAnsi="AvantGarde Bk BT" w:cs="Arial"/>
          <w:b/>
          <w:color w:val="000000" w:themeColor="text1"/>
          <w:sz w:val="24"/>
          <w:szCs w:val="24"/>
        </w:rPr>
        <w:t xml:space="preserve">haya sido emitida </w:t>
      </w:r>
      <w:r w:rsidR="0013198C">
        <w:rPr>
          <w:rFonts w:ascii="AvantGarde Bk BT" w:hAnsi="AvantGarde Bk BT" w:cs="Arial"/>
          <w:b/>
          <w:color w:val="000000" w:themeColor="text1"/>
          <w:sz w:val="24"/>
          <w:szCs w:val="24"/>
        </w:rPr>
        <w:t>dentro</w:t>
      </w:r>
      <w:r w:rsidR="001D7B80">
        <w:rPr>
          <w:rFonts w:ascii="AvantGarde Bk BT" w:hAnsi="AvantGarde Bk BT" w:cs="Arial"/>
          <w:b/>
          <w:color w:val="000000" w:themeColor="text1"/>
          <w:sz w:val="24"/>
          <w:szCs w:val="24"/>
        </w:rPr>
        <w:t xml:space="preserve"> del plazo previsto en el artículo 154 de la Ley de Transparencia, pues el último día para responder fue el </w:t>
      </w:r>
      <w:r w:rsidR="005617A9">
        <w:rPr>
          <w:rFonts w:ascii="AvantGarde Bk BT" w:hAnsi="AvantGarde Bk BT" w:cs="Arial"/>
          <w:b/>
          <w:color w:val="000000" w:themeColor="text1"/>
          <w:sz w:val="24"/>
          <w:szCs w:val="24"/>
        </w:rPr>
        <w:t>veintisiete de mayo</w:t>
      </w:r>
      <w:r w:rsidR="0094712D">
        <w:rPr>
          <w:rFonts w:ascii="AvantGarde Bk BT" w:hAnsi="AvantGarde Bk BT" w:cs="Arial"/>
          <w:b/>
          <w:color w:val="000000" w:themeColor="text1"/>
          <w:sz w:val="24"/>
          <w:szCs w:val="24"/>
        </w:rPr>
        <w:t xml:space="preserve"> de dos mil veintiséis</w:t>
      </w:r>
      <w:r w:rsidR="001D7B80">
        <w:rPr>
          <w:rFonts w:ascii="AvantGarde Bk BT" w:hAnsi="AvantGarde Bk BT" w:cs="Arial"/>
          <w:b/>
          <w:color w:val="000000" w:themeColor="text1"/>
          <w:sz w:val="24"/>
          <w:szCs w:val="24"/>
        </w:rPr>
        <w:t>.</w:t>
      </w:r>
    </w:p>
    <w:p w14:paraId="6BE367EF" w14:textId="4E8AF144" w:rsidR="001D7B80" w:rsidRDefault="001D7B80"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sz w:val="24"/>
          <w:szCs w:val="24"/>
        </w:rPr>
        <w:lastRenderedPageBreak/>
        <w:t xml:space="preserve">Al respecto, </w:t>
      </w:r>
      <w:r w:rsidRPr="00917781">
        <w:rPr>
          <w:rFonts w:ascii="AvantGarde Bk BT" w:hAnsi="AvantGarde Bk BT" w:cs="Arial"/>
          <w:b/>
          <w:sz w:val="24"/>
          <w:szCs w:val="24"/>
        </w:rPr>
        <w:t xml:space="preserve">la Ley </w:t>
      </w:r>
      <w:r>
        <w:rPr>
          <w:rFonts w:ascii="AvantGarde Bk BT" w:hAnsi="AvantGarde Bk BT" w:cs="Arial"/>
          <w:b/>
          <w:sz w:val="24"/>
          <w:szCs w:val="24"/>
        </w:rPr>
        <w:t>en mención</w:t>
      </w:r>
      <w:r w:rsidRPr="00917781">
        <w:rPr>
          <w:rFonts w:ascii="AvantGarde Bk BT" w:hAnsi="AvantGarde Bk BT" w:cs="Arial"/>
          <w:b/>
          <w:sz w:val="24"/>
          <w:szCs w:val="24"/>
        </w:rPr>
        <w:t xml:space="preserve"> prescribe que, una vez transcurridos los diez días de presentada la s</w:t>
      </w:r>
      <w:r>
        <w:rPr>
          <w:rFonts w:ascii="AvantGarde Bk BT" w:hAnsi="AvantGarde Bk BT" w:cs="Arial"/>
          <w:b/>
          <w:sz w:val="24"/>
          <w:szCs w:val="24"/>
        </w:rPr>
        <w:t xml:space="preserve">olicitud de información, </w:t>
      </w:r>
      <w:r w:rsidRPr="002C68F4">
        <w:rPr>
          <w:rFonts w:ascii="AvantGarde Bk BT" w:hAnsi="AvantGarde Bk BT" w:cs="Arial"/>
          <w:b/>
          <w:sz w:val="24"/>
          <w:szCs w:val="24"/>
          <w:u w:val="single"/>
        </w:rPr>
        <w:t>si la Unidad de Transparencia no responde al interesado, se aplicará el principio de afirmativa ficta, y la autoridad estará obligada a entregar la información de manera gratuita</w:t>
      </w:r>
      <w:r w:rsidRPr="00917781">
        <w:rPr>
          <w:rFonts w:ascii="AvantGarde Bk BT" w:hAnsi="AvantGarde Bk BT" w:cs="Arial"/>
          <w:sz w:val="24"/>
          <w:szCs w:val="24"/>
        </w:rPr>
        <w:t>, en un plazo máximo de diez días; salvo cuando se trate de información reservada o confidencial</w:t>
      </w:r>
      <w:r>
        <w:rPr>
          <w:rFonts w:ascii="AvantGarde Bk BT" w:hAnsi="AvantGarde Bk BT" w:cs="Arial"/>
          <w:sz w:val="24"/>
          <w:szCs w:val="24"/>
        </w:rPr>
        <w:t>.</w:t>
      </w:r>
      <w:r w:rsidR="0013198C">
        <w:rPr>
          <w:rStyle w:val="Refdenotaalpie"/>
          <w:rFonts w:ascii="AvantGarde Bk BT" w:hAnsi="AvantGarde Bk BT" w:cs="Arial"/>
          <w:sz w:val="24"/>
          <w:szCs w:val="24"/>
        </w:rPr>
        <w:footnoteReference w:id="2"/>
      </w:r>
    </w:p>
    <w:p w14:paraId="6ADAE701" w14:textId="4F9E9D7E" w:rsidR="00D85FEE" w:rsidRDefault="0013198C" w:rsidP="008D7986">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 éste modo y toda vez que el sujeto obligado no respondió la solicitud de información dentro del plazo de respuesta previsto en el artículo 154 de la Ley de Transparencia local, resulta aplicable el artículo 164 de la Ley en comento y, en consecuencia, </w:t>
      </w:r>
      <w:r w:rsidRPr="00F93AED">
        <w:rPr>
          <w:rFonts w:ascii="AvantGarde Bk BT" w:hAnsi="AvantGarde Bk BT" w:cs="Arial"/>
          <w:b/>
          <w:sz w:val="24"/>
          <w:szCs w:val="24"/>
        </w:rPr>
        <w:t>la aplicación del Principio de Afirmativa Ficta</w:t>
      </w:r>
      <w:r>
        <w:rPr>
          <w:rFonts w:ascii="AvantGarde Bk BT" w:hAnsi="AvantGarde Bk BT" w:cs="Arial"/>
          <w:sz w:val="24"/>
          <w:szCs w:val="24"/>
        </w:rPr>
        <w:t>.</w:t>
      </w:r>
    </w:p>
    <w:p w14:paraId="2E388C77" w14:textId="3552B99F" w:rsidR="009F36EF" w:rsidRDefault="009F36EF" w:rsidP="00E918DF">
      <w:pPr>
        <w:pStyle w:val="corte4fondo"/>
        <w:spacing w:after="240"/>
        <w:rPr>
          <w:rFonts w:ascii="AvantGarde Bk BT" w:hAnsi="AvantGarde Bk BT" w:cs="Arial"/>
          <w:sz w:val="24"/>
          <w:szCs w:val="24"/>
        </w:rPr>
      </w:pPr>
      <w:r>
        <w:rPr>
          <w:rFonts w:ascii="AvantGarde Bk BT" w:hAnsi="AvantGarde Bk BT" w:cs="Arial"/>
          <w:sz w:val="24"/>
          <w:szCs w:val="24"/>
        </w:rPr>
        <w:t>Ahora, no pasa por desapercibido que durante la instrucción del recurso de revisión en que se actúa, el Titular de la Unidad de Transparencia informó que al momento de recibir la solicitud de información la turnó a la Tesorería Municipal; sin embargo, dicha área no respondió, circunstancia que motivó la falta de respuesta.</w:t>
      </w:r>
    </w:p>
    <w:p w14:paraId="46586764" w14:textId="7F283C98" w:rsidR="00286F7B" w:rsidRDefault="009F36EF" w:rsidP="00E918DF">
      <w:pPr>
        <w:pStyle w:val="corte4fondo"/>
        <w:spacing w:after="240"/>
        <w:rPr>
          <w:rFonts w:ascii="AvantGarde Bk BT" w:hAnsi="AvantGarde Bk BT" w:cs="Arial"/>
          <w:sz w:val="24"/>
          <w:szCs w:val="24"/>
        </w:rPr>
      </w:pPr>
      <w:r>
        <w:rPr>
          <w:rFonts w:ascii="AvantGarde Bk BT" w:hAnsi="AvantGarde Bk BT" w:cs="Arial"/>
          <w:sz w:val="24"/>
          <w:szCs w:val="24"/>
        </w:rPr>
        <w:t xml:space="preserve">Al respecto, el pleno de esta Comisión considera oportuno </w:t>
      </w:r>
      <w:r w:rsidR="00286F7B">
        <w:rPr>
          <w:rFonts w:ascii="AvantGarde Bk BT" w:hAnsi="AvantGarde Bk BT" w:cs="Arial"/>
          <w:sz w:val="24"/>
          <w:szCs w:val="24"/>
        </w:rPr>
        <w:t>puntualizar que en caso de que un área se niegue a colaborar con la Unidad de Transparencia, el titular de ésta deberá hacerlo de conocimiento del superior jerárquico de aquella, a fin de que gire las instrucciones necesarias para que el requerimiento sea atendido y, en caso de persistir la negativa de colaboración, deberá hacerlo de conocimiento del órgano interno de control o su equivalente para que inicie el procedimiento de responsabilidad respectivo.</w:t>
      </w:r>
      <w:r w:rsidR="00286F7B">
        <w:rPr>
          <w:rStyle w:val="Refdenotaalpie"/>
          <w:rFonts w:ascii="AvantGarde Bk BT" w:hAnsi="AvantGarde Bk BT" w:cs="Arial"/>
          <w:sz w:val="24"/>
          <w:szCs w:val="24"/>
        </w:rPr>
        <w:footnoteReference w:id="3"/>
      </w:r>
    </w:p>
    <w:p w14:paraId="0D2E5956" w14:textId="4840D8F8" w:rsidR="001327EB" w:rsidRDefault="001327EB" w:rsidP="00E918DF">
      <w:pPr>
        <w:pStyle w:val="corte4fondo"/>
        <w:spacing w:after="240"/>
        <w:rPr>
          <w:rFonts w:ascii="AvantGarde Bk BT" w:hAnsi="AvantGarde Bk BT" w:cs="Arial"/>
          <w:sz w:val="24"/>
          <w:szCs w:val="24"/>
        </w:rPr>
      </w:pPr>
      <w:r>
        <w:rPr>
          <w:rFonts w:ascii="AvantGarde Bk BT" w:hAnsi="AvantGarde Bk BT" w:cs="Arial"/>
          <w:sz w:val="24"/>
          <w:szCs w:val="24"/>
        </w:rPr>
        <w:t xml:space="preserve">De ahí que </w:t>
      </w:r>
      <w:r w:rsidRPr="00891B8A">
        <w:rPr>
          <w:rFonts w:ascii="AvantGarde Bk BT" w:hAnsi="AvantGarde Bk BT" w:cs="Arial"/>
          <w:b/>
          <w:sz w:val="24"/>
          <w:szCs w:val="24"/>
          <w:u w:val="single"/>
        </w:rPr>
        <w:t>lo correcto debió ser que la Titular de la Unidad de Transparencia se apegara a lo previsto en el artículo 55 de la ley de la materia e hiciera de conocimiento del superior jer</w:t>
      </w:r>
      <w:r w:rsidR="00891B8A" w:rsidRPr="00891B8A">
        <w:rPr>
          <w:rFonts w:ascii="AvantGarde Bk BT" w:hAnsi="AvantGarde Bk BT" w:cs="Arial"/>
          <w:b/>
          <w:sz w:val="24"/>
          <w:szCs w:val="24"/>
          <w:u w:val="single"/>
        </w:rPr>
        <w:t>árquico de la persona servidora pública que se encuentra a cargo de la Tesorería Municipal, con el objeto de que la solicitud de información fuera atendida en tiempo y forma</w:t>
      </w:r>
      <w:r w:rsidR="00891B8A">
        <w:rPr>
          <w:rFonts w:ascii="AvantGarde Bk BT" w:hAnsi="AvantGarde Bk BT" w:cs="Arial"/>
          <w:sz w:val="24"/>
          <w:szCs w:val="24"/>
        </w:rPr>
        <w:t>.</w:t>
      </w:r>
    </w:p>
    <w:p w14:paraId="33F24E07" w14:textId="7785C112" w:rsidR="002D2AD6" w:rsidRDefault="00891B8A" w:rsidP="00891B8A">
      <w:pPr>
        <w:pStyle w:val="corte4fondo"/>
        <w:rPr>
          <w:rFonts w:ascii="AvantGarde Bk BT" w:hAnsi="AvantGarde Bk BT" w:cs="Arial"/>
          <w:sz w:val="24"/>
          <w:szCs w:val="24"/>
        </w:rPr>
      </w:pPr>
      <w:r>
        <w:rPr>
          <w:rFonts w:ascii="AvantGarde Bk BT" w:hAnsi="AvantGarde Bk BT" w:cs="Arial"/>
          <w:sz w:val="24"/>
          <w:szCs w:val="24"/>
        </w:rPr>
        <w:lastRenderedPageBreak/>
        <w:t>Por otro lado</w:t>
      </w:r>
      <w:r w:rsidR="002D2AD6">
        <w:rPr>
          <w:rFonts w:ascii="AvantGarde Bk BT" w:hAnsi="AvantGarde Bk BT" w:cs="Arial"/>
          <w:sz w:val="24"/>
          <w:szCs w:val="24"/>
        </w:rPr>
        <w:t xml:space="preserve">, es necesario </w:t>
      </w:r>
      <w:r>
        <w:rPr>
          <w:rFonts w:ascii="AvantGarde Bk BT" w:hAnsi="AvantGarde Bk BT" w:cs="Arial"/>
          <w:sz w:val="24"/>
          <w:szCs w:val="24"/>
        </w:rPr>
        <w:t>patentizar que,</w:t>
      </w:r>
      <w:r w:rsidR="004B431E">
        <w:rPr>
          <w:rFonts w:ascii="AvantGarde Bk BT" w:hAnsi="AvantGarde Bk BT" w:cs="Arial"/>
          <w:sz w:val="24"/>
          <w:szCs w:val="24"/>
        </w:rPr>
        <w:t xml:space="preserve"> </w:t>
      </w:r>
      <w:r w:rsidR="002D2AD6">
        <w:rPr>
          <w:rFonts w:ascii="AvantGarde Bk BT" w:hAnsi="AvantGarde Bk BT" w:cs="Arial"/>
          <w:sz w:val="24"/>
          <w:szCs w:val="24"/>
        </w:rPr>
        <w:t>de acuerdo con la Ley Orgánica del Municipio Libre</w:t>
      </w:r>
      <w:r>
        <w:rPr>
          <w:rFonts w:ascii="AvantGarde Bk BT" w:hAnsi="AvantGarde Bk BT" w:cs="Arial"/>
          <w:sz w:val="24"/>
          <w:szCs w:val="24"/>
        </w:rPr>
        <w:t>,</w:t>
      </w:r>
      <w:r w:rsidR="002D2AD6">
        <w:rPr>
          <w:rFonts w:ascii="AvantGarde Bk BT" w:hAnsi="AvantGarde Bk BT" w:cs="Arial"/>
          <w:sz w:val="24"/>
          <w:szCs w:val="24"/>
        </w:rPr>
        <w:t xml:space="preserve"> </w:t>
      </w:r>
      <w:r w:rsidR="002603E7">
        <w:rPr>
          <w:rFonts w:ascii="AvantGarde Bk BT" w:hAnsi="AvantGarde Bk BT" w:cs="Arial"/>
          <w:sz w:val="24"/>
          <w:szCs w:val="24"/>
        </w:rPr>
        <w:t xml:space="preserve">la Tesorería Municipal tiene dentro de sus atribuciones las siguientes: </w:t>
      </w:r>
    </w:p>
    <w:p w14:paraId="5AE1212C" w14:textId="254BC70C" w:rsidR="009C6F27" w:rsidRDefault="002603E7" w:rsidP="009C6F27">
      <w:pPr>
        <w:pStyle w:val="corte4fondo"/>
        <w:numPr>
          <w:ilvl w:val="0"/>
          <w:numId w:val="9"/>
        </w:numPr>
        <w:ind w:left="680" w:firstLine="0"/>
        <w:rPr>
          <w:rFonts w:ascii="AvantGarde Bk BT" w:hAnsi="AvantGarde Bk BT" w:cs="Arial"/>
          <w:sz w:val="24"/>
          <w:szCs w:val="24"/>
        </w:rPr>
      </w:pPr>
      <w:r w:rsidRPr="002603E7">
        <w:rPr>
          <w:rFonts w:ascii="AvantGarde Bk BT" w:hAnsi="AvantGarde Bk BT" w:cs="Arial"/>
          <w:sz w:val="24"/>
          <w:szCs w:val="24"/>
        </w:rPr>
        <w:t xml:space="preserve">Intervenir en la elaboración de los proyectos de leyes, reglamentos y demás disposiciones relacionadas con el manejo de los asuntos financieros del Municipio; </w:t>
      </w:r>
    </w:p>
    <w:p w14:paraId="0287AC0C" w14:textId="27B8D3EB" w:rsidR="009C6F27" w:rsidRDefault="002603E7" w:rsidP="009C6F27">
      <w:pPr>
        <w:pStyle w:val="corte4fondo"/>
        <w:numPr>
          <w:ilvl w:val="0"/>
          <w:numId w:val="9"/>
        </w:numPr>
        <w:ind w:left="680" w:firstLine="0"/>
        <w:rPr>
          <w:rFonts w:ascii="AvantGarde Bk BT" w:hAnsi="AvantGarde Bk BT" w:cs="Arial"/>
          <w:sz w:val="24"/>
          <w:szCs w:val="24"/>
        </w:rPr>
      </w:pPr>
      <w:r w:rsidRPr="002603E7">
        <w:rPr>
          <w:rFonts w:ascii="AvantGarde Bk BT" w:hAnsi="AvantGarde Bk BT" w:cs="Arial"/>
          <w:sz w:val="24"/>
          <w:szCs w:val="24"/>
        </w:rPr>
        <w:t xml:space="preserve">Asumir bajo su estricta responsabilidad lo relativo a las erogaciones que realice fuera de los presupuestos y programas aprobados por el Ayuntamiento; </w:t>
      </w:r>
    </w:p>
    <w:p w14:paraId="0B5404C6" w14:textId="37D09292" w:rsidR="009C6F27" w:rsidRDefault="009C6F27" w:rsidP="009C6F27">
      <w:pPr>
        <w:pStyle w:val="corte4fondo"/>
        <w:numPr>
          <w:ilvl w:val="0"/>
          <w:numId w:val="9"/>
        </w:numPr>
        <w:ind w:left="680" w:firstLine="0"/>
        <w:rPr>
          <w:rFonts w:ascii="AvantGarde Bk BT" w:hAnsi="AvantGarde Bk BT" w:cs="Arial"/>
          <w:sz w:val="24"/>
          <w:szCs w:val="24"/>
        </w:rPr>
      </w:pPr>
      <w:r>
        <w:rPr>
          <w:rFonts w:ascii="AvantGarde Bk BT" w:hAnsi="AvantGarde Bk BT" w:cs="Arial"/>
          <w:sz w:val="24"/>
          <w:szCs w:val="24"/>
        </w:rPr>
        <w:t>A</w:t>
      </w:r>
      <w:r w:rsidR="002603E7" w:rsidRPr="002603E7">
        <w:rPr>
          <w:rFonts w:ascii="AvantGarde Bk BT" w:hAnsi="AvantGarde Bk BT" w:cs="Arial"/>
          <w:sz w:val="24"/>
          <w:szCs w:val="24"/>
        </w:rPr>
        <w:t>dministrar las participaciones y transferencias en contribuciones federales y estatales;</w:t>
      </w:r>
      <w:r w:rsidR="002603E7">
        <w:rPr>
          <w:rFonts w:ascii="AvantGarde Bk BT" w:hAnsi="AvantGarde Bk BT" w:cs="Arial"/>
          <w:sz w:val="24"/>
          <w:szCs w:val="24"/>
        </w:rPr>
        <w:t xml:space="preserve"> </w:t>
      </w:r>
    </w:p>
    <w:p w14:paraId="0A7BCB0E" w14:textId="2F023E42" w:rsidR="009C6F27" w:rsidRDefault="002603E7" w:rsidP="009C6F27">
      <w:pPr>
        <w:pStyle w:val="corte4fondo"/>
        <w:numPr>
          <w:ilvl w:val="0"/>
          <w:numId w:val="9"/>
        </w:numPr>
        <w:ind w:left="680" w:firstLine="0"/>
        <w:rPr>
          <w:rFonts w:ascii="AvantGarde Bk BT" w:hAnsi="AvantGarde Bk BT" w:cs="Arial"/>
          <w:sz w:val="24"/>
          <w:szCs w:val="24"/>
        </w:rPr>
      </w:pPr>
      <w:r w:rsidRPr="002603E7">
        <w:rPr>
          <w:rFonts w:ascii="AvantGarde Bk BT" w:hAnsi="AvantGarde Bk BT" w:cs="Arial"/>
          <w:sz w:val="24"/>
          <w:szCs w:val="24"/>
        </w:rPr>
        <w:t xml:space="preserve">Llevar </w:t>
      </w:r>
      <w:r w:rsidR="009C6F27">
        <w:rPr>
          <w:rFonts w:ascii="AvantGarde Bk BT" w:hAnsi="AvantGarde Bk BT" w:cs="Arial"/>
          <w:sz w:val="24"/>
          <w:szCs w:val="24"/>
        </w:rPr>
        <w:t xml:space="preserve">la contabilidad del municipio; </w:t>
      </w:r>
    </w:p>
    <w:p w14:paraId="0E0021F4" w14:textId="3023E576" w:rsidR="009C6F27" w:rsidRDefault="002603E7" w:rsidP="009C6F27">
      <w:pPr>
        <w:pStyle w:val="corte4fondo"/>
        <w:numPr>
          <w:ilvl w:val="0"/>
          <w:numId w:val="9"/>
        </w:numPr>
        <w:ind w:left="680" w:firstLine="0"/>
        <w:rPr>
          <w:rFonts w:asciiTheme="minorHAnsi" w:eastAsiaTheme="minorEastAsia" w:hAnsiTheme="minorHAnsi" w:cstheme="minorBidi"/>
          <w:sz w:val="22"/>
          <w:szCs w:val="22"/>
        </w:rPr>
      </w:pPr>
      <w:r w:rsidRPr="002603E7">
        <w:rPr>
          <w:rFonts w:ascii="AvantGarde Bk BT" w:hAnsi="AvantGarde Bk BT" w:cs="Arial"/>
          <w:sz w:val="24"/>
          <w:szCs w:val="24"/>
        </w:rPr>
        <w:t>Formular trimestralmente un estado financiero de los recursos municipales, y presentarlo al Cabildo, debiendo enviarlo posteriormente para su fiscalización al Congreso del Estado; asimismo, en los términos acordados por el Ayuntamiento, deberá publicarlo en los primeros diez días del mes siguiente y exhibirlo en los estrados del ayuntamiento.</w:t>
      </w:r>
      <w:r w:rsidR="009C6F27" w:rsidRPr="009C6F27">
        <w:rPr>
          <w:rFonts w:asciiTheme="minorHAnsi" w:eastAsiaTheme="minorEastAsia" w:hAnsiTheme="minorHAnsi" w:cstheme="minorBidi"/>
          <w:sz w:val="22"/>
          <w:szCs w:val="22"/>
        </w:rPr>
        <w:t xml:space="preserve"> </w:t>
      </w:r>
    </w:p>
    <w:p w14:paraId="39A07E3E" w14:textId="492E4CA9" w:rsidR="009C6F27" w:rsidRDefault="009C6F27" w:rsidP="009C6F27">
      <w:pPr>
        <w:pStyle w:val="corte4fondo"/>
        <w:numPr>
          <w:ilvl w:val="0"/>
          <w:numId w:val="9"/>
        </w:numPr>
        <w:ind w:left="680" w:firstLine="0"/>
        <w:rPr>
          <w:rFonts w:asciiTheme="minorHAnsi" w:eastAsiaTheme="minorEastAsia" w:hAnsiTheme="minorHAnsi" w:cstheme="minorBidi"/>
          <w:sz w:val="22"/>
          <w:szCs w:val="22"/>
        </w:rPr>
      </w:pPr>
      <w:r w:rsidRPr="009C6F27">
        <w:rPr>
          <w:rFonts w:ascii="AvantGarde Bk BT" w:hAnsi="AvantGarde Bk BT" w:cs="Arial"/>
          <w:sz w:val="24"/>
          <w:szCs w:val="24"/>
        </w:rPr>
        <w:t>Ejercer el presupuesto anual de egresos y vigilar que los gastos se apliquen de acuerdo con los programas aprobados por el ayuntamiento, exigiendo que los comprobantes respectivos estén visados por el presidente municipal, el secretario del ayuntamiento y el presidente de la Comisión de Hacienda;</w:t>
      </w:r>
      <w:r w:rsidRPr="009C6F27">
        <w:rPr>
          <w:rFonts w:asciiTheme="minorHAnsi" w:eastAsiaTheme="minorEastAsia" w:hAnsiTheme="minorHAnsi" w:cstheme="minorBidi"/>
          <w:sz w:val="22"/>
          <w:szCs w:val="22"/>
        </w:rPr>
        <w:t xml:space="preserve"> </w:t>
      </w:r>
    </w:p>
    <w:p w14:paraId="6AEA8F2A" w14:textId="42496EED" w:rsidR="002603E7" w:rsidRPr="002603E7" w:rsidRDefault="009C6F27" w:rsidP="009C6F27">
      <w:pPr>
        <w:pStyle w:val="corte4fondo"/>
        <w:numPr>
          <w:ilvl w:val="0"/>
          <w:numId w:val="9"/>
        </w:numPr>
        <w:spacing w:after="240"/>
        <w:ind w:left="680" w:firstLine="0"/>
        <w:rPr>
          <w:rFonts w:ascii="AvantGarde Bk BT" w:hAnsi="AvantGarde Bk BT" w:cs="Arial"/>
          <w:sz w:val="24"/>
          <w:szCs w:val="24"/>
        </w:rPr>
      </w:pPr>
      <w:r w:rsidRPr="009C6F27">
        <w:rPr>
          <w:rFonts w:ascii="AvantGarde Bk BT" w:hAnsi="AvantGarde Bk BT" w:cs="Arial"/>
          <w:sz w:val="24"/>
          <w:szCs w:val="24"/>
        </w:rPr>
        <w:t>Elaborar el proyecto y someter a la aprobación del cabildo en forma oportuna, la cuenta pública anual municipal y el presupuesto anual de egresos</w:t>
      </w:r>
      <w:r>
        <w:rPr>
          <w:rFonts w:ascii="AvantGarde Bk BT" w:hAnsi="AvantGarde Bk BT" w:cs="Arial"/>
          <w:sz w:val="24"/>
          <w:szCs w:val="24"/>
        </w:rPr>
        <w:t>.</w:t>
      </w:r>
      <w:r>
        <w:rPr>
          <w:rStyle w:val="Refdenotaalpie"/>
          <w:rFonts w:ascii="AvantGarde Bk BT" w:hAnsi="AvantGarde Bk BT" w:cs="Arial"/>
          <w:sz w:val="24"/>
          <w:szCs w:val="24"/>
        </w:rPr>
        <w:footnoteReference w:id="4"/>
      </w:r>
    </w:p>
    <w:p w14:paraId="47992219" w14:textId="166DA9D2" w:rsidR="009C6F27" w:rsidRDefault="00891B8A" w:rsidP="00E918DF">
      <w:pPr>
        <w:pStyle w:val="corte4fondo"/>
        <w:spacing w:after="240"/>
        <w:rPr>
          <w:rFonts w:ascii="AvantGarde Bk BT" w:hAnsi="AvantGarde Bk BT" w:cs="Arial"/>
          <w:sz w:val="24"/>
          <w:szCs w:val="24"/>
        </w:rPr>
      </w:pPr>
      <w:r>
        <w:rPr>
          <w:rFonts w:ascii="AvantGarde Bk BT" w:hAnsi="AvantGarde Bk BT" w:cs="Arial"/>
          <w:sz w:val="24"/>
          <w:szCs w:val="24"/>
        </w:rPr>
        <w:lastRenderedPageBreak/>
        <w:t xml:space="preserve">De </w:t>
      </w:r>
      <w:r w:rsidR="0036189A">
        <w:rPr>
          <w:rFonts w:ascii="AvantGarde Bk BT" w:hAnsi="AvantGarde Bk BT" w:cs="Arial"/>
          <w:sz w:val="24"/>
          <w:szCs w:val="24"/>
        </w:rPr>
        <w:t>la normativa previamente anotada se desprende</w:t>
      </w:r>
      <w:r>
        <w:rPr>
          <w:rFonts w:ascii="AvantGarde Bk BT" w:hAnsi="AvantGarde Bk BT" w:cs="Arial"/>
          <w:sz w:val="24"/>
          <w:szCs w:val="24"/>
        </w:rPr>
        <w:t xml:space="preserve"> que la Tesorería Municipal únicamente </w:t>
      </w:r>
      <w:r w:rsidR="001D3F5F">
        <w:rPr>
          <w:rFonts w:ascii="AvantGarde Bk BT" w:hAnsi="AvantGarde Bk BT" w:cs="Arial"/>
          <w:sz w:val="24"/>
          <w:szCs w:val="24"/>
        </w:rPr>
        <w:t>es</w:t>
      </w:r>
      <w:r>
        <w:rPr>
          <w:rFonts w:ascii="AvantGarde Bk BT" w:hAnsi="AvantGarde Bk BT" w:cs="Arial"/>
          <w:sz w:val="24"/>
          <w:szCs w:val="24"/>
        </w:rPr>
        <w:t xml:space="preserve"> competente para conocer de los extremos de la solicitud de </w:t>
      </w:r>
      <w:r w:rsidR="0036189A">
        <w:rPr>
          <w:rFonts w:ascii="AvantGarde Bk BT" w:hAnsi="AvantGarde Bk BT" w:cs="Arial"/>
          <w:sz w:val="24"/>
          <w:szCs w:val="24"/>
        </w:rPr>
        <w:t>información</w:t>
      </w:r>
      <w:r>
        <w:rPr>
          <w:rFonts w:ascii="AvantGarde Bk BT" w:hAnsi="AvantGarde Bk BT" w:cs="Arial"/>
          <w:sz w:val="24"/>
          <w:szCs w:val="24"/>
        </w:rPr>
        <w:t xml:space="preserve"> relacionados </w:t>
      </w:r>
      <w:r w:rsidR="0036189A">
        <w:rPr>
          <w:rFonts w:ascii="AvantGarde Bk BT" w:hAnsi="AvantGarde Bk BT" w:cs="Arial"/>
          <w:sz w:val="24"/>
          <w:szCs w:val="24"/>
        </w:rPr>
        <w:t xml:space="preserve">con cuestiones financieras, contables y presupuestales; por ello, resulta evidente que </w:t>
      </w:r>
      <w:r w:rsidR="0036189A" w:rsidRPr="001D3F5F">
        <w:rPr>
          <w:rFonts w:ascii="AvantGarde Bk BT" w:hAnsi="AvantGarde Bk BT" w:cs="Arial"/>
          <w:b/>
          <w:sz w:val="24"/>
          <w:szCs w:val="24"/>
          <w:u w:val="single"/>
        </w:rPr>
        <w:t>las gestiones de búsqueda desplegadas por la Unidad de Transparencia fueron insuficientes para satisfacer todos y cada uno de los aspectos planteados por la persona solicitante</w:t>
      </w:r>
      <w:r w:rsidR="0036189A">
        <w:rPr>
          <w:rFonts w:ascii="AvantGarde Bk BT" w:hAnsi="AvantGarde Bk BT" w:cs="Arial"/>
          <w:sz w:val="24"/>
          <w:szCs w:val="24"/>
        </w:rPr>
        <w:t>.</w:t>
      </w:r>
    </w:p>
    <w:p w14:paraId="50AD6C9B" w14:textId="6467FA11" w:rsidR="00891B8A" w:rsidRDefault="001D3F5F" w:rsidP="00E918DF">
      <w:pPr>
        <w:pStyle w:val="corte4fondo"/>
        <w:spacing w:after="240"/>
        <w:rPr>
          <w:rFonts w:ascii="AvantGarde Bk BT" w:hAnsi="AvantGarde Bk BT" w:cs="Arial"/>
          <w:sz w:val="24"/>
          <w:szCs w:val="24"/>
        </w:rPr>
      </w:pPr>
      <w:r>
        <w:rPr>
          <w:rFonts w:ascii="AvantGarde Bk BT" w:hAnsi="AvantGarde Bk BT" w:cs="Arial"/>
          <w:sz w:val="24"/>
          <w:szCs w:val="24"/>
        </w:rPr>
        <w:t xml:space="preserve">En esa tesitura, este órgano garante considera que </w:t>
      </w:r>
      <w:r w:rsidRPr="000E1596">
        <w:rPr>
          <w:rFonts w:ascii="AvantGarde Bk BT" w:hAnsi="AvantGarde Bk BT" w:cs="Arial"/>
          <w:sz w:val="24"/>
          <w:szCs w:val="24"/>
          <w:u w:val="single"/>
        </w:rPr>
        <w:t xml:space="preserve">la Unidad de Transparencia debió </w:t>
      </w:r>
      <w:r w:rsidRPr="000E1596">
        <w:rPr>
          <w:rFonts w:ascii="AvantGarde Bk BT" w:hAnsi="AvantGarde Bk BT" w:cs="Arial"/>
          <w:b/>
          <w:sz w:val="24"/>
          <w:szCs w:val="24"/>
          <w:u w:val="single"/>
        </w:rPr>
        <w:t>gestionar la solicitud de información ante</w:t>
      </w:r>
      <w:r w:rsidRPr="000E1596">
        <w:rPr>
          <w:rFonts w:ascii="AvantGarde Bk BT" w:hAnsi="AvantGarde Bk BT" w:cs="Arial"/>
          <w:sz w:val="24"/>
          <w:szCs w:val="24"/>
          <w:u w:val="single"/>
        </w:rPr>
        <w:t xml:space="preserve"> </w:t>
      </w:r>
      <w:r w:rsidRPr="000E1596">
        <w:rPr>
          <w:rFonts w:ascii="AvantGarde Bk BT" w:hAnsi="AvantGarde Bk BT" w:cs="Arial"/>
          <w:b/>
          <w:sz w:val="24"/>
          <w:szCs w:val="24"/>
          <w:u w:val="single"/>
        </w:rPr>
        <w:t>todas aquellas áreas que</w:t>
      </w:r>
      <w:r w:rsidRPr="000E1596">
        <w:rPr>
          <w:rFonts w:ascii="AvantGarde Bk BT" w:hAnsi="AvantGarde Bk BT" w:cs="Arial"/>
          <w:sz w:val="24"/>
          <w:szCs w:val="24"/>
          <w:u w:val="single"/>
        </w:rPr>
        <w:t xml:space="preserve"> conforme a su normativa </w:t>
      </w:r>
      <w:r w:rsidRPr="000E1596">
        <w:rPr>
          <w:rFonts w:ascii="AvantGarde Bk BT" w:hAnsi="AvantGarde Bk BT" w:cs="Arial"/>
          <w:b/>
          <w:sz w:val="24"/>
          <w:szCs w:val="24"/>
          <w:u w:val="single"/>
        </w:rPr>
        <w:t>cuenten con atribuciones para generar, archivar y/o resguardar la información requerida</w:t>
      </w:r>
      <w:r w:rsidR="000E1596">
        <w:rPr>
          <w:rFonts w:ascii="AvantGarde Bk BT" w:hAnsi="AvantGarde Bk BT" w:cs="Arial"/>
          <w:sz w:val="24"/>
          <w:szCs w:val="24"/>
        </w:rPr>
        <w:t>.</w:t>
      </w:r>
    </w:p>
    <w:p w14:paraId="7CC38772" w14:textId="63C29EC0" w:rsidR="0080322D" w:rsidRDefault="0080322D" w:rsidP="009643F7">
      <w:pPr>
        <w:pStyle w:val="NormalWeb"/>
        <w:spacing w:line="360" w:lineRule="auto"/>
        <w:ind w:firstLine="680"/>
        <w:jc w:val="both"/>
        <w:rPr>
          <w:rFonts w:ascii="AvantGarde Bk BT" w:hAnsi="AvantGarde Bk BT" w:cs="Arial"/>
        </w:rPr>
      </w:pPr>
      <w:r>
        <w:rPr>
          <w:rFonts w:ascii="AvantGarde Bk BT" w:hAnsi="AvantGarde Bk BT" w:cs="Arial"/>
        </w:rPr>
        <w:t>Ahora, dada la naturaleza del acto que aquí se impugna, esto es, la omisión de respuesta, es necesario mencionar, que desde un punto de vista general, los actos emanados de las autoridades pueden ser positivos, es decir, decisiones o ejecuciones que consisten en un hacer; o negativos, que implican la abstención de la autoridad de actuar, o el rechazo a conducirse de la manera solicitada por el particular</w:t>
      </w:r>
      <w:r w:rsidR="009643F7">
        <w:rPr>
          <w:rFonts w:ascii="AvantGarde Bk BT" w:hAnsi="AvantGarde Bk BT" w:cs="Arial"/>
        </w:rPr>
        <w:t>.</w:t>
      </w:r>
      <w:r>
        <w:rPr>
          <w:rStyle w:val="Refdenotaalpie"/>
          <w:rFonts w:ascii="AvantGarde Bk BT" w:hAnsi="AvantGarde Bk BT" w:cs="Arial"/>
        </w:rPr>
        <w:footnoteReference w:id="5"/>
      </w:r>
      <w:r w:rsidR="009643F7">
        <w:rPr>
          <w:rFonts w:ascii="AvantGarde Bk BT" w:hAnsi="AvantGarde Bk BT" w:cs="Arial"/>
        </w:rPr>
        <w:t xml:space="preserve"> De ahí que</w:t>
      </w:r>
      <w:r>
        <w:rPr>
          <w:rFonts w:ascii="AvantGarde Bk BT" w:hAnsi="AvantGarde Bk BT" w:cs="Arial"/>
        </w:rPr>
        <w:t xml:space="preserve">, </w:t>
      </w:r>
      <w:r w:rsidRPr="00DC6974">
        <w:rPr>
          <w:rFonts w:ascii="AvantGarde Bk BT" w:hAnsi="AvantGarde Bk BT" w:cs="Arial"/>
          <w:lang w:val="es-MX"/>
        </w:rPr>
        <w:t xml:space="preserve">el hecho de que el sujeto obligado no atienda una solicitud debe entenderse entonces como un acto negativo o una abstención. </w:t>
      </w:r>
    </w:p>
    <w:p w14:paraId="74302184" w14:textId="62F4643D" w:rsidR="0080322D" w:rsidRDefault="0080322D" w:rsidP="0080322D">
      <w:pPr>
        <w:pStyle w:val="NormalWeb"/>
        <w:spacing w:line="360" w:lineRule="auto"/>
        <w:ind w:firstLine="680"/>
        <w:jc w:val="both"/>
        <w:rPr>
          <w:rFonts w:ascii="AvantGarde Bk BT" w:hAnsi="AvantGarde Bk BT" w:cs="Arial"/>
        </w:rPr>
      </w:pPr>
      <w:r w:rsidRPr="00DC6974">
        <w:rPr>
          <w:rFonts w:ascii="AvantGarde Bk BT" w:hAnsi="AvantGarde Bk BT" w:cs="Arial"/>
          <w:lang w:val="es-MX"/>
        </w:rPr>
        <w:t xml:space="preserve">Así, </w:t>
      </w:r>
      <w:r>
        <w:rPr>
          <w:rFonts w:ascii="AvantGarde Bk BT" w:hAnsi="AvantGarde Bk BT" w:cs="Arial"/>
          <w:lang w:val="es-MX"/>
        </w:rPr>
        <w:t>en el caso concreto</w:t>
      </w:r>
      <w:r w:rsidR="00AE1702">
        <w:rPr>
          <w:rFonts w:ascii="AvantGarde Bk BT" w:hAnsi="AvantGarde Bk BT" w:cs="Arial"/>
          <w:lang w:val="es-MX"/>
        </w:rPr>
        <w:t>,</w:t>
      </w:r>
      <w:r>
        <w:rPr>
          <w:rFonts w:ascii="AvantGarde Bk BT" w:hAnsi="AvantGarde Bk BT" w:cs="Arial"/>
          <w:lang w:val="es-MX"/>
        </w:rPr>
        <w:t xml:space="preserve"> es dable afirmar que la</w:t>
      </w:r>
      <w:r w:rsidRPr="00DC6974">
        <w:rPr>
          <w:rFonts w:ascii="AvantGarde Bk BT" w:hAnsi="AvantGarde Bk BT" w:cs="Arial"/>
          <w:lang w:val="es-MX"/>
        </w:rPr>
        <w:t xml:space="preserve"> omisión</w:t>
      </w:r>
      <w:r>
        <w:rPr>
          <w:rFonts w:ascii="AvantGarde Bk BT" w:hAnsi="AvantGarde Bk BT" w:cs="Arial"/>
          <w:lang w:val="es-MX"/>
        </w:rPr>
        <w:t xml:space="preserve"> del sujeto obligado</w:t>
      </w:r>
      <w:r w:rsidRPr="00DC6974">
        <w:rPr>
          <w:rFonts w:ascii="AvantGarde Bk BT" w:hAnsi="AvantGarde Bk BT" w:cs="Arial"/>
          <w:lang w:val="es-MX"/>
        </w:rPr>
        <w:t xml:space="preserve"> de atender </w:t>
      </w:r>
      <w:r>
        <w:rPr>
          <w:rFonts w:ascii="AvantGarde Bk BT" w:hAnsi="AvantGarde Bk BT" w:cs="Arial"/>
          <w:lang w:val="es-MX"/>
        </w:rPr>
        <w:t>l</w:t>
      </w:r>
      <w:r w:rsidRPr="00DC6974">
        <w:rPr>
          <w:rFonts w:ascii="AvantGarde Bk BT" w:hAnsi="AvantGarde Bk BT" w:cs="Arial"/>
          <w:lang w:val="es-MX"/>
        </w:rPr>
        <w:t xml:space="preserve">a solicitud de acceso a la información </w:t>
      </w:r>
      <w:r>
        <w:rPr>
          <w:rFonts w:ascii="AvantGarde Bk BT" w:hAnsi="AvantGarde Bk BT" w:cs="Arial"/>
          <w:lang w:val="es-MX"/>
        </w:rPr>
        <w:t xml:space="preserve">que dio origen a este medio de impugnación genera consecuencias jurídicas en perjuicio del solicitante, al </w:t>
      </w:r>
      <w:r w:rsidR="00097ECC">
        <w:rPr>
          <w:rFonts w:ascii="AvantGarde Bk BT" w:hAnsi="AvantGarde Bk BT" w:cs="Arial"/>
          <w:lang w:val="es-MX"/>
        </w:rPr>
        <w:t xml:space="preserve">transgredir </w:t>
      </w:r>
      <w:r>
        <w:rPr>
          <w:rFonts w:ascii="AvantGarde Bk BT" w:hAnsi="AvantGarde Bk BT" w:cs="Arial"/>
          <w:lang w:val="es-MX"/>
        </w:rPr>
        <w:t xml:space="preserve">su derecho humano de acceso a la información pública, </w:t>
      </w:r>
      <w:r w:rsidR="00AE1702">
        <w:rPr>
          <w:rFonts w:ascii="AvantGarde Bk BT" w:hAnsi="AvantGarde Bk BT" w:cs="Arial"/>
          <w:lang w:val="es-MX"/>
        </w:rPr>
        <w:t>motivo por el cual</w:t>
      </w:r>
      <w:r>
        <w:rPr>
          <w:rFonts w:ascii="AvantGarde Bk BT" w:hAnsi="AvantGarde Bk BT" w:cs="Arial"/>
          <w:lang w:val="es-MX"/>
        </w:rPr>
        <w:t xml:space="preserve"> resulta procedente</w:t>
      </w:r>
      <w:r w:rsidR="00AE1702">
        <w:rPr>
          <w:rFonts w:ascii="AvantGarde Bk BT" w:hAnsi="AvantGarde Bk BT" w:cs="Arial"/>
          <w:lang w:val="es-MX"/>
        </w:rPr>
        <w:t xml:space="preserve"> revocar su </w:t>
      </w:r>
      <w:r w:rsidR="00097ECC">
        <w:rPr>
          <w:rFonts w:ascii="AvantGarde Bk BT" w:hAnsi="AvantGarde Bk BT" w:cs="Arial"/>
          <w:lang w:val="es-MX"/>
        </w:rPr>
        <w:t>inactividad</w:t>
      </w:r>
      <w:r w:rsidR="00AE1702">
        <w:rPr>
          <w:rFonts w:ascii="AvantGarde Bk BT" w:hAnsi="AvantGarde Bk BT" w:cs="Arial"/>
          <w:lang w:val="es-MX"/>
        </w:rPr>
        <w:t xml:space="preserve"> al constituirse como</w:t>
      </w:r>
      <w:r w:rsidRPr="00DC6974">
        <w:rPr>
          <w:rFonts w:ascii="AvantGarde Bk BT" w:hAnsi="AvantGarde Bk BT" w:cs="Arial"/>
          <w:lang w:val="es-MX"/>
        </w:rPr>
        <w:t xml:space="preserve"> una negativa de acceso a la información. </w:t>
      </w:r>
    </w:p>
    <w:p w14:paraId="7582A921" w14:textId="32595423" w:rsidR="0080322D" w:rsidRDefault="00AE1702" w:rsidP="0080322D">
      <w:pPr>
        <w:pStyle w:val="NormalWeb"/>
        <w:spacing w:line="360" w:lineRule="auto"/>
        <w:ind w:firstLine="680"/>
        <w:jc w:val="both"/>
        <w:rPr>
          <w:rFonts w:ascii="AvantGarde Bk BT" w:hAnsi="AvantGarde Bk BT" w:cs="Arial"/>
        </w:rPr>
      </w:pPr>
      <w:r>
        <w:rPr>
          <w:rFonts w:ascii="AvantGarde Bk BT" w:hAnsi="AvantGarde Bk BT" w:cs="Arial"/>
        </w:rPr>
        <w:t>En consecuencia, dado que</w:t>
      </w:r>
      <w:r w:rsidR="0080322D" w:rsidRPr="0037595F">
        <w:rPr>
          <w:rFonts w:ascii="AvantGarde Bk BT" w:hAnsi="AvantGarde Bk BT" w:cs="Arial"/>
        </w:rPr>
        <w:t xml:space="preserve"> el </w:t>
      </w:r>
      <w:r>
        <w:rPr>
          <w:rFonts w:ascii="AvantGarde Bk BT" w:hAnsi="AvantGarde Bk BT" w:cs="Arial"/>
        </w:rPr>
        <w:t>sujeto</w:t>
      </w:r>
      <w:r w:rsidR="0080322D" w:rsidRPr="0037595F">
        <w:rPr>
          <w:rFonts w:ascii="AvantGarde Bk BT" w:hAnsi="AvantGarde Bk BT" w:cs="Arial"/>
        </w:rPr>
        <w:t xml:space="preserve"> obligado fue omiso en contestar la solicitud de información en el plazo previsto </w:t>
      </w:r>
      <w:r w:rsidRPr="0037595F">
        <w:rPr>
          <w:rFonts w:ascii="AvantGarde Bk BT" w:hAnsi="AvantGarde Bk BT" w:cs="Arial"/>
        </w:rPr>
        <w:t>para tal efecto</w:t>
      </w:r>
      <w:r>
        <w:rPr>
          <w:rFonts w:ascii="AvantGarde Bk BT" w:hAnsi="AvantGarde Bk BT" w:cs="Arial"/>
        </w:rPr>
        <w:t xml:space="preserve"> </w:t>
      </w:r>
      <w:r w:rsidR="0080322D" w:rsidRPr="0037595F">
        <w:rPr>
          <w:rFonts w:ascii="AvantGarde Bk BT" w:hAnsi="AvantGarde Bk BT" w:cs="Arial"/>
        </w:rPr>
        <w:t>en el artículo 154 de la Ley de Transparencia</w:t>
      </w:r>
      <w:r>
        <w:rPr>
          <w:rFonts w:ascii="AvantGarde Bk BT" w:hAnsi="AvantGarde Bk BT" w:cs="Arial"/>
        </w:rPr>
        <w:t xml:space="preserve"> </w:t>
      </w:r>
      <w:r w:rsidR="0080322D" w:rsidRPr="0037595F">
        <w:rPr>
          <w:rFonts w:ascii="AvantGarde Bk BT" w:hAnsi="AvantGarde Bk BT" w:cs="Arial"/>
        </w:rPr>
        <w:t>y</w:t>
      </w:r>
      <w:r w:rsidR="009643F7">
        <w:rPr>
          <w:rFonts w:ascii="AvantGarde Bk BT" w:hAnsi="AvantGarde Bk BT" w:cs="Arial"/>
        </w:rPr>
        <w:t>,</w:t>
      </w:r>
      <w:r w:rsidR="0080322D" w:rsidRPr="0037595F">
        <w:rPr>
          <w:rFonts w:ascii="AvantGarde Bk BT" w:hAnsi="AvantGarde Bk BT" w:cs="Arial"/>
        </w:rPr>
        <w:t xml:space="preserve"> </w:t>
      </w:r>
      <w:r>
        <w:rPr>
          <w:rFonts w:ascii="AvantGarde Bk BT" w:hAnsi="AvantGarde Bk BT" w:cs="Arial"/>
        </w:rPr>
        <w:t xml:space="preserve">toda vez que durante la sustanciación del medio de impugnación </w:t>
      </w:r>
      <w:r w:rsidR="0080322D" w:rsidRPr="0037595F">
        <w:rPr>
          <w:rFonts w:ascii="AvantGarde Bk BT" w:hAnsi="AvantGarde Bk BT" w:cs="Arial"/>
        </w:rPr>
        <w:lastRenderedPageBreak/>
        <w:t xml:space="preserve">no realizó gestión alguna tendiente a dejar </w:t>
      </w:r>
      <w:r w:rsidR="009643F7" w:rsidRPr="0037595F">
        <w:rPr>
          <w:rFonts w:ascii="AvantGarde Bk BT" w:hAnsi="AvantGarde Bk BT" w:cs="Arial"/>
        </w:rPr>
        <w:t xml:space="preserve">sin materia </w:t>
      </w:r>
      <w:r w:rsidR="0080322D" w:rsidRPr="0037595F">
        <w:rPr>
          <w:rFonts w:ascii="AvantGarde Bk BT" w:hAnsi="AvantGarde Bk BT" w:cs="Arial"/>
        </w:rPr>
        <w:t xml:space="preserve">este recurso, </w:t>
      </w:r>
      <w:r w:rsidR="0080322D" w:rsidRPr="0037595F">
        <w:rPr>
          <w:rFonts w:ascii="AvantGarde Bk BT" w:hAnsi="AvantGarde Bk BT" w:cs="Arial"/>
          <w:b/>
        </w:rPr>
        <w:t xml:space="preserve">lo procedente es que este organismo </w:t>
      </w:r>
      <w:r w:rsidR="0080322D">
        <w:rPr>
          <w:rFonts w:ascii="AvantGarde Bk BT" w:hAnsi="AvantGarde Bk BT" w:cs="Arial"/>
          <w:b/>
        </w:rPr>
        <w:t>revoque el silencio de la autoridad</w:t>
      </w:r>
      <w:r w:rsidR="0080322D">
        <w:rPr>
          <w:rFonts w:ascii="AvantGarde Bk BT" w:hAnsi="AvantGarde Bk BT" w:cs="Arial"/>
        </w:rPr>
        <w:t>.</w:t>
      </w:r>
    </w:p>
    <w:p w14:paraId="15FCC70F" w14:textId="4CCED144" w:rsidR="009643F7" w:rsidRDefault="0080322D" w:rsidP="0080322D">
      <w:pPr>
        <w:pStyle w:val="NormalWeb"/>
        <w:spacing w:line="360" w:lineRule="auto"/>
        <w:ind w:firstLine="680"/>
        <w:jc w:val="both"/>
        <w:rPr>
          <w:rFonts w:ascii="AvantGarde Bk BT" w:hAnsi="AvantGarde Bk BT" w:cs="Arial"/>
        </w:rPr>
      </w:pPr>
      <w:r>
        <w:rPr>
          <w:rFonts w:ascii="AvantGarde Bk BT" w:hAnsi="AvantGarde Bk BT" w:cs="Arial"/>
        </w:rPr>
        <w:t>Por último, e</w:t>
      </w:r>
      <w:r w:rsidRPr="0037595F">
        <w:rPr>
          <w:rFonts w:ascii="AvantGarde Bk BT" w:hAnsi="AvantGarde Bk BT" w:cs="Arial"/>
        </w:rPr>
        <w:t>s importante hacer del conocimiento del recurrente que</w:t>
      </w:r>
      <w:r w:rsidR="00097ECC">
        <w:rPr>
          <w:rFonts w:ascii="AvantGarde Bk BT" w:hAnsi="AvantGarde Bk BT" w:cs="Arial"/>
        </w:rPr>
        <w:t>,</w:t>
      </w:r>
      <w:r w:rsidRPr="0037595F">
        <w:rPr>
          <w:rFonts w:ascii="AvantGarde Bk BT" w:hAnsi="AvantGarde Bk BT" w:cs="Arial"/>
        </w:rPr>
        <w:t xml:space="preserv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r w:rsidR="009643F7">
        <w:rPr>
          <w:rFonts w:ascii="AvantGarde Bk BT" w:hAnsi="AvantGarde Bk BT" w:cs="Arial"/>
        </w:rPr>
        <w:t>.</w:t>
      </w:r>
      <w:r w:rsidR="009643F7">
        <w:rPr>
          <w:rStyle w:val="Refdenotaalpie"/>
          <w:rFonts w:ascii="AvantGarde Bk BT" w:hAnsi="AvantGarde Bk BT" w:cs="Arial"/>
        </w:rPr>
        <w:footnoteReference w:id="6"/>
      </w:r>
    </w:p>
    <w:p w14:paraId="4FAF8AF3" w14:textId="77777777" w:rsidR="003A6C5C" w:rsidRPr="00F87B25" w:rsidRDefault="003A6C5C"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1C726598" w14:textId="53F021DB" w:rsidR="003A6C5C" w:rsidRDefault="003A6C5C" w:rsidP="00714F15">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097ECC">
        <w:rPr>
          <w:rFonts w:ascii="AvantGarde Bk BT" w:hAnsi="AvantGarde Bk BT" w:cs="Arial"/>
          <w:b/>
          <w:bCs/>
          <w:color w:val="000000" w:themeColor="text1"/>
          <w:sz w:val="24"/>
          <w:szCs w:val="24"/>
        </w:rPr>
        <w:t>REVO</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w:t>
      </w:r>
      <w:r w:rsidR="00097ECC">
        <w:rPr>
          <w:rFonts w:ascii="AvantGarde Bk BT" w:hAnsi="AvantGarde Bk BT" w:cs="Arial"/>
          <w:color w:val="000000" w:themeColor="text1"/>
          <w:sz w:val="24"/>
          <w:szCs w:val="24"/>
        </w:rPr>
        <w:t>omisión de respuesta d</w:t>
      </w:r>
      <w:r w:rsidRPr="00AB701B">
        <w:rPr>
          <w:rFonts w:ascii="AvantGarde Bk BT" w:hAnsi="AvantGarde Bk BT" w:cs="Arial"/>
          <w:color w:val="000000" w:themeColor="text1"/>
          <w:sz w:val="24"/>
          <w:szCs w:val="24"/>
        </w:rPr>
        <w:t xml:space="preserve">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007B10E7" w:rsidRPr="007B10E7">
        <w:rPr>
          <w:rFonts w:ascii="AvantGarde Bk BT" w:eastAsiaTheme="minorEastAsia" w:hAnsi="AvantGarde Bk BT" w:cs="Arial"/>
          <w:color w:val="000000" w:themeColor="text1"/>
          <w:sz w:val="24"/>
          <w:szCs w:val="24"/>
        </w:rPr>
        <w:t xml:space="preserve"> </w:t>
      </w:r>
      <w:r w:rsidR="007B10E7" w:rsidRPr="007B10E7">
        <w:rPr>
          <w:rFonts w:ascii="AvantGarde Bk BT" w:hAnsi="AvantGarde Bk BT" w:cs="Arial"/>
          <w:color w:val="000000" w:themeColor="text1"/>
          <w:sz w:val="24"/>
          <w:szCs w:val="24"/>
        </w:rPr>
        <w:t>para que</w:t>
      </w:r>
      <w:r w:rsidRPr="00AB701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2AC6808A" w14:textId="083C08AC" w:rsidR="0003242C" w:rsidRDefault="003A6C5C" w:rsidP="000E1596">
      <w:pPr>
        <w:pStyle w:val="corte4fondo"/>
        <w:numPr>
          <w:ilvl w:val="0"/>
          <w:numId w:val="4"/>
        </w:numPr>
        <w:tabs>
          <w:tab w:val="left" w:pos="567"/>
        </w:tabs>
        <w:rPr>
          <w:rFonts w:ascii="AvantGarde Bk BT" w:hAnsi="AvantGarde Bk BT" w:cs="Arial"/>
          <w:bCs/>
          <w:color w:val="000000" w:themeColor="text1"/>
          <w:sz w:val="24"/>
          <w:szCs w:val="24"/>
        </w:rPr>
      </w:pPr>
      <w:r w:rsidRPr="0098013D">
        <w:rPr>
          <w:rFonts w:ascii="AvantGarde Bk BT" w:hAnsi="AvantGarde Bk BT" w:cs="Arial"/>
          <w:color w:val="000000" w:themeColor="text1"/>
          <w:sz w:val="24"/>
          <w:szCs w:val="24"/>
        </w:rPr>
        <w:t xml:space="preserve">El </w:t>
      </w:r>
      <w:r w:rsidR="00CA589C" w:rsidRPr="0098013D">
        <w:rPr>
          <w:rFonts w:ascii="AvantGarde Bk BT" w:hAnsi="AvantGarde Bk BT" w:cs="Arial"/>
          <w:color w:val="000000" w:themeColor="text1"/>
          <w:sz w:val="24"/>
          <w:szCs w:val="24"/>
        </w:rPr>
        <w:t xml:space="preserve">Titular de la Unidad de Transparencia </w:t>
      </w:r>
      <w:r w:rsidR="008D7986" w:rsidRPr="008D7986">
        <w:rPr>
          <w:rFonts w:ascii="AvantGarde Bk BT" w:hAnsi="AvantGarde Bk BT" w:cs="Arial"/>
          <w:color w:val="000000" w:themeColor="text1"/>
          <w:sz w:val="24"/>
          <w:szCs w:val="24"/>
        </w:rPr>
        <w:t xml:space="preserve">turne la solicitud de información </w:t>
      </w:r>
      <w:r w:rsidR="006713FC">
        <w:rPr>
          <w:rFonts w:ascii="AvantGarde Bk BT" w:hAnsi="AvantGarde Bk BT" w:cs="Arial"/>
          <w:color w:val="000000" w:themeColor="text1"/>
          <w:sz w:val="24"/>
          <w:szCs w:val="24"/>
        </w:rPr>
        <w:t>a</w:t>
      </w:r>
      <w:r w:rsidR="0003242C">
        <w:rPr>
          <w:rFonts w:ascii="AvantGarde Bk BT" w:hAnsi="AvantGarde Bk BT" w:cs="Arial"/>
          <w:color w:val="000000" w:themeColor="text1"/>
          <w:sz w:val="24"/>
          <w:szCs w:val="24"/>
        </w:rPr>
        <w:t xml:space="preserve"> todas aquellas áreas que cuenten con atribuciones para generar, archivar y/o resguardar la </w:t>
      </w:r>
      <w:r w:rsidR="000E1596">
        <w:rPr>
          <w:rFonts w:ascii="AvantGarde Bk BT" w:hAnsi="AvantGarde Bk BT" w:cs="Arial"/>
          <w:color w:val="000000" w:themeColor="text1"/>
          <w:sz w:val="24"/>
          <w:szCs w:val="24"/>
        </w:rPr>
        <w:t xml:space="preserve">siguiente información: </w:t>
      </w:r>
    </w:p>
    <w:p w14:paraId="08C4A251" w14:textId="607455B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Pr>
          <w:rFonts w:ascii="AvantGarde Bk BT" w:hAnsi="AvantGarde Bk BT" w:cs="Arial"/>
          <w:bCs/>
          <w:color w:val="000000" w:themeColor="text1"/>
          <w:sz w:val="24"/>
          <w:szCs w:val="24"/>
        </w:rPr>
        <w:t>1. I</w:t>
      </w:r>
      <w:r w:rsidRPr="000E1596">
        <w:rPr>
          <w:rFonts w:ascii="AvantGarde Bk BT" w:hAnsi="AvantGarde Bk BT" w:cs="Arial"/>
          <w:bCs/>
          <w:color w:val="000000" w:themeColor="text1"/>
          <w:sz w:val="24"/>
          <w:szCs w:val="24"/>
        </w:rPr>
        <w:t xml:space="preserve">nforme de manera detallada el monto total del presupuesto aprobado para obra pública y gasto de capital correspondiente a cada ejercicio fiscal de la actual administración municipal, indicando el monto total autorizado y el efectivamente ejercido hasta la fecha. </w:t>
      </w:r>
    </w:p>
    <w:p w14:paraId="7F179A35" w14:textId="19179CB6"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Pr>
          <w:rFonts w:ascii="AvantGarde Bk BT" w:hAnsi="AvantGarde Bk BT" w:cs="Arial"/>
          <w:bCs/>
          <w:color w:val="000000" w:themeColor="text1"/>
          <w:sz w:val="24"/>
          <w:szCs w:val="24"/>
        </w:rPr>
        <w:t>2. D</w:t>
      </w:r>
      <w:r w:rsidRPr="000E1596">
        <w:rPr>
          <w:rFonts w:ascii="AvantGarde Bk BT" w:hAnsi="AvantGarde Bk BT" w:cs="Arial"/>
          <w:bCs/>
          <w:color w:val="000000" w:themeColor="text1"/>
          <w:sz w:val="24"/>
          <w:szCs w:val="24"/>
        </w:rPr>
        <w:t xml:space="preserve">esglose </w:t>
      </w:r>
      <w:r>
        <w:rPr>
          <w:rFonts w:ascii="AvantGarde Bk BT" w:hAnsi="AvantGarde Bk BT" w:cs="Arial"/>
          <w:bCs/>
          <w:color w:val="000000" w:themeColor="text1"/>
          <w:sz w:val="24"/>
          <w:szCs w:val="24"/>
        </w:rPr>
        <w:t>d</w:t>
      </w:r>
      <w:r w:rsidRPr="000E1596">
        <w:rPr>
          <w:rFonts w:ascii="AvantGarde Bk BT" w:hAnsi="AvantGarde Bk BT" w:cs="Arial"/>
          <w:bCs/>
          <w:color w:val="000000" w:themeColor="text1"/>
          <w:sz w:val="24"/>
          <w:szCs w:val="24"/>
        </w:rPr>
        <w:t xml:space="preserve">el presupuesto aprobado, modificado, comprometido, devengado y efectivamente ejercido en materia de obra pública </w:t>
      </w:r>
      <w:r>
        <w:rPr>
          <w:rFonts w:ascii="AvantGarde Bk BT" w:hAnsi="AvantGarde Bk BT" w:cs="Arial"/>
          <w:bCs/>
          <w:color w:val="000000" w:themeColor="text1"/>
          <w:sz w:val="24"/>
          <w:szCs w:val="24"/>
        </w:rPr>
        <w:t xml:space="preserve">y gasto de capital, indicando: 1) Nombre de cada obra o proyecto; 2) Ubicación exacta; 3) Monto asignado; 4) Fuente de financiamiento; 5) </w:t>
      </w:r>
      <w:r w:rsidRPr="000E1596">
        <w:rPr>
          <w:rFonts w:ascii="AvantGarde Bk BT" w:hAnsi="AvantGarde Bk BT" w:cs="Arial"/>
          <w:bCs/>
          <w:color w:val="000000" w:themeColor="text1"/>
          <w:sz w:val="24"/>
          <w:szCs w:val="24"/>
        </w:rPr>
        <w:t>Emp</w:t>
      </w:r>
      <w:r>
        <w:rPr>
          <w:rFonts w:ascii="AvantGarde Bk BT" w:hAnsi="AvantGarde Bk BT" w:cs="Arial"/>
          <w:bCs/>
          <w:color w:val="000000" w:themeColor="text1"/>
          <w:sz w:val="24"/>
          <w:szCs w:val="24"/>
        </w:rPr>
        <w:t xml:space="preserve">resa o contratista adjudicado; 6) Modalidad de contratación; 7) </w:t>
      </w:r>
      <w:r w:rsidRPr="000E1596">
        <w:rPr>
          <w:rFonts w:ascii="AvantGarde Bk BT" w:hAnsi="AvantGarde Bk BT" w:cs="Arial"/>
          <w:bCs/>
          <w:color w:val="000000" w:themeColor="text1"/>
          <w:sz w:val="24"/>
          <w:szCs w:val="24"/>
        </w:rPr>
        <w:t xml:space="preserve">Estado físico y </w:t>
      </w:r>
      <w:r w:rsidRPr="000E1596">
        <w:rPr>
          <w:rFonts w:ascii="AvantGarde Bk BT" w:hAnsi="AvantGarde Bk BT" w:cs="Arial"/>
          <w:bCs/>
          <w:color w:val="000000" w:themeColor="text1"/>
          <w:sz w:val="24"/>
          <w:szCs w:val="24"/>
        </w:rPr>
        <w:lastRenderedPageBreak/>
        <w:t>financiero de cada o</w:t>
      </w:r>
      <w:r>
        <w:rPr>
          <w:rFonts w:ascii="AvantGarde Bk BT" w:hAnsi="AvantGarde Bk BT" w:cs="Arial"/>
          <w:bCs/>
          <w:color w:val="000000" w:themeColor="text1"/>
          <w:sz w:val="24"/>
          <w:szCs w:val="24"/>
        </w:rPr>
        <w:t xml:space="preserve">bra, 8) Avance porcentual real; y 9) </w:t>
      </w:r>
      <w:r w:rsidRPr="000E1596">
        <w:rPr>
          <w:rFonts w:ascii="AvantGarde Bk BT" w:hAnsi="AvantGarde Bk BT" w:cs="Arial"/>
          <w:bCs/>
          <w:color w:val="000000" w:themeColor="text1"/>
          <w:sz w:val="24"/>
          <w:szCs w:val="24"/>
        </w:rPr>
        <w:t xml:space="preserve">Fecha de inicio y fecha estimada de conclusión. </w:t>
      </w:r>
    </w:p>
    <w:p w14:paraId="4783EA0D"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3. Se precise por qué los informes de gobierno y comunicaciones oficiales de la administración municipal describen acciones generales y actividades administrativas sin transparentar de manera específica los montos ejercidos, contratos, costos unitarios y resultados financieros relacionados con el gasto de inversión pública. </w:t>
      </w:r>
    </w:p>
    <w:p w14:paraId="2AB6C5DF"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4. Se informe si existen observaciones, auditorías, procedimientos administrativos, denuncias o investigaciones relacionadas con presuntas irregularidades en el manejo de recursos públicos municipales durante la actual administración o administraciones anteriores. </w:t>
      </w:r>
    </w:p>
    <w:p w14:paraId="40D1CAFD"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5. Se informe específicamente si la Presidenta Municipal ha presentado denuncias, querellas, procedimientos administrativos o cualquier acción legal en contra de funcionarios, exfuncionarios, contratistas o particulares relacionados con presunto desvío de recursos, daño patrimonial, obras irregulares, </w:t>
      </w:r>
      <w:proofErr w:type="gramStart"/>
      <w:r w:rsidRPr="000E1596">
        <w:rPr>
          <w:rFonts w:ascii="AvantGarde Bk BT" w:hAnsi="AvantGarde Bk BT" w:cs="Arial"/>
          <w:bCs/>
          <w:color w:val="000000" w:themeColor="text1"/>
          <w:sz w:val="24"/>
          <w:szCs w:val="24"/>
        </w:rPr>
        <w:t>empresas fantasma</w:t>
      </w:r>
      <w:proofErr w:type="gramEnd"/>
      <w:r w:rsidRPr="000E1596">
        <w:rPr>
          <w:rFonts w:ascii="AvantGarde Bk BT" w:hAnsi="AvantGarde Bk BT" w:cs="Arial"/>
          <w:bCs/>
          <w:color w:val="000000" w:themeColor="text1"/>
          <w:sz w:val="24"/>
          <w:szCs w:val="24"/>
        </w:rPr>
        <w:t xml:space="preserve">, simulación de servicios, sobreprecios o mal manejo de recursos públicos municipales. </w:t>
      </w:r>
    </w:p>
    <w:p w14:paraId="4B65109E"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6. En caso afirmativo, se solicitan copias digitales de: o Denuncias presentadas. o Número de expediente. o Autoridad ante la cual fueron promovidas. o Estado procesal actual. o Nombre de los funcionarios o áreas involucradas. </w:t>
      </w:r>
    </w:p>
    <w:p w14:paraId="7F3B6CE3"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7. En caso negativo, se informe y fundamente legalmente por qué no se han iniciado acciones legales o administrativas pese a posibles irregularidades financieras heredadas, detectadas o señaladas dentro de la administración pública municipal. </w:t>
      </w:r>
    </w:p>
    <w:p w14:paraId="25CD4B75"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8. Se remita copia digital del Programa Anual de Obras Públicas de cada ejercicio fiscal de la actual administración, del Presupuesto de Egresos aprobado y de las actas de Cabildo donde hayan sido autorizadas modificaciones presupuestales relacionadas con obra pública y gasto de capital. </w:t>
      </w:r>
    </w:p>
    <w:p w14:paraId="4FD49F3F"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lastRenderedPageBreak/>
        <w:t xml:space="preserve">9. Se informe el monto total de recursos federales, estatales y municipales recibidos por el Ayuntamiento durante la presente administración, especificando su destino, aplicación y estado actual de comprobación. </w:t>
      </w:r>
    </w:p>
    <w:p w14:paraId="2AEE0243"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10. Se informe qué puestos, direcciones, coordinaciones, jefaturas o cargos obligados por la Ley Orgánica del Municipio Libre del Estado de San Luis Potosí y demás normatividad aplicable no cumplen actualmente con los requisitos legales, profesionales, académicos, técnicos o de experiencia exigidos para desempeñar dichos cargos. </w:t>
      </w:r>
    </w:p>
    <w:p w14:paraId="07D99E08" w14:textId="77777777"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 xml:space="preserve">11. Se remita copia digital de los perfiles curriculares, nombramientos, cédulas profesionales y documentos que acrediten el cumplimiento de requisitos legales de todos los directores, coordinadores, jefes de área, tesorería, contraloría, obras públicas, desarrollo urbano, adquisiciones y demás funcionarios obligados por ley a acreditar perfil específico. </w:t>
      </w:r>
    </w:p>
    <w:p w14:paraId="19134032" w14:textId="5F8FE01C" w:rsidR="000E1596" w:rsidRPr="000E1596" w:rsidRDefault="000E1596" w:rsidP="000E1596">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12. Se informe cuántos familiares de la Presidenta Municipal laboran actualmente dentro de la administración</w:t>
      </w:r>
      <w:r>
        <w:rPr>
          <w:rFonts w:ascii="AvantGarde Bk BT" w:hAnsi="AvantGarde Bk BT" w:cs="Arial"/>
          <w:bCs/>
          <w:color w:val="000000" w:themeColor="text1"/>
          <w:sz w:val="24"/>
          <w:szCs w:val="24"/>
        </w:rPr>
        <w:t xml:space="preserve"> pública municipal, indicando:  1) Nombre completo; 2) Cargo; 3) Área de adscripción; 4) Tipo de contratación; 5) Fecha de ingreso; 6) </w:t>
      </w:r>
      <w:r w:rsidRPr="000E1596">
        <w:rPr>
          <w:rFonts w:ascii="AvantGarde Bk BT" w:hAnsi="AvantGarde Bk BT" w:cs="Arial"/>
          <w:bCs/>
          <w:color w:val="000000" w:themeColor="text1"/>
          <w:sz w:val="24"/>
          <w:szCs w:val="24"/>
        </w:rPr>
        <w:t>P</w:t>
      </w:r>
      <w:r>
        <w:rPr>
          <w:rFonts w:ascii="AvantGarde Bk BT" w:hAnsi="AvantGarde Bk BT" w:cs="Arial"/>
          <w:bCs/>
          <w:color w:val="000000" w:themeColor="text1"/>
          <w:sz w:val="24"/>
          <w:szCs w:val="24"/>
        </w:rPr>
        <w:t xml:space="preserve">ercepción mensual bruta y neta; y 7) </w:t>
      </w:r>
      <w:r w:rsidRPr="000E1596">
        <w:rPr>
          <w:rFonts w:ascii="AvantGarde Bk BT" w:hAnsi="AvantGarde Bk BT" w:cs="Arial"/>
          <w:bCs/>
          <w:color w:val="000000" w:themeColor="text1"/>
          <w:sz w:val="24"/>
          <w:szCs w:val="24"/>
        </w:rPr>
        <w:t xml:space="preserve">Parentesco existente. </w:t>
      </w:r>
    </w:p>
    <w:p w14:paraId="156C53D9" w14:textId="44A9E23B" w:rsidR="000E1596" w:rsidRPr="000E1596" w:rsidRDefault="000E1596" w:rsidP="002C62C3">
      <w:pPr>
        <w:pStyle w:val="corte4fondo"/>
        <w:tabs>
          <w:tab w:val="left" w:pos="567"/>
        </w:tabs>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13. Se informe cuántos servidores públicos municipales mantienen relaciones de parentesco entre sí dentro del Ayuntamiento, que no sean familiares de la P</w:t>
      </w:r>
      <w:r w:rsidR="002C62C3">
        <w:rPr>
          <w:rFonts w:ascii="AvantGarde Bk BT" w:hAnsi="AvantGarde Bk BT" w:cs="Arial"/>
          <w:bCs/>
          <w:color w:val="000000" w:themeColor="text1"/>
          <w:sz w:val="24"/>
          <w:szCs w:val="24"/>
        </w:rPr>
        <w:t xml:space="preserve">residenta Municipal indicando: 1) </w:t>
      </w:r>
      <w:r w:rsidRPr="000E1596">
        <w:rPr>
          <w:rFonts w:ascii="AvantGarde Bk BT" w:hAnsi="AvantGarde Bk BT" w:cs="Arial"/>
          <w:bCs/>
          <w:color w:val="000000" w:themeColor="text1"/>
          <w:sz w:val="24"/>
          <w:szCs w:val="24"/>
        </w:rPr>
        <w:t>Nombre de los se</w:t>
      </w:r>
      <w:r w:rsidR="002C62C3">
        <w:rPr>
          <w:rFonts w:ascii="AvantGarde Bk BT" w:hAnsi="AvantGarde Bk BT" w:cs="Arial"/>
          <w:bCs/>
          <w:color w:val="000000" w:themeColor="text1"/>
          <w:sz w:val="24"/>
          <w:szCs w:val="24"/>
        </w:rPr>
        <w:t xml:space="preserve">rvidores públicos involucrados; 2) Cargo y área; 3) Tipo de parentesco; 4) Nivel jerárquico; y 5) </w:t>
      </w:r>
      <w:r w:rsidRPr="000E1596">
        <w:rPr>
          <w:rFonts w:ascii="AvantGarde Bk BT" w:hAnsi="AvantGarde Bk BT" w:cs="Arial"/>
          <w:bCs/>
          <w:color w:val="000000" w:themeColor="text1"/>
          <w:sz w:val="24"/>
          <w:szCs w:val="24"/>
        </w:rPr>
        <w:t xml:space="preserve">Autoridad que autorizó su contratación. </w:t>
      </w:r>
    </w:p>
    <w:p w14:paraId="2B805D4E" w14:textId="67CEA7BE" w:rsidR="000E1596" w:rsidRDefault="000E1596" w:rsidP="002C62C3">
      <w:pPr>
        <w:pStyle w:val="corte4fondo"/>
        <w:tabs>
          <w:tab w:val="left" w:pos="567"/>
        </w:tabs>
        <w:spacing w:after="240"/>
        <w:ind w:left="1072" w:firstLine="0"/>
        <w:rPr>
          <w:rFonts w:ascii="AvantGarde Bk BT" w:hAnsi="AvantGarde Bk BT" w:cs="Arial"/>
          <w:bCs/>
          <w:color w:val="000000" w:themeColor="text1"/>
          <w:sz w:val="24"/>
          <w:szCs w:val="24"/>
        </w:rPr>
      </w:pPr>
      <w:r w:rsidRPr="000E1596">
        <w:rPr>
          <w:rFonts w:ascii="AvantGarde Bk BT" w:hAnsi="AvantGarde Bk BT" w:cs="Arial"/>
          <w:bCs/>
          <w:color w:val="000000" w:themeColor="text1"/>
          <w:sz w:val="24"/>
          <w:szCs w:val="24"/>
        </w:rPr>
        <w:t>14. Se informe si el Ayuntamiento ha iniciado investigaciones, procedimientos administrativos o acciones relacionadas con posibles casos de nepotismo, conflicto de interés, tráfico de influencias o contratación irregular de familiares dentro de la administración municipal. Solicito que la información sea entregada por este medio, completa, legible y sin testar indebidamente información pública relacionada con el ejercicio de recursos públicos y el desempeño de servidores públicos</w:t>
      </w:r>
      <w:r>
        <w:rPr>
          <w:rFonts w:ascii="AvantGarde Bk BT" w:hAnsi="AvantGarde Bk BT" w:cs="Arial"/>
          <w:bCs/>
          <w:color w:val="000000" w:themeColor="text1"/>
          <w:sz w:val="24"/>
          <w:szCs w:val="24"/>
        </w:rPr>
        <w:t>.</w:t>
      </w:r>
    </w:p>
    <w:p w14:paraId="06406722" w14:textId="66CE49CB" w:rsidR="007E2C87" w:rsidRPr="007E2C87" w:rsidRDefault="007E2C87" w:rsidP="000E1596">
      <w:pPr>
        <w:pStyle w:val="corte4fondo"/>
        <w:tabs>
          <w:tab w:val="left" w:pos="567"/>
        </w:tabs>
        <w:spacing w:after="240"/>
        <w:ind w:left="1072" w:firstLine="0"/>
        <w:rPr>
          <w:rFonts w:ascii="AvantGarde Bk BT" w:hAnsi="AvantGarde Bk BT" w:cs="Arial"/>
          <w:bCs/>
          <w:sz w:val="24"/>
          <w:szCs w:val="24"/>
        </w:rPr>
      </w:pPr>
      <w:r>
        <w:rPr>
          <w:rFonts w:ascii="AvantGarde Bk BT" w:hAnsi="AvantGarde Bk BT" w:cs="Arial"/>
          <w:bCs/>
          <w:sz w:val="24"/>
          <w:szCs w:val="24"/>
        </w:rPr>
        <w:lastRenderedPageBreak/>
        <w:t>Cabe destacar que la información deberá ser entregada de manera gratuita al recurrente, esto derivado de la aplicación del principio de afirmativa ficta.</w:t>
      </w:r>
    </w:p>
    <w:p w14:paraId="7D16B6C9" w14:textId="77777777" w:rsidR="00961866" w:rsidRPr="0067260C" w:rsidRDefault="00961866" w:rsidP="00961866">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 xml:space="preserve">5.2. </w:t>
      </w:r>
      <w:r w:rsidRPr="009A4012">
        <w:rPr>
          <w:rFonts w:ascii="AvantGarde Bk BT" w:hAnsi="AvantGarde Bk BT" w:cs="Arial"/>
          <w:b/>
          <w:color w:val="000000" w:themeColor="text1"/>
          <w:sz w:val="24"/>
          <w:szCs w:val="24"/>
        </w:rPr>
        <w:t>Modalidad de la información.</w:t>
      </w:r>
    </w:p>
    <w:p w14:paraId="699D6FDC" w14:textId="51057A33" w:rsidR="00961866" w:rsidRPr="00961866" w:rsidRDefault="00961866" w:rsidP="0096186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637FFB31" w14:textId="4D63E86D" w:rsidR="003A6C5C" w:rsidRDefault="00961866" w:rsidP="003A6C5C">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3A6C5C">
        <w:rPr>
          <w:rFonts w:ascii="AvantGarde Bk BT" w:hAnsi="AvantGarde Bk BT" w:cs="Arial"/>
          <w:b/>
          <w:color w:val="000000" w:themeColor="text1"/>
          <w:sz w:val="24"/>
          <w:szCs w:val="24"/>
        </w:rPr>
        <w:t xml:space="preserve">. </w:t>
      </w:r>
      <w:r w:rsidR="003A6C5C">
        <w:rPr>
          <w:rFonts w:ascii="AvantGarde Bk BT" w:hAnsi="AvantGarde Bk BT" w:cs="Arial"/>
          <w:b/>
          <w:sz w:val="24"/>
          <w:szCs w:val="24"/>
        </w:rPr>
        <w:t xml:space="preserve">Precisiones para el cumplimiento de la resolución. </w:t>
      </w:r>
    </w:p>
    <w:p w14:paraId="3FD478EB" w14:textId="77777777" w:rsidR="003A6C5C" w:rsidRDefault="003A6C5C" w:rsidP="00714F15">
      <w:pPr>
        <w:pStyle w:val="corte4fondo"/>
        <w:tabs>
          <w:tab w:val="left" w:pos="567"/>
        </w:tabs>
        <w:spacing w:after="240"/>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52F9B59" w14:textId="77777777" w:rsidR="003A6C5C" w:rsidRPr="00F331D9" w:rsidRDefault="003A6C5C" w:rsidP="0023204C">
      <w:pPr>
        <w:pStyle w:val="corte4fondo"/>
        <w:numPr>
          <w:ilvl w:val="3"/>
          <w:numId w:val="2"/>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1E678637" w14:textId="77777777" w:rsidR="003A6C5C" w:rsidRPr="00BB5524" w:rsidRDefault="003A6C5C" w:rsidP="0023204C">
      <w:pPr>
        <w:pStyle w:val="corte4fondo"/>
        <w:numPr>
          <w:ilvl w:val="3"/>
          <w:numId w:val="2"/>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0494C081" w14:textId="4E51AC09" w:rsidR="003A6C5C" w:rsidRPr="00C12794" w:rsidRDefault="003A6C5C" w:rsidP="003A6C5C">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961866">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59A9C424" w14:textId="77777777" w:rsidR="003A6C5C" w:rsidRPr="00A51A39" w:rsidRDefault="003A6C5C" w:rsidP="003A6C5C">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w:t>
      </w:r>
      <w:r w:rsidRPr="00831D47">
        <w:rPr>
          <w:rFonts w:ascii="AvantGarde Bk BT" w:hAnsi="AvantGarde Bk BT" w:cs="Arial"/>
          <w:color w:val="000000" w:themeColor="text1"/>
          <w:sz w:val="24"/>
          <w:szCs w:val="24"/>
        </w:rPr>
        <w:lastRenderedPageBreak/>
        <w:t>deberá de exceder de tres días hábiles, en donde justificará con los documentos necesarios el cumplimento a lo aquí ordenado.</w:t>
      </w:r>
    </w:p>
    <w:p w14:paraId="60D68A85" w14:textId="4FFB155B" w:rsidR="003A6C5C" w:rsidRPr="004C15C0" w:rsidRDefault="00961866"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3A6C5C" w:rsidRPr="00831D47">
        <w:rPr>
          <w:rFonts w:ascii="AvantGarde Bk BT" w:hAnsi="AvantGarde Bk BT" w:cs="Arial"/>
          <w:b/>
          <w:color w:val="000000" w:themeColor="text1"/>
          <w:sz w:val="24"/>
          <w:szCs w:val="24"/>
        </w:rPr>
        <w:t>. Medida de apremio en caso de incumplimiento a la resolución.</w:t>
      </w:r>
    </w:p>
    <w:p w14:paraId="218CEA4F" w14:textId="57BDBE78" w:rsidR="003A6C5C" w:rsidRPr="00002DE6" w:rsidRDefault="003A6C5C" w:rsidP="003A6C5C">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w:t>
      </w:r>
      <w:r w:rsidR="006D513D">
        <w:rPr>
          <w:rFonts w:ascii="AvantGarde Bk BT" w:hAnsi="AvantGarde Bk BT" w:cs="Arial"/>
          <w:color w:val="000000" w:themeColor="text1"/>
          <w:sz w:val="24"/>
          <w:szCs w:val="24"/>
        </w:rPr>
        <w:t>sujeto</w:t>
      </w:r>
      <w:r w:rsidRPr="00FE1468">
        <w:rPr>
          <w:rFonts w:ascii="AvantGarde Bk BT" w:hAnsi="AvantGarde Bk BT" w:cs="Arial"/>
          <w:color w:val="000000" w:themeColor="text1"/>
          <w:sz w:val="24"/>
          <w:szCs w:val="24"/>
        </w:rPr>
        <w:t xml:space="preserv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60591F2" w14:textId="4BC3ADCB" w:rsidR="003A6C5C" w:rsidRPr="00684218" w:rsidRDefault="003A6C5C"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961866">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1252EA6C" w14:textId="77777777" w:rsidR="0052684B" w:rsidRPr="003358EE" w:rsidRDefault="0052684B" w:rsidP="00004CB3">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A6DAEC9" w14:textId="77777777" w:rsidR="003A6C5C" w:rsidRPr="00E215D2" w:rsidRDefault="003A6C5C" w:rsidP="003A6C5C">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5CD74017" w14:textId="77777777"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48C2A1EC" w14:textId="1033C7A2"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723496">
        <w:rPr>
          <w:rFonts w:ascii="AvantGarde Bk BT" w:hAnsi="AvantGarde Bk BT" w:cs="Arial"/>
          <w:b/>
          <w:bCs/>
          <w:color w:val="000000" w:themeColor="text1"/>
          <w:sz w:val="24"/>
          <w:szCs w:val="24"/>
        </w:rPr>
        <w:t>REVO</w:t>
      </w:r>
      <w:r>
        <w:rPr>
          <w:rFonts w:ascii="AvantGarde Bk BT" w:hAnsi="AvantGarde Bk BT" w:cs="Arial"/>
          <w:b/>
          <w:bCs/>
          <w:color w:val="000000" w:themeColor="text1"/>
          <w:sz w:val="24"/>
          <w:szCs w:val="24"/>
        </w:rPr>
        <w:t>CA</w:t>
      </w:r>
      <w:r w:rsidRPr="00CE1E98">
        <w:rPr>
          <w:rFonts w:ascii="AvantGarde Bk BT" w:hAnsi="AvantGarde Bk BT" w:cs="Arial"/>
          <w:color w:val="000000" w:themeColor="text1"/>
          <w:sz w:val="24"/>
          <w:szCs w:val="24"/>
        </w:rPr>
        <w:t xml:space="preserve"> la </w:t>
      </w:r>
      <w:r w:rsidR="00723496">
        <w:rPr>
          <w:rFonts w:ascii="AvantGarde Bk BT" w:hAnsi="AvantGarde Bk BT" w:cs="Arial"/>
          <w:color w:val="000000" w:themeColor="text1"/>
          <w:sz w:val="24"/>
          <w:szCs w:val="24"/>
        </w:rPr>
        <w:t xml:space="preserve">omisión de </w:t>
      </w:r>
      <w:r w:rsidRPr="00CE1E98">
        <w:rPr>
          <w:rFonts w:ascii="AvantGarde Bk BT" w:hAnsi="AvantGarde Bk BT" w:cs="Arial"/>
          <w:color w:val="000000" w:themeColor="text1"/>
          <w:sz w:val="24"/>
          <w:szCs w:val="24"/>
        </w:rPr>
        <w:t xml:space="preserve">respuesta </w:t>
      </w:r>
      <w:r w:rsidR="00723496">
        <w:rPr>
          <w:rFonts w:ascii="AvantGarde Bk BT" w:hAnsi="AvantGarde Bk BT" w:cs="Arial"/>
          <w:color w:val="000000" w:themeColor="text1"/>
          <w:sz w:val="24"/>
          <w:szCs w:val="24"/>
        </w:rPr>
        <w:t>d</w:t>
      </w:r>
      <w:r w:rsidRPr="00CE1E98">
        <w:rPr>
          <w:rFonts w:ascii="AvantGarde Bk BT" w:hAnsi="AvantGarde Bk BT" w:cs="Arial"/>
          <w:color w:val="000000" w:themeColor="text1"/>
          <w:sz w:val="24"/>
          <w:szCs w:val="24"/>
        </w:rPr>
        <w:t xml:space="preserve">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1CD94679" w14:textId="17965134" w:rsidR="00B90A51" w:rsidRPr="00B90A51" w:rsidRDefault="00B90A51" w:rsidP="00B90A51">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52978B93" w14:textId="59EC9465" w:rsidR="00004CB3" w:rsidRPr="006809EF" w:rsidRDefault="003B3106" w:rsidP="00961866">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sidR="006D513D">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sidR="006D513D">
        <w:rPr>
          <w:rFonts w:ascii="AvantGarde Bk BT" w:hAnsi="AvantGarde Bk BT"/>
          <w:sz w:val="24"/>
          <w:szCs w:val="24"/>
        </w:rPr>
        <w:t>O</w:t>
      </w:r>
      <w:r w:rsidR="00F005F1" w:rsidRPr="003A34B4">
        <w:rPr>
          <w:rFonts w:ascii="AvantGarde Bk BT" w:hAnsi="AvantGarde Bk BT"/>
          <w:sz w:val="24"/>
          <w:szCs w:val="24"/>
        </w:rPr>
        <w:t>rdinaria de</w:t>
      </w:r>
      <w:r w:rsidRPr="003A34B4">
        <w:rPr>
          <w:rFonts w:ascii="AvantGarde Bk BT" w:hAnsi="AvantGarde Bk BT"/>
          <w:sz w:val="24"/>
          <w:szCs w:val="24"/>
        </w:rPr>
        <w:t xml:space="preserve">l </w:t>
      </w:r>
      <w:r w:rsidR="002C62C3">
        <w:rPr>
          <w:rFonts w:ascii="AvantGarde Bk BT" w:hAnsi="AvantGarde Bk BT"/>
          <w:sz w:val="24"/>
          <w:szCs w:val="24"/>
        </w:rPr>
        <w:t>siete de julio</w:t>
      </w:r>
      <w:r w:rsidR="00B12131">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00D12DAB" w:rsidRPr="00D12DAB">
        <w:rPr>
          <w:rFonts w:ascii="AvantGarde Bk BT" w:hAnsi="AvantGarde Bk BT" w:cs="Arial"/>
          <w:b/>
          <w:color w:val="000000" w:themeColor="text1"/>
          <w:sz w:val="24"/>
          <w:szCs w:val="24"/>
        </w:rPr>
        <w:t xml:space="preserve">José Gerardo Navarro </w:t>
      </w:r>
      <w:proofErr w:type="spellStart"/>
      <w:r w:rsidR="00D12DAB" w:rsidRPr="00D12DAB">
        <w:rPr>
          <w:rFonts w:ascii="AvantGarde Bk BT" w:hAnsi="AvantGarde Bk BT" w:cs="Arial"/>
          <w:b/>
          <w:color w:val="000000" w:themeColor="text1"/>
          <w:sz w:val="24"/>
          <w:szCs w:val="24"/>
        </w:rPr>
        <w:t>Alviso</w:t>
      </w:r>
      <w:proofErr w:type="spellEnd"/>
      <w:r w:rsidR="00D12DAB"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 xml:space="preserve">quienes </w:t>
      </w:r>
      <w:r>
        <w:rPr>
          <w:rFonts w:ascii="AvantGarde Bk BT" w:hAnsi="AvantGarde Bk BT"/>
          <w:color w:val="000000" w:themeColor="text1"/>
          <w:sz w:val="24"/>
          <w:szCs w:val="24"/>
        </w:rPr>
        <w:lastRenderedPageBreak/>
        <w:t xml:space="preserve">firman con la Licenciada Rosa María Motilla García, </w:t>
      </w:r>
      <w:r w:rsidR="009E2819">
        <w:rPr>
          <w:rFonts w:ascii="AvantGarde Bk BT" w:hAnsi="AvantGarde Bk BT"/>
          <w:color w:val="000000" w:themeColor="text1"/>
          <w:sz w:val="24"/>
          <w:szCs w:val="24"/>
        </w:rPr>
        <w:t>Secretaria de Pleno que</w:t>
      </w:r>
      <w:r>
        <w:rPr>
          <w:rFonts w:ascii="AvantGarde Bk BT" w:hAnsi="AvantGarde Bk BT"/>
          <w:color w:val="000000" w:themeColor="text1"/>
          <w:sz w:val="24"/>
          <w:szCs w:val="24"/>
        </w:rPr>
        <w:t xml:space="preserve"> autoriza y da fe</w:t>
      </w:r>
      <w:r w:rsidRPr="004A0C7D">
        <w:rPr>
          <w:rFonts w:ascii="AvantGarde Bk BT" w:hAnsi="AvantGarde Bk BT" w:cs="Arial"/>
          <w:color w:val="000000" w:themeColor="text1"/>
          <w:sz w:val="24"/>
          <w:szCs w:val="24"/>
        </w:rPr>
        <w:t>.</w:t>
      </w:r>
    </w:p>
    <w:p w14:paraId="3739C17A" w14:textId="6D197BB8" w:rsidR="003B3106" w:rsidRPr="003358EE" w:rsidRDefault="003B3106" w:rsidP="00875F86">
      <w:pPr>
        <w:pStyle w:val="NormalWeb"/>
        <w:spacing w:after="0" w:afterAutospacing="0"/>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sidR="00834DC6">
        <w:rPr>
          <w:rFonts w:ascii="AvantGarde Bk BT" w:hAnsi="AvantGarde Bk BT" w:cs="Arial"/>
          <w:b/>
          <w:color w:val="000000" w:themeColor="text1"/>
          <w:lang w:val="es-MX"/>
        </w:rPr>
        <w:t>COMISIONADA</w:t>
      </w:r>
    </w:p>
    <w:p w14:paraId="3DC0321F" w14:textId="77777777" w:rsidR="003B3106" w:rsidRPr="003358EE" w:rsidRDefault="003B3106" w:rsidP="004D73AD">
      <w:pPr>
        <w:pStyle w:val="NormalWeb"/>
        <w:jc w:val="both"/>
        <w:rPr>
          <w:rFonts w:ascii="AvantGarde Bk BT" w:hAnsi="AvantGarde Bk BT" w:cs="Arial"/>
          <w:b/>
          <w:color w:val="000000" w:themeColor="text1"/>
          <w:lang w:val="es-MX"/>
        </w:rPr>
      </w:pPr>
    </w:p>
    <w:p w14:paraId="69DF249F" w14:textId="69B84DF8" w:rsidR="00875F86" w:rsidRDefault="003B3106" w:rsidP="00875F86">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sidR="00834DC6">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LIC. </w:t>
      </w:r>
      <w:r w:rsidR="00834DC6"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6D513D">
        <w:rPr>
          <w:rFonts w:ascii="AvantGarde Bk BT" w:hAnsi="AvantGarde Bk BT" w:cs="Arial"/>
          <w:b/>
          <w:color w:val="000000" w:themeColor="text1"/>
          <w:lang w:val="es-MX"/>
        </w:rPr>
        <w:t>MTRA</w:t>
      </w:r>
      <w:r w:rsidR="006D513D" w:rsidRPr="003358EE">
        <w:rPr>
          <w:rFonts w:ascii="AvantGarde Bk BT" w:hAnsi="AvantGarde Bk BT" w:cs="Arial"/>
          <w:b/>
          <w:color w:val="000000" w:themeColor="text1"/>
          <w:lang w:val="es-MX"/>
        </w:rPr>
        <w:t xml:space="preserve">. </w:t>
      </w:r>
      <w:r w:rsidR="006D513D">
        <w:rPr>
          <w:rFonts w:ascii="AvantGarde Bk BT" w:hAnsi="AvantGarde Bk BT" w:cs="Arial"/>
          <w:b/>
          <w:bCs/>
          <w:color w:val="000000" w:themeColor="text1"/>
          <w:lang w:val="es-MX"/>
        </w:rPr>
        <w:t>ANA CRISTINA GARCÍA NALES</w:t>
      </w:r>
      <w:r w:rsidR="006D513D" w:rsidRPr="003358EE">
        <w:rPr>
          <w:rFonts w:ascii="AvantGarde Bk BT" w:hAnsi="AvantGarde Bk BT" w:cs="Arial"/>
          <w:b/>
          <w:color w:val="000000" w:themeColor="text1"/>
          <w:lang w:val="es-MX"/>
        </w:rPr>
        <w:t>.</w:t>
      </w:r>
    </w:p>
    <w:p w14:paraId="2910E002" w14:textId="7D68642B" w:rsidR="00875F86" w:rsidRDefault="00875F86" w:rsidP="004D73AD">
      <w:pPr>
        <w:pStyle w:val="NormalWeb"/>
        <w:jc w:val="center"/>
        <w:rPr>
          <w:rFonts w:ascii="AvantGarde Bk BT" w:hAnsi="AvantGarde Bk BT" w:cs="Arial"/>
          <w:b/>
          <w:color w:val="000000" w:themeColor="text1"/>
          <w:lang w:val="es-MX"/>
        </w:rPr>
      </w:pPr>
    </w:p>
    <w:p w14:paraId="28D7CB72" w14:textId="77777777" w:rsidR="00875F86" w:rsidRDefault="00875F86" w:rsidP="004D73AD">
      <w:pPr>
        <w:pStyle w:val="NormalWeb"/>
        <w:jc w:val="center"/>
        <w:rPr>
          <w:rFonts w:ascii="AvantGarde Bk BT" w:hAnsi="AvantGarde Bk BT" w:cs="Arial"/>
          <w:b/>
          <w:color w:val="000000" w:themeColor="text1"/>
          <w:lang w:val="es-MX"/>
        </w:rPr>
      </w:pPr>
    </w:p>
    <w:p w14:paraId="7932FC1E" w14:textId="48A6261C" w:rsidR="003B3106" w:rsidRPr="003358EE" w:rsidRDefault="003B3106" w:rsidP="00875F86">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33FEFBF7" w14:textId="77777777" w:rsidR="003B3106" w:rsidRPr="003358EE" w:rsidRDefault="003B3106" w:rsidP="004D73AD">
      <w:pPr>
        <w:pStyle w:val="NormalWeb"/>
        <w:rPr>
          <w:rFonts w:ascii="AvantGarde Bk BT" w:hAnsi="AvantGarde Bk BT" w:cs="Arial"/>
          <w:b/>
          <w:color w:val="000000" w:themeColor="text1"/>
          <w:lang w:val="es-MX"/>
        </w:rPr>
      </w:pPr>
    </w:p>
    <w:p w14:paraId="58151051" w14:textId="1404B64D" w:rsidR="003B3106" w:rsidRPr="0045524D" w:rsidRDefault="003B3106" w:rsidP="00875F86">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4F010B25" w14:textId="25D779C8" w:rsidR="001708E1" w:rsidRPr="00875F86" w:rsidRDefault="004D73AD" w:rsidP="001708E1">
      <w:pPr>
        <w:pStyle w:val="corte4fondo"/>
        <w:tabs>
          <w:tab w:val="left" w:pos="567"/>
        </w:tabs>
        <w:spacing w:line="240" w:lineRule="auto"/>
        <w:ind w:firstLine="0"/>
        <w:rPr>
          <w:rFonts w:ascii="AvantGarde Bk BT" w:hAnsi="AvantGarde Bk BT" w:cs="Arial"/>
          <w:i/>
          <w:color w:val="000000" w:themeColor="text1"/>
          <w:sz w:val="16"/>
          <w:szCs w:val="14"/>
          <w:vertAlign w:val="superscript"/>
        </w:rPr>
      </w:pPr>
      <w:r w:rsidRPr="00875F86">
        <w:rPr>
          <w:rFonts w:ascii="AvantGarde Bk BT" w:hAnsi="AvantGarde Bk BT" w:cs="Arial"/>
          <w:i/>
          <w:color w:val="000000" w:themeColor="text1"/>
          <w:sz w:val="16"/>
          <w:szCs w:val="14"/>
          <w:vertAlign w:val="superscript"/>
        </w:rPr>
        <w:t>P</w:t>
      </w:r>
      <w:r w:rsidR="00875F86" w:rsidRPr="00875F86">
        <w:rPr>
          <w:rFonts w:ascii="AvantGarde Bk BT" w:hAnsi="AvantGarde Bk BT" w:cs="Arial"/>
          <w:i/>
          <w:color w:val="000000" w:themeColor="text1"/>
          <w:sz w:val="16"/>
          <w:szCs w:val="14"/>
          <w:vertAlign w:val="superscript"/>
        </w:rPr>
        <w:t>RT</w:t>
      </w:r>
      <w:r w:rsidR="001708E1" w:rsidRPr="00875F86">
        <w:rPr>
          <w:rFonts w:ascii="AvantGarde Bk BT" w:hAnsi="AvantGarde Bk BT" w:cs="Arial"/>
          <w:i/>
          <w:color w:val="000000" w:themeColor="text1"/>
          <w:sz w:val="16"/>
          <w:szCs w:val="14"/>
          <w:vertAlign w:val="superscript"/>
        </w:rPr>
        <w:t>.</w:t>
      </w:r>
    </w:p>
    <w:p w14:paraId="41A776EA" w14:textId="2D8FF19F" w:rsidR="005873DB" w:rsidRPr="004C15C0" w:rsidRDefault="001708E1" w:rsidP="000C7763">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w:t>
      </w:r>
      <w:r w:rsidR="00102274" w:rsidRPr="003A34B4">
        <w:rPr>
          <w:rFonts w:ascii="AvantGarde Bk BT" w:hAnsi="AvantGarde Bk BT" w:cs="Arial"/>
          <w:color w:val="000000" w:themeColor="text1"/>
          <w:sz w:val="14"/>
          <w:szCs w:val="14"/>
        </w:rPr>
        <w:t xml:space="preserve">ordinaria de </w:t>
      </w:r>
      <w:r w:rsidR="002C62C3">
        <w:rPr>
          <w:rFonts w:ascii="AvantGarde Bk BT" w:hAnsi="AvantGarde Bk BT" w:cs="Arial"/>
          <w:color w:val="000000" w:themeColor="text1"/>
          <w:sz w:val="14"/>
          <w:szCs w:val="14"/>
        </w:rPr>
        <w:t>siete de julio</w:t>
      </w:r>
      <w:r w:rsidR="00B12131">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w:t>
      </w:r>
      <w:r w:rsidR="003B3106">
        <w:rPr>
          <w:rFonts w:ascii="AvantGarde Bk BT" w:hAnsi="AvantGarde Bk BT" w:cs="Arial"/>
          <w:color w:val="000000" w:themeColor="text1"/>
          <w:sz w:val="14"/>
          <w:szCs w:val="14"/>
        </w:rPr>
        <w:t>s del recur</w:t>
      </w:r>
      <w:r w:rsidR="004F097F">
        <w:rPr>
          <w:rFonts w:ascii="AvantGarde Bk BT" w:hAnsi="AvantGarde Bk BT" w:cs="Arial"/>
          <w:color w:val="000000" w:themeColor="text1"/>
          <w:sz w:val="14"/>
          <w:szCs w:val="14"/>
        </w:rPr>
        <w:t>so de revisi</w:t>
      </w:r>
      <w:r w:rsidR="00B12131">
        <w:rPr>
          <w:rFonts w:ascii="AvantGarde Bk BT" w:hAnsi="AvantGarde Bk BT" w:cs="Arial"/>
          <w:color w:val="000000" w:themeColor="text1"/>
          <w:sz w:val="14"/>
          <w:szCs w:val="14"/>
        </w:rPr>
        <w:t>ón</w:t>
      </w:r>
      <w:r w:rsidR="002C62C3">
        <w:rPr>
          <w:rFonts w:ascii="AvantGarde Bk BT" w:hAnsi="AvantGarde Bk BT" w:cs="Arial"/>
          <w:color w:val="000000" w:themeColor="text1"/>
          <w:sz w:val="14"/>
          <w:szCs w:val="14"/>
        </w:rPr>
        <w:t xml:space="preserve"> RR-297</w:t>
      </w:r>
      <w:r w:rsidR="00B12131">
        <w:rPr>
          <w:rFonts w:ascii="AvantGarde Bk BT" w:hAnsi="AvantGarde Bk BT" w:cs="Arial"/>
          <w:color w:val="000000" w:themeColor="text1"/>
          <w:sz w:val="14"/>
          <w:szCs w:val="14"/>
        </w:rPr>
        <w:t>/2026</w:t>
      </w:r>
      <w:r w:rsidR="00020754">
        <w:rPr>
          <w:rFonts w:ascii="AvantGarde Bk BT" w:hAnsi="AvantGarde Bk BT" w:cs="Arial"/>
          <w:color w:val="000000" w:themeColor="text1"/>
          <w:sz w:val="14"/>
          <w:szCs w:val="14"/>
        </w:rPr>
        <w:t>-1</w:t>
      </w:r>
      <w:r>
        <w:rPr>
          <w:rFonts w:ascii="AvantGarde Bk BT" w:hAnsi="AvantGarde Bk BT" w:cs="Arial"/>
          <w:color w:val="000000" w:themeColor="text1"/>
          <w:sz w:val="14"/>
          <w:szCs w:val="14"/>
        </w:rPr>
        <w:t>.)</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ED062" w14:textId="77777777" w:rsidR="00E9117D" w:rsidRDefault="00E9117D" w:rsidP="003864ED">
      <w:pPr>
        <w:spacing w:after="0" w:line="240" w:lineRule="auto"/>
      </w:pPr>
      <w:r>
        <w:separator/>
      </w:r>
    </w:p>
  </w:endnote>
  <w:endnote w:type="continuationSeparator" w:id="0">
    <w:p w14:paraId="4B2C945F" w14:textId="77777777" w:rsidR="00E9117D" w:rsidRDefault="00E9117D"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5145F" w:rsidRDefault="0055145F">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FBA5E" w14:textId="77777777" w:rsidR="00E9117D" w:rsidRDefault="00E9117D" w:rsidP="003864ED">
      <w:pPr>
        <w:spacing w:after="0" w:line="240" w:lineRule="auto"/>
      </w:pPr>
      <w:r>
        <w:separator/>
      </w:r>
    </w:p>
  </w:footnote>
  <w:footnote w:type="continuationSeparator" w:id="0">
    <w:p w14:paraId="731C7FA3" w14:textId="77777777" w:rsidR="00E9117D" w:rsidRDefault="00E9117D" w:rsidP="003864ED">
      <w:pPr>
        <w:spacing w:after="0" w:line="240" w:lineRule="auto"/>
      </w:pPr>
      <w:r>
        <w:continuationSeparator/>
      </w:r>
    </w:p>
  </w:footnote>
  <w:footnote w:id="1">
    <w:p w14:paraId="45CECE61" w14:textId="77777777" w:rsidR="0055145F" w:rsidRPr="002C62C3" w:rsidRDefault="0055145F" w:rsidP="003352E6">
      <w:pPr>
        <w:pStyle w:val="Textonotapie"/>
        <w:jc w:val="both"/>
        <w:rPr>
          <w:szCs w:val="16"/>
        </w:rPr>
      </w:pPr>
      <w:bookmarkStart w:id="1" w:name="_GoBack"/>
      <w:r w:rsidRPr="002C62C3">
        <w:rPr>
          <w:rStyle w:val="Refdenotaalpie"/>
          <w:szCs w:val="16"/>
        </w:rPr>
        <w:footnoteRef/>
      </w:r>
      <w:r w:rsidRPr="002C62C3">
        <w:rPr>
          <w:szCs w:val="16"/>
        </w:rPr>
        <w:t xml:space="preserve"> </w:t>
      </w:r>
      <w:r w:rsidRPr="002C62C3">
        <w:rPr>
          <w:b/>
          <w:szCs w:val="16"/>
        </w:rPr>
        <w:t>ARTÍCULO 154.</w:t>
      </w:r>
      <w:r w:rsidRPr="002C62C3">
        <w:rPr>
          <w:szCs w:val="16"/>
        </w:rPr>
        <w:t xml:space="preserve"> La respuesta a la solicitud deberá ser notificada al interesado en el menor tiempo posible, que no podrá exceder de diez días, contados a partir del día siguiente a la presentación de aquélla. </w:t>
      </w:r>
    </w:p>
    <w:p w14:paraId="11F5E973" w14:textId="77777777" w:rsidR="0055145F" w:rsidRPr="002C62C3" w:rsidRDefault="0055145F" w:rsidP="003352E6">
      <w:pPr>
        <w:pStyle w:val="Textonotapie"/>
        <w:jc w:val="both"/>
        <w:rPr>
          <w:szCs w:val="16"/>
        </w:rPr>
      </w:pPr>
      <w:r w:rsidRPr="002C62C3">
        <w:rPr>
          <w:szCs w:val="16"/>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14:paraId="5FB6F35A" w14:textId="7D1461B9" w:rsidR="0055145F" w:rsidRPr="002C62C3" w:rsidRDefault="0055145F" w:rsidP="003352E6">
      <w:pPr>
        <w:pStyle w:val="Textonotapie"/>
        <w:jc w:val="both"/>
        <w:rPr>
          <w:sz w:val="18"/>
          <w:szCs w:val="16"/>
        </w:rPr>
      </w:pPr>
      <w:r w:rsidRPr="002C62C3">
        <w:rPr>
          <w:szCs w:val="16"/>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2">
    <w:p w14:paraId="43568EDA" w14:textId="5388AFE9" w:rsidR="0055145F" w:rsidRPr="002C62C3" w:rsidRDefault="0055145F" w:rsidP="003352E6">
      <w:pPr>
        <w:pStyle w:val="Textonotapie"/>
        <w:jc w:val="both"/>
        <w:rPr>
          <w:sz w:val="22"/>
          <w:szCs w:val="16"/>
        </w:rPr>
      </w:pPr>
      <w:r w:rsidRPr="002C62C3">
        <w:rPr>
          <w:rStyle w:val="Refdenotaalpie"/>
          <w:szCs w:val="16"/>
        </w:rPr>
        <w:footnoteRef/>
      </w:r>
      <w:r w:rsidRPr="002C62C3">
        <w:rPr>
          <w:szCs w:val="16"/>
        </w:rPr>
        <w:t xml:space="preserve"> </w:t>
      </w:r>
      <w:r w:rsidRPr="002C62C3">
        <w:rPr>
          <w:b/>
          <w:szCs w:val="16"/>
        </w:rPr>
        <w:t>ARTICULO 164.</w:t>
      </w:r>
      <w:r w:rsidRPr="002C62C3">
        <w:rPr>
          <w:szCs w:val="16"/>
        </w:rPr>
        <w:t xml:space="preserve">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footnote>
  <w:footnote w:id="3">
    <w:p w14:paraId="45A988A2" w14:textId="4BAC6596" w:rsidR="00286F7B" w:rsidRPr="002C62C3" w:rsidRDefault="00286F7B" w:rsidP="00286F7B">
      <w:pPr>
        <w:pStyle w:val="Textonotapie"/>
        <w:jc w:val="both"/>
      </w:pPr>
      <w:r w:rsidRPr="002C62C3">
        <w:rPr>
          <w:rStyle w:val="Refdenotaalpie"/>
        </w:rPr>
        <w:footnoteRef/>
      </w:r>
      <w:r w:rsidRPr="002C62C3">
        <w:t xml:space="preserve"> </w:t>
      </w:r>
      <w:r w:rsidRPr="002C62C3">
        <w:rPr>
          <w:b/>
        </w:rPr>
        <w:t>ARTÍCULO 55.</w:t>
      </w:r>
      <w:r w:rsidRPr="002C62C3">
        <w:t xml:space="preserve"> Cuando alguna área de los sujetos obligados se </w:t>
      </w:r>
      <w:proofErr w:type="gramStart"/>
      <w:r w:rsidRPr="002C62C3">
        <w:t>negara</w:t>
      </w:r>
      <w:proofErr w:type="gramEnd"/>
      <w:r w:rsidRPr="002C62C3">
        <w:t xml:space="preserve"> a colaborar con la Unidad de Transparencia, ésta dará aviso al superior jerárquico para que le ordene realizar sin demora las acciones conducentes. Cuando persista la negativa de colaboración, la Unidad de Transparencia lo hará del conocimiento a la contraloría interna o la que haga sus veces, para que inicie, en su caso, el procedimiento de responsabilidad respectivo.</w:t>
      </w:r>
    </w:p>
  </w:footnote>
  <w:footnote w:id="4">
    <w:p w14:paraId="16314075" w14:textId="56DFE261" w:rsidR="009C6F27" w:rsidRPr="002C62C3" w:rsidRDefault="009C6F27" w:rsidP="009C6F27">
      <w:pPr>
        <w:pStyle w:val="Textonotapie"/>
        <w:jc w:val="both"/>
        <w:rPr>
          <w:sz w:val="22"/>
        </w:rPr>
      </w:pPr>
      <w:r w:rsidRPr="002C62C3">
        <w:rPr>
          <w:rStyle w:val="Refdenotaalpie"/>
        </w:rPr>
        <w:footnoteRef/>
      </w:r>
      <w:r w:rsidRPr="002C62C3">
        <w:t xml:space="preserve"> </w:t>
      </w:r>
      <w:r w:rsidRPr="002C62C3">
        <w:rPr>
          <w:b/>
        </w:rPr>
        <w:t>ARTICULO 81.</w:t>
      </w:r>
      <w:r w:rsidRPr="002C62C3">
        <w:t xml:space="preserve"> Son facultades y obligaciones del Tesorero: I. Intervenir en la elaboración de los proyectos de leyes, reglamentos y demás disposiciones relacionadas con el manejo de los asuntos financieros del Municipio; II. Asumir bajo su estricta responsabilidad lo relativo a las erogaciones que realice fuera de los presupuestos y programas aprobados por el Ayuntamiento; III. Determinar, liquidar y recaudar los impuestos, contribuciones de mejoras, derechos, productos y aprovechamientos que correspondan al Municipio conforme a la respectiva ley de ingresos municipal y demás leyes fiscales; así como administrar las participaciones y transferencias en contribuciones federales y estatales; […] </w:t>
      </w:r>
      <w:r w:rsidRPr="002C62C3">
        <w:t>III. Determinar, liquidar y recaudar los impuestos, contribuciones de mejoras, derechos, productos y aprovechamientos que correspondan al Municipio conforme a la respectiva ley de ingresos municipal y demás leyes fiscales; así como administrar las participaciones y transferencias en contribuciones federales y estatales;</w:t>
      </w:r>
      <w:r w:rsidRPr="002C62C3">
        <w:t xml:space="preserve"> IX. Formular trimestralmente un estado financiero de los recursos municipales, y presentarlo al Cabildo, debiendo enviarlo posteriormente para su fiscalización al Congreso del Estado; asimismo, en los términos acordados por el Ayuntamiento, deberá publicarlo en los primeros diez días del mes siguiente y exhibirlo en los estrados del ayuntamiento. […] X. Ejercer el presupuesto anual de egresos y vigilar que los gastos se apliquen de acuerdo con los programas aprobados por el ayuntamiento, exigiendo que los comprobantes respectivos estén visados por el presidente municipal, el secretario del ayuntamiento y el presidente de la Comisión de Hacienda; […] </w:t>
      </w:r>
      <w:r w:rsidRPr="002C62C3">
        <w:t>XII. Elaborar el proyecto y someter a la aprobación del cabildo en forma oportuna, la cuenta pública anual municipal y el presupuesto anual de egresos, el cual deberá incluir los tabuladores desglosados de las remuneraciones que se propone perciban sus servidores públicos, y deberán prever las partidas necesarias para garantizar que los elementos de seguridad pública municipal perciban, como mínimo, una remuneración mensual neta equivalente al monto de $14,000.00 pesos (Catorce Mil Pesos 00/100 M.N.), expresados en su equivalente en UMA vigente, sujetándose a las bases previstas en el artículo 133 de la Constitución Política del Estado.</w:t>
      </w:r>
      <w:r w:rsidRPr="002C62C3">
        <w:t xml:space="preserve"> […].</w:t>
      </w:r>
    </w:p>
  </w:footnote>
  <w:footnote w:id="5">
    <w:p w14:paraId="6F161381" w14:textId="77777777" w:rsidR="0055145F" w:rsidRPr="002C62C3" w:rsidRDefault="0055145F" w:rsidP="003352E6">
      <w:pPr>
        <w:pStyle w:val="Textonotapie"/>
        <w:jc w:val="both"/>
        <w:rPr>
          <w:szCs w:val="16"/>
        </w:rPr>
      </w:pPr>
      <w:r w:rsidRPr="002C62C3">
        <w:rPr>
          <w:rStyle w:val="Refdenotaalpie"/>
          <w:szCs w:val="16"/>
        </w:rPr>
        <w:footnoteRef/>
      </w:r>
      <w:r w:rsidRPr="002C62C3">
        <w:rPr>
          <w:szCs w:val="16"/>
        </w:rPr>
        <w:t xml:space="preserve"> Contradicción de Tesis 343/2019 de la Primera Sala de la Suprema Corte de Justicia de la Nación, dieciséis de octubre de dos mil diecinueve, páginas 18 y 19.</w:t>
      </w:r>
    </w:p>
  </w:footnote>
  <w:footnote w:id="6">
    <w:p w14:paraId="02EC3D74" w14:textId="77777777" w:rsidR="0055145F" w:rsidRPr="002C62C3" w:rsidRDefault="0055145F" w:rsidP="003352E6">
      <w:pPr>
        <w:pStyle w:val="Textonotapie"/>
        <w:jc w:val="both"/>
        <w:rPr>
          <w:szCs w:val="16"/>
        </w:rPr>
      </w:pPr>
      <w:r w:rsidRPr="002C62C3">
        <w:rPr>
          <w:rStyle w:val="Refdenotaalpie"/>
          <w:szCs w:val="16"/>
        </w:rPr>
        <w:footnoteRef/>
      </w:r>
      <w:r w:rsidRPr="002C62C3">
        <w:rPr>
          <w:szCs w:val="16"/>
        </w:rPr>
        <w:t xml:space="preserve"> </w:t>
      </w:r>
      <w:r w:rsidRPr="002C62C3">
        <w:rPr>
          <w:b/>
          <w:szCs w:val="16"/>
        </w:rPr>
        <w:t>ARTÍCULO 167.</w:t>
      </w:r>
      <w:r w:rsidRPr="002C62C3">
        <w:rPr>
          <w:szCs w:val="16"/>
        </w:rPr>
        <w:t xml:space="preserve"> El recurso de revisión procederá en contra de:</w:t>
      </w:r>
    </w:p>
    <w:p w14:paraId="3BFE3BD8" w14:textId="77777777" w:rsidR="0055145F" w:rsidRPr="002C62C3" w:rsidRDefault="0055145F" w:rsidP="003352E6">
      <w:pPr>
        <w:pStyle w:val="Textonotapie"/>
        <w:jc w:val="both"/>
        <w:rPr>
          <w:szCs w:val="16"/>
        </w:rPr>
      </w:pPr>
      <w:r w:rsidRPr="002C62C3">
        <w:rPr>
          <w:szCs w:val="16"/>
        </w:rPr>
        <w:t>[…]</w:t>
      </w:r>
    </w:p>
    <w:p w14:paraId="234AA9DC" w14:textId="77777777" w:rsidR="0055145F" w:rsidRPr="002C62C3" w:rsidRDefault="0055145F" w:rsidP="003352E6">
      <w:pPr>
        <w:pStyle w:val="Textonotapie"/>
        <w:jc w:val="both"/>
        <w:rPr>
          <w:szCs w:val="16"/>
        </w:rPr>
      </w:pPr>
      <w:r w:rsidRPr="002C62C3">
        <w:rPr>
          <w:b/>
          <w:szCs w:val="16"/>
        </w:rPr>
        <w:t>VI.</w:t>
      </w:r>
      <w:r w:rsidRPr="002C62C3">
        <w:rPr>
          <w:szCs w:val="16"/>
        </w:rPr>
        <w:t xml:space="preserve"> La falta de respuesta a una solicitud de acceso a la información dentro de los plazos establecidos en la ley;</w:t>
      </w:r>
    </w:p>
    <w:p w14:paraId="026325FB" w14:textId="77777777" w:rsidR="0055145F" w:rsidRPr="002C62C3" w:rsidRDefault="0055145F" w:rsidP="003352E6">
      <w:pPr>
        <w:pStyle w:val="Textonotapie"/>
        <w:jc w:val="both"/>
        <w:rPr>
          <w:bCs/>
          <w:szCs w:val="16"/>
        </w:rPr>
      </w:pPr>
      <w:r w:rsidRPr="002C62C3">
        <w:rPr>
          <w:bCs/>
          <w:szCs w:val="16"/>
        </w:rPr>
        <w:t>[…]</w:t>
      </w:r>
    </w:p>
    <w:p w14:paraId="2EFB683A" w14:textId="30B4C57B" w:rsidR="0055145F" w:rsidRDefault="0055145F" w:rsidP="003352E6">
      <w:pPr>
        <w:pStyle w:val="Textonotapie"/>
        <w:jc w:val="both"/>
      </w:pPr>
      <w:r w:rsidRPr="002C62C3">
        <w:rPr>
          <w:szCs w:val="16"/>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5145F" w:rsidRDefault="0055145F">
        <w:pPr>
          <w:pStyle w:val="Encabezado"/>
          <w:jc w:val="center"/>
        </w:pPr>
      </w:p>
      <w:p w14:paraId="5AEDE41B" w14:textId="77777777" w:rsidR="0055145F" w:rsidRDefault="0055145F">
        <w:pPr>
          <w:pStyle w:val="Encabezado"/>
          <w:jc w:val="center"/>
        </w:pPr>
      </w:p>
      <w:p w14:paraId="4FAD023F" w14:textId="3D846379" w:rsidR="0055145F" w:rsidRDefault="0055145F">
        <w:pPr>
          <w:pStyle w:val="Encabezado"/>
          <w:jc w:val="center"/>
        </w:pPr>
        <w:r>
          <w:fldChar w:fldCharType="begin"/>
        </w:r>
        <w:r>
          <w:instrText>PAGE   \* MERGEFORMAT</w:instrText>
        </w:r>
        <w:r>
          <w:fldChar w:fldCharType="separate"/>
        </w:r>
        <w:r w:rsidR="002C62C3" w:rsidRPr="002C62C3">
          <w:rPr>
            <w:noProof/>
            <w:lang w:val="es-ES"/>
          </w:rPr>
          <w:t>16</w:t>
        </w:r>
        <w:r>
          <w:fldChar w:fldCharType="end"/>
        </w:r>
      </w:p>
    </w:sdtContent>
  </w:sdt>
  <w:p w14:paraId="3407CE7F" w14:textId="4C3FAD79" w:rsidR="0055145F" w:rsidRDefault="0055145F" w:rsidP="00403C89">
    <w:pPr>
      <w:pStyle w:val="Encabezado"/>
      <w:jc w:val="right"/>
    </w:pPr>
    <w:r>
      <w:t>RECURSO DE REVIS</w:t>
    </w:r>
    <w:r w:rsidR="007E460D">
      <w:t>IÓN 297</w:t>
    </w:r>
    <w:r w:rsidR="00BA0DDF">
      <w:t>/2026</w:t>
    </w:r>
    <w:r>
      <w:t>-1</w:t>
    </w:r>
  </w:p>
  <w:p w14:paraId="30F5D71D" w14:textId="77777777" w:rsidR="0055145F" w:rsidRDefault="0055145F">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722DD684" w:rsidR="0055145F" w:rsidRDefault="0055145F"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2C62C3" w:rsidRPr="002C62C3">
          <w:rPr>
            <w:noProof/>
            <w:lang w:val="es-ES"/>
          </w:rPr>
          <w:t>17</w:t>
        </w:r>
        <w:r>
          <w:fldChar w:fldCharType="end"/>
        </w:r>
        <w:r>
          <w:t xml:space="preserve">                                  </w:t>
        </w:r>
      </w:p>
      <w:p w14:paraId="4B8CFE5F" w14:textId="77777777" w:rsidR="0055145F" w:rsidRDefault="0055145F" w:rsidP="00125FB7">
        <w:pPr>
          <w:pStyle w:val="Encabezado"/>
          <w:jc w:val="right"/>
        </w:pPr>
      </w:p>
      <w:p w14:paraId="33FF87E3" w14:textId="11A864CD" w:rsidR="0055145F" w:rsidRDefault="007E460D" w:rsidP="00403C89">
        <w:pPr>
          <w:pStyle w:val="Encabezado"/>
          <w:jc w:val="right"/>
        </w:pPr>
        <w:r>
          <w:t>RECURSO DE REVISIÓN 297</w:t>
        </w:r>
        <w:r w:rsidR="00BA0DDF">
          <w:t>/2026</w:t>
        </w:r>
        <w:r w:rsidR="0055145F">
          <w:t>-1</w:t>
        </w:r>
      </w:p>
      <w:p w14:paraId="1F581E29" w14:textId="484A7B4B" w:rsidR="0055145F" w:rsidRDefault="00E9117D" w:rsidP="00125FB7">
        <w:pPr>
          <w:pStyle w:val="Encabezado"/>
          <w:jc w:val="right"/>
        </w:pPr>
      </w:p>
    </w:sdtContent>
  </w:sdt>
  <w:p w14:paraId="1289C4E4" w14:textId="31ADB116" w:rsidR="0055145F" w:rsidRDefault="0055145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06A1B"/>
    <w:multiLevelType w:val="hybridMultilevel"/>
    <w:tmpl w:val="B2FA9352"/>
    <w:lvl w:ilvl="0" w:tplc="080A0003">
      <w:start w:val="1"/>
      <w:numFmt w:val="bullet"/>
      <w:lvlText w:val="o"/>
      <w:lvlJc w:val="left"/>
      <w:pPr>
        <w:ind w:left="1068" w:hanging="360"/>
      </w:pPr>
      <w:rPr>
        <w:rFonts w:ascii="Courier New" w:hAnsi="Courier New" w:cs="Courier New"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15:restartNumberingAfterBreak="0">
    <w:nsid w:val="1B344F5C"/>
    <w:multiLevelType w:val="hybridMultilevel"/>
    <w:tmpl w:val="358CB3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0CB3950"/>
    <w:multiLevelType w:val="hybridMultilevel"/>
    <w:tmpl w:val="E83CC9C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5"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15:restartNumberingAfterBreak="0">
    <w:nsid w:val="62E67005"/>
    <w:multiLevelType w:val="hybridMultilevel"/>
    <w:tmpl w:val="91A4CAE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 w15:restartNumberingAfterBreak="0">
    <w:nsid w:val="671F4E52"/>
    <w:multiLevelType w:val="hybridMultilevel"/>
    <w:tmpl w:val="2C74A49A"/>
    <w:lvl w:ilvl="0" w:tplc="2BBC3CC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4"/>
  </w:num>
  <w:num w:numId="2">
    <w:abstractNumId w:val="1"/>
  </w:num>
  <w:num w:numId="3">
    <w:abstractNumId w:val="9"/>
  </w:num>
  <w:num w:numId="4">
    <w:abstractNumId w:val="5"/>
  </w:num>
  <w:num w:numId="5">
    <w:abstractNumId w:val="2"/>
  </w:num>
  <w:num w:numId="6">
    <w:abstractNumId w:val="6"/>
  </w:num>
  <w:num w:numId="7">
    <w:abstractNumId w:val="0"/>
  </w:num>
  <w:num w:numId="8">
    <w:abstractNumId w:val="7"/>
  </w:num>
  <w:num w:numId="9">
    <w:abstractNumId w:val="3"/>
  </w:num>
  <w:num w:numId="1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CFF"/>
    <w:rsid w:val="00003183"/>
    <w:rsid w:val="00003AB5"/>
    <w:rsid w:val="00003DC1"/>
    <w:rsid w:val="000048AE"/>
    <w:rsid w:val="00004CB3"/>
    <w:rsid w:val="00004D3C"/>
    <w:rsid w:val="000066AD"/>
    <w:rsid w:val="00010DA2"/>
    <w:rsid w:val="00010FE8"/>
    <w:rsid w:val="00011D20"/>
    <w:rsid w:val="00011DA1"/>
    <w:rsid w:val="000122D2"/>
    <w:rsid w:val="00012C7F"/>
    <w:rsid w:val="00012E2D"/>
    <w:rsid w:val="00012F23"/>
    <w:rsid w:val="00013409"/>
    <w:rsid w:val="00013758"/>
    <w:rsid w:val="000142A2"/>
    <w:rsid w:val="000149F3"/>
    <w:rsid w:val="00015009"/>
    <w:rsid w:val="0001568F"/>
    <w:rsid w:val="00015A95"/>
    <w:rsid w:val="0001630E"/>
    <w:rsid w:val="000163C6"/>
    <w:rsid w:val="00016961"/>
    <w:rsid w:val="00017BB1"/>
    <w:rsid w:val="00017D1C"/>
    <w:rsid w:val="00020321"/>
    <w:rsid w:val="000204DB"/>
    <w:rsid w:val="000204FD"/>
    <w:rsid w:val="00020754"/>
    <w:rsid w:val="0002158C"/>
    <w:rsid w:val="00022417"/>
    <w:rsid w:val="00022854"/>
    <w:rsid w:val="00023148"/>
    <w:rsid w:val="00023196"/>
    <w:rsid w:val="00023DDC"/>
    <w:rsid w:val="000264CE"/>
    <w:rsid w:val="00027437"/>
    <w:rsid w:val="000300B1"/>
    <w:rsid w:val="00030726"/>
    <w:rsid w:val="00031926"/>
    <w:rsid w:val="00031AAC"/>
    <w:rsid w:val="0003221B"/>
    <w:rsid w:val="000322F3"/>
    <w:rsid w:val="0003242C"/>
    <w:rsid w:val="00032C5F"/>
    <w:rsid w:val="0003343A"/>
    <w:rsid w:val="0003354A"/>
    <w:rsid w:val="000338B4"/>
    <w:rsid w:val="0003400F"/>
    <w:rsid w:val="000343A1"/>
    <w:rsid w:val="0003507B"/>
    <w:rsid w:val="00035E3E"/>
    <w:rsid w:val="00036122"/>
    <w:rsid w:val="00036178"/>
    <w:rsid w:val="000362A8"/>
    <w:rsid w:val="00037BEF"/>
    <w:rsid w:val="0004040F"/>
    <w:rsid w:val="000413FE"/>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75EF"/>
    <w:rsid w:val="000476BE"/>
    <w:rsid w:val="00047CDA"/>
    <w:rsid w:val="000515EE"/>
    <w:rsid w:val="000524E8"/>
    <w:rsid w:val="00052535"/>
    <w:rsid w:val="000528D0"/>
    <w:rsid w:val="00052D0C"/>
    <w:rsid w:val="00053D7C"/>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659D"/>
    <w:rsid w:val="0006668E"/>
    <w:rsid w:val="00066886"/>
    <w:rsid w:val="00067418"/>
    <w:rsid w:val="00067660"/>
    <w:rsid w:val="0007014F"/>
    <w:rsid w:val="0007132B"/>
    <w:rsid w:val="000713A9"/>
    <w:rsid w:val="0007170B"/>
    <w:rsid w:val="0007175D"/>
    <w:rsid w:val="00071C60"/>
    <w:rsid w:val="000728F5"/>
    <w:rsid w:val="00072F69"/>
    <w:rsid w:val="00073D92"/>
    <w:rsid w:val="00073FAD"/>
    <w:rsid w:val="00074801"/>
    <w:rsid w:val="00075773"/>
    <w:rsid w:val="0007588B"/>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83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47F7"/>
    <w:rsid w:val="000C5A0A"/>
    <w:rsid w:val="000C6269"/>
    <w:rsid w:val="000C651F"/>
    <w:rsid w:val="000C7703"/>
    <w:rsid w:val="000C7763"/>
    <w:rsid w:val="000D01A3"/>
    <w:rsid w:val="000D1A27"/>
    <w:rsid w:val="000D2B1F"/>
    <w:rsid w:val="000D2DDA"/>
    <w:rsid w:val="000D3CDB"/>
    <w:rsid w:val="000D4362"/>
    <w:rsid w:val="000D4606"/>
    <w:rsid w:val="000D589A"/>
    <w:rsid w:val="000D5AE4"/>
    <w:rsid w:val="000D5F96"/>
    <w:rsid w:val="000D6CBC"/>
    <w:rsid w:val="000D7909"/>
    <w:rsid w:val="000D7B1B"/>
    <w:rsid w:val="000D7B5E"/>
    <w:rsid w:val="000E1596"/>
    <w:rsid w:val="000E1B3A"/>
    <w:rsid w:val="000E1E2C"/>
    <w:rsid w:val="000E2026"/>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857"/>
    <w:rsid w:val="000F6A00"/>
    <w:rsid w:val="000F6B87"/>
    <w:rsid w:val="000F6E8F"/>
    <w:rsid w:val="000F7B33"/>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053"/>
    <w:rsid w:val="0010715E"/>
    <w:rsid w:val="00107681"/>
    <w:rsid w:val="0011106A"/>
    <w:rsid w:val="00111B8C"/>
    <w:rsid w:val="001139E8"/>
    <w:rsid w:val="0011415A"/>
    <w:rsid w:val="0011417A"/>
    <w:rsid w:val="00114B4F"/>
    <w:rsid w:val="00116CBC"/>
    <w:rsid w:val="00117EFC"/>
    <w:rsid w:val="00117F76"/>
    <w:rsid w:val="001204E0"/>
    <w:rsid w:val="00121981"/>
    <w:rsid w:val="00121AC2"/>
    <w:rsid w:val="00122384"/>
    <w:rsid w:val="001223F3"/>
    <w:rsid w:val="001234AC"/>
    <w:rsid w:val="00123D7F"/>
    <w:rsid w:val="0012445D"/>
    <w:rsid w:val="001246B9"/>
    <w:rsid w:val="00125FB7"/>
    <w:rsid w:val="00125FEE"/>
    <w:rsid w:val="00126008"/>
    <w:rsid w:val="0012671C"/>
    <w:rsid w:val="0012675A"/>
    <w:rsid w:val="0013001C"/>
    <w:rsid w:val="00130259"/>
    <w:rsid w:val="00131410"/>
    <w:rsid w:val="00131414"/>
    <w:rsid w:val="00131457"/>
    <w:rsid w:val="001314EC"/>
    <w:rsid w:val="00131565"/>
    <w:rsid w:val="00131876"/>
    <w:rsid w:val="0013198C"/>
    <w:rsid w:val="00131A56"/>
    <w:rsid w:val="00132062"/>
    <w:rsid w:val="001327EB"/>
    <w:rsid w:val="00132B4A"/>
    <w:rsid w:val="00132E47"/>
    <w:rsid w:val="00133F96"/>
    <w:rsid w:val="00135019"/>
    <w:rsid w:val="0013671A"/>
    <w:rsid w:val="00136B1A"/>
    <w:rsid w:val="0013755E"/>
    <w:rsid w:val="00141314"/>
    <w:rsid w:val="00141F55"/>
    <w:rsid w:val="00143CF3"/>
    <w:rsid w:val="00143E86"/>
    <w:rsid w:val="001453D7"/>
    <w:rsid w:val="001458BC"/>
    <w:rsid w:val="001463BA"/>
    <w:rsid w:val="00146903"/>
    <w:rsid w:val="001469ED"/>
    <w:rsid w:val="00146EA8"/>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77EAA"/>
    <w:rsid w:val="00180298"/>
    <w:rsid w:val="001805AD"/>
    <w:rsid w:val="00181FF7"/>
    <w:rsid w:val="001834E9"/>
    <w:rsid w:val="001837C1"/>
    <w:rsid w:val="00183ABD"/>
    <w:rsid w:val="00184D50"/>
    <w:rsid w:val="00184F84"/>
    <w:rsid w:val="00185470"/>
    <w:rsid w:val="0018551E"/>
    <w:rsid w:val="0018577C"/>
    <w:rsid w:val="00185DFB"/>
    <w:rsid w:val="00186B05"/>
    <w:rsid w:val="00187282"/>
    <w:rsid w:val="001872DB"/>
    <w:rsid w:val="00187515"/>
    <w:rsid w:val="00187946"/>
    <w:rsid w:val="00191421"/>
    <w:rsid w:val="0019182F"/>
    <w:rsid w:val="00192395"/>
    <w:rsid w:val="0019294C"/>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8FD"/>
    <w:rsid w:val="001B19BD"/>
    <w:rsid w:val="001B288C"/>
    <w:rsid w:val="001B2998"/>
    <w:rsid w:val="001B2D9C"/>
    <w:rsid w:val="001B3B40"/>
    <w:rsid w:val="001B4184"/>
    <w:rsid w:val="001B48A1"/>
    <w:rsid w:val="001B50BB"/>
    <w:rsid w:val="001B6A86"/>
    <w:rsid w:val="001B6BC4"/>
    <w:rsid w:val="001B751D"/>
    <w:rsid w:val="001B7749"/>
    <w:rsid w:val="001C0999"/>
    <w:rsid w:val="001C15E1"/>
    <w:rsid w:val="001C1864"/>
    <w:rsid w:val="001C1CFD"/>
    <w:rsid w:val="001C209E"/>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4D3"/>
    <w:rsid w:val="001D2B4B"/>
    <w:rsid w:val="001D2BE8"/>
    <w:rsid w:val="001D3081"/>
    <w:rsid w:val="001D3F5F"/>
    <w:rsid w:val="001D4709"/>
    <w:rsid w:val="001D4D02"/>
    <w:rsid w:val="001D4F72"/>
    <w:rsid w:val="001D53A7"/>
    <w:rsid w:val="001D53B2"/>
    <w:rsid w:val="001D5867"/>
    <w:rsid w:val="001D5A75"/>
    <w:rsid w:val="001D5BF5"/>
    <w:rsid w:val="001D6738"/>
    <w:rsid w:val="001D71DB"/>
    <w:rsid w:val="001D73E4"/>
    <w:rsid w:val="001D7482"/>
    <w:rsid w:val="001D7B80"/>
    <w:rsid w:val="001E0E77"/>
    <w:rsid w:val="001E17C7"/>
    <w:rsid w:val="001E1F04"/>
    <w:rsid w:val="001E27F5"/>
    <w:rsid w:val="001E46F0"/>
    <w:rsid w:val="001E4A97"/>
    <w:rsid w:val="001E4B8D"/>
    <w:rsid w:val="001E5BCA"/>
    <w:rsid w:val="001E5D8A"/>
    <w:rsid w:val="001E6071"/>
    <w:rsid w:val="001E6629"/>
    <w:rsid w:val="001E7191"/>
    <w:rsid w:val="001E75A0"/>
    <w:rsid w:val="001E79BD"/>
    <w:rsid w:val="001F1467"/>
    <w:rsid w:val="001F433D"/>
    <w:rsid w:val="001F48BB"/>
    <w:rsid w:val="001F51BE"/>
    <w:rsid w:val="001F5274"/>
    <w:rsid w:val="001F5396"/>
    <w:rsid w:val="001F5ADD"/>
    <w:rsid w:val="001F64F1"/>
    <w:rsid w:val="001F6FCA"/>
    <w:rsid w:val="001F72AD"/>
    <w:rsid w:val="001F73CD"/>
    <w:rsid w:val="002004E9"/>
    <w:rsid w:val="00200609"/>
    <w:rsid w:val="002008A2"/>
    <w:rsid w:val="0020116C"/>
    <w:rsid w:val="00201825"/>
    <w:rsid w:val="00201843"/>
    <w:rsid w:val="00201ACD"/>
    <w:rsid w:val="00202F95"/>
    <w:rsid w:val="002036B7"/>
    <w:rsid w:val="0020404A"/>
    <w:rsid w:val="0020417A"/>
    <w:rsid w:val="002043A8"/>
    <w:rsid w:val="002054DA"/>
    <w:rsid w:val="0020592E"/>
    <w:rsid w:val="0020685D"/>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33C5"/>
    <w:rsid w:val="002235AA"/>
    <w:rsid w:val="00223C34"/>
    <w:rsid w:val="00225B18"/>
    <w:rsid w:val="00225E11"/>
    <w:rsid w:val="00226C49"/>
    <w:rsid w:val="00227666"/>
    <w:rsid w:val="002306C3"/>
    <w:rsid w:val="00230AA8"/>
    <w:rsid w:val="00230D08"/>
    <w:rsid w:val="00230E33"/>
    <w:rsid w:val="0023204C"/>
    <w:rsid w:val="00232108"/>
    <w:rsid w:val="00232477"/>
    <w:rsid w:val="00232575"/>
    <w:rsid w:val="00232A4F"/>
    <w:rsid w:val="00233938"/>
    <w:rsid w:val="00233ED1"/>
    <w:rsid w:val="00234478"/>
    <w:rsid w:val="00234ADD"/>
    <w:rsid w:val="00234CBE"/>
    <w:rsid w:val="002350B9"/>
    <w:rsid w:val="00235EF7"/>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779"/>
    <w:rsid w:val="00252A65"/>
    <w:rsid w:val="00252B52"/>
    <w:rsid w:val="002535FB"/>
    <w:rsid w:val="00253C97"/>
    <w:rsid w:val="00254BB0"/>
    <w:rsid w:val="002559F8"/>
    <w:rsid w:val="00255EEA"/>
    <w:rsid w:val="0025606D"/>
    <w:rsid w:val="00256C24"/>
    <w:rsid w:val="002570BC"/>
    <w:rsid w:val="002571E3"/>
    <w:rsid w:val="0025729E"/>
    <w:rsid w:val="00257627"/>
    <w:rsid w:val="00257A62"/>
    <w:rsid w:val="00257B27"/>
    <w:rsid w:val="00257F4C"/>
    <w:rsid w:val="00257F80"/>
    <w:rsid w:val="002603E7"/>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191"/>
    <w:rsid w:val="0026753A"/>
    <w:rsid w:val="002711B4"/>
    <w:rsid w:val="00271861"/>
    <w:rsid w:val="00271912"/>
    <w:rsid w:val="00271C6C"/>
    <w:rsid w:val="002724F9"/>
    <w:rsid w:val="00273646"/>
    <w:rsid w:val="0027610D"/>
    <w:rsid w:val="002763CF"/>
    <w:rsid w:val="00280271"/>
    <w:rsid w:val="00281029"/>
    <w:rsid w:val="002818A1"/>
    <w:rsid w:val="002818C9"/>
    <w:rsid w:val="00281FB3"/>
    <w:rsid w:val="002832E3"/>
    <w:rsid w:val="00285876"/>
    <w:rsid w:val="00285ED9"/>
    <w:rsid w:val="002860E5"/>
    <w:rsid w:val="00286139"/>
    <w:rsid w:val="0028655D"/>
    <w:rsid w:val="00286C5C"/>
    <w:rsid w:val="00286D54"/>
    <w:rsid w:val="00286F7B"/>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2663"/>
    <w:rsid w:val="002A3213"/>
    <w:rsid w:val="002A32D2"/>
    <w:rsid w:val="002A36D9"/>
    <w:rsid w:val="002A39AB"/>
    <w:rsid w:val="002A430C"/>
    <w:rsid w:val="002A4D6F"/>
    <w:rsid w:val="002A5765"/>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98"/>
    <w:rsid w:val="002C2184"/>
    <w:rsid w:val="002C2C27"/>
    <w:rsid w:val="002C2C82"/>
    <w:rsid w:val="002C2E8E"/>
    <w:rsid w:val="002C3369"/>
    <w:rsid w:val="002C3608"/>
    <w:rsid w:val="002C3807"/>
    <w:rsid w:val="002C41E5"/>
    <w:rsid w:val="002C50B6"/>
    <w:rsid w:val="002C56A8"/>
    <w:rsid w:val="002C62C3"/>
    <w:rsid w:val="002C7F46"/>
    <w:rsid w:val="002C7FD6"/>
    <w:rsid w:val="002D02CD"/>
    <w:rsid w:val="002D0827"/>
    <w:rsid w:val="002D098C"/>
    <w:rsid w:val="002D22E8"/>
    <w:rsid w:val="002D27A2"/>
    <w:rsid w:val="002D2AD6"/>
    <w:rsid w:val="002D3A89"/>
    <w:rsid w:val="002D3D47"/>
    <w:rsid w:val="002D48EB"/>
    <w:rsid w:val="002D506F"/>
    <w:rsid w:val="002D5CF9"/>
    <w:rsid w:val="002D5F1C"/>
    <w:rsid w:val="002D63B1"/>
    <w:rsid w:val="002D66AF"/>
    <w:rsid w:val="002D68E3"/>
    <w:rsid w:val="002D7DD9"/>
    <w:rsid w:val="002E08BD"/>
    <w:rsid w:val="002E0CE2"/>
    <w:rsid w:val="002E1369"/>
    <w:rsid w:val="002E17ED"/>
    <w:rsid w:val="002E1C06"/>
    <w:rsid w:val="002E39ED"/>
    <w:rsid w:val="002E3E6F"/>
    <w:rsid w:val="002E415A"/>
    <w:rsid w:val="002E440B"/>
    <w:rsid w:val="002E4982"/>
    <w:rsid w:val="002E5C34"/>
    <w:rsid w:val="002E5F5A"/>
    <w:rsid w:val="002E61EF"/>
    <w:rsid w:val="002E64CA"/>
    <w:rsid w:val="002E6D6B"/>
    <w:rsid w:val="002E7709"/>
    <w:rsid w:val="002E7959"/>
    <w:rsid w:val="002E7B1E"/>
    <w:rsid w:val="002E7F8B"/>
    <w:rsid w:val="002F0788"/>
    <w:rsid w:val="002F1032"/>
    <w:rsid w:val="002F1FD5"/>
    <w:rsid w:val="002F2079"/>
    <w:rsid w:val="002F23E1"/>
    <w:rsid w:val="002F2B4D"/>
    <w:rsid w:val="002F37D4"/>
    <w:rsid w:val="002F4C34"/>
    <w:rsid w:val="002F5173"/>
    <w:rsid w:val="002F63E3"/>
    <w:rsid w:val="002F6964"/>
    <w:rsid w:val="002F7A86"/>
    <w:rsid w:val="002F7D20"/>
    <w:rsid w:val="003003F9"/>
    <w:rsid w:val="00300DCC"/>
    <w:rsid w:val="0030121A"/>
    <w:rsid w:val="00301438"/>
    <w:rsid w:val="00301B95"/>
    <w:rsid w:val="003035AD"/>
    <w:rsid w:val="00303BDF"/>
    <w:rsid w:val="00304BF5"/>
    <w:rsid w:val="00305125"/>
    <w:rsid w:val="003054C7"/>
    <w:rsid w:val="00306319"/>
    <w:rsid w:val="00307DF2"/>
    <w:rsid w:val="00307EFA"/>
    <w:rsid w:val="0031085F"/>
    <w:rsid w:val="00310B53"/>
    <w:rsid w:val="00311906"/>
    <w:rsid w:val="00312052"/>
    <w:rsid w:val="003128D9"/>
    <w:rsid w:val="00312C1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D1B"/>
    <w:rsid w:val="003320D4"/>
    <w:rsid w:val="0033220C"/>
    <w:rsid w:val="0033362C"/>
    <w:rsid w:val="00333CD5"/>
    <w:rsid w:val="003352E6"/>
    <w:rsid w:val="00335567"/>
    <w:rsid w:val="003358EE"/>
    <w:rsid w:val="003360C1"/>
    <w:rsid w:val="003364B5"/>
    <w:rsid w:val="003366DC"/>
    <w:rsid w:val="0033676A"/>
    <w:rsid w:val="00340687"/>
    <w:rsid w:val="0034089A"/>
    <w:rsid w:val="00341D49"/>
    <w:rsid w:val="00341E99"/>
    <w:rsid w:val="003422C6"/>
    <w:rsid w:val="00342582"/>
    <w:rsid w:val="00342E66"/>
    <w:rsid w:val="00343B68"/>
    <w:rsid w:val="0034477F"/>
    <w:rsid w:val="00344A6F"/>
    <w:rsid w:val="00344D10"/>
    <w:rsid w:val="00345AAD"/>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687"/>
    <w:rsid w:val="003606DA"/>
    <w:rsid w:val="003610A4"/>
    <w:rsid w:val="0036162B"/>
    <w:rsid w:val="00361782"/>
    <w:rsid w:val="0036189A"/>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39"/>
    <w:rsid w:val="00393C44"/>
    <w:rsid w:val="003940D1"/>
    <w:rsid w:val="003944DF"/>
    <w:rsid w:val="00396F07"/>
    <w:rsid w:val="00397FE8"/>
    <w:rsid w:val="003A01DE"/>
    <w:rsid w:val="003A03AA"/>
    <w:rsid w:val="003A04B9"/>
    <w:rsid w:val="003A0EA0"/>
    <w:rsid w:val="003A171F"/>
    <w:rsid w:val="003A1C98"/>
    <w:rsid w:val="003A2315"/>
    <w:rsid w:val="003A294C"/>
    <w:rsid w:val="003A331B"/>
    <w:rsid w:val="003A34B4"/>
    <w:rsid w:val="003A3516"/>
    <w:rsid w:val="003A3F26"/>
    <w:rsid w:val="003A4A76"/>
    <w:rsid w:val="003A4B6B"/>
    <w:rsid w:val="003A4C4E"/>
    <w:rsid w:val="003A512E"/>
    <w:rsid w:val="003A5D8C"/>
    <w:rsid w:val="003A6A42"/>
    <w:rsid w:val="003A6C5C"/>
    <w:rsid w:val="003A7A25"/>
    <w:rsid w:val="003B049A"/>
    <w:rsid w:val="003B0557"/>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622"/>
    <w:rsid w:val="003B5CA7"/>
    <w:rsid w:val="003B6C9B"/>
    <w:rsid w:val="003B6CF9"/>
    <w:rsid w:val="003B6EB3"/>
    <w:rsid w:val="003B7500"/>
    <w:rsid w:val="003B7C38"/>
    <w:rsid w:val="003B7C60"/>
    <w:rsid w:val="003C1BA6"/>
    <w:rsid w:val="003C2226"/>
    <w:rsid w:val="003C258D"/>
    <w:rsid w:val="003C2700"/>
    <w:rsid w:val="003C27B4"/>
    <w:rsid w:val="003C2A71"/>
    <w:rsid w:val="003C2A7C"/>
    <w:rsid w:val="003C2C66"/>
    <w:rsid w:val="003C2DB6"/>
    <w:rsid w:val="003C382E"/>
    <w:rsid w:val="003C4758"/>
    <w:rsid w:val="003C4BA6"/>
    <w:rsid w:val="003C5198"/>
    <w:rsid w:val="003C5864"/>
    <w:rsid w:val="003C59C8"/>
    <w:rsid w:val="003C629B"/>
    <w:rsid w:val="003C7459"/>
    <w:rsid w:val="003C7A42"/>
    <w:rsid w:val="003D054C"/>
    <w:rsid w:val="003D1073"/>
    <w:rsid w:val="003D1446"/>
    <w:rsid w:val="003D18F8"/>
    <w:rsid w:val="003D257A"/>
    <w:rsid w:val="003D2911"/>
    <w:rsid w:val="003D3FEA"/>
    <w:rsid w:val="003D4E97"/>
    <w:rsid w:val="003D5449"/>
    <w:rsid w:val="003D5A1A"/>
    <w:rsid w:val="003D6998"/>
    <w:rsid w:val="003D6ECF"/>
    <w:rsid w:val="003D7603"/>
    <w:rsid w:val="003D770B"/>
    <w:rsid w:val="003D7984"/>
    <w:rsid w:val="003E0A78"/>
    <w:rsid w:val="003E0B92"/>
    <w:rsid w:val="003E1283"/>
    <w:rsid w:val="003E15F7"/>
    <w:rsid w:val="003E1649"/>
    <w:rsid w:val="003E298C"/>
    <w:rsid w:val="003E3F70"/>
    <w:rsid w:val="003E53AD"/>
    <w:rsid w:val="003E58F2"/>
    <w:rsid w:val="003E5DEE"/>
    <w:rsid w:val="003E5FD1"/>
    <w:rsid w:val="003F0E47"/>
    <w:rsid w:val="003F0FED"/>
    <w:rsid w:val="003F119C"/>
    <w:rsid w:val="003F155E"/>
    <w:rsid w:val="003F1ADE"/>
    <w:rsid w:val="003F1C43"/>
    <w:rsid w:val="003F213F"/>
    <w:rsid w:val="003F2AA9"/>
    <w:rsid w:val="003F2F40"/>
    <w:rsid w:val="003F35E3"/>
    <w:rsid w:val="003F39C1"/>
    <w:rsid w:val="003F4095"/>
    <w:rsid w:val="003F4CB9"/>
    <w:rsid w:val="003F4DBF"/>
    <w:rsid w:val="003F504F"/>
    <w:rsid w:val="003F523D"/>
    <w:rsid w:val="003F60BF"/>
    <w:rsid w:val="003F6927"/>
    <w:rsid w:val="003F73A5"/>
    <w:rsid w:val="003F78A3"/>
    <w:rsid w:val="00400AAC"/>
    <w:rsid w:val="00401414"/>
    <w:rsid w:val="00401D46"/>
    <w:rsid w:val="00402370"/>
    <w:rsid w:val="00402426"/>
    <w:rsid w:val="0040294A"/>
    <w:rsid w:val="00402B2C"/>
    <w:rsid w:val="0040316E"/>
    <w:rsid w:val="004035A4"/>
    <w:rsid w:val="00403BF0"/>
    <w:rsid w:val="00403C89"/>
    <w:rsid w:val="004040D3"/>
    <w:rsid w:val="004044FA"/>
    <w:rsid w:val="004045CD"/>
    <w:rsid w:val="0040497D"/>
    <w:rsid w:val="00404C55"/>
    <w:rsid w:val="00404D31"/>
    <w:rsid w:val="00404E89"/>
    <w:rsid w:val="004051BF"/>
    <w:rsid w:val="00405B15"/>
    <w:rsid w:val="004063C9"/>
    <w:rsid w:val="00406B2A"/>
    <w:rsid w:val="00406C33"/>
    <w:rsid w:val="00407333"/>
    <w:rsid w:val="004079FE"/>
    <w:rsid w:val="00407F23"/>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77C6"/>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364"/>
    <w:rsid w:val="00427536"/>
    <w:rsid w:val="00427E66"/>
    <w:rsid w:val="0043015F"/>
    <w:rsid w:val="0043023C"/>
    <w:rsid w:val="00430DFD"/>
    <w:rsid w:val="00431755"/>
    <w:rsid w:val="00432085"/>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0244"/>
    <w:rsid w:val="00451541"/>
    <w:rsid w:val="004515B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7104"/>
    <w:rsid w:val="004801F0"/>
    <w:rsid w:val="0048065E"/>
    <w:rsid w:val="00480745"/>
    <w:rsid w:val="00480C41"/>
    <w:rsid w:val="00480F0F"/>
    <w:rsid w:val="00481F16"/>
    <w:rsid w:val="0048276B"/>
    <w:rsid w:val="00482B04"/>
    <w:rsid w:val="00483017"/>
    <w:rsid w:val="004834E3"/>
    <w:rsid w:val="004837F0"/>
    <w:rsid w:val="0048445E"/>
    <w:rsid w:val="00484B1D"/>
    <w:rsid w:val="00484B3D"/>
    <w:rsid w:val="00484B91"/>
    <w:rsid w:val="0048512F"/>
    <w:rsid w:val="00485784"/>
    <w:rsid w:val="00485ADC"/>
    <w:rsid w:val="004861E9"/>
    <w:rsid w:val="0048635E"/>
    <w:rsid w:val="00487182"/>
    <w:rsid w:val="004873AC"/>
    <w:rsid w:val="004877CC"/>
    <w:rsid w:val="004903F9"/>
    <w:rsid w:val="004905F4"/>
    <w:rsid w:val="004908DD"/>
    <w:rsid w:val="00490AAA"/>
    <w:rsid w:val="00491EB9"/>
    <w:rsid w:val="00491F18"/>
    <w:rsid w:val="0049219E"/>
    <w:rsid w:val="004939FA"/>
    <w:rsid w:val="00493B1A"/>
    <w:rsid w:val="00493BEE"/>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F76"/>
    <w:rsid w:val="004B09F6"/>
    <w:rsid w:val="004B0F31"/>
    <w:rsid w:val="004B1BDA"/>
    <w:rsid w:val="004B201D"/>
    <w:rsid w:val="004B2B4C"/>
    <w:rsid w:val="004B2EC0"/>
    <w:rsid w:val="004B353A"/>
    <w:rsid w:val="004B3580"/>
    <w:rsid w:val="004B3CC2"/>
    <w:rsid w:val="004B3E8F"/>
    <w:rsid w:val="004B431E"/>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730"/>
    <w:rsid w:val="004D2DD0"/>
    <w:rsid w:val="004D3245"/>
    <w:rsid w:val="004D3606"/>
    <w:rsid w:val="004D40AC"/>
    <w:rsid w:val="004D5555"/>
    <w:rsid w:val="004D5624"/>
    <w:rsid w:val="004D6281"/>
    <w:rsid w:val="004D6B31"/>
    <w:rsid w:val="004D7266"/>
    <w:rsid w:val="004D72F6"/>
    <w:rsid w:val="004D73AD"/>
    <w:rsid w:val="004D7692"/>
    <w:rsid w:val="004E098F"/>
    <w:rsid w:val="004E0A6D"/>
    <w:rsid w:val="004E0AAF"/>
    <w:rsid w:val="004E0BCC"/>
    <w:rsid w:val="004E13A6"/>
    <w:rsid w:val="004E1411"/>
    <w:rsid w:val="004E1781"/>
    <w:rsid w:val="004E2393"/>
    <w:rsid w:val="004E26DC"/>
    <w:rsid w:val="004E2C5A"/>
    <w:rsid w:val="004E317D"/>
    <w:rsid w:val="004E3DC4"/>
    <w:rsid w:val="004E4165"/>
    <w:rsid w:val="004E6CF0"/>
    <w:rsid w:val="004E73EE"/>
    <w:rsid w:val="004E7681"/>
    <w:rsid w:val="004E7C39"/>
    <w:rsid w:val="004F002D"/>
    <w:rsid w:val="004F0840"/>
    <w:rsid w:val="004F097F"/>
    <w:rsid w:val="004F0E5E"/>
    <w:rsid w:val="004F108B"/>
    <w:rsid w:val="004F279A"/>
    <w:rsid w:val="004F35CA"/>
    <w:rsid w:val="004F3B26"/>
    <w:rsid w:val="004F3D3D"/>
    <w:rsid w:val="004F497E"/>
    <w:rsid w:val="004F524B"/>
    <w:rsid w:val="004F6065"/>
    <w:rsid w:val="004F6314"/>
    <w:rsid w:val="004F6F21"/>
    <w:rsid w:val="0050032E"/>
    <w:rsid w:val="00500DC0"/>
    <w:rsid w:val="00500EEC"/>
    <w:rsid w:val="005015C3"/>
    <w:rsid w:val="00501A84"/>
    <w:rsid w:val="00501BDE"/>
    <w:rsid w:val="00501F6E"/>
    <w:rsid w:val="00502B10"/>
    <w:rsid w:val="00502F67"/>
    <w:rsid w:val="00503888"/>
    <w:rsid w:val="005038E8"/>
    <w:rsid w:val="00504DB1"/>
    <w:rsid w:val="005052AF"/>
    <w:rsid w:val="00506847"/>
    <w:rsid w:val="00510F43"/>
    <w:rsid w:val="00511894"/>
    <w:rsid w:val="00511F29"/>
    <w:rsid w:val="0051323B"/>
    <w:rsid w:val="005138A0"/>
    <w:rsid w:val="00513B0E"/>
    <w:rsid w:val="00513E31"/>
    <w:rsid w:val="00513EEF"/>
    <w:rsid w:val="00513FEA"/>
    <w:rsid w:val="00515CA5"/>
    <w:rsid w:val="00515D9F"/>
    <w:rsid w:val="005160E3"/>
    <w:rsid w:val="00516646"/>
    <w:rsid w:val="005177C9"/>
    <w:rsid w:val="00517C80"/>
    <w:rsid w:val="0052063B"/>
    <w:rsid w:val="0052120D"/>
    <w:rsid w:val="00522A09"/>
    <w:rsid w:val="00523794"/>
    <w:rsid w:val="00523917"/>
    <w:rsid w:val="005256ED"/>
    <w:rsid w:val="005258C4"/>
    <w:rsid w:val="005258CD"/>
    <w:rsid w:val="00525D45"/>
    <w:rsid w:val="00525EF5"/>
    <w:rsid w:val="00526684"/>
    <w:rsid w:val="0052684B"/>
    <w:rsid w:val="005300B1"/>
    <w:rsid w:val="005303A7"/>
    <w:rsid w:val="00531A71"/>
    <w:rsid w:val="0053206D"/>
    <w:rsid w:val="005343EC"/>
    <w:rsid w:val="00534B0E"/>
    <w:rsid w:val="00536463"/>
    <w:rsid w:val="00536873"/>
    <w:rsid w:val="00536966"/>
    <w:rsid w:val="00537138"/>
    <w:rsid w:val="005373E0"/>
    <w:rsid w:val="00537993"/>
    <w:rsid w:val="00541344"/>
    <w:rsid w:val="00542BD8"/>
    <w:rsid w:val="00542FF3"/>
    <w:rsid w:val="00543290"/>
    <w:rsid w:val="00544825"/>
    <w:rsid w:val="00544C56"/>
    <w:rsid w:val="00545813"/>
    <w:rsid w:val="00545FD3"/>
    <w:rsid w:val="0054603A"/>
    <w:rsid w:val="005473AB"/>
    <w:rsid w:val="0054744E"/>
    <w:rsid w:val="0054763A"/>
    <w:rsid w:val="005501D9"/>
    <w:rsid w:val="0055145F"/>
    <w:rsid w:val="00551879"/>
    <w:rsid w:val="005519B5"/>
    <w:rsid w:val="005526C0"/>
    <w:rsid w:val="00553010"/>
    <w:rsid w:val="005535F1"/>
    <w:rsid w:val="00553BE4"/>
    <w:rsid w:val="005545CB"/>
    <w:rsid w:val="00554F9D"/>
    <w:rsid w:val="00555255"/>
    <w:rsid w:val="00555517"/>
    <w:rsid w:val="00556765"/>
    <w:rsid w:val="00556C65"/>
    <w:rsid w:val="00556CE3"/>
    <w:rsid w:val="00556D92"/>
    <w:rsid w:val="005617A9"/>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63B"/>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DAE"/>
    <w:rsid w:val="005873DB"/>
    <w:rsid w:val="00591BAC"/>
    <w:rsid w:val="00591E89"/>
    <w:rsid w:val="005933C1"/>
    <w:rsid w:val="00593E21"/>
    <w:rsid w:val="00594CEF"/>
    <w:rsid w:val="005957F6"/>
    <w:rsid w:val="00595D2F"/>
    <w:rsid w:val="00595D79"/>
    <w:rsid w:val="00596077"/>
    <w:rsid w:val="00596C1B"/>
    <w:rsid w:val="00596EFB"/>
    <w:rsid w:val="00596F3F"/>
    <w:rsid w:val="005A0068"/>
    <w:rsid w:val="005A01FF"/>
    <w:rsid w:val="005A0893"/>
    <w:rsid w:val="005A1B85"/>
    <w:rsid w:val="005A1C01"/>
    <w:rsid w:val="005A2679"/>
    <w:rsid w:val="005A36E3"/>
    <w:rsid w:val="005A3729"/>
    <w:rsid w:val="005A3D47"/>
    <w:rsid w:val="005A4133"/>
    <w:rsid w:val="005A4298"/>
    <w:rsid w:val="005A42ED"/>
    <w:rsid w:val="005A4D6C"/>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4BD2"/>
    <w:rsid w:val="005B5417"/>
    <w:rsid w:val="005B545C"/>
    <w:rsid w:val="005B596A"/>
    <w:rsid w:val="005B666F"/>
    <w:rsid w:val="005B747C"/>
    <w:rsid w:val="005B75CC"/>
    <w:rsid w:val="005C0399"/>
    <w:rsid w:val="005C26EC"/>
    <w:rsid w:val="005C39E5"/>
    <w:rsid w:val="005C3F95"/>
    <w:rsid w:val="005C467A"/>
    <w:rsid w:val="005C4A7F"/>
    <w:rsid w:val="005C4C3F"/>
    <w:rsid w:val="005C6A71"/>
    <w:rsid w:val="005C6D39"/>
    <w:rsid w:val="005C6DFB"/>
    <w:rsid w:val="005C6E51"/>
    <w:rsid w:val="005C7D85"/>
    <w:rsid w:val="005D00F9"/>
    <w:rsid w:val="005D05E5"/>
    <w:rsid w:val="005D067A"/>
    <w:rsid w:val="005D0C14"/>
    <w:rsid w:val="005D0D7E"/>
    <w:rsid w:val="005D1642"/>
    <w:rsid w:val="005D1E01"/>
    <w:rsid w:val="005D22F8"/>
    <w:rsid w:val="005D2C05"/>
    <w:rsid w:val="005D2D89"/>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47F1"/>
    <w:rsid w:val="00606219"/>
    <w:rsid w:val="006073DF"/>
    <w:rsid w:val="006101C7"/>
    <w:rsid w:val="00610DD8"/>
    <w:rsid w:val="0061115F"/>
    <w:rsid w:val="006118AE"/>
    <w:rsid w:val="006118B1"/>
    <w:rsid w:val="00611C58"/>
    <w:rsid w:val="0061205A"/>
    <w:rsid w:val="0061244F"/>
    <w:rsid w:val="00612873"/>
    <w:rsid w:val="00612A85"/>
    <w:rsid w:val="0061430A"/>
    <w:rsid w:val="00614443"/>
    <w:rsid w:val="006148F4"/>
    <w:rsid w:val="0061495B"/>
    <w:rsid w:val="006159D1"/>
    <w:rsid w:val="006166F7"/>
    <w:rsid w:val="00616F4B"/>
    <w:rsid w:val="00617B18"/>
    <w:rsid w:val="0062031D"/>
    <w:rsid w:val="00620582"/>
    <w:rsid w:val="006209E4"/>
    <w:rsid w:val="00620CA5"/>
    <w:rsid w:val="00621103"/>
    <w:rsid w:val="00621433"/>
    <w:rsid w:val="0062168C"/>
    <w:rsid w:val="00622D9B"/>
    <w:rsid w:val="00622E2A"/>
    <w:rsid w:val="0062536E"/>
    <w:rsid w:val="006254F5"/>
    <w:rsid w:val="00626491"/>
    <w:rsid w:val="00630546"/>
    <w:rsid w:val="0063065A"/>
    <w:rsid w:val="00630835"/>
    <w:rsid w:val="00631629"/>
    <w:rsid w:val="006334B5"/>
    <w:rsid w:val="00634179"/>
    <w:rsid w:val="00634281"/>
    <w:rsid w:val="00634A36"/>
    <w:rsid w:val="00636A24"/>
    <w:rsid w:val="00636A6A"/>
    <w:rsid w:val="00636B2E"/>
    <w:rsid w:val="00637967"/>
    <w:rsid w:val="00637AC5"/>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759"/>
    <w:rsid w:val="00647769"/>
    <w:rsid w:val="00650A93"/>
    <w:rsid w:val="0065124E"/>
    <w:rsid w:val="00651398"/>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26DD"/>
    <w:rsid w:val="00663848"/>
    <w:rsid w:val="0066405E"/>
    <w:rsid w:val="00664380"/>
    <w:rsid w:val="00664830"/>
    <w:rsid w:val="00665586"/>
    <w:rsid w:val="00665C53"/>
    <w:rsid w:val="0066607C"/>
    <w:rsid w:val="00666BF8"/>
    <w:rsid w:val="00666E89"/>
    <w:rsid w:val="00667188"/>
    <w:rsid w:val="006709E9"/>
    <w:rsid w:val="00670F40"/>
    <w:rsid w:val="006713FC"/>
    <w:rsid w:val="006725C0"/>
    <w:rsid w:val="006726F1"/>
    <w:rsid w:val="00672F48"/>
    <w:rsid w:val="00673188"/>
    <w:rsid w:val="00673629"/>
    <w:rsid w:val="006738DD"/>
    <w:rsid w:val="00673D87"/>
    <w:rsid w:val="00674664"/>
    <w:rsid w:val="006747EE"/>
    <w:rsid w:val="00675001"/>
    <w:rsid w:val="0067597D"/>
    <w:rsid w:val="00676058"/>
    <w:rsid w:val="00676578"/>
    <w:rsid w:val="00676C7A"/>
    <w:rsid w:val="00676C9B"/>
    <w:rsid w:val="006779F7"/>
    <w:rsid w:val="00677BB6"/>
    <w:rsid w:val="00681899"/>
    <w:rsid w:val="00681982"/>
    <w:rsid w:val="00682943"/>
    <w:rsid w:val="00682B7D"/>
    <w:rsid w:val="00682E89"/>
    <w:rsid w:val="006839D9"/>
    <w:rsid w:val="00684218"/>
    <w:rsid w:val="0068462C"/>
    <w:rsid w:val="006846F7"/>
    <w:rsid w:val="00684E2C"/>
    <w:rsid w:val="00686BDB"/>
    <w:rsid w:val="00687830"/>
    <w:rsid w:val="00687B56"/>
    <w:rsid w:val="00687D28"/>
    <w:rsid w:val="00690065"/>
    <w:rsid w:val="006903C3"/>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39A"/>
    <w:rsid w:val="006A48EA"/>
    <w:rsid w:val="006A5158"/>
    <w:rsid w:val="006A699D"/>
    <w:rsid w:val="006A6E03"/>
    <w:rsid w:val="006A7089"/>
    <w:rsid w:val="006B1074"/>
    <w:rsid w:val="006B1A20"/>
    <w:rsid w:val="006B233F"/>
    <w:rsid w:val="006B25C4"/>
    <w:rsid w:val="006B2688"/>
    <w:rsid w:val="006B34E7"/>
    <w:rsid w:val="006B4509"/>
    <w:rsid w:val="006B4C8C"/>
    <w:rsid w:val="006B51E8"/>
    <w:rsid w:val="006B5647"/>
    <w:rsid w:val="006B564B"/>
    <w:rsid w:val="006B7996"/>
    <w:rsid w:val="006B7E08"/>
    <w:rsid w:val="006B7E1C"/>
    <w:rsid w:val="006C0024"/>
    <w:rsid w:val="006C02C3"/>
    <w:rsid w:val="006C1939"/>
    <w:rsid w:val="006C2516"/>
    <w:rsid w:val="006C297E"/>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13D"/>
    <w:rsid w:val="006D522D"/>
    <w:rsid w:val="006D5323"/>
    <w:rsid w:val="006D5714"/>
    <w:rsid w:val="006D5E15"/>
    <w:rsid w:val="006D617A"/>
    <w:rsid w:val="006D6A01"/>
    <w:rsid w:val="006D6E45"/>
    <w:rsid w:val="006D7705"/>
    <w:rsid w:val="006D7FCD"/>
    <w:rsid w:val="006E07DC"/>
    <w:rsid w:val="006E1AA6"/>
    <w:rsid w:val="006E1F84"/>
    <w:rsid w:val="006E1F8C"/>
    <w:rsid w:val="006E2546"/>
    <w:rsid w:val="006E391A"/>
    <w:rsid w:val="006E396C"/>
    <w:rsid w:val="006E3A19"/>
    <w:rsid w:val="006E3E3D"/>
    <w:rsid w:val="006E406F"/>
    <w:rsid w:val="006E40F1"/>
    <w:rsid w:val="006E4842"/>
    <w:rsid w:val="006E5839"/>
    <w:rsid w:val="006E7265"/>
    <w:rsid w:val="006E7316"/>
    <w:rsid w:val="006E793F"/>
    <w:rsid w:val="006E7C51"/>
    <w:rsid w:val="006F090C"/>
    <w:rsid w:val="006F0F88"/>
    <w:rsid w:val="006F15C1"/>
    <w:rsid w:val="006F18D3"/>
    <w:rsid w:val="006F26B4"/>
    <w:rsid w:val="006F309E"/>
    <w:rsid w:val="006F35C8"/>
    <w:rsid w:val="006F3EAE"/>
    <w:rsid w:val="006F4C1D"/>
    <w:rsid w:val="006F4F09"/>
    <w:rsid w:val="006F5037"/>
    <w:rsid w:val="006F5289"/>
    <w:rsid w:val="006F544B"/>
    <w:rsid w:val="006F5950"/>
    <w:rsid w:val="006F5B7D"/>
    <w:rsid w:val="006F5CC6"/>
    <w:rsid w:val="006F5E9A"/>
    <w:rsid w:val="006F6EDD"/>
    <w:rsid w:val="006F714A"/>
    <w:rsid w:val="006F7D6A"/>
    <w:rsid w:val="006F7DAE"/>
    <w:rsid w:val="00700086"/>
    <w:rsid w:val="00700B7B"/>
    <w:rsid w:val="0070153D"/>
    <w:rsid w:val="00701A15"/>
    <w:rsid w:val="00702108"/>
    <w:rsid w:val="00702B0C"/>
    <w:rsid w:val="0070304D"/>
    <w:rsid w:val="0070305B"/>
    <w:rsid w:val="00703A06"/>
    <w:rsid w:val="00705C1A"/>
    <w:rsid w:val="0070687A"/>
    <w:rsid w:val="007104B1"/>
    <w:rsid w:val="007104CE"/>
    <w:rsid w:val="007105A8"/>
    <w:rsid w:val="00710694"/>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144"/>
    <w:rsid w:val="00716824"/>
    <w:rsid w:val="00716CC0"/>
    <w:rsid w:val="0071712B"/>
    <w:rsid w:val="00717216"/>
    <w:rsid w:val="007173AA"/>
    <w:rsid w:val="00717599"/>
    <w:rsid w:val="00720626"/>
    <w:rsid w:val="00720C84"/>
    <w:rsid w:val="00721352"/>
    <w:rsid w:val="00721576"/>
    <w:rsid w:val="00722BBB"/>
    <w:rsid w:val="00723496"/>
    <w:rsid w:val="00723B08"/>
    <w:rsid w:val="00723CF2"/>
    <w:rsid w:val="007240D4"/>
    <w:rsid w:val="007241E1"/>
    <w:rsid w:val="00724932"/>
    <w:rsid w:val="007255B1"/>
    <w:rsid w:val="00725D51"/>
    <w:rsid w:val="00726332"/>
    <w:rsid w:val="00726D64"/>
    <w:rsid w:val="00726FF9"/>
    <w:rsid w:val="00727354"/>
    <w:rsid w:val="00727965"/>
    <w:rsid w:val="00730140"/>
    <w:rsid w:val="0073058E"/>
    <w:rsid w:val="0073157A"/>
    <w:rsid w:val="00731B85"/>
    <w:rsid w:val="00732646"/>
    <w:rsid w:val="007326CA"/>
    <w:rsid w:val="0073360E"/>
    <w:rsid w:val="0073399C"/>
    <w:rsid w:val="00735D8C"/>
    <w:rsid w:val="00735EB7"/>
    <w:rsid w:val="00737D5D"/>
    <w:rsid w:val="00737E62"/>
    <w:rsid w:val="0074037F"/>
    <w:rsid w:val="007414F4"/>
    <w:rsid w:val="00741579"/>
    <w:rsid w:val="00744552"/>
    <w:rsid w:val="00744FF4"/>
    <w:rsid w:val="0074538E"/>
    <w:rsid w:val="00745395"/>
    <w:rsid w:val="00745DC7"/>
    <w:rsid w:val="00745FFC"/>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56F6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DF6"/>
    <w:rsid w:val="00773089"/>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0994"/>
    <w:rsid w:val="0079198C"/>
    <w:rsid w:val="00791DF3"/>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0D"/>
    <w:rsid w:val="007978E7"/>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B7"/>
    <w:rsid w:val="007A55CB"/>
    <w:rsid w:val="007A5DC2"/>
    <w:rsid w:val="007A6355"/>
    <w:rsid w:val="007A67A6"/>
    <w:rsid w:val="007A6C05"/>
    <w:rsid w:val="007A716F"/>
    <w:rsid w:val="007A7600"/>
    <w:rsid w:val="007B0606"/>
    <w:rsid w:val="007B067E"/>
    <w:rsid w:val="007B103A"/>
    <w:rsid w:val="007B10E7"/>
    <w:rsid w:val="007B10F7"/>
    <w:rsid w:val="007B11D4"/>
    <w:rsid w:val="007B1265"/>
    <w:rsid w:val="007B26BE"/>
    <w:rsid w:val="007B2A52"/>
    <w:rsid w:val="007B360D"/>
    <w:rsid w:val="007B3EC8"/>
    <w:rsid w:val="007B3F80"/>
    <w:rsid w:val="007B58D5"/>
    <w:rsid w:val="007B6F61"/>
    <w:rsid w:val="007B7C25"/>
    <w:rsid w:val="007C02B3"/>
    <w:rsid w:val="007C0BA5"/>
    <w:rsid w:val="007C0F82"/>
    <w:rsid w:val="007C1E05"/>
    <w:rsid w:val="007C1EBC"/>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20D0"/>
    <w:rsid w:val="007D30E4"/>
    <w:rsid w:val="007D3289"/>
    <w:rsid w:val="007D39E5"/>
    <w:rsid w:val="007D3D2A"/>
    <w:rsid w:val="007D4BD0"/>
    <w:rsid w:val="007D5E6D"/>
    <w:rsid w:val="007D5F41"/>
    <w:rsid w:val="007D5F51"/>
    <w:rsid w:val="007D697B"/>
    <w:rsid w:val="007D781F"/>
    <w:rsid w:val="007E0567"/>
    <w:rsid w:val="007E1EFD"/>
    <w:rsid w:val="007E21B9"/>
    <w:rsid w:val="007E22F1"/>
    <w:rsid w:val="007E2875"/>
    <w:rsid w:val="007E2C87"/>
    <w:rsid w:val="007E3764"/>
    <w:rsid w:val="007E3BD4"/>
    <w:rsid w:val="007E3F1A"/>
    <w:rsid w:val="007E460D"/>
    <w:rsid w:val="007E5688"/>
    <w:rsid w:val="007E5F3A"/>
    <w:rsid w:val="007E6130"/>
    <w:rsid w:val="007E631E"/>
    <w:rsid w:val="007E65AE"/>
    <w:rsid w:val="007E6DA4"/>
    <w:rsid w:val="007E7895"/>
    <w:rsid w:val="007E7981"/>
    <w:rsid w:val="007F0577"/>
    <w:rsid w:val="007F0BFC"/>
    <w:rsid w:val="007F0CF9"/>
    <w:rsid w:val="007F1534"/>
    <w:rsid w:val="007F2081"/>
    <w:rsid w:val="007F2AB0"/>
    <w:rsid w:val="007F2E17"/>
    <w:rsid w:val="007F3BFA"/>
    <w:rsid w:val="007F489F"/>
    <w:rsid w:val="007F568D"/>
    <w:rsid w:val="007F58EF"/>
    <w:rsid w:val="007F72DB"/>
    <w:rsid w:val="007F7631"/>
    <w:rsid w:val="007F7971"/>
    <w:rsid w:val="0080025C"/>
    <w:rsid w:val="00801EB9"/>
    <w:rsid w:val="0080322D"/>
    <w:rsid w:val="00803489"/>
    <w:rsid w:val="00803BC8"/>
    <w:rsid w:val="0080475F"/>
    <w:rsid w:val="00804D4A"/>
    <w:rsid w:val="00805FDE"/>
    <w:rsid w:val="00806191"/>
    <w:rsid w:val="0080705E"/>
    <w:rsid w:val="00807E51"/>
    <w:rsid w:val="00807FFA"/>
    <w:rsid w:val="008102AB"/>
    <w:rsid w:val="008104DC"/>
    <w:rsid w:val="008108CF"/>
    <w:rsid w:val="008117CD"/>
    <w:rsid w:val="008131C7"/>
    <w:rsid w:val="008140C1"/>
    <w:rsid w:val="00814E80"/>
    <w:rsid w:val="00815030"/>
    <w:rsid w:val="00815081"/>
    <w:rsid w:val="008170E7"/>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33F"/>
    <w:rsid w:val="00836664"/>
    <w:rsid w:val="00836C37"/>
    <w:rsid w:val="00836FB9"/>
    <w:rsid w:val="00837A83"/>
    <w:rsid w:val="00840288"/>
    <w:rsid w:val="008403C2"/>
    <w:rsid w:val="0084086D"/>
    <w:rsid w:val="00841044"/>
    <w:rsid w:val="00841371"/>
    <w:rsid w:val="00841546"/>
    <w:rsid w:val="0084172B"/>
    <w:rsid w:val="008418AA"/>
    <w:rsid w:val="00841F4E"/>
    <w:rsid w:val="00841FBE"/>
    <w:rsid w:val="00843FA5"/>
    <w:rsid w:val="008442D8"/>
    <w:rsid w:val="0084484D"/>
    <w:rsid w:val="008449F4"/>
    <w:rsid w:val="00845146"/>
    <w:rsid w:val="00845225"/>
    <w:rsid w:val="00845C98"/>
    <w:rsid w:val="00845DBD"/>
    <w:rsid w:val="00846809"/>
    <w:rsid w:val="0084702A"/>
    <w:rsid w:val="0084778B"/>
    <w:rsid w:val="00847BEF"/>
    <w:rsid w:val="00847E36"/>
    <w:rsid w:val="00847F87"/>
    <w:rsid w:val="00847FEA"/>
    <w:rsid w:val="00850A67"/>
    <w:rsid w:val="008511E6"/>
    <w:rsid w:val="00852404"/>
    <w:rsid w:val="0085255C"/>
    <w:rsid w:val="0085266C"/>
    <w:rsid w:val="00852B70"/>
    <w:rsid w:val="00852DFE"/>
    <w:rsid w:val="0085384B"/>
    <w:rsid w:val="008540CA"/>
    <w:rsid w:val="00854176"/>
    <w:rsid w:val="008554F5"/>
    <w:rsid w:val="00855774"/>
    <w:rsid w:val="00855F88"/>
    <w:rsid w:val="008572A9"/>
    <w:rsid w:val="008609C7"/>
    <w:rsid w:val="00860D39"/>
    <w:rsid w:val="00860FA5"/>
    <w:rsid w:val="00860FA6"/>
    <w:rsid w:val="00861633"/>
    <w:rsid w:val="00861D26"/>
    <w:rsid w:val="00862904"/>
    <w:rsid w:val="00862BF2"/>
    <w:rsid w:val="00863104"/>
    <w:rsid w:val="00864D33"/>
    <w:rsid w:val="0086514F"/>
    <w:rsid w:val="00865425"/>
    <w:rsid w:val="008659B2"/>
    <w:rsid w:val="00865AF0"/>
    <w:rsid w:val="00867062"/>
    <w:rsid w:val="0086766F"/>
    <w:rsid w:val="0087033C"/>
    <w:rsid w:val="00871A04"/>
    <w:rsid w:val="00871C0D"/>
    <w:rsid w:val="00872473"/>
    <w:rsid w:val="00872705"/>
    <w:rsid w:val="00872B8D"/>
    <w:rsid w:val="0087324C"/>
    <w:rsid w:val="0087399A"/>
    <w:rsid w:val="008743C9"/>
    <w:rsid w:val="00875F86"/>
    <w:rsid w:val="0087699A"/>
    <w:rsid w:val="00876B36"/>
    <w:rsid w:val="008772EC"/>
    <w:rsid w:val="00877878"/>
    <w:rsid w:val="008808B2"/>
    <w:rsid w:val="00880ECC"/>
    <w:rsid w:val="00881352"/>
    <w:rsid w:val="0088176A"/>
    <w:rsid w:val="00882CAF"/>
    <w:rsid w:val="008834C6"/>
    <w:rsid w:val="0088364D"/>
    <w:rsid w:val="00883B17"/>
    <w:rsid w:val="00883CA2"/>
    <w:rsid w:val="00883F18"/>
    <w:rsid w:val="00884979"/>
    <w:rsid w:val="00886222"/>
    <w:rsid w:val="00887782"/>
    <w:rsid w:val="00887FBC"/>
    <w:rsid w:val="0089027D"/>
    <w:rsid w:val="008903C4"/>
    <w:rsid w:val="008918EB"/>
    <w:rsid w:val="00891B8A"/>
    <w:rsid w:val="00892302"/>
    <w:rsid w:val="00893516"/>
    <w:rsid w:val="0089396A"/>
    <w:rsid w:val="00893AD1"/>
    <w:rsid w:val="00894992"/>
    <w:rsid w:val="00894E12"/>
    <w:rsid w:val="0089569E"/>
    <w:rsid w:val="00895B0D"/>
    <w:rsid w:val="0089695F"/>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671B"/>
    <w:rsid w:val="008A6723"/>
    <w:rsid w:val="008A7642"/>
    <w:rsid w:val="008A7F43"/>
    <w:rsid w:val="008A7FF4"/>
    <w:rsid w:val="008B008E"/>
    <w:rsid w:val="008B19C2"/>
    <w:rsid w:val="008B2DF8"/>
    <w:rsid w:val="008B3601"/>
    <w:rsid w:val="008B3DEE"/>
    <w:rsid w:val="008B45F2"/>
    <w:rsid w:val="008B6940"/>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CF2"/>
    <w:rsid w:val="008C7FBF"/>
    <w:rsid w:val="008D001D"/>
    <w:rsid w:val="008D07DE"/>
    <w:rsid w:val="008D1AF5"/>
    <w:rsid w:val="008D2890"/>
    <w:rsid w:val="008D28F2"/>
    <w:rsid w:val="008D2D39"/>
    <w:rsid w:val="008D3730"/>
    <w:rsid w:val="008D4048"/>
    <w:rsid w:val="008D4AA5"/>
    <w:rsid w:val="008D52B2"/>
    <w:rsid w:val="008D6E96"/>
    <w:rsid w:val="008D7986"/>
    <w:rsid w:val="008D7F20"/>
    <w:rsid w:val="008E010A"/>
    <w:rsid w:val="008E0719"/>
    <w:rsid w:val="008E162A"/>
    <w:rsid w:val="008E1CF4"/>
    <w:rsid w:val="008E26CE"/>
    <w:rsid w:val="008E2ADF"/>
    <w:rsid w:val="008E3A87"/>
    <w:rsid w:val="008E4159"/>
    <w:rsid w:val="008E530F"/>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968"/>
    <w:rsid w:val="00901B0C"/>
    <w:rsid w:val="00902038"/>
    <w:rsid w:val="00902D96"/>
    <w:rsid w:val="00902E89"/>
    <w:rsid w:val="0090408A"/>
    <w:rsid w:val="009046DF"/>
    <w:rsid w:val="00905344"/>
    <w:rsid w:val="00905AF3"/>
    <w:rsid w:val="00906244"/>
    <w:rsid w:val="00906E32"/>
    <w:rsid w:val="00907D72"/>
    <w:rsid w:val="0091068B"/>
    <w:rsid w:val="00912170"/>
    <w:rsid w:val="00912EB3"/>
    <w:rsid w:val="009131AA"/>
    <w:rsid w:val="0091378D"/>
    <w:rsid w:val="009137B4"/>
    <w:rsid w:val="00913B53"/>
    <w:rsid w:val="00914AB6"/>
    <w:rsid w:val="00914C94"/>
    <w:rsid w:val="009152F9"/>
    <w:rsid w:val="0092045D"/>
    <w:rsid w:val="009212D1"/>
    <w:rsid w:val="009214BC"/>
    <w:rsid w:val="00922915"/>
    <w:rsid w:val="00922BEC"/>
    <w:rsid w:val="00923428"/>
    <w:rsid w:val="0092495A"/>
    <w:rsid w:val="00925206"/>
    <w:rsid w:val="00925220"/>
    <w:rsid w:val="00925B73"/>
    <w:rsid w:val="0092679D"/>
    <w:rsid w:val="009268ED"/>
    <w:rsid w:val="00926B27"/>
    <w:rsid w:val="00926B84"/>
    <w:rsid w:val="00926CE2"/>
    <w:rsid w:val="00927BD8"/>
    <w:rsid w:val="0093241A"/>
    <w:rsid w:val="00932E22"/>
    <w:rsid w:val="009348C8"/>
    <w:rsid w:val="0093490C"/>
    <w:rsid w:val="0093526E"/>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12D"/>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935"/>
    <w:rsid w:val="00956BC2"/>
    <w:rsid w:val="0095750C"/>
    <w:rsid w:val="00960A10"/>
    <w:rsid w:val="00961866"/>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12BE"/>
    <w:rsid w:val="009724FC"/>
    <w:rsid w:val="0097265D"/>
    <w:rsid w:val="0097293F"/>
    <w:rsid w:val="00972ED6"/>
    <w:rsid w:val="00973664"/>
    <w:rsid w:val="0097484C"/>
    <w:rsid w:val="00975706"/>
    <w:rsid w:val="00976379"/>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2849"/>
    <w:rsid w:val="009930C5"/>
    <w:rsid w:val="009938F5"/>
    <w:rsid w:val="00993D40"/>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370A"/>
    <w:rsid w:val="009A5437"/>
    <w:rsid w:val="009A5CB9"/>
    <w:rsid w:val="009A5E91"/>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992"/>
    <w:rsid w:val="009C0AD7"/>
    <w:rsid w:val="009C0E66"/>
    <w:rsid w:val="009C1BB5"/>
    <w:rsid w:val="009C1C3D"/>
    <w:rsid w:val="009C3618"/>
    <w:rsid w:val="009C4374"/>
    <w:rsid w:val="009C4684"/>
    <w:rsid w:val="009C6F27"/>
    <w:rsid w:val="009D0348"/>
    <w:rsid w:val="009D11F3"/>
    <w:rsid w:val="009D162C"/>
    <w:rsid w:val="009D213E"/>
    <w:rsid w:val="009D284E"/>
    <w:rsid w:val="009D2AB5"/>
    <w:rsid w:val="009D2F04"/>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4194"/>
    <w:rsid w:val="009E4679"/>
    <w:rsid w:val="009E548F"/>
    <w:rsid w:val="009E5BBD"/>
    <w:rsid w:val="009E61DF"/>
    <w:rsid w:val="009E6CC7"/>
    <w:rsid w:val="009E73B9"/>
    <w:rsid w:val="009F0742"/>
    <w:rsid w:val="009F122E"/>
    <w:rsid w:val="009F1408"/>
    <w:rsid w:val="009F143C"/>
    <w:rsid w:val="009F1B70"/>
    <w:rsid w:val="009F31D2"/>
    <w:rsid w:val="009F36EF"/>
    <w:rsid w:val="009F3FB4"/>
    <w:rsid w:val="009F51DF"/>
    <w:rsid w:val="009F569F"/>
    <w:rsid w:val="009F57FA"/>
    <w:rsid w:val="009F657D"/>
    <w:rsid w:val="009F673A"/>
    <w:rsid w:val="009F6DBC"/>
    <w:rsid w:val="009F767C"/>
    <w:rsid w:val="009F76D2"/>
    <w:rsid w:val="009F790D"/>
    <w:rsid w:val="009F7BBE"/>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91E"/>
    <w:rsid w:val="00A075C7"/>
    <w:rsid w:val="00A07B27"/>
    <w:rsid w:val="00A07B45"/>
    <w:rsid w:val="00A07C02"/>
    <w:rsid w:val="00A113A2"/>
    <w:rsid w:val="00A113F9"/>
    <w:rsid w:val="00A11972"/>
    <w:rsid w:val="00A123D4"/>
    <w:rsid w:val="00A124AA"/>
    <w:rsid w:val="00A12F31"/>
    <w:rsid w:val="00A12F81"/>
    <w:rsid w:val="00A13840"/>
    <w:rsid w:val="00A14344"/>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D8D"/>
    <w:rsid w:val="00A2554C"/>
    <w:rsid w:val="00A26591"/>
    <w:rsid w:val="00A265FA"/>
    <w:rsid w:val="00A30E4A"/>
    <w:rsid w:val="00A31B2D"/>
    <w:rsid w:val="00A337E5"/>
    <w:rsid w:val="00A33A5E"/>
    <w:rsid w:val="00A35AC9"/>
    <w:rsid w:val="00A361EF"/>
    <w:rsid w:val="00A3655A"/>
    <w:rsid w:val="00A369D3"/>
    <w:rsid w:val="00A36F9D"/>
    <w:rsid w:val="00A37173"/>
    <w:rsid w:val="00A3791B"/>
    <w:rsid w:val="00A40783"/>
    <w:rsid w:val="00A40ECF"/>
    <w:rsid w:val="00A410AA"/>
    <w:rsid w:val="00A41687"/>
    <w:rsid w:val="00A416CD"/>
    <w:rsid w:val="00A42AEE"/>
    <w:rsid w:val="00A42E17"/>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51F3"/>
    <w:rsid w:val="00A558E5"/>
    <w:rsid w:val="00A56171"/>
    <w:rsid w:val="00A605EA"/>
    <w:rsid w:val="00A60F7B"/>
    <w:rsid w:val="00A6118B"/>
    <w:rsid w:val="00A61539"/>
    <w:rsid w:val="00A621E0"/>
    <w:rsid w:val="00A62321"/>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0FB"/>
    <w:rsid w:val="00A77100"/>
    <w:rsid w:val="00A7719F"/>
    <w:rsid w:val="00A80891"/>
    <w:rsid w:val="00A808A7"/>
    <w:rsid w:val="00A80934"/>
    <w:rsid w:val="00A81616"/>
    <w:rsid w:val="00A81AE1"/>
    <w:rsid w:val="00A822BE"/>
    <w:rsid w:val="00A82898"/>
    <w:rsid w:val="00A82E54"/>
    <w:rsid w:val="00A8311C"/>
    <w:rsid w:val="00A83261"/>
    <w:rsid w:val="00A83BC1"/>
    <w:rsid w:val="00A841E5"/>
    <w:rsid w:val="00A8483F"/>
    <w:rsid w:val="00A84C3B"/>
    <w:rsid w:val="00A857F2"/>
    <w:rsid w:val="00A8585B"/>
    <w:rsid w:val="00A85ABF"/>
    <w:rsid w:val="00A85F22"/>
    <w:rsid w:val="00A86FA7"/>
    <w:rsid w:val="00A87882"/>
    <w:rsid w:val="00A90563"/>
    <w:rsid w:val="00A909F9"/>
    <w:rsid w:val="00A90BAF"/>
    <w:rsid w:val="00A90D3B"/>
    <w:rsid w:val="00A91494"/>
    <w:rsid w:val="00A92D9A"/>
    <w:rsid w:val="00A95237"/>
    <w:rsid w:val="00AA0C94"/>
    <w:rsid w:val="00AA1DBC"/>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B1C"/>
    <w:rsid w:val="00AB3EE2"/>
    <w:rsid w:val="00AB5F38"/>
    <w:rsid w:val="00AB5F3B"/>
    <w:rsid w:val="00AB678F"/>
    <w:rsid w:val="00AB701B"/>
    <w:rsid w:val="00AB7412"/>
    <w:rsid w:val="00AC0256"/>
    <w:rsid w:val="00AC04DA"/>
    <w:rsid w:val="00AC11D6"/>
    <w:rsid w:val="00AC1711"/>
    <w:rsid w:val="00AC1ADE"/>
    <w:rsid w:val="00AC2F18"/>
    <w:rsid w:val="00AC316C"/>
    <w:rsid w:val="00AC4A9A"/>
    <w:rsid w:val="00AC4EE1"/>
    <w:rsid w:val="00AC58D3"/>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1D"/>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089"/>
    <w:rsid w:val="00AF4670"/>
    <w:rsid w:val="00AF497E"/>
    <w:rsid w:val="00AF49BF"/>
    <w:rsid w:val="00AF58F7"/>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F40"/>
    <w:rsid w:val="00B03979"/>
    <w:rsid w:val="00B0452C"/>
    <w:rsid w:val="00B04CFB"/>
    <w:rsid w:val="00B0577F"/>
    <w:rsid w:val="00B06540"/>
    <w:rsid w:val="00B067AE"/>
    <w:rsid w:val="00B100F8"/>
    <w:rsid w:val="00B10168"/>
    <w:rsid w:val="00B10B8A"/>
    <w:rsid w:val="00B10D6F"/>
    <w:rsid w:val="00B111B6"/>
    <w:rsid w:val="00B1126D"/>
    <w:rsid w:val="00B11D9E"/>
    <w:rsid w:val="00B12131"/>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797F"/>
    <w:rsid w:val="00B27B4F"/>
    <w:rsid w:val="00B27D30"/>
    <w:rsid w:val="00B27E43"/>
    <w:rsid w:val="00B27F9E"/>
    <w:rsid w:val="00B30643"/>
    <w:rsid w:val="00B307D0"/>
    <w:rsid w:val="00B31201"/>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6CBD"/>
    <w:rsid w:val="00B56E50"/>
    <w:rsid w:val="00B57313"/>
    <w:rsid w:val="00B57407"/>
    <w:rsid w:val="00B57546"/>
    <w:rsid w:val="00B6110A"/>
    <w:rsid w:val="00B61799"/>
    <w:rsid w:val="00B6236C"/>
    <w:rsid w:val="00B62C0C"/>
    <w:rsid w:val="00B63010"/>
    <w:rsid w:val="00B63E86"/>
    <w:rsid w:val="00B64B11"/>
    <w:rsid w:val="00B65992"/>
    <w:rsid w:val="00B67400"/>
    <w:rsid w:val="00B67654"/>
    <w:rsid w:val="00B67CF6"/>
    <w:rsid w:val="00B70066"/>
    <w:rsid w:val="00B71C5D"/>
    <w:rsid w:val="00B724E5"/>
    <w:rsid w:val="00B72D47"/>
    <w:rsid w:val="00B73756"/>
    <w:rsid w:val="00B739D4"/>
    <w:rsid w:val="00B74885"/>
    <w:rsid w:val="00B74A23"/>
    <w:rsid w:val="00B75002"/>
    <w:rsid w:val="00B754E9"/>
    <w:rsid w:val="00B76108"/>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5DE5"/>
    <w:rsid w:val="00B86832"/>
    <w:rsid w:val="00B86F4A"/>
    <w:rsid w:val="00B87336"/>
    <w:rsid w:val="00B8744E"/>
    <w:rsid w:val="00B87807"/>
    <w:rsid w:val="00B879F4"/>
    <w:rsid w:val="00B87B88"/>
    <w:rsid w:val="00B90A51"/>
    <w:rsid w:val="00B90AC2"/>
    <w:rsid w:val="00B90DBA"/>
    <w:rsid w:val="00B912E8"/>
    <w:rsid w:val="00B9171B"/>
    <w:rsid w:val="00B91A76"/>
    <w:rsid w:val="00B91FD1"/>
    <w:rsid w:val="00B92671"/>
    <w:rsid w:val="00B9356B"/>
    <w:rsid w:val="00B93975"/>
    <w:rsid w:val="00B93D38"/>
    <w:rsid w:val="00B947CB"/>
    <w:rsid w:val="00B949C3"/>
    <w:rsid w:val="00B94D22"/>
    <w:rsid w:val="00B94FC1"/>
    <w:rsid w:val="00B94FEE"/>
    <w:rsid w:val="00B956D7"/>
    <w:rsid w:val="00B95707"/>
    <w:rsid w:val="00B95D42"/>
    <w:rsid w:val="00B95E24"/>
    <w:rsid w:val="00B96800"/>
    <w:rsid w:val="00B96870"/>
    <w:rsid w:val="00BA0DDF"/>
    <w:rsid w:val="00BA11FC"/>
    <w:rsid w:val="00BA12AC"/>
    <w:rsid w:val="00BA14AB"/>
    <w:rsid w:val="00BA200C"/>
    <w:rsid w:val="00BA35D9"/>
    <w:rsid w:val="00BA4129"/>
    <w:rsid w:val="00BA4F3B"/>
    <w:rsid w:val="00BA5238"/>
    <w:rsid w:val="00BA7070"/>
    <w:rsid w:val="00BA77B6"/>
    <w:rsid w:val="00BA7BCA"/>
    <w:rsid w:val="00BB066B"/>
    <w:rsid w:val="00BB09D4"/>
    <w:rsid w:val="00BB0DF8"/>
    <w:rsid w:val="00BB18C8"/>
    <w:rsid w:val="00BB228B"/>
    <w:rsid w:val="00BB235C"/>
    <w:rsid w:val="00BB2CC8"/>
    <w:rsid w:val="00BB2D96"/>
    <w:rsid w:val="00BB409D"/>
    <w:rsid w:val="00BB4D05"/>
    <w:rsid w:val="00BB4D7C"/>
    <w:rsid w:val="00BB5524"/>
    <w:rsid w:val="00BB602A"/>
    <w:rsid w:val="00BB76F5"/>
    <w:rsid w:val="00BC04CD"/>
    <w:rsid w:val="00BC061C"/>
    <w:rsid w:val="00BC0F2B"/>
    <w:rsid w:val="00BC108C"/>
    <w:rsid w:val="00BC14E4"/>
    <w:rsid w:val="00BC17A4"/>
    <w:rsid w:val="00BC1D09"/>
    <w:rsid w:val="00BC2684"/>
    <w:rsid w:val="00BC2D2A"/>
    <w:rsid w:val="00BC300E"/>
    <w:rsid w:val="00BC38FD"/>
    <w:rsid w:val="00BC3D5D"/>
    <w:rsid w:val="00BC3DC9"/>
    <w:rsid w:val="00BC468A"/>
    <w:rsid w:val="00BC487B"/>
    <w:rsid w:val="00BC4C9C"/>
    <w:rsid w:val="00BC503F"/>
    <w:rsid w:val="00BC53C3"/>
    <w:rsid w:val="00BC56F2"/>
    <w:rsid w:val="00BC5710"/>
    <w:rsid w:val="00BC669C"/>
    <w:rsid w:val="00BC66D3"/>
    <w:rsid w:val="00BC6AC9"/>
    <w:rsid w:val="00BC72B6"/>
    <w:rsid w:val="00BC73F7"/>
    <w:rsid w:val="00BC7E1D"/>
    <w:rsid w:val="00BD03EC"/>
    <w:rsid w:val="00BD11BF"/>
    <w:rsid w:val="00BD1B05"/>
    <w:rsid w:val="00BD1E22"/>
    <w:rsid w:val="00BD3DB7"/>
    <w:rsid w:val="00BD43F3"/>
    <w:rsid w:val="00BD4495"/>
    <w:rsid w:val="00BD49B8"/>
    <w:rsid w:val="00BD584E"/>
    <w:rsid w:val="00BD5C8E"/>
    <w:rsid w:val="00BD5CD8"/>
    <w:rsid w:val="00BD624D"/>
    <w:rsid w:val="00BD685F"/>
    <w:rsid w:val="00BD6867"/>
    <w:rsid w:val="00BD68DE"/>
    <w:rsid w:val="00BD76B0"/>
    <w:rsid w:val="00BE07E1"/>
    <w:rsid w:val="00BE0875"/>
    <w:rsid w:val="00BE147A"/>
    <w:rsid w:val="00BE2375"/>
    <w:rsid w:val="00BE2ABF"/>
    <w:rsid w:val="00BE3DA0"/>
    <w:rsid w:val="00BE486C"/>
    <w:rsid w:val="00BE4AED"/>
    <w:rsid w:val="00BE4E6C"/>
    <w:rsid w:val="00BE5881"/>
    <w:rsid w:val="00BE59A5"/>
    <w:rsid w:val="00BE5E2D"/>
    <w:rsid w:val="00BE656E"/>
    <w:rsid w:val="00BE69B7"/>
    <w:rsid w:val="00BE6B23"/>
    <w:rsid w:val="00BF058D"/>
    <w:rsid w:val="00BF06D1"/>
    <w:rsid w:val="00BF1131"/>
    <w:rsid w:val="00BF1B7A"/>
    <w:rsid w:val="00BF2296"/>
    <w:rsid w:val="00BF2F77"/>
    <w:rsid w:val="00BF2FA3"/>
    <w:rsid w:val="00BF4287"/>
    <w:rsid w:val="00BF45AD"/>
    <w:rsid w:val="00BF5F47"/>
    <w:rsid w:val="00BF6031"/>
    <w:rsid w:val="00BF64F0"/>
    <w:rsid w:val="00BF6AAA"/>
    <w:rsid w:val="00BF78B9"/>
    <w:rsid w:val="00BF7B76"/>
    <w:rsid w:val="00C0025E"/>
    <w:rsid w:val="00C006CD"/>
    <w:rsid w:val="00C023EC"/>
    <w:rsid w:val="00C02EF8"/>
    <w:rsid w:val="00C02FFD"/>
    <w:rsid w:val="00C0476C"/>
    <w:rsid w:val="00C04ABA"/>
    <w:rsid w:val="00C04E61"/>
    <w:rsid w:val="00C05C4B"/>
    <w:rsid w:val="00C06890"/>
    <w:rsid w:val="00C06903"/>
    <w:rsid w:val="00C069CE"/>
    <w:rsid w:val="00C06BD4"/>
    <w:rsid w:val="00C06BE3"/>
    <w:rsid w:val="00C0707B"/>
    <w:rsid w:val="00C07217"/>
    <w:rsid w:val="00C0761B"/>
    <w:rsid w:val="00C11128"/>
    <w:rsid w:val="00C12794"/>
    <w:rsid w:val="00C12921"/>
    <w:rsid w:val="00C12CF7"/>
    <w:rsid w:val="00C139A6"/>
    <w:rsid w:val="00C147F4"/>
    <w:rsid w:val="00C15015"/>
    <w:rsid w:val="00C1512C"/>
    <w:rsid w:val="00C15DBB"/>
    <w:rsid w:val="00C162AF"/>
    <w:rsid w:val="00C1698E"/>
    <w:rsid w:val="00C1708F"/>
    <w:rsid w:val="00C17D8B"/>
    <w:rsid w:val="00C17EAB"/>
    <w:rsid w:val="00C17F77"/>
    <w:rsid w:val="00C20A82"/>
    <w:rsid w:val="00C20C2E"/>
    <w:rsid w:val="00C21580"/>
    <w:rsid w:val="00C22162"/>
    <w:rsid w:val="00C22674"/>
    <w:rsid w:val="00C2316C"/>
    <w:rsid w:val="00C254FF"/>
    <w:rsid w:val="00C25993"/>
    <w:rsid w:val="00C262CC"/>
    <w:rsid w:val="00C271DF"/>
    <w:rsid w:val="00C278C5"/>
    <w:rsid w:val="00C278CA"/>
    <w:rsid w:val="00C30118"/>
    <w:rsid w:val="00C3040E"/>
    <w:rsid w:val="00C30EBB"/>
    <w:rsid w:val="00C310F9"/>
    <w:rsid w:val="00C32F1C"/>
    <w:rsid w:val="00C33A62"/>
    <w:rsid w:val="00C34325"/>
    <w:rsid w:val="00C34C24"/>
    <w:rsid w:val="00C350FE"/>
    <w:rsid w:val="00C354B1"/>
    <w:rsid w:val="00C35A9F"/>
    <w:rsid w:val="00C35AEC"/>
    <w:rsid w:val="00C36E14"/>
    <w:rsid w:val="00C37CF7"/>
    <w:rsid w:val="00C37F66"/>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20C6"/>
    <w:rsid w:val="00C523B3"/>
    <w:rsid w:val="00C52DB3"/>
    <w:rsid w:val="00C52EAF"/>
    <w:rsid w:val="00C52F00"/>
    <w:rsid w:val="00C53225"/>
    <w:rsid w:val="00C533B8"/>
    <w:rsid w:val="00C53744"/>
    <w:rsid w:val="00C53BBE"/>
    <w:rsid w:val="00C53ED0"/>
    <w:rsid w:val="00C550D6"/>
    <w:rsid w:val="00C55B39"/>
    <w:rsid w:val="00C5613F"/>
    <w:rsid w:val="00C56685"/>
    <w:rsid w:val="00C56886"/>
    <w:rsid w:val="00C568CD"/>
    <w:rsid w:val="00C56DEF"/>
    <w:rsid w:val="00C56E66"/>
    <w:rsid w:val="00C56EA2"/>
    <w:rsid w:val="00C57701"/>
    <w:rsid w:val="00C57C11"/>
    <w:rsid w:val="00C60600"/>
    <w:rsid w:val="00C612E5"/>
    <w:rsid w:val="00C615D8"/>
    <w:rsid w:val="00C61D6D"/>
    <w:rsid w:val="00C6226D"/>
    <w:rsid w:val="00C646BE"/>
    <w:rsid w:val="00C64BA1"/>
    <w:rsid w:val="00C64E73"/>
    <w:rsid w:val="00C65EF3"/>
    <w:rsid w:val="00C6686D"/>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87D69"/>
    <w:rsid w:val="00C90548"/>
    <w:rsid w:val="00C90BF6"/>
    <w:rsid w:val="00C9117B"/>
    <w:rsid w:val="00C9163A"/>
    <w:rsid w:val="00C92FD4"/>
    <w:rsid w:val="00C95386"/>
    <w:rsid w:val="00C958FA"/>
    <w:rsid w:val="00C95DCE"/>
    <w:rsid w:val="00C95E93"/>
    <w:rsid w:val="00C962FB"/>
    <w:rsid w:val="00C964CB"/>
    <w:rsid w:val="00C96F13"/>
    <w:rsid w:val="00C978B2"/>
    <w:rsid w:val="00CA0D0B"/>
    <w:rsid w:val="00CA0E99"/>
    <w:rsid w:val="00CA0F2E"/>
    <w:rsid w:val="00CA1262"/>
    <w:rsid w:val="00CA1703"/>
    <w:rsid w:val="00CA176D"/>
    <w:rsid w:val="00CA2E96"/>
    <w:rsid w:val="00CA323E"/>
    <w:rsid w:val="00CA366F"/>
    <w:rsid w:val="00CA432B"/>
    <w:rsid w:val="00CA51FC"/>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848"/>
    <w:rsid w:val="00CB6AEF"/>
    <w:rsid w:val="00CB6BCF"/>
    <w:rsid w:val="00CB72BB"/>
    <w:rsid w:val="00CB7E38"/>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615"/>
    <w:rsid w:val="00CD0A2E"/>
    <w:rsid w:val="00CD0B2D"/>
    <w:rsid w:val="00CD17DA"/>
    <w:rsid w:val="00CD1943"/>
    <w:rsid w:val="00CD26C5"/>
    <w:rsid w:val="00CD2722"/>
    <w:rsid w:val="00CD33DF"/>
    <w:rsid w:val="00CD37EE"/>
    <w:rsid w:val="00CD3864"/>
    <w:rsid w:val="00CD54D8"/>
    <w:rsid w:val="00CD56B2"/>
    <w:rsid w:val="00CD570B"/>
    <w:rsid w:val="00CD61E4"/>
    <w:rsid w:val="00CD6603"/>
    <w:rsid w:val="00CD6FB7"/>
    <w:rsid w:val="00CE0C42"/>
    <w:rsid w:val="00CE110C"/>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F0EA9"/>
    <w:rsid w:val="00CF1047"/>
    <w:rsid w:val="00CF1523"/>
    <w:rsid w:val="00CF1639"/>
    <w:rsid w:val="00CF1FB5"/>
    <w:rsid w:val="00CF27C8"/>
    <w:rsid w:val="00CF3D0C"/>
    <w:rsid w:val="00CF457F"/>
    <w:rsid w:val="00CF474C"/>
    <w:rsid w:val="00CF557E"/>
    <w:rsid w:val="00CF5638"/>
    <w:rsid w:val="00CF7485"/>
    <w:rsid w:val="00CF776C"/>
    <w:rsid w:val="00D00017"/>
    <w:rsid w:val="00D00877"/>
    <w:rsid w:val="00D0124B"/>
    <w:rsid w:val="00D0124D"/>
    <w:rsid w:val="00D0175B"/>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BDF"/>
    <w:rsid w:val="00D32D81"/>
    <w:rsid w:val="00D33466"/>
    <w:rsid w:val="00D33584"/>
    <w:rsid w:val="00D33950"/>
    <w:rsid w:val="00D348D1"/>
    <w:rsid w:val="00D34D73"/>
    <w:rsid w:val="00D34F67"/>
    <w:rsid w:val="00D35487"/>
    <w:rsid w:val="00D3658E"/>
    <w:rsid w:val="00D40BB7"/>
    <w:rsid w:val="00D413D6"/>
    <w:rsid w:val="00D42211"/>
    <w:rsid w:val="00D4233F"/>
    <w:rsid w:val="00D429EB"/>
    <w:rsid w:val="00D42AE6"/>
    <w:rsid w:val="00D42C6E"/>
    <w:rsid w:val="00D4439B"/>
    <w:rsid w:val="00D4467E"/>
    <w:rsid w:val="00D4519E"/>
    <w:rsid w:val="00D4607E"/>
    <w:rsid w:val="00D46164"/>
    <w:rsid w:val="00D47B22"/>
    <w:rsid w:val="00D5184A"/>
    <w:rsid w:val="00D51867"/>
    <w:rsid w:val="00D52533"/>
    <w:rsid w:val="00D531CC"/>
    <w:rsid w:val="00D5397B"/>
    <w:rsid w:val="00D5489C"/>
    <w:rsid w:val="00D5587F"/>
    <w:rsid w:val="00D563C3"/>
    <w:rsid w:val="00D56E2D"/>
    <w:rsid w:val="00D60D20"/>
    <w:rsid w:val="00D60E55"/>
    <w:rsid w:val="00D61733"/>
    <w:rsid w:val="00D6264D"/>
    <w:rsid w:val="00D63009"/>
    <w:rsid w:val="00D639D0"/>
    <w:rsid w:val="00D644D6"/>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992"/>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812"/>
    <w:rsid w:val="00D91870"/>
    <w:rsid w:val="00D927AA"/>
    <w:rsid w:val="00D930ED"/>
    <w:rsid w:val="00D9322D"/>
    <w:rsid w:val="00D938A7"/>
    <w:rsid w:val="00D939F6"/>
    <w:rsid w:val="00D94478"/>
    <w:rsid w:val="00D9518B"/>
    <w:rsid w:val="00D962FB"/>
    <w:rsid w:val="00D975F8"/>
    <w:rsid w:val="00D97C50"/>
    <w:rsid w:val="00DA0596"/>
    <w:rsid w:val="00DA100E"/>
    <w:rsid w:val="00DA1E46"/>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570"/>
    <w:rsid w:val="00DE4169"/>
    <w:rsid w:val="00DE49E2"/>
    <w:rsid w:val="00DE65D5"/>
    <w:rsid w:val="00DE68EE"/>
    <w:rsid w:val="00DE740A"/>
    <w:rsid w:val="00DE7AF1"/>
    <w:rsid w:val="00DE7FBA"/>
    <w:rsid w:val="00DF010B"/>
    <w:rsid w:val="00DF0BA4"/>
    <w:rsid w:val="00DF14AD"/>
    <w:rsid w:val="00DF2407"/>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F25"/>
    <w:rsid w:val="00E077DD"/>
    <w:rsid w:val="00E109B1"/>
    <w:rsid w:val="00E10AF9"/>
    <w:rsid w:val="00E11170"/>
    <w:rsid w:val="00E1148C"/>
    <w:rsid w:val="00E1159A"/>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62E3"/>
    <w:rsid w:val="00E2719E"/>
    <w:rsid w:val="00E27F31"/>
    <w:rsid w:val="00E30EA7"/>
    <w:rsid w:val="00E3102F"/>
    <w:rsid w:val="00E310C6"/>
    <w:rsid w:val="00E31E98"/>
    <w:rsid w:val="00E32697"/>
    <w:rsid w:val="00E32F0A"/>
    <w:rsid w:val="00E33BF2"/>
    <w:rsid w:val="00E349EC"/>
    <w:rsid w:val="00E36277"/>
    <w:rsid w:val="00E36DCC"/>
    <w:rsid w:val="00E376C1"/>
    <w:rsid w:val="00E376F4"/>
    <w:rsid w:val="00E40E02"/>
    <w:rsid w:val="00E417D9"/>
    <w:rsid w:val="00E41A5D"/>
    <w:rsid w:val="00E41F96"/>
    <w:rsid w:val="00E4495F"/>
    <w:rsid w:val="00E455A8"/>
    <w:rsid w:val="00E458B7"/>
    <w:rsid w:val="00E4656E"/>
    <w:rsid w:val="00E46F18"/>
    <w:rsid w:val="00E4761A"/>
    <w:rsid w:val="00E47DEE"/>
    <w:rsid w:val="00E509BB"/>
    <w:rsid w:val="00E51BA6"/>
    <w:rsid w:val="00E534AD"/>
    <w:rsid w:val="00E53A2C"/>
    <w:rsid w:val="00E544A0"/>
    <w:rsid w:val="00E547B2"/>
    <w:rsid w:val="00E5486D"/>
    <w:rsid w:val="00E55371"/>
    <w:rsid w:val="00E5583B"/>
    <w:rsid w:val="00E570A6"/>
    <w:rsid w:val="00E57939"/>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7"/>
    <w:rsid w:val="00E71CBE"/>
    <w:rsid w:val="00E71D6E"/>
    <w:rsid w:val="00E725B0"/>
    <w:rsid w:val="00E7310E"/>
    <w:rsid w:val="00E73642"/>
    <w:rsid w:val="00E742CE"/>
    <w:rsid w:val="00E74C1A"/>
    <w:rsid w:val="00E74C1D"/>
    <w:rsid w:val="00E7583B"/>
    <w:rsid w:val="00E7601F"/>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7338"/>
    <w:rsid w:val="00E87456"/>
    <w:rsid w:val="00E8784D"/>
    <w:rsid w:val="00E878C8"/>
    <w:rsid w:val="00E87DDB"/>
    <w:rsid w:val="00E90399"/>
    <w:rsid w:val="00E90BC7"/>
    <w:rsid w:val="00E9117D"/>
    <w:rsid w:val="00E918DF"/>
    <w:rsid w:val="00E91D78"/>
    <w:rsid w:val="00E9258A"/>
    <w:rsid w:val="00E9281D"/>
    <w:rsid w:val="00E92B14"/>
    <w:rsid w:val="00E93296"/>
    <w:rsid w:val="00E93F15"/>
    <w:rsid w:val="00E95AFB"/>
    <w:rsid w:val="00E969A6"/>
    <w:rsid w:val="00E96CC9"/>
    <w:rsid w:val="00EA0192"/>
    <w:rsid w:val="00EA0576"/>
    <w:rsid w:val="00EA0911"/>
    <w:rsid w:val="00EA0D54"/>
    <w:rsid w:val="00EA0DA2"/>
    <w:rsid w:val="00EA0E71"/>
    <w:rsid w:val="00EA12A4"/>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B7E"/>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F3F"/>
    <w:rsid w:val="00EC72D6"/>
    <w:rsid w:val="00ED08A0"/>
    <w:rsid w:val="00ED0B39"/>
    <w:rsid w:val="00ED1158"/>
    <w:rsid w:val="00ED1221"/>
    <w:rsid w:val="00ED225A"/>
    <w:rsid w:val="00ED2865"/>
    <w:rsid w:val="00ED2D29"/>
    <w:rsid w:val="00ED31A9"/>
    <w:rsid w:val="00ED3EC2"/>
    <w:rsid w:val="00ED676B"/>
    <w:rsid w:val="00ED6F2B"/>
    <w:rsid w:val="00ED72A4"/>
    <w:rsid w:val="00EE09F5"/>
    <w:rsid w:val="00EE0E54"/>
    <w:rsid w:val="00EE1980"/>
    <w:rsid w:val="00EE213F"/>
    <w:rsid w:val="00EE2C26"/>
    <w:rsid w:val="00EE3F98"/>
    <w:rsid w:val="00EE42BD"/>
    <w:rsid w:val="00EE451C"/>
    <w:rsid w:val="00EE496A"/>
    <w:rsid w:val="00EE5064"/>
    <w:rsid w:val="00EE549F"/>
    <w:rsid w:val="00EE5952"/>
    <w:rsid w:val="00EE5B33"/>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4E23"/>
    <w:rsid w:val="00EF50D0"/>
    <w:rsid w:val="00EF5615"/>
    <w:rsid w:val="00EF5D7B"/>
    <w:rsid w:val="00EF6027"/>
    <w:rsid w:val="00EF605A"/>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1053E"/>
    <w:rsid w:val="00F11104"/>
    <w:rsid w:val="00F115B0"/>
    <w:rsid w:val="00F1194D"/>
    <w:rsid w:val="00F12D1E"/>
    <w:rsid w:val="00F130BC"/>
    <w:rsid w:val="00F132D3"/>
    <w:rsid w:val="00F134A8"/>
    <w:rsid w:val="00F13664"/>
    <w:rsid w:val="00F139DF"/>
    <w:rsid w:val="00F147B9"/>
    <w:rsid w:val="00F14DCC"/>
    <w:rsid w:val="00F14EEC"/>
    <w:rsid w:val="00F15FE9"/>
    <w:rsid w:val="00F20200"/>
    <w:rsid w:val="00F20A9D"/>
    <w:rsid w:val="00F20AE4"/>
    <w:rsid w:val="00F20E32"/>
    <w:rsid w:val="00F218A4"/>
    <w:rsid w:val="00F21BC4"/>
    <w:rsid w:val="00F21E9D"/>
    <w:rsid w:val="00F21FCC"/>
    <w:rsid w:val="00F22A50"/>
    <w:rsid w:val="00F22BFC"/>
    <w:rsid w:val="00F22F24"/>
    <w:rsid w:val="00F23763"/>
    <w:rsid w:val="00F241AF"/>
    <w:rsid w:val="00F24A31"/>
    <w:rsid w:val="00F27372"/>
    <w:rsid w:val="00F27575"/>
    <w:rsid w:val="00F27F51"/>
    <w:rsid w:val="00F30472"/>
    <w:rsid w:val="00F30BEE"/>
    <w:rsid w:val="00F30F32"/>
    <w:rsid w:val="00F328BF"/>
    <w:rsid w:val="00F32D73"/>
    <w:rsid w:val="00F337FE"/>
    <w:rsid w:val="00F33E15"/>
    <w:rsid w:val="00F34878"/>
    <w:rsid w:val="00F35358"/>
    <w:rsid w:val="00F35C21"/>
    <w:rsid w:val="00F36033"/>
    <w:rsid w:val="00F371B2"/>
    <w:rsid w:val="00F37472"/>
    <w:rsid w:val="00F37A3D"/>
    <w:rsid w:val="00F4121A"/>
    <w:rsid w:val="00F412B9"/>
    <w:rsid w:val="00F42B02"/>
    <w:rsid w:val="00F42CB9"/>
    <w:rsid w:val="00F42F06"/>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102F"/>
    <w:rsid w:val="00F515B1"/>
    <w:rsid w:val="00F5182C"/>
    <w:rsid w:val="00F51945"/>
    <w:rsid w:val="00F51B24"/>
    <w:rsid w:val="00F529CA"/>
    <w:rsid w:val="00F52FFC"/>
    <w:rsid w:val="00F5311F"/>
    <w:rsid w:val="00F5479E"/>
    <w:rsid w:val="00F54EF3"/>
    <w:rsid w:val="00F56260"/>
    <w:rsid w:val="00F56693"/>
    <w:rsid w:val="00F56862"/>
    <w:rsid w:val="00F6034B"/>
    <w:rsid w:val="00F613F4"/>
    <w:rsid w:val="00F621E3"/>
    <w:rsid w:val="00F6252E"/>
    <w:rsid w:val="00F62C48"/>
    <w:rsid w:val="00F63F2B"/>
    <w:rsid w:val="00F64127"/>
    <w:rsid w:val="00F641EC"/>
    <w:rsid w:val="00F654AF"/>
    <w:rsid w:val="00F65A80"/>
    <w:rsid w:val="00F65B85"/>
    <w:rsid w:val="00F65D5C"/>
    <w:rsid w:val="00F669B1"/>
    <w:rsid w:val="00F674D9"/>
    <w:rsid w:val="00F67665"/>
    <w:rsid w:val="00F702BB"/>
    <w:rsid w:val="00F72468"/>
    <w:rsid w:val="00F72805"/>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3B58"/>
    <w:rsid w:val="00F84550"/>
    <w:rsid w:val="00F853A8"/>
    <w:rsid w:val="00F863C2"/>
    <w:rsid w:val="00F8644A"/>
    <w:rsid w:val="00F8776C"/>
    <w:rsid w:val="00F87B25"/>
    <w:rsid w:val="00F90C62"/>
    <w:rsid w:val="00F9175C"/>
    <w:rsid w:val="00F91826"/>
    <w:rsid w:val="00F91E39"/>
    <w:rsid w:val="00F922DF"/>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9C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AE8"/>
    <w:rsid w:val="00FB5F59"/>
    <w:rsid w:val="00FB6929"/>
    <w:rsid w:val="00FB772A"/>
    <w:rsid w:val="00FB7796"/>
    <w:rsid w:val="00FB7A70"/>
    <w:rsid w:val="00FB7D87"/>
    <w:rsid w:val="00FC01B5"/>
    <w:rsid w:val="00FC0829"/>
    <w:rsid w:val="00FC0A50"/>
    <w:rsid w:val="00FC12FA"/>
    <w:rsid w:val="00FC1467"/>
    <w:rsid w:val="00FC16AE"/>
    <w:rsid w:val="00FC1B8C"/>
    <w:rsid w:val="00FC31B8"/>
    <w:rsid w:val="00FC38F9"/>
    <w:rsid w:val="00FC3965"/>
    <w:rsid w:val="00FC3B86"/>
    <w:rsid w:val="00FC3F72"/>
    <w:rsid w:val="00FC405C"/>
    <w:rsid w:val="00FC4D0D"/>
    <w:rsid w:val="00FC52AF"/>
    <w:rsid w:val="00FC56DE"/>
    <w:rsid w:val="00FC5C7B"/>
    <w:rsid w:val="00FC630D"/>
    <w:rsid w:val="00FC663D"/>
    <w:rsid w:val="00FC6E86"/>
    <w:rsid w:val="00FC745E"/>
    <w:rsid w:val="00FC7F84"/>
    <w:rsid w:val="00FD03B6"/>
    <w:rsid w:val="00FD10B8"/>
    <w:rsid w:val="00FD17A5"/>
    <w:rsid w:val="00FD1920"/>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A10"/>
    <w:rsid w:val="00FE6442"/>
    <w:rsid w:val="00FE702A"/>
    <w:rsid w:val="00FE75B2"/>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34167148">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0107758">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40BC9-FABA-44DB-B61A-FD1C6C13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17</Pages>
  <Words>5029</Words>
  <Characters>27662</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4</cp:revision>
  <cp:lastPrinted>2024-08-07T21:18:00Z</cp:lastPrinted>
  <dcterms:created xsi:type="dcterms:W3CDTF">2026-06-30T17:31:00Z</dcterms:created>
  <dcterms:modified xsi:type="dcterms:W3CDTF">2026-07-01T19:47:00Z</dcterms:modified>
</cp:coreProperties>
</file>