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115CE3" w:rsidRDefault="00C246B2" w:rsidP="00C25A0E">
      <w:pPr>
        <w:spacing w:line="240" w:lineRule="auto"/>
        <w:jc w:val="both"/>
        <w:rPr>
          <w:rFonts w:ascii="Arial" w:hAnsi="Arial" w:cs="Arial"/>
          <w:sz w:val="24"/>
          <w:szCs w:val="24"/>
        </w:rPr>
      </w:pPr>
      <w:bookmarkStart w:id="0" w:name="_GoBack"/>
      <w:bookmarkEnd w:id="0"/>
      <w:r w:rsidRPr="00115CE3">
        <w:rPr>
          <w:rFonts w:ascii="Arial" w:hAnsi="Arial" w:cs="Arial"/>
          <w:sz w:val="24"/>
          <w:szCs w:val="24"/>
        </w:rPr>
        <w:t>En la ciudad de San Luis Potosí, San Luis Potosí</w:t>
      </w:r>
      <w:r w:rsidR="007F24DE" w:rsidRPr="00115CE3">
        <w:rPr>
          <w:rFonts w:ascii="Arial" w:hAnsi="Arial" w:cs="Arial"/>
          <w:sz w:val="24"/>
          <w:szCs w:val="24"/>
        </w:rPr>
        <w:t xml:space="preserve"> a los </w:t>
      </w:r>
      <w:r w:rsidR="008D61F6">
        <w:rPr>
          <w:rFonts w:ascii="Arial" w:hAnsi="Arial" w:cs="Arial"/>
          <w:b/>
          <w:sz w:val="24"/>
          <w:szCs w:val="24"/>
        </w:rPr>
        <w:t>cuatro</w:t>
      </w:r>
      <w:r w:rsidR="0053156B" w:rsidRPr="00115CE3">
        <w:rPr>
          <w:rFonts w:ascii="Arial" w:hAnsi="Arial" w:cs="Arial"/>
          <w:b/>
          <w:sz w:val="24"/>
          <w:szCs w:val="24"/>
        </w:rPr>
        <w:t xml:space="preserve"> </w:t>
      </w:r>
      <w:r w:rsidR="007F24DE" w:rsidRPr="00115CE3">
        <w:rPr>
          <w:rFonts w:ascii="Arial" w:hAnsi="Arial" w:cs="Arial"/>
          <w:sz w:val="24"/>
          <w:szCs w:val="24"/>
        </w:rPr>
        <w:t xml:space="preserve">días del mes de </w:t>
      </w:r>
      <w:r w:rsidR="008D61F6">
        <w:rPr>
          <w:rFonts w:ascii="Arial" w:hAnsi="Arial" w:cs="Arial"/>
          <w:b/>
          <w:sz w:val="24"/>
          <w:szCs w:val="24"/>
        </w:rPr>
        <w:t>septiembre</w:t>
      </w:r>
      <w:r w:rsidR="00C502DF">
        <w:rPr>
          <w:rFonts w:ascii="Arial" w:hAnsi="Arial" w:cs="Arial"/>
          <w:b/>
          <w:sz w:val="24"/>
          <w:szCs w:val="24"/>
        </w:rPr>
        <w:t xml:space="preserve"> </w:t>
      </w:r>
      <w:r w:rsidR="007F24DE" w:rsidRPr="00115CE3">
        <w:rPr>
          <w:rFonts w:ascii="Arial" w:hAnsi="Arial" w:cs="Arial"/>
          <w:b/>
          <w:sz w:val="24"/>
          <w:szCs w:val="24"/>
        </w:rPr>
        <w:t>202</w:t>
      </w:r>
      <w:r w:rsidR="000D70CF">
        <w:rPr>
          <w:rFonts w:ascii="Arial" w:hAnsi="Arial" w:cs="Arial"/>
          <w:b/>
          <w:sz w:val="24"/>
          <w:szCs w:val="24"/>
        </w:rPr>
        <w:t>6</w:t>
      </w:r>
      <w:r w:rsidRPr="00115CE3">
        <w:rPr>
          <w:rFonts w:ascii="Arial" w:hAnsi="Arial" w:cs="Arial"/>
          <w:sz w:val="24"/>
          <w:szCs w:val="24"/>
        </w:rPr>
        <w:t>, en</w:t>
      </w:r>
      <w:r w:rsidR="009819AE" w:rsidRPr="00115CE3">
        <w:rPr>
          <w:rFonts w:ascii="Arial" w:hAnsi="Arial" w:cs="Arial"/>
          <w:sz w:val="24"/>
          <w:szCs w:val="24"/>
        </w:rPr>
        <w:t xml:space="preserve"> cumplimiento al acuerdo emitido por el Comité de Transparencia de la Fiscalía General, en </w:t>
      </w:r>
      <w:r w:rsidRPr="00115CE3">
        <w:rPr>
          <w:rFonts w:ascii="Arial" w:hAnsi="Arial" w:cs="Arial"/>
          <w:sz w:val="24"/>
          <w:szCs w:val="24"/>
        </w:rPr>
        <w:t xml:space="preserve">su </w:t>
      </w:r>
      <w:r w:rsidR="008D61F6">
        <w:rPr>
          <w:rFonts w:ascii="Arial" w:hAnsi="Arial" w:cs="Arial"/>
          <w:b/>
          <w:sz w:val="24"/>
          <w:szCs w:val="24"/>
        </w:rPr>
        <w:t>novena</w:t>
      </w:r>
      <w:r w:rsidR="009819AE" w:rsidRPr="00115CE3">
        <w:rPr>
          <w:rFonts w:ascii="Arial" w:hAnsi="Arial" w:cs="Arial"/>
          <w:b/>
          <w:sz w:val="24"/>
          <w:szCs w:val="24"/>
        </w:rPr>
        <w:t xml:space="preserve"> </w:t>
      </w:r>
      <w:r w:rsidRPr="00115CE3">
        <w:rPr>
          <w:rFonts w:ascii="Arial" w:hAnsi="Arial" w:cs="Arial"/>
          <w:bCs/>
          <w:sz w:val="24"/>
          <w:szCs w:val="24"/>
        </w:rPr>
        <w:t>s</w:t>
      </w:r>
      <w:r w:rsidR="009819AE" w:rsidRPr="00115CE3">
        <w:rPr>
          <w:rFonts w:ascii="Arial" w:hAnsi="Arial" w:cs="Arial"/>
          <w:sz w:val="24"/>
          <w:szCs w:val="24"/>
        </w:rPr>
        <w:t xml:space="preserve">esión </w:t>
      </w:r>
      <w:r w:rsidR="007F24DE" w:rsidRPr="00115CE3">
        <w:rPr>
          <w:rFonts w:ascii="Arial" w:hAnsi="Arial" w:cs="Arial"/>
          <w:b/>
          <w:bCs/>
          <w:sz w:val="24"/>
          <w:szCs w:val="24"/>
        </w:rPr>
        <w:t>ordinaria</w:t>
      </w:r>
      <w:r w:rsidR="009819AE" w:rsidRPr="00115CE3">
        <w:rPr>
          <w:rFonts w:ascii="Arial" w:hAnsi="Arial" w:cs="Arial"/>
          <w:b/>
          <w:bCs/>
          <w:sz w:val="24"/>
          <w:szCs w:val="24"/>
        </w:rPr>
        <w:t xml:space="preserve"> </w:t>
      </w:r>
      <w:r w:rsidR="009819AE" w:rsidRPr="00115CE3">
        <w:rPr>
          <w:rFonts w:ascii="Arial" w:hAnsi="Arial" w:cs="Arial"/>
          <w:b/>
          <w:sz w:val="24"/>
          <w:szCs w:val="24"/>
        </w:rPr>
        <w:t>202</w:t>
      </w:r>
      <w:r w:rsidR="000D70CF">
        <w:rPr>
          <w:rFonts w:ascii="Arial" w:hAnsi="Arial" w:cs="Arial"/>
          <w:b/>
          <w:sz w:val="24"/>
          <w:szCs w:val="24"/>
        </w:rPr>
        <w:t>6</w:t>
      </w:r>
      <w:r w:rsidR="009819AE" w:rsidRPr="00115CE3">
        <w:rPr>
          <w:rFonts w:ascii="Arial" w:hAnsi="Arial" w:cs="Arial"/>
          <w:sz w:val="24"/>
          <w:szCs w:val="24"/>
        </w:rPr>
        <w:t xml:space="preserve">, </w:t>
      </w:r>
      <w:r w:rsidRPr="00115CE3">
        <w:rPr>
          <w:rFonts w:ascii="Arial" w:hAnsi="Arial" w:cs="Arial"/>
          <w:sz w:val="24"/>
          <w:szCs w:val="24"/>
        </w:rPr>
        <w:t xml:space="preserve">y </w:t>
      </w:r>
      <w:r w:rsidR="009819AE" w:rsidRPr="00115CE3">
        <w:rPr>
          <w:rFonts w:ascii="Arial" w:hAnsi="Arial" w:cs="Arial"/>
          <w:sz w:val="24"/>
          <w:szCs w:val="24"/>
        </w:rPr>
        <w:t xml:space="preserve">en términos de lo dispuesto por los artículos 51, 52 fracción II, 127 de la </w:t>
      </w:r>
      <w:r w:rsidR="001771BC" w:rsidRPr="00115CE3">
        <w:rPr>
          <w:rFonts w:ascii="Arial" w:hAnsi="Arial" w:cs="Arial"/>
          <w:sz w:val="24"/>
          <w:szCs w:val="24"/>
        </w:rPr>
        <w:t>l</w:t>
      </w:r>
      <w:r w:rsidR="009819AE" w:rsidRPr="00115CE3">
        <w:rPr>
          <w:rFonts w:ascii="Arial" w:hAnsi="Arial" w:cs="Arial"/>
          <w:sz w:val="24"/>
          <w:szCs w:val="24"/>
        </w:rPr>
        <w:t xml:space="preserve">ey de Transparencia y Acceso a la Información Pública del </w:t>
      </w:r>
      <w:r w:rsidR="001771BC" w:rsidRPr="00115CE3">
        <w:rPr>
          <w:rFonts w:ascii="Arial" w:hAnsi="Arial" w:cs="Arial"/>
          <w:sz w:val="24"/>
          <w:szCs w:val="24"/>
        </w:rPr>
        <w:t>e</w:t>
      </w:r>
      <w:r w:rsidR="009819AE" w:rsidRPr="00115CE3">
        <w:rPr>
          <w:rFonts w:ascii="Arial" w:hAnsi="Arial" w:cs="Arial"/>
          <w:sz w:val="24"/>
          <w:szCs w:val="24"/>
        </w:rPr>
        <w:t xml:space="preserve">stado de San Luis Potosí </w:t>
      </w:r>
      <w:r w:rsidR="001771BC" w:rsidRPr="00115CE3">
        <w:rPr>
          <w:rFonts w:ascii="Arial" w:hAnsi="Arial" w:cs="Arial"/>
          <w:sz w:val="24"/>
          <w:szCs w:val="24"/>
        </w:rPr>
        <w:t>-</w:t>
      </w:r>
      <w:r w:rsidR="009819AE" w:rsidRPr="00115CE3">
        <w:rPr>
          <w:rFonts w:ascii="Arial" w:hAnsi="Arial" w:cs="Arial"/>
          <w:sz w:val="24"/>
          <w:szCs w:val="24"/>
        </w:rPr>
        <w:t>LTAIPSLP</w:t>
      </w:r>
      <w:r w:rsidR="001771BC" w:rsidRPr="00115CE3">
        <w:rPr>
          <w:rFonts w:ascii="Arial" w:hAnsi="Arial" w:cs="Arial"/>
          <w:sz w:val="24"/>
          <w:szCs w:val="24"/>
        </w:rPr>
        <w:t>-</w:t>
      </w:r>
      <w:r w:rsidR="009819AE" w:rsidRPr="00115CE3">
        <w:rPr>
          <w:rFonts w:ascii="Arial" w:hAnsi="Arial" w:cs="Arial"/>
          <w:sz w:val="24"/>
          <w:szCs w:val="24"/>
        </w:rPr>
        <w:t xml:space="preserve">, lineamiento </w:t>
      </w:r>
      <w:r w:rsidR="005B0E50" w:rsidRPr="00115CE3">
        <w:rPr>
          <w:rFonts w:ascii="Arial" w:hAnsi="Arial" w:cs="Arial"/>
          <w:sz w:val="24"/>
          <w:szCs w:val="24"/>
        </w:rPr>
        <w:t>q</w:t>
      </w:r>
      <w:r w:rsidR="009819AE" w:rsidRPr="00115CE3">
        <w:rPr>
          <w:rFonts w:ascii="Arial" w:hAnsi="Arial" w:cs="Arial"/>
          <w:sz w:val="24"/>
          <w:szCs w:val="24"/>
        </w:rPr>
        <w:t xml:space="preserve">uincuagésimo </w:t>
      </w:r>
      <w:r w:rsidR="001771BC" w:rsidRPr="00115CE3">
        <w:rPr>
          <w:rFonts w:ascii="Arial" w:hAnsi="Arial" w:cs="Arial"/>
          <w:sz w:val="24"/>
          <w:szCs w:val="24"/>
        </w:rPr>
        <w:t>p</w:t>
      </w:r>
      <w:r w:rsidR="009819AE" w:rsidRPr="00115CE3">
        <w:rPr>
          <w:rFonts w:ascii="Arial" w:hAnsi="Arial" w:cs="Arial"/>
          <w:sz w:val="24"/>
          <w:szCs w:val="24"/>
        </w:rPr>
        <w:t xml:space="preserve">rimero de los Lineamientos Generales para la Clasificación y Desclasificación de la Información, así como para la </w:t>
      </w:r>
      <w:r w:rsidR="001771BC" w:rsidRPr="00115CE3">
        <w:rPr>
          <w:rFonts w:ascii="Arial" w:hAnsi="Arial" w:cs="Arial"/>
          <w:sz w:val="24"/>
          <w:szCs w:val="24"/>
        </w:rPr>
        <w:t>e</w:t>
      </w:r>
      <w:r w:rsidR="009819AE" w:rsidRPr="00115CE3">
        <w:rPr>
          <w:rFonts w:ascii="Arial" w:hAnsi="Arial" w:cs="Arial"/>
          <w:sz w:val="24"/>
          <w:szCs w:val="24"/>
        </w:rPr>
        <w:t>laboración de Versiones Públicas</w:t>
      </w:r>
      <w:r w:rsidR="003C7D26" w:rsidRPr="00115CE3">
        <w:rPr>
          <w:rFonts w:ascii="Arial" w:hAnsi="Arial" w:cs="Arial"/>
          <w:sz w:val="24"/>
          <w:szCs w:val="24"/>
        </w:rPr>
        <w:t xml:space="preserve"> </w:t>
      </w:r>
      <w:r w:rsidR="001771BC" w:rsidRPr="00115CE3">
        <w:rPr>
          <w:rFonts w:ascii="Arial" w:hAnsi="Arial" w:cs="Arial"/>
          <w:sz w:val="24"/>
          <w:szCs w:val="24"/>
        </w:rPr>
        <w:t>-</w:t>
      </w:r>
      <w:r w:rsidR="009819AE" w:rsidRPr="00115CE3">
        <w:rPr>
          <w:rFonts w:ascii="Arial" w:hAnsi="Arial" w:cs="Arial"/>
          <w:sz w:val="24"/>
          <w:szCs w:val="24"/>
        </w:rPr>
        <w:t>LG</w:t>
      </w:r>
      <w:r w:rsidR="00C502DF">
        <w:rPr>
          <w:rFonts w:ascii="Arial" w:hAnsi="Arial" w:cs="Arial"/>
          <w:sz w:val="24"/>
          <w:szCs w:val="24"/>
        </w:rPr>
        <w:t>M</w:t>
      </w:r>
      <w:r w:rsidR="009819AE" w:rsidRPr="00115CE3">
        <w:rPr>
          <w:rFonts w:ascii="Arial" w:hAnsi="Arial" w:cs="Arial"/>
          <w:sz w:val="24"/>
          <w:szCs w:val="24"/>
        </w:rPr>
        <w:t>CDIEVP</w:t>
      </w:r>
      <w:r w:rsidR="001771BC" w:rsidRPr="00115CE3">
        <w:rPr>
          <w:rFonts w:ascii="Arial" w:hAnsi="Arial" w:cs="Arial"/>
          <w:sz w:val="24"/>
          <w:szCs w:val="24"/>
        </w:rPr>
        <w:t>-</w:t>
      </w:r>
      <w:r w:rsidR="009819AE" w:rsidRPr="00115CE3">
        <w:rPr>
          <w:rFonts w:ascii="Arial" w:hAnsi="Arial" w:cs="Arial"/>
          <w:sz w:val="24"/>
          <w:szCs w:val="24"/>
        </w:rPr>
        <w:t xml:space="preserve">, se procede a emitir la siguiente </w:t>
      </w:r>
      <w:r w:rsidR="001771BC" w:rsidRPr="00115CE3">
        <w:rPr>
          <w:rFonts w:ascii="Arial" w:hAnsi="Arial" w:cs="Arial"/>
          <w:sz w:val="24"/>
          <w:szCs w:val="24"/>
        </w:rPr>
        <w:t>r</w:t>
      </w:r>
      <w:r w:rsidR="009819AE" w:rsidRPr="00115CE3">
        <w:rPr>
          <w:rFonts w:ascii="Arial" w:hAnsi="Arial" w:cs="Arial"/>
          <w:sz w:val="24"/>
          <w:szCs w:val="24"/>
        </w:rPr>
        <w:t xml:space="preserve">esolución. </w:t>
      </w:r>
    </w:p>
    <w:p w:rsidR="00BF3665" w:rsidRPr="00115CE3" w:rsidRDefault="009819AE" w:rsidP="00C25A0E">
      <w:pPr>
        <w:spacing w:line="240" w:lineRule="auto"/>
        <w:jc w:val="center"/>
        <w:rPr>
          <w:rFonts w:ascii="Arial" w:hAnsi="Arial" w:cs="Arial"/>
          <w:b/>
          <w:sz w:val="24"/>
          <w:szCs w:val="24"/>
        </w:rPr>
      </w:pPr>
      <w:r w:rsidRPr="00115CE3">
        <w:rPr>
          <w:rFonts w:ascii="Arial" w:hAnsi="Arial" w:cs="Arial"/>
          <w:b/>
          <w:sz w:val="24"/>
          <w:szCs w:val="24"/>
        </w:rPr>
        <w:t>RESULTANDO</w:t>
      </w:r>
    </w:p>
    <w:p w:rsidR="000C23C7" w:rsidRDefault="009819AE" w:rsidP="00C25A0E">
      <w:pPr>
        <w:spacing w:line="240" w:lineRule="auto"/>
        <w:jc w:val="both"/>
        <w:rPr>
          <w:rFonts w:ascii="Arial" w:hAnsi="Arial" w:cs="Arial"/>
          <w:sz w:val="24"/>
          <w:szCs w:val="24"/>
        </w:rPr>
      </w:pPr>
      <w:r w:rsidRPr="00115CE3">
        <w:rPr>
          <w:rFonts w:ascii="Arial" w:hAnsi="Arial" w:cs="Arial"/>
          <w:b/>
          <w:sz w:val="24"/>
          <w:szCs w:val="24"/>
        </w:rPr>
        <w:t>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1C5B35">
        <w:rPr>
          <w:rFonts w:ascii="Arial" w:hAnsi="Arial" w:cs="Arial"/>
          <w:sz w:val="24"/>
          <w:szCs w:val="24"/>
        </w:rPr>
        <w:t>,</w:t>
      </w:r>
      <w:r w:rsidRPr="00115CE3">
        <w:rPr>
          <w:rFonts w:ascii="Arial" w:hAnsi="Arial" w:cs="Arial"/>
          <w:sz w:val="24"/>
          <w:szCs w:val="24"/>
        </w:rPr>
        <w:t xml:space="preserve"> mediante oficio</w:t>
      </w:r>
      <w:r w:rsidR="004E1EAB">
        <w:rPr>
          <w:rFonts w:ascii="Arial" w:hAnsi="Arial" w:cs="Arial"/>
          <w:sz w:val="24"/>
          <w:szCs w:val="24"/>
        </w:rPr>
        <w:t xml:space="preserve"> </w:t>
      </w:r>
      <w:r w:rsidR="00CD69B4" w:rsidRPr="006E39D1">
        <w:rPr>
          <w:rFonts w:ascii="Arial" w:hAnsi="Arial" w:cs="Arial"/>
          <w:b/>
          <w:sz w:val="24"/>
          <w:szCs w:val="24"/>
        </w:rPr>
        <w:t>DGA</w:t>
      </w:r>
      <w:r w:rsidR="00CD69B4">
        <w:rPr>
          <w:rFonts w:ascii="Arial" w:hAnsi="Arial" w:cs="Arial"/>
          <w:b/>
          <w:sz w:val="24"/>
          <w:szCs w:val="24"/>
        </w:rPr>
        <w:t>/</w:t>
      </w:r>
      <w:r w:rsidR="003F378D">
        <w:rPr>
          <w:rFonts w:ascii="Arial" w:hAnsi="Arial" w:cs="Arial"/>
          <w:b/>
          <w:sz w:val="24"/>
          <w:szCs w:val="24"/>
        </w:rPr>
        <w:t>DRH/</w:t>
      </w:r>
      <w:r w:rsidR="008D61F6">
        <w:rPr>
          <w:rFonts w:ascii="Arial" w:hAnsi="Arial" w:cs="Arial"/>
          <w:b/>
          <w:sz w:val="24"/>
          <w:szCs w:val="24"/>
        </w:rPr>
        <w:t>3018</w:t>
      </w:r>
      <w:r w:rsidR="004E1EAB" w:rsidRPr="004E1EAB">
        <w:rPr>
          <w:rFonts w:ascii="Arial" w:hAnsi="Arial" w:cs="Arial"/>
          <w:b/>
          <w:sz w:val="24"/>
          <w:szCs w:val="24"/>
        </w:rPr>
        <w:t>/2026</w:t>
      </w:r>
      <w:r w:rsidRPr="00115CE3">
        <w:rPr>
          <w:rFonts w:ascii="Arial" w:hAnsi="Arial" w:cs="Arial"/>
          <w:sz w:val="24"/>
          <w:szCs w:val="24"/>
        </w:rPr>
        <w:t xml:space="preserve"> </w:t>
      </w:r>
      <w:r w:rsidR="004E1EAB" w:rsidRPr="004E1EAB">
        <w:rPr>
          <w:rFonts w:ascii="Arial" w:hAnsi="Arial" w:cs="Arial"/>
          <w:sz w:val="24"/>
          <w:szCs w:val="24"/>
        </w:rPr>
        <w:t>el</w:t>
      </w:r>
      <w:r w:rsidR="004E1EAB">
        <w:rPr>
          <w:rFonts w:ascii="Arial" w:hAnsi="Arial" w:cs="Arial"/>
          <w:b/>
          <w:sz w:val="24"/>
          <w:szCs w:val="24"/>
        </w:rPr>
        <w:t xml:space="preserve"> </w:t>
      </w:r>
      <w:r w:rsidR="00547616">
        <w:rPr>
          <w:rFonts w:ascii="Arial" w:hAnsi="Arial" w:cs="Arial"/>
          <w:b/>
          <w:sz w:val="24"/>
          <w:szCs w:val="24"/>
        </w:rPr>
        <w:t>17</w:t>
      </w:r>
      <w:r w:rsidR="001C5B35">
        <w:rPr>
          <w:rFonts w:ascii="Arial" w:hAnsi="Arial" w:cs="Arial"/>
          <w:b/>
          <w:sz w:val="24"/>
          <w:szCs w:val="24"/>
        </w:rPr>
        <w:t xml:space="preserve"> de </w:t>
      </w:r>
      <w:r w:rsidR="008D61F6">
        <w:rPr>
          <w:rFonts w:ascii="Arial" w:hAnsi="Arial" w:cs="Arial"/>
          <w:b/>
          <w:sz w:val="24"/>
          <w:szCs w:val="24"/>
        </w:rPr>
        <w:t>agosto</w:t>
      </w:r>
      <w:r w:rsidR="001C5B35">
        <w:rPr>
          <w:rFonts w:ascii="Arial" w:hAnsi="Arial" w:cs="Arial"/>
          <w:b/>
          <w:sz w:val="24"/>
          <w:szCs w:val="24"/>
        </w:rPr>
        <w:t xml:space="preserve"> 2026</w:t>
      </w:r>
      <w:r w:rsidR="00C03933" w:rsidRPr="00115CE3">
        <w:rPr>
          <w:rFonts w:ascii="Arial" w:hAnsi="Arial" w:cs="Arial"/>
          <w:b/>
          <w:sz w:val="24"/>
          <w:szCs w:val="24"/>
        </w:rPr>
        <w:t xml:space="preserve"> </w:t>
      </w:r>
      <w:r w:rsidR="00C03933" w:rsidRPr="00115CE3">
        <w:rPr>
          <w:rFonts w:ascii="Arial" w:hAnsi="Arial" w:cs="Arial"/>
          <w:sz w:val="24"/>
          <w:szCs w:val="24"/>
        </w:rPr>
        <w:t>hace llegar el acuerdo de reserva</w:t>
      </w:r>
      <w:r w:rsidR="00E8129C" w:rsidRPr="00115CE3">
        <w:rPr>
          <w:rFonts w:ascii="Arial" w:hAnsi="Arial" w:cs="Arial"/>
          <w:sz w:val="24"/>
          <w:szCs w:val="24"/>
        </w:rPr>
        <w:t xml:space="preserve"> </w:t>
      </w:r>
      <w:r w:rsidR="008D61F6">
        <w:rPr>
          <w:rFonts w:ascii="Arial" w:hAnsi="Arial" w:cs="Arial"/>
          <w:b/>
          <w:sz w:val="24"/>
          <w:szCs w:val="24"/>
        </w:rPr>
        <w:t>total</w:t>
      </w:r>
      <w:r w:rsidR="002453B4">
        <w:rPr>
          <w:rFonts w:ascii="Arial" w:hAnsi="Arial" w:cs="Arial"/>
          <w:b/>
          <w:sz w:val="24"/>
          <w:szCs w:val="24"/>
        </w:rPr>
        <w:t xml:space="preserve"> </w:t>
      </w:r>
      <w:r w:rsidR="00CD69B4">
        <w:rPr>
          <w:rFonts w:ascii="Arial" w:hAnsi="Arial" w:cs="Arial"/>
          <w:b/>
          <w:sz w:val="24"/>
          <w:szCs w:val="24"/>
        </w:rPr>
        <w:t>AR/0</w:t>
      </w:r>
      <w:r w:rsidR="008D61F6">
        <w:rPr>
          <w:rFonts w:ascii="Arial" w:hAnsi="Arial" w:cs="Arial"/>
          <w:b/>
          <w:sz w:val="24"/>
          <w:szCs w:val="24"/>
        </w:rPr>
        <w:t>46</w:t>
      </w:r>
      <w:r w:rsidR="004E1EAB">
        <w:rPr>
          <w:rFonts w:ascii="Arial" w:hAnsi="Arial" w:cs="Arial"/>
          <w:b/>
          <w:sz w:val="24"/>
          <w:szCs w:val="24"/>
        </w:rPr>
        <w:t>/2026</w:t>
      </w:r>
      <w:r w:rsidR="00C03933" w:rsidRPr="00115CE3">
        <w:rPr>
          <w:rFonts w:ascii="Arial" w:hAnsi="Arial" w:cs="Arial"/>
          <w:sz w:val="24"/>
          <w:szCs w:val="24"/>
        </w:rPr>
        <w:t xml:space="preserve"> al Órgano Colegiado</w:t>
      </w:r>
      <w:r w:rsidR="00EF1D58" w:rsidRPr="00115CE3">
        <w:rPr>
          <w:rFonts w:ascii="Arial" w:hAnsi="Arial" w:cs="Arial"/>
          <w:sz w:val="24"/>
          <w:szCs w:val="24"/>
        </w:rPr>
        <w:t xml:space="preserve"> manifestando </w:t>
      </w:r>
      <w:r w:rsidRPr="00115CE3">
        <w:rPr>
          <w:rFonts w:ascii="Arial" w:hAnsi="Arial" w:cs="Arial"/>
          <w:sz w:val="24"/>
          <w:szCs w:val="24"/>
        </w:rPr>
        <w:t xml:space="preserve">encontrarse en el supuesto del artículo </w:t>
      </w:r>
      <w:r w:rsidR="00376B01" w:rsidRPr="00115CE3">
        <w:rPr>
          <w:rFonts w:ascii="Arial" w:hAnsi="Arial" w:cs="Arial"/>
          <w:sz w:val="24"/>
          <w:szCs w:val="24"/>
        </w:rPr>
        <w:t>120</w:t>
      </w:r>
      <w:r w:rsidRPr="00115CE3">
        <w:rPr>
          <w:rFonts w:ascii="Arial" w:hAnsi="Arial" w:cs="Arial"/>
          <w:sz w:val="24"/>
          <w:szCs w:val="24"/>
        </w:rPr>
        <w:t xml:space="preserve"> fracción</w:t>
      </w:r>
      <w:r w:rsidR="00376B01" w:rsidRPr="00115CE3">
        <w:rPr>
          <w:rFonts w:ascii="Arial" w:hAnsi="Arial" w:cs="Arial"/>
          <w:sz w:val="24"/>
          <w:szCs w:val="24"/>
        </w:rPr>
        <w:t xml:space="preserve"> </w:t>
      </w:r>
      <w:r w:rsidR="00434058" w:rsidRPr="00115CE3">
        <w:rPr>
          <w:rFonts w:ascii="Arial" w:hAnsi="Arial" w:cs="Arial"/>
          <w:sz w:val="24"/>
          <w:szCs w:val="24"/>
        </w:rPr>
        <w:t>I</w:t>
      </w:r>
      <w:r w:rsidRPr="00115CE3">
        <w:rPr>
          <w:rFonts w:ascii="Arial" w:hAnsi="Arial" w:cs="Arial"/>
          <w:sz w:val="24"/>
          <w:szCs w:val="24"/>
        </w:rPr>
        <w:t xml:space="preserve"> de la LTAIPSLP, es decir, </w:t>
      </w:r>
      <w:r w:rsidR="0053156B" w:rsidRPr="00115CE3">
        <w:rPr>
          <w:rFonts w:ascii="Arial" w:hAnsi="Arial" w:cs="Arial"/>
          <w:sz w:val="24"/>
          <w:szCs w:val="24"/>
        </w:rPr>
        <w:t>recibió la solicitud de acceso a la información número UT-SI-P-</w:t>
      </w:r>
      <w:r w:rsidR="008D61F6">
        <w:rPr>
          <w:rFonts w:ascii="Arial" w:hAnsi="Arial" w:cs="Arial"/>
          <w:b/>
          <w:sz w:val="24"/>
          <w:szCs w:val="24"/>
        </w:rPr>
        <w:t>334</w:t>
      </w:r>
      <w:r w:rsidR="0053156B" w:rsidRPr="00115CE3">
        <w:rPr>
          <w:rFonts w:ascii="Arial" w:hAnsi="Arial" w:cs="Arial"/>
          <w:sz w:val="24"/>
          <w:szCs w:val="24"/>
        </w:rPr>
        <w:t>-24046982</w:t>
      </w:r>
      <w:r w:rsidR="00102849">
        <w:rPr>
          <w:rFonts w:ascii="Arial" w:hAnsi="Arial" w:cs="Arial"/>
          <w:sz w:val="24"/>
          <w:szCs w:val="24"/>
        </w:rPr>
        <w:t>6</w:t>
      </w:r>
      <w:r w:rsidR="0053156B" w:rsidRPr="00115CE3">
        <w:rPr>
          <w:rFonts w:ascii="Arial" w:hAnsi="Arial" w:cs="Arial"/>
          <w:sz w:val="24"/>
          <w:szCs w:val="24"/>
        </w:rPr>
        <w:t>00</w:t>
      </w:r>
      <w:r w:rsidR="008D61F6">
        <w:rPr>
          <w:rFonts w:ascii="Arial" w:hAnsi="Arial" w:cs="Arial"/>
          <w:b/>
          <w:sz w:val="24"/>
          <w:szCs w:val="24"/>
        </w:rPr>
        <w:t>334</w:t>
      </w:r>
      <w:r w:rsidR="0053156B" w:rsidRPr="00115CE3">
        <w:rPr>
          <w:rFonts w:ascii="Arial" w:hAnsi="Arial" w:cs="Arial"/>
          <w:sz w:val="24"/>
          <w:szCs w:val="24"/>
        </w:rPr>
        <w:t>-202</w:t>
      </w:r>
      <w:r w:rsidR="00102849">
        <w:rPr>
          <w:rFonts w:ascii="Arial" w:hAnsi="Arial" w:cs="Arial"/>
          <w:sz w:val="24"/>
          <w:szCs w:val="24"/>
        </w:rPr>
        <w:t>6</w:t>
      </w:r>
      <w:r w:rsidR="0053156B" w:rsidRPr="00115CE3">
        <w:rPr>
          <w:rFonts w:ascii="Arial" w:hAnsi="Arial" w:cs="Arial"/>
          <w:sz w:val="24"/>
          <w:szCs w:val="24"/>
        </w:rPr>
        <w:t xml:space="preserve"> realizada por</w:t>
      </w:r>
      <w:r w:rsidR="003F378D">
        <w:rPr>
          <w:rFonts w:ascii="Arial" w:hAnsi="Arial" w:cs="Arial"/>
          <w:sz w:val="24"/>
          <w:szCs w:val="24"/>
        </w:rPr>
        <w:t xml:space="preserve"> </w:t>
      </w:r>
      <w:r w:rsidR="008D61F6" w:rsidRPr="008D61F6">
        <w:rPr>
          <w:rFonts w:ascii="Arial" w:hAnsi="Arial" w:cs="Arial"/>
          <w:b/>
          <w:sz w:val="24"/>
          <w:szCs w:val="24"/>
        </w:rPr>
        <w:t>Jorge Guzmán Morales</w:t>
      </w:r>
      <w:r w:rsidR="000C23C7">
        <w:rPr>
          <w:rFonts w:ascii="Arial" w:hAnsi="Arial" w:cs="Arial"/>
          <w:sz w:val="24"/>
          <w:szCs w:val="24"/>
        </w:rPr>
        <w:t>, quien manifiesta su deseo de acceder a la siguiente información:</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Solicito, en formato de datos abiertos: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1. Número de agentes investigadores, ministerios públicos, personal y cargo asignados a la Fiscalía Especializada en Desaparición Forzada de Personas a julio de 2026.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2. Cuál es el organigrama o estructura, personal administrativo y oficinas en cada uno de las regiones o municipios con que cuenta la Fiscalía Especializada en Desaparición Forzada de Personas a julio de 2026.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3. Presupuesto anual programado para la Fiscalía Especializada en Desaparición de Personas en los años 2015, 2016, 2017, 2018, 2019, 2020, 2021, 2022, 2023, 2024 y 2026.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4. Presupuesto anual ejercido por la Fiscalía Especializada en Desaparición de Personas en los años 2015, 2016, 2017, 2018, 2019, 2020, 2021, 2022, 2023, 2024 y 2026.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5. Número de personal y cargos asignados a la Dirección General de Investigación Pericial a julio de 2026. </w:t>
      </w:r>
    </w:p>
    <w:p w:rsidR="008D61F6" w:rsidRPr="008D61F6"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6. Cuál es el organigrama o estructura, personal administrativo y oficinas en cada uno de las regiones o municipios con que cuenta la Dirección General de Investigación Pericial a julio de 2026. </w:t>
      </w:r>
    </w:p>
    <w:p w:rsidR="00102849" w:rsidRDefault="008D61F6" w:rsidP="008D61F6">
      <w:pPr>
        <w:tabs>
          <w:tab w:val="left" w:pos="9639"/>
        </w:tabs>
        <w:spacing w:after="0" w:line="240" w:lineRule="auto"/>
        <w:jc w:val="both"/>
        <w:rPr>
          <w:rFonts w:ascii="Arial" w:hAnsi="Arial" w:cs="Arial"/>
          <w:sz w:val="20"/>
          <w:szCs w:val="20"/>
        </w:rPr>
      </w:pPr>
      <w:r w:rsidRPr="008D61F6">
        <w:rPr>
          <w:rFonts w:ascii="Arial" w:hAnsi="Arial" w:cs="Arial"/>
          <w:sz w:val="20"/>
          <w:szCs w:val="20"/>
        </w:rPr>
        <w:t xml:space="preserve">7. Presupuesto anual destinado y ejercido por la Dirección General de Investigación Pericial en 2025 y al mes de julio de 2026. </w:t>
      </w:r>
      <w:r w:rsidR="00102849">
        <w:rPr>
          <w:rFonts w:ascii="Arial" w:hAnsi="Arial" w:cs="Arial"/>
          <w:sz w:val="20"/>
          <w:szCs w:val="20"/>
        </w:rPr>
        <w:t>[SIC]</w:t>
      </w:r>
    </w:p>
    <w:p w:rsidR="00102849" w:rsidRDefault="00102849" w:rsidP="00102849">
      <w:pPr>
        <w:spacing w:after="0" w:line="240" w:lineRule="auto"/>
        <w:jc w:val="both"/>
        <w:rPr>
          <w:rFonts w:ascii="Arial" w:hAnsi="Arial" w:cs="Arial"/>
          <w:b/>
          <w:sz w:val="24"/>
          <w:szCs w:val="24"/>
        </w:rPr>
      </w:pPr>
    </w:p>
    <w:p w:rsidR="00BF3665" w:rsidRDefault="009819AE" w:rsidP="00102849">
      <w:pPr>
        <w:spacing w:after="0" w:line="240" w:lineRule="auto"/>
        <w:jc w:val="both"/>
        <w:rPr>
          <w:rFonts w:ascii="Arial" w:hAnsi="Arial" w:cs="Arial"/>
          <w:sz w:val="24"/>
          <w:szCs w:val="24"/>
        </w:rPr>
      </w:pPr>
      <w:r w:rsidRPr="00115CE3">
        <w:rPr>
          <w:rFonts w:ascii="Arial" w:hAnsi="Arial" w:cs="Arial"/>
          <w:b/>
          <w:sz w:val="24"/>
          <w:szCs w:val="24"/>
        </w:rPr>
        <w:t>II.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w:t>
      </w:r>
      <w:r w:rsidR="00590B9B" w:rsidRPr="00115CE3">
        <w:rPr>
          <w:rFonts w:ascii="Arial" w:hAnsi="Arial" w:cs="Arial"/>
          <w:sz w:val="24"/>
          <w:szCs w:val="24"/>
        </w:rPr>
        <w:t xml:space="preserve"> </w:t>
      </w:r>
      <w:r w:rsidRPr="00115CE3">
        <w:rPr>
          <w:rFonts w:ascii="Arial" w:hAnsi="Arial" w:cs="Arial"/>
          <w:sz w:val="24"/>
          <w:szCs w:val="24"/>
        </w:rPr>
        <w:t xml:space="preserve">al realizar el estudio de la </w:t>
      </w:r>
      <w:r w:rsidR="00C71D2F" w:rsidRPr="001D6269">
        <w:rPr>
          <w:rFonts w:ascii="Arial" w:hAnsi="Arial" w:cs="Arial"/>
          <w:i/>
          <w:sz w:val="24"/>
          <w:szCs w:val="24"/>
        </w:rPr>
        <w:t>solicitud</w:t>
      </w:r>
      <w:r w:rsidRPr="00115CE3">
        <w:rPr>
          <w:rFonts w:ascii="Arial" w:hAnsi="Arial" w:cs="Arial"/>
          <w:sz w:val="24"/>
          <w:szCs w:val="24"/>
        </w:rPr>
        <w:t xml:space="preserve"> advierte que la información </w:t>
      </w:r>
      <w:r w:rsidR="00590B9B" w:rsidRPr="00115CE3">
        <w:rPr>
          <w:rFonts w:ascii="Arial" w:hAnsi="Arial" w:cs="Arial"/>
          <w:sz w:val="24"/>
          <w:szCs w:val="24"/>
        </w:rPr>
        <w:t xml:space="preserve">a la que desea acceder </w:t>
      </w:r>
      <w:r w:rsidR="00035BE7" w:rsidRPr="00115CE3">
        <w:rPr>
          <w:rFonts w:ascii="Arial" w:hAnsi="Arial" w:cs="Arial"/>
          <w:sz w:val="24"/>
          <w:szCs w:val="24"/>
        </w:rPr>
        <w:t xml:space="preserve">el solicitante, </w:t>
      </w:r>
      <w:r w:rsidRPr="00115CE3">
        <w:rPr>
          <w:rFonts w:ascii="Arial" w:hAnsi="Arial" w:cs="Arial"/>
          <w:sz w:val="24"/>
          <w:szCs w:val="24"/>
        </w:rPr>
        <w:t>es susceptible de clasificar</w:t>
      </w:r>
      <w:r w:rsidR="008D7FD6" w:rsidRPr="00115CE3">
        <w:rPr>
          <w:rFonts w:ascii="Arial" w:hAnsi="Arial" w:cs="Arial"/>
          <w:sz w:val="24"/>
          <w:szCs w:val="24"/>
        </w:rPr>
        <w:t>se</w:t>
      </w:r>
      <w:r w:rsidRPr="00115CE3">
        <w:rPr>
          <w:rFonts w:ascii="Arial" w:hAnsi="Arial" w:cs="Arial"/>
          <w:sz w:val="24"/>
          <w:szCs w:val="24"/>
        </w:rPr>
        <w:t xml:space="preserve"> reservada</w:t>
      </w:r>
      <w:r w:rsidR="008D61F6">
        <w:rPr>
          <w:rFonts w:ascii="Arial" w:hAnsi="Arial" w:cs="Arial"/>
          <w:sz w:val="24"/>
          <w:szCs w:val="24"/>
        </w:rPr>
        <w:t xml:space="preserve"> de manera completa</w:t>
      </w:r>
      <w:r w:rsidRPr="00115CE3">
        <w:rPr>
          <w:rFonts w:ascii="Arial" w:hAnsi="Arial" w:cs="Arial"/>
          <w:sz w:val="24"/>
          <w:szCs w:val="24"/>
        </w:rPr>
        <w:t>, de conformidad con el ar</w:t>
      </w:r>
      <w:r w:rsidR="007D4996" w:rsidRPr="00115CE3">
        <w:rPr>
          <w:rFonts w:ascii="Arial" w:hAnsi="Arial" w:cs="Arial"/>
          <w:sz w:val="24"/>
          <w:szCs w:val="24"/>
        </w:rPr>
        <w:t xml:space="preserve">tículo 129 </w:t>
      </w:r>
      <w:r w:rsidR="005B0E50" w:rsidRPr="00115CE3">
        <w:rPr>
          <w:rFonts w:ascii="Arial" w:hAnsi="Arial" w:cs="Arial"/>
          <w:sz w:val="24"/>
          <w:szCs w:val="24"/>
        </w:rPr>
        <w:t>fracci</w:t>
      </w:r>
      <w:r w:rsidR="003F378D">
        <w:rPr>
          <w:rFonts w:ascii="Arial" w:hAnsi="Arial" w:cs="Arial"/>
          <w:sz w:val="24"/>
          <w:szCs w:val="24"/>
        </w:rPr>
        <w:t>ones I y</w:t>
      </w:r>
      <w:r w:rsidR="00D63EFF">
        <w:rPr>
          <w:rFonts w:ascii="Arial" w:hAnsi="Arial" w:cs="Arial"/>
          <w:sz w:val="24"/>
          <w:szCs w:val="24"/>
        </w:rPr>
        <w:t xml:space="preserve"> </w:t>
      </w:r>
      <w:r w:rsidR="005160BF" w:rsidRPr="00115CE3">
        <w:rPr>
          <w:rFonts w:ascii="Arial" w:hAnsi="Arial" w:cs="Arial"/>
          <w:sz w:val="24"/>
          <w:szCs w:val="24"/>
        </w:rPr>
        <w:t>X</w:t>
      </w:r>
      <w:r w:rsidR="003F378D">
        <w:rPr>
          <w:rFonts w:ascii="Arial" w:hAnsi="Arial" w:cs="Arial"/>
          <w:sz w:val="24"/>
          <w:szCs w:val="24"/>
        </w:rPr>
        <w:t>I</w:t>
      </w:r>
      <w:r w:rsidR="005160BF" w:rsidRPr="00115CE3">
        <w:rPr>
          <w:rFonts w:ascii="Arial" w:hAnsi="Arial" w:cs="Arial"/>
          <w:sz w:val="24"/>
          <w:szCs w:val="24"/>
        </w:rPr>
        <w:t>I</w:t>
      </w:r>
      <w:r w:rsidRPr="00115CE3">
        <w:rPr>
          <w:rFonts w:ascii="Arial" w:hAnsi="Arial" w:cs="Arial"/>
          <w:sz w:val="24"/>
          <w:szCs w:val="24"/>
        </w:rPr>
        <w:t xml:space="preserve"> de la LTAIPSLP.</w:t>
      </w:r>
    </w:p>
    <w:p w:rsidR="0056548A" w:rsidRDefault="0056548A" w:rsidP="00102849">
      <w:pPr>
        <w:spacing w:after="0" w:line="240" w:lineRule="auto"/>
        <w:jc w:val="both"/>
        <w:rPr>
          <w:rFonts w:ascii="Arial" w:hAnsi="Arial" w:cs="Arial"/>
          <w:sz w:val="24"/>
          <w:szCs w:val="24"/>
        </w:rPr>
      </w:pPr>
    </w:p>
    <w:p w:rsidR="00BF3665" w:rsidRDefault="009819AE" w:rsidP="00C25A0E">
      <w:pPr>
        <w:spacing w:line="240" w:lineRule="auto"/>
        <w:jc w:val="both"/>
        <w:rPr>
          <w:rFonts w:ascii="Arial" w:hAnsi="Arial" w:cs="Arial"/>
          <w:b/>
          <w:sz w:val="24"/>
          <w:szCs w:val="24"/>
        </w:rPr>
      </w:pPr>
      <w:r w:rsidRPr="00115CE3">
        <w:rPr>
          <w:rFonts w:ascii="Arial" w:hAnsi="Arial" w:cs="Arial"/>
          <w:b/>
          <w:sz w:val="24"/>
          <w:szCs w:val="24"/>
        </w:rPr>
        <w:t>III.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682B93" w:rsidRPr="00115CE3">
        <w:rPr>
          <w:rFonts w:ascii="Arial" w:hAnsi="Arial" w:cs="Arial"/>
          <w:sz w:val="24"/>
          <w:szCs w:val="24"/>
        </w:rPr>
        <w:t>a efecto de estar en posibilidades de dar respuesta a la solicitud que le fue turnada</w:t>
      </w:r>
      <w:r w:rsidR="00042CDD" w:rsidRPr="00115CE3">
        <w:rPr>
          <w:rFonts w:ascii="Arial" w:hAnsi="Arial" w:cs="Arial"/>
          <w:sz w:val="24"/>
          <w:szCs w:val="24"/>
        </w:rPr>
        <w:t>,</w:t>
      </w:r>
      <w:r w:rsidR="00682B93" w:rsidRPr="00115CE3">
        <w:rPr>
          <w:rFonts w:ascii="Arial" w:hAnsi="Arial" w:cs="Arial"/>
          <w:sz w:val="24"/>
          <w:szCs w:val="24"/>
        </w:rPr>
        <w:t xml:space="preserve"> emite el acuerdo de reserva </w:t>
      </w:r>
      <w:r w:rsidR="008D61F6">
        <w:rPr>
          <w:rFonts w:ascii="Arial" w:hAnsi="Arial" w:cs="Arial"/>
          <w:b/>
          <w:sz w:val="24"/>
          <w:szCs w:val="24"/>
        </w:rPr>
        <w:t xml:space="preserve">total </w:t>
      </w:r>
      <w:r w:rsidR="00682B93" w:rsidRPr="00115CE3">
        <w:rPr>
          <w:rFonts w:ascii="Arial" w:hAnsi="Arial" w:cs="Arial"/>
          <w:sz w:val="24"/>
          <w:szCs w:val="24"/>
        </w:rPr>
        <w:t xml:space="preserve">número </w:t>
      </w:r>
      <w:r w:rsidR="00CD69B4">
        <w:rPr>
          <w:rFonts w:ascii="Arial" w:hAnsi="Arial" w:cs="Arial"/>
          <w:b/>
          <w:sz w:val="24"/>
          <w:szCs w:val="24"/>
        </w:rPr>
        <w:t>AR/0</w:t>
      </w:r>
      <w:r w:rsidR="008D61F6">
        <w:rPr>
          <w:rFonts w:ascii="Arial" w:hAnsi="Arial" w:cs="Arial"/>
          <w:b/>
          <w:sz w:val="24"/>
          <w:szCs w:val="24"/>
        </w:rPr>
        <w:t>46</w:t>
      </w:r>
      <w:r w:rsidR="00CD69B4">
        <w:rPr>
          <w:rFonts w:ascii="Arial" w:hAnsi="Arial" w:cs="Arial"/>
          <w:b/>
          <w:sz w:val="24"/>
          <w:szCs w:val="24"/>
        </w:rPr>
        <w:t>/2026</w:t>
      </w:r>
      <w:r w:rsidR="00682B93" w:rsidRPr="00115CE3">
        <w:rPr>
          <w:rFonts w:ascii="Arial" w:hAnsi="Arial" w:cs="Arial"/>
          <w:b/>
          <w:sz w:val="24"/>
          <w:szCs w:val="24"/>
        </w:rPr>
        <w:t xml:space="preserve">. </w:t>
      </w:r>
    </w:p>
    <w:p w:rsidR="00BF3665" w:rsidRDefault="009819AE" w:rsidP="00C25A0E">
      <w:pPr>
        <w:spacing w:line="240" w:lineRule="auto"/>
        <w:jc w:val="center"/>
        <w:rPr>
          <w:rFonts w:ascii="Arial" w:hAnsi="Arial" w:cs="Arial"/>
          <w:b/>
          <w:sz w:val="24"/>
          <w:szCs w:val="24"/>
        </w:rPr>
      </w:pPr>
      <w:r w:rsidRPr="00115CE3">
        <w:rPr>
          <w:rFonts w:ascii="Arial" w:hAnsi="Arial" w:cs="Arial"/>
          <w:b/>
          <w:sz w:val="24"/>
          <w:szCs w:val="24"/>
        </w:rPr>
        <w:t>CONSIDERANDO</w:t>
      </w:r>
    </w:p>
    <w:p w:rsidR="00BF3665" w:rsidRPr="00115CE3" w:rsidRDefault="009819AE" w:rsidP="00C25A0E">
      <w:pPr>
        <w:spacing w:line="240" w:lineRule="auto"/>
        <w:jc w:val="both"/>
        <w:rPr>
          <w:rFonts w:ascii="Arial" w:hAnsi="Arial" w:cs="Arial"/>
          <w:sz w:val="24"/>
          <w:szCs w:val="24"/>
        </w:rPr>
      </w:pPr>
      <w:r w:rsidRPr="00115CE3">
        <w:rPr>
          <w:rFonts w:ascii="Arial" w:hAnsi="Arial" w:cs="Arial"/>
          <w:b/>
          <w:sz w:val="24"/>
          <w:szCs w:val="24"/>
        </w:rPr>
        <w:t>PRIMERO.</w:t>
      </w:r>
      <w:r w:rsidRPr="00115CE3">
        <w:rPr>
          <w:rFonts w:ascii="Arial" w:hAnsi="Arial" w:cs="Arial"/>
          <w:sz w:val="24"/>
          <w:szCs w:val="24"/>
        </w:rPr>
        <w:t xml:space="preserve"> </w:t>
      </w:r>
      <w:r w:rsidRPr="00115CE3">
        <w:rPr>
          <w:rFonts w:ascii="Arial" w:hAnsi="Arial" w:cs="Arial"/>
          <w:b/>
          <w:sz w:val="24"/>
          <w:szCs w:val="24"/>
        </w:rPr>
        <w:t>Competencia.</w:t>
      </w:r>
      <w:r w:rsidRPr="00115CE3">
        <w:rPr>
          <w:rFonts w:ascii="Arial" w:hAnsi="Arial" w:cs="Arial"/>
          <w:sz w:val="24"/>
          <w:szCs w:val="24"/>
        </w:rPr>
        <w:t xml:space="preserve"> </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lastRenderedPageBreak/>
        <w:t>E</w:t>
      </w:r>
      <w:r w:rsidR="00995ED3" w:rsidRPr="00115CE3">
        <w:rPr>
          <w:rFonts w:ascii="Arial" w:hAnsi="Arial" w:cs="Arial"/>
          <w:sz w:val="24"/>
          <w:szCs w:val="24"/>
        </w:rPr>
        <w:t>l</w:t>
      </w:r>
      <w:r w:rsidRPr="00115CE3">
        <w:rPr>
          <w:rFonts w:ascii="Arial" w:hAnsi="Arial" w:cs="Arial"/>
          <w:sz w:val="24"/>
          <w:szCs w:val="24"/>
        </w:rPr>
        <w:t xml:space="preserve"> Comité de Transparencia es competente para determinar sobre la confirmación, modificación o revocación del </w:t>
      </w:r>
      <w:r w:rsidR="00376B01" w:rsidRPr="00115CE3">
        <w:rPr>
          <w:rFonts w:ascii="Arial" w:hAnsi="Arial" w:cs="Arial"/>
          <w:sz w:val="24"/>
          <w:szCs w:val="24"/>
        </w:rPr>
        <w:t>a</w:t>
      </w:r>
      <w:r w:rsidRPr="00115CE3">
        <w:rPr>
          <w:rFonts w:ascii="Arial" w:hAnsi="Arial" w:cs="Arial"/>
          <w:sz w:val="24"/>
          <w:szCs w:val="24"/>
        </w:rPr>
        <w:t xml:space="preserve">cuerdo de </w:t>
      </w:r>
      <w:r w:rsidR="00376B01" w:rsidRPr="00115CE3">
        <w:rPr>
          <w:rFonts w:ascii="Arial" w:hAnsi="Arial" w:cs="Arial"/>
          <w:sz w:val="24"/>
          <w:szCs w:val="24"/>
        </w:rPr>
        <w:t>r</w:t>
      </w:r>
      <w:r w:rsidRPr="00115CE3">
        <w:rPr>
          <w:rFonts w:ascii="Arial" w:hAnsi="Arial" w:cs="Arial"/>
          <w:sz w:val="24"/>
          <w:szCs w:val="24"/>
        </w:rPr>
        <w:t>eserva</w:t>
      </w:r>
      <w:r w:rsidRPr="00115CE3">
        <w:rPr>
          <w:rFonts w:ascii="Arial" w:hAnsi="Arial" w:cs="Arial"/>
          <w:b/>
          <w:sz w:val="24"/>
          <w:szCs w:val="24"/>
        </w:rPr>
        <w:t xml:space="preserve"> </w:t>
      </w:r>
      <w:r w:rsidR="008D49F6">
        <w:rPr>
          <w:rFonts w:ascii="Arial" w:hAnsi="Arial" w:cs="Arial"/>
          <w:b/>
          <w:sz w:val="24"/>
          <w:szCs w:val="24"/>
        </w:rPr>
        <w:t>total</w:t>
      </w:r>
      <w:r w:rsidR="00CD69B4">
        <w:rPr>
          <w:rFonts w:ascii="Arial" w:hAnsi="Arial" w:cs="Arial"/>
          <w:b/>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8D49F6">
        <w:rPr>
          <w:rFonts w:ascii="Arial" w:hAnsi="Arial" w:cs="Arial"/>
          <w:b/>
          <w:sz w:val="24"/>
          <w:szCs w:val="24"/>
        </w:rPr>
        <w:t>46</w:t>
      </w:r>
      <w:r w:rsidR="00CD69B4">
        <w:rPr>
          <w:rFonts w:ascii="Arial" w:hAnsi="Arial" w:cs="Arial"/>
          <w:b/>
          <w:sz w:val="24"/>
          <w:szCs w:val="24"/>
        </w:rPr>
        <w:t>/2026</w:t>
      </w:r>
      <w:r w:rsidRPr="00115CE3">
        <w:rPr>
          <w:rFonts w:ascii="Arial" w:hAnsi="Arial" w:cs="Arial"/>
          <w:b/>
          <w:sz w:val="24"/>
          <w:szCs w:val="24"/>
        </w:rPr>
        <w:t>,</w:t>
      </w:r>
      <w:r w:rsidRPr="00115CE3">
        <w:rPr>
          <w:rFonts w:ascii="Arial" w:hAnsi="Arial" w:cs="Arial"/>
          <w:sz w:val="24"/>
          <w:szCs w:val="24"/>
        </w:rPr>
        <w:t xml:space="preserve"> por lo que se </w:t>
      </w:r>
      <w:r w:rsidR="00376B01" w:rsidRPr="00115CE3">
        <w:rPr>
          <w:rFonts w:ascii="Arial" w:hAnsi="Arial" w:cs="Arial"/>
          <w:sz w:val="24"/>
          <w:szCs w:val="24"/>
        </w:rPr>
        <w:t>sometió</w:t>
      </w:r>
      <w:r w:rsidRPr="00115CE3">
        <w:rPr>
          <w:rFonts w:ascii="Arial" w:hAnsi="Arial" w:cs="Arial"/>
          <w:sz w:val="24"/>
          <w:szCs w:val="24"/>
        </w:rPr>
        <w:t xml:space="preserve"> a consideración</w:t>
      </w:r>
      <w:r w:rsidR="00376B01" w:rsidRPr="00115CE3">
        <w:rPr>
          <w:rFonts w:ascii="Arial" w:hAnsi="Arial" w:cs="Arial"/>
          <w:sz w:val="24"/>
          <w:szCs w:val="24"/>
        </w:rPr>
        <w:t xml:space="preserve"> del </w:t>
      </w:r>
      <w:r w:rsidR="008D7FD6" w:rsidRPr="00115CE3">
        <w:rPr>
          <w:rFonts w:ascii="Arial" w:hAnsi="Arial" w:cs="Arial"/>
          <w:sz w:val="24"/>
          <w:szCs w:val="24"/>
        </w:rPr>
        <w:t>c</w:t>
      </w:r>
      <w:r w:rsidR="00376B01" w:rsidRPr="00115CE3">
        <w:rPr>
          <w:rFonts w:ascii="Arial" w:hAnsi="Arial" w:cs="Arial"/>
          <w:sz w:val="24"/>
          <w:szCs w:val="24"/>
        </w:rPr>
        <w:t>olegiado</w:t>
      </w:r>
      <w:r w:rsidRPr="00115CE3">
        <w:rPr>
          <w:rFonts w:ascii="Arial" w:hAnsi="Arial" w:cs="Arial"/>
          <w:sz w:val="24"/>
          <w:szCs w:val="24"/>
        </w:rPr>
        <w:t xml:space="preserve"> en términos de lo dispuesto por los artículos 51, 52, fracción II de la LTAIPSLP, </w:t>
      </w:r>
      <w:r w:rsidR="008D7FD6" w:rsidRPr="00115CE3">
        <w:rPr>
          <w:rFonts w:ascii="Arial" w:hAnsi="Arial" w:cs="Arial"/>
          <w:sz w:val="24"/>
          <w:szCs w:val="24"/>
        </w:rPr>
        <w:t>l</w:t>
      </w:r>
      <w:r w:rsidRPr="00115CE3">
        <w:rPr>
          <w:rFonts w:ascii="Arial" w:hAnsi="Arial" w:cs="Arial"/>
          <w:sz w:val="24"/>
          <w:szCs w:val="24"/>
        </w:rPr>
        <w:t xml:space="preserve">ineamiento </w:t>
      </w:r>
      <w:r w:rsidR="008D7FD6" w:rsidRPr="00115CE3">
        <w:rPr>
          <w:rFonts w:ascii="Arial" w:hAnsi="Arial" w:cs="Arial"/>
          <w:sz w:val="24"/>
          <w:szCs w:val="24"/>
        </w:rPr>
        <w:t>s</w:t>
      </w:r>
      <w:r w:rsidRPr="00115CE3">
        <w:rPr>
          <w:rFonts w:ascii="Arial" w:hAnsi="Arial" w:cs="Arial"/>
          <w:sz w:val="24"/>
          <w:szCs w:val="24"/>
        </w:rPr>
        <w:t xml:space="preserve">egundo fracción III de los LGCDIEVP, artículo </w:t>
      </w:r>
      <w:r w:rsidR="008D7FD6" w:rsidRPr="00115CE3">
        <w:rPr>
          <w:rFonts w:ascii="Arial" w:hAnsi="Arial" w:cs="Arial"/>
          <w:sz w:val="24"/>
          <w:szCs w:val="24"/>
        </w:rPr>
        <w:t>t</w:t>
      </w:r>
      <w:r w:rsidRPr="00115CE3">
        <w:rPr>
          <w:rFonts w:ascii="Arial" w:hAnsi="Arial" w:cs="Arial"/>
          <w:sz w:val="24"/>
          <w:szCs w:val="24"/>
        </w:rPr>
        <w:t xml:space="preserve">ercero del </w:t>
      </w:r>
      <w:r w:rsidR="005B0E50" w:rsidRPr="00115CE3">
        <w:rPr>
          <w:rFonts w:ascii="Arial" w:hAnsi="Arial" w:cs="Arial"/>
          <w:sz w:val="24"/>
          <w:szCs w:val="24"/>
        </w:rPr>
        <w:t>a</w:t>
      </w:r>
      <w:r w:rsidRPr="00115CE3">
        <w:rPr>
          <w:rFonts w:ascii="Arial" w:hAnsi="Arial" w:cs="Arial"/>
          <w:sz w:val="24"/>
          <w:szCs w:val="24"/>
        </w:rPr>
        <w:t xml:space="preserve">cuerdo </w:t>
      </w:r>
      <w:r w:rsidR="005B0E50" w:rsidRPr="00115CE3">
        <w:rPr>
          <w:rFonts w:ascii="Arial" w:hAnsi="Arial" w:cs="Arial"/>
          <w:sz w:val="24"/>
          <w:szCs w:val="24"/>
        </w:rPr>
        <w:t>g</w:t>
      </w:r>
      <w:r w:rsidRPr="00115CE3">
        <w:rPr>
          <w:rFonts w:ascii="Arial" w:hAnsi="Arial" w:cs="Arial"/>
          <w:sz w:val="24"/>
          <w:szCs w:val="24"/>
        </w:rPr>
        <w:t>eneral número AG/003/2023, así como</w:t>
      </w:r>
      <w:r w:rsidR="008D7FD6" w:rsidRPr="00115CE3">
        <w:rPr>
          <w:rFonts w:ascii="Arial" w:hAnsi="Arial" w:cs="Arial"/>
          <w:sz w:val="24"/>
          <w:szCs w:val="24"/>
        </w:rPr>
        <w:t>,</w:t>
      </w:r>
      <w:r w:rsidRPr="00115CE3">
        <w:rPr>
          <w:rFonts w:ascii="Arial" w:hAnsi="Arial" w:cs="Arial"/>
          <w:sz w:val="24"/>
          <w:szCs w:val="24"/>
        </w:rPr>
        <w:t xml:space="preserve"> acuerdo general AG/011/2020.</w:t>
      </w:r>
    </w:p>
    <w:p w:rsidR="005117B5" w:rsidRPr="00115CE3" w:rsidRDefault="005117B5" w:rsidP="00C25A0E">
      <w:pPr>
        <w:spacing w:line="240" w:lineRule="auto"/>
        <w:jc w:val="both"/>
        <w:rPr>
          <w:rFonts w:ascii="Arial" w:hAnsi="Arial" w:cs="Arial"/>
          <w:b/>
          <w:sz w:val="24"/>
          <w:szCs w:val="24"/>
        </w:rPr>
      </w:pPr>
      <w:r w:rsidRPr="00115CE3">
        <w:rPr>
          <w:rFonts w:ascii="Arial" w:hAnsi="Arial" w:cs="Arial"/>
          <w:b/>
          <w:sz w:val="24"/>
          <w:szCs w:val="24"/>
        </w:rPr>
        <w:t xml:space="preserve">SEGUNDO. Análisis. </w:t>
      </w:r>
    </w:p>
    <w:p w:rsidR="005117B5" w:rsidRPr="00115CE3" w:rsidRDefault="005117B5" w:rsidP="00C25A0E">
      <w:pPr>
        <w:spacing w:line="240" w:lineRule="auto"/>
        <w:jc w:val="both"/>
        <w:rPr>
          <w:rFonts w:ascii="Arial" w:hAnsi="Arial" w:cs="Arial"/>
          <w:sz w:val="24"/>
          <w:szCs w:val="24"/>
        </w:rPr>
      </w:pPr>
      <w:r w:rsidRPr="00115CE3">
        <w:rPr>
          <w:rFonts w:ascii="Arial" w:hAnsi="Arial" w:cs="Arial"/>
          <w:sz w:val="24"/>
          <w:szCs w:val="24"/>
        </w:rPr>
        <w:t xml:space="preserve">Del </w:t>
      </w:r>
      <w:r w:rsidR="00DA4A66" w:rsidRPr="00115CE3">
        <w:rPr>
          <w:rFonts w:ascii="Arial" w:hAnsi="Arial" w:cs="Arial"/>
          <w:sz w:val="24"/>
          <w:szCs w:val="24"/>
        </w:rPr>
        <w:t>acuerdo de reserva</w:t>
      </w:r>
      <w:r w:rsidR="00DA4A66" w:rsidRPr="00115CE3">
        <w:rPr>
          <w:rFonts w:ascii="Arial" w:hAnsi="Arial" w:cs="Arial"/>
          <w:b/>
          <w:sz w:val="24"/>
          <w:szCs w:val="24"/>
        </w:rPr>
        <w:t xml:space="preserve"> </w:t>
      </w:r>
      <w:r w:rsidR="008D49F6">
        <w:rPr>
          <w:rFonts w:ascii="Arial" w:hAnsi="Arial" w:cs="Arial"/>
          <w:b/>
          <w:sz w:val="24"/>
          <w:szCs w:val="24"/>
        </w:rPr>
        <w:t>total</w:t>
      </w:r>
      <w:r w:rsidR="00DA4A66" w:rsidRPr="00115CE3">
        <w:rPr>
          <w:rFonts w:ascii="Arial" w:hAnsi="Arial" w:cs="Arial"/>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8D49F6">
        <w:rPr>
          <w:rFonts w:ascii="Arial" w:hAnsi="Arial" w:cs="Arial"/>
          <w:b/>
          <w:sz w:val="24"/>
          <w:szCs w:val="24"/>
        </w:rPr>
        <w:t>46</w:t>
      </w:r>
      <w:r w:rsidR="00CD69B4">
        <w:rPr>
          <w:rFonts w:ascii="Arial" w:hAnsi="Arial" w:cs="Arial"/>
          <w:b/>
          <w:sz w:val="24"/>
          <w:szCs w:val="24"/>
        </w:rPr>
        <w:t>/2026</w:t>
      </w:r>
      <w:r w:rsidRPr="00115CE3">
        <w:rPr>
          <w:rFonts w:ascii="Arial" w:hAnsi="Arial" w:cs="Arial"/>
          <w:sz w:val="24"/>
          <w:szCs w:val="24"/>
        </w:rPr>
        <w:t xml:space="preserve">, se advierte que el mismo contiene los requisitos mínimos establecidos por el artículo 128 de LTAIPSLP, y que a sabed son: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fuente y el archivo donde se encuentra la información;</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fundamentación y motivación del acuerdo;</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El documento, la parte o las partes de los mismos, que se reservan;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El plazo por el que se reserva la información;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designación de la autoridad responsable de su protección;</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Número de identificación del acuerdo de reserva;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La aplicación de la prueba del daño;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Fecha del acuerdo de clasificación.</w:t>
      </w:r>
    </w:p>
    <w:p w:rsidR="00D53B1B" w:rsidRDefault="00D53B1B" w:rsidP="00C25A0E">
      <w:pPr>
        <w:spacing w:after="0" w:line="240" w:lineRule="auto"/>
        <w:jc w:val="both"/>
        <w:rPr>
          <w:rFonts w:ascii="Arial" w:hAnsi="Arial" w:cs="Arial"/>
          <w:sz w:val="24"/>
          <w:szCs w:val="24"/>
        </w:rPr>
      </w:pPr>
    </w:p>
    <w:p w:rsidR="00E17D56" w:rsidRDefault="00842F00" w:rsidP="00C25A0E">
      <w:pPr>
        <w:spacing w:line="240" w:lineRule="auto"/>
        <w:jc w:val="both"/>
        <w:rPr>
          <w:rFonts w:ascii="Arial" w:hAnsi="Arial" w:cs="Arial"/>
          <w:sz w:val="24"/>
          <w:szCs w:val="24"/>
        </w:rPr>
      </w:pPr>
      <w:r w:rsidRPr="00115CE3">
        <w:rPr>
          <w:rFonts w:ascii="Arial" w:hAnsi="Arial" w:cs="Arial"/>
          <w:sz w:val="24"/>
          <w:szCs w:val="24"/>
        </w:rPr>
        <w:t xml:space="preserve">Dichos requisitos se encuentran concatenados a los lineamientos </w:t>
      </w:r>
      <w:r w:rsidR="008D7FD6" w:rsidRPr="00115CE3">
        <w:rPr>
          <w:rFonts w:ascii="Arial" w:hAnsi="Arial" w:cs="Arial"/>
          <w:sz w:val="24"/>
          <w:szCs w:val="24"/>
        </w:rPr>
        <w:t>o</w:t>
      </w:r>
      <w:r w:rsidRPr="00115CE3">
        <w:rPr>
          <w:rFonts w:ascii="Arial" w:hAnsi="Arial" w:cs="Arial"/>
          <w:sz w:val="24"/>
          <w:szCs w:val="24"/>
        </w:rPr>
        <w:t xml:space="preserve">ctavo, </w:t>
      </w:r>
      <w:r w:rsidR="008D7FD6" w:rsidRPr="00115CE3">
        <w:rPr>
          <w:rFonts w:ascii="Arial" w:hAnsi="Arial" w:cs="Arial"/>
          <w:sz w:val="24"/>
          <w:szCs w:val="24"/>
        </w:rPr>
        <w:t>d</w:t>
      </w:r>
      <w:r w:rsidRPr="00115CE3">
        <w:rPr>
          <w:rFonts w:ascii="Arial" w:hAnsi="Arial" w:cs="Arial"/>
          <w:sz w:val="24"/>
          <w:szCs w:val="24"/>
        </w:rPr>
        <w:t xml:space="preserve">écimo </w:t>
      </w:r>
      <w:r w:rsidR="008D7FD6" w:rsidRPr="00115CE3">
        <w:rPr>
          <w:rFonts w:ascii="Arial" w:hAnsi="Arial" w:cs="Arial"/>
          <w:sz w:val="24"/>
          <w:szCs w:val="24"/>
        </w:rPr>
        <w:t>s</w:t>
      </w:r>
      <w:r w:rsidRPr="00115CE3">
        <w:rPr>
          <w:rFonts w:ascii="Arial" w:hAnsi="Arial" w:cs="Arial"/>
          <w:sz w:val="24"/>
          <w:szCs w:val="24"/>
        </w:rPr>
        <w:t>éptimo</w:t>
      </w:r>
      <w:r w:rsidR="008D7FD6" w:rsidRPr="00115CE3">
        <w:rPr>
          <w:rFonts w:ascii="Arial" w:hAnsi="Arial" w:cs="Arial"/>
          <w:sz w:val="24"/>
          <w:szCs w:val="24"/>
        </w:rPr>
        <w:t>,</w:t>
      </w:r>
      <w:r w:rsidRPr="00115CE3">
        <w:rPr>
          <w:rFonts w:ascii="Arial" w:hAnsi="Arial" w:cs="Arial"/>
          <w:sz w:val="24"/>
          <w:szCs w:val="24"/>
        </w:rPr>
        <w:t xml:space="preserve"> </w:t>
      </w:r>
      <w:r w:rsidR="008D7FD6" w:rsidRPr="00115CE3">
        <w:rPr>
          <w:rFonts w:ascii="Arial" w:hAnsi="Arial" w:cs="Arial"/>
          <w:sz w:val="24"/>
          <w:szCs w:val="24"/>
        </w:rPr>
        <w:t>t</w:t>
      </w:r>
      <w:r w:rsidRPr="00115CE3">
        <w:rPr>
          <w:rFonts w:ascii="Arial" w:hAnsi="Arial" w:cs="Arial"/>
          <w:sz w:val="24"/>
          <w:szCs w:val="24"/>
        </w:rPr>
        <w:t xml:space="preserve">rigésimo </w:t>
      </w:r>
      <w:r w:rsidR="008D7FD6" w:rsidRPr="00115CE3">
        <w:rPr>
          <w:rFonts w:ascii="Arial" w:hAnsi="Arial" w:cs="Arial"/>
          <w:sz w:val="24"/>
          <w:szCs w:val="24"/>
        </w:rPr>
        <w:t>t</w:t>
      </w:r>
      <w:r w:rsidRPr="00115CE3">
        <w:rPr>
          <w:rFonts w:ascii="Arial" w:hAnsi="Arial" w:cs="Arial"/>
          <w:sz w:val="24"/>
          <w:szCs w:val="24"/>
        </w:rPr>
        <w:t xml:space="preserve">ercero, y </w:t>
      </w:r>
      <w:r w:rsidR="008D7FD6" w:rsidRPr="00115CE3">
        <w:rPr>
          <w:rFonts w:ascii="Arial" w:hAnsi="Arial" w:cs="Arial"/>
          <w:sz w:val="24"/>
          <w:szCs w:val="24"/>
        </w:rPr>
        <w:t>t</w:t>
      </w:r>
      <w:r w:rsidRPr="00115CE3">
        <w:rPr>
          <w:rFonts w:ascii="Arial" w:hAnsi="Arial" w:cs="Arial"/>
          <w:sz w:val="24"/>
          <w:szCs w:val="24"/>
        </w:rPr>
        <w:t xml:space="preserve">rigésimo </w:t>
      </w:r>
      <w:r w:rsidR="008D7FD6" w:rsidRPr="00115CE3">
        <w:rPr>
          <w:rFonts w:ascii="Arial" w:hAnsi="Arial" w:cs="Arial"/>
          <w:sz w:val="24"/>
          <w:szCs w:val="24"/>
        </w:rPr>
        <w:t>c</w:t>
      </w:r>
      <w:r w:rsidRPr="00115CE3">
        <w:rPr>
          <w:rFonts w:ascii="Arial" w:hAnsi="Arial" w:cs="Arial"/>
          <w:sz w:val="24"/>
          <w:szCs w:val="24"/>
        </w:rPr>
        <w:t>uarto de los LGCDIEVP.</w:t>
      </w:r>
    </w:p>
    <w:p w:rsidR="00BF3665" w:rsidRDefault="009819AE" w:rsidP="00C25A0E">
      <w:pPr>
        <w:spacing w:line="240" w:lineRule="auto"/>
        <w:jc w:val="both"/>
        <w:rPr>
          <w:rFonts w:ascii="Arial" w:hAnsi="Arial" w:cs="Arial"/>
          <w:b/>
          <w:sz w:val="24"/>
          <w:szCs w:val="24"/>
        </w:rPr>
      </w:pPr>
      <w:r w:rsidRPr="00115CE3">
        <w:rPr>
          <w:rFonts w:ascii="Arial" w:hAnsi="Arial" w:cs="Arial"/>
          <w:b/>
          <w:sz w:val="24"/>
          <w:szCs w:val="24"/>
        </w:rPr>
        <w:t>TERCERO. Sentido de la resolución.</w:t>
      </w:r>
    </w:p>
    <w:p w:rsidR="00BF3665" w:rsidRPr="00115CE3" w:rsidRDefault="009819AE" w:rsidP="00C25A0E">
      <w:pPr>
        <w:pStyle w:val="Prrafodelista"/>
        <w:numPr>
          <w:ilvl w:val="0"/>
          <w:numId w:val="2"/>
        </w:numPr>
        <w:jc w:val="both"/>
        <w:rPr>
          <w:rFonts w:ascii="Arial" w:hAnsi="Arial" w:cs="Arial"/>
          <w:b/>
        </w:rPr>
      </w:pPr>
      <w:r w:rsidRPr="00115CE3">
        <w:rPr>
          <w:rFonts w:ascii="Arial" w:hAnsi="Arial" w:cs="Arial"/>
          <w:b/>
        </w:rPr>
        <w:t>Los motivos y razonamientos que sustenten la confirmación o modificación de la prueba de daño.</w:t>
      </w:r>
    </w:p>
    <w:p w:rsidR="003F2181" w:rsidRDefault="003F2181" w:rsidP="003358AA">
      <w:pPr>
        <w:autoSpaceDE w:val="0"/>
        <w:autoSpaceDN w:val="0"/>
        <w:adjustRightInd w:val="0"/>
        <w:spacing w:line="240" w:lineRule="auto"/>
        <w:jc w:val="both"/>
        <w:rPr>
          <w:rFonts w:ascii="Arial" w:hAnsi="Arial" w:cs="Arial"/>
          <w:sz w:val="24"/>
          <w:szCs w:val="24"/>
          <w:u w:val="single"/>
        </w:rPr>
      </w:pPr>
    </w:p>
    <w:p w:rsidR="008D49F6" w:rsidRPr="008D49F6" w:rsidRDefault="007336C3" w:rsidP="008D49F6">
      <w:pPr>
        <w:autoSpaceDE w:val="0"/>
        <w:autoSpaceDN w:val="0"/>
        <w:adjustRightInd w:val="0"/>
        <w:spacing w:after="0" w:line="240" w:lineRule="auto"/>
        <w:jc w:val="both"/>
        <w:rPr>
          <w:rFonts w:ascii="Arial" w:hAnsi="Arial" w:cs="Arial"/>
          <w:sz w:val="24"/>
          <w:szCs w:val="24"/>
        </w:rPr>
      </w:pPr>
      <w:r w:rsidRPr="00115CE3">
        <w:rPr>
          <w:rFonts w:ascii="Arial" w:hAnsi="Arial" w:cs="Arial"/>
          <w:sz w:val="24"/>
          <w:szCs w:val="24"/>
          <w:u w:val="single"/>
        </w:rPr>
        <w:t>Motivación</w:t>
      </w:r>
      <w:r w:rsidRPr="006E39D1">
        <w:rPr>
          <w:rFonts w:ascii="Arial" w:hAnsi="Arial" w:cs="Arial"/>
          <w:sz w:val="24"/>
          <w:szCs w:val="24"/>
        </w:rPr>
        <w:t>.</w:t>
      </w:r>
      <w:r w:rsidR="006E39D1" w:rsidRPr="006E39D1">
        <w:t xml:space="preserve"> </w:t>
      </w:r>
      <w:r w:rsidR="008D49F6" w:rsidRPr="008D49F6">
        <w:rPr>
          <w:rFonts w:ascii="Arial" w:hAnsi="Arial" w:cs="Arial"/>
          <w:sz w:val="24"/>
          <w:szCs w:val="24"/>
        </w:rPr>
        <w:t>Como es el caso de la Solicitud de Acceso a la Información No. UT-SI-P-334-240469826000334-2026, es procedente puesto que el dar a conocer la información respecto a: El número de personal de seguridad y custodia de la Unidad Especializada en materia de Desaparición Forzada de Personas, Desaparición Cometida Por Particulares y del Sistema Nacional de Búsqueda de Personas al 31 de julio de 2026, así como el número de personal de seguridad y custodia y nombramientos asignados a la Vicefiscalía Científica al 31 de julio de 2026; de la Fiscalía General del Estado de San Luis Potosí, contraviene lo dispuesto en el Artículo 129 fracciones I y XII, de la Ley de Transparencia y Acceso a la Información Pública del Estado, en el que se considera: “Articulo 129. Como información reservada podrá clasificarse aquella cuya publicación, I. Comprometa la seguridad pública y cuente con un propósito genuino y un efecto demostrable; y XII. Las que por disposición expresa de una ley tengan tal carácter, siempre que sean acordes con las bases, principios y disposiciones establecidos en esta Ley y no la contravengan; así como las previstas en tratados internacionales.”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lastRenderedPageBreak/>
        <w:t>Atendiendo a que la seguridad pública es un bien jurídico tutelado por el Estado, de la mayor prioridad en su agenda. La obligación gubernamental de proveer a los ciudadanos de seguridad, tranquilidad y certeza sobre su integridad personal, patrimonial y social, es un deber no sólo alusivo a los fines deseables que debe cumplir todo orden social, sino más profundamente, se reconoce como una precondición fundacional de los estados modernos y, la base esencial, sobre la cual pueden ejercerse la totalidad de los derechos.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De lo cual se desprende que la Fiscalía General del Estado de San Luis Potosí, de conformidad con lo señalado en el numeral 21 de nuestra Carta Magna y 3° de la Ley del Sistema de Seguridad Pública del Estado de San Luis Potosí, integra al Sistema Nacional de Seguridad Pública; método único que por mandato constitucional, tiene por objeto para su integración, organización y funcionamiento, establecer una clara distribución de competencias y bases de coordinación entre la Federación, el Estado y los municipios, que se regula en esta Ley con las atribuciones de las instancias a nivel estatal y municipal que habrán de establecer los instrumentos, políticas, acciones y servicios tendientes a cumplir los fines de dicho tópico.</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 xml:space="preserve">En este entendido, la revelación de la información señalada como: El número de personal de seguridad y custodia de la Unidad Especializada en materia de Desaparición Forzada de Personas, Desaparición Cometida Por Particulares y del Sistema Nacional de Búsqueda de Personas al 31 de julio de 2026, así como el número de personal de seguridad y custodia y nombramientos asignados a la Vicefiscalía Científica al 31 de julio de 2026; de la Fiscalía General del Estado de San Luis Potosí. </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 xml:space="preserve"> Si bien es verdad toda aquella persona a la cual se le eroga un recurso público, es considerada un servidor público pues presta un trabajo subordinado físico o intelectual, con las condiciones establecidas como mínimas por la ley, y se presume la existencia de la relación de servicio público entre el particular que presta un trabajo personal y la Entidad Pública que lo recibe.</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Pues, esta información es considerada pública con base a la calidad que ostenta como prestador de un trabajo físico o intelectual a las Entidades Públicas, y con ello establecer las directrices del desempeño de un servidor público, y permite discutir, criticar, evaluar y tener los argumentos para poder exigir al servidor público la rendición de cuentas sobre sus actos y gestión, y poder denunciar cualquier arbitrariedad al respecto, así como también poder reconocer lo que se está haciendo bien.</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En este sentido, a mayor vigilancia y propuesta ciudadana, los gobiernos están sujetos a tener que cumplir sus funciones con menos posibilidades de corrupción, o violación de derechos humanos.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 xml:space="preserve">Siendo así, uno de los principales objetivos de la transparencia el poder generar confianza por parte del ciudadano hacia el sistema gubernamental, ya que al participar, escuchar, analizar y exigir a la autoridad, se genera y nutre un círculo virtuoso, es decir, si el gobierno informa a la </w:t>
      </w:r>
      <w:r w:rsidRPr="008D49F6">
        <w:rPr>
          <w:rFonts w:ascii="Arial" w:hAnsi="Arial" w:cs="Arial"/>
          <w:sz w:val="24"/>
          <w:szCs w:val="24"/>
        </w:rPr>
        <w:lastRenderedPageBreak/>
        <w:t>ciudadanía sobre todas las actividades del quehacer gubernamental y como se ejercen los recursos públicos, dando como resultado una mayor confianza entre la ciudadanía, favoreciendo así el pago de impuestos, ya que los ciudadanos saben el destino y buen uso de esos recursos públicos.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Sin embargo, la entrega de información de interés deja al descubierto de la delincuencia organizada en su primer momento al personal designado a conocer de investigaciones iniciadas con motivo de la privación de la vida, la cual está facultada para atender y dar seguimiento a las averiguaciones previas y/o carpetas de investigación, dotar de personalidad jurídica para la atención e investigación del antijurídico que nos ocupa, área que de forma directa conoce de hechos que la ley señala como delitos y fenómenos delictivos del orden estatal que le sean turnados, e interviene en los procedimientos de ejecución de penas de los casos de su competencia.</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El personal que se encuentra dentro de la Unidad Especializada para conocer de investigaciones iniciadas con motivo de desaparición de personas atendiendo de forma directa víctimas directas o indirectas, asesores jurídicos, el conocimiento del hecho delictivo, los medios y datos de pruebas ofrecidas, en el caso que nos interesa por la Unidad Especializada, siendo servidores públicos estratégicos de la construcción de la Teoría del Delito que se plantea de acuerdo a la naturaleza de la noticia criminal, así como las personas a las que se formula imputación y sus defensores jurídicos.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Por lo cual, el develar la información de interés, expone una parte porcentual de la capacidad de reacción de esta Institución, y la capacidad total de reacción y operativa de toda un eslabón de esta Institución, como lo es la unidad especializada para conocer de los ilícitos que nos ocupan, en el punto específico de la persecución de delitos y dejándolos vulnerables ante cualquier evento frente a personas con fines ilícitos, y en desventaja en operativos y programas de vigilancia, por lo que implica un compromiso de orden prioritario salvaguardar la seguridad del personal de investigación, toda vez que la difusión puede poner en riesgo la vida, la seguridad  y salud del personal en cita, al ser entregada la información a un tercero podría llegar a ser del conocimiento de los grupos delincuenciales y estos obstaculizar las investigaciones, estrategias y acciones, afectando el orden público y la seguridad estatal.</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 xml:space="preserve">A sabiendas que la información de interés, la función pública a la que está ligada directamente a la investigación y seguridad, al realizar las investigaciones sobre hechos que pueden constituir delitos, dictaminar sobre los hechos que se le encomiendan, comparecer ante Autoridades Judiciales que los requieren, cumplimientos de mandamientos judiciales, propiciando la identificación de los servidores públicos operativos y con ello se compromete su seguridad y la de su familia, dejando además en un grave estado de vulnerabilidad a la institución debido a que sería fácilmente determinar la capacidad de reacción de la corporación ante hechos delictivos y la delincuencia organizada, además de haber una obstrucción en la persecución de delitos. </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lastRenderedPageBreak/>
        <w:t>Caso especial, de la unidad especializada para conocer de los hechos relacionados con la privación de la libertad, quien para la investigación e integración de las indagatorias que son de su competencia, deben cumplir con un alto estándar de profesionalismo y las condiciones óptimas para su operatividad, en la medida de las capacidades presupuestales.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 xml:space="preserve">Esta razón es que el brindar la información de interés, deja al descubierto los datos que hacen identificables a quienes participan dejando registro de su experticia, nombres, apellidos y adscripciones en los documentos de las indagatorias y detenciones, información que establece como reservada los artículos 3°, 5° 56 fracción XXVI, 93, 93 bis, de la Ley del Sistema de Seguridad Pública del Estado de San Luis Potosí, los hacen ubicables para las partes imputadas, incrementando la posibilidad cuando pertenecen a grupos delincuenciales, quienes podrían localizarlos a fin de amedrentar, agredir o sobornar a los servidores públicos para que la resolución de sus indagatorias les beneficie, buscando obstaculizar de este modo la correcta persecución de los delitos. Situaciones previstas en los lineamientos citados, así como en la Resolución de la Suprema Corte de Justicia de la Nación emitida dentro de la Controversia Constitucional Numero 325/2019; </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En suma, se advierte que el realizar la divulgación de la información referente a: El número de personal de seguridad y custodia de la Unidad Especializada en materia de Desaparición Forzada de Personas, Desaparición Cometida Por Particulares y del Sistema Nacional de Búsqueda de Personas al 31 de julio de 2026, así como el número de personal de seguridad y custodia y nombramientos asignados a la Vicefiscalía Científica al 31 de julio de 2026; de la Fiscalía General del Estado de San Luis Potosí, correspondiente a esta Fiscalía General del Estado dejaría en estado de vulnerabilidad ante hechos delictivos y ante la delincuencia organizada, y por qué no, incluso exponer a los servidores públicos a corrupción, toda vez que se daría a conocer una parte porcentual de la capacidad de reacción que tiene la Fiscalía General del Estado y de forma general la capacidad de reacción y operaria de la Unidad Especializada, que la propia reglamentación señala que esta consulta es exclusiva de las instituciones de seguridad pública que estén facultadas en cada caso, a través de los servidores públicos que cada institución designe, por lo que el público no tendrá acceso a la información que en ellos se contenga”. Pues, se establece que el personal de esta Institución es adscrito a puntos estratégicos, con la finalidad de garantizar los derechos humanos consagrados en el numera 20 fracción I, aparado A) apegándose a diversos principios de corte político criminal, establece que el proceso penal será acusatorio y oral en México tendrá como objeto:</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1)</w:t>
      </w:r>
      <w:r w:rsidRPr="008D49F6">
        <w:rPr>
          <w:rFonts w:ascii="Arial" w:hAnsi="Arial" w:cs="Arial"/>
          <w:sz w:val="24"/>
          <w:szCs w:val="24"/>
        </w:rPr>
        <w:tab/>
        <w:t>El esclarecimiento de los hechos.</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2)</w:t>
      </w:r>
      <w:r w:rsidRPr="008D49F6">
        <w:rPr>
          <w:rFonts w:ascii="Arial" w:hAnsi="Arial" w:cs="Arial"/>
          <w:sz w:val="24"/>
          <w:szCs w:val="24"/>
        </w:rPr>
        <w:tab/>
        <w:t>Proteger al inocente.</w:t>
      </w:r>
    </w:p>
    <w:p w:rsidR="008D49F6"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3)</w:t>
      </w:r>
      <w:r w:rsidRPr="008D49F6">
        <w:rPr>
          <w:rFonts w:ascii="Arial" w:hAnsi="Arial" w:cs="Arial"/>
          <w:sz w:val="24"/>
          <w:szCs w:val="24"/>
        </w:rPr>
        <w:tab/>
        <w:t>Procurar que el culpable no quede impune.</w:t>
      </w:r>
    </w:p>
    <w:p w:rsidR="006228D1" w:rsidRPr="008D49F6" w:rsidRDefault="008D49F6" w:rsidP="008D49F6">
      <w:pPr>
        <w:autoSpaceDE w:val="0"/>
        <w:autoSpaceDN w:val="0"/>
        <w:adjustRightInd w:val="0"/>
        <w:spacing w:after="0" w:line="240" w:lineRule="auto"/>
        <w:jc w:val="both"/>
        <w:rPr>
          <w:rFonts w:ascii="Arial" w:hAnsi="Arial" w:cs="Arial"/>
          <w:sz w:val="24"/>
          <w:szCs w:val="24"/>
        </w:rPr>
      </w:pPr>
      <w:r w:rsidRPr="008D49F6">
        <w:rPr>
          <w:rFonts w:ascii="Arial" w:hAnsi="Arial" w:cs="Arial"/>
          <w:sz w:val="24"/>
          <w:szCs w:val="24"/>
        </w:rPr>
        <w:t>4)</w:t>
      </w:r>
      <w:r w:rsidRPr="008D49F6">
        <w:rPr>
          <w:rFonts w:ascii="Arial" w:hAnsi="Arial" w:cs="Arial"/>
          <w:sz w:val="24"/>
          <w:szCs w:val="24"/>
        </w:rPr>
        <w:tab/>
        <w:t>Que los daños causados por el delito se reparen.</w:t>
      </w:r>
    </w:p>
    <w:p w:rsidR="00635CCD" w:rsidRPr="00D5626C" w:rsidRDefault="00635CCD" w:rsidP="003F378D">
      <w:pPr>
        <w:autoSpaceDE w:val="0"/>
        <w:autoSpaceDN w:val="0"/>
        <w:adjustRightInd w:val="0"/>
        <w:spacing w:line="240" w:lineRule="auto"/>
        <w:jc w:val="both"/>
        <w:rPr>
          <w:rFonts w:ascii="Arial" w:hAnsi="Arial" w:cs="Arial"/>
          <w:sz w:val="24"/>
          <w:szCs w:val="24"/>
        </w:rPr>
      </w:pPr>
    </w:p>
    <w:p w:rsidR="00F97B38" w:rsidRDefault="00045C57" w:rsidP="00775249">
      <w:pPr>
        <w:autoSpaceDE w:val="0"/>
        <w:autoSpaceDN w:val="0"/>
        <w:adjustRightInd w:val="0"/>
        <w:spacing w:line="240" w:lineRule="auto"/>
        <w:jc w:val="both"/>
        <w:rPr>
          <w:rFonts w:ascii="Arial" w:hAnsi="Arial" w:cs="Arial"/>
          <w:sz w:val="24"/>
          <w:szCs w:val="24"/>
        </w:rPr>
      </w:pPr>
      <w:r w:rsidRPr="00115CE3">
        <w:rPr>
          <w:rFonts w:ascii="Arial" w:hAnsi="Arial" w:cs="Arial"/>
          <w:sz w:val="24"/>
          <w:szCs w:val="24"/>
          <w:u w:val="single"/>
        </w:rPr>
        <w:lastRenderedPageBreak/>
        <w:t>Fundamentación.</w:t>
      </w:r>
      <w:r w:rsidR="00551990" w:rsidRPr="00551990">
        <w:rPr>
          <w:rFonts w:ascii="Arial" w:hAnsi="Arial" w:cs="Arial"/>
          <w:sz w:val="24"/>
          <w:szCs w:val="24"/>
        </w:rPr>
        <w:t xml:space="preserve"> </w:t>
      </w:r>
      <w:r w:rsidR="00551990">
        <w:rPr>
          <w:rFonts w:ascii="Arial" w:hAnsi="Arial" w:cs="Arial"/>
          <w:sz w:val="24"/>
          <w:szCs w:val="24"/>
        </w:rPr>
        <w:t>L</w:t>
      </w:r>
      <w:r w:rsidR="00F97B38">
        <w:rPr>
          <w:rFonts w:ascii="Arial" w:hAnsi="Arial" w:cs="Arial"/>
          <w:sz w:val="24"/>
          <w:szCs w:val="24"/>
        </w:rPr>
        <w:t xml:space="preserve">a ley de Transparencia en el </w:t>
      </w:r>
      <w:r w:rsidR="00551990">
        <w:rPr>
          <w:rFonts w:ascii="Arial" w:hAnsi="Arial" w:cs="Arial"/>
          <w:sz w:val="24"/>
          <w:szCs w:val="24"/>
        </w:rPr>
        <w:t>E</w:t>
      </w:r>
      <w:r w:rsidR="00F97B38">
        <w:rPr>
          <w:rFonts w:ascii="Arial" w:hAnsi="Arial" w:cs="Arial"/>
          <w:sz w:val="24"/>
          <w:szCs w:val="24"/>
        </w:rPr>
        <w:t>stado señala como excepciones a</w:t>
      </w:r>
      <w:r w:rsidR="00551990">
        <w:rPr>
          <w:rFonts w:ascii="Arial" w:hAnsi="Arial" w:cs="Arial"/>
          <w:sz w:val="24"/>
          <w:szCs w:val="24"/>
        </w:rPr>
        <w:t xml:space="preserve">l derecho de acceso a la información, los supuestos de </w:t>
      </w:r>
      <w:r w:rsidR="00F97B38">
        <w:rPr>
          <w:rFonts w:ascii="Arial" w:hAnsi="Arial" w:cs="Arial"/>
          <w:sz w:val="24"/>
          <w:szCs w:val="24"/>
        </w:rPr>
        <w:t>reserva e información confidencial, y en el caso que nos ocupa, se aplica la reserva de información</w:t>
      </w:r>
      <w:r w:rsidR="00551990">
        <w:rPr>
          <w:rFonts w:ascii="Arial" w:hAnsi="Arial" w:cs="Arial"/>
          <w:sz w:val="24"/>
          <w:szCs w:val="24"/>
        </w:rPr>
        <w:t>,</w:t>
      </w:r>
      <w:r w:rsidR="00F97B38">
        <w:rPr>
          <w:rFonts w:ascii="Arial" w:hAnsi="Arial" w:cs="Arial"/>
          <w:sz w:val="24"/>
          <w:szCs w:val="24"/>
        </w:rPr>
        <w:t xml:space="preserve"> para ello dicha normativa prevé </w:t>
      </w:r>
      <w:r w:rsidR="00551990">
        <w:rPr>
          <w:rFonts w:ascii="Arial" w:hAnsi="Arial" w:cs="Arial"/>
          <w:sz w:val="24"/>
          <w:szCs w:val="24"/>
        </w:rPr>
        <w:t>en</w:t>
      </w:r>
      <w:r w:rsidR="00F97B38">
        <w:rPr>
          <w:rFonts w:ascii="Arial" w:hAnsi="Arial" w:cs="Arial"/>
          <w:sz w:val="24"/>
          <w:szCs w:val="24"/>
        </w:rPr>
        <w:t xml:space="preserve"> </w:t>
      </w:r>
      <w:r w:rsidR="00F97B38" w:rsidRPr="00E26106">
        <w:rPr>
          <w:rFonts w:ascii="Arial" w:hAnsi="Arial" w:cs="Arial"/>
          <w:sz w:val="24"/>
          <w:szCs w:val="24"/>
        </w:rPr>
        <w:t>el artículo 129 fracci</w:t>
      </w:r>
      <w:r w:rsidR="0056548A">
        <w:rPr>
          <w:rFonts w:ascii="Arial" w:hAnsi="Arial" w:cs="Arial"/>
          <w:sz w:val="24"/>
          <w:szCs w:val="24"/>
        </w:rPr>
        <w:t xml:space="preserve">ón </w:t>
      </w:r>
      <w:r w:rsidR="00635CCD">
        <w:rPr>
          <w:rFonts w:ascii="Arial" w:hAnsi="Arial" w:cs="Arial"/>
          <w:sz w:val="24"/>
          <w:szCs w:val="24"/>
        </w:rPr>
        <w:t xml:space="preserve">I y </w:t>
      </w:r>
      <w:r w:rsidR="00F36F63">
        <w:rPr>
          <w:rFonts w:ascii="Arial" w:hAnsi="Arial" w:cs="Arial"/>
          <w:sz w:val="24"/>
          <w:szCs w:val="24"/>
        </w:rPr>
        <w:t>XI</w:t>
      </w:r>
      <w:r w:rsidR="00635CCD">
        <w:rPr>
          <w:rFonts w:ascii="Arial" w:hAnsi="Arial" w:cs="Arial"/>
          <w:sz w:val="24"/>
          <w:szCs w:val="24"/>
        </w:rPr>
        <w:t>I</w:t>
      </w:r>
      <w:r w:rsidR="00F97B38">
        <w:rPr>
          <w:rFonts w:ascii="Arial" w:hAnsi="Arial" w:cs="Arial"/>
          <w:sz w:val="24"/>
          <w:szCs w:val="24"/>
        </w:rPr>
        <w:t xml:space="preserve">, </w:t>
      </w:r>
      <w:r w:rsidR="00551990">
        <w:rPr>
          <w:rFonts w:ascii="Arial" w:hAnsi="Arial" w:cs="Arial"/>
          <w:sz w:val="24"/>
          <w:szCs w:val="24"/>
        </w:rPr>
        <w:t xml:space="preserve">concatenados a </w:t>
      </w:r>
      <w:r w:rsidR="00551990" w:rsidRPr="00115CE3">
        <w:rPr>
          <w:rFonts w:ascii="Arial" w:hAnsi="Arial" w:cs="Arial"/>
          <w:sz w:val="24"/>
          <w:szCs w:val="24"/>
        </w:rPr>
        <w:t>lineamiento</w:t>
      </w:r>
      <w:r w:rsidR="0056548A">
        <w:rPr>
          <w:rFonts w:ascii="Arial" w:hAnsi="Arial" w:cs="Arial"/>
          <w:sz w:val="24"/>
          <w:szCs w:val="24"/>
        </w:rPr>
        <w:t xml:space="preserve"> </w:t>
      </w:r>
      <w:r w:rsidR="00635CCD">
        <w:rPr>
          <w:rFonts w:ascii="Arial" w:hAnsi="Arial" w:cs="Arial"/>
          <w:sz w:val="24"/>
          <w:szCs w:val="24"/>
        </w:rPr>
        <w:t>Décimo octavo y Trigésimo segundo</w:t>
      </w:r>
      <w:r w:rsidR="00551990" w:rsidRPr="00115CE3">
        <w:rPr>
          <w:rFonts w:ascii="Arial" w:hAnsi="Arial" w:cs="Arial"/>
          <w:sz w:val="24"/>
          <w:szCs w:val="24"/>
        </w:rPr>
        <w:t xml:space="preserve">, de los </w:t>
      </w:r>
      <w:r w:rsidR="00C502DF">
        <w:rPr>
          <w:rFonts w:ascii="Arial" w:hAnsi="Arial" w:cs="Arial"/>
          <w:sz w:val="24"/>
          <w:szCs w:val="24"/>
        </w:rPr>
        <w:t>LGMCDIEVP</w:t>
      </w:r>
      <w:r w:rsidR="00551990">
        <w:rPr>
          <w:rFonts w:ascii="Arial" w:hAnsi="Arial" w:cs="Arial"/>
          <w:sz w:val="24"/>
          <w:szCs w:val="24"/>
        </w:rPr>
        <w:t>,</w:t>
      </w:r>
      <w:r w:rsidR="00551990" w:rsidRPr="00115CE3">
        <w:rPr>
          <w:rFonts w:ascii="Arial" w:hAnsi="Arial" w:cs="Arial"/>
          <w:sz w:val="24"/>
          <w:szCs w:val="24"/>
        </w:rPr>
        <w:t xml:space="preserve"> </w:t>
      </w:r>
      <w:r w:rsidR="00551990">
        <w:rPr>
          <w:rFonts w:ascii="Arial" w:hAnsi="Arial" w:cs="Arial"/>
          <w:sz w:val="24"/>
          <w:szCs w:val="24"/>
        </w:rPr>
        <w:t xml:space="preserve">que se considera información reservada, aquella </w:t>
      </w:r>
      <w:r w:rsidR="003F2181">
        <w:rPr>
          <w:rFonts w:ascii="Arial" w:hAnsi="Arial" w:cs="Arial"/>
          <w:sz w:val="24"/>
          <w:szCs w:val="24"/>
        </w:rPr>
        <w:t xml:space="preserve">que </w:t>
      </w:r>
      <w:r w:rsidR="00635CCD">
        <w:rPr>
          <w:rFonts w:ascii="Arial" w:hAnsi="Arial" w:cs="Arial"/>
          <w:sz w:val="24"/>
          <w:szCs w:val="24"/>
        </w:rPr>
        <w:t xml:space="preserve">comprometa la seguridad pública y aquella que otra Ley así lo determine. </w:t>
      </w:r>
    </w:p>
    <w:p w:rsidR="00F97B38" w:rsidRDefault="00551990"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Concatenado a lo anterior, los </w:t>
      </w:r>
      <w:r w:rsidR="00F97B38" w:rsidRPr="00E26106">
        <w:rPr>
          <w:rFonts w:ascii="Arial" w:hAnsi="Arial" w:cs="Arial"/>
          <w:sz w:val="24"/>
          <w:szCs w:val="24"/>
        </w:rPr>
        <w:t>artículo</w:t>
      </w:r>
      <w:r>
        <w:rPr>
          <w:rFonts w:ascii="Arial" w:hAnsi="Arial" w:cs="Arial"/>
          <w:sz w:val="24"/>
          <w:szCs w:val="24"/>
        </w:rPr>
        <w:t>s</w:t>
      </w:r>
      <w:r w:rsidR="00F97B38" w:rsidRPr="00E26106">
        <w:rPr>
          <w:rFonts w:ascii="Arial" w:hAnsi="Arial" w:cs="Arial"/>
          <w:sz w:val="24"/>
          <w:szCs w:val="24"/>
        </w:rPr>
        <w:t xml:space="preserve"> </w:t>
      </w:r>
      <w:r w:rsidR="0056548A">
        <w:rPr>
          <w:rFonts w:ascii="Arial" w:hAnsi="Arial" w:cs="Arial"/>
          <w:sz w:val="24"/>
          <w:szCs w:val="24"/>
        </w:rPr>
        <w:t xml:space="preserve">17, 88, 122 BIS, de la Constitución Política del Estado de San Luis Potosí, 3º, 5º, 22, I, d), 56, XXVI, 93, 93 BIS, 98, 99, I, III, y 107 de la Ley del </w:t>
      </w:r>
      <w:r w:rsidR="00635CCD">
        <w:rPr>
          <w:rFonts w:ascii="Arial" w:hAnsi="Arial" w:cs="Arial"/>
          <w:sz w:val="24"/>
          <w:szCs w:val="24"/>
        </w:rPr>
        <w:t>S</w:t>
      </w:r>
      <w:r w:rsidR="0056548A">
        <w:rPr>
          <w:rFonts w:ascii="Arial" w:hAnsi="Arial" w:cs="Arial"/>
          <w:sz w:val="24"/>
          <w:szCs w:val="24"/>
        </w:rPr>
        <w:t>istema de Seguridad Pública del Estado de San Luis Potosí</w:t>
      </w:r>
      <w:r>
        <w:rPr>
          <w:rFonts w:ascii="Arial" w:hAnsi="Arial" w:cs="Arial"/>
          <w:sz w:val="24"/>
          <w:szCs w:val="24"/>
        </w:rPr>
        <w:t xml:space="preserve">, esta información es </w:t>
      </w:r>
      <w:r w:rsidRPr="00E26106">
        <w:rPr>
          <w:rFonts w:ascii="Arial" w:hAnsi="Arial" w:cs="Arial"/>
          <w:sz w:val="24"/>
          <w:szCs w:val="24"/>
        </w:rPr>
        <w:t>estrictamente</w:t>
      </w:r>
      <w:r w:rsidR="00F97B38" w:rsidRPr="00E26106">
        <w:rPr>
          <w:rFonts w:ascii="Arial" w:hAnsi="Arial" w:cs="Arial"/>
          <w:sz w:val="24"/>
          <w:szCs w:val="24"/>
        </w:rPr>
        <w:t xml:space="preserve"> reservad</w:t>
      </w:r>
      <w:r>
        <w:rPr>
          <w:rFonts w:ascii="Arial" w:hAnsi="Arial" w:cs="Arial"/>
          <w:sz w:val="24"/>
          <w:szCs w:val="24"/>
        </w:rPr>
        <w:t>a</w:t>
      </w:r>
      <w:r w:rsidR="00F97B38" w:rsidRPr="00E26106">
        <w:rPr>
          <w:rFonts w:ascii="Arial" w:hAnsi="Arial" w:cs="Arial"/>
          <w:sz w:val="24"/>
          <w:szCs w:val="24"/>
        </w:rPr>
        <w:t>.</w:t>
      </w:r>
    </w:p>
    <w:p w:rsidR="00BF3665" w:rsidRPr="00115CE3" w:rsidRDefault="007336C3" w:rsidP="00C25A0E">
      <w:pPr>
        <w:spacing w:line="240" w:lineRule="auto"/>
        <w:jc w:val="both"/>
        <w:rPr>
          <w:rFonts w:ascii="Arial" w:hAnsi="Arial" w:cs="Arial"/>
          <w:sz w:val="24"/>
          <w:szCs w:val="24"/>
        </w:rPr>
      </w:pPr>
      <w:r w:rsidRPr="000C4F3A">
        <w:rPr>
          <w:rFonts w:ascii="Arial" w:hAnsi="Arial" w:cs="Arial"/>
          <w:sz w:val="24"/>
          <w:szCs w:val="24"/>
          <w:u w:val="single"/>
        </w:rPr>
        <w:t>Razonamiento.</w:t>
      </w:r>
      <w:r w:rsidRPr="00115CE3">
        <w:rPr>
          <w:rFonts w:ascii="Arial" w:hAnsi="Arial" w:cs="Arial"/>
          <w:sz w:val="24"/>
          <w:szCs w:val="24"/>
        </w:rPr>
        <w:t xml:space="preserve"> </w:t>
      </w:r>
      <w:r w:rsidR="00D53B1B">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9819AE" w:rsidRPr="00115CE3">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115CE3">
        <w:rPr>
          <w:rFonts w:ascii="Arial" w:hAnsi="Arial" w:cs="Arial"/>
          <w:sz w:val="24"/>
          <w:szCs w:val="24"/>
        </w:rPr>
        <w:t>t</w:t>
      </w:r>
      <w:r w:rsidR="009819AE" w:rsidRPr="00115CE3">
        <w:rPr>
          <w:rFonts w:ascii="Arial" w:hAnsi="Arial" w:cs="Arial"/>
          <w:sz w:val="24"/>
          <w:szCs w:val="24"/>
        </w:rPr>
        <w:t>rigésimo tercero de los LG</w:t>
      </w:r>
      <w:r w:rsidR="00C502DF">
        <w:rPr>
          <w:rFonts w:ascii="Arial" w:hAnsi="Arial" w:cs="Arial"/>
          <w:sz w:val="24"/>
          <w:szCs w:val="24"/>
        </w:rPr>
        <w:t>M</w:t>
      </w:r>
      <w:r w:rsidR="009819AE" w:rsidRPr="00115CE3">
        <w:rPr>
          <w:rFonts w:ascii="Arial" w:hAnsi="Arial" w:cs="Arial"/>
          <w:sz w:val="24"/>
          <w:szCs w:val="24"/>
        </w:rPr>
        <w:t>CDIEVP, los que a la letra establecen;</w:t>
      </w:r>
    </w:p>
    <w:p w:rsidR="00BF3665" w:rsidRPr="007E043D" w:rsidRDefault="009819AE" w:rsidP="00C25A0E">
      <w:pPr>
        <w:spacing w:line="240" w:lineRule="auto"/>
        <w:ind w:right="-93"/>
        <w:jc w:val="both"/>
        <w:rPr>
          <w:rFonts w:ascii="Arial" w:hAnsi="Arial" w:cs="Arial"/>
          <w:i/>
          <w:sz w:val="24"/>
          <w:szCs w:val="24"/>
        </w:rPr>
      </w:pPr>
      <w:r w:rsidRPr="007E043D">
        <w:rPr>
          <w:rFonts w:ascii="Arial" w:hAnsi="Arial" w:cs="Arial"/>
          <w:b/>
          <w:i/>
          <w:sz w:val="24"/>
          <w:szCs w:val="24"/>
        </w:rPr>
        <w:t>Artículo 118.</w:t>
      </w:r>
      <w:r w:rsidRPr="007E043D">
        <w:rPr>
          <w:rFonts w:ascii="Arial" w:hAnsi="Arial" w:cs="Arial"/>
          <w:i/>
          <w:sz w:val="24"/>
          <w:szCs w:val="24"/>
        </w:rPr>
        <w:t xml:space="preserve"> En la aplicación de la prueba de daño, el sujeto obligado deberá justificar que:</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 La divulgación de la información representa un riesgo real, demostrable e identificable de perjuicio significativo al interés público;</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II. El riesgo de perjuicio que supondría la divulgación supera el interés público general de que se difunda, y</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III. La limitación se adecua al principio de proporcionalidad y representa el medio menos restrictivo disponible para evitar el perjuicio.</w:t>
      </w:r>
    </w:p>
    <w:p w:rsidR="003474AB" w:rsidRPr="007E043D" w:rsidRDefault="003474AB" w:rsidP="00C25A0E">
      <w:pPr>
        <w:spacing w:after="0" w:line="240" w:lineRule="auto"/>
        <w:ind w:right="-93"/>
        <w:jc w:val="both"/>
        <w:rPr>
          <w:rFonts w:ascii="Arial" w:hAnsi="Arial" w:cs="Arial"/>
          <w:b/>
          <w:i/>
          <w:sz w:val="24"/>
          <w:szCs w:val="24"/>
        </w:rPr>
      </w:pPr>
    </w:p>
    <w:p w:rsidR="00BF3665" w:rsidRPr="007E043D" w:rsidRDefault="009819AE" w:rsidP="00C25A0E">
      <w:pPr>
        <w:spacing w:line="240" w:lineRule="auto"/>
        <w:ind w:right="-93"/>
        <w:jc w:val="both"/>
        <w:rPr>
          <w:rFonts w:ascii="Arial" w:hAnsi="Arial" w:cs="Arial"/>
          <w:i/>
          <w:sz w:val="24"/>
          <w:szCs w:val="24"/>
        </w:rPr>
      </w:pPr>
      <w:r w:rsidRPr="007E043D">
        <w:rPr>
          <w:rFonts w:ascii="Arial" w:hAnsi="Arial" w:cs="Arial"/>
          <w:b/>
          <w:i/>
          <w:sz w:val="24"/>
          <w:szCs w:val="24"/>
        </w:rPr>
        <w:t>Trigésimo tercero</w:t>
      </w:r>
      <w:r w:rsidRPr="007E043D">
        <w:rPr>
          <w:rFonts w:ascii="Arial" w:hAnsi="Arial" w:cs="Arial"/>
          <w:i/>
          <w:sz w:val="24"/>
          <w:szCs w:val="24"/>
        </w:rPr>
        <w:t>. Para la aplicación de la prueba de daño a la que hace referencia el artículo 104 de la Ley General, los sujetos obligados atenderán lo siguiente:</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 motivar la clasificación, señalando las circunstancias de modo, tiempo y lugar que acrediten el vínculo entre la difusión de la información y la afectación al interés público o a la seguridad nacional;</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deberán precisar las razones objetivas por las que la apertura de la información generaría un riesgo de perjuicio real, demostrable e identificable al interés jurídico tutelado de que se trate;</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lastRenderedPageBreak/>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B7A5A" w:rsidRDefault="00DB7A5A" w:rsidP="00C25A0E">
      <w:pPr>
        <w:spacing w:line="240" w:lineRule="auto"/>
        <w:jc w:val="both"/>
        <w:rPr>
          <w:rFonts w:ascii="Arial" w:eastAsia="Times New Roman" w:hAnsi="Arial" w:cs="Arial"/>
          <w:sz w:val="24"/>
          <w:szCs w:val="24"/>
          <w:lang w:val="es-ES"/>
        </w:rPr>
      </w:pPr>
    </w:p>
    <w:p w:rsidR="000C4F3A" w:rsidRDefault="007336C3" w:rsidP="00C25A0E">
      <w:pPr>
        <w:spacing w:line="240" w:lineRule="auto"/>
        <w:jc w:val="both"/>
        <w:rPr>
          <w:rFonts w:ascii="Arial" w:eastAsia="Times New Roman" w:hAnsi="Arial" w:cs="Arial"/>
          <w:sz w:val="24"/>
          <w:szCs w:val="24"/>
          <w:lang w:val="es-ES"/>
        </w:rPr>
      </w:pPr>
      <w:r w:rsidRPr="00115CE3">
        <w:rPr>
          <w:rFonts w:ascii="Arial" w:eastAsia="Times New Roman" w:hAnsi="Arial" w:cs="Arial"/>
          <w:sz w:val="24"/>
          <w:szCs w:val="24"/>
          <w:lang w:val="es-ES"/>
        </w:rPr>
        <w:t>Con el ánimo de evitar repeticiones innecesarias se tienen aquí por reproducido el desarrollo de cada una de las hipótesis</w:t>
      </w:r>
      <w:r w:rsidR="000C4F3A">
        <w:rPr>
          <w:rFonts w:ascii="Arial" w:eastAsia="Times New Roman" w:hAnsi="Arial" w:cs="Arial"/>
          <w:sz w:val="24"/>
          <w:szCs w:val="24"/>
          <w:lang w:val="es-ES"/>
        </w:rPr>
        <w:t xml:space="preserve"> establecidas por </w:t>
      </w:r>
      <w:r w:rsidR="00D5202E" w:rsidRPr="000C23C7">
        <w:rPr>
          <w:rFonts w:ascii="Arial" w:hAnsi="Arial" w:cs="Arial"/>
          <w:sz w:val="24"/>
          <w:szCs w:val="24"/>
          <w:lang w:val="es-ES"/>
        </w:rPr>
        <w:t>e</w:t>
      </w:r>
      <w:r w:rsidR="00D5202E" w:rsidRPr="000C23C7">
        <w:rPr>
          <w:rFonts w:ascii="Arial" w:hAnsi="Arial" w:cs="Arial"/>
          <w:sz w:val="24"/>
          <w:szCs w:val="24"/>
        </w:rPr>
        <w:t xml:space="preserve">l </w:t>
      </w:r>
      <w:r w:rsidR="00B9260F">
        <w:rPr>
          <w:rFonts w:ascii="Arial" w:hAnsi="Arial" w:cs="Arial"/>
          <w:sz w:val="24"/>
          <w:szCs w:val="24"/>
        </w:rPr>
        <w:t xml:space="preserve">Director General de Administración, Cesar Isidro Cruz, </w:t>
      </w:r>
      <w:r w:rsidR="00DD5EE4">
        <w:rPr>
          <w:rFonts w:ascii="Arial" w:hAnsi="Arial" w:cs="Arial"/>
          <w:sz w:val="24"/>
          <w:szCs w:val="24"/>
        </w:rPr>
        <w:t>como si se insertarán a la letra</w:t>
      </w:r>
      <w:r w:rsidRPr="00115CE3">
        <w:rPr>
          <w:rFonts w:ascii="Arial" w:eastAsia="Times New Roman" w:hAnsi="Arial" w:cs="Arial"/>
          <w:sz w:val="24"/>
          <w:szCs w:val="24"/>
          <w:lang w:val="es-ES"/>
        </w:rPr>
        <w:t xml:space="preserve">, </w:t>
      </w:r>
      <w:r w:rsidR="00C8519A">
        <w:rPr>
          <w:rFonts w:ascii="Arial" w:eastAsia="Times New Roman" w:hAnsi="Arial" w:cs="Arial"/>
          <w:sz w:val="24"/>
          <w:szCs w:val="24"/>
          <w:lang w:val="es-ES"/>
        </w:rPr>
        <w:t xml:space="preserve">de dicha </w:t>
      </w:r>
      <w:r w:rsidR="002503C3">
        <w:rPr>
          <w:rFonts w:ascii="Arial" w:eastAsia="Times New Roman" w:hAnsi="Arial" w:cs="Arial"/>
          <w:sz w:val="24"/>
          <w:szCs w:val="24"/>
          <w:lang w:val="es-ES"/>
        </w:rPr>
        <w:t>relatoría</w:t>
      </w:r>
      <w:r w:rsidR="000C4F3A">
        <w:rPr>
          <w:rFonts w:ascii="Arial" w:eastAsia="Times New Roman" w:hAnsi="Arial" w:cs="Arial"/>
          <w:sz w:val="24"/>
          <w:szCs w:val="24"/>
          <w:lang w:val="es-ES"/>
        </w:rPr>
        <w:t xml:space="preserve">, es </w:t>
      </w:r>
      <w:r w:rsidR="00C8519A">
        <w:rPr>
          <w:rFonts w:ascii="Arial" w:eastAsia="Times New Roman" w:hAnsi="Arial" w:cs="Arial"/>
          <w:sz w:val="24"/>
          <w:szCs w:val="24"/>
          <w:lang w:val="es-ES"/>
        </w:rPr>
        <w:t>proporcional la restricción</w:t>
      </w:r>
      <w:r w:rsidR="000C4F3A">
        <w:rPr>
          <w:rFonts w:ascii="Arial" w:eastAsia="Times New Roman" w:hAnsi="Arial" w:cs="Arial"/>
          <w:sz w:val="24"/>
          <w:szCs w:val="24"/>
          <w:lang w:val="es-ES"/>
        </w:rPr>
        <w:t xml:space="preserve"> que realiza</w:t>
      </w:r>
      <w:r w:rsidR="00C8519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Pr>
          <w:rFonts w:ascii="Arial" w:eastAsia="Times New Roman" w:hAnsi="Arial" w:cs="Arial"/>
          <w:sz w:val="24"/>
          <w:szCs w:val="24"/>
          <w:lang w:val="es-ES"/>
        </w:rPr>
        <w:t xml:space="preserve"> </w:t>
      </w:r>
      <w:r w:rsidR="00C8519A">
        <w:rPr>
          <w:rFonts w:ascii="Arial" w:eastAsia="Times New Roman" w:hAnsi="Arial" w:cs="Arial"/>
          <w:sz w:val="24"/>
          <w:szCs w:val="24"/>
          <w:lang w:val="es-ES"/>
        </w:rPr>
        <w:t>público o general inmerso en la función pública de investigación y persecución de los delitos</w:t>
      </w:r>
      <w:r w:rsidR="000C4F3A">
        <w:rPr>
          <w:rFonts w:ascii="Arial" w:eastAsia="Times New Roman" w:hAnsi="Arial" w:cs="Arial"/>
          <w:sz w:val="24"/>
          <w:szCs w:val="24"/>
          <w:lang w:val="es-ES"/>
        </w:rPr>
        <w:t xml:space="preserve">. </w:t>
      </w:r>
      <w:r w:rsidR="000774A6">
        <w:rPr>
          <w:rFonts w:ascii="Arial" w:eastAsia="Times New Roman" w:hAnsi="Arial" w:cs="Arial"/>
          <w:sz w:val="24"/>
          <w:szCs w:val="24"/>
          <w:lang w:val="es-ES"/>
        </w:rPr>
        <w:t xml:space="preserve"> </w:t>
      </w:r>
    </w:p>
    <w:p w:rsidR="00036BB2" w:rsidRPr="00036BB2" w:rsidRDefault="00036BB2" w:rsidP="00036BB2">
      <w:pPr>
        <w:spacing w:after="0" w:line="240" w:lineRule="auto"/>
        <w:ind w:right="-93"/>
        <w:jc w:val="both"/>
        <w:rPr>
          <w:rFonts w:ascii="Arial" w:hAnsi="Arial" w:cs="Arial"/>
          <w:sz w:val="24"/>
          <w:szCs w:val="24"/>
        </w:rPr>
      </w:pPr>
      <w:r w:rsidRPr="00036BB2">
        <w:rPr>
          <w:rFonts w:ascii="Arial" w:hAnsi="Arial" w:cs="Arial"/>
          <w:sz w:val="24"/>
          <w:szCs w:val="24"/>
        </w:rPr>
        <w:t>El daño derivado de dicha divulgación sería grave e irreparable, al afectar bienes jurídicos tutelados como la seguridad pública, la procuración de justicia y la integridad institucional, respecto de los cuales el Estado tiene la obligación constitucional de protección y salvaguarda.</w:t>
      </w:r>
    </w:p>
    <w:p w:rsidR="00036BB2" w:rsidRDefault="00036BB2" w:rsidP="00036BB2">
      <w:pPr>
        <w:spacing w:after="0" w:line="240" w:lineRule="auto"/>
        <w:ind w:right="-93"/>
        <w:jc w:val="both"/>
        <w:rPr>
          <w:rFonts w:ascii="Arial" w:hAnsi="Arial" w:cs="Arial"/>
          <w:sz w:val="24"/>
          <w:szCs w:val="24"/>
        </w:rPr>
      </w:pPr>
    </w:p>
    <w:p w:rsidR="00C42F42" w:rsidRPr="00C42F42" w:rsidRDefault="00C42F42"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N</w:t>
      </w:r>
      <w:r w:rsidRPr="00C42F42">
        <w:rPr>
          <w:rFonts w:ascii="Arial" w:hAnsi="Arial" w:cs="Arial"/>
          <w:sz w:val="24"/>
          <w:szCs w:val="24"/>
        </w:rPr>
        <w:t>o existen otras alternativas menos restrictivas para proteger el daño</w:t>
      </w:r>
      <w:r>
        <w:rPr>
          <w:rFonts w:ascii="Arial" w:hAnsi="Arial" w:cs="Arial"/>
          <w:sz w:val="24"/>
          <w:szCs w:val="24"/>
        </w:rPr>
        <w:t xml:space="preserve">, pues </w:t>
      </w:r>
      <w:r w:rsidRPr="00C42F42">
        <w:rPr>
          <w:rFonts w:ascii="Arial" w:hAnsi="Arial" w:cs="Arial"/>
          <w:sz w:val="24"/>
          <w:szCs w:val="24"/>
        </w:rPr>
        <w:t xml:space="preserve">la divulgación completa de la información puede generar un daño irreparable, </w:t>
      </w:r>
      <w:r>
        <w:rPr>
          <w:rFonts w:ascii="Arial" w:hAnsi="Arial" w:cs="Arial"/>
          <w:sz w:val="24"/>
          <w:szCs w:val="24"/>
        </w:rPr>
        <w:t xml:space="preserve">por lo que no se puede considerar una medida </w:t>
      </w:r>
      <w:r w:rsidRPr="00C42F42">
        <w:rPr>
          <w:rFonts w:ascii="Arial" w:hAnsi="Arial" w:cs="Arial"/>
          <w:sz w:val="24"/>
          <w:szCs w:val="24"/>
        </w:rPr>
        <w:t xml:space="preserve">menos invasivas, </w:t>
      </w:r>
      <w:r>
        <w:rPr>
          <w:rFonts w:ascii="Arial" w:hAnsi="Arial" w:cs="Arial"/>
          <w:sz w:val="24"/>
          <w:szCs w:val="24"/>
        </w:rPr>
        <w:t xml:space="preserve">ni proporcionar de manera parcial </w:t>
      </w:r>
      <w:r w:rsidRPr="00C42F42">
        <w:rPr>
          <w:rFonts w:ascii="Arial" w:hAnsi="Arial" w:cs="Arial"/>
          <w:sz w:val="24"/>
          <w:szCs w:val="24"/>
        </w:rPr>
        <w:t xml:space="preserve">la información, </w:t>
      </w:r>
      <w:r>
        <w:rPr>
          <w:rFonts w:ascii="Arial" w:hAnsi="Arial" w:cs="Arial"/>
          <w:sz w:val="24"/>
          <w:szCs w:val="24"/>
        </w:rPr>
        <w:t xml:space="preserve">pues de acuerdo a la teoría del mosaico, en la que </w:t>
      </w:r>
      <w:r w:rsidRPr="00C42F42">
        <w:rPr>
          <w:rFonts w:ascii="Arial" w:hAnsi="Arial" w:cs="Arial"/>
          <w:i/>
          <w:sz w:val="24"/>
          <w:szCs w:val="24"/>
        </w:rPr>
        <w:t>una serie de datos que, al ser combinados, revelan una imagen más completa y detallada</w:t>
      </w:r>
      <w:r>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Pr>
          <w:rFonts w:ascii="Arial" w:hAnsi="Arial" w:cs="Arial"/>
          <w:sz w:val="24"/>
          <w:szCs w:val="24"/>
        </w:rPr>
        <w:t xml:space="preserve">tendientes a </w:t>
      </w:r>
      <w:r>
        <w:rPr>
          <w:rFonts w:ascii="Arial" w:hAnsi="Arial" w:cs="Arial"/>
          <w:sz w:val="24"/>
          <w:szCs w:val="24"/>
        </w:rPr>
        <w:t>lograr un resultado favorable a sus intereses particulares.</w:t>
      </w:r>
    </w:p>
    <w:p w:rsidR="00427CA6" w:rsidRDefault="00B115D6"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Consecuentemente </w:t>
      </w:r>
      <w:r w:rsidR="000C4F3A">
        <w:rPr>
          <w:rFonts w:ascii="Arial" w:hAnsi="Arial" w:cs="Arial"/>
          <w:sz w:val="24"/>
          <w:szCs w:val="24"/>
        </w:rPr>
        <w:t>se estima razonable la restricción al derecho humano de acceso a la información</w:t>
      </w:r>
      <w:r>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Pr>
          <w:rFonts w:ascii="Arial" w:hAnsi="Arial" w:cs="Arial"/>
          <w:sz w:val="24"/>
          <w:szCs w:val="24"/>
        </w:rPr>
        <w:t>.</w:t>
      </w:r>
    </w:p>
    <w:p w:rsidR="00BF3665" w:rsidRPr="001E22D9" w:rsidRDefault="001E22D9" w:rsidP="00C25A0E">
      <w:pPr>
        <w:spacing w:line="240" w:lineRule="auto"/>
        <w:ind w:left="284"/>
        <w:jc w:val="both"/>
        <w:rPr>
          <w:rFonts w:ascii="Arial" w:hAnsi="Arial" w:cs="Arial"/>
          <w:b/>
          <w:sz w:val="24"/>
          <w:szCs w:val="24"/>
        </w:rPr>
      </w:pPr>
      <w:r w:rsidRPr="001E22D9">
        <w:rPr>
          <w:rFonts w:ascii="Arial" w:hAnsi="Arial" w:cs="Arial"/>
          <w:b/>
          <w:sz w:val="24"/>
          <w:szCs w:val="24"/>
        </w:rPr>
        <w:t xml:space="preserve">II. </w:t>
      </w:r>
      <w:r w:rsidR="009819AE" w:rsidRPr="001E22D9">
        <w:rPr>
          <w:rFonts w:ascii="Arial" w:hAnsi="Arial" w:cs="Arial"/>
          <w:b/>
          <w:sz w:val="24"/>
          <w:szCs w:val="24"/>
        </w:rPr>
        <w:t>Descripción de las partes o secciones reservadas, en caso de clasificación parcial;</w:t>
      </w:r>
    </w:p>
    <w:p w:rsidR="008D49F6" w:rsidRPr="008D49F6" w:rsidRDefault="008D49F6" w:rsidP="008D49F6">
      <w:pPr>
        <w:pStyle w:val="Prrafodelista"/>
        <w:ind w:left="0"/>
        <w:jc w:val="both"/>
        <w:rPr>
          <w:rFonts w:ascii="Arial" w:hAnsi="Arial" w:cs="Arial"/>
        </w:rPr>
      </w:pPr>
      <w:r w:rsidRPr="008D49F6">
        <w:rPr>
          <w:rFonts w:ascii="Arial" w:hAnsi="Arial" w:cs="Arial"/>
        </w:rPr>
        <w:t>La Dirección General de Administración procede a acordar la RESERVA TOTAL de la información que se requiere para dar atención a la Solicitud de Acceso a la Información No. UT-SI-P-334-240469826000334-2026, consistente en:</w:t>
      </w:r>
    </w:p>
    <w:p w:rsidR="008D49F6" w:rsidRPr="008D49F6" w:rsidRDefault="008D49F6" w:rsidP="008D49F6">
      <w:pPr>
        <w:pStyle w:val="Prrafodelista"/>
        <w:ind w:left="0"/>
        <w:jc w:val="both"/>
        <w:rPr>
          <w:rFonts w:ascii="Arial" w:hAnsi="Arial" w:cs="Arial"/>
        </w:rPr>
      </w:pPr>
    </w:p>
    <w:p w:rsidR="00D5626C" w:rsidRDefault="008D49F6" w:rsidP="008D49F6">
      <w:pPr>
        <w:pStyle w:val="Prrafodelista"/>
        <w:ind w:left="0"/>
        <w:jc w:val="both"/>
        <w:rPr>
          <w:rFonts w:ascii="Arial" w:hAnsi="Arial" w:cs="Arial"/>
        </w:rPr>
      </w:pPr>
      <w:r w:rsidRPr="008D49F6">
        <w:rPr>
          <w:rFonts w:ascii="Arial" w:hAnsi="Arial" w:cs="Arial"/>
        </w:rPr>
        <w:t xml:space="preserve">El número de personal de seguridad y custodia de la Unidad Especializada en materia de Desaparición Forzada de Personas, Desaparición Cometida Por Particulares y del Sistema Nacional de Búsqueda de Personas al 31 de julio de 2026, así como el número de personal de </w:t>
      </w:r>
      <w:r w:rsidRPr="008D49F6">
        <w:rPr>
          <w:rFonts w:ascii="Arial" w:hAnsi="Arial" w:cs="Arial"/>
        </w:rPr>
        <w:lastRenderedPageBreak/>
        <w:t>seguridad y custodia y nombramientos asignados a la Vicefiscalía Científica al 31 de julio de 2026; de la Fiscalía General del Estado de San Luis Potosí.</w:t>
      </w:r>
    </w:p>
    <w:p w:rsidR="008D49F6" w:rsidRPr="00635CCD" w:rsidRDefault="008D49F6" w:rsidP="008D49F6">
      <w:pPr>
        <w:pStyle w:val="Prrafodelista"/>
        <w:ind w:left="0"/>
        <w:jc w:val="both"/>
        <w:rPr>
          <w:rFonts w:ascii="Arial" w:hAnsi="Arial" w:cs="Arial"/>
        </w:rPr>
      </w:pPr>
    </w:p>
    <w:p w:rsidR="00BF3665" w:rsidRPr="005C62A1" w:rsidRDefault="009819AE" w:rsidP="00C25A0E">
      <w:pPr>
        <w:pStyle w:val="Prrafodelista"/>
        <w:numPr>
          <w:ilvl w:val="0"/>
          <w:numId w:val="17"/>
        </w:numPr>
        <w:jc w:val="both"/>
        <w:rPr>
          <w:rFonts w:ascii="Arial" w:hAnsi="Arial" w:cs="Arial"/>
        </w:rPr>
      </w:pPr>
      <w:r w:rsidRPr="003474AB">
        <w:rPr>
          <w:rFonts w:ascii="Arial" w:hAnsi="Arial" w:cs="Arial"/>
          <w:b/>
        </w:rPr>
        <w:t>El período por el que mantendrá su clasificación y fecha de expedición;</w:t>
      </w:r>
    </w:p>
    <w:p w:rsidR="005C62A1" w:rsidRPr="003474AB" w:rsidRDefault="005C62A1" w:rsidP="00C25A0E">
      <w:pPr>
        <w:pStyle w:val="Prrafodelista"/>
        <w:ind w:left="1080"/>
        <w:jc w:val="both"/>
        <w:rPr>
          <w:rFonts w:ascii="Arial" w:hAnsi="Arial" w:cs="Arial"/>
        </w:rPr>
      </w:pPr>
    </w:p>
    <w:p w:rsidR="00BF3665" w:rsidRDefault="009819AE" w:rsidP="00C25A0E">
      <w:pPr>
        <w:spacing w:after="0" w:line="240" w:lineRule="auto"/>
        <w:jc w:val="both"/>
        <w:rPr>
          <w:rFonts w:ascii="Arial" w:hAnsi="Arial" w:cs="Arial"/>
          <w:sz w:val="24"/>
          <w:szCs w:val="24"/>
        </w:rPr>
      </w:pPr>
      <w:r w:rsidRPr="00115CE3">
        <w:rPr>
          <w:rFonts w:ascii="Arial" w:hAnsi="Arial" w:cs="Arial"/>
          <w:sz w:val="24"/>
          <w:szCs w:val="24"/>
        </w:rPr>
        <w:t>Período. 5 años.</w:t>
      </w:r>
    </w:p>
    <w:p w:rsidR="00BF3665" w:rsidRDefault="00F6015F" w:rsidP="00C25A0E">
      <w:pPr>
        <w:spacing w:line="240" w:lineRule="auto"/>
        <w:jc w:val="both"/>
        <w:rPr>
          <w:rFonts w:ascii="Arial" w:eastAsia="Times New Roman" w:hAnsi="Arial" w:cs="Arial"/>
          <w:sz w:val="24"/>
          <w:szCs w:val="24"/>
        </w:rPr>
      </w:pPr>
      <w:r w:rsidRPr="00115CE3">
        <w:rPr>
          <w:rFonts w:ascii="Arial" w:eastAsia="Times New Roman" w:hAnsi="Arial" w:cs="Arial"/>
          <w:sz w:val="24"/>
          <w:szCs w:val="24"/>
        </w:rPr>
        <w:t xml:space="preserve">Fecha de expiración: </w:t>
      </w:r>
      <w:r w:rsidR="008D49F6">
        <w:rPr>
          <w:rFonts w:ascii="Arial" w:eastAsia="Times New Roman" w:hAnsi="Arial" w:cs="Arial"/>
          <w:b/>
          <w:sz w:val="24"/>
          <w:szCs w:val="24"/>
        </w:rPr>
        <w:t>Cuatro</w:t>
      </w:r>
      <w:r w:rsidR="009F136E" w:rsidRPr="00115CE3">
        <w:rPr>
          <w:rFonts w:ascii="Arial" w:eastAsia="Times New Roman" w:hAnsi="Arial" w:cs="Arial"/>
          <w:b/>
          <w:sz w:val="24"/>
          <w:szCs w:val="24"/>
        </w:rPr>
        <w:t xml:space="preserve"> de </w:t>
      </w:r>
      <w:r w:rsidR="008D49F6">
        <w:rPr>
          <w:rFonts w:ascii="Arial" w:eastAsia="Times New Roman" w:hAnsi="Arial" w:cs="Arial"/>
          <w:b/>
          <w:sz w:val="24"/>
          <w:szCs w:val="24"/>
        </w:rPr>
        <w:t>septiembre</w:t>
      </w:r>
      <w:r w:rsidR="009819AE" w:rsidRPr="00115CE3">
        <w:rPr>
          <w:rFonts w:ascii="Arial" w:eastAsia="Times New Roman" w:hAnsi="Arial" w:cs="Arial"/>
          <w:b/>
          <w:sz w:val="24"/>
          <w:szCs w:val="24"/>
        </w:rPr>
        <w:t xml:space="preserve"> 20</w:t>
      </w:r>
      <w:r w:rsidR="005E66F3" w:rsidRPr="00115CE3">
        <w:rPr>
          <w:rFonts w:ascii="Arial" w:eastAsia="Times New Roman" w:hAnsi="Arial" w:cs="Arial"/>
          <w:b/>
          <w:sz w:val="24"/>
          <w:szCs w:val="24"/>
        </w:rPr>
        <w:t>3</w:t>
      </w:r>
      <w:r w:rsidR="00F042CD">
        <w:rPr>
          <w:rFonts w:ascii="Arial" w:eastAsia="Times New Roman" w:hAnsi="Arial" w:cs="Arial"/>
          <w:b/>
          <w:sz w:val="24"/>
          <w:szCs w:val="24"/>
        </w:rPr>
        <w:t>1</w:t>
      </w:r>
      <w:r w:rsidR="009819AE" w:rsidRPr="00115CE3">
        <w:rPr>
          <w:rFonts w:ascii="Arial" w:eastAsia="Times New Roman" w:hAnsi="Arial" w:cs="Arial"/>
          <w:sz w:val="24"/>
          <w:szCs w:val="24"/>
        </w:rPr>
        <w:t xml:space="preserve">. Que cumple con lo establecido por el lineamiento </w:t>
      </w:r>
      <w:r w:rsidR="00481D63" w:rsidRPr="00115CE3">
        <w:rPr>
          <w:rFonts w:ascii="Arial" w:eastAsia="Times New Roman" w:hAnsi="Arial" w:cs="Arial"/>
          <w:sz w:val="24"/>
          <w:szCs w:val="24"/>
        </w:rPr>
        <w:t>t</w:t>
      </w:r>
      <w:r w:rsidR="009819AE" w:rsidRPr="00115CE3">
        <w:rPr>
          <w:rFonts w:ascii="Arial" w:eastAsia="Times New Roman" w:hAnsi="Arial" w:cs="Arial"/>
          <w:sz w:val="24"/>
          <w:szCs w:val="24"/>
        </w:rPr>
        <w:t>rigésimo cuarto de los LG</w:t>
      </w:r>
      <w:r w:rsidR="00D566DC">
        <w:rPr>
          <w:rFonts w:ascii="Arial" w:eastAsia="Times New Roman" w:hAnsi="Arial" w:cs="Arial"/>
          <w:sz w:val="24"/>
          <w:szCs w:val="24"/>
        </w:rPr>
        <w:t>M</w:t>
      </w:r>
      <w:r w:rsidR="009819AE" w:rsidRPr="00115CE3">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1E22D9" w:rsidRPr="003474AB" w:rsidRDefault="001E22D9" w:rsidP="00C25A0E">
      <w:pPr>
        <w:pStyle w:val="Prrafodelista"/>
        <w:numPr>
          <w:ilvl w:val="0"/>
          <w:numId w:val="17"/>
        </w:numPr>
        <w:jc w:val="both"/>
        <w:rPr>
          <w:rFonts w:ascii="Arial" w:hAnsi="Arial" w:cs="Arial"/>
          <w:b/>
        </w:rPr>
      </w:pPr>
      <w:r w:rsidRPr="003474AB">
        <w:rPr>
          <w:rFonts w:ascii="Arial" w:hAnsi="Arial" w:cs="Arial"/>
          <w:b/>
        </w:rPr>
        <w:t>El nombre del titular o área encargada de realizar la revisión pública del documento, en su caso.</w:t>
      </w:r>
    </w:p>
    <w:p w:rsidR="001E22D9" w:rsidRDefault="00635CCD" w:rsidP="00C25A0E">
      <w:pPr>
        <w:spacing w:line="240" w:lineRule="auto"/>
        <w:jc w:val="both"/>
        <w:rPr>
          <w:rFonts w:ascii="Arial" w:hAnsi="Arial" w:cs="Arial"/>
          <w:sz w:val="24"/>
          <w:szCs w:val="24"/>
        </w:rPr>
      </w:pPr>
      <w:r>
        <w:rPr>
          <w:rFonts w:ascii="Arial" w:hAnsi="Arial" w:cs="Arial"/>
          <w:sz w:val="24"/>
          <w:szCs w:val="24"/>
        </w:rPr>
        <w:t>No se realizan versiones públicas.</w:t>
      </w:r>
      <w:r w:rsidR="001E22D9" w:rsidRPr="000E378A">
        <w:rPr>
          <w:rFonts w:ascii="Arial" w:hAnsi="Arial" w:cs="Arial"/>
          <w:sz w:val="24"/>
          <w:szCs w:val="24"/>
        </w:rPr>
        <w:t xml:space="preserve"> </w:t>
      </w:r>
    </w:p>
    <w:p w:rsidR="00BF3665" w:rsidRPr="001E22D9" w:rsidRDefault="009819AE" w:rsidP="00C25A0E">
      <w:pPr>
        <w:pStyle w:val="Prrafodelista"/>
        <w:numPr>
          <w:ilvl w:val="0"/>
          <w:numId w:val="17"/>
        </w:numPr>
        <w:jc w:val="both"/>
        <w:rPr>
          <w:rFonts w:ascii="Arial" w:hAnsi="Arial" w:cs="Arial"/>
          <w:b/>
        </w:rPr>
      </w:pPr>
      <w:r w:rsidRPr="001E22D9">
        <w:rPr>
          <w:rFonts w:ascii="Arial" w:hAnsi="Arial" w:cs="Arial"/>
          <w:b/>
        </w:rPr>
        <w:t>Efectos de la resolución.</w:t>
      </w:r>
    </w:p>
    <w:p w:rsidR="00E23EF7" w:rsidRPr="00115CE3" w:rsidRDefault="00E23EF7" w:rsidP="00C25A0E">
      <w:pPr>
        <w:pStyle w:val="Prrafodelista"/>
        <w:jc w:val="both"/>
        <w:rPr>
          <w:rFonts w:ascii="Arial" w:hAnsi="Arial" w:cs="Arial"/>
          <w:b/>
        </w:rPr>
      </w:pPr>
    </w:p>
    <w:p w:rsidR="00FF1B19" w:rsidRDefault="00FF1B19" w:rsidP="00C25A0E">
      <w:pPr>
        <w:spacing w:line="240" w:lineRule="auto"/>
        <w:jc w:val="both"/>
        <w:rPr>
          <w:rFonts w:ascii="Arial" w:hAnsi="Arial" w:cs="Arial"/>
          <w:sz w:val="24"/>
          <w:szCs w:val="24"/>
        </w:rPr>
      </w:pPr>
      <w:r w:rsidRPr="00115CE3">
        <w:rPr>
          <w:rFonts w:ascii="Arial" w:hAnsi="Arial" w:cs="Arial"/>
          <w:sz w:val="24"/>
          <w:szCs w:val="24"/>
        </w:rPr>
        <w:t xml:space="preserve">El Comité de Transparencia en Pleno determinó procedente confirmar el </w:t>
      </w:r>
      <w:r w:rsidR="008565C9" w:rsidRPr="00115CE3">
        <w:rPr>
          <w:rFonts w:ascii="Arial" w:hAnsi="Arial" w:cs="Arial"/>
          <w:sz w:val="24"/>
          <w:szCs w:val="24"/>
        </w:rPr>
        <w:t xml:space="preserve">acuerdo de reserva </w:t>
      </w:r>
      <w:r w:rsidR="008D49F6">
        <w:rPr>
          <w:rFonts w:ascii="Arial" w:hAnsi="Arial" w:cs="Arial"/>
          <w:b/>
          <w:sz w:val="24"/>
          <w:szCs w:val="24"/>
        </w:rPr>
        <w:t>total</w:t>
      </w:r>
      <w:r w:rsidR="00547616" w:rsidRPr="00115CE3">
        <w:rPr>
          <w:rFonts w:ascii="Arial" w:hAnsi="Arial" w:cs="Arial"/>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8D49F6">
        <w:rPr>
          <w:rFonts w:ascii="Arial" w:hAnsi="Arial" w:cs="Arial"/>
          <w:b/>
          <w:sz w:val="24"/>
          <w:szCs w:val="24"/>
        </w:rPr>
        <w:t>46</w:t>
      </w:r>
      <w:r w:rsidR="00CD69B4">
        <w:rPr>
          <w:rFonts w:ascii="Arial" w:hAnsi="Arial" w:cs="Arial"/>
          <w:b/>
          <w:sz w:val="24"/>
          <w:szCs w:val="24"/>
        </w:rPr>
        <w:t>/2026</w:t>
      </w:r>
      <w:r w:rsidR="00CD69B4" w:rsidRPr="00115CE3">
        <w:rPr>
          <w:rFonts w:ascii="Arial" w:hAnsi="Arial" w:cs="Arial"/>
          <w:sz w:val="24"/>
          <w:szCs w:val="24"/>
        </w:rPr>
        <w:t xml:space="preserve"> </w:t>
      </w:r>
      <w:r w:rsidRPr="00115CE3">
        <w:rPr>
          <w:rFonts w:ascii="Arial" w:hAnsi="Arial" w:cs="Arial"/>
          <w:sz w:val="24"/>
          <w:szCs w:val="24"/>
        </w:rPr>
        <w:t>emitido por</w:t>
      </w:r>
      <w:r w:rsidR="007F24DE"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2E085B" w:rsidRPr="00115CE3">
        <w:rPr>
          <w:rFonts w:ascii="Arial" w:hAnsi="Arial" w:cs="Arial"/>
          <w:sz w:val="24"/>
          <w:szCs w:val="24"/>
        </w:rPr>
        <w:t>.</w:t>
      </w:r>
      <w:r w:rsidR="001E24B3" w:rsidRPr="00115CE3">
        <w:rPr>
          <w:rFonts w:ascii="Arial" w:hAnsi="Arial" w:cs="Arial"/>
          <w:sz w:val="24"/>
          <w:szCs w:val="24"/>
        </w:rPr>
        <w:t xml:space="preserve"> </w:t>
      </w:r>
    </w:p>
    <w:p w:rsidR="00FF1B19" w:rsidRDefault="00FF1B19" w:rsidP="00C25A0E">
      <w:pPr>
        <w:spacing w:line="240" w:lineRule="auto"/>
        <w:jc w:val="both"/>
        <w:rPr>
          <w:rFonts w:ascii="Arial" w:hAnsi="Arial" w:cs="Arial"/>
          <w:sz w:val="24"/>
          <w:szCs w:val="24"/>
        </w:rPr>
      </w:pPr>
      <w:r w:rsidRPr="00115CE3">
        <w:rPr>
          <w:rFonts w:ascii="Arial" w:hAnsi="Arial" w:cs="Arial"/>
          <w:sz w:val="24"/>
          <w:szCs w:val="24"/>
        </w:rPr>
        <w:t xml:space="preserve">Se instruye </w:t>
      </w:r>
      <w:r w:rsidR="00375ED0">
        <w:rPr>
          <w:rFonts w:ascii="Arial" w:hAnsi="Arial" w:cs="Arial"/>
          <w:sz w:val="24"/>
          <w:szCs w:val="24"/>
        </w:rPr>
        <w:t>a</w:t>
      </w:r>
      <w:r w:rsidR="00D5202E">
        <w:rPr>
          <w:rFonts w:ascii="Arial" w:hAnsi="Arial" w:cs="Arial"/>
          <w:sz w:val="24"/>
          <w:szCs w:val="24"/>
        </w:rPr>
        <w:t xml:space="preserv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FD350E" w:rsidRPr="00115CE3">
        <w:rPr>
          <w:rFonts w:ascii="Arial" w:hAnsi="Arial" w:cs="Arial"/>
          <w:sz w:val="24"/>
          <w:szCs w:val="24"/>
        </w:rPr>
        <w:t xml:space="preserve">para </w:t>
      </w:r>
      <w:r w:rsidRPr="00115CE3">
        <w:rPr>
          <w:rFonts w:ascii="Arial" w:hAnsi="Arial" w:cs="Arial"/>
          <w:sz w:val="24"/>
          <w:szCs w:val="24"/>
        </w:rPr>
        <w:t xml:space="preserve">que notifique a los </w:t>
      </w:r>
      <w:r w:rsidR="00DA4A66" w:rsidRPr="00115CE3">
        <w:rPr>
          <w:rFonts w:ascii="Arial" w:hAnsi="Arial" w:cs="Arial"/>
          <w:sz w:val="24"/>
          <w:szCs w:val="24"/>
        </w:rPr>
        <w:t>t</w:t>
      </w:r>
      <w:r w:rsidRPr="00115CE3">
        <w:rPr>
          <w:rFonts w:ascii="Arial" w:hAnsi="Arial" w:cs="Arial"/>
          <w:sz w:val="24"/>
          <w:szCs w:val="24"/>
        </w:rPr>
        <w:t xml:space="preserve">itulares de las diversas áreas de la </w:t>
      </w:r>
      <w:r w:rsidR="00481D63" w:rsidRPr="00115CE3">
        <w:rPr>
          <w:rFonts w:ascii="Arial" w:hAnsi="Arial" w:cs="Arial"/>
          <w:sz w:val="24"/>
          <w:szCs w:val="24"/>
        </w:rPr>
        <w:t>i</w:t>
      </w:r>
      <w:r w:rsidRPr="00115CE3">
        <w:rPr>
          <w:rFonts w:ascii="Arial" w:hAnsi="Arial" w:cs="Arial"/>
          <w:sz w:val="24"/>
          <w:szCs w:val="24"/>
        </w:rPr>
        <w:t>nstitución que deberán de conocer esta resolución.</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t>Se instruye</w:t>
      </w:r>
      <w:r w:rsidR="00E8129C" w:rsidRPr="00115CE3">
        <w:rPr>
          <w:rFonts w:ascii="Arial" w:hAnsi="Arial" w:cs="Arial"/>
          <w:sz w:val="24"/>
          <w:szCs w:val="24"/>
        </w:rPr>
        <w:t xml:space="preserve"> </w:t>
      </w:r>
      <w:r w:rsidR="00C63668">
        <w:rPr>
          <w:rFonts w:ascii="Arial" w:hAnsi="Arial" w:cs="Arial"/>
          <w:sz w:val="24"/>
          <w:szCs w:val="24"/>
        </w:rPr>
        <w:t>a</w:t>
      </w:r>
      <w:r w:rsidR="00D5202E">
        <w:rPr>
          <w:rFonts w:ascii="Arial" w:hAnsi="Arial" w:cs="Arial"/>
          <w:sz w:val="24"/>
          <w:szCs w:val="24"/>
        </w:rPr>
        <w:t xml:space="preserv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Pr="00115CE3">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115CE3">
        <w:rPr>
          <w:rFonts w:ascii="Arial" w:hAnsi="Arial" w:cs="Arial"/>
          <w:sz w:val="24"/>
          <w:szCs w:val="24"/>
        </w:rPr>
        <w:t>q</w:t>
      </w:r>
      <w:r w:rsidRPr="00115CE3">
        <w:rPr>
          <w:rFonts w:ascii="Arial" w:hAnsi="Arial" w:cs="Arial"/>
          <w:sz w:val="24"/>
          <w:szCs w:val="24"/>
        </w:rPr>
        <w:t xml:space="preserve">uincuagésimo </w:t>
      </w:r>
      <w:r w:rsidR="002E085B" w:rsidRPr="00115CE3">
        <w:rPr>
          <w:rFonts w:ascii="Arial" w:hAnsi="Arial" w:cs="Arial"/>
          <w:sz w:val="24"/>
          <w:szCs w:val="24"/>
        </w:rPr>
        <w:t>p</w:t>
      </w:r>
      <w:r w:rsidRPr="00115CE3">
        <w:rPr>
          <w:rFonts w:ascii="Arial" w:hAnsi="Arial" w:cs="Arial"/>
          <w:sz w:val="24"/>
          <w:szCs w:val="24"/>
        </w:rPr>
        <w:t xml:space="preserve">rimero de los LGCDIEVP. </w:t>
      </w:r>
    </w:p>
    <w:p w:rsidR="00635CCD" w:rsidRDefault="00635CCD" w:rsidP="00C25A0E">
      <w:pPr>
        <w:spacing w:line="240" w:lineRule="auto"/>
        <w:jc w:val="both"/>
        <w:rPr>
          <w:rFonts w:ascii="Arial" w:hAnsi="Arial" w:cs="Arial"/>
          <w:sz w:val="24"/>
          <w:szCs w:val="24"/>
        </w:rPr>
      </w:pPr>
      <w:r>
        <w:rPr>
          <w:rFonts w:ascii="Arial" w:hAnsi="Arial" w:cs="Arial"/>
          <w:sz w:val="24"/>
          <w:szCs w:val="24"/>
        </w:rPr>
        <w:t>Se instruye al director General de Administración, para que de respuesta en tiempo y forma a la solicitud de acceso que dio origen al presente acuerdo.</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t>Por lo anteriormente expuesto, y fundado por los artículos 51, 52, fracción II y demás relativos aplicables de la LTAIPSLP</w:t>
      </w:r>
      <w:r w:rsidR="002E085B" w:rsidRPr="00115CE3">
        <w:rPr>
          <w:rFonts w:ascii="Arial" w:hAnsi="Arial" w:cs="Arial"/>
          <w:sz w:val="24"/>
          <w:szCs w:val="24"/>
        </w:rPr>
        <w:t>,</w:t>
      </w:r>
      <w:r w:rsidRPr="00115CE3">
        <w:rPr>
          <w:rFonts w:ascii="Arial" w:hAnsi="Arial" w:cs="Arial"/>
          <w:sz w:val="24"/>
          <w:szCs w:val="24"/>
        </w:rPr>
        <w:t xml:space="preserve"> y el artículo tercero del </w:t>
      </w:r>
      <w:r w:rsidR="002E085B" w:rsidRPr="00115CE3">
        <w:rPr>
          <w:rFonts w:ascii="Arial" w:hAnsi="Arial" w:cs="Arial"/>
          <w:sz w:val="24"/>
          <w:szCs w:val="24"/>
        </w:rPr>
        <w:t>a</w:t>
      </w:r>
      <w:r w:rsidRPr="00115CE3">
        <w:rPr>
          <w:rFonts w:ascii="Arial" w:hAnsi="Arial" w:cs="Arial"/>
          <w:sz w:val="24"/>
          <w:szCs w:val="24"/>
        </w:rPr>
        <w:t xml:space="preserve">cuerdo </w:t>
      </w:r>
      <w:r w:rsidR="002E085B" w:rsidRPr="00115CE3">
        <w:rPr>
          <w:rFonts w:ascii="Arial" w:hAnsi="Arial" w:cs="Arial"/>
          <w:sz w:val="24"/>
          <w:szCs w:val="24"/>
        </w:rPr>
        <w:t>g</w:t>
      </w:r>
      <w:r w:rsidRPr="00115CE3">
        <w:rPr>
          <w:rFonts w:ascii="Arial" w:hAnsi="Arial" w:cs="Arial"/>
          <w:sz w:val="24"/>
          <w:szCs w:val="24"/>
        </w:rPr>
        <w:t>eneral número AG/011/2020 se:</w:t>
      </w:r>
    </w:p>
    <w:p w:rsidR="006C0ED2" w:rsidRDefault="006C0ED2" w:rsidP="00C25A0E">
      <w:pPr>
        <w:spacing w:line="240" w:lineRule="auto"/>
        <w:jc w:val="center"/>
        <w:rPr>
          <w:rFonts w:ascii="Arial" w:hAnsi="Arial" w:cs="Arial"/>
          <w:b/>
          <w:sz w:val="24"/>
          <w:szCs w:val="24"/>
        </w:rPr>
      </w:pPr>
    </w:p>
    <w:p w:rsidR="00BF3665" w:rsidRDefault="009819AE" w:rsidP="00C25A0E">
      <w:pPr>
        <w:spacing w:line="240" w:lineRule="auto"/>
        <w:jc w:val="center"/>
        <w:rPr>
          <w:rFonts w:ascii="Arial" w:hAnsi="Arial" w:cs="Arial"/>
          <w:b/>
          <w:sz w:val="24"/>
          <w:szCs w:val="24"/>
        </w:rPr>
      </w:pPr>
      <w:r w:rsidRPr="00115CE3">
        <w:rPr>
          <w:rFonts w:ascii="Arial" w:hAnsi="Arial" w:cs="Arial"/>
          <w:b/>
          <w:sz w:val="24"/>
          <w:szCs w:val="24"/>
        </w:rPr>
        <w:t>RESUELVE POR UNANIMIDAD:</w:t>
      </w:r>
    </w:p>
    <w:p w:rsidR="006C0ED2" w:rsidRDefault="006C0ED2" w:rsidP="00C25A0E">
      <w:pPr>
        <w:spacing w:after="0" w:line="240" w:lineRule="auto"/>
        <w:jc w:val="both"/>
        <w:rPr>
          <w:rFonts w:ascii="Arial" w:hAnsi="Arial" w:cs="Arial"/>
          <w:b/>
          <w:sz w:val="24"/>
          <w:szCs w:val="24"/>
        </w:rPr>
      </w:pPr>
      <w:bookmarkStart w:id="1" w:name="_Hlk225844823"/>
      <w:bookmarkStart w:id="2" w:name="_Hlk207360276"/>
      <w:bookmarkStart w:id="3" w:name="_Hlk179366539"/>
    </w:p>
    <w:p w:rsidR="00476EF2" w:rsidRDefault="00476EF2" w:rsidP="00C25A0E">
      <w:pPr>
        <w:spacing w:after="0" w:line="240" w:lineRule="auto"/>
        <w:jc w:val="both"/>
        <w:rPr>
          <w:rFonts w:ascii="Arial" w:hAnsi="Arial" w:cs="Arial"/>
          <w:sz w:val="24"/>
          <w:szCs w:val="24"/>
        </w:rPr>
      </w:pPr>
      <w:bookmarkStart w:id="4" w:name="_Hlk238725454"/>
      <w:r w:rsidRPr="00115CE3">
        <w:rPr>
          <w:rFonts w:ascii="Arial" w:hAnsi="Arial" w:cs="Arial"/>
          <w:b/>
          <w:sz w:val="24"/>
          <w:szCs w:val="24"/>
        </w:rPr>
        <w:t>PRIMERO.</w:t>
      </w:r>
      <w:r w:rsidRPr="00115CE3">
        <w:rPr>
          <w:rFonts w:ascii="Arial" w:hAnsi="Arial" w:cs="Arial"/>
          <w:sz w:val="24"/>
          <w:szCs w:val="24"/>
        </w:rPr>
        <w:t xml:space="preserve"> Se </w:t>
      </w:r>
      <w:r w:rsidRPr="00115CE3">
        <w:rPr>
          <w:rFonts w:ascii="Arial" w:hAnsi="Arial" w:cs="Arial"/>
          <w:b/>
          <w:sz w:val="24"/>
          <w:szCs w:val="24"/>
        </w:rPr>
        <w:t>confirma</w:t>
      </w:r>
      <w:r w:rsidRPr="00115CE3">
        <w:rPr>
          <w:rFonts w:ascii="Arial" w:hAnsi="Arial" w:cs="Arial"/>
          <w:sz w:val="24"/>
          <w:szCs w:val="24"/>
        </w:rPr>
        <w:t xml:space="preserve"> y adopta el </w:t>
      </w:r>
      <w:r w:rsidR="001E24B3" w:rsidRPr="00115CE3">
        <w:rPr>
          <w:rFonts w:ascii="Arial" w:hAnsi="Arial" w:cs="Arial"/>
          <w:sz w:val="24"/>
          <w:szCs w:val="24"/>
        </w:rPr>
        <w:t xml:space="preserve">acuerdo de reserva </w:t>
      </w:r>
      <w:r w:rsidR="008D49F6">
        <w:rPr>
          <w:rFonts w:ascii="Arial" w:hAnsi="Arial" w:cs="Arial"/>
          <w:b/>
          <w:sz w:val="24"/>
          <w:szCs w:val="24"/>
        </w:rPr>
        <w:t>completa</w:t>
      </w:r>
      <w:r w:rsidR="001E24B3" w:rsidRPr="00115CE3">
        <w:rPr>
          <w:rFonts w:ascii="Arial" w:hAnsi="Arial" w:cs="Arial"/>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8D49F6">
        <w:rPr>
          <w:rFonts w:ascii="Arial" w:hAnsi="Arial" w:cs="Arial"/>
          <w:b/>
          <w:sz w:val="24"/>
          <w:szCs w:val="24"/>
        </w:rPr>
        <w:t>46</w:t>
      </w:r>
      <w:r w:rsidR="00CD69B4">
        <w:rPr>
          <w:rFonts w:ascii="Arial" w:hAnsi="Arial" w:cs="Arial"/>
          <w:b/>
          <w:sz w:val="24"/>
          <w:szCs w:val="24"/>
        </w:rPr>
        <w:t>/2026</w:t>
      </w:r>
      <w:r w:rsidRPr="00115CE3">
        <w:rPr>
          <w:rFonts w:ascii="Arial" w:hAnsi="Arial" w:cs="Arial"/>
          <w:sz w:val="24"/>
          <w:szCs w:val="24"/>
        </w:rPr>
        <w:t>,</w:t>
      </w:r>
      <w:r w:rsidRPr="00115CE3">
        <w:rPr>
          <w:rFonts w:ascii="Arial" w:hAnsi="Arial" w:cs="Arial"/>
          <w:b/>
          <w:sz w:val="24"/>
          <w:szCs w:val="24"/>
        </w:rPr>
        <w:t xml:space="preserve"> </w:t>
      </w:r>
      <w:r w:rsidRPr="00115CE3">
        <w:rPr>
          <w:rFonts w:ascii="Arial" w:hAnsi="Arial" w:cs="Arial"/>
          <w:sz w:val="24"/>
          <w:szCs w:val="24"/>
        </w:rPr>
        <w:t xml:space="preserve">emitido por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w:t>
      </w:r>
      <w:r w:rsidR="00672FE8">
        <w:rPr>
          <w:rFonts w:ascii="Arial" w:hAnsi="Arial" w:cs="Arial"/>
          <w:sz w:val="24"/>
          <w:szCs w:val="24"/>
        </w:rPr>
        <w:t xml:space="preserve"> </w:t>
      </w:r>
      <w:r w:rsidRPr="00115CE3">
        <w:rPr>
          <w:rFonts w:ascii="Arial" w:hAnsi="Arial" w:cs="Arial"/>
          <w:sz w:val="24"/>
          <w:szCs w:val="24"/>
        </w:rPr>
        <w:t xml:space="preserve">por las razones y fundamentos expuestos en el considerando </w:t>
      </w:r>
      <w:r w:rsidR="001E24B3" w:rsidRPr="00115CE3">
        <w:rPr>
          <w:rFonts w:ascii="Arial" w:hAnsi="Arial" w:cs="Arial"/>
          <w:i/>
          <w:sz w:val="24"/>
          <w:szCs w:val="24"/>
        </w:rPr>
        <w:t>tercero</w:t>
      </w:r>
      <w:r w:rsidRPr="00115CE3">
        <w:rPr>
          <w:rFonts w:ascii="Arial" w:hAnsi="Arial" w:cs="Arial"/>
          <w:sz w:val="24"/>
          <w:szCs w:val="24"/>
        </w:rPr>
        <w:t xml:space="preserve"> de la presente resolución. </w:t>
      </w:r>
    </w:p>
    <w:p w:rsidR="007E043D" w:rsidRDefault="007E043D" w:rsidP="00C25A0E">
      <w:pPr>
        <w:spacing w:after="0" w:line="240" w:lineRule="auto"/>
        <w:jc w:val="both"/>
        <w:rPr>
          <w:rFonts w:ascii="Arial" w:hAnsi="Arial" w:cs="Arial"/>
          <w:b/>
          <w:sz w:val="24"/>
          <w:szCs w:val="24"/>
        </w:rPr>
      </w:pPr>
    </w:p>
    <w:p w:rsidR="000940CE" w:rsidRDefault="00476EF2" w:rsidP="00C25A0E">
      <w:pPr>
        <w:spacing w:after="0" w:line="240" w:lineRule="auto"/>
        <w:jc w:val="both"/>
        <w:rPr>
          <w:rFonts w:ascii="Arial" w:hAnsi="Arial" w:cs="Arial"/>
          <w:sz w:val="24"/>
          <w:szCs w:val="24"/>
        </w:rPr>
      </w:pPr>
      <w:r w:rsidRPr="00115CE3">
        <w:rPr>
          <w:rFonts w:ascii="Arial" w:hAnsi="Arial" w:cs="Arial"/>
          <w:b/>
          <w:sz w:val="24"/>
          <w:szCs w:val="24"/>
        </w:rPr>
        <w:lastRenderedPageBreak/>
        <w:t xml:space="preserve">SEGUNDO. </w:t>
      </w:r>
      <w:r w:rsidR="000940CE">
        <w:rPr>
          <w:rFonts w:ascii="Arial" w:hAnsi="Arial" w:cs="Arial"/>
          <w:sz w:val="24"/>
          <w:szCs w:val="24"/>
        </w:rPr>
        <w:t xml:space="preserve">El </w:t>
      </w:r>
      <w:r w:rsidR="00B9260F">
        <w:rPr>
          <w:rFonts w:ascii="Arial" w:hAnsi="Arial" w:cs="Arial"/>
          <w:sz w:val="24"/>
          <w:szCs w:val="24"/>
        </w:rPr>
        <w:t>Director General de Administración, Cesar Isidro Cruz</w:t>
      </w:r>
      <w:r w:rsidR="000940CE" w:rsidRPr="00115CE3">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115CE3">
        <w:rPr>
          <w:rFonts w:ascii="Arial" w:hAnsi="Arial" w:cs="Arial"/>
          <w:i/>
          <w:sz w:val="24"/>
          <w:szCs w:val="24"/>
        </w:rPr>
        <w:t>tercero</w:t>
      </w:r>
      <w:r w:rsidR="000940CE" w:rsidRPr="00115CE3">
        <w:rPr>
          <w:rFonts w:ascii="Arial" w:hAnsi="Arial" w:cs="Arial"/>
          <w:sz w:val="24"/>
          <w:szCs w:val="24"/>
        </w:rPr>
        <w:t xml:space="preserve"> fracción III de la presente resolución.</w:t>
      </w:r>
    </w:p>
    <w:p w:rsidR="007E043D" w:rsidRDefault="007E043D" w:rsidP="00C25A0E">
      <w:pPr>
        <w:spacing w:after="0" w:line="240" w:lineRule="auto"/>
        <w:jc w:val="both"/>
        <w:rPr>
          <w:rFonts w:ascii="Arial" w:hAnsi="Arial" w:cs="Arial"/>
          <w:b/>
          <w:sz w:val="24"/>
          <w:szCs w:val="24"/>
        </w:rPr>
      </w:pPr>
    </w:p>
    <w:p w:rsidR="00DD3D30" w:rsidRDefault="00476EF2" w:rsidP="00DD3D30">
      <w:pPr>
        <w:spacing w:after="0" w:line="240" w:lineRule="auto"/>
        <w:jc w:val="both"/>
        <w:rPr>
          <w:rFonts w:ascii="Arial" w:hAnsi="Arial" w:cs="Arial"/>
          <w:sz w:val="24"/>
          <w:szCs w:val="24"/>
        </w:rPr>
      </w:pPr>
      <w:r w:rsidRPr="00115CE3">
        <w:rPr>
          <w:rFonts w:ascii="Arial" w:hAnsi="Arial" w:cs="Arial"/>
          <w:b/>
          <w:sz w:val="24"/>
          <w:szCs w:val="24"/>
        </w:rPr>
        <w:t xml:space="preserve">TERCERO. </w:t>
      </w:r>
      <w:r w:rsidR="00DD3D30" w:rsidRPr="00115CE3">
        <w:rPr>
          <w:rFonts w:ascii="Arial" w:hAnsi="Arial" w:cs="Arial"/>
          <w:sz w:val="24"/>
          <w:szCs w:val="24"/>
        </w:rPr>
        <w:t>Se instruye</w:t>
      </w:r>
      <w:r w:rsidR="00DD3D30">
        <w:rPr>
          <w:rFonts w:ascii="Arial" w:hAnsi="Arial" w:cs="Arial"/>
          <w:sz w:val="24"/>
          <w:szCs w:val="24"/>
        </w:rPr>
        <w:t xml:space="preserve"> al</w:t>
      </w:r>
      <w:r w:rsidR="00DD3D30" w:rsidRPr="00115CE3">
        <w:rPr>
          <w:rFonts w:ascii="Arial" w:hAnsi="Arial" w:cs="Arial"/>
          <w:sz w:val="24"/>
          <w:szCs w:val="24"/>
        </w:rPr>
        <w:t xml:space="preserve"> </w:t>
      </w:r>
      <w:r w:rsidR="00DD3D30">
        <w:rPr>
          <w:rFonts w:ascii="Arial" w:hAnsi="Arial" w:cs="Arial"/>
          <w:sz w:val="24"/>
          <w:szCs w:val="24"/>
        </w:rPr>
        <w:t>Director General de Administración, Cesar Isidro Cruz</w:t>
      </w:r>
      <w:r w:rsidR="00DD3D30" w:rsidRPr="00115CE3">
        <w:rPr>
          <w:rFonts w:ascii="Arial" w:hAnsi="Arial" w:cs="Arial"/>
          <w:sz w:val="24"/>
          <w:szCs w:val="24"/>
        </w:rPr>
        <w:t xml:space="preserve">, para que dé cumplimiento a los efectos de la presente resolución establecidos en el considerando </w:t>
      </w:r>
      <w:r w:rsidR="00DD3D30" w:rsidRPr="00115CE3">
        <w:rPr>
          <w:rFonts w:ascii="Arial" w:hAnsi="Arial" w:cs="Arial"/>
          <w:i/>
          <w:sz w:val="24"/>
          <w:szCs w:val="24"/>
        </w:rPr>
        <w:t>tercero</w:t>
      </w:r>
      <w:r w:rsidR="00DD3D30" w:rsidRPr="00115CE3">
        <w:rPr>
          <w:rFonts w:ascii="Arial" w:hAnsi="Arial" w:cs="Arial"/>
          <w:sz w:val="24"/>
          <w:szCs w:val="24"/>
        </w:rPr>
        <w:t xml:space="preserve"> fracción V.</w:t>
      </w:r>
    </w:p>
    <w:bookmarkEnd w:id="1"/>
    <w:bookmarkEnd w:id="4"/>
    <w:p w:rsidR="00DD3D30" w:rsidRDefault="00DD3D30" w:rsidP="00C25A0E">
      <w:pPr>
        <w:spacing w:after="0" w:line="240" w:lineRule="auto"/>
        <w:jc w:val="both"/>
        <w:rPr>
          <w:rFonts w:ascii="Arial" w:hAnsi="Arial" w:cs="Arial"/>
          <w:sz w:val="24"/>
          <w:szCs w:val="24"/>
        </w:rPr>
      </w:pPr>
    </w:p>
    <w:bookmarkEnd w:id="2"/>
    <w:p w:rsidR="003358AA" w:rsidRPr="005C5CF9" w:rsidRDefault="009819AE" w:rsidP="003358AA">
      <w:pPr>
        <w:jc w:val="both"/>
        <w:rPr>
          <w:rFonts w:ascii="Arial" w:hAnsi="Arial" w:cs="Arial"/>
          <w:b/>
          <w:sz w:val="24"/>
          <w:szCs w:val="24"/>
        </w:rPr>
      </w:pPr>
      <w:r w:rsidRPr="00115CE3">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115CE3">
        <w:rPr>
          <w:rFonts w:ascii="Arial" w:hAnsi="Arial" w:cs="Arial"/>
          <w:b/>
          <w:sz w:val="24"/>
          <w:szCs w:val="24"/>
        </w:rPr>
        <w:t>FGE-CT-AR-</w:t>
      </w:r>
      <w:r w:rsidR="008D49F6">
        <w:rPr>
          <w:rFonts w:ascii="Arial" w:hAnsi="Arial" w:cs="Arial"/>
          <w:b/>
          <w:sz w:val="24"/>
          <w:szCs w:val="24"/>
        </w:rPr>
        <w:t>164</w:t>
      </w:r>
      <w:r w:rsidRPr="00115CE3">
        <w:rPr>
          <w:rFonts w:ascii="Arial" w:hAnsi="Arial" w:cs="Arial"/>
          <w:b/>
          <w:sz w:val="24"/>
          <w:szCs w:val="24"/>
        </w:rPr>
        <w:t>-202</w:t>
      </w:r>
      <w:r w:rsidR="00F042CD">
        <w:rPr>
          <w:rFonts w:ascii="Arial" w:hAnsi="Arial" w:cs="Arial"/>
          <w:b/>
          <w:sz w:val="24"/>
          <w:szCs w:val="24"/>
        </w:rPr>
        <w:t>6</w:t>
      </w:r>
      <w:r w:rsidR="00635CCD">
        <w:rPr>
          <w:rFonts w:ascii="Arial" w:hAnsi="Arial" w:cs="Arial"/>
          <w:b/>
          <w:sz w:val="24"/>
          <w:szCs w:val="24"/>
        </w:rPr>
        <w:t xml:space="preserve">. </w:t>
      </w:r>
    </w:p>
    <w:bookmarkEnd w:id="3"/>
    <w:p w:rsidR="00BF3665" w:rsidRPr="00115CE3" w:rsidRDefault="009819AE" w:rsidP="00C25A0E">
      <w:pPr>
        <w:spacing w:after="0" w:line="240" w:lineRule="auto"/>
        <w:jc w:val="both"/>
        <w:rPr>
          <w:rFonts w:ascii="Arial" w:hAnsi="Arial" w:cs="Arial"/>
          <w:sz w:val="24"/>
          <w:szCs w:val="24"/>
        </w:rPr>
      </w:pPr>
      <w:r w:rsidRPr="00115CE3">
        <w:rPr>
          <w:rFonts w:ascii="Arial" w:hAnsi="Arial" w:cs="Arial"/>
          <w:sz w:val="24"/>
          <w:szCs w:val="24"/>
        </w:rPr>
        <w:t xml:space="preserve">En cumplimiento a lo establecido por el artículo 128 fracción IX, de la LTAIPSLP, así como el </w:t>
      </w:r>
      <w:r w:rsidR="00481D63" w:rsidRPr="00115CE3">
        <w:rPr>
          <w:rFonts w:ascii="Arial" w:hAnsi="Arial" w:cs="Arial"/>
          <w:sz w:val="24"/>
          <w:szCs w:val="24"/>
        </w:rPr>
        <w:t>l</w:t>
      </w:r>
      <w:r w:rsidRPr="00115CE3">
        <w:rPr>
          <w:rFonts w:ascii="Arial" w:hAnsi="Arial" w:cs="Arial"/>
          <w:sz w:val="24"/>
          <w:szCs w:val="24"/>
        </w:rPr>
        <w:t xml:space="preserve">ineamiento </w:t>
      </w:r>
      <w:r w:rsidR="00481D63" w:rsidRPr="00115CE3">
        <w:rPr>
          <w:rFonts w:ascii="Arial" w:hAnsi="Arial" w:cs="Arial"/>
          <w:sz w:val="24"/>
          <w:szCs w:val="24"/>
        </w:rPr>
        <w:t>q</w:t>
      </w:r>
      <w:r w:rsidRPr="00115CE3">
        <w:rPr>
          <w:rFonts w:ascii="Arial" w:hAnsi="Arial" w:cs="Arial"/>
          <w:sz w:val="24"/>
          <w:szCs w:val="24"/>
        </w:rPr>
        <w:t>uincuagésimo primero, fracción V de los LGPCDIEVP, se procede a rubricar la presente resolución.</w:t>
      </w:r>
    </w:p>
    <w:p w:rsidR="004A6229" w:rsidRDefault="004A6229" w:rsidP="00EF1D58">
      <w:pPr>
        <w:spacing w:after="0"/>
        <w:jc w:val="both"/>
        <w:rPr>
          <w:rFonts w:ascii="Arial" w:hAnsi="Arial" w:cs="Arial"/>
          <w:sz w:val="24"/>
          <w:szCs w:val="24"/>
          <w:highlight w:val="yellow"/>
        </w:rPr>
      </w:pPr>
    </w:p>
    <w:p w:rsidR="00FA347A" w:rsidRDefault="00FA347A" w:rsidP="00EF1D58">
      <w:pPr>
        <w:spacing w:after="0"/>
        <w:jc w:val="both"/>
        <w:rPr>
          <w:rFonts w:ascii="Arial" w:hAnsi="Arial" w:cs="Arial"/>
          <w:sz w:val="24"/>
          <w:szCs w:val="24"/>
          <w:highlight w:val="yellow"/>
        </w:rPr>
      </w:pPr>
    </w:p>
    <w:p w:rsidR="006C0ED2" w:rsidRDefault="006C0ED2" w:rsidP="00EF1D58">
      <w:pPr>
        <w:spacing w:after="0"/>
        <w:jc w:val="both"/>
        <w:rPr>
          <w:rFonts w:ascii="Arial" w:hAnsi="Arial" w:cs="Arial"/>
          <w:sz w:val="24"/>
          <w:szCs w:val="24"/>
          <w:highlight w:val="yellow"/>
        </w:rPr>
      </w:pPr>
    </w:p>
    <w:p w:rsidR="007C48B7" w:rsidRDefault="007C48B7" w:rsidP="00EF1D58">
      <w:pPr>
        <w:spacing w:after="0"/>
        <w:jc w:val="both"/>
        <w:rPr>
          <w:rFonts w:ascii="Arial" w:hAnsi="Arial" w:cs="Arial"/>
          <w:sz w:val="24"/>
          <w:szCs w:val="24"/>
          <w:highlight w:val="yellow"/>
        </w:rPr>
      </w:pPr>
    </w:p>
    <w:p w:rsidR="00946C13" w:rsidRDefault="00946C13"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F3665" w:rsidRDefault="00BF3665" w:rsidP="00EF1D58">
      <w:pPr>
        <w:tabs>
          <w:tab w:val="left" w:pos="8998"/>
          <w:tab w:val="left" w:pos="9932"/>
        </w:tabs>
        <w:spacing w:before="20" w:after="0"/>
        <w:rPr>
          <w:rFonts w:ascii="Arial" w:eastAsia="Arial" w:hAnsi="Arial" w:cs="Arial"/>
          <w:b/>
          <w:sz w:val="24"/>
          <w:szCs w:val="24"/>
        </w:rPr>
      </w:pPr>
    </w:p>
    <w:p w:rsidR="006C0ED2" w:rsidRDefault="006C0ED2" w:rsidP="00EF1D58">
      <w:pPr>
        <w:tabs>
          <w:tab w:val="left" w:pos="8998"/>
          <w:tab w:val="left" w:pos="9932"/>
        </w:tabs>
        <w:spacing w:before="20" w:after="0"/>
        <w:rPr>
          <w:rFonts w:ascii="Arial" w:eastAsia="Arial" w:hAnsi="Arial" w:cs="Arial"/>
          <w:b/>
          <w:sz w:val="24"/>
          <w:szCs w:val="24"/>
        </w:rPr>
      </w:pPr>
    </w:p>
    <w:p w:rsidR="00600426" w:rsidRDefault="00600426"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C63668" w:rsidRDefault="00C63668" w:rsidP="00EF1D58">
      <w:pPr>
        <w:spacing w:after="0"/>
        <w:rPr>
          <w:rFonts w:ascii="Arial" w:hAnsi="Arial" w:cs="Arial"/>
          <w:b/>
          <w:sz w:val="24"/>
          <w:szCs w:val="24"/>
        </w:rPr>
      </w:pPr>
    </w:p>
    <w:p w:rsidR="00FA347A" w:rsidRDefault="00FA347A"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1000CC">
      <w:headerReference w:type="even" r:id="rId9"/>
      <w:headerReference w:type="default" r:id="rId10"/>
      <w:footerReference w:type="even" r:id="rId11"/>
      <w:footerReference w:type="default" r:id="rId12"/>
      <w:headerReference w:type="first" r:id="rId13"/>
      <w:footerReference w:type="first" r:id="rId14"/>
      <w:pgSz w:w="12240" w:h="15840"/>
      <w:pgMar w:top="929" w:right="900"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05B5" w:rsidRDefault="003405B5">
      <w:r>
        <w:separator/>
      </w:r>
    </w:p>
  </w:endnote>
  <w:endnote w:type="continuationSeparator" w:id="0">
    <w:p w:rsidR="003405B5" w:rsidRDefault="0034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EB1" w:rsidRDefault="00570E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EB1" w:rsidRDefault="00570E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05B5" w:rsidRDefault="003405B5">
      <w:r>
        <w:separator/>
      </w:r>
    </w:p>
  </w:footnote>
  <w:footnote w:type="continuationSeparator" w:id="0">
    <w:p w:rsidR="003405B5" w:rsidRDefault="00340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EB1" w:rsidRDefault="00570EB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15047" o:spid="_x0000_s4098" type="#_x0000_t136" style="position:absolute;margin-left:0;margin-top:0;width:616.65pt;height:102.75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570EB1">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15048" o:spid="_x0000_s4099" type="#_x0000_t136" style="position:absolute;margin-left:0;margin-top:0;width:616.65pt;height:102.75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547616" w:rsidRDefault="008D61F6" w:rsidP="001C5B35">
          <w:pPr>
            <w:spacing w:after="0"/>
            <w:jc w:val="both"/>
            <w:rPr>
              <w:rFonts w:ascii="Arial" w:hAnsi="Arial" w:cs="Arial"/>
              <w:color w:val="FFFFFF" w:themeColor="background1"/>
              <w:sz w:val="18"/>
              <w:szCs w:val="18"/>
              <w:lang w:val="es-ES"/>
            </w:rPr>
          </w:pPr>
          <w:r>
            <w:rPr>
              <w:rFonts w:ascii="Arial" w:hAnsi="Arial" w:cs="Arial"/>
              <w:color w:val="FFFFFF" w:themeColor="background1"/>
              <w:sz w:val="18"/>
              <w:szCs w:val="18"/>
              <w:lang w:val="es-ES"/>
            </w:rPr>
            <w:t xml:space="preserve">Cuatro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 xml:space="preserve">septiembre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Pr>
              <w:rFonts w:ascii="Arial" w:hAnsi="Arial" w:cs="Arial"/>
              <w:color w:val="FFFFFF" w:themeColor="background1"/>
              <w:sz w:val="18"/>
              <w:szCs w:val="18"/>
              <w:lang w:val="es-ES"/>
            </w:rPr>
            <w:t xml:space="preserve">total </w:t>
          </w:r>
          <w:r w:rsidR="00B9260F">
            <w:rPr>
              <w:rFonts w:ascii="Arial" w:hAnsi="Arial" w:cs="Arial"/>
              <w:b/>
              <w:color w:val="FFFFFF" w:themeColor="background1"/>
              <w:sz w:val="18"/>
              <w:szCs w:val="18"/>
              <w:lang w:val="es-ES"/>
            </w:rPr>
            <w:t>AR/0</w:t>
          </w:r>
          <w:r>
            <w:rPr>
              <w:rFonts w:ascii="Arial" w:hAnsi="Arial" w:cs="Arial"/>
              <w:b/>
              <w:color w:val="FFFFFF" w:themeColor="background1"/>
              <w:sz w:val="18"/>
              <w:szCs w:val="18"/>
              <w:lang w:val="es-ES"/>
            </w:rPr>
            <w:t>46</w:t>
          </w:r>
          <w:r w:rsidR="00B9260F">
            <w:rPr>
              <w:rFonts w:ascii="Arial" w:hAnsi="Arial" w:cs="Arial"/>
              <w:b/>
              <w:color w:val="FFFFFF" w:themeColor="background1"/>
              <w:sz w:val="18"/>
              <w:szCs w:val="18"/>
              <w:lang w:val="es-ES"/>
            </w:rPr>
            <w:t>/2026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 xml:space="preserve">el </w:t>
          </w:r>
          <w:r w:rsidR="00B9260F">
            <w:rPr>
              <w:rFonts w:ascii="Arial" w:hAnsi="Arial" w:cs="Arial"/>
              <w:color w:val="FFFFFF" w:themeColor="background1"/>
              <w:sz w:val="18"/>
              <w:szCs w:val="18"/>
              <w:lang w:val="es-ES"/>
            </w:rPr>
            <w:t>Director General de Administración</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0EB1" w:rsidRDefault="00570EB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15046" o:spid="_x0000_s4097" type="#_x0000_t136" style="position:absolute;margin-left:0;margin-top:0;width:616.65pt;height:102.75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56"/>
    <w:multiLevelType w:val="hybridMultilevel"/>
    <w:tmpl w:val="4D9A9D32"/>
    <w:lvl w:ilvl="0" w:tplc="080A0001">
      <w:start w:val="1"/>
      <w:numFmt w:val="bullet"/>
      <w:lvlText w:val=""/>
      <w:lvlJc w:val="left"/>
      <w:pPr>
        <w:ind w:left="1428" w:hanging="360"/>
      </w:pPr>
      <w:rPr>
        <w:rFonts w:ascii="Symbol" w:hAnsi="Symbol" w:hint="default"/>
      </w:rPr>
    </w:lvl>
    <w:lvl w:ilvl="1" w:tplc="080A000F">
      <w:start w:val="1"/>
      <w:numFmt w:val="decimal"/>
      <w:lvlText w:val="%2."/>
      <w:lvlJc w:val="left"/>
      <w:pPr>
        <w:ind w:left="2148" w:hanging="360"/>
      </w:pPr>
      <w:rPr>
        <w:rFonts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DE23FCD"/>
    <w:multiLevelType w:val="hybridMultilevel"/>
    <w:tmpl w:val="F8E02EC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C97115"/>
    <w:multiLevelType w:val="multilevel"/>
    <w:tmpl w:val="E64A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1853B9F"/>
    <w:multiLevelType w:val="hybridMultilevel"/>
    <w:tmpl w:val="91C82628"/>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1"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3" w15:restartNumberingAfterBreak="0">
    <w:nsid w:val="4CE35331"/>
    <w:multiLevelType w:val="hybridMultilevel"/>
    <w:tmpl w:val="8F24CB6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8E68E2"/>
    <w:multiLevelType w:val="hybridMultilevel"/>
    <w:tmpl w:val="C9B006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1"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DCC085E"/>
    <w:multiLevelType w:val="hybridMultilevel"/>
    <w:tmpl w:val="CF9E94D0"/>
    <w:lvl w:ilvl="0" w:tplc="080A0001">
      <w:start w:val="1"/>
      <w:numFmt w:val="bullet"/>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4"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4EF496C"/>
    <w:multiLevelType w:val="multilevel"/>
    <w:tmpl w:val="D26C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1"/>
  </w:num>
  <w:num w:numId="2">
    <w:abstractNumId w:val="9"/>
  </w:num>
  <w:num w:numId="3">
    <w:abstractNumId w:val="24"/>
  </w:num>
  <w:num w:numId="4">
    <w:abstractNumId w:val="18"/>
  </w:num>
  <w:num w:numId="5">
    <w:abstractNumId w:val="21"/>
  </w:num>
  <w:num w:numId="6">
    <w:abstractNumId w:val="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10"/>
  </w:num>
  <w:num w:numId="13">
    <w:abstractNumId w:val="4"/>
  </w:num>
  <w:num w:numId="14">
    <w:abstractNumId w:val="16"/>
  </w:num>
  <w:num w:numId="15">
    <w:abstractNumId w:val="17"/>
  </w:num>
  <w:num w:numId="16">
    <w:abstractNumId w:val="5"/>
  </w:num>
  <w:num w:numId="17">
    <w:abstractNumId w:val="22"/>
  </w:num>
  <w:num w:numId="18">
    <w:abstractNumId w:val="26"/>
  </w:num>
  <w:num w:numId="19">
    <w:abstractNumId w:val="15"/>
  </w:num>
  <w:num w:numId="20">
    <w:abstractNumId w:val="14"/>
  </w:num>
  <w:num w:numId="21">
    <w:abstractNumId w:val="3"/>
  </w:num>
  <w:num w:numId="22">
    <w:abstractNumId w:val="25"/>
  </w:num>
  <w:num w:numId="23">
    <w:abstractNumId w:val="23"/>
  </w:num>
  <w:num w:numId="24">
    <w:abstractNumId w:val="0"/>
  </w:num>
  <w:num w:numId="25">
    <w:abstractNumId w:val="8"/>
  </w:num>
  <w:num w:numId="26">
    <w:abstractNumId w:val="1"/>
  </w:num>
  <w:num w:numId="27">
    <w:abstractNumId w:val="1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302D4"/>
    <w:rsid w:val="000316F8"/>
    <w:rsid w:val="00031EC3"/>
    <w:rsid w:val="000348C6"/>
    <w:rsid w:val="00035BE7"/>
    <w:rsid w:val="00036762"/>
    <w:rsid w:val="00036BB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6101"/>
    <w:rsid w:val="000F7924"/>
    <w:rsid w:val="001000CC"/>
    <w:rsid w:val="00102849"/>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5F8"/>
    <w:rsid w:val="0013784F"/>
    <w:rsid w:val="00137B6F"/>
    <w:rsid w:val="0014081F"/>
    <w:rsid w:val="00140DD7"/>
    <w:rsid w:val="00140E5B"/>
    <w:rsid w:val="00142274"/>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35"/>
    <w:rsid w:val="001C5BA9"/>
    <w:rsid w:val="001C5BFD"/>
    <w:rsid w:val="001C60C7"/>
    <w:rsid w:val="001C73C0"/>
    <w:rsid w:val="001D6257"/>
    <w:rsid w:val="001D6269"/>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6D37"/>
    <w:rsid w:val="0022103D"/>
    <w:rsid w:val="002224C6"/>
    <w:rsid w:val="00234321"/>
    <w:rsid w:val="00241C03"/>
    <w:rsid w:val="00243033"/>
    <w:rsid w:val="00244AD2"/>
    <w:rsid w:val="00244CB1"/>
    <w:rsid w:val="00244E15"/>
    <w:rsid w:val="00244EE4"/>
    <w:rsid w:val="002453B4"/>
    <w:rsid w:val="00247F90"/>
    <w:rsid w:val="002503C3"/>
    <w:rsid w:val="002513CE"/>
    <w:rsid w:val="0025149A"/>
    <w:rsid w:val="00252EFB"/>
    <w:rsid w:val="00256AE8"/>
    <w:rsid w:val="00257429"/>
    <w:rsid w:val="00257444"/>
    <w:rsid w:val="00262F6F"/>
    <w:rsid w:val="00263864"/>
    <w:rsid w:val="002648E0"/>
    <w:rsid w:val="002652A7"/>
    <w:rsid w:val="00273340"/>
    <w:rsid w:val="00275CAB"/>
    <w:rsid w:val="00276017"/>
    <w:rsid w:val="00281BD8"/>
    <w:rsid w:val="002825DF"/>
    <w:rsid w:val="00286015"/>
    <w:rsid w:val="00287913"/>
    <w:rsid w:val="00290A2E"/>
    <w:rsid w:val="00291A4A"/>
    <w:rsid w:val="002935FF"/>
    <w:rsid w:val="002A169C"/>
    <w:rsid w:val="002B5530"/>
    <w:rsid w:val="002B62D5"/>
    <w:rsid w:val="002B7462"/>
    <w:rsid w:val="002C0021"/>
    <w:rsid w:val="002C182D"/>
    <w:rsid w:val="002C492F"/>
    <w:rsid w:val="002C4E71"/>
    <w:rsid w:val="002D0260"/>
    <w:rsid w:val="002E085B"/>
    <w:rsid w:val="002E1656"/>
    <w:rsid w:val="002E1A1F"/>
    <w:rsid w:val="002E1D10"/>
    <w:rsid w:val="002E3E0B"/>
    <w:rsid w:val="002E4154"/>
    <w:rsid w:val="002E6666"/>
    <w:rsid w:val="002E7CE8"/>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8AA"/>
    <w:rsid w:val="00335E4C"/>
    <w:rsid w:val="0033754B"/>
    <w:rsid w:val="00337E40"/>
    <w:rsid w:val="003405B5"/>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5479"/>
    <w:rsid w:val="0039067D"/>
    <w:rsid w:val="003924E6"/>
    <w:rsid w:val="003930E6"/>
    <w:rsid w:val="003A0D63"/>
    <w:rsid w:val="003A2C50"/>
    <w:rsid w:val="003A36A6"/>
    <w:rsid w:val="003A7BD4"/>
    <w:rsid w:val="003B198E"/>
    <w:rsid w:val="003B1A45"/>
    <w:rsid w:val="003C1381"/>
    <w:rsid w:val="003C17BE"/>
    <w:rsid w:val="003C1914"/>
    <w:rsid w:val="003C2D3B"/>
    <w:rsid w:val="003C7D26"/>
    <w:rsid w:val="003D24D7"/>
    <w:rsid w:val="003D3322"/>
    <w:rsid w:val="003D379C"/>
    <w:rsid w:val="003D6E37"/>
    <w:rsid w:val="003D721A"/>
    <w:rsid w:val="003E03FF"/>
    <w:rsid w:val="003E59C5"/>
    <w:rsid w:val="003E74F2"/>
    <w:rsid w:val="003F2181"/>
    <w:rsid w:val="003F378D"/>
    <w:rsid w:val="003F4311"/>
    <w:rsid w:val="003F5F79"/>
    <w:rsid w:val="003F62EE"/>
    <w:rsid w:val="003F7702"/>
    <w:rsid w:val="00400739"/>
    <w:rsid w:val="004019BE"/>
    <w:rsid w:val="00402430"/>
    <w:rsid w:val="00404637"/>
    <w:rsid w:val="00404FA0"/>
    <w:rsid w:val="00405289"/>
    <w:rsid w:val="00405A61"/>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253B"/>
    <w:rsid w:val="004647AD"/>
    <w:rsid w:val="004663EE"/>
    <w:rsid w:val="004679E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1EAB"/>
    <w:rsid w:val="004E4283"/>
    <w:rsid w:val="004E497E"/>
    <w:rsid w:val="004E75F9"/>
    <w:rsid w:val="004F4889"/>
    <w:rsid w:val="004F640E"/>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47616"/>
    <w:rsid w:val="005502C0"/>
    <w:rsid w:val="00551990"/>
    <w:rsid w:val="00551DF0"/>
    <w:rsid w:val="00554106"/>
    <w:rsid w:val="00554315"/>
    <w:rsid w:val="0055658F"/>
    <w:rsid w:val="005621F2"/>
    <w:rsid w:val="00562A91"/>
    <w:rsid w:val="0056548A"/>
    <w:rsid w:val="00566BE4"/>
    <w:rsid w:val="00570815"/>
    <w:rsid w:val="00570EB1"/>
    <w:rsid w:val="005752AE"/>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5CF9"/>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15A7"/>
    <w:rsid w:val="006036CF"/>
    <w:rsid w:val="006046F9"/>
    <w:rsid w:val="00604782"/>
    <w:rsid w:val="006161FB"/>
    <w:rsid w:val="00620AA5"/>
    <w:rsid w:val="00620EB9"/>
    <w:rsid w:val="006214A7"/>
    <w:rsid w:val="00622506"/>
    <w:rsid w:val="006228D1"/>
    <w:rsid w:val="006235C6"/>
    <w:rsid w:val="00624454"/>
    <w:rsid w:val="00624F44"/>
    <w:rsid w:val="006272C3"/>
    <w:rsid w:val="0062770E"/>
    <w:rsid w:val="00627959"/>
    <w:rsid w:val="00631FA4"/>
    <w:rsid w:val="00633FD2"/>
    <w:rsid w:val="006356BE"/>
    <w:rsid w:val="00635CCD"/>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B93"/>
    <w:rsid w:val="00687D08"/>
    <w:rsid w:val="006937A4"/>
    <w:rsid w:val="00694F13"/>
    <w:rsid w:val="006A44DB"/>
    <w:rsid w:val="006A570F"/>
    <w:rsid w:val="006A624D"/>
    <w:rsid w:val="006B0801"/>
    <w:rsid w:val="006B331C"/>
    <w:rsid w:val="006B4084"/>
    <w:rsid w:val="006B7482"/>
    <w:rsid w:val="006C0831"/>
    <w:rsid w:val="006C0ED2"/>
    <w:rsid w:val="006C25A9"/>
    <w:rsid w:val="006C5FA7"/>
    <w:rsid w:val="006C7E15"/>
    <w:rsid w:val="006E21D7"/>
    <w:rsid w:val="006E39D1"/>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4D3D"/>
    <w:rsid w:val="00774F4B"/>
    <w:rsid w:val="00775249"/>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48B7"/>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3EC0"/>
    <w:rsid w:val="0082794C"/>
    <w:rsid w:val="00831099"/>
    <w:rsid w:val="00832DD2"/>
    <w:rsid w:val="00842F00"/>
    <w:rsid w:val="00845198"/>
    <w:rsid w:val="008458CE"/>
    <w:rsid w:val="00850661"/>
    <w:rsid w:val="00854CCF"/>
    <w:rsid w:val="008565C9"/>
    <w:rsid w:val="0086255E"/>
    <w:rsid w:val="0086360B"/>
    <w:rsid w:val="008669B5"/>
    <w:rsid w:val="008669E7"/>
    <w:rsid w:val="00870568"/>
    <w:rsid w:val="00870789"/>
    <w:rsid w:val="00871464"/>
    <w:rsid w:val="00872FC5"/>
    <w:rsid w:val="008760A4"/>
    <w:rsid w:val="008764AA"/>
    <w:rsid w:val="00876A3D"/>
    <w:rsid w:val="008777CC"/>
    <w:rsid w:val="00885156"/>
    <w:rsid w:val="00886225"/>
    <w:rsid w:val="0089199F"/>
    <w:rsid w:val="00891BAB"/>
    <w:rsid w:val="008929DA"/>
    <w:rsid w:val="008A6D52"/>
    <w:rsid w:val="008B2F16"/>
    <w:rsid w:val="008B6861"/>
    <w:rsid w:val="008C1FCF"/>
    <w:rsid w:val="008C2B4C"/>
    <w:rsid w:val="008C2CF0"/>
    <w:rsid w:val="008C5A4E"/>
    <w:rsid w:val="008D1E6A"/>
    <w:rsid w:val="008D3B76"/>
    <w:rsid w:val="008D49F6"/>
    <w:rsid w:val="008D4C6C"/>
    <w:rsid w:val="008D61F6"/>
    <w:rsid w:val="008D7FD6"/>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1002"/>
    <w:rsid w:val="00952023"/>
    <w:rsid w:val="009527D5"/>
    <w:rsid w:val="00953594"/>
    <w:rsid w:val="00954944"/>
    <w:rsid w:val="00955434"/>
    <w:rsid w:val="00956609"/>
    <w:rsid w:val="0095660D"/>
    <w:rsid w:val="00956A56"/>
    <w:rsid w:val="00961F3B"/>
    <w:rsid w:val="00967709"/>
    <w:rsid w:val="0097170D"/>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2CA7"/>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F136E"/>
    <w:rsid w:val="009F1F56"/>
    <w:rsid w:val="009F25F5"/>
    <w:rsid w:val="009F61A6"/>
    <w:rsid w:val="009F7723"/>
    <w:rsid w:val="00A00378"/>
    <w:rsid w:val="00A027E0"/>
    <w:rsid w:val="00A11177"/>
    <w:rsid w:val="00A1332F"/>
    <w:rsid w:val="00A1409E"/>
    <w:rsid w:val="00A142C3"/>
    <w:rsid w:val="00A15922"/>
    <w:rsid w:val="00A16087"/>
    <w:rsid w:val="00A16ED9"/>
    <w:rsid w:val="00A20C0F"/>
    <w:rsid w:val="00A21527"/>
    <w:rsid w:val="00A22535"/>
    <w:rsid w:val="00A22E79"/>
    <w:rsid w:val="00A23464"/>
    <w:rsid w:val="00A30513"/>
    <w:rsid w:val="00A30971"/>
    <w:rsid w:val="00A3119E"/>
    <w:rsid w:val="00A3671F"/>
    <w:rsid w:val="00A42F99"/>
    <w:rsid w:val="00A430C0"/>
    <w:rsid w:val="00A44A53"/>
    <w:rsid w:val="00A45B78"/>
    <w:rsid w:val="00A45C43"/>
    <w:rsid w:val="00A5063A"/>
    <w:rsid w:val="00A508ED"/>
    <w:rsid w:val="00A52BF2"/>
    <w:rsid w:val="00A53612"/>
    <w:rsid w:val="00A5507D"/>
    <w:rsid w:val="00A5653B"/>
    <w:rsid w:val="00A61FE0"/>
    <w:rsid w:val="00A63898"/>
    <w:rsid w:val="00A67F68"/>
    <w:rsid w:val="00A720FD"/>
    <w:rsid w:val="00A773A3"/>
    <w:rsid w:val="00A80CA3"/>
    <w:rsid w:val="00A85761"/>
    <w:rsid w:val="00A85EE3"/>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6367"/>
    <w:rsid w:val="00AE70C4"/>
    <w:rsid w:val="00AF5437"/>
    <w:rsid w:val="00AF62D8"/>
    <w:rsid w:val="00AF7A5D"/>
    <w:rsid w:val="00B00015"/>
    <w:rsid w:val="00B0559D"/>
    <w:rsid w:val="00B06822"/>
    <w:rsid w:val="00B115D6"/>
    <w:rsid w:val="00B11FCD"/>
    <w:rsid w:val="00B147E2"/>
    <w:rsid w:val="00B219F9"/>
    <w:rsid w:val="00B22B99"/>
    <w:rsid w:val="00B243B5"/>
    <w:rsid w:val="00B245B6"/>
    <w:rsid w:val="00B3003C"/>
    <w:rsid w:val="00B32A02"/>
    <w:rsid w:val="00B34B1F"/>
    <w:rsid w:val="00B368C8"/>
    <w:rsid w:val="00B43263"/>
    <w:rsid w:val="00B43764"/>
    <w:rsid w:val="00B45B80"/>
    <w:rsid w:val="00B47C27"/>
    <w:rsid w:val="00B502A7"/>
    <w:rsid w:val="00B51013"/>
    <w:rsid w:val="00B5198B"/>
    <w:rsid w:val="00B52651"/>
    <w:rsid w:val="00B5443B"/>
    <w:rsid w:val="00B54D6F"/>
    <w:rsid w:val="00B553A3"/>
    <w:rsid w:val="00B55F32"/>
    <w:rsid w:val="00B579E5"/>
    <w:rsid w:val="00B60909"/>
    <w:rsid w:val="00B60DD6"/>
    <w:rsid w:val="00B6394A"/>
    <w:rsid w:val="00B66634"/>
    <w:rsid w:val="00B66D2F"/>
    <w:rsid w:val="00B70007"/>
    <w:rsid w:val="00B70723"/>
    <w:rsid w:val="00B72D93"/>
    <w:rsid w:val="00B7307C"/>
    <w:rsid w:val="00B74065"/>
    <w:rsid w:val="00B80027"/>
    <w:rsid w:val="00B813D6"/>
    <w:rsid w:val="00B82063"/>
    <w:rsid w:val="00B835A7"/>
    <w:rsid w:val="00B8766D"/>
    <w:rsid w:val="00B87F89"/>
    <w:rsid w:val="00B90860"/>
    <w:rsid w:val="00B90A8A"/>
    <w:rsid w:val="00B9260F"/>
    <w:rsid w:val="00B932D0"/>
    <w:rsid w:val="00B9390A"/>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0E5F"/>
    <w:rsid w:val="00C320BA"/>
    <w:rsid w:val="00C35708"/>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519A"/>
    <w:rsid w:val="00C90BB7"/>
    <w:rsid w:val="00C90D83"/>
    <w:rsid w:val="00C925F3"/>
    <w:rsid w:val="00C946CC"/>
    <w:rsid w:val="00C96F2F"/>
    <w:rsid w:val="00CA1236"/>
    <w:rsid w:val="00CA32D1"/>
    <w:rsid w:val="00CB2293"/>
    <w:rsid w:val="00CB2DB5"/>
    <w:rsid w:val="00CB380F"/>
    <w:rsid w:val="00CB78A0"/>
    <w:rsid w:val="00CB7ADB"/>
    <w:rsid w:val="00CD08A9"/>
    <w:rsid w:val="00CD106D"/>
    <w:rsid w:val="00CD259B"/>
    <w:rsid w:val="00CD3222"/>
    <w:rsid w:val="00CD3676"/>
    <w:rsid w:val="00CD69B4"/>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27601"/>
    <w:rsid w:val="00D3222A"/>
    <w:rsid w:val="00D338A0"/>
    <w:rsid w:val="00D342D3"/>
    <w:rsid w:val="00D343CB"/>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26C"/>
    <w:rsid w:val="00D566DC"/>
    <w:rsid w:val="00D60FCE"/>
    <w:rsid w:val="00D6323B"/>
    <w:rsid w:val="00D63EFF"/>
    <w:rsid w:val="00D72202"/>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B7A5A"/>
    <w:rsid w:val="00DC1C7F"/>
    <w:rsid w:val="00DC2367"/>
    <w:rsid w:val="00DC37CD"/>
    <w:rsid w:val="00DD2A4D"/>
    <w:rsid w:val="00DD37DB"/>
    <w:rsid w:val="00DD3D30"/>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66A4"/>
    <w:rsid w:val="00F4731A"/>
    <w:rsid w:val="00F47D67"/>
    <w:rsid w:val="00F50F07"/>
    <w:rsid w:val="00F52044"/>
    <w:rsid w:val="00F53DFF"/>
    <w:rsid w:val="00F57D2A"/>
    <w:rsid w:val="00F6015F"/>
    <w:rsid w:val="00F60BAA"/>
    <w:rsid w:val="00F623FE"/>
    <w:rsid w:val="00F62491"/>
    <w:rsid w:val="00F62C18"/>
    <w:rsid w:val="00F64080"/>
    <w:rsid w:val="00F66C46"/>
    <w:rsid w:val="00F678C6"/>
    <w:rsid w:val="00F75163"/>
    <w:rsid w:val="00F76C58"/>
    <w:rsid w:val="00F8233E"/>
    <w:rsid w:val="00F83DF1"/>
    <w:rsid w:val="00F85303"/>
    <w:rsid w:val="00F87C0B"/>
    <w:rsid w:val="00F9186B"/>
    <w:rsid w:val="00F9233E"/>
    <w:rsid w:val="00F94224"/>
    <w:rsid w:val="00F9513D"/>
    <w:rsid w:val="00F9700F"/>
    <w:rsid w:val="00F97B38"/>
    <w:rsid w:val="00FA1DB0"/>
    <w:rsid w:val="00FA347A"/>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8443">
      <w:bodyDiv w:val="1"/>
      <w:marLeft w:val="0"/>
      <w:marRight w:val="0"/>
      <w:marTop w:val="0"/>
      <w:marBottom w:val="0"/>
      <w:divBdr>
        <w:top w:val="none" w:sz="0" w:space="0" w:color="auto"/>
        <w:left w:val="none" w:sz="0" w:space="0" w:color="auto"/>
        <w:bottom w:val="none" w:sz="0" w:space="0" w:color="auto"/>
        <w:right w:val="none" w:sz="0" w:space="0" w:color="auto"/>
      </w:divBdr>
    </w:div>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77556093">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82861735">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87572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311E4D-84F0-4863-9EB3-AB4E01F6A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3669</Words>
  <Characters>20183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4</cp:revision>
  <cp:lastPrinted>2026-08-27T18:21:00Z</cp:lastPrinted>
  <dcterms:created xsi:type="dcterms:W3CDTF">2026-08-19T20:55:00Z</dcterms:created>
  <dcterms:modified xsi:type="dcterms:W3CDTF">2026-09-25T21:12:00Z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