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6F2DD356"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F04D6E">
        <w:rPr>
          <w:rFonts w:ascii="AvantGarde Bk BT" w:hAnsi="AvantGarde Bk BT" w:cs="Arial"/>
          <w:b/>
          <w:color w:val="000000" w:themeColor="text1"/>
          <w:sz w:val="24"/>
          <w:szCs w:val="24"/>
        </w:rPr>
        <w:t>024</w:t>
      </w:r>
      <w:r w:rsidR="00126008">
        <w:rPr>
          <w:rFonts w:ascii="AvantGarde Bk BT" w:hAnsi="AvantGarde Bk BT" w:cs="Arial"/>
          <w:b/>
          <w:color w:val="000000" w:themeColor="text1"/>
          <w:sz w:val="24"/>
          <w:szCs w:val="24"/>
        </w:rPr>
        <w:t>/</w:t>
      </w:r>
      <w:r w:rsidR="00710E8F">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6867B735" w:rsidR="0004274F" w:rsidRPr="007C5605" w:rsidRDefault="00E53B90"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MUNICIPIO DE </w:t>
      </w:r>
      <w:r w:rsidR="00F04D6E">
        <w:rPr>
          <w:rFonts w:ascii="AvantGarde Bk BT" w:hAnsi="AvantGarde Bk BT" w:cs="Arial"/>
          <w:b/>
          <w:color w:val="000000" w:themeColor="text1"/>
          <w:sz w:val="24"/>
          <w:szCs w:val="24"/>
        </w:rPr>
        <w:t>SOLEDAD DE GRACIANO SÁNCHEZ</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7BAE171B"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0A09B7">
        <w:rPr>
          <w:rFonts w:ascii="AvantGarde Bk BT" w:hAnsi="AvantGarde Bk BT" w:cs="Arial"/>
          <w:color w:val="000000" w:themeColor="text1"/>
          <w:sz w:val="24"/>
          <w:szCs w:val="24"/>
        </w:rPr>
        <w:t>seis</w:t>
      </w:r>
      <w:r w:rsidR="00F04D6E">
        <w:rPr>
          <w:rFonts w:ascii="AvantGarde Bk BT" w:hAnsi="AvantGarde Bk BT" w:cs="Arial"/>
          <w:color w:val="000000" w:themeColor="text1"/>
          <w:sz w:val="24"/>
          <w:szCs w:val="24"/>
        </w:rPr>
        <w:t xml:space="preserve"> de marzo</w:t>
      </w:r>
      <w:r w:rsidR="00D63D8E">
        <w:rPr>
          <w:rFonts w:ascii="AvantGarde Bk BT" w:hAnsi="AvantGarde Bk BT" w:cs="Arial"/>
          <w:color w:val="000000" w:themeColor="text1"/>
          <w:sz w:val="24"/>
          <w:szCs w:val="24"/>
        </w:rPr>
        <w:t xml:space="preserve"> de dos mil veintiséis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3F334E57"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F04D6E">
        <w:rPr>
          <w:rFonts w:ascii="AvantGarde Bk BT" w:hAnsi="AvantGarde Bk BT" w:cs="Arial"/>
          <w:color w:val="000000" w:themeColor="text1"/>
          <w:sz w:val="24"/>
          <w:szCs w:val="24"/>
        </w:rPr>
        <w:t>seis de enero de dos mil veintiséis</w:t>
      </w:r>
      <w:r w:rsidR="00EE5D0F">
        <w:rPr>
          <w:rFonts w:ascii="AvantGarde Bk BT" w:hAnsi="AvantGarde Bk BT" w:cs="Arial"/>
          <w:color w:val="000000" w:themeColor="text1"/>
          <w:sz w:val="24"/>
          <w:szCs w:val="24"/>
        </w:rPr>
        <w:t xml:space="preserve"> </w:t>
      </w:r>
      <w:r w:rsidR="00E53B90">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F04D6E">
        <w:rPr>
          <w:rFonts w:ascii="AvantGarde Bk BT" w:hAnsi="AvantGarde Bk BT" w:cs="Arial"/>
          <w:b/>
          <w:color w:val="000000" w:themeColor="text1"/>
          <w:sz w:val="24"/>
          <w:szCs w:val="24"/>
        </w:rPr>
        <w:t>MUNICIPIO DE SOLEDAD DE GRACIANO SÁNCHEZ</w:t>
      </w:r>
      <w:r w:rsidR="00D63D8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710E8F">
        <w:rPr>
          <w:rFonts w:ascii="AvantGarde Bk BT" w:hAnsi="AvantGarde Bk BT" w:cs="Arial"/>
          <w:color w:val="000000" w:themeColor="text1"/>
          <w:sz w:val="24"/>
          <w:szCs w:val="24"/>
        </w:rPr>
        <w:t>la Plataforma Nacional de Transparencia y quedó registrada con el número de folio 24</w:t>
      </w:r>
      <w:r w:rsidR="00493DB3">
        <w:rPr>
          <w:rFonts w:ascii="AvantGarde Bk BT" w:hAnsi="AvantGarde Bk BT" w:cs="Arial"/>
          <w:color w:val="000000" w:themeColor="text1"/>
          <w:sz w:val="24"/>
          <w:szCs w:val="24"/>
        </w:rPr>
        <w:t>047</w:t>
      </w:r>
      <w:r w:rsidR="00F04D6E">
        <w:rPr>
          <w:rFonts w:ascii="AvantGarde Bk BT" w:hAnsi="AvantGarde Bk BT" w:cs="Arial"/>
          <w:color w:val="000000" w:themeColor="text1"/>
          <w:sz w:val="24"/>
          <w:szCs w:val="24"/>
        </w:rPr>
        <w:t>5026</w:t>
      </w:r>
      <w:r w:rsidR="00710E8F">
        <w:rPr>
          <w:rFonts w:ascii="AvantGarde Bk BT" w:hAnsi="AvantGarde Bk BT" w:cs="Arial"/>
          <w:color w:val="000000" w:themeColor="text1"/>
          <w:sz w:val="24"/>
          <w:szCs w:val="24"/>
        </w:rPr>
        <w:t>000</w:t>
      </w:r>
      <w:r w:rsidR="00D63D8E">
        <w:rPr>
          <w:rFonts w:ascii="AvantGarde Bk BT" w:hAnsi="AvantGarde Bk BT" w:cs="Arial"/>
          <w:color w:val="000000" w:themeColor="text1"/>
          <w:sz w:val="24"/>
          <w:szCs w:val="24"/>
        </w:rPr>
        <w:t>0</w:t>
      </w:r>
      <w:r w:rsidR="00F04D6E">
        <w:rPr>
          <w:rFonts w:ascii="AvantGarde Bk BT" w:hAnsi="AvantGarde Bk BT" w:cs="Arial"/>
          <w:color w:val="000000" w:themeColor="text1"/>
          <w:sz w:val="24"/>
          <w:szCs w:val="24"/>
        </w:rPr>
        <w:t>02</w:t>
      </w:r>
      <w:r>
        <w:rPr>
          <w:rFonts w:ascii="AvantGarde Bk BT" w:hAnsi="AvantGarde Bk BT" w:cs="Arial"/>
          <w:color w:val="000000" w:themeColor="text1"/>
          <w:sz w:val="24"/>
          <w:szCs w:val="24"/>
        </w:rPr>
        <w:t xml:space="preserve"> (Visible de foja </w:t>
      </w:r>
      <w:r w:rsidR="00D63D8E">
        <w:rPr>
          <w:rFonts w:ascii="AvantGarde Bk BT" w:hAnsi="AvantGarde Bk BT" w:cs="Arial"/>
          <w:color w:val="000000" w:themeColor="text1"/>
          <w:sz w:val="24"/>
          <w:szCs w:val="24"/>
        </w:rPr>
        <w:t>08</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75C77F87" w14:textId="6E2C21F1" w:rsidR="00476D4C" w:rsidRPr="00476D4C" w:rsidRDefault="004E2C5A" w:rsidP="00476D4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012503">
        <w:rPr>
          <w:rFonts w:ascii="AvantGarde Bk BT" w:hAnsi="AvantGarde Bk BT" w:cs="Arial"/>
          <w:b/>
          <w:color w:val="000000" w:themeColor="text1"/>
          <w:sz w:val="24"/>
          <w:szCs w:val="24"/>
        </w:rPr>
        <w:t>Respuesta de la solicitud de información</w:t>
      </w:r>
      <w:r w:rsidR="00476D4C" w:rsidRPr="003E53AD">
        <w:rPr>
          <w:rFonts w:ascii="AvantGarde Bk BT" w:hAnsi="AvantGarde Bk BT" w:cs="Arial"/>
          <w:b/>
          <w:color w:val="000000" w:themeColor="text1"/>
          <w:sz w:val="24"/>
          <w:szCs w:val="24"/>
        </w:rPr>
        <w:t xml:space="preserve">. </w:t>
      </w:r>
      <w:r w:rsidR="00E53B90">
        <w:rPr>
          <w:rFonts w:ascii="AvantGarde Bk BT" w:hAnsi="AvantGarde Bk BT" w:cs="Arial"/>
          <w:color w:val="000000" w:themeColor="text1"/>
          <w:sz w:val="24"/>
          <w:szCs w:val="24"/>
        </w:rPr>
        <w:t>El</w:t>
      </w:r>
      <w:r w:rsidR="00476D4C" w:rsidRPr="003E53AD">
        <w:rPr>
          <w:rFonts w:ascii="AvantGarde Bk BT" w:hAnsi="AvantGarde Bk BT" w:cs="Arial"/>
          <w:color w:val="000000" w:themeColor="text1"/>
          <w:sz w:val="24"/>
          <w:szCs w:val="24"/>
        </w:rPr>
        <w:t xml:space="preserve"> </w:t>
      </w:r>
      <w:r w:rsidR="00F857C6">
        <w:rPr>
          <w:rFonts w:ascii="AvantGarde Bk BT" w:hAnsi="AvantGarde Bk BT" w:cs="Arial"/>
          <w:b/>
          <w:color w:val="000000" w:themeColor="text1"/>
          <w:sz w:val="24"/>
          <w:szCs w:val="24"/>
        </w:rPr>
        <w:t>MUNICIPIO DE SOLEDAD DE GRACIANO SÁNCHEZ</w:t>
      </w:r>
      <w:r w:rsidR="00012503">
        <w:rPr>
          <w:rFonts w:ascii="AvantGarde Bk BT" w:hAnsi="AvantGarde Bk BT" w:cs="Arial"/>
          <w:color w:val="000000" w:themeColor="text1"/>
          <w:sz w:val="24"/>
          <w:szCs w:val="24"/>
        </w:rPr>
        <w:t xml:space="preserve"> respondió</w:t>
      </w:r>
      <w:r w:rsidR="00476D4C" w:rsidRPr="00F56862">
        <w:rPr>
          <w:rFonts w:ascii="AvantGarde Bk BT" w:hAnsi="AvantGarde Bk BT" w:cs="Arial"/>
          <w:color w:val="000000" w:themeColor="text1"/>
          <w:sz w:val="24"/>
          <w:szCs w:val="24"/>
        </w:rPr>
        <w:t xml:space="preserve"> la solicitud de información el </w:t>
      </w:r>
      <w:r w:rsidR="00F857C6">
        <w:rPr>
          <w:rFonts w:ascii="AvantGarde Bk BT" w:hAnsi="AvantGarde Bk BT" w:cs="Arial"/>
          <w:color w:val="000000" w:themeColor="text1"/>
          <w:sz w:val="24"/>
          <w:szCs w:val="24"/>
        </w:rPr>
        <w:t>diecinueve de enero de dos mil veintiséis</w:t>
      </w:r>
      <w:r w:rsidR="00476D4C">
        <w:rPr>
          <w:rFonts w:ascii="AvantGarde Bk BT" w:hAnsi="AvantGarde Bk BT" w:cs="Arial"/>
          <w:color w:val="000000" w:themeColor="text1"/>
          <w:sz w:val="24"/>
          <w:szCs w:val="24"/>
        </w:rPr>
        <w:t>. (Visible a foja</w:t>
      </w:r>
      <w:r w:rsidR="00493DB3">
        <w:rPr>
          <w:rFonts w:ascii="AvantGarde Bk BT" w:hAnsi="AvantGarde Bk BT" w:cs="Arial"/>
          <w:color w:val="000000" w:themeColor="text1"/>
          <w:sz w:val="24"/>
          <w:szCs w:val="24"/>
        </w:rPr>
        <w:t xml:space="preserve"> </w:t>
      </w:r>
      <w:r w:rsidR="00F857C6">
        <w:rPr>
          <w:rFonts w:ascii="AvantGarde Bk BT" w:hAnsi="AvantGarde Bk BT" w:cs="Arial"/>
          <w:color w:val="000000" w:themeColor="text1"/>
          <w:sz w:val="24"/>
          <w:szCs w:val="24"/>
        </w:rPr>
        <w:t>03</w:t>
      </w:r>
      <w:r w:rsidR="00476D4C" w:rsidRPr="00F56862">
        <w:rPr>
          <w:rFonts w:ascii="AvantGarde Bk BT" w:hAnsi="AvantGarde Bk BT" w:cs="Arial"/>
          <w:color w:val="000000" w:themeColor="text1"/>
          <w:sz w:val="24"/>
          <w:szCs w:val="24"/>
        </w:rPr>
        <w:t xml:space="preserve"> de autos.)</w:t>
      </w:r>
    </w:p>
    <w:p w14:paraId="6E0B267D" w14:textId="558432A5" w:rsidR="00CB72BB" w:rsidRPr="00CB72BB" w:rsidRDefault="00476D4C"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F857C6">
        <w:rPr>
          <w:rFonts w:ascii="AvantGarde Bk BT" w:hAnsi="AvantGarde Bk BT" w:cs="Arial"/>
          <w:color w:val="000000" w:themeColor="text1"/>
          <w:sz w:val="24"/>
          <w:szCs w:val="24"/>
        </w:rPr>
        <w:t>veintiséis de enero</w:t>
      </w:r>
      <w:r w:rsidR="00710E8F">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w:t>
      </w:r>
      <w:r w:rsidR="00710E8F">
        <w:rPr>
          <w:rFonts w:ascii="AvantGarde Bk BT" w:hAnsi="AvantGarde Bk BT" w:cs="Arial"/>
          <w:color w:val="000000" w:themeColor="text1"/>
          <w:sz w:val="24"/>
          <w:szCs w:val="24"/>
        </w:rPr>
        <w:t xml:space="preserve">la persona solicitante </w:t>
      </w:r>
      <w:r w:rsidR="00AD5E3A" w:rsidRPr="007C5605">
        <w:rPr>
          <w:rFonts w:ascii="AvantGarde Bk BT" w:hAnsi="AvantGarde Bk BT" w:cs="Arial"/>
          <w:color w:val="000000" w:themeColor="text1"/>
          <w:sz w:val="24"/>
          <w:szCs w:val="24"/>
        </w:rPr>
        <w:t xml:space="preserve">de la información interpuso el recurso de revisión en contra de la </w:t>
      </w:r>
      <w:r w:rsidR="00710E8F">
        <w:rPr>
          <w:rFonts w:ascii="AvantGarde Bk BT" w:hAnsi="AvantGarde Bk BT" w:cs="Arial"/>
          <w:color w:val="000000" w:themeColor="text1"/>
          <w:sz w:val="24"/>
          <w:szCs w:val="24"/>
        </w:rPr>
        <w:t>respuesta</w:t>
      </w:r>
      <w:r w:rsidR="00AD5E3A">
        <w:rPr>
          <w:rFonts w:ascii="AvantGarde Bk BT" w:hAnsi="AvantGarde Bk BT" w:cs="Arial"/>
          <w:color w:val="000000" w:themeColor="text1"/>
          <w:sz w:val="24"/>
          <w:szCs w:val="24"/>
        </w:rPr>
        <w:t>. (visible de foja 01 de autos.)</w:t>
      </w:r>
    </w:p>
    <w:p w14:paraId="376947CB" w14:textId="5F9D07E9" w:rsidR="004E2C5A" w:rsidRDefault="00FE766A"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F857C6">
        <w:rPr>
          <w:rFonts w:ascii="AvantGarde Bk BT" w:hAnsi="AvantGarde Bk BT" w:cs="Arial"/>
          <w:color w:val="000000" w:themeColor="text1"/>
          <w:sz w:val="24"/>
          <w:szCs w:val="24"/>
        </w:rPr>
        <w:t>veintisiete de enero de dos mil veintiséis</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w:t>
      </w:r>
      <w:proofErr w:type="gramStart"/>
      <w:r w:rsidR="00AD5E3A" w:rsidRPr="007C5605">
        <w:rPr>
          <w:rFonts w:ascii="AvantGarde Bk BT" w:hAnsi="AvantGarde Bk BT" w:cs="Arial"/>
          <w:color w:val="000000" w:themeColor="text1"/>
          <w:sz w:val="24"/>
          <w:szCs w:val="24"/>
        </w:rPr>
        <w:t>que</w:t>
      </w:r>
      <w:proofErr w:type="gramEnd"/>
      <w:r w:rsidR="00AD5E3A" w:rsidRPr="007C5605">
        <w:rPr>
          <w:rFonts w:ascii="AvantGarde Bk BT" w:hAnsi="AvantGarde Bk BT" w:cs="Arial"/>
          <w:color w:val="000000" w:themeColor="text1"/>
          <w:sz w:val="24"/>
          <w:szCs w:val="24"/>
        </w:rPr>
        <w:t xml:space="preserve"> por razón de turno, </w:t>
      </w:r>
      <w:r w:rsidR="00AD5E3A" w:rsidRPr="007C5605">
        <w:rPr>
          <w:rFonts w:ascii="AvantGarde Bk BT" w:hAnsi="AvantGarde Bk BT" w:cs="Arial"/>
          <w:color w:val="000000" w:themeColor="text1"/>
          <w:sz w:val="24"/>
          <w:szCs w:val="24"/>
        </w:rPr>
        <w:lastRenderedPageBreak/>
        <w:t xml:space="preserve">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w:t>
      </w:r>
      <w:proofErr w:type="spellStart"/>
      <w:r w:rsidR="00AD5E3A" w:rsidRPr="007C5605">
        <w:rPr>
          <w:rFonts w:ascii="AvantGarde Bk BT" w:hAnsi="AvantGarde Bk BT" w:cs="Arial"/>
          <w:color w:val="000000" w:themeColor="text1"/>
          <w:sz w:val="24"/>
          <w:szCs w:val="24"/>
        </w:rPr>
        <w:t>desechamiento</w:t>
      </w:r>
      <w:proofErr w:type="spellEnd"/>
      <w:r w:rsidR="00AD5E3A" w:rsidRPr="007C5605">
        <w:rPr>
          <w:rFonts w:ascii="AvantGarde Bk BT" w:hAnsi="AvantGarde Bk BT" w:cs="Arial"/>
          <w:color w:val="000000" w:themeColor="text1"/>
          <w:sz w:val="24"/>
          <w:szCs w:val="24"/>
        </w:rPr>
        <w:t xml:space="preserve"> según fuera el caso.</w:t>
      </w:r>
    </w:p>
    <w:p w14:paraId="709EE795" w14:textId="3E67B03F" w:rsidR="00710E8F" w:rsidRPr="007C5605" w:rsidRDefault="00FE766A" w:rsidP="00710E8F">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710E8F" w:rsidRPr="003D5C15">
        <w:rPr>
          <w:rFonts w:ascii="AvantGarde Bk BT" w:hAnsi="AvantGarde Bk BT" w:cs="Arial"/>
          <w:b/>
          <w:color w:val="000000" w:themeColor="text1"/>
          <w:sz w:val="24"/>
          <w:szCs w:val="24"/>
        </w:rPr>
        <w:t>Auto de admisión</w:t>
      </w:r>
      <w:r w:rsidR="00710E8F">
        <w:rPr>
          <w:rFonts w:ascii="AvantGarde Bk BT" w:hAnsi="AvantGarde Bk BT" w:cs="Arial"/>
          <w:color w:val="000000" w:themeColor="text1"/>
          <w:sz w:val="24"/>
          <w:szCs w:val="24"/>
        </w:rPr>
        <w:t xml:space="preserve">. Por proveído de </w:t>
      </w:r>
      <w:r w:rsidR="00F857C6">
        <w:rPr>
          <w:rFonts w:ascii="AvantGarde Bk BT" w:hAnsi="AvantGarde Bk BT" w:cs="Arial"/>
          <w:color w:val="000000" w:themeColor="text1"/>
          <w:sz w:val="24"/>
          <w:szCs w:val="24"/>
        </w:rPr>
        <w:t>veintiocho de enero de dos mil veintiséis</w:t>
      </w:r>
      <w:r w:rsidR="00710E8F">
        <w:rPr>
          <w:rFonts w:ascii="AvantGarde Bk BT" w:hAnsi="AvantGarde Bk BT" w:cs="Arial"/>
          <w:color w:val="000000" w:themeColor="text1"/>
          <w:sz w:val="24"/>
          <w:szCs w:val="24"/>
        </w:rPr>
        <w:t>, esta Comisión</w:t>
      </w:r>
      <w:r w:rsidR="00710E8F" w:rsidRPr="007C5605">
        <w:rPr>
          <w:rFonts w:ascii="AvantGarde Bk BT" w:hAnsi="AvantGarde Bk BT" w:cs="Arial"/>
          <w:color w:val="000000" w:themeColor="text1"/>
          <w:sz w:val="24"/>
          <w:szCs w:val="24"/>
        </w:rPr>
        <w:t>:</w:t>
      </w:r>
    </w:p>
    <w:p w14:paraId="4A064506"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D92DBE1" w14:textId="7AC5FB96" w:rsidR="00710E8F" w:rsidRPr="00D85914"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183EF3">
        <w:rPr>
          <w:rFonts w:ascii="AvantGarde Bk BT" w:hAnsi="AvantGarde Bk BT" w:cs="Arial"/>
          <w:b/>
          <w:color w:val="000000" w:themeColor="text1"/>
          <w:sz w:val="24"/>
          <w:szCs w:val="24"/>
        </w:rPr>
        <w:t>RR-</w:t>
      </w:r>
      <w:r w:rsidR="00F857C6">
        <w:rPr>
          <w:rFonts w:ascii="AvantGarde Bk BT" w:hAnsi="AvantGarde Bk BT" w:cs="Arial"/>
          <w:b/>
          <w:color w:val="000000" w:themeColor="text1"/>
          <w:sz w:val="24"/>
          <w:szCs w:val="24"/>
        </w:rPr>
        <w:t>024/2026</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360A4BBD"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44085505" w14:textId="43A62176"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la</w:t>
      </w:r>
      <w:r w:rsidR="00F857C6">
        <w:rPr>
          <w:rFonts w:ascii="AvantGarde Bk BT" w:hAnsi="AvantGarde Bk BT" w:cs="Arial"/>
          <w:b/>
          <w:color w:val="000000" w:themeColor="text1"/>
          <w:sz w:val="24"/>
          <w:szCs w:val="24"/>
        </w:rPr>
        <w:t>s fraccio</w:t>
      </w:r>
      <w:r w:rsidRPr="00AF12A6">
        <w:rPr>
          <w:rFonts w:ascii="AvantGarde Bk BT" w:hAnsi="AvantGarde Bk BT" w:cs="Arial"/>
          <w:b/>
          <w:color w:val="000000" w:themeColor="text1"/>
          <w:sz w:val="24"/>
          <w:szCs w:val="24"/>
        </w:rPr>
        <w:t>n</w:t>
      </w:r>
      <w:r w:rsidR="00F857C6">
        <w:rPr>
          <w:rFonts w:ascii="AvantGarde Bk BT" w:hAnsi="AvantGarde Bk BT" w:cs="Arial"/>
          <w:b/>
          <w:color w:val="000000" w:themeColor="text1"/>
          <w:sz w:val="24"/>
          <w:szCs w:val="24"/>
        </w:rPr>
        <w:t>es</w:t>
      </w:r>
      <w:r w:rsidRPr="00AF12A6">
        <w:rPr>
          <w:rFonts w:ascii="AvantGarde Bk BT" w:hAnsi="AvantGarde Bk BT" w:cs="Arial"/>
          <w:b/>
          <w:color w:val="000000" w:themeColor="text1"/>
          <w:sz w:val="24"/>
          <w:szCs w:val="24"/>
        </w:rPr>
        <w:t xml:space="preserve"> </w:t>
      </w:r>
      <w:r w:rsidR="00E53B90">
        <w:rPr>
          <w:rFonts w:ascii="AvantGarde Bk BT" w:hAnsi="AvantGarde Bk BT" w:cs="Arial"/>
          <w:b/>
          <w:color w:val="000000" w:themeColor="text1"/>
          <w:sz w:val="24"/>
          <w:szCs w:val="24"/>
        </w:rPr>
        <w:t>I</w:t>
      </w:r>
      <w:r w:rsidR="00F857C6">
        <w:rPr>
          <w:rFonts w:ascii="AvantGarde Bk BT" w:hAnsi="AvantGarde Bk BT" w:cs="Arial"/>
          <w:b/>
          <w:color w:val="000000" w:themeColor="text1"/>
          <w:sz w:val="24"/>
          <w:szCs w:val="24"/>
        </w:rPr>
        <w:t>I y XII</w:t>
      </w:r>
      <w:r>
        <w:rPr>
          <w:rFonts w:ascii="AvantGarde Bk BT" w:hAnsi="AvantGarde Bk BT" w:cs="Arial"/>
          <w:b/>
          <w:color w:val="000000" w:themeColor="text1"/>
          <w:sz w:val="24"/>
          <w:szCs w:val="24"/>
        </w:rPr>
        <w:t xml:space="preserve">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0EB285F9" w14:textId="5C83B0CD" w:rsidR="00710E8F" w:rsidRPr="00D6546A"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al</w:t>
      </w:r>
      <w:r w:rsidR="0032179E" w:rsidRPr="0032179E">
        <w:rPr>
          <w:rFonts w:ascii="AvantGarde Bk BT" w:hAnsi="AvantGarde Bk BT" w:cs="Arial"/>
          <w:b/>
          <w:color w:val="000000" w:themeColor="text1"/>
          <w:sz w:val="24"/>
          <w:szCs w:val="24"/>
        </w:rPr>
        <w:t xml:space="preserve"> </w:t>
      </w:r>
      <w:r w:rsidR="00F857C6">
        <w:rPr>
          <w:rFonts w:ascii="AvantGarde Bk BT" w:hAnsi="AvantGarde Bk BT" w:cs="Arial"/>
          <w:b/>
          <w:color w:val="000000" w:themeColor="text1"/>
          <w:sz w:val="24"/>
          <w:szCs w:val="24"/>
        </w:rPr>
        <w:t>MUNICIPIO DE SOLEDAD DE GRACIANO SÁNCHEZ</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71CA5D2C"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7B655844"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79F82F7F"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 xml:space="preserve">percibió que </w:t>
      </w:r>
      <w:r w:rsidRPr="001A743D">
        <w:rPr>
          <w:rFonts w:ascii="AvantGarde Bk BT" w:hAnsi="AvantGarde Bk BT" w:cs="Arial"/>
          <w:color w:val="000000" w:themeColor="text1"/>
          <w:sz w:val="24"/>
          <w:szCs w:val="24"/>
        </w:rPr>
        <w:lastRenderedPageBreak/>
        <w:t>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414312A6"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B633113" w14:textId="6E4685F1" w:rsidR="00133C46" w:rsidRPr="0032179E" w:rsidRDefault="00710E8F" w:rsidP="00450BFD">
      <w:pPr>
        <w:pStyle w:val="corte4fondo"/>
        <w:numPr>
          <w:ilvl w:val="0"/>
          <w:numId w:val="44"/>
        </w:numPr>
        <w:tabs>
          <w:tab w:val="left" w:pos="567"/>
          <w:tab w:val="left" w:pos="851"/>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71692DC7" w14:textId="7B0E1767" w:rsidR="00D63D8E" w:rsidRPr="00D63D8E" w:rsidRDefault="00BC312E" w:rsidP="00D63D8E">
      <w:pPr>
        <w:pStyle w:val="corte4fondo"/>
        <w:tabs>
          <w:tab w:val="left" w:pos="567"/>
        </w:tabs>
        <w:rPr>
          <w:rFonts w:ascii="AvantGarde Bk BT" w:hAnsi="AvantGarde Bk BT" w:cs="Arial"/>
          <w:color w:val="000000" w:themeColor="text1"/>
          <w:sz w:val="24"/>
          <w:szCs w:val="24"/>
        </w:rPr>
      </w:pPr>
      <w:r w:rsidRPr="00DC67E0">
        <w:rPr>
          <w:rFonts w:ascii="AvantGarde Bk BT" w:hAnsi="AvantGarde Bk BT" w:cs="Arial"/>
          <w:b/>
          <w:color w:val="000000" w:themeColor="text1"/>
          <w:sz w:val="24"/>
          <w:szCs w:val="24"/>
        </w:rPr>
        <w:t xml:space="preserve">SEXTO. </w:t>
      </w:r>
      <w:r w:rsidR="00D63D8E">
        <w:rPr>
          <w:rFonts w:ascii="AvantGarde Bk BT" w:hAnsi="AvantGarde Bk BT" w:cs="Arial"/>
          <w:b/>
          <w:color w:val="000000" w:themeColor="text1"/>
          <w:sz w:val="24"/>
          <w:szCs w:val="24"/>
        </w:rPr>
        <w:t>Recepción del informe del sujeto obligado y c</w:t>
      </w:r>
      <w:r w:rsidR="0032179E" w:rsidRPr="00DC67E0">
        <w:rPr>
          <w:rFonts w:ascii="AvantGarde Bk BT" w:hAnsi="AvantGarde Bk BT" w:cs="Arial"/>
          <w:b/>
          <w:color w:val="000000" w:themeColor="text1"/>
          <w:sz w:val="24"/>
          <w:szCs w:val="24"/>
        </w:rPr>
        <w:t>ierre de instrucción.</w:t>
      </w:r>
      <w:r w:rsidR="0032179E" w:rsidRPr="00DC67E0">
        <w:rPr>
          <w:rFonts w:ascii="AvantGarde Bk BT" w:hAnsi="AvantGarde Bk BT" w:cs="Arial"/>
          <w:color w:val="000000" w:themeColor="text1"/>
          <w:sz w:val="24"/>
          <w:szCs w:val="24"/>
        </w:rPr>
        <w:t xml:space="preserve"> </w:t>
      </w:r>
      <w:r w:rsidR="00D63D8E" w:rsidRPr="00D63D8E">
        <w:rPr>
          <w:rFonts w:ascii="AvantGarde Bk BT" w:hAnsi="AvantGarde Bk BT" w:cs="Arial"/>
          <w:color w:val="000000" w:themeColor="text1"/>
          <w:sz w:val="24"/>
          <w:szCs w:val="24"/>
        </w:rPr>
        <w:t xml:space="preserve">Mediante el auto del </w:t>
      </w:r>
      <w:r w:rsidR="004A1778">
        <w:rPr>
          <w:rFonts w:ascii="AvantGarde Bk BT" w:hAnsi="AvantGarde Bk BT" w:cs="Arial"/>
          <w:color w:val="000000" w:themeColor="text1"/>
          <w:sz w:val="24"/>
          <w:szCs w:val="24"/>
        </w:rPr>
        <w:t>dieciséis de febrero de dos mil veintiséis</w:t>
      </w:r>
      <w:r w:rsidR="00D63D8E" w:rsidRPr="00D63D8E">
        <w:rPr>
          <w:rFonts w:ascii="AvantGarde Bk BT" w:hAnsi="AvantGarde Bk BT" w:cs="Arial"/>
          <w:color w:val="000000" w:themeColor="text1"/>
          <w:sz w:val="24"/>
          <w:szCs w:val="24"/>
        </w:rPr>
        <w:t>, esta Comisión:</w:t>
      </w:r>
    </w:p>
    <w:p w14:paraId="6B0E28A5" w14:textId="649767A8" w:rsidR="00D63D8E" w:rsidRPr="00D63D8E" w:rsidRDefault="00015F0E" w:rsidP="00D63D8E">
      <w:pPr>
        <w:pStyle w:val="corte4fondo"/>
        <w:numPr>
          <w:ilvl w:val="0"/>
          <w:numId w:val="44"/>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Agregó a los autos copia d</w:t>
      </w:r>
      <w:r w:rsidR="00D63D8E" w:rsidRPr="00D63D8E">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 xml:space="preserve">correo electrónico recibido el </w:t>
      </w:r>
      <w:r w:rsidR="004A1778">
        <w:rPr>
          <w:rFonts w:ascii="AvantGarde Bk BT" w:hAnsi="AvantGarde Bk BT" w:cs="Arial"/>
          <w:color w:val="000000" w:themeColor="text1"/>
          <w:sz w:val="24"/>
          <w:szCs w:val="24"/>
        </w:rPr>
        <w:t>dieciséis de febrero de dos mil veintiséis</w:t>
      </w:r>
      <w:r>
        <w:rPr>
          <w:rFonts w:ascii="AvantGarde Bk BT" w:hAnsi="AvantGarde Bk BT" w:cs="Arial"/>
          <w:color w:val="000000" w:themeColor="text1"/>
          <w:sz w:val="24"/>
          <w:szCs w:val="24"/>
        </w:rPr>
        <w:t xml:space="preserve"> en la bandeja de entrada del correo electrónico institucional de la Ponencia instructora, mediante el cual </w:t>
      </w:r>
      <w:r w:rsidR="004A1778">
        <w:rPr>
          <w:rFonts w:ascii="AvantGarde Bk BT" w:hAnsi="AvantGarde Bk BT" w:cs="Arial"/>
          <w:color w:val="000000" w:themeColor="text1"/>
          <w:sz w:val="24"/>
          <w:szCs w:val="24"/>
        </w:rPr>
        <w:t>Iván Uriel Rodríguez Cardona</w:t>
      </w:r>
      <w:r>
        <w:rPr>
          <w:rFonts w:ascii="AvantGarde Bk BT" w:hAnsi="AvantGarde Bk BT" w:cs="Arial"/>
          <w:color w:val="000000" w:themeColor="text1"/>
          <w:sz w:val="24"/>
          <w:szCs w:val="24"/>
        </w:rPr>
        <w:t xml:space="preserve">, Titular de la Unidad de Transparencia del sujeto obligado, remitió </w:t>
      </w:r>
      <w:r w:rsidR="004A1778">
        <w:rPr>
          <w:rFonts w:ascii="AvantGarde Bk BT" w:hAnsi="AvantGarde Bk BT" w:cs="Arial"/>
          <w:color w:val="000000" w:themeColor="text1"/>
          <w:sz w:val="24"/>
          <w:szCs w:val="24"/>
        </w:rPr>
        <w:t>los oficios MSGS/T/0335/2026 y MSGS/RH/0040/II/</w:t>
      </w:r>
      <w:proofErr w:type="gramStart"/>
      <w:r w:rsidR="004A1778">
        <w:rPr>
          <w:rFonts w:ascii="AvantGarde Bk BT" w:hAnsi="AvantGarde Bk BT" w:cs="Arial"/>
          <w:color w:val="000000" w:themeColor="text1"/>
          <w:sz w:val="24"/>
          <w:szCs w:val="24"/>
        </w:rPr>
        <w:t xml:space="preserve">2026 </w:t>
      </w:r>
      <w:r w:rsidR="00D63D8E" w:rsidRPr="00D63D8E">
        <w:rPr>
          <w:rFonts w:ascii="AvantGarde Bk BT" w:hAnsi="AvantGarde Bk BT" w:cs="Arial"/>
          <w:color w:val="000000" w:themeColor="text1"/>
          <w:sz w:val="24"/>
          <w:szCs w:val="24"/>
        </w:rPr>
        <w:t>.</w:t>
      </w:r>
      <w:proofErr w:type="gramEnd"/>
    </w:p>
    <w:p w14:paraId="193A3DCD" w14:textId="13AE57F2" w:rsidR="00D63D8E" w:rsidRPr="00D63D8E" w:rsidRDefault="00D63D8E" w:rsidP="00D63D8E">
      <w:pPr>
        <w:pStyle w:val="corte4fondo"/>
        <w:numPr>
          <w:ilvl w:val="0"/>
          <w:numId w:val="44"/>
        </w:numPr>
        <w:rPr>
          <w:rFonts w:ascii="AvantGarde Bk BT" w:hAnsi="AvantGarde Bk BT" w:cs="Arial"/>
          <w:color w:val="000000" w:themeColor="text1"/>
          <w:sz w:val="24"/>
          <w:szCs w:val="24"/>
        </w:rPr>
      </w:pPr>
      <w:r w:rsidRPr="00D63D8E">
        <w:rPr>
          <w:rFonts w:ascii="AvantGarde Bk BT" w:hAnsi="AvantGarde Bk BT" w:cs="Arial"/>
          <w:color w:val="000000" w:themeColor="text1"/>
          <w:sz w:val="24"/>
          <w:szCs w:val="24"/>
        </w:rPr>
        <w:t>Recibió el informe rendido por parte del sujeto obligado, así como las pruebas de su intención</w:t>
      </w:r>
      <w:r w:rsidR="004A1778">
        <w:rPr>
          <w:rFonts w:ascii="AvantGarde Bk BT" w:hAnsi="AvantGarde Bk BT" w:cs="Arial"/>
          <w:color w:val="000000" w:themeColor="text1"/>
          <w:sz w:val="24"/>
          <w:szCs w:val="24"/>
        </w:rPr>
        <w:t>, para efecto de que obraran como corresponda dentro del recurso de revisión en que se actúa, toda vez que dicho informe fue rendido de manera extemporánea</w:t>
      </w:r>
      <w:r w:rsidRPr="00D63D8E">
        <w:rPr>
          <w:rFonts w:ascii="AvantGarde Bk BT" w:hAnsi="AvantGarde Bk BT" w:cs="Arial"/>
          <w:color w:val="000000" w:themeColor="text1"/>
          <w:sz w:val="24"/>
          <w:szCs w:val="24"/>
        </w:rPr>
        <w:t>.</w:t>
      </w:r>
    </w:p>
    <w:p w14:paraId="6A619EB0" w14:textId="77777777" w:rsidR="00D63D8E" w:rsidRPr="00D63D8E" w:rsidRDefault="00D63D8E" w:rsidP="00D63D8E">
      <w:pPr>
        <w:pStyle w:val="corte4fondo"/>
        <w:numPr>
          <w:ilvl w:val="0"/>
          <w:numId w:val="44"/>
        </w:numPr>
        <w:rPr>
          <w:rFonts w:ascii="AvantGarde Bk BT" w:hAnsi="AvantGarde Bk BT" w:cs="Arial"/>
          <w:color w:val="000000" w:themeColor="text1"/>
          <w:sz w:val="24"/>
          <w:szCs w:val="24"/>
        </w:rPr>
      </w:pPr>
      <w:r w:rsidRPr="00D63D8E">
        <w:rPr>
          <w:rFonts w:ascii="AvantGarde Bk BT" w:hAnsi="AvantGarde Bk BT" w:cs="Arial"/>
          <w:color w:val="000000" w:themeColor="text1"/>
          <w:sz w:val="24"/>
          <w:szCs w:val="24"/>
        </w:rPr>
        <w:t>En cuanto al peticionario, feneció el plazo para que presentara pruebas y manifestara lo que a su derecho conviniera.</w:t>
      </w:r>
    </w:p>
    <w:p w14:paraId="3E11AF23" w14:textId="77777777" w:rsidR="00D63D8E" w:rsidRPr="00D63D8E" w:rsidRDefault="00D63D8E" w:rsidP="00D63D8E">
      <w:pPr>
        <w:pStyle w:val="corte4fondo"/>
        <w:numPr>
          <w:ilvl w:val="0"/>
          <w:numId w:val="44"/>
        </w:numPr>
        <w:rPr>
          <w:rFonts w:ascii="AvantGarde Bk BT" w:hAnsi="AvantGarde Bk BT" w:cs="Arial"/>
          <w:color w:val="000000" w:themeColor="text1"/>
          <w:sz w:val="24"/>
          <w:szCs w:val="24"/>
        </w:rPr>
      </w:pPr>
      <w:r w:rsidRPr="00D63D8E">
        <w:rPr>
          <w:rFonts w:ascii="AvantGarde Bk BT" w:hAnsi="AvantGarde Bk BT" w:cs="Arial"/>
          <w:color w:val="000000" w:themeColor="text1"/>
          <w:sz w:val="24"/>
          <w:szCs w:val="24"/>
        </w:rPr>
        <w:t xml:space="preserve">Finalmente, el Ponente decretó el cierre del periodo de instrucción con fundamento en lo previsto por el artículo 174, fracciones V y VII de la Ley de la materia y procedió a elaborar el proyecto de resolución.  </w:t>
      </w:r>
    </w:p>
    <w:p w14:paraId="3E5756A6" w14:textId="054634ED" w:rsidR="00DC67E0" w:rsidRDefault="00DC67E0" w:rsidP="00D63D8E">
      <w:pPr>
        <w:pStyle w:val="corte4fondo"/>
        <w:tabs>
          <w:tab w:val="left" w:pos="567"/>
        </w:tabs>
        <w:rPr>
          <w:rFonts w:ascii="AvantGarde Bk BT" w:hAnsi="AvantGarde Bk BT" w:cs="Arial"/>
          <w:color w:val="000000" w:themeColor="text1"/>
          <w:sz w:val="24"/>
          <w:szCs w:val="24"/>
        </w:rPr>
      </w:pP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10B60EA6"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La persona</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04F0EFC5"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7C74491C" w14:textId="7F053BF2"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8A6931">
        <w:rPr>
          <w:rFonts w:ascii="AvantGarde Bk BT" w:hAnsi="AvantGarde Bk BT" w:cs="Arial"/>
          <w:color w:val="000000" w:themeColor="text1"/>
          <w:sz w:val="24"/>
          <w:szCs w:val="24"/>
        </w:rPr>
        <w:t>•</w:t>
      </w:r>
      <w:r w:rsidR="0007170B" w:rsidRPr="008A6931">
        <w:rPr>
          <w:rFonts w:ascii="AvantGarde Bk BT" w:hAnsi="AvantGarde Bk BT" w:cs="Arial"/>
          <w:color w:val="000000" w:themeColor="text1"/>
          <w:sz w:val="24"/>
          <w:szCs w:val="24"/>
        </w:rPr>
        <w:t xml:space="preserve"> El </w:t>
      </w:r>
      <w:r w:rsidR="007D0ACD">
        <w:rPr>
          <w:rFonts w:ascii="AvantGarde Bk BT" w:hAnsi="AvantGarde Bk BT" w:cs="Arial"/>
          <w:color w:val="000000" w:themeColor="text1"/>
          <w:sz w:val="24"/>
          <w:szCs w:val="24"/>
        </w:rPr>
        <w:t xml:space="preserve">diecinueve de enero de dos mil veintiséis, </w:t>
      </w:r>
      <w:r w:rsidRPr="008A6931">
        <w:rPr>
          <w:rFonts w:ascii="AvantGarde Bk BT" w:hAnsi="AvantGarde Bk BT" w:cs="Arial"/>
          <w:color w:val="000000" w:themeColor="text1"/>
          <w:sz w:val="24"/>
          <w:szCs w:val="24"/>
        </w:rPr>
        <w:t>l</w:t>
      </w:r>
      <w:r w:rsidR="007D0ACD">
        <w:rPr>
          <w:rFonts w:ascii="AvantGarde Bk BT" w:hAnsi="AvantGarde Bk BT" w:cs="Arial"/>
          <w:color w:val="000000" w:themeColor="text1"/>
          <w:sz w:val="24"/>
          <w:szCs w:val="24"/>
        </w:rPr>
        <w:t>a persona</w:t>
      </w:r>
      <w:r w:rsidRPr="008A6931">
        <w:rPr>
          <w:rFonts w:ascii="AvantGarde Bk BT" w:hAnsi="AvantGarde Bk BT" w:cs="Arial"/>
          <w:color w:val="000000" w:themeColor="text1"/>
          <w:sz w:val="24"/>
          <w:szCs w:val="24"/>
        </w:rPr>
        <w:t xml:space="preserve"> peticionari</w:t>
      </w:r>
      <w:r w:rsidR="007D0ACD">
        <w:rPr>
          <w:rFonts w:ascii="AvantGarde Bk BT" w:hAnsi="AvantGarde Bk BT" w:cs="Arial"/>
          <w:color w:val="000000" w:themeColor="text1"/>
          <w:sz w:val="24"/>
          <w:szCs w:val="24"/>
        </w:rPr>
        <w:t>a</w:t>
      </w:r>
      <w:r w:rsidRPr="008A6931">
        <w:rPr>
          <w:rFonts w:ascii="AvantGarde Bk BT" w:hAnsi="AvantGarde Bk BT" w:cs="Arial"/>
          <w:color w:val="000000" w:themeColor="text1"/>
          <w:sz w:val="24"/>
          <w:szCs w:val="24"/>
        </w:rPr>
        <w:t xml:space="preserve"> </w:t>
      </w:r>
      <w:r w:rsidR="008A6931">
        <w:rPr>
          <w:rFonts w:ascii="AvantGarde Bk BT" w:hAnsi="AvantGarde Bk BT" w:cs="Arial"/>
          <w:color w:val="000000" w:themeColor="text1"/>
          <w:sz w:val="24"/>
          <w:szCs w:val="24"/>
        </w:rPr>
        <w:t>recibió respuesta por parte</w:t>
      </w:r>
      <w:r w:rsidRPr="008A6931">
        <w:rPr>
          <w:rFonts w:ascii="AvantGarde Bk BT" w:hAnsi="AvantGarde Bk BT" w:cs="Arial"/>
          <w:color w:val="000000" w:themeColor="text1"/>
          <w:sz w:val="24"/>
          <w:szCs w:val="24"/>
        </w:rPr>
        <w:t xml:space="preserve"> </w:t>
      </w:r>
      <w:r w:rsidR="008A6931">
        <w:rPr>
          <w:rFonts w:ascii="AvantGarde Bk BT" w:hAnsi="AvantGarde Bk BT" w:cs="Arial"/>
          <w:color w:val="000000" w:themeColor="text1"/>
          <w:sz w:val="24"/>
          <w:szCs w:val="24"/>
        </w:rPr>
        <w:t>d</w:t>
      </w:r>
      <w:r w:rsidRPr="008A6931">
        <w:rPr>
          <w:rFonts w:ascii="AvantGarde Bk BT" w:hAnsi="AvantGarde Bk BT" w:cs="Arial"/>
          <w:color w:val="000000" w:themeColor="text1"/>
          <w:sz w:val="24"/>
          <w:szCs w:val="24"/>
        </w:rPr>
        <w:t>el sujeto obligado.</w:t>
      </w:r>
    </w:p>
    <w:p w14:paraId="3C91E9D9" w14:textId="1FC91A94"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8A6931">
        <w:rPr>
          <w:rFonts w:ascii="AvantGarde Bk BT" w:hAnsi="AvantGarde Bk BT" w:cs="Arial"/>
          <w:color w:val="000000" w:themeColor="text1"/>
          <w:sz w:val="24"/>
          <w:szCs w:val="24"/>
        </w:rPr>
        <w:t>Por lo tanto</w:t>
      </w:r>
      <w:r>
        <w:rPr>
          <w:rFonts w:ascii="AvantGarde Bk BT" w:hAnsi="AvantGarde Bk BT" w:cs="Arial"/>
          <w:color w:val="000000" w:themeColor="text1"/>
          <w:sz w:val="24"/>
          <w:szCs w:val="24"/>
        </w:rPr>
        <w:t xml:space="preserve">, </w:t>
      </w:r>
      <w:r w:rsidR="008A6931" w:rsidRPr="008A6931">
        <w:rPr>
          <w:rFonts w:ascii="AvantGarde Bk BT" w:hAnsi="AvantGarde Bk BT" w:cs="Arial"/>
          <w:color w:val="000000" w:themeColor="text1"/>
          <w:sz w:val="24"/>
          <w:szCs w:val="24"/>
        </w:rPr>
        <w:t>el plazo de los quince días hábiles para interponer el recurso de revisión transcurrió</w:t>
      </w:r>
      <w:r>
        <w:rPr>
          <w:rFonts w:ascii="AvantGarde Bk BT" w:hAnsi="AvantGarde Bk BT" w:cs="Arial"/>
          <w:color w:val="000000" w:themeColor="text1"/>
          <w:sz w:val="24"/>
          <w:szCs w:val="24"/>
        </w:rPr>
        <w:t xml:space="preserve"> del </w:t>
      </w:r>
      <w:r w:rsidR="007D0ACD">
        <w:rPr>
          <w:rFonts w:ascii="AvantGarde Bk BT" w:hAnsi="AvantGarde Bk BT" w:cs="Arial"/>
          <w:color w:val="000000" w:themeColor="text1"/>
          <w:sz w:val="24"/>
          <w:szCs w:val="24"/>
        </w:rPr>
        <w:t>veinte de enero al diez de febrero de dos mil veintiséis</w:t>
      </w:r>
      <w:r>
        <w:rPr>
          <w:rFonts w:ascii="AvantGarde Bk BT" w:hAnsi="AvantGarde Bk BT" w:cs="Arial"/>
          <w:color w:val="000000" w:themeColor="text1"/>
          <w:sz w:val="24"/>
          <w:szCs w:val="24"/>
        </w:rPr>
        <w:t xml:space="preserve">, sin tomar en cuenta el </w:t>
      </w:r>
      <w:r w:rsidR="007D0ACD">
        <w:rPr>
          <w:rFonts w:ascii="AvantGarde Bk BT" w:hAnsi="AvantGarde Bk BT" w:cs="Arial"/>
          <w:color w:val="000000" w:themeColor="text1"/>
          <w:sz w:val="24"/>
          <w:szCs w:val="24"/>
        </w:rPr>
        <w:t>veinticuatro, veinticinco y treinta y uno de enero, así como el uno, dos, siete y ocho de febrero de dos mil veintiséis,</w:t>
      </w:r>
      <w:r w:rsidR="002239D8">
        <w:rPr>
          <w:rFonts w:ascii="AvantGarde Bk BT" w:hAnsi="AvantGarde Bk BT" w:cs="Arial"/>
          <w:color w:val="000000" w:themeColor="text1"/>
          <w:sz w:val="24"/>
          <w:szCs w:val="24"/>
        </w:rPr>
        <w:t xml:space="preserve"> por ser inhábiles</w:t>
      </w:r>
      <w:r>
        <w:rPr>
          <w:rFonts w:ascii="AvantGarde Bk BT" w:hAnsi="AvantGarde Bk BT" w:cs="Arial"/>
          <w:color w:val="000000" w:themeColor="text1"/>
          <w:sz w:val="24"/>
          <w:szCs w:val="24"/>
        </w:rPr>
        <w:t>.</w:t>
      </w:r>
    </w:p>
    <w:p w14:paraId="52530DF1" w14:textId="065B6229"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7D0ACD">
        <w:rPr>
          <w:rFonts w:ascii="AvantGarde Bk BT" w:hAnsi="AvantGarde Bk BT" w:cs="Arial"/>
          <w:color w:val="000000" w:themeColor="text1"/>
          <w:sz w:val="24"/>
          <w:szCs w:val="24"/>
        </w:rPr>
        <w:t>veintiséis de enero de dos mil veintiséis</w:t>
      </w:r>
      <w:r w:rsidR="002239D8">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l</w:t>
      </w:r>
      <w:r w:rsidR="002239D8">
        <w:rPr>
          <w:rFonts w:ascii="AvantGarde Bk BT" w:hAnsi="AvantGarde Bk BT" w:cs="Arial"/>
          <w:color w:val="000000" w:themeColor="text1"/>
          <w:sz w:val="24"/>
          <w:szCs w:val="24"/>
        </w:rPr>
        <w:t>a parte</w:t>
      </w:r>
      <w:r w:rsidRPr="00EA2555">
        <w:rPr>
          <w:rFonts w:ascii="AvantGarde Bk BT" w:hAnsi="AvantGarde Bk BT" w:cs="Arial"/>
          <w:color w:val="000000" w:themeColor="text1"/>
          <w:sz w:val="24"/>
          <w:szCs w:val="24"/>
        </w:rPr>
        <w:t xml:space="preserve">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w:t>
      </w:r>
      <w:r w:rsidRPr="007F0BFC">
        <w:rPr>
          <w:rFonts w:ascii="AvantGarde Bk BT" w:hAnsi="AvantGarde Bk BT" w:cs="Arial"/>
          <w:color w:val="000000" w:themeColor="text1"/>
          <w:sz w:val="24"/>
          <w:szCs w:val="24"/>
        </w:rPr>
        <w:lastRenderedPageBreak/>
        <w:t>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778CEF66" w:rsidR="000D589A" w:rsidRDefault="002239D8" w:rsidP="00A6265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En el caso que nos ocupa, la persona</w:t>
      </w:r>
      <w:r w:rsidR="002947D7" w:rsidRPr="003813BD">
        <w:rPr>
          <w:rFonts w:ascii="AvantGarde Bk BT" w:hAnsi="AvantGarde Bk BT" w:cs="Arial"/>
          <w:color w:val="000000" w:themeColor="text1"/>
          <w:sz w:val="24"/>
          <w:szCs w:val="24"/>
        </w:rPr>
        <w:t xml:space="preserve"> hoy recurrente realizó su solicitud de información </w:t>
      </w:r>
      <w:r w:rsidR="00130BAE" w:rsidRPr="00130BAE">
        <w:rPr>
          <w:rFonts w:ascii="AvantGarde Bk BT" w:hAnsi="AvantGarde Bk BT" w:cs="Arial"/>
          <w:color w:val="000000" w:themeColor="text1"/>
          <w:sz w:val="24"/>
          <w:szCs w:val="24"/>
        </w:rPr>
        <w:t xml:space="preserve">a través de </w:t>
      </w:r>
      <w:r>
        <w:rPr>
          <w:rFonts w:ascii="AvantGarde Bk BT" w:hAnsi="AvantGarde Bk BT" w:cs="Arial"/>
          <w:color w:val="000000" w:themeColor="text1"/>
          <w:sz w:val="24"/>
          <w:szCs w:val="24"/>
        </w:rPr>
        <w:t>la Plataforma Nacional de Transparencia</w:t>
      </w:r>
      <w:r w:rsidR="00130BAE" w:rsidRPr="00130BAE">
        <w:rPr>
          <w:rFonts w:ascii="AvantGarde Bk BT" w:hAnsi="AvantGarde Bk BT" w:cs="Arial"/>
          <w:color w:val="000000" w:themeColor="text1"/>
          <w:sz w:val="24"/>
          <w:szCs w:val="24"/>
        </w:rPr>
        <w:t xml:space="preserve"> y quedó registrada con número de folio </w:t>
      </w:r>
      <w:r w:rsidR="007D0ACD">
        <w:rPr>
          <w:rFonts w:ascii="AvantGarde Bk BT" w:hAnsi="AvantGarde Bk BT" w:cs="Arial"/>
          <w:color w:val="000000" w:themeColor="text1"/>
          <w:sz w:val="24"/>
          <w:szCs w:val="24"/>
        </w:rPr>
        <w:t>240475026000002</w:t>
      </w:r>
      <w:r w:rsidR="00EC2ED6" w:rsidRPr="00130BAE">
        <w:rPr>
          <w:rFonts w:ascii="AvantGarde Bk BT" w:hAnsi="AvantGarde Bk BT" w:cs="Arial"/>
          <w:color w:val="000000" w:themeColor="text1"/>
          <w:sz w:val="24"/>
          <w:szCs w:val="24"/>
        </w:rPr>
        <w:t>,</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002947D7"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002947D7" w:rsidRPr="003813BD">
        <w:rPr>
          <w:rFonts w:ascii="AvantGarde Bk BT" w:hAnsi="AvantGarde Bk BT" w:cs="Arial"/>
          <w:color w:val="000000" w:themeColor="text1"/>
          <w:sz w:val="24"/>
          <w:szCs w:val="24"/>
        </w:rPr>
        <w:t>:</w:t>
      </w:r>
    </w:p>
    <w:p w14:paraId="14FC7B29" w14:textId="5E2B3763" w:rsidR="00C221A5" w:rsidRPr="00C221A5" w:rsidRDefault="00777275" w:rsidP="00C221A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D85FEE">
        <w:rPr>
          <w:rFonts w:ascii="AvantGarde Bk BT" w:hAnsi="AvantGarde Bk BT" w:cs="Arial"/>
          <w:color w:val="000000" w:themeColor="text1"/>
          <w:sz w:val="24"/>
          <w:szCs w:val="24"/>
        </w:rPr>
        <w:t>“</w:t>
      </w:r>
      <w:r w:rsidR="00C221A5" w:rsidRPr="00C221A5">
        <w:rPr>
          <w:rFonts w:ascii="AvantGarde Bk BT" w:hAnsi="AvantGarde Bk BT" w:cs="Arial"/>
          <w:i/>
          <w:color w:val="000000" w:themeColor="text1"/>
          <w:sz w:val="22"/>
          <w:szCs w:val="24"/>
        </w:rPr>
        <w:t>Sujeto Obligado: H. Ayuntamiento de Soledad de Graciano Sánchez, San Luis Potosí</w:t>
      </w:r>
    </w:p>
    <w:p w14:paraId="350D87F8" w14:textId="77777777" w:rsidR="00C221A5" w:rsidRPr="00C221A5" w:rsidRDefault="00C221A5" w:rsidP="00C221A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C221A5">
        <w:rPr>
          <w:rFonts w:ascii="AvantGarde Bk BT" w:hAnsi="AvantGarde Bk BT" w:cs="Arial"/>
          <w:i/>
          <w:color w:val="000000" w:themeColor="text1"/>
          <w:sz w:val="22"/>
          <w:szCs w:val="24"/>
        </w:rPr>
        <w:t>Con fundamento en lo dispuesto por los artículos 6° y 8° de la Constitución Política de los Estados Unidos Mexicanos; artículos 1, 4, 7, 23, 24, 70 y demás relativos y aplicables de la Ley General de Transparencia y Acceso a la Información Pública; así como la Ley de Transparencia y Acceso a la Información Pública del Estado de San Luis Potosí, solicito de la manera más atenta el acceso a la siguiente información pública:</w:t>
      </w:r>
    </w:p>
    <w:p w14:paraId="47794897" w14:textId="4ADACE90" w:rsidR="00C221A5" w:rsidRPr="00C221A5" w:rsidRDefault="00C221A5" w:rsidP="00C221A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C221A5">
        <w:rPr>
          <w:rFonts w:ascii="AvantGarde Bk BT" w:hAnsi="AvantGarde Bk BT" w:cs="Arial"/>
          <w:i/>
          <w:color w:val="000000" w:themeColor="text1"/>
          <w:sz w:val="22"/>
          <w:szCs w:val="24"/>
        </w:rPr>
        <w:t>Copia simple, versión pública o archivo digital de los comprobantes de pago, recibos de nómina, pólizas, transferencias bancarias, o cualquier otro documento oficial que acredite el pago de aguinaldo correspondiente al ejercicio fiscal 2025, otorgado a Presidente Municipal, Síndic</w:t>
      </w:r>
      <w:r>
        <w:rPr>
          <w:rFonts w:ascii="AvantGarde Bk BT" w:hAnsi="AvantGarde Bk BT" w:cs="Arial"/>
          <w:i/>
          <w:color w:val="000000" w:themeColor="text1"/>
          <w:sz w:val="22"/>
          <w:szCs w:val="24"/>
        </w:rPr>
        <w:t>os y cada uno de los regidores.</w:t>
      </w:r>
    </w:p>
    <w:p w14:paraId="12E29A15" w14:textId="77777777" w:rsidR="00C221A5" w:rsidRPr="00C221A5" w:rsidRDefault="00C221A5" w:rsidP="00C221A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C221A5">
        <w:rPr>
          <w:rFonts w:ascii="AvantGarde Bk BT" w:hAnsi="AvantGarde Bk BT" w:cs="Arial"/>
          <w:i/>
          <w:color w:val="000000" w:themeColor="text1"/>
          <w:sz w:val="22"/>
          <w:szCs w:val="24"/>
        </w:rPr>
        <w:t>todos ellos integrantes del Cabildo del H. Ayuntamiento de Soledad de Graciano Sánchez, San Luis Potosí.</w:t>
      </w:r>
    </w:p>
    <w:p w14:paraId="1A3DC736" w14:textId="77777777" w:rsidR="00C221A5" w:rsidRPr="00C221A5" w:rsidRDefault="00C221A5" w:rsidP="00C221A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C221A5">
        <w:rPr>
          <w:rFonts w:ascii="AvantGarde Bk BT" w:hAnsi="AvantGarde Bk BT" w:cs="Arial"/>
          <w:i/>
          <w:color w:val="000000" w:themeColor="text1"/>
          <w:sz w:val="22"/>
          <w:szCs w:val="24"/>
        </w:rPr>
        <w:t>En caso de que el pago de dicho concepto se haya realizado mediante un procedimiento distinto, solicito igualmente el documento administrativo, acuerdo, póliza contable, relación de pagos o constancia oficial que demuestre el cumplimiento de dicha prestación.</w:t>
      </w:r>
    </w:p>
    <w:p w14:paraId="392371C2" w14:textId="32F94291" w:rsidR="00C221A5" w:rsidRPr="00C221A5" w:rsidRDefault="00C221A5" w:rsidP="00C221A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C221A5">
        <w:rPr>
          <w:rFonts w:ascii="AvantGarde Bk BT" w:hAnsi="AvantGarde Bk BT" w:cs="Arial"/>
          <w:i/>
          <w:color w:val="000000" w:themeColor="text1"/>
          <w:sz w:val="22"/>
          <w:szCs w:val="24"/>
        </w:rPr>
        <w:t>Asimismo, solicito que la información sea entregada desagregada por cargo, indicando, en su caso: Monto bruto y neto pagado, Fecha de pago y Partida presupuestal correspondien</w:t>
      </w:r>
      <w:r>
        <w:rPr>
          <w:rFonts w:ascii="AvantGarde Bk BT" w:hAnsi="AvantGarde Bk BT" w:cs="Arial"/>
          <w:i/>
          <w:color w:val="000000" w:themeColor="text1"/>
          <w:sz w:val="22"/>
          <w:szCs w:val="24"/>
        </w:rPr>
        <w:t>te.</w:t>
      </w:r>
    </w:p>
    <w:p w14:paraId="1FD00096" w14:textId="77777777" w:rsidR="00C221A5" w:rsidRPr="00C221A5" w:rsidRDefault="00C221A5" w:rsidP="00C221A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C221A5">
        <w:rPr>
          <w:rFonts w:ascii="AvantGarde Bk BT" w:hAnsi="AvantGarde Bk BT" w:cs="Arial"/>
          <w:i/>
          <w:color w:val="000000" w:themeColor="text1"/>
          <w:sz w:val="22"/>
          <w:szCs w:val="24"/>
        </w:rPr>
        <w:t>De conformidad con el principio de máxima publicidad, solicito que la información sea proporcionada en formato electrónico a través de esta plataforma.</w:t>
      </w:r>
    </w:p>
    <w:p w14:paraId="09B33D8F" w14:textId="77777777" w:rsidR="00C221A5" w:rsidRPr="00C221A5" w:rsidRDefault="00C221A5" w:rsidP="00C221A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C221A5">
        <w:rPr>
          <w:rFonts w:ascii="AvantGarde Bk BT" w:hAnsi="AvantGarde Bk BT" w:cs="Arial"/>
          <w:i/>
          <w:color w:val="000000" w:themeColor="text1"/>
          <w:sz w:val="22"/>
          <w:szCs w:val="24"/>
        </w:rPr>
        <w:t>En caso de que parte de la información solicitada sea considerada confidencial, solicito se entregue la versión pública correspondiente, debidamente fundada y motivada.</w:t>
      </w:r>
    </w:p>
    <w:p w14:paraId="6DC16B7B" w14:textId="3C4D39DE" w:rsidR="00777275" w:rsidRDefault="00C221A5" w:rsidP="00C221A5">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C221A5">
        <w:rPr>
          <w:rFonts w:ascii="AvantGarde Bk BT" w:hAnsi="AvantGarde Bk BT" w:cs="Arial"/>
          <w:i/>
          <w:color w:val="000000" w:themeColor="text1"/>
          <w:sz w:val="22"/>
          <w:szCs w:val="24"/>
        </w:rPr>
        <w:t>Sin otro particular, quedo atento(a) a su respuesta dentro de los plazos establecidos por la ley</w:t>
      </w:r>
      <w:r w:rsidR="00615B0E" w:rsidRPr="00615B0E">
        <w:rPr>
          <w:rFonts w:ascii="AvantGarde Bk BT" w:hAnsi="AvantGarde Bk BT" w:cs="Arial"/>
          <w:i/>
          <w:color w:val="000000" w:themeColor="text1"/>
          <w:sz w:val="22"/>
          <w:szCs w:val="24"/>
        </w:rPr>
        <w:t>.</w:t>
      </w:r>
      <w:r w:rsidR="00777275" w:rsidRPr="00D85FEE">
        <w:rPr>
          <w:rFonts w:ascii="AvantGarde Bk BT" w:hAnsi="AvantGarde Bk BT" w:cs="Arial"/>
          <w:color w:val="000000" w:themeColor="text1"/>
          <w:sz w:val="24"/>
          <w:szCs w:val="24"/>
        </w:rPr>
        <w:t>”</w:t>
      </w:r>
      <w:r w:rsidR="00F1194D" w:rsidRPr="00D85FEE">
        <w:rPr>
          <w:rFonts w:ascii="AvantGarde Bk BT" w:hAnsi="AvantGarde Bk BT" w:cs="Arial"/>
          <w:color w:val="000000" w:themeColor="text1"/>
          <w:sz w:val="24"/>
          <w:szCs w:val="24"/>
        </w:rPr>
        <w:t xml:space="preserve"> SIC.</w:t>
      </w:r>
    </w:p>
    <w:p w14:paraId="2DB4A861" w14:textId="77777777" w:rsidR="00BF4915" w:rsidRDefault="00892191" w:rsidP="00BF491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w:t>
      </w:r>
      <w:r w:rsidRPr="00645001">
        <w:rPr>
          <w:rFonts w:ascii="AvantGarde Bk BT" w:hAnsi="AvantGarde Bk BT" w:cs="Arial"/>
          <w:color w:val="000000" w:themeColor="text1"/>
          <w:sz w:val="24"/>
          <w:szCs w:val="24"/>
        </w:rPr>
        <w:t>consta en autos que el sujeto obligado respondió</w:t>
      </w:r>
      <w:r w:rsidR="00F72FC2" w:rsidRPr="00645001">
        <w:rPr>
          <w:rFonts w:ascii="AvantGarde Bk BT" w:hAnsi="AvantGarde Bk BT" w:cs="Arial"/>
          <w:color w:val="000000" w:themeColor="text1"/>
          <w:sz w:val="24"/>
          <w:szCs w:val="24"/>
        </w:rPr>
        <w:t xml:space="preserve"> la solicitud de información </w:t>
      </w:r>
      <w:r w:rsidR="00BF4915">
        <w:rPr>
          <w:rFonts w:ascii="AvantGarde Bk BT" w:hAnsi="AvantGarde Bk BT" w:cs="Arial"/>
          <w:color w:val="000000" w:themeColor="text1"/>
          <w:sz w:val="24"/>
          <w:szCs w:val="24"/>
        </w:rPr>
        <w:t>en los siguientes términos:</w:t>
      </w:r>
    </w:p>
    <w:p w14:paraId="6252EE85" w14:textId="1E10C2AE" w:rsidR="00BF4915" w:rsidRP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Pr>
          <w:rFonts w:ascii="AvantGarde Bk BT" w:hAnsi="AvantGarde Bk BT" w:cs="Arial"/>
          <w:i/>
          <w:color w:val="000000" w:themeColor="text1"/>
          <w:sz w:val="22"/>
          <w:szCs w:val="24"/>
        </w:rPr>
        <w:t>[…]</w:t>
      </w:r>
      <w:r w:rsidRPr="00BF4915">
        <w:rPr>
          <w:rFonts w:ascii="AvantGarde Bk BT" w:hAnsi="AvantGarde Bk BT" w:cs="Arial"/>
          <w:i/>
          <w:color w:val="000000" w:themeColor="text1"/>
          <w:sz w:val="22"/>
          <w:szCs w:val="24"/>
        </w:rPr>
        <w:t>.</w:t>
      </w:r>
    </w:p>
    <w:p w14:paraId="43ACF605" w14:textId="496CD5F6" w:rsidR="00BF4915" w:rsidRP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EXP. UT/002/01/2026</w:t>
      </w:r>
    </w:p>
    <w:p w14:paraId="5D67043E" w14:textId="77777777" w:rsidR="00BF4915" w:rsidRP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F4915">
        <w:rPr>
          <w:rFonts w:ascii="AvantGarde Bk BT" w:hAnsi="AvantGarde Bk BT" w:cs="Arial"/>
          <w:i/>
          <w:color w:val="000000" w:themeColor="text1"/>
          <w:sz w:val="22"/>
          <w:szCs w:val="24"/>
        </w:rPr>
        <w:t>De conformidad con lo preceptuado en el artículo 6° de nuestra Constitución Política de los Estados Unidos Mexicanos, 17 de la Constitución Política del Estado, y en concatenación con el artículo 1° párrafo segundo de la Ley de Transparencia y Acceso a la Información Pública del Estado, se tiene a bien dictar lo siguiente.</w:t>
      </w:r>
    </w:p>
    <w:p w14:paraId="541AA3FA" w14:textId="77777777" w:rsidR="00BF4915" w:rsidRP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p>
    <w:p w14:paraId="4437F3F2" w14:textId="09C6774E" w:rsidR="00BF4915" w:rsidRP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F4915">
        <w:rPr>
          <w:rFonts w:ascii="AvantGarde Bk BT" w:hAnsi="AvantGarde Bk BT" w:cs="Arial"/>
          <w:i/>
          <w:color w:val="000000" w:themeColor="text1"/>
          <w:sz w:val="22"/>
          <w:szCs w:val="24"/>
        </w:rPr>
        <w:lastRenderedPageBreak/>
        <w:t>VISTO: los presentes autos que se formaron con motivo de su solicitud de información recibida por medio de la Plataforma Nacional de Transparencia (PNT), con número de folio ya señalados en el proemio de este proveído y de conformidad con los artículos 3 fracción XIV, 54 fracciones II, IV Y V, de la Ley de Transparencia y Acceso a la Información Pública, es que registro bajo el co</w:t>
      </w:r>
      <w:r>
        <w:rPr>
          <w:rFonts w:ascii="AvantGarde Bk BT" w:hAnsi="AvantGarde Bk BT" w:cs="Arial"/>
          <w:i/>
          <w:color w:val="000000" w:themeColor="text1"/>
          <w:sz w:val="22"/>
          <w:szCs w:val="24"/>
        </w:rPr>
        <w:t>nsecutivo mencionado al inicio.</w:t>
      </w:r>
    </w:p>
    <w:p w14:paraId="72DA83D1" w14:textId="3C508718" w:rsidR="00BF4915" w:rsidRP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F4915">
        <w:rPr>
          <w:rFonts w:ascii="AvantGarde Bk BT" w:hAnsi="AvantGarde Bk BT" w:cs="Arial"/>
          <w:i/>
          <w:color w:val="000000" w:themeColor="text1"/>
          <w:sz w:val="22"/>
          <w:szCs w:val="24"/>
        </w:rPr>
        <w:t>En ese orden de ideas, es que se giró oficio al área administrativa competente para atender su solicitud de información, esto de conformidad con el artículo 153 de Ley de Transparencia, así mismo se recibió en esta oficina los oficios MSGS/RH/0010/2026 MSGS/T/0294/2025, Firmado por los titulares de las direcciones de RECURSOS HUMANOS, Y DE TESORERIA, El cual da contestación a la solicitud de información pública y dichas res</w:t>
      </w:r>
      <w:r>
        <w:rPr>
          <w:rFonts w:ascii="AvantGarde Bk BT" w:hAnsi="AvantGarde Bk BT" w:cs="Arial"/>
          <w:i/>
          <w:color w:val="000000" w:themeColor="text1"/>
          <w:sz w:val="22"/>
          <w:szCs w:val="24"/>
        </w:rPr>
        <w:t>puestas versan de lo siguiente:</w:t>
      </w:r>
    </w:p>
    <w:p w14:paraId="7B23F2FC" w14:textId="7F2CD126" w:rsidR="00BF4915" w:rsidRP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RECURSOS HUMANOS:</w:t>
      </w:r>
    </w:p>
    <w:p w14:paraId="2D2D9B78" w14:textId="77777777" w:rsidR="00BF4915" w:rsidRP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F4915">
        <w:rPr>
          <w:rFonts w:ascii="AvantGarde Bk BT" w:hAnsi="AvantGarde Bk BT" w:cs="Arial"/>
          <w:i/>
          <w:color w:val="000000" w:themeColor="text1"/>
          <w:sz w:val="22"/>
          <w:szCs w:val="24"/>
        </w:rPr>
        <w:t>Por este conducto, con fundamento en lo dispuesto el artículo 31 del Reglamento Interno de la Administración Pública Municipal de Soledad de Graciano Sánchez, S.L.P.; y, en atención a su oficio número MSGS/UT/003/01/2026, relacionado con la solicitud de acceso a la información 240475026000002 con número de expediente 002, presentada a través de la Plataforma Nacional de Transparencia mediante la cual se requiere copia simple, versión publica o archivo digital de los comprobantes de pago, recibos de nómina, pólizas, transferencias bancarias, o cualquier  otro documento oficial que acredite el pago de aguinaldo correspondientes al ejercicio fiscal 2025, otorgado a Presidencia Municipal , Síndicos y cada uno de los regidores me permito informar que el Área de Recursos Humanos no es la instancia competente para generar ni resguardar dicha información, debido a esto se remitirá al departamento de Tesorería Municipal, esta área se encargara de emitir el documento referido.</w:t>
      </w:r>
    </w:p>
    <w:p w14:paraId="49B2100D" w14:textId="77777777" w:rsidR="00BF4915" w:rsidRP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F4915">
        <w:rPr>
          <w:rFonts w:ascii="AvantGarde Bk BT" w:hAnsi="AvantGarde Bk BT" w:cs="Arial"/>
          <w:i/>
          <w:color w:val="000000" w:themeColor="text1"/>
          <w:sz w:val="22"/>
          <w:szCs w:val="24"/>
        </w:rPr>
        <w:t>Sin otro particular por el momento quedo de Usted.</w:t>
      </w:r>
    </w:p>
    <w:p w14:paraId="4F1EAB2C" w14:textId="77777777" w:rsidR="00BF4915" w:rsidRP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F4915">
        <w:rPr>
          <w:rFonts w:ascii="AvantGarde Bk BT" w:hAnsi="AvantGarde Bk BT" w:cs="Arial"/>
          <w:i/>
          <w:color w:val="000000" w:themeColor="text1"/>
          <w:sz w:val="22"/>
          <w:szCs w:val="24"/>
        </w:rPr>
        <w:t>TESORERIA:</w:t>
      </w:r>
    </w:p>
    <w:p w14:paraId="1CA3B081" w14:textId="77303E8A" w:rsidR="00BF4915" w:rsidRP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F4915">
        <w:rPr>
          <w:rFonts w:ascii="AvantGarde Bk BT" w:hAnsi="AvantGarde Bk BT" w:cs="Arial"/>
          <w:i/>
          <w:color w:val="000000" w:themeColor="text1"/>
          <w:sz w:val="22"/>
          <w:szCs w:val="24"/>
        </w:rPr>
        <w:t xml:space="preserve">Derivado de una búsqueda razonable y exhaustiva en los archivos físicos y digitales que conforman esta Tesorería Municipal, en atención a sus funciones establecidas en el numeral 13 del Reglamento Interno de la Administración Pública del H. Ayuntamiento de Soledad de Graciano Sánchez, S.L.P., hago de su conocimiento que, el Cabildo de este H. Ayuntamiento no aprobó pago, remuneración o retribución referente a “aguinaldo” para el Presidente Municipal, Regidores y Síndicos para el ejercicio fiscal 2025; por lo que no obra acta de sesión de cabildo u otro comprobante o documento oficial que demuestre la </w:t>
      </w:r>
      <w:r>
        <w:rPr>
          <w:rFonts w:ascii="AvantGarde Bk BT" w:hAnsi="AvantGarde Bk BT" w:cs="Arial"/>
          <w:i/>
          <w:color w:val="000000" w:themeColor="text1"/>
          <w:sz w:val="22"/>
          <w:szCs w:val="24"/>
        </w:rPr>
        <w:t>aprobación de dicha prestación.</w:t>
      </w:r>
    </w:p>
    <w:p w14:paraId="4EB70D18" w14:textId="77777777" w:rsidR="00BF4915" w:rsidRP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F4915">
        <w:rPr>
          <w:rFonts w:ascii="AvantGarde Bk BT" w:hAnsi="AvantGarde Bk BT" w:cs="Arial"/>
          <w:i/>
          <w:color w:val="000000" w:themeColor="text1"/>
          <w:sz w:val="22"/>
          <w:szCs w:val="24"/>
        </w:rPr>
        <w:t>Esta solicitud de acceso a la información se atendió en términos de lo dispuesto por el artículo 3°, fracción XIII, 18, 19, 60, 61,151 y 154 de la Ley de Transparencia y Acceso a la Información Pública del Estado de San Luis Potosí, que establecen la obligación de entregar la información que obra en poder de los entes obligados, de un hecho o acto del pasado o del presente, conforme a las características físicas de la información o del lugar donde se encuentre; y demás relativos, concatenados con el artículo 13 del Reglamento Interno de la Administración Pública del H. Ayuntamiento de Soledad de Graciano Sánchez S.L.P.</w:t>
      </w:r>
    </w:p>
    <w:p w14:paraId="5179FFDF" w14:textId="77777777" w:rsidR="00BF4915" w:rsidRDefault="00BF4915" w:rsidP="00BF491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F4915">
        <w:rPr>
          <w:rFonts w:ascii="AvantGarde Bk BT" w:hAnsi="AvantGarde Bk BT" w:cs="Arial"/>
          <w:i/>
          <w:color w:val="000000" w:themeColor="text1"/>
          <w:sz w:val="22"/>
          <w:szCs w:val="24"/>
        </w:rPr>
        <w:t>Sin otro particular de momento, quedo de usted para cualquier duda o aclaración.</w:t>
      </w:r>
    </w:p>
    <w:p w14:paraId="6BDD47BC" w14:textId="08D7848D" w:rsidR="004A50D0" w:rsidRDefault="00BF4915" w:rsidP="00BF4915">
      <w:pPr>
        <w:pStyle w:val="corte4fondo"/>
        <w:tabs>
          <w:tab w:val="left" w:pos="567"/>
        </w:tabs>
        <w:spacing w:line="240" w:lineRule="auto"/>
        <w:ind w:left="680" w:right="680" w:firstLine="0"/>
        <w:rPr>
          <w:rFonts w:ascii="AvantGarde Bk BT" w:hAnsi="AvantGarde Bk BT" w:cs="Arial"/>
          <w:color w:val="000000" w:themeColor="text1"/>
          <w:sz w:val="24"/>
          <w:szCs w:val="24"/>
        </w:rPr>
      </w:pPr>
      <w:r>
        <w:rPr>
          <w:rFonts w:ascii="AvantGarde Bk BT" w:hAnsi="AvantGarde Bk BT" w:cs="Arial"/>
          <w:i/>
          <w:color w:val="000000" w:themeColor="text1"/>
          <w:sz w:val="22"/>
          <w:szCs w:val="24"/>
        </w:rPr>
        <w:t>[…].</w:t>
      </w:r>
      <w:r>
        <w:rPr>
          <w:rFonts w:ascii="AvantGarde Bk BT" w:hAnsi="AvantGarde Bk BT" w:cs="Arial"/>
          <w:color w:val="000000" w:themeColor="text1"/>
          <w:sz w:val="24"/>
          <w:szCs w:val="24"/>
        </w:rPr>
        <w:t>”</w:t>
      </w:r>
    </w:p>
    <w:p w14:paraId="4F51A96D" w14:textId="008C18CA" w:rsidR="004A50D0" w:rsidRDefault="004A50D0" w:rsidP="004A50D0">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bien, resulta oportuno precisar que no es necesario que esta Comisión transcriba los agravios vertidos por </w:t>
      </w:r>
      <w:r w:rsidR="00C20C4D">
        <w:rPr>
          <w:rFonts w:ascii="AvantGarde Bk BT" w:hAnsi="AvantGarde Bk BT" w:cs="Arial"/>
          <w:color w:val="000000" w:themeColor="text1"/>
          <w:sz w:val="24"/>
          <w:szCs w:val="24"/>
        </w:rPr>
        <w:t>la parte</w:t>
      </w:r>
      <w:r w:rsidRPr="00132E47">
        <w:rPr>
          <w:rFonts w:ascii="AvantGarde Bk BT" w:hAnsi="AvantGarde Bk BT" w:cs="Arial"/>
          <w:color w:val="000000" w:themeColor="text1"/>
          <w:sz w:val="24"/>
          <w:szCs w:val="24"/>
        </w:rPr>
        <w:t xml:space="preserve"> recurrente para efecto de cumplir con los </w:t>
      </w:r>
      <w:r w:rsidRPr="00132E47">
        <w:rPr>
          <w:rFonts w:ascii="AvantGarde Bk BT" w:hAnsi="AvantGarde Bk BT" w:cs="Arial"/>
          <w:color w:val="000000" w:themeColor="text1"/>
          <w:sz w:val="24"/>
          <w:szCs w:val="24"/>
        </w:rPr>
        <w:lastRenderedPageBreak/>
        <w:t>principios de congruencia y exhaustividad en la resolución, toda vez que dichos principios pueden ser satisfechos al establecer los puntos controvertidos dentro del recurso de revisión.</w:t>
      </w:r>
    </w:p>
    <w:p w14:paraId="0ADD92F1" w14:textId="77777777" w:rsidR="004A50D0" w:rsidRDefault="004A50D0" w:rsidP="004A50D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siguiente jurisprudencia aplicable por analogía de razón:</w:t>
      </w:r>
    </w:p>
    <w:p w14:paraId="715AE0F1" w14:textId="77777777" w:rsidR="004A50D0" w:rsidRDefault="004A50D0" w:rsidP="00645001">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26CBD07E" w14:textId="0B402801" w:rsidR="00645001" w:rsidRDefault="00645001" w:rsidP="0064500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Pr="00701A15">
        <w:rPr>
          <w:rFonts w:ascii="AvantGarde Bk BT" w:hAnsi="AvantGarde Bk BT" w:cs="Arial"/>
          <w:color w:val="000000" w:themeColor="text1"/>
          <w:sz w:val="24"/>
          <w:szCs w:val="24"/>
        </w:rPr>
        <w:t xml:space="preserve">ste contexto, el solicitante de la información interpuso este recurso de revisión contra dicha respuesta y </w:t>
      </w:r>
      <w:r w:rsidRPr="00480EBA">
        <w:rPr>
          <w:rFonts w:ascii="AvantGarde Bk BT" w:hAnsi="AvantGarde Bk BT" w:cs="Arial"/>
          <w:b/>
          <w:color w:val="000000" w:themeColor="text1"/>
          <w:sz w:val="24"/>
          <w:szCs w:val="24"/>
          <w:u w:val="single"/>
        </w:rPr>
        <w:t>señaló como motivo</w:t>
      </w:r>
      <w:r>
        <w:rPr>
          <w:rFonts w:ascii="AvantGarde Bk BT" w:hAnsi="AvantGarde Bk BT" w:cs="Arial"/>
          <w:b/>
          <w:color w:val="000000" w:themeColor="text1"/>
          <w:sz w:val="24"/>
          <w:szCs w:val="24"/>
          <w:u w:val="single"/>
        </w:rPr>
        <w:t>s</w:t>
      </w:r>
      <w:r w:rsidRPr="00480EBA">
        <w:rPr>
          <w:rFonts w:ascii="AvantGarde Bk BT" w:hAnsi="AvantGarde Bk BT" w:cs="Arial"/>
          <w:b/>
          <w:color w:val="000000" w:themeColor="text1"/>
          <w:sz w:val="24"/>
          <w:szCs w:val="24"/>
          <w:u w:val="single"/>
        </w:rPr>
        <w:t xml:space="preserve"> de disenso </w:t>
      </w:r>
      <w:r>
        <w:rPr>
          <w:rFonts w:ascii="AvantGarde Bk BT" w:hAnsi="AvantGarde Bk BT" w:cs="Arial"/>
          <w:b/>
          <w:color w:val="000000" w:themeColor="text1"/>
          <w:sz w:val="24"/>
          <w:szCs w:val="24"/>
          <w:u w:val="single"/>
        </w:rPr>
        <w:t xml:space="preserve">la </w:t>
      </w:r>
      <w:r w:rsidR="00BF4915">
        <w:rPr>
          <w:rFonts w:ascii="AvantGarde Bk BT" w:hAnsi="AvantGarde Bk BT" w:cs="Arial"/>
          <w:b/>
          <w:color w:val="000000" w:themeColor="text1"/>
          <w:sz w:val="24"/>
          <w:szCs w:val="24"/>
          <w:u w:val="single"/>
        </w:rPr>
        <w:t>declaración de inexistencia</w:t>
      </w:r>
      <w:r w:rsidR="00A9301D">
        <w:rPr>
          <w:rFonts w:ascii="AvantGarde Bk BT" w:hAnsi="AvantGarde Bk BT" w:cs="Arial"/>
          <w:b/>
          <w:color w:val="000000" w:themeColor="text1"/>
          <w:sz w:val="24"/>
          <w:szCs w:val="24"/>
          <w:u w:val="single"/>
        </w:rPr>
        <w:t>, así como</w:t>
      </w:r>
      <w:r>
        <w:rPr>
          <w:rFonts w:ascii="AvantGarde Bk BT" w:hAnsi="AvantGarde Bk BT" w:cs="Arial"/>
          <w:b/>
          <w:color w:val="000000" w:themeColor="text1"/>
          <w:sz w:val="24"/>
          <w:szCs w:val="24"/>
          <w:u w:val="single"/>
        </w:rPr>
        <w:t xml:space="preserve"> la</w:t>
      </w:r>
      <w:r w:rsidR="00757F96">
        <w:rPr>
          <w:rFonts w:ascii="AvantGarde Bk BT" w:hAnsi="AvantGarde Bk BT" w:cs="Arial"/>
          <w:b/>
          <w:color w:val="000000" w:themeColor="text1"/>
          <w:sz w:val="24"/>
          <w:szCs w:val="24"/>
          <w:u w:val="single"/>
        </w:rPr>
        <w:t xml:space="preserve"> falta, deficiencia e insuficiencia de</w:t>
      </w:r>
      <w:r>
        <w:rPr>
          <w:rFonts w:ascii="AvantGarde Bk BT" w:hAnsi="AvantGarde Bk BT" w:cs="Arial"/>
          <w:b/>
          <w:color w:val="000000" w:themeColor="text1"/>
          <w:sz w:val="24"/>
          <w:szCs w:val="24"/>
          <w:u w:val="single"/>
        </w:rPr>
        <w:t xml:space="preserve"> </w:t>
      </w:r>
      <w:r w:rsidR="00BF4915">
        <w:rPr>
          <w:rFonts w:ascii="AvantGarde Bk BT" w:hAnsi="AvantGarde Bk BT" w:cs="Arial"/>
          <w:b/>
          <w:color w:val="000000" w:themeColor="text1"/>
          <w:sz w:val="24"/>
          <w:szCs w:val="24"/>
          <w:u w:val="single"/>
        </w:rPr>
        <w:t>fundamentación y motivación</w:t>
      </w:r>
      <w:r w:rsidR="00A9301D">
        <w:rPr>
          <w:rFonts w:ascii="AvantGarde Bk BT" w:hAnsi="AvantGarde Bk BT" w:cs="Arial"/>
          <w:b/>
          <w:color w:val="000000" w:themeColor="text1"/>
          <w:sz w:val="24"/>
          <w:szCs w:val="24"/>
          <w:u w:val="single"/>
        </w:rPr>
        <w:t xml:space="preserve"> de la misma</w:t>
      </w:r>
      <w:r>
        <w:rPr>
          <w:rFonts w:ascii="AvantGarde Bk BT" w:hAnsi="AvantGarde Bk BT" w:cs="Arial"/>
          <w:color w:val="000000" w:themeColor="text1"/>
          <w:sz w:val="24"/>
          <w:szCs w:val="24"/>
        </w:rPr>
        <w:t>.</w:t>
      </w:r>
    </w:p>
    <w:p w14:paraId="541F3521" w14:textId="77777777" w:rsidR="00645001" w:rsidRDefault="00645001" w:rsidP="00645001">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resulta oportuno citar el Criterio 01/20 emitido por el Pleno del Instituto Nacional de Transparencia, Acceso a la Información y Protección de Datos Personales, mismo que a continuación se transcribe:</w:t>
      </w:r>
    </w:p>
    <w:p w14:paraId="4C460FC0" w14:textId="77777777" w:rsidR="00645001" w:rsidRDefault="00645001" w:rsidP="00645001">
      <w:pPr>
        <w:spacing w:line="24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Criterio 01/</w:t>
      </w:r>
      <w:proofErr w:type="gramStart"/>
      <w:r w:rsidRPr="00847F87">
        <w:rPr>
          <w:rFonts w:ascii="AvantGarde Bk BT" w:hAnsi="AvantGarde Bk BT" w:cs="Arial"/>
          <w:b/>
          <w:i/>
          <w:color w:val="000000" w:themeColor="text1"/>
          <w:szCs w:val="24"/>
        </w:rPr>
        <w:t>20 .</w:t>
      </w:r>
      <w:proofErr w:type="gramEnd"/>
      <w:r w:rsidRPr="00847F87">
        <w:rPr>
          <w:rFonts w:ascii="AvantGarde Bk BT" w:hAnsi="AvantGarde Bk BT" w:cs="Arial"/>
          <w:b/>
          <w:i/>
          <w:color w:val="000000" w:themeColor="text1"/>
          <w:szCs w:val="24"/>
        </w:rPr>
        <w:t xml:space="preserve"> Actos consentidos tácitamente. Improcedencia de su análisis.</w:t>
      </w:r>
      <w:r w:rsidRPr="00847F87">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36D70DA5" w14:textId="77777777" w:rsidR="00645001" w:rsidRDefault="00645001" w:rsidP="00645001">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aprecia que, cuando en un recurso de revisión la parte recurrente no expresa inconformidad alguna con determinados aspectos de la respuesta emitida por el sujeto obligado, se entiende como tácitamente </w:t>
      </w:r>
      <w:r>
        <w:rPr>
          <w:rFonts w:ascii="AvantGarde Bk BT" w:hAnsi="AvantGarde Bk BT" w:cs="Arial"/>
          <w:color w:val="000000" w:themeColor="text1"/>
          <w:sz w:val="24"/>
          <w:szCs w:val="24"/>
        </w:rPr>
        <w:lastRenderedPageBreak/>
        <w:t>consentidas y, por ende, no forman parte del estudio de fondo de la resolución que al efecto se emita en el recurso de revisión respectivo.</w:t>
      </w:r>
    </w:p>
    <w:p w14:paraId="3B61AEEF" w14:textId="2A387EB2" w:rsidR="00645001" w:rsidRDefault="00645001" w:rsidP="00123F38">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ese tenor, esta Comisión de Transparencia no hará pronunciamiento alguno respecto de aquellos aspectos de la respuesta emitida por el sujeto obligado que no hayan sido combatidos por la persona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queda firme</w:t>
      </w:r>
      <w:r>
        <w:rPr>
          <w:rFonts w:ascii="AvantGarde Bk BT" w:hAnsi="AvantGarde Bk BT" w:cs="Arial"/>
          <w:color w:val="000000" w:themeColor="text1"/>
          <w:sz w:val="24"/>
          <w:szCs w:val="24"/>
        </w:rPr>
        <w:t>.</w:t>
      </w:r>
    </w:p>
    <w:p w14:paraId="04C95D28" w14:textId="4CFD829D" w:rsidR="00406ADA" w:rsidRDefault="00692B2D" w:rsidP="000468A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consecuencia</w:t>
      </w:r>
      <w:r w:rsidR="00406ADA">
        <w:rPr>
          <w:rFonts w:ascii="AvantGarde Bk BT" w:hAnsi="AvantGarde Bk BT" w:cs="Arial"/>
          <w:color w:val="000000" w:themeColor="text1"/>
          <w:sz w:val="24"/>
          <w:szCs w:val="24"/>
        </w:rPr>
        <w:t xml:space="preserve">, el estudio de la presente resolución discurrirá </w:t>
      </w:r>
      <w:r w:rsidR="007F3E11">
        <w:rPr>
          <w:rFonts w:ascii="AvantGarde Bk BT" w:hAnsi="AvantGarde Bk BT" w:cs="Arial"/>
          <w:color w:val="000000" w:themeColor="text1"/>
          <w:sz w:val="24"/>
          <w:szCs w:val="24"/>
        </w:rPr>
        <w:t>respecto a si en el caso concreto es necesario declarar la inexistencia de la información, así como determinar si el fundamento de dicha respuesta es correcto.</w:t>
      </w:r>
    </w:p>
    <w:p w14:paraId="0AAB3D89" w14:textId="5E92AA33" w:rsidR="000468A0" w:rsidRPr="00F337EC" w:rsidRDefault="007F3E11" w:rsidP="000468A0">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Establecido lo anterior</w:t>
      </w:r>
      <w:r w:rsidR="000468A0">
        <w:rPr>
          <w:rFonts w:ascii="AvantGarde Bk BT" w:hAnsi="AvantGarde Bk BT" w:cs="Arial"/>
          <w:color w:val="000000" w:themeColor="text1"/>
          <w:sz w:val="24"/>
          <w:szCs w:val="24"/>
        </w:rPr>
        <w:t xml:space="preserve">, </w:t>
      </w:r>
      <w:r w:rsidR="000468A0" w:rsidRPr="00327C7F">
        <w:rPr>
          <w:rFonts w:ascii="AvantGarde Bk BT" w:hAnsi="AvantGarde Bk BT" w:cs="Arial"/>
          <w:sz w:val="24"/>
          <w:szCs w:val="24"/>
        </w:rPr>
        <w:t xml:space="preserve">se debe precisar que la Ley de Transparencia prevé que </w:t>
      </w:r>
      <w:r w:rsidR="000468A0" w:rsidRPr="00D65E44">
        <w:rPr>
          <w:rFonts w:ascii="AvantGarde Bk BT" w:hAnsi="AvantGarde Bk BT" w:cs="Arial"/>
          <w:b/>
          <w:sz w:val="24"/>
          <w:szCs w:val="24"/>
          <w:u w:val="single"/>
        </w:rPr>
        <w:t>los sujetos obligados se encuentran constreñidos a proporcionar la información que se encuentra en su posesión</w:t>
      </w:r>
      <w:r w:rsidR="000468A0" w:rsidRPr="00327C7F">
        <w:rPr>
          <w:rFonts w:ascii="AvantGarde Bk BT" w:hAnsi="AvantGarde Bk BT" w:cs="Arial"/>
          <w:sz w:val="24"/>
          <w:szCs w:val="24"/>
        </w:rPr>
        <w:t>, lo anterior para efecto de permitir que el derecho de acceso a la información se encuentre satisfecho.</w:t>
      </w:r>
      <w:r w:rsidR="000468A0" w:rsidRPr="00327C7F">
        <w:rPr>
          <w:rFonts w:ascii="AvantGarde Bk BT" w:hAnsi="AvantGarde Bk BT" w:cs="Arial"/>
          <w:sz w:val="24"/>
          <w:szCs w:val="24"/>
          <w:vertAlign w:val="superscript"/>
        </w:rPr>
        <w:footnoteReference w:id="2"/>
      </w:r>
    </w:p>
    <w:p w14:paraId="66647314" w14:textId="6E126CA7" w:rsidR="000468A0" w:rsidRDefault="000468A0" w:rsidP="000468A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w:t>
      </w:r>
      <w:r w:rsidR="00B95937">
        <w:rPr>
          <w:rFonts w:ascii="AvantGarde Bk BT" w:hAnsi="AvantGarde Bk BT" w:cs="Arial"/>
          <w:sz w:val="24"/>
          <w:szCs w:val="24"/>
        </w:rPr>
        <w:t>sus funciones y/o atribuciones;</w:t>
      </w:r>
      <w:r w:rsidRPr="00F337EC">
        <w:rPr>
          <w:rFonts w:ascii="AvantGarde Bk BT" w:hAnsi="AvantGarde Bk BT" w:cs="Arial"/>
          <w:sz w:val="24"/>
          <w:szCs w:val="24"/>
        </w:rPr>
        <w:t xml:space="preserve"> por ende,</w:t>
      </w:r>
      <w:r w:rsidR="00B95937">
        <w:rPr>
          <w:rFonts w:ascii="AvantGarde Bk BT" w:hAnsi="AvantGarde Bk BT" w:cs="Arial"/>
          <w:sz w:val="24"/>
          <w:szCs w:val="24"/>
        </w:rPr>
        <w:t xml:space="preserve"> el sujeto obligado al recibir una solicitud de información, </w:t>
      </w:r>
      <w:r w:rsidR="00B95937">
        <w:rPr>
          <w:rFonts w:ascii="AvantGarde Bk BT" w:hAnsi="AvantGarde Bk BT" w:cs="Arial"/>
          <w:b/>
          <w:sz w:val="24"/>
          <w:szCs w:val="24"/>
          <w:u w:val="single"/>
        </w:rPr>
        <w:t xml:space="preserve">debe entregar a </w:t>
      </w:r>
      <w:r w:rsidRPr="00D65E44">
        <w:rPr>
          <w:rFonts w:ascii="AvantGarde Bk BT" w:hAnsi="AvantGarde Bk BT" w:cs="Arial"/>
          <w:b/>
          <w:sz w:val="24"/>
          <w:szCs w:val="24"/>
          <w:u w:val="single"/>
        </w:rPr>
        <w:t>l</w:t>
      </w:r>
      <w:r w:rsidR="00B95937">
        <w:rPr>
          <w:rFonts w:ascii="AvantGarde Bk BT" w:hAnsi="AvantGarde Bk BT" w:cs="Arial"/>
          <w:b/>
          <w:sz w:val="24"/>
          <w:szCs w:val="24"/>
          <w:u w:val="single"/>
        </w:rPr>
        <w:t>a persona</w:t>
      </w:r>
      <w:r w:rsidRPr="00D65E44">
        <w:rPr>
          <w:rFonts w:ascii="AvantGarde Bk BT" w:hAnsi="AvantGarde Bk BT" w:cs="Arial"/>
          <w:b/>
          <w:sz w:val="24"/>
          <w:szCs w:val="24"/>
          <w:u w:val="single"/>
        </w:rPr>
        <w:t xml:space="preserve"> peti</w:t>
      </w:r>
      <w:r w:rsidR="00B95937">
        <w:rPr>
          <w:rFonts w:ascii="AvantGarde Bk BT" w:hAnsi="AvantGarde Bk BT" w:cs="Arial"/>
          <w:b/>
          <w:sz w:val="24"/>
          <w:szCs w:val="24"/>
          <w:u w:val="single"/>
        </w:rPr>
        <w:t>cionaria</w:t>
      </w:r>
      <w:r w:rsidRPr="00D65E44">
        <w:rPr>
          <w:rFonts w:ascii="AvantGarde Bk BT" w:hAnsi="AvantGarde Bk BT" w:cs="Arial"/>
          <w:b/>
          <w:sz w:val="24"/>
          <w:szCs w:val="24"/>
          <w:u w:val="single"/>
        </w:rPr>
        <w:t xml:space="preserve"> </w:t>
      </w:r>
      <w:r w:rsidR="00B95937">
        <w:rPr>
          <w:rFonts w:ascii="AvantGarde Bk BT" w:hAnsi="AvantGarde Bk BT" w:cs="Arial"/>
          <w:b/>
          <w:sz w:val="24"/>
          <w:szCs w:val="24"/>
          <w:u w:val="single"/>
        </w:rPr>
        <w:t xml:space="preserve">la información requerida </w:t>
      </w:r>
      <w:r w:rsidRPr="00D65E44">
        <w:rPr>
          <w:rFonts w:ascii="AvantGarde Bk BT" w:hAnsi="AvantGarde Bk BT" w:cs="Arial"/>
          <w:b/>
          <w:sz w:val="24"/>
          <w:szCs w:val="24"/>
          <w:u w:val="single"/>
        </w:rPr>
        <w:t>en la forma en que ésta fue generada</w:t>
      </w:r>
      <w:r w:rsidRPr="00F337EC">
        <w:rPr>
          <w:rFonts w:ascii="AvantGarde Bk BT" w:hAnsi="AvantGarde Bk BT" w:cs="Arial"/>
          <w:sz w:val="24"/>
          <w:szCs w:val="24"/>
        </w:rPr>
        <w:t>.</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3"/>
      </w:r>
    </w:p>
    <w:p w14:paraId="369FBCF4" w14:textId="77777777"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2920ABB1"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656770FA" w14:textId="77777777" w:rsidR="000468A0"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02/17. Congruencia y </w:t>
      </w:r>
      <w:proofErr w:type="gramStart"/>
      <w:r w:rsidRPr="00847F87">
        <w:rPr>
          <w:rFonts w:ascii="AvantGarde Bk BT" w:hAnsi="AvantGarde Bk BT" w:cs="Arial"/>
          <w:b/>
          <w:i/>
          <w:sz w:val="22"/>
          <w:szCs w:val="24"/>
        </w:rPr>
        <w:t>exhaustividad.-</w:t>
      </w:r>
      <w:proofErr w:type="gramEnd"/>
      <w:r w:rsidRPr="00847F8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47F87">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847F87">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w:t>
      </w:r>
    </w:p>
    <w:p w14:paraId="4C661231" w14:textId="603564C5"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w:t>
      </w:r>
      <w:r w:rsidR="00D65E44">
        <w:rPr>
          <w:rFonts w:ascii="AvantGarde Bk BT" w:hAnsi="AvantGarde Bk BT" w:cs="Arial"/>
          <w:sz w:val="24"/>
          <w:szCs w:val="24"/>
        </w:rPr>
        <w:t xml:space="preserve">acorde </w:t>
      </w:r>
      <w:r>
        <w:rPr>
          <w:rFonts w:ascii="AvantGarde Bk BT" w:hAnsi="AvantGarde Bk BT" w:cs="Arial"/>
          <w:sz w:val="24"/>
          <w:szCs w:val="24"/>
        </w:rPr>
        <w:t>a los requerimientos del peticionario.</w:t>
      </w:r>
    </w:p>
    <w:p w14:paraId="02D4C6CF"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7DBA0FB" w14:textId="77777777" w:rsidR="000468A0" w:rsidRPr="00204353"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03/17.- No existe obligación de elaborar documentos ad hoc para atender las solicitudes de acceso a la información. </w:t>
      </w:r>
      <w:r w:rsidRPr="00847F87">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847F87">
        <w:rPr>
          <w:rFonts w:ascii="AvantGarde Bk BT" w:hAnsi="AvantGarde Bk BT" w:cs="Arial"/>
          <w:i/>
          <w:sz w:val="22"/>
          <w:szCs w:val="24"/>
          <w:u w:val="single"/>
        </w:rPr>
        <w:t xml:space="preserve">los sujetos obligados deberán otorgar acceso a los documentos que se encuentren en sus archivos o que estén obligados a documentar, de acuerdo con sus facultades, competencias o funciones, conforme a las características </w:t>
      </w:r>
      <w:r w:rsidRPr="00847F87">
        <w:rPr>
          <w:rFonts w:ascii="AvantGarde Bk BT" w:hAnsi="AvantGarde Bk BT" w:cs="Arial"/>
          <w:i/>
          <w:sz w:val="22"/>
          <w:szCs w:val="24"/>
          <w:u w:val="single"/>
        </w:rPr>
        <w:lastRenderedPageBreak/>
        <w:t>físicas de la información o del lugar donde se encuentre</w:t>
      </w:r>
      <w:r w:rsidRPr="00847F87">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w:t>
      </w:r>
    </w:p>
    <w:p w14:paraId="51BA7E4A" w14:textId="4AFDC975" w:rsidR="000468A0" w:rsidRPr="00D14D6C" w:rsidRDefault="000468A0" w:rsidP="00D14D6C">
      <w:pPr>
        <w:pStyle w:val="corte4fondo"/>
        <w:spacing w:after="240" w:line="240" w:lineRule="auto"/>
        <w:ind w:left="680" w:right="680" w:firstLine="0"/>
        <w:rPr>
          <w:rFonts w:ascii="AvantGarde Bk BT" w:hAnsi="AvantGarde Bk BT" w:cs="Arial"/>
          <w:sz w:val="22"/>
          <w:szCs w:val="24"/>
        </w:rPr>
      </w:pPr>
      <w:r>
        <w:rPr>
          <w:rFonts w:ascii="AvantGarde Bk BT" w:hAnsi="AvantGarde Bk BT" w:cs="Arial"/>
          <w:sz w:val="24"/>
          <w:szCs w:val="24"/>
        </w:rPr>
        <w:t xml:space="preserve"> “</w:t>
      </w:r>
      <w:r w:rsidRPr="00847F87">
        <w:rPr>
          <w:rFonts w:ascii="AvantGarde Bk BT" w:hAnsi="AvantGarde Bk BT" w:cs="Arial"/>
          <w:b/>
          <w:i/>
          <w:sz w:val="22"/>
          <w:szCs w:val="24"/>
        </w:rPr>
        <w:t xml:space="preserve">Criterio 16/17. Expresión </w:t>
      </w:r>
      <w:proofErr w:type="gramStart"/>
      <w:r w:rsidRPr="00847F87">
        <w:rPr>
          <w:rFonts w:ascii="AvantGarde Bk BT" w:hAnsi="AvantGarde Bk BT" w:cs="Arial"/>
          <w:b/>
          <w:i/>
          <w:sz w:val="22"/>
          <w:szCs w:val="24"/>
        </w:rPr>
        <w:t>documental.-</w:t>
      </w:r>
      <w:proofErr w:type="gramEnd"/>
      <w:r w:rsidRPr="00847F87">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4F72D5EA" w14:textId="05B06D5C" w:rsidR="00700A68" w:rsidRPr="00700A68" w:rsidRDefault="00A56067" w:rsidP="00700A68">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la Ley de Transparencia local prescribe que en caso de que la información requerida </w:t>
      </w:r>
      <w:r w:rsidR="00700A68" w:rsidRPr="00700A68">
        <w:rPr>
          <w:rFonts w:ascii="AvantGarde Bk BT" w:hAnsi="AvantGarde Bk BT" w:cs="Arial"/>
          <w:color w:val="000000" w:themeColor="text1"/>
          <w:sz w:val="24"/>
          <w:szCs w:val="24"/>
        </w:rPr>
        <w:t>no obre en los</w:t>
      </w:r>
      <w:r w:rsidR="00700A68">
        <w:rPr>
          <w:rFonts w:ascii="AvantGarde Bk BT" w:hAnsi="AvantGarde Bk BT" w:cs="Arial"/>
          <w:color w:val="000000" w:themeColor="text1"/>
          <w:sz w:val="24"/>
          <w:szCs w:val="24"/>
        </w:rPr>
        <w:t xml:space="preserve"> archivos del sujeto obligado, é</w:t>
      </w:r>
      <w:r w:rsidR="00700A68" w:rsidRPr="00700A68">
        <w:rPr>
          <w:rFonts w:ascii="AvantGarde Bk BT" w:hAnsi="AvantGarde Bk BT" w:cs="Arial"/>
          <w:color w:val="000000" w:themeColor="text1"/>
          <w:sz w:val="24"/>
          <w:szCs w:val="24"/>
        </w:rPr>
        <w:t>ste debe</w:t>
      </w:r>
      <w:r w:rsidR="00700A68">
        <w:rPr>
          <w:rFonts w:ascii="AvantGarde Bk BT" w:hAnsi="AvantGarde Bk BT" w:cs="Arial"/>
          <w:color w:val="000000" w:themeColor="text1"/>
          <w:sz w:val="24"/>
          <w:szCs w:val="24"/>
        </w:rPr>
        <w:t>: 1)</w:t>
      </w:r>
      <w:r w:rsidR="00700A68" w:rsidRPr="00700A68">
        <w:rPr>
          <w:rFonts w:ascii="AvantGarde Bk BT" w:hAnsi="AvantGarde Bk BT" w:cs="Arial"/>
          <w:color w:val="000000" w:themeColor="text1"/>
          <w:sz w:val="24"/>
          <w:szCs w:val="24"/>
        </w:rPr>
        <w:t xml:space="preserve"> </w:t>
      </w:r>
      <w:r w:rsidR="00700A68">
        <w:rPr>
          <w:rFonts w:ascii="AvantGarde Bk BT" w:hAnsi="AvantGarde Bk BT" w:cs="Arial"/>
          <w:color w:val="000000" w:themeColor="text1"/>
          <w:sz w:val="24"/>
          <w:szCs w:val="24"/>
        </w:rPr>
        <w:t>a</w:t>
      </w:r>
      <w:r w:rsidR="00700A68" w:rsidRPr="00700A68">
        <w:rPr>
          <w:rFonts w:ascii="AvantGarde Bk BT" w:hAnsi="AvantGarde Bk BT" w:cs="Arial"/>
          <w:color w:val="000000" w:themeColor="text1"/>
          <w:sz w:val="24"/>
          <w:szCs w:val="24"/>
        </w:rPr>
        <w:t>nalizar el caso y tomar las medidas necesaria</w:t>
      </w:r>
      <w:r w:rsidR="00700A68">
        <w:rPr>
          <w:rFonts w:ascii="AvantGarde Bk BT" w:hAnsi="AvantGarde Bk BT" w:cs="Arial"/>
          <w:color w:val="000000" w:themeColor="text1"/>
          <w:sz w:val="24"/>
          <w:szCs w:val="24"/>
        </w:rPr>
        <w:t>s para localizar la información; 2</w:t>
      </w:r>
      <w:r w:rsidR="00700A68" w:rsidRPr="00700A68">
        <w:rPr>
          <w:rFonts w:ascii="AvantGarde Bk BT" w:hAnsi="AvantGarde Bk BT" w:cs="Arial"/>
          <w:color w:val="000000" w:themeColor="text1"/>
          <w:sz w:val="24"/>
          <w:szCs w:val="24"/>
        </w:rPr>
        <w:t xml:space="preserve">) </w:t>
      </w:r>
      <w:r w:rsidR="00700A68">
        <w:rPr>
          <w:rFonts w:ascii="AvantGarde Bk BT" w:hAnsi="AvantGarde Bk BT" w:cs="Arial"/>
          <w:color w:val="000000" w:themeColor="text1"/>
          <w:sz w:val="24"/>
          <w:szCs w:val="24"/>
        </w:rPr>
        <w:t>e</w:t>
      </w:r>
      <w:r w:rsidR="00700A68" w:rsidRPr="00700A68">
        <w:rPr>
          <w:rFonts w:ascii="AvantGarde Bk BT" w:hAnsi="AvantGarde Bk BT" w:cs="Arial"/>
          <w:color w:val="000000" w:themeColor="text1"/>
          <w:sz w:val="24"/>
          <w:szCs w:val="24"/>
        </w:rPr>
        <w:t>xpedir una resolución que confirme la inexis</w:t>
      </w:r>
      <w:r w:rsidR="00700A68">
        <w:rPr>
          <w:rFonts w:ascii="AvantGarde Bk BT" w:hAnsi="AvantGarde Bk BT" w:cs="Arial"/>
          <w:color w:val="000000" w:themeColor="text1"/>
          <w:sz w:val="24"/>
          <w:szCs w:val="24"/>
        </w:rPr>
        <w:t>ten</w:t>
      </w:r>
      <w:r w:rsidR="00700A68">
        <w:rPr>
          <w:rFonts w:ascii="AvantGarde Bk BT" w:hAnsi="AvantGarde Bk BT" w:cs="Arial"/>
          <w:color w:val="000000" w:themeColor="text1"/>
          <w:sz w:val="24"/>
          <w:szCs w:val="24"/>
        </w:rPr>
        <w:softHyphen/>
        <w:t>cia del documento requerido; 3</w:t>
      </w:r>
      <w:r w:rsidR="00700A68" w:rsidRPr="00700A68">
        <w:rPr>
          <w:rFonts w:ascii="AvantGarde Bk BT" w:hAnsi="AvantGarde Bk BT" w:cs="Arial"/>
          <w:color w:val="000000" w:themeColor="text1"/>
          <w:sz w:val="24"/>
          <w:szCs w:val="24"/>
        </w:rPr>
        <w:t xml:space="preserve">) </w:t>
      </w:r>
      <w:r w:rsidR="00700A68">
        <w:rPr>
          <w:rFonts w:ascii="AvantGarde Bk BT" w:hAnsi="AvantGarde Bk BT" w:cs="Arial"/>
          <w:color w:val="000000" w:themeColor="text1"/>
          <w:sz w:val="24"/>
          <w:szCs w:val="24"/>
        </w:rPr>
        <w:t>ordenar</w:t>
      </w:r>
      <w:r w:rsidR="00700A68" w:rsidRPr="00700A68">
        <w:rPr>
          <w:rFonts w:ascii="AvantGarde Bk BT" w:hAnsi="AvantGarde Bk BT" w:cs="Arial"/>
          <w:color w:val="000000" w:themeColor="text1"/>
          <w:sz w:val="24"/>
          <w:szCs w:val="24"/>
        </w:rPr>
        <w:t xml:space="preserve"> que se genere o se reponga la información</w:t>
      </w:r>
      <w:r w:rsidR="00700A68">
        <w:rPr>
          <w:rFonts w:ascii="AvantGarde Bk BT" w:hAnsi="AvantGarde Bk BT" w:cs="Arial"/>
          <w:color w:val="000000" w:themeColor="text1"/>
          <w:sz w:val="24"/>
          <w:szCs w:val="24"/>
        </w:rPr>
        <w:t>,</w:t>
      </w:r>
      <w:r w:rsidR="00700A68" w:rsidRPr="00700A68">
        <w:rPr>
          <w:rFonts w:ascii="AvantGarde Bk BT" w:hAnsi="AvantGarde Bk BT" w:cs="Arial"/>
          <w:color w:val="000000" w:themeColor="text1"/>
          <w:sz w:val="24"/>
          <w:szCs w:val="24"/>
        </w:rPr>
        <w:t xml:space="preserve"> en caso de que ésta debiera haber existido por ser parte de las funci</w:t>
      </w:r>
      <w:r w:rsidR="00700A68">
        <w:rPr>
          <w:rFonts w:ascii="AvantGarde Bk BT" w:hAnsi="AvantGarde Bk BT" w:cs="Arial"/>
          <w:color w:val="000000" w:themeColor="text1"/>
          <w:sz w:val="24"/>
          <w:szCs w:val="24"/>
        </w:rPr>
        <w:t>ones, facultades o competencias,</w:t>
      </w:r>
      <w:r w:rsidR="00700A68" w:rsidRPr="00700A68">
        <w:rPr>
          <w:rFonts w:ascii="AvantGarde Bk BT" w:hAnsi="AvantGarde Bk BT" w:cs="Arial"/>
          <w:color w:val="000000" w:themeColor="text1"/>
          <w:sz w:val="24"/>
          <w:szCs w:val="24"/>
        </w:rPr>
        <w:t xml:space="preserve"> en caso de que sea </w:t>
      </w:r>
      <w:r w:rsidR="00700A68">
        <w:rPr>
          <w:rFonts w:ascii="AvantGarde Bk BT" w:hAnsi="AvantGarde Bk BT" w:cs="Arial"/>
          <w:color w:val="000000" w:themeColor="text1"/>
          <w:sz w:val="24"/>
          <w:szCs w:val="24"/>
        </w:rPr>
        <w:t>imposible generarla, deberá exponer</w:t>
      </w:r>
      <w:r w:rsidR="00700A68" w:rsidRPr="00700A68">
        <w:rPr>
          <w:rFonts w:ascii="AvantGarde Bk BT" w:hAnsi="AvantGarde Bk BT" w:cs="Arial"/>
          <w:color w:val="000000" w:themeColor="text1"/>
          <w:sz w:val="24"/>
          <w:szCs w:val="24"/>
        </w:rPr>
        <w:t xml:space="preserve"> de forma fundada y motivada, las razones por las cuales no ejerció dichas faculta</w:t>
      </w:r>
      <w:r w:rsidR="00700A68" w:rsidRPr="00700A68">
        <w:rPr>
          <w:rFonts w:ascii="AvantGarde Bk BT" w:hAnsi="AvantGarde Bk BT" w:cs="Arial"/>
          <w:color w:val="000000" w:themeColor="text1"/>
          <w:sz w:val="24"/>
          <w:szCs w:val="24"/>
        </w:rPr>
        <w:softHyphen/>
        <w:t>des, competencias o funciones</w:t>
      </w:r>
      <w:r w:rsidR="00700A68">
        <w:rPr>
          <w:rFonts w:ascii="AvantGarde Bk BT" w:hAnsi="AvantGarde Bk BT" w:cs="Arial"/>
          <w:color w:val="000000" w:themeColor="text1"/>
          <w:sz w:val="24"/>
          <w:szCs w:val="24"/>
        </w:rPr>
        <w:t>; 4</w:t>
      </w:r>
      <w:r w:rsidR="00700A68" w:rsidRPr="00700A68">
        <w:rPr>
          <w:rFonts w:ascii="AvantGarde Bk BT" w:hAnsi="AvantGarde Bk BT" w:cs="Arial"/>
          <w:color w:val="000000" w:themeColor="text1"/>
          <w:sz w:val="24"/>
          <w:szCs w:val="24"/>
        </w:rPr>
        <w:t xml:space="preserve">) </w:t>
      </w:r>
      <w:r w:rsidR="00700A68">
        <w:rPr>
          <w:rFonts w:ascii="AvantGarde Bk BT" w:hAnsi="AvantGarde Bk BT" w:cs="Arial"/>
          <w:color w:val="000000" w:themeColor="text1"/>
          <w:sz w:val="24"/>
          <w:szCs w:val="24"/>
        </w:rPr>
        <w:t>notificar</w:t>
      </w:r>
      <w:r w:rsidR="00700A68" w:rsidRPr="00700A68">
        <w:rPr>
          <w:rFonts w:ascii="AvantGarde Bk BT" w:hAnsi="AvantGarde Bk BT" w:cs="Arial"/>
          <w:color w:val="000000" w:themeColor="text1"/>
          <w:sz w:val="24"/>
          <w:szCs w:val="24"/>
        </w:rPr>
        <w:t xml:space="preserve"> al órgano interno de control, para que, en caso de ser necesario, inicie el procedimiento de responsabilidad administrativa que corresponda.</w:t>
      </w:r>
      <w:r w:rsidR="00700A68" w:rsidRPr="00700A68">
        <w:rPr>
          <w:rFonts w:ascii="AvantGarde Bk BT" w:hAnsi="AvantGarde Bk BT" w:cs="Arial"/>
          <w:color w:val="000000" w:themeColor="text1"/>
          <w:sz w:val="24"/>
          <w:szCs w:val="24"/>
          <w:vertAlign w:val="superscript"/>
        </w:rPr>
        <w:footnoteReference w:id="4"/>
      </w:r>
    </w:p>
    <w:p w14:paraId="30A0CF1D" w14:textId="44B0E128" w:rsidR="00A56067" w:rsidRDefault="00700A68"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w:t>
      </w:r>
      <w:r w:rsidR="00875539">
        <w:rPr>
          <w:rFonts w:ascii="AvantGarde Bk BT" w:hAnsi="AvantGarde Bk BT" w:cs="Arial"/>
          <w:color w:val="000000" w:themeColor="text1"/>
          <w:sz w:val="24"/>
          <w:szCs w:val="24"/>
        </w:rPr>
        <w:t xml:space="preserve">la inexistencia de la información </w:t>
      </w:r>
      <w:r w:rsidR="00875539" w:rsidRPr="00875539">
        <w:rPr>
          <w:rFonts w:ascii="AvantGarde Bk BT" w:hAnsi="AvantGarde Bk BT" w:cs="Arial"/>
          <w:color w:val="000000" w:themeColor="text1"/>
          <w:sz w:val="24"/>
          <w:szCs w:val="24"/>
        </w:rPr>
        <w:t xml:space="preserve">es una cuestión de hecho que se atribuye a la información </w:t>
      </w:r>
      <w:r w:rsidR="00875539">
        <w:rPr>
          <w:rFonts w:ascii="AvantGarde Bk BT" w:hAnsi="AvantGarde Bk BT" w:cs="Arial"/>
          <w:color w:val="000000" w:themeColor="text1"/>
          <w:sz w:val="24"/>
          <w:szCs w:val="24"/>
        </w:rPr>
        <w:t>requerida</w:t>
      </w:r>
      <w:r w:rsidR="00875539" w:rsidRPr="00875539">
        <w:rPr>
          <w:rFonts w:ascii="AvantGarde Bk BT" w:hAnsi="AvantGarde Bk BT" w:cs="Arial"/>
          <w:color w:val="000000" w:themeColor="text1"/>
          <w:sz w:val="24"/>
          <w:szCs w:val="24"/>
        </w:rPr>
        <w:t xml:space="preserve"> e implica que ésta no se encuentra en los archivos del sujeto obligado, </w:t>
      </w:r>
      <w:r w:rsidR="00875539">
        <w:rPr>
          <w:rFonts w:ascii="AvantGarde Bk BT" w:hAnsi="AvantGarde Bk BT" w:cs="Arial"/>
          <w:color w:val="000000" w:themeColor="text1"/>
          <w:sz w:val="24"/>
          <w:szCs w:val="24"/>
        </w:rPr>
        <w:t xml:space="preserve">pese a </w:t>
      </w:r>
      <w:r w:rsidR="00875539" w:rsidRPr="00875539">
        <w:rPr>
          <w:rFonts w:ascii="AvantGarde Bk BT" w:hAnsi="AvantGarde Bk BT" w:cs="Arial"/>
          <w:color w:val="000000" w:themeColor="text1"/>
          <w:sz w:val="24"/>
          <w:szCs w:val="24"/>
        </w:rPr>
        <w:t xml:space="preserve">que cuenta con facultades para </w:t>
      </w:r>
      <w:r w:rsidR="00875539">
        <w:rPr>
          <w:rFonts w:ascii="AvantGarde Bk BT" w:hAnsi="AvantGarde Bk BT" w:cs="Arial"/>
          <w:color w:val="000000" w:themeColor="text1"/>
          <w:sz w:val="24"/>
          <w:szCs w:val="24"/>
        </w:rPr>
        <w:t xml:space="preserve">generarla, </w:t>
      </w:r>
      <w:r w:rsidR="00875539" w:rsidRPr="00875539">
        <w:rPr>
          <w:rFonts w:ascii="AvantGarde Bk BT" w:hAnsi="AvantGarde Bk BT" w:cs="Arial"/>
          <w:color w:val="000000" w:themeColor="text1"/>
          <w:sz w:val="24"/>
          <w:szCs w:val="24"/>
        </w:rPr>
        <w:t>poseerla</w:t>
      </w:r>
      <w:r w:rsidR="00875539">
        <w:rPr>
          <w:rFonts w:ascii="AvantGarde Bk BT" w:hAnsi="AvantGarde Bk BT" w:cs="Arial"/>
          <w:color w:val="000000" w:themeColor="text1"/>
          <w:sz w:val="24"/>
          <w:szCs w:val="24"/>
        </w:rPr>
        <w:t xml:space="preserve"> y/o resguardarla.</w:t>
      </w:r>
    </w:p>
    <w:p w14:paraId="50BA9213" w14:textId="5D614972" w:rsidR="00875539" w:rsidRDefault="00875539" w:rsidP="00E6695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Sirve de apoyo a lo anterior el criterio </w:t>
      </w:r>
      <w:r w:rsidRPr="00875539">
        <w:rPr>
          <w:rFonts w:ascii="AvantGarde Bk BT" w:hAnsi="AvantGarde Bk BT" w:cs="Arial"/>
          <w:color w:val="000000" w:themeColor="text1"/>
          <w:sz w:val="24"/>
          <w:szCs w:val="24"/>
        </w:rPr>
        <w:t>SO/014/2017</w:t>
      </w:r>
      <w:r>
        <w:rPr>
          <w:rFonts w:ascii="AvantGarde Bk BT" w:hAnsi="AvantGarde Bk BT" w:cs="Arial"/>
          <w:color w:val="000000" w:themeColor="text1"/>
          <w:sz w:val="24"/>
          <w:szCs w:val="24"/>
        </w:rPr>
        <w:t xml:space="preserve"> emitido</w:t>
      </w:r>
      <w:r w:rsidRPr="00875539">
        <w:rPr>
          <w:rFonts w:ascii="AvantGarde Bk BT" w:hAnsi="AvantGarde Bk BT" w:cs="Arial"/>
          <w:color w:val="000000" w:themeColor="text1"/>
          <w:sz w:val="24"/>
          <w:szCs w:val="24"/>
        </w:rPr>
        <w:t xml:space="preserve"> por el Instituto Nacional de Transparencia, Acceso a la Información y Protección de Datos Personales</w:t>
      </w:r>
      <w:r>
        <w:rPr>
          <w:rFonts w:ascii="AvantGarde Bk BT" w:hAnsi="AvantGarde Bk BT" w:cs="Arial"/>
          <w:color w:val="000000" w:themeColor="text1"/>
          <w:sz w:val="24"/>
          <w:szCs w:val="24"/>
        </w:rPr>
        <w:t>, mismo que se cita a continuación</w:t>
      </w:r>
      <w:r w:rsidRPr="00875539">
        <w:rPr>
          <w:rFonts w:ascii="AvantGarde Bk BT" w:hAnsi="AvantGarde Bk BT" w:cs="Arial"/>
          <w:color w:val="000000" w:themeColor="text1"/>
          <w:sz w:val="24"/>
          <w:szCs w:val="24"/>
        </w:rPr>
        <w:t>:</w:t>
      </w:r>
    </w:p>
    <w:p w14:paraId="784B75F9" w14:textId="4D3072C5" w:rsidR="00875539" w:rsidRDefault="00875539" w:rsidP="00875539">
      <w:pPr>
        <w:pStyle w:val="corte4fondo"/>
        <w:tabs>
          <w:tab w:val="left" w:pos="567"/>
        </w:tabs>
        <w:spacing w:after="240"/>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w:t>
      </w:r>
      <w:r w:rsidRPr="00875539">
        <w:rPr>
          <w:rFonts w:ascii="AvantGarde Bk BT" w:hAnsi="AvantGarde Bk BT" w:cs="Arial"/>
          <w:b/>
          <w:i/>
          <w:color w:val="000000" w:themeColor="text1"/>
          <w:sz w:val="22"/>
          <w:szCs w:val="24"/>
        </w:rPr>
        <w:t>Criterio SO/014/2017.</w:t>
      </w:r>
      <w:r w:rsidRPr="00875539">
        <w:rPr>
          <w:rFonts w:cs="Arial"/>
          <w:b/>
          <w:i/>
          <w:sz w:val="22"/>
          <w:szCs w:val="24"/>
        </w:rPr>
        <w:t xml:space="preserve"> </w:t>
      </w:r>
      <w:proofErr w:type="gramStart"/>
      <w:r w:rsidRPr="00875539">
        <w:rPr>
          <w:rFonts w:ascii="AvantGarde Bk BT" w:hAnsi="AvantGarde Bk BT" w:cs="Arial"/>
          <w:b/>
          <w:i/>
          <w:color w:val="000000" w:themeColor="text1"/>
          <w:sz w:val="22"/>
          <w:szCs w:val="24"/>
        </w:rPr>
        <w:t>Inexistencia.</w:t>
      </w:r>
      <w:r>
        <w:rPr>
          <w:rFonts w:ascii="AvantGarde Bk BT" w:hAnsi="AvantGarde Bk BT" w:cs="Arial"/>
          <w:b/>
          <w:i/>
          <w:color w:val="000000" w:themeColor="text1"/>
          <w:sz w:val="22"/>
          <w:szCs w:val="24"/>
        </w:rPr>
        <w:t>-</w:t>
      </w:r>
      <w:proofErr w:type="gramEnd"/>
      <w:r w:rsidRPr="00875539">
        <w:rPr>
          <w:rFonts w:ascii="AvantGarde Bk BT" w:hAnsi="AvantGarde Bk BT" w:cs="Arial"/>
          <w:b/>
          <w:i/>
          <w:color w:val="000000" w:themeColor="text1"/>
          <w:sz w:val="22"/>
          <w:szCs w:val="24"/>
        </w:rPr>
        <w:t xml:space="preserve"> </w:t>
      </w:r>
      <w:r w:rsidRPr="00875539">
        <w:rPr>
          <w:rFonts w:ascii="AvantGarde Bk BT" w:hAnsi="AvantGarde Bk BT" w:cs="Arial"/>
          <w:i/>
          <w:color w:val="000000" w:themeColor="text1"/>
          <w:sz w:val="22"/>
          <w:szCs w:val="24"/>
        </w:rPr>
        <w:t>La inexistencia es una cuestión de hecho que se atribuye a la información solicitada e implica que ésta no se encuentra en los archivos del sujeto obligado, no obstante que cuenta con facultades para poseerla.</w:t>
      </w:r>
      <w:r>
        <w:rPr>
          <w:rFonts w:ascii="AvantGarde Bk BT" w:hAnsi="AvantGarde Bk BT" w:cs="Arial"/>
          <w:color w:val="000000" w:themeColor="text1"/>
          <w:sz w:val="24"/>
          <w:szCs w:val="24"/>
        </w:rPr>
        <w:t>”</w:t>
      </w:r>
    </w:p>
    <w:p w14:paraId="0FBBE845" w14:textId="0C77D7C7" w:rsidR="00875539" w:rsidRDefault="00875539" w:rsidP="00E6695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su parte, </w:t>
      </w:r>
      <w:r w:rsidR="00E81F4C">
        <w:rPr>
          <w:rFonts w:ascii="AvantGarde Bk BT" w:hAnsi="AvantGarde Bk BT" w:cs="Arial"/>
          <w:color w:val="000000" w:themeColor="text1"/>
          <w:sz w:val="24"/>
          <w:szCs w:val="24"/>
        </w:rPr>
        <w:t>el Diccionario de transparencia y acceso a la información define la inexistencia de la información de la siguiente manera:</w:t>
      </w:r>
    </w:p>
    <w:p w14:paraId="6C9D94ED" w14:textId="281F602B" w:rsidR="00E81F4C" w:rsidRDefault="00E81F4C" w:rsidP="00E66957">
      <w:pPr>
        <w:pStyle w:val="corte4fondo"/>
        <w:tabs>
          <w:tab w:val="left" w:pos="567"/>
        </w:tabs>
        <w:spacing w:after="240"/>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C454A8" w:rsidRPr="00E66957">
        <w:rPr>
          <w:rFonts w:ascii="AvantGarde Bk BT" w:hAnsi="AvantGarde Bk BT" w:cs="Arial"/>
          <w:i/>
          <w:color w:val="000000" w:themeColor="text1"/>
          <w:sz w:val="22"/>
          <w:szCs w:val="24"/>
        </w:rPr>
        <w:t>La inexistencia de información puede ser una respuesta de un sujeto obligado a una solicitud de información, si la información solicitada no se encuentra en los archivos públicos o en los reservados o clasificados, ya sea por una omisión o pérdida de la documentación en los registros de la institución en estos y otros casos similares el Comité de Transparencia deberá confirmar la inexistencia de información. Además, en los casos en los que la documentación deba existir, el sujeto obligado debe de encargarse de restituirla y entregarla en los tiempos que marca la ley, ya que la LGTAIP señala que los sujetos obligados deben documentar todos los actos que deriven de sus facultades, competencias o funciones</w:t>
      </w:r>
      <w:r w:rsidR="00C454A8" w:rsidRPr="00C454A8">
        <w:rPr>
          <w:rFonts w:ascii="AvantGarde Bk BT" w:hAnsi="AvantGarde Bk BT" w:cs="Arial"/>
          <w:color w:val="000000" w:themeColor="text1"/>
          <w:sz w:val="24"/>
          <w:szCs w:val="24"/>
        </w:rPr>
        <w:t>.</w:t>
      </w:r>
      <w:r>
        <w:rPr>
          <w:rFonts w:ascii="AvantGarde Bk BT" w:hAnsi="AvantGarde Bk BT" w:cs="Arial"/>
          <w:color w:val="000000" w:themeColor="text1"/>
          <w:sz w:val="24"/>
          <w:szCs w:val="24"/>
        </w:rPr>
        <w:t>”</w:t>
      </w:r>
      <w:r w:rsidR="00C454A8">
        <w:rPr>
          <w:rStyle w:val="Refdenotaalpie"/>
          <w:rFonts w:ascii="AvantGarde Bk BT" w:hAnsi="AvantGarde Bk BT" w:cs="Arial"/>
          <w:color w:val="000000" w:themeColor="text1"/>
          <w:sz w:val="24"/>
          <w:szCs w:val="24"/>
        </w:rPr>
        <w:footnoteReference w:id="5"/>
      </w:r>
    </w:p>
    <w:p w14:paraId="7CFC69D4" w14:textId="2DD0F72B" w:rsidR="00664C3B" w:rsidRDefault="00664C3B" w:rsidP="00664C3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resulta oportuno precisar que no es necesario declarar la inexistencia de la información cuando de las atribuciones del sujeto obligado no se desprenda obligación alguna de contar con la información requerida y, además no se cuenten con elementos de convicción que permitan suponer que la información requerida fue generada. Esto de acuerdo con el criterio </w:t>
      </w:r>
      <w:r w:rsidRPr="00664C3B">
        <w:rPr>
          <w:rFonts w:ascii="AvantGarde Bk BT" w:hAnsi="AvantGarde Bk BT" w:cs="Arial"/>
          <w:color w:val="000000" w:themeColor="text1"/>
          <w:sz w:val="24"/>
          <w:szCs w:val="24"/>
        </w:rPr>
        <w:t>SO/007/2017</w:t>
      </w:r>
      <w:r>
        <w:rPr>
          <w:rFonts w:ascii="AvantGarde Bk BT" w:hAnsi="AvantGarde Bk BT" w:cs="Arial"/>
          <w:color w:val="000000" w:themeColor="text1"/>
          <w:sz w:val="24"/>
          <w:szCs w:val="24"/>
        </w:rPr>
        <w:t xml:space="preserve"> adoptado por el</w:t>
      </w:r>
      <w:r w:rsidRPr="00875539">
        <w:rPr>
          <w:rFonts w:ascii="AvantGarde Bk BT" w:hAnsi="AvantGarde Bk BT" w:cs="Arial"/>
          <w:color w:val="000000" w:themeColor="text1"/>
          <w:sz w:val="24"/>
          <w:szCs w:val="24"/>
        </w:rPr>
        <w:t xml:space="preserve"> Instituto Nacional de Transparencia, Acceso a la Información y Protección de Datos Personales</w:t>
      </w:r>
      <w:r>
        <w:rPr>
          <w:rFonts w:ascii="AvantGarde Bk BT" w:hAnsi="AvantGarde Bk BT" w:cs="Arial"/>
          <w:color w:val="000000" w:themeColor="text1"/>
          <w:sz w:val="24"/>
          <w:szCs w:val="24"/>
        </w:rPr>
        <w:t>, mismo que se transcribe a continuación:</w:t>
      </w:r>
    </w:p>
    <w:p w14:paraId="44A6EFFB" w14:textId="734B846D" w:rsidR="00664C3B" w:rsidRDefault="00664C3B" w:rsidP="00664C3B">
      <w:pPr>
        <w:pStyle w:val="corte4fondo"/>
        <w:tabs>
          <w:tab w:val="left" w:pos="567"/>
        </w:tabs>
        <w:spacing w:after="240"/>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64C3B">
        <w:rPr>
          <w:rFonts w:ascii="AvantGarde Bk BT" w:hAnsi="AvantGarde Bk BT" w:cs="Arial"/>
          <w:b/>
          <w:i/>
          <w:color w:val="000000" w:themeColor="text1"/>
          <w:sz w:val="22"/>
          <w:szCs w:val="24"/>
        </w:rPr>
        <w:t>Criterio SO/007/2017. Casos en los que no es necesario que el Comité de Transparencia confirme formalmente la inexistencia de la información.</w:t>
      </w:r>
      <w:r w:rsidRPr="00664C3B">
        <w:rPr>
          <w:rFonts w:ascii="AvantGarde Bk BT" w:hAnsi="AvantGarde Bk BT" w:cs="Arial"/>
          <w:i/>
          <w:color w:val="000000" w:themeColor="text1"/>
          <w:sz w:val="22"/>
          <w:szCs w:val="24"/>
        </w:rPr>
        <w:t xml:space="preserve"> La Ley General de Transparencia y Acceso a la Información Pública y la Ley Federal de Transparencia y Acceso a la Información Pública establecen el procedimiento que deben seguir los sujetos obligados cuando la información solicitada no se encuentre en sus archivos; el cual implica, entre otras cosas, que el Comité de Transparencia confirme la inexistencia manifestada por las áreas competentes </w:t>
      </w:r>
      <w:r w:rsidRPr="00664C3B">
        <w:rPr>
          <w:rFonts w:ascii="AvantGarde Bk BT" w:hAnsi="AvantGarde Bk BT" w:cs="Arial"/>
          <w:i/>
          <w:color w:val="000000" w:themeColor="text1"/>
          <w:sz w:val="22"/>
          <w:szCs w:val="24"/>
        </w:rPr>
        <w:lastRenderedPageBreak/>
        <w:t xml:space="preserve">que hubiesen realizado la búsqueda de la información. No </w:t>
      </w:r>
      <w:proofErr w:type="gramStart"/>
      <w:r w:rsidRPr="00664C3B">
        <w:rPr>
          <w:rFonts w:ascii="AvantGarde Bk BT" w:hAnsi="AvantGarde Bk BT" w:cs="Arial"/>
          <w:i/>
          <w:color w:val="000000" w:themeColor="text1"/>
          <w:sz w:val="22"/>
          <w:szCs w:val="24"/>
        </w:rPr>
        <w:t>obstante</w:t>
      </w:r>
      <w:proofErr w:type="gramEnd"/>
      <w:r w:rsidRPr="00664C3B">
        <w:rPr>
          <w:rFonts w:ascii="AvantGarde Bk BT" w:hAnsi="AvantGarde Bk BT" w:cs="Arial"/>
          <w:i/>
          <w:color w:val="000000" w:themeColor="text1"/>
          <w:sz w:val="22"/>
          <w:szCs w:val="24"/>
        </w:rPr>
        <w:t xml:space="preserve"> lo anterior, </w:t>
      </w:r>
      <w:r w:rsidRPr="00664C3B">
        <w:rPr>
          <w:rFonts w:ascii="AvantGarde Bk BT" w:hAnsi="AvantGarde Bk BT" w:cs="Arial"/>
          <w:i/>
          <w:color w:val="000000" w:themeColor="text1"/>
          <w:sz w:val="22"/>
          <w:szCs w:val="24"/>
          <w:u w:val="single"/>
        </w:rPr>
        <w:t>en aquellos casos en que no se advierta obligación alguna de los sujetos obligados para contar con la información, derivado del análisis a la normativa aplicable a la materia de la solicitud; y además no se tengan elementos de convicción que permitan suponer que ésta debe obrar en sus archivos, no será necesario que el Comité de Transparencia emita una resolución que confirme la inexistencia de la información</w:t>
      </w:r>
      <w:r w:rsidRPr="00664C3B">
        <w:rPr>
          <w:rFonts w:ascii="AvantGarde Bk BT" w:hAnsi="AvantGarde Bk BT" w:cs="Arial"/>
          <w:i/>
          <w:color w:val="000000" w:themeColor="text1"/>
          <w:sz w:val="24"/>
          <w:szCs w:val="24"/>
        </w:rPr>
        <w:t>.</w:t>
      </w:r>
      <w:r w:rsidRPr="00664C3B">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Énfasis añadido.</w:t>
      </w:r>
    </w:p>
    <w:p w14:paraId="1414F447" w14:textId="54D7902D" w:rsidR="004E5F12" w:rsidRDefault="008F68F1" w:rsidP="004E5F1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establecida la normativa aplicable al caso concreto, es necesario analizar la competencia de las áreas responsables de la respuesta, ello con el objeto de determinar que las gestiones de búsqueda fueron realizadas de manera correcta ante las áreas competentes</w:t>
      </w:r>
      <w:r w:rsidR="004E5F12">
        <w:rPr>
          <w:rFonts w:ascii="AvantGarde Bk BT" w:hAnsi="AvantGarde Bk BT" w:cs="Arial"/>
          <w:color w:val="000000" w:themeColor="text1"/>
          <w:sz w:val="24"/>
          <w:szCs w:val="24"/>
        </w:rPr>
        <w:t>.</w:t>
      </w:r>
    </w:p>
    <w:p w14:paraId="2C0B4AF2" w14:textId="2B813088" w:rsidR="001C4AC1" w:rsidRDefault="000129A5"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el Titular de la Unidad de Transparencia turnó la solicitud de información a la Dirección de Recursos Humanos y a la Tesorería Municipal, esto por considerar que dichas áreas cuentan con atribuciones para contar con los </w:t>
      </w:r>
      <w:r w:rsidRPr="000129A5">
        <w:rPr>
          <w:rFonts w:ascii="AvantGarde Bk BT" w:hAnsi="AvantGarde Bk BT" w:cs="Arial"/>
          <w:color w:val="000000" w:themeColor="text1"/>
          <w:sz w:val="24"/>
          <w:szCs w:val="24"/>
        </w:rPr>
        <w:t>documento</w:t>
      </w:r>
      <w:r>
        <w:rPr>
          <w:rFonts w:ascii="AvantGarde Bk BT" w:hAnsi="AvantGarde Bk BT" w:cs="Arial"/>
          <w:color w:val="000000" w:themeColor="text1"/>
          <w:sz w:val="24"/>
          <w:szCs w:val="24"/>
        </w:rPr>
        <w:t>s</w:t>
      </w:r>
      <w:r w:rsidRPr="000129A5">
        <w:rPr>
          <w:rFonts w:ascii="AvantGarde Bk BT" w:hAnsi="AvantGarde Bk BT" w:cs="Arial"/>
          <w:color w:val="000000" w:themeColor="text1"/>
          <w:sz w:val="24"/>
          <w:szCs w:val="24"/>
        </w:rPr>
        <w:t xml:space="preserve"> que acredite</w:t>
      </w:r>
      <w:r>
        <w:rPr>
          <w:rFonts w:ascii="AvantGarde Bk BT" w:hAnsi="AvantGarde Bk BT" w:cs="Arial"/>
          <w:color w:val="000000" w:themeColor="text1"/>
          <w:sz w:val="24"/>
          <w:szCs w:val="24"/>
        </w:rPr>
        <w:t>n</w:t>
      </w:r>
      <w:r w:rsidRPr="000129A5">
        <w:rPr>
          <w:rFonts w:ascii="AvantGarde Bk BT" w:hAnsi="AvantGarde Bk BT" w:cs="Arial"/>
          <w:color w:val="000000" w:themeColor="text1"/>
          <w:sz w:val="24"/>
          <w:szCs w:val="24"/>
        </w:rPr>
        <w:t xml:space="preserve"> el pago de aguinaldo correspondiente al ejercicio fiscal </w:t>
      </w:r>
      <w:r>
        <w:rPr>
          <w:rFonts w:ascii="AvantGarde Bk BT" w:hAnsi="AvantGarde Bk BT" w:cs="Arial"/>
          <w:color w:val="000000" w:themeColor="text1"/>
          <w:sz w:val="24"/>
          <w:szCs w:val="24"/>
        </w:rPr>
        <w:t>del año dos mil veinticinco</w:t>
      </w:r>
      <w:r w:rsidRPr="000129A5">
        <w:rPr>
          <w:rFonts w:ascii="AvantGarde Bk BT" w:hAnsi="AvantGarde Bk BT" w:cs="Arial"/>
          <w:color w:val="000000" w:themeColor="text1"/>
          <w:sz w:val="24"/>
          <w:szCs w:val="24"/>
        </w:rPr>
        <w:t>, otorgado a</w:t>
      </w:r>
      <w:r>
        <w:rPr>
          <w:rFonts w:ascii="AvantGarde Bk BT" w:hAnsi="AvantGarde Bk BT" w:cs="Arial"/>
          <w:color w:val="000000" w:themeColor="text1"/>
          <w:sz w:val="24"/>
          <w:szCs w:val="24"/>
        </w:rPr>
        <w:t>l</w:t>
      </w:r>
      <w:r w:rsidRPr="000129A5">
        <w:rPr>
          <w:rFonts w:ascii="AvantGarde Bk BT" w:hAnsi="AvantGarde Bk BT" w:cs="Arial"/>
          <w:color w:val="000000" w:themeColor="text1"/>
          <w:sz w:val="24"/>
          <w:szCs w:val="24"/>
        </w:rPr>
        <w:t xml:space="preserve"> Presidente Municipal, Síndic</w:t>
      </w:r>
      <w:r w:rsidR="004E5F12">
        <w:rPr>
          <w:rFonts w:ascii="AvantGarde Bk BT" w:hAnsi="AvantGarde Bk BT" w:cs="Arial"/>
          <w:color w:val="000000" w:themeColor="text1"/>
          <w:sz w:val="24"/>
          <w:szCs w:val="24"/>
        </w:rPr>
        <w:t>os y cada uno de los R</w:t>
      </w:r>
      <w:r w:rsidRPr="000129A5">
        <w:rPr>
          <w:rFonts w:ascii="AvantGarde Bk BT" w:hAnsi="AvantGarde Bk BT" w:cs="Arial"/>
          <w:color w:val="000000" w:themeColor="text1"/>
          <w:sz w:val="24"/>
          <w:szCs w:val="24"/>
        </w:rPr>
        <w:t>egidores</w:t>
      </w:r>
      <w:r>
        <w:rPr>
          <w:rFonts w:ascii="AvantGarde Bk BT" w:hAnsi="AvantGarde Bk BT" w:cs="Arial"/>
          <w:color w:val="000000" w:themeColor="text1"/>
          <w:sz w:val="24"/>
          <w:szCs w:val="24"/>
        </w:rPr>
        <w:t>.</w:t>
      </w:r>
    </w:p>
    <w:p w14:paraId="6B9E3A72" w14:textId="77777777" w:rsidR="00F41E17" w:rsidRDefault="004E5F12" w:rsidP="00757EB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acuerdo con el </w:t>
      </w:r>
      <w:r w:rsidR="00F41E17">
        <w:rPr>
          <w:rFonts w:ascii="AvantGarde Bk BT" w:hAnsi="AvantGarde Bk BT" w:cs="Arial"/>
          <w:color w:val="000000" w:themeColor="text1"/>
          <w:sz w:val="24"/>
          <w:szCs w:val="24"/>
        </w:rPr>
        <w:t>Reglamento Interno de l</w:t>
      </w:r>
      <w:r w:rsidR="00F41E17" w:rsidRPr="00F41E17">
        <w:rPr>
          <w:rFonts w:ascii="AvantGarde Bk BT" w:hAnsi="AvantGarde Bk BT" w:cs="Arial"/>
          <w:color w:val="000000" w:themeColor="text1"/>
          <w:sz w:val="24"/>
          <w:szCs w:val="24"/>
        </w:rPr>
        <w:t>a Administración</w:t>
      </w:r>
      <w:r w:rsidR="00F41E17">
        <w:rPr>
          <w:rFonts w:ascii="AvantGarde Bk BT" w:hAnsi="AvantGarde Bk BT" w:cs="Arial"/>
          <w:color w:val="000000" w:themeColor="text1"/>
          <w:sz w:val="24"/>
          <w:szCs w:val="24"/>
        </w:rPr>
        <w:t xml:space="preserve"> Pú</w:t>
      </w:r>
      <w:r w:rsidR="00F41E17" w:rsidRPr="00F41E17">
        <w:rPr>
          <w:rFonts w:ascii="AvantGarde Bk BT" w:hAnsi="AvantGarde Bk BT" w:cs="Arial"/>
          <w:color w:val="000000" w:themeColor="text1"/>
          <w:sz w:val="24"/>
          <w:szCs w:val="24"/>
        </w:rPr>
        <w:t>blica</w:t>
      </w:r>
      <w:r w:rsidR="00F41E17">
        <w:rPr>
          <w:rFonts w:ascii="AvantGarde Bk BT" w:hAnsi="AvantGarde Bk BT" w:cs="Arial"/>
          <w:color w:val="000000" w:themeColor="text1"/>
          <w:sz w:val="24"/>
          <w:szCs w:val="24"/>
        </w:rPr>
        <w:t xml:space="preserve"> del Ayuntamiento de Soledad de Graciano Sánchez, la Dirección de Recursos Humanos perteneciente a la Oficialía Mayor del Ayuntamiento, cuenta dentro de sus atribuciones con las siguientes: </w:t>
      </w:r>
    </w:p>
    <w:p w14:paraId="49B8FAAD" w14:textId="3D37521C" w:rsidR="00F41E17" w:rsidRDefault="00F41E17" w:rsidP="00173FEF">
      <w:pPr>
        <w:pStyle w:val="corte4fondo"/>
        <w:numPr>
          <w:ilvl w:val="0"/>
          <w:numId w:val="45"/>
        </w:numPr>
        <w:tabs>
          <w:tab w:val="left" w:pos="567"/>
        </w:tabs>
        <w:ind w:left="680" w:firstLine="0"/>
        <w:rPr>
          <w:rFonts w:ascii="AvantGarde Bk BT" w:hAnsi="AvantGarde Bk BT" w:cs="Arial"/>
          <w:color w:val="000000" w:themeColor="text1"/>
          <w:sz w:val="24"/>
          <w:szCs w:val="24"/>
        </w:rPr>
      </w:pPr>
      <w:r w:rsidRPr="00F41E17">
        <w:rPr>
          <w:rFonts w:ascii="AvantGarde Bk BT" w:hAnsi="AvantGarde Bk BT" w:cs="Arial"/>
          <w:color w:val="000000" w:themeColor="text1"/>
          <w:sz w:val="24"/>
          <w:szCs w:val="24"/>
        </w:rPr>
        <w:t>Gestio</w:t>
      </w:r>
      <w:r>
        <w:rPr>
          <w:rFonts w:ascii="AvantGarde Bk BT" w:hAnsi="AvantGarde Bk BT" w:cs="Arial"/>
          <w:color w:val="000000" w:themeColor="text1"/>
          <w:sz w:val="24"/>
          <w:szCs w:val="24"/>
        </w:rPr>
        <w:t>nar la contratación de personal, así como</w:t>
      </w:r>
      <w:r w:rsidRPr="00F41E17">
        <w:rPr>
          <w:rFonts w:ascii="AvantGarde Bk BT" w:hAnsi="AvantGarde Bk BT" w:cs="Arial"/>
          <w:color w:val="000000" w:themeColor="text1"/>
          <w:sz w:val="24"/>
          <w:szCs w:val="24"/>
        </w:rPr>
        <w:t xml:space="preserve"> coordinar el registro y tramitación de nombramientos, identificaciones, promociones, licencias, incidencias, incapacidades por enfermedad, renuncias, vacaciones, jubilaciones, pensiones y demás prestaciones sociales de los servidores públicos; </w:t>
      </w:r>
    </w:p>
    <w:p w14:paraId="1887ADCE" w14:textId="60B119FE" w:rsidR="00F41E17" w:rsidRDefault="00F41E17" w:rsidP="00173FEF">
      <w:pPr>
        <w:pStyle w:val="corte4fondo"/>
        <w:numPr>
          <w:ilvl w:val="0"/>
          <w:numId w:val="45"/>
        </w:numPr>
        <w:tabs>
          <w:tab w:val="left" w:pos="567"/>
        </w:tabs>
        <w:ind w:left="680" w:firstLine="0"/>
        <w:rPr>
          <w:rFonts w:ascii="AvantGarde Bk BT" w:hAnsi="AvantGarde Bk BT" w:cs="Arial"/>
          <w:color w:val="000000" w:themeColor="text1"/>
          <w:sz w:val="24"/>
          <w:szCs w:val="24"/>
        </w:rPr>
      </w:pPr>
      <w:r w:rsidRPr="00F41E17">
        <w:rPr>
          <w:rFonts w:ascii="AvantGarde Bk BT" w:hAnsi="AvantGarde Bk BT" w:cs="Arial"/>
          <w:color w:val="000000" w:themeColor="text1"/>
          <w:sz w:val="24"/>
          <w:szCs w:val="24"/>
        </w:rPr>
        <w:t xml:space="preserve">Participar en la selección, evaluación, promoción y capacitación del personal; </w:t>
      </w:r>
    </w:p>
    <w:p w14:paraId="56FD0878" w14:textId="4FB7874B" w:rsidR="00F41E17" w:rsidRDefault="00F41E17" w:rsidP="00173FEF">
      <w:pPr>
        <w:pStyle w:val="corte4fondo"/>
        <w:numPr>
          <w:ilvl w:val="0"/>
          <w:numId w:val="45"/>
        </w:numPr>
        <w:tabs>
          <w:tab w:val="left" w:pos="567"/>
        </w:tabs>
        <w:ind w:left="680" w:firstLine="0"/>
        <w:rPr>
          <w:rFonts w:ascii="AvantGarde Bk BT" w:hAnsi="AvantGarde Bk BT" w:cs="Arial"/>
          <w:color w:val="000000" w:themeColor="text1"/>
          <w:sz w:val="24"/>
          <w:szCs w:val="24"/>
        </w:rPr>
      </w:pPr>
      <w:r w:rsidRPr="00F41E17">
        <w:rPr>
          <w:rFonts w:ascii="AvantGarde Bk BT" w:hAnsi="AvantGarde Bk BT" w:cs="Arial"/>
          <w:color w:val="000000" w:themeColor="text1"/>
          <w:sz w:val="24"/>
          <w:szCs w:val="24"/>
        </w:rPr>
        <w:t>Gestionar el reclutamiento y selección de personal</w:t>
      </w:r>
      <w:r>
        <w:rPr>
          <w:rFonts w:ascii="AvantGarde Bk BT" w:hAnsi="AvantGarde Bk BT" w:cs="Arial"/>
          <w:color w:val="000000" w:themeColor="text1"/>
          <w:sz w:val="24"/>
          <w:szCs w:val="24"/>
        </w:rPr>
        <w:t xml:space="preserve"> con apego a</w:t>
      </w:r>
      <w:r w:rsidRPr="00F41E17">
        <w:rPr>
          <w:rFonts w:ascii="AvantGarde Bk BT" w:hAnsi="AvantGarde Bk BT" w:cs="Arial"/>
          <w:color w:val="000000" w:themeColor="text1"/>
          <w:sz w:val="24"/>
          <w:szCs w:val="24"/>
        </w:rPr>
        <w:t xml:space="preserve"> los procedimientos establecidos; </w:t>
      </w:r>
    </w:p>
    <w:p w14:paraId="30E1ABAD" w14:textId="2322205D" w:rsidR="00173FEF" w:rsidRDefault="00F41E17" w:rsidP="00173FEF">
      <w:pPr>
        <w:pStyle w:val="corte4fondo"/>
        <w:numPr>
          <w:ilvl w:val="0"/>
          <w:numId w:val="45"/>
        </w:numPr>
        <w:tabs>
          <w:tab w:val="left" w:pos="567"/>
        </w:tabs>
        <w:ind w:left="680" w:firstLine="0"/>
        <w:rPr>
          <w:rFonts w:ascii="AvantGarde Bk BT" w:hAnsi="AvantGarde Bk BT" w:cs="Arial"/>
          <w:color w:val="000000" w:themeColor="text1"/>
          <w:sz w:val="24"/>
          <w:szCs w:val="24"/>
        </w:rPr>
      </w:pPr>
      <w:r w:rsidRPr="00F41E17">
        <w:rPr>
          <w:rFonts w:ascii="AvantGarde Bk BT" w:hAnsi="AvantGarde Bk BT" w:cs="Arial"/>
          <w:color w:val="000000" w:themeColor="text1"/>
          <w:sz w:val="24"/>
          <w:szCs w:val="24"/>
        </w:rPr>
        <w:t xml:space="preserve">Realizar la contratación, integración y actualización de los expedientes de personal; </w:t>
      </w:r>
    </w:p>
    <w:p w14:paraId="1E8AB368" w14:textId="2ABCCFBB" w:rsidR="00173FEF" w:rsidRDefault="00F41E17" w:rsidP="00173FEF">
      <w:pPr>
        <w:pStyle w:val="corte4fondo"/>
        <w:numPr>
          <w:ilvl w:val="0"/>
          <w:numId w:val="45"/>
        </w:numPr>
        <w:tabs>
          <w:tab w:val="left" w:pos="567"/>
        </w:tabs>
        <w:ind w:left="680" w:firstLine="0"/>
        <w:rPr>
          <w:rFonts w:ascii="AvantGarde Bk BT" w:hAnsi="AvantGarde Bk BT" w:cs="Arial"/>
          <w:color w:val="000000" w:themeColor="text1"/>
          <w:sz w:val="24"/>
          <w:szCs w:val="24"/>
        </w:rPr>
      </w:pPr>
      <w:r w:rsidRPr="00F41E17">
        <w:rPr>
          <w:rFonts w:ascii="AvantGarde Bk BT" w:hAnsi="AvantGarde Bk BT" w:cs="Arial"/>
          <w:color w:val="000000" w:themeColor="text1"/>
          <w:sz w:val="24"/>
          <w:szCs w:val="24"/>
        </w:rPr>
        <w:lastRenderedPageBreak/>
        <w:t xml:space="preserve">Supervisar el control de asistencia y puntualidad de los empleados municipales; </w:t>
      </w:r>
    </w:p>
    <w:p w14:paraId="496D2753" w14:textId="1EAD6E82" w:rsidR="00173FEF" w:rsidRDefault="00F41E17" w:rsidP="00173FEF">
      <w:pPr>
        <w:pStyle w:val="corte4fondo"/>
        <w:numPr>
          <w:ilvl w:val="0"/>
          <w:numId w:val="45"/>
        </w:numPr>
        <w:tabs>
          <w:tab w:val="left" w:pos="567"/>
        </w:tabs>
        <w:ind w:left="680" w:firstLine="0"/>
        <w:rPr>
          <w:rFonts w:ascii="AvantGarde Bk BT" w:hAnsi="AvantGarde Bk BT" w:cs="Arial"/>
          <w:color w:val="000000" w:themeColor="text1"/>
          <w:sz w:val="24"/>
          <w:szCs w:val="24"/>
        </w:rPr>
      </w:pPr>
      <w:r w:rsidRPr="00F41E17">
        <w:rPr>
          <w:rFonts w:ascii="AvantGarde Bk BT" w:hAnsi="AvantGarde Bk BT" w:cs="Arial"/>
          <w:color w:val="000000" w:themeColor="text1"/>
          <w:sz w:val="24"/>
          <w:szCs w:val="24"/>
        </w:rPr>
        <w:t xml:space="preserve">Evaluar y promover a los empleados del Municipio; </w:t>
      </w:r>
    </w:p>
    <w:p w14:paraId="36A4449C" w14:textId="5E8C78D4" w:rsidR="00F41E17" w:rsidRPr="000129A5" w:rsidRDefault="00F41E17" w:rsidP="00173FEF">
      <w:pPr>
        <w:pStyle w:val="corte4fondo"/>
        <w:numPr>
          <w:ilvl w:val="0"/>
          <w:numId w:val="45"/>
        </w:numPr>
        <w:tabs>
          <w:tab w:val="left" w:pos="567"/>
        </w:tabs>
        <w:spacing w:after="240"/>
        <w:ind w:left="680" w:firstLine="0"/>
        <w:rPr>
          <w:rFonts w:ascii="AvantGarde Bk BT" w:hAnsi="AvantGarde Bk BT" w:cs="Arial"/>
          <w:color w:val="000000" w:themeColor="text1"/>
          <w:sz w:val="24"/>
          <w:szCs w:val="24"/>
        </w:rPr>
      </w:pPr>
      <w:r w:rsidRPr="00F41E17">
        <w:rPr>
          <w:rFonts w:ascii="AvantGarde Bk BT" w:hAnsi="AvantGarde Bk BT" w:cs="Arial"/>
          <w:color w:val="000000" w:themeColor="text1"/>
          <w:sz w:val="24"/>
          <w:szCs w:val="24"/>
        </w:rPr>
        <w:t>Implementar mecanismos y programas de capacitación y adiestramiento para los empleados municipales</w:t>
      </w:r>
      <w:r w:rsidR="00173FEF">
        <w:rPr>
          <w:rFonts w:ascii="AvantGarde Bk BT" w:hAnsi="AvantGarde Bk BT" w:cs="Arial"/>
          <w:color w:val="000000" w:themeColor="text1"/>
          <w:sz w:val="24"/>
          <w:szCs w:val="24"/>
        </w:rPr>
        <w:t>.</w:t>
      </w:r>
      <w:r w:rsidR="00173FEF">
        <w:rPr>
          <w:rStyle w:val="Refdenotaalpie"/>
          <w:rFonts w:ascii="AvantGarde Bk BT" w:hAnsi="AvantGarde Bk BT" w:cs="Arial"/>
          <w:color w:val="000000" w:themeColor="text1"/>
          <w:sz w:val="24"/>
          <w:szCs w:val="24"/>
        </w:rPr>
        <w:footnoteReference w:id="6"/>
      </w:r>
    </w:p>
    <w:p w14:paraId="4B42603C" w14:textId="2912D362" w:rsidR="00173FEF" w:rsidRDefault="00434D45" w:rsidP="00757EB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w:t>
      </w:r>
      <w:r w:rsidR="00173FEF">
        <w:rPr>
          <w:rFonts w:ascii="AvantGarde Bk BT" w:hAnsi="AvantGarde Bk BT" w:cs="Arial"/>
          <w:color w:val="000000" w:themeColor="text1"/>
          <w:sz w:val="24"/>
          <w:szCs w:val="24"/>
        </w:rPr>
        <w:t xml:space="preserve">, el aludido Reglamento Interno prescribe que la Tesorería Municipal cuenta, entre otras atribuciones, con las siguientes: </w:t>
      </w:r>
    </w:p>
    <w:p w14:paraId="5B5010CE" w14:textId="77777777" w:rsidR="00757EBB" w:rsidRDefault="00757EBB" w:rsidP="00757EBB">
      <w:pPr>
        <w:pStyle w:val="corte4fondo"/>
        <w:numPr>
          <w:ilvl w:val="0"/>
          <w:numId w:val="46"/>
        </w:numPr>
        <w:tabs>
          <w:tab w:val="left" w:pos="567"/>
        </w:tabs>
        <w:ind w:left="680" w:firstLine="0"/>
        <w:rPr>
          <w:rFonts w:ascii="AvantGarde Bk BT" w:hAnsi="AvantGarde Bk BT" w:cs="Arial"/>
          <w:color w:val="000000" w:themeColor="text1"/>
          <w:sz w:val="24"/>
          <w:szCs w:val="24"/>
        </w:rPr>
      </w:pPr>
      <w:r w:rsidRPr="00D263B0">
        <w:rPr>
          <w:rFonts w:ascii="AvantGarde Bk BT" w:hAnsi="AvantGarde Bk BT" w:cs="Arial"/>
          <w:color w:val="000000" w:themeColor="text1"/>
          <w:sz w:val="24"/>
          <w:szCs w:val="24"/>
          <w:u w:val="single"/>
        </w:rPr>
        <w:t>Mantener información actualizada sobre la estructura y organización de la Administración Pública Municipal, incluyendo datos sobre el personal</w:t>
      </w:r>
      <w:r w:rsidRPr="00757EBB">
        <w:rPr>
          <w:rFonts w:ascii="AvantGarde Bk BT" w:hAnsi="AvantGarde Bk BT" w:cs="Arial"/>
          <w:color w:val="000000" w:themeColor="text1"/>
          <w:sz w:val="24"/>
          <w:szCs w:val="24"/>
        </w:rPr>
        <w:t xml:space="preserve"> asignado a cada área, categorías, ubicación, </w:t>
      </w:r>
      <w:r w:rsidRPr="00D263B0">
        <w:rPr>
          <w:rFonts w:ascii="AvantGarde Bk BT" w:hAnsi="AvantGarde Bk BT" w:cs="Arial"/>
          <w:color w:val="000000" w:themeColor="text1"/>
          <w:sz w:val="24"/>
          <w:szCs w:val="24"/>
          <w:u w:val="single"/>
        </w:rPr>
        <w:t>sueldos, prestaciones</w:t>
      </w:r>
      <w:r w:rsidRPr="00757EBB">
        <w:rPr>
          <w:rFonts w:ascii="AvantGarde Bk BT" w:hAnsi="AvantGarde Bk BT" w:cs="Arial"/>
          <w:color w:val="000000" w:themeColor="text1"/>
          <w:sz w:val="24"/>
          <w:szCs w:val="24"/>
        </w:rPr>
        <w:t xml:space="preserve"> y organización sindical de los empleados; </w:t>
      </w:r>
    </w:p>
    <w:p w14:paraId="6EACBAE5" w14:textId="782C54E3" w:rsidR="00757EBB" w:rsidRDefault="00757EBB" w:rsidP="00757EBB">
      <w:pPr>
        <w:pStyle w:val="corte4fondo"/>
        <w:numPr>
          <w:ilvl w:val="0"/>
          <w:numId w:val="46"/>
        </w:numPr>
        <w:tabs>
          <w:tab w:val="left" w:pos="567"/>
        </w:tabs>
        <w:ind w:left="680" w:firstLine="0"/>
        <w:rPr>
          <w:rFonts w:ascii="AvantGarde Bk BT" w:hAnsi="AvantGarde Bk BT" w:cs="Arial"/>
          <w:color w:val="000000" w:themeColor="text1"/>
          <w:sz w:val="24"/>
          <w:szCs w:val="24"/>
        </w:rPr>
      </w:pPr>
      <w:r w:rsidRPr="00757EBB">
        <w:rPr>
          <w:rFonts w:ascii="AvantGarde Bk BT" w:hAnsi="AvantGarde Bk BT" w:cs="Arial"/>
          <w:color w:val="000000" w:themeColor="text1"/>
          <w:sz w:val="24"/>
          <w:szCs w:val="24"/>
        </w:rPr>
        <w:t>Coordinar y programar las actividades relacionadas con la contabilidad, la administración y la deuda pública;</w:t>
      </w:r>
      <w:r>
        <w:rPr>
          <w:rFonts w:ascii="AvantGarde Bk BT" w:hAnsi="AvantGarde Bk BT" w:cs="Arial"/>
          <w:color w:val="000000" w:themeColor="text1"/>
          <w:sz w:val="24"/>
          <w:szCs w:val="24"/>
        </w:rPr>
        <w:t xml:space="preserve"> </w:t>
      </w:r>
    </w:p>
    <w:p w14:paraId="4FC9D717" w14:textId="77777777" w:rsidR="004045F1" w:rsidRPr="004045F1" w:rsidRDefault="00757EBB" w:rsidP="00757EBB">
      <w:pPr>
        <w:pStyle w:val="corte4fondo"/>
        <w:numPr>
          <w:ilvl w:val="0"/>
          <w:numId w:val="46"/>
        </w:numPr>
        <w:tabs>
          <w:tab w:val="left" w:pos="567"/>
        </w:tabs>
        <w:ind w:left="680" w:firstLine="0"/>
        <w:rPr>
          <w:rFonts w:ascii="AvantGarde Bk BT" w:hAnsi="AvantGarde Bk BT" w:cs="Arial"/>
          <w:color w:val="000000" w:themeColor="text1"/>
          <w:sz w:val="24"/>
          <w:szCs w:val="24"/>
        </w:rPr>
      </w:pPr>
      <w:r w:rsidRPr="00757EBB">
        <w:rPr>
          <w:rFonts w:ascii="AvantGarde Bk BT" w:hAnsi="AvantGarde Bk BT" w:cs="Arial"/>
          <w:color w:val="000000" w:themeColor="text1"/>
          <w:sz w:val="24"/>
          <w:szCs w:val="24"/>
        </w:rPr>
        <w:t>Elaborar, junto con la Oficialía Mayor, el manual y el tabulador que determine los montos de las remuneraciones de los servidores públicos municipales;</w:t>
      </w:r>
      <w:r w:rsidRPr="00757EBB">
        <w:t xml:space="preserve"> </w:t>
      </w:r>
    </w:p>
    <w:p w14:paraId="6E89654C" w14:textId="63D72596" w:rsidR="00757EBB" w:rsidRDefault="00757EBB" w:rsidP="00757EBB">
      <w:pPr>
        <w:pStyle w:val="corte4fondo"/>
        <w:numPr>
          <w:ilvl w:val="0"/>
          <w:numId w:val="46"/>
        </w:numPr>
        <w:tabs>
          <w:tab w:val="left" w:pos="567"/>
        </w:tabs>
        <w:ind w:left="680" w:firstLine="0"/>
        <w:rPr>
          <w:rFonts w:ascii="AvantGarde Bk BT" w:hAnsi="AvantGarde Bk BT" w:cs="Arial"/>
          <w:color w:val="000000" w:themeColor="text1"/>
          <w:sz w:val="24"/>
          <w:szCs w:val="24"/>
        </w:rPr>
      </w:pPr>
      <w:r w:rsidRPr="00D263B0">
        <w:rPr>
          <w:rFonts w:ascii="AvantGarde Bk BT" w:hAnsi="AvantGarde Bk BT" w:cs="Arial"/>
          <w:color w:val="000000" w:themeColor="text1"/>
          <w:sz w:val="24"/>
          <w:szCs w:val="24"/>
          <w:u w:val="single"/>
        </w:rPr>
        <w:t>Establecer mecanismos de pago para los empleados del Municipio</w:t>
      </w:r>
      <w:r w:rsidRPr="00757EBB">
        <w:rPr>
          <w:rFonts w:ascii="AvantGarde Bk BT" w:hAnsi="AvantGarde Bk BT" w:cs="Arial"/>
          <w:color w:val="000000" w:themeColor="text1"/>
          <w:sz w:val="24"/>
          <w:szCs w:val="24"/>
        </w:rPr>
        <w:t xml:space="preserve">; </w:t>
      </w:r>
    </w:p>
    <w:p w14:paraId="550D99E5" w14:textId="0DC40366" w:rsidR="008C0DDD" w:rsidRPr="00757EBB" w:rsidRDefault="00757EBB" w:rsidP="00757EBB">
      <w:pPr>
        <w:pStyle w:val="corte4fondo"/>
        <w:numPr>
          <w:ilvl w:val="0"/>
          <w:numId w:val="46"/>
        </w:numPr>
        <w:tabs>
          <w:tab w:val="left" w:pos="567"/>
        </w:tabs>
        <w:spacing w:after="240"/>
        <w:ind w:left="680" w:firstLine="0"/>
        <w:rPr>
          <w:rFonts w:ascii="AvantGarde Bk BT" w:hAnsi="AvantGarde Bk BT" w:cs="Arial"/>
          <w:color w:val="000000" w:themeColor="text1"/>
          <w:sz w:val="24"/>
          <w:szCs w:val="24"/>
        </w:rPr>
      </w:pPr>
      <w:r w:rsidRPr="00D263B0">
        <w:rPr>
          <w:rFonts w:ascii="AvantGarde Bk BT" w:hAnsi="AvantGarde Bk BT" w:cs="Arial"/>
          <w:color w:val="000000" w:themeColor="text1"/>
          <w:sz w:val="24"/>
          <w:szCs w:val="24"/>
          <w:u w:val="single"/>
        </w:rPr>
        <w:t>Gestionar los registros y controles necesarios para asegurar la correcta captación, resguardo y comprobación de</w:t>
      </w:r>
      <w:r w:rsidRPr="00757EBB">
        <w:rPr>
          <w:rFonts w:ascii="AvantGarde Bk BT" w:hAnsi="AvantGarde Bk BT" w:cs="Arial"/>
          <w:color w:val="000000" w:themeColor="text1"/>
          <w:sz w:val="24"/>
          <w:szCs w:val="24"/>
        </w:rPr>
        <w:t xml:space="preserve"> ingresos y </w:t>
      </w:r>
      <w:r w:rsidRPr="00D263B0">
        <w:rPr>
          <w:rFonts w:ascii="AvantGarde Bk BT" w:hAnsi="AvantGarde Bk BT" w:cs="Arial"/>
          <w:color w:val="000000" w:themeColor="text1"/>
          <w:sz w:val="24"/>
          <w:szCs w:val="24"/>
          <w:u w:val="single"/>
        </w:rPr>
        <w:t>egresos</w:t>
      </w:r>
      <w:r w:rsidRPr="00757EBB">
        <w:rPr>
          <w:rFonts w:ascii="AvantGarde Bk BT" w:hAnsi="AvantGarde Bk BT" w:cs="Arial"/>
          <w:color w:val="000000" w:themeColor="text1"/>
          <w:sz w:val="24"/>
          <w:szCs w:val="24"/>
        </w:rPr>
        <w:t>, mant</w:t>
      </w:r>
      <w:r>
        <w:rPr>
          <w:rFonts w:ascii="AvantGarde Bk BT" w:hAnsi="AvantGarde Bk BT" w:cs="Arial"/>
          <w:color w:val="000000" w:themeColor="text1"/>
          <w:sz w:val="24"/>
          <w:szCs w:val="24"/>
        </w:rPr>
        <w:t>eniéndolos siempre actualizados.</w:t>
      </w:r>
      <w:r>
        <w:rPr>
          <w:rStyle w:val="Refdenotaalpie"/>
          <w:rFonts w:ascii="AvantGarde Bk BT" w:hAnsi="AvantGarde Bk BT" w:cs="Arial"/>
          <w:color w:val="000000" w:themeColor="text1"/>
          <w:sz w:val="24"/>
          <w:szCs w:val="24"/>
        </w:rPr>
        <w:footnoteReference w:id="7"/>
      </w:r>
    </w:p>
    <w:p w14:paraId="5A83618E" w14:textId="1996D409" w:rsidR="00434D45" w:rsidRDefault="00434D45" w:rsidP="00434D45">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Por otro lado, </w:t>
      </w:r>
      <w:r w:rsidRPr="00F476DA">
        <w:rPr>
          <w:rFonts w:ascii="AvantGarde Bk BT" w:hAnsi="AvantGarde Bk BT" w:cs="Arial"/>
          <w:b/>
          <w:color w:val="000000" w:themeColor="text1"/>
          <w:sz w:val="24"/>
          <w:szCs w:val="24"/>
          <w:u w:val="single"/>
        </w:rPr>
        <w:t>el Reglamento Interno de Trabajo de Recursos Humanos del sujeto obligado prescribe que el pago del aguinaldo debe realizarse en la primera quincena correspondiente a diciembre</w:t>
      </w:r>
      <w:r>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8"/>
      </w:r>
    </w:p>
    <w:p w14:paraId="0F037438" w14:textId="2818CD29" w:rsidR="00D263B0" w:rsidRDefault="00D263B0"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Conforme a la normativa interna del sujeto obligado, </w:t>
      </w:r>
      <w:r w:rsidRPr="00434D45">
        <w:rPr>
          <w:rFonts w:ascii="AvantGarde Bk BT" w:hAnsi="AvantGarde Bk BT" w:cs="Arial"/>
          <w:b/>
          <w:color w:val="000000" w:themeColor="text1"/>
          <w:sz w:val="24"/>
          <w:szCs w:val="24"/>
          <w:u w:val="single"/>
        </w:rPr>
        <w:t xml:space="preserve">las gestiones realizadas por la Unidad de Transparencia resultan correctas en cuanto a que turnó la solicitud </w:t>
      </w:r>
      <w:r w:rsidR="00C52C14" w:rsidRPr="00434D45">
        <w:rPr>
          <w:rFonts w:ascii="AvantGarde Bk BT" w:hAnsi="AvantGarde Bk BT" w:cs="Arial"/>
          <w:b/>
          <w:color w:val="000000" w:themeColor="text1"/>
          <w:sz w:val="24"/>
          <w:szCs w:val="24"/>
          <w:u w:val="single"/>
        </w:rPr>
        <w:t xml:space="preserve">de información </w:t>
      </w:r>
      <w:r w:rsidRPr="00434D45">
        <w:rPr>
          <w:rFonts w:ascii="AvantGarde Bk BT" w:hAnsi="AvantGarde Bk BT" w:cs="Arial"/>
          <w:b/>
          <w:color w:val="000000" w:themeColor="text1"/>
          <w:sz w:val="24"/>
          <w:szCs w:val="24"/>
          <w:u w:val="single"/>
        </w:rPr>
        <w:t>a la Tesorería Municipal, pues dicha área es la encargada de realizar el pago de</w:t>
      </w:r>
      <w:r w:rsidR="00C52C14" w:rsidRPr="00434D45">
        <w:rPr>
          <w:rFonts w:ascii="AvantGarde Bk BT" w:hAnsi="AvantGarde Bk BT" w:cs="Arial"/>
          <w:b/>
          <w:color w:val="000000" w:themeColor="text1"/>
          <w:sz w:val="24"/>
          <w:szCs w:val="24"/>
          <w:u w:val="single"/>
        </w:rPr>
        <w:t>l sueldo y prestaciones al personal que labora en el Ayuntamiento, además de ser el área encargada de gestionar los registros de los egresos del sujeto obligado</w:t>
      </w:r>
      <w:r w:rsidR="00C52C14">
        <w:rPr>
          <w:rFonts w:ascii="AvantGarde Bk BT" w:hAnsi="AvantGarde Bk BT" w:cs="Arial"/>
          <w:color w:val="000000" w:themeColor="text1"/>
          <w:sz w:val="24"/>
          <w:szCs w:val="24"/>
        </w:rPr>
        <w:t>.</w:t>
      </w:r>
    </w:p>
    <w:p w14:paraId="0E5E74D2" w14:textId="630A1FF0" w:rsidR="00F76C10" w:rsidRDefault="00F76C10" w:rsidP="00F76C1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Establecido lo anterior, es necesario analizar el fondo de la respuesta emitida tanto por la Tesorería Municipal, como por la Dirección de Recursos Humanos.</w:t>
      </w:r>
    </w:p>
    <w:p w14:paraId="5CBACC91" w14:textId="0B0FB4A6" w:rsidR="00C52C14" w:rsidRDefault="00F76C10"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primer término</w:t>
      </w:r>
      <w:r w:rsidR="00C52C14">
        <w:rPr>
          <w:rFonts w:ascii="AvantGarde Bk BT" w:hAnsi="AvantGarde Bk BT" w:cs="Arial"/>
          <w:color w:val="000000" w:themeColor="text1"/>
          <w:sz w:val="24"/>
          <w:szCs w:val="24"/>
        </w:rPr>
        <w:t xml:space="preserve">, es dable destacar que la respuesta emitida por el Director de Recursos Humanos es correcta en cuanto a que se declaró incompetente para atender la solicitud de información, derivado de que sus atribuciones se limitan a la </w:t>
      </w:r>
      <w:r w:rsidR="00C52C14" w:rsidRPr="00C52C14">
        <w:rPr>
          <w:rFonts w:ascii="AvantGarde Bk BT" w:hAnsi="AvantGarde Bk BT" w:cs="Arial"/>
          <w:color w:val="000000" w:themeColor="text1"/>
          <w:sz w:val="24"/>
          <w:szCs w:val="24"/>
        </w:rPr>
        <w:t xml:space="preserve">contratación, integración y actualización de los expedientes </w:t>
      </w:r>
      <w:r w:rsidR="00C52C14">
        <w:rPr>
          <w:rFonts w:ascii="AvantGarde Bk BT" w:hAnsi="AvantGarde Bk BT" w:cs="Arial"/>
          <w:color w:val="000000" w:themeColor="text1"/>
          <w:sz w:val="24"/>
          <w:szCs w:val="24"/>
        </w:rPr>
        <w:t xml:space="preserve">laborales </w:t>
      </w:r>
      <w:r w:rsidR="00C52C14" w:rsidRPr="00C52C14">
        <w:rPr>
          <w:rFonts w:ascii="AvantGarde Bk BT" w:hAnsi="AvantGarde Bk BT" w:cs="Arial"/>
          <w:color w:val="000000" w:themeColor="text1"/>
          <w:sz w:val="24"/>
          <w:szCs w:val="24"/>
        </w:rPr>
        <w:t>de</w:t>
      </w:r>
      <w:r w:rsidR="00C52C14">
        <w:rPr>
          <w:rFonts w:ascii="AvantGarde Bk BT" w:hAnsi="AvantGarde Bk BT" w:cs="Arial"/>
          <w:color w:val="000000" w:themeColor="text1"/>
          <w:sz w:val="24"/>
          <w:szCs w:val="24"/>
        </w:rPr>
        <w:t>l</w:t>
      </w:r>
      <w:r w:rsidR="00C52C14" w:rsidRPr="00C52C14">
        <w:rPr>
          <w:rFonts w:ascii="AvantGarde Bk BT" w:hAnsi="AvantGarde Bk BT" w:cs="Arial"/>
          <w:color w:val="000000" w:themeColor="text1"/>
          <w:sz w:val="24"/>
          <w:szCs w:val="24"/>
        </w:rPr>
        <w:t xml:space="preserve"> personal</w:t>
      </w:r>
      <w:r w:rsidR="00C52C14">
        <w:rPr>
          <w:rFonts w:ascii="AvantGarde Bk BT" w:hAnsi="AvantGarde Bk BT" w:cs="Arial"/>
          <w:color w:val="000000" w:themeColor="text1"/>
          <w:sz w:val="24"/>
          <w:szCs w:val="24"/>
        </w:rPr>
        <w:t xml:space="preserve"> del Ayuntamiento</w:t>
      </w:r>
      <w:r>
        <w:rPr>
          <w:rFonts w:ascii="AvantGarde Bk BT" w:hAnsi="AvantGarde Bk BT" w:cs="Arial"/>
          <w:color w:val="000000" w:themeColor="text1"/>
          <w:sz w:val="24"/>
          <w:szCs w:val="24"/>
        </w:rPr>
        <w:t>, sin que ello implique el resguardo de los documentos que amparan el pago por concepto de salario y otras prestaciones al personal del sujeto obligado</w:t>
      </w:r>
      <w:r w:rsidR="00C52C14">
        <w:rPr>
          <w:rFonts w:ascii="AvantGarde Bk BT" w:hAnsi="AvantGarde Bk BT" w:cs="Arial"/>
          <w:color w:val="000000" w:themeColor="text1"/>
          <w:sz w:val="24"/>
          <w:szCs w:val="24"/>
        </w:rPr>
        <w:t>.</w:t>
      </w:r>
    </w:p>
    <w:p w14:paraId="149E167D" w14:textId="1A3E8BB2" w:rsidR="00C33EC7" w:rsidRPr="00C33EC7" w:rsidRDefault="00F76C10" w:rsidP="00C33EC7">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en lo que concierne a la respuesta emitida por el </w:t>
      </w:r>
      <w:r w:rsidR="00C33EC7">
        <w:rPr>
          <w:rFonts w:ascii="AvantGarde Bk BT" w:hAnsi="AvantGarde Bk BT" w:cs="Arial"/>
          <w:color w:val="000000" w:themeColor="text1"/>
          <w:sz w:val="24"/>
          <w:szCs w:val="24"/>
        </w:rPr>
        <w:t xml:space="preserve">Tesorero Municipal, ésta consistió en informar a la persona solicitante que el Cabildo del </w:t>
      </w:r>
      <w:r w:rsidR="00C33EC7" w:rsidRPr="00C33EC7">
        <w:rPr>
          <w:rFonts w:ascii="AvantGarde Bk BT" w:hAnsi="AvantGarde Bk BT" w:cs="Arial"/>
          <w:color w:val="000000" w:themeColor="text1"/>
          <w:sz w:val="24"/>
          <w:szCs w:val="24"/>
        </w:rPr>
        <w:t xml:space="preserve">Ayuntamiento </w:t>
      </w:r>
      <w:r w:rsidR="00C33EC7">
        <w:rPr>
          <w:rFonts w:ascii="AvantGarde Bk BT" w:hAnsi="AvantGarde Bk BT" w:cs="Arial"/>
          <w:color w:val="000000" w:themeColor="text1"/>
          <w:sz w:val="24"/>
          <w:szCs w:val="24"/>
        </w:rPr>
        <w:t xml:space="preserve">de Soledad de Graciano Sánchez </w:t>
      </w:r>
      <w:r w:rsidR="00C33EC7" w:rsidRPr="00C33EC7">
        <w:rPr>
          <w:rFonts w:ascii="AvantGarde Bk BT" w:hAnsi="AvantGarde Bk BT" w:cs="Arial"/>
          <w:color w:val="000000" w:themeColor="text1"/>
          <w:sz w:val="24"/>
          <w:szCs w:val="24"/>
        </w:rPr>
        <w:t>no aprobó pago, remunera</w:t>
      </w:r>
      <w:r w:rsidR="00B27780">
        <w:rPr>
          <w:rFonts w:ascii="AvantGarde Bk BT" w:hAnsi="AvantGarde Bk BT" w:cs="Arial"/>
          <w:color w:val="000000" w:themeColor="text1"/>
          <w:sz w:val="24"/>
          <w:szCs w:val="24"/>
        </w:rPr>
        <w:t xml:space="preserve">ción o retribución referente a </w:t>
      </w:r>
      <w:r w:rsidR="00C33EC7" w:rsidRPr="00C33EC7">
        <w:rPr>
          <w:rFonts w:ascii="AvantGarde Bk BT" w:hAnsi="AvantGarde Bk BT" w:cs="Arial"/>
          <w:color w:val="000000" w:themeColor="text1"/>
          <w:sz w:val="24"/>
          <w:szCs w:val="24"/>
        </w:rPr>
        <w:t xml:space="preserve">aguinaldo para </w:t>
      </w:r>
      <w:r w:rsidR="00C33EC7">
        <w:rPr>
          <w:rFonts w:ascii="AvantGarde Bk BT" w:hAnsi="AvantGarde Bk BT" w:cs="Arial"/>
          <w:color w:val="000000" w:themeColor="text1"/>
          <w:sz w:val="24"/>
          <w:szCs w:val="24"/>
        </w:rPr>
        <w:t xml:space="preserve">los servidores públicos señalados en la solicitud de información </w:t>
      </w:r>
      <w:r w:rsidR="00C33EC7" w:rsidRPr="00C33EC7">
        <w:rPr>
          <w:rFonts w:ascii="AvantGarde Bk BT" w:hAnsi="AvantGarde Bk BT" w:cs="Arial"/>
          <w:color w:val="000000" w:themeColor="text1"/>
          <w:sz w:val="24"/>
          <w:szCs w:val="24"/>
        </w:rPr>
        <w:t xml:space="preserve"> para el ejercicio fiscal </w:t>
      </w:r>
      <w:r w:rsidR="00C33EC7">
        <w:rPr>
          <w:rFonts w:ascii="AvantGarde Bk BT" w:hAnsi="AvantGarde Bk BT" w:cs="Arial"/>
          <w:color w:val="000000" w:themeColor="text1"/>
          <w:sz w:val="24"/>
          <w:szCs w:val="24"/>
        </w:rPr>
        <w:t>dos mil veinticinco, motivo</w:t>
      </w:r>
      <w:r w:rsidR="00C33EC7" w:rsidRPr="00C33EC7">
        <w:rPr>
          <w:rFonts w:ascii="AvantGarde Bk BT" w:hAnsi="AvantGarde Bk BT" w:cs="Arial"/>
          <w:color w:val="000000" w:themeColor="text1"/>
          <w:sz w:val="24"/>
          <w:szCs w:val="24"/>
        </w:rPr>
        <w:t xml:space="preserve"> por </w:t>
      </w:r>
      <w:r w:rsidR="00C33EC7">
        <w:rPr>
          <w:rFonts w:ascii="AvantGarde Bk BT" w:hAnsi="AvantGarde Bk BT" w:cs="Arial"/>
          <w:color w:val="000000" w:themeColor="text1"/>
          <w:sz w:val="24"/>
          <w:szCs w:val="24"/>
        </w:rPr>
        <w:t>el cual</w:t>
      </w:r>
      <w:r w:rsidR="00C33EC7" w:rsidRPr="00C33EC7">
        <w:rPr>
          <w:rFonts w:ascii="AvantGarde Bk BT" w:hAnsi="AvantGarde Bk BT" w:cs="Arial"/>
          <w:color w:val="000000" w:themeColor="text1"/>
          <w:sz w:val="24"/>
          <w:szCs w:val="24"/>
        </w:rPr>
        <w:t xml:space="preserve"> no obra acta de sesión de cabildo u otro comprobante o documento oficial que demuestre la aprobación de dicha prestación.</w:t>
      </w:r>
    </w:p>
    <w:p w14:paraId="5763F1FE" w14:textId="09B9F86F" w:rsidR="00991687" w:rsidRDefault="00C33EC7"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este sentido, la persona recurrente</w:t>
      </w:r>
      <w:r w:rsidR="0023678B">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al interponer el medio de impugnación </w:t>
      </w:r>
      <w:r w:rsidR="0023678B">
        <w:rPr>
          <w:rFonts w:ascii="AvantGarde Bk BT" w:hAnsi="AvantGarde Bk BT" w:cs="Arial"/>
          <w:color w:val="000000" w:themeColor="text1"/>
          <w:sz w:val="24"/>
          <w:szCs w:val="24"/>
        </w:rPr>
        <w:t xml:space="preserve">en que se actúa, manifestó </w:t>
      </w:r>
      <w:r w:rsidR="000C20C6">
        <w:rPr>
          <w:rFonts w:ascii="AvantGarde Bk BT" w:hAnsi="AvantGarde Bk BT" w:cs="Arial"/>
          <w:color w:val="000000" w:themeColor="text1"/>
          <w:sz w:val="24"/>
          <w:szCs w:val="24"/>
        </w:rPr>
        <w:t xml:space="preserve">como primer motivo de disenso </w:t>
      </w:r>
      <w:r w:rsidR="0023678B">
        <w:rPr>
          <w:rFonts w:ascii="AvantGarde Bk BT" w:hAnsi="AvantGarde Bk BT" w:cs="Arial"/>
          <w:color w:val="000000" w:themeColor="text1"/>
          <w:sz w:val="24"/>
          <w:szCs w:val="24"/>
        </w:rPr>
        <w:t xml:space="preserve">que el sujeto obligado declaró la inexistencia de la información de manera indebida, toda vez que no quedaron satisfechos los requisitos legales que </w:t>
      </w:r>
      <w:r w:rsidR="008766E0">
        <w:rPr>
          <w:rFonts w:ascii="AvantGarde Bk BT" w:hAnsi="AvantGarde Bk BT" w:cs="Arial"/>
          <w:color w:val="000000" w:themeColor="text1"/>
          <w:sz w:val="24"/>
          <w:szCs w:val="24"/>
        </w:rPr>
        <w:t>para ello se requieren.</w:t>
      </w:r>
    </w:p>
    <w:p w14:paraId="0F420E37" w14:textId="099038D8" w:rsidR="00AE6BE1" w:rsidRDefault="008766E0" w:rsidP="00AE6BE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ofreció como prueba las documentales publicas consistentes en copia simple del proyecto de presupuesto de egresos </w:t>
      </w:r>
      <w:r w:rsidR="00992478">
        <w:rPr>
          <w:rFonts w:ascii="AvantGarde Bk BT" w:hAnsi="AvantGarde Bk BT" w:cs="Arial"/>
          <w:color w:val="000000" w:themeColor="text1"/>
          <w:sz w:val="24"/>
          <w:szCs w:val="24"/>
        </w:rPr>
        <w:t xml:space="preserve">del Municipio de Soledad de Graciano Sánchez, así como </w:t>
      </w:r>
      <w:r w:rsidR="00AF4E37">
        <w:rPr>
          <w:rFonts w:ascii="AvantGarde Bk BT" w:hAnsi="AvantGarde Bk BT" w:cs="Arial"/>
          <w:color w:val="000000" w:themeColor="text1"/>
          <w:sz w:val="24"/>
          <w:szCs w:val="24"/>
        </w:rPr>
        <w:t xml:space="preserve">copia simple de </w:t>
      </w:r>
      <w:r w:rsidR="00D90185">
        <w:rPr>
          <w:rFonts w:ascii="AvantGarde Bk BT" w:hAnsi="AvantGarde Bk BT" w:cs="Arial"/>
          <w:color w:val="000000" w:themeColor="text1"/>
          <w:sz w:val="24"/>
          <w:szCs w:val="24"/>
        </w:rPr>
        <w:t xml:space="preserve">la convocatoria a la Sesión de Cabildo para la discusión y aprobación del Presupuesto de Egresos para el ejercicio fiscal dos mil veinticinco; esto a fin de acreditar que, contrario a lo señalado por el sujeto obligado, el presupuesto de egresos fue aprobado por el </w:t>
      </w:r>
      <w:r w:rsidR="00AE6BE1">
        <w:rPr>
          <w:rFonts w:ascii="AvantGarde Bk BT" w:hAnsi="AvantGarde Bk BT" w:cs="Arial"/>
          <w:color w:val="000000" w:themeColor="text1"/>
          <w:sz w:val="24"/>
          <w:szCs w:val="24"/>
        </w:rPr>
        <w:t xml:space="preserve">Cabildo, por lo que debe existir registros contables del pago de aguinaldo a </w:t>
      </w:r>
      <w:r w:rsidR="00AE6BE1" w:rsidRPr="000129A5">
        <w:rPr>
          <w:rFonts w:ascii="AvantGarde Bk BT" w:hAnsi="AvantGarde Bk BT" w:cs="Arial"/>
          <w:color w:val="000000" w:themeColor="text1"/>
          <w:sz w:val="24"/>
          <w:szCs w:val="24"/>
        </w:rPr>
        <w:t>a</w:t>
      </w:r>
      <w:r w:rsidR="00AE6BE1">
        <w:rPr>
          <w:rFonts w:ascii="AvantGarde Bk BT" w:hAnsi="AvantGarde Bk BT" w:cs="Arial"/>
          <w:color w:val="000000" w:themeColor="text1"/>
          <w:sz w:val="24"/>
          <w:szCs w:val="24"/>
        </w:rPr>
        <w:t>l</w:t>
      </w:r>
      <w:r w:rsidR="00AE6BE1" w:rsidRPr="000129A5">
        <w:rPr>
          <w:rFonts w:ascii="AvantGarde Bk BT" w:hAnsi="AvantGarde Bk BT" w:cs="Arial"/>
          <w:color w:val="000000" w:themeColor="text1"/>
          <w:sz w:val="24"/>
          <w:szCs w:val="24"/>
        </w:rPr>
        <w:t xml:space="preserve"> Presidente Municipal, Síndic</w:t>
      </w:r>
      <w:r w:rsidR="00AE6BE1">
        <w:rPr>
          <w:rFonts w:ascii="AvantGarde Bk BT" w:hAnsi="AvantGarde Bk BT" w:cs="Arial"/>
          <w:color w:val="000000" w:themeColor="text1"/>
          <w:sz w:val="24"/>
          <w:szCs w:val="24"/>
        </w:rPr>
        <w:t>os y cada uno de los R</w:t>
      </w:r>
      <w:r w:rsidR="00AE6BE1" w:rsidRPr="000129A5">
        <w:rPr>
          <w:rFonts w:ascii="AvantGarde Bk BT" w:hAnsi="AvantGarde Bk BT" w:cs="Arial"/>
          <w:color w:val="000000" w:themeColor="text1"/>
          <w:sz w:val="24"/>
          <w:szCs w:val="24"/>
        </w:rPr>
        <w:t>egidores</w:t>
      </w:r>
      <w:r w:rsidR="00AE6BE1">
        <w:rPr>
          <w:rFonts w:ascii="AvantGarde Bk BT" w:hAnsi="AvantGarde Bk BT" w:cs="Arial"/>
          <w:color w:val="000000" w:themeColor="text1"/>
          <w:sz w:val="24"/>
          <w:szCs w:val="24"/>
        </w:rPr>
        <w:t>.</w:t>
      </w:r>
    </w:p>
    <w:p w14:paraId="7CE17ACD" w14:textId="5145720A" w:rsidR="00DC1A1C" w:rsidRDefault="000078C8" w:rsidP="00DC1A1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Es menester precisar </w:t>
      </w:r>
      <w:r w:rsidR="00DC1A1C">
        <w:rPr>
          <w:rFonts w:ascii="AvantGarde Bk BT" w:hAnsi="AvantGarde Bk BT" w:cs="Arial"/>
          <w:color w:val="000000" w:themeColor="text1"/>
          <w:sz w:val="24"/>
          <w:szCs w:val="24"/>
        </w:rPr>
        <w:t>que el Presupuesto de egresos del sujeto obligado correspondiente al ejercicio fiscal dos mil veinticinco se encuentra publicado en la Plataforma Estatal de Transparencia y puede ser consultado a través del siguiente enlace electrónico:</w:t>
      </w:r>
    </w:p>
    <w:p w14:paraId="78B0492A" w14:textId="52CABAA7" w:rsidR="00DC1A1C" w:rsidRPr="00DC1A1C" w:rsidRDefault="003D10DA" w:rsidP="00DC1A1C">
      <w:pPr>
        <w:pStyle w:val="corte4fondo"/>
        <w:numPr>
          <w:ilvl w:val="0"/>
          <w:numId w:val="47"/>
        </w:numPr>
        <w:tabs>
          <w:tab w:val="left" w:pos="567"/>
        </w:tabs>
        <w:spacing w:after="240" w:line="240" w:lineRule="auto"/>
        <w:ind w:left="680" w:firstLine="0"/>
        <w:rPr>
          <w:rFonts w:ascii="AvantGarde Bk BT" w:hAnsi="AvantGarde Bk BT" w:cs="Arial"/>
          <w:color w:val="000000" w:themeColor="text1"/>
          <w:sz w:val="22"/>
          <w:szCs w:val="24"/>
        </w:rPr>
      </w:pPr>
      <w:hyperlink r:id="rId8" w:history="1">
        <w:r w:rsidR="00DC1A1C" w:rsidRPr="00DC1A1C">
          <w:rPr>
            <w:rStyle w:val="Hipervnculo"/>
            <w:rFonts w:ascii="AvantGarde Bk BT" w:hAnsi="AvantGarde Bk BT" w:cs="Arial"/>
            <w:sz w:val="22"/>
            <w:szCs w:val="24"/>
          </w:rPr>
          <w:t>http://www.cegaipslp.org.mx/HV2024Dos.nsf/nombre_de_la_vista/05E706CD03ADE8D306258C1A0050A965/$File/PRESUPUESTO+DE+EGRESOS+2025+-+copia.pdf</w:t>
        </w:r>
      </w:hyperlink>
      <w:r w:rsidR="00DC1A1C" w:rsidRPr="00DC1A1C">
        <w:rPr>
          <w:rFonts w:ascii="AvantGarde Bk BT" w:hAnsi="AvantGarde Bk BT" w:cs="Arial"/>
          <w:color w:val="000000" w:themeColor="text1"/>
          <w:sz w:val="22"/>
          <w:szCs w:val="24"/>
        </w:rPr>
        <w:t xml:space="preserve"> </w:t>
      </w:r>
    </w:p>
    <w:p w14:paraId="52DE9542" w14:textId="3BA4191C" w:rsidR="00B27780" w:rsidRDefault="00B27780" w:rsidP="00AE6BE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su parte, la convocatoria a la Sesión de Cabildo para la discusión y aprobación del Presupuesto de Egresos para el ejercicio fiscal dos </w:t>
      </w:r>
      <w:r w:rsidR="00C67E3C">
        <w:rPr>
          <w:rFonts w:ascii="AvantGarde Bk BT" w:hAnsi="AvantGarde Bk BT" w:cs="Arial"/>
          <w:color w:val="000000" w:themeColor="text1"/>
          <w:sz w:val="24"/>
          <w:szCs w:val="24"/>
        </w:rPr>
        <w:t>mil veinticinco cuenta</w:t>
      </w:r>
      <w:r>
        <w:rPr>
          <w:rFonts w:ascii="AvantGarde Bk BT" w:hAnsi="AvantGarde Bk BT" w:cs="Arial"/>
          <w:color w:val="000000" w:themeColor="text1"/>
          <w:sz w:val="24"/>
          <w:szCs w:val="24"/>
        </w:rPr>
        <w:t xml:space="preserve"> con fecha, nombre y firma del servidor público que la emitió, así como el sello correspondiente, además de encontrarse en papel membretado del sujeto obligado, por lo que cuenta con elementos que permiten </w:t>
      </w:r>
      <w:r w:rsidR="00C67E3C">
        <w:rPr>
          <w:rFonts w:ascii="AvantGarde Bk BT" w:hAnsi="AvantGarde Bk BT" w:cs="Arial"/>
          <w:color w:val="000000" w:themeColor="text1"/>
          <w:sz w:val="24"/>
          <w:szCs w:val="24"/>
        </w:rPr>
        <w:t>dotarlo de fiabilidad suficiente respecto de su contenido pese a encontrarse en copia simple.</w:t>
      </w:r>
    </w:p>
    <w:p w14:paraId="4B20A17B" w14:textId="1C6B13AD" w:rsidR="00AF4E37" w:rsidRDefault="000078C8" w:rsidP="00AE6BE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tenor, esta Comisión </w:t>
      </w:r>
      <w:r w:rsidR="00CE16AA">
        <w:rPr>
          <w:rFonts w:ascii="AvantGarde Bk BT" w:hAnsi="AvantGarde Bk BT" w:cs="Arial"/>
          <w:color w:val="000000" w:themeColor="text1"/>
          <w:sz w:val="24"/>
          <w:szCs w:val="24"/>
        </w:rPr>
        <w:t xml:space="preserve">se tienen por desahogadas </w:t>
      </w:r>
      <w:r>
        <w:rPr>
          <w:rFonts w:ascii="AvantGarde Bk BT" w:hAnsi="AvantGarde Bk BT" w:cs="Arial"/>
          <w:color w:val="000000" w:themeColor="text1"/>
          <w:sz w:val="24"/>
          <w:szCs w:val="24"/>
        </w:rPr>
        <w:t xml:space="preserve">dichas pruebas </w:t>
      </w:r>
      <w:r w:rsidR="00CE16AA">
        <w:rPr>
          <w:rFonts w:ascii="AvantGarde Bk BT" w:hAnsi="AvantGarde Bk BT" w:cs="Arial"/>
          <w:color w:val="000000" w:themeColor="text1"/>
          <w:sz w:val="24"/>
          <w:szCs w:val="24"/>
        </w:rPr>
        <w:t xml:space="preserve">toda vez que por su naturaleza no requieren desahogo especial y </w:t>
      </w:r>
      <w:r>
        <w:rPr>
          <w:rFonts w:ascii="AvantGarde Bk BT" w:hAnsi="AvantGarde Bk BT" w:cs="Arial"/>
          <w:color w:val="000000" w:themeColor="text1"/>
          <w:sz w:val="24"/>
          <w:szCs w:val="24"/>
        </w:rPr>
        <w:t>les asigna</w:t>
      </w:r>
      <w:r w:rsidR="00CE16AA">
        <w:rPr>
          <w:rFonts w:ascii="AvantGarde Bk BT" w:hAnsi="AvantGarde Bk BT" w:cs="Arial"/>
          <w:color w:val="000000" w:themeColor="text1"/>
          <w:sz w:val="24"/>
          <w:szCs w:val="24"/>
        </w:rPr>
        <w:t xml:space="preserve"> valor probatorio pleno en términos de</w:t>
      </w:r>
      <w:r w:rsidR="00F05532">
        <w:rPr>
          <w:rFonts w:ascii="AvantGarde Bk BT" w:hAnsi="AvantGarde Bk BT" w:cs="Arial"/>
          <w:color w:val="000000" w:themeColor="text1"/>
          <w:sz w:val="24"/>
          <w:szCs w:val="24"/>
        </w:rPr>
        <w:t xml:space="preserve"> </w:t>
      </w:r>
      <w:r w:rsidR="00CE16AA">
        <w:rPr>
          <w:rFonts w:ascii="AvantGarde Bk BT" w:hAnsi="AvantGarde Bk BT" w:cs="Arial"/>
          <w:color w:val="000000" w:themeColor="text1"/>
          <w:sz w:val="24"/>
          <w:szCs w:val="24"/>
        </w:rPr>
        <w:t>l</w:t>
      </w:r>
      <w:r w:rsidR="00F05532">
        <w:rPr>
          <w:rFonts w:ascii="AvantGarde Bk BT" w:hAnsi="AvantGarde Bk BT" w:cs="Arial"/>
          <w:color w:val="000000" w:themeColor="text1"/>
          <w:sz w:val="24"/>
          <w:szCs w:val="24"/>
        </w:rPr>
        <w:t>os</w:t>
      </w:r>
      <w:r w:rsidR="00CE16AA">
        <w:rPr>
          <w:rFonts w:ascii="AvantGarde Bk BT" w:hAnsi="AvantGarde Bk BT" w:cs="Arial"/>
          <w:color w:val="000000" w:themeColor="text1"/>
          <w:sz w:val="24"/>
          <w:szCs w:val="24"/>
        </w:rPr>
        <w:t xml:space="preserve"> artículo</w:t>
      </w:r>
      <w:r w:rsidR="00F05532">
        <w:rPr>
          <w:rFonts w:ascii="AvantGarde Bk BT" w:hAnsi="AvantGarde Bk BT" w:cs="Arial"/>
          <w:color w:val="000000" w:themeColor="text1"/>
          <w:sz w:val="24"/>
          <w:szCs w:val="24"/>
        </w:rPr>
        <w:t xml:space="preserve">s 72, fracción I, 74, 76, </w:t>
      </w:r>
      <w:r w:rsidR="00AA1DE1">
        <w:rPr>
          <w:rFonts w:ascii="AvantGarde Bk BT" w:hAnsi="AvantGarde Bk BT" w:cs="Arial"/>
          <w:color w:val="000000" w:themeColor="text1"/>
          <w:sz w:val="24"/>
          <w:szCs w:val="24"/>
        </w:rPr>
        <w:t xml:space="preserve">91 y 100 del Código </w:t>
      </w:r>
      <w:r w:rsidR="00AA1DE1">
        <w:rPr>
          <w:rFonts w:ascii="AvantGarde Bk BT" w:hAnsi="AvantGarde Bk BT" w:cs="Arial"/>
          <w:color w:val="000000" w:themeColor="text1"/>
          <w:sz w:val="24"/>
          <w:szCs w:val="24"/>
        </w:rPr>
        <w:lastRenderedPageBreak/>
        <w:t>Procesal Administrativo, supletorio a la Ley de Transparencia y Acceso a la Información Pública del Estado.</w:t>
      </w:r>
      <w:r w:rsidR="00AA1DE1">
        <w:rPr>
          <w:rStyle w:val="Refdenotaalpie"/>
          <w:rFonts w:ascii="AvantGarde Bk BT" w:hAnsi="AvantGarde Bk BT" w:cs="Arial"/>
          <w:color w:val="000000" w:themeColor="text1"/>
          <w:sz w:val="24"/>
          <w:szCs w:val="24"/>
        </w:rPr>
        <w:footnoteReference w:id="9"/>
      </w:r>
    </w:p>
    <w:p w14:paraId="04E9974B" w14:textId="77777777" w:rsidR="00AA1DE1" w:rsidRDefault="00AA1DE1" w:rsidP="00DC1A1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relación a lo anterior, resulta oportuno citar el siguiente criterio adoptado por los Tribunales de la Federación:</w:t>
      </w:r>
    </w:p>
    <w:p w14:paraId="2D5F27E4" w14:textId="2C18F46F" w:rsidR="00434D45" w:rsidRDefault="00AA1DE1" w:rsidP="00434D45">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AA1DE1">
        <w:rPr>
          <w:rFonts w:ascii="AvantGarde Bk BT" w:hAnsi="AvantGarde Bk BT" w:cs="Arial"/>
          <w:color w:val="000000" w:themeColor="text1"/>
          <w:sz w:val="22"/>
          <w:szCs w:val="24"/>
        </w:rPr>
        <w:t>“</w:t>
      </w:r>
      <w:r w:rsidRPr="00DC1A1C">
        <w:rPr>
          <w:rFonts w:ascii="AvantGarde Bk BT" w:hAnsi="AvantGarde Bk BT" w:cs="Arial"/>
          <w:b/>
          <w:i/>
          <w:color w:val="000000" w:themeColor="text1"/>
          <w:sz w:val="22"/>
          <w:szCs w:val="24"/>
        </w:rPr>
        <w:t>DOCUMENTOS ELECTRÓNICOS OFICIALES. AUN CUANDO SE EXHIBAN EN IMPRESIÓN O COPIA SIMPLE, EL JUZGADOR DEBE LLEVAR A CABO UN EJERCICIO DE CONSTATACIÓN EN LA PÁGINA DE LA DEPENDENCIA PÚBLICA CORRESPONDIENTE, PARA DOTAR O NO DE FIABILIDAD A SU CONTENIDO, SÓLO PARA FINES DE VALORACIÓN PROBATORIA.-</w:t>
      </w:r>
      <w:r w:rsidRPr="00DC1A1C">
        <w:rPr>
          <w:rFonts w:ascii="AvantGarde Bk BT" w:hAnsi="AvantGarde Bk BT" w:cs="Arial"/>
          <w:i/>
          <w:color w:val="000000" w:themeColor="text1"/>
          <w:sz w:val="22"/>
          <w:szCs w:val="24"/>
        </w:rPr>
        <w:t xml:space="preserve"> Cuando en alguna contienda jurisdiccional se exhibe algún documento en impresión o copia simple, en cuyo contenido obran ciertos datos objetivos, como pueden ser el sello de alguna dependencia pública u otros elementos propios o semejantes a los de algún documento y/o comunicación, ligados a direcciones electrónicas impresas en el documento, lo cual puede dar pie a considerar que provienen de la página electrónica de la dependencia correspondiente, debe estarse a que, si a partir de los datos que contiene puede llevarse a cabo el ejercicio de constatación en la página oficial de que se trate, esto permite y justifica que con sustento en el principio de valoración probatoria íntegra y eficiente, el juzgador emprenda ese ejercicio valorativo y, según el resultado de la constatación, dote o no de fiabilidad al contenido del documento sólo para fines de valoración probatoria. Esto, porque la debida valoración probatoria constituye una de las tareas fundamentales en la labor jurisdiccional; ante lo cual el juzgador no debe reducir su labor valorativa y dar eficacia probatoria a esa clase de documentos sólo en función de si se exhiben en impresión o copia simple. Antes bien, en respeto al principio señalado no se deben soslayar, sin más, los datos objetivos impresos, a efecto de atender la trascendencia y al valor probatorio que genuinamente tienen ese tipo de documentos. Esto, pues no debe perderse de vista que, en la actualidad, la </w:t>
      </w:r>
      <w:r w:rsidRPr="00DC1A1C">
        <w:rPr>
          <w:rFonts w:ascii="AvantGarde Bk BT" w:hAnsi="AvantGarde Bk BT" w:cs="Arial"/>
          <w:i/>
          <w:color w:val="000000" w:themeColor="text1"/>
          <w:sz w:val="22"/>
          <w:szCs w:val="24"/>
        </w:rPr>
        <w:lastRenderedPageBreak/>
        <w:t>comunicación entre autoridad y gobernado ha dejado de ser únicamente a través de escritos en original, firmados de manera autógrafa, dado que el avance y desarrollo tecnológicos han motivado que, por razones de eficiencia y celeridad, el legislador autorice la comunicación o notificación de actos de autoridad por medios electrónicos oficiales, siempre y cuando sean fiables para el propósito pretendido. De ahí que, si se trata de documentos electrónicos oficiales -según su propio contenido y la constatación jurisdiccional-, no sólo porque se exhiban en impresión o copia simple significa, necesariamente, que carezcan de valor probatorio.</w:t>
      </w:r>
      <w:r w:rsidRPr="00AA1DE1">
        <w:rPr>
          <w:rFonts w:ascii="AvantGarde Bk BT" w:hAnsi="AvantGarde Bk BT" w:cs="Arial"/>
          <w:color w:val="000000" w:themeColor="text1"/>
          <w:sz w:val="22"/>
          <w:szCs w:val="24"/>
        </w:rPr>
        <w:t>”</w:t>
      </w:r>
      <w:r>
        <w:rPr>
          <w:rFonts w:ascii="AvantGarde Bk BT" w:hAnsi="AvantGarde Bk BT" w:cs="Arial"/>
          <w:color w:val="000000" w:themeColor="text1"/>
          <w:sz w:val="24"/>
          <w:szCs w:val="24"/>
        </w:rPr>
        <w:t xml:space="preserve"> </w:t>
      </w:r>
      <w:r w:rsidR="00DC1A1C">
        <w:rPr>
          <w:rStyle w:val="Refdenotaalpie"/>
          <w:rFonts w:ascii="AvantGarde Bk BT" w:hAnsi="AvantGarde Bk BT" w:cs="Arial"/>
          <w:color w:val="000000" w:themeColor="text1"/>
          <w:sz w:val="24"/>
          <w:szCs w:val="24"/>
        </w:rPr>
        <w:footnoteReference w:id="10"/>
      </w:r>
    </w:p>
    <w:p w14:paraId="053B8655" w14:textId="1382D5CD" w:rsidR="001F6269" w:rsidRDefault="001F6269" w:rsidP="00C67E3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esa tesitura, este órgano colegiado considera oportuno señalar para mayor abundamiento que en la Plataforma Estatal de Transparencia, específicamente en la obligación que corresponde al artículo 84 fracción IX de la Ley de Transparencia local, relativa a la remuneración bruta y neta de los servidores públicos, no se encuentra cargado el formato que corresponde a diciembre de dos mil veinticinco.</w:t>
      </w:r>
    </w:p>
    <w:p w14:paraId="368C96B2" w14:textId="5C4CDB39" w:rsidR="001C0C24" w:rsidRDefault="001C0C24" w:rsidP="00F25DD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contexto, el Pleno de esta Comisión considera que </w:t>
      </w:r>
      <w:r w:rsidRPr="009B4C52">
        <w:rPr>
          <w:rFonts w:ascii="AvantGarde Bk BT" w:hAnsi="AvantGarde Bk BT" w:cs="Arial"/>
          <w:b/>
          <w:color w:val="000000" w:themeColor="text1"/>
          <w:sz w:val="24"/>
          <w:szCs w:val="24"/>
          <w:u w:val="single"/>
        </w:rPr>
        <w:t>la normativa previamente señalada permite saber que la Tesorería Municipal tiene facultades para realizar el pago por concepto de sueldo y sus prestaciones</w:t>
      </w:r>
      <w:r w:rsidR="00434D45">
        <w:rPr>
          <w:rFonts w:ascii="AvantGarde Bk BT" w:hAnsi="AvantGarde Bk BT" w:cs="Arial"/>
          <w:b/>
          <w:color w:val="000000" w:themeColor="text1"/>
          <w:sz w:val="24"/>
          <w:szCs w:val="24"/>
          <w:u w:val="single"/>
        </w:rPr>
        <w:t>, entre las que se encuentra el aguinaldo,</w:t>
      </w:r>
      <w:r w:rsidRPr="009B4C52">
        <w:rPr>
          <w:rFonts w:ascii="AvantGarde Bk BT" w:hAnsi="AvantGarde Bk BT" w:cs="Arial"/>
          <w:b/>
          <w:color w:val="000000" w:themeColor="text1"/>
          <w:sz w:val="24"/>
          <w:szCs w:val="24"/>
          <w:u w:val="single"/>
        </w:rPr>
        <w:t xml:space="preserve"> al personal que labora para el Ayuntamiento de Soledad de Graciano Sánchez</w:t>
      </w:r>
      <w:r w:rsidR="00251D6E">
        <w:rPr>
          <w:rFonts w:ascii="AvantGarde Bk BT" w:hAnsi="AvantGarde Bk BT" w:cs="Arial"/>
          <w:b/>
          <w:color w:val="000000" w:themeColor="text1"/>
          <w:sz w:val="24"/>
          <w:szCs w:val="24"/>
          <w:u w:val="single"/>
        </w:rPr>
        <w:t>, así como para resguardar los documentos que amparen los egresos realizados</w:t>
      </w:r>
      <w:r w:rsidRPr="00D23917">
        <w:rPr>
          <w:rFonts w:ascii="AvantGarde Bk BT" w:hAnsi="AvantGarde Bk BT" w:cs="Arial"/>
          <w:b/>
          <w:color w:val="000000" w:themeColor="text1"/>
          <w:sz w:val="24"/>
          <w:szCs w:val="24"/>
          <w:u w:val="single"/>
        </w:rPr>
        <w:t xml:space="preserve">; además, quedó demostrado que </w:t>
      </w:r>
      <w:r w:rsidR="00F25DD0" w:rsidRPr="00D23917">
        <w:rPr>
          <w:rFonts w:ascii="AvantGarde Bk BT" w:hAnsi="AvantGarde Bk BT" w:cs="Arial"/>
          <w:b/>
          <w:color w:val="000000" w:themeColor="text1"/>
          <w:sz w:val="24"/>
          <w:szCs w:val="24"/>
          <w:u w:val="single"/>
        </w:rPr>
        <w:t>el pago por concepto de aguinaldo a los integrantes del Cabildo fue aprobado al ser incluido en el Presupuesto de Egresos para el ejercicio fiscal dos mil veinticinco</w:t>
      </w:r>
      <w:r w:rsidR="00F25DD0">
        <w:rPr>
          <w:rFonts w:ascii="AvantGarde Bk BT" w:hAnsi="AvantGarde Bk BT" w:cs="Arial"/>
          <w:color w:val="000000" w:themeColor="text1"/>
          <w:sz w:val="24"/>
          <w:szCs w:val="24"/>
        </w:rPr>
        <w:t>.</w:t>
      </w:r>
    </w:p>
    <w:p w14:paraId="3491D247" w14:textId="44AF827D" w:rsidR="00F77A56" w:rsidRDefault="00F77A56" w:rsidP="00E3776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no pasa por inadvertido lo </w:t>
      </w:r>
      <w:r w:rsidR="002E7F88">
        <w:rPr>
          <w:rFonts w:ascii="AvantGarde Bk BT" w:hAnsi="AvantGarde Bk BT" w:cs="Arial"/>
          <w:color w:val="000000" w:themeColor="text1"/>
          <w:sz w:val="24"/>
          <w:szCs w:val="24"/>
        </w:rPr>
        <w:t>manifestado</w:t>
      </w:r>
      <w:r w:rsidR="001F6269">
        <w:rPr>
          <w:rFonts w:ascii="AvantGarde Bk BT" w:hAnsi="AvantGarde Bk BT" w:cs="Arial"/>
          <w:color w:val="000000" w:themeColor="text1"/>
          <w:sz w:val="24"/>
          <w:szCs w:val="24"/>
        </w:rPr>
        <w:t xml:space="preserve"> por</w:t>
      </w:r>
      <w:r>
        <w:rPr>
          <w:rFonts w:ascii="AvantGarde Bk BT" w:hAnsi="AvantGarde Bk BT" w:cs="Arial"/>
          <w:color w:val="000000" w:themeColor="text1"/>
          <w:sz w:val="24"/>
          <w:szCs w:val="24"/>
        </w:rPr>
        <w:t xml:space="preserve"> el sujeto obligado</w:t>
      </w:r>
      <w:r w:rsidR="001F6269">
        <w:rPr>
          <w:rFonts w:ascii="AvantGarde Bk BT" w:hAnsi="AvantGarde Bk BT" w:cs="Arial"/>
          <w:color w:val="000000" w:themeColor="text1"/>
          <w:sz w:val="24"/>
          <w:szCs w:val="24"/>
        </w:rPr>
        <w:t xml:space="preserve"> en el informe que rindió ante esta Comisión</w:t>
      </w:r>
      <w:r>
        <w:rPr>
          <w:rFonts w:ascii="AvantGarde Bk BT" w:hAnsi="AvantGarde Bk BT" w:cs="Arial"/>
          <w:color w:val="000000" w:themeColor="text1"/>
          <w:sz w:val="24"/>
          <w:szCs w:val="24"/>
        </w:rPr>
        <w:t xml:space="preserve">, </w:t>
      </w:r>
      <w:r w:rsidR="002E7F88">
        <w:rPr>
          <w:rFonts w:ascii="AvantGarde Bk BT" w:hAnsi="AvantGarde Bk BT" w:cs="Arial"/>
          <w:color w:val="000000" w:themeColor="text1"/>
          <w:sz w:val="24"/>
          <w:szCs w:val="24"/>
        </w:rPr>
        <w:t xml:space="preserve">en cuanto a que </w:t>
      </w:r>
      <w:r>
        <w:rPr>
          <w:rFonts w:ascii="AvantGarde Bk BT" w:hAnsi="AvantGarde Bk BT" w:cs="Arial"/>
          <w:color w:val="000000" w:themeColor="text1"/>
          <w:sz w:val="24"/>
          <w:szCs w:val="24"/>
        </w:rPr>
        <w:t>el hecho de que el pago por concepto de aguinaldo haya quedado incluido en el Presupuesto de Egresos, ello no implica que dicho recurso haya sido ejercido; no obstante,</w:t>
      </w:r>
      <w:r w:rsidR="002E7F88">
        <w:rPr>
          <w:rFonts w:ascii="AvantGarde Bk BT" w:hAnsi="AvantGarde Bk BT" w:cs="Arial"/>
          <w:color w:val="000000" w:themeColor="text1"/>
          <w:sz w:val="24"/>
          <w:szCs w:val="24"/>
        </w:rPr>
        <w:t xml:space="preserve"> </w:t>
      </w:r>
      <w:r w:rsidR="002E7F88" w:rsidRPr="002E7F88">
        <w:rPr>
          <w:rFonts w:ascii="AvantGarde Bk BT" w:hAnsi="AvantGarde Bk BT" w:cs="Arial"/>
          <w:b/>
          <w:color w:val="000000" w:themeColor="text1"/>
          <w:sz w:val="24"/>
          <w:szCs w:val="24"/>
          <w:u w:val="single"/>
        </w:rPr>
        <w:t>esta Comisión considera que</w:t>
      </w:r>
      <w:r w:rsidRPr="002E7F88">
        <w:rPr>
          <w:rFonts w:ascii="AvantGarde Bk BT" w:hAnsi="AvantGarde Bk BT" w:cs="Arial"/>
          <w:b/>
          <w:color w:val="000000" w:themeColor="text1"/>
          <w:sz w:val="24"/>
          <w:szCs w:val="24"/>
          <w:u w:val="single"/>
        </w:rPr>
        <w:t xml:space="preserve"> tal circunstancia es suficiente para generar la presunción </w:t>
      </w:r>
      <w:r w:rsidR="00E37766" w:rsidRPr="002E7F88">
        <w:rPr>
          <w:rFonts w:ascii="AvantGarde Bk BT" w:hAnsi="AvantGarde Bk BT" w:cs="Arial"/>
          <w:b/>
          <w:color w:val="000000" w:themeColor="text1"/>
          <w:sz w:val="24"/>
          <w:szCs w:val="24"/>
          <w:u w:val="single"/>
        </w:rPr>
        <w:t xml:space="preserve">de que dicho pago </w:t>
      </w:r>
      <w:r w:rsidR="001F6269" w:rsidRPr="002E7F88">
        <w:rPr>
          <w:rFonts w:ascii="AvantGarde Bk BT" w:hAnsi="AvantGarde Bk BT" w:cs="Arial"/>
          <w:b/>
          <w:color w:val="000000" w:themeColor="text1"/>
          <w:sz w:val="24"/>
          <w:szCs w:val="24"/>
          <w:u w:val="single"/>
        </w:rPr>
        <w:t>pudo ser</w:t>
      </w:r>
      <w:r w:rsidR="00E37766" w:rsidRPr="002E7F88">
        <w:rPr>
          <w:rFonts w:ascii="AvantGarde Bk BT" w:hAnsi="AvantGarde Bk BT" w:cs="Arial"/>
          <w:b/>
          <w:color w:val="000000" w:themeColor="text1"/>
          <w:sz w:val="24"/>
          <w:szCs w:val="24"/>
          <w:u w:val="single"/>
        </w:rPr>
        <w:t xml:space="preserve"> realizado, pues el sujeto obligado contaba con el presupuesto para ello</w:t>
      </w:r>
      <w:r w:rsidR="00E37766">
        <w:rPr>
          <w:rFonts w:ascii="AvantGarde Bk BT" w:hAnsi="AvantGarde Bk BT" w:cs="Arial"/>
          <w:color w:val="000000" w:themeColor="text1"/>
          <w:sz w:val="24"/>
          <w:szCs w:val="24"/>
        </w:rPr>
        <w:t>.</w:t>
      </w:r>
    </w:p>
    <w:p w14:paraId="1C2DDDDD" w14:textId="60E08821" w:rsidR="0061213A" w:rsidRDefault="0061213A" w:rsidP="00E3776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en términos del artículo 19 de la Ley de Transparencia y Acceso a la Información Pública del Estado, mismo establece </w:t>
      </w:r>
      <w:r w:rsidRPr="00C72DCE">
        <w:rPr>
          <w:rFonts w:ascii="AvantGarde Bk BT" w:hAnsi="AvantGarde Bk BT" w:cs="Arial"/>
          <w:b/>
          <w:color w:val="000000" w:themeColor="text1"/>
          <w:sz w:val="24"/>
          <w:szCs w:val="24"/>
          <w:u w:val="single"/>
        </w:rPr>
        <w:t xml:space="preserve">que se presume la existencia de la información cuando esta corresponde a las atribuciones, funciones y competencias </w:t>
      </w:r>
      <w:r w:rsidRPr="00C72DCE">
        <w:rPr>
          <w:rFonts w:ascii="AvantGarde Bk BT" w:hAnsi="AvantGarde Bk BT" w:cs="Arial"/>
          <w:b/>
          <w:color w:val="000000" w:themeColor="text1"/>
          <w:sz w:val="24"/>
          <w:szCs w:val="24"/>
          <w:u w:val="single"/>
        </w:rPr>
        <w:lastRenderedPageBreak/>
        <w:t>del sujeto obligado</w:t>
      </w:r>
      <w:r w:rsidR="00B27780" w:rsidRPr="00C72DCE">
        <w:rPr>
          <w:rFonts w:ascii="AvantGarde Bk BT" w:hAnsi="AvantGarde Bk BT" w:cs="Arial"/>
          <w:b/>
          <w:color w:val="000000" w:themeColor="text1"/>
          <w:sz w:val="24"/>
          <w:szCs w:val="24"/>
          <w:u w:val="single"/>
        </w:rPr>
        <w:t xml:space="preserve"> y que, en caso de que dichas atribuciones no se hayan ejercido, se debe motivar la respuesta en función de las causas que motiven la inexistencia</w:t>
      </w:r>
      <w:r w:rsidR="00B27780">
        <w:rPr>
          <w:rFonts w:ascii="AvantGarde Bk BT" w:hAnsi="AvantGarde Bk BT" w:cs="Arial"/>
          <w:color w:val="000000" w:themeColor="text1"/>
          <w:sz w:val="24"/>
          <w:szCs w:val="24"/>
        </w:rPr>
        <w:t>.</w:t>
      </w:r>
      <w:r w:rsidR="00B27780">
        <w:rPr>
          <w:rStyle w:val="Refdenotaalpie"/>
          <w:rFonts w:ascii="AvantGarde Bk BT" w:hAnsi="AvantGarde Bk BT" w:cs="Arial"/>
          <w:color w:val="000000" w:themeColor="text1"/>
          <w:sz w:val="24"/>
          <w:szCs w:val="24"/>
        </w:rPr>
        <w:footnoteReference w:id="11"/>
      </w:r>
    </w:p>
    <w:p w14:paraId="7A5FFE3C" w14:textId="53DFEB29" w:rsidR="00E37766" w:rsidRDefault="00D23917" w:rsidP="00251D6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w:t>
      </w:r>
      <w:r w:rsidR="00B27780">
        <w:rPr>
          <w:rFonts w:ascii="AvantGarde Bk BT" w:hAnsi="AvantGarde Bk BT" w:cs="Arial"/>
          <w:color w:val="000000" w:themeColor="text1"/>
          <w:sz w:val="24"/>
          <w:szCs w:val="24"/>
        </w:rPr>
        <w:t>resulta inconcuso</w:t>
      </w:r>
      <w:r>
        <w:rPr>
          <w:rFonts w:ascii="AvantGarde Bk BT" w:hAnsi="AvantGarde Bk BT" w:cs="Arial"/>
          <w:color w:val="000000" w:themeColor="text1"/>
          <w:sz w:val="24"/>
          <w:szCs w:val="24"/>
        </w:rPr>
        <w:t xml:space="preserve"> que </w:t>
      </w:r>
      <w:r w:rsidRPr="00251D6E">
        <w:rPr>
          <w:rFonts w:ascii="AvantGarde Bk BT" w:hAnsi="AvantGarde Bk BT" w:cs="Arial"/>
          <w:b/>
          <w:color w:val="000000" w:themeColor="text1"/>
          <w:sz w:val="24"/>
          <w:szCs w:val="24"/>
          <w:u w:val="single"/>
        </w:rPr>
        <w:t xml:space="preserve">los requisitos </w:t>
      </w:r>
      <w:r w:rsidR="008E4186">
        <w:rPr>
          <w:rFonts w:ascii="AvantGarde Bk BT" w:hAnsi="AvantGarde Bk BT" w:cs="Arial"/>
          <w:b/>
          <w:color w:val="000000" w:themeColor="text1"/>
          <w:sz w:val="24"/>
          <w:szCs w:val="24"/>
          <w:u w:val="single"/>
        </w:rPr>
        <w:t>d</w:t>
      </w:r>
      <w:r w:rsidRPr="00251D6E">
        <w:rPr>
          <w:rFonts w:ascii="AvantGarde Bk BT" w:hAnsi="AvantGarde Bk BT" w:cs="Arial"/>
          <w:b/>
          <w:color w:val="000000" w:themeColor="text1"/>
          <w:sz w:val="24"/>
          <w:szCs w:val="24"/>
          <w:u w:val="single"/>
        </w:rPr>
        <w:t xml:space="preserve">el ya citado criterio </w:t>
      </w:r>
      <w:r w:rsidR="00F53F66" w:rsidRPr="00251D6E">
        <w:rPr>
          <w:rFonts w:ascii="AvantGarde Bk BT" w:hAnsi="AvantGarde Bk BT" w:cs="Arial"/>
          <w:b/>
          <w:color w:val="000000" w:themeColor="text1"/>
          <w:sz w:val="24"/>
          <w:szCs w:val="24"/>
          <w:u w:val="single"/>
        </w:rPr>
        <w:t xml:space="preserve">SO/007/2017 </w:t>
      </w:r>
      <w:r w:rsidRPr="00251D6E">
        <w:rPr>
          <w:rFonts w:ascii="AvantGarde Bk BT" w:hAnsi="AvantGarde Bk BT" w:cs="Arial"/>
          <w:b/>
          <w:color w:val="000000" w:themeColor="text1"/>
          <w:sz w:val="24"/>
          <w:szCs w:val="24"/>
          <w:u w:val="single"/>
        </w:rPr>
        <w:t>para no declarar la inexistencia de la informaci</w:t>
      </w:r>
      <w:r w:rsidR="00F53F66" w:rsidRPr="00251D6E">
        <w:rPr>
          <w:rFonts w:ascii="AvantGarde Bk BT" w:hAnsi="AvantGarde Bk BT" w:cs="Arial"/>
          <w:b/>
          <w:color w:val="000000" w:themeColor="text1"/>
          <w:sz w:val="24"/>
          <w:szCs w:val="24"/>
          <w:u w:val="single"/>
        </w:rPr>
        <w:t xml:space="preserve">ón, no se encuentran </w:t>
      </w:r>
      <w:r w:rsidR="00F53F66" w:rsidRPr="002E7F88">
        <w:rPr>
          <w:rFonts w:ascii="AvantGarde Bk BT" w:hAnsi="AvantGarde Bk BT" w:cs="Arial"/>
          <w:b/>
          <w:color w:val="000000" w:themeColor="text1"/>
          <w:sz w:val="24"/>
          <w:szCs w:val="24"/>
          <w:u w:val="single"/>
        </w:rPr>
        <w:t xml:space="preserve">satisfechos, pues la normativa interna del sujeto obligado prevé </w:t>
      </w:r>
      <w:r w:rsidR="00251D6E" w:rsidRPr="002E7F88">
        <w:rPr>
          <w:rFonts w:ascii="AvantGarde Bk BT" w:hAnsi="AvantGarde Bk BT" w:cs="Arial"/>
          <w:b/>
          <w:color w:val="000000" w:themeColor="text1"/>
          <w:sz w:val="24"/>
          <w:szCs w:val="24"/>
          <w:u w:val="single"/>
        </w:rPr>
        <w:t xml:space="preserve">la conservación de los documentos que respalden cada uno de los egresos, así como </w:t>
      </w:r>
      <w:r w:rsidR="00F53F66" w:rsidRPr="002E7F88">
        <w:rPr>
          <w:rFonts w:ascii="AvantGarde Bk BT" w:hAnsi="AvantGarde Bk BT" w:cs="Arial"/>
          <w:b/>
          <w:color w:val="000000" w:themeColor="text1"/>
          <w:sz w:val="24"/>
          <w:szCs w:val="24"/>
          <w:u w:val="single"/>
        </w:rPr>
        <w:t xml:space="preserve">el </w:t>
      </w:r>
      <w:r w:rsidR="00251D6E" w:rsidRPr="002E7F88">
        <w:rPr>
          <w:rFonts w:ascii="AvantGarde Bk BT" w:hAnsi="AvantGarde Bk BT" w:cs="Arial"/>
          <w:b/>
          <w:color w:val="000000" w:themeColor="text1"/>
          <w:sz w:val="24"/>
          <w:szCs w:val="24"/>
          <w:u w:val="single"/>
        </w:rPr>
        <w:t>pago por concepto de aguinaldo; además,</w:t>
      </w:r>
      <w:r w:rsidR="00F53F66" w:rsidRPr="002E7F88">
        <w:rPr>
          <w:rFonts w:ascii="AvantGarde Bk BT" w:hAnsi="AvantGarde Bk BT" w:cs="Arial"/>
          <w:b/>
          <w:color w:val="000000" w:themeColor="text1"/>
          <w:sz w:val="24"/>
          <w:szCs w:val="24"/>
          <w:u w:val="single"/>
        </w:rPr>
        <w:t xml:space="preserve"> </w:t>
      </w:r>
      <w:r w:rsidR="00B86CAE" w:rsidRPr="002E7F88">
        <w:rPr>
          <w:rFonts w:ascii="AvantGarde Bk BT" w:hAnsi="AvantGarde Bk BT" w:cs="Arial"/>
          <w:b/>
          <w:color w:val="000000" w:themeColor="text1"/>
          <w:sz w:val="24"/>
          <w:szCs w:val="24"/>
          <w:u w:val="single"/>
        </w:rPr>
        <w:t>de que</w:t>
      </w:r>
      <w:r w:rsidR="00F53F66" w:rsidRPr="002E7F88">
        <w:rPr>
          <w:rFonts w:ascii="AvantGarde Bk BT" w:hAnsi="AvantGarde Bk BT" w:cs="Arial"/>
          <w:b/>
          <w:color w:val="000000" w:themeColor="text1"/>
          <w:sz w:val="24"/>
          <w:szCs w:val="24"/>
          <w:u w:val="single"/>
        </w:rPr>
        <w:t xml:space="preserve"> </w:t>
      </w:r>
      <w:r w:rsidR="00E37766" w:rsidRPr="002E7F88">
        <w:rPr>
          <w:rFonts w:ascii="AvantGarde Bk BT" w:hAnsi="AvantGarde Bk BT" w:cs="Arial"/>
          <w:b/>
          <w:color w:val="000000" w:themeColor="text1"/>
          <w:sz w:val="24"/>
          <w:szCs w:val="24"/>
          <w:u w:val="single"/>
        </w:rPr>
        <w:t>e</w:t>
      </w:r>
      <w:r w:rsidR="00B86CAE" w:rsidRPr="002E7F88">
        <w:rPr>
          <w:rFonts w:ascii="AvantGarde Bk BT" w:hAnsi="AvantGarde Bk BT" w:cs="Arial"/>
          <w:b/>
          <w:color w:val="000000" w:themeColor="text1"/>
          <w:sz w:val="24"/>
          <w:szCs w:val="24"/>
          <w:u w:val="single"/>
        </w:rPr>
        <w:t>xiste</w:t>
      </w:r>
      <w:r w:rsidR="00E37766" w:rsidRPr="002E7F88">
        <w:rPr>
          <w:rFonts w:ascii="AvantGarde Bk BT" w:hAnsi="AvantGarde Bk BT" w:cs="Arial"/>
          <w:b/>
          <w:color w:val="000000" w:themeColor="text1"/>
          <w:sz w:val="24"/>
          <w:szCs w:val="24"/>
          <w:u w:val="single"/>
        </w:rPr>
        <w:t xml:space="preserve"> la presunción de que dicho pago fue realizado</w:t>
      </w:r>
      <w:r w:rsidR="00E37766">
        <w:rPr>
          <w:rFonts w:ascii="AvantGarde Bk BT" w:hAnsi="AvantGarde Bk BT" w:cs="Arial"/>
          <w:color w:val="000000" w:themeColor="text1"/>
          <w:sz w:val="24"/>
          <w:szCs w:val="24"/>
        </w:rPr>
        <w:t>.</w:t>
      </w:r>
    </w:p>
    <w:p w14:paraId="240B3FA5" w14:textId="0BC6F6DB" w:rsidR="00251D6E" w:rsidRDefault="00251D6E" w:rsidP="00251D6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 ahí que lo correcto debió ser que se agotara el procedimiento ordinario de búsqueda de la información</w:t>
      </w:r>
      <w:r w:rsidR="00F77A56">
        <w:rPr>
          <w:rFonts w:ascii="AvantGarde Bk BT" w:hAnsi="AvantGarde Bk BT" w:cs="Arial"/>
          <w:color w:val="000000" w:themeColor="text1"/>
          <w:sz w:val="24"/>
          <w:szCs w:val="24"/>
        </w:rPr>
        <w:t xml:space="preserve"> y</w:t>
      </w:r>
      <w:r w:rsidR="00B86CAE">
        <w:rPr>
          <w:rFonts w:ascii="AvantGarde Bk BT" w:hAnsi="AvantGarde Bk BT" w:cs="Arial"/>
          <w:color w:val="000000" w:themeColor="text1"/>
          <w:sz w:val="24"/>
          <w:szCs w:val="24"/>
        </w:rPr>
        <w:t xml:space="preserve"> </w:t>
      </w:r>
      <w:r w:rsidR="00F77A56">
        <w:rPr>
          <w:rFonts w:ascii="AvantGarde Bk BT" w:hAnsi="AvantGarde Bk BT" w:cs="Arial"/>
          <w:color w:val="000000" w:themeColor="text1"/>
          <w:sz w:val="24"/>
          <w:szCs w:val="24"/>
        </w:rPr>
        <w:t>en caso de que dicha búsqueda no arrojara resultado alguno, declarar la inexistencia de la misma en términos del artículo 160 de la Ley de Transparencia local.</w:t>
      </w:r>
    </w:p>
    <w:p w14:paraId="524DDF92" w14:textId="02464CE9" w:rsidR="00E924E0" w:rsidRDefault="00E924E0" w:rsidP="00251D6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Sobre este respecto, </w:t>
      </w:r>
      <w:r w:rsidR="00B86CAE">
        <w:rPr>
          <w:rFonts w:ascii="AvantGarde Bk BT" w:hAnsi="AvantGarde Bk BT" w:cs="Arial"/>
          <w:color w:val="000000" w:themeColor="text1"/>
          <w:sz w:val="24"/>
          <w:szCs w:val="24"/>
        </w:rPr>
        <w:t xml:space="preserve">el Pleno de esta Comisión considera que </w:t>
      </w:r>
      <w:r w:rsidR="008E4186">
        <w:rPr>
          <w:rFonts w:ascii="AvantGarde Bk BT" w:hAnsi="AvantGarde Bk BT" w:cs="Arial"/>
          <w:color w:val="000000" w:themeColor="text1"/>
          <w:sz w:val="24"/>
          <w:szCs w:val="24"/>
        </w:rPr>
        <w:t xml:space="preserve">la expresión documental idónea para responder la solicitud de información es la versión pública de los recibos de nómina </w:t>
      </w:r>
      <w:r w:rsidR="00B27780">
        <w:rPr>
          <w:rFonts w:ascii="AvantGarde Bk BT" w:hAnsi="AvantGarde Bk BT" w:cs="Arial"/>
          <w:color w:val="000000" w:themeColor="text1"/>
          <w:sz w:val="24"/>
          <w:szCs w:val="24"/>
        </w:rPr>
        <w:t xml:space="preserve">emitidos durante </w:t>
      </w:r>
      <w:r w:rsidR="008E4186">
        <w:rPr>
          <w:rFonts w:ascii="AvantGarde Bk BT" w:hAnsi="AvantGarde Bk BT" w:cs="Arial"/>
          <w:color w:val="000000" w:themeColor="text1"/>
          <w:sz w:val="24"/>
          <w:szCs w:val="24"/>
        </w:rPr>
        <w:t xml:space="preserve">la primera quincena de diciembre de dos mil veinticinco, pues según la normativa previamente citada, en dicha </w:t>
      </w:r>
      <w:r w:rsidR="00B27780">
        <w:rPr>
          <w:rFonts w:ascii="AvantGarde Bk BT" w:hAnsi="AvantGarde Bk BT" w:cs="Arial"/>
          <w:color w:val="000000" w:themeColor="text1"/>
          <w:sz w:val="24"/>
          <w:szCs w:val="24"/>
        </w:rPr>
        <w:t>periodo</w:t>
      </w:r>
      <w:r w:rsidR="008E4186">
        <w:rPr>
          <w:rFonts w:ascii="AvantGarde Bk BT" w:hAnsi="AvantGarde Bk BT" w:cs="Arial"/>
          <w:color w:val="000000" w:themeColor="text1"/>
          <w:sz w:val="24"/>
          <w:szCs w:val="24"/>
        </w:rPr>
        <w:t xml:space="preserve"> debe realizarse el aludido pago; de manera que en </w:t>
      </w:r>
      <w:r>
        <w:rPr>
          <w:rFonts w:ascii="AvantGarde Bk BT" w:hAnsi="AvantGarde Bk BT" w:cs="Arial"/>
          <w:color w:val="000000" w:themeColor="text1"/>
          <w:sz w:val="24"/>
          <w:szCs w:val="24"/>
        </w:rPr>
        <w:t>caso de ser pagado, deberá aparecer en el concepto de pago y, en sentido contrario, de no haberse realizado el pago, en dicho documento estaría ausente el aludido concepto.</w:t>
      </w:r>
    </w:p>
    <w:p w14:paraId="7B6EAF83" w14:textId="76D38D12" w:rsidR="000C20C6" w:rsidRDefault="00D15C62" w:rsidP="00251D6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otro orden de ideas y por lo que atañe al segundo motivo de disenso, la persona recurrente manifestó</w:t>
      </w:r>
      <w:r w:rsidR="00945083">
        <w:rPr>
          <w:rFonts w:ascii="AvantGarde Bk BT" w:hAnsi="AvantGarde Bk BT" w:cs="Arial"/>
          <w:color w:val="000000" w:themeColor="text1"/>
          <w:sz w:val="24"/>
          <w:szCs w:val="24"/>
        </w:rPr>
        <w:t xml:space="preserve"> su inconformidad derivado de</w:t>
      </w:r>
      <w:r>
        <w:rPr>
          <w:rFonts w:ascii="AvantGarde Bk BT" w:hAnsi="AvantGarde Bk BT" w:cs="Arial"/>
          <w:color w:val="000000" w:themeColor="text1"/>
          <w:sz w:val="24"/>
          <w:szCs w:val="24"/>
        </w:rPr>
        <w:t xml:space="preserve"> la falta</w:t>
      </w:r>
      <w:r w:rsidR="00945083">
        <w:rPr>
          <w:rFonts w:ascii="AvantGarde Bk BT" w:hAnsi="AvantGarde Bk BT" w:cs="Arial"/>
          <w:color w:val="000000" w:themeColor="text1"/>
          <w:sz w:val="24"/>
          <w:szCs w:val="24"/>
        </w:rPr>
        <w:t>, deficiencia e insuficiencia</w:t>
      </w:r>
      <w:r>
        <w:rPr>
          <w:rFonts w:ascii="AvantGarde Bk BT" w:hAnsi="AvantGarde Bk BT" w:cs="Arial"/>
          <w:color w:val="000000" w:themeColor="text1"/>
          <w:sz w:val="24"/>
          <w:szCs w:val="24"/>
        </w:rPr>
        <w:t xml:space="preserve"> de </w:t>
      </w:r>
      <w:r w:rsidR="00945083">
        <w:rPr>
          <w:rFonts w:ascii="AvantGarde Bk BT" w:hAnsi="AvantGarde Bk BT" w:cs="Arial"/>
          <w:color w:val="000000" w:themeColor="text1"/>
          <w:sz w:val="24"/>
          <w:szCs w:val="24"/>
        </w:rPr>
        <w:t xml:space="preserve">fundamentación y </w:t>
      </w:r>
      <w:r>
        <w:rPr>
          <w:rFonts w:ascii="AvantGarde Bk BT" w:hAnsi="AvantGarde Bk BT" w:cs="Arial"/>
          <w:color w:val="000000" w:themeColor="text1"/>
          <w:sz w:val="24"/>
          <w:szCs w:val="24"/>
        </w:rPr>
        <w:t>motivación para efecto de negar el acceso a la información o para declarar la inexistencia de la información.</w:t>
      </w:r>
    </w:p>
    <w:p w14:paraId="203565ED" w14:textId="5D79FFAA" w:rsidR="001B222D" w:rsidRDefault="001B222D" w:rsidP="001B222D">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Respecto de este tópico, es necesario precisar que el principio de legalidad se encuentra consagrado en la Constitución, e impone a todas las autoridades en el ámbito de sus competencias la obligación de fundar todas sus determinaciones de </w:t>
      </w:r>
      <w:r>
        <w:rPr>
          <w:rFonts w:ascii="AvantGarde Bk BT" w:hAnsi="AvantGarde Bk BT" w:cs="Arial"/>
          <w:color w:val="000000" w:themeColor="text1"/>
          <w:sz w:val="24"/>
          <w:szCs w:val="24"/>
        </w:rPr>
        <w:lastRenderedPageBreak/>
        <w:t>manera correcta</w:t>
      </w:r>
      <w:r>
        <w:rPr>
          <w:rStyle w:val="Refdenotaalpie"/>
          <w:rFonts w:ascii="AvantGarde Bk BT" w:hAnsi="AvantGarde Bk BT" w:cs="Arial"/>
          <w:color w:val="000000" w:themeColor="text1"/>
          <w:sz w:val="24"/>
          <w:szCs w:val="24"/>
        </w:rPr>
        <w:footnoteReference w:id="12"/>
      </w:r>
      <w:r>
        <w:rPr>
          <w:rFonts w:ascii="AvantGarde Bk BT" w:hAnsi="AvantGarde Bk BT" w:cs="Arial"/>
          <w:color w:val="000000" w:themeColor="text1"/>
          <w:sz w:val="24"/>
          <w:szCs w:val="24"/>
        </w:rPr>
        <w:t xml:space="preserve"> y exhaustiva, pues en caso contrario se trasladaría al gobernado la carga de conocer el cumulo de disposiciones normativas que regulan las competencias y atribuciones de la autoridad.</w:t>
      </w:r>
    </w:p>
    <w:p w14:paraId="3B940486" w14:textId="236E3C0C" w:rsidR="001B222D" w:rsidRDefault="001B222D" w:rsidP="001B222D">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Sirve de apoyo a lo anterior el siguiente criterio adoptado por la </w:t>
      </w:r>
      <w:r w:rsidR="009C7657">
        <w:rPr>
          <w:rFonts w:ascii="AvantGarde Bk BT" w:hAnsi="AvantGarde Bk BT" w:cs="Arial"/>
          <w:color w:val="000000" w:themeColor="text1"/>
          <w:sz w:val="24"/>
          <w:szCs w:val="24"/>
        </w:rPr>
        <w:t xml:space="preserve">extinta </w:t>
      </w:r>
      <w:r>
        <w:rPr>
          <w:rFonts w:ascii="AvantGarde Bk BT" w:hAnsi="AvantGarde Bk BT" w:cs="Arial"/>
          <w:color w:val="000000" w:themeColor="text1"/>
          <w:sz w:val="24"/>
          <w:szCs w:val="24"/>
        </w:rPr>
        <w:t xml:space="preserve">Segunda Sala de la </w:t>
      </w:r>
      <w:r w:rsidRPr="002B2ACB">
        <w:rPr>
          <w:rFonts w:ascii="AvantGarde Bk BT" w:hAnsi="AvantGarde Bk BT" w:cs="Arial"/>
          <w:color w:val="000000" w:themeColor="text1"/>
          <w:sz w:val="24"/>
          <w:szCs w:val="24"/>
        </w:rPr>
        <w:t>Suprema Corte de Justicia de la Nación</w:t>
      </w:r>
      <w:r>
        <w:rPr>
          <w:rFonts w:ascii="AvantGarde Bk BT" w:hAnsi="AvantGarde Bk BT" w:cs="Arial"/>
          <w:color w:val="000000" w:themeColor="text1"/>
          <w:sz w:val="24"/>
          <w:szCs w:val="24"/>
        </w:rPr>
        <w:t>:</w:t>
      </w:r>
    </w:p>
    <w:p w14:paraId="387E50D6" w14:textId="77777777" w:rsidR="001B222D" w:rsidRPr="002B2ACB" w:rsidRDefault="001B222D" w:rsidP="001B222D">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1B222D">
        <w:rPr>
          <w:rFonts w:ascii="AvantGarde Bk BT" w:hAnsi="AvantGarde Bk BT" w:cs="Arial"/>
          <w:b/>
          <w:i/>
          <w:color w:val="000000" w:themeColor="text1"/>
          <w:szCs w:val="24"/>
        </w:rPr>
        <w:t>COMPETENCIA DE LAS AUTORIDADES ADMINISTRATIVAS. EL MANDAMIENTO ESCRITO QUE CONTIENE EL ACTO DE MOLESTIA A PARTICULARES DEBE FUNDARSE EN EL PRECEPTO LEGAL QUE LES OTORGUE LA ATRIBUCIÓN EJERCIDA, CITANDO EL APARTADO, FRACCIÓN, INCISO O SUBINCISO, Y EN CASO DE QUE NO LOS CONTENGA, SI SE TRATA DE UNA NORMA COMPLEJA, HABRÁ DE TRANSCRIBIRSE LA PARTE CORRESPONDIENTE.-</w:t>
      </w:r>
      <w:r w:rsidRPr="001B222D">
        <w:rPr>
          <w:rFonts w:ascii="AvantGarde Bk BT" w:hAnsi="AvantGarde Bk BT" w:cs="Arial"/>
          <w:i/>
          <w:color w:val="000000" w:themeColor="text1"/>
          <w:szCs w:val="24"/>
        </w:rPr>
        <w:t xml:space="preserve"> De lo dispuesto en la tesis de jurisprudencia P./J. 10/94 del Tribunal en Pleno  de la Suprema Corte de Justicia de la Nación, publicada en la Gaceta del Semanario  Judicial de la Federación Número 77, mayo de 1994, página 12, con el rubro: "COMPETENCIA. SU FUNDAMENTACIÓN ES REQUISITO ESENCIAL DEL ACTO DE AUTORIDAD.", así como de las consideraciones en las cuales se sustentó dicho criterio, </w:t>
      </w:r>
      <w:r w:rsidRPr="001B222D">
        <w:rPr>
          <w:rFonts w:ascii="AvantGarde Bk BT" w:hAnsi="AvantGarde Bk BT" w:cs="Arial"/>
          <w:i/>
          <w:color w:val="000000" w:themeColor="text1"/>
          <w:szCs w:val="24"/>
          <w:u w:val="single"/>
        </w:rPr>
        <w:t>se advierte que la garantía de fundamentación consagrada en el artículo 16 de la Constitución Política de los Estados Unidos Mexicanos, lleva implícita la idea de exactitud y precisión en la cita de las normas legales que facultan a la autoridad administrativa para emitir el acto</w:t>
      </w:r>
      <w:r w:rsidRPr="001B222D">
        <w:rPr>
          <w:rFonts w:ascii="AvantGarde Bk BT" w:hAnsi="AvantGarde Bk BT" w:cs="Arial"/>
          <w:i/>
          <w:color w:val="000000" w:themeColor="text1"/>
          <w:szCs w:val="24"/>
        </w:rPr>
        <w:t xml:space="preserve"> de molestia de que se trate, al atender al valor jurídicamente protegido por la exigencia constitucional, que es la posibilidad de otorgar certeza y seguridad jurídica al particular frente a los actos de las autoridades que afecten o lesionen su interés jurídico y, por tanto, asegurar la prerrogativa de su defensa ante un acto que no cumpla con los requisitos legales necesarios. En congruencia con lo anterior, se concluye que es un requisito esencial y una obligación de la autoridad fundar en el acto de molestia su competencia, pues sólo puede hacer lo que la ley le permite, de ahí que la validez del acto dependerá de que haya sido realizado por la autoridad facultada legalmente para ello dentro de su respectivo ámbito de competencia, regido específicamente por una o varias normas que lo autoricen; por tanto, </w:t>
      </w:r>
      <w:r w:rsidRPr="001B222D">
        <w:rPr>
          <w:rFonts w:ascii="AvantGarde Bk BT" w:hAnsi="AvantGarde Bk BT" w:cs="Arial"/>
          <w:i/>
          <w:color w:val="000000" w:themeColor="text1"/>
          <w:szCs w:val="24"/>
          <w:u w:val="single"/>
        </w:rPr>
        <w:t xml:space="preserve">para considerar que se cumple con la garantía de fundamentación establecida en el artículo 16 de la Constitución Federal, es necesario que la autoridad precise exhaustivamente su competencia por razón de materia, grado o territorio, con base en la ley, reglamento, decreto o acuerdo que le otorgue la atribución ejercida, citando en su caso el apartado, fracción, inciso o </w:t>
      </w:r>
      <w:proofErr w:type="spellStart"/>
      <w:r w:rsidRPr="001B222D">
        <w:rPr>
          <w:rFonts w:ascii="AvantGarde Bk BT" w:hAnsi="AvantGarde Bk BT" w:cs="Arial"/>
          <w:i/>
          <w:color w:val="000000" w:themeColor="text1"/>
          <w:szCs w:val="24"/>
          <w:u w:val="single"/>
        </w:rPr>
        <w:t>subinciso</w:t>
      </w:r>
      <w:proofErr w:type="spellEnd"/>
      <w:r w:rsidRPr="001B222D">
        <w:rPr>
          <w:rFonts w:ascii="AvantGarde Bk BT" w:hAnsi="AvantGarde Bk BT" w:cs="Arial"/>
          <w:i/>
          <w:color w:val="000000" w:themeColor="text1"/>
          <w:szCs w:val="24"/>
          <w:u w:val="single"/>
        </w:rPr>
        <w:t>; sin embargo, en caso de que el ordenamiento legal no los contenga, si se trata de una norma compleja, habrá de transcribirse la parte correspondiente, con la única finalidad de especificar con claridad, certeza y precisión las facultades que le corresponden, pues considerar lo contrario significaría que el gobernado tiene la carga de averiguar en el cúmulo de normas legales que señale la autoridad en el documento que contiene el acto</w:t>
      </w:r>
      <w:r w:rsidRPr="001B222D">
        <w:rPr>
          <w:rFonts w:ascii="AvantGarde Bk BT" w:hAnsi="AvantGarde Bk BT" w:cs="Arial"/>
          <w:i/>
          <w:color w:val="000000" w:themeColor="text1"/>
          <w:szCs w:val="24"/>
        </w:rPr>
        <w:t xml:space="preserve"> de molestia, si tiene competencia por grado, materia y territorio para actuar en la forma en que lo hace, dejándolo en estado de indefensión, pues ignoraría cuál de todas las normas legales que integran el texto normativo es la </w:t>
      </w:r>
      <w:r w:rsidRPr="001B222D">
        <w:rPr>
          <w:rFonts w:ascii="AvantGarde Bk BT" w:hAnsi="AvantGarde Bk BT" w:cs="Arial"/>
          <w:i/>
          <w:color w:val="000000" w:themeColor="text1"/>
          <w:szCs w:val="24"/>
        </w:rPr>
        <w:lastRenderedPageBreak/>
        <w:t>específicamente aplicable a la actuación del órgano del que emana, por razón de materia, grado y territorio</w:t>
      </w:r>
      <w:r w:rsidRPr="002B2ACB">
        <w:rPr>
          <w:rFonts w:ascii="AvantGarde Bk BT" w:hAnsi="AvantGarde Bk BT" w:cs="Arial"/>
          <w:color w:val="000000" w:themeColor="text1"/>
          <w:sz w:val="24"/>
          <w:szCs w:val="24"/>
        </w:rPr>
        <w:t>.</w:t>
      </w:r>
      <w:r>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3"/>
      </w:r>
      <w:r>
        <w:rPr>
          <w:rFonts w:ascii="AvantGarde Bk BT" w:hAnsi="AvantGarde Bk BT" w:cs="Arial"/>
          <w:color w:val="000000" w:themeColor="text1"/>
          <w:sz w:val="24"/>
          <w:szCs w:val="24"/>
        </w:rPr>
        <w:t xml:space="preserve"> (Énfasis propio.)</w:t>
      </w:r>
    </w:p>
    <w:p w14:paraId="778AD04A" w14:textId="5D306E65" w:rsidR="00D15C62" w:rsidRDefault="000C3452" w:rsidP="000C345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la ley de Transparencia y Acceso a la Información Pública del Estado prescribe que, </w:t>
      </w:r>
      <w:r w:rsidRPr="00945083">
        <w:rPr>
          <w:rFonts w:ascii="AvantGarde Bk BT" w:hAnsi="AvantGarde Bk BT" w:cs="Arial"/>
          <w:b/>
          <w:color w:val="000000" w:themeColor="text1"/>
          <w:sz w:val="24"/>
          <w:szCs w:val="24"/>
          <w:u w:val="single"/>
        </w:rPr>
        <w:t>ante la negativa de acceso o su inexistencia, el sujeto obligado debe demostrar que la información solicitada está prevista en alguna de las excepciones contenidas en esta Ley o, en su caso, demostrar que la información no se refiere a alguna de sus facultades, competencias o funciones</w:t>
      </w:r>
      <w:r w:rsidRPr="000C3452">
        <w:rPr>
          <w:rFonts w:ascii="AvantGarde Bk BT" w:hAnsi="AvantGarde Bk BT" w:cs="Arial"/>
          <w:color w:val="000000" w:themeColor="text1"/>
          <w:sz w:val="24"/>
          <w:szCs w:val="24"/>
        </w:rPr>
        <w:t>.</w:t>
      </w:r>
    </w:p>
    <w:p w14:paraId="596E66C9" w14:textId="5B2C1B69" w:rsidR="00945083" w:rsidRDefault="00945083" w:rsidP="0094508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esa tesitura, es necesario determinar si en el caso concreto se trata de ausencia de fundamentación y motivación o de deficiencia</w:t>
      </w:r>
      <w:r w:rsidR="009C7657">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w:t>
      </w:r>
      <w:r w:rsidR="009C7657">
        <w:rPr>
          <w:rFonts w:ascii="AvantGarde Bk BT" w:hAnsi="AvantGarde Bk BT" w:cs="Arial"/>
          <w:color w:val="000000" w:themeColor="text1"/>
          <w:sz w:val="24"/>
          <w:szCs w:val="24"/>
        </w:rPr>
        <w:t xml:space="preserve">en éstas, pues de tratarse del primer caso, bastará con corroborar que la respuesta emitida por el sujeto obligado se encuentra ausente de los razonamientos lógicos y la invocación de los preceptos jurídicos aplicables al caso para determinar que el agravio resulta fundado; mientras que, en el segundo caso será necesario </w:t>
      </w:r>
      <w:r w:rsidR="009C7657" w:rsidRPr="009C7657">
        <w:rPr>
          <w:rFonts w:ascii="AvantGarde Bk BT" w:hAnsi="AvantGarde Bk BT" w:cs="Arial"/>
          <w:color w:val="000000" w:themeColor="text1"/>
          <w:sz w:val="24"/>
          <w:szCs w:val="24"/>
        </w:rPr>
        <w:t>apreciar los argumentos del motivo de d</w:t>
      </w:r>
      <w:r w:rsidR="009C7657">
        <w:rPr>
          <w:rFonts w:ascii="AvantGarde Bk BT" w:hAnsi="AvantGarde Bk BT" w:cs="Arial"/>
          <w:color w:val="000000" w:themeColor="text1"/>
          <w:sz w:val="24"/>
          <w:szCs w:val="24"/>
        </w:rPr>
        <w:t>isenso</w:t>
      </w:r>
      <w:r w:rsidR="009C7657" w:rsidRPr="009C7657">
        <w:rPr>
          <w:rFonts w:ascii="AvantGarde Bk BT" w:hAnsi="AvantGarde Bk BT" w:cs="Arial"/>
          <w:color w:val="000000" w:themeColor="text1"/>
          <w:sz w:val="24"/>
          <w:szCs w:val="24"/>
        </w:rPr>
        <w:t xml:space="preserve"> expresados para explicar por qué la invocación de preceptos legales se estima errónea, o por qué la motivación es incorrecta o insuficiente, pues será a la luz de tales razones que pueda establecerse lo fundado o infundado de</w:t>
      </w:r>
      <w:r w:rsidR="009C7657">
        <w:rPr>
          <w:rFonts w:ascii="AvantGarde Bk BT" w:hAnsi="AvantGarde Bk BT" w:cs="Arial"/>
          <w:color w:val="000000" w:themeColor="text1"/>
          <w:sz w:val="24"/>
          <w:szCs w:val="24"/>
        </w:rPr>
        <w:t>l agravio.</w:t>
      </w:r>
    </w:p>
    <w:p w14:paraId="4624819B" w14:textId="5D089BC0" w:rsidR="009C7657" w:rsidRDefault="009C7657" w:rsidP="0061213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Sirve de apoyo a lo anterior la siguiente tesis de jurisprudencia adoptada por los </w:t>
      </w:r>
      <w:r w:rsidR="0061213A">
        <w:rPr>
          <w:rFonts w:ascii="AvantGarde Bk BT" w:hAnsi="AvantGarde Bk BT" w:cs="Arial"/>
          <w:color w:val="000000" w:themeColor="text1"/>
          <w:sz w:val="24"/>
          <w:szCs w:val="24"/>
        </w:rPr>
        <w:t>Tribunales Federales</w:t>
      </w:r>
      <w:r>
        <w:rPr>
          <w:rFonts w:ascii="AvantGarde Bk BT" w:hAnsi="AvantGarde Bk BT" w:cs="Arial"/>
          <w:color w:val="000000" w:themeColor="text1"/>
          <w:sz w:val="24"/>
          <w:szCs w:val="24"/>
        </w:rPr>
        <w:t>:</w:t>
      </w:r>
    </w:p>
    <w:p w14:paraId="0EE0974C" w14:textId="24F3569D" w:rsidR="00945083" w:rsidRDefault="0061213A" w:rsidP="0061213A">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C72DCE">
        <w:rPr>
          <w:rFonts w:ascii="AvantGarde Bk BT" w:hAnsi="AvantGarde Bk BT" w:cs="Arial"/>
          <w:b/>
          <w:i/>
          <w:color w:val="000000" w:themeColor="text1"/>
          <w:sz w:val="22"/>
          <w:szCs w:val="24"/>
        </w:rPr>
        <w:t>FUNDAMENTACIÓN Y MOTIVACIÓN. ARGUMENTOS QUE DEBEN EXAMINARSE PARA DETERMINAR LO FUNDADO O INFUNDADO DE UNA INCONFORMIDAD CUANDO SE ALEGA LA AUSENCIA DE AQUÉLLA O SE TACHA DE INDEBIDA.-</w:t>
      </w:r>
      <w:r w:rsidRPr="0061213A">
        <w:rPr>
          <w:rFonts w:ascii="AvantGarde Bk BT" w:hAnsi="AvantGarde Bk BT" w:cs="Arial"/>
          <w:i/>
          <w:color w:val="000000" w:themeColor="text1"/>
          <w:sz w:val="22"/>
          <w:szCs w:val="24"/>
        </w:rPr>
        <w:t xml:space="preserve"> Al atender un motivo de desacuerdo relacionado con la fundamentación y motivación, para producir una respuesta congruente debe, del contexto integral de la argumentación del inconforme, advertirse si lo que imputa es ausencia de aquélla, o solamente la tacha de indebida, pues en la primer hipótesis bastará observar si la resolución contiene o no argumentos apoyados en la cita de preceptos legales para quedar en aptitud de declarar fundado o infundado el atinente motivo de desacuerdo. En cambio, en el segundo supuesto, cuando la fundamentación y motivación se tachan de indebidas, es menester apreciar los argumentos del motivo de desacuerdo, expresados para explicar por qué la invocación de preceptos legales se estima errónea, o por qué la motivación es </w:t>
      </w:r>
      <w:r w:rsidRPr="0061213A">
        <w:rPr>
          <w:rFonts w:ascii="AvantGarde Bk BT" w:hAnsi="AvantGarde Bk BT" w:cs="Arial"/>
          <w:i/>
          <w:color w:val="000000" w:themeColor="text1"/>
          <w:sz w:val="22"/>
          <w:szCs w:val="24"/>
        </w:rPr>
        <w:lastRenderedPageBreak/>
        <w:t>incorrecta o insuficiente, pues será a la luz de tales razones que pueda establecerse lo fundado o infundado de la inconformidad</w:t>
      </w:r>
      <w:r>
        <w:rPr>
          <w:rFonts w:ascii="AvantGarde Bk BT" w:hAnsi="AvantGarde Bk BT" w:cs="Arial"/>
          <w:color w:val="000000" w:themeColor="text1"/>
          <w:sz w:val="24"/>
          <w:szCs w:val="24"/>
        </w:rPr>
        <w:t>.</w:t>
      </w:r>
      <w:r w:rsidRPr="0061213A">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4"/>
      </w:r>
    </w:p>
    <w:p w14:paraId="2607F561" w14:textId="5A061C3D" w:rsidR="000C3452" w:rsidRDefault="0061213A" w:rsidP="000C345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w:t>
      </w:r>
      <w:r w:rsidR="000C3452">
        <w:rPr>
          <w:rFonts w:ascii="AvantGarde Bk BT" w:hAnsi="AvantGarde Bk BT" w:cs="Arial"/>
          <w:color w:val="000000" w:themeColor="text1"/>
          <w:sz w:val="24"/>
          <w:szCs w:val="24"/>
        </w:rPr>
        <w:t xml:space="preserve">, </w:t>
      </w:r>
      <w:r w:rsidR="000C3452" w:rsidRPr="000C3452">
        <w:rPr>
          <w:rFonts w:ascii="AvantGarde Bk BT" w:hAnsi="AvantGarde Bk BT" w:cs="Arial"/>
          <w:b/>
          <w:color w:val="000000" w:themeColor="text1"/>
          <w:sz w:val="24"/>
          <w:szCs w:val="24"/>
          <w:u w:val="single"/>
        </w:rPr>
        <w:t>las constancias que integran los autos demuestran que la respuesta emitida por el sujeto obligado carece de razonamiento lógico jurídico que permita a la persona solicitante de la información conocer las causas por las cuales no se le proporcionó la información requerida, así como el fundamento mediante el cual la autoridad sustentó su respuesta</w:t>
      </w:r>
      <w:r w:rsidR="000C3452">
        <w:rPr>
          <w:rFonts w:ascii="AvantGarde Bk BT" w:hAnsi="AvantGarde Bk BT" w:cs="Arial"/>
          <w:color w:val="000000" w:themeColor="text1"/>
          <w:sz w:val="24"/>
          <w:szCs w:val="24"/>
        </w:rPr>
        <w:t xml:space="preserve">, pues el Tesorero Municipal se limitó a afirmar dogmáticamente que el Cabildo Municipal no autorizó el pago de aguinaldo para  el </w:t>
      </w:r>
      <w:r w:rsidR="000C3452" w:rsidRPr="000129A5">
        <w:rPr>
          <w:rFonts w:ascii="AvantGarde Bk BT" w:hAnsi="AvantGarde Bk BT" w:cs="Arial"/>
          <w:color w:val="000000" w:themeColor="text1"/>
          <w:sz w:val="24"/>
          <w:szCs w:val="24"/>
        </w:rPr>
        <w:t>Presidente Municipal, Síndic</w:t>
      </w:r>
      <w:r w:rsidR="000C3452">
        <w:rPr>
          <w:rFonts w:ascii="AvantGarde Bk BT" w:hAnsi="AvantGarde Bk BT" w:cs="Arial"/>
          <w:color w:val="000000" w:themeColor="text1"/>
          <w:sz w:val="24"/>
          <w:szCs w:val="24"/>
        </w:rPr>
        <w:t>os y cada uno de los R</w:t>
      </w:r>
      <w:r w:rsidR="000C3452" w:rsidRPr="000129A5">
        <w:rPr>
          <w:rFonts w:ascii="AvantGarde Bk BT" w:hAnsi="AvantGarde Bk BT" w:cs="Arial"/>
          <w:color w:val="000000" w:themeColor="text1"/>
          <w:sz w:val="24"/>
          <w:szCs w:val="24"/>
        </w:rPr>
        <w:t>egidores</w:t>
      </w:r>
      <w:r w:rsidR="000C3452">
        <w:rPr>
          <w:rFonts w:ascii="AvantGarde Bk BT" w:hAnsi="AvantGarde Bk BT" w:cs="Arial"/>
          <w:color w:val="000000" w:themeColor="text1"/>
          <w:sz w:val="24"/>
          <w:szCs w:val="24"/>
        </w:rPr>
        <w:t>.</w:t>
      </w:r>
    </w:p>
    <w:p w14:paraId="06BA8D82" w14:textId="1187D31B" w:rsidR="00DA2B07" w:rsidRDefault="00DA2B07" w:rsidP="00DA2B07">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las consideraciones previamente anotadas, el </w:t>
      </w:r>
      <w:r w:rsidRPr="00880D55">
        <w:rPr>
          <w:rFonts w:ascii="AvantGarde Bk BT" w:hAnsi="AvantGarde Bk BT" w:cs="Arial"/>
          <w:b/>
          <w:color w:val="000000" w:themeColor="text1"/>
          <w:sz w:val="24"/>
          <w:szCs w:val="24"/>
        </w:rPr>
        <w:t xml:space="preserve">Pleno de esta Comisión </w:t>
      </w:r>
      <w:r>
        <w:rPr>
          <w:rFonts w:ascii="AvantGarde Bk BT" w:hAnsi="AvantGarde Bk BT" w:cs="Arial"/>
          <w:b/>
          <w:color w:val="000000" w:themeColor="text1"/>
          <w:sz w:val="24"/>
          <w:szCs w:val="24"/>
        </w:rPr>
        <w:t>considera que los</w:t>
      </w:r>
      <w:r w:rsidRPr="009E2819">
        <w:rPr>
          <w:rFonts w:ascii="AvantGarde Bk BT" w:hAnsi="AvantGarde Bk BT" w:cs="Arial"/>
          <w:b/>
          <w:color w:val="000000" w:themeColor="text1"/>
          <w:sz w:val="24"/>
          <w:szCs w:val="24"/>
        </w:rPr>
        <w:t xml:space="preserve"> agravio</w:t>
      </w:r>
      <w:r>
        <w:rPr>
          <w:rFonts w:ascii="AvantGarde Bk BT" w:hAnsi="AvantGarde Bk BT" w:cs="Arial"/>
          <w:b/>
          <w:color w:val="000000" w:themeColor="text1"/>
          <w:sz w:val="24"/>
          <w:szCs w:val="24"/>
        </w:rPr>
        <w:t>s</w:t>
      </w:r>
      <w:r w:rsidRPr="009E2819">
        <w:rPr>
          <w:rFonts w:ascii="AvantGarde Bk BT" w:hAnsi="AvantGarde Bk BT" w:cs="Arial"/>
          <w:b/>
          <w:color w:val="000000" w:themeColor="text1"/>
          <w:sz w:val="24"/>
          <w:szCs w:val="24"/>
        </w:rPr>
        <w:t xml:space="preserve"> vertido</w:t>
      </w:r>
      <w:r>
        <w:rPr>
          <w:rFonts w:ascii="AvantGarde Bk BT" w:hAnsi="AvantGarde Bk BT" w:cs="Arial"/>
          <w:b/>
          <w:color w:val="000000" w:themeColor="text1"/>
          <w:sz w:val="24"/>
          <w:szCs w:val="24"/>
        </w:rPr>
        <w:t xml:space="preserve">s por </w:t>
      </w:r>
      <w:r w:rsidRPr="009E2819">
        <w:rPr>
          <w:rFonts w:ascii="AvantGarde Bk BT" w:hAnsi="AvantGarde Bk BT" w:cs="Arial"/>
          <w:b/>
          <w:color w:val="000000" w:themeColor="text1"/>
          <w:sz w:val="24"/>
          <w:szCs w:val="24"/>
        </w:rPr>
        <w:t>l</w:t>
      </w:r>
      <w:r>
        <w:rPr>
          <w:rFonts w:ascii="AvantGarde Bk BT" w:hAnsi="AvantGarde Bk BT" w:cs="Arial"/>
          <w:b/>
          <w:color w:val="000000" w:themeColor="text1"/>
          <w:sz w:val="24"/>
          <w:szCs w:val="24"/>
        </w:rPr>
        <w:t>a persona</w:t>
      </w:r>
      <w:r w:rsidRPr="009E2819">
        <w:rPr>
          <w:rFonts w:ascii="AvantGarde Bk BT" w:hAnsi="AvantGarde Bk BT" w:cs="Arial"/>
          <w:b/>
          <w:color w:val="000000" w:themeColor="text1"/>
          <w:sz w:val="24"/>
          <w:szCs w:val="24"/>
        </w:rPr>
        <w:t xml:space="preserve"> recurrente resultan fundado</w:t>
      </w:r>
      <w:r>
        <w:rPr>
          <w:rFonts w:ascii="AvantGarde Bk BT" w:hAnsi="AvantGarde Bk BT" w:cs="Arial"/>
          <w:b/>
          <w:color w:val="000000" w:themeColor="text1"/>
          <w:sz w:val="24"/>
          <w:szCs w:val="24"/>
        </w:rPr>
        <w:t>s</w:t>
      </w:r>
      <w:r w:rsidRPr="009E2819">
        <w:rPr>
          <w:rFonts w:ascii="AvantGarde Bk BT" w:hAnsi="AvantGarde Bk BT" w:cs="Arial"/>
          <w:b/>
          <w:color w:val="000000" w:themeColor="text1"/>
          <w:sz w:val="24"/>
          <w:szCs w:val="24"/>
        </w:rPr>
        <w:t xml:space="preserve"> y suficiente</w:t>
      </w:r>
      <w:r>
        <w:rPr>
          <w:rFonts w:ascii="AvantGarde Bk BT" w:hAnsi="AvantGarde Bk BT" w:cs="Arial"/>
          <w:b/>
          <w:color w:val="000000" w:themeColor="text1"/>
          <w:sz w:val="24"/>
          <w:szCs w:val="24"/>
        </w:rPr>
        <w:t>s</w:t>
      </w:r>
      <w:r w:rsidRPr="009E2819">
        <w:rPr>
          <w:rFonts w:ascii="AvantGarde Bk BT" w:hAnsi="AvantGarde Bk BT" w:cs="Arial"/>
          <w:b/>
          <w:color w:val="000000" w:themeColor="text1"/>
          <w:sz w:val="24"/>
          <w:szCs w:val="24"/>
        </w:rPr>
        <w:t xml:space="preserve"> para modificar el acto impugnado</w:t>
      </w:r>
      <w:r>
        <w:rPr>
          <w:rFonts w:ascii="AvantGarde Bk BT" w:hAnsi="AvantGarde Bk BT" w:cs="Arial"/>
          <w:color w:val="000000" w:themeColor="text1"/>
          <w:sz w:val="24"/>
          <w:szCs w:val="24"/>
        </w:rPr>
        <w:t>.</w:t>
      </w:r>
    </w:p>
    <w:p w14:paraId="52AA18A7" w14:textId="77777777" w:rsidR="00433B01" w:rsidRPr="00F87B25" w:rsidRDefault="00433B01" w:rsidP="00433B01">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6280A099" w14:textId="5408AF86" w:rsidR="00433B01" w:rsidRDefault="00433B01" w:rsidP="00433B01">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DA2B07">
        <w:rPr>
          <w:rFonts w:ascii="AvantGarde Bk BT" w:hAnsi="AvantGarde Bk BT" w:cs="Arial"/>
          <w:b/>
          <w:bCs/>
          <w:color w:val="000000" w:themeColor="text1"/>
          <w:sz w:val="24"/>
          <w:szCs w:val="24"/>
        </w:rPr>
        <w:t>MODIFI</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33CE51B3" w14:textId="77777777" w:rsidR="00DA2B07" w:rsidRDefault="00433B01" w:rsidP="00433B01">
      <w:pPr>
        <w:pStyle w:val="Prrafodelista"/>
        <w:numPr>
          <w:ilvl w:val="0"/>
          <w:numId w:val="48"/>
        </w:numPr>
        <w:spacing w:line="360" w:lineRule="auto"/>
        <w:ind w:left="1134" w:hanging="425"/>
        <w:jc w:val="both"/>
        <w:rPr>
          <w:rFonts w:ascii="AvantGarde Bk BT" w:hAnsi="AvantGarde Bk BT" w:cs="Arial"/>
          <w:color w:val="000000" w:themeColor="text1"/>
          <w:sz w:val="24"/>
          <w:szCs w:val="24"/>
        </w:rPr>
      </w:pPr>
      <w:r w:rsidRPr="00531A80">
        <w:rPr>
          <w:rFonts w:ascii="AvantGarde Bk BT" w:hAnsi="AvantGarde Bk BT" w:cs="Arial"/>
          <w:bCs/>
          <w:color w:val="000000" w:themeColor="text1"/>
          <w:sz w:val="24"/>
          <w:szCs w:val="24"/>
        </w:rPr>
        <w:t xml:space="preserve">La Titular de la Unidad de Transparencia turne </w:t>
      </w:r>
      <w:r w:rsidRPr="00531A80">
        <w:rPr>
          <w:rFonts w:ascii="AvantGarde Bk BT" w:hAnsi="AvantGarde Bk BT" w:cs="Arial"/>
          <w:color w:val="000000" w:themeColor="text1"/>
          <w:sz w:val="24"/>
          <w:szCs w:val="24"/>
        </w:rPr>
        <w:t xml:space="preserve">la solicitud de información a </w:t>
      </w:r>
      <w:r w:rsidR="00DA2B07">
        <w:rPr>
          <w:rFonts w:ascii="AvantGarde Bk BT" w:hAnsi="AvantGarde Bk BT" w:cs="Arial"/>
          <w:color w:val="000000" w:themeColor="text1"/>
          <w:sz w:val="24"/>
          <w:szCs w:val="24"/>
        </w:rPr>
        <w:t xml:space="preserve">la Tesorería Municipal para efecto de que dicha área realice la búsqueda de los recibos de nómina del </w:t>
      </w:r>
      <w:r w:rsidR="00DA2B07" w:rsidRPr="000129A5">
        <w:rPr>
          <w:rFonts w:ascii="AvantGarde Bk BT" w:hAnsi="AvantGarde Bk BT" w:cs="Arial"/>
          <w:color w:val="000000" w:themeColor="text1"/>
          <w:sz w:val="24"/>
          <w:szCs w:val="24"/>
        </w:rPr>
        <w:t>Presidente Municipal, Síndic</w:t>
      </w:r>
      <w:r w:rsidR="00DA2B07">
        <w:rPr>
          <w:rFonts w:ascii="AvantGarde Bk BT" w:hAnsi="AvantGarde Bk BT" w:cs="Arial"/>
          <w:color w:val="000000" w:themeColor="text1"/>
          <w:sz w:val="24"/>
          <w:szCs w:val="24"/>
        </w:rPr>
        <w:t>os y cada uno de los R</w:t>
      </w:r>
      <w:r w:rsidR="00DA2B07" w:rsidRPr="000129A5">
        <w:rPr>
          <w:rFonts w:ascii="AvantGarde Bk BT" w:hAnsi="AvantGarde Bk BT" w:cs="Arial"/>
          <w:color w:val="000000" w:themeColor="text1"/>
          <w:sz w:val="24"/>
          <w:szCs w:val="24"/>
        </w:rPr>
        <w:t>egidores</w:t>
      </w:r>
      <w:r w:rsidR="00DA2B07">
        <w:rPr>
          <w:rFonts w:ascii="AvantGarde Bk BT" w:hAnsi="AvantGarde Bk BT" w:cs="Arial"/>
          <w:color w:val="000000" w:themeColor="text1"/>
          <w:sz w:val="24"/>
          <w:szCs w:val="24"/>
        </w:rPr>
        <w:t xml:space="preserve"> que acrediten el pago por concepto de aguinaldo correspondiente al dos mil veinticinco.</w:t>
      </w:r>
    </w:p>
    <w:p w14:paraId="68C674DB" w14:textId="18717919" w:rsidR="0051475B" w:rsidRDefault="00DA2B07" w:rsidP="0051475B">
      <w:pPr>
        <w:pStyle w:val="Prrafodelista"/>
        <w:spacing w:line="360" w:lineRule="auto"/>
        <w:ind w:left="1134"/>
        <w:jc w:val="both"/>
        <w:rPr>
          <w:rFonts w:ascii="AvantGarde Bk BT" w:hAnsi="AvantGarde Bk BT" w:cs="Arial"/>
          <w:color w:val="000000" w:themeColor="text1"/>
          <w:sz w:val="24"/>
          <w:szCs w:val="24"/>
        </w:rPr>
      </w:pPr>
      <w:r w:rsidRPr="0051475B">
        <w:rPr>
          <w:rFonts w:ascii="AvantGarde Bk BT" w:hAnsi="AvantGarde Bk BT" w:cs="Arial"/>
          <w:color w:val="000000" w:themeColor="text1"/>
          <w:sz w:val="24"/>
          <w:szCs w:val="24"/>
        </w:rPr>
        <w:t xml:space="preserve">Ahora, en caso de que la búsqueda de la información no arroje resultado </w:t>
      </w:r>
      <w:r w:rsidR="0051475B" w:rsidRPr="0051475B">
        <w:rPr>
          <w:rFonts w:ascii="AvantGarde Bk BT" w:hAnsi="AvantGarde Bk BT" w:cs="Arial"/>
          <w:color w:val="000000" w:themeColor="text1"/>
          <w:sz w:val="24"/>
          <w:szCs w:val="24"/>
        </w:rPr>
        <w:t>alguno, el sujeto obligado deberá apegarse al procedimiento previsto en los artículos 160 y 161 de la Ley de Transparencia y Acceso a la Información Pública del Estado y declarar la inexistencia de la información,</w:t>
      </w:r>
      <w:r w:rsidRPr="0051475B">
        <w:rPr>
          <w:rFonts w:ascii="AvantGarde Bk BT" w:hAnsi="AvantGarde Bk BT" w:cs="Arial"/>
          <w:color w:val="000000" w:themeColor="text1"/>
          <w:sz w:val="24"/>
          <w:szCs w:val="24"/>
        </w:rPr>
        <w:t xml:space="preserve"> </w:t>
      </w:r>
      <w:r w:rsidR="0051475B">
        <w:rPr>
          <w:rFonts w:ascii="AvantGarde Bk BT" w:hAnsi="AvantGarde Bk BT" w:cs="Arial"/>
          <w:color w:val="000000" w:themeColor="text1"/>
          <w:sz w:val="24"/>
          <w:szCs w:val="24"/>
        </w:rPr>
        <w:t xml:space="preserve">debiendo fundar y motivar de manera correcta y exhaustiva las causas que originan la inexistencia de la información. </w:t>
      </w:r>
    </w:p>
    <w:p w14:paraId="7B9DF6EE" w14:textId="4E5C22F2" w:rsidR="00433B01" w:rsidRPr="0051475B" w:rsidRDefault="0051475B" w:rsidP="0051475B">
      <w:pPr>
        <w:pStyle w:val="Prrafodelista"/>
        <w:spacing w:line="360" w:lineRule="auto"/>
        <w:ind w:left="113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Lo anterior</w:t>
      </w:r>
      <w:r w:rsidR="00DA2B07" w:rsidRPr="0051475B">
        <w:rPr>
          <w:rFonts w:ascii="AvantGarde Bk BT" w:hAnsi="AvantGarde Bk BT" w:cs="Arial"/>
          <w:color w:val="000000" w:themeColor="text1"/>
          <w:sz w:val="24"/>
          <w:szCs w:val="24"/>
        </w:rPr>
        <w:t xml:space="preserve"> en la inteligencia de </w:t>
      </w:r>
      <w:r w:rsidRPr="0051475B">
        <w:rPr>
          <w:rFonts w:ascii="AvantGarde Bk BT" w:hAnsi="AvantGarde Bk BT" w:cs="Arial"/>
          <w:color w:val="000000" w:themeColor="text1"/>
          <w:sz w:val="24"/>
          <w:szCs w:val="24"/>
        </w:rPr>
        <w:t>que,</w:t>
      </w:r>
      <w:r w:rsidR="00DA2B07" w:rsidRPr="0051475B">
        <w:rPr>
          <w:rFonts w:ascii="AvantGarde Bk BT" w:hAnsi="AvantGarde Bk BT" w:cs="Arial"/>
          <w:color w:val="000000" w:themeColor="text1"/>
          <w:sz w:val="24"/>
          <w:szCs w:val="24"/>
        </w:rPr>
        <w:t xml:space="preserve"> para acreditar la búsqueda exhaustiva de la información</w:t>
      </w:r>
      <w:r>
        <w:rPr>
          <w:rFonts w:ascii="AvantGarde Bk BT" w:hAnsi="AvantGarde Bk BT" w:cs="Arial"/>
          <w:color w:val="000000" w:themeColor="text1"/>
          <w:sz w:val="24"/>
          <w:szCs w:val="24"/>
        </w:rPr>
        <w:t>,</w:t>
      </w:r>
      <w:r w:rsidR="00DA2B07" w:rsidRPr="0051475B">
        <w:rPr>
          <w:rFonts w:ascii="AvantGarde Bk BT" w:hAnsi="AvantGarde Bk BT" w:cs="Arial"/>
          <w:color w:val="000000" w:themeColor="text1"/>
          <w:sz w:val="24"/>
          <w:szCs w:val="24"/>
        </w:rPr>
        <w:t xml:space="preserve"> el sujeto obligado deberá proporcionar los recibos </w:t>
      </w:r>
      <w:r>
        <w:rPr>
          <w:rFonts w:ascii="AvantGarde Bk BT" w:hAnsi="AvantGarde Bk BT" w:cs="Arial"/>
          <w:color w:val="000000" w:themeColor="text1"/>
          <w:sz w:val="24"/>
          <w:szCs w:val="24"/>
        </w:rPr>
        <w:t xml:space="preserve">de nómina del </w:t>
      </w:r>
      <w:r w:rsidRPr="000129A5">
        <w:rPr>
          <w:rFonts w:ascii="AvantGarde Bk BT" w:hAnsi="AvantGarde Bk BT" w:cs="Arial"/>
          <w:color w:val="000000" w:themeColor="text1"/>
          <w:sz w:val="24"/>
          <w:szCs w:val="24"/>
        </w:rPr>
        <w:t>Presidente Municipal, Síndic</w:t>
      </w:r>
      <w:r>
        <w:rPr>
          <w:rFonts w:ascii="AvantGarde Bk BT" w:hAnsi="AvantGarde Bk BT" w:cs="Arial"/>
          <w:color w:val="000000" w:themeColor="text1"/>
          <w:sz w:val="24"/>
          <w:szCs w:val="24"/>
        </w:rPr>
        <w:t>os y cada uno de los R</w:t>
      </w:r>
      <w:r w:rsidRPr="000129A5">
        <w:rPr>
          <w:rFonts w:ascii="AvantGarde Bk BT" w:hAnsi="AvantGarde Bk BT" w:cs="Arial"/>
          <w:color w:val="000000" w:themeColor="text1"/>
          <w:sz w:val="24"/>
          <w:szCs w:val="24"/>
        </w:rPr>
        <w:t>egidores</w:t>
      </w:r>
      <w:r w:rsidRPr="0051475B">
        <w:rPr>
          <w:rFonts w:ascii="AvantGarde Bk BT" w:hAnsi="AvantGarde Bk BT" w:cs="Arial"/>
          <w:color w:val="000000" w:themeColor="text1"/>
          <w:sz w:val="24"/>
          <w:szCs w:val="24"/>
        </w:rPr>
        <w:t xml:space="preserve"> </w:t>
      </w:r>
      <w:r w:rsidR="00DA2B07" w:rsidRPr="0051475B">
        <w:rPr>
          <w:rFonts w:ascii="AvantGarde Bk BT" w:hAnsi="AvantGarde Bk BT" w:cs="Arial"/>
          <w:color w:val="000000" w:themeColor="text1"/>
          <w:sz w:val="24"/>
          <w:szCs w:val="24"/>
        </w:rPr>
        <w:t xml:space="preserve">generados en la </w:t>
      </w:r>
      <w:r w:rsidRPr="0051475B">
        <w:rPr>
          <w:rFonts w:ascii="AvantGarde Bk BT" w:hAnsi="AvantGarde Bk BT" w:cs="Arial"/>
          <w:color w:val="000000" w:themeColor="text1"/>
          <w:sz w:val="24"/>
          <w:szCs w:val="24"/>
        </w:rPr>
        <w:t>primera quincena</w:t>
      </w:r>
      <w:r w:rsidR="00DA2B07" w:rsidRPr="0051475B">
        <w:rPr>
          <w:rFonts w:ascii="AvantGarde Bk BT" w:hAnsi="AvantGarde Bk BT" w:cs="Arial"/>
          <w:color w:val="000000" w:themeColor="text1"/>
          <w:sz w:val="24"/>
          <w:szCs w:val="24"/>
        </w:rPr>
        <w:t xml:space="preserve"> de diciembre de dos mil veinticinco</w:t>
      </w:r>
      <w:r w:rsidR="00433B01" w:rsidRPr="0051475B">
        <w:rPr>
          <w:rFonts w:ascii="AvantGarde Bk BT" w:hAnsi="AvantGarde Bk BT" w:cs="Arial"/>
          <w:color w:val="000000" w:themeColor="text1"/>
          <w:sz w:val="24"/>
          <w:szCs w:val="24"/>
        </w:rPr>
        <w:t>.</w:t>
      </w:r>
    </w:p>
    <w:p w14:paraId="692D9C1C" w14:textId="77777777" w:rsidR="00433B01" w:rsidRPr="0067260C" w:rsidRDefault="00433B01" w:rsidP="00433B01">
      <w:pPr>
        <w:pStyle w:val="corte4fondo"/>
        <w:tabs>
          <w:tab w:val="left" w:pos="567"/>
        </w:tabs>
        <w:spacing w:after="240"/>
        <w:ind w:left="680" w:firstLine="0"/>
        <w:rPr>
          <w:rFonts w:ascii="AvantGarde Bk BT" w:hAnsi="AvantGarde Bk BT" w:cs="Arial"/>
          <w:b/>
          <w:color w:val="000000" w:themeColor="text1"/>
          <w:sz w:val="24"/>
          <w:szCs w:val="24"/>
          <w:highlight w:val="yellow"/>
        </w:rPr>
      </w:pPr>
      <w:r>
        <w:rPr>
          <w:rFonts w:ascii="AvantGarde Bk BT" w:hAnsi="AvantGarde Bk BT" w:cs="Arial"/>
          <w:b/>
          <w:color w:val="000000" w:themeColor="text1"/>
          <w:sz w:val="24"/>
          <w:szCs w:val="24"/>
        </w:rPr>
        <w:t xml:space="preserve">5.2. </w:t>
      </w:r>
      <w:r w:rsidRPr="009A4012">
        <w:rPr>
          <w:rFonts w:ascii="AvantGarde Bk BT" w:hAnsi="AvantGarde Bk BT" w:cs="Arial"/>
          <w:b/>
          <w:color w:val="000000" w:themeColor="text1"/>
          <w:sz w:val="24"/>
          <w:szCs w:val="24"/>
        </w:rPr>
        <w:t>Modalidad de la información.</w:t>
      </w:r>
    </w:p>
    <w:p w14:paraId="15CADAA1" w14:textId="77777777" w:rsidR="00433B01" w:rsidRDefault="00433B01" w:rsidP="00433B0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virtud de que el recurrente realizó su solicitud de información a través de la Plataforma Nacional de Transparencia y, dada la imposibilidad entregar la información por ese mismo medio, el sujeto obligado deberá notificar la nueva respuesta a través de la dirección de correo electrónico que señaló el recurrente para efecto de oír y recibir notificaciones.</w:t>
      </w:r>
    </w:p>
    <w:p w14:paraId="22322104" w14:textId="77777777" w:rsidR="00433B01" w:rsidRDefault="00433B01" w:rsidP="00433B01">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5.3. </w:t>
      </w:r>
      <w:r>
        <w:rPr>
          <w:rFonts w:ascii="AvantGarde Bk BT" w:hAnsi="AvantGarde Bk BT" w:cs="Arial"/>
          <w:b/>
          <w:sz w:val="24"/>
          <w:szCs w:val="24"/>
        </w:rPr>
        <w:t xml:space="preserve">Precisiones para el cumplimiento de la resolución. </w:t>
      </w:r>
    </w:p>
    <w:p w14:paraId="782957B6" w14:textId="77777777" w:rsidR="00433B01" w:rsidRDefault="00433B01" w:rsidP="00433B01">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6516E956" w14:textId="77777777" w:rsidR="00433B01" w:rsidRPr="00F331D9" w:rsidRDefault="00433B01" w:rsidP="00433B01">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3B026AC6" w14:textId="77777777" w:rsidR="00433B01" w:rsidRPr="00BB5524" w:rsidRDefault="00433B01" w:rsidP="00433B01">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66C7024C" w14:textId="77777777" w:rsidR="00433B01" w:rsidRPr="00C12794" w:rsidRDefault="00433B01" w:rsidP="00433B01">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BB5524">
        <w:rPr>
          <w:rFonts w:ascii="AvantGarde Bk BT" w:hAnsi="AvantGarde Bk BT" w:cs="Arial"/>
          <w:b/>
          <w:color w:val="000000" w:themeColor="text1"/>
          <w:sz w:val="24"/>
          <w:szCs w:val="24"/>
        </w:rPr>
        <w:t>.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7BB00BAD" w14:textId="77777777" w:rsidR="00433B01" w:rsidRPr="00A51A39" w:rsidRDefault="00433B01" w:rsidP="00433B01">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w:t>
      </w:r>
      <w:r w:rsidRPr="00831D47">
        <w:rPr>
          <w:rFonts w:ascii="AvantGarde Bk BT" w:hAnsi="AvantGarde Bk BT" w:cs="Arial"/>
          <w:color w:val="000000" w:themeColor="text1"/>
          <w:sz w:val="24"/>
          <w:szCs w:val="24"/>
        </w:rPr>
        <w:lastRenderedPageBreak/>
        <w:t>deberá de exceder de tres días hábiles, en donde justificará con los documentos necesarios el cumplimento a lo aquí ordenado.</w:t>
      </w:r>
    </w:p>
    <w:p w14:paraId="2BBCE588" w14:textId="77777777" w:rsidR="00433B01" w:rsidRPr="004C15C0" w:rsidRDefault="00433B01" w:rsidP="00433B01">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5.5</w:t>
      </w:r>
      <w:r w:rsidRPr="00831D47">
        <w:rPr>
          <w:rFonts w:ascii="AvantGarde Bk BT" w:hAnsi="AvantGarde Bk BT" w:cs="Arial"/>
          <w:b/>
          <w:color w:val="000000" w:themeColor="text1"/>
          <w:sz w:val="24"/>
          <w:szCs w:val="24"/>
        </w:rPr>
        <w:t>. Medida de apremio en caso de incumplimiento a la resolución.</w:t>
      </w:r>
    </w:p>
    <w:p w14:paraId="08BE6BA6" w14:textId="77777777" w:rsidR="00433B01" w:rsidRPr="00002DE6" w:rsidRDefault="00433B01" w:rsidP="00433B01">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0C347F99" w14:textId="77777777" w:rsidR="00433B01" w:rsidRPr="00684218" w:rsidRDefault="00433B01" w:rsidP="00433B01">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550FBE36" w14:textId="77777777" w:rsidR="00433B01" w:rsidRPr="003358EE" w:rsidRDefault="00433B01" w:rsidP="00433B01">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58010F35" w14:textId="77777777" w:rsidR="00433B01" w:rsidRPr="00E215D2" w:rsidRDefault="00433B01" w:rsidP="00433B01">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3BB14C2E" w14:textId="77777777" w:rsidR="00433B01" w:rsidRPr="007C5605" w:rsidRDefault="00433B01" w:rsidP="00433B01">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1BC45814" w14:textId="197BCB97" w:rsidR="00433B01" w:rsidRPr="007C5605" w:rsidRDefault="00433B01" w:rsidP="00433B01">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51475B">
        <w:rPr>
          <w:rFonts w:ascii="AvantGarde Bk BT" w:hAnsi="AvantGarde Bk BT" w:cs="Arial"/>
          <w:b/>
          <w:bCs/>
          <w:color w:val="000000" w:themeColor="text1"/>
          <w:sz w:val="24"/>
          <w:szCs w:val="24"/>
        </w:rPr>
        <w:t>MODIFI</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5673C929" w14:textId="77777777" w:rsidR="00433B01" w:rsidRPr="00B90A51" w:rsidRDefault="00433B01" w:rsidP="00433B0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32F91831" w14:textId="73DEF849" w:rsidR="00433B01" w:rsidRDefault="00433B01" w:rsidP="00433B01">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sidRPr="00D33617">
        <w:rPr>
          <w:rFonts w:ascii="AvantGarde Bk BT" w:hAnsi="AvantGarde Bk BT"/>
          <w:sz w:val="24"/>
          <w:szCs w:val="24"/>
        </w:rPr>
        <w:t xml:space="preserve">Ordinaria del </w:t>
      </w:r>
      <w:r w:rsidR="000A09B7">
        <w:rPr>
          <w:rFonts w:ascii="AvantGarde Bk BT" w:hAnsi="AvantGarde Bk BT"/>
          <w:sz w:val="24"/>
          <w:szCs w:val="24"/>
        </w:rPr>
        <w:t>seis</w:t>
      </w:r>
      <w:r>
        <w:rPr>
          <w:rFonts w:ascii="AvantGarde Bk BT" w:hAnsi="AvantGarde Bk BT"/>
          <w:sz w:val="24"/>
          <w:szCs w:val="24"/>
        </w:rPr>
        <w:t xml:space="preserve"> de marzo de dos mil veintiséis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 xml:space="preserve">quienes </w:t>
      </w:r>
      <w:r>
        <w:rPr>
          <w:rFonts w:ascii="AvantGarde Bk BT" w:hAnsi="AvantGarde Bk BT"/>
          <w:color w:val="000000" w:themeColor="text1"/>
          <w:sz w:val="24"/>
          <w:szCs w:val="24"/>
        </w:rPr>
        <w:lastRenderedPageBreak/>
        <w:t>firman con la Licenciada Rosa María Motilla García, Secretaria de Pleno que autoriza y da fe</w:t>
      </w:r>
      <w:r w:rsidRPr="004A0C7D">
        <w:rPr>
          <w:rFonts w:ascii="AvantGarde Bk BT" w:hAnsi="AvantGarde Bk BT" w:cs="Arial"/>
          <w:color w:val="000000" w:themeColor="text1"/>
          <w:sz w:val="24"/>
          <w:szCs w:val="24"/>
        </w:rPr>
        <w:t>.</w:t>
      </w:r>
    </w:p>
    <w:p w14:paraId="18F8D89B" w14:textId="77777777" w:rsidR="0051475B" w:rsidRPr="006809EF" w:rsidRDefault="0051475B" w:rsidP="00433B01">
      <w:pPr>
        <w:pStyle w:val="corte4fondo"/>
        <w:tabs>
          <w:tab w:val="left" w:pos="567"/>
        </w:tabs>
        <w:spacing w:after="240"/>
        <w:rPr>
          <w:rFonts w:ascii="AvantGarde Bk BT" w:hAnsi="AvantGarde Bk BT" w:cs="Arial"/>
          <w:color w:val="000000" w:themeColor="text1"/>
          <w:sz w:val="24"/>
          <w:szCs w:val="24"/>
        </w:rPr>
      </w:pPr>
    </w:p>
    <w:p w14:paraId="1921D1AA" w14:textId="77777777" w:rsidR="00433B01" w:rsidRPr="003358EE" w:rsidRDefault="00433B01" w:rsidP="00433B01">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417533A2" w14:textId="77777777" w:rsidR="00433B01" w:rsidRPr="003358EE" w:rsidRDefault="00433B01" w:rsidP="00433B01">
      <w:pPr>
        <w:pStyle w:val="NormalWeb"/>
        <w:jc w:val="both"/>
        <w:rPr>
          <w:rFonts w:ascii="AvantGarde Bk BT" w:hAnsi="AvantGarde Bk BT" w:cs="Arial"/>
          <w:b/>
          <w:color w:val="000000" w:themeColor="text1"/>
          <w:lang w:val="es-MX"/>
        </w:rPr>
      </w:pPr>
    </w:p>
    <w:p w14:paraId="484AB5A1" w14:textId="63C32418" w:rsidR="00433B01" w:rsidRDefault="00433B01" w:rsidP="00433B01">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504C87AE" w14:textId="77777777" w:rsidR="0051475B" w:rsidRPr="00FE6442" w:rsidRDefault="0051475B" w:rsidP="00433B01">
      <w:pPr>
        <w:pStyle w:val="NormalWeb"/>
        <w:spacing w:line="600" w:lineRule="auto"/>
        <w:jc w:val="center"/>
        <w:rPr>
          <w:rFonts w:ascii="AvantGarde Bk BT" w:hAnsi="AvantGarde Bk BT" w:cs="Arial"/>
          <w:b/>
          <w:color w:val="000000" w:themeColor="text1"/>
          <w:lang w:val="es-MX"/>
        </w:rPr>
      </w:pPr>
    </w:p>
    <w:p w14:paraId="7526AAEA" w14:textId="77777777" w:rsidR="00433B01" w:rsidRPr="003358EE" w:rsidRDefault="00433B01" w:rsidP="00433B01">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6777D382" w14:textId="77777777" w:rsidR="00433B01" w:rsidRPr="003358EE" w:rsidRDefault="00433B01" w:rsidP="00433B01">
      <w:pPr>
        <w:pStyle w:val="NormalWeb"/>
        <w:rPr>
          <w:rFonts w:ascii="AvantGarde Bk BT" w:hAnsi="AvantGarde Bk BT" w:cs="Arial"/>
          <w:b/>
          <w:color w:val="000000" w:themeColor="text1"/>
          <w:lang w:val="es-MX"/>
        </w:rPr>
      </w:pPr>
    </w:p>
    <w:p w14:paraId="7AFA0FD8" w14:textId="77777777" w:rsidR="00433B01" w:rsidRPr="0045524D" w:rsidRDefault="00433B01" w:rsidP="00433B01">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663EC7B4" w14:textId="77777777" w:rsidR="00433B01" w:rsidRPr="001314EC" w:rsidRDefault="00433B01" w:rsidP="00433B01">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11803682" w14:textId="14E1284C" w:rsidR="00433B01" w:rsidRPr="004C15C0" w:rsidRDefault="00433B01" w:rsidP="00433B01">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w:t>
      </w:r>
      <w:r w:rsidRPr="0004149D">
        <w:rPr>
          <w:rFonts w:ascii="AvantGarde Bk BT" w:hAnsi="AvantGarde Bk BT" w:cs="Arial"/>
          <w:color w:val="000000" w:themeColor="text1"/>
          <w:sz w:val="14"/>
          <w:szCs w:val="14"/>
        </w:rPr>
        <w:t xml:space="preserve">sesión </w:t>
      </w:r>
      <w:r w:rsidRPr="00D33617">
        <w:rPr>
          <w:rFonts w:ascii="AvantGarde Bk BT" w:hAnsi="AvantGarde Bk BT" w:cs="Arial"/>
          <w:color w:val="000000" w:themeColor="text1"/>
          <w:sz w:val="14"/>
          <w:szCs w:val="14"/>
        </w:rPr>
        <w:t xml:space="preserve">ordinaria de </w:t>
      </w:r>
      <w:r w:rsidR="000A09B7">
        <w:rPr>
          <w:rFonts w:ascii="AvantGarde Bk BT" w:hAnsi="AvantGarde Bk BT" w:cs="Arial"/>
          <w:color w:val="000000" w:themeColor="text1"/>
          <w:sz w:val="14"/>
          <w:szCs w:val="14"/>
        </w:rPr>
        <w:t>seis</w:t>
      </w:r>
      <w:r>
        <w:rPr>
          <w:rFonts w:ascii="AvantGarde Bk BT" w:hAnsi="AvantGarde Bk BT" w:cs="Arial"/>
          <w:color w:val="000000" w:themeColor="text1"/>
          <w:sz w:val="14"/>
          <w:szCs w:val="14"/>
        </w:rPr>
        <w:t xml:space="preserve"> de marzo de dos mil veintiséis, dentro de los autos del recurso de revisió</w:t>
      </w:r>
      <w:r w:rsidR="0051475B">
        <w:rPr>
          <w:rFonts w:ascii="AvantGarde Bk BT" w:hAnsi="AvantGarde Bk BT" w:cs="Arial"/>
          <w:color w:val="000000" w:themeColor="text1"/>
          <w:sz w:val="14"/>
          <w:szCs w:val="14"/>
        </w:rPr>
        <w:t>n RR-</w:t>
      </w:r>
      <w:r w:rsidR="00151FE2">
        <w:rPr>
          <w:rFonts w:ascii="AvantGarde Bk BT" w:hAnsi="AvantGarde Bk BT" w:cs="Arial"/>
          <w:color w:val="000000" w:themeColor="text1"/>
          <w:sz w:val="14"/>
          <w:szCs w:val="14"/>
        </w:rPr>
        <w:t>0</w:t>
      </w:r>
      <w:bookmarkStart w:id="1" w:name="_GoBack"/>
      <w:bookmarkEnd w:id="1"/>
      <w:r w:rsidR="0051475B">
        <w:rPr>
          <w:rFonts w:ascii="AvantGarde Bk BT" w:hAnsi="AvantGarde Bk BT" w:cs="Arial"/>
          <w:color w:val="000000" w:themeColor="text1"/>
          <w:sz w:val="14"/>
          <w:szCs w:val="14"/>
        </w:rPr>
        <w:t>24</w:t>
      </w:r>
      <w:r>
        <w:rPr>
          <w:rFonts w:ascii="AvantGarde Bk BT" w:hAnsi="AvantGarde Bk BT" w:cs="Arial"/>
          <w:color w:val="000000" w:themeColor="text1"/>
          <w:sz w:val="14"/>
          <w:szCs w:val="14"/>
        </w:rPr>
        <w:t>/2026-1.)</w:t>
      </w:r>
    </w:p>
    <w:p w14:paraId="41A776EA" w14:textId="6C13E7A2" w:rsidR="005873DB" w:rsidRPr="004C15C0" w:rsidRDefault="005873DB" w:rsidP="00433B01">
      <w:pPr>
        <w:pStyle w:val="corte4fondo"/>
        <w:tabs>
          <w:tab w:val="left" w:pos="567"/>
        </w:tabs>
        <w:spacing w:after="240"/>
        <w:rPr>
          <w:rFonts w:ascii="AvantGarde Bk BT" w:hAnsi="AvantGarde Bk BT" w:cs="Arial"/>
          <w:color w:val="000000" w:themeColor="text1"/>
          <w:sz w:val="14"/>
          <w:szCs w:val="14"/>
        </w:rPr>
      </w:pPr>
    </w:p>
    <w:sectPr w:rsidR="005873DB" w:rsidRPr="004C15C0" w:rsidSect="00FE2D9F">
      <w:headerReference w:type="even" r:id="rId9"/>
      <w:headerReference w:type="default" r:id="rId10"/>
      <w:footerReference w:type="default" r:id="rId11"/>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917E26" w14:textId="77777777" w:rsidR="003D10DA" w:rsidRDefault="003D10DA" w:rsidP="003864ED">
      <w:pPr>
        <w:spacing w:after="0" w:line="240" w:lineRule="auto"/>
      </w:pPr>
      <w:r>
        <w:separator/>
      </w:r>
    </w:p>
  </w:endnote>
  <w:endnote w:type="continuationSeparator" w:id="0">
    <w:p w14:paraId="5052FDC9" w14:textId="77777777" w:rsidR="003D10DA" w:rsidRDefault="003D10DA"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142BE" w:rsidRDefault="005142BE">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DBE882" w14:textId="77777777" w:rsidR="003D10DA" w:rsidRDefault="003D10DA" w:rsidP="003864ED">
      <w:pPr>
        <w:spacing w:after="0" w:line="240" w:lineRule="auto"/>
      </w:pPr>
      <w:r>
        <w:separator/>
      </w:r>
    </w:p>
  </w:footnote>
  <w:footnote w:type="continuationSeparator" w:id="0">
    <w:p w14:paraId="328F1E33" w14:textId="77777777" w:rsidR="003D10DA" w:rsidRDefault="003D10DA" w:rsidP="003864ED">
      <w:pPr>
        <w:spacing w:after="0" w:line="240" w:lineRule="auto"/>
      </w:pPr>
      <w:r>
        <w:continuationSeparator/>
      </w:r>
    </w:p>
  </w:footnote>
  <w:footnote w:id="1">
    <w:p w14:paraId="5F2B1602" w14:textId="77777777" w:rsidR="005142BE" w:rsidRPr="0051475B" w:rsidRDefault="005142BE" w:rsidP="004A50D0">
      <w:pPr>
        <w:pStyle w:val="Textonotapie"/>
        <w:jc w:val="both"/>
        <w:rPr>
          <w:sz w:val="18"/>
          <w:szCs w:val="18"/>
        </w:rPr>
      </w:pPr>
      <w:r w:rsidRPr="0051475B">
        <w:rPr>
          <w:rStyle w:val="Refdenotaalpie"/>
          <w:sz w:val="18"/>
          <w:szCs w:val="18"/>
        </w:rPr>
        <w:footnoteRef/>
      </w:r>
      <w:r w:rsidRPr="0051475B">
        <w:rPr>
          <w:sz w:val="18"/>
          <w:szCs w:val="18"/>
        </w:rPr>
        <w:t xml:space="preserve"> Suprema Corte de Justicia de la Nación, Registro digital: 164618, Instancia: Segunda Sala, Novena Época, Materias(s): Común, Tesis: 2a./J. 58/2010, Fuente: Semanario Judicial de la Federación y su Gaceta. Tomo XXXI, </w:t>
      </w:r>
      <w:proofErr w:type="gramStart"/>
      <w:r w:rsidRPr="0051475B">
        <w:rPr>
          <w:sz w:val="18"/>
          <w:szCs w:val="18"/>
        </w:rPr>
        <w:t>Mayo</w:t>
      </w:r>
      <w:proofErr w:type="gramEnd"/>
      <w:r w:rsidRPr="0051475B">
        <w:rPr>
          <w:sz w:val="18"/>
          <w:szCs w:val="18"/>
        </w:rPr>
        <w:t xml:space="preserve"> de 2010, página 830, Tipo: Jurisprudencia.</w:t>
      </w:r>
    </w:p>
  </w:footnote>
  <w:footnote w:id="2">
    <w:p w14:paraId="5A83CB04" w14:textId="77777777" w:rsidR="005142BE" w:rsidRPr="0051475B" w:rsidRDefault="005142BE" w:rsidP="000468A0">
      <w:pPr>
        <w:pStyle w:val="Textonotapie"/>
        <w:jc w:val="both"/>
        <w:rPr>
          <w:sz w:val="18"/>
          <w:szCs w:val="18"/>
          <w:lang w:val="es-ES_tradnl"/>
        </w:rPr>
      </w:pPr>
      <w:r w:rsidRPr="0051475B">
        <w:rPr>
          <w:rStyle w:val="Refdenotaalpie"/>
          <w:sz w:val="18"/>
          <w:szCs w:val="18"/>
        </w:rPr>
        <w:footnoteRef/>
      </w:r>
      <w:r w:rsidRPr="0051475B">
        <w:rPr>
          <w:sz w:val="18"/>
          <w:szCs w:val="18"/>
        </w:rPr>
        <w:t xml:space="preserve"> </w:t>
      </w:r>
      <w:r w:rsidRPr="0051475B">
        <w:rPr>
          <w:b/>
          <w:bCs/>
          <w:sz w:val="18"/>
          <w:szCs w:val="18"/>
          <w:lang w:val="es-ES_tradnl"/>
        </w:rPr>
        <w:t>ARTÍCULO 61.</w:t>
      </w:r>
      <w:r w:rsidRPr="0051475B">
        <w:rPr>
          <w:bCs/>
          <w:sz w:val="18"/>
          <w:szCs w:val="18"/>
          <w:lang w:val="es-ES_tradnl"/>
        </w:rPr>
        <w:t xml:space="preserve"> </w:t>
      </w:r>
      <w:r w:rsidRPr="0051475B">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D104DDF" w14:textId="77777777" w:rsidR="005142BE" w:rsidRPr="0051475B" w:rsidRDefault="005142BE" w:rsidP="000468A0">
      <w:pPr>
        <w:pStyle w:val="Textonotapie"/>
        <w:jc w:val="both"/>
        <w:rPr>
          <w:sz w:val="18"/>
          <w:szCs w:val="18"/>
          <w:lang w:val="es-ES_tradnl"/>
        </w:rPr>
      </w:pPr>
      <w:r w:rsidRPr="0051475B">
        <w:rPr>
          <w:sz w:val="18"/>
          <w:szCs w:val="18"/>
          <w:lang w:val="es-ES_tradnl"/>
        </w:rPr>
        <w:t xml:space="preserve">La obligación de los sujetos obligados de proporcionar información no comprende el procesamiento de la misma, ni el presentarla conforme al interés del solicitante. </w:t>
      </w:r>
    </w:p>
  </w:footnote>
  <w:footnote w:id="3">
    <w:p w14:paraId="45880953" w14:textId="77777777" w:rsidR="005142BE" w:rsidRPr="0051475B" w:rsidRDefault="005142BE" w:rsidP="000468A0">
      <w:pPr>
        <w:pStyle w:val="Textonotapie"/>
        <w:jc w:val="both"/>
        <w:rPr>
          <w:sz w:val="18"/>
          <w:szCs w:val="18"/>
        </w:rPr>
      </w:pPr>
      <w:r w:rsidRPr="0051475B">
        <w:rPr>
          <w:rStyle w:val="Refdenotaalpie"/>
          <w:sz w:val="18"/>
          <w:szCs w:val="18"/>
        </w:rPr>
        <w:footnoteRef/>
      </w:r>
      <w:r w:rsidRPr="0051475B">
        <w:rPr>
          <w:sz w:val="18"/>
          <w:szCs w:val="18"/>
        </w:rPr>
        <w:t xml:space="preserve"> </w:t>
      </w:r>
      <w:r w:rsidRPr="0051475B">
        <w:rPr>
          <w:b/>
          <w:sz w:val="18"/>
          <w:szCs w:val="18"/>
        </w:rPr>
        <w:t>ARTÍCULO 18.</w:t>
      </w:r>
      <w:r w:rsidRPr="0051475B">
        <w:rPr>
          <w:sz w:val="18"/>
          <w:szCs w:val="18"/>
        </w:rPr>
        <w:t xml:space="preserve"> Los sujetos obligados deberán documentar todo acto que derive del ejercicio de sus facultades, competencias o funciones.</w:t>
      </w:r>
    </w:p>
    <w:p w14:paraId="0EDAA087" w14:textId="77777777" w:rsidR="005142BE" w:rsidRPr="0051475B" w:rsidRDefault="005142BE" w:rsidP="000468A0">
      <w:pPr>
        <w:pStyle w:val="Textonotapie"/>
        <w:jc w:val="both"/>
        <w:rPr>
          <w:sz w:val="18"/>
          <w:szCs w:val="18"/>
        </w:rPr>
      </w:pPr>
      <w:r w:rsidRPr="0051475B">
        <w:rPr>
          <w:b/>
          <w:sz w:val="18"/>
          <w:szCs w:val="18"/>
        </w:rPr>
        <w:t>ARTÍCULO 59.</w:t>
      </w:r>
      <w:r w:rsidRPr="0051475B">
        <w:rPr>
          <w:sz w:val="18"/>
          <w:szCs w:val="18"/>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44D19AE" w14:textId="77777777" w:rsidR="005142BE" w:rsidRPr="0051475B" w:rsidRDefault="005142BE" w:rsidP="000468A0">
      <w:pPr>
        <w:pStyle w:val="Textonotapie"/>
        <w:jc w:val="both"/>
        <w:rPr>
          <w:sz w:val="18"/>
          <w:szCs w:val="18"/>
        </w:rPr>
      </w:pPr>
      <w:r w:rsidRPr="0051475B">
        <w:rPr>
          <w:b/>
          <w:sz w:val="18"/>
          <w:szCs w:val="18"/>
        </w:rPr>
        <w:t>ARTÍCULO 60.</w:t>
      </w:r>
      <w:r w:rsidRPr="0051475B">
        <w:rPr>
          <w:sz w:val="18"/>
          <w:szCs w:val="18"/>
        </w:rPr>
        <w:t xml:space="preserve"> En la formulación, producción, procesamiento, administración, archivo y resguardo de la información, debe atenderse al principio de la máxima publicidad, con el objeto de facilitar el acceso de cualquier persona a su conocimiento. </w:t>
      </w:r>
    </w:p>
    <w:p w14:paraId="4CDF22B8" w14:textId="77777777" w:rsidR="005142BE" w:rsidRPr="0051475B" w:rsidRDefault="005142BE" w:rsidP="000468A0">
      <w:pPr>
        <w:pStyle w:val="Textonotapie"/>
        <w:jc w:val="both"/>
        <w:rPr>
          <w:sz w:val="18"/>
          <w:szCs w:val="18"/>
        </w:rPr>
      </w:pPr>
      <w:r w:rsidRPr="0051475B">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743C616" w14:textId="77777777" w:rsidR="005142BE" w:rsidRPr="0051475B" w:rsidRDefault="005142BE" w:rsidP="000468A0">
      <w:pPr>
        <w:pStyle w:val="Textonotapie"/>
        <w:jc w:val="both"/>
        <w:rPr>
          <w:sz w:val="18"/>
          <w:szCs w:val="18"/>
        </w:rPr>
      </w:pPr>
      <w:r w:rsidRPr="0051475B">
        <w:rPr>
          <w:b/>
          <w:sz w:val="18"/>
          <w:szCs w:val="18"/>
        </w:rPr>
        <w:t>ARTÍCULO 61.</w:t>
      </w:r>
      <w:r w:rsidRPr="0051475B">
        <w:rPr>
          <w:sz w:val="18"/>
          <w:szCs w:val="18"/>
        </w:rPr>
        <w:t xml:space="preserve">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E12FA47" w14:textId="77777777" w:rsidR="005142BE" w:rsidRPr="0051475B" w:rsidRDefault="005142BE" w:rsidP="000468A0">
      <w:pPr>
        <w:pStyle w:val="Textonotapie"/>
        <w:jc w:val="both"/>
        <w:rPr>
          <w:sz w:val="18"/>
          <w:szCs w:val="18"/>
        </w:rPr>
      </w:pPr>
      <w:r w:rsidRPr="0051475B">
        <w:rPr>
          <w:sz w:val="18"/>
          <w:szCs w:val="18"/>
        </w:rPr>
        <w:t>La obligación de los sujetos obligados de proporcionar información no comprende el procesamiento de la misma, ni el presentarla conforme al interés del solicitante.</w:t>
      </w:r>
    </w:p>
    <w:p w14:paraId="69187026" w14:textId="77777777" w:rsidR="005142BE" w:rsidRPr="0051475B" w:rsidRDefault="005142BE" w:rsidP="000468A0">
      <w:pPr>
        <w:pStyle w:val="Textonotapie"/>
        <w:jc w:val="both"/>
        <w:rPr>
          <w:sz w:val="18"/>
          <w:szCs w:val="18"/>
        </w:rPr>
      </w:pPr>
      <w:r w:rsidRPr="0051475B">
        <w:rPr>
          <w:b/>
          <w:sz w:val="18"/>
          <w:szCs w:val="18"/>
        </w:rPr>
        <w:t>ARTÍCULO 152</w:t>
      </w:r>
      <w:r w:rsidRPr="0051475B">
        <w:rPr>
          <w:sz w:val="18"/>
          <w:szCs w:val="18"/>
        </w:rPr>
        <w:t>.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03855478" w14:textId="77777777" w:rsidR="00700A68" w:rsidRPr="0051475B" w:rsidRDefault="00700A68" w:rsidP="00700A68">
      <w:pPr>
        <w:pStyle w:val="Textonotapie"/>
        <w:jc w:val="both"/>
        <w:rPr>
          <w:sz w:val="18"/>
          <w:szCs w:val="18"/>
        </w:rPr>
      </w:pPr>
      <w:r w:rsidRPr="0051475B">
        <w:rPr>
          <w:rStyle w:val="Refdenotaalpie"/>
          <w:sz w:val="18"/>
          <w:szCs w:val="18"/>
        </w:rPr>
        <w:footnoteRef/>
      </w:r>
      <w:r w:rsidRPr="0051475B">
        <w:rPr>
          <w:b/>
          <w:sz w:val="18"/>
          <w:szCs w:val="18"/>
        </w:rPr>
        <w:t>ARTÍCULO 160.</w:t>
      </w:r>
      <w:r w:rsidRPr="0051475B">
        <w:rPr>
          <w:sz w:val="18"/>
          <w:szCs w:val="18"/>
        </w:rPr>
        <w:t xml:space="preserve"> Cuando la información no se encuentre en los archivos del sujeto obligado, el Comité de Transparencia: I. Analizará el caso y tomará las medidas necesarias para localizar la información; II. Expedirá una resolución que confirme la inexistencia del Documento; 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 IV. Notificará al órgano interno de control o equivalente del sujeto obligado quien, en su caso, deberá iniciar el procedimiento de responsabilidad administrativa que corresponda.</w:t>
      </w:r>
    </w:p>
  </w:footnote>
  <w:footnote w:id="5">
    <w:p w14:paraId="56B92384" w14:textId="12D11C58" w:rsidR="00C454A8" w:rsidRPr="0051475B" w:rsidRDefault="00C454A8" w:rsidP="00E66957">
      <w:pPr>
        <w:pStyle w:val="Textonotapie"/>
        <w:jc w:val="both"/>
        <w:rPr>
          <w:sz w:val="18"/>
          <w:szCs w:val="18"/>
          <w:lang w:val="es-ES"/>
        </w:rPr>
      </w:pPr>
      <w:r w:rsidRPr="0051475B">
        <w:rPr>
          <w:rStyle w:val="Refdenotaalpie"/>
          <w:sz w:val="18"/>
          <w:szCs w:val="18"/>
        </w:rPr>
        <w:footnoteRef/>
      </w:r>
      <w:r w:rsidRPr="0051475B">
        <w:rPr>
          <w:sz w:val="18"/>
          <w:szCs w:val="18"/>
        </w:rPr>
        <w:t xml:space="preserve"> </w:t>
      </w:r>
      <w:r w:rsidR="00E66957" w:rsidRPr="0051475B">
        <w:rPr>
          <w:sz w:val="18"/>
          <w:szCs w:val="18"/>
        </w:rPr>
        <w:t xml:space="preserve">Instituto Nacional de Transparencia, Acceso a la Información y Protección de Datos Personales, </w:t>
      </w:r>
      <w:r w:rsidR="00E66957" w:rsidRPr="0051475B">
        <w:rPr>
          <w:i/>
          <w:sz w:val="18"/>
          <w:szCs w:val="18"/>
        </w:rPr>
        <w:t>Diccionario de transparencia y acceso a la información</w:t>
      </w:r>
      <w:r w:rsidR="00E66957" w:rsidRPr="0051475B">
        <w:rPr>
          <w:sz w:val="18"/>
          <w:szCs w:val="18"/>
        </w:rPr>
        <w:t>, 1° ed., Ciudad de México, 2019, voz: “</w:t>
      </w:r>
      <w:r w:rsidR="00E66957" w:rsidRPr="0051475B">
        <w:rPr>
          <w:sz w:val="18"/>
          <w:szCs w:val="18"/>
          <w:lang w:val="es-ES"/>
        </w:rPr>
        <w:t>Inexistencia de información</w:t>
      </w:r>
      <w:r w:rsidR="00E66957" w:rsidRPr="0051475B">
        <w:rPr>
          <w:sz w:val="18"/>
          <w:szCs w:val="18"/>
        </w:rPr>
        <w:t>”.</w:t>
      </w:r>
    </w:p>
  </w:footnote>
  <w:footnote w:id="6">
    <w:p w14:paraId="4E044311" w14:textId="011714EA" w:rsidR="00173FEF" w:rsidRPr="0051475B" w:rsidRDefault="00173FEF" w:rsidP="008C0DDD">
      <w:pPr>
        <w:pStyle w:val="Textonotapie"/>
        <w:jc w:val="both"/>
        <w:rPr>
          <w:sz w:val="18"/>
          <w:szCs w:val="18"/>
        </w:rPr>
      </w:pPr>
      <w:r w:rsidRPr="0051475B">
        <w:rPr>
          <w:rStyle w:val="Refdenotaalpie"/>
          <w:sz w:val="18"/>
          <w:szCs w:val="18"/>
        </w:rPr>
        <w:footnoteRef/>
      </w:r>
      <w:r w:rsidRPr="0051475B">
        <w:rPr>
          <w:sz w:val="18"/>
          <w:szCs w:val="18"/>
        </w:rPr>
        <w:t xml:space="preserve"> </w:t>
      </w:r>
      <w:r w:rsidR="008C0DDD" w:rsidRPr="0051475B">
        <w:rPr>
          <w:b/>
          <w:sz w:val="18"/>
          <w:szCs w:val="18"/>
        </w:rPr>
        <w:t>Artículo 31.</w:t>
      </w:r>
      <w:r w:rsidR="008C0DDD" w:rsidRPr="0051475B">
        <w:rPr>
          <w:sz w:val="18"/>
          <w:szCs w:val="18"/>
        </w:rPr>
        <w:t xml:space="preserve"> Son facultades y atribuciones de la Dirección de Recursos Humanos, dependiente de la Oficialía Mayor, las siguientes: I. Gestionar la contratación de personal de la administración pública municipal, y coordinar con los órganos o entidades correspondientes el registro y tramitación de nombramientos, identificaciones, promociones, licencias, incidencias, incapacidades por enfermedad, renuncias, vacaciones, jubilaciones, pensiones y demás prestaciones sociales de los servidores públicos; II. Participar en la selección, evaluación, promoción y capacitación del personal, manteniendo un registro y control actualizado de cada trámite realizado; III. Gestionar el reclutamiento y selección de personal para el Municipio, asegurando que se cumplan los procedimientos establecidos; IV. Realizar la contratación, integración y actualización de los expedientes de personal, garantizando su correcta documentación y seguimiento; V. Supervisar el control de asistencia y puntualidad de los empleados municipales, asegurando el cumplimiento de los horarios establecidos; VI. Evaluar y promover a los empleados del Municipio, impulsando su desarrollo profesional y la mejora continua de su desempeño; VII. Implementar mecanismos y programas de capacitación y adiestramiento para los empleados municipales, con el objetivo de mejorar sus habilidades y competencias, y VIII. Ejercer las demás atribuciones y facultades que le asignen las leyes, reglamentos e instrumentos legales vigentes, así como las que le encomiende el Oficial Mayor.</w:t>
      </w:r>
    </w:p>
  </w:footnote>
  <w:footnote w:id="7">
    <w:p w14:paraId="2ABFE837" w14:textId="1EA7A525" w:rsidR="00757EBB" w:rsidRPr="0051475B" w:rsidRDefault="00757EBB" w:rsidP="00757EBB">
      <w:pPr>
        <w:pStyle w:val="Textonotapie"/>
        <w:jc w:val="both"/>
        <w:rPr>
          <w:sz w:val="18"/>
          <w:szCs w:val="18"/>
        </w:rPr>
      </w:pPr>
      <w:r w:rsidRPr="0051475B">
        <w:rPr>
          <w:rStyle w:val="Refdenotaalpie"/>
          <w:sz w:val="18"/>
          <w:szCs w:val="18"/>
        </w:rPr>
        <w:footnoteRef/>
      </w:r>
      <w:r w:rsidRPr="0051475B">
        <w:rPr>
          <w:sz w:val="18"/>
          <w:szCs w:val="18"/>
        </w:rPr>
        <w:t xml:space="preserve"> </w:t>
      </w:r>
      <w:r w:rsidRPr="0051475B">
        <w:rPr>
          <w:b/>
          <w:sz w:val="18"/>
          <w:szCs w:val="18"/>
        </w:rPr>
        <w:t>Artículo 25</w:t>
      </w:r>
      <w:r w:rsidRPr="0051475B">
        <w:rPr>
          <w:sz w:val="18"/>
          <w:szCs w:val="18"/>
        </w:rPr>
        <w:t>. Sin perjuicio de las facultades que le otorgan y obligaciones que le imponen la Ley Orgánica y el Reglamento Interno, el Tesorero General del Ayuntamiento tendrá las siguientes funciones en la Administración Pública Municipal:</w:t>
      </w:r>
    </w:p>
    <w:p w14:paraId="2077468C" w14:textId="7BA211E4" w:rsidR="00757EBB" w:rsidRPr="0051475B" w:rsidRDefault="00757EBB" w:rsidP="00757EBB">
      <w:pPr>
        <w:pStyle w:val="Textonotapie"/>
        <w:jc w:val="both"/>
        <w:rPr>
          <w:sz w:val="18"/>
          <w:szCs w:val="18"/>
        </w:rPr>
      </w:pPr>
      <w:r w:rsidRPr="0051475B">
        <w:rPr>
          <w:sz w:val="18"/>
          <w:szCs w:val="18"/>
        </w:rPr>
        <w:t>[…]</w:t>
      </w:r>
    </w:p>
    <w:p w14:paraId="139557BC" w14:textId="64705405" w:rsidR="00757EBB" w:rsidRPr="0051475B" w:rsidRDefault="00757EBB" w:rsidP="00757EBB">
      <w:pPr>
        <w:pStyle w:val="Textonotapie"/>
        <w:jc w:val="both"/>
        <w:rPr>
          <w:sz w:val="18"/>
          <w:szCs w:val="18"/>
        </w:rPr>
      </w:pPr>
      <w:r w:rsidRPr="0051475B">
        <w:rPr>
          <w:sz w:val="18"/>
          <w:szCs w:val="18"/>
        </w:rPr>
        <w:t>X. Mantener información actualizada sobre la estructura y organización de la Administración Pública Municipal, incluyendo datos sobre el personal asignado a cada área, categorías, ubicación, sueldos, prestaciones y organización sindical de los empleados;</w:t>
      </w:r>
    </w:p>
    <w:p w14:paraId="44543781" w14:textId="4CDF1502" w:rsidR="00757EBB" w:rsidRPr="0051475B" w:rsidRDefault="00757EBB" w:rsidP="00757EBB">
      <w:pPr>
        <w:pStyle w:val="Textonotapie"/>
        <w:jc w:val="both"/>
        <w:rPr>
          <w:sz w:val="18"/>
          <w:szCs w:val="18"/>
        </w:rPr>
      </w:pPr>
      <w:r w:rsidRPr="0051475B">
        <w:rPr>
          <w:sz w:val="18"/>
          <w:szCs w:val="18"/>
        </w:rPr>
        <w:t>XI. Coordinar y programar las actividades relacionadas con la contabilidad, la administración y la deuda pública;</w:t>
      </w:r>
    </w:p>
    <w:p w14:paraId="5D4732C2" w14:textId="28E0781B" w:rsidR="00757EBB" w:rsidRPr="0051475B" w:rsidRDefault="00757EBB" w:rsidP="00757EBB">
      <w:pPr>
        <w:pStyle w:val="Textonotapie"/>
        <w:jc w:val="both"/>
        <w:rPr>
          <w:sz w:val="18"/>
          <w:szCs w:val="18"/>
        </w:rPr>
      </w:pPr>
      <w:r w:rsidRPr="0051475B">
        <w:rPr>
          <w:sz w:val="18"/>
          <w:szCs w:val="18"/>
        </w:rPr>
        <w:t>[…]</w:t>
      </w:r>
    </w:p>
    <w:p w14:paraId="466C7CAC" w14:textId="5FD17366" w:rsidR="00757EBB" w:rsidRPr="0051475B" w:rsidRDefault="00757EBB" w:rsidP="00757EBB">
      <w:pPr>
        <w:pStyle w:val="Textonotapie"/>
        <w:jc w:val="both"/>
        <w:rPr>
          <w:sz w:val="18"/>
          <w:szCs w:val="18"/>
        </w:rPr>
      </w:pPr>
      <w:r w:rsidRPr="0051475B">
        <w:rPr>
          <w:sz w:val="18"/>
          <w:szCs w:val="18"/>
        </w:rPr>
        <w:t>XIV. Elaborar, junto con la Oficialía Mayor, el manual y el tabulador que determine los montos de las remuneraciones de los servidores públicos municipales;</w:t>
      </w:r>
    </w:p>
    <w:p w14:paraId="0144F403" w14:textId="5FB44AB2" w:rsidR="00757EBB" w:rsidRPr="0051475B" w:rsidRDefault="00757EBB" w:rsidP="00757EBB">
      <w:pPr>
        <w:pStyle w:val="Textonotapie"/>
        <w:jc w:val="both"/>
        <w:rPr>
          <w:sz w:val="18"/>
          <w:szCs w:val="18"/>
        </w:rPr>
      </w:pPr>
      <w:r w:rsidRPr="0051475B">
        <w:rPr>
          <w:sz w:val="18"/>
          <w:szCs w:val="18"/>
        </w:rPr>
        <w:t>[…]</w:t>
      </w:r>
    </w:p>
    <w:p w14:paraId="22A27C10" w14:textId="15054AEB" w:rsidR="00757EBB" w:rsidRPr="0051475B" w:rsidRDefault="00757EBB" w:rsidP="00757EBB">
      <w:pPr>
        <w:pStyle w:val="Textonotapie"/>
        <w:jc w:val="both"/>
        <w:rPr>
          <w:sz w:val="18"/>
          <w:szCs w:val="18"/>
        </w:rPr>
      </w:pPr>
      <w:r w:rsidRPr="0051475B">
        <w:rPr>
          <w:sz w:val="18"/>
          <w:szCs w:val="18"/>
        </w:rPr>
        <w:t>XX. Gestionar los registros y controles necesarios para asegurar la correcta captación, resguardo y comprobación de ingresos y egresos, manteniéndolos siempre actualizados</w:t>
      </w:r>
    </w:p>
    <w:p w14:paraId="0717CF66" w14:textId="2B264065" w:rsidR="00757EBB" w:rsidRPr="0051475B" w:rsidRDefault="00757EBB" w:rsidP="00757EBB">
      <w:pPr>
        <w:pStyle w:val="Textonotapie"/>
        <w:jc w:val="both"/>
        <w:rPr>
          <w:sz w:val="18"/>
          <w:szCs w:val="18"/>
        </w:rPr>
      </w:pPr>
      <w:r w:rsidRPr="0051475B">
        <w:rPr>
          <w:sz w:val="18"/>
          <w:szCs w:val="18"/>
        </w:rPr>
        <w:t>[…].</w:t>
      </w:r>
    </w:p>
  </w:footnote>
  <w:footnote w:id="8">
    <w:p w14:paraId="6C7EA082" w14:textId="77777777" w:rsidR="00434D45" w:rsidRPr="0051475B" w:rsidRDefault="00434D45" w:rsidP="00434D45">
      <w:pPr>
        <w:pStyle w:val="Textonotapie"/>
        <w:jc w:val="both"/>
        <w:rPr>
          <w:sz w:val="18"/>
          <w:szCs w:val="18"/>
        </w:rPr>
      </w:pPr>
      <w:r w:rsidRPr="0051475B">
        <w:rPr>
          <w:rStyle w:val="Refdenotaalpie"/>
          <w:sz w:val="18"/>
          <w:szCs w:val="18"/>
        </w:rPr>
        <w:footnoteRef/>
      </w:r>
      <w:r w:rsidRPr="0051475B">
        <w:rPr>
          <w:sz w:val="18"/>
          <w:szCs w:val="18"/>
        </w:rPr>
        <w:t xml:space="preserve"> </w:t>
      </w:r>
      <w:r w:rsidRPr="0051475B">
        <w:rPr>
          <w:b/>
          <w:sz w:val="18"/>
          <w:szCs w:val="18"/>
        </w:rPr>
        <w:t>Artículo 23°. -</w:t>
      </w:r>
      <w:r w:rsidRPr="0051475B">
        <w:rPr>
          <w:sz w:val="18"/>
          <w:szCs w:val="18"/>
        </w:rPr>
        <w:t xml:space="preserve"> Se entiende por remuneración es la retribución que deben pagar las instituciones públicas de gobierno a sus trabajadores a cambio de los servicios prestados, incluyendo todas las prestaciones derivadas de la relación laboral. La forma de pago de la remuneración única se efectuará de conformidad con los dispositivos legales vigentes y por procedimientos usuales de la intuición. El trabajador cuenta también con un aguinaldo anual de 85 días de sueldo mismo que deberán pagarse en una sola exhibición la primera quincena de diciembre.</w:t>
      </w:r>
    </w:p>
  </w:footnote>
  <w:footnote w:id="9">
    <w:p w14:paraId="3F27DF1A" w14:textId="77777777" w:rsidR="00AA1DE1" w:rsidRPr="0051475B" w:rsidRDefault="00AA1DE1" w:rsidP="00AA1DE1">
      <w:pPr>
        <w:pStyle w:val="Textonotapie"/>
        <w:jc w:val="both"/>
        <w:rPr>
          <w:sz w:val="18"/>
          <w:szCs w:val="18"/>
        </w:rPr>
      </w:pPr>
      <w:r w:rsidRPr="0051475B">
        <w:rPr>
          <w:rStyle w:val="Refdenotaalpie"/>
          <w:sz w:val="18"/>
          <w:szCs w:val="18"/>
        </w:rPr>
        <w:footnoteRef/>
      </w:r>
      <w:r w:rsidRPr="0051475B">
        <w:rPr>
          <w:sz w:val="18"/>
          <w:szCs w:val="18"/>
        </w:rPr>
        <w:t xml:space="preserve"> </w:t>
      </w:r>
      <w:r w:rsidRPr="0051475B">
        <w:rPr>
          <w:b/>
          <w:sz w:val="18"/>
          <w:szCs w:val="18"/>
        </w:rPr>
        <w:t>ARTÍCULO 72.</w:t>
      </w:r>
      <w:r w:rsidRPr="0051475B">
        <w:rPr>
          <w:sz w:val="18"/>
          <w:szCs w:val="18"/>
        </w:rPr>
        <w:t xml:space="preserve"> Las pruebas serán valoradas atendiendo a las reglas de la lógica, la sana crítica y la experiencia, y de acuerdo con las siguientes reglas: I. Harán prueba plena la confesión expresa de las partes y los actos contenidos en documentos públicos, si en éstos últimos se contienen declaraciones de verdad o manifestaciones de hechos de particulares; los documentos sólo probarán plenamente que ante la autoridad que los expidió se hicieron tales declaraciones o manifestaciones, pero no acreditarán la verdad de lo declarado o manifestado, y</w:t>
      </w:r>
    </w:p>
    <w:p w14:paraId="1C6F6DAE" w14:textId="0EF56203" w:rsidR="00AA1DE1" w:rsidRPr="0051475B" w:rsidRDefault="00AA1DE1" w:rsidP="00AA1DE1">
      <w:pPr>
        <w:pStyle w:val="Textonotapie"/>
        <w:jc w:val="both"/>
        <w:rPr>
          <w:sz w:val="18"/>
          <w:szCs w:val="18"/>
        </w:rPr>
      </w:pPr>
      <w:r w:rsidRPr="0051475B">
        <w:rPr>
          <w:sz w:val="18"/>
          <w:szCs w:val="18"/>
        </w:rPr>
        <w:t>[…].</w:t>
      </w:r>
    </w:p>
    <w:p w14:paraId="6D9E682E" w14:textId="77777777" w:rsidR="00AA1DE1" w:rsidRPr="0051475B" w:rsidRDefault="00AA1DE1" w:rsidP="00AA1DE1">
      <w:pPr>
        <w:pStyle w:val="Textonotapie"/>
        <w:jc w:val="both"/>
        <w:rPr>
          <w:sz w:val="18"/>
          <w:szCs w:val="18"/>
        </w:rPr>
      </w:pPr>
      <w:r w:rsidRPr="0051475B">
        <w:rPr>
          <w:b/>
          <w:sz w:val="18"/>
          <w:szCs w:val="18"/>
        </w:rPr>
        <w:t>ARTÍCULO 74</w:t>
      </w:r>
      <w:r w:rsidRPr="0051475B">
        <w:rPr>
          <w:sz w:val="18"/>
          <w:szCs w:val="18"/>
        </w:rPr>
        <w:t xml:space="preserve">. Las documentales emitidas por las autoridades en ejercicio de sus funciones tendrán valor probatorio pleno por lo que respecta a su autenticidad o a la veracidad de los hechos a los que se refieran, salvo prueba en contrario. </w:t>
      </w:r>
    </w:p>
    <w:p w14:paraId="76BDC5BC" w14:textId="555340C5" w:rsidR="00AA1DE1" w:rsidRPr="0051475B" w:rsidRDefault="00AA1DE1" w:rsidP="00AA1DE1">
      <w:pPr>
        <w:pStyle w:val="Textonotapie"/>
        <w:jc w:val="both"/>
        <w:rPr>
          <w:sz w:val="18"/>
          <w:szCs w:val="18"/>
        </w:rPr>
      </w:pPr>
      <w:r w:rsidRPr="0051475B">
        <w:rPr>
          <w:b/>
          <w:sz w:val="18"/>
          <w:szCs w:val="18"/>
        </w:rPr>
        <w:t>ARTÍCULO 76</w:t>
      </w:r>
      <w:r w:rsidRPr="0051475B">
        <w:rPr>
          <w:sz w:val="18"/>
          <w:szCs w:val="18"/>
        </w:rPr>
        <w:t>. Se reconoce como prueba la información generada o comunicada que conste en medios electrónicos, ópticos o en cualquier otra tecnología. Para valorar la fuerza probatoria de la información a que se refiere el párrafo anterior, se estimará primordialmente la fiabilidad del método en que haya sido generada, comunicada, recibida o archivada y, en su caso, si es posible atribuir a las personas obligadas el contenido de la información relativa y ser accesible para su ulterior consulta. Cuando la ley requiera que un documento sea conservado y presentado en su forma original este requisito quedara satisfecho si se acredita que la información generada, comunicada, recibida o archivada por medios electrónicos, ópticos o de cualquier otra tecnología, se ha mantenido íntegra e inalterada a partir del momento en que se generó por primera vez en su forma definitiva y ésta pueda ser accesible para su ulterior consulta.</w:t>
      </w:r>
    </w:p>
    <w:p w14:paraId="75E8BAC0" w14:textId="53326FAA" w:rsidR="00AA1DE1" w:rsidRPr="0051475B" w:rsidRDefault="00AA1DE1" w:rsidP="00AA1DE1">
      <w:pPr>
        <w:pStyle w:val="Textonotapie"/>
        <w:jc w:val="both"/>
        <w:rPr>
          <w:sz w:val="18"/>
          <w:szCs w:val="18"/>
        </w:rPr>
      </w:pPr>
      <w:r w:rsidRPr="0051475B">
        <w:rPr>
          <w:b/>
          <w:sz w:val="18"/>
          <w:szCs w:val="18"/>
        </w:rPr>
        <w:t>ARTÍCULO 91.</w:t>
      </w:r>
      <w:r w:rsidRPr="0051475B">
        <w:rPr>
          <w:sz w:val="18"/>
          <w:szCs w:val="18"/>
        </w:rPr>
        <w:t xml:space="preserve"> Son documentos públicos, todos aquellos que sean expedidos por los servidores públicos en el ejercicio de sus funciones. Son documentos privados los que no cumplan con la condición anterior.</w:t>
      </w:r>
    </w:p>
    <w:p w14:paraId="50F2BA61" w14:textId="10B0880B" w:rsidR="00AA1DE1" w:rsidRPr="0051475B" w:rsidRDefault="00AA1DE1" w:rsidP="00AA1DE1">
      <w:pPr>
        <w:pStyle w:val="Textonotapie"/>
        <w:jc w:val="both"/>
        <w:rPr>
          <w:sz w:val="18"/>
          <w:szCs w:val="18"/>
        </w:rPr>
      </w:pPr>
      <w:r w:rsidRPr="0051475B">
        <w:rPr>
          <w:b/>
          <w:sz w:val="18"/>
          <w:szCs w:val="18"/>
        </w:rPr>
        <w:t>ARTÍCULO 100.</w:t>
      </w:r>
      <w:r w:rsidRPr="0051475B">
        <w:rPr>
          <w:sz w:val="18"/>
          <w:szCs w:val="18"/>
        </w:rPr>
        <w:t xml:space="preserve"> Las partes podrán objetar los documentos ofrecidos como prueba, dentro del término de cinco días, contados a partir de la fecha en que surta efectos la notificación del acuerdo en que se ordene que se agreguen a los autos. Los documentos no objetados dentro de ese término, se tendrán por auténticos, salvo prueba en contrario. En el procedimiento contencioso administrativo la objeción de la autenticidad de un documento, se resolverá en la sentencia definitiva.</w:t>
      </w:r>
    </w:p>
    <w:p w14:paraId="5559446D" w14:textId="77777777" w:rsidR="00AA1DE1" w:rsidRPr="0051475B" w:rsidRDefault="00AA1DE1" w:rsidP="00AA1DE1">
      <w:pPr>
        <w:pStyle w:val="Textonotapie"/>
        <w:jc w:val="both"/>
        <w:rPr>
          <w:sz w:val="18"/>
          <w:szCs w:val="18"/>
        </w:rPr>
      </w:pPr>
      <w:r w:rsidRPr="0051475B">
        <w:rPr>
          <w:b/>
          <w:sz w:val="18"/>
          <w:szCs w:val="18"/>
        </w:rPr>
        <w:t>ARTÍCULO 1°.</w:t>
      </w:r>
      <w:r w:rsidRPr="0051475B">
        <w:rPr>
          <w:sz w:val="18"/>
          <w:szCs w:val="18"/>
        </w:rPr>
        <w:t xml:space="preserve"> […]</w:t>
      </w:r>
    </w:p>
    <w:p w14:paraId="5F5FCE5C" w14:textId="187ED90B" w:rsidR="00AA1DE1" w:rsidRPr="0051475B" w:rsidRDefault="00AA1DE1" w:rsidP="00AA1DE1">
      <w:pPr>
        <w:pStyle w:val="Textonotapie"/>
        <w:jc w:val="both"/>
        <w:rPr>
          <w:sz w:val="18"/>
          <w:szCs w:val="18"/>
        </w:rPr>
      </w:pPr>
      <w:r w:rsidRPr="0051475B">
        <w:rPr>
          <w:sz w:val="18"/>
          <w:szCs w:val="18"/>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10">
    <w:p w14:paraId="53846587" w14:textId="599CF562" w:rsidR="00DC1A1C" w:rsidRPr="0051475B" w:rsidRDefault="00DC1A1C" w:rsidP="00DC1A1C">
      <w:pPr>
        <w:pStyle w:val="Textonotapie"/>
        <w:jc w:val="both"/>
        <w:rPr>
          <w:sz w:val="18"/>
          <w:szCs w:val="18"/>
        </w:rPr>
      </w:pPr>
      <w:r w:rsidRPr="0051475B">
        <w:rPr>
          <w:rStyle w:val="Refdenotaalpie"/>
          <w:sz w:val="18"/>
          <w:szCs w:val="18"/>
        </w:rPr>
        <w:footnoteRef/>
      </w:r>
      <w:r w:rsidRPr="0051475B">
        <w:rPr>
          <w:sz w:val="18"/>
          <w:szCs w:val="18"/>
        </w:rPr>
        <w:t xml:space="preserve"> Suprema Corte de Justicia de la Nación, Registro digital: 2012848, Instancia: Tribunales Colegiados de Circuito, Décima Época, Materias(s): Administrativa, Tesis: II.1o.28 A (10a.), Fuente: Gaceta del Semanario Judicial de la Federación. Libro 35, </w:t>
      </w:r>
      <w:proofErr w:type="gramStart"/>
      <w:r w:rsidRPr="0051475B">
        <w:rPr>
          <w:sz w:val="18"/>
          <w:szCs w:val="18"/>
        </w:rPr>
        <w:t>Octubre</w:t>
      </w:r>
      <w:proofErr w:type="gramEnd"/>
      <w:r w:rsidRPr="0051475B">
        <w:rPr>
          <w:sz w:val="18"/>
          <w:szCs w:val="18"/>
        </w:rPr>
        <w:t xml:space="preserve"> de 2016, Tomo IV, página 2922, Tipo: Aislada.</w:t>
      </w:r>
    </w:p>
  </w:footnote>
  <w:footnote w:id="11">
    <w:p w14:paraId="20D347AF" w14:textId="5378071A" w:rsidR="00B27780" w:rsidRPr="0051475B" w:rsidRDefault="00B27780" w:rsidP="00B27780">
      <w:pPr>
        <w:pStyle w:val="Textonotapie"/>
        <w:jc w:val="both"/>
        <w:rPr>
          <w:sz w:val="18"/>
          <w:szCs w:val="18"/>
        </w:rPr>
      </w:pPr>
      <w:r w:rsidRPr="0051475B">
        <w:rPr>
          <w:rStyle w:val="Refdenotaalpie"/>
          <w:sz w:val="18"/>
          <w:szCs w:val="18"/>
        </w:rPr>
        <w:footnoteRef/>
      </w:r>
      <w:r w:rsidRPr="0051475B">
        <w:rPr>
          <w:sz w:val="18"/>
          <w:szCs w:val="18"/>
        </w:rPr>
        <w:t xml:space="preserve"> </w:t>
      </w:r>
      <w:r w:rsidRPr="0051475B">
        <w:rPr>
          <w:b/>
          <w:sz w:val="18"/>
          <w:szCs w:val="18"/>
        </w:rPr>
        <w:t>ARTÍCULO 19.</w:t>
      </w:r>
      <w:r w:rsidRPr="0051475B">
        <w:rPr>
          <w:sz w:val="18"/>
          <w:szCs w:val="18"/>
        </w:rPr>
        <w:t xml:space="preserve">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footnote>
  <w:footnote w:id="12">
    <w:p w14:paraId="60EFF882" w14:textId="77777777" w:rsidR="001B222D" w:rsidRPr="0051475B" w:rsidRDefault="001B222D" w:rsidP="001B222D">
      <w:pPr>
        <w:pStyle w:val="Textonotapie"/>
        <w:jc w:val="both"/>
        <w:rPr>
          <w:sz w:val="18"/>
          <w:szCs w:val="18"/>
        </w:rPr>
      </w:pPr>
      <w:r w:rsidRPr="0051475B">
        <w:rPr>
          <w:rStyle w:val="Refdenotaalpie"/>
          <w:sz w:val="18"/>
          <w:szCs w:val="18"/>
        </w:rPr>
        <w:footnoteRef/>
      </w:r>
      <w:r w:rsidRPr="0051475B">
        <w:rPr>
          <w:sz w:val="18"/>
          <w:szCs w:val="18"/>
        </w:rPr>
        <w:t xml:space="preserve"> </w:t>
      </w:r>
      <w:r w:rsidRPr="0051475B">
        <w:rPr>
          <w:b/>
          <w:sz w:val="18"/>
          <w:szCs w:val="18"/>
        </w:rPr>
        <w:t>Artículo 16.</w:t>
      </w:r>
      <w:r w:rsidRPr="0051475B">
        <w:rPr>
          <w:sz w:val="18"/>
          <w:szCs w:val="18"/>
        </w:rPr>
        <w:t xml:space="preserve"> 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que dé certeza de su contenido y del cumplimiento de lo previsto en este párrafo.</w:t>
      </w:r>
    </w:p>
    <w:p w14:paraId="711D7A1A" w14:textId="77777777" w:rsidR="001B222D" w:rsidRPr="0051475B" w:rsidRDefault="001B222D" w:rsidP="001B222D">
      <w:pPr>
        <w:pStyle w:val="Textonotapie"/>
        <w:jc w:val="both"/>
        <w:rPr>
          <w:sz w:val="18"/>
          <w:szCs w:val="18"/>
        </w:rPr>
      </w:pPr>
      <w:r w:rsidRPr="0051475B">
        <w:rPr>
          <w:sz w:val="18"/>
          <w:szCs w:val="18"/>
        </w:rPr>
        <w:t>[…].</w:t>
      </w:r>
    </w:p>
  </w:footnote>
  <w:footnote w:id="13">
    <w:p w14:paraId="12E22059" w14:textId="77777777" w:rsidR="001B222D" w:rsidRPr="0051475B" w:rsidRDefault="001B222D" w:rsidP="001B222D">
      <w:pPr>
        <w:pStyle w:val="Textonotapie"/>
        <w:jc w:val="both"/>
        <w:rPr>
          <w:sz w:val="18"/>
          <w:szCs w:val="18"/>
        </w:rPr>
      </w:pPr>
      <w:r w:rsidRPr="0051475B">
        <w:rPr>
          <w:rStyle w:val="Refdenotaalpie"/>
          <w:sz w:val="18"/>
          <w:szCs w:val="18"/>
        </w:rPr>
        <w:footnoteRef/>
      </w:r>
      <w:r w:rsidRPr="0051475B">
        <w:rPr>
          <w:sz w:val="18"/>
          <w:szCs w:val="18"/>
        </w:rPr>
        <w:t xml:space="preserve"> Suprema Corte de Justicia de la Nación, Registro digital: 177347, Instancia: Segunda Sala, Novena Época, Materias(s): Administrativa, Tesis: 2a./J. 115/2005, Fuente: Semanario Judicial de la Federación y su Gaceta. Tomo XXII, </w:t>
      </w:r>
      <w:proofErr w:type="gramStart"/>
      <w:r w:rsidRPr="0051475B">
        <w:rPr>
          <w:sz w:val="18"/>
          <w:szCs w:val="18"/>
        </w:rPr>
        <w:t>Septiembre</w:t>
      </w:r>
      <w:proofErr w:type="gramEnd"/>
      <w:r w:rsidRPr="0051475B">
        <w:rPr>
          <w:sz w:val="18"/>
          <w:szCs w:val="18"/>
        </w:rPr>
        <w:t xml:space="preserve"> de 2005, página 310, Tipo: Jurisprudencia.</w:t>
      </w:r>
    </w:p>
    <w:p w14:paraId="07FFB533" w14:textId="77777777" w:rsidR="001B222D" w:rsidRPr="0051475B" w:rsidRDefault="001B222D" w:rsidP="001B222D">
      <w:pPr>
        <w:pStyle w:val="Textonotapie"/>
        <w:rPr>
          <w:sz w:val="18"/>
          <w:szCs w:val="18"/>
        </w:rPr>
      </w:pPr>
    </w:p>
  </w:footnote>
  <w:footnote w:id="14">
    <w:p w14:paraId="223CF181" w14:textId="01313B9B" w:rsidR="0061213A" w:rsidRDefault="0061213A" w:rsidP="0061213A">
      <w:pPr>
        <w:pStyle w:val="Textonotapie"/>
        <w:jc w:val="both"/>
      </w:pPr>
      <w:r w:rsidRPr="0051475B">
        <w:rPr>
          <w:rStyle w:val="Refdenotaalpie"/>
          <w:sz w:val="18"/>
          <w:szCs w:val="18"/>
        </w:rPr>
        <w:footnoteRef/>
      </w:r>
      <w:r w:rsidRPr="0051475B">
        <w:rPr>
          <w:sz w:val="18"/>
          <w:szCs w:val="18"/>
        </w:rPr>
        <w:t xml:space="preserve"> Suprema Corte de Justicia de la Nación, Registro digital: 162826, Instancia: Tribunales Colegiados de Circuito, Novena Época, Materias(s): Común, Tesis: IV.2o.C. J/12, Fuente: Semanario Judicial de la Federación y su Gaceta. Tomo XXXIII, </w:t>
      </w:r>
      <w:proofErr w:type="gramStart"/>
      <w:r w:rsidRPr="0051475B">
        <w:rPr>
          <w:sz w:val="18"/>
          <w:szCs w:val="18"/>
        </w:rPr>
        <w:t>Febrero</w:t>
      </w:r>
      <w:proofErr w:type="gramEnd"/>
      <w:r w:rsidRPr="0051475B">
        <w:rPr>
          <w:sz w:val="18"/>
          <w:szCs w:val="18"/>
        </w:rPr>
        <w:t xml:space="preserve"> de 2011, página 2053, Tipo: Jurisprudencia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142BE" w:rsidRDefault="005142BE">
        <w:pPr>
          <w:pStyle w:val="Encabezado"/>
          <w:jc w:val="center"/>
        </w:pPr>
      </w:p>
      <w:p w14:paraId="5AEDE41B" w14:textId="77777777" w:rsidR="005142BE" w:rsidRDefault="005142BE">
        <w:pPr>
          <w:pStyle w:val="Encabezado"/>
          <w:jc w:val="center"/>
        </w:pPr>
      </w:p>
      <w:p w14:paraId="4FAD023F" w14:textId="7959563E" w:rsidR="005142BE" w:rsidRDefault="005142BE">
        <w:pPr>
          <w:pStyle w:val="Encabezado"/>
          <w:jc w:val="center"/>
        </w:pPr>
        <w:r>
          <w:fldChar w:fldCharType="begin"/>
        </w:r>
        <w:r>
          <w:instrText>PAGE   \* MERGEFORMAT</w:instrText>
        </w:r>
        <w:r>
          <w:fldChar w:fldCharType="separate"/>
        </w:r>
        <w:r w:rsidR="00151FE2" w:rsidRPr="00151FE2">
          <w:rPr>
            <w:noProof/>
            <w:lang w:val="es-ES"/>
          </w:rPr>
          <w:t>24</w:t>
        </w:r>
        <w:r>
          <w:fldChar w:fldCharType="end"/>
        </w:r>
      </w:p>
    </w:sdtContent>
  </w:sdt>
  <w:p w14:paraId="3407CE7F" w14:textId="490E27D7" w:rsidR="005142BE" w:rsidRDefault="00183EF3" w:rsidP="00403C89">
    <w:pPr>
      <w:pStyle w:val="Encabezado"/>
      <w:jc w:val="right"/>
    </w:pPr>
    <w:r>
      <w:t xml:space="preserve">RECURSO DE REVISIÓN </w:t>
    </w:r>
    <w:r w:rsidR="00F04D6E">
      <w:t>024</w:t>
    </w:r>
    <w:r w:rsidR="00710E8F">
      <w:t>/2025-1</w:t>
    </w:r>
  </w:p>
  <w:p w14:paraId="30F5D71D" w14:textId="77777777" w:rsidR="005142BE" w:rsidRDefault="005142B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3129123A" w:rsidR="005142BE" w:rsidRDefault="005142BE"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151FE2" w:rsidRPr="00151FE2">
          <w:rPr>
            <w:noProof/>
            <w:lang w:val="es-ES"/>
          </w:rPr>
          <w:t>23</w:t>
        </w:r>
        <w:r>
          <w:fldChar w:fldCharType="end"/>
        </w:r>
        <w:r>
          <w:t xml:space="preserve">                                  </w:t>
        </w:r>
      </w:p>
      <w:p w14:paraId="4B8CFE5F" w14:textId="77777777" w:rsidR="005142BE" w:rsidRDefault="005142BE" w:rsidP="00125FB7">
        <w:pPr>
          <w:pStyle w:val="Encabezado"/>
          <w:jc w:val="right"/>
        </w:pPr>
      </w:p>
      <w:p w14:paraId="33FF87E3" w14:textId="7C06085E" w:rsidR="005142BE" w:rsidRDefault="00F04D6E" w:rsidP="00403C89">
        <w:pPr>
          <w:pStyle w:val="Encabezado"/>
          <w:jc w:val="right"/>
        </w:pPr>
        <w:r>
          <w:t>RECURSO DE REVISIÓN 024</w:t>
        </w:r>
        <w:r w:rsidR="00710E8F">
          <w:t>/2025-1</w:t>
        </w:r>
      </w:p>
      <w:p w14:paraId="1F581E29" w14:textId="484A7B4B" w:rsidR="005142BE" w:rsidRDefault="003D10DA" w:rsidP="00125FB7">
        <w:pPr>
          <w:pStyle w:val="Encabezado"/>
          <w:jc w:val="right"/>
        </w:pPr>
      </w:p>
    </w:sdtContent>
  </w:sdt>
  <w:p w14:paraId="1289C4E4" w14:textId="31ADB116" w:rsidR="005142BE" w:rsidRDefault="005142B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20856"/>
    <w:multiLevelType w:val="hybridMultilevel"/>
    <w:tmpl w:val="135615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3EB71E6"/>
    <w:multiLevelType w:val="hybridMultilevel"/>
    <w:tmpl w:val="909C2384"/>
    <w:lvl w:ilvl="0" w:tplc="14020AD8">
      <w:start w:val="1"/>
      <w:numFmt w:val="upperRoman"/>
      <w:lvlText w:val="%1."/>
      <w:lvlJc w:val="left"/>
      <w:pPr>
        <w:ind w:left="2109" w:hanging="720"/>
      </w:pPr>
      <w:rPr>
        <w:rFonts w:hint="default"/>
      </w:rPr>
    </w:lvl>
    <w:lvl w:ilvl="1" w:tplc="080A0019">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4"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45A3E6E"/>
    <w:multiLevelType w:val="hybridMultilevel"/>
    <w:tmpl w:val="7AC68CE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8987982"/>
    <w:multiLevelType w:val="hybridMultilevel"/>
    <w:tmpl w:val="6A0E3AC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6" w15:restartNumberingAfterBreak="0">
    <w:nsid w:val="31FC4618"/>
    <w:multiLevelType w:val="hybridMultilevel"/>
    <w:tmpl w:val="74740F92"/>
    <w:lvl w:ilvl="0" w:tplc="14020AD8">
      <w:start w:val="1"/>
      <w:numFmt w:val="upperRoman"/>
      <w:lvlText w:val="%1."/>
      <w:lvlJc w:val="left"/>
      <w:pPr>
        <w:ind w:left="2109" w:hanging="720"/>
      </w:pPr>
      <w:rPr>
        <w:rFonts w:hint="default"/>
      </w:rPr>
    </w:lvl>
    <w:lvl w:ilvl="1" w:tplc="080A000F">
      <w:start w:val="1"/>
      <w:numFmt w:val="decimal"/>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7"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8"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9"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1"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43EB3FD4"/>
    <w:multiLevelType w:val="hybridMultilevel"/>
    <w:tmpl w:val="B230597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49D404F5"/>
    <w:multiLevelType w:val="hybridMultilevel"/>
    <w:tmpl w:val="14DCC206"/>
    <w:lvl w:ilvl="0" w:tplc="222C4C7E">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15:restartNumberingAfterBreak="0">
    <w:nsid w:val="513058F4"/>
    <w:multiLevelType w:val="hybridMultilevel"/>
    <w:tmpl w:val="97F2B77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7"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0"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31"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E3B42D8"/>
    <w:multiLevelType w:val="hybridMultilevel"/>
    <w:tmpl w:val="1B0E57AE"/>
    <w:lvl w:ilvl="0" w:tplc="080A0001">
      <w:start w:val="1"/>
      <w:numFmt w:val="bullet"/>
      <w:lvlText w:val=""/>
      <w:lvlJc w:val="left"/>
      <w:pPr>
        <w:ind w:left="1211" w:hanging="360"/>
      </w:pPr>
      <w:rPr>
        <w:rFonts w:ascii="Symbol" w:hAnsi="Symbo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34" w15:restartNumberingAfterBreak="0">
    <w:nsid w:val="5E6065B7"/>
    <w:multiLevelType w:val="hybridMultilevel"/>
    <w:tmpl w:val="3D9864D0"/>
    <w:lvl w:ilvl="0" w:tplc="14020AD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5"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1C4582A"/>
    <w:multiLevelType w:val="hybridMultilevel"/>
    <w:tmpl w:val="FFD65B3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6BD179AB"/>
    <w:multiLevelType w:val="hybridMultilevel"/>
    <w:tmpl w:val="96C2F7C0"/>
    <w:lvl w:ilvl="0" w:tplc="080A0001">
      <w:start w:val="1"/>
      <w:numFmt w:val="bullet"/>
      <w:lvlText w:val=""/>
      <w:lvlJc w:val="left"/>
      <w:pPr>
        <w:ind w:left="1400" w:hanging="360"/>
      </w:pPr>
      <w:rPr>
        <w:rFonts w:ascii="Symbol" w:hAnsi="Symbol" w:hint="default"/>
      </w:rPr>
    </w:lvl>
    <w:lvl w:ilvl="1" w:tplc="26DE5670">
      <w:start w:val="7"/>
      <w:numFmt w:val="bullet"/>
      <w:lvlText w:val="-"/>
      <w:lvlJc w:val="left"/>
      <w:pPr>
        <w:ind w:left="2120" w:hanging="360"/>
      </w:pPr>
      <w:rPr>
        <w:rFonts w:ascii="AvantGarde Bk BT" w:eastAsia="Times New Roman" w:hAnsi="AvantGarde Bk BT" w:cs="Arial"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A46158C"/>
    <w:multiLevelType w:val="hybridMultilevel"/>
    <w:tmpl w:val="AD9CD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2"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4"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6"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5"/>
  </w:num>
  <w:num w:numId="2">
    <w:abstractNumId w:val="1"/>
  </w:num>
  <w:num w:numId="3">
    <w:abstractNumId w:val="2"/>
  </w:num>
  <w:num w:numId="4">
    <w:abstractNumId w:val="5"/>
  </w:num>
  <w:num w:numId="5">
    <w:abstractNumId w:val="45"/>
  </w:num>
  <w:num w:numId="6">
    <w:abstractNumId w:val="20"/>
  </w:num>
  <w:num w:numId="7">
    <w:abstractNumId w:val="29"/>
  </w:num>
  <w:num w:numId="8">
    <w:abstractNumId w:val="37"/>
  </w:num>
  <w:num w:numId="9">
    <w:abstractNumId w:val="7"/>
  </w:num>
  <w:num w:numId="10">
    <w:abstractNumId w:val="42"/>
  </w:num>
  <w:num w:numId="11">
    <w:abstractNumId w:val="11"/>
  </w:num>
  <w:num w:numId="12">
    <w:abstractNumId w:val="38"/>
  </w:num>
  <w:num w:numId="13">
    <w:abstractNumId w:val="26"/>
  </w:num>
  <w:num w:numId="14">
    <w:abstractNumId w:val="13"/>
  </w:num>
  <w:num w:numId="15">
    <w:abstractNumId w:val="41"/>
  </w:num>
  <w:num w:numId="16">
    <w:abstractNumId w:val="8"/>
  </w:num>
  <w:num w:numId="17">
    <w:abstractNumId w:val="4"/>
  </w:num>
  <w:num w:numId="18">
    <w:abstractNumId w:val="18"/>
  </w:num>
  <w:num w:numId="19">
    <w:abstractNumId w:val="22"/>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1"/>
  </w:num>
  <w:num w:numId="22">
    <w:abstractNumId w:val="32"/>
  </w:num>
  <w:num w:numId="23">
    <w:abstractNumId w:val="40"/>
  </w:num>
  <w:num w:numId="24">
    <w:abstractNumId w:val="46"/>
  </w:num>
  <w:num w:numId="25">
    <w:abstractNumId w:val="21"/>
  </w:num>
  <w:num w:numId="26">
    <w:abstractNumId w:val="43"/>
  </w:num>
  <w:num w:numId="27">
    <w:abstractNumId w:val="10"/>
  </w:num>
  <w:num w:numId="28">
    <w:abstractNumId w:val="44"/>
  </w:num>
  <w:num w:numId="29">
    <w:abstractNumId w:val="39"/>
  </w:num>
  <w:num w:numId="30">
    <w:abstractNumId w:val="28"/>
  </w:num>
  <w:num w:numId="31">
    <w:abstractNumId w:val="35"/>
  </w:num>
  <w:num w:numId="32">
    <w:abstractNumId w:val="9"/>
  </w:num>
  <w:num w:numId="33">
    <w:abstractNumId w:val="17"/>
  </w:num>
  <w:num w:numId="34">
    <w:abstractNumId w:val="27"/>
  </w:num>
  <w:num w:numId="35">
    <w:abstractNumId w:val="6"/>
  </w:num>
  <w:num w:numId="36">
    <w:abstractNumId w:val="30"/>
  </w:num>
  <w:num w:numId="37">
    <w:abstractNumId w:val="19"/>
  </w:num>
  <w:num w:numId="38">
    <w:abstractNumId w:val="24"/>
  </w:num>
  <w:num w:numId="39">
    <w:abstractNumId w:val="0"/>
  </w:num>
  <w:num w:numId="40">
    <w:abstractNumId w:val="34"/>
  </w:num>
  <w:num w:numId="41">
    <w:abstractNumId w:val="3"/>
  </w:num>
  <w:num w:numId="42">
    <w:abstractNumId w:val="16"/>
  </w:num>
  <w:num w:numId="43">
    <w:abstractNumId w:val="12"/>
  </w:num>
  <w:num w:numId="44">
    <w:abstractNumId w:val="33"/>
  </w:num>
  <w:num w:numId="45">
    <w:abstractNumId w:val="14"/>
  </w:num>
  <w:num w:numId="46">
    <w:abstractNumId w:val="25"/>
  </w:num>
  <w:num w:numId="47">
    <w:abstractNumId w:val="23"/>
  </w:num>
  <w:num w:numId="48">
    <w:abstractNumId w:val="3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62E"/>
    <w:rsid w:val="00003AB5"/>
    <w:rsid w:val="00003DC1"/>
    <w:rsid w:val="000048AE"/>
    <w:rsid w:val="00004D3C"/>
    <w:rsid w:val="000066AD"/>
    <w:rsid w:val="000078C8"/>
    <w:rsid w:val="00010DA2"/>
    <w:rsid w:val="00010FE8"/>
    <w:rsid w:val="00011D20"/>
    <w:rsid w:val="00011DA1"/>
    <w:rsid w:val="000122D2"/>
    <w:rsid w:val="00012503"/>
    <w:rsid w:val="000129A5"/>
    <w:rsid w:val="00012C7F"/>
    <w:rsid w:val="00012E2D"/>
    <w:rsid w:val="00012F23"/>
    <w:rsid w:val="00013409"/>
    <w:rsid w:val="00013758"/>
    <w:rsid w:val="000142A2"/>
    <w:rsid w:val="000149F3"/>
    <w:rsid w:val="00015009"/>
    <w:rsid w:val="00015A95"/>
    <w:rsid w:val="00015F0E"/>
    <w:rsid w:val="0001630E"/>
    <w:rsid w:val="000163C6"/>
    <w:rsid w:val="00016961"/>
    <w:rsid w:val="000171A9"/>
    <w:rsid w:val="00017BB1"/>
    <w:rsid w:val="00020321"/>
    <w:rsid w:val="000204DB"/>
    <w:rsid w:val="000204FD"/>
    <w:rsid w:val="00020754"/>
    <w:rsid w:val="0002158C"/>
    <w:rsid w:val="00022417"/>
    <w:rsid w:val="00022854"/>
    <w:rsid w:val="00023148"/>
    <w:rsid w:val="00023196"/>
    <w:rsid w:val="00023DDC"/>
    <w:rsid w:val="00024838"/>
    <w:rsid w:val="000264CE"/>
    <w:rsid w:val="00026E10"/>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68A0"/>
    <w:rsid w:val="000475EF"/>
    <w:rsid w:val="000476BE"/>
    <w:rsid w:val="000515EE"/>
    <w:rsid w:val="000520DE"/>
    <w:rsid w:val="000524E8"/>
    <w:rsid w:val="00052535"/>
    <w:rsid w:val="000528D0"/>
    <w:rsid w:val="00052D0C"/>
    <w:rsid w:val="00054051"/>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17"/>
    <w:rsid w:val="0006668E"/>
    <w:rsid w:val="00066886"/>
    <w:rsid w:val="00067418"/>
    <w:rsid w:val="00067660"/>
    <w:rsid w:val="0007014F"/>
    <w:rsid w:val="0007132B"/>
    <w:rsid w:val="000713A9"/>
    <w:rsid w:val="0007170B"/>
    <w:rsid w:val="0007175D"/>
    <w:rsid w:val="00071C60"/>
    <w:rsid w:val="000724D7"/>
    <w:rsid w:val="000728F5"/>
    <w:rsid w:val="00072CFE"/>
    <w:rsid w:val="00072F69"/>
    <w:rsid w:val="00073214"/>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A19"/>
    <w:rsid w:val="000932E8"/>
    <w:rsid w:val="000944FF"/>
    <w:rsid w:val="00095124"/>
    <w:rsid w:val="00095140"/>
    <w:rsid w:val="00096AE6"/>
    <w:rsid w:val="0009784A"/>
    <w:rsid w:val="00097ECC"/>
    <w:rsid w:val="000A069A"/>
    <w:rsid w:val="000A09B7"/>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0C6"/>
    <w:rsid w:val="000C2726"/>
    <w:rsid w:val="000C3452"/>
    <w:rsid w:val="000C3AC2"/>
    <w:rsid w:val="000C44B4"/>
    <w:rsid w:val="000C4681"/>
    <w:rsid w:val="000C5A0A"/>
    <w:rsid w:val="000C651F"/>
    <w:rsid w:val="000C7703"/>
    <w:rsid w:val="000C7763"/>
    <w:rsid w:val="000D01A3"/>
    <w:rsid w:val="000D1A27"/>
    <w:rsid w:val="000D2B1F"/>
    <w:rsid w:val="000D2DDA"/>
    <w:rsid w:val="000D3CDB"/>
    <w:rsid w:val="000D4362"/>
    <w:rsid w:val="000D4606"/>
    <w:rsid w:val="000D4716"/>
    <w:rsid w:val="000D589A"/>
    <w:rsid w:val="000D5AE4"/>
    <w:rsid w:val="000D5F96"/>
    <w:rsid w:val="000D6CBC"/>
    <w:rsid w:val="000D71B4"/>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22E"/>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681"/>
    <w:rsid w:val="0011106A"/>
    <w:rsid w:val="00111B8C"/>
    <w:rsid w:val="001139E8"/>
    <w:rsid w:val="0011415A"/>
    <w:rsid w:val="0011417A"/>
    <w:rsid w:val="00114B4F"/>
    <w:rsid w:val="001151E7"/>
    <w:rsid w:val="00116CBC"/>
    <w:rsid w:val="00117EFC"/>
    <w:rsid w:val="00117F76"/>
    <w:rsid w:val="001204E0"/>
    <w:rsid w:val="00121981"/>
    <w:rsid w:val="001234AC"/>
    <w:rsid w:val="00123D7F"/>
    <w:rsid w:val="00123F38"/>
    <w:rsid w:val="0012445D"/>
    <w:rsid w:val="001246B9"/>
    <w:rsid w:val="00125FB7"/>
    <w:rsid w:val="00125FEE"/>
    <w:rsid w:val="00126008"/>
    <w:rsid w:val="0012671C"/>
    <w:rsid w:val="0012675A"/>
    <w:rsid w:val="0013001C"/>
    <w:rsid w:val="00130259"/>
    <w:rsid w:val="00130BAE"/>
    <w:rsid w:val="00131410"/>
    <w:rsid w:val="00131414"/>
    <w:rsid w:val="00131457"/>
    <w:rsid w:val="001314EC"/>
    <w:rsid w:val="00131565"/>
    <w:rsid w:val="00131876"/>
    <w:rsid w:val="0013198C"/>
    <w:rsid w:val="00131A56"/>
    <w:rsid w:val="00132062"/>
    <w:rsid w:val="0013281C"/>
    <w:rsid w:val="00132B4A"/>
    <w:rsid w:val="00132E47"/>
    <w:rsid w:val="00133C46"/>
    <w:rsid w:val="00133F96"/>
    <w:rsid w:val="00135019"/>
    <w:rsid w:val="00136B1A"/>
    <w:rsid w:val="0013755E"/>
    <w:rsid w:val="00137A7B"/>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1FE2"/>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126"/>
    <w:rsid w:val="00173389"/>
    <w:rsid w:val="00173FEF"/>
    <w:rsid w:val="00174877"/>
    <w:rsid w:val="00174C1C"/>
    <w:rsid w:val="00174DCF"/>
    <w:rsid w:val="00176752"/>
    <w:rsid w:val="001767CF"/>
    <w:rsid w:val="00176ED0"/>
    <w:rsid w:val="0017743B"/>
    <w:rsid w:val="00177456"/>
    <w:rsid w:val="00177E33"/>
    <w:rsid w:val="00180298"/>
    <w:rsid w:val="001805AD"/>
    <w:rsid w:val="00180CCD"/>
    <w:rsid w:val="00181FF7"/>
    <w:rsid w:val="001834E9"/>
    <w:rsid w:val="001837C1"/>
    <w:rsid w:val="00183ABD"/>
    <w:rsid w:val="00183EF3"/>
    <w:rsid w:val="00184D50"/>
    <w:rsid w:val="00184F84"/>
    <w:rsid w:val="00185470"/>
    <w:rsid w:val="0018551E"/>
    <w:rsid w:val="0018577C"/>
    <w:rsid w:val="00185DFB"/>
    <w:rsid w:val="00187282"/>
    <w:rsid w:val="001872DB"/>
    <w:rsid w:val="00187515"/>
    <w:rsid w:val="00187946"/>
    <w:rsid w:val="00190F2A"/>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1BC"/>
    <w:rsid w:val="001A78FD"/>
    <w:rsid w:val="001B19BD"/>
    <w:rsid w:val="001B222D"/>
    <w:rsid w:val="001B288C"/>
    <w:rsid w:val="001B2998"/>
    <w:rsid w:val="001B2D9C"/>
    <w:rsid w:val="001B3B40"/>
    <w:rsid w:val="001B4184"/>
    <w:rsid w:val="001B48A1"/>
    <w:rsid w:val="001B50BB"/>
    <w:rsid w:val="001B6A86"/>
    <w:rsid w:val="001B6BC4"/>
    <w:rsid w:val="001B72FA"/>
    <w:rsid w:val="001B751D"/>
    <w:rsid w:val="001B7749"/>
    <w:rsid w:val="001C0999"/>
    <w:rsid w:val="001C0C24"/>
    <w:rsid w:val="001C1767"/>
    <w:rsid w:val="001C1864"/>
    <w:rsid w:val="001C1CFD"/>
    <w:rsid w:val="001C209E"/>
    <w:rsid w:val="001C2C42"/>
    <w:rsid w:val="001C34D2"/>
    <w:rsid w:val="001C400C"/>
    <w:rsid w:val="001C4AC1"/>
    <w:rsid w:val="001C4CBB"/>
    <w:rsid w:val="001C4F1E"/>
    <w:rsid w:val="001C5317"/>
    <w:rsid w:val="001C54AF"/>
    <w:rsid w:val="001C6387"/>
    <w:rsid w:val="001C6822"/>
    <w:rsid w:val="001C71CE"/>
    <w:rsid w:val="001C7B67"/>
    <w:rsid w:val="001C7C3C"/>
    <w:rsid w:val="001D02E9"/>
    <w:rsid w:val="001D060C"/>
    <w:rsid w:val="001D0ADB"/>
    <w:rsid w:val="001D1C12"/>
    <w:rsid w:val="001D2115"/>
    <w:rsid w:val="001D24D3"/>
    <w:rsid w:val="001D2B4B"/>
    <w:rsid w:val="001D2BE8"/>
    <w:rsid w:val="001D3081"/>
    <w:rsid w:val="001D3692"/>
    <w:rsid w:val="001D4709"/>
    <w:rsid w:val="001D4D02"/>
    <w:rsid w:val="001D4F72"/>
    <w:rsid w:val="001D53A7"/>
    <w:rsid w:val="001D53B2"/>
    <w:rsid w:val="001D54E7"/>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7D9"/>
    <w:rsid w:val="001E5BCA"/>
    <w:rsid w:val="001E5D8A"/>
    <w:rsid w:val="001E6071"/>
    <w:rsid w:val="001E6629"/>
    <w:rsid w:val="001E7191"/>
    <w:rsid w:val="001E75A0"/>
    <w:rsid w:val="001E79BD"/>
    <w:rsid w:val="001F1467"/>
    <w:rsid w:val="001F433D"/>
    <w:rsid w:val="001F51BE"/>
    <w:rsid w:val="001F5274"/>
    <w:rsid w:val="001F5396"/>
    <w:rsid w:val="001F5ADD"/>
    <w:rsid w:val="001F6269"/>
    <w:rsid w:val="001F64F1"/>
    <w:rsid w:val="001F6FCA"/>
    <w:rsid w:val="001F71BB"/>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B53"/>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1E56"/>
    <w:rsid w:val="002233C5"/>
    <w:rsid w:val="002235AA"/>
    <w:rsid w:val="002239D8"/>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78B"/>
    <w:rsid w:val="002368D1"/>
    <w:rsid w:val="00237F84"/>
    <w:rsid w:val="00237FFD"/>
    <w:rsid w:val="0024038E"/>
    <w:rsid w:val="00241713"/>
    <w:rsid w:val="00241820"/>
    <w:rsid w:val="00242548"/>
    <w:rsid w:val="00243440"/>
    <w:rsid w:val="00243809"/>
    <w:rsid w:val="00243B84"/>
    <w:rsid w:val="0024465B"/>
    <w:rsid w:val="00245025"/>
    <w:rsid w:val="00245AD7"/>
    <w:rsid w:val="00245BF6"/>
    <w:rsid w:val="00245CDE"/>
    <w:rsid w:val="0024626C"/>
    <w:rsid w:val="00246821"/>
    <w:rsid w:val="00247507"/>
    <w:rsid w:val="00250873"/>
    <w:rsid w:val="00250A5F"/>
    <w:rsid w:val="00251305"/>
    <w:rsid w:val="0025151D"/>
    <w:rsid w:val="00251778"/>
    <w:rsid w:val="00251D6E"/>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8EC"/>
    <w:rsid w:val="00295F01"/>
    <w:rsid w:val="00295FE1"/>
    <w:rsid w:val="00295FFD"/>
    <w:rsid w:val="002965D3"/>
    <w:rsid w:val="00297981"/>
    <w:rsid w:val="002A1696"/>
    <w:rsid w:val="002A1D94"/>
    <w:rsid w:val="002A215F"/>
    <w:rsid w:val="002A244E"/>
    <w:rsid w:val="002A3213"/>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E7F88"/>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449F"/>
    <w:rsid w:val="00304BF5"/>
    <w:rsid w:val="00305125"/>
    <w:rsid w:val="003054C7"/>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79E"/>
    <w:rsid w:val="00321928"/>
    <w:rsid w:val="00321CCA"/>
    <w:rsid w:val="0032230D"/>
    <w:rsid w:val="00322574"/>
    <w:rsid w:val="0032321A"/>
    <w:rsid w:val="003235E3"/>
    <w:rsid w:val="00324733"/>
    <w:rsid w:val="00324A01"/>
    <w:rsid w:val="00325332"/>
    <w:rsid w:val="00325459"/>
    <w:rsid w:val="00325CBB"/>
    <w:rsid w:val="003265E3"/>
    <w:rsid w:val="00326C14"/>
    <w:rsid w:val="00327403"/>
    <w:rsid w:val="00327536"/>
    <w:rsid w:val="003279DB"/>
    <w:rsid w:val="00327C7F"/>
    <w:rsid w:val="0033090A"/>
    <w:rsid w:val="00331AE5"/>
    <w:rsid w:val="00331D62"/>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2ECA"/>
    <w:rsid w:val="00343B68"/>
    <w:rsid w:val="0034477F"/>
    <w:rsid w:val="00344A6F"/>
    <w:rsid w:val="00344D10"/>
    <w:rsid w:val="00345AAD"/>
    <w:rsid w:val="00347E4E"/>
    <w:rsid w:val="0035003F"/>
    <w:rsid w:val="00350884"/>
    <w:rsid w:val="00350C51"/>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44"/>
    <w:rsid w:val="003940D1"/>
    <w:rsid w:val="003944DF"/>
    <w:rsid w:val="00396F07"/>
    <w:rsid w:val="003A01DE"/>
    <w:rsid w:val="003A03AA"/>
    <w:rsid w:val="003A0EA0"/>
    <w:rsid w:val="003A171F"/>
    <w:rsid w:val="003A18FA"/>
    <w:rsid w:val="003A1C98"/>
    <w:rsid w:val="003A2315"/>
    <w:rsid w:val="003A294C"/>
    <w:rsid w:val="003A331B"/>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C7C98"/>
    <w:rsid w:val="003D054C"/>
    <w:rsid w:val="003D1073"/>
    <w:rsid w:val="003D10DA"/>
    <w:rsid w:val="003D1446"/>
    <w:rsid w:val="003D18F8"/>
    <w:rsid w:val="003D257A"/>
    <w:rsid w:val="003D2911"/>
    <w:rsid w:val="003D3FEA"/>
    <w:rsid w:val="003D4E97"/>
    <w:rsid w:val="003D5449"/>
    <w:rsid w:val="003D5A1A"/>
    <w:rsid w:val="003D5C15"/>
    <w:rsid w:val="003D6998"/>
    <w:rsid w:val="003D6ECF"/>
    <w:rsid w:val="003D7603"/>
    <w:rsid w:val="003D770B"/>
    <w:rsid w:val="003D7984"/>
    <w:rsid w:val="003E0A78"/>
    <w:rsid w:val="003E0B92"/>
    <w:rsid w:val="003E1283"/>
    <w:rsid w:val="003E15F7"/>
    <w:rsid w:val="003E1649"/>
    <w:rsid w:val="003E298C"/>
    <w:rsid w:val="003E3979"/>
    <w:rsid w:val="003E3F70"/>
    <w:rsid w:val="003E53AD"/>
    <w:rsid w:val="003E58F2"/>
    <w:rsid w:val="003E5DEE"/>
    <w:rsid w:val="003E5FD1"/>
    <w:rsid w:val="003E66E7"/>
    <w:rsid w:val="003F0E47"/>
    <w:rsid w:val="003F0FED"/>
    <w:rsid w:val="003F119C"/>
    <w:rsid w:val="003F155E"/>
    <w:rsid w:val="003F1ADE"/>
    <w:rsid w:val="003F1C43"/>
    <w:rsid w:val="003F213F"/>
    <w:rsid w:val="003F2AA9"/>
    <w:rsid w:val="003F2F40"/>
    <w:rsid w:val="003F35E3"/>
    <w:rsid w:val="003F39C1"/>
    <w:rsid w:val="003F3C1E"/>
    <w:rsid w:val="003F4095"/>
    <w:rsid w:val="003F4CB9"/>
    <w:rsid w:val="003F4DBF"/>
    <w:rsid w:val="003F504F"/>
    <w:rsid w:val="003F523D"/>
    <w:rsid w:val="003F60BF"/>
    <w:rsid w:val="003F6927"/>
    <w:rsid w:val="003F73A5"/>
    <w:rsid w:val="003F78A3"/>
    <w:rsid w:val="00400AAC"/>
    <w:rsid w:val="00400ABF"/>
    <w:rsid w:val="00401414"/>
    <w:rsid w:val="00401D46"/>
    <w:rsid w:val="00402370"/>
    <w:rsid w:val="00402426"/>
    <w:rsid w:val="0040294A"/>
    <w:rsid w:val="00402B2C"/>
    <w:rsid w:val="004035A4"/>
    <w:rsid w:val="00403BF0"/>
    <w:rsid w:val="00403C89"/>
    <w:rsid w:val="004040D3"/>
    <w:rsid w:val="004044FA"/>
    <w:rsid w:val="004045CD"/>
    <w:rsid w:val="004045F1"/>
    <w:rsid w:val="0040497D"/>
    <w:rsid w:val="00404C55"/>
    <w:rsid w:val="00404D31"/>
    <w:rsid w:val="00404E89"/>
    <w:rsid w:val="00405B15"/>
    <w:rsid w:val="004063C9"/>
    <w:rsid w:val="00406ADA"/>
    <w:rsid w:val="00406B2A"/>
    <w:rsid w:val="00406C33"/>
    <w:rsid w:val="00407333"/>
    <w:rsid w:val="004079FE"/>
    <w:rsid w:val="0041035D"/>
    <w:rsid w:val="004103C2"/>
    <w:rsid w:val="004115E8"/>
    <w:rsid w:val="004115F8"/>
    <w:rsid w:val="00411A23"/>
    <w:rsid w:val="00411B7B"/>
    <w:rsid w:val="00412001"/>
    <w:rsid w:val="00412145"/>
    <w:rsid w:val="00412870"/>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789"/>
    <w:rsid w:val="004327B3"/>
    <w:rsid w:val="00432E4E"/>
    <w:rsid w:val="00432EF7"/>
    <w:rsid w:val="00433B01"/>
    <w:rsid w:val="00433E04"/>
    <w:rsid w:val="004340E4"/>
    <w:rsid w:val="00434824"/>
    <w:rsid w:val="00434D45"/>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0BFD"/>
    <w:rsid w:val="00451541"/>
    <w:rsid w:val="004515BA"/>
    <w:rsid w:val="0045193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6D4C"/>
    <w:rsid w:val="00477104"/>
    <w:rsid w:val="004801F0"/>
    <w:rsid w:val="0048065E"/>
    <w:rsid w:val="00480745"/>
    <w:rsid w:val="00480C41"/>
    <w:rsid w:val="00480EBA"/>
    <w:rsid w:val="00480F0F"/>
    <w:rsid w:val="00481F16"/>
    <w:rsid w:val="00482B04"/>
    <w:rsid w:val="00483017"/>
    <w:rsid w:val="004834E3"/>
    <w:rsid w:val="004837F0"/>
    <w:rsid w:val="0048445E"/>
    <w:rsid w:val="00484B1D"/>
    <w:rsid w:val="00484B3D"/>
    <w:rsid w:val="00484B91"/>
    <w:rsid w:val="0048512F"/>
    <w:rsid w:val="00485784"/>
    <w:rsid w:val="00485ADC"/>
    <w:rsid w:val="00485D11"/>
    <w:rsid w:val="004861E9"/>
    <w:rsid w:val="00487182"/>
    <w:rsid w:val="004873AC"/>
    <w:rsid w:val="004877CC"/>
    <w:rsid w:val="004905F4"/>
    <w:rsid w:val="004908DD"/>
    <w:rsid w:val="00490AAA"/>
    <w:rsid w:val="00491EB9"/>
    <w:rsid w:val="00491F18"/>
    <w:rsid w:val="0049219E"/>
    <w:rsid w:val="00492289"/>
    <w:rsid w:val="004939FA"/>
    <w:rsid w:val="00493B1A"/>
    <w:rsid w:val="00493BEE"/>
    <w:rsid w:val="00493DB3"/>
    <w:rsid w:val="00493E63"/>
    <w:rsid w:val="004946B6"/>
    <w:rsid w:val="00495583"/>
    <w:rsid w:val="0049563A"/>
    <w:rsid w:val="00495E5A"/>
    <w:rsid w:val="00496934"/>
    <w:rsid w:val="00496FD0"/>
    <w:rsid w:val="004970ED"/>
    <w:rsid w:val="00497237"/>
    <w:rsid w:val="00497B79"/>
    <w:rsid w:val="004A0892"/>
    <w:rsid w:val="004A1732"/>
    <w:rsid w:val="004A1778"/>
    <w:rsid w:val="004A1B74"/>
    <w:rsid w:val="004A2171"/>
    <w:rsid w:val="004A22BD"/>
    <w:rsid w:val="004A2839"/>
    <w:rsid w:val="004A299A"/>
    <w:rsid w:val="004A2A0F"/>
    <w:rsid w:val="004A31B5"/>
    <w:rsid w:val="004A50D0"/>
    <w:rsid w:val="004A578D"/>
    <w:rsid w:val="004A5823"/>
    <w:rsid w:val="004A59FD"/>
    <w:rsid w:val="004A5EFC"/>
    <w:rsid w:val="004A768D"/>
    <w:rsid w:val="004A7825"/>
    <w:rsid w:val="004A7F76"/>
    <w:rsid w:val="004B09F6"/>
    <w:rsid w:val="004B0F31"/>
    <w:rsid w:val="004B201D"/>
    <w:rsid w:val="004B2B4C"/>
    <w:rsid w:val="004B2E47"/>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4D0"/>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5F12"/>
    <w:rsid w:val="004E6CF0"/>
    <w:rsid w:val="004E73EE"/>
    <w:rsid w:val="004E7C39"/>
    <w:rsid w:val="004F002D"/>
    <w:rsid w:val="004F0840"/>
    <w:rsid w:val="004F097F"/>
    <w:rsid w:val="004F0E5E"/>
    <w:rsid w:val="004F108B"/>
    <w:rsid w:val="004F279A"/>
    <w:rsid w:val="004F35CA"/>
    <w:rsid w:val="004F3B26"/>
    <w:rsid w:val="004F497E"/>
    <w:rsid w:val="004F524B"/>
    <w:rsid w:val="004F6065"/>
    <w:rsid w:val="004F6314"/>
    <w:rsid w:val="004F6F21"/>
    <w:rsid w:val="004F7765"/>
    <w:rsid w:val="0050032E"/>
    <w:rsid w:val="00500EEC"/>
    <w:rsid w:val="005015C3"/>
    <w:rsid w:val="00501A84"/>
    <w:rsid w:val="00501BD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42BE"/>
    <w:rsid w:val="0051475B"/>
    <w:rsid w:val="005159E2"/>
    <w:rsid w:val="00515CA5"/>
    <w:rsid w:val="00515D9F"/>
    <w:rsid w:val="005160E3"/>
    <w:rsid w:val="00516646"/>
    <w:rsid w:val="005177C9"/>
    <w:rsid w:val="00517C80"/>
    <w:rsid w:val="005201ED"/>
    <w:rsid w:val="0052063B"/>
    <w:rsid w:val="0052120D"/>
    <w:rsid w:val="00522A09"/>
    <w:rsid w:val="00523794"/>
    <w:rsid w:val="00523917"/>
    <w:rsid w:val="005256ED"/>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4825"/>
    <w:rsid w:val="00544C56"/>
    <w:rsid w:val="00545813"/>
    <w:rsid w:val="00545FD3"/>
    <w:rsid w:val="0054603A"/>
    <w:rsid w:val="005473AB"/>
    <w:rsid w:val="0054744E"/>
    <w:rsid w:val="0054763A"/>
    <w:rsid w:val="005501D9"/>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66E0"/>
    <w:rsid w:val="005B73A1"/>
    <w:rsid w:val="005B747C"/>
    <w:rsid w:val="005B75CC"/>
    <w:rsid w:val="005C0399"/>
    <w:rsid w:val="005C26EC"/>
    <w:rsid w:val="005C3498"/>
    <w:rsid w:val="005C39E5"/>
    <w:rsid w:val="005C3F95"/>
    <w:rsid w:val="005C4256"/>
    <w:rsid w:val="005C467A"/>
    <w:rsid w:val="005C489D"/>
    <w:rsid w:val="005C4C3F"/>
    <w:rsid w:val="005C5DA1"/>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13A"/>
    <w:rsid w:val="0061244F"/>
    <w:rsid w:val="00612873"/>
    <w:rsid w:val="00612A85"/>
    <w:rsid w:val="0061430A"/>
    <w:rsid w:val="00614443"/>
    <w:rsid w:val="006148F4"/>
    <w:rsid w:val="0061495B"/>
    <w:rsid w:val="006159D1"/>
    <w:rsid w:val="00615B0E"/>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001"/>
    <w:rsid w:val="0064565E"/>
    <w:rsid w:val="00645D3C"/>
    <w:rsid w:val="00645E8E"/>
    <w:rsid w:val="00646143"/>
    <w:rsid w:val="006468CF"/>
    <w:rsid w:val="006473C1"/>
    <w:rsid w:val="00647759"/>
    <w:rsid w:val="00647769"/>
    <w:rsid w:val="00650A93"/>
    <w:rsid w:val="0065124E"/>
    <w:rsid w:val="00651398"/>
    <w:rsid w:val="006521E2"/>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4C3B"/>
    <w:rsid w:val="00665586"/>
    <w:rsid w:val="00665C53"/>
    <w:rsid w:val="0066607C"/>
    <w:rsid w:val="00666BF8"/>
    <w:rsid w:val="00666E4B"/>
    <w:rsid w:val="00666E89"/>
    <w:rsid w:val="00667188"/>
    <w:rsid w:val="006709E9"/>
    <w:rsid w:val="00670F40"/>
    <w:rsid w:val="006725C0"/>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E89"/>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2B2D"/>
    <w:rsid w:val="0069542C"/>
    <w:rsid w:val="006957E1"/>
    <w:rsid w:val="00695C4F"/>
    <w:rsid w:val="0069606C"/>
    <w:rsid w:val="00696C0C"/>
    <w:rsid w:val="00696CDB"/>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4954"/>
    <w:rsid w:val="006A5158"/>
    <w:rsid w:val="006A645C"/>
    <w:rsid w:val="006A699D"/>
    <w:rsid w:val="006A6E03"/>
    <w:rsid w:val="006A7089"/>
    <w:rsid w:val="006B1074"/>
    <w:rsid w:val="006B1A20"/>
    <w:rsid w:val="006B233F"/>
    <w:rsid w:val="006B25C4"/>
    <w:rsid w:val="006B2688"/>
    <w:rsid w:val="006B34E7"/>
    <w:rsid w:val="006B4509"/>
    <w:rsid w:val="006B4775"/>
    <w:rsid w:val="006B4C8C"/>
    <w:rsid w:val="006B518A"/>
    <w:rsid w:val="006B51E8"/>
    <w:rsid w:val="006B5647"/>
    <w:rsid w:val="006B564B"/>
    <w:rsid w:val="006B7996"/>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22D"/>
    <w:rsid w:val="006D5323"/>
    <w:rsid w:val="006D5E15"/>
    <w:rsid w:val="006D617A"/>
    <w:rsid w:val="006D6A01"/>
    <w:rsid w:val="006D6E45"/>
    <w:rsid w:val="006D7705"/>
    <w:rsid w:val="006D7FCD"/>
    <w:rsid w:val="006E07DC"/>
    <w:rsid w:val="006E1AA6"/>
    <w:rsid w:val="006E1C53"/>
    <w:rsid w:val="006E1F84"/>
    <w:rsid w:val="006E1F8C"/>
    <w:rsid w:val="006E2546"/>
    <w:rsid w:val="006E391A"/>
    <w:rsid w:val="006E396C"/>
    <w:rsid w:val="006E3A19"/>
    <w:rsid w:val="006E3E3D"/>
    <w:rsid w:val="006E406F"/>
    <w:rsid w:val="006E40F1"/>
    <w:rsid w:val="006E4842"/>
    <w:rsid w:val="006E5839"/>
    <w:rsid w:val="006E7316"/>
    <w:rsid w:val="006E793F"/>
    <w:rsid w:val="006E7C51"/>
    <w:rsid w:val="006F06FB"/>
    <w:rsid w:val="006F090C"/>
    <w:rsid w:val="006F15C1"/>
    <w:rsid w:val="006F18D3"/>
    <w:rsid w:val="006F26B4"/>
    <w:rsid w:val="006F309E"/>
    <w:rsid w:val="006F35C8"/>
    <w:rsid w:val="006F3EAE"/>
    <w:rsid w:val="006F4F09"/>
    <w:rsid w:val="006F4F5A"/>
    <w:rsid w:val="006F5037"/>
    <w:rsid w:val="006F5289"/>
    <w:rsid w:val="006F544B"/>
    <w:rsid w:val="006F5950"/>
    <w:rsid w:val="006F5B7D"/>
    <w:rsid w:val="006F5E9A"/>
    <w:rsid w:val="006F6EDD"/>
    <w:rsid w:val="006F714A"/>
    <w:rsid w:val="006F7D6A"/>
    <w:rsid w:val="006F7DAE"/>
    <w:rsid w:val="00700086"/>
    <w:rsid w:val="00700668"/>
    <w:rsid w:val="00700A68"/>
    <w:rsid w:val="00700AE8"/>
    <w:rsid w:val="00700B7B"/>
    <w:rsid w:val="0070153D"/>
    <w:rsid w:val="00701A15"/>
    <w:rsid w:val="00702108"/>
    <w:rsid w:val="00702B0C"/>
    <w:rsid w:val="00702FB1"/>
    <w:rsid w:val="0070304D"/>
    <w:rsid w:val="0070305B"/>
    <w:rsid w:val="00703A06"/>
    <w:rsid w:val="00705C1A"/>
    <w:rsid w:val="0070687A"/>
    <w:rsid w:val="007104B1"/>
    <w:rsid w:val="00710694"/>
    <w:rsid w:val="00710E8F"/>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824"/>
    <w:rsid w:val="00716CC0"/>
    <w:rsid w:val="0071712B"/>
    <w:rsid w:val="00717216"/>
    <w:rsid w:val="007173AA"/>
    <w:rsid w:val="00717599"/>
    <w:rsid w:val="00720626"/>
    <w:rsid w:val="00720C84"/>
    <w:rsid w:val="00721352"/>
    <w:rsid w:val="00721576"/>
    <w:rsid w:val="00721DD3"/>
    <w:rsid w:val="00722BBB"/>
    <w:rsid w:val="00723496"/>
    <w:rsid w:val="00723B08"/>
    <w:rsid w:val="00723CF2"/>
    <w:rsid w:val="007241E1"/>
    <w:rsid w:val="00724932"/>
    <w:rsid w:val="007255B1"/>
    <w:rsid w:val="00725D51"/>
    <w:rsid w:val="00726332"/>
    <w:rsid w:val="00726D64"/>
    <w:rsid w:val="00726FF9"/>
    <w:rsid w:val="00727354"/>
    <w:rsid w:val="00727965"/>
    <w:rsid w:val="00730140"/>
    <w:rsid w:val="007301D4"/>
    <w:rsid w:val="0073157A"/>
    <w:rsid w:val="00731B85"/>
    <w:rsid w:val="00732646"/>
    <w:rsid w:val="007326CA"/>
    <w:rsid w:val="0073360E"/>
    <w:rsid w:val="0073399C"/>
    <w:rsid w:val="00735D8C"/>
    <w:rsid w:val="00735EB7"/>
    <w:rsid w:val="00737D5D"/>
    <w:rsid w:val="00737E62"/>
    <w:rsid w:val="0074037F"/>
    <w:rsid w:val="007414F4"/>
    <w:rsid w:val="00741579"/>
    <w:rsid w:val="007420D1"/>
    <w:rsid w:val="007422F8"/>
    <w:rsid w:val="00744552"/>
    <w:rsid w:val="00744FF4"/>
    <w:rsid w:val="0074538E"/>
    <w:rsid w:val="00745395"/>
    <w:rsid w:val="00745DC7"/>
    <w:rsid w:val="00745DF0"/>
    <w:rsid w:val="00745FFC"/>
    <w:rsid w:val="00747E8C"/>
    <w:rsid w:val="007501B1"/>
    <w:rsid w:val="007505D4"/>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57EBB"/>
    <w:rsid w:val="00757F96"/>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E7"/>
    <w:rsid w:val="007A02CD"/>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1F4"/>
    <w:rsid w:val="007C02B3"/>
    <w:rsid w:val="007C0BA5"/>
    <w:rsid w:val="007C0F82"/>
    <w:rsid w:val="007C1E05"/>
    <w:rsid w:val="007C1EBC"/>
    <w:rsid w:val="007C2689"/>
    <w:rsid w:val="007C2E69"/>
    <w:rsid w:val="007C2F6C"/>
    <w:rsid w:val="007C3058"/>
    <w:rsid w:val="007C31AD"/>
    <w:rsid w:val="007C36C7"/>
    <w:rsid w:val="007C3887"/>
    <w:rsid w:val="007C3B10"/>
    <w:rsid w:val="007C3C25"/>
    <w:rsid w:val="007C3FB1"/>
    <w:rsid w:val="007C4ADB"/>
    <w:rsid w:val="007C4B71"/>
    <w:rsid w:val="007C5063"/>
    <w:rsid w:val="007C5207"/>
    <w:rsid w:val="007C5605"/>
    <w:rsid w:val="007C5F38"/>
    <w:rsid w:val="007C6874"/>
    <w:rsid w:val="007C713F"/>
    <w:rsid w:val="007C7475"/>
    <w:rsid w:val="007C7E86"/>
    <w:rsid w:val="007D007B"/>
    <w:rsid w:val="007D01BF"/>
    <w:rsid w:val="007D0ACD"/>
    <w:rsid w:val="007D20D0"/>
    <w:rsid w:val="007D30E4"/>
    <w:rsid w:val="007D3289"/>
    <w:rsid w:val="007D39E5"/>
    <w:rsid w:val="007D3D2A"/>
    <w:rsid w:val="007D4BD0"/>
    <w:rsid w:val="007D5E6D"/>
    <w:rsid w:val="007D5F41"/>
    <w:rsid w:val="007D5F51"/>
    <w:rsid w:val="007D62D3"/>
    <w:rsid w:val="007D697B"/>
    <w:rsid w:val="007E0567"/>
    <w:rsid w:val="007E1B21"/>
    <w:rsid w:val="007E1EFD"/>
    <w:rsid w:val="007E21B9"/>
    <w:rsid w:val="007E22F1"/>
    <w:rsid w:val="007E2875"/>
    <w:rsid w:val="007E2C87"/>
    <w:rsid w:val="007E3764"/>
    <w:rsid w:val="007E3BD4"/>
    <w:rsid w:val="007E3F1A"/>
    <w:rsid w:val="007E5688"/>
    <w:rsid w:val="007E5F3A"/>
    <w:rsid w:val="007E6130"/>
    <w:rsid w:val="007E631E"/>
    <w:rsid w:val="007E65AE"/>
    <w:rsid w:val="007E7895"/>
    <w:rsid w:val="007E7981"/>
    <w:rsid w:val="007F0577"/>
    <w:rsid w:val="007F0BEC"/>
    <w:rsid w:val="007F0BFC"/>
    <w:rsid w:val="007F0CF9"/>
    <w:rsid w:val="007F1534"/>
    <w:rsid w:val="007F2081"/>
    <w:rsid w:val="007F2AB0"/>
    <w:rsid w:val="007F2E17"/>
    <w:rsid w:val="007F3E11"/>
    <w:rsid w:val="007F489F"/>
    <w:rsid w:val="007F568D"/>
    <w:rsid w:val="007F58EF"/>
    <w:rsid w:val="007F72DB"/>
    <w:rsid w:val="007F7631"/>
    <w:rsid w:val="007F7971"/>
    <w:rsid w:val="0080025C"/>
    <w:rsid w:val="00801EB9"/>
    <w:rsid w:val="0080322D"/>
    <w:rsid w:val="00803489"/>
    <w:rsid w:val="00803BC8"/>
    <w:rsid w:val="0080452E"/>
    <w:rsid w:val="0080475F"/>
    <w:rsid w:val="00804D4A"/>
    <w:rsid w:val="00805FDE"/>
    <w:rsid w:val="00806191"/>
    <w:rsid w:val="0080705E"/>
    <w:rsid w:val="00807E51"/>
    <w:rsid w:val="00807FFA"/>
    <w:rsid w:val="008102AB"/>
    <w:rsid w:val="008104DC"/>
    <w:rsid w:val="008108CF"/>
    <w:rsid w:val="008117CD"/>
    <w:rsid w:val="008131C7"/>
    <w:rsid w:val="00813348"/>
    <w:rsid w:val="008140C1"/>
    <w:rsid w:val="00814E80"/>
    <w:rsid w:val="00815030"/>
    <w:rsid w:val="00815081"/>
    <w:rsid w:val="008170E7"/>
    <w:rsid w:val="00817DD2"/>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4A43"/>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4D79"/>
    <w:rsid w:val="008554F5"/>
    <w:rsid w:val="00855774"/>
    <w:rsid w:val="00855F88"/>
    <w:rsid w:val="00856E37"/>
    <w:rsid w:val="008572A9"/>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5539"/>
    <w:rsid w:val="008766E0"/>
    <w:rsid w:val="0087699A"/>
    <w:rsid w:val="00876B36"/>
    <w:rsid w:val="008772EC"/>
    <w:rsid w:val="00877878"/>
    <w:rsid w:val="008808B2"/>
    <w:rsid w:val="00880A89"/>
    <w:rsid w:val="00880ECC"/>
    <w:rsid w:val="00881352"/>
    <w:rsid w:val="0088176A"/>
    <w:rsid w:val="00882CAF"/>
    <w:rsid w:val="0088309D"/>
    <w:rsid w:val="008834C6"/>
    <w:rsid w:val="0088364D"/>
    <w:rsid w:val="00883B17"/>
    <w:rsid w:val="00883CA2"/>
    <w:rsid w:val="00883F18"/>
    <w:rsid w:val="00884979"/>
    <w:rsid w:val="00886222"/>
    <w:rsid w:val="00887782"/>
    <w:rsid w:val="00887FBC"/>
    <w:rsid w:val="0089027D"/>
    <w:rsid w:val="008903C4"/>
    <w:rsid w:val="008918EB"/>
    <w:rsid w:val="00892191"/>
    <w:rsid w:val="00893516"/>
    <w:rsid w:val="0089396A"/>
    <w:rsid w:val="00893AD1"/>
    <w:rsid w:val="00894992"/>
    <w:rsid w:val="00894E12"/>
    <w:rsid w:val="0089569E"/>
    <w:rsid w:val="00896133"/>
    <w:rsid w:val="0089695F"/>
    <w:rsid w:val="00897187"/>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6931"/>
    <w:rsid w:val="008A7642"/>
    <w:rsid w:val="008A7F43"/>
    <w:rsid w:val="008A7FF4"/>
    <w:rsid w:val="008B008E"/>
    <w:rsid w:val="008B19C2"/>
    <w:rsid w:val="008B1B94"/>
    <w:rsid w:val="008B2DF8"/>
    <w:rsid w:val="008B3601"/>
    <w:rsid w:val="008B3DEE"/>
    <w:rsid w:val="008B45F2"/>
    <w:rsid w:val="008B644F"/>
    <w:rsid w:val="008B6940"/>
    <w:rsid w:val="008B74F1"/>
    <w:rsid w:val="008B7848"/>
    <w:rsid w:val="008B7F5D"/>
    <w:rsid w:val="008C07DE"/>
    <w:rsid w:val="008C0DDD"/>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542"/>
    <w:rsid w:val="008C7CF2"/>
    <w:rsid w:val="008C7FBF"/>
    <w:rsid w:val="008D001D"/>
    <w:rsid w:val="008D07DE"/>
    <w:rsid w:val="008D1AF5"/>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4186"/>
    <w:rsid w:val="008E5213"/>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68F1"/>
    <w:rsid w:val="008F707F"/>
    <w:rsid w:val="00900C07"/>
    <w:rsid w:val="00901077"/>
    <w:rsid w:val="00901B0C"/>
    <w:rsid w:val="00902038"/>
    <w:rsid w:val="00902D96"/>
    <w:rsid w:val="00902E89"/>
    <w:rsid w:val="0090408A"/>
    <w:rsid w:val="009046DF"/>
    <w:rsid w:val="00905344"/>
    <w:rsid w:val="009055BC"/>
    <w:rsid w:val="00905AF3"/>
    <w:rsid w:val="00905B4A"/>
    <w:rsid w:val="00906244"/>
    <w:rsid w:val="00906E32"/>
    <w:rsid w:val="0090780C"/>
    <w:rsid w:val="00907D72"/>
    <w:rsid w:val="0091068B"/>
    <w:rsid w:val="00912170"/>
    <w:rsid w:val="00912EB3"/>
    <w:rsid w:val="009131AA"/>
    <w:rsid w:val="0091378D"/>
    <w:rsid w:val="009137B4"/>
    <w:rsid w:val="00913B53"/>
    <w:rsid w:val="00914AB6"/>
    <w:rsid w:val="00914C94"/>
    <w:rsid w:val="009152F9"/>
    <w:rsid w:val="009171C0"/>
    <w:rsid w:val="0092045D"/>
    <w:rsid w:val="00920624"/>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083"/>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0724"/>
    <w:rsid w:val="00970FE1"/>
    <w:rsid w:val="009712BE"/>
    <w:rsid w:val="009724FC"/>
    <w:rsid w:val="0097265D"/>
    <w:rsid w:val="0097293F"/>
    <w:rsid w:val="00972ED6"/>
    <w:rsid w:val="00973664"/>
    <w:rsid w:val="0097484C"/>
    <w:rsid w:val="00975706"/>
    <w:rsid w:val="00976379"/>
    <w:rsid w:val="0097721B"/>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1687"/>
    <w:rsid w:val="00992478"/>
    <w:rsid w:val="00992849"/>
    <w:rsid w:val="009930C5"/>
    <w:rsid w:val="009938F5"/>
    <w:rsid w:val="00994B32"/>
    <w:rsid w:val="00995170"/>
    <w:rsid w:val="00995E2B"/>
    <w:rsid w:val="00996815"/>
    <w:rsid w:val="00996CCB"/>
    <w:rsid w:val="0099737A"/>
    <w:rsid w:val="009A04B7"/>
    <w:rsid w:val="009A0A57"/>
    <w:rsid w:val="009A0D4F"/>
    <w:rsid w:val="009A1120"/>
    <w:rsid w:val="009A162E"/>
    <w:rsid w:val="009A18E3"/>
    <w:rsid w:val="009A19E5"/>
    <w:rsid w:val="009A1B64"/>
    <w:rsid w:val="009A269D"/>
    <w:rsid w:val="009A29CD"/>
    <w:rsid w:val="009A370A"/>
    <w:rsid w:val="009A5437"/>
    <w:rsid w:val="009A5CB9"/>
    <w:rsid w:val="009A6D10"/>
    <w:rsid w:val="009A73A4"/>
    <w:rsid w:val="009A73BB"/>
    <w:rsid w:val="009A7C48"/>
    <w:rsid w:val="009A7E4D"/>
    <w:rsid w:val="009B012A"/>
    <w:rsid w:val="009B01E9"/>
    <w:rsid w:val="009B0644"/>
    <w:rsid w:val="009B1109"/>
    <w:rsid w:val="009B1ADD"/>
    <w:rsid w:val="009B1B1C"/>
    <w:rsid w:val="009B2AC2"/>
    <w:rsid w:val="009B2CA9"/>
    <w:rsid w:val="009B31F5"/>
    <w:rsid w:val="009B3385"/>
    <w:rsid w:val="009B3C40"/>
    <w:rsid w:val="009B4C52"/>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0EC"/>
    <w:rsid w:val="009C3618"/>
    <w:rsid w:val="009C4374"/>
    <w:rsid w:val="009C4684"/>
    <w:rsid w:val="009C7657"/>
    <w:rsid w:val="009C7EFE"/>
    <w:rsid w:val="009D0348"/>
    <w:rsid w:val="009D162C"/>
    <w:rsid w:val="009D213E"/>
    <w:rsid w:val="009D22D5"/>
    <w:rsid w:val="009D284E"/>
    <w:rsid w:val="009D2AB5"/>
    <w:rsid w:val="009D2F04"/>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876"/>
    <w:rsid w:val="009E5BBD"/>
    <w:rsid w:val="009E61DF"/>
    <w:rsid w:val="009E6CC7"/>
    <w:rsid w:val="009E73B9"/>
    <w:rsid w:val="009F0742"/>
    <w:rsid w:val="009F122E"/>
    <w:rsid w:val="009F1408"/>
    <w:rsid w:val="009F143C"/>
    <w:rsid w:val="009F1B70"/>
    <w:rsid w:val="009F239A"/>
    <w:rsid w:val="009F31D2"/>
    <w:rsid w:val="009F3FB4"/>
    <w:rsid w:val="009F569F"/>
    <w:rsid w:val="009F57FA"/>
    <w:rsid w:val="009F657D"/>
    <w:rsid w:val="009F673A"/>
    <w:rsid w:val="009F6DBC"/>
    <w:rsid w:val="009F767C"/>
    <w:rsid w:val="009F76D2"/>
    <w:rsid w:val="009F790D"/>
    <w:rsid w:val="009F7BBE"/>
    <w:rsid w:val="00A00230"/>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823"/>
    <w:rsid w:val="00A0591E"/>
    <w:rsid w:val="00A07B27"/>
    <w:rsid w:val="00A07B45"/>
    <w:rsid w:val="00A07C02"/>
    <w:rsid w:val="00A113A2"/>
    <w:rsid w:val="00A113F9"/>
    <w:rsid w:val="00A11972"/>
    <w:rsid w:val="00A123D4"/>
    <w:rsid w:val="00A124AA"/>
    <w:rsid w:val="00A12F3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37D14"/>
    <w:rsid w:val="00A40783"/>
    <w:rsid w:val="00A40ECF"/>
    <w:rsid w:val="00A410AA"/>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2BE"/>
    <w:rsid w:val="00A54656"/>
    <w:rsid w:val="00A551F3"/>
    <w:rsid w:val="00A558E5"/>
    <w:rsid w:val="00A56067"/>
    <w:rsid w:val="00A56171"/>
    <w:rsid w:val="00A605EA"/>
    <w:rsid w:val="00A60F7B"/>
    <w:rsid w:val="00A6118B"/>
    <w:rsid w:val="00A61539"/>
    <w:rsid w:val="00A621E0"/>
    <w:rsid w:val="00A6265B"/>
    <w:rsid w:val="00A63099"/>
    <w:rsid w:val="00A63284"/>
    <w:rsid w:val="00A643AE"/>
    <w:rsid w:val="00A64DD7"/>
    <w:rsid w:val="00A659D0"/>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0FE3"/>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9F9"/>
    <w:rsid w:val="00A90BAF"/>
    <w:rsid w:val="00A90D3B"/>
    <w:rsid w:val="00A91494"/>
    <w:rsid w:val="00A92D9A"/>
    <w:rsid w:val="00A9301D"/>
    <w:rsid w:val="00A95237"/>
    <w:rsid w:val="00AA0C94"/>
    <w:rsid w:val="00AA1DE1"/>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4D98"/>
    <w:rsid w:val="00AB5F38"/>
    <w:rsid w:val="00AB5F3B"/>
    <w:rsid w:val="00AB678F"/>
    <w:rsid w:val="00AB701B"/>
    <w:rsid w:val="00AB7412"/>
    <w:rsid w:val="00AB7AB6"/>
    <w:rsid w:val="00AC0256"/>
    <w:rsid w:val="00AC04DA"/>
    <w:rsid w:val="00AC11D6"/>
    <w:rsid w:val="00AC1711"/>
    <w:rsid w:val="00AC1ADE"/>
    <w:rsid w:val="00AC2F18"/>
    <w:rsid w:val="00AC315A"/>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6BE1"/>
    <w:rsid w:val="00AE72A1"/>
    <w:rsid w:val="00AF0069"/>
    <w:rsid w:val="00AF05B2"/>
    <w:rsid w:val="00AF0821"/>
    <w:rsid w:val="00AF0870"/>
    <w:rsid w:val="00AF0BC5"/>
    <w:rsid w:val="00AF0C26"/>
    <w:rsid w:val="00AF1208"/>
    <w:rsid w:val="00AF12A6"/>
    <w:rsid w:val="00AF1733"/>
    <w:rsid w:val="00AF2AEA"/>
    <w:rsid w:val="00AF3497"/>
    <w:rsid w:val="00AF4670"/>
    <w:rsid w:val="00AF497E"/>
    <w:rsid w:val="00AF49BF"/>
    <w:rsid w:val="00AF4E37"/>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6C0"/>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3C0"/>
    <w:rsid w:val="00B17B9F"/>
    <w:rsid w:val="00B17F58"/>
    <w:rsid w:val="00B17F5B"/>
    <w:rsid w:val="00B205DC"/>
    <w:rsid w:val="00B205DD"/>
    <w:rsid w:val="00B20BBF"/>
    <w:rsid w:val="00B20D04"/>
    <w:rsid w:val="00B20D2E"/>
    <w:rsid w:val="00B2258F"/>
    <w:rsid w:val="00B22AF8"/>
    <w:rsid w:val="00B22E93"/>
    <w:rsid w:val="00B23A58"/>
    <w:rsid w:val="00B23F7C"/>
    <w:rsid w:val="00B248D6"/>
    <w:rsid w:val="00B25155"/>
    <w:rsid w:val="00B25A01"/>
    <w:rsid w:val="00B25CF6"/>
    <w:rsid w:val="00B25FD1"/>
    <w:rsid w:val="00B26992"/>
    <w:rsid w:val="00B27780"/>
    <w:rsid w:val="00B2797F"/>
    <w:rsid w:val="00B27B4F"/>
    <w:rsid w:val="00B27D30"/>
    <w:rsid w:val="00B27E43"/>
    <w:rsid w:val="00B27F9E"/>
    <w:rsid w:val="00B307D0"/>
    <w:rsid w:val="00B31201"/>
    <w:rsid w:val="00B3191F"/>
    <w:rsid w:val="00B3242D"/>
    <w:rsid w:val="00B324B8"/>
    <w:rsid w:val="00B328FB"/>
    <w:rsid w:val="00B332DF"/>
    <w:rsid w:val="00B3336E"/>
    <w:rsid w:val="00B3370A"/>
    <w:rsid w:val="00B3376A"/>
    <w:rsid w:val="00B33A4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4E3"/>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786"/>
    <w:rsid w:val="00B54C68"/>
    <w:rsid w:val="00B54E00"/>
    <w:rsid w:val="00B55DB1"/>
    <w:rsid w:val="00B56CBD"/>
    <w:rsid w:val="00B56E50"/>
    <w:rsid w:val="00B57313"/>
    <w:rsid w:val="00B57407"/>
    <w:rsid w:val="00B57546"/>
    <w:rsid w:val="00B6110A"/>
    <w:rsid w:val="00B61799"/>
    <w:rsid w:val="00B6236C"/>
    <w:rsid w:val="00B62C0C"/>
    <w:rsid w:val="00B63010"/>
    <w:rsid w:val="00B63E86"/>
    <w:rsid w:val="00B648BA"/>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6832"/>
    <w:rsid w:val="00B86CAE"/>
    <w:rsid w:val="00B86F4A"/>
    <w:rsid w:val="00B87336"/>
    <w:rsid w:val="00B87807"/>
    <w:rsid w:val="00B879F4"/>
    <w:rsid w:val="00B87B88"/>
    <w:rsid w:val="00B90A51"/>
    <w:rsid w:val="00B90AC2"/>
    <w:rsid w:val="00B90DBA"/>
    <w:rsid w:val="00B912E8"/>
    <w:rsid w:val="00B9171B"/>
    <w:rsid w:val="00B91FD1"/>
    <w:rsid w:val="00B9356B"/>
    <w:rsid w:val="00B93975"/>
    <w:rsid w:val="00B93D38"/>
    <w:rsid w:val="00B947CB"/>
    <w:rsid w:val="00B949C3"/>
    <w:rsid w:val="00B94FC1"/>
    <w:rsid w:val="00B94FEE"/>
    <w:rsid w:val="00B956D7"/>
    <w:rsid w:val="00B95707"/>
    <w:rsid w:val="00B9593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0FC9"/>
    <w:rsid w:val="00BB228B"/>
    <w:rsid w:val="00BB235C"/>
    <w:rsid w:val="00BB2D96"/>
    <w:rsid w:val="00BB409D"/>
    <w:rsid w:val="00BB4D05"/>
    <w:rsid w:val="00BB4D7C"/>
    <w:rsid w:val="00BB5524"/>
    <w:rsid w:val="00BB602A"/>
    <w:rsid w:val="00BB76F5"/>
    <w:rsid w:val="00BC03B2"/>
    <w:rsid w:val="00BC04CD"/>
    <w:rsid w:val="00BC061C"/>
    <w:rsid w:val="00BC0F2B"/>
    <w:rsid w:val="00BC108C"/>
    <w:rsid w:val="00BC14E4"/>
    <w:rsid w:val="00BC17A4"/>
    <w:rsid w:val="00BC2684"/>
    <w:rsid w:val="00BC2D2A"/>
    <w:rsid w:val="00BC300E"/>
    <w:rsid w:val="00BC312E"/>
    <w:rsid w:val="00BC38FD"/>
    <w:rsid w:val="00BC3D5D"/>
    <w:rsid w:val="00BC3DC9"/>
    <w:rsid w:val="00BC468A"/>
    <w:rsid w:val="00BC487B"/>
    <w:rsid w:val="00BC4C9C"/>
    <w:rsid w:val="00BC503F"/>
    <w:rsid w:val="00BC53C3"/>
    <w:rsid w:val="00BC56F2"/>
    <w:rsid w:val="00BC5710"/>
    <w:rsid w:val="00BC669C"/>
    <w:rsid w:val="00BC66D3"/>
    <w:rsid w:val="00BC6AC9"/>
    <w:rsid w:val="00BC6E42"/>
    <w:rsid w:val="00BC72B6"/>
    <w:rsid w:val="00BC73F7"/>
    <w:rsid w:val="00BC7E1D"/>
    <w:rsid w:val="00BD03EC"/>
    <w:rsid w:val="00BD11BF"/>
    <w:rsid w:val="00BD1B05"/>
    <w:rsid w:val="00BD1E22"/>
    <w:rsid w:val="00BD3DB7"/>
    <w:rsid w:val="00BD43F3"/>
    <w:rsid w:val="00BD4495"/>
    <w:rsid w:val="00BD49B8"/>
    <w:rsid w:val="00BD584E"/>
    <w:rsid w:val="00BD5C8E"/>
    <w:rsid w:val="00BD5CD8"/>
    <w:rsid w:val="00BD624D"/>
    <w:rsid w:val="00BD685F"/>
    <w:rsid w:val="00BD6867"/>
    <w:rsid w:val="00BD68DE"/>
    <w:rsid w:val="00BD76B0"/>
    <w:rsid w:val="00BE07E1"/>
    <w:rsid w:val="00BE147A"/>
    <w:rsid w:val="00BE2375"/>
    <w:rsid w:val="00BE2ABF"/>
    <w:rsid w:val="00BE3DA0"/>
    <w:rsid w:val="00BE4579"/>
    <w:rsid w:val="00BE486C"/>
    <w:rsid w:val="00BE4AED"/>
    <w:rsid w:val="00BE4E6C"/>
    <w:rsid w:val="00BE5881"/>
    <w:rsid w:val="00BE59A5"/>
    <w:rsid w:val="00BE5E2D"/>
    <w:rsid w:val="00BE69B7"/>
    <w:rsid w:val="00BE6B23"/>
    <w:rsid w:val="00BF058D"/>
    <w:rsid w:val="00BF06D1"/>
    <w:rsid w:val="00BF1131"/>
    <w:rsid w:val="00BF17EC"/>
    <w:rsid w:val="00BF1B7A"/>
    <w:rsid w:val="00BF2296"/>
    <w:rsid w:val="00BF2F77"/>
    <w:rsid w:val="00BF2FA3"/>
    <w:rsid w:val="00BF3EA2"/>
    <w:rsid w:val="00BF4287"/>
    <w:rsid w:val="00BF4915"/>
    <w:rsid w:val="00BF5F47"/>
    <w:rsid w:val="00BF6031"/>
    <w:rsid w:val="00BF60C1"/>
    <w:rsid w:val="00BF64F0"/>
    <w:rsid w:val="00BF6AAA"/>
    <w:rsid w:val="00BF7B76"/>
    <w:rsid w:val="00C0025E"/>
    <w:rsid w:val="00C006CD"/>
    <w:rsid w:val="00C00CB3"/>
    <w:rsid w:val="00C01F55"/>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17F77"/>
    <w:rsid w:val="00C20A82"/>
    <w:rsid w:val="00C20C2E"/>
    <w:rsid w:val="00C20C4D"/>
    <w:rsid w:val="00C21580"/>
    <w:rsid w:val="00C22162"/>
    <w:rsid w:val="00C221A5"/>
    <w:rsid w:val="00C22674"/>
    <w:rsid w:val="00C254FF"/>
    <w:rsid w:val="00C25993"/>
    <w:rsid w:val="00C262CC"/>
    <w:rsid w:val="00C271DF"/>
    <w:rsid w:val="00C278C5"/>
    <w:rsid w:val="00C278CA"/>
    <w:rsid w:val="00C30118"/>
    <w:rsid w:val="00C30EBB"/>
    <w:rsid w:val="00C310F9"/>
    <w:rsid w:val="00C32F1C"/>
    <w:rsid w:val="00C33A62"/>
    <w:rsid w:val="00C33EC7"/>
    <w:rsid w:val="00C34325"/>
    <w:rsid w:val="00C34C24"/>
    <w:rsid w:val="00C350FE"/>
    <w:rsid w:val="00C354B1"/>
    <w:rsid w:val="00C35A9F"/>
    <w:rsid w:val="00C35AEC"/>
    <w:rsid w:val="00C36E14"/>
    <w:rsid w:val="00C37699"/>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4A8"/>
    <w:rsid w:val="00C4570D"/>
    <w:rsid w:val="00C4677D"/>
    <w:rsid w:val="00C47D7A"/>
    <w:rsid w:val="00C500A0"/>
    <w:rsid w:val="00C5020F"/>
    <w:rsid w:val="00C50352"/>
    <w:rsid w:val="00C51585"/>
    <w:rsid w:val="00C51AAD"/>
    <w:rsid w:val="00C520C6"/>
    <w:rsid w:val="00C523B3"/>
    <w:rsid w:val="00C52A30"/>
    <w:rsid w:val="00C52C14"/>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67E3C"/>
    <w:rsid w:val="00C70480"/>
    <w:rsid w:val="00C704FA"/>
    <w:rsid w:val="00C71435"/>
    <w:rsid w:val="00C72DCE"/>
    <w:rsid w:val="00C73E0D"/>
    <w:rsid w:val="00C7438A"/>
    <w:rsid w:val="00C745F7"/>
    <w:rsid w:val="00C74762"/>
    <w:rsid w:val="00C7490C"/>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90548"/>
    <w:rsid w:val="00C90BF6"/>
    <w:rsid w:val="00C90FEA"/>
    <w:rsid w:val="00C9117B"/>
    <w:rsid w:val="00C9163A"/>
    <w:rsid w:val="00C92FD4"/>
    <w:rsid w:val="00C95386"/>
    <w:rsid w:val="00C958FA"/>
    <w:rsid w:val="00C95DCE"/>
    <w:rsid w:val="00C95E93"/>
    <w:rsid w:val="00C962FB"/>
    <w:rsid w:val="00C964CB"/>
    <w:rsid w:val="00C96A22"/>
    <w:rsid w:val="00C96F13"/>
    <w:rsid w:val="00C978B2"/>
    <w:rsid w:val="00CA0D0B"/>
    <w:rsid w:val="00CA0E99"/>
    <w:rsid w:val="00CA0F2E"/>
    <w:rsid w:val="00CA1262"/>
    <w:rsid w:val="00CA1703"/>
    <w:rsid w:val="00CA176D"/>
    <w:rsid w:val="00CA2E96"/>
    <w:rsid w:val="00CA3130"/>
    <w:rsid w:val="00CA323E"/>
    <w:rsid w:val="00CA366F"/>
    <w:rsid w:val="00CA3B4A"/>
    <w:rsid w:val="00CA3D93"/>
    <w:rsid w:val="00CA432B"/>
    <w:rsid w:val="00CA51FC"/>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1C9"/>
    <w:rsid w:val="00CC3347"/>
    <w:rsid w:val="00CC35B6"/>
    <w:rsid w:val="00CC368B"/>
    <w:rsid w:val="00CC3752"/>
    <w:rsid w:val="00CC3DC2"/>
    <w:rsid w:val="00CC4466"/>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B81"/>
    <w:rsid w:val="00CE0C42"/>
    <w:rsid w:val="00CE110C"/>
    <w:rsid w:val="00CE16AA"/>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0E1"/>
    <w:rsid w:val="00CF1523"/>
    <w:rsid w:val="00CF1639"/>
    <w:rsid w:val="00CF1FB5"/>
    <w:rsid w:val="00CF27C8"/>
    <w:rsid w:val="00CF2B91"/>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4D6C"/>
    <w:rsid w:val="00D150D6"/>
    <w:rsid w:val="00D1581D"/>
    <w:rsid w:val="00D1586D"/>
    <w:rsid w:val="00D15C62"/>
    <w:rsid w:val="00D16929"/>
    <w:rsid w:val="00D16BDB"/>
    <w:rsid w:val="00D17331"/>
    <w:rsid w:val="00D17806"/>
    <w:rsid w:val="00D21576"/>
    <w:rsid w:val="00D2175A"/>
    <w:rsid w:val="00D22D10"/>
    <w:rsid w:val="00D230E7"/>
    <w:rsid w:val="00D2320E"/>
    <w:rsid w:val="00D23668"/>
    <w:rsid w:val="00D23917"/>
    <w:rsid w:val="00D24564"/>
    <w:rsid w:val="00D247F7"/>
    <w:rsid w:val="00D24D2D"/>
    <w:rsid w:val="00D24FBB"/>
    <w:rsid w:val="00D2532D"/>
    <w:rsid w:val="00D263B0"/>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42"/>
    <w:rsid w:val="00D33950"/>
    <w:rsid w:val="00D348D1"/>
    <w:rsid w:val="00D34D73"/>
    <w:rsid w:val="00D34F67"/>
    <w:rsid w:val="00D35487"/>
    <w:rsid w:val="00D3658E"/>
    <w:rsid w:val="00D369A8"/>
    <w:rsid w:val="00D40BB7"/>
    <w:rsid w:val="00D413D6"/>
    <w:rsid w:val="00D42211"/>
    <w:rsid w:val="00D4233F"/>
    <w:rsid w:val="00D429EB"/>
    <w:rsid w:val="00D42AE6"/>
    <w:rsid w:val="00D4439B"/>
    <w:rsid w:val="00D4467E"/>
    <w:rsid w:val="00D4519E"/>
    <w:rsid w:val="00D4607E"/>
    <w:rsid w:val="00D46164"/>
    <w:rsid w:val="00D47B22"/>
    <w:rsid w:val="00D5184A"/>
    <w:rsid w:val="00D51867"/>
    <w:rsid w:val="00D52533"/>
    <w:rsid w:val="00D531CC"/>
    <w:rsid w:val="00D53500"/>
    <w:rsid w:val="00D5397B"/>
    <w:rsid w:val="00D5489C"/>
    <w:rsid w:val="00D5587F"/>
    <w:rsid w:val="00D563C3"/>
    <w:rsid w:val="00D56E2D"/>
    <w:rsid w:val="00D60D20"/>
    <w:rsid w:val="00D60E55"/>
    <w:rsid w:val="00D61733"/>
    <w:rsid w:val="00D6264D"/>
    <w:rsid w:val="00D63009"/>
    <w:rsid w:val="00D63311"/>
    <w:rsid w:val="00D639D0"/>
    <w:rsid w:val="00D63D8E"/>
    <w:rsid w:val="00D644D6"/>
    <w:rsid w:val="00D65E44"/>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185"/>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199"/>
    <w:rsid w:val="00D975F8"/>
    <w:rsid w:val="00D97C50"/>
    <w:rsid w:val="00DA0596"/>
    <w:rsid w:val="00DA100E"/>
    <w:rsid w:val="00DA1742"/>
    <w:rsid w:val="00DA1E46"/>
    <w:rsid w:val="00DA2B07"/>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1C"/>
    <w:rsid w:val="00DC1AB3"/>
    <w:rsid w:val="00DC212D"/>
    <w:rsid w:val="00DC2700"/>
    <w:rsid w:val="00DC2B9E"/>
    <w:rsid w:val="00DC2EFB"/>
    <w:rsid w:val="00DC2F1E"/>
    <w:rsid w:val="00DC3789"/>
    <w:rsid w:val="00DC38FB"/>
    <w:rsid w:val="00DC3C52"/>
    <w:rsid w:val="00DC4259"/>
    <w:rsid w:val="00DC55B4"/>
    <w:rsid w:val="00DC60A5"/>
    <w:rsid w:val="00DC67E0"/>
    <w:rsid w:val="00DC6806"/>
    <w:rsid w:val="00DC73B3"/>
    <w:rsid w:val="00DC7931"/>
    <w:rsid w:val="00DC7CD5"/>
    <w:rsid w:val="00DD0BA8"/>
    <w:rsid w:val="00DD15B1"/>
    <w:rsid w:val="00DD211A"/>
    <w:rsid w:val="00DD3536"/>
    <w:rsid w:val="00DD5163"/>
    <w:rsid w:val="00DD5315"/>
    <w:rsid w:val="00DD54D0"/>
    <w:rsid w:val="00DD67E8"/>
    <w:rsid w:val="00DD6A9C"/>
    <w:rsid w:val="00DD6AA1"/>
    <w:rsid w:val="00DD714D"/>
    <w:rsid w:val="00DD798D"/>
    <w:rsid w:val="00DD79C7"/>
    <w:rsid w:val="00DE03AC"/>
    <w:rsid w:val="00DE05E5"/>
    <w:rsid w:val="00DE09FD"/>
    <w:rsid w:val="00DE16B8"/>
    <w:rsid w:val="00DE1A71"/>
    <w:rsid w:val="00DE1B67"/>
    <w:rsid w:val="00DE288E"/>
    <w:rsid w:val="00DE298C"/>
    <w:rsid w:val="00DE3570"/>
    <w:rsid w:val="00DE4169"/>
    <w:rsid w:val="00DE49E2"/>
    <w:rsid w:val="00DE6177"/>
    <w:rsid w:val="00DE65D5"/>
    <w:rsid w:val="00DE68EE"/>
    <w:rsid w:val="00DE740A"/>
    <w:rsid w:val="00DE7AF1"/>
    <w:rsid w:val="00DE7FBA"/>
    <w:rsid w:val="00DF0B2B"/>
    <w:rsid w:val="00DF0BA4"/>
    <w:rsid w:val="00DF14AD"/>
    <w:rsid w:val="00DF2407"/>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1A1"/>
    <w:rsid w:val="00E06F25"/>
    <w:rsid w:val="00E077DD"/>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56A"/>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5A06"/>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37766"/>
    <w:rsid w:val="00E40E02"/>
    <w:rsid w:val="00E417D9"/>
    <w:rsid w:val="00E41A5D"/>
    <w:rsid w:val="00E41F96"/>
    <w:rsid w:val="00E4495F"/>
    <w:rsid w:val="00E455A8"/>
    <w:rsid w:val="00E458B7"/>
    <w:rsid w:val="00E4656E"/>
    <w:rsid w:val="00E46F18"/>
    <w:rsid w:val="00E4761A"/>
    <w:rsid w:val="00E47DEE"/>
    <w:rsid w:val="00E509BB"/>
    <w:rsid w:val="00E51BA6"/>
    <w:rsid w:val="00E534AD"/>
    <w:rsid w:val="00E53A2C"/>
    <w:rsid w:val="00E53B90"/>
    <w:rsid w:val="00E544A0"/>
    <w:rsid w:val="00E547B2"/>
    <w:rsid w:val="00E5486D"/>
    <w:rsid w:val="00E55371"/>
    <w:rsid w:val="00E5583B"/>
    <w:rsid w:val="00E570A6"/>
    <w:rsid w:val="00E60A11"/>
    <w:rsid w:val="00E60E11"/>
    <w:rsid w:val="00E612A0"/>
    <w:rsid w:val="00E619F4"/>
    <w:rsid w:val="00E62410"/>
    <w:rsid w:val="00E630CD"/>
    <w:rsid w:val="00E630DA"/>
    <w:rsid w:val="00E63192"/>
    <w:rsid w:val="00E6360E"/>
    <w:rsid w:val="00E6388F"/>
    <w:rsid w:val="00E638BF"/>
    <w:rsid w:val="00E63C11"/>
    <w:rsid w:val="00E6580E"/>
    <w:rsid w:val="00E66957"/>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1F4C"/>
    <w:rsid w:val="00E830A3"/>
    <w:rsid w:val="00E831B5"/>
    <w:rsid w:val="00E832FC"/>
    <w:rsid w:val="00E8412F"/>
    <w:rsid w:val="00E84394"/>
    <w:rsid w:val="00E8549C"/>
    <w:rsid w:val="00E85DE6"/>
    <w:rsid w:val="00E8676D"/>
    <w:rsid w:val="00E86FE0"/>
    <w:rsid w:val="00E87338"/>
    <w:rsid w:val="00E87456"/>
    <w:rsid w:val="00E8784D"/>
    <w:rsid w:val="00E878C8"/>
    <w:rsid w:val="00E87DDB"/>
    <w:rsid w:val="00E90399"/>
    <w:rsid w:val="00E90BC7"/>
    <w:rsid w:val="00E91D78"/>
    <w:rsid w:val="00E924E0"/>
    <w:rsid w:val="00E9258A"/>
    <w:rsid w:val="00E9281D"/>
    <w:rsid w:val="00E92B14"/>
    <w:rsid w:val="00E92D35"/>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801"/>
    <w:rsid w:val="00EC5F3F"/>
    <w:rsid w:val="00EC72D6"/>
    <w:rsid w:val="00ED08A0"/>
    <w:rsid w:val="00ED0B39"/>
    <w:rsid w:val="00ED1158"/>
    <w:rsid w:val="00ED1221"/>
    <w:rsid w:val="00ED225A"/>
    <w:rsid w:val="00ED2865"/>
    <w:rsid w:val="00ED31A9"/>
    <w:rsid w:val="00ED3EC2"/>
    <w:rsid w:val="00ED676B"/>
    <w:rsid w:val="00ED6F2B"/>
    <w:rsid w:val="00ED72A4"/>
    <w:rsid w:val="00ED779A"/>
    <w:rsid w:val="00EE09F5"/>
    <w:rsid w:val="00EE0E54"/>
    <w:rsid w:val="00EE1980"/>
    <w:rsid w:val="00EE213F"/>
    <w:rsid w:val="00EE2C26"/>
    <w:rsid w:val="00EE2E4F"/>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50D0"/>
    <w:rsid w:val="00EF5615"/>
    <w:rsid w:val="00EF5D7B"/>
    <w:rsid w:val="00EF74DF"/>
    <w:rsid w:val="00EF7A9D"/>
    <w:rsid w:val="00F005F1"/>
    <w:rsid w:val="00F006B6"/>
    <w:rsid w:val="00F017E1"/>
    <w:rsid w:val="00F01A62"/>
    <w:rsid w:val="00F030EE"/>
    <w:rsid w:val="00F036FC"/>
    <w:rsid w:val="00F03E15"/>
    <w:rsid w:val="00F03E48"/>
    <w:rsid w:val="00F04560"/>
    <w:rsid w:val="00F046F4"/>
    <w:rsid w:val="00F04D6E"/>
    <w:rsid w:val="00F0545F"/>
    <w:rsid w:val="00F05532"/>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9DF"/>
    <w:rsid w:val="00F147B9"/>
    <w:rsid w:val="00F14DCC"/>
    <w:rsid w:val="00F14EEC"/>
    <w:rsid w:val="00F15FE9"/>
    <w:rsid w:val="00F16828"/>
    <w:rsid w:val="00F20200"/>
    <w:rsid w:val="00F20A9D"/>
    <w:rsid w:val="00F20AE4"/>
    <w:rsid w:val="00F20E32"/>
    <w:rsid w:val="00F218A4"/>
    <w:rsid w:val="00F219A0"/>
    <w:rsid w:val="00F21BC4"/>
    <w:rsid w:val="00F21E9D"/>
    <w:rsid w:val="00F21FCC"/>
    <w:rsid w:val="00F22A50"/>
    <w:rsid w:val="00F22BFC"/>
    <w:rsid w:val="00F23763"/>
    <w:rsid w:val="00F241AF"/>
    <w:rsid w:val="00F24A31"/>
    <w:rsid w:val="00F25DD0"/>
    <w:rsid w:val="00F27372"/>
    <w:rsid w:val="00F27575"/>
    <w:rsid w:val="00F276A4"/>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4EC"/>
    <w:rsid w:val="00F37A3D"/>
    <w:rsid w:val="00F4121A"/>
    <w:rsid w:val="00F412B9"/>
    <w:rsid w:val="00F41E17"/>
    <w:rsid w:val="00F42B02"/>
    <w:rsid w:val="00F42CB9"/>
    <w:rsid w:val="00F42F06"/>
    <w:rsid w:val="00F43CC6"/>
    <w:rsid w:val="00F443F7"/>
    <w:rsid w:val="00F44D83"/>
    <w:rsid w:val="00F45121"/>
    <w:rsid w:val="00F45243"/>
    <w:rsid w:val="00F45645"/>
    <w:rsid w:val="00F45BC4"/>
    <w:rsid w:val="00F4612E"/>
    <w:rsid w:val="00F47012"/>
    <w:rsid w:val="00F476DA"/>
    <w:rsid w:val="00F47D7F"/>
    <w:rsid w:val="00F47EB8"/>
    <w:rsid w:val="00F501C2"/>
    <w:rsid w:val="00F50C48"/>
    <w:rsid w:val="00F50CE8"/>
    <w:rsid w:val="00F50DAF"/>
    <w:rsid w:val="00F50DD7"/>
    <w:rsid w:val="00F5102F"/>
    <w:rsid w:val="00F515B1"/>
    <w:rsid w:val="00F5182C"/>
    <w:rsid w:val="00F51945"/>
    <w:rsid w:val="00F51B24"/>
    <w:rsid w:val="00F529CA"/>
    <w:rsid w:val="00F52FFC"/>
    <w:rsid w:val="00F5311F"/>
    <w:rsid w:val="00F53F66"/>
    <w:rsid w:val="00F5479E"/>
    <w:rsid w:val="00F54EF3"/>
    <w:rsid w:val="00F56693"/>
    <w:rsid w:val="00F56862"/>
    <w:rsid w:val="00F6034B"/>
    <w:rsid w:val="00F613F4"/>
    <w:rsid w:val="00F6142A"/>
    <w:rsid w:val="00F621E3"/>
    <w:rsid w:val="00F6252E"/>
    <w:rsid w:val="00F62C48"/>
    <w:rsid w:val="00F63F2B"/>
    <w:rsid w:val="00F64127"/>
    <w:rsid w:val="00F641EC"/>
    <w:rsid w:val="00F64DBC"/>
    <w:rsid w:val="00F654AF"/>
    <w:rsid w:val="00F65A80"/>
    <w:rsid w:val="00F65D5C"/>
    <w:rsid w:val="00F669B1"/>
    <w:rsid w:val="00F674D9"/>
    <w:rsid w:val="00F67665"/>
    <w:rsid w:val="00F67CA4"/>
    <w:rsid w:val="00F702BB"/>
    <w:rsid w:val="00F72468"/>
    <w:rsid w:val="00F72805"/>
    <w:rsid w:val="00F72FC2"/>
    <w:rsid w:val="00F730D5"/>
    <w:rsid w:val="00F73F5B"/>
    <w:rsid w:val="00F74290"/>
    <w:rsid w:val="00F74335"/>
    <w:rsid w:val="00F744E0"/>
    <w:rsid w:val="00F752F0"/>
    <w:rsid w:val="00F769EB"/>
    <w:rsid w:val="00F76B41"/>
    <w:rsid w:val="00F76C10"/>
    <w:rsid w:val="00F76FA7"/>
    <w:rsid w:val="00F77A56"/>
    <w:rsid w:val="00F77C42"/>
    <w:rsid w:val="00F8066D"/>
    <w:rsid w:val="00F822EA"/>
    <w:rsid w:val="00F82B31"/>
    <w:rsid w:val="00F82C72"/>
    <w:rsid w:val="00F82EEA"/>
    <w:rsid w:val="00F83753"/>
    <w:rsid w:val="00F84550"/>
    <w:rsid w:val="00F853A8"/>
    <w:rsid w:val="00F857C6"/>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136"/>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6AE"/>
    <w:rsid w:val="00FC1B8C"/>
    <w:rsid w:val="00FC3014"/>
    <w:rsid w:val="00FC31B8"/>
    <w:rsid w:val="00FC38F9"/>
    <w:rsid w:val="00FC3965"/>
    <w:rsid w:val="00FC3B86"/>
    <w:rsid w:val="00FC3D88"/>
    <w:rsid w:val="00FC3F72"/>
    <w:rsid w:val="00FC405C"/>
    <w:rsid w:val="00FC4D0D"/>
    <w:rsid w:val="00FC52AF"/>
    <w:rsid w:val="00FC5C7B"/>
    <w:rsid w:val="00FC630D"/>
    <w:rsid w:val="00FC663D"/>
    <w:rsid w:val="00FC665F"/>
    <w:rsid w:val="00FC6E86"/>
    <w:rsid w:val="00FC745E"/>
    <w:rsid w:val="00FC7F84"/>
    <w:rsid w:val="00FD03B6"/>
    <w:rsid w:val="00FD10B8"/>
    <w:rsid w:val="00FD17A5"/>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7B9"/>
    <w:rsid w:val="00FE5A10"/>
    <w:rsid w:val="00FE702A"/>
    <w:rsid w:val="00FE766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2C85"/>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86707973">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731416361">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67875109">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HV2024Dos.nsf/nombre_de_la_vista/05E706CD03ADE8D306258C1A0050A965/$File/PRESUPUESTO+DE+EGRESOS+2025+-+copia.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383A4D-24CE-4098-848F-0A1F00F74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1792</TotalTime>
  <Pages>25</Pages>
  <Words>8059</Words>
  <Characters>44330</Characters>
  <Application>Microsoft Office Word</Application>
  <DocSecurity>0</DocSecurity>
  <Lines>369</Lines>
  <Paragraphs>104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52285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12</cp:revision>
  <cp:lastPrinted>2024-08-07T21:18:00Z</cp:lastPrinted>
  <dcterms:created xsi:type="dcterms:W3CDTF">2026-02-19T17:45:00Z</dcterms:created>
  <dcterms:modified xsi:type="dcterms:W3CDTF">2026-03-27T14:48:00Z</dcterms:modified>
</cp:coreProperties>
</file>