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1CB" w:rsidRPr="00064112" w:rsidRDefault="007571CB" w:rsidP="00821E0D">
      <w:pPr>
        <w:jc w:val="both"/>
        <w:rPr>
          <w:rFonts w:ascii="Arial" w:hAnsi="Arial" w:cs="Arial"/>
          <w:color w:val="4472C4" w:themeColor="accent5"/>
        </w:rPr>
      </w:pPr>
      <w:r>
        <w:rPr>
          <w:rFonts w:ascii="Arial" w:hAnsi="Arial" w:cs="Arial"/>
          <w:color w:val="4472C4" w:themeColor="accent5"/>
        </w:rPr>
        <w:t xml:space="preserve">     </w:t>
      </w:r>
      <w:r w:rsidRPr="00064112">
        <w:rPr>
          <w:rFonts w:ascii="Arial" w:hAnsi="Arial" w:cs="Arial"/>
          <w:color w:val="4472C4" w:themeColor="accent5"/>
        </w:rPr>
        <w:t xml:space="preserve">En fecha </w:t>
      </w:r>
      <w:r w:rsidR="00880A0F">
        <w:rPr>
          <w:rFonts w:ascii="Arial" w:hAnsi="Arial" w:cs="Arial"/>
          <w:color w:val="4472C4" w:themeColor="accent5"/>
        </w:rPr>
        <w:t xml:space="preserve">13 trece </w:t>
      </w:r>
      <w:r>
        <w:rPr>
          <w:rFonts w:ascii="Arial" w:hAnsi="Arial" w:cs="Arial"/>
          <w:color w:val="4472C4" w:themeColor="accent5"/>
        </w:rPr>
        <w:t xml:space="preserve">de mayo </w:t>
      </w:r>
      <w:r w:rsidRPr="00064112">
        <w:rPr>
          <w:rFonts w:ascii="Arial" w:hAnsi="Arial" w:cs="Arial"/>
          <w:color w:val="4472C4" w:themeColor="accent5"/>
        </w:rPr>
        <w:t>de</w:t>
      </w:r>
      <w:r>
        <w:rPr>
          <w:rFonts w:ascii="Arial" w:hAnsi="Arial" w:cs="Arial"/>
          <w:color w:val="4472C4" w:themeColor="accent5"/>
        </w:rPr>
        <w:t xml:space="preserve"> 2026 dos mil veintiséis</w:t>
      </w:r>
      <w:r w:rsidRPr="00064112">
        <w:rPr>
          <w:rFonts w:ascii="Arial" w:hAnsi="Arial" w:cs="Arial"/>
          <w:color w:val="4472C4" w:themeColor="accent5"/>
        </w:rPr>
        <w:t xml:space="preserve">, se da cuenta al Licenciado José Gerardo Navarro </w:t>
      </w:r>
      <w:proofErr w:type="spellStart"/>
      <w:r w:rsidRPr="00064112">
        <w:rPr>
          <w:rFonts w:ascii="Arial" w:hAnsi="Arial" w:cs="Arial"/>
          <w:color w:val="4472C4" w:themeColor="accent5"/>
        </w:rPr>
        <w:t>Alviso</w:t>
      </w:r>
      <w:proofErr w:type="spellEnd"/>
      <w:r w:rsidRPr="00064112">
        <w:rPr>
          <w:rFonts w:ascii="Arial" w:hAnsi="Arial" w:cs="Arial"/>
          <w:color w:val="4472C4" w:themeColor="accent5"/>
        </w:rPr>
        <w:t>, Comisionado Presidente de la Comisión Estatal de Garantía de Acceso a la Información Pública del Estado de San Luis Potosí con el expediente radicado bajo el número RR-</w:t>
      </w:r>
      <w:r>
        <w:rPr>
          <w:rFonts w:ascii="Arial" w:hAnsi="Arial" w:cs="Arial"/>
          <w:b/>
          <w:color w:val="4472C4" w:themeColor="accent5"/>
        </w:rPr>
        <w:t>061</w:t>
      </w:r>
      <w:r w:rsidR="003721BB">
        <w:rPr>
          <w:rFonts w:ascii="Arial" w:hAnsi="Arial" w:cs="Arial"/>
          <w:b/>
          <w:color w:val="4472C4" w:themeColor="accent5"/>
        </w:rPr>
        <w:t>/2026</w:t>
      </w:r>
      <w:r w:rsidRPr="00064112">
        <w:rPr>
          <w:rFonts w:ascii="Arial" w:eastAsia="Arial" w:hAnsi="Arial" w:cs="Arial"/>
          <w:b/>
          <w:color w:val="4472C4" w:themeColor="accent5"/>
          <w:spacing w:val="1"/>
        </w:rPr>
        <w:t>-2</w:t>
      </w:r>
      <w:r w:rsidRPr="00064112">
        <w:rPr>
          <w:rFonts w:ascii="Arial" w:eastAsia="Arial Unicode MS" w:hAnsi="Arial" w:cs="Arial"/>
          <w:color w:val="4472C4" w:themeColor="accent5"/>
        </w:rPr>
        <w:t xml:space="preserve"> interpuesto contra el</w:t>
      </w:r>
      <w:r w:rsidR="003721BB">
        <w:rPr>
          <w:rFonts w:ascii="Arial" w:eastAsia="Arial Unicode MS" w:hAnsi="Arial" w:cs="Arial"/>
          <w:color w:val="4472C4" w:themeColor="accent5"/>
        </w:rPr>
        <w:t xml:space="preserve"> </w:t>
      </w:r>
      <w:r w:rsidR="003721BB" w:rsidRPr="003721BB">
        <w:rPr>
          <w:rFonts w:ascii="Arial" w:eastAsia="Arial Unicode MS" w:hAnsi="Arial" w:cs="Arial"/>
          <w:b/>
          <w:color w:val="4472C4" w:themeColor="accent5"/>
        </w:rPr>
        <w:t>Consejo Potosino de Ciencia y Tecnología</w:t>
      </w:r>
      <w:r w:rsidR="003721BB">
        <w:rPr>
          <w:rFonts w:ascii="Arial" w:eastAsia="Arial Unicode MS" w:hAnsi="Arial" w:cs="Arial"/>
          <w:color w:val="4472C4" w:themeColor="accent5"/>
        </w:rPr>
        <w:t xml:space="preserve"> (COPOCYT)</w:t>
      </w:r>
      <w:r w:rsidRPr="00064112">
        <w:rPr>
          <w:rFonts w:ascii="Arial" w:eastAsia="Arial Unicode MS" w:hAnsi="Arial" w:cs="Arial"/>
          <w:color w:val="4472C4" w:themeColor="accent5"/>
        </w:rPr>
        <w:t>.</w:t>
      </w:r>
      <w:r w:rsidRPr="00064112">
        <w:rPr>
          <w:rFonts w:ascii="Arial" w:hAnsi="Arial" w:cs="Arial"/>
          <w:color w:val="4472C4" w:themeColor="accent5"/>
        </w:rPr>
        <w:t xml:space="preserve"> </w:t>
      </w:r>
      <w:r w:rsidRPr="00064112">
        <w:rPr>
          <w:rFonts w:ascii="Arial" w:hAnsi="Arial" w:cs="Arial"/>
          <w:b/>
          <w:color w:val="4472C4" w:themeColor="accent5"/>
          <w:u w:val="single"/>
        </w:rPr>
        <w:t>Conste.</w:t>
      </w:r>
    </w:p>
    <w:p w:rsidR="007571CB" w:rsidRPr="00064112" w:rsidRDefault="007571CB" w:rsidP="007571CB">
      <w:pPr>
        <w:widowControl w:val="0"/>
        <w:tabs>
          <w:tab w:val="left" w:pos="567"/>
        </w:tabs>
        <w:suppressAutoHyphens/>
        <w:autoSpaceDN w:val="0"/>
        <w:spacing w:after="0"/>
        <w:jc w:val="right"/>
        <w:textAlignment w:val="baseline"/>
        <w:rPr>
          <w:rFonts w:ascii="Arial" w:eastAsia="Times New Roman" w:hAnsi="Arial" w:cs="Arial"/>
          <w:color w:val="4472C4" w:themeColor="accent5"/>
          <w:kern w:val="3"/>
          <w:sz w:val="24"/>
          <w:szCs w:val="24"/>
          <w:lang w:eastAsia="es-ES"/>
        </w:rPr>
      </w:pPr>
    </w:p>
    <w:p w:rsidR="007571CB" w:rsidRPr="00064112" w:rsidRDefault="007571CB" w:rsidP="007571CB">
      <w:pPr>
        <w:widowControl w:val="0"/>
        <w:tabs>
          <w:tab w:val="left" w:pos="567"/>
        </w:tabs>
        <w:suppressAutoHyphens/>
        <w:autoSpaceDN w:val="0"/>
        <w:spacing w:after="0"/>
        <w:jc w:val="right"/>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San Luis Potosí. S.L.P., a</w:t>
      </w:r>
      <w:r>
        <w:rPr>
          <w:rFonts w:ascii="Arial" w:eastAsia="Times New Roman" w:hAnsi="Arial" w:cs="Arial"/>
          <w:color w:val="4472C4" w:themeColor="accent5"/>
          <w:kern w:val="3"/>
          <w:sz w:val="24"/>
          <w:szCs w:val="24"/>
          <w:lang w:eastAsia="es-ES"/>
        </w:rPr>
        <w:t xml:space="preserve"> </w:t>
      </w:r>
      <w:r w:rsidR="00880A0F">
        <w:rPr>
          <w:rFonts w:ascii="Arial" w:eastAsia="Times New Roman" w:hAnsi="Arial" w:cs="Arial"/>
          <w:color w:val="4472C4" w:themeColor="accent5"/>
          <w:kern w:val="3"/>
          <w:sz w:val="24"/>
          <w:szCs w:val="24"/>
          <w:lang w:eastAsia="es-ES"/>
        </w:rPr>
        <w:t>13 trece</w:t>
      </w:r>
      <w:r>
        <w:rPr>
          <w:rFonts w:ascii="Arial" w:hAnsi="Arial" w:cs="Arial"/>
          <w:color w:val="4472C4" w:themeColor="accent5"/>
        </w:rPr>
        <w:t xml:space="preserve"> de mayo </w:t>
      </w:r>
      <w:r w:rsidRPr="00064112">
        <w:rPr>
          <w:rFonts w:ascii="Arial" w:hAnsi="Arial" w:cs="Arial"/>
          <w:color w:val="4472C4" w:themeColor="accent5"/>
        </w:rPr>
        <w:t>de</w:t>
      </w:r>
      <w:r>
        <w:rPr>
          <w:rFonts w:ascii="Arial" w:hAnsi="Arial" w:cs="Arial"/>
          <w:color w:val="4472C4" w:themeColor="accent5"/>
        </w:rPr>
        <w:t xml:space="preserve"> 2026 dos mil veintiséis</w:t>
      </w:r>
      <w:r w:rsidRPr="00064112">
        <w:rPr>
          <w:rFonts w:ascii="Arial" w:eastAsia="Times New Roman" w:hAnsi="Arial" w:cs="Arial"/>
          <w:color w:val="4472C4" w:themeColor="accent5"/>
          <w:kern w:val="3"/>
          <w:sz w:val="24"/>
          <w:szCs w:val="24"/>
          <w:lang w:eastAsia="es-ES"/>
        </w:rPr>
        <w:t>.</w:t>
      </w:r>
    </w:p>
    <w:p w:rsidR="007571CB" w:rsidRPr="00064112" w:rsidRDefault="007571CB" w:rsidP="007571CB">
      <w:pPr>
        <w:widowControl w:val="0"/>
        <w:tabs>
          <w:tab w:val="left" w:pos="567"/>
        </w:tabs>
        <w:suppressAutoHyphens/>
        <w:autoSpaceDN w:val="0"/>
        <w:spacing w:after="0"/>
        <w:jc w:val="both"/>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ab/>
      </w:r>
      <w:r w:rsidRPr="00064112">
        <w:rPr>
          <w:rFonts w:ascii="Arial" w:eastAsia="Times New Roman" w:hAnsi="Arial" w:cs="Arial"/>
          <w:color w:val="4472C4" w:themeColor="accent5"/>
          <w:kern w:val="3"/>
          <w:sz w:val="24"/>
          <w:szCs w:val="24"/>
          <w:lang w:eastAsia="es-ES"/>
        </w:rPr>
        <w:tab/>
      </w:r>
    </w:p>
    <w:p w:rsidR="007571CB" w:rsidRPr="00064112" w:rsidRDefault="007571CB" w:rsidP="007571CB">
      <w:pPr>
        <w:widowControl w:val="0"/>
        <w:tabs>
          <w:tab w:val="left" w:pos="567"/>
        </w:tabs>
        <w:suppressAutoHyphens/>
        <w:autoSpaceDN w:val="0"/>
        <w:spacing w:after="0"/>
        <w:jc w:val="both"/>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ab/>
      </w:r>
      <w:r w:rsidRPr="00064112">
        <w:rPr>
          <w:rFonts w:ascii="Arial" w:eastAsia="Times New Roman" w:hAnsi="Arial" w:cs="Arial"/>
          <w:b/>
          <w:color w:val="4472C4" w:themeColor="accent5"/>
          <w:kern w:val="3"/>
          <w:sz w:val="24"/>
          <w:szCs w:val="24"/>
          <w:lang w:eastAsia="es-ES"/>
        </w:rPr>
        <w:t>VISTO.</w:t>
      </w:r>
      <w:r w:rsidRPr="00064112">
        <w:rPr>
          <w:rFonts w:ascii="Arial" w:eastAsia="Times New Roman" w:hAnsi="Arial" w:cs="Arial"/>
          <w:color w:val="4472C4" w:themeColor="accent5"/>
          <w:kern w:val="3"/>
          <w:sz w:val="24"/>
          <w:szCs w:val="24"/>
          <w:lang w:eastAsia="es-ES"/>
        </w:rPr>
        <w:t xml:space="preserve"> El estado que guardan los presentes autos, se procede a dictar el siguiente:</w:t>
      </w:r>
    </w:p>
    <w:p w:rsidR="007571CB" w:rsidRPr="00064112" w:rsidRDefault="007571CB" w:rsidP="007571CB">
      <w:pPr>
        <w:widowControl w:val="0"/>
        <w:tabs>
          <w:tab w:val="left" w:pos="567"/>
        </w:tabs>
        <w:suppressAutoHyphens/>
        <w:autoSpaceDN w:val="0"/>
        <w:spacing w:after="0"/>
        <w:jc w:val="both"/>
        <w:textAlignment w:val="baseline"/>
        <w:rPr>
          <w:rFonts w:ascii="Arial" w:eastAsia="Times New Roman" w:hAnsi="Arial" w:cs="Arial"/>
          <w:color w:val="4472C4" w:themeColor="accent5"/>
          <w:kern w:val="3"/>
          <w:sz w:val="24"/>
          <w:szCs w:val="24"/>
          <w:lang w:eastAsia="es-ES"/>
        </w:rPr>
      </w:pPr>
    </w:p>
    <w:p w:rsidR="007571CB" w:rsidRPr="00064112" w:rsidRDefault="007571CB" w:rsidP="007571CB">
      <w:pPr>
        <w:widowControl w:val="0"/>
        <w:tabs>
          <w:tab w:val="left" w:pos="567"/>
        </w:tabs>
        <w:suppressAutoHyphens/>
        <w:autoSpaceDN w:val="0"/>
        <w:spacing w:after="0"/>
        <w:jc w:val="center"/>
        <w:textAlignment w:val="baseline"/>
        <w:rPr>
          <w:rFonts w:ascii="Arial" w:eastAsia="Times New Roman" w:hAnsi="Arial" w:cs="Arial"/>
          <w:b/>
          <w:color w:val="4472C4" w:themeColor="accent5"/>
          <w:kern w:val="3"/>
          <w:sz w:val="24"/>
          <w:szCs w:val="24"/>
          <w:lang w:eastAsia="es-ES"/>
        </w:rPr>
      </w:pPr>
      <w:r w:rsidRPr="00064112">
        <w:rPr>
          <w:rFonts w:ascii="Arial" w:eastAsia="Times New Roman" w:hAnsi="Arial" w:cs="Arial"/>
          <w:b/>
          <w:color w:val="4472C4" w:themeColor="accent5"/>
          <w:kern w:val="3"/>
          <w:sz w:val="24"/>
          <w:szCs w:val="24"/>
          <w:lang w:eastAsia="es-ES"/>
        </w:rPr>
        <w:t>ACUERDO</w:t>
      </w:r>
    </w:p>
    <w:p w:rsidR="007571CB" w:rsidRPr="00064112" w:rsidRDefault="007571CB" w:rsidP="007571CB">
      <w:pPr>
        <w:widowControl w:val="0"/>
        <w:tabs>
          <w:tab w:val="left" w:pos="567"/>
        </w:tabs>
        <w:suppressAutoHyphens/>
        <w:autoSpaceDN w:val="0"/>
        <w:spacing w:after="0"/>
        <w:jc w:val="center"/>
        <w:textAlignment w:val="baseline"/>
        <w:rPr>
          <w:rFonts w:ascii="Arial" w:eastAsia="Times New Roman" w:hAnsi="Arial" w:cs="Arial"/>
          <w:b/>
          <w:color w:val="4472C4" w:themeColor="accent5"/>
          <w:kern w:val="3"/>
          <w:sz w:val="24"/>
          <w:szCs w:val="24"/>
          <w:lang w:eastAsia="es-ES"/>
        </w:rPr>
      </w:pPr>
    </w:p>
    <w:p w:rsidR="007571CB" w:rsidRPr="00064112" w:rsidRDefault="007571CB" w:rsidP="007571CB">
      <w:pPr>
        <w:shd w:val="clear" w:color="auto" w:fill="FFFFFF"/>
        <w:spacing w:after="0"/>
        <w:ind w:firstLine="708"/>
        <w:jc w:val="both"/>
        <w:rPr>
          <w:rFonts w:ascii="Arial" w:eastAsia="Times New Roman" w:hAnsi="Arial" w:cs="Arial"/>
          <w:color w:val="4472C4" w:themeColor="accent5"/>
          <w:sz w:val="24"/>
          <w:szCs w:val="24"/>
          <w:lang w:eastAsia="es-MX"/>
        </w:rPr>
      </w:pPr>
      <w:r w:rsidRPr="00064112">
        <w:rPr>
          <w:rFonts w:ascii="Arial" w:eastAsia="Times New Roman" w:hAnsi="Arial" w:cs="Arial"/>
          <w:b/>
          <w:color w:val="4472C4" w:themeColor="accent5"/>
          <w:sz w:val="24"/>
          <w:szCs w:val="24"/>
          <w:lang w:eastAsia="es-MX"/>
        </w:rPr>
        <w:t>PRIMERO.-</w:t>
      </w:r>
      <w:r w:rsidRPr="00064112">
        <w:rPr>
          <w:rFonts w:ascii="Arial" w:eastAsia="Times New Roman" w:hAnsi="Arial" w:cs="Arial"/>
          <w:color w:val="4472C4" w:themeColor="accent5"/>
          <w:sz w:val="24"/>
          <w:szCs w:val="24"/>
          <w:lang w:eastAsia="es-MX"/>
        </w:rPr>
        <w:t xml:space="preserve"> El Comisionado Presidente de la Comisión Estatal de Garantía de Acceso a la Información Pública del Estado de San Luis Potosí es competente para dictar el presente Acuerdo de conformidad con lo establecido en los artículos 34 fracciones l y ll, 35 fracciones I y V, 36 fracciones I y III, de la Ley de Transparencia y Acceso a la Información Pública del Estado de San Luis Potosí, así como en los numerales 8 fracciones II y III, inciso a); 30 fracción XIII, 31 fracciones I, VI, IX, XIV y XVI, y 51 fracción VII, del Reglamento Interior de la Comisión Estatal de Garantía de Acceso a la Información Pública de San Luis Potosí, así como de acuerdo con lo establecido en el Acuerdo CEGAIP-251/2025 aprobado en la Sesión Ordinaria de fecha 07 siete de julio de 2025 dos mil veinticinco.</w:t>
      </w:r>
    </w:p>
    <w:p w:rsidR="007571CB" w:rsidRPr="00064112" w:rsidRDefault="007571CB" w:rsidP="007571CB">
      <w:pPr>
        <w:shd w:val="clear" w:color="auto" w:fill="FFFFFF"/>
        <w:spacing w:after="0"/>
        <w:ind w:firstLine="708"/>
        <w:jc w:val="both"/>
        <w:rPr>
          <w:rFonts w:ascii="Arial" w:eastAsia="Times New Roman" w:hAnsi="Arial" w:cs="Arial"/>
          <w:color w:val="4472C4" w:themeColor="accent5"/>
          <w:sz w:val="24"/>
          <w:szCs w:val="24"/>
          <w:lang w:eastAsia="es-MX"/>
        </w:rPr>
      </w:pPr>
      <w:r w:rsidRPr="00064112">
        <w:rPr>
          <w:rFonts w:ascii="Arial" w:eastAsia="Times New Roman" w:hAnsi="Arial" w:cs="Arial"/>
          <w:color w:val="4472C4" w:themeColor="accent5"/>
          <w:sz w:val="24"/>
          <w:szCs w:val="24"/>
          <w:lang w:eastAsia="es-MX"/>
        </w:rPr>
        <w:t> </w:t>
      </w:r>
    </w:p>
    <w:p w:rsidR="007571CB" w:rsidRPr="00064112" w:rsidRDefault="007571CB" w:rsidP="007571CB">
      <w:pPr>
        <w:shd w:val="clear" w:color="auto" w:fill="FFFFFF"/>
        <w:spacing w:after="0"/>
        <w:jc w:val="both"/>
        <w:rPr>
          <w:rFonts w:ascii="Arial" w:eastAsia="Times New Roman" w:hAnsi="Arial" w:cs="Arial"/>
          <w:color w:val="4472C4" w:themeColor="accent5"/>
          <w:sz w:val="24"/>
          <w:szCs w:val="24"/>
          <w:lang w:eastAsia="es-MX"/>
        </w:rPr>
      </w:pPr>
      <w:r w:rsidRPr="00064112">
        <w:rPr>
          <w:rFonts w:ascii="Arial" w:eastAsia="Times New Roman" w:hAnsi="Arial" w:cs="Arial"/>
          <w:color w:val="4472C4" w:themeColor="accent5"/>
          <w:sz w:val="24"/>
          <w:szCs w:val="24"/>
          <w:lang w:eastAsia="es-MX"/>
        </w:rPr>
        <w:t>                La suscrita es competente para dictar el presente acuerdo, de conformidad con lo establecido en los artículos 27 y 34 fracción I y II de la Ley de Transparencia y Acceso a la Información Pública del Estado de San Luis Potosí; así como los artículos 2°, 5º, 8º fracción II y 51 fracción VII del Reglamento Interno de la Comisión Estatal de Garantía de Acceso a la Información Pública, en correlación con el Acuerdo CEGAIP-738/2023, emitido por el Pleno de este Órgano Autónomo. </w:t>
      </w:r>
    </w:p>
    <w:p w:rsidR="007571CB" w:rsidRPr="00064112" w:rsidRDefault="007571CB" w:rsidP="007571CB">
      <w:pPr>
        <w:widowControl w:val="0"/>
        <w:tabs>
          <w:tab w:val="left" w:pos="567"/>
        </w:tabs>
        <w:suppressAutoHyphens/>
        <w:autoSpaceDN w:val="0"/>
        <w:spacing w:after="0"/>
        <w:jc w:val="both"/>
        <w:textAlignment w:val="baseline"/>
        <w:rPr>
          <w:rFonts w:ascii="Arial" w:eastAsia="Times New Roman" w:hAnsi="Arial" w:cs="Arial"/>
          <w:color w:val="4472C4" w:themeColor="accent5"/>
          <w:kern w:val="3"/>
          <w:sz w:val="24"/>
          <w:szCs w:val="24"/>
          <w:lang w:eastAsia="es-ES"/>
        </w:rPr>
      </w:pPr>
    </w:p>
    <w:p w:rsidR="00260BF9" w:rsidRPr="003721BB" w:rsidRDefault="007571CB" w:rsidP="00260BF9">
      <w:pPr>
        <w:widowControl w:val="0"/>
        <w:tabs>
          <w:tab w:val="left" w:pos="567"/>
        </w:tabs>
        <w:suppressAutoHyphens/>
        <w:autoSpaceDN w:val="0"/>
        <w:spacing w:after="0"/>
        <w:jc w:val="both"/>
        <w:textAlignment w:val="baseline"/>
        <w:rPr>
          <w:rFonts w:ascii="Arial" w:hAnsi="Arial" w:cs="Arial"/>
          <w:bCs/>
          <w:color w:val="4F81BD"/>
          <w:sz w:val="24"/>
          <w:szCs w:val="24"/>
        </w:rPr>
      </w:pPr>
      <w:r w:rsidRPr="00064112">
        <w:rPr>
          <w:rFonts w:ascii="Arial" w:eastAsia="Times New Roman" w:hAnsi="Arial" w:cs="Arial"/>
          <w:b/>
          <w:color w:val="4472C4" w:themeColor="accent5"/>
          <w:kern w:val="3"/>
          <w:sz w:val="24"/>
          <w:szCs w:val="24"/>
          <w:lang w:eastAsia="es-ES"/>
        </w:rPr>
        <w:tab/>
      </w:r>
      <w:r w:rsidRPr="00064112">
        <w:rPr>
          <w:rFonts w:ascii="Arial" w:eastAsia="Times New Roman" w:hAnsi="Arial" w:cs="Arial"/>
          <w:b/>
          <w:color w:val="4472C4" w:themeColor="accent5"/>
          <w:kern w:val="3"/>
          <w:sz w:val="24"/>
          <w:szCs w:val="24"/>
          <w:lang w:eastAsia="es-ES"/>
        </w:rPr>
        <w:tab/>
      </w:r>
      <w:r w:rsidRPr="003721BB">
        <w:rPr>
          <w:rFonts w:ascii="Arial" w:eastAsia="Times New Roman" w:hAnsi="Arial" w:cs="Arial"/>
          <w:b/>
          <w:color w:val="4472C4" w:themeColor="accent5"/>
          <w:kern w:val="3"/>
          <w:sz w:val="24"/>
          <w:szCs w:val="24"/>
          <w:lang w:eastAsia="es-ES"/>
        </w:rPr>
        <w:t>SEGUNDO. -</w:t>
      </w:r>
      <w:r w:rsidRPr="003721BB">
        <w:rPr>
          <w:rFonts w:ascii="Arial" w:eastAsia="Times New Roman" w:hAnsi="Arial" w:cs="Arial"/>
          <w:color w:val="4472C4" w:themeColor="accent5"/>
          <w:kern w:val="3"/>
          <w:sz w:val="24"/>
          <w:szCs w:val="24"/>
          <w:lang w:eastAsia="es-ES"/>
        </w:rPr>
        <w:t xml:space="preserve"> De una revisión a las constancias que integran el presente expediente</w:t>
      </w:r>
      <w:r w:rsidRPr="003721BB">
        <w:rPr>
          <w:rFonts w:ascii="Arial" w:hAnsi="Arial" w:cs="Arial"/>
          <w:color w:val="4472C4" w:themeColor="accent5"/>
          <w:sz w:val="24"/>
          <w:szCs w:val="24"/>
        </w:rPr>
        <w:t>, se advierte que el</w:t>
      </w:r>
      <w:r w:rsidR="008614CF" w:rsidRPr="003721BB">
        <w:rPr>
          <w:rFonts w:ascii="Arial" w:hAnsi="Arial" w:cs="Arial"/>
          <w:color w:val="4472C4" w:themeColor="accent5"/>
          <w:sz w:val="24"/>
          <w:szCs w:val="24"/>
        </w:rPr>
        <w:t xml:space="preserve"> 08 och</w:t>
      </w:r>
      <w:r w:rsidR="004302C1" w:rsidRPr="003721BB">
        <w:rPr>
          <w:rFonts w:ascii="Arial" w:hAnsi="Arial" w:cs="Arial"/>
          <w:color w:val="4472C4" w:themeColor="accent5"/>
          <w:sz w:val="24"/>
          <w:szCs w:val="24"/>
        </w:rPr>
        <w:t>o de abril 2026 dos mil veintiséi</w:t>
      </w:r>
      <w:r w:rsidR="008614CF" w:rsidRPr="003721BB">
        <w:rPr>
          <w:rFonts w:ascii="Arial" w:hAnsi="Arial" w:cs="Arial"/>
          <w:color w:val="4472C4" w:themeColor="accent5"/>
          <w:sz w:val="24"/>
          <w:szCs w:val="24"/>
        </w:rPr>
        <w:t>s</w:t>
      </w:r>
      <w:r w:rsidRPr="003721BB">
        <w:rPr>
          <w:rFonts w:ascii="Arial" w:hAnsi="Arial" w:cs="Arial"/>
          <w:color w:val="4472C4" w:themeColor="accent5"/>
          <w:sz w:val="24"/>
          <w:szCs w:val="24"/>
        </w:rPr>
        <w:t xml:space="preserve">, el Pleno de esta Comisión aprobó la resolución correspondiente al presente recurso de revisión, mediante la cual </w:t>
      </w:r>
      <w:r w:rsidRPr="003721BB">
        <w:rPr>
          <w:rFonts w:ascii="Arial" w:hAnsi="Arial" w:cs="Arial"/>
          <w:b/>
          <w:color w:val="4472C4" w:themeColor="accent5"/>
          <w:sz w:val="24"/>
          <w:szCs w:val="24"/>
        </w:rPr>
        <w:t xml:space="preserve">modificó </w:t>
      </w:r>
      <w:r w:rsidR="00260BF9" w:rsidRPr="003721BB">
        <w:rPr>
          <w:rFonts w:ascii="Arial" w:hAnsi="Arial" w:cs="Arial"/>
          <w:color w:val="4F81BD"/>
          <w:sz w:val="24"/>
          <w:szCs w:val="24"/>
        </w:rPr>
        <w:t>la respuesta otorgada al solicitante y se ordenó que emitiera otra respuesta en la que proporcione la información referente a</w:t>
      </w:r>
      <w:r w:rsidR="00260BF9" w:rsidRPr="003721BB">
        <w:rPr>
          <w:rFonts w:ascii="Arial" w:hAnsi="Arial" w:cs="Arial"/>
          <w:bCs/>
          <w:color w:val="4F81BD"/>
          <w:sz w:val="24"/>
          <w:szCs w:val="24"/>
        </w:rPr>
        <w:t>:</w:t>
      </w:r>
    </w:p>
    <w:p w:rsidR="00260BF9" w:rsidRPr="003721BB" w:rsidRDefault="00260BF9" w:rsidP="00260BF9">
      <w:pPr>
        <w:pStyle w:val="corte4fondo"/>
        <w:tabs>
          <w:tab w:val="left" w:pos="567"/>
        </w:tabs>
        <w:spacing w:line="276" w:lineRule="auto"/>
        <w:ind w:firstLine="0"/>
        <w:rPr>
          <w:rFonts w:cs="Arial"/>
          <w:bCs/>
          <w:color w:val="4F81BD"/>
          <w:sz w:val="24"/>
          <w:szCs w:val="24"/>
        </w:rPr>
      </w:pPr>
    </w:p>
    <w:p w:rsidR="00260BF9" w:rsidRPr="00260BF9" w:rsidRDefault="00260BF9" w:rsidP="00260BF9">
      <w:pPr>
        <w:pStyle w:val="Encabezado"/>
        <w:tabs>
          <w:tab w:val="left" w:pos="567"/>
        </w:tabs>
        <w:ind w:left="708"/>
        <w:jc w:val="both"/>
        <w:rPr>
          <w:rFonts w:ascii="Arial" w:hAnsi="Arial" w:cs="Arial"/>
          <w:i/>
          <w:color w:val="4F81BD"/>
        </w:rPr>
      </w:pPr>
      <w:r w:rsidRPr="00260BF9">
        <w:rPr>
          <w:rFonts w:ascii="Arial" w:hAnsi="Arial" w:cs="Arial"/>
          <w:i/>
          <w:color w:val="4F81BD"/>
        </w:rPr>
        <w:t xml:space="preserve">“Libros, resultados del proyecto "Nano Para Niñas, Niños y Jóvenes: Diseño y Desarrollo de Material Didáctico para la Enseñanza de la Nanotecnología en los Niveles Educativos Básicos de Primaria y Secundaria", </w:t>
      </w:r>
    </w:p>
    <w:p w:rsidR="00260BF9" w:rsidRPr="00260BF9" w:rsidRDefault="00260BF9" w:rsidP="00260BF9">
      <w:pPr>
        <w:pStyle w:val="Encabezado"/>
        <w:tabs>
          <w:tab w:val="left" w:pos="567"/>
        </w:tabs>
        <w:ind w:left="708"/>
        <w:jc w:val="both"/>
        <w:rPr>
          <w:rFonts w:ascii="Arial" w:hAnsi="Arial" w:cs="Arial"/>
          <w:i/>
          <w:color w:val="4F81BD"/>
        </w:rPr>
      </w:pPr>
      <w:r w:rsidRPr="00260BF9">
        <w:rPr>
          <w:rFonts w:ascii="Arial" w:hAnsi="Arial" w:cs="Arial"/>
          <w:i/>
          <w:color w:val="4F81BD"/>
        </w:rPr>
        <w:t xml:space="preserve">APOYADO CON RECURSOS PUBLICOS dentro del FIDEICOMISO 23871 Multas Electorales, CONVOCATORIA 2023-01 PROYECTOS DE INVESTIGACIÓN, DESARROLLO TECNOLÓGICO E INNOVACIÓN </w:t>
      </w:r>
    </w:p>
    <w:p w:rsidR="00260BF9" w:rsidRPr="00260BF9" w:rsidRDefault="00260BF9" w:rsidP="00260BF9">
      <w:pPr>
        <w:pStyle w:val="Encabezado"/>
        <w:tabs>
          <w:tab w:val="left" w:pos="567"/>
        </w:tabs>
        <w:ind w:left="708"/>
        <w:jc w:val="both"/>
        <w:rPr>
          <w:rFonts w:ascii="Arial" w:hAnsi="Arial" w:cs="Arial"/>
          <w:i/>
          <w:color w:val="4F81BD"/>
        </w:rPr>
      </w:pPr>
      <w:r w:rsidRPr="00260BF9">
        <w:rPr>
          <w:rFonts w:ascii="Arial" w:hAnsi="Arial" w:cs="Arial"/>
          <w:i/>
          <w:color w:val="4F81BD"/>
        </w:rPr>
        <w:t xml:space="preserve">1. ISBN: 978-607-26762-3-7 (fase 4). Estudiantes -- </w:t>
      </w:r>
    </w:p>
    <w:p w:rsidR="00260BF9" w:rsidRPr="00260BF9" w:rsidRDefault="00260BF9" w:rsidP="00260BF9">
      <w:pPr>
        <w:pStyle w:val="Encabezado"/>
        <w:tabs>
          <w:tab w:val="left" w:pos="567"/>
        </w:tabs>
        <w:ind w:left="708"/>
        <w:jc w:val="both"/>
        <w:rPr>
          <w:rFonts w:ascii="Arial" w:hAnsi="Arial" w:cs="Arial"/>
          <w:i/>
          <w:color w:val="4F81BD"/>
        </w:rPr>
      </w:pPr>
      <w:r w:rsidRPr="00260BF9">
        <w:rPr>
          <w:rFonts w:ascii="Arial" w:hAnsi="Arial" w:cs="Arial"/>
          <w:i/>
          <w:color w:val="4F81BD"/>
        </w:rPr>
        <w:t xml:space="preserve">2. ISBN: 978-607-26762-4-4 (fase 4) Docentes -- </w:t>
      </w:r>
    </w:p>
    <w:p w:rsidR="00260BF9" w:rsidRPr="00260BF9" w:rsidRDefault="00260BF9" w:rsidP="00260BF9">
      <w:pPr>
        <w:pStyle w:val="Encabezado"/>
        <w:tabs>
          <w:tab w:val="left" w:pos="567"/>
        </w:tabs>
        <w:ind w:left="708"/>
        <w:jc w:val="both"/>
        <w:rPr>
          <w:rFonts w:ascii="Arial" w:hAnsi="Arial" w:cs="Arial"/>
          <w:i/>
          <w:color w:val="4F81BD"/>
        </w:rPr>
      </w:pPr>
      <w:r w:rsidRPr="00260BF9">
        <w:rPr>
          <w:rFonts w:ascii="Arial" w:hAnsi="Arial" w:cs="Arial"/>
          <w:i/>
          <w:color w:val="4F81BD"/>
        </w:rPr>
        <w:t xml:space="preserve">3. ISBN: 978-607-26762-1-3 (fase 6). Estudiantes -- </w:t>
      </w:r>
    </w:p>
    <w:p w:rsidR="00260BF9" w:rsidRPr="00260BF9" w:rsidRDefault="00260BF9" w:rsidP="00260BF9">
      <w:pPr>
        <w:pStyle w:val="Encabezado"/>
        <w:tabs>
          <w:tab w:val="left" w:pos="567"/>
        </w:tabs>
        <w:ind w:left="708"/>
        <w:jc w:val="both"/>
        <w:rPr>
          <w:rFonts w:ascii="Arial" w:hAnsi="Arial" w:cs="Arial"/>
          <w:i/>
          <w:color w:val="4F81BD"/>
        </w:rPr>
      </w:pPr>
      <w:r w:rsidRPr="00260BF9">
        <w:rPr>
          <w:rFonts w:ascii="Arial" w:hAnsi="Arial" w:cs="Arial"/>
          <w:i/>
          <w:color w:val="4F81BD"/>
        </w:rPr>
        <w:t xml:space="preserve">4. ISBN: 978-607-26762-2-0 (fase 6) Docentes -- </w:t>
      </w:r>
    </w:p>
    <w:p w:rsidR="00260BF9" w:rsidRPr="00260BF9" w:rsidRDefault="00260BF9" w:rsidP="00260BF9">
      <w:pPr>
        <w:pStyle w:val="Encabezado"/>
        <w:tabs>
          <w:tab w:val="left" w:pos="567"/>
        </w:tabs>
        <w:ind w:left="708"/>
        <w:jc w:val="both"/>
        <w:rPr>
          <w:rFonts w:ascii="Arial" w:hAnsi="Arial" w:cs="Arial"/>
          <w:i/>
          <w:color w:val="4F81BD"/>
        </w:rPr>
      </w:pPr>
      <w:r w:rsidRPr="00260BF9">
        <w:rPr>
          <w:rFonts w:ascii="Arial" w:hAnsi="Arial" w:cs="Arial"/>
          <w:i/>
          <w:color w:val="4F81BD"/>
        </w:rPr>
        <w:t xml:space="preserve">5. ISBN 978-607-26762-6-8 Educación Especial -- </w:t>
      </w:r>
    </w:p>
    <w:p w:rsidR="00260BF9" w:rsidRPr="00260BF9" w:rsidRDefault="00260BF9" w:rsidP="00260BF9">
      <w:pPr>
        <w:pStyle w:val="Encabezado"/>
        <w:tabs>
          <w:tab w:val="left" w:pos="567"/>
        </w:tabs>
        <w:ind w:left="708"/>
        <w:jc w:val="both"/>
        <w:rPr>
          <w:rFonts w:ascii="Arial" w:hAnsi="Arial" w:cs="Arial"/>
          <w:i/>
          <w:color w:val="4F81BD"/>
        </w:rPr>
      </w:pPr>
      <w:r w:rsidRPr="00260BF9">
        <w:rPr>
          <w:rFonts w:ascii="Arial" w:hAnsi="Arial" w:cs="Arial"/>
          <w:i/>
          <w:color w:val="4F81BD"/>
        </w:rPr>
        <w:t xml:space="preserve">6. ISBN 978-607-26762-5-1 Educación Especial – </w:t>
      </w:r>
    </w:p>
    <w:p w:rsidR="00260BF9" w:rsidRPr="00064112" w:rsidRDefault="00C36C9C" w:rsidP="007571CB">
      <w:pPr>
        <w:widowControl w:val="0"/>
        <w:tabs>
          <w:tab w:val="left" w:pos="567"/>
        </w:tabs>
        <w:suppressAutoHyphens/>
        <w:autoSpaceDN w:val="0"/>
        <w:spacing w:after="0"/>
        <w:jc w:val="both"/>
        <w:textAlignment w:val="baseline"/>
        <w:rPr>
          <w:rFonts w:ascii="Arial" w:eastAsia="Times New Roman" w:hAnsi="Arial" w:cs="Arial"/>
          <w:color w:val="4472C4" w:themeColor="accent5"/>
          <w:kern w:val="3"/>
          <w:sz w:val="24"/>
          <w:szCs w:val="24"/>
          <w:lang w:eastAsia="es-ES"/>
        </w:rPr>
      </w:pPr>
      <w:r>
        <w:rPr>
          <w:rFonts w:ascii="Arial" w:eastAsia="Times New Roman" w:hAnsi="Arial" w:cs="Arial"/>
          <w:color w:val="4472C4" w:themeColor="accent5"/>
          <w:kern w:val="3"/>
          <w:sz w:val="24"/>
          <w:szCs w:val="24"/>
          <w:lang w:eastAsia="es-ES"/>
        </w:rPr>
        <w:t xml:space="preserve">   </w:t>
      </w:r>
    </w:p>
    <w:p w:rsidR="007571CB" w:rsidRPr="00064112" w:rsidRDefault="007571CB" w:rsidP="007571CB">
      <w:pPr>
        <w:pStyle w:val="corte4fondo"/>
        <w:spacing w:line="276" w:lineRule="auto"/>
        <w:ind w:firstLine="0"/>
        <w:rPr>
          <w:rFonts w:cs="Arial"/>
          <w:color w:val="4472C4" w:themeColor="accent5"/>
          <w:sz w:val="24"/>
          <w:szCs w:val="24"/>
          <w:lang w:val="es-MX"/>
        </w:rPr>
      </w:pPr>
      <w:r w:rsidRPr="00064112">
        <w:rPr>
          <w:rFonts w:cs="Arial"/>
          <w:bCs/>
          <w:i/>
          <w:color w:val="4472C4" w:themeColor="accent5"/>
          <w:sz w:val="24"/>
          <w:szCs w:val="24"/>
        </w:rPr>
        <w:lastRenderedPageBreak/>
        <w:t xml:space="preserve">          </w:t>
      </w:r>
      <w:r w:rsidRPr="00064112">
        <w:rPr>
          <w:rFonts w:cs="Arial"/>
          <w:color w:val="4472C4" w:themeColor="accent5"/>
          <w:sz w:val="24"/>
          <w:szCs w:val="24"/>
        </w:rPr>
        <w:t xml:space="preserve">En acatamiento al fallo aquí dictado, </w:t>
      </w:r>
      <w:r w:rsidRPr="00064112">
        <w:rPr>
          <w:rFonts w:cs="Arial"/>
          <w:color w:val="4472C4" w:themeColor="accent5"/>
          <w:sz w:val="24"/>
          <w:szCs w:val="24"/>
          <w:lang w:val="es-MX"/>
        </w:rPr>
        <w:t xml:space="preserve">por conducto de la Unidad de Transparencia del sujeto obligado, presentó las constancias con las que acreditó el cumplimiento al fallo aquí dictado, ello mediante el oficio </w:t>
      </w:r>
      <w:r w:rsidR="00BC0208">
        <w:rPr>
          <w:rFonts w:cs="Arial"/>
          <w:color w:val="4472C4" w:themeColor="accent5"/>
          <w:sz w:val="24"/>
          <w:szCs w:val="24"/>
          <w:lang w:val="es-MX"/>
        </w:rPr>
        <w:t>DAF-</w:t>
      </w:r>
      <w:r w:rsidR="00C36C9C">
        <w:rPr>
          <w:rFonts w:cs="Arial"/>
          <w:color w:val="4472C4" w:themeColor="accent5"/>
          <w:sz w:val="24"/>
          <w:szCs w:val="24"/>
          <w:lang w:val="es-MX"/>
        </w:rPr>
        <w:t>029/</w:t>
      </w:r>
      <w:r w:rsidR="00BC0208">
        <w:rPr>
          <w:rFonts w:cs="Arial"/>
          <w:color w:val="4472C4" w:themeColor="accent5"/>
          <w:sz w:val="24"/>
          <w:szCs w:val="24"/>
          <w:lang w:val="es-MX"/>
        </w:rPr>
        <w:t>2026</w:t>
      </w:r>
      <w:r w:rsidRPr="00064112">
        <w:rPr>
          <w:rFonts w:cs="Arial"/>
          <w:color w:val="4472C4" w:themeColor="accent5"/>
          <w:sz w:val="24"/>
          <w:szCs w:val="24"/>
          <w:lang w:val="es-MX"/>
        </w:rPr>
        <w:t xml:space="preserve"> </w:t>
      </w:r>
      <w:r w:rsidR="00BC0208">
        <w:rPr>
          <w:rFonts w:cs="Arial"/>
          <w:color w:val="4472C4" w:themeColor="accent5"/>
          <w:sz w:val="24"/>
          <w:szCs w:val="24"/>
          <w:lang w:val="es-MX"/>
        </w:rPr>
        <w:t xml:space="preserve">de 28 de abril 2026 </w:t>
      </w:r>
      <w:r w:rsidRPr="00064112">
        <w:rPr>
          <w:rFonts w:cs="Arial"/>
          <w:color w:val="4472C4" w:themeColor="accent5"/>
          <w:sz w:val="24"/>
          <w:szCs w:val="24"/>
          <w:lang w:val="es-MX"/>
        </w:rPr>
        <w:t>y anexo de cuenta, recibido en la oficialía</w:t>
      </w:r>
      <w:r w:rsidR="00BC0208">
        <w:rPr>
          <w:rFonts w:cs="Arial"/>
          <w:color w:val="4472C4" w:themeColor="accent5"/>
          <w:sz w:val="24"/>
          <w:szCs w:val="24"/>
          <w:lang w:val="es-MX"/>
        </w:rPr>
        <w:t xml:space="preserve"> de partes de esta Comisión el mismo día junto con anexo</w:t>
      </w:r>
      <w:r w:rsidRPr="00064112">
        <w:rPr>
          <w:rFonts w:cs="Arial"/>
          <w:color w:val="4472C4" w:themeColor="accent5"/>
          <w:sz w:val="24"/>
          <w:szCs w:val="24"/>
          <w:lang w:val="es-MX"/>
        </w:rPr>
        <w:t>.</w:t>
      </w:r>
    </w:p>
    <w:p w:rsidR="007571CB" w:rsidRPr="00064112" w:rsidRDefault="007571CB" w:rsidP="007571CB">
      <w:pPr>
        <w:pStyle w:val="corte4fondo"/>
        <w:spacing w:line="276" w:lineRule="auto"/>
        <w:ind w:firstLine="0"/>
        <w:rPr>
          <w:rFonts w:cs="Arial"/>
          <w:bCs/>
          <w:i/>
          <w:color w:val="4472C4" w:themeColor="accent5"/>
          <w:sz w:val="24"/>
          <w:szCs w:val="24"/>
        </w:rPr>
      </w:pPr>
      <w:r w:rsidRPr="00064112">
        <w:rPr>
          <w:rFonts w:cs="Arial"/>
          <w:bCs/>
          <w:i/>
          <w:color w:val="4472C4" w:themeColor="accent5"/>
          <w:sz w:val="24"/>
          <w:szCs w:val="24"/>
        </w:rPr>
        <w:tab/>
      </w:r>
    </w:p>
    <w:p w:rsidR="007571CB" w:rsidRPr="00064112" w:rsidRDefault="007571CB" w:rsidP="007571CB">
      <w:pPr>
        <w:pStyle w:val="corte4fondo"/>
        <w:spacing w:line="276" w:lineRule="auto"/>
        <w:ind w:firstLine="708"/>
        <w:rPr>
          <w:rFonts w:cs="Arial"/>
          <w:color w:val="4472C4" w:themeColor="accent5"/>
          <w:sz w:val="24"/>
          <w:szCs w:val="24"/>
        </w:rPr>
      </w:pPr>
      <w:r w:rsidRPr="00064112">
        <w:rPr>
          <w:rFonts w:cs="Arial"/>
          <w:color w:val="4472C4" w:themeColor="accent5"/>
          <w:sz w:val="24"/>
          <w:szCs w:val="24"/>
        </w:rPr>
        <w:t>En virtud de lo anterior y, para efecto de tener certeza de que el recurrente</w:t>
      </w:r>
      <w:r w:rsidRPr="00064112">
        <w:rPr>
          <w:rFonts w:cs="Arial"/>
          <w:color w:val="4472C4" w:themeColor="accent5"/>
          <w:sz w:val="24"/>
          <w:szCs w:val="24"/>
          <w:lang w:val="es-MX"/>
        </w:rPr>
        <w:t xml:space="preserve"> tuvo conocimiento del cumplimiento a la resolución dictada en el presente asunto</w:t>
      </w:r>
      <w:r w:rsidRPr="00064112">
        <w:rPr>
          <w:rFonts w:cs="Arial"/>
          <w:color w:val="4472C4" w:themeColor="accent5"/>
          <w:sz w:val="24"/>
          <w:szCs w:val="24"/>
        </w:rPr>
        <w:t>, a través del proveído de</w:t>
      </w:r>
      <w:r w:rsidRPr="00064112">
        <w:rPr>
          <w:rFonts w:cs="Arial"/>
          <w:color w:val="4472C4" w:themeColor="accent5"/>
          <w:sz w:val="24"/>
          <w:szCs w:val="24"/>
          <w:lang w:val="es-MX"/>
        </w:rPr>
        <w:t xml:space="preserve">  </w:t>
      </w:r>
      <w:r w:rsidR="00BC0208">
        <w:rPr>
          <w:rFonts w:cs="Arial"/>
          <w:color w:val="4472C4" w:themeColor="accent5"/>
          <w:sz w:val="24"/>
          <w:szCs w:val="24"/>
          <w:lang w:val="es-MX"/>
        </w:rPr>
        <w:t>29 veintinueve de abril de 2026 dos mil veintiséis</w:t>
      </w:r>
      <w:r w:rsidRPr="00064112">
        <w:rPr>
          <w:rFonts w:cs="Arial"/>
          <w:color w:val="4472C4" w:themeColor="accent5"/>
          <w:sz w:val="24"/>
          <w:szCs w:val="24"/>
        </w:rPr>
        <w:t xml:space="preserve">, esta Comisión otorgó vista a la parte recurrente con las constancias remitidas por el sujeto obligado, para efecto que dentro del término de 05 cinco días hábiles manifestara alguna inconformidad sobre la información que el sujeto obligado remitió en cumplimiento al fallo dictado, o bien, aportara probanza alguna que desvirtuara las documentales presentadas por éste, sin embargo, de una revisión a los presentes autos, no desprende documento alguno del que se advierta que hubiera desahogado la vista otorgada, no obstante de estar debidamente notificado tal como </w:t>
      </w:r>
      <w:r w:rsidR="00BC0208">
        <w:rPr>
          <w:rFonts w:cs="Arial"/>
          <w:color w:val="4472C4" w:themeColor="accent5"/>
          <w:sz w:val="24"/>
          <w:szCs w:val="24"/>
          <w:lang w:val="es-MX"/>
        </w:rPr>
        <w:t>se advierte en autos</w:t>
      </w:r>
      <w:r w:rsidRPr="00064112">
        <w:rPr>
          <w:rFonts w:cs="Arial"/>
          <w:color w:val="4472C4" w:themeColor="accent5"/>
          <w:sz w:val="24"/>
          <w:szCs w:val="24"/>
        </w:rPr>
        <w:t xml:space="preserve">, por lo que, ante tal omisión se tiene a la parte recurrente por conforme con la información que le fue entregada y notificada. </w:t>
      </w:r>
    </w:p>
    <w:p w:rsidR="007571CB" w:rsidRPr="00064112" w:rsidRDefault="007571CB" w:rsidP="007571CB">
      <w:pPr>
        <w:pStyle w:val="Sinespaciado"/>
        <w:spacing w:line="276" w:lineRule="auto"/>
        <w:ind w:firstLine="360"/>
        <w:jc w:val="both"/>
        <w:rPr>
          <w:rFonts w:ascii="Arial" w:hAnsi="Arial" w:cs="Arial"/>
          <w:color w:val="4472C4" w:themeColor="accent5"/>
          <w:sz w:val="24"/>
          <w:szCs w:val="24"/>
          <w:lang w:val="es-ES"/>
        </w:rPr>
      </w:pPr>
    </w:p>
    <w:p w:rsidR="007571CB" w:rsidRPr="00064112" w:rsidRDefault="007571CB" w:rsidP="007571CB">
      <w:pPr>
        <w:pStyle w:val="NormalWeb"/>
        <w:spacing w:before="0" w:beforeAutospacing="0" w:after="0" w:afterAutospacing="0" w:line="276" w:lineRule="auto"/>
        <w:ind w:firstLine="708"/>
        <w:jc w:val="both"/>
        <w:rPr>
          <w:rFonts w:ascii="Arial" w:hAnsi="Arial" w:cs="Arial"/>
          <w:color w:val="4472C4" w:themeColor="accent5"/>
          <w:lang w:eastAsia="es-MX"/>
        </w:rPr>
      </w:pPr>
      <w:r w:rsidRPr="00064112">
        <w:rPr>
          <w:rFonts w:ascii="Arial" w:hAnsi="Arial" w:cs="Arial"/>
          <w:color w:val="4472C4" w:themeColor="accent5"/>
          <w:lang w:eastAsia="es-MX"/>
        </w:rPr>
        <w:t xml:space="preserve">En consecuencia, con fundamento en los artículos 27, 181 y 185 de la Ley de Transparencia y Acceso a la Información Pública del Estado, </w:t>
      </w:r>
      <w:r w:rsidRPr="00064112">
        <w:rPr>
          <w:rFonts w:ascii="Arial" w:hAnsi="Arial" w:cs="Arial"/>
          <w:b/>
          <w:color w:val="4472C4" w:themeColor="accent5"/>
          <w:lang w:eastAsia="es-MX"/>
        </w:rPr>
        <w:t>se tiene por cumplida la resolución de</w:t>
      </w:r>
      <w:r w:rsidR="00BC0208">
        <w:rPr>
          <w:rFonts w:ascii="Arial" w:hAnsi="Arial" w:cs="Arial"/>
          <w:b/>
          <w:color w:val="4472C4" w:themeColor="accent5"/>
          <w:lang w:eastAsia="es-MX"/>
        </w:rPr>
        <w:t xml:space="preserve"> 08 ocho de abril de 2026 dos mil veintiséis</w:t>
      </w:r>
      <w:r w:rsidRPr="00064112">
        <w:rPr>
          <w:rFonts w:ascii="Arial" w:hAnsi="Arial" w:cs="Arial"/>
          <w:b/>
          <w:color w:val="4472C4" w:themeColor="accent5"/>
          <w:lang w:eastAsia="es-MX"/>
        </w:rPr>
        <w:t xml:space="preserve">, </w:t>
      </w:r>
      <w:r w:rsidRPr="00064112">
        <w:rPr>
          <w:rFonts w:ascii="Arial" w:hAnsi="Arial" w:cs="Arial"/>
          <w:color w:val="4472C4" w:themeColor="accent5"/>
          <w:lang w:eastAsia="es-MX"/>
        </w:rPr>
        <w:t>dictada en el recurso de revis</w:t>
      </w:r>
      <w:r w:rsidR="00BC0208">
        <w:rPr>
          <w:rFonts w:ascii="Arial" w:hAnsi="Arial" w:cs="Arial"/>
          <w:color w:val="4472C4" w:themeColor="accent5"/>
          <w:lang w:eastAsia="es-MX"/>
        </w:rPr>
        <w:t xml:space="preserve">ión </w:t>
      </w:r>
      <w:r w:rsidR="00BC0208" w:rsidRPr="00BC0208">
        <w:rPr>
          <w:rFonts w:ascii="Arial" w:hAnsi="Arial" w:cs="Arial"/>
          <w:b/>
          <w:color w:val="4472C4" w:themeColor="accent5"/>
          <w:lang w:eastAsia="es-MX"/>
        </w:rPr>
        <w:t>061/2026</w:t>
      </w:r>
      <w:r w:rsidRPr="00064112">
        <w:rPr>
          <w:rFonts w:ascii="Arial" w:hAnsi="Arial" w:cs="Arial"/>
          <w:b/>
          <w:color w:val="4472C4" w:themeColor="accent5"/>
          <w:lang w:eastAsia="es-MX"/>
        </w:rPr>
        <w:t xml:space="preserve">-2 </w:t>
      </w:r>
      <w:r w:rsidRPr="00064112">
        <w:rPr>
          <w:rFonts w:ascii="Arial" w:hAnsi="Arial" w:cs="Arial"/>
          <w:color w:val="4472C4" w:themeColor="accent5"/>
          <w:lang w:eastAsia="es-MX"/>
        </w:rPr>
        <w:t xml:space="preserve">del índice de esta Comisión. </w:t>
      </w:r>
    </w:p>
    <w:p w:rsidR="007571CB" w:rsidRPr="00064112" w:rsidRDefault="007571CB" w:rsidP="007571CB">
      <w:pPr>
        <w:pStyle w:val="NormalWeb"/>
        <w:spacing w:before="0" w:beforeAutospacing="0" w:after="0" w:afterAutospacing="0" w:line="276" w:lineRule="auto"/>
        <w:jc w:val="both"/>
        <w:rPr>
          <w:rFonts w:ascii="Arial" w:hAnsi="Arial" w:cs="Arial"/>
          <w:b/>
          <w:color w:val="4472C4" w:themeColor="accent5"/>
          <w:lang w:eastAsia="es-MX"/>
        </w:rPr>
      </w:pPr>
    </w:p>
    <w:p w:rsidR="007571CB" w:rsidRPr="00064112" w:rsidRDefault="007571CB" w:rsidP="007571CB">
      <w:pPr>
        <w:pStyle w:val="NormalWeb"/>
        <w:spacing w:before="0" w:beforeAutospacing="0" w:after="0" w:afterAutospacing="0" w:line="276" w:lineRule="auto"/>
        <w:ind w:firstLine="708"/>
        <w:jc w:val="both"/>
        <w:rPr>
          <w:rFonts w:ascii="Arial" w:hAnsi="Arial" w:cs="Arial"/>
          <w:color w:val="4472C4" w:themeColor="accent5"/>
          <w:lang w:eastAsia="es-MX"/>
        </w:rPr>
      </w:pPr>
      <w:r w:rsidRPr="00064112">
        <w:rPr>
          <w:rFonts w:ascii="Arial" w:hAnsi="Arial" w:cs="Arial"/>
          <w:b/>
          <w:bCs/>
          <w:color w:val="4472C4" w:themeColor="accent5"/>
        </w:rPr>
        <w:t>TERCERO</w:t>
      </w:r>
      <w:r w:rsidRPr="00064112">
        <w:rPr>
          <w:rFonts w:ascii="Arial" w:hAnsi="Arial" w:cs="Arial"/>
          <w:bCs/>
          <w:color w:val="4472C4" w:themeColor="accent5"/>
        </w:rPr>
        <w:t>. Remítase en su oportunidad este expediente al Archivo de Concentración de este Órgano Colegiado</w:t>
      </w:r>
      <w:r w:rsidRPr="00064112">
        <w:rPr>
          <w:rFonts w:ascii="Arial" w:hAnsi="Arial" w:cs="Arial"/>
          <w:color w:val="4472C4" w:themeColor="accent5"/>
          <w:lang w:eastAsia="es-MX"/>
        </w:rPr>
        <w:t xml:space="preserve">. </w:t>
      </w:r>
    </w:p>
    <w:p w:rsidR="007571CB" w:rsidRPr="00064112" w:rsidRDefault="007571CB" w:rsidP="007571CB">
      <w:pPr>
        <w:pStyle w:val="NormalWeb"/>
        <w:spacing w:before="0" w:beforeAutospacing="0" w:after="0" w:afterAutospacing="0" w:line="276" w:lineRule="auto"/>
        <w:ind w:firstLine="708"/>
        <w:jc w:val="both"/>
        <w:rPr>
          <w:rFonts w:ascii="Arial" w:hAnsi="Arial" w:cs="Arial"/>
          <w:color w:val="4472C4" w:themeColor="accent5"/>
          <w:lang w:eastAsia="es-MX"/>
        </w:rPr>
      </w:pPr>
    </w:p>
    <w:p w:rsidR="007571CB" w:rsidRPr="00064112" w:rsidRDefault="007571CB" w:rsidP="007571CB">
      <w:pPr>
        <w:pStyle w:val="NormalWeb"/>
        <w:spacing w:before="0" w:beforeAutospacing="0" w:after="0" w:afterAutospacing="0" w:line="276" w:lineRule="auto"/>
        <w:ind w:firstLine="708"/>
        <w:jc w:val="both"/>
        <w:rPr>
          <w:rFonts w:ascii="Arial" w:hAnsi="Arial" w:cs="Arial"/>
          <w:b/>
          <w:color w:val="4472C4" w:themeColor="accent5"/>
          <w:lang w:eastAsia="es-MX"/>
        </w:rPr>
      </w:pPr>
      <w:r w:rsidRPr="00064112">
        <w:rPr>
          <w:rFonts w:ascii="Arial" w:hAnsi="Arial" w:cs="Arial"/>
          <w:b/>
          <w:color w:val="4472C4" w:themeColor="accent5"/>
          <w:lang w:eastAsia="es-MX"/>
        </w:rPr>
        <w:t>CUARTO</w:t>
      </w:r>
      <w:r w:rsidRPr="00064112">
        <w:rPr>
          <w:rFonts w:ascii="Arial" w:hAnsi="Arial" w:cs="Arial"/>
          <w:color w:val="4472C4" w:themeColor="accent5"/>
          <w:lang w:eastAsia="es-MX"/>
        </w:rPr>
        <w:t xml:space="preserve">. </w:t>
      </w:r>
      <w:r w:rsidRPr="00064112">
        <w:rPr>
          <w:rFonts w:ascii="Arial" w:hAnsi="Arial" w:cs="Arial"/>
          <w:b/>
          <w:color w:val="4472C4" w:themeColor="accent5"/>
          <w:lang w:eastAsia="es-MX"/>
        </w:rPr>
        <w:t xml:space="preserve">Notifíquese por lista de acuerdos. </w:t>
      </w:r>
    </w:p>
    <w:p w:rsidR="007571CB" w:rsidRPr="00064112" w:rsidRDefault="007571CB" w:rsidP="007571CB">
      <w:pPr>
        <w:widowControl w:val="0"/>
        <w:tabs>
          <w:tab w:val="left" w:pos="567"/>
        </w:tabs>
        <w:suppressAutoHyphens/>
        <w:autoSpaceDN w:val="0"/>
        <w:spacing w:after="0"/>
        <w:jc w:val="both"/>
        <w:textAlignment w:val="baseline"/>
        <w:rPr>
          <w:rFonts w:ascii="Arial" w:eastAsia="Times New Roman" w:hAnsi="Arial" w:cs="Arial"/>
          <w:b/>
          <w:color w:val="4472C4" w:themeColor="accent5"/>
          <w:kern w:val="3"/>
          <w:sz w:val="24"/>
          <w:szCs w:val="24"/>
          <w:u w:val="single"/>
          <w:lang w:eastAsia="es-ES"/>
        </w:rPr>
      </w:pPr>
    </w:p>
    <w:p w:rsidR="007571CB" w:rsidRPr="00064112" w:rsidRDefault="007571CB" w:rsidP="007571CB">
      <w:pPr>
        <w:suppressAutoHyphens/>
        <w:autoSpaceDN w:val="0"/>
        <w:spacing w:after="0"/>
        <w:ind w:firstLine="708"/>
        <w:jc w:val="both"/>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Así lo acordó y firma María Guadalupe Martínez Sandoval, Secretaría Proyectista, Adscrita a la Ponencia Dos, de la Comisión Estatal de Garantía de Acceso a la Información Pública de San Luis Potosí, que actúa de conformidad con la fracción VII, del artículo 51, del Reglamento Interior de la Comisión Estatal de Garantía de Acceso a la Información Pública, reformado mediante acuerdo de Pleno número CEGAIP-738/2023. S.O.</w:t>
      </w:r>
    </w:p>
    <w:p w:rsidR="007571CB" w:rsidRPr="00064112" w:rsidRDefault="007571CB" w:rsidP="007571CB">
      <w:pPr>
        <w:suppressAutoHyphens/>
        <w:autoSpaceDN w:val="0"/>
        <w:spacing w:after="0"/>
        <w:jc w:val="both"/>
        <w:textAlignment w:val="baseline"/>
        <w:rPr>
          <w:rFonts w:ascii="Arial" w:eastAsia="Times New Roman" w:hAnsi="Arial" w:cs="Arial"/>
          <w:color w:val="4472C4" w:themeColor="accent5"/>
          <w:kern w:val="3"/>
          <w:sz w:val="24"/>
          <w:szCs w:val="24"/>
          <w:lang w:eastAsia="es-ES"/>
        </w:rPr>
      </w:pPr>
    </w:p>
    <w:p w:rsidR="007571CB" w:rsidRPr="00064112" w:rsidRDefault="007571CB" w:rsidP="007571CB">
      <w:pPr>
        <w:suppressAutoHyphens/>
        <w:autoSpaceDN w:val="0"/>
        <w:spacing w:after="0"/>
        <w:jc w:val="both"/>
        <w:textAlignment w:val="baseline"/>
        <w:rPr>
          <w:rFonts w:ascii="Arial" w:eastAsia="Times New Roman" w:hAnsi="Arial" w:cs="Arial"/>
          <w:color w:val="4472C4" w:themeColor="accent5"/>
          <w:kern w:val="3"/>
          <w:sz w:val="24"/>
          <w:szCs w:val="24"/>
          <w:lang w:eastAsia="es-ES"/>
        </w:rPr>
      </w:pPr>
    </w:p>
    <w:p w:rsidR="007571CB" w:rsidRPr="00064112" w:rsidRDefault="007571CB" w:rsidP="007571CB">
      <w:pPr>
        <w:suppressAutoHyphens/>
        <w:autoSpaceDN w:val="0"/>
        <w:spacing w:after="0"/>
        <w:jc w:val="center"/>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María Guadalupe Martínez Sandoval</w:t>
      </w:r>
    </w:p>
    <w:p w:rsidR="007571CB" w:rsidRPr="00064112" w:rsidRDefault="007571CB" w:rsidP="007571CB">
      <w:pPr>
        <w:suppressAutoHyphens/>
        <w:autoSpaceDN w:val="0"/>
        <w:spacing w:after="0"/>
        <w:jc w:val="center"/>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Secretaria Proyectista</w:t>
      </w:r>
    </w:p>
    <w:p w:rsidR="007571CB" w:rsidRPr="00064112" w:rsidRDefault="007571CB" w:rsidP="007571CB">
      <w:pPr>
        <w:suppressAutoHyphens/>
        <w:autoSpaceDN w:val="0"/>
        <w:spacing w:after="0"/>
        <w:textAlignment w:val="baseline"/>
        <w:rPr>
          <w:rFonts w:ascii="Arial" w:eastAsia="Times New Roman" w:hAnsi="Arial" w:cs="Arial"/>
          <w:color w:val="4472C4" w:themeColor="accent5"/>
          <w:kern w:val="3"/>
          <w:sz w:val="24"/>
          <w:szCs w:val="24"/>
          <w:lang w:eastAsia="es-ES"/>
        </w:rPr>
      </w:pPr>
    </w:p>
    <w:p w:rsidR="007571CB" w:rsidRPr="00064112" w:rsidRDefault="007571CB" w:rsidP="007571CB">
      <w:pPr>
        <w:suppressAutoHyphens/>
        <w:autoSpaceDN w:val="0"/>
        <w:spacing w:after="0"/>
        <w:jc w:val="center"/>
        <w:textAlignment w:val="baseline"/>
        <w:rPr>
          <w:rFonts w:ascii="Arial" w:eastAsia="Times New Roman" w:hAnsi="Arial" w:cs="Arial"/>
          <w:color w:val="4472C4" w:themeColor="accent5"/>
          <w:kern w:val="3"/>
          <w:sz w:val="24"/>
          <w:szCs w:val="24"/>
          <w:lang w:eastAsia="es-ES"/>
        </w:rPr>
      </w:pPr>
    </w:p>
    <w:p w:rsidR="007571CB" w:rsidRPr="00064112" w:rsidRDefault="007571CB" w:rsidP="007571CB">
      <w:pPr>
        <w:suppressAutoHyphens/>
        <w:autoSpaceDN w:val="0"/>
        <w:spacing w:after="0"/>
        <w:ind w:firstLine="708"/>
        <w:jc w:val="both"/>
        <w:textAlignment w:val="baseline"/>
        <w:rPr>
          <w:rFonts w:ascii="Arial" w:eastAsia="Times New Roman" w:hAnsi="Arial" w:cs="Arial"/>
          <w:b/>
          <w:color w:val="4472C4" w:themeColor="accent5"/>
          <w:kern w:val="3"/>
          <w:sz w:val="20"/>
          <w:szCs w:val="20"/>
          <w:lang w:eastAsia="es-ES"/>
        </w:rPr>
      </w:pPr>
      <w:r w:rsidRPr="00064112">
        <w:rPr>
          <w:rFonts w:ascii="Arial" w:eastAsia="Times New Roman" w:hAnsi="Arial" w:cs="Arial"/>
          <w:color w:val="4472C4" w:themeColor="accent5"/>
          <w:kern w:val="3"/>
          <w:sz w:val="20"/>
          <w:szCs w:val="20"/>
          <w:lang w:eastAsia="es-ES"/>
        </w:rPr>
        <w:t xml:space="preserve">A las ocho horas del día _________ de _________________ </w:t>
      </w:r>
      <w:proofErr w:type="spellStart"/>
      <w:r w:rsidRPr="00064112">
        <w:rPr>
          <w:rFonts w:ascii="Arial" w:eastAsia="Times New Roman" w:hAnsi="Arial" w:cs="Arial"/>
          <w:color w:val="4472C4" w:themeColor="accent5"/>
          <w:kern w:val="3"/>
          <w:sz w:val="20"/>
          <w:szCs w:val="20"/>
          <w:lang w:eastAsia="es-ES"/>
        </w:rPr>
        <w:t>de</w:t>
      </w:r>
      <w:proofErr w:type="spellEnd"/>
      <w:r w:rsidRPr="00064112">
        <w:rPr>
          <w:rFonts w:ascii="Arial" w:eastAsia="Times New Roman" w:hAnsi="Arial" w:cs="Arial"/>
          <w:color w:val="4472C4" w:themeColor="accent5"/>
          <w:kern w:val="3"/>
          <w:sz w:val="20"/>
          <w:szCs w:val="20"/>
          <w:lang w:eastAsia="es-ES"/>
        </w:rPr>
        <w:t xml:space="preserve"> _______________, notifiqué el auto que antecede por lista que se fija y publica en los estrados de esta Comisión Estatal de Garantía de Acceso a la Información Pública, de conformidad con el artículo 46, fracción I, del Reglamento Interior de esta Comisión, para constancia legal. - -  - - - - - - - - - - - - - - - - - - - - - - - - - - - -</w:t>
      </w:r>
      <w:r w:rsidRPr="00064112">
        <w:rPr>
          <w:rFonts w:ascii="Arial" w:eastAsia="Times New Roman" w:hAnsi="Arial" w:cs="Arial"/>
          <w:b/>
          <w:color w:val="4472C4" w:themeColor="accent5"/>
          <w:kern w:val="3"/>
          <w:sz w:val="20"/>
          <w:szCs w:val="20"/>
          <w:lang w:eastAsia="es-ES"/>
        </w:rPr>
        <w:t>DOY FE</w:t>
      </w:r>
      <w:r w:rsidRPr="00064112">
        <w:rPr>
          <w:rFonts w:ascii="Arial" w:eastAsia="Times New Roman" w:hAnsi="Arial" w:cs="Arial"/>
          <w:color w:val="4472C4" w:themeColor="accent5"/>
          <w:kern w:val="3"/>
          <w:sz w:val="20"/>
          <w:szCs w:val="20"/>
          <w:lang w:eastAsia="es-ES"/>
        </w:rPr>
        <w:t xml:space="preserve">- - - - - - - - - - - - - - - - - - - - - - - - - - </w:t>
      </w:r>
    </w:p>
    <w:p w:rsidR="007571CB" w:rsidRPr="00064112" w:rsidRDefault="007571CB" w:rsidP="007571CB">
      <w:pPr>
        <w:suppressAutoHyphens/>
        <w:autoSpaceDN w:val="0"/>
        <w:spacing w:after="0"/>
        <w:jc w:val="both"/>
        <w:textAlignment w:val="baseline"/>
        <w:rPr>
          <w:rFonts w:ascii="Arial" w:eastAsia="Times New Roman" w:hAnsi="Arial" w:cs="Arial"/>
          <w:b/>
          <w:color w:val="4472C4" w:themeColor="accent5"/>
          <w:kern w:val="3"/>
          <w:sz w:val="20"/>
          <w:szCs w:val="20"/>
          <w:lang w:eastAsia="es-ES"/>
        </w:rPr>
      </w:pPr>
    </w:p>
    <w:p w:rsidR="007571CB" w:rsidRPr="00064112" w:rsidRDefault="007571CB" w:rsidP="007571CB">
      <w:pPr>
        <w:suppressAutoHyphens/>
        <w:autoSpaceDN w:val="0"/>
        <w:spacing w:after="0"/>
        <w:jc w:val="both"/>
        <w:textAlignment w:val="baseline"/>
        <w:rPr>
          <w:rFonts w:ascii="Arial" w:eastAsia="Times New Roman" w:hAnsi="Arial" w:cs="Arial"/>
          <w:b/>
          <w:color w:val="4472C4" w:themeColor="accent5"/>
          <w:kern w:val="3"/>
          <w:sz w:val="20"/>
          <w:szCs w:val="20"/>
          <w:lang w:eastAsia="es-ES"/>
        </w:rPr>
      </w:pPr>
    </w:p>
    <w:p w:rsidR="007571CB" w:rsidRPr="00064112" w:rsidRDefault="007571CB" w:rsidP="007571CB">
      <w:pPr>
        <w:suppressAutoHyphens/>
        <w:autoSpaceDN w:val="0"/>
        <w:spacing w:after="0"/>
        <w:jc w:val="center"/>
        <w:textAlignment w:val="baseline"/>
        <w:rPr>
          <w:rFonts w:ascii="Arial" w:eastAsia="Times New Roman" w:hAnsi="Arial" w:cs="Arial"/>
          <w:b/>
          <w:color w:val="4472C4" w:themeColor="accent5"/>
          <w:kern w:val="3"/>
          <w:sz w:val="20"/>
          <w:szCs w:val="20"/>
          <w:lang w:eastAsia="es-ES"/>
        </w:rPr>
      </w:pPr>
      <w:r w:rsidRPr="00064112">
        <w:rPr>
          <w:rFonts w:ascii="Arial" w:eastAsia="Times New Roman" w:hAnsi="Arial" w:cs="Arial"/>
          <w:b/>
          <w:color w:val="4472C4" w:themeColor="accent5"/>
          <w:kern w:val="3"/>
          <w:sz w:val="20"/>
          <w:szCs w:val="20"/>
          <w:lang w:eastAsia="es-ES"/>
        </w:rPr>
        <w:t>Javier Pérez Limón</w:t>
      </w:r>
    </w:p>
    <w:p w:rsidR="007571CB" w:rsidRPr="00064112" w:rsidRDefault="007571CB" w:rsidP="007571CB">
      <w:pPr>
        <w:suppressAutoHyphens/>
        <w:autoSpaceDN w:val="0"/>
        <w:spacing w:after="0"/>
        <w:jc w:val="center"/>
        <w:textAlignment w:val="baseline"/>
        <w:rPr>
          <w:rFonts w:ascii="Arial" w:eastAsia="Times New Roman" w:hAnsi="Arial" w:cs="Arial"/>
          <w:b/>
          <w:color w:val="4472C4" w:themeColor="accent5"/>
          <w:kern w:val="3"/>
          <w:sz w:val="20"/>
          <w:szCs w:val="20"/>
          <w:lang w:eastAsia="es-ES"/>
        </w:rPr>
      </w:pPr>
      <w:r w:rsidRPr="00064112">
        <w:rPr>
          <w:rFonts w:ascii="Arial" w:eastAsia="Times New Roman" w:hAnsi="Arial" w:cs="Arial"/>
          <w:b/>
          <w:color w:val="4472C4" w:themeColor="accent5"/>
          <w:kern w:val="3"/>
          <w:sz w:val="20"/>
          <w:szCs w:val="20"/>
          <w:lang w:eastAsia="es-ES"/>
        </w:rPr>
        <w:t>Notificador</w:t>
      </w:r>
    </w:p>
    <w:p w:rsidR="007571CB" w:rsidRPr="00064112" w:rsidRDefault="007571CB" w:rsidP="007571CB">
      <w:pPr>
        <w:suppressAutoHyphens/>
        <w:autoSpaceDN w:val="0"/>
        <w:spacing w:after="0"/>
        <w:textAlignment w:val="baseline"/>
        <w:rPr>
          <w:rFonts w:ascii="Arial" w:eastAsia="SimSun" w:hAnsi="Arial" w:cs="Arial"/>
          <w:i/>
          <w:color w:val="4472C4" w:themeColor="accent5"/>
          <w:kern w:val="3"/>
          <w:sz w:val="12"/>
          <w:szCs w:val="12"/>
          <w:lang w:eastAsia="es-ES"/>
        </w:rPr>
      </w:pPr>
    </w:p>
    <w:p w:rsidR="007571CB" w:rsidRPr="00064112" w:rsidRDefault="007571CB" w:rsidP="007571CB">
      <w:pPr>
        <w:suppressAutoHyphens/>
        <w:autoSpaceDN w:val="0"/>
        <w:spacing w:after="0"/>
        <w:textAlignment w:val="baseline"/>
        <w:rPr>
          <w:rFonts w:ascii="Arial" w:eastAsia="Times New Roman" w:hAnsi="Arial" w:cs="Arial"/>
          <w:color w:val="4472C4" w:themeColor="accent5"/>
          <w:kern w:val="3"/>
          <w:sz w:val="12"/>
          <w:szCs w:val="12"/>
          <w:lang w:eastAsia="es-ES"/>
        </w:rPr>
      </w:pPr>
      <w:r w:rsidRPr="00064112">
        <w:rPr>
          <w:rFonts w:ascii="Arial" w:eastAsia="SimSun" w:hAnsi="Arial" w:cs="Arial"/>
          <w:i/>
          <w:color w:val="4472C4" w:themeColor="accent5"/>
          <w:kern w:val="3"/>
          <w:sz w:val="12"/>
          <w:szCs w:val="12"/>
          <w:lang w:eastAsia="es-ES"/>
        </w:rPr>
        <w:t>MEMH</w:t>
      </w:r>
      <w:bookmarkStart w:id="0" w:name="_GoBack"/>
      <w:bookmarkEnd w:id="0"/>
    </w:p>
    <w:sectPr w:rsidR="007571CB" w:rsidRPr="00064112" w:rsidSect="00821E0D">
      <w:headerReference w:type="default" r:id="rId6"/>
      <w:footerReference w:type="default" r:id="rId7"/>
      <w:pgSz w:w="12240" w:h="20160" w:code="5"/>
      <w:pgMar w:top="2552" w:right="851" w:bottom="28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12" w:rsidRDefault="00B17412" w:rsidP="007571CB">
      <w:pPr>
        <w:spacing w:after="0" w:line="240" w:lineRule="auto"/>
      </w:pPr>
      <w:r>
        <w:separator/>
      </w:r>
    </w:p>
  </w:endnote>
  <w:endnote w:type="continuationSeparator" w:id="0">
    <w:p w:rsidR="00B17412" w:rsidRDefault="00B17412" w:rsidP="00757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3A5" w:rsidRDefault="00B17412">
    <w:pPr>
      <w:pStyle w:val="Piedepgina"/>
    </w:pPr>
    <w:r>
      <w:rPr>
        <w:noProof/>
        <w:lang w:eastAsia="es-MX"/>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6.15pt;margin-top:-89.75pt;width:725pt;height:78pt;z-index:-251658240">
          <v:imagedata r:id="rId1" o:title=""/>
        </v:shape>
        <o:OLEObject Type="Embed" ProgID="PBrush" ShapeID="_x0000_s2049" DrawAspect="Content" ObjectID="_1840103675" r:id="rId2"/>
      </w:obje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12" w:rsidRDefault="00B17412" w:rsidP="007571CB">
      <w:pPr>
        <w:spacing w:after="0" w:line="240" w:lineRule="auto"/>
      </w:pPr>
      <w:r>
        <w:separator/>
      </w:r>
    </w:p>
  </w:footnote>
  <w:footnote w:type="continuationSeparator" w:id="0">
    <w:p w:rsidR="00B17412" w:rsidRDefault="00B17412" w:rsidP="00757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79C" w:rsidRDefault="00DF71F0">
    <w:pPr>
      <w:pStyle w:val="Encabezado"/>
      <w:rPr>
        <w:rFonts w:ascii="Arial" w:hAnsi="Arial" w:cs="Arial"/>
        <w:b/>
        <w:sz w:val="24"/>
        <w:szCs w:val="24"/>
      </w:rPr>
    </w:pPr>
    <w:r>
      <w:rPr>
        <w:rFonts w:ascii="Arial" w:hAnsi="Arial" w:cs="Arial"/>
        <w:b/>
        <w:noProof/>
        <w:sz w:val="24"/>
        <w:szCs w:val="24"/>
        <w:lang w:eastAsia="es-MX"/>
      </w:rPr>
      <w:drawing>
        <wp:anchor distT="0" distB="0" distL="114300" distR="114300" simplePos="0" relativeHeight="251657216" behindDoc="1" locked="0" layoutInCell="1" allowOverlap="1" wp14:anchorId="5A77748D" wp14:editId="33BF2EDF">
          <wp:simplePos x="0" y="0"/>
          <wp:positionH relativeFrom="column">
            <wp:posOffset>-1061085</wp:posOffset>
          </wp:positionH>
          <wp:positionV relativeFrom="paragraph">
            <wp:posOffset>-449580</wp:posOffset>
          </wp:positionV>
          <wp:extent cx="8191500" cy="1188720"/>
          <wp:effectExtent l="0" t="0" r="0" b="0"/>
          <wp:wrapNone/>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b="12791"/>
                  <a:stretch>
                    <a:fillRect/>
                  </a:stretch>
                </pic:blipFill>
                <pic:spPr bwMode="auto">
                  <a:xfrm>
                    <a:off x="0" y="0"/>
                    <a:ext cx="8191500" cy="1188720"/>
                  </a:xfrm>
                  <a:prstGeom prst="rect">
                    <a:avLst/>
                  </a:prstGeom>
                  <a:noFill/>
                </pic:spPr>
              </pic:pic>
            </a:graphicData>
          </a:graphic>
        </wp:anchor>
      </w:drawing>
    </w:r>
  </w:p>
  <w:p w:rsidR="00971927" w:rsidRPr="004765D2" w:rsidRDefault="00DF71F0" w:rsidP="004765D2">
    <w:pPr>
      <w:pStyle w:val="Encabezado"/>
      <w:jc w:val="right"/>
      <w:rPr>
        <w:rFonts w:ascii="Arial" w:hAnsi="Arial" w:cs="Arial"/>
        <w:b/>
        <w:color w:val="5B9BD5" w:themeColor="accent1"/>
      </w:rPr>
    </w:pPr>
    <w:r>
      <w:rPr>
        <w:rFonts w:ascii="Arial" w:hAnsi="Arial" w:cs="Arial"/>
        <w:b/>
      </w:rPr>
      <w:t xml:space="preserve">                                                                                                           </w:t>
    </w:r>
    <w:r>
      <w:rPr>
        <w:rFonts w:ascii="Arial" w:hAnsi="Arial" w:cs="Arial"/>
        <w:b/>
        <w:color w:val="5B9BD5" w:themeColor="accent1"/>
      </w:rPr>
      <w:t xml:space="preserve">    RR-</w:t>
    </w:r>
    <w:r w:rsidR="007571CB">
      <w:rPr>
        <w:rFonts w:ascii="Arial" w:hAnsi="Arial" w:cs="Arial"/>
        <w:b/>
        <w:color w:val="5B9BD5" w:themeColor="accent1"/>
      </w:rPr>
      <w:t>061</w:t>
    </w:r>
    <w:r w:rsidRPr="004765D2">
      <w:rPr>
        <w:rFonts w:ascii="Arial" w:hAnsi="Arial" w:cs="Arial"/>
        <w:b/>
        <w:color w:val="5B9BD5" w:themeColor="accent1"/>
      </w:rPr>
      <w:t>/202</w:t>
    </w:r>
    <w:r w:rsidR="007571CB">
      <w:rPr>
        <w:rFonts w:ascii="Arial" w:hAnsi="Arial" w:cs="Arial"/>
        <w:b/>
        <w:color w:val="5B9BD5" w:themeColor="accent1"/>
      </w:rPr>
      <w:t>6</w:t>
    </w:r>
    <w:r w:rsidRPr="004765D2">
      <w:rPr>
        <w:rFonts w:ascii="Arial" w:hAnsi="Arial" w:cs="Arial"/>
        <w:b/>
        <w:color w:val="5B9BD5" w:themeColor="accent1"/>
      </w:rPr>
      <w:t xml:space="preserve">-2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proofState w:spelling="clean" w:grammar="clean"/>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1CB"/>
    <w:rsid w:val="00260BF9"/>
    <w:rsid w:val="003721BB"/>
    <w:rsid w:val="004302C1"/>
    <w:rsid w:val="005520F2"/>
    <w:rsid w:val="007571CB"/>
    <w:rsid w:val="00821E0D"/>
    <w:rsid w:val="008614CF"/>
    <w:rsid w:val="00880A0F"/>
    <w:rsid w:val="00B17412"/>
    <w:rsid w:val="00B60CE6"/>
    <w:rsid w:val="00BC0208"/>
    <w:rsid w:val="00C36C9C"/>
    <w:rsid w:val="00CA20A9"/>
    <w:rsid w:val="00DF71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0F6A7D4-0B33-45FA-8C70-EDD7CB89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1CB"/>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571CB"/>
    <w:pPr>
      <w:tabs>
        <w:tab w:val="center" w:pos="4419"/>
        <w:tab w:val="right" w:pos="8838"/>
      </w:tabs>
      <w:spacing w:after="0" w:line="240" w:lineRule="auto"/>
    </w:pPr>
    <w:rPr>
      <w:sz w:val="20"/>
      <w:szCs w:val="20"/>
    </w:rPr>
  </w:style>
  <w:style w:type="character" w:customStyle="1" w:styleId="EncabezadoCar">
    <w:name w:val="Encabezado Car"/>
    <w:basedOn w:val="Fuentedeprrafopredeter"/>
    <w:link w:val="Encabezado"/>
    <w:rsid w:val="007571CB"/>
    <w:rPr>
      <w:rFonts w:ascii="Calibri" w:eastAsia="Calibri" w:hAnsi="Calibri" w:cs="Times New Roman"/>
      <w:sz w:val="20"/>
      <w:szCs w:val="20"/>
    </w:rPr>
  </w:style>
  <w:style w:type="paragraph" w:styleId="Piedepgina">
    <w:name w:val="footer"/>
    <w:basedOn w:val="Normal"/>
    <w:link w:val="PiedepginaCar"/>
    <w:uiPriority w:val="99"/>
    <w:unhideWhenUsed/>
    <w:rsid w:val="007571CB"/>
    <w:pPr>
      <w:tabs>
        <w:tab w:val="center" w:pos="4419"/>
        <w:tab w:val="right" w:pos="8838"/>
      </w:tabs>
      <w:spacing w:after="0" w:line="240" w:lineRule="auto"/>
    </w:pPr>
    <w:rPr>
      <w:sz w:val="20"/>
      <w:szCs w:val="20"/>
    </w:rPr>
  </w:style>
  <w:style w:type="character" w:customStyle="1" w:styleId="PiedepginaCar">
    <w:name w:val="Pie de página Car"/>
    <w:basedOn w:val="Fuentedeprrafopredeter"/>
    <w:link w:val="Piedepgina"/>
    <w:uiPriority w:val="99"/>
    <w:rsid w:val="007571CB"/>
    <w:rPr>
      <w:rFonts w:ascii="Calibri" w:eastAsia="Calibri" w:hAnsi="Calibri" w:cs="Times New Roman"/>
      <w:sz w:val="20"/>
      <w:szCs w:val="20"/>
    </w:rPr>
  </w:style>
  <w:style w:type="paragraph" w:customStyle="1" w:styleId="corte4fondo">
    <w:name w:val="corte4 fondo"/>
    <w:basedOn w:val="Normal"/>
    <w:link w:val="corte4fondoCar1"/>
    <w:qFormat/>
    <w:rsid w:val="007571CB"/>
    <w:pPr>
      <w:spacing w:after="0" w:line="360" w:lineRule="auto"/>
      <w:ind w:firstLine="709"/>
      <w:jc w:val="both"/>
    </w:pPr>
    <w:rPr>
      <w:rFonts w:ascii="Arial" w:eastAsia="Times New Roman" w:hAnsi="Arial"/>
      <w:sz w:val="30"/>
      <w:szCs w:val="20"/>
      <w:lang w:val="x-none" w:eastAsia="es-MX"/>
    </w:rPr>
  </w:style>
  <w:style w:type="character" w:customStyle="1" w:styleId="corte4fondoCar1">
    <w:name w:val="corte4 fondo Car1"/>
    <w:link w:val="corte4fondo"/>
    <w:rsid w:val="007571CB"/>
    <w:rPr>
      <w:rFonts w:ascii="Arial" w:eastAsia="Times New Roman" w:hAnsi="Arial" w:cs="Times New Roman"/>
      <w:sz w:val="30"/>
      <w:szCs w:val="20"/>
      <w:lang w:val="x-none" w:eastAsia="es-MX"/>
    </w:rPr>
  </w:style>
  <w:style w:type="paragraph" w:styleId="NormalWeb">
    <w:name w:val="Normal (Web)"/>
    <w:basedOn w:val="Normal"/>
    <w:uiPriority w:val="99"/>
    <w:unhideWhenUsed/>
    <w:rsid w:val="007571CB"/>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Sinespaciado">
    <w:name w:val="No Spacing"/>
    <w:uiPriority w:val="1"/>
    <w:qFormat/>
    <w:rsid w:val="007571CB"/>
    <w:pPr>
      <w:spacing w:after="0" w:line="240" w:lineRule="auto"/>
    </w:pPr>
    <w:rPr>
      <w:rFonts w:ascii="Calibri" w:eastAsia="Calibri" w:hAnsi="Calibri" w:cs="Times New Roman"/>
    </w:rPr>
  </w:style>
  <w:style w:type="paragraph" w:customStyle="1" w:styleId="Default">
    <w:name w:val="Default"/>
    <w:rsid w:val="007571CB"/>
    <w:pPr>
      <w:autoSpaceDE w:val="0"/>
      <w:autoSpaceDN w:val="0"/>
      <w:adjustRightInd w:val="0"/>
      <w:spacing w:after="0" w:line="240" w:lineRule="auto"/>
    </w:pPr>
    <w:rPr>
      <w:rFonts w:ascii="Arial" w:eastAsia="Calibri" w:hAnsi="Arial" w:cs="Arial"/>
      <w:color w:val="000000"/>
      <w:sz w:val="24"/>
      <w:szCs w:val="24"/>
      <w:lang w:eastAsia="es-MX"/>
    </w:rPr>
  </w:style>
  <w:style w:type="paragraph" w:styleId="Textodeglobo">
    <w:name w:val="Balloon Text"/>
    <w:basedOn w:val="Normal"/>
    <w:link w:val="TextodegloboCar"/>
    <w:uiPriority w:val="99"/>
    <w:semiHidden/>
    <w:unhideWhenUsed/>
    <w:rsid w:val="00880A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0A0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870</Words>
  <Characters>4788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cp:lastPrinted>2026-05-12T21:08:00Z</cp:lastPrinted>
  <dcterms:created xsi:type="dcterms:W3CDTF">2026-05-12T19:41:00Z</dcterms:created>
  <dcterms:modified xsi:type="dcterms:W3CDTF">2026-05-12T21:08:00Z</dcterms:modified>
</cp:coreProperties>
</file>