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EEB6" w14:textId="56FBD491" w:rsidR="00610333" w:rsidRPr="008B1F36" w:rsidRDefault="008B1F36" w:rsidP="008B1F36">
      <w:pPr>
        <w:jc w:val="both"/>
      </w:pPr>
      <w:r w:rsidRPr="008B1F36">
        <w:t xml:space="preserve">Este sujeto obligado si tiene asignada dentro de sus obligaciones de transparencia la </w:t>
      </w:r>
      <w:r w:rsidRPr="008B1F36">
        <w:t>publicación</w:t>
      </w:r>
      <w:r w:rsidRPr="008B1F36">
        <w:t xml:space="preserve"> de la </w:t>
      </w:r>
      <w:r w:rsidRPr="008B1F36">
        <w:t>información</w:t>
      </w:r>
      <w:r w:rsidRPr="008B1F36">
        <w:t xml:space="preserve"> requerida con fundamento en el Artículo 84 fracción XXIXA de la Ley de Transparencia y Acceso a la Información Pública del Estado de San Luis Potosí; sin embargo, el sistema DIF No Genera </w:t>
      </w:r>
      <w:r w:rsidRPr="008B1F36">
        <w:t>Información</w:t>
      </w:r>
      <w:r w:rsidRPr="008B1F36">
        <w:t xml:space="preserve"> en </w:t>
      </w:r>
      <w:r w:rsidRPr="008B1F36">
        <w:t>relación</w:t>
      </w:r>
      <w:r w:rsidRPr="008B1F36">
        <w:t xml:space="preserve"> a Programa Anual de Comunicación Social o equivalente, debido a que dentro de nuestra estructura orgánica no se cuenta con una área de comunicación social lo cual se fundamenta con la </w:t>
      </w:r>
      <w:r w:rsidRPr="008B1F36">
        <w:t>estructura</w:t>
      </w:r>
      <w:r w:rsidRPr="008B1F36">
        <w:t xml:space="preserve"> </w:t>
      </w:r>
      <w:r w:rsidRPr="008B1F36">
        <w:t>orgánica</w:t>
      </w:r>
      <w:r w:rsidRPr="008B1F36">
        <w:t xml:space="preserve"> que tenemos, </w:t>
      </w:r>
      <w:r w:rsidRPr="008B1F36">
        <w:t>así</w:t>
      </w:r>
      <w:r w:rsidRPr="008B1F36">
        <w:t xml:space="preserve"> </w:t>
      </w:r>
      <w:r>
        <w:t xml:space="preserve">como </w:t>
      </w:r>
      <w:r w:rsidRPr="008B1F36">
        <w:t xml:space="preserve">con el Presupuesto de Egresos 2026 vigente, el cuan no cuenta con recurso presupuestado para esta </w:t>
      </w:r>
      <w:r w:rsidRPr="008B1F36">
        <w:t>área</w:t>
      </w:r>
      <w:r w:rsidRPr="008B1F36">
        <w:t>. Llenando el formato para cumplimiento en apego a los criterios y lineamientos para el llenado de este.</w:t>
      </w:r>
    </w:p>
    <w:sectPr w:rsidR="00610333" w:rsidRPr="008B1F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48"/>
    <w:rsid w:val="00246736"/>
    <w:rsid w:val="003D4F58"/>
    <w:rsid w:val="00610333"/>
    <w:rsid w:val="0075538B"/>
    <w:rsid w:val="00805F78"/>
    <w:rsid w:val="008B1F36"/>
    <w:rsid w:val="00A66674"/>
    <w:rsid w:val="00E063E2"/>
    <w:rsid w:val="00E51539"/>
    <w:rsid w:val="00E7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6649"/>
  <w15:chartTrackingRefBased/>
  <w15:docId w15:val="{BDB0383E-368A-4A86-AAA5-AE738888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3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2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2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2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2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2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2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3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3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2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32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2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2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32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DAPA</dc:creator>
  <cp:keywords/>
  <dc:description/>
  <cp:lastModifiedBy>DAPA</cp:lastModifiedBy>
  <cp:revision>5</cp:revision>
  <dcterms:created xsi:type="dcterms:W3CDTF">2026-09-02T17:55:00Z</dcterms:created>
  <dcterms:modified xsi:type="dcterms:W3CDTF">2026-09-02T18:05:00Z</dcterms:modified>
</cp:coreProperties>
</file>