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D3C40B" w14:textId="5A78B4F5" w:rsidR="00403C89" w:rsidRDefault="0026483E" w:rsidP="00403C89">
      <w:pPr>
        <w:pStyle w:val="corte4fondo"/>
        <w:tabs>
          <w:tab w:val="left" w:pos="567"/>
        </w:tabs>
        <w:spacing w:line="240" w:lineRule="auto"/>
        <w:ind w:firstLine="0"/>
        <w:jc w:val="right"/>
        <w:rPr>
          <w:rFonts w:ascii="AvantGarde Bk BT" w:hAnsi="AvantGarde Bk BT" w:cs="Arial"/>
          <w:b/>
          <w:color w:val="000000" w:themeColor="text1"/>
          <w:sz w:val="24"/>
          <w:szCs w:val="24"/>
        </w:rPr>
      </w:pPr>
      <w:r w:rsidRPr="007C5605">
        <w:rPr>
          <w:rFonts w:ascii="AvantGarde Bk BT" w:hAnsi="AvantGarde Bk BT" w:cs="Arial"/>
          <w:b/>
          <w:color w:val="000000" w:themeColor="text1"/>
          <w:sz w:val="24"/>
          <w:szCs w:val="24"/>
        </w:rPr>
        <w:t xml:space="preserve">RECURSO DE REVISIÓN </w:t>
      </w:r>
      <w:r w:rsidR="00F14E4A">
        <w:rPr>
          <w:rFonts w:ascii="AvantGarde Bk BT" w:hAnsi="AvantGarde Bk BT" w:cs="Arial"/>
          <w:b/>
          <w:color w:val="000000" w:themeColor="text1"/>
          <w:sz w:val="24"/>
          <w:szCs w:val="24"/>
        </w:rPr>
        <w:t>2</w:t>
      </w:r>
      <w:r w:rsidR="00A00F41">
        <w:rPr>
          <w:rFonts w:ascii="AvantGarde Bk BT" w:hAnsi="AvantGarde Bk BT" w:cs="Arial"/>
          <w:b/>
          <w:color w:val="000000" w:themeColor="text1"/>
          <w:sz w:val="24"/>
          <w:szCs w:val="24"/>
        </w:rPr>
        <w:t>7</w:t>
      </w:r>
      <w:r w:rsidR="00F14E4A">
        <w:rPr>
          <w:rFonts w:ascii="AvantGarde Bk BT" w:hAnsi="AvantGarde Bk BT" w:cs="Arial"/>
          <w:b/>
          <w:color w:val="000000" w:themeColor="text1"/>
          <w:sz w:val="24"/>
          <w:szCs w:val="24"/>
        </w:rPr>
        <w:t>0</w:t>
      </w:r>
      <w:r w:rsidR="00126008">
        <w:rPr>
          <w:rFonts w:ascii="AvantGarde Bk BT" w:hAnsi="AvantGarde Bk BT" w:cs="Arial"/>
          <w:b/>
          <w:color w:val="000000" w:themeColor="text1"/>
          <w:sz w:val="24"/>
          <w:szCs w:val="24"/>
        </w:rPr>
        <w:t>/</w:t>
      </w:r>
      <w:r w:rsidR="00A00F41">
        <w:rPr>
          <w:rFonts w:ascii="AvantGarde Bk BT" w:hAnsi="AvantGarde Bk BT" w:cs="Arial"/>
          <w:b/>
          <w:color w:val="000000" w:themeColor="text1"/>
          <w:sz w:val="24"/>
          <w:szCs w:val="24"/>
        </w:rPr>
        <w:t>2026</w:t>
      </w:r>
      <w:r w:rsidR="00A2443F" w:rsidRPr="007C5605">
        <w:rPr>
          <w:rFonts w:ascii="AvantGarde Bk BT" w:hAnsi="AvantGarde Bk BT" w:cs="Arial"/>
          <w:b/>
          <w:color w:val="000000" w:themeColor="text1"/>
          <w:sz w:val="24"/>
          <w:szCs w:val="24"/>
        </w:rPr>
        <w:t>-1</w:t>
      </w:r>
    </w:p>
    <w:p w14:paraId="0D27F4C8" w14:textId="042D8794" w:rsidR="009378B9" w:rsidRDefault="009378B9" w:rsidP="00B74885">
      <w:pPr>
        <w:pStyle w:val="corte4fondo"/>
        <w:tabs>
          <w:tab w:val="left" w:pos="567"/>
        </w:tabs>
        <w:spacing w:line="240" w:lineRule="auto"/>
        <w:ind w:firstLine="0"/>
        <w:jc w:val="right"/>
        <w:rPr>
          <w:rFonts w:ascii="AvantGarde Bk BT" w:hAnsi="AvantGarde Bk BT" w:cs="Arial"/>
          <w:b/>
          <w:color w:val="000000" w:themeColor="text1"/>
          <w:sz w:val="24"/>
          <w:szCs w:val="24"/>
        </w:rPr>
      </w:pPr>
    </w:p>
    <w:p w14:paraId="1B632F94" w14:textId="77777777" w:rsidR="0004274F" w:rsidRPr="007C5605" w:rsidRDefault="0004274F" w:rsidP="00B74885">
      <w:pPr>
        <w:pStyle w:val="corte4fondo"/>
        <w:tabs>
          <w:tab w:val="left" w:pos="567"/>
        </w:tabs>
        <w:spacing w:line="240" w:lineRule="auto"/>
        <w:ind w:firstLine="0"/>
        <w:jc w:val="right"/>
        <w:rPr>
          <w:rFonts w:ascii="AvantGarde Bk BT" w:hAnsi="AvantGarde Bk BT" w:cs="Arial"/>
          <w:color w:val="000000" w:themeColor="text1"/>
          <w:sz w:val="24"/>
          <w:szCs w:val="24"/>
        </w:rPr>
      </w:pPr>
    </w:p>
    <w:p w14:paraId="47250972" w14:textId="77777777" w:rsidR="0004274F" w:rsidRPr="007C5605" w:rsidRDefault="0004274F" w:rsidP="00B74885">
      <w:pPr>
        <w:pStyle w:val="corte4fondo"/>
        <w:tabs>
          <w:tab w:val="left" w:pos="567"/>
        </w:tabs>
        <w:spacing w:line="240" w:lineRule="auto"/>
        <w:jc w:val="right"/>
        <w:rPr>
          <w:rFonts w:ascii="AvantGarde Bk BT" w:hAnsi="AvantGarde Bk BT" w:cs="Arial"/>
          <w:b/>
          <w:color w:val="000000" w:themeColor="text1"/>
          <w:sz w:val="24"/>
          <w:szCs w:val="24"/>
        </w:rPr>
      </w:pPr>
      <w:r w:rsidRPr="007C5605">
        <w:rPr>
          <w:rFonts w:ascii="AvantGarde Bk BT" w:hAnsi="AvantGarde Bk BT" w:cs="Arial"/>
          <w:b/>
          <w:color w:val="000000" w:themeColor="text1"/>
          <w:sz w:val="24"/>
          <w:szCs w:val="24"/>
        </w:rPr>
        <w:t xml:space="preserve">COMISIONADO PONENTE: </w:t>
      </w:r>
    </w:p>
    <w:p w14:paraId="253F4310" w14:textId="3D5C15DE" w:rsidR="004363BE" w:rsidRPr="00F078A9" w:rsidRDefault="004363BE" w:rsidP="004363BE">
      <w:pPr>
        <w:pStyle w:val="corte4fondo"/>
        <w:tabs>
          <w:tab w:val="left" w:pos="567"/>
        </w:tabs>
        <w:spacing w:line="240" w:lineRule="auto"/>
        <w:jc w:val="right"/>
        <w:rPr>
          <w:rFonts w:ascii="AvantGarde Bk BT" w:hAnsi="AvantGarde Bk BT" w:cs="Arial"/>
          <w:b/>
          <w:color w:val="000000" w:themeColor="text1"/>
          <w:sz w:val="18"/>
          <w:szCs w:val="24"/>
        </w:rPr>
      </w:pPr>
      <w:r>
        <w:rPr>
          <w:rFonts w:ascii="AvantGarde Bk BT" w:hAnsi="AvantGarde Bk BT" w:cs="Arial"/>
          <w:b/>
          <w:color w:val="000000" w:themeColor="text1"/>
          <w:sz w:val="24"/>
          <w:szCs w:val="24"/>
        </w:rPr>
        <w:t xml:space="preserve">LICENCIADO </w:t>
      </w:r>
      <w:r w:rsidR="00F078A9" w:rsidRPr="00F078A9">
        <w:rPr>
          <w:rFonts w:ascii="AvantGarde Bk BT" w:hAnsi="AvantGarde Bk BT" w:cs="Arial"/>
          <w:b/>
          <w:color w:val="000000" w:themeColor="text1"/>
          <w:sz w:val="24"/>
        </w:rPr>
        <w:t>JOSÉ GERARDO NAVARRO ALVISO</w:t>
      </w:r>
    </w:p>
    <w:p w14:paraId="53FC62CC" w14:textId="362B6EC6" w:rsidR="00B06540" w:rsidRPr="007C5605" w:rsidRDefault="00B06540" w:rsidP="004363BE">
      <w:pPr>
        <w:pStyle w:val="corte4fondo"/>
        <w:tabs>
          <w:tab w:val="left" w:pos="567"/>
        </w:tabs>
        <w:spacing w:line="240" w:lineRule="auto"/>
        <w:ind w:firstLine="0"/>
        <w:rPr>
          <w:rFonts w:ascii="AvantGarde Bk BT" w:hAnsi="AvantGarde Bk BT" w:cs="Arial"/>
          <w:b/>
          <w:color w:val="000000" w:themeColor="text1"/>
          <w:sz w:val="24"/>
          <w:szCs w:val="24"/>
        </w:rPr>
      </w:pPr>
    </w:p>
    <w:p w14:paraId="14670859" w14:textId="77777777" w:rsidR="0004274F" w:rsidRPr="007C5605" w:rsidRDefault="0004274F" w:rsidP="00B74885">
      <w:pPr>
        <w:pStyle w:val="corte4fondo"/>
        <w:tabs>
          <w:tab w:val="left" w:pos="567"/>
        </w:tabs>
        <w:spacing w:line="240" w:lineRule="auto"/>
        <w:jc w:val="right"/>
        <w:rPr>
          <w:rFonts w:ascii="AvantGarde Bk BT" w:hAnsi="AvantGarde Bk BT" w:cs="Arial"/>
          <w:b/>
          <w:color w:val="000000" w:themeColor="text1"/>
          <w:sz w:val="24"/>
          <w:szCs w:val="24"/>
        </w:rPr>
      </w:pPr>
      <w:r w:rsidRPr="007C5605">
        <w:rPr>
          <w:rFonts w:ascii="AvantGarde Bk BT" w:hAnsi="AvantGarde Bk BT" w:cs="Arial"/>
          <w:b/>
          <w:color w:val="000000" w:themeColor="text1"/>
          <w:sz w:val="24"/>
          <w:szCs w:val="24"/>
        </w:rPr>
        <w:t>MATERIA:</w:t>
      </w:r>
    </w:p>
    <w:p w14:paraId="4FB808CF" w14:textId="187F0FF9" w:rsidR="0004274F" w:rsidRPr="007C5605" w:rsidRDefault="0004274F" w:rsidP="00B74885">
      <w:pPr>
        <w:pStyle w:val="corte4fondo"/>
        <w:tabs>
          <w:tab w:val="left" w:pos="567"/>
        </w:tabs>
        <w:spacing w:line="240" w:lineRule="auto"/>
        <w:jc w:val="right"/>
        <w:rPr>
          <w:rFonts w:ascii="AvantGarde Bk BT" w:hAnsi="AvantGarde Bk BT" w:cs="Arial"/>
          <w:b/>
          <w:color w:val="000000" w:themeColor="text1"/>
          <w:sz w:val="24"/>
          <w:szCs w:val="24"/>
        </w:rPr>
      </w:pPr>
      <w:r w:rsidRPr="007C5605">
        <w:rPr>
          <w:rFonts w:ascii="AvantGarde Bk BT" w:hAnsi="AvantGarde Bk BT" w:cs="Arial"/>
          <w:b/>
          <w:color w:val="000000" w:themeColor="text1"/>
          <w:sz w:val="24"/>
          <w:szCs w:val="24"/>
        </w:rPr>
        <w:t>ACCESO A LA INFORMACIÓN PÚBLICA</w:t>
      </w:r>
    </w:p>
    <w:p w14:paraId="6236DC2B" w14:textId="77777777" w:rsidR="00B06540" w:rsidRPr="007C5605" w:rsidRDefault="00B06540" w:rsidP="00B74885">
      <w:pPr>
        <w:pStyle w:val="corte4fondo"/>
        <w:tabs>
          <w:tab w:val="left" w:pos="567"/>
        </w:tabs>
        <w:spacing w:line="240" w:lineRule="auto"/>
        <w:jc w:val="right"/>
        <w:rPr>
          <w:rFonts w:ascii="AvantGarde Bk BT" w:hAnsi="AvantGarde Bk BT" w:cs="Arial"/>
          <w:b/>
          <w:color w:val="000000" w:themeColor="text1"/>
          <w:sz w:val="24"/>
          <w:szCs w:val="24"/>
        </w:rPr>
      </w:pPr>
    </w:p>
    <w:p w14:paraId="6DA937D5" w14:textId="77777777" w:rsidR="0004274F" w:rsidRPr="007C5605" w:rsidRDefault="00A35AC9" w:rsidP="00B74885">
      <w:pPr>
        <w:pStyle w:val="corte4fondo"/>
        <w:tabs>
          <w:tab w:val="left" w:pos="567"/>
        </w:tabs>
        <w:spacing w:line="240" w:lineRule="auto"/>
        <w:jc w:val="right"/>
        <w:rPr>
          <w:rFonts w:ascii="AvantGarde Bk BT" w:hAnsi="AvantGarde Bk BT" w:cs="Arial"/>
          <w:b/>
          <w:color w:val="000000" w:themeColor="text1"/>
          <w:sz w:val="24"/>
          <w:szCs w:val="24"/>
        </w:rPr>
      </w:pPr>
      <w:r>
        <w:rPr>
          <w:rFonts w:ascii="AvantGarde Bk BT" w:hAnsi="AvantGarde Bk BT" w:cs="Arial"/>
          <w:b/>
          <w:color w:val="000000" w:themeColor="text1"/>
          <w:sz w:val="24"/>
          <w:szCs w:val="24"/>
        </w:rPr>
        <w:t>SUJETO</w:t>
      </w:r>
      <w:r w:rsidR="0004274F" w:rsidRPr="007C5605">
        <w:rPr>
          <w:rFonts w:ascii="AvantGarde Bk BT" w:hAnsi="AvantGarde Bk BT" w:cs="Arial"/>
          <w:b/>
          <w:color w:val="000000" w:themeColor="text1"/>
          <w:sz w:val="24"/>
          <w:szCs w:val="24"/>
        </w:rPr>
        <w:t xml:space="preserve"> OBLIGADO:</w:t>
      </w:r>
    </w:p>
    <w:p w14:paraId="0FCFDAE5" w14:textId="1772E77B" w:rsidR="0004274F" w:rsidRPr="007C5605" w:rsidRDefault="004F5FBC" w:rsidP="00B74885">
      <w:pPr>
        <w:pStyle w:val="corte4fondo"/>
        <w:tabs>
          <w:tab w:val="left" w:pos="567"/>
        </w:tabs>
        <w:spacing w:line="240" w:lineRule="auto"/>
        <w:jc w:val="right"/>
        <w:rPr>
          <w:rFonts w:ascii="AvantGarde Bk BT" w:hAnsi="AvantGarde Bk BT" w:cs="Arial"/>
          <w:b/>
          <w:color w:val="000000" w:themeColor="text1"/>
          <w:sz w:val="24"/>
          <w:szCs w:val="24"/>
        </w:rPr>
      </w:pPr>
      <w:bookmarkStart w:id="0" w:name="_Hlk524525610"/>
      <w:r>
        <w:rPr>
          <w:rFonts w:ascii="AvantGarde Bk BT" w:hAnsi="AvantGarde Bk BT" w:cs="Arial"/>
          <w:b/>
          <w:color w:val="000000" w:themeColor="text1"/>
          <w:sz w:val="24"/>
          <w:szCs w:val="24"/>
        </w:rPr>
        <w:t>SISTEMA EDUCATIVO ESTATAL REGULAR</w:t>
      </w:r>
    </w:p>
    <w:bookmarkEnd w:id="0"/>
    <w:p w14:paraId="340D480D" w14:textId="77777777" w:rsidR="008A7FF4" w:rsidRDefault="008A7FF4" w:rsidP="00B74885">
      <w:pPr>
        <w:pStyle w:val="corte4fondo"/>
        <w:tabs>
          <w:tab w:val="left" w:pos="567"/>
        </w:tabs>
        <w:spacing w:line="240" w:lineRule="auto"/>
        <w:ind w:firstLine="0"/>
        <w:jc w:val="right"/>
        <w:rPr>
          <w:rFonts w:ascii="AvantGarde Bk BT" w:hAnsi="AvantGarde Bk BT" w:cs="Arial"/>
          <w:color w:val="000000" w:themeColor="text1"/>
          <w:sz w:val="24"/>
          <w:szCs w:val="24"/>
        </w:rPr>
      </w:pPr>
    </w:p>
    <w:p w14:paraId="7C91F1C9" w14:textId="77777777" w:rsidR="008A7FF4" w:rsidRPr="007C5605" w:rsidRDefault="008A7FF4" w:rsidP="00E02BC0">
      <w:pPr>
        <w:pStyle w:val="corte4fondo"/>
        <w:tabs>
          <w:tab w:val="left" w:pos="567"/>
        </w:tabs>
        <w:ind w:firstLine="0"/>
        <w:rPr>
          <w:rFonts w:ascii="AvantGarde Bk BT" w:hAnsi="AvantGarde Bk BT" w:cs="Arial"/>
          <w:color w:val="000000" w:themeColor="text1"/>
          <w:sz w:val="24"/>
          <w:szCs w:val="24"/>
        </w:rPr>
      </w:pPr>
    </w:p>
    <w:p w14:paraId="3D3E940F" w14:textId="025A12AB" w:rsidR="0004274F" w:rsidRPr="007C5605" w:rsidRDefault="00CA0F2E" w:rsidP="00A31B2D">
      <w:pPr>
        <w:pStyle w:val="corte4fondo"/>
        <w:tabs>
          <w:tab w:val="left" w:pos="567"/>
        </w:tabs>
        <w:spacing w:after="240"/>
        <w:ind w:left="113" w:firstLine="0"/>
        <w:rPr>
          <w:rFonts w:ascii="AvantGarde Bk BT" w:hAnsi="AvantGarde Bk BT" w:cs="Arial"/>
          <w:color w:val="000000" w:themeColor="text1"/>
          <w:sz w:val="24"/>
          <w:szCs w:val="24"/>
        </w:rPr>
      </w:pPr>
      <w:r w:rsidRPr="007C5605">
        <w:rPr>
          <w:rFonts w:ascii="AvantGarde Bk BT" w:hAnsi="AvantGarde Bk BT" w:cs="Arial"/>
          <w:color w:val="000000" w:themeColor="text1"/>
          <w:sz w:val="24"/>
          <w:szCs w:val="24"/>
        </w:rPr>
        <w:t xml:space="preserve">           </w:t>
      </w:r>
      <w:r w:rsidR="0004274F" w:rsidRPr="007C5605">
        <w:rPr>
          <w:rFonts w:ascii="AvantGarde Bk BT" w:hAnsi="AvantGarde Bk BT" w:cs="Arial"/>
          <w:color w:val="000000" w:themeColor="text1"/>
          <w:sz w:val="24"/>
          <w:szCs w:val="24"/>
        </w:rPr>
        <w:t>S</w:t>
      </w:r>
      <w:r w:rsidR="00926B84">
        <w:rPr>
          <w:rFonts w:ascii="AvantGarde Bk BT" w:hAnsi="AvantGarde Bk BT" w:cs="Arial"/>
          <w:color w:val="000000" w:themeColor="text1"/>
          <w:sz w:val="24"/>
          <w:szCs w:val="24"/>
        </w:rPr>
        <w:t>an Luis Potosí, San Luis Potosí.</w:t>
      </w:r>
      <w:r w:rsidR="0004274F" w:rsidRPr="007C5605">
        <w:rPr>
          <w:rFonts w:ascii="AvantGarde Bk BT" w:hAnsi="AvantGarde Bk BT" w:cs="Arial"/>
          <w:color w:val="000000" w:themeColor="text1"/>
          <w:sz w:val="24"/>
          <w:szCs w:val="24"/>
        </w:rPr>
        <w:t xml:space="preserve"> Acuerdo del Pleno de la Comisión Estatal de Garantía de Acceso a la Información Pública, </w:t>
      </w:r>
      <w:r w:rsidR="00FB36BB">
        <w:rPr>
          <w:rFonts w:ascii="AvantGarde Bk BT" w:hAnsi="AvantGarde Bk BT" w:cs="Arial"/>
          <w:color w:val="000000" w:themeColor="text1"/>
          <w:sz w:val="24"/>
          <w:szCs w:val="24"/>
        </w:rPr>
        <w:t>correspondiente a la sesión del</w:t>
      </w:r>
      <w:r w:rsidR="00943B03">
        <w:rPr>
          <w:rFonts w:ascii="AvantGarde Bk BT" w:hAnsi="AvantGarde Bk BT" w:cs="Arial"/>
          <w:color w:val="000000" w:themeColor="text1"/>
          <w:sz w:val="24"/>
          <w:szCs w:val="24"/>
        </w:rPr>
        <w:t xml:space="preserve"> </w:t>
      </w:r>
      <w:r w:rsidR="00F90E70">
        <w:rPr>
          <w:rFonts w:ascii="AvantGarde Bk BT" w:hAnsi="AvantGarde Bk BT" w:cs="Arial"/>
          <w:color w:val="000000" w:themeColor="text1"/>
          <w:sz w:val="24"/>
          <w:szCs w:val="24"/>
        </w:rPr>
        <w:t>veintiséis de junio</w:t>
      </w:r>
      <w:r w:rsidR="00A00F41">
        <w:rPr>
          <w:rFonts w:ascii="AvantGarde Bk BT" w:hAnsi="AvantGarde Bk BT" w:cs="Arial"/>
          <w:color w:val="000000" w:themeColor="text1"/>
          <w:sz w:val="24"/>
          <w:szCs w:val="24"/>
        </w:rPr>
        <w:t xml:space="preserve"> de dos mil veintiséis</w:t>
      </w:r>
      <w:r w:rsidR="0004274F" w:rsidRPr="007C5605">
        <w:rPr>
          <w:rFonts w:ascii="AvantGarde Bk BT" w:hAnsi="AvantGarde Bk BT" w:cs="Arial"/>
          <w:color w:val="000000" w:themeColor="text1"/>
          <w:sz w:val="24"/>
          <w:szCs w:val="24"/>
        </w:rPr>
        <w:t xml:space="preserve">. </w:t>
      </w:r>
    </w:p>
    <w:p w14:paraId="5FEA317F" w14:textId="20AEA4E8" w:rsidR="0004274F" w:rsidRPr="007C5605" w:rsidRDefault="0026483E" w:rsidP="00A31B2D">
      <w:pPr>
        <w:pStyle w:val="corte4fondo"/>
        <w:tabs>
          <w:tab w:val="left" w:pos="567"/>
        </w:tabs>
        <w:spacing w:after="240"/>
        <w:ind w:left="113" w:firstLine="0"/>
        <w:rPr>
          <w:rFonts w:ascii="AvantGarde Bk BT" w:hAnsi="AvantGarde Bk BT" w:cs="Arial"/>
          <w:color w:val="000000" w:themeColor="text1"/>
          <w:sz w:val="24"/>
          <w:szCs w:val="24"/>
        </w:rPr>
      </w:pPr>
      <w:r w:rsidRPr="007C5605">
        <w:rPr>
          <w:rFonts w:ascii="AvantGarde Bk BT" w:hAnsi="AvantGarde Bk BT" w:cs="Arial"/>
          <w:b/>
          <w:color w:val="000000" w:themeColor="text1"/>
          <w:sz w:val="24"/>
          <w:szCs w:val="24"/>
        </w:rPr>
        <w:t xml:space="preserve">        </w:t>
      </w:r>
      <w:r w:rsidR="00CA0F2E" w:rsidRPr="007C5605">
        <w:rPr>
          <w:rFonts w:ascii="AvantGarde Bk BT" w:hAnsi="AvantGarde Bk BT" w:cs="Arial"/>
          <w:b/>
          <w:color w:val="000000" w:themeColor="text1"/>
          <w:sz w:val="24"/>
          <w:szCs w:val="24"/>
        </w:rPr>
        <w:t xml:space="preserve">   </w:t>
      </w:r>
      <w:r w:rsidR="0004274F" w:rsidRPr="007C5605">
        <w:rPr>
          <w:rFonts w:ascii="AvantGarde Bk BT" w:hAnsi="AvantGarde Bk BT" w:cs="Arial"/>
          <w:b/>
          <w:color w:val="000000" w:themeColor="text1"/>
          <w:sz w:val="24"/>
          <w:szCs w:val="24"/>
        </w:rPr>
        <w:t>VISTOS</w:t>
      </w:r>
      <w:r w:rsidR="0004274F" w:rsidRPr="007C5605">
        <w:rPr>
          <w:rFonts w:ascii="AvantGarde Bk BT" w:hAnsi="AvantGarde Bk BT" w:cs="Arial"/>
          <w:color w:val="000000" w:themeColor="text1"/>
          <w:sz w:val="24"/>
          <w:szCs w:val="24"/>
        </w:rPr>
        <w:t>, para resolver, los autos del recurso de revisión identificado al rubro; y</w:t>
      </w:r>
    </w:p>
    <w:p w14:paraId="7839FBF6" w14:textId="2BF55B4F" w:rsidR="0004274F" w:rsidRPr="00A31B2D" w:rsidRDefault="0004274F" w:rsidP="00A31B2D">
      <w:pPr>
        <w:pStyle w:val="corte4fondo"/>
        <w:tabs>
          <w:tab w:val="left" w:pos="567"/>
        </w:tabs>
        <w:spacing w:after="240"/>
        <w:ind w:left="454"/>
        <w:jc w:val="center"/>
        <w:rPr>
          <w:rFonts w:ascii="AvantGarde Bk BT" w:hAnsi="AvantGarde Bk BT" w:cs="Arial"/>
          <w:b/>
          <w:color w:val="000000" w:themeColor="text1"/>
          <w:sz w:val="24"/>
          <w:szCs w:val="24"/>
        </w:rPr>
      </w:pPr>
      <w:r w:rsidRPr="007C5605">
        <w:rPr>
          <w:rFonts w:ascii="AvantGarde Bk BT" w:hAnsi="AvantGarde Bk BT" w:cs="Arial"/>
          <w:b/>
          <w:color w:val="000000" w:themeColor="text1"/>
          <w:sz w:val="24"/>
          <w:szCs w:val="24"/>
        </w:rPr>
        <w:t>RESULTANDO:</w:t>
      </w:r>
    </w:p>
    <w:p w14:paraId="6314FE36" w14:textId="061AB9F6" w:rsidR="004E2C5A" w:rsidRPr="00A31B2D" w:rsidRDefault="004E2C5A" w:rsidP="004E2C5A">
      <w:pPr>
        <w:pStyle w:val="corte4fondo"/>
        <w:tabs>
          <w:tab w:val="left" w:pos="567"/>
        </w:tabs>
        <w:spacing w:after="240"/>
        <w:ind w:left="113"/>
        <w:rPr>
          <w:rFonts w:ascii="AvantGarde Bk BT" w:hAnsi="AvantGarde Bk BT" w:cs="Arial"/>
          <w:color w:val="000000" w:themeColor="text1"/>
          <w:sz w:val="24"/>
          <w:szCs w:val="24"/>
        </w:rPr>
      </w:pPr>
      <w:r w:rsidRPr="007C5605">
        <w:rPr>
          <w:rFonts w:ascii="AvantGarde Bk BT" w:hAnsi="AvantGarde Bk BT" w:cs="Arial"/>
          <w:b/>
          <w:color w:val="000000" w:themeColor="text1"/>
          <w:sz w:val="24"/>
          <w:szCs w:val="24"/>
        </w:rPr>
        <w:t>PRIMERO.</w:t>
      </w:r>
      <w:r w:rsidRPr="007C5605">
        <w:rPr>
          <w:rFonts w:ascii="AvantGarde Bk BT" w:hAnsi="AvantGarde Bk BT" w:cs="Arial"/>
          <w:color w:val="000000" w:themeColor="text1"/>
          <w:sz w:val="24"/>
          <w:szCs w:val="24"/>
        </w:rPr>
        <w:t xml:space="preserve"> </w:t>
      </w:r>
      <w:r w:rsidRPr="007C5605">
        <w:rPr>
          <w:rFonts w:ascii="AvantGarde Bk BT" w:hAnsi="AvantGarde Bk BT" w:cs="Arial"/>
          <w:b/>
          <w:color w:val="000000" w:themeColor="text1"/>
          <w:sz w:val="24"/>
          <w:szCs w:val="24"/>
        </w:rPr>
        <w:t>Solicitud de acceso a la información pública.</w:t>
      </w:r>
      <w:r w:rsidRPr="007C5605">
        <w:rPr>
          <w:rFonts w:ascii="AvantGarde Bk BT" w:hAnsi="AvantGarde Bk BT" w:cs="Arial"/>
          <w:color w:val="000000" w:themeColor="text1"/>
          <w:sz w:val="24"/>
          <w:szCs w:val="24"/>
        </w:rPr>
        <w:t xml:space="preserve"> </w:t>
      </w:r>
      <w:r w:rsidR="00CB72BB">
        <w:rPr>
          <w:rFonts w:ascii="AvantGarde Bk BT" w:hAnsi="AvantGarde Bk BT" w:cs="Arial"/>
          <w:color w:val="000000" w:themeColor="text1"/>
          <w:sz w:val="24"/>
          <w:szCs w:val="24"/>
        </w:rPr>
        <w:t xml:space="preserve">El </w:t>
      </w:r>
      <w:r w:rsidR="004D6912">
        <w:rPr>
          <w:rFonts w:ascii="AvantGarde Bk BT" w:hAnsi="AvantGarde Bk BT" w:cs="Arial"/>
          <w:color w:val="000000" w:themeColor="text1"/>
          <w:sz w:val="24"/>
          <w:szCs w:val="24"/>
        </w:rPr>
        <w:t>veinte</w:t>
      </w:r>
      <w:r w:rsidR="002C2039">
        <w:rPr>
          <w:rFonts w:ascii="AvantGarde Bk BT" w:hAnsi="AvantGarde Bk BT" w:cs="Arial"/>
          <w:color w:val="000000" w:themeColor="text1"/>
          <w:sz w:val="24"/>
          <w:szCs w:val="24"/>
        </w:rPr>
        <w:t xml:space="preserve"> de </w:t>
      </w:r>
      <w:r w:rsidR="004D6912">
        <w:rPr>
          <w:rFonts w:ascii="AvantGarde Bk BT" w:hAnsi="AvantGarde Bk BT" w:cs="Arial"/>
          <w:color w:val="000000" w:themeColor="text1"/>
          <w:sz w:val="24"/>
          <w:szCs w:val="24"/>
        </w:rPr>
        <w:t>abril</w:t>
      </w:r>
      <w:r w:rsidR="00710E8F">
        <w:rPr>
          <w:rFonts w:ascii="AvantGarde Bk BT" w:hAnsi="AvantGarde Bk BT" w:cs="Arial"/>
          <w:color w:val="000000" w:themeColor="text1"/>
          <w:sz w:val="24"/>
          <w:szCs w:val="24"/>
        </w:rPr>
        <w:t xml:space="preserve"> de dos mil </w:t>
      </w:r>
      <w:r w:rsidR="002C2039">
        <w:rPr>
          <w:rFonts w:ascii="AvantGarde Bk BT" w:hAnsi="AvantGarde Bk BT" w:cs="Arial"/>
          <w:color w:val="000000" w:themeColor="text1"/>
          <w:sz w:val="24"/>
          <w:szCs w:val="24"/>
        </w:rPr>
        <w:t>veintiséis</w:t>
      </w:r>
      <w:r w:rsidR="00EE5D0F">
        <w:rPr>
          <w:rFonts w:ascii="AvantGarde Bk BT" w:hAnsi="AvantGarde Bk BT" w:cs="Arial"/>
          <w:color w:val="000000" w:themeColor="text1"/>
          <w:sz w:val="24"/>
          <w:szCs w:val="24"/>
        </w:rPr>
        <w:t xml:space="preserve"> </w:t>
      </w:r>
      <w:r w:rsidR="002C2039">
        <w:rPr>
          <w:rFonts w:ascii="AvantGarde Bk BT" w:hAnsi="AvantGarde Bk BT" w:cs="Arial"/>
          <w:color w:val="000000" w:themeColor="text1"/>
          <w:sz w:val="24"/>
          <w:szCs w:val="24"/>
        </w:rPr>
        <w:t>e</w:t>
      </w:r>
      <w:r w:rsidR="00CB72BB">
        <w:rPr>
          <w:rFonts w:ascii="AvantGarde Bk BT" w:hAnsi="AvantGarde Bk BT" w:cs="Arial"/>
          <w:color w:val="000000" w:themeColor="text1"/>
          <w:sz w:val="24"/>
          <w:szCs w:val="24"/>
        </w:rPr>
        <w:t>l</w:t>
      </w:r>
      <w:r>
        <w:rPr>
          <w:rFonts w:ascii="AvantGarde Bk BT" w:hAnsi="AvantGarde Bk BT" w:cs="Arial"/>
          <w:color w:val="000000" w:themeColor="text1"/>
          <w:sz w:val="24"/>
          <w:szCs w:val="24"/>
        </w:rPr>
        <w:t xml:space="preserve"> </w:t>
      </w:r>
      <w:r w:rsidR="004F5FBC">
        <w:rPr>
          <w:rFonts w:ascii="AvantGarde Bk BT" w:hAnsi="AvantGarde Bk BT" w:cs="Arial"/>
          <w:b/>
          <w:color w:val="000000" w:themeColor="text1"/>
          <w:sz w:val="24"/>
          <w:szCs w:val="24"/>
        </w:rPr>
        <w:t>SISTEMA EDUCATIVO ESTATAL REGULAR</w:t>
      </w:r>
      <w:r w:rsidR="004F5FBC">
        <w:rPr>
          <w:rFonts w:ascii="AvantGarde Bk BT" w:hAnsi="AvantGarde Bk BT" w:cs="Arial"/>
          <w:color w:val="000000" w:themeColor="text1"/>
          <w:sz w:val="24"/>
          <w:szCs w:val="24"/>
        </w:rPr>
        <w:t xml:space="preserve"> </w:t>
      </w:r>
      <w:r>
        <w:rPr>
          <w:rFonts w:ascii="AvantGarde Bk BT" w:hAnsi="AvantGarde Bk BT" w:cs="Arial"/>
          <w:color w:val="000000" w:themeColor="text1"/>
          <w:sz w:val="24"/>
          <w:szCs w:val="24"/>
        </w:rPr>
        <w:t>recibió una solicitud de información</w:t>
      </w:r>
      <w:r w:rsidR="000C5159">
        <w:rPr>
          <w:rFonts w:ascii="AvantGarde Bk BT" w:hAnsi="AvantGarde Bk BT" w:cs="Arial"/>
          <w:color w:val="000000" w:themeColor="text1"/>
          <w:sz w:val="24"/>
          <w:szCs w:val="24"/>
        </w:rPr>
        <w:t xml:space="preserve"> </w:t>
      </w:r>
      <w:r w:rsidR="00C56E66">
        <w:rPr>
          <w:rFonts w:ascii="AvantGarde Bk BT" w:hAnsi="AvantGarde Bk BT" w:cs="Arial"/>
          <w:color w:val="000000" w:themeColor="text1"/>
          <w:sz w:val="24"/>
          <w:szCs w:val="24"/>
        </w:rPr>
        <w:t xml:space="preserve">a través </w:t>
      </w:r>
      <w:r w:rsidR="000B2A56">
        <w:rPr>
          <w:rFonts w:ascii="AvantGarde Bk BT" w:hAnsi="AvantGarde Bk BT" w:cs="Arial"/>
          <w:color w:val="000000" w:themeColor="text1"/>
          <w:sz w:val="24"/>
          <w:szCs w:val="24"/>
        </w:rPr>
        <w:t xml:space="preserve">de </w:t>
      </w:r>
      <w:r w:rsidR="00710E8F">
        <w:rPr>
          <w:rFonts w:ascii="AvantGarde Bk BT" w:hAnsi="AvantGarde Bk BT" w:cs="Arial"/>
          <w:color w:val="000000" w:themeColor="text1"/>
          <w:sz w:val="24"/>
          <w:szCs w:val="24"/>
        </w:rPr>
        <w:t xml:space="preserve">la Plataforma Nacional de Transparencia y quedó registrada con el número de folio </w:t>
      </w:r>
      <w:r w:rsidR="004F5FBC">
        <w:rPr>
          <w:rFonts w:ascii="AvantGarde Bk BT" w:hAnsi="AvantGarde Bk BT" w:cs="Arial"/>
          <w:color w:val="000000" w:themeColor="text1"/>
          <w:sz w:val="24"/>
          <w:szCs w:val="24"/>
        </w:rPr>
        <w:t>240</w:t>
      </w:r>
      <w:r w:rsidR="00A00F41" w:rsidRPr="00A00F41">
        <w:rPr>
          <w:rFonts w:ascii="AvantGarde Bk BT" w:hAnsi="AvantGarde Bk BT" w:cs="Arial"/>
          <w:color w:val="000000" w:themeColor="text1"/>
          <w:sz w:val="24"/>
          <w:szCs w:val="24"/>
        </w:rPr>
        <w:t>4</w:t>
      </w:r>
      <w:r w:rsidR="004D6912">
        <w:rPr>
          <w:rFonts w:ascii="AvantGarde Bk BT" w:hAnsi="AvantGarde Bk BT" w:cs="Arial"/>
          <w:color w:val="000000" w:themeColor="text1"/>
          <w:sz w:val="24"/>
          <w:szCs w:val="24"/>
        </w:rPr>
        <w:t>708260000</w:t>
      </w:r>
      <w:r w:rsidR="004F5FBC">
        <w:rPr>
          <w:rFonts w:ascii="AvantGarde Bk BT" w:hAnsi="AvantGarde Bk BT" w:cs="Arial"/>
          <w:color w:val="000000" w:themeColor="text1"/>
          <w:sz w:val="24"/>
          <w:szCs w:val="24"/>
        </w:rPr>
        <w:t>7</w:t>
      </w:r>
      <w:r w:rsidR="004D6912">
        <w:rPr>
          <w:rFonts w:ascii="AvantGarde Bk BT" w:hAnsi="AvantGarde Bk BT" w:cs="Arial"/>
          <w:color w:val="000000" w:themeColor="text1"/>
          <w:sz w:val="24"/>
          <w:szCs w:val="24"/>
        </w:rPr>
        <w:t>0, misma que se tuvo oficialmente por recibida el veintiuno de abril de dos mil veintiséis.</w:t>
      </w:r>
      <w:r>
        <w:rPr>
          <w:rFonts w:ascii="AvantGarde Bk BT" w:hAnsi="AvantGarde Bk BT" w:cs="Arial"/>
          <w:color w:val="000000" w:themeColor="text1"/>
          <w:sz w:val="24"/>
          <w:szCs w:val="24"/>
        </w:rPr>
        <w:t xml:space="preserve"> (Visible de foja </w:t>
      </w:r>
      <w:r w:rsidR="004D6912">
        <w:rPr>
          <w:rFonts w:ascii="AvantGarde Bk BT" w:hAnsi="AvantGarde Bk BT" w:cs="Arial"/>
          <w:color w:val="000000" w:themeColor="text1"/>
          <w:sz w:val="24"/>
          <w:szCs w:val="24"/>
        </w:rPr>
        <w:t>05</w:t>
      </w:r>
      <w:r>
        <w:rPr>
          <w:rFonts w:ascii="AvantGarde Bk BT" w:hAnsi="AvantGarde Bk BT" w:cs="Arial"/>
          <w:color w:val="000000" w:themeColor="text1"/>
          <w:sz w:val="24"/>
          <w:szCs w:val="24"/>
        </w:rPr>
        <w:t xml:space="preserve"> de autos).</w:t>
      </w:r>
      <w:r w:rsidRPr="000B3669">
        <w:rPr>
          <w:rFonts w:ascii="AvantGarde Bk BT" w:hAnsi="AvantGarde Bk BT" w:cs="Arial"/>
          <w:color w:val="000000" w:themeColor="text1"/>
          <w:sz w:val="24"/>
          <w:szCs w:val="24"/>
        </w:rPr>
        <w:t xml:space="preserve">  </w:t>
      </w:r>
    </w:p>
    <w:p w14:paraId="737818C9" w14:textId="11013C1D" w:rsidR="002C2039" w:rsidRPr="002C2039" w:rsidRDefault="004E2C5A" w:rsidP="00476D4C">
      <w:pPr>
        <w:pStyle w:val="corte4fondo"/>
        <w:spacing w:after="240"/>
        <w:ind w:left="142" w:firstLine="680"/>
        <w:rPr>
          <w:rFonts w:ascii="AvantGarde Bk BT" w:hAnsi="AvantGarde Bk BT" w:cs="Arial"/>
          <w:color w:val="000000" w:themeColor="text1"/>
          <w:sz w:val="24"/>
          <w:szCs w:val="24"/>
        </w:rPr>
      </w:pPr>
      <w:r w:rsidRPr="003E53AD">
        <w:rPr>
          <w:rFonts w:ascii="AvantGarde Bk BT" w:hAnsi="AvantGarde Bk BT" w:cs="Arial"/>
          <w:b/>
          <w:color w:val="000000" w:themeColor="text1"/>
          <w:sz w:val="24"/>
          <w:szCs w:val="24"/>
        </w:rPr>
        <w:t xml:space="preserve">SEGUNDO. </w:t>
      </w:r>
      <w:r w:rsidR="004F5FBC">
        <w:rPr>
          <w:rFonts w:ascii="AvantGarde Bk BT" w:hAnsi="AvantGarde Bk BT" w:cs="Arial"/>
          <w:b/>
          <w:color w:val="000000" w:themeColor="text1"/>
          <w:sz w:val="24"/>
          <w:szCs w:val="24"/>
        </w:rPr>
        <w:t>Respuesta de la solicitud de información</w:t>
      </w:r>
      <w:r w:rsidR="004F5FBC" w:rsidRPr="003E53AD">
        <w:rPr>
          <w:rFonts w:ascii="AvantGarde Bk BT" w:hAnsi="AvantGarde Bk BT" w:cs="Arial"/>
          <w:b/>
          <w:color w:val="000000" w:themeColor="text1"/>
          <w:sz w:val="24"/>
          <w:szCs w:val="24"/>
        </w:rPr>
        <w:t xml:space="preserve">. </w:t>
      </w:r>
      <w:r w:rsidR="004F5FBC">
        <w:rPr>
          <w:rFonts w:ascii="AvantGarde Bk BT" w:hAnsi="AvantGarde Bk BT" w:cs="Arial"/>
          <w:color w:val="000000" w:themeColor="text1"/>
          <w:sz w:val="24"/>
          <w:szCs w:val="24"/>
        </w:rPr>
        <w:t>El</w:t>
      </w:r>
      <w:r w:rsidR="004F5FBC" w:rsidRPr="003E53AD">
        <w:rPr>
          <w:rFonts w:ascii="AvantGarde Bk BT" w:hAnsi="AvantGarde Bk BT" w:cs="Arial"/>
          <w:color w:val="000000" w:themeColor="text1"/>
          <w:sz w:val="24"/>
          <w:szCs w:val="24"/>
        </w:rPr>
        <w:t xml:space="preserve"> </w:t>
      </w:r>
      <w:r w:rsidR="004F5FBC">
        <w:rPr>
          <w:rFonts w:ascii="AvantGarde Bk BT" w:hAnsi="AvantGarde Bk BT" w:cs="Arial"/>
          <w:b/>
          <w:color w:val="000000" w:themeColor="text1"/>
          <w:sz w:val="24"/>
          <w:szCs w:val="24"/>
        </w:rPr>
        <w:t>SISTEMA EDUCATIVO ESTATAL REGULAR</w:t>
      </w:r>
      <w:r w:rsidR="004F5FBC">
        <w:rPr>
          <w:rFonts w:ascii="AvantGarde Bk BT" w:hAnsi="AvantGarde Bk BT" w:cs="Arial"/>
          <w:color w:val="000000" w:themeColor="text1"/>
          <w:sz w:val="24"/>
          <w:szCs w:val="24"/>
        </w:rPr>
        <w:t xml:space="preserve"> respondió</w:t>
      </w:r>
      <w:r w:rsidR="004F5FBC" w:rsidRPr="00F56862">
        <w:rPr>
          <w:rFonts w:ascii="AvantGarde Bk BT" w:hAnsi="AvantGarde Bk BT" w:cs="Arial"/>
          <w:color w:val="000000" w:themeColor="text1"/>
          <w:sz w:val="24"/>
          <w:szCs w:val="24"/>
        </w:rPr>
        <w:t xml:space="preserve"> la solicitud de información el </w:t>
      </w:r>
      <w:r w:rsidR="004D6912">
        <w:rPr>
          <w:rFonts w:ascii="AvantGarde Bk BT" w:hAnsi="AvantGarde Bk BT" w:cs="Arial"/>
          <w:color w:val="000000" w:themeColor="text1"/>
          <w:sz w:val="24"/>
          <w:szCs w:val="24"/>
        </w:rPr>
        <w:t>seis de mayo</w:t>
      </w:r>
      <w:r w:rsidR="004F5FBC">
        <w:rPr>
          <w:rFonts w:ascii="AvantGarde Bk BT" w:hAnsi="AvantGarde Bk BT" w:cs="Arial"/>
          <w:color w:val="000000" w:themeColor="text1"/>
          <w:sz w:val="24"/>
          <w:szCs w:val="24"/>
        </w:rPr>
        <w:t xml:space="preserve"> de dos mi</w:t>
      </w:r>
      <w:r w:rsidR="004D6912">
        <w:rPr>
          <w:rFonts w:ascii="AvantGarde Bk BT" w:hAnsi="AvantGarde Bk BT" w:cs="Arial"/>
          <w:color w:val="000000" w:themeColor="text1"/>
          <w:sz w:val="24"/>
          <w:szCs w:val="24"/>
        </w:rPr>
        <w:t>l veintiséis. (Visible a foja 07</w:t>
      </w:r>
      <w:r w:rsidR="004F5FBC">
        <w:rPr>
          <w:rFonts w:ascii="AvantGarde Bk BT" w:hAnsi="AvantGarde Bk BT" w:cs="Arial"/>
          <w:color w:val="000000" w:themeColor="text1"/>
          <w:sz w:val="24"/>
          <w:szCs w:val="24"/>
        </w:rPr>
        <w:t xml:space="preserve"> </w:t>
      </w:r>
      <w:r w:rsidR="004F5FBC" w:rsidRPr="00F56862">
        <w:rPr>
          <w:rFonts w:ascii="AvantGarde Bk BT" w:hAnsi="AvantGarde Bk BT" w:cs="Arial"/>
          <w:color w:val="000000" w:themeColor="text1"/>
          <w:sz w:val="24"/>
          <w:szCs w:val="24"/>
        </w:rPr>
        <w:t>de autos.)</w:t>
      </w:r>
    </w:p>
    <w:p w14:paraId="743928FA" w14:textId="5FECEB52" w:rsidR="000C5159" w:rsidRPr="000C5159" w:rsidRDefault="002C2039" w:rsidP="00476D4C">
      <w:pPr>
        <w:pStyle w:val="corte4fondo"/>
        <w:spacing w:after="240"/>
        <w:ind w:left="142" w:firstLine="680"/>
        <w:rPr>
          <w:rFonts w:ascii="AvantGarde Bk BT" w:hAnsi="AvantGarde Bk BT" w:cs="Arial"/>
          <w:color w:val="000000" w:themeColor="text1"/>
          <w:sz w:val="24"/>
          <w:szCs w:val="24"/>
        </w:rPr>
      </w:pPr>
      <w:r>
        <w:rPr>
          <w:rFonts w:ascii="AvantGarde Bk BT" w:hAnsi="AvantGarde Bk BT" w:cs="Arial"/>
          <w:b/>
          <w:color w:val="000000" w:themeColor="text1"/>
          <w:sz w:val="24"/>
          <w:szCs w:val="24"/>
        </w:rPr>
        <w:t>TERCERO</w:t>
      </w:r>
      <w:r w:rsidRPr="007C5605">
        <w:rPr>
          <w:rFonts w:ascii="AvantGarde Bk BT" w:hAnsi="AvantGarde Bk BT" w:cs="Arial"/>
          <w:b/>
          <w:color w:val="000000" w:themeColor="text1"/>
          <w:sz w:val="24"/>
          <w:szCs w:val="24"/>
        </w:rPr>
        <w:t>.</w:t>
      </w:r>
      <w:r>
        <w:rPr>
          <w:rFonts w:ascii="AvantGarde Bk BT" w:hAnsi="AvantGarde Bk BT" w:cs="Arial"/>
          <w:b/>
          <w:color w:val="000000" w:themeColor="text1"/>
          <w:sz w:val="24"/>
          <w:szCs w:val="24"/>
        </w:rPr>
        <w:t xml:space="preserve"> </w:t>
      </w:r>
      <w:r w:rsidR="004F5FBC" w:rsidRPr="007C5605">
        <w:rPr>
          <w:rFonts w:ascii="AvantGarde Bk BT" w:hAnsi="AvantGarde Bk BT" w:cs="Arial"/>
          <w:b/>
          <w:color w:val="000000" w:themeColor="text1"/>
          <w:sz w:val="24"/>
          <w:szCs w:val="24"/>
        </w:rPr>
        <w:t>Interposición del recurso.</w:t>
      </w:r>
      <w:r w:rsidR="004F5FBC" w:rsidRPr="007C5605">
        <w:rPr>
          <w:rFonts w:ascii="AvantGarde Bk BT" w:hAnsi="AvantGarde Bk BT" w:cs="Arial"/>
          <w:color w:val="000000" w:themeColor="text1"/>
          <w:sz w:val="24"/>
          <w:szCs w:val="24"/>
        </w:rPr>
        <w:t xml:space="preserve"> El </w:t>
      </w:r>
      <w:r w:rsidR="004D6912">
        <w:rPr>
          <w:rFonts w:ascii="AvantGarde Bk BT" w:hAnsi="AvantGarde Bk BT" w:cs="Arial"/>
          <w:color w:val="000000" w:themeColor="text1"/>
          <w:sz w:val="24"/>
          <w:szCs w:val="24"/>
        </w:rPr>
        <w:t>dieciocho de mayo</w:t>
      </w:r>
      <w:r w:rsidR="004F5FBC">
        <w:rPr>
          <w:rFonts w:ascii="AvantGarde Bk BT" w:hAnsi="AvantGarde Bk BT" w:cs="Arial"/>
          <w:color w:val="000000" w:themeColor="text1"/>
          <w:sz w:val="24"/>
          <w:szCs w:val="24"/>
        </w:rPr>
        <w:t xml:space="preserve"> de dos mil veintiséis</w:t>
      </w:r>
      <w:r w:rsidR="004F5FBC" w:rsidRPr="007C5605">
        <w:rPr>
          <w:rFonts w:ascii="AvantGarde Bk BT" w:hAnsi="AvantGarde Bk BT" w:cs="Arial"/>
          <w:color w:val="000000" w:themeColor="text1"/>
          <w:sz w:val="24"/>
          <w:szCs w:val="24"/>
        </w:rPr>
        <w:t xml:space="preserve"> </w:t>
      </w:r>
      <w:r w:rsidR="004F5FBC">
        <w:rPr>
          <w:rFonts w:ascii="AvantGarde Bk BT" w:hAnsi="AvantGarde Bk BT" w:cs="Arial"/>
          <w:color w:val="000000" w:themeColor="text1"/>
          <w:sz w:val="24"/>
          <w:szCs w:val="24"/>
        </w:rPr>
        <w:t xml:space="preserve">la persona solicitante </w:t>
      </w:r>
      <w:r w:rsidR="004F5FBC" w:rsidRPr="007C5605">
        <w:rPr>
          <w:rFonts w:ascii="AvantGarde Bk BT" w:hAnsi="AvantGarde Bk BT" w:cs="Arial"/>
          <w:color w:val="000000" w:themeColor="text1"/>
          <w:sz w:val="24"/>
          <w:szCs w:val="24"/>
        </w:rPr>
        <w:t xml:space="preserve">de la información interpuso el recurso de revisión en contra de la </w:t>
      </w:r>
      <w:r w:rsidR="004F5FBC">
        <w:rPr>
          <w:rFonts w:ascii="AvantGarde Bk BT" w:hAnsi="AvantGarde Bk BT" w:cs="Arial"/>
          <w:color w:val="000000" w:themeColor="text1"/>
          <w:sz w:val="24"/>
          <w:szCs w:val="24"/>
        </w:rPr>
        <w:t>respuesta</w:t>
      </w:r>
      <w:r w:rsidR="004D6912">
        <w:rPr>
          <w:rFonts w:ascii="AvantGarde Bk BT" w:hAnsi="AvantGarde Bk BT" w:cs="Arial"/>
          <w:color w:val="000000" w:themeColor="text1"/>
          <w:sz w:val="24"/>
          <w:szCs w:val="24"/>
        </w:rPr>
        <w:t>, mismo que tuvo como fecha oficial de recepción el diecinueve de mayo de dos mil veintiséis</w:t>
      </w:r>
      <w:r w:rsidR="004F5FBC">
        <w:rPr>
          <w:rFonts w:ascii="AvantGarde Bk BT" w:hAnsi="AvantGarde Bk BT" w:cs="Arial"/>
          <w:color w:val="000000" w:themeColor="text1"/>
          <w:sz w:val="24"/>
          <w:szCs w:val="24"/>
        </w:rPr>
        <w:t>. (visible de foja 01 de autos.)</w:t>
      </w:r>
    </w:p>
    <w:p w14:paraId="75C77F87" w14:textId="60FBCC65" w:rsidR="00476D4C" w:rsidRPr="00476D4C" w:rsidRDefault="00C271FA" w:rsidP="00476D4C">
      <w:pPr>
        <w:pStyle w:val="corte4fondo"/>
        <w:spacing w:after="240"/>
        <w:ind w:left="142" w:firstLine="680"/>
        <w:rPr>
          <w:rFonts w:ascii="AvantGarde Bk BT" w:hAnsi="AvantGarde Bk BT" w:cs="Arial"/>
          <w:color w:val="000000" w:themeColor="text1"/>
          <w:sz w:val="24"/>
          <w:szCs w:val="24"/>
        </w:rPr>
      </w:pPr>
      <w:r>
        <w:rPr>
          <w:rFonts w:ascii="AvantGarde Bk BT" w:hAnsi="AvantGarde Bk BT" w:cs="Arial"/>
          <w:b/>
          <w:color w:val="000000" w:themeColor="text1"/>
          <w:sz w:val="24"/>
          <w:szCs w:val="24"/>
        </w:rPr>
        <w:t xml:space="preserve">CUARTO. </w:t>
      </w:r>
      <w:r w:rsidR="009138EC" w:rsidRPr="007C5605">
        <w:rPr>
          <w:rFonts w:ascii="AvantGarde Bk BT" w:hAnsi="AvantGarde Bk BT" w:cs="Arial"/>
          <w:b/>
          <w:color w:val="000000" w:themeColor="text1"/>
          <w:sz w:val="24"/>
          <w:szCs w:val="24"/>
        </w:rPr>
        <w:t>Trámite del recurso de revisión ante esta Comisión Estatal de Garantía de Acceso a la Información Pública.</w:t>
      </w:r>
      <w:r w:rsidR="009138EC" w:rsidRPr="007C5605">
        <w:rPr>
          <w:rFonts w:ascii="AvantGarde Bk BT" w:hAnsi="AvantGarde Bk BT" w:cs="Arial"/>
          <w:color w:val="000000" w:themeColor="text1"/>
          <w:sz w:val="24"/>
          <w:szCs w:val="24"/>
        </w:rPr>
        <w:t xml:space="preserve"> Mediante auto del </w:t>
      </w:r>
      <w:r w:rsidR="004D6912">
        <w:rPr>
          <w:rFonts w:ascii="AvantGarde Bk BT" w:hAnsi="AvantGarde Bk BT" w:cs="Arial"/>
          <w:color w:val="000000" w:themeColor="text1"/>
          <w:sz w:val="24"/>
          <w:szCs w:val="24"/>
        </w:rPr>
        <w:t>diecinueve de mayo</w:t>
      </w:r>
      <w:r w:rsidR="009138EC">
        <w:rPr>
          <w:rFonts w:ascii="AvantGarde Bk BT" w:hAnsi="AvantGarde Bk BT" w:cs="Arial"/>
          <w:color w:val="000000" w:themeColor="text1"/>
          <w:sz w:val="24"/>
          <w:szCs w:val="24"/>
        </w:rPr>
        <w:t xml:space="preserve"> de dos mil veintiséis</w:t>
      </w:r>
      <w:r w:rsidR="009138EC" w:rsidRPr="007C5605">
        <w:rPr>
          <w:rFonts w:ascii="AvantGarde Bk BT" w:hAnsi="AvantGarde Bk BT" w:cs="Arial"/>
          <w:color w:val="000000" w:themeColor="text1"/>
          <w:sz w:val="24"/>
          <w:szCs w:val="24"/>
        </w:rPr>
        <w:t xml:space="preserve"> la presidencia de esta Comisión de Transparencia</w:t>
      </w:r>
      <w:r w:rsidR="009138EC">
        <w:rPr>
          <w:rFonts w:ascii="AvantGarde Bk BT" w:hAnsi="AvantGarde Bk BT" w:cs="Arial"/>
          <w:color w:val="000000" w:themeColor="text1"/>
          <w:sz w:val="24"/>
          <w:szCs w:val="24"/>
        </w:rPr>
        <w:t xml:space="preserve">, por conducto de la </w:t>
      </w:r>
      <w:r w:rsidR="009138EC">
        <w:rPr>
          <w:rFonts w:ascii="AvantGarde Bk BT" w:hAnsi="AvantGarde Bk BT" w:cs="Arial"/>
          <w:color w:val="000000" w:themeColor="text1"/>
          <w:sz w:val="24"/>
          <w:szCs w:val="24"/>
        </w:rPr>
        <w:lastRenderedPageBreak/>
        <w:t>Secretaría de Pleno,</w:t>
      </w:r>
      <w:r w:rsidR="009138EC" w:rsidRPr="007C5605">
        <w:rPr>
          <w:rFonts w:ascii="AvantGarde Bk BT" w:hAnsi="AvantGarde Bk BT" w:cs="Arial"/>
          <w:color w:val="000000" w:themeColor="text1"/>
          <w:sz w:val="24"/>
          <w:szCs w:val="24"/>
        </w:rPr>
        <w:t xml:space="preserve"> tuvo por recibido el recurso de revisión, que por razón de turno, tocó conocer a la ponencia del </w:t>
      </w:r>
      <w:r w:rsidR="009138EC">
        <w:rPr>
          <w:rFonts w:ascii="AvantGarde Bk BT" w:hAnsi="AvantGarde Bk BT" w:cs="Arial"/>
          <w:color w:val="000000" w:themeColor="text1"/>
          <w:sz w:val="24"/>
          <w:szCs w:val="24"/>
        </w:rPr>
        <w:t>Comisionado Licenciado José Gerardo Navarro Alviso</w:t>
      </w:r>
      <w:r w:rsidR="009138EC" w:rsidRPr="007C5605">
        <w:rPr>
          <w:rFonts w:ascii="AvantGarde Bk BT" w:hAnsi="AvantGarde Bk BT" w:cs="Arial"/>
          <w:color w:val="000000" w:themeColor="text1"/>
          <w:sz w:val="24"/>
          <w:szCs w:val="24"/>
        </w:rPr>
        <w:t xml:space="preserve"> para que procediera, previo su análisis, a su admisión o desechamiento según fuera el caso.</w:t>
      </w:r>
    </w:p>
    <w:p w14:paraId="572E244A" w14:textId="31AABE64" w:rsidR="009138EC" w:rsidRPr="007C5605" w:rsidRDefault="00C271FA" w:rsidP="009138EC">
      <w:pPr>
        <w:pStyle w:val="corte4fondo"/>
        <w:tabs>
          <w:tab w:val="left" w:pos="567"/>
        </w:tabs>
        <w:ind w:left="113" w:firstLine="680"/>
        <w:rPr>
          <w:rFonts w:ascii="AvantGarde Bk BT" w:hAnsi="AvantGarde Bk BT" w:cs="Arial"/>
          <w:color w:val="000000" w:themeColor="text1"/>
          <w:sz w:val="24"/>
          <w:szCs w:val="24"/>
        </w:rPr>
      </w:pPr>
      <w:r w:rsidRPr="006B4C8C">
        <w:rPr>
          <w:rFonts w:ascii="AvantGarde Bk BT" w:hAnsi="AvantGarde Bk BT" w:cs="Arial"/>
          <w:b/>
          <w:color w:val="000000" w:themeColor="text1"/>
          <w:sz w:val="24"/>
          <w:szCs w:val="24"/>
        </w:rPr>
        <w:t>QUINTO.</w:t>
      </w:r>
      <w:r w:rsidRPr="006B4C8C">
        <w:rPr>
          <w:rFonts w:ascii="AvantGarde Bk BT" w:hAnsi="AvantGarde Bk BT" w:cs="Arial"/>
          <w:color w:val="000000" w:themeColor="text1"/>
          <w:sz w:val="24"/>
          <w:szCs w:val="24"/>
        </w:rPr>
        <w:t xml:space="preserve"> </w:t>
      </w:r>
      <w:r w:rsidR="009138EC" w:rsidRPr="003D5C15">
        <w:rPr>
          <w:rFonts w:ascii="AvantGarde Bk BT" w:hAnsi="AvantGarde Bk BT" w:cs="Arial"/>
          <w:b/>
          <w:color w:val="000000" w:themeColor="text1"/>
          <w:sz w:val="24"/>
          <w:szCs w:val="24"/>
        </w:rPr>
        <w:t>Auto de admisión</w:t>
      </w:r>
      <w:r w:rsidR="009138EC">
        <w:rPr>
          <w:rFonts w:ascii="AvantGarde Bk BT" w:hAnsi="AvantGarde Bk BT" w:cs="Arial"/>
          <w:color w:val="000000" w:themeColor="text1"/>
          <w:sz w:val="24"/>
          <w:szCs w:val="24"/>
        </w:rPr>
        <w:t xml:space="preserve">. Por proveído de diecinueve de </w:t>
      </w:r>
      <w:r w:rsidR="004D6912">
        <w:rPr>
          <w:rFonts w:ascii="AvantGarde Bk BT" w:hAnsi="AvantGarde Bk BT" w:cs="Arial"/>
          <w:color w:val="000000" w:themeColor="text1"/>
          <w:sz w:val="24"/>
          <w:szCs w:val="24"/>
        </w:rPr>
        <w:t>mayo</w:t>
      </w:r>
      <w:r w:rsidR="009138EC">
        <w:rPr>
          <w:rFonts w:ascii="AvantGarde Bk BT" w:hAnsi="AvantGarde Bk BT" w:cs="Arial"/>
          <w:color w:val="000000" w:themeColor="text1"/>
          <w:sz w:val="24"/>
          <w:szCs w:val="24"/>
        </w:rPr>
        <w:t xml:space="preserve"> de dos mil veintiséis, esta Comisión</w:t>
      </w:r>
      <w:r w:rsidR="009138EC" w:rsidRPr="007C5605">
        <w:rPr>
          <w:rFonts w:ascii="AvantGarde Bk BT" w:hAnsi="AvantGarde Bk BT" w:cs="Arial"/>
          <w:color w:val="000000" w:themeColor="text1"/>
          <w:sz w:val="24"/>
          <w:szCs w:val="24"/>
        </w:rPr>
        <w:t>:</w:t>
      </w:r>
    </w:p>
    <w:p w14:paraId="20331F06" w14:textId="77777777" w:rsidR="009138EC" w:rsidRDefault="009138EC" w:rsidP="009138EC">
      <w:pPr>
        <w:pStyle w:val="corte4fondo"/>
        <w:numPr>
          <w:ilvl w:val="0"/>
          <w:numId w:val="44"/>
        </w:numPr>
        <w:tabs>
          <w:tab w:val="left" w:pos="567"/>
          <w:tab w:val="left" w:pos="851"/>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Se declaró competente para dictar el acuerdo de admisión en términos del artículo 27 de la Ley de Transparencia y Acceso a la Información Pública del Estado, así como en los numerales 8, fracción II y 30 fracciones XII y XIII del Reglamento Interior de esta Comisión.</w:t>
      </w:r>
    </w:p>
    <w:p w14:paraId="6439F17C" w14:textId="1F2A9BA0" w:rsidR="009138EC" w:rsidRPr="00D85914" w:rsidRDefault="009138EC" w:rsidP="009138EC">
      <w:pPr>
        <w:pStyle w:val="corte4fondo"/>
        <w:numPr>
          <w:ilvl w:val="0"/>
          <w:numId w:val="44"/>
        </w:numPr>
        <w:tabs>
          <w:tab w:val="left" w:pos="567"/>
          <w:tab w:val="left" w:pos="851"/>
        </w:tabs>
        <w:rPr>
          <w:rFonts w:ascii="AvantGarde Bk BT" w:hAnsi="AvantGarde Bk BT" w:cs="Arial"/>
          <w:color w:val="000000" w:themeColor="text1"/>
          <w:sz w:val="24"/>
          <w:szCs w:val="24"/>
        </w:rPr>
      </w:pPr>
      <w:r w:rsidRPr="00D85914">
        <w:rPr>
          <w:rFonts w:ascii="AvantGarde Bk BT" w:hAnsi="AvantGarde Bk BT" w:cs="Arial"/>
          <w:color w:val="000000" w:themeColor="text1"/>
          <w:sz w:val="24"/>
          <w:szCs w:val="24"/>
        </w:rPr>
        <w:t xml:space="preserve">Instruyó la integración del expediente respectivo bajo el número </w:t>
      </w:r>
      <w:r>
        <w:rPr>
          <w:rFonts w:ascii="AvantGarde Bk BT" w:hAnsi="AvantGarde Bk BT" w:cs="Arial"/>
          <w:b/>
          <w:color w:val="000000" w:themeColor="text1"/>
          <w:sz w:val="24"/>
          <w:szCs w:val="24"/>
        </w:rPr>
        <w:t>RR-</w:t>
      </w:r>
      <w:r w:rsidR="004D6912">
        <w:rPr>
          <w:rFonts w:ascii="AvantGarde Bk BT" w:hAnsi="AvantGarde Bk BT" w:cs="Arial"/>
          <w:b/>
          <w:color w:val="000000" w:themeColor="text1"/>
          <w:sz w:val="24"/>
          <w:szCs w:val="24"/>
        </w:rPr>
        <w:t>2</w:t>
      </w:r>
      <w:r>
        <w:rPr>
          <w:rFonts w:ascii="AvantGarde Bk BT" w:hAnsi="AvantGarde Bk BT" w:cs="Arial"/>
          <w:b/>
          <w:color w:val="000000" w:themeColor="text1"/>
          <w:sz w:val="24"/>
          <w:szCs w:val="24"/>
        </w:rPr>
        <w:t>7</w:t>
      </w:r>
      <w:r w:rsidR="004D6912">
        <w:rPr>
          <w:rFonts w:ascii="AvantGarde Bk BT" w:hAnsi="AvantGarde Bk BT" w:cs="Arial"/>
          <w:b/>
          <w:color w:val="000000" w:themeColor="text1"/>
          <w:sz w:val="24"/>
          <w:szCs w:val="24"/>
        </w:rPr>
        <w:t>0</w:t>
      </w:r>
      <w:r>
        <w:rPr>
          <w:rFonts w:ascii="AvantGarde Bk BT" w:hAnsi="AvantGarde Bk BT" w:cs="Arial"/>
          <w:b/>
          <w:color w:val="000000" w:themeColor="text1"/>
          <w:sz w:val="24"/>
          <w:szCs w:val="24"/>
        </w:rPr>
        <w:t>/2026</w:t>
      </w:r>
      <w:r w:rsidRPr="00D85914">
        <w:rPr>
          <w:rFonts w:ascii="AvantGarde Bk BT" w:hAnsi="AvantGarde Bk BT" w:cs="Arial"/>
          <w:b/>
          <w:color w:val="000000" w:themeColor="text1"/>
          <w:sz w:val="24"/>
          <w:szCs w:val="24"/>
        </w:rPr>
        <w:t xml:space="preserve">-1 </w:t>
      </w:r>
      <w:r w:rsidRPr="00D85914">
        <w:rPr>
          <w:rFonts w:ascii="AvantGarde Bk BT" w:hAnsi="AvantGarde Bk BT" w:cs="Arial"/>
          <w:color w:val="000000" w:themeColor="text1"/>
          <w:sz w:val="24"/>
          <w:szCs w:val="24"/>
        </w:rPr>
        <w:t>con las constancias turnadas por la Secretaría de Pleno.</w:t>
      </w:r>
    </w:p>
    <w:p w14:paraId="1DF206C1" w14:textId="77777777" w:rsidR="009138EC" w:rsidRDefault="009138EC" w:rsidP="009138EC">
      <w:pPr>
        <w:pStyle w:val="corte4fondo"/>
        <w:numPr>
          <w:ilvl w:val="0"/>
          <w:numId w:val="44"/>
        </w:numPr>
        <w:tabs>
          <w:tab w:val="left" w:pos="567"/>
          <w:tab w:val="left" w:pos="851"/>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Conforme al artículo 174, fracción I de la Ley de la materia analizó las constancias remitidas y advirtió que el medio de impugnación fue presentado en tiempo y forma y cumplió con los requisitos previstos en los artículos 166 y 168 de la Ley en comento.</w:t>
      </w:r>
    </w:p>
    <w:p w14:paraId="68F9D262" w14:textId="258BE670" w:rsidR="009138EC" w:rsidRDefault="009138EC" w:rsidP="009138EC">
      <w:pPr>
        <w:pStyle w:val="corte4fondo"/>
        <w:numPr>
          <w:ilvl w:val="0"/>
          <w:numId w:val="44"/>
        </w:numPr>
        <w:tabs>
          <w:tab w:val="left" w:pos="567"/>
          <w:tab w:val="left" w:pos="851"/>
        </w:tabs>
        <w:rPr>
          <w:rFonts w:ascii="AvantGarde Bk BT" w:hAnsi="AvantGarde Bk BT" w:cs="Arial"/>
          <w:color w:val="000000" w:themeColor="text1"/>
          <w:sz w:val="24"/>
          <w:szCs w:val="24"/>
        </w:rPr>
      </w:pPr>
      <w:r w:rsidRPr="006932D1">
        <w:rPr>
          <w:rFonts w:ascii="AvantGarde Bk BT" w:hAnsi="AvantGarde Bk BT" w:cs="Arial"/>
          <w:color w:val="000000" w:themeColor="text1"/>
          <w:sz w:val="24"/>
          <w:szCs w:val="24"/>
        </w:rPr>
        <w:t xml:space="preserve">Admitió </w:t>
      </w:r>
      <w:r>
        <w:rPr>
          <w:rFonts w:ascii="AvantGarde Bk BT" w:hAnsi="AvantGarde Bk BT" w:cs="Arial"/>
          <w:color w:val="000000" w:themeColor="text1"/>
          <w:sz w:val="24"/>
          <w:szCs w:val="24"/>
        </w:rPr>
        <w:t>parcialmente a trámite</w:t>
      </w:r>
      <w:r w:rsidRPr="006932D1">
        <w:rPr>
          <w:rFonts w:ascii="AvantGarde Bk BT" w:hAnsi="AvantGarde Bk BT" w:cs="Arial"/>
          <w:color w:val="000000" w:themeColor="text1"/>
          <w:sz w:val="24"/>
          <w:szCs w:val="24"/>
        </w:rPr>
        <w:t xml:space="preserve"> el medio de impugnación en atención a la</w:t>
      </w:r>
      <w:r>
        <w:rPr>
          <w:rFonts w:ascii="AvantGarde Bk BT" w:hAnsi="AvantGarde Bk BT" w:cs="Arial"/>
          <w:color w:val="000000" w:themeColor="text1"/>
          <w:sz w:val="24"/>
          <w:szCs w:val="24"/>
        </w:rPr>
        <w:t>s</w:t>
      </w:r>
      <w:r w:rsidRPr="006932D1">
        <w:rPr>
          <w:rFonts w:ascii="AvantGarde Bk BT" w:hAnsi="AvantGarde Bk BT" w:cs="Arial"/>
          <w:color w:val="000000" w:themeColor="text1"/>
          <w:sz w:val="24"/>
          <w:szCs w:val="24"/>
        </w:rPr>
        <w:t xml:space="preserve"> hipóte</w:t>
      </w:r>
      <w:r>
        <w:rPr>
          <w:rFonts w:ascii="AvantGarde Bk BT" w:hAnsi="AvantGarde Bk BT" w:cs="Arial"/>
          <w:color w:val="000000" w:themeColor="text1"/>
          <w:sz w:val="24"/>
          <w:szCs w:val="24"/>
        </w:rPr>
        <w:t xml:space="preserve">sis establecidas en </w:t>
      </w:r>
      <w:r w:rsidRPr="00AF12A6">
        <w:rPr>
          <w:rFonts w:ascii="AvantGarde Bk BT" w:hAnsi="AvantGarde Bk BT" w:cs="Arial"/>
          <w:b/>
          <w:color w:val="000000" w:themeColor="text1"/>
          <w:sz w:val="24"/>
          <w:szCs w:val="24"/>
        </w:rPr>
        <w:t>la</w:t>
      </w:r>
      <w:r>
        <w:rPr>
          <w:rFonts w:ascii="AvantGarde Bk BT" w:hAnsi="AvantGarde Bk BT" w:cs="Arial"/>
          <w:b/>
          <w:color w:val="000000" w:themeColor="text1"/>
          <w:sz w:val="24"/>
          <w:szCs w:val="24"/>
        </w:rPr>
        <w:t>s fracciones</w:t>
      </w:r>
      <w:r w:rsidRPr="00AF12A6">
        <w:rPr>
          <w:rFonts w:ascii="AvantGarde Bk BT" w:hAnsi="AvantGarde Bk BT" w:cs="Arial"/>
          <w:b/>
          <w:color w:val="000000" w:themeColor="text1"/>
          <w:sz w:val="24"/>
          <w:szCs w:val="24"/>
        </w:rPr>
        <w:t xml:space="preserve"> </w:t>
      </w:r>
      <w:r>
        <w:rPr>
          <w:rFonts w:ascii="AvantGarde Bk BT" w:hAnsi="AvantGarde Bk BT" w:cs="Arial"/>
          <w:b/>
          <w:color w:val="000000" w:themeColor="text1"/>
          <w:sz w:val="24"/>
          <w:szCs w:val="24"/>
        </w:rPr>
        <w:t>IV y VII</w:t>
      </w:r>
      <w:r w:rsidR="004D6912">
        <w:rPr>
          <w:rFonts w:ascii="AvantGarde Bk BT" w:hAnsi="AvantGarde Bk BT" w:cs="Arial"/>
          <w:b/>
          <w:color w:val="000000" w:themeColor="text1"/>
          <w:sz w:val="24"/>
          <w:szCs w:val="24"/>
        </w:rPr>
        <w:t>I</w:t>
      </w:r>
      <w:r>
        <w:rPr>
          <w:rFonts w:ascii="AvantGarde Bk BT" w:hAnsi="AvantGarde Bk BT" w:cs="Arial"/>
          <w:b/>
          <w:color w:val="000000" w:themeColor="text1"/>
          <w:sz w:val="24"/>
          <w:szCs w:val="24"/>
        </w:rPr>
        <w:t xml:space="preserve"> </w:t>
      </w:r>
      <w:r w:rsidRPr="00AF12A6">
        <w:rPr>
          <w:rFonts w:ascii="AvantGarde Bk BT" w:hAnsi="AvantGarde Bk BT" w:cs="Arial"/>
          <w:b/>
          <w:color w:val="000000" w:themeColor="text1"/>
          <w:sz w:val="24"/>
          <w:szCs w:val="24"/>
        </w:rPr>
        <w:t>del artículo 167 de la Ley de la materia</w:t>
      </w:r>
      <w:r w:rsidRPr="006932D1">
        <w:rPr>
          <w:rFonts w:ascii="AvantGarde Bk BT" w:hAnsi="AvantGarde Bk BT" w:cs="Arial"/>
          <w:color w:val="000000" w:themeColor="text1"/>
          <w:sz w:val="24"/>
          <w:szCs w:val="24"/>
        </w:rPr>
        <w:t>.</w:t>
      </w:r>
    </w:p>
    <w:p w14:paraId="5308E340" w14:textId="24328C02" w:rsidR="009138EC" w:rsidRPr="00D6546A" w:rsidRDefault="009138EC" w:rsidP="009138EC">
      <w:pPr>
        <w:pStyle w:val="corte4fondo"/>
        <w:numPr>
          <w:ilvl w:val="0"/>
          <w:numId w:val="44"/>
        </w:numPr>
        <w:tabs>
          <w:tab w:val="left" w:pos="567"/>
          <w:tab w:val="left" w:pos="851"/>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Tuvo como sujeto</w:t>
      </w:r>
      <w:r w:rsidRPr="006932D1">
        <w:rPr>
          <w:rFonts w:ascii="AvantGarde Bk BT" w:hAnsi="AvantGarde Bk BT" w:cs="Arial"/>
          <w:color w:val="000000" w:themeColor="text1"/>
          <w:sz w:val="24"/>
          <w:szCs w:val="24"/>
        </w:rPr>
        <w:t xml:space="preserve"> obligado a</w:t>
      </w:r>
      <w:r>
        <w:rPr>
          <w:rFonts w:ascii="AvantGarde Bk BT" w:hAnsi="AvantGarde Bk BT" w:cs="Arial"/>
          <w:color w:val="000000" w:themeColor="text1"/>
          <w:sz w:val="24"/>
          <w:szCs w:val="24"/>
        </w:rPr>
        <w:t xml:space="preserve">l </w:t>
      </w:r>
      <w:r w:rsidR="002739AB">
        <w:rPr>
          <w:rFonts w:ascii="AvantGarde Bk BT" w:hAnsi="AvantGarde Bk BT" w:cs="Arial"/>
          <w:b/>
          <w:color w:val="000000" w:themeColor="text1"/>
          <w:sz w:val="24"/>
          <w:szCs w:val="24"/>
        </w:rPr>
        <w:t>SISTEMA EDUCATIVO ESTATAL REGULAR</w:t>
      </w:r>
      <w:r w:rsidRPr="006932D1">
        <w:rPr>
          <w:rFonts w:ascii="AvantGarde Bk BT" w:hAnsi="AvantGarde Bk BT" w:cs="Arial"/>
          <w:b/>
          <w:color w:val="000000" w:themeColor="text1"/>
          <w:sz w:val="24"/>
          <w:szCs w:val="24"/>
        </w:rPr>
        <w:t>, por conducto de su TITULAR y</w:t>
      </w:r>
      <w:r w:rsidRPr="006932D1">
        <w:rPr>
          <w:rFonts w:ascii="AvantGarde Bk BT" w:hAnsi="AvantGarde Bk BT" w:cs="Arial"/>
          <w:color w:val="000000" w:themeColor="text1"/>
          <w:sz w:val="24"/>
          <w:szCs w:val="24"/>
        </w:rPr>
        <w:t xml:space="preserve"> </w:t>
      </w:r>
      <w:r w:rsidRPr="006932D1">
        <w:rPr>
          <w:rFonts w:ascii="AvantGarde Bk BT" w:hAnsi="AvantGarde Bk BT" w:cs="Arial"/>
          <w:b/>
          <w:color w:val="000000" w:themeColor="text1"/>
          <w:sz w:val="24"/>
          <w:szCs w:val="24"/>
        </w:rPr>
        <w:t xml:space="preserve">del TITULAR DE LA UNIDAD DE TRANSPARENCIA. </w:t>
      </w:r>
    </w:p>
    <w:p w14:paraId="1702EC70" w14:textId="77777777" w:rsidR="009138EC" w:rsidRDefault="009138EC" w:rsidP="009138EC">
      <w:pPr>
        <w:pStyle w:val="corte4fondo"/>
        <w:numPr>
          <w:ilvl w:val="0"/>
          <w:numId w:val="44"/>
        </w:numPr>
        <w:tabs>
          <w:tab w:val="left" w:pos="567"/>
          <w:tab w:val="left" w:pos="851"/>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P</w:t>
      </w:r>
      <w:r w:rsidRPr="00D6546A">
        <w:rPr>
          <w:rFonts w:ascii="AvantGarde Bk BT" w:hAnsi="AvantGarde Bk BT" w:cs="Arial"/>
          <w:color w:val="000000" w:themeColor="text1"/>
          <w:sz w:val="24"/>
          <w:szCs w:val="24"/>
        </w:rPr>
        <w:t xml:space="preserve">uso a disposición de las partes el expediente </w:t>
      </w:r>
      <w:r>
        <w:rPr>
          <w:rFonts w:ascii="AvantGarde Bk BT" w:hAnsi="AvantGarde Bk BT" w:cs="Arial"/>
          <w:color w:val="000000" w:themeColor="text1"/>
          <w:sz w:val="24"/>
          <w:szCs w:val="24"/>
        </w:rPr>
        <w:t>para que en un plazo máximo de</w:t>
      </w:r>
      <w:r w:rsidRPr="00D6546A">
        <w:rPr>
          <w:rFonts w:ascii="AvantGarde Bk BT" w:hAnsi="AvantGarde Bk BT" w:cs="Arial"/>
          <w:color w:val="000000" w:themeColor="text1"/>
          <w:sz w:val="24"/>
          <w:szCs w:val="24"/>
        </w:rPr>
        <w:t xml:space="preserve"> siete días manifestaran lo que a su derecho conviniera –ofrecer pruebas, alegar y para que rindiera un informe acerca de la información solicitada</w:t>
      </w:r>
      <w:r>
        <w:rPr>
          <w:rFonts w:ascii="AvantGarde Bk BT" w:hAnsi="AvantGarde Bk BT" w:cs="Arial"/>
          <w:color w:val="000000" w:themeColor="text1"/>
          <w:sz w:val="24"/>
          <w:szCs w:val="24"/>
        </w:rPr>
        <w:t>.</w:t>
      </w:r>
      <w:r w:rsidRPr="00D6546A">
        <w:rPr>
          <w:rFonts w:ascii="AvantGarde Bk BT" w:hAnsi="AvantGarde Bk BT" w:cs="Arial"/>
          <w:color w:val="000000" w:themeColor="text1"/>
          <w:sz w:val="24"/>
          <w:szCs w:val="24"/>
        </w:rPr>
        <w:t xml:space="preserve"> </w:t>
      </w:r>
    </w:p>
    <w:p w14:paraId="66354486" w14:textId="77777777" w:rsidR="009138EC" w:rsidRDefault="009138EC" w:rsidP="009138EC">
      <w:pPr>
        <w:pStyle w:val="corte4fondo"/>
        <w:numPr>
          <w:ilvl w:val="0"/>
          <w:numId w:val="44"/>
        </w:numPr>
        <w:tabs>
          <w:tab w:val="left" w:pos="567"/>
          <w:tab w:val="left" w:pos="851"/>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Señaló la forma y medio en que se realizarán las notificaciones correspondientes a las determinaciones que emitan dentro del medio de impugnación en que se actúa.</w:t>
      </w:r>
    </w:p>
    <w:p w14:paraId="2492BF98" w14:textId="77777777" w:rsidR="009138EC" w:rsidRDefault="009138EC" w:rsidP="009138EC">
      <w:pPr>
        <w:pStyle w:val="corte4fondo"/>
        <w:numPr>
          <w:ilvl w:val="0"/>
          <w:numId w:val="44"/>
        </w:numPr>
        <w:tabs>
          <w:tab w:val="left" w:pos="567"/>
          <w:tab w:val="left" w:pos="851"/>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Con fundamento en el artículo 220 del Código Procesal Administrativo, de aplicación supletoria a la Ley de Transparencia local, precisó al servidor público que para comparecer en representación del sujeto obligado, ya sea al señalar la disposición jurídica que lo faculte para tal efecto o mediante el acuerdo delegatorio que lo habilite para ello y a</w:t>
      </w:r>
      <w:r w:rsidRPr="001A743D">
        <w:rPr>
          <w:rFonts w:ascii="AvantGarde Bk BT" w:hAnsi="AvantGarde Bk BT" w:cs="Arial"/>
          <w:color w:val="000000" w:themeColor="text1"/>
          <w:sz w:val="24"/>
          <w:szCs w:val="24"/>
        </w:rPr>
        <w:t xml:space="preserve">percibió que </w:t>
      </w:r>
      <w:r w:rsidRPr="001A743D">
        <w:rPr>
          <w:rFonts w:ascii="AvantGarde Bk BT" w:hAnsi="AvantGarde Bk BT" w:cs="Arial"/>
          <w:color w:val="000000" w:themeColor="text1"/>
          <w:sz w:val="24"/>
          <w:szCs w:val="24"/>
        </w:rPr>
        <w:lastRenderedPageBreak/>
        <w:t>en caso de</w:t>
      </w:r>
      <w:r>
        <w:rPr>
          <w:rFonts w:ascii="AvantGarde Bk BT" w:hAnsi="AvantGarde Bk BT" w:cs="Arial"/>
          <w:color w:val="000000" w:themeColor="text1"/>
          <w:sz w:val="24"/>
          <w:szCs w:val="24"/>
        </w:rPr>
        <w:t xml:space="preserve"> no demostrar dicha calidad, sus manifestaciones no serán tomadas en consideración al momento de resolver el recurso de revisión.</w:t>
      </w:r>
    </w:p>
    <w:p w14:paraId="2CCCE7D0" w14:textId="77777777" w:rsidR="009138EC" w:rsidRDefault="009138EC" w:rsidP="009138EC">
      <w:pPr>
        <w:pStyle w:val="corte4fondo"/>
        <w:numPr>
          <w:ilvl w:val="0"/>
          <w:numId w:val="44"/>
        </w:numPr>
        <w:tabs>
          <w:tab w:val="left" w:pos="567"/>
          <w:tab w:val="left" w:pos="851"/>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Hizo de conocimiento del recurrente el derecho que le asiste para oponerse a la publicación de sus datos personales, en términos del artículo 67 de la Ley de Protección de Datos Personales en Posesión de Sujetos Obligados.</w:t>
      </w:r>
    </w:p>
    <w:p w14:paraId="6E0B267D" w14:textId="2983DF9D" w:rsidR="00CB72BB" w:rsidRPr="002739AB" w:rsidRDefault="009138EC" w:rsidP="002739AB">
      <w:pPr>
        <w:pStyle w:val="corte4fondo"/>
        <w:numPr>
          <w:ilvl w:val="0"/>
          <w:numId w:val="44"/>
        </w:numPr>
        <w:tabs>
          <w:tab w:val="left" w:pos="567"/>
          <w:tab w:val="left" w:pos="851"/>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Instruyó que se notifique personalmente a las partes</w:t>
      </w:r>
      <w:r w:rsidRPr="001A743D">
        <w:rPr>
          <w:rFonts w:ascii="AvantGarde Bk BT" w:hAnsi="AvantGarde Bk BT" w:cs="Arial"/>
          <w:color w:val="000000" w:themeColor="text1"/>
          <w:sz w:val="24"/>
          <w:szCs w:val="24"/>
        </w:rPr>
        <w:t>.</w:t>
      </w:r>
    </w:p>
    <w:p w14:paraId="41A946FA" w14:textId="58F8426C" w:rsidR="002739AB" w:rsidRPr="00D63D8E" w:rsidRDefault="00C271FA" w:rsidP="002739AB">
      <w:pPr>
        <w:pStyle w:val="corte4fondo"/>
        <w:tabs>
          <w:tab w:val="left" w:pos="567"/>
        </w:tabs>
        <w:rPr>
          <w:rFonts w:ascii="AvantGarde Bk BT" w:hAnsi="AvantGarde Bk BT" w:cs="Arial"/>
          <w:color w:val="000000" w:themeColor="text1"/>
          <w:sz w:val="24"/>
          <w:szCs w:val="24"/>
        </w:rPr>
      </w:pPr>
      <w:r w:rsidRPr="00BC312E">
        <w:rPr>
          <w:rFonts w:ascii="AvantGarde Bk BT" w:hAnsi="AvantGarde Bk BT" w:cs="Arial"/>
          <w:b/>
          <w:color w:val="000000" w:themeColor="text1"/>
          <w:sz w:val="24"/>
          <w:szCs w:val="24"/>
        </w:rPr>
        <w:t xml:space="preserve">SEXTO. </w:t>
      </w:r>
      <w:r w:rsidR="002739AB">
        <w:rPr>
          <w:rFonts w:ascii="AvantGarde Bk BT" w:hAnsi="AvantGarde Bk BT" w:cs="Arial"/>
          <w:b/>
          <w:color w:val="000000" w:themeColor="text1"/>
          <w:sz w:val="24"/>
          <w:szCs w:val="24"/>
        </w:rPr>
        <w:t>Recepción d</w:t>
      </w:r>
      <w:r w:rsidR="004D6912">
        <w:rPr>
          <w:rFonts w:ascii="AvantGarde Bk BT" w:hAnsi="AvantGarde Bk BT" w:cs="Arial"/>
          <w:b/>
          <w:color w:val="000000" w:themeColor="text1"/>
          <w:sz w:val="24"/>
          <w:szCs w:val="24"/>
        </w:rPr>
        <w:t xml:space="preserve">el informe del sujeto obligado </w:t>
      </w:r>
      <w:r w:rsidR="002739AB">
        <w:rPr>
          <w:rFonts w:ascii="AvantGarde Bk BT" w:hAnsi="AvantGarde Bk BT" w:cs="Arial"/>
          <w:b/>
          <w:color w:val="000000" w:themeColor="text1"/>
          <w:sz w:val="24"/>
          <w:szCs w:val="24"/>
        </w:rPr>
        <w:t>y c</w:t>
      </w:r>
      <w:r w:rsidR="002739AB" w:rsidRPr="00DC67E0">
        <w:rPr>
          <w:rFonts w:ascii="AvantGarde Bk BT" w:hAnsi="AvantGarde Bk BT" w:cs="Arial"/>
          <w:b/>
          <w:color w:val="000000" w:themeColor="text1"/>
          <w:sz w:val="24"/>
          <w:szCs w:val="24"/>
        </w:rPr>
        <w:t>ierre de instrucción.</w:t>
      </w:r>
      <w:r w:rsidR="002739AB" w:rsidRPr="00DC67E0">
        <w:rPr>
          <w:rFonts w:ascii="AvantGarde Bk BT" w:hAnsi="AvantGarde Bk BT" w:cs="Arial"/>
          <w:color w:val="000000" w:themeColor="text1"/>
          <w:sz w:val="24"/>
          <w:szCs w:val="24"/>
        </w:rPr>
        <w:t xml:space="preserve"> </w:t>
      </w:r>
      <w:r w:rsidR="002739AB" w:rsidRPr="00D63D8E">
        <w:rPr>
          <w:rFonts w:ascii="AvantGarde Bk BT" w:hAnsi="AvantGarde Bk BT" w:cs="Arial"/>
          <w:color w:val="000000" w:themeColor="text1"/>
          <w:sz w:val="24"/>
          <w:szCs w:val="24"/>
        </w:rPr>
        <w:t xml:space="preserve">Mediante el auto del </w:t>
      </w:r>
      <w:r w:rsidR="008E5588">
        <w:rPr>
          <w:rFonts w:ascii="AvantGarde Bk BT" w:hAnsi="AvantGarde Bk BT" w:cs="Arial"/>
          <w:color w:val="000000" w:themeColor="text1"/>
          <w:sz w:val="24"/>
          <w:szCs w:val="24"/>
        </w:rPr>
        <w:t>dos de junio</w:t>
      </w:r>
      <w:r w:rsidR="002739AB">
        <w:rPr>
          <w:rFonts w:ascii="AvantGarde Bk BT" w:hAnsi="AvantGarde Bk BT" w:cs="Arial"/>
          <w:color w:val="000000" w:themeColor="text1"/>
          <w:sz w:val="24"/>
          <w:szCs w:val="24"/>
        </w:rPr>
        <w:t xml:space="preserve"> de dos mil veintiséis</w:t>
      </w:r>
      <w:r w:rsidR="002739AB" w:rsidRPr="00D63D8E">
        <w:rPr>
          <w:rFonts w:ascii="AvantGarde Bk BT" w:hAnsi="AvantGarde Bk BT" w:cs="Arial"/>
          <w:color w:val="000000" w:themeColor="text1"/>
          <w:sz w:val="24"/>
          <w:szCs w:val="24"/>
        </w:rPr>
        <w:t>, esta Comisión:</w:t>
      </w:r>
    </w:p>
    <w:p w14:paraId="1614B6F2" w14:textId="2A3679FF" w:rsidR="002739AB" w:rsidRPr="00D63D8E" w:rsidRDefault="008E5588" w:rsidP="002739AB">
      <w:pPr>
        <w:pStyle w:val="corte4fondo"/>
        <w:numPr>
          <w:ilvl w:val="0"/>
          <w:numId w:val="44"/>
        </w:numPr>
        <w:rPr>
          <w:rFonts w:ascii="AvantGarde Bk BT" w:hAnsi="AvantGarde Bk BT" w:cs="Arial"/>
          <w:color w:val="000000" w:themeColor="text1"/>
          <w:sz w:val="24"/>
          <w:szCs w:val="24"/>
        </w:rPr>
      </w:pPr>
      <w:r>
        <w:rPr>
          <w:rFonts w:ascii="AvantGarde Bk BT" w:hAnsi="AvantGarde Bk BT" w:cs="Arial"/>
          <w:color w:val="000000" w:themeColor="text1"/>
          <w:sz w:val="24"/>
          <w:szCs w:val="24"/>
        </w:rPr>
        <w:t>Agregó a los autos un oficio sin número</w:t>
      </w:r>
      <w:r w:rsidR="002739AB" w:rsidRPr="002739AB">
        <w:rPr>
          <w:rFonts w:ascii="AvantGarde Bk BT" w:hAnsi="AvantGarde Bk BT" w:cs="Arial"/>
          <w:color w:val="000000" w:themeColor="text1"/>
          <w:sz w:val="24"/>
          <w:szCs w:val="24"/>
        </w:rPr>
        <w:t>, signado por Manuel Jaramillo Portales, Titular de la Unidad de Transparencia del Sistema Educativo Estatal Regular</w:t>
      </w:r>
      <w:r>
        <w:rPr>
          <w:rFonts w:ascii="AvantGarde Bk BT" w:hAnsi="AvantGarde Bk BT" w:cs="Arial"/>
          <w:color w:val="000000" w:themeColor="text1"/>
          <w:sz w:val="24"/>
          <w:szCs w:val="24"/>
        </w:rPr>
        <w:t>, recibido</w:t>
      </w:r>
      <w:r w:rsidR="002739AB">
        <w:rPr>
          <w:rFonts w:ascii="AvantGarde Bk BT" w:hAnsi="AvantGarde Bk BT" w:cs="Arial"/>
          <w:color w:val="000000" w:themeColor="text1"/>
          <w:sz w:val="24"/>
          <w:szCs w:val="24"/>
        </w:rPr>
        <w:t xml:space="preserve"> en la Oficialía de Partes de esta Comisión el </w:t>
      </w:r>
      <w:r>
        <w:rPr>
          <w:rFonts w:ascii="AvantGarde Bk BT" w:hAnsi="AvantGarde Bk BT" w:cs="Arial"/>
          <w:color w:val="000000" w:themeColor="text1"/>
          <w:sz w:val="24"/>
          <w:szCs w:val="24"/>
        </w:rPr>
        <w:t>veintinueve de mayo</w:t>
      </w:r>
      <w:r w:rsidR="002739AB">
        <w:rPr>
          <w:rFonts w:ascii="AvantGarde Bk BT" w:hAnsi="AvantGarde Bk BT" w:cs="Arial"/>
          <w:color w:val="000000" w:themeColor="text1"/>
          <w:sz w:val="24"/>
          <w:szCs w:val="24"/>
        </w:rPr>
        <w:t xml:space="preserve"> </w:t>
      </w:r>
      <w:r>
        <w:rPr>
          <w:rFonts w:ascii="AvantGarde Bk BT" w:hAnsi="AvantGarde Bk BT" w:cs="Arial"/>
          <w:color w:val="000000" w:themeColor="text1"/>
          <w:sz w:val="24"/>
          <w:szCs w:val="24"/>
        </w:rPr>
        <w:t>de dos mil veintiséis</w:t>
      </w:r>
      <w:r w:rsidR="002739AB" w:rsidRPr="00D63D8E">
        <w:rPr>
          <w:rFonts w:ascii="AvantGarde Bk BT" w:hAnsi="AvantGarde Bk BT" w:cs="Arial"/>
          <w:color w:val="000000" w:themeColor="text1"/>
          <w:sz w:val="24"/>
          <w:szCs w:val="24"/>
        </w:rPr>
        <w:t>.</w:t>
      </w:r>
    </w:p>
    <w:p w14:paraId="33BB1863" w14:textId="77777777" w:rsidR="002739AB" w:rsidRPr="00D63D8E" w:rsidRDefault="002739AB" w:rsidP="002739AB">
      <w:pPr>
        <w:pStyle w:val="corte4fondo"/>
        <w:numPr>
          <w:ilvl w:val="0"/>
          <w:numId w:val="44"/>
        </w:numPr>
        <w:rPr>
          <w:rFonts w:ascii="AvantGarde Bk BT" w:hAnsi="AvantGarde Bk BT" w:cs="Arial"/>
          <w:color w:val="000000" w:themeColor="text1"/>
          <w:sz w:val="24"/>
          <w:szCs w:val="24"/>
        </w:rPr>
      </w:pPr>
      <w:r>
        <w:rPr>
          <w:rFonts w:ascii="AvantGarde Bk BT" w:hAnsi="AvantGarde Bk BT" w:cs="Arial"/>
          <w:color w:val="000000" w:themeColor="text1"/>
          <w:sz w:val="24"/>
          <w:szCs w:val="24"/>
        </w:rPr>
        <w:t>Tuvo por rendido</w:t>
      </w:r>
      <w:r w:rsidRPr="00D63D8E">
        <w:rPr>
          <w:rFonts w:ascii="AvantGarde Bk BT" w:hAnsi="AvantGarde Bk BT" w:cs="Arial"/>
          <w:color w:val="000000" w:themeColor="text1"/>
          <w:sz w:val="24"/>
          <w:szCs w:val="24"/>
        </w:rPr>
        <w:t xml:space="preserve"> el informe del sujeto obligado, así como</w:t>
      </w:r>
      <w:r>
        <w:rPr>
          <w:rFonts w:ascii="AvantGarde Bk BT" w:hAnsi="AvantGarde Bk BT" w:cs="Arial"/>
          <w:color w:val="000000" w:themeColor="text1"/>
          <w:sz w:val="24"/>
          <w:szCs w:val="24"/>
        </w:rPr>
        <w:t xml:space="preserve"> ofrecidas</w:t>
      </w:r>
      <w:r w:rsidRPr="00D63D8E">
        <w:rPr>
          <w:rFonts w:ascii="AvantGarde Bk BT" w:hAnsi="AvantGarde Bk BT" w:cs="Arial"/>
          <w:color w:val="000000" w:themeColor="text1"/>
          <w:sz w:val="24"/>
          <w:szCs w:val="24"/>
        </w:rPr>
        <w:t xml:space="preserve"> las pruebas de su intención.</w:t>
      </w:r>
    </w:p>
    <w:p w14:paraId="2BA369D4" w14:textId="260610FF" w:rsidR="002739AB" w:rsidRDefault="002739AB" w:rsidP="002739AB">
      <w:pPr>
        <w:pStyle w:val="corte4fondo"/>
        <w:numPr>
          <w:ilvl w:val="0"/>
          <w:numId w:val="44"/>
        </w:numPr>
        <w:rPr>
          <w:rFonts w:ascii="AvantGarde Bk BT" w:hAnsi="AvantGarde Bk BT" w:cs="Arial"/>
          <w:color w:val="000000" w:themeColor="text1"/>
          <w:sz w:val="24"/>
          <w:szCs w:val="24"/>
        </w:rPr>
      </w:pPr>
      <w:r w:rsidRPr="00D63D8E">
        <w:rPr>
          <w:rFonts w:ascii="AvantGarde Bk BT" w:hAnsi="AvantGarde Bk BT" w:cs="Arial"/>
          <w:color w:val="000000" w:themeColor="text1"/>
          <w:sz w:val="24"/>
          <w:szCs w:val="24"/>
        </w:rPr>
        <w:t>En cuanto al peticionario, feneció el plazo para que presentara pruebas y manifestara lo que a su derecho conviniera.</w:t>
      </w:r>
    </w:p>
    <w:p w14:paraId="371FB804" w14:textId="77777777" w:rsidR="002739AB" w:rsidRPr="00D63D8E" w:rsidRDefault="002739AB" w:rsidP="002739AB">
      <w:pPr>
        <w:pStyle w:val="corte4fondo"/>
        <w:numPr>
          <w:ilvl w:val="0"/>
          <w:numId w:val="44"/>
        </w:numPr>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Finalmente, </w:t>
      </w:r>
      <w:r w:rsidRPr="00D63D8E">
        <w:rPr>
          <w:rFonts w:ascii="AvantGarde Bk BT" w:hAnsi="AvantGarde Bk BT" w:cs="Arial"/>
          <w:color w:val="000000" w:themeColor="text1"/>
          <w:sz w:val="24"/>
          <w:szCs w:val="24"/>
        </w:rPr>
        <w:t xml:space="preserve">decretó el cierre del periodo de instrucción con fundamento en lo previsto por el artículo 174, fracciones V y VII de la Ley de la materia y procedió a elaborar el proyecto de resolución.  </w:t>
      </w:r>
    </w:p>
    <w:p w14:paraId="0C72F3DF" w14:textId="19D4294A" w:rsidR="00E215D2" w:rsidRDefault="00CC35B6" w:rsidP="00CF0D4F">
      <w:pPr>
        <w:pStyle w:val="corte4fondo"/>
        <w:tabs>
          <w:tab w:val="left" w:pos="567"/>
        </w:tabs>
        <w:spacing w:after="240"/>
        <w:jc w:val="center"/>
        <w:rPr>
          <w:rFonts w:ascii="AvantGarde Bk BT" w:hAnsi="AvantGarde Bk BT" w:cs="Arial"/>
          <w:b/>
          <w:color w:val="000000" w:themeColor="text1"/>
          <w:sz w:val="24"/>
          <w:szCs w:val="24"/>
        </w:rPr>
      </w:pPr>
      <w:r w:rsidRPr="007C5605">
        <w:rPr>
          <w:rFonts w:ascii="AvantGarde Bk BT" w:hAnsi="AvantGarde Bk BT" w:cs="Arial"/>
          <w:b/>
          <w:color w:val="000000" w:themeColor="text1"/>
          <w:sz w:val="24"/>
          <w:szCs w:val="24"/>
        </w:rPr>
        <w:t>CONSIDERANDO</w:t>
      </w:r>
    </w:p>
    <w:p w14:paraId="101BC96A" w14:textId="77777777" w:rsidR="00AE0DBD" w:rsidRPr="007C5605" w:rsidRDefault="00AE0DBD" w:rsidP="00AE0DBD">
      <w:pPr>
        <w:pStyle w:val="corte4fondo"/>
        <w:tabs>
          <w:tab w:val="left" w:pos="567"/>
        </w:tabs>
        <w:spacing w:after="240"/>
        <w:rPr>
          <w:rFonts w:ascii="AvantGarde Bk BT" w:hAnsi="AvantGarde Bk BT" w:cs="Arial"/>
          <w:color w:val="000000" w:themeColor="text1"/>
          <w:sz w:val="24"/>
          <w:szCs w:val="24"/>
        </w:rPr>
      </w:pPr>
      <w:r w:rsidRPr="00756C5F">
        <w:rPr>
          <w:rFonts w:ascii="AvantGarde Bk BT" w:hAnsi="AvantGarde Bk BT" w:cs="Arial"/>
          <w:b/>
          <w:color w:val="000000" w:themeColor="text1"/>
          <w:sz w:val="24"/>
          <w:szCs w:val="24"/>
        </w:rPr>
        <w:t>PRIMERO. Competencia.</w:t>
      </w:r>
      <w:r w:rsidRPr="00756C5F">
        <w:rPr>
          <w:rFonts w:ascii="AvantGarde Bk BT" w:hAnsi="AvantGarde Bk BT" w:cs="Arial"/>
          <w:color w:val="000000" w:themeColor="text1"/>
          <w:sz w:val="24"/>
          <w:szCs w:val="24"/>
        </w:rPr>
        <w:t xml:space="preserve"> Esta Comisión Estatal de Garantía de Acceso a la Información Pública es competente para conocer del presente asunto, de acuerdo con los artículos 6, párrafo cuarto, apartado A, fracción IV, de la Constitución Política de los Estados Unidos Mexicanos; 17, fracción III, párrafo tercero, de la Constitución Política del Estado Libre y Soberano de San Luis Potosí; 27, primer párrafo, 34, fracciones I y II, 35, fracción I, y 175 de la Ley de Transparencia y Acceso a la Información Pública de este Estado.</w:t>
      </w:r>
      <w:r w:rsidRPr="007C5605">
        <w:rPr>
          <w:rFonts w:ascii="AvantGarde Bk BT" w:hAnsi="AvantGarde Bk BT" w:cs="Arial"/>
          <w:color w:val="000000" w:themeColor="text1"/>
          <w:sz w:val="24"/>
          <w:szCs w:val="24"/>
        </w:rPr>
        <w:t xml:space="preserve"> </w:t>
      </w:r>
    </w:p>
    <w:p w14:paraId="150A9717" w14:textId="10B60EA6" w:rsidR="00AE0DBD" w:rsidRPr="00001770" w:rsidRDefault="00AE0DBD" w:rsidP="00AE0DBD">
      <w:pPr>
        <w:pStyle w:val="corte4fondo"/>
        <w:tabs>
          <w:tab w:val="left" w:pos="567"/>
        </w:tabs>
        <w:spacing w:after="240"/>
        <w:rPr>
          <w:rFonts w:ascii="AvantGarde Bk BT" w:hAnsi="AvantGarde Bk BT" w:cs="Arial"/>
          <w:color w:val="000000" w:themeColor="text1"/>
          <w:sz w:val="24"/>
          <w:szCs w:val="24"/>
        </w:rPr>
      </w:pPr>
      <w:r w:rsidRPr="007C5605">
        <w:rPr>
          <w:rFonts w:ascii="AvantGarde Bk BT" w:hAnsi="AvantGarde Bk BT" w:cs="Arial"/>
          <w:b/>
          <w:color w:val="000000" w:themeColor="text1"/>
          <w:sz w:val="24"/>
          <w:szCs w:val="24"/>
        </w:rPr>
        <w:t xml:space="preserve">SEGUNDO. </w:t>
      </w:r>
      <w:r w:rsidR="002B7639" w:rsidRPr="007C5605">
        <w:rPr>
          <w:rFonts w:ascii="AvantGarde Bk BT" w:hAnsi="AvantGarde Bk BT" w:cs="Arial"/>
          <w:b/>
          <w:color w:val="000000" w:themeColor="text1"/>
          <w:sz w:val="24"/>
          <w:szCs w:val="24"/>
        </w:rPr>
        <w:t>Legitimación.</w:t>
      </w:r>
      <w:r w:rsidR="002B7639" w:rsidRPr="007C5605">
        <w:rPr>
          <w:rFonts w:ascii="AvantGarde Bk BT" w:hAnsi="AvantGarde Bk BT" w:cs="Arial"/>
          <w:color w:val="000000" w:themeColor="text1"/>
          <w:sz w:val="24"/>
          <w:szCs w:val="24"/>
        </w:rPr>
        <w:t xml:space="preserve"> </w:t>
      </w:r>
      <w:r w:rsidR="002239D8">
        <w:rPr>
          <w:rFonts w:ascii="AvantGarde Bk BT" w:hAnsi="AvantGarde Bk BT" w:cs="Arial"/>
          <w:color w:val="000000" w:themeColor="text1"/>
          <w:sz w:val="24"/>
          <w:szCs w:val="24"/>
        </w:rPr>
        <w:t>La persona</w:t>
      </w:r>
      <w:r w:rsidR="002B7639" w:rsidRPr="007C5605">
        <w:rPr>
          <w:rFonts w:ascii="AvantGarde Bk BT" w:hAnsi="AvantGarde Bk BT" w:cs="Arial"/>
          <w:color w:val="000000" w:themeColor="text1"/>
          <w:sz w:val="24"/>
          <w:szCs w:val="24"/>
        </w:rPr>
        <w:t xml:space="preserve"> re</w:t>
      </w:r>
      <w:r w:rsidR="002B7639">
        <w:rPr>
          <w:rFonts w:ascii="AvantGarde Bk BT" w:hAnsi="AvantGarde Bk BT" w:cs="Arial"/>
          <w:color w:val="000000" w:themeColor="text1"/>
          <w:sz w:val="24"/>
          <w:szCs w:val="24"/>
        </w:rPr>
        <w:t>currente se encuentra legitimado</w:t>
      </w:r>
      <w:r w:rsidR="002B7639" w:rsidRPr="007C5605">
        <w:rPr>
          <w:rFonts w:ascii="AvantGarde Bk BT" w:hAnsi="AvantGarde Bk BT" w:cs="Arial"/>
          <w:color w:val="000000" w:themeColor="text1"/>
          <w:sz w:val="24"/>
          <w:szCs w:val="24"/>
        </w:rPr>
        <w:t xml:space="preserve"> para interponer el recurso de revisión, ya que fue </w:t>
      </w:r>
      <w:r w:rsidR="002B7639">
        <w:rPr>
          <w:rFonts w:ascii="AvantGarde Bk BT" w:hAnsi="AvantGarde Bk BT" w:cs="Arial"/>
          <w:color w:val="000000" w:themeColor="text1"/>
          <w:sz w:val="24"/>
          <w:szCs w:val="24"/>
        </w:rPr>
        <w:t>éste</w:t>
      </w:r>
      <w:r w:rsidR="002B7639" w:rsidRPr="007C5605">
        <w:rPr>
          <w:rFonts w:ascii="AvantGarde Bk BT" w:hAnsi="AvantGarde Bk BT" w:cs="Arial"/>
          <w:color w:val="000000" w:themeColor="text1"/>
          <w:sz w:val="24"/>
          <w:szCs w:val="24"/>
        </w:rPr>
        <w:t xml:space="preserve"> quien presentó la solicitud de acceso </w:t>
      </w:r>
      <w:r w:rsidR="002B7639" w:rsidRPr="007C5605">
        <w:rPr>
          <w:rFonts w:ascii="AvantGarde Bk BT" w:hAnsi="AvantGarde Bk BT" w:cs="Arial"/>
          <w:color w:val="000000" w:themeColor="text1"/>
          <w:sz w:val="24"/>
          <w:szCs w:val="24"/>
        </w:rPr>
        <w:lastRenderedPageBreak/>
        <w:t xml:space="preserve">a la información pública y </w:t>
      </w:r>
      <w:r w:rsidR="002B7639">
        <w:rPr>
          <w:rFonts w:ascii="AvantGarde Bk BT" w:hAnsi="AvantGarde Bk BT" w:cs="Arial"/>
          <w:color w:val="000000" w:themeColor="text1"/>
          <w:sz w:val="24"/>
          <w:szCs w:val="24"/>
        </w:rPr>
        <w:t>es precisamente</w:t>
      </w:r>
      <w:r w:rsidR="002B7639" w:rsidRPr="007C5605">
        <w:rPr>
          <w:rFonts w:ascii="AvantGarde Bk BT" w:hAnsi="AvantGarde Bk BT" w:cs="Arial"/>
          <w:color w:val="000000" w:themeColor="text1"/>
          <w:sz w:val="24"/>
          <w:szCs w:val="24"/>
        </w:rPr>
        <w:t xml:space="preserve"> a quien le pudiera deparar perjuicio la respuesta.</w:t>
      </w:r>
    </w:p>
    <w:p w14:paraId="1E52D45D" w14:textId="04F0EFC5" w:rsidR="002B7639" w:rsidRPr="00EA2555" w:rsidRDefault="00AE0DBD" w:rsidP="002B7639">
      <w:pPr>
        <w:pStyle w:val="corte4fondo"/>
        <w:tabs>
          <w:tab w:val="left" w:pos="567"/>
        </w:tabs>
        <w:rPr>
          <w:rFonts w:ascii="AvantGarde Bk BT" w:hAnsi="AvantGarde Bk BT" w:cs="Arial"/>
          <w:color w:val="000000" w:themeColor="text1"/>
          <w:sz w:val="24"/>
          <w:szCs w:val="24"/>
        </w:rPr>
      </w:pPr>
      <w:r>
        <w:rPr>
          <w:rFonts w:ascii="AvantGarde Bk BT" w:hAnsi="AvantGarde Bk BT" w:cs="Arial"/>
          <w:b/>
          <w:color w:val="000000" w:themeColor="text1"/>
          <w:sz w:val="24"/>
          <w:szCs w:val="24"/>
        </w:rPr>
        <w:t>TERCERO</w:t>
      </w:r>
      <w:r w:rsidRPr="007C5605">
        <w:rPr>
          <w:rFonts w:ascii="AvantGarde Bk BT" w:hAnsi="AvantGarde Bk BT" w:cs="Arial"/>
          <w:b/>
          <w:color w:val="000000" w:themeColor="text1"/>
          <w:sz w:val="24"/>
          <w:szCs w:val="24"/>
        </w:rPr>
        <w:t xml:space="preserve">. </w:t>
      </w:r>
      <w:r w:rsidR="002B7639" w:rsidRPr="002F37D4">
        <w:rPr>
          <w:rFonts w:ascii="AvantGarde Bk BT" w:hAnsi="AvantGarde Bk BT" w:cs="Arial"/>
          <w:b/>
          <w:color w:val="000000" w:themeColor="text1"/>
          <w:sz w:val="24"/>
          <w:szCs w:val="24"/>
        </w:rPr>
        <w:t>Oportunidad del recurso.</w:t>
      </w:r>
      <w:r w:rsidR="002B7639" w:rsidRPr="002F37D4">
        <w:rPr>
          <w:rFonts w:ascii="AvantGarde Bk BT" w:hAnsi="AvantGarde Bk BT" w:cs="Arial"/>
          <w:color w:val="000000" w:themeColor="text1"/>
          <w:sz w:val="24"/>
          <w:szCs w:val="24"/>
        </w:rPr>
        <w:t xml:space="preserve"> La interposición del recurso de revisión fue oportuna al presentarse dentro del plazo de quince días a que se refiere el artículo 166 de la Ley de Transparencia y Acceso a la Información Pública del Estado, como se expone a continuación:</w:t>
      </w:r>
    </w:p>
    <w:p w14:paraId="7C74491C" w14:textId="5963DC5D" w:rsidR="004C56C0" w:rsidRDefault="004C56C0" w:rsidP="004C56C0">
      <w:pPr>
        <w:pStyle w:val="corte4fondo"/>
        <w:tabs>
          <w:tab w:val="left" w:pos="567"/>
        </w:tabs>
        <w:ind w:left="680" w:firstLine="0"/>
        <w:rPr>
          <w:rFonts w:ascii="AvantGarde Bk BT" w:hAnsi="AvantGarde Bk BT" w:cs="Arial"/>
          <w:color w:val="000000" w:themeColor="text1"/>
          <w:sz w:val="24"/>
          <w:szCs w:val="24"/>
        </w:rPr>
      </w:pPr>
      <w:r w:rsidRPr="008A6931">
        <w:rPr>
          <w:rFonts w:ascii="AvantGarde Bk BT" w:hAnsi="AvantGarde Bk BT" w:cs="Arial"/>
          <w:color w:val="000000" w:themeColor="text1"/>
          <w:sz w:val="24"/>
          <w:szCs w:val="24"/>
        </w:rPr>
        <w:t>•</w:t>
      </w:r>
      <w:r w:rsidR="0007170B" w:rsidRPr="008A6931">
        <w:rPr>
          <w:rFonts w:ascii="AvantGarde Bk BT" w:hAnsi="AvantGarde Bk BT" w:cs="Arial"/>
          <w:color w:val="000000" w:themeColor="text1"/>
          <w:sz w:val="24"/>
          <w:szCs w:val="24"/>
        </w:rPr>
        <w:t xml:space="preserve"> El </w:t>
      </w:r>
      <w:r w:rsidR="008E5588">
        <w:rPr>
          <w:rFonts w:ascii="AvantGarde Bk BT" w:hAnsi="AvantGarde Bk BT" w:cs="Arial"/>
          <w:color w:val="000000" w:themeColor="text1"/>
          <w:sz w:val="24"/>
          <w:szCs w:val="24"/>
        </w:rPr>
        <w:t>seis de mayo</w:t>
      </w:r>
      <w:r w:rsidR="00782DDF">
        <w:rPr>
          <w:rFonts w:ascii="AvantGarde Bk BT" w:hAnsi="AvantGarde Bk BT" w:cs="Arial"/>
          <w:color w:val="000000" w:themeColor="text1"/>
          <w:sz w:val="24"/>
          <w:szCs w:val="24"/>
        </w:rPr>
        <w:t xml:space="preserve"> de dos mil veintiséis</w:t>
      </w:r>
      <w:r w:rsidRPr="008A6931">
        <w:rPr>
          <w:rFonts w:ascii="AvantGarde Bk BT" w:hAnsi="AvantGarde Bk BT" w:cs="Arial"/>
          <w:color w:val="000000" w:themeColor="text1"/>
          <w:sz w:val="24"/>
          <w:szCs w:val="24"/>
        </w:rPr>
        <w:t xml:space="preserve">, el peticionario </w:t>
      </w:r>
      <w:r w:rsidR="008A6931">
        <w:rPr>
          <w:rFonts w:ascii="AvantGarde Bk BT" w:hAnsi="AvantGarde Bk BT" w:cs="Arial"/>
          <w:color w:val="000000" w:themeColor="text1"/>
          <w:sz w:val="24"/>
          <w:szCs w:val="24"/>
        </w:rPr>
        <w:t>recibió respuesta por parte</w:t>
      </w:r>
      <w:r w:rsidRPr="008A6931">
        <w:rPr>
          <w:rFonts w:ascii="AvantGarde Bk BT" w:hAnsi="AvantGarde Bk BT" w:cs="Arial"/>
          <w:color w:val="000000" w:themeColor="text1"/>
          <w:sz w:val="24"/>
          <w:szCs w:val="24"/>
        </w:rPr>
        <w:t xml:space="preserve"> </w:t>
      </w:r>
      <w:r w:rsidR="008A6931">
        <w:rPr>
          <w:rFonts w:ascii="AvantGarde Bk BT" w:hAnsi="AvantGarde Bk BT" w:cs="Arial"/>
          <w:color w:val="000000" w:themeColor="text1"/>
          <w:sz w:val="24"/>
          <w:szCs w:val="24"/>
        </w:rPr>
        <w:t>d</w:t>
      </w:r>
      <w:r w:rsidRPr="008A6931">
        <w:rPr>
          <w:rFonts w:ascii="AvantGarde Bk BT" w:hAnsi="AvantGarde Bk BT" w:cs="Arial"/>
          <w:color w:val="000000" w:themeColor="text1"/>
          <w:sz w:val="24"/>
          <w:szCs w:val="24"/>
        </w:rPr>
        <w:t>el sujeto obligado.</w:t>
      </w:r>
    </w:p>
    <w:p w14:paraId="3C91E9D9" w14:textId="24BF0CCD" w:rsidR="004C56C0" w:rsidRDefault="004C56C0" w:rsidP="004C56C0">
      <w:pPr>
        <w:pStyle w:val="corte4fondo"/>
        <w:tabs>
          <w:tab w:val="left" w:pos="567"/>
        </w:tabs>
        <w:ind w:left="680" w:firstLine="0"/>
        <w:rPr>
          <w:rFonts w:ascii="AvantGarde Bk BT" w:hAnsi="AvantGarde Bk BT" w:cs="Arial"/>
          <w:color w:val="000000" w:themeColor="text1"/>
          <w:sz w:val="24"/>
          <w:szCs w:val="24"/>
        </w:rPr>
      </w:pPr>
      <w:r w:rsidRPr="00EA2555">
        <w:rPr>
          <w:rFonts w:ascii="AvantGarde Bk BT" w:hAnsi="AvantGarde Bk BT" w:cs="Arial"/>
          <w:color w:val="000000" w:themeColor="text1"/>
          <w:sz w:val="24"/>
          <w:szCs w:val="24"/>
        </w:rPr>
        <w:t>•</w:t>
      </w:r>
      <w:r w:rsidR="008A6931">
        <w:rPr>
          <w:rFonts w:ascii="AvantGarde Bk BT" w:hAnsi="AvantGarde Bk BT" w:cs="Arial"/>
          <w:color w:val="000000" w:themeColor="text1"/>
          <w:sz w:val="24"/>
          <w:szCs w:val="24"/>
        </w:rPr>
        <w:t>Por lo tanto</w:t>
      </w:r>
      <w:r>
        <w:rPr>
          <w:rFonts w:ascii="AvantGarde Bk BT" w:hAnsi="AvantGarde Bk BT" w:cs="Arial"/>
          <w:color w:val="000000" w:themeColor="text1"/>
          <w:sz w:val="24"/>
          <w:szCs w:val="24"/>
        </w:rPr>
        <w:t xml:space="preserve">, </w:t>
      </w:r>
      <w:r w:rsidR="008A6931" w:rsidRPr="008A6931">
        <w:rPr>
          <w:rFonts w:ascii="AvantGarde Bk BT" w:hAnsi="AvantGarde Bk BT" w:cs="Arial"/>
          <w:color w:val="000000" w:themeColor="text1"/>
          <w:sz w:val="24"/>
          <w:szCs w:val="24"/>
        </w:rPr>
        <w:t>el plazo de los quince días hábiles para interponer el recurso de revisión transcurrió</w:t>
      </w:r>
      <w:r>
        <w:rPr>
          <w:rFonts w:ascii="AvantGarde Bk BT" w:hAnsi="AvantGarde Bk BT" w:cs="Arial"/>
          <w:color w:val="000000" w:themeColor="text1"/>
          <w:sz w:val="24"/>
          <w:szCs w:val="24"/>
        </w:rPr>
        <w:t xml:space="preserve"> del </w:t>
      </w:r>
      <w:r w:rsidR="008E5588">
        <w:rPr>
          <w:rFonts w:ascii="AvantGarde Bk BT" w:hAnsi="AvantGarde Bk BT" w:cs="Arial"/>
          <w:color w:val="000000" w:themeColor="text1"/>
          <w:sz w:val="24"/>
          <w:szCs w:val="24"/>
        </w:rPr>
        <w:t>siete</w:t>
      </w:r>
      <w:r w:rsidR="00782DDF">
        <w:rPr>
          <w:rFonts w:ascii="AvantGarde Bk BT" w:hAnsi="AvantGarde Bk BT" w:cs="Arial"/>
          <w:color w:val="000000" w:themeColor="text1"/>
          <w:sz w:val="24"/>
          <w:szCs w:val="24"/>
        </w:rPr>
        <w:t xml:space="preserve"> al </w:t>
      </w:r>
      <w:r w:rsidR="008E5588">
        <w:rPr>
          <w:rFonts w:ascii="AvantGarde Bk BT" w:hAnsi="AvantGarde Bk BT" w:cs="Arial"/>
          <w:color w:val="000000" w:themeColor="text1"/>
          <w:sz w:val="24"/>
          <w:szCs w:val="24"/>
        </w:rPr>
        <w:t>veintisiete de may</w:t>
      </w:r>
      <w:r w:rsidR="00782DDF">
        <w:rPr>
          <w:rFonts w:ascii="AvantGarde Bk BT" w:hAnsi="AvantGarde Bk BT" w:cs="Arial"/>
          <w:color w:val="000000" w:themeColor="text1"/>
          <w:sz w:val="24"/>
          <w:szCs w:val="24"/>
        </w:rPr>
        <w:t>o</w:t>
      </w:r>
      <w:r w:rsidR="002E4587">
        <w:rPr>
          <w:rFonts w:ascii="AvantGarde Bk BT" w:hAnsi="AvantGarde Bk BT" w:cs="Arial"/>
          <w:color w:val="000000" w:themeColor="text1"/>
          <w:sz w:val="24"/>
          <w:szCs w:val="24"/>
        </w:rPr>
        <w:t xml:space="preserve"> de dos mil veintiséis</w:t>
      </w:r>
      <w:r>
        <w:rPr>
          <w:rFonts w:ascii="AvantGarde Bk BT" w:hAnsi="AvantGarde Bk BT" w:cs="Arial"/>
          <w:color w:val="000000" w:themeColor="text1"/>
          <w:sz w:val="24"/>
          <w:szCs w:val="24"/>
        </w:rPr>
        <w:t xml:space="preserve">, sin tomar en cuenta </w:t>
      </w:r>
      <w:r w:rsidR="00782DDF">
        <w:rPr>
          <w:rFonts w:ascii="AvantGarde Bk BT" w:hAnsi="AvantGarde Bk BT" w:cs="Arial"/>
          <w:color w:val="000000" w:themeColor="text1"/>
          <w:sz w:val="24"/>
          <w:szCs w:val="24"/>
        </w:rPr>
        <w:t xml:space="preserve">el </w:t>
      </w:r>
      <w:r w:rsidR="008E5588">
        <w:rPr>
          <w:rFonts w:ascii="AvantGarde Bk BT" w:hAnsi="AvantGarde Bk BT" w:cs="Arial"/>
          <w:color w:val="000000" w:themeColor="text1"/>
          <w:sz w:val="24"/>
          <w:szCs w:val="24"/>
        </w:rPr>
        <w:t>nueve, diez, dieciséis, diecisiete, veintitrés y veinticuatro</w:t>
      </w:r>
      <w:r w:rsidR="00782DDF">
        <w:rPr>
          <w:rFonts w:ascii="AvantGarde Bk BT" w:hAnsi="AvantGarde Bk BT" w:cs="Arial"/>
          <w:color w:val="000000" w:themeColor="text1"/>
          <w:sz w:val="24"/>
          <w:szCs w:val="24"/>
        </w:rPr>
        <w:t xml:space="preserve"> </w:t>
      </w:r>
      <w:r w:rsidR="008E5588">
        <w:rPr>
          <w:rFonts w:ascii="AvantGarde Bk BT" w:hAnsi="AvantGarde Bk BT" w:cs="Arial"/>
          <w:color w:val="000000" w:themeColor="text1"/>
          <w:sz w:val="24"/>
          <w:szCs w:val="24"/>
        </w:rPr>
        <w:t>de may</w:t>
      </w:r>
      <w:r w:rsidR="00782DDF">
        <w:rPr>
          <w:rFonts w:ascii="AvantGarde Bk BT" w:hAnsi="AvantGarde Bk BT" w:cs="Arial"/>
          <w:color w:val="000000" w:themeColor="text1"/>
          <w:sz w:val="24"/>
          <w:szCs w:val="24"/>
        </w:rPr>
        <w:t>o</w:t>
      </w:r>
      <w:r w:rsidR="002E4587">
        <w:rPr>
          <w:rFonts w:ascii="AvantGarde Bk BT" w:hAnsi="AvantGarde Bk BT" w:cs="Arial"/>
          <w:color w:val="000000" w:themeColor="text1"/>
          <w:sz w:val="24"/>
          <w:szCs w:val="24"/>
        </w:rPr>
        <w:t xml:space="preserve"> de dos mil veintiséis, </w:t>
      </w:r>
      <w:r w:rsidR="002239D8">
        <w:rPr>
          <w:rFonts w:ascii="AvantGarde Bk BT" w:hAnsi="AvantGarde Bk BT" w:cs="Arial"/>
          <w:color w:val="000000" w:themeColor="text1"/>
          <w:sz w:val="24"/>
          <w:szCs w:val="24"/>
        </w:rPr>
        <w:t>por ser inhábiles</w:t>
      </w:r>
      <w:r>
        <w:rPr>
          <w:rFonts w:ascii="AvantGarde Bk BT" w:hAnsi="AvantGarde Bk BT" w:cs="Arial"/>
          <w:color w:val="000000" w:themeColor="text1"/>
          <w:sz w:val="24"/>
          <w:szCs w:val="24"/>
        </w:rPr>
        <w:t>.</w:t>
      </w:r>
    </w:p>
    <w:p w14:paraId="52530DF1" w14:textId="3B7CF469" w:rsidR="00AE0DBD" w:rsidRPr="007C5605" w:rsidRDefault="002B7639" w:rsidP="002B7639">
      <w:pPr>
        <w:pStyle w:val="corte4fondo"/>
        <w:tabs>
          <w:tab w:val="left" w:pos="567"/>
        </w:tabs>
        <w:spacing w:after="240"/>
        <w:ind w:left="680" w:firstLine="0"/>
        <w:rPr>
          <w:rFonts w:ascii="AvantGarde Bk BT" w:hAnsi="AvantGarde Bk BT" w:cs="Arial"/>
          <w:color w:val="000000" w:themeColor="text1"/>
          <w:sz w:val="24"/>
          <w:szCs w:val="24"/>
        </w:rPr>
      </w:pPr>
      <w:r w:rsidRPr="00EA2555">
        <w:rPr>
          <w:rFonts w:ascii="AvantGarde Bk BT" w:hAnsi="AvantGarde Bk BT" w:cs="Arial"/>
          <w:color w:val="000000" w:themeColor="text1"/>
          <w:sz w:val="24"/>
          <w:szCs w:val="24"/>
        </w:rPr>
        <w:t xml:space="preserve">• Consecuentemente si el </w:t>
      </w:r>
      <w:r w:rsidR="008E5588">
        <w:rPr>
          <w:rFonts w:ascii="AvantGarde Bk BT" w:hAnsi="AvantGarde Bk BT" w:cs="Arial"/>
          <w:color w:val="000000" w:themeColor="text1"/>
          <w:sz w:val="24"/>
          <w:szCs w:val="24"/>
        </w:rPr>
        <w:t>diecinueve de mayo</w:t>
      </w:r>
      <w:r w:rsidR="00782DDF">
        <w:rPr>
          <w:rFonts w:ascii="AvantGarde Bk BT" w:hAnsi="AvantGarde Bk BT" w:cs="Arial"/>
          <w:color w:val="000000" w:themeColor="text1"/>
          <w:sz w:val="24"/>
          <w:szCs w:val="24"/>
        </w:rPr>
        <w:t xml:space="preserve"> de dos mil veintiséis</w:t>
      </w:r>
      <w:r w:rsidR="002239D8">
        <w:rPr>
          <w:rFonts w:ascii="AvantGarde Bk BT" w:hAnsi="AvantGarde Bk BT" w:cs="Arial"/>
          <w:color w:val="000000" w:themeColor="text1"/>
          <w:sz w:val="24"/>
          <w:szCs w:val="24"/>
        </w:rPr>
        <w:t xml:space="preserve"> </w:t>
      </w:r>
      <w:r w:rsidRPr="00EA2555">
        <w:rPr>
          <w:rFonts w:ascii="AvantGarde Bk BT" w:hAnsi="AvantGarde Bk BT" w:cs="Arial"/>
          <w:color w:val="000000" w:themeColor="text1"/>
          <w:sz w:val="24"/>
          <w:szCs w:val="24"/>
        </w:rPr>
        <w:t>l</w:t>
      </w:r>
      <w:r w:rsidR="002239D8">
        <w:rPr>
          <w:rFonts w:ascii="AvantGarde Bk BT" w:hAnsi="AvantGarde Bk BT" w:cs="Arial"/>
          <w:color w:val="000000" w:themeColor="text1"/>
          <w:sz w:val="24"/>
          <w:szCs w:val="24"/>
        </w:rPr>
        <w:t>a parte</w:t>
      </w:r>
      <w:r w:rsidRPr="00EA2555">
        <w:rPr>
          <w:rFonts w:ascii="AvantGarde Bk BT" w:hAnsi="AvantGarde Bk BT" w:cs="Arial"/>
          <w:color w:val="000000" w:themeColor="text1"/>
          <w:sz w:val="24"/>
          <w:szCs w:val="24"/>
        </w:rPr>
        <w:t xml:space="preserve"> recurrente interpuso el citado medio de impugnación ante esta Comisión de Transparencia, resulta claro que es oportuna su presentación.</w:t>
      </w:r>
    </w:p>
    <w:p w14:paraId="5F1B18A0" w14:textId="77777777" w:rsidR="002B7639" w:rsidRPr="00627F78" w:rsidRDefault="00AE0DBD" w:rsidP="002B7639">
      <w:pPr>
        <w:pStyle w:val="corte4fondo"/>
        <w:tabs>
          <w:tab w:val="left" w:pos="567"/>
        </w:tabs>
        <w:ind w:firstLine="680"/>
        <w:rPr>
          <w:rFonts w:ascii="AvantGarde Bk BT" w:hAnsi="AvantGarde Bk BT" w:cs="Arial"/>
          <w:color w:val="000000" w:themeColor="text1"/>
          <w:sz w:val="24"/>
          <w:szCs w:val="24"/>
        </w:rPr>
      </w:pPr>
      <w:r w:rsidRPr="002F37D4">
        <w:rPr>
          <w:rFonts w:ascii="AvantGarde Bk BT" w:hAnsi="AvantGarde Bk BT" w:cs="Arial"/>
          <w:b/>
          <w:color w:val="000000" w:themeColor="text1"/>
          <w:sz w:val="24"/>
          <w:szCs w:val="24"/>
        </w:rPr>
        <w:t xml:space="preserve">CUARTO. </w:t>
      </w:r>
      <w:r w:rsidR="002B7639" w:rsidRPr="007C5605">
        <w:rPr>
          <w:rFonts w:ascii="AvantGarde Bk BT" w:hAnsi="AvantGarde Bk BT" w:cs="Arial"/>
          <w:b/>
          <w:color w:val="000000" w:themeColor="text1"/>
          <w:sz w:val="24"/>
          <w:szCs w:val="24"/>
        </w:rPr>
        <w:t>Causales de improcedencia.</w:t>
      </w:r>
      <w:r w:rsidR="002B7639" w:rsidRPr="007C5605">
        <w:rPr>
          <w:rFonts w:ascii="AvantGarde Bk BT" w:hAnsi="AvantGarde Bk BT" w:cs="Arial"/>
          <w:color w:val="000000" w:themeColor="text1"/>
          <w:sz w:val="24"/>
          <w:szCs w:val="24"/>
        </w:rPr>
        <w:t xml:space="preserve"> </w:t>
      </w:r>
      <w:r w:rsidR="002B7639">
        <w:rPr>
          <w:rFonts w:ascii="AvantGarde Bk BT" w:hAnsi="AvantGarde Bk BT" w:cs="Arial"/>
          <w:color w:val="000000" w:themeColor="text1"/>
          <w:sz w:val="24"/>
          <w:szCs w:val="24"/>
        </w:rPr>
        <w:t xml:space="preserve">Las causales de improcedencia </w:t>
      </w:r>
      <w:r w:rsidR="002B7639" w:rsidRPr="00627F78">
        <w:rPr>
          <w:rFonts w:ascii="AvantGarde Bk BT" w:hAnsi="AvantGarde Bk BT" w:cs="Arial"/>
          <w:color w:val="000000" w:themeColor="text1"/>
          <w:sz w:val="24"/>
          <w:szCs w:val="24"/>
        </w:rPr>
        <w:t>previstas en el artículo 179 de la Ley de Transparencia son de estudio oficioso y</w:t>
      </w:r>
      <w:r w:rsidR="002B7639">
        <w:rPr>
          <w:rFonts w:ascii="AvantGarde Bk BT" w:hAnsi="AvantGarde Bk BT" w:cs="Arial"/>
          <w:color w:val="000000" w:themeColor="text1"/>
          <w:sz w:val="24"/>
          <w:szCs w:val="24"/>
        </w:rPr>
        <w:t xml:space="preserve"> </w:t>
      </w:r>
      <w:r w:rsidR="002B7639" w:rsidRPr="00627F78">
        <w:rPr>
          <w:rFonts w:ascii="AvantGarde Bk BT" w:hAnsi="AvantGarde Bk BT" w:cs="Arial"/>
          <w:color w:val="000000" w:themeColor="text1"/>
          <w:sz w:val="24"/>
          <w:szCs w:val="24"/>
        </w:rPr>
        <w:t>preferente a cualquier otra cuestión planteada, atento a lo establecido por la</w:t>
      </w:r>
      <w:r w:rsidR="002B7639">
        <w:rPr>
          <w:rFonts w:ascii="AvantGarde Bk BT" w:hAnsi="AvantGarde Bk BT" w:cs="Arial"/>
          <w:color w:val="000000" w:themeColor="text1"/>
          <w:sz w:val="24"/>
          <w:szCs w:val="24"/>
        </w:rPr>
        <w:t xml:space="preserve"> </w:t>
      </w:r>
      <w:r w:rsidR="002B7639" w:rsidRPr="00627F78">
        <w:rPr>
          <w:rFonts w:ascii="AvantGarde Bk BT" w:hAnsi="AvantGarde Bk BT" w:cs="Arial"/>
          <w:color w:val="000000" w:themeColor="text1"/>
          <w:sz w:val="24"/>
          <w:szCs w:val="24"/>
        </w:rPr>
        <w:t>Jurisprudencia que por analogía resulta aplicable y, que a la letra señala:</w:t>
      </w:r>
    </w:p>
    <w:p w14:paraId="2D8C89F1" w14:textId="77777777" w:rsidR="002B7639" w:rsidRPr="007F0BFC" w:rsidRDefault="002B7639" w:rsidP="002B7639">
      <w:pPr>
        <w:pStyle w:val="corte4fondo"/>
        <w:tabs>
          <w:tab w:val="left" w:pos="567"/>
        </w:tabs>
        <w:spacing w:after="240" w:line="240" w:lineRule="auto"/>
        <w:ind w:left="680" w:right="680" w:firstLine="0"/>
        <w:rPr>
          <w:rFonts w:ascii="AvantGarde Bk BT" w:hAnsi="AvantGarde Bk BT" w:cs="Arial"/>
          <w:color w:val="000000" w:themeColor="text1"/>
          <w:sz w:val="24"/>
          <w:szCs w:val="24"/>
        </w:rPr>
      </w:pPr>
      <w:r w:rsidRPr="007F0BFC">
        <w:rPr>
          <w:rFonts w:ascii="AvantGarde Bk BT" w:hAnsi="AvantGarde Bk BT" w:cs="Arial"/>
          <w:color w:val="000000" w:themeColor="text1"/>
          <w:sz w:val="24"/>
          <w:szCs w:val="24"/>
        </w:rPr>
        <w:t>“</w:t>
      </w:r>
      <w:r w:rsidRPr="00845146">
        <w:rPr>
          <w:rFonts w:ascii="AvantGarde Bk BT" w:hAnsi="AvantGarde Bk BT" w:cs="Arial"/>
          <w:i/>
          <w:color w:val="000000" w:themeColor="text1"/>
          <w:sz w:val="22"/>
          <w:szCs w:val="24"/>
        </w:rPr>
        <w:t>IMPROCEDENCIA. Sea que las partes la aleguen o no, debe examinarse previamente la procedencia del juicio de amparo, por ser esa cuestión de orden público en el juicio de garantías</w:t>
      </w:r>
      <w:r w:rsidRPr="007F0BFC">
        <w:rPr>
          <w:rFonts w:ascii="AvantGarde Bk BT" w:hAnsi="AvantGarde Bk BT" w:cs="Arial"/>
          <w:color w:val="000000" w:themeColor="text1"/>
          <w:sz w:val="24"/>
          <w:szCs w:val="24"/>
        </w:rPr>
        <w:t>.”</w:t>
      </w:r>
    </w:p>
    <w:p w14:paraId="0394B7E6" w14:textId="77777777" w:rsidR="002B7639" w:rsidRPr="007F0BFC" w:rsidRDefault="002B7639" w:rsidP="002B7639">
      <w:pPr>
        <w:pStyle w:val="corte4fondo"/>
        <w:tabs>
          <w:tab w:val="left" w:pos="567"/>
        </w:tabs>
        <w:spacing w:after="240"/>
        <w:ind w:firstLine="680"/>
        <w:rPr>
          <w:rFonts w:ascii="AvantGarde Bk BT" w:hAnsi="AvantGarde Bk BT" w:cs="Arial"/>
          <w:color w:val="000000" w:themeColor="text1"/>
          <w:sz w:val="24"/>
          <w:szCs w:val="24"/>
        </w:rPr>
      </w:pPr>
      <w:r w:rsidRPr="007F0BFC">
        <w:rPr>
          <w:rFonts w:ascii="AvantGarde Bk BT" w:hAnsi="AvantGarde Bk BT" w:cs="Arial"/>
          <w:color w:val="000000" w:themeColor="text1"/>
          <w:sz w:val="24"/>
          <w:szCs w:val="24"/>
        </w:rPr>
        <w:t>Es por lo anterior que, es dable señalar que la figura jurídica de la improcedencia se traduce en la posibilidad o facultad que tiene este Órgano Garante para desechar el Recurso de Revisión en el que se actúa, es decir, no dar trámite al procedimiento previsto en el artículo 174 de la Ley de Transparencia y Acceso a la Información Pública del Estado o bien, una vez admitido se actualice alguna de las hipótesis previstas en el numeral 179 de la citada normatividad y en consecuencia este Organismo Autónomo no entre al estudio de fondo de las posiciones planteadas por las partes.</w:t>
      </w:r>
    </w:p>
    <w:p w14:paraId="7B5FA1C2" w14:textId="77777777" w:rsidR="002B7639" w:rsidRPr="007F0BFC" w:rsidRDefault="002B7639" w:rsidP="002B7639">
      <w:pPr>
        <w:pStyle w:val="corte4fondo"/>
        <w:tabs>
          <w:tab w:val="left" w:pos="567"/>
        </w:tabs>
        <w:ind w:firstLine="680"/>
        <w:rPr>
          <w:rFonts w:ascii="AvantGarde Bk BT" w:hAnsi="AvantGarde Bk BT" w:cs="Arial"/>
          <w:color w:val="000000" w:themeColor="text1"/>
          <w:sz w:val="24"/>
          <w:szCs w:val="24"/>
        </w:rPr>
      </w:pPr>
      <w:r w:rsidRPr="007F0BFC">
        <w:rPr>
          <w:rFonts w:ascii="AvantGarde Bk BT" w:hAnsi="AvantGarde Bk BT" w:cs="Arial"/>
          <w:color w:val="000000" w:themeColor="text1"/>
          <w:sz w:val="24"/>
          <w:szCs w:val="24"/>
        </w:rPr>
        <w:lastRenderedPageBreak/>
        <w:t>Con relación a las causales de improcedencia, el artículo 179 de la Ley de Transparencia y Acceso a la Información Pública del Estado, indica las siguientes:</w:t>
      </w:r>
    </w:p>
    <w:p w14:paraId="1ECD79F4"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color w:val="000000" w:themeColor="text1"/>
          <w:sz w:val="24"/>
          <w:szCs w:val="24"/>
        </w:rPr>
        <w:t>“</w:t>
      </w:r>
      <w:r w:rsidRPr="007F0BFC">
        <w:rPr>
          <w:rFonts w:ascii="AvantGarde Bk BT" w:hAnsi="AvantGarde Bk BT" w:cs="Arial"/>
          <w:i/>
          <w:color w:val="000000" w:themeColor="text1"/>
          <w:sz w:val="22"/>
          <w:szCs w:val="24"/>
        </w:rPr>
        <w:t>ARTÍCULO 179. El recurso será desechado por improcedente cuando:</w:t>
      </w:r>
    </w:p>
    <w:p w14:paraId="4BCC3D76"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i/>
          <w:color w:val="000000" w:themeColor="text1"/>
          <w:sz w:val="22"/>
          <w:szCs w:val="24"/>
        </w:rPr>
        <w:t>I. Sea extemporáneo por haber transcurrido el plazo establecido en el artículo 166 de la presente Ley;</w:t>
      </w:r>
    </w:p>
    <w:p w14:paraId="755EBE11"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i/>
          <w:color w:val="000000" w:themeColor="text1"/>
          <w:sz w:val="22"/>
          <w:szCs w:val="24"/>
        </w:rPr>
        <w:t>II. Se esté tramitando ante el Poder Judicial algún recurso o medio de defensa interpuesto por el recurrente;</w:t>
      </w:r>
    </w:p>
    <w:p w14:paraId="4EAE8916"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i/>
          <w:color w:val="000000" w:themeColor="text1"/>
          <w:sz w:val="22"/>
          <w:szCs w:val="24"/>
        </w:rPr>
        <w:t>III. Se esté tramitando ante la CEGAIP algún recurso de revisión por el mismo quejoso en los mismos términos;</w:t>
      </w:r>
    </w:p>
    <w:p w14:paraId="18CDF506"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i/>
          <w:color w:val="000000" w:themeColor="text1"/>
          <w:sz w:val="22"/>
          <w:szCs w:val="24"/>
        </w:rPr>
        <w:t>IV. No actualice alguno de los supuestos previstos en el artículo 167 de la presente Ley;</w:t>
      </w:r>
    </w:p>
    <w:p w14:paraId="303DAD77"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i/>
          <w:color w:val="000000" w:themeColor="text1"/>
          <w:sz w:val="22"/>
          <w:szCs w:val="24"/>
        </w:rPr>
        <w:t>V. No se haya desahogado la prevención en los términos establecidos en el artículo 168 de la presente Ley;</w:t>
      </w:r>
    </w:p>
    <w:p w14:paraId="4934703E"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i/>
          <w:color w:val="000000" w:themeColor="text1"/>
          <w:sz w:val="22"/>
          <w:szCs w:val="24"/>
        </w:rPr>
        <w:t>VI. Se impugne la veracidad de la información proporcionada;</w:t>
      </w:r>
    </w:p>
    <w:p w14:paraId="7BC2D555"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i/>
          <w:color w:val="000000" w:themeColor="text1"/>
          <w:sz w:val="22"/>
          <w:szCs w:val="24"/>
        </w:rPr>
        <w:t>VII. Se trate de una consulta, o</w:t>
      </w:r>
    </w:p>
    <w:p w14:paraId="7C7F23C6" w14:textId="77777777" w:rsidR="002B7639" w:rsidRPr="007F0BFC" w:rsidRDefault="002B7639" w:rsidP="002B7639">
      <w:pPr>
        <w:pStyle w:val="corte4fondo"/>
        <w:tabs>
          <w:tab w:val="left" w:pos="567"/>
        </w:tabs>
        <w:spacing w:after="240" w:line="240" w:lineRule="auto"/>
        <w:ind w:left="680" w:right="680" w:firstLine="0"/>
        <w:rPr>
          <w:rFonts w:ascii="AvantGarde Bk BT" w:hAnsi="AvantGarde Bk BT" w:cs="Arial"/>
          <w:color w:val="000000" w:themeColor="text1"/>
          <w:sz w:val="24"/>
          <w:szCs w:val="24"/>
        </w:rPr>
      </w:pPr>
      <w:r w:rsidRPr="007F0BFC">
        <w:rPr>
          <w:rFonts w:ascii="AvantGarde Bk BT" w:hAnsi="AvantGarde Bk BT" w:cs="Arial"/>
          <w:i/>
          <w:color w:val="000000" w:themeColor="text1"/>
          <w:sz w:val="22"/>
          <w:szCs w:val="24"/>
        </w:rPr>
        <w:t>VIII. El recurrente amplíe su solicitud en el recurso de revisión, únicamente respecto de los nuevos contenidos</w:t>
      </w:r>
      <w:r w:rsidRPr="007F0BFC">
        <w:rPr>
          <w:rFonts w:ascii="AvantGarde Bk BT" w:hAnsi="AvantGarde Bk BT" w:cs="Arial"/>
          <w:i/>
          <w:color w:val="000000" w:themeColor="text1"/>
          <w:sz w:val="20"/>
          <w:szCs w:val="24"/>
        </w:rPr>
        <w:t>.</w:t>
      </w:r>
      <w:r w:rsidRPr="007F0BFC">
        <w:rPr>
          <w:rFonts w:ascii="AvantGarde Bk BT" w:hAnsi="AvantGarde Bk BT" w:cs="Arial"/>
          <w:color w:val="000000" w:themeColor="text1"/>
          <w:sz w:val="24"/>
          <w:szCs w:val="24"/>
        </w:rPr>
        <w:t>”</w:t>
      </w:r>
    </w:p>
    <w:p w14:paraId="348C538C" w14:textId="77777777" w:rsidR="002B7639" w:rsidRPr="007F0BFC" w:rsidRDefault="002B7639" w:rsidP="002B7639">
      <w:pPr>
        <w:pStyle w:val="corte4fondo"/>
        <w:tabs>
          <w:tab w:val="left" w:pos="567"/>
        </w:tabs>
        <w:spacing w:after="240"/>
        <w:ind w:firstLine="680"/>
        <w:rPr>
          <w:rFonts w:ascii="AvantGarde Bk BT" w:hAnsi="AvantGarde Bk BT" w:cs="Arial"/>
          <w:color w:val="000000" w:themeColor="text1"/>
          <w:sz w:val="24"/>
          <w:szCs w:val="24"/>
        </w:rPr>
      </w:pPr>
      <w:r w:rsidRPr="007F0BFC">
        <w:rPr>
          <w:rFonts w:ascii="AvantGarde Bk BT" w:hAnsi="AvantGarde Bk BT" w:cs="Arial"/>
          <w:color w:val="000000" w:themeColor="text1"/>
          <w:sz w:val="24"/>
          <w:szCs w:val="24"/>
        </w:rPr>
        <w:t>Del análisis realizado por esta Comisión, se advierte que no se actualiza alguna de las causales de improcedencia previstas en las fracciones I, II, III, IV, V, VI, VII y VIII del artículo 179 de la Ley de Transparencia y Acceso a la Información Pública del Estado de San Luis Potosí, toda vez que el recurso de revisión no es extemporáneo por haberse interpuesto dentro del plazo establecido en el artículo 166 de la citada normatividad; tampoco se tiene conocimiento de que se esté tramitando ante el Poder Judicial algún recurso o medio de defensa interpuesto por el inconforme; tampoco se tiene conocimiento de que se esté tramitando ante éste Órgano Garante recurso de revisión interpuesto por el recurrente en los mismo términos.</w:t>
      </w:r>
    </w:p>
    <w:p w14:paraId="5F44BE68" w14:textId="499E58B2" w:rsidR="00FC2715" w:rsidRPr="00B13278" w:rsidRDefault="002B7639" w:rsidP="00B13278">
      <w:pPr>
        <w:pStyle w:val="corte4fondo"/>
        <w:tabs>
          <w:tab w:val="left" w:pos="567"/>
        </w:tabs>
        <w:spacing w:after="240"/>
        <w:ind w:firstLine="680"/>
        <w:rPr>
          <w:rFonts w:ascii="AvantGarde Bk BT" w:hAnsi="AvantGarde Bk BT" w:cs="Arial"/>
          <w:color w:val="000000" w:themeColor="text1"/>
          <w:sz w:val="24"/>
          <w:szCs w:val="24"/>
        </w:rPr>
      </w:pPr>
      <w:r w:rsidRPr="007F0BFC">
        <w:rPr>
          <w:rFonts w:ascii="AvantGarde Bk BT" w:hAnsi="AvantGarde Bk BT" w:cs="Arial"/>
          <w:color w:val="000000" w:themeColor="text1"/>
          <w:sz w:val="24"/>
          <w:szCs w:val="24"/>
        </w:rPr>
        <w:t>Asimismo, de una revisión efectuada a las constancias que obran en autos, no se evidencia que se haya efectuado requerimiento alguno al peticionario en términos del artículo 168 de la Ley de Transparencia Local; además, de la lectura de los motivos de inconformidad, no se desprende que la pretensión del recurrente esté encaminada a impugnar la veracidad de la información proporcionada, o bien, se trate de una consulta ejerciendo el derecho de petición, ni tampoco amplía el contenido de su solicitud de información.</w:t>
      </w:r>
    </w:p>
    <w:p w14:paraId="79A00A4D" w14:textId="2DFD08BB" w:rsidR="008540CA" w:rsidRDefault="00AE0DBD" w:rsidP="009E2819">
      <w:pPr>
        <w:pStyle w:val="corte4fondo"/>
        <w:tabs>
          <w:tab w:val="left" w:pos="567"/>
        </w:tabs>
        <w:spacing w:after="240"/>
        <w:ind w:firstLine="680"/>
        <w:rPr>
          <w:rFonts w:ascii="AvantGarde Bk BT" w:hAnsi="AvantGarde Bk BT" w:cs="Arial"/>
          <w:color w:val="000000" w:themeColor="text1"/>
          <w:sz w:val="24"/>
          <w:szCs w:val="24"/>
        </w:rPr>
      </w:pPr>
      <w:r w:rsidRPr="007C5605">
        <w:rPr>
          <w:rFonts w:ascii="AvantGarde Bk BT" w:hAnsi="AvantGarde Bk BT" w:cs="Arial"/>
          <w:b/>
          <w:color w:val="000000" w:themeColor="text1"/>
          <w:sz w:val="24"/>
          <w:szCs w:val="24"/>
        </w:rPr>
        <w:t xml:space="preserve"> </w:t>
      </w:r>
      <w:r w:rsidR="00E46F18">
        <w:rPr>
          <w:rFonts w:ascii="AvantGarde Bk BT" w:hAnsi="AvantGarde Bk BT" w:cs="Arial"/>
          <w:b/>
          <w:color w:val="000000" w:themeColor="text1"/>
          <w:sz w:val="24"/>
          <w:szCs w:val="24"/>
        </w:rPr>
        <w:t>QUINTO</w:t>
      </w:r>
      <w:r w:rsidR="00E46F18" w:rsidRPr="007C5605">
        <w:rPr>
          <w:rFonts w:ascii="AvantGarde Bk BT" w:hAnsi="AvantGarde Bk BT" w:cs="Arial"/>
          <w:b/>
          <w:color w:val="000000" w:themeColor="text1"/>
          <w:sz w:val="24"/>
          <w:szCs w:val="24"/>
        </w:rPr>
        <w:t xml:space="preserve">. </w:t>
      </w:r>
      <w:r w:rsidR="00E215D2" w:rsidRPr="0065124E">
        <w:rPr>
          <w:rFonts w:ascii="AvantGarde Bk BT" w:hAnsi="AvantGarde Bk BT" w:cs="Arial"/>
          <w:b/>
          <w:color w:val="000000" w:themeColor="text1"/>
          <w:sz w:val="24"/>
          <w:szCs w:val="24"/>
        </w:rPr>
        <w:t>Estudio de fondo.</w:t>
      </w:r>
      <w:r w:rsidR="00E215D2" w:rsidRPr="0065124E">
        <w:rPr>
          <w:rFonts w:ascii="AvantGarde Bk BT" w:hAnsi="AvantGarde Bk BT" w:cs="Arial"/>
          <w:color w:val="000000" w:themeColor="text1"/>
          <w:sz w:val="24"/>
          <w:szCs w:val="24"/>
        </w:rPr>
        <w:t xml:space="preserve">  </w:t>
      </w:r>
      <w:r w:rsidR="009E2819">
        <w:rPr>
          <w:rFonts w:ascii="AvantGarde Bk BT" w:hAnsi="AvantGarde Bk BT" w:cs="Arial"/>
          <w:color w:val="000000" w:themeColor="text1"/>
          <w:sz w:val="24"/>
          <w:szCs w:val="24"/>
        </w:rPr>
        <w:t>Al no existir causal de improcedencia e</w:t>
      </w:r>
      <w:r w:rsidR="00E215D2" w:rsidRPr="0065124E">
        <w:rPr>
          <w:rFonts w:ascii="AvantGarde Bk BT" w:hAnsi="AvantGarde Bk BT" w:cs="Arial"/>
          <w:color w:val="000000" w:themeColor="text1"/>
          <w:sz w:val="24"/>
          <w:szCs w:val="24"/>
        </w:rPr>
        <w:t>sta Comisión Estatal de Garantía de Acceso a la Información Pública entra al estudio de fondo del presente asunto de conformidad con lo siguiente:</w:t>
      </w:r>
    </w:p>
    <w:p w14:paraId="5D8C20AE" w14:textId="3A3E5C22" w:rsidR="000D589A" w:rsidRDefault="002239D8" w:rsidP="00A6265B">
      <w:pPr>
        <w:pStyle w:val="corte4fondo"/>
        <w:tabs>
          <w:tab w:val="left" w:pos="567"/>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lastRenderedPageBreak/>
        <w:t xml:space="preserve">En el caso que nos ocupa, </w:t>
      </w:r>
      <w:r w:rsidRPr="00B13278">
        <w:rPr>
          <w:rFonts w:ascii="AvantGarde Bk BT" w:hAnsi="AvantGarde Bk BT" w:cs="Arial"/>
          <w:color w:val="000000" w:themeColor="text1"/>
          <w:sz w:val="24"/>
          <w:szCs w:val="24"/>
        </w:rPr>
        <w:t>la persona</w:t>
      </w:r>
      <w:r w:rsidR="002947D7" w:rsidRPr="00B13278">
        <w:rPr>
          <w:rFonts w:ascii="AvantGarde Bk BT" w:hAnsi="AvantGarde Bk BT" w:cs="Arial"/>
          <w:color w:val="000000" w:themeColor="text1"/>
          <w:sz w:val="24"/>
          <w:szCs w:val="24"/>
        </w:rPr>
        <w:t xml:space="preserve"> hoy recurrente realizó su solicitud de información </w:t>
      </w:r>
      <w:r w:rsidR="00130BAE" w:rsidRPr="00B13278">
        <w:rPr>
          <w:rFonts w:ascii="AvantGarde Bk BT" w:hAnsi="AvantGarde Bk BT" w:cs="Arial"/>
          <w:color w:val="000000" w:themeColor="text1"/>
          <w:sz w:val="24"/>
          <w:szCs w:val="24"/>
        </w:rPr>
        <w:t xml:space="preserve">a través de </w:t>
      </w:r>
      <w:r w:rsidRPr="00B13278">
        <w:rPr>
          <w:rFonts w:ascii="AvantGarde Bk BT" w:hAnsi="AvantGarde Bk BT" w:cs="Arial"/>
          <w:color w:val="000000" w:themeColor="text1"/>
          <w:sz w:val="24"/>
          <w:szCs w:val="24"/>
        </w:rPr>
        <w:t>la Plataforma Nacional de Transparencia</w:t>
      </w:r>
      <w:r w:rsidR="00130BAE" w:rsidRPr="00B13278">
        <w:rPr>
          <w:rFonts w:ascii="AvantGarde Bk BT" w:hAnsi="AvantGarde Bk BT" w:cs="Arial"/>
          <w:color w:val="000000" w:themeColor="text1"/>
          <w:sz w:val="24"/>
          <w:szCs w:val="24"/>
        </w:rPr>
        <w:t xml:space="preserve"> y quedó registrada con número de folio </w:t>
      </w:r>
      <w:r w:rsidR="00B13278" w:rsidRPr="00B13278">
        <w:rPr>
          <w:rFonts w:ascii="AvantGarde Bk BT" w:hAnsi="AvantGarde Bk BT" w:cs="Arial"/>
          <w:color w:val="000000" w:themeColor="text1"/>
          <w:sz w:val="24"/>
          <w:szCs w:val="24"/>
        </w:rPr>
        <w:t>240470826000070</w:t>
      </w:r>
      <w:r w:rsidR="00EC2ED6" w:rsidRPr="00B13278">
        <w:rPr>
          <w:rFonts w:ascii="AvantGarde Bk BT" w:hAnsi="AvantGarde Bk BT" w:cs="Arial"/>
          <w:color w:val="000000" w:themeColor="text1"/>
          <w:sz w:val="24"/>
          <w:szCs w:val="24"/>
        </w:rPr>
        <w:t xml:space="preserve">, </w:t>
      </w:r>
      <w:r w:rsidR="00777275" w:rsidRPr="00B13278">
        <w:rPr>
          <w:rFonts w:ascii="AvantGarde Bk BT" w:hAnsi="AvantGarde Bk BT" w:cs="Arial"/>
          <w:color w:val="000000" w:themeColor="text1"/>
          <w:sz w:val="24"/>
          <w:szCs w:val="24"/>
        </w:rPr>
        <w:t xml:space="preserve">mediante </w:t>
      </w:r>
      <w:r w:rsidR="00E06F25" w:rsidRPr="00B13278">
        <w:rPr>
          <w:rFonts w:ascii="AvantGarde Bk BT" w:hAnsi="AvantGarde Bk BT" w:cs="Arial"/>
          <w:color w:val="000000" w:themeColor="text1"/>
          <w:sz w:val="24"/>
          <w:szCs w:val="24"/>
        </w:rPr>
        <w:t>l</w:t>
      </w:r>
      <w:r w:rsidR="00777275" w:rsidRPr="00B13278">
        <w:rPr>
          <w:rFonts w:ascii="AvantGarde Bk BT" w:hAnsi="AvantGarde Bk BT" w:cs="Arial"/>
          <w:color w:val="000000" w:themeColor="text1"/>
          <w:sz w:val="24"/>
          <w:szCs w:val="24"/>
        </w:rPr>
        <w:t>a</w:t>
      </w:r>
      <w:r w:rsidR="002947D7" w:rsidRPr="00B13278">
        <w:rPr>
          <w:rFonts w:ascii="AvantGarde Bk BT" w:hAnsi="AvantGarde Bk BT" w:cs="Arial"/>
          <w:color w:val="000000" w:themeColor="text1"/>
          <w:sz w:val="24"/>
          <w:szCs w:val="24"/>
        </w:rPr>
        <w:t xml:space="preserve"> cual solicitó</w:t>
      </w:r>
      <w:r w:rsidR="00657AAF" w:rsidRPr="00B13278">
        <w:rPr>
          <w:rFonts w:ascii="AvantGarde Bk BT" w:hAnsi="AvantGarde Bk BT" w:cs="Arial"/>
          <w:color w:val="000000" w:themeColor="text1"/>
          <w:sz w:val="24"/>
          <w:szCs w:val="24"/>
        </w:rPr>
        <w:t xml:space="preserve"> </w:t>
      </w:r>
      <w:r w:rsidR="00777275" w:rsidRPr="00B13278">
        <w:rPr>
          <w:rFonts w:ascii="AvantGarde Bk BT" w:hAnsi="AvantGarde Bk BT" w:cs="Arial"/>
          <w:color w:val="000000" w:themeColor="text1"/>
          <w:sz w:val="24"/>
          <w:szCs w:val="24"/>
        </w:rPr>
        <w:t>lo siguiente</w:t>
      </w:r>
      <w:r w:rsidR="002947D7" w:rsidRPr="00B13278">
        <w:rPr>
          <w:rFonts w:ascii="AvantGarde Bk BT" w:hAnsi="AvantGarde Bk BT" w:cs="Arial"/>
          <w:color w:val="000000" w:themeColor="text1"/>
          <w:sz w:val="24"/>
          <w:szCs w:val="24"/>
        </w:rPr>
        <w:t>:</w:t>
      </w:r>
    </w:p>
    <w:p w14:paraId="6B4A4DC6" w14:textId="332625B8" w:rsidR="00FC2715" w:rsidRPr="008D4CCC" w:rsidRDefault="00FC2715" w:rsidP="00547C58">
      <w:pPr>
        <w:tabs>
          <w:tab w:val="left" w:pos="567"/>
        </w:tabs>
        <w:spacing w:line="240" w:lineRule="auto"/>
        <w:ind w:left="680" w:right="680"/>
        <w:jc w:val="both"/>
        <w:rPr>
          <w:rFonts w:ascii="AvantGarde Bk BT" w:eastAsia="Times New Roman" w:hAnsi="AvantGarde Bk BT" w:cs="Arial"/>
          <w:i/>
          <w:color w:val="000000" w:themeColor="text1"/>
          <w:sz w:val="24"/>
          <w:szCs w:val="24"/>
        </w:rPr>
      </w:pPr>
      <w:r w:rsidRPr="007D707E">
        <w:rPr>
          <w:rFonts w:ascii="AvantGarde Bk BT" w:eastAsia="Times New Roman" w:hAnsi="AvantGarde Bk BT" w:cs="Arial"/>
          <w:color w:val="000000" w:themeColor="text1"/>
          <w:sz w:val="24"/>
          <w:szCs w:val="24"/>
        </w:rPr>
        <w:t>“</w:t>
      </w:r>
      <w:r w:rsidRPr="00672060">
        <w:rPr>
          <w:rFonts w:ascii="Tahoma" w:eastAsia="Times New Roman" w:hAnsi="Tahoma" w:cs="Tahoma"/>
          <w:i/>
          <w:color w:val="000000" w:themeColor="text1"/>
          <w:szCs w:val="24"/>
        </w:rPr>
        <w:t>﻿﻿﻿</w:t>
      </w:r>
      <w:r w:rsidR="00547C58" w:rsidRPr="00547C58">
        <w:rPr>
          <w:rFonts w:ascii="AvantGarde Bk BT" w:eastAsia="Times New Roman" w:hAnsi="AvantGarde Bk BT" w:cs="Arial"/>
          <w:i/>
          <w:color w:val="000000" w:themeColor="text1"/>
          <w:szCs w:val="24"/>
        </w:rPr>
        <w:t>POR MEDIO DE LA PRESENTE REQUIERO LA INFORMACIONDE LA C. CELINA EUGENIA DIAZ FIERRO QUIEN ESTA EN PREESCOLAR BRIGIDA ALFARO LO DESDE EL AÑO 2024 A LA FECHA LO SIGUIENTE: 1.- PLANEACIONES REALIZADAS DESDE EL 2024 A LA FECHA . 2.-COMISIONES ASIGNADAS A LA MISMA DESDE 2024 A LA FECHA . 3.-PLANES DE MEJORA CONTINUA DESDE EL 2024 A LA FECHA. 4.-PERMISOS ECONOMICOS DESDE EL 2024 A LA FECHA. 5.-LISTA DE ASITENCIA DESDE EL 2024 A LA FECHA. 6-.DIARIO DE FIRMAS DESDE EL 2024 A LA FECHA. 7.-BITACORA DE INCIDENCIAS DESDE EL 2024 A LA FECHA. 8.-INCAPACIDADES DESDE EL 2024 A LA FECHA. 9.- ORDENES DE SERVICIO 10. PLANTELES EN LOS QUE LA DOCENTE HA PRESTADO SERVICIO Y EL MOTIVO DEL CAMBIO DESDE EL CICLO ESCOLAR 2022-2023 TODO LO ANTERIOR DIGITALIZADO EN PLATAFOMA SOLICITO ME SEA ENTREGADO DE MANERA DIGITAL EN ESTE MEDIO TAN EFICIENTE Y ARMONIOSO, ASI MISMO SOLICITO SE PROTESTE AL TITULAR DE QUE LA INFORMACION SE SOLICITA POR ESTE MEDIO YA QUE TRAMPOSAMENTE LO PONEN A DISPOSICION PARA ENTORPECER EL DERECHO ELEMENTAL DE INFORMACIONPARA SER ESTE EL CASO SOLICITO SE INICIE EL PISA CORRESPONDIENTE Y SE MULTE Y SANCIONE AL TITULAR DE UNIDAD POR OPACIDAD Y MALA FE EN SU ACTUAR EN LA FUNCION PUBLICA CONFIGURANDOSE LOS ELEMENTOS SUFICINTES PARA SER SANCIONADO COMO LO DETERMINA LA LEY EN LA MATERIA.</w:t>
      </w:r>
      <w:r w:rsidRPr="007D707E">
        <w:rPr>
          <w:rFonts w:ascii="AvantGarde Bk BT" w:eastAsia="Times New Roman" w:hAnsi="AvantGarde Bk BT" w:cs="Arial"/>
          <w:color w:val="000000" w:themeColor="text1"/>
          <w:sz w:val="24"/>
          <w:szCs w:val="24"/>
        </w:rPr>
        <w:t>” SIC.</w:t>
      </w:r>
      <w:r>
        <w:rPr>
          <w:rFonts w:ascii="AvantGarde Bk BT" w:eastAsia="Times New Roman" w:hAnsi="AvantGarde Bk BT" w:cs="Arial"/>
          <w:i/>
          <w:color w:val="000000" w:themeColor="text1"/>
          <w:sz w:val="24"/>
          <w:szCs w:val="24"/>
        </w:rPr>
        <w:t xml:space="preserve"> </w:t>
      </w:r>
      <w:r w:rsidR="009F2C52">
        <w:rPr>
          <w:rFonts w:ascii="AvantGarde Bk BT" w:eastAsia="Times New Roman" w:hAnsi="AvantGarde Bk BT" w:cs="Arial"/>
          <w:color w:val="000000" w:themeColor="text1"/>
          <w:sz w:val="24"/>
          <w:szCs w:val="24"/>
        </w:rPr>
        <w:t>(Visible a foja 05</w:t>
      </w:r>
      <w:r w:rsidRPr="007C0FB6">
        <w:rPr>
          <w:rFonts w:ascii="AvantGarde Bk BT" w:eastAsia="Times New Roman" w:hAnsi="AvantGarde Bk BT" w:cs="Arial"/>
          <w:color w:val="000000" w:themeColor="text1"/>
          <w:sz w:val="24"/>
          <w:szCs w:val="24"/>
        </w:rPr>
        <w:t xml:space="preserve"> de autos).</w:t>
      </w:r>
    </w:p>
    <w:p w14:paraId="3599C0B5" w14:textId="233EC50A" w:rsidR="00FC2715" w:rsidRDefault="00892191" w:rsidP="00C31BFB">
      <w:pPr>
        <w:pStyle w:val="corte4fondo"/>
        <w:tabs>
          <w:tab w:val="left" w:pos="567"/>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Por otro lado, c</w:t>
      </w:r>
      <w:r w:rsidR="00FC2715">
        <w:rPr>
          <w:rFonts w:ascii="AvantGarde Bk BT" w:hAnsi="AvantGarde Bk BT" w:cs="Arial"/>
          <w:color w:val="000000" w:themeColor="text1"/>
          <w:sz w:val="24"/>
          <w:szCs w:val="24"/>
        </w:rPr>
        <w:t xml:space="preserve">onsta en autos que </w:t>
      </w:r>
      <w:r w:rsidR="00FC2715" w:rsidRPr="00FC2715">
        <w:rPr>
          <w:rFonts w:ascii="AvantGarde Bk BT" w:hAnsi="AvantGarde Bk BT" w:cs="Arial"/>
          <w:color w:val="000000" w:themeColor="text1"/>
          <w:sz w:val="24"/>
          <w:szCs w:val="24"/>
        </w:rPr>
        <w:t xml:space="preserve">el sujeto obligado documentó su respuesta el </w:t>
      </w:r>
      <w:r w:rsidR="00C31BFB">
        <w:rPr>
          <w:rFonts w:ascii="AvantGarde Bk BT" w:hAnsi="AvantGarde Bk BT" w:cs="Arial"/>
          <w:color w:val="000000" w:themeColor="text1"/>
          <w:sz w:val="24"/>
          <w:szCs w:val="24"/>
        </w:rPr>
        <w:t>seis de mayo</w:t>
      </w:r>
      <w:r w:rsidR="00FC2715" w:rsidRPr="00FC2715">
        <w:rPr>
          <w:rFonts w:ascii="AvantGarde Bk BT" w:hAnsi="AvantGarde Bk BT" w:cs="Arial"/>
          <w:color w:val="000000" w:themeColor="text1"/>
          <w:sz w:val="24"/>
          <w:szCs w:val="24"/>
        </w:rPr>
        <w:t xml:space="preserve"> de dos mil veintiséis a través de la Plataforma Nacional de Transparencia, misma que obra </w:t>
      </w:r>
      <w:r w:rsidR="00C31BFB">
        <w:rPr>
          <w:rFonts w:ascii="AvantGarde Bk BT" w:hAnsi="AvantGarde Bk BT" w:cs="Arial"/>
          <w:color w:val="000000" w:themeColor="text1"/>
          <w:sz w:val="24"/>
          <w:szCs w:val="24"/>
        </w:rPr>
        <w:t>en el aludido sitio de internet</w:t>
      </w:r>
      <w:r w:rsidR="00FC2715" w:rsidRPr="00FC2715">
        <w:rPr>
          <w:rFonts w:ascii="AvantGarde Bk BT" w:hAnsi="AvantGarde Bk BT" w:cs="Arial"/>
          <w:color w:val="000000" w:themeColor="text1"/>
          <w:sz w:val="24"/>
          <w:szCs w:val="24"/>
        </w:rPr>
        <w:t xml:space="preserve"> y que se tiene por reproducida como si a la letra se insertase.</w:t>
      </w:r>
    </w:p>
    <w:p w14:paraId="3A19D81E" w14:textId="431584DB" w:rsidR="00B10255" w:rsidRPr="00FC2715" w:rsidRDefault="00B10255" w:rsidP="00C31BFB">
      <w:pPr>
        <w:pStyle w:val="corte4fondo"/>
        <w:tabs>
          <w:tab w:val="left" w:pos="567"/>
        </w:tabs>
        <w:spacing w:after="240"/>
        <w:rPr>
          <w:rFonts w:ascii="AvantGarde Bk BT" w:hAnsi="AvantGarde Bk BT" w:cs="Arial"/>
          <w:i/>
          <w:color w:val="000000" w:themeColor="text1"/>
          <w:sz w:val="24"/>
          <w:szCs w:val="24"/>
        </w:rPr>
      </w:pPr>
      <w:r>
        <w:rPr>
          <w:rFonts w:ascii="AvantGarde Bk BT" w:hAnsi="AvantGarde Bk BT" w:cs="Arial"/>
          <w:color w:val="000000" w:themeColor="text1"/>
          <w:sz w:val="24"/>
          <w:szCs w:val="24"/>
        </w:rPr>
        <w:t>Cabe destacar que la respuesta documentada por el sujeto obligado corresponde al acuse de recibo que emite la Plataforma Nacional de Transparencia al presentar una solicitud de información.</w:t>
      </w:r>
    </w:p>
    <w:p w14:paraId="22ADD575" w14:textId="77777777" w:rsidR="00FC2715" w:rsidRDefault="00FC2715" w:rsidP="00FC2715">
      <w:pPr>
        <w:pStyle w:val="corte4fondo"/>
        <w:tabs>
          <w:tab w:val="left" w:pos="567"/>
        </w:tabs>
        <w:rPr>
          <w:rFonts w:ascii="AvantGarde Bk BT" w:hAnsi="AvantGarde Bk BT" w:cs="Arial"/>
          <w:sz w:val="24"/>
          <w:szCs w:val="24"/>
        </w:rPr>
      </w:pPr>
      <w:r>
        <w:rPr>
          <w:rFonts w:ascii="AvantGarde Bk BT" w:hAnsi="AvantGarde Bk BT" w:cs="Arial"/>
          <w:sz w:val="24"/>
          <w:szCs w:val="24"/>
        </w:rPr>
        <w:t>Inconforme con la respuesta la persona solicitante interpuso el presente recurso de revisión y señaló como agravio lo siguiente:</w:t>
      </w:r>
    </w:p>
    <w:p w14:paraId="4EAC90DD" w14:textId="77777777" w:rsidR="00B10255" w:rsidRPr="00B10255" w:rsidRDefault="00FC2715" w:rsidP="00B10255">
      <w:pPr>
        <w:pStyle w:val="corte4fondo"/>
        <w:tabs>
          <w:tab w:val="left" w:pos="567"/>
        </w:tabs>
        <w:spacing w:line="240" w:lineRule="auto"/>
        <w:ind w:left="680" w:right="680" w:firstLine="0"/>
        <w:rPr>
          <w:rFonts w:ascii="AvantGarde Bk BT" w:hAnsi="AvantGarde Bk BT" w:cs="Arial"/>
          <w:i/>
          <w:sz w:val="22"/>
          <w:szCs w:val="22"/>
          <w:lang w:val="es-ES"/>
        </w:rPr>
      </w:pPr>
      <w:r>
        <w:rPr>
          <w:rFonts w:ascii="AvantGarde Bk BT" w:hAnsi="AvantGarde Bk BT" w:cs="Arial"/>
          <w:sz w:val="24"/>
          <w:szCs w:val="24"/>
        </w:rPr>
        <w:t>“</w:t>
      </w:r>
      <w:r w:rsidR="00B10255" w:rsidRPr="00B10255">
        <w:rPr>
          <w:rFonts w:ascii="AvantGarde Bk BT" w:hAnsi="AvantGarde Bk BT" w:cs="Arial"/>
          <w:i/>
          <w:sz w:val="22"/>
          <w:szCs w:val="22"/>
          <w:lang w:val="es-ES"/>
        </w:rPr>
        <w:t>AGRAVIOS Me causa agravio la respuesta emitida por el sujeto obligado, toda vez que no garantizó el acceso efectivo, oportuno, completo y verificable a la información solicitada. La solicitud con folio 240470826000070 fue presentada el 20 de abril de 2026, señalándose como fecha limite de respuesta el 06 de mayo de 2026. La información fue requerida en modalidad digital, mediante medios electrónicos o links de descarga que permitieran consultar, descargar y conservar la documentación solicitada.</w:t>
      </w:r>
    </w:p>
    <w:p w14:paraId="4D3E486C" w14:textId="3D45E2A0" w:rsidR="00B10255" w:rsidRPr="00B10255" w:rsidRDefault="00B10255" w:rsidP="00B10255">
      <w:pPr>
        <w:pStyle w:val="corte4fondo"/>
        <w:tabs>
          <w:tab w:val="left" w:pos="567"/>
        </w:tabs>
        <w:spacing w:line="240" w:lineRule="auto"/>
        <w:ind w:left="680" w:right="680" w:firstLine="0"/>
        <w:rPr>
          <w:rFonts w:ascii="AvantGarde Bk BT" w:hAnsi="AvantGarde Bk BT" w:cs="Arial"/>
          <w:i/>
          <w:sz w:val="22"/>
          <w:szCs w:val="22"/>
        </w:rPr>
      </w:pPr>
      <w:r w:rsidRPr="00B10255">
        <w:rPr>
          <w:rFonts w:ascii="AvantGarde Bk BT" w:hAnsi="AvantGarde Bk BT" w:cs="Arial"/>
          <w:i/>
          <w:sz w:val="22"/>
          <w:szCs w:val="22"/>
        </w:rPr>
        <w:t xml:space="preserve">Sin embargo, al revisar la respuesta cargada en la Plataforma Nacional de Transparencia, se advierte que el sujeto obligado sólo asentó un texto genérico: "Se envía respuesta su solicitud de información pública", sin adjuntar archivo alguno. Por tanto, </w:t>
      </w:r>
      <w:r w:rsidRPr="00D327C4">
        <w:rPr>
          <w:rFonts w:ascii="AvantGarde Bk BT" w:hAnsi="AvantGarde Bk BT" w:cs="Arial"/>
          <w:i/>
          <w:sz w:val="22"/>
          <w:szCs w:val="22"/>
          <w:u w:val="single"/>
        </w:rPr>
        <w:t xml:space="preserve">no existió entrega material de la información ni </w:t>
      </w:r>
      <w:r w:rsidRPr="00D327C4">
        <w:rPr>
          <w:rFonts w:ascii="AvantGarde Bk BT" w:hAnsi="AvantGarde Bk BT" w:cs="Arial"/>
          <w:i/>
          <w:sz w:val="22"/>
          <w:szCs w:val="22"/>
          <w:u w:val="single"/>
        </w:rPr>
        <w:lastRenderedPageBreak/>
        <w:t>documentación accesible, descargable o verificable</w:t>
      </w:r>
      <w:r w:rsidRPr="00B10255">
        <w:rPr>
          <w:rFonts w:ascii="AvantGarde Bk BT" w:hAnsi="AvantGarde Bk BT" w:cs="Arial"/>
          <w:i/>
          <w:sz w:val="22"/>
          <w:szCs w:val="22"/>
        </w:rPr>
        <w:t>. Además, el sujeto obligado pretendió enviar un supuesto alcance por correo electrónico el 06 de mayo de 2026 a las 15:56 horas, pero lo remitió a un correo incorrecto: </w:t>
      </w:r>
      <w:r w:rsidRPr="00D327C4">
        <w:rPr>
          <w:rFonts w:ascii="AvantGarde Bk BT" w:hAnsi="AvantGarde Bk BT" w:cs="Arial"/>
          <w:i/>
          <w:sz w:val="22"/>
          <w:szCs w:val="22"/>
        </w:rPr>
        <w:t>[…]</w:t>
      </w:r>
      <w:r w:rsidRPr="00B10255">
        <w:rPr>
          <w:rFonts w:ascii="AvantGarde Bk BT" w:hAnsi="AvantGarde Bk BT" w:cs="Arial"/>
          <w:i/>
          <w:sz w:val="22"/>
          <w:szCs w:val="22"/>
        </w:rPr>
        <w:t xml:space="preserve">, distinto al correo correcto del solicitante. El correo fue reenviado correctamente hasta el 07 de mayo de 2026 a las 12:41 p.m., es decir, fuera del plazo legal de respuesta. Asimismo, me puse en contacto con quien remitió la información, quien manifestó haber subsanado dicha inconsistencia; sin embargo, la Unidad de Transparencia del SEER no garantizó la entrega de la información en tiempo y forma, ni aseguró que la documentación estuviera efectivamente disponible para su consulta y descarga. De igual manera, </w:t>
      </w:r>
      <w:r w:rsidRPr="00D327C4">
        <w:rPr>
          <w:rFonts w:ascii="AvantGarde Bk BT" w:hAnsi="AvantGarde Bk BT" w:cs="Arial"/>
          <w:i/>
          <w:sz w:val="22"/>
          <w:szCs w:val="22"/>
          <w:u w:val="single"/>
        </w:rPr>
        <w:t>en la documentación remitida por correo se refiere una liga de Google Drive; sin embargo, dicha liga no se encuentra habilitada o no permite el acceso real a los documentos</w:t>
      </w:r>
      <w:r w:rsidRPr="00B10255">
        <w:rPr>
          <w:rFonts w:ascii="AvantGarde Bk BT" w:hAnsi="AvantGarde Bk BT" w:cs="Arial"/>
          <w:i/>
          <w:sz w:val="22"/>
          <w:szCs w:val="22"/>
        </w:rPr>
        <w:t>. En consecuencia, aun el supuesto alcance extemporáneo resultó ineficaz, pues no permitió consultar, descargar ni conservar la información solicitada Por ello, la respuesta impugnada constituye una respuesta meramente formal o aparente, ya que el sujeto obligado simuló la entrega mediante una respuesta sin adjuntos, un correo mal dirigido, una supuesta subsanación que no garantizó el acceso efectivo y una liga inhabilitada, vulnerando los principios de máxima publicidad, certeza, accesibilidad, oportunidad y eficacia.</w:t>
      </w:r>
    </w:p>
    <w:p w14:paraId="01E2B423" w14:textId="32B82F6D" w:rsidR="00FC2715" w:rsidRPr="00B10255" w:rsidRDefault="00B10255" w:rsidP="00B10255">
      <w:pPr>
        <w:pStyle w:val="corte4fondo"/>
        <w:tabs>
          <w:tab w:val="left" w:pos="567"/>
        </w:tabs>
        <w:spacing w:after="240" w:line="240" w:lineRule="auto"/>
        <w:ind w:left="680" w:right="680" w:firstLine="0"/>
        <w:rPr>
          <w:rFonts w:ascii="AvantGarde Bk BT" w:hAnsi="AvantGarde Bk BT" w:cs="Arial"/>
          <w:i/>
          <w:sz w:val="22"/>
          <w:szCs w:val="22"/>
        </w:rPr>
      </w:pPr>
      <w:r w:rsidRPr="00B10255">
        <w:rPr>
          <w:rFonts w:ascii="AvantGarde Bk BT" w:hAnsi="AvantGarde Bk BT" w:cs="Arial"/>
          <w:i/>
          <w:sz w:val="22"/>
          <w:szCs w:val="22"/>
        </w:rPr>
        <w:t>PETICIONES Por lo expuesto, solicito a esa Comisión Estatal de Garantía de Acceso a la Información Pública: PRIMERO. Se admita el presente recurso de revisión y se tenga por impugnada la respuesta emitida por el sujeto obligado dentro del expediente relativo al folio 240470826000070. SEGUNDO. Se determine que la respuesta del sujeto obligado no satisface el derecho de acceso a la información, al tratarse de una respuesta formal o aparente, sin entrega real, completa, accesible y verificable. TERCERO. Se tenga por no cumplida la obligación de respuesta del sujeto obligado, ya que no basta con emitir un texto genérico, remitir un correo mal dirigido, afirmar haber subsanado la inconsistencia o proporcionar una liga inhabilitada.</w:t>
      </w:r>
      <w:r>
        <w:rPr>
          <w:rFonts w:ascii="AvantGarde Bk BT" w:hAnsi="AvantGarde Bk BT" w:cs="Arial"/>
          <w:i/>
          <w:sz w:val="22"/>
          <w:szCs w:val="22"/>
        </w:rPr>
        <w:t xml:space="preserve"> </w:t>
      </w:r>
      <w:r w:rsidRPr="00B10255">
        <w:rPr>
          <w:rFonts w:ascii="AvantGarde Bk BT" w:hAnsi="AvantGarde Bk BT" w:cs="Arial"/>
          <w:i/>
          <w:sz w:val="22"/>
          <w:szCs w:val="22"/>
        </w:rPr>
        <w:t>CUARTO. Se ordene al sujeto obligado entregar de nueva cuenta la información solicitada, en formato digital, completo, accesible, descargable y verificable, mediante liga electrónica habilitada y vigente, archivo adjunto, medio electrónico funcional o cualquier otra modalidad digital que garantice el acceso real. QUINTO. Se ordene la entrega favoreciendo el principio de máxima publicidad, permitiendo únicamente testados o reservas legalmente procedentes, debidamente fundados y motivados.</w:t>
      </w:r>
      <w:r>
        <w:rPr>
          <w:rFonts w:ascii="AvantGarde Bk BT" w:hAnsi="AvantGarde Bk BT" w:cs="Arial"/>
          <w:i/>
          <w:sz w:val="22"/>
          <w:szCs w:val="22"/>
        </w:rPr>
        <w:t xml:space="preserve"> </w:t>
      </w:r>
      <w:r w:rsidRPr="00B10255">
        <w:rPr>
          <w:rFonts w:ascii="AvantGarde Bk BT" w:hAnsi="AvantGarde Bk BT" w:cs="Arial"/>
          <w:i/>
          <w:sz w:val="22"/>
          <w:szCs w:val="22"/>
        </w:rPr>
        <w:t>SEXTO. En su caso, se dé vista al área competente por la posible conducta omisiva, negligente o dilatoria del sujeto obligado, al haber aparentado la entrega sin garantizar el acceso efectivo a la información pública</w:t>
      </w:r>
      <w:r w:rsidR="00FC2715">
        <w:rPr>
          <w:rFonts w:ascii="AvantGarde Bk BT" w:hAnsi="AvantGarde Bk BT" w:cs="Arial"/>
          <w:i/>
          <w:sz w:val="22"/>
        </w:rPr>
        <w:t>.</w:t>
      </w:r>
      <w:r w:rsidR="00FC2715">
        <w:rPr>
          <w:rFonts w:ascii="AvantGarde Bk BT" w:hAnsi="AvantGarde Bk BT" w:cs="Arial"/>
          <w:sz w:val="24"/>
          <w:szCs w:val="24"/>
        </w:rPr>
        <w:t>” SIC. (Visible a foja 01 de autos).</w:t>
      </w:r>
      <w:r w:rsidR="00D327C4">
        <w:rPr>
          <w:rFonts w:ascii="AvantGarde Bk BT" w:hAnsi="AvantGarde Bk BT" w:cs="Arial"/>
          <w:sz w:val="24"/>
          <w:szCs w:val="24"/>
        </w:rPr>
        <w:t xml:space="preserve"> Énfasis añadido.</w:t>
      </w:r>
    </w:p>
    <w:p w14:paraId="7BEA1723" w14:textId="3A390705" w:rsidR="00050F84" w:rsidRDefault="00FC2715" w:rsidP="00D327C4">
      <w:pPr>
        <w:tabs>
          <w:tab w:val="left" w:pos="567"/>
        </w:tabs>
        <w:spacing w:line="360" w:lineRule="auto"/>
        <w:ind w:firstLine="680"/>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De lo anterior se desprende que la persona recurrente medularmente se inconformó por </w:t>
      </w:r>
      <w:r w:rsidR="00D327C4">
        <w:rPr>
          <w:rFonts w:ascii="AvantGarde Bk BT" w:hAnsi="AvantGarde Bk BT" w:cs="Arial"/>
          <w:color w:val="000000" w:themeColor="text1"/>
          <w:sz w:val="24"/>
          <w:szCs w:val="24"/>
        </w:rPr>
        <w:t>la entrega de información en un formato inaccesible</w:t>
      </w:r>
      <w:r w:rsidR="00D54D20">
        <w:rPr>
          <w:rFonts w:ascii="AvantGarde Bk BT" w:hAnsi="AvantGarde Bk BT" w:cs="Arial"/>
          <w:color w:val="000000" w:themeColor="text1"/>
          <w:sz w:val="24"/>
          <w:szCs w:val="24"/>
        </w:rPr>
        <w:t>, pues el enlace electrónico proporcionado por el sujeto obligado se encuentra inhabilitado para acceder a la totalidad de la información requerida</w:t>
      </w:r>
      <w:r>
        <w:rPr>
          <w:rFonts w:ascii="AvantGarde Bk BT" w:hAnsi="AvantGarde Bk BT" w:cs="Arial"/>
          <w:color w:val="000000" w:themeColor="text1"/>
          <w:sz w:val="24"/>
          <w:szCs w:val="24"/>
        </w:rPr>
        <w:t>.</w:t>
      </w:r>
    </w:p>
    <w:p w14:paraId="4442BC4B" w14:textId="77777777" w:rsidR="00D327C4" w:rsidRDefault="00D327C4" w:rsidP="00D327C4">
      <w:pPr>
        <w:spacing w:after="0" w:line="360" w:lineRule="auto"/>
        <w:ind w:firstLine="709"/>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Dicho lo anterior, resulta oportuno citar el Criterio 01/20 emitido por el Pleno del Instituto Nacional de Transparencia, Acceso a la Información y Protección de Datos Personales, mismo que a continuación se transcribe:</w:t>
      </w:r>
    </w:p>
    <w:p w14:paraId="4F3E6D5A" w14:textId="77777777" w:rsidR="00D327C4" w:rsidRDefault="00D327C4" w:rsidP="00D327C4">
      <w:pPr>
        <w:spacing w:line="240" w:lineRule="auto"/>
        <w:ind w:left="680" w:right="624"/>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lastRenderedPageBreak/>
        <w:t>“</w:t>
      </w:r>
      <w:r w:rsidRPr="00847F87">
        <w:rPr>
          <w:rFonts w:ascii="AvantGarde Bk BT" w:hAnsi="AvantGarde Bk BT" w:cs="Arial"/>
          <w:b/>
          <w:i/>
          <w:color w:val="000000" w:themeColor="text1"/>
          <w:szCs w:val="24"/>
        </w:rPr>
        <w:t>Criterio 01/20 . Actos consentidos tácitamente. Improcedencia de su análisis.</w:t>
      </w:r>
      <w:r w:rsidRPr="00847F87">
        <w:rPr>
          <w:rFonts w:ascii="AvantGarde Bk BT" w:hAnsi="AvantGarde Bk BT" w:cs="Arial"/>
          <w:i/>
          <w:color w:val="000000" w:themeColor="text1"/>
          <w:szCs w:val="24"/>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r>
        <w:rPr>
          <w:rFonts w:ascii="AvantGarde Bk BT" w:hAnsi="AvantGarde Bk BT" w:cs="Arial"/>
          <w:i/>
          <w:color w:val="000000" w:themeColor="text1"/>
          <w:sz w:val="20"/>
          <w:szCs w:val="24"/>
        </w:rPr>
        <w:t>.</w:t>
      </w:r>
      <w:r>
        <w:rPr>
          <w:rFonts w:ascii="AvantGarde Bk BT" w:hAnsi="AvantGarde Bk BT" w:cs="Arial"/>
          <w:color w:val="000000" w:themeColor="text1"/>
          <w:sz w:val="24"/>
          <w:szCs w:val="24"/>
        </w:rPr>
        <w:t>”</w:t>
      </w:r>
    </w:p>
    <w:p w14:paraId="28F5E2F3" w14:textId="010412A8" w:rsidR="00D327C4" w:rsidRDefault="00D327C4" w:rsidP="00D327C4">
      <w:pPr>
        <w:spacing w:line="360" w:lineRule="auto"/>
        <w:ind w:firstLine="851"/>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Del criterio </w:t>
      </w:r>
      <w:r w:rsidR="00D54D20">
        <w:rPr>
          <w:rFonts w:ascii="AvantGarde Bk BT" w:hAnsi="AvantGarde Bk BT" w:cs="Arial"/>
          <w:color w:val="000000" w:themeColor="text1"/>
          <w:sz w:val="24"/>
          <w:szCs w:val="24"/>
        </w:rPr>
        <w:t>previamente</w:t>
      </w:r>
      <w:r>
        <w:rPr>
          <w:rFonts w:ascii="AvantGarde Bk BT" w:hAnsi="AvantGarde Bk BT" w:cs="Arial"/>
          <w:color w:val="000000" w:themeColor="text1"/>
          <w:sz w:val="24"/>
          <w:szCs w:val="24"/>
        </w:rPr>
        <w:t xml:space="preserve"> anotado, se aprecia que, cuando en un recurso de revisión la parte recurrente no expresa inconformidad alguna con determinados aspectos de la respuesta emitida por el sujeto obligado, se entiende como tácitamente consentidas y, por ende, no forman parte del estudio de fondo de la resolución que al efecto se emita en el recurso de revisión respectivo.</w:t>
      </w:r>
    </w:p>
    <w:p w14:paraId="7C10422A" w14:textId="77777777" w:rsidR="00D327C4" w:rsidRDefault="00D327C4" w:rsidP="00D327C4">
      <w:pPr>
        <w:spacing w:line="360" w:lineRule="auto"/>
        <w:ind w:firstLine="851"/>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En ese tenor, esta Comisión de Transparencia no hará pronunciamiento alguno respecto de aquellos aspectos de la respuesta emitida por el sujeto obligado que no hayan sido combatidos por la persona recurrente es su escrito de agravios, pues dichos aspectos no forman parte de los motivos de inconformidad y, por ende, dicha información </w:t>
      </w:r>
      <w:r>
        <w:rPr>
          <w:rFonts w:ascii="AvantGarde Bk BT" w:hAnsi="AvantGarde Bk BT" w:cs="Arial"/>
          <w:b/>
          <w:color w:val="000000" w:themeColor="text1"/>
          <w:sz w:val="24"/>
          <w:szCs w:val="24"/>
        </w:rPr>
        <w:t>queda firme</w:t>
      </w:r>
      <w:r>
        <w:rPr>
          <w:rFonts w:ascii="AvantGarde Bk BT" w:hAnsi="AvantGarde Bk BT" w:cs="Arial"/>
          <w:color w:val="000000" w:themeColor="text1"/>
          <w:sz w:val="24"/>
          <w:szCs w:val="24"/>
        </w:rPr>
        <w:t>.</w:t>
      </w:r>
    </w:p>
    <w:p w14:paraId="0AAB3D89" w14:textId="596C5D21" w:rsidR="000468A0" w:rsidRPr="007A5577" w:rsidRDefault="00AB2011" w:rsidP="00DA312C">
      <w:pPr>
        <w:pStyle w:val="corte4fondo"/>
        <w:tabs>
          <w:tab w:val="left" w:pos="567"/>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Pues bien,</w:t>
      </w:r>
      <w:r w:rsidR="0037401E">
        <w:rPr>
          <w:rFonts w:ascii="AvantGarde Bk BT" w:hAnsi="AvantGarde Bk BT" w:cs="Arial"/>
          <w:color w:val="000000" w:themeColor="text1"/>
          <w:sz w:val="24"/>
          <w:szCs w:val="24"/>
        </w:rPr>
        <w:t xml:space="preserve"> </w:t>
      </w:r>
      <w:r w:rsidR="00D54D20">
        <w:rPr>
          <w:rFonts w:ascii="AvantGarde Bk BT" w:hAnsi="AvantGarde Bk BT" w:cs="Arial"/>
          <w:color w:val="000000" w:themeColor="text1"/>
          <w:sz w:val="24"/>
          <w:szCs w:val="24"/>
        </w:rPr>
        <w:t xml:space="preserve">dicho lo anterior  es necesario precisar que </w:t>
      </w:r>
      <w:r w:rsidR="00DA312C">
        <w:rPr>
          <w:rFonts w:ascii="AvantGarde Bk BT" w:hAnsi="AvantGarde Bk BT" w:cs="Arial"/>
          <w:color w:val="000000" w:themeColor="text1"/>
          <w:sz w:val="24"/>
          <w:szCs w:val="24"/>
        </w:rPr>
        <w:t xml:space="preserve">la </w:t>
      </w:r>
      <w:r w:rsidRPr="00327C7F">
        <w:rPr>
          <w:rFonts w:ascii="AvantGarde Bk BT" w:hAnsi="AvantGarde Bk BT" w:cs="Arial"/>
          <w:sz w:val="24"/>
          <w:szCs w:val="24"/>
        </w:rPr>
        <w:t>Ley de Transparencia</w:t>
      </w:r>
      <w:r>
        <w:rPr>
          <w:rFonts w:ascii="AvantGarde Bk BT" w:hAnsi="AvantGarde Bk BT" w:cs="Arial"/>
          <w:sz w:val="24"/>
          <w:szCs w:val="24"/>
        </w:rPr>
        <w:t xml:space="preserve"> local</w:t>
      </w:r>
      <w:r w:rsidR="00DA312C">
        <w:rPr>
          <w:rFonts w:ascii="AvantGarde Bk BT" w:hAnsi="AvantGarde Bk BT" w:cs="Arial"/>
          <w:color w:val="000000" w:themeColor="text1"/>
          <w:sz w:val="24"/>
          <w:szCs w:val="24"/>
        </w:rPr>
        <w:t xml:space="preserve"> prescribe que </w:t>
      </w:r>
      <w:r w:rsidR="000468A0" w:rsidRPr="00DA312C">
        <w:rPr>
          <w:rFonts w:ascii="AvantGarde Bk BT" w:hAnsi="AvantGarde Bk BT" w:cs="Arial"/>
          <w:b/>
          <w:sz w:val="24"/>
          <w:szCs w:val="24"/>
          <w:u w:val="single"/>
        </w:rPr>
        <w:t>los sujetos obligados se encuentran constreñidos a proporcionar la información que se encuentra en su posesión</w:t>
      </w:r>
      <w:r w:rsidR="000468A0" w:rsidRPr="00DA312C">
        <w:rPr>
          <w:rFonts w:ascii="AvantGarde Bk BT" w:hAnsi="AvantGarde Bk BT" w:cs="Arial"/>
          <w:sz w:val="24"/>
          <w:szCs w:val="24"/>
        </w:rPr>
        <w:t>, lo anterior para efecto de permitir que el derecho de acceso a la información se encuentre satisfecho</w:t>
      </w:r>
      <w:r w:rsidR="000468A0" w:rsidRPr="00327C7F">
        <w:rPr>
          <w:rFonts w:ascii="AvantGarde Bk BT" w:hAnsi="AvantGarde Bk BT" w:cs="Arial"/>
          <w:sz w:val="24"/>
          <w:szCs w:val="24"/>
        </w:rPr>
        <w:t>.</w:t>
      </w:r>
      <w:r w:rsidR="000468A0" w:rsidRPr="00327C7F">
        <w:rPr>
          <w:rFonts w:ascii="AvantGarde Bk BT" w:hAnsi="AvantGarde Bk BT" w:cs="Arial"/>
          <w:sz w:val="24"/>
          <w:szCs w:val="24"/>
          <w:vertAlign w:val="superscript"/>
        </w:rPr>
        <w:footnoteReference w:id="1"/>
      </w:r>
    </w:p>
    <w:p w14:paraId="66647314" w14:textId="36A6E202" w:rsidR="000468A0" w:rsidRDefault="000468A0" w:rsidP="000468A0">
      <w:pPr>
        <w:pStyle w:val="corte4fondo"/>
        <w:tabs>
          <w:tab w:val="left" w:pos="567"/>
        </w:tabs>
        <w:spacing w:after="240"/>
        <w:rPr>
          <w:rFonts w:ascii="AvantGarde Bk BT" w:hAnsi="AvantGarde Bk BT" w:cs="Arial"/>
          <w:sz w:val="24"/>
          <w:szCs w:val="24"/>
          <w:vertAlign w:val="superscript"/>
        </w:rPr>
      </w:pPr>
      <w:r>
        <w:rPr>
          <w:rFonts w:ascii="AvantGarde Bk BT" w:hAnsi="AvantGarde Bk BT" w:cs="Arial"/>
          <w:sz w:val="24"/>
          <w:szCs w:val="24"/>
        </w:rPr>
        <w:t>Asimismo,</w:t>
      </w:r>
      <w:r w:rsidRPr="00F337EC">
        <w:rPr>
          <w:rFonts w:ascii="AvantGarde Bk BT" w:hAnsi="AvantGarde Bk BT" w:cs="Arial"/>
          <w:sz w:val="24"/>
          <w:szCs w:val="24"/>
        </w:rPr>
        <w:t xml:space="preserve"> </w:t>
      </w:r>
      <w:r w:rsidR="00AB2011">
        <w:rPr>
          <w:rFonts w:ascii="AvantGarde Bk BT" w:hAnsi="AvantGarde Bk BT" w:cs="Arial"/>
          <w:sz w:val="24"/>
          <w:szCs w:val="24"/>
        </w:rPr>
        <w:t xml:space="preserve">la ley en comento prevé que </w:t>
      </w:r>
      <w:r w:rsidRPr="00F337EC">
        <w:rPr>
          <w:rFonts w:ascii="AvantGarde Bk BT" w:hAnsi="AvantGarde Bk BT" w:cs="Arial"/>
          <w:sz w:val="24"/>
          <w:szCs w:val="24"/>
        </w:rPr>
        <w:t>los funcionarios públicos están obligados a documentar todo acto que devenga de sus funciones y/o atribuciones y, por ende,</w:t>
      </w:r>
      <w:r>
        <w:rPr>
          <w:rFonts w:ascii="AvantGarde Bk BT" w:hAnsi="AvantGarde Bk BT" w:cs="Arial"/>
          <w:sz w:val="24"/>
          <w:szCs w:val="24"/>
        </w:rPr>
        <w:t xml:space="preserve"> </w:t>
      </w:r>
      <w:r w:rsidRPr="00D65E44">
        <w:rPr>
          <w:rFonts w:ascii="AvantGarde Bk BT" w:hAnsi="AvantGarde Bk BT" w:cs="Arial"/>
          <w:b/>
          <w:sz w:val="24"/>
          <w:szCs w:val="24"/>
          <w:u w:val="single"/>
        </w:rPr>
        <w:t>la información solicitada debe ser entregada a al peticionario en la forma en que ésta fue generada</w:t>
      </w:r>
      <w:r w:rsidRPr="00F337EC">
        <w:rPr>
          <w:rFonts w:ascii="AvantGarde Bk BT" w:hAnsi="AvantGarde Bk BT" w:cs="Arial"/>
          <w:sz w:val="24"/>
          <w:szCs w:val="24"/>
        </w:rPr>
        <w:t>.</w:t>
      </w:r>
      <w:r w:rsidRPr="00F337EC">
        <w:rPr>
          <w:rFonts w:ascii="AvantGarde Bk BT" w:hAnsi="AvantGarde Bk BT" w:cs="Arial"/>
          <w:sz w:val="24"/>
          <w:szCs w:val="24"/>
          <w:vertAlign w:val="superscript"/>
        </w:rPr>
        <w:t xml:space="preserve"> </w:t>
      </w:r>
      <w:r w:rsidRPr="00F337EC">
        <w:rPr>
          <w:rFonts w:ascii="AvantGarde Bk BT" w:hAnsi="AvantGarde Bk BT" w:cs="Arial"/>
          <w:sz w:val="24"/>
          <w:szCs w:val="24"/>
          <w:vertAlign w:val="superscript"/>
        </w:rPr>
        <w:footnoteReference w:id="2"/>
      </w:r>
    </w:p>
    <w:p w14:paraId="369FBCF4" w14:textId="77777777" w:rsidR="000468A0" w:rsidRDefault="000468A0" w:rsidP="000468A0">
      <w:pPr>
        <w:pStyle w:val="corte4fondo"/>
        <w:tabs>
          <w:tab w:val="left" w:pos="567"/>
        </w:tabs>
        <w:spacing w:after="240"/>
        <w:ind w:firstLine="680"/>
        <w:rPr>
          <w:rFonts w:ascii="AvantGarde Bk BT" w:hAnsi="AvantGarde Bk BT" w:cs="Arial"/>
          <w:sz w:val="24"/>
          <w:szCs w:val="24"/>
        </w:rPr>
      </w:pPr>
      <w:r>
        <w:rPr>
          <w:rFonts w:ascii="AvantGarde Bk BT" w:hAnsi="AvantGarde Bk BT" w:cs="Arial"/>
          <w:sz w:val="24"/>
          <w:szCs w:val="24"/>
        </w:rPr>
        <w:lastRenderedPageBreak/>
        <w:t xml:space="preserve">Derivado de lo anterior, resulta claro que los sujetos obligados se encuentran sujetos al principio de exhaustividad y congruencia, es decir, los sujetos obligados deben atender </w:t>
      </w:r>
      <w:r w:rsidRPr="003B38E1">
        <w:rPr>
          <w:rFonts w:ascii="AvantGarde Bk BT" w:hAnsi="AvantGarde Bk BT" w:cs="Arial"/>
          <w:sz w:val="24"/>
          <w:szCs w:val="24"/>
        </w:rPr>
        <w:t>expresamente a cada uno de los puntos solicitados</w:t>
      </w:r>
      <w:r>
        <w:rPr>
          <w:rFonts w:ascii="AvantGarde Bk BT" w:hAnsi="AvantGarde Bk BT" w:cs="Arial"/>
          <w:sz w:val="24"/>
          <w:szCs w:val="24"/>
        </w:rPr>
        <w:t xml:space="preserve"> y debe existir </w:t>
      </w:r>
      <w:r w:rsidRPr="003B38E1">
        <w:rPr>
          <w:rFonts w:ascii="AvantGarde Bk BT" w:hAnsi="AvantGarde Bk BT" w:cs="Arial"/>
          <w:sz w:val="24"/>
          <w:szCs w:val="24"/>
        </w:rPr>
        <w:t>concordancia entre el requerimiento formulado por el particular y la respuesta proporcionada</w:t>
      </w:r>
      <w:r>
        <w:rPr>
          <w:rFonts w:ascii="AvantGarde Bk BT" w:hAnsi="AvantGarde Bk BT" w:cs="Arial"/>
          <w:sz w:val="24"/>
          <w:szCs w:val="24"/>
        </w:rPr>
        <w:t>.</w:t>
      </w:r>
    </w:p>
    <w:p w14:paraId="2920ABB1" w14:textId="77777777" w:rsidR="000468A0" w:rsidRDefault="000468A0" w:rsidP="000468A0">
      <w:pPr>
        <w:pStyle w:val="corte4fondo"/>
        <w:tabs>
          <w:tab w:val="left" w:pos="567"/>
        </w:tabs>
        <w:ind w:firstLine="680"/>
        <w:rPr>
          <w:rFonts w:ascii="AvantGarde Bk BT" w:hAnsi="AvantGarde Bk BT" w:cs="Arial"/>
          <w:sz w:val="24"/>
          <w:szCs w:val="24"/>
        </w:rPr>
      </w:pPr>
      <w:r>
        <w:rPr>
          <w:rFonts w:ascii="AvantGarde Bk BT" w:hAnsi="AvantGarde Bk BT" w:cs="Arial"/>
          <w:sz w:val="24"/>
          <w:szCs w:val="24"/>
        </w:rPr>
        <w:t>Sirve de apoyo el siguiente criterio emitido por el Instituto Nacional de Transparencia, Información y Protección de Datos:</w:t>
      </w:r>
    </w:p>
    <w:p w14:paraId="656770FA" w14:textId="77777777" w:rsidR="000468A0" w:rsidRDefault="000468A0" w:rsidP="000468A0">
      <w:pPr>
        <w:pStyle w:val="corte4fondo"/>
        <w:tabs>
          <w:tab w:val="left" w:pos="567"/>
        </w:tabs>
        <w:spacing w:after="240" w:line="240" w:lineRule="auto"/>
        <w:ind w:left="680" w:right="680" w:firstLine="0"/>
        <w:rPr>
          <w:rFonts w:ascii="AvantGarde Bk BT" w:hAnsi="AvantGarde Bk BT" w:cs="Arial"/>
          <w:sz w:val="24"/>
          <w:szCs w:val="24"/>
        </w:rPr>
      </w:pPr>
      <w:r>
        <w:rPr>
          <w:rFonts w:ascii="AvantGarde Bk BT" w:hAnsi="AvantGarde Bk BT" w:cs="Arial"/>
          <w:sz w:val="24"/>
          <w:szCs w:val="24"/>
        </w:rPr>
        <w:t>“</w:t>
      </w:r>
      <w:r w:rsidRPr="00847F87">
        <w:rPr>
          <w:rFonts w:ascii="AvantGarde Bk BT" w:hAnsi="AvantGarde Bk BT" w:cs="Arial"/>
          <w:b/>
          <w:i/>
          <w:sz w:val="22"/>
          <w:szCs w:val="24"/>
        </w:rPr>
        <w:t>Criterio 02/17. Congruencia y exhaustividad.-</w:t>
      </w:r>
      <w:r w:rsidRPr="00847F87">
        <w:rPr>
          <w:rFonts w:ascii="AvantGarde Bk BT" w:hAnsi="AvantGarde Bk BT" w:cs="Arial"/>
          <w:i/>
          <w:sz w:val="22"/>
          <w:szCs w:val="24"/>
        </w:rPr>
        <w:t xml:space="preserve"> Sus alcances para garantizar el derecho de acceso a la información. 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w:t>
      </w:r>
      <w:r w:rsidRPr="00847F87">
        <w:rPr>
          <w:rFonts w:ascii="AvantGarde Bk BT" w:hAnsi="AvantGarde Bk BT" w:cs="Arial"/>
          <w:i/>
          <w:sz w:val="22"/>
          <w:szCs w:val="24"/>
          <w:u w:val="single"/>
        </w:rPr>
        <w:t>Para el efectivo ejercicio del derecho de acceso a la información, la congruencia implica que exista concordancia entre el requerimiento formulado por el particular y la respuesta proporcionada por el sujeto obligado; mientras que la exhaustividad significa que dicha respuesta se refiera expresamente a cada uno de los puntos solicitados.</w:t>
      </w:r>
      <w:r w:rsidRPr="00847F87">
        <w:rPr>
          <w:rFonts w:ascii="AvantGarde Bk BT" w:hAnsi="AvantGarde Bk BT" w:cs="Arial"/>
          <w:i/>
          <w:sz w:val="22"/>
          <w:szCs w:val="24"/>
        </w:rPr>
        <w:t xml:space="preserve"> Por lo anterior, los sujetos obligados cumplirán con los principios de congruencia y exhaustividad, cuando las respuestas que emitan guarden una relación lógica con lo solicitado y atiendan de manera puntual y expresa, cada uno de los contenidos de información</w:t>
      </w:r>
      <w:r w:rsidRPr="005774AE">
        <w:rPr>
          <w:rFonts w:ascii="AvantGarde Bk BT" w:hAnsi="AvantGarde Bk BT" w:cs="Arial"/>
          <w:i/>
          <w:sz w:val="20"/>
          <w:szCs w:val="24"/>
        </w:rPr>
        <w:t>.</w:t>
      </w:r>
      <w:r>
        <w:rPr>
          <w:rFonts w:ascii="AvantGarde Bk BT" w:hAnsi="AvantGarde Bk BT" w:cs="Arial"/>
          <w:sz w:val="24"/>
          <w:szCs w:val="24"/>
        </w:rPr>
        <w:t>” (Énfasis añadido.)</w:t>
      </w:r>
    </w:p>
    <w:p w14:paraId="4C661231" w14:textId="603564C5" w:rsidR="000468A0" w:rsidRDefault="000468A0" w:rsidP="000468A0">
      <w:pPr>
        <w:pStyle w:val="corte4fondo"/>
        <w:tabs>
          <w:tab w:val="left" w:pos="567"/>
        </w:tabs>
        <w:spacing w:after="240"/>
        <w:ind w:firstLine="680"/>
        <w:rPr>
          <w:rFonts w:ascii="AvantGarde Bk BT" w:hAnsi="AvantGarde Bk BT" w:cs="Arial"/>
          <w:sz w:val="24"/>
          <w:szCs w:val="24"/>
        </w:rPr>
      </w:pPr>
      <w:r>
        <w:rPr>
          <w:rFonts w:ascii="AvantGarde Bk BT" w:hAnsi="AvantGarde Bk BT" w:cs="Arial"/>
          <w:sz w:val="24"/>
          <w:szCs w:val="24"/>
        </w:rPr>
        <w:t xml:space="preserve">Bajo esta línea argumentativa, es necesario reiterar que los sujetos obligados deben realizar la búsqueda de la información solicitada dentro del cúmulo de documentos que, conforme a sus atribuciones y/o facultades, se encuentren constreñidos a generar, poseer y/o archivar, de modo tal que al recibir una solicitud de información, </w:t>
      </w:r>
      <w:r w:rsidRPr="007A5577">
        <w:rPr>
          <w:rFonts w:ascii="AvantGarde Bk BT" w:hAnsi="AvantGarde Bk BT" w:cs="Arial"/>
          <w:b/>
          <w:sz w:val="24"/>
          <w:szCs w:val="24"/>
          <w:u w:val="single"/>
        </w:rPr>
        <w:t xml:space="preserve">estos deben de entregar la expresión documental que contenga la información solicitada y evitar proporcionar una respuesta elaborada </w:t>
      </w:r>
      <w:r w:rsidR="00D65E44" w:rsidRPr="007A5577">
        <w:rPr>
          <w:rFonts w:ascii="AvantGarde Bk BT" w:hAnsi="AvantGarde Bk BT" w:cs="Arial"/>
          <w:b/>
          <w:sz w:val="24"/>
          <w:szCs w:val="24"/>
          <w:u w:val="single"/>
        </w:rPr>
        <w:t xml:space="preserve">acorde </w:t>
      </w:r>
      <w:r w:rsidRPr="007A5577">
        <w:rPr>
          <w:rFonts w:ascii="AvantGarde Bk BT" w:hAnsi="AvantGarde Bk BT" w:cs="Arial"/>
          <w:b/>
          <w:sz w:val="24"/>
          <w:szCs w:val="24"/>
          <w:u w:val="single"/>
        </w:rPr>
        <w:t>a los requerimientos del peticionario</w:t>
      </w:r>
      <w:r>
        <w:rPr>
          <w:rFonts w:ascii="AvantGarde Bk BT" w:hAnsi="AvantGarde Bk BT" w:cs="Arial"/>
          <w:sz w:val="24"/>
          <w:szCs w:val="24"/>
        </w:rPr>
        <w:t>.</w:t>
      </w:r>
    </w:p>
    <w:p w14:paraId="02D4C6CF" w14:textId="77777777" w:rsidR="000468A0" w:rsidRDefault="000468A0" w:rsidP="000468A0">
      <w:pPr>
        <w:pStyle w:val="corte4fondo"/>
        <w:tabs>
          <w:tab w:val="left" w:pos="567"/>
        </w:tabs>
        <w:ind w:firstLine="680"/>
        <w:rPr>
          <w:rFonts w:ascii="AvantGarde Bk BT" w:hAnsi="AvantGarde Bk BT" w:cs="Arial"/>
          <w:sz w:val="24"/>
          <w:szCs w:val="24"/>
        </w:rPr>
      </w:pPr>
      <w:r>
        <w:rPr>
          <w:rFonts w:ascii="AvantGarde Bk BT" w:hAnsi="AvantGarde Bk BT" w:cs="Arial"/>
          <w:sz w:val="24"/>
          <w:szCs w:val="24"/>
        </w:rPr>
        <w:t>Sirven de apoyo los siguientes criterios emitidos por el Instituto Nacional de Transparencia, Acceso a la Información y Protección de Datos Personales:</w:t>
      </w:r>
    </w:p>
    <w:p w14:paraId="37DBA0FB" w14:textId="77777777" w:rsidR="000468A0" w:rsidRPr="00204353" w:rsidRDefault="000468A0" w:rsidP="000468A0">
      <w:pPr>
        <w:pStyle w:val="corte4fondo"/>
        <w:tabs>
          <w:tab w:val="left" w:pos="567"/>
        </w:tabs>
        <w:spacing w:after="240" w:line="240" w:lineRule="auto"/>
        <w:ind w:left="680" w:right="680" w:firstLine="0"/>
        <w:rPr>
          <w:rFonts w:ascii="AvantGarde Bk BT" w:hAnsi="AvantGarde Bk BT" w:cs="Arial"/>
          <w:sz w:val="24"/>
          <w:szCs w:val="24"/>
        </w:rPr>
      </w:pPr>
      <w:r>
        <w:rPr>
          <w:rFonts w:ascii="AvantGarde Bk BT" w:hAnsi="AvantGarde Bk BT" w:cs="Arial"/>
          <w:sz w:val="24"/>
          <w:szCs w:val="24"/>
        </w:rPr>
        <w:lastRenderedPageBreak/>
        <w:t>“</w:t>
      </w:r>
      <w:r w:rsidRPr="00847F87">
        <w:rPr>
          <w:rFonts w:ascii="AvantGarde Bk BT" w:hAnsi="AvantGarde Bk BT" w:cs="Arial"/>
          <w:b/>
          <w:i/>
          <w:sz w:val="22"/>
          <w:szCs w:val="24"/>
        </w:rPr>
        <w:t xml:space="preserve">Criterio 03/17.- No existe obligación de elaborar documentos ad hoc para atender las solicitudes de acceso a la información. </w:t>
      </w:r>
      <w:r w:rsidRPr="00847F87">
        <w:rPr>
          <w:rFonts w:ascii="AvantGarde Bk BT" w:hAnsi="AvantGarde Bk BT" w:cs="Arial"/>
          <w:i/>
          <w:sz w:val="22"/>
          <w:szCs w:val="24"/>
        </w:rPr>
        <w:t xml:space="preserve">Los artículos 129 de la Ley General de Transparencia y Acceso a la Información Pública y 130, párrafo cuarto, de la Ley Federal de Transparencia y Acceso a la Información Pública, señalan que </w:t>
      </w:r>
      <w:r w:rsidRPr="00847F87">
        <w:rPr>
          <w:rFonts w:ascii="AvantGarde Bk BT" w:hAnsi="AvantGarde Bk BT" w:cs="Arial"/>
          <w:i/>
          <w:sz w:val="22"/>
          <w:szCs w:val="24"/>
          <w:u w:val="single"/>
        </w:rPr>
        <w:t>los sujetos obligados deberán otorgar acceso a los documentos que se encuentren en sus archivos o que estén obligados a documentar, de acuerdo con sus facultades, competencias o funciones, conforme a las características físicas de la información o del lugar donde se encuentre</w:t>
      </w:r>
      <w:r w:rsidRPr="00847F87">
        <w:rPr>
          <w:rFonts w:ascii="AvantGarde Bk BT" w:hAnsi="AvantGarde Bk BT" w:cs="Arial"/>
          <w:i/>
          <w:sz w:val="22"/>
          <w:szCs w:val="24"/>
        </w:rPr>
        <w:t>.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r w:rsidRPr="00B96B2A">
        <w:rPr>
          <w:rFonts w:ascii="AvantGarde Bk BT" w:hAnsi="AvantGarde Bk BT" w:cs="Arial"/>
          <w:i/>
          <w:sz w:val="20"/>
          <w:szCs w:val="24"/>
        </w:rPr>
        <w:t>.</w:t>
      </w:r>
      <w:r>
        <w:rPr>
          <w:rFonts w:ascii="AvantGarde Bk BT" w:hAnsi="AvantGarde Bk BT" w:cs="Arial"/>
          <w:sz w:val="24"/>
          <w:szCs w:val="24"/>
        </w:rPr>
        <w:t>” (Énfasis añadido.)</w:t>
      </w:r>
    </w:p>
    <w:p w14:paraId="51BA7E4A" w14:textId="4AFDC975" w:rsidR="000468A0" w:rsidRPr="00D14D6C" w:rsidRDefault="000468A0" w:rsidP="00D14D6C">
      <w:pPr>
        <w:pStyle w:val="corte4fondo"/>
        <w:spacing w:after="240" w:line="240" w:lineRule="auto"/>
        <w:ind w:left="680" w:right="680" w:firstLine="0"/>
        <w:rPr>
          <w:rFonts w:ascii="AvantGarde Bk BT" w:hAnsi="AvantGarde Bk BT" w:cs="Arial"/>
          <w:sz w:val="22"/>
          <w:szCs w:val="24"/>
        </w:rPr>
      </w:pPr>
      <w:r>
        <w:rPr>
          <w:rFonts w:ascii="AvantGarde Bk BT" w:hAnsi="AvantGarde Bk BT" w:cs="Arial"/>
          <w:sz w:val="24"/>
          <w:szCs w:val="24"/>
        </w:rPr>
        <w:t xml:space="preserve"> “</w:t>
      </w:r>
      <w:r w:rsidRPr="00847F87">
        <w:rPr>
          <w:rFonts w:ascii="AvantGarde Bk BT" w:hAnsi="AvantGarde Bk BT" w:cs="Arial"/>
          <w:b/>
          <w:i/>
          <w:sz w:val="22"/>
          <w:szCs w:val="24"/>
        </w:rPr>
        <w:t>Criterio 16/17. Expresión documental.-</w:t>
      </w:r>
      <w:r w:rsidRPr="00847F87">
        <w:rPr>
          <w:rFonts w:ascii="AvantGarde Bk BT" w:hAnsi="AvantGarde Bk BT" w:cs="Arial"/>
          <w:i/>
          <w:sz w:val="22"/>
          <w:szCs w:val="24"/>
        </w:rPr>
        <w:t xml:space="preserve"> Cuando los particulares presenten solicitudes de acceso a la información sin identificar de forma precisa la documentación que pudiera contener la información de su interés, o bien, la solicitud constituya una consulta, pero la respuesta pudiera obrar en algún documento en poder de los sujetos obligados, éstos deben dar a dichas solicitudes una interpretación que les otorgue una expresión documental</w:t>
      </w:r>
      <w:r w:rsidRPr="00F90B0A">
        <w:rPr>
          <w:rFonts w:ascii="AvantGarde Bk BT" w:hAnsi="AvantGarde Bk BT" w:cs="Arial"/>
          <w:i/>
          <w:sz w:val="22"/>
          <w:szCs w:val="24"/>
        </w:rPr>
        <w:t>.</w:t>
      </w:r>
      <w:r w:rsidRPr="00F90B0A">
        <w:rPr>
          <w:rFonts w:ascii="AvantGarde Bk BT" w:hAnsi="AvantGarde Bk BT" w:cs="Arial"/>
          <w:sz w:val="22"/>
          <w:szCs w:val="24"/>
        </w:rPr>
        <w:t>”</w:t>
      </w:r>
    </w:p>
    <w:p w14:paraId="1EE52C36" w14:textId="1A7931B3" w:rsidR="00D54D20" w:rsidRDefault="00D54D20" w:rsidP="005864D9">
      <w:pPr>
        <w:spacing w:line="360" w:lineRule="auto"/>
        <w:ind w:firstLine="709"/>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Asimismo, la Ley de Transparencia local prescribe que </w:t>
      </w:r>
      <w:r w:rsidRPr="00493BC4">
        <w:rPr>
          <w:rFonts w:ascii="AvantGarde Bk BT" w:hAnsi="AvantGarde Bk BT" w:cs="Arial"/>
          <w:b/>
          <w:color w:val="000000" w:themeColor="text1"/>
          <w:sz w:val="24"/>
          <w:szCs w:val="24"/>
        </w:rPr>
        <w:t xml:space="preserve">el sujeto obligado deberá atender la </w:t>
      </w:r>
      <w:r w:rsidR="005864D9" w:rsidRPr="00493BC4">
        <w:rPr>
          <w:rFonts w:ascii="AvantGarde Bk BT" w:hAnsi="AvantGarde Bk BT" w:cs="Arial"/>
          <w:b/>
          <w:color w:val="000000" w:themeColor="text1"/>
          <w:sz w:val="24"/>
          <w:szCs w:val="24"/>
        </w:rPr>
        <w:t>modalidad de entrega elegida por la persona solicitante</w:t>
      </w:r>
      <w:r w:rsidR="005864D9">
        <w:rPr>
          <w:rFonts w:ascii="AvantGarde Bk BT" w:hAnsi="AvantGarde Bk BT" w:cs="Arial"/>
          <w:color w:val="000000" w:themeColor="text1"/>
          <w:sz w:val="24"/>
          <w:szCs w:val="24"/>
        </w:rPr>
        <w:t xml:space="preserve"> y solo en caso de que </w:t>
      </w:r>
      <w:r w:rsidR="005864D9" w:rsidRPr="005864D9">
        <w:rPr>
          <w:rFonts w:ascii="AvantGarde Bk BT" w:hAnsi="AvantGarde Bk BT" w:cs="Arial"/>
          <w:color w:val="000000" w:themeColor="text1"/>
          <w:sz w:val="24"/>
          <w:szCs w:val="24"/>
        </w:rPr>
        <w:t>a información no pueda entregarse o enviarse en la modalidad elegida, el sujeto obligado deberá ofrecer otra</w:t>
      </w:r>
      <w:r w:rsidR="005864D9">
        <w:rPr>
          <w:rFonts w:ascii="AvantGarde Bk BT" w:hAnsi="AvantGarde Bk BT" w:cs="Arial"/>
          <w:color w:val="000000" w:themeColor="text1"/>
          <w:sz w:val="24"/>
          <w:szCs w:val="24"/>
        </w:rPr>
        <w:t xml:space="preserve"> u otras modalidades de entrega, siempre y cuando funde y motive las causas que originan el cambio.</w:t>
      </w:r>
      <w:r w:rsidR="005864D9">
        <w:rPr>
          <w:rStyle w:val="Refdenotaalpie"/>
          <w:rFonts w:ascii="AvantGarde Bk BT" w:hAnsi="AvantGarde Bk BT" w:cs="Arial"/>
          <w:color w:val="000000" w:themeColor="text1"/>
          <w:sz w:val="24"/>
          <w:szCs w:val="24"/>
        </w:rPr>
        <w:footnoteReference w:id="3"/>
      </w:r>
    </w:p>
    <w:p w14:paraId="28D03623" w14:textId="00CDDF8F" w:rsidR="005864D9" w:rsidRDefault="005864D9" w:rsidP="00A430A2">
      <w:pPr>
        <w:spacing w:after="0" w:line="360" w:lineRule="auto"/>
        <w:ind w:firstLine="709"/>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En este contexto, las constancias que integran los autos permiten demostrar que </w:t>
      </w:r>
      <w:r w:rsidR="00C03B6B">
        <w:rPr>
          <w:rFonts w:ascii="AvantGarde Bk BT" w:hAnsi="AvantGarde Bk BT" w:cs="Arial"/>
          <w:color w:val="000000" w:themeColor="text1"/>
          <w:sz w:val="24"/>
          <w:szCs w:val="24"/>
        </w:rPr>
        <w:t xml:space="preserve">el siete de mayo de dos mil veintiséis </w:t>
      </w:r>
      <w:r>
        <w:rPr>
          <w:rFonts w:ascii="AvantGarde Bk BT" w:hAnsi="AvantGarde Bk BT" w:cs="Arial"/>
          <w:color w:val="000000" w:themeColor="text1"/>
          <w:sz w:val="24"/>
          <w:szCs w:val="24"/>
        </w:rPr>
        <w:t xml:space="preserve">el sujeto obligado, por conducto de la dirección del Jardín de Niños “Brígida Alfaro”, respondió </w:t>
      </w:r>
      <w:r w:rsidR="005207EF">
        <w:rPr>
          <w:rFonts w:ascii="AvantGarde Bk BT" w:hAnsi="AvantGarde Bk BT" w:cs="Arial"/>
          <w:color w:val="000000" w:themeColor="text1"/>
          <w:sz w:val="24"/>
          <w:szCs w:val="24"/>
        </w:rPr>
        <w:t xml:space="preserve">en alcance </w:t>
      </w:r>
      <w:r>
        <w:rPr>
          <w:rFonts w:ascii="AvantGarde Bk BT" w:hAnsi="AvantGarde Bk BT" w:cs="Arial"/>
          <w:color w:val="000000" w:themeColor="text1"/>
          <w:sz w:val="24"/>
          <w:szCs w:val="24"/>
        </w:rPr>
        <w:t>lo siguiente:</w:t>
      </w:r>
    </w:p>
    <w:p w14:paraId="55CC8BB9" w14:textId="77777777" w:rsidR="005207EF" w:rsidRDefault="005864D9" w:rsidP="005207EF">
      <w:pPr>
        <w:spacing w:after="0" w:line="240" w:lineRule="auto"/>
        <w:ind w:left="680" w:right="680"/>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w:t>
      </w:r>
      <w:r w:rsidR="005207EF" w:rsidRPr="005207EF">
        <w:rPr>
          <w:rFonts w:ascii="AvantGarde Bk BT" w:hAnsi="AvantGarde Bk BT" w:cs="Arial"/>
          <w:i/>
          <w:color w:val="000000" w:themeColor="text1"/>
          <w:szCs w:val="24"/>
        </w:rPr>
        <w:t>[…]</w:t>
      </w:r>
    </w:p>
    <w:p w14:paraId="78427F93" w14:textId="72342717" w:rsidR="005207EF" w:rsidRPr="005207EF" w:rsidRDefault="005207EF" w:rsidP="005207EF">
      <w:pPr>
        <w:spacing w:after="0" w:line="240" w:lineRule="auto"/>
        <w:ind w:left="680" w:right="680"/>
        <w:jc w:val="both"/>
        <w:rPr>
          <w:rFonts w:ascii="AvantGarde Bk BT" w:hAnsi="AvantGarde Bk BT" w:cs="Arial"/>
          <w:i/>
          <w:color w:val="000000" w:themeColor="text1"/>
          <w:lang w:val="es-ES"/>
        </w:rPr>
      </w:pPr>
      <w:r w:rsidRPr="005207EF">
        <w:rPr>
          <w:rFonts w:ascii="AvantGarde Bk BT" w:hAnsi="AvantGarde Bk BT" w:cs="Arial"/>
          <w:i/>
          <w:color w:val="000000" w:themeColor="text1"/>
          <w:lang w:val="es-ES"/>
        </w:rPr>
        <w:t>Por medio del presente, y en atención a la solicitud de acceso a la información recibida, me permito informar que se entrega la información correspondiente a la C. Celina Eugenia Díaz Fierro, docente adscrita al Jardín de Niños Brígida Alfaro, relativa al periodo comprendido del año 2024-2025.</w:t>
      </w:r>
    </w:p>
    <w:p w14:paraId="2A251B05" w14:textId="77777777" w:rsidR="005207EF" w:rsidRPr="005207EF" w:rsidRDefault="005207EF" w:rsidP="005207EF">
      <w:pPr>
        <w:spacing w:after="0" w:line="240" w:lineRule="auto"/>
        <w:ind w:left="680" w:right="680"/>
        <w:jc w:val="both"/>
        <w:rPr>
          <w:rFonts w:ascii="AvantGarde Bk BT" w:hAnsi="AvantGarde Bk BT" w:cs="Arial"/>
          <w:i/>
          <w:color w:val="000000" w:themeColor="text1"/>
        </w:rPr>
      </w:pPr>
      <w:r w:rsidRPr="005207EF">
        <w:rPr>
          <w:rFonts w:ascii="AvantGarde Bk BT" w:hAnsi="AvantGarde Bk BT" w:cs="Arial"/>
          <w:i/>
          <w:color w:val="000000" w:themeColor="text1"/>
        </w:rPr>
        <w:t>La información proporcionada consiste en lo siguiente:</w:t>
      </w:r>
    </w:p>
    <w:p w14:paraId="6C8A68F4" w14:textId="77777777" w:rsidR="005207EF" w:rsidRPr="005207EF" w:rsidRDefault="005207EF" w:rsidP="005207EF">
      <w:pPr>
        <w:numPr>
          <w:ilvl w:val="0"/>
          <w:numId w:val="49"/>
        </w:numPr>
        <w:spacing w:after="0" w:line="240" w:lineRule="auto"/>
        <w:ind w:left="680" w:right="680" w:firstLine="0"/>
        <w:jc w:val="both"/>
        <w:rPr>
          <w:rFonts w:ascii="AvantGarde Bk BT" w:hAnsi="AvantGarde Bk BT" w:cs="Arial"/>
          <w:i/>
          <w:color w:val="000000" w:themeColor="text1"/>
        </w:rPr>
      </w:pPr>
      <w:r w:rsidRPr="005207EF">
        <w:rPr>
          <w:rFonts w:ascii="Tahoma" w:hAnsi="Tahoma" w:cs="Tahoma"/>
          <w:i/>
          <w:color w:val="000000" w:themeColor="text1"/>
        </w:rPr>
        <w:t>﻿﻿﻿</w:t>
      </w:r>
      <w:r w:rsidRPr="005207EF">
        <w:rPr>
          <w:rFonts w:ascii="AvantGarde Bk BT" w:hAnsi="AvantGarde Bk BT" w:cs="Arial"/>
          <w:i/>
          <w:color w:val="000000" w:themeColor="text1"/>
        </w:rPr>
        <w:t>Comisiones asignadas a la misma desde 2024 a la fecha. (no aplica)</w:t>
      </w:r>
    </w:p>
    <w:p w14:paraId="14E94630" w14:textId="77777777" w:rsidR="005207EF" w:rsidRPr="005207EF" w:rsidRDefault="005207EF" w:rsidP="005207EF">
      <w:pPr>
        <w:numPr>
          <w:ilvl w:val="0"/>
          <w:numId w:val="49"/>
        </w:numPr>
        <w:spacing w:after="0" w:line="240" w:lineRule="auto"/>
        <w:ind w:left="680" w:right="680" w:firstLine="0"/>
        <w:jc w:val="both"/>
        <w:rPr>
          <w:rFonts w:ascii="AvantGarde Bk BT" w:hAnsi="AvantGarde Bk BT" w:cs="Arial"/>
          <w:i/>
          <w:color w:val="000000" w:themeColor="text1"/>
        </w:rPr>
      </w:pPr>
      <w:r w:rsidRPr="005207EF">
        <w:rPr>
          <w:rFonts w:ascii="Tahoma" w:hAnsi="Tahoma" w:cs="Tahoma"/>
          <w:i/>
          <w:color w:val="000000" w:themeColor="text1"/>
        </w:rPr>
        <w:t>﻿﻿﻿</w:t>
      </w:r>
      <w:r w:rsidRPr="005207EF">
        <w:rPr>
          <w:rFonts w:ascii="AvantGarde Bk BT" w:hAnsi="AvantGarde Bk BT" w:cs="Arial"/>
          <w:i/>
          <w:color w:val="000000" w:themeColor="text1"/>
        </w:rPr>
        <w:t>Planes de mejora continua desde el 2024 a la fecha. (no aplica)</w:t>
      </w:r>
    </w:p>
    <w:p w14:paraId="5436687E" w14:textId="77777777" w:rsidR="005207EF" w:rsidRPr="005207EF" w:rsidRDefault="005207EF" w:rsidP="005207EF">
      <w:pPr>
        <w:numPr>
          <w:ilvl w:val="0"/>
          <w:numId w:val="49"/>
        </w:numPr>
        <w:spacing w:after="0" w:line="240" w:lineRule="auto"/>
        <w:ind w:left="680" w:right="680" w:firstLine="0"/>
        <w:jc w:val="both"/>
        <w:rPr>
          <w:rFonts w:ascii="AvantGarde Bk BT" w:hAnsi="AvantGarde Bk BT" w:cs="Arial"/>
          <w:i/>
          <w:color w:val="000000" w:themeColor="text1"/>
        </w:rPr>
      </w:pPr>
      <w:r w:rsidRPr="005207EF">
        <w:rPr>
          <w:rFonts w:ascii="Tahoma" w:hAnsi="Tahoma" w:cs="Tahoma"/>
          <w:i/>
          <w:color w:val="000000" w:themeColor="text1"/>
        </w:rPr>
        <w:t>﻿﻿﻿</w:t>
      </w:r>
      <w:r w:rsidRPr="005207EF">
        <w:rPr>
          <w:rFonts w:ascii="AvantGarde Bk BT" w:hAnsi="AvantGarde Bk BT" w:cs="Arial"/>
          <w:i/>
          <w:color w:val="000000" w:themeColor="text1"/>
        </w:rPr>
        <w:t>Permisos económicos desde el 2024 a la fecha.</w:t>
      </w:r>
    </w:p>
    <w:p w14:paraId="4653876F" w14:textId="77777777" w:rsidR="005207EF" w:rsidRPr="005207EF" w:rsidRDefault="005207EF" w:rsidP="005207EF">
      <w:pPr>
        <w:numPr>
          <w:ilvl w:val="0"/>
          <w:numId w:val="49"/>
        </w:numPr>
        <w:spacing w:after="0" w:line="240" w:lineRule="auto"/>
        <w:ind w:left="680" w:right="680" w:firstLine="0"/>
        <w:jc w:val="both"/>
        <w:rPr>
          <w:rFonts w:ascii="AvantGarde Bk BT" w:hAnsi="AvantGarde Bk BT" w:cs="Arial"/>
          <w:i/>
          <w:color w:val="000000" w:themeColor="text1"/>
        </w:rPr>
      </w:pPr>
      <w:r w:rsidRPr="005207EF">
        <w:rPr>
          <w:rFonts w:ascii="Tahoma" w:hAnsi="Tahoma" w:cs="Tahoma"/>
          <w:i/>
          <w:color w:val="000000" w:themeColor="text1"/>
        </w:rPr>
        <w:t>﻿﻿﻿</w:t>
      </w:r>
      <w:r w:rsidRPr="005207EF">
        <w:rPr>
          <w:rFonts w:ascii="AvantGarde Bk BT" w:hAnsi="AvantGarde Bk BT" w:cs="Arial"/>
          <w:i/>
          <w:color w:val="000000" w:themeColor="text1"/>
        </w:rPr>
        <w:t>Lista de asistencia desde el 2024-2025-2026 a la fecha. (acta versión pública)</w:t>
      </w:r>
    </w:p>
    <w:p w14:paraId="0D7F891D" w14:textId="77777777" w:rsidR="005207EF" w:rsidRPr="005207EF" w:rsidRDefault="005207EF" w:rsidP="005207EF">
      <w:pPr>
        <w:numPr>
          <w:ilvl w:val="0"/>
          <w:numId w:val="49"/>
        </w:numPr>
        <w:spacing w:after="0" w:line="240" w:lineRule="auto"/>
        <w:ind w:left="680" w:right="680" w:firstLine="0"/>
        <w:jc w:val="both"/>
        <w:rPr>
          <w:rFonts w:ascii="AvantGarde Bk BT" w:hAnsi="AvantGarde Bk BT" w:cs="Arial"/>
          <w:i/>
          <w:color w:val="000000" w:themeColor="text1"/>
        </w:rPr>
      </w:pPr>
      <w:r w:rsidRPr="005207EF">
        <w:rPr>
          <w:rFonts w:ascii="Tahoma" w:hAnsi="Tahoma" w:cs="Tahoma"/>
          <w:i/>
          <w:color w:val="000000" w:themeColor="text1"/>
        </w:rPr>
        <w:t>﻿﻿﻿</w:t>
      </w:r>
      <w:r w:rsidRPr="005207EF">
        <w:rPr>
          <w:rFonts w:ascii="AvantGarde Bk BT" w:hAnsi="AvantGarde Bk BT" w:cs="Arial"/>
          <w:i/>
          <w:color w:val="000000" w:themeColor="text1"/>
        </w:rPr>
        <w:t>Diario de firmas desde el 2024 a la fecha.</w:t>
      </w:r>
    </w:p>
    <w:p w14:paraId="70BBE491" w14:textId="77777777" w:rsidR="005207EF" w:rsidRPr="005207EF" w:rsidRDefault="005207EF" w:rsidP="005207EF">
      <w:pPr>
        <w:numPr>
          <w:ilvl w:val="0"/>
          <w:numId w:val="49"/>
        </w:numPr>
        <w:spacing w:after="0" w:line="240" w:lineRule="auto"/>
        <w:ind w:left="680" w:right="680" w:firstLine="0"/>
        <w:jc w:val="both"/>
        <w:rPr>
          <w:rFonts w:ascii="AvantGarde Bk BT" w:hAnsi="AvantGarde Bk BT" w:cs="Arial"/>
          <w:i/>
          <w:color w:val="000000" w:themeColor="text1"/>
        </w:rPr>
      </w:pPr>
      <w:r w:rsidRPr="005207EF">
        <w:rPr>
          <w:rFonts w:ascii="Tahoma" w:hAnsi="Tahoma" w:cs="Tahoma"/>
          <w:i/>
          <w:color w:val="000000" w:themeColor="text1"/>
        </w:rPr>
        <w:t>﻿﻿﻿</w:t>
      </w:r>
      <w:r w:rsidRPr="005207EF">
        <w:rPr>
          <w:rFonts w:ascii="AvantGarde Bk BT" w:hAnsi="AvantGarde Bk BT" w:cs="Arial"/>
          <w:i/>
          <w:color w:val="000000" w:themeColor="text1"/>
        </w:rPr>
        <w:t>Bitácora de incidencias desde el 2024- 2025-2026 a la fecha. (acta versión pública)</w:t>
      </w:r>
    </w:p>
    <w:p w14:paraId="733C7001" w14:textId="77777777" w:rsidR="005207EF" w:rsidRPr="005207EF" w:rsidRDefault="005207EF" w:rsidP="005207EF">
      <w:pPr>
        <w:numPr>
          <w:ilvl w:val="0"/>
          <w:numId w:val="49"/>
        </w:numPr>
        <w:spacing w:after="0" w:line="240" w:lineRule="auto"/>
        <w:ind w:left="680" w:right="680" w:firstLine="0"/>
        <w:jc w:val="both"/>
        <w:rPr>
          <w:rFonts w:ascii="AvantGarde Bk BT" w:hAnsi="AvantGarde Bk BT" w:cs="Arial"/>
          <w:i/>
          <w:color w:val="000000" w:themeColor="text1"/>
        </w:rPr>
      </w:pPr>
      <w:r w:rsidRPr="005207EF">
        <w:rPr>
          <w:rFonts w:ascii="Tahoma" w:hAnsi="Tahoma" w:cs="Tahoma"/>
          <w:i/>
          <w:color w:val="000000" w:themeColor="text1"/>
        </w:rPr>
        <w:t>﻿﻿﻿</w:t>
      </w:r>
      <w:r w:rsidRPr="005207EF">
        <w:rPr>
          <w:rFonts w:ascii="AvantGarde Bk BT" w:hAnsi="AvantGarde Bk BT" w:cs="Arial"/>
          <w:i/>
          <w:color w:val="000000" w:themeColor="text1"/>
        </w:rPr>
        <w:t>Incapacidades desde el 2024 a la fecha. (recursos humanos)</w:t>
      </w:r>
    </w:p>
    <w:p w14:paraId="70A1D4C4" w14:textId="77777777" w:rsidR="005207EF" w:rsidRPr="005207EF" w:rsidRDefault="005207EF" w:rsidP="005207EF">
      <w:pPr>
        <w:numPr>
          <w:ilvl w:val="0"/>
          <w:numId w:val="49"/>
        </w:numPr>
        <w:spacing w:after="0" w:line="240" w:lineRule="auto"/>
        <w:ind w:left="680" w:right="680" w:firstLine="0"/>
        <w:jc w:val="both"/>
        <w:rPr>
          <w:rFonts w:ascii="AvantGarde Bk BT" w:hAnsi="AvantGarde Bk BT" w:cs="Arial"/>
          <w:i/>
          <w:color w:val="000000" w:themeColor="text1"/>
        </w:rPr>
      </w:pPr>
      <w:r w:rsidRPr="005207EF">
        <w:rPr>
          <w:rFonts w:ascii="Tahoma" w:hAnsi="Tahoma" w:cs="Tahoma"/>
          <w:i/>
          <w:color w:val="000000" w:themeColor="text1"/>
        </w:rPr>
        <w:lastRenderedPageBreak/>
        <w:t>﻿﻿﻿</w:t>
      </w:r>
      <w:r w:rsidRPr="005207EF">
        <w:rPr>
          <w:rFonts w:ascii="AvantGarde Bk BT" w:hAnsi="AvantGarde Bk BT" w:cs="Arial"/>
          <w:i/>
          <w:color w:val="000000" w:themeColor="text1"/>
        </w:rPr>
        <w:t>Ordenes de servicio. (recursos humanos)</w:t>
      </w:r>
    </w:p>
    <w:p w14:paraId="0B6C4D88" w14:textId="77777777" w:rsidR="005207EF" w:rsidRPr="005207EF" w:rsidRDefault="005207EF" w:rsidP="005207EF">
      <w:pPr>
        <w:numPr>
          <w:ilvl w:val="0"/>
          <w:numId w:val="49"/>
        </w:numPr>
        <w:spacing w:after="0" w:line="240" w:lineRule="auto"/>
        <w:ind w:left="680" w:right="680" w:firstLine="0"/>
        <w:jc w:val="both"/>
        <w:rPr>
          <w:rFonts w:ascii="AvantGarde Bk BT" w:hAnsi="AvantGarde Bk BT" w:cs="Arial"/>
          <w:i/>
          <w:color w:val="000000" w:themeColor="text1"/>
        </w:rPr>
      </w:pPr>
      <w:r w:rsidRPr="005207EF">
        <w:rPr>
          <w:rFonts w:ascii="Tahoma" w:hAnsi="Tahoma" w:cs="Tahoma"/>
          <w:i/>
          <w:color w:val="000000" w:themeColor="text1"/>
        </w:rPr>
        <w:t>﻿﻿﻿﻿</w:t>
      </w:r>
      <w:r w:rsidRPr="005207EF">
        <w:rPr>
          <w:rFonts w:ascii="AvantGarde Bk BT" w:hAnsi="AvantGarde Bk BT" w:cs="Arial"/>
          <w:i/>
          <w:color w:val="000000" w:themeColor="text1"/>
        </w:rPr>
        <w:t>Planteles en los que la docente ha prestado servicio y motivo de cambio desde el ciclo escolar 2022-2023. (recursos humanos)</w:t>
      </w:r>
    </w:p>
    <w:p w14:paraId="54E7044A" w14:textId="078002F9" w:rsidR="005207EF" w:rsidRPr="005207EF" w:rsidRDefault="005207EF" w:rsidP="005207EF">
      <w:pPr>
        <w:spacing w:after="0" w:line="240" w:lineRule="auto"/>
        <w:ind w:left="680" w:right="680"/>
        <w:jc w:val="both"/>
        <w:rPr>
          <w:rFonts w:ascii="AvantGarde Bk BT" w:hAnsi="AvantGarde Bk BT" w:cs="Arial"/>
          <w:i/>
          <w:color w:val="000000" w:themeColor="text1"/>
        </w:rPr>
      </w:pPr>
      <w:r w:rsidRPr="005207EF">
        <w:rPr>
          <w:rFonts w:ascii="AvantGarde Bk BT" w:hAnsi="AvantGarde Bk BT" w:cs="Arial"/>
          <w:i/>
          <w:color w:val="000000" w:themeColor="text1"/>
        </w:rPr>
        <w:t>Ahora bien, la documentación que se entrega en formato digital (Drive) corresponde a un total de 64 fojas, mismas que se i</w:t>
      </w:r>
      <w:r>
        <w:rPr>
          <w:rFonts w:ascii="AvantGarde Bk BT" w:hAnsi="AvantGarde Bk BT" w:cs="Arial"/>
          <w:i/>
          <w:color w:val="000000" w:themeColor="text1"/>
        </w:rPr>
        <w:t>ntegran de la siguiente manera:</w:t>
      </w:r>
      <w:r w:rsidRPr="005207EF">
        <w:rPr>
          <w:rFonts w:ascii="AvantGarde Bk BT" w:hAnsi="AvantGarde Bk BT" w:cs="Arial"/>
          <w:i/>
          <w:color w:val="000000" w:themeColor="text1"/>
        </w:rPr>
        <w:t xml:space="preserve"> 2 fojas de permisos económicos, 16 listas de asistencia, 28 diario de firmas, 17 bitácora, 1 orden de servicio. Se adjunta aprobación de versión pública correspondiente a 33 fojas, por parte del comité de transparencia.</w:t>
      </w:r>
    </w:p>
    <w:p w14:paraId="3D9C7954" w14:textId="77777777" w:rsidR="005207EF" w:rsidRPr="005207EF" w:rsidRDefault="005207EF" w:rsidP="005207EF">
      <w:pPr>
        <w:spacing w:after="0" w:line="240" w:lineRule="auto"/>
        <w:ind w:left="680" w:right="680"/>
        <w:jc w:val="both"/>
        <w:rPr>
          <w:rFonts w:ascii="AvantGarde Bk BT" w:hAnsi="AvantGarde Bk BT" w:cs="Arial"/>
          <w:i/>
          <w:color w:val="000000" w:themeColor="text1"/>
        </w:rPr>
      </w:pPr>
      <w:r w:rsidRPr="005207EF">
        <w:rPr>
          <w:rFonts w:ascii="AvantGarde Bk BT" w:hAnsi="AvantGarde Bk BT" w:cs="Arial"/>
          <w:i/>
          <w:color w:val="000000" w:themeColor="text1"/>
        </w:rPr>
        <w:t>Adjunto link con información digitalizada</w:t>
      </w:r>
    </w:p>
    <w:p w14:paraId="36E75B51" w14:textId="4CBD8AFE" w:rsidR="005207EF" w:rsidRPr="005207EF" w:rsidRDefault="00703C92" w:rsidP="005207EF">
      <w:pPr>
        <w:spacing w:after="0" w:line="240" w:lineRule="auto"/>
        <w:ind w:left="680" w:right="680"/>
        <w:jc w:val="both"/>
        <w:rPr>
          <w:rFonts w:ascii="AvantGarde Bk BT" w:hAnsi="AvantGarde Bk BT" w:cs="Arial"/>
          <w:i/>
          <w:color w:val="000000" w:themeColor="text1"/>
        </w:rPr>
      </w:pPr>
      <w:hyperlink r:id="rId8" w:history="1">
        <w:r w:rsidR="005207EF" w:rsidRPr="00AF36BE">
          <w:rPr>
            <w:rStyle w:val="Hipervnculo"/>
            <w:rFonts w:ascii="AvantGarde Bk BT" w:hAnsi="AvantGarde Bk BT" w:cs="Arial"/>
            <w:i/>
          </w:rPr>
          <w:t>https://drive.google.com/drive/folders/113ATdiVglMZ7UWy602bBq3qKqGdfQ6Bg?usp=drive_link</w:t>
        </w:r>
      </w:hyperlink>
      <w:r w:rsidR="005207EF">
        <w:rPr>
          <w:rFonts w:ascii="AvantGarde Bk BT" w:hAnsi="AvantGarde Bk BT" w:cs="Arial"/>
          <w:i/>
          <w:color w:val="000000" w:themeColor="text1"/>
        </w:rPr>
        <w:t xml:space="preserve"> </w:t>
      </w:r>
    </w:p>
    <w:p w14:paraId="63FFDF82" w14:textId="77777777" w:rsidR="005207EF" w:rsidRDefault="005207EF" w:rsidP="005207EF">
      <w:pPr>
        <w:spacing w:after="0" w:line="240" w:lineRule="auto"/>
        <w:ind w:left="680" w:right="680"/>
        <w:jc w:val="both"/>
        <w:rPr>
          <w:rFonts w:ascii="AvantGarde Bk BT" w:hAnsi="AvantGarde Bk BT" w:cs="Arial"/>
          <w:i/>
          <w:color w:val="000000" w:themeColor="text1"/>
        </w:rPr>
      </w:pPr>
      <w:r w:rsidRPr="005207EF">
        <w:rPr>
          <w:rFonts w:ascii="AvantGarde Bk BT" w:hAnsi="AvantGarde Bk BT" w:cs="Arial"/>
          <w:i/>
          <w:color w:val="000000" w:themeColor="text1"/>
        </w:rPr>
        <w:t>En el mismo sentido, con el fundamento en la ley de transparencia y acceso a la información pública del estado de San Luis Potosí se hace de su conocimiento que se informa al peticionario que, en caso de inconformarse con la respuesta otorgada, el medio de la defensa que le asiste es el recurso de revisión ante la comisión estatal de garantía de acceso a la información pública</w:t>
      </w:r>
      <w:r>
        <w:rPr>
          <w:rFonts w:ascii="AvantGarde Bk BT" w:hAnsi="AvantGarde Bk BT" w:cs="Arial"/>
          <w:i/>
          <w:color w:val="000000" w:themeColor="text1"/>
        </w:rPr>
        <w:t>.</w:t>
      </w:r>
    </w:p>
    <w:p w14:paraId="30D210DE" w14:textId="086E9AA5" w:rsidR="005864D9" w:rsidRDefault="005207EF" w:rsidP="005207EF">
      <w:pPr>
        <w:spacing w:line="240" w:lineRule="auto"/>
        <w:ind w:left="680" w:right="680"/>
        <w:jc w:val="both"/>
        <w:rPr>
          <w:rFonts w:ascii="AvantGarde Bk BT" w:hAnsi="AvantGarde Bk BT" w:cs="Arial"/>
          <w:color w:val="000000" w:themeColor="text1"/>
          <w:sz w:val="24"/>
          <w:szCs w:val="24"/>
        </w:rPr>
      </w:pPr>
      <w:r>
        <w:rPr>
          <w:rFonts w:ascii="AvantGarde Bk BT" w:hAnsi="AvantGarde Bk BT" w:cs="Arial"/>
          <w:i/>
          <w:color w:val="000000" w:themeColor="text1"/>
        </w:rPr>
        <w:t>[…].</w:t>
      </w:r>
      <w:r w:rsidR="005864D9">
        <w:rPr>
          <w:rFonts w:ascii="AvantGarde Bk BT" w:hAnsi="AvantGarde Bk BT" w:cs="Arial"/>
          <w:color w:val="000000" w:themeColor="text1"/>
          <w:sz w:val="24"/>
          <w:szCs w:val="24"/>
        </w:rPr>
        <w:t>”</w:t>
      </w:r>
    </w:p>
    <w:p w14:paraId="4A300686" w14:textId="69D07F41" w:rsidR="005207EF" w:rsidRDefault="00CB7F10" w:rsidP="005207EF">
      <w:pPr>
        <w:spacing w:line="360" w:lineRule="auto"/>
        <w:ind w:firstLine="709"/>
        <w:jc w:val="both"/>
        <w:rPr>
          <w:rFonts w:ascii="AvantGarde Bk BT" w:hAnsi="AvantGarde Bk BT" w:cs="Arial"/>
          <w:color w:val="000000" w:themeColor="text1"/>
          <w:sz w:val="24"/>
          <w:szCs w:val="24"/>
        </w:rPr>
      </w:pPr>
      <w:r>
        <w:rPr>
          <w:noProof/>
        </w:rPr>
        <w:drawing>
          <wp:anchor distT="0" distB="0" distL="114300" distR="114300" simplePos="0" relativeHeight="251658240" behindDoc="0" locked="0" layoutInCell="1" allowOverlap="1" wp14:anchorId="2E186C59" wp14:editId="154DDF4D">
            <wp:simplePos x="0" y="0"/>
            <wp:positionH relativeFrom="margin">
              <wp:align>center</wp:align>
            </wp:positionH>
            <wp:positionV relativeFrom="paragraph">
              <wp:posOffset>1261110</wp:posOffset>
            </wp:positionV>
            <wp:extent cx="5886450" cy="2809875"/>
            <wp:effectExtent l="0" t="0" r="0" b="952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3909" t="5051" r="3187" b="23990"/>
                    <a:stretch/>
                  </pic:blipFill>
                  <pic:spPr bwMode="auto">
                    <a:xfrm>
                      <a:off x="0" y="0"/>
                      <a:ext cx="5886450" cy="2809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07EF">
        <w:rPr>
          <w:rFonts w:ascii="AvantGarde Bk BT" w:hAnsi="AvantGarde Bk BT" w:cs="Arial"/>
          <w:color w:val="000000" w:themeColor="text1"/>
          <w:sz w:val="24"/>
          <w:szCs w:val="24"/>
        </w:rPr>
        <w:t xml:space="preserve">En este sentido, </w:t>
      </w:r>
      <w:r>
        <w:rPr>
          <w:rFonts w:ascii="AvantGarde Bk BT" w:hAnsi="AvantGarde Bk BT" w:cs="Arial"/>
          <w:color w:val="000000" w:themeColor="text1"/>
          <w:sz w:val="24"/>
          <w:szCs w:val="24"/>
        </w:rPr>
        <w:t xml:space="preserve">resulta oportuno precisar que </w:t>
      </w:r>
      <w:r w:rsidR="005207EF">
        <w:rPr>
          <w:rFonts w:ascii="AvantGarde Bk BT" w:hAnsi="AvantGarde Bk BT" w:cs="Arial"/>
          <w:color w:val="000000" w:themeColor="text1"/>
          <w:sz w:val="24"/>
          <w:szCs w:val="24"/>
        </w:rPr>
        <w:t xml:space="preserve">el enlace </w:t>
      </w:r>
      <w:r>
        <w:rPr>
          <w:rFonts w:ascii="AvantGarde Bk BT" w:hAnsi="AvantGarde Bk BT" w:cs="Arial"/>
          <w:color w:val="000000" w:themeColor="text1"/>
          <w:sz w:val="24"/>
          <w:szCs w:val="24"/>
        </w:rPr>
        <w:t>proporcionado por el sujeto obligado no dirige de manera directa a la información requerida, sino que es necesario solicitar autorización al autor del enlace para poder acceder a la información, tal como se puede advertir de la siguiente captura de pantalla:</w:t>
      </w:r>
    </w:p>
    <w:p w14:paraId="0B468121" w14:textId="45B24C48" w:rsidR="00CB7F10" w:rsidRDefault="00C03B6B" w:rsidP="005207EF">
      <w:pPr>
        <w:spacing w:line="360" w:lineRule="auto"/>
        <w:ind w:firstLine="709"/>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De este modo, es evidente que la respuesta emitida por la Directora del Jardín de Niños “Brígida Alfaro” no es accesible para la persona peticionaria, toda vez que dicha respuesta no facilita la consulta de una manera sencilla, ni permite la reutilización de la información.</w:t>
      </w:r>
    </w:p>
    <w:p w14:paraId="63230DD6" w14:textId="19B80AAC" w:rsidR="00C03B6B" w:rsidRDefault="00C03B6B" w:rsidP="005207EF">
      <w:pPr>
        <w:spacing w:line="360" w:lineRule="auto"/>
        <w:ind w:firstLine="709"/>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Ahora, no pasa por inadvertido para este </w:t>
      </w:r>
      <w:r w:rsidR="00493BC4">
        <w:rPr>
          <w:rFonts w:ascii="AvantGarde Bk BT" w:hAnsi="AvantGarde Bk BT" w:cs="Arial"/>
          <w:color w:val="000000" w:themeColor="text1"/>
          <w:sz w:val="24"/>
          <w:szCs w:val="24"/>
        </w:rPr>
        <w:t>P</w:t>
      </w:r>
      <w:r>
        <w:rPr>
          <w:rFonts w:ascii="AvantGarde Bk BT" w:hAnsi="AvantGarde Bk BT" w:cs="Arial"/>
          <w:color w:val="000000" w:themeColor="text1"/>
          <w:sz w:val="24"/>
          <w:szCs w:val="24"/>
        </w:rPr>
        <w:t xml:space="preserve">leno que durante el periodo de instrucción del recurso de revisión en que se actúa, </w:t>
      </w:r>
      <w:r w:rsidR="008A5AC4">
        <w:rPr>
          <w:rFonts w:ascii="AvantGarde Bk BT" w:hAnsi="AvantGarde Bk BT" w:cs="Arial"/>
          <w:color w:val="000000" w:themeColor="text1"/>
          <w:sz w:val="24"/>
          <w:szCs w:val="24"/>
        </w:rPr>
        <w:t xml:space="preserve">el sujeto obligado informó que </w:t>
      </w:r>
      <w:r w:rsidR="008A5AC4">
        <w:rPr>
          <w:rFonts w:ascii="AvantGarde Bk BT" w:hAnsi="AvantGarde Bk BT" w:cs="Arial"/>
          <w:color w:val="000000" w:themeColor="text1"/>
          <w:sz w:val="24"/>
          <w:szCs w:val="24"/>
        </w:rPr>
        <w:lastRenderedPageBreak/>
        <w:t>modificó el acto impugnado toda vez que el Departamento de Recursos Humanos emitió una respuesta, misma que fue notificada a la persona ahora recurrente a través de la cuenta de correo electrónico que señaló para efecto de oír y recibir notificaciones y que se encuentra visible de foja 21 y 29 de autos.</w:t>
      </w:r>
    </w:p>
    <w:p w14:paraId="12225E5A" w14:textId="611FB562" w:rsidR="008A5AC4" w:rsidRDefault="008A5AC4" w:rsidP="000763A9">
      <w:pPr>
        <w:spacing w:after="0" w:line="360" w:lineRule="auto"/>
        <w:ind w:firstLine="709"/>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Al respecto, el Departamento de Recursos Humanos respondió en los siguientes términos:</w:t>
      </w:r>
    </w:p>
    <w:p w14:paraId="0186CF11" w14:textId="651E5DC3" w:rsidR="002E2E7C" w:rsidRDefault="008A5AC4" w:rsidP="000763A9">
      <w:pPr>
        <w:spacing w:after="0" w:line="360" w:lineRule="auto"/>
        <w:ind w:left="680" w:right="680"/>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w:t>
      </w:r>
      <w:r w:rsidR="002E2E7C" w:rsidRPr="000763A9">
        <w:rPr>
          <w:rFonts w:ascii="AvantGarde Bk BT" w:hAnsi="AvantGarde Bk BT" w:cs="Arial"/>
          <w:i/>
          <w:color w:val="000000" w:themeColor="text1"/>
          <w:szCs w:val="24"/>
        </w:rPr>
        <w:t>[…].</w:t>
      </w:r>
    </w:p>
    <w:p w14:paraId="20736FB3" w14:textId="3647F4CB" w:rsidR="002E2E7C" w:rsidRPr="002E2E7C" w:rsidRDefault="002E2E7C" w:rsidP="000763A9">
      <w:pPr>
        <w:spacing w:after="0" w:line="360" w:lineRule="auto"/>
        <w:ind w:left="680" w:right="680"/>
        <w:jc w:val="both"/>
        <w:rPr>
          <w:rFonts w:ascii="AvantGarde Bk BT" w:hAnsi="AvantGarde Bk BT" w:cs="Arial"/>
          <w:i/>
          <w:color w:val="000000" w:themeColor="text1"/>
          <w:sz w:val="20"/>
          <w:lang w:val="es-ES"/>
        </w:rPr>
      </w:pPr>
      <w:r w:rsidRPr="002E2E7C">
        <w:rPr>
          <w:rFonts w:ascii="AvantGarde Bk BT" w:hAnsi="AvantGarde Bk BT" w:cs="Arial"/>
          <w:i/>
          <w:color w:val="000000" w:themeColor="text1"/>
          <w:sz w:val="20"/>
          <w:lang w:val="es-ES"/>
        </w:rPr>
        <w:t>En atención a su solicitud de información, se emite la siguiente respuesta en lo que corresponde a la competencia de la Dirección General de este Sistema Educativo, a través de la Dirección de Servicios Administrativos, por conducto del Departamento de Recursos Humanos, por lo que una vez efectuada una búsqueda exhaustiva de la información solicitada se informa lo concerniente a los puntos 4 y 8 que señalan:</w:t>
      </w:r>
    </w:p>
    <w:p w14:paraId="0790EB57" w14:textId="77777777" w:rsidR="002E2E7C" w:rsidRPr="002E2E7C" w:rsidRDefault="002E2E7C" w:rsidP="000763A9">
      <w:pPr>
        <w:spacing w:after="0" w:line="360" w:lineRule="auto"/>
        <w:ind w:left="680" w:right="680"/>
        <w:jc w:val="both"/>
        <w:rPr>
          <w:rFonts w:ascii="AvantGarde Bk BT" w:hAnsi="AvantGarde Bk BT" w:cs="Arial"/>
          <w:i/>
          <w:color w:val="000000" w:themeColor="text1"/>
          <w:szCs w:val="24"/>
        </w:rPr>
      </w:pPr>
      <w:r w:rsidRPr="002E2E7C">
        <w:rPr>
          <w:rFonts w:ascii="AvantGarde Bk BT" w:hAnsi="AvantGarde Bk BT" w:cs="Arial"/>
          <w:i/>
          <w:color w:val="000000" w:themeColor="text1"/>
          <w:szCs w:val="24"/>
        </w:rPr>
        <w:t>POR MEDIO DE LA PRESENTE REQUIERO LA INFORMACIÓN DE LA C.</w:t>
      </w:r>
    </w:p>
    <w:p w14:paraId="5DA11CC1" w14:textId="77777777" w:rsidR="002E2E7C" w:rsidRPr="002E2E7C" w:rsidRDefault="002E2E7C" w:rsidP="000763A9">
      <w:pPr>
        <w:spacing w:after="0" w:line="360" w:lineRule="auto"/>
        <w:ind w:left="680" w:right="680"/>
        <w:jc w:val="both"/>
        <w:rPr>
          <w:rFonts w:ascii="AvantGarde Bk BT" w:hAnsi="AvantGarde Bk BT" w:cs="Arial"/>
          <w:i/>
          <w:color w:val="000000" w:themeColor="text1"/>
          <w:szCs w:val="24"/>
        </w:rPr>
      </w:pPr>
      <w:r w:rsidRPr="002E2E7C">
        <w:rPr>
          <w:rFonts w:ascii="AvantGarde Bk BT" w:hAnsi="AvantGarde Bk BT" w:cs="Arial"/>
          <w:i/>
          <w:color w:val="000000" w:themeColor="text1"/>
          <w:szCs w:val="24"/>
        </w:rPr>
        <w:t>CELINA EUGENIA DÍAZ FIERRO QUIEN ESTA EN PREESCOLAR BRIGIDA</w:t>
      </w:r>
    </w:p>
    <w:p w14:paraId="08D90224" w14:textId="77777777" w:rsidR="002E2E7C" w:rsidRPr="002E2E7C" w:rsidRDefault="002E2E7C" w:rsidP="000763A9">
      <w:pPr>
        <w:spacing w:after="0" w:line="360" w:lineRule="auto"/>
        <w:ind w:left="680" w:right="680"/>
        <w:jc w:val="both"/>
        <w:rPr>
          <w:rFonts w:ascii="AvantGarde Bk BT" w:hAnsi="AvantGarde Bk BT" w:cs="Arial"/>
          <w:i/>
          <w:color w:val="000000" w:themeColor="text1"/>
          <w:szCs w:val="24"/>
        </w:rPr>
      </w:pPr>
      <w:r w:rsidRPr="002E2E7C">
        <w:rPr>
          <w:rFonts w:ascii="AvantGarde Bk BT" w:hAnsi="AvantGarde Bk BT" w:cs="Arial"/>
          <w:i/>
          <w:color w:val="000000" w:themeColor="text1"/>
          <w:szCs w:val="24"/>
        </w:rPr>
        <w:t>ALFARO LO DESDE EL AÑO 2024 A LA FECHA</w:t>
      </w:r>
    </w:p>
    <w:p w14:paraId="0833D362" w14:textId="77777777" w:rsidR="002E2E7C" w:rsidRPr="002E2E7C" w:rsidRDefault="002E2E7C" w:rsidP="000763A9">
      <w:pPr>
        <w:spacing w:after="0" w:line="360" w:lineRule="auto"/>
        <w:ind w:left="680" w:right="680"/>
        <w:jc w:val="both"/>
        <w:rPr>
          <w:rFonts w:ascii="AvantGarde Bk BT" w:hAnsi="AvantGarde Bk BT" w:cs="Arial"/>
          <w:i/>
          <w:color w:val="000000" w:themeColor="text1"/>
          <w:szCs w:val="24"/>
        </w:rPr>
      </w:pPr>
      <w:r w:rsidRPr="002E2E7C">
        <w:rPr>
          <w:rFonts w:ascii="AvantGarde Bk BT" w:hAnsi="AvantGarde Bk BT" w:cs="Arial"/>
          <w:i/>
          <w:color w:val="000000" w:themeColor="text1"/>
          <w:szCs w:val="24"/>
        </w:rPr>
        <w:t>LO SIGUIENTE:</w:t>
      </w:r>
    </w:p>
    <w:p w14:paraId="474101D6" w14:textId="77777777" w:rsidR="002E2E7C" w:rsidRPr="002E2E7C" w:rsidRDefault="002E2E7C" w:rsidP="000763A9">
      <w:pPr>
        <w:spacing w:after="0" w:line="360" w:lineRule="auto"/>
        <w:ind w:left="680" w:right="680"/>
        <w:jc w:val="both"/>
        <w:rPr>
          <w:rFonts w:ascii="AvantGarde Bk BT" w:hAnsi="AvantGarde Bk BT" w:cs="Arial"/>
          <w:i/>
          <w:color w:val="000000" w:themeColor="text1"/>
          <w:szCs w:val="24"/>
        </w:rPr>
      </w:pPr>
      <w:r w:rsidRPr="002E2E7C">
        <w:rPr>
          <w:rFonts w:ascii="AvantGarde Bk BT" w:hAnsi="AvantGarde Bk BT" w:cs="Arial"/>
          <w:i/>
          <w:color w:val="000000" w:themeColor="text1"/>
          <w:szCs w:val="24"/>
        </w:rPr>
        <w:t>4.- PERMISOS ECONÓMICOS DESDE EL 2024 A LA FECHA.</w:t>
      </w:r>
    </w:p>
    <w:p w14:paraId="23F0412A" w14:textId="77777777" w:rsidR="002E2E7C" w:rsidRPr="002E2E7C" w:rsidRDefault="002E2E7C" w:rsidP="000763A9">
      <w:pPr>
        <w:spacing w:after="0" w:line="360" w:lineRule="auto"/>
        <w:ind w:left="680" w:right="680"/>
        <w:jc w:val="both"/>
        <w:rPr>
          <w:rFonts w:ascii="AvantGarde Bk BT" w:hAnsi="AvantGarde Bk BT" w:cs="Arial"/>
          <w:i/>
          <w:color w:val="000000" w:themeColor="text1"/>
          <w:szCs w:val="24"/>
        </w:rPr>
      </w:pPr>
      <w:r w:rsidRPr="002E2E7C">
        <w:rPr>
          <w:rFonts w:ascii="AvantGarde Bk BT" w:hAnsi="AvantGarde Bk BT" w:cs="Arial"/>
          <w:i/>
          <w:color w:val="000000" w:themeColor="text1"/>
          <w:szCs w:val="24"/>
        </w:rPr>
        <w:t>8.- INCAPACIDADES DESDE EL 2024 A LA FECHA.</w:t>
      </w:r>
    </w:p>
    <w:p w14:paraId="5300BA9A" w14:textId="3741D443" w:rsidR="002E2E7C" w:rsidRPr="002E2E7C" w:rsidRDefault="002E2E7C" w:rsidP="000763A9">
      <w:pPr>
        <w:spacing w:after="0" w:line="360" w:lineRule="auto"/>
        <w:ind w:left="680" w:right="680"/>
        <w:jc w:val="both"/>
        <w:rPr>
          <w:rFonts w:ascii="AvantGarde Bk BT" w:hAnsi="AvantGarde Bk BT" w:cs="Arial"/>
          <w:i/>
          <w:color w:val="000000" w:themeColor="text1"/>
          <w:szCs w:val="24"/>
        </w:rPr>
      </w:pPr>
      <w:r w:rsidRPr="002E2E7C">
        <w:rPr>
          <w:rFonts w:ascii="AvantGarde Bk BT" w:hAnsi="AvantGarde Bk BT" w:cs="Arial"/>
          <w:i/>
          <w:color w:val="000000" w:themeColor="text1"/>
          <w:szCs w:val="24"/>
        </w:rPr>
        <w:t>PRIMERO: Una vez visto el contenido de su solicitud y de los detalles proporcionados para localizar los documentos e información que solicita, se realizaron las acciones y búsquedas necesarias para la ubicación de la información respecto a las facultades, competencias o funciones de generar, archivar y, resguardado la información solicitada, respetando los estándares de razonabilidad y exhaustividad de esta unidad administrativa, así como la información que por su naturaleza pudiera encontrarse en esta Unidad Administrativa perteneciente al Sujeto Obligado, lo que obliga a las dependencias y entidades a documentar todo lo relativo a éstas, v presume su existencia de conformidad a lo establecido por los artículos 3, fracción XIII, 18, 19, 59, 60 y 150 de la Ley de Transparencia y Acceso a la Información Pública del</w:t>
      </w:r>
    </w:p>
    <w:p w14:paraId="5E0397AF" w14:textId="77777777" w:rsidR="002E2E7C" w:rsidRPr="002E2E7C" w:rsidRDefault="002E2E7C" w:rsidP="000763A9">
      <w:pPr>
        <w:spacing w:after="0" w:line="360" w:lineRule="auto"/>
        <w:ind w:left="680" w:right="680"/>
        <w:jc w:val="both"/>
        <w:rPr>
          <w:rFonts w:ascii="AvantGarde Bk BT" w:hAnsi="AvantGarde Bk BT" w:cs="Arial"/>
          <w:i/>
          <w:color w:val="000000" w:themeColor="text1"/>
          <w:szCs w:val="24"/>
        </w:rPr>
      </w:pPr>
      <w:r w:rsidRPr="002E2E7C">
        <w:rPr>
          <w:rFonts w:ascii="AvantGarde Bk BT" w:hAnsi="AvantGarde Bk BT" w:cs="Arial"/>
          <w:i/>
          <w:color w:val="000000" w:themeColor="text1"/>
          <w:szCs w:val="24"/>
        </w:rPr>
        <w:t>Estado de San Luis Potosí.</w:t>
      </w:r>
    </w:p>
    <w:p w14:paraId="4ADF0A70" w14:textId="77777777" w:rsidR="002E2E7C" w:rsidRPr="002E2E7C" w:rsidRDefault="002E2E7C" w:rsidP="000763A9">
      <w:pPr>
        <w:spacing w:after="0" w:line="360" w:lineRule="auto"/>
        <w:ind w:left="680" w:right="680"/>
        <w:jc w:val="both"/>
        <w:rPr>
          <w:rFonts w:ascii="AvantGarde Bk BT" w:hAnsi="AvantGarde Bk BT" w:cs="Arial"/>
          <w:i/>
          <w:color w:val="000000" w:themeColor="text1"/>
          <w:szCs w:val="24"/>
        </w:rPr>
      </w:pPr>
      <w:r w:rsidRPr="002E2E7C">
        <w:rPr>
          <w:rFonts w:ascii="AvantGarde Bk BT" w:hAnsi="AvantGarde Bk BT" w:cs="Arial"/>
          <w:i/>
          <w:color w:val="000000" w:themeColor="text1"/>
          <w:szCs w:val="24"/>
        </w:rPr>
        <w:t xml:space="preserve">SEGUNDO: Bajo esa óptica, se atendieron los elementos que permiten identificarlo considerando el periodo del año 2024 hasta la fecha en que se presentó su solicitud. Hecho lo anterior y conforme a lo que este departamento registra en sus archivos, tales como "Plantilla de personal", "Expedientes Únicos de </w:t>
      </w:r>
      <w:r w:rsidRPr="002E2E7C">
        <w:rPr>
          <w:rFonts w:ascii="AvantGarde Bk BT" w:hAnsi="AvantGarde Bk BT" w:cs="Arial"/>
          <w:i/>
          <w:color w:val="000000" w:themeColor="text1"/>
          <w:szCs w:val="24"/>
        </w:rPr>
        <w:lastRenderedPageBreak/>
        <w:t xml:space="preserve">Personal" y "Obligaciones de Transparencia para su Difusión" y "registro de incapacidades", </w:t>
      </w:r>
      <w:r w:rsidRPr="000763A9">
        <w:rPr>
          <w:rFonts w:ascii="AvantGarde Bk BT" w:hAnsi="AvantGarde Bk BT" w:cs="Arial"/>
          <w:b/>
          <w:i/>
          <w:color w:val="000000" w:themeColor="text1"/>
          <w:szCs w:val="24"/>
          <w:u w:val="single"/>
        </w:rPr>
        <w:t>NO SE LOCALIZÓ</w:t>
      </w:r>
      <w:r w:rsidRPr="002E2E7C">
        <w:rPr>
          <w:rFonts w:ascii="AvantGarde Bk BT" w:hAnsi="AvantGarde Bk BT" w:cs="Arial"/>
          <w:i/>
          <w:color w:val="000000" w:themeColor="text1"/>
          <w:szCs w:val="24"/>
        </w:rPr>
        <w:t xml:space="preserve"> información del servidor público de su intención en los archivos de este Sujeto Obligado, resultando aplicable lo contenido en el criterio de interpretación SO/007/2017 emitido por el Instituto Nacional de Transparencia, Acceso a la Información y Protección de Datos Personales, el cual señala;</w:t>
      </w:r>
    </w:p>
    <w:p w14:paraId="69A039CF" w14:textId="77777777" w:rsidR="002E2E7C" w:rsidRPr="002E2E7C" w:rsidRDefault="002E2E7C" w:rsidP="000763A9">
      <w:pPr>
        <w:spacing w:after="0" w:line="360" w:lineRule="auto"/>
        <w:ind w:left="680" w:right="680"/>
        <w:jc w:val="both"/>
        <w:rPr>
          <w:rFonts w:ascii="AvantGarde Bk BT" w:hAnsi="AvantGarde Bk BT" w:cs="Arial"/>
          <w:i/>
          <w:color w:val="000000" w:themeColor="text1"/>
          <w:szCs w:val="24"/>
        </w:rPr>
      </w:pPr>
      <w:r w:rsidRPr="002E2E7C">
        <w:rPr>
          <w:rFonts w:ascii="AvantGarde Bk BT" w:hAnsi="AvantGarde Bk BT" w:cs="Arial"/>
          <w:i/>
          <w:color w:val="000000" w:themeColor="text1"/>
          <w:szCs w:val="24"/>
        </w:rPr>
        <w:t>"... Casos en los que no es necesario que el Comité de Transparencia confirme formalmente la inexistencia de la información. La Ley General de Transparencia y Acceso a la Información Pública y la Ley Federal de Transparencia y Acceso a la Información Pública establecen el procedimiento que deben seguir los sujetos obligados cuando la información solicitada no se encuentre en sus archivos; el cual implica, entre otras cosas, que el Comité de Transparencia confirme la inexistencia manifestada por las áreas competentes que hubiesen realizado la búsqueda de la información. No obstante, lo anterior, en aquellos casos en que no se advierta obligación alguna de los sujetos obligados para contar con la información, derivado del análisis a la normativa aplicable a la materia de la solicitud; y además no se tengan elementos de convicción que permitan suponer que ésta debe obrar en sus archivos, no será necesario que el Comité de Transparencia emita una resolución que confirme la inexistencia de la información."</w:t>
      </w:r>
    </w:p>
    <w:p w14:paraId="3BF03E09" w14:textId="4269FD35" w:rsidR="002E2E7C" w:rsidRPr="002E2E7C" w:rsidRDefault="002E2E7C" w:rsidP="000763A9">
      <w:pPr>
        <w:spacing w:after="0" w:line="360" w:lineRule="auto"/>
        <w:ind w:left="680" w:right="680"/>
        <w:jc w:val="both"/>
        <w:rPr>
          <w:rFonts w:ascii="AvantGarde Bk BT" w:hAnsi="AvantGarde Bk BT" w:cs="Arial"/>
          <w:i/>
          <w:color w:val="000000" w:themeColor="text1"/>
          <w:szCs w:val="24"/>
        </w:rPr>
      </w:pPr>
      <w:r w:rsidRPr="002E2E7C">
        <w:rPr>
          <w:rFonts w:ascii="AvantGarde Bk BT" w:hAnsi="AvantGarde Bk BT" w:cs="Arial"/>
          <w:i/>
          <w:color w:val="000000" w:themeColor="text1"/>
          <w:szCs w:val="24"/>
        </w:rPr>
        <w:t>La presente información, se brinda sin perjuicio a más documentación que pudiesen entregar las distintas Unidades</w:t>
      </w:r>
      <w:r w:rsidR="000763A9">
        <w:rPr>
          <w:rFonts w:ascii="AvantGarde Bk BT" w:hAnsi="AvantGarde Bk BT" w:cs="Arial"/>
          <w:i/>
          <w:color w:val="000000" w:themeColor="text1"/>
          <w:szCs w:val="24"/>
        </w:rPr>
        <w:t xml:space="preserve"> </w:t>
      </w:r>
      <w:r w:rsidRPr="002E2E7C">
        <w:rPr>
          <w:rFonts w:ascii="AvantGarde Bk BT" w:hAnsi="AvantGarde Bk BT" w:cs="Arial"/>
          <w:i/>
          <w:color w:val="000000" w:themeColor="text1"/>
          <w:szCs w:val="24"/>
        </w:rPr>
        <w:t>Administrativas pertenecientes a este sujeto obligado, en términos del artículo 153 de la Ley de Transparencia y Acceso a la Información Pública del Estado de San Luis Potosí.</w:t>
      </w:r>
    </w:p>
    <w:p w14:paraId="187E553C" w14:textId="76EE9BCB" w:rsidR="008A5AC4" w:rsidRDefault="002E2E7C" w:rsidP="002E2E7C">
      <w:pPr>
        <w:spacing w:line="360" w:lineRule="auto"/>
        <w:ind w:left="680" w:right="680"/>
        <w:jc w:val="both"/>
        <w:rPr>
          <w:rFonts w:ascii="AvantGarde Bk BT" w:hAnsi="AvantGarde Bk BT" w:cs="Arial"/>
          <w:color w:val="000000" w:themeColor="text1"/>
          <w:sz w:val="24"/>
          <w:szCs w:val="24"/>
        </w:rPr>
      </w:pPr>
      <w:r w:rsidRPr="002E2E7C">
        <w:rPr>
          <w:rFonts w:ascii="AvantGarde Bk BT" w:hAnsi="AvantGarde Bk BT" w:cs="Arial"/>
          <w:i/>
          <w:color w:val="000000" w:themeColor="text1"/>
          <w:szCs w:val="24"/>
        </w:rPr>
        <w:t>[…]</w:t>
      </w:r>
      <w:r>
        <w:rPr>
          <w:rFonts w:ascii="AvantGarde Bk BT" w:hAnsi="AvantGarde Bk BT" w:cs="Arial"/>
          <w:color w:val="000000" w:themeColor="text1"/>
          <w:sz w:val="24"/>
          <w:szCs w:val="24"/>
        </w:rPr>
        <w:t>.</w:t>
      </w:r>
      <w:r w:rsidR="008A5AC4">
        <w:rPr>
          <w:rFonts w:ascii="AvantGarde Bk BT" w:hAnsi="AvantGarde Bk BT" w:cs="Arial"/>
          <w:color w:val="000000" w:themeColor="text1"/>
          <w:sz w:val="24"/>
          <w:szCs w:val="24"/>
        </w:rPr>
        <w:t>”</w:t>
      </w:r>
    </w:p>
    <w:p w14:paraId="4D7550E7" w14:textId="2D88401A" w:rsidR="008A5AC4" w:rsidRDefault="008A5AC4" w:rsidP="008D7488">
      <w:pPr>
        <w:spacing w:line="360" w:lineRule="auto"/>
        <w:ind w:firstLine="709"/>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No obstante, </w:t>
      </w:r>
      <w:r w:rsidR="00F07C35">
        <w:rPr>
          <w:rFonts w:ascii="AvantGarde Bk BT" w:hAnsi="AvantGarde Bk BT" w:cs="Arial"/>
          <w:color w:val="000000" w:themeColor="text1"/>
          <w:sz w:val="24"/>
          <w:szCs w:val="24"/>
        </w:rPr>
        <w:t xml:space="preserve">es necesario precisar que </w:t>
      </w:r>
      <w:r w:rsidR="008D7488">
        <w:rPr>
          <w:rFonts w:ascii="AvantGarde Bk BT" w:hAnsi="AvantGarde Bk BT" w:cs="Arial"/>
          <w:color w:val="000000" w:themeColor="text1"/>
          <w:sz w:val="24"/>
          <w:szCs w:val="24"/>
        </w:rPr>
        <w:t xml:space="preserve">dicha respuesta no es apta para dejar sin materia el presente medio de impugnación, pues la Dirección de Recursos Humanos únicamente se pronunció respecto a </w:t>
      </w:r>
      <w:r w:rsidR="000763A9">
        <w:rPr>
          <w:rFonts w:ascii="AvantGarde Bk BT" w:hAnsi="AvantGarde Bk BT" w:cs="Arial"/>
          <w:color w:val="000000" w:themeColor="text1"/>
          <w:sz w:val="24"/>
          <w:szCs w:val="24"/>
        </w:rPr>
        <w:t>los puntos cuatro y ocho de la solicitud de información</w:t>
      </w:r>
      <w:r w:rsidR="008D7488">
        <w:rPr>
          <w:rFonts w:ascii="AvantGarde Bk BT" w:hAnsi="AvantGarde Bk BT" w:cs="Arial"/>
          <w:color w:val="000000" w:themeColor="text1"/>
          <w:sz w:val="24"/>
          <w:szCs w:val="24"/>
        </w:rPr>
        <w:t xml:space="preserve"> y no puede pasarse por alto que </w:t>
      </w:r>
      <w:r w:rsidR="00493BC4">
        <w:rPr>
          <w:rFonts w:ascii="AvantGarde Bk BT" w:hAnsi="AvantGarde Bk BT" w:cs="Arial"/>
          <w:color w:val="000000" w:themeColor="text1"/>
          <w:sz w:val="24"/>
          <w:szCs w:val="24"/>
        </w:rPr>
        <w:t xml:space="preserve">la Directora del Jardín de Niños “Brígida Alfaro” señaló que la información solicitada en los puntos ocho, nueve y diez correspondía al Departamento de Recursos Humanos; de ahí que la respuesta </w:t>
      </w:r>
      <w:r w:rsidR="00F07C35">
        <w:rPr>
          <w:rFonts w:ascii="AvantGarde Bk BT" w:hAnsi="AvantGarde Bk BT" w:cs="Arial"/>
          <w:color w:val="000000" w:themeColor="text1"/>
          <w:sz w:val="24"/>
          <w:szCs w:val="24"/>
        </w:rPr>
        <w:t>de mérito no guarde</w:t>
      </w:r>
      <w:r w:rsidR="008D7488">
        <w:rPr>
          <w:rFonts w:ascii="AvantGarde Bk BT" w:hAnsi="AvantGarde Bk BT" w:cs="Arial"/>
          <w:color w:val="000000" w:themeColor="text1"/>
          <w:sz w:val="24"/>
          <w:szCs w:val="24"/>
        </w:rPr>
        <w:t xml:space="preserve"> una relación lógica con la respuesta emitida por la Dirección del aludido plantel y </w:t>
      </w:r>
      <w:r w:rsidR="00F07C35">
        <w:rPr>
          <w:rFonts w:ascii="AvantGarde Bk BT" w:hAnsi="AvantGarde Bk BT" w:cs="Arial"/>
          <w:color w:val="000000" w:themeColor="text1"/>
          <w:sz w:val="24"/>
          <w:szCs w:val="24"/>
        </w:rPr>
        <w:t>las gestiones de búsqueda se encuentren incompletas</w:t>
      </w:r>
      <w:r w:rsidR="00493BC4">
        <w:rPr>
          <w:rFonts w:ascii="AvantGarde Bk BT" w:hAnsi="AvantGarde Bk BT" w:cs="Arial"/>
          <w:color w:val="000000" w:themeColor="text1"/>
          <w:sz w:val="24"/>
          <w:szCs w:val="24"/>
        </w:rPr>
        <w:t>.</w:t>
      </w:r>
    </w:p>
    <w:p w14:paraId="313F76D8" w14:textId="601476D7" w:rsidR="00493BC4" w:rsidRDefault="001E0F5B" w:rsidP="005207EF">
      <w:pPr>
        <w:spacing w:line="360" w:lineRule="auto"/>
        <w:ind w:firstLine="709"/>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lastRenderedPageBreak/>
        <w:t xml:space="preserve">Por ello, </w:t>
      </w:r>
      <w:r w:rsidR="00493BC4">
        <w:rPr>
          <w:rFonts w:ascii="AvantGarde Bk BT" w:hAnsi="AvantGarde Bk BT" w:cs="Arial"/>
          <w:color w:val="000000" w:themeColor="text1"/>
          <w:sz w:val="24"/>
          <w:szCs w:val="24"/>
        </w:rPr>
        <w:t xml:space="preserve">se puede concluir válidamente que </w:t>
      </w:r>
      <w:r>
        <w:rPr>
          <w:rFonts w:ascii="AvantGarde Bk BT" w:hAnsi="AvantGarde Bk BT" w:cs="Arial"/>
          <w:color w:val="000000" w:themeColor="text1"/>
          <w:sz w:val="24"/>
          <w:szCs w:val="24"/>
        </w:rPr>
        <w:t xml:space="preserve">le asiste la razón a </w:t>
      </w:r>
      <w:r w:rsidR="00493BC4">
        <w:rPr>
          <w:rFonts w:ascii="AvantGarde Bk BT" w:hAnsi="AvantGarde Bk BT" w:cs="Arial"/>
          <w:color w:val="000000" w:themeColor="text1"/>
          <w:sz w:val="24"/>
          <w:szCs w:val="24"/>
        </w:rPr>
        <w:t>la persona recurrente, pues la</w:t>
      </w:r>
      <w:r>
        <w:rPr>
          <w:rFonts w:ascii="AvantGarde Bk BT" w:hAnsi="AvantGarde Bk BT" w:cs="Arial"/>
          <w:color w:val="000000" w:themeColor="text1"/>
          <w:sz w:val="24"/>
          <w:szCs w:val="24"/>
        </w:rPr>
        <w:t>s constancias que integran los autos permiten demostrar que la respuesta</w:t>
      </w:r>
      <w:r w:rsidR="00493BC4">
        <w:rPr>
          <w:rFonts w:ascii="AvantGarde Bk BT" w:hAnsi="AvantGarde Bk BT" w:cs="Arial"/>
          <w:color w:val="000000" w:themeColor="text1"/>
          <w:sz w:val="24"/>
          <w:szCs w:val="24"/>
        </w:rPr>
        <w:t xml:space="preserve"> proporcionada por el sujeto obligado no es accesible, toda vez que para consultar la información es necesario</w:t>
      </w:r>
      <w:r w:rsidR="009560F2">
        <w:rPr>
          <w:rFonts w:ascii="AvantGarde Bk BT" w:hAnsi="AvantGarde Bk BT" w:cs="Arial"/>
          <w:color w:val="000000" w:themeColor="text1"/>
          <w:sz w:val="24"/>
          <w:szCs w:val="24"/>
        </w:rPr>
        <w:t xml:space="preserve"> que el autor del enlace autorice el acce</w:t>
      </w:r>
      <w:r w:rsidR="00F07C35">
        <w:rPr>
          <w:rFonts w:ascii="AvantGarde Bk BT" w:hAnsi="AvantGarde Bk BT" w:cs="Arial"/>
          <w:color w:val="000000" w:themeColor="text1"/>
          <w:sz w:val="24"/>
          <w:szCs w:val="24"/>
        </w:rPr>
        <w:t>so, además de que el sujeto obligado no se pronunció respecto de la totalidad de la información requerida.</w:t>
      </w:r>
    </w:p>
    <w:p w14:paraId="730B161E" w14:textId="7FD94244" w:rsidR="00640089" w:rsidRDefault="00C01371" w:rsidP="00C141F9">
      <w:pPr>
        <w:spacing w:line="360" w:lineRule="auto"/>
        <w:ind w:firstLine="709"/>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Así, conforme a las consideraciones que anteceden </w:t>
      </w:r>
      <w:r w:rsidR="00C141F9">
        <w:rPr>
          <w:rFonts w:ascii="AvantGarde Bk BT" w:hAnsi="AvantGarde Bk BT" w:cs="Arial"/>
          <w:color w:val="000000" w:themeColor="text1"/>
          <w:sz w:val="24"/>
          <w:szCs w:val="24"/>
        </w:rPr>
        <w:t xml:space="preserve">el </w:t>
      </w:r>
      <w:r w:rsidR="00C141F9" w:rsidRPr="00880D55">
        <w:rPr>
          <w:rFonts w:ascii="AvantGarde Bk BT" w:hAnsi="AvantGarde Bk BT" w:cs="Arial"/>
          <w:b/>
          <w:color w:val="000000" w:themeColor="text1"/>
          <w:sz w:val="24"/>
          <w:szCs w:val="24"/>
        </w:rPr>
        <w:t xml:space="preserve">Pleno de esta Comisión </w:t>
      </w:r>
      <w:r w:rsidR="00C141F9">
        <w:rPr>
          <w:rFonts w:ascii="AvantGarde Bk BT" w:hAnsi="AvantGarde Bk BT" w:cs="Arial"/>
          <w:b/>
          <w:color w:val="000000" w:themeColor="text1"/>
          <w:sz w:val="24"/>
          <w:szCs w:val="24"/>
        </w:rPr>
        <w:t>considera que</w:t>
      </w:r>
      <w:r>
        <w:rPr>
          <w:rFonts w:ascii="AvantGarde Bk BT" w:hAnsi="AvantGarde Bk BT" w:cs="Arial"/>
          <w:color w:val="000000" w:themeColor="text1"/>
          <w:sz w:val="24"/>
          <w:szCs w:val="24"/>
        </w:rPr>
        <w:t xml:space="preserve"> </w:t>
      </w:r>
      <w:r w:rsidR="00F07C35" w:rsidRPr="00F07C35">
        <w:rPr>
          <w:rFonts w:ascii="AvantGarde Bk BT" w:hAnsi="AvantGarde Bk BT" w:cs="Arial"/>
          <w:b/>
          <w:color w:val="000000" w:themeColor="text1"/>
          <w:sz w:val="24"/>
          <w:szCs w:val="24"/>
        </w:rPr>
        <w:t>el</w:t>
      </w:r>
      <w:r w:rsidR="00F07C35" w:rsidRPr="00C141F9">
        <w:rPr>
          <w:rFonts w:ascii="AvantGarde Bk BT" w:hAnsi="AvantGarde Bk BT" w:cs="Arial"/>
          <w:b/>
          <w:color w:val="000000" w:themeColor="text1"/>
          <w:sz w:val="24"/>
          <w:szCs w:val="24"/>
        </w:rPr>
        <w:t xml:space="preserve"> agravio expresado</w:t>
      </w:r>
      <w:r w:rsidR="00F07C35">
        <w:rPr>
          <w:rFonts w:ascii="AvantGarde Bk BT" w:hAnsi="AvantGarde Bk BT" w:cs="Arial"/>
          <w:b/>
          <w:color w:val="000000" w:themeColor="text1"/>
          <w:sz w:val="24"/>
          <w:szCs w:val="24"/>
        </w:rPr>
        <w:t xml:space="preserve"> por la persona recurrente</w:t>
      </w:r>
      <w:r w:rsidR="00F07C35" w:rsidRPr="00C141F9">
        <w:rPr>
          <w:rFonts w:ascii="AvantGarde Bk BT" w:hAnsi="AvantGarde Bk BT" w:cs="Arial"/>
          <w:b/>
          <w:color w:val="000000" w:themeColor="text1"/>
          <w:sz w:val="24"/>
          <w:szCs w:val="24"/>
        </w:rPr>
        <w:t xml:space="preserve"> resultó</w:t>
      </w:r>
      <w:r w:rsidR="00F07C35">
        <w:rPr>
          <w:rFonts w:ascii="AvantGarde Bk BT" w:hAnsi="AvantGarde Bk BT" w:cs="Arial"/>
          <w:b/>
          <w:color w:val="000000" w:themeColor="text1"/>
          <w:sz w:val="24"/>
          <w:szCs w:val="24"/>
        </w:rPr>
        <w:t xml:space="preserve"> fundado</w:t>
      </w:r>
      <w:r w:rsidR="00C141F9">
        <w:rPr>
          <w:rFonts w:ascii="AvantGarde Bk BT" w:hAnsi="AvantGarde Bk BT" w:cs="Arial"/>
          <w:color w:val="000000" w:themeColor="text1"/>
          <w:sz w:val="24"/>
          <w:szCs w:val="24"/>
        </w:rPr>
        <w:t xml:space="preserve"> </w:t>
      </w:r>
      <w:r w:rsidR="00F07C35">
        <w:rPr>
          <w:rFonts w:ascii="AvantGarde Bk BT" w:hAnsi="AvantGarde Bk BT" w:cs="Arial"/>
          <w:b/>
          <w:color w:val="000000" w:themeColor="text1"/>
          <w:sz w:val="24"/>
          <w:szCs w:val="24"/>
        </w:rPr>
        <w:t>y suficiente</w:t>
      </w:r>
      <w:r w:rsidR="00C141F9" w:rsidRPr="00C141F9">
        <w:rPr>
          <w:rFonts w:ascii="AvantGarde Bk BT" w:hAnsi="AvantGarde Bk BT" w:cs="Arial"/>
          <w:b/>
          <w:color w:val="000000" w:themeColor="text1"/>
          <w:sz w:val="24"/>
          <w:szCs w:val="24"/>
        </w:rPr>
        <w:t xml:space="preserve"> para modificar el acto impugnado.</w:t>
      </w:r>
    </w:p>
    <w:p w14:paraId="7ED18A7A" w14:textId="77777777" w:rsidR="009A0D4F" w:rsidRPr="00F87B25" w:rsidRDefault="009A0D4F" w:rsidP="009A0D4F">
      <w:pPr>
        <w:pStyle w:val="corte4fondo"/>
        <w:tabs>
          <w:tab w:val="left" w:pos="567"/>
        </w:tabs>
        <w:spacing w:after="240"/>
        <w:rPr>
          <w:rFonts w:ascii="AvantGarde Bk BT" w:hAnsi="AvantGarde Bk BT" w:cs="Arial"/>
          <w:b/>
          <w:color w:val="000000" w:themeColor="text1"/>
          <w:sz w:val="24"/>
          <w:szCs w:val="24"/>
        </w:rPr>
      </w:pPr>
      <w:r>
        <w:rPr>
          <w:rFonts w:ascii="AvantGarde Bk BT" w:hAnsi="AvantGarde Bk BT" w:cs="Arial"/>
          <w:b/>
          <w:color w:val="000000" w:themeColor="text1"/>
          <w:sz w:val="24"/>
          <w:szCs w:val="24"/>
        </w:rPr>
        <w:t>5.1. Sentido y efectos de esta resolución.</w:t>
      </w:r>
    </w:p>
    <w:p w14:paraId="47BA56F7" w14:textId="61D6E7A1" w:rsidR="009A0D4F" w:rsidRDefault="009A0D4F" w:rsidP="009A0D4F">
      <w:pPr>
        <w:pStyle w:val="corte4fondo"/>
        <w:spacing w:after="240"/>
        <w:rPr>
          <w:rFonts w:ascii="AvantGarde Bk BT" w:hAnsi="AvantGarde Bk BT" w:cs="Arial"/>
          <w:color w:val="000000" w:themeColor="text1"/>
          <w:sz w:val="24"/>
          <w:szCs w:val="24"/>
        </w:rPr>
      </w:pPr>
      <w:r w:rsidRPr="00AB701B">
        <w:rPr>
          <w:rFonts w:ascii="AvantGarde Bk BT" w:hAnsi="AvantGarde Bk BT" w:cs="Arial"/>
          <w:color w:val="000000" w:themeColor="text1"/>
          <w:sz w:val="24"/>
          <w:szCs w:val="24"/>
        </w:rPr>
        <w:t>Por las</w:t>
      </w:r>
      <w:r>
        <w:rPr>
          <w:rFonts w:ascii="AvantGarde Bk BT" w:hAnsi="AvantGarde Bk BT" w:cs="Arial"/>
          <w:color w:val="000000" w:themeColor="text1"/>
          <w:sz w:val="24"/>
          <w:szCs w:val="24"/>
        </w:rPr>
        <w:t xml:space="preserve"> consideraciones expuestas, el Pleno de esta</w:t>
      </w:r>
      <w:r w:rsidRPr="00AB701B">
        <w:rPr>
          <w:rFonts w:ascii="AvantGarde Bk BT" w:hAnsi="AvantGarde Bk BT" w:cs="Arial"/>
          <w:color w:val="000000" w:themeColor="text1"/>
          <w:sz w:val="24"/>
          <w:szCs w:val="24"/>
        </w:rPr>
        <w:t xml:space="preserve"> Comisión Estatal de Garantía de Acceso a la Información Pública de conformidad con el artículo 175, fracción III de la Ley de Transparencia y Acceso a la Información Pública del Estado </w:t>
      </w:r>
      <w:r w:rsidR="00C141F9">
        <w:rPr>
          <w:rFonts w:ascii="AvantGarde Bk BT" w:hAnsi="AvantGarde Bk BT" w:cs="Arial"/>
          <w:b/>
          <w:bCs/>
          <w:color w:val="000000" w:themeColor="text1"/>
          <w:sz w:val="24"/>
          <w:szCs w:val="24"/>
        </w:rPr>
        <w:t>MODIFI</w:t>
      </w:r>
      <w:r w:rsidRPr="00AB701B">
        <w:rPr>
          <w:rFonts w:ascii="AvantGarde Bk BT" w:hAnsi="AvantGarde Bk BT" w:cs="Arial"/>
          <w:b/>
          <w:bCs/>
          <w:color w:val="000000" w:themeColor="text1"/>
          <w:sz w:val="24"/>
          <w:szCs w:val="24"/>
        </w:rPr>
        <w:t>CA</w:t>
      </w:r>
      <w:r w:rsidRPr="00AB701B">
        <w:rPr>
          <w:rFonts w:ascii="AvantGarde Bk BT" w:hAnsi="AvantGarde Bk BT" w:cs="Arial"/>
          <w:color w:val="000000" w:themeColor="text1"/>
          <w:sz w:val="24"/>
          <w:szCs w:val="24"/>
        </w:rPr>
        <w:t xml:space="preserve"> la respuesta proporcionada por el </w:t>
      </w:r>
      <w:r>
        <w:rPr>
          <w:rFonts w:ascii="AvantGarde Bk BT" w:hAnsi="AvantGarde Bk BT" w:cs="Arial"/>
          <w:color w:val="000000" w:themeColor="text1"/>
          <w:sz w:val="24"/>
          <w:szCs w:val="24"/>
        </w:rPr>
        <w:t>sujeto</w:t>
      </w:r>
      <w:r w:rsidRPr="00AB701B">
        <w:rPr>
          <w:rFonts w:ascii="AvantGarde Bk BT" w:hAnsi="AvantGarde Bk BT" w:cs="Arial"/>
          <w:color w:val="000000" w:themeColor="text1"/>
          <w:sz w:val="24"/>
          <w:szCs w:val="24"/>
        </w:rPr>
        <w:t xml:space="preserve"> obligado y lo conmina para que:</w:t>
      </w:r>
      <w:r w:rsidRPr="00FB1B04">
        <w:rPr>
          <w:rFonts w:ascii="AvantGarde Bk BT" w:hAnsi="AvantGarde Bk BT" w:cs="Arial"/>
          <w:color w:val="000000" w:themeColor="text1"/>
          <w:sz w:val="24"/>
          <w:szCs w:val="24"/>
        </w:rPr>
        <w:t xml:space="preserve"> </w:t>
      </w:r>
    </w:p>
    <w:p w14:paraId="23FDAAA6" w14:textId="48DCD9C2" w:rsidR="003B35EC" w:rsidRDefault="00531A80" w:rsidP="003B35EC">
      <w:pPr>
        <w:pStyle w:val="Prrafodelista"/>
        <w:numPr>
          <w:ilvl w:val="0"/>
          <w:numId w:val="46"/>
        </w:numPr>
        <w:spacing w:line="360" w:lineRule="auto"/>
        <w:ind w:left="1134" w:hanging="425"/>
        <w:jc w:val="both"/>
        <w:rPr>
          <w:rFonts w:ascii="AvantGarde Bk BT" w:hAnsi="AvantGarde Bk BT" w:cs="Arial"/>
          <w:color w:val="000000" w:themeColor="text1"/>
          <w:sz w:val="24"/>
          <w:szCs w:val="24"/>
        </w:rPr>
      </w:pPr>
      <w:r w:rsidRPr="00B91FCB">
        <w:rPr>
          <w:rFonts w:ascii="AvantGarde Bk BT" w:hAnsi="AvantGarde Bk BT" w:cs="Arial"/>
          <w:bCs/>
          <w:color w:val="000000" w:themeColor="text1"/>
          <w:sz w:val="24"/>
          <w:szCs w:val="24"/>
        </w:rPr>
        <w:t>La Titular de la Unidad de Transparencia</w:t>
      </w:r>
      <w:r w:rsidR="009D329A" w:rsidRPr="00B91FCB">
        <w:rPr>
          <w:rFonts w:ascii="AvantGarde Bk BT" w:hAnsi="AvantGarde Bk BT" w:cs="Arial"/>
          <w:bCs/>
          <w:color w:val="000000" w:themeColor="text1"/>
          <w:sz w:val="24"/>
          <w:szCs w:val="24"/>
        </w:rPr>
        <w:t xml:space="preserve"> </w:t>
      </w:r>
      <w:r w:rsidRPr="00B91FCB">
        <w:rPr>
          <w:rFonts w:ascii="AvantGarde Bk BT" w:hAnsi="AvantGarde Bk BT" w:cs="Arial"/>
          <w:bCs/>
          <w:color w:val="000000" w:themeColor="text1"/>
          <w:sz w:val="24"/>
          <w:szCs w:val="24"/>
        </w:rPr>
        <w:t xml:space="preserve">turne </w:t>
      </w:r>
      <w:r w:rsidRPr="00B91FCB">
        <w:rPr>
          <w:rFonts w:ascii="AvantGarde Bk BT" w:hAnsi="AvantGarde Bk BT" w:cs="Arial"/>
          <w:color w:val="000000" w:themeColor="text1"/>
          <w:sz w:val="24"/>
          <w:szCs w:val="24"/>
        </w:rPr>
        <w:t xml:space="preserve">la solicitud de información </w:t>
      </w:r>
      <w:r w:rsidR="009226B6">
        <w:rPr>
          <w:rFonts w:ascii="AvantGarde Bk BT" w:hAnsi="AvantGarde Bk BT" w:cs="Arial"/>
          <w:color w:val="000000" w:themeColor="text1"/>
          <w:sz w:val="24"/>
          <w:szCs w:val="24"/>
        </w:rPr>
        <w:t>al Departamento de Recursos Humanos del Sistema Educativo Estatal Regular</w:t>
      </w:r>
      <w:r w:rsidR="001E0F5B">
        <w:rPr>
          <w:rFonts w:ascii="AvantGarde Bk BT" w:hAnsi="AvantGarde Bk BT" w:cs="Arial"/>
          <w:color w:val="000000" w:themeColor="text1"/>
          <w:sz w:val="24"/>
          <w:szCs w:val="24"/>
        </w:rPr>
        <w:t xml:space="preserve"> y a la Dirección del </w:t>
      </w:r>
      <w:r w:rsidR="001E0F5B" w:rsidRPr="001E0F5B">
        <w:rPr>
          <w:rFonts w:ascii="AvantGarde Bk BT" w:hAnsi="AvantGarde Bk BT" w:cs="Arial"/>
          <w:color w:val="000000" w:themeColor="text1"/>
          <w:sz w:val="24"/>
          <w:szCs w:val="24"/>
        </w:rPr>
        <w:t>Jardín de Niños “Brígida Alfaro”</w:t>
      </w:r>
      <w:r w:rsidR="001E0F5B">
        <w:rPr>
          <w:rFonts w:ascii="AvantGarde Bk BT" w:hAnsi="AvantGarde Bk BT" w:cs="Arial"/>
          <w:color w:val="000000" w:themeColor="text1"/>
          <w:sz w:val="24"/>
          <w:szCs w:val="24"/>
        </w:rPr>
        <w:t>,</w:t>
      </w:r>
      <w:r w:rsidR="00B91FCB">
        <w:rPr>
          <w:rFonts w:ascii="AvantGarde Bk BT" w:hAnsi="AvantGarde Bk BT" w:cs="Arial"/>
          <w:color w:val="000000" w:themeColor="text1"/>
          <w:sz w:val="24"/>
          <w:szCs w:val="24"/>
        </w:rPr>
        <w:t xml:space="preserve"> para que </w:t>
      </w:r>
      <w:r w:rsidR="001E0F5B">
        <w:rPr>
          <w:rFonts w:ascii="AvantGarde Bk BT" w:hAnsi="AvantGarde Bk BT" w:cs="Arial"/>
          <w:color w:val="000000" w:themeColor="text1"/>
          <w:sz w:val="24"/>
          <w:szCs w:val="24"/>
        </w:rPr>
        <w:t>dichas áreas realicen</w:t>
      </w:r>
      <w:r w:rsidR="009226B6">
        <w:rPr>
          <w:rFonts w:ascii="AvantGarde Bk BT" w:hAnsi="AvantGarde Bk BT" w:cs="Arial"/>
          <w:color w:val="000000" w:themeColor="text1"/>
          <w:sz w:val="24"/>
          <w:szCs w:val="24"/>
        </w:rPr>
        <w:t xml:space="preserve"> la búsqueda de </w:t>
      </w:r>
      <w:r w:rsidR="003B35EC">
        <w:rPr>
          <w:rFonts w:ascii="AvantGarde Bk BT" w:hAnsi="AvantGarde Bk BT" w:cs="Arial"/>
          <w:color w:val="000000" w:themeColor="text1"/>
          <w:sz w:val="24"/>
          <w:szCs w:val="24"/>
        </w:rPr>
        <w:t>los documentos</w:t>
      </w:r>
      <w:r w:rsidR="009226B6" w:rsidRPr="009226B6">
        <w:rPr>
          <w:rFonts w:ascii="AvantGarde Bk BT" w:hAnsi="AvantGarde Bk BT" w:cs="Arial"/>
          <w:color w:val="000000" w:themeColor="text1"/>
          <w:sz w:val="24"/>
          <w:szCs w:val="24"/>
        </w:rPr>
        <w:t xml:space="preserve"> </w:t>
      </w:r>
      <w:r w:rsidR="003B35EC">
        <w:rPr>
          <w:rFonts w:ascii="AvantGarde Bk BT" w:hAnsi="AvantGarde Bk BT" w:cs="Arial"/>
          <w:color w:val="000000" w:themeColor="text1"/>
          <w:sz w:val="24"/>
          <w:szCs w:val="24"/>
        </w:rPr>
        <w:t xml:space="preserve">relacionada con </w:t>
      </w:r>
      <w:r w:rsidR="003B35EC" w:rsidRPr="003B35EC">
        <w:rPr>
          <w:rFonts w:ascii="AvantGarde Bk BT" w:hAnsi="AvantGarde Bk BT" w:cs="Arial"/>
          <w:color w:val="000000" w:themeColor="text1"/>
          <w:sz w:val="24"/>
          <w:szCs w:val="24"/>
        </w:rPr>
        <w:t>la</w:t>
      </w:r>
      <w:r w:rsidR="003B35EC" w:rsidRPr="003B35EC">
        <w:rPr>
          <w:rFonts w:ascii="AvantGarde Bk BT" w:hAnsi="AvantGarde Bk BT" w:cs="Arial"/>
          <w:i/>
          <w:color w:val="000000" w:themeColor="text1"/>
          <w:sz w:val="24"/>
          <w:szCs w:val="24"/>
          <w:lang w:val="es-ES"/>
        </w:rPr>
        <w:t xml:space="preserve"> </w:t>
      </w:r>
      <w:r w:rsidR="003B35EC" w:rsidRPr="003B35EC">
        <w:rPr>
          <w:rFonts w:ascii="AvantGarde Bk BT" w:hAnsi="AvantGarde Bk BT" w:cs="Arial"/>
          <w:color w:val="000000" w:themeColor="text1"/>
          <w:sz w:val="24"/>
          <w:szCs w:val="24"/>
          <w:lang w:val="es-ES"/>
        </w:rPr>
        <w:t xml:space="preserve">docente Celina Eugenia Díaz Fierro, adscrita al Jardín de Niños Brígida Alfaro, </w:t>
      </w:r>
      <w:r w:rsidR="003B35EC">
        <w:rPr>
          <w:rFonts w:ascii="AvantGarde Bk BT" w:hAnsi="AvantGarde Bk BT" w:cs="Arial"/>
          <w:color w:val="000000" w:themeColor="text1"/>
          <w:sz w:val="24"/>
          <w:szCs w:val="24"/>
          <w:lang w:val="es-ES"/>
        </w:rPr>
        <w:t>que den cuenta de la siguiente información:</w:t>
      </w:r>
      <w:r w:rsidR="003B35EC">
        <w:rPr>
          <w:rFonts w:ascii="AvantGarde Bk BT" w:hAnsi="AvantGarde Bk BT" w:cs="Arial"/>
          <w:color w:val="000000" w:themeColor="text1"/>
          <w:sz w:val="24"/>
          <w:szCs w:val="24"/>
        </w:rPr>
        <w:t xml:space="preserve"> 1) </w:t>
      </w:r>
      <w:r w:rsidR="003B35EC" w:rsidRPr="001E0F5B">
        <w:rPr>
          <w:rFonts w:ascii="AvantGarde Bk BT" w:hAnsi="AvantGarde Bk BT" w:cs="Arial"/>
          <w:color w:val="000000" w:themeColor="text1"/>
          <w:sz w:val="24"/>
          <w:szCs w:val="24"/>
        </w:rPr>
        <w:t>Comisiones asignadas a la misma de</w:t>
      </w:r>
      <w:r w:rsidR="003B35EC">
        <w:rPr>
          <w:rFonts w:ascii="AvantGarde Bk BT" w:hAnsi="AvantGarde Bk BT" w:cs="Arial"/>
          <w:color w:val="000000" w:themeColor="text1"/>
          <w:sz w:val="24"/>
          <w:szCs w:val="24"/>
        </w:rPr>
        <w:t xml:space="preserve">sde el dos mil veinticuatro a la fecha de la solicitud; 2) </w:t>
      </w:r>
      <w:r w:rsidR="003B35EC" w:rsidRPr="001E0F5B">
        <w:rPr>
          <w:rFonts w:ascii="AvantGarde Bk BT" w:hAnsi="AvantGarde Bk BT" w:cs="Arial"/>
          <w:color w:val="000000" w:themeColor="text1"/>
          <w:sz w:val="24"/>
          <w:szCs w:val="24"/>
        </w:rPr>
        <w:t>Planes de mejora continua de</w:t>
      </w:r>
      <w:r w:rsidR="003B35EC">
        <w:rPr>
          <w:rFonts w:ascii="AvantGarde Bk BT" w:hAnsi="AvantGarde Bk BT" w:cs="Arial"/>
          <w:color w:val="000000" w:themeColor="text1"/>
          <w:sz w:val="24"/>
          <w:szCs w:val="24"/>
        </w:rPr>
        <w:t xml:space="preserve">sde el dos mil veinticuatro a la fecha de la solicitud; 3) </w:t>
      </w:r>
      <w:r w:rsidR="003B35EC" w:rsidRPr="001E0F5B">
        <w:rPr>
          <w:rFonts w:ascii="AvantGarde Bk BT" w:hAnsi="AvantGarde Bk BT" w:cs="Arial"/>
          <w:color w:val="000000" w:themeColor="text1"/>
          <w:sz w:val="24"/>
          <w:szCs w:val="24"/>
        </w:rPr>
        <w:t>Permisos econ</w:t>
      </w:r>
      <w:r w:rsidR="003B35EC">
        <w:rPr>
          <w:rFonts w:ascii="AvantGarde Bk BT" w:hAnsi="AvantGarde Bk BT" w:cs="Arial"/>
          <w:color w:val="000000" w:themeColor="text1"/>
          <w:sz w:val="24"/>
          <w:szCs w:val="24"/>
        </w:rPr>
        <w:t xml:space="preserve">ómicos </w:t>
      </w:r>
      <w:r w:rsidR="003B35EC" w:rsidRPr="001E0F5B">
        <w:rPr>
          <w:rFonts w:ascii="AvantGarde Bk BT" w:hAnsi="AvantGarde Bk BT" w:cs="Arial"/>
          <w:color w:val="000000" w:themeColor="text1"/>
          <w:sz w:val="24"/>
          <w:szCs w:val="24"/>
        </w:rPr>
        <w:t>de</w:t>
      </w:r>
      <w:r w:rsidR="003B35EC">
        <w:rPr>
          <w:rFonts w:ascii="AvantGarde Bk BT" w:hAnsi="AvantGarde Bk BT" w:cs="Arial"/>
          <w:color w:val="000000" w:themeColor="text1"/>
          <w:sz w:val="24"/>
          <w:szCs w:val="24"/>
        </w:rPr>
        <w:t xml:space="preserve">sde el dos mil veinticuatro a la fecha de la solicitud; 4) </w:t>
      </w:r>
      <w:r w:rsidR="003B35EC" w:rsidRPr="001E0F5B">
        <w:rPr>
          <w:rFonts w:ascii="AvantGarde Bk BT" w:hAnsi="AvantGarde Bk BT" w:cs="Arial"/>
          <w:color w:val="000000" w:themeColor="text1"/>
          <w:sz w:val="24"/>
          <w:szCs w:val="24"/>
        </w:rPr>
        <w:t xml:space="preserve">Lista de asistencia </w:t>
      </w:r>
      <w:r w:rsidR="003B35EC">
        <w:rPr>
          <w:rFonts w:ascii="AvantGarde Bk BT" w:hAnsi="AvantGarde Bk BT" w:cs="Arial"/>
          <w:color w:val="000000" w:themeColor="text1"/>
          <w:sz w:val="24"/>
          <w:szCs w:val="24"/>
        </w:rPr>
        <w:t xml:space="preserve">correspondiente a los años dos mil veinticuatro, dos mil veinticinco y dos mil veintiséis; 5) </w:t>
      </w:r>
      <w:r w:rsidR="003B35EC" w:rsidRPr="001E0F5B">
        <w:rPr>
          <w:rFonts w:ascii="AvantGarde Bk BT" w:hAnsi="AvantGarde Bk BT" w:cs="Arial"/>
          <w:color w:val="000000" w:themeColor="text1"/>
          <w:sz w:val="24"/>
          <w:szCs w:val="24"/>
        </w:rPr>
        <w:t xml:space="preserve">Diario de </w:t>
      </w:r>
      <w:r w:rsidR="003B35EC">
        <w:rPr>
          <w:rFonts w:ascii="AvantGarde Bk BT" w:hAnsi="AvantGarde Bk BT" w:cs="Arial"/>
          <w:color w:val="000000" w:themeColor="text1"/>
          <w:sz w:val="24"/>
          <w:szCs w:val="24"/>
        </w:rPr>
        <w:t xml:space="preserve">firmas </w:t>
      </w:r>
      <w:r w:rsidR="003B35EC" w:rsidRPr="001E0F5B">
        <w:rPr>
          <w:rFonts w:ascii="AvantGarde Bk BT" w:hAnsi="AvantGarde Bk BT" w:cs="Arial"/>
          <w:color w:val="000000" w:themeColor="text1"/>
          <w:sz w:val="24"/>
          <w:szCs w:val="24"/>
        </w:rPr>
        <w:t>de</w:t>
      </w:r>
      <w:r w:rsidR="003B35EC">
        <w:rPr>
          <w:rFonts w:ascii="AvantGarde Bk BT" w:hAnsi="AvantGarde Bk BT" w:cs="Arial"/>
          <w:color w:val="000000" w:themeColor="text1"/>
          <w:sz w:val="24"/>
          <w:szCs w:val="24"/>
        </w:rPr>
        <w:t xml:space="preserve">sde el dos mil veinticuatro a la fecha de la solicitud; 5) </w:t>
      </w:r>
      <w:r w:rsidR="003B35EC" w:rsidRPr="001E0F5B">
        <w:rPr>
          <w:rFonts w:ascii="AvantGarde Bk BT" w:hAnsi="AvantGarde Bk BT" w:cs="Arial"/>
          <w:color w:val="000000" w:themeColor="text1"/>
          <w:sz w:val="24"/>
          <w:szCs w:val="24"/>
        </w:rPr>
        <w:t>Bitácora de incidencias de</w:t>
      </w:r>
      <w:r w:rsidR="003B35EC">
        <w:rPr>
          <w:rFonts w:ascii="AvantGarde Bk BT" w:hAnsi="AvantGarde Bk BT" w:cs="Arial"/>
          <w:color w:val="000000" w:themeColor="text1"/>
          <w:sz w:val="24"/>
          <w:szCs w:val="24"/>
        </w:rPr>
        <w:t xml:space="preserve">sde el dos mil veinticuatro a la fecha de la solicitud; 6) </w:t>
      </w:r>
      <w:r w:rsidR="003B35EC" w:rsidRPr="001E0F5B">
        <w:rPr>
          <w:rFonts w:ascii="AvantGarde Bk BT" w:hAnsi="AvantGarde Bk BT" w:cs="Arial"/>
          <w:color w:val="000000" w:themeColor="text1"/>
          <w:sz w:val="24"/>
          <w:szCs w:val="24"/>
        </w:rPr>
        <w:t>Incapacidades de</w:t>
      </w:r>
      <w:r w:rsidR="003B35EC">
        <w:rPr>
          <w:rFonts w:ascii="AvantGarde Bk BT" w:hAnsi="AvantGarde Bk BT" w:cs="Arial"/>
          <w:color w:val="000000" w:themeColor="text1"/>
          <w:sz w:val="24"/>
          <w:szCs w:val="24"/>
        </w:rPr>
        <w:t xml:space="preserve">sde el dos mil veinticuatro a la fecha de la solicitud; 7) Ordenes de servicio; 8) </w:t>
      </w:r>
      <w:r w:rsidR="003B35EC" w:rsidRPr="001E0F5B">
        <w:rPr>
          <w:rFonts w:ascii="AvantGarde Bk BT" w:hAnsi="AvantGarde Bk BT" w:cs="Arial"/>
          <w:color w:val="000000" w:themeColor="text1"/>
          <w:sz w:val="24"/>
          <w:szCs w:val="24"/>
        </w:rPr>
        <w:t xml:space="preserve">Planteles en los que la docente ha prestado servicio y motivo de cambio desde el ciclo escolar 2022-2023. </w:t>
      </w:r>
    </w:p>
    <w:p w14:paraId="5B9AD10D" w14:textId="552B6983" w:rsidR="003B35EC" w:rsidRPr="001E0F5B" w:rsidRDefault="003B35EC" w:rsidP="003B35EC">
      <w:pPr>
        <w:pStyle w:val="Prrafodelista"/>
        <w:numPr>
          <w:ilvl w:val="0"/>
          <w:numId w:val="46"/>
        </w:numPr>
        <w:spacing w:line="360" w:lineRule="auto"/>
        <w:ind w:left="1134" w:hanging="425"/>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lastRenderedPageBreak/>
        <w:t>Lo anterior en la inteligencia de que la información deberá ser entregada en la modalidad de entrega elegida por la persona recurrente; es decir, de manera electrónica. Además, la información deberá ser accesible sin la necesidad de requerir registros o autorizaciones previas por parte del autor de los enlaces electrónicos proporcionados.</w:t>
      </w:r>
    </w:p>
    <w:p w14:paraId="0A22C2BD" w14:textId="0D9BAEF3" w:rsidR="005C5DA1" w:rsidRPr="0067260C" w:rsidRDefault="007C62BF" w:rsidP="009A0D4F">
      <w:pPr>
        <w:pStyle w:val="corte4fondo"/>
        <w:tabs>
          <w:tab w:val="left" w:pos="567"/>
        </w:tabs>
        <w:spacing w:after="240"/>
        <w:ind w:left="680" w:firstLine="0"/>
        <w:rPr>
          <w:rFonts w:ascii="AvantGarde Bk BT" w:hAnsi="AvantGarde Bk BT" w:cs="Arial"/>
          <w:b/>
          <w:color w:val="000000" w:themeColor="text1"/>
          <w:sz w:val="24"/>
          <w:szCs w:val="24"/>
          <w:highlight w:val="yellow"/>
        </w:rPr>
      </w:pPr>
      <w:r>
        <w:rPr>
          <w:rFonts w:ascii="AvantGarde Bk BT" w:hAnsi="AvantGarde Bk BT" w:cs="Arial"/>
          <w:b/>
          <w:color w:val="000000" w:themeColor="text1"/>
          <w:sz w:val="24"/>
          <w:szCs w:val="24"/>
        </w:rPr>
        <w:t>5.2.</w:t>
      </w:r>
      <w:r w:rsidR="005C5DA1">
        <w:rPr>
          <w:rFonts w:ascii="AvantGarde Bk BT" w:hAnsi="AvantGarde Bk BT" w:cs="Arial"/>
          <w:b/>
          <w:color w:val="000000" w:themeColor="text1"/>
          <w:sz w:val="24"/>
          <w:szCs w:val="24"/>
        </w:rPr>
        <w:t xml:space="preserve"> </w:t>
      </w:r>
      <w:r w:rsidR="009A4012" w:rsidRPr="009A4012">
        <w:rPr>
          <w:rFonts w:ascii="AvantGarde Bk BT" w:hAnsi="AvantGarde Bk BT" w:cs="Arial"/>
          <w:b/>
          <w:color w:val="000000" w:themeColor="text1"/>
          <w:sz w:val="24"/>
          <w:szCs w:val="24"/>
        </w:rPr>
        <w:t>Modalidad de la información</w:t>
      </w:r>
      <w:r w:rsidR="005C5DA1" w:rsidRPr="009A4012">
        <w:rPr>
          <w:rFonts w:ascii="AvantGarde Bk BT" w:hAnsi="AvantGarde Bk BT" w:cs="Arial"/>
          <w:b/>
          <w:color w:val="000000" w:themeColor="text1"/>
          <w:sz w:val="24"/>
          <w:szCs w:val="24"/>
        </w:rPr>
        <w:t>.</w:t>
      </w:r>
    </w:p>
    <w:p w14:paraId="155C4D46" w14:textId="77777777" w:rsidR="009A4012" w:rsidRDefault="009A4012" w:rsidP="009A4012">
      <w:pPr>
        <w:pStyle w:val="corte4fondo"/>
        <w:tabs>
          <w:tab w:val="left" w:pos="567"/>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En virtud de que el recurrente realizó su solicitud de información a través de la Plataforma Nacional de Transparencia y, dada la imposibilidad entregar la información por ese mismo medio, el sujeto obligado deberá notificar la nueva respuesta a través de la dirección de correo electrónico que señaló el recurrente para efecto de oír y recibir notificaciones.</w:t>
      </w:r>
    </w:p>
    <w:p w14:paraId="18BE3D46" w14:textId="389C4756" w:rsidR="009A0D4F" w:rsidRDefault="007C62BF" w:rsidP="009A0D4F">
      <w:pPr>
        <w:pStyle w:val="corte4fondo"/>
        <w:tabs>
          <w:tab w:val="left" w:pos="567"/>
        </w:tabs>
        <w:spacing w:after="240"/>
        <w:ind w:left="680" w:firstLine="0"/>
        <w:rPr>
          <w:rFonts w:ascii="AvantGarde Bk BT" w:hAnsi="AvantGarde Bk BT" w:cs="Arial"/>
          <w:sz w:val="24"/>
          <w:szCs w:val="24"/>
        </w:rPr>
      </w:pPr>
      <w:r>
        <w:rPr>
          <w:rFonts w:ascii="AvantGarde Bk BT" w:hAnsi="AvantGarde Bk BT" w:cs="Arial"/>
          <w:b/>
          <w:color w:val="000000" w:themeColor="text1"/>
          <w:sz w:val="24"/>
          <w:szCs w:val="24"/>
        </w:rPr>
        <w:t>5.3</w:t>
      </w:r>
      <w:r w:rsidR="009A0D4F">
        <w:rPr>
          <w:rFonts w:ascii="AvantGarde Bk BT" w:hAnsi="AvantGarde Bk BT" w:cs="Arial"/>
          <w:b/>
          <w:color w:val="000000" w:themeColor="text1"/>
          <w:sz w:val="24"/>
          <w:szCs w:val="24"/>
        </w:rPr>
        <w:t xml:space="preserve">. </w:t>
      </w:r>
      <w:r w:rsidR="009A0D4F">
        <w:rPr>
          <w:rFonts w:ascii="AvantGarde Bk BT" w:hAnsi="AvantGarde Bk BT" w:cs="Arial"/>
          <w:b/>
          <w:sz w:val="24"/>
          <w:szCs w:val="24"/>
        </w:rPr>
        <w:t xml:space="preserve">Precisiones para el cumplimiento de la resolución. </w:t>
      </w:r>
    </w:p>
    <w:p w14:paraId="55415329" w14:textId="77777777" w:rsidR="009A0D4F" w:rsidRDefault="009A0D4F" w:rsidP="009A0D4F">
      <w:pPr>
        <w:pStyle w:val="corte4fondo"/>
        <w:tabs>
          <w:tab w:val="left" w:pos="567"/>
        </w:tabs>
        <w:rPr>
          <w:rFonts w:ascii="AvantGarde Bk BT" w:hAnsi="AvantGarde Bk BT" w:cs="Arial"/>
          <w:sz w:val="24"/>
          <w:szCs w:val="24"/>
          <w:u w:val="single"/>
        </w:rPr>
      </w:pPr>
      <w:r>
        <w:rPr>
          <w:rFonts w:ascii="AvantGarde Bk BT" w:hAnsi="AvantGarde Bk BT" w:cs="Arial"/>
          <w:sz w:val="24"/>
          <w:szCs w:val="24"/>
        </w:rPr>
        <w:t xml:space="preserve">Para efecto de cumplir con la presente resolución, el sujeto obligado deberá acompañar a su informe de cumplimiento las constancias con las que acredite haber dado cumplimiento a la resolución; es decir, </w:t>
      </w:r>
      <w:r w:rsidRPr="00850F65">
        <w:rPr>
          <w:rFonts w:ascii="AvantGarde Bk BT" w:hAnsi="AvantGarde Bk BT" w:cs="Arial"/>
          <w:sz w:val="24"/>
          <w:szCs w:val="24"/>
          <w:u w:val="single"/>
        </w:rPr>
        <w:t>deberá acompañar</w:t>
      </w:r>
      <w:r>
        <w:rPr>
          <w:rFonts w:ascii="AvantGarde Bk BT" w:hAnsi="AvantGarde Bk BT" w:cs="Arial"/>
          <w:sz w:val="24"/>
          <w:szCs w:val="24"/>
          <w:u w:val="single"/>
        </w:rPr>
        <w:t>:</w:t>
      </w:r>
      <w:r w:rsidRPr="00850F65">
        <w:rPr>
          <w:rFonts w:ascii="AvantGarde Bk BT" w:hAnsi="AvantGarde Bk BT" w:cs="Arial"/>
          <w:sz w:val="24"/>
          <w:szCs w:val="24"/>
          <w:u w:val="single"/>
        </w:rPr>
        <w:t xml:space="preserve"> </w:t>
      </w:r>
    </w:p>
    <w:p w14:paraId="46203698" w14:textId="77777777" w:rsidR="009A0D4F" w:rsidRPr="00F331D9" w:rsidRDefault="009A0D4F" w:rsidP="009A0D4F">
      <w:pPr>
        <w:pStyle w:val="corte4fondo"/>
        <w:numPr>
          <w:ilvl w:val="3"/>
          <w:numId w:val="4"/>
        </w:numPr>
        <w:tabs>
          <w:tab w:val="left" w:pos="567"/>
        </w:tabs>
        <w:ind w:left="680" w:firstLine="0"/>
        <w:rPr>
          <w:rFonts w:ascii="AvantGarde Bk BT" w:hAnsi="AvantGarde Bk BT" w:cs="Arial"/>
          <w:sz w:val="24"/>
          <w:szCs w:val="24"/>
        </w:rPr>
      </w:pPr>
      <w:r w:rsidRPr="00850F65">
        <w:rPr>
          <w:rFonts w:ascii="AvantGarde Bk BT" w:hAnsi="AvantGarde Bk BT" w:cs="Arial"/>
          <w:sz w:val="24"/>
          <w:szCs w:val="24"/>
          <w:u w:val="single"/>
        </w:rPr>
        <w:t>Todos aquellos documentos entregados al peticionario</w:t>
      </w:r>
      <w:r>
        <w:rPr>
          <w:rFonts w:ascii="AvantGarde Bk BT" w:hAnsi="AvantGarde Bk BT" w:cs="Arial"/>
          <w:sz w:val="24"/>
          <w:szCs w:val="24"/>
          <w:u w:val="single"/>
        </w:rPr>
        <w:t>.</w:t>
      </w:r>
      <w:r w:rsidRPr="00850F65">
        <w:rPr>
          <w:rFonts w:ascii="AvantGarde Bk BT" w:hAnsi="AvantGarde Bk BT" w:cs="Arial"/>
          <w:sz w:val="24"/>
          <w:szCs w:val="24"/>
          <w:u w:val="single"/>
        </w:rPr>
        <w:t xml:space="preserve"> </w:t>
      </w:r>
    </w:p>
    <w:p w14:paraId="5CDB31DE" w14:textId="77777777" w:rsidR="009A0D4F" w:rsidRPr="00BB5524" w:rsidRDefault="009A0D4F" w:rsidP="009A0D4F">
      <w:pPr>
        <w:pStyle w:val="corte4fondo"/>
        <w:numPr>
          <w:ilvl w:val="3"/>
          <w:numId w:val="4"/>
        </w:numPr>
        <w:tabs>
          <w:tab w:val="left" w:pos="567"/>
        </w:tabs>
        <w:spacing w:after="240"/>
        <w:ind w:left="680" w:firstLine="0"/>
        <w:rPr>
          <w:rFonts w:ascii="AvantGarde Bk BT" w:hAnsi="AvantGarde Bk BT" w:cs="Arial"/>
          <w:sz w:val="24"/>
          <w:szCs w:val="24"/>
        </w:rPr>
      </w:pPr>
      <w:r w:rsidRPr="00850F65">
        <w:rPr>
          <w:rFonts w:ascii="AvantGarde Bk BT" w:hAnsi="AvantGarde Bk BT" w:cs="Arial"/>
          <w:sz w:val="24"/>
          <w:szCs w:val="24"/>
          <w:u w:val="single"/>
        </w:rPr>
        <w:t>Las constancias que acrediten que la nueva respuesta fue notificada al recurrente</w:t>
      </w:r>
      <w:r>
        <w:rPr>
          <w:rFonts w:ascii="AvantGarde Bk BT" w:hAnsi="AvantGarde Bk BT" w:cs="Arial"/>
          <w:sz w:val="24"/>
          <w:szCs w:val="24"/>
        </w:rPr>
        <w:t>.</w:t>
      </w:r>
    </w:p>
    <w:p w14:paraId="60150AE1" w14:textId="258910C2" w:rsidR="009A0D4F" w:rsidRPr="00C12794" w:rsidRDefault="009A0D4F" w:rsidP="009A0D4F">
      <w:pPr>
        <w:spacing w:line="360" w:lineRule="auto"/>
        <w:ind w:firstLine="709"/>
        <w:jc w:val="both"/>
        <w:rPr>
          <w:rFonts w:ascii="AvantGarde Bk BT" w:hAnsi="AvantGarde Bk BT" w:cs="Arial"/>
          <w:b/>
          <w:color w:val="000000" w:themeColor="text1"/>
          <w:sz w:val="24"/>
          <w:szCs w:val="24"/>
        </w:rPr>
      </w:pPr>
      <w:r>
        <w:rPr>
          <w:rFonts w:ascii="AvantGarde Bk BT" w:hAnsi="AvantGarde Bk BT" w:cs="Arial"/>
          <w:b/>
          <w:color w:val="000000" w:themeColor="text1"/>
          <w:sz w:val="24"/>
          <w:szCs w:val="24"/>
        </w:rPr>
        <w:t>5</w:t>
      </w:r>
      <w:r w:rsidR="007C62BF">
        <w:rPr>
          <w:rFonts w:ascii="AvantGarde Bk BT" w:hAnsi="AvantGarde Bk BT" w:cs="Arial"/>
          <w:b/>
          <w:color w:val="000000" w:themeColor="text1"/>
          <w:sz w:val="24"/>
          <w:szCs w:val="24"/>
        </w:rPr>
        <w:t>.4</w:t>
      </w:r>
      <w:r w:rsidRPr="00BB5524">
        <w:rPr>
          <w:rFonts w:ascii="AvantGarde Bk BT" w:hAnsi="AvantGarde Bk BT" w:cs="Arial"/>
          <w:b/>
          <w:color w:val="000000" w:themeColor="text1"/>
          <w:sz w:val="24"/>
          <w:szCs w:val="24"/>
        </w:rPr>
        <w:t>. Plazo para el cumplimento de esta resolución e informe sobre el cumplimento a la misma.</w:t>
      </w:r>
      <w:r w:rsidRPr="00C12794">
        <w:rPr>
          <w:rFonts w:ascii="AvantGarde Bk BT" w:hAnsi="AvantGarde Bk BT" w:cs="Arial"/>
          <w:b/>
          <w:color w:val="000000" w:themeColor="text1"/>
          <w:sz w:val="24"/>
          <w:szCs w:val="24"/>
        </w:rPr>
        <w:t xml:space="preserve"> </w:t>
      </w:r>
    </w:p>
    <w:p w14:paraId="224F55E6" w14:textId="77777777" w:rsidR="009A0D4F" w:rsidRPr="00A51A39" w:rsidRDefault="009A0D4F" w:rsidP="009A0D4F">
      <w:pPr>
        <w:pStyle w:val="corte4fondo"/>
        <w:tabs>
          <w:tab w:val="left" w:pos="567"/>
        </w:tabs>
        <w:spacing w:after="240"/>
        <w:rPr>
          <w:rFonts w:ascii="AvantGarde Bk BT" w:hAnsi="AvantGarde Bk BT" w:cs="Arial"/>
          <w:color w:val="000000" w:themeColor="text1"/>
          <w:sz w:val="24"/>
          <w:szCs w:val="24"/>
        </w:rPr>
      </w:pPr>
      <w:r w:rsidRPr="00831D47">
        <w:rPr>
          <w:rFonts w:ascii="AvantGarde Bk BT" w:hAnsi="AvantGarde Bk BT" w:cs="Arial"/>
          <w:color w:val="000000" w:themeColor="text1"/>
          <w:sz w:val="24"/>
          <w:szCs w:val="24"/>
        </w:rPr>
        <w:t>Con fundamento en el artículo 175 de la Ley de Transparencia y Acceso a la Información Pública</w:t>
      </w:r>
      <w:r>
        <w:rPr>
          <w:rFonts w:ascii="AvantGarde Bk BT" w:hAnsi="AvantGarde Bk BT" w:cs="Arial"/>
          <w:color w:val="000000" w:themeColor="text1"/>
          <w:sz w:val="24"/>
          <w:szCs w:val="24"/>
        </w:rPr>
        <w:t xml:space="preserve"> se concede un término de </w:t>
      </w:r>
      <w:r>
        <w:rPr>
          <w:rFonts w:ascii="AvantGarde Bk BT" w:hAnsi="AvantGarde Bk BT" w:cs="Arial"/>
          <w:color w:val="000000" w:themeColor="text1"/>
          <w:sz w:val="24"/>
          <w:szCs w:val="24"/>
          <w:u w:val="single"/>
        </w:rPr>
        <w:t>10 diez</w:t>
      </w:r>
      <w:r w:rsidRPr="002767C3">
        <w:rPr>
          <w:rFonts w:ascii="AvantGarde Bk BT" w:hAnsi="AvantGarde Bk BT" w:cs="Arial"/>
          <w:color w:val="000000" w:themeColor="text1"/>
          <w:sz w:val="24"/>
          <w:szCs w:val="24"/>
          <w:u w:val="single"/>
        </w:rPr>
        <w:t xml:space="preserve"> días para la entrega de la información</w:t>
      </w:r>
      <w:r w:rsidRPr="00831D47">
        <w:rPr>
          <w:rFonts w:ascii="AvantGarde Bk BT" w:hAnsi="AvantGarde Bk BT" w:cs="Arial"/>
          <w:color w:val="000000" w:themeColor="text1"/>
          <w:sz w:val="24"/>
          <w:szCs w:val="24"/>
        </w:rPr>
        <w:t>, contados a partir de la fecha de notificación de esta resolución, plazo que esta Comisión de Transparencia considera que es suficiente para la entrega de la información por parte del ente obligado</w:t>
      </w:r>
      <w:r>
        <w:rPr>
          <w:rFonts w:ascii="AvantGarde Bk BT" w:hAnsi="AvantGarde Bk BT" w:cs="Arial"/>
          <w:color w:val="000000" w:themeColor="text1"/>
          <w:sz w:val="24"/>
          <w:szCs w:val="24"/>
        </w:rPr>
        <w:t>, lo anterior en la inteligencia de que dicho plazo podrá ampliarse a solicitud del sujeto obligado en términos del artículo 183 de la Ley de la materia,</w:t>
      </w:r>
      <w:r w:rsidRPr="00831D47">
        <w:rPr>
          <w:rFonts w:ascii="AvantGarde Bk BT" w:hAnsi="AvantGarde Bk BT" w:cs="Arial"/>
          <w:color w:val="000000" w:themeColor="text1"/>
          <w:sz w:val="24"/>
          <w:szCs w:val="24"/>
        </w:rPr>
        <w:t xml:space="preserve"> y vencido este término, de conformidad con el artículo 177, segundo párrafo de la Ley de la materia, el ente obligado deberá informar a esta Comisión de Transparencia el cumplimento al presente fallo en un plazo que no </w:t>
      </w:r>
      <w:r w:rsidRPr="00831D47">
        <w:rPr>
          <w:rFonts w:ascii="AvantGarde Bk BT" w:hAnsi="AvantGarde Bk BT" w:cs="Arial"/>
          <w:color w:val="000000" w:themeColor="text1"/>
          <w:sz w:val="24"/>
          <w:szCs w:val="24"/>
        </w:rPr>
        <w:lastRenderedPageBreak/>
        <w:t>deberá de exceder de tres días hábiles, en donde justificará con los documentos necesarios el cumplimento a lo aquí ordenado.</w:t>
      </w:r>
    </w:p>
    <w:p w14:paraId="589F0B34" w14:textId="24116B4C" w:rsidR="009A0D4F" w:rsidRPr="004C15C0" w:rsidRDefault="007C62BF" w:rsidP="009A0D4F">
      <w:pPr>
        <w:pStyle w:val="corte4fondo"/>
        <w:tabs>
          <w:tab w:val="left" w:pos="567"/>
        </w:tabs>
        <w:spacing w:after="240"/>
        <w:rPr>
          <w:rFonts w:ascii="AvantGarde Bk BT" w:hAnsi="AvantGarde Bk BT" w:cs="Arial"/>
          <w:b/>
          <w:color w:val="000000" w:themeColor="text1"/>
          <w:sz w:val="24"/>
          <w:szCs w:val="24"/>
        </w:rPr>
      </w:pPr>
      <w:r>
        <w:rPr>
          <w:rFonts w:ascii="AvantGarde Bk BT" w:hAnsi="AvantGarde Bk BT" w:cs="Arial"/>
          <w:b/>
          <w:color w:val="000000" w:themeColor="text1"/>
          <w:sz w:val="24"/>
          <w:szCs w:val="24"/>
        </w:rPr>
        <w:t>5.5</w:t>
      </w:r>
      <w:r w:rsidR="009A0D4F" w:rsidRPr="00831D47">
        <w:rPr>
          <w:rFonts w:ascii="AvantGarde Bk BT" w:hAnsi="AvantGarde Bk BT" w:cs="Arial"/>
          <w:b/>
          <w:color w:val="000000" w:themeColor="text1"/>
          <w:sz w:val="24"/>
          <w:szCs w:val="24"/>
        </w:rPr>
        <w:t>. Medida de apremio en caso de incumplimiento a la resolución.</w:t>
      </w:r>
    </w:p>
    <w:p w14:paraId="687DC200" w14:textId="77777777" w:rsidR="009A0D4F" w:rsidRPr="00002DE6" w:rsidRDefault="009A0D4F" w:rsidP="009A0D4F">
      <w:pPr>
        <w:pStyle w:val="corte4fondo"/>
        <w:tabs>
          <w:tab w:val="left" w:pos="567"/>
        </w:tabs>
        <w:spacing w:after="240"/>
        <w:rPr>
          <w:rFonts w:ascii="AvantGarde Bk BT" w:hAnsi="AvantGarde Bk BT" w:cs="Arial"/>
          <w:color w:val="000000" w:themeColor="text1"/>
          <w:sz w:val="24"/>
          <w:szCs w:val="24"/>
        </w:rPr>
      </w:pPr>
      <w:r w:rsidRPr="00FE1468">
        <w:rPr>
          <w:rFonts w:ascii="AvantGarde Bk BT" w:hAnsi="AvantGarde Bk BT" w:cs="Arial"/>
          <w:color w:val="000000" w:themeColor="text1"/>
          <w:sz w:val="24"/>
          <w:szCs w:val="24"/>
        </w:rPr>
        <w:t xml:space="preserve">Esta Comisión Estatal de Garantía de Acceso a la Información Pública apercibe al ente obligado que, en caso de no acatar la presente resolución, se le impondrá </w:t>
      </w:r>
      <w:r>
        <w:rPr>
          <w:rFonts w:ascii="AvantGarde Bk BT" w:hAnsi="AvantGarde Bk BT" w:cs="Arial"/>
          <w:color w:val="000000" w:themeColor="text1"/>
          <w:sz w:val="24"/>
          <w:szCs w:val="24"/>
        </w:rPr>
        <w:t>una</w:t>
      </w:r>
      <w:r w:rsidRPr="00FE1468">
        <w:rPr>
          <w:rFonts w:ascii="AvantGarde Bk BT" w:hAnsi="AvantGarde Bk BT" w:cs="Arial"/>
          <w:color w:val="000000" w:themeColor="text1"/>
          <w:sz w:val="24"/>
          <w:szCs w:val="24"/>
        </w:rPr>
        <w:t xml:space="preserve"> medida de apremio conforme a lo establecido en el artículo 190, fracción I de la Ley de Transparencia, consistente en amonestación privada, lo anterior en virtud de que este órgano colegiado debe garantizar el debido cumplimiento al derecho humano de acceso a la información pública.</w:t>
      </w:r>
    </w:p>
    <w:p w14:paraId="3B885A5C" w14:textId="02592FF1" w:rsidR="009A0D4F" w:rsidRPr="00684218" w:rsidRDefault="009A0D4F" w:rsidP="009A0D4F">
      <w:pPr>
        <w:pStyle w:val="corte4fondo"/>
        <w:tabs>
          <w:tab w:val="left" w:pos="567"/>
        </w:tabs>
        <w:spacing w:after="240"/>
        <w:rPr>
          <w:rFonts w:ascii="AvantGarde Bk BT" w:hAnsi="AvantGarde Bk BT" w:cs="Arial"/>
          <w:b/>
          <w:color w:val="000000" w:themeColor="text1"/>
          <w:sz w:val="24"/>
          <w:szCs w:val="24"/>
        </w:rPr>
      </w:pPr>
      <w:r>
        <w:rPr>
          <w:rFonts w:ascii="AvantGarde Bk BT" w:hAnsi="AvantGarde Bk BT" w:cs="Arial"/>
          <w:b/>
          <w:color w:val="000000" w:themeColor="text1"/>
          <w:sz w:val="24"/>
          <w:szCs w:val="24"/>
        </w:rPr>
        <w:t>5</w:t>
      </w:r>
      <w:r w:rsidRPr="00831D47">
        <w:rPr>
          <w:rFonts w:ascii="AvantGarde Bk BT" w:hAnsi="AvantGarde Bk BT" w:cs="Arial"/>
          <w:b/>
          <w:color w:val="000000" w:themeColor="text1"/>
          <w:sz w:val="24"/>
          <w:szCs w:val="24"/>
        </w:rPr>
        <w:t>.</w:t>
      </w:r>
      <w:r w:rsidR="007C62BF">
        <w:rPr>
          <w:rFonts w:ascii="AvantGarde Bk BT" w:hAnsi="AvantGarde Bk BT" w:cs="Arial"/>
          <w:b/>
          <w:color w:val="000000" w:themeColor="text1"/>
          <w:sz w:val="24"/>
          <w:szCs w:val="24"/>
        </w:rPr>
        <w:t>6</w:t>
      </w:r>
      <w:r w:rsidRPr="00831D47">
        <w:rPr>
          <w:rFonts w:ascii="AvantGarde Bk BT" w:hAnsi="AvantGarde Bk BT" w:cs="Arial"/>
          <w:b/>
          <w:color w:val="000000" w:themeColor="text1"/>
          <w:sz w:val="24"/>
          <w:szCs w:val="24"/>
        </w:rPr>
        <w:t xml:space="preserve">. </w:t>
      </w:r>
      <w:r w:rsidRPr="008E469A">
        <w:rPr>
          <w:rFonts w:ascii="AvantGarde Bk BT" w:hAnsi="AvantGarde Bk BT" w:cs="Arial"/>
          <w:b/>
          <w:color w:val="000000" w:themeColor="text1"/>
          <w:sz w:val="24"/>
          <w:szCs w:val="24"/>
        </w:rPr>
        <w:t>Medio de impugnación.</w:t>
      </w:r>
    </w:p>
    <w:p w14:paraId="78FF4586" w14:textId="77777777" w:rsidR="009A0D4F" w:rsidRPr="003358EE" w:rsidRDefault="009A0D4F" w:rsidP="00D25712">
      <w:pPr>
        <w:pStyle w:val="corte4fondo"/>
        <w:tabs>
          <w:tab w:val="left" w:pos="567"/>
        </w:tabs>
        <w:spacing w:after="240"/>
        <w:rPr>
          <w:rFonts w:ascii="AvantGarde Bk BT" w:hAnsi="AvantGarde Bk BT" w:cs="Arial"/>
          <w:color w:val="000000" w:themeColor="text1"/>
          <w:sz w:val="24"/>
          <w:szCs w:val="24"/>
        </w:rPr>
      </w:pPr>
      <w:r w:rsidRPr="008E469A">
        <w:rPr>
          <w:rFonts w:ascii="AvantGarde Bk BT" w:hAnsi="AvantGarde Bk BT" w:cs="Arial"/>
          <w:color w:val="000000" w:themeColor="text1"/>
          <w:sz w:val="24"/>
          <w:szCs w:val="24"/>
        </w:rPr>
        <w:t>Por último, de conformidad con</w:t>
      </w:r>
      <w:r w:rsidRPr="00DA6809">
        <w:rPr>
          <w:rFonts w:ascii="AvantGarde Bk BT" w:hAnsi="AvantGarde Bk BT" w:cs="Arial"/>
          <w:color w:val="000000" w:themeColor="text1"/>
          <w:sz w:val="24"/>
          <w:szCs w:val="24"/>
        </w:rPr>
        <w:t xml:space="preserve"> los artículos 161, 162, 163, 164 y 165 de la Ley General de Transparencia y Acceso a la Información Pública</w:t>
      </w:r>
      <w:r>
        <w:rPr>
          <w:rFonts w:ascii="AvantGarde Bk BT" w:hAnsi="AvantGarde Bk BT" w:cs="Arial"/>
          <w:color w:val="000000" w:themeColor="text1"/>
          <w:sz w:val="24"/>
          <w:szCs w:val="24"/>
        </w:rPr>
        <w:t xml:space="preserve"> </w:t>
      </w:r>
      <w:r w:rsidRPr="00DA6809">
        <w:rPr>
          <w:rFonts w:ascii="AvantGarde Bk BT" w:hAnsi="AvantGarde Bk BT" w:cs="Arial"/>
          <w:color w:val="000000" w:themeColor="text1"/>
          <w:sz w:val="24"/>
          <w:szCs w:val="24"/>
        </w:rPr>
        <w:t xml:space="preserve">se hace del conocimiento de la parte </w:t>
      </w:r>
      <w:r>
        <w:rPr>
          <w:rFonts w:ascii="AvantGarde Bk BT" w:hAnsi="AvantGarde Bk BT" w:cs="Arial"/>
          <w:color w:val="000000" w:themeColor="text1"/>
          <w:sz w:val="24"/>
          <w:szCs w:val="24"/>
        </w:rPr>
        <w:t>recurrente</w:t>
      </w:r>
      <w:r w:rsidRPr="00DA6809">
        <w:rPr>
          <w:rFonts w:ascii="AvantGarde Bk BT" w:hAnsi="AvantGarde Bk BT" w:cs="Arial"/>
          <w:color w:val="000000" w:themeColor="text1"/>
          <w:sz w:val="24"/>
          <w:szCs w:val="24"/>
        </w:rPr>
        <w:t xml:space="preserve"> que </w:t>
      </w:r>
      <w:r>
        <w:rPr>
          <w:rFonts w:ascii="AvantGarde Bk BT" w:hAnsi="AvantGarde Bk BT" w:cs="Arial"/>
          <w:color w:val="000000" w:themeColor="text1"/>
          <w:sz w:val="24"/>
          <w:szCs w:val="24"/>
        </w:rPr>
        <w:t>en contra de la presente resolución puede acudir</w:t>
      </w:r>
      <w:r w:rsidRPr="00DA6809">
        <w:rPr>
          <w:rFonts w:ascii="AvantGarde Bk BT" w:hAnsi="AvantGarde Bk BT" w:cs="Arial"/>
          <w:color w:val="000000" w:themeColor="text1"/>
          <w:sz w:val="24"/>
          <w:szCs w:val="24"/>
        </w:rPr>
        <w:t xml:space="preserve"> ante la Autoridad garante federal o ante los Tribunales especializados en materia de transparencia del Poder Judicial de la Federación.</w:t>
      </w:r>
    </w:p>
    <w:p w14:paraId="741B182B" w14:textId="77777777" w:rsidR="009A0D4F" w:rsidRPr="00E215D2" w:rsidRDefault="009A0D4F" w:rsidP="009A0D4F">
      <w:pPr>
        <w:pStyle w:val="corte4fondo"/>
        <w:tabs>
          <w:tab w:val="left" w:pos="567"/>
        </w:tabs>
        <w:spacing w:after="240"/>
        <w:jc w:val="center"/>
        <w:rPr>
          <w:rFonts w:ascii="AvantGarde Bk BT" w:hAnsi="AvantGarde Bk BT" w:cs="Arial"/>
          <w:b/>
          <w:color w:val="000000" w:themeColor="text1"/>
          <w:sz w:val="24"/>
          <w:szCs w:val="24"/>
        </w:rPr>
      </w:pPr>
      <w:r w:rsidRPr="0026655E">
        <w:rPr>
          <w:rFonts w:ascii="AvantGarde Bk BT" w:hAnsi="AvantGarde Bk BT" w:cs="Arial"/>
          <w:b/>
          <w:color w:val="000000" w:themeColor="text1"/>
          <w:sz w:val="24"/>
          <w:szCs w:val="24"/>
        </w:rPr>
        <w:t>RESOLUTIVO</w:t>
      </w:r>
    </w:p>
    <w:p w14:paraId="4E7B1871" w14:textId="77777777" w:rsidR="009A0D4F" w:rsidRPr="007C5605" w:rsidRDefault="009A0D4F" w:rsidP="009A0D4F">
      <w:pPr>
        <w:pStyle w:val="corte4fondo"/>
        <w:tabs>
          <w:tab w:val="left" w:pos="567"/>
        </w:tabs>
        <w:spacing w:after="240"/>
        <w:rPr>
          <w:rFonts w:ascii="AvantGarde Bk BT" w:hAnsi="AvantGarde Bk BT" w:cs="Arial"/>
          <w:color w:val="000000" w:themeColor="text1"/>
          <w:sz w:val="24"/>
          <w:szCs w:val="24"/>
        </w:rPr>
      </w:pPr>
      <w:r w:rsidRPr="007C5605">
        <w:rPr>
          <w:rFonts w:ascii="AvantGarde Bk BT" w:hAnsi="AvantGarde Bk BT" w:cs="Arial"/>
          <w:color w:val="000000" w:themeColor="text1"/>
          <w:sz w:val="24"/>
          <w:szCs w:val="24"/>
        </w:rPr>
        <w:t xml:space="preserve">Por lo expuesto y fundado, </w:t>
      </w:r>
      <w:r w:rsidRPr="007C5605">
        <w:rPr>
          <w:rFonts w:ascii="AvantGarde Bk BT" w:hAnsi="AvantGarde Bk BT" w:cs="Arial"/>
          <w:b/>
          <w:color w:val="000000" w:themeColor="text1"/>
          <w:sz w:val="24"/>
          <w:szCs w:val="24"/>
        </w:rPr>
        <w:t>SE RESUELVE</w:t>
      </w:r>
      <w:r w:rsidRPr="007C5605">
        <w:rPr>
          <w:rFonts w:ascii="AvantGarde Bk BT" w:hAnsi="AvantGarde Bk BT" w:cs="Arial"/>
          <w:color w:val="000000" w:themeColor="text1"/>
          <w:sz w:val="24"/>
          <w:szCs w:val="24"/>
        </w:rPr>
        <w:t>:</w:t>
      </w:r>
    </w:p>
    <w:p w14:paraId="63657367" w14:textId="7548D40E" w:rsidR="009A0D4F" w:rsidRPr="007C5605" w:rsidRDefault="009A0D4F" w:rsidP="009A0D4F">
      <w:pPr>
        <w:pStyle w:val="corte4fondo"/>
        <w:tabs>
          <w:tab w:val="left" w:pos="567"/>
        </w:tabs>
        <w:spacing w:after="240"/>
        <w:rPr>
          <w:rFonts w:ascii="AvantGarde Bk BT" w:hAnsi="AvantGarde Bk BT" w:cs="Arial"/>
          <w:color w:val="000000" w:themeColor="text1"/>
          <w:sz w:val="24"/>
          <w:szCs w:val="24"/>
        </w:rPr>
      </w:pPr>
      <w:r w:rsidRPr="007C5605">
        <w:rPr>
          <w:rFonts w:ascii="AvantGarde Bk BT" w:hAnsi="AvantGarde Bk BT" w:cs="Arial"/>
          <w:b/>
          <w:color w:val="000000" w:themeColor="text1"/>
          <w:sz w:val="24"/>
          <w:szCs w:val="24"/>
        </w:rPr>
        <w:t>ÚNICO.</w:t>
      </w:r>
      <w:r w:rsidRPr="007C5605">
        <w:rPr>
          <w:rFonts w:ascii="AvantGarde Bk BT" w:hAnsi="AvantGarde Bk BT" w:cs="Arial"/>
          <w:color w:val="000000" w:themeColor="text1"/>
          <w:sz w:val="24"/>
          <w:szCs w:val="24"/>
        </w:rPr>
        <w:t xml:space="preserve"> </w:t>
      </w:r>
      <w:r>
        <w:rPr>
          <w:rFonts w:ascii="AvantGarde Bk BT" w:hAnsi="AvantGarde Bk BT" w:cs="Arial"/>
          <w:color w:val="000000" w:themeColor="text1"/>
          <w:sz w:val="24"/>
          <w:szCs w:val="24"/>
        </w:rPr>
        <w:t>E</w:t>
      </w:r>
      <w:r w:rsidRPr="00CE1E98">
        <w:rPr>
          <w:rFonts w:ascii="AvantGarde Bk BT" w:hAnsi="AvantGarde Bk BT" w:cs="Arial"/>
          <w:color w:val="000000" w:themeColor="text1"/>
          <w:sz w:val="24"/>
          <w:szCs w:val="24"/>
        </w:rPr>
        <w:t xml:space="preserve">sta Comisión Estatal de Garantía de Acceso a la Información Pública de conformidad con el artículo 175, fracción III de la Ley de Transparencia y Acceso a la Información Pública del Estado </w:t>
      </w:r>
      <w:r w:rsidR="00C55E52">
        <w:rPr>
          <w:rFonts w:ascii="AvantGarde Bk BT" w:hAnsi="AvantGarde Bk BT" w:cs="Arial"/>
          <w:b/>
          <w:bCs/>
          <w:color w:val="000000" w:themeColor="text1"/>
          <w:sz w:val="24"/>
          <w:szCs w:val="24"/>
        </w:rPr>
        <w:t>MODIFI</w:t>
      </w:r>
      <w:r w:rsidR="00E35AC3">
        <w:rPr>
          <w:rFonts w:ascii="AvantGarde Bk BT" w:hAnsi="AvantGarde Bk BT" w:cs="Arial"/>
          <w:b/>
          <w:bCs/>
          <w:color w:val="000000" w:themeColor="text1"/>
          <w:sz w:val="24"/>
          <w:szCs w:val="24"/>
        </w:rPr>
        <w:t>C</w:t>
      </w:r>
      <w:r>
        <w:rPr>
          <w:rFonts w:ascii="AvantGarde Bk BT" w:hAnsi="AvantGarde Bk BT" w:cs="Arial"/>
          <w:b/>
          <w:bCs/>
          <w:color w:val="000000" w:themeColor="text1"/>
          <w:sz w:val="24"/>
          <w:szCs w:val="24"/>
        </w:rPr>
        <w:t>A</w:t>
      </w:r>
      <w:r w:rsidRPr="00CE1E98">
        <w:rPr>
          <w:rFonts w:ascii="AvantGarde Bk BT" w:hAnsi="AvantGarde Bk BT" w:cs="Arial"/>
          <w:color w:val="000000" w:themeColor="text1"/>
          <w:sz w:val="24"/>
          <w:szCs w:val="24"/>
        </w:rPr>
        <w:t xml:space="preserve"> la respuesta proporcionada por el </w:t>
      </w:r>
      <w:r>
        <w:rPr>
          <w:rFonts w:ascii="AvantGarde Bk BT" w:hAnsi="AvantGarde Bk BT" w:cs="Arial"/>
          <w:color w:val="000000" w:themeColor="text1"/>
          <w:sz w:val="24"/>
          <w:szCs w:val="24"/>
        </w:rPr>
        <w:t>sujeto</w:t>
      </w:r>
      <w:r w:rsidRPr="00CE1E98">
        <w:rPr>
          <w:rFonts w:ascii="AvantGarde Bk BT" w:hAnsi="AvantGarde Bk BT" w:cs="Arial"/>
          <w:color w:val="000000" w:themeColor="text1"/>
          <w:sz w:val="24"/>
          <w:szCs w:val="24"/>
        </w:rPr>
        <w:t xml:space="preserve"> obligado </w:t>
      </w:r>
      <w:r w:rsidRPr="007C5605">
        <w:rPr>
          <w:rFonts w:ascii="AvantGarde Bk BT" w:hAnsi="AvantGarde Bk BT" w:cs="Arial"/>
          <w:color w:val="000000" w:themeColor="text1"/>
          <w:sz w:val="24"/>
          <w:szCs w:val="24"/>
        </w:rPr>
        <w:t xml:space="preserve">por los fundamentos y las razones desarrolladas en el considerando </w:t>
      </w:r>
      <w:r>
        <w:rPr>
          <w:rFonts w:ascii="AvantGarde Bk BT" w:hAnsi="AvantGarde Bk BT" w:cs="Arial"/>
          <w:color w:val="000000" w:themeColor="text1"/>
          <w:sz w:val="24"/>
          <w:szCs w:val="24"/>
        </w:rPr>
        <w:t>quinto</w:t>
      </w:r>
      <w:r w:rsidRPr="007C5605">
        <w:rPr>
          <w:rFonts w:ascii="AvantGarde Bk BT" w:hAnsi="AvantGarde Bk BT" w:cs="Arial"/>
          <w:color w:val="000000" w:themeColor="text1"/>
          <w:sz w:val="24"/>
          <w:szCs w:val="24"/>
        </w:rPr>
        <w:t xml:space="preserve"> de la presente resolución.</w:t>
      </w:r>
    </w:p>
    <w:p w14:paraId="460913C7" w14:textId="77777777" w:rsidR="009A0D4F" w:rsidRPr="00B90A51" w:rsidRDefault="009A0D4F" w:rsidP="009A0D4F">
      <w:pPr>
        <w:pStyle w:val="corte4fondo"/>
        <w:tabs>
          <w:tab w:val="left" w:pos="567"/>
        </w:tabs>
        <w:spacing w:after="240"/>
        <w:rPr>
          <w:rFonts w:ascii="AvantGarde Bk BT" w:hAnsi="AvantGarde Bk BT" w:cs="Arial"/>
          <w:sz w:val="24"/>
          <w:szCs w:val="24"/>
        </w:rPr>
      </w:pPr>
      <w:r w:rsidRPr="006C3920">
        <w:rPr>
          <w:rFonts w:ascii="AvantGarde Bk BT" w:hAnsi="AvantGarde Bk BT" w:cs="Arial"/>
          <w:b/>
          <w:sz w:val="24"/>
          <w:szCs w:val="24"/>
        </w:rPr>
        <w:t>Notifíquese</w:t>
      </w:r>
      <w:r w:rsidRPr="006C3920">
        <w:rPr>
          <w:rFonts w:ascii="AvantGarde Bk BT" w:hAnsi="AvantGarde Bk BT" w:cs="Arial"/>
          <w:sz w:val="24"/>
          <w:szCs w:val="24"/>
        </w:rPr>
        <w:t xml:space="preserve">; por oficio a las </w:t>
      </w:r>
      <w:r>
        <w:rPr>
          <w:rFonts w:ascii="AvantGarde Bk BT" w:hAnsi="AvantGarde Bk BT" w:cs="Arial"/>
          <w:sz w:val="24"/>
          <w:szCs w:val="24"/>
        </w:rPr>
        <w:t xml:space="preserve">autoridades y </w:t>
      </w:r>
      <w:r w:rsidRPr="00276C4B">
        <w:rPr>
          <w:rFonts w:ascii="AvantGarde Bk BT" w:hAnsi="AvantGarde Bk BT" w:cs="Arial"/>
          <w:sz w:val="24"/>
          <w:szCs w:val="24"/>
        </w:rPr>
        <w:t>al recurrente por el medio que designó</w:t>
      </w:r>
      <w:r>
        <w:rPr>
          <w:rFonts w:ascii="AvantGarde Bk BT" w:hAnsi="AvantGarde Bk BT" w:cs="Arial"/>
          <w:sz w:val="24"/>
          <w:szCs w:val="24"/>
        </w:rPr>
        <w:t>.</w:t>
      </w:r>
    </w:p>
    <w:p w14:paraId="1DFD1376" w14:textId="1F385770" w:rsidR="00531A80" w:rsidRPr="006809EF" w:rsidRDefault="009A0D4F" w:rsidP="00C1314F">
      <w:pPr>
        <w:pStyle w:val="corte4fondo"/>
        <w:tabs>
          <w:tab w:val="left" w:pos="567"/>
        </w:tabs>
        <w:spacing w:after="240"/>
        <w:rPr>
          <w:rFonts w:ascii="AvantGarde Bk BT" w:hAnsi="AvantGarde Bk BT" w:cs="Arial"/>
          <w:color w:val="000000" w:themeColor="text1"/>
          <w:sz w:val="24"/>
          <w:szCs w:val="24"/>
        </w:rPr>
      </w:pPr>
      <w:r w:rsidRPr="00E0750B">
        <w:rPr>
          <w:rFonts w:ascii="AvantGarde Bk BT" w:hAnsi="AvantGarde Bk BT" w:cs="Arial"/>
          <w:sz w:val="24"/>
          <w:szCs w:val="24"/>
        </w:rPr>
        <w:t>Así l</w:t>
      </w:r>
      <w:r w:rsidRPr="00E0750B">
        <w:rPr>
          <w:rFonts w:ascii="AvantGarde Bk BT" w:hAnsi="AvantGarde Bk BT"/>
          <w:sz w:val="24"/>
          <w:szCs w:val="24"/>
        </w:rPr>
        <w:t xml:space="preserve">o resolvieron por </w:t>
      </w:r>
      <w:r>
        <w:rPr>
          <w:rFonts w:ascii="AvantGarde Bk BT" w:hAnsi="AvantGarde Bk BT"/>
          <w:sz w:val="24"/>
          <w:szCs w:val="24"/>
        </w:rPr>
        <w:t>mayoría</w:t>
      </w:r>
      <w:r w:rsidRPr="00E0750B">
        <w:rPr>
          <w:rFonts w:ascii="AvantGarde Bk BT" w:hAnsi="AvantGarde Bk BT"/>
          <w:sz w:val="24"/>
          <w:szCs w:val="24"/>
        </w:rPr>
        <w:t xml:space="preserve"> de votos en </w:t>
      </w:r>
      <w:r w:rsidR="00596853" w:rsidRPr="00F90E70">
        <w:rPr>
          <w:rFonts w:ascii="AvantGarde Bk BT" w:hAnsi="AvantGarde Bk BT"/>
          <w:sz w:val="24"/>
          <w:szCs w:val="24"/>
        </w:rPr>
        <w:t>Sesión Extrao</w:t>
      </w:r>
      <w:r w:rsidRPr="00F90E70">
        <w:rPr>
          <w:rFonts w:ascii="AvantGarde Bk BT" w:hAnsi="AvantGarde Bk BT"/>
          <w:sz w:val="24"/>
          <w:szCs w:val="24"/>
        </w:rPr>
        <w:t xml:space="preserve">rdinaria del </w:t>
      </w:r>
      <w:r w:rsidR="00F90E70" w:rsidRPr="00F90E70">
        <w:rPr>
          <w:rFonts w:ascii="AvantGarde Bk BT" w:hAnsi="AvantGarde Bk BT"/>
          <w:sz w:val="24"/>
          <w:szCs w:val="24"/>
        </w:rPr>
        <w:t>veintiséis de junio</w:t>
      </w:r>
      <w:r w:rsidR="00531A80" w:rsidRPr="00F90E70">
        <w:rPr>
          <w:rFonts w:ascii="AvantGarde Bk BT" w:hAnsi="AvantGarde Bk BT"/>
          <w:sz w:val="24"/>
          <w:szCs w:val="24"/>
        </w:rPr>
        <w:t xml:space="preserve"> de dos mil veintiséis</w:t>
      </w:r>
      <w:r w:rsidRPr="00E0750B">
        <w:rPr>
          <w:rFonts w:ascii="AvantGarde Bk BT" w:hAnsi="AvantGarde Bk BT"/>
          <w:sz w:val="24"/>
          <w:szCs w:val="24"/>
        </w:rPr>
        <w:t xml:space="preserve">, </w:t>
      </w:r>
      <w:r>
        <w:rPr>
          <w:rFonts w:ascii="AvantGarde Bk BT" w:hAnsi="AvantGarde Bk BT" w:cs="Arial"/>
          <w:color w:val="000000" w:themeColor="text1"/>
          <w:sz w:val="24"/>
          <w:szCs w:val="24"/>
        </w:rPr>
        <w:t xml:space="preserve">los Comisionados </w:t>
      </w:r>
      <w:r>
        <w:rPr>
          <w:rFonts w:ascii="AvantGarde Bk BT" w:hAnsi="AvantGarde Bk BT" w:cs="Arial"/>
          <w:b/>
          <w:color w:val="000000" w:themeColor="text1"/>
          <w:sz w:val="24"/>
          <w:szCs w:val="24"/>
        </w:rPr>
        <w:t xml:space="preserve">Licenciado </w:t>
      </w:r>
      <w:r w:rsidRPr="00D12DAB">
        <w:rPr>
          <w:rFonts w:ascii="AvantGarde Bk BT" w:hAnsi="AvantGarde Bk BT" w:cs="Arial"/>
          <w:b/>
          <w:color w:val="000000" w:themeColor="text1"/>
          <w:sz w:val="24"/>
          <w:szCs w:val="24"/>
        </w:rPr>
        <w:t>José Gerardo Navarro Alviso</w:t>
      </w:r>
      <w:r w:rsidRPr="00D12DAB">
        <w:rPr>
          <w:rFonts w:ascii="AvantGarde Bk BT" w:hAnsi="AvantGarde Bk BT" w:cs="Arial"/>
          <w:color w:val="000000" w:themeColor="text1"/>
          <w:sz w:val="24"/>
          <w:szCs w:val="24"/>
        </w:rPr>
        <w:t xml:space="preserve"> </w:t>
      </w:r>
      <w:r w:rsidRPr="004A0C7D">
        <w:rPr>
          <w:rFonts w:ascii="AvantGarde Bk BT" w:hAnsi="AvantGarde Bk BT" w:cs="Arial"/>
          <w:color w:val="000000" w:themeColor="text1"/>
          <w:sz w:val="24"/>
          <w:szCs w:val="24"/>
        </w:rPr>
        <w:t xml:space="preserve">y </w:t>
      </w:r>
      <w:r>
        <w:rPr>
          <w:rFonts w:ascii="AvantGarde Bk BT" w:hAnsi="AvantGarde Bk BT" w:cs="Arial"/>
          <w:color w:val="000000" w:themeColor="text1"/>
          <w:sz w:val="24"/>
          <w:szCs w:val="24"/>
        </w:rPr>
        <w:t>Maestra Ana Cristina García Nales</w:t>
      </w:r>
      <w:r w:rsidRPr="004A0C7D">
        <w:rPr>
          <w:rFonts w:ascii="AvantGarde Bk BT" w:hAnsi="AvantGarde Bk BT" w:cs="Arial"/>
          <w:color w:val="000000" w:themeColor="text1"/>
          <w:sz w:val="24"/>
          <w:szCs w:val="24"/>
        </w:rPr>
        <w:t>, </w:t>
      </w:r>
      <w:r w:rsidRPr="004A0C7D">
        <w:rPr>
          <w:rFonts w:ascii="AvantGarde Bk BT" w:hAnsi="AvantGarde Bk BT" w:cs="Arial"/>
          <w:b/>
          <w:bCs/>
          <w:color w:val="000000" w:themeColor="text1"/>
          <w:sz w:val="24"/>
          <w:szCs w:val="24"/>
        </w:rPr>
        <w:t>siendo ponente el primero de</w:t>
      </w:r>
      <w:bookmarkStart w:id="1" w:name="_GoBack"/>
      <w:bookmarkEnd w:id="1"/>
      <w:r w:rsidRPr="004A0C7D">
        <w:rPr>
          <w:rFonts w:ascii="AvantGarde Bk BT" w:hAnsi="AvantGarde Bk BT" w:cs="Arial"/>
          <w:b/>
          <w:bCs/>
          <w:color w:val="000000" w:themeColor="text1"/>
          <w:sz w:val="24"/>
          <w:szCs w:val="24"/>
        </w:rPr>
        <w:t xml:space="preserve"> los nombrados</w:t>
      </w:r>
      <w:r w:rsidRPr="004A0C7D">
        <w:rPr>
          <w:rFonts w:ascii="AvantGarde Bk BT" w:hAnsi="AvantGarde Bk BT" w:cs="Arial"/>
          <w:color w:val="000000" w:themeColor="text1"/>
          <w:sz w:val="24"/>
          <w:szCs w:val="24"/>
        </w:rPr>
        <w:t xml:space="preserve">, </w:t>
      </w:r>
      <w:r>
        <w:rPr>
          <w:rFonts w:ascii="AvantGarde Bk BT" w:hAnsi="AvantGarde Bk BT"/>
          <w:color w:val="000000" w:themeColor="text1"/>
          <w:sz w:val="24"/>
          <w:szCs w:val="24"/>
        </w:rPr>
        <w:lastRenderedPageBreak/>
        <w:t>quienes firman con la Licenciada Rosa María Motilla García, Secretaria de Pleno que autoriza y da fe</w:t>
      </w:r>
      <w:r w:rsidRPr="004A0C7D">
        <w:rPr>
          <w:rFonts w:ascii="AvantGarde Bk BT" w:hAnsi="AvantGarde Bk BT" w:cs="Arial"/>
          <w:color w:val="000000" w:themeColor="text1"/>
          <w:sz w:val="24"/>
          <w:szCs w:val="24"/>
        </w:rPr>
        <w:t>.</w:t>
      </w:r>
    </w:p>
    <w:p w14:paraId="3DACC45D" w14:textId="77777777" w:rsidR="009171C0" w:rsidRPr="003358EE" w:rsidRDefault="009171C0" w:rsidP="009171C0">
      <w:pPr>
        <w:pStyle w:val="NormalWeb"/>
        <w:rPr>
          <w:rFonts w:ascii="AvantGarde Bk BT" w:hAnsi="AvantGarde Bk BT" w:cs="Arial"/>
          <w:b/>
          <w:color w:val="000000" w:themeColor="text1"/>
          <w:lang w:val="es-MX"/>
        </w:rPr>
      </w:pPr>
      <w:r>
        <w:rPr>
          <w:rFonts w:ascii="AvantGarde Bk BT" w:hAnsi="AvantGarde Bk BT" w:cs="Arial"/>
          <w:b/>
          <w:color w:val="000000" w:themeColor="text1"/>
          <w:lang w:val="es-MX"/>
        </w:rPr>
        <w:t xml:space="preserve">               COMISIONADO PRESIDENTE </w:t>
      </w:r>
      <w:r w:rsidRPr="003358EE">
        <w:rPr>
          <w:rFonts w:ascii="AvantGarde Bk BT" w:hAnsi="AvantGarde Bk BT" w:cs="Arial"/>
          <w:b/>
          <w:color w:val="000000" w:themeColor="text1"/>
          <w:lang w:val="es-MX"/>
        </w:rPr>
        <w:t xml:space="preserve">                                      </w:t>
      </w:r>
      <w:r>
        <w:rPr>
          <w:rFonts w:ascii="AvantGarde Bk BT" w:hAnsi="AvantGarde Bk BT" w:cs="Arial"/>
          <w:b/>
          <w:color w:val="000000" w:themeColor="text1"/>
          <w:lang w:val="es-MX"/>
        </w:rPr>
        <w:t>COMISIONADA</w:t>
      </w:r>
    </w:p>
    <w:p w14:paraId="27F6020C" w14:textId="77777777" w:rsidR="009171C0" w:rsidRPr="003358EE" w:rsidRDefault="009171C0" w:rsidP="009171C0">
      <w:pPr>
        <w:pStyle w:val="NormalWeb"/>
        <w:jc w:val="both"/>
        <w:rPr>
          <w:rFonts w:ascii="AvantGarde Bk BT" w:hAnsi="AvantGarde Bk BT" w:cs="Arial"/>
          <w:b/>
          <w:color w:val="000000" w:themeColor="text1"/>
          <w:lang w:val="es-MX"/>
        </w:rPr>
      </w:pPr>
    </w:p>
    <w:p w14:paraId="16D2370D" w14:textId="5E2624E5" w:rsidR="009171C0" w:rsidRPr="00FE6442" w:rsidRDefault="009171C0" w:rsidP="00C1314F">
      <w:pPr>
        <w:pStyle w:val="NormalWeb"/>
        <w:spacing w:line="600" w:lineRule="auto"/>
        <w:jc w:val="center"/>
        <w:rPr>
          <w:rFonts w:ascii="AvantGarde Bk BT" w:hAnsi="AvantGarde Bk BT" w:cs="Arial"/>
          <w:b/>
          <w:color w:val="000000" w:themeColor="text1"/>
          <w:lang w:val="es-MX"/>
        </w:rPr>
      </w:pPr>
      <w:r w:rsidRPr="003358EE">
        <w:rPr>
          <w:rFonts w:ascii="AvantGarde Bk BT" w:hAnsi="AvantGarde Bk BT" w:cs="Arial"/>
          <w:b/>
          <w:color w:val="000000" w:themeColor="text1"/>
          <w:lang w:val="es-MX"/>
        </w:rPr>
        <w:t xml:space="preserve">  </w:t>
      </w:r>
      <w:r>
        <w:rPr>
          <w:rFonts w:ascii="AvantGarde Bk BT" w:hAnsi="AvantGarde Bk BT" w:cs="Arial"/>
          <w:b/>
          <w:color w:val="000000" w:themeColor="text1"/>
          <w:lang w:val="es-MX"/>
        </w:rPr>
        <w:t xml:space="preserve"> LIC. </w:t>
      </w:r>
      <w:r w:rsidRPr="00834DC6">
        <w:rPr>
          <w:rFonts w:ascii="AvantGarde Bk BT" w:hAnsi="AvantGarde Bk BT" w:cs="Arial"/>
          <w:b/>
          <w:color w:val="000000" w:themeColor="text1"/>
          <w:lang w:val="es-MX"/>
        </w:rPr>
        <w:t>JOSÉ GERARDO NAVARRO ALVISO</w:t>
      </w:r>
      <w:r>
        <w:rPr>
          <w:rFonts w:ascii="AvantGarde Bk BT" w:hAnsi="AvantGarde Bk BT" w:cs="Arial"/>
          <w:b/>
          <w:color w:val="000000" w:themeColor="text1"/>
          <w:lang w:val="es-MX"/>
        </w:rPr>
        <w:t>.</w:t>
      </w:r>
      <w:r w:rsidRPr="003358EE">
        <w:rPr>
          <w:rFonts w:ascii="AvantGarde Bk BT" w:hAnsi="AvantGarde Bk BT" w:cs="Arial"/>
          <w:b/>
          <w:color w:val="000000" w:themeColor="text1"/>
          <w:lang w:val="es-MX"/>
        </w:rPr>
        <w:t xml:space="preserve"> </w:t>
      </w:r>
      <w:r>
        <w:rPr>
          <w:rFonts w:ascii="AvantGarde Bk BT" w:hAnsi="AvantGarde Bk BT" w:cs="Arial"/>
          <w:b/>
          <w:color w:val="000000" w:themeColor="text1"/>
          <w:lang w:val="es-MX"/>
        </w:rPr>
        <w:t xml:space="preserve">          MTRA</w:t>
      </w:r>
      <w:r w:rsidRPr="003358EE">
        <w:rPr>
          <w:rFonts w:ascii="AvantGarde Bk BT" w:hAnsi="AvantGarde Bk BT" w:cs="Arial"/>
          <w:b/>
          <w:color w:val="000000" w:themeColor="text1"/>
          <w:lang w:val="es-MX"/>
        </w:rPr>
        <w:t xml:space="preserve">. </w:t>
      </w:r>
      <w:r>
        <w:rPr>
          <w:rFonts w:ascii="AvantGarde Bk BT" w:hAnsi="AvantGarde Bk BT" w:cs="Arial"/>
          <w:b/>
          <w:bCs/>
          <w:color w:val="000000" w:themeColor="text1"/>
          <w:lang w:val="es-MX"/>
        </w:rPr>
        <w:t>ANA CRISTINA GARCÍA NALES</w:t>
      </w:r>
      <w:r w:rsidRPr="003358EE">
        <w:rPr>
          <w:rFonts w:ascii="AvantGarde Bk BT" w:hAnsi="AvantGarde Bk BT" w:cs="Arial"/>
          <w:b/>
          <w:color w:val="000000" w:themeColor="text1"/>
          <w:lang w:val="es-MX"/>
        </w:rPr>
        <w:t>.</w:t>
      </w:r>
    </w:p>
    <w:p w14:paraId="1996ABB1" w14:textId="77777777" w:rsidR="009171C0" w:rsidRPr="003358EE" w:rsidRDefault="009171C0" w:rsidP="009171C0">
      <w:pPr>
        <w:pStyle w:val="NormalWeb"/>
        <w:jc w:val="center"/>
        <w:rPr>
          <w:rFonts w:ascii="AvantGarde Bk BT" w:hAnsi="AvantGarde Bk BT" w:cs="Arial"/>
          <w:b/>
          <w:color w:val="000000" w:themeColor="text1"/>
          <w:lang w:val="es-MX"/>
        </w:rPr>
      </w:pPr>
      <w:r w:rsidRPr="003358EE">
        <w:rPr>
          <w:rFonts w:ascii="AvantGarde Bk BT" w:hAnsi="AvantGarde Bk BT" w:cs="Arial"/>
          <w:b/>
          <w:color w:val="000000" w:themeColor="text1"/>
          <w:lang w:val="es-MX"/>
        </w:rPr>
        <w:t>SECRETARIA DE PLENO</w:t>
      </w:r>
    </w:p>
    <w:p w14:paraId="44456118" w14:textId="77777777" w:rsidR="009171C0" w:rsidRPr="003358EE" w:rsidRDefault="009171C0" w:rsidP="009171C0">
      <w:pPr>
        <w:pStyle w:val="NormalWeb"/>
        <w:rPr>
          <w:rFonts w:ascii="AvantGarde Bk BT" w:hAnsi="AvantGarde Bk BT" w:cs="Arial"/>
          <w:b/>
          <w:color w:val="000000" w:themeColor="text1"/>
          <w:lang w:val="es-MX"/>
        </w:rPr>
      </w:pPr>
    </w:p>
    <w:p w14:paraId="34AAAD9C" w14:textId="77777777" w:rsidR="009171C0" w:rsidRPr="0045524D" w:rsidRDefault="009171C0" w:rsidP="009171C0">
      <w:pPr>
        <w:pStyle w:val="NormalWeb"/>
        <w:spacing w:line="600" w:lineRule="auto"/>
        <w:jc w:val="center"/>
        <w:rPr>
          <w:rFonts w:ascii="AvantGarde Bk BT" w:hAnsi="AvantGarde Bk BT" w:cs="Arial"/>
          <w:b/>
          <w:color w:val="000000" w:themeColor="text1"/>
          <w:lang w:val="es-MX"/>
        </w:rPr>
      </w:pPr>
      <w:r w:rsidRPr="003358EE">
        <w:rPr>
          <w:rFonts w:ascii="AvantGarde Bk BT" w:hAnsi="AvantGarde Bk BT" w:cs="Arial"/>
          <w:b/>
          <w:color w:val="000000" w:themeColor="text1"/>
          <w:lang w:val="es-MX"/>
        </w:rPr>
        <w:t>LIC. ROSA MARÍA MOTILLA GARCÍA.</w:t>
      </w:r>
    </w:p>
    <w:p w14:paraId="12D315FD" w14:textId="77777777" w:rsidR="009171C0" w:rsidRPr="001314EC" w:rsidRDefault="009171C0" w:rsidP="009171C0">
      <w:pPr>
        <w:pStyle w:val="corte4fondo"/>
        <w:tabs>
          <w:tab w:val="left" w:pos="567"/>
        </w:tabs>
        <w:spacing w:line="240" w:lineRule="auto"/>
        <w:ind w:firstLine="0"/>
        <w:rPr>
          <w:rFonts w:ascii="AvantGarde Bk BT" w:hAnsi="AvantGarde Bk BT" w:cs="Arial"/>
          <w:i/>
          <w:color w:val="000000" w:themeColor="text1"/>
          <w:sz w:val="18"/>
          <w:szCs w:val="14"/>
          <w:vertAlign w:val="superscript"/>
        </w:rPr>
      </w:pPr>
      <w:r w:rsidRPr="001314EC">
        <w:rPr>
          <w:rFonts w:ascii="AvantGarde Bk BT" w:hAnsi="AvantGarde Bk BT" w:cs="Arial"/>
          <w:i/>
          <w:color w:val="000000" w:themeColor="text1"/>
          <w:sz w:val="18"/>
          <w:szCs w:val="14"/>
          <w:vertAlign w:val="superscript"/>
        </w:rPr>
        <w:t>PRT</w:t>
      </w:r>
      <w:r>
        <w:rPr>
          <w:rFonts w:ascii="AvantGarde Bk BT" w:hAnsi="AvantGarde Bk BT" w:cs="Arial"/>
          <w:i/>
          <w:color w:val="000000" w:themeColor="text1"/>
          <w:sz w:val="18"/>
          <w:szCs w:val="14"/>
          <w:vertAlign w:val="superscript"/>
        </w:rPr>
        <w:t>.</w:t>
      </w:r>
    </w:p>
    <w:p w14:paraId="41A776EA" w14:textId="390D4E0E" w:rsidR="005873DB" w:rsidRPr="004C15C0" w:rsidRDefault="009171C0" w:rsidP="00C1314F">
      <w:pPr>
        <w:pStyle w:val="corte4fondo"/>
        <w:tabs>
          <w:tab w:val="left" w:pos="567"/>
        </w:tabs>
        <w:spacing w:after="240" w:line="240" w:lineRule="auto"/>
        <w:ind w:firstLine="0"/>
        <w:rPr>
          <w:rFonts w:ascii="AvantGarde Bk BT" w:hAnsi="AvantGarde Bk BT" w:cs="Arial"/>
          <w:color w:val="000000" w:themeColor="text1"/>
          <w:sz w:val="14"/>
          <w:szCs w:val="14"/>
        </w:rPr>
      </w:pPr>
      <w:r>
        <w:rPr>
          <w:rFonts w:ascii="AvantGarde Bk BT" w:hAnsi="AvantGarde Bk BT" w:cs="Arial"/>
          <w:color w:val="000000" w:themeColor="text1"/>
          <w:sz w:val="14"/>
          <w:szCs w:val="14"/>
        </w:rPr>
        <w:t xml:space="preserve">(Estas firmas corresponden a la resolución dictada por el Pleno de la Comisión Estatal de Garantía de Acceso a la Información Pública de San Luis Potosí en </w:t>
      </w:r>
      <w:r w:rsidRPr="00F90E70">
        <w:rPr>
          <w:rFonts w:ascii="AvantGarde Bk BT" w:hAnsi="AvantGarde Bk BT" w:cs="Arial"/>
          <w:color w:val="000000" w:themeColor="text1"/>
          <w:sz w:val="14"/>
          <w:szCs w:val="14"/>
        </w:rPr>
        <w:t xml:space="preserve">sesión </w:t>
      </w:r>
      <w:r w:rsidR="00596853" w:rsidRPr="00F90E70">
        <w:rPr>
          <w:rFonts w:ascii="AvantGarde Bk BT" w:hAnsi="AvantGarde Bk BT" w:cs="Arial"/>
          <w:color w:val="000000" w:themeColor="text1"/>
          <w:sz w:val="14"/>
          <w:szCs w:val="14"/>
        </w:rPr>
        <w:t>extra</w:t>
      </w:r>
      <w:r w:rsidRPr="00F90E70">
        <w:rPr>
          <w:rFonts w:ascii="AvantGarde Bk BT" w:hAnsi="AvantGarde Bk BT" w:cs="Arial"/>
          <w:color w:val="000000" w:themeColor="text1"/>
          <w:sz w:val="14"/>
          <w:szCs w:val="14"/>
        </w:rPr>
        <w:t xml:space="preserve">ordinaria de </w:t>
      </w:r>
      <w:r w:rsidR="00F90E70" w:rsidRPr="00F90E70">
        <w:rPr>
          <w:rFonts w:ascii="AvantGarde Bk BT" w:hAnsi="AvantGarde Bk BT" w:cs="Arial"/>
          <w:color w:val="000000" w:themeColor="text1"/>
          <w:sz w:val="14"/>
          <w:szCs w:val="14"/>
        </w:rPr>
        <w:t>veintiséis de junio</w:t>
      </w:r>
      <w:r w:rsidR="00531A80" w:rsidRPr="00F90E70">
        <w:rPr>
          <w:rFonts w:ascii="AvantGarde Bk BT" w:hAnsi="AvantGarde Bk BT" w:cs="Arial"/>
          <w:color w:val="000000" w:themeColor="text1"/>
          <w:sz w:val="14"/>
          <w:szCs w:val="14"/>
        </w:rPr>
        <w:t xml:space="preserve"> de dos mil veintiséis</w:t>
      </w:r>
      <w:r>
        <w:rPr>
          <w:rFonts w:ascii="AvantGarde Bk BT" w:hAnsi="AvantGarde Bk BT" w:cs="Arial"/>
          <w:color w:val="000000" w:themeColor="text1"/>
          <w:sz w:val="14"/>
          <w:szCs w:val="14"/>
        </w:rPr>
        <w:t>, dentro de los autos del recurs</w:t>
      </w:r>
      <w:r w:rsidR="0004149D">
        <w:rPr>
          <w:rFonts w:ascii="AvantGarde Bk BT" w:hAnsi="AvantGarde Bk BT" w:cs="Arial"/>
          <w:color w:val="000000" w:themeColor="text1"/>
          <w:sz w:val="14"/>
          <w:szCs w:val="14"/>
        </w:rPr>
        <w:t>o de re</w:t>
      </w:r>
      <w:r w:rsidR="00D25712">
        <w:rPr>
          <w:rFonts w:ascii="AvantGarde Bk BT" w:hAnsi="AvantGarde Bk BT" w:cs="Arial"/>
          <w:color w:val="000000" w:themeColor="text1"/>
          <w:sz w:val="14"/>
          <w:szCs w:val="14"/>
        </w:rPr>
        <w:t>visión RR-</w:t>
      </w:r>
      <w:r w:rsidR="00B73BF3">
        <w:rPr>
          <w:rFonts w:ascii="AvantGarde Bk BT" w:hAnsi="AvantGarde Bk BT" w:cs="Arial"/>
          <w:color w:val="000000" w:themeColor="text1"/>
          <w:sz w:val="14"/>
          <w:szCs w:val="14"/>
        </w:rPr>
        <w:t>270</w:t>
      </w:r>
      <w:r w:rsidR="00531A80">
        <w:rPr>
          <w:rFonts w:ascii="AvantGarde Bk BT" w:hAnsi="AvantGarde Bk BT" w:cs="Arial"/>
          <w:color w:val="000000" w:themeColor="text1"/>
          <w:sz w:val="14"/>
          <w:szCs w:val="14"/>
        </w:rPr>
        <w:t>/2026</w:t>
      </w:r>
      <w:r>
        <w:rPr>
          <w:rFonts w:ascii="AvantGarde Bk BT" w:hAnsi="AvantGarde Bk BT" w:cs="Arial"/>
          <w:color w:val="000000" w:themeColor="text1"/>
          <w:sz w:val="14"/>
          <w:szCs w:val="14"/>
        </w:rPr>
        <w:t>-1.)</w:t>
      </w:r>
    </w:p>
    <w:sectPr w:rsidR="005873DB" w:rsidRPr="004C15C0" w:rsidSect="00FE2D9F">
      <w:headerReference w:type="even" r:id="rId10"/>
      <w:headerReference w:type="default" r:id="rId11"/>
      <w:footerReference w:type="default" r:id="rId12"/>
      <w:pgSz w:w="12247" w:h="19335" w:code="4636"/>
      <w:pgMar w:top="3119" w:right="851"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DC1651" w14:textId="77777777" w:rsidR="00703C92" w:rsidRDefault="00703C92" w:rsidP="003864ED">
      <w:pPr>
        <w:spacing w:after="0" w:line="240" w:lineRule="auto"/>
      </w:pPr>
      <w:r>
        <w:separator/>
      </w:r>
    </w:p>
  </w:endnote>
  <w:endnote w:type="continuationSeparator" w:id="0">
    <w:p w14:paraId="0B6B40E6" w14:textId="77777777" w:rsidR="00703C92" w:rsidRDefault="00703C92" w:rsidP="00386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antGarde Bk BT">
    <w:altName w:val="Century Gothic"/>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C7984" w14:textId="6C1A66EE" w:rsidR="005142BE" w:rsidRDefault="005142BE">
    <w:pPr>
      <w:pStyle w:val="Piedepgina"/>
    </w:pPr>
    <w:r>
      <w:rPr>
        <w:noProof/>
      </w:rPr>
      <w:drawing>
        <wp:anchor distT="0" distB="0" distL="114300" distR="114300" simplePos="0" relativeHeight="251661312" behindDoc="1" locked="0" layoutInCell="1" allowOverlap="1" wp14:anchorId="4BEBABC6" wp14:editId="3F3A3AFF">
          <wp:simplePos x="0" y="0"/>
          <wp:positionH relativeFrom="page">
            <wp:align>right</wp:align>
          </wp:positionH>
          <wp:positionV relativeFrom="paragraph">
            <wp:posOffset>-655320</wp:posOffset>
          </wp:positionV>
          <wp:extent cx="7821295" cy="1501140"/>
          <wp:effectExtent l="0" t="0" r="8255" b="381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99" t="87518" r="-99" b="288"/>
                  <a:stretch/>
                </pic:blipFill>
                <pic:spPr bwMode="auto">
                  <a:xfrm>
                    <a:off x="0" y="0"/>
                    <a:ext cx="7821295" cy="15011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0FAF8B" w14:textId="77777777" w:rsidR="00703C92" w:rsidRDefault="00703C92" w:rsidP="003864ED">
      <w:pPr>
        <w:spacing w:after="0" w:line="240" w:lineRule="auto"/>
      </w:pPr>
      <w:r>
        <w:separator/>
      </w:r>
    </w:p>
  </w:footnote>
  <w:footnote w:type="continuationSeparator" w:id="0">
    <w:p w14:paraId="410E8AFD" w14:textId="77777777" w:rsidR="00703C92" w:rsidRDefault="00703C92" w:rsidP="003864ED">
      <w:pPr>
        <w:spacing w:after="0" w:line="240" w:lineRule="auto"/>
      </w:pPr>
      <w:r>
        <w:continuationSeparator/>
      </w:r>
    </w:p>
  </w:footnote>
  <w:footnote w:id="1">
    <w:p w14:paraId="5A83CB04" w14:textId="77777777" w:rsidR="005142BE" w:rsidRPr="0004149D" w:rsidRDefault="005142BE" w:rsidP="000468A0">
      <w:pPr>
        <w:pStyle w:val="Textonotapie"/>
        <w:jc w:val="both"/>
        <w:rPr>
          <w:sz w:val="18"/>
          <w:szCs w:val="18"/>
          <w:lang w:val="es-ES_tradnl"/>
        </w:rPr>
      </w:pPr>
      <w:r w:rsidRPr="0004149D">
        <w:rPr>
          <w:rStyle w:val="Refdenotaalpie"/>
          <w:sz w:val="18"/>
          <w:szCs w:val="18"/>
        </w:rPr>
        <w:footnoteRef/>
      </w:r>
      <w:r w:rsidRPr="0004149D">
        <w:rPr>
          <w:sz w:val="18"/>
          <w:szCs w:val="18"/>
        </w:rPr>
        <w:t xml:space="preserve"> </w:t>
      </w:r>
      <w:r w:rsidRPr="0004149D">
        <w:rPr>
          <w:b/>
          <w:bCs/>
          <w:sz w:val="18"/>
          <w:szCs w:val="18"/>
          <w:lang w:val="es-ES_tradnl"/>
        </w:rPr>
        <w:t>ARTÍCULO 61.</w:t>
      </w:r>
      <w:r w:rsidRPr="0004149D">
        <w:rPr>
          <w:bCs/>
          <w:sz w:val="18"/>
          <w:szCs w:val="18"/>
          <w:lang w:val="es-ES_tradnl"/>
        </w:rPr>
        <w:t xml:space="preserve"> </w:t>
      </w:r>
      <w:r w:rsidRPr="0004149D">
        <w:rPr>
          <w:sz w:val="18"/>
          <w:szCs w:val="18"/>
          <w:lang w:val="es-ES_tradnl"/>
        </w:rPr>
        <w:t xml:space="preserve">Los servidores públicos y las áreas de los sujetos obligados que formulen, produzcan, procesen, administren, archiven y resguarden información pública, son responsables de la misma y están obligados a permitir el ejercicio del derecho de acceso a la información pública en los términos de esta Ley. </w:t>
      </w:r>
    </w:p>
    <w:p w14:paraId="0D104DDF" w14:textId="77777777" w:rsidR="005142BE" w:rsidRPr="0004149D" w:rsidRDefault="005142BE" w:rsidP="000468A0">
      <w:pPr>
        <w:pStyle w:val="Textonotapie"/>
        <w:jc w:val="both"/>
        <w:rPr>
          <w:sz w:val="18"/>
          <w:szCs w:val="18"/>
          <w:lang w:val="es-ES_tradnl"/>
        </w:rPr>
      </w:pPr>
      <w:r w:rsidRPr="0004149D">
        <w:rPr>
          <w:sz w:val="18"/>
          <w:szCs w:val="18"/>
          <w:lang w:val="es-ES_tradnl"/>
        </w:rPr>
        <w:t xml:space="preserve">La obligación de los sujetos obligados de proporcionar información no comprende el procesamiento de la misma, ni el presentarla conforme al interés del solicitante. </w:t>
      </w:r>
    </w:p>
  </w:footnote>
  <w:footnote w:id="2">
    <w:p w14:paraId="45880953" w14:textId="77777777" w:rsidR="005142BE" w:rsidRPr="0004149D" w:rsidRDefault="005142BE" w:rsidP="000468A0">
      <w:pPr>
        <w:pStyle w:val="Textonotapie"/>
        <w:jc w:val="both"/>
        <w:rPr>
          <w:sz w:val="18"/>
          <w:szCs w:val="18"/>
        </w:rPr>
      </w:pPr>
      <w:r w:rsidRPr="0004149D">
        <w:rPr>
          <w:rStyle w:val="Refdenotaalpie"/>
          <w:sz w:val="18"/>
          <w:szCs w:val="18"/>
        </w:rPr>
        <w:footnoteRef/>
      </w:r>
      <w:r w:rsidRPr="0004149D">
        <w:rPr>
          <w:sz w:val="18"/>
          <w:szCs w:val="18"/>
        </w:rPr>
        <w:t xml:space="preserve"> </w:t>
      </w:r>
      <w:r w:rsidRPr="0004149D">
        <w:rPr>
          <w:b/>
          <w:sz w:val="18"/>
          <w:szCs w:val="18"/>
        </w:rPr>
        <w:t>ARTÍCULO 18.</w:t>
      </w:r>
      <w:r w:rsidRPr="0004149D">
        <w:rPr>
          <w:sz w:val="18"/>
          <w:szCs w:val="18"/>
        </w:rPr>
        <w:t xml:space="preserve"> Los sujetos obligados deberán documentar todo acto que derive del ejercicio de sus facultades, competencias o funciones.</w:t>
      </w:r>
    </w:p>
    <w:p w14:paraId="0EDAA087" w14:textId="77777777" w:rsidR="005142BE" w:rsidRPr="0004149D" w:rsidRDefault="005142BE" w:rsidP="000468A0">
      <w:pPr>
        <w:pStyle w:val="Textonotapie"/>
        <w:jc w:val="both"/>
        <w:rPr>
          <w:sz w:val="18"/>
          <w:szCs w:val="18"/>
        </w:rPr>
      </w:pPr>
      <w:r w:rsidRPr="0004149D">
        <w:rPr>
          <w:b/>
          <w:sz w:val="18"/>
          <w:szCs w:val="18"/>
        </w:rPr>
        <w:t>ARTÍCULO 59.</w:t>
      </w:r>
      <w:r w:rsidRPr="0004149D">
        <w:rPr>
          <w:sz w:val="18"/>
          <w:szCs w:val="18"/>
        </w:rPr>
        <w:t xml:space="preserve"> Los sujetos obligados deben proporcionar la información solicitada en la modalidad en que se encuentre. Cuando la información requerida se encuentre en dos o más tipos de formatos, el solicitante elegirá entre los formatos, para la entrega correspondiente. </w:t>
      </w:r>
    </w:p>
    <w:p w14:paraId="744D19AE" w14:textId="77777777" w:rsidR="005142BE" w:rsidRPr="0004149D" w:rsidRDefault="005142BE" w:rsidP="000468A0">
      <w:pPr>
        <w:pStyle w:val="Textonotapie"/>
        <w:jc w:val="both"/>
        <w:rPr>
          <w:sz w:val="18"/>
          <w:szCs w:val="18"/>
        </w:rPr>
      </w:pPr>
      <w:r w:rsidRPr="0004149D">
        <w:rPr>
          <w:b/>
          <w:sz w:val="18"/>
          <w:szCs w:val="18"/>
        </w:rPr>
        <w:t>ARTÍCULO 60.</w:t>
      </w:r>
      <w:r w:rsidRPr="0004149D">
        <w:rPr>
          <w:sz w:val="18"/>
          <w:szCs w:val="18"/>
        </w:rPr>
        <w:t xml:space="preserve"> En la formulación, producción, procesamiento, administración, archivo y resguardo de la información, debe atenderse al principio de la máxima publicidad, con el objeto de facilitar el acceso de cualquier persona a su conocimiento. </w:t>
      </w:r>
    </w:p>
    <w:p w14:paraId="4CDF22B8" w14:textId="77777777" w:rsidR="005142BE" w:rsidRPr="0004149D" w:rsidRDefault="005142BE" w:rsidP="000468A0">
      <w:pPr>
        <w:pStyle w:val="Textonotapie"/>
        <w:jc w:val="both"/>
        <w:rPr>
          <w:sz w:val="18"/>
          <w:szCs w:val="18"/>
        </w:rPr>
      </w:pPr>
      <w:r w:rsidRPr="0004149D">
        <w:rPr>
          <w:sz w:val="18"/>
          <w:szCs w:val="18"/>
        </w:rPr>
        <w:t xml:space="preserve">La obligación de entregarla no implica el procesamiento, ni la adecuación de la información al interés del solicitante, salvo la producción de versiones públicas del documento; El tratamiento de documentación histórica deberá hacerse en términos establecidos en el artículo 50 de esta Ley. </w:t>
      </w:r>
    </w:p>
    <w:p w14:paraId="2743C616" w14:textId="77777777" w:rsidR="005142BE" w:rsidRPr="0004149D" w:rsidRDefault="005142BE" w:rsidP="000468A0">
      <w:pPr>
        <w:pStyle w:val="Textonotapie"/>
        <w:jc w:val="both"/>
        <w:rPr>
          <w:sz w:val="18"/>
          <w:szCs w:val="18"/>
        </w:rPr>
      </w:pPr>
      <w:r w:rsidRPr="0004149D">
        <w:rPr>
          <w:b/>
          <w:sz w:val="18"/>
          <w:szCs w:val="18"/>
        </w:rPr>
        <w:t>ARTÍCULO 61.</w:t>
      </w:r>
      <w:r w:rsidRPr="0004149D">
        <w:rPr>
          <w:sz w:val="18"/>
          <w:szCs w:val="18"/>
        </w:rPr>
        <w:t xml:space="preserve"> Los servidores públicos y las áreas de los sujetos obligados que formulen, produzcan, procesen, administren, archiven y resguarden información pública, son responsables de la misma y están obligados a permitir el ejercicio del derecho de acceso a la información pública en los términos de esta Ley. </w:t>
      </w:r>
    </w:p>
    <w:p w14:paraId="6E12FA47" w14:textId="77777777" w:rsidR="005142BE" w:rsidRPr="0004149D" w:rsidRDefault="005142BE" w:rsidP="000468A0">
      <w:pPr>
        <w:pStyle w:val="Textonotapie"/>
        <w:jc w:val="both"/>
        <w:rPr>
          <w:sz w:val="18"/>
          <w:szCs w:val="18"/>
        </w:rPr>
      </w:pPr>
      <w:r w:rsidRPr="0004149D">
        <w:rPr>
          <w:sz w:val="18"/>
          <w:szCs w:val="18"/>
        </w:rPr>
        <w:t>La obligación de los sujetos obligados de proporcionar información no comprende el procesamiento de la misma, ni el presentarla conforme al interés del solicitante.</w:t>
      </w:r>
    </w:p>
    <w:p w14:paraId="69187026" w14:textId="77777777" w:rsidR="005142BE" w:rsidRPr="0004149D" w:rsidRDefault="005142BE" w:rsidP="000468A0">
      <w:pPr>
        <w:pStyle w:val="Textonotapie"/>
        <w:jc w:val="both"/>
        <w:rPr>
          <w:sz w:val="18"/>
          <w:szCs w:val="18"/>
        </w:rPr>
      </w:pPr>
      <w:r w:rsidRPr="0004149D">
        <w:rPr>
          <w:b/>
          <w:sz w:val="18"/>
          <w:szCs w:val="18"/>
        </w:rPr>
        <w:t>ARTÍCULO 152</w:t>
      </w:r>
      <w:r w:rsidRPr="0004149D">
        <w:rPr>
          <w:sz w:val="18"/>
          <w:szCs w:val="18"/>
        </w:rPr>
        <w:t>. Cuando la información requerida por el solicitante ya esté disponible al público en medios impresos, tales como libros, compendios, trípticos, registros públicos, en formatos electrónicos disponibles en Internet o en cualquier otro medio, se le hará saber por el medio requerido por el solicitante la fuente, el lugar y la forma en que puede consultar, reproducir o adquirir dicha información en un plazo no mayor a cinco días.</w:t>
      </w:r>
    </w:p>
  </w:footnote>
  <w:footnote w:id="3">
    <w:p w14:paraId="36745BE5" w14:textId="7CBBBC6A" w:rsidR="005864D9" w:rsidRDefault="005864D9" w:rsidP="005864D9">
      <w:pPr>
        <w:pStyle w:val="Textonotapie"/>
        <w:jc w:val="both"/>
      </w:pPr>
      <w:r w:rsidRPr="005864D9">
        <w:rPr>
          <w:rStyle w:val="Refdenotaalpie"/>
          <w:sz w:val="18"/>
        </w:rPr>
        <w:footnoteRef/>
      </w:r>
      <w:r w:rsidRPr="005864D9">
        <w:rPr>
          <w:sz w:val="18"/>
        </w:rPr>
        <w:t xml:space="preserve"> </w:t>
      </w:r>
      <w:r w:rsidRPr="005864D9">
        <w:rPr>
          <w:b/>
          <w:sz w:val="18"/>
        </w:rPr>
        <w:t>ARTÍCULO 155.</w:t>
      </w:r>
      <w:r w:rsidRPr="005864D9">
        <w:rPr>
          <w:sz w:val="18"/>
        </w:rPr>
        <w:t xml:space="preserve"> El acceso se dará en la modalidad de entrega y, en su caso, de envío elegidos por el solicitante. Cuando la información no pueda entregarse o enviarse en la modalidad elegida, el sujeto obligado deberá ofrecer otra u otras modalidades de entrega. En cualquier caso, se deberá fundar y motivar la necesidad de ofrecer otras modalidades.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882106"/>
      <w:docPartObj>
        <w:docPartGallery w:val="Page Numbers (Top of Page)"/>
        <w:docPartUnique/>
      </w:docPartObj>
    </w:sdtPr>
    <w:sdtEndPr/>
    <w:sdtContent>
      <w:p w14:paraId="0B5004F8" w14:textId="77777777" w:rsidR="005142BE" w:rsidRDefault="005142BE">
        <w:pPr>
          <w:pStyle w:val="Encabezado"/>
          <w:jc w:val="center"/>
        </w:pPr>
      </w:p>
      <w:p w14:paraId="5AEDE41B" w14:textId="77777777" w:rsidR="005142BE" w:rsidRDefault="005142BE">
        <w:pPr>
          <w:pStyle w:val="Encabezado"/>
          <w:jc w:val="center"/>
        </w:pPr>
      </w:p>
      <w:p w14:paraId="4FAD023F" w14:textId="03E7B95A" w:rsidR="005142BE" w:rsidRDefault="005142BE">
        <w:pPr>
          <w:pStyle w:val="Encabezado"/>
          <w:jc w:val="center"/>
        </w:pPr>
        <w:r>
          <w:fldChar w:fldCharType="begin"/>
        </w:r>
        <w:r>
          <w:instrText>PAGE   \* MERGEFORMAT</w:instrText>
        </w:r>
        <w:r>
          <w:fldChar w:fldCharType="separate"/>
        </w:r>
        <w:r w:rsidR="00F90E70" w:rsidRPr="00F90E70">
          <w:rPr>
            <w:noProof/>
            <w:lang w:val="es-ES"/>
          </w:rPr>
          <w:t>16</w:t>
        </w:r>
        <w:r>
          <w:fldChar w:fldCharType="end"/>
        </w:r>
      </w:p>
    </w:sdtContent>
  </w:sdt>
  <w:p w14:paraId="3407CE7F" w14:textId="6096CC43" w:rsidR="005142BE" w:rsidRDefault="00183EF3" w:rsidP="00403C89">
    <w:pPr>
      <w:pStyle w:val="Encabezado"/>
      <w:jc w:val="right"/>
    </w:pPr>
    <w:r>
      <w:t xml:space="preserve">RECURSO DE REVISIÓN </w:t>
    </w:r>
    <w:r w:rsidR="00F14E4A">
      <w:t>2</w:t>
    </w:r>
    <w:r w:rsidR="00A00F41">
      <w:t>7</w:t>
    </w:r>
    <w:r w:rsidR="00F14E4A">
      <w:t>0</w:t>
    </w:r>
    <w:r w:rsidR="00A00F41">
      <w:t>/2026</w:t>
    </w:r>
    <w:r w:rsidR="00710E8F">
      <w:t>-1</w:t>
    </w:r>
  </w:p>
  <w:p w14:paraId="30F5D71D" w14:textId="77777777" w:rsidR="005142BE" w:rsidRDefault="005142BE">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5293170"/>
      <w:docPartObj>
        <w:docPartGallery w:val="Page Numbers (Top of Page)"/>
        <w:docPartUnique/>
      </w:docPartObj>
    </w:sdtPr>
    <w:sdtEndPr/>
    <w:sdtContent>
      <w:p w14:paraId="504FC57D" w14:textId="00565084" w:rsidR="005142BE" w:rsidRDefault="005142BE" w:rsidP="007E5F3A">
        <w:pPr>
          <w:pStyle w:val="Encabezado"/>
          <w:jc w:val="center"/>
        </w:pPr>
        <w:r w:rsidRPr="00C23AC9">
          <w:rPr>
            <w:noProof/>
          </w:rPr>
          <w:drawing>
            <wp:anchor distT="0" distB="0" distL="114300" distR="114300" simplePos="0" relativeHeight="251659264" behindDoc="1" locked="0" layoutInCell="1" allowOverlap="1" wp14:anchorId="442D1922" wp14:editId="3F954AFB">
              <wp:simplePos x="0" y="0"/>
              <wp:positionH relativeFrom="page">
                <wp:posOffset>8255</wp:posOffset>
              </wp:positionH>
              <wp:positionV relativeFrom="paragraph">
                <wp:posOffset>-489585</wp:posOffset>
              </wp:positionV>
              <wp:extent cx="7821295" cy="1668780"/>
              <wp:effectExtent l="0" t="0" r="8255" b="762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6445"/>
                      <a:stretch/>
                    </pic:blipFill>
                    <pic:spPr bwMode="auto">
                      <a:xfrm>
                        <a:off x="0" y="0"/>
                        <a:ext cx="7821295" cy="1668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F90E70" w:rsidRPr="00F90E70">
          <w:rPr>
            <w:noProof/>
            <w:lang w:val="es-ES"/>
          </w:rPr>
          <w:t>17</w:t>
        </w:r>
        <w:r>
          <w:fldChar w:fldCharType="end"/>
        </w:r>
        <w:r>
          <w:t xml:space="preserve">                                  </w:t>
        </w:r>
      </w:p>
      <w:p w14:paraId="4B8CFE5F" w14:textId="77777777" w:rsidR="005142BE" w:rsidRDefault="005142BE" w:rsidP="00125FB7">
        <w:pPr>
          <w:pStyle w:val="Encabezado"/>
          <w:jc w:val="right"/>
        </w:pPr>
      </w:p>
      <w:p w14:paraId="33FF87E3" w14:textId="1EC11F6B" w:rsidR="005142BE" w:rsidRDefault="00385540" w:rsidP="00403C89">
        <w:pPr>
          <w:pStyle w:val="Encabezado"/>
          <w:jc w:val="right"/>
        </w:pPr>
        <w:r>
          <w:t xml:space="preserve">RECURSO DE REVISIÓN </w:t>
        </w:r>
        <w:r w:rsidR="00F14E4A">
          <w:t>2</w:t>
        </w:r>
        <w:r w:rsidR="00A00F41">
          <w:t>7</w:t>
        </w:r>
        <w:r w:rsidR="00F14E4A">
          <w:t>0</w:t>
        </w:r>
        <w:r w:rsidR="00A00F41">
          <w:t>/2026</w:t>
        </w:r>
        <w:r w:rsidR="00710E8F">
          <w:t>-1</w:t>
        </w:r>
      </w:p>
      <w:p w14:paraId="1F581E29" w14:textId="484A7B4B" w:rsidR="005142BE" w:rsidRDefault="00703C92" w:rsidP="00125FB7">
        <w:pPr>
          <w:pStyle w:val="Encabezado"/>
          <w:jc w:val="right"/>
        </w:pPr>
      </w:p>
    </w:sdtContent>
  </w:sdt>
  <w:p w14:paraId="1289C4E4" w14:textId="31ADB116" w:rsidR="005142BE" w:rsidRDefault="005142BE">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0856"/>
    <w:multiLevelType w:val="hybridMultilevel"/>
    <w:tmpl w:val="13561584"/>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 w15:restartNumberingAfterBreak="0">
    <w:nsid w:val="024534AA"/>
    <w:multiLevelType w:val="hybridMultilevel"/>
    <w:tmpl w:val="5A725800"/>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 w15:restartNumberingAfterBreak="0">
    <w:nsid w:val="0278555E"/>
    <w:multiLevelType w:val="hybridMultilevel"/>
    <w:tmpl w:val="77C64412"/>
    <w:lvl w:ilvl="0" w:tplc="080A0001">
      <w:start w:val="1"/>
      <w:numFmt w:val="bullet"/>
      <w:lvlText w:val=""/>
      <w:lvlJc w:val="left"/>
      <w:pPr>
        <w:ind w:left="1400" w:hanging="720"/>
      </w:pPr>
      <w:rPr>
        <w:rFonts w:ascii="Symbol" w:hAnsi="Symbol" w:hint="default"/>
      </w:rPr>
    </w:lvl>
    <w:lvl w:ilvl="1" w:tplc="080A0019" w:tentative="1">
      <w:start w:val="1"/>
      <w:numFmt w:val="lowerLetter"/>
      <w:lvlText w:val="%2."/>
      <w:lvlJc w:val="left"/>
      <w:pPr>
        <w:ind w:left="1760" w:hanging="360"/>
      </w:pPr>
    </w:lvl>
    <w:lvl w:ilvl="2" w:tplc="080A001B" w:tentative="1">
      <w:start w:val="1"/>
      <w:numFmt w:val="lowerRoman"/>
      <w:lvlText w:val="%3."/>
      <w:lvlJc w:val="right"/>
      <w:pPr>
        <w:ind w:left="2480" w:hanging="180"/>
      </w:pPr>
    </w:lvl>
    <w:lvl w:ilvl="3" w:tplc="080A000F" w:tentative="1">
      <w:start w:val="1"/>
      <w:numFmt w:val="decimal"/>
      <w:lvlText w:val="%4."/>
      <w:lvlJc w:val="left"/>
      <w:pPr>
        <w:ind w:left="3200" w:hanging="360"/>
      </w:pPr>
    </w:lvl>
    <w:lvl w:ilvl="4" w:tplc="080A0019" w:tentative="1">
      <w:start w:val="1"/>
      <w:numFmt w:val="lowerLetter"/>
      <w:lvlText w:val="%5."/>
      <w:lvlJc w:val="left"/>
      <w:pPr>
        <w:ind w:left="3920" w:hanging="360"/>
      </w:pPr>
    </w:lvl>
    <w:lvl w:ilvl="5" w:tplc="080A001B" w:tentative="1">
      <w:start w:val="1"/>
      <w:numFmt w:val="lowerRoman"/>
      <w:lvlText w:val="%6."/>
      <w:lvlJc w:val="right"/>
      <w:pPr>
        <w:ind w:left="4640" w:hanging="180"/>
      </w:pPr>
    </w:lvl>
    <w:lvl w:ilvl="6" w:tplc="080A000F" w:tentative="1">
      <w:start w:val="1"/>
      <w:numFmt w:val="decimal"/>
      <w:lvlText w:val="%7."/>
      <w:lvlJc w:val="left"/>
      <w:pPr>
        <w:ind w:left="5360" w:hanging="360"/>
      </w:pPr>
    </w:lvl>
    <w:lvl w:ilvl="7" w:tplc="080A0019" w:tentative="1">
      <w:start w:val="1"/>
      <w:numFmt w:val="lowerLetter"/>
      <w:lvlText w:val="%8."/>
      <w:lvlJc w:val="left"/>
      <w:pPr>
        <w:ind w:left="6080" w:hanging="360"/>
      </w:pPr>
    </w:lvl>
    <w:lvl w:ilvl="8" w:tplc="080A001B" w:tentative="1">
      <w:start w:val="1"/>
      <w:numFmt w:val="lowerRoman"/>
      <w:lvlText w:val="%9."/>
      <w:lvlJc w:val="right"/>
      <w:pPr>
        <w:ind w:left="6800" w:hanging="180"/>
      </w:pPr>
    </w:lvl>
  </w:abstractNum>
  <w:abstractNum w:abstractNumId="3" w15:restartNumberingAfterBreak="0">
    <w:nsid w:val="03EB71E6"/>
    <w:multiLevelType w:val="hybridMultilevel"/>
    <w:tmpl w:val="909C2384"/>
    <w:lvl w:ilvl="0" w:tplc="14020AD8">
      <w:start w:val="1"/>
      <w:numFmt w:val="upperRoman"/>
      <w:lvlText w:val="%1."/>
      <w:lvlJc w:val="left"/>
      <w:pPr>
        <w:ind w:left="2109" w:hanging="720"/>
      </w:pPr>
      <w:rPr>
        <w:rFonts w:hint="default"/>
      </w:rPr>
    </w:lvl>
    <w:lvl w:ilvl="1" w:tplc="080A0019">
      <w:start w:val="1"/>
      <w:numFmt w:val="lowerLetter"/>
      <w:lvlText w:val="%2."/>
      <w:lvlJc w:val="left"/>
      <w:pPr>
        <w:ind w:left="2120" w:hanging="360"/>
      </w:pPr>
    </w:lvl>
    <w:lvl w:ilvl="2" w:tplc="080A001B" w:tentative="1">
      <w:start w:val="1"/>
      <w:numFmt w:val="lowerRoman"/>
      <w:lvlText w:val="%3."/>
      <w:lvlJc w:val="right"/>
      <w:pPr>
        <w:ind w:left="2840" w:hanging="180"/>
      </w:pPr>
    </w:lvl>
    <w:lvl w:ilvl="3" w:tplc="080A000F" w:tentative="1">
      <w:start w:val="1"/>
      <w:numFmt w:val="decimal"/>
      <w:lvlText w:val="%4."/>
      <w:lvlJc w:val="left"/>
      <w:pPr>
        <w:ind w:left="3560" w:hanging="360"/>
      </w:pPr>
    </w:lvl>
    <w:lvl w:ilvl="4" w:tplc="080A0019" w:tentative="1">
      <w:start w:val="1"/>
      <w:numFmt w:val="lowerLetter"/>
      <w:lvlText w:val="%5."/>
      <w:lvlJc w:val="left"/>
      <w:pPr>
        <w:ind w:left="4280" w:hanging="360"/>
      </w:pPr>
    </w:lvl>
    <w:lvl w:ilvl="5" w:tplc="080A001B" w:tentative="1">
      <w:start w:val="1"/>
      <w:numFmt w:val="lowerRoman"/>
      <w:lvlText w:val="%6."/>
      <w:lvlJc w:val="right"/>
      <w:pPr>
        <w:ind w:left="5000" w:hanging="180"/>
      </w:pPr>
    </w:lvl>
    <w:lvl w:ilvl="6" w:tplc="080A000F" w:tentative="1">
      <w:start w:val="1"/>
      <w:numFmt w:val="decimal"/>
      <w:lvlText w:val="%7."/>
      <w:lvlJc w:val="left"/>
      <w:pPr>
        <w:ind w:left="5720" w:hanging="360"/>
      </w:pPr>
    </w:lvl>
    <w:lvl w:ilvl="7" w:tplc="080A0019" w:tentative="1">
      <w:start w:val="1"/>
      <w:numFmt w:val="lowerLetter"/>
      <w:lvlText w:val="%8."/>
      <w:lvlJc w:val="left"/>
      <w:pPr>
        <w:ind w:left="6440" w:hanging="360"/>
      </w:pPr>
    </w:lvl>
    <w:lvl w:ilvl="8" w:tplc="080A001B" w:tentative="1">
      <w:start w:val="1"/>
      <w:numFmt w:val="lowerRoman"/>
      <w:lvlText w:val="%9."/>
      <w:lvlJc w:val="right"/>
      <w:pPr>
        <w:ind w:left="7160" w:hanging="180"/>
      </w:pPr>
    </w:lvl>
  </w:abstractNum>
  <w:abstractNum w:abstractNumId="4" w15:restartNumberingAfterBreak="0">
    <w:nsid w:val="0815363C"/>
    <w:multiLevelType w:val="hybridMultilevel"/>
    <w:tmpl w:val="931C2AC0"/>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5" w15:restartNumberingAfterBreak="0">
    <w:nsid w:val="09DB41DF"/>
    <w:multiLevelType w:val="hybridMultilevel"/>
    <w:tmpl w:val="90A45FCC"/>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6" w15:restartNumberingAfterBreak="0">
    <w:nsid w:val="0C037708"/>
    <w:multiLevelType w:val="hybridMultilevel"/>
    <w:tmpl w:val="6AFCB150"/>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7" w15:restartNumberingAfterBreak="0">
    <w:nsid w:val="0D941097"/>
    <w:multiLevelType w:val="hybridMultilevel"/>
    <w:tmpl w:val="5EB4AF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02E6462"/>
    <w:multiLevelType w:val="hybridMultilevel"/>
    <w:tmpl w:val="B2B6781A"/>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9" w15:restartNumberingAfterBreak="0">
    <w:nsid w:val="160627CA"/>
    <w:multiLevelType w:val="hybridMultilevel"/>
    <w:tmpl w:val="1FBAA032"/>
    <w:lvl w:ilvl="0" w:tplc="02802D82">
      <w:start w:val="1"/>
      <w:numFmt w:val="upperRoman"/>
      <w:lvlText w:val="%1."/>
      <w:lvlJc w:val="left"/>
      <w:pPr>
        <w:ind w:left="1400" w:hanging="720"/>
      </w:pPr>
      <w:rPr>
        <w:rFonts w:hint="default"/>
      </w:rPr>
    </w:lvl>
    <w:lvl w:ilvl="1" w:tplc="080A0019" w:tentative="1">
      <w:start w:val="1"/>
      <w:numFmt w:val="lowerLetter"/>
      <w:lvlText w:val="%2."/>
      <w:lvlJc w:val="left"/>
      <w:pPr>
        <w:ind w:left="1760" w:hanging="360"/>
      </w:pPr>
    </w:lvl>
    <w:lvl w:ilvl="2" w:tplc="080A001B" w:tentative="1">
      <w:start w:val="1"/>
      <w:numFmt w:val="lowerRoman"/>
      <w:lvlText w:val="%3."/>
      <w:lvlJc w:val="right"/>
      <w:pPr>
        <w:ind w:left="2480" w:hanging="180"/>
      </w:pPr>
    </w:lvl>
    <w:lvl w:ilvl="3" w:tplc="080A000F" w:tentative="1">
      <w:start w:val="1"/>
      <w:numFmt w:val="decimal"/>
      <w:lvlText w:val="%4."/>
      <w:lvlJc w:val="left"/>
      <w:pPr>
        <w:ind w:left="3200" w:hanging="360"/>
      </w:pPr>
    </w:lvl>
    <w:lvl w:ilvl="4" w:tplc="080A0019" w:tentative="1">
      <w:start w:val="1"/>
      <w:numFmt w:val="lowerLetter"/>
      <w:lvlText w:val="%5."/>
      <w:lvlJc w:val="left"/>
      <w:pPr>
        <w:ind w:left="3920" w:hanging="360"/>
      </w:pPr>
    </w:lvl>
    <w:lvl w:ilvl="5" w:tplc="080A001B" w:tentative="1">
      <w:start w:val="1"/>
      <w:numFmt w:val="lowerRoman"/>
      <w:lvlText w:val="%6."/>
      <w:lvlJc w:val="right"/>
      <w:pPr>
        <w:ind w:left="4640" w:hanging="180"/>
      </w:pPr>
    </w:lvl>
    <w:lvl w:ilvl="6" w:tplc="080A000F" w:tentative="1">
      <w:start w:val="1"/>
      <w:numFmt w:val="decimal"/>
      <w:lvlText w:val="%7."/>
      <w:lvlJc w:val="left"/>
      <w:pPr>
        <w:ind w:left="5360" w:hanging="360"/>
      </w:pPr>
    </w:lvl>
    <w:lvl w:ilvl="7" w:tplc="080A0019" w:tentative="1">
      <w:start w:val="1"/>
      <w:numFmt w:val="lowerLetter"/>
      <w:lvlText w:val="%8."/>
      <w:lvlJc w:val="left"/>
      <w:pPr>
        <w:ind w:left="6080" w:hanging="360"/>
      </w:pPr>
    </w:lvl>
    <w:lvl w:ilvl="8" w:tplc="080A001B" w:tentative="1">
      <w:start w:val="1"/>
      <w:numFmt w:val="lowerRoman"/>
      <w:lvlText w:val="%9."/>
      <w:lvlJc w:val="right"/>
      <w:pPr>
        <w:ind w:left="6800" w:hanging="180"/>
      </w:pPr>
    </w:lvl>
  </w:abstractNum>
  <w:abstractNum w:abstractNumId="10" w15:restartNumberingAfterBreak="0">
    <w:nsid w:val="17DF747E"/>
    <w:multiLevelType w:val="hybridMultilevel"/>
    <w:tmpl w:val="AE0EBAC4"/>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1" w15:restartNumberingAfterBreak="0">
    <w:nsid w:val="233B56C5"/>
    <w:multiLevelType w:val="hybridMultilevel"/>
    <w:tmpl w:val="95AA212C"/>
    <w:lvl w:ilvl="0" w:tplc="D3341D68">
      <w:start w:val="1"/>
      <w:numFmt w:val="bullet"/>
      <w:lvlText w:val="-"/>
      <w:lvlJc w:val="left"/>
      <w:pPr>
        <w:ind w:left="720" w:hanging="360"/>
      </w:pPr>
      <w:rPr>
        <w:rFonts w:ascii="AvantGarde Bk BT" w:eastAsiaTheme="minorEastAsia" w:hAnsi="AvantGarde Bk BT"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45A3E6E"/>
    <w:multiLevelType w:val="hybridMultilevel"/>
    <w:tmpl w:val="7AC68CE0"/>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13" w15:restartNumberingAfterBreak="0">
    <w:nsid w:val="271C0404"/>
    <w:multiLevelType w:val="hybridMultilevel"/>
    <w:tmpl w:val="56822F54"/>
    <w:lvl w:ilvl="0" w:tplc="080A0017">
      <w:start w:val="1"/>
      <w:numFmt w:val="lowerLetter"/>
      <w:lvlText w:val="%1)"/>
      <w:lvlJc w:val="left"/>
      <w:pPr>
        <w:ind w:left="1040" w:hanging="360"/>
      </w:pPr>
      <w:rPr>
        <w:rFonts w:hint="default"/>
      </w:rPr>
    </w:lvl>
    <w:lvl w:ilvl="1" w:tplc="080A0019" w:tentative="1">
      <w:start w:val="1"/>
      <w:numFmt w:val="lowerLetter"/>
      <w:lvlText w:val="%2."/>
      <w:lvlJc w:val="left"/>
      <w:pPr>
        <w:ind w:left="1760" w:hanging="360"/>
      </w:pPr>
    </w:lvl>
    <w:lvl w:ilvl="2" w:tplc="080A001B" w:tentative="1">
      <w:start w:val="1"/>
      <w:numFmt w:val="lowerRoman"/>
      <w:lvlText w:val="%3."/>
      <w:lvlJc w:val="right"/>
      <w:pPr>
        <w:ind w:left="2480" w:hanging="180"/>
      </w:pPr>
    </w:lvl>
    <w:lvl w:ilvl="3" w:tplc="080A000F" w:tentative="1">
      <w:start w:val="1"/>
      <w:numFmt w:val="decimal"/>
      <w:lvlText w:val="%4."/>
      <w:lvlJc w:val="left"/>
      <w:pPr>
        <w:ind w:left="3200" w:hanging="360"/>
      </w:pPr>
    </w:lvl>
    <w:lvl w:ilvl="4" w:tplc="080A0019" w:tentative="1">
      <w:start w:val="1"/>
      <w:numFmt w:val="lowerLetter"/>
      <w:lvlText w:val="%5."/>
      <w:lvlJc w:val="left"/>
      <w:pPr>
        <w:ind w:left="3920" w:hanging="360"/>
      </w:pPr>
    </w:lvl>
    <w:lvl w:ilvl="5" w:tplc="080A001B" w:tentative="1">
      <w:start w:val="1"/>
      <w:numFmt w:val="lowerRoman"/>
      <w:lvlText w:val="%6."/>
      <w:lvlJc w:val="right"/>
      <w:pPr>
        <w:ind w:left="4640" w:hanging="180"/>
      </w:pPr>
    </w:lvl>
    <w:lvl w:ilvl="6" w:tplc="080A000F" w:tentative="1">
      <w:start w:val="1"/>
      <w:numFmt w:val="decimal"/>
      <w:lvlText w:val="%7."/>
      <w:lvlJc w:val="left"/>
      <w:pPr>
        <w:ind w:left="5360" w:hanging="360"/>
      </w:pPr>
    </w:lvl>
    <w:lvl w:ilvl="7" w:tplc="080A0019" w:tentative="1">
      <w:start w:val="1"/>
      <w:numFmt w:val="lowerLetter"/>
      <w:lvlText w:val="%8."/>
      <w:lvlJc w:val="left"/>
      <w:pPr>
        <w:ind w:left="6080" w:hanging="360"/>
      </w:pPr>
    </w:lvl>
    <w:lvl w:ilvl="8" w:tplc="080A001B" w:tentative="1">
      <w:start w:val="1"/>
      <w:numFmt w:val="lowerRoman"/>
      <w:lvlText w:val="%9."/>
      <w:lvlJc w:val="right"/>
      <w:pPr>
        <w:ind w:left="6800" w:hanging="180"/>
      </w:pPr>
    </w:lvl>
  </w:abstractNum>
  <w:abstractNum w:abstractNumId="14" w15:restartNumberingAfterBreak="0">
    <w:nsid w:val="2A44245C"/>
    <w:multiLevelType w:val="hybridMultilevel"/>
    <w:tmpl w:val="97D2C346"/>
    <w:lvl w:ilvl="0" w:tplc="2DC8D114">
      <w:numFmt w:val="bullet"/>
      <w:lvlText w:val="•"/>
      <w:lvlJc w:val="left"/>
      <w:pPr>
        <w:ind w:left="1040" w:hanging="360"/>
      </w:pPr>
      <w:rPr>
        <w:rFonts w:ascii="AvantGarde Bk BT" w:eastAsia="Times New Roman" w:hAnsi="AvantGarde Bk BT" w:cs="Arial" w:hint="default"/>
      </w:rPr>
    </w:lvl>
    <w:lvl w:ilvl="1" w:tplc="080A0003" w:tentative="1">
      <w:start w:val="1"/>
      <w:numFmt w:val="bullet"/>
      <w:lvlText w:val="o"/>
      <w:lvlJc w:val="left"/>
      <w:pPr>
        <w:ind w:left="1760" w:hanging="360"/>
      </w:pPr>
      <w:rPr>
        <w:rFonts w:ascii="Courier New" w:hAnsi="Courier New" w:cs="Courier New" w:hint="default"/>
      </w:rPr>
    </w:lvl>
    <w:lvl w:ilvl="2" w:tplc="080A0005" w:tentative="1">
      <w:start w:val="1"/>
      <w:numFmt w:val="bullet"/>
      <w:lvlText w:val=""/>
      <w:lvlJc w:val="left"/>
      <w:pPr>
        <w:ind w:left="2480" w:hanging="360"/>
      </w:pPr>
      <w:rPr>
        <w:rFonts w:ascii="Wingdings" w:hAnsi="Wingdings" w:hint="default"/>
      </w:rPr>
    </w:lvl>
    <w:lvl w:ilvl="3" w:tplc="080A0001" w:tentative="1">
      <w:start w:val="1"/>
      <w:numFmt w:val="bullet"/>
      <w:lvlText w:val=""/>
      <w:lvlJc w:val="left"/>
      <w:pPr>
        <w:ind w:left="3200" w:hanging="360"/>
      </w:pPr>
      <w:rPr>
        <w:rFonts w:ascii="Symbol" w:hAnsi="Symbol" w:hint="default"/>
      </w:rPr>
    </w:lvl>
    <w:lvl w:ilvl="4" w:tplc="080A0003" w:tentative="1">
      <w:start w:val="1"/>
      <w:numFmt w:val="bullet"/>
      <w:lvlText w:val="o"/>
      <w:lvlJc w:val="left"/>
      <w:pPr>
        <w:ind w:left="3920" w:hanging="360"/>
      </w:pPr>
      <w:rPr>
        <w:rFonts w:ascii="Courier New" w:hAnsi="Courier New" w:cs="Courier New" w:hint="default"/>
      </w:rPr>
    </w:lvl>
    <w:lvl w:ilvl="5" w:tplc="080A0005" w:tentative="1">
      <w:start w:val="1"/>
      <w:numFmt w:val="bullet"/>
      <w:lvlText w:val=""/>
      <w:lvlJc w:val="left"/>
      <w:pPr>
        <w:ind w:left="4640" w:hanging="360"/>
      </w:pPr>
      <w:rPr>
        <w:rFonts w:ascii="Wingdings" w:hAnsi="Wingdings" w:hint="default"/>
      </w:rPr>
    </w:lvl>
    <w:lvl w:ilvl="6" w:tplc="080A0001" w:tentative="1">
      <w:start w:val="1"/>
      <w:numFmt w:val="bullet"/>
      <w:lvlText w:val=""/>
      <w:lvlJc w:val="left"/>
      <w:pPr>
        <w:ind w:left="5360" w:hanging="360"/>
      </w:pPr>
      <w:rPr>
        <w:rFonts w:ascii="Symbol" w:hAnsi="Symbol" w:hint="default"/>
      </w:rPr>
    </w:lvl>
    <w:lvl w:ilvl="7" w:tplc="080A0003" w:tentative="1">
      <w:start w:val="1"/>
      <w:numFmt w:val="bullet"/>
      <w:lvlText w:val="o"/>
      <w:lvlJc w:val="left"/>
      <w:pPr>
        <w:ind w:left="6080" w:hanging="360"/>
      </w:pPr>
      <w:rPr>
        <w:rFonts w:ascii="Courier New" w:hAnsi="Courier New" w:cs="Courier New" w:hint="default"/>
      </w:rPr>
    </w:lvl>
    <w:lvl w:ilvl="8" w:tplc="080A0005" w:tentative="1">
      <w:start w:val="1"/>
      <w:numFmt w:val="bullet"/>
      <w:lvlText w:val=""/>
      <w:lvlJc w:val="left"/>
      <w:pPr>
        <w:ind w:left="6800" w:hanging="360"/>
      </w:pPr>
      <w:rPr>
        <w:rFonts w:ascii="Wingdings" w:hAnsi="Wingdings" w:hint="default"/>
      </w:rPr>
    </w:lvl>
  </w:abstractNum>
  <w:abstractNum w:abstractNumId="15" w15:restartNumberingAfterBreak="0">
    <w:nsid w:val="31FC4618"/>
    <w:multiLevelType w:val="hybridMultilevel"/>
    <w:tmpl w:val="74740F92"/>
    <w:lvl w:ilvl="0" w:tplc="14020AD8">
      <w:start w:val="1"/>
      <w:numFmt w:val="upperRoman"/>
      <w:lvlText w:val="%1."/>
      <w:lvlJc w:val="left"/>
      <w:pPr>
        <w:ind w:left="2109" w:hanging="720"/>
      </w:pPr>
      <w:rPr>
        <w:rFonts w:hint="default"/>
      </w:rPr>
    </w:lvl>
    <w:lvl w:ilvl="1" w:tplc="080A000F">
      <w:start w:val="1"/>
      <w:numFmt w:val="decimal"/>
      <w:lvlText w:val="%2."/>
      <w:lvlJc w:val="left"/>
      <w:pPr>
        <w:ind w:left="2120" w:hanging="360"/>
      </w:pPr>
    </w:lvl>
    <w:lvl w:ilvl="2" w:tplc="080A001B" w:tentative="1">
      <w:start w:val="1"/>
      <w:numFmt w:val="lowerRoman"/>
      <w:lvlText w:val="%3."/>
      <w:lvlJc w:val="right"/>
      <w:pPr>
        <w:ind w:left="2840" w:hanging="180"/>
      </w:pPr>
    </w:lvl>
    <w:lvl w:ilvl="3" w:tplc="080A000F" w:tentative="1">
      <w:start w:val="1"/>
      <w:numFmt w:val="decimal"/>
      <w:lvlText w:val="%4."/>
      <w:lvlJc w:val="left"/>
      <w:pPr>
        <w:ind w:left="3560" w:hanging="360"/>
      </w:pPr>
    </w:lvl>
    <w:lvl w:ilvl="4" w:tplc="080A0019" w:tentative="1">
      <w:start w:val="1"/>
      <w:numFmt w:val="lowerLetter"/>
      <w:lvlText w:val="%5."/>
      <w:lvlJc w:val="left"/>
      <w:pPr>
        <w:ind w:left="4280" w:hanging="360"/>
      </w:pPr>
    </w:lvl>
    <w:lvl w:ilvl="5" w:tplc="080A001B" w:tentative="1">
      <w:start w:val="1"/>
      <w:numFmt w:val="lowerRoman"/>
      <w:lvlText w:val="%6."/>
      <w:lvlJc w:val="right"/>
      <w:pPr>
        <w:ind w:left="5000" w:hanging="180"/>
      </w:pPr>
    </w:lvl>
    <w:lvl w:ilvl="6" w:tplc="080A000F" w:tentative="1">
      <w:start w:val="1"/>
      <w:numFmt w:val="decimal"/>
      <w:lvlText w:val="%7."/>
      <w:lvlJc w:val="left"/>
      <w:pPr>
        <w:ind w:left="5720" w:hanging="360"/>
      </w:pPr>
    </w:lvl>
    <w:lvl w:ilvl="7" w:tplc="080A0019" w:tentative="1">
      <w:start w:val="1"/>
      <w:numFmt w:val="lowerLetter"/>
      <w:lvlText w:val="%8."/>
      <w:lvlJc w:val="left"/>
      <w:pPr>
        <w:ind w:left="6440" w:hanging="360"/>
      </w:pPr>
    </w:lvl>
    <w:lvl w:ilvl="8" w:tplc="080A001B" w:tentative="1">
      <w:start w:val="1"/>
      <w:numFmt w:val="lowerRoman"/>
      <w:lvlText w:val="%9."/>
      <w:lvlJc w:val="right"/>
      <w:pPr>
        <w:ind w:left="7160" w:hanging="180"/>
      </w:pPr>
    </w:lvl>
  </w:abstractNum>
  <w:abstractNum w:abstractNumId="16" w15:restartNumberingAfterBreak="0">
    <w:nsid w:val="324C544D"/>
    <w:multiLevelType w:val="hybridMultilevel"/>
    <w:tmpl w:val="1830503C"/>
    <w:lvl w:ilvl="0" w:tplc="AD529830">
      <w:start w:val="1"/>
      <w:numFmt w:val="upperRoman"/>
      <w:lvlText w:val="%1."/>
      <w:lvlJc w:val="left"/>
      <w:pPr>
        <w:ind w:left="1400" w:hanging="720"/>
      </w:pPr>
      <w:rPr>
        <w:rFonts w:hint="default"/>
      </w:rPr>
    </w:lvl>
    <w:lvl w:ilvl="1" w:tplc="080A0019" w:tentative="1">
      <w:start w:val="1"/>
      <w:numFmt w:val="lowerLetter"/>
      <w:lvlText w:val="%2."/>
      <w:lvlJc w:val="left"/>
      <w:pPr>
        <w:ind w:left="1760" w:hanging="360"/>
      </w:pPr>
    </w:lvl>
    <w:lvl w:ilvl="2" w:tplc="080A001B" w:tentative="1">
      <w:start w:val="1"/>
      <w:numFmt w:val="lowerRoman"/>
      <w:lvlText w:val="%3."/>
      <w:lvlJc w:val="right"/>
      <w:pPr>
        <w:ind w:left="2480" w:hanging="180"/>
      </w:pPr>
    </w:lvl>
    <w:lvl w:ilvl="3" w:tplc="080A000F" w:tentative="1">
      <w:start w:val="1"/>
      <w:numFmt w:val="decimal"/>
      <w:lvlText w:val="%4."/>
      <w:lvlJc w:val="left"/>
      <w:pPr>
        <w:ind w:left="3200" w:hanging="360"/>
      </w:pPr>
    </w:lvl>
    <w:lvl w:ilvl="4" w:tplc="080A0019" w:tentative="1">
      <w:start w:val="1"/>
      <w:numFmt w:val="lowerLetter"/>
      <w:lvlText w:val="%5."/>
      <w:lvlJc w:val="left"/>
      <w:pPr>
        <w:ind w:left="3920" w:hanging="360"/>
      </w:pPr>
    </w:lvl>
    <w:lvl w:ilvl="5" w:tplc="080A001B" w:tentative="1">
      <w:start w:val="1"/>
      <w:numFmt w:val="lowerRoman"/>
      <w:lvlText w:val="%6."/>
      <w:lvlJc w:val="right"/>
      <w:pPr>
        <w:ind w:left="4640" w:hanging="180"/>
      </w:pPr>
    </w:lvl>
    <w:lvl w:ilvl="6" w:tplc="080A000F" w:tentative="1">
      <w:start w:val="1"/>
      <w:numFmt w:val="decimal"/>
      <w:lvlText w:val="%7."/>
      <w:lvlJc w:val="left"/>
      <w:pPr>
        <w:ind w:left="5360" w:hanging="360"/>
      </w:pPr>
    </w:lvl>
    <w:lvl w:ilvl="7" w:tplc="080A0019" w:tentative="1">
      <w:start w:val="1"/>
      <w:numFmt w:val="lowerLetter"/>
      <w:lvlText w:val="%8."/>
      <w:lvlJc w:val="left"/>
      <w:pPr>
        <w:ind w:left="6080" w:hanging="360"/>
      </w:pPr>
    </w:lvl>
    <w:lvl w:ilvl="8" w:tplc="080A001B" w:tentative="1">
      <w:start w:val="1"/>
      <w:numFmt w:val="lowerRoman"/>
      <w:lvlText w:val="%9."/>
      <w:lvlJc w:val="right"/>
      <w:pPr>
        <w:ind w:left="6800" w:hanging="180"/>
      </w:pPr>
    </w:lvl>
  </w:abstractNum>
  <w:abstractNum w:abstractNumId="17" w15:restartNumberingAfterBreak="0">
    <w:nsid w:val="389569B0"/>
    <w:multiLevelType w:val="hybridMultilevel"/>
    <w:tmpl w:val="039A9688"/>
    <w:lvl w:ilvl="0" w:tplc="335CB706">
      <w:start w:val="1"/>
      <w:numFmt w:val="upperRoman"/>
      <w:lvlText w:val="%1."/>
      <w:lvlJc w:val="left"/>
      <w:pPr>
        <w:ind w:left="756" w:hanging="720"/>
      </w:pPr>
      <w:rPr>
        <w:rFonts w:hint="default"/>
      </w:rPr>
    </w:lvl>
    <w:lvl w:ilvl="1" w:tplc="080A0019" w:tentative="1">
      <w:start w:val="1"/>
      <w:numFmt w:val="lowerLetter"/>
      <w:lvlText w:val="%2."/>
      <w:lvlJc w:val="left"/>
      <w:pPr>
        <w:ind w:left="1116" w:hanging="360"/>
      </w:pPr>
    </w:lvl>
    <w:lvl w:ilvl="2" w:tplc="080A001B" w:tentative="1">
      <w:start w:val="1"/>
      <w:numFmt w:val="lowerRoman"/>
      <w:lvlText w:val="%3."/>
      <w:lvlJc w:val="right"/>
      <w:pPr>
        <w:ind w:left="1836" w:hanging="180"/>
      </w:pPr>
    </w:lvl>
    <w:lvl w:ilvl="3" w:tplc="080A000F" w:tentative="1">
      <w:start w:val="1"/>
      <w:numFmt w:val="decimal"/>
      <w:lvlText w:val="%4."/>
      <w:lvlJc w:val="left"/>
      <w:pPr>
        <w:ind w:left="2556" w:hanging="360"/>
      </w:pPr>
    </w:lvl>
    <w:lvl w:ilvl="4" w:tplc="080A0019" w:tentative="1">
      <w:start w:val="1"/>
      <w:numFmt w:val="lowerLetter"/>
      <w:lvlText w:val="%5."/>
      <w:lvlJc w:val="left"/>
      <w:pPr>
        <w:ind w:left="3276" w:hanging="360"/>
      </w:pPr>
    </w:lvl>
    <w:lvl w:ilvl="5" w:tplc="080A001B" w:tentative="1">
      <w:start w:val="1"/>
      <w:numFmt w:val="lowerRoman"/>
      <w:lvlText w:val="%6."/>
      <w:lvlJc w:val="right"/>
      <w:pPr>
        <w:ind w:left="3996" w:hanging="180"/>
      </w:pPr>
    </w:lvl>
    <w:lvl w:ilvl="6" w:tplc="080A000F" w:tentative="1">
      <w:start w:val="1"/>
      <w:numFmt w:val="decimal"/>
      <w:lvlText w:val="%7."/>
      <w:lvlJc w:val="left"/>
      <w:pPr>
        <w:ind w:left="4716" w:hanging="360"/>
      </w:pPr>
    </w:lvl>
    <w:lvl w:ilvl="7" w:tplc="080A0019" w:tentative="1">
      <w:start w:val="1"/>
      <w:numFmt w:val="lowerLetter"/>
      <w:lvlText w:val="%8."/>
      <w:lvlJc w:val="left"/>
      <w:pPr>
        <w:ind w:left="5436" w:hanging="360"/>
      </w:pPr>
    </w:lvl>
    <w:lvl w:ilvl="8" w:tplc="080A001B" w:tentative="1">
      <w:start w:val="1"/>
      <w:numFmt w:val="lowerRoman"/>
      <w:lvlText w:val="%9."/>
      <w:lvlJc w:val="right"/>
      <w:pPr>
        <w:ind w:left="6156" w:hanging="180"/>
      </w:pPr>
    </w:lvl>
  </w:abstractNum>
  <w:abstractNum w:abstractNumId="18" w15:restartNumberingAfterBreak="0">
    <w:nsid w:val="38D167C3"/>
    <w:multiLevelType w:val="hybridMultilevel"/>
    <w:tmpl w:val="FB6E4E3A"/>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19" w15:restartNumberingAfterBreak="0">
    <w:nsid w:val="3FDB0662"/>
    <w:multiLevelType w:val="hybridMultilevel"/>
    <w:tmpl w:val="35DA5546"/>
    <w:lvl w:ilvl="0" w:tplc="080A0011">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0" w15:restartNumberingAfterBreak="0">
    <w:nsid w:val="41DD764B"/>
    <w:multiLevelType w:val="hybridMultilevel"/>
    <w:tmpl w:val="A474733A"/>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21" w15:restartNumberingAfterBreak="0">
    <w:nsid w:val="434C7AE2"/>
    <w:multiLevelType w:val="hybridMultilevel"/>
    <w:tmpl w:val="006EE8FE"/>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22" w15:restartNumberingAfterBreak="0">
    <w:nsid w:val="49D404F5"/>
    <w:multiLevelType w:val="hybridMultilevel"/>
    <w:tmpl w:val="14DCC206"/>
    <w:lvl w:ilvl="0" w:tplc="222C4C7E">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3" w15:restartNumberingAfterBreak="0">
    <w:nsid w:val="524B4150"/>
    <w:multiLevelType w:val="hybridMultilevel"/>
    <w:tmpl w:val="78F2383C"/>
    <w:lvl w:ilvl="0" w:tplc="8B6C24E2">
      <w:start w:val="1"/>
      <w:numFmt w:val="lowerLetter"/>
      <w:lvlText w:val="%1)"/>
      <w:lvlJc w:val="left"/>
      <w:pPr>
        <w:ind w:left="1040" w:hanging="360"/>
      </w:pPr>
      <w:rPr>
        <w:rFonts w:hint="default"/>
      </w:rPr>
    </w:lvl>
    <w:lvl w:ilvl="1" w:tplc="080A0019" w:tentative="1">
      <w:start w:val="1"/>
      <w:numFmt w:val="lowerLetter"/>
      <w:lvlText w:val="%2."/>
      <w:lvlJc w:val="left"/>
      <w:pPr>
        <w:ind w:left="1760" w:hanging="360"/>
      </w:pPr>
    </w:lvl>
    <w:lvl w:ilvl="2" w:tplc="080A001B" w:tentative="1">
      <w:start w:val="1"/>
      <w:numFmt w:val="lowerRoman"/>
      <w:lvlText w:val="%3."/>
      <w:lvlJc w:val="right"/>
      <w:pPr>
        <w:ind w:left="2480" w:hanging="180"/>
      </w:pPr>
    </w:lvl>
    <w:lvl w:ilvl="3" w:tplc="080A000F" w:tentative="1">
      <w:start w:val="1"/>
      <w:numFmt w:val="decimal"/>
      <w:lvlText w:val="%4."/>
      <w:lvlJc w:val="left"/>
      <w:pPr>
        <w:ind w:left="3200" w:hanging="360"/>
      </w:pPr>
    </w:lvl>
    <w:lvl w:ilvl="4" w:tplc="080A0019" w:tentative="1">
      <w:start w:val="1"/>
      <w:numFmt w:val="lowerLetter"/>
      <w:lvlText w:val="%5."/>
      <w:lvlJc w:val="left"/>
      <w:pPr>
        <w:ind w:left="3920" w:hanging="360"/>
      </w:pPr>
    </w:lvl>
    <w:lvl w:ilvl="5" w:tplc="080A001B" w:tentative="1">
      <w:start w:val="1"/>
      <w:numFmt w:val="lowerRoman"/>
      <w:lvlText w:val="%6."/>
      <w:lvlJc w:val="right"/>
      <w:pPr>
        <w:ind w:left="4640" w:hanging="180"/>
      </w:pPr>
    </w:lvl>
    <w:lvl w:ilvl="6" w:tplc="080A000F" w:tentative="1">
      <w:start w:val="1"/>
      <w:numFmt w:val="decimal"/>
      <w:lvlText w:val="%7."/>
      <w:lvlJc w:val="left"/>
      <w:pPr>
        <w:ind w:left="5360" w:hanging="360"/>
      </w:pPr>
    </w:lvl>
    <w:lvl w:ilvl="7" w:tplc="080A0019" w:tentative="1">
      <w:start w:val="1"/>
      <w:numFmt w:val="lowerLetter"/>
      <w:lvlText w:val="%8."/>
      <w:lvlJc w:val="left"/>
      <w:pPr>
        <w:ind w:left="6080" w:hanging="360"/>
      </w:pPr>
    </w:lvl>
    <w:lvl w:ilvl="8" w:tplc="080A001B" w:tentative="1">
      <w:start w:val="1"/>
      <w:numFmt w:val="lowerRoman"/>
      <w:lvlText w:val="%9."/>
      <w:lvlJc w:val="right"/>
      <w:pPr>
        <w:ind w:left="6800" w:hanging="180"/>
      </w:pPr>
    </w:lvl>
  </w:abstractNum>
  <w:abstractNum w:abstractNumId="24" w15:restartNumberingAfterBreak="0">
    <w:nsid w:val="53E12F1E"/>
    <w:multiLevelType w:val="hybridMultilevel"/>
    <w:tmpl w:val="95D80A0E"/>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5" w15:restartNumberingAfterBreak="0">
    <w:nsid w:val="576F140B"/>
    <w:multiLevelType w:val="hybridMultilevel"/>
    <w:tmpl w:val="846CA954"/>
    <w:lvl w:ilvl="0" w:tplc="83D63CE4">
      <w:start w:val="1"/>
      <w:numFmt w:val="bullet"/>
      <w:lvlText w:val="-"/>
      <w:lvlJc w:val="left"/>
      <w:pPr>
        <w:ind w:left="720" w:hanging="360"/>
      </w:pPr>
      <w:rPr>
        <w:rFonts w:ascii="Tahoma" w:eastAsiaTheme="minorEastAsia" w:hAnsi="Tahoma"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8C84BEE"/>
    <w:multiLevelType w:val="hybridMultilevel"/>
    <w:tmpl w:val="63E2698E"/>
    <w:lvl w:ilvl="0" w:tplc="080A0001">
      <w:start w:val="1"/>
      <w:numFmt w:val="bullet"/>
      <w:lvlText w:val=""/>
      <w:lvlJc w:val="left"/>
      <w:pPr>
        <w:ind w:left="2109" w:hanging="360"/>
      </w:pPr>
      <w:rPr>
        <w:rFonts w:ascii="Symbol" w:hAnsi="Symbol" w:hint="default"/>
      </w:rPr>
    </w:lvl>
    <w:lvl w:ilvl="1" w:tplc="080A0003" w:tentative="1">
      <w:start w:val="1"/>
      <w:numFmt w:val="bullet"/>
      <w:lvlText w:val="o"/>
      <w:lvlJc w:val="left"/>
      <w:pPr>
        <w:ind w:left="2829" w:hanging="360"/>
      </w:pPr>
      <w:rPr>
        <w:rFonts w:ascii="Courier New" w:hAnsi="Courier New" w:cs="Courier New" w:hint="default"/>
      </w:rPr>
    </w:lvl>
    <w:lvl w:ilvl="2" w:tplc="080A0005" w:tentative="1">
      <w:start w:val="1"/>
      <w:numFmt w:val="bullet"/>
      <w:lvlText w:val=""/>
      <w:lvlJc w:val="left"/>
      <w:pPr>
        <w:ind w:left="3549" w:hanging="360"/>
      </w:pPr>
      <w:rPr>
        <w:rFonts w:ascii="Wingdings" w:hAnsi="Wingdings" w:hint="default"/>
      </w:rPr>
    </w:lvl>
    <w:lvl w:ilvl="3" w:tplc="080A0001" w:tentative="1">
      <w:start w:val="1"/>
      <w:numFmt w:val="bullet"/>
      <w:lvlText w:val=""/>
      <w:lvlJc w:val="left"/>
      <w:pPr>
        <w:ind w:left="4269" w:hanging="360"/>
      </w:pPr>
      <w:rPr>
        <w:rFonts w:ascii="Symbol" w:hAnsi="Symbol" w:hint="default"/>
      </w:rPr>
    </w:lvl>
    <w:lvl w:ilvl="4" w:tplc="080A0003" w:tentative="1">
      <w:start w:val="1"/>
      <w:numFmt w:val="bullet"/>
      <w:lvlText w:val="o"/>
      <w:lvlJc w:val="left"/>
      <w:pPr>
        <w:ind w:left="4989" w:hanging="360"/>
      </w:pPr>
      <w:rPr>
        <w:rFonts w:ascii="Courier New" w:hAnsi="Courier New" w:cs="Courier New" w:hint="default"/>
      </w:rPr>
    </w:lvl>
    <w:lvl w:ilvl="5" w:tplc="080A0005" w:tentative="1">
      <w:start w:val="1"/>
      <w:numFmt w:val="bullet"/>
      <w:lvlText w:val=""/>
      <w:lvlJc w:val="left"/>
      <w:pPr>
        <w:ind w:left="5709" w:hanging="360"/>
      </w:pPr>
      <w:rPr>
        <w:rFonts w:ascii="Wingdings" w:hAnsi="Wingdings" w:hint="default"/>
      </w:rPr>
    </w:lvl>
    <w:lvl w:ilvl="6" w:tplc="080A0001" w:tentative="1">
      <w:start w:val="1"/>
      <w:numFmt w:val="bullet"/>
      <w:lvlText w:val=""/>
      <w:lvlJc w:val="left"/>
      <w:pPr>
        <w:ind w:left="6429" w:hanging="360"/>
      </w:pPr>
      <w:rPr>
        <w:rFonts w:ascii="Symbol" w:hAnsi="Symbol" w:hint="default"/>
      </w:rPr>
    </w:lvl>
    <w:lvl w:ilvl="7" w:tplc="080A0003" w:tentative="1">
      <w:start w:val="1"/>
      <w:numFmt w:val="bullet"/>
      <w:lvlText w:val="o"/>
      <w:lvlJc w:val="left"/>
      <w:pPr>
        <w:ind w:left="7149" w:hanging="360"/>
      </w:pPr>
      <w:rPr>
        <w:rFonts w:ascii="Courier New" w:hAnsi="Courier New" w:cs="Courier New" w:hint="default"/>
      </w:rPr>
    </w:lvl>
    <w:lvl w:ilvl="8" w:tplc="080A0005" w:tentative="1">
      <w:start w:val="1"/>
      <w:numFmt w:val="bullet"/>
      <w:lvlText w:val=""/>
      <w:lvlJc w:val="left"/>
      <w:pPr>
        <w:ind w:left="7869" w:hanging="360"/>
      </w:pPr>
      <w:rPr>
        <w:rFonts w:ascii="Wingdings" w:hAnsi="Wingdings" w:hint="default"/>
      </w:rPr>
    </w:lvl>
  </w:abstractNum>
  <w:abstractNum w:abstractNumId="27" w15:restartNumberingAfterBreak="0">
    <w:nsid w:val="5B040041"/>
    <w:multiLevelType w:val="hybridMultilevel"/>
    <w:tmpl w:val="64E29472"/>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28" w15:restartNumberingAfterBreak="0">
    <w:nsid w:val="5B981FF1"/>
    <w:multiLevelType w:val="hybridMultilevel"/>
    <w:tmpl w:val="2DAA304E"/>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29" w15:restartNumberingAfterBreak="0">
    <w:nsid w:val="5C3D4B26"/>
    <w:multiLevelType w:val="hybridMultilevel"/>
    <w:tmpl w:val="8A708D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D8F03D9"/>
    <w:multiLevelType w:val="hybridMultilevel"/>
    <w:tmpl w:val="9670F1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E3B42D8"/>
    <w:multiLevelType w:val="hybridMultilevel"/>
    <w:tmpl w:val="1B0E57AE"/>
    <w:lvl w:ilvl="0" w:tplc="080A0001">
      <w:start w:val="1"/>
      <w:numFmt w:val="bullet"/>
      <w:lvlText w:val=""/>
      <w:lvlJc w:val="left"/>
      <w:pPr>
        <w:ind w:left="1211" w:hanging="360"/>
      </w:pPr>
      <w:rPr>
        <w:rFonts w:ascii="Symbol" w:hAnsi="Symbol"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abstractNum w:abstractNumId="32" w15:restartNumberingAfterBreak="0">
    <w:nsid w:val="5E6065B7"/>
    <w:multiLevelType w:val="hybridMultilevel"/>
    <w:tmpl w:val="3D9864D0"/>
    <w:lvl w:ilvl="0" w:tplc="14020AD8">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3" w15:restartNumberingAfterBreak="0">
    <w:nsid w:val="5F7B4755"/>
    <w:multiLevelType w:val="hybridMultilevel"/>
    <w:tmpl w:val="3F24CAB2"/>
    <w:lvl w:ilvl="0" w:tplc="140C92B2">
      <w:start w:val="1"/>
      <w:numFmt w:val="decimal"/>
      <w:lvlText w:val="%1)"/>
      <w:lvlJc w:val="left"/>
      <w:pPr>
        <w:ind w:left="1494" w:hanging="36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34" w15:restartNumberingAfterBreak="0">
    <w:nsid w:val="603D5917"/>
    <w:multiLevelType w:val="hybridMultilevel"/>
    <w:tmpl w:val="180AAA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1C4582A"/>
    <w:multiLevelType w:val="hybridMultilevel"/>
    <w:tmpl w:val="FFD65B3E"/>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6" w15:restartNumberingAfterBreak="0">
    <w:nsid w:val="65B22DF8"/>
    <w:multiLevelType w:val="hybridMultilevel"/>
    <w:tmpl w:val="94C49CAE"/>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7" w15:restartNumberingAfterBreak="0">
    <w:nsid w:val="6BD179AB"/>
    <w:multiLevelType w:val="hybridMultilevel"/>
    <w:tmpl w:val="96C2F7C0"/>
    <w:lvl w:ilvl="0" w:tplc="080A0001">
      <w:start w:val="1"/>
      <w:numFmt w:val="bullet"/>
      <w:lvlText w:val=""/>
      <w:lvlJc w:val="left"/>
      <w:pPr>
        <w:ind w:left="1400" w:hanging="360"/>
      </w:pPr>
      <w:rPr>
        <w:rFonts w:ascii="Symbol" w:hAnsi="Symbol" w:hint="default"/>
      </w:rPr>
    </w:lvl>
    <w:lvl w:ilvl="1" w:tplc="26DE5670">
      <w:start w:val="7"/>
      <w:numFmt w:val="bullet"/>
      <w:lvlText w:val="-"/>
      <w:lvlJc w:val="left"/>
      <w:pPr>
        <w:ind w:left="2120" w:hanging="360"/>
      </w:pPr>
      <w:rPr>
        <w:rFonts w:ascii="AvantGarde Bk BT" w:eastAsia="Times New Roman" w:hAnsi="AvantGarde Bk BT" w:cs="Arial"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38" w15:restartNumberingAfterBreak="0">
    <w:nsid w:val="6DDF464F"/>
    <w:multiLevelType w:val="multilevel"/>
    <w:tmpl w:val="FD007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FBB27C8"/>
    <w:multiLevelType w:val="hybridMultilevel"/>
    <w:tmpl w:val="398049D6"/>
    <w:lvl w:ilvl="0" w:tplc="77FEB7EA">
      <w:start w:val="1"/>
      <w:numFmt w:val="decimal"/>
      <w:lvlText w:val="%1."/>
      <w:lvlJc w:val="left"/>
      <w:pPr>
        <w:ind w:left="720" w:hanging="360"/>
      </w:pPr>
      <w:rPr>
        <w:rFonts w:ascii="Tahoma" w:hAnsi="Tahoma"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9410352"/>
    <w:multiLevelType w:val="hybridMultilevel"/>
    <w:tmpl w:val="03AC52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A46158C"/>
    <w:multiLevelType w:val="hybridMultilevel"/>
    <w:tmpl w:val="AD9CD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BB51AE0"/>
    <w:multiLevelType w:val="hybridMultilevel"/>
    <w:tmpl w:val="780ABD42"/>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43" w15:restartNumberingAfterBreak="0">
    <w:nsid w:val="7BDF7817"/>
    <w:multiLevelType w:val="multilevel"/>
    <w:tmpl w:val="BE66C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CF80E0C"/>
    <w:multiLevelType w:val="hybridMultilevel"/>
    <w:tmpl w:val="2682B9D4"/>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45" w15:restartNumberingAfterBreak="0">
    <w:nsid w:val="7D6B4B54"/>
    <w:multiLevelType w:val="hybridMultilevel"/>
    <w:tmpl w:val="4CB053FA"/>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46" w15:restartNumberingAfterBreak="0">
    <w:nsid w:val="7DE63447"/>
    <w:multiLevelType w:val="hybridMultilevel"/>
    <w:tmpl w:val="6B3AF854"/>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47" w15:restartNumberingAfterBreak="0">
    <w:nsid w:val="7F8F5DBA"/>
    <w:multiLevelType w:val="hybridMultilevel"/>
    <w:tmpl w:val="1526AEAE"/>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num w:numId="1">
    <w:abstractNumId w:val="14"/>
  </w:num>
  <w:num w:numId="2">
    <w:abstractNumId w:val="1"/>
  </w:num>
  <w:num w:numId="3">
    <w:abstractNumId w:val="2"/>
  </w:num>
  <w:num w:numId="4">
    <w:abstractNumId w:val="5"/>
  </w:num>
  <w:num w:numId="5">
    <w:abstractNumId w:val="46"/>
  </w:num>
  <w:num w:numId="6">
    <w:abstractNumId w:val="19"/>
  </w:num>
  <w:num w:numId="7">
    <w:abstractNumId w:val="27"/>
  </w:num>
  <w:num w:numId="8">
    <w:abstractNumId w:val="37"/>
  </w:num>
  <w:num w:numId="9">
    <w:abstractNumId w:val="7"/>
  </w:num>
  <w:num w:numId="10">
    <w:abstractNumId w:val="43"/>
  </w:num>
  <w:num w:numId="11">
    <w:abstractNumId w:val="11"/>
  </w:num>
  <w:num w:numId="12">
    <w:abstractNumId w:val="39"/>
  </w:num>
  <w:num w:numId="13">
    <w:abstractNumId w:val="23"/>
  </w:num>
  <w:num w:numId="14">
    <w:abstractNumId w:val="13"/>
  </w:num>
  <w:num w:numId="15">
    <w:abstractNumId w:val="42"/>
  </w:num>
  <w:num w:numId="16">
    <w:abstractNumId w:val="8"/>
  </w:num>
  <w:num w:numId="17">
    <w:abstractNumId w:val="4"/>
  </w:num>
  <w:num w:numId="18">
    <w:abstractNumId w:val="17"/>
  </w:num>
  <w:num w:numId="19">
    <w:abstractNumId w:val="21"/>
  </w:num>
  <w:num w:numId="2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30"/>
  </w:num>
  <w:num w:numId="23">
    <w:abstractNumId w:val="41"/>
  </w:num>
  <w:num w:numId="24">
    <w:abstractNumId w:val="47"/>
  </w:num>
  <w:num w:numId="25">
    <w:abstractNumId w:val="20"/>
  </w:num>
  <w:num w:numId="26">
    <w:abstractNumId w:val="44"/>
  </w:num>
  <w:num w:numId="27">
    <w:abstractNumId w:val="10"/>
  </w:num>
  <w:num w:numId="28">
    <w:abstractNumId w:val="45"/>
  </w:num>
  <w:num w:numId="29">
    <w:abstractNumId w:val="40"/>
  </w:num>
  <w:num w:numId="30">
    <w:abstractNumId w:val="25"/>
  </w:num>
  <w:num w:numId="31">
    <w:abstractNumId w:val="34"/>
  </w:num>
  <w:num w:numId="32">
    <w:abstractNumId w:val="9"/>
  </w:num>
  <w:num w:numId="33">
    <w:abstractNumId w:val="16"/>
  </w:num>
  <w:num w:numId="34">
    <w:abstractNumId w:val="24"/>
  </w:num>
  <w:num w:numId="35">
    <w:abstractNumId w:val="6"/>
  </w:num>
  <w:num w:numId="36">
    <w:abstractNumId w:val="28"/>
  </w:num>
  <w:num w:numId="37">
    <w:abstractNumId w:val="18"/>
  </w:num>
  <w:num w:numId="38">
    <w:abstractNumId w:val="22"/>
  </w:num>
  <w:num w:numId="39">
    <w:abstractNumId w:val="0"/>
  </w:num>
  <w:num w:numId="40">
    <w:abstractNumId w:val="32"/>
  </w:num>
  <w:num w:numId="41">
    <w:abstractNumId w:val="3"/>
  </w:num>
  <w:num w:numId="42">
    <w:abstractNumId w:val="15"/>
  </w:num>
  <w:num w:numId="43">
    <w:abstractNumId w:val="12"/>
  </w:num>
  <w:num w:numId="44">
    <w:abstractNumId w:val="31"/>
  </w:num>
  <w:num w:numId="45">
    <w:abstractNumId w:val="26"/>
  </w:num>
  <w:num w:numId="46">
    <w:abstractNumId w:val="35"/>
  </w:num>
  <w:num w:numId="47">
    <w:abstractNumId w:val="33"/>
  </w:num>
  <w:num w:numId="48">
    <w:abstractNumId w:val="36"/>
  </w:num>
  <w:num w:numId="49">
    <w:abstractNumId w:val="3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DC0"/>
    <w:rsid w:val="00000589"/>
    <w:rsid w:val="00000672"/>
    <w:rsid w:val="00000A51"/>
    <w:rsid w:val="0000104F"/>
    <w:rsid w:val="00001134"/>
    <w:rsid w:val="00001534"/>
    <w:rsid w:val="000016C0"/>
    <w:rsid w:val="00001770"/>
    <w:rsid w:val="00001CA0"/>
    <w:rsid w:val="00002547"/>
    <w:rsid w:val="00002898"/>
    <w:rsid w:val="00002CFF"/>
    <w:rsid w:val="00003183"/>
    <w:rsid w:val="0000362E"/>
    <w:rsid w:val="00003AB5"/>
    <w:rsid w:val="00003DC1"/>
    <w:rsid w:val="000048AE"/>
    <w:rsid w:val="0000495B"/>
    <w:rsid w:val="00004D3C"/>
    <w:rsid w:val="000066AD"/>
    <w:rsid w:val="00010A6E"/>
    <w:rsid w:val="00010DA2"/>
    <w:rsid w:val="00010FE8"/>
    <w:rsid w:val="00011D20"/>
    <w:rsid w:val="00011DA1"/>
    <w:rsid w:val="00011F00"/>
    <w:rsid w:val="000122D2"/>
    <w:rsid w:val="00012503"/>
    <w:rsid w:val="00012C7F"/>
    <w:rsid w:val="00012E2D"/>
    <w:rsid w:val="00012F23"/>
    <w:rsid w:val="00013409"/>
    <w:rsid w:val="00013758"/>
    <w:rsid w:val="000142A2"/>
    <w:rsid w:val="000149F3"/>
    <w:rsid w:val="00015009"/>
    <w:rsid w:val="00015A95"/>
    <w:rsid w:val="0001630E"/>
    <w:rsid w:val="000163C6"/>
    <w:rsid w:val="00016961"/>
    <w:rsid w:val="000171A9"/>
    <w:rsid w:val="00017BB1"/>
    <w:rsid w:val="00020321"/>
    <w:rsid w:val="000204DB"/>
    <w:rsid w:val="000204FD"/>
    <w:rsid w:val="00020754"/>
    <w:rsid w:val="0002158C"/>
    <w:rsid w:val="00021A0F"/>
    <w:rsid w:val="00022417"/>
    <w:rsid w:val="00022854"/>
    <w:rsid w:val="00023148"/>
    <w:rsid w:val="00023196"/>
    <w:rsid w:val="00023DDC"/>
    <w:rsid w:val="000264CE"/>
    <w:rsid w:val="00027437"/>
    <w:rsid w:val="000300B1"/>
    <w:rsid w:val="00030726"/>
    <w:rsid w:val="00031926"/>
    <w:rsid w:val="00031AAC"/>
    <w:rsid w:val="0003221B"/>
    <w:rsid w:val="000322F3"/>
    <w:rsid w:val="00032C5F"/>
    <w:rsid w:val="0003343A"/>
    <w:rsid w:val="0003354A"/>
    <w:rsid w:val="000338B4"/>
    <w:rsid w:val="0003400F"/>
    <w:rsid w:val="000343A1"/>
    <w:rsid w:val="0003507B"/>
    <w:rsid w:val="00035E3E"/>
    <w:rsid w:val="00036122"/>
    <w:rsid w:val="000362A8"/>
    <w:rsid w:val="00037BEF"/>
    <w:rsid w:val="0004040F"/>
    <w:rsid w:val="000413FE"/>
    <w:rsid w:val="0004149D"/>
    <w:rsid w:val="00041CB5"/>
    <w:rsid w:val="0004234A"/>
    <w:rsid w:val="0004274F"/>
    <w:rsid w:val="0004294E"/>
    <w:rsid w:val="00042BD6"/>
    <w:rsid w:val="00042C17"/>
    <w:rsid w:val="00042FAB"/>
    <w:rsid w:val="00043069"/>
    <w:rsid w:val="00043A51"/>
    <w:rsid w:val="00043BE1"/>
    <w:rsid w:val="00043F1D"/>
    <w:rsid w:val="000442C8"/>
    <w:rsid w:val="000450EB"/>
    <w:rsid w:val="00045779"/>
    <w:rsid w:val="0004680C"/>
    <w:rsid w:val="000468A0"/>
    <w:rsid w:val="000475EF"/>
    <w:rsid w:val="000476BE"/>
    <w:rsid w:val="00050F84"/>
    <w:rsid w:val="000515EE"/>
    <w:rsid w:val="000524E8"/>
    <w:rsid w:val="00052535"/>
    <w:rsid w:val="000528D0"/>
    <w:rsid w:val="00052D0C"/>
    <w:rsid w:val="00054051"/>
    <w:rsid w:val="000542D9"/>
    <w:rsid w:val="00054510"/>
    <w:rsid w:val="00055757"/>
    <w:rsid w:val="00055E69"/>
    <w:rsid w:val="00056111"/>
    <w:rsid w:val="0005688E"/>
    <w:rsid w:val="00056A72"/>
    <w:rsid w:val="000603D2"/>
    <w:rsid w:val="000615A6"/>
    <w:rsid w:val="00061DDD"/>
    <w:rsid w:val="00061E22"/>
    <w:rsid w:val="00061F3E"/>
    <w:rsid w:val="00061F54"/>
    <w:rsid w:val="00061FA0"/>
    <w:rsid w:val="00062A08"/>
    <w:rsid w:val="000641C8"/>
    <w:rsid w:val="00064A61"/>
    <w:rsid w:val="00065DE4"/>
    <w:rsid w:val="0006659D"/>
    <w:rsid w:val="0006668E"/>
    <w:rsid w:val="00066886"/>
    <w:rsid w:val="00067418"/>
    <w:rsid w:val="00067660"/>
    <w:rsid w:val="0007014F"/>
    <w:rsid w:val="0007132B"/>
    <w:rsid w:val="000713A9"/>
    <w:rsid w:val="0007170B"/>
    <w:rsid w:val="0007175D"/>
    <w:rsid w:val="00071C60"/>
    <w:rsid w:val="000724D7"/>
    <w:rsid w:val="000728F5"/>
    <w:rsid w:val="000729BE"/>
    <w:rsid w:val="00072F69"/>
    <w:rsid w:val="00073214"/>
    <w:rsid w:val="00073D92"/>
    <w:rsid w:val="00073FAD"/>
    <w:rsid w:val="00074801"/>
    <w:rsid w:val="00075773"/>
    <w:rsid w:val="0007588B"/>
    <w:rsid w:val="000763A9"/>
    <w:rsid w:val="000769EA"/>
    <w:rsid w:val="00076B14"/>
    <w:rsid w:val="00077696"/>
    <w:rsid w:val="000776A8"/>
    <w:rsid w:val="0008004E"/>
    <w:rsid w:val="00083F03"/>
    <w:rsid w:val="00085590"/>
    <w:rsid w:val="00085954"/>
    <w:rsid w:val="000868C7"/>
    <w:rsid w:val="000871FE"/>
    <w:rsid w:val="00087313"/>
    <w:rsid w:val="0008758B"/>
    <w:rsid w:val="00087AE8"/>
    <w:rsid w:val="000901C0"/>
    <w:rsid w:val="0009032E"/>
    <w:rsid w:val="00090678"/>
    <w:rsid w:val="00092A19"/>
    <w:rsid w:val="000932E8"/>
    <w:rsid w:val="000944FF"/>
    <w:rsid w:val="00095124"/>
    <w:rsid w:val="00095140"/>
    <w:rsid w:val="00096AE6"/>
    <w:rsid w:val="0009784A"/>
    <w:rsid w:val="00097ECC"/>
    <w:rsid w:val="000A069A"/>
    <w:rsid w:val="000A15C7"/>
    <w:rsid w:val="000A1695"/>
    <w:rsid w:val="000A4528"/>
    <w:rsid w:val="000A4CCE"/>
    <w:rsid w:val="000A5C54"/>
    <w:rsid w:val="000A65C3"/>
    <w:rsid w:val="000A66E6"/>
    <w:rsid w:val="000A6997"/>
    <w:rsid w:val="000A6E73"/>
    <w:rsid w:val="000A7695"/>
    <w:rsid w:val="000B0E1E"/>
    <w:rsid w:val="000B0FFC"/>
    <w:rsid w:val="000B118A"/>
    <w:rsid w:val="000B14D7"/>
    <w:rsid w:val="000B173E"/>
    <w:rsid w:val="000B2308"/>
    <w:rsid w:val="000B245A"/>
    <w:rsid w:val="000B2854"/>
    <w:rsid w:val="000B2A56"/>
    <w:rsid w:val="000B2ACA"/>
    <w:rsid w:val="000B3669"/>
    <w:rsid w:val="000B4722"/>
    <w:rsid w:val="000B5568"/>
    <w:rsid w:val="000B59A8"/>
    <w:rsid w:val="000B5B7E"/>
    <w:rsid w:val="000B65B2"/>
    <w:rsid w:val="000B6D86"/>
    <w:rsid w:val="000B7375"/>
    <w:rsid w:val="000B78ED"/>
    <w:rsid w:val="000B7E1F"/>
    <w:rsid w:val="000C0471"/>
    <w:rsid w:val="000C08B0"/>
    <w:rsid w:val="000C1FEA"/>
    <w:rsid w:val="000C2726"/>
    <w:rsid w:val="000C3AC2"/>
    <w:rsid w:val="000C44B4"/>
    <w:rsid w:val="000C4681"/>
    <w:rsid w:val="000C5159"/>
    <w:rsid w:val="000C5A0A"/>
    <w:rsid w:val="000C651F"/>
    <w:rsid w:val="000C7703"/>
    <w:rsid w:val="000C7763"/>
    <w:rsid w:val="000D01A3"/>
    <w:rsid w:val="000D1A27"/>
    <w:rsid w:val="000D2B1F"/>
    <w:rsid w:val="000D2DDA"/>
    <w:rsid w:val="000D3CDB"/>
    <w:rsid w:val="000D4362"/>
    <w:rsid w:val="000D4606"/>
    <w:rsid w:val="000D4716"/>
    <w:rsid w:val="000D589A"/>
    <w:rsid w:val="000D5AE4"/>
    <w:rsid w:val="000D5F96"/>
    <w:rsid w:val="000D6CBC"/>
    <w:rsid w:val="000D7909"/>
    <w:rsid w:val="000D7B1B"/>
    <w:rsid w:val="000D7B5E"/>
    <w:rsid w:val="000E1B3A"/>
    <w:rsid w:val="000E1E2C"/>
    <w:rsid w:val="000E2026"/>
    <w:rsid w:val="000E2C79"/>
    <w:rsid w:val="000E3219"/>
    <w:rsid w:val="000E33A7"/>
    <w:rsid w:val="000E3441"/>
    <w:rsid w:val="000E3972"/>
    <w:rsid w:val="000E3E92"/>
    <w:rsid w:val="000E46E1"/>
    <w:rsid w:val="000E4CA0"/>
    <w:rsid w:val="000E5227"/>
    <w:rsid w:val="000E5430"/>
    <w:rsid w:val="000E59AA"/>
    <w:rsid w:val="000E6415"/>
    <w:rsid w:val="000E731D"/>
    <w:rsid w:val="000E748F"/>
    <w:rsid w:val="000E7F43"/>
    <w:rsid w:val="000F03A1"/>
    <w:rsid w:val="000F0FF2"/>
    <w:rsid w:val="000F133E"/>
    <w:rsid w:val="000F1794"/>
    <w:rsid w:val="000F2BD5"/>
    <w:rsid w:val="000F3E8A"/>
    <w:rsid w:val="000F4183"/>
    <w:rsid w:val="000F4347"/>
    <w:rsid w:val="000F4B35"/>
    <w:rsid w:val="000F5376"/>
    <w:rsid w:val="000F56CE"/>
    <w:rsid w:val="000F6106"/>
    <w:rsid w:val="000F6857"/>
    <w:rsid w:val="000F6A00"/>
    <w:rsid w:val="000F6B87"/>
    <w:rsid w:val="000F6E8F"/>
    <w:rsid w:val="000F712C"/>
    <w:rsid w:val="000F7644"/>
    <w:rsid w:val="00100D51"/>
    <w:rsid w:val="00100E65"/>
    <w:rsid w:val="00101D9B"/>
    <w:rsid w:val="00102274"/>
    <w:rsid w:val="00102353"/>
    <w:rsid w:val="0010246E"/>
    <w:rsid w:val="00102D16"/>
    <w:rsid w:val="00102E9E"/>
    <w:rsid w:val="0010335D"/>
    <w:rsid w:val="00103587"/>
    <w:rsid w:val="00104D94"/>
    <w:rsid w:val="0010582A"/>
    <w:rsid w:val="001066AF"/>
    <w:rsid w:val="00106B48"/>
    <w:rsid w:val="00106E39"/>
    <w:rsid w:val="00107681"/>
    <w:rsid w:val="0010790D"/>
    <w:rsid w:val="0011106A"/>
    <w:rsid w:val="00111B8C"/>
    <w:rsid w:val="001139E8"/>
    <w:rsid w:val="0011415A"/>
    <w:rsid w:val="0011417A"/>
    <w:rsid w:val="00114B4F"/>
    <w:rsid w:val="001151E7"/>
    <w:rsid w:val="00116CBC"/>
    <w:rsid w:val="00117EFC"/>
    <w:rsid w:val="00117F76"/>
    <w:rsid w:val="0012031D"/>
    <w:rsid w:val="001204E0"/>
    <w:rsid w:val="00121981"/>
    <w:rsid w:val="001221B0"/>
    <w:rsid w:val="001234AC"/>
    <w:rsid w:val="00123D7F"/>
    <w:rsid w:val="0012445D"/>
    <w:rsid w:val="001246B9"/>
    <w:rsid w:val="00125FB7"/>
    <w:rsid w:val="00125FEE"/>
    <w:rsid w:val="00126008"/>
    <w:rsid w:val="0012671C"/>
    <w:rsid w:val="0012675A"/>
    <w:rsid w:val="0013001C"/>
    <w:rsid w:val="00130259"/>
    <w:rsid w:val="00130BAE"/>
    <w:rsid w:val="00131410"/>
    <w:rsid w:val="00131414"/>
    <w:rsid w:val="00131457"/>
    <w:rsid w:val="001314EC"/>
    <w:rsid w:val="00131565"/>
    <w:rsid w:val="00131876"/>
    <w:rsid w:val="0013198C"/>
    <w:rsid w:val="00131A56"/>
    <w:rsid w:val="00132062"/>
    <w:rsid w:val="0013281C"/>
    <w:rsid w:val="00132B4A"/>
    <w:rsid w:val="00132E47"/>
    <w:rsid w:val="00133C46"/>
    <w:rsid w:val="00133F96"/>
    <w:rsid w:val="00135019"/>
    <w:rsid w:val="00136B1A"/>
    <w:rsid w:val="0013755E"/>
    <w:rsid w:val="00137A7B"/>
    <w:rsid w:val="00140CB2"/>
    <w:rsid w:val="00140D18"/>
    <w:rsid w:val="00141314"/>
    <w:rsid w:val="00141F55"/>
    <w:rsid w:val="00143CF3"/>
    <w:rsid w:val="00143E86"/>
    <w:rsid w:val="001453D7"/>
    <w:rsid w:val="001458BC"/>
    <w:rsid w:val="001463BA"/>
    <w:rsid w:val="00146903"/>
    <w:rsid w:val="00146EA8"/>
    <w:rsid w:val="00147F36"/>
    <w:rsid w:val="00147FD1"/>
    <w:rsid w:val="0015001F"/>
    <w:rsid w:val="00150455"/>
    <w:rsid w:val="00150901"/>
    <w:rsid w:val="0015151A"/>
    <w:rsid w:val="001516BA"/>
    <w:rsid w:val="0015238A"/>
    <w:rsid w:val="00152F21"/>
    <w:rsid w:val="001533C3"/>
    <w:rsid w:val="001533D7"/>
    <w:rsid w:val="00154820"/>
    <w:rsid w:val="00154B3E"/>
    <w:rsid w:val="00155071"/>
    <w:rsid w:val="00155C27"/>
    <w:rsid w:val="0015675B"/>
    <w:rsid w:val="001604E7"/>
    <w:rsid w:val="00160B77"/>
    <w:rsid w:val="00160C23"/>
    <w:rsid w:val="00160D7A"/>
    <w:rsid w:val="001616E5"/>
    <w:rsid w:val="00161D63"/>
    <w:rsid w:val="00162546"/>
    <w:rsid w:val="00163096"/>
    <w:rsid w:val="00163F4A"/>
    <w:rsid w:val="0016473A"/>
    <w:rsid w:val="00164CA6"/>
    <w:rsid w:val="00164E6C"/>
    <w:rsid w:val="0016508B"/>
    <w:rsid w:val="0016537C"/>
    <w:rsid w:val="00165C52"/>
    <w:rsid w:val="00165DAD"/>
    <w:rsid w:val="001679DC"/>
    <w:rsid w:val="00170741"/>
    <w:rsid w:val="001708E1"/>
    <w:rsid w:val="00170C2D"/>
    <w:rsid w:val="001714F5"/>
    <w:rsid w:val="00171533"/>
    <w:rsid w:val="001726AB"/>
    <w:rsid w:val="001727B9"/>
    <w:rsid w:val="0017289F"/>
    <w:rsid w:val="0017290F"/>
    <w:rsid w:val="00173126"/>
    <w:rsid w:val="00173389"/>
    <w:rsid w:val="00174877"/>
    <w:rsid w:val="00174C1C"/>
    <w:rsid w:val="00174DCF"/>
    <w:rsid w:val="00176752"/>
    <w:rsid w:val="001767CF"/>
    <w:rsid w:val="00176ED0"/>
    <w:rsid w:val="0017743B"/>
    <w:rsid w:val="00177456"/>
    <w:rsid w:val="00177E33"/>
    <w:rsid w:val="00180298"/>
    <w:rsid w:val="001805AD"/>
    <w:rsid w:val="00180CCD"/>
    <w:rsid w:val="00181FF7"/>
    <w:rsid w:val="001834E9"/>
    <w:rsid w:val="001837C1"/>
    <w:rsid w:val="00183ABD"/>
    <w:rsid w:val="00183EF3"/>
    <w:rsid w:val="00184712"/>
    <w:rsid w:val="00184D50"/>
    <w:rsid w:val="00184F84"/>
    <w:rsid w:val="00185470"/>
    <w:rsid w:val="0018551E"/>
    <w:rsid w:val="0018577C"/>
    <w:rsid w:val="00185DFB"/>
    <w:rsid w:val="00187282"/>
    <w:rsid w:val="001872DB"/>
    <w:rsid w:val="00187515"/>
    <w:rsid w:val="00187946"/>
    <w:rsid w:val="00190F2A"/>
    <w:rsid w:val="00191421"/>
    <w:rsid w:val="0019182F"/>
    <w:rsid w:val="00192395"/>
    <w:rsid w:val="0019294C"/>
    <w:rsid w:val="00193878"/>
    <w:rsid w:val="00193B83"/>
    <w:rsid w:val="001947D3"/>
    <w:rsid w:val="00194D48"/>
    <w:rsid w:val="00194EF4"/>
    <w:rsid w:val="00195893"/>
    <w:rsid w:val="00195E81"/>
    <w:rsid w:val="00196474"/>
    <w:rsid w:val="00196579"/>
    <w:rsid w:val="00197157"/>
    <w:rsid w:val="00197212"/>
    <w:rsid w:val="00197CE0"/>
    <w:rsid w:val="00197E4C"/>
    <w:rsid w:val="001A0953"/>
    <w:rsid w:val="001A11F8"/>
    <w:rsid w:val="001A12A8"/>
    <w:rsid w:val="001A1B21"/>
    <w:rsid w:val="001A23EF"/>
    <w:rsid w:val="001A2A61"/>
    <w:rsid w:val="001A2FA3"/>
    <w:rsid w:val="001A3A03"/>
    <w:rsid w:val="001A473A"/>
    <w:rsid w:val="001A4C91"/>
    <w:rsid w:val="001A4D90"/>
    <w:rsid w:val="001A4E20"/>
    <w:rsid w:val="001A5D5A"/>
    <w:rsid w:val="001A63E1"/>
    <w:rsid w:val="001A6704"/>
    <w:rsid w:val="001A6A7D"/>
    <w:rsid w:val="001A6E95"/>
    <w:rsid w:val="001A71BC"/>
    <w:rsid w:val="001A78FD"/>
    <w:rsid w:val="001B19BD"/>
    <w:rsid w:val="001B288C"/>
    <w:rsid w:val="001B2998"/>
    <w:rsid w:val="001B2D9C"/>
    <w:rsid w:val="001B3B40"/>
    <w:rsid w:val="001B4184"/>
    <w:rsid w:val="001B48A1"/>
    <w:rsid w:val="001B50BB"/>
    <w:rsid w:val="001B6A86"/>
    <w:rsid w:val="001B6BC4"/>
    <w:rsid w:val="001B72FA"/>
    <w:rsid w:val="001B751D"/>
    <w:rsid w:val="001B7749"/>
    <w:rsid w:val="001C0999"/>
    <w:rsid w:val="001C1767"/>
    <w:rsid w:val="001C1864"/>
    <w:rsid w:val="001C1CFD"/>
    <w:rsid w:val="001C209E"/>
    <w:rsid w:val="001C2C42"/>
    <w:rsid w:val="001C400C"/>
    <w:rsid w:val="001C4CBB"/>
    <w:rsid w:val="001C4F1E"/>
    <w:rsid w:val="001C5317"/>
    <w:rsid w:val="001C54AF"/>
    <w:rsid w:val="001C6387"/>
    <w:rsid w:val="001C6822"/>
    <w:rsid w:val="001C71CE"/>
    <w:rsid w:val="001C7B67"/>
    <w:rsid w:val="001C7C3C"/>
    <w:rsid w:val="001D02E9"/>
    <w:rsid w:val="001D060C"/>
    <w:rsid w:val="001D0ADB"/>
    <w:rsid w:val="001D1C12"/>
    <w:rsid w:val="001D2115"/>
    <w:rsid w:val="001D24D3"/>
    <w:rsid w:val="001D2B4B"/>
    <w:rsid w:val="001D2BE8"/>
    <w:rsid w:val="001D3081"/>
    <w:rsid w:val="001D3692"/>
    <w:rsid w:val="001D4709"/>
    <w:rsid w:val="001D4D02"/>
    <w:rsid w:val="001D4F72"/>
    <w:rsid w:val="001D53A7"/>
    <w:rsid w:val="001D53B2"/>
    <w:rsid w:val="001D5867"/>
    <w:rsid w:val="001D5A75"/>
    <w:rsid w:val="001D5BF5"/>
    <w:rsid w:val="001D6738"/>
    <w:rsid w:val="001D71DB"/>
    <w:rsid w:val="001D73E4"/>
    <w:rsid w:val="001D7482"/>
    <w:rsid w:val="001D7B80"/>
    <w:rsid w:val="001D7F74"/>
    <w:rsid w:val="001E0E77"/>
    <w:rsid w:val="001E0F5B"/>
    <w:rsid w:val="001E17C7"/>
    <w:rsid w:val="001E1F04"/>
    <w:rsid w:val="001E27F5"/>
    <w:rsid w:val="001E46F0"/>
    <w:rsid w:val="001E4A97"/>
    <w:rsid w:val="001E4B8D"/>
    <w:rsid w:val="001E57D9"/>
    <w:rsid w:val="001E5BCA"/>
    <w:rsid w:val="001E5D8A"/>
    <w:rsid w:val="001E6071"/>
    <w:rsid w:val="001E6629"/>
    <w:rsid w:val="001E7191"/>
    <w:rsid w:val="001E74D0"/>
    <w:rsid w:val="001E75A0"/>
    <w:rsid w:val="001E79BD"/>
    <w:rsid w:val="001F1467"/>
    <w:rsid w:val="001F433D"/>
    <w:rsid w:val="001F51BE"/>
    <w:rsid w:val="001F5274"/>
    <w:rsid w:val="001F5396"/>
    <w:rsid w:val="001F5ADD"/>
    <w:rsid w:val="001F64F1"/>
    <w:rsid w:val="001F6FCA"/>
    <w:rsid w:val="001F71BB"/>
    <w:rsid w:val="001F72AD"/>
    <w:rsid w:val="001F73CD"/>
    <w:rsid w:val="002004E9"/>
    <w:rsid w:val="00200609"/>
    <w:rsid w:val="002008A2"/>
    <w:rsid w:val="00201825"/>
    <w:rsid w:val="00201843"/>
    <w:rsid w:val="00201ACD"/>
    <w:rsid w:val="00202F95"/>
    <w:rsid w:val="002036B7"/>
    <w:rsid w:val="0020404A"/>
    <w:rsid w:val="0020417A"/>
    <w:rsid w:val="002043A8"/>
    <w:rsid w:val="002054DA"/>
    <w:rsid w:val="0020592E"/>
    <w:rsid w:val="002068CA"/>
    <w:rsid w:val="00206F0E"/>
    <w:rsid w:val="00207377"/>
    <w:rsid w:val="0020792C"/>
    <w:rsid w:val="00207DA8"/>
    <w:rsid w:val="00211511"/>
    <w:rsid w:val="0021187D"/>
    <w:rsid w:val="00211C8A"/>
    <w:rsid w:val="0021241B"/>
    <w:rsid w:val="002128D2"/>
    <w:rsid w:val="0021356B"/>
    <w:rsid w:val="00213970"/>
    <w:rsid w:val="00213EDC"/>
    <w:rsid w:val="00214C51"/>
    <w:rsid w:val="00214D6D"/>
    <w:rsid w:val="0021539B"/>
    <w:rsid w:val="00215BD3"/>
    <w:rsid w:val="00216E89"/>
    <w:rsid w:val="00217203"/>
    <w:rsid w:val="00217961"/>
    <w:rsid w:val="00217EA4"/>
    <w:rsid w:val="0022009C"/>
    <w:rsid w:val="00220823"/>
    <w:rsid w:val="00220846"/>
    <w:rsid w:val="0022109A"/>
    <w:rsid w:val="00221BDB"/>
    <w:rsid w:val="00221CC5"/>
    <w:rsid w:val="00221D12"/>
    <w:rsid w:val="00221E56"/>
    <w:rsid w:val="002233C5"/>
    <w:rsid w:val="002235AA"/>
    <w:rsid w:val="002239D8"/>
    <w:rsid w:val="00223C34"/>
    <w:rsid w:val="00225B18"/>
    <w:rsid w:val="00225E11"/>
    <w:rsid w:val="00226C49"/>
    <w:rsid w:val="00227666"/>
    <w:rsid w:val="002306C3"/>
    <w:rsid w:val="00230AA8"/>
    <w:rsid w:val="00230D08"/>
    <w:rsid w:val="00230E33"/>
    <w:rsid w:val="00232108"/>
    <w:rsid w:val="00232477"/>
    <w:rsid w:val="00232575"/>
    <w:rsid w:val="00232A4F"/>
    <w:rsid w:val="00233938"/>
    <w:rsid w:val="00233ED1"/>
    <w:rsid w:val="00234478"/>
    <w:rsid w:val="00234ADD"/>
    <w:rsid w:val="00234CBE"/>
    <w:rsid w:val="002350B9"/>
    <w:rsid w:val="0023612D"/>
    <w:rsid w:val="00236736"/>
    <w:rsid w:val="002368D1"/>
    <w:rsid w:val="00237F84"/>
    <w:rsid w:val="00237FFD"/>
    <w:rsid w:val="0024038E"/>
    <w:rsid w:val="00241713"/>
    <w:rsid w:val="00241820"/>
    <w:rsid w:val="00243440"/>
    <w:rsid w:val="00243809"/>
    <w:rsid w:val="00243B84"/>
    <w:rsid w:val="0024465B"/>
    <w:rsid w:val="00245AD7"/>
    <w:rsid w:val="00245BF6"/>
    <w:rsid w:val="00245CDE"/>
    <w:rsid w:val="0024626C"/>
    <w:rsid w:val="00246821"/>
    <w:rsid w:val="00247507"/>
    <w:rsid w:val="00250873"/>
    <w:rsid w:val="00250A5F"/>
    <w:rsid w:val="00251305"/>
    <w:rsid w:val="0025151D"/>
    <w:rsid w:val="00251778"/>
    <w:rsid w:val="00252A65"/>
    <w:rsid w:val="00252B52"/>
    <w:rsid w:val="002535FB"/>
    <w:rsid w:val="00253C97"/>
    <w:rsid w:val="00254BB0"/>
    <w:rsid w:val="002559F8"/>
    <w:rsid w:val="00255C61"/>
    <w:rsid w:val="00255EEA"/>
    <w:rsid w:val="0025606D"/>
    <w:rsid w:val="00256C24"/>
    <w:rsid w:val="002570BC"/>
    <w:rsid w:val="002571E3"/>
    <w:rsid w:val="0025729E"/>
    <w:rsid w:val="00257627"/>
    <w:rsid w:val="00257A62"/>
    <w:rsid w:val="00257B27"/>
    <w:rsid w:val="00257F4C"/>
    <w:rsid w:val="00257F80"/>
    <w:rsid w:val="00260C69"/>
    <w:rsid w:val="00261466"/>
    <w:rsid w:val="002617A4"/>
    <w:rsid w:val="00261A99"/>
    <w:rsid w:val="00261B9C"/>
    <w:rsid w:val="00261C07"/>
    <w:rsid w:val="00261D77"/>
    <w:rsid w:val="002623DE"/>
    <w:rsid w:val="002631A6"/>
    <w:rsid w:val="002647EA"/>
    <w:rsid w:val="00264817"/>
    <w:rsid w:val="0026483E"/>
    <w:rsid w:val="00264FAB"/>
    <w:rsid w:val="00265188"/>
    <w:rsid w:val="00265D2F"/>
    <w:rsid w:val="00265DA9"/>
    <w:rsid w:val="0026655E"/>
    <w:rsid w:val="00266F1C"/>
    <w:rsid w:val="00267185"/>
    <w:rsid w:val="0026753A"/>
    <w:rsid w:val="002679FB"/>
    <w:rsid w:val="002711B4"/>
    <w:rsid w:val="00271861"/>
    <w:rsid w:val="00271912"/>
    <w:rsid w:val="00271C6C"/>
    <w:rsid w:val="002724F9"/>
    <w:rsid w:val="00273646"/>
    <w:rsid w:val="002739AB"/>
    <w:rsid w:val="0027610D"/>
    <w:rsid w:val="002763CF"/>
    <w:rsid w:val="00280271"/>
    <w:rsid w:val="00281029"/>
    <w:rsid w:val="002818C9"/>
    <w:rsid w:val="00281FB3"/>
    <w:rsid w:val="002832E3"/>
    <w:rsid w:val="00285876"/>
    <w:rsid w:val="00285ED9"/>
    <w:rsid w:val="002860E5"/>
    <w:rsid w:val="00286139"/>
    <w:rsid w:val="0028655D"/>
    <w:rsid w:val="00286C5C"/>
    <w:rsid w:val="00286D54"/>
    <w:rsid w:val="00287225"/>
    <w:rsid w:val="002876C0"/>
    <w:rsid w:val="002902CE"/>
    <w:rsid w:val="00291AC6"/>
    <w:rsid w:val="00292188"/>
    <w:rsid w:val="0029260E"/>
    <w:rsid w:val="002928BA"/>
    <w:rsid w:val="002947D7"/>
    <w:rsid w:val="00295F01"/>
    <w:rsid w:val="00295FE1"/>
    <w:rsid w:val="00295FFD"/>
    <w:rsid w:val="002965D3"/>
    <w:rsid w:val="00297981"/>
    <w:rsid w:val="002A1696"/>
    <w:rsid w:val="002A1D94"/>
    <w:rsid w:val="002A244E"/>
    <w:rsid w:val="002A3213"/>
    <w:rsid w:val="002A36D9"/>
    <w:rsid w:val="002A39AB"/>
    <w:rsid w:val="002A430C"/>
    <w:rsid w:val="002A4D6F"/>
    <w:rsid w:val="002A5765"/>
    <w:rsid w:val="002A5AB0"/>
    <w:rsid w:val="002A615B"/>
    <w:rsid w:val="002A783A"/>
    <w:rsid w:val="002A7A8B"/>
    <w:rsid w:val="002B05CF"/>
    <w:rsid w:val="002B06B1"/>
    <w:rsid w:val="002B0B52"/>
    <w:rsid w:val="002B19B6"/>
    <w:rsid w:val="002B1AFE"/>
    <w:rsid w:val="002B236F"/>
    <w:rsid w:val="002B2521"/>
    <w:rsid w:val="002B28EF"/>
    <w:rsid w:val="002B2ACB"/>
    <w:rsid w:val="002B39BC"/>
    <w:rsid w:val="002B39F6"/>
    <w:rsid w:val="002B48D1"/>
    <w:rsid w:val="002B4BF2"/>
    <w:rsid w:val="002B560C"/>
    <w:rsid w:val="002B5DC7"/>
    <w:rsid w:val="002B6956"/>
    <w:rsid w:val="002B6C8B"/>
    <w:rsid w:val="002B75F7"/>
    <w:rsid w:val="002B7639"/>
    <w:rsid w:val="002B78C5"/>
    <w:rsid w:val="002B7D79"/>
    <w:rsid w:val="002C122F"/>
    <w:rsid w:val="002C12F4"/>
    <w:rsid w:val="002C17BB"/>
    <w:rsid w:val="002C2039"/>
    <w:rsid w:val="002C2098"/>
    <w:rsid w:val="002C2184"/>
    <w:rsid w:val="002C2C27"/>
    <w:rsid w:val="002C2E8E"/>
    <w:rsid w:val="002C3369"/>
    <w:rsid w:val="002C3608"/>
    <w:rsid w:val="002C3807"/>
    <w:rsid w:val="002C41E5"/>
    <w:rsid w:val="002C4AE8"/>
    <w:rsid w:val="002C50B6"/>
    <w:rsid w:val="002C56A8"/>
    <w:rsid w:val="002C7F46"/>
    <w:rsid w:val="002C7FD6"/>
    <w:rsid w:val="002D02CD"/>
    <w:rsid w:val="002D098C"/>
    <w:rsid w:val="002D22E8"/>
    <w:rsid w:val="002D27A2"/>
    <w:rsid w:val="002D3A89"/>
    <w:rsid w:val="002D3D47"/>
    <w:rsid w:val="002D48EB"/>
    <w:rsid w:val="002D506F"/>
    <w:rsid w:val="002D5CF9"/>
    <w:rsid w:val="002D5F1C"/>
    <w:rsid w:val="002D63B1"/>
    <w:rsid w:val="002D68E3"/>
    <w:rsid w:val="002D7DD9"/>
    <w:rsid w:val="002E0222"/>
    <w:rsid w:val="002E08BD"/>
    <w:rsid w:val="002E0CE2"/>
    <w:rsid w:val="002E1369"/>
    <w:rsid w:val="002E17ED"/>
    <w:rsid w:val="002E1C06"/>
    <w:rsid w:val="002E2E7C"/>
    <w:rsid w:val="002E39ED"/>
    <w:rsid w:val="002E3E6F"/>
    <w:rsid w:val="002E415A"/>
    <w:rsid w:val="002E440B"/>
    <w:rsid w:val="002E4587"/>
    <w:rsid w:val="002E4982"/>
    <w:rsid w:val="002E5C34"/>
    <w:rsid w:val="002E5F5A"/>
    <w:rsid w:val="002E61EF"/>
    <w:rsid w:val="002E64CA"/>
    <w:rsid w:val="002E6D6B"/>
    <w:rsid w:val="002E7709"/>
    <w:rsid w:val="002E7959"/>
    <w:rsid w:val="002E7B1E"/>
    <w:rsid w:val="002F0788"/>
    <w:rsid w:val="002F1032"/>
    <w:rsid w:val="002F1FD5"/>
    <w:rsid w:val="002F2079"/>
    <w:rsid w:val="002F23E0"/>
    <w:rsid w:val="002F23E1"/>
    <w:rsid w:val="002F27B3"/>
    <w:rsid w:val="002F2B4D"/>
    <w:rsid w:val="002F37D4"/>
    <w:rsid w:val="002F3958"/>
    <w:rsid w:val="002F4C34"/>
    <w:rsid w:val="002F5173"/>
    <w:rsid w:val="002F63E3"/>
    <w:rsid w:val="002F6964"/>
    <w:rsid w:val="002F7A86"/>
    <w:rsid w:val="002F7D20"/>
    <w:rsid w:val="003003F9"/>
    <w:rsid w:val="00300DCC"/>
    <w:rsid w:val="0030121A"/>
    <w:rsid w:val="00301B95"/>
    <w:rsid w:val="003035AD"/>
    <w:rsid w:val="00303BDF"/>
    <w:rsid w:val="0030449F"/>
    <w:rsid w:val="00304BF5"/>
    <w:rsid w:val="00305125"/>
    <w:rsid w:val="003054C7"/>
    <w:rsid w:val="00307DF2"/>
    <w:rsid w:val="00307EFA"/>
    <w:rsid w:val="0031085F"/>
    <w:rsid w:val="00310B53"/>
    <w:rsid w:val="00311906"/>
    <w:rsid w:val="00312052"/>
    <w:rsid w:val="003128D9"/>
    <w:rsid w:val="00312C17"/>
    <w:rsid w:val="00314237"/>
    <w:rsid w:val="00314293"/>
    <w:rsid w:val="00314BC8"/>
    <w:rsid w:val="00315930"/>
    <w:rsid w:val="00315D8F"/>
    <w:rsid w:val="00316466"/>
    <w:rsid w:val="003166F4"/>
    <w:rsid w:val="00317018"/>
    <w:rsid w:val="00317125"/>
    <w:rsid w:val="003177C5"/>
    <w:rsid w:val="00317D10"/>
    <w:rsid w:val="00317F94"/>
    <w:rsid w:val="00320849"/>
    <w:rsid w:val="003208BE"/>
    <w:rsid w:val="00321700"/>
    <w:rsid w:val="0032179E"/>
    <w:rsid w:val="00321928"/>
    <w:rsid w:val="00321CCA"/>
    <w:rsid w:val="0032230D"/>
    <w:rsid w:val="00322574"/>
    <w:rsid w:val="0032321A"/>
    <w:rsid w:val="003235E3"/>
    <w:rsid w:val="00324733"/>
    <w:rsid w:val="00324A01"/>
    <w:rsid w:val="00325332"/>
    <w:rsid w:val="00325459"/>
    <w:rsid w:val="00325CBB"/>
    <w:rsid w:val="003265E3"/>
    <w:rsid w:val="00326C14"/>
    <w:rsid w:val="00327403"/>
    <w:rsid w:val="00327536"/>
    <w:rsid w:val="003279DB"/>
    <w:rsid w:val="00327C7F"/>
    <w:rsid w:val="0033090A"/>
    <w:rsid w:val="00331AE5"/>
    <w:rsid w:val="003320D4"/>
    <w:rsid w:val="0033220C"/>
    <w:rsid w:val="0033362C"/>
    <w:rsid w:val="00333CD5"/>
    <w:rsid w:val="00335567"/>
    <w:rsid w:val="003358EE"/>
    <w:rsid w:val="003360C1"/>
    <w:rsid w:val="003364B5"/>
    <w:rsid w:val="003366DC"/>
    <w:rsid w:val="0034089A"/>
    <w:rsid w:val="00341D49"/>
    <w:rsid w:val="00341E99"/>
    <w:rsid w:val="003422C6"/>
    <w:rsid w:val="00342582"/>
    <w:rsid w:val="00342ECA"/>
    <w:rsid w:val="00343B68"/>
    <w:rsid w:val="0034477F"/>
    <w:rsid w:val="00344A6F"/>
    <w:rsid w:val="00344D10"/>
    <w:rsid w:val="00345AAD"/>
    <w:rsid w:val="00347E4E"/>
    <w:rsid w:val="0035003F"/>
    <w:rsid w:val="00350884"/>
    <w:rsid w:val="00350C51"/>
    <w:rsid w:val="00350D5F"/>
    <w:rsid w:val="00350EEA"/>
    <w:rsid w:val="00351018"/>
    <w:rsid w:val="003512FB"/>
    <w:rsid w:val="00351B33"/>
    <w:rsid w:val="00352BE5"/>
    <w:rsid w:val="00353490"/>
    <w:rsid w:val="00353677"/>
    <w:rsid w:val="00353685"/>
    <w:rsid w:val="00353A50"/>
    <w:rsid w:val="00354539"/>
    <w:rsid w:val="00354E73"/>
    <w:rsid w:val="003555FB"/>
    <w:rsid w:val="003560AE"/>
    <w:rsid w:val="003560C6"/>
    <w:rsid w:val="0035655B"/>
    <w:rsid w:val="00356F09"/>
    <w:rsid w:val="00357EEE"/>
    <w:rsid w:val="00360687"/>
    <w:rsid w:val="003606DA"/>
    <w:rsid w:val="003610A4"/>
    <w:rsid w:val="0036162B"/>
    <w:rsid w:val="00361782"/>
    <w:rsid w:val="00361DFB"/>
    <w:rsid w:val="003632DB"/>
    <w:rsid w:val="00363AE3"/>
    <w:rsid w:val="003641AB"/>
    <w:rsid w:val="003641DE"/>
    <w:rsid w:val="00365BBD"/>
    <w:rsid w:val="00365FF4"/>
    <w:rsid w:val="003667D6"/>
    <w:rsid w:val="00366C8D"/>
    <w:rsid w:val="003670C5"/>
    <w:rsid w:val="00370181"/>
    <w:rsid w:val="003715F5"/>
    <w:rsid w:val="003727A6"/>
    <w:rsid w:val="00372D34"/>
    <w:rsid w:val="0037361F"/>
    <w:rsid w:val="0037401E"/>
    <w:rsid w:val="0037429D"/>
    <w:rsid w:val="003742DC"/>
    <w:rsid w:val="003744BD"/>
    <w:rsid w:val="0037450E"/>
    <w:rsid w:val="00374987"/>
    <w:rsid w:val="00374A00"/>
    <w:rsid w:val="00374A81"/>
    <w:rsid w:val="00374B1A"/>
    <w:rsid w:val="00375757"/>
    <w:rsid w:val="00375770"/>
    <w:rsid w:val="003765DF"/>
    <w:rsid w:val="0037766C"/>
    <w:rsid w:val="00377A59"/>
    <w:rsid w:val="00377B32"/>
    <w:rsid w:val="00380AFE"/>
    <w:rsid w:val="00380FCA"/>
    <w:rsid w:val="003813BD"/>
    <w:rsid w:val="003816EE"/>
    <w:rsid w:val="00383944"/>
    <w:rsid w:val="00383BB6"/>
    <w:rsid w:val="00383D2A"/>
    <w:rsid w:val="0038405A"/>
    <w:rsid w:val="003848C3"/>
    <w:rsid w:val="003854F9"/>
    <w:rsid w:val="00385540"/>
    <w:rsid w:val="003857F0"/>
    <w:rsid w:val="00385C09"/>
    <w:rsid w:val="003864ED"/>
    <w:rsid w:val="00386CDA"/>
    <w:rsid w:val="00386CDC"/>
    <w:rsid w:val="0038760F"/>
    <w:rsid w:val="003876CA"/>
    <w:rsid w:val="003877FA"/>
    <w:rsid w:val="0039001C"/>
    <w:rsid w:val="0039064B"/>
    <w:rsid w:val="003917B1"/>
    <w:rsid w:val="00391BCF"/>
    <w:rsid w:val="00391F31"/>
    <w:rsid w:val="00392D54"/>
    <w:rsid w:val="00392D97"/>
    <w:rsid w:val="00392F37"/>
    <w:rsid w:val="0039337A"/>
    <w:rsid w:val="00393522"/>
    <w:rsid w:val="00393697"/>
    <w:rsid w:val="00393856"/>
    <w:rsid w:val="00393C44"/>
    <w:rsid w:val="003940D1"/>
    <w:rsid w:val="003944DF"/>
    <w:rsid w:val="00396F07"/>
    <w:rsid w:val="003A01DE"/>
    <w:rsid w:val="003A03AA"/>
    <w:rsid w:val="003A07AF"/>
    <w:rsid w:val="003A0EA0"/>
    <w:rsid w:val="003A171F"/>
    <w:rsid w:val="003A18FA"/>
    <w:rsid w:val="003A1C98"/>
    <w:rsid w:val="003A2315"/>
    <w:rsid w:val="003A294C"/>
    <w:rsid w:val="003A331B"/>
    <w:rsid w:val="003A3516"/>
    <w:rsid w:val="003A3F26"/>
    <w:rsid w:val="003A4A76"/>
    <w:rsid w:val="003A4B6B"/>
    <w:rsid w:val="003A4C4E"/>
    <w:rsid w:val="003A512E"/>
    <w:rsid w:val="003A5D8C"/>
    <w:rsid w:val="003A6A42"/>
    <w:rsid w:val="003A6C5C"/>
    <w:rsid w:val="003A7A25"/>
    <w:rsid w:val="003B049A"/>
    <w:rsid w:val="003B05A0"/>
    <w:rsid w:val="003B07AD"/>
    <w:rsid w:val="003B0C2F"/>
    <w:rsid w:val="003B1B43"/>
    <w:rsid w:val="003B1C5C"/>
    <w:rsid w:val="003B24FE"/>
    <w:rsid w:val="003B3106"/>
    <w:rsid w:val="003B322C"/>
    <w:rsid w:val="003B35EC"/>
    <w:rsid w:val="003B3852"/>
    <w:rsid w:val="003B3AC2"/>
    <w:rsid w:val="003B3F38"/>
    <w:rsid w:val="003B40AF"/>
    <w:rsid w:val="003B4329"/>
    <w:rsid w:val="003B44EB"/>
    <w:rsid w:val="003B4877"/>
    <w:rsid w:val="003B5622"/>
    <w:rsid w:val="003B5CA7"/>
    <w:rsid w:val="003B6C9B"/>
    <w:rsid w:val="003B6CF9"/>
    <w:rsid w:val="003B6EB3"/>
    <w:rsid w:val="003B7500"/>
    <w:rsid w:val="003B7C38"/>
    <w:rsid w:val="003B7C60"/>
    <w:rsid w:val="003C1BA6"/>
    <w:rsid w:val="003C2226"/>
    <w:rsid w:val="003C258D"/>
    <w:rsid w:val="003C27B4"/>
    <w:rsid w:val="003C2A71"/>
    <w:rsid w:val="003C2A7C"/>
    <w:rsid w:val="003C2C66"/>
    <w:rsid w:val="003C2DB6"/>
    <w:rsid w:val="003C4758"/>
    <w:rsid w:val="003C4BA6"/>
    <w:rsid w:val="003C5198"/>
    <w:rsid w:val="003C5864"/>
    <w:rsid w:val="003C59C8"/>
    <w:rsid w:val="003C7459"/>
    <w:rsid w:val="003C7A42"/>
    <w:rsid w:val="003C7C98"/>
    <w:rsid w:val="003D054C"/>
    <w:rsid w:val="003D1073"/>
    <w:rsid w:val="003D1446"/>
    <w:rsid w:val="003D18F8"/>
    <w:rsid w:val="003D257A"/>
    <w:rsid w:val="003D2911"/>
    <w:rsid w:val="003D3415"/>
    <w:rsid w:val="003D3FEA"/>
    <w:rsid w:val="003D4E97"/>
    <w:rsid w:val="003D5449"/>
    <w:rsid w:val="003D5A1A"/>
    <w:rsid w:val="003D5C15"/>
    <w:rsid w:val="003D6998"/>
    <w:rsid w:val="003D6ECF"/>
    <w:rsid w:val="003D7603"/>
    <w:rsid w:val="003D770B"/>
    <w:rsid w:val="003D7984"/>
    <w:rsid w:val="003E0A78"/>
    <w:rsid w:val="003E0B31"/>
    <w:rsid w:val="003E0B92"/>
    <w:rsid w:val="003E1283"/>
    <w:rsid w:val="003E15F7"/>
    <w:rsid w:val="003E1649"/>
    <w:rsid w:val="003E298C"/>
    <w:rsid w:val="003E3979"/>
    <w:rsid w:val="003E3F70"/>
    <w:rsid w:val="003E53AD"/>
    <w:rsid w:val="003E58F2"/>
    <w:rsid w:val="003E5DEE"/>
    <w:rsid w:val="003E5FD1"/>
    <w:rsid w:val="003E66E7"/>
    <w:rsid w:val="003F0E47"/>
    <w:rsid w:val="003F0FED"/>
    <w:rsid w:val="003F119C"/>
    <w:rsid w:val="003F155E"/>
    <w:rsid w:val="003F1ADE"/>
    <w:rsid w:val="003F1C43"/>
    <w:rsid w:val="003F213F"/>
    <w:rsid w:val="003F2AA9"/>
    <w:rsid w:val="003F2F40"/>
    <w:rsid w:val="003F35E3"/>
    <w:rsid w:val="003F39C1"/>
    <w:rsid w:val="003F3C1E"/>
    <w:rsid w:val="003F4095"/>
    <w:rsid w:val="003F4CB9"/>
    <w:rsid w:val="003F4DBF"/>
    <w:rsid w:val="003F504F"/>
    <w:rsid w:val="003F523D"/>
    <w:rsid w:val="003F60BF"/>
    <w:rsid w:val="003F6927"/>
    <w:rsid w:val="003F73A5"/>
    <w:rsid w:val="003F78A3"/>
    <w:rsid w:val="00400AAC"/>
    <w:rsid w:val="00400ABF"/>
    <w:rsid w:val="00401414"/>
    <w:rsid w:val="00401D46"/>
    <w:rsid w:val="00402370"/>
    <w:rsid w:val="00402426"/>
    <w:rsid w:val="0040294A"/>
    <w:rsid w:val="00402B2C"/>
    <w:rsid w:val="004035A4"/>
    <w:rsid w:val="00403BF0"/>
    <w:rsid w:val="00403C89"/>
    <w:rsid w:val="004040D3"/>
    <w:rsid w:val="004044FA"/>
    <w:rsid w:val="004045CD"/>
    <w:rsid w:val="0040497D"/>
    <w:rsid w:val="00404C55"/>
    <w:rsid w:val="00404D31"/>
    <w:rsid w:val="00404E89"/>
    <w:rsid w:val="00405B15"/>
    <w:rsid w:val="004063C9"/>
    <w:rsid w:val="00406B2A"/>
    <w:rsid w:val="00406C33"/>
    <w:rsid w:val="00407333"/>
    <w:rsid w:val="004079FE"/>
    <w:rsid w:val="0041035D"/>
    <w:rsid w:val="004103C2"/>
    <w:rsid w:val="004115E8"/>
    <w:rsid w:val="004115F8"/>
    <w:rsid w:val="00411A23"/>
    <w:rsid w:val="00411B7B"/>
    <w:rsid w:val="00412001"/>
    <w:rsid w:val="00412145"/>
    <w:rsid w:val="004135E1"/>
    <w:rsid w:val="00414244"/>
    <w:rsid w:val="00414690"/>
    <w:rsid w:val="00415213"/>
    <w:rsid w:val="0041566E"/>
    <w:rsid w:val="00415B26"/>
    <w:rsid w:val="00415BCD"/>
    <w:rsid w:val="00415C6E"/>
    <w:rsid w:val="0042004B"/>
    <w:rsid w:val="00420835"/>
    <w:rsid w:val="00420E25"/>
    <w:rsid w:val="00420FE9"/>
    <w:rsid w:val="00422CD1"/>
    <w:rsid w:val="004234A9"/>
    <w:rsid w:val="00423EFB"/>
    <w:rsid w:val="004241F0"/>
    <w:rsid w:val="004242FC"/>
    <w:rsid w:val="004244B9"/>
    <w:rsid w:val="00424E2E"/>
    <w:rsid w:val="00426280"/>
    <w:rsid w:val="004264BB"/>
    <w:rsid w:val="004271DB"/>
    <w:rsid w:val="0042723B"/>
    <w:rsid w:val="00427536"/>
    <w:rsid w:val="00427E66"/>
    <w:rsid w:val="0043015F"/>
    <w:rsid w:val="0043023C"/>
    <w:rsid w:val="00430DFD"/>
    <w:rsid w:val="00431755"/>
    <w:rsid w:val="00432085"/>
    <w:rsid w:val="0043237A"/>
    <w:rsid w:val="00432789"/>
    <w:rsid w:val="004327B3"/>
    <w:rsid w:val="00432E4E"/>
    <w:rsid w:val="00432EF7"/>
    <w:rsid w:val="00433E04"/>
    <w:rsid w:val="004340E4"/>
    <w:rsid w:val="00434824"/>
    <w:rsid w:val="00435DE5"/>
    <w:rsid w:val="00435EE5"/>
    <w:rsid w:val="00435FC0"/>
    <w:rsid w:val="004363B0"/>
    <w:rsid w:val="004363BE"/>
    <w:rsid w:val="00436DC9"/>
    <w:rsid w:val="0043776E"/>
    <w:rsid w:val="00437C00"/>
    <w:rsid w:val="004403E5"/>
    <w:rsid w:val="00440448"/>
    <w:rsid w:val="004407B8"/>
    <w:rsid w:val="00440FE4"/>
    <w:rsid w:val="00442C82"/>
    <w:rsid w:val="00443100"/>
    <w:rsid w:val="00443418"/>
    <w:rsid w:val="00443DED"/>
    <w:rsid w:val="0044529A"/>
    <w:rsid w:val="00445395"/>
    <w:rsid w:val="00445571"/>
    <w:rsid w:val="00445D2A"/>
    <w:rsid w:val="00446930"/>
    <w:rsid w:val="00446B03"/>
    <w:rsid w:val="00446DAC"/>
    <w:rsid w:val="00447122"/>
    <w:rsid w:val="004475C3"/>
    <w:rsid w:val="00447A80"/>
    <w:rsid w:val="00450040"/>
    <w:rsid w:val="00450244"/>
    <w:rsid w:val="00450BFD"/>
    <w:rsid w:val="00451541"/>
    <w:rsid w:val="004515BA"/>
    <w:rsid w:val="0045193A"/>
    <w:rsid w:val="00451CBA"/>
    <w:rsid w:val="00452A0E"/>
    <w:rsid w:val="0045394D"/>
    <w:rsid w:val="0045461C"/>
    <w:rsid w:val="0045467A"/>
    <w:rsid w:val="00454FA4"/>
    <w:rsid w:val="004558C8"/>
    <w:rsid w:val="0045635E"/>
    <w:rsid w:val="0045652E"/>
    <w:rsid w:val="00456856"/>
    <w:rsid w:val="00460DFB"/>
    <w:rsid w:val="00461B02"/>
    <w:rsid w:val="00462142"/>
    <w:rsid w:val="00462AFB"/>
    <w:rsid w:val="0046484E"/>
    <w:rsid w:val="0046569E"/>
    <w:rsid w:val="00466AFD"/>
    <w:rsid w:val="00470FF1"/>
    <w:rsid w:val="004719E9"/>
    <w:rsid w:val="00472090"/>
    <w:rsid w:val="004742C5"/>
    <w:rsid w:val="00474EE1"/>
    <w:rsid w:val="00475471"/>
    <w:rsid w:val="004763A8"/>
    <w:rsid w:val="00476D4C"/>
    <w:rsid w:val="00477104"/>
    <w:rsid w:val="004801F0"/>
    <w:rsid w:val="0048065E"/>
    <w:rsid w:val="00480745"/>
    <w:rsid w:val="00480C41"/>
    <w:rsid w:val="00480EBA"/>
    <w:rsid w:val="00480F0F"/>
    <w:rsid w:val="00481F16"/>
    <w:rsid w:val="00482B04"/>
    <w:rsid w:val="00483017"/>
    <w:rsid w:val="004834E3"/>
    <w:rsid w:val="004837F0"/>
    <w:rsid w:val="0048445E"/>
    <w:rsid w:val="00484B1D"/>
    <w:rsid w:val="00484B3D"/>
    <w:rsid w:val="00484B91"/>
    <w:rsid w:val="0048512F"/>
    <w:rsid w:val="00485784"/>
    <w:rsid w:val="00485ADC"/>
    <w:rsid w:val="004861E9"/>
    <w:rsid w:val="00487182"/>
    <w:rsid w:val="004873AC"/>
    <w:rsid w:val="004877CC"/>
    <w:rsid w:val="00487E4E"/>
    <w:rsid w:val="004905F4"/>
    <w:rsid w:val="004908C5"/>
    <w:rsid w:val="004908DD"/>
    <w:rsid w:val="00490AAA"/>
    <w:rsid w:val="00491EB9"/>
    <w:rsid w:val="00491F18"/>
    <w:rsid w:val="0049219E"/>
    <w:rsid w:val="00492289"/>
    <w:rsid w:val="004932F2"/>
    <w:rsid w:val="004939FA"/>
    <w:rsid w:val="00493B1A"/>
    <w:rsid w:val="00493BC4"/>
    <w:rsid w:val="00493BEE"/>
    <w:rsid w:val="00493DB3"/>
    <w:rsid w:val="00493E63"/>
    <w:rsid w:val="004946B6"/>
    <w:rsid w:val="00495583"/>
    <w:rsid w:val="0049563A"/>
    <w:rsid w:val="00495E5A"/>
    <w:rsid w:val="00496934"/>
    <w:rsid w:val="004970ED"/>
    <w:rsid w:val="00497237"/>
    <w:rsid w:val="00497B79"/>
    <w:rsid w:val="004A0892"/>
    <w:rsid w:val="004A1732"/>
    <w:rsid w:val="004A1B74"/>
    <w:rsid w:val="004A2171"/>
    <w:rsid w:val="004A22BD"/>
    <w:rsid w:val="004A2839"/>
    <w:rsid w:val="004A299A"/>
    <w:rsid w:val="004A2A0F"/>
    <w:rsid w:val="004A31B5"/>
    <w:rsid w:val="004A50D0"/>
    <w:rsid w:val="004A578D"/>
    <w:rsid w:val="004A5823"/>
    <w:rsid w:val="004A59FD"/>
    <w:rsid w:val="004A5EFC"/>
    <w:rsid w:val="004A7379"/>
    <w:rsid w:val="004A768D"/>
    <w:rsid w:val="004A7825"/>
    <w:rsid w:val="004A7F76"/>
    <w:rsid w:val="004B09F6"/>
    <w:rsid w:val="004B0F31"/>
    <w:rsid w:val="004B201D"/>
    <w:rsid w:val="004B2B4C"/>
    <w:rsid w:val="004B2EC0"/>
    <w:rsid w:val="004B353A"/>
    <w:rsid w:val="004B3580"/>
    <w:rsid w:val="004B3CC2"/>
    <w:rsid w:val="004B3E8F"/>
    <w:rsid w:val="004B4E23"/>
    <w:rsid w:val="004B4EB7"/>
    <w:rsid w:val="004B5055"/>
    <w:rsid w:val="004B5330"/>
    <w:rsid w:val="004B5810"/>
    <w:rsid w:val="004B5EC8"/>
    <w:rsid w:val="004B6E0B"/>
    <w:rsid w:val="004B709A"/>
    <w:rsid w:val="004B7117"/>
    <w:rsid w:val="004B71F3"/>
    <w:rsid w:val="004B7C28"/>
    <w:rsid w:val="004B7F3C"/>
    <w:rsid w:val="004C0A71"/>
    <w:rsid w:val="004C15C0"/>
    <w:rsid w:val="004C1D7F"/>
    <w:rsid w:val="004C20A0"/>
    <w:rsid w:val="004C2223"/>
    <w:rsid w:val="004C332D"/>
    <w:rsid w:val="004C44AD"/>
    <w:rsid w:val="004C499F"/>
    <w:rsid w:val="004C4C87"/>
    <w:rsid w:val="004C51FD"/>
    <w:rsid w:val="004C56C0"/>
    <w:rsid w:val="004C5A9B"/>
    <w:rsid w:val="004C63AC"/>
    <w:rsid w:val="004C66B5"/>
    <w:rsid w:val="004C6BF8"/>
    <w:rsid w:val="004C76D7"/>
    <w:rsid w:val="004C7E39"/>
    <w:rsid w:val="004D080B"/>
    <w:rsid w:val="004D0878"/>
    <w:rsid w:val="004D1396"/>
    <w:rsid w:val="004D1715"/>
    <w:rsid w:val="004D1A2C"/>
    <w:rsid w:val="004D1ACC"/>
    <w:rsid w:val="004D2DD0"/>
    <w:rsid w:val="004D3245"/>
    <w:rsid w:val="004D3606"/>
    <w:rsid w:val="004D40AC"/>
    <w:rsid w:val="004D5555"/>
    <w:rsid w:val="004D5624"/>
    <w:rsid w:val="004D6281"/>
    <w:rsid w:val="004D6912"/>
    <w:rsid w:val="004D6B31"/>
    <w:rsid w:val="004D7266"/>
    <w:rsid w:val="004D72F6"/>
    <w:rsid w:val="004D7692"/>
    <w:rsid w:val="004E098F"/>
    <w:rsid w:val="004E0AAF"/>
    <w:rsid w:val="004E0BCC"/>
    <w:rsid w:val="004E13A6"/>
    <w:rsid w:val="004E1411"/>
    <w:rsid w:val="004E1781"/>
    <w:rsid w:val="004E2393"/>
    <w:rsid w:val="004E26DC"/>
    <w:rsid w:val="004E2C5A"/>
    <w:rsid w:val="004E317D"/>
    <w:rsid w:val="004E3DC4"/>
    <w:rsid w:val="004E4165"/>
    <w:rsid w:val="004E6CF0"/>
    <w:rsid w:val="004E73EE"/>
    <w:rsid w:val="004E7C39"/>
    <w:rsid w:val="004F002D"/>
    <w:rsid w:val="004F0840"/>
    <w:rsid w:val="004F097F"/>
    <w:rsid w:val="004F0E5E"/>
    <w:rsid w:val="004F108B"/>
    <w:rsid w:val="004F279A"/>
    <w:rsid w:val="004F2837"/>
    <w:rsid w:val="004F35CA"/>
    <w:rsid w:val="004F3B26"/>
    <w:rsid w:val="004F497E"/>
    <w:rsid w:val="004F524B"/>
    <w:rsid w:val="004F5FBC"/>
    <w:rsid w:val="004F6065"/>
    <w:rsid w:val="004F6314"/>
    <w:rsid w:val="004F6F21"/>
    <w:rsid w:val="004F7765"/>
    <w:rsid w:val="0050032E"/>
    <w:rsid w:val="00500EEC"/>
    <w:rsid w:val="005015C3"/>
    <w:rsid w:val="00501A84"/>
    <w:rsid w:val="00501BDE"/>
    <w:rsid w:val="00502B10"/>
    <w:rsid w:val="00502F67"/>
    <w:rsid w:val="00503888"/>
    <w:rsid w:val="005038E8"/>
    <w:rsid w:val="00504DB1"/>
    <w:rsid w:val="005052AF"/>
    <w:rsid w:val="00506847"/>
    <w:rsid w:val="0051051E"/>
    <w:rsid w:val="00510F43"/>
    <w:rsid w:val="00511894"/>
    <w:rsid w:val="00511F29"/>
    <w:rsid w:val="00512C3E"/>
    <w:rsid w:val="0051323B"/>
    <w:rsid w:val="005138A0"/>
    <w:rsid w:val="00513B0E"/>
    <w:rsid w:val="00513E31"/>
    <w:rsid w:val="00513FEA"/>
    <w:rsid w:val="005142BE"/>
    <w:rsid w:val="00515CA5"/>
    <w:rsid w:val="00515D9F"/>
    <w:rsid w:val="005160E3"/>
    <w:rsid w:val="00516646"/>
    <w:rsid w:val="005177C9"/>
    <w:rsid w:val="00517C80"/>
    <w:rsid w:val="005201ED"/>
    <w:rsid w:val="0052063B"/>
    <w:rsid w:val="005207EF"/>
    <w:rsid w:val="0052120D"/>
    <w:rsid w:val="00522A09"/>
    <w:rsid w:val="00523794"/>
    <w:rsid w:val="00523917"/>
    <w:rsid w:val="005256ED"/>
    <w:rsid w:val="005258C4"/>
    <w:rsid w:val="005258CD"/>
    <w:rsid w:val="00525D45"/>
    <w:rsid w:val="00526684"/>
    <w:rsid w:val="005300B1"/>
    <w:rsid w:val="005303A7"/>
    <w:rsid w:val="00531A71"/>
    <w:rsid w:val="00531A80"/>
    <w:rsid w:val="0053206D"/>
    <w:rsid w:val="005343EC"/>
    <w:rsid w:val="00534B0E"/>
    <w:rsid w:val="00536463"/>
    <w:rsid w:val="00536873"/>
    <w:rsid w:val="00536966"/>
    <w:rsid w:val="00537138"/>
    <w:rsid w:val="005373E0"/>
    <w:rsid w:val="00537993"/>
    <w:rsid w:val="00541344"/>
    <w:rsid w:val="00542BD8"/>
    <w:rsid w:val="00542FF3"/>
    <w:rsid w:val="00544825"/>
    <w:rsid w:val="00544C56"/>
    <w:rsid w:val="00545813"/>
    <w:rsid w:val="00545FD3"/>
    <w:rsid w:val="0054603A"/>
    <w:rsid w:val="005473AB"/>
    <w:rsid w:val="0054744E"/>
    <w:rsid w:val="0054763A"/>
    <w:rsid w:val="00547C58"/>
    <w:rsid w:val="005501D9"/>
    <w:rsid w:val="00551879"/>
    <w:rsid w:val="005519B5"/>
    <w:rsid w:val="005526C0"/>
    <w:rsid w:val="00553010"/>
    <w:rsid w:val="005535F1"/>
    <w:rsid w:val="00553BE4"/>
    <w:rsid w:val="005545CB"/>
    <w:rsid w:val="00554F9D"/>
    <w:rsid w:val="00555255"/>
    <w:rsid w:val="00555517"/>
    <w:rsid w:val="0055590A"/>
    <w:rsid w:val="00556765"/>
    <w:rsid w:val="00556C65"/>
    <w:rsid w:val="00556CE3"/>
    <w:rsid w:val="00556D92"/>
    <w:rsid w:val="00561A10"/>
    <w:rsid w:val="005624EA"/>
    <w:rsid w:val="00562569"/>
    <w:rsid w:val="00563CC9"/>
    <w:rsid w:val="0056434F"/>
    <w:rsid w:val="00564C8E"/>
    <w:rsid w:val="00566011"/>
    <w:rsid w:val="00566BE7"/>
    <w:rsid w:val="00566D0D"/>
    <w:rsid w:val="00567797"/>
    <w:rsid w:val="00567A71"/>
    <w:rsid w:val="005703C6"/>
    <w:rsid w:val="0057059D"/>
    <w:rsid w:val="005705DF"/>
    <w:rsid w:val="0057063B"/>
    <w:rsid w:val="00570D12"/>
    <w:rsid w:val="0057150C"/>
    <w:rsid w:val="00571DB4"/>
    <w:rsid w:val="005723C0"/>
    <w:rsid w:val="00572CA4"/>
    <w:rsid w:val="00573117"/>
    <w:rsid w:val="00574980"/>
    <w:rsid w:val="005752F9"/>
    <w:rsid w:val="00575DAA"/>
    <w:rsid w:val="00575F83"/>
    <w:rsid w:val="0057633C"/>
    <w:rsid w:val="00576600"/>
    <w:rsid w:val="0057678E"/>
    <w:rsid w:val="00577103"/>
    <w:rsid w:val="00577534"/>
    <w:rsid w:val="00581689"/>
    <w:rsid w:val="00581774"/>
    <w:rsid w:val="00581CB4"/>
    <w:rsid w:val="00582443"/>
    <w:rsid w:val="00582D6C"/>
    <w:rsid w:val="00583B73"/>
    <w:rsid w:val="00584CD5"/>
    <w:rsid w:val="005853C7"/>
    <w:rsid w:val="00585A56"/>
    <w:rsid w:val="00585DA1"/>
    <w:rsid w:val="0058623B"/>
    <w:rsid w:val="0058631D"/>
    <w:rsid w:val="005863AD"/>
    <w:rsid w:val="005864D9"/>
    <w:rsid w:val="00586DAE"/>
    <w:rsid w:val="005873DB"/>
    <w:rsid w:val="00591BAC"/>
    <w:rsid w:val="00591E89"/>
    <w:rsid w:val="0059316B"/>
    <w:rsid w:val="005933C1"/>
    <w:rsid w:val="00593C3E"/>
    <w:rsid w:val="00593E21"/>
    <w:rsid w:val="00594CEF"/>
    <w:rsid w:val="005957F6"/>
    <w:rsid w:val="00595D2F"/>
    <w:rsid w:val="00595D79"/>
    <w:rsid w:val="00596077"/>
    <w:rsid w:val="00596853"/>
    <w:rsid w:val="00596C1B"/>
    <w:rsid w:val="00596EFB"/>
    <w:rsid w:val="00596F3F"/>
    <w:rsid w:val="005A0068"/>
    <w:rsid w:val="005A01FF"/>
    <w:rsid w:val="005A1B85"/>
    <w:rsid w:val="005A1C01"/>
    <w:rsid w:val="005A2679"/>
    <w:rsid w:val="005A36E3"/>
    <w:rsid w:val="005A3729"/>
    <w:rsid w:val="005A3D47"/>
    <w:rsid w:val="005A4133"/>
    <w:rsid w:val="005A4298"/>
    <w:rsid w:val="005A42ED"/>
    <w:rsid w:val="005A4D8B"/>
    <w:rsid w:val="005A5AB1"/>
    <w:rsid w:val="005A5BB9"/>
    <w:rsid w:val="005A5C86"/>
    <w:rsid w:val="005A648D"/>
    <w:rsid w:val="005A71FA"/>
    <w:rsid w:val="005A766F"/>
    <w:rsid w:val="005A7780"/>
    <w:rsid w:val="005A77F7"/>
    <w:rsid w:val="005B12F7"/>
    <w:rsid w:val="005B1A42"/>
    <w:rsid w:val="005B1C19"/>
    <w:rsid w:val="005B1F8F"/>
    <w:rsid w:val="005B28C6"/>
    <w:rsid w:val="005B3150"/>
    <w:rsid w:val="005B3166"/>
    <w:rsid w:val="005B31AE"/>
    <w:rsid w:val="005B3277"/>
    <w:rsid w:val="005B38F0"/>
    <w:rsid w:val="005B48AC"/>
    <w:rsid w:val="005B5417"/>
    <w:rsid w:val="005B545C"/>
    <w:rsid w:val="005B596A"/>
    <w:rsid w:val="005B61D5"/>
    <w:rsid w:val="005B666F"/>
    <w:rsid w:val="005B73A1"/>
    <w:rsid w:val="005B747C"/>
    <w:rsid w:val="005B75CC"/>
    <w:rsid w:val="005C0399"/>
    <w:rsid w:val="005C26EC"/>
    <w:rsid w:val="005C39E5"/>
    <w:rsid w:val="005C3F95"/>
    <w:rsid w:val="005C467A"/>
    <w:rsid w:val="005C489D"/>
    <w:rsid w:val="005C4C3F"/>
    <w:rsid w:val="005C5DA1"/>
    <w:rsid w:val="005C6A71"/>
    <w:rsid w:val="005C6D39"/>
    <w:rsid w:val="005C6DFB"/>
    <w:rsid w:val="005C6E51"/>
    <w:rsid w:val="005C7D85"/>
    <w:rsid w:val="005D00F9"/>
    <w:rsid w:val="005D05E5"/>
    <w:rsid w:val="005D067A"/>
    <w:rsid w:val="005D0C14"/>
    <w:rsid w:val="005D0D7E"/>
    <w:rsid w:val="005D1642"/>
    <w:rsid w:val="005D22F8"/>
    <w:rsid w:val="005D27E3"/>
    <w:rsid w:val="005D2C05"/>
    <w:rsid w:val="005D2D89"/>
    <w:rsid w:val="005D40B1"/>
    <w:rsid w:val="005D485C"/>
    <w:rsid w:val="005D49AC"/>
    <w:rsid w:val="005D4ACB"/>
    <w:rsid w:val="005D4DC1"/>
    <w:rsid w:val="005D4E6A"/>
    <w:rsid w:val="005D5093"/>
    <w:rsid w:val="005D50A5"/>
    <w:rsid w:val="005D5CBA"/>
    <w:rsid w:val="005D6548"/>
    <w:rsid w:val="005D675B"/>
    <w:rsid w:val="005D72C6"/>
    <w:rsid w:val="005D7C8E"/>
    <w:rsid w:val="005E0021"/>
    <w:rsid w:val="005E303B"/>
    <w:rsid w:val="005E360F"/>
    <w:rsid w:val="005E3C01"/>
    <w:rsid w:val="005E495A"/>
    <w:rsid w:val="005E5CE2"/>
    <w:rsid w:val="005E5FCC"/>
    <w:rsid w:val="005E6860"/>
    <w:rsid w:val="005E7342"/>
    <w:rsid w:val="005E7E91"/>
    <w:rsid w:val="005E7EFE"/>
    <w:rsid w:val="005F1483"/>
    <w:rsid w:val="005F1DB0"/>
    <w:rsid w:val="005F2C06"/>
    <w:rsid w:val="005F2C1B"/>
    <w:rsid w:val="005F2D3A"/>
    <w:rsid w:val="005F2FC7"/>
    <w:rsid w:val="005F32DD"/>
    <w:rsid w:val="005F35EB"/>
    <w:rsid w:val="005F469A"/>
    <w:rsid w:val="005F4811"/>
    <w:rsid w:val="005F49B3"/>
    <w:rsid w:val="005F4D44"/>
    <w:rsid w:val="005F55F0"/>
    <w:rsid w:val="005F696D"/>
    <w:rsid w:val="005F6FFB"/>
    <w:rsid w:val="005F7824"/>
    <w:rsid w:val="0060124B"/>
    <w:rsid w:val="00602198"/>
    <w:rsid w:val="006021EA"/>
    <w:rsid w:val="006033B5"/>
    <w:rsid w:val="00603B06"/>
    <w:rsid w:val="006047F1"/>
    <w:rsid w:val="00606219"/>
    <w:rsid w:val="006073DF"/>
    <w:rsid w:val="006101C7"/>
    <w:rsid w:val="00610DD8"/>
    <w:rsid w:val="0061115F"/>
    <w:rsid w:val="006118AE"/>
    <w:rsid w:val="006118B1"/>
    <w:rsid w:val="00611C58"/>
    <w:rsid w:val="0061244F"/>
    <w:rsid w:val="00612873"/>
    <w:rsid w:val="00612A85"/>
    <w:rsid w:val="0061430A"/>
    <w:rsid w:val="00614443"/>
    <w:rsid w:val="006148F4"/>
    <w:rsid w:val="0061495B"/>
    <w:rsid w:val="006159D1"/>
    <w:rsid w:val="00615B0E"/>
    <w:rsid w:val="006166F7"/>
    <w:rsid w:val="00616F4B"/>
    <w:rsid w:val="00617B18"/>
    <w:rsid w:val="0062031D"/>
    <w:rsid w:val="00620582"/>
    <w:rsid w:val="006209E4"/>
    <w:rsid w:val="00620CA5"/>
    <w:rsid w:val="00621103"/>
    <w:rsid w:val="00621433"/>
    <w:rsid w:val="0062168C"/>
    <w:rsid w:val="00621F30"/>
    <w:rsid w:val="00622D9B"/>
    <w:rsid w:val="00622E2A"/>
    <w:rsid w:val="0062536E"/>
    <w:rsid w:val="006254F5"/>
    <w:rsid w:val="00626491"/>
    <w:rsid w:val="00627B33"/>
    <w:rsid w:val="00630546"/>
    <w:rsid w:val="00630835"/>
    <w:rsid w:val="00631629"/>
    <w:rsid w:val="006334B5"/>
    <w:rsid w:val="00634179"/>
    <w:rsid w:val="00634281"/>
    <w:rsid w:val="00634A36"/>
    <w:rsid w:val="00636A24"/>
    <w:rsid w:val="00636A6A"/>
    <w:rsid w:val="00636B2E"/>
    <w:rsid w:val="00637967"/>
    <w:rsid w:val="00637AC5"/>
    <w:rsid w:val="00640089"/>
    <w:rsid w:val="006408AE"/>
    <w:rsid w:val="00640A87"/>
    <w:rsid w:val="006411E5"/>
    <w:rsid w:val="00641892"/>
    <w:rsid w:val="00641E08"/>
    <w:rsid w:val="00642375"/>
    <w:rsid w:val="00642B1E"/>
    <w:rsid w:val="006431D6"/>
    <w:rsid w:val="00643BB1"/>
    <w:rsid w:val="00644083"/>
    <w:rsid w:val="006446BA"/>
    <w:rsid w:val="006446C5"/>
    <w:rsid w:val="00644CFD"/>
    <w:rsid w:val="00644F4F"/>
    <w:rsid w:val="00644FFD"/>
    <w:rsid w:val="00645D3C"/>
    <w:rsid w:val="00645E8E"/>
    <w:rsid w:val="00646143"/>
    <w:rsid w:val="006468CF"/>
    <w:rsid w:val="006473C1"/>
    <w:rsid w:val="00647759"/>
    <w:rsid w:val="00647769"/>
    <w:rsid w:val="00650A93"/>
    <w:rsid w:val="0065124E"/>
    <w:rsid w:val="00651398"/>
    <w:rsid w:val="006521E2"/>
    <w:rsid w:val="006526FD"/>
    <w:rsid w:val="006533E0"/>
    <w:rsid w:val="00653626"/>
    <w:rsid w:val="0065388B"/>
    <w:rsid w:val="00653B91"/>
    <w:rsid w:val="0065410F"/>
    <w:rsid w:val="0065438D"/>
    <w:rsid w:val="00656156"/>
    <w:rsid w:val="00656612"/>
    <w:rsid w:val="0065674B"/>
    <w:rsid w:val="0065732B"/>
    <w:rsid w:val="00657A85"/>
    <w:rsid w:val="00657AAF"/>
    <w:rsid w:val="00660C6D"/>
    <w:rsid w:val="00660DD6"/>
    <w:rsid w:val="006612AA"/>
    <w:rsid w:val="006614B9"/>
    <w:rsid w:val="006616C7"/>
    <w:rsid w:val="006626DD"/>
    <w:rsid w:val="00663848"/>
    <w:rsid w:val="0066405E"/>
    <w:rsid w:val="00664380"/>
    <w:rsid w:val="00664830"/>
    <w:rsid w:val="00665586"/>
    <w:rsid w:val="00665C53"/>
    <w:rsid w:val="0066607C"/>
    <w:rsid w:val="00666BF8"/>
    <w:rsid w:val="00666E4B"/>
    <w:rsid w:val="00666E89"/>
    <w:rsid w:val="00667188"/>
    <w:rsid w:val="006709E9"/>
    <w:rsid w:val="00670F40"/>
    <w:rsid w:val="006725C0"/>
    <w:rsid w:val="0067260C"/>
    <w:rsid w:val="006726F1"/>
    <w:rsid w:val="00672F48"/>
    <w:rsid w:val="00673188"/>
    <w:rsid w:val="00673629"/>
    <w:rsid w:val="006738DD"/>
    <w:rsid w:val="00673D87"/>
    <w:rsid w:val="00674664"/>
    <w:rsid w:val="006747EE"/>
    <w:rsid w:val="00675001"/>
    <w:rsid w:val="0067597D"/>
    <w:rsid w:val="00676058"/>
    <w:rsid w:val="00676C7A"/>
    <w:rsid w:val="00676C9B"/>
    <w:rsid w:val="006779F7"/>
    <w:rsid w:val="00677BB6"/>
    <w:rsid w:val="00681899"/>
    <w:rsid w:val="00681982"/>
    <w:rsid w:val="00682943"/>
    <w:rsid w:val="00682E89"/>
    <w:rsid w:val="006839D9"/>
    <w:rsid w:val="00684218"/>
    <w:rsid w:val="0068462C"/>
    <w:rsid w:val="006846F7"/>
    <w:rsid w:val="00684E2C"/>
    <w:rsid w:val="00686BDB"/>
    <w:rsid w:val="00687830"/>
    <w:rsid w:val="00687B56"/>
    <w:rsid w:val="00687D28"/>
    <w:rsid w:val="00690065"/>
    <w:rsid w:val="006906F6"/>
    <w:rsid w:val="006914F4"/>
    <w:rsid w:val="006927F9"/>
    <w:rsid w:val="00692A39"/>
    <w:rsid w:val="0069542C"/>
    <w:rsid w:val="006957E1"/>
    <w:rsid w:val="00695C4F"/>
    <w:rsid w:val="0069606C"/>
    <w:rsid w:val="00696C0C"/>
    <w:rsid w:val="006974DE"/>
    <w:rsid w:val="00697507"/>
    <w:rsid w:val="006A085C"/>
    <w:rsid w:val="006A09D1"/>
    <w:rsid w:val="006A0CC8"/>
    <w:rsid w:val="006A16E9"/>
    <w:rsid w:val="006A1845"/>
    <w:rsid w:val="006A1ADE"/>
    <w:rsid w:val="006A21FB"/>
    <w:rsid w:val="006A252C"/>
    <w:rsid w:val="006A27B9"/>
    <w:rsid w:val="006A2C54"/>
    <w:rsid w:val="006A3029"/>
    <w:rsid w:val="006A37C1"/>
    <w:rsid w:val="006A3B12"/>
    <w:rsid w:val="006A48EA"/>
    <w:rsid w:val="006A4954"/>
    <w:rsid w:val="006A5158"/>
    <w:rsid w:val="006A699D"/>
    <w:rsid w:val="006A6E03"/>
    <w:rsid w:val="006A7089"/>
    <w:rsid w:val="006B1074"/>
    <w:rsid w:val="006B1A20"/>
    <w:rsid w:val="006B233F"/>
    <w:rsid w:val="006B25C4"/>
    <w:rsid w:val="006B2688"/>
    <w:rsid w:val="006B30E2"/>
    <w:rsid w:val="006B34E7"/>
    <w:rsid w:val="006B4509"/>
    <w:rsid w:val="006B4C8C"/>
    <w:rsid w:val="006B518A"/>
    <w:rsid w:val="006B51E8"/>
    <w:rsid w:val="006B5647"/>
    <w:rsid w:val="006B564B"/>
    <w:rsid w:val="006B7996"/>
    <w:rsid w:val="006B7E1C"/>
    <w:rsid w:val="006C0024"/>
    <w:rsid w:val="006C02C3"/>
    <w:rsid w:val="006C140E"/>
    <w:rsid w:val="006C1939"/>
    <w:rsid w:val="006C2516"/>
    <w:rsid w:val="006C297E"/>
    <w:rsid w:val="006C2A52"/>
    <w:rsid w:val="006C3045"/>
    <w:rsid w:val="006C38ED"/>
    <w:rsid w:val="006C3E35"/>
    <w:rsid w:val="006C41B6"/>
    <w:rsid w:val="006C4F26"/>
    <w:rsid w:val="006C6175"/>
    <w:rsid w:val="006C6524"/>
    <w:rsid w:val="006D0CA9"/>
    <w:rsid w:val="006D0FFC"/>
    <w:rsid w:val="006D17E1"/>
    <w:rsid w:val="006D1D44"/>
    <w:rsid w:val="006D2705"/>
    <w:rsid w:val="006D2E80"/>
    <w:rsid w:val="006D4342"/>
    <w:rsid w:val="006D4B36"/>
    <w:rsid w:val="006D4F9D"/>
    <w:rsid w:val="006D522D"/>
    <w:rsid w:val="006D5323"/>
    <w:rsid w:val="006D5DFC"/>
    <w:rsid w:val="006D5E15"/>
    <w:rsid w:val="006D617A"/>
    <w:rsid w:val="006D6A01"/>
    <w:rsid w:val="006D6E45"/>
    <w:rsid w:val="006D7705"/>
    <w:rsid w:val="006D7FCD"/>
    <w:rsid w:val="006E07DC"/>
    <w:rsid w:val="006E1AA6"/>
    <w:rsid w:val="006E1C53"/>
    <w:rsid w:val="006E1F84"/>
    <w:rsid w:val="006E1F8C"/>
    <w:rsid w:val="006E2546"/>
    <w:rsid w:val="006E391A"/>
    <w:rsid w:val="006E396C"/>
    <w:rsid w:val="006E3A19"/>
    <w:rsid w:val="006E3E3D"/>
    <w:rsid w:val="006E406F"/>
    <w:rsid w:val="006E40F1"/>
    <w:rsid w:val="006E4842"/>
    <w:rsid w:val="006E5839"/>
    <w:rsid w:val="006E7316"/>
    <w:rsid w:val="006E793F"/>
    <w:rsid w:val="006E7C51"/>
    <w:rsid w:val="006F06FB"/>
    <w:rsid w:val="006F090C"/>
    <w:rsid w:val="006F15C1"/>
    <w:rsid w:val="006F18D3"/>
    <w:rsid w:val="006F26B4"/>
    <w:rsid w:val="006F309E"/>
    <w:rsid w:val="006F35C8"/>
    <w:rsid w:val="006F3EAE"/>
    <w:rsid w:val="006F4F09"/>
    <w:rsid w:val="006F4F5A"/>
    <w:rsid w:val="006F4FF0"/>
    <w:rsid w:val="006F5037"/>
    <w:rsid w:val="006F5289"/>
    <w:rsid w:val="006F544B"/>
    <w:rsid w:val="006F5950"/>
    <w:rsid w:val="006F5B7D"/>
    <w:rsid w:val="006F5E9A"/>
    <w:rsid w:val="006F6C13"/>
    <w:rsid w:val="006F6EDD"/>
    <w:rsid w:val="006F714A"/>
    <w:rsid w:val="006F7D6A"/>
    <w:rsid w:val="006F7DAE"/>
    <w:rsid w:val="00700086"/>
    <w:rsid w:val="007007EB"/>
    <w:rsid w:val="00700AE8"/>
    <w:rsid w:val="00700B7B"/>
    <w:rsid w:val="0070153D"/>
    <w:rsid w:val="00701A15"/>
    <w:rsid w:val="00702108"/>
    <w:rsid w:val="00702B0C"/>
    <w:rsid w:val="00702FB1"/>
    <w:rsid w:val="0070304D"/>
    <w:rsid w:val="0070305B"/>
    <w:rsid w:val="00703A06"/>
    <w:rsid w:val="00703C92"/>
    <w:rsid w:val="0070541D"/>
    <w:rsid w:val="00705C1A"/>
    <w:rsid w:val="00706075"/>
    <w:rsid w:val="0070687A"/>
    <w:rsid w:val="007104B1"/>
    <w:rsid w:val="00710694"/>
    <w:rsid w:val="00710E8F"/>
    <w:rsid w:val="00711241"/>
    <w:rsid w:val="00711ABB"/>
    <w:rsid w:val="00711DE1"/>
    <w:rsid w:val="00712839"/>
    <w:rsid w:val="00712A21"/>
    <w:rsid w:val="00712C5E"/>
    <w:rsid w:val="00712FB4"/>
    <w:rsid w:val="00713445"/>
    <w:rsid w:val="00713B3B"/>
    <w:rsid w:val="00713E98"/>
    <w:rsid w:val="00713FDB"/>
    <w:rsid w:val="00714196"/>
    <w:rsid w:val="00714F15"/>
    <w:rsid w:val="00715CEA"/>
    <w:rsid w:val="00716824"/>
    <w:rsid w:val="00716CC0"/>
    <w:rsid w:val="0071712B"/>
    <w:rsid w:val="00717216"/>
    <w:rsid w:val="007173AA"/>
    <w:rsid w:val="00717599"/>
    <w:rsid w:val="00720626"/>
    <w:rsid w:val="00720C84"/>
    <w:rsid w:val="00721352"/>
    <w:rsid w:val="00721576"/>
    <w:rsid w:val="00721DD3"/>
    <w:rsid w:val="00721FB9"/>
    <w:rsid w:val="00722BBB"/>
    <w:rsid w:val="00723496"/>
    <w:rsid w:val="00723B08"/>
    <w:rsid w:val="00723CF2"/>
    <w:rsid w:val="007241E1"/>
    <w:rsid w:val="00724932"/>
    <w:rsid w:val="0072512D"/>
    <w:rsid w:val="007255B1"/>
    <w:rsid w:val="00725D51"/>
    <w:rsid w:val="00726332"/>
    <w:rsid w:val="0072682B"/>
    <w:rsid w:val="00726D64"/>
    <w:rsid w:val="00726FF9"/>
    <w:rsid w:val="00727354"/>
    <w:rsid w:val="00727965"/>
    <w:rsid w:val="00730140"/>
    <w:rsid w:val="0073157A"/>
    <w:rsid w:val="00731B85"/>
    <w:rsid w:val="00732646"/>
    <w:rsid w:val="007326CA"/>
    <w:rsid w:val="0073313D"/>
    <w:rsid w:val="0073360E"/>
    <w:rsid w:val="0073399C"/>
    <w:rsid w:val="00735D8C"/>
    <w:rsid w:val="00735EB7"/>
    <w:rsid w:val="00737D5D"/>
    <w:rsid w:val="00737E62"/>
    <w:rsid w:val="0074037F"/>
    <w:rsid w:val="007414F4"/>
    <w:rsid w:val="00741579"/>
    <w:rsid w:val="007422F8"/>
    <w:rsid w:val="007430FA"/>
    <w:rsid w:val="00744552"/>
    <w:rsid w:val="00744FF4"/>
    <w:rsid w:val="007450A8"/>
    <w:rsid w:val="0074538E"/>
    <w:rsid w:val="00745395"/>
    <w:rsid w:val="00745DC7"/>
    <w:rsid w:val="00745DF0"/>
    <w:rsid w:val="00745FFC"/>
    <w:rsid w:val="00747E8C"/>
    <w:rsid w:val="007501B1"/>
    <w:rsid w:val="007505D4"/>
    <w:rsid w:val="00750B67"/>
    <w:rsid w:val="00751034"/>
    <w:rsid w:val="0075203F"/>
    <w:rsid w:val="007526D4"/>
    <w:rsid w:val="00752729"/>
    <w:rsid w:val="00752E45"/>
    <w:rsid w:val="007533DB"/>
    <w:rsid w:val="0075350F"/>
    <w:rsid w:val="007538A3"/>
    <w:rsid w:val="007538FC"/>
    <w:rsid w:val="007540DC"/>
    <w:rsid w:val="0075424D"/>
    <w:rsid w:val="00754683"/>
    <w:rsid w:val="00755031"/>
    <w:rsid w:val="00755264"/>
    <w:rsid w:val="0075543E"/>
    <w:rsid w:val="00755652"/>
    <w:rsid w:val="00755A69"/>
    <w:rsid w:val="007562F1"/>
    <w:rsid w:val="00756C5F"/>
    <w:rsid w:val="00760A62"/>
    <w:rsid w:val="00761371"/>
    <w:rsid w:val="00761B8E"/>
    <w:rsid w:val="007629FA"/>
    <w:rsid w:val="007633E8"/>
    <w:rsid w:val="00763639"/>
    <w:rsid w:val="00763A05"/>
    <w:rsid w:val="00764807"/>
    <w:rsid w:val="00764B00"/>
    <w:rsid w:val="00764E45"/>
    <w:rsid w:val="007651A1"/>
    <w:rsid w:val="00765DA2"/>
    <w:rsid w:val="0076602B"/>
    <w:rsid w:val="00766ADD"/>
    <w:rsid w:val="00766C98"/>
    <w:rsid w:val="00766F46"/>
    <w:rsid w:val="00767A1C"/>
    <w:rsid w:val="00770D71"/>
    <w:rsid w:val="00771282"/>
    <w:rsid w:val="007721A0"/>
    <w:rsid w:val="00772DF6"/>
    <w:rsid w:val="007731A9"/>
    <w:rsid w:val="00773D4C"/>
    <w:rsid w:val="00774B90"/>
    <w:rsid w:val="007753D8"/>
    <w:rsid w:val="0077543A"/>
    <w:rsid w:val="007756E6"/>
    <w:rsid w:val="00775F39"/>
    <w:rsid w:val="00777275"/>
    <w:rsid w:val="00777E95"/>
    <w:rsid w:val="00780564"/>
    <w:rsid w:val="007806DB"/>
    <w:rsid w:val="00781BF5"/>
    <w:rsid w:val="007822EA"/>
    <w:rsid w:val="00782429"/>
    <w:rsid w:val="00782DDF"/>
    <w:rsid w:val="007837FD"/>
    <w:rsid w:val="007842C0"/>
    <w:rsid w:val="007842E7"/>
    <w:rsid w:val="00784375"/>
    <w:rsid w:val="00784896"/>
    <w:rsid w:val="00784E21"/>
    <w:rsid w:val="00784EE3"/>
    <w:rsid w:val="007853BC"/>
    <w:rsid w:val="00785B24"/>
    <w:rsid w:val="00785C76"/>
    <w:rsid w:val="00785CE4"/>
    <w:rsid w:val="007862AF"/>
    <w:rsid w:val="0078634F"/>
    <w:rsid w:val="0078638B"/>
    <w:rsid w:val="00786E8B"/>
    <w:rsid w:val="00787218"/>
    <w:rsid w:val="00787443"/>
    <w:rsid w:val="007875E0"/>
    <w:rsid w:val="00787F52"/>
    <w:rsid w:val="007905D4"/>
    <w:rsid w:val="0079198C"/>
    <w:rsid w:val="00792A2B"/>
    <w:rsid w:val="00792BB9"/>
    <w:rsid w:val="00792DF5"/>
    <w:rsid w:val="00792E1F"/>
    <w:rsid w:val="00792E6B"/>
    <w:rsid w:val="00793620"/>
    <w:rsid w:val="0079390A"/>
    <w:rsid w:val="00793D14"/>
    <w:rsid w:val="0079454E"/>
    <w:rsid w:val="0079462B"/>
    <w:rsid w:val="00794CFD"/>
    <w:rsid w:val="00795BA3"/>
    <w:rsid w:val="00796021"/>
    <w:rsid w:val="00796426"/>
    <w:rsid w:val="00796453"/>
    <w:rsid w:val="0079697E"/>
    <w:rsid w:val="00796C78"/>
    <w:rsid w:val="007976A9"/>
    <w:rsid w:val="007976EE"/>
    <w:rsid w:val="007978E7"/>
    <w:rsid w:val="007A00EB"/>
    <w:rsid w:val="007A02CD"/>
    <w:rsid w:val="007A08D9"/>
    <w:rsid w:val="007A1424"/>
    <w:rsid w:val="007A1973"/>
    <w:rsid w:val="007A1B40"/>
    <w:rsid w:val="007A2A93"/>
    <w:rsid w:val="007A2D84"/>
    <w:rsid w:val="007A2EF8"/>
    <w:rsid w:val="007A301C"/>
    <w:rsid w:val="007A314E"/>
    <w:rsid w:val="007A3618"/>
    <w:rsid w:val="007A3CDE"/>
    <w:rsid w:val="007A3D26"/>
    <w:rsid w:val="007A4B4C"/>
    <w:rsid w:val="007A5061"/>
    <w:rsid w:val="007A51D1"/>
    <w:rsid w:val="007A51FB"/>
    <w:rsid w:val="007A53D4"/>
    <w:rsid w:val="007A5577"/>
    <w:rsid w:val="007A55B7"/>
    <w:rsid w:val="007A55CB"/>
    <w:rsid w:val="007A5DC2"/>
    <w:rsid w:val="007A5FB9"/>
    <w:rsid w:val="007A6355"/>
    <w:rsid w:val="007A67A6"/>
    <w:rsid w:val="007A6C05"/>
    <w:rsid w:val="007A716F"/>
    <w:rsid w:val="007A7600"/>
    <w:rsid w:val="007B0606"/>
    <w:rsid w:val="007B067E"/>
    <w:rsid w:val="007B10E7"/>
    <w:rsid w:val="007B10F7"/>
    <w:rsid w:val="007B11D4"/>
    <w:rsid w:val="007B1265"/>
    <w:rsid w:val="007B26BE"/>
    <w:rsid w:val="007B2A52"/>
    <w:rsid w:val="007B360D"/>
    <w:rsid w:val="007B3EC8"/>
    <w:rsid w:val="007B3F80"/>
    <w:rsid w:val="007B58D5"/>
    <w:rsid w:val="007B6F61"/>
    <w:rsid w:val="007B7C25"/>
    <w:rsid w:val="007C01F4"/>
    <w:rsid w:val="007C02B3"/>
    <w:rsid w:val="007C0BA5"/>
    <w:rsid w:val="007C0F82"/>
    <w:rsid w:val="007C1E05"/>
    <w:rsid w:val="007C1EBC"/>
    <w:rsid w:val="007C2689"/>
    <w:rsid w:val="007C2E69"/>
    <w:rsid w:val="007C2F6C"/>
    <w:rsid w:val="007C3058"/>
    <w:rsid w:val="007C31AD"/>
    <w:rsid w:val="007C36C7"/>
    <w:rsid w:val="007C3887"/>
    <w:rsid w:val="007C3B10"/>
    <w:rsid w:val="007C3C25"/>
    <w:rsid w:val="007C3FB1"/>
    <w:rsid w:val="007C4ADB"/>
    <w:rsid w:val="007C4B71"/>
    <w:rsid w:val="007C5063"/>
    <w:rsid w:val="007C53DB"/>
    <w:rsid w:val="007C5605"/>
    <w:rsid w:val="007C5F38"/>
    <w:rsid w:val="007C62BF"/>
    <w:rsid w:val="007C6874"/>
    <w:rsid w:val="007C713F"/>
    <w:rsid w:val="007C7475"/>
    <w:rsid w:val="007C7C7E"/>
    <w:rsid w:val="007C7E86"/>
    <w:rsid w:val="007D007B"/>
    <w:rsid w:val="007D01BF"/>
    <w:rsid w:val="007D20D0"/>
    <w:rsid w:val="007D30E4"/>
    <w:rsid w:val="007D3289"/>
    <w:rsid w:val="007D39E5"/>
    <w:rsid w:val="007D3D2A"/>
    <w:rsid w:val="007D4BD0"/>
    <w:rsid w:val="007D5E6D"/>
    <w:rsid w:val="007D5F41"/>
    <w:rsid w:val="007D5F51"/>
    <w:rsid w:val="007D62D3"/>
    <w:rsid w:val="007D697B"/>
    <w:rsid w:val="007E0567"/>
    <w:rsid w:val="007E1B21"/>
    <w:rsid w:val="007E1EFD"/>
    <w:rsid w:val="007E21B9"/>
    <w:rsid w:val="007E22F1"/>
    <w:rsid w:val="007E2875"/>
    <w:rsid w:val="007E2C87"/>
    <w:rsid w:val="007E3764"/>
    <w:rsid w:val="007E3BD4"/>
    <w:rsid w:val="007E3F1A"/>
    <w:rsid w:val="007E5688"/>
    <w:rsid w:val="007E5F3A"/>
    <w:rsid w:val="007E6130"/>
    <w:rsid w:val="007E631E"/>
    <w:rsid w:val="007E65AE"/>
    <w:rsid w:val="007E7895"/>
    <w:rsid w:val="007E7981"/>
    <w:rsid w:val="007F0577"/>
    <w:rsid w:val="007F0BEC"/>
    <w:rsid w:val="007F0BFC"/>
    <w:rsid w:val="007F0CF9"/>
    <w:rsid w:val="007F1534"/>
    <w:rsid w:val="007F1A5A"/>
    <w:rsid w:val="007F2081"/>
    <w:rsid w:val="007F2AB0"/>
    <w:rsid w:val="007F2E17"/>
    <w:rsid w:val="007F489F"/>
    <w:rsid w:val="007F568D"/>
    <w:rsid w:val="007F58EF"/>
    <w:rsid w:val="007F72DB"/>
    <w:rsid w:val="007F7631"/>
    <w:rsid w:val="007F7971"/>
    <w:rsid w:val="0080025C"/>
    <w:rsid w:val="00801EB9"/>
    <w:rsid w:val="0080322D"/>
    <w:rsid w:val="00803489"/>
    <w:rsid w:val="00803BC8"/>
    <w:rsid w:val="0080452E"/>
    <w:rsid w:val="0080475F"/>
    <w:rsid w:val="00804D4A"/>
    <w:rsid w:val="00805FDE"/>
    <w:rsid w:val="00806191"/>
    <w:rsid w:val="0080705E"/>
    <w:rsid w:val="0080785E"/>
    <w:rsid w:val="00807E51"/>
    <w:rsid w:val="00807FFA"/>
    <w:rsid w:val="008102AB"/>
    <w:rsid w:val="008104DC"/>
    <w:rsid w:val="008108CF"/>
    <w:rsid w:val="008117CD"/>
    <w:rsid w:val="008131C7"/>
    <w:rsid w:val="00813348"/>
    <w:rsid w:val="008140C1"/>
    <w:rsid w:val="00814E80"/>
    <w:rsid w:val="00815030"/>
    <w:rsid w:val="00815081"/>
    <w:rsid w:val="008170E7"/>
    <w:rsid w:val="00817DD2"/>
    <w:rsid w:val="00820FD6"/>
    <w:rsid w:val="008210F4"/>
    <w:rsid w:val="008215D3"/>
    <w:rsid w:val="00822482"/>
    <w:rsid w:val="008231A0"/>
    <w:rsid w:val="008247E0"/>
    <w:rsid w:val="008250DA"/>
    <w:rsid w:val="00825ECA"/>
    <w:rsid w:val="0082669E"/>
    <w:rsid w:val="00826A3C"/>
    <w:rsid w:val="00827489"/>
    <w:rsid w:val="0082772D"/>
    <w:rsid w:val="008278EC"/>
    <w:rsid w:val="00827E5A"/>
    <w:rsid w:val="00827ED6"/>
    <w:rsid w:val="008308B7"/>
    <w:rsid w:val="0083110F"/>
    <w:rsid w:val="00831568"/>
    <w:rsid w:val="008318E0"/>
    <w:rsid w:val="00831D47"/>
    <w:rsid w:val="0083211B"/>
    <w:rsid w:val="00832826"/>
    <w:rsid w:val="00832AAB"/>
    <w:rsid w:val="00833AE5"/>
    <w:rsid w:val="00834A23"/>
    <w:rsid w:val="00834DC6"/>
    <w:rsid w:val="008359A5"/>
    <w:rsid w:val="00835F65"/>
    <w:rsid w:val="00836664"/>
    <w:rsid w:val="00836FB9"/>
    <w:rsid w:val="00840288"/>
    <w:rsid w:val="008403C2"/>
    <w:rsid w:val="0084086D"/>
    <w:rsid w:val="00841044"/>
    <w:rsid w:val="00841371"/>
    <w:rsid w:val="00841546"/>
    <w:rsid w:val="0084172B"/>
    <w:rsid w:val="008418AA"/>
    <w:rsid w:val="00841F4E"/>
    <w:rsid w:val="00841FBE"/>
    <w:rsid w:val="00842AFB"/>
    <w:rsid w:val="00843FA5"/>
    <w:rsid w:val="008442D8"/>
    <w:rsid w:val="0084484D"/>
    <w:rsid w:val="008449F4"/>
    <w:rsid w:val="00844A43"/>
    <w:rsid w:val="00845146"/>
    <w:rsid w:val="00845225"/>
    <w:rsid w:val="00845C98"/>
    <w:rsid w:val="00846809"/>
    <w:rsid w:val="0084702A"/>
    <w:rsid w:val="0084778B"/>
    <w:rsid w:val="00847BEF"/>
    <w:rsid w:val="00847E36"/>
    <w:rsid w:val="00847F87"/>
    <w:rsid w:val="00847FEA"/>
    <w:rsid w:val="00850A67"/>
    <w:rsid w:val="008511E6"/>
    <w:rsid w:val="00852404"/>
    <w:rsid w:val="0085255C"/>
    <w:rsid w:val="00852B70"/>
    <w:rsid w:val="00852BE7"/>
    <w:rsid w:val="00852DFE"/>
    <w:rsid w:val="00853244"/>
    <w:rsid w:val="0085384B"/>
    <w:rsid w:val="008540CA"/>
    <w:rsid w:val="00854176"/>
    <w:rsid w:val="008554F5"/>
    <w:rsid w:val="00855774"/>
    <w:rsid w:val="00855F88"/>
    <w:rsid w:val="00856E37"/>
    <w:rsid w:val="008572A9"/>
    <w:rsid w:val="008609C7"/>
    <w:rsid w:val="00860D39"/>
    <w:rsid w:val="00860FA5"/>
    <w:rsid w:val="00860FA6"/>
    <w:rsid w:val="00861633"/>
    <w:rsid w:val="00861D26"/>
    <w:rsid w:val="00862904"/>
    <w:rsid w:val="00862BF2"/>
    <w:rsid w:val="00862F17"/>
    <w:rsid w:val="00863104"/>
    <w:rsid w:val="00864D33"/>
    <w:rsid w:val="0086514F"/>
    <w:rsid w:val="00865425"/>
    <w:rsid w:val="008659B2"/>
    <w:rsid w:val="00865AF0"/>
    <w:rsid w:val="00867062"/>
    <w:rsid w:val="0086766F"/>
    <w:rsid w:val="0087033C"/>
    <w:rsid w:val="00871C0D"/>
    <w:rsid w:val="00872473"/>
    <w:rsid w:val="00872705"/>
    <w:rsid w:val="00872B8D"/>
    <w:rsid w:val="0087324C"/>
    <w:rsid w:val="0087399A"/>
    <w:rsid w:val="008743C9"/>
    <w:rsid w:val="00875CCF"/>
    <w:rsid w:val="0087699A"/>
    <w:rsid w:val="00876B36"/>
    <w:rsid w:val="008772EC"/>
    <w:rsid w:val="00877878"/>
    <w:rsid w:val="008808B2"/>
    <w:rsid w:val="00880A89"/>
    <w:rsid w:val="00880ECC"/>
    <w:rsid w:val="00881352"/>
    <w:rsid w:val="0088176A"/>
    <w:rsid w:val="00882CAF"/>
    <w:rsid w:val="0088309D"/>
    <w:rsid w:val="008834C6"/>
    <w:rsid w:val="0088364D"/>
    <w:rsid w:val="00883B17"/>
    <w:rsid w:val="00883CA2"/>
    <w:rsid w:val="00883F18"/>
    <w:rsid w:val="00884979"/>
    <w:rsid w:val="00886222"/>
    <w:rsid w:val="00887782"/>
    <w:rsid w:val="00887FBC"/>
    <w:rsid w:val="0089027D"/>
    <w:rsid w:val="008903C4"/>
    <w:rsid w:val="008918EB"/>
    <w:rsid w:val="00892191"/>
    <w:rsid w:val="00893516"/>
    <w:rsid w:val="0089396A"/>
    <w:rsid w:val="00893AD1"/>
    <w:rsid w:val="00894992"/>
    <w:rsid w:val="00894E12"/>
    <w:rsid w:val="0089569E"/>
    <w:rsid w:val="00896133"/>
    <w:rsid w:val="0089695F"/>
    <w:rsid w:val="00897187"/>
    <w:rsid w:val="00897EEA"/>
    <w:rsid w:val="008A0231"/>
    <w:rsid w:val="008A0485"/>
    <w:rsid w:val="008A052A"/>
    <w:rsid w:val="008A0960"/>
    <w:rsid w:val="008A0C3C"/>
    <w:rsid w:val="008A0C99"/>
    <w:rsid w:val="008A0F7D"/>
    <w:rsid w:val="008A1715"/>
    <w:rsid w:val="008A1732"/>
    <w:rsid w:val="008A20DC"/>
    <w:rsid w:val="008A2950"/>
    <w:rsid w:val="008A2B8A"/>
    <w:rsid w:val="008A2D48"/>
    <w:rsid w:val="008A3271"/>
    <w:rsid w:val="008A33BD"/>
    <w:rsid w:val="008A38D0"/>
    <w:rsid w:val="008A3E34"/>
    <w:rsid w:val="008A42E0"/>
    <w:rsid w:val="008A50AF"/>
    <w:rsid w:val="008A5AC4"/>
    <w:rsid w:val="008A671B"/>
    <w:rsid w:val="008A6723"/>
    <w:rsid w:val="008A6931"/>
    <w:rsid w:val="008A7642"/>
    <w:rsid w:val="008A7F43"/>
    <w:rsid w:val="008A7FF4"/>
    <w:rsid w:val="008B008E"/>
    <w:rsid w:val="008B19C2"/>
    <w:rsid w:val="008B2DF8"/>
    <w:rsid w:val="008B3601"/>
    <w:rsid w:val="008B3DEE"/>
    <w:rsid w:val="008B45F2"/>
    <w:rsid w:val="008B644F"/>
    <w:rsid w:val="008B6940"/>
    <w:rsid w:val="008B71E3"/>
    <w:rsid w:val="008B74F1"/>
    <w:rsid w:val="008B7848"/>
    <w:rsid w:val="008B7F5D"/>
    <w:rsid w:val="008C07DE"/>
    <w:rsid w:val="008C1351"/>
    <w:rsid w:val="008C14F6"/>
    <w:rsid w:val="008C19C4"/>
    <w:rsid w:val="008C41A8"/>
    <w:rsid w:val="008C4ED5"/>
    <w:rsid w:val="008C520F"/>
    <w:rsid w:val="008C5374"/>
    <w:rsid w:val="008C55EB"/>
    <w:rsid w:val="008C5858"/>
    <w:rsid w:val="008C5873"/>
    <w:rsid w:val="008C66AC"/>
    <w:rsid w:val="008C6821"/>
    <w:rsid w:val="008C6DEB"/>
    <w:rsid w:val="008C70F9"/>
    <w:rsid w:val="008C72FE"/>
    <w:rsid w:val="008C7542"/>
    <w:rsid w:val="008C7CF2"/>
    <w:rsid w:val="008C7FBF"/>
    <w:rsid w:val="008D001D"/>
    <w:rsid w:val="008D07DE"/>
    <w:rsid w:val="008D1AF5"/>
    <w:rsid w:val="008D2D39"/>
    <w:rsid w:val="008D3730"/>
    <w:rsid w:val="008D4048"/>
    <w:rsid w:val="008D4AA5"/>
    <w:rsid w:val="008D52B2"/>
    <w:rsid w:val="008D5CA7"/>
    <w:rsid w:val="008D667F"/>
    <w:rsid w:val="008D6E96"/>
    <w:rsid w:val="008D7488"/>
    <w:rsid w:val="008D7986"/>
    <w:rsid w:val="008D7F20"/>
    <w:rsid w:val="008E010A"/>
    <w:rsid w:val="008E0719"/>
    <w:rsid w:val="008E162A"/>
    <w:rsid w:val="008E1CF4"/>
    <w:rsid w:val="008E26CE"/>
    <w:rsid w:val="008E2ADF"/>
    <w:rsid w:val="008E3A87"/>
    <w:rsid w:val="008E4159"/>
    <w:rsid w:val="008E5213"/>
    <w:rsid w:val="008E530F"/>
    <w:rsid w:val="008E541A"/>
    <w:rsid w:val="008E5588"/>
    <w:rsid w:val="008E57C5"/>
    <w:rsid w:val="008E628B"/>
    <w:rsid w:val="008E6732"/>
    <w:rsid w:val="008E71C0"/>
    <w:rsid w:val="008E7C9C"/>
    <w:rsid w:val="008F1E7E"/>
    <w:rsid w:val="008F2302"/>
    <w:rsid w:val="008F23D5"/>
    <w:rsid w:val="008F33AB"/>
    <w:rsid w:val="008F356C"/>
    <w:rsid w:val="008F44AD"/>
    <w:rsid w:val="008F4777"/>
    <w:rsid w:val="008F5721"/>
    <w:rsid w:val="008F5E00"/>
    <w:rsid w:val="008F65E9"/>
    <w:rsid w:val="008F6684"/>
    <w:rsid w:val="008F707F"/>
    <w:rsid w:val="00900C07"/>
    <w:rsid w:val="00901077"/>
    <w:rsid w:val="009015B0"/>
    <w:rsid w:val="00901B0C"/>
    <w:rsid w:val="00902038"/>
    <w:rsid w:val="00902D96"/>
    <w:rsid w:val="00902E89"/>
    <w:rsid w:val="0090408A"/>
    <w:rsid w:val="009046DF"/>
    <w:rsid w:val="00905344"/>
    <w:rsid w:val="009055BC"/>
    <w:rsid w:val="009058EB"/>
    <w:rsid w:val="00905AF3"/>
    <w:rsid w:val="00905B4A"/>
    <w:rsid w:val="00906244"/>
    <w:rsid w:val="00906E32"/>
    <w:rsid w:val="00907D72"/>
    <w:rsid w:val="0091068B"/>
    <w:rsid w:val="00912170"/>
    <w:rsid w:val="00912C54"/>
    <w:rsid w:val="00912EB3"/>
    <w:rsid w:val="009131AA"/>
    <w:rsid w:val="0091378D"/>
    <w:rsid w:val="009137B4"/>
    <w:rsid w:val="009138EC"/>
    <w:rsid w:val="00913B53"/>
    <w:rsid w:val="00914AB6"/>
    <w:rsid w:val="00914C0B"/>
    <w:rsid w:val="00914C94"/>
    <w:rsid w:val="009152F9"/>
    <w:rsid w:val="009171C0"/>
    <w:rsid w:val="0092045D"/>
    <w:rsid w:val="009212D1"/>
    <w:rsid w:val="009214BC"/>
    <w:rsid w:val="009226B6"/>
    <w:rsid w:val="00922915"/>
    <w:rsid w:val="00922BEC"/>
    <w:rsid w:val="00923428"/>
    <w:rsid w:val="0092495A"/>
    <w:rsid w:val="00925206"/>
    <w:rsid w:val="00925220"/>
    <w:rsid w:val="00925B73"/>
    <w:rsid w:val="0092679D"/>
    <w:rsid w:val="009268ED"/>
    <w:rsid w:val="00926B27"/>
    <w:rsid w:val="00926B84"/>
    <w:rsid w:val="00926CE2"/>
    <w:rsid w:val="00927BD8"/>
    <w:rsid w:val="009316E1"/>
    <w:rsid w:val="0093241A"/>
    <w:rsid w:val="00932E22"/>
    <w:rsid w:val="00933308"/>
    <w:rsid w:val="009348C8"/>
    <w:rsid w:val="0093490C"/>
    <w:rsid w:val="0093526E"/>
    <w:rsid w:val="0093586B"/>
    <w:rsid w:val="009369EC"/>
    <w:rsid w:val="009372F8"/>
    <w:rsid w:val="009378B9"/>
    <w:rsid w:val="00940C09"/>
    <w:rsid w:val="00940CBE"/>
    <w:rsid w:val="00941E32"/>
    <w:rsid w:val="00941ECE"/>
    <w:rsid w:val="00942355"/>
    <w:rsid w:val="00942B1D"/>
    <w:rsid w:val="00942F6C"/>
    <w:rsid w:val="00943B03"/>
    <w:rsid w:val="00944559"/>
    <w:rsid w:val="0094490D"/>
    <w:rsid w:val="00944FFC"/>
    <w:rsid w:val="0094550D"/>
    <w:rsid w:val="0094591E"/>
    <w:rsid w:val="00945F0F"/>
    <w:rsid w:val="00946CC4"/>
    <w:rsid w:val="0094750B"/>
    <w:rsid w:val="00947AB0"/>
    <w:rsid w:val="00947CF3"/>
    <w:rsid w:val="009501F2"/>
    <w:rsid w:val="00950241"/>
    <w:rsid w:val="0095133F"/>
    <w:rsid w:val="009515A3"/>
    <w:rsid w:val="009515DE"/>
    <w:rsid w:val="00951A5A"/>
    <w:rsid w:val="00951B38"/>
    <w:rsid w:val="0095205B"/>
    <w:rsid w:val="00952532"/>
    <w:rsid w:val="00952650"/>
    <w:rsid w:val="00953D0B"/>
    <w:rsid w:val="00955143"/>
    <w:rsid w:val="009560F2"/>
    <w:rsid w:val="00956935"/>
    <w:rsid w:val="0095750C"/>
    <w:rsid w:val="00960197"/>
    <w:rsid w:val="00960A10"/>
    <w:rsid w:val="00961C71"/>
    <w:rsid w:val="00961FB1"/>
    <w:rsid w:val="00962790"/>
    <w:rsid w:val="009629AE"/>
    <w:rsid w:val="00963782"/>
    <w:rsid w:val="00963AC6"/>
    <w:rsid w:val="009643F7"/>
    <w:rsid w:val="00964430"/>
    <w:rsid w:val="0096494E"/>
    <w:rsid w:val="009653B5"/>
    <w:rsid w:val="009656F1"/>
    <w:rsid w:val="009657C0"/>
    <w:rsid w:val="009662A7"/>
    <w:rsid w:val="00966300"/>
    <w:rsid w:val="00966802"/>
    <w:rsid w:val="00966E13"/>
    <w:rsid w:val="009670A7"/>
    <w:rsid w:val="00970059"/>
    <w:rsid w:val="009701FB"/>
    <w:rsid w:val="0097054B"/>
    <w:rsid w:val="00970FE1"/>
    <w:rsid w:val="009712BE"/>
    <w:rsid w:val="009724FC"/>
    <w:rsid w:val="0097265D"/>
    <w:rsid w:val="0097293F"/>
    <w:rsid w:val="00972ED6"/>
    <w:rsid w:val="00973664"/>
    <w:rsid w:val="0097484C"/>
    <w:rsid w:val="00974AA8"/>
    <w:rsid w:val="00975706"/>
    <w:rsid w:val="00976379"/>
    <w:rsid w:val="00976FB1"/>
    <w:rsid w:val="0097721B"/>
    <w:rsid w:val="0097782A"/>
    <w:rsid w:val="0098013D"/>
    <w:rsid w:val="00980BD2"/>
    <w:rsid w:val="00980C06"/>
    <w:rsid w:val="00981D1E"/>
    <w:rsid w:val="0098231B"/>
    <w:rsid w:val="00982C87"/>
    <w:rsid w:val="00983029"/>
    <w:rsid w:val="00983202"/>
    <w:rsid w:val="009833B8"/>
    <w:rsid w:val="009839A2"/>
    <w:rsid w:val="00983FC2"/>
    <w:rsid w:val="0098526E"/>
    <w:rsid w:val="00985BDF"/>
    <w:rsid w:val="00986F13"/>
    <w:rsid w:val="00986FBE"/>
    <w:rsid w:val="00987311"/>
    <w:rsid w:val="009875AB"/>
    <w:rsid w:val="00987935"/>
    <w:rsid w:val="00987C25"/>
    <w:rsid w:val="00987DA1"/>
    <w:rsid w:val="0099083D"/>
    <w:rsid w:val="00990933"/>
    <w:rsid w:val="00990ACA"/>
    <w:rsid w:val="00991D68"/>
    <w:rsid w:val="00992849"/>
    <w:rsid w:val="009930C5"/>
    <w:rsid w:val="009938F5"/>
    <w:rsid w:val="00994B32"/>
    <w:rsid w:val="00995170"/>
    <w:rsid w:val="009954F2"/>
    <w:rsid w:val="00995E2B"/>
    <w:rsid w:val="00996815"/>
    <w:rsid w:val="00996CCB"/>
    <w:rsid w:val="0099737A"/>
    <w:rsid w:val="009A04B7"/>
    <w:rsid w:val="009A0A57"/>
    <w:rsid w:val="009A0D4F"/>
    <w:rsid w:val="009A1120"/>
    <w:rsid w:val="009A162E"/>
    <w:rsid w:val="009A18E3"/>
    <w:rsid w:val="009A19E5"/>
    <w:rsid w:val="009A1B64"/>
    <w:rsid w:val="009A269D"/>
    <w:rsid w:val="009A279A"/>
    <w:rsid w:val="009A29CD"/>
    <w:rsid w:val="009A370A"/>
    <w:rsid w:val="009A4012"/>
    <w:rsid w:val="009A5437"/>
    <w:rsid w:val="009A5CB9"/>
    <w:rsid w:val="009A73A4"/>
    <w:rsid w:val="009A73BB"/>
    <w:rsid w:val="009A7C48"/>
    <w:rsid w:val="009A7E4D"/>
    <w:rsid w:val="009B012A"/>
    <w:rsid w:val="009B0644"/>
    <w:rsid w:val="009B1109"/>
    <w:rsid w:val="009B1ADD"/>
    <w:rsid w:val="009B1B1C"/>
    <w:rsid w:val="009B2AC2"/>
    <w:rsid w:val="009B2CA9"/>
    <w:rsid w:val="009B31F5"/>
    <w:rsid w:val="009B3385"/>
    <w:rsid w:val="009B3C40"/>
    <w:rsid w:val="009B4CA4"/>
    <w:rsid w:val="009B5388"/>
    <w:rsid w:val="009B546A"/>
    <w:rsid w:val="009B575A"/>
    <w:rsid w:val="009B5AEE"/>
    <w:rsid w:val="009B61A5"/>
    <w:rsid w:val="009B6DDE"/>
    <w:rsid w:val="009B6F47"/>
    <w:rsid w:val="009B7BE2"/>
    <w:rsid w:val="009C008E"/>
    <w:rsid w:val="009C0691"/>
    <w:rsid w:val="009C0907"/>
    <w:rsid w:val="009C0AD7"/>
    <w:rsid w:val="009C0E66"/>
    <w:rsid w:val="009C1BB5"/>
    <w:rsid w:val="009C1C3D"/>
    <w:rsid w:val="009C3618"/>
    <w:rsid w:val="009C3EB3"/>
    <w:rsid w:val="009C4374"/>
    <w:rsid w:val="009C4684"/>
    <w:rsid w:val="009D0348"/>
    <w:rsid w:val="009D162C"/>
    <w:rsid w:val="009D213E"/>
    <w:rsid w:val="009D284E"/>
    <w:rsid w:val="009D2AB5"/>
    <w:rsid w:val="009D2F04"/>
    <w:rsid w:val="009D329A"/>
    <w:rsid w:val="009D3529"/>
    <w:rsid w:val="009D402A"/>
    <w:rsid w:val="009D4606"/>
    <w:rsid w:val="009D5529"/>
    <w:rsid w:val="009D572A"/>
    <w:rsid w:val="009D71D7"/>
    <w:rsid w:val="009D788E"/>
    <w:rsid w:val="009D7BCE"/>
    <w:rsid w:val="009E0092"/>
    <w:rsid w:val="009E081E"/>
    <w:rsid w:val="009E136B"/>
    <w:rsid w:val="009E165E"/>
    <w:rsid w:val="009E2819"/>
    <w:rsid w:val="009E34DA"/>
    <w:rsid w:val="009E375F"/>
    <w:rsid w:val="009E3D53"/>
    <w:rsid w:val="009E4194"/>
    <w:rsid w:val="009E4679"/>
    <w:rsid w:val="009E548F"/>
    <w:rsid w:val="009E5876"/>
    <w:rsid w:val="009E5BBD"/>
    <w:rsid w:val="009E61DF"/>
    <w:rsid w:val="009E6CC7"/>
    <w:rsid w:val="009E73B9"/>
    <w:rsid w:val="009F0742"/>
    <w:rsid w:val="009F122E"/>
    <w:rsid w:val="009F1408"/>
    <w:rsid w:val="009F143C"/>
    <w:rsid w:val="009F1B70"/>
    <w:rsid w:val="009F22D9"/>
    <w:rsid w:val="009F239A"/>
    <w:rsid w:val="009F2C52"/>
    <w:rsid w:val="009F31D2"/>
    <w:rsid w:val="009F3FB4"/>
    <w:rsid w:val="009F569F"/>
    <w:rsid w:val="009F57FA"/>
    <w:rsid w:val="009F657D"/>
    <w:rsid w:val="009F673A"/>
    <w:rsid w:val="009F6DBC"/>
    <w:rsid w:val="009F767C"/>
    <w:rsid w:val="009F76D2"/>
    <w:rsid w:val="009F790D"/>
    <w:rsid w:val="009F7BBE"/>
    <w:rsid w:val="00A00230"/>
    <w:rsid w:val="00A00F41"/>
    <w:rsid w:val="00A0103D"/>
    <w:rsid w:val="00A01601"/>
    <w:rsid w:val="00A01D9C"/>
    <w:rsid w:val="00A020AA"/>
    <w:rsid w:val="00A02220"/>
    <w:rsid w:val="00A02226"/>
    <w:rsid w:val="00A0240E"/>
    <w:rsid w:val="00A02F9C"/>
    <w:rsid w:val="00A03FA8"/>
    <w:rsid w:val="00A0414D"/>
    <w:rsid w:val="00A043AE"/>
    <w:rsid w:val="00A045EC"/>
    <w:rsid w:val="00A04A3C"/>
    <w:rsid w:val="00A04DDA"/>
    <w:rsid w:val="00A05823"/>
    <w:rsid w:val="00A0591E"/>
    <w:rsid w:val="00A07B27"/>
    <w:rsid w:val="00A07B45"/>
    <w:rsid w:val="00A07C02"/>
    <w:rsid w:val="00A108B1"/>
    <w:rsid w:val="00A113A2"/>
    <w:rsid w:val="00A113F9"/>
    <w:rsid w:val="00A11972"/>
    <w:rsid w:val="00A123D4"/>
    <w:rsid w:val="00A124AA"/>
    <w:rsid w:val="00A12F31"/>
    <w:rsid w:val="00A13840"/>
    <w:rsid w:val="00A14344"/>
    <w:rsid w:val="00A153CC"/>
    <w:rsid w:val="00A153DB"/>
    <w:rsid w:val="00A15A17"/>
    <w:rsid w:val="00A16249"/>
    <w:rsid w:val="00A1688A"/>
    <w:rsid w:val="00A168FA"/>
    <w:rsid w:val="00A20761"/>
    <w:rsid w:val="00A20BE4"/>
    <w:rsid w:val="00A21034"/>
    <w:rsid w:val="00A22BD9"/>
    <w:rsid w:val="00A22FEA"/>
    <w:rsid w:val="00A232E3"/>
    <w:rsid w:val="00A23E64"/>
    <w:rsid w:val="00A2443F"/>
    <w:rsid w:val="00A245E3"/>
    <w:rsid w:val="00A24C73"/>
    <w:rsid w:val="00A24D8D"/>
    <w:rsid w:val="00A2554C"/>
    <w:rsid w:val="00A26591"/>
    <w:rsid w:val="00A265FA"/>
    <w:rsid w:val="00A3025C"/>
    <w:rsid w:val="00A30E4A"/>
    <w:rsid w:val="00A31B2D"/>
    <w:rsid w:val="00A337E5"/>
    <w:rsid w:val="00A33A5E"/>
    <w:rsid w:val="00A35AC9"/>
    <w:rsid w:val="00A361EF"/>
    <w:rsid w:val="00A3655A"/>
    <w:rsid w:val="00A369D3"/>
    <w:rsid w:val="00A36F9D"/>
    <w:rsid w:val="00A37173"/>
    <w:rsid w:val="00A3791B"/>
    <w:rsid w:val="00A37D14"/>
    <w:rsid w:val="00A40783"/>
    <w:rsid w:val="00A40ECF"/>
    <w:rsid w:val="00A410AA"/>
    <w:rsid w:val="00A416CD"/>
    <w:rsid w:val="00A42AEE"/>
    <w:rsid w:val="00A42E17"/>
    <w:rsid w:val="00A430A2"/>
    <w:rsid w:val="00A4457B"/>
    <w:rsid w:val="00A4471D"/>
    <w:rsid w:val="00A44CD7"/>
    <w:rsid w:val="00A457E5"/>
    <w:rsid w:val="00A45C19"/>
    <w:rsid w:val="00A462A1"/>
    <w:rsid w:val="00A46679"/>
    <w:rsid w:val="00A47E09"/>
    <w:rsid w:val="00A47F17"/>
    <w:rsid w:val="00A51A39"/>
    <w:rsid w:val="00A51F0B"/>
    <w:rsid w:val="00A51F9E"/>
    <w:rsid w:val="00A53953"/>
    <w:rsid w:val="00A53D13"/>
    <w:rsid w:val="00A53E5A"/>
    <w:rsid w:val="00A53FBD"/>
    <w:rsid w:val="00A54656"/>
    <w:rsid w:val="00A546D4"/>
    <w:rsid w:val="00A551F3"/>
    <w:rsid w:val="00A558E5"/>
    <w:rsid w:val="00A56171"/>
    <w:rsid w:val="00A605EA"/>
    <w:rsid w:val="00A60F7B"/>
    <w:rsid w:val="00A6118B"/>
    <w:rsid w:val="00A61539"/>
    <w:rsid w:val="00A621E0"/>
    <w:rsid w:val="00A6265B"/>
    <w:rsid w:val="00A63099"/>
    <w:rsid w:val="00A63284"/>
    <w:rsid w:val="00A643AE"/>
    <w:rsid w:val="00A64DD7"/>
    <w:rsid w:val="00A66134"/>
    <w:rsid w:val="00A66405"/>
    <w:rsid w:val="00A70DB9"/>
    <w:rsid w:val="00A718A3"/>
    <w:rsid w:val="00A71F5B"/>
    <w:rsid w:val="00A721BA"/>
    <w:rsid w:val="00A7247F"/>
    <w:rsid w:val="00A725F0"/>
    <w:rsid w:val="00A72A44"/>
    <w:rsid w:val="00A72E76"/>
    <w:rsid w:val="00A734AB"/>
    <w:rsid w:val="00A73F45"/>
    <w:rsid w:val="00A753CC"/>
    <w:rsid w:val="00A755E2"/>
    <w:rsid w:val="00A7601B"/>
    <w:rsid w:val="00A76B0F"/>
    <w:rsid w:val="00A76C42"/>
    <w:rsid w:val="00A77100"/>
    <w:rsid w:val="00A7719F"/>
    <w:rsid w:val="00A80891"/>
    <w:rsid w:val="00A808A7"/>
    <w:rsid w:val="00A80934"/>
    <w:rsid w:val="00A81616"/>
    <w:rsid w:val="00A81AE1"/>
    <w:rsid w:val="00A822BE"/>
    <w:rsid w:val="00A82898"/>
    <w:rsid w:val="00A82E54"/>
    <w:rsid w:val="00A8311C"/>
    <w:rsid w:val="00A83BC1"/>
    <w:rsid w:val="00A841E5"/>
    <w:rsid w:val="00A8483F"/>
    <w:rsid w:val="00A84C3B"/>
    <w:rsid w:val="00A851E1"/>
    <w:rsid w:val="00A857F2"/>
    <w:rsid w:val="00A8585B"/>
    <w:rsid w:val="00A85ABF"/>
    <w:rsid w:val="00A85F22"/>
    <w:rsid w:val="00A86FA7"/>
    <w:rsid w:val="00A87882"/>
    <w:rsid w:val="00A909F9"/>
    <w:rsid w:val="00A90BAF"/>
    <w:rsid w:val="00A90D3B"/>
    <w:rsid w:val="00A91494"/>
    <w:rsid w:val="00A92D9A"/>
    <w:rsid w:val="00A95237"/>
    <w:rsid w:val="00AA0C94"/>
    <w:rsid w:val="00AA20BF"/>
    <w:rsid w:val="00AA24D5"/>
    <w:rsid w:val="00AA2B12"/>
    <w:rsid w:val="00AA305C"/>
    <w:rsid w:val="00AA32D3"/>
    <w:rsid w:val="00AA4406"/>
    <w:rsid w:val="00AA4E36"/>
    <w:rsid w:val="00AA5CCF"/>
    <w:rsid w:val="00AA71F6"/>
    <w:rsid w:val="00AA7625"/>
    <w:rsid w:val="00AA7BDA"/>
    <w:rsid w:val="00AB021D"/>
    <w:rsid w:val="00AB0778"/>
    <w:rsid w:val="00AB1AF9"/>
    <w:rsid w:val="00AB2011"/>
    <w:rsid w:val="00AB2B1C"/>
    <w:rsid w:val="00AB3EE2"/>
    <w:rsid w:val="00AB5F38"/>
    <w:rsid w:val="00AB5F3B"/>
    <w:rsid w:val="00AB678F"/>
    <w:rsid w:val="00AB701B"/>
    <w:rsid w:val="00AB7412"/>
    <w:rsid w:val="00AB7AB6"/>
    <w:rsid w:val="00AC0256"/>
    <w:rsid w:val="00AC04DA"/>
    <w:rsid w:val="00AC11D6"/>
    <w:rsid w:val="00AC1711"/>
    <w:rsid w:val="00AC1ADE"/>
    <w:rsid w:val="00AC2F18"/>
    <w:rsid w:val="00AC315A"/>
    <w:rsid w:val="00AC316C"/>
    <w:rsid w:val="00AC4A9A"/>
    <w:rsid w:val="00AC4EE1"/>
    <w:rsid w:val="00AC58D3"/>
    <w:rsid w:val="00AC5959"/>
    <w:rsid w:val="00AC6447"/>
    <w:rsid w:val="00AC6C41"/>
    <w:rsid w:val="00AC6D89"/>
    <w:rsid w:val="00AC759D"/>
    <w:rsid w:val="00AC75C3"/>
    <w:rsid w:val="00AC79E2"/>
    <w:rsid w:val="00AC7C57"/>
    <w:rsid w:val="00AD1A07"/>
    <w:rsid w:val="00AD1C7D"/>
    <w:rsid w:val="00AD490A"/>
    <w:rsid w:val="00AD4FE0"/>
    <w:rsid w:val="00AD5172"/>
    <w:rsid w:val="00AD5E3A"/>
    <w:rsid w:val="00AD7CB5"/>
    <w:rsid w:val="00AD7CC3"/>
    <w:rsid w:val="00AE01EB"/>
    <w:rsid w:val="00AE07BD"/>
    <w:rsid w:val="00AE0946"/>
    <w:rsid w:val="00AE0DBD"/>
    <w:rsid w:val="00AE1702"/>
    <w:rsid w:val="00AE180A"/>
    <w:rsid w:val="00AE18F4"/>
    <w:rsid w:val="00AE25CB"/>
    <w:rsid w:val="00AE2B49"/>
    <w:rsid w:val="00AE2FD1"/>
    <w:rsid w:val="00AE3199"/>
    <w:rsid w:val="00AE3BFA"/>
    <w:rsid w:val="00AE3DCD"/>
    <w:rsid w:val="00AE3E3A"/>
    <w:rsid w:val="00AE3F3A"/>
    <w:rsid w:val="00AE41FF"/>
    <w:rsid w:val="00AE426B"/>
    <w:rsid w:val="00AE4414"/>
    <w:rsid w:val="00AE45D5"/>
    <w:rsid w:val="00AE48AF"/>
    <w:rsid w:val="00AE5ED1"/>
    <w:rsid w:val="00AE6671"/>
    <w:rsid w:val="00AE72A1"/>
    <w:rsid w:val="00AF0069"/>
    <w:rsid w:val="00AF05B2"/>
    <w:rsid w:val="00AF0821"/>
    <w:rsid w:val="00AF0870"/>
    <w:rsid w:val="00AF0BC5"/>
    <w:rsid w:val="00AF0C26"/>
    <w:rsid w:val="00AF1208"/>
    <w:rsid w:val="00AF12A6"/>
    <w:rsid w:val="00AF1733"/>
    <w:rsid w:val="00AF2AEA"/>
    <w:rsid w:val="00AF3497"/>
    <w:rsid w:val="00AF4670"/>
    <w:rsid w:val="00AF497E"/>
    <w:rsid w:val="00AF49BF"/>
    <w:rsid w:val="00AF591E"/>
    <w:rsid w:val="00AF5DAE"/>
    <w:rsid w:val="00AF5FF1"/>
    <w:rsid w:val="00AF724C"/>
    <w:rsid w:val="00AF7705"/>
    <w:rsid w:val="00AF7CBD"/>
    <w:rsid w:val="00AF7CDE"/>
    <w:rsid w:val="00B00056"/>
    <w:rsid w:val="00B00440"/>
    <w:rsid w:val="00B00C12"/>
    <w:rsid w:val="00B00EA0"/>
    <w:rsid w:val="00B015D9"/>
    <w:rsid w:val="00B017AE"/>
    <w:rsid w:val="00B01D89"/>
    <w:rsid w:val="00B0216D"/>
    <w:rsid w:val="00B025D6"/>
    <w:rsid w:val="00B026C0"/>
    <w:rsid w:val="00B02F40"/>
    <w:rsid w:val="00B03979"/>
    <w:rsid w:val="00B0452C"/>
    <w:rsid w:val="00B04CFB"/>
    <w:rsid w:val="00B0577F"/>
    <w:rsid w:val="00B0633E"/>
    <w:rsid w:val="00B06540"/>
    <w:rsid w:val="00B067AE"/>
    <w:rsid w:val="00B100F8"/>
    <w:rsid w:val="00B10168"/>
    <w:rsid w:val="00B10255"/>
    <w:rsid w:val="00B10B8A"/>
    <w:rsid w:val="00B10D6F"/>
    <w:rsid w:val="00B111B6"/>
    <w:rsid w:val="00B1126D"/>
    <w:rsid w:val="00B11D9E"/>
    <w:rsid w:val="00B12605"/>
    <w:rsid w:val="00B12CA0"/>
    <w:rsid w:val="00B13278"/>
    <w:rsid w:val="00B13357"/>
    <w:rsid w:val="00B13363"/>
    <w:rsid w:val="00B134FA"/>
    <w:rsid w:val="00B13648"/>
    <w:rsid w:val="00B160BD"/>
    <w:rsid w:val="00B163E5"/>
    <w:rsid w:val="00B164BF"/>
    <w:rsid w:val="00B169DB"/>
    <w:rsid w:val="00B16EAF"/>
    <w:rsid w:val="00B173C0"/>
    <w:rsid w:val="00B17F58"/>
    <w:rsid w:val="00B17F5B"/>
    <w:rsid w:val="00B205DC"/>
    <w:rsid w:val="00B205DD"/>
    <w:rsid w:val="00B20BBF"/>
    <w:rsid w:val="00B20D04"/>
    <w:rsid w:val="00B20D2E"/>
    <w:rsid w:val="00B2258F"/>
    <w:rsid w:val="00B22AF8"/>
    <w:rsid w:val="00B23A58"/>
    <w:rsid w:val="00B23F7C"/>
    <w:rsid w:val="00B248D6"/>
    <w:rsid w:val="00B25155"/>
    <w:rsid w:val="00B25A01"/>
    <w:rsid w:val="00B25CF6"/>
    <w:rsid w:val="00B25FD1"/>
    <w:rsid w:val="00B26992"/>
    <w:rsid w:val="00B26C24"/>
    <w:rsid w:val="00B2797F"/>
    <w:rsid w:val="00B27B4F"/>
    <w:rsid w:val="00B27D30"/>
    <w:rsid w:val="00B27E43"/>
    <w:rsid w:val="00B27F9E"/>
    <w:rsid w:val="00B307D0"/>
    <w:rsid w:val="00B31201"/>
    <w:rsid w:val="00B3191F"/>
    <w:rsid w:val="00B3242D"/>
    <w:rsid w:val="00B324B8"/>
    <w:rsid w:val="00B328FB"/>
    <w:rsid w:val="00B332DF"/>
    <w:rsid w:val="00B3336E"/>
    <w:rsid w:val="00B3370A"/>
    <w:rsid w:val="00B3376A"/>
    <w:rsid w:val="00B33A4A"/>
    <w:rsid w:val="00B33F11"/>
    <w:rsid w:val="00B33FD6"/>
    <w:rsid w:val="00B34B1F"/>
    <w:rsid w:val="00B353A5"/>
    <w:rsid w:val="00B358DB"/>
    <w:rsid w:val="00B35AFD"/>
    <w:rsid w:val="00B35C70"/>
    <w:rsid w:val="00B362BE"/>
    <w:rsid w:val="00B37048"/>
    <w:rsid w:val="00B37472"/>
    <w:rsid w:val="00B37639"/>
    <w:rsid w:val="00B37C1C"/>
    <w:rsid w:val="00B400A9"/>
    <w:rsid w:val="00B401E4"/>
    <w:rsid w:val="00B40D0B"/>
    <w:rsid w:val="00B42B0A"/>
    <w:rsid w:val="00B42C37"/>
    <w:rsid w:val="00B43B45"/>
    <w:rsid w:val="00B444F5"/>
    <w:rsid w:val="00B45BF9"/>
    <w:rsid w:val="00B45C8A"/>
    <w:rsid w:val="00B467E0"/>
    <w:rsid w:val="00B469F5"/>
    <w:rsid w:val="00B5058F"/>
    <w:rsid w:val="00B50689"/>
    <w:rsid w:val="00B506B1"/>
    <w:rsid w:val="00B508E2"/>
    <w:rsid w:val="00B51862"/>
    <w:rsid w:val="00B52313"/>
    <w:rsid w:val="00B52821"/>
    <w:rsid w:val="00B53641"/>
    <w:rsid w:val="00B536A0"/>
    <w:rsid w:val="00B53F91"/>
    <w:rsid w:val="00B5459E"/>
    <w:rsid w:val="00B54786"/>
    <w:rsid w:val="00B54C68"/>
    <w:rsid w:val="00B54E00"/>
    <w:rsid w:val="00B55DB1"/>
    <w:rsid w:val="00B56CBD"/>
    <w:rsid w:val="00B56E50"/>
    <w:rsid w:val="00B57313"/>
    <w:rsid w:val="00B57407"/>
    <w:rsid w:val="00B57546"/>
    <w:rsid w:val="00B60A42"/>
    <w:rsid w:val="00B6110A"/>
    <w:rsid w:val="00B61799"/>
    <w:rsid w:val="00B6236C"/>
    <w:rsid w:val="00B62C0C"/>
    <w:rsid w:val="00B63010"/>
    <w:rsid w:val="00B63E86"/>
    <w:rsid w:val="00B648BA"/>
    <w:rsid w:val="00B64B11"/>
    <w:rsid w:val="00B65992"/>
    <w:rsid w:val="00B67400"/>
    <w:rsid w:val="00B67654"/>
    <w:rsid w:val="00B67CF6"/>
    <w:rsid w:val="00B70066"/>
    <w:rsid w:val="00B71C5D"/>
    <w:rsid w:val="00B724E5"/>
    <w:rsid w:val="00B72D47"/>
    <w:rsid w:val="00B73756"/>
    <w:rsid w:val="00B739D4"/>
    <w:rsid w:val="00B73BF3"/>
    <w:rsid w:val="00B74885"/>
    <w:rsid w:val="00B74A23"/>
    <w:rsid w:val="00B75002"/>
    <w:rsid w:val="00B754E9"/>
    <w:rsid w:val="00B76108"/>
    <w:rsid w:val="00B7675C"/>
    <w:rsid w:val="00B76898"/>
    <w:rsid w:val="00B76DA1"/>
    <w:rsid w:val="00B77677"/>
    <w:rsid w:val="00B77B7B"/>
    <w:rsid w:val="00B77E1E"/>
    <w:rsid w:val="00B80478"/>
    <w:rsid w:val="00B80546"/>
    <w:rsid w:val="00B8071A"/>
    <w:rsid w:val="00B80AF5"/>
    <w:rsid w:val="00B81424"/>
    <w:rsid w:val="00B82B5C"/>
    <w:rsid w:val="00B8397B"/>
    <w:rsid w:val="00B839AD"/>
    <w:rsid w:val="00B83E9E"/>
    <w:rsid w:val="00B8434F"/>
    <w:rsid w:val="00B84CDE"/>
    <w:rsid w:val="00B86832"/>
    <w:rsid w:val="00B86F4A"/>
    <w:rsid w:val="00B87336"/>
    <w:rsid w:val="00B87807"/>
    <w:rsid w:val="00B879F4"/>
    <w:rsid w:val="00B87B88"/>
    <w:rsid w:val="00B90A51"/>
    <w:rsid w:val="00B90AC2"/>
    <w:rsid w:val="00B90DBA"/>
    <w:rsid w:val="00B912E8"/>
    <w:rsid w:val="00B9171B"/>
    <w:rsid w:val="00B91FCB"/>
    <w:rsid w:val="00B91FD1"/>
    <w:rsid w:val="00B9356B"/>
    <w:rsid w:val="00B93975"/>
    <w:rsid w:val="00B93D38"/>
    <w:rsid w:val="00B947CB"/>
    <w:rsid w:val="00B949C3"/>
    <w:rsid w:val="00B94FC1"/>
    <w:rsid w:val="00B94FEE"/>
    <w:rsid w:val="00B956D7"/>
    <w:rsid w:val="00B95707"/>
    <w:rsid w:val="00B95D42"/>
    <w:rsid w:val="00B95E24"/>
    <w:rsid w:val="00B96800"/>
    <w:rsid w:val="00B96870"/>
    <w:rsid w:val="00BA11FC"/>
    <w:rsid w:val="00BA12AC"/>
    <w:rsid w:val="00BA14AB"/>
    <w:rsid w:val="00BA200C"/>
    <w:rsid w:val="00BA35D9"/>
    <w:rsid w:val="00BA4129"/>
    <w:rsid w:val="00BA4F3B"/>
    <w:rsid w:val="00BA5238"/>
    <w:rsid w:val="00BA7070"/>
    <w:rsid w:val="00BA77B6"/>
    <w:rsid w:val="00BB066B"/>
    <w:rsid w:val="00BB09D4"/>
    <w:rsid w:val="00BB0DF8"/>
    <w:rsid w:val="00BB0FC9"/>
    <w:rsid w:val="00BB228B"/>
    <w:rsid w:val="00BB235C"/>
    <w:rsid w:val="00BB2D96"/>
    <w:rsid w:val="00BB409D"/>
    <w:rsid w:val="00BB4D05"/>
    <w:rsid w:val="00BB4D7C"/>
    <w:rsid w:val="00BB5524"/>
    <w:rsid w:val="00BB602A"/>
    <w:rsid w:val="00BB7439"/>
    <w:rsid w:val="00BB76F5"/>
    <w:rsid w:val="00BC04CD"/>
    <w:rsid w:val="00BC061C"/>
    <w:rsid w:val="00BC0F2B"/>
    <w:rsid w:val="00BC108C"/>
    <w:rsid w:val="00BC14E4"/>
    <w:rsid w:val="00BC17A4"/>
    <w:rsid w:val="00BC2684"/>
    <w:rsid w:val="00BC2D2A"/>
    <w:rsid w:val="00BC300E"/>
    <w:rsid w:val="00BC312E"/>
    <w:rsid w:val="00BC38FD"/>
    <w:rsid w:val="00BC3D5D"/>
    <w:rsid w:val="00BC3DC9"/>
    <w:rsid w:val="00BC468A"/>
    <w:rsid w:val="00BC487B"/>
    <w:rsid w:val="00BC4C9C"/>
    <w:rsid w:val="00BC503F"/>
    <w:rsid w:val="00BC53C3"/>
    <w:rsid w:val="00BC56F2"/>
    <w:rsid w:val="00BC5710"/>
    <w:rsid w:val="00BC669C"/>
    <w:rsid w:val="00BC66D3"/>
    <w:rsid w:val="00BC6AC9"/>
    <w:rsid w:val="00BC6E42"/>
    <w:rsid w:val="00BC72B6"/>
    <w:rsid w:val="00BC73F7"/>
    <w:rsid w:val="00BC7E1D"/>
    <w:rsid w:val="00BD03EC"/>
    <w:rsid w:val="00BD11BF"/>
    <w:rsid w:val="00BD1B05"/>
    <w:rsid w:val="00BD1E22"/>
    <w:rsid w:val="00BD3DB7"/>
    <w:rsid w:val="00BD428F"/>
    <w:rsid w:val="00BD43F3"/>
    <w:rsid w:val="00BD4495"/>
    <w:rsid w:val="00BD49B8"/>
    <w:rsid w:val="00BD4DB2"/>
    <w:rsid w:val="00BD4F69"/>
    <w:rsid w:val="00BD584E"/>
    <w:rsid w:val="00BD5C8E"/>
    <w:rsid w:val="00BD5CD8"/>
    <w:rsid w:val="00BD624D"/>
    <w:rsid w:val="00BD685F"/>
    <w:rsid w:val="00BD6867"/>
    <w:rsid w:val="00BD68DE"/>
    <w:rsid w:val="00BD76B0"/>
    <w:rsid w:val="00BE07E1"/>
    <w:rsid w:val="00BE1362"/>
    <w:rsid w:val="00BE147A"/>
    <w:rsid w:val="00BE2375"/>
    <w:rsid w:val="00BE2ABF"/>
    <w:rsid w:val="00BE3DA0"/>
    <w:rsid w:val="00BE4579"/>
    <w:rsid w:val="00BE486C"/>
    <w:rsid w:val="00BE491D"/>
    <w:rsid w:val="00BE4AED"/>
    <w:rsid w:val="00BE4E6C"/>
    <w:rsid w:val="00BE5881"/>
    <w:rsid w:val="00BE59A5"/>
    <w:rsid w:val="00BE5E2D"/>
    <w:rsid w:val="00BE69B7"/>
    <w:rsid w:val="00BE6B23"/>
    <w:rsid w:val="00BF058D"/>
    <w:rsid w:val="00BF05EE"/>
    <w:rsid w:val="00BF06D1"/>
    <w:rsid w:val="00BF1131"/>
    <w:rsid w:val="00BF1B7A"/>
    <w:rsid w:val="00BF2296"/>
    <w:rsid w:val="00BF2F77"/>
    <w:rsid w:val="00BF2FA3"/>
    <w:rsid w:val="00BF3EA2"/>
    <w:rsid w:val="00BF4287"/>
    <w:rsid w:val="00BF5F47"/>
    <w:rsid w:val="00BF6031"/>
    <w:rsid w:val="00BF64F0"/>
    <w:rsid w:val="00BF6AAA"/>
    <w:rsid w:val="00BF7B76"/>
    <w:rsid w:val="00C0025E"/>
    <w:rsid w:val="00C006CD"/>
    <w:rsid w:val="00C00CB3"/>
    <w:rsid w:val="00C01371"/>
    <w:rsid w:val="00C01F55"/>
    <w:rsid w:val="00C023EC"/>
    <w:rsid w:val="00C02EF8"/>
    <w:rsid w:val="00C02FFD"/>
    <w:rsid w:val="00C03B6B"/>
    <w:rsid w:val="00C0476C"/>
    <w:rsid w:val="00C04E61"/>
    <w:rsid w:val="00C05C4B"/>
    <w:rsid w:val="00C06890"/>
    <w:rsid w:val="00C06903"/>
    <w:rsid w:val="00C069CE"/>
    <w:rsid w:val="00C06BD4"/>
    <w:rsid w:val="00C06BE3"/>
    <w:rsid w:val="00C0707B"/>
    <w:rsid w:val="00C07217"/>
    <w:rsid w:val="00C07416"/>
    <w:rsid w:val="00C0761B"/>
    <w:rsid w:val="00C07F50"/>
    <w:rsid w:val="00C11128"/>
    <w:rsid w:val="00C12794"/>
    <w:rsid w:val="00C12921"/>
    <w:rsid w:val="00C12CF7"/>
    <w:rsid w:val="00C1314F"/>
    <w:rsid w:val="00C13868"/>
    <w:rsid w:val="00C139A6"/>
    <w:rsid w:val="00C141F9"/>
    <w:rsid w:val="00C147F4"/>
    <w:rsid w:val="00C15015"/>
    <w:rsid w:val="00C1512C"/>
    <w:rsid w:val="00C15DBB"/>
    <w:rsid w:val="00C166C1"/>
    <w:rsid w:val="00C16736"/>
    <w:rsid w:val="00C1698E"/>
    <w:rsid w:val="00C1708F"/>
    <w:rsid w:val="00C17D8B"/>
    <w:rsid w:val="00C17EAB"/>
    <w:rsid w:val="00C17F77"/>
    <w:rsid w:val="00C20A82"/>
    <w:rsid w:val="00C20C2E"/>
    <w:rsid w:val="00C20C4D"/>
    <w:rsid w:val="00C21580"/>
    <w:rsid w:val="00C22162"/>
    <w:rsid w:val="00C22674"/>
    <w:rsid w:val="00C254FF"/>
    <w:rsid w:val="00C25993"/>
    <w:rsid w:val="00C262CC"/>
    <w:rsid w:val="00C271DF"/>
    <w:rsid w:val="00C271FA"/>
    <w:rsid w:val="00C278C5"/>
    <w:rsid w:val="00C278CA"/>
    <w:rsid w:val="00C30118"/>
    <w:rsid w:val="00C30EBB"/>
    <w:rsid w:val="00C310F9"/>
    <w:rsid w:val="00C31BFB"/>
    <w:rsid w:val="00C32F1C"/>
    <w:rsid w:val="00C33A62"/>
    <w:rsid w:val="00C34325"/>
    <w:rsid w:val="00C34486"/>
    <w:rsid w:val="00C34C24"/>
    <w:rsid w:val="00C350FE"/>
    <w:rsid w:val="00C354B1"/>
    <w:rsid w:val="00C35A9F"/>
    <w:rsid w:val="00C35AEC"/>
    <w:rsid w:val="00C36E14"/>
    <w:rsid w:val="00C374AD"/>
    <w:rsid w:val="00C37CF7"/>
    <w:rsid w:val="00C37F66"/>
    <w:rsid w:val="00C408D4"/>
    <w:rsid w:val="00C4139C"/>
    <w:rsid w:val="00C4163F"/>
    <w:rsid w:val="00C41DC2"/>
    <w:rsid w:val="00C41E97"/>
    <w:rsid w:val="00C42490"/>
    <w:rsid w:val="00C42EA3"/>
    <w:rsid w:val="00C42EF5"/>
    <w:rsid w:val="00C431A3"/>
    <w:rsid w:val="00C4320F"/>
    <w:rsid w:val="00C444CE"/>
    <w:rsid w:val="00C44D28"/>
    <w:rsid w:val="00C44EB9"/>
    <w:rsid w:val="00C45368"/>
    <w:rsid w:val="00C4570D"/>
    <w:rsid w:val="00C4677D"/>
    <w:rsid w:val="00C47D7A"/>
    <w:rsid w:val="00C500A0"/>
    <w:rsid w:val="00C5020F"/>
    <w:rsid w:val="00C50352"/>
    <w:rsid w:val="00C51585"/>
    <w:rsid w:val="00C51AAD"/>
    <w:rsid w:val="00C51CFC"/>
    <w:rsid w:val="00C520C6"/>
    <w:rsid w:val="00C523B3"/>
    <w:rsid w:val="00C52A30"/>
    <w:rsid w:val="00C52DB3"/>
    <w:rsid w:val="00C52EAF"/>
    <w:rsid w:val="00C53225"/>
    <w:rsid w:val="00C533B8"/>
    <w:rsid w:val="00C53744"/>
    <w:rsid w:val="00C53BBE"/>
    <w:rsid w:val="00C53ED0"/>
    <w:rsid w:val="00C550D6"/>
    <w:rsid w:val="00C55B39"/>
    <w:rsid w:val="00C55E52"/>
    <w:rsid w:val="00C5613F"/>
    <w:rsid w:val="00C56499"/>
    <w:rsid w:val="00C56685"/>
    <w:rsid w:val="00C56886"/>
    <w:rsid w:val="00C568CD"/>
    <w:rsid w:val="00C56DEF"/>
    <w:rsid w:val="00C56E66"/>
    <w:rsid w:val="00C56EA2"/>
    <w:rsid w:val="00C57701"/>
    <w:rsid w:val="00C57C11"/>
    <w:rsid w:val="00C60600"/>
    <w:rsid w:val="00C612E5"/>
    <w:rsid w:val="00C614A2"/>
    <w:rsid w:val="00C615D8"/>
    <w:rsid w:val="00C61D6D"/>
    <w:rsid w:val="00C6226D"/>
    <w:rsid w:val="00C646BE"/>
    <w:rsid w:val="00C64BA1"/>
    <w:rsid w:val="00C64E73"/>
    <w:rsid w:val="00C65EF3"/>
    <w:rsid w:val="00C6686D"/>
    <w:rsid w:val="00C67034"/>
    <w:rsid w:val="00C67069"/>
    <w:rsid w:val="00C670BC"/>
    <w:rsid w:val="00C67246"/>
    <w:rsid w:val="00C679D5"/>
    <w:rsid w:val="00C70480"/>
    <w:rsid w:val="00C704FA"/>
    <w:rsid w:val="00C71435"/>
    <w:rsid w:val="00C73E0D"/>
    <w:rsid w:val="00C7438A"/>
    <w:rsid w:val="00C745F7"/>
    <w:rsid w:val="00C74762"/>
    <w:rsid w:val="00C74C57"/>
    <w:rsid w:val="00C74E3E"/>
    <w:rsid w:val="00C7556F"/>
    <w:rsid w:val="00C7569A"/>
    <w:rsid w:val="00C7618E"/>
    <w:rsid w:val="00C764AC"/>
    <w:rsid w:val="00C771D0"/>
    <w:rsid w:val="00C77B0E"/>
    <w:rsid w:val="00C803B3"/>
    <w:rsid w:val="00C803D2"/>
    <w:rsid w:val="00C807A4"/>
    <w:rsid w:val="00C80D19"/>
    <w:rsid w:val="00C80E62"/>
    <w:rsid w:val="00C81E91"/>
    <w:rsid w:val="00C842E4"/>
    <w:rsid w:val="00C85D81"/>
    <w:rsid w:val="00C8633A"/>
    <w:rsid w:val="00C86DC0"/>
    <w:rsid w:val="00C87291"/>
    <w:rsid w:val="00C872E2"/>
    <w:rsid w:val="00C87388"/>
    <w:rsid w:val="00C87888"/>
    <w:rsid w:val="00C90548"/>
    <w:rsid w:val="00C90BF6"/>
    <w:rsid w:val="00C9117B"/>
    <w:rsid w:val="00C9163A"/>
    <w:rsid w:val="00C92FD4"/>
    <w:rsid w:val="00C95386"/>
    <w:rsid w:val="00C958FA"/>
    <w:rsid w:val="00C95DCE"/>
    <w:rsid w:val="00C95E93"/>
    <w:rsid w:val="00C962FB"/>
    <w:rsid w:val="00C964CB"/>
    <w:rsid w:val="00C96A22"/>
    <w:rsid w:val="00C96F13"/>
    <w:rsid w:val="00C978B2"/>
    <w:rsid w:val="00CA0D0B"/>
    <w:rsid w:val="00CA0E99"/>
    <w:rsid w:val="00CA0F2E"/>
    <w:rsid w:val="00CA1262"/>
    <w:rsid w:val="00CA1703"/>
    <w:rsid w:val="00CA176D"/>
    <w:rsid w:val="00CA2E96"/>
    <w:rsid w:val="00CA323E"/>
    <w:rsid w:val="00CA366F"/>
    <w:rsid w:val="00CA3B4A"/>
    <w:rsid w:val="00CA3D93"/>
    <w:rsid w:val="00CA432B"/>
    <w:rsid w:val="00CA51FC"/>
    <w:rsid w:val="00CA5561"/>
    <w:rsid w:val="00CA55D9"/>
    <w:rsid w:val="00CA589C"/>
    <w:rsid w:val="00CA58C4"/>
    <w:rsid w:val="00CA6256"/>
    <w:rsid w:val="00CA64AA"/>
    <w:rsid w:val="00CA749B"/>
    <w:rsid w:val="00CA795F"/>
    <w:rsid w:val="00CA7BA9"/>
    <w:rsid w:val="00CA7C1E"/>
    <w:rsid w:val="00CB029F"/>
    <w:rsid w:val="00CB042E"/>
    <w:rsid w:val="00CB0593"/>
    <w:rsid w:val="00CB05DA"/>
    <w:rsid w:val="00CB0626"/>
    <w:rsid w:val="00CB06F1"/>
    <w:rsid w:val="00CB177B"/>
    <w:rsid w:val="00CB3A55"/>
    <w:rsid w:val="00CB4246"/>
    <w:rsid w:val="00CB4B29"/>
    <w:rsid w:val="00CB5707"/>
    <w:rsid w:val="00CB59C5"/>
    <w:rsid w:val="00CB5EFE"/>
    <w:rsid w:val="00CB636A"/>
    <w:rsid w:val="00CB64F2"/>
    <w:rsid w:val="00CB6AEF"/>
    <w:rsid w:val="00CB6BCF"/>
    <w:rsid w:val="00CB72BB"/>
    <w:rsid w:val="00CB7E38"/>
    <w:rsid w:val="00CB7F10"/>
    <w:rsid w:val="00CC033A"/>
    <w:rsid w:val="00CC04C8"/>
    <w:rsid w:val="00CC06AF"/>
    <w:rsid w:val="00CC0E73"/>
    <w:rsid w:val="00CC1768"/>
    <w:rsid w:val="00CC1982"/>
    <w:rsid w:val="00CC1D84"/>
    <w:rsid w:val="00CC2293"/>
    <w:rsid w:val="00CC30CC"/>
    <w:rsid w:val="00CC3163"/>
    <w:rsid w:val="00CC3347"/>
    <w:rsid w:val="00CC35B6"/>
    <w:rsid w:val="00CC368B"/>
    <w:rsid w:val="00CC3752"/>
    <w:rsid w:val="00CC3DC2"/>
    <w:rsid w:val="00CC4466"/>
    <w:rsid w:val="00CC46B0"/>
    <w:rsid w:val="00CC474D"/>
    <w:rsid w:val="00CC4E80"/>
    <w:rsid w:val="00CC5573"/>
    <w:rsid w:val="00CC5F74"/>
    <w:rsid w:val="00CC618C"/>
    <w:rsid w:val="00CC6951"/>
    <w:rsid w:val="00CC6995"/>
    <w:rsid w:val="00CC6F7B"/>
    <w:rsid w:val="00CC7615"/>
    <w:rsid w:val="00CC780F"/>
    <w:rsid w:val="00CD0A2E"/>
    <w:rsid w:val="00CD0B2D"/>
    <w:rsid w:val="00CD17DA"/>
    <w:rsid w:val="00CD1943"/>
    <w:rsid w:val="00CD26C5"/>
    <w:rsid w:val="00CD2722"/>
    <w:rsid w:val="00CD33DF"/>
    <w:rsid w:val="00CD37EE"/>
    <w:rsid w:val="00CD3864"/>
    <w:rsid w:val="00CD53EB"/>
    <w:rsid w:val="00CD54D8"/>
    <w:rsid w:val="00CD56B2"/>
    <w:rsid w:val="00CD570B"/>
    <w:rsid w:val="00CD61E4"/>
    <w:rsid w:val="00CD6603"/>
    <w:rsid w:val="00CD6FB7"/>
    <w:rsid w:val="00CE0B81"/>
    <w:rsid w:val="00CE0C42"/>
    <w:rsid w:val="00CE110C"/>
    <w:rsid w:val="00CE13EE"/>
    <w:rsid w:val="00CE1B43"/>
    <w:rsid w:val="00CE1E98"/>
    <w:rsid w:val="00CE2870"/>
    <w:rsid w:val="00CE2CC1"/>
    <w:rsid w:val="00CE2F90"/>
    <w:rsid w:val="00CE3790"/>
    <w:rsid w:val="00CE3F0D"/>
    <w:rsid w:val="00CE4083"/>
    <w:rsid w:val="00CE4542"/>
    <w:rsid w:val="00CE458C"/>
    <w:rsid w:val="00CE46A7"/>
    <w:rsid w:val="00CE56E5"/>
    <w:rsid w:val="00CE598C"/>
    <w:rsid w:val="00CE7334"/>
    <w:rsid w:val="00CE7468"/>
    <w:rsid w:val="00CE7658"/>
    <w:rsid w:val="00CE7D21"/>
    <w:rsid w:val="00CE7D4B"/>
    <w:rsid w:val="00CF0D4F"/>
    <w:rsid w:val="00CF0EA9"/>
    <w:rsid w:val="00CF1047"/>
    <w:rsid w:val="00CF1523"/>
    <w:rsid w:val="00CF1639"/>
    <w:rsid w:val="00CF1FB5"/>
    <w:rsid w:val="00CF27C8"/>
    <w:rsid w:val="00CF2B91"/>
    <w:rsid w:val="00CF3D0C"/>
    <w:rsid w:val="00CF457F"/>
    <w:rsid w:val="00CF474C"/>
    <w:rsid w:val="00CF557E"/>
    <w:rsid w:val="00CF5638"/>
    <w:rsid w:val="00CF7485"/>
    <w:rsid w:val="00CF776C"/>
    <w:rsid w:val="00D00017"/>
    <w:rsid w:val="00D00877"/>
    <w:rsid w:val="00D0124B"/>
    <w:rsid w:val="00D0124D"/>
    <w:rsid w:val="00D02671"/>
    <w:rsid w:val="00D0288D"/>
    <w:rsid w:val="00D03AA7"/>
    <w:rsid w:val="00D03EF1"/>
    <w:rsid w:val="00D041A5"/>
    <w:rsid w:val="00D045C2"/>
    <w:rsid w:val="00D05362"/>
    <w:rsid w:val="00D05639"/>
    <w:rsid w:val="00D058C0"/>
    <w:rsid w:val="00D05D94"/>
    <w:rsid w:val="00D05EB7"/>
    <w:rsid w:val="00D06F1B"/>
    <w:rsid w:val="00D0725B"/>
    <w:rsid w:val="00D0740D"/>
    <w:rsid w:val="00D07951"/>
    <w:rsid w:val="00D07ABE"/>
    <w:rsid w:val="00D10A98"/>
    <w:rsid w:val="00D11536"/>
    <w:rsid w:val="00D11D06"/>
    <w:rsid w:val="00D123E8"/>
    <w:rsid w:val="00D127ED"/>
    <w:rsid w:val="00D12DAB"/>
    <w:rsid w:val="00D13A12"/>
    <w:rsid w:val="00D13F05"/>
    <w:rsid w:val="00D13F74"/>
    <w:rsid w:val="00D1450E"/>
    <w:rsid w:val="00D14995"/>
    <w:rsid w:val="00D14CDD"/>
    <w:rsid w:val="00D14D6C"/>
    <w:rsid w:val="00D150D6"/>
    <w:rsid w:val="00D1581D"/>
    <w:rsid w:val="00D1586D"/>
    <w:rsid w:val="00D16929"/>
    <w:rsid w:val="00D16BDB"/>
    <w:rsid w:val="00D17331"/>
    <w:rsid w:val="00D17806"/>
    <w:rsid w:val="00D17BB7"/>
    <w:rsid w:val="00D20E64"/>
    <w:rsid w:val="00D21576"/>
    <w:rsid w:val="00D2175A"/>
    <w:rsid w:val="00D22D10"/>
    <w:rsid w:val="00D230E7"/>
    <w:rsid w:val="00D2320E"/>
    <w:rsid w:val="00D23668"/>
    <w:rsid w:val="00D24564"/>
    <w:rsid w:val="00D247F7"/>
    <w:rsid w:val="00D24D2D"/>
    <w:rsid w:val="00D24FBB"/>
    <w:rsid w:val="00D2532D"/>
    <w:rsid w:val="00D25712"/>
    <w:rsid w:val="00D263D3"/>
    <w:rsid w:val="00D265C2"/>
    <w:rsid w:val="00D26EB0"/>
    <w:rsid w:val="00D26F17"/>
    <w:rsid w:val="00D26F1C"/>
    <w:rsid w:val="00D27FED"/>
    <w:rsid w:val="00D30187"/>
    <w:rsid w:val="00D30D15"/>
    <w:rsid w:val="00D316A6"/>
    <w:rsid w:val="00D31755"/>
    <w:rsid w:val="00D32523"/>
    <w:rsid w:val="00D326F9"/>
    <w:rsid w:val="00D327C4"/>
    <w:rsid w:val="00D32BDF"/>
    <w:rsid w:val="00D32D81"/>
    <w:rsid w:val="00D33466"/>
    <w:rsid w:val="00D33584"/>
    <w:rsid w:val="00D33617"/>
    <w:rsid w:val="00D33950"/>
    <w:rsid w:val="00D348D1"/>
    <w:rsid w:val="00D34D73"/>
    <w:rsid w:val="00D34F67"/>
    <w:rsid w:val="00D35487"/>
    <w:rsid w:val="00D3558A"/>
    <w:rsid w:val="00D3658E"/>
    <w:rsid w:val="00D40BB7"/>
    <w:rsid w:val="00D413D6"/>
    <w:rsid w:val="00D42211"/>
    <w:rsid w:val="00D4233F"/>
    <w:rsid w:val="00D429EB"/>
    <w:rsid w:val="00D42AE6"/>
    <w:rsid w:val="00D4439B"/>
    <w:rsid w:val="00D4467E"/>
    <w:rsid w:val="00D4519E"/>
    <w:rsid w:val="00D4607E"/>
    <w:rsid w:val="00D46164"/>
    <w:rsid w:val="00D47B22"/>
    <w:rsid w:val="00D5184A"/>
    <w:rsid w:val="00D51867"/>
    <w:rsid w:val="00D52533"/>
    <w:rsid w:val="00D531CC"/>
    <w:rsid w:val="00D53500"/>
    <w:rsid w:val="00D5397B"/>
    <w:rsid w:val="00D5489C"/>
    <w:rsid w:val="00D54D20"/>
    <w:rsid w:val="00D5587F"/>
    <w:rsid w:val="00D563C3"/>
    <w:rsid w:val="00D56E2D"/>
    <w:rsid w:val="00D60D20"/>
    <w:rsid w:val="00D60E55"/>
    <w:rsid w:val="00D61733"/>
    <w:rsid w:val="00D618B9"/>
    <w:rsid w:val="00D6264D"/>
    <w:rsid w:val="00D63009"/>
    <w:rsid w:val="00D63311"/>
    <w:rsid w:val="00D639D0"/>
    <w:rsid w:val="00D644D6"/>
    <w:rsid w:val="00D65E44"/>
    <w:rsid w:val="00D6605A"/>
    <w:rsid w:val="00D66586"/>
    <w:rsid w:val="00D668E8"/>
    <w:rsid w:val="00D6699C"/>
    <w:rsid w:val="00D67102"/>
    <w:rsid w:val="00D67BBF"/>
    <w:rsid w:val="00D67BD3"/>
    <w:rsid w:val="00D67E3C"/>
    <w:rsid w:val="00D70733"/>
    <w:rsid w:val="00D707CC"/>
    <w:rsid w:val="00D725A8"/>
    <w:rsid w:val="00D72637"/>
    <w:rsid w:val="00D72A74"/>
    <w:rsid w:val="00D731BE"/>
    <w:rsid w:val="00D733ED"/>
    <w:rsid w:val="00D7372F"/>
    <w:rsid w:val="00D73C2B"/>
    <w:rsid w:val="00D73CCA"/>
    <w:rsid w:val="00D74B3B"/>
    <w:rsid w:val="00D771CA"/>
    <w:rsid w:val="00D7784E"/>
    <w:rsid w:val="00D801A2"/>
    <w:rsid w:val="00D80C6D"/>
    <w:rsid w:val="00D80F6D"/>
    <w:rsid w:val="00D81085"/>
    <w:rsid w:val="00D81B3C"/>
    <w:rsid w:val="00D829D5"/>
    <w:rsid w:val="00D82AF2"/>
    <w:rsid w:val="00D82C88"/>
    <w:rsid w:val="00D82E38"/>
    <w:rsid w:val="00D83324"/>
    <w:rsid w:val="00D833F9"/>
    <w:rsid w:val="00D837C5"/>
    <w:rsid w:val="00D84188"/>
    <w:rsid w:val="00D84978"/>
    <w:rsid w:val="00D84A7A"/>
    <w:rsid w:val="00D8550F"/>
    <w:rsid w:val="00D85914"/>
    <w:rsid w:val="00D8596F"/>
    <w:rsid w:val="00D85DFF"/>
    <w:rsid w:val="00D85E01"/>
    <w:rsid w:val="00D85FEE"/>
    <w:rsid w:val="00D866CB"/>
    <w:rsid w:val="00D868A3"/>
    <w:rsid w:val="00D86A51"/>
    <w:rsid w:val="00D86CE8"/>
    <w:rsid w:val="00D9004A"/>
    <w:rsid w:val="00D9027D"/>
    <w:rsid w:val="00D902F5"/>
    <w:rsid w:val="00D90419"/>
    <w:rsid w:val="00D90988"/>
    <w:rsid w:val="00D9099F"/>
    <w:rsid w:val="00D909F7"/>
    <w:rsid w:val="00D90C7E"/>
    <w:rsid w:val="00D90E97"/>
    <w:rsid w:val="00D91340"/>
    <w:rsid w:val="00D91812"/>
    <w:rsid w:val="00D91870"/>
    <w:rsid w:val="00D927AA"/>
    <w:rsid w:val="00D930ED"/>
    <w:rsid w:val="00D9322D"/>
    <w:rsid w:val="00D938A7"/>
    <w:rsid w:val="00D939F6"/>
    <w:rsid w:val="00D94478"/>
    <w:rsid w:val="00D9518B"/>
    <w:rsid w:val="00D962FB"/>
    <w:rsid w:val="00D97199"/>
    <w:rsid w:val="00D975F8"/>
    <w:rsid w:val="00D97C50"/>
    <w:rsid w:val="00DA0596"/>
    <w:rsid w:val="00DA100E"/>
    <w:rsid w:val="00DA1742"/>
    <w:rsid w:val="00DA1E46"/>
    <w:rsid w:val="00DA312C"/>
    <w:rsid w:val="00DA405C"/>
    <w:rsid w:val="00DA413B"/>
    <w:rsid w:val="00DA5276"/>
    <w:rsid w:val="00DA54F6"/>
    <w:rsid w:val="00DA5C57"/>
    <w:rsid w:val="00DA6F2F"/>
    <w:rsid w:val="00DA6F8D"/>
    <w:rsid w:val="00DA7E59"/>
    <w:rsid w:val="00DA7FED"/>
    <w:rsid w:val="00DB058B"/>
    <w:rsid w:val="00DB0D57"/>
    <w:rsid w:val="00DB1274"/>
    <w:rsid w:val="00DB32BE"/>
    <w:rsid w:val="00DB3CFA"/>
    <w:rsid w:val="00DB4203"/>
    <w:rsid w:val="00DB427F"/>
    <w:rsid w:val="00DB42F3"/>
    <w:rsid w:val="00DB441A"/>
    <w:rsid w:val="00DB5870"/>
    <w:rsid w:val="00DB62A6"/>
    <w:rsid w:val="00DB6614"/>
    <w:rsid w:val="00DB6F12"/>
    <w:rsid w:val="00DB7125"/>
    <w:rsid w:val="00DB76CA"/>
    <w:rsid w:val="00DC06E2"/>
    <w:rsid w:val="00DC0AF0"/>
    <w:rsid w:val="00DC1704"/>
    <w:rsid w:val="00DC1AB3"/>
    <w:rsid w:val="00DC212D"/>
    <w:rsid w:val="00DC2700"/>
    <w:rsid w:val="00DC2B9E"/>
    <w:rsid w:val="00DC2EFB"/>
    <w:rsid w:val="00DC2F1E"/>
    <w:rsid w:val="00DC3789"/>
    <w:rsid w:val="00DC38FB"/>
    <w:rsid w:val="00DC3C52"/>
    <w:rsid w:val="00DC4259"/>
    <w:rsid w:val="00DC55B4"/>
    <w:rsid w:val="00DC60A5"/>
    <w:rsid w:val="00DC6806"/>
    <w:rsid w:val="00DC73B3"/>
    <w:rsid w:val="00DC7931"/>
    <w:rsid w:val="00DC7CD5"/>
    <w:rsid w:val="00DD15B1"/>
    <w:rsid w:val="00DD211A"/>
    <w:rsid w:val="00DD3536"/>
    <w:rsid w:val="00DD5163"/>
    <w:rsid w:val="00DD5315"/>
    <w:rsid w:val="00DD54D0"/>
    <w:rsid w:val="00DD67E8"/>
    <w:rsid w:val="00DD6A9C"/>
    <w:rsid w:val="00DD714D"/>
    <w:rsid w:val="00DD798D"/>
    <w:rsid w:val="00DD79C7"/>
    <w:rsid w:val="00DE03AC"/>
    <w:rsid w:val="00DE05E5"/>
    <w:rsid w:val="00DE09FD"/>
    <w:rsid w:val="00DE16B8"/>
    <w:rsid w:val="00DE1A71"/>
    <w:rsid w:val="00DE1B67"/>
    <w:rsid w:val="00DE288E"/>
    <w:rsid w:val="00DE298C"/>
    <w:rsid w:val="00DE3570"/>
    <w:rsid w:val="00DE4169"/>
    <w:rsid w:val="00DE49E2"/>
    <w:rsid w:val="00DE6177"/>
    <w:rsid w:val="00DE65D5"/>
    <w:rsid w:val="00DE68EE"/>
    <w:rsid w:val="00DE740A"/>
    <w:rsid w:val="00DE7AF1"/>
    <w:rsid w:val="00DE7FBA"/>
    <w:rsid w:val="00DF04CF"/>
    <w:rsid w:val="00DF0B2B"/>
    <w:rsid w:val="00DF0BA4"/>
    <w:rsid w:val="00DF14AD"/>
    <w:rsid w:val="00DF2407"/>
    <w:rsid w:val="00DF24D0"/>
    <w:rsid w:val="00DF2E56"/>
    <w:rsid w:val="00DF2FD6"/>
    <w:rsid w:val="00DF3389"/>
    <w:rsid w:val="00DF3CCC"/>
    <w:rsid w:val="00DF591A"/>
    <w:rsid w:val="00DF5B89"/>
    <w:rsid w:val="00DF5FF4"/>
    <w:rsid w:val="00DF61B0"/>
    <w:rsid w:val="00DF67D9"/>
    <w:rsid w:val="00DF6B36"/>
    <w:rsid w:val="00DF7982"/>
    <w:rsid w:val="00E00CC8"/>
    <w:rsid w:val="00E00D8D"/>
    <w:rsid w:val="00E01749"/>
    <w:rsid w:val="00E02120"/>
    <w:rsid w:val="00E02BC0"/>
    <w:rsid w:val="00E02C57"/>
    <w:rsid w:val="00E02DD1"/>
    <w:rsid w:val="00E02E18"/>
    <w:rsid w:val="00E03909"/>
    <w:rsid w:val="00E04AF3"/>
    <w:rsid w:val="00E04ED2"/>
    <w:rsid w:val="00E0520F"/>
    <w:rsid w:val="00E05CA6"/>
    <w:rsid w:val="00E061A1"/>
    <w:rsid w:val="00E06F25"/>
    <w:rsid w:val="00E06FB2"/>
    <w:rsid w:val="00E077DD"/>
    <w:rsid w:val="00E109B1"/>
    <w:rsid w:val="00E10AF9"/>
    <w:rsid w:val="00E11170"/>
    <w:rsid w:val="00E1148C"/>
    <w:rsid w:val="00E1287F"/>
    <w:rsid w:val="00E12888"/>
    <w:rsid w:val="00E12B7F"/>
    <w:rsid w:val="00E13476"/>
    <w:rsid w:val="00E1368E"/>
    <w:rsid w:val="00E13765"/>
    <w:rsid w:val="00E13AA0"/>
    <w:rsid w:val="00E1493F"/>
    <w:rsid w:val="00E15257"/>
    <w:rsid w:val="00E15C03"/>
    <w:rsid w:val="00E15DD2"/>
    <w:rsid w:val="00E15FC6"/>
    <w:rsid w:val="00E1775C"/>
    <w:rsid w:val="00E17BFC"/>
    <w:rsid w:val="00E17D26"/>
    <w:rsid w:val="00E17D31"/>
    <w:rsid w:val="00E17FDD"/>
    <w:rsid w:val="00E17FE3"/>
    <w:rsid w:val="00E2056A"/>
    <w:rsid w:val="00E20659"/>
    <w:rsid w:val="00E2073C"/>
    <w:rsid w:val="00E20BD6"/>
    <w:rsid w:val="00E20F2C"/>
    <w:rsid w:val="00E215BC"/>
    <w:rsid w:val="00E215D2"/>
    <w:rsid w:val="00E220EF"/>
    <w:rsid w:val="00E22A85"/>
    <w:rsid w:val="00E23642"/>
    <w:rsid w:val="00E23D4E"/>
    <w:rsid w:val="00E2454E"/>
    <w:rsid w:val="00E2480A"/>
    <w:rsid w:val="00E24BEA"/>
    <w:rsid w:val="00E251B9"/>
    <w:rsid w:val="00E258D0"/>
    <w:rsid w:val="00E25A06"/>
    <w:rsid w:val="00E262E3"/>
    <w:rsid w:val="00E2719E"/>
    <w:rsid w:val="00E27F31"/>
    <w:rsid w:val="00E30EA7"/>
    <w:rsid w:val="00E3102F"/>
    <w:rsid w:val="00E310C6"/>
    <w:rsid w:val="00E31E98"/>
    <w:rsid w:val="00E32697"/>
    <w:rsid w:val="00E32F0A"/>
    <w:rsid w:val="00E33BF2"/>
    <w:rsid w:val="00E349EC"/>
    <w:rsid w:val="00E35AC3"/>
    <w:rsid w:val="00E36277"/>
    <w:rsid w:val="00E36DCC"/>
    <w:rsid w:val="00E376C1"/>
    <w:rsid w:val="00E376F4"/>
    <w:rsid w:val="00E40E02"/>
    <w:rsid w:val="00E417D9"/>
    <w:rsid w:val="00E41A5D"/>
    <w:rsid w:val="00E41F96"/>
    <w:rsid w:val="00E4495F"/>
    <w:rsid w:val="00E455A8"/>
    <w:rsid w:val="00E458B7"/>
    <w:rsid w:val="00E4656E"/>
    <w:rsid w:val="00E46819"/>
    <w:rsid w:val="00E46F18"/>
    <w:rsid w:val="00E4761A"/>
    <w:rsid w:val="00E47B1A"/>
    <w:rsid w:val="00E47DEE"/>
    <w:rsid w:val="00E509BB"/>
    <w:rsid w:val="00E51BA6"/>
    <w:rsid w:val="00E534AD"/>
    <w:rsid w:val="00E53A2C"/>
    <w:rsid w:val="00E544A0"/>
    <w:rsid w:val="00E547B2"/>
    <w:rsid w:val="00E5486D"/>
    <w:rsid w:val="00E55371"/>
    <w:rsid w:val="00E5583B"/>
    <w:rsid w:val="00E570A6"/>
    <w:rsid w:val="00E60A11"/>
    <w:rsid w:val="00E60E11"/>
    <w:rsid w:val="00E612A0"/>
    <w:rsid w:val="00E619F4"/>
    <w:rsid w:val="00E630CD"/>
    <w:rsid w:val="00E630DA"/>
    <w:rsid w:val="00E63192"/>
    <w:rsid w:val="00E6360E"/>
    <w:rsid w:val="00E6388F"/>
    <w:rsid w:val="00E638BF"/>
    <w:rsid w:val="00E63C11"/>
    <w:rsid w:val="00E6580E"/>
    <w:rsid w:val="00E6737F"/>
    <w:rsid w:val="00E6757F"/>
    <w:rsid w:val="00E676C3"/>
    <w:rsid w:val="00E67B42"/>
    <w:rsid w:val="00E7030B"/>
    <w:rsid w:val="00E70DD6"/>
    <w:rsid w:val="00E71CBE"/>
    <w:rsid w:val="00E71D6E"/>
    <w:rsid w:val="00E725B0"/>
    <w:rsid w:val="00E7310E"/>
    <w:rsid w:val="00E73642"/>
    <w:rsid w:val="00E742CE"/>
    <w:rsid w:val="00E74C1A"/>
    <w:rsid w:val="00E74C1D"/>
    <w:rsid w:val="00E7583B"/>
    <w:rsid w:val="00E7601F"/>
    <w:rsid w:val="00E762D6"/>
    <w:rsid w:val="00E765F7"/>
    <w:rsid w:val="00E769B6"/>
    <w:rsid w:val="00E76A6C"/>
    <w:rsid w:val="00E76CB6"/>
    <w:rsid w:val="00E778DA"/>
    <w:rsid w:val="00E77F21"/>
    <w:rsid w:val="00E808F2"/>
    <w:rsid w:val="00E81BA2"/>
    <w:rsid w:val="00E830A3"/>
    <w:rsid w:val="00E831B5"/>
    <w:rsid w:val="00E832FC"/>
    <w:rsid w:val="00E8412F"/>
    <w:rsid w:val="00E84394"/>
    <w:rsid w:val="00E8549C"/>
    <w:rsid w:val="00E85DE6"/>
    <w:rsid w:val="00E8676D"/>
    <w:rsid w:val="00E86FE0"/>
    <w:rsid w:val="00E87338"/>
    <w:rsid w:val="00E87456"/>
    <w:rsid w:val="00E8784D"/>
    <w:rsid w:val="00E878C8"/>
    <w:rsid w:val="00E87DDB"/>
    <w:rsid w:val="00E90399"/>
    <w:rsid w:val="00E90BC7"/>
    <w:rsid w:val="00E91D78"/>
    <w:rsid w:val="00E9258A"/>
    <w:rsid w:val="00E9281D"/>
    <w:rsid w:val="00E92B14"/>
    <w:rsid w:val="00E92D35"/>
    <w:rsid w:val="00E93296"/>
    <w:rsid w:val="00E93F15"/>
    <w:rsid w:val="00E95AFB"/>
    <w:rsid w:val="00E969A6"/>
    <w:rsid w:val="00E96CC9"/>
    <w:rsid w:val="00EA0192"/>
    <w:rsid w:val="00EA0911"/>
    <w:rsid w:val="00EA0D54"/>
    <w:rsid w:val="00EA0DA2"/>
    <w:rsid w:val="00EA0E71"/>
    <w:rsid w:val="00EA1412"/>
    <w:rsid w:val="00EA2555"/>
    <w:rsid w:val="00EA2676"/>
    <w:rsid w:val="00EA2797"/>
    <w:rsid w:val="00EA2948"/>
    <w:rsid w:val="00EA2D12"/>
    <w:rsid w:val="00EA41E9"/>
    <w:rsid w:val="00EA4E8F"/>
    <w:rsid w:val="00EA54A7"/>
    <w:rsid w:val="00EA57F9"/>
    <w:rsid w:val="00EA5D60"/>
    <w:rsid w:val="00EA61CF"/>
    <w:rsid w:val="00EA61EC"/>
    <w:rsid w:val="00EA6906"/>
    <w:rsid w:val="00EA6C03"/>
    <w:rsid w:val="00EA7057"/>
    <w:rsid w:val="00EA74F7"/>
    <w:rsid w:val="00EA764F"/>
    <w:rsid w:val="00EB046C"/>
    <w:rsid w:val="00EB088F"/>
    <w:rsid w:val="00EB1058"/>
    <w:rsid w:val="00EB19FF"/>
    <w:rsid w:val="00EB2B26"/>
    <w:rsid w:val="00EB364C"/>
    <w:rsid w:val="00EB36CF"/>
    <w:rsid w:val="00EB3ACA"/>
    <w:rsid w:val="00EB3EC9"/>
    <w:rsid w:val="00EB3F3E"/>
    <w:rsid w:val="00EB49DA"/>
    <w:rsid w:val="00EB4ABF"/>
    <w:rsid w:val="00EB516F"/>
    <w:rsid w:val="00EB552A"/>
    <w:rsid w:val="00EB630E"/>
    <w:rsid w:val="00EB6B56"/>
    <w:rsid w:val="00EB7097"/>
    <w:rsid w:val="00EB731F"/>
    <w:rsid w:val="00EB73C0"/>
    <w:rsid w:val="00EB7E48"/>
    <w:rsid w:val="00EC0BFC"/>
    <w:rsid w:val="00EC0F5D"/>
    <w:rsid w:val="00EC1563"/>
    <w:rsid w:val="00EC1E47"/>
    <w:rsid w:val="00EC24DE"/>
    <w:rsid w:val="00EC2A5E"/>
    <w:rsid w:val="00EC2ED6"/>
    <w:rsid w:val="00EC373E"/>
    <w:rsid w:val="00EC3E3C"/>
    <w:rsid w:val="00EC45B0"/>
    <w:rsid w:val="00EC4BF1"/>
    <w:rsid w:val="00EC5801"/>
    <w:rsid w:val="00EC5F3F"/>
    <w:rsid w:val="00EC617E"/>
    <w:rsid w:val="00EC72D6"/>
    <w:rsid w:val="00ED08A0"/>
    <w:rsid w:val="00ED0B39"/>
    <w:rsid w:val="00ED1158"/>
    <w:rsid w:val="00ED1221"/>
    <w:rsid w:val="00ED15CF"/>
    <w:rsid w:val="00ED225A"/>
    <w:rsid w:val="00ED2865"/>
    <w:rsid w:val="00ED31A9"/>
    <w:rsid w:val="00ED3EC2"/>
    <w:rsid w:val="00ED676B"/>
    <w:rsid w:val="00ED6F2B"/>
    <w:rsid w:val="00ED72A4"/>
    <w:rsid w:val="00ED779A"/>
    <w:rsid w:val="00EE09F5"/>
    <w:rsid w:val="00EE0E54"/>
    <w:rsid w:val="00EE1980"/>
    <w:rsid w:val="00EE213F"/>
    <w:rsid w:val="00EE2C26"/>
    <w:rsid w:val="00EE3F98"/>
    <w:rsid w:val="00EE42BD"/>
    <w:rsid w:val="00EE496A"/>
    <w:rsid w:val="00EE549F"/>
    <w:rsid w:val="00EE5952"/>
    <w:rsid w:val="00EE5D0F"/>
    <w:rsid w:val="00EE5F11"/>
    <w:rsid w:val="00EE6185"/>
    <w:rsid w:val="00EE687A"/>
    <w:rsid w:val="00EE6B56"/>
    <w:rsid w:val="00EE6BBE"/>
    <w:rsid w:val="00EE6C49"/>
    <w:rsid w:val="00EE70E1"/>
    <w:rsid w:val="00EE7569"/>
    <w:rsid w:val="00EE7A28"/>
    <w:rsid w:val="00EF0816"/>
    <w:rsid w:val="00EF0C65"/>
    <w:rsid w:val="00EF10BD"/>
    <w:rsid w:val="00EF3AE7"/>
    <w:rsid w:val="00EF3EC6"/>
    <w:rsid w:val="00EF4CC2"/>
    <w:rsid w:val="00EF50D0"/>
    <w:rsid w:val="00EF5615"/>
    <w:rsid w:val="00EF5D7B"/>
    <w:rsid w:val="00EF74DF"/>
    <w:rsid w:val="00EF7A9D"/>
    <w:rsid w:val="00F005F1"/>
    <w:rsid w:val="00F006B6"/>
    <w:rsid w:val="00F017E1"/>
    <w:rsid w:val="00F01A62"/>
    <w:rsid w:val="00F030EE"/>
    <w:rsid w:val="00F036FC"/>
    <w:rsid w:val="00F03E15"/>
    <w:rsid w:val="00F03E48"/>
    <w:rsid w:val="00F04560"/>
    <w:rsid w:val="00F046F4"/>
    <w:rsid w:val="00F0545F"/>
    <w:rsid w:val="00F05D7D"/>
    <w:rsid w:val="00F06575"/>
    <w:rsid w:val="00F068AE"/>
    <w:rsid w:val="00F07337"/>
    <w:rsid w:val="00F0768E"/>
    <w:rsid w:val="00F076A1"/>
    <w:rsid w:val="00F078A9"/>
    <w:rsid w:val="00F07C35"/>
    <w:rsid w:val="00F1053E"/>
    <w:rsid w:val="00F11104"/>
    <w:rsid w:val="00F115B0"/>
    <w:rsid w:val="00F1194D"/>
    <w:rsid w:val="00F12D1E"/>
    <w:rsid w:val="00F12DFD"/>
    <w:rsid w:val="00F130BC"/>
    <w:rsid w:val="00F132D3"/>
    <w:rsid w:val="00F134A8"/>
    <w:rsid w:val="00F139DF"/>
    <w:rsid w:val="00F147B9"/>
    <w:rsid w:val="00F14DCC"/>
    <w:rsid w:val="00F14E4A"/>
    <w:rsid w:val="00F14EEC"/>
    <w:rsid w:val="00F15FE9"/>
    <w:rsid w:val="00F16828"/>
    <w:rsid w:val="00F17A7F"/>
    <w:rsid w:val="00F20200"/>
    <w:rsid w:val="00F20A9D"/>
    <w:rsid w:val="00F20AE4"/>
    <w:rsid w:val="00F20E32"/>
    <w:rsid w:val="00F218A4"/>
    <w:rsid w:val="00F219A0"/>
    <w:rsid w:val="00F21BC4"/>
    <w:rsid w:val="00F21E9D"/>
    <w:rsid w:val="00F21FCC"/>
    <w:rsid w:val="00F22A50"/>
    <w:rsid w:val="00F22BFC"/>
    <w:rsid w:val="00F230D0"/>
    <w:rsid w:val="00F23763"/>
    <w:rsid w:val="00F241AF"/>
    <w:rsid w:val="00F24A31"/>
    <w:rsid w:val="00F27372"/>
    <w:rsid w:val="00F27575"/>
    <w:rsid w:val="00F27F51"/>
    <w:rsid w:val="00F30472"/>
    <w:rsid w:val="00F305B0"/>
    <w:rsid w:val="00F30BEE"/>
    <w:rsid w:val="00F30F32"/>
    <w:rsid w:val="00F328BF"/>
    <w:rsid w:val="00F32D73"/>
    <w:rsid w:val="00F337FE"/>
    <w:rsid w:val="00F33E15"/>
    <w:rsid w:val="00F34878"/>
    <w:rsid w:val="00F35358"/>
    <w:rsid w:val="00F35C21"/>
    <w:rsid w:val="00F36033"/>
    <w:rsid w:val="00F371B2"/>
    <w:rsid w:val="00F37472"/>
    <w:rsid w:val="00F374EC"/>
    <w:rsid w:val="00F37A3D"/>
    <w:rsid w:val="00F4121A"/>
    <w:rsid w:val="00F412B9"/>
    <w:rsid w:val="00F421BA"/>
    <w:rsid w:val="00F42B02"/>
    <w:rsid w:val="00F42CB9"/>
    <w:rsid w:val="00F42F06"/>
    <w:rsid w:val="00F4372D"/>
    <w:rsid w:val="00F43CC6"/>
    <w:rsid w:val="00F443F7"/>
    <w:rsid w:val="00F44D83"/>
    <w:rsid w:val="00F45121"/>
    <w:rsid w:val="00F45243"/>
    <w:rsid w:val="00F45645"/>
    <w:rsid w:val="00F45BC4"/>
    <w:rsid w:val="00F4612E"/>
    <w:rsid w:val="00F47012"/>
    <w:rsid w:val="00F47D7F"/>
    <w:rsid w:val="00F47EB8"/>
    <w:rsid w:val="00F501C2"/>
    <w:rsid w:val="00F50C48"/>
    <w:rsid w:val="00F50CE8"/>
    <w:rsid w:val="00F50DAF"/>
    <w:rsid w:val="00F50DD7"/>
    <w:rsid w:val="00F5102F"/>
    <w:rsid w:val="00F515B1"/>
    <w:rsid w:val="00F5182C"/>
    <w:rsid w:val="00F51945"/>
    <w:rsid w:val="00F51B24"/>
    <w:rsid w:val="00F529CA"/>
    <w:rsid w:val="00F52FFC"/>
    <w:rsid w:val="00F5311F"/>
    <w:rsid w:val="00F5479E"/>
    <w:rsid w:val="00F54A5F"/>
    <w:rsid w:val="00F54EF3"/>
    <w:rsid w:val="00F5588F"/>
    <w:rsid w:val="00F56693"/>
    <w:rsid w:val="00F56862"/>
    <w:rsid w:val="00F6034B"/>
    <w:rsid w:val="00F613F4"/>
    <w:rsid w:val="00F6142A"/>
    <w:rsid w:val="00F621E3"/>
    <w:rsid w:val="00F6252E"/>
    <w:rsid w:val="00F62C48"/>
    <w:rsid w:val="00F63F2B"/>
    <w:rsid w:val="00F64127"/>
    <w:rsid w:val="00F641EC"/>
    <w:rsid w:val="00F64DBC"/>
    <w:rsid w:val="00F654AF"/>
    <w:rsid w:val="00F65A80"/>
    <w:rsid w:val="00F65D5C"/>
    <w:rsid w:val="00F669B1"/>
    <w:rsid w:val="00F674D9"/>
    <w:rsid w:val="00F67665"/>
    <w:rsid w:val="00F67CA4"/>
    <w:rsid w:val="00F702BB"/>
    <w:rsid w:val="00F72468"/>
    <w:rsid w:val="00F72805"/>
    <w:rsid w:val="00F72FC2"/>
    <w:rsid w:val="00F730D5"/>
    <w:rsid w:val="00F73F5B"/>
    <w:rsid w:val="00F74290"/>
    <w:rsid w:val="00F74335"/>
    <w:rsid w:val="00F744E0"/>
    <w:rsid w:val="00F752F0"/>
    <w:rsid w:val="00F769EB"/>
    <w:rsid w:val="00F76B41"/>
    <w:rsid w:val="00F76FA7"/>
    <w:rsid w:val="00F77C42"/>
    <w:rsid w:val="00F8066D"/>
    <w:rsid w:val="00F822EA"/>
    <w:rsid w:val="00F82B31"/>
    <w:rsid w:val="00F82C72"/>
    <w:rsid w:val="00F82EEA"/>
    <w:rsid w:val="00F83753"/>
    <w:rsid w:val="00F84550"/>
    <w:rsid w:val="00F84B22"/>
    <w:rsid w:val="00F853A8"/>
    <w:rsid w:val="00F863C2"/>
    <w:rsid w:val="00F8644A"/>
    <w:rsid w:val="00F8776C"/>
    <w:rsid w:val="00F87B25"/>
    <w:rsid w:val="00F90C62"/>
    <w:rsid w:val="00F90E70"/>
    <w:rsid w:val="00F9175C"/>
    <w:rsid w:val="00F91826"/>
    <w:rsid w:val="00F91E39"/>
    <w:rsid w:val="00F926C9"/>
    <w:rsid w:val="00F929E0"/>
    <w:rsid w:val="00F9314C"/>
    <w:rsid w:val="00F93505"/>
    <w:rsid w:val="00F938D5"/>
    <w:rsid w:val="00F94678"/>
    <w:rsid w:val="00F946FF"/>
    <w:rsid w:val="00F94877"/>
    <w:rsid w:val="00F948BC"/>
    <w:rsid w:val="00F95F75"/>
    <w:rsid w:val="00F964C8"/>
    <w:rsid w:val="00F966E4"/>
    <w:rsid w:val="00F96E64"/>
    <w:rsid w:val="00F96F54"/>
    <w:rsid w:val="00F97079"/>
    <w:rsid w:val="00F97339"/>
    <w:rsid w:val="00FA0C18"/>
    <w:rsid w:val="00FA0E90"/>
    <w:rsid w:val="00FA1BCF"/>
    <w:rsid w:val="00FA1E94"/>
    <w:rsid w:val="00FA1FA6"/>
    <w:rsid w:val="00FA24C2"/>
    <w:rsid w:val="00FA2544"/>
    <w:rsid w:val="00FA27E8"/>
    <w:rsid w:val="00FA2937"/>
    <w:rsid w:val="00FA2C72"/>
    <w:rsid w:val="00FA2CCD"/>
    <w:rsid w:val="00FA3D70"/>
    <w:rsid w:val="00FA4237"/>
    <w:rsid w:val="00FA4243"/>
    <w:rsid w:val="00FA5996"/>
    <w:rsid w:val="00FA5CFC"/>
    <w:rsid w:val="00FA6157"/>
    <w:rsid w:val="00FA6DB5"/>
    <w:rsid w:val="00FA7052"/>
    <w:rsid w:val="00FA7BB3"/>
    <w:rsid w:val="00FA7C8B"/>
    <w:rsid w:val="00FB0B7E"/>
    <w:rsid w:val="00FB1714"/>
    <w:rsid w:val="00FB17AE"/>
    <w:rsid w:val="00FB1B04"/>
    <w:rsid w:val="00FB23BB"/>
    <w:rsid w:val="00FB2A0A"/>
    <w:rsid w:val="00FB2D2E"/>
    <w:rsid w:val="00FB36BB"/>
    <w:rsid w:val="00FB4B76"/>
    <w:rsid w:val="00FB5104"/>
    <w:rsid w:val="00FB572C"/>
    <w:rsid w:val="00FB5AE8"/>
    <w:rsid w:val="00FB5F59"/>
    <w:rsid w:val="00FB6929"/>
    <w:rsid w:val="00FB772A"/>
    <w:rsid w:val="00FB7796"/>
    <w:rsid w:val="00FB7A70"/>
    <w:rsid w:val="00FB7D87"/>
    <w:rsid w:val="00FC01B5"/>
    <w:rsid w:val="00FC0829"/>
    <w:rsid w:val="00FC0A50"/>
    <w:rsid w:val="00FC12FA"/>
    <w:rsid w:val="00FC16AE"/>
    <w:rsid w:val="00FC1B8C"/>
    <w:rsid w:val="00FC2715"/>
    <w:rsid w:val="00FC3014"/>
    <w:rsid w:val="00FC31B8"/>
    <w:rsid w:val="00FC38F9"/>
    <w:rsid w:val="00FC3965"/>
    <w:rsid w:val="00FC3B86"/>
    <w:rsid w:val="00FC3F72"/>
    <w:rsid w:val="00FC405C"/>
    <w:rsid w:val="00FC4D0D"/>
    <w:rsid w:val="00FC52AF"/>
    <w:rsid w:val="00FC5C7B"/>
    <w:rsid w:val="00FC630D"/>
    <w:rsid w:val="00FC663D"/>
    <w:rsid w:val="00FC6E86"/>
    <w:rsid w:val="00FC745E"/>
    <w:rsid w:val="00FC7F84"/>
    <w:rsid w:val="00FD03B6"/>
    <w:rsid w:val="00FD10B8"/>
    <w:rsid w:val="00FD17A5"/>
    <w:rsid w:val="00FD20B3"/>
    <w:rsid w:val="00FD48BA"/>
    <w:rsid w:val="00FD4D83"/>
    <w:rsid w:val="00FD4FB0"/>
    <w:rsid w:val="00FD5538"/>
    <w:rsid w:val="00FD6F83"/>
    <w:rsid w:val="00FD747C"/>
    <w:rsid w:val="00FD7A62"/>
    <w:rsid w:val="00FD7CDC"/>
    <w:rsid w:val="00FD7EBC"/>
    <w:rsid w:val="00FE0194"/>
    <w:rsid w:val="00FE02D8"/>
    <w:rsid w:val="00FE05BE"/>
    <w:rsid w:val="00FE0969"/>
    <w:rsid w:val="00FE0976"/>
    <w:rsid w:val="00FE09EE"/>
    <w:rsid w:val="00FE1354"/>
    <w:rsid w:val="00FE17F0"/>
    <w:rsid w:val="00FE1D11"/>
    <w:rsid w:val="00FE1D17"/>
    <w:rsid w:val="00FE2D9F"/>
    <w:rsid w:val="00FE3415"/>
    <w:rsid w:val="00FE3940"/>
    <w:rsid w:val="00FE3A0A"/>
    <w:rsid w:val="00FE3A1A"/>
    <w:rsid w:val="00FE3B91"/>
    <w:rsid w:val="00FE43A4"/>
    <w:rsid w:val="00FE53F2"/>
    <w:rsid w:val="00FE5614"/>
    <w:rsid w:val="00FE57B9"/>
    <w:rsid w:val="00FE5A10"/>
    <w:rsid w:val="00FE702A"/>
    <w:rsid w:val="00FE766A"/>
    <w:rsid w:val="00FE77C2"/>
    <w:rsid w:val="00FE7B69"/>
    <w:rsid w:val="00FE7BF0"/>
    <w:rsid w:val="00FE7CA7"/>
    <w:rsid w:val="00FF044B"/>
    <w:rsid w:val="00FF0532"/>
    <w:rsid w:val="00FF0979"/>
    <w:rsid w:val="00FF0FEA"/>
    <w:rsid w:val="00FF12A7"/>
    <w:rsid w:val="00FF19A2"/>
    <w:rsid w:val="00FF1A41"/>
    <w:rsid w:val="00FF2485"/>
    <w:rsid w:val="00FF25BB"/>
    <w:rsid w:val="00FF25D2"/>
    <w:rsid w:val="00FF2682"/>
    <w:rsid w:val="00FF2C85"/>
    <w:rsid w:val="00FF34CB"/>
    <w:rsid w:val="00FF3536"/>
    <w:rsid w:val="00FF3F88"/>
    <w:rsid w:val="00FF40C7"/>
    <w:rsid w:val="00FF46AB"/>
    <w:rsid w:val="00FF5379"/>
    <w:rsid w:val="00FF55EE"/>
    <w:rsid w:val="00FF56F4"/>
    <w:rsid w:val="00FF6252"/>
    <w:rsid w:val="00FF726C"/>
    <w:rsid w:val="00FF729E"/>
    <w:rsid w:val="00FF74F3"/>
    <w:rsid w:val="00FF762A"/>
    <w:rsid w:val="00FF76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5C5E4B"/>
  <w15:docId w15:val="{1BEA923C-E4D6-41A4-B841-27EAC3488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94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orte4fondo">
    <w:name w:val="corte4 fondo"/>
    <w:basedOn w:val="Normal"/>
    <w:link w:val="corte4fondoCar1"/>
    <w:qFormat/>
    <w:rsid w:val="00F8066D"/>
    <w:pPr>
      <w:spacing w:after="0" w:line="360" w:lineRule="auto"/>
      <w:ind w:firstLine="709"/>
      <w:jc w:val="both"/>
    </w:pPr>
    <w:rPr>
      <w:rFonts w:ascii="Arial" w:eastAsia="Times New Roman" w:hAnsi="Arial" w:cs="Times New Roman"/>
      <w:sz w:val="30"/>
      <w:szCs w:val="20"/>
    </w:rPr>
  </w:style>
  <w:style w:type="character" w:customStyle="1" w:styleId="corte4fondoCar1">
    <w:name w:val="corte4 fondo Car1"/>
    <w:link w:val="corte4fondo"/>
    <w:rsid w:val="00F8066D"/>
    <w:rPr>
      <w:rFonts w:ascii="Arial" w:eastAsia="Times New Roman" w:hAnsi="Arial" w:cs="Times New Roman"/>
      <w:sz w:val="30"/>
      <w:szCs w:val="20"/>
      <w:lang w:eastAsia="es-MX"/>
    </w:rPr>
  </w:style>
  <w:style w:type="paragraph" w:styleId="Textoindependiente">
    <w:name w:val="Body Text"/>
    <w:basedOn w:val="Normal"/>
    <w:link w:val="TextoindependienteCar"/>
    <w:uiPriority w:val="99"/>
    <w:semiHidden/>
    <w:unhideWhenUsed/>
    <w:rsid w:val="005B31AE"/>
    <w:pPr>
      <w:spacing w:after="120"/>
    </w:pPr>
  </w:style>
  <w:style w:type="character" w:customStyle="1" w:styleId="TextoindependienteCar">
    <w:name w:val="Texto independiente Car"/>
    <w:basedOn w:val="Fuentedeprrafopredeter"/>
    <w:link w:val="Textoindependiente"/>
    <w:uiPriority w:val="99"/>
    <w:semiHidden/>
    <w:rsid w:val="005B31AE"/>
  </w:style>
  <w:style w:type="paragraph" w:styleId="Textoindependienteprimerasangra">
    <w:name w:val="Body Text First Indent"/>
    <w:basedOn w:val="Textoindependiente"/>
    <w:link w:val="TextoindependienteprimerasangraCar"/>
    <w:uiPriority w:val="99"/>
    <w:rsid w:val="005B31AE"/>
    <w:pPr>
      <w:spacing w:line="240" w:lineRule="auto"/>
      <w:ind w:firstLine="210"/>
    </w:pPr>
    <w:rPr>
      <w:rFonts w:ascii="Times New Roman" w:eastAsia="Times New Roman" w:hAnsi="Times New Roman" w:cs="Times New Roman"/>
      <w:sz w:val="24"/>
      <w:szCs w:val="24"/>
      <w:lang w:val="es-ES" w:eastAsia="es-ES"/>
    </w:rPr>
  </w:style>
  <w:style w:type="character" w:customStyle="1" w:styleId="TextoindependienteprimerasangraCar">
    <w:name w:val="Texto independiente primera sangría Car"/>
    <w:basedOn w:val="TextoindependienteCar"/>
    <w:link w:val="Textoindependienteprimerasangra"/>
    <w:uiPriority w:val="99"/>
    <w:rsid w:val="005B31AE"/>
    <w:rPr>
      <w:rFonts w:ascii="Times New Roman" w:eastAsia="Times New Roman" w:hAnsi="Times New Roman" w:cs="Times New Roman"/>
      <w:sz w:val="24"/>
      <w:szCs w:val="24"/>
      <w:lang w:val="es-ES" w:eastAsia="es-ES"/>
    </w:rPr>
  </w:style>
  <w:style w:type="paragraph" w:styleId="NormalWeb">
    <w:name w:val="Normal (Web)"/>
    <w:basedOn w:val="Normal"/>
    <w:uiPriority w:val="99"/>
    <w:rsid w:val="00B1364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Estilo">
    <w:name w:val="Estilo"/>
    <w:rsid w:val="004F6F21"/>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orte2ponente">
    <w:name w:val="corte2 ponente"/>
    <w:basedOn w:val="Normal"/>
    <w:link w:val="corte2ponenteCar"/>
    <w:uiPriority w:val="99"/>
    <w:rsid w:val="00BC6AC9"/>
    <w:pPr>
      <w:spacing w:after="0" w:line="240" w:lineRule="auto"/>
    </w:pPr>
    <w:rPr>
      <w:rFonts w:ascii="Arial" w:eastAsia="Times New Roman" w:hAnsi="Arial" w:cs="Times New Roman"/>
      <w:b/>
      <w:caps/>
      <w:sz w:val="30"/>
      <w:szCs w:val="20"/>
    </w:rPr>
  </w:style>
  <w:style w:type="character" w:customStyle="1" w:styleId="corte2ponenteCar">
    <w:name w:val="corte2 ponente Car"/>
    <w:link w:val="corte2ponente"/>
    <w:uiPriority w:val="99"/>
    <w:rsid w:val="00BC6AC9"/>
    <w:rPr>
      <w:rFonts w:ascii="Arial" w:eastAsia="Times New Roman" w:hAnsi="Arial" w:cs="Times New Roman"/>
      <w:b/>
      <w:caps/>
      <w:sz w:val="30"/>
      <w:szCs w:val="20"/>
      <w:lang w:eastAsia="es-MX"/>
    </w:rPr>
  </w:style>
  <w:style w:type="paragraph" w:styleId="Encabezado">
    <w:name w:val="header"/>
    <w:basedOn w:val="Normal"/>
    <w:link w:val="EncabezadoCar"/>
    <w:uiPriority w:val="99"/>
    <w:unhideWhenUsed/>
    <w:rsid w:val="003864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864ED"/>
  </w:style>
  <w:style w:type="paragraph" w:styleId="Piedepgina">
    <w:name w:val="footer"/>
    <w:basedOn w:val="Normal"/>
    <w:link w:val="PiedepginaCar"/>
    <w:uiPriority w:val="99"/>
    <w:unhideWhenUsed/>
    <w:rsid w:val="003864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864ED"/>
  </w:style>
  <w:style w:type="character" w:styleId="Hipervnculo">
    <w:name w:val="Hyperlink"/>
    <w:basedOn w:val="Fuentedeprrafopredeter"/>
    <w:uiPriority w:val="99"/>
    <w:unhideWhenUsed/>
    <w:rsid w:val="00E17BFC"/>
    <w:rPr>
      <w:color w:val="0000FF" w:themeColor="hyperlink"/>
      <w:u w:val="single"/>
    </w:rPr>
  </w:style>
  <w:style w:type="paragraph" w:styleId="Prrafodelista">
    <w:name w:val="List Paragraph"/>
    <w:basedOn w:val="Normal"/>
    <w:uiPriority w:val="34"/>
    <w:qFormat/>
    <w:rsid w:val="00675001"/>
    <w:pPr>
      <w:ind w:left="720"/>
      <w:contextualSpacing/>
    </w:pPr>
  </w:style>
  <w:style w:type="paragraph" w:styleId="Sinespaciado">
    <w:name w:val="No Spacing"/>
    <w:uiPriority w:val="1"/>
    <w:qFormat/>
    <w:rsid w:val="00787218"/>
    <w:pPr>
      <w:spacing w:after="0" w:line="240" w:lineRule="auto"/>
    </w:pPr>
  </w:style>
  <w:style w:type="paragraph" w:styleId="Textodeglobo">
    <w:name w:val="Balloon Text"/>
    <w:basedOn w:val="Normal"/>
    <w:link w:val="TextodegloboCar"/>
    <w:uiPriority w:val="99"/>
    <w:semiHidden/>
    <w:unhideWhenUsed/>
    <w:rsid w:val="00EC45B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C45B0"/>
    <w:rPr>
      <w:rFonts w:ascii="Segoe UI" w:hAnsi="Segoe UI" w:cs="Segoe UI"/>
      <w:sz w:val="18"/>
      <w:szCs w:val="18"/>
    </w:rPr>
  </w:style>
  <w:style w:type="character" w:customStyle="1" w:styleId="Mencionar1">
    <w:name w:val="Mencionar1"/>
    <w:basedOn w:val="Fuentedeprrafopredeter"/>
    <w:uiPriority w:val="99"/>
    <w:semiHidden/>
    <w:unhideWhenUsed/>
    <w:rsid w:val="008C6821"/>
    <w:rPr>
      <w:color w:val="2B579A"/>
      <w:shd w:val="clear" w:color="auto" w:fill="E6E6E6"/>
    </w:rPr>
  </w:style>
  <w:style w:type="paragraph" w:styleId="Textonotapie">
    <w:name w:val="footnote text"/>
    <w:basedOn w:val="Normal"/>
    <w:link w:val="TextonotapieCar"/>
    <w:uiPriority w:val="99"/>
    <w:unhideWhenUsed/>
    <w:rsid w:val="00347E4E"/>
    <w:pPr>
      <w:spacing w:after="0" w:line="240" w:lineRule="auto"/>
    </w:pPr>
    <w:rPr>
      <w:sz w:val="20"/>
      <w:szCs w:val="20"/>
    </w:rPr>
  </w:style>
  <w:style w:type="character" w:customStyle="1" w:styleId="TextonotapieCar">
    <w:name w:val="Texto nota pie Car"/>
    <w:basedOn w:val="Fuentedeprrafopredeter"/>
    <w:link w:val="Textonotapie"/>
    <w:uiPriority w:val="99"/>
    <w:rsid w:val="00347E4E"/>
    <w:rPr>
      <w:sz w:val="20"/>
      <w:szCs w:val="20"/>
    </w:rPr>
  </w:style>
  <w:style w:type="character" w:styleId="Refdenotaalpie">
    <w:name w:val="footnote reference"/>
    <w:basedOn w:val="Fuentedeprrafopredeter"/>
    <w:uiPriority w:val="99"/>
    <w:unhideWhenUsed/>
    <w:rsid w:val="00347E4E"/>
    <w:rPr>
      <w:vertAlign w:val="superscript"/>
    </w:rPr>
  </w:style>
  <w:style w:type="character" w:customStyle="1" w:styleId="UnresolvedMention">
    <w:name w:val="Unresolved Mention"/>
    <w:basedOn w:val="Fuentedeprrafopredeter"/>
    <w:uiPriority w:val="99"/>
    <w:semiHidden/>
    <w:unhideWhenUsed/>
    <w:rsid w:val="00E67B42"/>
    <w:rPr>
      <w:color w:val="605E5C"/>
      <w:shd w:val="clear" w:color="auto" w:fill="E1DFDD"/>
    </w:rPr>
  </w:style>
  <w:style w:type="character" w:styleId="Hipervnculovisitado">
    <w:name w:val="FollowedHyperlink"/>
    <w:basedOn w:val="Fuentedeprrafopredeter"/>
    <w:uiPriority w:val="99"/>
    <w:semiHidden/>
    <w:unhideWhenUsed/>
    <w:rsid w:val="006D617A"/>
    <w:rPr>
      <w:color w:val="800080" w:themeColor="followedHyperlink"/>
      <w:u w:val="single"/>
    </w:rPr>
  </w:style>
  <w:style w:type="table" w:styleId="Tablaconcuadrcula">
    <w:name w:val="Table Grid"/>
    <w:basedOn w:val="Tablanormal"/>
    <w:uiPriority w:val="59"/>
    <w:rsid w:val="00EC2E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2">
    <w:name w:val="List Table 2"/>
    <w:basedOn w:val="Tablanormal"/>
    <w:uiPriority w:val="47"/>
    <w:rsid w:val="00761B8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6concolores">
    <w:name w:val="Grid Table 6 Colorful"/>
    <w:basedOn w:val="Tablanormal"/>
    <w:uiPriority w:val="51"/>
    <w:rsid w:val="00941EC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9535">
      <w:bodyDiv w:val="1"/>
      <w:marLeft w:val="0"/>
      <w:marRight w:val="0"/>
      <w:marTop w:val="0"/>
      <w:marBottom w:val="0"/>
      <w:divBdr>
        <w:top w:val="none" w:sz="0" w:space="0" w:color="auto"/>
        <w:left w:val="none" w:sz="0" w:space="0" w:color="auto"/>
        <w:bottom w:val="none" w:sz="0" w:space="0" w:color="auto"/>
        <w:right w:val="none" w:sz="0" w:space="0" w:color="auto"/>
      </w:divBdr>
    </w:div>
    <w:div w:id="32273901">
      <w:bodyDiv w:val="1"/>
      <w:marLeft w:val="0"/>
      <w:marRight w:val="0"/>
      <w:marTop w:val="0"/>
      <w:marBottom w:val="0"/>
      <w:divBdr>
        <w:top w:val="none" w:sz="0" w:space="0" w:color="auto"/>
        <w:left w:val="none" w:sz="0" w:space="0" w:color="auto"/>
        <w:bottom w:val="none" w:sz="0" w:space="0" w:color="auto"/>
        <w:right w:val="none" w:sz="0" w:space="0" w:color="auto"/>
      </w:divBdr>
    </w:div>
    <w:div w:id="38478139">
      <w:bodyDiv w:val="1"/>
      <w:marLeft w:val="0"/>
      <w:marRight w:val="0"/>
      <w:marTop w:val="0"/>
      <w:marBottom w:val="0"/>
      <w:divBdr>
        <w:top w:val="none" w:sz="0" w:space="0" w:color="auto"/>
        <w:left w:val="none" w:sz="0" w:space="0" w:color="auto"/>
        <w:bottom w:val="none" w:sz="0" w:space="0" w:color="auto"/>
        <w:right w:val="none" w:sz="0" w:space="0" w:color="auto"/>
      </w:divBdr>
    </w:div>
    <w:div w:id="97680371">
      <w:bodyDiv w:val="1"/>
      <w:marLeft w:val="0"/>
      <w:marRight w:val="0"/>
      <w:marTop w:val="0"/>
      <w:marBottom w:val="0"/>
      <w:divBdr>
        <w:top w:val="none" w:sz="0" w:space="0" w:color="auto"/>
        <w:left w:val="none" w:sz="0" w:space="0" w:color="auto"/>
        <w:bottom w:val="none" w:sz="0" w:space="0" w:color="auto"/>
        <w:right w:val="none" w:sz="0" w:space="0" w:color="auto"/>
      </w:divBdr>
    </w:div>
    <w:div w:id="101534585">
      <w:bodyDiv w:val="1"/>
      <w:marLeft w:val="0"/>
      <w:marRight w:val="0"/>
      <w:marTop w:val="0"/>
      <w:marBottom w:val="0"/>
      <w:divBdr>
        <w:top w:val="none" w:sz="0" w:space="0" w:color="auto"/>
        <w:left w:val="none" w:sz="0" w:space="0" w:color="auto"/>
        <w:bottom w:val="none" w:sz="0" w:space="0" w:color="auto"/>
        <w:right w:val="none" w:sz="0" w:space="0" w:color="auto"/>
      </w:divBdr>
    </w:div>
    <w:div w:id="200024097">
      <w:bodyDiv w:val="1"/>
      <w:marLeft w:val="0"/>
      <w:marRight w:val="0"/>
      <w:marTop w:val="0"/>
      <w:marBottom w:val="0"/>
      <w:divBdr>
        <w:top w:val="none" w:sz="0" w:space="0" w:color="auto"/>
        <w:left w:val="none" w:sz="0" w:space="0" w:color="auto"/>
        <w:bottom w:val="none" w:sz="0" w:space="0" w:color="auto"/>
        <w:right w:val="none" w:sz="0" w:space="0" w:color="auto"/>
      </w:divBdr>
    </w:div>
    <w:div w:id="306399023">
      <w:bodyDiv w:val="1"/>
      <w:marLeft w:val="0"/>
      <w:marRight w:val="0"/>
      <w:marTop w:val="0"/>
      <w:marBottom w:val="0"/>
      <w:divBdr>
        <w:top w:val="none" w:sz="0" w:space="0" w:color="auto"/>
        <w:left w:val="none" w:sz="0" w:space="0" w:color="auto"/>
        <w:bottom w:val="none" w:sz="0" w:space="0" w:color="auto"/>
        <w:right w:val="none" w:sz="0" w:space="0" w:color="auto"/>
      </w:divBdr>
    </w:div>
    <w:div w:id="309948645">
      <w:bodyDiv w:val="1"/>
      <w:marLeft w:val="0"/>
      <w:marRight w:val="0"/>
      <w:marTop w:val="0"/>
      <w:marBottom w:val="0"/>
      <w:divBdr>
        <w:top w:val="none" w:sz="0" w:space="0" w:color="auto"/>
        <w:left w:val="none" w:sz="0" w:space="0" w:color="auto"/>
        <w:bottom w:val="none" w:sz="0" w:space="0" w:color="auto"/>
        <w:right w:val="none" w:sz="0" w:space="0" w:color="auto"/>
      </w:divBdr>
    </w:div>
    <w:div w:id="392435940">
      <w:bodyDiv w:val="1"/>
      <w:marLeft w:val="0"/>
      <w:marRight w:val="0"/>
      <w:marTop w:val="0"/>
      <w:marBottom w:val="0"/>
      <w:divBdr>
        <w:top w:val="none" w:sz="0" w:space="0" w:color="auto"/>
        <w:left w:val="none" w:sz="0" w:space="0" w:color="auto"/>
        <w:bottom w:val="none" w:sz="0" w:space="0" w:color="auto"/>
        <w:right w:val="none" w:sz="0" w:space="0" w:color="auto"/>
      </w:divBdr>
    </w:div>
    <w:div w:id="411705025">
      <w:bodyDiv w:val="1"/>
      <w:marLeft w:val="0"/>
      <w:marRight w:val="0"/>
      <w:marTop w:val="0"/>
      <w:marBottom w:val="0"/>
      <w:divBdr>
        <w:top w:val="none" w:sz="0" w:space="0" w:color="auto"/>
        <w:left w:val="none" w:sz="0" w:space="0" w:color="auto"/>
        <w:bottom w:val="none" w:sz="0" w:space="0" w:color="auto"/>
        <w:right w:val="none" w:sz="0" w:space="0" w:color="auto"/>
      </w:divBdr>
    </w:div>
    <w:div w:id="453017285">
      <w:bodyDiv w:val="1"/>
      <w:marLeft w:val="0"/>
      <w:marRight w:val="0"/>
      <w:marTop w:val="0"/>
      <w:marBottom w:val="0"/>
      <w:divBdr>
        <w:top w:val="none" w:sz="0" w:space="0" w:color="auto"/>
        <w:left w:val="none" w:sz="0" w:space="0" w:color="auto"/>
        <w:bottom w:val="none" w:sz="0" w:space="0" w:color="auto"/>
        <w:right w:val="none" w:sz="0" w:space="0" w:color="auto"/>
      </w:divBdr>
    </w:div>
    <w:div w:id="474611976">
      <w:bodyDiv w:val="1"/>
      <w:marLeft w:val="0"/>
      <w:marRight w:val="0"/>
      <w:marTop w:val="0"/>
      <w:marBottom w:val="0"/>
      <w:divBdr>
        <w:top w:val="none" w:sz="0" w:space="0" w:color="auto"/>
        <w:left w:val="none" w:sz="0" w:space="0" w:color="auto"/>
        <w:bottom w:val="none" w:sz="0" w:space="0" w:color="auto"/>
        <w:right w:val="none" w:sz="0" w:space="0" w:color="auto"/>
      </w:divBdr>
    </w:div>
    <w:div w:id="489565831">
      <w:bodyDiv w:val="1"/>
      <w:marLeft w:val="0"/>
      <w:marRight w:val="0"/>
      <w:marTop w:val="0"/>
      <w:marBottom w:val="0"/>
      <w:divBdr>
        <w:top w:val="none" w:sz="0" w:space="0" w:color="auto"/>
        <w:left w:val="none" w:sz="0" w:space="0" w:color="auto"/>
        <w:bottom w:val="none" w:sz="0" w:space="0" w:color="auto"/>
        <w:right w:val="none" w:sz="0" w:space="0" w:color="auto"/>
      </w:divBdr>
    </w:div>
    <w:div w:id="550724754">
      <w:bodyDiv w:val="1"/>
      <w:marLeft w:val="0"/>
      <w:marRight w:val="0"/>
      <w:marTop w:val="0"/>
      <w:marBottom w:val="0"/>
      <w:divBdr>
        <w:top w:val="none" w:sz="0" w:space="0" w:color="auto"/>
        <w:left w:val="none" w:sz="0" w:space="0" w:color="auto"/>
        <w:bottom w:val="none" w:sz="0" w:space="0" w:color="auto"/>
        <w:right w:val="none" w:sz="0" w:space="0" w:color="auto"/>
      </w:divBdr>
    </w:div>
    <w:div w:id="650184477">
      <w:bodyDiv w:val="1"/>
      <w:marLeft w:val="0"/>
      <w:marRight w:val="0"/>
      <w:marTop w:val="0"/>
      <w:marBottom w:val="0"/>
      <w:divBdr>
        <w:top w:val="none" w:sz="0" w:space="0" w:color="auto"/>
        <w:left w:val="none" w:sz="0" w:space="0" w:color="auto"/>
        <w:bottom w:val="none" w:sz="0" w:space="0" w:color="auto"/>
        <w:right w:val="none" w:sz="0" w:space="0" w:color="auto"/>
      </w:divBdr>
    </w:div>
    <w:div w:id="656958155">
      <w:bodyDiv w:val="1"/>
      <w:marLeft w:val="0"/>
      <w:marRight w:val="0"/>
      <w:marTop w:val="0"/>
      <w:marBottom w:val="0"/>
      <w:divBdr>
        <w:top w:val="none" w:sz="0" w:space="0" w:color="auto"/>
        <w:left w:val="none" w:sz="0" w:space="0" w:color="auto"/>
        <w:bottom w:val="none" w:sz="0" w:space="0" w:color="auto"/>
        <w:right w:val="none" w:sz="0" w:space="0" w:color="auto"/>
      </w:divBdr>
    </w:div>
    <w:div w:id="805127931">
      <w:bodyDiv w:val="1"/>
      <w:marLeft w:val="0"/>
      <w:marRight w:val="0"/>
      <w:marTop w:val="0"/>
      <w:marBottom w:val="0"/>
      <w:divBdr>
        <w:top w:val="none" w:sz="0" w:space="0" w:color="auto"/>
        <w:left w:val="none" w:sz="0" w:space="0" w:color="auto"/>
        <w:bottom w:val="none" w:sz="0" w:space="0" w:color="auto"/>
        <w:right w:val="none" w:sz="0" w:space="0" w:color="auto"/>
      </w:divBdr>
    </w:div>
    <w:div w:id="848956839">
      <w:bodyDiv w:val="1"/>
      <w:marLeft w:val="0"/>
      <w:marRight w:val="0"/>
      <w:marTop w:val="0"/>
      <w:marBottom w:val="0"/>
      <w:divBdr>
        <w:top w:val="none" w:sz="0" w:space="0" w:color="auto"/>
        <w:left w:val="none" w:sz="0" w:space="0" w:color="auto"/>
        <w:bottom w:val="none" w:sz="0" w:space="0" w:color="auto"/>
        <w:right w:val="none" w:sz="0" w:space="0" w:color="auto"/>
      </w:divBdr>
    </w:div>
    <w:div w:id="951592360">
      <w:bodyDiv w:val="1"/>
      <w:marLeft w:val="0"/>
      <w:marRight w:val="0"/>
      <w:marTop w:val="0"/>
      <w:marBottom w:val="0"/>
      <w:divBdr>
        <w:top w:val="none" w:sz="0" w:space="0" w:color="auto"/>
        <w:left w:val="none" w:sz="0" w:space="0" w:color="auto"/>
        <w:bottom w:val="none" w:sz="0" w:space="0" w:color="auto"/>
        <w:right w:val="none" w:sz="0" w:space="0" w:color="auto"/>
      </w:divBdr>
    </w:div>
    <w:div w:id="1002127097">
      <w:bodyDiv w:val="1"/>
      <w:marLeft w:val="0"/>
      <w:marRight w:val="0"/>
      <w:marTop w:val="0"/>
      <w:marBottom w:val="0"/>
      <w:divBdr>
        <w:top w:val="none" w:sz="0" w:space="0" w:color="auto"/>
        <w:left w:val="none" w:sz="0" w:space="0" w:color="auto"/>
        <w:bottom w:val="none" w:sz="0" w:space="0" w:color="auto"/>
        <w:right w:val="none" w:sz="0" w:space="0" w:color="auto"/>
      </w:divBdr>
    </w:div>
    <w:div w:id="1097097272">
      <w:bodyDiv w:val="1"/>
      <w:marLeft w:val="0"/>
      <w:marRight w:val="0"/>
      <w:marTop w:val="0"/>
      <w:marBottom w:val="0"/>
      <w:divBdr>
        <w:top w:val="none" w:sz="0" w:space="0" w:color="auto"/>
        <w:left w:val="none" w:sz="0" w:space="0" w:color="auto"/>
        <w:bottom w:val="none" w:sz="0" w:space="0" w:color="auto"/>
        <w:right w:val="none" w:sz="0" w:space="0" w:color="auto"/>
      </w:divBdr>
    </w:div>
    <w:div w:id="1119030373">
      <w:bodyDiv w:val="1"/>
      <w:marLeft w:val="0"/>
      <w:marRight w:val="0"/>
      <w:marTop w:val="0"/>
      <w:marBottom w:val="0"/>
      <w:divBdr>
        <w:top w:val="none" w:sz="0" w:space="0" w:color="auto"/>
        <w:left w:val="none" w:sz="0" w:space="0" w:color="auto"/>
        <w:bottom w:val="none" w:sz="0" w:space="0" w:color="auto"/>
        <w:right w:val="none" w:sz="0" w:space="0" w:color="auto"/>
      </w:divBdr>
    </w:div>
    <w:div w:id="1186553563">
      <w:bodyDiv w:val="1"/>
      <w:marLeft w:val="0"/>
      <w:marRight w:val="0"/>
      <w:marTop w:val="0"/>
      <w:marBottom w:val="0"/>
      <w:divBdr>
        <w:top w:val="none" w:sz="0" w:space="0" w:color="auto"/>
        <w:left w:val="none" w:sz="0" w:space="0" w:color="auto"/>
        <w:bottom w:val="none" w:sz="0" w:space="0" w:color="auto"/>
        <w:right w:val="none" w:sz="0" w:space="0" w:color="auto"/>
      </w:divBdr>
    </w:div>
    <w:div w:id="1188374040">
      <w:bodyDiv w:val="1"/>
      <w:marLeft w:val="0"/>
      <w:marRight w:val="0"/>
      <w:marTop w:val="0"/>
      <w:marBottom w:val="0"/>
      <w:divBdr>
        <w:top w:val="none" w:sz="0" w:space="0" w:color="auto"/>
        <w:left w:val="none" w:sz="0" w:space="0" w:color="auto"/>
        <w:bottom w:val="none" w:sz="0" w:space="0" w:color="auto"/>
        <w:right w:val="none" w:sz="0" w:space="0" w:color="auto"/>
      </w:divBdr>
    </w:div>
    <w:div w:id="1231235011">
      <w:bodyDiv w:val="1"/>
      <w:marLeft w:val="0"/>
      <w:marRight w:val="0"/>
      <w:marTop w:val="0"/>
      <w:marBottom w:val="0"/>
      <w:divBdr>
        <w:top w:val="none" w:sz="0" w:space="0" w:color="auto"/>
        <w:left w:val="none" w:sz="0" w:space="0" w:color="auto"/>
        <w:bottom w:val="none" w:sz="0" w:space="0" w:color="auto"/>
        <w:right w:val="none" w:sz="0" w:space="0" w:color="auto"/>
      </w:divBdr>
    </w:div>
    <w:div w:id="1335262731">
      <w:bodyDiv w:val="1"/>
      <w:marLeft w:val="0"/>
      <w:marRight w:val="0"/>
      <w:marTop w:val="0"/>
      <w:marBottom w:val="0"/>
      <w:divBdr>
        <w:top w:val="none" w:sz="0" w:space="0" w:color="auto"/>
        <w:left w:val="none" w:sz="0" w:space="0" w:color="auto"/>
        <w:bottom w:val="none" w:sz="0" w:space="0" w:color="auto"/>
        <w:right w:val="none" w:sz="0" w:space="0" w:color="auto"/>
      </w:divBdr>
      <w:divsChild>
        <w:div w:id="322898172">
          <w:marLeft w:val="0"/>
          <w:marRight w:val="0"/>
          <w:marTop w:val="0"/>
          <w:marBottom w:val="0"/>
          <w:divBdr>
            <w:top w:val="none" w:sz="0" w:space="0" w:color="auto"/>
            <w:left w:val="none" w:sz="0" w:space="0" w:color="auto"/>
            <w:bottom w:val="none" w:sz="0" w:space="0" w:color="auto"/>
            <w:right w:val="none" w:sz="0" w:space="0" w:color="auto"/>
          </w:divBdr>
        </w:div>
        <w:div w:id="623973062">
          <w:marLeft w:val="0"/>
          <w:marRight w:val="0"/>
          <w:marTop w:val="0"/>
          <w:marBottom w:val="0"/>
          <w:divBdr>
            <w:top w:val="none" w:sz="0" w:space="0" w:color="auto"/>
            <w:left w:val="none" w:sz="0" w:space="0" w:color="auto"/>
            <w:bottom w:val="none" w:sz="0" w:space="0" w:color="auto"/>
            <w:right w:val="none" w:sz="0" w:space="0" w:color="auto"/>
          </w:divBdr>
        </w:div>
      </w:divsChild>
    </w:div>
    <w:div w:id="1344210696">
      <w:bodyDiv w:val="1"/>
      <w:marLeft w:val="0"/>
      <w:marRight w:val="0"/>
      <w:marTop w:val="0"/>
      <w:marBottom w:val="0"/>
      <w:divBdr>
        <w:top w:val="none" w:sz="0" w:space="0" w:color="auto"/>
        <w:left w:val="none" w:sz="0" w:space="0" w:color="auto"/>
        <w:bottom w:val="none" w:sz="0" w:space="0" w:color="auto"/>
        <w:right w:val="none" w:sz="0" w:space="0" w:color="auto"/>
      </w:divBdr>
    </w:div>
    <w:div w:id="1376657805">
      <w:bodyDiv w:val="1"/>
      <w:marLeft w:val="0"/>
      <w:marRight w:val="0"/>
      <w:marTop w:val="0"/>
      <w:marBottom w:val="0"/>
      <w:divBdr>
        <w:top w:val="none" w:sz="0" w:space="0" w:color="auto"/>
        <w:left w:val="none" w:sz="0" w:space="0" w:color="auto"/>
        <w:bottom w:val="none" w:sz="0" w:space="0" w:color="auto"/>
        <w:right w:val="none" w:sz="0" w:space="0" w:color="auto"/>
      </w:divBdr>
    </w:div>
    <w:div w:id="1418360952">
      <w:bodyDiv w:val="1"/>
      <w:marLeft w:val="0"/>
      <w:marRight w:val="0"/>
      <w:marTop w:val="0"/>
      <w:marBottom w:val="0"/>
      <w:divBdr>
        <w:top w:val="none" w:sz="0" w:space="0" w:color="auto"/>
        <w:left w:val="none" w:sz="0" w:space="0" w:color="auto"/>
        <w:bottom w:val="none" w:sz="0" w:space="0" w:color="auto"/>
        <w:right w:val="none" w:sz="0" w:space="0" w:color="auto"/>
      </w:divBdr>
    </w:div>
    <w:div w:id="1443187390">
      <w:bodyDiv w:val="1"/>
      <w:marLeft w:val="0"/>
      <w:marRight w:val="0"/>
      <w:marTop w:val="0"/>
      <w:marBottom w:val="0"/>
      <w:divBdr>
        <w:top w:val="none" w:sz="0" w:space="0" w:color="auto"/>
        <w:left w:val="none" w:sz="0" w:space="0" w:color="auto"/>
        <w:bottom w:val="none" w:sz="0" w:space="0" w:color="auto"/>
        <w:right w:val="none" w:sz="0" w:space="0" w:color="auto"/>
      </w:divBdr>
    </w:div>
    <w:div w:id="1488664137">
      <w:bodyDiv w:val="1"/>
      <w:marLeft w:val="0"/>
      <w:marRight w:val="0"/>
      <w:marTop w:val="0"/>
      <w:marBottom w:val="0"/>
      <w:divBdr>
        <w:top w:val="none" w:sz="0" w:space="0" w:color="auto"/>
        <w:left w:val="none" w:sz="0" w:space="0" w:color="auto"/>
        <w:bottom w:val="none" w:sz="0" w:space="0" w:color="auto"/>
        <w:right w:val="none" w:sz="0" w:space="0" w:color="auto"/>
      </w:divBdr>
    </w:div>
    <w:div w:id="1535385920">
      <w:bodyDiv w:val="1"/>
      <w:marLeft w:val="0"/>
      <w:marRight w:val="0"/>
      <w:marTop w:val="0"/>
      <w:marBottom w:val="0"/>
      <w:divBdr>
        <w:top w:val="none" w:sz="0" w:space="0" w:color="auto"/>
        <w:left w:val="none" w:sz="0" w:space="0" w:color="auto"/>
        <w:bottom w:val="none" w:sz="0" w:space="0" w:color="auto"/>
        <w:right w:val="none" w:sz="0" w:space="0" w:color="auto"/>
      </w:divBdr>
    </w:div>
    <w:div w:id="1538545056">
      <w:bodyDiv w:val="1"/>
      <w:marLeft w:val="0"/>
      <w:marRight w:val="0"/>
      <w:marTop w:val="0"/>
      <w:marBottom w:val="0"/>
      <w:divBdr>
        <w:top w:val="none" w:sz="0" w:space="0" w:color="auto"/>
        <w:left w:val="none" w:sz="0" w:space="0" w:color="auto"/>
        <w:bottom w:val="none" w:sz="0" w:space="0" w:color="auto"/>
        <w:right w:val="none" w:sz="0" w:space="0" w:color="auto"/>
      </w:divBdr>
    </w:div>
    <w:div w:id="1614632222">
      <w:bodyDiv w:val="1"/>
      <w:marLeft w:val="0"/>
      <w:marRight w:val="0"/>
      <w:marTop w:val="0"/>
      <w:marBottom w:val="0"/>
      <w:divBdr>
        <w:top w:val="none" w:sz="0" w:space="0" w:color="auto"/>
        <w:left w:val="none" w:sz="0" w:space="0" w:color="auto"/>
        <w:bottom w:val="none" w:sz="0" w:space="0" w:color="auto"/>
        <w:right w:val="none" w:sz="0" w:space="0" w:color="auto"/>
      </w:divBdr>
      <w:divsChild>
        <w:div w:id="944771316">
          <w:marLeft w:val="0"/>
          <w:marRight w:val="0"/>
          <w:marTop w:val="0"/>
          <w:marBottom w:val="0"/>
          <w:divBdr>
            <w:top w:val="none" w:sz="0" w:space="0" w:color="auto"/>
            <w:left w:val="none" w:sz="0" w:space="0" w:color="auto"/>
            <w:bottom w:val="none" w:sz="0" w:space="0" w:color="auto"/>
            <w:right w:val="none" w:sz="0" w:space="0" w:color="auto"/>
          </w:divBdr>
        </w:div>
      </w:divsChild>
    </w:div>
    <w:div w:id="1631016044">
      <w:bodyDiv w:val="1"/>
      <w:marLeft w:val="0"/>
      <w:marRight w:val="0"/>
      <w:marTop w:val="0"/>
      <w:marBottom w:val="0"/>
      <w:divBdr>
        <w:top w:val="none" w:sz="0" w:space="0" w:color="auto"/>
        <w:left w:val="none" w:sz="0" w:space="0" w:color="auto"/>
        <w:bottom w:val="none" w:sz="0" w:space="0" w:color="auto"/>
        <w:right w:val="none" w:sz="0" w:space="0" w:color="auto"/>
      </w:divBdr>
    </w:div>
    <w:div w:id="1685857749">
      <w:bodyDiv w:val="1"/>
      <w:marLeft w:val="0"/>
      <w:marRight w:val="0"/>
      <w:marTop w:val="0"/>
      <w:marBottom w:val="0"/>
      <w:divBdr>
        <w:top w:val="none" w:sz="0" w:space="0" w:color="auto"/>
        <w:left w:val="none" w:sz="0" w:space="0" w:color="auto"/>
        <w:bottom w:val="none" w:sz="0" w:space="0" w:color="auto"/>
        <w:right w:val="none" w:sz="0" w:space="0" w:color="auto"/>
      </w:divBdr>
    </w:div>
    <w:div w:id="1686707973">
      <w:bodyDiv w:val="1"/>
      <w:marLeft w:val="0"/>
      <w:marRight w:val="0"/>
      <w:marTop w:val="0"/>
      <w:marBottom w:val="0"/>
      <w:divBdr>
        <w:top w:val="none" w:sz="0" w:space="0" w:color="auto"/>
        <w:left w:val="none" w:sz="0" w:space="0" w:color="auto"/>
        <w:bottom w:val="none" w:sz="0" w:space="0" w:color="auto"/>
        <w:right w:val="none" w:sz="0" w:space="0" w:color="auto"/>
      </w:divBdr>
    </w:div>
    <w:div w:id="1690637727">
      <w:bodyDiv w:val="1"/>
      <w:marLeft w:val="0"/>
      <w:marRight w:val="0"/>
      <w:marTop w:val="0"/>
      <w:marBottom w:val="0"/>
      <w:divBdr>
        <w:top w:val="none" w:sz="0" w:space="0" w:color="auto"/>
        <w:left w:val="none" w:sz="0" w:space="0" w:color="auto"/>
        <w:bottom w:val="none" w:sz="0" w:space="0" w:color="auto"/>
        <w:right w:val="none" w:sz="0" w:space="0" w:color="auto"/>
      </w:divBdr>
    </w:div>
    <w:div w:id="1705522287">
      <w:bodyDiv w:val="1"/>
      <w:marLeft w:val="0"/>
      <w:marRight w:val="0"/>
      <w:marTop w:val="0"/>
      <w:marBottom w:val="0"/>
      <w:divBdr>
        <w:top w:val="none" w:sz="0" w:space="0" w:color="auto"/>
        <w:left w:val="none" w:sz="0" w:space="0" w:color="auto"/>
        <w:bottom w:val="none" w:sz="0" w:space="0" w:color="auto"/>
        <w:right w:val="none" w:sz="0" w:space="0" w:color="auto"/>
      </w:divBdr>
    </w:div>
    <w:div w:id="1721594454">
      <w:bodyDiv w:val="1"/>
      <w:marLeft w:val="0"/>
      <w:marRight w:val="0"/>
      <w:marTop w:val="0"/>
      <w:marBottom w:val="0"/>
      <w:divBdr>
        <w:top w:val="none" w:sz="0" w:space="0" w:color="auto"/>
        <w:left w:val="none" w:sz="0" w:space="0" w:color="auto"/>
        <w:bottom w:val="none" w:sz="0" w:space="0" w:color="auto"/>
        <w:right w:val="none" w:sz="0" w:space="0" w:color="auto"/>
      </w:divBdr>
    </w:div>
    <w:div w:id="1804696013">
      <w:bodyDiv w:val="1"/>
      <w:marLeft w:val="0"/>
      <w:marRight w:val="0"/>
      <w:marTop w:val="0"/>
      <w:marBottom w:val="0"/>
      <w:divBdr>
        <w:top w:val="none" w:sz="0" w:space="0" w:color="auto"/>
        <w:left w:val="none" w:sz="0" w:space="0" w:color="auto"/>
        <w:bottom w:val="none" w:sz="0" w:space="0" w:color="auto"/>
        <w:right w:val="none" w:sz="0" w:space="0" w:color="auto"/>
      </w:divBdr>
    </w:div>
    <w:div w:id="1808162998">
      <w:bodyDiv w:val="1"/>
      <w:marLeft w:val="0"/>
      <w:marRight w:val="0"/>
      <w:marTop w:val="0"/>
      <w:marBottom w:val="0"/>
      <w:divBdr>
        <w:top w:val="none" w:sz="0" w:space="0" w:color="auto"/>
        <w:left w:val="none" w:sz="0" w:space="0" w:color="auto"/>
        <w:bottom w:val="none" w:sz="0" w:space="0" w:color="auto"/>
        <w:right w:val="none" w:sz="0" w:space="0" w:color="auto"/>
      </w:divBdr>
    </w:div>
    <w:div w:id="1864631105">
      <w:bodyDiv w:val="1"/>
      <w:marLeft w:val="0"/>
      <w:marRight w:val="0"/>
      <w:marTop w:val="0"/>
      <w:marBottom w:val="0"/>
      <w:divBdr>
        <w:top w:val="none" w:sz="0" w:space="0" w:color="auto"/>
        <w:left w:val="none" w:sz="0" w:space="0" w:color="auto"/>
        <w:bottom w:val="none" w:sz="0" w:space="0" w:color="auto"/>
        <w:right w:val="none" w:sz="0" w:space="0" w:color="auto"/>
      </w:divBdr>
    </w:div>
    <w:div w:id="1936091725">
      <w:bodyDiv w:val="1"/>
      <w:marLeft w:val="0"/>
      <w:marRight w:val="0"/>
      <w:marTop w:val="0"/>
      <w:marBottom w:val="0"/>
      <w:divBdr>
        <w:top w:val="none" w:sz="0" w:space="0" w:color="auto"/>
        <w:left w:val="none" w:sz="0" w:space="0" w:color="auto"/>
        <w:bottom w:val="none" w:sz="0" w:space="0" w:color="auto"/>
        <w:right w:val="none" w:sz="0" w:space="0" w:color="auto"/>
      </w:divBdr>
    </w:div>
    <w:div w:id="2067875109">
      <w:bodyDiv w:val="1"/>
      <w:marLeft w:val="0"/>
      <w:marRight w:val="0"/>
      <w:marTop w:val="0"/>
      <w:marBottom w:val="0"/>
      <w:divBdr>
        <w:top w:val="none" w:sz="0" w:space="0" w:color="auto"/>
        <w:left w:val="none" w:sz="0" w:space="0" w:color="auto"/>
        <w:bottom w:val="none" w:sz="0" w:space="0" w:color="auto"/>
        <w:right w:val="none" w:sz="0" w:space="0" w:color="auto"/>
      </w:divBdr>
    </w:div>
    <w:div w:id="2086106836">
      <w:bodyDiv w:val="1"/>
      <w:marLeft w:val="0"/>
      <w:marRight w:val="0"/>
      <w:marTop w:val="0"/>
      <w:marBottom w:val="0"/>
      <w:divBdr>
        <w:top w:val="none" w:sz="0" w:space="0" w:color="auto"/>
        <w:left w:val="none" w:sz="0" w:space="0" w:color="auto"/>
        <w:bottom w:val="none" w:sz="0" w:space="0" w:color="auto"/>
        <w:right w:val="none" w:sz="0" w:space="0" w:color="auto"/>
      </w:divBdr>
    </w:div>
    <w:div w:id="209153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13ATdiVglMZ7UWy602bBq3qKqGdfQ6Bg?usp=drive_lin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034244-E487-4A5D-83ED-B5BCDC2A5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17</Pages>
  <Words>5566</Words>
  <Characters>30614</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dc:creator>
  <cp:keywords/>
  <dc:description/>
  <cp:lastModifiedBy>CEGAIP/SECTEC</cp:lastModifiedBy>
  <cp:revision>7</cp:revision>
  <cp:lastPrinted>2025-11-05T14:45:00Z</cp:lastPrinted>
  <dcterms:created xsi:type="dcterms:W3CDTF">2026-06-03T15:21:00Z</dcterms:created>
  <dcterms:modified xsi:type="dcterms:W3CDTF">2026-06-25T14:33:00Z</dcterms:modified>
</cp:coreProperties>
</file>