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C25A0E">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C502DF">
        <w:rPr>
          <w:rFonts w:ascii="Arial" w:hAnsi="Arial" w:cs="Arial"/>
          <w:b/>
          <w:sz w:val="24"/>
          <w:szCs w:val="24"/>
        </w:rPr>
        <w:t>cinco</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0D70CF">
        <w:rPr>
          <w:rFonts w:ascii="Arial" w:hAnsi="Arial" w:cs="Arial"/>
          <w:b/>
          <w:sz w:val="24"/>
          <w:szCs w:val="24"/>
        </w:rPr>
        <w:t>enero</w:t>
      </w:r>
      <w:r w:rsidR="00C502DF">
        <w:rPr>
          <w:rFonts w:ascii="Arial" w:hAnsi="Arial" w:cs="Arial"/>
          <w:b/>
          <w:sz w:val="24"/>
          <w:szCs w:val="24"/>
        </w:rPr>
        <w:t xml:space="preserve"> </w:t>
      </w:r>
      <w:r w:rsidR="007F24DE" w:rsidRPr="00115CE3">
        <w:rPr>
          <w:rFonts w:ascii="Arial" w:hAnsi="Arial" w:cs="Arial"/>
          <w:b/>
          <w:sz w:val="24"/>
          <w:szCs w:val="24"/>
        </w:rPr>
        <w:t>202</w:t>
      </w:r>
      <w:r w:rsidR="000D70CF">
        <w:rPr>
          <w:rFonts w:ascii="Arial" w:hAnsi="Arial" w:cs="Arial"/>
          <w:b/>
          <w:sz w:val="24"/>
          <w:szCs w:val="24"/>
        </w:rPr>
        <w:t>6</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0D70CF">
        <w:rPr>
          <w:rFonts w:ascii="Arial" w:hAnsi="Arial" w:cs="Arial"/>
          <w:b/>
          <w:sz w:val="24"/>
          <w:szCs w:val="24"/>
        </w:rPr>
        <w:t>primera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0D70CF">
        <w:rPr>
          <w:rFonts w:ascii="Arial" w:hAnsi="Arial" w:cs="Arial"/>
          <w:b/>
          <w:sz w:val="24"/>
          <w:szCs w:val="24"/>
        </w:rPr>
        <w:t>6</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w:t>
      </w:r>
      <w:r w:rsidR="00C502DF">
        <w:rPr>
          <w:rFonts w:ascii="Arial" w:hAnsi="Arial" w:cs="Arial"/>
          <w:sz w:val="24"/>
          <w:szCs w:val="24"/>
        </w:rPr>
        <w:t>M</w:t>
      </w:r>
      <w:r w:rsidR="009819AE" w:rsidRPr="00115CE3">
        <w:rPr>
          <w:rFonts w:ascii="Arial" w:hAnsi="Arial" w:cs="Arial"/>
          <w:sz w:val="24"/>
          <w:szCs w:val="24"/>
        </w:rPr>
        <w:t>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BF3665" w:rsidRPr="00115CE3" w:rsidRDefault="009819AE" w:rsidP="00C25A0E">
      <w:pPr>
        <w:spacing w:line="240" w:lineRule="auto"/>
        <w:jc w:val="center"/>
        <w:rPr>
          <w:rFonts w:ascii="Arial" w:hAnsi="Arial" w:cs="Arial"/>
          <w:b/>
          <w:sz w:val="24"/>
          <w:szCs w:val="24"/>
        </w:rPr>
      </w:pPr>
      <w:r w:rsidRPr="00115CE3">
        <w:rPr>
          <w:rFonts w:ascii="Arial" w:hAnsi="Arial" w:cs="Arial"/>
          <w:b/>
          <w:sz w:val="24"/>
          <w:szCs w:val="24"/>
        </w:rPr>
        <w:t>RESULTANDO</w:t>
      </w:r>
    </w:p>
    <w:p w:rsidR="000C23C7" w:rsidRDefault="009819AE" w:rsidP="00C25A0E">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D5202E">
        <w:rPr>
          <w:rFonts w:ascii="Arial" w:hAnsi="Arial" w:cs="Arial"/>
          <w:sz w:val="24"/>
          <w:szCs w:val="24"/>
        </w:rPr>
        <w:t xml:space="preserve">El Vicefiscal </w:t>
      </w:r>
      <w:r w:rsidR="00F36F63">
        <w:rPr>
          <w:rFonts w:ascii="Arial" w:hAnsi="Arial" w:cs="Arial"/>
          <w:sz w:val="24"/>
          <w:szCs w:val="24"/>
        </w:rPr>
        <w:t>Carlos Alejandro Ponce Rodríguez</w:t>
      </w:r>
      <w:r w:rsidR="00D4742A" w:rsidRPr="00115CE3">
        <w:rPr>
          <w:rFonts w:ascii="Arial" w:hAnsi="Arial" w:cs="Arial"/>
          <w:sz w:val="24"/>
          <w:szCs w:val="24"/>
        </w:rPr>
        <w:t>,</w:t>
      </w:r>
      <w:r w:rsidRPr="00115CE3">
        <w:rPr>
          <w:rFonts w:ascii="Arial" w:hAnsi="Arial" w:cs="Arial"/>
          <w:sz w:val="24"/>
          <w:szCs w:val="24"/>
        </w:rPr>
        <w:t xml:space="preserve"> mediante oficio </w:t>
      </w:r>
      <w:r w:rsidR="00D5202E">
        <w:rPr>
          <w:rFonts w:ascii="Arial" w:hAnsi="Arial" w:cs="Arial"/>
          <w:b/>
          <w:sz w:val="24"/>
          <w:szCs w:val="24"/>
        </w:rPr>
        <w:t>V/</w:t>
      </w:r>
      <w:r w:rsidR="000D70CF">
        <w:rPr>
          <w:rFonts w:ascii="Arial" w:hAnsi="Arial" w:cs="Arial"/>
          <w:b/>
          <w:sz w:val="24"/>
          <w:szCs w:val="24"/>
        </w:rPr>
        <w:t>4089</w:t>
      </w:r>
      <w:r w:rsidR="00C63668">
        <w:rPr>
          <w:rFonts w:ascii="Arial" w:hAnsi="Arial" w:cs="Arial"/>
          <w:b/>
          <w:sz w:val="24"/>
          <w:szCs w:val="24"/>
        </w:rPr>
        <w:t>/</w:t>
      </w:r>
      <w:r w:rsidR="00C03933" w:rsidRPr="00115CE3">
        <w:rPr>
          <w:rFonts w:ascii="Arial" w:hAnsi="Arial" w:cs="Arial"/>
          <w:b/>
          <w:sz w:val="24"/>
          <w:szCs w:val="24"/>
        </w:rPr>
        <w:t xml:space="preserve">2025 </w:t>
      </w:r>
      <w:r w:rsidR="00C03933" w:rsidRPr="00115CE3">
        <w:rPr>
          <w:rFonts w:ascii="Arial" w:hAnsi="Arial" w:cs="Arial"/>
          <w:sz w:val="24"/>
          <w:szCs w:val="24"/>
        </w:rPr>
        <w:t>hace llegar el acuerdo de reserva</w:t>
      </w:r>
      <w:r w:rsidR="00E8129C" w:rsidRPr="00115CE3">
        <w:rPr>
          <w:rFonts w:ascii="Arial" w:hAnsi="Arial" w:cs="Arial"/>
          <w:sz w:val="24"/>
          <w:szCs w:val="24"/>
        </w:rPr>
        <w:t xml:space="preserve"> </w:t>
      </w:r>
      <w:r w:rsidR="00A15922">
        <w:rPr>
          <w:rFonts w:ascii="Arial" w:hAnsi="Arial" w:cs="Arial"/>
          <w:b/>
          <w:sz w:val="24"/>
          <w:szCs w:val="24"/>
        </w:rPr>
        <w:t xml:space="preserve">parcial </w:t>
      </w:r>
      <w:r w:rsidR="00D5202E">
        <w:rPr>
          <w:rFonts w:ascii="Arial" w:hAnsi="Arial" w:cs="Arial"/>
          <w:b/>
          <w:sz w:val="24"/>
          <w:szCs w:val="24"/>
        </w:rPr>
        <w:t>V/AR/</w:t>
      </w:r>
      <w:r w:rsidR="00C502DF">
        <w:rPr>
          <w:rFonts w:ascii="Arial" w:hAnsi="Arial" w:cs="Arial"/>
          <w:b/>
          <w:sz w:val="24"/>
          <w:szCs w:val="24"/>
        </w:rPr>
        <w:t>3</w:t>
      </w:r>
      <w:r w:rsidR="000D70CF">
        <w:rPr>
          <w:rFonts w:ascii="Arial" w:hAnsi="Arial" w:cs="Arial"/>
          <w:b/>
          <w:sz w:val="24"/>
          <w:szCs w:val="24"/>
        </w:rPr>
        <w:t>2</w:t>
      </w:r>
      <w:r w:rsidR="00D5202E">
        <w:rPr>
          <w:rFonts w:ascii="Arial" w:hAnsi="Arial" w:cs="Arial"/>
          <w:b/>
          <w:sz w:val="24"/>
          <w:szCs w:val="24"/>
        </w:rPr>
        <w:t>/2025</w:t>
      </w:r>
      <w:r w:rsidR="00C03933" w:rsidRPr="00115CE3">
        <w:rPr>
          <w:rFonts w:ascii="Arial" w:hAnsi="Arial" w:cs="Arial"/>
          <w:sz w:val="24"/>
          <w:szCs w:val="24"/>
        </w:rPr>
        <w:t xml:space="preserve"> al Órgano Colegiado</w:t>
      </w:r>
      <w:r w:rsidR="00EF1D58" w:rsidRPr="00115CE3">
        <w:rPr>
          <w:rFonts w:ascii="Arial" w:hAnsi="Arial" w:cs="Arial"/>
          <w:sz w:val="24"/>
          <w:szCs w:val="24"/>
        </w:rPr>
        <w:t xml:space="preserve"> manifestando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0D70CF">
        <w:rPr>
          <w:rFonts w:ascii="Arial" w:hAnsi="Arial" w:cs="Arial"/>
          <w:b/>
          <w:sz w:val="24"/>
          <w:szCs w:val="24"/>
        </w:rPr>
        <w:t>518</w:t>
      </w:r>
      <w:r w:rsidR="0053156B" w:rsidRPr="00115CE3">
        <w:rPr>
          <w:rFonts w:ascii="Arial" w:hAnsi="Arial" w:cs="Arial"/>
          <w:sz w:val="24"/>
          <w:szCs w:val="24"/>
        </w:rPr>
        <w:t>-240469825000</w:t>
      </w:r>
      <w:r w:rsidR="000D70CF">
        <w:rPr>
          <w:rFonts w:ascii="Arial" w:hAnsi="Arial" w:cs="Arial"/>
          <w:b/>
          <w:sz w:val="24"/>
          <w:szCs w:val="24"/>
        </w:rPr>
        <w:t>518</w:t>
      </w:r>
      <w:r w:rsidR="0053156B" w:rsidRPr="00115CE3">
        <w:rPr>
          <w:rFonts w:ascii="Arial" w:hAnsi="Arial" w:cs="Arial"/>
          <w:sz w:val="24"/>
          <w:szCs w:val="24"/>
        </w:rPr>
        <w:t xml:space="preserve">-2025 realizada por </w:t>
      </w:r>
      <w:r w:rsidR="00C502DF">
        <w:rPr>
          <w:rFonts w:ascii="Arial" w:hAnsi="Arial" w:cs="Arial"/>
          <w:sz w:val="24"/>
          <w:szCs w:val="24"/>
        </w:rPr>
        <w:t>el u</w:t>
      </w:r>
      <w:r w:rsidR="005F0249">
        <w:rPr>
          <w:rFonts w:ascii="Arial" w:hAnsi="Arial" w:cs="Arial"/>
          <w:sz w:val="24"/>
          <w:szCs w:val="24"/>
        </w:rPr>
        <w:t>suari</w:t>
      </w:r>
      <w:r w:rsidR="00C502DF">
        <w:rPr>
          <w:rFonts w:ascii="Arial" w:hAnsi="Arial" w:cs="Arial"/>
          <w:sz w:val="24"/>
          <w:szCs w:val="24"/>
        </w:rPr>
        <w:t xml:space="preserve">o </w:t>
      </w:r>
      <w:r w:rsidR="000D70CF">
        <w:rPr>
          <w:rFonts w:ascii="Arial" w:hAnsi="Arial" w:cs="Arial"/>
          <w:sz w:val="24"/>
          <w:szCs w:val="24"/>
        </w:rPr>
        <w:t>cuyo nombre no fue proporcionado</w:t>
      </w:r>
      <w:r w:rsidR="000C23C7">
        <w:rPr>
          <w:rFonts w:ascii="Arial" w:hAnsi="Arial" w:cs="Arial"/>
          <w:sz w:val="24"/>
          <w:szCs w:val="24"/>
        </w:rPr>
        <w:t>, quien manifiesta su deseo de acceder a la siguiente información:</w:t>
      </w:r>
    </w:p>
    <w:p w:rsidR="000D70CF" w:rsidRPr="00AD769F" w:rsidRDefault="000D70CF" w:rsidP="00C25A0E">
      <w:pPr>
        <w:spacing w:after="0" w:line="240" w:lineRule="auto"/>
        <w:jc w:val="both"/>
        <w:rPr>
          <w:rFonts w:ascii="Arial" w:hAnsi="Arial" w:cs="Arial"/>
          <w:sz w:val="20"/>
          <w:szCs w:val="20"/>
        </w:rPr>
      </w:pPr>
      <w:r w:rsidRPr="00AD769F">
        <w:rPr>
          <w:rFonts w:ascii="Arial" w:hAnsi="Arial" w:cs="Arial"/>
          <w:sz w:val="20"/>
          <w:szCs w:val="20"/>
        </w:rPr>
        <w:t xml:space="preserve">Solicito conocer la siguiente información estadística correspondiente al estado de San Luis Potosí, en el periodo </w:t>
      </w:r>
    </w:p>
    <w:p w:rsidR="000D70CF" w:rsidRDefault="000D70CF" w:rsidP="00C25A0E">
      <w:pPr>
        <w:spacing w:after="0" w:line="240" w:lineRule="auto"/>
        <w:jc w:val="both"/>
        <w:rPr>
          <w:rFonts w:ascii="Arial" w:hAnsi="Arial" w:cs="Arial"/>
          <w:sz w:val="20"/>
          <w:szCs w:val="20"/>
        </w:rPr>
      </w:pPr>
      <w:r w:rsidRPr="00AD769F">
        <w:rPr>
          <w:rFonts w:ascii="Arial" w:hAnsi="Arial" w:cs="Arial"/>
          <w:sz w:val="20"/>
          <w:szCs w:val="20"/>
        </w:rPr>
        <w:t>comprendido del 01 de enero de 2024 al 31 de noviembre de 2025:</w:t>
      </w:r>
    </w:p>
    <w:p w:rsidR="000D70CF" w:rsidRDefault="000D70CF" w:rsidP="00C25A0E">
      <w:pPr>
        <w:spacing w:after="0" w:line="240" w:lineRule="auto"/>
        <w:jc w:val="both"/>
        <w:rPr>
          <w:rFonts w:ascii="Arial" w:hAnsi="Arial" w:cs="Arial"/>
          <w:sz w:val="20"/>
          <w:szCs w:val="20"/>
        </w:rPr>
      </w:pPr>
      <w:r w:rsidRPr="00AD769F">
        <w:rPr>
          <w:rFonts w:ascii="Arial" w:hAnsi="Arial" w:cs="Arial"/>
          <w:sz w:val="20"/>
          <w:szCs w:val="20"/>
        </w:rPr>
        <w:t>Número total de personas que la Fiscalía General del Estado ha llevado a juicio o vinculado a proceso penal por los delitos de homicidio doloso y desaparición forzada de personas durante el periodo señalado (desglosar por día, mes, municipio, y sexo del presunto delincuente)</w:t>
      </w:r>
    </w:p>
    <w:p w:rsidR="000D70CF" w:rsidRDefault="000D70CF" w:rsidP="00C25A0E">
      <w:pPr>
        <w:spacing w:after="0" w:line="240" w:lineRule="auto"/>
        <w:jc w:val="both"/>
        <w:rPr>
          <w:rFonts w:ascii="Arial" w:hAnsi="Arial" w:cs="Arial"/>
          <w:sz w:val="20"/>
          <w:szCs w:val="20"/>
        </w:rPr>
      </w:pPr>
      <w:r w:rsidRPr="00AD769F">
        <w:rPr>
          <w:rFonts w:ascii="Arial" w:hAnsi="Arial" w:cs="Arial"/>
          <w:sz w:val="20"/>
          <w:szCs w:val="20"/>
        </w:rPr>
        <w:t>Número total de homicidios dolosos registrados durante el mismo periodo, con desglose por día, mes, municipio y sexo de la víctima.</w:t>
      </w:r>
    </w:p>
    <w:p w:rsidR="000D70CF" w:rsidRPr="00AD769F" w:rsidRDefault="000D70CF" w:rsidP="00C25A0E">
      <w:pPr>
        <w:spacing w:after="0" w:line="240" w:lineRule="auto"/>
        <w:jc w:val="both"/>
        <w:rPr>
          <w:rFonts w:ascii="Arial" w:hAnsi="Arial" w:cs="Arial"/>
          <w:sz w:val="20"/>
          <w:szCs w:val="20"/>
        </w:rPr>
      </w:pPr>
      <w:r w:rsidRPr="00AD769F">
        <w:rPr>
          <w:rFonts w:ascii="Arial" w:hAnsi="Arial" w:cs="Arial"/>
          <w:sz w:val="20"/>
          <w:szCs w:val="20"/>
        </w:rPr>
        <w:t xml:space="preserve">Número total de personas reportadas como desaparecidas o no localizadas durante ese periodo, indicando fecha, municipio y estatus actual (localizada con vida, sin vida o aún desaparecida). </w:t>
      </w:r>
    </w:p>
    <w:p w:rsidR="000D70CF" w:rsidRPr="00AD769F" w:rsidRDefault="000D70CF" w:rsidP="00C25A0E">
      <w:pPr>
        <w:spacing w:after="0" w:line="240" w:lineRule="auto"/>
        <w:jc w:val="both"/>
        <w:rPr>
          <w:rFonts w:ascii="Arial" w:hAnsi="Arial" w:cs="Arial"/>
          <w:sz w:val="20"/>
          <w:szCs w:val="20"/>
        </w:rPr>
      </w:pPr>
      <w:r w:rsidRPr="00AD769F">
        <w:rPr>
          <w:rFonts w:ascii="Arial" w:hAnsi="Arial" w:cs="Arial"/>
          <w:sz w:val="20"/>
          <w:szCs w:val="20"/>
        </w:rPr>
        <w:t xml:space="preserve">Estadística histórica (desde la creación de la Fiscalía hasta la fecha de respuesta) de: Personas judicializadas por homicidio doloso. </w:t>
      </w:r>
    </w:p>
    <w:p w:rsidR="000D70CF" w:rsidRPr="00AD769F" w:rsidRDefault="000D70CF" w:rsidP="00C25A0E">
      <w:pPr>
        <w:spacing w:after="0" w:line="240" w:lineRule="auto"/>
        <w:jc w:val="both"/>
        <w:rPr>
          <w:rFonts w:ascii="Arial" w:hAnsi="Arial" w:cs="Arial"/>
          <w:sz w:val="20"/>
          <w:szCs w:val="20"/>
        </w:rPr>
      </w:pPr>
      <w:r w:rsidRPr="00AD769F">
        <w:rPr>
          <w:rFonts w:ascii="Arial" w:hAnsi="Arial" w:cs="Arial"/>
          <w:sz w:val="20"/>
          <w:szCs w:val="20"/>
        </w:rPr>
        <w:t xml:space="preserve">Personas judicializadas por desaparición forzada. </w:t>
      </w:r>
    </w:p>
    <w:p w:rsidR="000D70CF" w:rsidRPr="00AD769F" w:rsidRDefault="000D70CF" w:rsidP="00C25A0E">
      <w:pPr>
        <w:spacing w:after="0" w:line="240" w:lineRule="auto"/>
        <w:jc w:val="both"/>
        <w:rPr>
          <w:rFonts w:ascii="Arial" w:hAnsi="Arial" w:cs="Arial"/>
          <w:sz w:val="20"/>
          <w:szCs w:val="20"/>
        </w:rPr>
      </w:pPr>
      <w:proofErr w:type="gramStart"/>
      <w:r w:rsidRPr="00AD769F">
        <w:rPr>
          <w:rFonts w:ascii="Arial" w:hAnsi="Arial" w:cs="Arial"/>
          <w:sz w:val="20"/>
          <w:szCs w:val="20"/>
        </w:rPr>
        <w:t>Total</w:t>
      </w:r>
      <w:proofErr w:type="gramEnd"/>
      <w:r w:rsidRPr="00AD769F">
        <w:rPr>
          <w:rFonts w:ascii="Arial" w:hAnsi="Arial" w:cs="Arial"/>
          <w:sz w:val="20"/>
          <w:szCs w:val="20"/>
        </w:rPr>
        <w:t xml:space="preserve"> de homicidios dolosos registrados. </w:t>
      </w:r>
    </w:p>
    <w:p w:rsidR="000D70CF" w:rsidRPr="00AD769F" w:rsidRDefault="000D70CF" w:rsidP="00C25A0E">
      <w:pPr>
        <w:spacing w:after="0" w:line="240" w:lineRule="auto"/>
        <w:jc w:val="both"/>
        <w:rPr>
          <w:rFonts w:ascii="Arial" w:hAnsi="Arial" w:cs="Arial"/>
          <w:sz w:val="20"/>
          <w:szCs w:val="20"/>
        </w:rPr>
      </w:pPr>
      <w:proofErr w:type="gramStart"/>
      <w:r w:rsidRPr="00AD769F">
        <w:rPr>
          <w:rFonts w:ascii="Arial" w:hAnsi="Arial" w:cs="Arial"/>
          <w:sz w:val="20"/>
          <w:szCs w:val="20"/>
        </w:rPr>
        <w:t>Total</w:t>
      </w:r>
      <w:proofErr w:type="gramEnd"/>
      <w:r w:rsidRPr="00AD769F">
        <w:rPr>
          <w:rFonts w:ascii="Arial" w:hAnsi="Arial" w:cs="Arial"/>
          <w:sz w:val="20"/>
          <w:szCs w:val="20"/>
        </w:rPr>
        <w:t xml:space="preserve"> de personas desaparecidas o no localizadas. </w:t>
      </w:r>
    </w:p>
    <w:p w:rsidR="000D70CF" w:rsidRPr="00AD769F" w:rsidRDefault="000D70CF" w:rsidP="00C25A0E">
      <w:pPr>
        <w:spacing w:after="0" w:line="240" w:lineRule="auto"/>
        <w:jc w:val="both"/>
        <w:rPr>
          <w:rFonts w:ascii="Arial" w:hAnsi="Arial" w:cs="Arial"/>
          <w:sz w:val="20"/>
          <w:szCs w:val="20"/>
        </w:rPr>
      </w:pPr>
      <w:r w:rsidRPr="00AD769F">
        <w:rPr>
          <w:rFonts w:ascii="Arial" w:hAnsi="Arial" w:cs="Arial"/>
          <w:sz w:val="20"/>
          <w:szCs w:val="20"/>
        </w:rPr>
        <w:t xml:space="preserve">(Igual, el desglose por día, mes y año) </w:t>
      </w:r>
    </w:p>
    <w:p w:rsidR="000D70CF" w:rsidRDefault="000D70CF" w:rsidP="00C25A0E">
      <w:pPr>
        <w:spacing w:after="0" w:line="240" w:lineRule="auto"/>
        <w:jc w:val="both"/>
        <w:rPr>
          <w:rFonts w:ascii="Arial" w:hAnsi="Arial" w:cs="Arial"/>
          <w:sz w:val="20"/>
          <w:szCs w:val="20"/>
        </w:rPr>
      </w:pPr>
      <w:r w:rsidRPr="00AD769F">
        <w:rPr>
          <w:rFonts w:ascii="Arial" w:hAnsi="Arial" w:cs="Arial"/>
          <w:sz w:val="20"/>
          <w:szCs w:val="20"/>
        </w:rPr>
        <w:t>Pido que la información se entregue en formato abierto (por ejemplo, Excel o CSV) y, de ser posible, con base en los registros oficiales de investigación o carpetas iniciadas.</w:t>
      </w:r>
      <w:r>
        <w:rPr>
          <w:rFonts w:ascii="Arial" w:hAnsi="Arial" w:cs="Arial"/>
          <w:sz w:val="20"/>
          <w:szCs w:val="20"/>
        </w:rPr>
        <w:t xml:space="preserve"> [SIC]</w:t>
      </w:r>
    </w:p>
    <w:p w:rsidR="00C25A0E" w:rsidRDefault="00C25A0E" w:rsidP="00C25A0E">
      <w:pPr>
        <w:spacing w:after="0" w:line="240" w:lineRule="auto"/>
        <w:jc w:val="both"/>
        <w:rPr>
          <w:rFonts w:ascii="Arial" w:hAnsi="Arial" w:cs="Arial"/>
          <w:sz w:val="20"/>
          <w:szCs w:val="20"/>
        </w:rPr>
      </w:pPr>
    </w:p>
    <w:p w:rsidR="000D70CF" w:rsidRDefault="000D70CF" w:rsidP="00C25A0E">
      <w:pPr>
        <w:spacing w:after="0" w:line="240" w:lineRule="auto"/>
        <w:jc w:val="both"/>
        <w:rPr>
          <w:rFonts w:ascii="Arial" w:hAnsi="Arial" w:cs="Arial"/>
          <w:sz w:val="20"/>
          <w:szCs w:val="20"/>
        </w:rPr>
      </w:pPr>
    </w:p>
    <w:p w:rsidR="00BF3665" w:rsidRDefault="009819AE" w:rsidP="00C25A0E">
      <w:pPr>
        <w:spacing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D5202E">
        <w:rPr>
          <w:rFonts w:ascii="Arial" w:hAnsi="Arial" w:cs="Arial"/>
          <w:sz w:val="24"/>
          <w:szCs w:val="24"/>
        </w:rPr>
        <w:t xml:space="preserve">El Vicefiscal </w:t>
      </w:r>
      <w:r w:rsidR="00F36F63">
        <w:rPr>
          <w:rFonts w:ascii="Arial" w:hAnsi="Arial" w:cs="Arial"/>
          <w:sz w:val="24"/>
          <w:szCs w:val="24"/>
        </w:rPr>
        <w:t>Carlos Alejandro Ponce Rodríguez</w:t>
      </w:r>
      <w:r w:rsidR="00672FE8"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w:t>
      </w:r>
      <w:r w:rsidR="00C71D2F">
        <w:rPr>
          <w:rFonts w:ascii="Arial" w:hAnsi="Arial" w:cs="Arial"/>
          <w:sz w:val="24"/>
          <w:szCs w:val="24"/>
        </w:rPr>
        <w:t>solicitud</w:t>
      </w:r>
      <w:r w:rsidRPr="00115CE3">
        <w:rPr>
          <w:rFonts w:ascii="Arial" w:hAnsi="Arial" w:cs="Arial"/>
          <w:sz w:val="24"/>
          <w:szCs w:val="24"/>
        </w:rPr>
        <w:t xml:space="preserve"> advierte que la información </w:t>
      </w:r>
      <w:r w:rsidR="00590B9B" w:rsidRPr="00115CE3">
        <w:rPr>
          <w:rFonts w:ascii="Arial" w:hAnsi="Arial" w:cs="Arial"/>
          <w:sz w:val="24"/>
          <w:szCs w:val="24"/>
        </w:rPr>
        <w:t xml:space="preserve">a la que desea acceder </w:t>
      </w:r>
      <w:r w:rsidR="00035BE7" w:rsidRPr="00115CE3">
        <w:rPr>
          <w:rFonts w:ascii="Arial" w:hAnsi="Arial" w:cs="Arial"/>
          <w:sz w:val="24"/>
          <w:szCs w:val="24"/>
        </w:rPr>
        <w:t xml:space="preserve">el solicitante, </w:t>
      </w:r>
      <w:r w:rsidRPr="00115CE3">
        <w:rPr>
          <w:rFonts w:ascii="Arial" w:hAnsi="Arial" w:cs="Arial"/>
          <w:sz w:val="24"/>
          <w:szCs w:val="24"/>
        </w:rPr>
        <w:t>es susceptible de clasificar</w:t>
      </w:r>
      <w:r w:rsidR="008D7FD6" w:rsidRPr="00115CE3">
        <w:rPr>
          <w:rFonts w:ascii="Arial" w:hAnsi="Arial" w:cs="Arial"/>
          <w:sz w:val="24"/>
          <w:szCs w:val="24"/>
        </w:rPr>
        <w:t>se</w:t>
      </w:r>
      <w:r w:rsidRPr="00115CE3">
        <w:rPr>
          <w:rFonts w:ascii="Arial" w:hAnsi="Arial" w:cs="Arial"/>
          <w:sz w:val="24"/>
          <w:szCs w:val="24"/>
        </w:rPr>
        <w:t xml:space="preserve"> como </w:t>
      </w:r>
      <w:r w:rsidR="00C71D2F">
        <w:rPr>
          <w:rFonts w:ascii="Arial" w:hAnsi="Arial" w:cs="Arial"/>
          <w:sz w:val="24"/>
          <w:szCs w:val="24"/>
        </w:rPr>
        <w:t xml:space="preserve">parcialmente </w:t>
      </w:r>
      <w:r w:rsidRPr="00115CE3">
        <w:rPr>
          <w:rFonts w:ascii="Arial" w:hAnsi="Arial" w:cs="Arial"/>
          <w:sz w:val="24"/>
          <w:szCs w:val="24"/>
        </w:rPr>
        <w:t>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D5202E">
        <w:rPr>
          <w:rFonts w:ascii="Arial" w:hAnsi="Arial" w:cs="Arial"/>
          <w:sz w:val="24"/>
          <w:szCs w:val="24"/>
        </w:rPr>
        <w:t>ón</w:t>
      </w:r>
      <w:r w:rsidR="00035BE7" w:rsidRPr="00115CE3">
        <w:rPr>
          <w:rFonts w:ascii="Arial" w:hAnsi="Arial" w:cs="Arial"/>
          <w:sz w:val="24"/>
          <w:szCs w:val="24"/>
        </w:rPr>
        <w:t xml:space="preserve"> </w:t>
      </w:r>
      <w:r w:rsidR="005160BF" w:rsidRPr="00115CE3">
        <w:rPr>
          <w:rFonts w:ascii="Arial" w:hAnsi="Arial" w:cs="Arial"/>
          <w:sz w:val="24"/>
          <w:szCs w:val="24"/>
        </w:rPr>
        <w:t>XII</w:t>
      </w:r>
      <w:r w:rsidRPr="00115CE3">
        <w:rPr>
          <w:rFonts w:ascii="Arial" w:hAnsi="Arial" w:cs="Arial"/>
          <w:sz w:val="24"/>
          <w:szCs w:val="24"/>
        </w:rPr>
        <w:t xml:space="preserve"> de la LTAIPSLP.</w:t>
      </w:r>
    </w:p>
    <w:p w:rsidR="00C25A0E" w:rsidRDefault="00C25A0E" w:rsidP="00C25A0E">
      <w:pPr>
        <w:spacing w:line="240" w:lineRule="auto"/>
        <w:jc w:val="both"/>
        <w:rPr>
          <w:rFonts w:ascii="Arial" w:hAnsi="Arial" w:cs="Arial"/>
          <w:sz w:val="24"/>
          <w:szCs w:val="24"/>
        </w:rPr>
      </w:pPr>
    </w:p>
    <w:p w:rsidR="00BF3665" w:rsidRDefault="009819AE" w:rsidP="00C25A0E">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D5202E">
        <w:rPr>
          <w:rFonts w:ascii="Arial" w:hAnsi="Arial" w:cs="Arial"/>
          <w:sz w:val="24"/>
          <w:szCs w:val="24"/>
        </w:rPr>
        <w:t xml:space="preserve">El Vicefiscal </w:t>
      </w:r>
      <w:r w:rsidR="00F36F63">
        <w:rPr>
          <w:rFonts w:ascii="Arial" w:hAnsi="Arial" w:cs="Arial"/>
          <w:sz w:val="24"/>
          <w:szCs w:val="24"/>
        </w:rPr>
        <w:t>Carlos Alejandro Ponce Rodríguez</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E02710">
        <w:rPr>
          <w:rFonts w:ascii="Arial" w:hAnsi="Arial" w:cs="Arial"/>
          <w:b/>
          <w:sz w:val="24"/>
          <w:szCs w:val="24"/>
        </w:rPr>
        <w:t>parcial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D5202E">
        <w:rPr>
          <w:rFonts w:ascii="Arial" w:hAnsi="Arial" w:cs="Arial"/>
          <w:b/>
          <w:sz w:val="24"/>
          <w:szCs w:val="24"/>
        </w:rPr>
        <w:t>V/AR/</w:t>
      </w:r>
      <w:r w:rsidR="00C502DF">
        <w:rPr>
          <w:rFonts w:ascii="Arial" w:hAnsi="Arial" w:cs="Arial"/>
          <w:b/>
          <w:sz w:val="24"/>
          <w:szCs w:val="24"/>
        </w:rPr>
        <w:t>3</w:t>
      </w:r>
      <w:r w:rsidR="000D70CF">
        <w:rPr>
          <w:rFonts w:ascii="Arial" w:hAnsi="Arial" w:cs="Arial"/>
          <w:b/>
          <w:sz w:val="24"/>
          <w:szCs w:val="24"/>
        </w:rPr>
        <w:t>2</w:t>
      </w:r>
      <w:r w:rsidR="00D5202E">
        <w:rPr>
          <w:rFonts w:ascii="Arial" w:hAnsi="Arial" w:cs="Arial"/>
          <w:b/>
          <w:sz w:val="24"/>
          <w:szCs w:val="24"/>
        </w:rPr>
        <w:t>/2025</w:t>
      </w:r>
      <w:r w:rsidR="00682B93" w:rsidRPr="00115CE3">
        <w:rPr>
          <w:rFonts w:ascii="Arial" w:hAnsi="Arial" w:cs="Arial"/>
          <w:b/>
          <w:sz w:val="24"/>
          <w:szCs w:val="24"/>
        </w:rPr>
        <w:t xml:space="preserve">. </w:t>
      </w:r>
    </w:p>
    <w:p w:rsidR="00BF3665" w:rsidRDefault="009819AE" w:rsidP="00C25A0E">
      <w:pPr>
        <w:spacing w:line="240" w:lineRule="auto"/>
        <w:jc w:val="center"/>
        <w:rPr>
          <w:rFonts w:ascii="Arial" w:hAnsi="Arial" w:cs="Arial"/>
          <w:b/>
          <w:sz w:val="24"/>
          <w:szCs w:val="24"/>
        </w:rPr>
      </w:pPr>
      <w:r w:rsidRPr="00115CE3">
        <w:rPr>
          <w:rFonts w:ascii="Arial" w:hAnsi="Arial" w:cs="Arial"/>
          <w:b/>
          <w:sz w:val="24"/>
          <w:szCs w:val="24"/>
        </w:rPr>
        <w:lastRenderedPageBreak/>
        <w:t>CONSIDERANDO</w:t>
      </w:r>
    </w:p>
    <w:p w:rsidR="00BF3665" w:rsidRPr="00115CE3" w:rsidRDefault="009819AE" w:rsidP="00C25A0E">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Default="009819AE" w:rsidP="00C25A0E">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9E1D25">
        <w:rPr>
          <w:rFonts w:ascii="Arial" w:hAnsi="Arial" w:cs="Arial"/>
          <w:b/>
          <w:sz w:val="24"/>
          <w:szCs w:val="24"/>
        </w:rPr>
        <w:t>parcial</w:t>
      </w:r>
      <w:r w:rsidRPr="00115CE3">
        <w:rPr>
          <w:rFonts w:ascii="Arial" w:hAnsi="Arial" w:cs="Arial"/>
          <w:sz w:val="24"/>
          <w:szCs w:val="24"/>
        </w:rPr>
        <w:t xml:space="preserve"> número </w:t>
      </w:r>
      <w:r w:rsidR="00D5202E">
        <w:rPr>
          <w:rFonts w:ascii="Arial" w:hAnsi="Arial" w:cs="Arial"/>
          <w:b/>
          <w:sz w:val="24"/>
          <w:szCs w:val="24"/>
        </w:rPr>
        <w:t>V/AR/</w:t>
      </w:r>
      <w:r w:rsidR="00C502DF">
        <w:rPr>
          <w:rFonts w:ascii="Arial" w:hAnsi="Arial" w:cs="Arial"/>
          <w:b/>
          <w:sz w:val="24"/>
          <w:szCs w:val="24"/>
        </w:rPr>
        <w:t>3</w:t>
      </w:r>
      <w:r w:rsidR="000D70CF">
        <w:rPr>
          <w:rFonts w:ascii="Arial" w:hAnsi="Arial" w:cs="Arial"/>
          <w:b/>
          <w:sz w:val="24"/>
          <w:szCs w:val="24"/>
        </w:rPr>
        <w:t>2</w:t>
      </w:r>
      <w:r w:rsidR="00D5202E">
        <w:rPr>
          <w:rFonts w:ascii="Arial" w:hAnsi="Arial" w:cs="Arial"/>
          <w:b/>
          <w:sz w:val="24"/>
          <w:szCs w:val="24"/>
        </w:rPr>
        <w:t>/2025</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C25A0E" w:rsidRDefault="00C25A0E" w:rsidP="00C25A0E">
      <w:pPr>
        <w:spacing w:line="240" w:lineRule="auto"/>
        <w:jc w:val="both"/>
        <w:rPr>
          <w:rFonts w:ascii="Arial" w:hAnsi="Arial" w:cs="Arial"/>
          <w:b/>
          <w:sz w:val="24"/>
          <w:szCs w:val="24"/>
        </w:rPr>
      </w:pPr>
    </w:p>
    <w:p w:rsidR="005117B5" w:rsidRPr="00115CE3" w:rsidRDefault="005117B5" w:rsidP="00C25A0E">
      <w:pPr>
        <w:spacing w:line="240" w:lineRule="auto"/>
        <w:jc w:val="both"/>
        <w:rPr>
          <w:rFonts w:ascii="Arial" w:hAnsi="Arial" w:cs="Arial"/>
          <w:b/>
          <w:sz w:val="24"/>
          <w:szCs w:val="24"/>
        </w:rPr>
      </w:pPr>
      <w:r w:rsidRPr="00115CE3">
        <w:rPr>
          <w:rFonts w:ascii="Arial" w:hAnsi="Arial" w:cs="Arial"/>
          <w:b/>
          <w:sz w:val="24"/>
          <w:szCs w:val="24"/>
        </w:rPr>
        <w:t xml:space="preserve">SEGUNDO. Análisis. </w:t>
      </w:r>
    </w:p>
    <w:p w:rsidR="005117B5" w:rsidRPr="00115CE3" w:rsidRDefault="005117B5" w:rsidP="00C25A0E">
      <w:pPr>
        <w:spacing w:line="240" w:lineRule="auto"/>
        <w:jc w:val="both"/>
        <w:rPr>
          <w:rFonts w:ascii="Arial" w:hAnsi="Arial" w:cs="Arial"/>
          <w:sz w:val="24"/>
          <w:szCs w:val="24"/>
        </w:rPr>
      </w:pPr>
      <w:r w:rsidRPr="00115CE3">
        <w:rPr>
          <w:rFonts w:ascii="Arial" w:hAnsi="Arial" w:cs="Arial"/>
          <w:sz w:val="24"/>
          <w:szCs w:val="24"/>
        </w:rPr>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9E1D25">
        <w:rPr>
          <w:rFonts w:ascii="Arial" w:hAnsi="Arial" w:cs="Arial"/>
          <w:b/>
          <w:sz w:val="24"/>
          <w:szCs w:val="24"/>
        </w:rPr>
        <w:t>parcial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D5202E">
        <w:rPr>
          <w:rFonts w:ascii="Arial" w:hAnsi="Arial" w:cs="Arial"/>
          <w:b/>
          <w:sz w:val="24"/>
          <w:szCs w:val="24"/>
        </w:rPr>
        <w:t>V/AR/</w:t>
      </w:r>
      <w:r w:rsidR="00C502DF">
        <w:rPr>
          <w:rFonts w:ascii="Arial" w:hAnsi="Arial" w:cs="Arial"/>
          <w:b/>
          <w:sz w:val="24"/>
          <w:szCs w:val="24"/>
        </w:rPr>
        <w:t>3</w:t>
      </w:r>
      <w:r w:rsidR="000D70CF">
        <w:rPr>
          <w:rFonts w:ascii="Arial" w:hAnsi="Arial" w:cs="Arial"/>
          <w:b/>
          <w:sz w:val="24"/>
          <w:szCs w:val="24"/>
        </w:rPr>
        <w:t>2</w:t>
      </w:r>
      <w:r w:rsidR="00D5202E">
        <w:rPr>
          <w:rFonts w:ascii="Arial" w:hAnsi="Arial" w:cs="Arial"/>
          <w:b/>
          <w:sz w:val="24"/>
          <w:szCs w:val="24"/>
        </w:rPr>
        <w:t>/2025</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D53B1B" w:rsidRDefault="00D53B1B" w:rsidP="00C25A0E">
      <w:pPr>
        <w:spacing w:after="0" w:line="240" w:lineRule="auto"/>
        <w:jc w:val="both"/>
        <w:rPr>
          <w:rFonts w:ascii="Arial" w:hAnsi="Arial" w:cs="Arial"/>
          <w:sz w:val="24"/>
          <w:szCs w:val="24"/>
        </w:rPr>
      </w:pPr>
    </w:p>
    <w:p w:rsidR="00C25A0E" w:rsidRDefault="00C25A0E" w:rsidP="00C25A0E">
      <w:pPr>
        <w:spacing w:line="240" w:lineRule="auto"/>
        <w:jc w:val="both"/>
        <w:rPr>
          <w:rFonts w:ascii="Arial" w:hAnsi="Arial" w:cs="Arial"/>
          <w:sz w:val="24"/>
          <w:szCs w:val="24"/>
        </w:rPr>
      </w:pPr>
    </w:p>
    <w:p w:rsidR="00E17D56" w:rsidRDefault="00842F00" w:rsidP="00C25A0E">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0E6129" w:rsidRDefault="000E6129" w:rsidP="00C25A0E">
      <w:pPr>
        <w:spacing w:line="240" w:lineRule="auto"/>
        <w:jc w:val="both"/>
        <w:rPr>
          <w:rFonts w:ascii="Arial" w:hAnsi="Arial" w:cs="Arial"/>
          <w:b/>
          <w:sz w:val="24"/>
          <w:szCs w:val="24"/>
        </w:rPr>
      </w:pPr>
    </w:p>
    <w:p w:rsidR="00BF3665" w:rsidRDefault="009819AE" w:rsidP="00C25A0E">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Pr="00115CE3" w:rsidRDefault="009819AE" w:rsidP="00C25A0E">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C946CC" w:rsidRDefault="00C946CC" w:rsidP="00C25A0E">
      <w:pPr>
        <w:autoSpaceDE w:val="0"/>
        <w:autoSpaceDN w:val="0"/>
        <w:adjustRightInd w:val="0"/>
        <w:spacing w:line="240" w:lineRule="auto"/>
        <w:jc w:val="both"/>
        <w:rPr>
          <w:rFonts w:ascii="Arial" w:hAnsi="Arial" w:cs="Arial"/>
          <w:sz w:val="24"/>
          <w:szCs w:val="24"/>
          <w:u w:val="single"/>
        </w:rPr>
      </w:pPr>
    </w:p>
    <w:p w:rsidR="000D70CF" w:rsidRPr="000D70CF" w:rsidRDefault="007336C3" w:rsidP="00C25A0E">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Motivación.</w:t>
      </w:r>
      <w:r w:rsidR="008565C9" w:rsidRPr="00115CE3">
        <w:rPr>
          <w:rFonts w:ascii="Arial" w:hAnsi="Arial" w:cs="Arial"/>
          <w:sz w:val="24"/>
          <w:szCs w:val="24"/>
        </w:rPr>
        <w:t xml:space="preserve"> </w:t>
      </w:r>
      <w:r w:rsidR="000D70CF">
        <w:rPr>
          <w:rFonts w:ascii="Arial" w:hAnsi="Arial" w:cs="Arial"/>
          <w:sz w:val="24"/>
          <w:szCs w:val="24"/>
        </w:rPr>
        <w:t xml:space="preserve">El </w:t>
      </w:r>
      <w:r w:rsidR="000D70CF" w:rsidRPr="000D70CF">
        <w:rPr>
          <w:rFonts w:ascii="Arial" w:hAnsi="Arial" w:cs="Arial"/>
          <w:sz w:val="24"/>
          <w:szCs w:val="24"/>
        </w:rPr>
        <w:t xml:space="preserve">Municipios del Estado de San Luis Potosí y fecha (día/mes) en que esta Fiscalía General del Estado, ha llevado al acusado a juicio o vinculado a proceso penal, por los delitos de homicidio doloso y desaparición forzada de personas durante el periodo comprendido del 01 de enero de 2024 al 30 de noviembre de 2025; Municipios del Estado de San Luis Potosí y fecha (día/mes) en que esta Fiscalía General del Estado tiene registro de inicio de carpeta de </w:t>
      </w:r>
      <w:r w:rsidR="000D70CF" w:rsidRPr="000D70CF">
        <w:rPr>
          <w:rFonts w:ascii="Arial" w:hAnsi="Arial" w:cs="Arial"/>
          <w:sz w:val="24"/>
          <w:szCs w:val="24"/>
        </w:rPr>
        <w:lastRenderedPageBreak/>
        <w:t>investigación por el delito de homicidio doloso, durante el periodo comprendido del 01 de enero de 2024 al 30 de noviembre de 2025; La fecha (día/mes/año) en que esta Fiscalía General del Estado tiene registro de inicio de carpeta de investigación por el delito de homicidio doloso. Lo anterior en el periodo comprendido del 12 junio de 2016 fecha en que entrara en vigencia el Sistema Penal Acusatorio al 17 de diciembre de 2025; La fecha (día/mes/año) en que esta Fiscalía General del Estado, ha judicializado al acusado, por el delito de homicidio doloso. Lo anterior en el periodo comprendido del 12 junio de 2016 fecha en que entrara en vigencia el Sistema Penal Acusatorio al 17 de diciembre de 2025; La fecha (día/mes/año) en que esta Fiscalía General del Estado, ha judicializado al acusado, por el delito de desaparición forzada. Lo anterior en el periodo comprendido del 12 junio de 2016 fecha en que entrara en vigencia el Sistema Penal Acusatorio al 17 de diciembre de 2025, en concordancia a el artículo 129 fracciones IV, VI, XI y XII, de la Ley de Transparencia y Acción a la Información Pública del Estado, Vigésimo tercero, Vigésimo Sexto, Trigésimo primero  y Trigésimo segundo de los Lineamientos Generales en Materia de Clasificación y Desclasificación de la Información, así como para la Elaboración de Versiones Públicas</w:t>
      </w:r>
      <w:r w:rsidR="000D70CF">
        <w:rPr>
          <w:rFonts w:ascii="Arial" w:hAnsi="Arial" w:cs="Arial"/>
          <w:sz w:val="24"/>
          <w:szCs w:val="24"/>
        </w:rPr>
        <w:t xml:space="preserve">, es información reservada, debido a que no es </w:t>
      </w:r>
      <w:r w:rsidR="000D70CF" w:rsidRPr="000D70CF">
        <w:rPr>
          <w:rFonts w:ascii="Arial" w:hAnsi="Arial" w:cs="Arial"/>
          <w:sz w:val="24"/>
          <w:szCs w:val="24"/>
        </w:rPr>
        <w:t xml:space="preserve">un dato estadístico, entendiéndose que la misma es una concentración de información denominada base de datos la cual se compone de un conjunto de datos estructurados y relacionados entre sí, en la cual se encuentra vertida información contenida en las carpetas de investigación. </w:t>
      </w:r>
    </w:p>
    <w:p w:rsidR="00C25A0E" w:rsidRDefault="00C25A0E" w:rsidP="00C25A0E">
      <w:pPr>
        <w:autoSpaceDE w:val="0"/>
        <w:autoSpaceDN w:val="0"/>
        <w:adjustRightInd w:val="0"/>
        <w:spacing w:line="240" w:lineRule="auto"/>
        <w:jc w:val="both"/>
        <w:rPr>
          <w:rFonts w:ascii="Arial" w:hAnsi="Arial" w:cs="Arial"/>
          <w:sz w:val="24"/>
          <w:szCs w:val="24"/>
        </w:rPr>
      </w:pPr>
    </w:p>
    <w:p w:rsidR="000D70CF" w:rsidRPr="000D70CF" w:rsidRDefault="000D70CF" w:rsidP="00C25A0E">
      <w:pPr>
        <w:autoSpaceDE w:val="0"/>
        <w:autoSpaceDN w:val="0"/>
        <w:adjustRightInd w:val="0"/>
        <w:spacing w:line="240" w:lineRule="auto"/>
        <w:jc w:val="both"/>
        <w:rPr>
          <w:rFonts w:ascii="Arial" w:hAnsi="Arial" w:cs="Arial"/>
          <w:sz w:val="24"/>
          <w:szCs w:val="24"/>
        </w:rPr>
      </w:pPr>
      <w:r w:rsidRPr="000D70CF">
        <w:rPr>
          <w:rFonts w:ascii="Arial" w:hAnsi="Arial" w:cs="Arial"/>
          <w:sz w:val="24"/>
          <w:szCs w:val="24"/>
        </w:rPr>
        <w:t xml:space="preserve">No obstante, es de considerarse como orientativo el Criterio Histórico SO/011/2009, emitido por el entonces Instituto Federal de Acceso a la Información y Protección de Datos, de rubro: “La información estadística es de naturaleza pública, independientemente de la materia con la que se encuentre vinculada.” A fin de que los datos cuantitativos se consideren públicos.  </w:t>
      </w:r>
    </w:p>
    <w:p w:rsidR="00C25A0E" w:rsidRDefault="00C25A0E" w:rsidP="00C25A0E">
      <w:pPr>
        <w:autoSpaceDE w:val="0"/>
        <w:autoSpaceDN w:val="0"/>
        <w:adjustRightInd w:val="0"/>
        <w:spacing w:line="240" w:lineRule="auto"/>
        <w:jc w:val="both"/>
        <w:rPr>
          <w:rFonts w:ascii="Arial" w:hAnsi="Arial" w:cs="Arial"/>
          <w:sz w:val="24"/>
          <w:szCs w:val="24"/>
        </w:rPr>
      </w:pPr>
    </w:p>
    <w:p w:rsidR="000D70CF" w:rsidRPr="000D70CF" w:rsidRDefault="000D70CF" w:rsidP="00C25A0E">
      <w:pPr>
        <w:autoSpaceDE w:val="0"/>
        <w:autoSpaceDN w:val="0"/>
        <w:adjustRightInd w:val="0"/>
        <w:spacing w:line="240" w:lineRule="auto"/>
        <w:jc w:val="both"/>
        <w:rPr>
          <w:rFonts w:ascii="Arial" w:hAnsi="Arial" w:cs="Arial"/>
          <w:sz w:val="24"/>
          <w:szCs w:val="24"/>
        </w:rPr>
      </w:pPr>
      <w:r w:rsidRPr="000D70CF">
        <w:rPr>
          <w:rFonts w:ascii="Arial" w:hAnsi="Arial" w:cs="Arial"/>
          <w:sz w:val="24"/>
          <w:szCs w:val="24"/>
        </w:rPr>
        <w:t xml:space="preserve">Ahora bien, considerando que la información estadística es el producto de un conjunto de resultados cuantitativos obtenidos de un proceso sistemático de captación de datos primarios obtenidos sobre hechos que consistan en documentos que las dependencias y entidades poseen, derivado del ejercicio de sus atribuciones, y que el artículo 7, fracción XVII de la Ley Federal de Transparencia y Acceso a la Información  Pública Gubernamental establece que los sujetos obligados deberán poner a disposición del público, entre otra, la relativa a la que, con base a la información estadística, responda a las preguntas hechas con más frecuencia por el público, es posible afirmar  que la información estadística es de naturaleza pública. Lo anterior se debe también a que, por definición, los datos estadísticos no se encuentran individualizados o personalizados a casos o situaciones específicas que pudieran llegar a justificar su clasificación” [sic]. </w:t>
      </w:r>
    </w:p>
    <w:p w:rsidR="000D70CF" w:rsidRPr="000D70CF" w:rsidRDefault="000D70CF" w:rsidP="00C25A0E">
      <w:pPr>
        <w:autoSpaceDE w:val="0"/>
        <w:autoSpaceDN w:val="0"/>
        <w:adjustRightInd w:val="0"/>
        <w:spacing w:line="240" w:lineRule="auto"/>
        <w:jc w:val="both"/>
        <w:rPr>
          <w:rFonts w:ascii="Arial" w:hAnsi="Arial" w:cs="Arial"/>
          <w:sz w:val="24"/>
          <w:szCs w:val="24"/>
        </w:rPr>
      </w:pPr>
      <w:r w:rsidRPr="000D70CF">
        <w:rPr>
          <w:rFonts w:ascii="Arial" w:hAnsi="Arial" w:cs="Arial"/>
          <w:sz w:val="24"/>
          <w:szCs w:val="24"/>
        </w:rPr>
        <w:lastRenderedPageBreak/>
        <w:t xml:space="preserve">Aunado a lo anterior, por lo que respecta a la revelación de la información contenida dentro de la solicitud en tema, particularmente la relación que guardan entre sí, la fecha y municipio respecto con: personas que han sido llevadas a juicio o vinculación a proceso penal, por los delitos de homicidio doloso y desaparición forzada de personas; del inicio de carpeta de investigación por el delito de homicidio doloso, los anteriores dentro del periodo correspondiente del 01 de enero de 2024 al 31 de noviembre de 2025, así como la relación que guardan entre sí, respecto de la fecha con el inicio de carpeta de investigación por el delito de homicidio doloso; personas judicializadas por los delitos de homicidio doloso y  desaparición forzada, por lo que comprende al periodo dentro del 12 junio de 2016 fecha en que entrara en vigencia el Sistema Penal Acusatorio al 17 de diciembre de 2025, se prevé que su difusión  permitiría asociar datos con una persona específica haciéndola identificable, logrando afectar su privacidad y dignidad, entre ello podría obstruir la  prevención de delitos al obstaculizar las acciones implementadas por las autoridades para evitar su comisión o menoscabar o limitar la capacidad de las autoridades para evitar la comisión de delitos, así mismo nos encontramos ante información contenida en carpetas de investigación, a la que solo las partes pueden tener acceso, divulgando información que facilitaría los conocimientos necesarios para vulnerar la seguridad jurídica de las partes involucradas dentro de estas causas penales, contribuyendo con ello a brindar información necesaria para su posible filtración, en caso de que dicha información caiga en manos de personas cuyo objetivo sea conocer esa información a fin de ejecutar actos ilícitos, o que pueden entorpecer la investigación,  de igual forma, se contraviene lo establecido en el artículo 218 del Código Nacional de Procedimientos Penales, el cual refiere que los documentos de la investigación, así como los registros, es información estrictamente reservada. </w:t>
      </w:r>
    </w:p>
    <w:p w:rsidR="00C25A0E" w:rsidRDefault="00C25A0E" w:rsidP="00C25A0E">
      <w:pPr>
        <w:autoSpaceDE w:val="0"/>
        <w:autoSpaceDN w:val="0"/>
        <w:adjustRightInd w:val="0"/>
        <w:spacing w:line="240" w:lineRule="auto"/>
        <w:jc w:val="both"/>
        <w:rPr>
          <w:rFonts w:ascii="Arial" w:hAnsi="Arial" w:cs="Arial"/>
          <w:sz w:val="24"/>
          <w:szCs w:val="24"/>
        </w:rPr>
      </w:pPr>
    </w:p>
    <w:p w:rsidR="00C502DF" w:rsidRDefault="000D70CF" w:rsidP="00C25A0E">
      <w:pPr>
        <w:autoSpaceDE w:val="0"/>
        <w:autoSpaceDN w:val="0"/>
        <w:adjustRightInd w:val="0"/>
        <w:spacing w:line="240" w:lineRule="auto"/>
        <w:jc w:val="both"/>
        <w:rPr>
          <w:rFonts w:ascii="Arial" w:hAnsi="Arial" w:cs="Arial"/>
          <w:sz w:val="24"/>
          <w:szCs w:val="24"/>
        </w:rPr>
      </w:pPr>
      <w:r w:rsidRPr="000D70CF">
        <w:rPr>
          <w:rFonts w:ascii="Arial" w:hAnsi="Arial" w:cs="Arial"/>
          <w:sz w:val="24"/>
          <w:szCs w:val="24"/>
        </w:rPr>
        <w:t xml:space="preserve">Es por ello que la </w:t>
      </w:r>
      <w:r w:rsidR="00F042CD" w:rsidRPr="000D70CF">
        <w:rPr>
          <w:rFonts w:ascii="Arial" w:hAnsi="Arial" w:cs="Arial"/>
          <w:sz w:val="24"/>
          <w:szCs w:val="24"/>
        </w:rPr>
        <w:t>Vicefiscalía</w:t>
      </w:r>
      <w:r w:rsidRPr="000D70CF">
        <w:rPr>
          <w:rFonts w:ascii="Arial" w:hAnsi="Arial" w:cs="Arial"/>
          <w:sz w:val="24"/>
          <w:szCs w:val="24"/>
        </w:rPr>
        <w:t xml:space="preserve"> de la Fiscalía General del Estado de San Luis Potosí, es la responsable de adoptar medidas para restringir el acceso a la información garantizando la seguridad de la misma, lo anterior conforme a lo estipulado en el artículo 82 de la Ley de Transparencia y Acceso a la Información Pública.  </w:t>
      </w:r>
    </w:p>
    <w:p w:rsidR="00C25A0E" w:rsidRDefault="00C25A0E" w:rsidP="00C25A0E">
      <w:pPr>
        <w:autoSpaceDE w:val="0"/>
        <w:autoSpaceDN w:val="0"/>
        <w:adjustRightInd w:val="0"/>
        <w:spacing w:line="240" w:lineRule="auto"/>
        <w:jc w:val="both"/>
        <w:rPr>
          <w:rFonts w:ascii="Arial" w:hAnsi="Arial" w:cs="Arial"/>
          <w:sz w:val="24"/>
          <w:szCs w:val="24"/>
          <w:u w:val="single"/>
        </w:rPr>
      </w:pPr>
    </w:p>
    <w:p w:rsidR="00F97B38" w:rsidRDefault="00045C57" w:rsidP="00C25A0E">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w:t>
      </w:r>
      <w:r w:rsidR="00D53B1B">
        <w:rPr>
          <w:rFonts w:ascii="Arial" w:hAnsi="Arial" w:cs="Arial"/>
          <w:sz w:val="24"/>
          <w:szCs w:val="24"/>
        </w:rPr>
        <w:t xml:space="preserve">ón </w:t>
      </w:r>
      <w:r w:rsidR="00F36F63">
        <w:rPr>
          <w:rFonts w:ascii="Arial" w:hAnsi="Arial" w:cs="Arial"/>
          <w:sz w:val="24"/>
          <w:szCs w:val="24"/>
        </w:rPr>
        <w:t>XII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 xml:space="preserve">lineamiento, Trigésimo segundo, de los </w:t>
      </w:r>
      <w:r w:rsidR="00C502DF">
        <w:rPr>
          <w:rFonts w:ascii="Arial" w:hAnsi="Arial" w:cs="Arial"/>
          <w:sz w:val="24"/>
          <w:szCs w:val="24"/>
        </w:rPr>
        <w:t>LGMCDIEVP</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que </w:t>
      </w:r>
      <w:r w:rsidR="00F97B38">
        <w:rPr>
          <w:rFonts w:ascii="Arial" w:hAnsi="Arial" w:cs="Arial"/>
          <w:sz w:val="24"/>
          <w:szCs w:val="24"/>
        </w:rPr>
        <w:t xml:space="preserve">se encuentre contenida dentro de las investigaciones de hechos que la ley señala como delitos y se tramitan ante el Ministerio Público, y aquellas que por disposición expresa de una ley le den tal carácter. </w:t>
      </w:r>
    </w:p>
    <w:p w:rsidR="00F97B38" w:rsidRDefault="00551990" w:rsidP="00C25A0E">
      <w:pPr>
        <w:autoSpaceDE w:val="0"/>
        <w:autoSpaceDN w:val="0"/>
        <w:adjustRightInd w:val="0"/>
        <w:spacing w:line="240" w:lineRule="auto"/>
        <w:jc w:val="both"/>
        <w:rPr>
          <w:rFonts w:ascii="Arial" w:hAnsi="Arial" w:cs="Arial"/>
          <w:sz w:val="24"/>
          <w:szCs w:val="24"/>
        </w:rPr>
      </w:pPr>
      <w:r>
        <w:rPr>
          <w:rFonts w:ascii="Arial" w:hAnsi="Arial" w:cs="Arial"/>
          <w:sz w:val="24"/>
          <w:szCs w:val="24"/>
        </w:rPr>
        <w:lastRenderedPageBreak/>
        <w:t xml:space="preserve">Concatenado a lo anterior, los </w:t>
      </w:r>
      <w:r w:rsidR="00F97B38" w:rsidRPr="00E26106">
        <w:rPr>
          <w:rFonts w:ascii="Arial" w:hAnsi="Arial" w:cs="Arial"/>
          <w:sz w:val="24"/>
          <w:szCs w:val="24"/>
        </w:rPr>
        <w:t>artículo</w:t>
      </w:r>
      <w:r>
        <w:rPr>
          <w:rFonts w:ascii="Arial" w:hAnsi="Arial" w:cs="Arial"/>
          <w:sz w:val="24"/>
          <w:szCs w:val="24"/>
        </w:rPr>
        <w:t>s</w:t>
      </w:r>
      <w:r w:rsidR="00F97B38" w:rsidRPr="00E26106">
        <w:rPr>
          <w:rFonts w:ascii="Arial" w:hAnsi="Arial" w:cs="Arial"/>
          <w:sz w:val="24"/>
          <w:szCs w:val="24"/>
        </w:rPr>
        <w:t xml:space="preserve"> 105</w:t>
      </w:r>
      <w:r>
        <w:rPr>
          <w:rFonts w:ascii="Arial" w:hAnsi="Arial" w:cs="Arial"/>
          <w:sz w:val="24"/>
          <w:szCs w:val="24"/>
        </w:rPr>
        <w:t>, y 218</w:t>
      </w:r>
      <w:r w:rsidR="00F97B38" w:rsidRPr="00E26106">
        <w:rPr>
          <w:rFonts w:ascii="Arial" w:hAnsi="Arial" w:cs="Arial"/>
          <w:sz w:val="24"/>
          <w:szCs w:val="24"/>
        </w:rPr>
        <w:t xml:space="preserve"> del Código Nacional de Procedimientos Penales, </w:t>
      </w:r>
      <w:r>
        <w:rPr>
          <w:rFonts w:ascii="Arial" w:hAnsi="Arial" w:cs="Arial"/>
          <w:sz w:val="24"/>
          <w:szCs w:val="24"/>
        </w:rPr>
        <w:t xml:space="preserve">señalan las partes del proceso, las cuales son las únicas que tienen derecho de acceder a </w:t>
      </w:r>
      <w:r w:rsidR="00F97B38" w:rsidRPr="00E26106">
        <w:rPr>
          <w:rFonts w:ascii="Arial" w:hAnsi="Arial" w:cs="Arial"/>
          <w:sz w:val="24"/>
          <w:szCs w:val="24"/>
        </w:rPr>
        <w:t xml:space="preserve">los registros de la investigación, así como todos los documentos, independientemente de su contenido o naturaleza, los objetos, los registros de voz e imágenes o cosas que le estén relacionados, </w:t>
      </w:r>
      <w:r>
        <w:rPr>
          <w:rFonts w:ascii="Arial" w:hAnsi="Arial" w:cs="Arial"/>
          <w:sz w:val="24"/>
          <w:szCs w:val="24"/>
        </w:rPr>
        <w:t xml:space="preserve">y para quienes no sean partes, esta información es </w:t>
      </w:r>
      <w:r w:rsidRPr="00E26106">
        <w:rPr>
          <w:rFonts w:ascii="Arial" w:hAnsi="Arial" w:cs="Arial"/>
          <w:sz w:val="24"/>
          <w:szCs w:val="24"/>
        </w:rPr>
        <w:t>estrictamente</w:t>
      </w:r>
      <w:r w:rsidR="00F97B38" w:rsidRPr="00E26106">
        <w:rPr>
          <w:rFonts w:ascii="Arial" w:hAnsi="Arial" w:cs="Arial"/>
          <w:sz w:val="24"/>
          <w:szCs w:val="24"/>
        </w:rPr>
        <w:t xml:space="preserve"> reservad</w:t>
      </w:r>
      <w:r>
        <w:rPr>
          <w:rFonts w:ascii="Arial" w:hAnsi="Arial" w:cs="Arial"/>
          <w:sz w:val="24"/>
          <w:szCs w:val="24"/>
        </w:rPr>
        <w:t>a</w:t>
      </w:r>
      <w:r w:rsidR="00F97B38" w:rsidRPr="00E26106">
        <w:rPr>
          <w:rFonts w:ascii="Arial" w:hAnsi="Arial" w:cs="Arial"/>
          <w:sz w:val="24"/>
          <w:szCs w:val="24"/>
        </w:rPr>
        <w:t>.</w:t>
      </w:r>
    </w:p>
    <w:p w:rsidR="00BF3665" w:rsidRPr="00115CE3" w:rsidRDefault="007336C3" w:rsidP="00C25A0E">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D53B1B">
        <w:rPr>
          <w:rFonts w:ascii="Arial" w:hAnsi="Arial" w:cs="Arial"/>
          <w:sz w:val="24"/>
          <w:szCs w:val="24"/>
        </w:rPr>
        <w:t xml:space="preserve">El Vicefiscal </w:t>
      </w:r>
      <w:r w:rsidR="00A30971" w:rsidRPr="00A30971">
        <w:rPr>
          <w:rFonts w:ascii="Arial" w:hAnsi="Arial" w:cs="Arial"/>
          <w:sz w:val="24"/>
          <w:szCs w:val="24"/>
        </w:rPr>
        <w:t>Carlos Alejandro Ponce Rodríguez</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w:t>
      </w:r>
      <w:r w:rsidR="00C502DF">
        <w:rPr>
          <w:rFonts w:ascii="Arial" w:hAnsi="Arial" w:cs="Arial"/>
          <w:sz w:val="24"/>
          <w:szCs w:val="24"/>
        </w:rPr>
        <w:t>M</w:t>
      </w:r>
      <w:r w:rsidR="009819AE" w:rsidRPr="00115CE3">
        <w:rPr>
          <w:rFonts w:ascii="Arial" w:hAnsi="Arial" w:cs="Arial"/>
          <w:sz w:val="24"/>
          <w:szCs w:val="24"/>
        </w:rPr>
        <w:t>CDIEVP, los que a la letra establecen;</w:t>
      </w:r>
    </w:p>
    <w:p w:rsidR="00BF3665" w:rsidRPr="007E043D" w:rsidRDefault="009819AE" w:rsidP="00C25A0E">
      <w:pPr>
        <w:spacing w:line="240" w:lineRule="auto"/>
        <w:ind w:right="-93"/>
        <w:jc w:val="both"/>
        <w:rPr>
          <w:rFonts w:ascii="Arial" w:hAnsi="Arial" w:cs="Arial"/>
          <w:i/>
          <w:sz w:val="24"/>
          <w:szCs w:val="24"/>
        </w:rPr>
      </w:pPr>
      <w:r w:rsidRPr="007E043D">
        <w:rPr>
          <w:rFonts w:ascii="Arial" w:hAnsi="Arial" w:cs="Arial"/>
          <w:b/>
          <w:i/>
          <w:sz w:val="24"/>
          <w:szCs w:val="24"/>
        </w:rPr>
        <w:t>Artículo 118.</w:t>
      </w:r>
      <w:r w:rsidRPr="007E043D">
        <w:rPr>
          <w:rFonts w:ascii="Arial" w:hAnsi="Arial" w:cs="Arial"/>
          <w:i/>
          <w:sz w:val="24"/>
          <w:szCs w:val="24"/>
        </w:rPr>
        <w:t xml:space="preserve"> En la aplicación de la prueba de daño, el sujeto obligado deberá justificar que:</w:t>
      </w:r>
    </w:p>
    <w:p w:rsidR="00BF3665" w:rsidRPr="007E043D" w:rsidRDefault="009819AE" w:rsidP="00C25A0E">
      <w:pPr>
        <w:spacing w:after="0" w:line="240" w:lineRule="auto"/>
        <w:ind w:right="-93"/>
        <w:jc w:val="both"/>
        <w:rPr>
          <w:rFonts w:ascii="Arial" w:hAnsi="Arial" w:cs="Arial"/>
          <w:i/>
          <w:sz w:val="24"/>
          <w:szCs w:val="24"/>
        </w:rPr>
      </w:pPr>
      <w:r w:rsidRPr="007E043D">
        <w:rPr>
          <w:rFonts w:ascii="Arial" w:hAnsi="Arial" w:cs="Arial"/>
          <w:i/>
          <w:sz w:val="24"/>
          <w:szCs w:val="24"/>
        </w:rPr>
        <w:t>I. La divulgación de la información representa un riesgo real, demostrable e identificable de perjuicio significativo al interés público;</w:t>
      </w:r>
    </w:p>
    <w:p w:rsidR="00BF3665" w:rsidRPr="007E043D" w:rsidRDefault="009819AE" w:rsidP="00C25A0E">
      <w:pPr>
        <w:spacing w:after="0" w:line="240" w:lineRule="auto"/>
        <w:ind w:right="-93"/>
        <w:jc w:val="both"/>
        <w:rPr>
          <w:rFonts w:ascii="Arial" w:hAnsi="Arial" w:cs="Arial"/>
          <w:i/>
          <w:sz w:val="24"/>
          <w:szCs w:val="24"/>
        </w:rPr>
      </w:pPr>
      <w:r w:rsidRPr="007E043D">
        <w:rPr>
          <w:rFonts w:ascii="Arial" w:hAnsi="Arial" w:cs="Arial"/>
          <w:i/>
          <w:sz w:val="24"/>
          <w:szCs w:val="24"/>
        </w:rPr>
        <w:t>II. El riesgo de perjuicio que supondría la divulgación supera el interés público general de que se difunda, y</w:t>
      </w:r>
    </w:p>
    <w:p w:rsidR="00BF3665" w:rsidRPr="007E043D" w:rsidRDefault="009819AE" w:rsidP="00C25A0E">
      <w:pPr>
        <w:spacing w:after="0" w:line="240" w:lineRule="auto"/>
        <w:ind w:right="-93"/>
        <w:jc w:val="both"/>
        <w:rPr>
          <w:rFonts w:ascii="Arial" w:hAnsi="Arial" w:cs="Arial"/>
          <w:i/>
          <w:sz w:val="24"/>
          <w:szCs w:val="24"/>
        </w:rPr>
      </w:pPr>
      <w:r w:rsidRPr="007E043D">
        <w:rPr>
          <w:rFonts w:ascii="Arial" w:hAnsi="Arial" w:cs="Arial"/>
          <w:i/>
          <w:sz w:val="24"/>
          <w:szCs w:val="24"/>
        </w:rPr>
        <w:t>III. La limitación se adecua al principio de proporcionalidad y representa el medio menos restrictivo disponible para evitar el perjuicio.</w:t>
      </w:r>
    </w:p>
    <w:p w:rsidR="003474AB" w:rsidRPr="007E043D" w:rsidRDefault="003474AB" w:rsidP="00C25A0E">
      <w:pPr>
        <w:spacing w:after="0" w:line="240" w:lineRule="auto"/>
        <w:ind w:right="-93"/>
        <w:jc w:val="both"/>
        <w:rPr>
          <w:rFonts w:ascii="Arial" w:hAnsi="Arial" w:cs="Arial"/>
          <w:b/>
          <w:i/>
          <w:sz w:val="24"/>
          <w:szCs w:val="24"/>
        </w:rPr>
      </w:pPr>
    </w:p>
    <w:p w:rsidR="00BF3665" w:rsidRPr="007E043D" w:rsidRDefault="009819AE" w:rsidP="00C25A0E">
      <w:pPr>
        <w:spacing w:line="240" w:lineRule="auto"/>
        <w:ind w:right="-93"/>
        <w:jc w:val="both"/>
        <w:rPr>
          <w:rFonts w:ascii="Arial" w:hAnsi="Arial" w:cs="Arial"/>
          <w:i/>
          <w:sz w:val="24"/>
          <w:szCs w:val="24"/>
        </w:rPr>
      </w:pPr>
      <w:r w:rsidRPr="007E043D">
        <w:rPr>
          <w:rFonts w:ascii="Arial" w:hAnsi="Arial" w:cs="Arial"/>
          <w:b/>
          <w:i/>
          <w:sz w:val="24"/>
          <w:szCs w:val="24"/>
        </w:rPr>
        <w:t>Trigésimo tercero</w:t>
      </w:r>
      <w:r w:rsidRPr="007E043D">
        <w:rPr>
          <w:rFonts w:ascii="Arial" w:hAnsi="Arial" w:cs="Arial"/>
          <w:i/>
          <w:sz w:val="24"/>
          <w:szCs w:val="24"/>
        </w:rPr>
        <w:t>. Para la aplicación de la prueba de daño a la que hace referencia el artículo 104 de la Ley General, los sujetos obligados atenderán lo siguiente:</w:t>
      </w:r>
    </w:p>
    <w:p w:rsidR="00BF3665" w:rsidRPr="007E043D" w:rsidRDefault="009819AE" w:rsidP="00C25A0E">
      <w:pPr>
        <w:pStyle w:val="Prrafodelista"/>
        <w:numPr>
          <w:ilvl w:val="0"/>
          <w:numId w:val="3"/>
        </w:numPr>
        <w:ind w:left="0" w:right="-93" w:firstLine="0"/>
        <w:jc w:val="both"/>
        <w:rPr>
          <w:rFonts w:ascii="Arial" w:hAnsi="Arial" w:cs="Arial"/>
          <w:i/>
        </w:rPr>
      </w:pPr>
      <w:r w:rsidRPr="007E043D">
        <w:rPr>
          <w:rFonts w:ascii="Arial" w:hAnsi="Arial" w:cs="Arial"/>
          <w:i/>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7E043D" w:rsidRDefault="009819AE" w:rsidP="00C25A0E">
      <w:pPr>
        <w:pStyle w:val="Prrafodelista"/>
        <w:numPr>
          <w:ilvl w:val="0"/>
          <w:numId w:val="3"/>
        </w:numPr>
        <w:ind w:left="0" w:right="-93" w:firstLine="0"/>
        <w:jc w:val="both"/>
        <w:rPr>
          <w:rFonts w:ascii="Arial" w:hAnsi="Arial" w:cs="Arial"/>
          <w:i/>
        </w:rPr>
      </w:pPr>
      <w:r w:rsidRPr="007E043D">
        <w:rPr>
          <w:rFonts w:ascii="Arial" w:hAnsi="Arial" w:cs="Arial"/>
          <w:i/>
        </w:rPr>
        <w:t>Se deberá motivar la clasificación, señalando las circunstancias de modo, tiempo y lugar que acrediten el vínculo entre la difusión de la información y la afectación al interés público o a la seguridad nacional;</w:t>
      </w:r>
    </w:p>
    <w:p w:rsidR="00BF3665" w:rsidRPr="007E043D" w:rsidRDefault="009819AE" w:rsidP="00C25A0E">
      <w:pPr>
        <w:pStyle w:val="Prrafodelista"/>
        <w:numPr>
          <w:ilvl w:val="0"/>
          <w:numId w:val="3"/>
        </w:numPr>
        <w:ind w:left="0" w:right="-93" w:firstLine="0"/>
        <w:jc w:val="both"/>
        <w:rPr>
          <w:rFonts w:ascii="Arial" w:hAnsi="Arial" w:cs="Arial"/>
          <w:i/>
        </w:rPr>
      </w:pPr>
      <w:r w:rsidRPr="007E043D">
        <w:rPr>
          <w:rFonts w:ascii="Arial" w:hAnsi="Arial" w:cs="Arial"/>
          <w:i/>
        </w:rPr>
        <w:t>Se deberán precisar las razones objetivas por las que la apertura de la información generaría un riesgo de perjuicio real, demostrable e identificable al interés jurídico tutelado de que se trate;</w:t>
      </w:r>
    </w:p>
    <w:p w:rsidR="00BF3665" w:rsidRPr="007E043D" w:rsidRDefault="009819AE" w:rsidP="00C25A0E">
      <w:pPr>
        <w:pStyle w:val="Prrafodelista"/>
        <w:numPr>
          <w:ilvl w:val="0"/>
          <w:numId w:val="3"/>
        </w:numPr>
        <w:ind w:left="0" w:right="-93" w:firstLine="0"/>
        <w:jc w:val="both"/>
        <w:rPr>
          <w:rFonts w:ascii="Arial" w:hAnsi="Arial" w:cs="Arial"/>
          <w:i/>
        </w:rPr>
      </w:pPr>
      <w:r w:rsidRPr="007E043D">
        <w:rPr>
          <w:rFonts w:ascii="Arial" w:hAnsi="Arial" w:cs="Arial"/>
          <w:i/>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7E043D" w:rsidRDefault="009819AE" w:rsidP="00C25A0E">
      <w:pPr>
        <w:pStyle w:val="Prrafodelista"/>
        <w:numPr>
          <w:ilvl w:val="0"/>
          <w:numId w:val="3"/>
        </w:numPr>
        <w:ind w:left="0" w:right="-93" w:firstLine="0"/>
        <w:jc w:val="both"/>
        <w:rPr>
          <w:rFonts w:ascii="Arial" w:hAnsi="Arial" w:cs="Arial"/>
          <w:i/>
        </w:rPr>
      </w:pPr>
      <w:r w:rsidRPr="007E043D">
        <w:rPr>
          <w:rFonts w:ascii="Arial" w:hAnsi="Arial" w:cs="Arial"/>
          <w:i/>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7E043D" w:rsidRDefault="009819AE" w:rsidP="00C25A0E">
      <w:pPr>
        <w:pStyle w:val="Prrafodelista"/>
        <w:numPr>
          <w:ilvl w:val="0"/>
          <w:numId w:val="3"/>
        </w:numPr>
        <w:ind w:left="0" w:right="-93" w:firstLine="0"/>
        <w:jc w:val="both"/>
        <w:rPr>
          <w:rFonts w:ascii="Arial" w:hAnsi="Arial" w:cs="Arial"/>
          <w:i/>
        </w:rPr>
      </w:pPr>
      <w:r w:rsidRPr="007E043D">
        <w:rPr>
          <w:rFonts w:ascii="Arial" w:hAnsi="Arial" w:cs="Arial"/>
          <w:i/>
        </w:rPr>
        <w:lastRenderedPageBreak/>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D53B1B" w:rsidRPr="007E043D" w:rsidRDefault="00D53B1B" w:rsidP="00C25A0E">
      <w:pPr>
        <w:spacing w:after="0" w:line="240" w:lineRule="auto"/>
        <w:jc w:val="both"/>
        <w:rPr>
          <w:rFonts w:ascii="Arial" w:eastAsia="Times New Roman" w:hAnsi="Arial" w:cs="Arial"/>
          <w:sz w:val="24"/>
          <w:szCs w:val="24"/>
          <w:lang w:val="es-ES"/>
        </w:rPr>
      </w:pPr>
    </w:p>
    <w:p w:rsidR="000C4F3A" w:rsidRDefault="007336C3" w:rsidP="00C25A0E">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t>Con el ánimo de evitar repeticiones innecesarias se tienen aquí por reproducido el desarrollo de cada una de las hipótesis</w:t>
      </w:r>
      <w:r w:rsidR="000C4F3A">
        <w:rPr>
          <w:rFonts w:ascii="Arial" w:eastAsia="Times New Roman" w:hAnsi="Arial" w:cs="Arial"/>
          <w:sz w:val="24"/>
          <w:szCs w:val="24"/>
          <w:lang w:val="es-ES"/>
        </w:rPr>
        <w:t xml:space="preserve"> establecidas por </w:t>
      </w:r>
      <w:r w:rsidR="00D5202E" w:rsidRPr="000C23C7">
        <w:rPr>
          <w:rFonts w:ascii="Arial" w:hAnsi="Arial" w:cs="Arial"/>
          <w:sz w:val="24"/>
          <w:szCs w:val="24"/>
          <w:lang w:val="es-ES"/>
        </w:rPr>
        <w:t>e</w:t>
      </w:r>
      <w:r w:rsidR="00D5202E" w:rsidRPr="000C23C7">
        <w:rPr>
          <w:rFonts w:ascii="Arial" w:hAnsi="Arial" w:cs="Arial"/>
          <w:sz w:val="24"/>
          <w:szCs w:val="24"/>
        </w:rPr>
        <w:t xml:space="preserve">l Vicefiscal </w:t>
      </w:r>
      <w:r w:rsidR="00720254">
        <w:rPr>
          <w:rFonts w:ascii="Arial" w:hAnsi="Arial" w:cs="Arial"/>
          <w:sz w:val="24"/>
          <w:szCs w:val="24"/>
        </w:rPr>
        <w:t xml:space="preserve">Carlos Alejandro Ponce Rodríguez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C25A0E">
      <w:pPr>
        <w:autoSpaceDE w:val="0"/>
        <w:autoSpaceDN w:val="0"/>
        <w:adjustRightInd w:val="0"/>
        <w:spacing w:line="240" w:lineRule="auto"/>
        <w:jc w:val="both"/>
        <w:rPr>
          <w:rFonts w:ascii="Arial" w:hAnsi="Arial" w:cs="Arial"/>
          <w:sz w:val="24"/>
          <w:szCs w:val="24"/>
        </w:rPr>
      </w:pPr>
      <w:r>
        <w:rPr>
          <w:rFonts w:ascii="Arial" w:hAnsi="Arial" w:cs="Arial"/>
          <w:sz w:val="24"/>
          <w:szCs w:val="24"/>
        </w:rPr>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contravendrían disposiciones de orden público e interés social relativas a la adecuada administración de justicia de los delitos que se persiguen.</w:t>
      </w:r>
    </w:p>
    <w:p w:rsidR="00AB4D60" w:rsidRDefault="001E22D9" w:rsidP="00C25A0E">
      <w:pPr>
        <w:autoSpaceDE w:val="0"/>
        <w:autoSpaceDN w:val="0"/>
        <w:adjustRightInd w:val="0"/>
        <w:spacing w:line="240" w:lineRule="auto"/>
        <w:jc w:val="both"/>
        <w:rPr>
          <w:rFonts w:ascii="Arial" w:hAnsi="Arial" w:cs="Arial"/>
          <w:sz w:val="24"/>
          <w:szCs w:val="24"/>
        </w:rPr>
      </w:pPr>
      <w:r>
        <w:rPr>
          <w:rFonts w:ascii="Arial" w:hAnsi="Arial" w:cs="Arial"/>
          <w:sz w:val="24"/>
          <w:szCs w:val="24"/>
        </w:rPr>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C25A0E">
      <w:pPr>
        <w:autoSpaceDE w:val="0"/>
        <w:autoSpaceDN w:val="0"/>
        <w:adjustRightInd w:val="0"/>
        <w:spacing w:line="240" w:lineRule="auto"/>
        <w:jc w:val="both"/>
        <w:rPr>
          <w:rFonts w:ascii="Arial" w:hAnsi="Arial" w:cs="Arial"/>
          <w:sz w:val="24"/>
          <w:szCs w:val="24"/>
        </w:rPr>
      </w:pPr>
      <w:r>
        <w:rPr>
          <w:rFonts w:ascii="Arial" w:hAnsi="Arial" w:cs="Arial"/>
          <w:sz w:val="24"/>
          <w:szCs w:val="24"/>
        </w:rPr>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C25A0E">
      <w:pPr>
        <w:spacing w:line="240" w:lineRule="auto"/>
        <w:ind w:right="-93"/>
        <w:jc w:val="both"/>
        <w:rPr>
          <w:rFonts w:ascii="Arial" w:hAnsi="Arial" w:cs="Arial"/>
          <w:sz w:val="24"/>
          <w:szCs w:val="24"/>
        </w:rPr>
      </w:pPr>
      <w:r w:rsidRPr="003F7702">
        <w:rPr>
          <w:rFonts w:ascii="Arial" w:hAnsi="Arial" w:cs="Arial"/>
          <w:i/>
          <w:sz w:val="24"/>
          <w:szCs w:val="24"/>
        </w:rPr>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investigaciones, el interés público general de obtener esa información debe ser ponderado 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t>estadísticas de incidentes previos donde la revelación de información pública afectó el avance de investigaciones.</w:t>
      </w:r>
    </w:p>
    <w:p w:rsidR="00C42F42" w:rsidRDefault="003F7702" w:rsidP="00C25A0E">
      <w:pPr>
        <w:spacing w:after="0" w:line="240" w:lineRule="auto"/>
        <w:ind w:right="-93"/>
        <w:jc w:val="both"/>
        <w:rPr>
          <w:rFonts w:ascii="Arial" w:hAnsi="Arial" w:cs="Arial"/>
          <w:sz w:val="24"/>
          <w:szCs w:val="24"/>
        </w:rPr>
      </w:pPr>
      <w:r w:rsidRPr="00C42F42">
        <w:rPr>
          <w:rFonts w:ascii="Arial" w:hAnsi="Arial" w:cs="Arial"/>
          <w:i/>
          <w:sz w:val="24"/>
          <w:szCs w:val="24"/>
        </w:rPr>
        <w:lastRenderedPageBreak/>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BD2602" w:rsidRPr="00C42F42" w:rsidRDefault="00BD2602" w:rsidP="00C25A0E">
      <w:pPr>
        <w:spacing w:after="0" w:line="240" w:lineRule="auto"/>
        <w:ind w:right="-93"/>
        <w:jc w:val="both"/>
        <w:rPr>
          <w:rFonts w:ascii="Arial" w:hAnsi="Arial" w:cs="Arial"/>
          <w:sz w:val="24"/>
          <w:szCs w:val="24"/>
        </w:rPr>
      </w:pPr>
    </w:p>
    <w:p w:rsidR="00C42F42" w:rsidRPr="00C42F42" w:rsidRDefault="00C42F42" w:rsidP="00C25A0E">
      <w:pPr>
        <w:autoSpaceDE w:val="0"/>
        <w:autoSpaceDN w:val="0"/>
        <w:adjustRightInd w:val="0"/>
        <w:spacing w:line="240" w:lineRule="auto"/>
        <w:jc w:val="both"/>
        <w:rPr>
          <w:rFonts w:ascii="Arial" w:hAnsi="Arial" w:cs="Arial"/>
          <w:sz w:val="24"/>
          <w:szCs w:val="24"/>
        </w:rPr>
      </w:pPr>
      <w:r>
        <w:rPr>
          <w:rFonts w:ascii="Arial" w:hAnsi="Arial" w:cs="Arial"/>
          <w:sz w:val="24"/>
          <w:szCs w:val="24"/>
        </w:rPr>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C25A0E">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BF3665" w:rsidRPr="001E22D9" w:rsidRDefault="001E22D9" w:rsidP="00C25A0E">
      <w:pPr>
        <w:spacing w:line="240" w:lineRule="auto"/>
        <w:ind w:left="284"/>
        <w:jc w:val="both"/>
        <w:rPr>
          <w:rFonts w:ascii="Arial" w:hAnsi="Arial" w:cs="Arial"/>
          <w:b/>
          <w:sz w:val="24"/>
          <w:szCs w:val="24"/>
        </w:rPr>
      </w:pPr>
      <w:r w:rsidRPr="001E22D9">
        <w:rPr>
          <w:rFonts w:ascii="Arial" w:hAnsi="Arial" w:cs="Arial"/>
          <w:b/>
          <w:sz w:val="24"/>
          <w:szCs w:val="24"/>
        </w:rPr>
        <w:t xml:space="preserve">II. </w:t>
      </w:r>
      <w:r w:rsidR="009819AE" w:rsidRPr="001E22D9">
        <w:rPr>
          <w:rFonts w:ascii="Arial" w:hAnsi="Arial" w:cs="Arial"/>
          <w:b/>
          <w:sz w:val="24"/>
          <w:szCs w:val="24"/>
        </w:rPr>
        <w:t>Descripción de las partes o secciones reservadas, en caso de clasificación parcial;</w:t>
      </w:r>
    </w:p>
    <w:p w:rsidR="00720254" w:rsidRDefault="00D53B1B" w:rsidP="00C25A0E">
      <w:pPr>
        <w:pStyle w:val="Textoindependiente"/>
        <w:jc w:val="both"/>
        <w:rPr>
          <w:rFonts w:ascii="Arial" w:hAnsi="Arial" w:cs="Arial"/>
          <w:bCs/>
          <w:color w:val="000000" w:themeColor="text1"/>
        </w:rPr>
      </w:pPr>
      <w:r w:rsidRPr="00B17475">
        <w:rPr>
          <w:rFonts w:ascii="Arial" w:hAnsi="Arial" w:cs="Arial"/>
          <w:color w:val="000000" w:themeColor="text1"/>
        </w:rPr>
        <w:t xml:space="preserve">La Vicefiscalía procede a acordar la </w:t>
      </w:r>
      <w:r w:rsidRPr="00B17475">
        <w:rPr>
          <w:rFonts w:ascii="Arial" w:hAnsi="Arial" w:cs="Arial"/>
          <w:b/>
          <w:bCs/>
          <w:color w:val="000000" w:themeColor="text1"/>
        </w:rPr>
        <w:t>reserva parcial</w:t>
      </w:r>
      <w:r w:rsidRPr="00B17475">
        <w:rPr>
          <w:rFonts w:ascii="Arial" w:hAnsi="Arial" w:cs="Arial"/>
          <w:color w:val="000000" w:themeColor="text1"/>
        </w:rPr>
        <w:t xml:space="preserve"> de la información </w:t>
      </w:r>
      <w:r w:rsidR="00720254" w:rsidRPr="00720254">
        <w:rPr>
          <w:rFonts w:ascii="Arial" w:hAnsi="Arial" w:cs="Arial"/>
          <w:bCs/>
          <w:color w:val="000000" w:themeColor="text1"/>
        </w:rPr>
        <w:t>contenida dentro de la solicitud de información con número de folio UT-SI-P-</w:t>
      </w:r>
      <w:r w:rsidR="00F042CD">
        <w:rPr>
          <w:rFonts w:ascii="Arial" w:hAnsi="Arial" w:cs="Arial"/>
          <w:bCs/>
          <w:color w:val="000000" w:themeColor="text1"/>
        </w:rPr>
        <w:t>518</w:t>
      </w:r>
      <w:r w:rsidR="00720254" w:rsidRPr="00720254">
        <w:rPr>
          <w:rFonts w:ascii="Arial" w:hAnsi="Arial" w:cs="Arial"/>
          <w:bCs/>
          <w:color w:val="000000" w:themeColor="text1"/>
        </w:rPr>
        <w:t>-2404698250000</w:t>
      </w:r>
      <w:r w:rsidR="00F042CD">
        <w:rPr>
          <w:rFonts w:ascii="Arial" w:hAnsi="Arial" w:cs="Arial"/>
          <w:bCs/>
          <w:color w:val="000000" w:themeColor="text1"/>
        </w:rPr>
        <w:t>518</w:t>
      </w:r>
      <w:r w:rsidR="00720254" w:rsidRPr="00720254">
        <w:rPr>
          <w:rFonts w:ascii="Arial" w:hAnsi="Arial" w:cs="Arial"/>
          <w:bCs/>
          <w:color w:val="000000" w:themeColor="text1"/>
        </w:rPr>
        <w:t>-2025</w:t>
      </w:r>
      <w:r w:rsidR="00720254">
        <w:rPr>
          <w:rFonts w:ascii="Arial" w:hAnsi="Arial" w:cs="Arial"/>
          <w:bCs/>
          <w:color w:val="000000" w:themeColor="text1"/>
        </w:rPr>
        <w:t>, únicamente en cuanto a:</w:t>
      </w:r>
      <w:r w:rsidR="00720254" w:rsidRPr="00C946CC">
        <w:rPr>
          <w:rFonts w:ascii="Arial" w:hAnsi="Arial" w:cs="Arial"/>
          <w:bCs/>
          <w:color w:val="000000" w:themeColor="text1"/>
        </w:rPr>
        <w:t xml:space="preserve"> </w:t>
      </w:r>
    </w:p>
    <w:p w:rsidR="00F042CD" w:rsidRPr="00F042CD" w:rsidRDefault="00F042CD" w:rsidP="00C25A0E">
      <w:pPr>
        <w:pStyle w:val="Textoindependiente"/>
        <w:numPr>
          <w:ilvl w:val="0"/>
          <w:numId w:val="20"/>
        </w:numPr>
        <w:jc w:val="both"/>
        <w:rPr>
          <w:rFonts w:ascii="Arial" w:hAnsi="Arial" w:cs="Arial"/>
          <w:bCs/>
          <w:color w:val="000000" w:themeColor="text1"/>
        </w:rPr>
      </w:pPr>
      <w:r w:rsidRPr="00F042CD">
        <w:rPr>
          <w:rFonts w:ascii="Arial" w:hAnsi="Arial" w:cs="Arial"/>
          <w:bCs/>
          <w:color w:val="000000" w:themeColor="text1"/>
        </w:rPr>
        <w:t xml:space="preserve">Municipios del Estado de San Luis Potosí y fecha (día/mes) en que esta Fiscalía General del Estado, ha llevado al acusado a juicio o vinculado a proceso penal, por los delitos de homicidio doloso y desaparición forzada de personas durante el periodo comprendido del 01 de enero de 2024 al 30 de noviembre de 2025. </w:t>
      </w:r>
    </w:p>
    <w:p w:rsidR="00F042CD" w:rsidRPr="00F042CD" w:rsidRDefault="00F042CD" w:rsidP="00C25A0E">
      <w:pPr>
        <w:pStyle w:val="Textoindependiente"/>
        <w:numPr>
          <w:ilvl w:val="0"/>
          <w:numId w:val="20"/>
        </w:numPr>
        <w:jc w:val="both"/>
        <w:rPr>
          <w:rFonts w:ascii="Arial" w:hAnsi="Arial" w:cs="Arial"/>
          <w:bCs/>
          <w:color w:val="000000" w:themeColor="text1"/>
        </w:rPr>
      </w:pPr>
      <w:r w:rsidRPr="00F042CD">
        <w:rPr>
          <w:rFonts w:ascii="Arial" w:hAnsi="Arial" w:cs="Arial"/>
          <w:bCs/>
          <w:color w:val="000000" w:themeColor="text1"/>
        </w:rPr>
        <w:t xml:space="preserve">Municipios del Estado de San Luis Potosí y fecha (día/mes) en que esta Fiscalía General del Estado tiene registro de inicio de carpeta de investigación por el delito de homicidio doloso, durante el periodo comprendido del 01 de enero de 2024 al 30 de noviembre de 2025. </w:t>
      </w:r>
    </w:p>
    <w:p w:rsidR="00F042CD" w:rsidRPr="00F042CD" w:rsidRDefault="00F042CD" w:rsidP="00C25A0E">
      <w:pPr>
        <w:pStyle w:val="Textoindependiente"/>
        <w:numPr>
          <w:ilvl w:val="0"/>
          <w:numId w:val="20"/>
        </w:numPr>
        <w:jc w:val="both"/>
        <w:rPr>
          <w:rFonts w:ascii="Arial" w:hAnsi="Arial" w:cs="Arial"/>
          <w:bCs/>
          <w:color w:val="000000" w:themeColor="text1"/>
        </w:rPr>
      </w:pPr>
      <w:r w:rsidRPr="00F042CD">
        <w:rPr>
          <w:rFonts w:ascii="Arial" w:hAnsi="Arial" w:cs="Arial"/>
          <w:bCs/>
          <w:color w:val="000000" w:themeColor="text1"/>
        </w:rPr>
        <w:t>La fecha (día/mes/año) en que esta Fiscalía General del Estado tiene registro de inicio de carpeta de investigación por el delito de homicidio doloso. Lo anterior en el periodo comprendido del 12 junio de 2016 fecha en que entrara en vigencia el Sistema Penal Acusatorio al 17 de diciembre de 2025.</w:t>
      </w:r>
    </w:p>
    <w:p w:rsidR="00F042CD" w:rsidRPr="00F042CD" w:rsidRDefault="00F042CD" w:rsidP="00C25A0E">
      <w:pPr>
        <w:pStyle w:val="Textoindependiente"/>
        <w:numPr>
          <w:ilvl w:val="0"/>
          <w:numId w:val="20"/>
        </w:numPr>
        <w:jc w:val="both"/>
        <w:rPr>
          <w:rFonts w:ascii="Arial" w:hAnsi="Arial" w:cs="Arial"/>
          <w:bCs/>
          <w:color w:val="000000" w:themeColor="text1"/>
        </w:rPr>
      </w:pPr>
      <w:r w:rsidRPr="00F042CD">
        <w:rPr>
          <w:rFonts w:ascii="Arial" w:hAnsi="Arial" w:cs="Arial"/>
          <w:bCs/>
          <w:color w:val="000000" w:themeColor="text1"/>
        </w:rPr>
        <w:t>La fecha (día/mes/año) en que esta Fiscalía General del Estado, ha judicializado al acusado, por el delito de homicidio doloso. Lo anterior en el periodo comprendido del 12 junio de 2016 fecha en que entrara en vigencia el Sistema Penal Acusatorio al 17 de diciembre de 2025.</w:t>
      </w:r>
    </w:p>
    <w:p w:rsidR="00F042CD" w:rsidRDefault="00F042CD" w:rsidP="00C25A0E">
      <w:pPr>
        <w:pStyle w:val="Textoindependiente"/>
        <w:numPr>
          <w:ilvl w:val="0"/>
          <w:numId w:val="20"/>
        </w:numPr>
        <w:jc w:val="both"/>
        <w:rPr>
          <w:rFonts w:ascii="Arial" w:hAnsi="Arial" w:cs="Arial"/>
          <w:bCs/>
          <w:color w:val="000000" w:themeColor="text1"/>
        </w:rPr>
      </w:pPr>
      <w:r w:rsidRPr="00F042CD">
        <w:rPr>
          <w:rFonts w:ascii="Arial" w:hAnsi="Arial" w:cs="Arial"/>
          <w:bCs/>
          <w:color w:val="000000" w:themeColor="text1"/>
        </w:rPr>
        <w:lastRenderedPageBreak/>
        <w:t>La fecha (día/mes/año) en que esta Fiscalía General del Estado, ha judicializado al acusado, por el delito de desaparición forzada. Lo anterior en el periodo comprendido del 12 junio de 2016 fecha en que entrara en vigencia el Sistema Penal Acusatorio al 17 de diciembre de 2025.</w:t>
      </w:r>
    </w:p>
    <w:p w:rsidR="00D53B1B" w:rsidRDefault="00720254" w:rsidP="00C25A0E">
      <w:pPr>
        <w:spacing w:after="0" w:line="240" w:lineRule="auto"/>
        <w:ind w:right="49"/>
        <w:jc w:val="both"/>
        <w:rPr>
          <w:rFonts w:ascii="Arial" w:hAnsi="Arial" w:cs="Arial"/>
          <w:bCs/>
          <w:color w:val="000000" w:themeColor="text1"/>
          <w:sz w:val="24"/>
          <w:szCs w:val="24"/>
        </w:rPr>
      </w:pPr>
      <w:r w:rsidRPr="00720254">
        <w:rPr>
          <w:rFonts w:ascii="Arial" w:hAnsi="Arial" w:cs="Arial"/>
          <w:bCs/>
          <w:color w:val="000000" w:themeColor="text1"/>
          <w:sz w:val="24"/>
          <w:szCs w:val="24"/>
        </w:rPr>
        <w:t xml:space="preserve">        </w:t>
      </w:r>
    </w:p>
    <w:p w:rsidR="00BF3665" w:rsidRPr="005C62A1" w:rsidRDefault="009819AE" w:rsidP="00C25A0E">
      <w:pPr>
        <w:pStyle w:val="Prrafodelista"/>
        <w:numPr>
          <w:ilvl w:val="0"/>
          <w:numId w:val="17"/>
        </w:numPr>
        <w:jc w:val="both"/>
        <w:rPr>
          <w:rFonts w:ascii="Arial" w:hAnsi="Arial" w:cs="Arial"/>
        </w:rPr>
      </w:pPr>
      <w:r w:rsidRPr="003474AB">
        <w:rPr>
          <w:rFonts w:ascii="Arial" w:hAnsi="Arial" w:cs="Arial"/>
          <w:b/>
        </w:rPr>
        <w:t>El período por el que mantendrá su clasificación y fecha de expedición;</w:t>
      </w:r>
    </w:p>
    <w:p w:rsidR="005C62A1" w:rsidRPr="003474AB" w:rsidRDefault="005C62A1" w:rsidP="00C25A0E">
      <w:pPr>
        <w:pStyle w:val="Prrafodelista"/>
        <w:ind w:left="1080"/>
        <w:jc w:val="both"/>
        <w:rPr>
          <w:rFonts w:ascii="Arial" w:hAnsi="Arial" w:cs="Arial"/>
        </w:rPr>
      </w:pPr>
    </w:p>
    <w:p w:rsidR="00BF3665" w:rsidRDefault="009819AE" w:rsidP="00C25A0E">
      <w:pPr>
        <w:spacing w:after="0" w:line="240" w:lineRule="auto"/>
        <w:jc w:val="both"/>
        <w:rPr>
          <w:rFonts w:ascii="Arial" w:hAnsi="Arial" w:cs="Arial"/>
          <w:sz w:val="24"/>
          <w:szCs w:val="24"/>
        </w:rPr>
      </w:pPr>
      <w:r w:rsidRPr="00115CE3">
        <w:rPr>
          <w:rFonts w:ascii="Arial" w:hAnsi="Arial" w:cs="Arial"/>
          <w:sz w:val="24"/>
          <w:szCs w:val="24"/>
        </w:rPr>
        <w:t>Período. 5 años.</w:t>
      </w:r>
    </w:p>
    <w:p w:rsidR="000C23C7" w:rsidRPr="00115CE3" w:rsidRDefault="000C23C7" w:rsidP="00C25A0E">
      <w:pPr>
        <w:spacing w:after="0" w:line="240" w:lineRule="auto"/>
        <w:jc w:val="both"/>
        <w:rPr>
          <w:rFonts w:ascii="Arial" w:hAnsi="Arial" w:cs="Arial"/>
          <w:sz w:val="24"/>
          <w:szCs w:val="24"/>
        </w:rPr>
      </w:pPr>
    </w:p>
    <w:p w:rsidR="00BF3665" w:rsidRDefault="00F6015F" w:rsidP="00C25A0E">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D566DC">
        <w:rPr>
          <w:rFonts w:ascii="Arial" w:eastAsia="Times New Roman" w:hAnsi="Arial" w:cs="Arial"/>
          <w:b/>
          <w:sz w:val="24"/>
          <w:szCs w:val="24"/>
        </w:rPr>
        <w:t>5</w:t>
      </w:r>
      <w:r w:rsidR="009F136E" w:rsidRPr="00115CE3">
        <w:rPr>
          <w:rFonts w:ascii="Arial" w:eastAsia="Times New Roman" w:hAnsi="Arial" w:cs="Arial"/>
          <w:b/>
          <w:sz w:val="24"/>
          <w:szCs w:val="24"/>
        </w:rPr>
        <w:t xml:space="preserve"> de </w:t>
      </w:r>
      <w:r w:rsidR="00F042CD">
        <w:rPr>
          <w:rFonts w:ascii="Arial" w:eastAsia="Times New Roman" w:hAnsi="Arial" w:cs="Arial"/>
          <w:b/>
          <w:sz w:val="24"/>
          <w:szCs w:val="24"/>
        </w:rPr>
        <w:t>enero</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w:t>
      </w:r>
      <w:r w:rsidR="00F042CD">
        <w:rPr>
          <w:rFonts w:ascii="Arial" w:eastAsia="Times New Roman" w:hAnsi="Arial" w:cs="Arial"/>
          <w:b/>
          <w:sz w:val="24"/>
          <w:szCs w:val="24"/>
        </w:rPr>
        <w:t>1</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w:t>
      </w:r>
      <w:r w:rsidR="00D566DC">
        <w:rPr>
          <w:rFonts w:ascii="Arial" w:eastAsia="Times New Roman" w:hAnsi="Arial" w:cs="Arial"/>
          <w:sz w:val="24"/>
          <w:szCs w:val="24"/>
        </w:rPr>
        <w:t>M</w:t>
      </w:r>
      <w:r w:rsidR="009819AE" w:rsidRPr="00115CE3">
        <w:rPr>
          <w:rFonts w:ascii="Arial" w:eastAsia="Times New Roman" w:hAnsi="Arial" w:cs="Arial"/>
          <w:sz w:val="24"/>
          <w:szCs w:val="24"/>
        </w:rPr>
        <w:t>CDIEVP. Señalando las razones por las cuales se estableció el plazo de reserva determinado, mismas que están relacionadas y sustentadas con la prueba de daño.</w:t>
      </w:r>
    </w:p>
    <w:p w:rsidR="001E22D9" w:rsidRPr="003474AB" w:rsidRDefault="001E22D9" w:rsidP="00C25A0E">
      <w:pPr>
        <w:pStyle w:val="Prrafodelista"/>
        <w:numPr>
          <w:ilvl w:val="0"/>
          <w:numId w:val="17"/>
        </w:numPr>
        <w:jc w:val="both"/>
        <w:rPr>
          <w:rFonts w:ascii="Arial" w:hAnsi="Arial" w:cs="Arial"/>
          <w:b/>
        </w:rPr>
      </w:pPr>
      <w:r w:rsidRPr="003474AB">
        <w:rPr>
          <w:rFonts w:ascii="Arial" w:hAnsi="Arial" w:cs="Arial"/>
          <w:b/>
        </w:rPr>
        <w:t>El nombre del titular o área encargada de realizar la revisión pública del documento, en su caso.</w:t>
      </w:r>
    </w:p>
    <w:p w:rsidR="001E22D9" w:rsidRDefault="00A15922" w:rsidP="00C25A0E">
      <w:pPr>
        <w:spacing w:line="240" w:lineRule="auto"/>
        <w:jc w:val="both"/>
        <w:rPr>
          <w:rFonts w:ascii="Arial" w:hAnsi="Arial" w:cs="Arial"/>
          <w:sz w:val="24"/>
          <w:szCs w:val="24"/>
        </w:rPr>
      </w:pPr>
      <w:r w:rsidRPr="000E378A">
        <w:rPr>
          <w:rFonts w:ascii="Arial" w:hAnsi="Arial" w:cs="Arial"/>
          <w:sz w:val="24"/>
          <w:szCs w:val="24"/>
        </w:rPr>
        <w:t>N</w:t>
      </w:r>
      <w:r w:rsidR="001E22D9" w:rsidRPr="000E378A">
        <w:rPr>
          <w:rFonts w:ascii="Arial" w:hAnsi="Arial" w:cs="Arial"/>
          <w:sz w:val="24"/>
          <w:szCs w:val="24"/>
        </w:rPr>
        <w:t xml:space="preserve">o se realizará versión pública. </w:t>
      </w:r>
    </w:p>
    <w:p w:rsidR="00BF3665" w:rsidRPr="001E22D9" w:rsidRDefault="009819AE" w:rsidP="00C25A0E">
      <w:pPr>
        <w:pStyle w:val="Prrafodelista"/>
        <w:numPr>
          <w:ilvl w:val="0"/>
          <w:numId w:val="17"/>
        </w:numPr>
        <w:jc w:val="both"/>
        <w:rPr>
          <w:rFonts w:ascii="Arial" w:hAnsi="Arial" w:cs="Arial"/>
          <w:b/>
        </w:rPr>
      </w:pPr>
      <w:r w:rsidRPr="001E22D9">
        <w:rPr>
          <w:rFonts w:ascii="Arial" w:hAnsi="Arial" w:cs="Arial"/>
          <w:b/>
        </w:rPr>
        <w:t>Efectos de la resolución.</w:t>
      </w:r>
    </w:p>
    <w:p w:rsidR="00E23EF7" w:rsidRPr="00115CE3" w:rsidRDefault="00E23EF7" w:rsidP="00C25A0E">
      <w:pPr>
        <w:pStyle w:val="Prrafodelista"/>
        <w:jc w:val="both"/>
        <w:rPr>
          <w:rFonts w:ascii="Arial" w:hAnsi="Arial" w:cs="Arial"/>
          <w:b/>
        </w:rPr>
      </w:pPr>
    </w:p>
    <w:p w:rsidR="00FF1B19" w:rsidRDefault="00FF1B19" w:rsidP="00C25A0E">
      <w:pPr>
        <w:spacing w:line="240" w:lineRule="auto"/>
        <w:jc w:val="both"/>
        <w:rPr>
          <w:rFonts w:ascii="Arial" w:hAnsi="Arial" w:cs="Arial"/>
          <w:sz w:val="24"/>
          <w:szCs w:val="24"/>
        </w:rPr>
      </w:pPr>
      <w:r w:rsidRPr="00115CE3">
        <w:rPr>
          <w:rFonts w:ascii="Arial" w:hAnsi="Arial" w:cs="Arial"/>
          <w:sz w:val="24"/>
          <w:szCs w:val="24"/>
        </w:rPr>
        <w:t xml:space="preserve">El Comité de Transparencia en Pleno determinó procedente confirmar el </w:t>
      </w:r>
      <w:r w:rsidR="008565C9" w:rsidRPr="00115CE3">
        <w:rPr>
          <w:rFonts w:ascii="Arial" w:hAnsi="Arial" w:cs="Arial"/>
          <w:sz w:val="24"/>
          <w:szCs w:val="24"/>
        </w:rPr>
        <w:t xml:space="preserve">acuerdo de reserva </w:t>
      </w:r>
      <w:r w:rsidR="00A15922">
        <w:rPr>
          <w:rFonts w:ascii="Arial" w:hAnsi="Arial" w:cs="Arial"/>
          <w:b/>
          <w:sz w:val="24"/>
          <w:szCs w:val="24"/>
        </w:rPr>
        <w:t xml:space="preserve">parcial </w:t>
      </w:r>
      <w:r w:rsidRPr="00115CE3">
        <w:rPr>
          <w:rFonts w:ascii="Arial" w:hAnsi="Arial" w:cs="Arial"/>
          <w:sz w:val="24"/>
          <w:szCs w:val="24"/>
        </w:rPr>
        <w:t xml:space="preserve">número </w:t>
      </w:r>
      <w:r w:rsidR="00D5202E">
        <w:rPr>
          <w:rFonts w:ascii="Arial" w:hAnsi="Arial" w:cs="Arial"/>
          <w:b/>
          <w:sz w:val="24"/>
          <w:szCs w:val="24"/>
        </w:rPr>
        <w:t>V/AR/</w:t>
      </w:r>
      <w:r w:rsidR="00D566DC">
        <w:rPr>
          <w:rFonts w:ascii="Arial" w:hAnsi="Arial" w:cs="Arial"/>
          <w:b/>
          <w:sz w:val="24"/>
          <w:szCs w:val="24"/>
        </w:rPr>
        <w:t>3</w:t>
      </w:r>
      <w:r w:rsidR="00F042CD">
        <w:rPr>
          <w:rFonts w:ascii="Arial" w:hAnsi="Arial" w:cs="Arial"/>
          <w:b/>
          <w:sz w:val="24"/>
          <w:szCs w:val="24"/>
        </w:rPr>
        <w:t>2</w:t>
      </w:r>
      <w:r w:rsidR="00D5202E">
        <w:rPr>
          <w:rFonts w:ascii="Arial" w:hAnsi="Arial" w:cs="Arial"/>
          <w:b/>
          <w:sz w:val="24"/>
          <w:szCs w:val="24"/>
        </w:rPr>
        <w:t>/2025</w:t>
      </w:r>
      <w:r w:rsidR="00D5202E" w:rsidRPr="00115CE3">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D5202E">
        <w:rPr>
          <w:rFonts w:ascii="Arial" w:hAnsi="Arial" w:cs="Arial"/>
          <w:sz w:val="24"/>
          <w:szCs w:val="24"/>
        </w:rPr>
        <w:t xml:space="preserve">el Vicefiscal </w:t>
      </w:r>
      <w:r w:rsidR="000E378A">
        <w:rPr>
          <w:rFonts w:ascii="Arial" w:hAnsi="Arial" w:cs="Arial"/>
          <w:sz w:val="24"/>
          <w:szCs w:val="24"/>
        </w:rPr>
        <w:t>Carlos Alejandro Ponce Rodríguez</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Default="00FF1B19" w:rsidP="00C25A0E">
      <w:pPr>
        <w:spacing w:line="240" w:lineRule="auto"/>
        <w:jc w:val="both"/>
        <w:rPr>
          <w:rFonts w:ascii="Arial" w:hAnsi="Arial" w:cs="Arial"/>
          <w:sz w:val="24"/>
          <w:szCs w:val="24"/>
        </w:rPr>
      </w:pPr>
      <w:r w:rsidRPr="00115CE3">
        <w:rPr>
          <w:rFonts w:ascii="Arial" w:hAnsi="Arial" w:cs="Arial"/>
          <w:sz w:val="24"/>
          <w:szCs w:val="24"/>
        </w:rPr>
        <w:t xml:space="preserve">Se instruye </w:t>
      </w:r>
      <w:r w:rsidR="00375ED0">
        <w:rPr>
          <w:rFonts w:ascii="Arial" w:hAnsi="Arial" w:cs="Arial"/>
          <w:sz w:val="24"/>
          <w:szCs w:val="24"/>
        </w:rPr>
        <w:t>a</w:t>
      </w:r>
      <w:r w:rsidR="00D5202E">
        <w:rPr>
          <w:rFonts w:ascii="Arial" w:hAnsi="Arial" w:cs="Arial"/>
          <w:sz w:val="24"/>
          <w:szCs w:val="24"/>
        </w:rPr>
        <w:t xml:space="preserve">l Vicefiscal </w:t>
      </w:r>
      <w:r w:rsidR="000E378A">
        <w:rPr>
          <w:rFonts w:ascii="Arial" w:hAnsi="Arial" w:cs="Arial"/>
          <w:sz w:val="24"/>
          <w:szCs w:val="24"/>
        </w:rPr>
        <w:t>Carlos Alejandro Ponce Rodríguez</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C25A0E">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w:t>
      </w:r>
      <w:r w:rsidR="00C63668">
        <w:rPr>
          <w:rFonts w:ascii="Arial" w:hAnsi="Arial" w:cs="Arial"/>
          <w:sz w:val="24"/>
          <w:szCs w:val="24"/>
        </w:rPr>
        <w:t>a</w:t>
      </w:r>
      <w:r w:rsidR="00D5202E">
        <w:rPr>
          <w:rFonts w:ascii="Arial" w:hAnsi="Arial" w:cs="Arial"/>
          <w:sz w:val="24"/>
          <w:szCs w:val="24"/>
        </w:rPr>
        <w:t xml:space="preserve">l Vicefiscal </w:t>
      </w:r>
      <w:r w:rsidR="000E378A">
        <w:rPr>
          <w:rFonts w:ascii="Arial" w:hAnsi="Arial" w:cs="Arial"/>
          <w:sz w:val="24"/>
          <w:szCs w:val="24"/>
        </w:rPr>
        <w:t>Carlos Alejandro Ponce Rodríguez</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C25A0E">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BF3665" w:rsidRDefault="009819AE" w:rsidP="00C25A0E">
      <w:pPr>
        <w:spacing w:line="240" w:lineRule="auto"/>
        <w:jc w:val="center"/>
        <w:rPr>
          <w:rFonts w:ascii="Arial" w:hAnsi="Arial" w:cs="Arial"/>
          <w:b/>
          <w:sz w:val="24"/>
          <w:szCs w:val="24"/>
        </w:rPr>
      </w:pPr>
      <w:r w:rsidRPr="00115CE3">
        <w:rPr>
          <w:rFonts w:ascii="Arial" w:hAnsi="Arial" w:cs="Arial"/>
          <w:b/>
          <w:sz w:val="24"/>
          <w:szCs w:val="24"/>
        </w:rPr>
        <w:t>RESUELVE POR UNANIMIDAD:</w:t>
      </w:r>
    </w:p>
    <w:p w:rsidR="00476EF2" w:rsidRDefault="00476EF2" w:rsidP="00C25A0E">
      <w:pPr>
        <w:spacing w:after="0" w:line="240" w:lineRule="auto"/>
        <w:jc w:val="both"/>
        <w:rPr>
          <w:rFonts w:ascii="Arial" w:hAnsi="Arial" w:cs="Arial"/>
          <w:sz w:val="24"/>
          <w:szCs w:val="24"/>
        </w:rPr>
      </w:pPr>
      <w:bookmarkStart w:id="1" w:name="_Hlk207360276"/>
      <w:bookmarkStart w:id="2" w:name="_Hlk179366539"/>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1A49EA">
        <w:rPr>
          <w:rFonts w:ascii="Arial" w:hAnsi="Arial" w:cs="Arial"/>
          <w:b/>
          <w:sz w:val="24"/>
          <w:szCs w:val="24"/>
        </w:rPr>
        <w:t>parcial</w:t>
      </w:r>
      <w:r w:rsidR="001E24B3" w:rsidRPr="00115CE3">
        <w:rPr>
          <w:rFonts w:ascii="Arial" w:hAnsi="Arial" w:cs="Arial"/>
          <w:sz w:val="24"/>
          <w:szCs w:val="24"/>
        </w:rPr>
        <w:t xml:space="preserve"> </w:t>
      </w:r>
      <w:r w:rsidRPr="00115CE3">
        <w:rPr>
          <w:rFonts w:ascii="Arial" w:hAnsi="Arial" w:cs="Arial"/>
          <w:sz w:val="24"/>
          <w:szCs w:val="24"/>
        </w:rPr>
        <w:t xml:space="preserve">número </w:t>
      </w:r>
      <w:r w:rsidR="00D5202E">
        <w:rPr>
          <w:rFonts w:ascii="Arial" w:hAnsi="Arial" w:cs="Arial"/>
          <w:b/>
          <w:sz w:val="24"/>
          <w:szCs w:val="24"/>
        </w:rPr>
        <w:t>V/AR/</w:t>
      </w:r>
      <w:r w:rsidR="00D566DC">
        <w:rPr>
          <w:rFonts w:ascii="Arial" w:hAnsi="Arial" w:cs="Arial"/>
          <w:b/>
          <w:sz w:val="24"/>
          <w:szCs w:val="24"/>
        </w:rPr>
        <w:t>3</w:t>
      </w:r>
      <w:r w:rsidR="00F042CD">
        <w:rPr>
          <w:rFonts w:ascii="Arial" w:hAnsi="Arial" w:cs="Arial"/>
          <w:b/>
          <w:sz w:val="24"/>
          <w:szCs w:val="24"/>
        </w:rPr>
        <w:t>2</w:t>
      </w:r>
      <w:r w:rsidR="00D5202E">
        <w:rPr>
          <w:rFonts w:ascii="Arial" w:hAnsi="Arial" w:cs="Arial"/>
          <w:b/>
          <w:sz w:val="24"/>
          <w:szCs w:val="24"/>
        </w:rPr>
        <w:t>/2025</w:t>
      </w:r>
      <w:r w:rsidRPr="00115CE3">
        <w:rPr>
          <w:rFonts w:ascii="Arial" w:hAnsi="Arial" w:cs="Arial"/>
          <w:sz w:val="24"/>
          <w:szCs w:val="24"/>
        </w:rPr>
        <w:t>,</w:t>
      </w:r>
      <w:r w:rsidRPr="00115CE3">
        <w:rPr>
          <w:rFonts w:ascii="Arial" w:hAnsi="Arial" w:cs="Arial"/>
          <w:b/>
          <w:sz w:val="24"/>
          <w:szCs w:val="24"/>
        </w:rPr>
        <w:t xml:space="preserve"> </w:t>
      </w:r>
      <w:r w:rsidRPr="00115CE3">
        <w:rPr>
          <w:rFonts w:ascii="Arial" w:hAnsi="Arial" w:cs="Arial"/>
          <w:sz w:val="24"/>
          <w:szCs w:val="24"/>
        </w:rPr>
        <w:t xml:space="preserve">emitido por </w:t>
      </w:r>
      <w:r w:rsidR="00D5202E">
        <w:rPr>
          <w:rFonts w:ascii="Arial" w:hAnsi="Arial" w:cs="Arial"/>
          <w:sz w:val="24"/>
          <w:szCs w:val="24"/>
        </w:rPr>
        <w:t xml:space="preserve">el Vicefiscal </w:t>
      </w:r>
      <w:r w:rsidR="000E378A">
        <w:rPr>
          <w:rFonts w:ascii="Arial" w:hAnsi="Arial" w:cs="Arial"/>
          <w:sz w:val="24"/>
          <w:szCs w:val="24"/>
        </w:rPr>
        <w:t>Carlos Alejandro Ponce Rodríguez</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7E043D" w:rsidRDefault="007E043D" w:rsidP="00C25A0E">
      <w:pPr>
        <w:spacing w:after="0" w:line="240" w:lineRule="auto"/>
        <w:jc w:val="both"/>
        <w:rPr>
          <w:rFonts w:ascii="Arial" w:hAnsi="Arial" w:cs="Arial"/>
          <w:b/>
          <w:sz w:val="24"/>
          <w:szCs w:val="24"/>
        </w:rPr>
      </w:pPr>
    </w:p>
    <w:p w:rsidR="000940CE" w:rsidRDefault="00476EF2" w:rsidP="00C25A0E">
      <w:pPr>
        <w:spacing w:after="0" w:line="240" w:lineRule="auto"/>
        <w:jc w:val="both"/>
        <w:rPr>
          <w:rFonts w:ascii="Arial" w:hAnsi="Arial" w:cs="Arial"/>
          <w:sz w:val="24"/>
          <w:szCs w:val="24"/>
        </w:rPr>
      </w:pPr>
      <w:r w:rsidRPr="00115CE3">
        <w:rPr>
          <w:rFonts w:ascii="Arial" w:hAnsi="Arial" w:cs="Arial"/>
          <w:b/>
          <w:sz w:val="24"/>
          <w:szCs w:val="24"/>
        </w:rPr>
        <w:lastRenderedPageBreak/>
        <w:t xml:space="preserve">SEGUNDO. </w:t>
      </w:r>
      <w:r w:rsidR="000940CE">
        <w:rPr>
          <w:rFonts w:ascii="Arial" w:hAnsi="Arial" w:cs="Arial"/>
          <w:sz w:val="24"/>
          <w:szCs w:val="24"/>
        </w:rPr>
        <w:t xml:space="preserve">El Vicefiscal </w:t>
      </w:r>
      <w:r w:rsidR="000E378A">
        <w:rPr>
          <w:rFonts w:ascii="Arial" w:hAnsi="Arial" w:cs="Arial"/>
          <w:sz w:val="24"/>
          <w:szCs w:val="24"/>
        </w:rPr>
        <w:t>Carlos Alejandro Ponce Rodríguez</w:t>
      </w:r>
      <w:r w:rsidR="000940CE"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III de la presente resolución.</w:t>
      </w:r>
    </w:p>
    <w:p w:rsidR="007E043D" w:rsidRDefault="007E043D" w:rsidP="00C25A0E">
      <w:pPr>
        <w:spacing w:after="0" w:line="240" w:lineRule="auto"/>
        <w:jc w:val="both"/>
        <w:rPr>
          <w:rFonts w:ascii="Arial" w:hAnsi="Arial" w:cs="Arial"/>
          <w:b/>
          <w:sz w:val="24"/>
          <w:szCs w:val="24"/>
        </w:rPr>
      </w:pPr>
    </w:p>
    <w:p w:rsidR="000940CE" w:rsidRDefault="00476EF2" w:rsidP="00C25A0E">
      <w:pPr>
        <w:spacing w:after="0" w:line="240" w:lineRule="auto"/>
        <w:jc w:val="both"/>
        <w:rPr>
          <w:rFonts w:ascii="Arial" w:hAnsi="Arial" w:cs="Arial"/>
          <w:sz w:val="24"/>
          <w:szCs w:val="24"/>
        </w:rPr>
      </w:pPr>
      <w:r w:rsidRPr="00115CE3">
        <w:rPr>
          <w:rFonts w:ascii="Arial" w:hAnsi="Arial" w:cs="Arial"/>
          <w:b/>
          <w:sz w:val="24"/>
          <w:szCs w:val="24"/>
        </w:rPr>
        <w:t xml:space="preserve">TERCERO. </w:t>
      </w:r>
      <w:r w:rsidR="000940CE" w:rsidRPr="00115CE3">
        <w:rPr>
          <w:rFonts w:ascii="Arial" w:hAnsi="Arial" w:cs="Arial"/>
          <w:sz w:val="24"/>
          <w:szCs w:val="24"/>
        </w:rPr>
        <w:t>Se instruye</w:t>
      </w:r>
      <w:r w:rsidR="000940CE">
        <w:rPr>
          <w:rFonts w:ascii="Arial" w:hAnsi="Arial" w:cs="Arial"/>
          <w:sz w:val="24"/>
          <w:szCs w:val="24"/>
        </w:rPr>
        <w:t xml:space="preserve"> al</w:t>
      </w:r>
      <w:r w:rsidR="000940CE" w:rsidRPr="00115CE3">
        <w:rPr>
          <w:rFonts w:ascii="Arial" w:hAnsi="Arial" w:cs="Arial"/>
          <w:sz w:val="24"/>
          <w:szCs w:val="24"/>
        </w:rPr>
        <w:t xml:space="preserve"> </w:t>
      </w:r>
      <w:r w:rsidR="000940CE">
        <w:rPr>
          <w:rFonts w:ascii="Arial" w:hAnsi="Arial" w:cs="Arial"/>
          <w:sz w:val="24"/>
          <w:szCs w:val="24"/>
        </w:rPr>
        <w:t xml:space="preserve">Vicefiscal </w:t>
      </w:r>
      <w:r w:rsidR="000E378A">
        <w:rPr>
          <w:rFonts w:ascii="Arial" w:hAnsi="Arial" w:cs="Arial"/>
          <w:sz w:val="24"/>
          <w:szCs w:val="24"/>
        </w:rPr>
        <w:t>Carlos Alejandro Ponce Rodríguez</w:t>
      </w:r>
      <w:r w:rsidR="000940CE" w:rsidRPr="00115CE3">
        <w:rPr>
          <w:rFonts w:ascii="Arial" w:hAnsi="Arial" w:cs="Arial"/>
          <w:sz w:val="24"/>
          <w:szCs w:val="24"/>
        </w:rPr>
        <w:t xml:space="preserve">, para que dé cumplimiento a los efectos de la presente resolución establecidos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V.</w:t>
      </w:r>
    </w:p>
    <w:bookmarkEnd w:id="1"/>
    <w:p w:rsidR="00315C9C" w:rsidRDefault="00315C9C" w:rsidP="00C25A0E">
      <w:pPr>
        <w:spacing w:after="0" w:line="240" w:lineRule="auto"/>
        <w:jc w:val="both"/>
        <w:rPr>
          <w:rFonts w:ascii="Arial" w:hAnsi="Arial" w:cs="Arial"/>
          <w:sz w:val="24"/>
          <w:szCs w:val="24"/>
        </w:rPr>
      </w:pPr>
    </w:p>
    <w:p w:rsidR="0064745D" w:rsidRDefault="009819AE" w:rsidP="00C25A0E">
      <w:pPr>
        <w:spacing w:after="0" w:line="240" w:lineRule="auto"/>
        <w:jc w:val="both"/>
        <w:rPr>
          <w:rFonts w:ascii="Arial" w:hAnsi="Arial" w:cs="Arial"/>
          <w:b/>
          <w:sz w:val="24"/>
          <w:szCs w:val="24"/>
        </w:rPr>
      </w:pPr>
      <w:r w:rsidRPr="00115CE3">
        <w:rPr>
          <w:rFonts w:ascii="Arial" w:hAnsi="Arial" w:cs="Arial"/>
          <w:sz w:val="24"/>
          <w:szCs w:val="24"/>
        </w:rPr>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F042CD">
        <w:rPr>
          <w:rFonts w:ascii="Arial" w:hAnsi="Arial" w:cs="Arial"/>
          <w:b/>
          <w:sz w:val="24"/>
          <w:szCs w:val="24"/>
        </w:rPr>
        <w:t>04</w:t>
      </w:r>
      <w:r w:rsidRPr="00115CE3">
        <w:rPr>
          <w:rFonts w:ascii="Arial" w:hAnsi="Arial" w:cs="Arial"/>
          <w:b/>
          <w:sz w:val="24"/>
          <w:szCs w:val="24"/>
        </w:rPr>
        <w:t>-202</w:t>
      </w:r>
      <w:r w:rsidR="00F042CD">
        <w:rPr>
          <w:rFonts w:ascii="Arial" w:hAnsi="Arial" w:cs="Arial"/>
          <w:b/>
          <w:sz w:val="24"/>
          <w:szCs w:val="24"/>
        </w:rPr>
        <w:t>6</w:t>
      </w:r>
      <w:r w:rsidR="00FD350E" w:rsidRPr="00115CE3">
        <w:rPr>
          <w:rFonts w:ascii="Arial" w:hAnsi="Arial" w:cs="Arial"/>
          <w:b/>
          <w:sz w:val="24"/>
          <w:szCs w:val="24"/>
        </w:rPr>
        <w:t xml:space="preserve">. </w:t>
      </w:r>
    </w:p>
    <w:bookmarkEnd w:id="2"/>
    <w:p w:rsidR="00315C9C" w:rsidRDefault="00315C9C" w:rsidP="00C25A0E">
      <w:pPr>
        <w:spacing w:after="0" w:line="240" w:lineRule="auto"/>
        <w:jc w:val="both"/>
        <w:rPr>
          <w:rFonts w:ascii="Arial" w:hAnsi="Arial" w:cs="Arial"/>
          <w:sz w:val="24"/>
          <w:szCs w:val="24"/>
        </w:rPr>
      </w:pPr>
    </w:p>
    <w:p w:rsidR="00BF3665" w:rsidRPr="00115CE3" w:rsidRDefault="009819AE" w:rsidP="00C25A0E">
      <w:pPr>
        <w:spacing w:after="0" w:line="240" w:lineRule="auto"/>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4A6229" w:rsidRDefault="004A6229" w:rsidP="00EF1D58">
      <w:pPr>
        <w:spacing w:after="0"/>
        <w:jc w:val="both"/>
        <w:rPr>
          <w:rFonts w:ascii="Arial" w:hAnsi="Arial" w:cs="Arial"/>
          <w:sz w:val="24"/>
          <w:szCs w:val="24"/>
          <w:highlight w:val="yellow"/>
        </w:rPr>
      </w:pPr>
    </w:p>
    <w:p w:rsidR="007E043D" w:rsidRDefault="007E043D" w:rsidP="00EF1D58">
      <w:pPr>
        <w:spacing w:after="0"/>
        <w:jc w:val="both"/>
        <w:rPr>
          <w:rFonts w:ascii="Arial" w:hAnsi="Arial" w:cs="Arial"/>
          <w:sz w:val="24"/>
          <w:szCs w:val="24"/>
          <w:highlight w:val="yellow"/>
        </w:rPr>
      </w:pPr>
    </w:p>
    <w:p w:rsidR="00600426" w:rsidRDefault="00600426"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600426" w:rsidRDefault="00600426"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EF1D58">
      <w:pPr>
        <w:spacing w:after="0"/>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C63668" w:rsidRDefault="00C63668" w:rsidP="00EF1D58">
      <w:pPr>
        <w:spacing w:after="0"/>
        <w:rPr>
          <w:rFonts w:ascii="Arial" w:hAnsi="Arial" w:cs="Arial"/>
          <w:b/>
          <w:sz w:val="24"/>
          <w:szCs w:val="24"/>
        </w:rPr>
      </w:pPr>
    </w:p>
    <w:p w:rsidR="00600426" w:rsidRDefault="00600426" w:rsidP="00EF1D58">
      <w:pPr>
        <w:spacing w:after="0"/>
        <w:rPr>
          <w:rFonts w:ascii="Arial" w:hAnsi="Arial" w:cs="Arial"/>
          <w:b/>
          <w:sz w:val="24"/>
          <w:szCs w:val="24"/>
        </w:rPr>
      </w:pPr>
    </w:p>
    <w:p w:rsidR="00600426" w:rsidRDefault="00600426"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42274" w:rsidRDefault="00142274">
      <w:r>
        <w:separator/>
      </w:r>
    </w:p>
  </w:endnote>
  <w:endnote w:type="continuationSeparator" w:id="0">
    <w:p w:rsidR="00142274" w:rsidRDefault="001422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9742A" w:rsidRDefault="0049742A">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9742A" w:rsidRDefault="0049742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42274" w:rsidRDefault="00142274">
      <w:r>
        <w:separator/>
      </w:r>
    </w:p>
  </w:footnote>
  <w:footnote w:type="continuationSeparator" w:id="0">
    <w:p w:rsidR="00142274" w:rsidRDefault="001422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9742A" w:rsidRDefault="0049742A">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1675360"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2293" w:rsidRDefault="0049742A">
    <w:pPr>
      <w:pStyle w:val="Encabezado"/>
      <w:tabs>
        <w:tab w:val="clear" w:pos="4419"/>
        <w:tab w:val="clear" w:pos="8838"/>
        <w:tab w:val="left" w:pos="812"/>
        <w:tab w:val="left" w:pos="9200"/>
      </w:tabs>
      <w:rPr>
        <w:noProof/>
        <w:lang w:eastAsia="es-MX"/>
      </w:rP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1675361"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CB2293">
      <w:rPr>
        <w:noProof/>
        <w:lang w:eastAsia="es-MX"/>
      </w:rPr>
      <w:drawing>
        <wp:anchor distT="0" distB="0" distL="114300" distR="114300" simplePos="0" relativeHeight="251662336" behindDoc="1" locked="0" layoutInCell="1" allowOverlap="1">
          <wp:simplePos x="0" y="0"/>
          <wp:positionH relativeFrom="page">
            <wp:posOffset>23854</wp:posOffset>
          </wp:positionH>
          <wp:positionV relativeFrom="paragraph">
            <wp:posOffset>-472191</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p>
  <w:p w:rsidR="00CB2293" w:rsidRDefault="00CB2293" w:rsidP="00CB2293">
    <w:pPr>
      <w:pStyle w:val="Encabezado"/>
      <w:tabs>
        <w:tab w:val="clear" w:pos="4419"/>
        <w:tab w:val="clear" w:pos="8838"/>
        <w:tab w:val="left" w:pos="1540"/>
      </w:tabs>
      <w:rPr>
        <w:noProof/>
        <w:lang w:eastAsia="es-MX"/>
      </w:rPr>
    </w:pPr>
    <w:r>
      <w:rPr>
        <w:noProof/>
        <w:lang w:eastAsia="es-MX"/>
      </w:rPr>
      <w:tab/>
    </w:r>
  </w:p>
  <w:p w:rsidR="00CB2293" w:rsidRDefault="00CB2293">
    <w:pPr>
      <w:pStyle w:val="Encabezado"/>
      <w:tabs>
        <w:tab w:val="clear" w:pos="4419"/>
        <w:tab w:val="clear" w:pos="8838"/>
        <w:tab w:val="left" w:pos="812"/>
        <w:tab w:val="left" w:pos="9200"/>
      </w:tabs>
      <w:rPr>
        <w:noProof/>
        <w:lang w:eastAsia="es-MX"/>
      </w:rPr>
    </w:pPr>
  </w:p>
  <w:p w:rsidR="00BF3665" w:rsidRDefault="009819AE">
    <w:pPr>
      <w:pStyle w:val="Encabezado"/>
      <w:tabs>
        <w:tab w:val="clear" w:pos="4419"/>
        <w:tab w:val="clear" w:pos="8838"/>
        <w:tab w:val="left" w:pos="812"/>
        <w:tab w:val="left" w:pos="9200"/>
      </w:tabs>
    </w:pPr>
    <w:r>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Pr>
        <w:lang w:eastAsia="es-MX"/>
      </w:rPr>
      <w:t xml:space="preserve"> </w:t>
    </w:r>
    <w:r>
      <w:tab/>
    </w:r>
    <w:r>
      <w:tab/>
    </w:r>
  </w:p>
  <w:tbl>
    <w:tblPr>
      <w:tblStyle w:val="Tablaconcuadrcula"/>
      <w:tblW w:w="0" w:type="auto"/>
      <w:tblLook w:val="04A0" w:firstRow="1" w:lastRow="0" w:firstColumn="1" w:lastColumn="0" w:noHBand="0" w:noVBand="1"/>
    </w:tblPr>
    <w:tblGrid>
      <w:gridCol w:w="9962"/>
    </w:tblGrid>
    <w:tr w:rsidR="00CB2293" w:rsidTr="00CB2293">
      <w:tc>
        <w:tcPr>
          <w:tcW w:w="9962" w:type="dxa"/>
          <w:shd w:val="clear" w:color="auto" w:fill="000000" w:themeFill="text1"/>
        </w:tcPr>
        <w:p w:rsidR="00CB2293" w:rsidRPr="00CB2293" w:rsidRDefault="00CB2293" w:rsidP="00CB2293">
          <w:pPr>
            <w:jc w:val="both"/>
            <w:rPr>
              <w:lang w:val="es-ES"/>
            </w:rPr>
          </w:pPr>
          <w:r>
            <w:rPr>
              <w:rFonts w:ascii="Arial" w:hAnsi="Arial" w:cs="Arial"/>
              <w:color w:val="FFFFFF" w:themeColor="background1"/>
              <w:sz w:val="18"/>
              <w:szCs w:val="18"/>
              <w:lang w:val="es-ES"/>
            </w:rPr>
            <w:t>0</w:t>
          </w:r>
          <w:r w:rsidR="00C502DF">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0D70CF">
            <w:rPr>
              <w:rFonts w:ascii="Arial" w:hAnsi="Arial" w:cs="Arial"/>
              <w:color w:val="FFFFFF" w:themeColor="background1"/>
              <w:sz w:val="18"/>
              <w:szCs w:val="18"/>
              <w:lang w:val="es-ES"/>
            </w:rPr>
            <w:t>enero</w:t>
          </w:r>
          <w:r>
            <w:rPr>
              <w:rFonts w:ascii="Arial" w:hAnsi="Arial" w:cs="Arial"/>
              <w:color w:val="FFFFFF" w:themeColor="background1"/>
              <w:sz w:val="18"/>
              <w:szCs w:val="18"/>
              <w:lang w:val="es-ES"/>
            </w:rPr>
            <w:t xml:space="preserve"> 202</w:t>
          </w:r>
          <w:r w:rsidR="000D70CF">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w:t>
          </w:r>
          <w:r w:rsidR="000D70CF">
            <w:rPr>
              <w:rFonts w:ascii="Arial" w:hAnsi="Arial" w:cs="Arial"/>
              <w:color w:val="FFFFFF" w:themeColor="background1"/>
              <w:sz w:val="18"/>
              <w:szCs w:val="18"/>
            </w:rPr>
            <w:t>Primera</w:t>
          </w:r>
          <w:r>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sesión ordinaria 202</w:t>
          </w:r>
          <w:r w:rsidR="000D70CF">
            <w:rPr>
              <w:rFonts w:ascii="Arial" w:hAnsi="Arial" w:cs="Arial"/>
              <w:color w:val="FFFFFF" w:themeColor="background1"/>
              <w:sz w:val="18"/>
              <w:szCs w:val="18"/>
            </w:rPr>
            <w:t>6</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parcial</w:t>
          </w:r>
          <w:r w:rsidRPr="00BA05C2">
            <w:rPr>
              <w:rFonts w:ascii="Arial" w:hAnsi="Arial" w:cs="Arial"/>
              <w:b/>
              <w:color w:val="FFFFFF" w:themeColor="background1"/>
              <w:sz w:val="18"/>
              <w:szCs w:val="18"/>
              <w:lang w:val="es-ES"/>
            </w:rPr>
            <w:t xml:space="preserve"> </w:t>
          </w:r>
          <w:r>
            <w:rPr>
              <w:rFonts w:ascii="Arial" w:hAnsi="Arial" w:cs="Arial"/>
              <w:b/>
              <w:color w:val="FFFFFF" w:themeColor="background1"/>
              <w:sz w:val="18"/>
              <w:szCs w:val="18"/>
              <w:lang w:val="es-ES"/>
            </w:rPr>
            <w:t>V/AR/</w:t>
          </w:r>
          <w:r w:rsidR="00C502DF">
            <w:rPr>
              <w:rFonts w:ascii="Arial" w:hAnsi="Arial" w:cs="Arial"/>
              <w:b/>
              <w:color w:val="FFFFFF" w:themeColor="background1"/>
              <w:sz w:val="18"/>
              <w:szCs w:val="18"/>
              <w:lang w:val="es-ES"/>
            </w:rPr>
            <w:t>3</w:t>
          </w:r>
          <w:r w:rsidR="000D70CF">
            <w:rPr>
              <w:rFonts w:ascii="Arial" w:hAnsi="Arial" w:cs="Arial"/>
              <w:b/>
              <w:color w:val="FFFFFF" w:themeColor="background1"/>
              <w:sz w:val="18"/>
              <w:szCs w:val="18"/>
              <w:lang w:val="es-ES"/>
            </w:rPr>
            <w:t>2</w:t>
          </w:r>
          <w:r>
            <w:rPr>
              <w:rFonts w:ascii="Arial" w:hAnsi="Arial" w:cs="Arial"/>
              <w:b/>
              <w:color w:val="FFFFFF" w:themeColor="background1"/>
              <w:sz w:val="18"/>
              <w:szCs w:val="18"/>
              <w:lang w:val="es-ES"/>
            </w:rPr>
            <w:t>/2025</w:t>
          </w:r>
          <w:r w:rsidRPr="00D338A0">
            <w:rPr>
              <w:rFonts w:ascii="Arial" w:hAnsi="Arial" w:cs="Arial"/>
              <w:color w:val="FFFFFF" w:themeColor="background1"/>
              <w:sz w:val="18"/>
              <w:szCs w:val="18"/>
              <w:lang w:val="es-ES"/>
            </w:rPr>
            <w:t xml:space="preserve"> que emite </w:t>
          </w:r>
          <w:r>
            <w:rPr>
              <w:rFonts w:ascii="Arial" w:hAnsi="Arial" w:cs="Arial"/>
              <w:color w:val="FFFFFF" w:themeColor="background1"/>
              <w:sz w:val="18"/>
              <w:szCs w:val="18"/>
              <w:lang w:val="es-ES"/>
            </w:rPr>
            <w:t>el Vicefiscal</w:t>
          </w:r>
          <w:r w:rsidRPr="00D338A0">
            <w:rPr>
              <w:rFonts w:ascii="Arial" w:hAnsi="Arial" w:cs="Arial"/>
              <w:color w:val="FFFFFF" w:themeColor="background1"/>
              <w:sz w:val="18"/>
              <w:szCs w:val="18"/>
              <w:lang w:val="es-ES"/>
            </w:rPr>
            <w:t xml:space="preserve">. </w:t>
          </w:r>
        </w:p>
      </w:tc>
    </w:tr>
  </w:tbl>
  <w:p w:rsidR="00BF3665" w:rsidRDefault="00BF3665" w:rsidP="00CB2293">
    <w:pPr>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9742A" w:rsidRDefault="0049742A">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1675359"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C119B2"/>
    <w:multiLevelType w:val="hybridMultilevel"/>
    <w:tmpl w:val="DB0E47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1"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5"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7"/>
  </w:num>
  <w:num w:numId="4">
    <w:abstractNumId w:val="13"/>
  </w:num>
  <w:num w:numId="5">
    <w:abstractNumId w:val="15"/>
  </w:num>
  <w:num w:numId="6">
    <w:abstractNumId w:val="3"/>
  </w:num>
  <w:num w:numId="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1"/>
  </w:num>
  <w:num w:numId="15">
    <w:abstractNumId w:val="12"/>
  </w:num>
  <w:num w:numId="16">
    <w:abstractNumId w:val="2"/>
  </w:num>
  <w:num w:numId="17">
    <w:abstractNumId w:val="16"/>
  </w:num>
  <w:num w:numId="18">
    <w:abstractNumId w:val="18"/>
  </w:num>
  <w:num w:numId="19">
    <w:abstractNumId w:val="10"/>
  </w:num>
  <w:num w:numId="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11BB"/>
    <w:rsid w:val="00011757"/>
    <w:rsid w:val="00012344"/>
    <w:rsid w:val="00014837"/>
    <w:rsid w:val="000215E3"/>
    <w:rsid w:val="000302D4"/>
    <w:rsid w:val="000316F8"/>
    <w:rsid w:val="00031EC3"/>
    <w:rsid w:val="000348C6"/>
    <w:rsid w:val="00035BE7"/>
    <w:rsid w:val="00036762"/>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D70CF"/>
    <w:rsid w:val="000E151A"/>
    <w:rsid w:val="000E28C2"/>
    <w:rsid w:val="000E33F8"/>
    <w:rsid w:val="000E378A"/>
    <w:rsid w:val="000E6129"/>
    <w:rsid w:val="000E66E7"/>
    <w:rsid w:val="000E6D81"/>
    <w:rsid w:val="000F1388"/>
    <w:rsid w:val="000F25C5"/>
    <w:rsid w:val="000F34F2"/>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274"/>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23F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AE8"/>
    <w:rsid w:val="00257429"/>
    <w:rsid w:val="00257444"/>
    <w:rsid w:val="00262F6F"/>
    <w:rsid w:val="00263864"/>
    <w:rsid w:val="002648E0"/>
    <w:rsid w:val="002652A7"/>
    <w:rsid w:val="00273340"/>
    <w:rsid w:val="00275CAB"/>
    <w:rsid w:val="00276017"/>
    <w:rsid w:val="00281BD8"/>
    <w:rsid w:val="002825DF"/>
    <w:rsid w:val="00286015"/>
    <w:rsid w:val="00287913"/>
    <w:rsid w:val="00290A2E"/>
    <w:rsid w:val="00291A4A"/>
    <w:rsid w:val="002935FF"/>
    <w:rsid w:val="002A169C"/>
    <w:rsid w:val="002B5530"/>
    <w:rsid w:val="002B62D5"/>
    <w:rsid w:val="002B7462"/>
    <w:rsid w:val="002C0021"/>
    <w:rsid w:val="002C182D"/>
    <w:rsid w:val="002C492F"/>
    <w:rsid w:val="002C4E71"/>
    <w:rsid w:val="002D0260"/>
    <w:rsid w:val="002E085B"/>
    <w:rsid w:val="002E1A1F"/>
    <w:rsid w:val="002E1D10"/>
    <w:rsid w:val="002E4154"/>
    <w:rsid w:val="002E6666"/>
    <w:rsid w:val="002E7CE8"/>
    <w:rsid w:val="002F210D"/>
    <w:rsid w:val="002F5CAB"/>
    <w:rsid w:val="002F7281"/>
    <w:rsid w:val="003003C1"/>
    <w:rsid w:val="00303ECE"/>
    <w:rsid w:val="00311032"/>
    <w:rsid w:val="00311B65"/>
    <w:rsid w:val="00314F14"/>
    <w:rsid w:val="00315C9C"/>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55785"/>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7BD4"/>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10772"/>
    <w:rsid w:val="00412968"/>
    <w:rsid w:val="00420AA1"/>
    <w:rsid w:val="004231C1"/>
    <w:rsid w:val="00424F5C"/>
    <w:rsid w:val="00427CA6"/>
    <w:rsid w:val="00431ACA"/>
    <w:rsid w:val="0043309B"/>
    <w:rsid w:val="00433942"/>
    <w:rsid w:val="00433D8C"/>
    <w:rsid w:val="00434058"/>
    <w:rsid w:val="00437D50"/>
    <w:rsid w:val="00440358"/>
    <w:rsid w:val="00440E63"/>
    <w:rsid w:val="004443EA"/>
    <w:rsid w:val="004477C0"/>
    <w:rsid w:val="00450A9E"/>
    <w:rsid w:val="0045636F"/>
    <w:rsid w:val="00460780"/>
    <w:rsid w:val="004647AD"/>
    <w:rsid w:val="004663EE"/>
    <w:rsid w:val="004679E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42A"/>
    <w:rsid w:val="00497E2D"/>
    <w:rsid w:val="004A184C"/>
    <w:rsid w:val="004A6229"/>
    <w:rsid w:val="004B1662"/>
    <w:rsid w:val="004B2C7C"/>
    <w:rsid w:val="004B475C"/>
    <w:rsid w:val="004B58C7"/>
    <w:rsid w:val="004B6BFE"/>
    <w:rsid w:val="004C1B6F"/>
    <w:rsid w:val="004C51BC"/>
    <w:rsid w:val="004C5296"/>
    <w:rsid w:val="004C6394"/>
    <w:rsid w:val="004D49ED"/>
    <w:rsid w:val="004D7C2D"/>
    <w:rsid w:val="004E4283"/>
    <w:rsid w:val="004E497E"/>
    <w:rsid w:val="004E75F9"/>
    <w:rsid w:val="004F4889"/>
    <w:rsid w:val="004F640E"/>
    <w:rsid w:val="004F7019"/>
    <w:rsid w:val="00501890"/>
    <w:rsid w:val="00502579"/>
    <w:rsid w:val="00503E4B"/>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558A"/>
    <w:rsid w:val="005E58AA"/>
    <w:rsid w:val="005E66F3"/>
    <w:rsid w:val="005E7E7E"/>
    <w:rsid w:val="005F0249"/>
    <w:rsid w:val="005F457C"/>
    <w:rsid w:val="005F550E"/>
    <w:rsid w:val="005F599A"/>
    <w:rsid w:val="005F7CFE"/>
    <w:rsid w:val="00600426"/>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3EBB"/>
    <w:rsid w:val="00656F96"/>
    <w:rsid w:val="00660EA9"/>
    <w:rsid w:val="00662AED"/>
    <w:rsid w:val="006639DB"/>
    <w:rsid w:val="00663FD7"/>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C7E15"/>
    <w:rsid w:val="006E21D7"/>
    <w:rsid w:val="006E6D1D"/>
    <w:rsid w:val="006F077F"/>
    <w:rsid w:val="006F086E"/>
    <w:rsid w:val="006F0E03"/>
    <w:rsid w:val="006F6522"/>
    <w:rsid w:val="006F7D0F"/>
    <w:rsid w:val="007007EE"/>
    <w:rsid w:val="0070291D"/>
    <w:rsid w:val="0070568F"/>
    <w:rsid w:val="0070596D"/>
    <w:rsid w:val="00710C84"/>
    <w:rsid w:val="00711658"/>
    <w:rsid w:val="007136AC"/>
    <w:rsid w:val="00714D40"/>
    <w:rsid w:val="00717045"/>
    <w:rsid w:val="00717CF8"/>
    <w:rsid w:val="00720254"/>
    <w:rsid w:val="00723AF7"/>
    <w:rsid w:val="00723C7B"/>
    <w:rsid w:val="007248BE"/>
    <w:rsid w:val="007336C3"/>
    <w:rsid w:val="007359E9"/>
    <w:rsid w:val="00740F43"/>
    <w:rsid w:val="0074193F"/>
    <w:rsid w:val="0074476D"/>
    <w:rsid w:val="007450C6"/>
    <w:rsid w:val="007460DC"/>
    <w:rsid w:val="0074687D"/>
    <w:rsid w:val="00746A7A"/>
    <w:rsid w:val="00752543"/>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58D1"/>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669E7"/>
    <w:rsid w:val="00870568"/>
    <w:rsid w:val="00870789"/>
    <w:rsid w:val="00871464"/>
    <w:rsid w:val="008760A4"/>
    <w:rsid w:val="008764AA"/>
    <w:rsid w:val="00876A3D"/>
    <w:rsid w:val="008777CC"/>
    <w:rsid w:val="00885156"/>
    <w:rsid w:val="00886225"/>
    <w:rsid w:val="0089199F"/>
    <w:rsid w:val="00891BAB"/>
    <w:rsid w:val="008929DA"/>
    <w:rsid w:val="008A6D52"/>
    <w:rsid w:val="008B2F16"/>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C35"/>
    <w:rsid w:val="009E4CCF"/>
    <w:rsid w:val="009F136E"/>
    <w:rsid w:val="009F1F56"/>
    <w:rsid w:val="009F25F5"/>
    <w:rsid w:val="009F61A6"/>
    <w:rsid w:val="009F7723"/>
    <w:rsid w:val="00A00378"/>
    <w:rsid w:val="00A027E0"/>
    <w:rsid w:val="00A11177"/>
    <w:rsid w:val="00A1332F"/>
    <w:rsid w:val="00A1409E"/>
    <w:rsid w:val="00A142C3"/>
    <w:rsid w:val="00A15922"/>
    <w:rsid w:val="00A16087"/>
    <w:rsid w:val="00A16ED9"/>
    <w:rsid w:val="00A20C0F"/>
    <w:rsid w:val="00A21527"/>
    <w:rsid w:val="00A22535"/>
    <w:rsid w:val="00A23464"/>
    <w:rsid w:val="00A30513"/>
    <w:rsid w:val="00A30971"/>
    <w:rsid w:val="00A3119E"/>
    <w:rsid w:val="00A3671F"/>
    <w:rsid w:val="00A42F99"/>
    <w:rsid w:val="00A430C0"/>
    <w:rsid w:val="00A44A53"/>
    <w:rsid w:val="00A45B78"/>
    <w:rsid w:val="00A45C43"/>
    <w:rsid w:val="00A5063A"/>
    <w:rsid w:val="00A53612"/>
    <w:rsid w:val="00A5507D"/>
    <w:rsid w:val="00A5653B"/>
    <w:rsid w:val="00A61FE0"/>
    <w:rsid w:val="00A63898"/>
    <w:rsid w:val="00A67F68"/>
    <w:rsid w:val="00A720FD"/>
    <w:rsid w:val="00A773A3"/>
    <w:rsid w:val="00A80CA3"/>
    <w:rsid w:val="00A85761"/>
    <w:rsid w:val="00A85EE3"/>
    <w:rsid w:val="00A90A66"/>
    <w:rsid w:val="00A90E40"/>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65C"/>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263"/>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70007"/>
    <w:rsid w:val="00B70723"/>
    <w:rsid w:val="00B72D93"/>
    <w:rsid w:val="00B7307C"/>
    <w:rsid w:val="00B74065"/>
    <w:rsid w:val="00B80027"/>
    <w:rsid w:val="00B82063"/>
    <w:rsid w:val="00B835A7"/>
    <w:rsid w:val="00B8766D"/>
    <w:rsid w:val="00B87F89"/>
    <w:rsid w:val="00B90860"/>
    <w:rsid w:val="00B90A8A"/>
    <w:rsid w:val="00B932D0"/>
    <w:rsid w:val="00B9390A"/>
    <w:rsid w:val="00BA05C2"/>
    <w:rsid w:val="00BA3E12"/>
    <w:rsid w:val="00BA41D6"/>
    <w:rsid w:val="00BA7D3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46B2"/>
    <w:rsid w:val="00C25A0E"/>
    <w:rsid w:val="00C25E50"/>
    <w:rsid w:val="00C269D1"/>
    <w:rsid w:val="00C320BA"/>
    <w:rsid w:val="00C35708"/>
    <w:rsid w:val="00C40442"/>
    <w:rsid w:val="00C42AC3"/>
    <w:rsid w:val="00C42F42"/>
    <w:rsid w:val="00C44251"/>
    <w:rsid w:val="00C4433F"/>
    <w:rsid w:val="00C45988"/>
    <w:rsid w:val="00C502DF"/>
    <w:rsid w:val="00C5041B"/>
    <w:rsid w:val="00C54B5D"/>
    <w:rsid w:val="00C60803"/>
    <w:rsid w:val="00C61363"/>
    <w:rsid w:val="00C61851"/>
    <w:rsid w:val="00C621B7"/>
    <w:rsid w:val="00C62917"/>
    <w:rsid w:val="00C63027"/>
    <w:rsid w:val="00C63668"/>
    <w:rsid w:val="00C65A95"/>
    <w:rsid w:val="00C65C22"/>
    <w:rsid w:val="00C70971"/>
    <w:rsid w:val="00C71829"/>
    <w:rsid w:val="00C71D2F"/>
    <w:rsid w:val="00C75574"/>
    <w:rsid w:val="00C760CF"/>
    <w:rsid w:val="00C76C0B"/>
    <w:rsid w:val="00C8519A"/>
    <w:rsid w:val="00C90D83"/>
    <w:rsid w:val="00C925F3"/>
    <w:rsid w:val="00C946CC"/>
    <w:rsid w:val="00C96F2F"/>
    <w:rsid w:val="00CA1236"/>
    <w:rsid w:val="00CA32D1"/>
    <w:rsid w:val="00CB2293"/>
    <w:rsid w:val="00CB2DB5"/>
    <w:rsid w:val="00CB380F"/>
    <w:rsid w:val="00CB78A0"/>
    <w:rsid w:val="00CB7ADB"/>
    <w:rsid w:val="00CD08A9"/>
    <w:rsid w:val="00CD106D"/>
    <w:rsid w:val="00CD259B"/>
    <w:rsid w:val="00CD3222"/>
    <w:rsid w:val="00CD3676"/>
    <w:rsid w:val="00CD6B70"/>
    <w:rsid w:val="00CD77A1"/>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27601"/>
    <w:rsid w:val="00D3222A"/>
    <w:rsid w:val="00D338A0"/>
    <w:rsid w:val="00D342D3"/>
    <w:rsid w:val="00D343CB"/>
    <w:rsid w:val="00D37E78"/>
    <w:rsid w:val="00D44519"/>
    <w:rsid w:val="00D44B8D"/>
    <w:rsid w:val="00D4742A"/>
    <w:rsid w:val="00D47683"/>
    <w:rsid w:val="00D511D2"/>
    <w:rsid w:val="00D516AB"/>
    <w:rsid w:val="00D5202E"/>
    <w:rsid w:val="00D52B99"/>
    <w:rsid w:val="00D52C0F"/>
    <w:rsid w:val="00D52EEE"/>
    <w:rsid w:val="00D534BA"/>
    <w:rsid w:val="00D53B1B"/>
    <w:rsid w:val="00D550D0"/>
    <w:rsid w:val="00D566DC"/>
    <w:rsid w:val="00D60FCE"/>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4D88"/>
    <w:rsid w:val="00DD5EE4"/>
    <w:rsid w:val="00DD6DC7"/>
    <w:rsid w:val="00DE6CDB"/>
    <w:rsid w:val="00DE7DFD"/>
    <w:rsid w:val="00DF000E"/>
    <w:rsid w:val="00DF2157"/>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672"/>
    <w:rsid w:val="00EC1AE7"/>
    <w:rsid w:val="00EC29D1"/>
    <w:rsid w:val="00EC5BC8"/>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42CD"/>
    <w:rsid w:val="00F052CF"/>
    <w:rsid w:val="00F06897"/>
    <w:rsid w:val="00F0748B"/>
    <w:rsid w:val="00F104DC"/>
    <w:rsid w:val="00F113DD"/>
    <w:rsid w:val="00F114D5"/>
    <w:rsid w:val="00F1577E"/>
    <w:rsid w:val="00F2285F"/>
    <w:rsid w:val="00F251D7"/>
    <w:rsid w:val="00F25244"/>
    <w:rsid w:val="00F30B7B"/>
    <w:rsid w:val="00F31137"/>
    <w:rsid w:val="00F32008"/>
    <w:rsid w:val="00F36F63"/>
    <w:rsid w:val="00F40511"/>
    <w:rsid w:val="00F42B2F"/>
    <w:rsid w:val="00F434DE"/>
    <w:rsid w:val="00F44815"/>
    <w:rsid w:val="00F45354"/>
    <w:rsid w:val="00F46007"/>
    <w:rsid w:val="00F4731A"/>
    <w:rsid w:val="00F47D67"/>
    <w:rsid w:val="00F52044"/>
    <w:rsid w:val="00F53DFF"/>
    <w:rsid w:val="00F57D2A"/>
    <w:rsid w:val="00F6015F"/>
    <w:rsid w:val="00F60BAA"/>
    <w:rsid w:val="00F623FE"/>
    <w:rsid w:val="00F62491"/>
    <w:rsid w:val="00F62C18"/>
    <w:rsid w:val="00F64080"/>
    <w:rsid w:val="00F66C46"/>
    <w:rsid w:val="00F678C6"/>
    <w:rsid w:val="00F76C58"/>
    <w:rsid w:val="00F8233E"/>
    <w:rsid w:val="00F83DF1"/>
    <w:rsid w:val="00F85303"/>
    <w:rsid w:val="00F87C0B"/>
    <w:rsid w:val="00F9186B"/>
    <w:rsid w:val="00F9233E"/>
    <w:rsid w:val="00F94224"/>
    <w:rsid w:val="00F9513D"/>
    <w:rsid w:val="00F9700F"/>
    <w:rsid w:val="00F97B38"/>
    <w:rsid w:val="00FA1DB0"/>
    <w:rsid w:val="00FA5344"/>
    <w:rsid w:val="00FA5484"/>
    <w:rsid w:val="00FB1319"/>
    <w:rsid w:val="00FB300E"/>
    <w:rsid w:val="00FB5F3C"/>
    <w:rsid w:val="00FC109E"/>
    <w:rsid w:val="00FC1A90"/>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CB22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F9382C4-EBFC-47E0-8940-3BB4AACE71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119</TotalTime>
  <Pages>9</Pages>
  <Words>3470</Words>
  <Characters>19089</Characters>
  <Application>Microsoft Office Word</Application>
  <DocSecurity>0</DocSecurity>
  <Lines>159</Lines>
  <Paragraphs>45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22514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20</cp:revision>
  <cp:lastPrinted>2025-12-23T21:40:00Z</cp:lastPrinted>
  <dcterms:created xsi:type="dcterms:W3CDTF">2025-09-05T17:02:00Z</dcterms:created>
  <dcterms:modified xsi:type="dcterms:W3CDTF">2026-01-14T17:37:00Z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