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AEB" w:rsidRPr="00503D00" w:rsidRDefault="00F03AEB" w:rsidP="00362D2C">
      <w:pPr>
        <w:pStyle w:val="Ttulo"/>
        <w:spacing w:before="0" w:after="0"/>
        <w:ind w:left="708" w:hanging="708"/>
        <w:jc w:val="right"/>
        <w:rPr>
          <w:rFonts w:ascii="Arial" w:hAnsi="Arial" w:cs="Arial"/>
          <w:color w:val="44546A" w:themeColor="text2"/>
          <w:sz w:val="24"/>
          <w:szCs w:val="24"/>
        </w:rPr>
      </w:pPr>
      <w:r w:rsidRPr="00503D00">
        <w:rPr>
          <w:rFonts w:ascii="Arial" w:hAnsi="Arial" w:cs="Arial"/>
          <w:color w:val="44546A" w:themeColor="text2"/>
          <w:sz w:val="24"/>
          <w:szCs w:val="24"/>
        </w:rPr>
        <w:t xml:space="preserve">           RECURSO DE REVISIÓN </w:t>
      </w:r>
      <w:r w:rsidR="00285C85" w:rsidRPr="00503D00">
        <w:rPr>
          <w:rFonts w:ascii="Arial" w:hAnsi="Arial" w:cs="Arial"/>
          <w:color w:val="44546A" w:themeColor="text2"/>
          <w:sz w:val="24"/>
          <w:szCs w:val="24"/>
        </w:rPr>
        <w:t>508</w:t>
      </w:r>
      <w:r w:rsidRPr="00503D00">
        <w:rPr>
          <w:rFonts w:ascii="Arial" w:hAnsi="Arial" w:cs="Arial"/>
          <w:color w:val="44546A" w:themeColor="text2"/>
          <w:sz w:val="24"/>
          <w:szCs w:val="24"/>
        </w:rPr>
        <w:t>/202</w:t>
      </w:r>
      <w:r w:rsidR="00B61D86" w:rsidRPr="00503D00">
        <w:rPr>
          <w:rFonts w:ascii="Arial" w:hAnsi="Arial" w:cs="Arial"/>
          <w:color w:val="44546A" w:themeColor="text2"/>
          <w:sz w:val="24"/>
          <w:szCs w:val="24"/>
        </w:rPr>
        <w:t>6</w:t>
      </w:r>
      <w:r w:rsidRPr="00503D00">
        <w:rPr>
          <w:rFonts w:ascii="Arial" w:hAnsi="Arial" w:cs="Arial"/>
          <w:color w:val="44546A" w:themeColor="text2"/>
          <w:sz w:val="24"/>
          <w:szCs w:val="24"/>
        </w:rPr>
        <w:t>-2</w:t>
      </w:r>
    </w:p>
    <w:p w:rsidR="00F03AEB" w:rsidRPr="00503D00" w:rsidRDefault="00F03AEB" w:rsidP="00362D2C">
      <w:pPr>
        <w:pStyle w:val="corte1datos"/>
        <w:spacing w:line="276" w:lineRule="auto"/>
        <w:jc w:val="right"/>
        <w:rPr>
          <w:rFonts w:cs="Arial"/>
          <w:color w:val="44546A" w:themeColor="text2"/>
          <w:sz w:val="24"/>
          <w:szCs w:val="24"/>
        </w:rPr>
      </w:pPr>
    </w:p>
    <w:p w:rsidR="00F03AEB" w:rsidRPr="00503D00" w:rsidRDefault="00F03AEB" w:rsidP="00362D2C">
      <w:pPr>
        <w:pStyle w:val="corte2ponente"/>
        <w:spacing w:line="276" w:lineRule="auto"/>
        <w:jc w:val="right"/>
        <w:rPr>
          <w:rFonts w:cs="Arial"/>
          <w:color w:val="44546A" w:themeColor="text2"/>
          <w:sz w:val="24"/>
          <w:szCs w:val="24"/>
          <w:lang w:val="es-MX"/>
        </w:rPr>
      </w:pPr>
    </w:p>
    <w:p w:rsidR="00F03AEB" w:rsidRPr="00503D00" w:rsidRDefault="00F03AEB" w:rsidP="00362D2C">
      <w:pPr>
        <w:pStyle w:val="corte2ponente"/>
        <w:spacing w:line="276" w:lineRule="auto"/>
        <w:jc w:val="right"/>
        <w:rPr>
          <w:rFonts w:cs="Arial"/>
          <w:color w:val="44546A" w:themeColor="text2"/>
          <w:sz w:val="24"/>
          <w:szCs w:val="24"/>
        </w:rPr>
      </w:pPr>
      <w:r w:rsidRPr="00503D00">
        <w:rPr>
          <w:rFonts w:cs="Arial"/>
          <w:color w:val="44546A" w:themeColor="text2"/>
          <w:sz w:val="24"/>
          <w:szCs w:val="24"/>
        </w:rPr>
        <w:t>COMISIONADO PONENTE:</w:t>
      </w:r>
    </w:p>
    <w:p w:rsidR="00F03AEB" w:rsidRPr="00503D00" w:rsidRDefault="00F03AEB" w:rsidP="00362D2C">
      <w:pPr>
        <w:pStyle w:val="corte2ponente"/>
        <w:spacing w:line="276" w:lineRule="auto"/>
        <w:jc w:val="right"/>
        <w:rPr>
          <w:rFonts w:cs="Arial"/>
          <w:color w:val="44546A" w:themeColor="text2"/>
          <w:sz w:val="24"/>
          <w:szCs w:val="24"/>
        </w:rPr>
      </w:pPr>
      <w:r w:rsidRPr="00503D00">
        <w:rPr>
          <w:rFonts w:eastAsia="Arial Unicode MS" w:cs="Arial"/>
          <w:color w:val="44546A" w:themeColor="text2"/>
          <w:sz w:val="24"/>
          <w:szCs w:val="24"/>
        </w:rPr>
        <w:t>LIC. JOSE GERARDO NAVARRO ALVISO</w:t>
      </w:r>
      <w:r w:rsidRPr="00503D00">
        <w:rPr>
          <w:rFonts w:cs="Arial"/>
          <w:color w:val="44546A" w:themeColor="text2"/>
          <w:sz w:val="24"/>
          <w:szCs w:val="24"/>
        </w:rPr>
        <w:t xml:space="preserve"> </w:t>
      </w:r>
    </w:p>
    <w:p w:rsidR="00F03AEB" w:rsidRPr="00503D00" w:rsidRDefault="00F03AEB" w:rsidP="00362D2C">
      <w:pPr>
        <w:pStyle w:val="corte2ponente"/>
        <w:spacing w:line="276" w:lineRule="auto"/>
        <w:jc w:val="right"/>
        <w:rPr>
          <w:rFonts w:cs="Arial"/>
          <w:color w:val="44546A" w:themeColor="text2"/>
          <w:sz w:val="24"/>
          <w:szCs w:val="24"/>
        </w:rPr>
      </w:pPr>
    </w:p>
    <w:p w:rsidR="00F03AEB" w:rsidRPr="00503D00" w:rsidRDefault="00F03AEB" w:rsidP="00362D2C">
      <w:pPr>
        <w:pStyle w:val="corte2ponente"/>
        <w:spacing w:line="276" w:lineRule="auto"/>
        <w:jc w:val="right"/>
        <w:rPr>
          <w:rFonts w:cs="Arial"/>
          <w:color w:val="44546A" w:themeColor="text2"/>
          <w:sz w:val="24"/>
          <w:szCs w:val="24"/>
        </w:rPr>
      </w:pPr>
      <w:r w:rsidRPr="00503D00">
        <w:rPr>
          <w:rFonts w:cs="Arial"/>
          <w:caps w:val="0"/>
          <w:color w:val="44546A" w:themeColor="text2"/>
          <w:sz w:val="24"/>
          <w:szCs w:val="24"/>
        </w:rPr>
        <w:t>SUJETO OBLIGADO:</w:t>
      </w:r>
    </w:p>
    <w:p w:rsidR="00F03AEB" w:rsidRPr="00503D00" w:rsidRDefault="00D27F3A" w:rsidP="00C714F1">
      <w:pPr>
        <w:pStyle w:val="corte4fondo"/>
        <w:spacing w:line="276" w:lineRule="auto"/>
        <w:ind w:left="708" w:hanging="708"/>
        <w:jc w:val="right"/>
        <w:rPr>
          <w:rFonts w:cs="Arial"/>
          <w:b/>
          <w:color w:val="44546A" w:themeColor="text2"/>
          <w:sz w:val="24"/>
          <w:szCs w:val="24"/>
          <w:lang w:val="es-MX"/>
        </w:rPr>
      </w:pPr>
      <w:r w:rsidRPr="00503D00">
        <w:rPr>
          <w:rFonts w:cs="Arial"/>
          <w:b/>
          <w:color w:val="44546A" w:themeColor="text2"/>
          <w:sz w:val="24"/>
          <w:szCs w:val="24"/>
        </w:rPr>
        <w:tab/>
      </w:r>
      <w:r w:rsidR="002A074A" w:rsidRPr="00503D00">
        <w:rPr>
          <w:rFonts w:cs="Arial"/>
          <w:b/>
          <w:color w:val="44546A" w:themeColor="text2"/>
          <w:sz w:val="24"/>
          <w:szCs w:val="24"/>
          <w:lang w:val="es-MX"/>
        </w:rPr>
        <w:t>COLEGIO DE EDUCACIÓN PROFESIONAL TÉCNICA DEL ESTADO DE SAN LUIS POTOSÍ</w:t>
      </w:r>
      <w:r w:rsidR="00721E5A" w:rsidRPr="00503D00">
        <w:rPr>
          <w:rFonts w:cs="Arial"/>
          <w:b/>
          <w:color w:val="44546A" w:themeColor="text2"/>
          <w:sz w:val="24"/>
          <w:szCs w:val="24"/>
          <w:lang w:val="es-MX"/>
        </w:rPr>
        <w:t xml:space="preserve">, </w:t>
      </w:r>
      <w:r w:rsidR="00721E5A" w:rsidRPr="00503D00">
        <w:rPr>
          <w:rFonts w:cs="Arial"/>
          <w:b/>
          <w:color w:val="44546A" w:themeColor="text2"/>
          <w:sz w:val="24"/>
          <w:szCs w:val="24"/>
        </w:rPr>
        <w:t>(CONALEP)</w:t>
      </w:r>
      <w:r w:rsidR="002A074A" w:rsidRPr="00503D00">
        <w:rPr>
          <w:rFonts w:cs="Arial"/>
          <w:b/>
          <w:color w:val="44546A" w:themeColor="text2"/>
          <w:sz w:val="24"/>
          <w:szCs w:val="24"/>
          <w:lang w:val="es-MX"/>
        </w:rPr>
        <w:t>.</w:t>
      </w:r>
    </w:p>
    <w:p w:rsidR="00F03AEB" w:rsidRPr="00503D00" w:rsidRDefault="002A074A" w:rsidP="00362D2C">
      <w:pPr>
        <w:pStyle w:val="corte4fondo"/>
        <w:tabs>
          <w:tab w:val="left" w:pos="2620"/>
        </w:tabs>
        <w:spacing w:line="276" w:lineRule="auto"/>
        <w:ind w:firstLine="708"/>
        <w:rPr>
          <w:rFonts w:cs="Arial"/>
          <w:b/>
          <w:color w:val="44546A" w:themeColor="text2"/>
          <w:sz w:val="24"/>
          <w:szCs w:val="24"/>
        </w:rPr>
      </w:pPr>
      <w:r w:rsidRPr="00503D00">
        <w:rPr>
          <w:rFonts w:cs="Arial"/>
          <w:b/>
          <w:color w:val="44546A" w:themeColor="text2"/>
          <w:sz w:val="24"/>
          <w:szCs w:val="24"/>
        </w:rPr>
        <w:tab/>
      </w:r>
    </w:p>
    <w:p w:rsidR="00F03AEB" w:rsidRPr="00503D00" w:rsidRDefault="00F03AEB" w:rsidP="00362D2C">
      <w:pPr>
        <w:pStyle w:val="corte4fondo"/>
        <w:spacing w:line="276" w:lineRule="auto"/>
        <w:ind w:firstLine="708"/>
        <w:rPr>
          <w:rFonts w:cs="Arial"/>
          <w:color w:val="44546A" w:themeColor="text2"/>
          <w:sz w:val="24"/>
          <w:szCs w:val="24"/>
        </w:rPr>
      </w:pPr>
    </w:p>
    <w:p w:rsidR="00F03AEB" w:rsidRPr="00503D00" w:rsidRDefault="00F03AEB" w:rsidP="00362D2C">
      <w:pPr>
        <w:pStyle w:val="corte4fondo"/>
        <w:spacing w:line="276" w:lineRule="auto"/>
        <w:ind w:firstLine="708"/>
        <w:rPr>
          <w:rFonts w:cs="Arial"/>
          <w:b/>
          <w:color w:val="44546A" w:themeColor="text2"/>
          <w:sz w:val="24"/>
          <w:szCs w:val="24"/>
          <w:vertAlign w:val="subscript"/>
        </w:rPr>
      </w:pPr>
      <w:r w:rsidRPr="00503D00">
        <w:rPr>
          <w:rFonts w:cs="Arial"/>
          <w:color w:val="44546A" w:themeColor="text2"/>
          <w:sz w:val="24"/>
          <w:szCs w:val="24"/>
        </w:rPr>
        <w:t>San Luis Potosí, San Luis Potosí. Acuerdo del Pleno de la Comisión Estatal de Garantía de Acceso a la Información</w:t>
      </w:r>
      <w:r w:rsidR="0055644A" w:rsidRPr="00503D00">
        <w:rPr>
          <w:rFonts w:cs="Arial"/>
          <w:color w:val="44546A" w:themeColor="text2"/>
          <w:sz w:val="24"/>
          <w:szCs w:val="24"/>
        </w:rPr>
        <w:t xml:space="preserve"> Pública, correspondiente a la </w:t>
      </w:r>
      <w:r w:rsidR="0055644A" w:rsidRPr="00503D00">
        <w:rPr>
          <w:rFonts w:cs="Arial"/>
          <w:color w:val="44546A" w:themeColor="text2"/>
          <w:sz w:val="24"/>
          <w:szCs w:val="24"/>
          <w:lang w:val="es-MX"/>
        </w:rPr>
        <w:t>S</w:t>
      </w:r>
      <w:proofErr w:type="spellStart"/>
      <w:r w:rsidRPr="00503D00">
        <w:rPr>
          <w:rFonts w:cs="Arial"/>
          <w:color w:val="44546A" w:themeColor="text2"/>
          <w:sz w:val="24"/>
          <w:szCs w:val="24"/>
        </w:rPr>
        <w:t>esión</w:t>
      </w:r>
      <w:proofErr w:type="spellEnd"/>
      <w:r w:rsidRPr="00503D00">
        <w:rPr>
          <w:rFonts w:cs="Arial"/>
          <w:color w:val="44546A" w:themeColor="text2"/>
          <w:sz w:val="24"/>
          <w:szCs w:val="24"/>
        </w:rPr>
        <w:t xml:space="preserve"> </w:t>
      </w:r>
      <w:r w:rsidR="00B96B90" w:rsidRPr="00503D00">
        <w:rPr>
          <w:rFonts w:cs="Arial"/>
          <w:color w:val="44546A" w:themeColor="text2"/>
          <w:sz w:val="24"/>
          <w:szCs w:val="24"/>
          <w:lang w:val="es-MX"/>
        </w:rPr>
        <w:t xml:space="preserve">Extraordinaria </w:t>
      </w:r>
      <w:r w:rsidR="00953573" w:rsidRPr="00503D00">
        <w:rPr>
          <w:rFonts w:cs="Arial"/>
          <w:color w:val="44546A" w:themeColor="text2"/>
          <w:sz w:val="24"/>
          <w:szCs w:val="24"/>
          <w:lang w:val="es-MX"/>
        </w:rPr>
        <w:t>de</w:t>
      </w:r>
      <w:r w:rsidR="00D27F3A" w:rsidRPr="00503D00">
        <w:rPr>
          <w:rFonts w:cs="Arial"/>
          <w:color w:val="44546A" w:themeColor="text2"/>
          <w:sz w:val="24"/>
          <w:szCs w:val="24"/>
          <w:lang w:val="es-MX"/>
        </w:rPr>
        <w:t xml:space="preserve"> </w:t>
      </w:r>
      <w:r w:rsidR="00C43448" w:rsidRPr="00503D00">
        <w:rPr>
          <w:rFonts w:cs="Arial"/>
          <w:color w:val="44546A" w:themeColor="text2"/>
          <w:sz w:val="24"/>
          <w:szCs w:val="24"/>
          <w:lang w:val="es-MX"/>
        </w:rPr>
        <w:t xml:space="preserve">24 veinticuatro de septiembre de </w:t>
      </w:r>
      <w:r w:rsidR="00D27F3A" w:rsidRPr="00503D00">
        <w:rPr>
          <w:rFonts w:cs="Arial"/>
          <w:color w:val="44546A" w:themeColor="text2"/>
          <w:sz w:val="24"/>
          <w:szCs w:val="24"/>
          <w:lang w:val="es-MX"/>
        </w:rPr>
        <w:t>2026 dos mil veintiséis</w:t>
      </w:r>
      <w:r w:rsidRPr="00503D00">
        <w:rPr>
          <w:rFonts w:cs="Arial"/>
          <w:color w:val="44546A" w:themeColor="text2"/>
          <w:sz w:val="24"/>
          <w:szCs w:val="24"/>
        </w:rPr>
        <w:t xml:space="preserve">. </w:t>
      </w:r>
    </w:p>
    <w:p w:rsidR="00F03AEB" w:rsidRPr="00503D00" w:rsidRDefault="00B61D86" w:rsidP="00362D2C">
      <w:pPr>
        <w:pStyle w:val="corte4fondo"/>
        <w:spacing w:line="276" w:lineRule="auto"/>
        <w:ind w:firstLine="0"/>
        <w:rPr>
          <w:rFonts w:cs="Arial"/>
          <w:b/>
          <w:color w:val="44546A" w:themeColor="text2"/>
          <w:sz w:val="24"/>
          <w:szCs w:val="24"/>
          <w:lang w:val="es-MX"/>
        </w:rPr>
      </w:pPr>
      <w:r w:rsidRPr="00503D00">
        <w:rPr>
          <w:rFonts w:cs="Arial"/>
          <w:b/>
          <w:color w:val="44546A" w:themeColor="text2"/>
          <w:sz w:val="24"/>
          <w:szCs w:val="24"/>
          <w:lang w:val="es-MX"/>
        </w:rPr>
        <w:t xml:space="preserve">    </w:t>
      </w:r>
    </w:p>
    <w:p w:rsidR="00F03AEB" w:rsidRPr="00503D00" w:rsidRDefault="00F03AEB" w:rsidP="00362D2C">
      <w:pPr>
        <w:pStyle w:val="corte4fondo"/>
        <w:spacing w:line="276" w:lineRule="auto"/>
        <w:rPr>
          <w:rFonts w:cs="Arial"/>
          <w:color w:val="44546A" w:themeColor="text2"/>
          <w:sz w:val="24"/>
          <w:szCs w:val="24"/>
        </w:rPr>
      </w:pPr>
      <w:r w:rsidRPr="00503D00">
        <w:rPr>
          <w:rFonts w:cs="Arial"/>
          <w:b/>
          <w:color w:val="44546A" w:themeColor="text2"/>
          <w:sz w:val="24"/>
          <w:szCs w:val="24"/>
        </w:rPr>
        <w:t>VISTOS</w:t>
      </w:r>
      <w:r w:rsidRPr="00503D00">
        <w:rPr>
          <w:rFonts w:cs="Arial"/>
          <w:color w:val="44546A" w:themeColor="text2"/>
          <w:sz w:val="24"/>
          <w:szCs w:val="24"/>
        </w:rPr>
        <w:t>, para resolver, los autos del recurso de revisión identificado al rubro; y</w:t>
      </w:r>
    </w:p>
    <w:p w:rsidR="00F03AEB" w:rsidRPr="00503D00" w:rsidRDefault="00F03AEB" w:rsidP="00362D2C">
      <w:pPr>
        <w:pStyle w:val="corte4fondo"/>
        <w:spacing w:line="276" w:lineRule="auto"/>
        <w:rPr>
          <w:rFonts w:cs="Arial"/>
          <w:color w:val="44546A" w:themeColor="text2"/>
          <w:sz w:val="24"/>
          <w:szCs w:val="24"/>
        </w:rPr>
      </w:pPr>
    </w:p>
    <w:p w:rsidR="00F03AEB" w:rsidRPr="00503D00" w:rsidRDefault="00F03AEB" w:rsidP="00362D2C">
      <w:pPr>
        <w:pStyle w:val="corte4fondo"/>
        <w:spacing w:line="276" w:lineRule="auto"/>
        <w:jc w:val="center"/>
        <w:rPr>
          <w:rFonts w:cs="Arial"/>
          <w:color w:val="44546A" w:themeColor="text2"/>
          <w:sz w:val="24"/>
          <w:szCs w:val="24"/>
        </w:rPr>
      </w:pPr>
      <w:r w:rsidRPr="00503D00">
        <w:rPr>
          <w:rFonts w:cs="Arial"/>
          <w:b/>
          <w:color w:val="44546A" w:themeColor="text2"/>
          <w:sz w:val="24"/>
          <w:szCs w:val="24"/>
        </w:rPr>
        <w:t>R E S U L T A N D O</w:t>
      </w:r>
      <w:r w:rsidRPr="00503D00">
        <w:rPr>
          <w:rFonts w:cs="Arial"/>
          <w:color w:val="44546A" w:themeColor="text2"/>
          <w:sz w:val="24"/>
          <w:szCs w:val="24"/>
        </w:rPr>
        <w:t>:</w:t>
      </w:r>
    </w:p>
    <w:p w:rsidR="00F03AEB" w:rsidRPr="00503D00" w:rsidRDefault="00F03AEB" w:rsidP="00362D2C">
      <w:pPr>
        <w:pStyle w:val="corte4fondo"/>
        <w:spacing w:line="276" w:lineRule="auto"/>
        <w:jc w:val="center"/>
        <w:rPr>
          <w:rFonts w:cs="Arial"/>
          <w:color w:val="44546A" w:themeColor="text2"/>
          <w:sz w:val="24"/>
          <w:szCs w:val="24"/>
          <w:lang w:val="es-MX"/>
        </w:rPr>
      </w:pPr>
    </w:p>
    <w:p w:rsidR="00F03AEB" w:rsidRPr="00503D00" w:rsidRDefault="00F03AEB" w:rsidP="00362D2C">
      <w:pPr>
        <w:spacing w:after="0"/>
        <w:ind w:firstLine="709"/>
        <w:jc w:val="both"/>
        <w:rPr>
          <w:rFonts w:ascii="Arial" w:eastAsia="Times New Roman" w:hAnsi="Arial" w:cs="Arial"/>
          <w:color w:val="44546A" w:themeColor="text2"/>
          <w:sz w:val="24"/>
          <w:szCs w:val="24"/>
          <w:lang w:eastAsia="es-MX"/>
        </w:rPr>
      </w:pPr>
      <w:r w:rsidRPr="00503D00">
        <w:rPr>
          <w:rFonts w:ascii="Arial" w:eastAsia="Times New Roman" w:hAnsi="Arial" w:cs="Arial"/>
          <w:b/>
          <w:color w:val="44546A" w:themeColor="text2"/>
          <w:sz w:val="24"/>
          <w:szCs w:val="24"/>
          <w:lang w:eastAsia="es-MX"/>
        </w:rPr>
        <w:t xml:space="preserve">I. Solicitud de acceso a la información pública. </w:t>
      </w:r>
      <w:r w:rsidRPr="00503D00">
        <w:rPr>
          <w:rFonts w:ascii="Arial" w:eastAsia="Times New Roman" w:hAnsi="Arial" w:cs="Arial"/>
          <w:color w:val="44546A" w:themeColor="text2"/>
          <w:sz w:val="24"/>
          <w:szCs w:val="24"/>
          <w:lang w:eastAsia="es-MX"/>
        </w:rPr>
        <w:t xml:space="preserve">Según consta en la Plataforma Nacional de Transparencia con folio </w:t>
      </w:r>
      <w:r w:rsidR="0012665D" w:rsidRPr="00503D00">
        <w:rPr>
          <w:rFonts w:ascii="Arial" w:eastAsia="Times New Roman" w:hAnsi="Arial" w:cs="Arial"/>
          <w:color w:val="44546A" w:themeColor="text2"/>
          <w:sz w:val="24"/>
          <w:szCs w:val="24"/>
          <w:lang w:eastAsia="es-MX"/>
        </w:rPr>
        <w:t>24122932600001</w:t>
      </w:r>
      <w:r w:rsidR="00285C85" w:rsidRPr="00503D00">
        <w:rPr>
          <w:rFonts w:ascii="Arial" w:eastAsia="Times New Roman" w:hAnsi="Arial" w:cs="Arial"/>
          <w:color w:val="44546A" w:themeColor="text2"/>
          <w:sz w:val="24"/>
          <w:szCs w:val="24"/>
          <w:lang w:eastAsia="es-MX"/>
        </w:rPr>
        <w:t>6</w:t>
      </w:r>
      <w:r w:rsidRPr="00503D00">
        <w:rPr>
          <w:rFonts w:ascii="Arial" w:eastAsia="Times New Roman" w:hAnsi="Arial" w:cs="Arial"/>
          <w:color w:val="44546A" w:themeColor="text2"/>
          <w:sz w:val="24"/>
          <w:szCs w:val="24"/>
          <w:lang w:eastAsia="es-MX"/>
        </w:rPr>
        <w:t>, el</w:t>
      </w:r>
      <w:r w:rsidR="00D27F3A" w:rsidRPr="00503D00">
        <w:rPr>
          <w:rFonts w:ascii="Arial" w:eastAsia="Times New Roman" w:hAnsi="Arial" w:cs="Arial"/>
          <w:color w:val="44546A" w:themeColor="text2"/>
          <w:sz w:val="24"/>
          <w:szCs w:val="24"/>
          <w:lang w:eastAsia="es-MX"/>
        </w:rPr>
        <w:t xml:space="preserve"> </w:t>
      </w:r>
      <w:r w:rsidR="002A074A" w:rsidRPr="00503D00">
        <w:rPr>
          <w:rFonts w:ascii="Arial" w:eastAsia="Times New Roman" w:hAnsi="Arial" w:cs="Arial"/>
          <w:color w:val="44546A" w:themeColor="text2"/>
          <w:sz w:val="24"/>
          <w:szCs w:val="24"/>
          <w:lang w:eastAsia="es-MX"/>
        </w:rPr>
        <w:t xml:space="preserve">10 diez de julio </w:t>
      </w:r>
      <w:r w:rsidR="00D27F3A" w:rsidRPr="00503D00">
        <w:rPr>
          <w:rFonts w:ascii="Arial" w:eastAsia="Times New Roman" w:hAnsi="Arial" w:cs="Arial"/>
          <w:color w:val="44546A" w:themeColor="text2"/>
          <w:sz w:val="24"/>
          <w:szCs w:val="24"/>
          <w:lang w:eastAsia="es-MX"/>
        </w:rPr>
        <w:t>de 2026 dos mil veintiséis</w:t>
      </w:r>
      <w:r w:rsidR="00810D90" w:rsidRPr="00503D00">
        <w:rPr>
          <w:rFonts w:ascii="Arial" w:eastAsia="Times New Roman" w:hAnsi="Arial" w:cs="Arial"/>
          <w:color w:val="44546A" w:themeColor="text2"/>
          <w:sz w:val="24"/>
          <w:szCs w:val="24"/>
          <w:lang w:eastAsia="es-MX"/>
        </w:rPr>
        <w:t>, el</w:t>
      </w:r>
      <w:r w:rsidR="002A074A" w:rsidRPr="00503D00">
        <w:rPr>
          <w:rFonts w:ascii="Arial" w:eastAsia="Times New Roman" w:hAnsi="Arial" w:cs="Arial"/>
          <w:color w:val="44546A" w:themeColor="text2"/>
          <w:sz w:val="24"/>
          <w:szCs w:val="24"/>
          <w:lang w:eastAsia="es-MX"/>
        </w:rPr>
        <w:t xml:space="preserve"> </w:t>
      </w:r>
      <w:r w:rsidR="002A074A" w:rsidRPr="00503D00">
        <w:rPr>
          <w:rFonts w:ascii="Arial" w:eastAsia="Times New Roman" w:hAnsi="Arial" w:cs="Arial"/>
          <w:b/>
          <w:color w:val="44546A" w:themeColor="text2"/>
          <w:sz w:val="24"/>
          <w:szCs w:val="24"/>
          <w:lang w:eastAsia="es-MX"/>
        </w:rPr>
        <w:t>C</w:t>
      </w:r>
      <w:r w:rsidR="002A074A" w:rsidRPr="00503D00">
        <w:rPr>
          <w:rFonts w:ascii="Arial" w:hAnsi="Arial" w:cs="Arial"/>
          <w:b/>
          <w:color w:val="44546A" w:themeColor="text2"/>
          <w:sz w:val="24"/>
          <w:szCs w:val="24"/>
        </w:rPr>
        <w:t>olegio de Educación Profesional Técnica del Estado de San Luis Potosí</w:t>
      </w:r>
      <w:r w:rsidRPr="00503D00">
        <w:rPr>
          <w:rFonts w:ascii="Arial" w:hAnsi="Arial" w:cs="Arial"/>
          <w:b/>
          <w:color w:val="44546A" w:themeColor="text2"/>
          <w:sz w:val="24"/>
          <w:szCs w:val="24"/>
        </w:rPr>
        <w:t>,</w:t>
      </w:r>
      <w:r w:rsidRPr="00503D00">
        <w:rPr>
          <w:rFonts w:ascii="Arial" w:eastAsia="Times New Roman" w:hAnsi="Arial" w:cs="Arial"/>
          <w:b/>
          <w:color w:val="44546A" w:themeColor="text2"/>
          <w:sz w:val="24"/>
          <w:szCs w:val="24"/>
          <w:lang w:eastAsia="es-MX"/>
        </w:rPr>
        <w:t xml:space="preserve"> </w:t>
      </w:r>
      <w:r w:rsidRPr="00503D00">
        <w:rPr>
          <w:rFonts w:ascii="Arial" w:eastAsia="Times New Roman" w:hAnsi="Arial" w:cs="Arial"/>
          <w:color w:val="44546A" w:themeColor="text2"/>
          <w:sz w:val="24"/>
          <w:szCs w:val="24"/>
          <w:lang w:eastAsia="es-MX"/>
        </w:rPr>
        <w:t>recibió una solicitud de acceso a la información pública en donde se le pidió la información siguiente</w:t>
      </w:r>
      <w:r w:rsidRPr="00503D00">
        <w:rPr>
          <w:rFonts w:ascii="Arial" w:eastAsia="Times New Roman" w:hAnsi="Arial" w:cs="Arial"/>
          <w:color w:val="44546A" w:themeColor="text2"/>
          <w:sz w:val="24"/>
          <w:szCs w:val="24"/>
          <w:vertAlign w:val="superscript"/>
          <w:lang w:eastAsia="es-MX"/>
        </w:rPr>
        <w:footnoteReference w:id="1"/>
      </w:r>
      <w:r w:rsidRPr="00503D00">
        <w:rPr>
          <w:rFonts w:ascii="Arial" w:eastAsia="Times New Roman" w:hAnsi="Arial" w:cs="Arial"/>
          <w:color w:val="44546A" w:themeColor="text2"/>
          <w:sz w:val="24"/>
          <w:szCs w:val="24"/>
          <w:lang w:eastAsia="es-MX"/>
        </w:rPr>
        <w:t>:</w:t>
      </w:r>
      <w:r w:rsidR="003D4709" w:rsidRPr="00503D00">
        <w:rPr>
          <w:rFonts w:ascii="Arial" w:eastAsia="Times New Roman" w:hAnsi="Arial" w:cs="Arial"/>
          <w:color w:val="44546A" w:themeColor="text2"/>
          <w:sz w:val="24"/>
          <w:szCs w:val="24"/>
          <w:lang w:eastAsia="es-MX"/>
        </w:rPr>
        <w:t xml:space="preserve">                                                                                                                                                                                                                                                                                                                                                                                                                        </w:t>
      </w:r>
    </w:p>
    <w:p w:rsidR="001B523C" w:rsidRPr="00503D00" w:rsidRDefault="001B523C" w:rsidP="00362D2C">
      <w:pPr>
        <w:spacing w:after="0"/>
        <w:ind w:firstLine="709"/>
        <w:jc w:val="both"/>
        <w:rPr>
          <w:rFonts w:ascii="Arial" w:hAnsi="Arial" w:cs="Arial"/>
          <w:color w:val="44546A" w:themeColor="text2"/>
          <w:sz w:val="20"/>
          <w:szCs w:val="20"/>
          <w:shd w:val="clear" w:color="auto" w:fill="E9ECEF"/>
        </w:rPr>
      </w:pPr>
    </w:p>
    <w:p w:rsidR="00285C85" w:rsidRPr="00503D00" w:rsidRDefault="003D4709" w:rsidP="00362D2C">
      <w:pPr>
        <w:spacing w:after="0"/>
        <w:ind w:firstLine="709"/>
        <w:jc w:val="both"/>
        <w:rPr>
          <w:rFonts w:ascii="Arial" w:hAnsi="Arial" w:cs="Arial"/>
          <w:i/>
          <w:color w:val="44546A" w:themeColor="text2"/>
          <w:sz w:val="20"/>
          <w:szCs w:val="20"/>
          <w:shd w:val="clear" w:color="auto" w:fill="E9ECEF"/>
        </w:rPr>
      </w:pPr>
      <w:r w:rsidRPr="00503D00">
        <w:rPr>
          <w:rFonts w:ascii="Arial" w:hAnsi="Arial" w:cs="Arial"/>
          <w:i/>
          <w:color w:val="44546A" w:themeColor="text2"/>
          <w:sz w:val="20"/>
          <w:szCs w:val="20"/>
          <w:shd w:val="clear" w:color="auto" w:fill="E9ECEF"/>
        </w:rPr>
        <w:t>“…</w:t>
      </w:r>
      <w:r w:rsidR="00285C85" w:rsidRPr="00503D00">
        <w:rPr>
          <w:rFonts w:ascii="Arial" w:hAnsi="Arial" w:cs="Arial"/>
          <w:i/>
          <w:color w:val="44546A" w:themeColor="text2"/>
          <w:sz w:val="20"/>
          <w:szCs w:val="20"/>
          <w:shd w:val="clear" w:color="auto" w:fill="E9ECEF"/>
        </w:rPr>
        <w:t xml:space="preserve">Copia en versión pública del documento con el que Cecilia </w:t>
      </w:r>
      <w:proofErr w:type="spellStart"/>
      <w:r w:rsidR="00285C85" w:rsidRPr="00503D00">
        <w:rPr>
          <w:rFonts w:ascii="Arial" w:hAnsi="Arial" w:cs="Arial"/>
          <w:i/>
          <w:color w:val="44546A" w:themeColor="text2"/>
          <w:sz w:val="20"/>
          <w:szCs w:val="20"/>
          <w:shd w:val="clear" w:color="auto" w:fill="E9ECEF"/>
        </w:rPr>
        <w:t>Lizeth</w:t>
      </w:r>
      <w:proofErr w:type="spellEnd"/>
      <w:r w:rsidR="00285C85" w:rsidRPr="00503D00">
        <w:rPr>
          <w:rFonts w:ascii="Arial" w:hAnsi="Arial" w:cs="Arial"/>
          <w:i/>
          <w:color w:val="44546A" w:themeColor="text2"/>
          <w:sz w:val="20"/>
          <w:szCs w:val="20"/>
          <w:shd w:val="clear" w:color="auto" w:fill="E9ECEF"/>
        </w:rPr>
        <w:t xml:space="preserve"> Escamilla Álvarez y/o Cecilia </w:t>
      </w:r>
      <w:proofErr w:type="spellStart"/>
      <w:r w:rsidR="00285C85" w:rsidRPr="00503D00">
        <w:rPr>
          <w:rFonts w:ascii="Arial" w:hAnsi="Arial" w:cs="Arial"/>
          <w:i/>
          <w:color w:val="44546A" w:themeColor="text2"/>
          <w:sz w:val="20"/>
          <w:szCs w:val="20"/>
          <w:shd w:val="clear" w:color="auto" w:fill="E9ECEF"/>
        </w:rPr>
        <w:t>Lizeth</w:t>
      </w:r>
      <w:proofErr w:type="spellEnd"/>
      <w:r w:rsidR="00285C85" w:rsidRPr="00503D00">
        <w:rPr>
          <w:rFonts w:ascii="Arial" w:hAnsi="Arial" w:cs="Arial"/>
          <w:i/>
          <w:color w:val="44546A" w:themeColor="text2"/>
          <w:sz w:val="20"/>
          <w:szCs w:val="20"/>
          <w:shd w:val="clear" w:color="auto" w:fill="E9ECEF"/>
        </w:rPr>
        <w:t xml:space="preserve"> Escamilla acreditó el requisito de escolaridad para ocupar su cargo de Jefa de Proyecto</w:t>
      </w:r>
      <w:r w:rsidRPr="00503D00">
        <w:rPr>
          <w:rFonts w:ascii="Arial" w:hAnsi="Arial" w:cs="Arial"/>
          <w:i/>
          <w:color w:val="44546A" w:themeColor="text2"/>
          <w:sz w:val="20"/>
          <w:szCs w:val="20"/>
          <w:shd w:val="clear" w:color="auto" w:fill="E9ECEF"/>
        </w:rPr>
        <w:t>…”</w:t>
      </w:r>
    </w:p>
    <w:p w:rsidR="00285C85" w:rsidRPr="00503D00" w:rsidRDefault="00285C85" w:rsidP="00362D2C">
      <w:pPr>
        <w:spacing w:after="0"/>
        <w:ind w:firstLine="709"/>
        <w:jc w:val="both"/>
        <w:rPr>
          <w:rFonts w:ascii="Arial" w:hAnsi="Arial" w:cs="Arial"/>
          <w:color w:val="44546A" w:themeColor="text2"/>
          <w:sz w:val="20"/>
          <w:szCs w:val="20"/>
          <w:shd w:val="clear" w:color="auto" w:fill="E9ECEF"/>
        </w:rPr>
      </w:pPr>
    </w:p>
    <w:p w:rsidR="00F03AEB" w:rsidRPr="00503D00" w:rsidRDefault="00F03AEB" w:rsidP="00362D2C">
      <w:pPr>
        <w:pStyle w:val="Encabezado"/>
        <w:spacing w:line="276" w:lineRule="auto"/>
        <w:ind w:firstLine="708"/>
        <w:jc w:val="both"/>
        <w:rPr>
          <w:rFonts w:ascii="Arial" w:hAnsi="Arial" w:cs="Arial"/>
          <w:color w:val="44546A" w:themeColor="text2"/>
          <w:sz w:val="24"/>
          <w:szCs w:val="24"/>
        </w:rPr>
      </w:pPr>
      <w:r w:rsidRPr="00503D00">
        <w:rPr>
          <w:rFonts w:ascii="Arial" w:hAnsi="Arial" w:cs="Arial"/>
          <w:b/>
          <w:color w:val="44546A" w:themeColor="text2"/>
          <w:sz w:val="24"/>
          <w:szCs w:val="24"/>
        </w:rPr>
        <w:t xml:space="preserve">II. Interposición del recurso. </w:t>
      </w:r>
      <w:r w:rsidRPr="00503D00">
        <w:rPr>
          <w:rFonts w:ascii="Arial" w:hAnsi="Arial" w:cs="Arial"/>
          <w:color w:val="44546A" w:themeColor="text2"/>
          <w:sz w:val="24"/>
          <w:szCs w:val="24"/>
        </w:rPr>
        <w:t>El</w:t>
      </w:r>
      <w:r w:rsidR="00EA1DEC" w:rsidRPr="00503D00">
        <w:rPr>
          <w:rFonts w:ascii="Arial" w:hAnsi="Arial" w:cs="Arial"/>
          <w:color w:val="44546A" w:themeColor="text2"/>
          <w:sz w:val="24"/>
          <w:szCs w:val="24"/>
        </w:rPr>
        <w:t xml:space="preserve"> </w:t>
      </w:r>
      <w:r w:rsidR="0037461F" w:rsidRPr="00503D00">
        <w:rPr>
          <w:rFonts w:ascii="Arial" w:hAnsi="Arial" w:cs="Arial"/>
          <w:color w:val="44546A" w:themeColor="text2"/>
          <w:sz w:val="24"/>
          <w:szCs w:val="24"/>
        </w:rPr>
        <w:t>11 once</w:t>
      </w:r>
      <w:r w:rsidR="002A074A" w:rsidRPr="00503D00">
        <w:rPr>
          <w:rFonts w:ascii="Arial" w:hAnsi="Arial" w:cs="Arial"/>
          <w:color w:val="44546A" w:themeColor="text2"/>
          <w:sz w:val="24"/>
          <w:szCs w:val="24"/>
        </w:rPr>
        <w:t xml:space="preserve"> de agosto </w:t>
      </w:r>
      <w:r w:rsidR="00EA1DEC" w:rsidRPr="00503D00">
        <w:rPr>
          <w:rFonts w:ascii="Arial" w:hAnsi="Arial" w:cs="Arial"/>
          <w:color w:val="44546A" w:themeColor="text2"/>
          <w:sz w:val="24"/>
          <w:szCs w:val="24"/>
        </w:rPr>
        <w:t>de 2026 dos mil veintiséis</w:t>
      </w:r>
      <w:r w:rsidRPr="00503D00">
        <w:rPr>
          <w:rFonts w:ascii="Arial" w:hAnsi="Arial" w:cs="Arial"/>
          <w:color w:val="44546A" w:themeColor="text2"/>
          <w:sz w:val="24"/>
          <w:szCs w:val="24"/>
        </w:rPr>
        <w:t>, a través del Sistema de Comunicación con los Sujetos Obligados de la Plataforma Nacional de Transparencia San Luis Potosí, el solicitante de la información interpuso recurso de revisión contra la respuesta, mismo que quedó presentado ante la Oficialía de Partes de esta Comisión Estatal de Garantía de Acceso a la Información Pública</w:t>
      </w:r>
      <w:r w:rsidR="00EA1DEC" w:rsidRPr="00503D00">
        <w:rPr>
          <w:rFonts w:ascii="Arial" w:hAnsi="Arial" w:cs="Arial"/>
          <w:color w:val="44546A" w:themeColor="text2"/>
          <w:sz w:val="24"/>
          <w:szCs w:val="24"/>
        </w:rPr>
        <w:t xml:space="preserve"> el día </w:t>
      </w:r>
      <w:r w:rsidR="0037461F" w:rsidRPr="00503D00">
        <w:rPr>
          <w:rFonts w:ascii="Arial" w:hAnsi="Arial" w:cs="Arial"/>
          <w:color w:val="44546A" w:themeColor="text2"/>
          <w:sz w:val="24"/>
          <w:szCs w:val="24"/>
        </w:rPr>
        <w:t>14 catorce</w:t>
      </w:r>
      <w:r w:rsidR="002A074A" w:rsidRPr="00503D00">
        <w:rPr>
          <w:rFonts w:ascii="Arial" w:hAnsi="Arial" w:cs="Arial"/>
          <w:color w:val="44546A" w:themeColor="text2"/>
          <w:sz w:val="24"/>
          <w:szCs w:val="24"/>
        </w:rPr>
        <w:t xml:space="preserve"> </w:t>
      </w:r>
      <w:r w:rsidR="00EA1DEC" w:rsidRPr="00503D00">
        <w:rPr>
          <w:rFonts w:ascii="Arial" w:hAnsi="Arial" w:cs="Arial"/>
          <w:color w:val="44546A" w:themeColor="text2"/>
          <w:sz w:val="24"/>
          <w:szCs w:val="24"/>
        </w:rPr>
        <w:t>del mismo mes y año</w:t>
      </w:r>
      <w:r w:rsidRPr="00503D00">
        <w:rPr>
          <w:rFonts w:ascii="Arial" w:hAnsi="Arial" w:cs="Arial"/>
          <w:color w:val="44546A" w:themeColor="text2"/>
          <w:sz w:val="24"/>
          <w:szCs w:val="24"/>
        </w:rPr>
        <w:t>.</w:t>
      </w:r>
    </w:p>
    <w:p w:rsidR="00F03AEB" w:rsidRPr="00503D00" w:rsidRDefault="00F03AEB" w:rsidP="00362D2C">
      <w:pPr>
        <w:pStyle w:val="Encabezado"/>
        <w:spacing w:line="276" w:lineRule="auto"/>
        <w:ind w:firstLine="708"/>
        <w:jc w:val="both"/>
        <w:rPr>
          <w:rFonts w:ascii="Arial" w:eastAsia="Times New Roman" w:hAnsi="Arial" w:cs="Arial"/>
          <w:i/>
          <w:color w:val="44546A" w:themeColor="text2"/>
          <w:sz w:val="24"/>
          <w:szCs w:val="24"/>
          <w:lang w:eastAsia="es-MX"/>
        </w:rPr>
      </w:pPr>
    </w:p>
    <w:p w:rsidR="00F03AEB" w:rsidRPr="00503D00" w:rsidRDefault="00F03AEB" w:rsidP="00362D2C">
      <w:pPr>
        <w:spacing w:after="0"/>
        <w:ind w:firstLine="709"/>
        <w:jc w:val="both"/>
        <w:rPr>
          <w:rFonts w:ascii="Arial" w:eastAsia="Times New Roman" w:hAnsi="Arial" w:cs="Arial"/>
          <w:color w:val="44546A" w:themeColor="text2"/>
          <w:sz w:val="24"/>
          <w:szCs w:val="24"/>
          <w:lang w:eastAsia="es-MX"/>
        </w:rPr>
      </w:pPr>
      <w:r w:rsidRPr="00503D00">
        <w:rPr>
          <w:rFonts w:ascii="Arial" w:hAnsi="Arial" w:cs="Arial"/>
          <w:b/>
          <w:color w:val="44546A" w:themeColor="text2"/>
          <w:sz w:val="24"/>
          <w:szCs w:val="24"/>
        </w:rPr>
        <w:t>III.</w:t>
      </w:r>
      <w:r w:rsidRPr="00503D00">
        <w:rPr>
          <w:rFonts w:ascii="Arial" w:eastAsia="Times New Roman" w:hAnsi="Arial" w:cs="Arial"/>
          <w:color w:val="44546A" w:themeColor="text2"/>
          <w:sz w:val="24"/>
          <w:szCs w:val="24"/>
          <w:lang w:eastAsia="es-MX"/>
        </w:rPr>
        <w:t xml:space="preserve"> </w:t>
      </w:r>
      <w:r w:rsidRPr="00503D00">
        <w:rPr>
          <w:rFonts w:ascii="Arial" w:eastAsia="Times New Roman" w:hAnsi="Arial" w:cs="Arial"/>
          <w:b/>
          <w:color w:val="44546A" w:themeColor="text2"/>
          <w:sz w:val="24"/>
          <w:szCs w:val="24"/>
          <w:lang w:eastAsia="es-MX"/>
        </w:rPr>
        <w:t xml:space="preserve">Trámite del recurso de revisión ante esta Comisión Estatal de Garantía de Acceso a la Información Pública. </w:t>
      </w:r>
      <w:r w:rsidRPr="00503D00">
        <w:rPr>
          <w:rFonts w:ascii="Arial" w:eastAsia="Times New Roman" w:hAnsi="Arial" w:cs="Arial"/>
          <w:color w:val="44546A" w:themeColor="text2"/>
          <w:sz w:val="24"/>
          <w:szCs w:val="24"/>
          <w:lang w:eastAsia="es-MX"/>
        </w:rPr>
        <w:t>Mediante auto</w:t>
      </w:r>
      <w:r w:rsidR="00A72C98" w:rsidRPr="00503D00">
        <w:rPr>
          <w:rFonts w:ascii="Arial" w:eastAsia="Times New Roman" w:hAnsi="Arial" w:cs="Arial"/>
          <w:color w:val="44546A" w:themeColor="text2"/>
          <w:sz w:val="24"/>
          <w:szCs w:val="24"/>
          <w:lang w:eastAsia="es-MX"/>
        </w:rPr>
        <w:t xml:space="preserve"> </w:t>
      </w:r>
      <w:r w:rsidRPr="00503D00">
        <w:rPr>
          <w:rFonts w:ascii="Arial" w:eastAsia="Times New Roman" w:hAnsi="Arial" w:cs="Arial"/>
          <w:color w:val="44546A" w:themeColor="text2"/>
          <w:sz w:val="24"/>
          <w:szCs w:val="24"/>
          <w:lang w:eastAsia="es-MX"/>
        </w:rPr>
        <w:t>de</w:t>
      </w:r>
      <w:r w:rsidR="00EA1DEC" w:rsidRPr="00503D00">
        <w:rPr>
          <w:rFonts w:ascii="Arial" w:eastAsia="Times New Roman" w:hAnsi="Arial" w:cs="Arial"/>
          <w:color w:val="44546A" w:themeColor="text2"/>
          <w:sz w:val="24"/>
          <w:szCs w:val="24"/>
          <w:lang w:eastAsia="es-MX"/>
        </w:rPr>
        <w:t xml:space="preserve"> </w:t>
      </w:r>
      <w:r w:rsidR="0037461F" w:rsidRPr="00503D00">
        <w:rPr>
          <w:rFonts w:ascii="Arial" w:eastAsia="Times New Roman" w:hAnsi="Arial" w:cs="Arial"/>
          <w:color w:val="44546A" w:themeColor="text2"/>
          <w:sz w:val="24"/>
          <w:szCs w:val="24"/>
          <w:lang w:eastAsia="es-MX"/>
        </w:rPr>
        <w:t xml:space="preserve">14 catorce </w:t>
      </w:r>
      <w:r w:rsidR="00E06D99" w:rsidRPr="00503D00">
        <w:rPr>
          <w:rFonts w:ascii="Arial" w:eastAsia="Times New Roman" w:hAnsi="Arial" w:cs="Arial"/>
          <w:color w:val="44546A" w:themeColor="text2"/>
          <w:sz w:val="24"/>
          <w:szCs w:val="24"/>
          <w:lang w:eastAsia="es-MX"/>
        </w:rPr>
        <w:t xml:space="preserve">de agosto </w:t>
      </w:r>
      <w:r w:rsidR="00EA1DEC" w:rsidRPr="00503D00">
        <w:rPr>
          <w:rFonts w:ascii="Arial" w:eastAsia="Times New Roman" w:hAnsi="Arial" w:cs="Arial"/>
          <w:color w:val="44546A" w:themeColor="text2"/>
          <w:sz w:val="24"/>
          <w:szCs w:val="24"/>
          <w:lang w:eastAsia="es-MX"/>
        </w:rPr>
        <w:t>de 2026 dos mil veintiséis</w:t>
      </w:r>
      <w:r w:rsidRPr="00503D00">
        <w:rPr>
          <w:rFonts w:ascii="Arial" w:eastAsia="Times New Roman" w:hAnsi="Arial" w:cs="Arial"/>
          <w:color w:val="44546A" w:themeColor="text2"/>
          <w:sz w:val="24"/>
          <w:szCs w:val="24"/>
          <w:lang w:eastAsia="es-MX"/>
        </w:rPr>
        <w:t xml:space="preserve">, la presidencia de esta Comisión de Transparencia tuvo por recibido el recurso de revisión, por lo que, por razón de turno, tocó conocer a la ponencia </w:t>
      </w:r>
      <w:r w:rsidR="00B96D28" w:rsidRPr="00503D00">
        <w:rPr>
          <w:rFonts w:ascii="Arial" w:eastAsia="Times New Roman" w:hAnsi="Arial" w:cs="Arial"/>
          <w:color w:val="44546A" w:themeColor="text2"/>
          <w:sz w:val="24"/>
          <w:szCs w:val="24"/>
          <w:lang w:eastAsia="es-MX"/>
        </w:rPr>
        <w:t>dos, dichos expedientes</w:t>
      </w:r>
      <w:r w:rsidRPr="00503D00">
        <w:rPr>
          <w:rFonts w:ascii="Arial" w:eastAsia="Times New Roman" w:hAnsi="Arial" w:cs="Arial"/>
          <w:color w:val="44546A" w:themeColor="text2"/>
          <w:sz w:val="24"/>
          <w:szCs w:val="24"/>
          <w:lang w:eastAsia="es-MX"/>
        </w:rPr>
        <w:t xml:space="preserve"> para que procediera, previo su análisis, a su admisión o </w:t>
      </w:r>
      <w:proofErr w:type="spellStart"/>
      <w:r w:rsidRPr="00503D00">
        <w:rPr>
          <w:rFonts w:ascii="Arial" w:eastAsia="Times New Roman" w:hAnsi="Arial" w:cs="Arial"/>
          <w:color w:val="44546A" w:themeColor="text2"/>
          <w:sz w:val="24"/>
          <w:szCs w:val="24"/>
          <w:lang w:eastAsia="es-MX"/>
        </w:rPr>
        <w:t>desechamiento</w:t>
      </w:r>
      <w:proofErr w:type="spellEnd"/>
      <w:r w:rsidRPr="00503D00">
        <w:rPr>
          <w:rFonts w:ascii="Arial" w:eastAsia="Times New Roman" w:hAnsi="Arial" w:cs="Arial"/>
          <w:color w:val="44546A" w:themeColor="text2"/>
          <w:sz w:val="24"/>
          <w:szCs w:val="24"/>
          <w:lang w:eastAsia="es-MX"/>
        </w:rPr>
        <w:t xml:space="preserve"> según fuera el caso.</w:t>
      </w:r>
    </w:p>
    <w:p w:rsidR="00F03AEB" w:rsidRPr="00503D00" w:rsidRDefault="00F03AEB" w:rsidP="00362D2C">
      <w:pPr>
        <w:spacing w:after="0"/>
        <w:ind w:firstLine="709"/>
        <w:jc w:val="both"/>
        <w:rPr>
          <w:rFonts w:ascii="Arial" w:hAnsi="Arial" w:cs="Arial"/>
          <w:i/>
          <w:color w:val="44546A" w:themeColor="text2"/>
          <w:sz w:val="24"/>
          <w:szCs w:val="24"/>
        </w:rPr>
      </w:pPr>
      <w:r w:rsidRPr="00503D00">
        <w:rPr>
          <w:rFonts w:ascii="Arial" w:eastAsia="Times New Roman" w:hAnsi="Arial" w:cs="Arial"/>
          <w:color w:val="44546A" w:themeColor="text2"/>
          <w:sz w:val="24"/>
          <w:szCs w:val="24"/>
          <w:lang w:eastAsia="es-MX"/>
        </w:rPr>
        <w:t xml:space="preserve">  </w:t>
      </w:r>
    </w:p>
    <w:p w:rsidR="00F03AEB" w:rsidRPr="00503D00" w:rsidRDefault="00F03AEB" w:rsidP="00362D2C">
      <w:pPr>
        <w:pStyle w:val="corte4fondo"/>
        <w:spacing w:line="276" w:lineRule="auto"/>
        <w:rPr>
          <w:rFonts w:cs="Arial"/>
          <w:color w:val="44546A" w:themeColor="text2"/>
          <w:sz w:val="24"/>
          <w:szCs w:val="24"/>
          <w:lang w:val="es-MX"/>
        </w:rPr>
      </w:pPr>
      <w:r w:rsidRPr="00503D00">
        <w:rPr>
          <w:rFonts w:cs="Arial"/>
          <w:b/>
          <w:color w:val="44546A" w:themeColor="text2"/>
          <w:sz w:val="24"/>
          <w:szCs w:val="24"/>
          <w:lang w:val="es-MX"/>
        </w:rPr>
        <w:t>I</w:t>
      </w:r>
      <w:r w:rsidRPr="00503D00">
        <w:rPr>
          <w:rFonts w:cs="Arial"/>
          <w:b/>
          <w:color w:val="44546A" w:themeColor="text2"/>
          <w:sz w:val="24"/>
          <w:szCs w:val="24"/>
        </w:rPr>
        <w:t xml:space="preserve">V. Auto de admisión y trámite. </w:t>
      </w:r>
      <w:r w:rsidRPr="00503D00">
        <w:rPr>
          <w:rFonts w:cs="Arial"/>
          <w:color w:val="44546A" w:themeColor="text2"/>
          <w:sz w:val="24"/>
          <w:szCs w:val="24"/>
        </w:rPr>
        <w:t>Por proveído</w:t>
      </w:r>
      <w:r w:rsidRPr="00503D00">
        <w:rPr>
          <w:rFonts w:cs="Arial"/>
          <w:color w:val="44546A" w:themeColor="text2"/>
          <w:sz w:val="24"/>
          <w:szCs w:val="24"/>
          <w:lang w:val="es-MX"/>
        </w:rPr>
        <w:t xml:space="preserve"> de</w:t>
      </w:r>
      <w:r w:rsidR="00EA1DEC" w:rsidRPr="00503D00">
        <w:rPr>
          <w:rFonts w:cs="Arial"/>
          <w:color w:val="44546A" w:themeColor="text2"/>
          <w:sz w:val="24"/>
          <w:szCs w:val="24"/>
          <w:lang w:val="es-MX"/>
        </w:rPr>
        <w:t xml:space="preserve"> </w:t>
      </w:r>
      <w:r w:rsidR="00E06D99" w:rsidRPr="00503D00">
        <w:rPr>
          <w:rFonts w:cs="Arial"/>
          <w:color w:val="44546A" w:themeColor="text2"/>
          <w:sz w:val="24"/>
          <w:szCs w:val="24"/>
          <w:lang w:val="es-MX"/>
        </w:rPr>
        <w:t xml:space="preserve">17 de diecisiete de agosto </w:t>
      </w:r>
      <w:r w:rsidR="00EA1DEC" w:rsidRPr="00503D00">
        <w:rPr>
          <w:rFonts w:cs="Arial"/>
          <w:color w:val="44546A" w:themeColor="text2"/>
          <w:sz w:val="24"/>
          <w:szCs w:val="24"/>
          <w:lang w:val="es-MX"/>
        </w:rPr>
        <w:t>de 2026 dos mil veintiséis</w:t>
      </w:r>
      <w:r w:rsidRPr="00503D00">
        <w:rPr>
          <w:rFonts w:cs="Arial"/>
          <w:color w:val="44546A" w:themeColor="text2"/>
          <w:sz w:val="24"/>
          <w:szCs w:val="24"/>
        </w:rPr>
        <w:t>,</w:t>
      </w:r>
      <w:r w:rsidRPr="00503D00">
        <w:rPr>
          <w:rFonts w:cs="Arial"/>
          <w:color w:val="44546A" w:themeColor="text2"/>
          <w:sz w:val="24"/>
          <w:szCs w:val="24"/>
          <w:lang w:val="es-MX"/>
        </w:rPr>
        <w:t xml:space="preserve"> la unidad de ponencia </w:t>
      </w:r>
      <w:r w:rsidRPr="00503D00">
        <w:rPr>
          <w:rFonts w:cs="Arial"/>
          <w:color w:val="44546A" w:themeColor="text2"/>
          <w:sz w:val="24"/>
          <w:szCs w:val="24"/>
        </w:rPr>
        <w:t xml:space="preserve">acordó </w:t>
      </w:r>
      <w:r w:rsidRPr="00503D00">
        <w:rPr>
          <w:rFonts w:cs="Arial"/>
          <w:color w:val="44546A" w:themeColor="text2"/>
          <w:sz w:val="24"/>
          <w:szCs w:val="24"/>
          <w:lang w:val="es-MX"/>
        </w:rPr>
        <w:t>en los siguientes términos:</w:t>
      </w:r>
    </w:p>
    <w:p w:rsidR="00F03AEB" w:rsidRPr="00503D00" w:rsidRDefault="00F03AEB" w:rsidP="00362D2C">
      <w:pPr>
        <w:pStyle w:val="corte4fondo"/>
        <w:spacing w:line="276" w:lineRule="auto"/>
        <w:rPr>
          <w:rFonts w:cs="Arial"/>
          <w:color w:val="44546A" w:themeColor="text2"/>
          <w:sz w:val="24"/>
          <w:szCs w:val="24"/>
        </w:rPr>
      </w:pPr>
    </w:p>
    <w:p w:rsidR="00F03AEB" w:rsidRPr="00503D00" w:rsidRDefault="00F03AEB" w:rsidP="00362D2C">
      <w:pPr>
        <w:pStyle w:val="corte4fondo"/>
        <w:numPr>
          <w:ilvl w:val="0"/>
          <w:numId w:val="2"/>
        </w:numPr>
        <w:spacing w:line="276" w:lineRule="auto"/>
        <w:rPr>
          <w:rFonts w:cs="Arial"/>
          <w:color w:val="44546A" w:themeColor="text2"/>
          <w:sz w:val="24"/>
          <w:szCs w:val="24"/>
        </w:rPr>
      </w:pPr>
      <w:r w:rsidRPr="00503D00">
        <w:rPr>
          <w:rFonts w:cs="Arial"/>
          <w:color w:val="44546A" w:themeColor="text2"/>
          <w:sz w:val="24"/>
          <w:szCs w:val="24"/>
        </w:rPr>
        <w:lastRenderedPageBreak/>
        <w:t>Admitió a trámite el presente recurso de revisión.</w:t>
      </w:r>
    </w:p>
    <w:p w:rsidR="00F03AEB" w:rsidRPr="00503D00" w:rsidRDefault="00F03AEB" w:rsidP="00362D2C">
      <w:pPr>
        <w:numPr>
          <w:ilvl w:val="0"/>
          <w:numId w:val="3"/>
        </w:numPr>
        <w:spacing w:after="0"/>
        <w:jc w:val="both"/>
        <w:rPr>
          <w:rFonts w:ascii="Arial" w:hAnsi="Arial" w:cs="Arial"/>
          <w:b/>
          <w:color w:val="44546A" w:themeColor="text2"/>
          <w:sz w:val="24"/>
          <w:szCs w:val="24"/>
        </w:rPr>
      </w:pPr>
      <w:r w:rsidRPr="00503D00">
        <w:rPr>
          <w:rFonts w:ascii="Arial" w:eastAsia="Times New Roman" w:hAnsi="Arial" w:cs="Arial"/>
          <w:color w:val="44546A" w:themeColor="text2"/>
          <w:sz w:val="24"/>
          <w:szCs w:val="24"/>
          <w:lang w:eastAsia="es-MX"/>
        </w:rPr>
        <w:t>Tuvo como sujeto obligado al</w:t>
      </w:r>
      <w:r w:rsidR="00E06D99" w:rsidRPr="00503D00">
        <w:rPr>
          <w:rFonts w:ascii="Arial" w:eastAsia="Times New Roman" w:hAnsi="Arial" w:cs="Arial"/>
          <w:b/>
          <w:color w:val="44546A" w:themeColor="text2"/>
          <w:sz w:val="24"/>
          <w:szCs w:val="24"/>
          <w:lang w:eastAsia="es-MX"/>
        </w:rPr>
        <w:t xml:space="preserve"> C</w:t>
      </w:r>
      <w:r w:rsidR="00E06D99" w:rsidRPr="00503D00">
        <w:rPr>
          <w:rFonts w:ascii="Arial" w:hAnsi="Arial" w:cs="Arial"/>
          <w:b/>
          <w:color w:val="44546A" w:themeColor="text2"/>
          <w:sz w:val="24"/>
          <w:szCs w:val="24"/>
        </w:rPr>
        <w:t>olegio de Educación Profesional Técnica del Estado de San Luis Potosí</w:t>
      </w:r>
      <w:r w:rsidR="00721E5A" w:rsidRPr="00503D00">
        <w:rPr>
          <w:rFonts w:ascii="Arial" w:hAnsi="Arial" w:cs="Arial"/>
          <w:b/>
          <w:color w:val="44546A" w:themeColor="text2"/>
          <w:sz w:val="24"/>
          <w:szCs w:val="24"/>
        </w:rPr>
        <w:t xml:space="preserve"> (CONALEP)</w:t>
      </w:r>
      <w:r w:rsidRPr="00503D00">
        <w:rPr>
          <w:rFonts w:ascii="Arial" w:eastAsia="Times New Roman" w:hAnsi="Arial" w:cs="Arial"/>
          <w:b/>
          <w:color w:val="44546A" w:themeColor="text2"/>
          <w:sz w:val="24"/>
          <w:szCs w:val="24"/>
          <w:lang w:eastAsia="es-MX"/>
        </w:rPr>
        <w:t>.</w:t>
      </w:r>
    </w:p>
    <w:p w:rsidR="00F03AEB" w:rsidRPr="00503D00" w:rsidRDefault="00F03AEB" w:rsidP="00362D2C">
      <w:pPr>
        <w:numPr>
          <w:ilvl w:val="0"/>
          <w:numId w:val="3"/>
        </w:numPr>
        <w:spacing w:after="0"/>
        <w:jc w:val="both"/>
        <w:rPr>
          <w:rFonts w:ascii="Arial" w:hAnsi="Arial" w:cs="Arial"/>
          <w:color w:val="44546A" w:themeColor="text2"/>
          <w:sz w:val="24"/>
          <w:szCs w:val="24"/>
        </w:rPr>
      </w:pPr>
      <w:r w:rsidRPr="00503D00">
        <w:rPr>
          <w:rFonts w:ascii="Arial" w:hAnsi="Arial" w:cs="Arial"/>
          <w:color w:val="44546A" w:themeColor="text2"/>
          <w:sz w:val="24"/>
          <w:szCs w:val="24"/>
        </w:rPr>
        <w:t xml:space="preserve">Se actualizó la hipótesis establecida en la fracción VI, del artículo 167 de la Ley de Transparencia y Acceso a la Información Pública del Estado. </w:t>
      </w:r>
    </w:p>
    <w:p w:rsidR="00F03AEB" w:rsidRPr="00503D00" w:rsidRDefault="00F03AEB" w:rsidP="00362D2C">
      <w:pPr>
        <w:numPr>
          <w:ilvl w:val="0"/>
          <w:numId w:val="3"/>
        </w:numPr>
        <w:spacing w:after="0"/>
        <w:jc w:val="both"/>
        <w:rPr>
          <w:rFonts w:ascii="Arial" w:eastAsia="Times New Roman" w:hAnsi="Arial" w:cs="Arial"/>
          <w:color w:val="44546A" w:themeColor="text2"/>
          <w:sz w:val="24"/>
          <w:szCs w:val="24"/>
          <w:lang w:eastAsia="es-MX"/>
        </w:rPr>
      </w:pPr>
      <w:r w:rsidRPr="00503D00">
        <w:rPr>
          <w:rFonts w:ascii="Arial" w:eastAsia="Times New Roman" w:hAnsi="Arial" w:cs="Arial"/>
          <w:color w:val="44546A" w:themeColor="text2"/>
          <w:sz w:val="24"/>
          <w:szCs w:val="24"/>
          <w:lang w:eastAsia="es-MX"/>
        </w:rPr>
        <w:t xml:space="preserve">Se puso a disposición de las partes el expediente para que en un plazo máximo de 7 siete días manifestaran lo que a su derecho conviniera –ofrecer pruebas y alegar-.  </w:t>
      </w:r>
    </w:p>
    <w:p w:rsidR="00F03AEB" w:rsidRPr="00503D00" w:rsidRDefault="00F03AEB" w:rsidP="00362D2C">
      <w:pPr>
        <w:numPr>
          <w:ilvl w:val="0"/>
          <w:numId w:val="2"/>
        </w:numPr>
        <w:spacing w:after="0"/>
        <w:jc w:val="both"/>
        <w:rPr>
          <w:rFonts w:ascii="Arial" w:eastAsia="Times New Roman" w:hAnsi="Arial" w:cs="Arial"/>
          <w:color w:val="44546A" w:themeColor="text2"/>
          <w:sz w:val="24"/>
          <w:szCs w:val="24"/>
          <w:lang w:eastAsia="es-MX"/>
        </w:rPr>
      </w:pPr>
      <w:r w:rsidRPr="00503D00">
        <w:rPr>
          <w:rFonts w:ascii="Arial" w:eastAsia="Times New Roman" w:hAnsi="Arial" w:cs="Arial"/>
          <w:color w:val="44546A" w:themeColor="text2"/>
          <w:sz w:val="24"/>
          <w:szCs w:val="24"/>
          <w:lang w:eastAsia="es-MX"/>
        </w:rPr>
        <w:t>Se le tuvo al recurrente por señalada dirección electrónica para oír notificaciones.</w:t>
      </w:r>
    </w:p>
    <w:p w:rsidR="00F03AEB" w:rsidRPr="00503D00" w:rsidRDefault="00F03AEB" w:rsidP="00362D2C">
      <w:pPr>
        <w:spacing w:after="0"/>
        <w:jc w:val="both"/>
        <w:rPr>
          <w:rFonts w:ascii="Arial" w:eastAsia="Times New Roman" w:hAnsi="Arial" w:cs="Arial"/>
          <w:color w:val="44546A" w:themeColor="text2"/>
          <w:sz w:val="24"/>
          <w:szCs w:val="24"/>
          <w:lang w:eastAsia="es-MX"/>
        </w:rPr>
      </w:pPr>
    </w:p>
    <w:p w:rsidR="00F03AEB" w:rsidRPr="00503D00" w:rsidRDefault="00F03AEB" w:rsidP="00362D2C">
      <w:pPr>
        <w:spacing w:after="0"/>
        <w:ind w:firstLine="708"/>
        <w:jc w:val="both"/>
        <w:rPr>
          <w:rFonts w:ascii="Arial" w:hAnsi="Arial" w:cs="Arial"/>
          <w:color w:val="44546A" w:themeColor="text2"/>
          <w:sz w:val="24"/>
          <w:szCs w:val="24"/>
        </w:rPr>
      </w:pPr>
      <w:r w:rsidRPr="00503D00">
        <w:rPr>
          <w:rFonts w:ascii="Arial" w:eastAsia="Times New Roman" w:hAnsi="Arial" w:cs="Arial"/>
          <w:color w:val="44546A" w:themeColor="text2"/>
          <w:sz w:val="24"/>
          <w:szCs w:val="24"/>
          <w:lang w:eastAsia="es-MX"/>
        </w:rPr>
        <w:t xml:space="preserve">Asimismo, </w:t>
      </w:r>
      <w:r w:rsidRPr="00503D00">
        <w:rPr>
          <w:rFonts w:ascii="Arial" w:hAnsi="Arial" w:cs="Arial"/>
          <w:color w:val="44546A" w:themeColor="text2"/>
          <w:sz w:val="24"/>
          <w:szCs w:val="24"/>
        </w:rPr>
        <w:t>se le requirió al sujeto obligado para que señalaran personas y domicilio para oír y recibir notificaciones, así como para que el servidor público que comparezca a realizar manifestaciones remitiera copia certificada del nombramiento que lo acreditara como tal.</w:t>
      </w:r>
    </w:p>
    <w:p w:rsidR="00F03AEB" w:rsidRPr="00503D00" w:rsidRDefault="00F03AEB" w:rsidP="00362D2C">
      <w:pPr>
        <w:pStyle w:val="corte4fondo"/>
        <w:tabs>
          <w:tab w:val="left" w:pos="0"/>
        </w:tabs>
        <w:spacing w:line="276" w:lineRule="auto"/>
        <w:ind w:left="1429" w:firstLine="0"/>
        <w:rPr>
          <w:rFonts w:cs="Arial"/>
          <w:color w:val="44546A" w:themeColor="text2"/>
          <w:sz w:val="24"/>
          <w:szCs w:val="24"/>
          <w:lang w:val="es-MX"/>
        </w:rPr>
      </w:pPr>
    </w:p>
    <w:p w:rsidR="00F03AEB" w:rsidRPr="00503D00" w:rsidRDefault="00F03AEB" w:rsidP="00362D2C">
      <w:pPr>
        <w:pStyle w:val="corte4fondo"/>
        <w:tabs>
          <w:tab w:val="left" w:pos="0"/>
        </w:tabs>
        <w:spacing w:line="276" w:lineRule="auto"/>
        <w:rPr>
          <w:rFonts w:cs="Arial"/>
          <w:color w:val="44546A" w:themeColor="text2"/>
          <w:sz w:val="24"/>
          <w:szCs w:val="24"/>
          <w:lang w:val="es-MX"/>
        </w:rPr>
      </w:pPr>
      <w:r w:rsidRPr="00503D00">
        <w:rPr>
          <w:rFonts w:cs="Arial"/>
          <w:color w:val="44546A" w:themeColor="text2"/>
          <w:sz w:val="24"/>
          <w:szCs w:val="24"/>
        </w:rPr>
        <w:t>Finalmente,</w:t>
      </w:r>
      <w:r w:rsidRPr="00503D00">
        <w:rPr>
          <w:rFonts w:cs="Arial"/>
          <w:color w:val="44546A" w:themeColor="text2"/>
          <w:sz w:val="24"/>
          <w:szCs w:val="24"/>
          <w:lang w:val="es-MX"/>
        </w:rPr>
        <w:t xml:space="preserve"> se le hizo saber al recurrente que en términos del artículo 67 de la Ley de Protección de Datos Personales en Posesión de los Sujetos Obligados del estado de San Luis Potosí  se encontraba a salvo su derecho para oponerse a la publicación de sus datos personales. </w:t>
      </w:r>
    </w:p>
    <w:p w:rsidR="00F03AEB" w:rsidRPr="00503D00" w:rsidRDefault="00F03AEB" w:rsidP="00362D2C">
      <w:pPr>
        <w:pStyle w:val="corte4fondo"/>
        <w:tabs>
          <w:tab w:val="left" w:pos="0"/>
        </w:tabs>
        <w:spacing w:line="276" w:lineRule="auto"/>
        <w:ind w:firstLine="0"/>
        <w:rPr>
          <w:rFonts w:cs="Arial"/>
          <w:color w:val="44546A" w:themeColor="text2"/>
          <w:sz w:val="24"/>
          <w:szCs w:val="24"/>
        </w:rPr>
      </w:pPr>
    </w:p>
    <w:p w:rsidR="00325DD9" w:rsidRPr="00503D00" w:rsidRDefault="00485BB9" w:rsidP="00362D2C">
      <w:pPr>
        <w:pStyle w:val="corte4fondo"/>
        <w:tabs>
          <w:tab w:val="left" w:pos="0"/>
        </w:tabs>
        <w:spacing w:line="276" w:lineRule="auto"/>
        <w:ind w:firstLine="0"/>
        <w:rPr>
          <w:rFonts w:cs="Arial"/>
          <w:color w:val="44546A" w:themeColor="text2"/>
          <w:sz w:val="24"/>
          <w:szCs w:val="24"/>
        </w:rPr>
      </w:pPr>
      <w:r w:rsidRPr="00503D00">
        <w:rPr>
          <w:rFonts w:cs="Arial"/>
          <w:b/>
          <w:color w:val="44546A" w:themeColor="text2"/>
          <w:sz w:val="24"/>
          <w:szCs w:val="24"/>
        </w:rPr>
        <w:tab/>
      </w:r>
      <w:r w:rsidR="00325DD9" w:rsidRPr="00503D00">
        <w:rPr>
          <w:rFonts w:cs="Arial"/>
          <w:b/>
          <w:color w:val="44546A" w:themeColor="text2"/>
          <w:sz w:val="24"/>
          <w:szCs w:val="24"/>
        </w:rPr>
        <w:t>V. Informe sujeto obligado</w:t>
      </w:r>
      <w:r w:rsidR="00325DD9" w:rsidRPr="00503D00">
        <w:rPr>
          <w:rFonts w:cs="Arial"/>
          <w:color w:val="44546A" w:themeColor="text2"/>
          <w:sz w:val="24"/>
          <w:szCs w:val="24"/>
        </w:rPr>
        <w:t>. Por proveído de</w:t>
      </w:r>
      <w:r w:rsidR="00325DD9" w:rsidRPr="00503D00">
        <w:rPr>
          <w:rFonts w:cs="Arial"/>
          <w:color w:val="44546A" w:themeColor="text2"/>
          <w:sz w:val="24"/>
          <w:szCs w:val="24"/>
          <w:lang w:val="es-MX"/>
        </w:rPr>
        <w:t xml:space="preserve"> </w:t>
      </w:r>
      <w:r w:rsidR="00E06D99" w:rsidRPr="00503D00">
        <w:rPr>
          <w:rFonts w:cs="Arial"/>
          <w:color w:val="44546A" w:themeColor="text2"/>
          <w:sz w:val="24"/>
          <w:szCs w:val="24"/>
          <w:lang w:val="es-MX"/>
        </w:rPr>
        <w:t xml:space="preserve">07 siete de septiembre </w:t>
      </w:r>
      <w:r w:rsidR="00325DD9" w:rsidRPr="00503D00">
        <w:rPr>
          <w:rFonts w:cs="Arial"/>
          <w:color w:val="44546A" w:themeColor="text2"/>
          <w:sz w:val="24"/>
          <w:szCs w:val="24"/>
          <w:lang w:val="es-MX"/>
        </w:rPr>
        <w:t>de 2026 dos mil veintiséis</w:t>
      </w:r>
      <w:r w:rsidR="00325DD9" w:rsidRPr="00503D00">
        <w:rPr>
          <w:rFonts w:cs="Arial"/>
          <w:color w:val="44546A" w:themeColor="text2"/>
          <w:sz w:val="24"/>
          <w:szCs w:val="24"/>
        </w:rPr>
        <w:t>, el ponente del presente asunto tuvo:</w:t>
      </w:r>
    </w:p>
    <w:p w:rsidR="00325DD9" w:rsidRPr="00503D00" w:rsidRDefault="00325DD9" w:rsidP="00362D2C">
      <w:pPr>
        <w:pStyle w:val="corte4fondo"/>
        <w:tabs>
          <w:tab w:val="left" w:pos="0"/>
        </w:tabs>
        <w:spacing w:line="276" w:lineRule="auto"/>
        <w:ind w:firstLine="0"/>
        <w:rPr>
          <w:rFonts w:cs="Arial"/>
          <w:color w:val="44546A" w:themeColor="text2"/>
          <w:sz w:val="24"/>
          <w:szCs w:val="24"/>
        </w:rPr>
      </w:pPr>
    </w:p>
    <w:p w:rsidR="00721E5A" w:rsidRPr="00503D00" w:rsidRDefault="00325DD9" w:rsidP="003367C8">
      <w:pPr>
        <w:pStyle w:val="corte4fondo"/>
        <w:numPr>
          <w:ilvl w:val="0"/>
          <w:numId w:val="8"/>
        </w:numPr>
        <w:spacing w:line="276" w:lineRule="auto"/>
        <w:rPr>
          <w:rFonts w:cs="Arial"/>
          <w:color w:val="44546A" w:themeColor="text2"/>
          <w:sz w:val="24"/>
          <w:szCs w:val="24"/>
        </w:rPr>
      </w:pPr>
      <w:r w:rsidRPr="00503D00">
        <w:rPr>
          <w:rFonts w:cs="Arial"/>
          <w:color w:val="44546A" w:themeColor="text2"/>
          <w:sz w:val="24"/>
          <w:szCs w:val="24"/>
          <w:lang w:val="es-MX"/>
        </w:rPr>
        <w:t xml:space="preserve">Por recibido oficio </w:t>
      </w:r>
      <w:r w:rsidR="00E06D99" w:rsidRPr="00503D00">
        <w:rPr>
          <w:rFonts w:cs="Arial"/>
          <w:color w:val="44546A" w:themeColor="text2"/>
          <w:sz w:val="24"/>
          <w:szCs w:val="24"/>
          <w:lang w:val="es-MX"/>
        </w:rPr>
        <w:t>Ref.</w:t>
      </w:r>
      <w:r w:rsidR="00721E5A" w:rsidRPr="00503D00">
        <w:rPr>
          <w:rFonts w:cs="Arial"/>
          <w:color w:val="44546A" w:themeColor="text2"/>
          <w:sz w:val="24"/>
          <w:szCs w:val="24"/>
          <w:lang w:val="es-MX"/>
        </w:rPr>
        <w:t xml:space="preserve"> DG/</w:t>
      </w:r>
      <w:r w:rsidR="0037461F" w:rsidRPr="00503D00">
        <w:rPr>
          <w:rFonts w:cs="Arial"/>
          <w:color w:val="44546A" w:themeColor="text2"/>
          <w:sz w:val="24"/>
          <w:szCs w:val="24"/>
          <w:lang w:val="es-MX"/>
        </w:rPr>
        <w:t>61</w:t>
      </w:r>
      <w:r w:rsidR="00285C85" w:rsidRPr="00503D00">
        <w:rPr>
          <w:rFonts w:cs="Arial"/>
          <w:color w:val="44546A" w:themeColor="text2"/>
          <w:sz w:val="24"/>
          <w:szCs w:val="24"/>
          <w:lang w:val="es-MX"/>
        </w:rPr>
        <w:t>8</w:t>
      </w:r>
      <w:r w:rsidR="00E06D99" w:rsidRPr="00503D00">
        <w:rPr>
          <w:rFonts w:cs="Arial"/>
          <w:color w:val="44546A" w:themeColor="text2"/>
          <w:sz w:val="24"/>
          <w:szCs w:val="24"/>
          <w:lang w:val="es-MX"/>
        </w:rPr>
        <w:t>/2026</w:t>
      </w:r>
      <w:r w:rsidR="000D5D5E" w:rsidRPr="00503D00">
        <w:rPr>
          <w:rFonts w:cs="Arial"/>
          <w:color w:val="44546A" w:themeColor="text2"/>
          <w:sz w:val="24"/>
          <w:szCs w:val="24"/>
          <w:lang w:val="es-MX"/>
        </w:rPr>
        <w:t xml:space="preserve"> de </w:t>
      </w:r>
      <w:r w:rsidR="00E06D99" w:rsidRPr="00503D00">
        <w:rPr>
          <w:rFonts w:cs="Arial"/>
          <w:color w:val="44546A" w:themeColor="text2"/>
          <w:sz w:val="24"/>
          <w:szCs w:val="24"/>
          <w:lang w:val="es-MX"/>
        </w:rPr>
        <w:t xml:space="preserve">31 treinta y uno de agosto </w:t>
      </w:r>
      <w:r w:rsidR="000D5D5E" w:rsidRPr="00503D00">
        <w:rPr>
          <w:rFonts w:cs="Arial"/>
          <w:color w:val="44546A" w:themeColor="text2"/>
          <w:sz w:val="24"/>
          <w:szCs w:val="24"/>
          <w:lang w:val="es-MX"/>
        </w:rPr>
        <w:t>de 2026 dos mil veintiséis</w:t>
      </w:r>
      <w:r w:rsidRPr="00503D00">
        <w:rPr>
          <w:rFonts w:cs="Arial"/>
          <w:color w:val="44546A" w:themeColor="text2"/>
          <w:sz w:val="24"/>
          <w:szCs w:val="24"/>
          <w:lang w:val="es-MX"/>
        </w:rPr>
        <w:t>, recibido en la Oficialía de Partes</w:t>
      </w:r>
      <w:r w:rsidR="00E06D99" w:rsidRPr="00503D00">
        <w:rPr>
          <w:rFonts w:cs="Arial"/>
          <w:color w:val="44546A" w:themeColor="text2"/>
          <w:sz w:val="24"/>
          <w:szCs w:val="24"/>
          <w:lang w:val="es-MX"/>
        </w:rPr>
        <w:t xml:space="preserve"> </w:t>
      </w:r>
      <w:r w:rsidRPr="00503D00">
        <w:rPr>
          <w:rFonts w:cs="Arial"/>
          <w:color w:val="44546A" w:themeColor="text2"/>
          <w:sz w:val="24"/>
          <w:szCs w:val="24"/>
          <w:lang w:val="es-MX"/>
        </w:rPr>
        <w:t>de esta Comisión</w:t>
      </w:r>
      <w:r w:rsidR="00E06D99" w:rsidRPr="00503D00">
        <w:rPr>
          <w:rFonts w:cs="Arial"/>
          <w:color w:val="44546A" w:themeColor="text2"/>
          <w:sz w:val="24"/>
          <w:szCs w:val="24"/>
          <w:lang w:val="es-MX"/>
        </w:rPr>
        <w:t xml:space="preserve"> el 01 uno de septiembre del presente año</w:t>
      </w:r>
      <w:r w:rsidR="00721E5A" w:rsidRPr="00503D00">
        <w:rPr>
          <w:rFonts w:cs="Arial"/>
          <w:color w:val="44546A" w:themeColor="text2"/>
          <w:sz w:val="24"/>
          <w:szCs w:val="24"/>
          <w:lang w:val="es-MX"/>
        </w:rPr>
        <w:t>, signado por la</w:t>
      </w:r>
      <w:r w:rsidR="00C714F1" w:rsidRPr="00503D00">
        <w:rPr>
          <w:rFonts w:cs="Arial"/>
          <w:color w:val="44546A" w:themeColor="text2"/>
          <w:sz w:val="24"/>
          <w:szCs w:val="24"/>
          <w:lang w:val="es-MX"/>
        </w:rPr>
        <w:t xml:space="preserve"> Titular de la Unidad de Transparencia.</w:t>
      </w:r>
    </w:p>
    <w:p w:rsidR="00325DD9" w:rsidRPr="00503D00" w:rsidRDefault="00325DD9" w:rsidP="003367C8">
      <w:pPr>
        <w:pStyle w:val="corte4fondo"/>
        <w:numPr>
          <w:ilvl w:val="0"/>
          <w:numId w:val="8"/>
        </w:numPr>
        <w:spacing w:line="276" w:lineRule="auto"/>
        <w:rPr>
          <w:rFonts w:cs="Arial"/>
          <w:color w:val="44546A" w:themeColor="text2"/>
          <w:sz w:val="24"/>
          <w:szCs w:val="24"/>
        </w:rPr>
      </w:pPr>
      <w:r w:rsidRPr="00503D00">
        <w:rPr>
          <w:rFonts w:cs="Arial"/>
          <w:color w:val="44546A" w:themeColor="text2"/>
          <w:sz w:val="24"/>
          <w:szCs w:val="24"/>
        </w:rPr>
        <w:t>Por reconocida la personalidad del sujeto obligado.</w:t>
      </w:r>
    </w:p>
    <w:p w:rsidR="00325DD9" w:rsidRPr="00503D00" w:rsidRDefault="00325DD9" w:rsidP="00362D2C">
      <w:pPr>
        <w:pStyle w:val="corte4fondo"/>
        <w:numPr>
          <w:ilvl w:val="0"/>
          <w:numId w:val="8"/>
        </w:numPr>
        <w:spacing w:line="276" w:lineRule="auto"/>
        <w:rPr>
          <w:rFonts w:cs="Arial"/>
          <w:color w:val="44546A" w:themeColor="text2"/>
          <w:sz w:val="24"/>
          <w:szCs w:val="24"/>
        </w:rPr>
      </w:pPr>
      <w:r w:rsidRPr="00503D00">
        <w:rPr>
          <w:rFonts w:cs="Arial"/>
          <w:color w:val="44546A" w:themeColor="text2"/>
          <w:sz w:val="24"/>
          <w:szCs w:val="24"/>
        </w:rPr>
        <w:t>Por expresados los argumentos relacionados con el presente asunto.</w:t>
      </w:r>
    </w:p>
    <w:p w:rsidR="00325DD9" w:rsidRPr="00503D00" w:rsidRDefault="00325DD9" w:rsidP="00362D2C">
      <w:pPr>
        <w:spacing w:after="0"/>
        <w:ind w:firstLine="708"/>
        <w:jc w:val="both"/>
        <w:rPr>
          <w:rFonts w:ascii="Arial" w:eastAsia="Times New Roman" w:hAnsi="Arial" w:cs="Arial"/>
          <w:color w:val="44546A" w:themeColor="text2"/>
          <w:sz w:val="24"/>
          <w:szCs w:val="24"/>
          <w:lang w:eastAsia="es-MX"/>
        </w:rPr>
      </w:pPr>
    </w:p>
    <w:p w:rsidR="00325DD9" w:rsidRPr="00503D00" w:rsidRDefault="00325DD9" w:rsidP="00362D2C">
      <w:pPr>
        <w:spacing w:after="0"/>
        <w:ind w:firstLine="708"/>
        <w:jc w:val="both"/>
        <w:rPr>
          <w:rFonts w:ascii="Arial" w:eastAsia="Times New Roman" w:hAnsi="Arial" w:cs="Arial"/>
          <w:color w:val="44546A" w:themeColor="text2"/>
          <w:sz w:val="24"/>
          <w:szCs w:val="24"/>
          <w:lang w:eastAsia="es-MX"/>
        </w:rPr>
      </w:pPr>
      <w:r w:rsidRPr="00503D00">
        <w:rPr>
          <w:rFonts w:ascii="Arial" w:eastAsia="Times New Roman" w:hAnsi="Arial" w:cs="Arial"/>
          <w:color w:val="44546A" w:themeColor="text2"/>
          <w:sz w:val="24"/>
          <w:szCs w:val="24"/>
          <w:lang w:eastAsia="es-MX"/>
        </w:rPr>
        <w:t>Respecto de la parte recurrente, se advirtió que no compareció a formular, manifestaciones, alegatos y/o presentar pruebas que estimara convenientes.</w:t>
      </w:r>
    </w:p>
    <w:p w:rsidR="00325DD9" w:rsidRPr="00503D00" w:rsidRDefault="00325DD9" w:rsidP="00362D2C">
      <w:pPr>
        <w:spacing w:after="0"/>
        <w:ind w:firstLine="708"/>
        <w:jc w:val="both"/>
        <w:rPr>
          <w:rFonts w:ascii="Arial" w:hAnsi="Arial" w:cs="Arial"/>
          <w:color w:val="44546A" w:themeColor="text2"/>
          <w:sz w:val="24"/>
          <w:szCs w:val="24"/>
        </w:rPr>
      </w:pPr>
    </w:p>
    <w:p w:rsidR="00325DD9" w:rsidRPr="00503D00" w:rsidRDefault="00325DD9" w:rsidP="00362D2C">
      <w:pPr>
        <w:pStyle w:val="corte4fondo"/>
        <w:tabs>
          <w:tab w:val="left" w:pos="0"/>
        </w:tabs>
        <w:spacing w:line="276" w:lineRule="auto"/>
        <w:ind w:firstLine="0"/>
        <w:rPr>
          <w:rFonts w:cs="Arial"/>
          <w:color w:val="44546A" w:themeColor="text2"/>
          <w:sz w:val="24"/>
          <w:szCs w:val="24"/>
        </w:rPr>
      </w:pPr>
      <w:r w:rsidRPr="00503D00">
        <w:rPr>
          <w:rFonts w:cs="Arial"/>
          <w:color w:val="44546A" w:themeColor="text2"/>
          <w:sz w:val="24"/>
          <w:szCs w:val="24"/>
        </w:rPr>
        <w:tab/>
        <w:t xml:space="preserve">Para concluir, </w:t>
      </w:r>
      <w:r w:rsidRPr="00503D00">
        <w:rPr>
          <w:rFonts w:cs="Arial"/>
          <w:color w:val="44546A" w:themeColor="text2"/>
          <w:sz w:val="24"/>
          <w:szCs w:val="24"/>
          <w:lang w:val="es-MX"/>
        </w:rPr>
        <w:t>se</w:t>
      </w:r>
      <w:r w:rsidRPr="00503D00">
        <w:rPr>
          <w:rFonts w:cs="Arial"/>
          <w:color w:val="44546A" w:themeColor="text2"/>
          <w:sz w:val="24"/>
          <w:szCs w:val="24"/>
        </w:rPr>
        <w:t xml:space="preserve"> declaró cerrado el periodo de instrucción y procedió a elaborar el proyecto de resolución respectivo.</w:t>
      </w:r>
    </w:p>
    <w:p w:rsidR="00F03AEB" w:rsidRPr="00503D00" w:rsidRDefault="00F03AEB" w:rsidP="00362D2C">
      <w:pPr>
        <w:pStyle w:val="corte4fondo"/>
        <w:tabs>
          <w:tab w:val="left" w:pos="0"/>
        </w:tabs>
        <w:spacing w:line="276" w:lineRule="auto"/>
        <w:ind w:firstLine="0"/>
        <w:rPr>
          <w:rFonts w:cs="Arial"/>
          <w:color w:val="44546A" w:themeColor="text2"/>
          <w:sz w:val="24"/>
          <w:szCs w:val="24"/>
        </w:rPr>
      </w:pPr>
    </w:p>
    <w:p w:rsidR="00F03AEB" w:rsidRPr="00503D00" w:rsidRDefault="00F03AEB" w:rsidP="00362D2C">
      <w:pPr>
        <w:pStyle w:val="corte4fondo"/>
        <w:tabs>
          <w:tab w:val="left" w:pos="0"/>
        </w:tabs>
        <w:spacing w:line="276" w:lineRule="auto"/>
        <w:ind w:firstLine="0"/>
        <w:jc w:val="center"/>
        <w:rPr>
          <w:rFonts w:cs="Arial"/>
          <w:b/>
          <w:color w:val="44546A" w:themeColor="text2"/>
          <w:sz w:val="24"/>
          <w:szCs w:val="24"/>
        </w:rPr>
      </w:pPr>
      <w:r w:rsidRPr="00503D00">
        <w:rPr>
          <w:rFonts w:cs="Arial"/>
          <w:b/>
          <w:color w:val="44546A" w:themeColor="text2"/>
          <w:sz w:val="24"/>
          <w:szCs w:val="24"/>
        </w:rPr>
        <w:t>C O N S I D E R A N D O</w:t>
      </w:r>
    </w:p>
    <w:p w:rsidR="00F03AEB" w:rsidRPr="00503D00" w:rsidRDefault="00F03AEB" w:rsidP="00362D2C">
      <w:pPr>
        <w:autoSpaceDE w:val="0"/>
        <w:autoSpaceDN w:val="0"/>
        <w:adjustRightInd w:val="0"/>
        <w:spacing w:after="0"/>
        <w:jc w:val="center"/>
        <w:rPr>
          <w:rFonts w:ascii="Arial" w:hAnsi="Arial" w:cs="Arial"/>
          <w:color w:val="44546A" w:themeColor="text2"/>
          <w:sz w:val="24"/>
          <w:szCs w:val="24"/>
        </w:rPr>
      </w:pPr>
    </w:p>
    <w:p w:rsidR="00F03AEB" w:rsidRPr="00503D00" w:rsidRDefault="00F03AEB" w:rsidP="00362D2C">
      <w:pPr>
        <w:spacing w:after="0"/>
        <w:ind w:firstLine="709"/>
        <w:jc w:val="both"/>
        <w:rPr>
          <w:rFonts w:ascii="Arial" w:eastAsia="Times New Roman" w:hAnsi="Arial" w:cs="Arial"/>
          <w:color w:val="44546A" w:themeColor="text2"/>
          <w:sz w:val="24"/>
          <w:szCs w:val="24"/>
          <w:lang w:eastAsia="es-MX"/>
        </w:rPr>
      </w:pPr>
      <w:r w:rsidRPr="00503D00">
        <w:rPr>
          <w:rFonts w:ascii="Arial" w:eastAsia="Times New Roman" w:hAnsi="Arial" w:cs="Arial"/>
          <w:b/>
          <w:color w:val="44546A" w:themeColor="text2"/>
          <w:sz w:val="24"/>
          <w:szCs w:val="24"/>
          <w:lang w:eastAsia="es-MX"/>
        </w:rPr>
        <w:t xml:space="preserve">PRIMERO. Competencia. </w:t>
      </w:r>
      <w:r w:rsidRPr="00503D00">
        <w:rPr>
          <w:rFonts w:ascii="Arial" w:eastAsia="Times New Roman" w:hAnsi="Arial" w:cs="Arial"/>
          <w:color w:val="44546A" w:themeColor="text2"/>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w:t>
      </w:r>
      <w:r w:rsidRPr="00503D00">
        <w:rPr>
          <w:rFonts w:ascii="Arial" w:eastAsia="Times New Roman" w:hAnsi="Arial" w:cs="Arial"/>
          <w:color w:val="44546A" w:themeColor="text2"/>
          <w:sz w:val="24"/>
          <w:szCs w:val="24"/>
          <w:lang w:eastAsia="es-MX"/>
        </w:rPr>
        <w:lastRenderedPageBreak/>
        <w:t xml:space="preserve">fracción I, y 175 de la Ley de Transparencia y Acceso a la Información Pública de este Estado. </w:t>
      </w:r>
    </w:p>
    <w:p w:rsidR="00F03AEB" w:rsidRPr="00503D00" w:rsidRDefault="00F03AEB" w:rsidP="00362D2C">
      <w:pPr>
        <w:spacing w:after="0"/>
        <w:ind w:firstLine="709"/>
        <w:jc w:val="both"/>
        <w:rPr>
          <w:rFonts w:ascii="Arial" w:eastAsia="Times New Roman" w:hAnsi="Arial" w:cs="Arial"/>
          <w:color w:val="44546A" w:themeColor="text2"/>
          <w:sz w:val="24"/>
          <w:szCs w:val="24"/>
          <w:lang w:eastAsia="es-MX"/>
        </w:rPr>
      </w:pPr>
    </w:p>
    <w:p w:rsidR="00F03AEB" w:rsidRPr="00503D00" w:rsidRDefault="00F03AEB" w:rsidP="00362D2C">
      <w:pPr>
        <w:spacing w:after="0"/>
        <w:ind w:firstLine="709"/>
        <w:jc w:val="both"/>
        <w:rPr>
          <w:rFonts w:ascii="Arial" w:eastAsia="Times New Roman" w:hAnsi="Arial" w:cs="Arial"/>
          <w:color w:val="44546A" w:themeColor="text2"/>
          <w:sz w:val="24"/>
          <w:szCs w:val="24"/>
          <w:lang w:eastAsia="es-MX"/>
        </w:rPr>
      </w:pPr>
      <w:r w:rsidRPr="00503D00">
        <w:rPr>
          <w:rFonts w:ascii="Arial" w:eastAsia="Times New Roman" w:hAnsi="Arial" w:cs="Arial"/>
          <w:b/>
          <w:color w:val="44546A" w:themeColor="text2"/>
          <w:sz w:val="24"/>
          <w:szCs w:val="24"/>
          <w:lang w:eastAsia="es-MX"/>
        </w:rPr>
        <w:t xml:space="preserve">SEGUNDO. Procedencia. </w:t>
      </w:r>
      <w:r w:rsidRPr="00503D00">
        <w:rPr>
          <w:rFonts w:ascii="Arial" w:eastAsia="Times New Roman" w:hAnsi="Arial" w:cs="Arial"/>
          <w:color w:val="44546A" w:themeColor="text2"/>
          <w:sz w:val="24"/>
          <w:szCs w:val="24"/>
          <w:lang w:eastAsia="es-MX"/>
        </w:rPr>
        <w:t xml:space="preserve">El presente recurso de revisión es procedente en términos del artículo 166, 167 y 168 de la Ley de Transparencia y Acceso a la Información Pública del Estado ya que el recurrente se inconforma por la falta de respuesta a su solicitud de acceso a la información pública por parte del sujeto obligado. </w:t>
      </w:r>
    </w:p>
    <w:p w:rsidR="00F03AEB" w:rsidRPr="00503D00" w:rsidRDefault="009300E0" w:rsidP="00362D2C">
      <w:pPr>
        <w:spacing w:after="0"/>
        <w:ind w:firstLine="709"/>
        <w:jc w:val="both"/>
        <w:rPr>
          <w:rFonts w:ascii="Arial" w:eastAsia="Times New Roman" w:hAnsi="Arial" w:cs="Arial"/>
          <w:color w:val="44546A" w:themeColor="text2"/>
          <w:sz w:val="24"/>
          <w:szCs w:val="24"/>
          <w:lang w:eastAsia="es-MX"/>
        </w:rPr>
      </w:pPr>
      <w:r w:rsidRPr="00503D00">
        <w:rPr>
          <w:rFonts w:ascii="Arial" w:eastAsia="Times New Roman" w:hAnsi="Arial" w:cs="Arial"/>
          <w:color w:val="44546A" w:themeColor="text2"/>
          <w:sz w:val="24"/>
          <w:szCs w:val="24"/>
          <w:lang w:eastAsia="es-MX"/>
        </w:rPr>
        <w:t xml:space="preserve">  </w:t>
      </w:r>
    </w:p>
    <w:p w:rsidR="00F03AEB" w:rsidRPr="00503D00" w:rsidRDefault="00F03AEB" w:rsidP="00362D2C">
      <w:pPr>
        <w:spacing w:after="0"/>
        <w:ind w:firstLine="709"/>
        <w:jc w:val="both"/>
        <w:rPr>
          <w:rFonts w:ascii="Arial" w:eastAsia="Times New Roman" w:hAnsi="Arial" w:cs="Arial"/>
          <w:color w:val="44546A" w:themeColor="text2"/>
          <w:sz w:val="24"/>
          <w:szCs w:val="24"/>
          <w:lang w:eastAsia="es-MX"/>
        </w:rPr>
      </w:pPr>
      <w:r w:rsidRPr="00503D00">
        <w:rPr>
          <w:rFonts w:ascii="Arial" w:eastAsia="Times New Roman" w:hAnsi="Arial" w:cs="Arial"/>
          <w:b/>
          <w:color w:val="44546A" w:themeColor="text2"/>
          <w:sz w:val="24"/>
          <w:szCs w:val="24"/>
          <w:lang w:eastAsia="es-MX"/>
        </w:rPr>
        <w:t>TERCERO. Oportunidad del recurso</w:t>
      </w:r>
      <w:r w:rsidRPr="00503D00">
        <w:rPr>
          <w:rFonts w:ascii="Arial" w:eastAsia="Times New Roman" w:hAnsi="Arial" w:cs="Arial"/>
          <w:color w:val="44546A" w:themeColor="text2"/>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F03AEB" w:rsidRPr="00503D00" w:rsidRDefault="00F03AEB" w:rsidP="00362D2C">
      <w:pPr>
        <w:pStyle w:val="corte4fondo"/>
        <w:spacing w:line="276" w:lineRule="auto"/>
        <w:rPr>
          <w:rFonts w:cs="Arial"/>
          <w:color w:val="44546A" w:themeColor="text2"/>
          <w:sz w:val="24"/>
          <w:szCs w:val="24"/>
          <w:lang w:val="es-MX"/>
        </w:rPr>
      </w:pPr>
    </w:p>
    <w:p w:rsidR="00F03AEB" w:rsidRPr="00503D00" w:rsidRDefault="00F03AEB" w:rsidP="00362D2C">
      <w:pPr>
        <w:pStyle w:val="corte4fondo"/>
        <w:numPr>
          <w:ilvl w:val="0"/>
          <w:numId w:val="4"/>
        </w:numPr>
        <w:spacing w:line="276" w:lineRule="auto"/>
        <w:rPr>
          <w:rFonts w:cs="Arial"/>
          <w:color w:val="44546A" w:themeColor="text2"/>
          <w:sz w:val="24"/>
          <w:szCs w:val="24"/>
        </w:rPr>
      </w:pPr>
      <w:r w:rsidRPr="00503D00">
        <w:rPr>
          <w:rFonts w:cs="Arial"/>
          <w:color w:val="44546A" w:themeColor="text2"/>
          <w:sz w:val="24"/>
          <w:szCs w:val="24"/>
        </w:rPr>
        <w:t>El</w:t>
      </w:r>
      <w:r w:rsidR="004C1F22" w:rsidRPr="00503D00">
        <w:rPr>
          <w:rFonts w:cs="Arial"/>
          <w:color w:val="44546A" w:themeColor="text2"/>
          <w:sz w:val="24"/>
          <w:szCs w:val="24"/>
          <w:lang w:val="es-MX"/>
        </w:rPr>
        <w:t xml:space="preserve"> </w:t>
      </w:r>
      <w:r w:rsidR="00FD1238" w:rsidRPr="00503D00">
        <w:rPr>
          <w:rFonts w:cs="Arial"/>
          <w:color w:val="44546A" w:themeColor="text2"/>
          <w:sz w:val="24"/>
          <w:szCs w:val="24"/>
          <w:lang w:val="es-MX"/>
        </w:rPr>
        <w:t xml:space="preserve">10 diez de julio </w:t>
      </w:r>
      <w:r w:rsidR="004C1F22" w:rsidRPr="00503D00">
        <w:rPr>
          <w:rFonts w:cs="Arial"/>
          <w:color w:val="44546A" w:themeColor="text2"/>
          <w:sz w:val="24"/>
          <w:szCs w:val="24"/>
          <w:lang w:val="es-MX"/>
        </w:rPr>
        <w:t>de 2026 dos mil veintiséis</w:t>
      </w:r>
      <w:r w:rsidRPr="00503D00">
        <w:rPr>
          <w:rFonts w:cs="Arial"/>
          <w:color w:val="44546A" w:themeColor="text2"/>
          <w:sz w:val="24"/>
          <w:szCs w:val="24"/>
          <w:lang w:val="es-MX"/>
        </w:rPr>
        <w:t xml:space="preserve">, </w:t>
      </w:r>
      <w:r w:rsidRPr="00503D00">
        <w:rPr>
          <w:rFonts w:cs="Arial"/>
          <w:color w:val="44546A" w:themeColor="text2"/>
          <w:sz w:val="24"/>
          <w:szCs w:val="24"/>
        </w:rPr>
        <w:t>el solicitante de la información presentó su solicitud de acceso a la información pública ante el sujeto obligado.</w:t>
      </w:r>
    </w:p>
    <w:p w:rsidR="00F03AEB" w:rsidRPr="00503D00" w:rsidRDefault="00F03AEB" w:rsidP="00362D2C">
      <w:pPr>
        <w:pStyle w:val="corte4fondo"/>
        <w:numPr>
          <w:ilvl w:val="0"/>
          <w:numId w:val="4"/>
        </w:numPr>
        <w:spacing w:line="276" w:lineRule="auto"/>
        <w:rPr>
          <w:rFonts w:cs="Arial"/>
          <w:color w:val="44546A" w:themeColor="text2"/>
          <w:sz w:val="24"/>
          <w:szCs w:val="24"/>
        </w:rPr>
      </w:pPr>
      <w:r w:rsidRPr="00503D00">
        <w:rPr>
          <w:rFonts w:cs="Arial"/>
          <w:color w:val="44546A" w:themeColor="text2"/>
          <w:sz w:val="24"/>
          <w:szCs w:val="24"/>
        </w:rPr>
        <w:t xml:space="preserve">Ahora, de conformidad con los artículos 148 y 154 de la Ley de Transparencia, el plazo para dar respuesta por parte del sujeto obligado era de diez días hábiles, contados a partir del día siguiente en que le fue presentada. </w:t>
      </w:r>
    </w:p>
    <w:p w:rsidR="00F03AEB" w:rsidRPr="00503D00" w:rsidRDefault="00F03AEB" w:rsidP="00362D2C">
      <w:pPr>
        <w:pStyle w:val="corte4fondo"/>
        <w:numPr>
          <w:ilvl w:val="0"/>
          <w:numId w:val="4"/>
        </w:numPr>
        <w:spacing w:line="276" w:lineRule="auto"/>
        <w:rPr>
          <w:rFonts w:cs="Arial"/>
          <w:color w:val="44546A" w:themeColor="text2"/>
          <w:sz w:val="24"/>
          <w:szCs w:val="24"/>
        </w:rPr>
      </w:pPr>
      <w:r w:rsidRPr="00503D00">
        <w:rPr>
          <w:rFonts w:cs="Arial"/>
          <w:color w:val="44546A" w:themeColor="text2"/>
          <w:sz w:val="24"/>
          <w:szCs w:val="24"/>
        </w:rPr>
        <w:t xml:space="preserve">Por lo tanto, el plazo de los diez días comenzó al día hábil siguiente de haber recibido la solicitud de acceso, en el caso concreto el día </w:t>
      </w:r>
      <w:r w:rsidR="00FD1238" w:rsidRPr="00503D00">
        <w:rPr>
          <w:rFonts w:cs="Arial"/>
          <w:color w:val="44546A" w:themeColor="text2"/>
          <w:sz w:val="24"/>
          <w:szCs w:val="24"/>
          <w:lang w:val="es-MX"/>
        </w:rPr>
        <w:t xml:space="preserve">13 trece de julio </w:t>
      </w:r>
      <w:r w:rsidR="0031166C" w:rsidRPr="00503D00">
        <w:rPr>
          <w:rFonts w:cs="Arial"/>
          <w:color w:val="44546A" w:themeColor="text2"/>
          <w:sz w:val="24"/>
          <w:szCs w:val="24"/>
          <w:lang w:val="es-MX"/>
        </w:rPr>
        <w:t xml:space="preserve">de 2026 dos mil veintiséis </w:t>
      </w:r>
      <w:r w:rsidRPr="00503D00">
        <w:rPr>
          <w:rFonts w:cs="Arial"/>
          <w:color w:val="44546A" w:themeColor="text2"/>
          <w:sz w:val="24"/>
          <w:szCs w:val="24"/>
        </w:rPr>
        <w:t>y feneció</w:t>
      </w:r>
      <w:r w:rsidRPr="00503D00">
        <w:rPr>
          <w:rFonts w:cs="Arial"/>
          <w:color w:val="44546A" w:themeColor="text2"/>
          <w:sz w:val="24"/>
          <w:szCs w:val="24"/>
          <w:lang w:val="es-MX"/>
        </w:rPr>
        <w:t xml:space="preserve"> el</w:t>
      </w:r>
      <w:r w:rsidR="00112CAD" w:rsidRPr="00503D00">
        <w:rPr>
          <w:rFonts w:cs="Arial"/>
          <w:color w:val="44546A" w:themeColor="text2"/>
          <w:sz w:val="24"/>
          <w:szCs w:val="24"/>
          <w:lang w:val="es-MX"/>
        </w:rPr>
        <w:t xml:space="preserve"> 07 siete de agosto</w:t>
      </w:r>
      <w:r w:rsidR="0037461F" w:rsidRPr="00503D00">
        <w:rPr>
          <w:rFonts w:cs="Arial"/>
          <w:color w:val="44546A" w:themeColor="text2"/>
          <w:sz w:val="24"/>
          <w:szCs w:val="24"/>
          <w:lang w:val="es-MX"/>
        </w:rPr>
        <w:t xml:space="preserve"> del  año en curso</w:t>
      </w:r>
      <w:r w:rsidRPr="00503D00">
        <w:rPr>
          <w:rFonts w:cs="Arial"/>
          <w:color w:val="44546A" w:themeColor="text2"/>
          <w:sz w:val="24"/>
          <w:szCs w:val="24"/>
          <w:lang w:val="es-MX"/>
        </w:rPr>
        <w:t>,</w:t>
      </w:r>
      <w:r w:rsidRPr="00503D00">
        <w:rPr>
          <w:rFonts w:cs="Arial"/>
          <w:color w:val="44546A" w:themeColor="text2"/>
          <w:sz w:val="24"/>
          <w:szCs w:val="24"/>
        </w:rPr>
        <w:t xml:space="preserve"> sin contar los días inhábiles.</w:t>
      </w:r>
    </w:p>
    <w:p w:rsidR="00F03AEB" w:rsidRPr="00503D00" w:rsidRDefault="00F03AEB" w:rsidP="00362D2C">
      <w:pPr>
        <w:pStyle w:val="corte4fondo"/>
        <w:numPr>
          <w:ilvl w:val="0"/>
          <w:numId w:val="4"/>
        </w:numPr>
        <w:spacing w:line="276" w:lineRule="auto"/>
        <w:rPr>
          <w:rFonts w:cs="Arial"/>
          <w:color w:val="44546A" w:themeColor="text2"/>
          <w:sz w:val="24"/>
          <w:szCs w:val="24"/>
        </w:rPr>
      </w:pPr>
      <w:r w:rsidRPr="00503D00">
        <w:rPr>
          <w:rFonts w:cs="Arial"/>
          <w:color w:val="44546A" w:themeColor="text2"/>
          <w:sz w:val="24"/>
          <w:szCs w:val="24"/>
        </w:rPr>
        <w:t>Así, el plazo de los quince días hábi</w:t>
      </w:r>
      <w:r w:rsidR="00FD1238" w:rsidRPr="00503D00">
        <w:rPr>
          <w:rFonts w:cs="Arial"/>
          <w:color w:val="44546A" w:themeColor="text2"/>
          <w:sz w:val="24"/>
          <w:szCs w:val="24"/>
          <w:lang w:val="es-MX"/>
        </w:rPr>
        <w:t xml:space="preserve">les </w:t>
      </w:r>
      <w:r w:rsidRPr="00503D00">
        <w:rPr>
          <w:rFonts w:cs="Arial"/>
          <w:color w:val="44546A" w:themeColor="text2"/>
          <w:sz w:val="24"/>
          <w:szCs w:val="24"/>
        </w:rPr>
        <w:t>para interponer el recurso de revisión transcurrió del día</w:t>
      </w:r>
      <w:r w:rsidRPr="00503D00">
        <w:rPr>
          <w:rFonts w:cs="Arial"/>
          <w:color w:val="44546A" w:themeColor="text2"/>
          <w:sz w:val="24"/>
          <w:szCs w:val="24"/>
          <w:lang w:val="es-MX"/>
        </w:rPr>
        <w:t xml:space="preserve"> </w:t>
      </w:r>
      <w:r w:rsidR="000F1B9C" w:rsidRPr="00503D00">
        <w:rPr>
          <w:rFonts w:cs="Arial"/>
          <w:color w:val="44546A" w:themeColor="text2"/>
          <w:sz w:val="24"/>
          <w:szCs w:val="24"/>
          <w:lang w:val="es-MX"/>
        </w:rPr>
        <w:t xml:space="preserve">14 catorce de julio </w:t>
      </w:r>
      <w:r w:rsidR="001844DA" w:rsidRPr="00503D00">
        <w:rPr>
          <w:rFonts w:cs="Arial"/>
          <w:color w:val="44546A" w:themeColor="text2"/>
          <w:sz w:val="24"/>
          <w:szCs w:val="24"/>
          <w:lang w:val="es-MX"/>
        </w:rPr>
        <w:t xml:space="preserve">del 2026 dos mil veintiséis </w:t>
      </w:r>
      <w:r w:rsidRPr="00503D00">
        <w:rPr>
          <w:rFonts w:cs="Arial"/>
          <w:color w:val="44546A" w:themeColor="text2"/>
          <w:sz w:val="24"/>
          <w:szCs w:val="24"/>
          <w:lang w:val="es-MX"/>
        </w:rPr>
        <w:t>al</w:t>
      </w:r>
      <w:r w:rsidR="000F1B9C" w:rsidRPr="00503D00">
        <w:rPr>
          <w:rFonts w:cs="Arial"/>
          <w:color w:val="44546A" w:themeColor="text2"/>
          <w:sz w:val="24"/>
          <w:szCs w:val="24"/>
          <w:lang w:val="es-MX"/>
        </w:rPr>
        <w:t xml:space="preserve"> 17 diecisiete de agosto </w:t>
      </w:r>
      <w:r w:rsidR="001844DA" w:rsidRPr="00503D00">
        <w:rPr>
          <w:rFonts w:cs="Arial"/>
          <w:color w:val="44546A" w:themeColor="text2"/>
          <w:sz w:val="24"/>
          <w:szCs w:val="24"/>
          <w:lang w:val="es-MX"/>
        </w:rPr>
        <w:t>del referido año</w:t>
      </w:r>
      <w:r w:rsidRPr="00503D00">
        <w:rPr>
          <w:rFonts w:cs="Arial"/>
          <w:color w:val="44546A" w:themeColor="text2"/>
          <w:sz w:val="24"/>
          <w:szCs w:val="24"/>
          <w:lang w:val="es-MX"/>
        </w:rPr>
        <w:t xml:space="preserve">. </w:t>
      </w:r>
    </w:p>
    <w:p w:rsidR="00F03AEB" w:rsidRPr="00503D00" w:rsidRDefault="00112CAD" w:rsidP="00362D2C">
      <w:pPr>
        <w:pStyle w:val="corte4fondo"/>
        <w:numPr>
          <w:ilvl w:val="0"/>
          <w:numId w:val="4"/>
        </w:numPr>
        <w:spacing w:line="276" w:lineRule="auto"/>
        <w:rPr>
          <w:rFonts w:cs="Arial"/>
          <w:color w:val="44546A" w:themeColor="text2"/>
          <w:sz w:val="24"/>
          <w:szCs w:val="24"/>
        </w:rPr>
      </w:pPr>
      <w:r w:rsidRPr="00503D00">
        <w:rPr>
          <w:rFonts w:cs="Arial"/>
          <w:color w:val="44546A" w:themeColor="text2"/>
          <w:sz w:val="24"/>
          <w:szCs w:val="24"/>
          <w:lang w:val="es-MX"/>
        </w:rPr>
        <w:t xml:space="preserve">Siendo inhábil el periodo del 18 dieciocho de julio al 02 dos de agosto, por haber transcurrido el primer periodo vacacional conforme al calendario de actividades </w:t>
      </w:r>
      <w:r w:rsidR="000F1B9C" w:rsidRPr="00503D00">
        <w:rPr>
          <w:rFonts w:cs="Arial"/>
          <w:color w:val="44546A" w:themeColor="text2"/>
          <w:sz w:val="24"/>
          <w:szCs w:val="24"/>
          <w:lang w:val="es-MX"/>
        </w:rPr>
        <w:t xml:space="preserve">de esta Comisión, así como los días 08 ocho, 09 nueve, 15 quince y 16 dieciséis de agosto del año en </w:t>
      </w:r>
      <w:r w:rsidR="00721E5A" w:rsidRPr="00503D00">
        <w:rPr>
          <w:rFonts w:cs="Arial"/>
          <w:color w:val="44546A" w:themeColor="text2"/>
          <w:sz w:val="24"/>
          <w:szCs w:val="24"/>
          <w:lang w:val="es-MX"/>
        </w:rPr>
        <w:t>curso.</w:t>
      </w:r>
      <w:r w:rsidR="000F1B9C" w:rsidRPr="00503D00">
        <w:rPr>
          <w:rFonts w:cs="Arial"/>
          <w:color w:val="44546A" w:themeColor="text2"/>
          <w:sz w:val="24"/>
          <w:szCs w:val="24"/>
          <w:lang w:val="es-MX"/>
        </w:rPr>
        <w:t xml:space="preserve"> </w:t>
      </w:r>
      <w:r w:rsidR="00F03AEB" w:rsidRPr="00503D00">
        <w:rPr>
          <w:rFonts w:cs="Arial"/>
          <w:color w:val="44546A" w:themeColor="text2"/>
          <w:sz w:val="24"/>
          <w:szCs w:val="24"/>
        </w:rPr>
        <w:t xml:space="preserve"> </w:t>
      </w:r>
    </w:p>
    <w:p w:rsidR="00F03AEB" w:rsidRPr="00503D00" w:rsidRDefault="00F03AEB" w:rsidP="00362D2C">
      <w:pPr>
        <w:pStyle w:val="corte4fondo"/>
        <w:numPr>
          <w:ilvl w:val="0"/>
          <w:numId w:val="4"/>
        </w:numPr>
        <w:spacing w:line="276" w:lineRule="auto"/>
        <w:rPr>
          <w:rFonts w:cs="Arial"/>
          <w:color w:val="44546A" w:themeColor="text2"/>
          <w:sz w:val="24"/>
          <w:szCs w:val="24"/>
        </w:rPr>
      </w:pPr>
      <w:r w:rsidRPr="00503D00">
        <w:rPr>
          <w:rFonts w:cs="Arial"/>
          <w:color w:val="44546A" w:themeColor="text2"/>
          <w:sz w:val="24"/>
          <w:szCs w:val="24"/>
        </w:rPr>
        <w:t xml:space="preserve">Consecuentemente, </w:t>
      </w:r>
      <w:r w:rsidRPr="00503D00">
        <w:rPr>
          <w:rFonts w:cs="Arial"/>
          <w:color w:val="44546A" w:themeColor="text2"/>
          <w:sz w:val="24"/>
          <w:szCs w:val="24"/>
          <w:lang w:val="es-MX"/>
        </w:rPr>
        <w:t>si el</w:t>
      </w:r>
      <w:r w:rsidR="0069606F" w:rsidRPr="00503D00">
        <w:rPr>
          <w:rFonts w:cs="Arial"/>
          <w:color w:val="44546A" w:themeColor="text2"/>
          <w:sz w:val="24"/>
          <w:szCs w:val="24"/>
          <w:lang w:val="es-MX"/>
        </w:rPr>
        <w:t xml:space="preserve"> </w:t>
      </w:r>
      <w:r w:rsidR="0037461F" w:rsidRPr="00503D00">
        <w:rPr>
          <w:rFonts w:cs="Arial"/>
          <w:color w:val="44546A" w:themeColor="text2"/>
          <w:sz w:val="24"/>
          <w:szCs w:val="24"/>
          <w:lang w:val="es-MX"/>
        </w:rPr>
        <w:t xml:space="preserve">11 once de agosto </w:t>
      </w:r>
      <w:r w:rsidR="0069606F" w:rsidRPr="00503D00">
        <w:rPr>
          <w:rFonts w:cs="Arial"/>
          <w:color w:val="44546A" w:themeColor="text2"/>
          <w:sz w:val="24"/>
          <w:szCs w:val="24"/>
          <w:lang w:val="es-MX"/>
        </w:rPr>
        <w:t>de 2026 dos mil veintiséis</w:t>
      </w:r>
      <w:r w:rsidRPr="00503D00">
        <w:rPr>
          <w:rFonts w:cs="Arial"/>
          <w:color w:val="44546A" w:themeColor="text2"/>
          <w:sz w:val="24"/>
          <w:szCs w:val="24"/>
        </w:rPr>
        <w:t>, el recurrente interpuso el citado medio de impugnación ante esta Comisión de Transparencia, resulta claro que es oportuna su presentación</w:t>
      </w:r>
      <w:r w:rsidRPr="00503D00">
        <w:rPr>
          <w:rFonts w:cs="Arial"/>
          <w:color w:val="44546A" w:themeColor="text2"/>
          <w:sz w:val="24"/>
          <w:szCs w:val="24"/>
          <w:lang w:val="es-MX"/>
        </w:rPr>
        <w:t>.</w:t>
      </w:r>
    </w:p>
    <w:p w:rsidR="00F03AEB" w:rsidRPr="00503D00" w:rsidRDefault="00F03AEB" w:rsidP="00362D2C">
      <w:pPr>
        <w:spacing w:after="0"/>
        <w:jc w:val="both"/>
        <w:rPr>
          <w:rFonts w:ascii="Arial" w:eastAsia="Times New Roman" w:hAnsi="Arial" w:cs="Arial"/>
          <w:color w:val="44546A" w:themeColor="text2"/>
          <w:sz w:val="24"/>
          <w:szCs w:val="24"/>
          <w:lang w:eastAsia="es-MX"/>
        </w:rPr>
      </w:pPr>
      <w:r w:rsidRPr="00503D00">
        <w:rPr>
          <w:rFonts w:ascii="Arial" w:eastAsia="Times New Roman" w:hAnsi="Arial" w:cs="Arial"/>
          <w:color w:val="44546A" w:themeColor="text2"/>
          <w:sz w:val="24"/>
          <w:szCs w:val="24"/>
          <w:lang w:eastAsia="es-MX"/>
        </w:rPr>
        <w:t xml:space="preserve">   </w:t>
      </w:r>
    </w:p>
    <w:p w:rsidR="00F03AEB" w:rsidRPr="00503D00" w:rsidRDefault="00F03AEB" w:rsidP="00362D2C">
      <w:pPr>
        <w:pStyle w:val="corte4fondo"/>
        <w:spacing w:line="276" w:lineRule="auto"/>
        <w:ind w:firstLine="708"/>
        <w:rPr>
          <w:rFonts w:cs="Arial"/>
          <w:color w:val="44546A" w:themeColor="text2"/>
          <w:sz w:val="24"/>
          <w:szCs w:val="24"/>
        </w:rPr>
      </w:pPr>
      <w:r w:rsidRPr="00503D00">
        <w:rPr>
          <w:rFonts w:cs="Arial"/>
          <w:b/>
          <w:color w:val="44546A" w:themeColor="text2"/>
          <w:sz w:val="24"/>
          <w:szCs w:val="24"/>
        </w:rPr>
        <w:t>CUARTO. Certeza del acto reclamado</w:t>
      </w:r>
      <w:r w:rsidRPr="00503D00">
        <w:rPr>
          <w:rFonts w:cs="Arial"/>
          <w:color w:val="44546A" w:themeColor="text2"/>
          <w:sz w:val="24"/>
          <w:szCs w:val="24"/>
        </w:rPr>
        <w:t xml:space="preserve">. Es cierto lo que se le reclama al sujeto obligado en virtud de que la solicitud de acceso a la información pública fue dirigida </w:t>
      </w:r>
      <w:r w:rsidR="00690071" w:rsidRPr="00503D00">
        <w:rPr>
          <w:rFonts w:cs="Arial"/>
          <w:color w:val="44546A" w:themeColor="text2"/>
          <w:sz w:val="24"/>
          <w:szCs w:val="24"/>
          <w:lang w:val="es-MX"/>
        </w:rPr>
        <w:t xml:space="preserve">al </w:t>
      </w:r>
      <w:r w:rsidR="001666D1" w:rsidRPr="00503D00">
        <w:rPr>
          <w:rFonts w:cs="Arial"/>
          <w:color w:val="44546A" w:themeColor="text2"/>
          <w:sz w:val="24"/>
          <w:szCs w:val="24"/>
          <w:lang w:val="es-MX"/>
        </w:rPr>
        <w:t>C</w:t>
      </w:r>
      <w:r w:rsidR="00E06D99" w:rsidRPr="00503D00">
        <w:rPr>
          <w:rFonts w:cs="Arial"/>
          <w:color w:val="44546A" w:themeColor="text2"/>
          <w:sz w:val="24"/>
          <w:szCs w:val="24"/>
          <w:lang w:val="es-MX"/>
        </w:rPr>
        <w:t>olegio</w:t>
      </w:r>
      <w:r w:rsidR="00690071" w:rsidRPr="00503D00">
        <w:rPr>
          <w:rFonts w:cs="Arial"/>
          <w:color w:val="44546A" w:themeColor="text2"/>
          <w:sz w:val="24"/>
          <w:szCs w:val="24"/>
          <w:lang w:val="es-MX"/>
        </w:rPr>
        <w:t xml:space="preserve"> </w:t>
      </w:r>
      <w:r w:rsidR="0069606F" w:rsidRPr="00503D00">
        <w:rPr>
          <w:rFonts w:cs="Arial"/>
          <w:color w:val="44546A" w:themeColor="text2"/>
          <w:sz w:val="24"/>
          <w:szCs w:val="24"/>
          <w:lang w:val="es-MX"/>
        </w:rPr>
        <w:t xml:space="preserve"> </w:t>
      </w:r>
      <w:r w:rsidRPr="00503D00">
        <w:rPr>
          <w:rFonts w:cs="Arial"/>
          <w:color w:val="44546A" w:themeColor="text2"/>
          <w:sz w:val="24"/>
          <w:szCs w:val="24"/>
        </w:rPr>
        <w:t>de que se trata</w:t>
      </w:r>
      <w:r w:rsidRPr="00503D00">
        <w:rPr>
          <w:rFonts w:cs="Arial"/>
          <w:color w:val="44546A" w:themeColor="text2"/>
          <w:sz w:val="24"/>
          <w:szCs w:val="24"/>
          <w:lang w:val="es-MX"/>
        </w:rPr>
        <w:t xml:space="preserve"> como sujeto obligado</w:t>
      </w:r>
      <w:r w:rsidRPr="00503D00">
        <w:rPr>
          <w:rFonts w:cs="Arial"/>
          <w:color w:val="44546A" w:themeColor="text2"/>
          <w:sz w:val="24"/>
          <w:szCs w:val="24"/>
        </w:rPr>
        <w:t xml:space="preserve"> de acuerdo al registro de la Plataforma Nacional de Transparencia. </w:t>
      </w:r>
    </w:p>
    <w:p w:rsidR="00F03AEB" w:rsidRPr="00503D00" w:rsidRDefault="00F03AEB" w:rsidP="00362D2C">
      <w:pPr>
        <w:pStyle w:val="corte4fondo"/>
        <w:spacing w:line="276" w:lineRule="auto"/>
        <w:rPr>
          <w:rFonts w:cs="Arial"/>
          <w:color w:val="44546A" w:themeColor="text2"/>
          <w:sz w:val="24"/>
          <w:szCs w:val="24"/>
        </w:rPr>
      </w:pPr>
    </w:p>
    <w:p w:rsidR="00F03AEB" w:rsidRPr="00503D00" w:rsidRDefault="00F03AEB" w:rsidP="00362D2C">
      <w:pPr>
        <w:pStyle w:val="corte4fondo"/>
        <w:tabs>
          <w:tab w:val="left" w:pos="6663"/>
        </w:tabs>
        <w:spacing w:line="276" w:lineRule="auto"/>
        <w:ind w:firstLine="708"/>
        <w:rPr>
          <w:rFonts w:cs="Arial"/>
          <w:color w:val="44546A" w:themeColor="text2"/>
          <w:sz w:val="24"/>
          <w:szCs w:val="24"/>
        </w:rPr>
      </w:pPr>
      <w:r w:rsidRPr="00503D00">
        <w:rPr>
          <w:rFonts w:cs="Arial"/>
          <w:b/>
          <w:color w:val="44546A" w:themeColor="text2"/>
          <w:sz w:val="24"/>
          <w:szCs w:val="24"/>
        </w:rPr>
        <w:t>QUINTO. Causales de improcedencia.</w:t>
      </w:r>
      <w:r w:rsidRPr="00503D00">
        <w:rPr>
          <w:rFonts w:cs="Arial"/>
          <w:color w:val="44546A" w:themeColor="text2"/>
          <w:sz w:val="24"/>
          <w:szCs w:val="24"/>
        </w:rPr>
        <w:t xml:space="preserve"> No se advierte actualización de alguna causal de improcedencia previstas en el artículo 179 de la Ley de Transparencia.</w:t>
      </w:r>
    </w:p>
    <w:p w:rsidR="00F03AEB" w:rsidRPr="00503D00" w:rsidRDefault="00F03AEB" w:rsidP="00362D2C">
      <w:pPr>
        <w:pStyle w:val="corte4fondo"/>
        <w:tabs>
          <w:tab w:val="left" w:pos="6663"/>
        </w:tabs>
        <w:spacing w:line="276" w:lineRule="auto"/>
        <w:ind w:firstLine="708"/>
        <w:rPr>
          <w:rFonts w:cs="Arial"/>
          <w:color w:val="44546A" w:themeColor="text2"/>
          <w:sz w:val="24"/>
          <w:szCs w:val="24"/>
        </w:rPr>
      </w:pPr>
    </w:p>
    <w:p w:rsidR="00F03AEB" w:rsidRPr="00503D00" w:rsidRDefault="00F03AEB" w:rsidP="00362D2C">
      <w:pPr>
        <w:pStyle w:val="corte4fondo"/>
        <w:spacing w:line="276" w:lineRule="auto"/>
        <w:ind w:firstLine="708"/>
        <w:rPr>
          <w:rFonts w:cs="Arial"/>
          <w:color w:val="44546A" w:themeColor="text2"/>
          <w:sz w:val="24"/>
          <w:szCs w:val="24"/>
        </w:rPr>
      </w:pPr>
      <w:r w:rsidRPr="00503D00">
        <w:rPr>
          <w:rFonts w:cs="Arial"/>
          <w:b/>
          <w:color w:val="44546A" w:themeColor="text2"/>
          <w:sz w:val="24"/>
          <w:szCs w:val="24"/>
        </w:rPr>
        <w:t>SÉXTO. Estudio de los agravios</w:t>
      </w:r>
      <w:r w:rsidRPr="00503D00">
        <w:rPr>
          <w:rFonts w:cs="Arial"/>
          <w:color w:val="44546A" w:themeColor="text2"/>
          <w:sz w:val="24"/>
          <w:szCs w:val="24"/>
        </w:rPr>
        <w:t xml:space="preserve">.  </w:t>
      </w:r>
    </w:p>
    <w:p w:rsidR="00F03AEB" w:rsidRPr="00503D00" w:rsidRDefault="00F03AEB" w:rsidP="00362D2C">
      <w:pPr>
        <w:pStyle w:val="corte4fondo"/>
        <w:spacing w:line="276" w:lineRule="auto"/>
        <w:ind w:firstLine="0"/>
        <w:rPr>
          <w:rFonts w:cs="Arial"/>
          <w:color w:val="44546A" w:themeColor="text2"/>
          <w:sz w:val="24"/>
          <w:szCs w:val="24"/>
        </w:rPr>
      </w:pPr>
    </w:p>
    <w:p w:rsidR="00F03AEB" w:rsidRPr="00503D00" w:rsidRDefault="00F03AEB" w:rsidP="00362D2C">
      <w:pPr>
        <w:pStyle w:val="corte4fondo"/>
        <w:spacing w:line="276" w:lineRule="auto"/>
        <w:ind w:firstLine="0"/>
        <w:rPr>
          <w:rFonts w:cs="Arial"/>
          <w:color w:val="44546A" w:themeColor="text2"/>
          <w:sz w:val="24"/>
          <w:szCs w:val="24"/>
        </w:rPr>
      </w:pPr>
      <w:r w:rsidRPr="00503D00">
        <w:rPr>
          <w:rFonts w:cs="Arial"/>
          <w:color w:val="44546A" w:themeColor="text2"/>
          <w:sz w:val="24"/>
          <w:szCs w:val="24"/>
        </w:rPr>
        <w:lastRenderedPageBreak/>
        <w:tab/>
        <w:t>El agravio versa porque no se dio contestación a la solicitud de información, por lo que, antes de entrar al estudio de los agravios, es necesario precisar el marco teórico del principio de afirmativa ficta, ya que éste tiene estrecha relación con el motivo de inconformidad que aduce el recurrente.</w:t>
      </w:r>
    </w:p>
    <w:p w:rsidR="00F03AEB" w:rsidRPr="00503D00" w:rsidRDefault="00F03AEB" w:rsidP="00362D2C">
      <w:pPr>
        <w:pStyle w:val="corte4fondo"/>
        <w:spacing w:line="276" w:lineRule="auto"/>
        <w:ind w:firstLine="0"/>
        <w:rPr>
          <w:rFonts w:cs="Arial"/>
          <w:color w:val="44546A" w:themeColor="text2"/>
          <w:sz w:val="24"/>
          <w:szCs w:val="24"/>
        </w:rPr>
      </w:pPr>
    </w:p>
    <w:p w:rsidR="00F03AEB" w:rsidRPr="00503D00" w:rsidRDefault="00F03AEB" w:rsidP="00362D2C">
      <w:pPr>
        <w:pStyle w:val="corte4fondo"/>
        <w:spacing w:line="276" w:lineRule="auto"/>
        <w:ind w:firstLine="0"/>
        <w:rPr>
          <w:rFonts w:cs="Arial"/>
          <w:i/>
          <w:color w:val="44546A" w:themeColor="text2"/>
          <w:sz w:val="24"/>
          <w:szCs w:val="24"/>
          <w:lang w:val="es-MX"/>
        </w:rPr>
      </w:pPr>
      <w:r w:rsidRPr="00503D00">
        <w:rPr>
          <w:rFonts w:cs="Arial"/>
          <w:color w:val="44546A" w:themeColor="text2"/>
          <w:sz w:val="24"/>
          <w:szCs w:val="24"/>
        </w:rPr>
        <w:tab/>
      </w:r>
      <w:r w:rsidRPr="00503D00">
        <w:rPr>
          <w:rFonts w:cs="Arial"/>
          <w:b/>
          <w:color w:val="44546A" w:themeColor="text2"/>
          <w:sz w:val="24"/>
          <w:szCs w:val="24"/>
          <w:lang w:val="es-MX"/>
        </w:rPr>
        <w:t>6</w:t>
      </w:r>
      <w:r w:rsidRPr="00503D00">
        <w:rPr>
          <w:rFonts w:cs="Arial"/>
          <w:b/>
          <w:color w:val="44546A" w:themeColor="text2"/>
          <w:sz w:val="24"/>
          <w:szCs w:val="24"/>
        </w:rPr>
        <w:t>.1</w:t>
      </w:r>
      <w:r w:rsidRPr="00503D00">
        <w:rPr>
          <w:rFonts w:cs="Arial"/>
          <w:b/>
          <w:color w:val="44546A" w:themeColor="text2"/>
          <w:sz w:val="24"/>
          <w:szCs w:val="24"/>
          <w:lang w:val="es-MX"/>
        </w:rPr>
        <w:t>.</w:t>
      </w:r>
      <w:r w:rsidRPr="00503D00">
        <w:rPr>
          <w:rFonts w:cs="Arial"/>
          <w:b/>
          <w:color w:val="44546A" w:themeColor="text2"/>
          <w:sz w:val="24"/>
          <w:szCs w:val="24"/>
        </w:rPr>
        <w:t xml:space="preserve"> Agravios.</w:t>
      </w:r>
      <w:r w:rsidRPr="00503D00">
        <w:rPr>
          <w:rFonts w:cs="Arial"/>
          <w:color w:val="44546A" w:themeColor="text2"/>
          <w:sz w:val="24"/>
          <w:szCs w:val="24"/>
          <w:lang w:val="es-MX"/>
        </w:rPr>
        <w:t xml:space="preserve"> El recurrente expresó como agravio: </w:t>
      </w:r>
      <w:r w:rsidRPr="00503D00">
        <w:rPr>
          <w:rFonts w:cs="Arial"/>
          <w:i/>
          <w:color w:val="44546A" w:themeColor="text2"/>
          <w:sz w:val="24"/>
          <w:szCs w:val="24"/>
          <w:lang w:val="es-MX"/>
        </w:rPr>
        <w:t>“</w:t>
      </w:r>
      <w:r w:rsidRPr="00503D00">
        <w:rPr>
          <w:rFonts w:cs="Arial"/>
          <w:i/>
          <w:color w:val="44546A" w:themeColor="text2"/>
          <w:sz w:val="20"/>
          <w:lang w:val="es-MX"/>
        </w:rPr>
        <w:t>…</w:t>
      </w:r>
      <w:r w:rsidR="00C116F3" w:rsidRPr="00503D00">
        <w:rPr>
          <w:rFonts w:cs="Arial"/>
          <w:i/>
          <w:color w:val="44546A" w:themeColor="text2"/>
          <w:sz w:val="20"/>
          <w:lang w:val="es-MX"/>
        </w:rPr>
        <w:t>No dieron respuesta a mi solicitud de información</w:t>
      </w:r>
      <w:r w:rsidRPr="00503D00">
        <w:rPr>
          <w:rFonts w:cs="Arial"/>
          <w:i/>
          <w:color w:val="44546A" w:themeColor="text2"/>
          <w:sz w:val="20"/>
          <w:lang w:val="es-MX"/>
        </w:rPr>
        <w:t xml:space="preserve">…” </w:t>
      </w:r>
      <w:r w:rsidRPr="00503D00">
        <w:rPr>
          <w:rFonts w:cs="Arial"/>
          <w:i/>
          <w:color w:val="44546A" w:themeColor="text2"/>
          <w:sz w:val="24"/>
          <w:szCs w:val="24"/>
          <w:lang w:val="es-MX"/>
        </w:rPr>
        <w:t xml:space="preserve">Sic. </w:t>
      </w:r>
    </w:p>
    <w:p w:rsidR="00F03AEB" w:rsidRPr="00503D00" w:rsidRDefault="00F03AEB" w:rsidP="00362D2C">
      <w:pPr>
        <w:pStyle w:val="corte4fondo"/>
        <w:spacing w:line="276" w:lineRule="auto"/>
        <w:ind w:firstLine="0"/>
        <w:rPr>
          <w:rFonts w:cs="Arial"/>
          <w:color w:val="44546A" w:themeColor="text2"/>
          <w:sz w:val="24"/>
          <w:szCs w:val="24"/>
          <w:lang w:val="es-MX"/>
        </w:rPr>
      </w:pPr>
    </w:p>
    <w:p w:rsidR="00F03AEB" w:rsidRPr="00503D00" w:rsidRDefault="00F03AEB" w:rsidP="00362D2C">
      <w:pPr>
        <w:pStyle w:val="NormalWeb"/>
        <w:spacing w:before="0" w:beforeAutospacing="0" w:after="0" w:afterAutospacing="0" w:line="276" w:lineRule="auto"/>
        <w:ind w:firstLine="708"/>
        <w:jc w:val="both"/>
        <w:rPr>
          <w:rFonts w:ascii="Arial" w:hAnsi="Arial" w:cs="Arial"/>
          <w:color w:val="44546A" w:themeColor="text2"/>
          <w:lang w:val="es-MX" w:eastAsia="es-MX"/>
        </w:rPr>
      </w:pPr>
      <w:r w:rsidRPr="00503D00">
        <w:rPr>
          <w:rFonts w:ascii="Arial" w:hAnsi="Arial" w:cs="Arial"/>
          <w:b/>
          <w:color w:val="44546A" w:themeColor="text2"/>
        </w:rPr>
        <w:t>6.1.1 Caso Concreto</w:t>
      </w:r>
      <w:r w:rsidRPr="00503D00">
        <w:rPr>
          <w:rFonts w:ascii="Arial" w:hAnsi="Arial" w:cs="Arial"/>
          <w:color w:val="44546A" w:themeColor="text2"/>
        </w:rPr>
        <w:t xml:space="preserve">. </w:t>
      </w:r>
      <w:r w:rsidRPr="00503D00">
        <w:rPr>
          <w:rFonts w:ascii="Arial" w:hAnsi="Arial" w:cs="Arial"/>
          <w:color w:val="44546A" w:themeColor="text2"/>
          <w:lang w:val="es-MX"/>
        </w:rPr>
        <w:t xml:space="preserve">Determinar </w:t>
      </w:r>
      <w:r w:rsidRPr="00503D00">
        <w:rPr>
          <w:rFonts w:ascii="Arial" w:hAnsi="Arial" w:cs="Arial"/>
          <w:color w:val="44546A" w:themeColor="text2"/>
        </w:rPr>
        <w:t>si en el derecho de acceso efectuado en la solicitud de acceso que dio origen al presente recurso, se ajustó a los principios que rigen en materia de transparencia y acceso a la información pública.</w:t>
      </w:r>
    </w:p>
    <w:p w:rsidR="00F03AEB" w:rsidRPr="00503D00" w:rsidRDefault="00F03AEB" w:rsidP="00362D2C">
      <w:pPr>
        <w:pStyle w:val="corte4fondo"/>
        <w:tabs>
          <w:tab w:val="left" w:pos="567"/>
        </w:tabs>
        <w:spacing w:line="276" w:lineRule="auto"/>
        <w:ind w:firstLine="0"/>
        <w:rPr>
          <w:rFonts w:cs="Arial"/>
          <w:color w:val="44546A" w:themeColor="text2"/>
          <w:sz w:val="24"/>
          <w:szCs w:val="24"/>
        </w:rPr>
      </w:pPr>
      <w:r w:rsidRPr="00503D00">
        <w:rPr>
          <w:rFonts w:cs="Arial"/>
          <w:b/>
          <w:color w:val="44546A" w:themeColor="text2"/>
          <w:sz w:val="24"/>
          <w:szCs w:val="24"/>
        </w:rPr>
        <w:tab/>
      </w:r>
      <w:r w:rsidRPr="00503D00">
        <w:rPr>
          <w:rFonts w:cs="Arial"/>
          <w:b/>
          <w:color w:val="44546A" w:themeColor="text2"/>
          <w:sz w:val="24"/>
          <w:szCs w:val="24"/>
          <w:lang w:val="es-MX"/>
        </w:rPr>
        <w:tab/>
      </w:r>
    </w:p>
    <w:p w:rsidR="00F03AEB" w:rsidRPr="00503D00" w:rsidRDefault="00F03AEB" w:rsidP="00362D2C">
      <w:pPr>
        <w:pStyle w:val="corte4fondo"/>
        <w:spacing w:line="276" w:lineRule="auto"/>
        <w:rPr>
          <w:rFonts w:cs="Arial"/>
          <w:b/>
          <w:color w:val="44546A" w:themeColor="text2"/>
          <w:sz w:val="24"/>
          <w:szCs w:val="24"/>
        </w:rPr>
      </w:pPr>
      <w:r w:rsidRPr="00503D00">
        <w:rPr>
          <w:rFonts w:cs="Arial"/>
          <w:b/>
          <w:color w:val="44546A" w:themeColor="text2"/>
          <w:sz w:val="24"/>
          <w:szCs w:val="24"/>
        </w:rPr>
        <w:t>6.1.</w:t>
      </w:r>
      <w:r w:rsidRPr="00503D00">
        <w:rPr>
          <w:rFonts w:cs="Arial"/>
          <w:b/>
          <w:color w:val="44546A" w:themeColor="text2"/>
          <w:sz w:val="24"/>
          <w:szCs w:val="24"/>
          <w:lang w:val="es-MX"/>
        </w:rPr>
        <w:t>2</w:t>
      </w:r>
      <w:r w:rsidRPr="00503D00">
        <w:rPr>
          <w:rFonts w:cs="Arial"/>
          <w:b/>
          <w:color w:val="44546A" w:themeColor="text2"/>
          <w:sz w:val="24"/>
          <w:szCs w:val="24"/>
        </w:rPr>
        <w:t xml:space="preserve"> Principio de afirmativa ficta.</w:t>
      </w:r>
    </w:p>
    <w:p w:rsidR="00F03AEB" w:rsidRPr="00503D00" w:rsidRDefault="00F03AEB" w:rsidP="00362D2C">
      <w:pPr>
        <w:pStyle w:val="corte4fondo"/>
        <w:spacing w:line="276" w:lineRule="auto"/>
        <w:rPr>
          <w:rFonts w:cs="Arial"/>
          <w:color w:val="44546A" w:themeColor="text2"/>
          <w:sz w:val="24"/>
          <w:szCs w:val="24"/>
        </w:rPr>
      </w:pPr>
    </w:p>
    <w:p w:rsidR="00F03AEB" w:rsidRPr="00503D00" w:rsidRDefault="00F03AEB" w:rsidP="00362D2C">
      <w:pPr>
        <w:pStyle w:val="corte4fondo"/>
        <w:spacing w:line="276" w:lineRule="auto"/>
        <w:rPr>
          <w:rFonts w:cs="Arial"/>
          <w:color w:val="44546A" w:themeColor="text2"/>
          <w:sz w:val="24"/>
          <w:szCs w:val="24"/>
        </w:rPr>
      </w:pPr>
      <w:r w:rsidRPr="00503D00">
        <w:rPr>
          <w:rFonts w:cs="Arial"/>
          <w:color w:val="44546A" w:themeColor="text2"/>
          <w:sz w:val="24"/>
          <w:szCs w:val="24"/>
        </w:rPr>
        <w:t>Dicho principio es una máxima del derecho de acceso a la información pública que consiste en que los solicitantes no permanezcan por tiempo indefinido en la incertidumbre del silencio de la autoridad de resolver su solicitud de acceso a la información pública en el plazo que le marcan los artículos 154 y 164 de la Ley de Transparencia y Acceso a la Información Pública del Estado, ya que estos preceptos tienen por objeto que los solicitantes no se vean afectados en su esfera jurídica ante la pasividad de la autoridad que legalmente debe de emitir una respuesta, de tal manera que no sea indefinida la conducta de abstención asumida por la autoridad.</w:t>
      </w:r>
    </w:p>
    <w:p w:rsidR="00F03AEB" w:rsidRPr="00503D00" w:rsidRDefault="00F03AEB" w:rsidP="00362D2C">
      <w:pPr>
        <w:pStyle w:val="corte4fondo"/>
        <w:spacing w:line="276" w:lineRule="auto"/>
        <w:rPr>
          <w:rFonts w:cs="Arial"/>
          <w:color w:val="44546A" w:themeColor="text2"/>
          <w:sz w:val="24"/>
          <w:szCs w:val="24"/>
        </w:rPr>
      </w:pPr>
      <w:r w:rsidRPr="00503D00">
        <w:rPr>
          <w:rFonts w:cs="Arial"/>
          <w:color w:val="44546A" w:themeColor="text2"/>
          <w:sz w:val="24"/>
          <w:szCs w:val="24"/>
        </w:rPr>
        <w:tab/>
      </w:r>
    </w:p>
    <w:p w:rsidR="00F03AEB" w:rsidRPr="00503D00" w:rsidRDefault="00F03AEB" w:rsidP="00362D2C">
      <w:pPr>
        <w:pStyle w:val="corte4fondo"/>
        <w:spacing w:line="276" w:lineRule="auto"/>
        <w:ind w:left="708" w:firstLine="0"/>
        <w:rPr>
          <w:rFonts w:cs="Arial"/>
          <w:color w:val="44546A" w:themeColor="text2"/>
          <w:sz w:val="24"/>
          <w:szCs w:val="24"/>
        </w:rPr>
      </w:pPr>
      <w:r w:rsidRPr="00503D00">
        <w:rPr>
          <w:rFonts w:cs="Arial"/>
          <w:b/>
          <w:color w:val="44546A" w:themeColor="text2"/>
          <w:sz w:val="24"/>
          <w:szCs w:val="24"/>
        </w:rPr>
        <w:t>6.1.3. Obligación por parte del ente obligado de dar respuesta dentro del plazo del artículo 154 de la Ley de Transparencia</w:t>
      </w:r>
      <w:r w:rsidRPr="00503D00">
        <w:rPr>
          <w:rFonts w:cs="Arial"/>
          <w:color w:val="44546A" w:themeColor="text2"/>
          <w:sz w:val="24"/>
          <w:szCs w:val="24"/>
        </w:rPr>
        <w:t>.</w:t>
      </w:r>
    </w:p>
    <w:p w:rsidR="00F03AEB" w:rsidRPr="00503D00" w:rsidRDefault="00F03AEB" w:rsidP="00362D2C">
      <w:pPr>
        <w:pStyle w:val="corte4fondo"/>
        <w:spacing w:line="276" w:lineRule="auto"/>
        <w:rPr>
          <w:rFonts w:cs="Arial"/>
          <w:color w:val="44546A" w:themeColor="text2"/>
          <w:sz w:val="24"/>
          <w:szCs w:val="24"/>
        </w:rPr>
      </w:pPr>
      <w:r w:rsidRPr="00503D00">
        <w:rPr>
          <w:rFonts w:cs="Arial"/>
          <w:color w:val="44546A" w:themeColor="text2"/>
          <w:sz w:val="24"/>
          <w:szCs w:val="24"/>
        </w:rPr>
        <w:tab/>
      </w:r>
    </w:p>
    <w:p w:rsidR="00F03AEB" w:rsidRPr="00503D00" w:rsidRDefault="00F03AEB" w:rsidP="00362D2C">
      <w:pPr>
        <w:pStyle w:val="corte4fondo"/>
        <w:spacing w:line="276" w:lineRule="auto"/>
        <w:rPr>
          <w:rFonts w:cs="Arial"/>
          <w:color w:val="44546A" w:themeColor="text2"/>
          <w:sz w:val="24"/>
          <w:szCs w:val="24"/>
        </w:rPr>
      </w:pPr>
      <w:r w:rsidRPr="00503D00">
        <w:rPr>
          <w:rFonts w:cs="Arial"/>
          <w:color w:val="44546A" w:themeColor="text2"/>
          <w:sz w:val="24"/>
          <w:szCs w:val="24"/>
        </w:rPr>
        <w:t xml:space="preserve">El artículo 154 de la ley ya mencionada, dispone que la respuesta a la solicitud deberá ser notificada al interesado en el menor tiempo posible, </w:t>
      </w:r>
      <w:r w:rsidRPr="00503D00">
        <w:rPr>
          <w:rFonts w:cs="Arial"/>
          <w:color w:val="44546A" w:themeColor="text2"/>
          <w:sz w:val="24"/>
          <w:szCs w:val="24"/>
          <w:u w:val="single"/>
        </w:rPr>
        <w:t>que no podrá exceder de diez días</w:t>
      </w:r>
      <w:r w:rsidRPr="00503D00">
        <w:rPr>
          <w:rFonts w:cs="Arial"/>
          <w:color w:val="44546A" w:themeColor="text2"/>
          <w:sz w:val="24"/>
          <w:szCs w:val="24"/>
        </w:rPr>
        <w:t>, contados a partir del día siguiente a la presentación de aquélla.</w:t>
      </w:r>
    </w:p>
    <w:p w:rsidR="00F03AEB" w:rsidRPr="00503D00" w:rsidRDefault="00F03AEB" w:rsidP="00362D2C">
      <w:pPr>
        <w:pStyle w:val="corte4fondo"/>
        <w:spacing w:line="276" w:lineRule="auto"/>
        <w:rPr>
          <w:rFonts w:cs="Arial"/>
          <w:color w:val="44546A" w:themeColor="text2"/>
          <w:sz w:val="24"/>
          <w:szCs w:val="24"/>
        </w:rPr>
      </w:pPr>
    </w:p>
    <w:p w:rsidR="00F03AEB" w:rsidRPr="00503D00" w:rsidRDefault="00F03AEB" w:rsidP="00362D2C">
      <w:pPr>
        <w:pStyle w:val="corte4fondo"/>
        <w:spacing w:line="276" w:lineRule="auto"/>
        <w:rPr>
          <w:rFonts w:cs="Arial"/>
          <w:color w:val="44546A" w:themeColor="text2"/>
          <w:sz w:val="24"/>
          <w:szCs w:val="24"/>
        </w:rPr>
      </w:pPr>
      <w:r w:rsidRPr="00503D00">
        <w:rPr>
          <w:rFonts w:cs="Arial"/>
          <w:color w:val="44546A" w:themeColor="text2"/>
          <w:sz w:val="24"/>
          <w:szCs w:val="24"/>
        </w:rPr>
        <w:t>Y que sólo excepcionalmente, ese el plazo podrá ampliarse hasta por diez días más, siempre y cuando existan razones fundadas y motivadas, con la condicionante de que deberán ser aprobadas por el Comité de Transparencia, mediante la emisión de una resolución que deberá notificarse al solicitante, antes de su vencimiento.</w:t>
      </w:r>
    </w:p>
    <w:p w:rsidR="00F03AEB" w:rsidRPr="00503D00" w:rsidRDefault="00F03AEB" w:rsidP="00362D2C">
      <w:pPr>
        <w:pStyle w:val="corte4fondo"/>
        <w:spacing w:line="276" w:lineRule="auto"/>
        <w:rPr>
          <w:rFonts w:cs="Arial"/>
          <w:color w:val="44546A" w:themeColor="text2"/>
          <w:sz w:val="24"/>
          <w:szCs w:val="24"/>
        </w:rPr>
      </w:pPr>
    </w:p>
    <w:p w:rsidR="00F03AEB" w:rsidRPr="00503D00" w:rsidRDefault="00F03AEB" w:rsidP="00362D2C">
      <w:pPr>
        <w:pStyle w:val="corte4fondo"/>
        <w:spacing w:line="276" w:lineRule="auto"/>
        <w:ind w:left="708" w:firstLine="0"/>
        <w:rPr>
          <w:rFonts w:cs="Arial"/>
          <w:b/>
          <w:color w:val="44546A" w:themeColor="text2"/>
          <w:sz w:val="24"/>
          <w:szCs w:val="24"/>
        </w:rPr>
      </w:pPr>
      <w:r w:rsidRPr="00503D00">
        <w:rPr>
          <w:rFonts w:cs="Arial"/>
          <w:b/>
          <w:color w:val="44546A" w:themeColor="text2"/>
          <w:sz w:val="24"/>
          <w:szCs w:val="24"/>
        </w:rPr>
        <w:t>6.1.</w:t>
      </w:r>
      <w:r w:rsidRPr="00503D00">
        <w:rPr>
          <w:rFonts w:cs="Arial"/>
          <w:b/>
          <w:color w:val="44546A" w:themeColor="text2"/>
          <w:sz w:val="24"/>
          <w:szCs w:val="24"/>
          <w:lang w:val="es-MX"/>
        </w:rPr>
        <w:t>4</w:t>
      </w:r>
      <w:r w:rsidRPr="00503D00">
        <w:rPr>
          <w:rFonts w:cs="Arial"/>
          <w:b/>
          <w:color w:val="44546A" w:themeColor="text2"/>
          <w:sz w:val="24"/>
          <w:szCs w:val="24"/>
        </w:rPr>
        <w:t>. Consecuencias de que la autoridad no de la respuesta en tiempo a la solicitud de acceso a la información pública.</w:t>
      </w:r>
    </w:p>
    <w:p w:rsidR="00F03AEB" w:rsidRPr="00503D00" w:rsidRDefault="00F03AEB" w:rsidP="00362D2C">
      <w:pPr>
        <w:pStyle w:val="corte4fondo"/>
        <w:spacing w:line="276" w:lineRule="auto"/>
        <w:rPr>
          <w:rFonts w:cs="Arial"/>
          <w:color w:val="44546A" w:themeColor="text2"/>
          <w:sz w:val="24"/>
          <w:szCs w:val="24"/>
        </w:rPr>
      </w:pPr>
    </w:p>
    <w:p w:rsidR="00F03AEB" w:rsidRPr="00503D00" w:rsidRDefault="00F03AEB" w:rsidP="00362D2C">
      <w:pPr>
        <w:pStyle w:val="corte4fondo"/>
        <w:spacing w:line="276" w:lineRule="auto"/>
        <w:rPr>
          <w:rFonts w:cs="Arial"/>
          <w:color w:val="44546A" w:themeColor="text2"/>
          <w:sz w:val="24"/>
          <w:szCs w:val="24"/>
        </w:rPr>
      </w:pPr>
      <w:r w:rsidRPr="00503D00">
        <w:rPr>
          <w:rFonts w:cs="Arial"/>
          <w:color w:val="44546A" w:themeColor="text2"/>
          <w:sz w:val="24"/>
          <w:szCs w:val="24"/>
        </w:rPr>
        <w:t>De conformidad con el artículos 164 y 165, párrafo quinto</w:t>
      </w:r>
      <w:r w:rsidRPr="00503D00">
        <w:rPr>
          <w:rStyle w:val="Refdenotaalpie"/>
          <w:rFonts w:eastAsia="Calibri" w:cs="Arial"/>
          <w:color w:val="44546A" w:themeColor="text2"/>
          <w:sz w:val="24"/>
          <w:szCs w:val="24"/>
        </w:rPr>
        <w:footnoteReference w:id="2"/>
      </w:r>
      <w:r w:rsidRPr="00503D00">
        <w:rPr>
          <w:rFonts w:cs="Arial"/>
          <w:color w:val="44546A" w:themeColor="text2"/>
          <w:sz w:val="24"/>
          <w:szCs w:val="24"/>
        </w:rPr>
        <w:t xml:space="preserve">, de la Ley de Transparencia, si la autoridad no demuestra que otorgó la información que le fue solicitada </w:t>
      </w:r>
      <w:r w:rsidRPr="00503D00">
        <w:rPr>
          <w:rFonts w:cs="Arial"/>
          <w:color w:val="44546A" w:themeColor="text2"/>
          <w:sz w:val="24"/>
          <w:szCs w:val="24"/>
        </w:rPr>
        <w:lastRenderedPageBreak/>
        <w:t xml:space="preserve">o dio la respuesta en tiempo –dentro del plazo de diez días– la consecuencia es que esta Comisión Estatal de Garantía de Acceso a la Información Pública aplicará el principio de afirmativa ficta en el sentido de obligar a la autoridad responsable a entregar la información de manera gratuita en un plazo máximo de diez días hábiles tal y como lo establece dicho precepto. </w:t>
      </w:r>
    </w:p>
    <w:p w:rsidR="00F03AEB" w:rsidRPr="00503D00" w:rsidRDefault="00F03AEB" w:rsidP="00362D2C">
      <w:pPr>
        <w:pStyle w:val="corte4fondo"/>
        <w:tabs>
          <w:tab w:val="left" w:pos="3063"/>
        </w:tabs>
        <w:spacing w:line="276" w:lineRule="auto"/>
        <w:rPr>
          <w:rFonts w:cs="Arial"/>
          <w:color w:val="44546A" w:themeColor="text2"/>
          <w:sz w:val="24"/>
          <w:szCs w:val="24"/>
        </w:rPr>
      </w:pPr>
      <w:r w:rsidRPr="00503D00">
        <w:rPr>
          <w:rFonts w:cs="Arial"/>
          <w:color w:val="44546A" w:themeColor="text2"/>
          <w:sz w:val="24"/>
          <w:szCs w:val="24"/>
        </w:rPr>
        <w:tab/>
      </w:r>
    </w:p>
    <w:p w:rsidR="00F03AEB" w:rsidRPr="00503D00" w:rsidRDefault="00F03AEB" w:rsidP="00362D2C">
      <w:pPr>
        <w:pStyle w:val="corte4fondo"/>
        <w:spacing w:line="276" w:lineRule="auto"/>
        <w:rPr>
          <w:rFonts w:cs="Arial"/>
          <w:b/>
          <w:color w:val="44546A" w:themeColor="text2"/>
          <w:sz w:val="24"/>
          <w:szCs w:val="24"/>
        </w:rPr>
      </w:pPr>
      <w:r w:rsidRPr="00503D00">
        <w:rPr>
          <w:rFonts w:cs="Arial"/>
          <w:b/>
          <w:color w:val="44546A" w:themeColor="text2"/>
          <w:sz w:val="24"/>
          <w:szCs w:val="24"/>
        </w:rPr>
        <w:t>6.1</w:t>
      </w:r>
      <w:r w:rsidRPr="00503D00">
        <w:rPr>
          <w:rFonts w:cs="Arial"/>
          <w:b/>
          <w:color w:val="44546A" w:themeColor="text2"/>
          <w:sz w:val="24"/>
          <w:szCs w:val="24"/>
          <w:lang w:val="es-MX"/>
        </w:rPr>
        <w:t>.5</w:t>
      </w:r>
      <w:r w:rsidRPr="00503D00">
        <w:rPr>
          <w:rFonts w:cs="Arial"/>
          <w:b/>
          <w:color w:val="44546A" w:themeColor="text2"/>
          <w:sz w:val="24"/>
          <w:szCs w:val="24"/>
        </w:rPr>
        <w:t>. Excepciones a la aplicación del principio de afirmativa ficta.</w:t>
      </w:r>
    </w:p>
    <w:p w:rsidR="00F03AEB" w:rsidRPr="00503D00" w:rsidRDefault="00F03AEB" w:rsidP="00362D2C">
      <w:pPr>
        <w:pStyle w:val="corte4fondo"/>
        <w:spacing w:line="276" w:lineRule="auto"/>
        <w:rPr>
          <w:rFonts w:cs="Arial"/>
          <w:color w:val="44546A" w:themeColor="text2"/>
          <w:sz w:val="24"/>
          <w:szCs w:val="24"/>
        </w:rPr>
      </w:pPr>
    </w:p>
    <w:p w:rsidR="00F03AEB" w:rsidRPr="00503D00" w:rsidRDefault="00F03AEB" w:rsidP="00362D2C">
      <w:pPr>
        <w:pStyle w:val="corte4fondo"/>
        <w:spacing w:line="276" w:lineRule="auto"/>
        <w:rPr>
          <w:rFonts w:cs="Arial"/>
          <w:color w:val="44546A" w:themeColor="text2"/>
          <w:sz w:val="24"/>
          <w:szCs w:val="24"/>
        </w:rPr>
      </w:pPr>
      <w:r w:rsidRPr="00503D00">
        <w:rPr>
          <w:rFonts w:cs="Arial"/>
          <w:color w:val="44546A" w:themeColor="text2"/>
          <w:sz w:val="24"/>
          <w:szCs w:val="24"/>
        </w:rPr>
        <w:t>Como toda regla, dicho principio admite excepciones, pues por más que la autoridad no demuestre que dio la información en tiempo y que por ende, se debe de aplicar el principio de afirmativa ficta, hay supuestos en lo que no procede éste y que es cuando:</w:t>
      </w:r>
    </w:p>
    <w:p w:rsidR="00F03AEB" w:rsidRPr="00503D00" w:rsidRDefault="00F03AEB" w:rsidP="00362D2C">
      <w:pPr>
        <w:pStyle w:val="corte4fondo"/>
        <w:spacing w:line="276" w:lineRule="auto"/>
        <w:rPr>
          <w:rFonts w:cs="Arial"/>
          <w:color w:val="44546A" w:themeColor="text2"/>
          <w:sz w:val="24"/>
          <w:szCs w:val="24"/>
        </w:rPr>
      </w:pPr>
    </w:p>
    <w:p w:rsidR="00F03AEB" w:rsidRPr="00503D00" w:rsidRDefault="00F03AEB" w:rsidP="00362D2C">
      <w:pPr>
        <w:pStyle w:val="corte4fondo"/>
        <w:spacing w:line="276" w:lineRule="auto"/>
        <w:rPr>
          <w:rFonts w:cs="Arial"/>
          <w:color w:val="44546A" w:themeColor="text2"/>
          <w:sz w:val="24"/>
          <w:szCs w:val="24"/>
        </w:rPr>
      </w:pPr>
      <w:r w:rsidRPr="00503D00">
        <w:rPr>
          <w:rFonts w:cs="Arial"/>
          <w:color w:val="44546A" w:themeColor="text2"/>
          <w:sz w:val="24"/>
          <w:szCs w:val="24"/>
        </w:rPr>
        <w:t>a)</w:t>
      </w:r>
      <w:r w:rsidRPr="00503D00">
        <w:rPr>
          <w:rFonts w:cs="Arial"/>
          <w:color w:val="44546A" w:themeColor="text2"/>
          <w:sz w:val="24"/>
          <w:szCs w:val="24"/>
        </w:rPr>
        <w:tab/>
        <w:t>La información es reservada.</w:t>
      </w:r>
    </w:p>
    <w:p w:rsidR="00F03AEB" w:rsidRPr="00503D00" w:rsidRDefault="00F03AEB" w:rsidP="00362D2C">
      <w:pPr>
        <w:pStyle w:val="corte4fondo"/>
        <w:spacing w:line="276" w:lineRule="auto"/>
        <w:ind w:left="1418" w:hanging="709"/>
        <w:rPr>
          <w:rFonts w:cs="Arial"/>
          <w:color w:val="44546A" w:themeColor="text2"/>
          <w:sz w:val="24"/>
          <w:szCs w:val="24"/>
        </w:rPr>
      </w:pPr>
      <w:r w:rsidRPr="00503D00">
        <w:rPr>
          <w:rFonts w:cs="Arial"/>
          <w:color w:val="44546A" w:themeColor="text2"/>
          <w:sz w:val="24"/>
          <w:szCs w:val="24"/>
        </w:rPr>
        <w:t>b)</w:t>
      </w:r>
      <w:r w:rsidRPr="00503D00">
        <w:rPr>
          <w:rFonts w:cs="Arial"/>
          <w:color w:val="44546A" w:themeColor="text2"/>
          <w:sz w:val="24"/>
          <w:szCs w:val="24"/>
        </w:rPr>
        <w:tab/>
        <w:t>La información es confidencial –está regla también admite excepciones, pues hay documentos en los que consta la información que permite eliminar las partes o secciones clasificadas –.</w:t>
      </w:r>
    </w:p>
    <w:p w:rsidR="00F03AEB" w:rsidRPr="00503D00" w:rsidRDefault="00F03AEB" w:rsidP="00362D2C">
      <w:pPr>
        <w:pStyle w:val="corte4fondo"/>
        <w:spacing w:line="276" w:lineRule="auto"/>
        <w:ind w:left="1418" w:hanging="709"/>
        <w:rPr>
          <w:rFonts w:cs="Arial"/>
          <w:color w:val="44546A" w:themeColor="text2"/>
          <w:sz w:val="24"/>
          <w:szCs w:val="24"/>
        </w:rPr>
      </w:pPr>
      <w:r w:rsidRPr="00503D00">
        <w:rPr>
          <w:rFonts w:cs="Arial"/>
          <w:color w:val="44546A" w:themeColor="text2"/>
          <w:sz w:val="24"/>
          <w:szCs w:val="24"/>
        </w:rPr>
        <w:t>c)</w:t>
      </w:r>
      <w:r w:rsidRPr="00503D00">
        <w:rPr>
          <w:rFonts w:cs="Arial"/>
          <w:color w:val="44546A" w:themeColor="text2"/>
          <w:sz w:val="24"/>
          <w:szCs w:val="24"/>
        </w:rPr>
        <w:tab/>
        <w:t xml:space="preserve">Cuando por disposiciones que rigen el actuar de la autoridad obligada no debe de crear, producir, generar, poseer, procesar, administrar, archivar o resguardar esa información.  </w:t>
      </w:r>
    </w:p>
    <w:p w:rsidR="00F03AEB" w:rsidRPr="00503D00" w:rsidRDefault="00F03AEB" w:rsidP="00362D2C">
      <w:pPr>
        <w:pStyle w:val="corte4fondo"/>
        <w:spacing w:line="276" w:lineRule="auto"/>
        <w:rPr>
          <w:rFonts w:cs="Arial"/>
          <w:color w:val="44546A" w:themeColor="text2"/>
          <w:sz w:val="24"/>
          <w:szCs w:val="24"/>
        </w:rPr>
      </w:pPr>
    </w:p>
    <w:p w:rsidR="00F03AEB" w:rsidRPr="00503D00" w:rsidRDefault="00F03AEB" w:rsidP="00362D2C">
      <w:pPr>
        <w:pStyle w:val="corte4fondo"/>
        <w:spacing w:line="276" w:lineRule="auto"/>
        <w:rPr>
          <w:rFonts w:cs="Arial"/>
          <w:b/>
          <w:color w:val="44546A" w:themeColor="text2"/>
          <w:sz w:val="24"/>
          <w:szCs w:val="24"/>
        </w:rPr>
      </w:pPr>
      <w:r w:rsidRPr="00503D00">
        <w:rPr>
          <w:rFonts w:cs="Arial"/>
          <w:color w:val="44546A" w:themeColor="text2"/>
          <w:sz w:val="24"/>
          <w:szCs w:val="24"/>
        </w:rPr>
        <w:t xml:space="preserve"> </w:t>
      </w:r>
      <w:r w:rsidRPr="00503D00">
        <w:rPr>
          <w:rFonts w:cs="Arial"/>
          <w:b/>
          <w:color w:val="44546A" w:themeColor="text2"/>
          <w:sz w:val="24"/>
          <w:szCs w:val="24"/>
        </w:rPr>
        <w:t>6.1.6. Caso concreto.</w:t>
      </w:r>
    </w:p>
    <w:p w:rsidR="00F03AEB" w:rsidRPr="00503D00" w:rsidRDefault="00F03AEB" w:rsidP="00362D2C">
      <w:pPr>
        <w:pStyle w:val="corte4fondo"/>
        <w:spacing w:line="276" w:lineRule="auto"/>
        <w:rPr>
          <w:rFonts w:cs="Arial"/>
          <w:color w:val="44546A" w:themeColor="text2"/>
          <w:sz w:val="24"/>
          <w:szCs w:val="24"/>
        </w:rPr>
      </w:pPr>
    </w:p>
    <w:p w:rsidR="00F03AEB" w:rsidRPr="00503D00" w:rsidRDefault="00F03AEB" w:rsidP="00362D2C">
      <w:pPr>
        <w:pStyle w:val="corte4fondo"/>
        <w:spacing w:line="276" w:lineRule="auto"/>
        <w:ind w:firstLine="0"/>
        <w:rPr>
          <w:rFonts w:cs="Arial"/>
          <w:color w:val="44546A" w:themeColor="text2"/>
          <w:sz w:val="24"/>
          <w:szCs w:val="24"/>
        </w:rPr>
      </w:pPr>
      <w:r w:rsidRPr="00503D00">
        <w:rPr>
          <w:rFonts w:cs="Arial"/>
          <w:color w:val="44546A" w:themeColor="text2"/>
          <w:sz w:val="24"/>
          <w:szCs w:val="24"/>
        </w:rPr>
        <w:tab/>
        <w:t xml:space="preserve">Así pues, una vez expuesto lo anterior esta Comisión de Transparencia procede a analizar la aplicación de la figura de la afirmativa ficta, ya que el recurrente reclama el silencio de la autoridad, ya que no le respondió en tiempo y forma su solicitud de acceso a la información pública. </w:t>
      </w:r>
    </w:p>
    <w:p w:rsidR="00F03AEB" w:rsidRPr="00503D00" w:rsidRDefault="00F03AEB" w:rsidP="00362D2C">
      <w:pPr>
        <w:pStyle w:val="corte4fondo"/>
        <w:spacing w:line="276" w:lineRule="auto"/>
        <w:ind w:firstLine="0"/>
        <w:rPr>
          <w:rFonts w:cs="Arial"/>
          <w:color w:val="44546A" w:themeColor="text2"/>
          <w:sz w:val="24"/>
          <w:szCs w:val="24"/>
        </w:rPr>
      </w:pPr>
    </w:p>
    <w:p w:rsidR="00F03AEB" w:rsidRPr="00503D00" w:rsidRDefault="00F03AEB" w:rsidP="00362D2C">
      <w:pPr>
        <w:pStyle w:val="corte4fondo"/>
        <w:spacing w:line="276" w:lineRule="auto"/>
        <w:ind w:firstLine="0"/>
        <w:rPr>
          <w:rFonts w:cs="Arial"/>
          <w:b/>
          <w:color w:val="44546A" w:themeColor="text2"/>
          <w:sz w:val="24"/>
          <w:szCs w:val="24"/>
        </w:rPr>
      </w:pPr>
      <w:r w:rsidRPr="00503D00">
        <w:rPr>
          <w:rFonts w:cs="Arial"/>
          <w:color w:val="44546A" w:themeColor="text2"/>
          <w:sz w:val="24"/>
          <w:szCs w:val="24"/>
        </w:rPr>
        <w:tab/>
      </w:r>
      <w:r w:rsidRPr="00503D00">
        <w:rPr>
          <w:rFonts w:cs="Arial"/>
          <w:b/>
          <w:color w:val="44546A" w:themeColor="text2"/>
          <w:sz w:val="24"/>
          <w:szCs w:val="24"/>
        </w:rPr>
        <w:t>6.2. Agravio.</w:t>
      </w:r>
    </w:p>
    <w:p w:rsidR="00F03AEB" w:rsidRPr="00503D00" w:rsidRDefault="00F03AEB" w:rsidP="00362D2C">
      <w:pPr>
        <w:pStyle w:val="corte4fondo"/>
        <w:spacing w:line="276" w:lineRule="auto"/>
        <w:ind w:firstLine="0"/>
        <w:rPr>
          <w:rFonts w:cs="Arial"/>
          <w:color w:val="44546A" w:themeColor="text2"/>
          <w:sz w:val="24"/>
          <w:szCs w:val="24"/>
        </w:rPr>
      </w:pPr>
    </w:p>
    <w:p w:rsidR="00F03AEB" w:rsidRPr="00503D00" w:rsidRDefault="00F03AEB" w:rsidP="00362D2C">
      <w:pPr>
        <w:pStyle w:val="corte4fondo"/>
        <w:spacing w:line="276" w:lineRule="auto"/>
        <w:ind w:firstLine="0"/>
        <w:rPr>
          <w:rFonts w:cs="Arial"/>
          <w:color w:val="44546A" w:themeColor="text2"/>
          <w:sz w:val="24"/>
          <w:szCs w:val="24"/>
        </w:rPr>
      </w:pPr>
      <w:r w:rsidRPr="00503D00">
        <w:rPr>
          <w:rFonts w:cs="Arial"/>
          <w:color w:val="44546A" w:themeColor="text2"/>
          <w:sz w:val="24"/>
          <w:szCs w:val="24"/>
        </w:rPr>
        <w:tab/>
        <w:t xml:space="preserve">El recurrente expresó como motivo de agravio, en esencia la falta de respuesta a su solicitud de información. </w:t>
      </w:r>
    </w:p>
    <w:p w:rsidR="00F03AEB" w:rsidRPr="00503D00" w:rsidRDefault="00F03AEB" w:rsidP="00362D2C">
      <w:pPr>
        <w:pStyle w:val="corte4fondo"/>
        <w:spacing w:line="276" w:lineRule="auto"/>
        <w:ind w:firstLine="0"/>
        <w:rPr>
          <w:rFonts w:cs="Arial"/>
          <w:color w:val="44546A" w:themeColor="text2"/>
          <w:sz w:val="24"/>
          <w:szCs w:val="24"/>
        </w:rPr>
      </w:pPr>
    </w:p>
    <w:p w:rsidR="00F03AEB" w:rsidRPr="00503D00" w:rsidRDefault="00F03AEB" w:rsidP="00362D2C">
      <w:pPr>
        <w:pStyle w:val="corte4fondo"/>
        <w:spacing w:line="276" w:lineRule="auto"/>
        <w:ind w:firstLine="0"/>
        <w:rPr>
          <w:rFonts w:cs="Arial"/>
          <w:b/>
          <w:color w:val="44546A" w:themeColor="text2"/>
          <w:sz w:val="24"/>
          <w:szCs w:val="24"/>
        </w:rPr>
      </w:pPr>
      <w:r w:rsidRPr="00503D00">
        <w:rPr>
          <w:rFonts w:cs="Arial"/>
          <w:color w:val="44546A" w:themeColor="text2"/>
          <w:sz w:val="24"/>
          <w:szCs w:val="24"/>
        </w:rPr>
        <w:tab/>
      </w:r>
      <w:r w:rsidRPr="00503D00">
        <w:rPr>
          <w:rFonts w:cs="Arial"/>
          <w:b/>
          <w:color w:val="44546A" w:themeColor="text2"/>
          <w:sz w:val="24"/>
          <w:szCs w:val="24"/>
        </w:rPr>
        <w:t>6.2.1 Agravio fundado.</w:t>
      </w:r>
    </w:p>
    <w:p w:rsidR="00F03AEB" w:rsidRPr="00503D00" w:rsidRDefault="00F03AEB" w:rsidP="00362D2C">
      <w:pPr>
        <w:pStyle w:val="corte4fondo"/>
        <w:tabs>
          <w:tab w:val="left" w:pos="567"/>
        </w:tabs>
        <w:spacing w:line="276" w:lineRule="auto"/>
        <w:rPr>
          <w:rFonts w:cs="Arial"/>
          <w:color w:val="44546A" w:themeColor="text2"/>
          <w:sz w:val="24"/>
          <w:szCs w:val="24"/>
        </w:rPr>
      </w:pPr>
    </w:p>
    <w:p w:rsidR="00F03AEB" w:rsidRPr="00503D00" w:rsidRDefault="00F03AEB" w:rsidP="00362D2C">
      <w:pPr>
        <w:pStyle w:val="corte4fondo"/>
        <w:tabs>
          <w:tab w:val="left" w:pos="567"/>
        </w:tabs>
        <w:spacing w:line="276" w:lineRule="auto"/>
        <w:rPr>
          <w:rFonts w:cs="Arial"/>
          <w:color w:val="44546A" w:themeColor="text2"/>
          <w:sz w:val="24"/>
          <w:szCs w:val="24"/>
        </w:rPr>
      </w:pPr>
      <w:r w:rsidRPr="00503D00">
        <w:rPr>
          <w:rFonts w:cs="Arial"/>
          <w:color w:val="44546A" w:themeColor="text2"/>
          <w:sz w:val="24"/>
          <w:szCs w:val="24"/>
        </w:rPr>
        <w:t xml:space="preserve">Así, es esencialmente fundado el motivo de disenso alegado por el recurrente ya que </w:t>
      </w:r>
      <w:r w:rsidRPr="00503D00">
        <w:rPr>
          <w:rFonts w:cs="Arial"/>
          <w:b/>
          <w:color w:val="44546A" w:themeColor="text2"/>
          <w:sz w:val="24"/>
          <w:szCs w:val="24"/>
        </w:rPr>
        <w:t>efectivamente hay omisión de la autoridad</w:t>
      </w:r>
      <w:r w:rsidRPr="00503D00">
        <w:rPr>
          <w:rFonts w:cs="Arial"/>
          <w:color w:val="44546A" w:themeColor="text2"/>
          <w:sz w:val="24"/>
          <w:szCs w:val="24"/>
        </w:rPr>
        <w:t xml:space="preserve"> de dar respuesta a su solicitud de acceso a la información pública </w:t>
      </w:r>
      <w:r w:rsidRPr="00503D00">
        <w:rPr>
          <w:rFonts w:cs="Arial"/>
          <w:b/>
          <w:color w:val="44546A" w:themeColor="text2"/>
          <w:sz w:val="24"/>
          <w:szCs w:val="24"/>
        </w:rPr>
        <w:t>dentro del plazo de los diez días</w:t>
      </w:r>
      <w:r w:rsidRPr="00503D00">
        <w:rPr>
          <w:rFonts w:cs="Arial"/>
          <w:color w:val="44546A" w:themeColor="text2"/>
          <w:sz w:val="24"/>
          <w:szCs w:val="24"/>
        </w:rPr>
        <w:t xml:space="preserve"> a que se refiere el artículo 154 de la Ley de Transparencia, como ya se explica a continuación. </w:t>
      </w:r>
    </w:p>
    <w:p w:rsidR="00F03AEB" w:rsidRPr="00503D00" w:rsidRDefault="00F03AEB" w:rsidP="00362D2C">
      <w:pPr>
        <w:pStyle w:val="corte4fondo"/>
        <w:tabs>
          <w:tab w:val="left" w:pos="567"/>
        </w:tabs>
        <w:spacing w:line="276" w:lineRule="auto"/>
        <w:rPr>
          <w:rFonts w:cs="Arial"/>
          <w:color w:val="44546A" w:themeColor="text2"/>
          <w:sz w:val="24"/>
          <w:szCs w:val="24"/>
        </w:rPr>
      </w:pPr>
    </w:p>
    <w:p w:rsidR="00F03AEB" w:rsidRPr="00503D00" w:rsidRDefault="00F03AEB" w:rsidP="00362D2C">
      <w:pPr>
        <w:pStyle w:val="corte4fondo"/>
        <w:numPr>
          <w:ilvl w:val="0"/>
          <w:numId w:val="5"/>
        </w:numPr>
        <w:spacing w:line="276" w:lineRule="auto"/>
        <w:rPr>
          <w:rFonts w:cs="Arial"/>
          <w:color w:val="44546A" w:themeColor="text2"/>
          <w:sz w:val="24"/>
          <w:szCs w:val="24"/>
        </w:rPr>
      </w:pPr>
      <w:r w:rsidRPr="00503D00">
        <w:rPr>
          <w:rFonts w:cs="Arial"/>
          <w:color w:val="44546A" w:themeColor="text2"/>
          <w:sz w:val="24"/>
          <w:szCs w:val="24"/>
          <w:u w:val="single"/>
        </w:rPr>
        <w:lastRenderedPageBreak/>
        <w:t>El</w:t>
      </w:r>
      <w:r w:rsidR="00AD3695" w:rsidRPr="00503D00">
        <w:rPr>
          <w:rFonts w:cs="Arial"/>
          <w:color w:val="44546A" w:themeColor="text2"/>
          <w:sz w:val="24"/>
          <w:szCs w:val="24"/>
          <w:u w:val="single"/>
          <w:lang w:val="es-MX"/>
        </w:rPr>
        <w:t xml:space="preserve"> </w:t>
      </w:r>
      <w:r w:rsidR="00E13BD9" w:rsidRPr="00503D00">
        <w:rPr>
          <w:rFonts w:cs="Arial"/>
          <w:color w:val="44546A" w:themeColor="text2"/>
          <w:sz w:val="24"/>
          <w:szCs w:val="24"/>
          <w:u w:val="single"/>
          <w:lang w:val="es-MX"/>
        </w:rPr>
        <w:t xml:space="preserve">10 diez de julio </w:t>
      </w:r>
      <w:r w:rsidR="00AD3695" w:rsidRPr="00503D00">
        <w:rPr>
          <w:rFonts w:cs="Arial"/>
          <w:color w:val="44546A" w:themeColor="text2"/>
          <w:sz w:val="24"/>
          <w:szCs w:val="24"/>
          <w:u w:val="single"/>
          <w:lang w:val="es-MX"/>
        </w:rPr>
        <w:t>de 2026 dos mil veintiséis</w:t>
      </w:r>
      <w:r w:rsidRPr="00503D00">
        <w:rPr>
          <w:rFonts w:cs="Arial"/>
          <w:color w:val="44546A" w:themeColor="text2"/>
          <w:sz w:val="24"/>
          <w:szCs w:val="24"/>
          <w:u w:val="single"/>
        </w:rPr>
        <w:t>,</w:t>
      </w:r>
      <w:r w:rsidRPr="00503D00">
        <w:rPr>
          <w:rFonts w:cs="Arial"/>
          <w:color w:val="44546A" w:themeColor="text2"/>
          <w:sz w:val="24"/>
          <w:szCs w:val="24"/>
        </w:rPr>
        <w:t xml:space="preserve"> el solicitante de la información interpuso su solicitud de acceso a la información pública ante el sujeto obligado. </w:t>
      </w:r>
    </w:p>
    <w:p w:rsidR="00F03AEB" w:rsidRPr="00503D00" w:rsidRDefault="00F03AEB" w:rsidP="00362D2C">
      <w:pPr>
        <w:pStyle w:val="corte4fondo"/>
        <w:numPr>
          <w:ilvl w:val="0"/>
          <w:numId w:val="5"/>
        </w:numPr>
        <w:spacing w:line="276" w:lineRule="auto"/>
        <w:rPr>
          <w:rFonts w:cs="Arial"/>
          <w:color w:val="44546A" w:themeColor="text2"/>
          <w:sz w:val="24"/>
          <w:szCs w:val="24"/>
        </w:rPr>
      </w:pPr>
      <w:r w:rsidRPr="00503D00">
        <w:rPr>
          <w:rFonts w:cs="Arial"/>
          <w:color w:val="44546A" w:themeColor="text2"/>
          <w:sz w:val="24"/>
          <w:szCs w:val="24"/>
        </w:rPr>
        <w:t>Ahora, de conformidad con los artículos 148 y 154 de la Ley de Transparencia, el plazo para dar respuesta por parte del sujeto obligado era de diez días hábiles, contados a partir del día siguiente en que le fue presentada.</w:t>
      </w:r>
    </w:p>
    <w:p w:rsidR="00F03AEB" w:rsidRPr="00503D00" w:rsidRDefault="00F03AEB" w:rsidP="00362D2C">
      <w:pPr>
        <w:pStyle w:val="corte4fondo"/>
        <w:numPr>
          <w:ilvl w:val="0"/>
          <w:numId w:val="5"/>
        </w:numPr>
        <w:spacing w:line="276" w:lineRule="auto"/>
        <w:ind w:left="993" w:firstLine="0"/>
        <w:rPr>
          <w:rFonts w:cs="Arial"/>
          <w:color w:val="44546A" w:themeColor="text2"/>
          <w:sz w:val="24"/>
          <w:szCs w:val="24"/>
        </w:rPr>
      </w:pPr>
      <w:r w:rsidRPr="00503D00">
        <w:rPr>
          <w:rFonts w:cs="Arial"/>
          <w:color w:val="44546A" w:themeColor="text2"/>
          <w:sz w:val="24"/>
          <w:szCs w:val="24"/>
          <w:lang w:val="es-MX"/>
        </w:rPr>
        <w:t xml:space="preserve"> </w:t>
      </w:r>
      <w:r w:rsidRPr="00503D00">
        <w:rPr>
          <w:rFonts w:cs="Arial"/>
          <w:color w:val="44546A" w:themeColor="text2"/>
          <w:sz w:val="24"/>
          <w:szCs w:val="24"/>
        </w:rPr>
        <w:t xml:space="preserve">Por lo tanto, el plazo de los diez días comenzó al día hábil siguiente de haber recibido, en el caso el </w:t>
      </w:r>
      <w:r w:rsidR="00AD3695" w:rsidRPr="00503D00">
        <w:rPr>
          <w:rFonts w:cs="Arial"/>
          <w:b/>
          <w:color w:val="44546A" w:themeColor="text2"/>
          <w:sz w:val="24"/>
          <w:szCs w:val="24"/>
          <w:lang w:val="es-MX"/>
        </w:rPr>
        <w:t xml:space="preserve"> </w:t>
      </w:r>
      <w:r w:rsidR="00E13BD9" w:rsidRPr="00503D00">
        <w:rPr>
          <w:rFonts w:cs="Arial"/>
          <w:b/>
          <w:color w:val="44546A" w:themeColor="text2"/>
          <w:sz w:val="24"/>
          <w:szCs w:val="24"/>
          <w:lang w:val="es-MX"/>
        </w:rPr>
        <w:t xml:space="preserve">13 trece de julio </w:t>
      </w:r>
      <w:r w:rsidR="00AD3695" w:rsidRPr="00503D00">
        <w:rPr>
          <w:rFonts w:cs="Arial"/>
          <w:b/>
          <w:color w:val="44546A" w:themeColor="text2"/>
          <w:sz w:val="24"/>
          <w:szCs w:val="24"/>
          <w:lang w:val="es-MX"/>
        </w:rPr>
        <w:t xml:space="preserve">de 2026 dos mil veintiséis </w:t>
      </w:r>
      <w:r w:rsidRPr="00503D00">
        <w:rPr>
          <w:rFonts w:cs="Arial"/>
          <w:color w:val="44546A" w:themeColor="text2"/>
          <w:sz w:val="24"/>
          <w:szCs w:val="24"/>
        </w:rPr>
        <w:t xml:space="preserve">y </w:t>
      </w:r>
      <w:r w:rsidRPr="00503D00">
        <w:rPr>
          <w:rFonts w:cs="Arial"/>
          <w:b/>
          <w:color w:val="44546A" w:themeColor="text2"/>
          <w:sz w:val="24"/>
          <w:szCs w:val="24"/>
        </w:rPr>
        <w:t xml:space="preserve">venció el </w:t>
      </w:r>
      <w:r w:rsidR="00E13BD9" w:rsidRPr="00503D00">
        <w:rPr>
          <w:rFonts w:cs="Arial"/>
          <w:b/>
          <w:color w:val="44546A" w:themeColor="text2"/>
          <w:sz w:val="24"/>
          <w:szCs w:val="24"/>
          <w:lang w:val="es-MX"/>
        </w:rPr>
        <w:t>07 siete de agosto del año en curso</w:t>
      </w:r>
      <w:r w:rsidR="00F15563" w:rsidRPr="00503D00">
        <w:rPr>
          <w:rFonts w:cs="Arial"/>
          <w:b/>
          <w:color w:val="44546A" w:themeColor="text2"/>
          <w:sz w:val="24"/>
          <w:szCs w:val="24"/>
        </w:rPr>
        <w:t>,</w:t>
      </w:r>
      <w:r w:rsidR="00F15563" w:rsidRPr="00503D00">
        <w:rPr>
          <w:rFonts w:cs="Arial"/>
          <w:color w:val="44546A" w:themeColor="text2"/>
          <w:sz w:val="24"/>
          <w:szCs w:val="24"/>
        </w:rPr>
        <w:t xml:space="preserve"> </w:t>
      </w:r>
      <w:r w:rsidRPr="00503D00">
        <w:rPr>
          <w:rFonts w:cs="Arial"/>
          <w:color w:val="44546A" w:themeColor="text2"/>
          <w:sz w:val="24"/>
          <w:szCs w:val="24"/>
        </w:rPr>
        <w:t>sin contar los</w:t>
      </w:r>
      <w:r w:rsidRPr="00503D00">
        <w:rPr>
          <w:rFonts w:cs="Arial"/>
          <w:color w:val="44546A" w:themeColor="text2"/>
          <w:sz w:val="24"/>
          <w:szCs w:val="24"/>
          <w:lang w:val="es-MX"/>
        </w:rPr>
        <w:t xml:space="preserve"> días</w:t>
      </w:r>
      <w:r w:rsidRPr="00503D00">
        <w:rPr>
          <w:rFonts w:cs="Arial"/>
          <w:color w:val="44546A" w:themeColor="text2"/>
          <w:sz w:val="24"/>
          <w:szCs w:val="24"/>
        </w:rPr>
        <w:t xml:space="preserve"> inhábiles.</w:t>
      </w:r>
    </w:p>
    <w:p w:rsidR="00F03AEB" w:rsidRPr="00503D00" w:rsidRDefault="00F03AEB" w:rsidP="00362D2C">
      <w:pPr>
        <w:pStyle w:val="corte4fondo"/>
        <w:spacing w:line="276" w:lineRule="auto"/>
        <w:ind w:left="1429" w:firstLine="0"/>
        <w:rPr>
          <w:rFonts w:cs="Arial"/>
          <w:color w:val="44546A" w:themeColor="text2"/>
          <w:sz w:val="24"/>
          <w:szCs w:val="24"/>
        </w:rPr>
      </w:pPr>
    </w:p>
    <w:p w:rsidR="00F03AEB" w:rsidRPr="00503D00" w:rsidRDefault="00F03AEB" w:rsidP="00362D2C">
      <w:pPr>
        <w:pStyle w:val="corte4fondo"/>
        <w:tabs>
          <w:tab w:val="left" w:pos="567"/>
        </w:tabs>
        <w:spacing w:line="276" w:lineRule="auto"/>
        <w:rPr>
          <w:rFonts w:cs="Arial"/>
          <w:color w:val="44546A" w:themeColor="text2"/>
          <w:sz w:val="24"/>
          <w:szCs w:val="24"/>
        </w:rPr>
      </w:pPr>
      <w:r w:rsidRPr="00503D00">
        <w:rPr>
          <w:rFonts w:cs="Arial"/>
          <w:color w:val="44546A" w:themeColor="text2"/>
          <w:sz w:val="24"/>
          <w:szCs w:val="24"/>
        </w:rPr>
        <w:t>Es decir, que la fecha límite con la que contaba la autoridad para dar respuesta a la solicitud de acceso a la información pública desde que le fue presentada ésta, vencía el día</w:t>
      </w:r>
      <w:r w:rsidR="00AD3695" w:rsidRPr="00503D00">
        <w:rPr>
          <w:rFonts w:cs="Arial"/>
          <w:b/>
          <w:color w:val="44546A" w:themeColor="text2"/>
          <w:sz w:val="24"/>
          <w:szCs w:val="24"/>
          <w:lang w:val="es-MX"/>
        </w:rPr>
        <w:t xml:space="preserve"> </w:t>
      </w:r>
      <w:r w:rsidR="00567A09" w:rsidRPr="00503D00">
        <w:rPr>
          <w:rFonts w:cs="Arial"/>
          <w:b/>
          <w:color w:val="44546A" w:themeColor="text2"/>
          <w:sz w:val="24"/>
          <w:szCs w:val="24"/>
          <w:lang w:val="es-MX"/>
        </w:rPr>
        <w:t xml:space="preserve"> </w:t>
      </w:r>
      <w:r w:rsidR="006B0201" w:rsidRPr="00503D00">
        <w:rPr>
          <w:rFonts w:cs="Arial"/>
          <w:b/>
          <w:color w:val="44546A" w:themeColor="text2"/>
          <w:sz w:val="24"/>
          <w:szCs w:val="24"/>
          <w:lang w:val="es-MX"/>
        </w:rPr>
        <w:t xml:space="preserve">07 siete de agosto </w:t>
      </w:r>
      <w:r w:rsidR="00AD3695" w:rsidRPr="00503D00">
        <w:rPr>
          <w:rFonts w:cs="Arial"/>
          <w:b/>
          <w:color w:val="44546A" w:themeColor="text2"/>
          <w:sz w:val="24"/>
          <w:szCs w:val="24"/>
          <w:lang w:val="es-MX"/>
        </w:rPr>
        <w:t>de 2026 dos mil veintiséis</w:t>
      </w:r>
      <w:r w:rsidRPr="00503D00">
        <w:rPr>
          <w:rFonts w:cs="Arial"/>
          <w:color w:val="44546A" w:themeColor="text2"/>
          <w:sz w:val="24"/>
          <w:szCs w:val="24"/>
        </w:rPr>
        <w:t>.</w:t>
      </w:r>
    </w:p>
    <w:p w:rsidR="00AD3695" w:rsidRPr="00503D00" w:rsidRDefault="00AD3695" w:rsidP="00362D2C">
      <w:pPr>
        <w:pStyle w:val="corte4fondo"/>
        <w:tabs>
          <w:tab w:val="left" w:pos="567"/>
        </w:tabs>
        <w:spacing w:line="276" w:lineRule="auto"/>
        <w:rPr>
          <w:rFonts w:cs="Arial"/>
          <w:color w:val="44546A" w:themeColor="text2"/>
          <w:sz w:val="24"/>
          <w:szCs w:val="24"/>
        </w:rPr>
      </w:pPr>
    </w:p>
    <w:p w:rsidR="00F03AEB" w:rsidRPr="00503D00" w:rsidRDefault="001B523C" w:rsidP="00362D2C">
      <w:pPr>
        <w:spacing w:after="0"/>
        <w:ind w:firstLine="708"/>
        <w:jc w:val="both"/>
        <w:rPr>
          <w:rFonts w:ascii="Arial" w:eastAsia="Times New Roman" w:hAnsi="Arial" w:cs="Arial"/>
          <w:color w:val="44546A" w:themeColor="text2"/>
          <w:sz w:val="24"/>
          <w:szCs w:val="24"/>
          <w:lang w:eastAsia="es-MX"/>
        </w:rPr>
      </w:pPr>
      <w:r w:rsidRPr="00503D00">
        <w:rPr>
          <w:rFonts w:ascii="Arial" w:eastAsia="Times New Roman" w:hAnsi="Arial" w:cs="Arial"/>
          <w:color w:val="44546A" w:themeColor="text2"/>
          <w:sz w:val="24"/>
          <w:szCs w:val="24"/>
          <w:lang w:eastAsia="es-MX"/>
        </w:rPr>
        <w:t>En ese tenor</w:t>
      </w:r>
      <w:r w:rsidR="00F03AEB" w:rsidRPr="00503D00">
        <w:rPr>
          <w:rFonts w:ascii="Arial" w:eastAsia="Times New Roman" w:hAnsi="Arial" w:cs="Arial"/>
          <w:color w:val="44546A" w:themeColor="text2"/>
          <w:sz w:val="24"/>
          <w:szCs w:val="24"/>
          <w:lang w:eastAsia="es-MX"/>
        </w:rPr>
        <w:t xml:space="preserve">, cabe mencionar que esta unidad de ponencia al ingresar al Plataforma Nacional de Transparencia con el </w:t>
      </w:r>
      <w:r w:rsidR="00567A09" w:rsidRPr="00503D00">
        <w:rPr>
          <w:rFonts w:ascii="Arial" w:eastAsia="Times New Roman" w:hAnsi="Arial" w:cs="Arial"/>
          <w:color w:val="44546A" w:themeColor="text2"/>
          <w:sz w:val="24"/>
          <w:szCs w:val="24"/>
          <w:lang w:eastAsia="es-MX"/>
        </w:rPr>
        <w:t>folio</w:t>
      </w:r>
      <w:r w:rsidR="00F07E39" w:rsidRPr="00503D00">
        <w:rPr>
          <w:rFonts w:ascii="Arial" w:eastAsia="Times New Roman" w:hAnsi="Arial" w:cs="Arial"/>
          <w:color w:val="44546A" w:themeColor="text2"/>
          <w:sz w:val="24"/>
          <w:szCs w:val="24"/>
          <w:lang w:eastAsia="es-MX"/>
        </w:rPr>
        <w:t xml:space="preserve"> </w:t>
      </w:r>
      <w:r w:rsidR="004F62CB" w:rsidRPr="00503D00">
        <w:rPr>
          <w:rFonts w:ascii="Arial" w:hAnsi="Arial" w:cs="Arial"/>
          <w:color w:val="44546A" w:themeColor="text2"/>
        </w:rPr>
        <w:br/>
      </w:r>
      <w:r w:rsidR="00384D38" w:rsidRPr="00503D00">
        <w:rPr>
          <w:rFonts w:ascii="Arial" w:hAnsi="Arial" w:cs="Arial"/>
          <w:color w:val="44546A" w:themeColor="text2"/>
          <w:sz w:val="24"/>
          <w:szCs w:val="24"/>
          <w:shd w:val="clear" w:color="auto" w:fill="FFFFFF"/>
        </w:rPr>
        <w:t>241229326000016</w:t>
      </w:r>
      <w:r w:rsidR="00F03AEB" w:rsidRPr="00503D00">
        <w:rPr>
          <w:rFonts w:ascii="Arial" w:eastAsia="Times New Roman" w:hAnsi="Arial" w:cs="Arial"/>
          <w:color w:val="44546A" w:themeColor="text2"/>
          <w:sz w:val="24"/>
          <w:szCs w:val="24"/>
          <w:lang w:eastAsia="es-MX"/>
        </w:rPr>
        <w:t>, que ocupa la solicitud de acceso a la información pública a estudio, efectivamente se advierte que no hay registro de respuesta y/o “Entrega vía PNT”, tal y como se señala del seguimiento a la solicitud:</w:t>
      </w:r>
    </w:p>
    <w:p w:rsidR="00F03AEB" w:rsidRPr="00503D00" w:rsidRDefault="00F03AEB" w:rsidP="00362D2C">
      <w:pPr>
        <w:spacing w:after="0"/>
        <w:rPr>
          <w:rFonts w:ascii="Arial" w:eastAsia="Times New Roman" w:hAnsi="Arial" w:cs="Arial"/>
          <w:noProof/>
          <w:color w:val="44546A" w:themeColor="text2"/>
          <w:sz w:val="24"/>
          <w:szCs w:val="24"/>
          <w:lang w:eastAsia="es-MX"/>
        </w:rPr>
      </w:pPr>
    </w:p>
    <w:p w:rsidR="001B523C" w:rsidRPr="00503D00" w:rsidRDefault="00384D38" w:rsidP="00362D2C">
      <w:pPr>
        <w:spacing w:after="0"/>
        <w:jc w:val="center"/>
        <w:rPr>
          <w:rFonts w:ascii="Arial" w:eastAsia="Times New Roman" w:hAnsi="Arial" w:cs="Arial"/>
          <w:color w:val="44546A" w:themeColor="text2"/>
          <w:sz w:val="24"/>
          <w:szCs w:val="24"/>
          <w:lang w:eastAsia="es-MX"/>
        </w:rPr>
      </w:pPr>
      <w:r w:rsidRPr="00503D00">
        <w:rPr>
          <w:rFonts w:ascii="Arial" w:eastAsia="Times New Roman" w:hAnsi="Arial" w:cs="Arial"/>
          <w:noProof/>
          <w:color w:val="44546A" w:themeColor="text2"/>
          <w:sz w:val="24"/>
          <w:szCs w:val="24"/>
          <w:lang w:eastAsia="es-MX"/>
        </w:rPr>
        <w:drawing>
          <wp:inline distT="0" distB="0" distL="0" distR="0">
            <wp:extent cx="6153150" cy="43815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53150" cy="4381500"/>
                    </a:xfrm>
                    <a:prstGeom prst="rect">
                      <a:avLst/>
                    </a:prstGeom>
                    <a:noFill/>
                    <a:ln>
                      <a:noFill/>
                    </a:ln>
                  </pic:spPr>
                </pic:pic>
              </a:graphicData>
            </a:graphic>
          </wp:inline>
        </w:drawing>
      </w:r>
    </w:p>
    <w:p w:rsidR="00953895" w:rsidRPr="00503D00" w:rsidRDefault="00953895" w:rsidP="00362D2C">
      <w:pPr>
        <w:spacing w:after="0"/>
        <w:jc w:val="both"/>
        <w:rPr>
          <w:rFonts w:ascii="Arial" w:eastAsia="Times New Roman" w:hAnsi="Arial" w:cs="Arial"/>
          <w:color w:val="44546A" w:themeColor="text2"/>
          <w:sz w:val="24"/>
          <w:szCs w:val="24"/>
          <w:lang w:eastAsia="es-MX"/>
        </w:rPr>
      </w:pPr>
    </w:p>
    <w:p w:rsidR="003257F2" w:rsidRPr="00503D00" w:rsidRDefault="00721E5A" w:rsidP="00362D2C">
      <w:pPr>
        <w:spacing w:after="0"/>
        <w:ind w:firstLine="708"/>
        <w:jc w:val="both"/>
        <w:rPr>
          <w:rFonts w:ascii="Arial" w:eastAsia="Times New Roman" w:hAnsi="Arial" w:cs="Arial"/>
          <w:color w:val="44546A" w:themeColor="text2"/>
          <w:sz w:val="24"/>
          <w:szCs w:val="24"/>
          <w:lang w:eastAsia="es-MX"/>
        </w:rPr>
      </w:pPr>
      <w:r w:rsidRPr="00503D00">
        <w:rPr>
          <w:rFonts w:ascii="Arial" w:eastAsia="Times New Roman" w:hAnsi="Arial" w:cs="Arial"/>
          <w:color w:val="44546A" w:themeColor="text2"/>
          <w:sz w:val="24"/>
          <w:szCs w:val="24"/>
          <w:lang w:eastAsia="es-MX"/>
        </w:rPr>
        <w:t xml:space="preserve">En vía de alegatos, por conducto de la </w:t>
      </w:r>
      <w:r w:rsidR="00C714F1" w:rsidRPr="00503D00">
        <w:rPr>
          <w:rFonts w:ascii="Arial" w:hAnsi="Arial" w:cs="Arial"/>
          <w:color w:val="44546A" w:themeColor="text2"/>
          <w:sz w:val="24"/>
          <w:szCs w:val="24"/>
        </w:rPr>
        <w:t>Titular de la Unidad de Transparencia</w:t>
      </w:r>
      <w:r w:rsidR="00C714F1" w:rsidRPr="00503D00">
        <w:rPr>
          <w:rFonts w:ascii="Arial" w:eastAsia="Times New Roman" w:hAnsi="Arial" w:cs="Arial"/>
          <w:color w:val="44546A" w:themeColor="text2"/>
          <w:sz w:val="24"/>
          <w:szCs w:val="24"/>
          <w:lang w:eastAsia="es-MX"/>
        </w:rPr>
        <w:t xml:space="preserve"> </w:t>
      </w:r>
      <w:r w:rsidRPr="00503D00">
        <w:rPr>
          <w:rFonts w:ascii="Arial" w:eastAsia="Times New Roman" w:hAnsi="Arial" w:cs="Arial"/>
          <w:color w:val="44546A" w:themeColor="text2"/>
          <w:sz w:val="24"/>
          <w:szCs w:val="24"/>
          <w:lang w:eastAsia="es-MX"/>
        </w:rPr>
        <w:t xml:space="preserve">defendió la legalidad de su actuar y </w:t>
      </w:r>
      <w:r w:rsidR="003257F2" w:rsidRPr="00503D00">
        <w:rPr>
          <w:rFonts w:ascii="Arial" w:eastAsia="Times New Roman" w:hAnsi="Arial" w:cs="Arial"/>
          <w:color w:val="44546A" w:themeColor="text2"/>
          <w:sz w:val="24"/>
          <w:szCs w:val="24"/>
          <w:lang w:eastAsia="es-MX"/>
        </w:rPr>
        <w:t xml:space="preserve">manifestó lo siguiente: </w:t>
      </w:r>
    </w:p>
    <w:p w:rsidR="003257F2" w:rsidRPr="00503D00" w:rsidRDefault="003257F2" w:rsidP="00362D2C">
      <w:pPr>
        <w:spacing w:after="0"/>
        <w:ind w:firstLine="708"/>
        <w:jc w:val="both"/>
        <w:rPr>
          <w:rFonts w:ascii="Arial" w:eastAsia="Times New Roman" w:hAnsi="Arial" w:cs="Arial"/>
          <w:color w:val="44546A" w:themeColor="text2"/>
          <w:sz w:val="24"/>
          <w:szCs w:val="24"/>
          <w:lang w:eastAsia="es-MX"/>
        </w:rPr>
      </w:pPr>
    </w:p>
    <w:p w:rsidR="003257F2" w:rsidRPr="00503D00" w:rsidRDefault="00122953" w:rsidP="00362D2C">
      <w:pPr>
        <w:spacing w:after="0"/>
        <w:ind w:firstLine="708"/>
        <w:jc w:val="both"/>
        <w:rPr>
          <w:rFonts w:ascii="Arial" w:eastAsia="Times New Roman" w:hAnsi="Arial" w:cs="Arial"/>
          <w:i/>
          <w:color w:val="44546A" w:themeColor="text2"/>
          <w:sz w:val="20"/>
          <w:szCs w:val="20"/>
          <w:lang w:eastAsia="es-MX"/>
        </w:rPr>
      </w:pPr>
      <w:r w:rsidRPr="00503D00">
        <w:rPr>
          <w:rFonts w:ascii="Arial" w:eastAsia="Times New Roman" w:hAnsi="Arial" w:cs="Arial"/>
          <w:i/>
          <w:color w:val="44546A" w:themeColor="text2"/>
          <w:sz w:val="20"/>
          <w:szCs w:val="20"/>
          <w:lang w:eastAsia="es-MX"/>
        </w:rPr>
        <w:t>“</w:t>
      </w:r>
      <w:r w:rsidR="00721E5A" w:rsidRPr="00503D00">
        <w:rPr>
          <w:rFonts w:ascii="Arial" w:eastAsia="Times New Roman" w:hAnsi="Arial" w:cs="Arial"/>
          <w:i/>
          <w:color w:val="44546A" w:themeColor="text2"/>
          <w:sz w:val="20"/>
          <w:szCs w:val="20"/>
          <w:lang w:eastAsia="es-MX"/>
        </w:rPr>
        <w:t>…</w:t>
      </w:r>
      <w:r w:rsidRPr="00503D00">
        <w:rPr>
          <w:rFonts w:ascii="Arial" w:eastAsia="Times New Roman" w:hAnsi="Arial" w:cs="Arial"/>
          <w:i/>
          <w:color w:val="44546A" w:themeColor="text2"/>
          <w:sz w:val="20"/>
          <w:szCs w:val="20"/>
          <w:lang w:eastAsia="es-MX"/>
        </w:rPr>
        <w:t>Esta</w:t>
      </w:r>
      <w:r w:rsidR="008C3FA7" w:rsidRPr="00503D00">
        <w:rPr>
          <w:rFonts w:ascii="Arial" w:eastAsia="Times New Roman" w:hAnsi="Arial" w:cs="Arial"/>
          <w:i/>
          <w:color w:val="44546A" w:themeColor="text2"/>
          <w:sz w:val="20"/>
          <w:szCs w:val="20"/>
          <w:lang w:eastAsia="es-MX"/>
        </w:rPr>
        <w:t xml:space="preserve"> Unidad de Transparencia ha iniciado las gestiones correspondientes con las áreas administrativas correspondientes con las áreas administrativas competentes para realizar una búsqueda exhaustiva de la información y de las constancias relacionadas con las </w:t>
      </w:r>
      <w:r w:rsidRPr="00503D00">
        <w:rPr>
          <w:rFonts w:ascii="Arial" w:eastAsia="Times New Roman" w:hAnsi="Arial" w:cs="Arial"/>
          <w:i/>
          <w:color w:val="44546A" w:themeColor="text2"/>
          <w:sz w:val="20"/>
          <w:szCs w:val="20"/>
          <w:lang w:eastAsia="es-MX"/>
        </w:rPr>
        <w:t xml:space="preserve">solicitudes materia de los presentes recursos, a efecto de determinar su existencia, localización </w:t>
      </w:r>
      <w:r w:rsidR="00AF4ABE" w:rsidRPr="00503D00">
        <w:rPr>
          <w:rFonts w:ascii="Arial" w:eastAsia="Times New Roman" w:hAnsi="Arial" w:cs="Arial"/>
          <w:i/>
          <w:color w:val="44546A" w:themeColor="text2"/>
          <w:sz w:val="20"/>
          <w:szCs w:val="20"/>
          <w:lang w:eastAsia="es-MX"/>
        </w:rPr>
        <w:t>y disponibilidad.</w:t>
      </w:r>
    </w:p>
    <w:p w:rsidR="00AF4ABE" w:rsidRPr="00503D00" w:rsidRDefault="00AF4ABE" w:rsidP="00362D2C">
      <w:pPr>
        <w:spacing w:after="0"/>
        <w:ind w:firstLine="708"/>
        <w:jc w:val="both"/>
        <w:rPr>
          <w:rFonts w:ascii="Arial" w:eastAsia="Times New Roman" w:hAnsi="Arial" w:cs="Arial"/>
          <w:i/>
          <w:color w:val="44546A" w:themeColor="text2"/>
          <w:sz w:val="20"/>
          <w:szCs w:val="20"/>
          <w:lang w:eastAsia="es-MX"/>
        </w:rPr>
      </w:pPr>
    </w:p>
    <w:p w:rsidR="00AF4ABE" w:rsidRPr="00503D00" w:rsidRDefault="00AF4ABE" w:rsidP="00362D2C">
      <w:pPr>
        <w:spacing w:after="0"/>
        <w:ind w:firstLine="708"/>
        <w:jc w:val="both"/>
        <w:rPr>
          <w:rFonts w:ascii="Arial" w:eastAsia="Times New Roman" w:hAnsi="Arial" w:cs="Arial"/>
          <w:i/>
          <w:color w:val="44546A" w:themeColor="text2"/>
          <w:sz w:val="20"/>
          <w:szCs w:val="20"/>
          <w:lang w:eastAsia="es-MX"/>
        </w:rPr>
      </w:pPr>
      <w:r w:rsidRPr="00503D00">
        <w:rPr>
          <w:rFonts w:ascii="Arial" w:eastAsia="Times New Roman" w:hAnsi="Arial" w:cs="Arial"/>
          <w:i/>
          <w:color w:val="44546A" w:themeColor="text2"/>
          <w:sz w:val="20"/>
          <w:szCs w:val="20"/>
          <w:lang w:eastAsia="es-MX"/>
        </w:rPr>
        <w:t>Una vez concluida dicha búsqueda se estará en posibilidad de informar a esa Comisión el resultado de las gestiones realizadas y en su casa remitir la información que corresponda observando las disposiciones aplicables respecto de aquella información que pudiera contener datos personales o información susceptible de protección</w:t>
      </w:r>
      <w:r w:rsidR="00721E5A" w:rsidRPr="00503D00">
        <w:rPr>
          <w:rFonts w:ascii="Arial" w:eastAsia="Times New Roman" w:hAnsi="Arial" w:cs="Arial"/>
          <w:i/>
          <w:color w:val="44546A" w:themeColor="text2"/>
          <w:sz w:val="20"/>
          <w:szCs w:val="20"/>
          <w:lang w:eastAsia="es-MX"/>
        </w:rPr>
        <w:t>…</w:t>
      </w:r>
      <w:r w:rsidRPr="00503D00">
        <w:rPr>
          <w:rFonts w:ascii="Arial" w:eastAsia="Times New Roman" w:hAnsi="Arial" w:cs="Arial"/>
          <w:i/>
          <w:color w:val="44546A" w:themeColor="text2"/>
          <w:sz w:val="20"/>
          <w:szCs w:val="20"/>
          <w:lang w:eastAsia="es-MX"/>
        </w:rPr>
        <w:t>”</w:t>
      </w:r>
    </w:p>
    <w:p w:rsidR="00C116F3" w:rsidRPr="00503D00" w:rsidRDefault="00C116F3" w:rsidP="00362D2C">
      <w:pPr>
        <w:spacing w:after="0"/>
        <w:ind w:firstLine="708"/>
        <w:jc w:val="both"/>
        <w:rPr>
          <w:rFonts w:ascii="Arial" w:eastAsia="Times New Roman" w:hAnsi="Arial" w:cs="Arial"/>
          <w:i/>
          <w:color w:val="44546A" w:themeColor="text2"/>
          <w:sz w:val="20"/>
          <w:szCs w:val="20"/>
          <w:lang w:eastAsia="es-MX"/>
        </w:rPr>
      </w:pPr>
    </w:p>
    <w:p w:rsidR="00630807" w:rsidRPr="00503D00" w:rsidRDefault="00630807" w:rsidP="00362D2C">
      <w:pPr>
        <w:spacing w:after="0"/>
        <w:ind w:firstLine="708"/>
        <w:jc w:val="both"/>
        <w:rPr>
          <w:rFonts w:ascii="Arial" w:hAnsi="Arial" w:cs="Arial"/>
          <w:color w:val="44546A" w:themeColor="text2"/>
          <w:sz w:val="24"/>
          <w:szCs w:val="24"/>
        </w:rPr>
      </w:pPr>
      <w:r w:rsidRPr="00503D00">
        <w:rPr>
          <w:rFonts w:ascii="Arial" w:hAnsi="Arial" w:cs="Arial"/>
          <w:color w:val="44546A" w:themeColor="text2"/>
          <w:sz w:val="24"/>
          <w:szCs w:val="24"/>
        </w:rPr>
        <w:t>Como se ve, esta Comisión advierte que lo manifestado por la autoridad responsable, no constituye como tal una respuesta, entrega de información ni como tal el acceso a la información peticionada, prevaleciendo con ello la falta de respuesta a una solicitud de acceso a la información dentro de los plazos establecidos en la ley.</w:t>
      </w:r>
    </w:p>
    <w:p w:rsidR="00630807" w:rsidRPr="00503D00" w:rsidRDefault="00630807" w:rsidP="00362D2C">
      <w:pPr>
        <w:spacing w:after="0"/>
        <w:ind w:firstLine="708"/>
        <w:jc w:val="both"/>
        <w:rPr>
          <w:rFonts w:ascii="Arial" w:hAnsi="Arial" w:cs="Arial"/>
          <w:color w:val="44546A" w:themeColor="text2"/>
          <w:sz w:val="24"/>
          <w:szCs w:val="24"/>
        </w:rPr>
      </w:pPr>
    </w:p>
    <w:p w:rsidR="00F03AEB" w:rsidRPr="00503D00" w:rsidRDefault="00F03AEB" w:rsidP="00362D2C">
      <w:pPr>
        <w:spacing w:after="0"/>
        <w:ind w:firstLine="708"/>
        <w:jc w:val="both"/>
        <w:rPr>
          <w:rFonts w:ascii="Arial" w:eastAsia="Times New Roman" w:hAnsi="Arial" w:cs="Arial"/>
          <w:color w:val="44546A" w:themeColor="text2"/>
          <w:sz w:val="24"/>
          <w:szCs w:val="24"/>
          <w:lang w:eastAsia="es-MX"/>
        </w:rPr>
      </w:pPr>
      <w:r w:rsidRPr="00503D00">
        <w:rPr>
          <w:rFonts w:ascii="Arial" w:hAnsi="Arial" w:cs="Arial"/>
          <w:color w:val="44546A" w:themeColor="text2"/>
          <w:sz w:val="24"/>
          <w:szCs w:val="24"/>
        </w:rPr>
        <w:t>En esta tesitura, por exhaustividad, es preciso indicar que, en relación con el material documental que obra en el expediente y aquellas constancias obtenidas de la Plataforma Nacional de Transparencia, así como de los demás medios autorizados como correo electrónico</w:t>
      </w:r>
      <w:r w:rsidRPr="00503D00">
        <w:rPr>
          <w:rFonts w:ascii="Arial" w:eastAsia="Times New Roman" w:hAnsi="Arial" w:cs="Arial"/>
          <w:color w:val="44546A" w:themeColor="text2"/>
          <w:sz w:val="24"/>
          <w:szCs w:val="24"/>
          <w:lang w:eastAsia="es-MX"/>
        </w:rPr>
        <w:t>, este Órgano Colegiado le otorga valor probatorio en virtud de ser expedidas por el sujeto obligado en ejercicio de sus atribuciones, con fundamento en el artículo 74 del Código Procesal Administrativo para el Estado de San Luis Potosí, en aplicación supletoria a la Ley de Transparencia y Acceso a la Información, de conformidad con lo establecido en el artículo 1° de la misma.</w:t>
      </w:r>
    </w:p>
    <w:p w:rsidR="00F03AEB" w:rsidRPr="00503D00" w:rsidRDefault="00F03AEB" w:rsidP="00362D2C">
      <w:pPr>
        <w:spacing w:after="0"/>
        <w:ind w:firstLine="708"/>
        <w:jc w:val="both"/>
        <w:rPr>
          <w:rFonts w:ascii="Arial" w:eastAsia="Times New Roman" w:hAnsi="Arial" w:cs="Arial"/>
          <w:color w:val="44546A" w:themeColor="text2"/>
          <w:sz w:val="24"/>
          <w:szCs w:val="24"/>
          <w:lang w:eastAsia="es-MX"/>
        </w:rPr>
      </w:pPr>
    </w:p>
    <w:p w:rsidR="00F03AEB" w:rsidRPr="00503D00" w:rsidRDefault="00F03AEB" w:rsidP="00362D2C">
      <w:pPr>
        <w:spacing w:after="0"/>
        <w:ind w:firstLine="708"/>
        <w:jc w:val="both"/>
        <w:rPr>
          <w:rFonts w:ascii="Arial" w:eastAsia="Times New Roman" w:hAnsi="Arial" w:cs="Arial"/>
          <w:color w:val="44546A" w:themeColor="text2"/>
          <w:sz w:val="24"/>
          <w:szCs w:val="24"/>
          <w:lang w:eastAsia="es-MX"/>
        </w:rPr>
      </w:pPr>
      <w:r w:rsidRPr="00503D00">
        <w:rPr>
          <w:rFonts w:ascii="Arial" w:eastAsia="Times New Roman" w:hAnsi="Arial" w:cs="Arial"/>
          <w:color w:val="44546A" w:themeColor="text2"/>
          <w:sz w:val="24"/>
          <w:szCs w:val="24"/>
          <w:lang w:eastAsia="es-MX"/>
        </w:rPr>
        <w:t>Sirve de criterio orientador la tesis aislada de la Segunda Sala de la Suprema Corte de justicia de la Nación, Registro digital: 268431, cuyo rubro es:</w:t>
      </w:r>
    </w:p>
    <w:p w:rsidR="00F03AEB" w:rsidRPr="00503D00" w:rsidRDefault="00F03AEB" w:rsidP="00362D2C">
      <w:pPr>
        <w:spacing w:after="0"/>
        <w:ind w:firstLine="708"/>
        <w:jc w:val="both"/>
        <w:rPr>
          <w:rFonts w:ascii="Arial" w:eastAsia="Times New Roman" w:hAnsi="Arial" w:cs="Arial"/>
          <w:color w:val="44546A" w:themeColor="text2"/>
          <w:sz w:val="24"/>
          <w:szCs w:val="24"/>
          <w:lang w:eastAsia="es-MX"/>
        </w:rPr>
      </w:pPr>
    </w:p>
    <w:p w:rsidR="00F03AEB" w:rsidRPr="00503D00" w:rsidRDefault="00F03AEB" w:rsidP="00362D2C">
      <w:pPr>
        <w:spacing w:after="0"/>
        <w:ind w:firstLine="708"/>
        <w:jc w:val="both"/>
        <w:rPr>
          <w:rFonts w:ascii="Arial" w:eastAsia="Times New Roman" w:hAnsi="Arial" w:cs="Arial"/>
          <w:i/>
          <w:color w:val="44546A" w:themeColor="text2"/>
          <w:sz w:val="20"/>
          <w:szCs w:val="20"/>
          <w:lang w:eastAsia="es-MX"/>
        </w:rPr>
      </w:pPr>
      <w:r w:rsidRPr="00503D00">
        <w:rPr>
          <w:rFonts w:ascii="Arial" w:eastAsia="Times New Roman" w:hAnsi="Arial" w:cs="Arial"/>
          <w:i/>
          <w:color w:val="44546A" w:themeColor="text2"/>
          <w:sz w:val="20"/>
          <w:szCs w:val="20"/>
          <w:lang w:eastAsia="es-MX"/>
        </w:rPr>
        <w:t>“[…] “</w:t>
      </w:r>
      <w:r w:rsidRPr="00503D00">
        <w:rPr>
          <w:rFonts w:ascii="Arial" w:eastAsia="Times New Roman" w:hAnsi="Arial" w:cs="Arial"/>
          <w:b/>
          <w:i/>
          <w:color w:val="44546A" w:themeColor="text2"/>
          <w:sz w:val="20"/>
          <w:szCs w:val="20"/>
          <w:lang w:eastAsia="es-MX"/>
        </w:rPr>
        <w:t>DOCUMENTOS PUBLICOS, PRUEBA DE.”, DOCUMENTOS PUBLICOS, PRUEBA DE.</w:t>
      </w:r>
      <w:r w:rsidRPr="00503D00">
        <w:rPr>
          <w:rFonts w:ascii="Arial" w:eastAsia="Times New Roman" w:hAnsi="Arial" w:cs="Arial"/>
          <w:i/>
          <w:color w:val="44546A" w:themeColor="text2"/>
          <w:sz w:val="20"/>
          <w:szCs w:val="20"/>
          <w:lang w:eastAsia="es-MX"/>
        </w:rPr>
        <w:t xml:space="preserve"> Si bien es cierto que los documentos públicos hacen prueba plena de los hechos legalmente afirmados por la autoridad de que aquellos proceden, también lo es que, en caso de estar contradicho su contenido por otras pruebas, su valor queda a la libre apreciación del tribunal, de tal manera que lo hecho constar en un documento público puede ser desvirtuado por otras pruebas que, en concepto, del juzgador, sean plenas para contradecir lo asentado en aquel documento. […]” (sic)</w:t>
      </w:r>
    </w:p>
    <w:p w:rsidR="00F03AEB" w:rsidRPr="00503D00" w:rsidRDefault="00F03AEB" w:rsidP="00362D2C">
      <w:pPr>
        <w:spacing w:after="0"/>
        <w:ind w:firstLine="708"/>
        <w:jc w:val="both"/>
        <w:rPr>
          <w:rFonts w:ascii="Arial" w:eastAsia="Times New Roman" w:hAnsi="Arial" w:cs="Arial"/>
          <w:i/>
          <w:color w:val="44546A" w:themeColor="text2"/>
          <w:sz w:val="20"/>
          <w:szCs w:val="20"/>
          <w:lang w:eastAsia="es-MX"/>
        </w:rPr>
      </w:pPr>
    </w:p>
    <w:p w:rsidR="00F03AEB" w:rsidRPr="00503D00" w:rsidRDefault="00F03AEB" w:rsidP="00362D2C">
      <w:pPr>
        <w:spacing w:after="0"/>
        <w:ind w:firstLine="708"/>
        <w:jc w:val="both"/>
        <w:rPr>
          <w:rFonts w:ascii="Arial" w:eastAsia="Times New Roman" w:hAnsi="Arial" w:cs="Arial"/>
          <w:color w:val="44546A" w:themeColor="text2"/>
          <w:sz w:val="24"/>
          <w:szCs w:val="24"/>
          <w:lang w:eastAsia="es-MX"/>
        </w:rPr>
      </w:pPr>
      <w:r w:rsidRPr="00503D00">
        <w:rPr>
          <w:rFonts w:ascii="Arial" w:eastAsia="Times New Roman" w:hAnsi="Arial" w:cs="Arial"/>
          <w:color w:val="44546A" w:themeColor="text2"/>
          <w:sz w:val="24"/>
          <w:szCs w:val="24"/>
          <w:lang w:eastAsia="es-MX"/>
        </w:rPr>
        <w:t>De la anterior, se desprende que los documentos públicos hacen prueba plena de los hechos legalmente afirmados por la autoridad de que aquellos proceden, y su valor queda a la libre apreciación de esta Comisión.</w:t>
      </w:r>
    </w:p>
    <w:p w:rsidR="00F03AEB" w:rsidRPr="00503D00" w:rsidRDefault="00F03AEB" w:rsidP="00362D2C">
      <w:pPr>
        <w:pStyle w:val="NormalWeb"/>
        <w:tabs>
          <w:tab w:val="left" w:pos="0"/>
        </w:tabs>
        <w:spacing w:before="0" w:beforeAutospacing="0" w:after="0" w:afterAutospacing="0" w:line="276" w:lineRule="auto"/>
        <w:jc w:val="both"/>
        <w:rPr>
          <w:rFonts w:ascii="Arial" w:hAnsi="Arial" w:cs="Arial"/>
          <w:b/>
          <w:color w:val="44546A" w:themeColor="text2"/>
          <w:lang w:val="es-MX"/>
        </w:rPr>
      </w:pPr>
      <w:r w:rsidRPr="00503D00">
        <w:rPr>
          <w:rFonts w:ascii="Arial" w:hAnsi="Arial" w:cs="Arial"/>
          <w:b/>
          <w:color w:val="44546A" w:themeColor="text2"/>
          <w:lang w:val="es-MX"/>
        </w:rPr>
        <w:tab/>
      </w:r>
    </w:p>
    <w:p w:rsidR="00F63388" w:rsidRPr="00503D00" w:rsidRDefault="00630807" w:rsidP="00362D2C">
      <w:pPr>
        <w:pStyle w:val="corte4fondo"/>
        <w:spacing w:line="276" w:lineRule="auto"/>
        <w:ind w:firstLine="708"/>
        <w:rPr>
          <w:rFonts w:cs="Arial"/>
          <w:color w:val="44546A" w:themeColor="text2"/>
          <w:sz w:val="20"/>
        </w:rPr>
      </w:pPr>
      <w:r w:rsidRPr="00503D00">
        <w:rPr>
          <w:rFonts w:cs="Arial"/>
          <w:bCs/>
          <w:color w:val="44546A" w:themeColor="text2"/>
          <w:sz w:val="24"/>
          <w:szCs w:val="24"/>
          <w:lang w:val="es-MX"/>
        </w:rPr>
        <w:t>En ese orden de ideas</w:t>
      </w:r>
      <w:r w:rsidR="007D1E56" w:rsidRPr="00503D00">
        <w:rPr>
          <w:rFonts w:cs="Arial"/>
          <w:bCs/>
          <w:color w:val="44546A" w:themeColor="text2"/>
          <w:sz w:val="24"/>
          <w:szCs w:val="24"/>
        </w:rPr>
        <w:t xml:space="preserve">, </w:t>
      </w:r>
      <w:r w:rsidR="007D1E56" w:rsidRPr="00503D00">
        <w:rPr>
          <w:rFonts w:cs="Arial"/>
          <w:color w:val="44546A" w:themeColor="text2"/>
          <w:sz w:val="24"/>
          <w:szCs w:val="24"/>
        </w:rPr>
        <w:t xml:space="preserve">es importante destacar que </w:t>
      </w:r>
      <w:proofErr w:type="spellStart"/>
      <w:r w:rsidR="007C431E" w:rsidRPr="00503D00">
        <w:rPr>
          <w:rFonts w:cs="Arial"/>
          <w:color w:val="44546A" w:themeColor="text2"/>
          <w:sz w:val="24"/>
          <w:szCs w:val="24"/>
          <w:lang w:val="es-MX"/>
        </w:rPr>
        <w:t>l</w:t>
      </w:r>
      <w:r w:rsidR="007C431E" w:rsidRPr="00503D00">
        <w:rPr>
          <w:rFonts w:eastAsia="Arial Unicode MS" w:cs="Arial"/>
          <w:bCs/>
          <w:color w:val="44546A" w:themeColor="text2"/>
          <w:sz w:val="24"/>
          <w:szCs w:val="24"/>
          <w:lang w:eastAsia="es-ES"/>
        </w:rPr>
        <w:t>os</w:t>
      </w:r>
      <w:proofErr w:type="spellEnd"/>
      <w:r w:rsidR="00F63388" w:rsidRPr="00503D00">
        <w:rPr>
          <w:rFonts w:eastAsia="Arial Unicode MS" w:cs="Arial"/>
          <w:bCs/>
          <w:color w:val="44546A" w:themeColor="text2"/>
          <w:sz w:val="24"/>
          <w:szCs w:val="24"/>
          <w:lang w:eastAsia="es-ES"/>
        </w:rPr>
        <w:t xml:space="preserve">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 </w:t>
      </w:r>
      <w:r w:rsidR="00F63388" w:rsidRPr="00503D00">
        <w:rPr>
          <w:rFonts w:eastAsia="Arial Unicode MS" w:cs="Arial"/>
          <w:bCs/>
          <w:color w:val="44546A" w:themeColor="text2"/>
          <w:sz w:val="20"/>
          <w:lang w:eastAsia="es-ES"/>
        </w:rPr>
        <w:t>(Artículo 151).</w:t>
      </w:r>
    </w:p>
    <w:p w:rsidR="00F63388" w:rsidRPr="00503D00" w:rsidRDefault="00F63388" w:rsidP="00362D2C">
      <w:pPr>
        <w:spacing w:after="0"/>
        <w:ind w:firstLine="709"/>
        <w:jc w:val="both"/>
        <w:rPr>
          <w:rFonts w:ascii="Arial" w:eastAsia="Arial Unicode MS" w:hAnsi="Arial" w:cs="Arial"/>
          <w:bCs/>
          <w:color w:val="44546A" w:themeColor="text2"/>
          <w:sz w:val="24"/>
          <w:szCs w:val="24"/>
          <w:lang w:eastAsia="es-ES"/>
        </w:rPr>
      </w:pPr>
    </w:p>
    <w:p w:rsidR="00F63388" w:rsidRPr="00503D00" w:rsidRDefault="00D0469A" w:rsidP="00362D2C">
      <w:pPr>
        <w:spacing w:after="0"/>
        <w:ind w:firstLine="709"/>
        <w:jc w:val="both"/>
        <w:rPr>
          <w:rFonts w:ascii="Arial" w:eastAsia="Arial Unicode MS" w:hAnsi="Arial" w:cs="Arial"/>
          <w:bCs/>
          <w:color w:val="44546A" w:themeColor="text2"/>
          <w:sz w:val="24"/>
          <w:szCs w:val="24"/>
          <w:lang w:eastAsia="es-ES"/>
        </w:rPr>
      </w:pPr>
      <w:r w:rsidRPr="00503D00">
        <w:rPr>
          <w:rFonts w:ascii="Arial" w:eastAsia="Arial Unicode MS" w:hAnsi="Arial" w:cs="Arial"/>
          <w:bCs/>
          <w:color w:val="44546A" w:themeColor="text2"/>
          <w:sz w:val="24"/>
          <w:szCs w:val="24"/>
          <w:lang w:eastAsia="es-ES"/>
        </w:rPr>
        <w:t>Asimismo, l</w:t>
      </w:r>
      <w:r w:rsidR="00F63388" w:rsidRPr="00503D00">
        <w:rPr>
          <w:rFonts w:ascii="Arial" w:eastAsia="Arial Unicode MS" w:hAnsi="Arial" w:cs="Arial"/>
          <w:bCs/>
          <w:color w:val="44546A" w:themeColor="text2"/>
          <w:sz w:val="24"/>
          <w:szCs w:val="24"/>
          <w:lang w:eastAsia="es-ES"/>
        </w:rPr>
        <w:t xml:space="preserve">as Unidades de Transparencia deberán garantizar que las solicitudes se turnen a todas las Áreas competentes que cuenten con la información o deban tenerla de </w:t>
      </w:r>
      <w:r w:rsidR="00F63388" w:rsidRPr="00503D00">
        <w:rPr>
          <w:rFonts w:ascii="Arial" w:eastAsia="Arial Unicode MS" w:hAnsi="Arial" w:cs="Arial"/>
          <w:bCs/>
          <w:color w:val="44546A" w:themeColor="text2"/>
          <w:sz w:val="24"/>
          <w:szCs w:val="24"/>
          <w:lang w:eastAsia="es-ES"/>
        </w:rPr>
        <w:lastRenderedPageBreak/>
        <w:t>acuerdo a sus facultades, competencias y funciones, con el objeto de que realicen una búsqueda exhaustiva y razonab</w:t>
      </w:r>
      <w:r w:rsidR="00E648F9" w:rsidRPr="00503D00">
        <w:rPr>
          <w:rFonts w:ascii="Arial" w:eastAsia="Arial Unicode MS" w:hAnsi="Arial" w:cs="Arial"/>
          <w:bCs/>
          <w:color w:val="44546A" w:themeColor="text2"/>
          <w:sz w:val="24"/>
          <w:szCs w:val="24"/>
          <w:lang w:eastAsia="es-ES"/>
        </w:rPr>
        <w:t>le de la información solicitada</w:t>
      </w:r>
      <w:r w:rsidR="00F63388" w:rsidRPr="00503D00">
        <w:rPr>
          <w:rFonts w:ascii="Arial" w:eastAsia="Arial Unicode MS" w:hAnsi="Arial" w:cs="Arial"/>
          <w:bCs/>
          <w:color w:val="44546A" w:themeColor="text2"/>
          <w:sz w:val="24"/>
          <w:szCs w:val="24"/>
          <w:lang w:eastAsia="es-ES"/>
        </w:rPr>
        <w:t xml:space="preserve"> </w:t>
      </w:r>
      <w:r w:rsidR="00F63388" w:rsidRPr="00503D00">
        <w:rPr>
          <w:rFonts w:ascii="Arial" w:eastAsia="Arial Unicode MS" w:hAnsi="Arial" w:cs="Arial"/>
          <w:bCs/>
          <w:color w:val="44546A" w:themeColor="text2"/>
          <w:sz w:val="20"/>
          <w:szCs w:val="20"/>
          <w:lang w:eastAsia="es-ES"/>
        </w:rPr>
        <w:t>(Artículo 153).</w:t>
      </w:r>
    </w:p>
    <w:p w:rsidR="00D75E81" w:rsidRPr="00503D00" w:rsidRDefault="00D75E81" w:rsidP="00362D2C">
      <w:pPr>
        <w:pStyle w:val="corte4fondo"/>
        <w:spacing w:line="276" w:lineRule="auto"/>
        <w:ind w:firstLine="0"/>
        <w:rPr>
          <w:rFonts w:cs="Arial"/>
          <w:color w:val="44546A" w:themeColor="text2"/>
          <w:sz w:val="24"/>
          <w:szCs w:val="24"/>
          <w:lang w:val="es-MX"/>
        </w:rPr>
      </w:pPr>
    </w:p>
    <w:p w:rsidR="00F03AEB" w:rsidRPr="00503D00" w:rsidRDefault="00F03AEB" w:rsidP="00362D2C">
      <w:pPr>
        <w:pStyle w:val="NormalWeb"/>
        <w:tabs>
          <w:tab w:val="left" w:pos="0"/>
        </w:tabs>
        <w:spacing w:before="0" w:beforeAutospacing="0" w:after="0" w:afterAutospacing="0" w:line="276" w:lineRule="auto"/>
        <w:jc w:val="both"/>
        <w:rPr>
          <w:rFonts w:ascii="Arial" w:hAnsi="Arial" w:cs="Arial"/>
          <w:b/>
          <w:color w:val="44546A" w:themeColor="text2"/>
        </w:rPr>
      </w:pPr>
      <w:r w:rsidRPr="00503D00">
        <w:rPr>
          <w:rFonts w:ascii="Arial" w:hAnsi="Arial" w:cs="Arial"/>
          <w:b/>
          <w:color w:val="44546A" w:themeColor="text2"/>
        </w:rPr>
        <w:tab/>
        <w:t>6.3. Sentido y efectos de la resolución.</w:t>
      </w:r>
    </w:p>
    <w:p w:rsidR="00F03AEB" w:rsidRPr="00503D00" w:rsidRDefault="00F03AEB" w:rsidP="00362D2C">
      <w:pPr>
        <w:pStyle w:val="corte4fondo"/>
        <w:tabs>
          <w:tab w:val="left" w:pos="567"/>
        </w:tabs>
        <w:spacing w:line="276" w:lineRule="auto"/>
        <w:rPr>
          <w:rFonts w:cs="Arial"/>
          <w:color w:val="44546A" w:themeColor="text2"/>
          <w:sz w:val="24"/>
          <w:szCs w:val="24"/>
          <w:lang w:val="es-MX"/>
        </w:rPr>
      </w:pPr>
      <w:r w:rsidRPr="00503D00">
        <w:rPr>
          <w:rFonts w:cs="Arial"/>
          <w:color w:val="44546A" w:themeColor="text2"/>
          <w:sz w:val="24"/>
          <w:szCs w:val="24"/>
          <w:lang w:val="es-MX"/>
        </w:rPr>
        <w:t xml:space="preserve"> </w:t>
      </w:r>
    </w:p>
    <w:p w:rsidR="00F03AEB" w:rsidRPr="00503D00" w:rsidRDefault="00F03AEB" w:rsidP="00362D2C">
      <w:pPr>
        <w:pStyle w:val="corte4fondo"/>
        <w:tabs>
          <w:tab w:val="left" w:pos="567"/>
        </w:tabs>
        <w:spacing w:line="276" w:lineRule="auto"/>
        <w:ind w:firstLine="0"/>
        <w:rPr>
          <w:rFonts w:cs="Arial"/>
          <w:bCs/>
          <w:color w:val="44546A" w:themeColor="text2"/>
          <w:sz w:val="24"/>
          <w:szCs w:val="24"/>
        </w:rPr>
      </w:pPr>
      <w:r w:rsidRPr="00503D00">
        <w:rPr>
          <w:rFonts w:cs="Arial"/>
          <w:color w:val="44546A" w:themeColor="text2"/>
          <w:sz w:val="24"/>
          <w:szCs w:val="24"/>
        </w:rPr>
        <w:tab/>
        <w:t xml:space="preserve">Por lo anteriormente expuesto, al haber resultado fundado el agravio, con fundamento en el artículo 175, fracción III, de la Ley de Transparencia, lo procedente es </w:t>
      </w:r>
      <w:r w:rsidRPr="00503D00">
        <w:rPr>
          <w:rFonts w:cs="Arial"/>
          <w:b/>
          <w:color w:val="44546A" w:themeColor="text2"/>
          <w:sz w:val="24"/>
          <w:szCs w:val="24"/>
          <w:lang w:val="es-MX"/>
        </w:rPr>
        <w:t xml:space="preserve">Revocar </w:t>
      </w:r>
      <w:r w:rsidRPr="00503D00">
        <w:rPr>
          <w:rFonts w:cs="Arial"/>
          <w:color w:val="44546A" w:themeColor="text2"/>
          <w:sz w:val="24"/>
          <w:szCs w:val="24"/>
        </w:rPr>
        <w:t>la respuesta proporcionada por el sujeto obligado y se ordena que emita otra respuesta en la que</w:t>
      </w:r>
      <w:r w:rsidRPr="00503D00">
        <w:rPr>
          <w:rFonts w:cs="Arial"/>
          <w:bCs/>
          <w:color w:val="44546A" w:themeColor="text2"/>
          <w:sz w:val="24"/>
          <w:szCs w:val="24"/>
        </w:rPr>
        <w:t>:</w:t>
      </w:r>
    </w:p>
    <w:p w:rsidR="00F03AEB" w:rsidRPr="00503D00" w:rsidRDefault="00F03AEB" w:rsidP="00362D2C">
      <w:pPr>
        <w:pStyle w:val="corte4fondo"/>
        <w:tabs>
          <w:tab w:val="left" w:pos="567"/>
        </w:tabs>
        <w:spacing w:line="276" w:lineRule="auto"/>
        <w:ind w:firstLine="0"/>
        <w:rPr>
          <w:rFonts w:cs="Arial"/>
          <w:bCs/>
          <w:i/>
          <w:color w:val="44546A" w:themeColor="text2"/>
          <w:sz w:val="24"/>
          <w:szCs w:val="24"/>
        </w:rPr>
      </w:pPr>
    </w:p>
    <w:p w:rsidR="00533378" w:rsidRPr="00503D00" w:rsidRDefault="00F03AEB" w:rsidP="00362D2C">
      <w:pPr>
        <w:pStyle w:val="Prrafodelista"/>
        <w:numPr>
          <w:ilvl w:val="0"/>
          <w:numId w:val="10"/>
        </w:numPr>
        <w:spacing w:after="0"/>
        <w:ind w:left="0" w:firstLine="567"/>
        <w:jc w:val="both"/>
        <w:rPr>
          <w:rFonts w:ascii="Arial" w:hAnsi="Arial" w:cs="Arial"/>
          <w:color w:val="44546A" w:themeColor="text2"/>
          <w:sz w:val="24"/>
          <w:szCs w:val="24"/>
        </w:rPr>
      </w:pPr>
      <w:r w:rsidRPr="00503D00">
        <w:rPr>
          <w:rFonts w:ascii="Arial" w:hAnsi="Arial" w:cs="Arial"/>
          <w:color w:val="44546A" w:themeColor="text2"/>
          <w:sz w:val="24"/>
          <w:szCs w:val="24"/>
        </w:rPr>
        <w:t>Emita la respuesta que a derecho corresponda a la solicitud de acceso a la información con folio</w:t>
      </w:r>
      <w:r w:rsidR="003257F2" w:rsidRPr="00503D00">
        <w:rPr>
          <w:rFonts w:ascii="Arial" w:hAnsi="Arial" w:cs="Arial"/>
          <w:color w:val="44546A" w:themeColor="text2"/>
          <w:sz w:val="24"/>
          <w:szCs w:val="24"/>
          <w:lang w:val="es-MX"/>
        </w:rPr>
        <w:t xml:space="preserve"> </w:t>
      </w:r>
      <w:r w:rsidR="00C116F3" w:rsidRPr="00503D00">
        <w:rPr>
          <w:rFonts w:ascii="Arial" w:eastAsia="Times New Roman" w:hAnsi="Arial" w:cs="Arial"/>
          <w:color w:val="44546A" w:themeColor="text2"/>
          <w:sz w:val="24"/>
          <w:szCs w:val="24"/>
          <w:lang w:eastAsia="es-MX"/>
        </w:rPr>
        <w:t>2412293260000</w:t>
      </w:r>
      <w:r w:rsidR="00746F40" w:rsidRPr="00503D00">
        <w:rPr>
          <w:rFonts w:ascii="Arial" w:eastAsia="Times New Roman" w:hAnsi="Arial" w:cs="Arial"/>
          <w:color w:val="44546A" w:themeColor="text2"/>
          <w:sz w:val="24"/>
          <w:szCs w:val="24"/>
          <w:lang w:val="es-MX" w:eastAsia="es-MX"/>
        </w:rPr>
        <w:t>16</w:t>
      </w:r>
      <w:r w:rsidR="003252E0" w:rsidRPr="00503D00">
        <w:rPr>
          <w:rFonts w:ascii="Arial" w:hAnsi="Arial" w:cs="Arial"/>
          <w:color w:val="44546A" w:themeColor="text2"/>
          <w:sz w:val="24"/>
          <w:szCs w:val="24"/>
          <w:lang w:val="es-MX"/>
        </w:rPr>
        <w:t xml:space="preserve"> </w:t>
      </w:r>
      <w:r w:rsidRPr="00503D00">
        <w:rPr>
          <w:rFonts w:ascii="Arial" w:hAnsi="Arial" w:cs="Arial"/>
          <w:color w:val="44546A" w:themeColor="text2"/>
          <w:sz w:val="24"/>
          <w:szCs w:val="24"/>
        </w:rPr>
        <w:t xml:space="preserve"> de </w:t>
      </w:r>
      <w:r w:rsidR="003257F2" w:rsidRPr="00503D00">
        <w:rPr>
          <w:rFonts w:ascii="Arial" w:hAnsi="Arial" w:cs="Arial"/>
          <w:color w:val="44546A" w:themeColor="text2"/>
          <w:sz w:val="24"/>
          <w:szCs w:val="24"/>
          <w:lang w:val="es-MX"/>
        </w:rPr>
        <w:t xml:space="preserve">10 de julio </w:t>
      </w:r>
      <w:r w:rsidRPr="00503D00">
        <w:rPr>
          <w:rFonts w:ascii="Arial" w:hAnsi="Arial" w:cs="Arial"/>
          <w:color w:val="44546A" w:themeColor="text2"/>
          <w:sz w:val="24"/>
          <w:szCs w:val="24"/>
        </w:rPr>
        <w:t>de</w:t>
      </w:r>
      <w:r w:rsidR="006E2A91" w:rsidRPr="00503D00">
        <w:rPr>
          <w:rFonts w:ascii="Arial" w:hAnsi="Arial" w:cs="Arial"/>
          <w:color w:val="44546A" w:themeColor="text2"/>
          <w:sz w:val="24"/>
          <w:szCs w:val="24"/>
          <w:lang w:val="es-MX"/>
        </w:rPr>
        <w:t xml:space="preserve"> 2026 dos mil</w:t>
      </w:r>
      <w:r w:rsidR="003257F2" w:rsidRPr="00503D00">
        <w:rPr>
          <w:rFonts w:ascii="Arial" w:hAnsi="Arial" w:cs="Arial"/>
          <w:color w:val="44546A" w:themeColor="text2"/>
          <w:sz w:val="24"/>
          <w:szCs w:val="24"/>
          <w:lang w:val="es-MX"/>
        </w:rPr>
        <w:t xml:space="preserve"> </w:t>
      </w:r>
      <w:r w:rsidR="006E2A91" w:rsidRPr="00503D00">
        <w:rPr>
          <w:rFonts w:ascii="Arial" w:hAnsi="Arial" w:cs="Arial"/>
          <w:color w:val="44546A" w:themeColor="text2"/>
          <w:sz w:val="24"/>
          <w:szCs w:val="24"/>
          <w:lang w:val="es-MX"/>
        </w:rPr>
        <w:t>veintiséis</w:t>
      </w:r>
      <w:r w:rsidRPr="00503D00">
        <w:rPr>
          <w:rFonts w:ascii="Arial" w:hAnsi="Arial" w:cs="Arial"/>
          <w:color w:val="44546A" w:themeColor="text2"/>
          <w:sz w:val="24"/>
          <w:szCs w:val="24"/>
        </w:rPr>
        <w:t>, presentada a través de la Plataforma Nacional de Transparencia, a saber:</w:t>
      </w:r>
      <w:r w:rsidRPr="00503D00">
        <w:rPr>
          <w:rFonts w:ascii="Arial" w:hAnsi="Arial" w:cs="Arial"/>
          <w:color w:val="44546A" w:themeColor="text2"/>
          <w:sz w:val="24"/>
          <w:szCs w:val="24"/>
          <w:lang w:val="es-MX"/>
        </w:rPr>
        <w:t xml:space="preserve"> </w:t>
      </w:r>
    </w:p>
    <w:p w:rsidR="00C116F3" w:rsidRPr="00503D00" w:rsidRDefault="00C116F3" w:rsidP="00C116F3">
      <w:pPr>
        <w:spacing w:after="0"/>
        <w:ind w:left="709"/>
        <w:jc w:val="both"/>
        <w:rPr>
          <w:rFonts w:ascii="Arial" w:hAnsi="Arial" w:cs="Arial"/>
          <w:i/>
          <w:color w:val="44546A" w:themeColor="text2"/>
        </w:rPr>
      </w:pPr>
    </w:p>
    <w:p w:rsidR="00C116F3" w:rsidRPr="00503D00" w:rsidRDefault="00C116F3" w:rsidP="00C116F3">
      <w:pPr>
        <w:spacing w:after="0"/>
        <w:ind w:left="709"/>
        <w:jc w:val="both"/>
        <w:rPr>
          <w:rFonts w:ascii="Arial" w:hAnsi="Arial" w:cs="Arial"/>
          <w:i/>
          <w:color w:val="44546A" w:themeColor="text2"/>
          <w:sz w:val="20"/>
          <w:szCs w:val="20"/>
          <w:shd w:val="clear" w:color="auto" w:fill="E9ECEF"/>
        </w:rPr>
      </w:pPr>
      <w:r w:rsidRPr="00503D00">
        <w:rPr>
          <w:rFonts w:ascii="Arial" w:hAnsi="Arial" w:cs="Arial"/>
          <w:i/>
          <w:color w:val="44546A" w:themeColor="text2"/>
          <w:sz w:val="20"/>
          <w:szCs w:val="20"/>
        </w:rPr>
        <w:t>“</w:t>
      </w:r>
      <w:r w:rsidR="00384D38" w:rsidRPr="00503D00">
        <w:rPr>
          <w:rFonts w:ascii="Arial" w:hAnsi="Arial" w:cs="Arial"/>
          <w:i/>
          <w:color w:val="44546A" w:themeColor="text2"/>
          <w:sz w:val="20"/>
          <w:szCs w:val="20"/>
        </w:rPr>
        <w:t>…</w:t>
      </w:r>
      <w:r w:rsidR="00384D38" w:rsidRPr="00503D00">
        <w:rPr>
          <w:rFonts w:ascii="Arial" w:hAnsi="Arial" w:cs="Arial"/>
          <w:i/>
          <w:color w:val="44546A" w:themeColor="text2"/>
          <w:sz w:val="20"/>
          <w:szCs w:val="20"/>
          <w:shd w:val="clear" w:color="auto" w:fill="E9ECEF"/>
        </w:rPr>
        <w:t xml:space="preserve">Copia en versión pública del documento con el que Cecilia </w:t>
      </w:r>
      <w:proofErr w:type="spellStart"/>
      <w:r w:rsidR="00384D38" w:rsidRPr="00503D00">
        <w:rPr>
          <w:rFonts w:ascii="Arial" w:hAnsi="Arial" w:cs="Arial"/>
          <w:i/>
          <w:color w:val="44546A" w:themeColor="text2"/>
          <w:sz w:val="20"/>
          <w:szCs w:val="20"/>
          <w:shd w:val="clear" w:color="auto" w:fill="E9ECEF"/>
        </w:rPr>
        <w:t>Lizeth</w:t>
      </w:r>
      <w:proofErr w:type="spellEnd"/>
      <w:r w:rsidR="00384D38" w:rsidRPr="00503D00">
        <w:rPr>
          <w:rFonts w:ascii="Arial" w:hAnsi="Arial" w:cs="Arial"/>
          <w:i/>
          <w:color w:val="44546A" w:themeColor="text2"/>
          <w:sz w:val="20"/>
          <w:szCs w:val="20"/>
          <w:shd w:val="clear" w:color="auto" w:fill="E9ECEF"/>
        </w:rPr>
        <w:t xml:space="preserve"> Escamilla Álvarez y/o Cecilia </w:t>
      </w:r>
      <w:proofErr w:type="spellStart"/>
      <w:r w:rsidR="00384D38" w:rsidRPr="00503D00">
        <w:rPr>
          <w:rFonts w:ascii="Arial" w:hAnsi="Arial" w:cs="Arial"/>
          <w:i/>
          <w:color w:val="44546A" w:themeColor="text2"/>
          <w:sz w:val="20"/>
          <w:szCs w:val="20"/>
          <w:shd w:val="clear" w:color="auto" w:fill="E9ECEF"/>
        </w:rPr>
        <w:t>Lizeth</w:t>
      </w:r>
      <w:proofErr w:type="spellEnd"/>
      <w:r w:rsidR="00384D38" w:rsidRPr="00503D00">
        <w:rPr>
          <w:rFonts w:ascii="Arial" w:hAnsi="Arial" w:cs="Arial"/>
          <w:i/>
          <w:color w:val="44546A" w:themeColor="text2"/>
          <w:sz w:val="20"/>
          <w:szCs w:val="20"/>
          <w:shd w:val="clear" w:color="auto" w:fill="E9ECEF"/>
        </w:rPr>
        <w:t xml:space="preserve"> Escamilla acreditó el requisito de escolaridad para ocupar su cargo de Jefa de Proyecto.</w:t>
      </w:r>
      <w:r w:rsidRPr="00503D00">
        <w:rPr>
          <w:rFonts w:ascii="Arial" w:hAnsi="Arial" w:cs="Arial"/>
          <w:i/>
          <w:color w:val="44546A" w:themeColor="text2"/>
          <w:sz w:val="20"/>
          <w:szCs w:val="20"/>
        </w:rPr>
        <w:t>...” Sic</w:t>
      </w:r>
    </w:p>
    <w:p w:rsidR="003257F2" w:rsidRPr="00503D00" w:rsidRDefault="003257F2" w:rsidP="003257F2">
      <w:pPr>
        <w:pStyle w:val="Prrafodelista"/>
        <w:spacing w:after="0"/>
        <w:ind w:left="567"/>
        <w:jc w:val="both"/>
        <w:rPr>
          <w:rFonts w:ascii="Arial" w:hAnsi="Arial" w:cs="Arial"/>
          <w:color w:val="44546A" w:themeColor="text2"/>
        </w:rPr>
      </w:pPr>
    </w:p>
    <w:p w:rsidR="00F03AEB" w:rsidRPr="00503D00" w:rsidRDefault="00F03AEB" w:rsidP="00362D2C">
      <w:pPr>
        <w:spacing w:after="0"/>
        <w:ind w:firstLine="708"/>
        <w:jc w:val="both"/>
        <w:rPr>
          <w:rFonts w:ascii="Arial" w:hAnsi="Arial" w:cs="Arial"/>
          <w:b/>
          <w:color w:val="44546A" w:themeColor="text2"/>
          <w:sz w:val="24"/>
          <w:szCs w:val="24"/>
        </w:rPr>
      </w:pPr>
      <w:r w:rsidRPr="00503D00">
        <w:rPr>
          <w:rFonts w:ascii="Arial" w:hAnsi="Arial" w:cs="Arial"/>
          <w:b/>
          <w:color w:val="44546A" w:themeColor="text2"/>
          <w:sz w:val="24"/>
          <w:szCs w:val="24"/>
        </w:rPr>
        <w:t>6.4. Precisiones de esta resolución.</w:t>
      </w:r>
    </w:p>
    <w:p w:rsidR="00533378" w:rsidRPr="00503D00" w:rsidRDefault="00F03AEB" w:rsidP="00362D2C">
      <w:pPr>
        <w:pStyle w:val="corte4fondo"/>
        <w:tabs>
          <w:tab w:val="left" w:pos="567"/>
        </w:tabs>
        <w:spacing w:line="276" w:lineRule="auto"/>
        <w:ind w:firstLine="0"/>
        <w:rPr>
          <w:rFonts w:cs="Arial"/>
          <w:color w:val="44546A" w:themeColor="text2"/>
          <w:sz w:val="24"/>
          <w:szCs w:val="24"/>
        </w:rPr>
      </w:pPr>
      <w:r w:rsidRPr="00503D00">
        <w:rPr>
          <w:rFonts w:cs="Arial"/>
          <w:b/>
          <w:color w:val="44546A" w:themeColor="text2"/>
          <w:sz w:val="24"/>
          <w:szCs w:val="24"/>
        </w:rPr>
        <w:tab/>
      </w:r>
      <w:r w:rsidRPr="00503D00">
        <w:rPr>
          <w:rFonts w:cs="Arial"/>
          <w:color w:val="44546A" w:themeColor="text2"/>
          <w:sz w:val="24"/>
          <w:szCs w:val="24"/>
        </w:rPr>
        <w:tab/>
      </w:r>
    </w:p>
    <w:p w:rsidR="00F03AEB" w:rsidRPr="00503D00" w:rsidRDefault="00533378" w:rsidP="00362D2C">
      <w:pPr>
        <w:pStyle w:val="corte4fondo"/>
        <w:tabs>
          <w:tab w:val="left" w:pos="567"/>
        </w:tabs>
        <w:spacing w:line="276" w:lineRule="auto"/>
        <w:ind w:firstLine="0"/>
        <w:rPr>
          <w:rFonts w:cs="Arial"/>
          <w:color w:val="44546A" w:themeColor="text2"/>
          <w:sz w:val="24"/>
          <w:szCs w:val="24"/>
        </w:rPr>
      </w:pPr>
      <w:r w:rsidRPr="00503D00">
        <w:rPr>
          <w:rFonts w:cs="Arial"/>
          <w:color w:val="44546A" w:themeColor="text2"/>
          <w:sz w:val="24"/>
          <w:szCs w:val="24"/>
        </w:rPr>
        <w:tab/>
      </w:r>
      <w:r w:rsidR="00F03AEB" w:rsidRPr="00503D00">
        <w:rPr>
          <w:rFonts w:cs="Arial"/>
          <w:color w:val="44546A" w:themeColor="text2"/>
          <w:sz w:val="24"/>
          <w:szCs w:val="24"/>
        </w:rPr>
        <w:t>De conformidad con</w:t>
      </w:r>
      <w:r w:rsidR="00F03AEB" w:rsidRPr="00503D00">
        <w:rPr>
          <w:rFonts w:cs="Arial"/>
          <w:color w:val="44546A" w:themeColor="text2"/>
          <w:sz w:val="24"/>
          <w:szCs w:val="24"/>
          <w:lang w:val="es-MX"/>
        </w:rPr>
        <w:t xml:space="preserve"> </w:t>
      </w:r>
      <w:r w:rsidR="00F03AEB" w:rsidRPr="00503D00">
        <w:rPr>
          <w:rFonts w:cs="Arial"/>
          <w:color w:val="44546A" w:themeColor="text2"/>
          <w:sz w:val="24"/>
          <w:szCs w:val="24"/>
        </w:rPr>
        <w:t xml:space="preserve"> el artículo 175, última parte, de la Ley de Transparencia el ente obligado deberá estarse a lo siguiente:</w:t>
      </w:r>
    </w:p>
    <w:p w:rsidR="00F03AEB" w:rsidRPr="00503D00" w:rsidRDefault="00F03AEB" w:rsidP="00362D2C">
      <w:pPr>
        <w:pStyle w:val="corte4fondo"/>
        <w:tabs>
          <w:tab w:val="left" w:pos="567"/>
        </w:tabs>
        <w:spacing w:line="276" w:lineRule="auto"/>
        <w:ind w:firstLine="0"/>
        <w:rPr>
          <w:rFonts w:cs="Arial"/>
          <w:color w:val="44546A" w:themeColor="text2"/>
          <w:sz w:val="24"/>
          <w:szCs w:val="24"/>
        </w:rPr>
      </w:pPr>
    </w:p>
    <w:p w:rsidR="00F03AEB" w:rsidRPr="00503D00" w:rsidRDefault="00F03AEB" w:rsidP="00362D2C">
      <w:pPr>
        <w:pStyle w:val="corte4fondo"/>
        <w:numPr>
          <w:ilvl w:val="0"/>
          <w:numId w:val="10"/>
        </w:numPr>
        <w:tabs>
          <w:tab w:val="left" w:pos="567"/>
        </w:tabs>
        <w:spacing w:line="276" w:lineRule="auto"/>
        <w:ind w:left="567" w:firstLine="501"/>
        <w:rPr>
          <w:rFonts w:cs="Arial"/>
          <w:color w:val="44546A" w:themeColor="text2"/>
          <w:sz w:val="24"/>
          <w:szCs w:val="24"/>
        </w:rPr>
      </w:pPr>
      <w:r w:rsidRPr="00503D00">
        <w:rPr>
          <w:rFonts w:cs="Arial"/>
          <w:color w:val="44546A" w:themeColor="text2"/>
          <w:sz w:val="24"/>
          <w:szCs w:val="24"/>
        </w:rPr>
        <w:t xml:space="preserve">La información debe de entregarse en la modalidad solicitada en la inteligencia de que en virtud de que la recurrente expresó que la modalidad de entrega de la información fuera la electrónica, y toda vez que ya no es posible que la autoridad proporcione la información solicitada mediante la Plataforma Nacional, ésta deberá hacerlo a través del correo electrónico señalado por la particular en el recurso de revisión. </w:t>
      </w:r>
    </w:p>
    <w:p w:rsidR="006A4EDE" w:rsidRPr="00503D00" w:rsidRDefault="006A4EDE" w:rsidP="00362D2C">
      <w:pPr>
        <w:pStyle w:val="Piedepgina"/>
        <w:numPr>
          <w:ilvl w:val="0"/>
          <w:numId w:val="11"/>
        </w:numPr>
        <w:tabs>
          <w:tab w:val="left" w:pos="567"/>
        </w:tabs>
        <w:spacing w:line="276" w:lineRule="auto"/>
        <w:jc w:val="both"/>
        <w:rPr>
          <w:rFonts w:ascii="Arial" w:hAnsi="Arial" w:cs="Arial"/>
          <w:color w:val="44546A" w:themeColor="text2"/>
          <w:sz w:val="24"/>
          <w:szCs w:val="24"/>
        </w:rPr>
      </w:pPr>
      <w:r w:rsidRPr="00503D00">
        <w:rPr>
          <w:rFonts w:ascii="Arial" w:hAnsi="Arial" w:cs="Arial"/>
          <w:color w:val="44546A" w:themeColor="text2"/>
          <w:sz w:val="24"/>
          <w:szCs w:val="24"/>
        </w:rPr>
        <w:t>El sujeto obligado deberá de cuidar que, si en la documentación peticionada existe alguna figura jurídica de excepción prevista en el artículo 113 de la Ley de Transparencia y Acceso a la Información Pública para el Estado de San Luis Potosí, deberá de clasificarla y actuar conforme a los procedimientos establecidos en dicha Ley y emitir, a través de su Comité de Transparencia la resolución que en derecho corresponda.</w:t>
      </w:r>
    </w:p>
    <w:p w:rsidR="006A4EDE" w:rsidRPr="00503D00" w:rsidRDefault="006A4EDE" w:rsidP="00362D2C">
      <w:pPr>
        <w:pStyle w:val="corte4fondo"/>
        <w:tabs>
          <w:tab w:val="left" w:pos="567"/>
        </w:tabs>
        <w:spacing w:line="276" w:lineRule="auto"/>
        <w:ind w:left="720" w:firstLine="0"/>
        <w:rPr>
          <w:rFonts w:cs="Arial"/>
          <w:color w:val="44546A" w:themeColor="text2"/>
          <w:sz w:val="24"/>
          <w:szCs w:val="24"/>
        </w:rPr>
      </w:pPr>
    </w:p>
    <w:p w:rsidR="00F03AEB" w:rsidRPr="00503D00" w:rsidRDefault="00F03AEB" w:rsidP="00362D2C">
      <w:pPr>
        <w:pStyle w:val="corte4fondo"/>
        <w:numPr>
          <w:ilvl w:val="0"/>
          <w:numId w:val="11"/>
        </w:numPr>
        <w:tabs>
          <w:tab w:val="left" w:pos="567"/>
        </w:tabs>
        <w:spacing w:line="276" w:lineRule="auto"/>
        <w:rPr>
          <w:rFonts w:cs="Arial"/>
          <w:color w:val="44546A" w:themeColor="text2"/>
          <w:sz w:val="24"/>
          <w:szCs w:val="24"/>
        </w:rPr>
      </w:pPr>
      <w:r w:rsidRPr="00503D00">
        <w:rPr>
          <w:rFonts w:cs="Arial"/>
          <w:color w:val="44546A" w:themeColor="text2"/>
          <w:sz w:val="24"/>
          <w:szCs w:val="24"/>
        </w:rPr>
        <w:t>Se concede al sujeto obligado el plazo de diez días para la entrega de la información.</w:t>
      </w:r>
    </w:p>
    <w:p w:rsidR="00F03AEB" w:rsidRPr="00503D00" w:rsidRDefault="00F03AEB" w:rsidP="00362D2C">
      <w:pPr>
        <w:pStyle w:val="corte4fondo"/>
        <w:tabs>
          <w:tab w:val="left" w:pos="567"/>
        </w:tabs>
        <w:spacing w:line="276" w:lineRule="auto"/>
        <w:ind w:left="720" w:firstLine="0"/>
        <w:rPr>
          <w:rFonts w:cs="Arial"/>
          <w:color w:val="44546A" w:themeColor="text2"/>
          <w:sz w:val="24"/>
          <w:szCs w:val="24"/>
        </w:rPr>
      </w:pPr>
      <w:r w:rsidRPr="00503D00">
        <w:rPr>
          <w:rFonts w:cs="Arial"/>
          <w:color w:val="44546A" w:themeColor="text2"/>
          <w:sz w:val="24"/>
          <w:szCs w:val="24"/>
        </w:rPr>
        <w:t>De conformidad con el artículo 177, segundo párrafo, el sujeto obligado deberá de informar a esta Comisión el cumplimento a la presente resolución en un plazo que no deberá de exceder de los tres días siguientes al cumplimiento de la resolución.</w:t>
      </w:r>
    </w:p>
    <w:p w:rsidR="00F03AEB" w:rsidRPr="00503D00" w:rsidRDefault="00F03AEB" w:rsidP="00362D2C">
      <w:pPr>
        <w:pStyle w:val="corte4fondo"/>
        <w:tabs>
          <w:tab w:val="left" w:pos="567"/>
        </w:tabs>
        <w:spacing w:line="276" w:lineRule="auto"/>
        <w:ind w:left="720" w:firstLine="0"/>
        <w:rPr>
          <w:rFonts w:cs="Arial"/>
          <w:color w:val="44546A" w:themeColor="text2"/>
          <w:sz w:val="24"/>
          <w:szCs w:val="24"/>
        </w:rPr>
      </w:pPr>
    </w:p>
    <w:p w:rsidR="00F03AEB" w:rsidRPr="00503D00" w:rsidRDefault="00F03AEB" w:rsidP="00362D2C">
      <w:pPr>
        <w:pStyle w:val="corte4fondo"/>
        <w:spacing w:line="276" w:lineRule="auto"/>
        <w:ind w:firstLine="0"/>
        <w:rPr>
          <w:rFonts w:cs="Arial"/>
          <w:color w:val="44546A" w:themeColor="text2"/>
          <w:sz w:val="24"/>
          <w:szCs w:val="24"/>
        </w:rPr>
      </w:pPr>
      <w:r w:rsidRPr="00503D00">
        <w:rPr>
          <w:rFonts w:cs="Arial"/>
          <w:color w:val="44546A" w:themeColor="text2"/>
          <w:sz w:val="24"/>
          <w:szCs w:val="24"/>
        </w:rPr>
        <w:tab/>
      </w:r>
      <w:r w:rsidRPr="00503D00">
        <w:rPr>
          <w:rFonts w:cs="Arial"/>
          <w:b/>
          <w:color w:val="44546A" w:themeColor="text2"/>
          <w:sz w:val="24"/>
          <w:szCs w:val="24"/>
        </w:rPr>
        <w:t>6.</w:t>
      </w:r>
      <w:r w:rsidRPr="00503D00">
        <w:rPr>
          <w:rFonts w:cs="Arial"/>
          <w:b/>
          <w:color w:val="44546A" w:themeColor="text2"/>
          <w:sz w:val="24"/>
          <w:szCs w:val="24"/>
          <w:lang w:val="es-MX"/>
        </w:rPr>
        <w:t>5</w:t>
      </w:r>
      <w:r w:rsidRPr="00503D00">
        <w:rPr>
          <w:rFonts w:cs="Arial"/>
          <w:b/>
          <w:color w:val="44546A" w:themeColor="text2"/>
          <w:sz w:val="24"/>
          <w:szCs w:val="24"/>
        </w:rPr>
        <w:t>. Modalidad de entrega</w:t>
      </w:r>
      <w:r w:rsidRPr="00503D00">
        <w:rPr>
          <w:rFonts w:cs="Arial"/>
          <w:color w:val="44546A" w:themeColor="text2"/>
          <w:sz w:val="24"/>
          <w:szCs w:val="24"/>
        </w:rPr>
        <w:t>.</w:t>
      </w:r>
    </w:p>
    <w:p w:rsidR="00F03AEB" w:rsidRPr="00503D00" w:rsidRDefault="00F03AEB" w:rsidP="00362D2C">
      <w:pPr>
        <w:pStyle w:val="corte4fondo"/>
        <w:spacing w:line="276" w:lineRule="auto"/>
        <w:ind w:firstLine="0"/>
        <w:rPr>
          <w:rFonts w:cs="Arial"/>
          <w:color w:val="44546A" w:themeColor="text2"/>
          <w:sz w:val="24"/>
          <w:szCs w:val="24"/>
        </w:rPr>
      </w:pPr>
    </w:p>
    <w:p w:rsidR="00F03AEB" w:rsidRPr="00503D00" w:rsidRDefault="00F03AEB" w:rsidP="00362D2C">
      <w:pPr>
        <w:autoSpaceDE w:val="0"/>
        <w:autoSpaceDN w:val="0"/>
        <w:adjustRightInd w:val="0"/>
        <w:spacing w:after="0"/>
        <w:ind w:firstLine="708"/>
        <w:jc w:val="both"/>
        <w:rPr>
          <w:rFonts w:ascii="Arial" w:eastAsia="Times New Roman" w:hAnsi="Arial" w:cs="Arial"/>
          <w:bCs/>
          <w:color w:val="44546A" w:themeColor="text2"/>
          <w:sz w:val="24"/>
          <w:szCs w:val="24"/>
          <w:lang w:eastAsia="es-MX"/>
        </w:rPr>
      </w:pPr>
      <w:r w:rsidRPr="00503D00">
        <w:rPr>
          <w:rFonts w:ascii="Arial" w:hAnsi="Arial" w:cs="Arial"/>
          <w:color w:val="44546A" w:themeColor="text2"/>
          <w:sz w:val="24"/>
          <w:szCs w:val="24"/>
        </w:rPr>
        <w:t xml:space="preserve">Podrá otorgar la información en una modalidad distinta a la solicitada, siempre y cuando funde y motive dicha circunstancia y no se trate de aquella que previenen las </w:t>
      </w:r>
      <w:r w:rsidRPr="00503D00">
        <w:rPr>
          <w:rFonts w:ascii="Arial" w:hAnsi="Arial" w:cs="Arial"/>
          <w:color w:val="44546A" w:themeColor="text2"/>
          <w:sz w:val="24"/>
          <w:szCs w:val="24"/>
        </w:rPr>
        <w:lastRenderedPageBreak/>
        <w:t xml:space="preserve">obligaciones de transparencia, </w:t>
      </w:r>
      <w:r w:rsidRPr="00503D00">
        <w:rPr>
          <w:rFonts w:ascii="Arial" w:eastAsia="Times New Roman" w:hAnsi="Arial" w:cs="Arial"/>
          <w:bCs/>
          <w:color w:val="44546A" w:themeColor="text2"/>
          <w:sz w:val="24"/>
          <w:szCs w:val="24"/>
          <w:lang w:eastAsia="es-MX"/>
        </w:rPr>
        <w:t>conforme a los artículos 149 y 165 de la Ley de la materia y demás aplicables.</w:t>
      </w:r>
    </w:p>
    <w:p w:rsidR="00F03AEB" w:rsidRPr="00503D00" w:rsidRDefault="00F03AEB" w:rsidP="00362D2C">
      <w:pPr>
        <w:pStyle w:val="corte4fondo"/>
        <w:spacing w:line="276" w:lineRule="auto"/>
        <w:ind w:left="720" w:firstLine="0"/>
        <w:rPr>
          <w:rFonts w:cs="Arial"/>
          <w:color w:val="44546A" w:themeColor="text2"/>
          <w:sz w:val="24"/>
          <w:szCs w:val="24"/>
        </w:rPr>
      </w:pPr>
    </w:p>
    <w:p w:rsidR="00F03AEB" w:rsidRPr="00503D00" w:rsidRDefault="00F03AEB" w:rsidP="00362D2C">
      <w:pPr>
        <w:spacing w:after="0"/>
        <w:ind w:firstLine="708"/>
        <w:jc w:val="both"/>
        <w:rPr>
          <w:rFonts w:ascii="Arial" w:eastAsia="Times New Roman" w:hAnsi="Arial" w:cs="Arial"/>
          <w:b/>
          <w:color w:val="44546A" w:themeColor="text2"/>
          <w:sz w:val="24"/>
          <w:szCs w:val="24"/>
          <w:lang w:eastAsia="es-MX"/>
        </w:rPr>
      </w:pPr>
      <w:r w:rsidRPr="00503D00">
        <w:rPr>
          <w:rFonts w:ascii="Arial" w:eastAsia="Times New Roman" w:hAnsi="Arial" w:cs="Arial"/>
          <w:b/>
          <w:color w:val="44546A" w:themeColor="text2"/>
          <w:sz w:val="24"/>
          <w:szCs w:val="24"/>
          <w:lang w:eastAsia="es-MX"/>
        </w:rPr>
        <w:t>6.6. Medida de apremio en caso de incumplimiento a la resolución.</w:t>
      </w:r>
    </w:p>
    <w:p w:rsidR="00F03AEB" w:rsidRPr="00503D00" w:rsidRDefault="00F03AEB" w:rsidP="00362D2C">
      <w:pPr>
        <w:pStyle w:val="corte4fondo"/>
        <w:tabs>
          <w:tab w:val="left" w:pos="567"/>
        </w:tabs>
        <w:spacing w:line="276" w:lineRule="auto"/>
        <w:ind w:firstLine="0"/>
        <w:rPr>
          <w:rFonts w:cs="Arial"/>
          <w:color w:val="44546A" w:themeColor="text2"/>
          <w:sz w:val="24"/>
          <w:szCs w:val="24"/>
        </w:rPr>
      </w:pPr>
      <w:r w:rsidRPr="00503D00">
        <w:rPr>
          <w:rFonts w:cs="Arial"/>
          <w:color w:val="44546A" w:themeColor="text2"/>
          <w:sz w:val="24"/>
          <w:szCs w:val="24"/>
        </w:rPr>
        <w:tab/>
      </w:r>
    </w:p>
    <w:p w:rsidR="00F03AEB" w:rsidRPr="00503D00" w:rsidRDefault="00F03AEB" w:rsidP="00362D2C">
      <w:pPr>
        <w:pStyle w:val="corte4fondo"/>
        <w:tabs>
          <w:tab w:val="left" w:pos="567"/>
        </w:tabs>
        <w:spacing w:line="276" w:lineRule="auto"/>
        <w:ind w:firstLine="0"/>
        <w:rPr>
          <w:rFonts w:cs="Arial"/>
          <w:color w:val="44546A" w:themeColor="text2"/>
          <w:sz w:val="24"/>
          <w:szCs w:val="24"/>
        </w:rPr>
      </w:pPr>
      <w:r w:rsidRPr="00503D00">
        <w:rPr>
          <w:rFonts w:cs="Arial"/>
          <w:color w:val="44546A" w:themeColor="text2"/>
          <w:sz w:val="24"/>
          <w:szCs w:val="24"/>
        </w:rPr>
        <w:tab/>
        <w:t xml:space="preserve">Se apercibe al ente obligado que, en caso de no acatar la presente resolución, podrá ser acreedor de alguna de las medidas de apremio establecidas en el artículo 190 de la Ley de Transparencia. </w:t>
      </w:r>
    </w:p>
    <w:p w:rsidR="00F03AEB" w:rsidRPr="00503D00" w:rsidRDefault="00F03AEB" w:rsidP="00362D2C">
      <w:pPr>
        <w:pStyle w:val="corte4fondo"/>
        <w:spacing w:line="276" w:lineRule="auto"/>
        <w:ind w:firstLine="708"/>
        <w:rPr>
          <w:rFonts w:cs="Arial"/>
          <w:color w:val="44546A" w:themeColor="text2"/>
          <w:sz w:val="24"/>
          <w:szCs w:val="24"/>
        </w:rPr>
      </w:pPr>
    </w:p>
    <w:p w:rsidR="00F03AEB" w:rsidRPr="00503D00" w:rsidRDefault="00F03AEB" w:rsidP="00362D2C">
      <w:pPr>
        <w:spacing w:after="0"/>
        <w:ind w:firstLine="708"/>
        <w:jc w:val="both"/>
        <w:rPr>
          <w:rFonts w:ascii="Arial" w:hAnsi="Arial" w:cs="Arial"/>
          <w:color w:val="44546A" w:themeColor="text2"/>
          <w:sz w:val="24"/>
          <w:szCs w:val="24"/>
        </w:rPr>
      </w:pPr>
      <w:r w:rsidRPr="00503D00">
        <w:rPr>
          <w:rFonts w:ascii="Arial" w:hAnsi="Arial" w:cs="Arial"/>
          <w:color w:val="44546A" w:themeColor="text2"/>
          <w:sz w:val="24"/>
          <w:szCs w:val="24"/>
        </w:rPr>
        <w:t>Por último, se hace de conocimiento del recurrente que, en caso de no estar de acuerdo con los términos de la resolución dictada, podrá impugnar la presente a través del Juicio de Amparo indirecto, que promueva ante el Poder Judicial de la Federación, esto con fundamento en el artículo 159 de la Ley General de Transparencia y Acceso a la Información Pública.</w:t>
      </w:r>
      <w:bookmarkStart w:id="0" w:name="_GoBack"/>
      <w:bookmarkEnd w:id="0"/>
    </w:p>
    <w:p w:rsidR="00F03AEB" w:rsidRPr="00503D00" w:rsidRDefault="00F03AEB" w:rsidP="00362D2C">
      <w:pPr>
        <w:spacing w:after="0"/>
        <w:ind w:firstLine="708"/>
        <w:jc w:val="both"/>
        <w:rPr>
          <w:rFonts w:ascii="Arial" w:hAnsi="Arial" w:cs="Arial"/>
          <w:color w:val="44546A" w:themeColor="text2"/>
          <w:sz w:val="24"/>
          <w:szCs w:val="24"/>
        </w:rPr>
      </w:pPr>
    </w:p>
    <w:p w:rsidR="00F03AEB" w:rsidRPr="00503D00" w:rsidRDefault="00F03AEB" w:rsidP="00362D2C">
      <w:pPr>
        <w:pStyle w:val="corte4fondo"/>
        <w:tabs>
          <w:tab w:val="left" w:pos="567"/>
        </w:tabs>
        <w:spacing w:line="276" w:lineRule="auto"/>
        <w:rPr>
          <w:rFonts w:cs="Arial"/>
          <w:color w:val="44546A" w:themeColor="text2"/>
          <w:sz w:val="24"/>
          <w:szCs w:val="24"/>
          <w:lang w:val="es-MX"/>
        </w:rPr>
      </w:pPr>
      <w:r w:rsidRPr="00503D00">
        <w:rPr>
          <w:rFonts w:cs="Arial"/>
          <w:color w:val="44546A" w:themeColor="text2"/>
          <w:sz w:val="24"/>
          <w:szCs w:val="24"/>
        </w:rPr>
        <w:t xml:space="preserve">Por lo expuesto y fundado, el Pleno de esta Comisión </w:t>
      </w:r>
      <w:r w:rsidRPr="00503D00">
        <w:rPr>
          <w:rFonts w:cs="Arial"/>
          <w:color w:val="44546A" w:themeColor="text2"/>
          <w:sz w:val="24"/>
          <w:szCs w:val="24"/>
          <w:lang w:val="es-MX"/>
        </w:rPr>
        <w:t>resuelve:</w:t>
      </w:r>
    </w:p>
    <w:p w:rsidR="00F03AEB" w:rsidRPr="00503D00" w:rsidRDefault="00F03AEB" w:rsidP="00362D2C">
      <w:pPr>
        <w:pStyle w:val="corte4fondo"/>
        <w:tabs>
          <w:tab w:val="left" w:pos="567"/>
        </w:tabs>
        <w:spacing w:line="276" w:lineRule="auto"/>
        <w:ind w:firstLine="0"/>
        <w:rPr>
          <w:rFonts w:cs="Arial"/>
          <w:color w:val="44546A" w:themeColor="text2"/>
          <w:sz w:val="24"/>
          <w:szCs w:val="24"/>
        </w:rPr>
      </w:pPr>
    </w:p>
    <w:p w:rsidR="00F03AEB" w:rsidRPr="00503D00" w:rsidRDefault="00F03AEB" w:rsidP="00362D2C">
      <w:pPr>
        <w:pStyle w:val="corte4fondo"/>
        <w:tabs>
          <w:tab w:val="left" w:pos="567"/>
        </w:tabs>
        <w:spacing w:line="276" w:lineRule="auto"/>
        <w:jc w:val="center"/>
        <w:rPr>
          <w:rFonts w:cs="Arial"/>
          <w:color w:val="44546A" w:themeColor="text2"/>
          <w:sz w:val="24"/>
          <w:szCs w:val="24"/>
        </w:rPr>
      </w:pPr>
      <w:r w:rsidRPr="00503D00">
        <w:rPr>
          <w:rFonts w:cs="Arial"/>
          <w:b/>
          <w:color w:val="44546A" w:themeColor="text2"/>
          <w:sz w:val="24"/>
          <w:szCs w:val="24"/>
        </w:rPr>
        <w:t>RESOLUTIVOS</w:t>
      </w:r>
      <w:r w:rsidRPr="00503D00">
        <w:rPr>
          <w:rFonts w:cs="Arial"/>
          <w:color w:val="44546A" w:themeColor="text2"/>
          <w:sz w:val="24"/>
          <w:szCs w:val="24"/>
        </w:rPr>
        <w:t xml:space="preserve"> </w:t>
      </w:r>
    </w:p>
    <w:p w:rsidR="00F03AEB" w:rsidRPr="00503D00" w:rsidRDefault="00F03AEB" w:rsidP="00362D2C">
      <w:pPr>
        <w:pStyle w:val="corte4fondo"/>
        <w:tabs>
          <w:tab w:val="left" w:pos="567"/>
        </w:tabs>
        <w:spacing w:line="276" w:lineRule="auto"/>
        <w:rPr>
          <w:rFonts w:cs="Arial"/>
          <w:color w:val="44546A" w:themeColor="text2"/>
          <w:sz w:val="24"/>
          <w:szCs w:val="24"/>
        </w:rPr>
      </w:pPr>
    </w:p>
    <w:p w:rsidR="00F03AEB" w:rsidRPr="00503D00" w:rsidRDefault="00F03AEB" w:rsidP="00362D2C">
      <w:pPr>
        <w:pStyle w:val="NormalWeb"/>
        <w:spacing w:before="0" w:beforeAutospacing="0" w:after="0" w:afterAutospacing="0" w:line="276" w:lineRule="auto"/>
        <w:ind w:firstLine="708"/>
        <w:jc w:val="both"/>
        <w:rPr>
          <w:rFonts w:ascii="Arial" w:hAnsi="Arial" w:cs="Arial"/>
          <w:color w:val="44546A" w:themeColor="text2"/>
          <w:lang w:val="es-MX"/>
        </w:rPr>
      </w:pPr>
      <w:r w:rsidRPr="00503D00">
        <w:rPr>
          <w:rFonts w:ascii="Arial" w:hAnsi="Arial" w:cs="Arial"/>
          <w:b/>
          <w:color w:val="44546A" w:themeColor="text2"/>
          <w:lang w:val="es-MX"/>
        </w:rPr>
        <w:t xml:space="preserve">ÚNICO. </w:t>
      </w:r>
      <w:r w:rsidRPr="00503D00">
        <w:rPr>
          <w:rFonts w:ascii="Arial" w:hAnsi="Arial" w:cs="Arial"/>
          <w:color w:val="44546A" w:themeColor="text2"/>
          <w:lang w:val="es-MX"/>
        </w:rPr>
        <w:t xml:space="preserve">Esta Comisión Estatal de Garantía y Acceso a la Información Pública </w:t>
      </w:r>
      <w:r w:rsidRPr="00503D00">
        <w:rPr>
          <w:rFonts w:ascii="Arial" w:hAnsi="Arial" w:cs="Arial"/>
          <w:b/>
          <w:color w:val="44546A" w:themeColor="text2"/>
          <w:lang w:val="es-MX"/>
        </w:rPr>
        <w:t xml:space="preserve">REVOCA </w:t>
      </w:r>
      <w:r w:rsidRPr="00503D00">
        <w:rPr>
          <w:rFonts w:ascii="Arial" w:hAnsi="Arial" w:cs="Arial"/>
          <w:color w:val="44546A" w:themeColor="text2"/>
          <w:lang w:val="es-MX"/>
        </w:rPr>
        <w:t>el acto impugnado por los fundamentos y las razones desarrolladas en el considerando sexto de la presente resolución.</w:t>
      </w:r>
    </w:p>
    <w:p w:rsidR="00F03AEB" w:rsidRPr="00503D00" w:rsidRDefault="00F03AEB" w:rsidP="00362D2C">
      <w:pPr>
        <w:pStyle w:val="corte4fondo"/>
        <w:tabs>
          <w:tab w:val="left" w:pos="567"/>
        </w:tabs>
        <w:spacing w:line="276" w:lineRule="auto"/>
        <w:rPr>
          <w:rFonts w:cs="Arial"/>
          <w:b/>
          <w:color w:val="44546A" w:themeColor="text2"/>
          <w:sz w:val="24"/>
          <w:szCs w:val="24"/>
        </w:rPr>
      </w:pPr>
    </w:p>
    <w:p w:rsidR="00F03AEB" w:rsidRPr="00503D00" w:rsidRDefault="00F03AEB" w:rsidP="00362D2C">
      <w:pPr>
        <w:pStyle w:val="corte4fondo"/>
        <w:tabs>
          <w:tab w:val="left" w:pos="567"/>
        </w:tabs>
        <w:spacing w:line="276" w:lineRule="auto"/>
        <w:rPr>
          <w:rFonts w:cs="Arial"/>
          <w:color w:val="44546A" w:themeColor="text2"/>
          <w:sz w:val="24"/>
          <w:szCs w:val="24"/>
        </w:rPr>
      </w:pPr>
      <w:r w:rsidRPr="00503D00">
        <w:rPr>
          <w:rFonts w:cs="Arial"/>
          <w:b/>
          <w:color w:val="44546A" w:themeColor="text2"/>
          <w:sz w:val="24"/>
          <w:szCs w:val="24"/>
        </w:rPr>
        <w:t xml:space="preserve">Notifíquese; </w:t>
      </w:r>
      <w:r w:rsidRPr="00503D00">
        <w:rPr>
          <w:rFonts w:cs="Arial"/>
          <w:color w:val="44546A" w:themeColor="text2"/>
          <w:sz w:val="24"/>
          <w:szCs w:val="24"/>
        </w:rPr>
        <w:t>por oficio a las autoridades</w:t>
      </w:r>
      <w:r w:rsidRPr="00503D00">
        <w:rPr>
          <w:rFonts w:cs="Arial"/>
          <w:b/>
          <w:color w:val="44546A" w:themeColor="text2"/>
          <w:sz w:val="24"/>
          <w:szCs w:val="24"/>
        </w:rPr>
        <w:t xml:space="preserve"> </w:t>
      </w:r>
      <w:r w:rsidRPr="00503D00">
        <w:rPr>
          <w:rFonts w:cs="Arial"/>
          <w:color w:val="44546A" w:themeColor="text2"/>
          <w:sz w:val="24"/>
          <w:szCs w:val="24"/>
        </w:rPr>
        <w:t>y a la</w:t>
      </w:r>
      <w:r w:rsidRPr="00503D00">
        <w:rPr>
          <w:rFonts w:cs="Arial"/>
          <w:color w:val="44546A" w:themeColor="text2"/>
          <w:sz w:val="24"/>
          <w:szCs w:val="24"/>
          <w:lang w:val="es-MX"/>
        </w:rPr>
        <w:t xml:space="preserve"> parte</w:t>
      </w:r>
      <w:r w:rsidRPr="00503D00">
        <w:rPr>
          <w:rFonts w:cs="Arial"/>
          <w:color w:val="44546A" w:themeColor="text2"/>
          <w:sz w:val="24"/>
          <w:szCs w:val="24"/>
        </w:rPr>
        <w:t xml:space="preserve"> recurrente por el medio que designó</w:t>
      </w:r>
      <w:r w:rsidRPr="00503D00">
        <w:rPr>
          <w:rFonts w:cs="Arial"/>
          <w:color w:val="44546A" w:themeColor="text2"/>
          <w:sz w:val="24"/>
          <w:szCs w:val="24"/>
          <w:lang w:val="es-MX"/>
        </w:rPr>
        <w:t xml:space="preserve">, lo anterior, en cumplimiento al acuerdo </w:t>
      </w:r>
      <w:r w:rsidRPr="00503D00">
        <w:rPr>
          <w:rFonts w:cs="Arial"/>
          <w:b/>
          <w:color w:val="44546A" w:themeColor="text2"/>
          <w:sz w:val="24"/>
          <w:szCs w:val="24"/>
          <w:lang w:val="es-MX"/>
        </w:rPr>
        <w:t>CEGAIP 204/2023</w:t>
      </w:r>
      <w:r w:rsidRPr="00503D00">
        <w:rPr>
          <w:rFonts w:cs="Arial"/>
          <w:color w:val="44546A" w:themeColor="text2"/>
          <w:sz w:val="24"/>
          <w:szCs w:val="24"/>
          <w:lang w:val="es-MX"/>
        </w:rPr>
        <w:t xml:space="preserve"> emitido por el Pleno de este Organismo en Sesión Extraordinaria de 15 quince de febrero de 2023 dos mil veintitrés.</w:t>
      </w:r>
    </w:p>
    <w:p w:rsidR="00F03AEB" w:rsidRPr="00503D00" w:rsidRDefault="00F03AEB" w:rsidP="00362D2C">
      <w:pPr>
        <w:pStyle w:val="corte4fondo"/>
        <w:tabs>
          <w:tab w:val="left" w:pos="567"/>
        </w:tabs>
        <w:spacing w:line="276" w:lineRule="auto"/>
        <w:rPr>
          <w:rFonts w:cs="Arial"/>
          <w:color w:val="44546A" w:themeColor="text2"/>
          <w:sz w:val="24"/>
          <w:szCs w:val="24"/>
        </w:rPr>
      </w:pPr>
    </w:p>
    <w:p w:rsidR="00F03AEB" w:rsidRPr="00503D00" w:rsidRDefault="00F03AEB" w:rsidP="00362D2C">
      <w:pPr>
        <w:pStyle w:val="corte4fondo"/>
        <w:tabs>
          <w:tab w:val="left" w:pos="567"/>
        </w:tabs>
        <w:spacing w:line="276" w:lineRule="auto"/>
        <w:rPr>
          <w:rFonts w:cs="Arial"/>
          <w:color w:val="44546A" w:themeColor="text2"/>
          <w:sz w:val="24"/>
          <w:szCs w:val="24"/>
        </w:rPr>
      </w:pPr>
      <w:r w:rsidRPr="00503D00">
        <w:rPr>
          <w:rFonts w:cs="Arial"/>
          <w:color w:val="44546A" w:themeColor="text2"/>
          <w:sz w:val="24"/>
          <w:szCs w:val="24"/>
        </w:rPr>
        <w:t xml:space="preserve">Así, por </w:t>
      </w:r>
      <w:r w:rsidRPr="00503D00">
        <w:rPr>
          <w:rFonts w:cs="Arial"/>
          <w:color w:val="44546A" w:themeColor="text2"/>
          <w:sz w:val="24"/>
          <w:szCs w:val="24"/>
          <w:lang w:val="es-MX"/>
        </w:rPr>
        <w:t xml:space="preserve">mayoría </w:t>
      </w:r>
      <w:r w:rsidRPr="00503D00">
        <w:rPr>
          <w:rFonts w:cs="Arial"/>
          <w:color w:val="44546A" w:themeColor="text2"/>
          <w:sz w:val="24"/>
          <w:szCs w:val="24"/>
        </w:rPr>
        <w:t xml:space="preserve">de votos lo resolvió la Comisión Estatal de Garantía de Acceso a la Información Pública, integrado </w:t>
      </w:r>
      <w:r w:rsidRPr="00503D00">
        <w:rPr>
          <w:rFonts w:cs="Arial"/>
          <w:color w:val="44546A" w:themeColor="text2"/>
          <w:sz w:val="24"/>
          <w:szCs w:val="24"/>
          <w:lang w:val="es-MX"/>
        </w:rPr>
        <w:t xml:space="preserve">por el Comisionado José Gerardo Navarro </w:t>
      </w:r>
      <w:proofErr w:type="spellStart"/>
      <w:r w:rsidRPr="00503D00">
        <w:rPr>
          <w:rFonts w:cs="Arial"/>
          <w:color w:val="44546A" w:themeColor="text2"/>
          <w:sz w:val="24"/>
          <w:szCs w:val="24"/>
          <w:lang w:val="es-MX"/>
        </w:rPr>
        <w:t>Alviso</w:t>
      </w:r>
      <w:proofErr w:type="spellEnd"/>
      <w:r w:rsidRPr="00503D00">
        <w:rPr>
          <w:rFonts w:cs="Arial"/>
          <w:color w:val="44546A" w:themeColor="text2"/>
          <w:sz w:val="24"/>
          <w:szCs w:val="24"/>
        </w:rPr>
        <w:t>, Presidente y por la Comisionada</w:t>
      </w:r>
      <w:r w:rsidRPr="00503D00">
        <w:rPr>
          <w:rFonts w:cs="Arial"/>
          <w:color w:val="44546A" w:themeColor="text2"/>
          <w:sz w:val="24"/>
          <w:szCs w:val="24"/>
          <w:lang w:val="es-MX"/>
        </w:rPr>
        <w:t xml:space="preserve"> </w:t>
      </w:r>
      <w:r w:rsidRPr="00503D00">
        <w:rPr>
          <w:rFonts w:cs="Arial"/>
          <w:color w:val="44546A" w:themeColor="text2"/>
          <w:sz w:val="24"/>
          <w:szCs w:val="24"/>
        </w:rPr>
        <w:t xml:space="preserve">Ana Cristina García </w:t>
      </w:r>
      <w:proofErr w:type="spellStart"/>
      <w:r w:rsidRPr="00503D00">
        <w:rPr>
          <w:rFonts w:cs="Arial"/>
          <w:color w:val="44546A" w:themeColor="text2"/>
          <w:sz w:val="24"/>
          <w:szCs w:val="24"/>
        </w:rPr>
        <w:t>Nales</w:t>
      </w:r>
      <w:proofErr w:type="spellEnd"/>
      <w:r w:rsidRPr="00503D00">
        <w:rPr>
          <w:rFonts w:cs="Arial"/>
          <w:color w:val="44546A" w:themeColor="text2"/>
          <w:sz w:val="24"/>
          <w:szCs w:val="24"/>
          <w:lang w:val="es-MX"/>
        </w:rPr>
        <w:t>,</w:t>
      </w:r>
      <w:r w:rsidRPr="00503D00">
        <w:rPr>
          <w:rFonts w:cs="Arial"/>
          <w:color w:val="44546A" w:themeColor="text2"/>
          <w:sz w:val="24"/>
          <w:szCs w:val="24"/>
        </w:rPr>
        <w:t xml:space="preserve">  siendo ponente </w:t>
      </w:r>
      <w:r w:rsidRPr="00503D00">
        <w:rPr>
          <w:rFonts w:cs="Arial"/>
          <w:color w:val="44546A" w:themeColor="text2"/>
          <w:sz w:val="24"/>
          <w:szCs w:val="24"/>
          <w:lang w:val="es-MX"/>
        </w:rPr>
        <w:t xml:space="preserve">el primero </w:t>
      </w:r>
      <w:r w:rsidRPr="00503D00">
        <w:rPr>
          <w:rFonts w:cs="Arial"/>
          <w:color w:val="44546A" w:themeColor="text2"/>
          <w:sz w:val="24"/>
          <w:szCs w:val="24"/>
        </w:rPr>
        <w:t xml:space="preserve">de los nombrados, quienes, en unión de la Licenciada Rosa María Motilla García, Secretaria Pleno que da fe, firman esta resolución. </w:t>
      </w:r>
    </w:p>
    <w:p w:rsidR="00F03AEB" w:rsidRPr="00503D00" w:rsidRDefault="00F03AEB" w:rsidP="00362D2C">
      <w:pPr>
        <w:spacing w:after="0"/>
        <w:ind w:left="360" w:firstLine="900"/>
        <w:jc w:val="both"/>
        <w:rPr>
          <w:rFonts w:ascii="Arial" w:eastAsia="Arial Unicode MS" w:hAnsi="Arial" w:cs="Arial"/>
          <w:b/>
          <w:color w:val="44546A" w:themeColor="text2"/>
          <w:sz w:val="24"/>
          <w:szCs w:val="24"/>
        </w:rPr>
      </w:pPr>
    </w:p>
    <w:tbl>
      <w:tblPr>
        <w:tblW w:w="9900" w:type="dxa"/>
        <w:jc w:val="center"/>
        <w:tblLook w:val="01E0"/>
      </w:tblPr>
      <w:tblGrid>
        <w:gridCol w:w="4552"/>
        <w:gridCol w:w="154"/>
        <w:gridCol w:w="180"/>
        <w:gridCol w:w="5014"/>
      </w:tblGrid>
      <w:tr w:rsidR="00503D00" w:rsidRPr="00503D00" w:rsidTr="00947BFE">
        <w:trPr>
          <w:trHeight w:val="2654"/>
          <w:jc w:val="center"/>
        </w:trPr>
        <w:tc>
          <w:tcPr>
            <w:tcW w:w="4706" w:type="dxa"/>
            <w:gridSpan w:val="2"/>
          </w:tcPr>
          <w:p w:rsidR="00F03AEB" w:rsidRPr="00503D00" w:rsidRDefault="00F03AEB" w:rsidP="00362D2C">
            <w:pPr>
              <w:spacing w:after="0"/>
              <w:ind w:left="360"/>
              <w:rPr>
                <w:rFonts w:ascii="Arial" w:eastAsia="Arial Unicode MS" w:hAnsi="Arial" w:cs="Arial"/>
                <w:b/>
                <w:color w:val="44546A" w:themeColor="text2"/>
                <w:sz w:val="24"/>
                <w:szCs w:val="24"/>
              </w:rPr>
            </w:pPr>
            <w:r w:rsidRPr="00503D00">
              <w:rPr>
                <w:rFonts w:ascii="Arial" w:eastAsia="Arial Unicode MS" w:hAnsi="Arial" w:cs="Arial"/>
                <w:b/>
                <w:color w:val="44546A" w:themeColor="text2"/>
                <w:sz w:val="24"/>
                <w:szCs w:val="24"/>
              </w:rPr>
              <w:t xml:space="preserve">  COMISIONADO PRESIDENTE</w:t>
            </w:r>
          </w:p>
          <w:p w:rsidR="00F03AEB" w:rsidRPr="00503D00" w:rsidRDefault="00F03AEB" w:rsidP="00362D2C">
            <w:pPr>
              <w:spacing w:after="0"/>
              <w:jc w:val="center"/>
              <w:rPr>
                <w:rFonts w:ascii="Arial" w:eastAsia="Arial Unicode MS" w:hAnsi="Arial" w:cs="Arial"/>
                <w:b/>
                <w:color w:val="44546A" w:themeColor="text2"/>
                <w:sz w:val="24"/>
                <w:szCs w:val="24"/>
              </w:rPr>
            </w:pPr>
            <w:r w:rsidRPr="00503D00">
              <w:rPr>
                <w:rFonts w:ascii="Arial" w:eastAsia="Arial Unicode MS" w:hAnsi="Arial" w:cs="Arial"/>
                <w:b/>
                <w:color w:val="44546A" w:themeColor="text2"/>
                <w:sz w:val="24"/>
                <w:szCs w:val="24"/>
              </w:rPr>
              <w:t xml:space="preserve"> </w:t>
            </w:r>
          </w:p>
          <w:p w:rsidR="00F03AEB" w:rsidRPr="00503D00" w:rsidRDefault="00F03AEB" w:rsidP="00362D2C">
            <w:pPr>
              <w:spacing w:after="0"/>
              <w:ind w:left="360" w:firstLine="708"/>
              <w:jc w:val="center"/>
              <w:rPr>
                <w:rFonts w:ascii="Arial" w:eastAsia="Arial Unicode MS" w:hAnsi="Arial" w:cs="Arial"/>
                <w:b/>
                <w:color w:val="44546A" w:themeColor="text2"/>
                <w:sz w:val="24"/>
                <w:szCs w:val="24"/>
              </w:rPr>
            </w:pPr>
          </w:p>
          <w:p w:rsidR="00F03AEB" w:rsidRPr="00503D00" w:rsidRDefault="00F03AEB" w:rsidP="00362D2C">
            <w:pPr>
              <w:spacing w:after="0"/>
              <w:ind w:left="360" w:firstLine="708"/>
              <w:jc w:val="center"/>
              <w:rPr>
                <w:rFonts w:ascii="Arial" w:eastAsia="Arial Unicode MS" w:hAnsi="Arial" w:cs="Arial"/>
                <w:b/>
                <w:color w:val="44546A" w:themeColor="text2"/>
                <w:sz w:val="24"/>
                <w:szCs w:val="24"/>
              </w:rPr>
            </w:pPr>
          </w:p>
          <w:p w:rsidR="00F03AEB" w:rsidRPr="00503D00" w:rsidRDefault="00F03AEB" w:rsidP="00362D2C">
            <w:pPr>
              <w:spacing w:after="0"/>
              <w:ind w:left="360" w:firstLine="708"/>
              <w:jc w:val="center"/>
              <w:rPr>
                <w:rFonts w:ascii="Arial" w:eastAsia="Arial Unicode MS" w:hAnsi="Arial" w:cs="Arial"/>
                <w:b/>
                <w:color w:val="44546A" w:themeColor="text2"/>
                <w:sz w:val="24"/>
                <w:szCs w:val="24"/>
              </w:rPr>
            </w:pPr>
          </w:p>
          <w:p w:rsidR="00F03AEB" w:rsidRPr="00503D00" w:rsidRDefault="00F03AEB" w:rsidP="00362D2C">
            <w:pPr>
              <w:spacing w:after="0"/>
              <w:jc w:val="center"/>
              <w:rPr>
                <w:rFonts w:ascii="Arial" w:eastAsia="Arial Unicode MS" w:hAnsi="Arial" w:cs="Arial"/>
                <w:b/>
                <w:color w:val="44546A" w:themeColor="text2"/>
                <w:sz w:val="24"/>
                <w:szCs w:val="24"/>
              </w:rPr>
            </w:pPr>
            <w:r w:rsidRPr="00503D00">
              <w:rPr>
                <w:rFonts w:ascii="Arial" w:eastAsia="Arial Unicode MS" w:hAnsi="Arial" w:cs="Arial"/>
                <w:b/>
                <w:color w:val="44546A" w:themeColor="text2"/>
                <w:sz w:val="24"/>
                <w:szCs w:val="24"/>
              </w:rPr>
              <w:t>LIC. JOSE GERARDO NAVARRO ALVISO</w:t>
            </w:r>
          </w:p>
        </w:tc>
        <w:tc>
          <w:tcPr>
            <w:tcW w:w="5194" w:type="dxa"/>
            <w:gridSpan w:val="2"/>
          </w:tcPr>
          <w:p w:rsidR="00F03AEB" w:rsidRPr="00503D00" w:rsidRDefault="00F03AEB" w:rsidP="00362D2C">
            <w:pPr>
              <w:spacing w:after="0"/>
              <w:ind w:left="360" w:firstLine="708"/>
              <w:rPr>
                <w:rFonts w:ascii="Arial" w:eastAsia="Arial Unicode MS" w:hAnsi="Arial" w:cs="Arial"/>
                <w:b/>
                <w:color w:val="44546A" w:themeColor="text2"/>
                <w:sz w:val="24"/>
                <w:szCs w:val="24"/>
              </w:rPr>
            </w:pPr>
            <w:r w:rsidRPr="00503D00">
              <w:rPr>
                <w:rFonts w:ascii="Arial" w:eastAsia="Arial Unicode MS" w:hAnsi="Arial" w:cs="Arial"/>
                <w:b/>
                <w:color w:val="44546A" w:themeColor="text2"/>
                <w:sz w:val="24"/>
                <w:szCs w:val="24"/>
              </w:rPr>
              <w:t xml:space="preserve">     COMISIONADA</w:t>
            </w:r>
          </w:p>
          <w:p w:rsidR="00F03AEB" w:rsidRPr="00503D00" w:rsidRDefault="00F03AEB" w:rsidP="00362D2C">
            <w:pPr>
              <w:spacing w:after="0"/>
              <w:ind w:left="360" w:firstLine="708"/>
              <w:jc w:val="center"/>
              <w:rPr>
                <w:rFonts w:ascii="Arial" w:eastAsia="Arial Unicode MS" w:hAnsi="Arial" w:cs="Arial"/>
                <w:b/>
                <w:color w:val="44546A" w:themeColor="text2"/>
                <w:sz w:val="24"/>
                <w:szCs w:val="24"/>
              </w:rPr>
            </w:pPr>
          </w:p>
          <w:p w:rsidR="00F03AEB" w:rsidRPr="00503D00" w:rsidRDefault="00F03AEB" w:rsidP="00362D2C">
            <w:pPr>
              <w:spacing w:after="0"/>
              <w:ind w:left="360" w:firstLine="708"/>
              <w:jc w:val="center"/>
              <w:rPr>
                <w:rFonts w:ascii="Arial" w:eastAsia="Arial Unicode MS" w:hAnsi="Arial" w:cs="Arial"/>
                <w:b/>
                <w:color w:val="44546A" w:themeColor="text2"/>
                <w:sz w:val="24"/>
                <w:szCs w:val="24"/>
              </w:rPr>
            </w:pPr>
          </w:p>
          <w:p w:rsidR="00F03AEB" w:rsidRPr="00503D00" w:rsidRDefault="00F03AEB" w:rsidP="00362D2C">
            <w:pPr>
              <w:tabs>
                <w:tab w:val="left" w:pos="1358"/>
              </w:tabs>
              <w:spacing w:after="0"/>
              <w:ind w:firstLine="36"/>
              <w:jc w:val="center"/>
              <w:rPr>
                <w:rFonts w:ascii="Arial" w:eastAsia="Arial Unicode MS" w:hAnsi="Arial" w:cs="Arial"/>
                <w:b/>
                <w:color w:val="44546A" w:themeColor="text2"/>
                <w:sz w:val="24"/>
                <w:szCs w:val="24"/>
              </w:rPr>
            </w:pPr>
          </w:p>
          <w:p w:rsidR="00F03AEB" w:rsidRPr="00503D00" w:rsidRDefault="00F03AEB" w:rsidP="00362D2C">
            <w:pPr>
              <w:spacing w:after="0"/>
              <w:ind w:left="360"/>
              <w:rPr>
                <w:rFonts w:ascii="Arial" w:eastAsia="Arial Unicode MS" w:hAnsi="Arial" w:cs="Arial"/>
                <w:b/>
                <w:color w:val="44546A" w:themeColor="text2"/>
                <w:sz w:val="24"/>
                <w:szCs w:val="24"/>
                <w:highlight w:val="yellow"/>
              </w:rPr>
            </w:pPr>
            <w:r w:rsidRPr="00503D00">
              <w:rPr>
                <w:rFonts w:ascii="Arial" w:eastAsia="Arial Unicode MS" w:hAnsi="Arial" w:cs="Arial"/>
                <w:b/>
                <w:color w:val="44546A" w:themeColor="text2"/>
                <w:sz w:val="24"/>
                <w:szCs w:val="24"/>
              </w:rPr>
              <w:t xml:space="preserve">          ANA CRISTINA GARCÍA NALES</w:t>
            </w:r>
          </w:p>
          <w:p w:rsidR="00F03AEB" w:rsidRPr="00503D00" w:rsidRDefault="00F03AEB" w:rsidP="00362D2C">
            <w:pPr>
              <w:spacing w:after="0"/>
              <w:ind w:left="360"/>
              <w:rPr>
                <w:rFonts w:ascii="Arial" w:eastAsia="Arial Unicode MS" w:hAnsi="Arial" w:cs="Arial"/>
                <w:b/>
                <w:color w:val="44546A" w:themeColor="text2"/>
                <w:sz w:val="24"/>
                <w:szCs w:val="24"/>
                <w:highlight w:val="yellow"/>
              </w:rPr>
            </w:pPr>
          </w:p>
          <w:p w:rsidR="00F03AEB" w:rsidRPr="00503D00" w:rsidRDefault="00F03AEB" w:rsidP="00362D2C">
            <w:pPr>
              <w:spacing w:after="0"/>
              <w:ind w:left="360"/>
              <w:rPr>
                <w:rFonts w:ascii="Arial" w:eastAsia="Arial Unicode MS" w:hAnsi="Arial" w:cs="Arial"/>
                <w:b/>
                <w:color w:val="44546A" w:themeColor="text2"/>
                <w:sz w:val="24"/>
                <w:szCs w:val="24"/>
                <w:highlight w:val="yellow"/>
              </w:rPr>
            </w:pPr>
          </w:p>
          <w:p w:rsidR="00F03AEB" w:rsidRPr="00503D00" w:rsidRDefault="00F03AEB" w:rsidP="00362D2C">
            <w:pPr>
              <w:spacing w:after="0"/>
              <w:jc w:val="center"/>
              <w:rPr>
                <w:rFonts w:ascii="Arial" w:eastAsia="Arial Unicode MS" w:hAnsi="Arial" w:cs="Arial"/>
                <w:b/>
                <w:color w:val="44546A" w:themeColor="text2"/>
                <w:sz w:val="24"/>
                <w:szCs w:val="24"/>
                <w:highlight w:val="yellow"/>
              </w:rPr>
            </w:pPr>
          </w:p>
          <w:p w:rsidR="00F03AEB" w:rsidRPr="00503D00" w:rsidRDefault="00F03AEB" w:rsidP="00362D2C">
            <w:pPr>
              <w:spacing w:after="0"/>
              <w:jc w:val="center"/>
              <w:rPr>
                <w:rFonts w:ascii="Arial" w:eastAsia="Arial Unicode MS" w:hAnsi="Arial" w:cs="Arial"/>
                <w:b/>
                <w:color w:val="44546A" w:themeColor="text2"/>
                <w:sz w:val="24"/>
                <w:szCs w:val="24"/>
              </w:rPr>
            </w:pPr>
          </w:p>
        </w:tc>
      </w:tr>
      <w:tr w:rsidR="00503D00" w:rsidRPr="00503D00" w:rsidTr="00947BFE">
        <w:trPr>
          <w:trHeight w:val="2085"/>
          <w:jc w:val="center"/>
        </w:trPr>
        <w:tc>
          <w:tcPr>
            <w:tcW w:w="4552" w:type="dxa"/>
          </w:tcPr>
          <w:p w:rsidR="00F03AEB" w:rsidRPr="00503D00" w:rsidRDefault="00F03AEB" w:rsidP="00362D2C">
            <w:pPr>
              <w:spacing w:after="0"/>
              <w:ind w:left="360" w:firstLine="708"/>
              <w:jc w:val="both"/>
              <w:rPr>
                <w:rFonts w:ascii="Arial" w:eastAsia="Arial Unicode MS" w:hAnsi="Arial" w:cs="Arial"/>
                <w:b/>
                <w:color w:val="44546A" w:themeColor="text2"/>
                <w:sz w:val="24"/>
                <w:szCs w:val="24"/>
              </w:rPr>
            </w:pPr>
            <w:r w:rsidRPr="00503D00">
              <w:rPr>
                <w:rFonts w:ascii="Arial" w:eastAsia="Arial Unicode MS" w:hAnsi="Arial" w:cs="Arial"/>
                <w:b/>
                <w:color w:val="44546A" w:themeColor="text2"/>
                <w:sz w:val="24"/>
                <w:szCs w:val="24"/>
              </w:rPr>
              <w:lastRenderedPageBreak/>
              <w:t>SECRETARIA DE PLENO</w:t>
            </w:r>
          </w:p>
          <w:p w:rsidR="00F03AEB" w:rsidRPr="00503D00" w:rsidRDefault="00F03AEB" w:rsidP="00362D2C">
            <w:pPr>
              <w:spacing w:after="0"/>
              <w:ind w:left="360" w:firstLine="708"/>
              <w:jc w:val="both"/>
              <w:rPr>
                <w:rFonts w:ascii="Arial" w:eastAsia="Arial Unicode MS" w:hAnsi="Arial" w:cs="Arial"/>
                <w:b/>
                <w:color w:val="44546A" w:themeColor="text2"/>
                <w:sz w:val="24"/>
                <w:szCs w:val="24"/>
              </w:rPr>
            </w:pPr>
          </w:p>
          <w:p w:rsidR="00F03AEB" w:rsidRPr="00503D00" w:rsidRDefault="00F03AEB" w:rsidP="00362D2C">
            <w:pPr>
              <w:spacing w:after="0"/>
              <w:ind w:left="360" w:firstLine="708"/>
              <w:jc w:val="both"/>
              <w:rPr>
                <w:rFonts w:ascii="Arial" w:eastAsia="Arial Unicode MS" w:hAnsi="Arial" w:cs="Arial"/>
                <w:b/>
                <w:color w:val="44546A" w:themeColor="text2"/>
                <w:sz w:val="24"/>
                <w:szCs w:val="24"/>
              </w:rPr>
            </w:pPr>
          </w:p>
          <w:p w:rsidR="00F03AEB" w:rsidRPr="00503D00" w:rsidRDefault="00F03AEB" w:rsidP="00362D2C">
            <w:pPr>
              <w:spacing w:after="0"/>
              <w:ind w:left="360" w:firstLine="708"/>
              <w:jc w:val="both"/>
              <w:rPr>
                <w:rFonts w:ascii="Arial" w:eastAsia="Arial Unicode MS" w:hAnsi="Arial" w:cs="Arial"/>
                <w:b/>
                <w:color w:val="44546A" w:themeColor="text2"/>
                <w:sz w:val="24"/>
                <w:szCs w:val="24"/>
              </w:rPr>
            </w:pPr>
          </w:p>
          <w:p w:rsidR="00F03AEB" w:rsidRPr="00503D00" w:rsidRDefault="00F03AEB" w:rsidP="00362D2C">
            <w:pPr>
              <w:tabs>
                <w:tab w:val="left" w:pos="1358"/>
              </w:tabs>
              <w:spacing w:after="0"/>
              <w:ind w:firstLine="36"/>
              <w:jc w:val="center"/>
              <w:rPr>
                <w:rFonts w:ascii="Arial" w:eastAsia="Arial Unicode MS" w:hAnsi="Arial" w:cs="Arial"/>
                <w:b/>
                <w:color w:val="44546A" w:themeColor="text2"/>
                <w:sz w:val="24"/>
                <w:szCs w:val="24"/>
              </w:rPr>
            </w:pPr>
            <w:r w:rsidRPr="00503D00">
              <w:rPr>
                <w:rFonts w:ascii="Arial" w:eastAsia="Arial Unicode MS" w:hAnsi="Arial" w:cs="Arial"/>
                <w:b/>
                <w:color w:val="44546A" w:themeColor="text2"/>
                <w:sz w:val="24"/>
                <w:szCs w:val="24"/>
              </w:rPr>
              <w:t>LIC. ROSA MARÍA MOTILLA GARCÍA</w:t>
            </w:r>
          </w:p>
        </w:tc>
        <w:tc>
          <w:tcPr>
            <w:tcW w:w="334" w:type="dxa"/>
            <w:gridSpan w:val="2"/>
          </w:tcPr>
          <w:p w:rsidR="00F03AEB" w:rsidRPr="00503D00" w:rsidRDefault="00F03AEB" w:rsidP="00362D2C">
            <w:pPr>
              <w:spacing w:after="0"/>
              <w:ind w:left="360" w:firstLine="708"/>
              <w:jc w:val="center"/>
              <w:rPr>
                <w:rFonts w:ascii="Arial" w:eastAsia="Arial Unicode MS" w:hAnsi="Arial" w:cs="Arial"/>
                <w:b/>
                <w:color w:val="44546A" w:themeColor="text2"/>
                <w:sz w:val="24"/>
                <w:szCs w:val="24"/>
              </w:rPr>
            </w:pPr>
          </w:p>
        </w:tc>
        <w:tc>
          <w:tcPr>
            <w:tcW w:w="5014" w:type="dxa"/>
          </w:tcPr>
          <w:p w:rsidR="00F03AEB" w:rsidRPr="00503D00" w:rsidRDefault="00F03AEB" w:rsidP="00362D2C">
            <w:pPr>
              <w:spacing w:after="0"/>
              <w:ind w:left="360" w:hanging="360"/>
              <w:jc w:val="both"/>
              <w:rPr>
                <w:rFonts w:ascii="Arial" w:eastAsia="Arial Unicode MS" w:hAnsi="Arial" w:cs="Arial"/>
                <w:b/>
                <w:color w:val="44546A" w:themeColor="text2"/>
                <w:sz w:val="24"/>
                <w:szCs w:val="24"/>
              </w:rPr>
            </w:pPr>
          </w:p>
        </w:tc>
      </w:tr>
    </w:tbl>
    <w:p w:rsidR="00F03AEB" w:rsidRPr="00503D00" w:rsidRDefault="00E648F9" w:rsidP="00362D2C">
      <w:pPr>
        <w:pStyle w:val="corte4fondo"/>
        <w:spacing w:line="276" w:lineRule="auto"/>
        <w:ind w:firstLine="0"/>
        <w:rPr>
          <w:rFonts w:cs="Arial"/>
          <w:color w:val="44546A" w:themeColor="text2"/>
          <w:sz w:val="14"/>
          <w:szCs w:val="14"/>
          <w:lang w:val="es-MX"/>
        </w:rPr>
      </w:pPr>
      <w:r w:rsidRPr="00503D00">
        <w:rPr>
          <w:rFonts w:cs="Arial"/>
          <w:color w:val="44546A" w:themeColor="text2"/>
          <w:sz w:val="14"/>
          <w:szCs w:val="14"/>
        </w:rPr>
        <w:t xml:space="preserve">ESTA FOJA CORRESPONDE A LA RESOLUCIÓN DEL RECURSO DE REVISIÓN </w:t>
      </w:r>
      <w:r w:rsidR="00DF5D2A" w:rsidRPr="00503D00">
        <w:rPr>
          <w:rFonts w:cs="Arial"/>
          <w:color w:val="44546A" w:themeColor="text2"/>
          <w:sz w:val="14"/>
          <w:szCs w:val="14"/>
          <w:lang w:val="es-MX"/>
        </w:rPr>
        <w:t>50</w:t>
      </w:r>
      <w:r w:rsidR="00384D38" w:rsidRPr="00503D00">
        <w:rPr>
          <w:rFonts w:cs="Arial"/>
          <w:color w:val="44546A" w:themeColor="text2"/>
          <w:sz w:val="14"/>
          <w:szCs w:val="14"/>
          <w:lang w:val="es-MX"/>
        </w:rPr>
        <w:t>8</w:t>
      </w:r>
      <w:r w:rsidRPr="00503D00">
        <w:rPr>
          <w:rFonts w:cs="Arial"/>
          <w:color w:val="44546A" w:themeColor="text2"/>
          <w:sz w:val="14"/>
          <w:szCs w:val="14"/>
          <w:lang w:val="es-MX"/>
        </w:rPr>
        <w:t>/2026-2</w:t>
      </w:r>
      <w:r w:rsidRPr="00503D00">
        <w:rPr>
          <w:rFonts w:cs="Arial"/>
          <w:color w:val="44546A" w:themeColor="text2"/>
          <w:sz w:val="14"/>
          <w:szCs w:val="14"/>
        </w:rPr>
        <w:t xml:space="preserve"> EMITIDA POR EL PLENO DE LA COMISIÓN ESTATAL DE GARANTÍA Y ACCESO A LA INFORMACIÓN PÚBLICA, EN LA SESIÓN </w:t>
      </w:r>
      <w:r w:rsidRPr="00503D00">
        <w:rPr>
          <w:rFonts w:cs="Arial"/>
          <w:color w:val="44546A" w:themeColor="text2"/>
          <w:sz w:val="14"/>
          <w:szCs w:val="14"/>
          <w:lang w:val="es-MX"/>
        </w:rPr>
        <w:t>EXTRAO</w:t>
      </w:r>
      <w:r w:rsidRPr="00503D00">
        <w:rPr>
          <w:rFonts w:cs="Arial"/>
          <w:color w:val="44546A" w:themeColor="text2"/>
          <w:sz w:val="14"/>
          <w:szCs w:val="14"/>
        </w:rPr>
        <w:t>RDINARIA</w:t>
      </w:r>
      <w:r w:rsidRPr="00503D00">
        <w:rPr>
          <w:rFonts w:cs="Arial"/>
          <w:color w:val="44546A" w:themeColor="text2"/>
          <w:sz w:val="14"/>
          <w:szCs w:val="14"/>
          <w:lang w:val="es-MX"/>
        </w:rPr>
        <w:t xml:space="preserve"> </w:t>
      </w:r>
      <w:r w:rsidR="00362D2C" w:rsidRPr="00503D00">
        <w:rPr>
          <w:rFonts w:cs="Arial"/>
          <w:color w:val="44546A" w:themeColor="text2"/>
          <w:sz w:val="14"/>
          <w:szCs w:val="14"/>
          <w:lang w:val="es-MX"/>
        </w:rPr>
        <w:t xml:space="preserve"> DE</w:t>
      </w:r>
      <w:r w:rsidR="00746F40" w:rsidRPr="00503D00">
        <w:rPr>
          <w:rFonts w:cs="Arial"/>
          <w:color w:val="44546A" w:themeColor="text2"/>
          <w:sz w:val="14"/>
          <w:szCs w:val="14"/>
          <w:lang w:val="es-MX"/>
        </w:rPr>
        <w:t xml:space="preserve"> 24 VEINTICUATRO DE SEPTIEMBRE </w:t>
      </w:r>
      <w:r w:rsidRPr="00503D00">
        <w:rPr>
          <w:rFonts w:cs="Arial"/>
          <w:color w:val="44546A" w:themeColor="text2"/>
          <w:sz w:val="14"/>
          <w:szCs w:val="14"/>
          <w:lang w:val="es-MX"/>
        </w:rPr>
        <w:t xml:space="preserve">DE 2026 DOS MIL VEINTISEIS.                                                                                                                                                                                        </w:t>
      </w:r>
    </w:p>
    <w:p w:rsidR="00F03AEB" w:rsidRPr="00503D00" w:rsidRDefault="00F03AEB" w:rsidP="00362D2C">
      <w:pPr>
        <w:pStyle w:val="corte4fondo"/>
        <w:spacing w:line="276" w:lineRule="auto"/>
        <w:ind w:firstLine="0"/>
        <w:rPr>
          <w:rFonts w:cs="Arial"/>
          <w:i/>
          <w:color w:val="44546A" w:themeColor="text2"/>
          <w:sz w:val="12"/>
          <w:szCs w:val="12"/>
          <w:lang w:val="es-MX"/>
        </w:rPr>
      </w:pPr>
    </w:p>
    <w:p w:rsidR="00973929" w:rsidRPr="00503D00" w:rsidRDefault="00973929" w:rsidP="00362D2C">
      <w:pPr>
        <w:pStyle w:val="corte4fondo"/>
        <w:spacing w:line="276" w:lineRule="auto"/>
        <w:ind w:firstLine="0"/>
        <w:rPr>
          <w:rFonts w:cs="Arial"/>
          <w:i/>
          <w:color w:val="44546A" w:themeColor="text2"/>
          <w:sz w:val="12"/>
          <w:szCs w:val="12"/>
          <w:lang w:val="es-MX"/>
        </w:rPr>
      </w:pPr>
    </w:p>
    <w:p w:rsidR="00F03AEB" w:rsidRPr="00503D00" w:rsidRDefault="00F03AEB" w:rsidP="00362D2C">
      <w:pPr>
        <w:pStyle w:val="corte4fondo"/>
        <w:spacing w:line="276" w:lineRule="auto"/>
        <w:ind w:firstLine="0"/>
        <w:rPr>
          <w:rFonts w:cs="Arial"/>
          <w:color w:val="44546A" w:themeColor="text2"/>
        </w:rPr>
      </w:pPr>
      <w:r w:rsidRPr="00503D00">
        <w:rPr>
          <w:rFonts w:cs="Arial"/>
          <w:i/>
          <w:color w:val="44546A" w:themeColor="text2"/>
          <w:sz w:val="12"/>
          <w:szCs w:val="12"/>
          <w:lang w:val="es-MX"/>
        </w:rPr>
        <w:t>M</w:t>
      </w:r>
      <w:r w:rsidRPr="00503D00">
        <w:rPr>
          <w:rFonts w:cs="Arial"/>
          <w:i/>
          <w:color w:val="44546A" w:themeColor="text2"/>
          <w:sz w:val="12"/>
          <w:szCs w:val="12"/>
        </w:rPr>
        <w:t>EMH</w:t>
      </w:r>
    </w:p>
    <w:p w:rsidR="000C472C" w:rsidRPr="00503D00" w:rsidRDefault="000C472C" w:rsidP="00362D2C">
      <w:pPr>
        <w:spacing w:after="0"/>
        <w:rPr>
          <w:rFonts w:ascii="Arial" w:hAnsi="Arial" w:cs="Arial"/>
          <w:color w:val="44546A" w:themeColor="text2"/>
        </w:rPr>
      </w:pPr>
    </w:p>
    <w:sectPr w:rsidR="000C472C" w:rsidRPr="00503D00" w:rsidSect="00C32A02">
      <w:headerReference w:type="default" r:id="rId9"/>
      <w:footerReference w:type="default" r:id="rId10"/>
      <w:pgSz w:w="12240" w:h="20160" w:code="5"/>
      <w:pgMar w:top="2722" w:right="851" w:bottom="2835"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7A6D" w:rsidRDefault="006E7A6D" w:rsidP="00F03AEB">
      <w:pPr>
        <w:spacing w:after="0" w:line="240" w:lineRule="auto"/>
      </w:pPr>
      <w:r>
        <w:separator/>
      </w:r>
    </w:p>
  </w:endnote>
  <w:endnote w:type="continuationSeparator" w:id="0">
    <w:p w:rsidR="006E7A6D" w:rsidRDefault="006E7A6D" w:rsidP="00F03A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5EB" w:rsidRDefault="001D0C80">
    <w:pPr>
      <w:pStyle w:val="Piedepgina"/>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216.15pt;margin-top:-89.75pt;width:725pt;height:78pt;z-index:-251658240">
          <v:imagedata r:id="rId1" o:title=""/>
        </v:shape>
        <o:OLEObject Type="Embed" ProgID="PBrush" ShapeID="_x0000_s2049" DrawAspect="Content" ObjectID="_1851657950" r:id="rId2"/>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7A6D" w:rsidRDefault="006E7A6D" w:rsidP="00F03AEB">
      <w:pPr>
        <w:spacing w:after="0" w:line="240" w:lineRule="auto"/>
      </w:pPr>
      <w:r>
        <w:separator/>
      </w:r>
    </w:p>
  </w:footnote>
  <w:footnote w:type="continuationSeparator" w:id="0">
    <w:p w:rsidR="006E7A6D" w:rsidRDefault="006E7A6D" w:rsidP="00F03AEB">
      <w:pPr>
        <w:spacing w:after="0" w:line="240" w:lineRule="auto"/>
      </w:pPr>
      <w:r>
        <w:continuationSeparator/>
      </w:r>
    </w:p>
  </w:footnote>
  <w:footnote w:id="1">
    <w:p w:rsidR="00F03AEB" w:rsidRPr="0054223F" w:rsidRDefault="00F03AEB" w:rsidP="00F03AEB">
      <w:pPr>
        <w:pStyle w:val="Textonotapie"/>
        <w:rPr>
          <w:rFonts w:ascii="Arial" w:hAnsi="Arial" w:cs="Arial"/>
          <w:color w:val="4472C4" w:themeColor="accent5"/>
          <w:sz w:val="14"/>
          <w:szCs w:val="14"/>
        </w:rPr>
      </w:pPr>
      <w:r w:rsidRPr="0054223F">
        <w:rPr>
          <w:rStyle w:val="Refdenotaalpie"/>
          <w:rFonts w:ascii="Arial" w:hAnsi="Arial" w:cs="Arial"/>
          <w:color w:val="4472C4" w:themeColor="accent5"/>
          <w:sz w:val="14"/>
          <w:szCs w:val="14"/>
        </w:rPr>
        <w:footnoteRef/>
      </w:r>
      <w:r w:rsidRPr="0054223F">
        <w:rPr>
          <w:rFonts w:ascii="Arial" w:hAnsi="Arial" w:cs="Arial"/>
          <w:color w:val="4472C4" w:themeColor="accent5"/>
          <w:sz w:val="14"/>
          <w:szCs w:val="14"/>
        </w:rPr>
        <w:t xml:space="preserve"> Visible </w:t>
      </w:r>
      <w:r w:rsidR="005235FD">
        <w:rPr>
          <w:rFonts w:ascii="Arial" w:hAnsi="Arial" w:cs="Arial"/>
          <w:color w:val="4472C4" w:themeColor="accent5"/>
          <w:sz w:val="14"/>
          <w:szCs w:val="14"/>
        </w:rPr>
        <w:t>en PNT</w:t>
      </w:r>
      <w:r w:rsidRPr="0054223F">
        <w:rPr>
          <w:rFonts w:ascii="Arial" w:hAnsi="Arial" w:cs="Arial"/>
          <w:color w:val="4472C4" w:themeColor="accent5"/>
          <w:sz w:val="14"/>
          <w:szCs w:val="14"/>
        </w:rPr>
        <w:t xml:space="preserve">. </w:t>
      </w:r>
    </w:p>
  </w:footnote>
  <w:footnote w:id="2">
    <w:p w:rsidR="00F03AEB" w:rsidRPr="00362D2C" w:rsidRDefault="00F03AEB" w:rsidP="00F03AEB">
      <w:pPr>
        <w:pStyle w:val="corte4fondo"/>
        <w:spacing w:line="276" w:lineRule="auto"/>
        <w:ind w:firstLine="0"/>
        <w:rPr>
          <w:color w:val="44546A" w:themeColor="text2"/>
          <w:sz w:val="14"/>
          <w:szCs w:val="14"/>
        </w:rPr>
      </w:pPr>
      <w:r w:rsidRPr="0070754B">
        <w:rPr>
          <w:rStyle w:val="Refdenotaalpie"/>
          <w:rFonts w:eastAsia="Calibri"/>
          <w:color w:val="2E74B5"/>
          <w:sz w:val="14"/>
          <w:szCs w:val="14"/>
        </w:rPr>
        <w:footnoteRef/>
      </w:r>
      <w:r w:rsidRPr="0070754B">
        <w:rPr>
          <w:color w:val="2E74B5"/>
          <w:sz w:val="14"/>
          <w:szCs w:val="14"/>
        </w:rPr>
        <w:t xml:space="preserve"> </w:t>
      </w:r>
      <w:r w:rsidRPr="00362D2C">
        <w:rPr>
          <w:b/>
          <w:bCs/>
          <w:color w:val="44546A" w:themeColor="text2"/>
          <w:sz w:val="14"/>
          <w:szCs w:val="14"/>
        </w:rPr>
        <w:t xml:space="preserve">ARTICULO 164. </w:t>
      </w:r>
      <w:r w:rsidRPr="00362D2C">
        <w:rPr>
          <w:color w:val="44546A" w:themeColor="text2"/>
          <w:sz w:val="14"/>
          <w:szCs w:val="14"/>
        </w:rPr>
        <w:t>Si transcurridos diez días de presentada la solicitud de información, la unidad de transparencia no respondiere al interesado, se aplicará el principio de afirmativa ficta, y la autoridad estará obligada a entregar la información de manera gratuita, en un plazo máximo de diez días; salvo cuando se trate de información reservada o confidencial.</w:t>
      </w:r>
    </w:p>
    <w:p w:rsidR="00F03AEB" w:rsidRPr="00362D2C" w:rsidRDefault="00F03AEB" w:rsidP="00F03AEB">
      <w:pPr>
        <w:pStyle w:val="corte4fondo"/>
        <w:spacing w:line="276" w:lineRule="auto"/>
        <w:ind w:firstLine="0"/>
        <w:rPr>
          <w:rFonts w:cs="Arial"/>
          <w:color w:val="44546A" w:themeColor="text2"/>
          <w:sz w:val="14"/>
          <w:szCs w:val="14"/>
        </w:rPr>
      </w:pPr>
      <w:r w:rsidRPr="00362D2C">
        <w:rPr>
          <w:rFonts w:cs="Arial"/>
          <w:b/>
          <w:color w:val="44546A" w:themeColor="text2"/>
          <w:sz w:val="14"/>
          <w:szCs w:val="14"/>
        </w:rPr>
        <w:t>ARTÍCULO 165</w:t>
      </w:r>
      <w:r w:rsidRPr="00362D2C">
        <w:rPr>
          <w:rFonts w:cs="Arial"/>
          <w:color w:val="44546A" w:themeColor="text2"/>
          <w:sz w:val="14"/>
          <w:szCs w:val="14"/>
        </w:rPr>
        <w:t xml:space="preserve">. En caso de existir costos para obtener la información, deberán cubrirse de manera previa a la entrega y no podrán ser superiores a la suma de: </w:t>
      </w:r>
      <w:r w:rsidRPr="00362D2C">
        <w:rPr>
          <w:rFonts w:cs="Arial"/>
          <w:b/>
          <w:color w:val="44546A" w:themeColor="text2"/>
          <w:sz w:val="14"/>
          <w:szCs w:val="14"/>
        </w:rPr>
        <w:t>I.</w:t>
      </w:r>
      <w:r w:rsidRPr="00362D2C">
        <w:rPr>
          <w:rFonts w:cs="Arial"/>
          <w:color w:val="44546A" w:themeColor="text2"/>
          <w:sz w:val="14"/>
          <w:szCs w:val="14"/>
        </w:rPr>
        <w:t xml:space="preserve"> El costo de los materiales utilizados en la reproducción de la información;</w:t>
      </w:r>
    </w:p>
    <w:p w:rsidR="00F03AEB" w:rsidRPr="00922796" w:rsidRDefault="00F03AEB" w:rsidP="00F03AEB">
      <w:pPr>
        <w:pStyle w:val="corte4fondo"/>
        <w:spacing w:line="276" w:lineRule="auto"/>
        <w:ind w:firstLine="0"/>
        <w:rPr>
          <w:rFonts w:cs="Arial"/>
          <w:color w:val="222A35"/>
          <w:sz w:val="16"/>
          <w:szCs w:val="16"/>
        </w:rPr>
      </w:pPr>
      <w:r w:rsidRPr="00362D2C">
        <w:rPr>
          <w:rFonts w:cs="Arial"/>
          <w:b/>
          <w:color w:val="44546A" w:themeColor="text2"/>
          <w:sz w:val="14"/>
          <w:szCs w:val="14"/>
        </w:rPr>
        <w:t>II.</w:t>
      </w:r>
      <w:r w:rsidRPr="00362D2C">
        <w:rPr>
          <w:rFonts w:cs="Arial"/>
          <w:color w:val="44546A" w:themeColor="text2"/>
          <w:sz w:val="14"/>
          <w:szCs w:val="14"/>
        </w:rPr>
        <w:t xml:space="preserve"> El costo de envío, en su caso, y </w:t>
      </w:r>
      <w:r w:rsidRPr="00362D2C">
        <w:rPr>
          <w:rFonts w:cs="Arial"/>
          <w:b/>
          <w:color w:val="44546A" w:themeColor="text2"/>
          <w:sz w:val="14"/>
          <w:szCs w:val="14"/>
        </w:rPr>
        <w:t>III.</w:t>
      </w:r>
      <w:r w:rsidRPr="00362D2C">
        <w:rPr>
          <w:rFonts w:cs="Arial"/>
          <w:color w:val="44546A" w:themeColor="text2"/>
          <w:sz w:val="14"/>
          <w:szCs w:val="14"/>
        </w:rPr>
        <w:t xml:space="preserve"> El pago de la certificación de los Documentos, cuando proceda. --- Tratándose de la reproducción en medios magnéticos, si el solicitante aporta el medio en el que será almacenada la información, la reproducción será totalmente gratuita. --- Los sujetos obligados llevarán a cabo la reproducción y/o envío de la información solicitada, previo pago de los derechos correspondientes. --- La información deberá ser entregada sin costo, cuando implique la entrega de no más de veinte hojas simples. Las unidades de transparencia podrán exceptuar el pago de reproducción y envío atendiendo a las circunstancias socioeconómicas del solicitante. --- Ante la falta de respuesta a una solicitud en el plazo previsto y en caso de que proceda el acceso, los costos de reproducción y envío correrán a cargo del sujeto obligado. --- Las cuotas de los derechos a que se refiere el artículo 62 de esta Ley, se publicarán en los sitios de Internet de los sujetos obligados. En su determinación se deberá considerar que los montos permitan o faciliten el ejercicio del derecho de acceso a la información, asimismo se establecerá la obligación de fijar una cuenta bancaria única y exclusivamente para que el solicitante realice el pago íntegro del costo de la información que solicitó.</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5EB" w:rsidRDefault="00B4324B">
    <w:pPr>
      <w:pStyle w:val="Encabezado"/>
      <w:rPr>
        <w:rFonts w:ascii="Arial" w:hAnsi="Arial" w:cs="Arial"/>
        <w:b/>
        <w:sz w:val="24"/>
        <w:szCs w:val="24"/>
      </w:rPr>
    </w:pPr>
    <w:r>
      <w:rPr>
        <w:rFonts w:ascii="Arial" w:hAnsi="Arial" w:cs="Arial"/>
        <w:b/>
        <w:noProof/>
        <w:sz w:val="24"/>
        <w:szCs w:val="24"/>
        <w:lang w:eastAsia="es-MX"/>
      </w:rPr>
      <w:drawing>
        <wp:anchor distT="0" distB="0" distL="114300" distR="114300" simplePos="0" relativeHeight="251657216" behindDoc="1" locked="0" layoutInCell="1" allowOverlap="1">
          <wp:simplePos x="0" y="0"/>
          <wp:positionH relativeFrom="column">
            <wp:posOffset>-457200</wp:posOffset>
          </wp:positionH>
          <wp:positionV relativeFrom="paragraph">
            <wp:posOffset>-449580</wp:posOffset>
          </wp:positionV>
          <wp:extent cx="7539990" cy="1295400"/>
          <wp:effectExtent l="0" t="0" r="0" b="0"/>
          <wp:wrapNone/>
          <wp:docPr id="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b="12791"/>
                  <a:stretch>
                    <a:fillRect/>
                  </a:stretch>
                </pic:blipFill>
                <pic:spPr bwMode="auto">
                  <a:xfrm>
                    <a:off x="0" y="0"/>
                    <a:ext cx="7539990" cy="1295400"/>
                  </a:xfrm>
                  <a:prstGeom prst="rect">
                    <a:avLst/>
                  </a:prstGeom>
                  <a:noFill/>
                </pic:spPr>
              </pic:pic>
            </a:graphicData>
          </a:graphic>
        </wp:anchor>
      </w:drawing>
    </w:r>
  </w:p>
  <w:p w:rsidR="004E55EB" w:rsidRPr="006B47B3" w:rsidRDefault="00B4324B" w:rsidP="00540EEF">
    <w:pPr>
      <w:pStyle w:val="Encabezado"/>
      <w:jc w:val="center"/>
      <w:rPr>
        <w:b/>
        <w:bCs/>
      </w:rPr>
    </w:pPr>
    <w:r w:rsidRPr="006B47B3">
      <w:rPr>
        <w:lang w:val="es-ES"/>
      </w:rPr>
      <w:t xml:space="preserve">Página </w:t>
    </w:r>
    <w:r w:rsidR="001D0C80" w:rsidRPr="006B47B3">
      <w:rPr>
        <w:b/>
        <w:bCs/>
      </w:rPr>
      <w:fldChar w:fldCharType="begin"/>
    </w:r>
    <w:r w:rsidRPr="006B47B3">
      <w:rPr>
        <w:b/>
        <w:bCs/>
      </w:rPr>
      <w:instrText>PAGE</w:instrText>
    </w:r>
    <w:r w:rsidR="001D0C80" w:rsidRPr="006B47B3">
      <w:rPr>
        <w:b/>
        <w:bCs/>
      </w:rPr>
      <w:fldChar w:fldCharType="separate"/>
    </w:r>
    <w:r w:rsidR="00C27151">
      <w:rPr>
        <w:b/>
        <w:bCs/>
        <w:noProof/>
      </w:rPr>
      <w:t>10</w:t>
    </w:r>
    <w:r w:rsidR="001D0C80" w:rsidRPr="006B47B3">
      <w:rPr>
        <w:b/>
        <w:bCs/>
      </w:rPr>
      <w:fldChar w:fldCharType="end"/>
    </w:r>
    <w:r w:rsidRPr="006B47B3">
      <w:rPr>
        <w:lang w:val="es-ES"/>
      </w:rPr>
      <w:t xml:space="preserve"> de </w:t>
    </w:r>
    <w:r w:rsidR="001D0C80" w:rsidRPr="006B47B3">
      <w:rPr>
        <w:b/>
        <w:bCs/>
      </w:rPr>
      <w:fldChar w:fldCharType="begin"/>
    </w:r>
    <w:r w:rsidRPr="006B47B3">
      <w:rPr>
        <w:b/>
        <w:bCs/>
      </w:rPr>
      <w:instrText>NUMPAGES</w:instrText>
    </w:r>
    <w:r w:rsidR="001D0C80" w:rsidRPr="006B47B3">
      <w:rPr>
        <w:b/>
        <w:bCs/>
      </w:rPr>
      <w:fldChar w:fldCharType="separate"/>
    </w:r>
    <w:r w:rsidR="00C27151">
      <w:rPr>
        <w:b/>
        <w:bCs/>
        <w:noProof/>
      </w:rPr>
      <w:t>10</w:t>
    </w:r>
    <w:r w:rsidR="001D0C80" w:rsidRPr="006B47B3">
      <w:rPr>
        <w:b/>
        <w:bCs/>
      </w:rPr>
      <w:fldChar w:fldCharType="end"/>
    </w:r>
  </w:p>
  <w:p w:rsidR="004E55EB" w:rsidRPr="006B47B3" w:rsidRDefault="006E7A6D" w:rsidP="00540EEF">
    <w:pPr>
      <w:pStyle w:val="Encabezado"/>
      <w:jc w:val="center"/>
      <w:rPr>
        <w:b/>
        <w:bCs/>
      </w:rPr>
    </w:pPr>
  </w:p>
  <w:p w:rsidR="004E55EB" w:rsidRPr="006B47B3" w:rsidRDefault="006E7A6D" w:rsidP="00540EEF">
    <w:pPr>
      <w:pStyle w:val="Encabezado"/>
      <w:jc w:val="center"/>
      <w:rPr>
        <w:b/>
        <w:bCs/>
      </w:rPr>
    </w:pPr>
  </w:p>
  <w:p w:rsidR="004E55EB" w:rsidRPr="00C43448" w:rsidRDefault="00B4324B" w:rsidP="0026179C">
    <w:pPr>
      <w:pStyle w:val="Encabezado"/>
      <w:jc w:val="right"/>
      <w:rPr>
        <w:color w:val="44546A" w:themeColor="text2"/>
      </w:rPr>
    </w:pPr>
    <w:r w:rsidRPr="00C43448">
      <w:rPr>
        <w:rFonts w:ascii="Arial" w:hAnsi="Arial" w:cs="Arial"/>
        <w:color w:val="44546A" w:themeColor="text2"/>
      </w:rPr>
      <w:t xml:space="preserve">RECURSO DE REVISIÓN </w:t>
    </w:r>
    <w:r w:rsidR="00285C85" w:rsidRPr="00C43448">
      <w:rPr>
        <w:rFonts w:ascii="Arial" w:hAnsi="Arial" w:cs="Arial"/>
        <w:color w:val="44546A" w:themeColor="text2"/>
      </w:rPr>
      <w:t>508</w:t>
    </w:r>
    <w:r w:rsidR="00B61D86" w:rsidRPr="00C43448">
      <w:rPr>
        <w:rFonts w:ascii="Arial" w:hAnsi="Arial" w:cs="Arial"/>
        <w:color w:val="44546A" w:themeColor="text2"/>
      </w:rPr>
      <w:t>/</w:t>
    </w:r>
    <w:r w:rsidRPr="00C43448">
      <w:rPr>
        <w:rFonts w:ascii="Arial" w:hAnsi="Arial" w:cs="Arial"/>
        <w:color w:val="44546A" w:themeColor="text2"/>
      </w:rPr>
      <w:t>202</w:t>
    </w:r>
    <w:r w:rsidR="00B61D86" w:rsidRPr="00C43448">
      <w:rPr>
        <w:rFonts w:ascii="Arial" w:hAnsi="Arial" w:cs="Arial"/>
        <w:color w:val="44546A" w:themeColor="text2"/>
      </w:rPr>
      <w:t>6</w:t>
    </w:r>
    <w:r w:rsidRPr="00C43448">
      <w:rPr>
        <w:rFonts w:ascii="Arial" w:hAnsi="Arial" w:cs="Arial"/>
        <w:color w:val="44546A" w:themeColor="text2"/>
      </w:rPr>
      <w:t>-2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C24D7"/>
    <w:multiLevelType w:val="hybridMultilevel"/>
    <w:tmpl w:val="12AC9B3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nsid w:val="0EC84C4F"/>
    <w:multiLevelType w:val="hybridMultilevel"/>
    <w:tmpl w:val="7DE661CE"/>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2">
    <w:nsid w:val="26CE6665"/>
    <w:multiLevelType w:val="hybridMultilevel"/>
    <w:tmpl w:val="228A93B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351638EF"/>
    <w:multiLevelType w:val="hybridMultilevel"/>
    <w:tmpl w:val="BD6EB73C"/>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5">
    <w:nsid w:val="38943C64"/>
    <w:multiLevelType w:val="hybridMultilevel"/>
    <w:tmpl w:val="527AA5F8"/>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4DB7398D"/>
    <w:multiLevelType w:val="hybridMultilevel"/>
    <w:tmpl w:val="1E261D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EB80DC6"/>
    <w:multiLevelType w:val="hybridMultilevel"/>
    <w:tmpl w:val="CFC07118"/>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59581D"/>
    <w:multiLevelType w:val="hybridMultilevel"/>
    <w:tmpl w:val="3D6A5494"/>
    <w:lvl w:ilvl="0" w:tplc="080A0013">
      <w:start w:val="1"/>
      <w:numFmt w:val="upperRoman"/>
      <w:lvlText w:val="%1."/>
      <w:lvlJc w:val="right"/>
      <w:pPr>
        <w:ind w:left="1429" w:hanging="36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num>
  <w:num w:numId="8">
    <w:abstractNumId w:val="0"/>
  </w:num>
  <w:num w:numId="9">
    <w:abstractNumId w:val="8"/>
  </w:num>
  <w:num w:numId="10">
    <w:abstractNumId w:val="5"/>
  </w:num>
  <w:num w:numId="11">
    <w:abstractNumId w:val="1"/>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F03AEB"/>
    <w:rsid w:val="000656A9"/>
    <w:rsid w:val="000C472C"/>
    <w:rsid w:val="000D5D5E"/>
    <w:rsid w:val="000F1B9C"/>
    <w:rsid w:val="00112CAD"/>
    <w:rsid w:val="00120913"/>
    <w:rsid w:val="00122953"/>
    <w:rsid w:val="0012665D"/>
    <w:rsid w:val="00143553"/>
    <w:rsid w:val="001460BF"/>
    <w:rsid w:val="001504FC"/>
    <w:rsid w:val="001666D1"/>
    <w:rsid w:val="001844DA"/>
    <w:rsid w:val="001B523C"/>
    <w:rsid w:val="001D0C80"/>
    <w:rsid w:val="001D194B"/>
    <w:rsid w:val="002009C4"/>
    <w:rsid w:val="002017D5"/>
    <w:rsid w:val="00236B7E"/>
    <w:rsid w:val="00285C85"/>
    <w:rsid w:val="002A074A"/>
    <w:rsid w:val="002E289B"/>
    <w:rsid w:val="0031166C"/>
    <w:rsid w:val="003252E0"/>
    <w:rsid w:val="003257F2"/>
    <w:rsid w:val="00325DD9"/>
    <w:rsid w:val="00351AC2"/>
    <w:rsid w:val="00362D2C"/>
    <w:rsid w:val="00363B64"/>
    <w:rsid w:val="0037461F"/>
    <w:rsid w:val="00384D38"/>
    <w:rsid w:val="00393E52"/>
    <w:rsid w:val="003A19B4"/>
    <w:rsid w:val="003B3093"/>
    <w:rsid w:val="003D277D"/>
    <w:rsid w:val="003D4709"/>
    <w:rsid w:val="00462488"/>
    <w:rsid w:val="00470D4B"/>
    <w:rsid w:val="0047228A"/>
    <w:rsid w:val="00485BB9"/>
    <w:rsid w:val="004B5D31"/>
    <w:rsid w:val="004C1F22"/>
    <w:rsid w:val="004D03EC"/>
    <w:rsid w:val="004D67C2"/>
    <w:rsid w:val="004F62CB"/>
    <w:rsid w:val="00503D00"/>
    <w:rsid w:val="00522974"/>
    <w:rsid w:val="005235FD"/>
    <w:rsid w:val="00533378"/>
    <w:rsid w:val="0054057E"/>
    <w:rsid w:val="00550274"/>
    <w:rsid w:val="0055644A"/>
    <w:rsid w:val="00567A09"/>
    <w:rsid w:val="005949E3"/>
    <w:rsid w:val="005C030E"/>
    <w:rsid w:val="005C5934"/>
    <w:rsid w:val="005F238E"/>
    <w:rsid w:val="006134DA"/>
    <w:rsid w:val="00613B4C"/>
    <w:rsid w:val="00630807"/>
    <w:rsid w:val="00636226"/>
    <w:rsid w:val="00646032"/>
    <w:rsid w:val="0068463D"/>
    <w:rsid w:val="00690071"/>
    <w:rsid w:val="0069606F"/>
    <w:rsid w:val="006A4EDE"/>
    <w:rsid w:val="006B0201"/>
    <w:rsid w:val="006C1A32"/>
    <w:rsid w:val="006E2A91"/>
    <w:rsid w:val="006E7A6D"/>
    <w:rsid w:val="00721E5A"/>
    <w:rsid w:val="00746F40"/>
    <w:rsid w:val="00747120"/>
    <w:rsid w:val="00774D18"/>
    <w:rsid w:val="007B2A55"/>
    <w:rsid w:val="007C431E"/>
    <w:rsid w:val="007D1E56"/>
    <w:rsid w:val="00801304"/>
    <w:rsid w:val="00803631"/>
    <w:rsid w:val="00810D90"/>
    <w:rsid w:val="00832F22"/>
    <w:rsid w:val="008511C1"/>
    <w:rsid w:val="00875363"/>
    <w:rsid w:val="00875A28"/>
    <w:rsid w:val="008C3823"/>
    <w:rsid w:val="008C3FA7"/>
    <w:rsid w:val="00907023"/>
    <w:rsid w:val="009300E0"/>
    <w:rsid w:val="00943853"/>
    <w:rsid w:val="00953573"/>
    <w:rsid w:val="00953895"/>
    <w:rsid w:val="009679AB"/>
    <w:rsid w:val="00973929"/>
    <w:rsid w:val="009A7A1F"/>
    <w:rsid w:val="009E083D"/>
    <w:rsid w:val="00A06883"/>
    <w:rsid w:val="00A07C87"/>
    <w:rsid w:val="00A250BE"/>
    <w:rsid w:val="00A32C8F"/>
    <w:rsid w:val="00A72C98"/>
    <w:rsid w:val="00A95FFE"/>
    <w:rsid w:val="00AA353A"/>
    <w:rsid w:val="00AA3A4D"/>
    <w:rsid w:val="00AC6789"/>
    <w:rsid w:val="00AD3695"/>
    <w:rsid w:val="00AF4ABE"/>
    <w:rsid w:val="00B337AE"/>
    <w:rsid w:val="00B40D5D"/>
    <w:rsid w:val="00B42C32"/>
    <w:rsid w:val="00B4324B"/>
    <w:rsid w:val="00B61D86"/>
    <w:rsid w:val="00B82107"/>
    <w:rsid w:val="00B96B90"/>
    <w:rsid w:val="00B96D28"/>
    <w:rsid w:val="00BC19DF"/>
    <w:rsid w:val="00BF1D2C"/>
    <w:rsid w:val="00C05228"/>
    <w:rsid w:val="00C116F3"/>
    <w:rsid w:val="00C27151"/>
    <w:rsid w:val="00C32A02"/>
    <w:rsid w:val="00C43448"/>
    <w:rsid w:val="00C51D33"/>
    <w:rsid w:val="00C6769A"/>
    <w:rsid w:val="00C714F1"/>
    <w:rsid w:val="00C8393D"/>
    <w:rsid w:val="00CB2051"/>
    <w:rsid w:val="00D0469A"/>
    <w:rsid w:val="00D157E7"/>
    <w:rsid w:val="00D27F3A"/>
    <w:rsid w:val="00D5017D"/>
    <w:rsid w:val="00D602DA"/>
    <w:rsid w:val="00D75E81"/>
    <w:rsid w:val="00D8620D"/>
    <w:rsid w:val="00DF5D2A"/>
    <w:rsid w:val="00E06D99"/>
    <w:rsid w:val="00E13BD9"/>
    <w:rsid w:val="00E360EC"/>
    <w:rsid w:val="00E46EB9"/>
    <w:rsid w:val="00E648F9"/>
    <w:rsid w:val="00EA1DEC"/>
    <w:rsid w:val="00EE7D00"/>
    <w:rsid w:val="00F03AEB"/>
    <w:rsid w:val="00F07E39"/>
    <w:rsid w:val="00F11511"/>
    <w:rsid w:val="00F15563"/>
    <w:rsid w:val="00F16E02"/>
    <w:rsid w:val="00F32043"/>
    <w:rsid w:val="00F367A2"/>
    <w:rsid w:val="00F63388"/>
    <w:rsid w:val="00FA2D0E"/>
    <w:rsid w:val="00FD1238"/>
    <w:rsid w:val="00FE6190"/>
    <w:rsid w:val="00FF70EA"/>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AEB"/>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03AEB"/>
    <w:pPr>
      <w:tabs>
        <w:tab w:val="center" w:pos="4419"/>
        <w:tab w:val="right" w:pos="8838"/>
      </w:tabs>
      <w:spacing w:after="0" w:line="240" w:lineRule="auto"/>
    </w:pPr>
    <w:rPr>
      <w:sz w:val="20"/>
      <w:szCs w:val="20"/>
    </w:rPr>
  </w:style>
  <w:style w:type="character" w:customStyle="1" w:styleId="EncabezadoCar">
    <w:name w:val="Encabezado Car"/>
    <w:basedOn w:val="Fuentedeprrafopredeter"/>
    <w:link w:val="Encabezado"/>
    <w:uiPriority w:val="99"/>
    <w:rsid w:val="00F03AEB"/>
    <w:rPr>
      <w:rFonts w:ascii="Calibri" w:eastAsia="Calibri" w:hAnsi="Calibri" w:cs="Times New Roman"/>
      <w:sz w:val="20"/>
      <w:szCs w:val="20"/>
    </w:rPr>
  </w:style>
  <w:style w:type="paragraph" w:styleId="Piedepgina">
    <w:name w:val="footer"/>
    <w:basedOn w:val="Normal"/>
    <w:link w:val="PiedepginaCar"/>
    <w:uiPriority w:val="99"/>
    <w:unhideWhenUsed/>
    <w:rsid w:val="00F03AEB"/>
    <w:pPr>
      <w:tabs>
        <w:tab w:val="center" w:pos="4419"/>
        <w:tab w:val="right" w:pos="8838"/>
      </w:tabs>
      <w:spacing w:after="0" w:line="240" w:lineRule="auto"/>
    </w:pPr>
    <w:rPr>
      <w:sz w:val="20"/>
      <w:szCs w:val="20"/>
    </w:rPr>
  </w:style>
  <w:style w:type="character" w:customStyle="1" w:styleId="PiedepginaCar">
    <w:name w:val="Pie de página Car"/>
    <w:basedOn w:val="Fuentedeprrafopredeter"/>
    <w:link w:val="Piedepgina"/>
    <w:uiPriority w:val="99"/>
    <w:rsid w:val="00F03AEB"/>
    <w:rPr>
      <w:rFonts w:ascii="Calibri" w:eastAsia="Calibri" w:hAnsi="Calibri" w:cs="Times New Roman"/>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link w:val="Textonotapie"/>
    <w:uiPriority w:val="99"/>
    <w:locked/>
    <w:rsid w:val="00F03AEB"/>
    <w:rPr>
      <w:rFonts w:ascii="Times New Roman" w:eastAsia="Times New Roman" w:hAnsi="Times New Roman"/>
      <w:lang w:val="es-ES" w:eastAsia="es-ES"/>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qFormat/>
    <w:rsid w:val="00F03AEB"/>
    <w:pPr>
      <w:spacing w:after="0" w:line="240" w:lineRule="auto"/>
      <w:jc w:val="both"/>
    </w:pPr>
    <w:rPr>
      <w:rFonts w:ascii="Times New Roman" w:eastAsia="Times New Roman" w:hAnsi="Times New Roman" w:cstheme="minorBidi"/>
      <w:lang w:val="es-ES" w:eastAsia="es-ES"/>
    </w:rPr>
  </w:style>
  <w:style w:type="character" w:customStyle="1" w:styleId="TextonotapieCar1">
    <w:name w:val="Texto nota pie Car1"/>
    <w:basedOn w:val="Fuentedeprrafopredeter"/>
    <w:uiPriority w:val="99"/>
    <w:semiHidden/>
    <w:rsid w:val="00F03AEB"/>
    <w:rPr>
      <w:rFonts w:ascii="Calibri" w:eastAsia="Calibri" w:hAnsi="Calibri" w:cs="Times New Roman"/>
      <w:sz w:val="20"/>
      <w:szCs w:val="20"/>
    </w:r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
    <w:uiPriority w:val="99"/>
    <w:unhideWhenUsed/>
    <w:qFormat/>
    <w:rsid w:val="00F03AEB"/>
    <w:rPr>
      <w:vertAlign w:val="superscript"/>
    </w:rPr>
  </w:style>
  <w:style w:type="paragraph" w:customStyle="1" w:styleId="corte1datos">
    <w:name w:val="corte1 datos"/>
    <w:basedOn w:val="Normal"/>
    <w:link w:val="corte1datosCar"/>
    <w:qFormat/>
    <w:rsid w:val="00F03AEB"/>
    <w:pPr>
      <w:spacing w:after="0" w:line="240" w:lineRule="auto"/>
      <w:ind w:left="2552"/>
    </w:pPr>
    <w:rPr>
      <w:rFonts w:ascii="Arial" w:eastAsia="Times New Roman" w:hAnsi="Arial"/>
      <w:b/>
      <w:caps/>
      <w:sz w:val="30"/>
      <w:szCs w:val="20"/>
      <w:lang w:eastAsia="es-MX"/>
    </w:rPr>
  </w:style>
  <w:style w:type="paragraph" w:customStyle="1" w:styleId="corte2ponente">
    <w:name w:val="corte2 ponente"/>
    <w:basedOn w:val="Normal"/>
    <w:link w:val="corte2ponenteCar"/>
    <w:uiPriority w:val="99"/>
    <w:rsid w:val="00F03AEB"/>
    <w:pPr>
      <w:spacing w:after="0" w:line="240" w:lineRule="auto"/>
    </w:pPr>
    <w:rPr>
      <w:rFonts w:ascii="Arial" w:eastAsia="Times New Roman" w:hAnsi="Arial"/>
      <w:b/>
      <w:caps/>
      <w:sz w:val="30"/>
      <w:szCs w:val="20"/>
      <w:lang w:eastAsia="es-MX"/>
    </w:rPr>
  </w:style>
  <w:style w:type="paragraph" w:customStyle="1" w:styleId="corte4fondo">
    <w:name w:val="corte4 fondo"/>
    <w:basedOn w:val="Normal"/>
    <w:link w:val="corte4fondoCar1"/>
    <w:qFormat/>
    <w:rsid w:val="00F03AEB"/>
    <w:pPr>
      <w:spacing w:after="0" w:line="360" w:lineRule="auto"/>
      <w:ind w:firstLine="709"/>
      <w:jc w:val="both"/>
    </w:pPr>
    <w:rPr>
      <w:rFonts w:ascii="Arial" w:eastAsia="Times New Roman" w:hAnsi="Arial"/>
      <w:sz w:val="30"/>
      <w:szCs w:val="20"/>
      <w:lang w:eastAsia="es-MX"/>
    </w:rPr>
  </w:style>
  <w:style w:type="character" w:customStyle="1" w:styleId="corte2ponenteCar">
    <w:name w:val="corte2 ponente Car"/>
    <w:link w:val="corte2ponente"/>
    <w:uiPriority w:val="99"/>
    <w:rsid w:val="00F03AEB"/>
    <w:rPr>
      <w:rFonts w:ascii="Arial" w:eastAsia="Times New Roman" w:hAnsi="Arial" w:cs="Times New Roman"/>
      <w:b/>
      <w:caps/>
      <w:sz w:val="30"/>
      <w:szCs w:val="20"/>
      <w:lang w:eastAsia="es-MX"/>
    </w:rPr>
  </w:style>
  <w:style w:type="character" w:customStyle="1" w:styleId="corte4fondoCar1">
    <w:name w:val="corte4 fondo Car1"/>
    <w:link w:val="corte4fondo"/>
    <w:rsid w:val="00F03AEB"/>
    <w:rPr>
      <w:rFonts w:ascii="Arial" w:eastAsia="Times New Roman" w:hAnsi="Arial" w:cs="Times New Roman"/>
      <w:sz w:val="30"/>
      <w:szCs w:val="20"/>
      <w:lang w:eastAsia="es-MX"/>
    </w:rPr>
  </w:style>
  <w:style w:type="character" w:customStyle="1" w:styleId="corte1datosCar">
    <w:name w:val="corte1 datos Car"/>
    <w:link w:val="corte1datos"/>
    <w:rsid w:val="00F03AEB"/>
    <w:rPr>
      <w:rFonts w:ascii="Arial" w:eastAsia="Times New Roman" w:hAnsi="Arial" w:cs="Times New Roman"/>
      <w:b/>
      <w:caps/>
      <w:sz w:val="30"/>
      <w:szCs w:val="20"/>
      <w:lang w:eastAsia="es-MX"/>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F03AEB"/>
    <w:pPr>
      <w:ind w:left="720"/>
      <w:contextualSpacing/>
    </w:pPr>
    <w:rPr>
      <w:sz w:val="20"/>
      <w:szCs w:val="20"/>
      <w:lang/>
    </w:rPr>
  </w:style>
  <w:style w:type="paragraph" w:styleId="Ttulo">
    <w:name w:val="Title"/>
    <w:basedOn w:val="Normal"/>
    <w:next w:val="Normal"/>
    <w:link w:val="TtuloCar"/>
    <w:uiPriority w:val="10"/>
    <w:qFormat/>
    <w:rsid w:val="00F03AEB"/>
    <w:pPr>
      <w:spacing w:before="240" w:after="60"/>
      <w:jc w:val="center"/>
      <w:outlineLvl w:val="0"/>
    </w:pPr>
    <w:rPr>
      <w:rFonts w:ascii="Cambria" w:eastAsia="Times New Roman" w:hAnsi="Cambria"/>
      <w:b/>
      <w:bCs/>
      <w:kern w:val="28"/>
      <w:sz w:val="32"/>
      <w:szCs w:val="32"/>
    </w:rPr>
  </w:style>
  <w:style w:type="character" w:customStyle="1" w:styleId="TtuloCar">
    <w:name w:val="Título Car"/>
    <w:basedOn w:val="Fuentedeprrafopredeter"/>
    <w:link w:val="Ttulo"/>
    <w:uiPriority w:val="10"/>
    <w:rsid w:val="00F03AEB"/>
    <w:rPr>
      <w:rFonts w:ascii="Cambria" w:eastAsia="Times New Roman" w:hAnsi="Cambria" w:cs="Times New Roman"/>
      <w:b/>
      <w:bCs/>
      <w:kern w:val="28"/>
      <w:sz w:val="32"/>
      <w:szCs w:val="32"/>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F03AEB"/>
    <w:rPr>
      <w:rFonts w:ascii="Calibri" w:eastAsia="Calibri" w:hAnsi="Calibri" w:cs="Times New Roman"/>
      <w:sz w:val="20"/>
      <w:szCs w:val="20"/>
      <w:lang/>
    </w:rPr>
  </w:style>
  <w:style w:type="paragraph" w:styleId="NormalWeb">
    <w:name w:val="Normal (Web)"/>
    <w:basedOn w:val="Normal"/>
    <w:uiPriority w:val="99"/>
    <w:unhideWhenUsed/>
    <w:rsid w:val="00F03AEB"/>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Textodeglobo">
    <w:name w:val="Balloon Text"/>
    <w:basedOn w:val="Normal"/>
    <w:link w:val="TextodegloboCar"/>
    <w:uiPriority w:val="99"/>
    <w:semiHidden/>
    <w:unhideWhenUsed/>
    <w:rsid w:val="008753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75363"/>
    <w:rPr>
      <w:rFonts w:ascii="Segoe UI" w:eastAsia="Calibr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36853883">
      <w:bodyDiv w:val="1"/>
      <w:marLeft w:val="0"/>
      <w:marRight w:val="0"/>
      <w:marTop w:val="0"/>
      <w:marBottom w:val="0"/>
      <w:divBdr>
        <w:top w:val="none" w:sz="0" w:space="0" w:color="auto"/>
        <w:left w:val="none" w:sz="0" w:space="0" w:color="auto"/>
        <w:bottom w:val="none" w:sz="0" w:space="0" w:color="auto"/>
        <w:right w:val="none" w:sz="0" w:space="0" w:color="auto"/>
      </w:divBdr>
      <w:divsChild>
        <w:div w:id="1515538507">
          <w:marLeft w:val="0"/>
          <w:marRight w:val="0"/>
          <w:marTop w:val="0"/>
          <w:marBottom w:val="0"/>
          <w:divBdr>
            <w:top w:val="none" w:sz="0" w:space="0" w:color="auto"/>
            <w:left w:val="none" w:sz="0" w:space="0" w:color="auto"/>
            <w:bottom w:val="none" w:sz="0" w:space="0" w:color="auto"/>
            <w:right w:val="none" w:sz="0" w:space="0" w:color="auto"/>
          </w:divBdr>
          <w:divsChild>
            <w:div w:id="1796211778">
              <w:marLeft w:val="0"/>
              <w:marRight w:val="0"/>
              <w:marTop w:val="0"/>
              <w:marBottom w:val="0"/>
              <w:divBdr>
                <w:top w:val="single" w:sz="8" w:space="0" w:color="DEE2E6"/>
                <w:left w:val="single" w:sz="8" w:space="0" w:color="DEE2E6"/>
                <w:bottom w:val="single" w:sz="8" w:space="0" w:color="DEE2E6"/>
                <w:right w:val="single" w:sz="8" w:space="0" w:color="DEE2E6"/>
              </w:divBdr>
              <w:divsChild>
                <w:div w:id="110053314">
                  <w:marLeft w:val="0"/>
                  <w:marRight w:val="0"/>
                  <w:marTop w:val="0"/>
                  <w:marBottom w:val="0"/>
                  <w:divBdr>
                    <w:top w:val="none" w:sz="0" w:space="0" w:color="auto"/>
                    <w:left w:val="none" w:sz="0" w:space="0" w:color="auto"/>
                    <w:bottom w:val="none" w:sz="0" w:space="0" w:color="auto"/>
                    <w:right w:val="none" w:sz="0" w:space="0" w:color="auto"/>
                  </w:divBdr>
                  <w:divsChild>
                    <w:div w:id="366491445">
                      <w:marLeft w:val="0"/>
                      <w:marRight w:val="0"/>
                      <w:marTop w:val="0"/>
                      <w:marBottom w:val="0"/>
                      <w:divBdr>
                        <w:top w:val="none" w:sz="0" w:space="0" w:color="auto"/>
                        <w:left w:val="none" w:sz="0" w:space="0" w:color="auto"/>
                        <w:bottom w:val="none" w:sz="0" w:space="0" w:color="auto"/>
                        <w:right w:val="none" w:sz="0" w:space="0" w:color="auto"/>
                      </w:divBdr>
                      <w:divsChild>
                        <w:div w:id="55451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2004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55F13-344B-444F-B06F-4F10E3F13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3225</Words>
  <Characters>17741</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cegaip</cp:lastModifiedBy>
  <cp:revision>2</cp:revision>
  <cp:lastPrinted>2026-07-17T18:12:00Z</cp:lastPrinted>
  <dcterms:created xsi:type="dcterms:W3CDTF">2026-09-23T14:39:00Z</dcterms:created>
  <dcterms:modified xsi:type="dcterms:W3CDTF">2026-09-23T14:39:00Z</dcterms:modified>
</cp:coreProperties>
</file>