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449C6" w14:textId="77777777" w:rsidR="006A5AFE" w:rsidRDefault="006A5AFE" w:rsidP="00B77553">
      <w:pPr>
        <w:jc w:val="center"/>
        <w:rPr>
          <w:rFonts w:ascii="Arial" w:hAnsi="Arial" w:cs="Arial"/>
          <w:sz w:val="52"/>
        </w:rPr>
      </w:pPr>
    </w:p>
    <w:p w14:paraId="5313F1B4" w14:textId="77777777" w:rsidR="009D3903" w:rsidRDefault="00C82833" w:rsidP="00C82833">
      <w:pPr>
        <w:jc w:val="both"/>
        <w:rPr>
          <w:rFonts w:ascii="Literata" w:hAnsi="Literata"/>
          <w:b/>
          <w:color w:val="000000"/>
          <w:sz w:val="52"/>
          <w:szCs w:val="52"/>
        </w:rPr>
      </w:pPr>
      <w:r w:rsidRPr="00C82833">
        <w:rPr>
          <w:rFonts w:ascii="Literata" w:hAnsi="Literata"/>
          <w:b/>
          <w:color w:val="000000"/>
          <w:sz w:val="52"/>
          <w:szCs w:val="52"/>
        </w:rPr>
        <w:t xml:space="preserve">La Contraloría General del Estado notifica que no generó información para el periodo que se indica, en el formato electrónico </w:t>
      </w:r>
      <w:r w:rsidR="009D3903">
        <w:rPr>
          <w:rFonts w:ascii="Literata" w:hAnsi="Literata"/>
          <w:b/>
          <w:color w:val="000000"/>
          <w:sz w:val="52"/>
          <w:szCs w:val="52"/>
        </w:rPr>
        <w:t>que se reporta</w:t>
      </w:r>
      <w:r w:rsidRPr="00C82833">
        <w:rPr>
          <w:rFonts w:ascii="Literata" w:hAnsi="Literata"/>
          <w:b/>
          <w:color w:val="000000"/>
          <w:sz w:val="52"/>
          <w:szCs w:val="52"/>
        </w:rPr>
        <w:t xml:space="preserve">. </w:t>
      </w:r>
    </w:p>
    <w:p w14:paraId="385F0DD7" w14:textId="583206FA" w:rsidR="006A5AFE" w:rsidRPr="00C82833" w:rsidRDefault="009D3903" w:rsidP="00C82833">
      <w:pPr>
        <w:jc w:val="both"/>
        <w:rPr>
          <w:rFonts w:ascii="Literata" w:hAnsi="Literata" w:cs="Arial"/>
          <w:b/>
          <w:sz w:val="52"/>
          <w:szCs w:val="52"/>
        </w:rPr>
      </w:pPr>
      <w:r>
        <w:rPr>
          <w:rFonts w:ascii="Literata" w:hAnsi="Literata"/>
          <w:b/>
          <w:color w:val="000000"/>
          <w:sz w:val="52"/>
          <w:szCs w:val="52"/>
        </w:rPr>
        <w:t xml:space="preserve">Lo anterior 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 xml:space="preserve">con respecto a </w:t>
      </w:r>
      <w:r>
        <w:rPr>
          <w:rFonts w:ascii="Literata" w:hAnsi="Literata"/>
          <w:b/>
          <w:color w:val="000000"/>
          <w:sz w:val="52"/>
          <w:szCs w:val="52"/>
        </w:rPr>
        <w:t xml:space="preserve">las 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 xml:space="preserve">disposiciones administrativas, atribuciones y facultades previstas </w:t>
      </w:r>
      <w:r>
        <w:rPr>
          <w:rFonts w:ascii="Literata" w:hAnsi="Literata"/>
          <w:b/>
          <w:color w:val="000000"/>
          <w:sz w:val="52"/>
          <w:szCs w:val="52"/>
        </w:rPr>
        <w:t xml:space="preserve">por el 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 xml:space="preserve">con </w:t>
      </w:r>
      <w:r>
        <w:rPr>
          <w:rFonts w:ascii="Literata" w:hAnsi="Literata"/>
          <w:b/>
          <w:color w:val="000000"/>
          <w:sz w:val="52"/>
          <w:szCs w:val="52"/>
        </w:rPr>
        <w:t xml:space="preserve">los 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 xml:space="preserve">artículo </w:t>
      </w:r>
      <w:r>
        <w:rPr>
          <w:rFonts w:ascii="Literata" w:hAnsi="Literata"/>
          <w:b/>
          <w:color w:val="000000"/>
          <w:sz w:val="52"/>
          <w:szCs w:val="52"/>
        </w:rPr>
        <w:t xml:space="preserve">43, 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>44</w:t>
      </w:r>
      <w:r>
        <w:rPr>
          <w:rFonts w:ascii="Literata" w:hAnsi="Literata"/>
          <w:b/>
          <w:color w:val="000000"/>
          <w:sz w:val="52"/>
          <w:szCs w:val="52"/>
        </w:rPr>
        <w:t>, 44 Bis, 44 Ter, 44 Quáter y 44 Quinque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 xml:space="preserve"> de la Ley Orgánica de la Administración Pública del Estado de San Luis Potosí</w:t>
      </w:r>
      <w:r w:rsidR="00BD4FDA">
        <w:rPr>
          <w:rFonts w:ascii="Literata" w:hAnsi="Literata"/>
          <w:b/>
          <w:color w:val="000000"/>
          <w:sz w:val="52"/>
          <w:szCs w:val="52"/>
        </w:rPr>
        <w:t>;</w:t>
      </w:r>
      <w:r w:rsidR="009F0981">
        <w:rPr>
          <w:rFonts w:ascii="Literata" w:hAnsi="Literata"/>
          <w:b/>
          <w:color w:val="000000"/>
          <w:sz w:val="52"/>
          <w:szCs w:val="52"/>
        </w:rPr>
        <w:t xml:space="preserve"> </w:t>
      </w:r>
      <w:r>
        <w:rPr>
          <w:rFonts w:ascii="Literata" w:hAnsi="Literata"/>
          <w:b/>
          <w:color w:val="000000"/>
          <w:sz w:val="52"/>
          <w:szCs w:val="52"/>
        </w:rPr>
        <w:t>7</w:t>
      </w:r>
      <w:r w:rsidR="00BD4FDA">
        <w:rPr>
          <w:rFonts w:ascii="Literata" w:hAnsi="Literata"/>
          <w:b/>
          <w:color w:val="000000"/>
          <w:sz w:val="52"/>
          <w:szCs w:val="52"/>
        </w:rPr>
        <w:t>°</w:t>
      </w:r>
      <w:r>
        <w:rPr>
          <w:rFonts w:ascii="Literata" w:hAnsi="Literata"/>
          <w:b/>
          <w:color w:val="000000"/>
          <w:sz w:val="52"/>
          <w:szCs w:val="52"/>
        </w:rPr>
        <w:t>, 8</w:t>
      </w:r>
      <w:r w:rsidR="00BD4FDA">
        <w:rPr>
          <w:rFonts w:ascii="Literata" w:hAnsi="Literata"/>
          <w:b/>
          <w:color w:val="000000"/>
          <w:sz w:val="52"/>
          <w:szCs w:val="52"/>
        </w:rPr>
        <w:t>°</w:t>
      </w:r>
      <w:r>
        <w:rPr>
          <w:rFonts w:ascii="Literata" w:hAnsi="Literata"/>
          <w:b/>
          <w:color w:val="000000"/>
          <w:sz w:val="52"/>
          <w:szCs w:val="52"/>
        </w:rPr>
        <w:t xml:space="preserve"> d</w:t>
      </w:r>
      <w:r w:rsidR="00C82833" w:rsidRPr="00C82833">
        <w:rPr>
          <w:rFonts w:ascii="Literata" w:hAnsi="Literata"/>
          <w:b/>
          <w:color w:val="000000"/>
          <w:sz w:val="52"/>
          <w:szCs w:val="52"/>
        </w:rPr>
        <w:t>el Reglamento Inter</w:t>
      </w:r>
      <w:r>
        <w:rPr>
          <w:rFonts w:ascii="Literata" w:hAnsi="Literata"/>
          <w:b/>
          <w:color w:val="000000"/>
          <w:sz w:val="52"/>
          <w:szCs w:val="52"/>
        </w:rPr>
        <w:t xml:space="preserve">ior </w:t>
      </w:r>
      <w:bookmarkStart w:id="0" w:name="_GoBack"/>
      <w:bookmarkEnd w:id="0"/>
      <w:r w:rsidR="00C82833" w:rsidRPr="00C82833">
        <w:rPr>
          <w:rFonts w:ascii="Literata" w:hAnsi="Literata"/>
          <w:b/>
          <w:color w:val="000000"/>
          <w:sz w:val="52"/>
          <w:szCs w:val="52"/>
        </w:rPr>
        <w:t>de la Contraloría General del Estado.</w:t>
      </w:r>
    </w:p>
    <w:sectPr w:rsidR="006A5AFE" w:rsidRPr="00C82833" w:rsidSect="00B77553">
      <w:headerReference w:type="default" r:id="rId6"/>
      <w:foot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4528F6" w14:textId="77777777" w:rsidR="009F0981" w:rsidRDefault="009F0981" w:rsidP="00B77553">
      <w:pPr>
        <w:spacing w:after="0" w:line="240" w:lineRule="auto"/>
      </w:pPr>
      <w:r>
        <w:separator/>
      </w:r>
    </w:p>
  </w:endnote>
  <w:endnote w:type="continuationSeparator" w:id="0">
    <w:p w14:paraId="5F5917F5" w14:textId="77777777" w:rsidR="009F0981" w:rsidRDefault="009F0981" w:rsidP="00B77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CDF6D5" w14:textId="368C4C84" w:rsidR="009F0981" w:rsidRDefault="009F0981">
    <w:pPr>
      <w:pStyle w:val="Piedepgina"/>
    </w:pPr>
    <w:r>
      <w:rPr>
        <w:noProof/>
      </w:rPr>
      <w:drawing>
        <wp:anchor distT="0" distB="0" distL="114300" distR="114300" simplePos="0" relativeHeight="251662336" behindDoc="1" locked="0" layoutInCell="1" allowOverlap="1" wp14:anchorId="1F2D3FB2" wp14:editId="24BFEB36">
          <wp:simplePos x="0" y="0"/>
          <wp:positionH relativeFrom="margin">
            <wp:align>right</wp:align>
          </wp:positionH>
          <wp:positionV relativeFrom="paragraph">
            <wp:posOffset>-478465</wp:posOffset>
          </wp:positionV>
          <wp:extent cx="8250866" cy="782320"/>
          <wp:effectExtent l="0" t="0" r="0" b="0"/>
          <wp:wrapNone/>
          <wp:docPr id="8" name="Gráfico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á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50866" cy="782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065FCA" w14:textId="77777777" w:rsidR="009F0981" w:rsidRDefault="009F0981" w:rsidP="00B77553">
      <w:pPr>
        <w:spacing w:after="0" w:line="240" w:lineRule="auto"/>
      </w:pPr>
      <w:r>
        <w:separator/>
      </w:r>
    </w:p>
  </w:footnote>
  <w:footnote w:type="continuationSeparator" w:id="0">
    <w:p w14:paraId="05A062DF" w14:textId="77777777" w:rsidR="009F0981" w:rsidRDefault="009F0981" w:rsidP="00B775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564E5C" w14:textId="00057254" w:rsidR="009F0981" w:rsidRDefault="009F0981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416A659" wp14:editId="3BF51775">
          <wp:simplePos x="0" y="0"/>
          <wp:positionH relativeFrom="margin">
            <wp:posOffset>0</wp:posOffset>
          </wp:positionH>
          <wp:positionV relativeFrom="topMargin">
            <wp:posOffset>274158</wp:posOffset>
          </wp:positionV>
          <wp:extent cx="2604770" cy="704850"/>
          <wp:effectExtent l="0" t="0" r="5080" b="0"/>
          <wp:wrapSquare wrapText="bothSides"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477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553"/>
    <w:rsid w:val="000C20A7"/>
    <w:rsid w:val="00172133"/>
    <w:rsid w:val="00404A82"/>
    <w:rsid w:val="005C0859"/>
    <w:rsid w:val="006A5AFE"/>
    <w:rsid w:val="009D3903"/>
    <w:rsid w:val="009F0981"/>
    <w:rsid w:val="00AD41A7"/>
    <w:rsid w:val="00B77553"/>
    <w:rsid w:val="00BD4FDA"/>
    <w:rsid w:val="00C21B3B"/>
    <w:rsid w:val="00C82833"/>
    <w:rsid w:val="00D36065"/>
    <w:rsid w:val="00F11A58"/>
    <w:rsid w:val="00F73100"/>
    <w:rsid w:val="00FE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7909B18"/>
  <w15:docId w15:val="{227EFCB2-FC4B-4D01-9A81-9A9125D98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41A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755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7553"/>
  </w:style>
  <w:style w:type="paragraph" w:styleId="Piedepgina">
    <w:name w:val="footer"/>
    <w:basedOn w:val="Normal"/>
    <w:link w:val="PiedepginaCar"/>
    <w:uiPriority w:val="99"/>
    <w:unhideWhenUsed/>
    <w:rsid w:val="00B7755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7553"/>
  </w:style>
  <w:style w:type="paragraph" w:styleId="Textodeglobo">
    <w:name w:val="Balloon Text"/>
    <w:basedOn w:val="Normal"/>
    <w:link w:val="TextodegloboCar"/>
    <w:uiPriority w:val="99"/>
    <w:semiHidden/>
    <w:unhideWhenUsed/>
    <w:rsid w:val="00B77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755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A5AF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A5A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mvegar</dc:creator>
  <cp:lastModifiedBy>Maria Fernanda Escamilla Ocaña</cp:lastModifiedBy>
  <cp:revision>4</cp:revision>
  <cp:lastPrinted>2021-11-09T16:02:00Z</cp:lastPrinted>
  <dcterms:created xsi:type="dcterms:W3CDTF">2026-02-16T19:50:00Z</dcterms:created>
  <dcterms:modified xsi:type="dcterms:W3CDTF">2026-02-16T19:59:00Z</dcterms:modified>
</cp:coreProperties>
</file>