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1F59DF">
        <w:rPr>
          <w:rFonts w:ascii="Arial" w:hAnsi="Arial" w:cs="Arial"/>
          <w:b/>
          <w:sz w:val="24"/>
          <w:szCs w:val="24"/>
        </w:rPr>
        <w:t>marzo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1F59DF">
        <w:rPr>
          <w:rFonts w:ascii="Arial" w:hAnsi="Arial" w:cs="Arial"/>
          <w:b/>
          <w:sz w:val="24"/>
          <w:szCs w:val="24"/>
        </w:rPr>
        <w:t>tercera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D63EFF">
        <w:rPr>
          <w:rFonts w:ascii="Arial" w:hAnsi="Arial" w:cs="Arial"/>
          <w:b/>
          <w:sz w:val="24"/>
          <w:szCs w:val="24"/>
        </w:rPr>
        <w:t>0</w:t>
      </w:r>
      <w:r w:rsidR="001F59DF">
        <w:rPr>
          <w:rFonts w:ascii="Arial" w:hAnsi="Arial" w:cs="Arial"/>
          <w:b/>
          <w:sz w:val="24"/>
          <w:szCs w:val="24"/>
        </w:rPr>
        <w:t>464</w:t>
      </w:r>
      <w:r w:rsidR="00C63668">
        <w:rPr>
          <w:rFonts w:ascii="Arial" w:hAnsi="Arial" w:cs="Arial"/>
          <w:b/>
          <w:sz w:val="24"/>
          <w:szCs w:val="24"/>
        </w:rPr>
        <w:t>/</w:t>
      </w:r>
      <w:r w:rsidR="00C03933" w:rsidRPr="00115CE3">
        <w:rPr>
          <w:rFonts w:ascii="Arial" w:hAnsi="Arial" w:cs="Arial"/>
          <w:b/>
          <w:sz w:val="24"/>
          <w:szCs w:val="24"/>
        </w:rPr>
        <w:t>202</w:t>
      </w:r>
      <w:r w:rsidR="00D63EFF">
        <w:rPr>
          <w:rFonts w:ascii="Arial" w:hAnsi="Arial" w:cs="Arial"/>
          <w:b/>
          <w:sz w:val="24"/>
          <w:szCs w:val="24"/>
        </w:rPr>
        <w:t>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D63EFF">
        <w:rPr>
          <w:rFonts w:ascii="Arial" w:hAnsi="Arial" w:cs="Arial"/>
          <w:b/>
          <w:sz w:val="24"/>
          <w:szCs w:val="24"/>
        </w:rPr>
        <w:t>0</w:t>
      </w:r>
      <w:r w:rsidR="001F59DF">
        <w:rPr>
          <w:rFonts w:ascii="Arial" w:hAnsi="Arial" w:cs="Arial"/>
          <w:b/>
          <w:sz w:val="24"/>
          <w:szCs w:val="24"/>
        </w:rPr>
        <w:t>4</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D63EFF">
        <w:rPr>
          <w:rFonts w:ascii="Arial" w:hAnsi="Arial" w:cs="Arial"/>
          <w:sz w:val="24"/>
          <w:szCs w:val="24"/>
        </w:rPr>
        <w:t>0</w:t>
      </w:r>
      <w:r w:rsidR="001F59DF">
        <w:rPr>
          <w:rFonts w:ascii="Arial" w:hAnsi="Arial" w:cs="Arial"/>
          <w:b/>
          <w:sz w:val="24"/>
          <w:szCs w:val="24"/>
        </w:rPr>
        <w:t>59</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D63EFF">
        <w:rPr>
          <w:rFonts w:ascii="Arial" w:hAnsi="Arial" w:cs="Arial"/>
          <w:sz w:val="24"/>
          <w:szCs w:val="24"/>
        </w:rPr>
        <w:t>0</w:t>
      </w:r>
      <w:r w:rsidR="001F59DF">
        <w:rPr>
          <w:rFonts w:ascii="Arial" w:hAnsi="Arial" w:cs="Arial"/>
          <w:b/>
          <w:sz w:val="24"/>
          <w:szCs w:val="24"/>
        </w:rPr>
        <w:t>59</w:t>
      </w:r>
      <w:r w:rsidR="0053156B" w:rsidRPr="00115CE3">
        <w:rPr>
          <w:rFonts w:ascii="Arial" w:hAnsi="Arial" w:cs="Arial"/>
          <w:sz w:val="24"/>
          <w:szCs w:val="24"/>
        </w:rPr>
        <w:t xml:space="preserve">-2025 realizada por </w:t>
      </w:r>
      <w:r w:rsidR="00D63EFF">
        <w:rPr>
          <w:rFonts w:ascii="Arial" w:hAnsi="Arial" w:cs="Arial"/>
          <w:sz w:val="24"/>
          <w:szCs w:val="24"/>
        </w:rPr>
        <w:t xml:space="preserve">la </w:t>
      </w:r>
      <w:r w:rsidR="00C502DF">
        <w:rPr>
          <w:rFonts w:ascii="Arial" w:hAnsi="Arial" w:cs="Arial"/>
          <w:sz w:val="24"/>
          <w:szCs w:val="24"/>
        </w:rPr>
        <w:t>u</w:t>
      </w:r>
      <w:r w:rsidR="005F0249">
        <w:rPr>
          <w:rFonts w:ascii="Arial" w:hAnsi="Arial" w:cs="Arial"/>
          <w:sz w:val="24"/>
          <w:szCs w:val="24"/>
        </w:rPr>
        <w:t>suari</w:t>
      </w:r>
      <w:r w:rsidR="00D63EFF">
        <w:rPr>
          <w:rFonts w:ascii="Arial" w:hAnsi="Arial" w:cs="Arial"/>
          <w:sz w:val="24"/>
          <w:szCs w:val="24"/>
        </w:rPr>
        <w:t xml:space="preserve">a </w:t>
      </w:r>
      <w:r w:rsidR="001F59DF">
        <w:rPr>
          <w:rFonts w:ascii="Arial" w:hAnsi="Arial" w:cs="Arial"/>
          <w:b/>
          <w:sz w:val="24"/>
          <w:szCs w:val="24"/>
        </w:rPr>
        <w:t>Lourdes Pérez</w:t>
      </w:r>
      <w:r w:rsidR="000C23C7">
        <w:rPr>
          <w:rFonts w:ascii="Arial" w:hAnsi="Arial" w:cs="Arial"/>
          <w:sz w:val="24"/>
          <w:szCs w:val="24"/>
        </w:rPr>
        <w:t>, quien manifiesta su deseo de acceder a la siguiente información:</w:t>
      </w:r>
    </w:p>
    <w:p w:rsidR="00D63EFF" w:rsidRPr="00D63EFF" w:rsidRDefault="00D63EFF" w:rsidP="00D63EFF">
      <w:pPr>
        <w:spacing w:after="0" w:line="240" w:lineRule="auto"/>
        <w:jc w:val="both"/>
        <w:rPr>
          <w:rFonts w:ascii="Arial" w:hAnsi="Arial" w:cs="Arial"/>
          <w:sz w:val="20"/>
          <w:szCs w:val="20"/>
        </w:rPr>
      </w:pPr>
      <w:r w:rsidRPr="00D63EFF">
        <w:rPr>
          <w:rFonts w:ascii="Arial" w:hAnsi="Arial" w:cs="Arial"/>
          <w:sz w:val="20"/>
          <w:szCs w:val="20"/>
        </w:rPr>
        <w:t>Con fundamento en los artículos 6º y 7º de la Constitución Política de los Estados Unidos Mexicanos, así como la Ley General de Transparencia y Acceso a la Información Pública y la Ley Federal de Transparencia y Acceso a la Información Pública Gubernamental, solicito la siguiente información:</w:t>
      </w:r>
    </w:p>
    <w:p w:rsidR="00D63EFF" w:rsidRPr="00D63EFF" w:rsidRDefault="00D63EFF" w:rsidP="00D63EFF">
      <w:pPr>
        <w:spacing w:after="0" w:line="240" w:lineRule="auto"/>
        <w:jc w:val="both"/>
        <w:rPr>
          <w:rFonts w:ascii="Arial" w:hAnsi="Arial" w:cs="Arial"/>
          <w:sz w:val="20"/>
          <w:szCs w:val="20"/>
        </w:rPr>
      </w:pPr>
    </w:p>
    <w:p w:rsidR="001F59DF" w:rsidRPr="001F59DF" w:rsidRDefault="001F59DF" w:rsidP="001F59DF">
      <w:pPr>
        <w:spacing w:after="0" w:line="240" w:lineRule="auto"/>
        <w:rPr>
          <w:rFonts w:ascii="Arial" w:hAnsi="Arial" w:cs="Arial"/>
          <w:sz w:val="20"/>
          <w:szCs w:val="20"/>
        </w:rPr>
      </w:pPr>
      <w:r w:rsidRPr="001F59DF">
        <w:rPr>
          <w:rFonts w:ascii="Arial" w:hAnsi="Arial" w:cs="Arial"/>
          <w:sz w:val="20"/>
          <w:szCs w:val="20"/>
        </w:rPr>
        <w:t>Por favor informar el número de feminicidios y homicidios de niñas, adolescentes mujeres y mujeres</w:t>
      </w:r>
      <w:r>
        <w:rPr>
          <w:rFonts w:ascii="Arial" w:hAnsi="Arial" w:cs="Arial"/>
          <w:sz w:val="20"/>
          <w:szCs w:val="20"/>
        </w:rPr>
        <w:t xml:space="preserve"> </w:t>
      </w:r>
      <w:r w:rsidRPr="001F59DF">
        <w:rPr>
          <w:rFonts w:ascii="Arial" w:hAnsi="Arial" w:cs="Arial"/>
          <w:sz w:val="20"/>
          <w:szCs w:val="20"/>
        </w:rPr>
        <w:t>registrados en San Luis Potosí en el año 2025 y en los días corrientes del año 2026.</w:t>
      </w:r>
    </w:p>
    <w:p w:rsidR="001F59DF" w:rsidRPr="001F59DF" w:rsidRDefault="001F59DF" w:rsidP="001F59DF">
      <w:pPr>
        <w:spacing w:after="0" w:line="240" w:lineRule="auto"/>
        <w:jc w:val="both"/>
        <w:rPr>
          <w:rFonts w:ascii="Arial" w:hAnsi="Arial" w:cs="Arial"/>
          <w:sz w:val="20"/>
          <w:szCs w:val="20"/>
        </w:rPr>
      </w:pPr>
      <w:r w:rsidRPr="001F59DF">
        <w:rPr>
          <w:rFonts w:ascii="Arial" w:hAnsi="Arial" w:cs="Arial"/>
          <w:sz w:val="20"/>
          <w:szCs w:val="20"/>
        </w:rPr>
        <w:t>- Favor de desglosar por municipio en ambos casos: homicidio y feminicidio.</w:t>
      </w:r>
    </w:p>
    <w:p w:rsidR="001F59DF" w:rsidRPr="001F59DF" w:rsidRDefault="001F59DF" w:rsidP="001F59DF">
      <w:pPr>
        <w:spacing w:after="0" w:line="240" w:lineRule="auto"/>
        <w:jc w:val="both"/>
        <w:rPr>
          <w:rFonts w:ascii="Arial" w:hAnsi="Arial" w:cs="Arial"/>
          <w:sz w:val="20"/>
          <w:szCs w:val="20"/>
        </w:rPr>
      </w:pPr>
      <w:r w:rsidRPr="001F59DF">
        <w:rPr>
          <w:rFonts w:ascii="Arial" w:hAnsi="Arial" w:cs="Arial"/>
          <w:sz w:val="20"/>
          <w:szCs w:val="20"/>
        </w:rPr>
        <w:t>- Favor de especificar las edades.</w:t>
      </w:r>
    </w:p>
    <w:p w:rsidR="001F59DF" w:rsidRPr="001F59DF" w:rsidRDefault="001F59DF" w:rsidP="001F59DF">
      <w:pPr>
        <w:spacing w:after="0" w:line="240" w:lineRule="auto"/>
        <w:jc w:val="both"/>
        <w:rPr>
          <w:rFonts w:ascii="Arial" w:hAnsi="Arial" w:cs="Arial"/>
          <w:sz w:val="20"/>
          <w:szCs w:val="20"/>
        </w:rPr>
      </w:pPr>
      <w:r w:rsidRPr="001F59DF">
        <w:rPr>
          <w:rFonts w:ascii="Arial" w:hAnsi="Arial" w:cs="Arial"/>
          <w:sz w:val="20"/>
          <w:szCs w:val="20"/>
        </w:rPr>
        <w:t>- Favor de especificar si el victimario se encuentra en detención.</w:t>
      </w:r>
    </w:p>
    <w:p w:rsidR="000D70CF" w:rsidRDefault="001F59DF" w:rsidP="001F59DF">
      <w:pPr>
        <w:spacing w:after="0" w:line="240" w:lineRule="auto"/>
        <w:jc w:val="both"/>
        <w:rPr>
          <w:rFonts w:ascii="Arial" w:hAnsi="Arial" w:cs="Arial"/>
          <w:sz w:val="20"/>
          <w:szCs w:val="20"/>
        </w:rPr>
      </w:pPr>
      <w:r w:rsidRPr="001F59DF">
        <w:rPr>
          <w:rFonts w:ascii="Arial" w:hAnsi="Arial" w:cs="Arial"/>
          <w:sz w:val="20"/>
          <w:szCs w:val="20"/>
        </w:rPr>
        <w:t>- Favor de especificar el motivo de la muerte.</w:t>
      </w:r>
      <w:r w:rsidR="000D70CF">
        <w:rPr>
          <w:rFonts w:ascii="Arial" w:hAnsi="Arial" w:cs="Arial"/>
          <w:sz w:val="20"/>
          <w:szCs w:val="20"/>
        </w:rPr>
        <w:t xml:space="preserve"> [SIC]</w:t>
      </w:r>
    </w:p>
    <w:p w:rsidR="000D70CF" w:rsidRDefault="000D70CF" w:rsidP="00C25A0E">
      <w:pPr>
        <w:spacing w:after="0" w:line="240" w:lineRule="auto"/>
        <w:jc w:val="both"/>
        <w:rPr>
          <w:rFonts w:ascii="Arial" w:hAnsi="Arial" w:cs="Arial"/>
          <w:sz w:val="20"/>
          <w:szCs w:val="20"/>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1F59DF">
        <w:rPr>
          <w:rFonts w:ascii="Arial" w:hAnsi="Arial" w:cs="Arial"/>
          <w:b/>
          <w:sz w:val="24"/>
          <w:szCs w:val="24"/>
        </w:rPr>
        <w:t>4</w:t>
      </w:r>
      <w:r w:rsidR="00D5202E">
        <w:rPr>
          <w:rFonts w:ascii="Arial" w:hAnsi="Arial" w:cs="Arial"/>
          <w:b/>
          <w:sz w:val="24"/>
          <w:szCs w:val="24"/>
        </w:rPr>
        <w:t>/202</w:t>
      </w:r>
      <w:r w:rsidR="00D63EFF">
        <w:rPr>
          <w:rFonts w:ascii="Arial" w:hAnsi="Arial" w:cs="Arial"/>
          <w:b/>
          <w:sz w:val="24"/>
          <w:szCs w:val="24"/>
        </w:rPr>
        <w:t>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D63EFF">
        <w:rPr>
          <w:rFonts w:ascii="Arial" w:hAnsi="Arial" w:cs="Arial"/>
          <w:b/>
          <w:sz w:val="24"/>
          <w:szCs w:val="24"/>
        </w:rPr>
        <w:t>0</w:t>
      </w:r>
      <w:r w:rsidR="001F59DF">
        <w:rPr>
          <w:rFonts w:ascii="Arial" w:hAnsi="Arial" w:cs="Arial"/>
          <w:b/>
          <w:sz w:val="24"/>
          <w:szCs w:val="24"/>
        </w:rPr>
        <w:t>4</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lastRenderedPageBreak/>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w:t>
      </w:r>
      <w:r w:rsidR="001F59DF">
        <w:rPr>
          <w:rFonts w:ascii="Arial" w:hAnsi="Arial" w:cs="Arial"/>
          <w:b/>
          <w:sz w:val="24"/>
          <w:szCs w:val="24"/>
        </w:rPr>
        <w:t>4</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946C13" w:rsidRDefault="00946C1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C502DF" w:rsidRDefault="007336C3" w:rsidP="001F59D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1F59DF">
        <w:rPr>
          <w:rFonts w:ascii="Arial" w:hAnsi="Arial" w:cs="Arial"/>
          <w:sz w:val="24"/>
          <w:szCs w:val="24"/>
        </w:rPr>
        <w:t>De</w:t>
      </w:r>
      <w:r w:rsidR="001F59DF" w:rsidRPr="001F59DF">
        <w:rPr>
          <w:rFonts w:ascii="Arial" w:hAnsi="Arial" w:cs="Arial"/>
          <w:sz w:val="24"/>
          <w:szCs w:val="24"/>
        </w:rPr>
        <w:t xml:space="preserve"> conformidad con el artículo 129 fracciones XI y XII de la </w:t>
      </w:r>
      <w:r w:rsidR="00470ADF">
        <w:rPr>
          <w:rFonts w:ascii="Arial" w:hAnsi="Arial" w:cs="Arial"/>
          <w:sz w:val="24"/>
          <w:szCs w:val="24"/>
        </w:rPr>
        <w:t>l</w:t>
      </w:r>
      <w:r w:rsidR="001F59DF" w:rsidRPr="001F59DF">
        <w:rPr>
          <w:rFonts w:ascii="Arial" w:hAnsi="Arial" w:cs="Arial"/>
          <w:sz w:val="24"/>
          <w:szCs w:val="24"/>
        </w:rPr>
        <w:t>ey</w:t>
      </w:r>
      <w:r w:rsidR="00470ADF">
        <w:rPr>
          <w:rFonts w:ascii="Arial" w:hAnsi="Arial" w:cs="Arial"/>
          <w:sz w:val="24"/>
          <w:szCs w:val="24"/>
        </w:rPr>
        <w:t xml:space="preserve"> de transparencia del Estado</w:t>
      </w:r>
      <w:r w:rsidR="001F59DF" w:rsidRPr="001F59DF">
        <w:rPr>
          <w:rFonts w:ascii="Arial" w:hAnsi="Arial" w:cs="Arial"/>
          <w:sz w:val="24"/>
          <w:szCs w:val="24"/>
        </w:rPr>
        <w:t>, se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“Los registros de la investigación, así como todos los documentos, independientemente de su contenido o naturaleza, los objetos, los registros de voz e imágenes o cosas que le estén relacionados, son estrictamente reservados”.</w:t>
      </w:r>
    </w:p>
    <w:p w:rsidR="00470ADF" w:rsidRPr="00470ADF" w:rsidRDefault="00470ADF" w:rsidP="00470ADF">
      <w:pPr>
        <w:autoSpaceDE w:val="0"/>
        <w:autoSpaceDN w:val="0"/>
        <w:adjustRightInd w:val="0"/>
        <w:spacing w:line="240" w:lineRule="auto"/>
        <w:jc w:val="both"/>
        <w:rPr>
          <w:rFonts w:ascii="Arial" w:hAnsi="Arial" w:cs="Arial"/>
          <w:sz w:val="24"/>
          <w:szCs w:val="24"/>
        </w:rPr>
      </w:pPr>
      <w:r w:rsidRPr="00470ADF">
        <w:rPr>
          <w:rFonts w:ascii="Arial" w:hAnsi="Arial" w:cs="Arial"/>
          <w:sz w:val="24"/>
          <w:szCs w:val="24"/>
        </w:rPr>
        <w:t xml:space="preserve">Derivado de lo anterior se considera viable la </w:t>
      </w:r>
      <w:r w:rsidRPr="00470ADF">
        <w:rPr>
          <w:rFonts w:ascii="Arial" w:hAnsi="Arial" w:cs="Arial"/>
          <w:b/>
          <w:sz w:val="24"/>
          <w:szCs w:val="24"/>
        </w:rPr>
        <w:t>reserva parcial</w:t>
      </w:r>
      <w:r w:rsidRPr="00470ADF">
        <w:rPr>
          <w:rFonts w:ascii="Arial" w:hAnsi="Arial" w:cs="Arial"/>
          <w:sz w:val="24"/>
          <w:szCs w:val="24"/>
        </w:rPr>
        <w:t xml:space="preserve"> del motivo especifico de la muerte y cinco municipios del estado de San Luis Potosí en los que se registró el inicio de una carpeta de investigación en esta Fiscalía General, respecto a homicidios de niñas, adolescentes mujeres y mujeres en el periodo comprendido del 01 de enero de 2025 al 13 de febrero de 2026, en concordancia a el artículo 129 fracciones XI y XII, de la Ley de </w:t>
      </w:r>
      <w:r w:rsidRPr="00470ADF">
        <w:rPr>
          <w:rFonts w:ascii="Arial" w:hAnsi="Arial" w:cs="Arial"/>
          <w:sz w:val="24"/>
          <w:szCs w:val="24"/>
        </w:rPr>
        <w:lastRenderedPageBreak/>
        <w:t xml:space="preserve">Transparencia y Acción a la Información Pública del Estado, Vigésimo tercero, Vigésimo Sexto, Trigésimo primero  y Trigésimo segundo de los Lineamientos Generales en Materia de Clasificación y Desclasificación de la Información, así como para la Elaboración de Versiones Públicas. </w:t>
      </w:r>
    </w:p>
    <w:p w:rsidR="00470ADF" w:rsidRPr="00470ADF" w:rsidRDefault="00470ADF" w:rsidP="00470ADF">
      <w:pPr>
        <w:autoSpaceDE w:val="0"/>
        <w:autoSpaceDN w:val="0"/>
        <w:adjustRightInd w:val="0"/>
        <w:spacing w:line="240" w:lineRule="auto"/>
        <w:jc w:val="both"/>
        <w:rPr>
          <w:rFonts w:ascii="Arial" w:hAnsi="Arial" w:cs="Arial"/>
          <w:sz w:val="24"/>
          <w:szCs w:val="24"/>
        </w:rPr>
      </w:pPr>
      <w:r w:rsidRPr="00470ADF">
        <w:rPr>
          <w:rFonts w:ascii="Arial" w:hAnsi="Arial" w:cs="Arial"/>
          <w:sz w:val="24"/>
          <w:szCs w:val="24"/>
        </w:rPr>
        <w:t xml:space="preserve">Cabe señalar, que por cuanto hace a la especificación del motivo de la muerte contenidos en las carpeta de investigación iniciadas en esta  Fiscalía General del Estado de San Luis Potosí, respecto a homicidios de niñas, adolescentes mujeres y mujeres en el periodo comprendido del 01 de enero de 2025 al 13 de febrero de 2026,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w:t>
      </w:r>
    </w:p>
    <w:p w:rsidR="00470ADF" w:rsidRPr="00470ADF" w:rsidRDefault="00470ADF" w:rsidP="00470ADF">
      <w:pPr>
        <w:autoSpaceDE w:val="0"/>
        <w:autoSpaceDN w:val="0"/>
        <w:adjustRightInd w:val="0"/>
        <w:spacing w:line="240" w:lineRule="auto"/>
        <w:jc w:val="both"/>
        <w:rPr>
          <w:rFonts w:ascii="Arial" w:hAnsi="Arial" w:cs="Arial"/>
          <w:sz w:val="24"/>
          <w:szCs w:val="24"/>
        </w:rPr>
      </w:pPr>
      <w:r w:rsidRPr="00470ADF">
        <w:rPr>
          <w:rFonts w:ascii="Arial" w:hAnsi="Arial" w:cs="Arial"/>
          <w:sz w:val="24"/>
          <w:szCs w:val="24"/>
        </w:rPr>
        <w:t xml:space="preserve">No obstante, es de considerarse como orientativo el Criterio Histórico SO/011/2009, emitido por el entonces Instituto Federal de Acceso a la Información y Protección de Datos, de rubro: “La información estadística es de naturaleza pública, independientemente de la materia con la que se encuentre vinculada.” A fin de que los datos cuantitativos se consideren públicos.  </w:t>
      </w:r>
    </w:p>
    <w:p w:rsidR="00470ADF" w:rsidRPr="00470ADF" w:rsidRDefault="00470ADF" w:rsidP="00470ADF">
      <w:pPr>
        <w:autoSpaceDE w:val="0"/>
        <w:autoSpaceDN w:val="0"/>
        <w:adjustRightInd w:val="0"/>
        <w:spacing w:line="240" w:lineRule="auto"/>
        <w:jc w:val="both"/>
        <w:rPr>
          <w:rFonts w:ascii="Arial" w:hAnsi="Arial" w:cs="Arial"/>
          <w:sz w:val="24"/>
          <w:szCs w:val="24"/>
        </w:rPr>
      </w:pPr>
      <w:r w:rsidRPr="00470ADF">
        <w:rPr>
          <w:rFonts w:ascii="Arial" w:hAnsi="Arial" w:cs="Arial"/>
          <w:sz w:val="24"/>
          <w:szCs w:val="24"/>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470ADF" w:rsidRDefault="00470ADF" w:rsidP="00470ADF">
      <w:pPr>
        <w:autoSpaceDE w:val="0"/>
        <w:autoSpaceDN w:val="0"/>
        <w:adjustRightInd w:val="0"/>
        <w:spacing w:line="240" w:lineRule="auto"/>
        <w:jc w:val="both"/>
        <w:rPr>
          <w:rFonts w:ascii="Arial" w:hAnsi="Arial" w:cs="Arial"/>
          <w:sz w:val="24"/>
          <w:szCs w:val="24"/>
        </w:rPr>
      </w:pPr>
      <w:r w:rsidRPr="00470ADF">
        <w:rPr>
          <w:rFonts w:ascii="Arial" w:hAnsi="Arial" w:cs="Arial"/>
          <w:sz w:val="24"/>
          <w:szCs w:val="24"/>
        </w:rPr>
        <w:t xml:space="preserve">Aunado a lo anterior, por lo que respecta a la revelación de la información contenida dentro de la solicitud en tema, particularmente la relación que guardan entre sí, el periodo comprendido solicitado que es del año 2025 y los días corrientes del año 2026 y el municipio en el estado de San Luis Potosí donde se suscitaron los hechos, respecto con la especificación del motivo de la muerte por el delito de homicidio de niñas, adolescentes y mujeres,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w:t>
      </w:r>
      <w:r w:rsidRPr="00470ADF">
        <w:rPr>
          <w:rFonts w:ascii="Arial" w:hAnsi="Arial" w:cs="Arial"/>
          <w:sz w:val="24"/>
          <w:szCs w:val="24"/>
        </w:rPr>
        <w:lastRenderedPageBreak/>
        <w:t>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w:t>
      </w:r>
    </w:p>
    <w:p w:rsidR="00F97B38" w:rsidRPr="001F59DF" w:rsidRDefault="00045C57" w:rsidP="00C25A0E">
      <w:pPr>
        <w:autoSpaceDE w:val="0"/>
        <w:autoSpaceDN w:val="0"/>
        <w:adjustRightInd w:val="0"/>
        <w:spacing w:line="240" w:lineRule="auto"/>
        <w:jc w:val="both"/>
        <w:rPr>
          <w:rFonts w:ascii="Arial" w:hAnsi="Arial" w:cs="Arial"/>
          <w:i/>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w:t>
      </w:r>
      <w:r w:rsidR="001F59DF">
        <w:rPr>
          <w:rFonts w:ascii="Arial" w:hAnsi="Arial" w:cs="Arial"/>
          <w:sz w:val="24"/>
          <w:szCs w:val="24"/>
        </w:rPr>
        <w:t>“</w:t>
      </w:r>
      <w:r w:rsidR="00551990" w:rsidRPr="001F59DF">
        <w:rPr>
          <w:rFonts w:ascii="Arial" w:hAnsi="Arial" w:cs="Arial"/>
          <w:i/>
          <w:sz w:val="24"/>
          <w:szCs w:val="24"/>
        </w:rPr>
        <w:t xml:space="preserve">aquella que </w:t>
      </w:r>
      <w:r w:rsidR="00F97B38" w:rsidRPr="001F59DF">
        <w:rPr>
          <w:rFonts w:ascii="Arial" w:hAnsi="Arial" w:cs="Arial"/>
          <w:i/>
          <w:sz w:val="24"/>
          <w:szCs w:val="24"/>
        </w:rPr>
        <w:t>se encuentre contenida dentro de las investigaciones de hechos que la ley señala como delitos y se tramitan ante el Ministerio Público, y aquellas que por disposición expresa de una ley le den tal carácter</w:t>
      </w:r>
      <w:r w:rsidR="001F59DF">
        <w:rPr>
          <w:rFonts w:ascii="Arial" w:hAnsi="Arial" w:cs="Arial"/>
          <w:i/>
          <w:sz w:val="24"/>
          <w:szCs w:val="24"/>
        </w:rPr>
        <w:t>”</w:t>
      </w:r>
      <w:r w:rsidR="00F97B38" w:rsidRPr="001F59DF">
        <w:rPr>
          <w:rFonts w:ascii="Arial" w:hAnsi="Arial" w:cs="Arial"/>
          <w:i/>
          <w:sz w:val="24"/>
          <w:szCs w:val="24"/>
        </w:rPr>
        <w:t xml:space="preserve">.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1F59DF">
        <w:rPr>
          <w:rFonts w:ascii="Arial" w:hAnsi="Arial" w:cs="Arial"/>
          <w:sz w:val="24"/>
          <w:szCs w:val="24"/>
        </w:rPr>
        <w:t>, Ley del Sistema de Seguridad Pública del Estado de San Luis Potosí, norma 56, XXVI, 93 BIS, 97, 98, 107 Y 126, III, que refieren que se clasifica como reservada la información contenida  en todas  y cada una de las bases de datos del sistema, y la información contenida  en ellos</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D5202E" w:rsidRPr="001F59DF">
        <w:rPr>
          <w:rFonts w:ascii="Arial" w:hAnsi="Arial" w:cs="Arial"/>
          <w:i/>
          <w:sz w:val="24"/>
          <w:szCs w:val="24"/>
        </w:rPr>
        <w:t xml:space="preserve">Vicefiscal </w:t>
      </w:r>
      <w:r w:rsidR="00720254" w:rsidRPr="001F59DF">
        <w:rPr>
          <w:rFonts w:ascii="Arial" w:hAnsi="Arial" w:cs="Arial"/>
          <w:i/>
          <w:sz w:val="24"/>
          <w:szCs w:val="24"/>
        </w:rPr>
        <w:t>Carlos Alejandro Ponce Rodríguez</w:t>
      </w:r>
      <w:r w:rsidR="00720254">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20254" w:rsidRDefault="00D53B1B" w:rsidP="00C25A0E">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w:t>
      </w:r>
      <w:r w:rsidR="000501A3">
        <w:rPr>
          <w:rFonts w:ascii="Arial" w:hAnsi="Arial" w:cs="Arial"/>
          <w:bCs/>
          <w:color w:val="000000" w:themeColor="text1"/>
        </w:rPr>
        <w:t>0</w:t>
      </w:r>
      <w:r w:rsidR="00470ADF">
        <w:rPr>
          <w:rFonts w:ascii="Arial" w:hAnsi="Arial" w:cs="Arial"/>
          <w:b/>
          <w:bCs/>
          <w:color w:val="000000" w:themeColor="text1"/>
        </w:rPr>
        <w:t>59</w:t>
      </w:r>
      <w:r w:rsidR="00720254" w:rsidRPr="00720254">
        <w:rPr>
          <w:rFonts w:ascii="Arial" w:hAnsi="Arial" w:cs="Arial"/>
          <w:bCs/>
          <w:color w:val="000000" w:themeColor="text1"/>
        </w:rPr>
        <w:t>-24046982</w:t>
      </w:r>
      <w:r w:rsidR="00470ADF">
        <w:rPr>
          <w:rFonts w:ascii="Arial" w:hAnsi="Arial" w:cs="Arial"/>
          <w:bCs/>
          <w:color w:val="000000" w:themeColor="text1"/>
        </w:rPr>
        <w:t>6</w:t>
      </w:r>
      <w:r w:rsidR="00720254" w:rsidRPr="00720254">
        <w:rPr>
          <w:rFonts w:ascii="Arial" w:hAnsi="Arial" w:cs="Arial"/>
          <w:bCs/>
          <w:color w:val="000000" w:themeColor="text1"/>
        </w:rPr>
        <w:t>0000</w:t>
      </w:r>
      <w:r w:rsidR="00470ADF">
        <w:rPr>
          <w:rFonts w:ascii="Arial" w:hAnsi="Arial" w:cs="Arial"/>
          <w:b/>
          <w:bCs/>
          <w:color w:val="000000" w:themeColor="text1"/>
        </w:rPr>
        <w:t>59</w:t>
      </w:r>
      <w:r w:rsidR="00720254" w:rsidRPr="00720254">
        <w:rPr>
          <w:rFonts w:ascii="Arial" w:hAnsi="Arial" w:cs="Arial"/>
          <w:bCs/>
          <w:color w:val="000000" w:themeColor="text1"/>
        </w:rPr>
        <w:t>-202</w:t>
      </w:r>
      <w:r w:rsidR="00470ADF">
        <w:rPr>
          <w:rFonts w:ascii="Arial" w:hAnsi="Arial" w:cs="Arial"/>
          <w:bCs/>
          <w:color w:val="000000" w:themeColor="text1"/>
        </w:rPr>
        <w:t>6</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p>
    <w:p w:rsidR="00470ADF" w:rsidRPr="00470ADF" w:rsidRDefault="00470ADF" w:rsidP="00470ADF">
      <w:pPr>
        <w:spacing w:after="0" w:line="240" w:lineRule="auto"/>
        <w:ind w:right="49"/>
        <w:jc w:val="both"/>
        <w:rPr>
          <w:rFonts w:ascii="Arial" w:hAnsi="Arial" w:cs="Arial"/>
          <w:bCs/>
          <w:color w:val="000000" w:themeColor="text1"/>
          <w:sz w:val="24"/>
          <w:szCs w:val="24"/>
        </w:rPr>
      </w:pPr>
      <w:r w:rsidRPr="00470ADF">
        <w:rPr>
          <w:rFonts w:ascii="Arial" w:hAnsi="Arial" w:cs="Arial"/>
          <w:bCs/>
          <w:color w:val="000000" w:themeColor="text1"/>
          <w:sz w:val="24"/>
          <w:szCs w:val="24"/>
        </w:rPr>
        <w:t xml:space="preserve">Esta </w:t>
      </w:r>
      <w:r w:rsidR="00C358A5" w:rsidRPr="00470ADF">
        <w:rPr>
          <w:rFonts w:ascii="Arial" w:hAnsi="Arial" w:cs="Arial"/>
          <w:bCs/>
          <w:color w:val="000000" w:themeColor="text1"/>
          <w:sz w:val="24"/>
          <w:szCs w:val="24"/>
        </w:rPr>
        <w:t>Vicefiscalía</w:t>
      </w:r>
      <w:r w:rsidRPr="00470ADF">
        <w:rPr>
          <w:rFonts w:ascii="Arial" w:hAnsi="Arial" w:cs="Arial"/>
          <w:bCs/>
          <w:color w:val="000000" w:themeColor="text1"/>
          <w:sz w:val="24"/>
          <w:szCs w:val="24"/>
        </w:rPr>
        <w:t xml:space="preserve"> procede a acordar la RESERVA PARCIAL de la información inherente a:</w:t>
      </w:r>
    </w:p>
    <w:p w:rsidR="00470ADF" w:rsidRPr="00470ADF" w:rsidRDefault="00470ADF" w:rsidP="00470ADF">
      <w:pPr>
        <w:spacing w:after="0" w:line="240" w:lineRule="auto"/>
        <w:ind w:right="49"/>
        <w:jc w:val="both"/>
        <w:rPr>
          <w:rFonts w:ascii="Arial" w:hAnsi="Arial" w:cs="Arial"/>
          <w:bCs/>
          <w:color w:val="000000" w:themeColor="text1"/>
          <w:sz w:val="24"/>
          <w:szCs w:val="24"/>
        </w:rPr>
      </w:pPr>
    </w:p>
    <w:p w:rsidR="000501A3" w:rsidRDefault="00470ADF" w:rsidP="00470ADF">
      <w:pPr>
        <w:spacing w:after="0" w:line="240" w:lineRule="auto"/>
        <w:ind w:right="49"/>
        <w:jc w:val="both"/>
        <w:rPr>
          <w:rFonts w:ascii="Arial" w:hAnsi="Arial" w:cs="Arial"/>
          <w:bCs/>
          <w:color w:val="000000" w:themeColor="text1"/>
          <w:sz w:val="24"/>
          <w:szCs w:val="24"/>
        </w:rPr>
      </w:pPr>
      <w:r w:rsidRPr="00470ADF">
        <w:rPr>
          <w:rFonts w:ascii="Arial" w:hAnsi="Arial" w:cs="Arial"/>
          <w:bCs/>
          <w:color w:val="000000" w:themeColor="text1"/>
          <w:sz w:val="24"/>
          <w:szCs w:val="24"/>
        </w:rPr>
        <w:lastRenderedPageBreak/>
        <w:t>El motivo especifico de la muerte y cinco municipios del estado de San Luis Potosí en los que se registró el inicio de una carpeta de investigación en esta Fiscalía General, respecto a homicidios de niñas, adolescentes mujeres y mujeres en el periodo comprendido del 01 de enero de 2025 al 13 de febrero de 2026.</w:t>
      </w:r>
      <w:r w:rsidR="000501A3" w:rsidRPr="00720254">
        <w:rPr>
          <w:rFonts w:ascii="Arial" w:hAnsi="Arial" w:cs="Arial"/>
          <w:bCs/>
          <w:color w:val="000000" w:themeColor="text1"/>
          <w:sz w:val="24"/>
          <w:szCs w:val="24"/>
        </w:rPr>
        <w:t xml:space="preserve"> </w:t>
      </w:r>
    </w:p>
    <w:p w:rsidR="00D53B1B" w:rsidRDefault="00D53B1B" w:rsidP="00C25A0E">
      <w:pPr>
        <w:spacing w:after="0" w:line="240" w:lineRule="auto"/>
        <w:ind w:right="49"/>
        <w:jc w:val="both"/>
        <w:rPr>
          <w:rFonts w:ascii="Arial" w:hAnsi="Arial" w:cs="Arial"/>
          <w:bCs/>
          <w:color w:val="000000" w:themeColor="text1"/>
          <w:sz w:val="24"/>
          <w:szCs w:val="24"/>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5D7D0F">
        <w:rPr>
          <w:rFonts w:ascii="Arial" w:eastAsia="Times New Roman" w:hAnsi="Arial" w:cs="Arial"/>
          <w:b/>
          <w:sz w:val="24"/>
          <w:szCs w:val="24"/>
        </w:rPr>
        <w:t>marzo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946C13" w:rsidRDefault="00946C13" w:rsidP="00C25A0E">
      <w:pPr>
        <w:spacing w:line="240" w:lineRule="auto"/>
        <w:jc w:val="both"/>
        <w:rPr>
          <w:rFonts w:ascii="Arial" w:hAnsi="Arial" w:cs="Arial"/>
          <w:sz w:val="24"/>
          <w:szCs w:val="24"/>
        </w:rPr>
      </w:pP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470ADF">
        <w:rPr>
          <w:rFonts w:ascii="Arial" w:hAnsi="Arial" w:cs="Arial"/>
          <w:b/>
          <w:sz w:val="24"/>
          <w:szCs w:val="24"/>
        </w:rPr>
        <w:t>4</w:t>
      </w:r>
      <w:r w:rsidR="00D5202E">
        <w:rPr>
          <w:rFonts w:ascii="Arial" w:hAnsi="Arial" w:cs="Arial"/>
          <w:b/>
          <w:sz w:val="24"/>
          <w:szCs w:val="24"/>
        </w:rPr>
        <w:t>/202</w:t>
      </w:r>
      <w:r w:rsidR="000501A3">
        <w:rPr>
          <w:rFonts w:ascii="Arial" w:hAnsi="Arial" w:cs="Arial"/>
          <w:b/>
          <w:sz w:val="24"/>
          <w:szCs w:val="24"/>
        </w:rPr>
        <w:t>6</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w:t>
      </w:r>
      <w:r w:rsidR="00470ADF">
        <w:rPr>
          <w:rFonts w:ascii="Arial" w:hAnsi="Arial" w:cs="Arial"/>
          <w:b/>
          <w:sz w:val="24"/>
          <w:szCs w:val="24"/>
        </w:rPr>
        <w:t>4</w:t>
      </w:r>
      <w:r w:rsidR="00D5202E">
        <w:rPr>
          <w:rFonts w:ascii="Arial" w:hAnsi="Arial" w:cs="Arial"/>
          <w:b/>
          <w:sz w:val="24"/>
          <w:szCs w:val="24"/>
        </w:rPr>
        <w:t>/202</w:t>
      </w:r>
      <w:r w:rsidR="000501A3">
        <w:rPr>
          <w:rFonts w:ascii="Arial" w:hAnsi="Arial" w:cs="Arial"/>
          <w:b/>
          <w:sz w:val="24"/>
          <w:szCs w:val="24"/>
        </w:rPr>
        <w:t>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470ADF">
        <w:rPr>
          <w:rFonts w:ascii="Arial" w:hAnsi="Arial" w:cs="Arial"/>
          <w:b/>
          <w:sz w:val="24"/>
          <w:szCs w:val="24"/>
        </w:rPr>
        <w:t>41</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02F8" w:rsidRDefault="000602F8">
      <w:r>
        <w:separator/>
      </w:r>
    </w:p>
  </w:endnote>
  <w:endnote w:type="continuationSeparator" w:id="0">
    <w:p w:rsidR="000602F8" w:rsidRDefault="00060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70C" w:rsidRDefault="0023570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70C" w:rsidRDefault="0023570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02F8" w:rsidRDefault="000602F8">
      <w:r>
        <w:separator/>
      </w:r>
    </w:p>
  </w:footnote>
  <w:footnote w:type="continuationSeparator" w:id="0">
    <w:p w:rsidR="000602F8" w:rsidRDefault="000602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70C" w:rsidRDefault="0023570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38579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23570C">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38579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70775">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1F59DF">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w:t>
          </w:r>
          <w:r w:rsidR="001F59DF">
            <w:rPr>
              <w:rFonts w:ascii="Arial" w:hAnsi="Arial" w:cs="Arial"/>
              <w:b/>
              <w:color w:val="FFFFFF" w:themeColor="background1"/>
              <w:sz w:val="18"/>
              <w:szCs w:val="18"/>
              <w:lang w:val="es-ES"/>
            </w:rPr>
            <w:t>4</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570C" w:rsidRDefault="0023570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38579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2F8"/>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59DF"/>
    <w:rsid w:val="001F60B7"/>
    <w:rsid w:val="001F71C9"/>
    <w:rsid w:val="001F7332"/>
    <w:rsid w:val="00201B91"/>
    <w:rsid w:val="00204354"/>
    <w:rsid w:val="002054C1"/>
    <w:rsid w:val="002075EA"/>
    <w:rsid w:val="00207633"/>
    <w:rsid w:val="00216D37"/>
    <w:rsid w:val="0022103D"/>
    <w:rsid w:val="002224C6"/>
    <w:rsid w:val="00234321"/>
    <w:rsid w:val="0023570C"/>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D7D0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0775"/>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8D9"/>
    <w:rsid w:val="00C269D1"/>
    <w:rsid w:val="00C320BA"/>
    <w:rsid w:val="00C35708"/>
    <w:rsid w:val="00C358A5"/>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BD40FB-52A1-4768-AECB-6D67CED9F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8</Pages>
  <Words>3201</Words>
  <Characters>17611</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27</cp:revision>
  <cp:lastPrinted>2026-03-02T16:02:00Z</cp:lastPrinted>
  <dcterms:created xsi:type="dcterms:W3CDTF">2025-09-05T17:02:00Z</dcterms:created>
  <dcterms:modified xsi:type="dcterms:W3CDTF">2026-03-17T19:46:00Z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