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1B0BD04A"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F6743E">
        <w:rPr>
          <w:rFonts w:ascii="AvantGarde Bk BT" w:hAnsi="AvantGarde Bk BT" w:cs="Arial"/>
          <w:b/>
          <w:color w:val="000000" w:themeColor="text1"/>
          <w:sz w:val="24"/>
          <w:szCs w:val="24"/>
        </w:rPr>
        <w:t>307</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28B499A0" w:rsidR="0004274F" w:rsidRPr="007C5605" w:rsidRDefault="0004274F" w:rsidP="00917AFC">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7CA4AE0F" w:rsidR="0004274F" w:rsidRPr="007C5605" w:rsidRDefault="00C003AC"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MUNICIPIO DE 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501A8C2B"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917AFC">
        <w:rPr>
          <w:rFonts w:ascii="AvantGarde Bk BT" w:hAnsi="AvantGarde Bk BT" w:cs="Arial"/>
          <w:color w:val="000000" w:themeColor="text1"/>
          <w:sz w:val="24"/>
          <w:szCs w:val="24"/>
        </w:rPr>
        <w:t>siete de julio</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6B92D77F"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F6743E">
        <w:rPr>
          <w:rFonts w:ascii="AvantGarde Bk BT" w:hAnsi="AvantGarde Bk BT" w:cs="Arial"/>
          <w:color w:val="000000" w:themeColor="text1"/>
          <w:sz w:val="24"/>
          <w:szCs w:val="24"/>
        </w:rPr>
        <w:t>doce</w:t>
      </w:r>
      <w:r w:rsidR="00C003AC">
        <w:rPr>
          <w:rFonts w:ascii="AvantGarde Bk BT" w:hAnsi="AvantGarde Bk BT" w:cs="Arial"/>
          <w:color w:val="000000" w:themeColor="text1"/>
          <w:sz w:val="24"/>
          <w:szCs w:val="24"/>
        </w:rPr>
        <w:t xml:space="preserve"> de mayo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2C2039">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C003AC">
        <w:rPr>
          <w:rFonts w:ascii="AvantGarde Bk BT" w:hAnsi="AvantGarde Bk BT" w:cs="Arial"/>
          <w:b/>
          <w:color w:val="000000" w:themeColor="text1"/>
          <w:sz w:val="24"/>
          <w:szCs w:val="24"/>
        </w:rPr>
        <w:t>MUNICIPIO DE SAN LUIS POTOSÍ</w:t>
      </w:r>
      <w:r w:rsidR="004F5FB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4F5FBC">
        <w:rPr>
          <w:rFonts w:ascii="AvantGarde Bk BT" w:hAnsi="AvantGarde Bk BT" w:cs="Arial"/>
          <w:color w:val="000000" w:themeColor="text1"/>
          <w:sz w:val="24"/>
          <w:szCs w:val="24"/>
        </w:rPr>
        <w:t>240</w:t>
      </w:r>
      <w:r w:rsidR="00A00F41" w:rsidRPr="00A00F41">
        <w:rPr>
          <w:rFonts w:ascii="AvantGarde Bk BT" w:hAnsi="AvantGarde Bk BT" w:cs="Arial"/>
          <w:color w:val="000000" w:themeColor="text1"/>
          <w:sz w:val="24"/>
          <w:szCs w:val="24"/>
        </w:rPr>
        <w:t>4</w:t>
      </w:r>
      <w:r w:rsidR="00C003AC">
        <w:rPr>
          <w:rFonts w:ascii="AvantGarde Bk BT" w:hAnsi="AvantGarde Bk BT" w:cs="Arial"/>
          <w:color w:val="000000" w:themeColor="text1"/>
          <w:sz w:val="24"/>
          <w:szCs w:val="24"/>
        </w:rPr>
        <w:t>744</w:t>
      </w:r>
      <w:r w:rsidR="004D6912">
        <w:rPr>
          <w:rFonts w:ascii="AvantGarde Bk BT" w:hAnsi="AvantGarde Bk BT" w:cs="Arial"/>
          <w:color w:val="000000" w:themeColor="text1"/>
          <w:sz w:val="24"/>
          <w:szCs w:val="24"/>
        </w:rPr>
        <w:t>26000</w:t>
      </w:r>
      <w:r w:rsidR="00F6743E">
        <w:rPr>
          <w:rFonts w:ascii="AvantGarde Bk BT" w:hAnsi="AvantGarde Bk BT" w:cs="Arial"/>
          <w:color w:val="000000" w:themeColor="text1"/>
          <w:sz w:val="24"/>
          <w:szCs w:val="24"/>
        </w:rPr>
        <w:t>235</w:t>
      </w:r>
      <w:r w:rsidR="004D691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(Visible de foja </w:t>
      </w:r>
      <w:r w:rsidR="00F6743E">
        <w:rPr>
          <w:rFonts w:ascii="AvantGarde Bk BT" w:hAnsi="AvantGarde Bk BT" w:cs="Arial"/>
          <w:color w:val="000000" w:themeColor="text1"/>
          <w:sz w:val="24"/>
          <w:szCs w:val="24"/>
        </w:rPr>
        <w:t>08</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12EF4993" w14:textId="59067F29" w:rsidR="00C003AC" w:rsidRPr="00C003AC" w:rsidRDefault="004E2C5A" w:rsidP="00C003A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C003AC">
        <w:rPr>
          <w:rFonts w:ascii="AvantGarde Bk BT" w:hAnsi="AvantGarde Bk BT" w:cs="Arial"/>
          <w:b/>
          <w:color w:val="000000" w:themeColor="text1"/>
          <w:sz w:val="24"/>
          <w:szCs w:val="24"/>
        </w:rPr>
        <w:t xml:space="preserve">Ampliación del plazo de respuesta. </w:t>
      </w:r>
      <w:r w:rsidR="00F6743E">
        <w:rPr>
          <w:rFonts w:ascii="AvantGarde Bk BT" w:hAnsi="AvantGarde Bk BT" w:cs="Arial"/>
          <w:color w:val="000000" w:themeColor="text1"/>
          <w:sz w:val="24"/>
          <w:szCs w:val="24"/>
        </w:rPr>
        <w:t>El veinte</w:t>
      </w:r>
      <w:r w:rsidR="00C003AC">
        <w:rPr>
          <w:rFonts w:ascii="AvantGarde Bk BT" w:hAnsi="AvantGarde Bk BT" w:cs="Arial"/>
          <w:color w:val="000000" w:themeColor="text1"/>
          <w:sz w:val="24"/>
          <w:szCs w:val="24"/>
        </w:rPr>
        <w:t xml:space="preserve"> de mayo de dos mil veintiséis el </w:t>
      </w:r>
      <w:r w:rsidR="00C003AC">
        <w:rPr>
          <w:rFonts w:ascii="AvantGarde Bk BT" w:hAnsi="AvantGarde Bk BT" w:cs="Arial"/>
          <w:b/>
          <w:color w:val="000000" w:themeColor="text1"/>
          <w:sz w:val="24"/>
          <w:szCs w:val="24"/>
        </w:rPr>
        <w:t xml:space="preserve">MUNICIPIO DE SAN LUIS POTOSÍ </w:t>
      </w:r>
      <w:r w:rsidR="00C003AC">
        <w:rPr>
          <w:rFonts w:ascii="AvantGarde Bk BT" w:hAnsi="AvantGarde Bk BT" w:cs="Arial"/>
          <w:color w:val="000000" w:themeColor="text1"/>
          <w:sz w:val="24"/>
          <w:szCs w:val="24"/>
        </w:rPr>
        <w:t>notificó a la persona solicitante la prórroga para responder la solicitud de información.</w:t>
      </w:r>
    </w:p>
    <w:p w14:paraId="737818C9" w14:textId="215134E9" w:rsidR="002C2039" w:rsidRPr="002C203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4F5FBC">
        <w:rPr>
          <w:rFonts w:ascii="AvantGarde Bk BT" w:hAnsi="AvantGarde Bk BT" w:cs="Arial"/>
          <w:b/>
          <w:color w:val="000000" w:themeColor="text1"/>
          <w:sz w:val="24"/>
          <w:szCs w:val="24"/>
        </w:rPr>
        <w:t>Respuesta de la solicitud de información</w:t>
      </w:r>
      <w:r w:rsidR="004F5FBC" w:rsidRPr="003E53AD">
        <w:rPr>
          <w:rFonts w:ascii="AvantGarde Bk BT" w:hAnsi="AvantGarde Bk BT" w:cs="Arial"/>
          <w:b/>
          <w:color w:val="000000" w:themeColor="text1"/>
          <w:sz w:val="24"/>
          <w:szCs w:val="24"/>
        </w:rPr>
        <w:t xml:space="preserve">. </w:t>
      </w:r>
      <w:r w:rsidR="004F5FBC">
        <w:rPr>
          <w:rFonts w:ascii="AvantGarde Bk BT" w:hAnsi="AvantGarde Bk BT" w:cs="Arial"/>
          <w:color w:val="000000" w:themeColor="text1"/>
          <w:sz w:val="24"/>
          <w:szCs w:val="24"/>
        </w:rPr>
        <w:t>El</w:t>
      </w:r>
      <w:r w:rsidR="004F5FBC" w:rsidRPr="003E53AD">
        <w:rPr>
          <w:rFonts w:ascii="AvantGarde Bk BT" w:hAnsi="AvantGarde Bk BT" w:cs="Arial"/>
          <w:color w:val="000000" w:themeColor="text1"/>
          <w:sz w:val="24"/>
          <w:szCs w:val="24"/>
        </w:rPr>
        <w:t xml:space="preserve"> </w:t>
      </w:r>
      <w:r>
        <w:rPr>
          <w:rFonts w:ascii="AvantGarde Bk BT" w:hAnsi="AvantGarde Bk BT" w:cs="Arial"/>
          <w:b/>
          <w:color w:val="000000" w:themeColor="text1"/>
          <w:sz w:val="24"/>
          <w:szCs w:val="24"/>
        </w:rPr>
        <w:t>MUNICIPIO DE SAN LUIS POTOSÍ</w:t>
      </w:r>
      <w:r w:rsidR="004F5FBC">
        <w:rPr>
          <w:rFonts w:ascii="AvantGarde Bk BT" w:hAnsi="AvantGarde Bk BT" w:cs="Arial"/>
          <w:color w:val="000000" w:themeColor="text1"/>
          <w:sz w:val="24"/>
          <w:szCs w:val="24"/>
        </w:rPr>
        <w:t xml:space="preserve"> respondió</w:t>
      </w:r>
      <w:r w:rsidR="004F5FBC" w:rsidRPr="00F56862">
        <w:rPr>
          <w:rFonts w:ascii="AvantGarde Bk BT" w:hAnsi="AvantGarde Bk BT" w:cs="Arial"/>
          <w:color w:val="000000" w:themeColor="text1"/>
          <w:sz w:val="24"/>
          <w:szCs w:val="24"/>
        </w:rPr>
        <w:t xml:space="preserve"> la solicitud de información el </w:t>
      </w:r>
      <w:r w:rsidR="00F6743E">
        <w:rPr>
          <w:rFonts w:ascii="AvantGarde Bk BT" w:hAnsi="AvantGarde Bk BT" w:cs="Arial"/>
          <w:color w:val="000000" w:themeColor="text1"/>
          <w:sz w:val="24"/>
          <w:szCs w:val="24"/>
        </w:rPr>
        <w:t>nueve</w:t>
      </w:r>
      <w:r>
        <w:rPr>
          <w:rFonts w:ascii="AvantGarde Bk BT" w:hAnsi="AvantGarde Bk BT" w:cs="Arial"/>
          <w:color w:val="000000" w:themeColor="text1"/>
          <w:sz w:val="24"/>
          <w:szCs w:val="24"/>
        </w:rPr>
        <w:t xml:space="preserve"> de junio</w:t>
      </w:r>
      <w:r w:rsidR="004F5FBC">
        <w:rPr>
          <w:rFonts w:ascii="AvantGarde Bk BT" w:hAnsi="AvantGarde Bk BT" w:cs="Arial"/>
          <w:color w:val="000000" w:themeColor="text1"/>
          <w:sz w:val="24"/>
          <w:szCs w:val="24"/>
        </w:rPr>
        <w:t xml:space="preserve"> de dos mi</w:t>
      </w:r>
      <w:r>
        <w:rPr>
          <w:rFonts w:ascii="AvantGarde Bk BT" w:hAnsi="AvantGarde Bk BT" w:cs="Arial"/>
          <w:color w:val="000000" w:themeColor="text1"/>
          <w:sz w:val="24"/>
          <w:szCs w:val="24"/>
        </w:rPr>
        <w:t>l veintiséis. (Visible a foja 03</w:t>
      </w:r>
      <w:r w:rsidR="004F5FBC">
        <w:rPr>
          <w:rFonts w:ascii="AvantGarde Bk BT" w:hAnsi="AvantGarde Bk BT" w:cs="Arial"/>
          <w:color w:val="000000" w:themeColor="text1"/>
          <w:sz w:val="24"/>
          <w:szCs w:val="24"/>
        </w:rPr>
        <w:t xml:space="preserve"> </w:t>
      </w:r>
      <w:r w:rsidR="004F5FBC" w:rsidRPr="00F56862">
        <w:rPr>
          <w:rFonts w:ascii="AvantGarde Bk BT" w:hAnsi="AvantGarde Bk BT" w:cs="Arial"/>
          <w:color w:val="000000" w:themeColor="text1"/>
          <w:sz w:val="24"/>
          <w:szCs w:val="24"/>
        </w:rPr>
        <w:t>de autos.)</w:t>
      </w:r>
    </w:p>
    <w:p w14:paraId="743928FA" w14:textId="580F53B7" w:rsidR="000C5159" w:rsidRPr="000C515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4F5FBC" w:rsidRPr="007C5605">
        <w:rPr>
          <w:rFonts w:ascii="AvantGarde Bk BT" w:hAnsi="AvantGarde Bk BT" w:cs="Arial"/>
          <w:b/>
          <w:color w:val="000000" w:themeColor="text1"/>
          <w:sz w:val="24"/>
          <w:szCs w:val="24"/>
        </w:rPr>
        <w:t>Interposición del recurso.</w:t>
      </w:r>
      <w:r w:rsidR="004F5FBC" w:rsidRPr="007C5605">
        <w:rPr>
          <w:rFonts w:ascii="AvantGarde Bk BT" w:hAnsi="AvantGarde Bk BT" w:cs="Arial"/>
          <w:color w:val="000000" w:themeColor="text1"/>
          <w:sz w:val="24"/>
          <w:szCs w:val="24"/>
        </w:rPr>
        <w:t xml:space="preserve"> El </w:t>
      </w:r>
      <w:r w:rsidR="00F6743E">
        <w:rPr>
          <w:rFonts w:ascii="AvantGarde Bk BT" w:hAnsi="AvantGarde Bk BT" w:cs="Arial"/>
          <w:color w:val="000000" w:themeColor="text1"/>
          <w:sz w:val="24"/>
          <w:szCs w:val="24"/>
        </w:rPr>
        <w:t>doce</w:t>
      </w:r>
      <w:r w:rsidR="004D6912">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junio</w:t>
      </w:r>
      <w:r w:rsidR="004F5FBC">
        <w:rPr>
          <w:rFonts w:ascii="AvantGarde Bk BT" w:hAnsi="AvantGarde Bk BT" w:cs="Arial"/>
          <w:color w:val="000000" w:themeColor="text1"/>
          <w:sz w:val="24"/>
          <w:szCs w:val="24"/>
        </w:rPr>
        <w:t xml:space="preserve"> de dos mil veintiséis</w:t>
      </w:r>
      <w:r w:rsidR="004F5FBC" w:rsidRPr="007C5605">
        <w:rPr>
          <w:rFonts w:ascii="AvantGarde Bk BT" w:hAnsi="AvantGarde Bk BT" w:cs="Arial"/>
          <w:color w:val="000000" w:themeColor="text1"/>
          <w:sz w:val="24"/>
          <w:szCs w:val="24"/>
        </w:rPr>
        <w:t xml:space="preserve"> </w:t>
      </w:r>
      <w:r w:rsidR="004F5FBC">
        <w:rPr>
          <w:rFonts w:ascii="AvantGarde Bk BT" w:hAnsi="AvantGarde Bk BT" w:cs="Arial"/>
          <w:color w:val="000000" w:themeColor="text1"/>
          <w:sz w:val="24"/>
          <w:szCs w:val="24"/>
        </w:rPr>
        <w:t xml:space="preserve">la persona solicitante </w:t>
      </w:r>
      <w:r w:rsidR="004F5FBC" w:rsidRPr="007C5605">
        <w:rPr>
          <w:rFonts w:ascii="AvantGarde Bk BT" w:hAnsi="AvantGarde Bk BT" w:cs="Arial"/>
          <w:color w:val="000000" w:themeColor="text1"/>
          <w:sz w:val="24"/>
          <w:szCs w:val="24"/>
        </w:rPr>
        <w:t xml:space="preserve">de la información interpuso el recurso de revisión en contra de la </w:t>
      </w:r>
      <w:r w:rsidR="004F5FBC">
        <w:rPr>
          <w:rFonts w:ascii="AvantGarde Bk BT" w:hAnsi="AvantGarde Bk BT" w:cs="Arial"/>
          <w:color w:val="000000" w:themeColor="text1"/>
          <w:sz w:val="24"/>
          <w:szCs w:val="24"/>
        </w:rPr>
        <w:t>respuesta</w:t>
      </w:r>
      <w:r w:rsidR="004D6912">
        <w:rPr>
          <w:rFonts w:ascii="AvantGarde Bk BT" w:hAnsi="AvantGarde Bk BT" w:cs="Arial"/>
          <w:color w:val="000000" w:themeColor="text1"/>
          <w:sz w:val="24"/>
          <w:szCs w:val="24"/>
        </w:rPr>
        <w:t>, mismo que tuvo como fec</w:t>
      </w:r>
      <w:r>
        <w:rPr>
          <w:rFonts w:ascii="AvantGarde Bk BT" w:hAnsi="AvantGarde Bk BT" w:cs="Arial"/>
          <w:color w:val="000000" w:themeColor="text1"/>
          <w:sz w:val="24"/>
          <w:szCs w:val="24"/>
        </w:rPr>
        <w:t xml:space="preserve">ha oficial de recepción el </w:t>
      </w:r>
      <w:r w:rsidR="004D6912">
        <w:rPr>
          <w:rFonts w:ascii="AvantGarde Bk BT" w:hAnsi="AvantGarde Bk BT" w:cs="Arial"/>
          <w:color w:val="000000" w:themeColor="text1"/>
          <w:sz w:val="24"/>
          <w:szCs w:val="24"/>
        </w:rPr>
        <w:t xml:space="preserve">nueve de </w:t>
      </w:r>
      <w:r>
        <w:rPr>
          <w:rFonts w:ascii="AvantGarde Bk BT" w:hAnsi="AvantGarde Bk BT" w:cs="Arial"/>
          <w:color w:val="000000" w:themeColor="text1"/>
          <w:sz w:val="24"/>
          <w:szCs w:val="24"/>
        </w:rPr>
        <w:t>junio</w:t>
      </w:r>
      <w:r w:rsidR="004D6912">
        <w:rPr>
          <w:rFonts w:ascii="AvantGarde Bk BT" w:hAnsi="AvantGarde Bk BT" w:cs="Arial"/>
          <w:color w:val="000000" w:themeColor="text1"/>
          <w:sz w:val="24"/>
          <w:szCs w:val="24"/>
        </w:rPr>
        <w:t xml:space="preserve"> de dos mil veintiséis</w:t>
      </w:r>
      <w:r w:rsidR="004F5FBC">
        <w:rPr>
          <w:rFonts w:ascii="AvantGarde Bk BT" w:hAnsi="AvantGarde Bk BT" w:cs="Arial"/>
          <w:color w:val="000000" w:themeColor="text1"/>
          <w:sz w:val="24"/>
          <w:szCs w:val="24"/>
        </w:rPr>
        <w:t>. (visible de foja 01 de autos.)</w:t>
      </w:r>
    </w:p>
    <w:p w14:paraId="75C77F87" w14:textId="15A4BEE8" w:rsidR="00476D4C" w:rsidRPr="00476D4C" w:rsidRDefault="00C003AC" w:rsidP="00476D4C">
      <w:pPr>
        <w:pStyle w:val="corte4fondo"/>
        <w:spacing w:after="240"/>
        <w:ind w:left="142"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lastRenderedPageBreak/>
        <w:t>QUINTO.</w:t>
      </w:r>
      <w:r w:rsidRPr="006B4C8C">
        <w:rPr>
          <w:rFonts w:ascii="AvantGarde Bk BT" w:hAnsi="AvantGarde Bk BT" w:cs="Arial"/>
          <w:color w:val="000000" w:themeColor="text1"/>
          <w:sz w:val="24"/>
          <w:szCs w:val="24"/>
        </w:rPr>
        <w:t xml:space="preserve"> </w:t>
      </w:r>
      <w:r w:rsidR="009138EC"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9138EC" w:rsidRPr="007C5605">
        <w:rPr>
          <w:rFonts w:ascii="AvantGarde Bk BT" w:hAnsi="AvantGarde Bk BT" w:cs="Arial"/>
          <w:color w:val="000000" w:themeColor="text1"/>
          <w:sz w:val="24"/>
          <w:szCs w:val="24"/>
        </w:rPr>
        <w:t xml:space="preserve"> Mediante auto del </w:t>
      </w:r>
      <w:r w:rsidR="00F6743E">
        <w:rPr>
          <w:rFonts w:ascii="AvantGarde Bk BT" w:hAnsi="AvantGarde Bk BT" w:cs="Arial"/>
          <w:color w:val="000000" w:themeColor="text1"/>
          <w:sz w:val="24"/>
          <w:szCs w:val="24"/>
        </w:rPr>
        <w:t>doce</w:t>
      </w:r>
      <w:r w:rsidR="004D6912">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junio</w:t>
      </w:r>
      <w:r w:rsidR="009138EC">
        <w:rPr>
          <w:rFonts w:ascii="AvantGarde Bk BT" w:hAnsi="AvantGarde Bk BT" w:cs="Arial"/>
          <w:color w:val="000000" w:themeColor="text1"/>
          <w:sz w:val="24"/>
          <w:szCs w:val="24"/>
        </w:rPr>
        <w:t xml:space="preserve"> de dos mil veintiséis</w:t>
      </w:r>
      <w:r w:rsidR="009138EC" w:rsidRPr="007C5605">
        <w:rPr>
          <w:rFonts w:ascii="AvantGarde Bk BT" w:hAnsi="AvantGarde Bk BT" w:cs="Arial"/>
          <w:color w:val="000000" w:themeColor="text1"/>
          <w:sz w:val="24"/>
          <w:szCs w:val="24"/>
        </w:rPr>
        <w:t xml:space="preserve"> la presidencia de esta Comisión de Transparencia</w:t>
      </w:r>
      <w:r w:rsidR="009138EC">
        <w:rPr>
          <w:rFonts w:ascii="AvantGarde Bk BT" w:hAnsi="AvantGarde Bk BT" w:cs="Arial"/>
          <w:color w:val="000000" w:themeColor="text1"/>
          <w:sz w:val="24"/>
          <w:szCs w:val="24"/>
        </w:rPr>
        <w:t>, por conducto de la Secretaría de Pleno,</w:t>
      </w:r>
      <w:r w:rsidR="009138EC" w:rsidRPr="007C5605">
        <w:rPr>
          <w:rFonts w:ascii="AvantGarde Bk BT" w:hAnsi="AvantGarde Bk BT" w:cs="Arial"/>
          <w:color w:val="000000" w:themeColor="text1"/>
          <w:sz w:val="24"/>
          <w:szCs w:val="24"/>
        </w:rPr>
        <w:t xml:space="preserve"> tuvo por recibido el recurso de revisión, </w:t>
      </w:r>
      <w:proofErr w:type="gramStart"/>
      <w:r w:rsidR="009138EC" w:rsidRPr="007C5605">
        <w:rPr>
          <w:rFonts w:ascii="AvantGarde Bk BT" w:hAnsi="AvantGarde Bk BT" w:cs="Arial"/>
          <w:color w:val="000000" w:themeColor="text1"/>
          <w:sz w:val="24"/>
          <w:szCs w:val="24"/>
        </w:rPr>
        <w:t>que</w:t>
      </w:r>
      <w:proofErr w:type="gramEnd"/>
      <w:r w:rsidR="009138EC" w:rsidRPr="007C5605">
        <w:rPr>
          <w:rFonts w:ascii="AvantGarde Bk BT" w:hAnsi="AvantGarde Bk BT" w:cs="Arial"/>
          <w:color w:val="000000" w:themeColor="text1"/>
          <w:sz w:val="24"/>
          <w:szCs w:val="24"/>
        </w:rPr>
        <w:t xml:space="preserve"> por razón de turno, tocó conocer a la ponencia del </w:t>
      </w:r>
      <w:r w:rsidR="009138EC">
        <w:rPr>
          <w:rFonts w:ascii="AvantGarde Bk BT" w:hAnsi="AvantGarde Bk BT" w:cs="Arial"/>
          <w:color w:val="000000" w:themeColor="text1"/>
          <w:sz w:val="24"/>
          <w:szCs w:val="24"/>
        </w:rPr>
        <w:t xml:space="preserve">Comisionado Licenciado José Gerardo Navarro </w:t>
      </w:r>
      <w:proofErr w:type="spellStart"/>
      <w:r w:rsidR="009138EC">
        <w:rPr>
          <w:rFonts w:ascii="AvantGarde Bk BT" w:hAnsi="AvantGarde Bk BT" w:cs="Arial"/>
          <w:color w:val="000000" w:themeColor="text1"/>
          <w:sz w:val="24"/>
          <w:szCs w:val="24"/>
        </w:rPr>
        <w:t>Alviso</w:t>
      </w:r>
      <w:proofErr w:type="spellEnd"/>
      <w:r w:rsidR="009138EC" w:rsidRPr="007C5605">
        <w:rPr>
          <w:rFonts w:ascii="AvantGarde Bk BT" w:hAnsi="AvantGarde Bk BT" w:cs="Arial"/>
          <w:color w:val="000000" w:themeColor="text1"/>
          <w:sz w:val="24"/>
          <w:szCs w:val="24"/>
        </w:rPr>
        <w:t xml:space="preserve"> para que procediera, previo su análisis, a su admisión o </w:t>
      </w:r>
      <w:proofErr w:type="spellStart"/>
      <w:r w:rsidR="009138EC" w:rsidRPr="007C5605">
        <w:rPr>
          <w:rFonts w:ascii="AvantGarde Bk BT" w:hAnsi="AvantGarde Bk BT" w:cs="Arial"/>
          <w:color w:val="000000" w:themeColor="text1"/>
          <w:sz w:val="24"/>
          <w:szCs w:val="24"/>
        </w:rPr>
        <w:t>desechamiento</w:t>
      </w:r>
      <w:proofErr w:type="spellEnd"/>
      <w:r w:rsidR="009138EC" w:rsidRPr="007C5605">
        <w:rPr>
          <w:rFonts w:ascii="AvantGarde Bk BT" w:hAnsi="AvantGarde Bk BT" w:cs="Arial"/>
          <w:color w:val="000000" w:themeColor="text1"/>
          <w:sz w:val="24"/>
          <w:szCs w:val="24"/>
        </w:rPr>
        <w:t xml:space="preserve"> según fuera el caso.</w:t>
      </w:r>
    </w:p>
    <w:p w14:paraId="572E244A" w14:textId="791E3FDC" w:rsidR="009138EC" w:rsidRPr="007C5605" w:rsidRDefault="00C003AC" w:rsidP="009138EC">
      <w:pPr>
        <w:pStyle w:val="corte4fondo"/>
        <w:tabs>
          <w:tab w:val="left" w:pos="567"/>
        </w:tabs>
        <w:ind w:left="113" w:firstLine="680"/>
        <w:rPr>
          <w:rFonts w:ascii="AvantGarde Bk BT" w:hAnsi="AvantGarde Bk BT" w:cs="Arial"/>
          <w:color w:val="000000" w:themeColor="text1"/>
          <w:sz w:val="24"/>
          <w:szCs w:val="24"/>
        </w:rPr>
      </w:pPr>
      <w:r w:rsidRPr="00BC312E">
        <w:rPr>
          <w:rFonts w:ascii="AvantGarde Bk BT" w:hAnsi="AvantGarde Bk BT" w:cs="Arial"/>
          <w:b/>
          <w:color w:val="000000" w:themeColor="text1"/>
          <w:sz w:val="24"/>
          <w:szCs w:val="24"/>
        </w:rPr>
        <w:t xml:space="preserve">SEXTO. </w:t>
      </w:r>
      <w:r w:rsidR="009138EC" w:rsidRPr="003D5C15">
        <w:rPr>
          <w:rFonts w:ascii="AvantGarde Bk BT" w:hAnsi="AvantGarde Bk BT" w:cs="Arial"/>
          <w:b/>
          <w:color w:val="000000" w:themeColor="text1"/>
          <w:sz w:val="24"/>
          <w:szCs w:val="24"/>
        </w:rPr>
        <w:t>Auto de admisión</w:t>
      </w:r>
      <w:r w:rsidR="009138EC">
        <w:rPr>
          <w:rFonts w:ascii="AvantGarde Bk BT" w:hAnsi="AvantGarde Bk BT" w:cs="Arial"/>
          <w:color w:val="000000" w:themeColor="text1"/>
          <w:sz w:val="24"/>
          <w:szCs w:val="24"/>
        </w:rPr>
        <w:t xml:space="preserve">. Por proveído de </w:t>
      </w:r>
      <w:r w:rsidR="00F6743E">
        <w:rPr>
          <w:rFonts w:ascii="AvantGarde Bk BT" w:hAnsi="AvantGarde Bk BT" w:cs="Arial"/>
          <w:color w:val="000000" w:themeColor="text1"/>
          <w:sz w:val="24"/>
          <w:szCs w:val="24"/>
        </w:rPr>
        <w:t>quince d</w:t>
      </w:r>
      <w:r>
        <w:rPr>
          <w:rFonts w:ascii="AvantGarde Bk BT" w:hAnsi="AvantGarde Bk BT" w:cs="Arial"/>
          <w:color w:val="000000" w:themeColor="text1"/>
          <w:sz w:val="24"/>
          <w:szCs w:val="24"/>
        </w:rPr>
        <w:t>e</w:t>
      </w:r>
      <w:r w:rsidR="00F674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junio</w:t>
      </w:r>
      <w:r w:rsidR="009138EC">
        <w:rPr>
          <w:rFonts w:ascii="AvantGarde Bk BT" w:hAnsi="AvantGarde Bk BT" w:cs="Arial"/>
          <w:color w:val="000000" w:themeColor="text1"/>
          <w:sz w:val="24"/>
          <w:szCs w:val="24"/>
        </w:rPr>
        <w:t xml:space="preserve"> de dos mil veintiséis, esta Comisión</w:t>
      </w:r>
      <w:r w:rsidR="009138EC" w:rsidRPr="007C5605">
        <w:rPr>
          <w:rFonts w:ascii="AvantGarde Bk BT" w:hAnsi="AvantGarde Bk BT" w:cs="Arial"/>
          <w:color w:val="000000" w:themeColor="text1"/>
          <w:sz w:val="24"/>
          <w:szCs w:val="24"/>
        </w:rPr>
        <w:t>:</w:t>
      </w:r>
    </w:p>
    <w:p w14:paraId="20331F06"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6439F17C" w14:textId="2C9762E9" w:rsidR="009138EC" w:rsidRPr="00D85914"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F6743E">
        <w:rPr>
          <w:rFonts w:ascii="AvantGarde Bk BT" w:hAnsi="AvantGarde Bk BT" w:cs="Arial"/>
          <w:b/>
          <w:color w:val="000000" w:themeColor="text1"/>
          <w:sz w:val="24"/>
          <w:szCs w:val="24"/>
        </w:rPr>
        <w:t>307</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DF206C1"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68F9D262" w14:textId="65DD492D"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00C003AC" w:rsidRPr="00AF12A6">
        <w:rPr>
          <w:rFonts w:ascii="AvantGarde Bk BT" w:hAnsi="AvantGarde Bk BT" w:cs="Arial"/>
          <w:b/>
          <w:color w:val="000000" w:themeColor="text1"/>
          <w:sz w:val="24"/>
          <w:szCs w:val="24"/>
        </w:rPr>
        <w:t>la</w:t>
      </w:r>
      <w:r w:rsidR="00C003AC">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V</w:t>
      </w:r>
      <w:r w:rsidR="00F6743E">
        <w:rPr>
          <w:rFonts w:ascii="AvantGarde Bk BT" w:hAnsi="AvantGarde Bk BT" w:cs="Arial"/>
          <w:b/>
          <w:color w:val="000000" w:themeColor="text1"/>
          <w:sz w:val="24"/>
          <w:szCs w:val="24"/>
        </w:rPr>
        <w:t>I</w:t>
      </w:r>
      <w:r w:rsidR="00F6743E">
        <w:rPr>
          <w:rFonts w:ascii="AvantGarde Bk BT" w:hAnsi="AvantGarde Bk BT" w:cs="Arial"/>
          <w:b/>
          <w:color w:val="000000" w:themeColor="text1"/>
          <w:sz w:val="24"/>
          <w:szCs w:val="24"/>
        </w:rPr>
        <w:t>I</w:t>
      </w:r>
      <w:r>
        <w:rPr>
          <w:rFonts w:ascii="AvantGarde Bk BT" w:hAnsi="AvantGarde Bk BT" w:cs="Arial"/>
          <w:b/>
          <w:color w:val="000000" w:themeColor="text1"/>
          <w:sz w:val="24"/>
          <w:szCs w:val="24"/>
        </w:rPr>
        <w:t xml:space="preserve">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5308E340" w14:textId="6BEC0F85" w:rsidR="009138EC" w:rsidRPr="00D6546A"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l </w:t>
      </w:r>
      <w:r w:rsidR="00C003AC">
        <w:rPr>
          <w:rFonts w:ascii="AvantGarde Bk BT" w:hAnsi="AvantGarde Bk BT" w:cs="Arial"/>
          <w:b/>
          <w:color w:val="000000" w:themeColor="text1"/>
          <w:sz w:val="24"/>
          <w:szCs w:val="24"/>
        </w:rPr>
        <w:t>MUNICIPIO DE SAN LUIS POTOSÍ</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1702EC70"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66354486"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2492BF98"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w:t>
      </w:r>
      <w:r>
        <w:rPr>
          <w:rFonts w:ascii="AvantGarde Bk BT" w:hAnsi="AvantGarde Bk BT" w:cs="Arial"/>
          <w:color w:val="000000" w:themeColor="text1"/>
          <w:sz w:val="24"/>
          <w:szCs w:val="24"/>
        </w:rPr>
        <w:lastRenderedPageBreak/>
        <w:t>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2CCCE7D0" w14:textId="77777777" w:rsidR="009138EC" w:rsidRDefault="009138EC" w:rsidP="009138EC">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6E0B267D" w14:textId="2983DF9D" w:rsidR="00CB72BB" w:rsidRPr="002739AB" w:rsidRDefault="009138EC" w:rsidP="002739AB">
      <w:pPr>
        <w:pStyle w:val="corte4fondo"/>
        <w:numPr>
          <w:ilvl w:val="0"/>
          <w:numId w:val="44"/>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41A946FA" w14:textId="12298774" w:rsidR="002739AB" w:rsidRPr="00D63D8E" w:rsidRDefault="00C003AC" w:rsidP="002739AB">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SÉPTIMO. </w:t>
      </w:r>
      <w:r w:rsidR="002739AB">
        <w:rPr>
          <w:rFonts w:ascii="AvantGarde Bk BT" w:hAnsi="AvantGarde Bk BT" w:cs="Arial"/>
          <w:b/>
          <w:color w:val="000000" w:themeColor="text1"/>
          <w:sz w:val="24"/>
          <w:szCs w:val="24"/>
        </w:rPr>
        <w:t>Recepción d</w:t>
      </w:r>
      <w:r w:rsidR="004D6912">
        <w:rPr>
          <w:rFonts w:ascii="AvantGarde Bk BT" w:hAnsi="AvantGarde Bk BT" w:cs="Arial"/>
          <w:b/>
          <w:color w:val="000000" w:themeColor="text1"/>
          <w:sz w:val="24"/>
          <w:szCs w:val="24"/>
        </w:rPr>
        <w:t xml:space="preserve">el informe del sujeto obligado </w:t>
      </w:r>
      <w:r w:rsidR="002739AB">
        <w:rPr>
          <w:rFonts w:ascii="AvantGarde Bk BT" w:hAnsi="AvantGarde Bk BT" w:cs="Arial"/>
          <w:b/>
          <w:color w:val="000000" w:themeColor="text1"/>
          <w:sz w:val="24"/>
          <w:szCs w:val="24"/>
        </w:rPr>
        <w:t>y c</w:t>
      </w:r>
      <w:r w:rsidR="002739AB" w:rsidRPr="00DC67E0">
        <w:rPr>
          <w:rFonts w:ascii="AvantGarde Bk BT" w:hAnsi="AvantGarde Bk BT" w:cs="Arial"/>
          <w:b/>
          <w:color w:val="000000" w:themeColor="text1"/>
          <w:sz w:val="24"/>
          <w:szCs w:val="24"/>
        </w:rPr>
        <w:t>ierre de instrucción.</w:t>
      </w:r>
      <w:r w:rsidR="002739AB" w:rsidRPr="00DC67E0">
        <w:rPr>
          <w:rFonts w:ascii="AvantGarde Bk BT" w:hAnsi="AvantGarde Bk BT" w:cs="Arial"/>
          <w:color w:val="000000" w:themeColor="text1"/>
          <w:sz w:val="24"/>
          <w:szCs w:val="24"/>
        </w:rPr>
        <w:t xml:space="preserve"> </w:t>
      </w:r>
      <w:r w:rsidR="002739AB" w:rsidRPr="00D63D8E">
        <w:rPr>
          <w:rFonts w:ascii="AvantGarde Bk BT" w:hAnsi="AvantGarde Bk BT" w:cs="Arial"/>
          <w:color w:val="000000" w:themeColor="text1"/>
          <w:sz w:val="24"/>
          <w:szCs w:val="24"/>
        </w:rPr>
        <w:t xml:space="preserve">Mediante el auto del </w:t>
      </w:r>
      <w:r>
        <w:rPr>
          <w:rFonts w:ascii="AvantGarde Bk BT" w:hAnsi="AvantGarde Bk BT" w:cs="Arial"/>
          <w:color w:val="000000" w:themeColor="text1"/>
          <w:sz w:val="24"/>
          <w:szCs w:val="24"/>
        </w:rPr>
        <w:t>veintiséis</w:t>
      </w:r>
      <w:r w:rsidR="008E5588">
        <w:rPr>
          <w:rFonts w:ascii="AvantGarde Bk BT" w:hAnsi="AvantGarde Bk BT" w:cs="Arial"/>
          <w:color w:val="000000" w:themeColor="text1"/>
          <w:sz w:val="24"/>
          <w:szCs w:val="24"/>
        </w:rPr>
        <w:t xml:space="preserve"> de junio</w:t>
      </w:r>
      <w:r w:rsidR="002739AB">
        <w:rPr>
          <w:rFonts w:ascii="AvantGarde Bk BT" w:hAnsi="AvantGarde Bk BT" w:cs="Arial"/>
          <w:color w:val="000000" w:themeColor="text1"/>
          <w:sz w:val="24"/>
          <w:szCs w:val="24"/>
        </w:rPr>
        <w:t xml:space="preserve"> de dos mil veintiséis</w:t>
      </w:r>
      <w:r w:rsidR="002739AB" w:rsidRPr="00D63D8E">
        <w:rPr>
          <w:rFonts w:ascii="AvantGarde Bk BT" w:hAnsi="AvantGarde Bk BT" w:cs="Arial"/>
          <w:color w:val="000000" w:themeColor="text1"/>
          <w:sz w:val="24"/>
          <w:szCs w:val="24"/>
        </w:rPr>
        <w:t>, esta Comisión:</w:t>
      </w:r>
    </w:p>
    <w:p w14:paraId="1614B6F2" w14:textId="46CE71B5" w:rsidR="002739AB" w:rsidRPr="00D63D8E" w:rsidRDefault="008E5588" w:rsidP="002739AB">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Agregó a los autos un oficio </w:t>
      </w:r>
      <w:r w:rsidR="00F6743E">
        <w:rPr>
          <w:rFonts w:ascii="AvantGarde Bk BT" w:hAnsi="AvantGarde Bk BT" w:cs="Arial"/>
          <w:color w:val="000000" w:themeColor="text1"/>
          <w:sz w:val="24"/>
          <w:szCs w:val="24"/>
        </w:rPr>
        <w:t>UT 597</w:t>
      </w:r>
      <w:r w:rsidR="006A640B">
        <w:rPr>
          <w:rFonts w:ascii="AvantGarde Bk BT" w:hAnsi="AvantGarde Bk BT" w:cs="Arial"/>
          <w:color w:val="000000" w:themeColor="text1"/>
          <w:sz w:val="24"/>
          <w:szCs w:val="24"/>
        </w:rPr>
        <w:t>/2026</w:t>
      </w:r>
      <w:r w:rsidR="002739AB" w:rsidRPr="002739AB">
        <w:rPr>
          <w:rFonts w:ascii="AvantGarde Bk BT" w:hAnsi="AvantGarde Bk BT" w:cs="Arial"/>
          <w:color w:val="000000" w:themeColor="text1"/>
          <w:sz w:val="24"/>
          <w:szCs w:val="24"/>
        </w:rPr>
        <w:t xml:space="preserve">, signado por </w:t>
      </w:r>
      <w:r w:rsidR="006A640B">
        <w:rPr>
          <w:rFonts w:ascii="AvantGarde Bk BT" w:hAnsi="AvantGarde Bk BT" w:cs="Arial"/>
          <w:color w:val="000000" w:themeColor="text1"/>
          <w:sz w:val="24"/>
          <w:szCs w:val="24"/>
        </w:rPr>
        <w:t>Carlos Eduardo Medina Guerrero</w:t>
      </w:r>
      <w:r w:rsidR="002739AB" w:rsidRPr="002739AB">
        <w:rPr>
          <w:rFonts w:ascii="AvantGarde Bk BT" w:hAnsi="AvantGarde Bk BT" w:cs="Arial"/>
          <w:color w:val="000000" w:themeColor="text1"/>
          <w:sz w:val="24"/>
          <w:szCs w:val="24"/>
        </w:rPr>
        <w:t xml:space="preserve">, Titular de la Unidad de Transparencia del </w:t>
      </w:r>
      <w:r w:rsidR="006A640B">
        <w:rPr>
          <w:rFonts w:ascii="AvantGarde Bk BT" w:hAnsi="AvantGarde Bk BT" w:cs="Arial"/>
          <w:color w:val="000000" w:themeColor="text1"/>
          <w:sz w:val="24"/>
          <w:szCs w:val="24"/>
        </w:rPr>
        <w:t>Municipio de San Luis Potosí</w:t>
      </w:r>
      <w:r>
        <w:rPr>
          <w:rFonts w:ascii="AvantGarde Bk BT" w:hAnsi="AvantGarde Bk BT" w:cs="Arial"/>
          <w:color w:val="000000" w:themeColor="text1"/>
          <w:sz w:val="24"/>
          <w:szCs w:val="24"/>
        </w:rPr>
        <w:t>, recibido</w:t>
      </w:r>
      <w:r w:rsidR="002739AB">
        <w:rPr>
          <w:rFonts w:ascii="AvantGarde Bk BT" w:hAnsi="AvantGarde Bk BT" w:cs="Arial"/>
          <w:color w:val="000000" w:themeColor="text1"/>
          <w:sz w:val="24"/>
          <w:szCs w:val="24"/>
        </w:rPr>
        <w:t xml:space="preserve"> en la Oficialía de Partes de esta Comisión el </w:t>
      </w:r>
      <w:r w:rsidR="006A640B">
        <w:rPr>
          <w:rFonts w:ascii="AvantGarde Bk BT" w:hAnsi="AvantGarde Bk BT" w:cs="Arial"/>
          <w:color w:val="000000" w:themeColor="text1"/>
          <w:sz w:val="24"/>
          <w:szCs w:val="24"/>
        </w:rPr>
        <w:t>veinticuatro de junio</w:t>
      </w:r>
      <w:r w:rsidR="002739A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dos mil veintiséis</w:t>
      </w:r>
      <w:r w:rsidR="002739AB" w:rsidRPr="00D63D8E">
        <w:rPr>
          <w:rFonts w:ascii="AvantGarde Bk BT" w:hAnsi="AvantGarde Bk BT" w:cs="Arial"/>
          <w:color w:val="000000" w:themeColor="text1"/>
          <w:sz w:val="24"/>
          <w:szCs w:val="24"/>
        </w:rPr>
        <w:t>.</w:t>
      </w:r>
    </w:p>
    <w:p w14:paraId="33BB1863" w14:textId="77777777" w:rsidR="002739AB" w:rsidRPr="00D63D8E" w:rsidRDefault="002739AB" w:rsidP="002739AB">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2BA369D4" w14:textId="260610FF" w:rsidR="002739AB" w:rsidRDefault="002739AB" w:rsidP="002739AB">
      <w:pPr>
        <w:pStyle w:val="corte4fondo"/>
        <w:numPr>
          <w:ilvl w:val="0"/>
          <w:numId w:val="44"/>
        </w:numPr>
        <w:rPr>
          <w:rFonts w:ascii="AvantGarde Bk BT" w:hAnsi="AvantGarde Bk BT" w:cs="Arial"/>
          <w:color w:val="000000" w:themeColor="text1"/>
          <w:sz w:val="24"/>
          <w:szCs w:val="24"/>
        </w:rPr>
      </w:pPr>
      <w:r w:rsidRPr="00D63D8E">
        <w:rPr>
          <w:rFonts w:ascii="AvantGarde Bk BT" w:hAnsi="AvantGarde Bk BT" w:cs="Arial"/>
          <w:color w:val="000000" w:themeColor="text1"/>
          <w:sz w:val="24"/>
          <w:szCs w:val="24"/>
        </w:rPr>
        <w:t>En cuanto al peticionario, feneció el plazo para que presentara pruebas y manifestara lo que a su derecho conviniera.</w:t>
      </w:r>
    </w:p>
    <w:p w14:paraId="371FB804" w14:textId="77777777" w:rsidR="002739AB" w:rsidRPr="00D63D8E" w:rsidRDefault="002739AB" w:rsidP="002739AB">
      <w:pPr>
        <w:pStyle w:val="corte4fondo"/>
        <w:numPr>
          <w:ilvl w:val="0"/>
          <w:numId w:val="44"/>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w:t>
      </w:r>
      <w:r w:rsidRPr="00D63D8E">
        <w:rPr>
          <w:rFonts w:ascii="AvantGarde Bk BT" w:hAnsi="AvantGarde Bk BT" w:cs="Arial"/>
          <w:color w:val="000000" w:themeColor="text1"/>
          <w:sz w:val="24"/>
          <w:szCs w:val="24"/>
        </w:rPr>
        <w:t xml:space="preserve">decretó el cierre del periodo de instrucción con fundamento en lo previsto por el artículo 174, fracciones V y VII de la Ley de la materia y procedió a elaborar el proyecto de resolución.  </w:t>
      </w:r>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04F0EFC5"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7C74491C" w14:textId="5846ECAA"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8A6931">
        <w:rPr>
          <w:rFonts w:ascii="AvantGarde Bk BT" w:hAnsi="AvantGarde Bk BT" w:cs="Arial"/>
          <w:color w:val="000000" w:themeColor="text1"/>
          <w:sz w:val="24"/>
          <w:szCs w:val="24"/>
        </w:rPr>
        <w:t>•</w:t>
      </w:r>
      <w:r w:rsidR="0007170B" w:rsidRPr="008A6931">
        <w:rPr>
          <w:rFonts w:ascii="AvantGarde Bk BT" w:hAnsi="AvantGarde Bk BT" w:cs="Arial"/>
          <w:color w:val="000000" w:themeColor="text1"/>
          <w:sz w:val="24"/>
          <w:szCs w:val="24"/>
        </w:rPr>
        <w:t xml:space="preserve"> </w:t>
      </w:r>
      <w:r w:rsidR="006A640B" w:rsidRPr="008A6931">
        <w:rPr>
          <w:rFonts w:ascii="AvantGarde Bk BT" w:hAnsi="AvantGarde Bk BT" w:cs="Arial"/>
          <w:color w:val="000000" w:themeColor="text1"/>
          <w:sz w:val="24"/>
          <w:szCs w:val="24"/>
        </w:rPr>
        <w:t xml:space="preserve">El </w:t>
      </w:r>
      <w:r w:rsidR="00F6743E">
        <w:rPr>
          <w:rFonts w:ascii="AvantGarde Bk BT" w:hAnsi="AvantGarde Bk BT" w:cs="Arial"/>
          <w:color w:val="000000" w:themeColor="text1"/>
          <w:sz w:val="24"/>
          <w:szCs w:val="24"/>
        </w:rPr>
        <w:t>nueve</w:t>
      </w:r>
      <w:r w:rsidR="006A640B">
        <w:rPr>
          <w:rFonts w:ascii="AvantGarde Bk BT" w:hAnsi="AvantGarde Bk BT" w:cs="Arial"/>
          <w:color w:val="000000" w:themeColor="text1"/>
          <w:sz w:val="24"/>
          <w:szCs w:val="24"/>
        </w:rPr>
        <w:t xml:space="preserve"> de junio</w:t>
      </w:r>
      <w:r w:rsidR="00782DDF">
        <w:rPr>
          <w:rFonts w:ascii="AvantGarde Bk BT" w:hAnsi="AvantGarde Bk BT" w:cs="Arial"/>
          <w:color w:val="000000" w:themeColor="text1"/>
          <w:sz w:val="24"/>
          <w:szCs w:val="24"/>
        </w:rPr>
        <w:t xml:space="preserve"> de dos mil veintiséis</w:t>
      </w:r>
      <w:r w:rsidRPr="008A6931">
        <w:rPr>
          <w:rFonts w:ascii="AvantGarde Bk BT" w:hAnsi="AvantGarde Bk BT" w:cs="Arial"/>
          <w:color w:val="000000" w:themeColor="text1"/>
          <w:sz w:val="24"/>
          <w:szCs w:val="24"/>
        </w:rPr>
        <w:t xml:space="preserve">, el peticionario </w:t>
      </w:r>
      <w:r w:rsidR="008A6931">
        <w:rPr>
          <w:rFonts w:ascii="AvantGarde Bk BT" w:hAnsi="AvantGarde Bk BT" w:cs="Arial"/>
          <w:color w:val="000000" w:themeColor="text1"/>
          <w:sz w:val="24"/>
          <w:szCs w:val="24"/>
        </w:rPr>
        <w:t>recibió respuesta por parte</w:t>
      </w:r>
      <w:r w:rsidRPr="008A6931">
        <w:rPr>
          <w:rFonts w:ascii="AvantGarde Bk BT" w:hAnsi="AvantGarde Bk BT" w:cs="Arial"/>
          <w:color w:val="000000" w:themeColor="text1"/>
          <w:sz w:val="24"/>
          <w:szCs w:val="24"/>
        </w:rPr>
        <w:t xml:space="preserve"> </w:t>
      </w:r>
      <w:r w:rsidR="008A6931">
        <w:rPr>
          <w:rFonts w:ascii="AvantGarde Bk BT" w:hAnsi="AvantGarde Bk BT" w:cs="Arial"/>
          <w:color w:val="000000" w:themeColor="text1"/>
          <w:sz w:val="24"/>
          <w:szCs w:val="24"/>
        </w:rPr>
        <w:t>d</w:t>
      </w:r>
      <w:r w:rsidRPr="008A6931">
        <w:rPr>
          <w:rFonts w:ascii="AvantGarde Bk BT" w:hAnsi="AvantGarde Bk BT" w:cs="Arial"/>
          <w:color w:val="000000" w:themeColor="text1"/>
          <w:sz w:val="24"/>
          <w:szCs w:val="24"/>
        </w:rPr>
        <w:t>el sujeto obligado.</w:t>
      </w:r>
    </w:p>
    <w:p w14:paraId="3C91E9D9" w14:textId="3CD0654D"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sidR="008A6931">
        <w:rPr>
          <w:rFonts w:ascii="AvantGarde Bk BT" w:hAnsi="AvantGarde Bk BT" w:cs="Arial"/>
          <w:color w:val="000000" w:themeColor="text1"/>
          <w:sz w:val="24"/>
          <w:szCs w:val="24"/>
        </w:rPr>
        <w:t>Por lo tanto</w:t>
      </w:r>
      <w:r>
        <w:rPr>
          <w:rFonts w:ascii="AvantGarde Bk BT" w:hAnsi="AvantGarde Bk BT" w:cs="Arial"/>
          <w:color w:val="000000" w:themeColor="text1"/>
          <w:sz w:val="24"/>
          <w:szCs w:val="24"/>
        </w:rPr>
        <w:t xml:space="preserve">, </w:t>
      </w:r>
      <w:r w:rsidR="008A6931" w:rsidRPr="008A6931">
        <w:rPr>
          <w:rFonts w:ascii="AvantGarde Bk BT" w:hAnsi="AvantGarde Bk BT" w:cs="Arial"/>
          <w:color w:val="000000" w:themeColor="text1"/>
          <w:sz w:val="24"/>
          <w:szCs w:val="24"/>
        </w:rPr>
        <w:t>el plazo de los quince días hábiles para interponer el recurso de revisión transcurrió</w:t>
      </w:r>
      <w:r>
        <w:rPr>
          <w:rFonts w:ascii="AvantGarde Bk BT" w:hAnsi="AvantGarde Bk BT" w:cs="Arial"/>
          <w:color w:val="000000" w:themeColor="text1"/>
          <w:sz w:val="24"/>
          <w:szCs w:val="24"/>
        </w:rPr>
        <w:t xml:space="preserve"> del </w:t>
      </w:r>
      <w:r w:rsidR="00F6743E">
        <w:rPr>
          <w:rFonts w:ascii="AvantGarde Bk BT" w:hAnsi="AvantGarde Bk BT" w:cs="Arial"/>
          <w:color w:val="000000" w:themeColor="text1"/>
          <w:sz w:val="24"/>
          <w:szCs w:val="24"/>
        </w:rPr>
        <w:t>diez al treinta</w:t>
      </w:r>
      <w:r w:rsidR="006A640B">
        <w:rPr>
          <w:rFonts w:ascii="AvantGarde Bk BT" w:hAnsi="AvantGarde Bk BT" w:cs="Arial"/>
          <w:color w:val="000000" w:themeColor="text1"/>
          <w:sz w:val="24"/>
          <w:szCs w:val="24"/>
        </w:rPr>
        <w:t xml:space="preserve"> de junio </w:t>
      </w:r>
      <w:r w:rsidR="002E4587">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sin tomar en cuenta </w:t>
      </w:r>
      <w:r w:rsidR="00F6743E">
        <w:rPr>
          <w:rFonts w:ascii="AvantGarde Bk BT" w:hAnsi="AvantGarde Bk BT" w:cs="Arial"/>
          <w:color w:val="000000" w:themeColor="text1"/>
          <w:sz w:val="24"/>
          <w:szCs w:val="24"/>
        </w:rPr>
        <w:t xml:space="preserve">trece, catorce, veinte, </w:t>
      </w:r>
      <w:r w:rsidR="006A640B">
        <w:rPr>
          <w:rFonts w:ascii="AvantGarde Bk BT" w:hAnsi="AvantGarde Bk BT" w:cs="Arial"/>
          <w:color w:val="000000" w:themeColor="text1"/>
          <w:sz w:val="24"/>
          <w:szCs w:val="24"/>
        </w:rPr>
        <w:t>veintiuno</w:t>
      </w:r>
      <w:r w:rsidR="00F6743E">
        <w:rPr>
          <w:rFonts w:ascii="AvantGarde Bk BT" w:hAnsi="AvantGarde Bk BT" w:cs="Arial"/>
          <w:color w:val="000000" w:themeColor="text1"/>
          <w:sz w:val="24"/>
          <w:szCs w:val="24"/>
        </w:rPr>
        <w:t>, veintisiete y veintiocho</w:t>
      </w:r>
      <w:r w:rsidR="006A640B">
        <w:rPr>
          <w:rFonts w:ascii="AvantGarde Bk BT" w:hAnsi="AvantGarde Bk BT" w:cs="Arial"/>
          <w:color w:val="000000" w:themeColor="text1"/>
          <w:sz w:val="24"/>
          <w:szCs w:val="24"/>
        </w:rPr>
        <w:t xml:space="preserve"> de junio</w:t>
      </w:r>
      <w:r w:rsidR="002E4587">
        <w:rPr>
          <w:rFonts w:ascii="AvantGarde Bk BT" w:hAnsi="AvantGarde Bk BT" w:cs="Arial"/>
          <w:color w:val="000000" w:themeColor="text1"/>
          <w:sz w:val="24"/>
          <w:szCs w:val="24"/>
        </w:rPr>
        <w:t xml:space="preserve"> de dos mil veintiséis, </w:t>
      </w:r>
      <w:r w:rsidR="002239D8">
        <w:rPr>
          <w:rFonts w:ascii="AvantGarde Bk BT" w:hAnsi="AvantGarde Bk BT" w:cs="Arial"/>
          <w:color w:val="000000" w:themeColor="text1"/>
          <w:sz w:val="24"/>
          <w:szCs w:val="24"/>
        </w:rPr>
        <w:t>por ser inhábiles</w:t>
      </w:r>
      <w:r>
        <w:rPr>
          <w:rFonts w:ascii="AvantGarde Bk BT" w:hAnsi="AvantGarde Bk BT" w:cs="Arial"/>
          <w:color w:val="000000" w:themeColor="text1"/>
          <w:sz w:val="24"/>
          <w:szCs w:val="24"/>
        </w:rPr>
        <w:t>.</w:t>
      </w:r>
    </w:p>
    <w:p w14:paraId="52530DF1" w14:textId="587A8F19"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F6743E">
        <w:rPr>
          <w:rFonts w:ascii="AvantGarde Bk BT" w:hAnsi="AvantGarde Bk BT" w:cs="Arial"/>
          <w:color w:val="000000" w:themeColor="text1"/>
          <w:sz w:val="24"/>
          <w:szCs w:val="24"/>
        </w:rPr>
        <w:t>doce</w:t>
      </w:r>
      <w:r w:rsidR="006A640B">
        <w:rPr>
          <w:rFonts w:ascii="AvantGarde Bk BT" w:hAnsi="AvantGarde Bk BT" w:cs="Arial"/>
          <w:color w:val="000000" w:themeColor="text1"/>
          <w:sz w:val="24"/>
          <w:szCs w:val="24"/>
        </w:rPr>
        <w:t xml:space="preserve"> de junio</w:t>
      </w:r>
      <w:r w:rsidR="00782DDF">
        <w:rPr>
          <w:rFonts w:ascii="AvantGarde Bk BT" w:hAnsi="AvantGarde Bk BT" w:cs="Arial"/>
          <w:color w:val="000000" w:themeColor="text1"/>
          <w:sz w:val="24"/>
          <w:szCs w:val="24"/>
        </w:rPr>
        <w:t xml:space="preserve"> de dos mil veintiséis</w:t>
      </w:r>
      <w:r w:rsidR="002239D8">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l</w:t>
      </w:r>
      <w:r w:rsidR="002239D8">
        <w:rPr>
          <w:rFonts w:ascii="AvantGarde Bk BT" w:hAnsi="AvantGarde Bk BT" w:cs="Arial"/>
          <w:color w:val="000000" w:themeColor="text1"/>
          <w:sz w:val="24"/>
          <w:szCs w:val="24"/>
        </w:rPr>
        <w:t>a parte</w:t>
      </w:r>
      <w:r w:rsidRPr="00EA2555">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w:t>
      </w:r>
      <w:r w:rsidRPr="007F0BFC">
        <w:rPr>
          <w:rFonts w:ascii="AvantGarde Bk BT" w:hAnsi="AvantGarde Bk BT" w:cs="Arial"/>
          <w:color w:val="000000" w:themeColor="text1"/>
          <w:sz w:val="24"/>
          <w:szCs w:val="24"/>
        </w:rPr>
        <w:lastRenderedPageBreak/>
        <w:t>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4E2E98F1" w14:textId="0E371A6F" w:rsidR="00714CB5" w:rsidRPr="00714CB5" w:rsidRDefault="00AE0DBD" w:rsidP="00714CB5">
      <w:pPr>
        <w:pStyle w:val="corte4fondo"/>
        <w:tabs>
          <w:tab w:val="left" w:pos="567"/>
        </w:tabs>
        <w:rPr>
          <w:rFonts w:ascii="AvantGarde Bk BT" w:hAnsi="AvantGarde Bk BT" w:cs="Arial"/>
          <w:color w:val="000000"/>
          <w:sz w:val="24"/>
          <w:szCs w:val="24"/>
        </w:rPr>
      </w:pPr>
      <w:r w:rsidRPr="007C5605">
        <w:rPr>
          <w:rFonts w:ascii="AvantGarde Bk BT" w:hAnsi="AvantGarde Bk BT" w:cs="Arial"/>
          <w:b/>
          <w:color w:val="000000" w:themeColor="text1"/>
          <w:sz w:val="24"/>
          <w:szCs w:val="24"/>
        </w:rPr>
        <w:lastRenderedPageBreak/>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F05B70">
        <w:rPr>
          <w:rFonts w:ascii="AvantGarde Bk BT" w:hAnsi="AvantGarde Bk BT" w:cs="Arial"/>
          <w:b/>
          <w:color w:val="000000" w:themeColor="text1"/>
          <w:sz w:val="24"/>
          <w:szCs w:val="24"/>
        </w:rPr>
        <w:t>Sobreseimiento</w:t>
      </w:r>
      <w:r w:rsidR="00E215D2" w:rsidRPr="0065124E">
        <w:rPr>
          <w:rFonts w:ascii="AvantGarde Bk BT" w:hAnsi="AvantGarde Bk BT" w:cs="Arial"/>
          <w:b/>
          <w:color w:val="000000" w:themeColor="text1"/>
          <w:sz w:val="24"/>
          <w:szCs w:val="24"/>
        </w:rPr>
        <w:t>.</w:t>
      </w:r>
      <w:r w:rsidR="00E215D2" w:rsidRPr="0065124E">
        <w:rPr>
          <w:rFonts w:ascii="AvantGarde Bk BT" w:hAnsi="AvantGarde Bk BT" w:cs="Arial"/>
          <w:color w:val="000000" w:themeColor="text1"/>
          <w:sz w:val="24"/>
          <w:szCs w:val="24"/>
        </w:rPr>
        <w:t xml:space="preserve">  </w:t>
      </w:r>
      <w:r w:rsidR="00714CB5" w:rsidRPr="00714CB5">
        <w:rPr>
          <w:rFonts w:ascii="AvantGarde Bk BT" w:hAnsi="AvantGarde Bk BT" w:cs="Arial"/>
          <w:color w:val="000000"/>
          <w:sz w:val="24"/>
          <w:szCs w:val="24"/>
        </w:rPr>
        <w:t>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14:paraId="6CAE2978"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color w:val="000000"/>
          <w:sz w:val="24"/>
          <w:szCs w:val="24"/>
        </w:rPr>
        <w:t>“</w:t>
      </w:r>
      <w:r w:rsidRPr="00714CB5">
        <w:rPr>
          <w:rFonts w:ascii="AvantGarde Bk BT" w:eastAsia="Times New Roman" w:hAnsi="AvantGarde Bk BT" w:cs="Arial"/>
          <w:b/>
          <w:i/>
          <w:color w:val="000000"/>
        </w:rPr>
        <w:t xml:space="preserve">ARTÍCULO 180. </w:t>
      </w:r>
      <w:r w:rsidRPr="00714CB5">
        <w:rPr>
          <w:rFonts w:ascii="AvantGarde Bk BT" w:eastAsia="Times New Roman" w:hAnsi="AvantGarde Bk BT" w:cs="Arial"/>
          <w:i/>
          <w:color w:val="000000"/>
        </w:rPr>
        <w:t>El recurso será sobreseído, en todo o en parte, cuando, una vez admitido, se actualicen alguno de los siguientes supuestos:</w:t>
      </w:r>
    </w:p>
    <w:p w14:paraId="7079CB37"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 El recurrente se desista;</w:t>
      </w:r>
    </w:p>
    <w:p w14:paraId="0B75E91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 El recurrente fallezca;</w:t>
      </w:r>
    </w:p>
    <w:p w14:paraId="457C687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III. El sujeto obligado responsable del acto lo modifique o revoque de tal manera que el recurso de revisión quede sin materia, o</w:t>
      </w:r>
    </w:p>
    <w:p w14:paraId="50C10EF3" w14:textId="77777777" w:rsidR="00714CB5" w:rsidRPr="00714CB5" w:rsidRDefault="00714CB5" w:rsidP="00714CB5">
      <w:pPr>
        <w:tabs>
          <w:tab w:val="left" w:pos="567"/>
        </w:tabs>
        <w:spacing w:after="240" w:line="240" w:lineRule="auto"/>
        <w:ind w:left="680" w:right="680"/>
        <w:jc w:val="both"/>
        <w:rPr>
          <w:rFonts w:ascii="AvantGarde Bk BT" w:eastAsia="Times New Roman" w:hAnsi="AvantGarde Bk BT" w:cs="Arial"/>
          <w:b/>
          <w:color w:val="000000"/>
          <w:sz w:val="24"/>
          <w:szCs w:val="24"/>
        </w:rPr>
      </w:pPr>
      <w:r w:rsidRPr="00714CB5">
        <w:rPr>
          <w:rFonts w:ascii="AvantGarde Bk BT" w:eastAsia="Times New Roman" w:hAnsi="AvantGarde Bk BT" w:cs="Arial"/>
          <w:i/>
          <w:color w:val="000000"/>
        </w:rPr>
        <w:t>IV. Admitido el recurso de revisión, aparezca alguna causal de improcedencia en los términos del presente Capítulo.</w:t>
      </w:r>
      <w:r w:rsidRPr="00714CB5">
        <w:rPr>
          <w:rFonts w:ascii="AvantGarde Bk BT" w:eastAsia="Times New Roman" w:hAnsi="AvantGarde Bk BT" w:cs="Arial"/>
          <w:color w:val="000000"/>
          <w:sz w:val="24"/>
          <w:szCs w:val="24"/>
        </w:rPr>
        <w:t>”</w:t>
      </w:r>
    </w:p>
    <w:p w14:paraId="19675912" w14:textId="77777777" w:rsidR="00714CB5" w:rsidRPr="00714CB5" w:rsidRDefault="00714CB5" w:rsidP="00714CB5">
      <w:pPr>
        <w:tabs>
          <w:tab w:val="left" w:pos="567"/>
        </w:tabs>
        <w:spacing w:after="240" w:line="360" w:lineRule="auto"/>
        <w:ind w:firstLine="709"/>
        <w:jc w:val="both"/>
        <w:rPr>
          <w:rFonts w:ascii="AvantGarde Bk BT" w:eastAsia="Times New Roman" w:hAnsi="AvantGarde Bk BT" w:cs="Arial"/>
          <w:color w:val="000000"/>
          <w:sz w:val="24"/>
          <w:szCs w:val="24"/>
        </w:rPr>
      </w:pPr>
      <w:r w:rsidRPr="00714CB5">
        <w:rPr>
          <w:rFonts w:ascii="AvantGarde Bk BT" w:eastAsia="Times New Roman" w:hAnsi="AvantGarde Bk BT" w:cs="Arial"/>
          <w:color w:val="000000"/>
          <w:sz w:val="24"/>
          <w:szCs w:val="24"/>
        </w:rPr>
        <w:t>Del análisis realizado por esta Comisión, se advierte que se actualiza la causal prevista en la fracción III, esto es, que el sujeto obligado responsable del acto impugnado modifique éste, de manera tal que el recurso de revisión se quede sin materia.</w:t>
      </w:r>
    </w:p>
    <w:p w14:paraId="5D8C20AE" w14:textId="4CEA730B" w:rsidR="000D589A" w:rsidRDefault="002239D8" w:rsidP="00714CB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714CB5">
        <w:rPr>
          <w:rFonts w:ascii="AvantGarde Bk BT" w:hAnsi="AvantGarde Bk BT" w:cs="Arial"/>
          <w:color w:val="000000" w:themeColor="text1"/>
          <w:sz w:val="24"/>
          <w:szCs w:val="24"/>
        </w:rPr>
        <w:t xml:space="preserve">esta tesitura, las constancias que integran los autos demuestran que en </w:t>
      </w:r>
      <w:r>
        <w:rPr>
          <w:rFonts w:ascii="AvantGarde Bk BT" w:hAnsi="AvantGarde Bk BT" w:cs="Arial"/>
          <w:color w:val="000000" w:themeColor="text1"/>
          <w:sz w:val="24"/>
          <w:szCs w:val="24"/>
        </w:rPr>
        <w:t xml:space="preserve">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F6743E">
        <w:rPr>
          <w:rFonts w:ascii="AvantGarde Bk BT" w:hAnsi="AvantGarde Bk BT" w:cs="Arial"/>
          <w:color w:val="000000" w:themeColor="text1"/>
          <w:sz w:val="24"/>
          <w:szCs w:val="24"/>
        </w:rPr>
        <w:t>240</w:t>
      </w:r>
      <w:r w:rsidR="00F6743E" w:rsidRPr="00A00F41">
        <w:rPr>
          <w:rFonts w:ascii="AvantGarde Bk BT" w:hAnsi="AvantGarde Bk BT" w:cs="Arial"/>
          <w:color w:val="000000" w:themeColor="text1"/>
          <w:sz w:val="24"/>
          <w:szCs w:val="24"/>
        </w:rPr>
        <w:t>4</w:t>
      </w:r>
      <w:r w:rsidR="00F6743E">
        <w:rPr>
          <w:rFonts w:ascii="AvantGarde Bk BT" w:hAnsi="AvantGarde Bk BT" w:cs="Arial"/>
          <w:color w:val="000000" w:themeColor="text1"/>
          <w:sz w:val="24"/>
          <w:szCs w:val="24"/>
        </w:rPr>
        <w:t>74426000235</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6B4A4DC6" w14:textId="52F71035" w:rsidR="00FC2715" w:rsidRPr="008D4CCC" w:rsidRDefault="00FC2715" w:rsidP="00547C58">
      <w:pPr>
        <w:tabs>
          <w:tab w:val="left" w:pos="567"/>
        </w:tabs>
        <w:spacing w:line="240" w:lineRule="auto"/>
        <w:ind w:left="680" w:right="680"/>
        <w:jc w:val="both"/>
        <w:rPr>
          <w:rFonts w:ascii="AvantGarde Bk BT" w:eastAsia="Times New Roman" w:hAnsi="AvantGarde Bk BT" w:cs="Arial"/>
          <w:i/>
          <w:color w:val="000000" w:themeColor="text1"/>
          <w:sz w:val="24"/>
          <w:szCs w:val="24"/>
        </w:rPr>
      </w:pPr>
      <w:r w:rsidRPr="007D707E">
        <w:rPr>
          <w:rFonts w:ascii="AvantGarde Bk BT" w:eastAsia="Times New Roman" w:hAnsi="AvantGarde Bk BT" w:cs="Arial"/>
          <w:color w:val="000000" w:themeColor="text1"/>
          <w:sz w:val="24"/>
          <w:szCs w:val="24"/>
        </w:rPr>
        <w:t>“</w:t>
      </w:r>
      <w:r w:rsidRPr="00672060">
        <w:rPr>
          <w:rFonts w:ascii="Tahoma" w:eastAsia="Times New Roman" w:hAnsi="Tahoma" w:cs="Tahoma"/>
          <w:i/>
          <w:color w:val="000000" w:themeColor="text1"/>
          <w:szCs w:val="24"/>
        </w:rPr>
        <w:t>﻿﻿﻿</w:t>
      </w:r>
      <w:r w:rsidR="00F6743E" w:rsidRPr="00F6743E">
        <w:rPr>
          <w:rFonts w:ascii="AvantGarde Bk BT" w:eastAsia="Times New Roman" w:hAnsi="AvantGarde Bk BT" w:cs="Arial"/>
          <w:i/>
          <w:color w:val="000000" w:themeColor="text1"/>
          <w:szCs w:val="24"/>
        </w:rPr>
        <w:t xml:space="preserve">Con relación a la respuesta emitida (adjunto documento </w:t>
      </w:r>
      <w:proofErr w:type="spellStart"/>
      <w:r w:rsidR="00F6743E" w:rsidRPr="00F6743E">
        <w:rPr>
          <w:rFonts w:ascii="AvantGarde Bk BT" w:eastAsia="Times New Roman" w:hAnsi="AvantGarde Bk BT" w:cs="Arial"/>
          <w:i/>
          <w:color w:val="000000" w:themeColor="text1"/>
          <w:szCs w:val="24"/>
        </w:rPr>
        <w:t>pdf</w:t>
      </w:r>
      <w:proofErr w:type="spellEnd"/>
      <w:r w:rsidR="00F6743E" w:rsidRPr="00F6743E">
        <w:rPr>
          <w:rFonts w:ascii="AvantGarde Bk BT" w:eastAsia="Times New Roman" w:hAnsi="AvantGarde Bk BT" w:cs="Arial"/>
          <w:i/>
          <w:color w:val="000000" w:themeColor="text1"/>
          <w:szCs w:val="24"/>
        </w:rPr>
        <w:t xml:space="preserve">) respecto a que “no hay ley que establezca la existencia de consejos a cargo de la Contraloría Interna Municipal”, solicito se amplíe y precise dicha información, toda vez que actualmente continúa publicado en medios oficiales del Ayuntamiento de San Luis Potosí el “Reglamento del Consejo Ciudadano de la Contraloría Municipal de San Luis Potosí, S.L.P.”, visible en la siguiente liga oficial: [Gaceta Municipal 2019-5 Reglamento del Consejo Ciudadano de la Contraloría Municipal](https://sitio.sanluis.gob.mx/pagAyuntamientoCMS/storage/Medios/2020/10/GACETA-2019-5 Asimismo, continúa publicada la “Convocatoria Abierta a la Ciudadanía para presentar propuestas de aspirantes a ser integrantes del Consejo Ciudadano de Contraloría Municipal”, visible en: [Gaceta Municipal 2019-9 Convocatoria del Consejo Ciudadano de Contraloría Municipal](https://sitio.sanluis.gob.mx/pagAyuntamientoCMS/storage/Medios/2020/10/GACETA-2019-9.pdf?utm_ En ese sentido, solicito se informe: 1.- Si actualmente continúa vigente el Reglamento del Consejo Ciudadano de la Contraloría Municipal. 2.- Si el Consejo Ciudadano de la Contraloría Municipal actualmente existe, se encuentra activo o fue extinguido. 3.- En caso de haber sido extinguido, suspendido o dejado sin efectos: * fecha en que ocurrió, * fundamento jurídico, * acuerdo administrativo, * acta o publicación oficial correspondiente. 4.- Número de sesiones ordinarias y extraordinarias realizadas desde su creación a la fecha. 5.- Copia de las actas, minutas, acuerdos y listas </w:t>
      </w:r>
      <w:r w:rsidR="00F6743E" w:rsidRPr="00F6743E">
        <w:rPr>
          <w:rFonts w:ascii="AvantGarde Bk BT" w:eastAsia="Times New Roman" w:hAnsi="AvantGarde Bk BT" w:cs="Arial"/>
          <w:i/>
          <w:color w:val="000000" w:themeColor="text1"/>
          <w:szCs w:val="24"/>
        </w:rPr>
        <w:lastRenderedPageBreak/>
        <w:t>de asistencia de dichas sesiones desde su creación a la fecha. 6.- Nombre de las personas integrantes que han conformado dicho Consejo desde su creación a la fecha. 7.- Qué acciones, recomendaciones, observaciones o actividades realizó el Consejo Ciudadano de la Contraloría Municipal. 8.- Qué área administrativa es actualmente responsable del seguimiento, operación o resguardo documental relacionado con dicho Consejo. 9.- En caso de señalar que actualmente no existe, se informe por qué motivo continúan publicados oficialmente tanto el Reglamento como la Convocatoria correspondiente en los medios ofici</w:t>
      </w:r>
      <w:r w:rsidR="00F6743E">
        <w:rPr>
          <w:rFonts w:ascii="AvantGarde Bk BT" w:eastAsia="Times New Roman" w:hAnsi="AvantGarde Bk BT" w:cs="Arial"/>
          <w:i/>
          <w:color w:val="000000" w:themeColor="text1"/>
          <w:szCs w:val="24"/>
        </w:rPr>
        <w:t>ales del Ayuntamiento</w:t>
      </w:r>
      <w:r w:rsidR="00547C58" w:rsidRPr="00547C58">
        <w:rPr>
          <w:rFonts w:ascii="AvantGarde Bk BT" w:eastAsia="Times New Roman" w:hAnsi="AvantGarde Bk BT" w:cs="Arial"/>
          <w:i/>
          <w:color w:val="000000" w:themeColor="text1"/>
          <w:szCs w:val="24"/>
        </w:rPr>
        <w:t>.</w:t>
      </w:r>
      <w:r w:rsidRPr="007D707E">
        <w:rPr>
          <w:rFonts w:ascii="AvantGarde Bk BT" w:eastAsia="Times New Roman" w:hAnsi="AvantGarde Bk BT" w:cs="Arial"/>
          <w:color w:val="000000" w:themeColor="text1"/>
          <w:sz w:val="24"/>
          <w:szCs w:val="24"/>
        </w:rPr>
        <w:t>” SIC.</w:t>
      </w:r>
      <w:r>
        <w:rPr>
          <w:rFonts w:ascii="AvantGarde Bk BT" w:eastAsia="Times New Roman" w:hAnsi="AvantGarde Bk BT" w:cs="Arial"/>
          <w:i/>
          <w:color w:val="000000" w:themeColor="text1"/>
          <w:sz w:val="24"/>
          <w:szCs w:val="24"/>
        </w:rPr>
        <w:t xml:space="preserve"> </w:t>
      </w:r>
      <w:r w:rsidR="00F6743E">
        <w:rPr>
          <w:rFonts w:ascii="AvantGarde Bk BT" w:eastAsia="Times New Roman" w:hAnsi="AvantGarde Bk BT" w:cs="Arial"/>
          <w:color w:val="000000" w:themeColor="text1"/>
          <w:sz w:val="24"/>
          <w:szCs w:val="24"/>
        </w:rPr>
        <w:t>(Visible a foja 08</w:t>
      </w:r>
      <w:r w:rsidRPr="007C0FB6">
        <w:rPr>
          <w:rFonts w:ascii="AvantGarde Bk BT" w:eastAsia="Times New Roman" w:hAnsi="AvantGarde Bk BT" w:cs="Arial"/>
          <w:color w:val="000000" w:themeColor="text1"/>
          <w:sz w:val="24"/>
          <w:szCs w:val="24"/>
        </w:rPr>
        <w:t xml:space="preserve"> de autos).</w:t>
      </w:r>
    </w:p>
    <w:p w14:paraId="59E5FBF4" w14:textId="17A907F6" w:rsidR="00F6743E" w:rsidRDefault="00F6743E" w:rsidP="00C31BFB">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Cabe destacar que la persona recurrente adjuntó a su solicitud de información copia de la respuesta emitida a la diversa solicitud de información con folio </w:t>
      </w:r>
      <w:r w:rsidR="008907C5" w:rsidRPr="008907C5">
        <w:rPr>
          <w:rFonts w:ascii="AvantGarde Bk BT" w:hAnsi="AvantGarde Bk BT" w:cs="Arial"/>
          <w:color w:val="000000" w:themeColor="text1"/>
          <w:sz w:val="24"/>
          <w:szCs w:val="24"/>
        </w:rPr>
        <w:t>240474426000201</w:t>
      </w:r>
      <w:r w:rsidR="008907C5">
        <w:rPr>
          <w:rFonts w:ascii="AvantGarde Bk BT" w:hAnsi="AvantGarde Bk BT" w:cs="Arial"/>
          <w:color w:val="000000" w:themeColor="text1"/>
          <w:sz w:val="24"/>
          <w:szCs w:val="24"/>
        </w:rPr>
        <w:t>, misma que se encuentra visible de foja 09 de autos y que se tiene por reproducida como si a la letra se insertase.</w:t>
      </w:r>
      <w:r>
        <w:rPr>
          <w:rFonts w:ascii="AvantGarde Bk BT" w:hAnsi="AvantGarde Bk BT" w:cs="Arial"/>
          <w:color w:val="000000" w:themeColor="text1"/>
          <w:sz w:val="24"/>
          <w:szCs w:val="24"/>
        </w:rPr>
        <w:t xml:space="preserve"> </w:t>
      </w:r>
    </w:p>
    <w:p w14:paraId="0630A521" w14:textId="32B40A0C" w:rsidR="008907C5" w:rsidRDefault="00892191" w:rsidP="00DD167E">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c</w:t>
      </w:r>
      <w:r w:rsidR="00FC2715">
        <w:rPr>
          <w:rFonts w:ascii="AvantGarde Bk BT" w:hAnsi="AvantGarde Bk BT" w:cs="Arial"/>
          <w:color w:val="000000" w:themeColor="text1"/>
          <w:sz w:val="24"/>
          <w:szCs w:val="24"/>
        </w:rPr>
        <w:t xml:space="preserve">onsta en autos que </w:t>
      </w:r>
      <w:r w:rsidR="00FC2715" w:rsidRPr="00FC2715">
        <w:rPr>
          <w:rFonts w:ascii="AvantGarde Bk BT" w:hAnsi="AvantGarde Bk BT" w:cs="Arial"/>
          <w:color w:val="000000" w:themeColor="text1"/>
          <w:sz w:val="24"/>
          <w:szCs w:val="24"/>
        </w:rPr>
        <w:t xml:space="preserve">el sujeto obligado documentó su respuesta el </w:t>
      </w:r>
      <w:r w:rsidR="008907C5">
        <w:rPr>
          <w:rFonts w:ascii="AvantGarde Bk BT" w:hAnsi="AvantGarde Bk BT" w:cs="Arial"/>
          <w:color w:val="000000" w:themeColor="text1"/>
          <w:sz w:val="24"/>
          <w:szCs w:val="24"/>
        </w:rPr>
        <w:t>nueve</w:t>
      </w:r>
      <w:r w:rsidR="00196B0C">
        <w:rPr>
          <w:rFonts w:ascii="AvantGarde Bk BT" w:hAnsi="AvantGarde Bk BT" w:cs="Arial"/>
          <w:color w:val="000000" w:themeColor="text1"/>
          <w:sz w:val="24"/>
          <w:szCs w:val="24"/>
        </w:rPr>
        <w:t xml:space="preserve"> de junio</w:t>
      </w:r>
      <w:r w:rsidR="00FC2715" w:rsidRPr="00FC2715">
        <w:rPr>
          <w:rFonts w:ascii="AvantGarde Bk BT" w:hAnsi="AvantGarde Bk BT" w:cs="Arial"/>
          <w:color w:val="000000" w:themeColor="text1"/>
          <w:sz w:val="24"/>
          <w:szCs w:val="24"/>
        </w:rPr>
        <w:t xml:space="preserve"> de dos mil veintiséis a través de la Plataforma Nacional de Transparencia, misma que obra </w:t>
      </w:r>
      <w:r w:rsidR="00196B0C">
        <w:rPr>
          <w:rFonts w:ascii="AvantGarde Bk BT" w:hAnsi="AvantGarde Bk BT" w:cs="Arial"/>
          <w:color w:val="000000" w:themeColor="text1"/>
          <w:sz w:val="24"/>
          <w:szCs w:val="24"/>
        </w:rPr>
        <w:t xml:space="preserve">a foja 03 de autos y que </w:t>
      </w:r>
      <w:r w:rsidR="008907C5">
        <w:rPr>
          <w:rFonts w:ascii="AvantGarde Bk BT" w:hAnsi="AvantGarde Bk BT" w:cs="Arial"/>
          <w:color w:val="000000" w:themeColor="text1"/>
          <w:sz w:val="24"/>
          <w:szCs w:val="24"/>
        </w:rPr>
        <w:t>fue emitida en los siguientes términos:</w:t>
      </w:r>
    </w:p>
    <w:p w14:paraId="3C4D6522" w14:textId="7CE3187F" w:rsidR="008907C5" w:rsidRP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Pr="00DD167E">
        <w:rPr>
          <w:rFonts w:ascii="AvantGarde Bk BT" w:hAnsi="AvantGarde Bk BT" w:cs="Arial"/>
          <w:i/>
          <w:color w:val="000000" w:themeColor="text1"/>
          <w:sz w:val="22"/>
          <w:szCs w:val="24"/>
        </w:rPr>
        <w:t>[…]</w:t>
      </w:r>
    </w:p>
    <w:p w14:paraId="26C77286"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San Luis Potosí, S.L.P., a 09 de </w:t>
      </w:r>
      <w:proofErr w:type="gramStart"/>
      <w:r w:rsidRPr="00DD167E">
        <w:rPr>
          <w:rFonts w:ascii="AvantGarde Bk BT" w:hAnsi="AvantGarde Bk BT" w:cs="Arial"/>
          <w:i/>
          <w:color w:val="000000" w:themeColor="text1"/>
          <w:sz w:val="22"/>
          <w:szCs w:val="24"/>
        </w:rPr>
        <w:t>Junio</w:t>
      </w:r>
      <w:proofErr w:type="gramEnd"/>
      <w:r w:rsidRPr="00DD167E">
        <w:rPr>
          <w:rFonts w:ascii="AvantGarde Bk BT" w:hAnsi="AvantGarde Bk BT" w:cs="Arial"/>
          <w:i/>
          <w:color w:val="000000" w:themeColor="text1"/>
          <w:sz w:val="22"/>
          <w:szCs w:val="24"/>
        </w:rPr>
        <w:t xml:space="preserve"> del 2026.- En atención a la solicitud de información recibida en fecha 12 de Mayo del año 2026 por parte de la Unidad de Transparencia del Municipio de San Luis Potosí, la cual fue presentada a través de la Plataforma Nacional de Transparencia bajo el folio 240474426000235, bajo el nombre de </w:t>
      </w:r>
      <w:r w:rsidR="00DD167E">
        <w:rPr>
          <w:rFonts w:ascii="AvantGarde Bk BT" w:hAnsi="AvantGarde Bk BT" w:cs="Arial"/>
          <w:i/>
          <w:color w:val="000000" w:themeColor="text1"/>
          <w:sz w:val="22"/>
          <w:szCs w:val="24"/>
        </w:rPr>
        <w:t xml:space="preserve">[…] </w:t>
      </w:r>
      <w:r w:rsidRPr="00DD167E">
        <w:rPr>
          <w:rFonts w:ascii="AvantGarde Bk BT" w:hAnsi="AvantGarde Bk BT" w:cs="Arial"/>
          <w:i/>
          <w:color w:val="000000" w:themeColor="text1"/>
          <w:sz w:val="22"/>
          <w:szCs w:val="24"/>
        </w:rPr>
        <w:t xml:space="preserve"> en fecha del 12 de mayo del 2026 a las 12:22:54 horas, esta Unidad de Transparencia, se sirve a dar parte de lo siguiente. </w:t>
      </w:r>
    </w:p>
    <w:p w14:paraId="55DF0980"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Llevado a cabo el análisis de la solicitud de cuenta, a fin de estar en posibilidades de otorgar respuesta a lo peticionado, se realizó gestión con el área susceptible de poseer información, que es la C</w:t>
      </w:r>
      <w:r w:rsidR="00DD167E">
        <w:rPr>
          <w:rFonts w:ascii="AvantGarde Bk BT" w:hAnsi="AvantGarde Bk BT" w:cs="Arial"/>
          <w:i/>
          <w:color w:val="000000" w:themeColor="text1"/>
          <w:sz w:val="22"/>
          <w:szCs w:val="24"/>
        </w:rPr>
        <w:t xml:space="preserve">ontraloría Interna Municipal. </w:t>
      </w:r>
    </w:p>
    <w:p w14:paraId="3B6E623F"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Lo anterior, siendo el área competente de acuerdo con las funciones responsabilidades que le han sido asignadas, en el punto 3.2.8 establecidas en el Manual General de Organización del Municipio de San Luis Potosí, mismas que </w:t>
      </w:r>
      <w:proofErr w:type="spellStart"/>
      <w:r w:rsidRPr="00DD167E">
        <w:rPr>
          <w:rFonts w:ascii="AvantGarde Bk BT" w:hAnsi="AvantGarde Bk BT" w:cs="Arial"/>
          <w:i/>
          <w:color w:val="000000" w:themeColor="text1"/>
          <w:sz w:val="22"/>
          <w:szCs w:val="24"/>
        </w:rPr>
        <w:t>estableсе</w:t>
      </w:r>
      <w:proofErr w:type="spellEnd"/>
      <w:r w:rsidRPr="00DD167E">
        <w:rPr>
          <w:rFonts w:ascii="AvantGarde Bk BT" w:hAnsi="AvantGarde Bk BT" w:cs="Arial"/>
          <w:i/>
          <w:color w:val="000000" w:themeColor="text1"/>
          <w:sz w:val="22"/>
          <w:szCs w:val="24"/>
        </w:rPr>
        <w:t>:</w:t>
      </w:r>
      <w:r w:rsidR="00DD167E">
        <w:rPr>
          <w:rFonts w:ascii="AvantGarde Bk BT" w:hAnsi="AvantGarde Bk BT" w:cs="Arial"/>
          <w:i/>
          <w:color w:val="000000" w:themeColor="text1"/>
          <w:sz w:val="22"/>
          <w:szCs w:val="24"/>
        </w:rPr>
        <w:t xml:space="preserve"> </w:t>
      </w:r>
      <w:r w:rsidRPr="00DD167E">
        <w:rPr>
          <w:rFonts w:ascii="AvantGarde Bk BT" w:hAnsi="AvantGarde Bk BT" w:cs="Arial"/>
          <w:i/>
          <w:color w:val="000000" w:themeColor="text1"/>
          <w:sz w:val="22"/>
          <w:szCs w:val="24"/>
        </w:rPr>
        <w:t xml:space="preserve"> </w:t>
      </w:r>
    </w:p>
    <w:p w14:paraId="3B9E73EA"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En el marco de la transparencia, rendición de cuentas y combate a la corrupción, ejercer las facultades de fiscalización, vigilancia, control interno y coordinación que deben darse en la correcta administración, captación, manejo, aplicación, destino y comprobación de los recursos financieros, económicos y materiales del Gobierno Municipal, así como el apego en los actos de su administración pública, a la Ley, apoyándose en la participación del ciudadano para prevenir, investigar, substanciar y en su caso, sancionar los actos de corrupción y otras conductas que afecten los principios de legalidad, honradez, lealtad, imparcialidad y eficiencia. </w:t>
      </w:r>
    </w:p>
    <w:p w14:paraId="0229837B"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Derivado de las gestiones conducentes al área susceptible de conocer sobre lo peticionado, se tuvo por recibido en la Unidad de Transparencia el oficio CM/DT/1567/2026 del cual se desprende la respuesta emitida por parte de la Contraloría Interna Municipal, sobre lo relativo a la información peticionada, del cual se da parte del contenido de la misiva en comento que a la letra dice:</w:t>
      </w:r>
    </w:p>
    <w:p w14:paraId="7FA62FC2"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lastRenderedPageBreak/>
        <w:t xml:space="preserve"> "(sic) Con fundamento en los artículos 143, 153 у 156 de la Ley de Transparencia y Acceso a la Información Pública del Estado de San Luis Potosí, así como en el artículo 61 del Reglamento de Transparencia y Acceso a la Información Pública del Municipio de San Luis Potosí, respetuosamente le informo que, en atención a la solicitud de información presentada mediante escrito libre, registrada en la Plataforma Nacional de Transparencia con el número de folio 240474426000235 y radicada bajo el expediente UT-SI 227/2026, y de conformidad con las facultades y competencias atribuidas a la Contraloría Interna a mi cargo, se emite respuesta a las siguientes preguntas:</w:t>
      </w:r>
    </w:p>
    <w:p w14:paraId="12E03E08"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1.Si actualmente continúa vigente el Reglamento del Consejo Ciudada</w:t>
      </w:r>
      <w:r w:rsidR="00DD167E">
        <w:rPr>
          <w:rFonts w:ascii="AvantGarde Bk BT" w:hAnsi="AvantGarde Bk BT" w:cs="Arial"/>
          <w:i/>
          <w:color w:val="000000" w:themeColor="text1"/>
          <w:sz w:val="22"/>
          <w:szCs w:val="24"/>
        </w:rPr>
        <w:t xml:space="preserve">no de Contraloría Municipal. </w:t>
      </w:r>
    </w:p>
    <w:p w14:paraId="2D16F4A4" w14:textId="48FC51F0"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Si, actualmente continua vigente. </w:t>
      </w:r>
    </w:p>
    <w:p w14:paraId="3EC5892F"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2. Si el Consejo Ciudadano de la Contraloría Municipal actualmente existe, se encuentra activo o fue extinguido. </w:t>
      </w:r>
    </w:p>
    <w:p w14:paraId="44F560F0" w14:textId="099BF2FD"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Actualmente el Consejo Ciudadano de la Contraloría Municipal no se encuentra instalado. </w:t>
      </w:r>
    </w:p>
    <w:p w14:paraId="6E413143"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3.En caso de haber sido extinguido, suspendido o dejado sin efectos: fecha en que ocurrió, *fundamento jurídico, *Acuerdo Administrativo, *Acta o publicación oficial correspondiente.</w:t>
      </w:r>
      <w:r w:rsidR="00DD167E">
        <w:rPr>
          <w:rFonts w:ascii="AvantGarde Bk BT" w:hAnsi="AvantGarde Bk BT" w:cs="Arial"/>
          <w:i/>
          <w:color w:val="000000" w:themeColor="text1"/>
          <w:sz w:val="22"/>
          <w:szCs w:val="24"/>
        </w:rPr>
        <w:t xml:space="preserve"> </w:t>
      </w:r>
    </w:p>
    <w:p w14:paraId="2F730B1D"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Al permanecer vigente el instrumento referido, no se desprende obligación de contar con un documento como el solicitado. </w:t>
      </w:r>
    </w:p>
    <w:p w14:paraId="6C6C2F11"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4. Número de sesiones ordinarias y extraordinarias realizadas desde su creación a la fecha. </w:t>
      </w:r>
    </w:p>
    <w:p w14:paraId="255235EF"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En los términos del artículo 149 de la Ley de Transparencia у Acceso a la Información Pública del Estado de San Luis Potosí, se pone a disposición del solicitante la información requerida para su consulta у reproducción, de conformidad con lo establecido en el artículo 165 de la Ley antes citada. </w:t>
      </w:r>
    </w:p>
    <w:p w14:paraId="596C1BB8"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5.Copia de las actas, minutas, acuerdos y listas de asistencia de dichas sesiones desde su creación a la fecha. </w:t>
      </w:r>
    </w:p>
    <w:p w14:paraId="1E6D2471"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En los términos del artículo 149 de la Ley de Transparencia у Acceso a la Información Pública del Estado de San Luis Potosí, se pone a disposición del solicitante la información requerida para su consulta y reproducción, de conformidad con lo establecido en el artículo 165 de la Ley antes citada. </w:t>
      </w:r>
    </w:p>
    <w:p w14:paraId="747D5B4B"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6. Nombre de las personas integrantes que han conformado dicho Consejo desde su creación a la fecha. </w:t>
      </w:r>
    </w:p>
    <w:p w14:paraId="3AD15DFA"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En los términos del artículo 149 de la Ley de Transparencia у Acceso a la Información Pública del Estado de San Luis Potosí, se pone a disposición del solicitante la información requerida para su consulta y reproducción, de conformidad con lo establecido en el artículo 165 de la Ley antes citada. </w:t>
      </w:r>
    </w:p>
    <w:p w14:paraId="00FE1316"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7. Qué acciones, recomendaciones, observaciones o actividades realizó el Consejo Ciudadano de la Contraloría Municipal. </w:t>
      </w:r>
    </w:p>
    <w:p w14:paraId="017C145F"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En los términos del artículo 149 de la Ley de Transparencia y Acceso a la Información Pública del Estado de San Luis Potosí, se pone a disposición del solicitante la información requerida para su consulta y reproducción, de conformidad con lo establecido en el artículo 165 de la Ley antes citada. </w:t>
      </w:r>
    </w:p>
    <w:p w14:paraId="77529DBF"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8. </w:t>
      </w:r>
      <w:proofErr w:type="spellStart"/>
      <w:r w:rsidRPr="00DD167E">
        <w:rPr>
          <w:rFonts w:ascii="AvantGarde Bk BT" w:hAnsi="AvantGarde Bk BT" w:cs="Arial"/>
          <w:i/>
          <w:color w:val="000000" w:themeColor="text1"/>
          <w:sz w:val="22"/>
          <w:szCs w:val="24"/>
        </w:rPr>
        <w:t>Que</w:t>
      </w:r>
      <w:proofErr w:type="spellEnd"/>
      <w:r w:rsidRPr="00DD167E">
        <w:rPr>
          <w:rFonts w:ascii="AvantGarde Bk BT" w:hAnsi="AvantGarde Bk BT" w:cs="Arial"/>
          <w:i/>
          <w:color w:val="000000" w:themeColor="text1"/>
          <w:sz w:val="22"/>
          <w:szCs w:val="24"/>
        </w:rPr>
        <w:t xml:space="preserve"> área administrativa es actualmente responsable del seguimiento, operación o resguardo documental relacionado con dicho consejo. </w:t>
      </w:r>
    </w:p>
    <w:p w14:paraId="230D56A0"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Respuesta: La Contraloría Interna del H. Ayuntamiento de San Luis Potosí. </w:t>
      </w:r>
    </w:p>
    <w:p w14:paraId="35C24CCC"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9. En caso de señalar que actualmente no existe, se informe por qué motivo continúan publicados oficialmente tanto el Reglamento como la Convocatoria correspondiente en los medios oficiales del Ayuntamiento. </w:t>
      </w:r>
    </w:p>
    <w:p w14:paraId="1D93D050"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lastRenderedPageBreak/>
        <w:t xml:space="preserve">Respuesta: El Reglamento y la Convocatoria del Consejo Ciudadano de la Contraloría Municipal continúan publicados en medios oficiales del Ayuntamiento, porque a la fecha no ha sido abrogado. </w:t>
      </w:r>
    </w:p>
    <w:p w14:paraId="6B45B29D"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Sin </w:t>
      </w:r>
      <w:r w:rsidR="00DD167E" w:rsidRPr="00DD167E">
        <w:rPr>
          <w:rFonts w:ascii="AvantGarde Bk BT" w:hAnsi="AvantGarde Bk BT" w:cs="Arial"/>
          <w:i/>
          <w:color w:val="000000" w:themeColor="text1"/>
          <w:sz w:val="22"/>
          <w:szCs w:val="24"/>
        </w:rPr>
        <w:t>más</w:t>
      </w:r>
      <w:r w:rsidRPr="00DD167E">
        <w:rPr>
          <w:rFonts w:ascii="AvantGarde Bk BT" w:hAnsi="AvantGarde Bk BT" w:cs="Arial"/>
          <w:i/>
          <w:color w:val="000000" w:themeColor="text1"/>
          <w:sz w:val="22"/>
          <w:szCs w:val="24"/>
        </w:rPr>
        <w:t xml:space="preserve"> por el momento me despido agradeciendo las atenciones que se sirva prestar al presente.' </w:t>
      </w:r>
    </w:p>
    <w:p w14:paraId="54ABA175"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Por lo que la Contraloría Interna Municipal, hace del conocimiento del peticionario, que al llevar a cabo una búsqueda en sus archivos acerca de los Consejos Ciudadanos de la Contraloría, la respuesta emitida por el área responsable. </w:t>
      </w:r>
    </w:p>
    <w:p w14:paraId="70728BBF"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En este sentido, se hace del conocimiento que lo expuesto hasta el momento, corresponde a la información generada, administrada y/o resguardada por las áreas competentes de este H. Ayuntamiento de San Luis Potosí, de conformidad con las atribuciones establecidas en el Reglamento Interno y Manual General de Organización Vigentes en esta Municipalidad. </w:t>
      </w:r>
    </w:p>
    <w:p w14:paraId="44106F37" w14:textId="77777777" w:rsidR="00DD167E" w:rsidRDefault="008907C5" w:rsidP="00DD167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 xml:space="preserve">Se informa lo anterior por parte de la Unidad de Transparencia del Municipio de San Luis Potosí ya que esta es la instancia responsable de garantizar las medidas y condiciones de accesibilidad para que toda persona pueda ejercer el derecho de acceso a la información de conformidad con el artículo 143 de la Ley de Transparencia del Estado. </w:t>
      </w:r>
    </w:p>
    <w:p w14:paraId="3FF24773" w14:textId="4C7333DE" w:rsidR="008907C5" w:rsidRPr="00DD167E" w:rsidRDefault="008907C5" w:rsidP="00DD167E">
      <w:pPr>
        <w:pStyle w:val="corte4fondo"/>
        <w:tabs>
          <w:tab w:val="left" w:pos="567"/>
        </w:tabs>
        <w:spacing w:after="240" w:line="240" w:lineRule="auto"/>
        <w:ind w:left="680" w:right="680" w:firstLine="0"/>
        <w:rPr>
          <w:rFonts w:ascii="AvantGarde Bk BT" w:hAnsi="AvantGarde Bk BT" w:cs="Arial"/>
          <w:i/>
          <w:color w:val="000000" w:themeColor="text1"/>
          <w:sz w:val="22"/>
          <w:szCs w:val="24"/>
        </w:rPr>
      </w:pPr>
      <w:r w:rsidRPr="00DD167E">
        <w:rPr>
          <w:rFonts w:ascii="AvantGarde Bk BT" w:hAnsi="AvantGarde Bk BT" w:cs="Arial"/>
          <w:i/>
          <w:color w:val="000000" w:themeColor="text1"/>
          <w:sz w:val="22"/>
          <w:szCs w:val="24"/>
        </w:rPr>
        <w:t>Finalmente, en cumplimiento a lo dispuesto en el artículo 154 de la Ley referencia, se hace del conocimiento del solicitante que en caso de inconformidad con el contenido de esta respuesta, podrá interponer recurso de revisión atendiendo los artículos 166, 167 y 168 de la Ley en comento, dentro de los quince días hábiles, contados a partir de la fecha de notificación de esta respuesta, lo anterior, es posible mediante a la plataforma donde interpuso solicitud de acceso a información, o bien, ante la Comisión Estatal de Garantía de Acceso a la Información Pública del Estado. la Por lo anterior, se da respuesta a su solicitud de información, agréguese a las constancias al expediente en trámite citado al rubro. Notifíquese. Así lo acordó y firma el Lic. Carlos Eduardo Medina Guerrero, Jefe de la Unidad de Transparencia del Municipio de San Luis Potosí</w:t>
      </w:r>
      <w:r w:rsidR="00DD167E">
        <w:rPr>
          <w:rFonts w:ascii="AvantGarde Bk BT" w:hAnsi="AvantGarde Bk BT" w:cs="Arial"/>
          <w:i/>
          <w:color w:val="000000" w:themeColor="text1"/>
          <w:sz w:val="22"/>
          <w:szCs w:val="24"/>
        </w:rPr>
        <w:t>.</w:t>
      </w:r>
      <w:r>
        <w:rPr>
          <w:rFonts w:ascii="AvantGarde Bk BT" w:hAnsi="AvantGarde Bk BT" w:cs="Arial"/>
          <w:color w:val="000000" w:themeColor="text1"/>
          <w:sz w:val="24"/>
          <w:szCs w:val="24"/>
        </w:rPr>
        <w:t>”</w:t>
      </w:r>
    </w:p>
    <w:p w14:paraId="22ADD575" w14:textId="77777777" w:rsidR="00FC2715" w:rsidRDefault="00FC2715" w:rsidP="00FC2715">
      <w:pPr>
        <w:pStyle w:val="corte4fondo"/>
        <w:tabs>
          <w:tab w:val="left" w:pos="567"/>
        </w:tabs>
        <w:rPr>
          <w:rFonts w:ascii="AvantGarde Bk BT" w:hAnsi="AvantGarde Bk BT" w:cs="Arial"/>
          <w:sz w:val="24"/>
          <w:szCs w:val="24"/>
        </w:rPr>
      </w:pPr>
      <w:r>
        <w:rPr>
          <w:rFonts w:ascii="AvantGarde Bk BT" w:hAnsi="AvantGarde Bk BT" w:cs="Arial"/>
          <w:sz w:val="24"/>
          <w:szCs w:val="24"/>
        </w:rPr>
        <w:t>Inconforme con la respuesta la persona solicitante interpuso el presente recurso de revisión y señaló como agravio lo siguiente:</w:t>
      </w:r>
    </w:p>
    <w:p w14:paraId="01E2B423" w14:textId="296D8B4C" w:rsidR="00FC2715" w:rsidRPr="00B10255" w:rsidRDefault="00FC2715" w:rsidP="00196B0C">
      <w:pPr>
        <w:pStyle w:val="corte4fondo"/>
        <w:tabs>
          <w:tab w:val="left" w:pos="567"/>
        </w:tabs>
        <w:spacing w:after="240" w:line="240" w:lineRule="auto"/>
        <w:ind w:left="680" w:right="680" w:firstLine="0"/>
        <w:rPr>
          <w:rFonts w:ascii="AvantGarde Bk BT" w:hAnsi="AvantGarde Bk BT" w:cs="Arial"/>
          <w:i/>
          <w:sz w:val="22"/>
          <w:szCs w:val="22"/>
        </w:rPr>
      </w:pPr>
      <w:r>
        <w:rPr>
          <w:rFonts w:ascii="AvantGarde Bk BT" w:hAnsi="AvantGarde Bk BT" w:cs="Arial"/>
          <w:sz w:val="24"/>
          <w:szCs w:val="24"/>
        </w:rPr>
        <w:t>“</w:t>
      </w:r>
      <w:r w:rsidR="004611D1" w:rsidRPr="004611D1">
        <w:rPr>
          <w:rFonts w:ascii="AvantGarde Bk BT" w:hAnsi="AvantGarde Bk BT" w:cs="Arial"/>
          <w:i/>
          <w:sz w:val="22"/>
          <w:szCs w:val="22"/>
        </w:rPr>
        <w:t>La respuesta otorgada al folio PNT 240474426000235, mediante la cual el sujeto obligado pone a disposición para consulta y reproducción diversa información solicitada, en lugar de proporcionarla en formato electrónico a través de la Plataforma Nacional de Transparencia. La respuesta vulnera mi derecho de acceso a la información, ya que la información solicitada puede ser entregada en formato electrónico, sin que el sujeto obligado justifique de manera suficiente la imposibilidad material, técnica o jurídica para proporcionarla por ese medio. El sujeto obligado se limita a señalar que la información queda a disposición para consulta y reproducción con fundamento en el artículo 149 de la Ley de Transparencia y Acceso a la Información Pública del Estado de San Luis Potosí; sin embargo, no acredita las circunstancias específicas que hagan procedente dicha modalidad de acceso ni explica por qué resulta imposible entregar versiones electrónicas de los documentos requeridos. Por lo anterior, solicito que se modifique la respuesta y se ordene al sujeto obligado proporcionar la información requerida en formato electrónico a través de la Plataforma Nac</w:t>
      </w:r>
      <w:r w:rsidR="004611D1">
        <w:rPr>
          <w:rFonts w:ascii="AvantGarde Bk BT" w:hAnsi="AvantGarde Bk BT" w:cs="Arial"/>
          <w:i/>
          <w:sz w:val="22"/>
          <w:szCs w:val="22"/>
        </w:rPr>
        <w:t>ional de Transparencia. Gracias</w:t>
      </w:r>
      <w:r>
        <w:rPr>
          <w:rFonts w:ascii="AvantGarde Bk BT" w:hAnsi="AvantGarde Bk BT" w:cs="Arial"/>
          <w:i/>
          <w:sz w:val="22"/>
        </w:rPr>
        <w:t>.</w:t>
      </w:r>
      <w:r>
        <w:rPr>
          <w:rFonts w:ascii="AvantGarde Bk BT" w:hAnsi="AvantGarde Bk BT" w:cs="Arial"/>
          <w:sz w:val="24"/>
          <w:szCs w:val="24"/>
        </w:rPr>
        <w:t>” SIC. (Visible a foja 01 de autos).</w:t>
      </w:r>
      <w:r w:rsidR="00D327C4">
        <w:rPr>
          <w:rFonts w:ascii="AvantGarde Bk BT" w:hAnsi="AvantGarde Bk BT" w:cs="Arial"/>
          <w:sz w:val="24"/>
          <w:szCs w:val="24"/>
        </w:rPr>
        <w:t xml:space="preserve"> </w:t>
      </w:r>
    </w:p>
    <w:p w14:paraId="7BEA1723" w14:textId="41E5B596" w:rsidR="00050F84" w:rsidRDefault="00FC2715" w:rsidP="00D327C4">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De lo anterior se desprende que la persona recurrente medularmente se inconformó por </w:t>
      </w:r>
      <w:r w:rsidR="00D327C4">
        <w:rPr>
          <w:rFonts w:ascii="AvantGarde Bk BT" w:hAnsi="AvantGarde Bk BT" w:cs="Arial"/>
          <w:color w:val="000000" w:themeColor="text1"/>
          <w:sz w:val="24"/>
          <w:szCs w:val="24"/>
        </w:rPr>
        <w:t xml:space="preserve">la entrega de información </w:t>
      </w:r>
      <w:r w:rsidR="004611D1">
        <w:rPr>
          <w:rFonts w:ascii="AvantGarde Bk BT" w:hAnsi="AvantGarde Bk BT" w:cs="Arial"/>
          <w:color w:val="000000" w:themeColor="text1"/>
          <w:sz w:val="24"/>
          <w:szCs w:val="24"/>
        </w:rPr>
        <w:t>en una modalidad distinta a la solicitada</w:t>
      </w:r>
      <w:r w:rsidR="00196B0C">
        <w:rPr>
          <w:rFonts w:ascii="AvantGarde Bk BT" w:hAnsi="AvantGarde Bk BT" w:cs="Arial"/>
          <w:color w:val="000000" w:themeColor="text1"/>
          <w:sz w:val="24"/>
          <w:szCs w:val="24"/>
        </w:rPr>
        <w:t>.</w:t>
      </w:r>
      <w:r w:rsidR="00D54D20">
        <w:rPr>
          <w:rFonts w:ascii="AvantGarde Bk BT" w:hAnsi="AvantGarde Bk BT" w:cs="Arial"/>
          <w:color w:val="000000" w:themeColor="text1"/>
          <w:sz w:val="24"/>
          <w:szCs w:val="24"/>
        </w:rPr>
        <w:t xml:space="preserve"> </w:t>
      </w:r>
    </w:p>
    <w:p w14:paraId="4442BC4B" w14:textId="77777777" w:rsidR="00D327C4" w:rsidRDefault="00D327C4" w:rsidP="00D327C4">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4F3E6D5A" w14:textId="77777777" w:rsidR="00D327C4" w:rsidRDefault="00D327C4" w:rsidP="00D327C4">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w:t>
      </w:r>
      <w:proofErr w:type="gramStart"/>
      <w:r w:rsidRPr="00847F87">
        <w:rPr>
          <w:rFonts w:ascii="AvantGarde Bk BT" w:hAnsi="AvantGarde Bk BT" w:cs="Arial"/>
          <w:b/>
          <w:i/>
          <w:color w:val="000000" w:themeColor="text1"/>
          <w:szCs w:val="24"/>
        </w:rPr>
        <w:t>20 .</w:t>
      </w:r>
      <w:proofErr w:type="gramEnd"/>
      <w:r w:rsidRPr="00847F87">
        <w:rPr>
          <w:rFonts w:ascii="AvantGarde Bk BT" w:hAnsi="AvantGarde Bk BT" w:cs="Arial"/>
          <w:b/>
          <w:i/>
          <w:color w:val="000000" w:themeColor="text1"/>
          <w:szCs w:val="24"/>
        </w:rPr>
        <w:t xml:space="preserve">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28F5E2F3" w14:textId="010412A8"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criterio </w:t>
      </w:r>
      <w:r w:rsidR="00D54D20">
        <w:rPr>
          <w:rFonts w:ascii="AvantGarde Bk BT" w:hAnsi="AvantGarde Bk BT" w:cs="Arial"/>
          <w:color w:val="000000" w:themeColor="text1"/>
          <w:sz w:val="24"/>
          <w:szCs w:val="24"/>
        </w:rPr>
        <w:t>previamente</w:t>
      </w:r>
      <w:r>
        <w:rPr>
          <w:rFonts w:ascii="AvantGarde Bk BT" w:hAnsi="AvantGarde Bk BT" w:cs="Arial"/>
          <w:color w:val="000000" w:themeColor="text1"/>
          <w:sz w:val="24"/>
          <w:szCs w:val="24"/>
        </w:rPr>
        <w:t xml:space="preserve">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7C10422A" w14:textId="77777777"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0AAB3D89" w14:textId="596C5D21" w:rsidR="000468A0" w:rsidRPr="007A5577" w:rsidRDefault="00AB2011" w:rsidP="00DA312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w:t>
      </w:r>
      <w:r w:rsidR="0037401E">
        <w:rPr>
          <w:rFonts w:ascii="AvantGarde Bk BT" w:hAnsi="AvantGarde Bk BT" w:cs="Arial"/>
          <w:color w:val="000000" w:themeColor="text1"/>
          <w:sz w:val="24"/>
          <w:szCs w:val="24"/>
        </w:rPr>
        <w:t xml:space="preserve"> </w:t>
      </w:r>
      <w:r w:rsidR="00D54D20">
        <w:rPr>
          <w:rFonts w:ascii="AvantGarde Bk BT" w:hAnsi="AvantGarde Bk BT" w:cs="Arial"/>
          <w:color w:val="000000" w:themeColor="text1"/>
          <w:sz w:val="24"/>
          <w:szCs w:val="24"/>
        </w:rPr>
        <w:t xml:space="preserve">dicho lo anterior  es necesario precisar que </w:t>
      </w:r>
      <w:r w:rsidR="00DA312C">
        <w:rPr>
          <w:rFonts w:ascii="AvantGarde Bk BT" w:hAnsi="AvantGarde Bk BT" w:cs="Arial"/>
          <w:color w:val="000000" w:themeColor="text1"/>
          <w:sz w:val="24"/>
          <w:szCs w:val="24"/>
        </w:rPr>
        <w:t xml:space="preserve">la </w:t>
      </w:r>
      <w:r w:rsidRPr="00327C7F">
        <w:rPr>
          <w:rFonts w:ascii="AvantGarde Bk BT" w:hAnsi="AvantGarde Bk BT" w:cs="Arial"/>
          <w:sz w:val="24"/>
          <w:szCs w:val="24"/>
        </w:rPr>
        <w:t>Ley de Transparencia</w:t>
      </w:r>
      <w:r>
        <w:rPr>
          <w:rFonts w:ascii="AvantGarde Bk BT" w:hAnsi="AvantGarde Bk BT" w:cs="Arial"/>
          <w:sz w:val="24"/>
          <w:szCs w:val="24"/>
        </w:rPr>
        <w:t xml:space="preserve"> local</w:t>
      </w:r>
      <w:r w:rsidR="00DA312C">
        <w:rPr>
          <w:rFonts w:ascii="AvantGarde Bk BT" w:hAnsi="AvantGarde Bk BT" w:cs="Arial"/>
          <w:color w:val="000000" w:themeColor="text1"/>
          <w:sz w:val="24"/>
          <w:szCs w:val="24"/>
        </w:rPr>
        <w:t xml:space="preserve"> prescribe que </w:t>
      </w:r>
      <w:r w:rsidR="000468A0" w:rsidRPr="00DA312C">
        <w:rPr>
          <w:rFonts w:ascii="AvantGarde Bk BT" w:hAnsi="AvantGarde Bk BT" w:cs="Arial"/>
          <w:b/>
          <w:sz w:val="24"/>
          <w:szCs w:val="24"/>
          <w:u w:val="single"/>
        </w:rPr>
        <w:t>los sujetos obligados se encuentran constreñidos a proporcionar la información que se encuentra en su posesión</w:t>
      </w:r>
      <w:r w:rsidR="000468A0" w:rsidRPr="00DA312C">
        <w:rPr>
          <w:rFonts w:ascii="AvantGarde Bk BT" w:hAnsi="AvantGarde Bk BT" w:cs="Arial"/>
          <w:sz w:val="24"/>
          <w:szCs w:val="24"/>
        </w:rPr>
        <w:t>, lo anterior para efecto de permitir que el derecho de acceso a la información se encuentre satisfecho</w:t>
      </w:r>
      <w:r w:rsidR="000468A0" w:rsidRPr="00327C7F">
        <w:rPr>
          <w:rFonts w:ascii="AvantGarde Bk BT" w:hAnsi="AvantGarde Bk BT" w:cs="Arial"/>
          <w:sz w:val="24"/>
          <w:szCs w:val="24"/>
        </w:rPr>
        <w:t>.</w:t>
      </w:r>
      <w:r w:rsidR="000468A0" w:rsidRPr="00327C7F">
        <w:rPr>
          <w:rFonts w:ascii="AvantGarde Bk BT" w:hAnsi="AvantGarde Bk BT" w:cs="Arial"/>
          <w:sz w:val="24"/>
          <w:szCs w:val="24"/>
          <w:vertAlign w:val="superscript"/>
        </w:rPr>
        <w:footnoteReference w:id="1"/>
      </w:r>
    </w:p>
    <w:p w14:paraId="66647314" w14:textId="36A6E202" w:rsidR="000468A0" w:rsidRDefault="000468A0" w:rsidP="000468A0">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w:t>
      </w:r>
      <w:r w:rsidR="00AB2011">
        <w:rPr>
          <w:rFonts w:ascii="AvantGarde Bk BT" w:hAnsi="AvantGarde Bk BT" w:cs="Arial"/>
          <w:sz w:val="24"/>
          <w:szCs w:val="24"/>
        </w:rPr>
        <w:t xml:space="preserve">la ley en comento prevé que </w:t>
      </w:r>
      <w:r w:rsidRPr="00F337EC">
        <w:rPr>
          <w:rFonts w:ascii="AvantGarde Bk BT" w:hAnsi="AvantGarde Bk BT" w:cs="Arial"/>
          <w:sz w:val="24"/>
          <w:szCs w:val="24"/>
        </w:rPr>
        <w:t>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lastRenderedPageBreak/>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2"/>
      </w:r>
    </w:p>
    <w:p w14:paraId="369FBCF4" w14:textId="77777777"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2920ABB1"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656770FA" w14:textId="77777777" w:rsidR="000468A0"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02/17. Congruencia y </w:t>
      </w:r>
      <w:proofErr w:type="gramStart"/>
      <w:r w:rsidRPr="00847F87">
        <w:rPr>
          <w:rFonts w:ascii="AvantGarde Bk BT" w:hAnsi="AvantGarde Bk BT" w:cs="Arial"/>
          <w:b/>
          <w:i/>
          <w:sz w:val="22"/>
          <w:szCs w:val="24"/>
        </w:rPr>
        <w:t>exhaustividad.-</w:t>
      </w:r>
      <w:proofErr w:type="gramEnd"/>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4C661231" w14:textId="603564C5"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w:t>
      </w:r>
      <w:r>
        <w:rPr>
          <w:rFonts w:ascii="AvantGarde Bk BT" w:hAnsi="AvantGarde Bk BT" w:cs="Arial"/>
          <w:sz w:val="24"/>
          <w:szCs w:val="24"/>
        </w:rPr>
        <w:lastRenderedPageBreak/>
        <w:t xml:space="preserve">constreñidos a generar, poseer y/o archivar, de modo tal que al recibir una solicitud de información, </w:t>
      </w:r>
      <w:r w:rsidRPr="007A5577">
        <w:rPr>
          <w:rFonts w:ascii="AvantGarde Bk BT" w:hAnsi="AvantGarde Bk BT" w:cs="Arial"/>
          <w:b/>
          <w:sz w:val="24"/>
          <w:szCs w:val="24"/>
          <w:u w:val="single"/>
        </w:rPr>
        <w:t xml:space="preserve">estos deben de entregar la expresión documental que contenga la información solicitada y evitar proporcionar una respuesta elaborada </w:t>
      </w:r>
      <w:r w:rsidR="00D65E44" w:rsidRPr="007A5577">
        <w:rPr>
          <w:rFonts w:ascii="AvantGarde Bk BT" w:hAnsi="AvantGarde Bk BT" w:cs="Arial"/>
          <w:b/>
          <w:sz w:val="24"/>
          <w:szCs w:val="24"/>
          <w:u w:val="single"/>
        </w:rPr>
        <w:t xml:space="preserve">acorde </w:t>
      </w:r>
      <w:r w:rsidRPr="007A5577">
        <w:rPr>
          <w:rFonts w:ascii="AvantGarde Bk BT" w:hAnsi="AvantGarde Bk BT" w:cs="Arial"/>
          <w:b/>
          <w:sz w:val="24"/>
          <w:szCs w:val="24"/>
          <w:u w:val="single"/>
        </w:rPr>
        <w:t>a los requerimientos del peticionario</w:t>
      </w:r>
      <w:r>
        <w:rPr>
          <w:rFonts w:ascii="AvantGarde Bk BT" w:hAnsi="AvantGarde Bk BT" w:cs="Arial"/>
          <w:sz w:val="24"/>
          <w:szCs w:val="24"/>
        </w:rPr>
        <w:t>.</w:t>
      </w:r>
    </w:p>
    <w:p w14:paraId="02D4C6CF"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37DBA0FB" w14:textId="77777777" w:rsidR="000468A0" w:rsidRPr="00204353"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51BA7E4A" w14:textId="4AFDC975" w:rsidR="000468A0" w:rsidRPr="00D14D6C" w:rsidRDefault="000468A0" w:rsidP="00D14D6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 xml:space="preserve">Criterio 16/17. Expresión </w:t>
      </w:r>
      <w:proofErr w:type="gramStart"/>
      <w:r w:rsidRPr="00847F87">
        <w:rPr>
          <w:rFonts w:ascii="AvantGarde Bk BT" w:hAnsi="AvantGarde Bk BT" w:cs="Arial"/>
          <w:b/>
          <w:i/>
          <w:sz w:val="22"/>
          <w:szCs w:val="24"/>
        </w:rPr>
        <w:t>documental.-</w:t>
      </w:r>
      <w:proofErr w:type="gramEnd"/>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7F7C314A" w14:textId="4E726689" w:rsidR="00176516" w:rsidRDefault="00176516"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mismo modo, la Ley de Transparencia local prescribe que </w:t>
      </w:r>
      <w:r w:rsidR="00F211A8" w:rsidRPr="00F211A8">
        <w:rPr>
          <w:rFonts w:ascii="AvantGarde Bk BT" w:hAnsi="AvantGarde Bk BT" w:cs="Arial"/>
          <w:color w:val="000000" w:themeColor="text1"/>
          <w:sz w:val="24"/>
          <w:szCs w:val="24"/>
          <w:u w:val="single"/>
        </w:rPr>
        <w:t xml:space="preserve">los sujetos obligados deben otorgar el acceso a la información que obre en sus archivos, en el formato en que el solicitante manifieste, de </w:t>
      </w:r>
      <w:r w:rsidR="00F211A8" w:rsidRPr="00F211A8">
        <w:rPr>
          <w:rFonts w:ascii="AvantGarde Bk BT" w:hAnsi="AvantGarde Bk BT" w:cs="Arial"/>
          <w:b/>
          <w:color w:val="000000" w:themeColor="text1"/>
          <w:sz w:val="24"/>
          <w:szCs w:val="24"/>
          <w:u w:val="single"/>
        </w:rPr>
        <w:t>entre aquellos formatos existentes, conforme a las características físicas de la información</w:t>
      </w:r>
      <w:r w:rsidR="00F211A8" w:rsidRPr="00F211A8">
        <w:rPr>
          <w:rFonts w:ascii="AvantGarde Bk BT" w:hAnsi="AvantGarde Bk BT" w:cs="Arial"/>
          <w:color w:val="000000" w:themeColor="text1"/>
          <w:sz w:val="24"/>
          <w:szCs w:val="24"/>
        </w:rPr>
        <w:t xml:space="preserve"> o del lugar donde se encuentre así lo permita</w:t>
      </w:r>
      <w:r w:rsidR="00F211A8">
        <w:rPr>
          <w:rFonts w:ascii="AvantGarde Bk BT" w:hAnsi="AvantGarde Bk BT" w:cs="Arial"/>
          <w:color w:val="000000" w:themeColor="text1"/>
          <w:sz w:val="24"/>
          <w:szCs w:val="24"/>
        </w:rPr>
        <w:t>.</w:t>
      </w:r>
      <w:r w:rsidR="00F211A8">
        <w:rPr>
          <w:rStyle w:val="Refdenotaalpie"/>
          <w:rFonts w:ascii="AvantGarde Bk BT" w:hAnsi="AvantGarde Bk BT" w:cs="Arial"/>
          <w:color w:val="000000" w:themeColor="text1"/>
          <w:sz w:val="24"/>
          <w:szCs w:val="24"/>
        </w:rPr>
        <w:footnoteReference w:id="3"/>
      </w:r>
    </w:p>
    <w:p w14:paraId="15D47B9A" w14:textId="6ED517B4" w:rsidR="00F211A8" w:rsidRPr="00F211A8" w:rsidRDefault="00F211A8" w:rsidP="00F211A8">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la ley en comento prevé que e</w:t>
      </w:r>
      <w:r w:rsidRPr="00F211A8">
        <w:rPr>
          <w:rFonts w:ascii="AvantGarde Bk BT" w:hAnsi="AvantGarde Bk BT" w:cs="Arial"/>
          <w:color w:val="000000" w:themeColor="text1"/>
          <w:sz w:val="24"/>
          <w:szCs w:val="24"/>
        </w:rPr>
        <w:t xml:space="preserve">l </w:t>
      </w:r>
      <w:r>
        <w:rPr>
          <w:rFonts w:ascii="AvantGarde Bk BT" w:hAnsi="AvantGarde Bk BT" w:cs="Arial"/>
          <w:color w:val="000000" w:themeColor="text1"/>
          <w:sz w:val="24"/>
          <w:szCs w:val="24"/>
        </w:rPr>
        <w:t xml:space="preserve">sujeto obligado deberá otorgar el </w:t>
      </w:r>
      <w:r w:rsidRPr="00F211A8">
        <w:rPr>
          <w:rFonts w:ascii="AvantGarde Bk BT" w:hAnsi="AvantGarde Bk BT" w:cs="Arial"/>
          <w:color w:val="000000" w:themeColor="text1"/>
          <w:sz w:val="24"/>
          <w:szCs w:val="24"/>
        </w:rPr>
        <w:t xml:space="preserve">acceso en la modalidad de entrega </w:t>
      </w:r>
      <w:r>
        <w:rPr>
          <w:rFonts w:ascii="AvantGarde Bk BT" w:hAnsi="AvantGarde Bk BT" w:cs="Arial"/>
          <w:color w:val="000000" w:themeColor="text1"/>
          <w:sz w:val="24"/>
          <w:szCs w:val="24"/>
        </w:rPr>
        <w:t xml:space="preserve">elegidas por </w:t>
      </w:r>
      <w:r w:rsidRPr="00F211A8">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a persona solicitante y en caso de que la </w:t>
      </w:r>
      <w:r w:rsidRPr="00F211A8">
        <w:rPr>
          <w:rFonts w:ascii="AvantGarde Bk BT" w:hAnsi="AvantGarde Bk BT" w:cs="Arial"/>
          <w:color w:val="000000" w:themeColor="text1"/>
          <w:sz w:val="24"/>
          <w:szCs w:val="24"/>
        </w:rPr>
        <w:t xml:space="preserve">información no pueda entregarse en la modalidad elegida, </w:t>
      </w:r>
      <w:r w:rsidR="007765C2">
        <w:rPr>
          <w:rFonts w:ascii="AvantGarde Bk BT" w:hAnsi="AvantGarde Bk BT" w:cs="Arial"/>
          <w:color w:val="000000" w:themeColor="text1"/>
          <w:sz w:val="24"/>
          <w:szCs w:val="24"/>
        </w:rPr>
        <w:t>derivado de que su procesamiento implica una carga excesiva y supere las capacidades técnicas, humanas y operativas d</w:t>
      </w:r>
      <w:r w:rsidRPr="00F211A8">
        <w:rPr>
          <w:rFonts w:ascii="AvantGarde Bk BT" w:hAnsi="AvantGarde Bk BT" w:cs="Arial"/>
          <w:color w:val="000000" w:themeColor="text1"/>
          <w:sz w:val="24"/>
          <w:szCs w:val="24"/>
        </w:rPr>
        <w:t>el sujeto obligado</w:t>
      </w:r>
      <w:r w:rsidR="007765C2">
        <w:rPr>
          <w:rFonts w:ascii="AvantGarde Bk BT" w:hAnsi="AvantGarde Bk BT" w:cs="Arial"/>
          <w:color w:val="000000" w:themeColor="text1"/>
          <w:sz w:val="24"/>
          <w:szCs w:val="24"/>
        </w:rPr>
        <w:t>, éste</w:t>
      </w:r>
      <w:r w:rsidRPr="00F211A8">
        <w:rPr>
          <w:rFonts w:ascii="AvantGarde Bk BT" w:hAnsi="AvantGarde Bk BT" w:cs="Arial"/>
          <w:color w:val="000000" w:themeColor="text1"/>
          <w:sz w:val="24"/>
          <w:szCs w:val="24"/>
        </w:rPr>
        <w:t xml:space="preserve"> deberá ofrecer otra u otras </w:t>
      </w:r>
      <w:r w:rsidRPr="00F211A8">
        <w:rPr>
          <w:rFonts w:ascii="AvantGarde Bk BT" w:hAnsi="AvantGarde Bk BT" w:cs="Arial"/>
          <w:color w:val="000000" w:themeColor="text1"/>
          <w:sz w:val="24"/>
          <w:szCs w:val="24"/>
        </w:rPr>
        <w:lastRenderedPageBreak/>
        <w:t>modalidades de entrega</w:t>
      </w:r>
      <w:r>
        <w:rPr>
          <w:rFonts w:ascii="AvantGarde Bk BT" w:hAnsi="AvantGarde Bk BT" w:cs="Arial"/>
          <w:color w:val="000000" w:themeColor="text1"/>
          <w:sz w:val="24"/>
          <w:szCs w:val="24"/>
        </w:rPr>
        <w:t>, siempre y cuando funde y motive las causas que originan dicho cambio</w:t>
      </w:r>
      <w:r w:rsidRPr="00F211A8">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4"/>
      </w:r>
    </w:p>
    <w:p w14:paraId="12C965F6" w14:textId="448E2C16" w:rsidR="00046AAA" w:rsidRDefault="00196B0C"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Establecido lo anterior, resulta oportuno precisar que de </w:t>
      </w:r>
      <w:r w:rsidR="00046AAA">
        <w:rPr>
          <w:rFonts w:ascii="AvantGarde Bk BT" w:hAnsi="AvantGarde Bk BT" w:cs="Arial"/>
          <w:color w:val="000000" w:themeColor="text1"/>
          <w:sz w:val="24"/>
          <w:szCs w:val="24"/>
        </w:rPr>
        <w:t xml:space="preserve">la lectura de </w:t>
      </w:r>
      <w:r>
        <w:rPr>
          <w:rFonts w:ascii="AvantGarde Bk BT" w:hAnsi="AvantGarde Bk BT" w:cs="Arial"/>
          <w:color w:val="000000" w:themeColor="text1"/>
          <w:sz w:val="24"/>
          <w:szCs w:val="24"/>
        </w:rPr>
        <w:t>las constancias que integ</w:t>
      </w:r>
      <w:r w:rsidR="00046AAA">
        <w:rPr>
          <w:rFonts w:ascii="AvantGarde Bk BT" w:hAnsi="AvantGarde Bk BT" w:cs="Arial"/>
          <w:color w:val="000000" w:themeColor="text1"/>
          <w:sz w:val="24"/>
          <w:szCs w:val="24"/>
        </w:rPr>
        <w:t>ran los autos se desprende que el sujeto obligado al momento de responder la solicitud de información se limitó a señalar que la información que corresponde a los puntos cuatro, cinco, seis y siete de la solicitud se encontraba puesta a disposición para su consulta directa en las instalaciones del sujeto obligado en términos del artículo 149 de la ley de Transparencia local.</w:t>
      </w:r>
    </w:p>
    <w:p w14:paraId="1D3E20C9" w14:textId="3E7A46EE" w:rsidR="00046AAA" w:rsidRDefault="00046AAA"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este modo, es evidente que </w:t>
      </w:r>
      <w:r w:rsidRPr="007765C2">
        <w:rPr>
          <w:rFonts w:ascii="AvantGarde Bk BT" w:hAnsi="AvantGarde Bk BT" w:cs="Arial"/>
          <w:b/>
          <w:color w:val="000000" w:themeColor="text1"/>
          <w:sz w:val="24"/>
          <w:szCs w:val="24"/>
        </w:rPr>
        <w:t xml:space="preserve">la respuesta emitida por el sujeto obligado </w:t>
      </w:r>
      <w:r w:rsidR="007765C2" w:rsidRPr="007765C2">
        <w:rPr>
          <w:rFonts w:ascii="AvantGarde Bk BT" w:hAnsi="AvantGarde Bk BT" w:cs="Arial"/>
          <w:b/>
          <w:color w:val="000000" w:themeColor="text1"/>
          <w:sz w:val="24"/>
          <w:szCs w:val="24"/>
        </w:rPr>
        <w:t xml:space="preserve">no </w:t>
      </w:r>
      <w:r w:rsidRPr="007765C2">
        <w:rPr>
          <w:rFonts w:ascii="AvantGarde Bk BT" w:hAnsi="AvantGarde Bk BT" w:cs="Arial"/>
          <w:b/>
          <w:color w:val="000000" w:themeColor="text1"/>
          <w:sz w:val="24"/>
          <w:szCs w:val="24"/>
        </w:rPr>
        <w:t xml:space="preserve">satisface </w:t>
      </w:r>
      <w:r w:rsidR="007765C2" w:rsidRPr="007765C2">
        <w:rPr>
          <w:rFonts w:ascii="AvantGarde Bk BT" w:hAnsi="AvantGarde Bk BT" w:cs="Arial"/>
          <w:b/>
          <w:color w:val="000000" w:themeColor="text1"/>
          <w:sz w:val="24"/>
          <w:szCs w:val="24"/>
        </w:rPr>
        <w:t>los extremos de los artículos 149 y 155 de la ley de la materia</w:t>
      </w:r>
      <w:r w:rsidR="007765C2">
        <w:rPr>
          <w:rFonts w:ascii="AvantGarde Bk BT" w:hAnsi="AvantGarde Bk BT" w:cs="Arial"/>
          <w:color w:val="000000" w:themeColor="text1"/>
          <w:sz w:val="24"/>
          <w:szCs w:val="24"/>
        </w:rPr>
        <w:t xml:space="preserve">, pues si bien es cierto fundó su determinación en el aludido artículo 149; también lo es que </w:t>
      </w:r>
      <w:r w:rsidR="007765C2" w:rsidRPr="007765C2">
        <w:rPr>
          <w:rFonts w:ascii="AvantGarde Bk BT" w:hAnsi="AvantGarde Bk BT" w:cs="Arial"/>
          <w:b/>
          <w:color w:val="000000" w:themeColor="text1"/>
          <w:sz w:val="24"/>
          <w:szCs w:val="24"/>
          <w:u w:val="single"/>
        </w:rPr>
        <w:t>no justificó las causas por las cuales resulta inviable atender la modalidad de entrega elegida</w:t>
      </w:r>
      <w:r w:rsidR="007765C2">
        <w:rPr>
          <w:rFonts w:ascii="AvantGarde Bk BT" w:hAnsi="AvantGarde Bk BT" w:cs="Arial"/>
          <w:b/>
          <w:color w:val="000000" w:themeColor="text1"/>
          <w:sz w:val="24"/>
          <w:szCs w:val="24"/>
          <w:u w:val="single"/>
        </w:rPr>
        <w:t xml:space="preserve">, </w:t>
      </w:r>
      <w:r w:rsidR="007765C2" w:rsidRPr="007765C2">
        <w:rPr>
          <w:rFonts w:ascii="AvantGarde Bk BT" w:hAnsi="AvantGarde Bk BT" w:cs="Arial"/>
          <w:color w:val="000000" w:themeColor="text1"/>
          <w:sz w:val="24"/>
          <w:szCs w:val="24"/>
          <w:u w:val="single"/>
        </w:rPr>
        <w:t>de manera tal que la respuesta carece de una debida motivación</w:t>
      </w:r>
      <w:r w:rsidR="007765C2">
        <w:rPr>
          <w:rFonts w:ascii="AvantGarde Bk BT" w:hAnsi="AvantGarde Bk BT" w:cs="Arial"/>
          <w:color w:val="000000" w:themeColor="text1"/>
          <w:sz w:val="24"/>
          <w:szCs w:val="24"/>
        </w:rPr>
        <w:t>.</w:t>
      </w:r>
    </w:p>
    <w:p w14:paraId="22DFC2AC" w14:textId="00AB1683" w:rsidR="006A16AC" w:rsidRDefault="0049541E"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w:t>
      </w:r>
      <w:r w:rsidR="006A16AC">
        <w:rPr>
          <w:rFonts w:ascii="AvantGarde Bk BT" w:hAnsi="AvantGarde Bk BT" w:cs="Arial"/>
          <w:color w:val="000000" w:themeColor="text1"/>
          <w:sz w:val="24"/>
          <w:szCs w:val="24"/>
        </w:rPr>
        <w:t xml:space="preserve">, en el informe que rindió el sujeto obligado durante el periodo de instrucción del recurso de revisión en que se actúa, hizo de conocimiento de esta Comisión que modificó el acto impugnado el emitir una nueva respuesta que fue notificada a la persona recurrente </w:t>
      </w:r>
      <w:r w:rsidR="006435BB">
        <w:rPr>
          <w:rFonts w:ascii="AvantGarde Bk BT" w:hAnsi="AvantGarde Bk BT" w:cs="Arial"/>
          <w:color w:val="000000" w:themeColor="text1"/>
          <w:sz w:val="24"/>
          <w:szCs w:val="24"/>
        </w:rPr>
        <w:t>el veinticuatro</w:t>
      </w:r>
      <w:r w:rsidR="00665926">
        <w:rPr>
          <w:rFonts w:ascii="AvantGarde Bk BT" w:hAnsi="AvantGarde Bk BT" w:cs="Arial"/>
          <w:color w:val="000000" w:themeColor="text1"/>
          <w:sz w:val="24"/>
          <w:szCs w:val="24"/>
        </w:rPr>
        <w:t xml:space="preserve"> de junio de dos mil veintiséis </w:t>
      </w:r>
      <w:r w:rsidR="006A16AC">
        <w:rPr>
          <w:rFonts w:ascii="AvantGarde Bk BT" w:hAnsi="AvantGarde Bk BT" w:cs="Arial"/>
          <w:color w:val="000000" w:themeColor="text1"/>
          <w:sz w:val="24"/>
          <w:szCs w:val="24"/>
        </w:rPr>
        <w:t>a través de la cuenta de correo electrónico que designó para efecto de oír y recibir n</w:t>
      </w:r>
      <w:r w:rsidR="006435BB">
        <w:rPr>
          <w:rFonts w:ascii="AvantGarde Bk BT" w:hAnsi="AvantGarde Bk BT" w:cs="Arial"/>
          <w:color w:val="000000" w:themeColor="text1"/>
          <w:sz w:val="24"/>
          <w:szCs w:val="24"/>
        </w:rPr>
        <w:t xml:space="preserve">otificaciones (visible de foja </w:t>
      </w:r>
      <w:r w:rsidR="006A16AC">
        <w:rPr>
          <w:rFonts w:ascii="AvantGarde Bk BT" w:hAnsi="AvantGarde Bk BT" w:cs="Arial"/>
          <w:color w:val="000000" w:themeColor="text1"/>
          <w:sz w:val="24"/>
          <w:szCs w:val="24"/>
        </w:rPr>
        <w:t>5</w:t>
      </w:r>
      <w:r w:rsidR="006435BB">
        <w:rPr>
          <w:rFonts w:ascii="AvantGarde Bk BT" w:hAnsi="AvantGarde Bk BT" w:cs="Arial"/>
          <w:color w:val="000000" w:themeColor="text1"/>
          <w:sz w:val="24"/>
          <w:szCs w:val="24"/>
        </w:rPr>
        <w:t>7</w:t>
      </w:r>
      <w:r w:rsidR="006A16AC">
        <w:rPr>
          <w:rFonts w:ascii="AvantGarde Bk BT" w:hAnsi="AvantGarde Bk BT" w:cs="Arial"/>
          <w:color w:val="000000" w:themeColor="text1"/>
          <w:sz w:val="24"/>
          <w:szCs w:val="24"/>
        </w:rPr>
        <w:t xml:space="preserve"> a</w:t>
      </w:r>
      <w:r w:rsidR="006435BB">
        <w:rPr>
          <w:rFonts w:ascii="AvantGarde Bk BT" w:hAnsi="AvantGarde Bk BT" w:cs="Arial"/>
          <w:color w:val="000000" w:themeColor="text1"/>
          <w:sz w:val="24"/>
          <w:szCs w:val="24"/>
        </w:rPr>
        <w:t xml:space="preserve"> 81</w:t>
      </w:r>
      <w:r w:rsidR="006A16AC">
        <w:rPr>
          <w:rFonts w:ascii="AvantGarde Bk BT" w:hAnsi="AvantGarde Bk BT" w:cs="Arial"/>
          <w:color w:val="000000" w:themeColor="text1"/>
          <w:sz w:val="24"/>
          <w:szCs w:val="24"/>
        </w:rPr>
        <w:t xml:space="preserve"> de autos).</w:t>
      </w:r>
    </w:p>
    <w:p w14:paraId="04647E04" w14:textId="0184CCBF" w:rsidR="006435BB" w:rsidRDefault="006A16AC" w:rsidP="004D7235">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el sujeto obligado </w:t>
      </w:r>
      <w:r w:rsidR="00E83B9A">
        <w:rPr>
          <w:rFonts w:ascii="AvantGarde Bk BT" w:hAnsi="AvantGarde Bk BT" w:cs="Arial"/>
          <w:color w:val="000000" w:themeColor="text1"/>
          <w:sz w:val="24"/>
          <w:szCs w:val="24"/>
        </w:rPr>
        <w:t>amplió</w:t>
      </w:r>
      <w:r w:rsidR="00731671">
        <w:rPr>
          <w:rFonts w:ascii="AvantGarde Bk BT" w:hAnsi="AvantGarde Bk BT" w:cs="Arial"/>
          <w:color w:val="000000" w:themeColor="text1"/>
          <w:sz w:val="24"/>
          <w:szCs w:val="24"/>
        </w:rPr>
        <w:t xml:space="preserve"> su respuesta</w:t>
      </w:r>
      <w:r w:rsidR="00E83B9A">
        <w:rPr>
          <w:rFonts w:ascii="AvantGarde Bk BT" w:hAnsi="AvantGarde Bk BT" w:cs="Arial"/>
          <w:color w:val="000000" w:themeColor="text1"/>
          <w:sz w:val="24"/>
          <w:szCs w:val="24"/>
        </w:rPr>
        <w:t xml:space="preserve"> y</w:t>
      </w:r>
      <w:r w:rsidR="00731671">
        <w:rPr>
          <w:rFonts w:ascii="AvantGarde Bk BT" w:hAnsi="AvantGarde Bk BT" w:cs="Arial"/>
          <w:color w:val="000000" w:themeColor="text1"/>
          <w:sz w:val="24"/>
          <w:szCs w:val="24"/>
        </w:rPr>
        <w:t xml:space="preserve"> motivó las causas que originan el cambio en la modalidad de entrega, tal como se puede advertir de la siguiente transcripción:</w:t>
      </w:r>
    </w:p>
    <w:p w14:paraId="22C34307" w14:textId="5D6EE16F" w:rsidR="00EA0CB1" w:rsidRDefault="00731671" w:rsidP="00EA0CB1">
      <w:pPr>
        <w:spacing w:after="0"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EA0CB1" w:rsidRPr="00EA0CB1">
        <w:rPr>
          <w:rFonts w:ascii="AvantGarde Bk BT" w:hAnsi="AvantGarde Bk BT" w:cs="Arial"/>
          <w:i/>
          <w:color w:val="000000" w:themeColor="text1"/>
          <w:szCs w:val="24"/>
        </w:rPr>
        <w:t>[…]</w:t>
      </w:r>
      <w:r w:rsidR="00EA0CB1">
        <w:rPr>
          <w:rFonts w:ascii="AvantGarde Bk BT" w:hAnsi="AvantGarde Bk BT" w:cs="Arial"/>
          <w:i/>
          <w:color w:val="000000" w:themeColor="text1"/>
          <w:szCs w:val="24"/>
        </w:rPr>
        <w:t>.</w:t>
      </w:r>
    </w:p>
    <w:p w14:paraId="5F4F10B8" w14:textId="665695F2" w:rsidR="00731671" w:rsidRPr="00EA0CB1" w:rsidRDefault="00EA0CB1" w:rsidP="00EA0CB1">
      <w:pPr>
        <w:spacing w:after="0" w:line="240" w:lineRule="auto"/>
        <w:ind w:left="680" w:right="680"/>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No obstante, la documentación localizada comprende un volumen documental robusto que asciende a un total de 383 trescientas ochenta y tres fojas, las cuales integran los legajos archivísticos debidamente clasificados e identificados para su debido control de la siguiente manera:</w:t>
      </w:r>
    </w:p>
    <w:tbl>
      <w:tblPr>
        <w:tblStyle w:val="Tablaconcuadrcula"/>
        <w:tblW w:w="0" w:type="auto"/>
        <w:tblInd w:w="704" w:type="dxa"/>
        <w:tblLook w:val="04A0" w:firstRow="1" w:lastRow="0" w:firstColumn="1" w:lastColumn="0" w:noHBand="0" w:noVBand="1"/>
      </w:tblPr>
      <w:tblGrid>
        <w:gridCol w:w="1510"/>
        <w:gridCol w:w="2743"/>
        <w:gridCol w:w="1384"/>
        <w:gridCol w:w="1384"/>
        <w:gridCol w:w="1594"/>
      </w:tblGrid>
      <w:tr w:rsidR="00731671" w:rsidRPr="00731671" w14:paraId="17E15AAD" w14:textId="77777777" w:rsidTr="00115AA9">
        <w:tc>
          <w:tcPr>
            <w:tcW w:w="1510" w:type="dxa"/>
          </w:tcPr>
          <w:p w14:paraId="75234302" w14:textId="17CB2590" w:rsidR="00731671" w:rsidRPr="00EA0CB1" w:rsidRDefault="00731671" w:rsidP="00EA0CB1">
            <w:pPr>
              <w:jc w:val="both"/>
              <w:rPr>
                <w:rFonts w:ascii="AvantGarde Bk BT" w:hAnsi="AvantGarde Bk BT" w:cs="Arial"/>
                <w:b/>
                <w:i/>
                <w:color w:val="000000" w:themeColor="text1"/>
                <w:szCs w:val="24"/>
              </w:rPr>
            </w:pPr>
            <w:r w:rsidRPr="00EA0CB1">
              <w:rPr>
                <w:rFonts w:ascii="AvantGarde Bk BT" w:hAnsi="AvantGarde Bk BT" w:cs="Arial"/>
                <w:b/>
                <w:i/>
                <w:color w:val="000000" w:themeColor="text1"/>
                <w:szCs w:val="24"/>
              </w:rPr>
              <w:lastRenderedPageBreak/>
              <w:t>NÚMERO DE TOMO</w:t>
            </w:r>
          </w:p>
        </w:tc>
        <w:tc>
          <w:tcPr>
            <w:tcW w:w="2743" w:type="dxa"/>
          </w:tcPr>
          <w:p w14:paraId="64CE8D86" w14:textId="26517F57" w:rsidR="00731671" w:rsidRPr="00EA0CB1" w:rsidRDefault="00731671" w:rsidP="00EA0CB1">
            <w:pPr>
              <w:jc w:val="both"/>
              <w:rPr>
                <w:rFonts w:ascii="AvantGarde Bk BT" w:hAnsi="AvantGarde Bk BT" w:cs="Arial"/>
                <w:b/>
                <w:i/>
                <w:color w:val="000000" w:themeColor="text1"/>
                <w:szCs w:val="24"/>
              </w:rPr>
            </w:pPr>
            <w:r w:rsidRPr="00EA0CB1">
              <w:rPr>
                <w:rFonts w:ascii="AvantGarde Bk BT" w:hAnsi="AvantGarde Bk BT" w:cs="Arial"/>
                <w:b/>
                <w:i/>
                <w:color w:val="000000" w:themeColor="text1"/>
                <w:szCs w:val="24"/>
              </w:rPr>
              <w:t>NOMBRE</w:t>
            </w:r>
          </w:p>
        </w:tc>
        <w:tc>
          <w:tcPr>
            <w:tcW w:w="1384" w:type="dxa"/>
          </w:tcPr>
          <w:p w14:paraId="631839CD" w14:textId="792D0B2E" w:rsidR="00731671" w:rsidRPr="00EA0CB1" w:rsidRDefault="00731671" w:rsidP="00EA0CB1">
            <w:pPr>
              <w:jc w:val="both"/>
              <w:rPr>
                <w:rFonts w:ascii="AvantGarde Bk BT" w:hAnsi="AvantGarde Bk BT" w:cs="Arial"/>
                <w:b/>
                <w:i/>
                <w:color w:val="000000" w:themeColor="text1"/>
                <w:szCs w:val="24"/>
              </w:rPr>
            </w:pPr>
            <w:r w:rsidRPr="00EA0CB1">
              <w:rPr>
                <w:rFonts w:ascii="AvantGarde Bk BT" w:hAnsi="AvantGarde Bk BT" w:cs="Arial"/>
                <w:b/>
                <w:i/>
                <w:color w:val="000000" w:themeColor="text1"/>
                <w:szCs w:val="24"/>
              </w:rPr>
              <w:t>INICIA</w:t>
            </w:r>
          </w:p>
        </w:tc>
        <w:tc>
          <w:tcPr>
            <w:tcW w:w="1384" w:type="dxa"/>
          </w:tcPr>
          <w:p w14:paraId="336E4B6F" w14:textId="6D58B8FE" w:rsidR="00731671" w:rsidRPr="00EA0CB1" w:rsidRDefault="00731671" w:rsidP="00EA0CB1">
            <w:pPr>
              <w:jc w:val="both"/>
              <w:rPr>
                <w:rFonts w:ascii="AvantGarde Bk BT" w:hAnsi="AvantGarde Bk BT" w:cs="Arial"/>
                <w:b/>
                <w:i/>
                <w:color w:val="000000" w:themeColor="text1"/>
                <w:szCs w:val="24"/>
              </w:rPr>
            </w:pPr>
            <w:r w:rsidRPr="00EA0CB1">
              <w:rPr>
                <w:rFonts w:ascii="AvantGarde Bk BT" w:hAnsi="AvantGarde Bk BT" w:cs="Arial"/>
                <w:b/>
                <w:i/>
                <w:color w:val="000000" w:themeColor="text1"/>
                <w:szCs w:val="24"/>
              </w:rPr>
              <w:t>TERMINA</w:t>
            </w:r>
          </w:p>
        </w:tc>
        <w:tc>
          <w:tcPr>
            <w:tcW w:w="1594" w:type="dxa"/>
          </w:tcPr>
          <w:p w14:paraId="2950B2A0" w14:textId="5EA8E1EA" w:rsidR="00731671" w:rsidRPr="00EA0CB1" w:rsidRDefault="00731671" w:rsidP="00EA0CB1">
            <w:pPr>
              <w:jc w:val="both"/>
              <w:rPr>
                <w:rFonts w:ascii="AvantGarde Bk BT" w:hAnsi="AvantGarde Bk BT" w:cs="Arial"/>
                <w:b/>
                <w:i/>
                <w:color w:val="000000" w:themeColor="text1"/>
                <w:szCs w:val="24"/>
              </w:rPr>
            </w:pPr>
            <w:r w:rsidRPr="00EA0CB1">
              <w:rPr>
                <w:rFonts w:ascii="AvantGarde Bk BT" w:hAnsi="AvantGarde Bk BT" w:cs="Arial"/>
                <w:b/>
                <w:i/>
                <w:color w:val="000000" w:themeColor="text1"/>
                <w:szCs w:val="24"/>
              </w:rPr>
              <w:t>NÚMERO DE FOJAS</w:t>
            </w:r>
          </w:p>
        </w:tc>
      </w:tr>
      <w:tr w:rsidR="00731671" w:rsidRPr="00731671" w14:paraId="779CE681" w14:textId="77777777" w:rsidTr="00115AA9">
        <w:tc>
          <w:tcPr>
            <w:tcW w:w="1510" w:type="dxa"/>
          </w:tcPr>
          <w:p w14:paraId="3B605B51" w14:textId="7239FFBD"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TOMO 1</w:t>
            </w:r>
          </w:p>
        </w:tc>
        <w:tc>
          <w:tcPr>
            <w:tcW w:w="2743" w:type="dxa"/>
          </w:tcPr>
          <w:p w14:paraId="7A9BFC4D" w14:textId="2E4A545D"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CONSEJO CIUDADANO DE LA CONTRALORÍA MUNICIPAL ½</w:t>
            </w:r>
          </w:p>
        </w:tc>
        <w:tc>
          <w:tcPr>
            <w:tcW w:w="1384" w:type="dxa"/>
          </w:tcPr>
          <w:p w14:paraId="4D2B19EC" w14:textId="15265358"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23/01/2019</w:t>
            </w:r>
          </w:p>
        </w:tc>
        <w:tc>
          <w:tcPr>
            <w:tcW w:w="1384" w:type="dxa"/>
          </w:tcPr>
          <w:p w14:paraId="098E47A2" w14:textId="4D6E7BAD"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07/07/2020</w:t>
            </w:r>
          </w:p>
        </w:tc>
        <w:tc>
          <w:tcPr>
            <w:tcW w:w="1594" w:type="dxa"/>
          </w:tcPr>
          <w:p w14:paraId="325EBD9C" w14:textId="20872EFD"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80</w:t>
            </w:r>
          </w:p>
        </w:tc>
      </w:tr>
      <w:tr w:rsidR="00731671" w:rsidRPr="00731671" w14:paraId="329144D4" w14:textId="77777777" w:rsidTr="00115AA9">
        <w:tc>
          <w:tcPr>
            <w:tcW w:w="1510" w:type="dxa"/>
          </w:tcPr>
          <w:p w14:paraId="5943E516" w14:textId="4292DBDB"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TOMO 2</w:t>
            </w:r>
          </w:p>
        </w:tc>
        <w:tc>
          <w:tcPr>
            <w:tcW w:w="2743" w:type="dxa"/>
          </w:tcPr>
          <w:p w14:paraId="1CB87182" w14:textId="298E7C7B"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 xml:space="preserve">CONSEJO CIUDADANO DE LA CONTRALORÍA MUNICIPAL </w:t>
            </w:r>
            <w:r w:rsidRPr="00EA0CB1">
              <w:rPr>
                <w:rFonts w:ascii="AvantGarde Bk BT" w:hAnsi="AvantGarde Bk BT" w:cs="Arial"/>
                <w:i/>
                <w:color w:val="000000" w:themeColor="text1"/>
                <w:szCs w:val="24"/>
              </w:rPr>
              <w:t xml:space="preserve">2/2 </w:t>
            </w:r>
          </w:p>
        </w:tc>
        <w:tc>
          <w:tcPr>
            <w:tcW w:w="1384" w:type="dxa"/>
          </w:tcPr>
          <w:p w14:paraId="6AE74D02" w14:textId="48D2245A"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07/07/2020</w:t>
            </w:r>
          </w:p>
        </w:tc>
        <w:tc>
          <w:tcPr>
            <w:tcW w:w="1384" w:type="dxa"/>
          </w:tcPr>
          <w:p w14:paraId="46823C30" w14:textId="16099876"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24/08/2021</w:t>
            </w:r>
          </w:p>
        </w:tc>
        <w:tc>
          <w:tcPr>
            <w:tcW w:w="1594" w:type="dxa"/>
          </w:tcPr>
          <w:p w14:paraId="0D4BDE06" w14:textId="72411DCD"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81</w:t>
            </w:r>
          </w:p>
        </w:tc>
      </w:tr>
      <w:tr w:rsidR="00731671" w:rsidRPr="00731671" w14:paraId="109738E9" w14:textId="77777777" w:rsidTr="00115AA9">
        <w:tc>
          <w:tcPr>
            <w:tcW w:w="1510" w:type="dxa"/>
          </w:tcPr>
          <w:p w14:paraId="761E4DF6" w14:textId="549CF7C7"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TOMO 3</w:t>
            </w:r>
          </w:p>
        </w:tc>
        <w:tc>
          <w:tcPr>
            <w:tcW w:w="2743" w:type="dxa"/>
          </w:tcPr>
          <w:p w14:paraId="03A1D6B9" w14:textId="09559136"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CONSEJO CIUDADANO DE LA CONTRALOR</w:t>
            </w:r>
            <w:r w:rsidRPr="00EA0CB1">
              <w:rPr>
                <w:rFonts w:ascii="AvantGarde Bk BT" w:hAnsi="AvantGarde Bk BT" w:cs="Arial"/>
                <w:i/>
                <w:color w:val="000000" w:themeColor="text1"/>
                <w:szCs w:val="24"/>
              </w:rPr>
              <w:t>ÍA MUNICIPAL</w:t>
            </w:r>
          </w:p>
        </w:tc>
        <w:tc>
          <w:tcPr>
            <w:tcW w:w="1384" w:type="dxa"/>
          </w:tcPr>
          <w:p w14:paraId="72B73086" w14:textId="74924453"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27/10/2021</w:t>
            </w:r>
          </w:p>
        </w:tc>
        <w:tc>
          <w:tcPr>
            <w:tcW w:w="1384" w:type="dxa"/>
          </w:tcPr>
          <w:p w14:paraId="78CD8328" w14:textId="1128E749"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01/06/2023</w:t>
            </w:r>
          </w:p>
        </w:tc>
        <w:tc>
          <w:tcPr>
            <w:tcW w:w="1594" w:type="dxa"/>
          </w:tcPr>
          <w:p w14:paraId="7F2D86BF" w14:textId="53AD5FBC"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119</w:t>
            </w:r>
          </w:p>
        </w:tc>
      </w:tr>
      <w:tr w:rsidR="00731671" w:rsidRPr="00731671" w14:paraId="3E9A8A4F" w14:textId="77777777" w:rsidTr="00115AA9">
        <w:tc>
          <w:tcPr>
            <w:tcW w:w="1510" w:type="dxa"/>
          </w:tcPr>
          <w:p w14:paraId="0A0A38C9" w14:textId="1BD0C620"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TOMO 4</w:t>
            </w:r>
          </w:p>
        </w:tc>
        <w:tc>
          <w:tcPr>
            <w:tcW w:w="2743" w:type="dxa"/>
          </w:tcPr>
          <w:p w14:paraId="45311A3C" w14:textId="2F1403EC"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CONSEJO CIUDADANO DE LA CONTRALOR</w:t>
            </w:r>
            <w:r w:rsidRPr="00EA0CB1">
              <w:rPr>
                <w:rFonts w:ascii="AvantGarde Bk BT" w:hAnsi="AvantGarde Bk BT" w:cs="Arial"/>
                <w:i/>
                <w:color w:val="000000" w:themeColor="text1"/>
                <w:szCs w:val="24"/>
              </w:rPr>
              <w:t>ÍA MUNICIPAL</w:t>
            </w:r>
          </w:p>
        </w:tc>
        <w:tc>
          <w:tcPr>
            <w:tcW w:w="1384" w:type="dxa"/>
          </w:tcPr>
          <w:p w14:paraId="07C857E0" w14:textId="022A44C9"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ENERO DE 2023</w:t>
            </w:r>
          </w:p>
        </w:tc>
        <w:tc>
          <w:tcPr>
            <w:tcW w:w="1384" w:type="dxa"/>
          </w:tcPr>
          <w:p w14:paraId="2BDFEB51" w14:textId="18842EDC"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JUNIO DE 2023</w:t>
            </w:r>
          </w:p>
        </w:tc>
        <w:tc>
          <w:tcPr>
            <w:tcW w:w="1594" w:type="dxa"/>
          </w:tcPr>
          <w:p w14:paraId="48534C15" w14:textId="70FFBE00" w:rsidR="00731671" w:rsidRPr="00EA0CB1" w:rsidRDefault="00731671" w:rsidP="00EA0CB1">
            <w:pPr>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103</w:t>
            </w:r>
          </w:p>
        </w:tc>
        <w:bookmarkStart w:id="1" w:name="_GoBack"/>
        <w:bookmarkEnd w:id="1"/>
      </w:tr>
    </w:tbl>
    <w:p w14:paraId="1F7F503C" w14:textId="77777777" w:rsidR="00EA0CB1" w:rsidRPr="00EA0CB1" w:rsidRDefault="00EA0CB1" w:rsidP="00EA0CB1">
      <w:pPr>
        <w:spacing w:before="240" w:after="0" w:line="240" w:lineRule="auto"/>
        <w:ind w:left="680" w:right="680"/>
        <w:jc w:val="both"/>
        <w:rPr>
          <w:rFonts w:ascii="AvantGarde Bk BT" w:hAnsi="AvantGarde Bk BT" w:cs="Arial"/>
          <w:i/>
          <w:color w:val="000000" w:themeColor="text1"/>
          <w:szCs w:val="24"/>
        </w:rPr>
      </w:pPr>
      <w:r w:rsidRPr="00EA0CB1">
        <w:rPr>
          <w:rFonts w:ascii="AvantGarde Bk BT" w:hAnsi="AvantGarde Bk BT" w:cs="Arial"/>
          <w:i/>
          <w:color w:val="000000" w:themeColor="text1"/>
          <w:szCs w:val="24"/>
        </w:rPr>
        <w:t>En ese sentido, la reproducción del total de documentos sobrepasa las capacidades técnicas, materiales y de recursos humanos de esta Contraloría Interna para proceder a su digitalización o copiado inmediato dentro de los plazos perentorios previstos por la ley de la materia, ello generaría una parálisis de las funciones sustantivas que señalan los artículos 85 y 86 de la Ley Orgánica del Municipio Libre del Estado de San Luis Potosí así como las señaladas en los artículos 153 y 154 del Reglamento Interno del Municipio de San Luis Potosí, las cuales son encomendadas a esta instancia municipal.</w:t>
      </w:r>
    </w:p>
    <w:p w14:paraId="21B58748" w14:textId="108E5F56" w:rsidR="00731671" w:rsidRDefault="00EA0CB1" w:rsidP="00EA0CB1">
      <w:pPr>
        <w:spacing w:line="240" w:lineRule="auto"/>
        <w:ind w:left="680" w:right="680"/>
        <w:jc w:val="both"/>
        <w:rPr>
          <w:rFonts w:ascii="AvantGarde Bk BT" w:hAnsi="AvantGarde Bk BT" w:cs="Arial"/>
          <w:color w:val="000000" w:themeColor="text1"/>
          <w:sz w:val="24"/>
          <w:szCs w:val="24"/>
        </w:rPr>
      </w:pPr>
      <w:r w:rsidRPr="00EA0CB1">
        <w:rPr>
          <w:rFonts w:ascii="AvantGarde Bk BT" w:hAnsi="AvantGarde Bk BT" w:cs="Arial"/>
          <w:i/>
          <w:color w:val="000000" w:themeColor="text1"/>
          <w:szCs w:val="24"/>
        </w:rPr>
        <w:t>Por tal motivo, de manera excepcional y con la finalidad inequívoca de dar pleno cumplimiento al derecho de acceso a la información sin menoscabo del interés público, se actualiza el supuesto previsto en el artículo 149 de la Ley de Transparencia y Acceso a la Información Pública del Estado de San Luis Potosí. […]</w:t>
      </w:r>
      <w:r w:rsidR="00731671">
        <w:rPr>
          <w:rFonts w:ascii="AvantGarde Bk BT" w:hAnsi="AvantGarde Bk BT" w:cs="Arial"/>
          <w:color w:val="000000" w:themeColor="text1"/>
          <w:sz w:val="24"/>
          <w:szCs w:val="24"/>
        </w:rPr>
        <w:t>”</w:t>
      </w:r>
    </w:p>
    <w:p w14:paraId="50414BFF" w14:textId="1708CAA3" w:rsidR="00115AA9" w:rsidRDefault="00115AA9"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contexto, el sujeto obligado informó a la persona recurrente que la información requerida únicamente obra en formato impreso y debido al número de fojas en la que consta (trescientas ochenta y tres fojas), su reproducción en formato digital representa una carga que sobrepasa las capacidades técnicas y operativas del área responsable de dicha información, de ahí la imposibilidad de atender la modalidad de entrega elegida.</w:t>
      </w:r>
    </w:p>
    <w:p w14:paraId="434FD60F" w14:textId="706E3DAF" w:rsidR="0049541E" w:rsidRDefault="00096FAB" w:rsidP="005864D9">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Así, dentro del margen de las consideraciones que anteceden se puede colegir válidamente que </w:t>
      </w:r>
      <w:r w:rsidRPr="00096FAB">
        <w:rPr>
          <w:rFonts w:ascii="AvantGarde Bk BT" w:hAnsi="AvantGarde Bk BT" w:cs="Arial"/>
          <w:b/>
          <w:color w:val="000000" w:themeColor="text1"/>
          <w:sz w:val="24"/>
          <w:szCs w:val="24"/>
        </w:rPr>
        <w:t xml:space="preserve">la nueva respuesta es correcta en cuanto a que </w:t>
      </w:r>
      <w:r>
        <w:rPr>
          <w:rFonts w:ascii="AvantGarde Bk BT" w:hAnsi="AvantGarde Bk BT" w:cs="Arial"/>
          <w:b/>
          <w:color w:val="000000" w:themeColor="text1"/>
          <w:sz w:val="24"/>
          <w:szCs w:val="24"/>
        </w:rPr>
        <w:t xml:space="preserve">el sujeto obligado </w:t>
      </w:r>
      <w:r w:rsidRPr="00096FAB">
        <w:rPr>
          <w:rFonts w:ascii="AvantGarde Bk BT" w:hAnsi="AvantGarde Bk BT" w:cs="Arial"/>
          <w:b/>
          <w:color w:val="000000" w:themeColor="text1"/>
          <w:sz w:val="24"/>
          <w:szCs w:val="24"/>
        </w:rPr>
        <w:t>subsanó las deficiencias de la respuesta primigenia, pues</w:t>
      </w:r>
      <w:r>
        <w:rPr>
          <w:rFonts w:ascii="AvantGarde Bk BT" w:hAnsi="AvantGarde Bk BT" w:cs="Arial"/>
          <w:b/>
          <w:color w:val="000000" w:themeColor="text1"/>
          <w:sz w:val="24"/>
          <w:szCs w:val="24"/>
        </w:rPr>
        <w:t xml:space="preserve"> </w:t>
      </w:r>
      <w:r w:rsidR="00115AA9">
        <w:rPr>
          <w:rFonts w:ascii="AvantGarde Bk BT" w:hAnsi="AvantGarde Bk BT" w:cs="Arial"/>
          <w:b/>
          <w:color w:val="000000" w:themeColor="text1"/>
          <w:sz w:val="24"/>
          <w:szCs w:val="24"/>
        </w:rPr>
        <w:t>fundó y motivó de manera adecuada el cambio en la modalidad de entrega de la información</w:t>
      </w:r>
      <w:r>
        <w:rPr>
          <w:rFonts w:ascii="AvantGarde Bk BT" w:hAnsi="AvantGarde Bk BT" w:cs="Arial"/>
          <w:b/>
          <w:color w:val="000000" w:themeColor="text1"/>
          <w:sz w:val="24"/>
          <w:szCs w:val="24"/>
        </w:rPr>
        <w:t>.</w:t>
      </w:r>
    </w:p>
    <w:p w14:paraId="15B58CEE" w14:textId="6F14CD58"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Por ello, se puede colegir válidamente que </w:t>
      </w:r>
      <w:r w:rsidRPr="00096FAB">
        <w:rPr>
          <w:rFonts w:ascii="AvantGarde Bk BT" w:hAnsi="AvantGarde Bk BT" w:cs="Arial"/>
          <w:b/>
          <w:color w:val="000000" w:themeColor="text1"/>
          <w:sz w:val="24"/>
          <w:szCs w:val="24"/>
          <w:u w:val="single"/>
        </w:rPr>
        <w:t xml:space="preserve">el sujeto obligado subsanó las deficiencias que motivaron la interposición del recurso de revisión, pues emitió una respuesta </w:t>
      </w:r>
      <w:r w:rsidR="00115AA9">
        <w:rPr>
          <w:rFonts w:ascii="AvantGarde Bk BT" w:hAnsi="AvantGarde Bk BT" w:cs="Arial"/>
          <w:b/>
          <w:color w:val="000000" w:themeColor="text1"/>
          <w:sz w:val="24"/>
          <w:szCs w:val="24"/>
          <w:u w:val="single"/>
        </w:rPr>
        <w:t xml:space="preserve">complementaria </w:t>
      </w:r>
      <w:r w:rsidRPr="00096FAB">
        <w:rPr>
          <w:rFonts w:ascii="AvantGarde Bk BT" w:hAnsi="AvantGarde Bk BT" w:cs="Arial"/>
          <w:b/>
          <w:color w:val="000000" w:themeColor="text1"/>
          <w:sz w:val="24"/>
          <w:szCs w:val="24"/>
          <w:u w:val="single"/>
        </w:rPr>
        <w:t xml:space="preserve">que fue notificada a la persona recurrente a través de la </w:t>
      </w:r>
      <w:r w:rsidRPr="00096FAB">
        <w:rPr>
          <w:rFonts w:ascii="AvantGarde Bk BT" w:hAnsi="AvantGarde Bk BT" w:cs="Arial"/>
          <w:b/>
          <w:color w:val="000000" w:themeColor="text1"/>
          <w:sz w:val="24"/>
          <w:szCs w:val="24"/>
          <w:u w:val="single"/>
        </w:rPr>
        <w:lastRenderedPageBreak/>
        <w:t xml:space="preserve">cuenta de correo electrónico que señaló para tal efecto </w:t>
      </w:r>
      <w:r>
        <w:rPr>
          <w:rFonts w:ascii="AvantGarde Bk BT" w:hAnsi="AvantGarde Bk BT" w:cs="Arial"/>
          <w:color w:val="000000" w:themeColor="text1"/>
          <w:sz w:val="24"/>
          <w:szCs w:val="24"/>
        </w:rPr>
        <w:t xml:space="preserve">(visible de fojas </w:t>
      </w:r>
      <w:r w:rsidR="00115AA9">
        <w:rPr>
          <w:rFonts w:ascii="AvantGarde Bk BT" w:hAnsi="AvantGarde Bk BT" w:cs="Arial"/>
          <w:color w:val="000000" w:themeColor="text1"/>
          <w:sz w:val="24"/>
          <w:szCs w:val="24"/>
        </w:rPr>
        <w:t>70 a 81</w:t>
      </w:r>
      <w:r w:rsidRPr="00096FAB">
        <w:rPr>
          <w:rFonts w:ascii="AvantGarde Bk BT" w:hAnsi="AvantGarde Bk BT" w:cs="Arial"/>
          <w:color w:val="000000" w:themeColor="text1"/>
          <w:sz w:val="24"/>
          <w:szCs w:val="24"/>
        </w:rPr>
        <w:t xml:space="preserve"> de autos); motivo por el cual </w:t>
      </w:r>
      <w:r w:rsidRPr="00096FAB">
        <w:rPr>
          <w:rFonts w:ascii="AvantGarde Bk BT" w:hAnsi="AvantGarde Bk BT" w:cs="Arial"/>
          <w:b/>
          <w:color w:val="000000" w:themeColor="text1"/>
          <w:sz w:val="24"/>
          <w:szCs w:val="24"/>
          <w:u w:val="single"/>
        </w:rPr>
        <w:t>esta Comisión advierte que los agravios vertidos por la persona recurrente quedaron superados por la nueva respuesta</w:t>
      </w:r>
      <w:r w:rsidRPr="00096FAB">
        <w:rPr>
          <w:rFonts w:ascii="AvantGarde Bk BT" w:hAnsi="AvantGarde Bk BT" w:cs="Arial"/>
          <w:color w:val="000000" w:themeColor="text1"/>
          <w:sz w:val="24"/>
          <w:szCs w:val="24"/>
        </w:rPr>
        <w:t xml:space="preserve">. </w:t>
      </w:r>
    </w:p>
    <w:p w14:paraId="5E0ED5E8" w14:textId="1F08787C"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En este contexto, debe tomarse en consideración</w:t>
      </w:r>
      <w:r w:rsidR="00714CB5">
        <w:rPr>
          <w:rFonts w:ascii="AvantGarde Bk BT" w:hAnsi="AvantGarde Bk BT" w:cs="Arial"/>
          <w:color w:val="000000" w:themeColor="text1"/>
          <w:sz w:val="24"/>
          <w:szCs w:val="24"/>
        </w:rPr>
        <w:t xml:space="preserve"> el ya citado a</w:t>
      </w:r>
      <w:r w:rsidRPr="00096FAB">
        <w:rPr>
          <w:rFonts w:ascii="AvantGarde Bk BT" w:hAnsi="AvantGarde Bk BT" w:cs="Arial"/>
          <w:color w:val="000000" w:themeColor="text1"/>
          <w:sz w:val="24"/>
          <w:szCs w:val="24"/>
        </w:rPr>
        <w:t>rtículo 180, fracción III, de la Ley de Transparencia local</w:t>
      </w:r>
      <w:r w:rsidRPr="00096FAB">
        <w:rPr>
          <w:rFonts w:ascii="AvantGarde Bk BT" w:hAnsi="AvantGarde Bk BT" w:cs="Arial"/>
          <w:color w:val="000000" w:themeColor="text1"/>
          <w:sz w:val="24"/>
          <w:szCs w:val="24"/>
          <w:vertAlign w:val="superscript"/>
        </w:rPr>
        <w:footnoteReference w:id="5"/>
      </w:r>
      <w:r w:rsidRPr="00096FAB">
        <w:rPr>
          <w:rFonts w:ascii="AvantGarde Bk BT" w:hAnsi="AvantGarde Bk BT" w:cs="Arial"/>
          <w:color w:val="000000" w:themeColor="text1"/>
          <w:sz w:val="24"/>
          <w:szCs w:val="24"/>
        </w:rPr>
        <w:t>, mismo que prescribe que el recurso de revisión podrá ser sobreseído, todo o en parte, cuando el sujeto obligado responsable del acto impugnado lo modifique de manera que el recurso quede sin materia.</w:t>
      </w:r>
    </w:p>
    <w:p w14:paraId="07E728B5" w14:textId="349AF19B" w:rsidR="00096FAB" w:rsidRDefault="00096FAB" w:rsidP="00714CB5">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De este modo, </w:t>
      </w:r>
      <w:r w:rsidRPr="00096FAB">
        <w:rPr>
          <w:rFonts w:ascii="AvantGarde Bk BT" w:hAnsi="AvantGarde Bk BT" w:cs="Arial"/>
          <w:b/>
          <w:color w:val="000000" w:themeColor="text1"/>
          <w:sz w:val="24"/>
          <w:szCs w:val="24"/>
          <w:u w:val="single"/>
        </w:rPr>
        <w:t>si el sujeto obligado subsanó las deficiencias de la respuesta primigenia</w:t>
      </w:r>
      <w:r w:rsidR="00115AA9">
        <w:rPr>
          <w:rFonts w:ascii="AvantGarde Bk BT" w:hAnsi="AvantGarde Bk BT" w:cs="Arial"/>
          <w:b/>
          <w:color w:val="000000" w:themeColor="text1"/>
          <w:sz w:val="24"/>
          <w:szCs w:val="24"/>
          <w:u w:val="single"/>
        </w:rPr>
        <w:t xml:space="preserve"> </w:t>
      </w:r>
      <w:r>
        <w:rPr>
          <w:rFonts w:ascii="AvantGarde Bk BT" w:hAnsi="AvantGarde Bk BT" w:cs="Arial"/>
          <w:b/>
          <w:color w:val="000000" w:themeColor="text1"/>
          <w:sz w:val="24"/>
          <w:szCs w:val="24"/>
          <w:u w:val="single"/>
        </w:rPr>
        <w:t>al emitir una respuesta</w:t>
      </w:r>
      <w:r w:rsidR="00115AA9">
        <w:rPr>
          <w:rFonts w:ascii="AvantGarde Bk BT" w:hAnsi="AvantGarde Bk BT" w:cs="Arial"/>
          <w:b/>
          <w:color w:val="000000" w:themeColor="text1"/>
          <w:sz w:val="24"/>
          <w:szCs w:val="24"/>
          <w:u w:val="single"/>
        </w:rPr>
        <w:t xml:space="preserve"> complementaria</w:t>
      </w:r>
      <w:r w:rsidRPr="00096FAB">
        <w:rPr>
          <w:rFonts w:ascii="AvantGarde Bk BT" w:hAnsi="AvantGarde Bk BT" w:cs="Arial"/>
          <w:b/>
          <w:color w:val="000000" w:themeColor="text1"/>
          <w:sz w:val="24"/>
          <w:szCs w:val="24"/>
        </w:rPr>
        <w:t xml:space="preserve">, </w:t>
      </w:r>
      <w:r w:rsidRPr="00096FAB">
        <w:rPr>
          <w:rFonts w:ascii="AvantGarde Bk BT" w:hAnsi="AvantGarde Bk BT" w:cs="Arial"/>
          <w:color w:val="000000" w:themeColor="text1"/>
          <w:sz w:val="24"/>
          <w:szCs w:val="24"/>
        </w:rPr>
        <w:t xml:space="preserve">entonces, </w:t>
      </w:r>
      <w:r w:rsidRPr="00096FAB">
        <w:rPr>
          <w:rFonts w:ascii="AvantGarde Bk BT" w:hAnsi="AvantGarde Bk BT" w:cs="Arial"/>
          <w:b/>
          <w:color w:val="000000" w:themeColor="text1"/>
          <w:sz w:val="24"/>
          <w:szCs w:val="24"/>
        </w:rPr>
        <w:t>los agravios vertidos por la persona ahora recurrente quedaron superado</w:t>
      </w:r>
      <w:r w:rsidR="00115AA9">
        <w:rPr>
          <w:rFonts w:ascii="AvantGarde Bk BT" w:hAnsi="AvantGarde Bk BT" w:cs="Arial"/>
          <w:b/>
          <w:color w:val="000000" w:themeColor="text1"/>
          <w:sz w:val="24"/>
          <w:szCs w:val="24"/>
        </w:rPr>
        <w:t>s</w:t>
      </w:r>
      <w:r w:rsidRPr="00096FAB">
        <w:rPr>
          <w:rFonts w:ascii="AvantGarde Bk BT" w:hAnsi="AvantGarde Bk BT" w:cs="Arial"/>
          <w:b/>
          <w:color w:val="000000" w:themeColor="text1"/>
          <w:sz w:val="24"/>
          <w:szCs w:val="24"/>
        </w:rPr>
        <w:t xml:space="preserve"> por lo que </w:t>
      </w:r>
      <w:r w:rsidRPr="00096FAB">
        <w:rPr>
          <w:rFonts w:ascii="AvantGarde Bk BT" w:hAnsi="AvantGarde Bk BT" w:cs="Arial"/>
          <w:b/>
          <w:color w:val="000000" w:themeColor="text1"/>
          <w:sz w:val="24"/>
          <w:szCs w:val="24"/>
          <w:u w:val="single"/>
        </w:rPr>
        <w:t>el presente recurso de revisión debe dejarse sin materia</w:t>
      </w:r>
      <w:r w:rsidRPr="00096FAB">
        <w:rPr>
          <w:rFonts w:ascii="AvantGarde Bk BT" w:hAnsi="AvantGarde Bk BT" w:cs="Arial"/>
          <w:color w:val="000000" w:themeColor="text1"/>
          <w:sz w:val="24"/>
          <w:szCs w:val="24"/>
        </w:rPr>
        <w:t>.</w:t>
      </w:r>
    </w:p>
    <w:p w14:paraId="7ED18A7A" w14:textId="3287C19E"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w:t>
      </w:r>
    </w:p>
    <w:p w14:paraId="47BA56F7" w14:textId="5EB19E45"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w:t>
      </w:r>
      <w:r w:rsidR="00096FAB" w:rsidRPr="00096FAB">
        <w:rPr>
          <w:rFonts w:ascii="AvantGarde Bk BT" w:hAnsi="AvantGarde Bk BT" w:cs="Arial"/>
          <w:color w:val="000000" w:themeColor="text1"/>
          <w:sz w:val="24"/>
          <w:szCs w:val="24"/>
        </w:rPr>
        <w:t xml:space="preserve">artículo 180, fracción III de la Ley de Transparencia y Acceso a la Información Pública del Estado se </w:t>
      </w:r>
      <w:r w:rsidR="00096FAB" w:rsidRPr="00096FAB">
        <w:rPr>
          <w:rFonts w:ascii="AvantGarde Bk BT" w:hAnsi="AvantGarde Bk BT" w:cs="Arial"/>
          <w:b/>
          <w:color w:val="000000" w:themeColor="text1"/>
          <w:sz w:val="24"/>
          <w:szCs w:val="24"/>
        </w:rPr>
        <w:t>SOBRESEE</w:t>
      </w:r>
      <w:r w:rsidR="00096FAB" w:rsidRPr="00096FAB">
        <w:rPr>
          <w:rFonts w:ascii="AvantGarde Bk BT" w:hAnsi="AvantGarde Bk BT" w:cs="Arial"/>
          <w:color w:val="000000" w:themeColor="text1"/>
          <w:sz w:val="24"/>
          <w:szCs w:val="24"/>
        </w:rPr>
        <w:t xml:space="preserve"> el presente recurso de revisión en los términos ya precisados en el párrafo inmediato anterior</w:t>
      </w:r>
      <w:r w:rsidR="00096FAB">
        <w:rPr>
          <w:rFonts w:ascii="AvantGarde Bk BT" w:hAnsi="AvantGarde Bk BT" w:cs="Arial"/>
          <w:color w:val="000000" w:themeColor="text1"/>
          <w:sz w:val="24"/>
          <w:szCs w:val="24"/>
        </w:rPr>
        <w:t>.</w:t>
      </w:r>
      <w:r w:rsidRPr="00FB1B04">
        <w:rPr>
          <w:rFonts w:ascii="AvantGarde Bk BT" w:hAnsi="AvantGarde Bk BT" w:cs="Arial"/>
          <w:color w:val="000000" w:themeColor="text1"/>
          <w:sz w:val="24"/>
          <w:szCs w:val="24"/>
        </w:rPr>
        <w:t xml:space="preserve"> </w:t>
      </w:r>
    </w:p>
    <w:p w14:paraId="03CA0EA5" w14:textId="4D8CD1E7" w:rsidR="00BB16E6" w:rsidRPr="005B109B" w:rsidRDefault="00BB16E6" w:rsidP="00BB16E6">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032EAEF5" w14:textId="5A265AB1" w:rsidR="00BB16E6" w:rsidRPr="00BB16E6" w:rsidRDefault="00BB16E6" w:rsidP="00BB16E6">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55DED2EB" w14:textId="7668B014" w:rsidR="00096FAB" w:rsidRPr="00684218" w:rsidRDefault="00BB16E6" w:rsidP="00096FAB">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5.3. </w:t>
      </w:r>
      <w:r w:rsidR="00096FAB" w:rsidRPr="008E469A">
        <w:rPr>
          <w:rFonts w:ascii="AvantGarde Bk BT" w:hAnsi="AvantGarde Bk BT" w:cs="Arial"/>
          <w:b/>
          <w:color w:val="000000" w:themeColor="text1"/>
          <w:sz w:val="24"/>
          <w:szCs w:val="24"/>
        </w:rPr>
        <w:t>Medio de impugnación.</w:t>
      </w:r>
    </w:p>
    <w:p w14:paraId="604E7103" w14:textId="77777777" w:rsidR="00096FAB" w:rsidRPr="003358EE" w:rsidRDefault="00096FAB" w:rsidP="00096FAB">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 xml:space="preserve">en contra de la presente resolución puede </w:t>
      </w:r>
      <w:r>
        <w:rPr>
          <w:rFonts w:ascii="AvantGarde Bk BT" w:hAnsi="AvantGarde Bk BT" w:cs="Arial"/>
          <w:color w:val="000000" w:themeColor="text1"/>
          <w:sz w:val="24"/>
          <w:szCs w:val="24"/>
        </w:rPr>
        <w:lastRenderedPageBreak/>
        <w:t>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50630115"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w:t>
      </w:r>
      <w:r w:rsidR="004C7D44" w:rsidRPr="004C7D44">
        <w:rPr>
          <w:rFonts w:ascii="AvantGarde Bk BT" w:hAnsi="AvantGarde Bk BT" w:cs="Arial"/>
          <w:color w:val="000000" w:themeColor="text1"/>
          <w:sz w:val="24"/>
          <w:szCs w:val="24"/>
        </w:rPr>
        <w:t xml:space="preserve">artículo 180, fracción III de la Ley de Transparencia y Acceso a la Información Pública del Estado se </w:t>
      </w:r>
      <w:r w:rsidR="004C7D44" w:rsidRPr="004C7D44">
        <w:rPr>
          <w:rFonts w:ascii="AvantGarde Bk BT" w:hAnsi="AvantGarde Bk BT" w:cs="Arial"/>
          <w:b/>
          <w:color w:val="000000" w:themeColor="text1"/>
          <w:sz w:val="24"/>
          <w:szCs w:val="24"/>
        </w:rPr>
        <w:t>SOBRESEE</w:t>
      </w:r>
      <w:r w:rsidR="004C7D44" w:rsidRPr="004C7D44">
        <w:rPr>
          <w:rFonts w:ascii="AvantGarde Bk BT" w:hAnsi="AvantGarde Bk BT" w:cs="Arial"/>
          <w:color w:val="000000" w:themeColor="text1"/>
          <w:sz w:val="24"/>
          <w:szCs w:val="24"/>
        </w:rPr>
        <w:t xml:space="preserve"> el presente recurso de revisión</w:t>
      </w:r>
      <w:r w:rsidRPr="004C7D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608B8849" w14:textId="3687EF55" w:rsidR="004C7D44" w:rsidRPr="006809EF" w:rsidRDefault="009A0D4F" w:rsidP="00115AA9">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596853" w:rsidRPr="00F90E70">
        <w:rPr>
          <w:rFonts w:ascii="AvantGarde Bk BT" w:hAnsi="AvantGarde Bk BT"/>
          <w:sz w:val="24"/>
          <w:szCs w:val="24"/>
        </w:rPr>
        <w:t xml:space="preserve">Sesión </w:t>
      </w:r>
      <w:r w:rsidR="00714CB5">
        <w:rPr>
          <w:rFonts w:ascii="AvantGarde Bk BT" w:hAnsi="AvantGarde Bk BT"/>
          <w:sz w:val="24"/>
          <w:szCs w:val="24"/>
        </w:rPr>
        <w:t>O</w:t>
      </w:r>
      <w:r w:rsidRPr="00F90E70">
        <w:rPr>
          <w:rFonts w:ascii="AvantGarde Bk BT" w:hAnsi="AvantGarde Bk BT"/>
          <w:sz w:val="24"/>
          <w:szCs w:val="24"/>
        </w:rPr>
        <w:t xml:space="preserve">rdinaria del </w:t>
      </w:r>
      <w:r w:rsidR="00714CB5">
        <w:rPr>
          <w:rFonts w:ascii="AvantGarde Bk BT" w:hAnsi="AvantGarde Bk BT"/>
          <w:sz w:val="24"/>
          <w:szCs w:val="24"/>
        </w:rPr>
        <w:t>siete de julio</w:t>
      </w:r>
      <w:r w:rsidR="00531A80" w:rsidRPr="00F90E70">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75EE33F4"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F90E70">
        <w:rPr>
          <w:rFonts w:ascii="AvantGarde Bk BT" w:hAnsi="AvantGarde Bk BT" w:cs="Arial"/>
          <w:color w:val="000000" w:themeColor="text1"/>
          <w:sz w:val="14"/>
          <w:szCs w:val="14"/>
        </w:rPr>
        <w:t xml:space="preserve">sesión ordinaria de </w:t>
      </w:r>
      <w:r w:rsidR="00714CB5">
        <w:rPr>
          <w:rFonts w:ascii="AvantGarde Bk BT" w:hAnsi="AvantGarde Bk BT" w:cs="Arial"/>
          <w:color w:val="000000" w:themeColor="text1"/>
          <w:sz w:val="14"/>
          <w:szCs w:val="14"/>
        </w:rPr>
        <w:t>siete de julio</w:t>
      </w:r>
      <w:r w:rsidR="00531A80" w:rsidRPr="00F90E70">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115AA9">
        <w:rPr>
          <w:rFonts w:ascii="AvantGarde Bk BT" w:hAnsi="AvantGarde Bk BT" w:cs="Arial"/>
          <w:color w:val="000000" w:themeColor="text1"/>
          <w:sz w:val="14"/>
          <w:szCs w:val="14"/>
        </w:rPr>
        <w:t>307</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882B7" w14:textId="77777777" w:rsidR="00CE70C0" w:rsidRDefault="00CE70C0" w:rsidP="003864ED">
      <w:pPr>
        <w:spacing w:after="0" w:line="240" w:lineRule="auto"/>
      </w:pPr>
      <w:r>
        <w:separator/>
      </w:r>
    </w:p>
  </w:endnote>
  <w:endnote w:type="continuationSeparator" w:id="0">
    <w:p w14:paraId="1B356CCB" w14:textId="77777777" w:rsidR="00CE70C0" w:rsidRDefault="00CE70C0"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90D5A" w14:textId="77777777" w:rsidR="00CE70C0" w:rsidRDefault="00CE70C0" w:rsidP="003864ED">
      <w:pPr>
        <w:spacing w:after="0" w:line="240" w:lineRule="auto"/>
      </w:pPr>
      <w:r>
        <w:separator/>
      </w:r>
    </w:p>
  </w:footnote>
  <w:footnote w:type="continuationSeparator" w:id="0">
    <w:p w14:paraId="2C220152" w14:textId="77777777" w:rsidR="00CE70C0" w:rsidRDefault="00CE70C0" w:rsidP="003864ED">
      <w:pPr>
        <w:spacing w:after="0" w:line="240" w:lineRule="auto"/>
      </w:pPr>
      <w:r>
        <w:continuationSeparator/>
      </w:r>
    </w:p>
  </w:footnote>
  <w:footnote w:id="1">
    <w:p w14:paraId="5A83CB04" w14:textId="77777777" w:rsidR="005142BE" w:rsidRPr="0004149D" w:rsidRDefault="005142BE" w:rsidP="000468A0">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04149D">
        <w:rPr>
          <w:b/>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0D104DDF" w14:textId="77777777" w:rsidR="005142BE" w:rsidRPr="0004149D" w:rsidRDefault="005142BE" w:rsidP="000468A0">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2">
    <w:p w14:paraId="45880953" w14:textId="77777777" w:rsidR="005142BE" w:rsidRPr="0004149D" w:rsidRDefault="005142BE" w:rsidP="000468A0">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18.</w:t>
      </w:r>
      <w:r w:rsidRPr="0004149D">
        <w:rPr>
          <w:sz w:val="18"/>
          <w:szCs w:val="18"/>
        </w:rPr>
        <w:t xml:space="preserve"> Los sujetos obligados deberán documentar todo acto que derive del ejercicio de sus facultades, competencias o funciones.</w:t>
      </w:r>
    </w:p>
    <w:p w14:paraId="0EDAA087" w14:textId="77777777" w:rsidR="005142BE" w:rsidRPr="0004149D" w:rsidRDefault="005142BE" w:rsidP="000468A0">
      <w:pPr>
        <w:pStyle w:val="Textonotapie"/>
        <w:jc w:val="both"/>
        <w:rPr>
          <w:sz w:val="18"/>
          <w:szCs w:val="18"/>
        </w:rPr>
      </w:pPr>
      <w:r w:rsidRPr="0004149D">
        <w:rPr>
          <w:b/>
          <w:sz w:val="18"/>
          <w:szCs w:val="18"/>
        </w:rPr>
        <w:t>ARTÍCULO 59.</w:t>
      </w:r>
      <w:r w:rsidRPr="0004149D">
        <w:rPr>
          <w:sz w:val="18"/>
          <w:szCs w:val="18"/>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744D19AE" w14:textId="77777777" w:rsidR="005142BE" w:rsidRPr="0004149D" w:rsidRDefault="005142BE" w:rsidP="000468A0">
      <w:pPr>
        <w:pStyle w:val="Textonotapie"/>
        <w:jc w:val="both"/>
        <w:rPr>
          <w:sz w:val="18"/>
          <w:szCs w:val="18"/>
        </w:rPr>
      </w:pPr>
      <w:r w:rsidRPr="0004149D">
        <w:rPr>
          <w:b/>
          <w:sz w:val="18"/>
          <w:szCs w:val="18"/>
        </w:rPr>
        <w:t>ARTÍCULO 60.</w:t>
      </w:r>
      <w:r w:rsidRPr="0004149D">
        <w:rPr>
          <w:sz w:val="18"/>
          <w:szCs w:val="18"/>
        </w:rPr>
        <w:t xml:space="preserve"> En la formulación, producción, procesamiento, administración, archivo y resguardo de la información, debe atenderse al principio de la máxima publicidad, con el objeto de facilitar el acceso de cualquier persona a su conocimiento. </w:t>
      </w:r>
    </w:p>
    <w:p w14:paraId="4CDF22B8" w14:textId="77777777" w:rsidR="005142BE" w:rsidRPr="0004149D" w:rsidRDefault="005142BE" w:rsidP="000468A0">
      <w:pPr>
        <w:pStyle w:val="Textonotapie"/>
        <w:jc w:val="both"/>
        <w:rPr>
          <w:sz w:val="18"/>
          <w:szCs w:val="18"/>
        </w:rPr>
      </w:pPr>
      <w:r w:rsidRPr="0004149D">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2743C616" w14:textId="77777777" w:rsidR="005142BE" w:rsidRPr="0004149D" w:rsidRDefault="005142BE" w:rsidP="000468A0">
      <w:pPr>
        <w:pStyle w:val="Textonotapie"/>
        <w:jc w:val="both"/>
        <w:rPr>
          <w:sz w:val="18"/>
          <w:szCs w:val="18"/>
        </w:rPr>
      </w:pPr>
      <w:r w:rsidRPr="0004149D">
        <w:rPr>
          <w:b/>
          <w:sz w:val="18"/>
          <w:szCs w:val="18"/>
        </w:rPr>
        <w:t>ARTÍCULO 61.</w:t>
      </w:r>
      <w:r w:rsidRPr="0004149D">
        <w:rPr>
          <w:sz w:val="18"/>
          <w:szCs w:val="18"/>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6E12FA47" w14:textId="77777777" w:rsidR="005142BE" w:rsidRPr="0004149D" w:rsidRDefault="005142BE" w:rsidP="000468A0">
      <w:pPr>
        <w:pStyle w:val="Textonotapie"/>
        <w:jc w:val="both"/>
        <w:rPr>
          <w:sz w:val="18"/>
          <w:szCs w:val="18"/>
        </w:rPr>
      </w:pPr>
      <w:r w:rsidRPr="0004149D">
        <w:rPr>
          <w:sz w:val="18"/>
          <w:szCs w:val="18"/>
        </w:rPr>
        <w:t>La obligación de los sujetos obligados de proporcionar información no comprende el procesamiento de la misma, ni el presentarla conforme al interés del solicitante.</w:t>
      </w:r>
    </w:p>
    <w:p w14:paraId="69187026" w14:textId="77777777" w:rsidR="005142BE" w:rsidRPr="0004149D" w:rsidRDefault="005142BE" w:rsidP="000468A0">
      <w:pPr>
        <w:pStyle w:val="Textonotapie"/>
        <w:jc w:val="both"/>
        <w:rPr>
          <w:sz w:val="18"/>
          <w:szCs w:val="18"/>
        </w:rPr>
      </w:pPr>
      <w:r w:rsidRPr="0004149D">
        <w:rPr>
          <w:b/>
          <w:sz w:val="18"/>
          <w:szCs w:val="18"/>
        </w:rPr>
        <w:t>ARTÍCULO 152</w:t>
      </w:r>
      <w:r w:rsidRPr="0004149D">
        <w:rPr>
          <w:sz w:val="18"/>
          <w:szCs w:val="18"/>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3">
    <w:p w14:paraId="78282C59" w14:textId="5923CFBE" w:rsidR="00F211A8" w:rsidRDefault="00F211A8" w:rsidP="00F211A8">
      <w:pPr>
        <w:pStyle w:val="Textonotapie"/>
        <w:jc w:val="both"/>
      </w:pPr>
      <w:r w:rsidRPr="00F211A8">
        <w:rPr>
          <w:rStyle w:val="Refdenotaalpie"/>
          <w:sz w:val="18"/>
        </w:rPr>
        <w:footnoteRef/>
      </w:r>
      <w:r w:rsidRPr="00F211A8">
        <w:rPr>
          <w:sz w:val="18"/>
        </w:rPr>
        <w:t xml:space="preserve"> </w:t>
      </w:r>
      <w:r w:rsidRPr="00F211A8">
        <w:rPr>
          <w:b/>
          <w:sz w:val="18"/>
        </w:rPr>
        <w:t>ARTÍCULO 151.</w:t>
      </w:r>
      <w:r w:rsidRPr="00F211A8">
        <w:rPr>
          <w:sz w:val="18"/>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la misma en Formatos Abiertos.</w:t>
      </w:r>
    </w:p>
  </w:footnote>
  <w:footnote w:id="4">
    <w:p w14:paraId="203EDC5F" w14:textId="3EDE8984" w:rsidR="007765C2" w:rsidRDefault="00F211A8" w:rsidP="00F211A8">
      <w:pPr>
        <w:pStyle w:val="Textonotapie"/>
        <w:jc w:val="both"/>
        <w:rPr>
          <w:sz w:val="18"/>
        </w:rPr>
      </w:pPr>
      <w:r w:rsidRPr="00F211A8">
        <w:rPr>
          <w:rStyle w:val="Refdenotaalpie"/>
          <w:sz w:val="18"/>
        </w:rPr>
        <w:footnoteRef/>
      </w:r>
      <w:r w:rsidRPr="00F211A8">
        <w:rPr>
          <w:sz w:val="18"/>
        </w:rPr>
        <w:t xml:space="preserve"> </w:t>
      </w:r>
      <w:r w:rsidR="007765C2" w:rsidRPr="007765C2">
        <w:rPr>
          <w:b/>
          <w:sz w:val="18"/>
        </w:rPr>
        <w:t>ARTÍCULO 149</w:t>
      </w:r>
      <w:r w:rsidR="007765C2" w:rsidRPr="007765C2">
        <w:rPr>
          <w:sz w:val="18"/>
        </w:rPr>
        <w:t>. De manera excepcional, cuando, de forma fundada y motivada, así lo determine el sujeto obligado, en aquellos casos en que la información solicitada que ya se encuentre en su posesión implique análisis, estudio o procesamiento de Documentos cuya entrega o reproducción sobrepase las capacidades técnicas del sujeto obligado para cumplir con la solicitud, en los plazos establecidos para dichos efectos, se podrán poner a disposición del solicitante los Documentos en consulta directa, salvo la información</w:t>
      </w:r>
      <w:r w:rsidR="007765C2">
        <w:rPr>
          <w:sz w:val="18"/>
        </w:rPr>
        <w:t xml:space="preserve"> </w:t>
      </w:r>
      <w:r w:rsidR="007765C2" w:rsidRPr="007765C2">
        <w:rPr>
          <w:sz w:val="18"/>
        </w:rPr>
        <w:t>clasificada.</w:t>
      </w:r>
    </w:p>
    <w:p w14:paraId="709EC890" w14:textId="347FA738" w:rsidR="00F211A8" w:rsidRDefault="00F211A8" w:rsidP="00F211A8">
      <w:pPr>
        <w:pStyle w:val="Textonotapie"/>
        <w:jc w:val="both"/>
      </w:pPr>
      <w:r w:rsidRPr="00F211A8">
        <w:rPr>
          <w:b/>
          <w:sz w:val="18"/>
        </w:rPr>
        <w:t>ARTÍCULO 155.</w:t>
      </w:r>
      <w:r w:rsidRPr="00F211A8">
        <w:rPr>
          <w:sz w:val="18"/>
        </w:rPr>
        <w:t xml:space="preserve"> El acceso se dará en la modalidad de entrega y, en su caso, de envío elegidos por el solicitante. Cuando la información no pueda entregarse o enviarse en la modalidad elegida, el sujeto obligado deberá ofrecer otra u otras modalidades de entrega. En cualquier caso, se deberá fundar y motivar la necesidad de ofrecer otras modalidades.</w:t>
      </w:r>
    </w:p>
  </w:footnote>
  <w:footnote w:id="5">
    <w:p w14:paraId="47A6582E" w14:textId="77777777" w:rsidR="00096FAB" w:rsidRDefault="00096FAB" w:rsidP="00096FAB">
      <w:pPr>
        <w:pStyle w:val="Textonotapie"/>
        <w:rPr>
          <w:sz w:val="18"/>
          <w:szCs w:val="18"/>
        </w:rPr>
      </w:pPr>
      <w:r>
        <w:rPr>
          <w:rStyle w:val="Refdenotaalpie"/>
        </w:rPr>
        <w:footnoteRef/>
      </w:r>
      <w:r>
        <w:t xml:space="preserve"> </w:t>
      </w:r>
      <w:r>
        <w:rPr>
          <w:b/>
          <w:sz w:val="18"/>
          <w:szCs w:val="18"/>
        </w:rPr>
        <w:t>ARTÍCULO 180.</w:t>
      </w:r>
      <w:r>
        <w:rPr>
          <w:sz w:val="18"/>
          <w:szCs w:val="18"/>
        </w:rPr>
        <w:t xml:space="preserve"> El recurso será sobreseído, en todo o en parte, cuando, una vez admitido, se actualicen alguno de los siguientes supuestos:</w:t>
      </w:r>
    </w:p>
    <w:p w14:paraId="5391B4C0" w14:textId="77777777" w:rsidR="00096FAB" w:rsidRDefault="00096FAB" w:rsidP="00096FAB">
      <w:pPr>
        <w:pStyle w:val="Textonotapie"/>
        <w:rPr>
          <w:sz w:val="18"/>
          <w:szCs w:val="18"/>
        </w:rPr>
      </w:pPr>
      <w:r>
        <w:rPr>
          <w:sz w:val="18"/>
          <w:szCs w:val="18"/>
        </w:rPr>
        <w:t>[…]</w:t>
      </w:r>
    </w:p>
    <w:p w14:paraId="17D01400" w14:textId="77777777" w:rsidR="00096FAB" w:rsidRDefault="00096FAB" w:rsidP="00096FAB">
      <w:pPr>
        <w:pStyle w:val="Textonotapie"/>
        <w:rPr>
          <w:sz w:val="18"/>
          <w:szCs w:val="18"/>
        </w:rPr>
      </w:pPr>
      <w:r>
        <w:rPr>
          <w:b/>
          <w:sz w:val="18"/>
          <w:szCs w:val="18"/>
        </w:rPr>
        <w:t>III.</w:t>
      </w:r>
      <w:r>
        <w:rPr>
          <w:sz w:val="18"/>
          <w:szCs w:val="18"/>
        </w:rPr>
        <w:t xml:space="preserve"> El sujeto obligado responsable del acto lo modifique o revoque de tal manera que el recurso de revisión quede sin materia, o</w:t>
      </w:r>
    </w:p>
    <w:p w14:paraId="249C0D35" w14:textId="77777777" w:rsidR="00096FAB" w:rsidRDefault="00096FAB" w:rsidP="00096FAB">
      <w:pPr>
        <w:pStyle w:val="Textonotapie"/>
        <w:rPr>
          <w:sz w:val="18"/>
          <w:szCs w:val="18"/>
        </w:rPr>
      </w:pPr>
      <w:r>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6939EC06" w:rsidR="005142BE" w:rsidRDefault="005142BE">
        <w:pPr>
          <w:pStyle w:val="Encabezado"/>
          <w:jc w:val="center"/>
        </w:pPr>
        <w:r>
          <w:fldChar w:fldCharType="begin"/>
        </w:r>
        <w:r>
          <w:instrText>PAGE   \* MERGEFORMAT</w:instrText>
        </w:r>
        <w:r>
          <w:fldChar w:fldCharType="separate"/>
        </w:r>
        <w:r w:rsidR="00115AA9" w:rsidRPr="00115AA9">
          <w:rPr>
            <w:noProof/>
            <w:lang w:val="es-ES"/>
          </w:rPr>
          <w:t>16</w:t>
        </w:r>
        <w:r>
          <w:fldChar w:fldCharType="end"/>
        </w:r>
      </w:p>
    </w:sdtContent>
  </w:sdt>
  <w:p w14:paraId="3407CE7F" w14:textId="73494DF7" w:rsidR="005142BE" w:rsidRDefault="00183EF3" w:rsidP="00403C89">
    <w:pPr>
      <w:pStyle w:val="Encabezado"/>
      <w:jc w:val="right"/>
    </w:pPr>
    <w:r>
      <w:t xml:space="preserve">RECURSO DE REVISIÓN </w:t>
    </w:r>
    <w:r w:rsidR="00F6743E">
      <w:t>307</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3BC37E7D"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115AA9" w:rsidRPr="00115AA9">
          <w:rPr>
            <w:noProof/>
            <w:lang w:val="es-ES"/>
          </w:rPr>
          <w:t>15</w:t>
        </w:r>
        <w:r>
          <w:fldChar w:fldCharType="end"/>
        </w:r>
        <w:r>
          <w:t xml:space="preserve">                                  </w:t>
        </w:r>
      </w:p>
      <w:p w14:paraId="4B8CFE5F" w14:textId="77777777" w:rsidR="005142BE" w:rsidRDefault="005142BE" w:rsidP="00125FB7">
        <w:pPr>
          <w:pStyle w:val="Encabezado"/>
          <w:jc w:val="right"/>
        </w:pPr>
      </w:p>
      <w:p w14:paraId="33FF87E3" w14:textId="31FD3F3C" w:rsidR="005142BE" w:rsidRDefault="00385540" w:rsidP="00403C89">
        <w:pPr>
          <w:pStyle w:val="Encabezado"/>
          <w:jc w:val="right"/>
        </w:pPr>
        <w:r>
          <w:t xml:space="preserve">RECURSO DE REVISIÓN </w:t>
        </w:r>
        <w:r w:rsidR="00F6743E">
          <w:t>307</w:t>
        </w:r>
        <w:r w:rsidR="00A00F41">
          <w:t>/2026</w:t>
        </w:r>
        <w:r w:rsidR="00710E8F">
          <w:t>-1</w:t>
        </w:r>
      </w:p>
      <w:p w14:paraId="1F581E29" w14:textId="484A7B4B" w:rsidR="005142BE" w:rsidRDefault="00CE70C0"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856"/>
    <w:multiLevelType w:val="hybridMultilevel"/>
    <w:tmpl w:val="1356158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4534AA"/>
    <w:multiLevelType w:val="hybridMultilevel"/>
    <w:tmpl w:val="5A72580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3EB71E6"/>
    <w:multiLevelType w:val="hybridMultilevel"/>
    <w:tmpl w:val="909C2384"/>
    <w:lvl w:ilvl="0" w:tplc="14020AD8">
      <w:start w:val="1"/>
      <w:numFmt w:val="upperRoman"/>
      <w:lvlText w:val="%1."/>
      <w:lvlJc w:val="left"/>
      <w:pPr>
        <w:ind w:left="2109" w:hanging="720"/>
      </w:pPr>
      <w:rPr>
        <w:rFonts w:hint="default"/>
      </w:rPr>
    </w:lvl>
    <w:lvl w:ilvl="1" w:tplc="080A0019">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4"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5A3E6E"/>
    <w:multiLevelType w:val="hybridMultilevel"/>
    <w:tmpl w:val="7AC68CE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3"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5" w15:restartNumberingAfterBreak="0">
    <w:nsid w:val="31FC4618"/>
    <w:multiLevelType w:val="hybridMultilevel"/>
    <w:tmpl w:val="74740F92"/>
    <w:lvl w:ilvl="0" w:tplc="14020AD8">
      <w:start w:val="1"/>
      <w:numFmt w:val="upperRoman"/>
      <w:lvlText w:val="%1."/>
      <w:lvlJc w:val="left"/>
      <w:pPr>
        <w:ind w:left="2109" w:hanging="720"/>
      </w:pPr>
      <w:rPr>
        <w:rFonts w:hint="default"/>
      </w:rPr>
    </w:lvl>
    <w:lvl w:ilvl="1" w:tplc="080A000F">
      <w:start w:val="1"/>
      <w:numFmt w:val="decimal"/>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6"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8"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9D404F5"/>
    <w:multiLevelType w:val="hybridMultilevel"/>
    <w:tmpl w:val="14DCC206"/>
    <w:lvl w:ilvl="0" w:tplc="222C4C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4" w15:restartNumberingAfterBreak="0">
    <w:nsid w:val="53E12F1E"/>
    <w:multiLevelType w:val="hybridMultilevel"/>
    <w:tmpl w:val="95D80A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8C84BEE"/>
    <w:multiLevelType w:val="hybridMultilevel"/>
    <w:tmpl w:val="63E2698E"/>
    <w:lvl w:ilvl="0" w:tplc="080A0001">
      <w:start w:val="1"/>
      <w:numFmt w:val="bullet"/>
      <w:lvlText w:val=""/>
      <w:lvlJc w:val="left"/>
      <w:pPr>
        <w:ind w:left="2109" w:hanging="360"/>
      </w:pPr>
      <w:rPr>
        <w:rFonts w:ascii="Symbol" w:hAnsi="Symbol" w:hint="default"/>
      </w:rPr>
    </w:lvl>
    <w:lvl w:ilvl="1" w:tplc="080A0003" w:tentative="1">
      <w:start w:val="1"/>
      <w:numFmt w:val="bullet"/>
      <w:lvlText w:val="o"/>
      <w:lvlJc w:val="left"/>
      <w:pPr>
        <w:ind w:left="2829" w:hanging="360"/>
      </w:pPr>
      <w:rPr>
        <w:rFonts w:ascii="Courier New" w:hAnsi="Courier New" w:cs="Courier New" w:hint="default"/>
      </w:rPr>
    </w:lvl>
    <w:lvl w:ilvl="2" w:tplc="080A0005" w:tentative="1">
      <w:start w:val="1"/>
      <w:numFmt w:val="bullet"/>
      <w:lvlText w:val=""/>
      <w:lvlJc w:val="left"/>
      <w:pPr>
        <w:ind w:left="3549" w:hanging="360"/>
      </w:pPr>
      <w:rPr>
        <w:rFonts w:ascii="Wingdings" w:hAnsi="Wingdings" w:hint="default"/>
      </w:rPr>
    </w:lvl>
    <w:lvl w:ilvl="3" w:tplc="080A0001" w:tentative="1">
      <w:start w:val="1"/>
      <w:numFmt w:val="bullet"/>
      <w:lvlText w:val=""/>
      <w:lvlJc w:val="left"/>
      <w:pPr>
        <w:ind w:left="4269" w:hanging="360"/>
      </w:pPr>
      <w:rPr>
        <w:rFonts w:ascii="Symbol" w:hAnsi="Symbol" w:hint="default"/>
      </w:rPr>
    </w:lvl>
    <w:lvl w:ilvl="4" w:tplc="080A0003" w:tentative="1">
      <w:start w:val="1"/>
      <w:numFmt w:val="bullet"/>
      <w:lvlText w:val="o"/>
      <w:lvlJc w:val="left"/>
      <w:pPr>
        <w:ind w:left="4989" w:hanging="360"/>
      </w:pPr>
      <w:rPr>
        <w:rFonts w:ascii="Courier New" w:hAnsi="Courier New" w:cs="Courier New" w:hint="default"/>
      </w:rPr>
    </w:lvl>
    <w:lvl w:ilvl="5" w:tplc="080A0005" w:tentative="1">
      <w:start w:val="1"/>
      <w:numFmt w:val="bullet"/>
      <w:lvlText w:val=""/>
      <w:lvlJc w:val="left"/>
      <w:pPr>
        <w:ind w:left="5709" w:hanging="360"/>
      </w:pPr>
      <w:rPr>
        <w:rFonts w:ascii="Wingdings" w:hAnsi="Wingdings" w:hint="default"/>
      </w:rPr>
    </w:lvl>
    <w:lvl w:ilvl="6" w:tplc="080A0001" w:tentative="1">
      <w:start w:val="1"/>
      <w:numFmt w:val="bullet"/>
      <w:lvlText w:val=""/>
      <w:lvlJc w:val="left"/>
      <w:pPr>
        <w:ind w:left="6429" w:hanging="360"/>
      </w:pPr>
      <w:rPr>
        <w:rFonts w:ascii="Symbol" w:hAnsi="Symbol" w:hint="default"/>
      </w:rPr>
    </w:lvl>
    <w:lvl w:ilvl="7" w:tplc="080A0003" w:tentative="1">
      <w:start w:val="1"/>
      <w:numFmt w:val="bullet"/>
      <w:lvlText w:val="o"/>
      <w:lvlJc w:val="left"/>
      <w:pPr>
        <w:ind w:left="7149" w:hanging="360"/>
      </w:pPr>
      <w:rPr>
        <w:rFonts w:ascii="Courier New" w:hAnsi="Courier New" w:cs="Courier New" w:hint="default"/>
      </w:rPr>
    </w:lvl>
    <w:lvl w:ilvl="8" w:tplc="080A0005" w:tentative="1">
      <w:start w:val="1"/>
      <w:numFmt w:val="bullet"/>
      <w:lvlText w:val=""/>
      <w:lvlJc w:val="left"/>
      <w:pPr>
        <w:ind w:left="7869" w:hanging="360"/>
      </w:pPr>
      <w:rPr>
        <w:rFonts w:ascii="Wingdings" w:hAnsi="Wingdings" w:hint="default"/>
      </w:rPr>
    </w:lvl>
  </w:abstractNum>
  <w:abstractNum w:abstractNumId="27"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9"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2" w15:restartNumberingAfterBreak="0">
    <w:nsid w:val="5E6065B7"/>
    <w:multiLevelType w:val="hybridMultilevel"/>
    <w:tmpl w:val="3D9864D0"/>
    <w:lvl w:ilvl="0" w:tplc="14020AD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5F7B4755"/>
    <w:multiLevelType w:val="hybridMultilevel"/>
    <w:tmpl w:val="3F24CAB2"/>
    <w:lvl w:ilvl="0" w:tplc="140C92B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4"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C4582A"/>
    <w:multiLevelType w:val="hybridMultilevel"/>
    <w:tmpl w:val="FFD65B3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5B22DF8"/>
    <w:multiLevelType w:val="hybridMultilevel"/>
    <w:tmpl w:val="94C49C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96C2F7C0"/>
    <w:lvl w:ilvl="0" w:tplc="080A0001">
      <w:start w:val="1"/>
      <w:numFmt w:val="bullet"/>
      <w:lvlText w:val=""/>
      <w:lvlJc w:val="left"/>
      <w:pPr>
        <w:ind w:left="1400" w:hanging="360"/>
      </w:pPr>
      <w:rPr>
        <w:rFonts w:ascii="Symbol" w:hAnsi="Symbol" w:hint="default"/>
      </w:rPr>
    </w:lvl>
    <w:lvl w:ilvl="1" w:tplc="26DE5670">
      <w:start w:val="7"/>
      <w:numFmt w:val="bullet"/>
      <w:lvlText w:val="-"/>
      <w:lvlJc w:val="left"/>
      <w:pPr>
        <w:ind w:left="2120" w:hanging="360"/>
      </w:pPr>
      <w:rPr>
        <w:rFonts w:ascii="AvantGarde Bk BT" w:eastAsia="Times New Roman" w:hAnsi="AvantGarde Bk BT" w:cs="Arial"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DDF464F"/>
    <w:multiLevelType w:val="multilevel"/>
    <w:tmpl w:val="FD00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AD9CD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4"/>
  </w:num>
  <w:num w:numId="2">
    <w:abstractNumId w:val="1"/>
  </w:num>
  <w:num w:numId="3">
    <w:abstractNumId w:val="2"/>
  </w:num>
  <w:num w:numId="4">
    <w:abstractNumId w:val="5"/>
  </w:num>
  <w:num w:numId="5">
    <w:abstractNumId w:val="46"/>
  </w:num>
  <w:num w:numId="6">
    <w:abstractNumId w:val="19"/>
  </w:num>
  <w:num w:numId="7">
    <w:abstractNumId w:val="27"/>
  </w:num>
  <w:num w:numId="8">
    <w:abstractNumId w:val="37"/>
  </w:num>
  <w:num w:numId="9">
    <w:abstractNumId w:val="7"/>
  </w:num>
  <w:num w:numId="10">
    <w:abstractNumId w:val="43"/>
  </w:num>
  <w:num w:numId="11">
    <w:abstractNumId w:val="11"/>
  </w:num>
  <w:num w:numId="12">
    <w:abstractNumId w:val="39"/>
  </w:num>
  <w:num w:numId="13">
    <w:abstractNumId w:val="23"/>
  </w:num>
  <w:num w:numId="14">
    <w:abstractNumId w:val="13"/>
  </w:num>
  <w:num w:numId="15">
    <w:abstractNumId w:val="42"/>
  </w:num>
  <w:num w:numId="16">
    <w:abstractNumId w:val="8"/>
  </w:num>
  <w:num w:numId="17">
    <w:abstractNumId w:val="4"/>
  </w:num>
  <w:num w:numId="18">
    <w:abstractNumId w:val="17"/>
  </w:num>
  <w:num w:numId="19">
    <w:abstractNumId w:val="2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0"/>
  </w:num>
  <w:num w:numId="23">
    <w:abstractNumId w:val="41"/>
  </w:num>
  <w:num w:numId="24">
    <w:abstractNumId w:val="47"/>
  </w:num>
  <w:num w:numId="25">
    <w:abstractNumId w:val="20"/>
  </w:num>
  <w:num w:numId="26">
    <w:abstractNumId w:val="44"/>
  </w:num>
  <w:num w:numId="27">
    <w:abstractNumId w:val="10"/>
  </w:num>
  <w:num w:numId="28">
    <w:abstractNumId w:val="45"/>
  </w:num>
  <w:num w:numId="29">
    <w:abstractNumId w:val="40"/>
  </w:num>
  <w:num w:numId="30">
    <w:abstractNumId w:val="25"/>
  </w:num>
  <w:num w:numId="31">
    <w:abstractNumId w:val="34"/>
  </w:num>
  <w:num w:numId="32">
    <w:abstractNumId w:val="9"/>
  </w:num>
  <w:num w:numId="33">
    <w:abstractNumId w:val="16"/>
  </w:num>
  <w:num w:numId="34">
    <w:abstractNumId w:val="24"/>
  </w:num>
  <w:num w:numId="35">
    <w:abstractNumId w:val="6"/>
  </w:num>
  <w:num w:numId="36">
    <w:abstractNumId w:val="28"/>
  </w:num>
  <w:num w:numId="37">
    <w:abstractNumId w:val="18"/>
  </w:num>
  <w:num w:numId="38">
    <w:abstractNumId w:val="22"/>
  </w:num>
  <w:num w:numId="39">
    <w:abstractNumId w:val="0"/>
  </w:num>
  <w:num w:numId="40">
    <w:abstractNumId w:val="32"/>
  </w:num>
  <w:num w:numId="41">
    <w:abstractNumId w:val="3"/>
  </w:num>
  <w:num w:numId="42">
    <w:abstractNumId w:val="15"/>
  </w:num>
  <w:num w:numId="43">
    <w:abstractNumId w:val="12"/>
  </w:num>
  <w:num w:numId="44">
    <w:abstractNumId w:val="31"/>
  </w:num>
  <w:num w:numId="45">
    <w:abstractNumId w:val="26"/>
  </w:num>
  <w:num w:numId="46">
    <w:abstractNumId w:val="35"/>
  </w:num>
  <w:num w:numId="47">
    <w:abstractNumId w:val="33"/>
  </w:num>
  <w:num w:numId="48">
    <w:abstractNumId w:val="36"/>
  </w:num>
  <w:num w:numId="49">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68A0"/>
    <w:rsid w:val="00046AAA"/>
    <w:rsid w:val="000475EF"/>
    <w:rsid w:val="000476BE"/>
    <w:rsid w:val="00050F84"/>
    <w:rsid w:val="000515EE"/>
    <w:rsid w:val="000524E8"/>
    <w:rsid w:val="00052535"/>
    <w:rsid w:val="000528D0"/>
    <w:rsid w:val="00052D0C"/>
    <w:rsid w:val="00054051"/>
    <w:rsid w:val="000542D9"/>
    <w:rsid w:val="00054510"/>
    <w:rsid w:val="000550DB"/>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6FAB"/>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106"/>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5AA9"/>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516"/>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6B0C"/>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59D5"/>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1073"/>
    <w:rsid w:val="003D1446"/>
    <w:rsid w:val="003D18F8"/>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1D1"/>
    <w:rsid w:val="00461B02"/>
    <w:rsid w:val="00462142"/>
    <w:rsid w:val="00462AFB"/>
    <w:rsid w:val="0046484E"/>
    <w:rsid w:val="0046569E"/>
    <w:rsid w:val="00466AFD"/>
    <w:rsid w:val="00470FF1"/>
    <w:rsid w:val="004719E9"/>
    <w:rsid w:val="00472090"/>
    <w:rsid w:val="004742C5"/>
    <w:rsid w:val="00474EE1"/>
    <w:rsid w:val="00475471"/>
    <w:rsid w:val="004763A8"/>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41E"/>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D44"/>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35"/>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C69"/>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853"/>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5C90"/>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22F8"/>
    <w:rsid w:val="005D27E3"/>
    <w:rsid w:val="005D2C05"/>
    <w:rsid w:val="005D2D89"/>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5BB"/>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92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AC"/>
    <w:rsid w:val="006A16E9"/>
    <w:rsid w:val="006A1845"/>
    <w:rsid w:val="006A1ADE"/>
    <w:rsid w:val="006A21FB"/>
    <w:rsid w:val="006A252C"/>
    <w:rsid w:val="006A27B9"/>
    <w:rsid w:val="006A2C54"/>
    <w:rsid w:val="006A3029"/>
    <w:rsid w:val="006A37C1"/>
    <w:rsid w:val="006A3B12"/>
    <w:rsid w:val="006A48EA"/>
    <w:rsid w:val="006A4954"/>
    <w:rsid w:val="006A5158"/>
    <w:rsid w:val="006A640B"/>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3AAC"/>
    <w:rsid w:val="00703C92"/>
    <w:rsid w:val="0070541D"/>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CB5"/>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671"/>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65C2"/>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07C5"/>
    <w:rsid w:val="008918EB"/>
    <w:rsid w:val="00892191"/>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15C"/>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2D39"/>
    <w:rsid w:val="008D3730"/>
    <w:rsid w:val="008D4048"/>
    <w:rsid w:val="008D4AA5"/>
    <w:rsid w:val="008D52B2"/>
    <w:rsid w:val="008D5CA7"/>
    <w:rsid w:val="008D667F"/>
    <w:rsid w:val="008D6E96"/>
    <w:rsid w:val="008D7488"/>
    <w:rsid w:val="008D74AD"/>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71C0"/>
    <w:rsid w:val="00917AFC"/>
    <w:rsid w:val="0092045D"/>
    <w:rsid w:val="009212D1"/>
    <w:rsid w:val="009214BC"/>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0F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369"/>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08E2"/>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4129"/>
    <w:rsid w:val="00BA4F3B"/>
    <w:rsid w:val="00BA5238"/>
    <w:rsid w:val="00BA7070"/>
    <w:rsid w:val="00BA77B6"/>
    <w:rsid w:val="00BB066B"/>
    <w:rsid w:val="00BB09D4"/>
    <w:rsid w:val="00BB0DF8"/>
    <w:rsid w:val="00BB0FC9"/>
    <w:rsid w:val="00BB16E6"/>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3AC"/>
    <w:rsid w:val="00C006CD"/>
    <w:rsid w:val="00C00CB3"/>
    <w:rsid w:val="00C01371"/>
    <w:rsid w:val="00C01F55"/>
    <w:rsid w:val="00C023EC"/>
    <w:rsid w:val="00C02EF8"/>
    <w:rsid w:val="00C02FFD"/>
    <w:rsid w:val="00C03B6B"/>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462"/>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0C0"/>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7C4"/>
    <w:rsid w:val="00D32BDF"/>
    <w:rsid w:val="00D32D81"/>
    <w:rsid w:val="00D33466"/>
    <w:rsid w:val="00D33584"/>
    <w:rsid w:val="00D33617"/>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2877"/>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167E"/>
    <w:rsid w:val="00DD211A"/>
    <w:rsid w:val="00DD3536"/>
    <w:rsid w:val="00DD5163"/>
    <w:rsid w:val="00DD5315"/>
    <w:rsid w:val="00DD54D0"/>
    <w:rsid w:val="00DD67E8"/>
    <w:rsid w:val="00DD6A9C"/>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DA2"/>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5AC3"/>
    <w:rsid w:val="00E36277"/>
    <w:rsid w:val="00E36DCC"/>
    <w:rsid w:val="00E376C1"/>
    <w:rsid w:val="00E376F4"/>
    <w:rsid w:val="00E40E02"/>
    <w:rsid w:val="00E417D9"/>
    <w:rsid w:val="00E41A5D"/>
    <w:rsid w:val="00E41F96"/>
    <w:rsid w:val="00E4495F"/>
    <w:rsid w:val="00E455A8"/>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3B9A"/>
    <w:rsid w:val="00E8412F"/>
    <w:rsid w:val="00E84394"/>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CB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B70"/>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1A8"/>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3E"/>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0E70"/>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4875"/>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2280880">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958417941">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72948052">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877742144">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26443132">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EB4E18-748B-4D97-B2AB-DADBA39A8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16</Pages>
  <Words>5627</Words>
  <Characters>30950</Characters>
  <Application>Microsoft Office Word</Application>
  <DocSecurity>0</DocSecurity>
  <Lines>257</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3</cp:revision>
  <cp:lastPrinted>2025-11-05T14:45:00Z</cp:lastPrinted>
  <dcterms:created xsi:type="dcterms:W3CDTF">2026-07-02T16:12:00Z</dcterms:created>
  <dcterms:modified xsi:type="dcterms:W3CDTF">2026-07-02T19:40:00Z</dcterms:modified>
</cp:coreProperties>
</file>