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>INFORME</w:t>
      </w: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lang w:val="es-ES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 xml:space="preserve">CORRESPONDIENTE AL MES </w:t>
      </w:r>
      <w:r w:rsidR="00922C8B">
        <w:rPr>
          <w:rFonts w:ascii="Bookman Old Style" w:hAnsi="Bookman Old Style"/>
          <w:lang w:val="es-ES"/>
        </w:rPr>
        <w:t>DE JUNIO</w:t>
      </w:r>
      <w:r>
        <w:rPr>
          <w:rFonts w:ascii="Bookman Old Style" w:hAnsi="Bookman Old Style"/>
          <w:lang w:val="es-ES"/>
        </w:rPr>
        <w:t xml:space="preserve"> DEL 2026</w:t>
      </w: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  <w:lang w:val="es-ES"/>
        </w:rPr>
        <w:t xml:space="preserve"> </w:t>
      </w:r>
      <w:r>
        <w:rPr>
          <w:rFonts w:ascii="Bookman Old Style" w:hAnsi="Bookman Old Style"/>
          <w:b w:val="0"/>
          <w:sz w:val="24"/>
          <w:szCs w:val="24"/>
        </w:rPr>
        <w:t xml:space="preserve">            </w:t>
      </w: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24"/>
        <w:gridCol w:w="1637"/>
      </w:tblGrid>
      <w:tr w:rsidR="0020753E" w:rsidTr="005403F7">
        <w:tc>
          <w:tcPr>
            <w:tcW w:w="6771" w:type="dxa"/>
          </w:tcPr>
          <w:p w:rsidR="0020753E" w:rsidRPr="00D0433D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0433D">
              <w:rPr>
                <w:rFonts w:ascii="Bookman Old Style" w:hAnsi="Bookman Old Style"/>
                <w:sz w:val="24"/>
                <w:szCs w:val="24"/>
              </w:rPr>
              <w:t>ACTIVIDAD</w:t>
            </w:r>
          </w:p>
        </w:tc>
        <w:tc>
          <w:tcPr>
            <w:tcW w:w="1640" w:type="dxa"/>
          </w:tcPr>
          <w:p w:rsidR="0020753E" w:rsidRPr="006B440C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B440C">
              <w:rPr>
                <w:rFonts w:ascii="Bookman Old Style" w:hAnsi="Bookman Old Style"/>
                <w:sz w:val="24"/>
                <w:szCs w:val="24"/>
              </w:rPr>
              <w:t>CANTIDAD</w:t>
            </w:r>
          </w:p>
        </w:tc>
      </w:tr>
      <w:tr w:rsidR="0020753E" w:rsidTr="005403F7">
        <w:tc>
          <w:tcPr>
            <w:tcW w:w="6771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DEVOLUCION DE EXPEDIENTES A LOS JUZGADOS DE ORIGEN</w:t>
            </w: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922C8B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1104</w:t>
            </w:r>
          </w:p>
        </w:tc>
      </w:tr>
      <w:tr w:rsidR="0020753E" w:rsidTr="005403F7">
        <w:tc>
          <w:tcPr>
            <w:tcW w:w="6771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COPIAS SIMPLES Y/O CERTIFICADAS QUE FUERON ENTEGADAS</w:t>
            </w: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922C8B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168</w:t>
            </w:r>
          </w:p>
        </w:tc>
      </w:tr>
      <w:tr w:rsidR="0020753E" w:rsidTr="005403F7">
        <w:tc>
          <w:tcPr>
            <w:tcW w:w="6771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 xml:space="preserve">CONSULTA DE EXPEDIENTES PREVIA IDENTIFICACION </w:t>
            </w:r>
          </w:p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</w:tc>
        <w:tc>
          <w:tcPr>
            <w:tcW w:w="1640" w:type="dxa"/>
          </w:tcPr>
          <w:p w:rsidR="0020753E" w:rsidRDefault="0020753E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</w:p>
          <w:p w:rsidR="0020753E" w:rsidRDefault="00922C8B" w:rsidP="005403F7">
            <w:pPr>
              <w:pStyle w:val="Textoindependiente31"/>
              <w:tabs>
                <w:tab w:val="left" w:pos="142"/>
                <w:tab w:val="left" w:pos="5420"/>
              </w:tabs>
              <w:spacing w:line="240" w:lineRule="auto"/>
              <w:jc w:val="center"/>
              <w:rPr>
                <w:rFonts w:ascii="Bookman Old Style" w:hAnsi="Bookman Old Style"/>
                <w:b w:val="0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sz w:val="24"/>
                <w:szCs w:val="24"/>
              </w:rPr>
              <w:t>130</w:t>
            </w:r>
          </w:p>
        </w:tc>
      </w:tr>
    </w:tbl>
    <w:p w:rsidR="0020753E" w:rsidRDefault="0020753E" w:rsidP="0020753E">
      <w:pPr>
        <w:pStyle w:val="Textoindependiente31"/>
        <w:tabs>
          <w:tab w:val="left" w:pos="142"/>
          <w:tab w:val="left" w:pos="5420"/>
        </w:tabs>
        <w:spacing w:line="240" w:lineRule="auto"/>
        <w:rPr>
          <w:rFonts w:ascii="Bookman Old Style" w:hAnsi="Bookman Old Style"/>
          <w:b w:val="0"/>
          <w:sz w:val="24"/>
          <w:szCs w:val="24"/>
        </w:rPr>
      </w:pPr>
    </w:p>
    <w:p w:rsidR="0020753E" w:rsidRDefault="0020753E" w:rsidP="0020753E">
      <w:pPr>
        <w:rPr>
          <w:lang w:val="es-MX"/>
        </w:rPr>
      </w:pPr>
    </w:p>
    <w:p w:rsidR="0020753E" w:rsidRDefault="0020753E" w:rsidP="0020753E">
      <w:pPr>
        <w:rPr>
          <w:lang w:val="es-MX"/>
        </w:rPr>
      </w:pPr>
    </w:p>
    <w:p w:rsidR="0020753E" w:rsidRDefault="0020753E" w:rsidP="0020753E">
      <w:pPr>
        <w:jc w:val="right"/>
        <w:rPr>
          <w:b/>
          <w:sz w:val="28"/>
          <w:lang w:val="es-MX"/>
        </w:rPr>
      </w:pPr>
      <w:r>
        <w:rPr>
          <w:b/>
          <w:sz w:val="28"/>
          <w:lang w:val="es-MX"/>
        </w:rPr>
        <w:t>San Luis Potosí, S.L.P.</w:t>
      </w:r>
      <w:r w:rsidR="00922C8B">
        <w:rPr>
          <w:b/>
          <w:sz w:val="28"/>
          <w:lang w:val="es-MX"/>
        </w:rPr>
        <w:t>, 1° de JULIO del</w:t>
      </w:r>
      <w:r>
        <w:rPr>
          <w:b/>
          <w:sz w:val="28"/>
          <w:lang w:val="es-MX"/>
        </w:rPr>
        <w:t xml:space="preserve"> </w:t>
      </w:r>
      <w:bookmarkStart w:id="0" w:name="_GoBack"/>
      <w:bookmarkEnd w:id="0"/>
      <w:r>
        <w:rPr>
          <w:b/>
          <w:sz w:val="28"/>
          <w:lang w:val="es-MX"/>
        </w:rPr>
        <w:t xml:space="preserve"> 2026.</w:t>
      </w:r>
    </w:p>
    <w:p w:rsidR="0020753E" w:rsidRDefault="0020753E" w:rsidP="0020753E">
      <w:pPr>
        <w:jc w:val="right"/>
        <w:rPr>
          <w:b/>
          <w:sz w:val="28"/>
          <w:lang w:val="es-MX"/>
        </w:rPr>
      </w:pPr>
    </w:p>
    <w:p w:rsidR="0020753E" w:rsidRDefault="0020753E" w:rsidP="0020753E"/>
    <w:p w:rsidR="0020753E" w:rsidRPr="007458B9" w:rsidRDefault="0020753E" w:rsidP="0020753E"/>
    <w:p w:rsidR="0020753E" w:rsidRPr="007458B9" w:rsidRDefault="0020753E" w:rsidP="0020753E">
      <w:pPr>
        <w:tabs>
          <w:tab w:val="left" w:pos="2817"/>
        </w:tabs>
      </w:pPr>
      <w:r>
        <w:tab/>
      </w:r>
    </w:p>
    <w:p w:rsidR="0079231D" w:rsidRPr="00853BF7" w:rsidRDefault="0079231D" w:rsidP="0079231D">
      <w:pPr>
        <w:rPr>
          <w:rFonts w:ascii="Kunstler Script" w:hAnsi="Kunstler Script" w:cs="Arial"/>
          <w:b/>
          <w:color w:val="808080" w:themeColor="background1" w:themeShade="80"/>
          <w:sz w:val="24"/>
          <w:szCs w:val="24"/>
        </w:rPr>
      </w:pPr>
      <w:r>
        <w:rPr>
          <w:rFonts w:ascii="Kunstler Script" w:hAnsi="Kunstler Script" w:cs="Arial"/>
          <w:b/>
          <w:color w:val="808080" w:themeColor="background1" w:themeShade="80"/>
          <w:sz w:val="24"/>
          <w:szCs w:val="24"/>
        </w:rPr>
        <w:t xml:space="preserve">  </w:t>
      </w:r>
      <w:r>
        <w:rPr>
          <w:rFonts w:ascii="Kunstler Script" w:hAnsi="Kunstler Script" w:cs="Arial"/>
          <w:b/>
          <w:color w:val="808080" w:themeColor="background1" w:themeShade="80"/>
          <w:sz w:val="24"/>
          <w:szCs w:val="24"/>
        </w:rPr>
        <w:tab/>
        <w:t xml:space="preserve">          </w:t>
      </w:r>
    </w:p>
    <w:p w:rsidR="0079231D" w:rsidRPr="004C6F6A" w:rsidRDefault="0079231D" w:rsidP="0079231D">
      <w:pPr>
        <w:rPr>
          <w:sz w:val="24"/>
          <w:szCs w:val="24"/>
        </w:rPr>
      </w:pPr>
    </w:p>
    <w:p w:rsidR="00F21F0E" w:rsidRDefault="00FE4910"/>
    <w:sectPr w:rsidR="00F21F0E" w:rsidSect="004C3AD2">
      <w:headerReference w:type="default" r:id="rId7"/>
      <w:footerReference w:type="default" r:id="rId8"/>
      <w:pgSz w:w="12240" w:h="15840" w:code="1"/>
      <w:pgMar w:top="1702" w:right="1701" w:bottom="1417" w:left="226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A3" w:rsidRDefault="00F645A3" w:rsidP="0079231D">
      <w:r>
        <w:separator/>
      </w:r>
    </w:p>
  </w:endnote>
  <w:endnote w:type="continuationSeparator" w:id="0">
    <w:p w:rsidR="00F645A3" w:rsidRDefault="00F645A3" w:rsidP="0079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F6A" w:rsidRPr="0079231D" w:rsidRDefault="0079231D" w:rsidP="0079231D">
    <w:pPr>
      <w:pStyle w:val="Ttulo2"/>
      <w:keepLines/>
      <w:numPr>
        <w:ilvl w:val="1"/>
        <w:numId w:val="1"/>
      </w:numPr>
      <w:suppressAutoHyphens w:val="0"/>
      <w:spacing w:before="80"/>
      <w:rPr>
        <w:rFonts w:ascii="Bookman Old Style" w:hAnsi="Bookman Old Style" w:cs="Arial"/>
        <w:sz w:val="22"/>
        <w:szCs w:val="22"/>
        <w:lang w:val="es-ES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A3" w:rsidRDefault="00F645A3" w:rsidP="0079231D">
      <w:r>
        <w:separator/>
      </w:r>
    </w:p>
  </w:footnote>
  <w:footnote w:type="continuationSeparator" w:id="0">
    <w:p w:rsidR="00F645A3" w:rsidRDefault="00F645A3" w:rsidP="00792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F6A" w:rsidRDefault="009841D5">
    <w:pPr>
      <w:pStyle w:val="Encabezado"/>
      <w:rPr>
        <w:rFonts w:ascii="Kunstler Script" w:hAnsi="Kunstler Script" w:cs="Arial"/>
        <w:b/>
        <w:color w:val="808080" w:themeColor="background1" w:themeShade="80"/>
        <w:sz w:val="36"/>
        <w:szCs w:val="36"/>
      </w:rPr>
    </w:pPr>
    <w:r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0CC0F98C" wp14:editId="623231DF">
          <wp:simplePos x="0" y="0"/>
          <wp:positionH relativeFrom="column">
            <wp:posOffset>4189095</wp:posOffset>
          </wp:positionH>
          <wp:positionV relativeFrom="paragraph">
            <wp:posOffset>217805</wp:posOffset>
          </wp:positionV>
          <wp:extent cx="1743075" cy="819150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AB012D3" wp14:editId="0FCF0830">
          <wp:simplePos x="0" y="0"/>
          <wp:positionH relativeFrom="column">
            <wp:posOffset>-782955</wp:posOffset>
          </wp:positionH>
          <wp:positionV relativeFrom="paragraph">
            <wp:posOffset>265430</wp:posOffset>
          </wp:positionV>
          <wp:extent cx="828675" cy="734695"/>
          <wp:effectExtent l="0" t="0" r="9525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reemplaz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73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3BF7" w:rsidRDefault="009841D5" w:rsidP="00853BF7">
    <w:pPr>
      <w:suppressAutoHyphens w:val="0"/>
      <w:spacing w:line="288" w:lineRule="auto"/>
      <w:rPr>
        <w:rFonts w:ascii="Kunstler Script" w:hAnsi="Kunstler Script" w:cs="Arial"/>
        <w:b/>
        <w:color w:val="808080"/>
        <w:sz w:val="36"/>
        <w:szCs w:val="36"/>
        <w:lang w:val="es-MX" w:eastAsia="en-US"/>
      </w:rPr>
    </w:pPr>
    <w:r>
      <w:rPr>
        <w:rFonts w:ascii="Kunstler Script" w:hAnsi="Kunstler Script" w:cs="Arial"/>
        <w:b/>
        <w:color w:val="808080"/>
        <w:sz w:val="36"/>
        <w:szCs w:val="36"/>
        <w:lang w:val="es-MX" w:eastAsia="en-US"/>
      </w:rPr>
      <w:t xml:space="preserve"> </w:t>
    </w:r>
    <w:proofErr w:type="gramStart"/>
    <w:r w:rsidRPr="00853BF7">
      <w:rPr>
        <w:rFonts w:ascii="Kunstler Script" w:hAnsi="Kunstler Script" w:cs="Arial"/>
        <w:b/>
        <w:color w:val="808080"/>
        <w:sz w:val="36"/>
        <w:szCs w:val="36"/>
        <w:lang w:val="es-MX" w:eastAsia="en-US"/>
      </w:rPr>
      <w:t>2026  Año</w:t>
    </w:r>
    <w:proofErr w:type="gramEnd"/>
    <w:r w:rsidRPr="00853BF7">
      <w:rPr>
        <w:rFonts w:ascii="Kunstler Script" w:hAnsi="Kunstler Script" w:cs="Arial"/>
        <w:b/>
        <w:color w:val="808080"/>
        <w:sz w:val="36"/>
        <w:szCs w:val="36"/>
        <w:lang w:val="es-MX" w:eastAsia="en-US"/>
      </w:rPr>
      <w:t xml:space="preserve">  del Bicentenario de la Promulgación de la Constitución </w:t>
    </w:r>
  </w:p>
  <w:p w:rsidR="00853BF7" w:rsidRPr="00853BF7" w:rsidRDefault="009841D5" w:rsidP="00853BF7">
    <w:pPr>
      <w:suppressAutoHyphens w:val="0"/>
      <w:spacing w:line="288" w:lineRule="auto"/>
      <w:rPr>
        <w:rFonts w:ascii="Kunstler Script" w:hAnsi="Kunstler Script" w:cs="Arial"/>
        <w:b/>
        <w:color w:val="808080"/>
        <w:sz w:val="36"/>
        <w:szCs w:val="36"/>
        <w:lang w:val="es-MX" w:eastAsia="en-US"/>
      </w:rPr>
    </w:pPr>
    <w:r>
      <w:rPr>
        <w:rFonts w:ascii="Kunstler Script" w:hAnsi="Kunstler Script" w:cs="Arial"/>
        <w:b/>
        <w:color w:val="808080"/>
        <w:sz w:val="36"/>
        <w:szCs w:val="36"/>
        <w:lang w:val="es-MX" w:eastAsia="en-US"/>
      </w:rPr>
      <w:t xml:space="preserve">      </w:t>
    </w:r>
    <w:r w:rsidRPr="00853BF7">
      <w:rPr>
        <w:rFonts w:ascii="Kunstler Script" w:hAnsi="Kunstler Script" w:cs="Arial"/>
        <w:b/>
        <w:color w:val="808080"/>
        <w:sz w:val="36"/>
        <w:szCs w:val="36"/>
        <w:lang w:val="es-MX" w:eastAsia="en-US"/>
      </w:rPr>
      <w:t>Política del Estado Libre y Soberano de San Luis Potosí”</w:t>
    </w:r>
  </w:p>
  <w:p w:rsidR="005161F6" w:rsidRDefault="00FE4910" w:rsidP="00853BF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1D"/>
    <w:rsid w:val="0020753E"/>
    <w:rsid w:val="005C2DC6"/>
    <w:rsid w:val="0079231D"/>
    <w:rsid w:val="00922C8B"/>
    <w:rsid w:val="009841D5"/>
    <w:rsid w:val="00CE21C4"/>
    <w:rsid w:val="00D52731"/>
    <w:rsid w:val="00F6106B"/>
    <w:rsid w:val="00F6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7C725"/>
  <w15:chartTrackingRefBased/>
  <w15:docId w15:val="{A835A952-292D-4768-8BFB-F871A40F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79231D"/>
    <w:pPr>
      <w:keepNext/>
      <w:tabs>
        <w:tab w:val="num" w:pos="360"/>
      </w:tabs>
      <w:jc w:val="center"/>
      <w:outlineLvl w:val="0"/>
    </w:pPr>
    <w:rPr>
      <w:sz w:val="24"/>
      <w:lang w:val="es-MX"/>
    </w:rPr>
  </w:style>
  <w:style w:type="paragraph" w:styleId="Ttulo2">
    <w:name w:val="heading 2"/>
    <w:basedOn w:val="Normal"/>
    <w:next w:val="Normal"/>
    <w:link w:val="Ttulo2Car"/>
    <w:unhideWhenUsed/>
    <w:qFormat/>
    <w:rsid w:val="0079231D"/>
    <w:pPr>
      <w:keepNext/>
      <w:tabs>
        <w:tab w:val="num" w:pos="360"/>
      </w:tabs>
      <w:outlineLvl w:val="1"/>
    </w:pPr>
    <w:rPr>
      <w:sz w:val="24"/>
      <w:lang w:val="es-MX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9231D"/>
    <w:pPr>
      <w:keepNext/>
      <w:tabs>
        <w:tab w:val="num" w:pos="360"/>
      </w:tabs>
      <w:jc w:val="right"/>
      <w:outlineLvl w:val="2"/>
    </w:pPr>
    <w:rPr>
      <w:b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1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2Car">
    <w:name w:val="Título 2 Car"/>
    <w:basedOn w:val="Fuentedeprrafopredeter"/>
    <w:link w:val="Ttulo2"/>
    <w:rsid w:val="0079231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3Car">
    <w:name w:val="Título 3 Car"/>
    <w:basedOn w:val="Fuentedeprrafopredeter"/>
    <w:link w:val="Ttulo3"/>
    <w:semiHidden/>
    <w:rsid w:val="0079231D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7923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231D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923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1D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customStyle="1" w:styleId="Textoindependiente31">
    <w:name w:val="Texto independiente 31"/>
    <w:basedOn w:val="Normal"/>
    <w:rsid w:val="0079231D"/>
    <w:pPr>
      <w:spacing w:line="360" w:lineRule="auto"/>
      <w:jc w:val="both"/>
    </w:pPr>
    <w:rPr>
      <w:b/>
      <w:sz w:val="28"/>
      <w:lang w:val="es-MX"/>
    </w:rPr>
  </w:style>
  <w:style w:type="table" w:styleId="Tablaconcuadrcula">
    <w:name w:val="Table Grid"/>
    <w:basedOn w:val="Tablanormal"/>
    <w:uiPriority w:val="39"/>
    <w:rsid w:val="00207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PEREZ RODRIGUEZ</dc:creator>
  <cp:keywords/>
  <dc:description/>
  <cp:lastModifiedBy>MARIA TERESITA JUACHE HERNANDEZ</cp:lastModifiedBy>
  <cp:revision>4</cp:revision>
  <dcterms:created xsi:type="dcterms:W3CDTF">2026-07-01T17:33:00Z</dcterms:created>
  <dcterms:modified xsi:type="dcterms:W3CDTF">2026-07-06T18:56:00Z</dcterms:modified>
</cp:coreProperties>
</file>