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3665" w:rsidRPr="00115CE3" w:rsidRDefault="00C246B2" w:rsidP="00C25A0E">
      <w:pPr>
        <w:spacing w:line="240" w:lineRule="auto"/>
        <w:jc w:val="both"/>
        <w:rPr>
          <w:rFonts w:ascii="Arial" w:hAnsi="Arial" w:cs="Arial"/>
          <w:sz w:val="24"/>
          <w:szCs w:val="24"/>
        </w:rPr>
      </w:pPr>
      <w:bookmarkStart w:id="0" w:name="_GoBack"/>
      <w:bookmarkEnd w:id="0"/>
      <w:r w:rsidRPr="00115CE3">
        <w:rPr>
          <w:rFonts w:ascii="Arial" w:hAnsi="Arial" w:cs="Arial"/>
          <w:sz w:val="24"/>
          <w:szCs w:val="24"/>
        </w:rPr>
        <w:t>En la ciudad de San Luis Potosí, San Luis Potosí</w:t>
      </w:r>
      <w:r w:rsidR="007F24DE" w:rsidRPr="00115CE3">
        <w:rPr>
          <w:rFonts w:ascii="Arial" w:hAnsi="Arial" w:cs="Arial"/>
          <w:sz w:val="24"/>
          <w:szCs w:val="24"/>
        </w:rPr>
        <w:t xml:space="preserve"> a los </w:t>
      </w:r>
      <w:r w:rsidR="00925D9C">
        <w:rPr>
          <w:rFonts w:ascii="Arial" w:hAnsi="Arial" w:cs="Arial"/>
          <w:b/>
          <w:sz w:val="24"/>
          <w:szCs w:val="24"/>
        </w:rPr>
        <w:t>cuatro</w:t>
      </w:r>
      <w:r w:rsidR="0053156B" w:rsidRPr="00115CE3">
        <w:rPr>
          <w:rFonts w:ascii="Arial" w:hAnsi="Arial" w:cs="Arial"/>
          <w:b/>
          <w:sz w:val="24"/>
          <w:szCs w:val="24"/>
        </w:rPr>
        <w:t xml:space="preserve"> </w:t>
      </w:r>
      <w:r w:rsidR="007F24DE" w:rsidRPr="00115CE3">
        <w:rPr>
          <w:rFonts w:ascii="Arial" w:hAnsi="Arial" w:cs="Arial"/>
          <w:sz w:val="24"/>
          <w:szCs w:val="24"/>
        </w:rPr>
        <w:t xml:space="preserve">días del mes de </w:t>
      </w:r>
      <w:r w:rsidR="00925D9C">
        <w:rPr>
          <w:rFonts w:ascii="Arial" w:hAnsi="Arial" w:cs="Arial"/>
          <w:b/>
          <w:sz w:val="24"/>
          <w:szCs w:val="24"/>
        </w:rPr>
        <w:t>septiembre</w:t>
      </w:r>
      <w:r w:rsidR="00C502DF">
        <w:rPr>
          <w:rFonts w:ascii="Arial" w:hAnsi="Arial" w:cs="Arial"/>
          <w:b/>
          <w:sz w:val="24"/>
          <w:szCs w:val="24"/>
        </w:rPr>
        <w:t xml:space="preserve"> </w:t>
      </w:r>
      <w:r w:rsidR="007F24DE" w:rsidRPr="00115CE3">
        <w:rPr>
          <w:rFonts w:ascii="Arial" w:hAnsi="Arial" w:cs="Arial"/>
          <w:b/>
          <w:sz w:val="24"/>
          <w:szCs w:val="24"/>
        </w:rPr>
        <w:t>202</w:t>
      </w:r>
      <w:r w:rsidR="000D70CF">
        <w:rPr>
          <w:rFonts w:ascii="Arial" w:hAnsi="Arial" w:cs="Arial"/>
          <w:b/>
          <w:sz w:val="24"/>
          <w:szCs w:val="24"/>
        </w:rPr>
        <w:t>6</w:t>
      </w:r>
      <w:r w:rsidRPr="00115CE3">
        <w:rPr>
          <w:rFonts w:ascii="Arial" w:hAnsi="Arial" w:cs="Arial"/>
          <w:sz w:val="24"/>
          <w:szCs w:val="24"/>
        </w:rPr>
        <w:t>, en</w:t>
      </w:r>
      <w:r w:rsidR="009819AE" w:rsidRPr="00115CE3">
        <w:rPr>
          <w:rFonts w:ascii="Arial" w:hAnsi="Arial" w:cs="Arial"/>
          <w:sz w:val="24"/>
          <w:szCs w:val="24"/>
        </w:rPr>
        <w:t xml:space="preserve"> cumplimiento al acuerdo emitido por el Comité de Transparencia de la Fiscalía General, en </w:t>
      </w:r>
      <w:r w:rsidRPr="00115CE3">
        <w:rPr>
          <w:rFonts w:ascii="Arial" w:hAnsi="Arial" w:cs="Arial"/>
          <w:sz w:val="24"/>
          <w:szCs w:val="24"/>
        </w:rPr>
        <w:t xml:space="preserve">su </w:t>
      </w:r>
      <w:r w:rsidR="00925D9C">
        <w:rPr>
          <w:rFonts w:ascii="Arial" w:hAnsi="Arial" w:cs="Arial"/>
          <w:b/>
          <w:sz w:val="24"/>
          <w:szCs w:val="24"/>
        </w:rPr>
        <w:t>novena</w:t>
      </w:r>
      <w:r w:rsidR="009819AE" w:rsidRPr="00115CE3">
        <w:rPr>
          <w:rFonts w:ascii="Arial" w:hAnsi="Arial" w:cs="Arial"/>
          <w:b/>
          <w:sz w:val="24"/>
          <w:szCs w:val="24"/>
        </w:rPr>
        <w:t xml:space="preserve"> </w:t>
      </w:r>
      <w:r w:rsidRPr="00115CE3">
        <w:rPr>
          <w:rFonts w:ascii="Arial" w:hAnsi="Arial" w:cs="Arial"/>
          <w:bCs/>
          <w:sz w:val="24"/>
          <w:szCs w:val="24"/>
        </w:rPr>
        <w:t>s</w:t>
      </w:r>
      <w:r w:rsidR="009819AE" w:rsidRPr="00115CE3">
        <w:rPr>
          <w:rFonts w:ascii="Arial" w:hAnsi="Arial" w:cs="Arial"/>
          <w:sz w:val="24"/>
          <w:szCs w:val="24"/>
        </w:rPr>
        <w:t xml:space="preserve">esión </w:t>
      </w:r>
      <w:r w:rsidR="007F24DE" w:rsidRPr="00115CE3">
        <w:rPr>
          <w:rFonts w:ascii="Arial" w:hAnsi="Arial" w:cs="Arial"/>
          <w:b/>
          <w:bCs/>
          <w:sz w:val="24"/>
          <w:szCs w:val="24"/>
        </w:rPr>
        <w:t>ordinaria</w:t>
      </w:r>
      <w:r w:rsidR="009819AE" w:rsidRPr="00115CE3">
        <w:rPr>
          <w:rFonts w:ascii="Arial" w:hAnsi="Arial" w:cs="Arial"/>
          <w:b/>
          <w:bCs/>
          <w:sz w:val="24"/>
          <w:szCs w:val="24"/>
        </w:rPr>
        <w:t xml:space="preserve"> </w:t>
      </w:r>
      <w:r w:rsidR="009819AE" w:rsidRPr="00115CE3">
        <w:rPr>
          <w:rFonts w:ascii="Arial" w:hAnsi="Arial" w:cs="Arial"/>
          <w:b/>
          <w:sz w:val="24"/>
          <w:szCs w:val="24"/>
        </w:rPr>
        <w:t>202</w:t>
      </w:r>
      <w:r w:rsidR="000D70CF">
        <w:rPr>
          <w:rFonts w:ascii="Arial" w:hAnsi="Arial" w:cs="Arial"/>
          <w:b/>
          <w:sz w:val="24"/>
          <w:szCs w:val="24"/>
        </w:rPr>
        <w:t>6</w:t>
      </w:r>
      <w:r w:rsidR="009819AE" w:rsidRPr="00115CE3">
        <w:rPr>
          <w:rFonts w:ascii="Arial" w:hAnsi="Arial" w:cs="Arial"/>
          <w:sz w:val="24"/>
          <w:szCs w:val="24"/>
        </w:rPr>
        <w:t xml:space="preserve">, </w:t>
      </w:r>
      <w:r w:rsidRPr="00115CE3">
        <w:rPr>
          <w:rFonts w:ascii="Arial" w:hAnsi="Arial" w:cs="Arial"/>
          <w:sz w:val="24"/>
          <w:szCs w:val="24"/>
        </w:rPr>
        <w:t xml:space="preserve">y </w:t>
      </w:r>
      <w:r w:rsidR="009819AE" w:rsidRPr="00115CE3">
        <w:rPr>
          <w:rFonts w:ascii="Arial" w:hAnsi="Arial" w:cs="Arial"/>
          <w:sz w:val="24"/>
          <w:szCs w:val="24"/>
        </w:rPr>
        <w:t xml:space="preserve">en términos de lo dispuesto por los artículos 51, 52 fracción II, 127 de la </w:t>
      </w:r>
      <w:r w:rsidR="001771BC" w:rsidRPr="00115CE3">
        <w:rPr>
          <w:rFonts w:ascii="Arial" w:hAnsi="Arial" w:cs="Arial"/>
          <w:sz w:val="24"/>
          <w:szCs w:val="24"/>
        </w:rPr>
        <w:t>l</w:t>
      </w:r>
      <w:r w:rsidR="009819AE" w:rsidRPr="00115CE3">
        <w:rPr>
          <w:rFonts w:ascii="Arial" w:hAnsi="Arial" w:cs="Arial"/>
          <w:sz w:val="24"/>
          <w:szCs w:val="24"/>
        </w:rPr>
        <w:t xml:space="preserve">ey de Transparencia y Acceso a la Información Pública del </w:t>
      </w:r>
      <w:r w:rsidR="001771BC" w:rsidRPr="00115CE3">
        <w:rPr>
          <w:rFonts w:ascii="Arial" w:hAnsi="Arial" w:cs="Arial"/>
          <w:sz w:val="24"/>
          <w:szCs w:val="24"/>
        </w:rPr>
        <w:t>e</w:t>
      </w:r>
      <w:r w:rsidR="009819AE" w:rsidRPr="00115CE3">
        <w:rPr>
          <w:rFonts w:ascii="Arial" w:hAnsi="Arial" w:cs="Arial"/>
          <w:sz w:val="24"/>
          <w:szCs w:val="24"/>
        </w:rPr>
        <w:t xml:space="preserve">stado de San Luis Potosí </w:t>
      </w:r>
      <w:r w:rsidR="001771BC" w:rsidRPr="00115CE3">
        <w:rPr>
          <w:rFonts w:ascii="Arial" w:hAnsi="Arial" w:cs="Arial"/>
          <w:sz w:val="24"/>
          <w:szCs w:val="24"/>
        </w:rPr>
        <w:t>-</w:t>
      </w:r>
      <w:r w:rsidR="009819AE" w:rsidRPr="00115CE3">
        <w:rPr>
          <w:rFonts w:ascii="Arial" w:hAnsi="Arial" w:cs="Arial"/>
          <w:sz w:val="24"/>
          <w:szCs w:val="24"/>
        </w:rPr>
        <w:t>LTAIPSLP</w:t>
      </w:r>
      <w:r w:rsidR="001771BC" w:rsidRPr="00115CE3">
        <w:rPr>
          <w:rFonts w:ascii="Arial" w:hAnsi="Arial" w:cs="Arial"/>
          <w:sz w:val="24"/>
          <w:szCs w:val="24"/>
        </w:rPr>
        <w:t>-</w:t>
      </w:r>
      <w:r w:rsidR="009819AE" w:rsidRPr="00115CE3">
        <w:rPr>
          <w:rFonts w:ascii="Arial" w:hAnsi="Arial" w:cs="Arial"/>
          <w:sz w:val="24"/>
          <w:szCs w:val="24"/>
        </w:rPr>
        <w:t xml:space="preserve">, lineamiento </w:t>
      </w:r>
      <w:r w:rsidR="005B0E50" w:rsidRPr="00115CE3">
        <w:rPr>
          <w:rFonts w:ascii="Arial" w:hAnsi="Arial" w:cs="Arial"/>
          <w:sz w:val="24"/>
          <w:szCs w:val="24"/>
        </w:rPr>
        <w:t>q</w:t>
      </w:r>
      <w:r w:rsidR="009819AE" w:rsidRPr="00115CE3">
        <w:rPr>
          <w:rFonts w:ascii="Arial" w:hAnsi="Arial" w:cs="Arial"/>
          <w:sz w:val="24"/>
          <w:szCs w:val="24"/>
        </w:rPr>
        <w:t xml:space="preserve">uincuagésimo </w:t>
      </w:r>
      <w:r w:rsidR="001771BC" w:rsidRPr="00115CE3">
        <w:rPr>
          <w:rFonts w:ascii="Arial" w:hAnsi="Arial" w:cs="Arial"/>
          <w:sz w:val="24"/>
          <w:szCs w:val="24"/>
        </w:rPr>
        <w:t>p</w:t>
      </w:r>
      <w:r w:rsidR="009819AE" w:rsidRPr="00115CE3">
        <w:rPr>
          <w:rFonts w:ascii="Arial" w:hAnsi="Arial" w:cs="Arial"/>
          <w:sz w:val="24"/>
          <w:szCs w:val="24"/>
        </w:rPr>
        <w:t xml:space="preserve">rimero de los Lineamientos Generales para la Clasificación y Desclasificación de la Información, así como para la </w:t>
      </w:r>
      <w:r w:rsidR="001771BC" w:rsidRPr="00115CE3">
        <w:rPr>
          <w:rFonts w:ascii="Arial" w:hAnsi="Arial" w:cs="Arial"/>
          <w:sz w:val="24"/>
          <w:szCs w:val="24"/>
        </w:rPr>
        <w:t>e</w:t>
      </w:r>
      <w:r w:rsidR="009819AE" w:rsidRPr="00115CE3">
        <w:rPr>
          <w:rFonts w:ascii="Arial" w:hAnsi="Arial" w:cs="Arial"/>
          <w:sz w:val="24"/>
          <w:szCs w:val="24"/>
        </w:rPr>
        <w:t>laboración de Versiones Públicas</w:t>
      </w:r>
      <w:r w:rsidR="003C7D26" w:rsidRPr="00115CE3">
        <w:rPr>
          <w:rFonts w:ascii="Arial" w:hAnsi="Arial" w:cs="Arial"/>
          <w:sz w:val="24"/>
          <w:szCs w:val="24"/>
        </w:rPr>
        <w:t xml:space="preserve"> </w:t>
      </w:r>
      <w:r w:rsidR="001771BC" w:rsidRPr="00115CE3">
        <w:rPr>
          <w:rFonts w:ascii="Arial" w:hAnsi="Arial" w:cs="Arial"/>
          <w:sz w:val="24"/>
          <w:szCs w:val="24"/>
        </w:rPr>
        <w:t>-</w:t>
      </w:r>
      <w:r w:rsidR="009819AE" w:rsidRPr="00115CE3">
        <w:rPr>
          <w:rFonts w:ascii="Arial" w:hAnsi="Arial" w:cs="Arial"/>
          <w:sz w:val="24"/>
          <w:szCs w:val="24"/>
        </w:rPr>
        <w:t>LG</w:t>
      </w:r>
      <w:r w:rsidR="00C502DF">
        <w:rPr>
          <w:rFonts w:ascii="Arial" w:hAnsi="Arial" w:cs="Arial"/>
          <w:sz w:val="24"/>
          <w:szCs w:val="24"/>
        </w:rPr>
        <w:t>M</w:t>
      </w:r>
      <w:r w:rsidR="009819AE" w:rsidRPr="00115CE3">
        <w:rPr>
          <w:rFonts w:ascii="Arial" w:hAnsi="Arial" w:cs="Arial"/>
          <w:sz w:val="24"/>
          <w:szCs w:val="24"/>
        </w:rPr>
        <w:t>CDIEVP</w:t>
      </w:r>
      <w:r w:rsidR="001771BC" w:rsidRPr="00115CE3">
        <w:rPr>
          <w:rFonts w:ascii="Arial" w:hAnsi="Arial" w:cs="Arial"/>
          <w:sz w:val="24"/>
          <w:szCs w:val="24"/>
        </w:rPr>
        <w:t>-</w:t>
      </w:r>
      <w:r w:rsidR="009819AE" w:rsidRPr="00115CE3">
        <w:rPr>
          <w:rFonts w:ascii="Arial" w:hAnsi="Arial" w:cs="Arial"/>
          <w:sz w:val="24"/>
          <w:szCs w:val="24"/>
        </w:rPr>
        <w:t xml:space="preserve">, se procede a emitir la siguiente </w:t>
      </w:r>
      <w:r w:rsidR="001771BC" w:rsidRPr="00115CE3">
        <w:rPr>
          <w:rFonts w:ascii="Arial" w:hAnsi="Arial" w:cs="Arial"/>
          <w:sz w:val="24"/>
          <w:szCs w:val="24"/>
        </w:rPr>
        <w:t>r</w:t>
      </w:r>
      <w:r w:rsidR="009819AE" w:rsidRPr="00115CE3">
        <w:rPr>
          <w:rFonts w:ascii="Arial" w:hAnsi="Arial" w:cs="Arial"/>
          <w:sz w:val="24"/>
          <w:szCs w:val="24"/>
        </w:rPr>
        <w:t xml:space="preserve">esolución. </w:t>
      </w:r>
    </w:p>
    <w:p w:rsidR="00BF3665" w:rsidRPr="00115CE3" w:rsidRDefault="009819AE" w:rsidP="00C25A0E">
      <w:pPr>
        <w:spacing w:line="240" w:lineRule="auto"/>
        <w:jc w:val="center"/>
        <w:rPr>
          <w:rFonts w:ascii="Arial" w:hAnsi="Arial" w:cs="Arial"/>
          <w:b/>
          <w:sz w:val="24"/>
          <w:szCs w:val="24"/>
        </w:rPr>
      </w:pPr>
      <w:r w:rsidRPr="00115CE3">
        <w:rPr>
          <w:rFonts w:ascii="Arial" w:hAnsi="Arial" w:cs="Arial"/>
          <w:b/>
          <w:sz w:val="24"/>
          <w:szCs w:val="24"/>
        </w:rPr>
        <w:t>RESULTANDO</w:t>
      </w:r>
    </w:p>
    <w:p w:rsidR="000C23C7" w:rsidRDefault="009819AE" w:rsidP="00C25A0E">
      <w:pPr>
        <w:spacing w:line="240" w:lineRule="auto"/>
        <w:jc w:val="both"/>
        <w:rPr>
          <w:rFonts w:ascii="Arial" w:hAnsi="Arial" w:cs="Arial"/>
          <w:sz w:val="24"/>
          <w:szCs w:val="24"/>
        </w:rPr>
      </w:pPr>
      <w:r w:rsidRPr="00115CE3">
        <w:rPr>
          <w:rFonts w:ascii="Arial" w:hAnsi="Arial" w:cs="Arial"/>
          <w:b/>
          <w:sz w:val="24"/>
          <w:szCs w:val="24"/>
        </w:rPr>
        <w:t>I</w:t>
      </w:r>
      <w:r w:rsidRPr="00115CE3">
        <w:rPr>
          <w:rFonts w:ascii="Arial" w:hAnsi="Arial" w:cs="Arial"/>
          <w:sz w:val="24"/>
          <w:szCs w:val="24"/>
        </w:rPr>
        <w:t xml:space="preserve">. </w:t>
      </w:r>
      <w:r w:rsidR="00D5202E">
        <w:rPr>
          <w:rFonts w:ascii="Arial" w:hAnsi="Arial" w:cs="Arial"/>
          <w:sz w:val="24"/>
          <w:szCs w:val="24"/>
        </w:rPr>
        <w:t xml:space="preserve">El </w:t>
      </w:r>
      <w:r w:rsidR="00B9260F">
        <w:rPr>
          <w:rFonts w:ascii="Arial" w:hAnsi="Arial" w:cs="Arial"/>
          <w:sz w:val="24"/>
          <w:szCs w:val="24"/>
        </w:rPr>
        <w:t>Director General de Administración, Cesar Isidro Cruz</w:t>
      </w:r>
      <w:r w:rsidR="001C5B35">
        <w:rPr>
          <w:rFonts w:ascii="Arial" w:hAnsi="Arial" w:cs="Arial"/>
          <w:sz w:val="24"/>
          <w:szCs w:val="24"/>
        </w:rPr>
        <w:t>,</w:t>
      </w:r>
      <w:r w:rsidRPr="00115CE3">
        <w:rPr>
          <w:rFonts w:ascii="Arial" w:hAnsi="Arial" w:cs="Arial"/>
          <w:sz w:val="24"/>
          <w:szCs w:val="24"/>
        </w:rPr>
        <w:t xml:space="preserve"> mediante oficio</w:t>
      </w:r>
      <w:r w:rsidR="004E1EAB">
        <w:rPr>
          <w:rFonts w:ascii="Arial" w:hAnsi="Arial" w:cs="Arial"/>
          <w:sz w:val="24"/>
          <w:szCs w:val="24"/>
        </w:rPr>
        <w:t xml:space="preserve"> </w:t>
      </w:r>
      <w:r w:rsidR="00CD69B4" w:rsidRPr="006E39D1">
        <w:rPr>
          <w:rFonts w:ascii="Arial" w:hAnsi="Arial" w:cs="Arial"/>
          <w:b/>
          <w:sz w:val="24"/>
          <w:szCs w:val="24"/>
        </w:rPr>
        <w:t>DGA</w:t>
      </w:r>
      <w:r w:rsidR="00CD69B4">
        <w:rPr>
          <w:rFonts w:ascii="Arial" w:hAnsi="Arial" w:cs="Arial"/>
          <w:b/>
          <w:sz w:val="24"/>
          <w:szCs w:val="24"/>
        </w:rPr>
        <w:t>/</w:t>
      </w:r>
      <w:r w:rsidR="003F378D">
        <w:rPr>
          <w:rFonts w:ascii="Arial" w:hAnsi="Arial" w:cs="Arial"/>
          <w:b/>
          <w:sz w:val="24"/>
          <w:szCs w:val="24"/>
        </w:rPr>
        <w:t>DRH/</w:t>
      </w:r>
      <w:r w:rsidR="00925D9C">
        <w:rPr>
          <w:rFonts w:ascii="Arial" w:hAnsi="Arial" w:cs="Arial"/>
          <w:b/>
          <w:sz w:val="24"/>
          <w:szCs w:val="24"/>
        </w:rPr>
        <w:t>2972</w:t>
      </w:r>
      <w:r w:rsidR="004E1EAB" w:rsidRPr="004E1EAB">
        <w:rPr>
          <w:rFonts w:ascii="Arial" w:hAnsi="Arial" w:cs="Arial"/>
          <w:b/>
          <w:sz w:val="24"/>
          <w:szCs w:val="24"/>
        </w:rPr>
        <w:t>/2026</w:t>
      </w:r>
      <w:r w:rsidRPr="00115CE3">
        <w:rPr>
          <w:rFonts w:ascii="Arial" w:hAnsi="Arial" w:cs="Arial"/>
          <w:sz w:val="24"/>
          <w:szCs w:val="24"/>
        </w:rPr>
        <w:t xml:space="preserve"> </w:t>
      </w:r>
      <w:r w:rsidR="004E1EAB" w:rsidRPr="004E1EAB">
        <w:rPr>
          <w:rFonts w:ascii="Arial" w:hAnsi="Arial" w:cs="Arial"/>
          <w:sz w:val="24"/>
          <w:szCs w:val="24"/>
        </w:rPr>
        <w:t>el</w:t>
      </w:r>
      <w:r w:rsidR="004E1EAB">
        <w:rPr>
          <w:rFonts w:ascii="Arial" w:hAnsi="Arial" w:cs="Arial"/>
          <w:b/>
          <w:sz w:val="24"/>
          <w:szCs w:val="24"/>
        </w:rPr>
        <w:t xml:space="preserve"> </w:t>
      </w:r>
      <w:r w:rsidR="00547616">
        <w:rPr>
          <w:rFonts w:ascii="Arial" w:hAnsi="Arial" w:cs="Arial"/>
          <w:b/>
          <w:sz w:val="24"/>
          <w:szCs w:val="24"/>
        </w:rPr>
        <w:t>1</w:t>
      </w:r>
      <w:r w:rsidR="00925D9C">
        <w:rPr>
          <w:rFonts w:ascii="Arial" w:hAnsi="Arial" w:cs="Arial"/>
          <w:b/>
          <w:sz w:val="24"/>
          <w:szCs w:val="24"/>
        </w:rPr>
        <w:t>2</w:t>
      </w:r>
      <w:r w:rsidR="001C5B35">
        <w:rPr>
          <w:rFonts w:ascii="Arial" w:hAnsi="Arial" w:cs="Arial"/>
          <w:b/>
          <w:sz w:val="24"/>
          <w:szCs w:val="24"/>
        </w:rPr>
        <w:t xml:space="preserve"> de </w:t>
      </w:r>
      <w:r w:rsidR="00925D9C">
        <w:rPr>
          <w:rFonts w:ascii="Arial" w:hAnsi="Arial" w:cs="Arial"/>
          <w:b/>
          <w:sz w:val="24"/>
          <w:szCs w:val="24"/>
        </w:rPr>
        <w:t>agosto</w:t>
      </w:r>
      <w:r w:rsidR="001C5B35">
        <w:rPr>
          <w:rFonts w:ascii="Arial" w:hAnsi="Arial" w:cs="Arial"/>
          <w:b/>
          <w:sz w:val="24"/>
          <w:szCs w:val="24"/>
        </w:rPr>
        <w:t xml:space="preserve"> 2026</w:t>
      </w:r>
      <w:r w:rsidR="00C03933" w:rsidRPr="00115CE3">
        <w:rPr>
          <w:rFonts w:ascii="Arial" w:hAnsi="Arial" w:cs="Arial"/>
          <w:b/>
          <w:sz w:val="24"/>
          <w:szCs w:val="24"/>
        </w:rPr>
        <w:t xml:space="preserve"> </w:t>
      </w:r>
      <w:r w:rsidR="00C03933" w:rsidRPr="00115CE3">
        <w:rPr>
          <w:rFonts w:ascii="Arial" w:hAnsi="Arial" w:cs="Arial"/>
          <w:sz w:val="24"/>
          <w:szCs w:val="24"/>
        </w:rPr>
        <w:t>hace llegar el acuerdo de reserva</w:t>
      </w:r>
      <w:r w:rsidR="00E8129C" w:rsidRPr="00115CE3">
        <w:rPr>
          <w:rFonts w:ascii="Arial" w:hAnsi="Arial" w:cs="Arial"/>
          <w:sz w:val="24"/>
          <w:szCs w:val="24"/>
        </w:rPr>
        <w:t xml:space="preserve"> </w:t>
      </w:r>
      <w:r w:rsidR="00870042">
        <w:rPr>
          <w:rFonts w:ascii="Arial" w:hAnsi="Arial" w:cs="Arial"/>
          <w:b/>
          <w:sz w:val="24"/>
          <w:szCs w:val="24"/>
        </w:rPr>
        <w:t>total</w:t>
      </w:r>
      <w:r w:rsidR="002453B4">
        <w:rPr>
          <w:rFonts w:ascii="Arial" w:hAnsi="Arial" w:cs="Arial"/>
          <w:b/>
          <w:sz w:val="24"/>
          <w:szCs w:val="24"/>
        </w:rPr>
        <w:t xml:space="preserve"> </w:t>
      </w:r>
      <w:r w:rsidR="00CD69B4">
        <w:rPr>
          <w:rFonts w:ascii="Arial" w:hAnsi="Arial" w:cs="Arial"/>
          <w:b/>
          <w:sz w:val="24"/>
          <w:szCs w:val="24"/>
        </w:rPr>
        <w:t>AR/0</w:t>
      </w:r>
      <w:r w:rsidR="00925D9C">
        <w:rPr>
          <w:rFonts w:ascii="Arial" w:hAnsi="Arial" w:cs="Arial"/>
          <w:b/>
          <w:sz w:val="24"/>
          <w:szCs w:val="24"/>
        </w:rPr>
        <w:t>45</w:t>
      </w:r>
      <w:r w:rsidR="004E1EAB">
        <w:rPr>
          <w:rFonts w:ascii="Arial" w:hAnsi="Arial" w:cs="Arial"/>
          <w:b/>
          <w:sz w:val="24"/>
          <w:szCs w:val="24"/>
        </w:rPr>
        <w:t>/2026</w:t>
      </w:r>
      <w:r w:rsidR="00C03933" w:rsidRPr="00115CE3">
        <w:rPr>
          <w:rFonts w:ascii="Arial" w:hAnsi="Arial" w:cs="Arial"/>
          <w:sz w:val="24"/>
          <w:szCs w:val="24"/>
        </w:rPr>
        <w:t xml:space="preserve"> al Órgano Colegiado</w:t>
      </w:r>
      <w:r w:rsidR="00EF1D58" w:rsidRPr="00115CE3">
        <w:rPr>
          <w:rFonts w:ascii="Arial" w:hAnsi="Arial" w:cs="Arial"/>
          <w:sz w:val="24"/>
          <w:szCs w:val="24"/>
        </w:rPr>
        <w:t xml:space="preserve"> manifestando </w:t>
      </w:r>
      <w:r w:rsidRPr="00115CE3">
        <w:rPr>
          <w:rFonts w:ascii="Arial" w:hAnsi="Arial" w:cs="Arial"/>
          <w:sz w:val="24"/>
          <w:szCs w:val="24"/>
        </w:rPr>
        <w:t xml:space="preserve">encontrarse en el supuesto del artículo </w:t>
      </w:r>
      <w:r w:rsidR="00376B01" w:rsidRPr="00115CE3">
        <w:rPr>
          <w:rFonts w:ascii="Arial" w:hAnsi="Arial" w:cs="Arial"/>
          <w:sz w:val="24"/>
          <w:szCs w:val="24"/>
        </w:rPr>
        <w:t>120</w:t>
      </w:r>
      <w:r w:rsidRPr="00115CE3">
        <w:rPr>
          <w:rFonts w:ascii="Arial" w:hAnsi="Arial" w:cs="Arial"/>
          <w:sz w:val="24"/>
          <w:szCs w:val="24"/>
        </w:rPr>
        <w:t xml:space="preserve"> fracción</w:t>
      </w:r>
      <w:r w:rsidR="00376B01" w:rsidRPr="00115CE3">
        <w:rPr>
          <w:rFonts w:ascii="Arial" w:hAnsi="Arial" w:cs="Arial"/>
          <w:sz w:val="24"/>
          <w:szCs w:val="24"/>
        </w:rPr>
        <w:t xml:space="preserve"> </w:t>
      </w:r>
      <w:r w:rsidR="00434058" w:rsidRPr="00115CE3">
        <w:rPr>
          <w:rFonts w:ascii="Arial" w:hAnsi="Arial" w:cs="Arial"/>
          <w:sz w:val="24"/>
          <w:szCs w:val="24"/>
        </w:rPr>
        <w:t>I</w:t>
      </w:r>
      <w:r w:rsidRPr="00115CE3">
        <w:rPr>
          <w:rFonts w:ascii="Arial" w:hAnsi="Arial" w:cs="Arial"/>
          <w:sz w:val="24"/>
          <w:szCs w:val="24"/>
        </w:rPr>
        <w:t xml:space="preserve"> de la LTAIPSLP, es decir, </w:t>
      </w:r>
      <w:r w:rsidR="0053156B" w:rsidRPr="00115CE3">
        <w:rPr>
          <w:rFonts w:ascii="Arial" w:hAnsi="Arial" w:cs="Arial"/>
          <w:sz w:val="24"/>
          <w:szCs w:val="24"/>
        </w:rPr>
        <w:t>recibió la solicitud de acceso a la información número UT-SI-P-</w:t>
      </w:r>
      <w:r w:rsidR="00925D9C" w:rsidRPr="00925D9C">
        <w:rPr>
          <w:rFonts w:ascii="Arial" w:hAnsi="Arial" w:cs="Arial"/>
          <w:b/>
          <w:sz w:val="24"/>
          <w:szCs w:val="24"/>
        </w:rPr>
        <w:t>321</w:t>
      </w:r>
      <w:r w:rsidR="0053156B" w:rsidRPr="00115CE3">
        <w:rPr>
          <w:rFonts w:ascii="Arial" w:hAnsi="Arial" w:cs="Arial"/>
          <w:sz w:val="24"/>
          <w:szCs w:val="24"/>
        </w:rPr>
        <w:t>-24046982</w:t>
      </w:r>
      <w:r w:rsidR="00102849">
        <w:rPr>
          <w:rFonts w:ascii="Arial" w:hAnsi="Arial" w:cs="Arial"/>
          <w:sz w:val="24"/>
          <w:szCs w:val="24"/>
        </w:rPr>
        <w:t>6</w:t>
      </w:r>
      <w:r w:rsidR="0053156B" w:rsidRPr="00115CE3">
        <w:rPr>
          <w:rFonts w:ascii="Arial" w:hAnsi="Arial" w:cs="Arial"/>
          <w:sz w:val="24"/>
          <w:szCs w:val="24"/>
        </w:rPr>
        <w:t>00</w:t>
      </w:r>
      <w:r w:rsidR="00925D9C">
        <w:rPr>
          <w:rFonts w:ascii="Arial" w:hAnsi="Arial" w:cs="Arial"/>
          <w:b/>
          <w:sz w:val="24"/>
          <w:szCs w:val="24"/>
        </w:rPr>
        <w:t>321</w:t>
      </w:r>
      <w:r w:rsidR="0053156B" w:rsidRPr="00115CE3">
        <w:rPr>
          <w:rFonts w:ascii="Arial" w:hAnsi="Arial" w:cs="Arial"/>
          <w:sz w:val="24"/>
          <w:szCs w:val="24"/>
        </w:rPr>
        <w:t>-202</w:t>
      </w:r>
      <w:r w:rsidR="00102849">
        <w:rPr>
          <w:rFonts w:ascii="Arial" w:hAnsi="Arial" w:cs="Arial"/>
          <w:sz w:val="24"/>
          <w:szCs w:val="24"/>
        </w:rPr>
        <w:t>6</w:t>
      </w:r>
      <w:r w:rsidR="0053156B" w:rsidRPr="00115CE3">
        <w:rPr>
          <w:rFonts w:ascii="Arial" w:hAnsi="Arial" w:cs="Arial"/>
          <w:sz w:val="24"/>
          <w:szCs w:val="24"/>
        </w:rPr>
        <w:t xml:space="preserve"> realizada por</w:t>
      </w:r>
      <w:r w:rsidR="003F378D">
        <w:rPr>
          <w:rFonts w:ascii="Arial" w:hAnsi="Arial" w:cs="Arial"/>
          <w:sz w:val="24"/>
          <w:szCs w:val="24"/>
        </w:rPr>
        <w:t xml:space="preserve"> </w:t>
      </w:r>
      <w:r w:rsidR="00925D9C" w:rsidRPr="00925D9C">
        <w:rPr>
          <w:rFonts w:ascii="Arial" w:hAnsi="Arial" w:cs="Arial"/>
          <w:b/>
          <w:sz w:val="24"/>
          <w:szCs w:val="24"/>
        </w:rPr>
        <w:t xml:space="preserve">Sarah </w:t>
      </w:r>
      <w:proofErr w:type="spellStart"/>
      <w:r w:rsidR="00925D9C" w:rsidRPr="00925D9C">
        <w:rPr>
          <w:rFonts w:ascii="Arial" w:hAnsi="Arial" w:cs="Arial"/>
          <w:b/>
          <w:sz w:val="24"/>
          <w:szCs w:val="24"/>
        </w:rPr>
        <w:t>Morland</w:t>
      </w:r>
      <w:proofErr w:type="spellEnd"/>
      <w:r w:rsidR="000C23C7">
        <w:rPr>
          <w:rFonts w:ascii="Arial" w:hAnsi="Arial" w:cs="Arial"/>
          <w:sz w:val="24"/>
          <w:szCs w:val="24"/>
        </w:rPr>
        <w:t>, quien manifiesta su deseo de acceder a la siguiente información:</w:t>
      </w:r>
    </w:p>
    <w:p w:rsidR="00925D9C" w:rsidRPr="00925D9C" w:rsidRDefault="00925D9C" w:rsidP="00925D9C">
      <w:pPr>
        <w:tabs>
          <w:tab w:val="left" w:pos="9639"/>
        </w:tabs>
        <w:spacing w:after="0" w:line="240" w:lineRule="auto"/>
        <w:jc w:val="both"/>
        <w:rPr>
          <w:rFonts w:ascii="Arial" w:hAnsi="Arial" w:cs="Arial"/>
          <w:sz w:val="20"/>
          <w:szCs w:val="20"/>
        </w:rPr>
      </w:pPr>
      <w:r w:rsidRPr="00925D9C">
        <w:rPr>
          <w:rFonts w:ascii="Arial" w:hAnsi="Arial" w:cs="Arial"/>
          <w:sz w:val="20"/>
          <w:szCs w:val="20"/>
        </w:rPr>
        <w:t xml:space="preserve">Solicito, para los ejercicios fiscales 2020, 2021, 2022, 2023, 2024, 2025 y 2026, la siguiente información: </w:t>
      </w:r>
    </w:p>
    <w:p w:rsidR="00925D9C" w:rsidRPr="00925D9C" w:rsidRDefault="00925D9C" w:rsidP="00925D9C">
      <w:pPr>
        <w:tabs>
          <w:tab w:val="left" w:pos="9639"/>
        </w:tabs>
        <w:spacing w:after="0" w:line="240" w:lineRule="auto"/>
        <w:jc w:val="both"/>
        <w:rPr>
          <w:rFonts w:ascii="Arial" w:hAnsi="Arial" w:cs="Arial"/>
          <w:sz w:val="20"/>
          <w:szCs w:val="20"/>
        </w:rPr>
      </w:pPr>
    </w:p>
    <w:p w:rsidR="00925D9C" w:rsidRPr="00925D9C" w:rsidRDefault="00925D9C" w:rsidP="00925D9C">
      <w:pPr>
        <w:tabs>
          <w:tab w:val="left" w:pos="9639"/>
        </w:tabs>
        <w:spacing w:after="0" w:line="240" w:lineRule="auto"/>
        <w:jc w:val="both"/>
        <w:rPr>
          <w:rFonts w:ascii="Arial" w:hAnsi="Arial" w:cs="Arial"/>
          <w:sz w:val="20"/>
          <w:szCs w:val="20"/>
        </w:rPr>
      </w:pPr>
      <w:r w:rsidRPr="00925D9C">
        <w:rPr>
          <w:rFonts w:ascii="Arial" w:hAnsi="Arial" w:cs="Arial"/>
          <w:sz w:val="20"/>
          <w:szCs w:val="20"/>
        </w:rPr>
        <w:t xml:space="preserve">1. Presupuesto aprobado y ejercido de la unidad o unidades responsables de la investigación de homicidios dolosos y culposos. </w:t>
      </w:r>
    </w:p>
    <w:p w:rsidR="00925D9C" w:rsidRPr="00925D9C" w:rsidRDefault="00925D9C" w:rsidP="00925D9C">
      <w:pPr>
        <w:tabs>
          <w:tab w:val="left" w:pos="9639"/>
        </w:tabs>
        <w:spacing w:after="0" w:line="240" w:lineRule="auto"/>
        <w:jc w:val="both"/>
        <w:rPr>
          <w:rFonts w:ascii="Arial" w:hAnsi="Arial" w:cs="Arial"/>
          <w:sz w:val="20"/>
          <w:szCs w:val="20"/>
        </w:rPr>
      </w:pPr>
    </w:p>
    <w:p w:rsidR="00925D9C" w:rsidRPr="00925D9C" w:rsidRDefault="00925D9C" w:rsidP="00925D9C">
      <w:pPr>
        <w:tabs>
          <w:tab w:val="left" w:pos="9639"/>
        </w:tabs>
        <w:spacing w:after="0" w:line="240" w:lineRule="auto"/>
        <w:jc w:val="both"/>
        <w:rPr>
          <w:rFonts w:ascii="Arial" w:hAnsi="Arial" w:cs="Arial"/>
          <w:sz w:val="20"/>
          <w:szCs w:val="20"/>
        </w:rPr>
      </w:pPr>
      <w:r w:rsidRPr="00925D9C">
        <w:rPr>
          <w:rFonts w:ascii="Arial" w:hAnsi="Arial" w:cs="Arial"/>
          <w:sz w:val="20"/>
          <w:szCs w:val="20"/>
        </w:rPr>
        <w:t xml:space="preserve">2. Presupuesto aprobado y ejercido de la unidad o unidades responsables de la investigación de feminicidios, indicando expresamente si dicho presupuesto se encuentra incluido dentro del presupuesto señalado en el punto anterior. </w:t>
      </w:r>
    </w:p>
    <w:p w:rsidR="00925D9C" w:rsidRPr="00925D9C" w:rsidRDefault="00925D9C" w:rsidP="00925D9C">
      <w:pPr>
        <w:tabs>
          <w:tab w:val="left" w:pos="9639"/>
        </w:tabs>
        <w:spacing w:after="0" w:line="240" w:lineRule="auto"/>
        <w:jc w:val="both"/>
        <w:rPr>
          <w:rFonts w:ascii="Arial" w:hAnsi="Arial" w:cs="Arial"/>
          <w:sz w:val="20"/>
          <w:szCs w:val="20"/>
        </w:rPr>
      </w:pPr>
      <w:r w:rsidRPr="00925D9C">
        <w:rPr>
          <w:rFonts w:ascii="Arial" w:hAnsi="Arial" w:cs="Arial"/>
          <w:sz w:val="20"/>
          <w:szCs w:val="20"/>
        </w:rPr>
        <w:t xml:space="preserve">3. Número de personal adscrito a dichas unidades al cierre de cada año, indicando: </w:t>
      </w:r>
    </w:p>
    <w:p w:rsidR="00925D9C" w:rsidRPr="00925D9C" w:rsidRDefault="00925D9C" w:rsidP="00925D9C">
      <w:pPr>
        <w:tabs>
          <w:tab w:val="left" w:pos="9639"/>
        </w:tabs>
        <w:spacing w:after="0" w:line="240" w:lineRule="auto"/>
        <w:jc w:val="both"/>
        <w:rPr>
          <w:rFonts w:ascii="Arial" w:hAnsi="Arial" w:cs="Arial"/>
          <w:sz w:val="20"/>
          <w:szCs w:val="20"/>
        </w:rPr>
      </w:pPr>
      <w:r w:rsidRPr="00925D9C">
        <w:rPr>
          <w:rFonts w:ascii="Arial" w:hAnsi="Arial" w:cs="Arial"/>
          <w:sz w:val="20"/>
          <w:szCs w:val="20"/>
        </w:rPr>
        <w:t xml:space="preserve">a) agentes del Ministerio Público; </w:t>
      </w:r>
    </w:p>
    <w:p w:rsidR="00925D9C" w:rsidRPr="00925D9C" w:rsidRDefault="00925D9C" w:rsidP="00925D9C">
      <w:pPr>
        <w:tabs>
          <w:tab w:val="left" w:pos="9639"/>
        </w:tabs>
        <w:spacing w:after="0" w:line="240" w:lineRule="auto"/>
        <w:jc w:val="both"/>
        <w:rPr>
          <w:rFonts w:ascii="Arial" w:hAnsi="Arial" w:cs="Arial"/>
          <w:sz w:val="20"/>
          <w:szCs w:val="20"/>
        </w:rPr>
      </w:pPr>
      <w:r w:rsidRPr="00925D9C">
        <w:rPr>
          <w:rFonts w:ascii="Arial" w:hAnsi="Arial" w:cs="Arial"/>
          <w:sz w:val="20"/>
          <w:szCs w:val="20"/>
        </w:rPr>
        <w:t xml:space="preserve">b) policías de investigación; </w:t>
      </w:r>
    </w:p>
    <w:p w:rsidR="00925D9C" w:rsidRPr="00925D9C" w:rsidRDefault="00925D9C" w:rsidP="00925D9C">
      <w:pPr>
        <w:tabs>
          <w:tab w:val="left" w:pos="9639"/>
        </w:tabs>
        <w:spacing w:after="0" w:line="240" w:lineRule="auto"/>
        <w:jc w:val="both"/>
        <w:rPr>
          <w:rFonts w:ascii="Arial" w:hAnsi="Arial" w:cs="Arial"/>
          <w:sz w:val="20"/>
          <w:szCs w:val="20"/>
        </w:rPr>
      </w:pPr>
      <w:r w:rsidRPr="00925D9C">
        <w:rPr>
          <w:rFonts w:ascii="Arial" w:hAnsi="Arial" w:cs="Arial"/>
          <w:sz w:val="20"/>
          <w:szCs w:val="20"/>
        </w:rPr>
        <w:t xml:space="preserve">c) peritos; d) total de personal. </w:t>
      </w:r>
    </w:p>
    <w:p w:rsidR="00925D9C" w:rsidRPr="00925D9C" w:rsidRDefault="00925D9C" w:rsidP="00925D9C">
      <w:pPr>
        <w:tabs>
          <w:tab w:val="left" w:pos="9639"/>
        </w:tabs>
        <w:spacing w:after="0" w:line="240" w:lineRule="auto"/>
        <w:jc w:val="both"/>
        <w:rPr>
          <w:rFonts w:ascii="Arial" w:hAnsi="Arial" w:cs="Arial"/>
          <w:sz w:val="20"/>
          <w:szCs w:val="20"/>
        </w:rPr>
      </w:pPr>
    </w:p>
    <w:p w:rsidR="00925D9C" w:rsidRPr="00925D9C" w:rsidRDefault="00925D9C" w:rsidP="00925D9C">
      <w:pPr>
        <w:tabs>
          <w:tab w:val="left" w:pos="9639"/>
        </w:tabs>
        <w:spacing w:after="0" w:line="240" w:lineRule="auto"/>
        <w:jc w:val="both"/>
        <w:rPr>
          <w:rFonts w:ascii="Arial" w:hAnsi="Arial" w:cs="Arial"/>
          <w:sz w:val="20"/>
          <w:szCs w:val="20"/>
        </w:rPr>
      </w:pPr>
      <w:r w:rsidRPr="00925D9C">
        <w:rPr>
          <w:rFonts w:ascii="Arial" w:hAnsi="Arial" w:cs="Arial"/>
          <w:sz w:val="20"/>
          <w:szCs w:val="20"/>
        </w:rPr>
        <w:t xml:space="preserve">Asimismo, solicito se identifique la unidad administrativa a la que corresponde la información proporcionada para cada ejercicio fiscal. </w:t>
      </w:r>
    </w:p>
    <w:p w:rsidR="00925D9C" w:rsidRPr="00925D9C" w:rsidRDefault="00925D9C" w:rsidP="00925D9C">
      <w:pPr>
        <w:tabs>
          <w:tab w:val="left" w:pos="9639"/>
        </w:tabs>
        <w:spacing w:after="0" w:line="240" w:lineRule="auto"/>
        <w:jc w:val="both"/>
        <w:rPr>
          <w:rFonts w:ascii="Arial" w:hAnsi="Arial" w:cs="Arial"/>
          <w:sz w:val="20"/>
          <w:szCs w:val="20"/>
        </w:rPr>
      </w:pPr>
    </w:p>
    <w:p w:rsidR="00925D9C" w:rsidRPr="00925D9C" w:rsidRDefault="00925D9C" w:rsidP="00925D9C">
      <w:pPr>
        <w:tabs>
          <w:tab w:val="left" w:pos="9639"/>
        </w:tabs>
        <w:spacing w:after="0" w:line="240" w:lineRule="auto"/>
        <w:jc w:val="both"/>
        <w:rPr>
          <w:rFonts w:ascii="Arial" w:hAnsi="Arial" w:cs="Arial"/>
          <w:sz w:val="20"/>
          <w:szCs w:val="20"/>
        </w:rPr>
      </w:pPr>
      <w:r w:rsidRPr="00925D9C">
        <w:rPr>
          <w:rFonts w:ascii="Arial" w:hAnsi="Arial" w:cs="Arial"/>
          <w:sz w:val="20"/>
          <w:szCs w:val="20"/>
        </w:rPr>
        <w:t xml:space="preserve">En caso de que homicidios y feminicidios sean investigados por la misma unidad administrativa, solicito se indique expresamente y se proporcione la información correspondiente a dicha unidad. En caso de que no exista un presupuesto asignado específicamente a dichas unidades, solicito se indique expresamente dicha circunstancia y se proporcione el presupuesto de la unidad administrativa inmediata superior de la cual dependan. </w:t>
      </w:r>
    </w:p>
    <w:p w:rsidR="00925D9C" w:rsidRPr="00925D9C" w:rsidRDefault="00925D9C" w:rsidP="00925D9C">
      <w:pPr>
        <w:tabs>
          <w:tab w:val="left" w:pos="9639"/>
        </w:tabs>
        <w:spacing w:after="0" w:line="240" w:lineRule="auto"/>
        <w:jc w:val="both"/>
        <w:rPr>
          <w:rFonts w:ascii="Arial" w:hAnsi="Arial" w:cs="Arial"/>
          <w:sz w:val="20"/>
          <w:szCs w:val="20"/>
        </w:rPr>
      </w:pPr>
    </w:p>
    <w:p w:rsidR="00102849" w:rsidRDefault="00925D9C" w:rsidP="00925D9C">
      <w:pPr>
        <w:tabs>
          <w:tab w:val="left" w:pos="9639"/>
        </w:tabs>
        <w:spacing w:after="0" w:line="240" w:lineRule="auto"/>
        <w:jc w:val="both"/>
        <w:rPr>
          <w:rFonts w:ascii="Arial" w:hAnsi="Arial" w:cs="Arial"/>
          <w:sz w:val="20"/>
          <w:szCs w:val="20"/>
        </w:rPr>
      </w:pPr>
      <w:r w:rsidRPr="00925D9C">
        <w:rPr>
          <w:rFonts w:ascii="Arial" w:hAnsi="Arial" w:cs="Arial"/>
          <w:sz w:val="20"/>
          <w:szCs w:val="20"/>
        </w:rPr>
        <w:t xml:space="preserve">En caso de que no sea posible proporcionar la totalidad de la información solicitada, requiero que se entregue toda aquella información disponible relacionada con cada apartado de esta solicitud, indicando de manera específica qué elementos no existen, no se encuentran desagregados o no fueron localizados. </w:t>
      </w:r>
      <w:r w:rsidR="00102849">
        <w:rPr>
          <w:rFonts w:ascii="Arial" w:hAnsi="Arial" w:cs="Arial"/>
          <w:sz w:val="20"/>
          <w:szCs w:val="20"/>
        </w:rPr>
        <w:t>[SIC]</w:t>
      </w:r>
    </w:p>
    <w:p w:rsidR="00102849" w:rsidRDefault="00102849" w:rsidP="00102849">
      <w:pPr>
        <w:spacing w:after="0" w:line="240" w:lineRule="auto"/>
        <w:jc w:val="both"/>
        <w:rPr>
          <w:rFonts w:ascii="Arial" w:hAnsi="Arial" w:cs="Arial"/>
          <w:b/>
          <w:sz w:val="24"/>
          <w:szCs w:val="24"/>
        </w:rPr>
      </w:pPr>
    </w:p>
    <w:p w:rsidR="00BF3665" w:rsidRDefault="009819AE" w:rsidP="00102849">
      <w:pPr>
        <w:spacing w:after="0" w:line="240" w:lineRule="auto"/>
        <w:jc w:val="both"/>
        <w:rPr>
          <w:rFonts w:ascii="Arial" w:hAnsi="Arial" w:cs="Arial"/>
          <w:sz w:val="24"/>
          <w:szCs w:val="24"/>
        </w:rPr>
      </w:pPr>
      <w:r w:rsidRPr="00115CE3">
        <w:rPr>
          <w:rFonts w:ascii="Arial" w:hAnsi="Arial" w:cs="Arial"/>
          <w:b/>
          <w:sz w:val="24"/>
          <w:szCs w:val="24"/>
        </w:rPr>
        <w:t>II.</w:t>
      </w:r>
      <w:r w:rsidRPr="00115CE3">
        <w:rPr>
          <w:rFonts w:ascii="Arial" w:hAnsi="Arial" w:cs="Arial"/>
          <w:sz w:val="24"/>
          <w:szCs w:val="24"/>
        </w:rPr>
        <w:t xml:space="preserve"> </w:t>
      </w:r>
      <w:r w:rsidR="00D5202E">
        <w:rPr>
          <w:rFonts w:ascii="Arial" w:hAnsi="Arial" w:cs="Arial"/>
          <w:sz w:val="24"/>
          <w:szCs w:val="24"/>
        </w:rPr>
        <w:t xml:space="preserve">El </w:t>
      </w:r>
      <w:r w:rsidR="00B9260F">
        <w:rPr>
          <w:rFonts w:ascii="Arial" w:hAnsi="Arial" w:cs="Arial"/>
          <w:sz w:val="24"/>
          <w:szCs w:val="24"/>
        </w:rPr>
        <w:t>Director General de Administración, Cesar Isidro Cruz</w:t>
      </w:r>
      <w:r w:rsidR="00672FE8" w:rsidRPr="00115CE3">
        <w:rPr>
          <w:rFonts w:ascii="Arial" w:hAnsi="Arial" w:cs="Arial"/>
          <w:sz w:val="24"/>
          <w:szCs w:val="24"/>
        </w:rPr>
        <w:t>,</w:t>
      </w:r>
      <w:r w:rsidR="00590B9B" w:rsidRPr="00115CE3">
        <w:rPr>
          <w:rFonts w:ascii="Arial" w:hAnsi="Arial" w:cs="Arial"/>
          <w:sz w:val="24"/>
          <w:szCs w:val="24"/>
        </w:rPr>
        <w:t xml:space="preserve"> </w:t>
      </w:r>
      <w:r w:rsidRPr="00115CE3">
        <w:rPr>
          <w:rFonts w:ascii="Arial" w:hAnsi="Arial" w:cs="Arial"/>
          <w:sz w:val="24"/>
          <w:szCs w:val="24"/>
        </w:rPr>
        <w:t xml:space="preserve">al realizar el estudio de la </w:t>
      </w:r>
      <w:r w:rsidR="00C71D2F" w:rsidRPr="001D6269">
        <w:rPr>
          <w:rFonts w:ascii="Arial" w:hAnsi="Arial" w:cs="Arial"/>
          <w:i/>
          <w:sz w:val="24"/>
          <w:szCs w:val="24"/>
        </w:rPr>
        <w:t>solicitud</w:t>
      </w:r>
      <w:r w:rsidRPr="00115CE3">
        <w:rPr>
          <w:rFonts w:ascii="Arial" w:hAnsi="Arial" w:cs="Arial"/>
          <w:sz w:val="24"/>
          <w:szCs w:val="24"/>
        </w:rPr>
        <w:t xml:space="preserve"> advierte que la información </w:t>
      </w:r>
      <w:r w:rsidR="00590B9B" w:rsidRPr="00115CE3">
        <w:rPr>
          <w:rFonts w:ascii="Arial" w:hAnsi="Arial" w:cs="Arial"/>
          <w:sz w:val="24"/>
          <w:szCs w:val="24"/>
        </w:rPr>
        <w:t xml:space="preserve">a la que desea acceder </w:t>
      </w:r>
      <w:r w:rsidR="00035BE7" w:rsidRPr="00115CE3">
        <w:rPr>
          <w:rFonts w:ascii="Arial" w:hAnsi="Arial" w:cs="Arial"/>
          <w:sz w:val="24"/>
          <w:szCs w:val="24"/>
        </w:rPr>
        <w:t xml:space="preserve">el solicitante, </w:t>
      </w:r>
      <w:r w:rsidRPr="00115CE3">
        <w:rPr>
          <w:rFonts w:ascii="Arial" w:hAnsi="Arial" w:cs="Arial"/>
          <w:sz w:val="24"/>
          <w:szCs w:val="24"/>
        </w:rPr>
        <w:t>es susceptible de clasificar</w:t>
      </w:r>
      <w:r w:rsidR="008D7FD6" w:rsidRPr="00115CE3">
        <w:rPr>
          <w:rFonts w:ascii="Arial" w:hAnsi="Arial" w:cs="Arial"/>
          <w:sz w:val="24"/>
          <w:szCs w:val="24"/>
        </w:rPr>
        <w:t>se</w:t>
      </w:r>
      <w:r w:rsidRPr="00115CE3">
        <w:rPr>
          <w:rFonts w:ascii="Arial" w:hAnsi="Arial" w:cs="Arial"/>
          <w:sz w:val="24"/>
          <w:szCs w:val="24"/>
        </w:rPr>
        <w:t xml:space="preserve"> como </w:t>
      </w:r>
      <w:r w:rsidR="00870042">
        <w:rPr>
          <w:rFonts w:ascii="Arial" w:hAnsi="Arial" w:cs="Arial"/>
          <w:b/>
          <w:sz w:val="24"/>
          <w:szCs w:val="24"/>
        </w:rPr>
        <w:t>tota</w:t>
      </w:r>
      <w:r w:rsidR="00547616">
        <w:rPr>
          <w:rFonts w:ascii="Arial" w:hAnsi="Arial" w:cs="Arial"/>
          <w:b/>
          <w:sz w:val="24"/>
          <w:szCs w:val="24"/>
        </w:rPr>
        <w:t>lmente</w:t>
      </w:r>
      <w:r w:rsidR="00C71D2F">
        <w:rPr>
          <w:rFonts w:ascii="Arial" w:hAnsi="Arial" w:cs="Arial"/>
          <w:sz w:val="24"/>
          <w:szCs w:val="24"/>
        </w:rPr>
        <w:t xml:space="preserve"> </w:t>
      </w:r>
      <w:r w:rsidRPr="00115CE3">
        <w:rPr>
          <w:rFonts w:ascii="Arial" w:hAnsi="Arial" w:cs="Arial"/>
          <w:sz w:val="24"/>
          <w:szCs w:val="24"/>
        </w:rPr>
        <w:t>reservada, de conformidad con el ar</w:t>
      </w:r>
      <w:r w:rsidR="007D4996" w:rsidRPr="00115CE3">
        <w:rPr>
          <w:rFonts w:ascii="Arial" w:hAnsi="Arial" w:cs="Arial"/>
          <w:sz w:val="24"/>
          <w:szCs w:val="24"/>
        </w:rPr>
        <w:t xml:space="preserve">tículo 129 </w:t>
      </w:r>
      <w:r w:rsidR="005B0E50" w:rsidRPr="00115CE3">
        <w:rPr>
          <w:rFonts w:ascii="Arial" w:hAnsi="Arial" w:cs="Arial"/>
          <w:sz w:val="24"/>
          <w:szCs w:val="24"/>
        </w:rPr>
        <w:t>fracci</w:t>
      </w:r>
      <w:r w:rsidR="003F378D">
        <w:rPr>
          <w:rFonts w:ascii="Arial" w:hAnsi="Arial" w:cs="Arial"/>
          <w:sz w:val="24"/>
          <w:szCs w:val="24"/>
        </w:rPr>
        <w:t>ones I y</w:t>
      </w:r>
      <w:r w:rsidR="00D63EFF">
        <w:rPr>
          <w:rFonts w:ascii="Arial" w:hAnsi="Arial" w:cs="Arial"/>
          <w:sz w:val="24"/>
          <w:szCs w:val="24"/>
        </w:rPr>
        <w:t xml:space="preserve"> </w:t>
      </w:r>
      <w:r w:rsidR="005160BF" w:rsidRPr="00115CE3">
        <w:rPr>
          <w:rFonts w:ascii="Arial" w:hAnsi="Arial" w:cs="Arial"/>
          <w:sz w:val="24"/>
          <w:szCs w:val="24"/>
        </w:rPr>
        <w:t>X</w:t>
      </w:r>
      <w:r w:rsidR="003F378D">
        <w:rPr>
          <w:rFonts w:ascii="Arial" w:hAnsi="Arial" w:cs="Arial"/>
          <w:sz w:val="24"/>
          <w:szCs w:val="24"/>
        </w:rPr>
        <w:t>I</w:t>
      </w:r>
      <w:r w:rsidR="005160BF" w:rsidRPr="00115CE3">
        <w:rPr>
          <w:rFonts w:ascii="Arial" w:hAnsi="Arial" w:cs="Arial"/>
          <w:sz w:val="24"/>
          <w:szCs w:val="24"/>
        </w:rPr>
        <w:t>I</w:t>
      </w:r>
      <w:r w:rsidRPr="00115CE3">
        <w:rPr>
          <w:rFonts w:ascii="Arial" w:hAnsi="Arial" w:cs="Arial"/>
          <w:sz w:val="24"/>
          <w:szCs w:val="24"/>
        </w:rPr>
        <w:t xml:space="preserve"> de la LTAIPSLP.</w:t>
      </w:r>
    </w:p>
    <w:p w:rsidR="0056548A" w:rsidRDefault="0056548A" w:rsidP="00102849">
      <w:pPr>
        <w:spacing w:after="0" w:line="240" w:lineRule="auto"/>
        <w:jc w:val="both"/>
        <w:rPr>
          <w:rFonts w:ascii="Arial" w:hAnsi="Arial" w:cs="Arial"/>
          <w:sz w:val="24"/>
          <w:szCs w:val="24"/>
        </w:rPr>
      </w:pPr>
    </w:p>
    <w:p w:rsidR="00BF3665" w:rsidRDefault="009819AE" w:rsidP="00C25A0E">
      <w:pPr>
        <w:spacing w:line="240" w:lineRule="auto"/>
        <w:jc w:val="both"/>
        <w:rPr>
          <w:rFonts w:ascii="Arial" w:hAnsi="Arial" w:cs="Arial"/>
          <w:b/>
          <w:sz w:val="24"/>
          <w:szCs w:val="24"/>
        </w:rPr>
      </w:pPr>
      <w:r w:rsidRPr="00115CE3">
        <w:rPr>
          <w:rFonts w:ascii="Arial" w:hAnsi="Arial" w:cs="Arial"/>
          <w:b/>
          <w:sz w:val="24"/>
          <w:szCs w:val="24"/>
        </w:rPr>
        <w:lastRenderedPageBreak/>
        <w:t>III.</w:t>
      </w:r>
      <w:r w:rsidRPr="00115CE3">
        <w:rPr>
          <w:rFonts w:ascii="Arial" w:hAnsi="Arial" w:cs="Arial"/>
          <w:sz w:val="24"/>
          <w:szCs w:val="24"/>
        </w:rPr>
        <w:t xml:space="preserve"> </w:t>
      </w:r>
      <w:r w:rsidR="00D5202E">
        <w:rPr>
          <w:rFonts w:ascii="Arial" w:hAnsi="Arial" w:cs="Arial"/>
          <w:sz w:val="24"/>
          <w:szCs w:val="24"/>
        </w:rPr>
        <w:t xml:space="preserve">El </w:t>
      </w:r>
      <w:r w:rsidR="00B9260F">
        <w:rPr>
          <w:rFonts w:ascii="Arial" w:hAnsi="Arial" w:cs="Arial"/>
          <w:sz w:val="24"/>
          <w:szCs w:val="24"/>
        </w:rPr>
        <w:t>Director General de Administración, Cesar Isidro Cruz</w:t>
      </w:r>
      <w:r w:rsidR="00672FE8" w:rsidRPr="00115CE3">
        <w:rPr>
          <w:rFonts w:ascii="Arial" w:hAnsi="Arial" w:cs="Arial"/>
          <w:sz w:val="24"/>
          <w:szCs w:val="24"/>
        </w:rPr>
        <w:t xml:space="preserve">, </w:t>
      </w:r>
      <w:r w:rsidR="00682B93" w:rsidRPr="00115CE3">
        <w:rPr>
          <w:rFonts w:ascii="Arial" w:hAnsi="Arial" w:cs="Arial"/>
          <w:sz w:val="24"/>
          <w:szCs w:val="24"/>
        </w:rPr>
        <w:t>a efecto de estar en posibilidades de dar respuesta a la solicitud que le fue turnada</w:t>
      </w:r>
      <w:r w:rsidR="00042CDD" w:rsidRPr="00115CE3">
        <w:rPr>
          <w:rFonts w:ascii="Arial" w:hAnsi="Arial" w:cs="Arial"/>
          <w:sz w:val="24"/>
          <w:szCs w:val="24"/>
        </w:rPr>
        <w:t>,</w:t>
      </w:r>
      <w:r w:rsidR="00682B93" w:rsidRPr="00115CE3">
        <w:rPr>
          <w:rFonts w:ascii="Arial" w:hAnsi="Arial" w:cs="Arial"/>
          <w:sz w:val="24"/>
          <w:szCs w:val="24"/>
        </w:rPr>
        <w:t xml:space="preserve"> emite el acuerdo de reserva </w:t>
      </w:r>
      <w:r w:rsidR="00870042">
        <w:rPr>
          <w:rFonts w:ascii="Arial" w:hAnsi="Arial" w:cs="Arial"/>
          <w:b/>
          <w:sz w:val="24"/>
          <w:szCs w:val="24"/>
        </w:rPr>
        <w:t xml:space="preserve">total </w:t>
      </w:r>
      <w:r w:rsidR="00682B93" w:rsidRPr="00115CE3">
        <w:rPr>
          <w:rFonts w:ascii="Arial" w:hAnsi="Arial" w:cs="Arial"/>
          <w:sz w:val="24"/>
          <w:szCs w:val="24"/>
        </w:rPr>
        <w:t xml:space="preserve">número </w:t>
      </w:r>
      <w:r w:rsidR="00CD69B4">
        <w:rPr>
          <w:rFonts w:ascii="Arial" w:hAnsi="Arial" w:cs="Arial"/>
          <w:b/>
          <w:sz w:val="24"/>
          <w:szCs w:val="24"/>
        </w:rPr>
        <w:t>AR/0</w:t>
      </w:r>
      <w:r w:rsidR="00925D9C">
        <w:rPr>
          <w:rFonts w:ascii="Arial" w:hAnsi="Arial" w:cs="Arial"/>
          <w:b/>
          <w:sz w:val="24"/>
          <w:szCs w:val="24"/>
        </w:rPr>
        <w:t>45</w:t>
      </w:r>
      <w:r w:rsidR="00CD69B4">
        <w:rPr>
          <w:rFonts w:ascii="Arial" w:hAnsi="Arial" w:cs="Arial"/>
          <w:b/>
          <w:sz w:val="24"/>
          <w:szCs w:val="24"/>
        </w:rPr>
        <w:t>/2026</w:t>
      </w:r>
      <w:r w:rsidR="00682B93" w:rsidRPr="00115CE3">
        <w:rPr>
          <w:rFonts w:ascii="Arial" w:hAnsi="Arial" w:cs="Arial"/>
          <w:b/>
          <w:sz w:val="24"/>
          <w:szCs w:val="24"/>
        </w:rPr>
        <w:t xml:space="preserve">. </w:t>
      </w:r>
    </w:p>
    <w:p w:rsidR="00BF3665" w:rsidRDefault="009819AE" w:rsidP="00C25A0E">
      <w:pPr>
        <w:spacing w:line="240" w:lineRule="auto"/>
        <w:jc w:val="center"/>
        <w:rPr>
          <w:rFonts w:ascii="Arial" w:hAnsi="Arial" w:cs="Arial"/>
          <w:b/>
          <w:sz w:val="24"/>
          <w:szCs w:val="24"/>
        </w:rPr>
      </w:pPr>
      <w:r w:rsidRPr="00115CE3">
        <w:rPr>
          <w:rFonts w:ascii="Arial" w:hAnsi="Arial" w:cs="Arial"/>
          <w:b/>
          <w:sz w:val="24"/>
          <w:szCs w:val="24"/>
        </w:rPr>
        <w:t>CONSIDERANDO</w:t>
      </w:r>
    </w:p>
    <w:p w:rsidR="00BF3665" w:rsidRPr="00115CE3" w:rsidRDefault="009819AE" w:rsidP="00C25A0E">
      <w:pPr>
        <w:spacing w:line="240" w:lineRule="auto"/>
        <w:jc w:val="both"/>
        <w:rPr>
          <w:rFonts w:ascii="Arial" w:hAnsi="Arial" w:cs="Arial"/>
          <w:sz w:val="24"/>
          <w:szCs w:val="24"/>
        </w:rPr>
      </w:pPr>
      <w:r w:rsidRPr="00115CE3">
        <w:rPr>
          <w:rFonts w:ascii="Arial" w:hAnsi="Arial" w:cs="Arial"/>
          <w:b/>
          <w:sz w:val="24"/>
          <w:szCs w:val="24"/>
        </w:rPr>
        <w:t>PRIMERO.</w:t>
      </w:r>
      <w:r w:rsidRPr="00115CE3">
        <w:rPr>
          <w:rFonts w:ascii="Arial" w:hAnsi="Arial" w:cs="Arial"/>
          <w:sz w:val="24"/>
          <w:szCs w:val="24"/>
        </w:rPr>
        <w:t xml:space="preserve"> </w:t>
      </w:r>
      <w:r w:rsidRPr="00115CE3">
        <w:rPr>
          <w:rFonts w:ascii="Arial" w:hAnsi="Arial" w:cs="Arial"/>
          <w:b/>
          <w:sz w:val="24"/>
          <w:szCs w:val="24"/>
        </w:rPr>
        <w:t>Competencia.</w:t>
      </w:r>
      <w:r w:rsidRPr="00115CE3">
        <w:rPr>
          <w:rFonts w:ascii="Arial" w:hAnsi="Arial" w:cs="Arial"/>
          <w:sz w:val="24"/>
          <w:szCs w:val="24"/>
        </w:rPr>
        <w:t xml:space="preserve"> </w:t>
      </w:r>
    </w:p>
    <w:p w:rsidR="00BF3665" w:rsidRDefault="009819AE" w:rsidP="00C25A0E">
      <w:pPr>
        <w:spacing w:line="240" w:lineRule="auto"/>
        <w:jc w:val="both"/>
        <w:rPr>
          <w:rFonts w:ascii="Arial" w:hAnsi="Arial" w:cs="Arial"/>
          <w:sz w:val="24"/>
          <w:szCs w:val="24"/>
        </w:rPr>
      </w:pPr>
      <w:r w:rsidRPr="00115CE3">
        <w:rPr>
          <w:rFonts w:ascii="Arial" w:hAnsi="Arial" w:cs="Arial"/>
          <w:sz w:val="24"/>
          <w:szCs w:val="24"/>
        </w:rPr>
        <w:t>E</w:t>
      </w:r>
      <w:r w:rsidR="00995ED3" w:rsidRPr="00115CE3">
        <w:rPr>
          <w:rFonts w:ascii="Arial" w:hAnsi="Arial" w:cs="Arial"/>
          <w:sz w:val="24"/>
          <w:szCs w:val="24"/>
        </w:rPr>
        <w:t>l</w:t>
      </w:r>
      <w:r w:rsidRPr="00115CE3">
        <w:rPr>
          <w:rFonts w:ascii="Arial" w:hAnsi="Arial" w:cs="Arial"/>
          <w:sz w:val="24"/>
          <w:szCs w:val="24"/>
        </w:rPr>
        <w:t xml:space="preserve"> Comité de Transparencia es competente para determinar sobre la confirmación, modificación o revocación del </w:t>
      </w:r>
      <w:r w:rsidR="00376B01" w:rsidRPr="00115CE3">
        <w:rPr>
          <w:rFonts w:ascii="Arial" w:hAnsi="Arial" w:cs="Arial"/>
          <w:sz w:val="24"/>
          <w:szCs w:val="24"/>
        </w:rPr>
        <w:t>a</w:t>
      </w:r>
      <w:r w:rsidRPr="00115CE3">
        <w:rPr>
          <w:rFonts w:ascii="Arial" w:hAnsi="Arial" w:cs="Arial"/>
          <w:sz w:val="24"/>
          <w:szCs w:val="24"/>
        </w:rPr>
        <w:t xml:space="preserve">cuerdo de </w:t>
      </w:r>
      <w:r w:rsidR="00376B01" w:rsidRPr="00115CE3">
        <w:rPr>
          <w:rFonts w:ascii="Arial" w:hAnsi="Arial" w:cs="Arial"/>
          <w:sz w:val="24"/>
          <w:szCs w:val="24"/>
        </w:rPr>
        <w:t>r</w:t>
      </w:r>
      <w:r w:rsidRPr="00115CE3">
        <w:rPr>
          <w:rFonts w:ascii="Arial" w:hAnsi="Arial" w:cs="Arial"/>
          <w:sz w:val="24"/>
          <w:szCs w:val="24"/>
        </w:rPr>
        <w:t>eserva</w:t>
      </w:r>
      <w:r w:rsidRPr="00115CE3">
        <w:rPr>
          <w:rFonts w:ascii="Arial" w:hAnsi="Arial" w:cs="Arial"/>
          <w:b/>
          <w:sz w:val="24"/>
          <w:szCs w:val="24"/>
        </w:rPr>
        <w:t xml:space="preserve"> </w:t>
      </w:r>
      <w:r w:rsidR="00870042">
        <w:rPr>
          <w:rFonts w:ascii="Arial" w:hAnsi="Arial" w:cs="Arial"/>
          <w:b/>
          <w:sz w:val="24"/>
          <w:szCs w:val="24"/>
        </w:rPr>
        <w:t>total</w:t>
      </w:r>
      <w:r w:rsidR="00CD69B4">
        <w:rPr>
          <w:rFonts w:ascii="Arial" w:hAnsi="Arial" w:cs="Arial"/>
          <w:b/>
          <w:sz w:val="24"/>
          <w:szCs w:val="24"/>
        </w:rPr>
        <w:t xml:space="preserve"> </w:t>
      </w:r>
      <w:r w:rsidRPr="00115CE3">
        <w:rPr>
          <w:rFonts w:ascii="Arial" w:hAnsi="Arial" w:cs="Arial"/>
          <w:sz w:val="24"/>
          <w:szCs w:val="24"/>
        </w:rPr>
        <w:t xml:space="preserve">número </w:t>
      </w:r>
      <w:r w:rsidR="00CD69B4">
        <w:rPr>
          <w:rFonts w:ascii="Arial" w:hAnsi="Arial" w:cs="Arial"/>
          <w:b/>
          <w:sz w:val="24"/>
          <w:szCs w:val="24"/>
        </w:rPr>
        <w:t>AR/0</w:t>
      </w:r>
      <w:r w:rsidR="00925D9C">
        <w:rPr>
          <w:rFonts w:ascii="Arial" w:hAnsi="Arial" w:cs="Arial"/>
          <w:b/>
          <w:sz w:val="24"/>
          <w:szCs w:val="24"/>
        </w:rPr>
        <w:t>45</w:t>
      </w:r>
      <w:r w:rsidR="00CD69B4">
        <w:rPr>
          <w:rFonts w:ascii="Arial" w:hAnsi="Arial" w:cs="Arial"/>
          <w:b/>
          <w:sz w:val="24"/>
          <w:szCs w:val="24"/>
        </w:rPr>
        <w:t>/2026</w:t>
      </w:r>
      <w:r w:rsidRPr="00115CE3">
        <w:rPr>
          <w:rFonts w:ascii="Arial" w:hAnsi="Arial" w:cs="Arial"/>
          <w:b/>
          <w:sz w:val="24"/>
          <w:szCs w:val="24"/>
        </w:rPr>
        <w:t>,</w:t>
      </w:r>
      <w:r w:rsidRPr="00115CE3">
        <w:rPr>
          <w:rFonts w:ascii="Arial" w:hAnsi="Arial" w:cs="Arial"/>
          <w:sz w:val="24"/>
          <w:szCs w:val="24"/>
        </w:rPr>
        <w:t xml:space="preserve"> por lo que se </w:t>
      </w:r>
      <w:r w:rsidR="00376B01" w:rsidRPr="00115CE3">
        <w:rPr>
          <w:rFonts w:ascii="Arial" w:hAnsi="Arial" w:cs="Arial"/>
          <w:sz w:val="24"/>
          <w:szCs w:val="24"/>
        </w:rPr>
        <w:t>sometió</w:t>
      </w:r>
      <w:r w:rsidRPr="00115CE3">
        <w:rPr>
          <w:rFonts w:ascii="Arial" w:hAnsi="Arial" w:cs="Arial"/>
          <w:sz w:val="24"/>
          <w:szCs w:val="24"/>
        </w:rPr>
        <w:t xml:space="preserve"> a consideración</w:t>
      </w:r>
      <w:r w:rsidR="00376B01" w:rsidRPr="00115CE3">
        <w:rPr>
          <w:rFonts w:ascii="Arial" w:hAnsi="Arial" w:cs="Arial"/>
          <w:sz w:val="24"/>
          <w:szCs w:val="24"/>
        </w:rPr>
        <w:t xml:space="preserve"> del </w:t>
      </w:r>
      <w:r w:rsidR="008D7FD6" w:rsidRPr="00115CE3">
        <w:rPr>
          <w:rFonts w:ascii="Arial" w:hAnsi="Arial" w:cs="Arial"/>
          <w:sz w:val="24"/>
          <w:szCs w:val="24"/>
        </w:rPr>
        <w:t>c</w:t>
      </w:r>
      <w:r w:rsidR="00376B01" w:rsidRPr="00115CE3">
        <w:rPr>
          <w:rFonts w:ascii="Arial" w:hAnsi="Arial" w:cs="Arial"/>
          <w:sz w:val="24"/>
          <w:szCs w:val="24"/>
        </w:rPr>
        <w:t>olegiado</w:t>
      </w:r>
      <w:r w:rsidRPr="00115CE3">
        <w:rPr>
          <w:rFonts w:ascii="Arial" w:hAnsi="Arial" w:cs="Arial"/>
          <w:sz w:val="24"/>
          <w:szCs w:val="24"/>
        </w:rPr>
        <w:t xml:space="preserve"> en términos de lo dispuesto por los artículos 51, 52, fracción II de la LTAIPSLP, </w:t>
      </w:r>
      <w:r w:rsidR="008D7FD6" w:rsidRPr="00115CE3">
        <w:rPr>
          <w:rFonts w:ascii="Arial" w:hAnsi="Arial" w:cs="Arial"/>
          <w:sz w:val="24"/>
          <w:szCs w:val="24"/>
        </w:rPr>
        <w:t>l</w:t>
      </w:r>
      <w:r w:rsidRPr="00115CE3">
        <w:rPr>
          <w:rFonts w:ascii="Arial" w:hAnsi="Arial" w:cs="Arial"/>
          <w:sz w:val="24"/>
          <w:szCs w:val="24"/>
        </w:rPr>
        <w:t xml:space="preserve">ineamiento </w:t>
      </w:r>
      <w:r w:rsidR="008D7FD6" w:rsidRPr="00115CE3">
        <w:rPr>
          <w:rFonts w:ascii="Arial" w:hAnsi="Arial" w:cs="Arial"/>
          <w:sz w:val="24"/>
          <w:szCs w:val="24"/>
        </w:rPr>
        <w:t>s</w:t>
      </w:r>
      <w:r w:rsidRPr="00115CE3">
        <w:rPr>
          <w:rFonts w:ascii="Arial" w:hAnsi="Arial" w:cs="Arial"/>
          <w:sz w:val="24"/>
          <w:szCs w:val="24"/>
        </w:rPr>
        <w:t xml:space="preserve">egundo fracción III de los LGCDIEVP, artículo </w:t>
      </w:r>
      <w:r w:rsidR="008D7FD6" w:rsidRPr="00115CE3">
        <w:rPr>
          <w:rFonts w:ascii="Arial" w:hAnsi="Arial" w:cs="Arial"/>
          <w:sz w:val="24"/>
          <w:szCs w:val="24"/>
        </w:rPr>
        <w:t>t</w:t>
      </w:r>
      <w:r w:rsidRPr="00115CE3">
        <w:rPr>
          <w:rFonts w:ascii="Arial" w:hAnsi="Arial" w:cs="Arial"/>
          <w:sz w:val="24"/>
          <w:szCs w:val="24"/>
        </w:rPr>
        <w:t xml:space="preserve">ercero del </w:t>
      </w:r>
      <w:r w:rsidR="005B0E50" w:rsidRPr="00115CE3">
        <w:rPr>
          <w:rFonts w:ascii="Arial" w:hAnsi="Arial" w:cs="Arial"/>
          <w:sz w:val="24"/>
          <w:szCs w:val="24"/>
        </w:rPr>
        <w:t>a</w:t>
      </w:r>
      <w:r w:rsidRPr="00115CE3">
        <w:rPr>
          <w:rFonts w:ascii="Arial" w:hAnsi="Arial" w:cs="Arial"/>
          <w:sz w:val="24"/>
          <w:szCs w:val="24"/>
        </w:rPr>
        <w:t xml:space="preserve">cuerdo </w:t>
      </w:r>
      <w:r w:rsidR="005B0E50" w:rsidRPr="00115CE3">
        <w:rPr>
          <w:rFonts w:ascii="Arial" w:hAnsi="Arial" w:cs="Arial"/>
          <w:sz w:val="24"/>
          <w:szCs w:val="24"/>
        </w:rPr>
        <w:t>g</w:t>
      </w:r>
      <w:r w:rsidRPr="00115CE3">
        <w:rPr>
          <w:rFonts w:ascii="Arial" w:hAnsi="Arial" w:cs="Arial"/>
          <w:sz w:val="24"/>
          <w:szCs w:val="24"/>
        </w:rPr>
        <w:t>eneral número AG/003/2023, así como</w:t>
      </w:r>
      <w:r w:rsidR="008D7FD6" w:rsidRPr="00115CE3">
        <w:rPr>
          <w:rFonts w:ascii="Arial" w:hAnsi="Arial" w:cs="Arial"/>
          <w:sz w:val="24"/>
          <w:szCs w:val="24"/>
        </w:rPr>
        <w:t>,</w:t>
      </w:r>
      <w:r w:rsidRPr="00115CE3">
        <w:rPr>
          <w:rFonts w:ascii="Arial" w:hAnsi="Arial" w:cs="Arial"/>
          <w:sz w:val="24"/>
          <w:szCs w:val="24"/>
        </w:rPr>
        <w:t xml:space="preserve"> acuerdo general AG/011/2020.</w:t>
      </w:r>
    </w:p>
    <w:p w:rsidR="005117B5" w:rsidRPr="00115CE3" w:rsidRDefault="005117B5" w:rsidP="00C25A0E">
      <w:pPr>
        <w:spacing w:line="240" w:lineRule="auto"/>
        <w:jc w:val="both"/>
        <w:rPr>
          <w:rFonts w:ascii="Arial" w:hAnsi="Arial" w:cs="Arial"/>
          <w:b/>
          <w:sz w:val="24"/>
          <w:szCs w:val="24"/>
        </w:rPr>
      </w:pPr>
      <w:r w:rsidRPr="00115CE3">
        <w:rPr>
          <w:rFonts w:ascii="Arial" w:hAnsi="Arial" w:cs="Arial"/>
          <w:b/>
          <w:sz w:val="24"/>
          <w:szCs w:val="24"/>
        </w:rPr>
        <w:t xml:space="preserve">SEGUNDO. Análisis. </w:t>
      </w:r>
    </w:p>
    <w:p w:rsidR="005117B5" w:rsidRPr="00115CE3" w:rsidRDefault="005117B5" w:rsidP="00C25A0E">
      <w:pPr>
        <w:spacing w:line="240" w:lineRule="auto"/>
        <w:jc w:val="both"/>
        <w:rPr>
          <w:rFonts w:ascii="Arial" w:hAnsi="Arial" w:cs="Arial"/>
          <w:sz w:val="24"/>
          <w:szCs w:val="24"/>
        </w:rPr>
      </w:pPr>
      <w:r w:rsidRPr="00115CE3">
        <w:rPr>
          <w:rFonts w:ascii="Arial" w:hAnsi="Arial" w:cs="Arial"/>
          <w:sz w:val="24"/>
          <w:szCs w:val="24"/>
        </w:rPr>
        <w:t xml:space="preserve">Del </w:t>
      </w:r>
      <w:r w:rsidR="00DA4A66" w:rsidRPr="00115CE3">
        <w:rPr>
          <w:rFonts w:ascii="Arial" w:hAnsi="Arial" w:cs="Arial"/>
          <w:sz w:val="24"/>
          <w:szCs w:val="24"/>
        </w:rPr>
        <w:t>acuerdo de reserva</w:t>
      </w:r>
      <w:r w:rsidR="00DA4A66" w:rsidRPr="00115CE3">
        <w:rPr>
          <w:rFonts w:ascii="Arial" w:hAnsi="Arial" w:cs="Arial"/>
          <w:b/>
          <w:sz w:val="24"/>
          <w:szCs w:val="24"/>
        </w:rPr>
        <w:t xml:space="preserve"> </w:t>
      </w:r>
      <w:r w:rsidR="00870042">
        <w:rPr>
          <w:rFonts w:ascii="Arial" w:hAnsi="Arial" w:cs="Arial"/>
          <w:b/>
          <w:sz w:val="24"/>
          <w:szCs w:val="24"/>
        </w:rPr>
        <w:t>total</w:t>
      </w:r>
      <w:r w:rsidR="00DA4A66" w:rsidRPr="00115CE3">
        <w:rPr>
          <w:rFonts w:ascii="Arial" w:hAnsi="Arial" w:cs="Arial"/>
          <w:sz w:val="24"/>
          <w:szCs w:val="24"/>
        </w:rPr>
        <w:t xml:space="preserve"> </w:t>
      </w:r>
      <w:r w:rsidRPr="00115CE3">
        <w:rPr>
          <w:rFonts w:ascii="Arial" w:hAnsi="Arial" w:cs="Arial"/>
          <w:sz w:val="24"/>
          <w:szCs w:val="24"/>
        </w:rPr>
        <w:t xml:space="preserve">número </w:t>
      </w:r>
      <w:r w:rsidR="00CD69B4">
        <w:rPr>
          <w:rFonts w:ascii="Arial" w:hAnsi="Arial" w:cs="Arial"/>
          <w:b/>
          <w:sz w:val="24"/>
          <w:szCs w:val="24"/>
        </w:rPr>
        <w:t>AR/0</w:t>
      </w:r>
      <w:r w:rsidR="00925D9C">
        <w:rPr>
          <w:rFonts w:ascii="Arial" w:hAnsi="Arial" w:cs="Arial"/>
          <w:b/>
          <w:sz w:val="24"/>
          <w:szCs w:val="24"/>
        </w:rPr>
        <w:t>45</w:t>
      </w:r>
      <w:r w:rsidR="00CD69B4">
        <w:rPr>
          <w:rFonts w:ascii="Arial" w:hAnsi="Arial" w:cs="Arial"/>
          <w:b/>
          <w:sz w:val="24"/>
          <w:szCs w:val="24"/>
        </w:rPr>
        <w:t>/2026</w:t>
      </w:r>
      <w:r w:rsidRPr="00115CE3">
        <w:rPr>
          <w:rFonts w:ascii="Arial" w:hAnsi="Arial" w:cs="Arial"/>
          <w:sz w:val="24"/>
          <w:szCs w:val="24"/>
        </w:rPr>
        <w:t xml:space="preserve">, se advierte que el mismo contiene los requisitos mínimos establecidos por el artículo 128 de LTAIPSLP, y que a sabed son: </w:t>
      </w:r>
    </w:p>
    <w:p w:rsidR="005117B5" w:rsidRPr="00604782" w:rsidRDefault="005117B5" w:rsidP="00C25A0E">
      <w:pPr>
        <w:pStyle w:val="Prrafodelista"/>
        <w:numPr>
          <w:ilvl w:val="0"/>
          <w:numId w:val="1"/>
        </w:numPr>
        <w:jc w:val="both"/>
        <w:rPr>
          <w:rFonts w:ascii="Arial" w:hAnsi="Arial" w:cs="Arial"/>
          <w:sz w:val="22"/>
          <w:szCs w:val="22"/>
        </w:rPr>
      </w:pPr>
      <w:r w:rsidRPr="00604782">
        <w:rPr>
          <w:rFonts w:ascii="Arial" w:hAnsi="Arial" w:cs="Arial"/>
          <w:sz w:val="22"/>
          <w:szCs w:val="22"/>
        </w:rPr>
        <w:t>La fuente y el archivo donde se encuentra la información;</w:t>
      </w:r>
    </w:p>
    <w:p w:rsidR="005117B5" w:rsidRPr="00604782" w:rsidRDefault="005117B5" w:rsidP="00C25A0E">
      <w:pPr>
        <w:pStyle w:val="Prrafodelista"/>
        <w:numPr>
          <w:ilvl w:val="0"/>
          <w:numId w:val="1"/>
        </w:numPr>
        <w:jc w:val="both"/>
        <w:rPr>
          <w:rFonts w:ascii="Arial" w:hAnsi="Arial" w:cs="Arial"/>
          <w:sz w:val="22"/>
          <w:szCs w:val="22"/>
        </w:rPr>
      </w:pPr>
      <w:r w:rsidRPr="00604782">
        <w:rPr>
          <w:rFonts w:ascii="Arial" w:hAnsi="Arial" w:cs="Arial"/>
          <w:sz w:val="22"/>
          <w:szCs w:val="22"/>
        </w:rPr>
        <w:t>La fundamentación y motivación del acuerdo;</w:t>
      </w:r>
    </w:p>
    <w:p w:rsidR="005117B5" w:rsidRPr="00604782" w:rsidRDefault="005117B5" w:rsidP="00C25A0E">
      <w:pPr>
        <w:pStyle w:val="Prrafodelista"/>
        <w:numPr>
          <w:ilvl w:val="0"/>
          <w:numId w:val="1"/>
        </w:numPr>
        <w:jc w:val="both"/>
        <w:rPr>
          <w:rFonts w:ascii="Arial" w:hAnsi="Arial" w:cs="Arial"/>
          <w:sz w:val="22"/>
          <w:szCs w:val="22"/>
        </w:rPr>
      </w:pPr>
      <w:r w:rsidRPr="00604782">
        <w:rPr>
          <w:rFonts w:ascii="Arial" w:hAnsi="Arial" w:cs="Arial"/>
          <w:sz w:val="22"/>
          <w:szCs w:val="22"/>
        </w:rPr>
        <w:t xml:space="preserve">El documento, la parte o las partes de los mismos, que se reservan; </w:t>
      </w:r>
    </w:p>
    <w:p w:rsidR="005117B5" w:rsidRPr="00604782" w:rsidRDefault="005117B5" w:rsidP="00C25A0E">
      <w:pPr>
        <w:pStyle w:val="Prrafodelista"/>
        <w:numPr>
          <w:ilvl w:val="0"/>
          <w:numId w:val="1"/>
        </w:numPr>
        <w:jc w:val="both"/>
        <w:rPr>
          <w:rFonts w:ascii="Arial" w:hAnsi="Arial" w:cs="Arial"/>
          <w:sz w:val="22"/>
          <w:szCs w:val="22"/>
        </w:rPr>
      </w:pPr>
      <w:r w:rsidRPr="00604782">
        <w:rPr>
          <w:rFonts w:ascii="Arial" w:hAnsi="Arial" w:cs="Arial"/>
          <w:sz w:val="22"/>
          <w:szCs w:val="22"/>
        </w:rPr>
        <w:t xml:space="preserve">El plazo por el que se reserva la información; </w:t>
      </w:r>
    </w:p>
    <w:p w:rsidR="005117B5" w:rsidRPr="00604782" w:rsidRDefault="005117B5" w:rsidP="00C25A0E">
      <w:pPr>
        <w:pStyle w:val="Prrafodelista"/>
        <w:numPr>
          <w:ilvl w:val="0"/>
          <w:numId w:val="1"/>
        </w:numPr>
        <w:jc w:val="both"/>
        <w:rPr>
          <w:rFonts w:ascii="Arial" w:hAnsi="Arial" w:cs="Arial"/>
          <w:sz w:val="22"/>
          <w:szCs w:val="22"/>
        </w:rPr>
      </w:pPr>
      <w:r w:rsidRPr="00604782">
        <w:rPr>
          <w:rFonts w:ascii="Arial" w:hAnsi="Arial" w:cs="Arial"/>
          <w:sz w:val="22"/>
          <w:szCs w:val="22"/>
        </w:rPr>
        <w:t>La designación de la autoridad responsable de su protección;</w:t>
      </w:r>
    </w:p>
    <w:p w:rsidR="005117B5" w:rsidRPr="00604782" w:rsidRDefault="005117B5" w:rsidP="00C25A0E">
      <w:pPr>
        <w:pStyle w:val="Prrafodelista"/>
        <w:numPr>
          <w:ilvl w:val="0"/>
          <w:numId w:val="1"/>
        </w:numPr>
        <w:jc w:val="both"/>
        <w:rPr>
          <w:rFonts w:ascii="Arial" w:hAnsi="Arial" w:cs="Arial"/>
          <w:sz w:val="22"/>
          <w:szCs w:val="22"/>
        </w:rPr>
      </w:pPr>
      <w:r w:rsidRPr="00604782">
        <w:rPr>
          <w:rFonts w:ascii="Arial" w:hAnsi="Arial" w:cs="Arial"/>
          <w:sz w:val="22"/>
          <w:szCs w:val="22"/>
        </w:rPr>
        <w:t xml:space="preserve">Número de identificación del acuerdo de reserva; </w:t>
      </w:r>
    </w:p>
    <w:p w:rsidR="005117B5" w:rsidRPr="00604782" w:rsidRDefault="005117B5" w:rsidP="00C25A0E">
      <w:pPr>
        <w:pStyle w:val="Prrafodelista"/>
        <w:numPr>
          <w:ilvl w:val="0"/>
          <w:numId w:val="1"/>
        </w:numPr>
        <w:jc w:val="both"/>
        <w:rPr>
          <w:rFonts w:ascii="Arial" w:hAnsi="Arial" w:cs="Arial"/>
          <w:sz w:val="22"/>
          <w:szCs w:val="22"/>
        </w:rPr>
      </w:pPr>
      <w:r w:rsidRPr="00604782">
        <w:rPr>
          <w:rFonts w:ascii="Arial" w:hAnsi="Arial" w:cs="Arial"/>
          <w:sz w:val="22"/>
          <w:szCs w:val="22"/>
        </w:rPr>
        <w:t xml:space="preserve">La aplicación de la prueba del daño; </w:t>
      </w:r>
    </w:p>
    <w:p w:rsidR="005117B5" w:rsidRPr="00604782" w:rsidRDefault="005117B5" w:rsidP="00C25A0E">
      <w:pPr>
        <w:pStyle w:val="Prrafodelista"/>
        <w:numPr>
          <w:ilvl w:val="0"/>
          <w:numId w:val="1"/>
        </w:numPr>
        <w:jc w:val="both"/>
        <w:rPr>
          <w:rFonts w:ascii="Arial" w:hAnsi="Arial" w:cs="Arial"/>
          <w:sz w:val="22"/>
          <w:szCs w:val="22"/>
        </w:rPr>
      </w:pPr>
      <w:r w:rsidRPr="00604782">
        <w:rPr>
          <w:rFonts w:ascii="Arial" w:hAnsi="Arial" w:cs="Arial"/>
          <w:sz w:val="22"/>
          <w:szCs w:val="22"/>
        </w:rPr>
        <w:t>Fecha del acuerdo de clasificación.</w:t>
      </w:r>
    </w:p>
    <w:p w:rsidR="00D53B1B" w:rsidRDefault="00D53B1B" w:rsidP="00C25A0E">
      <w:pPr>
        <w:spacing w:after="0" w:line="240" w:lineRule="auto"/>
        <w:jc w:val="both"/>
        <w:rPr>
          <w:rFonts w:ascii="Arial" w:hAnsi="Arial" w:cs="Arial"/>
          <w:sz w:val="24"/>
          <w:szCs w:val="24"/>
        </w:rPr>
      </w:pPr>
    </w:p>
    <w:p w:rsidR="00E17D56" w:rsidRDefault="00842F00" w:rsidP="00C25A0E">
      <w:pPr>
        <w:spacing w:line="240" w:lineRule="auto"/>
        <w:jc w:val="both"/>
        <w:rPr>
          <w:rFonts w:ascii="Arial" w:hAnsi="Arial" w:cs="Arial"/>
          <w:sz w:val="24"/>
          <w:szCs w:val="24"/>
        </w:rPr>
      </w:pPr>
      <w:r w:rsidRPr="00115CE3">
        <w:rPr>
          <w:rFonts w:ascii="Arial" w:hAnsi="Arial" w:cs="Arial"/>
          <w:sz w:val="24"/>
          <w:szCs w:val="24"/>
        </w:rPr>
        <w:t xml:space="preserve">Dichos requisitos se encuentran concatenados a los lineamientos </w:t>
      </w:r>
      <w:r w:rsidR="008D7FD6" w:rsidRPr="00115CE3">
        <w:rPr>
          <w:rFonts w:ascii="Arial" w:hAnsi="Arial" w:cs="Arial"/>
          <w:sz w:val="24"/>
          <w:szCs w:val="24"/>
        </w:rPr>
        <w:t>o</w:t>
      </w:r>
      <w:r w:rsidRPr="00115CE3">
        <w:rPr>
          <w:rFonts w:ascii="Arial" w:hAnsi="Arial" w:cs="Arial"/>
          <w:sz w:val="24"/>
          <w:szCs w:val="24"/>
        </w:rPr>
        <w:t xml:space="preserve">ctavo, </w:t>
      </w:r>
      <w:r w:rsidR="008D7FD6" w:rsidRPr="00115CE3">
        <w:rPr>
          <w:rFonts w:ascii="Arial" w:hAnsi="Arial" w:cs="Arial"/>
          <w:sz w:val="24"/>
          <w:szCs w:val="24"/>
        </w:rPr>
        <w:t>d</w:t>
      </w:r>
      <w:r w:rsidRPr="00115CE3">
        <w:rPr>
          <w:rFonts w:ascii="Arial" w:hAnsi="Arial" w:cs="Arial"/>
          <w:sz w:val="24"/>
          <w:szCs w:val="24"/>
        </w:rPr>
        <w:t xml:space="preserve">écimo </w:t>
      </w:r>
      <w:r w:rsidR="008D7FD6" w:rsidRPr="00115CE3">
        <w:rPr>
          <w:rFonts w:ascii="Arial" w:hAnsi="Arial" w:cs="Arial"/>
          <w:sz w:val="24"/>
          <w:szCs w:val="24"/>
        </w:rPr>
        <w:t>s</w:t>
      </w:r>
      <w:r w:rsidRPr="00115CE3">
        <w:rPr>
          <w:rFonts w:ascii="Arial" w:hAnsi="Arial" w:cs="Arial"/>
          <w:sz w:val="24"/>
          <w:szCs w:val="24"/>
        </w:rPr>
        <w:t>éptimo</w:t>
      </w:r>
      <w:r w:rsidR="008D7FD6" w:rsidRPr="00115CE3">
        <w:rPr>
          <w:rFonts w:ascii="Arial" w:hAnsi="Arial" w:cs="Arial"/>
          <w:sz w:val="24"/>
          <w:szCs w:val="24"/>
        </w:rPr>
        <w:t>,</w:t>
      </w:r>
      <w:r w:rsidRPr="00115CE3">
        <w:rPr>
          <w:rFonts w:ascii="Arial" w:hAnsi="Arial" w:cs="Arial"/>
          <w:sz w:val="24"/>
          <w:szCs w:val="24"/>
        </w:rPr>
        <w:t xml:space="preserve"> </w:t>
      </w:r>
      <w:r w:rsidR="008D7FD6" w:rsidRPr="00115CE3">
        <w:rPr>
          <w:rFonts w:ascii="Arial" w:hAnsi="Arial" w:cs="Arial"/>
          <w:sz w:val="24"/>
          <w:szCs w:val="24"/>
        </w:rPr>
        <w:t>t</w:t>
      </w:r>
      <w:r w:rsidRPr="00115CE3">
        <w:rPr>
          <w:rFonts w:ascii="Arial" w:hAnsi="Arial" w:cs="Arial"/>
          <w:sz w:val="24"/>
          <w:szCs w:val="24"/>
        </w:rPr>
        <w:t xml:space="preserve">rigésimo </w:t>
      </w:r>
      <w:r w:rsidR="008D7FD6" w:rsidRPr="00115CE3">
        <w:rPr>
          <w:rFonts w:ascii="Arial" w:hAnsi="Arial" w:cs="Arial"/>
          <w:sz w:val="24"/>
          <w:szCs w:val="24"/>
        </w:rPr>
        <w:t>t</w:t>
      </w:r>
      <w:r w:rsidRPr="00115CE3">
        <w:rPr>
          <w:rFonts w:ascii="Arial" w:hAnsi="Arial" w:cs="Arial"/>
          <w:sz w:val="24"/>
          <w:szCs w:val="24"/>
        </w:rPr>
        <w:t xml:space="preserve">ercero, y </w:t>
      </w:r>
      <w:r w:rsidR="008D7FD6" w:rsidRPr="00115CE3">
        <w:rPr>
          <w:rFonts w:ascii="Arial" w:hAnsi="Arial" w:cs="Arial"/>
          <w:sz w:val="24"/>
          <w:szCs w:val="24"/>
        </w:rPr>
        <w:t>t</w:t>
      </w:r>
      <w:r w:rsidRPr="00115CE3">
        <w:rPr>
          <w:rFonts w:ascii="Arial" w:hAnsi="Arial" w:cs="Arial"/>
          <w:sz w:val="24"/>
          <w:szCs w:val="24"/>
        </w:rPr>
        <w:t xml:space="preserve">rigésimo </w:t>
      </w:r>
      <w:r w:rsidR="008D7FD6" w:rsidRPr="00115CE3">
        <w:rPr>
          <w:rFonts w:ascii="Arial" w:hAnsi="Arial" w:cs="Arial"/>
          <w:sz w:val="24"/>
          <w:szCs w:val="24"/>
        </w:rPr>
        <w:t>c</w:t>
      </w:r>
      <w:r w:rsidRPr="00115CE3">
        <w:rPr>
          <w:rFonts w:ascii="Arial" w:hAnsi="Arial" w:cs="Arial"/>
          <w:sz w:val="24"/>
          <w:szCs w:val="24"/>
        </w:rPr>
        <w:t>uarto de los LGCDIEVP.</w:t>
      </w:r>
    </w:p>
    <w:p w:rsidR="00BF3665" w:rsidRDefault="009819AE" w:rsidP="00C25A0E">
      <w:pPr>
        <w:spacing w:line="240" w:lineRule="auto"/>
        <w:jc w:val="both"/>
        <w:rPr>
          <w:rFonts w:ascii="Arial" w:hAnsi="Arial" w:cs="Arial"/>
          <w:b/>
          <w:sz w:val="24"/>
          <w:szCs w:val="24"/>
        </w:rPr>
      </w:pPr>
      <w:r w:rsidRPr="00115CE3">
        <w:rPr>
          <w:rFonts w:ascii="Arial" w:hAnsi="Arial" w:cs="Arial"/>
          <w:b/>
          <w:sz w:val="24"/>
          <w:szCs w:val="24"/>
        </w:rPr>
        <w:t>TERCERO. Sentido de la resolución.</w:t>
      </w:r>
    </w:p>
    <w:p w:rsidR="00BF3665" w:rsidRPr="00115CE3" w:rsidRDefault="009819AE" w:rsidP="00C25A0E">
      <w:pPr>
        <w:pStyle w:val="Prrafodelista"/>
        <w:numPr>
          <w:ilvl w:val="0"/>
          <w:numId w:val="2"/>
        </w:numPr>
        <w:jc w:val="both"/>
        <w:rPr>
          <w:rFonts w:ascii="Arial" w:hAnsi="Arial" w:cs="Arial"/>
          <w:b/>
        </w:rPr>
      </w:pPr>
      <w:r w:rsidRPr="00115CE3">
        <w:rPr>
          <w:rFonts w:ascii="Arial" w:hAnsi="Arial" w:cs="Arial"/>
          <w:b/>
        </w:rPr>
        <w:t>Los motivos y razonamientos que sustenten la confirmación o modificación de la prueba de daño.</w:t>
      </w:r>
    </w:p>
    <w:p w:rsidR="003F2181" w:rsidRDefault="003F2181" w:rsidP="003358AA">
      <w:pPr>
        <w:autoSpaceDE w:val="0"/>
        <w:autoSpaceDN w:val="0"/>
        <w:adjustRightInd w:val="0"/>
        <w:spacing w:line="240" w:lineRule="auto"/>
        <w:jc w:val="both"/>
        <w:rPr>
          <w:rFonts w:ascii="Arial" w:hAnsi="Arial" w:cs="Arial"/>
          <w:sz w:val="24"/>
          <w:szCs w:val="24"/>
          <w:u w:val="single"/>
        </w:rPr>
      </w:pPr>
    </w:p>
    <w:p w:rsidR="00925D9C" w:rsidRPr="00925D9C" w:rsidRDefault="007336C3" w:rsidP="00925D9C">
      <w:pPr>
        <w:autoSpaceDE w:val="0"/>
        <w:autoSpaceDN w:val="0"/>
        <w:adjustRightInd w:val="0"/>
        <w:spacing w:after="0" w:line="240" w:lineRule="auto"/>
        <w:jc w:val="both"/>
        <w:rPr>
          <w:rFonts w:ascii="Arial" w:hAnsi="Arial" w:cs="Arial"/>
        </w:rPr>
      </w:pPr>
      <w:r w:rsidRPr="00115CE3">
        <w:rPr>
          <w:rFonts w:ascii="Arial" w:hAnsi="Arial" w:cs="Arial"/>
          <w:sz w:val="24"/>
          <w:szCs w:val="24"/>
          <w:u w:val="single"/>
        </w:rPr>
        <w:t>Motivación</w:t>
      </w:r>
      <w:r w:rsidRPr="006E39D1">
        <w:rPr>
          <w:rFonts w:ascii="Arial" w:hAnsi="Arial" w:cs="Arial"/>
          <w:sz w:val="24"/>
          <w:szCs w:val="24"/>
        </w:rPr>
        <w:t>.</w:t>
      </w:r>
      <w:r w:rsidR="006E39D1" w:rsidRPr="006E39D1">
        <w:t xml:space="preserve"> </w:t>
      </w:r>
      <w:r w:rsidR="00925D9C" w:rsidRPr="00925D9C">
        <w:rPr>
          <w:rFonts w:ascii="Arial" w:hAnsi="Arial" w:cs="Arial"/>
        </w:rPr>
        <w:t xml:space="preserve">Considerando el periodo del cual se solicita la información relacionada con los delito de homicidio doloso y culposo, así como de feminicidio a los cuales va encaminada la solicitud que nos ocupa, se debe considerar que, en la temporalidad comprendida del 01 de noviembre de 2020 al 02 de octubre de 2022, era la Agencia del Ministerio Público Especializada en Delitos de Homicidio y Feminicidio, quien conocía de los expedientes iniciados con motivo de la privación de la vida de cualquier persona ya fuera hombre o mujer con razón de género, del 03 de octubre de 2022 al 12 de enero de 2023, conoció del tema la Unidad Especializada en Feminicidios; con esa misma fecha se separó la Unidad Especializada en Delitos de Homicidio que conoce en general de los delitos contra la vida y la integridad </w:t>
      </w:r>
      <w:r w:rsidR="00925D9C" w:rsidRPr="00925D9C">
        <w:rPr>
          <w:rFonts w:ascii="Arial" w:hAnsi="Arial" w:cs="Arial"/>
        </w:rPr>
        <w:lastRenderedPageBreak/>
        <w:t xml:space="preserve">corporal; y posteriormente del 13 de enero de 2023 al 07 de agosto de 2026 se creó y se encuentra en operación la Fiscalía Especializada en Feminicidios. </w:t>
      </w:r>
    </w:p>
    <w:p w:rsidR="00925D9C" w:rsidRPr="00925D9C" w:rsidRDefault="00925D9C" w:rsidP="00925D9C">
      <w:pPr>
        <w:autoSpaceDE w:val="0"/>
        <w:autoSpaceDN w:val="0"/>
        <w:adjustRightInd w:val="0"/>
        <w:spacing w:after="0" w:line="240" w:lineRule="auto"/>
        <w:jc w:val="both"/>
        <w:rPr>
          <w:rFonts w:ascii="Arial" w:hAnsi="Arial" w:cs="Arial"/>
        </w:rPr>
      </w:pPr>
    </w:p>
    <w:p w:rsidR="00925D9C" w:rsidRPr="00925D9C" w:rsidRDefault="00925D9C" w:rsidP="00925D9C">
      <w:pPr>
        <w:autoSpaceDE w:val="0"/>
        <w:autoSpaceDN w:val="0"/>
        <w:adjustRightInd w:val="0"/>
        <w:spacing w:after="0" w:line="240" w:lineRule="auto"/>
        <w:jc w:val="both"/>
        <w:rPr>
          <w:rFonts w:ascii="Arial" w:hAnsi="Arial" w:cs="Arial"/>
        </w:rPr>
      </w:pPr>
      <w:r w:rsidRPr="00925D9C">
        <w:rPr>
          <w:rFonts w:ascii="Arial" w:hAnsi="Arial" w:cs="Arial"/>
        </w:rPr>
        <w:t>Luego entonces, como lo refiere el artículo 17 de la Constitución Política del Estado de San Luis Potosí, toda persona tiene derecho al acceso a la información que es garantizado por el Estado, sujetando su ejercicio a diversos principios y bases, prevaleciendo entre otros el de máxima publicidad, como criterio establecido para todas las autoridades administrativas, jurisdiccionales e incluso legislativas, responsables de garantizar el debido cumplimiento de acceso a la información pública, sin más restricciones que las debidamente establecidas conforme a derecho.</w:t>
      </w:r>
    </w:p>
    <w:p w:rsidR="00925D9C" w:rsidRPr="00925D9C" w:rsidRDefault="00925D9C" w:rsidP="00925D9C">
      <w:pPr>
        <w:autoSpaceDE w:val="0"/>
        <w:autoSpaceDN w:val="0"/>
        <w:adjustRightInd w:val="0"/>
        <w:spacing w:after="0" w:line="240" w:lineRule="auto"/>
        <w:jc w:val="both"/>
        <w:rPr>
          <w:rFonts w:ascii="Arial" w:hAnsi="Arial" w:cs="Arial"/>
        </w:rPr>
      </w:pPr>
    </w:p>
    <w:p w:rsidR="00925D9C" w:rsidRPr="00925D9C" w:rsidRDefault="00925D9C" w:rsidP="00925D9C">
      <w:pPr>
        <w:autoSpaceDE w:val="0"/>
        <w:autoSpaceDN w:val="0"/>
        <w:adjustRightInd w:val="0"/>
        <w:spacing w:after="0" w:line="240" w:lineRule="auto"/>
        <w:jc w:val="both"/>
        <w:rPr>
          <w:rFonts w:ascii="Arial" w:hAnsi="Arial" w:cs="Arial"/>
        </w:rPr>
      </w:pPr>
      <w:r w:rsidRPr="00925D9C">
        <w:rPr>
          <w:rFonts w:ascii="Arial" w:hAnsi="Arial" w:cs="Arial"/>
        </w:rPr>
        <w:t>Por ello, la Ley de Transparencia y Acceso a la Información Pública, emitida en el Periódico Oficial del Estado el 9 de mayo del año 2016, reglamenta el ejercicio del derecho a la información pública y señala que debe considerarse Información pública: “la que es creada, administrada o en posesión de los sujetos obligados, exceptuando la clasificada como reservada o confidencial.”</w:t>
      </w:r>
    </w:p>
    <w:p w:rsidR="00925D9C" w:rsidRPr="00925D9C" w:rsidRDefault="00925D9C" w:rsidP="00925D9C">
      <w:pPr>
        <w:autoSpaceDE w:val="0"/>
        <w:autoSpaceDN w:val="0"/>
        <w:adjustRightInd w:val="0"/>
        <w:spacing w:after="0" w:line="240" w:lineRule="auto"/>
        <w:jc w:val="both"/>
        <w:rPr>
          <w:rFonts w:ascii="Arial" w:hAnsi="Arial" w:cs="Arial"/>
        </w:rPr>
      </w:pPr>
    </w:p>
    <w:p w:rsidR="00925D9C" w:rsidRPr="00925D9C" w:rsidRDefault="00925D9C" w:rsidP="00925D9C">
      <w:pPr>
        <w:autoSpaceDE w:val="0"/>
        <w:autoSpaceDN w:val="0"/>
        <w:adjustRightInd w:val="0"/>
        <w:spacing w:after="0" w:line="240" w:lineRule="auto"/>
        <w:jc w:val="both"/>
        <w:rPr>
          <w:rFonts w:ascii="Arial" w:hAnsi="Arial" w:cs="Arial"/>
        </w:rPr>
      </w:pPr>
      <w:r w:rsidRPr="00925D9C">
        <w:rPr>
          <w:rFonts w:ascii="Arial" w:hAnsi="Arial" w:cs="Arial"/>
        </w:rPr>
        <w:t>Si bien, lo relatado con anterioridad establece el derecho humano al acceso a la información, también lo es que, este derecho tiene sus excepciones que se encuentran establecidas en el numeral 113 de la Ley de Transparencia en el Estado, es decir, la figura jurídica de información reservada e información confidencial.</w:t>
      </w:r>
    </w:p>
    <w:p w:rsidR="00925D9C" w:rsidRPr="00925D9C" w:rsidRDefault="00925D9C" w:rsidP="00925D9C">
      <w:pPr>
        <w:autoSpaceDE w:val="0"/>
        <w:autoSpaceDN w:val="0"/>
        <w:adjustRightInd w:val="0"/>
        <w:spacing w:after="0" w:line="240" w:lineRule="auto"/>
        <w:jc w:val="both"/>
        <w:rPr>
          <w:rFonts w:ascii="Arial" w:hAnsi="Arial" w:cs="Arial"/>
        </w:rPr>
      </w:pPr>
    </w:p>
    <w:p w:rsidR="00925D9C" w:rsidRPr="00925D9C" w:rsidRDefault="00925D9C" w:rsidP="00925D9C">
      <w:pPr>
        <w:autoSpaceDE w:val="0"/>
        <w:autoSpaceDN w:val="0"/>
        <w:adjustRightInd w:val="0"/>
        <w:spacing w:after="0" w:line="240" w:lineRule="auto"/>
        <w:jc w:val="both"/>
        <w:rPr>
          <w:rFonts w:ascii="Arial" w:hAnsi="Arial" w:cs="Arial"/>
        </w:rPr>
      </w:pPr>
      <w:r w:rsidRPr="00925D9C">
        <w:rPr>
          <w:rFonts w:ascii="Arial" w:hAnsi="Arial" w:cs="Arial"/>
        </w:rPr>
        <w:t xml:space="preserve">Así, la misma ley de Transparencia y Acceso a la Información Pública precisa el momento en que puede clasificarse la información como reservada en el artículo 120, fracción I.  </w:t>
      </w:r>
    </w:p>
    <w:p w:rsidR="00925D9C" w:rsidRPr="00925D9C" w:rsidRDefault="00925D9C" w:rsidP="00925D9C">
      <w:pPr>
        <w:autoSpaceDE w:val="0"/>
        <w:autoSpaceDN w:val="0"/>
        <w:adjustRightInd w:val="0"/>
        <w:spacing w:after="0" w:line="240" w:lineRule="auto"/>
        <w:jc w:val="both"/>
        <w:rPr>
          <w:rFonts w:ascii="Arial" w:hAnsi="Arial" w:cs="Arial"/>
        </w:rPr>
      </w:pPr>
    </w:p>
    <w:p w:rsidR="00925D9C" w:rsidRPr="00925D9C" w:rsidRDefault="00925D9C" w:rsidP="00925D9C">
      <w:pPr>
        <w:autoSpaceDE w:val="0"/>
        <w:autoSpaceDN w:val="0"/>
        <w:adjustRightInd w:val="0"/>
        <w:spacing w:after="0" w:line="240" w:lineRule="auto"/>
        <w:jc w:val="both"/>
        <w:rPr>
          <w:rFonts w:ascii="Arial" w:hAnsi="Arial" w:cs="Arial"/>
        </w:rPr>
      </w:pPr>
      <w:r w:rsidRPr="00925D9C">
        <w:rPr>
          <w:rFonts w:ascii="Arial" w:hAnsi="Arial" w:cs="Arial"/>
        </w:rPr>
        <w:t>En el caso que nos ocupa, se considera que se está ante información cuya publicación puede comprometer, por un lado, la seguridad y vida de los servidores públicos operativos y su familia y, por el otro la procuración de justicia, esto último como función imperante en esta dependencia.</w:t>
      </w:r>
    </w:p>
    <w:p w:rsidR="00925D9C" w:rsidRPr="00925D9C" w:rsidRDefault="00925D9C" w:rsidP="00925D9C">
      <w:pPr>
        <w:autoSpaceDE w:val="0"/>
        <w:autoSpaceDN w:val="0"/>
        <w:adjustRightInd w:val="0"/>
        <w:spacing w:after="0" w:line="240" w:lineRule="auto"/>
        <w:jc w:val="both"/>
        <w:rPr>
          <w:rFonts w:ascii="Arial" w:hAnsi="Arial" w:cs="Arial"/>
        </w:rPr>
      </w:pPr>
    </w:p>
    <w:p w:rsidR="00925D9C" w:rsidRPr="00925D9C" w:rsidRDefault="00925D9C" w:rsidP="00925D9C">
      <w:pPr>
        <w:autoSpaceDE w:val="0"/>
        <w:autoSpaceDN w:val="0"/>
        <w:adjustRightInd w:val="0"/>
        <w:spacing w:after="0" w:line="240" w:lineRule="auto"/>
        <w:jc w:val="both"/>
        <w:rPr>
          <w:rFonts w:ascii="Arial" w:hAnsi="Arial" w:cs="Arial"/>
        </w:rPr>
      </w:pPr>
      <w:r w:rsidRPr="00925D9C">
        <w:rPr>
          <w:rFonts w:ascii="Arial" w:hAnsi="Arial" w:cs="Arial"/>
        </w:rPr>
        <w:t>Como es el caso de la Solicitud de Acceso a la Información No. UT-SI-P-321-240469826000321-2026, es procedente puesto que el dar a conocer la información respecto a: Del período comprendido del 01 de noviembre de 2020 al 02 de octubre de 2022 de la Unidad Especializada en Delitos de Homicidio y Feminicidio, del 03 de octubre de 2022 al 12 de enero de 2023 de la Unidad Especializada en Feminicidios, del 13 de enero de 2023 al 07 de agosto de 2026, en la Fiscalía Especializada en Feminicidios y del 03 de octubre de 2022 al 07 de agosto de 2026  de la Unidad Especializada en Delitos de Homicidios, la cantidad de Agentes del Ministerio Público, Policías de Investigación, peritos y total del personal de la Fiscalía General del Estado de San Luis Potosí, contraviene lo dispuesto en el Artículo 129 fracciones I y XII, de la Ley de Transparencia y Acceso a la Información Pública del Estado, en el que se considera: “Articulo 129. Como información reservada podrá clasificarse aquella cuya publicación, I. Comprometa la seguridad pública y cuente con un propósito genuino y un efecto demostrable; y XII. Las que por disposición expresa de una ley tengan tal carácter, siempre que sean acordes con las bases, principios y disposiciones establecidos en esta Ley y no la contravengan; así como las previstas en tratados internacionales.”</w:t>
      </w:r>
    </w:p>
    <w:p w:rsidR="00925D9C" w:rsidRPr="00925D9C" w:rsidRDefault="00925D9C" w:rsidP="00925D9C">
      <w:pPr>
        <w:autoSpaceDE w:val="0"/>
        <w:autoSpaceDN w:val="0"/>
        <w:adjustRightInd w:val="0"/>
        <w:spacing w:after="0" w:line="240" w:lineRule="auto"/>
        <w:jc w:val="both"/>
        <w:rPr>
          <w:rFonts w:ascii="Arial" w:hAnsi="Arial" w:cs="Arial"/>
        </w:rPr>
      </w:pPr>
    </w:p>
    <w:p w:rsidR="00925D9C" w:rsidRPr="00925D9C" w:rsidRDefault="00925D9C" w:rsidP="00925D9C">
      <w:pPr>
        <w:autoSpaceDE w:val="0"/>
        <w:autoSpaceDN w:val="0"/>
        <w:adjustRightInd w:val="0"/>
        <w:spacing w:after="0" w:line="240" w:lineRule="auto"/>
        <w:jc w:val="both"/>
        <w:rPr>
          <w:rFonts w:ascii="Arial" w:hAnsi="Arial" w:cs="Arial"/>
        </w:rPr>
      </w:pPr>
      <w:r w:rsidRPr="00925D9C">
        <w:rPr>
          <w:rFonts w:ascii="Arial" w:hAnsi="Arial" w:cs="Arial"/>
        </w:rPr>
        <w:t xml:space="preserve">Atendiendo a que la seguridad pública es un bien jurídico tutelado por el Estado, de la mayor prioridad en su agenda. La obligación gubernamental de proveer a los ciudadanos de seguridad, tranquilidad y certeza sobre su integridad personal, patrimonial y social, es un deber no sólo alusivo a los fines deseables que </w:t>
      </w:r>
      <w:r w:rsidRPr="00925D9C">
        <w:rPr>
          <w:rFonts w:ascii="Arial" w:hAnsi="Arial" w:cs="Arial"/>
        </w:rPr>
        <w:lastRenderedPageBreak/>
        <w:t>debe cumplir todo orden social, sino más profundamente, se reconoce como una precondición fundacional de los estados modernos y, la base esencial, sobre la cual pueden ejercerse la totalidad de los derechos.</w:t>
      </w:r>
    </w:p>
    <w:p w:rsidR="00925D9C" w:rsidRPr="00925D9C" w:rsidRDefault="00925D9C" w:rsidP="00925D9C">
      <w:pPr>
        <w:autoSpaceDE w:val="0"/>
        <w:autoSpaceDN w:val="0"/>
        <w:adjustRightInd w:val="0"/>
        <w:spacing w:after="0" w:line="240" w:lineRule="auto"/>
        <w:jc w:val="both"/>
        <w:rPr>
          <w:rFonts w:ascii="Arial" w:hAnsi="Arial" w:cs="Arial"/>
        </w:rPr>
      </w:pPr>
    </w:p>
    <w:p w:rsidR="00925D9C" w:rsidRPr="00925D9C" w:rsidRDefault="00925D9C" w:rsidP="00925D9C">
      <w:pPr>
        <w:autoSpaceDE w:val="0"/>
        <w:autoSpaceDN w:val="0"/>
        <w:adjustRightInd w:val="0"/>
        <w:spacing w:after="0" w:line="240" w:lineRule="auto"/>
        <w:jc w:val="both"/>
        <w:rPr>
          <w:rFonts w:ascii="Arial" w:hAnsi="Arial" w:cs="Arial"/>
        </w:rPr>
      </w:pPr>
      <w:r w:rsidRPr="00925D9C">
        <w:rPr>
          <w:rFonts w:ascii="Arial" w:hAnsi="Arial" w:cs="Arial"/>
        </w:rPr>
        <w:t>De lo cual se desprende que la Fiscalía General del Estado de San Luis Potosí, de conformidad con lo señalado en el numeral 21 de nuestra Carta Magna y 3° de la Ley del Sistema de Seguridad Pública del Estado de San Luis Potosí, integra al Sistema Nacional de Seguridad Pública; método único que por mandato constitucional, tiene por objeto para su integración, organización y funcionamiento, establecer una clara distribución de competencias y bases de coordinación entre la Federación, el Estado y los municipios, que se regula en esta Ley con las atribuciones de las instancias a nivel estatal y municipal que habrán de establecer los instrumentos, políticas, acciones y servicios tendientes a cumplir los fines de dicho tópico.</w:t>
      </w:r>
    </w:p>
    <w:p w:rsidR="00925D9C" w:rsidRPr="00925D9C" w:rsidRDefault="00925D9C" w:rsidP="00925D9C">
      <w:pPr>
        <w:autoSpaceDE w:val="0"/>
        <w:autoSpaceDN w:val="0"/>
        <w:adjustRightInd w:val="0"/>
        <w:spacing w:after="0" w:line="240" w:lineRule="auto"/>
        <w:jc w:val="both"/>
        <w:rPr>
          <w:rFonts w:ascii="Arial" w:hAnsi="Arial" w:cs="Arial"/>
        </w:rPr>
      </w:pPr>
    </w:p>
    <w:p w:rsidR="00925D9C" w:rsidRPr="00925D9C" w:rsidRDefault="00925D9C" w:rsidP="00925D9C">
      <w:pPr>
        <w:autoSpaceDE w:val="0"/>
        <w:autoSpaceDN w:val="0"/>
        <w:adjustRightInd w:val="0"/>
        <w:spacing w:after="0" w:line="240" w:lineRule="auto"/>
        <w:jc w:val="both"/>
        <w:rPr>
          <w:rFonts w:ascii="Arial" w:hAnsi="Arial" w:cs="Arial"/>
        </w:rPr>
      </w:pPr>
      <w:r w:rsidRPr="00925D9C">
        <w:rPr>
          <w:rFonts w:ascii="Arial" w:hAnsi="Arial" w:cs="Arial"/>
        </w:rPr>
        <w:t xml:space="preserve">En este entendido, la revelación de la información señalada como: Del período comprendido del 01 de noviembre de 2020 al 02 de octubre de 2022 de la Unidad Especializada en Delitos de Homicidio y Feminicidio, del 03 de octubre de 2022 al 12 de enero de 2023 de la Unidad Especializada en Feminicidios, del 13 de enero de 2023 al 07 de agosto de 2026, en la Fiscalía Especializada en Feminicidios y del 03 de octubre de 2022 al 07 de agosto de 2026  de la Unidad Especializada en Delitos de Homicidios, la cantidad de Agentes del Ministerio Público, Policías de Investigación, peritos y total del personal de la Fiscalía General del Estado de San Luis Potosí. </w:t>
      </w:r>
    </w:p>
    <w:p w:rsidR="00925D9C" w:rsidRPr="00925D9C" w:rsidRDefault="00925D9C" w:rsidP="00925D9C">
      <w:pPr>
        <w:autoSpaceDE w:val="0"/>
        <w:autoSpaceDN w:val="0"/>
        <w:adjustRightInd w:val="0"/>
        <w:spacing w:after="0" w:line="240" w:lineRule="auto"/>
        <w:jc w:val="both"/>
        <w:rPr>
          <w:rFonts w:ascii="Arial" w:hAnsi="Arial" w:cs="Arial"/>
        </w:rPr>
      </w:pPr>
    </w:p>
    <w:p w:rsidR="00925D9C" w:rsidRPr="00925D9C" w:rsidRDefault="00925D9C" w:rsidP="00925D9C">
      <w:pPr>
        <w:autoSpaceDE w:val="0"/>
        <w:autoSpaceDN w:val="0"/>
        <w:adjustRightInd w:val="0"/>
        <w:spacing w:after="0" w:line="240" w:lineRule="auto"/>
        <w:jc w:val="both"/>
        <w:rPr>
          <w:rFonts w:ascii="Arial" w:hAnsi="Arial" w:cs="Arial"/>
        </w:rPr>
      </w:pPr>
      <w:r w:rsidRPr="00925D9C">
        <w:rPr>
          <w:rFonts w:ascii="Arial" w:hAnsi="Arial" w:cs="Arial"/>
        </w:rPr>
        <w:t xml:space="preserve"> Si bien es verdad toda aquella persona a la cual se le eroga un recurso público, es considerada un servidor público pues presta un trabajo subordinado físico o intelectual, con las condiciones establecidas como mínimas por la ley, y se presume la existencia de la relación de servicio público entre el particular que presta un trabajo personal y la Entidad Pública que lo recibe.</w:t>
      </w:r>
    </w:p>
    <w:p w:rsidR="00925D9C" w:rsidRPr="00925D9C" w:rsidRDefault="00925D9C" w:rsidP="00925D9C">
      <w:pPr>
        <w:autoSpaceDE w:val="0"/>
        <w:autoSpaceDN w:val="0"/>
        <w:adjustRightInd w:val="0"/>
        <w:spacing w:after="0" w:line="240" w:lineRule="auto"/>
        <w:jc w:val="both"/>
        <w:rPr>
          <w:rFonts w:ascii="Arial" w:hAnsi="Arial" w:cs="Arial"/>
        </w:rPr>
      </w:pPr>
    </w:p>
    <w:p w:rsidR="00925D9C" w:rsidRPr="00925D9C" w:rsidRDefault="00925D9C" w:rsidP="00925D9C">
      <w:pPr>
        <w:autoSpaceDE w:val="0"/>
        <w:autoSpaceDN w:val="0"/>
        <w:adjustRightInd w:val="0"/>
        <w:spacing w:after="0" w:line="240" w:lineRule="auto"/>
        <w:jc w:val="both"/>
        <w:rPr>
          <w:rFonts w:ascii="Arial" w:hAnsi="Arial" w:cs="Arial"/>
        </w:rPr>
      </w:pPr>
      <w:r w:rsidRPr="00925D9C">
        <w:rPr>
          <w:rFonts w:ascii="Arial" w:hAnsi="Arial" w:cs="Arial"/>
        </w:rPr>
        <w:t>Pues, esta información es considerada pública con base a la calidad que ostenta como prestador de un trabajo físico o intelectual a las Entidades Públicas, y con ello establecer las directrices del desempeño de un servidor público, y permite discutir, criticar, evaluar y tener los argumentos para poder exigir al servidor público la rendición de cuentas sobre sus actos y gestión, y poder denunciar cualquier arbitrariedad al respecto, así como también poder reconocer lo que se está haciendo bien.</w:t>
      </w:r>
    </w:p>
    <w:p w:rsidR="00925D9C" w:rsidRPr="00925D9C" w:rsidRDefault="00925D9C" w:rsidP="00925D9C">
      <w:pPr>
        <w:autoSpaceDE w:val="0"/>
        <w:autoSpaceDN w:val="0"/>
        <w:adjustRightInd w:val="0"/>
        <w:spacing w:after="0" w:line="240" w:lineRule="auto"/>
        <w:jc w:val="both"/>
        <w:rPr>
          <w:rFonts w:ascii="Arial" w:hAnsi="Arial" w:cs="Arial"/>
        </w:rPr>
      </w:pPr>
    </w:p>
    <w:p w:rsidR="00925D9C" w:rsidRPr="00925D9C" w:rsidRDefault="00925D9C" w:rsidP="00925D9C">
      <w:pPr>
        <w:autoSpaceDE w:val="0"/>
        <w:autoSpaceDN w:val="0"/>
        <w:adjustRightInd w:val="0"/>
        <w:spacing w:after="0" w:line="240" w:lineRule="auto"/>
        <w:jc w:val="both"/>
        <w:rPr>
          <w:rFonts w:ascii="Arial" w:hAnsi="Arial" w:cs="Arial"/>
        </w:rPr>
      </w:pPr>
      <w:r w:rsidRPr="00925D9C">
        <w:rPr>
          <w:rFonts w:ascii="Arial" w:hAnsi="Arial" w:cs="Arial"/>
        </w:rPr>
        <w:t>En este sentido, a mayor vigilancia y propuesta ciudadana, los gobiernos están sujetos a tener que cumplir sus funciones con menos posibilidades de corrupción, o violación de derechos humanos.</w:t>
      </w:r>
    </w:p>
    <w:p w:rsidR="00925D9C" w:rsidRPr="00925D9C" w:rsidRDefault="00925D9C" w:rsidP="00925D9C">
      <w:pPr>
        <w:autoSpaceDE w:val="0"/>
        <w:autoSpaceDN w:val="0"/>
        <w:adjustRightInd w:val="0"/>
        <w:spacing w:after="0" w:line="240" w:lineRule="auto"/>
        <w:jc w:val="both"/>
        <w:rPr>
          <w:rFonts w:ascii="Arial" w:hAnsi="Arial" w:cs="Arial"/>
        </w:rPr>
      </w:pPr>
    </w:p>
    <w:p w:rsidR="00925D9C" w:rsidRPr="00925D9C" w:rsidRDefault="00925D9C" w:rsidP="00925D9C">
      <w:pPr>
        <w:autoSpaceDE w:val="0"/>
        <w:autoSpaceDN w:val="0"/>
        <w:adjustRightInd w:val="0"/>
        <w:spacing w:after="0" w:line="240" w:lineRule="auto"/>
        <w:jc w:val="both"/>
        <w:rPr>
          <w:rFonts w:ascii="Arial" w:hAnsi="Arial" w:cs="Arial"/>
        </w:rPr>
      </w:pPr>
      <w:r w:rsidRPr="00925D9C">
        <w:rPr>
          <w:rFonts w:ascii="Arial" w:hAnsi="Arial" w:cs="Arial"/>
        </w:rPr>
        <w:t>Siendo así, uno de los principales objetivos de la transparencia el poder generar confianza por parte del ciudadano hacia el sistema gubernamental, ya que al participar, escuchar, analizar y exigir a la autoridad, se genera y nutre un círculo virtuoso, es decir, si el gobierno informa a la ciudadanía sobre todas las actividades del quehacer gubernamental y como se ejercen los recursos públicos, dando como resultado una mayor confianza entre la ciudadanía, favoreciendo así el pago de impuestos, ya que los ciudadanos saben el destino y buen uso de esos recursos públicos.</w:t>
      </w:r>
    </w:p>
    <w:p w:rsidR="00925D9C" w:rsidRPr="00925D9C" w:rsidRDefault="00925D9C" w:rsidP="00925D9C">
      <w:pPr>
        <w:autoSpaceDE w:val="0"/>
        <w:autoSpaceDN w:val="0"/>
        <w:adjustRightInd w:val="0"/>
        <w:spacing w:after="0" w:line="240" w:lineRule="auto"/>
        <w:jc w:val="both"/>
        <w:rPr>
          <w:rFonts w:ascii="Arial" w:hAnsi="Arial" w:cs="Arial"/>
        </w:rPr>
      </w:pPr>
    </w:p>
    <w:p w:rsidR="00925D9C" w:rsidRPr="00925D9C" w:rsidRDefault="00925D9C" w:rsidP="00925D9C">
      <w:pPr>
        <w:autoSpaceDE w:val="0"/>
        <w:autoSpaceDN w:val="0"/>
        <w:adjustRightInd w:val="0"/>
        <w:spacing w:after="0" w:line="240" w:lineRule="auto"/>
        <w:jc w:val="both"/>
        <w:rPr>
          <w:rFonts w:ascii="Arial" w:hAnsi="Arial" w:cs="Arial"/>
        </w:rPr>
      </w:pPr>
      <w:r w:rsidRPr="00925D9C">
        <w:rPr>
          <w:rFonts w:ascii="Arial" w:hAnsi="Arial" w:cs="Arial"/>
        </w:rPr>
        <w:t xml:space="preserve">Sin embargo, la entrega de información de interés deja al descubierto de la delincuencia organizada en su primer momento al personal designado a conocer de investigaciones iniciadas con motivo de la privación de la vida, la cual está facultada para atender y dar seguimiento a las averiguaciones previas y/o carpetas de investigación, dotar de personalidad jurídica para la atención e investigación del antijurídico que nos ocupa, área que de forma directa conoce de hechos que la ley señala como delitos y </w:t>
      </w:r>
      <w:r w:rsidRPr="00925D9C">
        <w:rPr>
          <w:rFonts w:ascii="Arial" w:hAnsi="Arial" w:cs="Arial"/>
        </w:rPr>
        <w:lastRenderedPageBreak/>
        <w:t>fenómenos delictivos del orden estatal que le sean turnados, e interviene en los procedimientos de ejecución de penas de los casos de su competencia.</w:t>
      </w:r>
    </w:p>
    <w:p w:rsidR="00925D9C" w:rsidRPr="00925D9C" w:rsidRDefault="00925D9C" w:rsidP="00925D9C">
      <w:pPr>
        <w:autoSpaceDE w:val="0"/>
        <w:autoSpaceDN w:val="0"/>
        <w:adjustRightInd w:val="0"/>
        <w:spacing w:after="0" w:line="240" w:lineRule="auto"/>
        <w:jc w:val="both"/>
        <w:rPr>
          <w:rFonts w:ascii="Arial" w:hAnsi="Arial" w:cs="Arial"/>
        </w:rPr>
      </w:pPr>
    </w:p>
    <w:p w:rsidR="00925D9C" w:rsidRPr="00925D9C" w:rsidRDefault="00925D9C" w:rsidP="00925D9C">
      <w:pPr>
        <w:autoSpaceDE w:val="0"/>
        <w:autoSpaceDN w:val="0"/>
        <w:adjustRightInd w:val="0"/>
        <w:spacing w:after="0" w:line="240" w:lineRule="auto"/>
        <w:jc w:val="both"/>
        <w:rPr>
          <w:rFonts w:ascii="Arial" w:hAnsi="Arial" w:cs="Arial"/>
        </w:rPr>
      </w:pPr>
      <w:r w:rsidRPr="00925D9C">
        <w:rPr>
          <w:rFonts w:ascii="Arial" w:hAnsi="Arial" w:cs="Arial"/>
        </w:rPr>
        <w:t>El personal que se encuentra dentro de las Unidades y Fiscalías especializadas para conocer de investigaciones iniciadas con motivo de la privación de la vida atendiendo de forma directa víctimas directas o indirectas, asesores jurídicos, el conocimiento del hecho delictivo, los medios y datos de pruebas ofrecidas, en el caso que nos interesa por la Unidad Especializada en Homicidios y la Fiscalía Especializada en Feminicidios, siendo servidores públicos estratégicos de la construcción de la Teoría del Delito que se plantea de acuerdo a la naturaleza de la noticia criminal, así como las personas a las que se formula imputación y sus defensores jurídicos.</w:t>
      </w:r>
    </w:p>
    <w:p w:rsidR="00925D9C" w:rsidRPr="00925D9C" w:rsidRDefault="00925D9C" w:rsidP="00925D9C">
      <w:pPr>
        <w:autoSpaceDE w:val="0"/>
        <w:autoSpaceDN w:val="0"/>
        <w:adjustRightInd w:val="0"/>
        <w:spacing w:after="0" w:line="240" w:lineRule="auto"/>
        <w:jc w:val="both"/>
        <w:rPr>
          <w:rFonts w:ascii="Arial" w:hAnsi="Arial" w:cs="Arial"/>
        </w:rPr>
      </w:pPr>
    </w:p>
    <w:p w:rsidR="00925D9C" w:rsidRPr="00925D9C" w:rsidRDefault="00925D9C" w:rsidP="00925D9C">
      <w:pPr>
        <w:autoSpaceDE w:val="0"/>
        <w:autoSpaceDN w:val="0"/>
        <w:adjustRightInd w:val="0"/>
        <w:spacing w:after="0" w:line="240" w:lineRule="auto"/>
        <w:jc w:val="both"/>
        <w:rPr>
          <w:rFonts w:ascii="Arial" w:hAnsi="Arial" w:cs="Arial"/>
        </w:rPr>
      </w:pPr>
      <w:r w:rsidRPr="00925D9C">
        <w:rPr>
          <w:rFonts w:ascii="Arial" w:hAnsi="Arial" w:cs="Arial"/>
        </w:rPr>
        <w:t>Por lo cual, el develar la información de interés, expone una parte porcentual de la capacidad de reacción de esta Institución, y la capacidad total de reacción y operativa de toda un eslabón de esta Institución, como lo son las unidades y/o Fiscalía especializada para conocer de los ilícitos que nos ocupan, en el punto específico de la persecución de delitos y dejándolos vulnerables ante cualquier evento frente a personas con fines ilícitos, y en desventaja en operativos y programas de vigilancia, por lo que implica un compromiso de orden prioritario salvaguardar la seguridad del personal de investigación, toda vez que la difusión puede poner en riesgo la vida, la seguridad  y salud del personal en cita, al ser entregada la información a un tercero podría llegar a ser del conocimiento de los grupos delincuenciales y estos obstaculizar las investigaciones, estrategias y acciones, afectando el orden público y la seguridad estatal.</w:t>
      </w:r>
    </w:p>
    <w:p w:rsidR="00925D9C" w:rsidRPr="00925D9C" w:rsidRDefault="00925D9C" w:rsidP="00925D9C">
      <w:pPr>
        <w:autoSpaceDE w:val="0"/>
        <w:autoSpaceDN w:val="0"/>
        <w:adjustRightInd w:val="0"/>
        <w:spacing w:after="0" w:line="240" w:lineRule="auto"/>
        <w:jc w:val="both"/>
        <w:rPr>
          <w:rFonts w:ascii="Arial" w:hAnsi="Arial" w:cs="Arial"/>
        </w:rPr>
      </w:pPr>
    </w:p>
    <w:p w:rsidR="00925D9C" w:rsidRPr="00925D9C" w:rsidRDefault="00925D9C" w:rsidP="00925D9C">
      <w:pPr>
        <w:autoSpaceDE w:val="0"/>
        <w:autoSpaceDN w:val="0"/>
        <w:adjustRightInd w:val="0"/>
        <w:spacing w:after="0" w:line="240" w:lineRule="auto"/>
        <w:jc w:val="both"/>
        <w:rPr>
          <w:rFonts w:ascii="Arial" w:hAnsi="Arial" w:cs="Arial"/>
        </w:rPr>
      </w:pPr>
      <w:r w:rsidRPr="00925D9C">
        <w:rPr>
          <w:rFonts w:ascii="Arial" w:hAnsi="Arial" w:cs="Arial"/>
        </w:rPr>
        <w:t xml:space="preserve">A sabiendas que la información de interés, la función pública a la que está ligada directamente a la investigación y seguridad, al realizar las investigaciones sobre hechos que pueden constituir delitos, dictaminar sobre los hechos que se le encomiendan, comparecer ante Autoridades Judiciales que los requieren, cumplimientos de mandamientos judiciales, propiciando la identificación de los servidores públicos operativos y con ello se compromete su seguridad y la de su familia, dejando además en un grave estado de vulnerabilidad a la institución debido a que sería fácilmente determinar la capacidad de reacción de la corporación ante hechos delictivos y la delincuencia organizada, además de haber una obstrucción en la persecución de delitos. </w:t>
      </w:r>
    </w:p>
    <w:p w:rsidR="00925D9C" w:rsidRPr="00925D9C" w:rsidRDefault="00925D9C" w:rsidP="00925D9C">
      <w:pPr>
        <w:autoSpaceDE w:val="0"/>
        <w:autoSpaceDN w:val="0"/>
        <w:adjustRightInd w:val="0"/>
        <w:spacing w:after="0" w:line="240" w:lineRule="auto"/>
        <w:jc w:val="both"/>
        <w:rPr>
          <w:rFonts w:ascii="Arial" w:hAnsi="Arial" w:cs="Arial"/>
        </w:rPr>
      </w:pPr>
    </w:p>
    <w:p w:rsidR="00925D9C" w:rsidRPr="00925D9C" w:rsidRDefault="00925D9C" w:rsidP="00925D9C">
      <w:pPr>
        <w:autoSpaceDE w:val="0"/>
        <w:autoSpaceDN w:val="0"/>
        <w:adjustRightInd w:val="0"/>
        <w:spacing w:after="0" w:line="240" w:lineRule="auto"/>
        <w:jc w:val="both"/>
        <w:rPr>
          <w:rFonts w:ascii="Arial" w:hAnsi="Arial" w:cs="Arial"/>
        </w:rPr>
      </w:pPr>
      <w:r w:rsidRPr="00925D9C">
        <w:rPr>
          <w:rFonts w:ascii="Arial" w:hAnsi="Arial" w:cs="Arial"/>
        </w:rPr>
        <w:t xml:space="preserve">Caso especial, de las unidades y/o Fiscalía especializada para conocer de los hechos relacionados con la privación de la vida, quien para la investigación e integración de las indagatorias que son de su competencia, deben cumplir con un alto estándar de profesionalismo y las condiciones óptimas para su operatividad, en la medida de las capacidades presupuestales, coincidiendo plenamente en lo establecido en el Protocolo de Minnesota sobre la Investigación de Muertes Potencialmente Ilícitas, cuyo objetivo es proteger el derecho a la vida y promover la justicia, la rendición de cuentas y el derecho a una reparación mediante la promoción, en donde se determina también que la obligación de investigar es una parte esencial de la defensa del derecho a la vida y de una investigación eficaz de toda muerte potencialmente ilícita o sospecha de desaparición forzada; de igual manera se cita lo referido en el Protocolo Latinoamericano de Investigación de las Muertes Violentas de Mujeres por Razones de Género, elaborado por la Oficina Regional para América Central del Alto Comisionado de las Naciones Unidas para los Derechos Humanos, define el término “feminicidio”, como la muerte violenta de mujeres por razones de género, ya sea que tenga lugar dentro de la familia, unidad doméstica o en cualquier otra relación interpersonal, en la comunidad, por parte de cualquier persona, o que sea perpetrada o tolerada por el Estado y sus agentes, por acción u omisión. Mismo que en su apartado donde refiere que “la investigación debe ser realizada por profesionales competentes, empleando los procedimientos </w:t>
      </w:r>
      <w:r w:rsidRPr="00925D9C">
        <w:rPr>
          <w:rFonts w:ascii="Arial" w:hAnsi="Arial" w:cs="Arial"/>
        </w:rPr>
        <w:lastRenderedPageBreak/>
        <w:t>apropiados y utilizando de manera efectiva todos los recursos a su disposición y con el apoyo de personal técnico y administrativo idóneo. El deber de investigar con seriedad las violencias contra las mujeres requiere contar con profesionales capaces de identificar los factores necesarios para conceptualizar e indagar sobre la existencia de violencia de género, conforme a los tratados y estándares internacionales. Cuando las investigaciones no son llevadas a cabo por autoridades apropiadas y sensibilizadas en materia de género se registran retrasos y vacíos claves en las investigaciones, que afectan negativamente el futuro procesal del caso”</w:t>
      </w:r>
    </w:p>
    <w:p w:rsidR="00925D9C" w:rsidRPr="00925D9C" w:rsidRDefault="00925D9C" w:rsidP="00925D9C">
      <w:pPr>
        <w:autoSpaceDE w:val="0"/>
        <w:autoSpaceDN w:val="0"/>
        <w:adjustRightInd w:val="0"/>
        <w:spacing w:after="0" w:line="240" w:lineRule="auto"/>
        <w:jc w:val="both"/>
        <w:rPr>
          <w:rFonts w:ascii="Arial" w:hAnsi="Arial" w:cs="Arial"/>
        </w:rPr>
      </w:pPr>
    </w:p>
    <w:p w:rsidR="00925D9C" w:rsidRPr="00925D9C" w:rsidRDefault="00925D9C" w:rsidP="00925D9C">
      <w:pPr>
        <w:autoSpaceDE w:val="0"/>
        <w:autoSpaceDN w:val="0"/>
        <w:adjustRightInd w:val="0"/>
        <w:spacing w:after="0" w:line="240" w:lineRule="auto"/>
        <w:jc w:val="both"/>
        <w:rPr>
          <w:rFonts w:ascii="Arial" w:hAnsi="Arial" w:cs="Arial"/>
        </w:rPr>
      </w:pPr>
      <w:r w:rsidRPr="00925D9C">
        <w:rPr>
          <w:rFonts w:ascii="Arial" w:hAnsi="Arial" w:cs="Arial"/>
        </w:rPr>
        <w:t xml:space="preserve">Esta razón es que el brindar la información de interés, deja al descubierto los datos que hacen identificables a quienes participan dejando registro de su experticia, nombres, apellidos y adscripciones en los documentos de las indagatorias y detenciones, información que establece como reservada los artículos 3°, 5° 56 fracción XXVI, 93, 93 bis, de la Ley del Sistema de Seguridad Pública del Estado de San Luis Potosí, los hacen ubicables para las partes imputadas, incrementando la posibilidad cuando pertenecen a grupos delincuenciales, quienes podrían localizarlos a fin de amedrentar, agredir o sobornar a los servidores públicos para que la resolución de sus indagatorias les beneficie, buscando obstaculizar de este modo la correcta persecución de los delitos. Situaciones previstas en los lineamientos citados, así como en la Resolución de la Suprema Corte de Justicia de la Nación emitida dentro de la Controversia Constitucional Numero 325/2019; </w:t>
      </w:r>
    </w:p>
    <w:p w:rsidR="00925D9C" w:rsidRPr="00925D9C" w:rsidRDefault="00925D9C" w:rsidP="00925D9C">
      <w:pPr>
        <w:autoSpaceDE w:val="0"/>
        <w:autoSpaceDN w:val="0"/>
        <w:adjustRightInd w:val="0"/>
        <w:spacing w:after="0" w:line="240" w:lineRule="auto"/>
        <w:jc w:val="both"/>
        <w:rPr>
          <w:rFonts w:ascii="Arial" w:hAnsi="Arial" w:cs="Arial"/>
        </w:rPr>
      </w:pPr>
    </w:p>
    <w:p w:rsidR="00925D9C" w:rsidRPr="00925D9C" w:rsidRDefault="00925D9C" w:rsidP="00925D9C">
      <w:pPr>
        <w:autoSpaceDE w:val="0"/>
        <w:autoSpaceDN w:val="0"/>
        <w:adjustRightInd w:val="0"/>
        <w:spacing w:after="0" w:line="240" w:lineRule="auto"/>
        <w:jc w:val="both"/>
        <w:rPr>
          <w:rFonts w:ascii="Arial" w:hAnsi="Arial" w:cs="Arial"/>
        </w:rPr>
      </w:pPr>
      <w:r w:rsidRPr="00925D9C">
        <w:rPr>
          <w:rFonts w:ascii="Arial" w:hAnsi="Arial" w:cs="Arial"/>
        </w:rPr>
        <w:t>En suma, se advierte que el realizar la divulgación de la información referente a: Del período comprendido del 01 de noviembre de 2020 al 02 de octubre de 2022 de la Unidad Especializada en Delitos de Homicidio y Feminicidio, del 03 de octubre de 2022 al 12 de enero de 2023 de la Unidad Especializada en Feminicidios, del 13 de enero de 2023 al 07 de agosto de 2026, en la Fiscalía Especializada en Feminicidios y del 03 de octubre de 2022 al 07 de agosto de 2026  de la Unidad Especializada en Delitos de Homicidios, la cantidad de Agentes del Ministerio Público, Policías de Investigación, peritos y total del personal de la Fiscalía General del Estado de San Luis Potosí, correspondiente a esta Fiscalía General del Estado dejaría en estado de vulnerabilidad ante hechos delictivos y ante la delincuencia organizada, y por qué no, incluso exponer a los servidores públicos a corrupción, toda vez que se daría a conocer una parte porcentual de la capacidad de reacción que tiene la Fiscalía General del Estado y de forma general la capacidad de reacción y operaria de las Unidades y/o Fiscalía Especializada, que la propia reglamentación señala que esta consulta es exclusiva de las instituciones de seguridad pública que estén facultadas en cada caso, a través de los servidores públicos que cada institución designe, por lo que el público no tendrá acceso a la información que en ellos se contenga”. Pues, se establece que el personal de esta Institución es adscrito a puntos estratégicos, con la finalidad de garantizar los derechos humanos consagrados en el numera 20 fracción I, aparado A) apegándose a diversos principios de corte político criminal, establece que el proceso penal será acusatorio y oral en México tendrá como objeto:</w:t>
      </w:r>
    </w:p>
    <w:p w:rsidR="00925D9C" w:rsidRPr="00925D9C" w:rsidRDefault="00925D9C" w:rsidP="00925D9C">
      <w:pPr>
        <w:autoSpaceDE w:val="0"/>
        <w:autoSpaceDN w:val="0"/>
        <w:adjustRightInd w:val="0"/>
        <w:spacing w:after="0" w:line="240" w:lineRule="auto"/>
        <w:jc w:val="both"/>
        <w:rPr>
          <w:rFonts w:ascii="Arial" w:hAnsi="Arial" w:cs="Arial"/>
        </w:rPr>
      </w:pPr>
    </w:p>
    <w:p w:rsidR="00925D9C" w:rsidRPr="00925D9C" w:rsidRDefault="00925D9C" w:rsidP="00925D9C">
      <w:pPr>
        <w:autoSpaceDE w:val="0"/>
        <w:autoSpaceDN w:val="0"/>
        <w:adjustRightInd w:val="0"/>
        <w:spacing w:after="0" w:line="240" w:lineRule="auto"/>
        <w:jc w:val="both"/>
        <w:rPr>
          <w:rFonts w:ascii="Arial" w:hAnsi="Arial" w:cs="Arial"/>
        </w:rPr>
      </w:pPr>
      <w:r w:rsidRPr="00925D9C">
        <w:rPr>
          <w:rFonts w:ascii="Arial" w:hAnsi="Arial" w:cs="Arial"/>
        </w:rPr>
        <w:t>1)</w:t>
      </w:r>
      <w:r w:rsidRPr="00925D9C">
        <w:rPr>
          <w:rFonts w:ascii="Arial" w:hAnsi="Arial" w:cs="Arial"/>
        </w:rPr>
        <w:tab/>
        <w:t>El esclarecimiento de los hechos.</w:t>
      </w:r>
    </w:p>
    <w:p w:rsidR="00925D9C" w:rsidRPr="00925D9C" w:rsidRDefault="00925D9C" w:rsidP="00925D9C">
      <w:pPr>
        <w:autoSpaceDE w:val="0"/>
        <w:autoSpaceDN w:val="0"/>
        <w:adjustRightInd w:val="0"/>
        <w:spacing w:after="0" w:line="240" w:lineRule="auto"/>
        <w:jc w:val="both"/>
        <w:rPr>
          <w:rFonts w:ascii="Arial" w:hAnsi="Arial" w:cs="Arial"/>
        </w:rPr>
      </w:pPr>
      <w:r w:rsidRPr="00925D9C">
        <w:rPr>
          <w:rFonts w:ascii="Arial" w:hAnsi="Arial" w:cs="Arial"/>
        </w:rPr>
        <w:t>2)</w:t>
      </w:r>
      <w:r w:rsidRPr="00925D9C">
        <w:rPr>
          <w:rFonts w:ascii="Arial" w:hAnsi="Arial" w:cs="Arial"/>
        </w:rPr>
        <w:tab/>
        <w:t>Proteger al inocente.</w:t>
      </w:r>
    </w:p>
    <w:p w:rsidR="00925D9C" w:rsidRPr="00925D9C" w:rsidRDefault="00925D9C" w:rsidP="00925D9C">
      <w:pPr>
        <w:autoSpaceDE w:val="0"/>
        <w:autoSpaceDN w:val="0"/>
        <w:adjustRightInd w:val="0"/>
        <w:spacing w:after="0" w:line="240" w:lineRule="auto"/>
        <w:jc w:val="both"/>
        <w:rPr>
          <w:rFonts w:ascii="Arial" w:hAnsi="Arial" w:cs="Arial"/>
        </w:rPr>
      </w:pPr>
      <w:r w:rsidRPr="00925D9C">
        <w:rPr>
          <w:rFonts w:ascii="Arial" w:hAnsi="Arial" w:cs="Arial"/>
        </w:rPr>
        <w:t>3)</w:t>
      </w:r>
      <w:r w:rsidRPr="00925D9C">
        <w:rPr>
          <w:rFonts w:ascii="Arial" w:hAnsi="Arial" w:cs="Arial"/>
        </w:rPr>
        <w:tab/>
        <w:t>Procurar que el culpable no quede impune.</w:t>
      </w:r>
    </w:p>
    <w:p w:rsidR="00925D9C" w:rsidRPr="00925D9C" w:rsidRDefault="00925D9C" w:rsidP="00925D9C">
      <w:pPr>
        <w:autoSpaceDE w:val="0"/>
        <w:autoSpaceDN w:val="0"/>
        <w:adjustRightInd w:val="0"/>
        <w:spacing w:after="0" w:line="240" w:lineRule="auto"/>
        <w:jc w:val="both"/>
        <w:rPr>
          <w:rFonts w:ascii="Arial" w:hAnsi="Arial" w:cs="Arial"/>
        </w:rPr>
      </w:pPr>
      <w:r w:rsidRPr="00925D9C">
        <w:rPr>
          <w:rFonts w:ascii="Arial" w:hAnsi="Arial" w:cs="Arial"/>
        </w:rPr>
        <w:t>4)</w:t>
      </w:r>
      <w:r w:rsidRPr="00925D9C">
        <w:rPr>
          <w:rFonts w:ascii="Arial" w:hAnsi="Arial" w:cs="Arial"/>
        </w:rPr>
        <w:tab/>
        <w:t>Que los daños causados por el delito se reparen.</w:t>
      </w:r>
    </w:p>
    <w:p w:rsidR="006228D1" w:rsidRPr="00D5626C" w:rsidRDefault="006228D1" w:rsidP="00925D9C">
      <w:pPr>
        <w:autoSpaceDE w:val="0"/>
        <w:autoSpaceDN w:val="0"/>
        <w:adjustRightInd w:val="0"/>
        <w:spacing w:after="0" w:line="240" w:lineRule="auto"/>
        <w:jc w:val="both"/>
        <w:rPr>
          <w:rFonts w:ascii="Arial" w:hAnsi="Arial" w:cs="Arial"/>
          <w:sz w:val="24"/>
          <w:szCs w:val="24"/>
        </w:rPr>
      </w:pPr>
    </w:p>
    <w:p w:rsidR="00F97B38" w:rsidRDefault="00045C57" w:rsidP="00775249">
      <w:pPr>
        <w:autoSpaceDE w:val="0"/>
        <w:autoSpaceDN w:val="0"/>
        <w:adjustRightInd w:val="0"/>
        <w:spacing w:line="240" w:lineRule="auto"/>
        <w:jc w:val="both"/>
        <w:rPr>
          <w:rFonts w:ascii="Arial" w:hAnsi="Arial" w:cs="Arial"/>
          <w:sz w:val="24"/>
          <w:szCs w:val="24"/>
        </w:rPr>
      </w:pPr>
      <w:r w:rsidRPr="00115CE3">
        <w:rPr>
          <w:rFonts w:ascii="Arial" w:hAnsi="Arial" w:cs="Arial"/>
          <w:sz w:val="24"/>
          <w:szCs w:val="24"/>
          <w:u w:val="single"/>
        </w:rPr>
        <w:t>Fundamentación.</w:t>
      </w:r>
      <w:r w:rsidR="00551990" w:rsidRPr="00551990">
        <w:rPr>
          <w:rFonts w:ascii="Arial" w:hAnsi="Arial" w:cs="Arial"/>
          <w:sz w:val="24"/>
          <w:szCs w:val="24"/>
        </w:rPr>
        <w:t xml:space="preserve"> </w:t>
      </w:r>
      <w:r w:rsidR="00551990">
        <w:rPr>
          <w:rFonts w:ascii="Arial" w:hAnsi="Arial" w:cs="Arial"/>
          <w:sz w:val="24"/>
          <w:szCs w:val="24"/>
        </w:rPr>
        <w:t>L</w:t>
      </w:r>
      <w:r w:rsidR="00F97B38">
        <w:rPr>
          <w:rFonts w:ascii="Arial" w:hAnsi="Arial" w:cs="Arial"/>
          <w:sz w:val="24"/>
          <w:szCs w:val="24"/>
        </w:rPr>
        <w:t xml:space="preserve">a ley de Transparencia en el </w:t>
      </w:r>
      <w:r w:rsidR="00551990">
        <w:rPr>
          <w:rFonts w:ascii="Arial" w:hAnsi="Arial" w:cs="Arial"/>
          <w:sz w:val="24"/>
          <w:szCs w:val="24"/>
        </w:rPr>
        <w:t>E</w:t>
      </w:r>
      <w:r w:rsidR="00F97B38">
        <w:rPr>
          <w:rFonts w:ascii="Arial" w:hAnsi="Arial" w:cs="Arial"/>
          <w:sz w:val="24"/>
          <w:szCs w:val="24"/>
        </w:rPr>
        <w:t>stado señala como excepciones a</w:t>
      </w:r>
      <w:r w:rsidR="00551990">
        <w:rPr>
          <w:rFonts w:ascii="Arial" w:hAnsi="Arial" w:cs="Arial"/>
          <w:sz w:val="24"/>
          <w:szCs w:val="24"/>
        </w:rPr>
        <w:t xml:space="preserve">l derecho de acceso a la información, los supuestos de </w:t>
      </w:r>
      <w:r w:rsidR="00F97B38">
        <w:rPr>
          <w:rFonts w:ascii="Arial" w:hAnsi="Arial" w:cs="Arial"/>
          <w:sz w:val="24"/>
          <w:szCs w:val="24"/>
        </w:rPr>
        <w:t>reserva e información confidencial, y en el caso que nos ocupa, se aplica la reserva de información</w:t>
      </w:r>
      <w:r w:rsidR="00551990">
        <w:rPr>
          <w:rFonts w:ascii="Arial" w:hAnsi="Arial" w:cs="Arial"/>
          <w:sz w:val="24"/>
          <w:szCs w:val="24"/>
        </w:rPr>
        <w:t>,</w:t>
      </w:r>
      <w:r w:rsidR="00F97B38">
        <w:rPr>
          <w:rFonts w:ascii="Arial" w:hAnsi="Arial" w:cs="Arial"/>
          <w:sz w:val="24"/>
          <w:szCs w:val="24"/>
        </w:rPr>
        <w:t xml:space="preserve"> para ello dicha normativa prevé </w:t>
      </w:r>
      <w:r w:rsidR="00551990">
        <w:rPr>
          <w:rFonts w:ascii="Arial" w:hAnsi="Arial" w:cs="Arial"/>
          <w:sz w:val="24"/>
          <w:szCs w:val="24"/>
        </w:rPr>
        <w:t>en</w:t>
      </w:r>
      <w:r w:rsidR="00F97B38">
        <w:rPr>
          <w:rFonts w:ascii="Arial" w:hAnsi="Arial" w:cs="Arial"/>
          <w:sz w:val="24"/>
          <w:szCs w:val="24"/>
        </w:rPr>
        <w:t xml:space="preserve"> </w:t>
      </w:r>
      <w:r w:rsidR="00F97B38" w:rsidRPr="00E26106">
        <w:rPr>
          <w:rFonts w:ascii="Arial" w:hAnsi="Arial" w:cs="Arial"/>
          <w:sz w:val="24"/>
          <w:szCs w:val="24"/>
        </w:rPr>
        <w:t xml:space="preserve">el artículo 129 </w:t>
      </w:r>
      <w:r w:rsidR="00F97B38" w:rsidRPr="00E26106">
        <w:rPr>
          <w:rFonts w:ascii="Arial" w:hAnsi="Arial" w:cs="Arial"/>
          <w:sz w:val="24"/>
          <w:szCs w:val="24"/>
        </w:rPr>
        <w:lastRenderedPageBreak/>
        <w:t>fracci</w:t>
      </w:r>
      <w:r w:rsidR="0056548A">
        <w:rPr>
          <w:rFonts w:ascii="Arial" w:hAnsi="Arial" w:cs="Arial"/>
          <w:sz w:val="24"/>
          <w:szCs w:val="24"/>
        </w:rPr>
        <w:t xml:space="preserve">ón </w:t>
      </w:r>
      <w:r w:rsidR="00635CCD">
        <w:rPr>
          <w:rFonts w:ascii="Arial" w:hAnsi="Arial" w:cs="Arial"/>
          <w:sz w:val="24"/>
          <w:szCs w:val="24"/>
        </w:rPr>
        <w:t xml:space="preserve">I y </w:t>
      </w:r>
      <w:r w:rsidR="00F36F63">
        <w:rPr>
          <w:rFonts w:ascii="Arial" w:hAnsi="Arial" w:cs="Arial"/>
          <w:sz w:val="24"/>
          <w:szCs w:val="24"/>
        </w:rPr>
        <w:t>XI</w:t>
      </w:r>
      <w:r w:rsidR="00635CCD">
        <w:rPr>
          <w:rFonts w:ascii="Arial" w:hAnsi="Arial" w:cs="Arial"/>
          <w:sz w:val="24"/>
          <w:szCs w:val="24"/>
        </w:rPr>
        <w:t>I</w:t>
      </w:r>
      <w:r w:rsidR="00F97B38">
        <w:rPr>
          <w:rFonts w:ascii="Arial" w:hAnsi="Arial" w:cs="Arial"/>
          <w:sz w:val="24"/>
          <w:szCs w:val="24"/>
        </w:rPr>
        <w:t xml:space="preserve">, </w:t>
      </w:r>
      <w:r w:rsidR="00551990">
        <w:rPr>
          <w:rFonts w:ascii="Arial" w:hAnsi="Arial" w:cs="Arial"/>
          <w:sz w:val="24"/>
          <w:szCs w:val="24"/>
        </w:rPr>
        <w:t xml:space="preserve">concatenados a </w:t>
      </w:r>
      <w:r w:rsidR="00551990" w:rsidRPr="00115CE3">
        <w:rPr>
          <w:rFonts w:ascii="Arial" w:hAnsi="Arial" w:cs="Arial"/>
          <w:sz w:val="24"/>
          <w:szCs w:val="24"/>
        </w:rPr>
        <w:t>lineamiento</w:t>
      </w:r>
      <w:r w:rsidR="0056548A">
        <w:rPr>
          <w:rFonts w:ascii="Arial" w:hAnsi="Arial" w:cs="Arial"/>
          <w:sz w:val="24"/>
          <w:szCs w:val="24"/>
        </w:rPr>
        <w:t xml:space="preserve"> </w:t>
      </w:r>
      <w:r w:rsidR="00635CCD">
        <w:rPr>
          <w:rFonts w:ascii="Arial" w:hAnsi="Arial" w:cs="Arial"/>
          <w:sz w:val="24"/>
          <w:szCs w:val="24"/>
        </w:rPr>
        <w:t>Décimo octavo y Trigésimo segundo</w:t>
      </w:r>
      <w:r w:rsidR="00551990" w:rsidRPr="00115CE3">
        <w:rPr>
          <w:rFonts w:ascii="Arial" w:hAnsi="Arial" w:cs="Arial"/>
          <w:sz w:val="24"/>
          <w:szCs w:val="24"/>
        </w:rPr>
        <w:t xml:space="preserve">, de los </w:t>
      </w:r>
      <w:r w:rsidR="00C502DF">
        <w:rPr>
          <w:rFonts w:ascii="Arial" w:hAnsi="Arial" w:cs="Arial"/>
          <w:sz w:val="24"/>
          <w:szCs w:val="24"/>
        </w:rPr>
        <w:t>LGMCDIEVP</w:t>
      </w:r>
      <w:r w:rsidR="00551990">
        <w:rPr>
          <w:rFonts w:ascii="Arial" w:hAnsi="Arial" w:cs="Arial"/>
          <w:sz w:val="24"/>
          <w:szCs w:val="24"/>
        </w:rPr>
        <w:t>,</w:t>
      </w:r>
      <w:r w:rsidR="00551990" w:rsidRPr="00115CE3">
        <w:rPr>
          <w:rFonts w:ascii="Arial" w:hAnsi="Arial" w:cs="Arial"/>
          <w:sz w:val="24"/>
          <w:szCs w:val="24"/>
        </w:rPr>
        <w:t xml:space="preserve"> </w:t>
      </w:r>
      <w:r w:rsidR="00551990">
        <w:rPr>
          <w:rFonts w:ascii="Arial" w:hAnsi="Arial" w:cs="Arial"/>
          <w:sz w:val="24"/>
          <w:szCs w:val="24"/>
        </w:rPr>
        <w:t xml:space="preserve">que se considera información reservada, aquella </w:t>
      </w:r>
      <w:r w:rsidR="003F2181">
        <w:rPr>
          <w:rFonts w:ascii="Arial" w:hAnsi="Arial" w:cs="Arial"/>
          <w:sz w:val="24"/>
          <w:szCs w:val="24"/>
        </w:rPr>
        <w:t xml:space="preserve">que </w:t>
      </w:r>
      <w:r w:rsidR="00635CCD">
        <w:rPr>
          <w:rFonts w:ascii="Arial" w:hAnsi="Arial" w:cs="Arial"/>
          <w:sz w:val="24"/>
          <w:szCs w:val="24"/>
        </w:rPr>
        <w:t xml:space="preserve">comprometa la seguridad pública y aquella que otra Ley así lo determine. </w:t>
      </w:r>
    </w:p>
    <w:p w:rsidR="00F97B38" w:rsidRDefault="00551990" w:rsidP="00C25A0E">
      <w:pPr>
        <w:autoSpaceDE w:val="0"/>
        <w:autoSpaceDN w:val="0"/>
        <w:adjustRightInd w:val="0"/>
        <w:spacing w:line="240" w:lineRule="auto"/>
        <w:jc w:val="both"/>
        <w:rPr>
          <w:rFonts w:ascii="Arial" w:hAnsi="Arial" w:cs="Arial"/>
          <w:sz w:val="24"/>
          <w:szCs w:val="24"/>
        </w:rPr>
      </w:pPr>
      <w:r>
        <w:rPr>
          <w:rFonts w:ascii="Arial" w:hAnsi="Arial" w:cs="Arial"/>
          <w:sz w:val="24"/>
          <w:szCs w:val="24"/>
        </w:rPr>
        <w:t xml:space="preserve">Concatenado a lo anterior, los </w:t>
      </w:r>
      <w:r w:rsidR="00F97B38" w:rsidRPr="00E26106">
        <w:rPr>
          <w:rFonts w:ascii="Arial" w:hAnsi="Arial" w:cs="Arial"/>
          <w:sz w:val="24"/>
          <w:szCs w:val="24"/>
        </w:rPr>
        <w:t>artículo</w:t>
      </w:r>
      <w:r>
        <w:rPr>
          <w:rFonts w:ascii="Arial" w:hAnsi="Arial" w:cs="Arial"/>
          <w:sz w:val="24"/>
          <w:szCs w:val="24"/>
        </w:rPr>
        <w:t>s</w:t>
      </w:r>
      <w:r w:rsidR="00F97B38" w:rsidRPr="00E26106">
        <w:rPr>
          <w:rFonts w:ascii="Arial" w:hAnsi="Arial" w:cs="Arial"/>
          <w:sz w:val="24"/>
          <w:szCs w:val="24"/>
        </w:rPr>
        <w:t xml:space="preserve"> </w:t>
      </w:r>
      <w:r w:rsidR="0056548A">
        <w:rPr>
          <w:rFonts w:ascii="Arial" w:hAnsi="Arial" w:cs="Arial"/>
          <w:sz w:val="24"/>
          <w:szCs w:val="24"/>
        </w:rPr>
        <w:t xml:space="preserve">17, 88, 122 BIS, de la Constitución Política del Estado de San Luis Potosí, 3º, 5º, 22, I, d), 56, XXVI, 93, 93 BIS, 98, 99, I, III, y 107 de la Ley del </w:t>
      </w:r>
      <w:r w:rsidR="00635CCD">
        <w:rPr>
          <w:rFonts w:ascii="Arial" w:hAnsi="Arial" w:cs="Arial"/>
          <w:sz w:val="24"/>
          <w:szCs w:val="24"/>
        </w:rPr>
        <w:t>S</w:t>
      </w:r>
      <w:r w:rsidR="0056548A">
        <w:rPr>
          <w:rFonts w:ascii="Arial" w:hAnsi="Arial" w:cs="Arial"/>
          <w:sz w:val="24"/>
          <w:szCs w:val="24"/>
        </w:rPr>
        <w:t>istema de Seguridad Pública del Estado de San Luis Potosí</w:t>
      </w:r>
      <w:r>
        <w:rPr>
          <w:rFonts w:ascii="Arial" w:hAnsi="Arial" w:cs="Arial"/>
          <w:sz w:val="24"/>
          <w:szCs w:val="24"/>
        </w:rPr>
        <w:t xml:space="preserve">, esta información es </w:t>
      </w:r>
      <w:r w:rsidRPr="00E26106">
        <w:rPr>
          <w:rFonts w:ascii="Arial" w:hAnsi="Arial" w:cs="Arial"/>
          <w:sz w:val="24"/>
          <w:szCs w:val="24"/>
        </w:rPr>
        <w:t>estrictamente</w:t>
      </w:r>
      <w:r w:rsidR="00F97B38" w:rsidRPr="00E26106">
        <w:rPr>
          <w:rFonts w:ascii="Arial" w:hAnsi="Arial" w:cs="Arial"/>
          <w:sz w:val="24"/>
          <w:szCs w:val="24"/>
        </w:rPr>
        <w:t xml:space="preserve"> reservad</w:t>
      </w:r>
      <w:r>
        <w:rPr>
          <w:rFonts w:ascii="Arial" w:hAnsi="Arial" w:cs="Arial"/>
          <w:sz w:val="24"/>
          <w:szCs w:val="24"/>
        </w:rPr>
        <w:t>a</w:t>
      </w:r>
      <w:r w:rsidR="00F97B38" w:rsidRPr="00E26106">
        <w:rPr>
          <w:rFonts w:ascii="Arial" w:hAnsi="Arial" w:cs="Arial"/>
          <w:sz w:val="24"/>
          <w:szCs w:val="24"/>
        </w:rPr>
        <w:t>.</w:t>
      </w:r>
    </w:p>
    <w:p w:rsidR="00BF3665" w:rsidRPr="00115CE3" w:rsidRDefault="007336C3" w:rsidP="00C25A0E">
      <w:pPr>
        <w:spacing w:line="240" w:lineRule="auto"/>
        <w:jc w:val="both"/>
        <w:rPr>
          <w:rFonts w:ascii="Arial" w:hAnsi="Arial" w:cs="Arial"/>
          <w:sz w:val="24"/>
          <w:szCs w:val="24"/>
        </w:rPr>
      </w:pPr>
      <w:r w:rsidRPr="000C4F3A">
        <w:rPr>
          <w:rFonts w:ascii="Arial" w:hAnsi="Arial" w:cs="Arial"/>
          <w:sz w:val="24"/>
          <w:szCs w:val="24"/>
          <w:u w:val="single"/>
        </w:rPr>
        <w:t>Razonamiento.</w:t>
      </w:r>
      <w:r w:rsidRPr="00115CE3">
        <w:rPr>
          <w:rFonts w:ascii="Arial" w:hAnsi="Arial" w:cs="Arial"/>
          <w:sz w:val="24"/>
          <w:szCs w:val="24"/>
        </w:rPr>
        <w:t xml:space="preserve"> </w:t>
      </w:r>
      <w:r w:rsidR="00D53B1B">
        <w:rPr>
          <w:rFonts w:ascii="Arial" w:hAnsi="Arial" w:cs="Arial"/>
          <w:sz w:val="24"/>
          <w:szCs w:val="24"/>
        </w:rPr>
        <w:t xml:space="preserve">El </w:t>
      </w:r>
      <w:r w:rsidR="00B9260F">
        <w:rPr>
          <w:rFonts w:ascii="Arial" w:hAnsi="Arial" w:cs="Arial"/>
          <w:sz w:val="24"/>
          <w:szCs w:val="24"/>
        </w:rPr>
        <w:t>Director General de Administración, Cesar Isidro Cruz</w:t>
      </w:r>
      <w:r w:rsidR="00672FE8" w:rsidRPr="00115CE3">
        <w:rPr>
          <w:rFonts w:ascii="Arial" w:hAnsi="Arial" w:cs="Arial"/>
          <w:sz w:val="24"/>
          <w:szCs w:val="24"/>
        </w:rPr>
        <w:t xml:space="preserve">, </w:t>
      </w:r>
      <w:r w:rsidR="009819AE" w:rsidRPr="00115CE3">
        <w:rPr>
          <w:rFonts w:ascii="Arial" w:hAnsi="Arial" w:cs="Arial"/>
          <w:sz w:val="24"/>
          <w:szCs w:val="24"/>
        </w:rPr>
        <w:t xml:space="preserve">adminicula las causales de procedencia de la reserva con las justificaciones en la aplicación de la prueba de daño en las tres hipótesis aplicables de acuerdo a la LTAIPSLP, concatenado con lo establecido en el lineamiento </w:t>
      </w:r>
      <w:r w:rsidR="00481D63" w:rsidRPr="00115CE3">
        <w:rPr>
          <w:rFonts w:ascii="Arial" w:hAnsi="Arial" w:cs="Arial"/>
          <w:sz w:val="24"/>
          <w:szCs w:val="24"/>
        </w:rPr>
        <w:t>t</w:t>
      </w:r>
      <w:r w:rsidR="009819AE" w:rsidRPr="00115CE3">
        <w:rPr>
          <w:rFonts w:ascii="Arial" w:hAnsi="Arial" w:cs="Arial"/>
          <w:sz w:val="24"/>
          <w:szCs w:val="24"/>
        </w:rPr>
        <w:t>rigésimo tercero de los LG</w:t>
      </w:r>
      <w:r w:rsidR="00C502DF">
        <w:rPr>
          <w:rFonts w:ascii="Arial" w:hAnsi="Arial" w:cs="Arial"/>
          <w:sz w:val="24"/>
          <w:szCs w:val="24"/>
        </w:rPr>
        <w:t>M</w:t>
      </w:r>
      <w:r w:rsidR="009819AE" w:rsidRPr="00115CE3">
        <w:rPr>
          <w:rFonts w:ascii="Arial" w:hAnsi="Arial" w:cs="Arial"/>
          <w:sz w:val="24"/>
          <w:szCs w:val="24"/>
        </w:rPr>
        <w:t>CDIEVP, los que a la letra establecen;</w:t>
      </w:r>
    </w:p>
    <w:p w:rsidR="00BF3665" w:rsidRPr="007E043D" w:rsidRDefault="009819AE" w:rsidP="00C25A0E">
      <w:pPr>
        <w:spacing w:line="240" w:lineRule="auto"/>
        <w:ind w:right="-93"/>
        <w:jc w:val="both"/>
        <w:rPr>
          <w:rFonts w:ascii="Arial" w:hAnsi="Arial" w:cs="Arial"/>
          <w:i/>
          <w:sz w:val="24"/>
          <w:szCs w:val="24"/>
        </w:rPr>
      </w:pPr>
      <w:r w:rsidRPr="007E043D">
        <w:rPr>
          <w:rFonts w:ascii="Arial" w:hAnsi="Arial" w:cs="Arial"/>
          <w:b/>
          <w:i/>
          <w:sz w:val="24"/>
          <w:szCs w:val="24"/>
        </w:rPr>
        <w:t>Artículo 118.</w:t>
      </w:r>
      <w:r w:rsidRPr="007E043D">
        <w:rPr>
          <w:rFonts w:ascii="Arial" w:hAnsi="Arial" w:cs="Arial"/>
          <w:i/>
          <w:sz w:val="24"/>
          <w:szCs w:val="24"/>
        </w:rPr>
        <w:t xml:space="preserve"> En la aplicación de la prueba de daño, el sujeto obligado deberá justificar que:</w:t>
      </w:r>
    </w:p>
    <w:p w:rsidR="00BF3665" w:rsidRPr="007E043D" w:rsidRDefault="009819AE" w:rsidP="00C25A0E">
      <w:pPr>
        <w:spacing w:after="0" w:line="240" w:lineRule="auto"/>
        <w:ind w:right="-93"/>
        <w:jc w:val="both"/>
        <w:rPr>
          <w:rFonts w:ascii="Arial" w:hAnsi="Arial" w:cs="Arial"/>
          <w:i/>
          <w:sz w:val="24"/>
          <w:szCs w:val="24"/>
        </w:rPr>
      </w:pPr>
      <w:r w:rsidRPr="007E043D">
        <w:rPr>
          <w:rFonts w:ascii="Arial" w:hAnsi="Arial" w:cs="Arial"/>
          <w:i/>
          <w:sz w:val="24"/>
          <w:szCs w:val="24"/>
        </w:rPr>
        <w:t>I. La divulgación de la información representa un riesgo real, demostrable e identificable de perjuicio significativo al interés público;</w:t>
      </w:r>
    </w:p>
    <w:p w:rsidR="00BF3665" w:rsidRPr="007E043D" w:rsidRDefault="009819AE" w:rsidP="00C25A0E">
      <w:pPr>
        <w:spacing w:after="0" w:line="240" w:lineRule="auto"/>
        <w:ind w:right="-93"/>
        <w:jc w:val="both"/>
        <w:rPr>
          <w:rFonts w:ascii="Arial" w:hAnsi="Arial" w:cs="Arial"/>
          <w:i/>
          <w:sz w:val="24"/>
          <w:szCs w:val="24"/>
        </w:rPr>
      </w:pPr>
      <w:r w:rsidRPr="007E043D">
        <w:rPr>
          <w:rFonts w:ascii="Arial" w:hAnsi="Arial" w:cs="Arial"/>
          <w:i/>
          <w:sz w:val="24"/>
          <w:szCs w:val="24"/>
        </w:rPr>
        <w:t>II. El riesgo de perjuicio que supondría la divulgación supera el interés público general de que se difunda, y</w:t>
      </w:r>
    </w:p>
    <w:p w:rsidR="00BF3665" w:rsidRPr="007E043D" w:rsidRDefault="009819AE" w:rsidP="00C25A0E">
      <w:pPr>
        <w:spacing w:after="0" w:line="240" w:lineRule="auto"/>
        <w:ind w:right="-93"/>
        <w:jc w:val="both"/>
        <w:rPr>
          <w:rFonts w:ascii="Arial" w:hAnsi="Arial" w:cs="Arial"/>
          <w:i/>
          <w:sz w:val="24"/>
          <w:szCs w:val="24"/>
        </w:rPr>
      </w:pPr>
      <w:r w:rsidRPr="007E043D">
        <w:rPr>
          <w:rFonts w:ascii="Arial" w:hAnsi="Arial" w:cs="Arial"/>
          <w:i/>
          <w:sz w:val="24"/>
          <w:szCs w:val="24"/>
        </w:rPr>
        <w:t>III. La limitación se adecua al principio de proporcionalidad y representa el medio menos restrictivo disponible para evitar el perjuicio.</w:t>
      </w:r>
    </w:p>
    <w:p w:rsidR="003474AB" w:rsidRPr="007E043D" w:rsidRDefault="003474AB" w:rsidP="00C25A0E">
      <w:pPr>
        <w:spacing w:after="0" w:line="240" w:lineRule="auto"/>
        <w:ind w:right="-93"/>
        <w:jc w:val="both"/>
        <w:rPr>
          <w:rFonts w:ascii="Arial" w:hAnsi="Arial" w:cs="Arial"/>
          <w:b/>
          <w:i/>
          <w:sz w:val="24"/>
          <w:szCs w:val="24"/>
        </w:rPr>
      </w:pPr>
    </w:p>
    <w:p w:rsidR="00BF3665" w:rsidRPr="007E043D" w:rsidRDefault="009819AE" w:rsidP="00C25A0E">
      <w:pPr>
        <w:spacing w:line="240" w:lineRule="auto"/>
        <w:ind w:right="-93"/>
        <w:jc w:val="both"/>
        <w:rPr>
          <w:rFonts w:ascii="Arial" w:hAnsi="Arial" w:cs="Arial"/>
          <w:i/>
          <w:sz w:val="24"/>
          <w:szCs w:val="24"/>
        </w:rPr>
      </w:pPr>
      <w:r w:rsidRPr="007E043D">
        <w:rPr>
          <w:rFonts w:ascii="Arial" w:hAnsi="Arial" w:cs="Arial"/>
          <w:b/>
          <w:i/>
          <w:sz w:val="24"/>
          <w:szCs w:val="24"/>
        </w:rPr>
        <w:t>Trigésimo tercero</w:t>
      </w:r>
      <w:r w:rsidRPr="007E043D">
        <w:rPr>
          <w:rFonts w:ascii="Arial" w:hAnsi="Arial" w:cs="Arial"/>
          <w:i/>
          <w:sz w:val="24"/>
          <w:szCs w:val="24"/>
        </w:rPr>
        <w:t>. Para la aplicación de la prueba de daño a la que hace referencia el artículo 104 de la Ley General, los sujetos obligados atenderán lo siguiente:</w:t>
      </w:r>
    </w:p>
    <w:p w:rsidR="00BF3665" w:rsidRPr="007E043D" w:rsidRDefault="009819AE" w:rsidP="009B2CA7">
      <w:pPr>
        <w:pStyle w:val="Prrafodelista"/>
        <w:numPr>
          <w:ilvl w:val="0"/>
          <w:numId w:val="3"/>
        </w:numPr>
        <w:ind w:left="142" w:right="-93" w:firstLine="0"/>
        <w:jc w:val="both"/>
        <w:rPr>
          <w:rFonts w:ascii="Arial" w:hAnsi="Arial" w:cs="Arial"/>
          <w:i/>
        </w:rPr>
      </w:pPr>
      <w:r w:rsidRPr="007E043D">
        <w:rPr>
          <w:rFonts w:ascii="Arial" w:hAnsi="Arial" w:cs="Arial"/>
          <w:i/>
        </w:rPr>
        <w:t>Se deberá fundar la clasificación, al citar la fracción y la hipótesis de la causal aplicable del artículo 113 de la Ley General, vinculándola con el Lineamiento específico del presente ordenamiento y cuando corresponda, el supuesto normativo que expresamente le otorga el carácter de información reservada;</w:t>
      </w:r>
    </w:p>
    <w:p w:rsidR="00BF3665" w:rsidRPr="007E043D" w:rsidRDefault="009819AE" w:rsidP="009B2CA7">
      <w:pPr>
        <w:pStyle w:val="Prrafodelista"/>
        <w:numPr>
          <w:ilvl w:val="0"/>
          <w:numId w:val="3"/>
        </w:numPr>
        <w:ind w:left="142" w:right="-93" w:firstLine="0"/>
        <w:jc w:val="both"/>
        <w:rPr>
          <w:rFonts w:ascii="Arial" w:hAnsi="Arial" w:cs="Arial"/>
          <w:i/>
        </w:rPr>
      </w:pPr>
      <w:r w:rsidRPr="007E043D">
        <w:rPr>
          <w:rFonts w:ascii="Arial" w:hAnsi="Arial" w:cs="Arial"/>
          <w:i/>
        </w:rPr>
        <w:t>Se deberá motivar la clasificación, señalando las circunstancias de modo, tiempo y lugar que acrediten el vínculo entre la difusión de la información y la afectación al interés público o a la seguridad nacional;</w:t>
      </w:r>
    </w:p>
    <w:p w:rsidR="00BF3665" w:rsidRPr="007E043D" w:rsidRDefault="009819AE" w:rsidP="009B2CA7">
      <w:pPr>
        <w:pStyle w:val="Prrafodelista"/>
        <w:numPr>
          <w:ilvl w:val="0"/>
          <w:numId w:val="3"/>
        </w:numPr>
        <w:ind w:left="142" w:right="-93" w:firstLine="0"/>
        <w:jc w:val="both"/>
        <w:rPr>
          <w:rFonts w:ascii="Arial" w:hAnsi="Arial" w:cs="Arial"/>
          <w:i/>
        </w:rPr>
      </w:pPr>
      <w:r w:rsidRPr="007E043D">
        <w:rPr>
          <w:rFonts w:ascii="Arial" w:hAnsi="Arial" w:cs="Arial"/>
          <w:i/>
        </w:rPr>
        <w:t>Se deberán precisar las razones objetivas por las que la apertura de la información generaría un riesgo de perjuicio real, demostrable e identificable al interés jurídico tutelado de que se trate;</w:t>
      </w:r>
    </w:p>
    <w:p w:rsidR="00BF3665" w:rsidRPr="007E043D" w:rsidRDefault="009819AE" w:rsidP="009B2CA7">
      <w:pPr>
        <w:pStyle w:val="Prrafodelista"/>
        <w:numPr>
          <w:ilvl w:val="0"/>
          <w:numId w:val="3"/>
        </w:numPr>
        <w:ind w:left="142" w:right="-93" w:firstLine="0"/>
        <w:jc w:val="both"/>
        <w:rPr>
          <w:rFonts w:ascii="Arial" w:hAnsi="Arial" w:cs="Arial"/>
          <w:i/>
        </w:rPr>
      </w:pPr>
      <w:r w:rsidRPr="007E043D">
        <w:rPr>
          <w:rFonts w:ascii="Arial" w:hAnsi="Arial" w:cs="Arial"/>
          <w:i/>
        </w:rPr>
        <w:t>Mediante una ponderación entre la medida restrictiva y el derecho de acceso a la información, deberán justificar y probar objetivamente mediante los elementos señalados en la fracción anterior, que la publicidad de la información solicitada generaría un riesgo de perjuicio que supera al interés público de que la información se difunda;</w:t>
      </w:r>
    </w:p>
    <w:p w:rsidR="00BF3665" w:rsidRPr="007E043D" w:rsidRDefault="009819AE" w:rsidP="009B2CA7">
      <w:pPr>
        <w:pStyle w:val="Prrafodelista"/>
        <w:numPr>
          <w:ilvl w:val="0"/>
          <w:numId w:val="3"/>
        </w:numPr>
        <w:ind w:left="142" w:right="-93" w:firstLine="0"/>
        <w:jc w:val="both"/>
        <w:rPr>
          <w:rFonts w:ascii="Arial" w:hAnsi="Arial" w:cs="Arial"/>
          <w:i/>
        </w:rPr>
      </w:pPr>
      <w:r w:rsidRPr="007E043D">
        <w:rPr>
          <w:rFonts w:ascii="Arial" w:hAnsi="Arial" w:cs="Arial"/>
          <w:i/>
        </w:rPr>
        <w:t>Deberán elegir y justificar la opción de excepción al derecho de acceso a la información que menos lo restrinja y que sea adecuada y proporcional para evitar el perjuicio al interés público, evitando siempre que sea posible la reserva absoluta de documentos o expedientes;</w:t>
      </w:r>
    </w:p>
    <w:p w:rsidR="00BF3665" w:rsidRPr="007E043D" w:rsidRDefault="009819AE" w:rsidP="009B2CA7">
      <w:pPr>
        <w:pStyle w:val="Prrafodelista"/>
        <w:numPr>
          <w:ilvl w:val="0"/>
          <w:numId w:val="3"/>
        </w:numPr>
        <w:ind w:left="142" w:right="-93" w:firstLine="0"/>
        <w:jc w:val="both"/>
        <w:rPr>
          <w:rFonts w:ascii="Arial" w:hAnsi="Arial" w:cs="Arial"/>
          <w:i/>
        </w:rPr>
      </w:pPr>
      <w:r w:rsidRPr="007E043D">
        <w:rPr>
          <w:rFonts w:ascii="Arial" w:hAnsi="Arial" w:cs="Arial"/>
          <w:i/>
        </w:rPr>
        <w:lastRenderedPageBreak/>
        <w:t>En los casos en que se determine la clasificación total de la información, se deberán especificar en la prueba de daño, con la mayor claridad y precisión posible, los aspectos relevantes de la información clasificada que ayuden a cumplir con el objetivo de brindar certeza al solicitante.</w:t>
      </w:r>
    </w:p>
    <w:p w:rsidR="00DB7A5A" w:rsidRDefault="00DB7A5A" w:rsidP="00C25A0E">
      <w:pPr>
        <w:spacing w:line="240" w:lineRule="auto"/>
        <w:jc w:val="both"/>
        <w:rPr>
          <w:rFonts w:ascii="Arial" w:eastAsia="Times New Roman" w:hAnsi="Arial" w:cs="Arial"/>
          <w:sz w:val="24"/>
          <w:szCs w:val="24"/>
          <w:lang w:val="es-ES"/>
        </w:rPr>
      </w:pPr>
    </w:p>
    <w:p w:rsidR="000C4F3A" w:rsidRDefault="007336C3" w:rsidP="00C25A0E">
      <w:pPr>
        <w:spacing w:line="240" w:lineRule="auto"/>
        <w:jc w:val="both"/>
        <w:rPr>
          <w:rFonts w:ascii="Arial" w:eastAsia="Times New Roman" w:hAnsi="Arial" w:cs="Arial"/>
          <w:sz w:val="24"/>
          <w:szCs w:val="24"/>
          <w:lang w:val="es-ES"/>
        </w:rPr>
      </w:pPr>
      <w:r w:rsidRPr="00115CE3">
        <w:rPr>
          <w:rFonts w:ascii="Arial" w:eastAsia="Times New Roman" w:hAnsi="Arial" w:cs="Arial"/>
          <w:sz w:val="24"/>
          <w:szCs w:val="24"/>
          <w:lang w:val="es-ES"/>
        </w:rPr>
        <w:t>Con el ánimo de evitar repeticiones innecesarias se tienen aquí por reproducido el desarrollo de cada una de las hipótesis</w:t>
      </w:r>
      <w:r w:rsidR="000C4F3A">
        <w:rPr>
          <w:rFonts w:ascii="Arial" w:eastAsia="Times New Roman" w:hAnsi="Arial" w:cs="Arial"/>
          <w:sz w:val="24"/>
          <w:szCs w:val="24"/>
          <w:lang w:val="es-ES"/>
        </w:rPr>
        <w:t xml:space="preserve"> establecidas por </w:t>
      </w:r>
      <w:r w:rsidR="00D5202E" w:rsidRPr="000C23C7">
        <w:rPr>
          <w:rFonts w:ascii="Arial" w:hAnsi="Arial" w:cs="Arial"/>
          <w:sz w:val="24"/>
          <w:szCs w:val="24"/>
          <w:lang w:val="es-ES"/>
        </w:rPr>
        <w:t>e</w:t>
      </w:r>
      <w:r w:rsidR="00D5202E" w:rsidRPr="000C23C7">
        <w:rPr>
          <w:rFonts w:ascii="Arial" w:hAnsi="Arial" w:cs="Arial"/>
          <w:sz w:val="24"/>
          <w:szCs w:val="24"/>
        </w:rPr>
        <w:t xml:space="preserve">l </w:t>
      </w:r>
      <w:r w:rsidR="00B9260F">
        <w:rPr>
          <w:rFonts w:ascii="Arial" w:hAnsi="Arial" w:cs="Arial"/>
          <w:sz w:val="24"/>
          <w:szCs w:val="24"/>
        </w:rPr>
        <w:t xml:space="preserve">Director General de Administración, Cesar Isidro Cruz, </w:t>
      </w:r>
      <w:r w:rsidR="00DD5EE4">
        <w:rPr>
          <w:rFonts w:ascii="Arial" w:hAnsi="Arial" w:cs="Arial"/>
          <w:sz w:val="24"/>
          <w:szCs w:val="24"/>
        </w:rPr>
        <w:t>como si se insertarán a la letra</w:t>
      </w:r>
      <w:r w:rsidRPr="00115CE3">
        <w:rPr>
          <w:rFonts w:ascii="Arial" w:eastAsia="Times New Roman" w:hAnsi="Arial" w:cs="Arial"/>
          <w:sz w:val="24"/>
          <w:szCs w:val="24"/>
          <w:lang w:val="es-ES"/>
        </w:rPr>
        <w:t xml:space="preserve">, </w:t>
      </w:r>
      <w:r w:rsidR="00C8519A">
        <w:rPr>
          <w:rFonts w:ascii="Arial" w:eastAsia="Times New Roman" w:hAnsi="Arial" w:cs="Arial"/>
          <w:sz w:val="24"/>
          <w:szCs w:val="24"/>
          <w:lang w:val="es-ES"/>
        </w:rPr>
        <w:t xml:space="preserve">de dicha </w:t>
      </w:r>
      <w:r w:rsidR="002503C3">
        <w:rPr>
          <w:rFonts w:ascii="Arial" w:eastAsia="Times New Roman" w:hAnsi="Arial" w:cs="Arial"/>
          <w:sz w:val="24"/>
          <w:szCs w:val="24"/>
          <w:lang w:val="es-ES"/>
        </w:rPr>
        <w:t>relatoría</w:t>
      </w:r>
      <w:r w:rsidR="000C4F3A">
        <w:rPr>
          <w:rFonts w:ascii="Arial" w:eastAsia="Times New Roman" w:hAnsi="Arial" w:cs="Arial"/>
          <w:sz w:val="24"/>
          <w:szCs w:val="24"/>
          <w:lang w:val="es-ES"/>
        </w:rPr>
        <w:t xml:space="preserve">, es </w:t>
      </w:r>
      <w:r w:rsidR="00C8519A">
        <w:rPr>
          <w:rFonts w:ascii="Arial" w:eastAsia="Times New Roman" w:hAnsi="Arial" w:cs="Arial"/>
          <w:sz w:val="24"/>
          <w:szCs w:val="24"/>
          <w:lang w:val="es-ES"/>
        </w:rPr>
        <w:t>proporcional la restricción</w:t>
      </w:r>
      <w:r w:rsidR="000C4F3A">
        <w:rPr>
          <w:rFonts w:ascii="Arial" w:eastAsia="Times New Roman" w:hAnsi="Arial" w:cs="Arial"/>
          <w:sz w:val="24"/>
          <w:szCs w:val="24"/>
          <w:lang w:val="es-ES"/>
        </w:rPr>
        <w:t xml:space="preserve"> que realiza</w:t>
      </w:r>
      <w:r w:rsidR="00C8519A">
        <w:rPr>
          <w:rFonts w:ascii="Arial" w:eastAsia="Times New Roman" w:hAnsi="Arial" w:cs="Arial"/>
          <w:sz w:val="24"/>
          <w:szCs w:val="24"/>
          <w:lang w:val="es-ES"/>
        </w:rPr>
        <w:t xml:space="preserve"> en virtud de que  existe una adecuada ponderación entre los principios en juego, ósea, entre el derecho de acceso a la información pública y el fin y objetivo que busca su restricción, relativo al interés</w:t>
      </w:r>
      <w:r w:rsidR="000774A6">
        <w:rPr>
          <w:rFonts w:ascii="Arial" w:eastAsia="Times New Roman" w:hAnsi="Arial" w:cs="Arial"/>
          <w:sz w:val="24"/>
          <w:szCs w:val="24"/>
          <w:lang w:val="es-ES"/>
        </w:rPr>
        <w:t xml:space="preserve"> </w:t>
      </w:r>
      <w:r w:rsidR="00C8519A">
        <w:rPr>
          <w:rFonts w:ascii="Arial" w:eastAsia="Times New Roman" w:hAnsi="Arial" w:cs="Arial"/>
          <w:sz w:val="24"/>
          <w:szCs w:val="24"/>
          <w:lang w:val="es-ES"/>
        </w:rPr>
        <w:t>público o general inmerso en la función pública de investigación y persecución de los delitos</w:t>
      </w:r>
      <w:r w:rsidR="000C4F3A">
        <w:rPr>
          <w:rFonts w:ascii="Arial" w:eastAsia="Times New Roman" w:hAnsi="Arial" w:cs="Arial"/>
          <w:sz w:val="24"/>
          <w:szCs w:val="24"/>
          <w:lang w:val="es-ES"/>
        </w:rPr>
        <w:t xml:space="preserve">. </w:t>
      </w:r>
      <w:r w:rsidR="000774A6">
        <w:rPr>
          <w:rFonts w:ascii="Arial" w:eastAsia="Times New Roman" w:hAnsi="Arial" w:cs="Arial"/>
          <w:sz w:val="24"/>
          <w:szCs w:val="24"/>
          <w:lang w:val="es-ES"/>
        </w:rPr>
        <w:t xml:space="preserve"> </w:t>
      </w:r>
    </w:p>
    <w:p w:rsidR="00036BB2" w:rsidRPr="00036BB2" w:rsidRDefault="00036BB2" w:rsidP="00036BB2">
      <w:pPr>
        <w:spacing w:after="0" w:line="240" w:lineRule="auto"/>
        <w:ind w:right="-93"/>
        <w:jc w:val="both"/>
        <w:rPr>
          <w:rFonts w:ascii="Arial" w:hAnsi="Arial" w:cs="Arial"/>
          <w:sz w:val="24"/>
          <w:szCs w:val="24"/>
        </w:rPr>
      </w:pPr>
      <w:r w:rsidRPr="00036BB2">
        <w:rPr>
          <w:rFonts w:ascii="Arial" w:hAnsi="Arial" w:cs="Arial"/>
          <w:sz w:val="24"/>
          <w:szCs w:val="24"/>
        </w:rPr>
        <w:t>El daño derivado de dicha divulgación sería grave e irreparable, al afectar bienes jurídicos tutelados como la seguridad pública, la procuración de justicia y la integridad institucional, respecto de los cuales el Estado tiene la obligación constitucional de protección y salvaguarda.</w:t>
      </w:r>
    </w:p>
    <w:p w:rsidR="00036BB2" w:rsidRDefault="00036BB2" w:rsidP="00036BB2">
      <w:pPr>
        <w:spacing w:after="0" w:line="240" w:lineRule="auto"/>
        <w:ind w:right="-93"/>
        <w:jc w:val="both"/>
        <w:rPr>
          <w:rFonts w:ascii="Arial" w:hAnsi="Arial" w:cs="Arial"/>
          <w:sz w:val="24"/>
          <w:szCs w:val="24"/>
        </w:rPr>
      </w:pPr>
    </w:p>
    <w:p w:rsidR="00C42F42" w:rsidRPr="00C42F42" w:rsidRDefault="00C42F42" w:rsidP="00C25A0E">
      <w:pPr>
        <w:autoSpaceDE w:val="0"/>
        <w:autoSpaceDN w:val="0"/>
        <w:adjustRightInd w:val="0"/>
        <w:spacing w:line="240" w:lineRule="auto"/>
        <w:jc w:val="both"/>
        <w:rPr>
          <w:rFonts w:ascii="Arial" w:hAnsi="Arial" w:cs="Arial"/>
          <w:sz w:val="24"/>
          <w:szCs w:val="24"/>
        </w:rPr>
      </w:pPr>
      <w:r>
        <w:rPr>
          <w:rFonts w:ascii="Arial" w:hAnsi="Arial" w:cs="Arial"/>
          <w:sz w:val="24"/>
          <w:szCs w:val="24"/>
        </w:rPr>
        <w:t>N</w:t>
      </w:r>
      <w:r w:rsidRPr="00C42F42">
        <w:rPr>
          <w:rFonts w:ascii="Arial" w:hAnsi="Arial" w:cs="Arial"/>
          <w:sz w:val="24"/>
          <w:szCs w:val="24"/>
        </w:rPr>
        <w:t>o existen otras alternativas menos restrictivas para proteger el daño</w:t>
      </w:r>
      <w:r>
        <w:rPr>
          <w:rFonts w:ascii="Arial" w:hAnsi="Arial" w:cs="Arial"/>
          <w:sz w:val="24"/>
          <w:szCs w:val="24"/>
        </w:rPr>
        <w:t xml:space="preserve">, pues </w:t>
      </w:r>
      <w:r w:rsidRPr="00C42F42">
        <w:rPr>
          <w:rFonts w:ascii="Arial" w:hAnsi="Arial" w:cs="Arial"/>
          <w:sz w:val="24"/>
          <w:szCs w:val="24"/>
        </w:rPr>
        <w:t xml:space="preserve">la divulgación completa de la información puede generar un daño irreparable, </w:t>
      </w:r>
      <w:r>
        <w:rPr>
          <w:rFonts w:ascii="Arial" w:hAnsi="Arial" w:cs="Arial"/>
          <w:sz w:val="24"/>
          <w:szCs w:val="24"/>
        </w:rPr>
        <w:t xml:space="preserve">por lo que no se puede considerar una medida </w:t>
      </w:r>
      <w:r w:rsidRPr="00C42F42">
        <w:rPr>
          <w:rFonts w:ascii="Arial" w:hAnsi="Arial" w:cs="Arial"/>
          <w:sz w:val="24"/>
          <w:szCs w:val="24"/>
        </w:rPr>
        <w:t xml:space="preserve">menos invasivas, </w:t>
      </w:r>
      <w:r>
        <w:rPr>
          <w:rFonts w:ascii="Arial" w:hAnsi="Arial" w:cs="Arial"/>
          <w:sz w:val="24"/>
          <w:szCs w:val="24"/>
        </w:rPr>
        <w:t xml:space="preserve">ni proporcionar de manera parcial </w:t>
      </w:r>
      <w:r w:rsidRPr="00C42F42">
        <w:rPr>
          <w:rFonts w:ascii="Arial" w:hAnsi="Arial" w:cs="Arial"/>
          <w:sz w:val="24"/>
          <w:szCs w:val="24"/>
        </w:rPr>
        <w:t xml:space="preserve">la información, </w:t>
      </w:r>
      <w:r>
        <w:rPr>
          <w:rFonts w:ascii="Arial" w:hAnsi="Arial" w:cs="Arial"/>
          <w:sz w:val="24"/>
          <w:szCs w:val="24"/>
        </w:rPr>
        <w:t xml:space="preserve">pues de acuerdo a la teoría del mosaico, en la que </w:t>
      </w:r>
      <w:r w:rsidRPr="00C42F42">
        <w:rPr>
          <w:rFonts w:ascii="Arial" w:hAnsi="Arial" w:cs="Arial"/>
          <w:i/>
          <w:sz w:val="24"/>
          <w:szCs w:val="24"/>
        </w:rPr>
        <w:t>una serie de datos que, al ser combinados, revelan una imagen más completa y detallada</w:t>
      </w:r>
      <w:r>
        <w:rPr>
          <w:rFonts w:ascii="Arial" w:hAnsi="Arial" w:cs="Arial"/>
          <w:sz w:val="24"/>
          <w:szCs w:val="24"/>
        </w:rPr>
        <w:t xml:space="preserve">, por lo que las personas que no tienen un propósito genuino con la rendición de cuentas, pueden utilizar la información para entorpecer de manera inequívoca el procedimiento de la investigación, o bien con la información obtenida realizar actos  </w:t>
      </w:r>
      <w:r w:rsidR="000C3B69">
        <w:rPr>
          <w:rFonts w:ascii="Arial" w:hAnsi="Arial" w:cs="Arial"/>
          <w:sz w:val="24"/>
          <w:szCs w:val="24"/>
        </w:rPr>
        <w:t xml:space="preserve">tendientes a </w:t>
      </w:r>
      <w:r>
        <w:rPr>
          <w:rFonts w:ascii="Arial" w:hAnsi="Arial" w:cs="Arial"/>
          <w:sz w:val="24"/>
          <w:szCs w:val="24"/>
        </w:rPr>
        <w:t>lograr un resultado favorable a sus intereses particulares.</w:t>
      </w:r>
    </w:p>
    <w:p w:rsidR="00427CA6" w:rsidRDefault="00B115D6" w:rsidP="00C25A0E">
      <w:pPr>
        <w:autoSpaceDE w:val="0"/>
        <w:autoSpaceDN w:val="0"/>
        <w:adjustRightInd w:val="0"/>
        <w:spacing w:line="240" w:lineRule="auto"/>
        <w:jc w:val="both"/>
        <w:rPr>
          <w:rFonts w:ascii="Arial" w:hAnsi="Arial" w:cs="Arial"/>
          <w:sz w:val="24"/>
          <w:szCs w:val="24"/>
        </w:rPr>
      </w:pPr>
      <w:r>
        <w:rPr>
          <w:rFonts w:ascii="Arial" w:hAnsi="Arial" w:cs="Arial"/>
          <w:sz w:val="24"/>
          <w:szCs w:val="24"/>
        </w:rPr>
        <w:t xml:space="preserve">Consecuentemente </w:t>
      </w:r>
      <w:r w:rsidR="000C4F3A">
        <w:rPr>
          <w:rFonts w:ascii="Arial" w:hAnsi="Arial" w:cs="Arial"/>
          <w:sz w:val="24"/>
          <w:szCs w:val="24"/>
        </w:rPr>
        <w:t>se estima razonable la restricción al derecho humano de acceso a la información</w:t>
      </w:r>
      <w:r>
        <w:rPr>
          <w:rFonts w:ascii="Arial" w:hAnsi="Arial" w:cs="Arial"/>
          <w:sz w:val="24"/>
          <w:szCs w:val="24"/>
        </w:rPr>
        <w:t>, ponderando el interés público o general contenido en la función de orden público consistente en la investigación y persecución de los delitos atribuida al Ministerio Público</w:t>
      </w:r>
      <w:r w:rsidR="000C4F3A">
        <w:rPr>
          <w:rFonts w:ascii="Arial" w:hAnsi="Arial" w:cs="Arial"/>
          <w:sz w:val="24"/>
          <w:szCs w:val="24"/>
        </w:rPr>
        <w:t>.</w:t>
      </w:r>
    </w:p>
    <w:p w:rsidR="00BF3665" w:rsidRPr="001E22D9" w:rsidRDefault="001E22D9" w:rsidP="00C25A0E">
      <w:pPr>
        <w:spacing w:line="240" w:lineRule="auto"/>
        <w:ind w:left="284"/>
        <w:jc w:val="both"/>
        <w:rPr>
          <w:rFonts w:ascii="Arial" w:hAnsi="Arial" w:cs="Arial"/>
          <w:b/>
          <w:sz w:val="24"/>
          <w:szCs w:val="24"/>
        </w:rPr>
      </w:pPr>
      <w:r w:rsidRPr="001E22D9">
        <w:rPr>
          <w:rFonts w:ascii="Arial" w:hAnsi="Arial" w:cs="Arial"/>
          <w:b/>
          <w:sz w:val="24"/>
          <w:szCs w:val="24"/>
        </w:rPr>
        <w:t xml:space="preserve">II. </w:t>
      </w:r>
      <w:r w:rsidR="009819AE" w:rsidRPr="001E22D9">
        <w:rPr>
          <w:rFonts w:ascii="Arial" w:hAnsi="Arial" w:cs="Arial"/>
          <w:b/>
          <w:sz w:val="24"/>
          <w:szCs w:val="24"/>
        </w:rPr>
        <w:t>Descripción de las partes o secciones reservadas, en caso de clasificación parcial;</w:t>
      </w:r>
    </w:p>
    <w:p w:rsidR="003F2181" w:rsidRPr="00FA347A" w:rsidRDefault="00A508ED" w:rsidP="00FA347A">
      <w:pPr>
        <w:pStyle w:val="Default"/>
        <w:jc w:val="both"/>
      </w:pPr>
      <w:r>
        <w:t xml:space="preserve">No aplica, toda vez que nos encontramos con una </w:t>
      </w:r>
      <w:r w:rsidR="00FA347A" w:rsidRPr="00FA347A">
        <w:rPr>
          <w:b/>
        </w:rPr>
        <w:t xml:space="preserve">reserva </w:t>
      </w:r>
      <w:r w:rsidR="00870042">
        <w:rPr>
          <w:b/>
        </w:rPr>
        <w:t>total</w:t>
      </w:r>
      <w:r w:rsidR="00FA347A" w:rsidRPr="00FA347A">
        <w:rPr>
          <w:b/>
        </w:rPr>
        <w:t xml:space="preserve"> </w:t>
      </w:r>
      <w:r w:rsidR="003F2181" w:rsidRPr="00FA347A">
        <w:t xml:space="preserve">de la información que se requiere para dar atención a la </w:t>
      </w:r>
      <w:r w:rsidR="001000CC" w:rsidRPr="001000CC">
        <w:t>solicitud de acceso a la información</w:t>
      </w:r>
      <w:r w:rsidR="001000CC" w:rsidRPr="00FA347A">
        <w:rPr>
          <w:b/>
        </w:rPr>
        <w:t xml:space="preserve"> </w:t>
      </w:r>
      <w:r w:rsidR="003F2181" w:rsidRPr="00FA347A">
        <w:rPr>
          <w:b/>
        </w:rPr>
        <w:t>No. UT-SI-P-</w:t>
      </w:r>
      <w:r w:rsidR="00925D9C">
        <w:rPr>
          <w:b/>
        </w:rPr>
        <w:t>321</w:t>
      </w:r>
      <w:r w:rsidR="003F2181" w:rsidRPr="00FA347A">
        <w:rPr>
          <w:b/>
        </w:rPr>
        <w:t>-240469826000</w:t>
      </w:r>
      <w:r w:rsidR="00925D9C">
        <w:rPr>
          <w:b/>
        </w:rPr>
        <w:t>321</w:t>
      </w:r>
      <w:r w:rsidR="003F2181" w:rsidRPr="00FA347A">
        <w:rPr>
          <w:b/>
        </w:rPr>
        <w:t>-2026</w:t>
      </w:r>
      <w:r w:rsidR="003F2181" w:rsidRPr="00FA347A">
        <w:t xml:space="preserve">, </w:t>
      </w:r>
      <w:r>
        <w:t>en cuanto a</w:t>
      </w:r>
      <w:r w:rsidR="003F2181" w:rsidRPr="00FA347A">
        <w:t>:</w:t>
      </w:r>
    </w:p>
    <w:p w:rsidR="00925D9C" w:rsidRDefault="00925D9C" w:rsidP="00925D9C">
      <w:pPr>
        <w:pStyle w:val="Default"/>
        <w:jc w:val="both"/>
        <w:rPr>
          <w:bCs/>
          <w:sz w:val="16"/>
          <w:szCs w:val="16"/>
        </w:rPr>
      </w:pPr>
    </w:p>
    <w:p w:rsidR="00925D9C" w:rsidRPr="00925D9C" w:rsidRDefault="00925D9C" w:rsidP="00925D9C">
      <w:pPr>
        <w:pStyle w:val="Default"/>
        <w:jc w:val="both"/>
        <w:rPr>
          <w:rFonts w:eastAsiaTheme="minorEastAsia"/>
          <w:color w:val="auto"/>
          <w:lang w:eastAsia="es-MX"/>
        </w:rPr>
      </w:pPr>
      <w:r w:rsidRPr="00925D9C">
        <w:rPr>
          <w:rFonts w:eastAsiaTheme="minorEastAsia"/>
          <w:color w:val="auto"/>
          <w:lang w:eastAsia="es-MX"/>
        </w:rPr>
        <w:t>Del período comprendido del 01 de noviembre de 2020 al 02 de octubre de 2022 de la Unidad Especializada en Delitos de Homicidio y Feminicidio, del 03 de octubre de 2022 al 12 de enero de 2023 de la Unidad Especializada en Feminicidios, del 13 de enero de 2023 al 07 de agosto de 2026, en la Fiscalía Especializada en Feminicidios y del 03 de octubre de 2022 al 07 de agosto de 2026  de la Unidad Especializada en Delitos de Homicidios, la cantidad de Agentes del Ministerio Público, Policías de Investigación, peritos y total del personal de la Fiscalía General del Estado de San Luis Potosí.</w:t>
      </w:r>
    </w:p>
    <w:p w:rsidR="00635CCD" w:rsidRDefault="00635CCD" w:rsidP="00635CCD">
      <w:pPr>
        <w:pStyle w:val="Default"/>
        <w:jc w:val="both"/>
      </w:pPr>
    </w:p>
    <w:p w:rsidR="00D5626C" w:rsidRPr="00635CCD" w:rsidRDefault="00D5626C" w:rsidP="00D5626C">
      <w:pPr>
        <w:pStyle w:val="Prrafodelista"/>
        <w:ind w:left="0" w:firstLine="708"/>
        <w:jc w:val="both"/>
        <w:rPr>
          <w:rFonts w:ascii="Arial" w:hAnsi="Arial" w:cs="Arial"/>
        </w:rPr>
      </w:pPr>
    </w:p>
    <w:p w:rsidR="00BF3665" w:rsidRPr="005C62A1" w:rsidRDefault="009819AE" w:rsidP="00C25A0E">
      <w:pPr>
        <w:pStyle w:val="Prrafodelista"/>
        <w:numPr>
          <w:ilvl w:val="0"/>
          <w:numId w:val="17"/>
        </w:numPr>
        <w:jc w:val="both"/>
        <w:rPr>
          <w:rFonts w:ascii="Arial" w:hAnsi="Arial" w:cs="Arial"/>
        </w:rPr>
      </w:pPr>
      <w:r w:rsidRPr="003474AB">
        <w:rPr>
          <w:rFonts w:ascii="Arial" w:hAnsi="Arial" w:cs="Arial"/>
          <w:b/>
        </w:rPr>
        <w:t>El período por el que mantendrá su clasificación y fecha de expedición;</w:t>
      </w:r>
    </w:p>
    <w:p w:rsidR="005C62A1" w:rsidRPr="003474AB" w:rsidRDefault="005C62A1" w:rsidP="00C25A0E">
      <w:pPr>
        <w:pStyle w:val="Prrafodelista"/>
        <w:ind w:left="1080"/>
        <w:jc w:val="both"/>
        <w:rPr>
          <w:rFonts w:ascii="Arial" w:hAnsi="Arial" w:cs="Arial"/>
        </w:rPr>
      </w:pPr>
    </w:p>
    <w:p w:rsidR="00BF3665" w:rsidRDefault="009819AE" w:rsidP="00C25A0E">
      <w:pPr>
        <w:spacing w:after="0" w:line="240" w:lineRule="auto"/>
        <w:jc w:val="both"/>
        <w:rPr>
          <w:rFonts w:ascii="Arial" w:hAnsi="Arial" w:cs="Arial"/>
          <w:sz w:val="24"/>
          <w:szCs w:val="24"/>
        </w:rPr>
      </w:pPr>
      <w:r w:rsidRPr="00115CE3">
        <w:rPr>
          <w:rFonts w:ascii="Arial" w:hAnsi="Arial" w:cs="Arial"/>
          <w:sz w:val="24"/>
          <w:szCs w:val="24"/>
        </w:rPr>
        <w:t>Período. 5 años.</w:t>
      </w:r>
    </w:p>
    <w:p w:rsidR="00BF3665" w:rsidRDefault="00F6015F" w:rsidP="00C25A0E">
      <w:pPr>
        <w:spacing w:line="240" w:lineRule="auto"/>
        <w:jc w:val="both"/>
        <w:rPr>
          <w:rFonts w:ascii="Arial" w:eastAsia="Times New Roman" w:hAnsi="Arial" w:cs="Arial"/>
          <w:sz w:val="24"/>
          <w:szCs w:val="24"/>
        </w:rPr>
      </w:pPr>
      <w:r w:rsidRPr="00115CE3">
        <w:rPr>
          <w:rFonts w:ascii="Arial" w:eastAsia="Times New Roman" w:hAnsi="Arial" w:cs="Arial"/>
          <w:sz w:val="24"/>
          <w:szCs w:val="24"/>
        </w:rPr>
        <w:t xml:space="preserve">Fecha de expiración: </w:t>
      </w:r>
      <w:r w:rsidR="001012B9">
        <w:rPr>
          <w:rFonts w:ascii="Arial" w:eastAsia="Times New Roman" w:hAnsi="Arial" w:cs="Arial"/>
          <w:b/>
          <w:sz w:val="24"/>
          <w:szCs w:val="24"/>
        </w:rPr>
        <w:t>Cuatro</w:t>
      </w:r>
      <w:r w:rsidR="009F136E" w:rsidRPr="00115CE3">
        <w:rPr>
          <w:rFonts w:ascii="Arial" w:eastAsia="Times New Roman" w:hAnsi="Arial" w:cs="Arial"/>
          <w:b/>
          <w:sz w:val="24"/>
          <w:szCs w:val="24"/>
        </w:rPr>
        <w:t xml:space="preserve"> de </w:t>
      </w:r>
      <w:r w:rsidR="001012B9">
        <w:rPr>
          <w:rFonts w:ascii="Arial" w:eastAsia="Times New Roman" w:hAnsi="Arial" w:cs="Arial"/>
          <w:b/>
          <w:sz w:val="24"/>
          <w:szCs w:val="24"/>
        </w:rPr>
        <w:t>septiembre</w:t>
      </w:r>
      <w:r w:rsidR="009819AE" w:rsidRPr="00115CE3">
        <w:rPr>
          <w:rFonts w:ascii="Arial" w:eastAsia="Times New Roman" w:hAnsi="Arial" w:cs="Arial"/>
          <w:b/>
          <w:sz w:val="24"/>
          <w:szCs w:val="24"/>
        </w:rPr>
        <w:t xml:space="preserve"> 20</w:t>
      </w:r>
      <w:r w:rsidR="005E66F3" w:rsidRPr="00115CE3">
        <w:rPr>
          <w:rFonts w:ascii="Arial" w:eastAsia="Times New Roman" w:hAnsi="Arial" w:cs="Arial"/>
          <w:b/>
          <w:sz w:val="24"/>
          <w:szCs w:val="24"/>
        </w:rPr>
        <w:t>3</w:t>
      </w:r>
      <w:r w:rsidR="00F042CD">
        <w:rPr>
          <w:rFonts w:ascii="Arial" w:eastAsia="Times New Roman" w:hAnsi="Arial" w:cs="Arial"/>
          <w:b/>
          <w:sz w:val="24"/>
          <w:szCs w:val="24"/>
        </w:rPr>
        <w:t>1</w:t>
      </w:r>
      <w:r w:rsidR="009819AE" w:rsidRPr="00115CE3">
        <w:rPr>
          <w:rFonts w:ascii="Arial" w:eastAsia="Times New Roman" w:hAnsi="Arial" w:cs="Arial"/>
          <w:sz w:val="24"/>
          <w:szCs w:val="24"/>
        </w:rPr>
        <w:t xml:space="preserve">. Que cumple con lo establecido por el lineamiento </w:t>
      </w:r>
      <w:r w:rsidR="00481D63" w:rsidRPr="00115CE3">
        <w:rPr>
          <w:rFonts w:ascii="Arial" w:eastAsia="Times New Roman" w:hAnsi="Arial" w:cs="Arial"/>
          <w:sz w:val="24"/>
          <w:szCs w:val="24"/>
        </w:rPr>
        <w:t>t</w:t>
      </w:r>
      <w:r w:rsidR="009819AE" w:rsidRPr="00115CE3">
        <w:rPr>
          <w:rFonts w:ascii="Arial" w:eastAsia="Times New Roman" w:hAnsi="Arial" w:cs="Arial"/>
          <w:sz w:val="24"/>
          <w:szCs w:val="24"/>
        </w:rPr>
        <w:t>rigésimo cuarto de los LG</w:t>
      </w:r>
      <w:r w:rsidR="00D566DC">
        <w:rPr>
          <w:rFonts w:ascii="Arial" w:eastAsia="Times New Roman" w:hAnsi="Arial" w:cs="Arial"/>
          <w:sz w:val="24"/>
          <w:szCs w:val="24"/>
        </w:rPr>
        <w:t>M</w:t>
      </w:r>
      <w:r w:rsidR="009819AE" w:rsidRPr="00115CE3">
        <w:rPr>
          <w:rFonts w:ascii="Arial" w:eastAsia="Times New Roman" w:hAnsi="Arial" w:cs="Arial"/>
          <w:sz w:val="24"/>
          <w:szCs w:val="24"/>
        </w:rPr>
        <w:t>CDIEVP. Señalando las razones por las cuales se estableció el plazo de reserva determinado, mismas que están relacionadas y sustentadas con la prueba de daño.</w:t>
      </w:r>
    </w:p>
    <w:p w:rsidR="001E22D9" w:rsidRPr="003474AB" w:rsidRDefault="001E22D9" w:rsidP="00C25A0E">
      <w:pPr>
        <w:pStyle w:val="Prrafodelista"/>
        <w:numPr>
          <w:ilvl w:val="0"/>
          <w:numId w:val="17"/>
        </w:numPr>
        <w:jc w:val="both"/>
        <w:rPr>
          <w:rFonts w:ascii="Arial" w:hAnsi="Arial" w:cs="Arial"/>
          <w:b/>
        </w:rPr>
      </w:pPr>
      <w:r w:rsidRPr="003474AB">
        <w:rPr>
          <w:rFonts w:ascii="Arial" w:hAnsi="Arial" w:cs="Arial"/>
          <w:b/>
        </w:rPr>
        <w:t>El nombre del titular o área encargada de realizar la revisión pública del documento, en su caso.</w:t>
      </w:r>
    </w:p>
    <w:p w:rsidR="001E22D9" w:rsidRDefault="00635CCD" w:rsidP="00C25A0E">
      <w:pPr>
        <w:spacing w:line="240" w:lineRule="auto"/>
        <w:jc w:val="both"/>
        <w:rPr>
          <w:rFonts w:ascii="Arial" w:hAnsi="Arial" w:cs="Arial"/>
          <w:sz w:val="24"/>
          <w:szCs w:val="24"/>
        </w:rPr>
      </w:pPr>
      <w:r>
        <w:rPr>
          <w:rFonts w:ascii="Arial" w:hAnsi="Arial" w:cs="Arial"/>
          <w:sz w:val="24"/>
          <w:szCs w:val="24"/>
        </w:rPr>
        <w:t>No se realizan versiones públicas.</w:t>
      </w:r>
      <w:r w:rsidR="001E22D9" w:rsidRPr="000E378A">
        <w:rPr>
          <w:rFonts w:ascii="Arial" w:hAnsi="Arial" w:cs="Arial"/>
          <w:sz w:val="24"/>
          <w:szCs w:val="24"/>
        </w:rPr>
        <w:t xml:space="preserve"> </w:t>
      </w:r>
    </w:p>
    <w:p w:rsidR="00BF3665" w:rsidRPr="001E22D9" w:rsidRDefault="009819AE" w:rsidP="00C25A0E">
      <w:pPr>
        <w:pStyle w:val="Prrafodelista"/>
        <w:numPr>
          <w:ilvl w:val="0"/>
          <w:numId w:val="17"/>
        </w:numPr>
        <w:jc w:val="both"/>
        <w:rPr>
          <w:rFonts w:ascii="Arial" w:hAnsi="Arial" w:cs="Arial"/>
          <w:b/>
        </w:rPr>
      </w:pPr>
      <w:r w:rsidRPr="001E22D9">
        <w:rPr>
          <w:rFonts w:ascii="Arial" w:hAnsi="Arial" w:cs="Arial"/>
          <w:b/>
        </w:rPr>
        <w:t>Efectos de la resolución.</w:t>
      </w:r>
    </w:p>
    <w:p w:rsidR="00E23EF7" w:rsidRPr="00115CE3" w:rsidRDefault="00E23EF7" w:rsidP="00C25A0E">
      <w:pPr>
        <w:pStyle w:val="Prrafodelista"/>
        <w:jc w:val="both"/>
        <w:rPr>
          <w:rFonts w:ascii="Arial" w:hAnsi="Arial" w:cs="Arial"/>
          <w:b/>
        </w:rPr>
      </w:pPr>
    </w:p>
    <w:p w:rsidR="00FF1B19" w:rsidRDefault="00FF1B19" w:rsidP="00C25A0E">
      <w:pPr>
        <w:spacing w:line="240" w:lineRule="auto"/>
        <w:jc w:val="both"/>
        <w:rPr>
          <w:rFonts w:ascii="Arial" w:hAnsi="Arial" w:cs="Arial"/>
          <w:sz w:val="24"/>
          <w:szCs w:val="24"/>
        </w:rPr>
      </w:pPr>
      <w:r w:rsidRPr="00115CE3">
        <w:rPr>
          <w:rFonts w:ascii="Arial" w:hAnsi="Arial" w:cs="Arial"/>
          <w:sz w:val="24"/>
          <w:szCs w:val="24"/>
        </w:rPr>
        <w:t xml:space="preserve">El Comité de Transparencia en Pleno determinó procedente confirmar el </w:t>
      </w:r>
      <w:r w:rsidR="008565C9" w:rsidRPr="00115CE3">
        <w:rPr>
          <w:rFonts w:ascii="Arial" w:hAnsi="Arial" w:cs="Arial"/>
          <w:sz w:val="24"/>
          <w:szCs w:val="24"/>
        </w:rPr>
        <w:t xml:space="preserve">acuerdo de reserva </w:t>
      </w:r>
      <w:r w:rsidR="00870042">
        <w:rPr>
          <w:rFonts w:ascii="Arial" w:hAnsi="Arial" w:cs="Arial"/>
          <w:b/>
          <w:sz w:val="24"/>
          <w:szCs w:val="24"/>
        </w:rPr>
        <w:t>total</w:t>
      </w:r>
      <w:r w:rsidR="00547616" w:rsidRPr="00115CE3">
        <w:rPr>
          <w:rFonts w:ascii="Arial" w:hAnsi="Arial" w:cs="Arial"/>
          <w:sz w:val="24"/>
          <w:szCs w:val="24"/>
        </w:rPr>
        <w:t xml:space="preserve"> </w:t>
      </w:r>
      <w:r w:rsidRPr="00115CE3">
        <w:rPr>
          <w:rFonts w:ascii="Arial" w:hAnsi="Arial" w:cs="Arial"/>
          <w:sz w:val="24"/>
          <w:szCs w:val="24"/>
        </w:rPr>
        <w:t xml:space="preserve">número </w:t>
      </w:r>
      <w:r w:rsidR="00CD69B4">
        <w:rPr>
          <w:rFonts w:ascii="Arial" w:hAnsi="Arial" w:cs="Arial"/>
          <w:b/>
          <w:sz w:val="24"/>
          <w:szCs w:val="24"/>
        </w:rPr>
        <w:t>AR/0</w:t>
      </w:r>
      <w:r w:rsidR="001012B9">
        <w:rPr>
          <w:rFonts w:ascii="Arial" w:hAnsi="Arial" w:cs="Arial"/>
          <w:b/>
          <w:sz w:val="24"/>
          <w:szCs w:val="24"/>
        </w:rPr>
        <w:t>45</w:t>
      </w:r>
      <w:r w:rsidR="00CD69B4">
        <w:rPr>
          <w:rFonts w:ascii="Arial" w:hAnsi="Arial" w:cs="Arial"/>
          <w:b/>
          <w:sz w:val="24"/>
          <w:szCs w:val="24"/>
        </w:rPr>
        <w:t>/2026</w:t>
      </w:r>
      <w:r w:rsidR="00CD69B4" w:rsidRPr="00115CE3">
        <w:rPr>
          <w:rFonts w:ascii="Arial" w:hAnsi="Arial" w:cs="Arial"/>
          <w:sz w:val="24"/>
          <w:szCs w:val="24"/>
        </w:rPr>
        <w:t xml:space="preserve"> </w:t>
      </w:r>
      <w:r w:rsidRPr="00115CE3">
        <w:rPr>
          <w:rFonts w:ascii="Arial" w:hAnsi="Arial" w:cs="Arial"/>
          <w:sz w:val="24"/>
          <w:szCs w:val="24"/>
        </w:rPr>
        <w:t>emitido por</w:t>
      </w:r>
      <w:r w:rsidR="007F24DE" w:rsidRPr="00115CE3">
        <w:rPr>
          <w:rFonts w:ascii="Arial" w:hAnsi="Arial" w:cs="Arial"/>
          <w:sz w:val="24"/>
          <w:szCs w:val="24"/>
        </w:rPr>
        <w:t xml:space="preserve"> </w:t>
      </w:r>
      <w:r w:rsidR="00D5202E">
        <w:rPr>
          <w:rFonts w:ascii="Arial" w:hAnsi="Arial" w:cs="Arial"/>
          <w:sz w:val="24"/>
          <w:szCs w:val="24"/>
        </w:rPr>
        <w:t xml:space="preserve">el </w:t>
      </w:r>
      <w:r w:rsidR="00B9260F">
        <w:rPr>
          <w:rFonts w:ascii="Arial" w:hAnsi="Arial" w:cs="Arial"/>
          <w:sz w:val="24"/>
          <w:szCs w:val="24"/>
        </w:rPr>
        <w:t>Director General de Administración, Cesar Isidro Cruz</w:t>
      </w:r>
      <w:r w:rsidR="002E085B" w:rsidRPr="00115CE3">
        <w:rPr>
          <w:rFonts w:ascii="Arial" w:hAnsi="Arial" w:cs="Arial"/>
          <w:sz w:val="24"/>
          <w:szCs w:val="24"/>
        </w:rPr>
        <w:t>.</w:t>
      </w:r>
      <w:r w:rsidR="001E24B3" w:rsidRPr="00115CE3">
        <w:rPr>
          <w:rFonts w:ascii="Arial" w:hAnsi="Arial" w:cs="Arial"/>
          <w:sz w:val="24"/>
          <w:szCs w:val="24"/>
        </w:rPr>
        <w:t xml:space="preserve"> </w:t>
      </w:r>
    </w:p>
    <w:p w:rsidR="00FF1B19" w:rsidRDefault="00FF1B19" w:rsidP="00C25A0E">
      <w:pPr>
        <w:spacing w:line="240" w:lineRule="auto"/>
        <w:jc w:val="both"/>
        <w:rPr>
          <w:rFonts w:ascii="Arial" w:hAnsi="Arial" w:cs="Arial"/>
          <w:sz w:val="24"/>
          <w:szCs w:val="24"/>
        </w:rPr>
      </w:pPr>
      <w:r w:rsidRPr="00115CE3">
        <w:rPr>
          <w:rFonts w:ascii="Arial" w:hAnsi="Arial" w:cs="Arial"/>
          <w:sz w:val="24"/>
          <w:szCs w:val="24"/>
        </w:rPr>
        <w:t xml:space="preserve">Se instruye </w:t>
      </w:r>
      <w:r w:rsidR="00375ED0">
        <w:rPr>
          <w:rFonts w:ascii="Arial" w:hAnsi="Arial" w:cs="Arial"/>
          <w:sz w:val="24"/>
          <w:szCs w:val="24"/>
        </w:rPr>
        <w:t>a</w:t>
      </w:r>
      <w:r w:rsidR="00D5202E">
        <w:rPr>
          <w:rFonts w:ascii="Arial" w:hAnsi="Arial" w:cs="Arial"/>
          <w:sz w:val="24"/>
          <w:szCs w:val="24"/>
        </w:rPr>
        <w:t xml:space="preserve">l </w:t>
      </w:r>
      <w:r w:rsidR="00B9260F">
        <w:rPr>
          <w:rFonts w:ascii="Arial" w:hAnsi="Arial" w:cs="Arial"/>
          <w:sz w:val="24"/>
          <w:szCs w:val="24"/>
        </w:rPr>
        <w:t>Director General de Administración, Cesar Isidro Cruz</w:t>
      </w:r>
      <w:r w:rsidR="00672FE8" w:rsidRPr="00115CE3">
        <w:rPr>
          <w:rFonts w:ascii="Arial" w:hAnsi="Arial" w:cs="Arial"/>
          <w:sz w:val="24"/>
          <w:szCs w:val="24"/>
        </w:rPr>
        <w:t xml:space="preserve">, </w:t>
      </w:r>
      <w:r w:rsidR="00FD350E" w:rsidRPr="00115CE3">
        <w:rPr>
          <w:rFonts w:ascii="Arial" w:hAnsi="Arial" w:cs="Arial"/>
          <w:sz w:val="24"/>
          <w:szCs w:val="24"/>
        </w:rPr>
        <w:t xml:space="preserve">para </w:t>
      </w:r>
      <w:r w:rsidRPr="00115CE3">
        <w:rPr>
          <w:rFonts w:ascii="Arial" w:hAnsi="Arial" w:cs="Arial"/>
          <w:sz w:val="24"/>
          <w:szCs w:val="24"/>
        </w:rPr>
        <w:t xml:space="preserve">que notifique a los </w:t>
      </w:r>
      <w:r w:rsidR="00DA4A66" w:rsidRPr="00115CE3">
        <w:rPr>
          <w:rFonts w:ascii="Arial" w:hAnsi="Arial" w:cs="Arial"/>
          <w:sz w:val="24"/>
          <w:szCs w:val="24"/>
        </w:rPr>
        <w:t>t</w:t>
      </w:r>
      <w:r w:rsidRPr="00115CE3">
        <w:rPr>
          <w:rFonts w:ascii="Arial" w:hAnsi="Arial" w:cs="Arial"/>
          <w:sz w:val="24"/>
          <w:szCs w:val="24"/>
        </w:rPr>
        <w:t xml:space="preserve">itulares de las diversas áreas de la </w:t>
      </w:r>
      <w:r w:rsidR="00481D63" w:rsidRPr="00115CE3">
        <w:rPr>
          <w:rFonts w:ascii="Arial" w:hAnsi="Arial" w:cs="Arial"/>
          <w:sz w:val="24"/>
          <w:szCs w:val="24"/>
        </w:rPr>
        <w:t>i</w:t>
      </w:r>
      <w:r w:rsidRPr="00115CE3">
        <w:rPr>
          <w:rFonts w:ascii="Arial" w:hAnsi="Arial" w:cs="Arial"/>
          <w:sz w:val="24"/>
          <w:szCs w:val="24"/>
        </w:rPr>
        <w:t>nstitución que deberán de conocer esta resolución.</w:t>
      </w:r>
    </w:p>
    <w:p w:rsidR="00BF3665" w:rsidRDefault="009819AE" w:rsidP="00C25A0E">
      <w:pPr>
        <w:spacing w:line="240" w:lineRule="auto"/>
        <w:jc w:val="both"/>
        <w:rPr>
          <w:rFonts w:ascii="Arial" w:hAnsi="Arial" w:cs="Arial"/>
          <w:sz w:val="24"/>
          <w:szCs w:val="24"/>
        </w:rPr>
      </w:pPr>
      <w:r w:rsidRPr="00115CE3">
        <w:rPr>
          <w:rFonts w:ascii="Arial" w:hAnsi="Arial" w:cs="Arial"/>
          <w:sz w:val="24"/>
          <w:szCs w:val="24"/>
        </w:rPr>
        <w:t>Se instruye</w:t>
      </w:r>
      <w:r w:rsidR="00E8129C" w:rsidRPr="00115CE3">
        <w:rPr>
          <w:rFonts w:ascii="Arial" w:hAnsi="Arial" w:cs="Arial"/>
          <w:sz w:val="24"/>
          <w:szCs w:val="24"/>
        </w:rPr>
        <w:t xml:space="preserve"> </w:t>
      </w:r>
      <w:r w:rsidR="00C63668">
        <w:rPr>
          <w:rFonts w:ascii="Arial" w:hAnsi="Arial" w:cs="Arial"/>
          <w:sz w:val="24"/>
          <w:szCs w:val="24"/>
        </w:rPr>
        <w:t>a</w:t>
      </w:r>
      <w:r w:rsidR="00D5202E">
        <w:rPr>
          <w:rFonts w:ascii="Arial" w:hAnsi="Arial" w:cs="Arial"/>
          <w:sz w:val="24"/>
          <w:szCs w:val="24"/>
        </w:rPr>
        <w:t xml:space="preserve">l </w:t>
      </w:r>
      <w:r w:rsidR="00B9260F">
        <w:rPr>
          <w:rFonts w:ascii="Arial" w:hAnsi="Arial" w:cs="Arial"/>
          <w:sz w:val="24"/>
          <w:szCs w:val="24"/>
        </w:rPr>
        <w:t>Director General de Administración, Cesar Isidro Cruz</w:t>
      </w:r>
      <w:r w:rsidR="00672FE8" w:rsidRPr="00115CE3">
        <w:rPr>
          <w:rFonts w:ascii="Arial" w:hAnsi="Arial" w:cs="Arial"/>
          <w:sz w:val="24"/>
          <w:szCs w:val="24"/>
        </w:rPr>
        <w:t xml:space="preserve">, </w:t>
      </w:r>
      <w:r w:rsidRPr="00115CE3">
        <w:rPr>
          <w:rFonts w:ascii="Arial" w:hAnsi="Arial" w:cs="Arial"/>
          <w:sz w:val="24"/>
          <w:szCs w:val="24"/>
        </w:rPr>
        <w:t xml:space="preserve">a que realice las anotaciones correspondientes en los documentos clasificados como reservados, de conformidad con el artículo 121 de la LTAIPSLP, concatenado con el lineamiento </w:t>
      </w:r>
      <w:r w:rsidR="002E085B" w:rsidRPr="00115CE3">
        <w:rPr>
          <w:rFonts w:ascii="Arial" w:hAnsi="Arial" w:cs="Arial"/>
          <w:sz w:val="24"/>
          <w:szCs w:val="24"/>
        </w:rPr>
        <w:t>q</w:t>
      </w:r>
      <w:r w:rsidRPr="00115CE3">
        <w:rPr>
          <w:rFonts w:ascii="Arial" w:hAnsi="Arial" w:cs="Arial"/>
          <w:sz w:val="24"/>
          <w:szCs w:val="24"/>
        </w:rPr>
        <w:t xml:space="preserve">uincuagésimo </w:t>
      </w:r>
      <w:r w:rsidR="002E085B" w:rsidRPr="00115CE3">
        <w:rPr>
          <w:rFonts w:ascii="Arial" w:hAnsi="Arial" w:cs="Arial"/>
          <w:sz w:val="24"/>
          <w:szCs w:val="24"/>
        </w:rPr>
        <w:t>p</w:t>
      </w:r>
      <w:r w:rsidRPr="00115CE3">
        <w:rPr>
          <w:rFonts w:ascii="Arial" w:hAnsi="Arial" w:cs="Arial"/>
          <w:sz w:val="24"/>
          <w:szCs w:val="24"/>
        </w:rPr>
        <w:t xml:space="preserve">rimero de los LGCDIEVP. </w:t>
      </w:r>
    </w:p>
    <w:p w:rsidR="00635CCD" w:rsidRDefault="00635CCD" w:rsidP="00C25A0E">
      <w:pPr>
        <w:spacing w:line="240" w:lineRule="auto"/>
        <w:jc w:val="both"/>
        <w:rPr>
          <w:rFonts w:ascii="Arial" w:hAnsi="Arial" w:cs="Arial"/>
          <w:sz w:val="24"/>
          <w:szCs w:val="24"/>
        </w:rPr>
      </w:pPr>
      <w:r>
        <w:rPr>
          <w:rFonts w:ascii="Arial" w:hAnsi="Arial" w:cs="Arial"/>
          <w:sz w:val="24"/>
          <w:szCs w:val="24"/>
        </w:rPr>
        <w:t>Se instruye al director General de Administración, para que de respuesta en tiempo y forma a la solicitud de acceso que dio origen al presente acuerdo.</w:t>
      </w:r>
    </w:p>
    <w:p w:rsidR="00BF3665" w:rsidRDefault="009819AE" w:rsidP="00C25A0E">
      <w:pPr>
        <w:spacing w:line="240" w:lineRule="auto"/>
        <w:jc w:val="both"/>
        <w:rPr>
          <w:rFonts w:ascii="Arial" w:hAnsi="Arial" w:cs="Arial"/>
          <w:sz w:val="24"/>
          <w:szCs w:val="24"/>
        </w:rPr>
      </w:pPr>
      <w:r w:rsidRPr="00115CE3">
        <w:rPr>
          <w:rFonts w:ascii="Arial" w:hAnsi="Arial" w:cs="Arial"/>
          <w:sz w:val="24"/>
          <w:szCs w:val="24"/>
        </w:rPr>
        <w:t>Por lo anteriormente expuesto, y fundado por los artículos 51, 52, fracción II y demás relativos aplicables de la LTAIPSLP</w:t>
      </w:r>
      <w:r w:rsidR="002E085B" w:rsidRPr="00115CE3">
        <w:rPr>
          <w:rFonts w:ascii="Arial" w:hAnsi="Arial" w:cs="Arial"/>
          <w:sz w:val="24"/>
          <w:szCs w:val="24"/>
        </w:rPr>
        <w:t>,</w:t>
      </w:r>
      <w:r w:rsidRPr="00115CE3">
        <w:rPr>
          <w:rFonts w:ascii="Arial" w:hAnsi="Arial" w:cs="Arial"/>
          <w:sz w:val="24"/>
          <w:szCs w:val="24"/>
        </w:rPr>
        <w:t xml:space="preserve"> y el artículo tercero del </w:t>
      </w:r>
      <w:r w:rsidR="002E085B" w:rsidRPr="00115CE3">
        <w:rPr>
          <w:rFonts w:ascii="Arial" w:hAnsi="Arial" w:cs="Arial"/>
          <w:sz w:val="24"/>
          <w:szCs w:val="24"/>
        </w:rPr>
        <w:t>a</w:t>
      </w:r>
      <w:r w:rsidRPr="00115CE3">
        <w:rPr>
          <w:rFonts w:ascii="Arial" w:hAnsi="Arial" w:cs="Arial"/>
          <w:sz w:val="24"/>
          <w:szCs w:val="24"/>
        </w:rPr>
        <w:t xml:space="preserve">cuerdo </w:t>
      </w:r>
      <w:r w:rsidR="002E085B" w:rsidRPr="00115CE3">
        <w:rPr>
          <w:rFonts w:ascii="Arial" w:hAnsi="Arial" w:cs="Arial"/>
          <w:sz w:val="24"/>
          <w:szCs w:val="24"/>
        </w:rPr>
        <w:t>g</w:t>
      </w:r>
      <w:r w:rsidRPr="00115CE3">
        <w:rPr>
          <w:rFonts w:ascii="Arial" w:hAnsi="Arial" w:cs="Arial"/>
          <w:sz w:val="24"/>
          <w:szCs w:val="24"/>
        </w:rPr>
        <w:t>eneral número AG/011/2020 se:</w:t>
      </w:r>
    </w:p>
    <w:p w:rsidR="006C0ED2" w:rsidRDefault="006C0ED2" w:rsidP="00C25A0E">
      <w:pPr>
        <w:spacing w:line="240" w:lineRule="auto"/>
        <w:jc w:val="center"/>
        <w:rPr>
          <w:rFonts w:ascii="Arial" w:hAnsi="Arial" w:cs="Arial"/>
          <w:b/>
          <w:sz w:val="24"/>
          <w:szCs w:val="24"/>
        </w:rPr>
      </w:pPr>
    </w:p>
    <w:p w:rsidR="00BF3665" w:rsidRDefault="009819AE" w:rsidP="00C25A0E">
      <w:pPr>
        <w:spacing w:line="240" w:lineRule="auto"/>
        <w:jc w:val="center"/>
        <w:rPr>
          <w:rFonts w:ascii="Arial" w:hAnsi="Arial" w:cs="Arial"/>
          <w:b/>
          <w:sz w:val="24"/>
          <w:szCs w:val="24"/>
        </w:rPr>
      </w:pPr>
      <w:r w:rsidRPr="00115CE3">
        <w:rPr>
          <w:rFonts w:ascii="Arial" w:hAnsi="Arial" w:cs="Arial"/>
          <w:b/>
          <w:sz w:val="24"/>
          <w:szCs w:val="24"/>
        </w:rPr>
        <w:t>RESUELVE POR UNANIMIDAD:</w:t>
      </w:r>
    </w:p>
    <w:p w:rsidR="006C0ED2" w:rsidRDefault="006C0ED2" w:rsidP="00C25A0E">
      <w:pPr>
        <w:spacing w:after="0" w:line="240" w:lineRule="auto"/>
        <w:jc w:val="both"/>
        <w:rPr>
          <w:rFonts w:ascii="Arial" w:hAnsi="Arial" w:cs="Arial"/>
          <w:b/>
          <w:sz w:val="24"/>
          <w:szCs w:val="24"/>
        </w:rPr>
      </w:pPr>
      <w:bookmarkStart w:id="1" w:name="_Hlk225844823"/>
      <w:bookmarkStart w:id="2" w:name="_Hlk207360276"/>
      <w:bookmarkStart w:id="3" w:name="_Hlk179366539"/>
    </w:p>
    <w:p w:rsidR="00476EF2" w:rsidRDefault="00476EF2" w:rsidP="00C25A0E">
      <w:pPr>
        <w:spacing w:after="0" w:line="240" w:lineRule="auto"/>
        <w:jc w:val="both"/>
        <w:rPr>
          <w:rFonts w:ascii="Arial" w:hAnsi="Arial" w:cs="Arial"/>
          <w:sz w:val="24"/>
          <w:szCs w:val="24"/>
        </w:rPr>
      </w:pPr>
      <w:bookmarkStart w:id="4" w:name="_Hlk238115248"/>
      <w:r w:rsidRPr="00115CE3">
        <w:rPr>
          <w:rFonts w:ascii="Arial" w:hAnsi="Arial" w:cs="Arial"/>
          <w:b/>
          <w:sz w:val="24"/>
          <w:szCs w:val="24"/>
        </w:rPr>
        <w:t>PRIMERO.</w:t>
      </w:r>
      <w:r w:rsidRPr="00115CE3">
        <w:rPr>
          <w:rFonts w:ascii="Arial" w:hAnsi="Arial" w:cs="Arial"/>
          <w:sz w:val="24"/>
          <w:szCs w:val="24"/>
        </w:rPr>
        <w:t xml:space="preserve"> Se </w:t>
      </w:r>
      <w:r w:rsidRPr="00115CE3">
        <w:rPr>
          <w:rFonts w:ascii="Arial" w:hAnsi="Arial" w:cs="Arial"/>
          <w:b/>
          <w:sz w:val="24"/>
          <w:szCs w:val="24"/>
        </w:rPr>
        <w:t>confirma</w:t>
      </w:r>
      <w:r w:rsidRPr="00115CE3">
        <w:rPr>
          <w:rFonts w:ascii="Arial" w:hAnsi="Arial" w:cs="Arial"/>
          <w:sz w:val="24"/>
          <w:szCs w:val="24"/>
        </w:rPr>
        <w:t xml:space="preserve"> y adopta el </w:t>
      </w:r>
      <w:r w:rsidR="001E24B3" w:rsidRPr="00115CE3">
        <w:rPr>
          <w:rFonts w:ascii="Arial" w:hAnsi="Arial" w:cs="Arial"/>
          <w:sz w:val="24"/>
          <w:szCs w:val="24"/>
        </w:rPr>
        <w:t xml:space="preserve">acuerdo de reserva </w:t>
      </w:r>
      <w:r w:rsidR="00870042">
        <w:rPr>
          <w:rFonts w:ascii="Arial" w:hAnsi="Arial" w:cs="Arial"/>
          <w:b/>
          <w:sz w:val="24"/>
          <w:szCs w:val="24"/>
        </w:rPr>
        <w:t xml:space="preserve">total </w:t>
      </w:r>
      <w:r w:rsidRPr="00115CE3">
        <w:rPr>
          <w:rFonts w:ascii="Arial" w:hAnsi="Arial" w:cs="Arial"/>
          <w:sz w:val="24"/>
          <w:szCs w:val="24"/>
        </w:rPr>
        <w:t xml:space="preserve">número </w:t>
      </w:r>
      <w:r w:rsidR="00CD69B4">
        <w:rPr>
          <w:rFonts w:ascii="Arial" w:hAnsi="Arial" w:cs="Arial"/>
          <w:b/>
          <w:sz w:val="24"/>
          <w:szCs w:val="24"/>
        </w:rPr>
        <w:t>AR/0</w:t>
      </w:r>
      <w:r w:rsidR="001012B9">
        <w:rPr>
          <w:rFonts w:ascii="Arial" w:hAnsi="Arial" w:cs="Arial"/>
          <w:b/>
          <w:sz w:val="24"/>
          <w:szCs w:val="24"/>
        </w:rPr>
        <w:t>45</w:t>
      </w:r>
      <w:r w:rsidR="00CD69B4">
        <w:rPr>
          <w:rFonts w:ascii="Arial" w:hAnsi="Arial" w:cs="Arial"/>
          <w:b/>
          <w:sz w:val="24"/>
          <w:szCs w:val="24"/>
        </w:rPr>
        <w:t>/2026</w:t>
      </w:r>
      <w:r w:rsidRPr="00115CE3">
        <w:rPr>
          <w:rFonts w:ascii="Arial" w:hAnsi="Arial" w:cs="Arial"/>
          <w:sz w:val="24"/>
          <w:szCs w:val="24"/>
        </w:rPr>
        <w:t>,</w:t>
      </w:r>
      <w:r w:rsidRPr="00115CE3">
        <w:rPr>
          <w:rFonts w:ascii="Arial" w:hAnsi="Arial" w:cs="Arial"/>
          <w:b/>
          <w:sz w:val="24"/>
          <w:szCs w:val="24"/>
        </w:rPr>
        <w:t xml:space="preserve"> </w:t>
      </w:r>
      <w:r w:rsidRPr="00115CE3">
        <w:rPr>
          <w:rFonts w:ascii="Arial" w:hAnsi="Arial" w:cs="Arial"/>
          <w:sz w:val="24"/>
          <w:szCs w:val="24"/>
        </w:rPr>
        <w:t xml:space="preserve">emitido por </w:t>
      </w:r>
      <w:r w:rsidR="00D5202E">
        <w:rPr>
          <w:rFonts w:ascii="Arial" w:hAnsi="Arial" w:cs="Arial"/>
          <w:sz w:val="24"/>
          <w:szCs w:val="24"/>
        </w:rPr>
        <w:t xml:space="preserve">el </w:t>
      </w:r>
      <w:r w:rsidR="00B9260F">
        <w:rPr>
          <w:rFonts w:ascii="Arial" w:hAnsi="Arial" w:cs="Arial"/>
          <w:sz w:val="24"/>
          <w:szCs w:val="24"/>
        </w:rPr>
        <w:t>Director General de Administración, Cesar Isidro Cruz</w:t>
      </w:r>
      <w:r w:rsidR="00672FE8" w:rsidRPr="00115CE3">
        <w:rPr>
          <w:rFonts w:ascii="Arial" w:hAnsi="Arial" w:cs="Arial"/>
          <w:sz w:val="24"/>
          <w:szCs w:val="24"/>
        </w:rPr>
        <w:t>,</w:t>
      </w:r>
      <w:r w:rsidR="00672FE8">
        <w:rPr>
          <w:rFonts w:ascii="Arial" w:hAnsi="Arial" w:cs="Arial"/>
          <w:sz w:val="24"/>
          <w:szCs w:val="24"/>
        </w:rPr>
        <w:t xml:space="preserve"> </w:t>
      </w:r>
      <w:r w:rsidRPr="00115CE3">
        <w:rPr>
          <w:rFonts w:ascii="Arial" w:hAnsi="Arial" w:cs="Arial"/>
          <w:sz w:val="24"/>
          <w:szCs w:val="24"/>
        </w:rPr>
        <w:t xml:space="preserve">por las razones y fundamentos expuestos en el considerando </w:t>
      </w:r>
      <w:r w:rsidR="001E24B3" w:rsidRPr="00115CE3">
        <w:rPr>
          <w:rFonts w:ascii="Arial" w:hAnsi="Arial" w:cs="Arial"/>
          <w:i/>
          <w:sz w:val="24"/>
          <w:szCs w:val="24"/>
        </w:rPr>
        <w:t>tercero</w:t>
      </w:r>
      <w:r w:rsidRPr="00115CE3">
        <w:rPr>
          <w:rFonts w:ascii="Arial" w:hAnsi="Arial" w:cs="Arial"/>
          <w:sz w:val="24"/>
          <w:szCs w:val="24"/>
        </w:rPr>
        <w:t xml:space="preserve"> de la presente resolución. </w:t>
      </w:r>
    </w:p>
    <w:p w:rsidR="007E043D" w:rsidRDefault="007E043D" w:rsidP="00C25A0E">
      <w:pPr>
        <w:spacing w:after="0" w:line="240" w:lineRule="auto"/>
        <w:jc w:val="both"/>
        <w:rPr>
          <w:rFonts w:ascii="Arial" w:hAnsi="Arial" w:cs="Arial"/>
          <w:b/>
          <w:sz w:val="24"/>
          <w:szCs w:val="24"/>
        </w:rPr>
      </w:pPr>
    </w:p>
    <w:p w:rsidR="000940CE" w:rsidRDefault="00476EF2" w:rsidP="00C25A0E">
      <w:pPr>
        <w:spacing w:after="0" w:line="240" w:lineRule="auto"/>
        <w:jc w:val="both"/>
        <w:rPr>
          <w:rFonts w:ascii="Arial" w:hAnsi="Arial" w:cs="Arial"/>
          <w:sz w:val="24"/>
          <w:szCs w:val="24"/>
        </w:rPr>
      </w:pPr>
      <w:r w:rsidRPr="00115CE3">
        <w:rPr>
          <w:rFonts w:ascii="Arial" w:hAnsi="Arial" w:cs="Arial"/>
          <w:b/>
          <w:sz w:val="24"/>
          <w:szCs w:val="24"/>
        </w:rPr>
        <w:t xml:space="preserve">SEGUNDO. </w:t>
      </w:r>
      <w:r w:rsidR="000940CE">
        <w:rPr>
          <w:rFonts w:ascii="Arial" w:hAnsi="Arial" w:cs="Arial"/>
          <w:sz w:val="24"/>
          <w:szCs w:val="24"/>
        </w:rPr>
        <w:t xml:space="preserve">El </w:t>
      </w:r>
      <w:r w:rsidR="00B9260F">
        <w:rPr>
          <w:rFonts w:ascii="Arial" w:hAnsi="Arial" w:cs="Arial"/>
          <w:sz w:val="24"/>
          <w:szCs w:val="24"/>
        </w:rPr>
        <w:t>Director General de Administración, Cesar Isidro Cruz</w:t>
      </w:r>
      <w:r w:rsidR="000940CE" w:rsidRPr="00115CE3">
        <w:rPr>
          <w:rFonts w:ascii="Arial" w:hAnsi="Arial" w:cs="Arial"/>
          <w:sz w:val="24"/>
          <w:szCs w:val="24"/>
        </w:rPr>
        <w:t xml:space="preserve">, debe solicitar la desclasificación una vez que hayan fenecido las causas que dieron origen a la reserva o haya concluido el plazo establecido en el considerando </w:t>
      </w:r>
      <w:r w:rsidR="000940CE" w:rsidRPr="00115CE3">
        <w:rPr>
          <w:rFonts w:ascii="Arial" w:hAnsi="Arial" w:cs="Arial"/>
          <w:i/>
          <w:sz w:val="24"/>
          <w:szCs w:val="24"/>
        </w:rPr>
        <w:t>tercero</w:t>
      </w:r>
      <w:r w:rsidR="000940CE" w:rsidRPr="00115CE3">
        <w:rPr>
          <w:rFonts w:ascii="Arial" w:hAnsi="Arial" w:cs="Arial"/>
          <w:sz w:val="24"/>
          <w:szCs w:val="24"/>
        </w:rPr>
        <w:t xml:space="preserve"> fracción III de la presente resolución.</w:t>
      </w:r>
    </w:p>
    <w:p w:rsidR="007E043D" w:rsidRDefault="007E043D" w:rsidP="00C25A0E">
      <w:pPr>
        <w:spacing w:after="0" w:line="240" w:lineRule="auto"/>
        <w:jc w:val="both"/>
        <w:rPr>
          <w:rFonts w:ascii="Arial" w:hAnsi="Arial" w:cs="Arial"/>
          <w:b/>
          <w:sz w:val="24"/>
          <w:szCs w:val="24"/>
        </w:rPr>
      </w:pPr>
    </w:p>
    <w:p w:rsidR="00DD3D30" w:rsidRDefault="00476EF2" w:rsidP="00DD3D30">
      <w:pPr>
        <w:spacing w:after="0" w:line="240" w:lineRule="auto"/>
        <w:jc w:val="both"/>
        <w:rPr>
          <w:rFonts w:ascii="Arial" w:hAnsi="Arial" w:cs="Arial"/>
          <w:sz w:val="24"/>
          <w:szCs w:val="24"/>
        </w:rPr>
      </w:pPr>
      <w:r w:rsidRPr="00115CE3">
        <w:rPr>
          <w:rFonts w:ascii="Arial" w:hAnsi="Arial" w:cs="Arial"/>
          <w:b/>
          <w:sz w:val="24"/>
          <w:szCs w:val="24"/>
        </w:rPr>
        <w:lastRenderedPageBreak/>
        <w:t xml:space="preserve">TERCERO. </w:t>
      </w:r>
      <w:r w:rsidR="00DD3D30" w:rsidRPr="00115CE3">
        <w:rPr>
          <w:rFonts w:ascii="Arial" w:hAnsi="Arial" w:cs="Arial"/>
          <w:sz w:val="24"/>
          <w:szCs w:val="24"/>
        </w:rPr>
        <w:t>Se instruye</w:t>
      </w:r>
      <w:r w:rsidR="00DD3D30">
        <w:rPr>
          <w:rFonts w:ascii="Arial" w:hAnsi="Arial" w:cs="Arial"/>
          <w:sz w:val="24"/>
          <w:szCs w:val="24"/>
        </w:rPr>
        <w:t xml:space="preserve"> al</w:t>
      </w:r>
      <w:r w:rsidR="00DD3D30" w:rsidRPr="00115CE3">
        <w:rPr>
          <w:rFonts w:ascii="Arial" w:hAnsi="Arial" w:cs="Arial"/>
          <w:sz w:val="24"/>
          <w:szCs w:val="24"/>
        </w:rPr>
        <w:t xml:space="preserve"> </w:t>
      </w:r>
      <w:r w:rsidR="00DD3D30">
        <w:rPr>
          <w:rFonts w:ascii="Arial" w:hAnsi="Arial" w:cs="Arial"/>
          <w:sz w:val="24"/>
          <w:szCs w:val="24"/>
        </w:rPr>
        <w:t>Director General de Administración, Cesar Isidro Cruz</w:t>
      </w:r>
      <w:r w:rsidR="00DD3D30" w:rsidRPr="00115CE3">
        <w:rPr>
          <w:rFonts w:ascii="Arial" w:hAnsi="Arial" w:cs="Arial"/>
          <w:sz w:val="24"/>
          <w:szCs w:val="24"/>
        </w:rPr>
        <w:t xml:space="preserve">, para que dé cumplimiento a los efectos de la presente resolución establecidos en el considerando </w:t>
      </w:r>
      <w:r w:rsidR="00DD3D30" w:rsidRPr="00115CE3">
        <w:rPr>
          <w:rFonts w:ascii="Arial" w:hAnsi="Arial" w:cs="Arial"/>
          <w:i/>
          <w:sz w:val="24"/>
          <w:szCs w:val="24"/>
        </w:rPr>
        <w:t>tercero</w:t>
      </w:r>
      <w:r w:rsidR="00DD3D30" w:rsidRPr="00115CE3">
        <w:rPr>
          <w:rFonts w:ascii="Arial" w:hAnsi="Arial" w:cs="Arial"/>
          <w:sz w:val="24"/>
          <w:szCs w:val="24"/>
        </w:rPr>
        <w:t xml:space="preserve"> fracción V.</w:t>
      </w:r>
    </w:p>
    <w:bookmarkEnd w:id="1"/>
    <w:bookmarkEnd w:id="4"/>
    <w:p w:rsidR="00DD3D30" w:rsidRDefault="00DD3D30" w:rsidP="00C25A0E">
      <w:pPr>
        <w:spacing w:after="0" w:line="240" w:lineRule="auto"/>
        <w:jc w:val="both"/>
        <w:rPr>
          <w:rFonts w:ascii="Arial" w:hAnsi="Arial" w:cs="Arial"/>
          <w:sz w:val="24"/>
          <w:szCs w:val="24"/>
        </w:rPr>
      </w:pPr>
    </w:p>
    <w:bookmarkEnd w:id="2"/>
    <w:p w:rsidR="003358AA" w:rsidRPr="005C5CF9" w:rsidRDefault="009819AE" w:rsidP="003358AA">
      <w:pPr>
        <w:jc w:val="both"/>
        <w:rPr>
          <w:rFonts w:ascii="Arial" w:hAnsi="Arial" w:cs="Arial"/>
          <w:b/>
          <w:sz w:val="24"/>
          <w:szCs w:val="24"/>
        </w:rPr>
      </w:pPr>
      <w:r w:rsidRPr="00115CE3">
        <w:rPr>
          <w:rFonts w:ascii="Arial" w:hAnsi="Arial" w:cs="Arial"/>
          <w:sz w:val="24"/>
          <w:szCs w:val="24"/>
        </w:rPr>
        <w:t xml:space="preserve">Es preciso dejar asentado que, con el fin de que el Comité de Transparencia lleve un control interno de todas y cada una de las resoluciones que emite, se le asigna el consecutivo </w:t>
      </w:r>
      <w:r w:rsidR="00F64080" w:rsidRPr="00115CE3">
        <w:rPr>
          <w:rFonts w:ascii="Arial" w:hAnsi="Arial" w:cs="Arial"/>
          <w:b/>
          <w:sz w:val="24"/>
          <w:szCs w:val="24"/>
        </w:rPr>
        <w:t>FGE-CT-AR-</w:t>
      </w:r>
      <w:r w:rsidR="001012B9">
        <w:rPr>
          <w:rFonts w:ascii="Arial" w:hAnsi="Arial" w:cs="Arial"/>
          <w:b/>
          <w:sz w:val="24"/>
          <w:szCs w:val="24"/>
        </w:rPr>
        <w:t>163</w:t>
      </w:r>
      <w:r w:rsidRPr="00115CE3">
        <w:rPr>
          <w:rFonts w:ascii="Arial" w:hAnsi="Arial" w:cs="Arial"/>
          <w:b/>
          <w:sz w:val="24"/>
          <w:szCs w:val="24"/>
        </w:rPr>
        <w:t>-202</w:t>
      </w:r>
      <w:r w:rsidR="00F042CD">
        <w:rPr>
          <w:rFonts w:ascii="Arial" w:hAnsi="Arial" w:cs="Arial"/>
          <w:b/>
          <w:sz w:val="24"/>
          <w:szCs w:val="24"/>
        </w:rPr>
        <w:t>6</w:t>
      </w:r>
      <w:r w:rsidR="00635CCD">
        <w:rPr>
          <w:rFonts w:ascii="Arial" w:hAnsi="Arial" w:cs="Arial"/>
          <w:b/>
          <w:sz w:val="24"/>
          <w:szCs w:val="24"/>
        </w:rPr>
        <w:t xml:space="preserve">. </w:t>
      </w:r>
    </w:p>
    <w:bookmarkEnd w:id="3"/>
    <w:p w:rsidR="00BF3665" w:rsidRPr="00115CE3" w:rsidRDefault="009819AE" w:rsidP="00C25A0E">
      <w:pPr>
        <w:spacing w:after="0" w:line="240" w:lineRule="auto"/>
        <w:jc w:val="both"/>
        <w:rPr>
          <w:rFonts w:ascii="Arial" w:hAnsi="Arial" w:cs="Arial"/>
          <w:sz w:val="24"/>
          <w:szCs w:val="24"/>
        </w:rPr>
      </w:pPr>
      <w:r w:rsidRPr="00115CE3">
        <w:rPr>
          <w:rFonts w:ascii="Arial" w:hAnsi="Arial" w:cs="Arial"/>
          <w:sz w:val="24"/>
          <w:szCs w:val="24"/>
        </w:rPr>
        <w:t xml:space="preserve">En cumplimiento a lo establecido por el artículo 128 fracción IX, de la LTAIPSLP, así como el </w:t>
      </w:r>
      <w:r w:rsidR="00481D63" w:rsidRPr="00115CE3">
        <w:rPr>
          <w:rFonts w:ascii="Arial" w:hAnsi="Arial" w:cs="Arial"/>
          <w:sz w:val="24"/>
          <w:szCs w:val="24"/>
        </w:rPr>
        <w:t>l</w:t>
      </w:r>
      <w:r w:rsidRPr="00115CE3">
        <w:rPr>
          <w:rFonts w:ascii="Arial" w:hAnsi="Arial" w:cs="Arial"/>
          <w:sz w:val="24"/>
          <w:szCs w:val="24"/>
        </w:rPr>
        <w:t xml:space="preserve">ineamiento </w:t>
      </w:r>
      <w:r w:rsidR="00481D63" w:rsidRPr="00115CE3">
        <w:rPr>
          <w:rFonts w:ascii="Arial" w:hAnsi="Arial" w:cs="Arial"/>
          <w:sz w:val="24"/>
          <w:szCs w:val="24"/>
        </w:rPr>
        <w:t>q</w:t>
      </w:r>
      <w:r w:rsidRPr="00115CE3">
        <w:rPr>
          <w:rFonts w:ascii="Arial" w:hAnsi="Arial" w:cs="Arial"/>
          <w:sz w:val="24"/>
          <w:szCs w:val="24"/>
        </w:rPr>
        <w:t>uincuagésimo primero, fracción V de los LGPCDIEVP, se procede a rubricar la presente resolución.</w:t>
      </w:r>
    </w:p>
    <w:p w:rsidR="004A6229" w:rsidRDefault="004A6229" w:rsidP="00EF1D58">
      <w:pPr>
        <w:spacing w:after="0"/>
        <w:jc w:val="both"/>
        <w:rPr>
          <w:rFonts w:ascii="Arial" w:hAnsi="Arial" w:cs="Arial"/>
          <w:sz w:val="24"/>
          <w:szCs w:val="24"/>
          <w:highlight w:val="yellow"/>
        </w:rPr>
      </w:pPr>
    </w:p>
    <w:p w:rsidR="00FA347A" w:rsidRDefault="00FA347A" w:rsidP="00EF1D58">
      <w:pPr>
        <w:spacing w:after="0"/>
        <w:jc w:val="both"/>
        <w:rPr>
          <w:rFonts w:ascii="Arial" w:hAnsi="Arial" w:cs="Arial"/>
          <w:sz w:val="24"/>
          <w:szCs w:val="24"/>
          <w:highlight w:val="yellow"/>
        </w:rPr>
      </w:pPr>
    </w:p>
    <w:p w:rsidR="006C0ED2" w:rsidRDefault="006C0ED2" w:rsidP="00EF1D58">
      <w:pPr>
        <w:spacing w:after="0"/>
        <w:jc w:val="both"/>
        <w:rPr>
          <w:rFonts w:ascii="Arial" w:hAnsi="Arial" w:cs="Arial"/>
          <w:sz w:val="24"/>
          <w:szCs w:val="24"/>
          <w:highlight w:val="yellow"/>
        </w:rPr>
      </w:pPr>
    </w:p>
    <w:p w:rsidR="007C48B7" w:rsidRDefault="007C48B7" w:rsidP="00EF1D58">
      <w:pPr>
        <w:spacing w:after="0"/>
        <w:jc w:val="both"/>
        <w:rPr>
          <w:rFonts w:ascii="Arial" w:hAnsi="Arial" w:cs="Arial"/>
          <w:sz w:val="24"/>
          <w:szCs w:val="24"/>
          <w:highlight w:val="yellow"/>
        </w:rPr>
      </w:pPr>
    </w:p>
    <w:p w:rsidR="00946C13" w:rsidRDefault="00946C13" w:rsidP="00EF1D58">
      <w:pPr>
        <w:spacing w:after="0"/>
        <w:jc w:val="both"/>
        <w:rPr>
          <w:rFonts w:ascii="Arial" w:hAnsi="Arial" w:cs="Arial"/>
          <w:sz w:val="24"/>
          <w:szCs w:val="24"/>
          <w:highlight w:val="yellow"/>
        </w:rPr>
      </w:pPr>
    </w:p>
    <w:p w:rsidR="00BF3665" w:rsidRPr="00115CE3" w:rsidRDefault="009819AE" w:rsidP="00EF1D58">
      <w:pPr>
        <w:spacing w:after="0"/>
        <w:rPr>
          <w:rFonts w:ascii="Arial" w:hAnsi="Arial" w:cs="Arial"/>
          <w:sz w:val="24"/>
          <w:szCs w:val="24"/>
        </w:rPr>
      </w:pPr>
      <w:r w:rsidRPr="00115CE3">
        <w:rPr>
          <w:rFonts w:ascii="Arial" w:hAnsi="Arial" w:cs="Arial"/>
          <w:sz w:val="24"/>
          <w:szCs w:val="24"/>
        </w:rPr>
        <w:t>____________________________________</w:t>
      </w:r>
    </w:p>
    <w:p w:rsidR="00BF3665" w:rsidRPr="00115CE3" w:rsidRDefault="009819AE" w:rsidP="00EF1D58">
      <w:pPr>
        <w:tabs>
          <w:tab w:val="left" w:pos="8998"/>
          <w:tab w:val="left" w:pos="9932"/>
        </w:tabs>
        <w:spacing w:before="20" w:after="0"/>
        <w:rPr>
          <w:rFonts w:ascii="Arial" w:eastAsia="Arial" w:hAnsi="Arial" w:cs="Arial"/>
          <w:b/>
          <w:sz w:val="24"/>
          <w:szCs w:val="24"/>
        </w:rPr>
      </w:pPr>
      <w:r w:rsidRPr="00115CE3">
        <w:rPr>
          <w:rFonts w:ascii="Arial" w:eastAsia="Arial" w:hAnsi="Arial" w:cs="Arial"/>
          <w:b/>
          <w:sz w:val="24"/>
          <w:szCs w:val="24"/>
        </w:rPr>
        <w:t>MAESTRA XITLÁLIC SÁNCHEZ SERVÍN</w:t>
      </w:r>
    </w:p>
    <w:p w:rsidR="00BF3665" w:rsidRPr="00115CE3" w:rsidRDefault="009819AE" w:rsidP="00EF1D58">
      <w:pPr>
        <w:tabs>
          <w:tab w:val="left" w:pos="8998"/>
          <w:tab w:val="left" w:pos="9932"/>
        </w:tabs>
        <w:spacing w:before="20" w:after="0"/>
        <w:rPr>
          <w:rFonts w:ascii="Arial" w:eastAsia="Arial" w:hAnsi="Arial" w:cs="Arial"/>
          <w:b/>
          <w:sz w:val="24"/>
          <w:szCs w:val="24"/>
        </w:rPr>
      </w:pPr>
      <w:r w:rsidRPr="00115CE3">
        <w:rPr>
          <w:rFonts w:ascii="Arial" w:eastAsia="Arial" w:hAnsi="Arial" w:cs="Arial"/>
          <w:b/>
          <w:sz w:val="24"/>
          <w:szCs w:val="24"/>
        </w:rPr>
        <w:t>VICEFISCAL JURIDICA Y PRESIDENTA DEL</w:t>
      </w:r>
    </w:p>
    <w:p w:rsidR="00431ACA" w:rsidRPr="00115CE3" w:rsidRDefault="009819AE" w:rsidP="00EF1D58">
      <w:pPr>
        <w:tabs>
          <w:tab w:val="left" w:pos="8998"/>
          <w:tab w:val="left" w:pos="9932"/>
        </w:tabs>
        <w:spacing w:before="20" w:after="0"/>
        <w:rPr>
          <w:rFonts w:ascii="Arial" w:eastAsia="Arial" w:hAnsi="Arial" w:cs="Arial"/>
          <w:b/>
          <w:sz w:val="24"/>
          <w:szCs w:val="24"/>
        </w:rPr>
      </w:pPr>
      <w:r w:rsidRPr="00115CE3">
        <w:rPr>
          <w:rFonts w:ascii="Arial" w:eastAsia="Arial" w:hAnsi="Arial" w:cs="Arial"/>
          <w:b/>
          <w:sz w:val="24"/>
          <w:szCs w:val="24"/>
        </w:rPr>
        <w:t>COMITÉ DE TRANSPARENCIA</w:t>
      </w:r>
      <w:r w:rsidR="00431ACA" w:rsidRPr="00115CE3">
        <w:rPr>
          <w:rFonts w:ascii="Arial" w:eastAsia="Arial" w:hAnsi="Arial" w:cs="Arial"/>
          <w:b/>
          <w:sz w:val="24"/>
          <w:szCs w:val="24"/>
        </w:rPr>
        <w:t>.</w:t>
      </w:r>
    </w:p>
    <w:p w:rsidR="00BF3665" w:rsidRDefault="00BF3665" w:rsidP="00EF1D58">
      <w:pPr>
        <w:tabs>
          <w:tab w:val="left" w:pos="8998"/>
          <w:tab w:val="left" w:pos="9932"/>
        </w:tabs>
        <w:spacing w:before="20" w:after="0"/>
        <w:rPr>
          <w:rFonts w:ascii="Arial" w:eastAsia="Arial" w:hAnsi="Arial" w:cs="Arial"/>
          <w:b/>
          <w:sz w:val="24"/>
          <w:szCs w:val="24"/>
        </w:rPr>
      </w:pPr>
    </w:p>
    <w:p w:rsidR="00FA347A" w:rsidRDefault="00FA347A" w:rsidP="00EF1D58">
      <w:pPr>
        <w:tabs>
          <w:tab w:val="left" w:pos="8998"/>
          <w:tab w:val="left" w:pos="9932"/>
        </w:tabs>
        <w:spacing w:before="20" w:after="0"/>
        <w:rPr>
          <w:rFonts w:ascii="Arial" w:eastAsia="Arial" w:hAnsi="Arial" w:cs="Arial"/>
          <w:b/>
          <w:sz w:val="24"/>
          <w:szCs w:val="24"/>
        </w:rPr>
      </w:pPr>
    </w:p>
    <w:p w:rsidR="006C0ED2" w:rsidRDefault="006C0ED2" w:rsidP="00EF1D58">
      <w:pPr>
        <w:tabs>
          <w:tab w:val="left" w:pos="8998"/>
          <w:tab w:val="left" w:pos="9932"/>
        </w:tabs>
        <w:spacing w:before="20" w:after="0"/>
        <w:rPr>
          <w:rFonts w:ascii="Arial" w:eastAsia="Arial" w:hAnsi="Arial" w:cs="Arial"/>
          <w:b/>
          <w:sz w:val="24"/>
          <w:szCs w:val="24"/>
        </w:rPr>
      </w:pPr>
    </w:p>
    <w:p w:rsidR="00600426" w:rsidRDefault="00600426" w:rsidP="00EF1D58">
      <w:pPr>
        <w:tabs>
          <w:tab w:val="left" w:pos="8998"/>
          <w:tab w:val="left" w:pos="9932"/>
        </w:tabs>
        <w:spacing w:before="20" w:after="0"/>
        <w:rPr>
          <w:rFonts w:ascii="Arial" w:eastAsia="Arial" w:hAnsi="Arial" w:cs="Arial"/>
          <w:b/>
          <w:sz w:val="24"/>
          <w:szCs w:val="24"/>
        </w:rPr>
      </w:pPr>
    </w:p>
    <w:p w:rsidR="00204354" w:rsidRPr="00115CE3" w:rsidRDefault="00204354" w:rsidP="00EF1D58">
      <w:pPr>
        <w:spacing w:after="0"/>
        <w:jc w:val="both"/>
        <w:rPr>
          <w:rFonts w:ascii="Arial" w:hAnsi="Arial" w:cs="Arial"/>
          <w:sz w:val="24"/>
          <w:szCs w:val="24"/>
        </w:rPr>
      </w:pPr>
      <w:r w:rsidRPr="00115CE3">
        <w:rPr>
          <w:rFonts w:ascii="Arial" w:hAnsi="Arial" w:cs="Arial"/>
          <w:sz w:val="24"/>
          <w:szCs w:val="24"/>
        </w:rPr>
        <w:t>____________________________________</w:t>
      </w:r>
    </w:p>
    <w:p w:rsidR="000E378A" w:rsidRDefault="000E378A" w:rsidP="00EF1D58">
      <w:pPr>
        <w:spacing w:after="0"/>
        <w:rPr>
          <w:rFonts w:ascii="Arial" w:hAnsi="Arial" w:cs="Arial"/>
          <w:b/>
          <w:sz w:val="24"/>
          <w:szCs w:val="24"/>
        </w:rPr>
      </w:pPr>
      <w:r>
        <w:rPr>
          <w:rFonts w:ascii="Arial" w:hAnsi="Arial" w:cs="Arial"/>
          <w:b/>
          <w:sz w:val="24"/>
          <w:szCs w:val="24"/>
        </w:rPr>
        <w:t xml:space="preserve">MAESTRO </w:t>
      </w:r>
      <w:r w:rsidRPr="000E378A">
        <w:rPr>
          <w:rFonts w:ascii="Arial" w:hAnsi="Arial" w:cs="Arial"/>
          <w:b/>
          <w:sz w:val="24"/>
          <w:szCs w:val="24"/>
        </w:rPr>
        <w:t xml:space="preserve">CARLOS ALEJANDRO PONCE RODRÍGUEZ </w:t>
      </w:r>
    </w:p>
    <w:p w:rsidR="00480799" w:rsidRDefault="00480799" w:rsidP="00EF1D58">
      <w:pPr>
        <w:spacing w:after="0"/>
        <w:rPr>
          <w:rFonts w:ascii="Arial" w:hAnsi="Arial" w:cs="Arial"/>
          <w:b/>
          <w:sz w:val="24"/>
          <w:szCs w:val="24"/>
        </w:rPr>
      </w:pPr>
      <w:r w:rsidRPr="00115CE3">
        <w:rPr>
          <w:rFonts w:ascii="Arial" w:hAnsi="Arial" w:cs="Arial"/>
          <w:b/>
          <w:sz w:val="24"/>
          <w:szCs w:val="24"/>
        </w:rPr>
        <w:t>VICEFISCAL E INTEGRANTE DEL COMITÉ DE TRANSPARENCIA.</w:t>
      </w:r>
    </w:p>
    <w:p w:rsidR="00C63668" w:rsidRDefault="00C63668" w:rsidP="00EF1D58">
      <w:pPr>
        <w:spacing w:after="0"/>
        <w:rPr>
          <w:rFonts w:ascii="Arial" w:hAnsi="Arial" w:cs="Arial"/>
          <w:b/>
          <w:sz w:val="24"/>
          <w:szCs w:val="24"/>
        </w:rPr>
      </w:pPr>
    </w:p>
    <w:p w:rsidR="00FA347A" w:rsidRDefault="00FA347A" w:rsidP="00EF1D58">
      <w:pPr>
        <w:spacing w:after="0"/>
        <w:rPr>
          <w:rFonts w:ascii="Arial" w:hAnsi="Arial" w:cs="Arial"/>
          <w:b/>
          <w:sz w:val="24"/>
          <w:szCs w:val="24"/>
        </w:rPr>
      </w:pPr>
    </w:p>
    <w:p w:rsidR="006C0ED2" w:rsidRDefault="006C0ED2" w:rsidP="00EF1D58">
      <w:pPr>
        <w:spacing w:after="0"/>
        <w:rPr>
          <w:rFonts w:ascii="Arial" w:hAnsi="Arial" w:cs="Arial"/>
          <w:b/>
          <w:sz w:val="24"/>
          <w:szCs w:val="24"/>
        </w:rPr>
      </w:pPr>
    </w:p>
    <w:p w:rsidR="006C0ED2" w:rsidRDefault="006C0ED2" w:rsidP="00EF1D58">
      <w:pPr>
        <w:spacing w:after="0"/>
        <w:rPr>
          <w:rFonts w:ascii="Arial" w:hAnsi="Arial" w:cs="Arial"/>
          <w:b/>
          <w:sz w:val="24"/>
          <w:szCs w:val="24"/>
        </w:rPr>
      </w:pPr>
    </w:p>
    <w:p w:rsidR="00BF3665" w:rsidRPr="00115CE3" w:rsidRDefault="009819AE" w:rsidP="00EF1D58">
      <w:pPr>
        <w:spacing w:after="0"/>
        <w:jc w:val="both"/>
        <w:rPr>
          <w:rFonts w:ascii="Arial" w:hAnsi="Arial" w:cs="Arial"/>
          <w:sz w:val="24"/>
          <w:szCs w:val="24"/>
        </w:rPr>
      </w:pPr>
      <w:r w:rsidRPr="00115CE3">
        <w:rPr>
          <w:rFonts w:ascii="Arial" w:hAnsi="Arial" w:cs="Arial"/>
          <w:sz w:val="24"/>
          <w:szCs w:val="24"/>
        </w:rPr>
        <w:t>____________________________________</w:t>
      </w:r>
    </w:p>
    <w:p w:rsidR="00C06DC3" w:rsidRPr="00115CE3" w:rsidRDefault="00C06DC3" w:rsidP="00EF1D58">
      <w:pPr>
        <w:spacing w:after="0"/>
        <w:rPr>
          <w:rFonts w:ascii="Arial" w:hAnsi="Arial" w:cs="Arial"/>
          <w:b/>
          <w:sz w:val="24"/>
          <w:szCs w:val="24"/>
        </w:rPr>
      </w:pPr>
      <w:r w:rsidRPr="00115CE3">
        <w:rPr>
          <w:rFonts w:ascii="Arial" w:hAnsi="Arial" w:cs="Arial"/>
          <w:b/>
          <w:sz w:val="24"/>
          <w:szCs w:val="24"/>
        </w:rPr>
        <w:t xml:space="preserve">DOCTOR </w:t>
      </w:r>
      <w:r w:rsidR="00C61363" w:rsidRPr="00115CE3">
        <w:rPr>
          <w:rFonts w:ascii="Arial" w:hAnsi="Arial" w:cs="Arial"/>
          <w:b/>
          <w:sz w:val="24"/>
          <w:szCs w:val="24"/>
        </w:rPr>
        <w:t xml:space="preserve">JESÚS </w:t>
      </w:r>
      <w:r w:rsidRPr="00115CE3">
        <w:rPr>
          <w:rFonts w:ascii="Arial" w:hAnsi="Arial" w:cs="Arial"/>
          <w:b/>
          <w:sz w:val="24"/>
          <w:szCs w:val="24"/>
        </w:rPr>
        <w:t xml:space="preserve">RAFAEL RODRÍGUEZ LÓPEZ </w:t>
      </w:r>
    </w:p>
    <w:p w:rsidR="00431ACA" w:rsidRPr="00115CE3" w:rsidRDefault="009819AE" w:rsidP="00EF1D58">
      <w:pPr>
        <w:spacing w:after="0"/>
        <w:rPr>
          <w:rFonts w:ascii="Arial" w:hAnsi="Arial" w:cs="Arial"/>
          <w:b/>
          <w:sz w:val="24"/>
          <w:szCs w:val="24"/>
        </w:rPr>
      </w:pPr>
      <w:r w:rsidRPr="00115CE3">
        <w:rPr>
          <w:rFonts w:ascii="Arial" w:hAnsi="Arial" w:cs="Arial"/>
          <w:b/>
          <w:sz w:val="24"/>
          <w:szCs w:val="24"/>
        </w:rPr>
        <w:t xml:space="preserve">TITULAR DEL ÓRGANO DE CONTROL INTERNO </w:t>
      </w:r>
    </w:p>
    <w:p w:rsidR="00BF3665" w:rsidRPr="00115CE3" w:rsidRDefault="009819AE" w:rsidP="00EF1D58">
      <w:pPr>
        <w:spacing w:after="0"/>
        <w:rPr>
          <w:rFonts w:ascii="Arial" w:hAnsi="Arial" w:cs="Arial"/>
          <w:b/>
          <w:sz w:val="24"/>
          <w:szCs w:val="24"/>
        </w:rPr>
      </w:pPr>
      <w:r w:rsidRPr="00115CE3">
        <w:rPr>
          <w:rFonts w:ascii="Arial" w:hAnsi="Arial" w:cs="Arial"/>
          <w:b/>
          <w:sz w:val="24"/>
          <w:szCs w:val="24"/>
        </w:rPr>
        <w:t>E INTEGRANTE DEL COMITÉ DE TRANSPARENCIA.</w:t>
      </w:r>
    </w:p>
    <w:sectPr w:rsidR="00BF3665" w:rsidRPr="00115CE3" w:rsidSect="001000CC">
      <w:headerReference w:type="even" r:id="rId9"/>
      <w:headerReference w:type="default" r:id="rId10"/>
      <w:footerReference w:type="even" r:id="rId11"/>
      <w:footerReference w:type="default" r:id="rId12"/>
      <w:headerReference w:type="first" r:id="rId13"/>
      <w:footerReference w:type="first" r:id="rId14"/>
      <w:pgSz w:w="12240" w:h="15840"/>
      <w:pgMar w:top="929" w:right="900" w:bottom="1418" w:left="1134" w:header="709" w:footer="4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7E49" w:rsidRDefault="00E77E49">
      <w:r>
        <w:separator/>
      </w:r>
    </w:p>
  </w:endnote>
  <w:endnote w:type="continuationSeparator" w:id="0">
    <w:p w:rsidR="00E77E49" w:rsidRDefault="00E77E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394E" w:rsidRDefault="00A6394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3665" w:rsidRDefault="009819AE">
    <w:pPr>
      <w:pStyle w:val="Piedepgina"/>
      <w:jc w:val="right"/>
      <w:rPr>
        <w:rFonts w:ascii="Arial" w:hAnsi="Arial" w:cs="Arial"/>
        <w:color w:val="000000" w:themeColor="text1"/>
        <w:sz w:val="13"/>
      </w:rPr>
    </w:pPr>
    <w:r>
      <w:rPr>
        <w:rFonts w:ascii="Arial" w:hAnsi="Arial" w:cs="Arial"/>
        <w:noProof/>
        <w:sz w:val="13"/>
        <w:lang w:eastAsia="es-MX"/>
      </w:rPr>
      <w:drawing>
        <wp:anchor distT="0" distB="0" distL="114300" distR="114300" simplePos="0" relativeHeight="251661312" behindDoc="1" locked="0" layoutInCell="1" allowOverlap="1">
          <wp:simplePos x="0" y="0"/>
          <wp:positionH relativeFrom="column">
            <wp:posOffset>-782320</wp:posOffset>
          </wp:positionH>
          <wp:positionV relativeFrom="paragraph">
            <wp:posOffset>-156845</wp:posOffset>
          </wp:positionV>
          <wp:extent cx="7991475" cy="802640"/>
          <wp:effectExtent l="0" t="0" r="9525"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991475" cy="802640"/>
                  </a:xfrm>
                  <a:prstGeom prst="rect">
                    <a:avLst/>
                  </a:prstGeom>
                </pic:spPr>
              </pic:pic>
            </a:graphicData>
          </a:graphic>
        </wp:anchor>
      </w:drawing>
    </w:r>
    <w:r>
      <w:rPr>
        <w:rFonts w:ascii="Arial" w:hAnsi="Arial" w:cs="Arial"/>
        <w:color w:val="000000" w:themeColor="text1"/>
        <w:sz w:val="13"/>
      </w:rPr>
      <w:t>Fiscalía General del Estado de SLP</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Comité de Transparencia</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Eje Vial No. 100, Zona Centro,</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San Luis Potosí, S.L.P. C.P. 78000</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Tel. 01 (444) 812 26 24</w:t>
    </w:r>
  </w:p>
  <w:p w:rsidR="00BF3665" w:rsidRDefault="00BF3665">
    <w:pPr>
      <w:pStyle w:val="Piedepgina"/>
      <w:jc w:val="right"/>
      <w:rPr>
        <w:rFonts w:ascii="Arial" w:hAnsi="Arial" w:cs="Arial"/>
        <w:b/>
        <w:sz w:val="16"/>
        <w:szCs w:val="16"/>
        <w:u w:val="singl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394E" w:rsidRDefault="00A6394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7E49" w:rsidRDefault="00E77E49">
      <w:r>
        <w:separator/>
      </w:r>
    </w:p>
  </w:footnote>
  <w:footnote w:type="continuationSeparator" w:id="0">
    <w:p w:rsidR="00E77E49" w:rsidRDefault="00E77E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394E" w:rsidRDefault="00A6394E">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337126" o:spid="_x0000_s4098" type="#_x0000_t136" style="position:absolute;margin-left:0;margin-top:0;width:616.65pt;height:102.75pt;rotation:315;z-index:-251650048;mso-position-horizontal:center;mso-position-horizontal-relative:margin;mso-position-vertical:center;mso-position-vertical-relative:margin" o:allowincell="f" fillcolor="silver" stroked="f">
          <v:fill opacity=".5"/>
          <v:textpath style="font-family:&quot;Calibri&quot;;font-size:1pt" string="VERSION ELECTRONICA"/>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2293" w:rsidRDefault="00A6394E">
    <w:pPr>
      <w:pStyle w:val="Encabezado"/>
      <w:tabs>
        <w:tab w:val="clear" w:pos="4419"/>
        <w:tab w:val="clear" w:pos="8838"/>
        <w:tab w:val="left" w:pos="812"/>
        <w:tab w:val="left" w:pos="9200"/>
      </w:tabs>
      <w:rPr>
        <w:noProof/>
        <w:lang w:eastAsia="es-MX"/>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337127" o:spid="_x0000_s4099" type="#_x0000_t136" style="position:absolute;margin-left:0;margin-top:0;width:616.65pt;height:102.75pt;rotation:315;z-index:-251648000;mso-position-horizontal:center;mso-position-horizontal-relative:margin;mso-position-vertical:center;mso-position-vertical-relative:margin" o:allowincell="f" fillcolor="silver" stroked="f">
          <v:fill opacity=".5"/>
          <v:textpath style="font-family:&quot;Calibri&quot;;font-size:1pt" string="VERSION ELECTRONICA"/>
        </v:shape>
      </w:pict>
    </w:r>
    <w:r w:rsidR="00CB2293">
      <w:rPr>
        <w:noProof/>
        <w:lang w:eastAsia="es-MX"/>
      </w:rPr>
      <w:drawing>
        <wp:anchor distT="0" distB="0" distL="114300" distR="114300" simplePos="0" relativeHeight="251662336" behindDoc="1" locked="0" layoutInCell="1" allowOverlap="1">
          <wp:simplePos x="0" y="0"/>
          <wp:positionH relativeFrom="page">
            <wp:posOffset>23854</wp:posOffset>
          </wp:positionH>
          <wp:positionV relativeFrom="paragraph">
            <wp:posOffset>-472191</wp:posOffset>
          </wp:positionV>
          <wp:extent cx="7772400" cy="1004570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772400" cy="10045700"/>
                  </a:xfrm>
                  <a:prstGeom prst="rect">
                    <a:avLst/>
                  </a:prstGeom>
                </pic:spPr>
              </pic:pic>
            </a:graphicData>
          </a:graphic>
        </wp:anchor>
      </w:drawing>
    </w:r>
  </w:p>
  <w:p w:rsidR="00CB2293" w:rsidRDefault="00CB2293" w:rsidP="00CB2293">
    <w:pPr>
      <w:pStyle w:val="Encabezado"/>
      <w:tabs>
        <w:tab w:val="clear" w:pos="4419"/>
        <w:tab w:val="clear" w:pos="8838"/>
        <w:tab w:val="left" w:pos="1540"/>
      </w:tabs>
      <w:rPr>
        <w:noProof/>
        <w:lang w:eastAsia="es-MX"/>
      </w:rPr>
    </w:pPr>
    <w:r>
      <w:rPr>
        <w:noProof/>
        <w:lang w:eastAsia="es-MX"/>
      </w:rPr>
      <w:tab/>
    </w:r>
  </w:p>
  <w:p w:rsidR="00CB2293" w:rsidRDefault="00CB2293">
    <w:pPr>
      <w:pStyle w:val="Encabezado"/>
      <w:tabs>
        <w:tab w:val="clear" w:pos="4419"/>
        <w:tab w:val="clear" w:pos="8838"/>
        <w:tab w:val="left" w:pos="812"/>
        <w:tab w:val="left" w:pos="9200"/>
      </w:tabs>
      <w:rPr>
        <w:noProof/>
        <w:lang w:eastAsia="es-MX"/>
      </w:rPr>
    </w:pPr>
  </w:p>
  <w:p w:rsidR="00BF3665" w:rsidRDefault="009819AE">
    <w:pPr>
      <w:pStyle w:val="Encabezado"/>
      <w:tabs>
        <w:tab w:val="clear" w:pos="4419"/>
        <w:tab w:val="clear" w:pos="8838"/>
        <w:tab w:val="left" w:pos="812"/>
        <w:tab w:val="left" w:pos="9200"/>
      </w:tabs>
    </w:pPr>
    <w:r>
      <w:rPr>
        <w:rFonts w:ascii="Calibri" w:eastAsia="Times New Roman" w:hAnsi="Calibri" w:cs="Times New Roman"/>
        <w:noProof/>
        <w:lang w:eastAsia="es-MX"/>
      </w:rPr>
      <w:drawing>
        <wp:anchor distT="0" distB="0" distL="114300" distR="114300" simplePos="0" relativeHeight="251660288" behindDoc="1" locked="0" layoutInCell="1" allowOverlap="1">
          <wp:simplePos x="0" y="0"/>
          <wp:positionH relativeFrom="column">
            <wp:posOffset>-948690</wp:posOffset>
          </wp:positionH>
          <wp:positionV relativeFrom="paragraph">
            <wp:posOffset>-453390</wp:posOffset>
          </wp:positionV>
          <wp:extent cx="8488680" cy="10971530"/>
          <wp:effectExtent l="0" t="0" r="7620" b="1905"/>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488680" cy="10971480"/>
                  </a:xfrm>
                  <a:prstGeom prst="rect">
                    <a:avLst/>
                  </a:prstGeom>
                </pic:spPr>
              </pic:pic>
            </a:graphicData>
          </a:graphic>
        </wp:anchor>
      </w:drawing>
    </w:r>
    <w:sdt>
      <w:sdtPr>
        <w:rPr>
          <w:lang w:eastAsia="es-MX"/>
        </w:rPr>
        <w:id w:val="1099375115"/>
      </w:sdtPr>
      <w:sdtEndPr/>
      <w:sdtContent>
        <w:r>
          <w:rPr>
            <w:noProof/>
            <w:lang w:eastAsia="es-MX"/>
          </w:rPr>
          <mc:AlternateContent>
            <mc:Choice Requires="wps">
              <w:drawing>
                <wp:anchor distT="0" distB="0" distL="114300" distR="114300" simplePos="0" relativeHeight="251659264" behindDoc="0" locked="0" layoutInCell="0" allowOverlap="1">
                  <wp:simplePos x="0" y="0"/>
                  <wp:positionH relativeFrom="rightMargin">
                    <wp:align>center</wp:align>
                  </wp:positionH>
                  <wp:positionV relativeFrom="margin">
                    <wp:align>bottom</wp:align>
                  </wp:positionV>
                  <wp:extent cx="510540" cy="2183130"/>
                  <wp:effectExtent l="0" t="0" r="0" b="0"/>
                  <wp:wrapNone/>
                  <wp:docPr id="57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wps:spPr>
                        <wps:txbx>
                          <w:txbxContent>
                            <w:p w:rsidR="00BF3665" w:rsidRDefault="009819AE">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sz w:val="22"/>
                                  <w:szCs w:val="21"/>
                                </w:rPr>
                                <w:fldChar w:fldCharType="begin"/>
                              </w:r>
                              <w:r>
                                <w:instrText>PAGE    \* MERGEFORMAT</w:instrText>
                              </w:r>
                              <w:r>
                                <w:rPr>
                                  <w:sz w:val="22"/>
                                  <w:szCs w:val="21"/>
                                </w:rPr>
                                <w:fldChar w:fldCharType="separate"/>
                              </w:r>
                              <w:r w:rsidR="00D516AB" w:rsidRPr="00D516AB">
                                <w:rPr>
                                  <w:rFonts w:asciiTheme="majorHAnsi" w:eastAsiaTheme="majorEastAsia" w:hAnsiTheme="majorHAnsi" w:cstheme="majorBidi"/>
                                  <w:noProof/>
                                  <w:sz w:val="44"/>
                                  <w:szCs w:val="44"/>
                                  <w:lang w:val="es-ES"/>
                                </w:rPr>
                                <w:t>16</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anchor>
              </w:drawing>
            </mc:Choice>
            <mc:Fallback>
              <w:pict>
                <v:rect id="Rectángulo 3" o:spid="_x0000_s1026" style="position:absolute;margin-left:0;margin-top:0;width:40.2pt;height:171.9pt;z-index:251659264;visibility:visible;mso-wrap-style:square;mso-wrap-distance-left:9pt;mso-wrap-distance-top:0;mso-wrap-distance-right:9pt;mso-wrap-distance-bottom:0;mso-position-horizontal:center;mso-position-horizontal-relative:right-margin-area;mso-position-vertical:bottom;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" o:allowincell="f" filled="f" stroked="f">
                  <v:textbox style="layout-flow:vertical;mso-layout-flow-alt:bottom-to-top;mso-fit-shape-to-text:t">
                    <w:txbxContent>
                      <w:p w:rsidR="00BF3665" w:rsidRDefault="009819AE">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sz w:val="22"/>
                            <w:szCs w:val="21"/>
                          </w:rPr>
                          <w:fldChar w:fldCharType="begin"/>
                        </w:r>
                        <w:r>
                          <w:instrText>PAGE    \* MERGEFORMAT</w:instrText>
                        </w:r>
                        <w:r>
                          <w:rPr>
                            <w:sz w:val="22"/>
                            <w:szCs w:val="21"/>
                          </w:rPr>
                          <w:fldChar w:fldCharType="separate"/>
                        </w:r>
                        <w:r w:rsidR="00D516AB" w:rsidRPr="00D516AB">
                          <w:rPr>
                            <w:rFonts w:asciiTheme="majorHAnsi" w:eastAsiaTheme="majorEastAsia" w:hAnsiTheme="majorHAnsi" w:cstheme="majorBidi"/>
                            <w:noProof/>
                            <w:sz w:val="44"/>
                            <w:szCs w:val="44"/>
                            <w:lang w:val="es-ES"/>
                          </w:rPr>
                          <w:t>16</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Pr>
        <w:lang w:eastAsia="es-MX"/>
      </w:rPr>
      <w:t xml:space="preserve"> </w:t>
    </w:r>
    <w:r>
      <w:tab/>
    </w:r>
    <w:r>
      <w:tab/>
    </w:r>
  </w:p>
  <w:tbl>
    <w:tblPr>
      <w:tblStyle w:val="Tablaconcuadrcula"/>
      <w:tblW w:w="0" w:type="auto"/>
      <w:tblLook w:val="04A0" w:firstRow="1" w:lastRow="0" w:firstColumn="1" w:lastColumn="0" w:noHBand="0" w:noVBand="1"/>
    </w:tblPr>
    <w:tblGrid>
      <w:gridCol w:w="9962"/>
    </w:tblGrid>
    <w:tr w:rsidR="00CB2293" w:rsidTr="00946C13">
      <w:trPr>
        <w:trHeight w:val="410"/>
      </w:trPr>
      <w:tc>
        <w:tcPr>
          <w:tcW w:w="9962" w:type="dxa"/>
          <w:shd w:val="clear" w:color="auto" w:fill="000000" w:themeFill="text1"/>
        </w:tcPr>
        <w:p w:rsidR="00CB2293" w:rsidRPr="00547616" w:rsidRDefault="00925D9C" w:rsidP="001C5B35">
          <w:pPr>
            <w:spacing w:after="0"/>
            <w:jc w:val="both"/>
            <w:rPr>
              <w:rFonts w:ascii="Arial" w:hAnsi="Arial" w:cs="Arial"/>
              <w:color w:val="FFFFFF" w:themeColor="background1"/>
              <w:sz w:val="18"/>
              <w:szCs w:val="18"/>
              <w:lang w:val="es-ES"/>
            </w:rPr>
          </w:pPr>
          <w:r>
            <w:rPr>
              <w:rFonts w:ascii="Arial" w:hAnsi="Arial" w:cs="Arial"/>
              <w:color w:val="FFFFFF" w:themeColor="background1"/>
              <w:sz w:val="18"/>
              <w:szCs w:val="18"/>
              <w:lang w:val="es-ES"/>
            </w:rPr>
            <w:t xml:space="preserve">Cuatro </w:t>
          </w:r>
          <w:r w:rsidR="00CB2293">
            <w:rPr>
              <w:rFonts w:ascii="Arial" w:hAnsi="Arial" w:cs="Arial"/>
              <w:color w:val="FFFFFF" w:themeColor="background1"/>
              <w:sz w:val="18"/>
              <w:szCs w:val="18"/>
              <w:lang w:val="es-ES"/>
            </w:rPr>
            <w:t xml:space="preserve">de </w:t>
          </w:r>
          <w:r>
            <w:rPr>
              <w:rFonts w:ascii="Arial" w:hAnsi="Arial" w:cs="Arial"/>
              <w:color w:val="FFFFFF" w:themeColor="background1"/>
              <w:sz w:val="18"/>
              <w:szCs w:val="18"/>
              <w:lang w:val="es-ES"/>
            </w:rPr>
            <w:t>septiembre</w:t>
          </w:r>
          <w:r w:rsidR="003F378D">
            <w:rPr>
              <w:rFonts w:ascii="Arial" w:hAnsi="Arial" w:cs="Arial"/>
              <w:color w:val="FFFFFF" w:themeColor="background1"/>
              <w:sz w:val="18"/>
              <w:szCs w:val="18"/>
              <w:lang w:val="es-ES"/>
            </w:rPr>
            <w:t xml:space="preserve"> </w:t>
          </w:r>
          <w:r w:rsidR="00CB2293">
            <w:rPr>
              <w:rFonts w:ascii="Arial" w:hAnsi="Arial" w:cs="Arial"/>
              <w:color w:val="FFFFFF" w:themeColor="background1"/>
              <w:sz w:val="18"/>
              <w:szCs w:val="18"/>
              <w:lang w:val="es-ES"/>
            </w:rPr>
            <w:t>202</w:t>
          </w:r>
          <w:r w:rsidR="000D70CF">
            <w:rPr>
              <w:rFonts w:ascii="Arial" w:hAnsi="Arial" w:cs="Arial"/>
              <w:color w:val="FFFFFF" w:themeColor="background1"/>
              <w:sz w:val="18"/>
              <w:szCs w:val="18"/>
              <w:lang w:val="es-ES"/>
            </w:rPr>
            <w:t>6</w:t>
          </w:r>
          <w:r w:rsidR="00CB2293">
            <w:rPr>
              <w:rFonts w:ascii="Arial" w:hAnsi="Arial" w:cs="Arial"/>
              <w:color w:val="FFFFFF" w:themeColor="background1"/>
              <w:sz w:val="18"/>
              <w:szCs w:val="18"/>
              <w:lang w:val="es-ES"/>
            </w:rPr>
            <w:t xml:space="preserve">. </w:t>
          </w:r>
          <w:r>
            <w:rPr>
              <w:rFonts w:ascii="Arial" w:hAnsi="Arial" w:cs="Arial"/>
              <w:color w:val="FFFFFF" w:themeColor="background1"/>
              <w:sz w:val="18"/>
              <w:szCs w:val="18"/>
              <w:lang w:val="es-ES"/>
            </w:rPr>
            <w:t>Novena</w:t>
          </w:r>
          <w:r w:rsidR="00CB2293">
            <w:rPr>
              <w:rFonts w:ascii="Arial" w:hAnsi="Arial" w:cs="Arial"/>
              <w:color w:val="FFFFFF" w:themeColor="background1"/>
              <w:sz w:val="18"/>
              <w:szCs w:val="18"/>
            </w:rPr>
            <w:t xml:space="preserve"> </w:t>
          </w:r>
          <w:r w:rsidR="00CB2293" w:rsidRPr="00D338A0">
            <w:rPr>
              <w:rFonts w:ascii="Arial" w:hAnsi="Arial" w:cs="Arial"/>
              <w:color w:val="FFFFFF" w:themeColor="background1"/>
              <w:sz w:val="18"/>
              <w:szCs w:val="18"/>
            </w:rPr>
            <w:t>sesión ordinaria 202</w:t>
          </w:r>
          <w:r w:rsidR="000D70CF">
            <w:rPr>
              <w:rFonts w:ascii="Arial" w:hAnsi="Arial" w:cs="Arial"/>
              <w:color w:val="FFFFFF" w:themeColor="background1"/>
              <w:sz w:val="18"/>
              <w:szCs w:val="18"/>
            </w:rPr>
            <w:t>6</w:t>
          </w:r>
          <w:r w:rsidR="00CB2293" w:rsidRPr="00D338A0">
            <w:rPr>
              <w:rFonts w:ascii="Arial" w:hAnsi="Arial" w:cs="Arial"/>
              <w:color w:val="FFFFFF" w:themeColor="background1"/>
              <w:sz w:val="18"/>
              <w:szCs w:val="18"/>
            </w:rPr>
            <w:t xml:space="preserve"> del Comité de Transparencia. </w:t>
          </w:r>
          <w:r w:rsidR="00CB2293" w:rsidRPr="00D338A0">
            <w:rPr>
              <w:rFonts w:ascii="Arial" w:hAnsi="Arial" w:cs="Arial"/>
              <w:color w:val="FFFFFF" w:themeColor="background1"/>
              <w:sz w:val="18"/>
              <w:szCs w:val="18"/>
              <w:lang w:val="es-ES"/>
            </w:rPr>
            <w:t xml:space="preserve">Confirmación del acuerdo de reserva </w:t>
          </w:r>
          <w:r w:rsidR="00870042">
            <w:rPr>
              <w:rFonts w:ascii="Arial" w:hAnsi="Arial" w:cs="Arial"/>
              <w:color w:val="FFFFFF" w:themeColor="background1"/>
              <w:sz w:val="18"/>
              <w:szCs w:val="18"/>
              <w:lang w:val="es-ES"/>
            </w:rPr>
            <w:t xml:space="preserve">total </w:t>
          </w:r>
          <w:r w:rsidR="00B9260F">
            <w:rPr>
              <w:rFonts w:ascii="Arial" w:hAnsi="Arial" w:cs="Arial"/>
              <w:b/>
              <w:color w:val="FFFFFF" w:themeColor="background1"/>
              <w:sz w:val="18"/>
              <w:szCs w:val="18"/>
              <w:lang w:val="es-ES"/>
            </w:rPr>
            <w:t>AR/0</w:t>
          </w:r>
          <w:r>
            <w:rPr>
              <w:rFonts w:ascii="Arial" w:hAnsi="Arial" w:cs="Arial"/>
              <w:b/>
              <w:color w:val="FFFFFF" w:themeColor="background1"/>
              <w:sz w:val="18"/>
              <w:szCs w:val="18"/>
              <w:lang w:val="es-ES"/>
            </w:rPr>
            <w:t>45</w:t>
          </w:r>
          <w:r w:rsidR="00B9260F">
            <w:rPr>
              <w:rFonts w:ascii="Arial" w:hAnsi="Arial" w:cs="Arial"/>
              <w:b/>
              <w:color w:val="FFFFFF" w:themeColor="background1"/>
              <w:sz w:val="18"/>
              <w:szCs w:val="18"/>
              <w:lang w:val="es-ES"/>
            </w:rPr>
            <w:t>/2026</w:t>
          </w:r>
          <w:r w:rsidR="00CB2293" w:rsidRPr="00D338A0">
            <w:rPr>
              <w:rFonts w:ascii="Arial" w:hAnsi="Arial" w:cs="Arial"/>
              <w:color w:val="FFFFFF" w:themeColor="background1"/>
              <w:sz w:val="18"/>
              <w:szCs w:val="18"/>
              <w:lang w:val="es-ES"/>
            </w:rPr>
            <w:t xml:space="preserve"> que emite </w:t>
          </w:r>
          <w:r w:rsidR="00CB2293">
            <w:rPr>
              <w:rFonts w:ascii="Arial" w:hAnsi="Arial" w:cs="Arial"/>
              <w:color w:val="FFFFFF" w:themeColor="background1"/>
              <w:sz w:val="18"/>
              <w:szCs w:val="18"/>
              <w:lang w:val="es-ES"/>
            </w:rPr>
            <w:t xml:space="preserve">el </w:t>
          </w:r>
          <w:r w:rsidR="00B9260F">
            <w:rPr>
              <w:rFonts w:ascii="Arial" w:hAnsi="Arial" w:cs="Arial"/>
              <w:color w:val="FFFFFF" w:themeColor="background1"/>
              <w:sz w:val="18"/>
              <w:szCs w:val="18"/>
              <w:lang w:val="es-ES"/>
            </w:rPr>
            <w:t>Director General de Administración</w:t>
          </w:r>
          <w:r w:rsidR="00CB2293" w:rsidRPr="00D338A0">
            <w:rPr>
              <w:rFonts w:ascii="Arial" w:hAnsi="Arial" w:cs="Arial"/>
              <w:color w:val="FFFFFF" w:themeColor="background1"/>
              <w:sz w:val="18"/>
              <w:szCs w:val="18"/>
              <w:lang w:val="es-ES"/>
            </w:rPr>
            <w:t xml:space="preserve">. </w:t>
          </w:r>
        </w:p>
      </w:tc>
    </w:tr>
  </w:tbl>
  <w:p w:rsidR="00BF3665" w:rsidRDefault="00BF3665" w:rsidP="00946C13">
    <w:pPr>
      <w:spacing w:after="0"/>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394E" w:rsidRDefault="00A6394E">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337125" o:spid="_x0000_s4097" type="#_x0000_t136" style="position:absolute;margin-left:0;margin-top:0;width:616.65pt;height:102.75pt;rotation:315;z-index:-251652096;mso-position-horizontal:center;mso-position-horizontal-relative:margin;mso-position-vertical:center;mso-position-vertical-relative:margin" o:allowincell="f" fillcolor="silver" stroked="f">
          <v:fill opacity=".5"/>
          <v:textpath style="font-family:&quot;Calibri&quot;;font-size:1pt" string="VERSION ELECTRONICA"/>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64656"/>
    <w:multiLevelType w:val="hybridMultilevel"/>
    <w:tmpl w:val="4D9A9D32"/>
    <w:lvl w:ilvl="0" w:tplc="080A0001">
      <w:start w:val="1"/>
      <w:numFmt w:val="bullet"/>
      <w:lvlText w:val=""/>
      <w:lvlJc w:val="left"/>
      <w:pPr>
        <w:ind w:left="1428" w:hanging="360"/>
      </w:pPr>
      <w:rPr>
        <w:rFonts w:ascii="Symbol" w:hAnsi="Symbol" w:hint="default"/>
      </w:rPr>
    </w:lvl>
    <w:lvl w:ilvl="1" w:tplc="080A000F">
      <w:start w:val="1"/>
      <w:numFmt w:val="decimal"/>
      <w:lvlText w:val="%2."/>
      <w:lvlJc w:val="left"/>
      <w:pPr>
        <w:ind w:left="2148" w:hanging="360"/>
      </w:pPr>
      <w:rPr>
        <w:rFonts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0DE23FCD"/>
    <w:multiLevelType w:val="hybridMultilevel"/>
    <w:tmpl w:val="F8E02ECE"/>
    <w:lvl w:ilvl="0" w:tplc="080A0001">
      <w:start w:val="1"/>
      <w:numFmt w:val="bullet"/>
      <w:lvlText w:val=""/>
      <w:lvlJc w:val="left"/>
      <w:pPr>
        <w:ind w:left="1080" w:hanging="360"/>
      </w:pPr>
      <w:rPr>
        <w:rFonts w:ascii="Symbol" w:hAnsi="Symbol" w:hint="default"/>
      </w:rPr>
    </w:lvl>
    <w:lvl w:ilvl="1" w:tplc="080A0003">
      <w:start w:val="1"/>
      <w:numFmt w:val="bullet"/>
      <w:lvlText w:val="o"/>
      <w:lvlJc w:val="left"/>
      <w:pPr>
        <w:ind w:left="1800" w:hanging="360"/>
      </w:pPr>
      <w:rPr>
        <w:rFonts w:ascii="Courier New" w:hAnsi="Courier New" w:cs="Courier New" w:hint="default"/>
      </w:rPr>
    </w:lvl>
    <w:lvl w:ilvl="2" w:tplc="080A0005">
      <w:start w:val="1"/>
      <w:numFmt w:val="bullet"/>
      <w:lvlText w:val=""/>
      <w:lvlJc w:val="left"/>
      <w:pPr>
        <w:ind w:left="2520" w:hanging="360"/>
      </w:pPr>
      <w:rPr>
        <w:rFonts w:ascii="Wingdings" w:hAnsi="Wingdings" w:hint="default"/>
      </w:rPr>
    </w:lvl>
    <w:lvl w:ilvl="3" w:tplc="080A0001">
      <w:start w:val="1"/>
      <w:numFmt w:val="bullet"/>
      <w:lvlText w:val=""/>
      <w:lvlJc w:val="left"/>
      <w:pPr>
        <w:ind w:left="3240" w:hanging="360"/>
      </w:pPr>
      <w:rPr>
        <w:rFonts w:ascii="Symbol" w:hAnsi="Symbol" w:hint="default"/>
      </w:rPr>
    </w:lvl>
    <w:lvl w:ilvl="4" w:tplc="080A0003">
      <w:start w:val="1"/>
      <w:numFmt w:val="bullet"/>
      <w:lvlText w:val="o"/>
      <w:lvlJc w:val="left"/>
      <w:pPr>
        <w:ind w:left="3960" w:hanging="360"/>
      </w:pPr>
      <w:rPr>
        <w:rFonts w:ascii="Courier New" w:hAnsi="Courier New" w:cs="Courier New" w:hint="default"/>
      </w:rPr>
    </w:lvl>
    <w:lvl w:ilvl="5" w:tplc="080A0005">
      <w:start w:val="1"/>
      <w:numFmt w:val="bullet"/>
      <w:lvlText w:val=""/>
      <w:lvlJc w:val="left"/>
      <w:pPr>
        <w:ind w:left="4680" w:hanging="360"/>
      </w:pPr>
      <w:rPr>
        <w:rFonts w:ascii="Wingdings" w:hAnsi="Wingdings" w:hint="default"/>
      </w:rPr>
    </w:lvl>
    <w:lvl w:ilvl="6" w:tplc="080A0001">
      <w:start w:val="1"/>
      <w:numFmt w:val="bullet"/>
      <w:lvlText w:val=""/>
      <w:lvlJc w:val="left"/>
      <w:pPr>
        <w:ind w:left="5400" w:hanging="360"/>
      </w:pPr>
      <w:rPr>
        <w:rFonts w:ascii="Symbol" w:hAnsi="Symbol" w:hint="default"/>
      </w:rPr>
    </w:lvl>
    <w:lvl w:ilvl="7" w:tplc="080A0003">
      <w:start w:val="1"/>
      <w:numFmt w:val="bullet"/>
      <w:lvlText w:val="o"/>
      <w:lvlJc w:val="left"/>
      <w:pPr>
        <w:ind w:left="6120" w:hanging="360"/>
      </w:pPr>
      <w:rPr>
        <w:rFonts w:ascii="Courier New" w:hAnsi="Courier New" w:cs="Courier New" w:hint="default"/>
      </w:rPr>
    </w:lvl>
    <w:lvl w:ilvl="8" w:tplc="080A0005">
      <w:start w:val="1"/>
      <w:numFmt w:val="bullet"/>
      <w:lvlText w:val=""/>
      <w:lvlJc w:val="left"/>
      <w:pPr>
        <w:ind w:left="6840" w:hanging="360"/>
      </w:pPr>
      <w:rPr>
        <w:rFonts w:ascii="Wingdings" w:hAnsi="Wingdings" w:hint="default"/>
      </w:rPr>
    </w:lvl>
  </w:abstractNum>
  <w:abstractNum w:abstractNumId="2" w15:restartNumberingAfterBreak="0">
    <w:nsid w:val="1CC44922"/>
    <w:multiLevelType w:val="multilevel"/>
    <w:tmpl w:val="1CC449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DC97115"/>
    <w:multiLevelType w:val="multilevel"/>
    <w:tmpl w:val="E64A5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3F38FD"/>
    <w:multiLevelType w:val="hybridMultilevel"/>
    <w:tmpl w:val="030C38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B1B5EDA"/>
    <w:multiLevelType w:val="hybridMultilevel"/>
    <w:tmpl w:val="579C55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A877F41"/>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F2F23F4"/>
    <w:multiLevelType w:val="multilevel"/>
    <w:tmpl w:val="3F2F23F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41853B9F"/>
    <w:multiLevelType w:val="hybridMultilevel"/>
    <w:tmpl w:val="91C82628"/>
    <w:lvl w:ilvl="0" w:tplc="080A000F">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431F4EE3"/>
    <w:multiLevelType w:val="multilevel"/>
    <w:tmpl w:val="CB5E6564"/>
    <w:lvl w:ilvl="0">
      <w:start w:val="1"/>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4E95871"/>
    <w:multiLevelType w:val="hybridMultilevel"/>
    <w:tmpl w:val="96747E92"/>
    <w:lvl w:ilvl="0" w:tplc="35F09D2E">
      <w:start w:val="1"/>
      <w:numFmt w:val="decimal"/>
      <w:lvlText w:val="%1)"/>
      <w:lvlJc w:val="left"/>
      <w:pPr>
        <w:ind w:left="1080" w:hanging="360"/>
      </w:pPr>
    </w:lvl>
    <w:lvl w:ilvl="1" w:tplc="080A0019">
      <w:start w:val="1"/>
      <w:numFmt w:val="lowerLetter"/>
      <w:lvlText w:val="%2."/>
      <w:lvlJc w:val="left"/>
      <w:pPr>
        <w:ind w:left="1800" w:hanging="360"/>
      </w:pPr>
    </w:lvl>
    <w:lvl w:ilvl="2" w:tplc="080A001B">
      <w:start w:val="1"/>
      <w:numFmt w:val="lowerRoman"/>
      <w:lvlText w:val="%3."/>
      <w:lvlJc w:val="right"/>
      <w:pPr>
        <w:ind w:left="2520" w:hanging="180"/>
      </w:pPr>
    </w:lvl>
    <w:lvl w:ilvl="3" w:tplc="080A000F">
      <w:start w:val="1"/>
      <w:numFmt w:val="decimal"/>
      <w:lvlText w:val="%4."/>
      <w:lvlJc w:val="left"/>
      <w:pPr>
        <w:ind w:left="3240" w:hanging="360"/>
      </w:pPr>
    </w:lvl>
    <w:lvl w:ilvl="4" w:tplc="080A0019">
      <w:start w:val="1"/>
      <w:numFmt w:val="lowerLetter"/>
      <w:lvlText w:val="%5."/>
      <w:lvlJc w:val="left"/>
      <w:pPr>
        <w:ind w:left="3960" w:hanging="360"/>
      </w:pPr>
    </w:lvl>
    <w:lvl w:ilvl="5" w:tplc="080A001B">
      <w:start w:val="1"/>
      <w:numFmt w:val="lowerRoman"/>
      <w:lvlText w:val="%6."/>
      <w:lvlJc w:val="right"/>
      <w:pPr>
        <w:ind w:left="4680" w:hanging="180"/>
      </w:pPr>
    </w:lvl>
    <w:lvl w:ilvl="6" w:tplc="080A000F">
      <w:start w:val="1"/>
      <w:numFmt w:val="decimal"/>
      <w:lvlText w:val="%7."/>
      <w:lvlJc w:val="left"/>
      <w:pPr>
        <w:ind w:left="5400" w:hanging="360"/>
      </w:pPr>
    </w:lvl>
    <w:lvl w:ilvl="7" w:tplc="080A0019">
      <w:start w:val="1"/>
      <w:numFmt w:val="lowerLetter"/>
      <w:lvlText w:val="%8."/>
      <w:lvlJc w:val="left"/>
      <w:pPr>
        <w:ind w:left="6120" w:hanging="360"/>
      </w:pPr>
    </w:lvl>
    <w:lvl w:ilvl="8" w:tplc="080A001B">
      <w:start w:val="1"/>
      <w:numFmt w:val="lowerRoman"/>
      <w:lvlText w:val="%9."/>
      <w:lvlJc w:val="right"/>
      <w:pPr>
        <w:ind w:left="6840" w:hanging="180"/>
      </w:pPr>
    </w:lvl>
  </w:abstractNum>
  <w:abstractNum w:abstractNumId="11" w15:restartNumberingAfterBreak="0">
    <w:nsid w:val="4B2623D6"/>
    <w:multiLevelType w:val="multilevel"/>
    <w:tmpl w:val="4B2623D6"/>
    <w:lvl w:ilvl="0">
      <w:start w:val="1"/>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C7028A2"/>
    <w:multiLevelType w:val="hybridMultilevel"/>
    <w:tmpl w:val="25F22D48"/>
    <w:lvl w:ilvl="0" w:tplc="BBAC28DE">
      <w:start w:val="1"/>
      <w:numFmt w:val="decimal"/>
      <w:lvlText w:val="%1)"/>
      <w:lvlJc w:val="left"/>
      <w:pPr>
        <w:ind w:left="436" w:hanging="360"/>
      </w:pPr>
    </w:lvl>
    <w:lvl w:ilvl="1" w:tplc="080A0019">
      <w:start w:val="1"/>
      <w:numFmt w:val="lowerLetter"/>
      <w:lvlText w:val="%2."/>
      <w:lvlJc w:val="left"/>
      <w:pPr>
        <w:ind w:left="1156" w:hanging="360"/>
      </w:pPr>
    </w:lvl>
    <w:lvl w:ilvl="2" w:tplc="080A001B">
      <w:start w:val="1"/>
      <w:numFmt w:val="lowerRoman"/>
      <w:lvlText w:val="%3."/>
      <w:lvlJc w:val="right"/>
      <w:pPr>
        <w:ind w:left="1876" w:hanging="180"/>
      </w:pPr>
    </w:lvl>
    <w:lvl w:ilvl="3" w:tplc="080A000F">
      <w:start w:val="1"/>
      <w:numFmt w:val="decimal"/>
      <w:lvlText w:val="%4."/>
      <w:lvlJc w:val="left"/>
      <w:pPr>
        <w:ind w:left="2596" w:hanging="360"/>
      </w:pPr>
    </w:lvl>
    <w:lvl w:ilvl="4" w:tplc="080A0019">
      <w:start w:val="1"/>
      <w:numFmt w:val="lowerLetter"/>
      <w:lvlText w:val="%5."/>
      <w:lvlJc w:val="left"/>
      <w:pPr>
        <w:ind w:left="3316" w:hanging="360"/>
      </w:pPr>
    </w:lvl>
    <w:lvl w:ilvl="5" w:tplc="080A001B">
      <w:start w:val="1"/>
      <w:numFmt w:val="lowerRoman"/>
      <w:lvlText w:val="%6."/>
      <w:lvlJc w:val="right"/>
      <w:pPr>
        <w:ind w:left="4036" w:hanging="180"/>
      </w:pPr>
    </w:lvl>
    <w:lvl w:ilvl="6" w:tplc="080A000F">
      <w:start w:val="1"/>
      <w:numFmt w:val="decimal"/>
      <w:lvlText w:val="%7."/>
      <w:lvlJc w:val="left"/>
      <w:pPr>
        <w:ind w:left="4756" w:hanging="360"/>
      </w:pPr>
    </w:lvl>
    <w:lvl w:ilvl="7" w:tplc="080A0019">
      <w:start w:val="1"/>
      <w:numFmt w:val="lowerLetter"/>
      <w:lvlText w:val="%8."/>
      <w:lvlJc w:val="left"/>
      <w:pPr>
        <w:ind w:left="5476" w:hanging="360"/>
      </w:pPr>
    </w:lvl>
    <w:lvl w:ilvl="8" w:tplc="080A001B">
      <w:start w:val="1"/>
      <w:numFmt w:val="lowerRoman"/>
      <w:lvlText w:val="%9."/>
      <w:lvlJc w:val="right"/>
      <w:pPr>
        <w:ind w:left="6196" w:hanging="180"/>
      </w:pPr>
    </w:lvl>
  </w:abstractNum>
  <w:abstractNum w:abstractNumId="13" w15:restartNumberingAfterBreak="0">
    <w:nsid w:val="4CE35331"/>
    <w:multiLevelType w:val="hybridMultilevel"/>
    <w:tmpl w:val="8F24CB6A"/>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4" w15:restartNumberingAfterBreak="0">
    <w:nsid w:val="4DC119B2"/>
    <w:multiLevelType w:val="hybridMultilevel"/>
    <w:tmpl w:val="DB0E47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4DF74A7B"/>
    <w:multiLevelType w:val="hybridMultilevel"/>
    <w:tmpl w:val="2654C28E"/>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6" w15:restartNumberingAfterBreak="0">
    <w:nsid w:val="59794A21"/>
    <w:multiLevelType w:val="hybridMultilevel"/>
    <w:tmpl w:val="329251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FCA0CF4"/>
    <w:multiLevelType w:val="hybridMultilevel"/>
    <w:tmpl w:val="C72EBDE0"/>
    <w:lvl w:ilvl="0" w:tplc="2CF629E0">
      <w:start w:val="3"/>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66E53BA9"/>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88E68E2"/>
    <w:multiLevelType w:val="hybridMultilevel"/>
    <w:tmpl w:val="C9B0063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6A2B4E80"/>
    <w:multiLevelType w:val="hybridMultilevel"/>
    <w:tmpl w:val="1834E384"/>
    <w:lvl w:ilvl="0" w:tplc="C4F69BD8">
      <w:start w:val="1"/>
      <w:numFmt w:val="upperRoman"/>
      <w:lvlText w:val="%1."/>
      <w:lvlJc w:val="left"/>
      <w:pPr>
        <w:ind w:left="2196" w:hanging="720"/>
      </w:pPr>
      <w:rPr>
        <w:rFonts w:hint="default"/>
      </w:rPr>
    </w:lvl>
    <w:lvl w:ilvl="1" w:tplc="080A0019" w:tentative="1">
      <w:start w:val="1"/>
      <w:numFmt w:val="lowerLetter"/>
      <w:lvlText w:val="%2."/>
      <w:lvlJc w:val="left"/>
      <w:pPr>
        <w:ind w:left="2556" w:hanging="360"/>
      </w:pPr>
    </w:lvl>
    <w:lvl w:ilvl="2" w:tplc="080A001B" w:tentative="1">
      <w:start w:val="1"/>
      <w:numFmt w:val="lowerRoman"/>
      <w:lvlText w:val="%3."/>
      <w:lvlJc w:val="right"/>
      <w:pPr>
        <w:ind w:left="3276" w:hanging="180"/>
      </w:pPr>
    </w:lvl>
    <w:lvl w:ilvl="3" w:tplc="080A000F" w:tentative="1">
      <w:start w:val="1"/>
      <w:numFmt w:val="decimal"/>
      <w:lvlText w:val="%4."/>
      <w:lvlJc w:val="left"/>
      <w:pPr>
        <w:ind w:left="3996" w:hanging="360"/>
      </w:pPr>
    </w:lvl>
    <w:lvl w:ilvl="4" w:tplc="080A0019" w:tentative="1">
      <w:start w:val="1"/>
      <w:numFmt w:val="lowerLetter"/>
      <w:lvlText w:val="%5."/>
      <w:lvlJc w:val="left"/>
      <w:pPr>
        <w:ind w:left="4716" w:hanging="360"/>
      </w:pPr>
    </w:lvl>
    <w:lvl w:ilvl="5" w:tplc="080A001B" w:tentative="1">
      <w:start w:val="1"/>
      <w:numFmt w:val="lowerRoman"/>
      <w:lvlText w:val="%6."/>
      <w:lvlJc w:val="right"/>
      <w:pPr>
        <w:ind w:left="5436" w:hanging="180"/>
      </w:pPr>
    </w:lvl>
    <w:lvl w:ilvl="6" w:tplc="080A000F" w:tentative="1">
      <w:start w:val="1"/>
      <w:numFmt w:val="decimal"/>
      <w:lvlText w:val="%7."/>
      <w:lvlJc w:val="left"/>
      <w:pPr>
        <w:ind w:left="6156" w:hanging="360"/>
      </w:pPr>
    </w:lvl>
    <w:lvl w:ilvl="7" w:tplc="080A0019" w:tentative="1">
      <w:start w:val="1"/>
      <w:numFmt w:val="lowerLetter"/>
      <w:lvlText w:val="%8."/>
      <w:lvlJc w:val="left"/>
      <w:pPr>
        <w:ind w:left="6876" w:hanging="360"/>
      </w:pPr>
    </w:lvl>
    <w:lvl w:ilvl="8" w:tplc="080A001B" w:tentative="1">
      <w:start w:val="1"/>
      <w:numFmt w:val="lowerRoman"/>
      <w:lvlText w:val="%9."/>
      <w:lvlJc w:val="right"/>
      <w:pPr>
        <w:ind w:left="7596" w:hanging="180"/>
      </w:pPr>
    </w:lvl>
  </w:abstractNum>
  <w:abstractNum w:abstractNumId="21" w15:restartNumberingAfterBreak="0">
    <w:nsid w:val="6A685E81"/>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CCD3ECC"/>
    <w:multiLevelType w:val="hybridMultilevel"/>
    <w:tmpl w:val="26225F84"/>
    <w:lvl w:ilvl="0" w:tplc="973E8AAA">
      <w:start w:val="3"/>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6DCC085E"/>
    <w:multiLevelType w:val="hybridMultilevel"/>
    <w:tmpl w:val="CF9E94D0"/>
    <w:lvl w:ilvl="0" w:tplc="080A0001">
      <w:start w:val="1"/>
      <w:numFmt w:val="bullet"/>
      <w:lvlText w:val=""/>
      <w:lvlJc w:val="left"/>
      <w:pPr>
        <w:ind w:left="1428" w:hanging="360"/>
      </w:pPr>
      <w:rPr>
        <w:rFonts w:ascii="Symbol" w:hAnsi="Symbol" w:hint="default"/>
      </w:rPr>
    </w:lvl>
    <w:lvl w:ilvl="1" w:tplc="080A0003">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4" w15:restartNumberingAfterBreak="0">
    <w:nsid w:val="74662F21"/>
    <w:multiLevelType w:val="multilevel"/>
    <w:tmpl w:val="74662F21"/>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4EF496C"/>
    <w:multiLevelType w:val="multilevel"/>
    <w:tmpl w:val="D26C0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4C4253"/>
    <w:multiLevelType w:val="hybridMultilevel"/>
    <w:tmpl w:val="6890C7A8"/>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num w:numId="1">
    <w:abstractNumId w:val="11"/>
  </w:num>
  <w:num w:numId="2">
    <w:abstractNumId w:val="9"/>
  </w:num>
  <w:num w:numId="3">
    <w:abstractNumId w:val="24"/>
  </w:num>
  <w:num w:numId="4">
    <w:abstractNumId w:val="18"/>
  </w:num>
  <w:num w:numId="5">
    <w:abstractNumId w:val="21"/>
  </w:num>
  <w:num w:numId="6">
    <w:abstractNumId w:val="6"/>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2"/>
  </w:num>
  <w:num w:numId="12">
    <w:abstractNumId w:val="10"/>
  </w:num>
  <w:num w:numId="13">
    <w:abstractNumId w:val="4"/>
  </w:num>
  <w:num w:numId="14">
    <w:abstractNumId w:val="16"/>
  </w:num>
  <w:num w:numId="15">
    <w:abstractNumId w:val="17"/>
  </w:num>
  <w:num w:numId="16">
    <w:abstractNumId w:val="5"/>
  </w:num>
  <w:num w:numId="17">
    <w:abstractNumId w:val="22"/>
  </w:num>
  <w:num w:numId="18">
    <w:abstractNumId w:val="26"/>
  </w:num>
  <w:num w:numId="19">
    <w:abstractNumId w:val="15"/>
  </w:num>
  <w:num w:numId="20">
    <w:abstractNumId w:val="14"/>
  </w:num>
  <w:num w:numId="21">
    <w:abstractNumId w:val="3"/>
  </w:num>
  <w:num w:numId="22">
    <w:abstractNumId w:val="25"/>
  </w:num>
  <w:num w:numId="23">
    <w:abstractNumId w:val="23"/>
  </w:num>
  <w:num w:numId="24">
    <w:abstractNumId w:val="0"/>
  </w:num>
  <w:num w:numId="25">
    <w:abstractNumId w:val="8"/>
  </w:num>
  <w:num w:numId="26">
    <w:abstractNumId w:val="1"/>
  </w:num>
  <w:num w:numId="27">
    <w:abstractNumId w:val="13"/>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4100"/>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F3B"/>
    <w:rsid w:val="0000089C"/>
    <w:rsid w:val="00001804"/>
    <w:rsid w:val="0000583E"/>
    <w:rsid w:val="00010012"/>
    <w:rsid w:val="00010714"/>
    <w:rsid w:val="000111BB"/>
    <w:rsid w:val="00011757"/>
    <w:rsid w:val="00012344"/>
    <w:rsid w:val="00014837"/>
    <w:rsid w:val="000215E3"/>
    <w:rsid w:val="000302D4"/>
    <w:rsid w:val="000316F8"/>
    <w:rsid w:val="00031EC3"/>
    <w:rsid w:val="000348C6"/>
    <w:rsid w:val="00035BE7"/>
    <w:rsid w:val="00036762"/>
    <w:rsid w:val="00036BB2"/>
    <w:rsid w:val="00042CDD"/>
    <w:rsid w:val="00043EA6"/>
    <w:rsid w:val="00044847"/>
    <w:rsid w:val="00045C57"/>
    <w:rsid w:val="0004691F"/>
    <w:rsid w:val="00047BEE"/>
    <w:rsid w:val="000501A3"/>
    <w:rsid w:val="000502DA"/>
    <w:rsid w:val="000516AB"/>
    <w:rsid w:val="00053810"/>
    <w:rsid w:val="00060363"/>
    <w:rsid w:val="000630C9"/>
    <w:rsid w:val="00066032"/>
    <w:rsid w:val="0006766C"/>
    <w:rsid w:val="0006789D"/>
    <w:rsid w:val="00074CBB"/>
    <w:rsid w:val="00075321"/>
    <w:rsid w:val="000774A6"/>
    <w:rsid w:val="00090FF4"/>
    <w:rsid w:val="0009152F"/>
    <w:rsid w:val="00091F6F"/>
    <w:rsid w:val="00092311"/>
    <w:rsid w:val="000940CE"/>
    <w:rsid w:val="00097461"/>
    <w:rsid w:val="000A001A"/>
    <w:rsid w:val="000B4E59"/>
    <w:rsid w:val="000B4E6F"/>
    <w:rsid w:val="000B5998"/>
    <w:rsid w:val="000C04FF"/>
    <w:rsid w:val="000C09C1"/>
    <w:rsid w:val="000C23C7"/>
    <w:rsid w:val="000C3B69"/>
    <w:rsid w:val="000C4F3A"/>
    <w:rsid w:val="000C7192"/>
    <w:rsid w:val="000D2B3E"/>
    <w:rsid w:val="000D36B3"/>
    <w:rsid w:val="000D536E"/>
    <w:rsid w:val="000D61FB"/>
    <w:rsid w:val="000D70CF"/>
    <w:rsid w:val="000E151A"/>
    <w:rsid w:val="000E28C2"/>
    <w:rsid w:val="000E33F8"/>
    <w:rsid w:val="000E378A"/>
    <w:rsid w:val="000E6129"/>
    <w:rsid w:val="000E66E7"/>
    <w:rsid w:val="000E6D81"/>
    <w:rsid w:val="000F1388"/>
    <w:rsid w:val="000F25C5"/>
    <w:rsid w:val="000F34F2"/>
    <w:rsid w:val="000F6101"/>
    <w:rsid w:val="000F7924"/>
    <w:rsid w:val="001000CC"/>
    <w:rsid w:val="001012B9"/>
    <w:rsid w:val="00102849"/>
    <w:rsid w:val="00104B37"/>
    <w:rsid w:val="001052FC"/>
    <w:rsid w:val="0010725A"/>
    <w:rsid w:val="001112A7"/>
    <w:rsid w:val="001122B3"/>
    <w:rsid w:val="00115CE3"/>
    <w:rsid w:val="00117688"/>
    <w:rsid w:val="00122709"/>
    <w:rsid w:val="00126041"/>
    <w:rsid w:val="00131153"/>
    <w:rsid w:val="0013153A"/>
    <w:rsid w:val="00133220"/>
    <w:rsid w:val="001337D3"/>
    <w:rsid w:val="00133B13"/>
    <w:rsid w:val="00134A88"/>
    <w:rsid w:val="00135B75"/>
    <w:rsid w:val="001375F8"/>
    <w:rsid w:val="0013784F"/>
    <w:rsid w:val="00137B6F"/>
    <w:rsid w:val="0014081F"/>
    <w:rsid w:val="00140DD7"/>
    <w:rsid w:val="00140E5B"/>
    <w:rsid w:val="00142274"/>
    <w:rsid w:val="00142651"/>
    <w:rsid w:val="001451AC"/>
    <w:rsid w:val="001543DE"/>
    <w:rsid w:val="00155DB1"/>
    <w:rsid w:val="001569ED"/>
    <w:rsid w:val="00157A2B"/>
    <w:rsid w:val="00160079"/>
    <w:rsid w:val="001610C7"/>
    <w:rsid w:val="0016273D"/>
    <w:rsid w:val="001645C1"/>
    <w:rsid w:val="00166BDA"/>
    <w:rsid w:val="00171740"/>
    <w:rsid w:val="001718AB"/>
    <w:rsid w:val="00171FB5"/>
    <w:rsid w:val="0017368E"/>
    <w:rsid w:val="001745FF"/>
    <w:rsid w:val="00174F96"/>
    <w:rsid w:val="00175555"/>
    <w:rsid w:val="00175F0E"/>
    <w:rsid w:val="00176FDC"/>
    <w:rsid w:val="001771BC"/>
    <w:rsid w:val="001771D4"/>
    <w:rsid w:val="001816A1"/>
    <w:rsid w:val="00182C9A"/>
    <w:rsid w:val="001848CD"/>
    <w:rsid w:val="00185709"/>
    <w:rsid w:val="001862D2"/>
    <w:rsid w:val="00192119"/>
    <w:rsid w:val="00196E5A"/>
    <w:rsid w:val="00196E9A"/>
    <w:rsid w:val="001A0FF2"/>
    <w:rsid w:val="001A1BA9"/>
    <w:rsid w:val="001A2764"/>
    <w:rsid w:val="001A32B1"/>
    <w:rsid w:val="001A49EA"/>
    <w:rsid w:val="001B0330"/>
    <w:rsid w:val="001B23F0"/>
    <w:rsid w:val="001B3E1B"/>
    <w:rsid w:val="001B45DE"/>
    <w:rsid w:val="001B6839"/>
    <w:rsid w:val="001B7394"/>
    <w:rsid w:val="001B742E"/>
    <w:rsid w:val="001C179B"/>
    <w:rsid w:val="001C1FF5"/>
    <w:rsid w:val="001C2EAB"/>
    <w:rsid w:val="001C3880"/>
    <w:rsid w:val="001C4364"/>
    <w:rsid w:val="001C5B35"/>
    <w:rsid w:val="001C5BA9"/>
    <w:rsid w:val="001C5BFD"/>
    <w:rsid w:val="001C60C7"/>
    <w:rsid w:val="001C73C0"/>
    <w:rsid w:val="001D6257"/>
    <w:rsid w:val="001D6269"/>
    <w:rsid w:val="001E22D9"/>
    <w:rsid w:val="001E24B3"/>
    <w:rsid w:val="001E526F"/>
    <w:rsid w:val="001E6C44"/>
    <w:rsid w:val="001F22B7"/>
    <w:rsid w:val="001F2667"/>
    <w:rsid w:val="001F60B7"/>
    <w:rsid w:val="001F71C9"/>
    <w:rsid w:val="001F7332"/>
    <w:rsid w:val="00201B91"/>
    <w:rsid w:val="00204354"/>
    <w:rsid w:val="002054C1"/>
    <w:rsid w:val="002075EA"/>
    <w:rsid w:val="00207633"/>
    <w:rsid w:val="00216D37"/>
    <w:rsid w:val="0022103D"/>
    <w:rsid w:val="002224C6"/>
    <w:rsid w:val="00234321"/>
    <w:rsid w:val="00241C03"/>
    <w:rsid w:val="00243033"/>
    <w:rsid w:val="00244AD2"/>
    <w:rsid w:val="00244CB1"/>
    <w:rsid w:val="00244E15"/>
    <w:rsid w:val="00244EE4"/>
    <w:rsid w:val="002453B4"/>
    <w:rsid w:val="00247F90"/>
    <w:rsid w:val="002503C3"/>
    <w:rsid w:val="002513CE"/>
    <w:rsid w:val="0025149A"/>
    <w:rsid w:val="00252EFB"/>
    <w:rsid w:val="00256AE8"/>
    <w:rsid w:val="00257429"/>
    <w:rsid w:val="00257444"/>
    <w:rsid w:val="00262F6F"/>
    <w:rsid w:val="00263864"/>
    <w:rsid w:val="002648E0"/>
    <w:rsid w:val="002652A7"/>
    <w:rsid w:val="00273340"/>
    <w:rsid w:val="00275CAB"/>
    <w:rsid w:val="00276017"/>
    <w:rsid w:val="00281BD8"/>
    <w:rsid w:val="002825DF"/>
    <w:rsid w:val="00286015"/>
    <w:rsid w:val="00287913"/>
    <w:rsid w:val="00290A2E"/>
    <w:rsid w:val="00291A4A"/>
    <w:rsid w:val="002935FF"/>
    <w:rsid w:val="002A169C"/>
    <w:rsid w:val="002B5530"/>
    <w:rsid w:val="002B62D5"/>
    <w:rsid w:val="002B7462"/>
    <w:rsid w:val="002C0021"/>
    <w:rsid w:val="002C182D"/>
    <w:rsid w:val="002C492F"/>
    <w:rsid w:val="002C4E71"/>
    <w:rsid w:val="002D0260"/>
    <w:rsid w:val="002E085B"/>
    <w:rsid w:val="002E1656"/>
    <w:rsid w:val="002E1A1F"/>
    <w:rsid w:val="002E1D10"/>
    <w:rsid w:val="002E3E0B"/>
    <w:rsid w:val="002E4154"/>
    <w:rsid w:val="002E6666"/>
    <w:rsid w:val="002E7CE8"/>
    <w:rsid w:val="002F210D"/>
    <w:rsid w:val="002F5CAB"/>
    <w:rsid w:val="002F7281"/>
    <w:rsid w:val="003003C1"/>
    <w:rsid w:val="00303ECE"/>
    <w:rsid w:val="00311032"/>
    <w:rsid w:val="00311B65"/>
    <w:rsid w:val="00314F14"/>
    <w:rsid w:val="00315C9C"/>
    <w:rsid w:val="0032003C"/>
    <w:rsid w:val="00322663"/>
    <w:rsid w:val="00322769"/>
    <w:rsid w:val="00326DD7"/>
    <w:rsid w:val="00330384"/>
    <w:rsid w:val="00330F5F"/>
    <w:rsid w:val="003311E5"/>
    <w:rsid w:val="0033544C"/>
    <w:rsid w:val="003358AA"/>
    <w:rsid w:val="00335E4C"/>
    <w:rsid w:val="0033754B"/>
    <w:rsid w:val="00337E40"/>
    <w:rsid w:val="00340F4C"/>
    <w:rsid w:val="00342CCD"/>
    <w:rsid w:val="00345751"/>
    <w:rsid w:val="003474AB"/>
    <w:rsid w:val="00350C59"/>
    <w:rsid w:val="00354DC2"/>
    <w:rsid w:val="00355785"/>
    <w:rsid w:val="003617AB"/>
    <w:rsid w:val="00364780"/>
    <w:rsid w:val="00374F51"/>
    <w:rsid w:val="00375ED0"/>
    <w:rsid w:val="00376B01"/>
    <w:rsid w:val="0037773A"/>
    <w:rsid w:val="0038167B"/>
    <w:rsid w:val="003834BC"/>
    <w:rsid w:val="00385479"/>
    <w:rsid w:val="0039067D"/>
    <w:rsid w:val="00390E3B"/>
    <w:rsid w:val="003924E6"/>
    <w:rsid w:val="003930E6"/>
    <w:rsid w:val="003A0D63"/>
    <w:rsid w:val="003A2C50"/>
    <w:rsid w:val="003A36A6"/>
    <w:rsid w:val="003A7BD4"/>
    <w:rsid w:val="003B198E"/>
    <w:rsid w:val="003B1A45"/>
    <w:rsid w:val="003C1381"/>
    <w:rsid w:val="003C17BE"/>
    <w:rsid w:val="003C1914"/>
    <w:rsid w:val="003C2D3B"/>
    <w:rsid w:val="003C7D26"/>
    <w:rsid w:val="003D24D7"/>
    <w:rsid w:val="003D3322"/>
    <w:rsid w:val="003D379C"/>
    <w:rsid w:val="003D6E37"/>
    <w:rsid w:val="003D721A"/>
    <w:rsid w:val="003E03FF"/>
    <w:rsid w:val="003E59C5"/>
    <w:rsid w:val="003E74F2"/>
    <w:rsid w:val="003F2181"/>
    <w:rsid w:val="003F378D"/>
    <w:rsid w:val="003F4311"/>
    <w:rsid w:val="003F5F79"/>
    <w:rsid w:val="003F62EE"/>
    <w:rsid w:val="003F7702"/>
    <w:rsid w:val="00400739"/>
    <w:rsid w:val="004019BE"/>
    <w:rsid w:val="00402430"/>
    <w:rsid w:val="00404637"/>
    <w:rsid w:val="00404FA0"/>
    <w:rsid w:val="00405289"/>
    <w:rsid w:val="00405A61"/>
    <w:rsid w:val="00410772"/>
    <w:rsid w:val="00412968"/>
    <w:rsid w:val="00420AA1"/>
    <w:rsid w:val="004231C1"/>
    <w:rsid w:val="00424F5C"/>
    <w:rsid w:val="00427CA6"/>
    <w:rsid w:val="00431ACA"/>
    <w:rsid w:val="0043309B"/>
    <w:rsid w:val="00433942"/>
    <w:rsid w:val="00433D8C"/>
    <w:rsid w:val="00434058"/>
    <w:rsid w:val="00437D50"/>
    <w:rsid w:val="00440358"/>
    <w:rsid w:val="00440E63"/>
    <w:rsid w:val="004443EA"/>
    <w:rsid w:val="004477C0"/>
    <w:rsid w:val="00450A9E"/>
    <w:rsid w:val="0045636F"/>
    <w:rsid w:val="00460780"/>
    <w:rsid w:val="0046253B"/>
    <w:rsid w:val="004647AD"/>
    <w:rsid w:val="004663EE"/>
    <w:rsid w:val="004679EF"/>
    <w:rsid w:val="00473BF0"/>
    <w:rsid w:val="00473FA8"/>
    <w:rsid w:val="00474063"/>
    <w:rsid w:val="00476DC3"/>
    <w:rsid w:val="00476EF2"/>
    <w:rsid w:val="00476F1E"/>
    <w:rsid w:val="00480799"/>
    <w:rsid w:val="00481D63"/>
    <w:rsid w:val="00482360"/>
    <w:rsid w:val="004827F0"/>
    <w:rsid w:val="004832E2"/>
    <w:rsid w:val="004858AB"/>
    <w:rsid w:val="00485D65"/>
    <w:rsid w:val="00493C1E"/>
    <w:rsid w:val="00496189"/>
    <w:rsid w:val="00497E2D"/>
    <w:rsid w:val="004A184C"/>
    <w:rsid w:val="004A6229"/>
    <w:rsid w:val="004B1662"/>
    <w:rsid w:val="004B2C7C"/>
    <w:rsid w:val="004B475C"/>
    <w:rsid w:val="004B58C7"/>
    <w:rsid w:val="004B6BFE"/>
    <w:rsid w:val="004C1B6F"/>
    <w:rsid w:val="004C51BC"/>
    <w:rsid w:val="004C5296"/>
    <w:rsid w:val="004C6394"/>
    <w:rsid w:val="004D49ED"/>
    <w:rsid w:val="004D7C2D"/>
    <w:rsid w:val="004E1EAB"/>
    <w:rsid w:val="004E4283"/>
    <w:rsid w:val="004E497E"/>
    <w:rsid w:val="004E75F9"/>
    <w:rsid w:val="004F4889"/>
    <w:rsid w:val="004F640E"/>
    <w:rsid w:val="004F7019"/>
    <w:rsid w:val="00501890"/>
    <w:rsid w:val="00502579"/>
    <w:rsid w:val="00503E4B"/>
    <w:rsid w:val="005057D5"/>
    <w:rsid w:val="005066D9"/>
    <w:rsid w:val="005078F4"/>
    <w:rsid w:val="005117B5"/>
    <w:rsid w:val="005137BF"/>
    <w:rsid w:val="005137F8"/>
    <w:rsid w:val="005150A4"/>
    <w:rsid w:val="005160BF"/>
    <w:rsid w:val="0052013D"/>
    <w:rsid w:val="00525599"/>
    <w:rsid w:val="0053156B"/>
    <w:rsid w:val="00533E32"/>
    <w:rsid w:val="00536224"/>
    <w:rsid w:val="00540338"/>
    <w:rsid w:val="0054303C"/>
    <w:rsid w:val="005433FA"/>
    <w:rsid w:val="00544069"/>
    <w:rsid w:val="00545219"/>
    <w:rsid w:val="005454A4"/>
    <w:rsid w:val="00547616"/>
    <w:rsid w:val="005502C0"/>
    <w:rsid w:val="00551990"/>
    <w:rsid w:val="00551DF0"/>
    <w:rsid w:val="00554106"/>
    <w:rsid w:val="00554315"/>
    <w:rsid w:val="0055658F"/>
    <w:rsid w:val="005621F2"/>
    <w:rsid w:val="00562A91"/>
    <w:rsid w:val="0056548A"/>
    <w:rsid w:val="00566BE4"/>
    <w:rsid w:val="00570815"/>
    <w:rsid w:val="005752AE"/>
    <w:rsid w:val="005753B3"/>
    <w:rsid w:val="00581A7F"/>
    <w:rsid w:val="0058247A"/>
    <w:rsid w:val="00582BE7"/>
    <w:rsid w:val="00584602"/>
    <w:rsid w:val="00590B9B"/>
    <w:rsid w:val="005962DD"/>
    <w:rsid w:val="00597895"/>
    <w:rsid w:val="005A2227"/>
    <w:rsid w:val="005A6420"/>
    <w:rsid w:val="005A6928"/>
    <w:rsid w:val="005B0E50"/>
    <w:rsid w:val="005B78DB"/>
    <w:rsid w:val="005C069E"/>
    <w:rsid w:val="005C319C"/>
    <w:rsid w:val="005C4C3F"/>
    <w:rsid w:val="005C5CF9"/>
    <w:rsid w:val="005C62A1"/>
    <w:rsid w:val="005C750C"/>
    <w:rsid w:val="005D0085"/>
    <w:rsid w:val="005D099B"/>
    <w:rsid w:val="005D2768"/>
    <w:rsid w:val="005D2F74"/>
    <w:rsid w:val="005D3E7F"/>
    <w:rsid w:val="005E558A"/>
    <w:rsid w:val="005E58AA"/>
    <w:rsid w:val="005E66F3"/>
    <w:rsid w:val="005E7E7E"/>
    <w:rsid w:val="005F0249"/>
    <w:rsid w:val="005F457C"/>
    <w:rsid w:val="005F550E"/>
    <w:rsid w:val="005F599A"/>
    <w:rsid w:val="005F7CFE"/>
    <w:rsid w:val="00600426"/>
    <w:rsid w:val="006036CF"/>
    <w:rsid w:val="006046F9"/>
    <w:rsid w:val="00604782"/>
    <w:rsid w:val="006161FB"/>
    <w:rsid w:val="00620AA5"/>
    <w:rsid w:val="00620EB9"/>
    <w:rsid w:val="006214A7"/>
    <w:rsid w:val="00622506"/>
    <w:rsid w:val="006228D1"/>
    <w:rsid w:val="006235C6"/>
    <w:rsid w:val="00624454"/>
    <w:rsid w:val="006272C3"/>
    <w:rsid w:val="0062770E"/>
    <w:rsid w:val="00627959"/>
    <w:rsid w:val="00631FA4"/>
    <w:rsid w:val="00633FD2"/>
    <w:rsid w:val="006356BE"/>
    <w:rsid w:val="00635CCD"/>
    <w:rsid w:val="00635FB1"/>
    <w:rsid w:val="0064041F"/>
    <w:rsid w:val="00641F47"/>
    <w:rsid w:val="00642ACE"/>
    <w:rsid w:val="00645A75"/>
    <w:rsid w:val="0064745D"/>
    <w:rsid w:val="00653EBB"/>
    <w:rsid w:val="00656F96"/>
    <w:rsid w:val="00660EA9"/>
    <w:rsid w:val="00662AED"/>
    <w:rsid w:val="006639DB"/>
    <w:rsid w:val="00663FD7"/>
    <w:rsid w:val="00667C54"/>
    <w:rsid w:val="00670055"/>
    <w:rsid w:val="00670B58"/>
    <w:rsid w:val="00672FE8"/>
    <w:rsid w:val="0067708B"/>
    <w:rsid w:val="00677AEE"/>
    <w:rsid w:val="00682B93"/>
    <w:rsid w:val="00687D08"/>
    <w:rsid w:val="006937A4"/>
    <w:rsid w:val="00694F13"/>
    <w:rsid w:val="006A44DB"/>
    <w:rsid w:val="006A570F"/>
    <w:rsid w:val="006A624D"/>
    <w:rsid w:val="006B0801"/>
    <w:rsid w:val="006B331C"/>
    <w:rsid w:val="006B4084"/>
    <w:rsid w:val="006B7482"/>
    <w:rsid w:val="006C0831"/>
    <w:rsid w:val="006C0ED2"/>
    <w:rsid w:val="006C25A9"/>
    <w:rsid w:val="006C5FA7"/>
    <w:rsid w:val="006C7E15"/>
    <w:rsid w:val="006E21D7"/>
    <w:rsid w:val="006E39D1"/>
    <w:rsid w:val="006E6D1D"/>
    <w:rsid w:val="006F077F"/>
    <w:rsid w:val="006F086E"/>
    <w:rsid w:val="006F0E03"/>
    <w:rsid w:val="006F6522"/>
    <w:rsid w:val="006F7D0F"/>
    <w:rsid w:val="007007EE"/>
    <w:rsid w:val="0070291D"/>
    <w:rsid w:val="0070568F"/>
    <w:rsid w:val="0070596D"/>
    <w:rsid w:val="00710C84"/>
    <w:rsid w:val="00711658"/>
    <w:rsid w:val="007136AC"/>
    <w:rsid w:val="00714D40"/>
    <w:rsid w:val="00717045"/>
    <w:rsid w:val="00717CF8"/>
    <w:rsid w:val="00720254"/>
    <w:rsid w:val="00723AF7"/>
    <w:rsid w:val="00723C7B"/>
    <w:rsid w:val="007248BE"/>
    <w:rsid w:val="007336C3"/>
    <w:rsid w:val="007359E9"/>
    <w:rsid w:val="00740F43"/>
    <w:rsid w:val="0074193F"/>
    <w:rsid w:val="0074476D"/>
    <w:rsid w:val="007450C6"/>
    <w:rsid w:val="007460DC"/>
    <w:rsid w:val="0074687D"/>
    <w:rsid w:val="00746A7A"/>
    <w:rsid w:val="00752543"/>
    <w:rsid w:val="00752DEA"/>
    <w:rsid w:val="0076137E"/>
    <w:rsid w:val="00761E70"/>
    <w:rsid w:val="00771908"/>
    <w:rsid w:val="00774D3D"/>
    <w:rsid w:val="00774F4B"/>
    <w:rsid w:val="00775249"/>
    <w:rsid w:val="007768CC"/>
    <w:rsid w:val="00781D2F"/>
    <w:rsid w:val="007863F5"/>
    <w:rsid w:val="00791B8A"/>
    <w:rsid w:val="0079307C"/>
    <w:rsid w:val="0079342F"/>
    <w:rsid w:val="0079403F"/>
    <w:rsid w:val="0079645E"/>
    <w:rsid w:val="007A18C2"/>
    <w:rsid w:val="007A28F6"/>
    <w:rsid w:val="007A292F"/>
    <w:rsid w:val="007B27EF"/>
    <w:rsid w:val="007B43AD"/>
    <w:rsid w:val="007C1D7B"/>
    <w:rsid w:val="007C4303"/>
    <w:rsid w:val="007C48B7"/>
    <w:rsid w:val="007C531F"/>
    <w:rsid w:val="007D1376"/>
    <w:rsid w:val="007D25FA"/>
    <w:rsid w:val="007D271B"/>
    <w:rsid w:val="007D4996"/>
    <w:rsid w:val="007D6423"/>
    <w:rsid w:val="007D6D72"/>
    <w:rsid w:val="007D772B"/>
    <w:rsid w:val="007D7A0D"/>
    <w:rsid w:val="007E043D"/>
    <w:rsid w:val="007E1E16"/>
    <w:rsid w:val="007E346A"/>
    <w:rsid w:val="007E35E7"/>
    <w:rsid w:val="007E4C1D"/>
    <w:rsid w:val="007E63DB"/>
    <w:rsid w:val="007E74EA"/>
    <w:rsid w:val="007F0237"/>
    <w:rsid w:val="007F0778"/>
    <w:rsid w:val="007F24DE"/>
    <w:rsid w:val="007F2DA8"/>
    <w:rsid w:val="007F4E72"/>
    <w:rsid w:val="007F56DE"/>
    <w:rsid w:val="00805047"/>
    <w:rsid w:val="00805092"/>
    <w:rsid w:val="0080577A"/>
    <w:rsid w:val="00812BF7"/>
    <w:rsid w:val="00814012"/>
    <w:rsid w:val="0081523E"/>
    <w:rsid w:val="008158D1"/>
    <w:rsid w:val="008169B6"/>
    <w:rsid w:val="008235C2"/>
    <w:rsid w:val="00823D57"/>
    <w:rsid w:val="00823EC0"/>
    <w:rsid w:val="0082794C"/>
    <w:rsid w:val="00831099"/>
    <w:rsid w:val="00832DD2"/>
    <w:rsid w:val="00842F00"/>
    <w:rsid w:val="00845198"/>
    <w:rsid w:val="008458CE"/>
    <w:rsid w:val="00850661"/>
    <w:rsid w:val="00854CCF"/>
    <w:rsid w:val="008565C9"/>
    <w:rsid w:val="0086255E"/>
    <w:rsid w:val="0086360B"/>
    <w:rsid w:val="008669B5"/>
    <w:rsid w:val="008669E7"/>
    <w:rsid w:val="00870042"/>
    <w:rsid w:val="00870568"/>
    <w:rsid w:val="00870789"/>
    <w:rsid w:val="00871464"/>
    <w:rsid w:val="00872FC5"/>
    <w:rsid w:val="008760A4"/>
    <w:rsid w:val="008764AA"/>
    <w:rsid w:val="00876A3D"/>
    <w:rsid w:val="008777CC"/>
    <w:rsid w:val="00885156"/>
    <w:rsid w:val="00886225"/>
    <w:rsid w:val="0089199F"/>
    <w:rsid w:val="00891BAB"/>
    <w:rsid w:val="008929DA"/>
    <w:rsid w:val="008A6D52"/>
    <w:rsid w:val="008B2F16"/>
    <w:rsid w:val="008B6861"/>
    <w:rsid w:val="008C1FCF"/>
    <w:rsid w:val="008C2B4C"/>
    <w:rsid w:val="008C2CF0"/>
    <w:rsid w:val="008C5A4E"/>
    <w:rsid w:val="008D1E6A"/>
    <w:rsid w:val="008D3B76"/>
    <w:rsid w:val="008D4C6C"/>
    <w:rsid w:val="008D7FD6"/>
    <w:rsid w:val="008F4DEC"/>
    <w:rsid w:val="008F508A"/>
    <w:rsid w:val="008F60DF"/>
    <w:rsid w:val="009007AA"/>
    <w:rsid w:val="00904454"/>
    <w:rsid w:val="00905A2D"/>
    <w:rsid w:val="009062D3"/>
    <w:rsid w:val="009202F3"/>
    <w:rsid w:val="00920E6D"/>
    <w:rsid w:val="00921930"/>
    <w:rsid w:val="00925D9C"/>
    <w:rsid w:val="00926017"/>
    <w:rsid w:val="00926C71"/>
    <w:rsid w:val="00927902"/>
    <w:rsid w:val="009303FA"/>
    <w:rsid w:val="00930C23"/>
    <w:rsid w:val="009311C4"/>
    <w:rsid w:val="00931B62"/>
    <w:rsid w:val="00932D2B"/>
    <w:rsid w:val="00936591"/>
    <w:rsid w:val="00937045"/>
    <w:rsid w:val="00943A60"/>
    <w:rsid w:val="009445F1"/>
    <w:rsid w:val="00946C13"/>
    <w:rsid w:val="00951002"/>
    <w:rsid w:val="00952023"/>
    <w:rsid w:val="009527D5"/>
    <w:rsid w:val="00953594"/>
    <w:rsid w:val="00954944"/>
    <w:rsid w:val="00955434"/>
    <w:rsid w:val="00956609"/>
    <w:rsid w:val="0095660D"/>
    <w:rsid w:val="00956A56"/>
    <w:rsid w:val="00961F3B"/>
    <w:rsid w:val="00967709"/>
    <w:rsid w:val="0097170D"/>
    <w:rsid w:val="00973D78"/>
    <w:rsid w:val="009768FB"/>
    <w:rsid w:val="00981293"/>
    <w:rsid w:val="009819AE"/>
    <w:rsid w:val="00985470"/>
    <w:rsid w:val="00987CF2"/>
    <w:rsid w:val="00991CC1"/>
    <w:rsid w:val="00991EE3"/>
    <w:rsid w:val="0099252F"/>
    <w:rsid w:val="00992721"/>
    <w:rsid w:val="00995ED3"/>
    <w:rsid w:val="00996A0E"/>
    <w:rsid w:val="009A1E76"/>
    <w:rsid w:val="009A3010"/>
    <w:rsid w:val="009A4F60"/>
    <w:rsid w:val="009A51D7"/>
    <w:rsid w:val="009B13C9"/>
    <w:rsid w:val="009B2CA7"/>
    <w:rsid w:val="009B3FF4"/>
    <w:rsid w:val="009B461F"/>
    <w:rsid w:val="009B5721"/>
    <w:rsid w:val="009C36F2"/>
    <w:rsid w:val="009C3E52"/>
    <w:rsid w:val="009C51A7"/>
    <w:rsid w:val="009C71D2"/>
    <w:rsid w:val="009D1416"/>
    <w:rsid w:val="009D3B37"/>
    <w:rsid w:val="009D3B91"/>
    <w:rsid w:val="009D3CEF"/>
    <w:rsid w:val="009D498E"/>
    <w:rsid w:val="009D5B45"/>
    <w:rsid w:val="009D7D1C"/>
    <w:rsid w:val="009E1324"/>
    <w:rsid w:val="009E1D25"/>
    <w:rsid w:val="009E3729"/>
    <w:rsid w:val="009E3C35"/>
    <w:rsid w:val="009E4CCF"/>
    <w:rsid w:val="009F136E"/>
    <w:rsid w:val="009F1F56"/>
    <w:rsid w:val="009F25F5"/>
    <w:rsid w:val="009F61A6"/>
    <w:rsid w:val="009F7723"/>
    <w:rsid w:val="00A00378"/>
    <w:rsid w:val="00A027E0"/>
    <w:rsid w:val="00A11177"/>
    <w:rsid w:val="00A1332F"/>
    <w:rsid w:val="00A1409E"/>
    <w:rsid w:val="00A142C3"/>
    <w:rsid w:val="00A15922"/>
    <w:rsid w:val="00A16087"/>
    <w:rsid w:val="00A16ED9"/>
    <w:rsid w:val="00A20C0F"/>
    <w:rsid w:val="00A21527"/>
    <w:rsid w:val="00A22535"/>
    <w:rsid w:val="00A22E79"/>
    <w:rsid w:val="00A23464"/>
    <w:rsid w:val="00A30513"/>
    <w:rsid w:val="00A30971"/>
    <w:rsid w:val="00A3119E"/>
    <w:rsid w:val="00A3671F"/>
    <w:rsid w:val="00A42F99"/>
    <w:rsid w:val="00A430C0"/>
    <w:rsid w:val="00A44A53"/>
    <w:rsid w:val="00A45B78"/>
    <w:rsid w:val="00A45C43"/>
    <w:rsid w:val="00A5063A"/>
    <w:rsid w:val="00A508ED"/>
    <w:rsid w:val="00A53612"/>
    <w:rsid w:val="00A5507D"/>
    <w:rsid w:val="00A5653B"/>
    <w:rsid w:val="00A61FE0"/>
    <w:rsid w:val="00A63898"/>
    <w:rsid w:val="00A6394E"/>
    <w:rsid w:val="00A67F68"/>
    <w:rsid w:val="00A720FD"/>
    <w:rsid w:val="00A773A3"/>
    <w:rsid w:val="00A80CA3"/>
    <w:rsid w:val="00A85761"/>
    <w:rsid w:val="00A85EE3"/>
    <w:rsid w:val="00A90A66"/>
    <w:rsid w:val="00A90E40"/>
    <w:rsid w:val="00A92BFF"/>
    <w:rsid w:val="00A94E88"/>
    <w:rsid w:val="00A97941"/>
    <w:rsid w:val="00AA0F5E"/>
    <w:rsid w:val="00AA120F"/>
    <w:rsid w:val="00AA5A00"/>
    <w:rsid w:val="00AB0017"/>
    <w:rsid w:val="00AB161E"/>
    <w:rsid w:val="00AB1A5A"/>
    <w:rsid w:val="00AB4D60"/>
    <w:rsid w:val="00AC091B"/>
    <w:rsid w:val="00AC1176"/>
    <w:rsid w:val="00AC14B9"/>
    <w:rsid w:val="00AC29C8"/>
    <w:rsid w:val="00AC3865"/>
    <w:rsid w:val="00AC75EC"/>
    <w:rsid w:val="00AD20B6"/>
    <w:rsid w:val="00AD79A6"/>
    <w:rsid w:val="00AE465C"/>
    <w:rsid w:val="00AE4C4A"/>
    <w:rsid w:val="00AE6367"/>
    <w:rsid w:val="00AE70C4"/>
    <w:rsid w:val="00AF5437"/>
    <w:rsid w:val="00AF62D8"/>
    <w:rsid w:val="00AF7A5D"/>
    <w:rsid w:val="00B00015"/>
    <w:rsid w:val="00B0559D"/>
    <w:rsid w:val="00B06822"/>
    <w:rsid w:val="00B115D6"/>
    <w:rsid w:val="00B11FCD"/>
    <w:rsid w:val="00B147E2"/>
    <w:rsid w:val="00B219F9"/>
    <w:rsid w:val="00B22B99"/>
    <w:rsid w:val="00B243B5"/>
    <w:rsid w:val="00B245B6"/>
    <w:rsid w:val="00B3003C"/>
    <w:rsid w:val="00B32A02"/>
    <w:rsid w:val="00B34B1F"/>
    <w:rsid w:val="00B368C8"/>
    <w:rsid w:val="00B43263"/>
    <w:rsid w:val="00B43764"/>
    <w:rsid w:val="00B45B80"/>
    <w:rsid w:val="00B47C27"/>
    <w:rsid w:val="00B502A7"/>
    <w:rsid w:val="00B51013"/>
    <w:rsid w:val="00B5198B"/>
    <w:rsid w:val="00B52651"/>
    <w:rsid w:val="00B5443B"/>
    <w:rsid w:val="00B54D6F"/>
    <w:rsid w:val="00B553A3"/>
    <w:rsid w:val="00B55F32"/>
    <w:rsid w:val="00B579E5"/>
    <w:rsid w:val="00B60909"/>
    <w:rsid w:val="00B60DD6"/>
    <w:rsid w:val="00B6394A"/>
    <w:rsid w:val="00B66634"/>
    <w:rsid w:val="00B66D2F"/>
    <w:rsid w:val="00B70007"/>
    <w:rsid w:val="00B70723"/>
    <w:rsid w:val="00B72D93"/>
    <w:rsid w:val="00B7307C"/>
    <w:rsid w:val="00B74065"/>
    <w:rsid w:val="00B80027"/>
    <w:rsid w:val="00B813D6"/>
    <w:rsid w:val="00B82063"/>
    <w:rsid w:val="00B835A7"/>
    <w:rsid w:val="00B8766D"/>
    <w:rsid w:val="00B87F89"/>
    <w:rsid w:val="00B90860"/>
    <w:rsid w:val="00B90A8A"/>
    <w:rsid w:val="00B9260F"/>
    <w:rsid w:val="00B932D0"/>
    <w:rsid w:val="00B9390A"/>
    <w:rsid w:val="00BA05C2"/>
    <w:rsid w:val="00BA3E12"/>
    <w:rsid w:val="00BA41D6"/>
    <w:rsid w:val="00BA7D37"/>
    <w:rsid w:val="00BB225B"/>
    <w:rsid w:val="00BB46E7"/>
    <w:rsid w:val="00BB6469"/>
    <w:rsid w:val="00BB6845"/>
    <w:rsid w:val="00BC0B10"/>
    <w:rsid w:val="00BC22A8"/>
    <w:rsid w:val="00BC37ED"/>
    <w:rsid w:val="00BD1CA5"/>
    <w:rsid w:val="00BD2550"/>
    <w:rsid w:val="00BD2602"/>
    <w:rsid w:val="00BD570D"/>
    <w:rsid w:val="00BE587C"/>
    <w:rsid w:val="00BE5C2C"/>
    <w:rsid w:val="00BE6BCF"/>
    <w:rsid w:val="00BF2889"/>
    <w:rsid w:val="00BF3665"/>
    <w:rsid w:val="00BF5146"/>
    <w:rsid w:val="00BF5FB4"/>
    <w:rsid w:val="00BF7C0E"/>
    <w:rsid w:val="00C01500"/>
    <w:rsid w:val="00C03933"/>
    <w:rsid w:val="00C06DC3"/>
    <w:rsid w:val="00C1710F"/>
    <w:rsid w:val="00C17676"/>
    <w:rsid w:val="00C204E9"/>
    <w:rsid w:val="00C2217A"/>
    <w:rsid w:val="00C246B2"/>
    <w:rsid w:val="00C25A0E"/>
    <w:rsid w:val="00C25E50"/>
    <w:rsid w:val="00C269D1"/>
    <w:rsid w:val="00C30E5F"/>
    <w:rsid w:val="00C320BA"/>
    <w:rsid w:val="00C35708"/>
    <w:rsid w:val="00C40442"/>
    <w:rsid w:val="00C42AC3"/>
    <w:rsid w:val="00C42F42"/>
    <w:rsid w:val="00C44251"/>
    <w:rsid w:val="00C4433F"/>
    <w:rsid w:val="00C45988"/>
    <w:rsid w:val="00C502DF"/>
    <w:rsid w:val="00C5041B"/>
    <w:rsid w:val="00C54B5D"/>
    <w:rsid w:val="00C60803"/>
    <w:rsid w:val="00C61363"/>
    <w:rsid w:val="00C61851"/>
    <w:rsid w:val="00C621B7"/>
    <w:rsid w:val="00C62917"/>
    <w:rsid w:val="00C63027"/>
    <w:rsid w:val="00C63668"/>
    <w:rsid w:val="00C65A95"/>
    <w:rsid w:val="00C65C22"/>
    <w:rsid w:val="00C70971"/>
    <w:rsid w:val="00C71829"/>
    <w:rsid w:val="00C71D2F"/>
    <w:rsid w:val="00C75574"/>
    <w:rsid w:val="00C760CF"/>
    <w:rsid w:val="00C76C0B"/>
    <w:rsid w:val="00C8519A"/>
    <w:rsid w:val="00C90BB7"/>
    <w:rsid w:val="00C90D83"/>
    <w:rsid w:val="00C925F3"/>
    <w:rsid w:val="00C946CC"/>
    <w:rsid w:val="00C96F2F"/>
    <w:rsid w:val="00CA1236"/>
    <w:rsid w:val="00CA32D1"/>
    <w:rsid w:val="00CB2293"/>
    <w:rsid w:val="00CB2DB5"/>
    <w:rsid w:val="00CB380F"/>
    <w:rsid w:val="00CB78A0"/>
    <w:rsid w:val="00CB7ADB"/>
    <w:rsid w:val="00CD08A9"/>
    <w:rsid w:val="00CD106D"/>
    <w:rsid w:val="00CD259B"/>
    <w:rsid w:val="00CD3222"/>
    <w:rsid w:val="00CD3676"/>
    <w:rsid w:val="00CD69B4"/>
    <w:rsid w:val="00CD6B70"/>
    <w:rsid w:val="00CD77A1"/>
    <w:rsid w:val="00CD7BBA"/>
    <w:rsid w:val="00CE0353"/>
    <w:rsid w:val="00CE1625"/>
    <w:rsid w:val="00CE3272"/>
    <w:rsid w:val="00CE63DD"/>
    <w:rsid w:val="00CF11DE"/>
    <w:rsid w:val="00CF5326"/>
    <w:rsid w:val="00CF5772"/>
    <w:rsid w:val="00D01046"/>
    <w:rsid w:val="00D024F4"/>
    <w:rsid w:val="00D0353D"/>
    <w:rsid w:val="00D06E6C"/>
    <w:rsid w:val="00D07876"/>
    <w:rsid w:val="00D123AA"/>
    <w:rsid w:val="00D14ED2"/>
    <w:rsid w:val="00D15347"/>
    <w:rsid w:val="00D156E9"/>
    <w:rsid w:val="00D2520C"/>
    <w:rsid w:val="00D25B66"/>
    <w:rsid w:val="00D27601"/>
    <w:rsid w:val="00D3222A"/>
    <w:rsid w:val="00D338A0"/>
    <w:rsid w:val="00D342D3"/>
    <w:rsid w:val="00D343CB"/>
    <w:rsid w:val="00D37E78"/>
    <w:rsid w:val="00D44519"/>
    <w:rsid w:val="00D44B8D"/>
    <w:rsid w:val="00D4742A"/>
    <w:rsid w:val="00D47683"/>
    <w:rsid w:val="00D511D2"/>
    <w:rsid w:val="00D516AB"/>
    <w:rsid w:val="00D5202E"/>
    <w:rsid w:val="00D52B99"/>
    <w:rsid w:val="00D52C0F"/>
    <w:rsid w:val="00D52EEE"/>
    <w:rsid w:val="00D534BA"/>
    <w:rsid w:val="00D53B1B"/>
    <w:rsid w:val="00D550D0"/>
    <w:rsid w:val="00D5626C"/>
    <w:rsid w:val="00D566DC"/>
    <w:rsid w:val="00D60FCE"/>
    <w:rsid w:val="00D6323B"/>
    <w:rsid w:val="00D63EFF"/>
    <w:rsid w:val="00D72202"/>
    <w:rsid w:val="00D73BF1"/>
    <w:rsid w:val="00D77002"/>
    <w:rsid w:val="00D7765F"/>
    <w:rsid w:val="00D812EA"/>
    <w:rsid w:val="00D843EF"/>
    <w:rsid w:val="00D855D5"/>
    <w:rsid w:val="00D90F51"/>
    <w:rsid w:val="00D93F6F"/>
    <w:rsid w:val="00D951F0"/>
    <w:rsid w:val="00D96174"/>
    <w:rsid w:val="00DA15CD"/>
    <w:rsid w:val="00DA1E52"/>
    <w:rsid w:val="00DA2497"/>
    <w:rsid w:val="00DA2785"/>
    <w:rsid w:val="00DA3298"/>
    <w:rsid w:val="00DA4A66"/>
    <w:rsid w:val="00DB2030"/>
    <w:rsid w:val="00DB51DB"/>
    <w:rsid w:val="00DB7A5A"/>
    <w:rsid w:val="00DC1C7F"/>
    <w:rsid w:val="00DC2367"/>
    <w:rsid w:val="00DC37CD"/>
    <w:rsid w:val="00DD2A4D"/>
    <w:rsid w:val="00DD37DB"/>
    <w:rsid w:val="00DD3D30"/>
    <w:rsid w:val="00DD4D88"/>
    <w:rsid w:val="00DD5EE4"/>
    <w:rsid w:val="00DD6DC7"/>
    <w:rsid w:val="00DE6CDB"/>
    <w:rsid w:val="00DE7DFD"/>
    <w:rsid w:val="00DF000E"/>
    <w:rsid w:val="00DF2157"/>
    <w:rsid w:val="00DF434C"/>
    <w:rsid w:val="00DF7445"/>
    <w:rsid w:val="00E01963"/>
    <w:rsid w:val="00E01F09"/>
    <w:rsid w:val="00E02710"/>
    <w:rsid w:val="00E0610B"/>
    <w:rsid w:val="00E11EFC"/>
    <w:rsid w:val="00E1239C"/>
    <w:rsid w:val="00E1624C"/>
    <w:rsid w:val="00E16530"/>
    <w:rsid w:val="00E172C2"/>
    <w:rsid w:val="00E17D56"/>
    <w:rsid w:val="00E20F21"/>
    <w:rsid w:val="00E21D0D"/>
    <w:rsid w:val="00E23EF7"/>
    <w:rsid w:val="00E24478"/>
    <w:rsid w:val="00E26106"/>
    <w:rsid w:val="00E27D91"/>
    <w:rsid w:val="00E30153"/>
    <w:rsid w:val="00E334C7"/>
    <w:rsid w:val="00E36D27"/>
    <w:rsid w:val="00E40A44"/>
    <w:rsid w:val="00E45D1D"/>
    <w:rsid w:val="00E50A83"/>
    <w:rsid w:val="00E52A24"/>
    <w:rsid w:val="00E57FCA"/>
    <w:rsid w:val="00E6469D"/>
    <w:rsid w:val="00E716B5"/>
    <w:rsid w:val="00E7366C"/>
    <w:rsid w:val="00E74D9F"/>
    <w:rsid w:val="00E75443"/>
    <w:rsid w:val="00E76116"/>
    <w:rsid w:val="00E77E49"/>
    <w:rsid w:val="00E8129C"/>
    <w:rsid w:val="00E82FD0"/>
    <w:rsid w:val="00E852E0"/>
    <w:rsid w:val="00E864EA"/>
    <w:rsid w:val="00E8769E"/>
    <w:rsid w:val="00E928B5"/>
    <w:rsid w:val="00E92BE2"/>
    <w:rsid w:val="00E95EBE"/>
    <w:rsid w:val="00E974C6"/>
    <w:rsid w:val="00EA134F"/>
    <w:rsid w:val="00EA147D"/>
    <w:rsid w:val="00EA4BE5"/>
    <w:rsid w:val="00EA7728"/>
    <w:rsid w:val="00EB1804"/>
    <w:rsid w:val="00EB48A4"/>
    <w:rsid w:val="00EB5588"/>
    <w:rsid w:val="00EC0120"/>
    <w:rsid w:val="00EC1672"/>
    <w:rsid w:val="00EC1AE7"/>
    <w:rsid w:val="00EC29D1"/>
    <w:rsid w:val="00EC5BC8"/>
    <w:rsid w:val="00EC6DC8"/>
    <w:rsid w:val="00EC6F5F"/>
    <w:rsid w:val="00ED1602"/>
    <w:rsid w:val="00EE1B94"/>
    <w:rsid w:val="00EE2AB2"/>
    <w:rsid w:val="00EE4402"/>
    <w:rsid w:val="00EE4D7B"/>
    <w:rsid w:val="00EF0DD3"/>
    <w:rsid w:val="00EF1BD7"/>
    <w:rsid w:val="00EF1D58"/>
    <w:rsid w:val="00EF28B4"/>
    <w:rsid w:val="00EF5541"/>
    <w:rsid w:val="00EF583B"/>
    <w:rsid w:val="00EF6001"/>
    <w:rsid w:val="00F0180B"/>
    <w:rsid w:val="00F02A16"/>
    <w:rsid w:val="00F042CD"/>
    <w:rsid w:val="00F052CF"/>
    <w:rsid w:val="00F06897"/>
    <w:rsid w:val="00F0748B"/>
    <w:rsid w:val="00F104DC"/>
    <w:rsid w:val="00F113DD"/>
    <w:rsid w:val="00F114D5"/>
    <w:rsid w:val="00F1577E"/>
    <w:rsid w:val="00F2285F"/>
    <w:rsid w:val="00F251D7"/>
    <w:rsid w:val="00F25244"/>
    <w:rsid w:val="00F30B7B"/>
    <w:rsid w:val="00F31137"/>
    <w:rsid w:val="00F32008"/>
    <w:rsid w:val="00F36F63"/>
    <w:rsid w:val="00F40511"/>
    <w:rsid w:val="00F42B2F"/>
    <w:rsid w:val="00F434DE"/>
    <w:rsid w:val="00F44815"/>
    <w:rsid w:val="00F45354"/>
    <w:rsid w:val="00F46007"/>
    <w:rsid w:val="00F466A4"/>
    <w:rsid w:val="00F4731A"/>
    <w:rsid w:val="00F47D67"/>
    <w:rsid w:val="00F50F07"/>
    <w:rsid w:val="00F52044"/>
    <w:rsid w:val="00F53DFF"/>
    <w:rsid w:val="00F57D2A"/>
    <w:rsid w:val="00F6015F"/>
    <w:rsid w:val="00F60BAA"/>
    <w:rsid w:val="00F623FE"/>
    <w:rsid w:val="00F62491"/>
    <w:rsid w:val="00F62C18"/>
    <w:rsid w:val="00F64080"/>
    <w:rsid w:val="00F66C46"/>
    <w:rsid w:val="00F678C6"/>
    <w:rsid w:val="00F75163"/>
    <w:rsid w:val="00F76C58"/>
    <w:rsid w:val="00F8233E"/>
    <w:rsid w:val="00F83DF1"/>
    <w:rsid w:val="00F85303"/>
    <w:rsid w:val="00F87C0B"/>
    <w:rsid w:val="00F9186B"/>
    <w:rsid w:val="00F9233E"/>
    <w:rsid w:val="00F94224"/>
    <w:rsid w:val="00F9513D"/>
    <w:rsid w:val="00F9700F"/>
    <w:rsid w:val="00F97B38"/>
    <w:rsid w:val="00FA1DB0"/>
    <w:rsid w:val="00FA347A"/>
    <w:rsid w:val="00FA5344"/>
    <w:rsid w:val="00FA5484"/>
    <w:rsid w:val="00FB1319"/>
    <w:rsid w:val="00FB300E"/>
    <w:rsid w:val="00FB5F3C"/>
    <w:rsid w:val="00FC109E"/>
    <w:rsid w:val="00FC1A90"/>
    <w:rsid w:val="00FC2EB9"/>
    <w:rsid w:val="00FC5F11"/>
    <w:rsid w:val="00FD1CEE"/>
    <w:rsid w:val="00FD28BF"/>
    <w:rsid w:val="00FD3263"/>
    <w:rsid w:val="00FD350E"/>
    <w:rsid w:val="00FD7A01"/>
    <w:rsid w:val="00FE1464"/>
    <w:rsid w:val="00FE6BAB"/>
    <w:rsid w:val="00FF0343"/>
    <w:rsid w:val="00FF1B19"/>
    <w:rsid w:val="00FF21A2"/>
    <w:rsid w:val="00FF5573"/>
    <w:rsid w:val="00FF7CF0"/>
    <w:rsid w:val="00FF7F6D"/>
    <w:rsid w:val="091A070D"/>
    <w:rsid w:val="1016520A"/>
    <w:rsid w:val="1505614A"/>
    <w:rsid w:val="16CC6617"/>
    <w:rsid w:val="172340EF"/>
    <w:rsid w:val="17F124E3"/>
    <w:rsid w:val="19CB4F9F"/>
    <w:rsid w:val="1AD81A1B"/>
    <w:rsid w:val="1BC63C00"/>
    <w:rsid w:val="202F3E05"/>
    <w:rsid w:val="204244A8"/>
    <w:rsid w:val="24393BF4"/>
    <w:rsid w:val="2F3D2270"/>
    <w:rsid w:val="32230CF6"/>
    <w:rsid w:val="3A930D83"/>
    <w:rsid w:val="3AA54D45"/>
    <w:rsid w:val="3B0D4B9C"/>
    <w:rsid w:val="458A4E95"/>
    <w:rsid w:val="493F3382"/>
    <w:rsid w:val="4AEF58CB"/>
    <w:rsid w:val="4FB71838"/>
    <w:rsid w:val="52CC057C"/>
    <w:rsid w:val="55EA5E0C"/>
    <w:rsid w:val="5C862CAD"/>
    <w:rsid w:val="5D882B50"/>
    <w:rsid w:val="5FBE000A"/>
    <w:rsid w:val="6B04342E"/>
    <w:rsid w:val="6E073808"/>
    <w:rsid w:val="6F1A058D"/>
    <w:rsid w:val="6FF83780"/>
    <w:rsid w:val="707D0A96"/>
    <w:rsid w:val="718D5377"/>
    <w:rsid w:val="71B6070E"/>
    <w:rsid w:val="7387633D"/>
    <w:rsid w:val="74062F1A"/>
    <w:rsid w:val="753702FD"/>
    <w:rsid w:val="7AB861A3"/>
    <w:rsid w:val="7CE30FB3"/>
    <w:rsid w:val="7E281046"/>
  </w:rsids>
  <m:mathPr>
    <m:mathFont m:val="Cambria Math"/>
    <m:brkBin m:val="before"/>
    <m:brkBinSub m:val="--"/>
    <m:smallFrac m:val="0"/>
    <m:dispDef/>
    <m:lMargin m:val="0"/>
    <m:rMargin m:val="0"/>
    <m:defJc m:val="centerGroup"/>
    <m:wrapIndent m:val="1440"/>
    <m:intLim m:val="subSup"/>
    <m:naryLim m:val="undOvr"/>
  </m:mathPr>
  <w:themeFontLang w:val="es-ES_tradnl" w:eastAsia="zh-CN"/>
  <w:clrSchemeMapping w:bg1="light1" w:t1="dark1" w:bg2="light2" w:t2="dark2" w:accent1="accent1" w:accent2="accent2" w:accent3="accent3" w:accent4="accent4" w:accent5="accent5" w:accent6="accent6" w:hyperlink="hyperlink" w:followedHyperlink="followedHyperlink"/>
  <w:shapeDefaults>
    <o:shapedefaults v:ext="edit" spidmax="4100"/>
    <o:shapelayout v:ext="edit">
      <o:idmap v:ext="edit" data="1"/>
    </o:shapelayout>
  </w:shapeDefaults>
  <w:decimalSymbol w:val="."/>
  <w:listSeparator w:val=","/>
  <w14:defaultImageDpi w14:val="32767"/>
  <w15:docId w15:val="{1045D930-419B-4526-80B6-7AF1C222C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1D58"/>
    <w:pPr>
      <w:spacing w:after="200" w:line="276" w:lineRule="auto"/>
    </w:pPr>
    <w:rPr>
      <w:rFonts w:eastAsiaTheme="minorEastAs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qFormat/>
    <w:rPr>
      <w:sz w:val="16"/>
      <w:szCs w:val="16"/>
    </w:rPr>
  </w:style>
  <w:style w:type="character" w:styleId="Refdenotaalpie">
    <w:name w:val="footnote reference"/>
    <w:basedOn w:val="Fuentedeprrafopredeter"/>
    <w:uiPriority w:val="99"/>
    <w:semiHidden/>
    <w:unhideWhenUsed/>
    <w:qFormat/>
    <w:rPr>
      <w:vertAlign w:val="superscript"/>
    </w:rPr>
  </w:style>
  <w:style w:type="character" w:styleId="Hipervnculo">
    <w:name w:val="Hyperlink"/>
    <w:basedOn w:val="Fuentedeprrafopredeter"/>
    <w:uiPriority w:val="99"/>
    <w:unhideWhenUsed/>
    <w:qFormat/>
    <w:rPr>
      <w:color w:val="0563C1" w:themeColor="hyperlink"/>
      <w:u w:val="single"/>
    </w:rPr>
  </w:style>
  <w:style w:type="character" w:styleId="Textoennegrita">
    <w:name w:val="Strong"/>
    <w:basedOn w:val="Fuentedeprrafopredeter"/>
    <w:uiPriority w:val="22"/>
    <w:qFormat/>
    <w:rPr>
      <w:b/>
      <w:bCs/>
    </w:rPr>
  </w:style>
  <w:style w:type="paragraph" w:styleId="Textonotapie">
    <w:name w:val="footnote text"/>
    <w:basedOn w:val="Normal"/>
    <w:link w:val="TextonotapieCar"/>
    <w:uiPriority w:val="99"/>
    <w:semiHidden/>
    <w:unhideWhenUsed/>
    <w:qFormat/>
    <w:pPr>
      <w:spacing w:after="0" w:line="240" w:lineRule="auto"/>
    </w:pPr>
    <w:rPr>
      <w:sz w:val="20"/>
      <w:szCs w:val="20"/>
      <w:lang w:eastAsia="es-ES"/>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basedOn w:val="Normal"/>
    <w:link w:val="TextocomentarioCar"/>
    <w:uiPriority w:val="99"/>
    <w:unhideWhenUsed/>
    <w:qFormat/>
    <w:pPr>
      <w:spacing w:after="0" w:line="240" w:lineRule="auto"/>
    </w:pPr>
    <w:rPr>
      <w:sz w:val="20"/>
      <w:szCs w:val="20"/>
      <w:lang w:eastAsia="es-ES"/>
    </w:rPr>
  </w:style>
  <w:style w:type="paragraph" w:styleId="Textodeglobo">
    <w:name w:val="Balloon Text"/>
    <w:basedOn w:val="Normal"/>
    <w:link w:val="TextodegloboCar"/>
    <w:uiPriority w:val="99"/>
    <w:semiHidden/>
    <w:unhideWhenUsed/>
    <w:qFormat/>
    <w:rPr>
      <w:rFonts w:ascii="Segoe UI" w:hAnsi="Segoe UI" w:cs="Segoe UI"/>
      <w:sz w:val="18"/>
      <w:szCs w:val="18"/>
    </w:rPr>
  </w:style>
  <w:style w:type="paragraph" w:styleId="Encabezado">
    <w:name w:val="header"/>
    <w:basedOn w:val="Normal"/>
    <w:link w:val="EncabezadoCar"/>
    <w:uiPriority w:val="99"/>
    <w:unhideWhenUsed/>
    <w:qFormat/>
    <w:pPr>
      <w:tabs>
        <w:tab w:val="center" w:pos="4419"/>
        <w:tab w:val="right" w:pos="8838"/>
      </w:tabs>
      <w:spacing w:after="0" w:line="240" w:lineRule="auto"/>
    </w:pPr>
    <w:rPr>
      <w:sz w:val="24"/>
      <w:szCs w:val="24"/>
      <w:lang w:eastAsia="es-ES"/>
    </w:rPr>
  </w:style>
  <w:style w:type="paragraph" w:styleId="Piedepgina">
    <w:name w:val="footer"/>
    <w:basedOn w:val="Normal"/>
    <w:link w:val="PiedepginaCar"/>
    <w:uiPriority w:val="99"/>
    <w:unhideWhenUsed/>
    <w:qFormat/>
    <w:pPr>
      <w:tabs>
        <w:tab w:val="center" w:pos="4419"/>
        <w:tab w:val="right" w:pos="8838"/>
      </w:tabs>
      <w:spacing w:after="0" w:line="240" w:lineRule="auto"/>
    </w:pPr>
    <w:rPr>
      <w:sz w:val="24"/>
      <w:szCs w:val="24"/>
      <w:lang w:eastAsia="es-ES"/>
    </w:rPr>
  </w:style>
  <w:style w:type="character" w:customStyle="1" w:styleId="EncabezadoCar">
    <w:name w:val="Encabezado Car"/>
    <w:basedOn w:val="Fuentedeprrafopredeter"/>
    <w:link w:val="Encabezado"/>
    <w:uiPriority w:val="99"/>
    <w:qFormat/>
    <w:rPr>
      <w:rFonts w:eastAsiaTheme="minorEastAsia"/>
      <w:lang w:eastAsia="es-ES"/>
    </w:rPr>
  </w:style>
  <w:style w:type="character" w:customStyle="1" w:styleId="PiedepginaCar">
    <w:name w:val="Pie de página Car"/>
    <w:basedOn w:val="Fuentedeprrafopredeter"/>
    <w:link w:val="Piedepgina"/>
    <w:uiPriority w:val="99"/>
    <w:qFormat/>
    <w:rPr>
      <w:rFonts w:eastAsiaTheme="minorEastAsia"/>
      <w:lang w:eastAsia="es-ES"/>
    </w:rPr>
  </w:style>
  <w:style w:type="character" w:customStyle="1" w:styleId="TextodegloboCar">
    <w:name w:val="Texto de globo Car"/>
    <w:basedOn w:val="Fuentedeprrafopredeter"/>
    <w:link w:val="Textodeglobo"/>
    <w:uiPriority w:val="99"/>
    <w:semiHidden/>
    <w:qFormat/>
    <w:rPr>
      <w:rFonts w:ascii="Segoe UI" w:eastAsiaTheme="minorEastAsia" w:hAnsi="Segoe UI" w:cs="Segoe UI"/>
      <w:sz w:val="18"/>
      <w:szCs w:val="18"/>
      <w:lang w:eastAsia="es-ES"/>
    </w:rPr>
  </w:style>
  <w:style w:type="paragraph" w:styleId="Prrafodelista">
    <w:name w:val="List Paragraph"/>
    <w:basedOn w:val="Normal"/>
    <w:uiPriority w:val="34"/>
    <w:qFormat/>
    <w:pPr>
      <w:spacing w:after="0" w:line="240" w:lineRule="auto"/>
      <w:ind w:left="720"/>
      <w:contextualSpacing/>
    </w:pPr>
    <w:rPr>
      <w:sz w:val="24"/>
      <w:szCs w:val="24"/>
      <w:lang w:eastAsia="es-ES"/>
    </w:rPr>
  </w:style>
  <w:style w:type="character" w:customStyle="1" w:styleId="TextonotapieCar">
    <w:name w:val="Texto nota pie Car"/>
    <w:basedOn w:val="Fuentedeprrafopredeter"/>
    <w:link w:val="Textonotapie"/>
    <w:uiPriority w:val="99"/>
    <w:semiHidden/>
    <w:qFormat/>
    <w:rPr>
      <w:rFonts w:eastAsiaTheme="minorEastAsia"/>
      <w:sz w:val="20"/>
      <w:szCs w:val="20"/>
      <w:lang w:eastAsia="es-ES"/>
    </w:rPr>
  </w:style>
  <w:style w:type="paragraph" w:styleId="Sinespaciado">
    <w:name w:val="No Spacing"/>
    <w:uiPriority w:val="1"/>
    <w:qFormat/>
    <w:rPr>
      <w:rFonts w:ascii="Calibri" w:eastAsia="Calibri" w:hAnsi="Calibri" w:cs="Times New Roman"/>
      <w:sz w:val="22"/>
      <w:szCs w:val="22"/>
      <w:lang w:eastAsia="en-US"/>
    </w:rPr>
  </w:style>
  <w:style w:type="paragraph" w:customStyle="1" w:styleId="Default">
    <w:name w:val="Default"/>
    <w:qFormat/>
    <w:pPr>
      <w:autoSpaceDE w:val="0"/>
      <w:autoSpaceDN w:val="0"/>
      <w:adjustRightInd w:val="0"/>
    </w:pPr>
    <w:rPr>
      <w:rFonts w:ascii="Arial" w:hAnsi="Arial" w:cs="Arial"/>
      <w:color w:val="000000"/>
      <w:sz w:val="24"/>
      <w:szCs w:val="24"/>
      <w:lang w:eastAsia="en-US"/>
    </w:rPr>
  </w:style>
  <w:style w:type="paragraph" w:customStyle="1" w:styleId="Texto">
    <w:name w:val="Texto"/>
    <w:basedOn w:val="Normal"/>
    <w:link w:val="TextoCar"/>
    <w:qFormat/>
    <w:pPr>
      <w:spacing w:after="101" w:line="216" w:lineRule="exact"/>
      <w:ind w:firstLine="288"/>
      <w:jc w:val="both"/>
    </w:pPr>
    <w:rPr>
      <w:rFonts w:ascii="Arial" w:eastAsia="Times New Roman" w:hAnsi="Arial" w:cs="Arial"/>
      <w:sz w:val="18"/>
      <w:szCs w:val="20"/>
      <w:lang w:val="es-ES" w:eastAsia="es-ES"/>
    </w:rPr>
  </w:style>
  <w:style w:type="character" w:customStyle="1" w:styleId="TextoCar">
    <w:name w:val="Texto Car"/>
    <w:link w:val="Texto"/>
    <w:qFormat/>
    <w:locked/>
    <w:rPr>
      <w:rFonts w:ascii="Arial" w:eastAsia="Times New Roman" w:hAnsi="Arial" w:cs="Arial"/>
      <w:sz w:val="18"/>
      <w:szCs w:val="20"/>
      <w:lang w:val="es-ES" w:eastAsia="es-ES"/>
    </w:rPr>
  </w:style>
  <w:style w:type="paragraph" w:customStyle="1" w:styleId="corte4fondo">
    <w:name w:val="corte4 fondo"/>
    <w:basedOn w:val="Normal"/>
    <w:qFormat/>
    <w:pPr>
      <w:spacing w:after="0" w:line="360" w:lineRule="auto"/>
      <w:ind w:firstLine="709"/>
      <w:jc w:val="both"/>
    </w:pPr>
    <w:rPr>
      <w:rFonts w:ascii="Arial" w:eastAsia="Times New Roman" w:hAnsi="Arial" w:cs="Times New Roman"/>
      <w:sz w:val="30"/>
      <w:szCs w:val="20"/>
    </w:rPr>
  </w:style>
  <w:style w:type="character" w:customStyle="1" w:styleId="TextocomentarioCar">
    <w:name w:val="Texto comentario Car"/>
    <w:basedOn w:val="Fuentedeprrafopredeter"/>
    <w:link w:val="Textocomentario"/>
    <w:uiPriority w:val="99"/>
    <w:qFormat/>
    <w:rPr>
      <w:rFonts w:eastAsiaTheme="minorEastAsia"/>
      <w:lang w:eastAsia="es-ES"/>
    </w:rPr>
  </w:style>
  <w:style w:type="character" w:customStyle="1" w:styleId="AsuntodelcomentarioCar">
    <w:name w:val="Asunto del comentario Car"/>
    <w:basedOn w:val="TextocomentarioCar"/>
    <w:link w:val="Asuntodelcomentario"/>
    <w:uiPriority w:val="99"/>
    <w:semiHidden/>
    <w:qFormat/>
    <w:rPr>
      <w:rFonts w:eastAsiaTheme="minorEastAsia"/>
      <w:b/>
      <w:bCs/>
      <w:lang w:eastAsia="es-ES"/>
    </w:rPr>
  </w:style>
  <w:style w:type="paragraph" w:styleId="Textoindependiente">
    <w:name w:val="Body Text"/>
    <w:basedOn w:val="Normal"/>
    <w:link w:val="TextoindependienteCar"/>
    <w:uiPriority w:val="99"/>
    <w:unhideWhenUsed/>
    <w:rsid w:val="00D53B1B"/>
    <w:pPr>
      <w:spacing w:after="120" w:line="240" w:lineRule="auto"/>
    </w:pPr>
    <w:rPr>
      <w:sz w:val="24"/>
      <w:szCs w:val="24"/>
      <w:lang w:val="es-ES_tradnl" w:eastAsia="es-ES"/>
    </w:rPr>
  </w:style>
  <w:style w:type="character" w:customStyle="1" w:styleId="TextoindependienteCar">
    <w:name w:val="Texto independiente Car"/>
    <w:basedOn w:val="Fuentedeprrafopredeter"/>
    <w:link w:val="Textoindependiente"/>
    <w:uiPriority w:val="99"/>
    <w:rsid w:val="00D53B1B"/>
    <w:rPr>
      <w:rFonts w:eastAsiaTheme="minorEastAsia"/>
      <w:sz w:val="24"/>
      <w:szCs w:val="24"/>
      <w:lang w:val="es-ES_tradnl" w:eastAsia="es-ES"/>
    </w:rPr>
  </w:style>
  <w:style w:type="table" w:styleId="Tablaconcuadrcula">
    <w:name w:val="Table Grid"/>
    <w:basedOn w:val="Tablanormal"/>
    <w:uiPriority w:val="39"/>
    <w:rsid w:val="00CB22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38443">
      <w:bodyDiv w:val="1"/>
      <w:marLeft w:val="0"/>
      <w:marRight w:val="0"/>
      <w:marTop w:val="0"/>
      <w:marBottom w:val="0"/>
      <w:divBdr>
        <w:top w:val="none" w:sz="0" w:space="0" w:color="auto"/>
        <w:left w:val="none" w:sz="0" w:space="0" w:color="auto"/>
        <w:bottom w:val="none" w:sz="0" w:space="0" w:color="auto"/>
        <w:right w:val="none" w:sz="0" w:space="0" w:color="auto"/>
      </w:divBdr>
    </w:div>
    <w:div w:id="13579359">
      <w:bodyDiv w:val="1"/>
      <w:marLeft w:val="0"/>
      <w:marRight w:val="0"/>
      <w:marTop w:val="0"/>
      <w:marBottom w:val="0"/>
      <w:divBdr>
        <w:top w:val="none" w:sz="0" w:space="0" w:color="auto"/>
        <w:left w:val="none" w:sz="0" w:space="0" w:color="auto"/>
        <w:bottom w:val="none" w:sz="0" w:space="0" w:color="auto"/>
        <w:right w:val="none" w:sz="0" w:space="0" w:color="auto"/>
      </w:divBdr>
    </w:div>
    <w:div w:id="16394525">
      <w:bodyDiv w:val="1"/>
      <w:marLeft w:val="0"/>
      <w:marRight w:val="0"/>
      <w:marTop w:val="0"/>
      <w:marBottom w:val="0"/>
      <w:divBdr>
        <w:top w:val="none" w:sz="0" w:space="0" w:color="auto"/>
        <w:left w:val="none" w:sz="0" w:space="0" w:color="auto"/>
        <w:bottom w:val="none" w:sz="0" w:space="0" w:color="auto"/>
        <w:right w:val="none" w:sz="0" w:space="0" w:color="auto"/>
      </w:divBdr>
    </w:div>
    <w:div w:id="77556093">
      <w:bodyDiv w:val="1"/>
      <w:marLeft w:val="0"/>
      <w:marRight w:val="0"/>
      <w:marTop w:val="0"/>
      <w:marBottom w:val="0"/>
      <w:divBdr>
        <w:top w:val="none" w:sz="0" w:space="0" w:color="auto"/>
        <w:left w:val="none" w:sz="0" w:space="0" w:color="auto"/>
        <w:bottom w:val="none" w:sz="0" w:space="0" w:color="auto"/>
        <w:right w:val="none" w:sz="0" w:space="0" w:color="auto"/>
      </w:divBdr>
    </w:div>
    <w:div w:id="111218877">
      <w:bodyDiv w:val="1"/>
      <w:marLeft w:val="0"/>
      <w:marRight w:val="0"/>
      <w:marTop w:val="0"/>
      <w:marBottom w:val="0"/>
      <w:divBdr>
        <w:top w:val="none" w:sz="0" w:space="0" w:color="auto"/>
        <w:left w:val="none" w:sz="0" w:space="0" w:color="auto"/>
        <w:bottom w:val="none" w:sz="0" w:space="0" w:color="auto"/>
        <w:right w:val="none" w:sz="0" w:space="0" w:color="auto"/>
      </w:divBdr>
    </w:div>
    <w:div w:id="182861735">
      <w:bodyDiv w:val="1"/>
      <w:marLeft w:val="0"/>
      <w:marRight w:val="0"/>
      <w:marTop w:val="0"/>
      <w:marBottom w:val="0"/>
      <w:divBdr>
        <w:top w:val="none" w:sz="0" w:space="0" w:color="auto"/>
        <w:left w:val="none" w:sz="0" w:space="0" w:color="auto"/>
        <w:bottom w:val="none" w:sz="0" w:space="0" w:color="auto"/>
        <w:right w:val="none" w:sz="0" w:space="0" w:color="auto"/>
      </w:divBdr>
    </w:div>
    <w:div w:id="388772025">
      <w:bodyDiv w:val="1"/>
      <w:marLeft w:val="0"/>
      <w:marRight w:val="0"/>
      <w:marTop w:val="0"/>
      <w:marBottom w:val="0"/>
      <w:divBdr>
        <w:top w:val="none" w:sz="0" w:space="0" w:color="auto"/>
        <w:left w:val="none" w:sz="0" w:space="0" w:color="auto"/>
        <w:bottom w:val="none" w:sz="0" w:space="0" w:color="auto"/>
        <w:right w:val="none" w:sz="0" w:space="0" w:color="auto"/>
      </w:divBdr>
    </w:div>
    <w:div w:id="689571251">
      <w:bodyDiv w:val="1"/>
      <w:marLeft w:val="0"/>
      <w:marRight w:val="0"/>
      <w:marTop w:val="0"/>
      <w:marBottom w:val="0"/>
      <w:divBdr>
        <w:top w:val="none" w:sz="0" w:space="0" w:color="auto"/>
        <w:left w:val="none" w:sz="0" w:space="0" w:color="auto"/>
        <w:bottom w:val="none" w:sz="0" w:space="0" w:color="auto"/>
        <w:right w:val="none" w:sz="0" w:space="0" w:color="auto"/>
      </w:divBdr>
    </w:div>
    <w:div w:id="841431118">
      <w:bodyDiv w:val="1"/>
      <w:marLeft w:val="0"/>
      <w:marRight w:val="0"/>
      <w:marTop w:val="0"/>
      <w:marBottom w:val="0"/>
      <w:divBdr>
        <w:top w:val="none" w:sz="0" w:space="0" w:color="auto"/>
        <w:left w:val="none" w:sz="0" w:space="0" w:color="auto"/>
        <w:bottom w:val="none" w:sz="0" w:space="0" w:color="auto"/>
        <w:right w:val="none" w:sz="0" w:space="0" w:color="auto"/>
      </w:divBdr>
    </w:div>
    <w:div w:id="1303804669">
      <w:bodyDiv w:val="1"/>
      <w:marLeft w:val="0"/>
      <w:marRight w:val="0"/>
      <w:marTop w:val="0"/>
      <w:marBottom w:val="0"/>
      <w:divBdr>
        <w:top w:val="none" w:sz="0" w:space="0" w:color="auto"/>
        <w:left w:val="none" w:sz="0" w:space="0" w:color="auto"/>
        <w:bottom w:val="none" w:sz="0" w:space="0" w:color="auto"/>
        <w:right w:val="none" w:sz="0" w:space="0" w:color="auto"/>
      </w:divBdr>
    </w:div>
    <w:div w:id="1385448026">
      <w:bodyDiv w:val="1"/>
      <w:marLeft w:val="0"/>
      <w:marRight w:val="0"/>
      <w:marTop w:val="0"/>
      <w:marBottom w:val="0"/>
      <w:divBdr>
        <w:top w:val="none" w:sz="0" w:space="0" w:color="auto"/>
        <w:left w:val="none" w:sz="0" w:space="0" w:color="auto"/>
        <w:bottom w:val="none" w:sz="0" w:space="0" w:color="auto"/>
        <w:right w:val="none" w:sz="0" w:space="0" w:color="auto"/>
      </w:divBdr>
    </w:div>
    <w:div w:id="1871063333">
      <w:bodyDiv w:val="1"/>
      <w:marLeft w:val="0"/>
      <w:marRight w:val="0"/>
      <w:marTop w:val="0"/>
      <w:marBottom w:val="0"/>
      <w:divBdr>
        <w:top w:val="none" w:sz="0" w:space="0" w:color="auto"/>
        <w:left w:val="none" w:sz="0" w:space="0" w:color="auto"/>
        <w:bottom w:val="none" w:sz="0" w:space="0" w:color="auto"/>
        <w:right w:val="none" w:sz="0" w:space="0" w:color="auto"/>
      </w:divBdr>
    </w:div>
    <w:div w:id="18757265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54C5BF2-FFC5-494B-947C-074661C04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10</Pages>
  <Words>4549</Words>
  <Characters>25022</Characters>
  <Application>Microsoft Office Word</Application>
  <DocSecurity>0</DocSecurity>
  <Lines>208</Lines>
  <Paragraphs>59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29512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 de Microsoft Office</dc:creator>
  <cp:lastModifiedBy>FGESLP</cp:lastModifiedBy>
  <cp:revision>15</cp:revision>
  <cp:lastPrinted>2026-08-27T19:17:00Z</cp:lastPrinted>
  <dcterms:created xsi:type="dcterms:W3CDTF">2026-03-31T17:18:00Z</dcterms:created>
  <dcterms:modified xsi:type="dcterms:W3CDTF">2026-09-25T21:11:00Z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2058-12.2.0.17119</vt:lpwstr>
  </property>
  <property fmtid="{D5CDD505-2E9C-101B-9397-08002B2CF9AE}" pid="3" name="ICV">
    <vt:lpwstr>2079CDD4F9A04498984247549F36F67E_13</vt:lpwstr>
  </property>
</Properties>
</file>