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E1A2" w14:textId="77777777" w:rsidR="006F6BB4" w:rsidRPr="00EC7EB3" w:rsidRDefault="006F6BB4" w:rsidP="00EC7EB3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EC7EB3">
        <w:rPr>
          <w:rFonts w:ascii="Century Gothic" w:eastAsia="Times New Roman" w:hAnsi="Century Gothic" w:cs="Calibri"/>
          <w:b/>
          <w:color w:val="000000"/>
          <w:lang w:val="es-ES" w:eastAsia="es-MX"/>
        </w:rPr>
        <w:t xml:space="preserve">ARTICULO 33 DEL REGLAMENTO INTERNO PARA EL SISTEMA MUNICIPAL PARA EL DESARROLLO INTEGRAL DE LA FAMILIA DE MEXQUITIC, S.L.P. </w:t>
      </w:r>
    </w:p>
    <w:p w14:paraId="5281D8E5" w14:textId="77777777" w:rsidR="00D11FBF" w:rsidRPr="00EC7EB3" w:rsidRDefault="00D11FBF" w:rsidP="00EC7EB3">
      <w:pPr>
        <w:jc w:val="both"/>
        <w:rPr>
          <w:rFonts w:ascii="Century Gothic" w:hAnsi="Century Gothic"/>
          <w:b/>
        </w:rPr>
      </w:pPr>
    </w:p>
    <w:p w14:paraId="5A6AA940" w14:textId="77777777" w:rsidR="006F6BB4" w:rsidRPr="00EC7EB3" w:rsidRDefault="006F6BB4" w:rsidP="00EC7EB3">
      <w:pPr>
        <w:jc w:val="both"/>
        <w:rPr>
          <w:rFonts w:ascii="Century Gothic" w:hAnsi="Century Gothic"/>
          <w:b/>
        </w:rPr>
      </w:pPr>
      <w:r w:rsidRPr="00EC7EB3">
        <w:rPr>
          <w:rFonts w:ascii="Century Gothic" w:hAnsi="Century Gothic"/>
          <w:b/>
        </w:rPr>
        <w:t xml:space="preserve">DEL DEPARTAMENTO DE ASISTENCIA ALIMENTARIA </w:t>
      </w:r>
    </w:p>
    <w:p w14:paraId="48EBD0D8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  <w:b/>
        </w:rPr>
        <w:t>ARTÍCULO 33.-</w:t>
      </w:r>
      <w:r w:rsidRPr="00EC7EB3">
        <w:rPr>
          <w:rFonts w:ascii="Century Gothic" w:hAnsi="Century Gothic"/>
        </w:rPr>
        <w:t xml:space="preserve"> Corresponden al responsable de asistencia alimentaria: </w:t>
      </w:r>
    </w:p>
    <w:p w14:paraId="19B7CB15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I.- Conducir y aplicar planes, programas y políticas en materia alimentaria, desarrollo familiar y comunitario del SMDIF. </w:t>
      </w:r>
    </w:p>
    <w:p w14:paraId="3AF6AB96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II.- Conducir estudios e investigación para la detección, registro y diagnóstico de la población vulnerable sujeta a la aplicación de programas y modelos de asistencia alimentaria. </w:t>
      </w:r>
    </w:p>
    <w:p w14:paraId="242173DC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III.- Establecer normas, políticas, lineamientos para la operación y evaluación de los programas alimentarios y de desarrollo familiar y comunitario SMDIF. </w:t>
      </w:r>
    </w:p>
    <w:p w14:paraId="326674A6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IV.- Definir índices y criterios para la identificación y calificación de beneficiarios de apoyo alimentario y de acciones de desarrollo familiar y comunitario por parte del organismo e integrar los padrones de beneficiarios correspondientes. </w:t>
      </w:r>
    </w:p>
    <w:p w14:paraId="1F95C0D9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V.- Vigilar la debida aplicación de recursos federales y estatales en los programas de asistencia social alimentaria, desarrollo familiar y comunitario. </w:t>
      </w:r>
    </w:p>
    <w:p w14:paraId="4F1415AE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VI.-Asistir a las capacitaciones mensuales que convoca la coordinación estatal DIF. </w:t>
      </w:r>
    </w:p>
    <w:p w14:paraId="50908DAD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VII.- Instalación y reinstalación de programas en la comunidad. </w:t>
      </w:r>
    </w:p>
    <w:p w14:paraId="5497FB0A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VIII.- Asesoría y capacitación a las comisiones comunitarias de alimentación. </w:t>
      </w:r>
    </w:p>
    <w:p w14:paraId="65869CA0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IX.- Establecer los procedimientos necesarios de control de inventarios alimentarios, así como la entrega y recepción de insumos a la comunidad, de las diferentes variantes. </w:t>
      </w:r>
    </w:p>
    <w:p w14:paraId="783398D6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X.- Responsable del cobro de cuotas de recuperación a las tesoreras de los comités comunitarios de alimentación. </w:t>
      </w:r>
    </w:p>
    <w:p w14:paraId="6E7B4D77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XI.- Llevar el control de cuotas de recuperación. </w:t>
      </w:r>
    </w:p>
    <w:p w14:paraId="0B57B4A9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XII.-Nombrar responsable de las cuotas de recuperación. </w:t>
      </w:r>
    </w:p>
    <w:p w14:paraId="3EBA768F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XIII.- Vigilar la operación de las diferentes variantes que se desarrollan en comunidad y que son responsabilidad de un comité comunitario de alimentación. </w:t>
      </w:r>
    </w:p>
    <w:p w14:paraId="12632A83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XIV.- Entrevista con las autoridades comunitarias para informar el desarrollo de los programas y validar documentos. </w:t>
      </w:r>
    </w:p>
    <w:p w14:paraId="01629FE9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XV.- Elaborar cedulas de supervisión bimestral de los programas alimentarios y entregar el sistema estatal DIF. </w:t>
      </w:r>
    </w:p>
    <w:p w14:paraId="3F9D6996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XVI.-Entregar acuses de recibo de los programas alimentarios a la oficina regional. </w:t>
      </w:r>
    </w:p>
    <w:p w14:paraId="14E88553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lastRenderedPageBreak/>
        <w:t xml:space="preserve">XVII.-Realizar prácticas de orientación alimentaria en las localidades. </w:t>
      </w:r>
    </w:p>
    <w:p w14:paraId="374F7A53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XVIII.- Elaborar el control de entradas y salidas de almacén municipal. </w:t>
      </w:r>
    </w:p>
    <w:p w14:paraId="7F148C54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XIX.- Contar y separar los insumos por comunidad de cada variante. </w:t>
      </w:r>
    </w:p>
    <w:p w14:paraId="52586BF9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XX.- Hacer los depósitos bancarios de las diferentes variantes, a la cuenta del sistema estatal DIF. </w:t>
      </w:r>
    </w:p>
    <w:p w14:paraId="25331A3B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XXI.- Realizar informes mensuales y reportarlos al SMDIF. </w:t>
      </w:r>
    </w:p>
    <w:p w14:paraId="34821D0E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 xml:space="preserve">XXII.- Asistir a las sesiones de la Junta de Gobierno. </w:t>
      </w:r>
    </w:p>
    <w:p w14:paraId="7EA170D5" w14:textId="77777777" w:rsidR="006F6BB4" w:rsidRPr="00EC7EB3" w:rsidRDefault="006F6BB4" w:rsidP="00EC7EB3">
      <w:pPr>
        <w:jc w:val="both"/>
        <w:rPr>
          <w:rFonts w:ascii="Century Gothic" w:hAnsi="Century Gothic"/>
        </w:rPr>
      </w:pPr>
      <w:r w:rsidRPr="00EC7EB3">
        <w:rPr>
          <w:rFonts w:ascii="Century Gothic" w:hAnsi="Century Gothic"/>
        </w:rPr>
        <w:t>XXIII.- Las demás que contemplen en disposiciones legales y reglamentos aplicables.</w:t>
      </w:r>
    </w:p>
    <w:sectPr w:rsidR="006F6BB4" w:rsidRPr="00EC7E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70B5" w14:textId="77777777" w:rsidR="00D619A0" w:rsidRDefault="00D619A0" w:rsidP="00EC7EB3">
      <w:pPr>
        <w:spacing w:after="0" w:line="240" w:lineRule="auto"/>
      </w:pPr>
      <w:r>
        <w:separator/>
      </w:r>
    </w:p>
  </w:endnote>
  <w:endnote w:type="continuationSeparator" w:id="0">
    <w:p w14:paraId="4C64F8B8" w14:textId="77777777" w:rsidR="00D619A0" w:rsidRDefault="00D619A0" w:rsidP="00EC7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29AB" w14:textId="77777777" w:rsidR="00EC7EB3" w:rsidRDefault="00EC7EB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0197F" w14:textId="77777777" w:rsidR="00EC7EB3" w:rsidRDefault="00EC7EB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31D2" w14:textId="77777777" w:rsidR="00EC7EB3" w:rsidRDefault="00EC7E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01990" w14:textId="77777777" w:rsidR="00D619A0" w:rsidRDefault="00D619A0" w:rsidP="00EC7EB3">
      <w:pPr>
        <w:spacing w:after="0" w:line="240" w:lineRule="auto"/>
      </w:pPr>
      <w:r>
        <w:separator/>
      </w:r>
    </w:p>
  </w:footnote>
  <w:footnote w:type="continuationSeparator" w:id="0">
    <w:p w14:paraId="2998CCBD" w14:textId="77777777" w:rsidR="00D619A0" w:rsidRDefault="00D619A0" w:rsidP="00EC7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A473C" w14:textId="45BB4013" w:rsidR="00EC7EB3" w:rsidRDefault="00EC7EB3">
    <w:pPr>
      <w:pStyle w:val="Encabezado"/>
    </w:pPr>
    <w:r>
      <w:rPr>
        <w:noProof/>
      </w:rPr>
      <w:pict w14:anchorId="3B95EF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813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A8FA" w14:textId="02129A43" w:rsidR="00EC7EB3" w:rsidRDefault="00EC7EB3">
    <w:pPr>
      <w:pStyle w:val="Encabezado"/>
    </w:pPr>
    <w:r>
      <w:rPr>
        <w:noProof/>
      </w:rPr>
      <w:pict w14:anchorId="1EB4A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814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0198" w14:textId="017A0F2C" w:rsidR="00EC7EB3" w:rsidRDefault="00EC7EB3">
    <w:pPr>
      <w:pStyle w:val="Encabezado"/>
    </w:pPr>
    <w:r>
      <w:rPr>
        <w:noProof/>
      </w:rPr>
      <w:pict w14:anchorId="42A4C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2812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B4"/>
    <w:rsid w:val="006F6BB4"/>
    <w:rsid w:val="00D11FBF"/>
    <w:rsid w:val="00D619A0"/>
    <w:rsid w:val="00EC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13A9B49"/>
  <w15:chartTrackingRefBased/>
  <w15:docId w15:val="{8EB04E2A-287F-454F-8507-720C63E5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7E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7EB3"/>
  </w:style>
  <w:style w:type="paragraph" w:styleId="Piedepgina">
    <w:name w:val="footer"/>
    <w:basedOn w:val="Normal"/>
    <w:link w:val="PiedepginaCar"/>
    <w:uiPriority w:val="99"/>
    <w:unhideWhenUsed/>
    <w:rsid w:val="00EC7E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7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2026-09-10T18:48:00Z</dcterms:created>
  <dcterms:modified xsi:type="dcterms:W3CDTF">2026-09-10T20:53:00Z</dcterms:modified>
</cp:coreProperties>
</file>