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651E4D">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226739">
        <w:rPr>
          <w:rFonts w:ascii="Arial" w:hAnsi="Arial" w:cs="Arial"/>
          <w:b/>
          <w:sz w:val="24"/>
          <w:szCs w:val="24"/>
        </w:rPr>
        <w:t>febrero</w:t>
      </w:r>
      <w:r w:rsidR="00651E4D">
        <w:rPr>
          <w:rFonts w:ascii="Arial" w:hAnsi="Arial" w:cs="Arial"/>
          <w:b/>
          <w:sz w:val="24"/>
          <w:szCs w:val="24"/>
        </w:rPr>
        <w:t xml:space="preserve"> </w:t>
      </w:r>
      <w:r w:rsidR="007F24DE" w:rsidRPr="00115CE3">
        <w:rPr>
          <w:rFonts w:ascii="Arial" w:hAnsi="Arial" w:cs="Arial"/>
          <w:b/>
          <w:sz w:val="24"/>
          <w:szCs w:val="24"/>
        </w:rPr>
        <w:t>202</w:t>
      </w:r>
      <w:r w:rsidR="00226739">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226739">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01F90">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651E4D">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651E4D" w:rsidRDefault="009819AE" w:rsidP="00651E4D">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A27910">
        <w:rPr>
          <w:rFonts w:ascii="Arial" w:hAnsi="Arial" w:cs="Arial"/>
          <w:sz w:val="24"/>
          <w:szCs w:val="24"/>
        </w:rPr>
        <w:t xml:space="preserve">La Fiscal Especializada </w:t>
      </w:r>
      <w:r w:rsidR="00E84B93">
        <w:rPr>
          <w:rFonts w:ascii="Arial" w:hAnsi="Arial" w:cs="Arial"/>
          <w:sz w:val="24"/>
          <w:szCs w:val="24"/>
        </w:rPr>
        <w:t>en Feminicidios</w:t>
      </w:r>
      <w:r w:rsidR="00CB7965">
        <w:rPr>
          <w:rFonts w:ascii="Arial" w:hAnsi="Arial" w:cs="Arial"/>
          <w:sz w:val="24"/>
          <w:szCs w:val="24"/>
        </w:rPr>
        <w:t xml:space="preserve"> Judith Stephany Almaguer Segura,</w:t>
      </w:r>
      <w:r w:rsidR="00442D8D">
        <w:rPr>
          <w:rFonts w:ascii="Arial" w:hAnsi="Arial" w:cs="Arial"/>
          <w:sz w:val="24"/>
          <w:szCs w:val="24"/>
        </w:rPr>
        <w:t xml:space="preserve"> mediante oficio </w:t>
      </w:r>
      <w:r w:rsidR="00CB7965">
        <w:rPr>
          <w:rFonts w:ascii="Arial" w:hAnsi="Arial" w:cs="Arial"/>
          <w:b/>
          <w:sz w:val="24"/>
          <w:szCs w:val="24"/>
        </w:rPr>
        <w:t>DGE/FEF/</w:t>
      </w:r>
      <w:r w:rsidR="00030BFD">
        <w:rPr>
          <w:rFonts w:ascii="Arial" w:hAnsi="Arial" w:cs="Arial"/>
          <w:b/>
          <w:sz w:val="24"/>
          <w:szCs w:val="24"/>
        </w:rPr>
        <w:t>78</w:t>
      </w:r>
      <w:r w:rsidR="00CB7965">
        <w:rPr>
          <w:rFonts w:ascii="Arial" w:hAnsi="Arial" w:cs="Arial"/>
          <w:b/>
          <w:sz w:val="24"/>
          <w:szCs w:val="24"/>
        </w:rPr>
        <w:t>/202</w:t>
      </w:r>
      <w:r w:rsidR="00030BFD">
        <w:rPr>
          <w:rFonts w:ascii="Arial" w:hAnsi="Arial" w:cs="Arial"/>
          <w:b/>
          <w:sz w:val="24"/>
          <w:szCs w:val="24"/>
        </w:rPr>
        <w:t>6</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A27910">
        <w:rPr>
          <w:rFonts w:ascii="Arial" w:hAnsi="Arial" w:cs="Arial"/>
          <w:b/>
          <w:sz w:val="24"/>
          <w:szCs w:val="24"/>
        </w:rPr>
        <w:t>AR/FDM/</w:t>
      </w:r>
      <w:r w:rsidR="00CB7965">
        <w:rPr>
          <w:rFonts w:ascii="Arial" w:hAnsi="Arial" w:cs="Arial"/>
          <w:b/>
          <w:sz w:val="24"/>
          <w:szCs w:val="24"/>
        </w:rPr>
        <w:t>0</w:t>
      </w:r>
      <w:r w:rsidR="00887892">
        <w:rPr>
          <w:rFonts w:ascii="Arial" w:hAnsi="Arial" w:cs="Arial"/>
          <w:b/>
          <w:sz w:val="24"/>
          <w:szCs w:val="24"/>
        </w:rPr>
        <w:t>3</w:t>
      </w:r>
      <w:r w:rsidR="00A27910">
        <w:rPr>
          <w:rFonts w:ascii="Arial" w:hAnsi="Arial" w:cs="Arial"/>
          <w:b/>
          <w:sz w:val="24"/>
          <w:szCs w:val="24"/>
        </w:rPr>
        <w:t>/202</w:t>
      </w:r>
      <w:r w:rsidR="00CB7965">
        <w:rPr>
          <w:rFonts w:ascii="Arial" w:hAnsi="Arial" w:cs="Arial"/>
          <w:b/>
          <w:sz w:val="24"/>
          <w:szCs w:val="24"/>
        </w:rPr>
        <w:t>6</w:t>
      </w:r>
      <w:r w:rsidR="00442D8D">
        <w:rPr>
          <w:rFonts w:ascii="Arial" w:hAnsi="Arial" w:cs="Arial"/>
          <w:sz w:val="24"/>
          <w:szCs w:val="24"/>
        </w:rPr>
        <w:t xml:space="preserve"> que emite por </w:t>
      </w:r>
      <w:r w:rsidRPr="00115CE3">
        <w:rPr>
          <w:rFonts w:ascii="Arial" w:hAnsi="Arial" w:cs="Arial"/>
          <w:sz w:val="24"/>
          <w:szCs w:val="24"/>
        </w:rPr>
        <w:t>encont</w:t>
      </w:r>
      <w:r w:rsidR="00030BFD">
        <w:rPr>
          <w:rFonts w:ascii="Arial" w:hAnsi="Arial" w:cs="Arial"/>
          <w:sz w:val="24"/>
          <w:szCs w:val="24"/>
        </w:rPr>
        <w:t>6</w:t>
      </w:r>
      <w:r w:rsidRPr="00115CE3">
        <w:rPr>
          <w:rFonts w:ascii="Arial" w:hAnsi="Arial" w:cs="Arial"/>
          <w:sz w:val="24"/>
          <w:szCs w:val="24"/>
        </w:rPr>
        <w:t xml:space="preserve">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B7965">
        <w:rPr>
          <w:rFonts w:ascii="Arial" w:hAnsi="Arial" w:cs="Arial"/>
          <w:b/>
          <w:sz w:val="24"/>
          <w:szCs w:val="24"/>
        </w:rPr>
        <w:t>0</w:t>
      </w:r>
      <w:r w:rsidR="00030BFD">
        <w:rPr>
          <w:rFonts w:ascii="Arial" w:hAnsi="Arial" w:cs="Arial"/>
          <w:b/>
          <w:sz w:val="24"/>
          <w:szCs w:val="24"/>
        </w:rPr>
        <w:t>29</w:t>
      </w:r>
      <w:r w:rsidR="0053156B" w:rsidRPr="00115CE3">
        <w:rPr>
          <w:rFonts w:ascii="Arial" w:hAnsi="Arial" w:cs="Arial"/>
          <w:sz w:val="24"/>
          <w:szCs w:val="24"/>
        </w:rPr>
        <w:t>-24046982</w:t>
      </w:r>
      <w:r w:rsidR="00CB7965">
        <w:rPr>
          <w:rFonts w:ascii="Arial" w:hAnsi="Arial" w:cs="Arial"/>
          <w:sz w:val="24"/>
          <w:szCs w:val="24"/>
        </w:rPr>
        <w:t>6</w:t>
      </w:r>
      <w:r w:rsidR="0053156B" w:rsidRPr="00115CE3">
        <w:rPr>
          <w:rFonts w:ascii="Arial" w:hAnsi="Arial" w:cs="Arial"/>
          <w:sz w:val="24"/>
          <w:szCs w:val="24"/>
        </w:rPr>
        <w:t>000</w:t>
      </w:r>
      <w:r w:rsidR="00CB7965">
        <w:rPr>
          <w:rFonts w:ascii="Arial" w:hAnsi="Arial" w:cs="Arial"/>
          <w:b/>
          <w:sz w:val="24"/>
          <w:szCs w:val="24"/>
        </w:rPr>
        <w:t>0</w:t>
      </w:r>
      <w:r w:rsidR="00030BFD">
        <w:rPr>
          <w:rFonts w:ascii="Arial" w:hAnsi="Arial" w:cs="Arial"/>
          <w:b/>
          <w:sz w:val="24"/>
          <w:szCs w:val="24"/>
        </w:rPr>
        <w:t>29</w:t>
      </w:r>
      <w:r w:rsidR="0053156B" w:rsidRPr="00115CE3">
        <w:rPr>
          <w:rFonts w:ascii="Arial" w:hAnsi="Arial" w:cs="Arial"/>
          <w:sz w:val="24"/>
          <w:szCs w:val="24"/>
        </w:rPr>
        <w:t>-202</w:t>
      </w:r>
      <w:r w:rsidR="00CB7965">
        <w:rPr>
          <w:rFonts w:ascii="Arial" w:hAnsi="Arial" w:cs="Arial"/>
          <w:sz w:val="24"/>
          <w:szCs w:val="24"/>
        </w:rPr>
        <w:t>6</w:t>
      </w:r>
      <w:r w:rsidR="0053156B" w:rsidRPr="00115CE3">
        <w:rPr>
          <w:rFonts w:ascii="Arial" w:hAnsi="Arial" w:cs="Arial"/>
          <w:sz w:val="24"/>
          <w:szCs w:val="24"/>
        </w:rPr>
        <w:t xml:space="preserve"> realizada por </w:t>
      </w:r>
      <w:r w:rsidR="00CB7965">
        <w:rPr>
          <w:rFonts w:ascii="Arial" w:hAnsi="Arial" w:cs="Arial"/>
          <w:sz w:val="24"/>
          <w:szCs w:val="24"/>
        </w:rPr>
        <w:t xml:space="preserve">la usuaria </w:t>
      </w:r>
      <w:r w:rsidR="00030BFD" w:rsidRPr="00030BFD">
        <w:rPr>
          <w:rFonts w:ascii="Arial" w:hAnsi="Arial" w:cs="Arial"/>
          <w:sz w:val="24"/>
          <w:szCs w:val="24"/>
        </w:rPr>
        <w:t>Lota de Macedo Soares</w:t>
      </w:r>
      <w:r w:rsidR="00651E4D">
        <w:rPr>
          <w:rFonts w:ascii="Arial" w:hAnsi="Arial" w:cs="Arial"/>
          <w:sz w:val="24"/>
          <w:szCs w:val="24"/>
        </w:rPr>
        <w:t>, quien manifiesta su deseo de acceder a la siguiente información:</w:t>
      </w:r>
    </w:p>
    <w:p w:rsidR="00030BFD" w:rsidRPr="00030BFD" w:rsidRDefault="00030BFD" w:rsidP="00030BFD">
      <w:pPr>
        <w:spacing w:after="0" w:line="240" w:lineRule="auto"/>
        <w:jc w:val="both"/>
        <w:rPr>
          <w:rFonts w:ascii="Arial" w:hAnsi="Arial" w:cs="Arial"/>
          <w:sz w:val="24"/>
          <w:szCs w:val="24"/>
        </w:rPr>
      </w:pPr>
      <w:r w:rsidRPr="00030BFD">
        <w:rPr>
          <w:rFonts w:ascii="Arial" w:hAnsi="Arial" w:cs="Arial"/>
          <w:sz w:val="24"/>
          <w:szCs w:val="24"/>
        </w:rPr>
        <w:t>Solicito la siguiente información respecto de las carpetas de investigación desde 2016 a la fecha:</w:t>
      </w:r>
    </w:p>
    <w:p w:rsidR="00030BFD" w:rsidRPr="00030BFD" w:rsidRDefault="00030BFD" w:rsidP="00030BFD">
      <w:pPr>
        <w:spacing w:after="0" w:line="240" w:lineRule="auto"/>
        <w:jc w:val="both"/>
        <w:rPr>
          <w:rFonts w:ascii="Arial" w:hAnsi="Arial" w:cs="Arial"/>
          <w:sz w:val="24"/>
          <w:szCs w:val="24"/>
        </w:rPr>
      </w:pPr>
      <w:r w:rsidRPr="00030BFD">
        <w:rPr>
          <w:rFonts w:ascii="Arial" w:hAnsi="Arial" w:cs="Arial"/>
          <w:sz w:val="24"/>
          <w:szCs w:val="24"/>
        </w:rPr>
        <w:t>1. Número de carpetas iniciadas como suicidio.</w:t>
      </w:r>
    </w:p>
    <w:p w:rsidR="00030BFD" w:rsidRPr="00030BFD" w:rsidRDefault="00030BFD" w:rsidP="00030BFD">
      <w:pPr>
        <w:spacing w:after="0" w:line="240" w:lineRule="auto"/>
        <w:jc w:val="both"/>
        <w:rPr>
          <w:rFonts w:ascii="Arial" w:hAnsi="Arial" w:cs="Arial"/>
          <w:sz w:val="24"/>
          <w:szCs w:val="24"/>
        </w:rPr>
      </w:pPr>
      <w:r w:rsidRPr="00030BFD">
        <w:rPr>
          <w:rFonts w:ascii="Arial" w:hAnsi="Arial" w:cs="Arial"/>
          <w:sz w:val="24"/>
          <w:szCs w:val="24"/>
        </w:rPr>
        <w:t>2. Número de esas carpetas que posteriormente fueron reclasificadas como homicidio o feminicidio.</w:t>
      </w:r>
    </w:p>
    <w:p w:rsidR="00030BFD" w:rsidRPr="00030BFD" w:rsidRDefault="00030BFD" w:rsidP="00030BFD">
      <w:pPr>
        <w:spacing w:after="0" w:line="240" w:lineRule="auto"/>
        <w:jc w:val="both"/>
        <w:rPr>
          <w:rFonts w:ascii="Arial" w:hAnsi="Arial" w:cs="Arial"/>
          <w:sz w:val="24"/>
          <w:szCs w:val="24"/>
        </w:rPr>
      </w:pPr>
      <w:r w:rsidRPr="00030BFD">
        <w:rPr>
          <w:rFonts w:ascii="Arial" w:hAnsi="Arial" w:cs="Arial"/>
          <w:sz w:val="24"/>
          <w:szCs w:val="24"/>
        </w:rPr>
        <w:t>3. Para cada carpeta reclasificada, solicito: entidad, año de inicio, fecha de reclasificación, motivo de</w:t>
      </w:r>
      <w:r>
        <w:rPr>
          <w:rFonts w:ascii="Arial" w:hAnsi="Arial" w:cs="Arial"/>
          <w:sz w:val="24"/>
          <w:szCs w:val="24"/>
        </w:rPr>
        <w:t xml:space="preserve"> </w:t>
      </w:r>
      <w:r w:rsidRPr="00030BFD">
        <w:rPr>
          <w:rFonts w:ascii="Arial" w:hAnsi="Arial" w:cs="Arial"/>
          <w:sz w:val="24"/>
          <w:szCs w:val="24"/>
        </w:rPr>
        <w:t>reclasificación, así como versión pública del acuerdo o documento donde conste el cambio de</w:t>
      </w:r>
      <w:r>
        <w:rPr>
          <w:rFonts w:ascii="Arial" w:hAnsi="Arial" w:cs="Arial"/>
          <w:sz w:val="24"/>
          <w:szCs w:val="24"/>
        </w:rPr>
        <w:t xml:space="preserve"> </w:t>
      </w:r>
      <w:r w:rsidRPr="00030BFD">
        <w:rPr>
          <w:rFonts w:ascii="Arial" w:hAnsi="Arial" w:cs="Arial"/>
          <w:sz w:val="24"/>
          <w:szCs w:val="24"/>
        </w:rPr>
        <w:t>clasificación.</w:t>
      </w:r>
    </w:p>
    <w:p w:rsidR="00651E4D" w:rsidRPr="002D34EA" w:rsidRDefault="00030BFD" w:rsidP="00030BFD">
      <w:pPr>
        <w:spacing w:after="0" w:line="240" w:lineRule="auto"/>
        <w:jc w:val="both"/>
        <w:rPr>
          <w:rFonts w:ascii="Arial" w:hAnsi="Arial" w:cs="Arial"/>
          <w:sz w:val="24"/>
          <w:szCs w:val="24"/>
        </w:rPr>
      </w:pPr>
      <w:r w:rsidRPr="00030BFD">
        <w:rPr>
          <w:rFonts w:ascii="Arial" w:hAnsi="Arial" w:cs="Arial"/>
          <w:sz w:val="24"/>
          <w:szCs w:val="24"/>
        </w:rPr>
        <w:t>En caso de no contar con la clasificación de suicidio, solicito la forma en que registran las muertes</w:t>
      </w:r>
      <w:r>
        <w:rPr>
          <w:rFonts w:ascii="Arial" w:hAnsi="Arial" w:cs="Arial"/>
          <w:sz w:val="24"/>
          <w:szCs w:val="24"/>
        </w:rPr>
        <w:t xml:space="preserve"> </w:t>
      </w:r>
      <w:r w:rsidRPr="00030BFD">
        <w:rPr>
          <w:rFonts w:ascii="Arial" w:hAnsi="Arial" w:cs="Arial"/>
          <w:sz w:val="24"/>
          <w:szCs w:val="24"/>
        </w:rPr>
        <w:t>inicialmente consideradas suicidio o muerte por investigar o hechos posiblemente constitutivos de delito y</w:t>
      </w:r>
      <w:r>
        <w:rPr>
          <w:rFonts w:ascii="Arial" w:hAnsi="Arial" w:cs="Arial"/>
          <w:sz w:val="24"/>
          <w:szCs w:val="24"/>
        </w:rPr>
        <w:t xml:space="preserve"> </w:t>
      </w:r>
      <w:r w:rsidRPr="00030BFD">
        <w:rPr>
          <w:rFonts w:ascii="Arial" w:hAnsi="Arial" w:cs="Arial"/>
          <w:sz w:val="24"/>
          <w:szCs w:val="24"/>
        </w:rPr>
        <w:t xml:space="preserve">su posterior reclasificación. </w:t>
      </w:r>
      <w:r w:rsidR="00651E4D" w:rsidRPr="002D34EA">
        <w:rPr>
          <w:rFonts w:ascii="Arial" w:hAnsi="Arial" w:cs="Arial"/>
          <w:sz w:val="24"/>
          <w:szCs w:val="24"/>
        </w:rPr>
        <w:t>[SIC]</w:t>
      </w:r>
    </w:p>
    <w:p w:rsidR="00651E4D" w:rsidRPr="002D34EA" w:rsidRDefault="00651E4D" w:rsidP="00651E4D">
      <w:pPr>
        <w:spacing w:after="0" w:line="240" w:lineRule="auto"/>
        <w:jc w:val="both"/>
        <w:rPr>
          <w:rFonts w:ascii="Arial" w:hAnsi="Arial" w:cs="Arial"/>
          <w:sz w:val="24"/>
          <w:szCs w:val="24"/>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CB7965">
        <w:rPr>
          <w:rFonts w:ascii="Arial" w:hAnsi="Arial" w:cs="Arial"/>
          <w:sz w:val="24"/>
          <w:szCs w:val="24"/>
        </w:rPr>
        <w:t>La Fiscal Especializada en Feminicidios Judith Stephany Almaguer Segura</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proofErr w:type="spellStart"/>
      <w:r w:rsidR="00A971D3">
        <w:rPr>
          <w:rFonts w:ascii="Arial" w:hAnsi="Arial" w:cs="Arial"/>
          <w:sz w:val="24"/>
          <w:szCs w:val="24"/>
        </w:rPr>
        <w:t>la</w:t>
      </w:r>
      <w:proofErr w:type="spellEnd"/>
      <w:r w:rsidR="00035BE7" w:rsidRPr="00115CE3">
        <w:rPr>
          <w:rFonts w:ascii="Arial" w:hAnsi="Arial" w:cs="Arial"/>
          <w:sz w:val="24"/>
          <w:szCs w:val="24"/>
        </w:rPr>
        <w:t xml:space="preserve"> solicitante, </w:t>
      </w:r>
      <w:r w:rsidRPr="00115CE3">
        <w:rPr>
          <w:rFonts w:ascii="Arial" w:hAnsi="Arial" w:cs="Arial"/>
          <w:sz w:val="24"/>
          <w:szCs w:val="24"/>
        </w:rPr>
        <w:t xml:space="preserve">es susceptible de </w:t>
      </w:r>
      <w:r w:rsidR="00651E4D">
        <w:rPr>
          <w:rFonts w:ascii="Arial" w:hAnsi="Arial" w:cs="Arial"/>
          <w:sz w:val="24"/>
          <w:szCs w:val="24"/>
        </w:rPr>
        <w:t>ser clasificada</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CB7965">
        <w:rPr>
          <w:rFonts w:ascii="Arial" w:hAnsi="Arial" w:cs="Arial"/>
          <w:sz w:val="24"/>
          <w:szCs w:val="24"/>
        </w:rPr>
        <w:t>La Fiscal Especializada en Feminicidios Judith Stephany Almaguer Segura</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A27910">
        <w:rPr>
          <w:rFonts w:ascii="Arial" w:hAnsi="Arial" w:cs="Arial"/>
          <w:b/>
          <w:sz w:val="24"/>
          <w:szCs w:val="24"/>
        </w:rPr>
        <w:t>AR/F</w:t>
      </w:r>
      <w:r w:rsidR="00A971D3">
        <w:rPr>
          <w:rFonts w:ascii="Arial" w:hAnsi="Arial" w:cs="Arial"/>
          <w:b/>
          <w:sz w:val="24"/>
          <w:szCs w:val="24"/>
        </w:rPr>
        <w:t>EF</w:t>
      </w:r>
      <w:r w:rsidR="00A27910">
        <w:rPr>
          <w:rFonts w:ascii="Arial" w:hAnsi="Arial" w:cs="Arial"/>
          <w:b/>
          <w:sz w:val="24"/>
          <w:szCs w:val="24"/>
        </w:rPr>
        <w:t>/</w:t>
      </w:r>
      <w:r w:rsidR="00A971D3">
        <w:rPr>
          <w:rFonts w:ascii="Arial" w:hAnsi="Arial" w:cs="Arial"/>
          <w:b/>
          <w:sz w:val="24"/>
          <w:szCs w:val="24"/>
        </w:rPr>
        <w:t>0</w:t>
      </w:r>
      <w:r w:rsidR="00887892">
        <w:rPr>
          <w:rFonts w:ascii="Arial" w:hAnsi="Arial" w:cs="Arial"/>
          <w:b/>
          <w:sz w:val="24"/>
          <w:szCs w:val="24"/>
        </w:rPr>
        <w:t>3</w:t>
      </w:r>
      <w:r w:rsidR="00A27910">
        <w:rPr>
          <w:rFonts w:ascii="Arial" w:hAnsi="Arial" w:cs="Arial"/>
          <w:b/>
          <w:sz w:val="24"/>
          <w:szCs w:val="24"/>
        </w:rPr>
        <w:t>/202</w:t>
      </w:r>
      <w:r w:rsidR="00A971D3">
        <w:rPr>
          <w:rFonts w:ascii="Arial" w:hAnsi="Arial" w:cs="Arial"/>
          <w:b/>
          <w:sz w:val="24"/>
          <w:szCs w:val="24"/>
        </w:rPr>
        <w:t>6</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A27910">
        <w:rPr>
          <w:rFonts w:ascii="Arial" w:hAnsi="Arial" w:cs="Arial"/>
          <w:b/>
          <w:sz w:val="24"/>
          <w:szCs w:val="24"/>
        </w:rPr>
        <w:t>AR/F</w:t>
      </w:r>
      <w:r w:rsidR="00A971D3">
        <w:rPr>
          <w:rFonts w:ascii="Arial" w:hAnsi="Arial" w:cs="Arial"/>
          <w:b/>
          <w:sz w:val="24"/>
          <w:szCs w:val="24"/>
        </w:rPr>
        <w:t>EF</w:t>
      </w:r>
      <w:r w:rsidR="00A27910">
        <w:rPr>
          <w:rFonts w:ascii="Arial" w:hAnsi="Arial" w:cs="Arial"/>
          <w:b/>
          <w:sz w:val="24"/>
          <w:szCs w:val="24"/>
        </w:rPr>
        <w:t>/</w:t>
      </w:r>
      <w:r w:rsidR="00A971D3">
        <w:rPr>
          <w:rFonts w:ascii="Arial" w:hAnsi="Arial" w:cs="Arial"/>
          <w:b/>
          <w:sz w:val="24"/>
          <w:szCs w:val="24"/>
        </w:rPr>
        <w:t>0</w:t>
      </w:r>
      <w:r w:rsidR="00887892">
        <w:rPr>
          <w:rFonts w:ascii="Arial" w:hAnsi="Arial" w:cs="Arial"/>
          <w:b/>
          <w:sz w:val="24"/>
          <w:szCs w:val="24"/>
        </w:rPr>
        <w:t>3</w:t>
      </w:r>
      <w:r w:rsidR="00A27910">
        <w:rPr>
          <w:rFonts w:ascii="Arial" w:hAnsi="Arial" w:cs="Arial"/>
          <w:b/>
          <w:sz w:val="24"/>
          <w:szCs w:val="24"/>
        </w:rPr>
        <w:t>/202</w:t>
      </w:r>
      <w:r w:rsidR="00A971D3">
        <w:rPr>
          <w:rFonts w:ascii="Arial" w:hAnsi="Arial" w:cs="Arial"/>
          <w:b/>
          <w:sz w:val="24"/>
          <w:szCs w:val="24"/>
        </w:rPr>
        <w:t>6</w:t>
      </w:r>
      <w:r w:rsidRPr="00115CE3">
        <w:rPr>
          <w:rFonts w:ascii="Arial" w:hAnsi="Arial" w:cs="Arial"/>
          <w:b/>
          <w:sz w:val="24"/>
          <w:szCs w:val="24"/>
        </w:rPr>
        <w:t>,</w:t>
      </w:r>
      <w:r w:rsidRPr="00115CE3">
        <w:rPr>
          <w:rFonts w:ascii="Arial" w:hAnsi="Arial" w:cs="Arial"/>
          <w:sz w:val="24"/>
          <w:szCs w:val="24"/>
        </w:rPr>
        <w:t xml:space="preserve"> por lo que </w:t>
      </w:r>
      <w:r w:rsidRPr="00115CE3">
        <w:rPr>
          <w:rFonts w:ascii="Arial" w:hAnsi="Arial" w:cs="Arial"/>
          <w:sz w:val="24"/>
          <w:szCs w:val="24"/>
        </w:rPr>
        <w:lastRenderedPageBreak/>
        <w:t xml:space="preserve">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A971D3" w:rsidRDefault="005117B5" w:rsidP="005F0249">
      <w:pPr>
        <w:spacing w:line="240" w:lineRule="auto"/>
        <w:jc w:val="both"/>
        <w:rPr>
          <w:rFonts w:ascii="Arial" w:hAnsi="Arial" w:cs="Arial"/>
          <w:b/>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w:t>
      </w:r>
      <w:r w:rsidR="00A971D3">
        <w:rPr>
          <w:rFonts w:ascii="Arial" w:hAnsi="Arial" w:cs="Arial"/>
          <w:b/>
          <w:sz w:val="24"/>
          <w:szCs w:val="24"/>
        </w:rPr>
        <w:t>EF</w:t>
      </w:r>
      <w:r w:rsidR="00A27910">
        <w:rPr>
          <w:rFonts w:ascii="Arial" w:hAnsi="Arial" w:cs="Arial"/>
          <w:b/>
          <w:sz w:val="24"/>
          <w:szCs w:val="24"/>
        </w:rPr>
        <w:t>/</w:t>
      </w:r>
      <w:r w:rsidR="00A971D3">
        <w:rPr>
          <w:rFonts w:ascii="Arial" w:hAnsi="Arial" w:cs="Arial"/>
          <w:b/>
          <w:sz w:val="24"/>
          <w:szCs w:val="24"/>
        </w:rPr>
        <w:t>0</w:t>
      </w:r>
      <w:r w:rsidR="00887892">
        <w:rPr>
          <w:rFonts w:ascii="Arial" w:hAnsi="Arial" w:cs="Arial"/>
          <w:b/>
          <w:sz w:val="24"/>
          <w:szCs w:val="24"/>
        </w:rPr>
        <w:t>3</w:t>
      </w:r>
      <w:r w:rsidR="00A27910">
        <w:rPr>
          <w:rFonts w:ascii="Arial" w:hAnsi="Arial" w:cs="Arial"/>
          <w:b/>
          <w:sz w:val="24"/>
          <w:szCs w:val="24"/>
        </w:rPr>
        <w:t>/202</w:t>
      </w:r>
      <w:r w:rsidR="00A971D3">
        <w:rPr>
          <w:rFonts w:ascii="Arial" w:hAnsi="Arial" w:cs="Arial"/>
          <w:b/>
          <w:sz w:val="24"/>
          <w:szCs w:val="24"/>
        </w:rPr>
        <w:t>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030BFD" w:rsidRDefault="00030BFD" w:rsidP="00030BFD">
      <w:pPr>
        <w:pStyle w:val="Prrafodelista"/>
        <w:ind w:left="1080"/>
        <w:jc w:val="both"/>
        <w:rPr>
          <w:rFonts w:ascii="Arial" w:hAnsi="Arial" w:cs="Arial"/>
          <w:b/>
        </w:rPr>
      </w:pPr>
    </w:p>
    <w:p w:rsidR="00030BFD" w:rsidRPr="00030BFD" w:rsidRDefault="007336C3" w:rsidP="00030BFD">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030BFD">
        <w:rPr>
          <w:rFonts w:ascii="Arial" w:hAnsi="Arial" w:cs="Arial"/>
          <w:sz w:val="24"/>
          <w:szCs w:val="24"/>
        </w:rPr>
        <w:t>A</w:t>
      </w:r>
      <w:r w:rsidR="00030BFD" w:rsidRPr="00030BFD">
        <w:rPr>
          <w:rFonts w:ascii="Arial" w:hAnsi="Arial" w:cs="Arial"/>
          <w:sz w:val="24"/>
          <w:szCs w:val="24"/>
        </w:rPr>
        <w:t xml:space="preserve">tendiendo al carácter de sujeto obligado de la información que obra dentro de las carpetas de investigación comprendidas 2016 al 2026 toda vez que es considerada como aquella que compromete la seguridad o salud de una persona física, al estar establecida su posible entidad, por ser especificado número de carpeta de investigación, nombre de la víctima, nombre del investigado y nombre del agente fiscal a cargo de su investigación, que se encuentra dentro de las carpetas de investigación a cargo de esta Fiscalía Especializada en Feminicidios, toda vez que el hacer pública esta información conlleva un daño irreparable al estar frente a datos personales como lo son los nombres de las partes; obligación que este sujeto obligado cuenta con el deber de garantizar su debida protección, así mismo el número de carpeta de investigación pues al ser proporcionado se hace posible la identificación del proceso  que se lleva a cabo, en virtud de que cada investigación cuenta con un número único de carpeta de investigación y este al ser expuesto a personas ajenas a la investigación podría identificar el proceso que se lleva a cabo atentando así con la información, debida diligencia y secrecía en la investigación. </w:t>
      </w:r>
    </w:p>
    <w:p w:rsidR="00030BFD" w:rsidRPr="00030BFD" w:rsidRDefault="00030BFD" w:rsidP="00030BFD">
      <w:pPr>
        <w:autoSpaceDE w:val="0"/>
        <w:autoSpaceDN w:val="0"/>
        <w:adjustRightInd w:val="0"/>
        <w:spacing w:line="240" w:lineRule="auto"/>
        <w:jc w:val="both"/>
        <w:rPr>
          <w:rFonts w:ascii="Arial" w:hAnsi="Arial" w:cs="Arial"/>
          <w:sz w:val="24"/>
          <w:szCs w:val="24"/>
        </w:rPr>
      </w:pPr>
      <w:r w:rsidRPr="00030BFD">
        <w:rPr>
          <w:rFonts w:ascii="Arial" w:hAnsi="Arial" w:cs="Arial"/>
          <w:sz w:val="24"/>
          <w:szCs w:val="24"/>
        </w:rPr>
        <w:t xml:space="preserve">No </w:t>
      </w:r>
      <w:r w:rsidR="009175A0" w:rsidRPr="00030BFD">
        <w:rPr>
          <w:rFonts w:ascii="Arial" w:hAnsi="Arial" w:cs="Arial"/>
          <w:sz w:val="24"/>
          <w:szCs w:val="24"/>
        </w:rPr>
        <w:t>obstante,</w:t>
      </w:r>
      <w:r w:rsidRPr="00030BFD">
        <w:rPr>
          <w:rFonts w:ascii="Arial" w:hAnsi="Arial" w:cs="Arial"/>
          <w:sz w:val="24"/>
          <w:szCs w:val="24"/>
        </w:rPr>
        <w:t xml:space="preserve"> a ello, el difundir el nombre del agente fiscal permitiría poner en conocimiento la mesa, persona y servidor público que se encuentre a cargo de la investigación, lo cual </w:t>
      </w:r>
      <w:r w:rsidR="009175A0" w:rsidRPr="00030BFD">
        <w:rPr>
          <w:rFonts w:ascii="Arial" w:hAnsi="Arial" w:cs="Arial"/>
          <w:sz w:val="24"/>
          <w:szCs w:val="24"/>
        </w:rPr>
        <w:t>conllevaría poner</w:t>
      </w:r>
      <w:r w:rsidRPr="00030BFD">
        <w:rPr>
          <w:rFonts w:ascii="Arial" w:hAnsi="Arial" w:cs="Arial"/>
          <w:sz w:val="24"/>
          <w:szCs w:val="24"/>
        </w:rPr>
        <w:t xml:space="preserve"> la investigación en un alto riesgo. </w:t>
      </w:r>
    </w:p>
    <w:p w:rsidR="00030BFD" w:rsidRPr="00030BFD" w:rsidRDefault="00030BFD" w:rsidP="00030BFD">
      <w:pPr>
        <w:autoSpaceDE w:val="0"/>
        <w:autoSpaceDN w:val="0"/>
        <w:adjustRightInd w:val="0"/>
        <w:spacing w:line="240" w:lineRule="auto"/>
        <w:jc w:val="both"/>
        <w:rPr>
          <w:rFonts w:ascii="Arial" w:hAnsi="Arial" w:cs="Arial"/>
          <w:sz w:val="24"/>
          <w:szCs w:val="24"/>
        </w:rPr>
      </w:pPr>
      <w:r w:rsidRPr="00030BFD">
        <w:rPr>
          <w:rFonts w:ascii="Arial" w:hAnsi="Arial" w:cs="Arial"/>
          <w:sz w:val="24"/>
          <w:szCs w:val="24"/>
        </w:rPr>
        <w:lastRenderedPageBreak/>
        <w:t xml:space="preserve">El deber del sujeto obligado, corresponde atender las investigaciones con la debida diligencia y secrecía que requiere la investigación, a fin de no atentar contra los derechos y garantías de las partes y el debido proceso y lo que la taxatividad de la norma establece al estar actualizado la reserva pues se trata de información que se encuentre contenida dentro de las investigaciones de hechos que la ley señale como delitos y se tramiten ante el Ministerio Público. </w:t>
      </w:r>
    </w:p>
    <w:p w:rsidR="00651E4D" w:rsidRPr="00651E4D" w:rsidRDefault="00030BFD" w:rsidP="00030BFD">
      <w:pPr>
        <w:autoSpaceDE w:val="0"/>
        <w:autoSpaceDN w:val="0"/>
        <w:adjustRightInd w:val="0"/>
        <w:spacing w:line="240" w:lineRule="auto"/>
        <w:jc w:val="both"/>
        <w:rPr>
          <w:rFonts w:ascii="Arial" w:hAnsi="Arial" w:cs="Arial"/>
          <w:sz w:val="24"/>
          <w:szCs w:val="24"/>
        </w:rPr>
      </w:pPr>
      <w:r w:rsidRPr="00030BFD">
        <w:rPr>
          <w:rFonts w:ascii="Arial" w:hAnsi="Arial" w:cs="Arial"/>
          <w:sz w:val="24"/>
          <w:szCs w:val="24"/>
        </w:rPr>
        <w:t>Motivo por el cual debe de reservarse de manera parcial la información solicitada respecto de las carpetas de investigación abiertas por el delito de feminicidio en la Fiscalía Especializada en Feminicidios de la Fiscalía General del Estado de San Luis Potosí de las carpetas de investigación respecto al acuerdo o documento donde conste el cambio de reclasificación de las carpetas de investigación iniciadas como suicido y reclasificadas de los años 2016 al 03 de febrero de 2026.</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B937DA">
        <w:rPr>
          <w:rFonts w:ascii="Arial" w:hAnsi="Arial" w:cs="Arial"/>
          <w:sz w:val="24"/>
          <w:szCs w:val="24"/>
        </w:rPr>
        <w:t xml:space="preserve">XI, y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w:t>
      </w:r>
      <w:r w:rsidR="009D7164">
        <w:rPr>
          <w:rFonts w:ascii="Arial" w:hAnsi="Arial" w:cs="Arial"/>
          <w:sz w:val="24"/>
          <w:szCs w:val="24"/>
        </w:rPr>
        <w:t>s Vigésimo segundo, y</w:t>
      </w:r>
      <w:r w:rsidR="00551990" w:rsidRPr="00115CE3">
        <w:rPr>
          <w:rFonts w:ascii="Arial" w:hAnsi="Arial" w:cs="Arial"/>
          <w:sz w:val="24"/>
          <w:szCs w:val="24"/>
        </w:rPr>
        <w:t xml:space="preserve">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9475D7" w:rsidP="003474AB">
      <w:pPr>
        <w:autoSpaceDE w:val="0"/>
        <w:autoSpaceDN w:val="0"/>
        <w:adjustRightInd w:val="0"/>
        <w:spacing w:line="240" w:lineRule="auto"/>
        <w:jc w:val="both"/>
        <w:rPr>
          <w:rFonts w:ascii="Arial" w:hAnsi="Arial" w:cs="Arial"/>
          <w:sz w:val="24"/>
          <w:szCs w:val="24"/>
        </w:rPr>
      </w:pPr>
      <w:r w:rsidRPr="009475D7">
        <w:rPr>
          <w:rFonts w:ascii="Arial" w:hAnsi="Arial" w:cs="Arial"/>
          <w:sz w:val="24"/>
          <w:szCs w:val="24"/>
        </w:rPr>
        <w:t>Concatenado a lo anterior</w:t>
      </w:r>
      <w:r w:rsidR="009D7164">
        <w:rPr>
          <w:rFonts w:ascii="Arial" w:hAnsi="Arial" w:cs="Arial"/>
          <w:sz w:val="24"/>
          <w:szCs w:val="24"/>
        </w:rPr>
        <w:t xml:space="preserve"> </w:t>
      </w:r>
      <w:r w:rsidRPr="009475D7">
        <w:rPr>
          <w:rFonts w:ascii="Arial" w:hAnsi="Arial" w:cs="Arial"/>
          <w:sz w:val="24"/>
          <w:szCs w:val="24"/>
        </w:rPr>
        <w:t>los artículos 105,</w:t>
      </w:r>
      <w:r w:rsidR="00736E1F">
        <w:rPr>
          <w:rFonts w:ascii="Arial" w:hAnsi="Arial" w:cs="Arial"/>
          <w:sz w:val="24"/>
          <w:szCs w:val="24"/>
        </w:rPr>
        <w:t xml:space="preserve"> 106, </w:t>
      </w:r>
      <w:r w:rsidRPr="009475D7">
        <w:rPr>
          <w:rFonts w:ascii="Arial" w:hAnsi="Arial" w:cs="Arial"/>
          <w:sz w:val="24"/>
          <w:szCs w:val="24"/>
        </w:rPr>
        <w:t>y 218 del Código Nacional de Procedimientos Penales, señalan las partes del proceso, las cuales son las únicas que tienen derecho de acceder a los registros de la investigación, así como todos los documentos, independientemente de su contenido o naturaleza, los objetos, los registros de voz e imágenes o cosas que le estén relacionados, y para quienes no sean partes, esta información es estrictamente reservada.</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A27910">
        <w:rPr>
          <w:rFonts w:ascii="Arial" w:hAnsi="Arial" w:cs="Arial"/>
          <w:sz w:val="24"/>
          <w:szCs w:val="24"/>
        </w:rPr>
        <w:t>La</w:t>
      </w:r>
      <w:r w:rsidR="00C80BEA">
        <w:rPr>
          <w:rFonts w:ascii="Arial" w:hAnsi="Arial" w:cs="Arial"/>
          <w:sz w:val="24"/>
          <w:szCs w:val="24"/>
        </w:rPr>
        <w:t xml:space="preserve"> Fiscal Especializada en Feminicidios Judith Stephany Almaguer Segura</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lastRenderedPageBreak/>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C80BEA">
        <w:rPr>
          <w:rFonts w:ascii="Arial" w:hAnsi="Arial" w:cs="Arial"/>
          <w:sz w:val="24"/>
          <w:szCs w:val="24"/>
        </w:rPr>
        <w:t>la Fiscal Especializada en Feminicidios Judith Stephany Almaguer Segura</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030BFD" w:rsidRPr="00030BFD" w:rsidRDefault="00030BFD" w:rsidP="00030BFD">
      <w:pPr>
        <w:spacing w:after="0" w:line="240" w:lineRule="auto"/>
        <w:ind w:right="49"/>
        <w:jc w:val="both"/>
        <w:rPr>
          <w:rFonts w:ascii="Arial" w:hAnsi="Arial" w:cs="Arial"/>
          <w:bCs/>
          <w:color w:val="000000" w:themeColor="text1"/>
          <w:sz w:val="24"/>
          <w:szCs w:val="24"/>
        </w:rPr>
      </w:pPr>
      <w:r w:rsidRPr="00030BFD">
        <w:rPr>
          <w:rFonts w:ascii="Arial" w:hAnsi="Arial" w:cs="Arial"/>
          <w:bCs/>
          <w:color w:val="000000" w:themeColor="text1"/>
          <w:sz w:val="24"/>
          <w:szCs w:val="24"/>
        </w:rPr>
        <w:t>La reserva que se realiza es de MANERA PARCIAL, en relación a la solicitud de información número UT-SI-P-029-240469826000029-2026.</w:t>
      </w:r>
    </w:p>
    <w:p w:rsidR="00030BFD" w:rsidRPr="00030BFD" w:rsidRDefault="00030BFD" w:rsidP="00030BFD">
      <w:pPr>
        <w:spacing w:after="0" w:line="240" w:lineRule="auto"/>
        <w:ind w:right="49"/>
        <w:jc w:val="both"/>
        <w:rPr>
          <w:rFonts w:ascii="Arial" w:hAnsi="Arial" w:cs="Arial"/>
          <w:bCs/>
          <w:color w:val="000000" w:themeColor="text1"/>
          <w:sz w:val="24"/>
          <w:szCs w:val="24"/>
        </w:rPr>
      </w:pPr>
    </w:p>
    <w:p w:rsidR="00383F46" w:rsidRDefault="00030BFD" w:rsidP="00030BFD">
      <w:pPr>
        <w:spacing w:after="0" w:line="240" w:lineRule="auto"/>
        <w:ind w:right="49"/>
        <w:jc w:val="both"/>
        <w:rPr>
          <w:rFonts w:ascii="Arial" w:hAnsi="Arial" w:cs="Arial"/>
          <w:bCs/>
          <w:color w:val="000000" w:themeColor="text1"/>
          <w:sz w:val="24"/>
          <w:szCs w:val="24"/>
        </w:rPr>
      </w:pPr>
      <w:r w:rsidRPr="00030BFD">
        <w:rPr>
          <w:rFonts w:ascii="Arial" w:hAnsi="Arial" w:cs="Arial"/>
          <w:bCs/>
          <w:color w:val="000000" w:themeColor="text1"/>
          <w:sz w:val="24"/>
          <w:szCs w:val="24"/>
        </w:rPr>
        <w:lastRenderedPageBreak/>
        <w:t>Del documento identificado como Acuerdo, del año 2025, únicamente lo relacionado a: a) nombre de la víctima, b) nombre del imputado, c) número de expediente y d) nombre del agente fiscal a cargo.</w:t>
      </w:r>
    </w:p>
    <w:p w:rsidR="00383F46" w:rsidRDefault="00383F46" w:rsidP="00E7618B">
      <w:pPr>
        <w:spacing w:after="0" w:line="240" w:lineRule="auto"/>
        <w:ind w:right="49"/>
        <w:jc w:val="both"/>
        <w:rPr>
          <w:rFonts w:ascii="Arial" w:hAnsi="Arial" w:cs="Arial"/>
          <w:bCs/>
          <w:color w:val="000000" w:themeColor="text1"/>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7755ED">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F3547B">
        <w:rPr>
          <w:rFonts w:ascii="Arial" w:eastAsia="Times New Roman" w:hAnsi="Arial" w:cs="Arial"/>
          <w:b/>
          <w:sz w:val="24"/>
          <w:szCs w:val="24"/>
        </w:rPr>
        <w:t>febrero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33577F">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2D34EA" w:rsidRDefault="002D34EA" w:rsidP="005F0249">
      <w:pPr>
        <w:spacing w:line="240" w:lineRule="auto"/>
        <w:jc w:val="both"/>
        <w:rPr>
          <w:rFonts w:ascii="Arial" w:hAnsi="Arial" w:cs="Arial"/>
          <w:sz w:val="24"/>
          <w:szCs w:val="24"/>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A27910">
        <w:rPr>
          <w:rFonts w:ascii="Arial" w:hAnsi="Arial" w:cs="Arial"/>
          <w:b/>
          <w:sz w:val="24"/>
          <w:szCs w:val="24"/>
        </w:rPr>
        <w:t>AR/F</w:t>
      </w:r>
      <w:r w:rsidR="00F3547B">
        <w:rPr>
          <w:rFonts w:ascii="Arial" w:hAnsi="Arial" w:cs="Arial"/>
          <w:b/>
          <w:sz w:val="24"/>
          <w:szCs w:val="24"/>
        </w:rPr>
        <w:t>EF</w:t>
      </w:r>
      <w:r w:rsidR="00A27910">
        <w:rPr>
          <w:rFonts w:ascii="Arial" w:hAnsi="Arial" w:cs="Arial"/>
          <w:b/>
          <w:sz w:val="24"/>
          <w:szCs w:val="24"/>
        </w:rPr>
        <w:t>/</w:t>
      </w:r>
      <w:r w:rsidR="00F3547B">
        <w:rPr>
          <w:rFonts w:ascii="Arial" w:hAnsi="Arial" w:cs="Arial"/>
          <w:b/>
          <w:sz w:val="24"/>
          <w:szCs w:val="24"/>
        </w:rPr>
        <w:t>0</w:t>
      </w:r>
      <w:r w:rsidR="00887892">
        <w:rPr>
          <w:rFonts w:ascii="Arial" w:hAnsi="Arial" w:cs="Arial"/>
          <w:b/>
          <w:sz w:val="24"/>
          <w:szCs w:val="24"/>
        </w:rPr>
        <w:t>3</w:t>
      </w:r>
      <w:r w:rsidR="00A27910">
        <w:rPr>
          <w:rFonts w:ascii="Arial" w:hAnsi="Arial" w:cs="Arial"/>
          <w:b/>
          <w:sz w:val="24"/>
          <w:szCs w:val="24"/>
        </w:rPr>
        <w:t>/202</w:t>
      </w:r>
      <w:r w:rsidR="00F3547B">
        <w:rPr>
          <w:rFonts w:ascii="Arial" w:hAnsi="Arial" w:cs="Arial"/>
          <w:b/>
          <w:sz w:val="24"/>
          <w:szCs w:val="24"/>
        </w:rPr>
        <w:t>6</w:t>
      </w:r>
      <w:r w:rsidR="00A11979">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A27910">
        <w:rPr>
          <w:rFonts w:ascii="Arial" w:hAnsi="Arial" w:cs="Arial"/>
          <w:sz w:val="24"/>
          <w:szCs w:val="24"/>
        </w:rPr>
        <w:t>la</w:t>
      </w:r>
      <w:r w:rsidR="00C80BEA">
        <w:rPr>
          <w:rFonts w:ascii="Arial" w:hAnsi="Arial" w:cs="Arial"/>
          <w:sz w:val="24"/>
          <w:szCs w:val="24"/>
        </w:rPr>
        <w:t xml:space="preserve"> Fiscal Especializada en Feminicidios Judith Stephany Almaguer Segura</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C22BE">
        <w:rPr>
          <w:rFonts w:ascii="Arial" w:hAnsi="Arial" w:cs="Arial"/>
          <w:sz w:val="24"/>
          <w:szCs w:val="24"/>
        </w:rPr>
        <w:t>a</w:t>
      </w:r>
      <w:r w:rsidR="00A27910">
        <w:rPr>
          <w:rFonts w:ascii="Arial" w:hAnsi="Arial" w:cs="Arial"/>
          <w:sz w:val="24"/>
          <w:szCs w:val="24"/>
        </w:rPr>
        <w:t xml:space="preserve"> </w:t>
      </w:r>
      <w:r w:rsidR="00FC22BE">
        <w:rPr>
          <w:rFonts w:ascii="Arial" w:hAnsi="Arial" w:cs="Arial"/>
          <w:sz w:val="24"/>
          <w:szCs w:val="24"/>
        </w:rPr>
        <w:t>l</w:t>
      </w:r>
      <w:r w:rsidR="00A27910">
        <w:rPr>
          <w:rFonts w:ascii="Arial" w:hAnsi="Arial" w:cs="Arial"/>
          <w:sz w:val="24"/>
          <w:szCs w:val="24"/>
        </w:rPr>
        <w:t xml:space="preserve">a </w:t>
      </w:r>
      <w:r w:rsidR="00C80BEA">
        <w:rPr>
          <w:rFonts w:ascii="Arial" w:hAnsi="Arial" w:cs="Arial"/>
          <w:sz w:val="24"/>
          <w:szCs w:val="24"/>
        </w:rPr>
        <w:t>Fiscal Especializada en Feminicidios Judith Stephany Almaguer Segura</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C22BE">
        <w:rPr>
          <w:rFonts w:ascii="Arial" w:hAnsi="Arial" w:cs="Arial"/>
          <w:sz w:val="24"/>
          <w:szCs w:val="24"/>
        </w:rPr>
        <w:t>a</w:t>
      </w:r>
      <w:r w:rsidR="00A27910">
        <w:rPr>
          <w:rFonts w:ascii="Arial" w:hAnsi="Arial" w:cs="Arial"/>
          <w:sz w:val="24"/>
          <w:szCs w:val="24"/>
        </w:rPr>
        <w:t xml:space="preserve"> la</w:t>
      </w:r>
      <w:r w:rsidR="00C80BEA">
        <w:rPr>
          <w:rFonts w:ascii="Arial" w:hAnsi="Arial" w:cs="Arial"/>
          <w:sz w:val="24"/>
          <w:szCs w:val="24"/>
        </w:rPr>
        <w:t xml:space="preserve"> Fiscal Especializada en Feminicidios Judith Stephany Almaguer Segura</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001F90">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w:t>
      </w:r>
      <w:r w:rsidR="00F3547B">
        <w:rPr>
          <w:rFonts w:ascii="Arial" w:hAnsi="Arial" w:cs="Arial"/>
          <w:b/>
          <w:sz w:val="24"/>
          <w:szCs w:val="24"/>
        </w:rPr>
        <w:t>EF</w:t>
      </w:r>
      <w:r w:rsidR="00A27910">
        <w:rPr>
          <w:rFonts w:ascii="Arial" w:hAnsi="Arial" w:cs="Arial"/>
          <w:b/>
          <w:sz w:val="24"/>
          <w:szCs w:val="24"/>
        </w:rPr>
        <w:t>/</w:t>
      </w:r>
      <w:r w:rsidR="00F3547B">
        <w:rPr>
          <w:rFonts w:ascii="Arial" w:hAnsi="Arial" w:cs="Arial"/>
          <w:b/>
          <w:sz w:val="24"/>
          <w:szCs w:val="24"/>
        </w:rPr>
        <w:t>0</w:t>
      </w:r>
      <w:r w:rsidR="00887892">
        <w:rPr>
          <w:rFonts w:ascii="Arial" w:hAnsi="Arial" w:cs="Arial"/>
          <w:b/>
          <w:sz w:val="24"/>
          <w:szCs w:val="24"/>
        </w:rPr>
        <w:t>3</w:t>
      </w:r>
      <w:r w:rsidR="00A27910">
        <w:rPr>
          <w:rFonts w:ascii="Arial" w:hAnsi="Arial" w:cs="Arial"/>
          <w:b/>
          <w:sz w:val="24"/>
          <w:szCs w:val="24"/>
        </w:rPr>
        <w:t>/202</w:t>
      </w:r>
      <w:r w:rsidR="00F3547B">
        <w:rPr>
          <w:rFonts w:ascii="Arial" w:hAnsi="Arial" w:cs="Arial"/>
          <w:b/>
          <w:sz w:val="24"/>
          <w:szCs w:val="24"/>
        </w:rPr>
        <w:t>6</w:t>
      </w:r>
      <w:r w:rsidRPr="00115CE3">
        <w:rPr>
          <w:rFonts w:ascii="Arial" w:hAnsi="Arial" w:cs="Arial"/>
          <w:b/>
          <w:sz w:val="24"/>
          <w:szCs w:val="24"/>
        </w:rPr>
        <w:t xml:space="preserve"> </w:t>
      </w:r>
      <w:r w:rsidRPr="00115CE3">
        <w:rPr>
          <w:rFonts w:ascii="Arial" w:hAnsi="Arial" w:cs="Arial"/>
          <w:sz w:val="24"/>
          <w:szCs w:val="24"/>
        </w:rPr>
        <w:t xml:space="preserve">emitido por </w:t>
      </w:r>
      <w:r w:rsidR="00A27910">
        <w:rPr>
          <w:rFonts w:ascii="Arial" w:hAnsi="Arial" w:cs="Arial"/>
          <w:sz w:val="24"/>
          <w:szCs w:val="24"/>
        </w:rPr>
        <w:t xml:space="preserve">la </w:t>
      </w:r>
      <w:r w:rsidR="00C80BEA">
        <w:rPr>
          <w:rFonts w:ascii="Arial" w:hAnsi="Arial" w:cs="Arial"/>
          <w:sz w:val="24"/>
          <w:szCs w:val="24"/>
        </w:rPr>
        <w:t>Fiscal Especializada en Feminicidios Judith Stephany Almaguer Segura</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C22BE" w:rsidRDefault="00FC22BE" w:rsidP="00001F90">
      <w:pPr>
        <w:spacing w:after="0" w:line="240" w:lineRule="auto"/>
        <w:jc w:val="both"/>
        <w:rPr>
          <w:rFonts w:ascii="Arial" w:hAnsi="Arial" w:cs="Arial"/>
          <w:sz w:val="24"/>
          <w:szCs w:val="24"/>
        </w:rPr>
      </w:pPr>
    </w:p>
    <w:p w:rsidR="000940CE" w:rsidRDefault="00476EF2" w:rsidP="00001F90">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C80BEA">
        <w:rPr>
          <w:rFonts w:ascii="Arial" w:hAnsi="Arial" w:cs="Arial"/>
          <w:sz w:val="24"/>
          <w:szCs w:val="24"/>
        </w:rPr>
        <w:t>La Fiscal Especializada en Feminicidios Judith Stephany Almaguer Segura</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ED11D2" w:rsidRDefault="00ED11D2" w:rsidP="00001F90">
      <w:pPr>
        <w:spacing w:after="0" w:line="240" w:lineRule="auto"/>
        <w:jc w:val="both"/>
        <w:rPr>
          <w:rFonts w:ascii="Arial" w:hAnsi="Arial" w:cs="Arial"/>
          <w:sz w:val="24"/>
          <w:szCs w:val="24"/>
        </w:rPr>
      </w:pPr>
    </w:p>
    <w:p w:rsidR="000940CE" w:rsidRDefault="00476EF2" w:rsidP="00001F90">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C22BE">
        <w:rPr>
          <w:rFonts w:ascii="Arial" w:hAnsi="Arial" w:cs="Arial"/>
          <w:sz w:val="24"/>
          <w:szCs w:val="24"/>
        </w:rPr>
        <w:t>a</w:t>
      </w:r>
      <w:r w:rsidR="00E53693">
        <w:rPr>
          <w:rFonts w:ascii="Arial" w:hAnsi="Arial" w:cs="Arial"/>
          <w:sz w:val="24"/>
          <w:szCs w:val="24"/>
        </w:rPr>
        <w:t xml:space="preserve"> la </w:t>
      </w:r>
      <w:r w:rsidR="00C80BEA">
        <w:rPr>
          <w:rFonts w:ascii="Arial" w:hAnsi="Arial" w:cs="Arial"/>
          <w:sz w:val="24"/>
          <w:szCs w:val="24"/>
        </w:rPr>
        <w:t>Fiscal Especializada en Feminicidios Judith Stephany Almaguer Segura</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ED11D2" w:rsidRDefault="00ED11D2" w:rsidP="00001F90">
      <w:pPr>
        <w:spacing w:after="0" w:line="240" w:lineRule="auto"/>
        <w:jc w:val="both"/>
        <w:rPr>
          <w:rFonts w:ascii="Arial" w:hAnsi="Arial" w:cs="Arial"/>
          <w:sz w:val="24"/>
          <w:szCs w:val="24"/>
        </w:rPr>
      </w:pPr>
    </w:p>
    <w:p w:rsidR="0064745D" w:rsidRDefault="009819AE" w:rsidP="00001F90">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33577F">
        <w:rPr>
          <w:rFonts w:ascii="Arial" w:hAnsi="Arial" w:cs="Arial"/>
          <w:b/>
          <w:sz w:val="24"/>
          <w:szCs w:val="24"/>
        </w:rPr>
        <w:t>0</w:t>
      </w:r>
      <w:r w:rsidR="00030BFD">
        <w:rPr>
          <w:rFonts w:ascii="Arial" w:hAnsi="Arial" w:cs="Arial"/>
          <w:b/>
          <w:sz w:val="24"/>
          <w:szCs w:val="24"/>
        </w:rPr>
        <w:t>30</w:t>
      </w:r>
      <w:r w:rsidRPr="00115CE3">
        <w:rPr>
          <w:rFonts w:ascii="Arial" w:hAnsi="Arial" w:cs="Arial"/>
          <w:b/>
          <w:sz w:val="24"/>
          <w:szCs w:val="24"/>
        </w:rPr>
        <w:t>-202</w:t>
      </w:r>
      <w:r w:rsidR="0033577F">
        <w:rPr>
          <w:rFonts w:ascii="Arial" w:hAnsi="Arial" w:cs="Arial"/>
          <w:b/>
          <w:sz w:val="24"/>
          <w:szCs w:val="24"/>
        </w:rPr>
        <w:t>6</w:t>
      </w:r>
      <w:r w:rsidR="00FD350E" w:rsidRPr="00115CE3">
        <w:rPr>
          <w:rFonts w:ascii="Arial" w:hAnsi="Arial" w:cs="Arial"/>
          <w:b/>
          <w:sz w:val="24"/>
          <w:szCs w:val="24"/>
        </w:rPr>
        <w:t xml:space="preserve">. </w:t>
      </w:r>
    </w:p>
    <w:bookmarkEnd w:id="2"/>
    <w:p w:rsidR="00315C9C" w:rsidRDefault="00315C9C" w:rsidP="00001F90">
      <w:pPr>
        <w:spacing w:after="0" w:line="240" w:lineRule="auto"/>
        <w:jc w:val="both"/>
        <w:rPr>
          <w:rFonts w:ascii="Arial" w:hAnsi="Arial" w:cs="Arial"/>
          <w:sz w:val="24"/>
          <w:szCs w:val="24"/>
        </w:rPr>
      </w:pPr>
    </w:p>
    <w:p w:rsidR="00BF3665" w:rsidRPr="00115CE3" w:rsidRDefault="009819AE" w:rsidP="00001F90">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94212" w:rsidRDefault="00B94212" w:rsidP="00EF1D58">
      <w:pPr>
        <w:tabs>
          <w:tab w:val="left" w:pos="8998"/>
          <w:tab w:val="left" w:pos="9932"/>
        </w:tabs>
        <w:spacing w:before="20" w:after="0"/>
        <w:rPr>
          <w:rFonts w:ascii="Arial" w:eastAsia="Arial" w:hAnsi="Arial" w:cs="Arial"/>
          <w:b/>
          <w:sz w:val="24"/>
          <w:szCs w:val="24"/>
        </w:rPr>
      </w:pPr>
    </w:p>
    <w:p w:rsidR="00ED11D2" w:rsidRDefault="00ED11D2"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677F1" w:rsidRDefault="00B677F1">
      <w:r>
        <w:separator/>
      </w:r>
    </w:p>
  </w:endnote>
  <w:endnote w:type="continuationSeparator" w:id="0">
    <w:p w:rsidR="00B677F1" w:rsidRDefault="00B677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F135B" w:rsidRDefault="00EF135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F135B" w:rsidRDefault="00EF135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677F1" w:rsidRDefault="00B677F1">
      <w:r>
        <w:separator/>
      </w:r>
    </w:p>
  </w:footnote>
  <w:footnote w:type="continuationSeparator" w:id="0">
    <w:p w:rsidR="00B677F1" w:rsidRDefault="00B677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F135B" w:rsidRDefault="00EF135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262422"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EF135B">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262423"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7473A8"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05</w:t>
          </w:r>
          <w:r w:rsidR="00504A90">
            <w:rPr>
              <w:rFonts w:ascii="Arial" w:hAnsi="Arial" w:cs="Arial"/>
              <w:color w:val="FFFFFF" w:themeColor="background1"/>
              <w:sz w:val="18"/>
              <w:szCs w:val="18"/>
              <w:lang w:val="es-ES"/>
            </w:rPr>
            <w:t xml:space="preserve"> de </w:t>
          </w:r>
          <w:r>
            <w:rPr>
              <w:rFonts w:ascii="Arial" w:hAnsi="Arial" w:cs="Arial"/>
              <w:color w:val="FFFFFF" w:themeColor="background1"/>
              <w:sz w:val="18"/>
              <w:szCs w:val="18"/>
              <w:lang w:val="es-ES"/>
            </w:rPr>
            <w:t>febrero</w:t>
          </w:r>
          <w:r w:rsidR="00504A90">
            <w:rPr>
              <w:rFonts w:ascii="Arial" w:hAnsi="Arial" w:cs="Arial"/>
              <w:color w:val="FFFFFF" w:themeColor="background1"/>
              <w:sz w:val="18"/>
              <w:szCs w:val="18"/>
              <w:lang w:val="es-ES"/>
            </w:rPr>
            <w:t xml:space="preserve"> 202</w:t>
          </w:r>
          <w:r w:rsidR="004546FE">
            <w:rPr>
              <w:rFonts w:ascii="Arial" w:hAnsi="Arial" w:cs="Arial"/>
              <w:color w:val="FFFFFF" w:themeColor="background1"/>
              <w:sz w:val="18"/>
              <w:szCs w:val="18"/>
              <w:lang w:val="es-ES"/>
            </w:rPr>
            <w:t>6</w:t>
          </w:r>
          <w:r w:rsidR="00504A90">
            <w:rPr>
              <w:rFonts w:ascii="Arial" w:hAnsi="Arial" w:cs="Arial"/>
              <w:color w:val="FFFFFF" w:themeColor="background1"/>
              <w:sz w:val="18"/>
              <w:szCs w:val="18"/>
              <w:lang w:val="es-ES"/>
            </w:rPr>
            <w:t xml:space="preserve">. </w:t>
          </w:r>
          <w:r>
            <w:rPr>
              <w:rFonts w:ascii="Arial" w:hAnsi="Arial" w:cs="Arial"/>
              <w:color w:val="FFFFFF" w:themeColor="background1"/>
              <w:sz w:val="18"/>
              <w:szCs w:val="18"/>
            </w:rPr>
            <w:t>Segunda</w:t>
          </w:r>
          <w:r w:rsidR="00504A90">
            <w:rPr>
              <w:rFonts w:ascii="Arial" w:hAnsi="Arial" w:cs="Arial"/>
              <w:color w:val="FFFFFF" w:themeColor="background1"/>
              <w:sz w:val="18"/>
              <w:szCs w:val="18"/>
            </w:rPr>
            <w:t xml:space="preserve"> </w:t>
          </w:r>
          <w:r w:rsidR="00504A90" w:rsidRPr="00D338A0">
            <w:rPr>
              <w:rFonts w:ascii="Arial" w:hAnsi="Arial" w:cs="Arial"/>
              <w:color w:val="FFFFFF" w:themeColor="background1"/>
              <w:sz w:val="18"/>
              <w:szCs w:val="18"/>
            </w:rPr>
            <w:t>sesión ordinaria 202</w:t>
          </w:r>
          <w:r w:rsidR="00A161F9">
            <w:rPr>
              <w:rFonts w:ascii="Arial" w:hAnsi="Arial" w:cs="Arial"/>
              <w:color w:val="FFFFFF" w:themeColor="background1"/>
              <w:sz w:val="18"/>
              <w:szCs w:val="18"/>
            </w:rPr>
            <w:t>6</w:t>
          </w:r>
          <w:r w:rsidR="00504A90" w:rsidRPr="00D338A0">
            <w:rPr>
              <w:rFonts w:ascii="Arial" w:hAnsi="Arial" w:cs="Arial"/>
              <w:color w:val="FFFFFF" w:themeColor="background1"/>
              <w:sz w:val="18"/>
              <w:szCs w:val="18"/>
            </w:rPr>
            <w:t xml:space="preserve"> del Comité de Transparencia. </w:t>
          </w:r>
          <w:r w:rsidR="00504A90" w:rsidRPr="00D338A0">
            <w:rPr>
              <w:rFonts w:ascii="Arial" w:hAnsi="Arial" w:cs="Arial"/>
              <w:color w:val="FFFFFF" w:themeColor="background1"/>
              <w:sz w:val="18"/>
              <w:szCs w:val="18"/>
              <w:lang w:val="es-ES"/>
            </w:rPr>
            <w:t xml:space="preserve">Confirmación del acuerdo de reserva </w:t>
          </w:r>
          <w:r w:rsidR="00504A90">
            <w:rPr>
              <w:rFonts w:ascii="Arial" w:hAnsi="Arial" w:cs="Arial"/>
              <w:b/>
              <w:color w:val="FFFFFF" w:themeColor="background1"/>
              <w:sz w:val="18"/>
              <w:szCs w:val="18"/>
              <w:lang w:val="es-ES"/>
            </w:rPr>
            <w:t>parcial</w:t>
          </w:r>
          <w:r w:rsidR="00504A90" w:rsidRPr="00BA05C2">
            <w:rPr>
              <w:rFonts w:ascii="Arial" w:hAnsi="Arial" w:cs="Arial"/>
              <w:b/>
              <w:color w:val="FFFFFF" w:themeColor="background1"/>
              <w:sz w:val="18"/>
              <w:szCs w:val="18"/>
              <w:lang w:val="es-ES"/>
            </w:rPr>
            <w:t xml:space="preserve"> </w:t>
          </w:r>
          <w:bookmarkStart w:id="3" w:name="_Hlk212533529"/>
          <w:r w:rsidR="00A27910">
            <w:rPr>
              <w:rFonts w:ascii="Arial" w:hAnsi="Arial" w:cs="Arial"/>
              <w:b/>
              <w:color w:val="FFFFFF" w:themeColor="background1"/>
              <w:sz w:val="18"/>
              <w:szCs w:val="18"/>
              <w:lang w:val="es-ES"/>
            </w:rPr>
            <w:t>AR/F</w:t>
          </w:r>
          <w:r w:rsidR="00226739">
            <w:rPr>
              <w:rFonts w:ascii="Arial" w:hAnsi="Arial" w:cs="Arial"/>
              <w:b/>
              <w:color w:val="FFFFFF" w:themeColor="background1"/>
              <w:sz w:val="18"/>
              <w:szCs w:val="18"/>
              <w:lang w:val="es-ES"/>
            </w:rPr>
            <w:t>EF</w:t>
          </w:r>
          <w:r w:rsidR="00A27910">
            <w:rPr>
              <w:rFonts w:ascii="Arial" w:hAnsi="Arial" w:cs="Arial"/>
              <w:b/>
              <w:color w:val="FFFFFF" w:themeColor="background1"/>
              <w:sz w:val="18"/>
              <w:szCs w:val="18"/>
              <w:lang w:val="es-ES"/>
            </w:rPr>
            <w:t>/</w:t>
          </w:r>
          <w:r w:rsidR="00226739">
            <w:rPr>
              <w:rFonts w:ascii="Arial" w:hAnsi="Arial" w:cs="Arial"/>
              <w:b/>
              <w:color w:val="FFFFFF" w:themeColor="background1"/>
              <w:sz w:val="18"/>
              <w:szCs w:val="18"/>
              <w:lang w:val="es-ES"/>
            </w:rPr>
            <w:t>0</w:t>
          </w:r>
          <w:r w:rsidR="00887892">
            <w:rPr>
              <w:rFonts w:ascii="Arial" w:hAnsi="Arial" w:cs="Arial"/>
              <w:b/>
              <w:color w:val="FFFFFF" w:themeColor="background1"/>
              <w:sz w:val="18"/>
              <w:szCs w:val="18"/>
              <w:lang w:val="es-ES"/>
            </w:rPr>
            <w:t>3</w:t>
          </w:r>
          <w:r w:rsidR="00A27910">
            <w:rPr>
              <w:rFonts w:ascii="Arial" w:hAnsi="Arial" w:cs="Arial"/>
              <w:b/>
              <w:color w:val="FFFFFF" w:themeColor="background1"/>
              <w:sz w:val="18"/>
              <w:szCs w:val="18"/>
              <w:lang w:val="es-ES"/>
            </w:rPr>
            <w:t>/202</w:t>
          </w:r>
          <w:r w:rsidR="00226739">
            <w:rPr>
              <w:rFonts w:ascii="Arial" w:hAnsi="Arial" w:cs="Arial"/>
              <w:b/>
              <w:color w:val="FFFFFF" w:themeColor="background1"/>
              <w:sz w:val="18"/>
              <w:szCs w:val="18"/>
              <w:lang w:val="es-ES"/>
            </w:rPr>
            <w:t>6</w:t>
          </w:r>
          <w:r w:rsidR="00A11979" w:rsidRPr="00D338A0">
            <w:rPr>
              <w:rFonts w:ascii="Arial" w:hAnsi="Arial" w:cs="Arial"/>
              <w:color w:val="FFFFFF" w:themeColor="background1"/>
              <w:sz w:val="18"/>
              <w:szCs w:val="18"/>
              <w:lang w:val="es-ES"/>
            </w:rPr>
            <w:t xml:space="preserve"> </w:t>
          </w:r>
          <w:bookmarkEnd w:id="3"/>
          <w:r w:rsidR="00504A90" w:rsidRPr="00D338A0">
            <w:rPr>
              <w:rFonts w:ascii="Arial" w:hAnsi="Arial" w:cs="Arial"/>
              <w:color w:val="FFFFFF" w:themeColor="background1"/>
              <w:sz w:val="18"/>
              <w:szCs w:val="18"/>
              <w:lang w:val="es-ES"/>
            </w:rPr>
            <w:t>que emite</w:t>
          </w:r>
          <w:r w:rsidR="00A27910">
            <w:rPr>
              <w:rFonts w:ascii="Arial" w:hAnsi="Arial" w:cs="Arial"/>
              <w:color w:val="FFFFFF" w:themeColor="background1"/>
              <w:sz w:val="18"/>
              <w:szCs w:val="18"/>
              <w:lang w:val="es-ES"/>
            </w:rPr>
            <w:t xml:space="preserve"> la Fiscal Especializada </w:t>
          </w:r>
          <w:r w:rsidR="00226739">
            <w:rPr>
              <w:rFonts w:ascii="Arial" w:hAnsi="Arial" w:cs="Arial"/>
              <w:color w:val="FFFFFF" w:themeColor="background1"/>
              <w:sz w:val="18"/>
              <w:szCs w:val="18"/>
              <w:lang w:val="es-ES"/>
            </w:rPr>
            <w:t>en Feminicidios</w:t>
          </w:r>
          <w:r w:rsidR="00504A90"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F135B" w:rsidRDefault="00EF135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262421"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A0F3CED"/>
    <w:multiLevelType w:val="hybridMultilevel"/>
    <w:tmpl w:val="32EE43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5BA62B1"/>
    <w:multiLevelType w:val="hybridMultilevel"/>
    <w:tmpl w:val="DA048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6"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8"/>
  </w:num>
  <w:num w:numId="4">
    <w:abstractNumId w:val="14"/>
  </w:num>
  <w:num w:numId="5">
    <w:abstractNumId w:val="16"/>
  </w:num>
  <w:num w:numId="6">
    <w:abstractNumId w:val="3"/>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2"/>
  </w:num>
  <w:num w:numId="16">
    <w:abstractNumId w:val="2"/>
  </w:num>
  <w:num w:numId="17">
    <w:abstractNumId w:val="17"/>
  </w:num>
  <w:num w:numId="18">
    <w:abstractNumId w:val="19"/>
  </w:num>
  <w:num w:numId="19">
    <w:abstractNumId w:val="9"/>
  </w:num>
  <w:num w:numId="20">
    <w:abstractNumId w:val="11"/>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1F90"/>
    <w:rsid w:val="0000583E"/>
    <w:rsid w:val="00010012"/>
    <w:rsid w:val="00010714"/>
    <w:rsid w:val="000111BB"/>
    <w:rsid w:val="00011757"/>
    <w:rsid w:val="00012344"/>
    <w:rsid w:val="00014837"/>
    <w:rsid w:val="0001756C"/>
    <w:rsid w:val="000215E3"/>
    <w:rsid w:val="00021C24"/>
    <w:rsid w:val="000302D4"/>
    <w:rsid w:val="00030BFD"/>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28EB"/>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26739"/>
    <w:rsid w:val="00234321"/>
    <w:rsid w:val="00241C03"/>
    <w:rsid w:val="00244CB1"/>
    <w:rsid w:val="00244E15"/>
    <w:rsid w:val="00244EE4"/>
    <w:rsid w:val="00247F90"/>
    <w:rsid w:val="002503C3"/>
    <w:rsid w:val="002513CE"/>
    <w:rsid w:val="0025149A"/>
    <w:rsid w:val="00252EFB"/>
    <w:rsid w:val="00256825"/>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D34EA"/>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77F"/>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3F46"/>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46FE"/>
    <w:rsid w:val="0045636F"/>
    <w:rsid w:val="00460780"/>
    <w:rsid w:val="00463626"/>
    <w:rsid w:val="004647AD"/>
    <w:rsid w:val="004663EE"/>
    <w:rsid w:val="004679EF"/>
    <w:rsid w:val="00473376"/>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33F"/>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6B35"/>
    <w:rsid w:val="006272C3"/>
    <w:rsid w:val="0062770E"/>
    <w:rsid w:val="00627959"/>
    <w:rsid w:val="00631FA4"/>
    <w:rsid w:val="00633FD2"/>
    <w:rsid w:val="006356BE"/>
    <w:rsid w:val="00635FB1"/>
    <w:rsid w:val="0064041F"/>
    <w:rsid w:val="00641F47"/>
    <w:rsid w:val="00642ACE"/>
    <w:rsid w:val="00645A75"/>
    <w:rsid w:val="0064745D"/>
    <w:rsid w:val="00650CA6"/>
    <w:rsid w:val="00651E4D"/>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473A8"/>
    <w:rsid w:val="00752543"/>
    <w:rsid w:val="00752DEA"/>
    <w:rsid w:val="0076137E"/>
    <w:rsid w:val="00761E70"/>
    <w:rsid w:val="00771908"/>
    <w:rsid w:val="00774D3D"/>
    <w:rsid w:val="00774F4B"/>
    <w:rsid w:val="007755ED"/>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87892"/>
    <w:rsid w:val="0089199F"/>
    <w:rsid w:val="00891BAB"/>
    <w:rsid w:val="008929DA"/>
    <w:rsid w:val="008A6D52"/>
    <w:rsid w:val="008B2F16"/>
    <w:rsid w:val="008C1FCF"/>
    <w:rsid w:val="008C2B4C"/>
    <w:rsid w:val="008C2CF0"/>
    <w:rsid w:val="008C5A4E"/>
    <w:rsid w:val="008D1A74"/>
    <w:rsid w:val="008D1E6A"/>
    <w:rsid w:val="008D3B76"/>
    <w:rsid w:val="008D4C6C"/>
    <w:rsid w:val="008D7FD6"/>
    <w:rsid w:val="008F4DEC"/>
    <w:rsid w:val="008F508A"/>
    <w:rsid w:val="008F60DF"/>
    <w:rsid w:val="009007AA"/>
    <w:rsid w:val="00904454"/>
    <w:rsid w:val="00905A2D"/>
    <w:rsid w:val="009062D3"/>
    <w:rsid w:val="009175A0"/>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B6633"/>
    <w:rsid w:val="009C36F2"/>
    <w:rsid w:val="009C3E52"/>
    <w:rsid w:val="009C51A7"/>
    <w:rsid w:val="009C71D2"/>
    <w:rsid w:val="009D1416"/>
    <w:rsid w:val="009D3B37"/>
    <w:rsid w:val="009D3B91"/>
    <w:rsid w:val="009D3CEF"/>
    <w:rsid w:val="009D498E"/>
    <w:rsid w:val="009D5B45"/>
    <w:rsid w:val="009D7164"/>
    <w:rsid w:val="009D7D1C"/>
    <w:rsid w:val="009E1324"/>
    <w:rsid w:val="009E1D25"/>
    <w:rsid w:val="009E3729"/>
    <w:rsid w:val="009E398D"/>
    <w:rsid w:val="009E3C35"/>
    <w:rsid w:val="009E4CCF"/>
    <w:rsid w:val="009E7ABD"/>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1F9"/>
    <w:rsid w:val="00A16ED9"/>
    <w:rsid w:val="00A20C0F"/>
    <w:rsid w:val="00A21527"/>
    <w:rsid w:val="00A22535"/>
    <w:rsid w:val="00A23464"/>
    <w:rsid w:val="00A25645"/>
    <w:rsid w:val="00A27910"/>
    <w:rsid w:val="00A30513"/>
    <w:rsid w:val="00A30971"/>
    <w:rsid w:val="00A3119E"/>
    <w:rsid w:val="00A3671F"/>
    <w:rsid w:val="00A42F99"/>
    <w:rsid w:val="00A430C0"/>
    <w:rsid w:val="00A4374C"/>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1D3"/>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7F1"/>
    <w:rsid w:val="00B70007"/>
    <w:rsid w:val="00B70723"/>
    <w:rsid w:val="00B72D93"/>
    <w:rsid w:val="00B7307C"/>
    <w:rsid w:val="00B74065"/>
    <w:rsid w:val="00B80027"/>
    <w:rsid w:val="00B82063"/>
    <w:rsid w:val="00B835A7"/>
    <w:rsid w:val="00B8766D"/>
    <w:rsid w:val="00B87F89"/>
    <w:rsid w:val="00B90860"/>
    <w:rsid w:val="00B90A8A"/>
    <w:rsid w:val="00B932D0"/>
    <w:rsid w:val="00B937DA"/>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13D"/>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0BEA"/>
    <w:rsid w:val="00C8519A"/>
    <w:rsid w:val="00C90D83"/>
    <w:rsid w:val="00C91EFF"/>
    <w:rsid w:val="00C925F3"/>
    <w:rsid w:val="00C946CC"/>
    <w:rsid w:val="00C96F2F"/>
    <w:rsid w:val="00CA1236"/>
    <w:rsid w:val="00CA32D1"/>
    <w:rsid w:val="00CA35AA"/>
    <w:rsid w:val="00CA3F43"/>
    <w:rsid w:val="00CB2DB5"/>
    <w:rsid w:val="00CB380F"/>
    <w:rsid w:val="00CB78A0"/>
    <w:rsid w:val="00CB7965"/>
    <w:rsid w:val="00CB7ADB"/>
    <w:rsid w:val="00CD0041"/>
    <w:rsid w:val="00CD08A9"/>
    <w:rsid w:val="00CD106D"/>
    <w:rsid w:val="00CD259B"/>
    <w:rsid w:val="00CD3222"/>
    <w:rsid w:val="00CD3676"/>
    <w:rsid w:val="00CD4477"/>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3DA"/>
    <w:rsid w:val="00D374FE"/>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1282"/>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315"/>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4EA9"/>
    <w:rsid w:val="00E45D1D"/>
    <w:rsid w:val="00E50A83"/>
    <w:rsid w:val="00E52A24"/>
    <w:rsid w:val="00E53693"/>
    <w:rsid w:val="00E55920"/>
    <w:rsid w:val="00E57FCA"/>
    <w:rsid w:val="00E6469D"/>
    <w:rsid w:val="00E716B5"/>
    <w:rsid w:val="00E7366C"/>
    <w:rsid w:val="00E74D9F"/>
    <w:rsid w:val="00E75443"/>
    <w:rsid w:val="00E76116"/>
    <w:rsid w:val="00E7618B"/>
    <w:rsid w:val="00E8129C"/>
    <w:rsid w:val="00E82FD0"/>
    <w:rsid w:val="00E84B93"/>
    <w:rsid w:val="00E852E0"/>
    <w:rsid w:val="00E864EA"/>
    <w:rsid w:val="00E86B83"/>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1D2"/>
    <w:rsid w:val="00ED1602"/>
    <w:rsid w:val="00EE1B94"/>
    <w:rsid w:val="00EE2AB2"/>
    <w:rsid w:val="00EE4402"/>
    <w:rsid w:val="00EE4D7B"/>
    <w:rsid w:val="00EF0DD3"/>
    <w:rsid w:val="00EF135B"/>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547B"/>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760"/>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1CA6E8-477E-4A22-8F5B-39E319D59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7</Pages>
  <Words>2719</Words>
  <Characters>14956</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2026-02-10T17:40:00Z</cp:lastPrinted>
  <dcterms:created xsi:type="dcterms:W3CDTF">2026-02-04T19:34:00Z</dcterms:created>
  <dcterms:modified xsi:type="dcterms:W3CDTF">2026-02-18T20:48:00Z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