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920" w:rsidRPr="00337007" w:rsidRDefault="000E76B0" w:rsidP="0015060B">
      <w:pPr>
        <w:jc w:val="both"/>
        <w:rPr>
          <w:rFonts w:ascii="Arial" w:hAnsi="Arial" w:cs="Arial"/>
          <w:b/>
          <w:sz w:val="18"/>
          <w:szCs w:val="20"/>
          <w:u w:val="single"/>
        </w:rPr>
      </w:pPr>
      <w:bookmarkStart w:id="0" w:name="_GoBack"/>
      <w:bookmarkEnd w:id="0"/>
      <w:r w:rsidRPr="00337007">
        <w:rPr>
          <w:rFonts w:ascii="Arial" w:hAnsi="Arial" w:cs="Arial"/>
          <w:b/>
          <w:sz w:val="18"/>
          <w:szCs w:val="20"/>
          <w:u w:val="single"/>
        </w:rPr>
        <w:t>Nombre de la entidad</w:t>
      </w:r>
    </w:p>
    <w:p w:rsidR="005D0920" w:rsidRPr="00337007" w:rsidRDefault="005D0920" w:rsidP="0015060B">
      <w:pPr>
        <w:jc w:val="both"/>
        <w:rPr>
          <w:rFonts w:ascii="Arial" w:hAnsi="Arial" w:cs="Arial"/>
          <w:b/>
          <w:sz w:val="18"/>
          <w:szCs w:val="20"/>
          <w:u w:val="single"/>
        </w:rPr>
      </w:pPr>
    </w:p>
    <w:p w:rsidR="005D0920" w:rsidRPr="00337007" w:rsidRDefault="000E76B0" w:rsidP="0015060B">
      <w:pPr>
        <w:ind w:firstLine="360"/>
        <w:jc w:val="both"/>
        <w:rPr>
          <w:rFonts w:ascii="Arial" w:hAnsi="Arial" w:cs="Arial"/>
          <w:sz w:val="18"/>
          <w:szCs w:val="20"/>
        </w:rPr>
      </w:pPr>
      <w:r w:rsidRPr="00337007">
        <w:rPr>
          <w:rFonts w:ascii="Arial" w:hAnsi="Arial" w:cs="Arial"/>
          <w:sz w:val="18"/>
          <w:szCs w:val="20"/>
        </w:rPr>
        <w:t>Fiscalía General del Estado de San Luis Potosí.</w:t>
      </w:r>
    </w:p>
    <w:p w:rsidR="005D0920" w:rsidRPr="00337007" w:rsidRDefault="005D0920" w:rsidP="0015060B">
      <w:pPr>
        <w:ind w:left="708" w:hanging="708"/>
        <w:jc w:val="both"/>
        <w:rPr>
          <w:rFonts w:ascii="Arial" w:hAnsi="Arial" w:cs="Arial"/>
          <w:sz w:val="18"/>
          <w:szCs w:val="20"/>
        </w:rPr>
      </w:pPr>
    </w:p>
    <w:p w:rsidR="005D0920" w:rsidRPr="00337007" w:rsidRDefault="000E76B0" w:rsidP="0015060B">
      <w:pPr>
        <w:jc w:val="both"/>
        <w:rPr>
          <w:rFonts w:ascii="Arial" w:hAnsi="Arial" w:cs="Arial"/>
          <w:b/>
          <w:sz w:val="18"/>
          <w:szCs w:val="20"/>
          <w:u w:val="single"/>
        </w:rPr>
      </w:pPr>
      <w:r w:rsidRPr="00337007">
        <w:rPr>
          <w:rFonts w:ascii="Arial" w:hAnsi="Arial" w:cs="Arial"/>
          <w:b/>
          <w:color w:val="231F20"/>
          <w:sz w:val="18"/>
          <w:szCs w:val="20"/>
          <w:u w:val="single"/>
        </w:rPr>
        <w:t>l. La fuente y el archivo donde se encuentra la información</w:t>
      </w:r>
      <w:r w:rsidRPr="00337007">
        <w:rPr>
          <w:rFonts w:ascii="Arial" w:hAnsi="Arial" w:cs="Arial"/>
          <w:b/>
          <w:sz w:val="18"/>
          <w:szCs w:val="20"/>
          <w:u w:val="single"/>
        </w:rPr>
        <w:t xml:space="preserve"> </w:t>
      </w:r>
    </w:p>
    <w:p w:rsidR="007C5FD8" w:rsidRPr="00337007" w:rsidRDefault="007C5FD8" w:rsidP="0015060B">
      <w:pPr>
        <w:jc w:val="both"/>
        <w:rPr>
          <w:rFonts w:ascii="Arial" w:hAnsi="Arial" w:cs="Arial"/>
          <w:b/>
          <w:sz w:val="18"/>
          <w:szCs w:val="20"/>
          <w:u w:val="single"/>
        </w:rPr>
      </w:pPr>
    </w:p>
    <w:p w:rsidR="007C5FD8" w:rsidRPr="00337007" w:rsidRDefault="00E57A4C" w:rsidP="0015060B">
      <w:pPr>
        <w:ind w:left="360"/>
        <w:jc w:val="both"/>
        <w:rPr>
          <w:rFonts w:ascii="Arial" w:hAnsi="Arial" w:cs="Arial"/>
          <w:sz w:val="18"/>
          <w:szCs w:val="20"/>
        </w:rPr>
      </w:pPr>
      <w:r w:rsidRPr="00337007">
        <w:rPr>
          <w:rFonts w:ascii="Arial" w:hAnsi="Arial" w:cs="Arial"/>
          <w:sz w:val="18"/>
          <w:szCs w:val="20"/>
        </w:rPr>
        <w:t xml:space="preserve">Dirección de </w:t>
      </w:r>
      <w:r w:rsidR="00021BF2" w:rsidRPr="00337007">
        <w:rPr>
          <w:rFonts w:ascii="Arial" w:hAnsi="Arial" w:cs="Arial"/>
          <w:sz w:val="18"/>
          <w:szCs w:val="20"/>
        </w:rPr>
        <w:t>Adquisiciones, Arrendamientos y Servicios</w:t>
      </w:r>
      <w:r w:rsidR="007C5FD8" w:rsidRPr="00337007">
        <w:rPr>
          <w:rFonts w:ascii="Arial" w:hAnsi="Arial" w:cs="Arial"/>
          <w:sz w:val="18"/>
          <w:szCs w:val="20"/>
        </w:rPr>
        <w:t>.</w:t>
      </w:r>
    </w:p>
    <w:p w:rsidR="003A2FCA" w:rsidRPr="00337007" w:rsidRDefault="009C3E91" w:rsidP="0015060B">
      <w:pPr>
        <w:ind w:left="360"/>
        <w:jc w:val="both"/>
        <w:rPr>
          <w:rFonts w:ascii="Arial" w:hAnsi="Arial" w:cs="Arial"/>
          <w:sz w:val="18"/>
          <w:szCs w:val="20"/>
        </w:rPr>
      </w:pPr>
      <w:r w:rsidRPr="00337007">
        <w:rPr>
          <w:rFonts w:ascii="Arial" w:hAnsi="Arial" w:cs="Arial"/>
          <w:sz w:val="18"/>
          <w:szCs w:val="20"/>
        </w:rPr>
        <w:t>Archivos del E</w:t>
      </w:r>
      <w:r w:rsidR="002C1DD1" w:rsidRPr="00337007">
        <w:rPr>
          <w:rFonts w:ascii="Arial" w:hAnsi="Arial" w:cs="Arial"/>
          <w:sz w:val="18"/>
          <w:szCs w:val="20"/>
        </w:rPr>
        <w:t>xpediente</w:t>
      </w:r>
      <w:r w:rsidRPr="00337007">
        <w:rPr>
          <w:rFonts w:ascii="Arial" w:hAnsi="Arial" w:cs="Arial"/>
          <w:sz w:val="18"/>
          <w:szCs w:val="20"/>
        </w:rPr>
        <w:t xml:space="preserve"> del Proceso de Invitación Restringida a Cuando Menos Tres Proveedores No. FGE-IRTP-007-2026, con cargo a la Partida 2551 “Materiales, Accesorios y Suministros de Laboratorio”</w:t>
      </w:r>
      <w:r w:rsidR="00FE262F" w:rsidRPr="00337007">
        <w:rPr>
          <w:rFonts w:ascii="Arial" w:hAnsi="Arial" w:cs="Arial"/>
          <w:sz w:val="18"/>
          <w:szCs w:val="20"/>
        </w:rPr>
        <w:t>.</w:t>
      </w:r>
    </w:p>
    <w:p w:rsidR="00701BCE" w:rsidRPr="00337007" w:rsidRDefault="00701BCE" w:rsidP="0015060B">
      <w:pPr>
        <w:jc w:val="both"/>
        <w:rPr>
          <w:rFonts w:ascii="Arial" w:hAnsi="Arial" w:cs="Arial"/>
          <w:sz w:val="18"/>
          <w:szCs w:val="20"/>
        </w:rPr>
      </w:pPr>
    </w:p>
    <w:p w:rsidR="005D0920" w:rsidRPr="00337007" w:rsidRDefault="000E76B0" w:rsidP="0015060B">
      <w:pPr>
        <w:autoSpaceDE w:val="0"/>
        <w:autoSpaceDN w:val="0"/>
        <w:adjustRightInd w:val="0"/>
        <w:jc w:val="both"/>
        <w:rPr>
          <w:rFonts w:ascii="Arial" w:hAnsi="Arial" w:cs="Arial"/>
          <w:b/>
          <w:color w:val="231F20"/>
          <w:sz w:val="18"/>
          <w:szCs w:val="20"/>
          <w:u w:val="single"/>
        </w:rPr>
      </w:pPr>
      <w:r w:rsidRPr="00337007">
        <w:rPr>
          <w:rFonts w:ascii="Arial" w:hAnsi="Arial" w:cs="Arial"/>
          <w:b/>
          <w:bCs/>
          <w:color w:val="231F20"/>
          <w:sz w:val="18"/>
          <w:szCs w:val="20"/>
          <w:u w:val="single"/>
        </w:rPr>
        <w:t xml:space="preserve">II. </w:t>
      </w:r>
      <w:r w:rsidRPr="00337007">
        <w:rPr>
          <w:rFonts w:ascii="Arial" w:hAnsi="Arial" w:cs="Arial"/>
          <w:b/>
          <w:color w:val="231F20"/>
          <w:sz w:val="18"/>
          <w:szCs w:val="20"/>
          <w:u w:val="single"/>
        </w:rPr>
        <w:t>La fundamentación y motivación del acuerdo;</w:t>
      </w:r>
    </w:p>
    <w:p w:rsidR="00BD4FB7" w:rsidRPr="00337007" w:rsidRDefault="00BD4FB7" w:rsidP="0015060B">
      <w:pPr>
        <w:pStyle w:val="Default"/>
        <w:jc w:val="both"/>
        <w:rPr>
          <w:rFonts w:eastAsiaTheme="minorEastAsia"/>
          <w:color w:val="auto"/>
          <w:sz w:val="18"/>
          <w:szCs w:val="20"/>
          <w:lang w:eastAsia="es-ES"/>
        </w:rPr>
      </w:pPr>
      <w:bookmarkStart w:id="1" w:name="_Hlk112148483"/>
    </w:p>
    <w:bookmarkEnd w:id="1"/>
    <w:p w:rsidR="009A3F88" w:rsidRPr="00337007" w:rsidRDefault="008D2E95" w:rsidP="0015060B">
      <w:pPr>
        <w:pStyle w:val="Default"/>
        <w:ind w:firstLine="360"/>
        <w:jc w:val="both"/>
        <w:rPr>
          <w:b/>
          <w:i/>
          <w:sz w:val="14"/>
          <w:szCs w:val="16"/>
          <w:u w:val="single"/>
          <w:lang w:val="es-ES_tradnl"/>
        </w:rPr>
      </w:pPr>
      <w:r w:rsidRPr="00337007">
        <w:rPr>
          <w:sz w:val="18"/>
          <w:szCs w:val="20"/>
        </w:rPr>
        <w:t>Él que</w:t>
      </w:r>
      <w:r w:rsidR="00711599" w:rsidRPr="00337007">
        <w:rPr>
          <w:sz w:val="18"/>
          <w:szCs w:val="20"/>
        </w:rPr>
        <w:t xml:space="preserve"> suscribe</w:t>
      </w:r>
      <w:r w:rsidR="000F6070" w:rsidRPr="00337007">
        <w:rPr>
          <w:sz w:val="18"/>
          <w:szCs w:val="20"/>
        </w:rPr>
        <w:t xml:space="preserve"> </w:t>
      </w:r>
      <w:r w:rsidR="0067675B" w:rsidRPr="00337007">
        <w:rPr>
          <w:b/>
          <w:sz w:val="18"/>
          <w:szCs w:val="20"/>
        </w:rPr>
        <w:t>Licenciado Christian Alejandro González Salas, Encargado de la Dirección de Adquisiciones, Arrendamientos y Servicios</w:t>
      </w:r>
      <w:r w:rsidR="000F6070" w:rsidRPr="00337007">
        <w:rPr>
          <w:sz w:val="18"/>
          <w:szCs w:val="20"/>
        </w:rPr>
        <w:t xml:space="preserve">, </w:t>
      </w:r>
      <w:r w:rsidR="00942AFB" w:rsidRPr="00337007">
        <w:rPr>
          <w:sz w:val="18"/>
          <w:szCs w:val="20"/>
        </w:rPr>
        <w:t>determina que resulta procedente la reserva de la información pública de oficio correspondiente a</w:t>
      </w:r>
      <w:r w:rsidR="00942AFB" w:rsidRPr="00337007">
        <w:rPr>
          <w:b/>
          <w:sz w:val="18"/>
          <w:szCs w:val="20"/>
        </w:rPr>
        <w:t xml:space="preserve">: </w:t>
      </w:r>
      <w:r w:rsidR="00531EA6" w:rsidRPr="00337007">
        <w:rPr>
          <w:b/>
          <w:i/>
          <w:sz w:val="14"/>
          <w:szCs w:val="16"/>
          <w:u w:val="single"/>
          <w:lang w:val="es-ES_tradnl"/>
        </w:rPr>
        <w:t>“</w:t>
      </w:r>
      <w:r w:rsidR="00296949" w:rsidRPr="00337007">
        <w:rPr>
          <w:b/>
          <w:i/>
          <w:sz w:val="14"/>
          <w:szCs w:val="16"/>
          <w:u w:val="single"/>
          <w:lang w:val="es-ES_tradnl"/>
        </w:rPr>
        <w:t>El rubro de “</w:t>
      </w:r>
      <w:r w:rsidR="0009272D" w:rsidRPr="00337007">
        <w:rPr>
          <w:b/>
          <w:i/>
          <w:sz w:val="14"/>
          <w:szCs w:val="16"/>
          <w:u w:val="single"/>
          <w:lang w:val="es-ES_tradnl"/>
        </w:rPr>
        <w:t>Descripción y Cantidad</w:t>
      </w:r>
      <w:r w:rsidR="00296949" w:rsidRPr="00337007">
        <w:rPr>
          <w:b/>
          <w:i/>
          <w:sz w:val="14"/>
          <w:szCs w:val="16"/>
          <w:u w:val="single"/>
          <w:lang w:val="es-ES_tradnl"/>
        </w:rPr>
        <w:t>” contenida en la expresión documental:</w:t>
      </w:r>
    </w:p>
    <w:p w:rsidR="00296949" w:rsidRPr="00337007" w:rsidRDefault="00296949" w:rsidP="0015060B">
      <w:pPr>
        <w:pStyle w:val="Default"/>
        <w:ind w:firstLine="360"/>
        <w:jc w:val="both"/>
        <w:rPr>
          <w:b/>
          <w:i/>
          <w:sz w:val="14"/>
          <w:szCs w:val="16"/>
          <w:u w:val="single"/>
          <w:lang w:val="es-ES_tradnl"/>
        </w:rPr>
      </w:pPr>
    </w:p>
    <w:p w:rsidR="00296949" w:rsidRPr="00337007" w:rsidRDefault="0009272D" w:rsidP="0015060B">
      <w:pPr>
        <w:pStyle w:val="Default"/>
        <w:numPr>
          <w:ilvl w:val="0"/>
          <w:numId w:val="54"/>
        </w:numPr>
        <w:jc w:val="both"/>
        <w:rPr>
          <w:b/>
          <w:i/>
          <w:sz w:val="14"/>
          <w:szCs w:val="16"/>
          <w:u w:val="single"/>
          <w:lang w:val="es-ES_tradnl"/>
        </w:rPr>
      </w:pPr>
      <w:r w:rsidRPr="00337007">
        <w:rPr>
          <w:b/>
          <w:i/>
          <w:sz w:val="14"/>
          <w:szCs w:val="16"/>
          <w:u w:val="single"/>
          <w:lang w:val="es-ES_tradnl"/>
        </w:rPr>
        <w:t>Cuadro Comparativo del Análisis Cuantitativo del Proceso de Invitación Restringida a Cuando Menos Tres Proveedores No. FGE-IRTP-007-2026, con cargo a la Partida 2551 “Materiales, Accesorios y Suministros de Laboratorio”</w:t>
      </w:r>
      <w:r w:rsidR="00296949" w:rsidRPr="00337007">
        <w:rPr>
          <w:b/>
          <w:i/>
          <w:sz w:val="14"/>
          <w:szCs w:val="16"/>
          <w:u w:val="single"/>
          <w:lang w:val="es-ES_tradnl"/>
        </w:rPr>
        <w:t>.</w:t>
      </w:r>
    </w:p>
    <w:p w:rsidR="0009272D" w:rsidRPr="00337007" w:rsidRDefault="0009272D" w:rsidP="0015060B">
      <w:pPr>
        <w:pStyle w:val="Default"/>
        <w:numPr>
          <w:ilvl w:val="0"/>
          <w:numId w:val="54"/>
        </w:numPr>
        <w:jc w:val="both"/>
        <w:rPr>
          <w:b/>
          <w:i/>
          <w:sz w:val="14"/>
          <w:szCs w:val="16"/>
          <w:u w:val="single"/>
          <w:lang w:val="es-ES_tradnl"/>
        </w:rPr>
      </w:pPr>
      <w:r w:rsidRPr="00337007">
        <w:rPr>
          <w:b/>
          <w:i/>
          <w:sz w:val="14"/>
          <w:szCs w:val="16"/>
          <w:u w:val="single"/>
          <w:lang w:val="es-ES_tradnl"/>
        </w:rPr>
        <w:t>Anexo 1</w:t>
      </w:r>
      <w:r w:rsidR="0079102C" w:rsidRPr="00337007">
        <w:rPr>
          <w:b/>
          <w:i/>
          <w:sz w:val="14"/>
          <w:szCs w:val="16"/>
          <w:u w:val="single"/>
          <w:lang w:val="es-ES_tradnl"/>
        </w:rPr>
        <w:t>,</w:t>
      </w:r>
      <w:r w:rsidRPr="00337007">
        <w:rPr>
          <w:b/>
          <w:i/>
          <w:sz w:val="14"/>
          <w:szCs w:val="16"/>
          <w:u w:val="single"/>
          <w:lang w:val="es-ES_tradnl"/>
        </w:rPr>
        <w:t xml:space="preserve"> Invitación Restringida a Cuando Menos Tres Proveedores No. FGE-IRTP-007-2026</w:t>
      </w:r>
      <w:r w:rsidR="003A4BC4" w:rsidRPr="00337007">
        <w:rPr>
          <w:b/>
          <w:i/>
          <w:sz w:val="14"/>
          <w:szCs w:val="16"/>
          <w:u w:val="single"/>
          <w:lang w:val="es-ES_tradnl"/>
        </w:rPr>
        <w:t xml:space="preserve">, </w:t>
      </w:r>
      <w:r w:rsidRPr="00337007">
        <w:rPr>
          <w:b/>
          <w:i/>
          <w:sz w:val="14"/>
          <w:szCs w:val="16"/>
          <w:u w:val="single"/>
          <w:lang w:val="es-ES_tradnl"/>
        </w:rPr>
        <w:t>Partida 2551 “Materiales, Accesorios y Suministros de Laboratorio” ESPECIFICACIONES TÉCNICAS del Contrato No. FGE-IRTP-007-MATERIAL DE LABORATORIO-01-2026.</w:t>
      </w:r>
    </w:p>
    <w:p w:rsidR="0009272D" w:rsidRPr="00337007" w:rsidRDefault="0079102C" w:rsidP="0015060B">
      <w:pPr>
        <w:pStyle w:val="Default"/>
        <w:numPr>
          <w:ilvl w:val="0"/>
          <w:numId w:val="54"/>
        </w:numPr>
        <w:jc w:val="both"/>
        <w:rPr>
          <w:b/>
          <w:i/>
          <w:sz w:val="14"/>
          <w:szCs w:val="16"/>
          <w:u w:val="single"/>
          <w:lang w:val="es-ES_tradnl"/>
        </w:rPr>
      </w:pPr>
      <w:r w:rsidRPr="00337007">
        <w:rPr>
          <w:b/>
          <w:i/>
          <w:sz w:val="14"/>
          <w:szCs w:val="16"/>
          <w:u w:val="single"/>
          <w:lang w:val="es-ES_tradnl"/>
        </w:rPr>
        <w:t>Anexo 1, Invitación Restringida a Cuando Menos Tres Proveedores No. FGE-IRTP-007-2026, Partida 2551 “Materiales, Accesorios y Suministros de Laboratorio”, ESPECIFICACIONES TÉCNICAS del Contrato No. FGE-IRTP-007-MATERIAL DE LABORATORIO-02-2026</w:t>
      </w:r>
    </w:p>
    <w:p w:rsidR="009A3F88" w:rsidRPr="00337007" w:rsidRDefault="009A3F88" w:rsidP="0015060B">
      <w:pPr>
        <w:pStyle w:val="Default"/>
        <w:ind w:left="1080"/>
        <w:jc w:val="both"/>
        <w:rPr>
          <w:b/>
          <w:i/>
          <w:sz w:val="14"/>
          <w:szCs w:val="16"/>
          <w:u w:val="single"/>
          <w:lang w:val="es-ES_tradnl"/>
        </w:rPr>
      </w:pPr>
    </w:p>
    <w:p w:rsidR="00786D09" w:rsidRPr="00337007" w:rsidRDefault="00786D09" w:rsidP="0015060B">
      <w:pPr>
        <w:pStyle w:val="Default"/>
        <w:ind w:firstLine="360"/>
        <w:jc w:val="both"/>
        <w:rPr>
          <w:b/>
          <w:i/>
          <w:sz w:val="14"/>
          <w:szCs w:val="16"/>
          <w:u w:val="single"/>
          <w:lang w:val="es-ES_tradnl"/>
        </w:rPr>
      </w:pPr>
      <w:r w:rsidRPr="00337007">
        <w:rPr>
          <w:b/>
          <w:i/>
          <w:sz w:val="14"/>
          <w:szCs w:val="16"/>
          <w:u w:val="single"/>
          <w:lang w:val="es-ES_tradnl"/>
        </w:rPr>
        <w:t>Así como el rubro de: “nombre, nombramiento</w:t>
      </w:r>
      <w:r w:rsidR="003C3AB5" w:rsidRPr="00337007">
        <w:rPr>
          <w:b/>
          <w:i/>
          <w:sz w:val="14"/>
          <w:szCs w:val="16"/>
          <w:u w:val="single"/>
          <w:lang w:val="es-ES_tradnl"/>
        </w:rPr>
        <w:t>,</w:t>
      </w:r>
      <w:r w:rsidRPr="00337007">
        <w:rPr>
          <w:b/>
          <w:i/>
          <w:sz w:val="14"/>
          <w:szCs w:val="16"/>
          <w:u w:val="single"/>
          <w:lang w:val="es-ES_tradnl"/>
        </w:rPr>
        <w:t xml:space="preserve"> área de adscripción</w:t>
      </w:r>
      <w:r w:rsidR="003C3AB5" w:rsidRPr="00337007">
        <w:rPr>
          <w:b/>
          <w:i/>
          <w:sz w:val="14"/>
          <w:szCs w:val="16"/>
          <w:u w:val="single"/>
          <w:lang w:val="es-ES_tradnl"/>
        </w:rPr>
        <w:t xml:space="preserve"> y firma</w:t>
      </w:r>
      <w:r w:rsidRPr="00337007">
        <w:rPr>
          <w:b/>
          <w:i/>
          <w:sz w:val="14"/>
          <w:szCs w:val="16"/>
          <w:u w:val="single"/>
          <w:lang w:val="es-ES_tradnl"/>
        </w:rPr>
        <w:t>” del personal de Seguridad y Custodia contenida en las expresiones documentales señaladas como:</w:t>
      </w:r>
    </w:p>
    <w:p w:rsidR="00786D09" w:rsidRPr="00337007" w:rsidRDefault="00786D09" w:rsidP="0015060B">
      <w:pPr>
        <w:pStyle w:val="Default"/>
        <w:ind w:firstLine="360"/>
        <w:jc w:val="both"/>
        <w:rPr>
          <w:b/>
          <w:i/>
          <w:sz w:val="14"/>
          <w:szCs w:val="16"/>
          <w:u w:val="single"/>
          <w:lang w:val="es-ES_tradnl"/>
        </w:rPr>
      </w:pPr>
    </w:p>
    <w:p w:rsidR="00786D09" w:rsidRPr="00337007" w:rsidRDefault="00786D09" w:rsidP="0015060B">
      <w:pPr>
        <w:pStyle w:val="Default"/>
        <w:numPr>
          <w:ilvl w:val="0"/>
          <w:numId w:val="59"/>
        </w:numPr>
        <w:jc w:val="both"/>
        <w:rPr>
          <w:b/>
          <w:i/>
          <w:sz w:val="14"/>
          <w:szCs w:val="16"/>
          <w:u w:val="single"/>
          <w:lang w:val="es-ES_tradnl"/>
        </w:rPr>
      </w:pPr>
      <w:r w:rsidRPr="00337007">
        <w:rPr>
          <w:b/>
          <w:i/>
          <w:sz w:val="14"/>
          <w:szCs w:val="16"/>
          <w:u w:val="single"/>
          <w:lang w:val="es-ES_tradnl"/>
        </w:rPr>
        <w:t>Acta de Junta de Aclaraciones de la Invitación Restringida a Cuando Menos Tres Proveedores No. FGE-IRTP-007-2026, Partida “2551 “Materiales, Accesorios y Suministros de Laboratorio”.</w:t>
      </w:r>
    </w:p>
    <w:p w:rsidR="00786D09" w:rsidRPr="00337007" w:rsidRDefault="003C3AB5" w:rsidP="0015060B">
      <w:pPr>
        <w:pStyle w:val="Default"/>
        <w:numPr>
          <w:ilvl w:val="0"/>
          <w:numId w:val="59"/>
        </w:numPr>
        <w:jc w:val="both"/>
        <w:rPr>
          <w:b/>
          <w:i/>
          <w:sz w:val="14"/>
          <w:szCs w:val="16"/>
          <w:u w:val="single"/>
          <w:lang w:val="es-ES_tradnl"/>
        </w:rPr>
      </w:pPr>
      <w:r w:rsidRPr="00337007">
        <w:rPr>
          <w:b/>
          <w:i/>
          <w:sz w:val="14"/>
          <w:szCs w:val="16"/>
          <w:u w:val="single"/>
          <w:lang w:val="es-ES_tradnl"/>
        </w:rPr>
        <w:t>Acta de Apertura de la Invitación Restringida a Cuando Menos Tres Proveedores No. FGE-IRTP-007-2026-2551 “Materiales, Accesorios y Suministros de Laboratorio”.</w:t>
      </w:r>
    </w:p>
    <w:p w:rsidR="003C3AB5" w:rsidRPr="00337007" w:rsidRDefault="004668F9" w:rsidP="0015060B">
      <w:pPr>
        <w:pStyle w:val="Default"/>
        <w:numPr>
          <w:ilvl w:val="0"/>
          <w:numId w:val="59"/>
        </w:numPr>
        <w:jc w:val="both"/>
        <w:rPr>
          <w:b/>
          <w:i/>
          <w:sz w:val="14"/>
          <w:szCs w:val="16"/>
          <w:u w:val="single"/>
          <w:lang w:val="es-ES_tradnl"/>
        </w:rPr>
      </w:pPr>
      <w:r w:rsidRPr="00337007">
        <w:rPr>
          <w:b/>
          <w:i/>
          <w:sz w:val="14"/>
          <w:szCs w:val="16"/>
          <w:u w:val="single"/>
          <w:lang w:val="es-ES_tradnl"/>
        </w:rPr>
        <w:t>Análisis</w:t>
      </w:r>
      <w:r w:rsidR="003C3AB5" w:rsidRPr="00337007">
        <w:rPr>
          <w:b/>
          <w:i/>
          <w:sz w:val="14"/>
          <w:szCs w:val="16"/>
          <w:u w:val="single"/>
          <w:lang w:val="es-ES_tradnl"/>
        </w:rPr>
        <w:t xml:space="preserve"> Cualitativo del Proceso de Invitación Restringida a Cuando Menos Tres Proveedores No. FGE-IRTP-007-2026, Partida 2551 “Materiales, Accesorios y Suministros de Laboratorio”.</w:t>
      </w:r>
    </w:p>
    <w:p w:rsidR="003C3AB5" w:rsidRPr="00337007" w:rsidRDefault="002B110A" w:rsidP="0015060B">
      <w:pPr>
        <w:pStyle w:val="Default"/>
        <w:numPr>
          <w:ilvl w:val="0"/>
          <w:numId w:val="59"/>
        </w:numPr>
        <w:jc w:val="both"/>
        <w:rPr>
          <w:b/>
          <w:i/>
          <w:sz w:val="14"/>
          <w:szCs w:val="16"/>
          <w:u w:val="single"/>
          <w:lang w:val="es-ES_tradnl"/>
        </w:rPr>
      </w:pPr>
      <w:r w:rsidRPr="00337007">
        <w:rPr>
          <w:b/>
          <w:i/>
          <w:sz w:val="14"/>
          <w:szCs w:val="16"/>
          <w:u w:val="single"/>
          <w:lang w:val="es-ES_tradnl"/>
        </w:rPr>
        <w:t>Acta de Fallo de la Invitación Restringida a Cuando Menos Tres Proveedores No. FGE-IRTP-007-2026, Partida 2551 “Materiales, Accesorios y Suministros de Laboratorio”.</w:t>
      </w:r>
    </w:p>
    <w:p w:rsidR="002B110A" w:rsidRPr="00337007" w:rsidRDefault="002B110A" w:rsidP="0015060B">
      <w:pPr>
        <w:pStyle w:val="Default"/>
        <w:numPr>
          <w:ilvl w:val="0"/>
          <w:numId w:val="59"/>
        </w:numPr>
        <w:jc w:val="both"/>
        <w:rPr>
          <w:b/>
          <w:i/>
          <w:sz w:val="14"/>
          <w:szCs w:val="16"/>
          <w:u w:val="single"/>
          <w:lang w:val="es-ES_tradnl"/>
        </w:rPr>
      </w:pPr>
      <w:r w:rsidRPr="00337007">
        <w:rPr>
          <w:b/>
          <w:i/>
          <w:sz w:val="14"/>
          <w:szCs w:val="16"/>
          <w:u w:val="single"/>
          <w:lang w:val="es-ES_tradnl"/>
        </w:rPr>
        <w:t>Cuadro Comparativo del Análisis Cuantitativo del Proceso de Invitación Restringida a Cuando Menos Tres Proveedores No. FGE-IRTP-007-2026, Partida 2551 “Materiales, Accesorios y Suministros de Laboratorio”.</w:t>
      </w:r>
    </w:p>
    <w:p w:rsidR="00786D09" w:rsidRPr="00337007" w:rsidRDefault="00786D09" w:rsidP="0015060B">
      <w:pPr>
        <w:pStyle w:val="Default"/>
        <w:ind w:firstLine="360"/>
        <w:jc w:val="both"/>
        <w:rPr>
          <w:b/>
          <w:i/>
          <w:sz w:val="14"/>
          <w:szCs w:val="16"/>
          <w:u w:val="single"/>
          <w:lang w:val="es-ES_tradnl"/>
        </w:rPr>
      </w:pPr>
    </w:p>
    <w:p w:rsidR="0091593B" w:rsidRPr="00337007" w:rsidRDefault="00531EA6" w:rsidP="0015060B">
      <w:pPr>
        <w:pStyle w:val="Default"/>
        <w:ind w:firstLine="360"/>
        <w:jc w:val="both"/>
        <w:rPr>
          <w:sz w:val="18"/>
          <w:szCs w:val="20"/>
        </w:rPr>
      </w:pPr>
      <w:r w:rsidRPr="00337007">
        <w:rPr>
          <w:b/>
          <w:i/>
          <w:sz w:val="14"/>
          <w:szCs w:val="16"/>
          <w:u w:val="single"/>
          <w:lang w:val="es-ES_tradnl"/>
        </w:rPr>
        <w:t>I</w:t>
      </w:r>
      <w:r w:rsidR="00A12254" w:rsidRPr="00337007">
        <w:rPr>
          <w:b/>
          <w:i/>
          <w:sz w:val="14"/>
          <w:szCs w:val="16"/>
          <w:u w:val="single"/>
          <w:lang w:val="es-ES_tradnl"/>
        </w:rPr>
        <w:t>nformación que se encuentra en resguardo de la Dirección de Adquisiciones, Arrendamientos y Servicios de la Fiscalía General del Estado de San Luis Potosí</w:t>
      </w:r>
      <w:r w:rsidR="002A2A8E" w:rsidRPr="00337007">
        <w:rPr>
          <w:b/>
          <w:i/>
          <w:sz w:val="14"/>
          <w:szCs w:val="16"/>
          <w:u w:val="single"/>
          <w:lang w:val="es-ES_tradnl"/>
        </w:rPr>
        <w:t>”</w:t>
      </w:r>
      <w:r w:rsidR="00A12254" w:rsidRPr="00337007">
        <w:rPr>
          <w:b/>
          <w:i/>
          <w:sz w:val="18"/>
          <w:szCs w:val="20"/>
          <w:u w:val="single"/>
          <w:lang w:val="es-ES_tradnl"/>
        </w:rPr>
        <w:t>,</w:t>
      </w:r>
      <w:r w:rsidR="00A12254" w:rsidRPr="00337007">
        <w:rPr>
          <w:sz w:val="18"/>
          <w:szCs w:val="20"/>
        </w:rPr>
        <w:t xml:space="preserve"> </w:t>
      </w:r>
      <w:r w:rsidR="00942AFB" w:rsidRPr="00337007">
        <w:rPr>
          <w:sz w:val="18"/>
          <w:szCs w:val="20"/>
        </w:rPr>
        <w:t xml:space="preserve">que se requiere para la publicación de información en la Plataforma Estatal de Transparencia en el formato </w:t>
      </w:r>
      <w:r w:rsidR="00723F15" w:rsidRPr="00337007">
        <w:rPr>
          <w:b/>
          <w:sz w:val="18"/>
          <w:szCs w:val="20"/>
        </w:rPr>
        <w:t>LTAIPSLP84XXXIV</w:t>
      </w:r>
      <w:r w:rsidR="00942AFB" w:rsidRPr="00337007">
        <w:rPr>
          <w:b/>
          <w:sz w:val="18"/>
          <w:szCs w:val="20"/>
        </w:rPr>
        <w:t xml:space="preserve"> A)</w:t>
      </w:r>
      <w:r w:rsidR="00942AFB" w:rsidRPr="00337007">
        <w:rPr>
          <w:sz w:val="18"/>
          <w:szCs w:val="20"/>
        </w:rPr>
        <w:t xml:space="preserve">, relativo a: </w:t>
      </w:r>
      <w:r w:rsidR="00942AFB" w:rsidRPr="00337007">
        <w:rPr>
          <w:b/>
          <w:sz w:val="18"/>
          <w:szCs w:val="20"/>
        </w:rPr>
        <w:t>“De licitaciones públicas o procedimientos de invitación restringida”</w:t>
      </w:r>
      <w:r w:rsidR="00942AFB" w:rsidRPr="00337007">
        <w:rPr>
          <w:sz w:val="18"/>
          <w:szCs w:val="20"/>
        </w:rPr>
        <w:t xml:space="preserve">, del mes de </w:t>
      </w:r>
      <w:r w:rsidR="0074654F" w:rsidRPr="00337007">
        <w:rPr>
          <w:b/>
          <w:sz w:val="18"/>
          <w:szCs w:val="20"/>
        </w:rPr>
        <w:t>JUNIO 2026</w:t>
      </w:r>
      <w:r w:rsidR="00942AFB" w:rsidRPr="00337007">
        <w:rPr>
          <w:sz w:val="18"/>
          <w:szCs w:val="20"/>
        </w:rPr>
        <w:t>.</w:t>
      </w:r>
    </w:p>
    <w:p w:rsidR="00942AFB" w:rsidRPr="00337007" w:rsidRDefault="00942AFB" w:rsidP="0015060B">
      <w:pPr>
        <w:pStyle w:val="Default"/>
        <w:jc w:val="both"/>
        <w:rPr>
          <w:i/>
          <w:sz w:val="18"/>
          <w:szCs w:val="20"/>
          <w:u w:val="single"/>
        </w:rPr>
      </w:pPr>
    </w:p>
    <w:p w:rsidR="005D0920" w:rsidRPr="00337007" w:rsidRDefault="000E76B0" w:rsidP="0015060B">
      <w:pPr>
        <w:ind w:firstLine="360"/>
        <w:jc w:val="both"/>
        <w:rPr>
          <w:rFonts w:ascii="Arial" w:hAnsi="Arial" w:cs="Arial"/>
          <w:sz w:val="18"/>
          <w:szCs w:val="20"/>
        </w:rPr>
      </w:pPr>
      <w:r w:rsidRPr="00337007">
        <w:rPr>
          <w:rFonts w:ascii="Arial" w:hAnsi="Arial" w:cs="Arial"/>
          <w:sz w:val="18"/>
          <w:szCs w:val="20"/>
        </w:rPr>
        <w:t xml:space="preserve">Lo anterior encuentra su </w:t>
      </w:r>
      <w:r w:rsidRPr="00337007">
        <w:rPr>
          <w:rFonts w:ascii="Arial" w:hAnsi="Arial" w:cs="Arial"/>
          <w:b/>
          <w:sz w:val="18"/>
          <w:szCs w:val="20"/>
        </w:rPr>
        <w:t>FUNDAMENTO</w:t>
      </w:r>
      <w:r w:rsidRPr="00337007">
        <w:rPr>
          <w:rFonts w:ascii="Arial" w:hAnsi="Arial" w:cs="Arial"/>
          <w:sz w:val="18"/>
          <w:szCs w:val="20"/>
        </w:rPr>
        <w:t xml:space="preserve"> en lo establecido por la siguiente normatividad:</w:t>
      </w:r>
    </w:p>
    <w:p w:rsidR="005D0920" w:rsidRPr="00337007" w:rsidRDefault="005D0920" w:rsidP="0015060B">
      <w:pPr>
        <w:jc w:val="both"/>
        <w:rPr>
          <w:rFonts w:ascii="Arial" w:hAnsi="Arial" w:cs="Arial"/>
          <w:sz w:val="18"/>
          <w:szCs w:val="20"/>
        </w:rPr>
      </w:pPr>
    </w:p>
    <w:p w:rsidR="005D0920" w:rsidRPr="00337007" w:rsidRDefault="000E76B0" w:rsidP="0015060B">
      <w:pPr>
        <w:pStyle w:val="Prrafodelista"/>
        <w:numPr>
          <w:ilvl w:val="0"/>
          <w:numId w:val="1"/>
        </w:numPr>
        <w:jc w:val="both"/>
        <w:rPr>
          <w:rFonts w:ascii="Arial" w:hAnsi="Arial" w:cs="Arial"/>
          <w:sz w:val="14"/>
          <w:szCs w:val="16"/>
        </w:rPr>
      </w:pPr>
      <w:r w:rsidRPr="00337007">
        <w:rPr>
          <w:rFonts w:ascii="Arial" w:hAnsi="Arial" w:cs="Arial"/>
          <w:b/>
          <w:sz w:val="14"/>
          <w:szCs w:val="16"/>
        </w:rPr>
        <w:t>CONSTITUCIÓN POLÍTICA DE LOS ESTADOS UNIDOS MEXICANOS</w:t>
      </w:r>
    </w:p>
    <w:p w:rsidR="005D0920" w:rsidRPr="00337007" w:rsidRDefault="005D0920" w:rsidP="0015060B">
      <w:pPr>
        <w:jc w:val="both"/>
        <w:rPr>
          <w:rFonts w:ascii="Arial" w:hAnsi="Arial" w:cs="Arial"/>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b/>
          <w:i/>
          <w:sz w:val="14"/>
          <w:szCs w:val="16"/>
        </w:rPr>
        <w:t>Artículo 6o.</w:t>
      </w:r>
      <w:r w:rsidRPr="00337007">
        <w:rPr>
          <w:rFonts w:ascii="Arial" w:hAnsi="Arial" w:cs="Arial"/>
          <w:i/>
          <w:sz w:val="14"/>
          <w:szCs w:val="16"/>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5D0920" w:rsidRPr="00337007" w:rsidRDefault="005D0920" w:rsidP="0015060B">
      <w:pPr>
        <w:ind w:left="1134" w:right="2034"/>
        <w:jc w:val="both"/>
        <w:rPr>
          <w:rFonts w:ascii="Arial" w:hAnsi="Arial" w:cs="Arial"/>
          <w:i/>
          <w:sz w:val="14"/>
          <w:szCs w:val="16"/>
        </w:rPr>
      </w:pPr>
    </w:p>
    <w:p w:rsidR="005D0920" w:rsidRPr="00337007" w:rsidRDefault="000E76B0" w:rsidP="0015060B">
      <w:pPr>
        <w:ind w:left="1134" w:right="2034"/>
        <w:jc w:val="both"/>
        <w:rPr>
          <w:rFonts w:ascii="Arial" w:hAnsi="Arial" w:cs="Arial"/>
          <w:i/>
          <w:sz w:val="14"/>
          <w:szCs w:val="16"/>
          <w:u w:val="single"/>
        </w:rPr>
      </w:pPr>
      <w:r w:rsidRPr="00337007">
        <w:rPr>
          <w:rFonts w:ascii="Arial" w:hAnsi="Arial" w:cs="Arial"/>
          <w:i/>
          <w:sz w:val="14"/>
          <w:szCs w:val="16"/>
          <w:u w:val="single"/>
        </w:rPr>
        <w:t>Toda persona tiene derecho al libre acceso a información plural y oportuna, así como a buscar, recibir y difundir información e ideas de toda índole por cualquier medio de expresión.</w:t>
      </w:r>
    </w:p>
    <w:p w:rsidR="005D0920" w:rsidRPr="00337007" w:rsidRDefault="005D0920" w:rsidP="0015060B">
      <w:pPr>
        <w:ind w:left="1134" w:right="2034"/>
        <w:jc w:val="both"/>
        <w:rPr>
          <w:rFonts w:ascii="Arial" w:hAnsi="Arial" w:cs="Arial"/>
          <w:i/>
          <w:sz w:val="14"/>
          <w:szCs w:val="16"/>
          <w:u w:val="single"/>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i/>
          <w:sz w:val="14"/>
          <w:szCs w:val="16"/>
        </w:rPr>
        <w:t>El Estado garantizará el derecho de acceso a las tecnologías de la información y comunicación, así como a los servicios de radiodifusión y telecomunicaciones, incluido el de banda ancha e internet. Para tales efectos, el Estado establecerá condiciones de competencia efectiva en la prestación de dichos servicios.</w:t>
      </w:r>
    </w:p>
    <w:p w:rsidR="005D0920" w:rsidRPr="00337007" w:rsidRDefault="005D0920" w:rsidP="0015060B">
      <w:pPr>
        <w:ind w:left="1134" w:right="2034"/>
        <w:jc w:val="both"/>
        <w:rPr>
          <w:rFonts w:ascii="Arial" w:hAnsi="Arial" w:cs="Arial"/>
          <w:i/>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i/>
          <w:sz w:val="14"/>
          <w:szCs w:val="16"/>
        </w:rPr>
        <w:t>Para efectos de lo dispuesto en el presente artículo se observará lo siguiente:</w:t>
      </w:r>
    </w:p>
    <w:p w:rsidR="005D0920" w:rsidRPr="00337007" w:rsidRDefault="005D0920" w:rsidP="0015060B">
      <w:pPr>
        <w:ind w:left="1134" w:right="2034"/>
        <w:jc w:val="both"/>
        <w:rPr>
          <w:rFonts w:ascii="Arial" w:hAnsi="Arial" w:cs="Arial"/>
          <w:i/>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b/>
          <w:i/>
          <w:sz w:val="14"/>
          <w:szCs w:val="16"/>
        </w:rPr>
        <w:t>A.</w:t>
      </w:r>
      <w:r w:rsidRPr="00337007">
        <w:rPr>
          <w:rFonts w:ascii="Arial" w:hAnsi="Arial" w:cs="Arial"/>
          <w:i/>
          <w:sz w:val="14"/>
          <w:szCs w:val="16"/>
        </w:rPr>
        <w:t xml:space="preserve"> Para el ejercicio del derecho de acceso a la información, la Federación y las entidades federativas, en el ámbito de sus respectivas competencias, se regirán por los siguientes principios y bases: </w:t>
      </w:r>
    </w:p>
    <w:p w:rsidR="005D0920" w:rsidRPr="00337007" w:rsidRDefault="005D0920" w:rsidP="0015060B">
      <w:pPr>
        <w:ind w:left="1134" w:right="2034"/>
        <w:jc w:val="both"/>
        <w:rPr>
          <w:rFonts w:ascii="Arial" w:hAnsi="Arial" w:cs="Arial"/>
          <w:i/>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b/>
          <w:i/>
          <w:sz w:val="14"/>
          <w:szCs w:val="16"/>
        </w:rPr>
        <w:t>I.</w:t>
      </w:r>
      <w:r w:rsidRPr="00337007">
        <w:rPr>
          <w:rFonts w:ascii="Arial" w:hAnsi="Arial" w:cs="Arial"/>
          <w:i/>
          <w:sz w:val="14"/>
          <w:szCs w:val="16"/>
        </w:rPr>
        <w:t xml:space="preserve"> 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5D0920" w:rsidRPr="00337007" w:rsidRDefault="005D0920" w:rsidP="0015060B">
      <w:pPr>
        <w:ind w:left="1134" w:right="2034"/>
        <w:jc w:val="both"/>
        <w:rPr>
          <w:rFonts w:ascii="Arial" w:hAnsi="Arial" w:cs="Arial"/>
          <w:i/>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i/>
          <w:sz w:val="14"/>
          <w:szCs w:val="16"/>
        </w:rPr>
        <w:t>…(sic)”.</w:t>
      </w:r>
    </w:p>
    <w:p w:rsidR="005D0920" w:rsidRPr="00337007" w:rsidRDefault="005D0920" w:rsidP="0015060B">
      <w:pPr>
        <w:ind w:left="1134" w:right="2034"/>
        <w:jc w:val="both"/>
        <w:rPr>
          <w:rFonts w:ascii="Arial" w:hAnsi="Arial" w:cs="Arial"/>
          <w:i/>
          <w:sz w:val="14"/>
          <w:szCs w:val="16"/>
          <w:u w:val="single"/>
        </w:rPr>
      </w:pPr>
    </w:p>
    <w:p w:rsidR="00FB4E62" w:rsidRPr="00337007" w:rsidRDefault="00FB4E62" w:rsidP="0015060B">
      <w:pPr>
        <w:ind w:left="1134" w:right="2034"/>
        <w:jc w:val="both"/>
        <w:rPr>
          <w:rFonts w:ascii="Arial" w:hAnsi="Arial" w:cs="Arial"/>
          <w:i/>
          <w:sz w:val="14"/>
          <w:szCs w:val="16"/>
        </w:rPr>
      </w:pPr>
      <w:r w:rsidRPr="00337007">
        <w:rPr>
          <w:rFonts w:ascii="Arial" w:hAnsi="Arial" w:cs="Arial"/>
          <w:b/>
          <w:i/>
          <w:sz w:val="14"/>
          <w:szCs w:val="16"/>
        </w:rPr>
        <w:t>Artículo 21.</w:t>
      </w:r>
      <w:r w:rsidRPr="00337007">
        <w:rPr>
          <w:rFonts w:ascii="Arial" w:hAnsi="Arial" w:cs="Arial"/>
          <w:i/>
          <w:sz w:val="14"/>
          <w:szCs w:val="16"/>
        </w:rPr>
        <w:t xml:space="preserve"> La investigación de los delitos corresponde al Ministerio Público y a las policías, las cuales actuarán bajo la conducción y mando de aquél en el ejercicio de esta función.</w:t>
      </w:r>
    </w:p>
    <w:p w:rsidR="00FB4E62" w:rsidRPr="00337007" w:rsidRDefault="00FB4E62" w:rsidP="0015060B">
      <w:pPr>
        <w:ind w:left="1134" w:right="2034"/>
        <w:jc w:val="both"/>
        <w:rPr>
          <w:rFonts w:ascii="Arial" w:hAnsi="Arial" w:cs="Arial"/>
          <w:i/>
          <w:sz w:val="14"/>
          <w:szCs w:val="16"/>
        </w:rPr>
      </w:pPr>
    </w:p>
    <w:p w:rsidR="00FB4E62" w:rsidRPr="00337007" w:rsidRDefault="00FB4E62" w:rsidP="0015060B">
      <w:pPr>
        <w:ind w:left="1134" w:right="2034"/>
        <w:jc w:val="both"/>
        <w:rPr>
          <w:rFonts w:ascii="Arial" w:hAnsi="Arial" w:cs="Arial"/>
          <w:i/>
          <w:sz w:val="14"/>
          <w:szCs w:val="16"/>
        </w:rPr>
      </w:pPr>
      <w:r w:rsidRPr="00337007">
        <w:rPr>
          <w:rFonts w:ascii="Arial" w:hAnsi="Arial" w:cs="Arial"/>
          <w:i/>
          <w:sz w:val="14"/>
          <w:szCs w:val="16"/>
        </w:rPr>
        <w:t>El ejercicio de la acción penal ante los tribunales corresponde al Ministerio Público. La ley determinará los casos en que los particulares podrán ejercer la acción penal ante la autoridad judicial.</w:t>
      </w:r>
    </w:p>
    <w:p w:rsidR="00FB4E62" w:rsidRPr="00337007" w:rsidRDefault="00FB4E62" w:rsidP="0015060B">
      <w:pPr>
        <w:ind w:left="1134" w:right="2034"/>
        <w:jc w:val="both"/>
        <w:rPr>
          <w:rFonts w:ascii="Arial" w:hAnsi="Arial" w:cs="Arial"/>
          <w:i/>
          <w:sz w:val="14"/>
          <w:szCs w:val="16"/>
        </w:rPr>
      </w:pPr>
    </w:p>
    <w:p w:rsidR="00FB4E62" w:rsidRPr="00337007" w:rsidRDefault="00FB4E62" w:rsidP="0015060B">
      <w:pPr>
        <w:ind w:left="1134" w:right="2034"/>
        <w:jc w:val="both"/>
        <w:rPr>
          <w:rFonts w:ascii="Arial" w:hAnsi="Arial" w:cs="Arial"/>
          <w:i/>
          <w:sz w:val="14"/>
          <w:szCs w:val="16"/>
        </w:rPr>
      </w:pPr>
      <w:r w:rsidRPr="00337007">
        <w:rPr>
          <w:rFonts w:ascii="Arial" w:hAnsi="Arial" w:cs="Arial"/>
          <w:i/>
          <w:sz w:val="14"/>
          <w:szCs w:val="16"/>
        </w:rPr>
        <w:t>…</w:t>
      </w:r>
    </w:p>
    <w:p w:rsidR="00FB4E62" w:rsidRPr="00337007" w:rsidRDefault="00FB4E62" w:rsidP="0015060B">
      <w:pPr>
        <w:ind w:left="1134" w:right="2034"/>
        <w:jc w:val="both"/>
        <w:rPr>
          <w:rFonts w:ascii="Arial" w:hAnsi="Arial" w:cs="Arial"/>
          <w:i/>
          <w:sz w:val="14"/>
          <w:szCs w:val="16"/>
        </w:rPr>
      </w:pPr>
    </w:p>
    <w:p w:rsidR="00FB4E62" w:rsidRPr="00337007" w:rsidRDefault="00FB4E62" w:rsidP="0015060B">
      <w:pPr>
        <w:ind w:left="1134" w:right="2034"/>
        <w:jc w:val="both"/>
        <w:rPr>
          <w:rFonts w:ascii="Arial" w:hAnsi="Arial" w:cs="Arial"/>
          <w:i/>
          <w:sz w:val="14"/>
          <w:szCs w:val="16"/>
        </w:rPr>
      </w:pPr>
      <w:r w:rsidRPr="00337007">
        <w:rPr>
          <w:rFonts w:ascii="Arial" w:hAnsi="Arial" w:cs="Arial"/>
          <w:i/>
          <w:sz w:val="14"/>
          <w:szCs w:val="16"/>
        </w:rPr>
        <w:t>El Ministerio Público podrá considerar criterios de oportunidad para el ejercicio de la acción penal, en los supuestos y condiciones que fije la ley.</w:t>
      </w:r>
    </w:p>
    <w:p w:rsidR="00FB4E62" w:rsidRPr="00337007" w:rsidRDefault="00FB4E62" w:rsidP="0015060B">
      <w:pPr>
        <w:ind w:left="1134" w:right="2034"/>
        <w:jc w:val="both"/>
        <w:rPr>
          <w:rFonts w:ascii="Arial" w:hAnsi="Arial" w:cs="Arial"/>
          <w:i/>
          <w:sz w:val="14"/>
          <w:szCs w:val="16"/>
        </w:rPr>
      </w:pPr>
    </w:p>
    <w:p w:rsidR="00FB4E62" w:rsidRPr="00337007" w:rsidRDefault="00FB4E62" w:rsidP="0015060B">
      <w:pPr>
        <w:ind w:left="1134" w:right="2034"/>
        <w:jc w:val="both"/>
        <w:rPr>
          <w:rFonts w:ascii="Arial" w:hAnsi="Arial" w:cs="Arial"/>
          <w:i/>
          <w:sz w:val="14"/>
          <w:szCs w:val="16"/>
        </w:rPr>
      </w:pPr>
      <w:r w:rsidRPr="00337007">
        <w:rPr>
          <w:rFonts w:ascii="Arial" w:hAnsi="Arial" w:cs="Arial"/>
          <w:i/>
          <w:sz w:val="14"/>
          <w:szCs w:val="16"/>
        </w:rPr>
        <w:t>…</w:t>
      </w:r>
    </w:p>
    <w:p w:rsidR="00FB4E62" w:rsidRPr="00337007" w:rsidRDefault="00FB4E62" w:rsidP="0015060B">
      <w:pPr>
        <w:ind w:left="1134" w:right="2034"/>
        <w:jc w:val="both"/>
        <w:rPr>
          <w:rFonts w:ascii="Arial" w:hAnsi="Arial" w:cs="Arial"/>
          <w:i/>
          <w:sz w:val="14"/>
          <w:szCs w:val="16"/>
        </w:rPr>
      </w:pPr>
    </w:p>
    <w:p w:rsidR="00FB4E62" w:rsidRPr="00337007" w:rsidRDefault="00FB4E62" w:rsidP="0015060B">
      <w:pPr>
        <w:ind w:left="1134" w:right="2034"/>
        <w:jc w:val="both"/>
        <w:rPr>
          <w:rFonts w:ascii="Arial" w:hAnsi="Arial" w:cs="Arial"/>
          <w:i/>
          <w:sz w:val="14"/>
          <w:szCs w:val="16"/>
        </w:rPr>
      </w:pPr>
      <w:r w:rsidRPr="00337007">
        <w:rPr>
          <w:rFonts w:ascii="Arial" w:hAnsi="Arial" w:cs="Arial"/>
          <w:i/>
          <w:sz w:val="14"/>
          <w:szCs w:val="16"/>
        </w:rPr>
        <w:t>La seguridad pública es una función del Estado a cargo de la Federación, las entidades federativas y los Municipios, cuyos fines son salvaguardar la vida, las libertades, la integridad y el patrimonio de las personas, así como contribuir a la generación y preservación del orden público y la paz social, de conformidad con lo previsto en esta Constitución y las leyes en la materia. La seguridad pública comprende la prevención, investigación y persecución de los delitos, así como la sanción de las infracciones administrativas, en los términos de la ley, en las respectivas competencias que esta Constitución señala. La actuación de las instituciones de seguridad pública se regirá por los principios de legalidad, objetividad, eficiencia, profesionalismo, honradez y respeto a los derechos humanos reconocidos en esta Constitución.</w:t>
      </w:r>
    </w:p>
    <w:p w:rsidR="00FB4E62" w:rsidRPr="00337007" w:rsidRDefault="00FB4E62" w:rsidP="0015060B">
      <w:pPr>
        <w:ind w:left="1134" w:right="2034"/>
        <w:jc w:val="both"/>
        <w:rPr>
          <w:rFonts w:ascii="Arial" w:hAnsi="Arial" w:cs="Arial"/>
          <w:i/>
          <w:sz w:val="14"/>
          <w:szCs w:val="16"/>
        </w:rPr>
      </w:pPr>
    </w:p>
    <w:p w:rsidR="00FB4E62" w:rsidRPr="00337007" w:rsidRDefault="00FB4E62" w:rsidP="0015060B">
      <w:pPr>
        <w:ind w:left="1134" w:right="2034"/>
        <w:jc w:val="both"/>
        <w:rPr>
          <w:rFonts w:ascii="Arial" w:hAnsi="Arial" w:cs="Arial"/>
          <w:i/>
          <w:sz w:val="14"/>
          <w:szCs w:val="16"/>
        </w:rPr>
      </w:pPr>
      <w:r w:rsidRPr="00337007">
        <w:rPr>
          <w:rFonts w:ascii="Arial" w:hAnsi="Arial" w:cs="Arial"/>
          <w:i/>
          <w:sz w:val="14"/>
          <w:szCs w:val="16"/>
        </w:rPr>
        <w:t>Las instituciones de seguridad pública, incluyendo la Guardia Nacional, serán de carácter civil, disciplinado y profesional. El Ministerio Público y las instituciones policiales de los tres órdenes de gobierno deberán coordinarse entre sí para cumplir los fines de la seguridad pública y conformarán el Sistema Nacional de Seguridad Pública, que estará sujeto a las siguientes bases mínimas:</w:t>
      </w:r>
    </w:p>
    <w:p w:rsidR="00FB4E62" w:rsidRPr="00337007" w:rsidRDefault="00FB4E62" w:rsidP="0015060B">
      <w:pPr>
        <w:ind w:left="1134" w:right="2034"/>
        <w:jc w:val="both"/>
        <w:rPr>
          <w:rFonts w:ascii="Arial" w:hAnsi="Arial" w:cs="Arial"/>
          <w:i/>
          <w:sz w:val="14"/>
          <w:szCs w:val="16"/>
        </w:rPr>
      </w:pPr>
    </w:p>
    <w:p w:rsidR="00FB4E62" w:rsidRPr="00337007" w:rsidRDefault="00FB4E62" w:rsidP="0015060B">
      <w:pPr>
        <w:ind w:left="1134" w:right="2034"/>
        <w:jc w:val="both"/>
        <w:rPr>
          <w:rFonts w:ascii="Arial" w:hAnsi="Arial" w:cs="Arial"/>
          <w:i/>
          <w:sz w:val="14"/>
          <w:szCs w:val="16"/>
        </w:rPr>
      </w:pPr>
      <w:r w:rsidRPr="00337007">
        <w:rPr>
          <w:rFonts w:ascii="Arial" w:hAnsi="Arial" w:cs="Arial"/>
          <w:i/>
          <w:sz w:val="14"/>
          <w:szCs w:val="16"/>
        </w:rPr>
        <w:t>a) La regulación de la selección, ingreso, formación, permanencia, evaluación, reconocimiento y certificación de los integrantes de las instituciones de seguridad pública. La operación y desarrollo de estas acciones será competencia de la Federación, las entidades federativas y los Municipios en el ámbito de sus respectivas atribuciones.</w:t>
      </w:r>
    </w:p>
    <w:p w:rsidR="00FB4E62" w:rsidRPr="00337007" w:rsidRDefault="00FB4E62" w:rsidP="0015060B">
      <w:pPr>
        <w:ind w:left="1134" w:right="2034"/>
        <w:jc w:val="both"/>
        <w:rPr>
          <w:rFonts w:ascii="Arial" w:hAnsi="Arial" w:cs="Arial"/>
          <w:i/>
          <w:sz w:val="14"/>
          <w:szCs w:val="16"/>
        </w:rPr>
      </w:pPr>
    </w:p>
    <w:p w:rsidR="00FB4E62" w:rsidRPr="00337007" w:rsidRDefault="00FB4E62" w:rsidP="0015060B">
      <w:pPr>
        <w:ind w:left="1134" w:right="2034"/>
        <w:jc w:val="both"/>
        <w:rPr>
          <w:rFonts w:ascii="Arial" w:hAnsi="Arial" w:cs="Arial"/>
          <w:i/>
          <w:sz w:val="14"/>
          <w:szCs w:val="16"/>
        </w:rPr>
      </w:pPr>
      <w:r w:rsidRPr="00337007">
        <w:rPr>
          <w:rFonts w:ascii="Arial" w:hAnsi="Arial" w:cs="Arial"/>
          <w:i/>
          <w:sz w:val="14"/>
          <w:szCs w:val="16"/>
        </w:rPr>
        <w:t xml:space="preserve">b) El establecimiento de un sistema nacional de información en seguridad pública a cargo de la Federación al que ésta, las entidades federativas y los Municipios, a través de las dependencias responsables de la seguridad pública, proporcionarán la información de que dispongan en la materia, conforme a la ley. El sistema contendrá también las bases de datos </w:t>
      </w:r>
      <w:r w:rsidR="00C03E46" w:rsidRPr="00337007">
        <w:rPr>
          <w:rFonts w:ascii="Arial" w:hAnsi="Arial" w:cs="Arial"/>
          <w:i/>
          <w:sz w:val="14"/>
          <w:szCs w:val="16"/>
        </w:rPr>
        <w:t>criminalísticas</w:t>
      </w:r>
      <w:r w:rsidRPr="00337007">
        <w:rPr>
          <w:rFonts w:ascii="Arial" w:hAnsi="Arial" w:cs="Arial"/>
          <w:i/>
          <w:sz w:val="14"/>
          <w:szCs w:val="16"/>
        </w:rPr>
        <w:t xml:space="preserve"> y de personal para las instituciones de seguridad pública. Ninguna persona podrá ingresar a las instituciones de seguridad pública si no ha sido debidamente certificada y registrada en el sistema.</w:t>
      </w:r>
    </w:p>
    <w:p w:rsidR="00FB4E62" w:rsidRPr="00337007" w:rsidRDefault="00FB4E62" w:rsidP="0015060B">
      <w:pPr>
        <w:ind w:left="1134" w:right="2034"/>
        <w:jc w:val="both"/>
        <w:rPr>
          <w:rFonts w:ascii="Arial" w:hAnsi="Arial" w:cs="Arial"/>
          <w:i/>
          <w:sz w:val="14"/>
          <w:szCs w:val="16"/>
        </w:rPr>
      </w:pPr>
    </w:p>
    <w:p w:rsidR="00FB4E62" w:rsidRPr="00337007" w:rsidRDefault="00FB4E62" w:rsidP="0015060B">
      <w:pPr>
        <w:ind w:left="1134" w:right="2034"/>
        <w:jc w:val="both"/>
        <w:rPr>
          <w:rFonts w:ascii="Arial" w:hAnsi="Arial" w:cs="Arial"/>
          <w:i/>
          <w:sz w:val="14"/>
          <w:szCs w:val="16"/>
        </w:rPr>
      </w:pPr>
      <w:r w:rsidRPr="00337007">
        <w:rPr>
          <w:rFonts w:ascii="Arial" w:hAnsi="Arial" w:cs="Arial"/>
          <w:i/>
          <w:sz w:val="14"/>
          <w:szCs w:val="16"/>
        </w:rPr>
        <w:t>c) La formulación de políticas públicas tendientes a prevenir la comisión de delitos.</w:t>
      </w:r>
    </w:p>
    <w:p w:rsidR="00FB4E62" w:rsidRPr="00337007" w:rsidRDefault="00FB4E62" w:rsidP="0015060B">
      <w:pPr>
        <w:ind w:left="1134" w:right="2034"/>
        <w:jc w:val="both"/>
        <w:rPr>
          <w:rFonts w:ascii="Arial" w:hAnsi="Arial" w:cs="Arial"/>
          <w:i/>
          <w:sz w:val="14"/>
          <w:szCs w:val="16"/>
        </w:rPr>
      </w:pPr>
    </w:p>
    <w:p w:rsidR="00FB4E62" w:rsidRPr="00337007" w:rsidRDefault="00FB4E62" w:rsidP="0015060B">
      <w:pPr>
        <w:ind w:left="1134" w:right="2034"/>
        <w:jc w:val="both"/>
        <w:rPr>
          <w:rFonts w:ascii="Arial" w:hAnsi="Arial" w:cs="Arial"/>
          <w:i/>
          <w:sz w:val="14"/>
          <w:szCs w:val="16"/>
        </w:rPr>
      </w:pPr>
      <w:r w:rsidRPr="00337007">
        <w:rPr>
          <w:rFonts w:ascii="Arial" w:hAnsi="Arial" w:cs="Arial"/>
          <w:i/>
          <w:sz w:val="14"/>
          <w:szCs w:val="16"/>
        </w:rPr>
        <w:t xml:space="preserve">d) Se determinará la participación de la comunidad que coadyuvará, entre otros, en los procesos de evaluación de las políticas de prevención del </w:t>
      </w:r>
      <w:r w:rsidR="0095520C" w:rsidRPr="00337007">
        <w:rPr>
          <w:rFonts w:ascii="Arial" w:hAnsi="Arial" w:cs="Arial"/>
          <w:i/>
          <w:sz w:val="14"/>
          <w:szCs w:val="16"/>
        </w:rPr>
        <w:t>delito,</w:t>
      </w:r>
      <w:r w:rsidRPr="00337007">
        <w:rPr>
          <w:rFonts w:ascii="Arial" w:hAnsi="Arial" w:cs="Arial"/>
          <w:i/>
          <w:sz w:val="14"/>
          <w:szCs w:val="16"/>
        </w:rPr>
        <w:t xml:space="preserve"> así como de las instituciones de seguridad pública.</w:t>
      </w:r>
    </w:p>
    <w:p w:rsidR="00FB4E62" w:rsidRPr="00337007" w:rsidRDefault="00FB4E62" w:rsidP="0015060B">
      <w:pPr>
        <w:ind w:left="1134" w:right="2034"/>
        <w:jc w:val="both"/>
        <w:rPr>
          <w:rFonts w:ascii="Arial" w:hAnsi="Arial" w:cs="Arial"/>
          <w:i/>
          <w:sz w:val="14"/>
          <w:szCs w:val="16"/>
        </w:rPr>
      </w:pPr>
      <w:r w:rsidRPr="00337007">
        <w:rPr>
          <w:rFonts w:ascii="Arial" w:hAnsi="Arial" w:cs="Arial"/>
          <w:i/>
          <w:sz w:val="14"/>
          <w:szCs w:val="16"/>
        </w:rPr>
        <w:t xml:space="preserve"> </w:t>
      </w:r>
    </w:p>
    <w:p w:rsidR="00FB4E62" w:rsidRPr="00337007" w:rsidRDefault="00FB4E62" w:rsidP="0015060B">
      <w:pPr>
        <w:ind w:left="1134" w:right="2034"/>
        <w:jc w:val="both"/>
        <w:rPr>
          <w:rFonts w:ascii="Arial" w:hAnsi="Arial" w:cs="Arial"/>
          <w:i/>
          <w:sz w:val="14"/>
          <w:szCs w:val="16"/>
        </w:rPr>
      </w:pPr>
      <w:r w:rsidRPr="00337007">
        <w:rPr>
          <w:rFonts w:ascii="Arial" w:hAnsi="Arial" w:cs="Arial"/>
          <w:i/>
          <w:sz w:val="14"/>
          <w:szCs w:val="16"/>
        </w:rPr>
        <w:t>e) Los fondos de ayuda federal para la seguridad pública, a nivel nacional serán aportados a las entidades federativas y municipios para ser destinados exclusivamente a estos fines.</w:t>
      </w:r>
    </w:p>
    <w:p w:rsidR="00FB4E62" w:rsidRPr="00337007" w:rsidRDefault="00FB4E62" w:rsidP="0015060B">
      <w:pPr>
        <w:ind w:left="1134" w:right="2034"/>
        <w:jc w:val="both"/>
        <w:rPr>
          <w:rFonts w:ascii="Arial" w:hAnsi="Arial" w:cs="Arial"/>
          <w:i/>
          <w:sz w:val="14"/>
          <w:szCs w:val="16"/>
        </w:rPr>
      </w:pPr>
      <w:r w:rsidRPr="00337007">
        <w:rPr>
          <w:rFonts w:ascii="Arial" w:hAnsi="Arial" w:cs="Arial"/>
          <w:i/>
          <w:sz w:val="14"/>
          <w:szCs w:val="16"/>
        </w:rPr>
        <w:t>La Federación contará con una institución policial de carácter civil denominada Guardia Nacional, cuyos fines son los señalados en el párrafo noveno de este artículo, la coordinación y colaboración con las entidades federativas y Municipios, así como la salvaguarda de los bienes y recursos de la Nación.</w:t>
      </w:r>
    </w:p>
    <w:p w:rsidR="00FB4E62" w:rsidRPr="00337007" w:rsidRDefault="00FB4E62" w:rsidP="0015060B">
      <w:pPr>
        <w:ind w:left="1134" w:right="2034"/>
        <w:jc w:val="both"/>
        <w:rPr>
          <w:rFonts w:ascii="Arial" w:hAnsi="Arial" w:cs="Arial"/>
          <w:i/>
          <w:sz w:val="14"/>
          <w:szCs w:val="16"/>
        </w:rPr>
      </w:pPr>
    </w:p>
    <w:p w:rsidR="00FB4E62" w:rsidRPr="00337007" w:rsidRDefault="00FB4E62" w:rsidP="0015060B">
      <w:pPr>
        <w:ind w:left="1134" w:right="2034"/>
        <w:jc w:val="both"/>
        <w:rPr>
          <w:rFonts w:ascii="Arial" w:hAnsi="Arial" w:cs="Arial"/>
          <w:i/>
          <w:sz w:val="14"/>
          <w:szCs w:val="16"/>
        </w:rPr>
      </w:pPr>
      <w:r w:rsidRPr="00337007">
        <w:rPr>
          <w:rFonts w:ascii="Arial" w:hAnsi="Arial" w:cs="Arial"/>
          <w:i/>
          <w:sz w:val="14"/>
          <w:szCs w:val="16"/>
        </w:rPr>
        <w:t>…(sic)”.</w:t>
      </w:r>
    </w:p>
    <w:p w:rsidR="00FB4E62" w:rsidRPr="00337007" w:rsidRDefault="00FB4E62" w:rsidP="0015060B">
      <w:pPr>
        <w:ind w:left="1134" w:right="2034"/>
        <w:jc w:val="both"/>
        <w:rPr>
          <w:rFonts w:ascii="Arial" w:hAnsi="Arial" w:cs="Arial"/>
          <w:i/>
          <w:sz w:val="14"/>
          <w:szCs w:val="16"/>
        </w:rPr>
      </w:pPr>
    </w:p>
    <w:p w:rsidR="003B79FF" w:rsidRPr="00337007" w:rsidRDefault="003B79FF" w:rsidP="0015060B">
      <w:pPr>
        <w:ind w:left="1134" w:right="2034"/>
        <w:jc w:val="both"/>
        <w:rPr>
          <w:rFonts w:ascii="Arial" w:hAnsi="Arial" w:cs="Arial"/>
          <w:b/>
          <w:i/>
          <w:sz w:val="14"/>
          <w:szCs w:val="16"/>
        </w:rPr>
      </w:pPr>
      <w:r w:rsidRPr="00337007">
        <w:rPr>
          <w:rFonts w:ascii="Arial" w:hAnsi="Arial" w:cs="Arial"/>
          <w:i/>
          <w:sz w:val="14"/>
          <w:szCs w:val="16"/>
        </w:rPr>
        <w:t>“…</w:t>
      </w:r>
      <w:r w:rsidRPr="00337007">
        <w:rPr>
          <w:rFonts w:ascii="Arial" w:hAnsi="Arial" w:cs="Arial"/>
          <w:b/>
          <w:i/>
          <w:sz w:val="14"/>
          <w:szCs w:val="16"/>
        </w:rPr>
        <w:t>Artículo 102.</w:t>
      </w:r>
    </w:p>
    <w:p w:rsidR="003B79FF" w:rsidRPr="00337007" w:rsidRDefault="003B79FF" w:rsidP="0015060B">
      <w:pPr>
        <w:ind w:left="1134" w:right="2034"/>
        <w:jc w:val="both"/>
        <w:rPr>
          <w:rFonts w:ascii="Arial" w:hAnsi="Arial" w:cs="Arial"/>
          <w:i/>
          <w:sz w:val="14"/>
          <w:szCs w:val="16"/>
        </w:rPr>
      </w:pPr>
    </w:p>
    <w:p w:rsidR="003B79FF" w:rsidRPr="00337007" w:rsidRDefault="003B79FF" w:rsidP="0015060B">
      <w:pPr>
        <w:pStyle w:val="Prrafodelista"/>
        <w:numPr>
          <w:ilvl w:val="0"/>
          <w:numId w:val="3"/>
        </w:numPr>
        <w:ind w:right="2034"/>
        <w:jc w:val="both"/>
        <w:rPr>
          <w:rFonts w:ascii="Arial" w:hAnsi="Arial" w:cs="Arial"/>
          <w:i/>
          <w:sz w:val="14"/>
          <w:szCs w:val="16"/>
        </w:rPr>
      </w:pPr>
      <w:r w:rsidRPr="00337007">
        <w:rPr>
          <w:rFonts w:ascii="Arial" w:hAnsi="Arial" w:cs="Arial"/>
          <w:b/>
          <w:i/>
          <w:sz w:val="14"/>
          <w:szCs w:val="16"/>
        </w:rPr>
        <w:t>El Ministerio Público</w:t>
      </w:r>
      <w:r w:rsidRPr="00337007">
        <w:rPr>
          <w:rFonts w:ascii="Arial" w:hAnsi="Arial" w:cs="Arial"/>
          <w:i/>
          <w:sz w:val="14"/>
          <w:szCs w:val="16"/>
        </w:rPr>
        <w:t xml:space="preserve"> de la Federación </w:t>
      </w:r>
      <w:r w:rsidRPr="00337007">
        <w:rPr>
          <w:rFonts w:ascii="Arial" w:hAnsi="Arial" w:cs="Arial"/>
          <w:b/>
          <w:i/>
          <w:sz w:val="14"/>
          <w:szCs w:val="16"/>
        </w:rPr>
        <w:t>se organizará en una Fiscalía General</w:t>
      </w:r>
      <w:r w:rsidRPr="00337007">
        <w:rPr>
          <w:rFonts w:ascii="Arial" w:hAnsi="Arial" w:cs="Arial"/>
          <w:i/>
          <w:sz w:val="14"/>
          <w:szCs w:val="16"/>
        </w:rPr>
        <w:t xml:space="preserve"> de la República como órgano público autónomo, dotado de personalidad jurídica y patrimonio propio…(sic)”.</w:t>
      </w:r>
    </w:p>
    <w:p w:rsidR="003B79FF" w:rsidRPr="00337007" w:rsidRDefault="003B79FF" w:rsidP="0015060B">
      <w:pPr>
        <w:pStyle w:val="Prrafodelista"/>
        <w:ind w:left="1494" w:right="2034"/>
        <w:jc w:val="both"/>
        <w:rPr>
          <w:rFonts w:ascii="Arial" w:hAnsi="Arial" w:cs="Arial"/>
          <w:i/>
          <w:sz w:val="14"/>
          <w:szCs w:val="16"/>
        </w:rPr>
      </w:pPr>
    </w:p>
    <w:p w:rsidR="005D0920" w:rsidRPr="00337007" w:rsidRDefault="000E76B0" w:rsidP="0015060B">
      <w:pPr>
        <w:pStyle w:val="Prrafodelista"/>
        <w:numPr>
          <w:ilvl w:val="0"/>
          <w:numId w:val="1"/>
        </w:numPr>
        <w:ind w:right="2034"/>
        <w:jc w:val="both"/>
        <w:rPr>
          <w:rFonts w:ascii="Arial" w:hAnsi="Arial" w:cs="Arial"/>
          <w:i/>
          <w:sz w:val="14"/>
          <w:szCs w:val="16"/>
          <w:u w:val="single"/>
        </w:rPr>
      </w:pPr>
      <w:r w:rsidRPr="00337007">
        <w:rPr>
          <w:rFonts w:ascii="Arial" w:hAnsi="Arial" w:cs="Arial"/>
          <w:b/>
          <w:sz w:val="14"/>
          <w:szCs w:val="16"/>
        </w:rPr>
        <w:t xml:space="preserve">CONSTITUCIÓN POLÍTICA DEL ESTADO DE SAN LUIS POTOSÍ </w:t>
      </w:r>
    </w:p>
    <w:p w:rsidR="005D0920" w:rsidRPr="00337007" w:rsidRDefault="005D0920" w:rsidP="0015060B">
      <w:pPr>
        <w:ind w:left="1134" w:right="2034"/>
        <w:jc w:val="both"/>
        <w:rPr>
          <w:rFonts w:ascii="Arial" w:hAnsi="Arial" w:cs="Arial"/>
          <w:i/>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b/>
          <w:i/>
          <w:sz w:val="14"/>
          <w:szCs w:val="16"/>
        </w:rPr>
        <w:lastRenderedPageBreak/>
        <w:t>Artículo 17.-</w:t>
      </w:r>
      <w:r w:rsidRPr="00337007">
        <w:rPr>
          <w:rFonts w:ascii="Arial" w:hAnsi="Arial" w:cs="Arial"/>
          <w:i/>
          <w:sz w:val="14"/>
          <w:szCs w:val="16"/>
        </w:rPr>
        <w:t xml:space="preserve"> El Congreso del Estado expedirá las leyes a las que deban ajustarse los servidores públicos y las autoridades, para facilitar el acceso al ejercicio de los derechos de sus ciudadanos; esos ordenamientos deberán atender</w:t>
      </w:r>
    </w:p>
    <w:p w:rsidR="005D0920" w:rsidRPr="00337007" w:rsidRDefault="005D0920" w:rsidP="0015060B">
      <w:pPr>
        <w:ind w:left="1134" w:right="2034"/>
        <w:jc w:val="both"/>
        <w:rPr>
          <w:rFonts w:ascii="Arial" w:hAnsi="Arial" w:cs="Arial"/>
          <w:i/>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i/>
          <w:sz w:val="14"/>
          <w:szCs w:val="16"/>
        </w:rPr>
        <w:t xml:space="preserve">III.  El sistema para garantizar el acceso a la información pública. En el Estado de San Luis Potosí es derecho humano de todas las personas, conocer y acceder a la información pública, </w:t>
      </w:r>
      <w:r w:rsidRPr="00337007">
        <w:rPr>
          <w:rFonts w:ascii="Arial" w:hAnsi="Arial" w:cs="Arial"/>
          <w:i/>
          <w:sz w:val="14"/>
          <w:szCs w:val="16"/>
          <w:u w:val="single"/>
        </w:rPr>
        <w:t>con las excepciones previstas en esta Constitución</w:t>
      </w:r>
      <w:r w:rsidRPr="00337007">
        <w:rPr>
          <w:rFonts w:ascii="Arial" w:hAnsi="Arial" w:cs="Arial"/>
          <w:i/>
          <w:sz w:val="14"/>
          <w:szCs w:val="16"/>
        </w:rPr>
        <w:t xml:space="preserve">, y en la ley de la materia. </w:t>
      </w:r>
    </w:p>
    <w:p w:rsidR="005D0920" w:rsidRPr="00337007" w:rsidRDefault="005D0920" w:rsidP="0015060B">
      <w:pPr>
        <w:ind w:left="1134" w:right="2034"/>
        <w:jc w:val="both"/>
        <w:rPr>
          <w:rFonts w:ascii="Arial" w:hAnsi="Arial" w:cs="Arial"/>
          <w:i/>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i/>
          <w:sz w:val="14"/>
          <w:szCs w:val="16"/>
        </w:rPr>
        <w:t xml:space="preserve">Toda persona tiene el derecho a acceder a la información sobre sí misma o sus bienes, asentada en archivos, bases de datos y registros públicos o privados de quienes tengan el carácter de entes obligados conforme a la ley; así como a actualizar, rectificar, suprimir o mantener en reserva dicha información, en los términos de la ley. En cualquier caso, la ley protegerá a las personas contra cualquier lesión en sus derechos, resultante del tratamiento de sus-datos personales. </w:t>
      </w:r>
    </w:p>
    <w:p w:rsidR="003B79FF" w:rsidRPr="00337007" w:rsidRDefault="003B79FF" w:rsidP="0015060B">
      <w:pPr>
        <w:ind w:left="1134" w:right="2034"/>
        <w:jc w:val="both"/>
        <w:rPr>
          <w:rFonts w:ascii="Arial" w:hAnsi="Arial" w:cs="Arial"/>
          <w:i/>
          <w:sz w:val="14"/>
          <w:szCs w:val="16"/>
        </w:rPr>
      </w:pPr>
    </w:p>
    <w:p w:rsidR="003B79FF" w:rsidRPr="00337007" w:rsidRDefault="005B187B" w:rsidP="0015060B">
      <w:pPr>
        <w:ind w:left="1134" w:right="2034"/>
        <w:jc w:val="both"/>
        <w:rPr>
          <w:rFonts w:ascii="Arial" w:hAnsi="Arial" w:cs="Arial"/>
          <w:i/>
          <w:sz w:val="14"/>
          <w:szCs w:val="16"/>
        </w:rPr>
      </w:pPr>
      <w:r w:rsidRPr="00337007">
        <w:rPr>
          <w:rFonts w:ascii="Arial" w:hAnsi="Arial" w:cs="Arial"/>
          <w:i/>
          <w:sz w:val="14"/>
          <w:szCs w:val="16"/>
        </w:rPr>
        <w:t xml:space="preserve">“… </w:t>
      </w:r>
      <w:r w:rsidR="003B79FF" w:rsidRPr="00337007">
        <w:rPr>
          <w:rFonts w:ascii="Arial" w:hAnsi="Arial" w:cs="Arial"/>
          <w:b/>
          <w:i/>
          <w:sz w:val="14"/>
          <w:szCs w:val="16"/>
        </w:rPr>
        <w:t>ARTÍCULO 88.-</w:t>
      </w:r>
      <w:r w:rsidR="003B79FF" w:rsidRPr="00337007">
        <w:rPr>
          <w:rFonts w:ascii="Arial" w:hAnsi="Arial" w:cs="Arial"/>
          <w:i/>
          <w:sz w:val="14"/>
          <w:szCs w:val="16"/>
        </w:rPr>
        <w:t xml:space="preserve"> Para la preservación de la tranquilidad y el orden público se organizará la fuerza competente de seguridad pública, en los términos y con las corporaciones que establezcan las leyes relativas.</w:t>
      </w:r>
    </w:p>
    <w:p w:rsidR="00C44928" w:rsidRPr="00337007" w:rsidRDefault="00C44928" w:rsidP="0015060B">
      <w:pPr>
        <w:ind w:left="1134" w:right="2034"/>
        <w:jc w:val="both"/>
        <w:rPr>
          <w:rFonts w:ascii="Arial" w:hAnsi="Arial" w:cs="Arial"/>
          <w:i/>
          <w:sz w:val="14"/>
          <w:szCs w:val="16"/>
        </w:rPr>
      </w:pPr>
    </w:p>
    <w:p w:rsidR="003B79FF" w:rsidRPr="00337007" w:rsidRDefault="003B79FF" w:rsidP="0015060B">
      <w:pPr>
        <w:ind w:left="1134" w:right="2034"/>
        <w:jc w:val="both"/>
        <w:rPr>
          <w:rFonts w:ascii="Arial" w:hAnsi="Arial" w:cs="Arial"/>
          <w:i/>
          <w:sz w:val="14"/>
          <w:szCs w:val="16"/>
        </w:rPr>
      </w:pPr>
      <w:r w:rsidRPr="00337007">
        <w:rPr>
          <w:rFonts w:ascii="Arial" w:hAnsi="Arial" w:cs="Arial"/>
          <w:i/>
          <w:sz w:val="14"/>
          <w:szCs w:val="16"/>
        </w:rPr>
        <w:t>La seguridad pública es una función del Estado y los municipios, cuyos fines son salvaguardar la vida, la integridad, las libertades, y el patrimonio de las personas, así como contribuir a la generación y preservación del orden público y la paz social, de conformidad con lo previsto en la Constitución Federal, la propia del Estado y las leyes en la materia. La seguridad pública comprende la prevención, investigación y persecución de los delitos; la reinserción social; así como la sanción de las infracciones administrativas, en los términos de la ley, en las respectivas competencias que esta Constitución señala. La actuación de las instituciones de seguridad pública</w:t>
      </w:r>
      <w:r w:rsidR="00036FB2" w:rsidRPr="00337007">
        <w:rPr>
          <w:rFonts w:ascii="Arial" w:hAnsi="Arial" w:cs="Arial"/>
          <w:i/>
          <w:sz w:val="14"/>
          <w:szCs w:val="16"/>
        </w:rPr>
        <w:t xml:space="preserve"> </w:t>
      </w:r>
      <w:r w:rsidRPr="00337007">
        <w:rPr>
          <w:rFonts w:ascii="Arial" w:hAnsi="Arial" w:cs="Arial"/>
          <w:i/>
          <w:sz w:val="14"/>
          <w:szCs w:val="16"/>
        </w:rPr>
        <w:t>se regirá por los principios de, legalidad, objetividad, eficiencia, profesionalismo, honradez y respeto a los derechos humanos reconocidos en esta Constitución.</w:t>
      </w:r>
    </w:p>
    <w:p w:rsidR="003B79FF" w:rsidRPr="00337007" w:rsidRDefault="003B79FF" w:rsidP="0015060B">
      <w:pPr>
        <w:ind w:left="1134" w:right="2034"/>
        <w:jc w:val="both"/>
        <w:rPr>
          <w:rFonts w:ascii="Arial" w:hAnsi="Arial" w:cs="Arial"/>
          <w:i/>
          <w:sz w:val="14"/>
          <w:szCs w:val="16"/>
        </w:rPr>
      </w:pPr>
    </w:p>
    <w:p w:rsidR="003B79FF" w:rsidRPr="00337007" w:rsidRDefault="003B79FF" w:rsidP="0015060B">
      <w:pPr>
        <w:ind w:left="1134" w:right="2034"/>
        <w:jc w:val="both"/>
        <w:rPr>
          <w:rFonts w:ascii="Arial" w:hAnsi="Arial" w:cs="Arial"/>
          <w:i/>
          <w:sz w:val="14"/>
          <w:szCs w:val="16"/>
        </w:rPr>
      </w:pPr>
      <w:r w:rsidRPr="00337007">
        <w:rPr>
          <w:rFonts w:ascii="Arial" w:hAnsi="Arial" w:cs="Arial"/>
          <w:i/>
          <w:sz w:val="14"/>
          <w:szCs w:val="16"/>
        </w:rPr>
        <w:t xml:space="preserve">Las instituciones de seguridad pública, incluyendo la Guardia Civil Estatal, serán de carácter civil, disciplinado y profesional. </w:t>
      </w:r>
      <w:r w:rsidRPr="00337007">
        <w:rPr>
          <w:rFonts w:ascii="Arial" w:hAnsi="Arial" w:cs="Arial"/>
          <w:b/>
          <w:i/>
          <w:sz w:val="14"/>
          <w:szCs w:val="16"/>
        </w:rPr>
        <w:t>El Ministerio Público</w:t>
      </w:r>
      <w:r w:rsidRPr="00337007">
        <w:rPr>
          <w:rFonts w:ascii="Arial" w:hAnsi="Arial" w:cs="Arial"/>
          <w:i/>
          <w:sz w:val="14"/>
          <w:szCs w:val="16"/>
        </w:rPr>
        <w:t xml:space="preserve"> y las instituciones policiales deberán coordinarse entre sí para cumplir los fines de la seguridad pública y conformarán el </w:t>
      </w:r>
      <w:r w:rsidRPr="00337007">
        <w:rPr>
          <w:rFonts w:ascii="Arial" w:hAnsi="Arial" w:cs="Arial"/>
          <w:b/>
          <w:i/>
          <w:sz w:val="14"/>
          <w:szCs w:val="16"/>
        </w:rPr>
        <w:t>Sistema Estatal de Seguridad Pública, que contribuirá con el Sistema Nacional de Seguridad Pública</w:t>
      </w:r>
      <w:r w:rsidRPr="00337007">
        <w:rPr>
          <w:rFonts w:ascii="Arial" w:hAnsi="Arial" w:cs="Arial"/>
          <w:i/>
          <w:sz w:val="14"/>
          <w:szCs w:val="16"/>
        </w:rPr>
        <w:t>, y estará sujeto a las bases mínimas establecidas por la Constitución Federal, la propia del Estado, y leyes que de</w:t>
      </w:r>
      <w:r w:rsidR="008470AD" w:rsidRPr="00337007">
        <w:rPr>
          <w:rFonts w:ascii="Arial" w:hAnsi="Arial" w:cs="Arial"/>
          <w:i/>
          <w:sz w:val="14"/>
          <w:szCs w:val="16"/>
        </w:rPr>
        <w:t xml:space="preserve"> </w:t>
      </w:r>
      <w:r w:rsidRPr="00337007">
        <w:rPr>
          <w:rFonts w:ascii="Arial" w:hAnsi="Arial" w:cs="Arial"/>
          <w:i/>
          <w:sz w:val="14"/>
          <w:szCs w:val="16"/>
        </w:rPr>
        <w:t>ellas emanan.</w:t>
      </w:r>
    </w:p>
    <w:p w:rsidR="003B79FF" w:rsidRPr="00337007" w:rsidRDefault="003B79FF" w:rsidP="0015060B">
      <w:pPr>
        <w:ind w:left="1134" w:right="2034"/>
        <w:jc w:val="both"/>
        <w:rPr>
          <w:rFonts w:ascii="Arial" w:hAnsi="Arial" w:cs="Arial"/>
          <w:i/>
          <w:sz w:val="14"/>
          <w:szCs w:val="16"/>
        </w:rPr>
      </w:pPr>
    </w:p>
    <w:p w:rsidR="003B79FF" w:rsidRPr="00337007" w:rsidRDefault="00036FB2" w:rsidP="0015060B">
      <w:pPr>
        <w:ind w:left="1134" w:right="2034"/>
        <w:jc w:val="both"/>
        <w:rPr>
          <w:rFonts w:ascii="Arial" w:hAnsi="Arial" w:cs="Arial"/>
          <w:i/>
          <w:sz w:val="14"/>
          <w:szCs w:val="16"/>
        </w:rPr>
      </w:pPr>
      <w:r w:rsidRPr="00337007">
        <w:rPr>
          <w:rFonts w:ascii="Arial" w:hAnsi="Arial" w:cs="Arial"/>
          <w:i/>
          <w:sz w:val="14"/>
          <w:szCs w:val="16"/>
        </w:rPr>
        <w:t>…(sic)”.</w:t>
      </w:r>
    </w:p>
    <w:p w:rsidR="00556590" w:rsidRPr="00337007" w:rsidRDefault="00556590" w:rsidP="0015060B">
      <w:pPr>
        <w:ind w:left="1134" w:right="2034"/>
        <w:jc w:val="both"/>
        <w:rPr>
          <w:rFonts w:ascii="Arial" w:hAnsi="Arial" w:cs="Arial"/>
          <w:i/>
          <w:sz w:val="14"/>
          <w:szCs w:val="16"/>
        </w:rPr>
      </w:pPr>
    </w:p>
    <w:p w:rsidR="00556590" w:rsidRPr="00337007" w:rsidRDefault="00556590" w:rsidP="0015060B">
      <w:pPr>
        <w:ind w:left="1134" w:right="2034"/>
        <w:jc w:val="both"/>
        <w:rPr>
          <w:rFonts w:ascii="Arial" w:hAnsi="Arial" w:cs="Arial"/>
          <w:i/>
          <w:sz w:val="14"/>
          <w:szCs w:val="16"/>
        </w:rPr>
      </w:pPr>
      <w:r w:rsidRPr="00337007">
        <w:rPr>
          <w:rFonts w:ascii="Arial" w:hAnsi="Arial" w:cs="Arial"/>
          <w:i/>
          <w:sz w:val="14"/>
          <w:szCs w:val="16"/>
        </w:rPr>
        <w:t xml:space="preserve">“… </w:t>
      </w:r>
      <w:r w:rsidRPr="00337007">
        <w:rPr>
          <w:rFonts w:ascii="Arial" w:hAnsi="Arial" w:cs="Arial"/>
          <w:b/>
          <w:i/>
          <w:sz w:val="14"/>
          <w:szCs w:val="16"/>
        </w:rPr>
        <w:t>ARTÍCULO 122 BIS.</w:t>
      </w:r>
      <w:r w:rsidRPr="00337007">
        <w:rPr>
          <w:rFonts w:ascii="Arial" w:hAnsi="Arial" w:cs="Arial"/>
          <w:i/>
          <w:sz w:val="14"/>
          <w:szCs w:val="16"/>
        </w:rPr>
        <w:t xml:space="preserve"> En San Luis Potosí todas las personas tienen derecho a la justicia penal, y el Estado deberá garantizar el acceso efectivo a ella.</w:t>
      </w:r>
    </w:p>
    <w:p w:rsidR="00556590" w:rsidRPr="00337007" w:rsidRDefault="00556590" w:rsidP="0015060B">
      <w:pPr>
        <w:ind w:left="1134" w:right="2034"/>
        <w:jc w:val="both"/>
        <w:rPr>
          <w:rFonts w:ascii="Arial" w:hAnsi="Arial" w:cs="Arial"/>
          <w:i/>
          <w:sz w:val="14"/>
          <w:szCs w:val="16"/>
        </w:rPr>
      </w:pPr>
    </w:p>
    <w:p w:rsidR="00556590" w:rsidRPr="00337007" w:rsidRDefault="00556590" w:rsidP="0015060B">
      <w:pPr>
        <w:ind w:left="1134" w:right="2034"/>
        <w:jc w:val="both"/>
        <w:rPr>
          <w:rFonts w:ascii="Arial" w:hAnsi="Arial" w:cs="Arial"/>
          <w:i/>
          <w:sz w:val="14"/>
          <w:szCs w:val="16"/>
        </w:rPr>
      </w:pPr>
      <w:r w:rsidRPr="00337007">
        <w:rPr>
          <w:rFonts w:ascii="Arial" w:hAnsi="Arial" w:cs="Arial"/>
          <w:b/>
          <w:i/>
          <w:sz w:val="14"/>
          <w:szCs w:val="16"/>
        </w:rPr>
        <w:t>El Ministerio Público se organizará en una Fiscalía General del Estado, como órgano público dotado de personalidad jurídica y patrimonio propio; así como de autonomía presupuestal, técnica y de gestión</w:t>
      </w:r>
      <w:r w:rsidRPr="00337007">
        <w:rPr>
          <w:rFonts w:ascii="Arial" w:hAnsi="Arial" w:cs="Arial"/>
          <w:i/>
          <w:sz w:val="14"/>
          <w:szCs w:val="16"/>
        </w:rPr>
        <w:t>…(sic)”.</w:t>
      </w:r>
    </w:p>
    <w:p w:rsidR="00C44928" w:rsidRPr="00337007" w:rsidRDefault="00C44928" w:rsidP="0015060B">
      <w:pPr>
        <w:ind w:left="1134" w:right="2034"/>
        <w:jc w:val="both"/>
        <w:rPr>
          <w:rFonts w:ascii="Arial" w:hAnsi="Arial" w:cs="Arial"/>
          <w:i/>
          <w:sz w:val="14"/>
          <w:szCs w:val="16"/>
        </w:rPr>
      </w:pPr>
    </w:p>
    <w:p w:rsidR="00C44928" w:rsidRPr="00337007" w:rsidRDefault="00C44928" w:rsidP="0015060B">
      <w:pPr>
        <w:pStyle w:val="Prrafodelista"/>
        <w:numPr>
          <w:ilvl w:val="0"/>
          <w:numId w:val="1"/>
        </w:numPr>
        <w:jc w:val="both"/>
        <w:rPr>
          <w:rFonts w:ascii="Arial" w:hAnsi="Arial" w:cs="Arial"/>
          <w:b/>
          <w:i/>
          <w:sz w:val="14"/>
          <w:szCs w:val="16"/>
        </w:rPr>
      </w:pPr>
      <w:r w:rsidRPr="00337007">
        <w:rPr>
          <w:rFonts w:ascii="Arial" w:hAnsi="Arial" w:cs="Arial"/>
          <w:b/>
          <w:i/>
          <w:sz w:val="14"/>
          <w:szCs w:val="16"/>
        </w:rPr>
        <w:t>LEY GENERAL DEL SISTEMA NACIONAL DE SEGURIDAD PÚBLICA:</w:t>
      </w:r>
    </w:p>
    <w:p w:rsidR="00C44928" w:rsidRPr="00337007" w:rsidRDefault="00C44928" w:rsidP="0015060B">
      <w:pPr>
        <w:ind w:right="2034"/>
        <w:jc w:val="both"/>
        <w:rPr>
          <w:rFonts w:ascii="Arial" w:hAnsi="Arial" w:cs="Arial"/>
          <w:b/>
          <w:i/>
          <w:sz w:val="14"/>
          <w:szCs w:val="16"/>
        </w:rPr>
      </w:pPr>
    </w:p>
    <w:p w:rsidR="000B7AE0" w:rsidRPr="00337007" w:rsidRDefault="00071F00" w:rsidP="0015060B">
      <w:pPr>
        <w:ind w:left="1134" w:right="2034"/>
        <w:jc w:val="both"/>
        <w:rPr>
          <w:rFonts w:ascii="Arial" w:hAnsi="Arial" w:cs="Arial"/>
          <w:i/>
          <w:sz w:val="14"/>
          <w:szCs w:val="16"/>
        </w:rPr>
      </w:pPr>
      <w:r w:rsidRPr="00337007">
        <w:rPr>
          <w:rFonts w:ascii="Arial" w:hAnsi="Arial" w:cs="Arial"/>
          <w:i/>
          <w:sz w:val="14"/>
          <w:szCs w:val="16"/>
        </w:rPr>
        <w:t xml:space="preserve">“… </w:t>
      </w:r>
      <w:r w:rsidRPr="00337007">
        <w:rPr>
          <w:rFonts w:ascii="Arial" w:hAnsi="Arial" w:cs="Arial"/>
          <w:b/>
          <w:i/>
          <w:sz w:val="14"/>
          <w:szCs w:val="16"/>
        </w:rPr>
        <w:t>Artículo 101.</w:t>
      </w:r>
      <w:r w:rsidRPr="00337007">
        <w:rPr>
          <w:rFonts w:ascii="Arial" w:hAnsi="Arial" w:cs="Arial"/>
          <w:i/>
          <w:sz w:val="14"/>
          <w:szCs w:val="16"/>
        </w:rPr>
        <w:t xml:space="preserve"> </w:t>
      </w:r>
      <w:r w:rsidR="000B7AE0" w:rsidRPr="00337007">
        <w:rPr>
          <w:rFonts w:ascii="Arial" w:hAnsi="Arial" w:cs="Arial"/>
          <w:i/>
          <w:sz w:val="14"/>
          <w:szCs w:val="16"/>
        </w:rPr>
        <w:t>Las Instituciones de Seguridad Pública de los tres órdenes de gobierno, ya sean policiales, de procuración de justicia, penitenciarias o cualquier otra, estarán obligadas a compartir y actualizar diariamente la información que generen en el ámbito de su competencia, de manera desagregada, conforme a la normativa que emita el Secretariado Ejecutivo, y a permitir la alimentación de sus bases de datos con el Sistema Nacional de Información, en los términos de esta Ley y otras disposiciones jurídicas aplicables.</w:t>
      </w:r>
    </w:p>
    <w:p w:rsidR="000B7AE0" w:rsidRPr="00337007" w:rsidRDefault="000B7AE0" w:rsidP="0015060B">
      <w:pPr>
        <w:ind w:left="1134" w:right="2034"/>
        <w:jc w:val="both"/>
        <w:rPr>
          <w:rFonts w:ascii="Arial" w:hAnsi="Arial" w:cs="Arial"/>
          <w:i/>
          <w:sz w:val="14"/>
          <w:szCs w:val="16"/>
        </w:rPr>
      </w:pPr>
    </w:p>
    <w:p w:rsidR="000B7AE0" w:rsidRPr="00337007" w:rsidRDefault="000B7AE0" w:rsidP="0015060B">
      <w:pPr>
        <w:ind w:left="1134" w:right="2034"/>
        <w:jc w:val="both"/>
        <w:rPr>
          <w:rFonts w:ascii="Arial" w:hAnsi="Arial" w:cs="Arial"/>
          <w:i/>
          <w:sz w:val="14"/>
          <w:szCs w:val="16"/>
        </w:rPr>
      </w:pPr>
      <w:r w:rsidRPr="00337007">
        <w:rPr>
          <w:rFonts w:ascii="Arial" w:hAnsi="Arial" w:cs="Arial"/>
          <w:i/>
          <w:sz w:val="14"/>
          <w:szCs w:val="16"/>
        </w:rPr>
        <w:t>Cada Institución de Seguridad Pública será responsable de la información que alimente los registros nacionales y bases de datos del Sistema Nacional de Información. Solo la Institución de Seguridad Pública que la haya compartido podrá decidir sobre su actualización, modificación o eliminación, con el apoyo de la Secretaría y de conformidad con los lineamientos que esta establezca. Las Instituciones de Seguridad Pública deberán actualizar la información requerida en todas las bases de datos y registros de este sistema, de manera diaria, constante y permanente, con información objetiva, veraz y verificada.</w:t>
      </w:r>
    </w:p>
    <w:p w:rsidR="000B7AE0" w:rsidRPr="00337007" w:rsidRDefault="000B7AE0" w:rsidP="0015060B">
      <w:pPr>
        <w:ind w:left="1134" w:right="2034"/>
        <w:jc w:val="both"/>
        <w:rPr>
          <w:rFonts w:ascii="Arial" w:hAnsi="Arial" w:cs="Arial"/>
          <w:i/>
          <w:sz w:val="14"/>
          <w:szCs w:val="16"/>
        </w:rPr>
      </w:pPr>
    </w:p>
    <w:p w:rsidR="000B7AE0" w:rsidRPr="00337007" w:rsidRDefault="000B7AE0" w:rsidP="0015060B">
      <w:pPr>
        <w:ind w:left="1134" w:right="2034"/>
        <w:jc w:val="both"/>
        <w:rPr>
          <w:rFonts w:ascii="Arial" w:hAnsi="Arial" w:cs="Arial"/>
          <w:i/>
          <w:sz w:val="14"/>
          <w:szCs w:val="16"/>
        </w:rPr>
      </w:pPr>
      <w:r w:rsidRPr="00337007">
        <w:rPr>
          <w:rFonts w:ascii="Arial" w:hAnsi="Arial" w:cs="Arial"/>
          <w:i/>
          <w:sz w:val="14"/>
          <w:szCs w:val="16"/>
        </w:rPr>
        <w:t>La información contenida en las bases de datos del Sistema Nacional de Información podrá ser certificada por la autoridad que la haya generado y tendrá el valor probatorio que las disposiciones legales determinen.</w:t>
      </w:r>
    </w:p>
    <w:p w:rsidR="000B7AE0" w:rsidRPr="00337007" w:rsidRDefault="000B7AE0" w:rsidP="0015060B">
      <w:pPr>
        <w:ind w:left="1134" w:right="2034"/>
        <w:jc w:val="both"/>
        <w:rPr>
          <w:rFonts w:ascii="Arial" w:hAnsi="Arial" w:cs="Arial"/>
          <w:i/>
          <w:sz w:val="14"/>
          <w:szCs w:val="16"/>
        </w:rPr>
      </w:pPr>
    </w:p>
    <w:p w:rsidR="00071F00" w:rsidRPr="00337007" w:rsidRDefault="000B7AE0" w:rsidP="0015060B">
      <w:pPr>
        <w:ind w:left="1134" w:right="2034"/>
        <w:jc w:val="both"/>
        <w:rPr>
          <w:rFonts w:ascii="Arial" w:hAnsi="Arial" w:cs="Arial"/>
          <w:i/>
          <w:sz w:val="14"/>
          <w:szCs w:val="16"/>
        </w:rPr>
      </w:pPr>
      <w:r w:rsidRPr="00337007">
        <w:rPr>
          <w:rFonts w:ascii="Arial" w:hAnsi="Arial" w:cs="Arial"/>
          <w:b/>
          <w:i/>
          <w:sz w:val="14"/>
          <w:szCs w:val="16"/>
        </w:rPr>
        <w:t>Se clasificará como reservada la información</w:t>
      </w:r>
      <w:r w:rsidRPr="00337007">
        <w:rPr>
          <w:rFonts w:ascii="Arial" w:hAnsi="Arial" w:cs="Arial"/>
          <w:i/>
          <w:sz w:val="14"/>
          <w:szCs w:val="16"/>
        </w:rPr>
        <w:t xml:space="preserve"> contenida en las bases de datos del Sistema Nacional de Información, así como en los registros nacionales y la información contenida en ellos, en materia de detenciones, información criminal, </w:t>
      </w:r>
      <w:r w:rsidRPr="00337007">
        <w:rPr>
          <w:rFonts w:ascii="Arial" w:hAnsi="Arial" w:cs="Arial"/>
          <w:b/>
          <w:i/>
          <w:sz w:val="14"/>
          <w:szCs w:val="16"/>
          <w:u w:val="single"/>
        </w:rPr>
        <w:t>personal de seguridad pública</w:t>
      </w:r>
      <w:r w:rsidRPr="00337007">
        <w:rPr>
          <w:rFonts w:ascii="Arial" w:hAnsi="Arial" w:cs="Arial"/>
          <w:i/>
          <w:sz w:val="14"/>
          <w:szCs w:val="16"/>
        </w:rPr>
        <w:t xml:space="preserve">, personal y equipo de los servicios de seguridad privada, armamento y </w:t>
      </w:r>
      <w:r w:rsidRPr="00337007">
        <w:rPr>
          <w:rFonts w:ascii="Arial" w:hAnsi="Arial" w:cs="Arial"/>
          <w:b/>
          <w:i/>
          <w:sz w:val="14"/>
          <w:szCs w:val="16"/>
          <w:u w:val="single"/>
        </w:rPr>
        <w:t>equipo</w:t>
      </w:r>
      <w:r w:rsidRPr="00337007">
        <w:rPr>
          <w:rFonts w:ascii="Arial" w:hAnsi="Arial" w:cs="Arial"/>
          <w:i/>
          <w:sz w:val="14"/>
          <w:szCs w:val="16"/>
        </w:rPr>
        <w:t xml:space="preserve">, vehículos, huellas dactilares, teléfonos celulares, medidas u órdenes de protección para las mujeres, adolescentes, niñas y niños, medidas cautelares, soluciones alternas y formas de terminación anticipada del proceso penal, personas sentenciadas </w:t>
      </w:r>
      <w:r w:rsidRPr="00337007">
        <w:rPr>
          <w:rFonts w:ascii="Arial" w:hAnsi="Arial" w:cs="Arial"/>
          <w:b/>
          <w:i/>
          <w:sz w:val="14"/>
          <w:szCs w:val="16"/>
          <w:u w:val="single"/>
        </w:rPr>
        <w:t>y las demás necesarias para la operación del Sistema Nacional de Información</w:t>
      </w:r>
      <w:r w:rsidR="002D41F4" w:rsidRPr="00337007">
        <w:rPr>
          <w:rFonts w:ascii="Arial" w:hAnsi="Arial" w:cs="Arial"/>
          <w:i/>
          <w:sz w:val="14"/>
          <w:szCs w:val="16"/>
        </w:rPr>
        <w:t>…(sic)”.</w:t>
      </w:r>
    </w:p>
    <w:p w:rsidR="00071F00" w:rsidRPr="00337007" w:rsidRDefault="00071F00" w:rsidP="0015060B">
      <w:pPr>
        <w:ind w:left="1134" w:right="2034"/>
        <w:jc w:val="both"/>
        <w:rPr>
          <w:rFonts w:ascii="Arial" w:hAnsi="Arial" w:cs="Arial"/>
          <w:i/>
          <w:sz w:val="14"/>
          <w:szCs w:val="16"/>
        </w:rPr>
      </w:pPr>
    </w:p>
    <w:p w:rsidR="00071F00" w:rsidRPr="00337007" w:rsidRDefault="00071F00" w:rsidP="0015060B">
      <w:pPr>
        <w:ind w:left="1134" w:right="2034"/>
        <w:jc w:val="both"/>
        <w:rPr>
          <w:rFonts w:ascii="Arial" w:hAnsi="Arial" w:cs="Arial"/>
          <w:i/>
          <w:sz w:val="14"/>
          <w:szCs w:val="16"/>
        </w:rPr>
      </w:pPr>
      <w:r w:rsidRPr="00337007">
        <w:rPr>
          <w:rFonts w:ascii="Arial" w:hAnsi="Arial" w:cs="Arial"/>
          <w:i/>
          <w:sz w:val="14"/>
          <w:szCs w:val="16"/>
        </w:rPr>
        <w:t>No se clasificará como reservada aquella información estadística requerida por el Instituto Nacional de Estadística y Geografía para los Censos Nacionales de Gobierno, la que se apegará a las políticas de confidencialidad de este organismo autónomo…(sic)”.</w:t>
      </w:r>
    </w:p>
    <w:p w:rsidR="00071F00" w:rsidRPr="00337007" w:rsidRDefault="00071F00" w:rsidP="0015060B">
      <w:pPr>
        <w:ind w:left="1134" w:right="2034"/>
        <w:jc w:val="both"/>
        <w:rPr>
          <w:rFonts w:ascii="Arial" w:hAnsi="Arial" w:cs="Arial"/>
          <w:i/>
          <w:sz w:val="14"/>
          <w:szCs w:val="16"/>
        </w:rPr>
      </w:pPr>
    </w:p>
    <w:p w:rsidR="00071F00" w:rsidRPr="00337007" w:rsidRDefault="00071F00" w:rsidP="0015060B">
      <w:pPr>
        <w:ind w:left="1134" w:right="2034"/>
        <w:jc w:val="both"/>
        <w:rPr>
          <w:rFonts w:ascii="Arial" w:hAnsi="Arial" w:cs="Arial"/>
          <w:i/>
          <w:sz w:val="14"/>
          <w:szCs w:val="16"/>
        </w:rPr>
      </w:pPr>
      <w:r w:rsidRPr="00337007">
        <w:rPr>
          <w:rFonts w:ascii="Arial" w:hAnsi="Arial" w:cs="Arial"/>
          <w:i/>
          <w:sz w:val="14"/>
          <w:szCs w:val="16"/>
        </w:rPr>
        <w:t>“…</w:t>
      </w:r>
      <w:r w:rsidRPr="00337007">
        <w:rPr>
          <w:rFonts w:ascii="Arial" w:hAnsi="Arial" w:cs="Arial"/>
          <w:b/>
          <w:i/>
          <w:sz w:val="14"/>
          <w:szCs w:val="16"/>
        </w:rPr>
        <w:t xml:space="preserve">Artículo 129. </w:t>
      </w:r>
      <w:r w:rsidRPr="00337007">
        <w:rPr>
          <w:rFonts w:ascii="Arial" w:hAnsi="Arial" w:cs="Arial"/>
          <w:i/>
          <w:sz w:val="14"/>
          <w:szCs w:val="16"/>
        </w:rPr>
        <w:t>Son obligaciones de las personas integrantes de las Instituciones de Seguridad Pública integrantes del servicio profesional de carrera:</w:t>
      </w:r>
    </w:p>
    <w:p w:rsidR="00071F00" w:rsidRPr="00337007" w:rsidRDefault="00071F00" w:rsidP="0015060B">
      <w:pPr>
        <w:ind w:left="1134" w:right="2034"/>
        <w:jc w:val="both"/>
        <w:rPr>
          <w:rFonts w:ascii="Arial" w:hAnsi="Arial" w:cs="Arial"/>
          <w:i/>
          <w:sz w:val="14"/>
          <w:szCs w:val="16"/>
        </w:rPr>
      </w:pPr>
    </w:p>
    <w:p w:rsidR="00071F00" w:rsidRPr="00337007" w:rsidRDefault="00071F00" w:rsidP="0015060B">
      <w:pPr>
        <w:ind w:left="1134" w:right="2034"/>
        <w:jc w:val="both"/>
        <w:rPr>
          <w:rFonts w:ascii="Arial" w:hAnsi="Arial" w:cs="Arial"/>
          <w:i/>
          <w:sz w:val="14"/>
          <w:szCs w:val="16"/>
        </w:rPr>
      </w:pPr>
      <w:r w:rsidRPr="00337007">
        <w:rPr>
          <w:rFonts w:ascii="Arial" w:hAnsi="Arial" w:cs="Arial"/>
          <w:i/>
          <w:sz w:val="14"/>
          <w:szCs w:val="16"/>
        </w:rPr>
        <w:t>XIX. Preservar la confidencialidad o reserva de la información que por razón del desempeño de su función conozcan o a la que tengan acceso, en términos de las disposiciones aplicables;</w:t>
      </w:r>
    </w:p>
    <w:p w:rsidR="00071F00" w:rsidRPr="00337007" w:rsidRDefault="00071F00" w:rsidP="0015060B">
      <w:pPr>
        <w:ind w:left="1134" w:right="2034"/>
        <w:jc w:val="both"/>
        <w:rPr>
          <w:rFonts w:ascii="Arial" w:hAnsi="Arial" w:cs="Arial"/>
          <w:i/>
          <w:sz w:val="14"/>
          <w:szCs w:val="16"/>
        </w:rPr>
      </w:pPr>
    </w:p>
    <w:p w:rsidR="00071F00" w:rsidRPr="00337007" w:rsidRDefault="00071F00" w:rsidP="0015060B">
      <w:pPr>
        <w:ind w:left="1134" w:right="2034"/>
        <w:jc w:val="both"/>
        <w:rPr>
          <w:rFonts w:ascii="Arial" w:hAnsi="Arial" w:cs="Arial"/>
          <w:i/>
          <w:sz w:val="14"/>
          <w:szCs w:val="16"/>
        </w:rPr>
      </w:pPr>
      <w:r w:rsidRPr="00337007">
        <w:rPr>
          <w:rFonts w:ascii="Arial" w:hAnsi="Arial" w:cs="Arial"/>
          <w:i/>
          <w:sz w:val="14"/>
          <w:szCs w:val="16"/>
        </w:rPr>
        <w:t>…(sic)”.</w:t>
      </w:r>
    </w:p>
    <w:p w:rsidR="00071F00" w:rsidRPr="00337007" w:rsidRDefault="00071F00" w:rsidP="0015060B">
      <w:pPr>
        <w:ind w:left="1134" w:right="2034"/>
        <w:jc w:val="both"/>
        <w:rPr>
          <w:rFonts w:ascii="Arial" w:hAnsi="Arial" w:cs="Arial"/>
          <w:i/>
          <w:sz w:val="14"/>
          <w:szCs w:val="16"/>
        </w:rPr>
      </w:pPr>
    </w:p>
    <w:p w:rsidR="00071F00" w:rsidRPr="00337007" w:rsidRDefault="00071F00" w:rsidP="0015060B">
      <w:pPr>
        <w:ind w:left="1134" w:right="2034"/>
        <w:jc w:val="both"/>
        <w:rPr>
          <w:rFonts w:ascii="Arial" w:hAnsi="Arial" w:cs="Arial"/>
          <w:i/>
          <w:sz w:val="14"/>
          <w:szCs w:val="16"/>
        </w:rPr>
      </w:pPr>
      <w:r w:rsidRPr="00337007">
        <w:rPr>
          <w:rFonts w:ascii="Arial" w:hAnsi="Arial" w:cs="Arial"/>
          <w:i/>
          <w:sz w:val="14"/>
          <w:szCs w:val="16"/>
        </w:rPr>
        <w:t xml:space="preserve">“… </w:t>
      </w:r>
      <w:r w:rsidRPr="00337007">
        <w:rPr>
          <w:rFonts w:ascii="Arial" w:hAnsi="Arial" w:cs="Arial"/>
          <w:b/>
          <w:i/>
          <w:sz w:val="14"/>
          <w:szCs w:val="16"/>
        </w:rPr>
        <w:t>Artículo 145.</w:t>
      </w:r>
      <w:r w:rsidRPr="00337007">
        <w:rPr>
          <w:rFonts w:ascii="Arial" w:hAnsi="Arial" w:cs="Arial"/>
          <w:i/>
          <w:sz w:val="14"/>
          <w:szCs w:val="16"/>
        </w:rPr>
        <w:t xml:space="preserve"> Se sancionará con dos a ocho años de prisión y de quinientas a mil Unidades de Medida y Actualización a quien:</w:t>
      </w:r>
      <w:r w:rsidRPr="00337007">
        <w:rPr>
          <w:rFonts w:ascii="Arial" w:hAnsi="Arial" w:cs="Arial"/>
          <w:i/>
          <w:sz w:val="14"/>
          <w:szCs w:val="16"/>
        </w:rPr>
        <w:cr/>
      </w:r>
    </w:p>
    <w:p w:rsidR="00071F00" w:rsidRPr="00337007" w:rsidRDefault="00071F00" w:rsidP="0015060B">
      <w:pPr>
        <w:ind w:left="1134" w:right="2034"/>
        <w:jc w:val="both"/>
        <w:rPr>
          <w:rFonts w:ascii="Arial" w:hAnsi="Arial" w:cs="Arial"/>
          <w:i/>
          <w:sz w:val="14"/>
          <w:szCs w:val="16"/>
        </w:rPr>
      </w:pPr>
      <w:r w:rsidRPr="00337007">
        <w:rPr>
          <w:rFonts w:ascii="Arial" w:hAnsi="Arial" w:cs="Arial"/>
          <w:i/>
          <w:sz w:val="14"/>
          <w:szCs w:val="16"/>
        </w:rPr>
        <w:t>II. Divulgue de manera ilícita información clasificada de las bases de datos o sistemas informáticos a que se refiere esta Ley; …(sic)”.</w:t>
      </w:r>
    </w:p>
    <w:p w:rsidR="005D0920" w:rsidRPr="00337007" w:rsidRDefault="005D0920" w:rsidP="0015060B">
      <w:pPr>
        <w:pStyle w:val="Texto"/>
        <w:spacing w:after="0" w:line="240" w:lineRule="auto"/>
        <w:ind w:right="2034" w:firstLine="0"/>
        <w:rPr>
          <w:i/>
          <w:sz w:val="14"/>
          <w:szCs w:val="16"/>
          <w:lang w:val="es-MX"/>
        </w:rPr>
      </w:pPr>
    </w:p>
    <w:p w:rsidR="005D0920" w:rsidRPr="00337007" w:rsidRDefault="000E76B0" w:rsidP="0015060B">
      <w:pPr>
        <w:pStyle w:val="Prrafodelista"/>
        <w:numPr>
          <w:ilvl w:val="0"/>
          <w:numId w:val="2"/>
        </w:numPr>
        <w:jc w:val="both"/>
        <w:rPr>
          <w:rFonts w:ascii="Arial" w:hAnsi="Arial" w:cs="Arial"/>
          <w:b/>
          <w:sz w:val="14"/>
          <w:szCs w:val="16"/>
        </w:rPr>
      </w:pPr>
      <w:r w:rsidRPr="00337007">
        <w:rPr>
          <w:rFonts w:ascii="Arial" w:hAnsi="Arial" w:cs="Arial"/>
          <w:b/>
          <w:sz w:val="14"/>
          <w:szCs w:val="16"/>
        </w:rPr>
        <w:t>LEY DEL SISTEMA DE SEGURIDAD PÚBLICA DEL ESTADO DE SAN LUIS POTOSÍ.</w:t>
      </w:r>
    </w:p>
    <w:p w:rsidR="0057695A" w:rsidRPr="00337007" w:rsidRDefault="0057695A" w:rsidP="0015060B">
      <w:pPr>
        <w:jc w:val="both"/>
        <w:rPr>
          <w:rFonts w:ascii="Arial" w:hAnsi="Arial" w:cs="Arial"/>
          <w:b/>
          <w:sz w:val="14"/>
          <w:szCs w:val="16"/>
        </w:rPr>
      </w:pPr>
    </w:p>
    <w:p w:rsidR="0057695A" w:rsidRPr="00337007" w:rsidRDefault="0057695A" w:rsidP="0015060B">
      <w:pPr>
        <w:ind w:left="1080" w:right="1998"/>
        <w:jc w:val="both"/>
        <w:rPr>
          <w:rFonts w:ascii="Arial" w:hAnsi="Arial" w:cs="Arial"/>
          <w:i/>
          <w:sz w:val="14"/>
          <w:szCs w:val="16"/>
        </w:rPr>
      </w:pPr>
      <w:r w:rsidRPr="00337007">
        <w:rPr>
          <w:rFonts w:ascii="Arial" w:hAnsi="Arial" w:cs="Arial"/>
          <w:b/>
          <w:i/>
          <w:sz w:val="14"/>
          <w:szCs w:val="16"/>
        </w:rPr>
        <w:t xml:space="preserve">ARTICULO 3°. La función de seguridad pública se realizará en los diversos ámbitos de competencia por conducto de las instituciones policiales, de la </w:t>
      </w:r>
      <w:r w:rsidRPr="00337007">
        <w:rPr>
          <w:rFonts w:ascii="Arial" w:hAnsi="Arial" w:cs="Arial"/>
          <w:b/>
          <w:i/>
          <w:sz w:val="14"/>
          <w:szCs w:val="16"/>
          <w:u w:val="single"/>
        </w:rPr>
        <w:t>Fiscalía General del Estado</w:t>
      </w:r>
      <w:r w:rsidRPr="00337007">
        <w:rPr>
          <w:rFonts w:ascii="Arial" w:hAnsi="Arial" w:cs="Arial"/>
          <w:i/>
          <w:sz w:val="14"/>
          <w:szCs w:val="16"/>
        </w:rPr>
        <w:t>, de las instancias encargadas de aplicar las infracciones administrativas, de la supervisión de medidas cautelares, de suspensión condicional del procedimiento, de los responsables de la prisión preventiva y ejecución de penas, de las autoridades competentes en materia de justicia para adolescentes, así como por las demás autoridades que, en razón de sus atribuciones, deban contribuir directa o indirectamente al objeto de esta Ley.</w:t>
      </w:r>
    </w:p>
    <w:p w:rsidR="005D0920" w:rsidRPr="00337007" w:rsidRDefault="005D0920" w:rsidP="0015060B">
      <w:pPr>
        <w:ind w:firstLine="360"/>
        <w:jc w:val="both"/>
        <w:rPr>
          <w:rFonts w:ascii="Arial" w:hAnsi="Arial" w:cs="Arial"/>
          <w:b/>
          <w:sz w:val="14"/>
          <w:szCs w:val="16"/>
        </w:rPr>
      </w:pPr>
    </w:p>
    <w:p w:rsidR="005D0920" w:rsidRPr="00337007" w:rsidRDefault="000E76B0" w:rsidP="0015060B">
      <w:pPr>
        <w:ind w:left="426" w:right="2054" w:firstLine="708"/>
        <w:jc w:val="both"/>
        <w:rPr>
          <w:rFonts w:ascii="Arial" w:hAnsi="Arial" w:cs="Arial"/>
          <w:b/>
          <w:sz w:val="14"/>
          <w:szCs w:val="16"/>
        </w:rPr>
      </w:pPr>
      <w:r w:rsidRPr="00337007">
        <w:rPr>
          <w:rFonts w:ascii="Arial" w:hAnsi="Arial" w:cs="Arial"/>
          <w:b/>
          <w:sz w:val="14"/>
          <w:szCs w:val="16"/>
        </w:rPr>
        <w:t>ARTICULO 5°. Para los efectos de esta Ley se entiende por:</w:t>
      </w:r>
    </w:p>
    <w:p w:rsidR="005D0920" w:rsidRPr="00337007" w:rsidRDefault="005D0920" w:rsidP="0015060B">
      <w:pPr>
        <w:ind w:left="426" w:right="2054" w:firstLine="708"/>
        <w:jc w:val="both"/>
        <w:rPr>
          <w:rFonts w:ascii="Arial" w:hAnsi="Arial" w:cs="Arial"/>
          <w:b/>
          <w:sz w:val="14"/>
          <w:szCs w:val="16"/>
        </w:rPr>
      </w:pPr>
    </w:p>
    <w:p w:rsidR="00366F66" w:rsidRPr="00337007" w:rsidRDefault="000E76B0" w:rsidP="0015060B">
      <w:pPr>
        <w:ind w:left="1134" w:right="2054"/>
        <w:jc w:val="both"/>
        <w:rPr>
          <w:rFonts w:ascii="Arial" w:hAnsi="Arial" w:cs="Arial"/>
          <w:i/>
          <w:sz w:val="14"/>
          <w:szCs w:val="16"/>
        </w:rPr>
      </w:pPr>
      <w:r w:rsidRPr="00337007">
        <w:rPr>
          <w:rFonts w:ascii="Arial" w:hAnsi="Arial" w:cs="Arial"/>
          <w:b/>
          <w:i/>
          <w:sz w:val="14"/>
          <w:szCs w:val="16"/>
        </w:rPr>
        <w:t xml:space="preserve">III. Bases de datos criminalísticas y de personal: </w:t>
      </w:r>
      <w:r w:rsidRPr="00337007">
        <w:rPr>
          <w:rFonts w:ascii="Arial" w:hAnsi="Arial" w:cs="Arial"/>
          <w:i/>
          <w:sz w:val="14"/>
          <w:szCs w:val="16"/>
        </w:rPr>
        <w:t xml:space="preserve">la información estatal, impresa o electrónica contenida en ellas en materia de, detenciones, información criminal, personal de seguridad pública, servicios de seguridad privada, armamento y </w:t>
      </w:r>
      <w:r w:rsidR="00114F10" w:rsidRPr="00337007">
        <w:rPr>
          <w:rFonts w:ascii="Arial" w:hAnsi="Arial" w:cs="Arial"/>
          <w:i/>
          <w:sz w:val="14"/>
          <w:szCs w:val="16"/>
        </w:rPr>
        <w:t>equipos,</w:t>
      </w:r>
      <w:r w:rsidR="00114F10" w:rsidRPr="00337007">
        <w:rPr>
          <w:rFonts w:ascii="Arial" w:hAnsi="Arial" w:cs="Arial"/>
          <w:b/>
          <w:i/>
          <w:sz w:val="14"/>
          <w:szCs w:val="16"/>
        </w:rPr>
        <w:t xml:space="preserve"> </w:t>
      </w:r>
      <w:r w:rsidRPr="00337007">
        <w:rPr>
          <w:rFonts w:ascii="Arial" w:hAnsi="Arial" w:cs="Arial"/>
          <w:b/>
          <w:i/>
          <w:sz w:val="14"/>
          <w:szCs w:val="16"/>
          <w:u w:val="single"/>
        </w:rPr>
        <w:t>vehículos</w:t>
      </w:r>
      <w:r w:rsidRPr="00337007">
        <w:rPr>
          <w:rFonts w:ascii="Arial" w:hAnsi="Arial" w:cs="Arial"/>
          <w:i/>
          <w:sz w:val="14"/>
          <w:szCs w:val="16"/>
        </w:rPr>
        <w:t>, huellas dactilares, registro público vehicular, sentenciados, barandillas, y las demás necesarias para la operación del Sistema</w:t>
      </w:r>
      <w:r w:rsidR="00F9563E" w:rsidRPr="00337007">
        <w:rPr>
          <w:rFonts w:ascii="Arial" w:hAnsi="Arial" w:cs="Arial"/>
          <w:i/>
          <w:sz w:val="14"/>
          <w:szCs w:val="16"/>
        </w:rPr>
        <w:t>…(sic)”.</w:t>
      </w:r>
    </w:p>
    <w:p w:rsidR="00366F66" w:rsidRPr="00337007" w:rsidRDefault="00366F66" w:rsidP="0015060B">
      <w:pPr>
        <w:ind w:left="1134" w:right="2054"/>
        <w:jc w:val="both"/>
        <w:rPr>
          <w:rFonts w:ascii="Arial" w:hAnsi="Arial" w:cs="Arial"/>
          <w:sz w:val="14"/>
          <w:szCs w:val="16"/>
        </w:rPr>
      </w:pPr>
    </w:p>
    <w:p w:rsidR="005D0920" w:rsidRPr="00337007" w:rsidRDefault="000E76B0" w:rsidP="0015060B">
      <w:pPr>
        <w:pStyle w:val="Texto"/>
        <w:spacing w:after="0" w:line="240" w:lineRule="auto"/>
        <w:ind w:left="1134" w:right="2034" w:firstLine="0"/>
        <w:rPr>
          <w:i/>
          <w:sz w:val="14"/>
          <w:szCs w:val="16"/>
          <w:lang w:val="es-MX"/>
        </w:rPr>
      </w:pPr>
      <w:r w:rsidRPr="00337007">
        <w:rPr>
          <w:b/>
          <w:i/>
          <w:sz w:val="14"/>
          <w:szCs w:val="16"/>
          <w:lang w:val="es-MX"/>
        </w:rPr>
        <w:t xml:space="preserve">ARTICULO 56. </w:t>
      </w:r>
      <w:r w:rsidRPr="00337007">
        <w:rPr>
          <w:i/>
          <w:sz w:val="14"/>
          <w:szCs w:val="16"/>
          <w:lang w:val="es-MX"/>
        </w:rPr>
        <w:t>Son obligaciones de los integrantes de los cuerpos de seguridad pública:</w:t>
      </w:r>
      <w:r w:rsidRPr="00337007">
        <w:rPr>
          <w:i/>
          <w:sz w:val="14"/>
          <w:szCs w:val="16"/>
          <w:lang w:val="es-MX"/>
        </w:rPr>
        <w:cr/>
      </w:r>
    </w:p>
    <w:p w:rsidR="005D0920" w:rsidRPr="00337007" w:rsidRDefault="000E76B0" w:rsidP="0015060B">
      <w:pPr>
        <w:pStyle w:val="Texto"/>
        <w:spacing w:after="0" w:line="240" w:lineRule="auto"/>
        <w:ind w:left="1134" w:right="2034"/>
        <w:rPr>
          <w:i/>
          <w:sz w:val="14"/>
          <w:szCs w:val="16"/>
          <w:lang w:val="es-MX"/>
        </w:rPr>
      </w:pPr>
      <w:r w:rsidRPr="00337007">
        <w:rPr>
          <w:b/>
          <w:i/>
          <w:sz w:val="14"/>
          <w:szCs w:val="16"/>
          <w:lang w:val="es-MX"/>
        </w:rPr>
        <w:t>XXVI.</w:t>
      </w:r>
      <w:r w:rsidRPr="00337007">
        <w:rPr>
          <w:i/>
          <w:sz w:val="14"/>
          <w:szCs w:val="16"/>
          <w:lang w:val="es-MX"/>
        </w:rPr>
        <w:t xml:space="preserve"> Abstenerse, conforme a las disposiciones aplicables, de dar a conocer por cualquier medio a quien no tenga derecho, documentos, registros, imágenes, constancias, estadísticas, reportes o cualquier otra información reservada o confidencial de la que tenga conocimiento en ejercicio y con motivo de su empleo, cargo o comisión;</w:t>
      </w:r>
    </w:p>
    <w:p w:rsidR="005D0920" w:rsidRPr="00337007" w:rsidRDefault="005D0920" w:rsidP="0015060B">
      <w:pPr>
        <w:pStyle w:val="Texto"/>
        <w:spacing w:after="0" w:line="240" w:lineRule="auto"/>
        <w:ind w:left="1134" w:right="2034" w:firstLine="0"/>
        <w:rPr>
          <w:b/>
          <w:i/>
          <w:sz w:val="14"/>
          <w:szCs w:val="16"/>
          <w:lang w:val="es-MX"/>
        </w:rPr>
      </w:pPr>
    </w:p>
    <w:p w:rsidR="005D0920" w:rsidRPr="00337007" w:rsidRDefault="000E76B0" w:rsidP="0015060B">
      <w:pPr>
        <w:pStyle w:val="Texto"/>
        <w:spacing w:after="0" w:line="240" w:lineRule="auto"/>
        <w:ind w:left="1134" w:right="2034" w:firstLine="0"/>
        <w:rPr>
          <w:i/>
          <w:sz w:val="14"/>
          <w:szCs w:val="16"/>
          <w:lang w:val="es-MX"/>
        </w:rPr>
      </w:pPr>
      <w:r w:rsidRPr="00337007">
        <w:rPr>
          <w:b/>
          <w:i/>
          <w:sz w:val="14"/>
          <w:szCs w:val="16"/>
          <w:lang w:val="es-MX"/>
        </w:rPr>
        <w:t>ARTICULO 93.</w:t>
      </w:r>
      <w:r w:rsidRPr="00337007">
        <w:rPr>
          <w:i/>
          <w:sz w:val="14"/>
          <w:szCs w:val="16"/>
          <w:lang w:val="es-MX"/>
        </w:rPr>
        <w:t xml:space="preserve"> El sistema de información sobre seguridad pública se integrará entre otros, con los siguientes registros: de personal de seguridad pública; de armamento y </w:t>
      </w:r>
      <w:r w:rsidR="0000042A" w:rsidRPr="00337007">
        <w:rPr>
          <w:i/>
          <w:sz w:val="14"/>
          <w:szCs w:val="16"/>
          <w:lang w:val="es-MX"/>
        </w:rPr>
        <w:t>equipo</w:t>
      </w:r>
      <w:r w:rsidRPr="00337007">
        <w:rPr>
          <w:i/>
          <w:sz w:val="14"/>
          <w:szCs w:val="16"/>
          <w:lang w:val="es-MX"/>
        </w:rPr>
        <w:t>; de informe policial homologado; estadísticas sobre seguridad; administrativo de detenciones; y de las empresas de seguridad privada.</w:t>
      </w:r>
    </w:p>
    <w:p w:rsidR="005D0920" w:rsidRPr="00337007" w:rsidRDefault="005D0920" w:rsidP="0015060B">
      <w:pPr>
        <w:pStyle w:val="Texto"/>
        <w:spacing w:after="0" w:line="240" w:lineRule="auto"/>
        <w:ind w:left="1134" w:right="2034" w:firstLine="0"/>
        <w:rPr>
          <w:i/>
          <w:sz w:val="14"/>
          <w:szCs w:val="16"/>
          <w:lang w:val="es-MX"/>
        </w:rPr>
      </w:pPr>
    </w:p>
    <w:p w:rsidR="005D0920" w:rsidRPr="00337007" w:rsidRDefault="000E76B0" w:rsidP="0015060B">
      <w:pPr>
        <w:pStyle w:val="Texto"/>
        <w:spacing w:after="0" w:line="240" w:lineRule="auto"/>
        <w:ind w:left="1134" w:right="2034" w:firstLine="0"/>
        <w:rPr>
          <w:i/>
          <w:sz w:val="14"/>
          <w:szCs w:val="16"/>
          <w:lang w:val="es-MX"/>
        </w:rPr>
      </w:pPr>
      <w:r w:rsidRPr="00337007">
        <w:rPr>
          <w:b/>
          <w:i/>
          <w:sz w:val="14"/>
          <w:szCs w:val="16"/>
          <w:lang w:val="es-MX"/>
        </w:rPr>
        <w:t>ARTÍCULO 93 Bis.</w:t>
      </w:r>
      <w:r w:rsidR="00EE5AD1" w:rsidRPr="00337007">
        <w:rPr>
          <w:i/>
          <w:sz w:val="14"/>
          <w:szCs w:val="16"/>
          <w:lang w:val="es-MX"/>
        </w:rPr>
        <w:t xml:space="preserve"> </w:t>
      </w:r>
      <w:r w:rsidR="00EE5AD1" w:rsidRPr="00337007">
        <w:rPr>
          <w:b/>
          <w:i/>
          <w:sz w:val="14"/>
          <w:szCs w:val="16"/>
          <w:lang w:val="es-MX"/>
        </w:rPr>
        <w:t>Se clasifica como reservada la información contenida en todas y cada una de las bases de datos del sistema</w:t>
      </w:r>
      <w:r w:rsidR="00EE5AD1" w:rsidRPr="00337007">
        <w:rPr>
          <w:i/>
          <w:sz w:val="14"/>
          <w:szCs w:val="16"/>
          <w:lang w:val="es-MX"/>
        </w:rPr>
        <w:t xml:space="preserve">, y la información contenida en ellos, en materia de detenciones, información criminal, </w:t>
      </w:r>
      <w:r w:rsidR="00EE5AD1" w:rsidRPr="00337007">
        <w:rPr>
          <w:b/>
          <w:i/>
          <w:sz w:val="14"/>
          <w:szCs w:val="16"/>
          <w:u w:val="single"/>
          <w:lang w:val="es-MX"/>
        </w:rPr>
        <w:t>personal de seguridad pública</w:t>
      </w:r>
      <w:r w:rsidR="00EE5AD1" w:rsidRPr="00337007">
        <w:rPr>
          <w:i/>
          <w:sz w:val="14"/>
          <w:szCs w:val="16"/>
          <w:lang w:val="es-MX"/>
        </w:rPr>
        <w:t xml:space="preserve">, personal y equipo de los servicios de seguridad privada, armamento y </w:t>
      </w:r>
      <w:r w:rsidR="00EE5AD1" w:rsidRPr="00337007">
        <w:rPr>
          <w:b/>
          <w:i/>
          <w:sz w:val="14"/>
          <w:szCs w:val="16"/>
          <w:u w:val="single"/>
          <w:lang w:val="es-MX"/>
        </w:rPr>
        <w:t>equipo</w:t>
      </w:r>
      <w:r w:rsidR="00EE5AD1" w:rsidRPr="00337007">
        <w:rPr>
          <w:i/>
          <w:sz w:val="14"/>
          <w:szCs w:val="16"/>
          <w:lang w:val="es-MX"/>
        </w:rPr>
        <w:t>, vehículos, huellas dactilares, teléfonos celulares, medidas</w:t>
      </w:r>
      <w:r w:rsidR="00EE5AD1" w:rsidRPr="00337007">
        <w:rPr>
          <w:sz w:val="14"/>
          <w:szCs w:val="16"/>
        </w:rPr>
        <w:t xml:space="preserve"> </w:t>
      </w:r>
      <w:r w:rsidR="00EE5AD1" w:rsidRPr="00337007">
        <w:rPr>
          <w:i/>
          <w:sz w:val="14"/>
          <w:szCs w:val="16"/>
          <w:lang w:val="es-MX"/>
        </w:rPr>
        <w:t xml:space="preserve">cautelares, soluciones alternas y formas de terminación anticipada, sentenciados, y </w:t>
      </w:r>
      <w:r w:rsidR="00EE5AD1" w:rsidRPr="00337007">
        <w:rPr>
          <w:b/>
          <w:i/>
          <w:sz w:val="14"/>
          <w:szCs w:val="16"/>
          <w:u w:val="single"/>
          <w:lang w:val="es-MX"/>
        </w:rPr>
        <w:t>las demás necesarias para la operación del Sistema</w:t>
      </w:r>
      <w:r w:rsidR="00EE5AD1" w:rsidRPr="00337007">
        <w:rPr>
          <w:i/>
          <w:sz w:val="14"/>
          <w:szCs w:val="16"/>
          <w:lang w:val="es-MX"/>
        </w:rPr>
        <w:t>.</w:t>
      </w:r>
    </w:p>
    <w:p w:rsidR="00EE5AD1" w:rsidRPr="00337007" w:rsidRDefault="00EE5AD1" w:rsidP="0015060B">
      <w:pPr>
        <w:pStyle w:val="Texto"/>
        <w:spacing w:after="0" w:line="240" w:lineRule="auto"/>
        <w:ind w:left="1134" w:right="2034" w:firstLine="0"/>
        <w:rPr>
          <w:i/>
          <w:sz w:val="14"/>
          <w:szCs w:val="16"/>
          <w:lang w:val="es-MX"/>
        </w:rPr>
      </w:pPr>
    </w:p>
    <w:p w:rsidR="005D0920" w:rsidRPr="00337007" w:rsidRDefault="000E76B0" w:rsidP="0015060B">
      <w:pPr>
        <w:pStyle w:val="Prrafodelista"/>
        <w:numPr>
          <w:ilvl w:val="0"/>
          <w:numId w:val="2"/>
        </w:numPr>
        <w:jc w:val="both"/>
        <w:rPr>
          <w:rFonts w:ascii="Arial" w:hAnsi="Arial" w:cs="Arial"/>
          <w:b/>
          <w:sz w:val="14"/>
          <w:szCs w:val="16"/>
        </w:rPr>
      </w:pPr>
      <w:r w:rsidRPr="00337007">
        <w:rPr>
          <w:rFonts w:ascii="Arial" w:hAnsi="Arial" w:cs="Arial"/>
          <w:b/>
          <w:sz w:val="14"/>
          <w:szCs w:val="16"/>
        </w:rPr>
        <w:t>LEY DE TRANSPARENCIA Y ACCESO A LA INFORMACIÓN PÚBLICA DEL ESTADO</w:t>
      </w:r>
    </w:p>
    <w:p w:rsidR="005D0920" w:rsidRPr="00337007" w:rsidRDefault="005D0920" w:rsidP="0015060B">
      <w:pPr>
        <w:jc w:val="both"/>
        <w:rPr>
          <w:rFonts w:ascii="Arial" w:hAnsi="Arial" w:cs="Arial"/>
          <w:b/>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b/>
          <w:i/>
          <w:sz w:val="14"/>
          <w:szCs w:val="16"/>
        </w:rPr>
        <w:t>ARTÍCULO 3°.</w:t>
      </w:r>
      <w:r w:rsidRPr="00337007">
        <w:rPr>
          <w:rFonts w:ascii="Arial" w:hAnsi="Arial" w:cs="Arial"/>
          <w:i/>
          <w:sz w:val="14"/>
          <w:szCs w:val="16"/>
        </w:rPr>
        <w:t xml:space="preserve"> Para los efectos de la presente Ley se entenderá por:</w:t>
      </w:r>
    </w:p>
    <w:p w:rsidR="005D0920" w:rsidRPr="00337007" w:rsidRDefault="005D0920" w:rsidP="0015060B">
      <w:pPr>
        <w:ind w:left="1134" w:right="2034"/>
        <w:jc w:val="both"/>
        <w:rPr>
          <w:rFonts w:ascii="Arial" w:hAnsi="Arial" w:cs="Arial"/>
          <w:i/>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b/>
          <w:i/>
          <w:sz w:val="14"/>
          <w:szCs w:val="16"/>
        </w:rPr>
        <w:t>II.  Áreas:</w:t>
      </w:r>
      <w:r w:rsidRPr="00337007">
        <w:rPr>
          <w:rFonts w:ascii="Arial" w:hAnsi="Arial" w:cs="Arial"/>
          <w:i/>
          <w:sz w:val="14"/>
          <w:szCs w:val="16"/>
        </w:rPr>
        <w:t xml:space="preserve"> las instancias que cuentan o puedan contar con la información. Tratándose del sector público, serán aquellas que estén previstas en el reglamento interior, estatuto orgánico respectivo o equivalentes;</w:t>
      </w:r>
    </w:p>
    <w:p w:rsidR="005D0920" w:rsidRPr="00337007" w:rsidRDefault="005D0920" w:rsidP="0015060B">
      <w:pPr>
        <w:ind w:left="1134" w:right="2034"/>
        <w:jc w:val="both"/>
        <w:rPr>
          <w:rFonts w:ascii="Arial" w:hAnsi="Arial" w:cs="Arial"/>
          <w:b/>
          <w:i/>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b/>
          <w:i/>
          <w:sz w:val="14"/>
          <w:szCs w:val="16"/>
        </w:rPr>
        <w:t>XIII. Documento:</w:t>
      </w:r>
      <w:r w:rsidRPr="00337007">
        <w:rPr>
          <w:rFonts w:ascii="Arial" w:hAnsi="Arial" w:cs="Arial"/>
          <w:i/>
          <w:sz w:val="14"/>
          <w:szCs w:val="16"/>
        </w:rPr>
        <w:t xml:space="preserve"> oficios, acuerdos, correspondencia, directivas, circulares, minutas, expedientes, reportes, estudios, contratos, actas, convenios, resoluciones, instructivos, memorandos, notas, estadísticas, sondeos, encuestas, expresiones y representaciones materiales que den constancia de un hecho o acto del pasado o del presente, de las entidades y de las personas en el servicio público en el ejercicio de sus funciones; o cualquier otro registro que documente la existencia y actividades de los sujetos obligados, sin excepción de su fuente, tipo o fecha de elaboración. Los documentos pueden ser papeles escritos, o en cualquier medio o formato impreso, sonoro, electrónico, fotográfico, gráfico, visual, holográfico, electrónico o digital;</w:t>
      </w:r>
    </w:p>
    <w:p w:rsidR="005D0920" w:rsidRPr="00337007" w:rsidRDefault="005D0920" w:rsidP="0015060B">
      <w:pPr>
        <w:ind w:left="1134" w:right="2034"/>
        <w:jc w:val="both"/>
        <w:rPr>
          <w:rFonts w:ascii="Arial" w:hAnsi="Arial" w:cs="Arial"/>
          <w:i/>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b/>
          <w:i/>
          <w:sz w:val="14"/>
          <w:szCs w:val="16"/>
        </w:rPr>
        <w:t>XX.  Obligaciones de Transparencia:</w:t>
      </w:r>
      <w:r w:rsidRPr="00337007">
        <w:rPr>
          <w:rFonts w:ascii="Arial" w:hAnsi="Arial" w:cs="Arial"/>
          <w:i/>
          <w:sz w:val="14"/>
          <w:szCs w:val="16"/>
        </w:rPr>
        <w:t xml:space="preserve"> la información que los sujetos obligados deben difundir de manera obligatoria, permanente y actualizada, sin que medie para ello, solicitud de acceso;</w:t>
      </w:r>
    </w:p>
    <w:p w:rsidR="005D0920" w:rsidRPr="00337007" w:rsidRDefault="005D0920" w:rsidP="0015060B">
      <w:pPr>
        <w:ind w:left="1134" w:right="2034"/>
        <w:jc w:val="both"/>
        <w:rPr>
          <w:rFonts w:ascii="Arial" w:hAnsi="Arial" w:cs="Arial"/>
          <w:i/>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b/>
          <w:i/>
          <w:sz w:val="14"/>
          <w:szCs w:val="16"/>
        </w:rPr>
        <w:t>XXI. Información reservada:</w:t>
      </w:r>
      <w:r w:rsidRPr="00337007">
        <w:rPr>
          <w:rFonts w:ascii="Arial" w:hAnsi="Arial" w:cs="Arial"/>
          <w:i/>
          <w:sz w:val="14"/>
          <w:szCs w:val="16"/>
        </w:rPr>
        <w:t xml:space="preserve"> aquélla clasificada con carácter temporal como restringida al acceso del público;</w:t>
      </w:r>
    </w:p>
    <w:p w:rsidR="005D0920" w:rsidRPr="00337007" w:rsidRDefault="005D0920" w:rsidP="0015060B">
      <w:pPr>
        <w:ind w:left="1134" w:right="2034"/>
        <w:jc w:val="both"/>
        <w:rPr>
          <w:rFonts w:ascii="Arial" w:hAnsi="Arial" w:cs="Arial"/>
          <w:b/>
          <w:i/>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b/>
          <w:i/>
          <w:sz w:val="14"/>
          <w:szCs w:val="16"/>
        </w:rPr>
        <w:t>ARTÍCULO 113</w:t>
      </w:r>
      <w:r w:rsidRPr="00337007">
        <w:rPr>
          <w:rFonts w:ascii="Arial" w:hAnsi="Arial" w:cs="Arial"/>
          <w:i/>
          <w:sz w:val="14"/>
          <w:szCs w:val="16"/>
        </w:rPr>
        <w:t>. Las figuras jurídicas de excepción al derecho de acceso a la información pública, son las de información reservada, e información confidencial</w:t>
      </w:r>
      <w:r w:rsidR="00BB111A" w:rsidRPr="00337007">
        <w:rPr>
          <w:rFonts w:ascii="Arial" w:hAnsi="Arial" w:cs="Arial"/>
          <w:i/>
          <w:sz w:val="14"/>
          <w:szCs w:val="16"/>
        </w:rPr>
        <w:t>.</w:t>
      </w:r>
    </w:p>
    <w:p w:rsidR="00BB111A" w:rsidRPr="00337007" w:rsidRDefault="00BB111A" w:rsidP="0015060B">
      <w:pPr>
        <w:ind w:left="1134" w:right="2034"/>
        <w:jc w:val="both"/>
        <w:rPr>
          <w:rFonts w:ascii="Arial" w:hAnsi="Arial" w:cs="Arial"/>
          <w:i/>
          <w:sz w:val="14"/>
          <w:szCs w:val="16"/>
        </w:rPr>
      </w:pPr>
    </w:p>
    <w:p w:rsidR="00BB111A" w:rsidRPr="00337007" w:rsidRDefault="00BB111A" w:rsidP="0015060B">
      <w:pPr>
        <w:ind w:left="1134" w:right="2034"/>
        <w:jc w:val="both"/>
        <w:rPr>
          <w:rFonts w:ascii="Arial" w:hAnsi="Arial" w:cs="Arial"/>
          <w:i/>
          <w:sz w:val="14"/>
          <w:szCs w:val="16"/>
        </w:rPr>
      </w:pPr>
      <w:r w:rsidRPr="00337007">
        <w:rPr>
          <w:rFonts w:ascii="Arial" w:hAnsi="Arial" w:cs="Arial"/>
          <w:b/>
          <w:i/>
          <w:sz w:val="14"/>
          <w:szCs w:val="16"/>
        </w:rPr>
        <w:lastRenderedPageBreak/>
        <w:t>ARTÍCULO 114.</w:t>
      </w:r>
      <w:r w:rsidRPr="00337007">
        <w:rPr>
          <w:rFonts w:ascii="Arial" w:hAnsi="Arial" w:cs="Arial"/>
          <w:i/>
          <w:sz w:val="14"/>
          <w:szCs w:val="16"/>
        </w:rPr>
        <w:t xml:space="preserve"> La clasificación es el proceso mediante el cual el sujeto obligado determina que la información en su poder </w:t>
      </w:r>
      <w:r w:rsidR="00C03E46" w:rsidRPr="00337007">
        <w:rPr>
          <w:rFonts w:ascii="Arial" w:hAnsi="Arial" w:cs="Arial"/>
          <w:i/>
          <w:sz w:val="14"/>
          <w:szCs w:val="16"/>
        </w:rPr>
        <w:t>actualizar</w:t>
      </w:r>
      <w:r w:rsidRPr="00337007">
        <w:rPr>
          <w:rFonts w:ascii="Arial" w:hAnsi="Arial" w:cs="Arial"/>
          <w:i/>
          <w:sz w:val="14"/>
          <w:szCs w:val="16"/>
        </w:rPr>
        <w:t xml:space="preserve"> alguno de los supuestos de reserva o confidencialidad, de conformidad con lo dispuesto en el presente Título. Los supuestos de reserva o confidencialidad previstos en las leyes deberán ser acordes con las bases, principios y disposiciones establecidos en esta Ley y, en ningún caso, podrán contravenirla. Los titulares de las Áreas de los sujetos obligados serán los responsables de clasificar la información, de conformidad con lo dispuesto en, la Ley General y esta Ley.</w:t>
      </w:r>
    </w:p>
    <w:p w:rsidR="00BB111A" w:rsidRPr="00337007" w:rsidRDefault="00BB111A" w:rsidP="0015060B">
      <w:pPr>
        <w:ind w:left="1134" w:right="2034"/>
        <w:jc w:val="both"/>
        <w:rPr>
          <w:rFonts w:ascii="Arial" w:hAnsi="Arial" w:cs="Arial"/>
          <w:i/>
          <w:sz w:val="14"/>
          <w:szCs w:val="16"/>
        </w:rPr>
      </w:pPr>
    </w:p>
    <w:p w:rsidR="00BB111A" w:rsidRPr="00337007" w:rsidRDefault="00BB111A" w:rsidP="0015060B">
      <w:pPr>
        <w:ind w:left="1134" w:right="2034"/>
        <w:jc w:val="both"/>
        <w:rPr>
          <w:rFonts w:ascii="Arial" w:hAnsi="Arial" w:cs="Arial"/>
          <w:i/>
          <w:sz w:val="14"/>
          <w:szCs w:val="16"/>
        </w:rPr>
      </w:pPr>
      <w:r w:rsidRPr="00337007">
        <w:rPr>
          <w:rFonts w:ascii="Arial" w:hAnsi="Arial" w:cs="Arial"/>
          <w:b/>
          <w:i/>
          <w:sz w:val="14"/>
          <w:szCs w:val="16"/>
        </w:rPr>
        <w:t>ARTÍCULO 118.</w:t>
      </w:r>
      <w:r w:rsidRPr="00337007">
        <w:rPr>
          <w:rFonts w:ascii="Arial" w:hAnsi="Arial" w:cs="Arial"/>
          <w:i/>
          <w:sz w:val="14"/>
          <w:szCs w:val="16"/>
        </w:rPr>
        <w:t xml:space="preserve"> En la aplicación de la prueba de daño, el sujeto obligado deberá justificar que: </w:t>
      </w:r>
    </w:p>
    <w:p w:rsidR="00BB111A" w:rsidRPr="00337007" w:rsidRDefault="00BB111A" w:rsidP="0015060B">
      <w:pPr>
        <w:ind w:left="1134" w:right="2034"/>
        <w:jc w:val="both"/>
        <w:rPr>
          <w:rFonts w:ascii="Arial" w:hAnsi="Arial" w:cs="Arial"/>
          <w:i/>
          <w:sz w:val="14"/>
          <w:szCs w:val="16"/>
        </w:rPr>
      </w:pPr>
    </w:p>
    <w:p w:rsidR="00BB111A" w:rsidRPr="00337007" w:rsidRDefault="00BB111A" w:rsidP="0015060B">
      <w:pPr>
        <w:pStyle w:val="Prrafodelista"/>
        <w:numPr>
          <w:ilvl w:val="0"/>
          <w:numId w:val="5"/>
        </w:numPr>
        <w:ind w:right="2034"/>
        <w:jc w:val="both"/>
        <w:rPr>
          <w:rFonts w:ascii="Arial" w:hAnsi="Arial" w:cs="Arial"/>
          <w:i/>
          <w:sz w:val="14"/>
          <w:szCs w:val="16"/>
        </w:rPr>
      </w:pPr>
      <w:r w:rsidRPr="00337007">
        <w:rPr>
          <w:rFonts w:ascii="Arial" w:hAnsi="Arial" w:cs="Arial"/>
          <w:i/>
          <w:sz w:val="14"/>
          <w:szCs w:val="16"/>
        </w:rPr>
        <w:t xml:space="preserve">La divulgación de la información representa un riesgo real, demostrable e identificable de perjuicio significativo al interés público; </w:t>
      </w:r>
    </w:p>
    <w:p w:rsidR="00BB111A" w:rsidRPr="00337007" w:rsidRDefault="00BB111A" w:rsidP="0015060B">
      <w:pPr>
        <w:pStyle w:val="Prrafodelista"/>
        <w:ind w:left="1854" w:right="2034"/>
        <w:jc w:val="both"/>
        <w:rPr>
          <w:rFonts w:ascii="Arial" w:hAnsi="Arial" w:cs="Arial"/>
          <w:i/>
          <w:sz w:val="14"/>
          <w:szCs w:val="16"/>
        </w:rPr>
      </w:pPr>
    </w:p>
    <w:p w:rsidR="00BB111A" w:rsidRPr="00337007" w:rsidRDefault="00BB111A" w:rsidP="0015060B">
      <w:pPr>
        <w:pStyle w:val="Prrafodelista"/>
        <w:numPr>
          <w:ilvl w:val="0"/>
          <w:numId w:val="5"/>
        </w:numPr>
        <w:ind w:right="2034"/>
        <w:jc w:val="both"/>
        <w:rPr>
          <w:rFonts w:ascii="Arial" w:hAnsi="Arial" w:cs="Arial"/>
          <w:i/>
          <w:sz w:val="14"/>
          <w:szCs w:val="16"/>
        </w:rPr>
      </w:pPr>
      <w:r w:rsidRPr="00337007">
        <w:rPr>
          <w:rFonts w:ascii="Arial" w:hAnsi="Arial" w:cs="Arial"/>
          <w:i/>
          <w:sz w:val="14"/>
          <w:szCs w:val="16"/>
        </w:rPr>
        <w:t xml:space="preserve">El riesgo de perjuicio que supondría la divulgación supera el interés público general de que se difunda, y </w:t>
      </w:r>
    </w:p>
    <w:p w:rsidR="00BB111A" w:rsidRPr="00337007" w:rsidRDefault="00BB111A" w:rsidP="0015060B">
      <w:pPr>
        <w:pStyle w:val="Prrafodelista"/>
        <w:ind w:left="1854" w:right="2034"/>
        <w:jc w:val="both"/>
        <w:rPr>
          <w:rFonts w:ascii="Arial" w:hAnsi="Arial" w:cs="Arial"/>
          <w:i/>
          <w:sz w:val="14"/>
          <w:szCs w:val="16"/>
        </w:rPr>
      </w:pPr>
    </w:p>
    <w:p w:rsidR="00BB111A" w:rsidRPr="00337007" w:rsidRDefault="00BB111A" w:rsidP="0015060B">
      <w:pPr>
        <w:pStyle w:val="Prrafodelista"/>
        <w:numPr>
          <w:ilvl w:val="0"/>
          <w:numId w:val="5"/>
        </w:numPr>
        <w:ind w:right="2034"/>
        <w:jc w:val="both"/>
        <w:rPr>
          <w:rFonts w:ascii="Arial" w:hAnsi="Arial" w:cs="Arial"/>
          <w:i/>
          <w:sz w:val="14"/>
          <w:szCs w:val="16"/>
        </w:rPr>
      </w:pPr>
      <w:r w:rsidRPr="00337007">
        <w:rPr>
          <w:rFonts w:ascii="Arial" w:hAnsi="Arial" w:cs="Arial"/>
          <w:i/>
          <w:sz w:val="14"/>
          <w:szCs w:val="16"/>
        </w:rPr>
        <w:t>La limitación se adecua al principio de proporcionalidad y representa el medio menos restrictivo disponible para evitar el perjuicio.</w:t>
      </w:r>
    </w:p>
    <w:p w:rsidR="005D0920" w:rsidRPr="00337007" w:rsidRDefault="005D0920" w:rsidP="0015060B">
      <w:pPr>
        <w:ind w:left="1134" w:right="2034"/>
        <w:jc w:val="both"/>
        <w:rPr>
          <w:rFonts w:ascii="Arial" w:hAnsi="Arial" w:cs="Arial"/>
          <w:i/>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b/>
          <w:i/>
          <w:sz w:val="14"/>
          <w:szCs w:val="16"/>
        </w:rPr>
        <w:t>ARTÍCULO 119.</w:t>
      </w:r>
      <w:r w:rsidRPr="00337007">
        <w:rPr>
          <w:rFonts w:ascii="Arial" w:hAnsi="Arial" w:cs="Arial"/>
          <w:i/>
          <w:sz w:val="14"/>
          <w:szCs w:val="16"/>
        </w:rPr>
        <w:t xml:space="preserve"> Los sujetos obligados deberán aplicar, de manera restrictiva y limitada, </w:t>
      </w:r>
      <w:r w:rsidRPr="00337007">
        <w:rPr>
          <w:rFonts w:ascii="Arial" w:hAnsi="Arial" w:cs="Arial"/>
          <w:i/>
          <w:sz w:val="14"/>
          <w:szCs w:val="16"/>
          <w:u w:val="single"/>
        </w:rPr>
        <w:t>las excepciones al derecho</w:t>
      </w:r>
      <w:r w:rsidRPr="00337007">
        <w:rPr>
          <w:rFonts w:ascii="Arial" w:hAnsi="Arial" w:cs="Arial"/>
          <w:i/>
          <w:sz w:val="14"/>
          <w:szCs w:val="16"/>
        </w:rPr>
        <w:t xml:space="preserve"> de acceso a la información prevista en el presente Título y deberá acreditar su procedencia.</w:t>
      </w:r>
    </w:p>
    <w:p w:rsidR="005D0920" w:rsidRPr="00337007" w:rsidRDefault="005D0920" w:rsidP="0015060B">
      <w:pPr>
        <w:ind w:left="1134" w:right="2034"/>
        <w:jc w:val="both"/>
        <w:rPr>
          <w:rFonts w:ascii="Arial" w:hAnsi="Arial" w:cs="Arial"/>
          <w:i/>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i/>
          <w:sz w:val="14"/>
          <w:szCs w:val="16"/>
        </w:rPr>
        <w:t>La carga de la prueba para justificar toda negativa de acceso a la información, por actualizarse cualquiera de los supuestos de reserva previstos, corresponderá a los sujetos obligados.</w:t>
      </w:r>
    </w:p>
    <w:p w:rsidR="005D0920" w:rsidRPr="00337007" w:rsidRDefault="005D0920" w:rsidP="0015060B">
      <w:pPr>
        <w:ind w:left="1134" w:right="2034"/>
        <w:jc w:val="both"/>
        <w:rPr>
          <w:rFonts w:ascii="Arial" w:hAnsi="Arial" w:cs="Arial"/>
          <w:i/>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b/>
          <w:i/>
          <w:sz w:val="14"/>
          <w:szCs w:val="16"/>
        </w:rPr>
        <w:t>ARTÍCULO 120.</w:t>
      </w:r>
      <w:r w:rsidRPr="00337007">
        <w:rPr>
          <w:rFonts w:ascii="Arial" w:hAnsi="Arial" w:cs="Arial"/>
          <w:i/>
          <w:sz w:val="14"/>
          <w:szCs w:val="16"/>
        </w:rPr>
        <w:t xml:space="preserve"> La clasificación de la información se llevará a cabo en el momento en que:</w:t>
      </w:r>
    </w:p>
    <w:p w:rsidR="005D0920" w:rsidRPr="00337007" w:rsidRDefault="005D0920" w:rsidP="0015060B">
      <w:pPr>
        <w:ind w:left="1134" w:right="2034"/>
        <w:jc w:val="both"/>
        <w:rPr>
          <w:rFonts w:ascii="Arial" w:hAnsi="Arial" w:cs="Arial"/>
          <w:i/>
          <w:sz w:val="14"/>
          <w:szCs w:val="16"/>
        </w:rPr>
      </w:pPr>
    </w:p>
    <w:p w:rsidR="005D0920" w:rsidRPr="00337007" w:rsidRDefault="006730F3" w:rsidP="0015060B">
      <w:pPr>
        <w:pStyle w:val="Prrafodelista"/>
        <w:numPr>
          <w:ilvl w:val="0"/>
          <w:numId w:val="4"/>
        </w:numPr>
        <w:ind w:right="2034"/>
        <w:jc w:val="both"/>
        <w:rPr>
          <w:rFonts w:ascii="Arial" w:hAnsi="Arial" w:cs="Arial"/>
          <w:i/>
          <w:sz w:val="14"/>
          <w:szCs w:val="16"/>
        </w:rPr>
      </w:pPr>
      <w:r w:rsidRPr="00337007">
        <w:rPr>
          <w:rFonts w:ascii="Arial" w:hAnsi="Arial" w:cs="Arial"/>
          <w:i/>
          <w:sz w:val="14"/>
          <w:szCs w:val="16"/>
        </w:rPr>
        <w:t>Se generen versiones públicas para dar cumplimiento a las obligaciones de transparencia previstas en la ley</w:t>
      </w:r>
      <w:r w:rsidR="00741D2A" w:rsidRPr="00337007">
        <w:rPr>
          <w:rFonts w:ascii="Arial" w:hAnsi="Arial" w:cs="Arial"/>
          <w:i/>
          <w:sz w:val="14"/>
          <w:szCs w:val="16"/>
        </w:rPr>
        <w:t xml:space="preserve">, </w:t>
      </w:r>
    </w:p>
    <w:p w:rsidR="00BB111A" w:rsidRPr="00337007" w:rsidRDefault="00BB111A" w:rsidP="0015060B">
      <w:pPr>
        <w:pStyle w:val="Prrafodelista"/>
        <w:ind w:left="1854" w:right="2034"/>
        <w:jc w:val="both"/>
        <w:rPr>
          <w:rFonts w:ascii="Arial" w:hAnsi="Arial" w:cs="Arial"/>
          <w:i/>
          <w:sz w:val="14"/>
          <w:szCs w:val="16"/>
        </w:rPr>
      </w:pPr>
    </w:p>
    <w:p w:rsidR="002B141F" w:rsidRPr="00337007" w:rsidRDefault="00BB111A" w:rsidP="0015060B">
      <w:pPr>
        <w:ind w:left="1134" w:right="2034"/>
        <w:jc w:val="both"/>
        <w:rPr>
          <w:rFonts w:ascii="Arial" w:hAnsi="Arial" w:cs="Arial"/>
          <w:i/>
          <w:sz w:val="14"/>
          <w:szCs w:val="16"/>
        </w:rPr>
      </w:pPr>
      <w:r w:rsidRPr="00337007">
        <w:rPr>
          <w:rFonts w:ascii="Arial" w:hAnsi="Arial" w:cs="Arial"/>
          <w:b/>
          <w:i/>
          <w:sz w:val="14"/>
          <w:szCs w:val="16"/>
        </w:rPr>
        <w:t xml:space="preserve">ARTÍCULO 127. </w:t>
      </w:r>
      <w:r w:rsidRPr="00337007">
        <w:rPr>
          <w:rFonts w:ascii="Arial" w:hAnsi="Arial" w:cs="Arial"/>
          <w:i/>
          <w:sz w:val="14"/>
          <w:szCs w:val="16"/>
        </w:rPr>
        <w:t>Se considerará reservada aquélla información que, conforme a los procedimientos previstos en esta Ley, determinen los comités de transparencia de cada sujeto obligado mediante el acuerdo correspondiente.</w:t>
      </w:r>
    </w:p>
    <w:p w:rsidR="00BB111A" w:rsidRPr="00337007" w:rsidRDefault="00BB111A" w:rsidP="0015060B">
      <w:pPr>
        <w:ind w:left="1134" w:right="2034"/>
        <w:jc w:val="both"/>
        <w:rPr>
          <w:rFonts w:ascii="Arial" w:hAnsi="Arial" w:cs="Arial"/>
          <w:b/>
          <w:i/>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b/>
          <w:i/>
          <w:sz w:val="14"/>
          <w:szCs w:val="16"/>
        </w:rPr>
        <w:t>ARTÍCULO 129.</w:t>
      </w:r>
      <w:r w:rsidRPr="00337007">
        <w:rPr>
          <w:rFonts w:ascii="Arial" w:hAnsi="Arial" w:cs="Arial"/>
          <w:i/>
          <w:sz w:val="14"/>
          <w:szCs w:val="16"/>
        </w:rPr>
        <w:t xml:space="preserve"> Como información reser</w:t>
      </w:r>
      <w:r w:rsidR="00036428" w:rsidRPr="00337007">
        <w:rPr>
          <w:rFonts w:ascii="Arial" w:hAnsi="Arial" w:cs="Arial"/>
          <w:i/>
          <w:sz w:val="14"/>
          <w:szCs w:val="16"/>
        </w:rPr>
        <w:t>vada podrá clasificarse aquella</w:t>
      </w:r>
      <w:r w:rsidRPr="00337007">
        <w:rPr>
          <w:rFonts w:ascii="Arial" w:hAnsi="Arial" w:cs="Arial"/>
          <w:i/>
          <w:sz w:val="14"/>
          <w:szCs w:val="16"/>
        </w:rPr>
        <w:t xml:space="preserve"> cuya publicación:</w:t>
      </w:r>
    </w:p>
    <w:p w:rsidR="001C6323" w:rsidRPr="00337007" w:rsidRDefault="001C6323" w:rsidP="0015060B">
      <w:pPr>
        <w:ind w:left="1134" w:right="2034"/>
        <w:jc w:val="both"/>
        <w:rPr>
          <w:rFonts w:ascii="Arial" w:hAnsi="Arial" w:cs="Arial"/>
          <w:i/>
          <w:sz w:val="14"/>
          <w:szCs w:val="16"/>
        </w:rPr>
      </w:pPr>
    </w:p>
    <w:p w:rsidR="000747E4" w:rsidRPr="00337007" w:rsidRDefault="001C6323" w:rsidP="0015060B">
      <w:pPr>
        <w:ind w:left="1134" w:right="2034"/>
        <w:jc w:val="both"/>
        <w:rPr>
          <w:rFonts w:ascii="Arial" w:hAnsi="Arial" w:cs="Arial"/>
          <w:i/>
          <w:sz w:val="14"/>
          <w:szCs w:val="16"/>
        </w:rPr>
      </w:pPr>
      <w:r w:rsidRPr="00337007">
        <w:rPr>
          <w:rFonts w:ascii="Arial" w:hAnsi="Arial" w:cs="Arial"/>
          <w:i/>
          <w:sz w:val="14"/>
          <w:szCs w:val="16"/>
        </w:rPr>
        <w:t>I. Comprometa la seguridad pública y cuente con un propósito genuino y un efecto demostrable;</w:t>
      </w:r>
    </w:p>
    <w:p w:rsidR="001C6323" w:rsidRPr="00337007" w:rsidRDefault="001C6323" w:rsidP="0015060B">
      <w:pPr>
        <w:ind w:left="1134" w:right="2034"/>
        <w:jc w:val="both"/>
        <w:rPr>
          <w:rFonts w:ascii="Arial" w:hAnsi="Arial" w:cs="Arial"/>
          <w:i/>
          <w:sz w:val="14"/>
          <w:szCs w:val="16"/>
        </w:rPr>
      </w:pPr>
      <w:r w:rsidRPr="00337007">
        <w:rPr>
          <w:rFonts w:ascii="Arial" w:hAnsi="Arial" w:cs="Arial"/>
          <w:i/>
          <w:sz w:val="14"/>
          <w:szCs w:val="16"/>
        </w:rPr>
        <w:t>…</w:t>
      </w:r>
    </w:p>
    <w:p w:rsidR="005D0920" w:rsidRPr="00337007" w:rsidRDefault="000E76B0" w:rsidP="0015060B">
      <w:pPr>
        <w:ind w:left="1134" w:right="2034"/>
        <w:jc w:val="both"/>
        <w:rPr>
          <w:rFonts w:ascii="Arial" w:hAnsi="Arial" w:cs="Arial"/>
          <w:i/>
          <w:sz w:val="14"/>
          <w:szCs w:val="16"/>
        </w:rPr>
      </w:pPr>
      <w:r w:rsidRPr="00337007">
        <w:rPr>
          <w:rFonts w:ascii="Arial" w:hAnsi="Arial" w:cs="Arial"/>
          <w:i/>
          <w:sz w:val="14"/>
          <w:szCs w:val="16"/>
        </w:rPr>
        <w:t>XII. Las que por disposición expresa de una ley tengan tal carácter, siempre que sean acordes con las bases, principios y disposiciones establecidos en esta Ley y no la contravengan; así como las previstas en tratados internacionales.</w:t>
      </w:r>
    </w:p>
    <w:p w:rsidR="005D0920" w:rsidRPr="00337007" w:rsidRDefault="005D0920" w:rsidP="0015060B">
      <w:pPr>
        <w:ind w:left="1134" w:right="2034"/>
        <w:jc w:val="both"/>
        <w:rPr>
          <w:rFonts w:ascii="Arial" w:hAnsi="Arial" w:cs="Arial"/>
          <w:i/>
          <w:sz w:val="14"/>
          <w:szCs w:val="16"/>
        </w:rPr>
      </w:pPr>
    </w:p>
    <w:p w:rsidR="005D0920" w:rsidRPr="00337007" w:rsidRDefault="000E76B0" w:rsidP="0015060B">
      <w:pPr>
        <w:ind w:left="1134" w:right="2034"/>
        <w:jc w:val="both"/>
        <w:rPr>
          <w:rFonts w:ascii="Arial" w:hAnsi="Arial" w:cs="Arial"/>
          <w:i/>
          <w:sz w:val="14"/>
          <w:szCs w:val="16"/>
        </w:rPr>
      </w:pPr>
      <w:r w:rsidRPr="00337007">
        <w:rPr>
          <w:rFonts w:ascii="Arial" w:hAnsi="Arial" w:cs="Arial"/>
          <w:b/>
          <w:i/>
          <w:sz w:val="14"/>
          <w:szCs w:val="16"/>
        </w:rPr>
        <w:t>ARTÍCULO 132.</w:t>
      </w:r>
      <w:r w:rsidRPr="00337007">
        <w:rPr>
          <w:rFonts w:ascii="Arial" w:hAnsi="Arial" w:cs="Arial"/>
          <w:i/>
          <w:sz w:val="14"/>
          <w:szCs w:val="16"/>
        </w:rPr>
        <w:t xml:space="preserve"> La unidad administrativa responsable de archivar y resguardar la información clasificada como reservada, la mantendrá restringida por el plazo por el que se reserva la información.</w:t>
      </w:r>
    </w:p>
    <w:p w:rsidR="000D0CE6" w:rsidRPr="00337007" w:rsidRDefault="000D0CE6" w:rsidP="0015060B">
      <w:pPr>
        <w:pStyle w:val="Texto"/>
        <w:spacing w:after="0" w:line="240" w:lineRule="auto"/>
        <w:ind w:right="2034"/>
        <w:rPr>
          <w:rFonts w:eastAsiaTheme="minorEastAsia"/>
          <w:i/>
          <w:sz w:val="14"/>
          <w:szCs w:val="16"/>
          <w:lang w:val="es-MX"/>
        </w:rPr>
      </w:pPr>
    </w:p>
    <w:p w:rsidR="005D0920" w:rsidRPr="00337007" w:rsidRDefault="00152D22" w:rsidP="0015060B">
      <w:pPr>
        <w:pStyle w:val="Prrafodelista"/>
        <w:numPr>
          <w:ilvl w:val="0"/>
          <w:numId w:val="2"/>
        </w:numPr>
        <w:jc w:val="both"/>
        <w:rPr>
          <w:rFonts w:ascii="Arial" w:hAnsi="Arial" w:cs="Arial"/>
          <w:b/>
          <w:sz w:val="14"/>
          <w:szCs w:val="16"/>
        </w:rPr>
      </w:pPr>
      <w:r w:rsidRPr="00337007">
        <w:rPr>
          <w:rFonts w:ascii="Arial" w:hAnsi="Arial" w:cs="Arial"/>
          <w:b/>
          <w:sz w:val="14"/>
          <w:szCs w:val="16"/>
        </w:rPr>
        <w:t>LINEAMIENTOS GENERALES EN MATERIA DE CLASIFICACIÓN Y DESCLASIFICACIÓN DE LA INFORMACIÓN, ASÍ COMO PARA LA ELABORACIÓN DE VERSIONES PÚBLICAS</w:t>
      </w:r>
    </w:p>
    <w:p w:rsidR="005D0920" w:rsidRPr="00337007" w:rsidRDefault="005D0920" w:rsidP="0015060B">
      <w:pPr>
        <w:jc w:val="both"/>
        <w:rPr>
          <w:rFonts w:ascii="Arial" w:hAnsi="Arial" w:cs="Arial"/>
          <w:b/>
          <w:i/>
          <w:sz w:val="14"/>
          <w:szCs w:val="16"/>
        </w:rPr>
      </w:pPr>
    </w:p>
    <w:p w:rsidR="00B42C43" w:rsidRPr="00337007" w:rsidRDefault="00B42C43" w:rsidP="0015060B">
      <w:pPr>
        <w:ind w:right="2034"/>
        <w:jc w:val="both"/>
        <w:rPr>
          <w:rFonts w:ascii="Arial" w:hAnsi="Arial" w:cs="Arial"/>
          <w:b/>
          <w:i/>
          <w:sz w:val="14"/>
          <w:szCs w:val="16"/>
          <w:u w:val="single"/>
        </w:rPr>
      </w:pPr>
    </w:p>
    <w:p w:rsidR="009F5AF3" w:rsidRPr="00337007" w:rsidRDefault="009F5AF3" w:rsidP="0015060B">
      <w:pPr>
        <w:ind w:left="1080" w:right="2034"/>
        <w:jc w:val="both"/>
        <w:rPr>
          <w:rFonts w:ascii="Arial" w:hAnsi="Arial" w:cs="Arial"/>
          <w:i/>
          <w:sz w:val="14"/>
          <w:szCs w:val="16"/>
        </w:rPr>
      </w:pPr>
      <w:r w:rsidRPr="00337007">
        <w:rPr>
          <w:rFonts w:ascii="Arial" w:hAnsi="Arial" w:cs="Arial"/>
          <w:b/>
          <w:i/>
          <w:sz w:val="14"/>
          <w:szCs w:val="16"/>
          <w:u w:val="single"/>
        </w:rPr>
        <w:t>Décimo octavo</w:t>
      </w:r>
      <w:r w:rsidRPr="00337007">
        <w:rPr>
          <w:rFonts w:ascii="Arial" w:hAnsi="Arial" w:cs="Arial"/>
          <w:b/>
          <w:i/>
          <w:sz w:val="14"/>
          <w:szCs w:val="16"/>
        </w:rPr>
        <w:t>.</w:t>
      </w:r>
      <w:r w:rsidRPr="00337007">
        <w:rPr>
          <w:rFonts w:ascii="Arial" w:hAnsi="Arial" w:cs="Arial"/>
          <w:i/>
          <w:sz w:val="14"/>
          <w:szCs w:val="16"/>
        </w:rPr>
        <w:t xml:space="preserve"> De conformidad con el artículo 113, fracción I de la Ley General, podrá considerarse como información reservada, aquella que comprometa la seguridad pública, al poner en </w:t>
      </w:r>
      <w:r w:rsidRPr="00337007">
        <w:rPr>
          <w:rFonts w:ascii="Arial" w:hAnsi="Arial" w:cs="Arial"/>
          <w:b/>
          <w:i/>
          <w:sz w:val="14"/>
          <w:szCs w:val="16"/>
        </w:rPr>
        <w:t>peligro</w:t>
      </w:r>
      <w:r w:rsidRPr="00337007">
        <w:rPr>
          <w:rFonts w:ascii="Arial" w:hAnsi="Arial" w:cs="Arial"/>
          <w:i/>
          <w:sz w:val="14"/>
          <w:szCs w:val="16"/>
        </w:rPr>
        <w:t xml:space="preserve"> las funciones a cargo de la Federación, la Ciudad de México, los Estados y los Municipios, tendientes a preservar y resguardar </w:t>
      </w:r>
      <w:r w:rsidRPr="00337007">
        <w:rPr>
          <w:rFonts w:ascii="Arial" w:hAnsi="Arial" w:cs="Arial"/>
          <w:b/>
          <w:i/>
          <w:sz w:val="14"/>
          <w:szCs w:val="16"/>
        </w:rPr>
        <w:t>la vida, la salud, la integridad</w:t>
      </w:r>
      <w:r w:rsidRPr="00337007">
        <w:rPr>
          <w:rFonts w:ascii="Arial" w:hAnsi="Arial" w:cs="Arial"/>
          <w:i/>
          <w:sz w:val="14"/>
          <w:szCs w:val="16"/>
        </w:rPr>
        <w:t xml:space="preserve"> y el ejercicio de los derechos de las personas, así como para el mantenimiento del orden público.</w:t>
      </w:r>
    </w:p>
    <w:p w:rsidR="009F5AF3" w:rsidRPr="00337007" w:rsidRDefault="009F5AF3" w:rsidP="0015060B">
      <w:pPr>
        <w:ind w:left="1080" w:right="2034"/>
        <w:jc w:val="both"/>
        <w:rPr>
          <w:rFonts w:ascii="Arial" w:hAnsi="Arial" w:cs="Arial"/>
          <w:i/>
          <w:sz w:val="14"/>
          <w:szCs w:val="16"/>
        </w:rPr>
      </w:pPr>
    </w:p>
    <w:p w:rsidR="009F5AF3" w:rsidRPr="00337007" w:rsidRDefault="009F5AF3" w:rsidP="0015060B">
      <w:pPr>
        <w:ind w:left="1080" w:right="2034"/>
        <w:jc w:val="both"/>
        <w:rPr>
          <w:rFonts w:ascii="Arial" w:hAnsi="Arial" w:cs="Arial"/>
          <w:b/>
          <w:i/>
          <w:sz w:val="14"/>
          <w:szCs w:val="16"/>
        </w:rPr>
      </w:pPr>
      <w:r w:rsidRPr="00337007">
        <w:rPr>
          <w:rFonts w:ascii="Arial" w:hAnsi="Arial" w:cs="Arial"/>
          <w:i/>
          <w:sz w:val="14"/>
          <w:szCs w:val="16"/>
        </w:rPr>
        <w:t xml:space="preserve">Asimismo, podrá considerarse como reservada aquella que revele datos que pudieran ser aprovechados para conocer la </w:t>
      </w:r>
      <w:r w:rsidRPr="00337007">
        <w:rPr>
          <w:rFonts w:ascii="Arial" w:hAnsi="Arial" w:cs="Arial"/>
          <w:b/>
          <w:i/>
          <w:sz w:val="14"/>
          <w:szCs w:val="16"/>
        </w:rPr>
        <w:t>capacidad de reacción de las instituciones encargadas de la seguridad pública</w:t>
      </w:r>
      <w:r w:rsidRPr="00337007">
        <w:rPr>
          <w:rFonts w:ascii="Arial" w:hAnsi="Arial" w:cs="Arial"/>
          <w:i/>
          <w:sz w:val="14"/>
          <w:szCs w:val="16"/>
        </w:rPr>
        <w:t xml:space="preserve">, </w:t>
      </w:r>
      <w:r w:rsidRPr="00337007">
        <w:rPr>
          <w:rFonts w:ascii="Arial" w:hAnsi="Arial" w:cs="Arial"/>
          <w:b/>
          <w:i/>
          <w:sz w:val="14"/>
          <w:szCs w:val="16"/>
        </w:rPr>
        <w:t>sus planes, estrategias, tecnología, información, sistemas de comunicaciones.</w:t>
      </w:r>
    </w:p>
    <w:p w:rsidR="009F5AF3" w:rsidRPr="00337007" w:rsidRDefault="009F5AF3" w:rsidP="0015060B">
      <w:pPr>
        <w:ind w:left="1080" w:right="2034"/>
        <w:jc w:val="both"/>
        <w:rPr>
          <w:rFonts w:ascii="Arial" w:hAnsi="Arial" w:cs="Arial"/>
          <w:b/>
          <w:i/>
          <w:sz w:val="14"/>
          <w:szCs w:val="16"/>
          <w:u w:val="single"/>
        </w:rPr>
      </w:pPr>
    </w:p>
    <w:p w:rsidR="005D0920" w:rsidRPr="00337007" w:rsidRDefault="000E76B0" w:rsidP="0015060B">
      <w:pPr>
        <w:ind w:left="1080" w:right="2034"/>
        <w:jc w:val="both"/>
        <w:rPr>
          <w:rFonts w:ascii="Arial" w:hAnsi="Arial" w:cs="Arial"/>
          <w:i/>
          <w:sz w:val="14"/>
          <w:szCs w:val="16"/>
        </w:rPr>
      </w:pPr>
      <w:r w:rsidRPr="00337007">
        <w:rPr>
          <w:rFonts w:ascii="Arial" w:hAnsi="Arial" w:cs="Arial"/>
          <w:b/>
          <w:i/>
          <w:sz w:val="14"/>
          <w:szCs w:val="16"/>
          <w:u w:val="single"/>
        </w:rPr>
        <w:t>Trigésimo segundo</w:t>
      </w:r>
      <w:r w:rsidRPr="00337007">
        <w:rPr>
          <w:rFonts w:ascii="Arial" w:hAnsi="Arial" w:cs="Arial"/>
          <w:b/>
          <w:i/>
          <w:sz w:val="14"/>
          <w:szCs w:val="16"/>
        </w:rPr>
        <w:t>.</w:t>
      </w:r>
      <w:r w:rsidRPr="00337007">
        <w:rPr>
          <w:rFonts w:ascii="Arial" w:hAnsi="Arial" w:cs="Arial"/>
          <w:i/>
          <w:sz w:val="14"/>
          <w:szCs w:val="16"/>
        </w:rPr>
        <w:t xml:space="preserve"> De conformidad con el artículo 113, fracción XIII de la Ley General, podrá considerarse como información reservada, </w:t>
      </w:r>
      <w:r w:rsidRPr="00337007">
        <w:rPr>
          <w:rFonts w:ascii="Arial" w:hAnsi="Arial" w:cs="Arial"/>
          <w:b/>
          <w:i/>
          <w:sz w:val="14"/>
          <w:szCs w:val="16"/>
        </w:rPr>
        <w:t>aquella que por disposición expresa de una ley le otorgue tal carácter</w:t>
      </w:r>
      <w:r w:rsidRPr="00337007">
        <w:rPr>
          <w:rFonts w:ascii="Arial" w:hAnsi="Arial" w:cs="Arial"/>
          <w:i/>
          <w:sz w:val="14"/>
          <w:szCs w:val="16"/>
        </w:rPr>
        <w:t xml:space="preserve"> siempre que no se contravengan las bases, principios y disposiciones establecidas en la Ley General o las previstas en los tratados internacionales de los que el Estado mexicano sea parte. </w:t>
      </w:r>
    </w:p>
    <w:p w:rsidR="005D0920" w:rsidRPr="00337007" w:rsidRDefault="005D0920" w:rsidP="0015060B">
      <w:pPr>
        <w:ind w:left="1080" w:right="2034" w:firstLine="180"/>
        <w:jc w:val="both"/>
        <w:rPr>
          <w:rFonts w:ascii="Arial" w:hAnsi="Arial" w:cs="Arial"/>
          <w:i/>
          <w:sz w:val="14"/>
          <w:szCs w:val="16"/>
        </w:rPr>
      </w:pPr>
    </w:p>
    <w:p w:rsidR="000545F6" w:rsidRPr="00337007" w:rsidRDefault="000E76B0" w:rsidP="0015060B">
      <w:pPr>
        <w:ind w:left="1080" w:right="2034"/>
        <w:jc w:val="both"/>
        <w:rPr>
          <w:rFonts w:ascii="Arial" w:hAnsi="Arial" w:cs="Arial"/>
          <w:i/>
          <w:sz w:val="14"/>
          <w:szCs w:val="16"/>
        </w:rPr>
      </w:pPr>
      <w:r w:rsidRPr="00337007">
        <w:rPr>
          <w:rFonts w:ascii="Arial" w:hAnsi="Arial" w:cs="Arial"/>
          <w:i/>
          <w:sz w:val="14"/>
          <w:szCs w:val="16"/>
        </w:rPr>
        <w:t>Para que se actualice este supuesto de reserva, los sujetos obligados deberán fundar y motivar la clasificación de la información, señalando de manera específica el supuesto normativo que expresamente le otorga ese carácter y acreditar la afectación que la divulgación de la información traería a los fines por los que se reserva la información.</w:t>
      </w:r>
    </w:p>
    <w:p w:rsidR="000545F6" w:rsidRPr="00337007" w:rsidRDefault="000545F6" w:rsidP="0015060B">
      <w:pPr>
        <w:ind w:left="1080" w:right="2034"/>
        <w:jc w:val="both"/>
        <w:rPr>
          <w:rFonts w:ascii="Arial" w:hAnsi="Arial" w:cs="Arial"/>
          <w:i/>
          <w:sz w:val="18"/>
          <w:szCs w:val="20"/>
        </w:rPr>
      </w:pPr>
    </w:p>
    <w:p w:rsidR="008F7964" w:rsidRPr="00337007" w:rsidRDefault="008F7964" w:rsidP="0015060B">
      <w:pPr>
        <w:autoSpaceDE w:val="0"/>
        <w:autoSpaceDN w:val="0"/>
        <w:adjustRightInd w:val="0"/>
        <w:jc w:val="center"/>
        <w:rPr>
          <w:rFonts w:ascii="Arial" w:hAnsi="Arial" w:cs="Arial"/>
          <w:b/>
          <w:sz w:val="18"/>
          <w:szCs w:val="20"/>
        </w:rPr>
      </w:pPr>
      <w:r w:rsidRPr="00337007">
        <w:rPr>
          <w:rFonts w:ascii="Arial" w:hAnsi="Arial" w:cs="Arial"/>
          <w:b/>
          <w:sz w:val="18"/>
          <w:szCs w:val="20"/>
        </w:rPr>
        <w:t>MOTIVACIÓN</w:t>
      </w:r>
    </w:p>
    <w:p w:rsidR="008F7964" w:rsidRPr="00337007" w:rsidRDefault="008F7964" w:rsidP="0015060B">
      <w:pPr>
        <w:autoSpaceDE w:val="0"/>
        <w:autoSpaceDN w:val="0"/>
        <w:adjustRightInd w:val="0"/>
        <w:jc w:val="both"/>
        <w:rPr>
          <w:rFonts w:ascii="Arial" w:hAnsi="Arial" w:cs="Arial"/>
          <w:b/>
          <w:sz w:val="18"/>
          <w:szCs w:val="20"/>
        </w:rPr>
      </w:pPr>
    </w:p>
    <w:p w:rsidR="001F0E21" w:rsidRPr="00337007" w:rsidRDefault="008F7964" w:rsidP="0015060B">
      <w:pPr>
        <w:pStyle w:val="Default"/>
        <w:ind w:firstLine="360"/>
        <w:jc w:val="both"/>
        <w:rPr>
          <w:b/>
          <w:i/>
          <w:sz w:val="14"/>
          <w:szCs w:val="16"/>
          <w:u w:val="single"/>
          <w:lang w:val="es-ES_tradnl"/>
        </w:rPr>
      </w:pPr>
      <w:r w:rsidRPr="00337007">
        <w:rPr>
          <w:sz w:val="18"/>
          <w:szCs w:val="20"/>
        </w:rPr>
        <w:t xml:space="preserve">Por consecuencia, se acuerda la </w:t>
      </w:r>
      <w:r w:rsidRPr="00337007">
        <w:rPr>
          <w:b/>
          <w:sz w:val="18"/>
          <w:szCs w:val="20"/>
        </w:rPr>
        <w:t>RESERVA PARCIAL</w:t>
      </w:r>
      <w:r w:rsidRPr="00337007">
        <w:rPr>
          <w:sz w:val="18"/>
          <w:szCs w:val="20"/>
        </w:rPr>
        <w:t xml:space="preserve"> de la información consistente en</w:t>
      </w:r>
      <w:r w:rsidR="00212BD0" w:rsidRPr="00337007">
        <w:rPr>
          <w:sz w:val="18"/>
          <w:szCs w:val="20"/>
        </w:rPr>
        <w:t xml:space="preserve">: </w:t>
      </w:r>
      <w:r w:rsidR="001F0E21" w:rsidRPr="00337007">
        <w:rPr>
          <w:b/>
          <w:i/>
          <w:sz w:val="14"/>
          <w:szCs w:val="16"/>
          <w:u w:val="single"/>
          <w:lang w:val="es-ES_tradnl"/>
        </w:rPr>
        <w:t>“El rubro de “Descripción y Cantidad” contenida en la expresión documental:</w:t>
      </w:r>
    </w:p>
    <w:p w:rsidR="001F0E21" w:rsidRPr="00337007" w:rsidRDefault="001F0E21" w:rsidP="0015060B">
      <w:pPr>
        <w:pStyle w:val="Default"/>
        <w:ind w:firstLine="360"/>
        <w:jc w:val="both"/>
        <w:rPr>
          <w:b/>
          <w:i/>
          <w:sz w:val="14"/>
          <w:szCs w:val="16"/>
          <w:u w:val="single"/>
          <w:lang w:val="es-ES_tradnl"/>
        </w:rPr>
      </w:pPr>
    </w:p>
    <w:p w:rsidR="001F0E21" w:rsidRPr="00337007" w:rsidRDefault="001F0E21" w:rsidP="0015060B">
      <w:pPr>
        <w:pStyle w:val="Default"/>
        <w:numPr>
          <w:ilvl w:val="0"/>
          <w:numId w:val="54"/>
        </w:numPr>
        <w:jc w:val="both"/>
        <w:rPr>
          <w:b/>
          <w:i/>
          <w:sz w:val="14"/>
          <w:szCs w:val="16"/>
          <w:u w:val="single"/>
          <w:lang w:val="es-ES_tradnl"/>
        </w:rPr>
      </w:pPr>
      <w:r w:rsidRPr="00337007">
        <w:rPr>
          <w:b/>
          <w:i/>
          <w:sz w:val="14"/>
          <w:szCs w:val="16"/>
          <w:u w:val="single"/>
          <w:lang w:val="es-ES_tradnl"/>
        </w:rPr>
        <w:lastRenderedPageBreak/>
        <w:t>Cuadro Comparativo del Análisis Cuantitativo del Proceso de Invitación Restringida a Cuando Menos Tres Proveedores No. FGE-IRTP-007-2026, con cargo a la Partida 2551 “Materiales, Accesorios y Suministros de Laboratorio”.</w:t>
      </w:r>
    </w:p>
    <w:p w:rsidR="001F0E21" w:rsidRPr="00337007" w:rsidRDefault="001F0E21" w:rsidP="0015060B">
      <w:pPr>
        <w:pStyle w:val="Default"/>
        <w:numPr>
          <w:ilvl w:val="0"/>
          <w:numId w:val="54"/>
        </w:numPr>
        <w:jc w:val="both"/>
        <w:rPr>
          <w:b/>
          <w:i/>
          <w:sz w:val="14"/>
          <w:szCs w:val="16"/>
          <w:u w:val="single"/>
          <w:lang w:val="es-ES_tradnl"/>
        </w:rPr>
      </w:pPr>
      <w:r w:rsidRPr="00337007">
        <w:rPr>
          <w:b/>
          <w:i/>
          <w:sz w:val="14"/>
          <w:szCs w:val="16"/>
          <w:u w:val="single"/>
          <w:lang w:val="es-ES_tradnl"/>
        </w:rPr>
        <w:t>Anexo 1, Invitación Restringida a Cuando Menos Tres Proveedores No. FGE-IRTP-007-2026, Partida 2551 “Materiales, Accesorios y Suministros de Laboratorio” ESPECIFICACIONES TÉCNICAS del Contrato No. FGE-IRTP-007-MATERIAL DE LABORATORIO-01-2026.</w:t>
      </w:r>
    </w:p>
    <w:p w:rsidR="001F0E21" w:rsidRPr="00337007" w:rsidRDefault="001F0E21" w:rsidP="0015060B">
      <w:pPr>
        <w:pStyle w:val="Default"/>
        <w:numPr>
          <w:ilvl w:val="0"/>
          <w:numId w:val="54"/>
        </w:numPr>
        <w:jc w:val="both"/>
        <w:rPr>
          <w:b/>
          <w:i/>
          <w:sz w:val="14"/>
          <w:szCs w:val="16"/>
          <w:u w:val="single"/>
          <w:lang w:val="es-ES_tradnl"/>
        </w:rPr>
      </w:pPr>
      <w:r w:rsidRPr="00337007">
        <w:rPr>
          <w:b/>
          <w:i/>
          <w:sz w:val="14"/>
          <w:szCs w:val="16"/>
          <w:u w:val="single"/>
          <w:lang w:val="es-ES_tradnl"/>
        </w:rPr>
        <w:t>Anexo 1, Invitación Restringida a Cuando Menos Tres Proveedores No. FGE-IRTP-007-2026, Partida 2551 “Materiales, Accesorios y Suministros de Laboratorio”, ESPECIFICACIONES TÉCNICAS del Contrato No. FGE-IRTP-007-MATERIAL DE LABORATORIO-02-2026</w:t>
      </w:r>
    </w:p>
    <w:p w:rsidR="001F0E21" w:rsidRPr="00337007" w:rsidRDefault="001F0E21" w:rsidP="0015060B">
      <w:pPr>
        <w:pStyle w:val="Default"/>
        <w:ind w:left="1080"/>
        <w:jc w:val="both"/>
        <w:rPr>
          <w:b/>
          <w:i/>
          <w:sz w:val="14"/>
          <w:szCs w:val="16"/>
          <w:u w:val="single"/>
          <w:lang w:val="es-ES_tradnl"/>
        </w:rPr>
      </w:pPr>
    </w:p>
    <w:p w:rsidR="001F0E21" w:rsidRPr="00337007" w:rsidRDefault="001F0E21" w:rsidP="0015060B">
      <w:pPr>
        <w:pStyle w:val="Default"/>
        <w:ind w:firstLine="360"/>
        <w:jc w:val="both"/>
        <w:rPr>
          <w:b/>
          <w:i/>
          <w:sz w:val="14"/>
          <w:szCs w:val="16"/>
          <w:u w:val="single"/>
          <w:lang w:val="es-ES_tradnl"/>
        </w:rPr>
      </w:pPr>
      <w:r w:rsidRPr="00337007">
        <w:rPr>
          <w:b/>
          <w:i/>
          <w:sz w:val="14"/>
          <w:szCs w:val="16"/>
          <w:u w:val="single"/>
          <w:lang w:val="es-ES_tradnl"/>
        </w:rPr>
        <w:t>Así como el rubro de: “nombre, nombramiento, área de adscripción y firma” del personal de Seguridad y Custodia contenida en las expresiones documentales señaladas como:</w:t>
      </w:r>
    </w:p>
    <w:p w:rsidR="001F0E21" w:rsidRPr="00337007" w:rsidRDefault="001F0E21" w:rsidP="0015060B">
      <w:pPr>
        <w:pStyle w:val="Default"/>
        <w:ind w:firstLine="360"/>
        <w:jc w:val="both"/>
        <w:rPr>
          <w:b/>
          <w:i/>
          <w:sz w:val="14"/>
          <w:szCs w:val="16"/>
          <w:u w:val="single"/>
          <w:lang w:val="es-ES_tradnl"/>
        </w:rPr>
      </w:pPr>
    </w:p>
    <w:p w:rsidR="001F0E21" w:rsidRPr="00337007" w:rsidRDefault="001F0E21" w:rsidP="0015060B">
      <w:pPr>
        <w:pStyle w:val="Default"/>
        <w:numPr>
          <w:ilvl w:val="0"/>
          <w:numId w:val="59"/>
        </w:numPr>
        <w:jc w:val="both"/>
        <w:rPr>
          <w:b/>
          <w:i/>
          <w:sz w:val="14"/>
          <w:szCs w:val="16"/>
          <w:u w:val="single"/>
          <w:lang w:val="es-ES_tradnl"/>
        </w:rPr>
      </w:pPr>
      <w:r w:rsidRPr="00337007">
        <w:rPr>
          <w:b/>
          <w:i/>
          <w:sz w:val="14"/>
          <w:szCs w:val="16"/>
          <w:u w:val="single"/>
          <w:lang w:val="es-ES_tradnl"/>
        </w:rPr>
        <w:t>Acta de Junta de Aclaraciones de la Invitación Restringida a Cuando Menos Tres Proveedores No. FGE-IRTP-007-2026, Partida “2551 “Materiales, Accesorios y Suministros de Laboratorio”.</w:t>
      </w:r>
    </w:p>
    <w:p w:rsidR="001F0E21" w:rsidRPr="00337007" w:rsidRDefault="001F0E21" w:rsidP="0015060B">
      <w:pPr>
        <w:pStyle w:val="Default"/>
        <w:numPr>
          <w:ilvl w:val="0"/>
          <w:numId w:val="59"/>
        </w:numPr>
        <w:jc w:val="both"/>
        <w:rPr>
          <w:b/>
          <w:i/>
          <w:sz w:val="14"/>
          <w:szCs w:val="16"/>
          <w:u w:val="single"/>
          <w:lang w:val="es-ES_tradnl"/>
        </w:rPr>
      </w:pPr>
      <w:r w:rsidRPr="00337007">
        <w:rPr>
          <w:b/>
          <w:i/>
          <w:sz w:val="14"/>
          <w:szCs w:val="16"/>
          <w:u w:val="single"/>
          <w:lang w:val="es-ES_tradnl"/>
        </w:rPr>
        <w:t>Acta de Apertura de la Invitación Restringida a Cuando Menos Tres Proveedores No. FGE-IRTP-007-2026-2551 “Materiales, Accesorios y Suministros de Laboratorio”.</w:t>
      </w:r>
    </w:p>
    <w:p w:rsidR="001F0E21" w:rsidRPr="00337007" w:rsidRDefault="001F0E21" w:rsidP="0015060B">
      <w:pPr>
        <w:pStyle w:val="Default"/>
        <w:numPr>
          <w:ilvl w:val="0"/>
          <w:numId w:val="59"/>
        </w:numPr>
        <w:jc w:val="both"/>
        <w:rPr>
          <w:b/>
          <w:i/>
          <w:sz w:val="14"/>
          <w:szCs w:val="16"/>
          <w:u w:val="single"/>
          <w:lang w:val="es-ES_tradnl"/>
        </w:rPr>
      </w:pPr>
      <w:r w:rsidRPr="00337007">
        <w:rPr>
          <w:b/>
          <w:i/>
          <w:sz w:val="14"/>
          <w:szCs w:val="16"/>
          <w:u w:val="single"/>
          <w:lang w:val="es-ES_tradnl"/>
        </w:rPr>
        <w:t>Análisis Cualitativo del Proceso de Invitación Restringida a Cuando Menos Tres Proveedores No. FGE-IRTP-007-2026, Partida 2551 “Materiales, Accesorios y Suministros de Laboratorio”.</w:t>
      </w:r>
    </w:p>
    <w:p w:rsidR="001F0E21" w:rsidRPr="00337007" w:rsidRDefault="001F0E21" w:rsidP="0015060B">
      <w:pPr>
        <w:pStyle w:val="Default"/>
        <w:numPr>
          <w:ilvl w:val="0"/>
          <w:numId w:val="59"/>
        </w:numPr>
        <w:jc w:val="both"/>
        <w:rPr>
          <w:b/>
          <w:i/>
          <w:sz w:val="14"/>
          <w:szCs w:val="16"/>
          <w:u w:val="single"/>
          <w:lang w:val="es-ES_tradnl"/>
        </w:rPr>
      </w:pPr>
      <w:r w:rsidRPr="00337007">
        <w:rPr>
          <w:b/>
          <w:i/>
          <w:sz w:val="14"/>
          <w:szCs w:val="16"/>
          <w:u w:val="single"/>
          <w:lang w:val="es-ES_tradnl"/>
        </w:rPr>
        <w:t>Acta de Fallo de la Invitación Restringida a Cuando Menos Tres Proveedores No. FGE-IRTP-007-2026, Partida 2551 “Materiales, Accesorios y Suministros de Laboratorio”.</w:t>
      </w:r>
    </w:p>
    <w:p w:rsidR="001F0E21" w:rsidRPr="00337007" w:rsidRDefault="001F0E21" w:rsidP="0015060B">
      <w:pPr>
        <w:pStyle w:val="Default"/>
        <w:numPr>
          <w:ilvl w:val="0"/>
          <w:numId w:val="59"/>
        </w:numPr>
        <w:jc w:val="both"/>
        <w:rPr>
          <w:b/>
          <w:i/>
          <w:sz w:val="14"/>
          <w:szCs w:val="16"/>
          <w:u w:val="single"/>
          <w:lang w:val="es-ES_tradnl"/>
        </w:rPr>
      </w:pPr>
      <w:r w:rsidRPr="00337007">
        <w:rPr>
          <w:b/>
          <w:i/>
          <w:sz w:val="14"/>
          <w:szCs w:val="16"/>
          <w:u w:val="single"/>
          <w:lang w:val="es-ES_tradnl"/>
        </w:rPr>
        <w:t>Cuadro Comparativo del Análisis Cuantitativo del Proceso de Invitación Restringida a Cuando Menos Tres Proveedores No. FGE-IRTP-007-2026, Partida 2551 “Materiales, Accesorios y Suministros de Laboratorio”.</w:t>
      </w:r>
    </w:p>
    <w:p w:rsidR="001F0E21" w:rsidRPr="00337007" w:rsidRDefault="001F0E21" w:rsidP="0015060B">
      <w:pPr>
        <w:pStyle w:val="Default"/>
        <w:ind w:firstLine="360"/>
        <w:jc w:val="both"/>
        <w:rPr>
          <w:b/>
          <w:i/>
          <w:sz w:val="14"/>
          <w:szCs w:val="16"/>
          <w:u w:val="single"/>
          <w:lang w:val="es-ES_tradnl"/>
        </w:rPr>
      </w:pPr>
    </w:p>
    <w:p w:rsidR="008F7964" w:rsidRPr="00337007" w:rsidRDefault="001F0E21" w:rsidP="0015060B">
      <w:pPr>
        <w:pStyle w:val="Default"/>
        <w:ind w:firstLine="360"/>
        <w:jc w:val="both"/>
        <w:rPr>
          <w:sz w:val="14"/>
          <w:szCs w:val="16"/>
        </w:rPr>
      </w:pPr>
      <w:r w:rsidRPr="00337007">
        <w:rPr>
          <w:b/>
          <w:i/>
          <w:sz w:val="14"/>
          <w:szCs w:val="16"/>
          <w:u w:val="single"/>
          <w:lang w:val="es-ES_tradnl"/>
        </w:rPr>
        <w:t>Información que se encuentra en resguardo de la Dirección de Adquisiciones, Arrendamientos y Servicios de la Fiscalía General del Estado de San Luis Potosí”.</w:t>
      </w:r>
    </w:p>
    <w:p w:rsidR="00212BD0" w:rsidRPr="00337007" w:rsidRDefault="00212BD0" w:rsidP="0015060B">
      <w:pPr>
        <w:autoSpaceDE w:val="0"/>
        <w:autoSpaceDN w:val="0"/>
        <w:adjustRightInd w:val="0"/>
        <w:ind w:firstLine="708"/>
        <w:jc w:val="both"/>
        <w:rPr>
          <w:rFonts w:ascii="Arial" w:hAnsi="Arial" w:cs="Arial"/>
          <w:sz w:val="18"/>
          <w:szCs w:val="20"/>
        </w:rPr>
      </w:pPr>
    </w:p>
    <w:p w:rsidR="0015060B" w:rsidRPr="00337007" w:rsidRDefault="0015060B" w:rsidP="0015060B">
      <w:pPr>
        <w:autoSpaceDE w:val="0"/>
        <w:autoSpaceDN w:val="0"/>
        <w:adjustRightInd w:val="0"/>
        <w:ind w:firstLine="360"/>
        <w:jc w:val="both"/>
        <w:rPr>
          <w:rFonts w:ascii="Arial" w:hAnsi="Arial" w:cs="Arial"/>
          <w:sz w:val="18"/>
          <w:szCs w:val="20"/>
        </w:rPr>
      </w:pPr>
      <w:r w:rsidRPr="00337007">
        <w:rPr>
          <w:rFonts w:ascii="Arial" w:hAnsi="Arial" w:cs="Arial"/>
          <w:sz w:val="18"/>
          <w:szCs w:val="20"/>
        </w:rPr>
        <w:t>Se reconoce, en primer término, que la información antes descrita constituye, en principio, información pública de oficio, en términos del artículo 84, fracción XXXIV, inciso A), de la Ley de Transparencia y Acceso a la Información Pública del Estado de San Luis Potosí, por derivar de un procedimiento de contratación pública financiado con recursos públicos.</w:t>
      </w:r>
    </w:p>
    <w:p w:rsidR="0015060B" w:rsidRPr="00337007" w:rsidRDefault="0015060B" w:rsidP="0015060B">
      <w:pPr>
        <w:autoSpaceDE w:val="0"/>
        <w:autoSpaceDN w:val="0"/>
        <w:adjustRightInd w:val="0"/>
        <w:jc w:val="both"/>
        <w:rPr>
          <w:rFonts w:ascii="Arial" w:hAnsi="Arial" w:cs="Arial"/>
          <w:sz w:val="18"/>
          <w:szCs w:val="20"/>
        </w:rPr>
      </w:pPr>
    </w:p>
    <w:p w:rsidR="0015060B" w:rsidRPr="00337007" w:rsidRDefault="0015060B" w:rsidP="0015060B">
      <w:pPr>
        <w:autoSpaceDE w:val="0"/>
        <w:autoSpaceDN w:val="0"/>
        <w:adjustRightInd w:val="0"/>
        <w:ind w:firstLine="360"/>
        <w:jc w:val="both"/>
        <w:rPr>
          <w:rFonts w:ascii="Arial" w:hAnsi="Arial" w:cs="Arial"/>
          <w:sz w:val="18"/>
          <w:szCs w:val="20"/>
        </w:rPr>
      </w:pPr>
      <w:r w:rsidRPr="00337007">
        <w:rPr>
          <w:rFonts w:ascii="Arial" w:hAnsi="Arial" w:cs="Arial"/>
          <w:sz w:val="18"/>
          <w:szCs w:val="20"/>
        </w:rPr>
        <w:t xml:space="preserve">Lo anterior encuentra sustento en el artículo 17 de la Constitución Política del Estado Libre y Soberano de San Luis Potosí, que reconoce el derecho humano de acceso a la información bajo el principio de máxima publicidad. No obstante, </w:t>
      </w:r>
      <w:r w:rsidRPr="00337007">
        <w:rPr>
          <w:rFonts w:ascii="Arial" w:hAnsi="Arial" w:cs="Arial"/>
          <w:sz w:val="18"/>
          <w:szCs w:val="20"/>
          <w:u w:val="single"/>
        </w:rPr>
        <w:t>dicho derecho no es absoluto</w:t>
      </w:r>
      <w:r w:rsidRPr="00337007">
        <w:rPr>
          <w:rFonts w:ascii="Arial" w:hAnsi="Arial" w:cs="Arial"/>
          <w:sz w:val="18"/>
          <w:szCs w:val="20"/>
        </w:rPr>
        <w:t>, ya que la propia Constitución y la legislación en materia de transparencia prevén supuestos excepcionales que permiten restringir el acceso cuando la divulgación de determinada información comprometa bienes jurídicos de mayor relevancia constitucional, como la seguridad pública, la procuración de justicia y la adecuada operación de las instituciones encargadas de dichas funciones.</w:t>
      </w:r>
    </w:p>
    <w:p w:rsidR="0015060B" w:rsidRPr="00337007" w:rsidRDefault="0015060B" w:rsidP="0015060B">
      <w:pPr>
        <w:autoSpaceDE w:val="0"/>
        <w:autoSpaceDN w:val="0"/>
        <w:adjustRightInd w:val="0"/>
        <w:jc w:val="both"/>
        <w:rPr>
          <w:rFonts w:ascii="Arial" w:hAnsi="Arial" w:cs="Arial"/>
          <w:sz w:val="18"/>
          <w:szCs w:val="20"/>
        </w:rPr>
      </w:pPr>
    </w:p>
    <w:p w:rsidR="0015060B" w:rsidRPr="00337007" w:rsidRDefault="0015060B" w:rsidP="00803DC4">
      <w:pPr>
        <w:autoSpaceDE w:val="0"/>
        <w:autoSpaceDN w:val="0"/>
        <w:adjustRightInd w:val="0"/>
        <w:ind w:firstLine="360"/>
        <w:jc w:val="both"/>
        <w:rPr>
          <w:rFonts w:ascii="Arial" w:hAnsi="Arial" w:cs="Arial"/>
          <w:sz w:val="18"/>
          <w:szCs w:val="20"/>
        </w:rPr>
      </w:pPr>
      <w:r w:rsidRPr="00337007">
        <w:rPr>
          <w:rFonts w:ascii="Arial" w:hAnsi="Arial" w:cs="Arial"/>
          <w:sz w:val="18"/>
          <w:szCs w:val="20"/>
        </w:rPr>
        <w:t>En ese sentido, el artículo 129 de la Ley de Transparencia y Acceso a la Información Pública del Estado de San Luis Potosí establece que podrá clasificarse como reservada, entre otra, aquella información cuya publicación comprometa la seguridad pública, prevista en su fracción I, así como aquella que por disposición expresa de una ley tenga tal carácter, prevista en su fracción XII.</w:t>
      </w:r>
    </w:p>
    <w:p w:rsidR="0015060B" w:rsidRPr="00337007" w:rsidRDefault="0015060B" w:rsidP="0015060B">
      <w:pPr>
        <w:autoSpaceDE w:val="0"/>
        <w:autoSpaceDN w:val="0"/>
        <w:adjustRightInd w:val="0"/>
        <w:jc w:val="both"/>
        <w:rPr>
          <w:rFonts w:ascii="Arial" w:hAnsi="Arial" w:cs="Arial"/>
          <w:sz w:val="18"/>
          <w:szCs w:val="20"/>
        </w:rPr>
      </w:pPr>
    </w:p>
    <w:p w:rsidR="0015060B" w:rsidRPr="00337007" w:rsidRDefault="0015060B" w:rsidP="00803DC4">
      <w:pPr>
        <w:autoSpaceDE w:val="0"/>
        <w:autoSpaceDN w:val="0"/>
        <w:adjustRightInd w:val="0"/>
        <w:ind w:firstLine="360"/>
        <w:jc w:val="both"/>
        <w:rPr>
          <w:rFonts w:ascii="Arial" w:hAnsi="Arial" w:cs="Arial"/>
          <w:sz w:val="18"/>
          <w:szCs w:val="20"/>
        </w:rPr>
      </w:pPr>
      <w:r w:rsidRPr="00337007">
        <w:rPr>
          <w:rFonts w:ascii="Arial" w:hAnsi="Arial" w:cs="Arial"/>
          <w:sz w:val="18"/>
          <w:szCs w:val="20"/>
        </w:rPr>
        <w:t xml:space="preserve">Respecto del rubro denominado </w:t>
      </w:r>
      <w:r w:rsidRPr="00337007">
        <w:rPr>
          <w:rFonts w:ascii="Arial" w:hAnsi="Arial" w:cs="Arial"/>
          <w:b/>
          <w:i/>
          <w:sz w:val="18"/>
          <w:szCs w:val="20"/>
        </w:rPr>
        <w:t>"Descripción y Cantidad"</w:t>
      </w:r>
      <w:r w:rsidRPr="00337007">
        <w:rPr>
          <w:rFonts w:ascii="Arial" w:hAnsi="Arial" w:cs="Arial"/>
          <w:sz w:val="18"/>
          <w:szCs w:val="20"/>
        </w:rPr>
        <w:t>, contenido en los documentos anteriormente precisados, debe señalarse que éste no constituye una simple relación administrativa de bienes adquiridos, sino que identifica de manera específica los materiales, reactivos, consumibles, accesorios e insumos especializados destinados al funcionamiento de los laboratorios periciales de la Fiscalía General del Estado.</w:t>
      </w:r>
    </w:p>
    <w:p w:rsidR="0015060B" w:rsidRPr="00337007" w:rsidRDefault="0015060B" w:rsidP="0015060B">
      <w:pPr>
        <w:autoSpaceDE w:val="0"/>
        <w:autoSpaceDN w:val="0"/>
        <w:adjustRightInd w:val="0"/>
        <w:jc w:val="both"/>
        <w:rPr>
          <w:rFonts w:ascii="Arial" w:hAnsi="Arial" w:cs="Arial"/>
          <w:sz w:val="18"/>
          <w:szCs w:val="20"/>
        </w:rPr>
      </w:pPr>
    </w:p>
    <w:p w:rsidR="0015060B" w:rsidRPr="00337007" w:rsidRDefault="0015060B" w:rsidP="00803DC4">
      <w:pPr>
        <w:autoSpaceDE w:val="0"/>
        <w:autoSpaceDN w:val="0"/>
        <w:adjustRightInd w:val="0"/>
        <w:ind w:firstLine="360"/>
        <w:jc w:val="both"/>
        <w:rPr>
          <w:rFonts w:ascii="Arial" w:hAnsi="Arial" w:cs="Arial"/>
          <w:sz w:val="18"/>
          <w:szCs w:val="20"/>
        </w:rPr>
      </w:pPr>
      <w:r w:rsidRPr="00337007">
        <w:rPr>
          <w:rFonts w:ascii="Arial" w:hAnsi="Arial" w:cs="Arial"/>
          <w:sz w:val="18"/>
          <w:szCs w:val="20"/>
        </w:rPr>
        <w:t>La descripción técnica de dichos materiales, vinculada con las cantidades adquiridas, permite inferir objetivamente las capacidades científicas, técnicas y operativas de los laboratorios periciales, los tipos de análisis especializados que pueden desarrollarse, la disponibilidad aproximada de determinados insumos, la capacidad instalada para el procesamiento de indicios y evidencia, así como los recursos materiales con que cuenta la Institución para el cumplimiento de sus funciones constitucionales de investigación y persecución de los delitos.</w:t>
      </w:r>
    </w:p>
    <w:p w:rsidR="0015060B" w:rsidRPr="00337007" w:rsidRDefault="0015060B" w:rsidP="0015060B">
      <w:pPr>
        <w:autoSpaceDE w:val="0"/>
        <w:autoSpaceDN w:val="0"/>
        <w:adjustRightInd w:val="0"/>
        <w:jc w:val="both"/>
        <w:rPr>
          <w:rFonts w:ascii="Arial" w:hAnsi="Arial" w:cs="Arial"/>
          <w:sz w:val="18"/>
          <w:szCs w:val="20"/>
        </w:rPr>
      </w:pPr>
    </w:p>
    <w:p w:rsidR="0015060B" w:rsidRPr="00337007" w:rsidRDefault="0015060B" w:rsidP="00803DC4">
      <w:pPr>
        <w:autoSpaceDE w:val="0"/>
        <w:autoSpaceDN w:val="0"/>
        <w:adjustRightInd w:val="0"/>
        <w:ind w:firstLine="360"/>
        <w:jc w:val="both"/>
        <w:rPr>
          <w:rFonts w:ascii="Arial" w:hAnsi="Arial" w:cs="Arial"/>
          <w:sz w:val="18"/>
          <w:szCs w:val="20"/>
        </w:rPr>
      </w:pPr>
      <w:r w:rsidRPr="00337007">
        <w:rPr>
          <w:rFonts w:ascii="Arial" w:hAnsi="Arial" w:cs="Arial"/>
          <w:sz w:val="18"/>
          <w:szCs w:val="20"/>
        </w:rPr>
        <w:t>En consecuencia, la divulgación de esta información proporcionaría elementos objetivos para conocer fortalezas, capacidades o limitaciones técnicas institucionales, permitiendo que personas u organizaciones delictivas adapten mecanismos para obstaculizar investigaciones, alterar evidencia, evadir métodos de análisis pericial o contrarrestar las capacidades científicas de la Fiscalía General del Estado, afectando con ello la seguridad pública y la adecuada operación del Sistema Estatal de Seguridad Pública.</w:t>
      </w:r>
    </w:p>
    <w:p w:rsidR="0015060B" w:rsidRPr="00337007" w:rsidRDefault="0015060B" w:rsidP="0015060B">
      <w:pPr>
        <w:autoSpaceDE w:val="0"/>
        <w:autoSpaceDN w:val="0"/>
        <w:adjustRightInd w:val="0"/>
        <w:jc w:val="both"/>
        <w:rPr>
          <w:rFonts w:ascii="Arial" w:hAnsi="Arial" w:cs="Arial"/>
          <w:sz w:val="18"/>
          <w:szCs w:val="20"/>
        </w:rPr>
      </w:pPr>
    </w:p>
    <w:p w:rsidR="0015060B" w:rsidRPr="00337007" w:rsidRDefault="0015060B" w:rsidP="00803DC4">
      <w:pPr>
        <w:autoSpaceDE w:val="0"/>
        <w:autoSpaceDN w:val="0"/>
        <w:adjustRightInd w:val="0"/>
        <w:ind w:firstLine="360"/>
        <w:jc w:val="both"/>
        <w:rPr>
          <w:rFonts w:ascii="Arial" w:hAnsi="Arial" w:cs="Arial"/>
          <w:sz w:val="18"/>
          <w:szCs w:val="20"/>
        </w:rPr>
      </w:pPr>
      <w:r w:rsidRPr="00337007">
        <w:rPr>
          <w:rFonts w:ascii="Arial" w:hAnsi="Arial" w:cs="Arial"/>
          <w:sz w:val="18"/>
          <w:szCs w:val="20"/>
        </w:rPr>
        <w:t xml:space="preserve">Por otra parte, durante la revisión integral de la documentación que integra el procedimiento de contratación se advirtió que diversas actas contienen los datos relativos al </w:t>
      </w:r>
      <w:r w:rsidRPr="00337007">
        <w:rPr>
          <w:rFonts w:ascii="Arial" w:hAnsi="Arial" w:cs="Arial"/>
          <w:b/>
          <w:i/>
          <w:sz w:val="18"/>
          <w:szCs w:val="20"/>
        </w:rPr>
        <w:t>nombre, nombramiento, área de adscripción y firma de personal adscrito a Seguridad y Custodia de la Fiscalía General del Estado</w:t>
      </w:r>
      <w:r w:rsidRPr="00337007">
        <w:rPr>
          <w:rFonts w:ascii="Arial" w:hAnsi="Arial" w:cs="Arial"/>
          <w:sz w:val="18"/>
          <w:szCs w:val="20"/>
        </w:rPr>
        <w:t>, quienes participaron en el procedimiento en razón de las funciones inherentes a su cargo.</w:t>
      </w:r>
    </w:p>
    <w:p w:rsidR="0015060B" w:rsidRPr="00337007" w:rsidRDefault="0015060B" w:rsidP="0015060B">
      <w:pPr>
        <w:autoSpaceDE w:val="0"/>
        <w:autoSpaceDN w:val="0"/>
        <w:adjustRightInd w:val="0"/>
        <w:jc w:val="both"/>
        <w:rPr>
          <w:rFonts w:ascii="Arial" w:hAnsi="Arial" w:cs="Arial"/>
          <w:sz w:val="18"/>
          <w:szCs w:val="20"/>
        </w:rPr>
      </w:pPr>
    </w:p>
    <w:p w:rsidR="0015060B" w:rsidRPr="00337007" w:rsidRDefault="0015060B" w:rsidP="00E3533E">
      <w:pPr>
        <w:autoSpaceDE w:val="0"/>
        <w:autoSpaceDN w:val="0"/>
        <w:adjustRightInd w:val="0"/>
        <w:ind w:firstLine="360"/>
        <w:jc w:val="both"/>
        <w:rPr>
          <w:rFonts w:ascii="Arial" w:hAnsi="Arial" w:cs="Arial"/>
          <w:sz w:val="18"/>
          <w:szCs w:val="20"/>
        </w:rPr>
      </w:pPr>
      <w:r w:rsidRPr="00337007">
        <w:rPr>
          <w:rFonts w:ascii="Arial" w:hAnsi="Arial" w:cs="Arial"/>
          <w:sz w:val="18"/>
          <w:szCs w:val="20"/>
        </w:rPr>
        <w:t>La divulgación de dichos datos permitiría identificar plenamente a servidores públicos que desarrollan funciones directamente relacionadas con la seguridad institucional y con actividades vinculadas a la procuración de justicia, generando un riesgo real, demostrable e identificable para su integridad física, su seguridad personal y el adecuado desempeño de las funciones estratégicas que tienen encomendadas.</w:t>
      </w:r>
    </w:p>
    <w:p w:rsidR="0015060B" w:rsidRPr="00337007" w:rsidRDefault="0015060B" w:rsidP="0015060B">
      <w:pPr>
        <w:autoSpaceDE w:val="0"/>
        <w:autoSpaceDN w:val="0"/>
        <w:adjustRightInd w:val="0"/>
        <w:jc w:val="both"/>
        <w:rPr>
          <w:rFonts w:ascii="Arial" w:hAnsi="Arial" w:cs="Arial"/>
          <w:sz w:val="18"/>
          <w:szCs w:val="20"/>
        </w:rPr>
      </w:pPr>
    </w:p>
    <w:p w:rsidR="0015060B" w:rsidRPr="00337007" w:rsidRDefault="0015060B" w:rsidP="00E3533E">
      <w:pPr>
        <w:autoSpaceDE w:val="0"/>
        <w:autoSpaceDN w:val="0"/>
        <w:adjustRightInd w:val="0"/>
        <w:ind w:firstLine="360"/>
        <w:jc w:val="both"/>
        <w:rPr>
          <w:rFonts w:ascii="Arial" w:hAnsi="Arial" w:cs="Arial"/>
          <w:sz w:val="18"/>
          <w:szCs w:val="20"/>
        </w:rPr>
      </w:pPr>
      <w:r w:rsidRPr="00337007">
        <w:rPr>
          <w:rFonts w:ascii="Arial" w:hAnsi="Arial" w:cs="Arial"/>
          <w:sz w:val="18"/>
          <w:szCs w:val="20"/>
        </w:rPr>
        <w:t>Asimismo, la publicidad del nombre, adscripción, nombramiento y firma de dicho personal facilitaría su individualización, localización y vinculación funcional dentro de la estructura institucional de seguridad, circunstancia que podría ser aprovechada para ejercer actos de intimidación, amenazas, represalias, corrupción o cualquier otra conducta tendiente a obstaculizar el cumplimiento de las funciones constitucionales de la Fiscalía General del Estado.</w:t>
      </w:r>
    </w:p>
    <w:p w:rsidR="0015060B" w:rsidRPr="00337007" w:rsidRDefault="0015060B" w:rsidP="0015060B">
      <w:pPr>
        <w:autoSpaceDE w:val="0"/>
        <w:autoSpaceDN w:val="0"/>
        <w:adjustRightInd w:val="0"/>
        <w:jc w:val="both"/>
        <w:rPr>
          <w:rFonts w:ascii="Arial" w:hAnsi="Arial" w:cs="Arial"/>
          <w:sz w:val="18"/>
          <w:szCs w:val="20"/>
        </w:rPr>
      </w:pPr>
    </w:p>
    <w:p w:rsidR="0015060B" w:rsidRPr="00337007" w:rsidRDefault="0015060B" w:rsidP="00E3533E">
      <w:pPr>
        <w:autoSpaceDE w:val="0"/>
        <w:autoSpaceDN w:val="0"/>
        <w:adjustRightInd w:val="0"/>
        <w:ind w:firstLine="360"/>
        <w:jc w:val="both"/>
        <w:rPr>
          <w:rFonts w:ascii="Arial" w:hAnsi="Arial" w:cs="Arial"/>
          <w:sz w:val="18"/>
          <w:szCs w:val="20"/>
        </w:rPr>
      </w:pPr>
      <w:r w:rsidRPr="00337007">
        <w:rPr>
          <w:rFonts w:ascii="Arial" w:hAnsi="Arial" w:cs="Arial"/>
          <w:sz w:val="18"/>
          <w:szCs w:val="20"/>
        </w:rPr>
        <w:t>En este caso se actualiza directamente el supuesto previsto en el artículo 129, fracción I, de la Ley de Transparencia y Acceso a la Información Pública del Estado de San Luis Potosí, toda vez que la divulgación de dicha información comprometería la seguridad pública al poner en riesgo a personal que participa en funciones de seguridad institucional.</w:t>
      </w:r>
    </w:p>
    <w:p w:rsidR="0015060B" w:rsidRPr="00337007" w:rsidRDefault="0015060B" w:rsidP="0015060B">
      <w:pPr>
        <w:autoSpaceDE w:val="0"/>
        <w:autoSpaceDN w:val="0"/>
        <w:adjustRightInd w:val="0"/>
        <w:jc w:val="both"/>
        <w:rPr>
          <w:rFonts w:ascii="Arial" w:hAnsi="Arial" w:cs="Arial"/>
          <w:sz w:val="18"/>
          <w:szCs w:val="20"/>
        </w:rPr>
      </w:pPr>
    </w:p>
    <w:p w:rsidR="0015060B" w:rsidRPr="00337007" w:rsidRDefault="0015060B" w:rsidP="00E3533E">
      <w:pPr>
        <w:autoSpaceDE w:val="0"/>
        <w:autoSpaceDN w:val="0"/>
        <w:adjustRightInd w:val="0"/>
        <w:ind w:firstLine="360"/>
        <w:jc w:val="both"/>
        <w:rPr>
          <w:rFonts w:ascii="Arial" w:hAnsi="Arial" w:cs="Arial"/>
          <w:sz w:val="18"/>
          <w:szCs w:val="20"/>
        </w:rPr>
      </w:pPr>
      <w:r w:rsidRPr="00337007">
        <w:rPr>
          <w:rFonts w:ascii="Arial" w:hAnsi="Arial" w:cs="Arial"/>
          <w:sz w:val="18"/>
          <w:szCs w:val="20"/>
        </w:rPr>
        <w:t>De igual forma, resulta aplicable el artículo 129, fracción XII, del mismo ordenamiento, en relación con el artículo 93 Bis de la Ley del Sistema de Seguridad Pública del Estado de San Luis Potosí, el cual clasifica expresamente como reservada la información relativa al personal de seguridad pública, así como aquella necesaria para la operación del Sistema Estatal de Seguridad Pública.</w:t>
      </w:r>
    </w:p>
    <w:p w:rsidR="0015060B" w:rsidRPr="00337007" w:rsidRDefault="0015060B" w:rsidP="0015060B">
      <w:pPr>
        <w:autoSpaceDE w:val="0"/>
        <w:autoSpaceDN w:val="0"/>
        <w:adjustRightInd w:val="0"/>
        <w:jc w:val="both"/>
        <w:rPr>
          <w:rFonts w:ascii="Arial" w:hAnsi="Arial" w:cs="Arial"/>
          <w:sz w:val="18"/>
          <w:szCs w:val="20"/>
        </w:rPr>
      </w:pPr>
    </w:p>
    <w:p w:rsidR="0015060B" w:rsidRPr="00337007" w:rsidRDefault="0015060B" w:rsidP="00E3533E">
      <w:pPr>
        <w:autoSpaceDE w:val="0"/>
        <w:autoSpaceDN w:val="0"/>
        <w:adjustRightInd w:val="0"/>
        <w:ind w:firstLine="360"/>
        <w:jc w:val="both"/>
        <w:rPr>
          <w:rFonts w:ascii="Arial" w:hAnsi="Arial" w:cs="Arial"/>
          <w:sz w:val="18"/>
          <w:szCs w:val="20"/>
        </w:rPr>
      </w:pPr>
      <w:r w:rsidRPr="00337007">
        <w:rPr>
          <w:rFonts w:ascii="Arial" w:hAnsi="Arial" w:cs="Arial"/>
          <w:sz w:val="18"/>
          <w:szCs w:val="20"/>
        </w:rPr>
        <w:t>Lo anterior resulta congruente con lo previsto por el Lineamiento Décimo Octavo de los Lineamientos Generales en Materia de Clasificación y Desclasificación de la Información, el cual reconoce que podrá clasificarse como reservada la información cuya divulgación comprometa la seguridad pública o revele datos que permitan conocer las capacidades de reacción, estrategias, información o recursos de las instituciones encargadas de la seguridad pública.</w:t>
      </w:r>
    </w:p>
    <w:p w:rsidR="0015060B" w:rsidRPr="00337007" w:rsidRDefault="0015060B" w:rsidP="0015060B">
      <w:pPr>
        <w:autoSpaceDE w:val="0"/>
        <w:autoSpaceDN w:val="0"/>
        <w:adjustRightInd w:val="0"/>
        <w:jc w:val="both"/>
        <w:rPr>
          <w:rFonts w:ascii="Arial" w:hAnsi="Arial" w:cs="Arial"/>
          <w:sz w:val="18"/>
          <w:szCs w:val="20"/>
        </w:rPr>
      </w:pPr>
    </w:p>
    <w:p w:rsidR="0015060B" w:rsidRPr="00337007" w:rsidRDefault="0015060B" w:rsidP="00E3533E">
      <w:pPr>
        <w:autoSpaceDE w:val="0"/>
        <w:autoSpaceDN w:val="0"/>
        <w:adjustRightInd w:val="0"/>
        <w:ind w:firstLine="360"/>
        <w:jc w:val="both"/>
        <w:rPr>
          <w:rFonts w:ascii="Arial" w:hAnsi="Arial" w:cs="Arial"/>
          <w:sz w:val="18"/>
          <w:szCs w:val="20"/>
        </w:rPr>
      </w:pPr>
      <w:r w:rsidRPr="00337007">
        <w:rPr>
          <w:rFonts w:ascii="Arial" w:hAnsi="Arial" w:cs="Arial"/>
          <w:sz w:val="18"/>
          <w:szCs w:val="20"/>
        </w:rPr>
        <w:t>Asimismo, se satisface lo dispuesto por el Lineamiento Trigésimo Segundo de los propios Lineamientos Generales, al existir una disposición legal expresa que otorga el carácter de reservada tanto a la información relativa al personal de seguridad pública como a aquella indispensable para la operación del Sistema Estatal de Seguridad Pública, acreditándose además que su divulgación afectaría directamente los fines que dichas normas buscan proteger.</w:t>
      </w:r>
    </w:p>
    <w:p w:rsidR="0015060B" w:rsidRPr="00337007" w:rsidRDefault="0015060B" w:rsidP="0015060B">
      <w:pPr>
        <w:autoSpaceDE w:val="0"/>
        <w:autoSpaceDN w:val="0"/>
        <w:adjustRightInd w:val="0"/>
        <w:jc w:val="both"/>
        <w:rPr>
          <w:rFonts w:ascii="Arial" w:hAnsi="Arial" w:cs="Arial"/>
          <w:sz w:val="18"/>
          <w:szCs w:val="20"/>
        </w:rPr>
      </w:pPr>
    </w:p>
    <w:p w:rsidR="0015060B" w:rsidRPr="00337007" w:rsidRDefault="0015060B" w:rsidP="00E3533E">
      <w:pPr>
        <w:autoSpaceDE w:val="0"/>
        <w:autoSpaceDN w:val="0"/>
        <w:adjustRightInd w:val="0"/>
        <w:ind w:firstLine="360"/>
        <w:jc w:val="both"/>
        <w:rPr>
          <w:rFonts w:ascii="Arial" w:hAnsi="Arial" w:cs="Arial"/>
          <w:sz w:val="18"/>
          <w:szCs w:val="20"/>
        </w:rPr>
      </w:pPr>
      <w:r w:rsidRPr="00337007">
        <w:rPr>
          <w:rFonts w:ascii="Arial" w:hAnsi="Arial" w:cs="Arial"/>
          <w:sz w:val="18"/>
          <w:szCs w:val="20"/>
        </w:rPr>
        <w:t>La presente clasificación observa el principio de proporcionalidad, ya que no comprende la totalidad de la documentación que integra el procedimiento de contratación, sino exclusivamente aquellos rubros cuya publicidad generaría un riesgo para la seguridad pública y la procuración de justicia; en consecuencia, permanecerán accesibles todos los demás elementos del procedimiento de contratación, incluidos el tipo de procedimiento, fundamento jurídico, proveedores participantes, proveedor adjudicado, monto contratado, vigencia, unidad administrativa responsable y demás información necesaria para garantizar la transparencia, la rendición de cuentas y el adecuado control del ejercicio de los recursos públicos.</w:t>
      </w:r>
    </w:p>
    <w:p w:rsidR="0015060B" w:rsidRPr="00337007" w:rsidRDefault="0015060B" w:rsidP="0015060B">
      <w:pPr>
        <w:autoSpaceDE w:val="0"/>
        <w:autoSpaceDN w:val="0"/>
        <w:adjustRightInd w:val="0"/>
        <w:jc w:val="both"/>
        <w:rPr>
          <w:rFonts w:ascii="Arial" w:hAnsi="Arial" w:cs="Arial"/>
          <w:sz w:val="18"/>
          <w:szCs w:val="20"/>
        </w:rPr>
      </w:pPr>
    </w:p>
    <w:p w:rsidR="00FE52CE" w:rsidRPr="00337007" w:rsidRDefault="0015060B" w:rsidP="00E3533E">
      <w:pPr>
        <w:autoSpaceDE w:val="0"/>
        <w:autoSpaceDN w:val="0"/>
        <w:adjustRightInd w:val="0"/>
        <w:ind w:firstLine="360"/>
        <w:jc w:val="both"/>
        <w:rPr>
          <w:rFonts w:ascii="Arial" w:hAnsi="Arial" w:cs="Arial"/>
          <w:sz w:val="18"/>
          <w:szCs w:val="20"/>
        </w:rPr>
      </w:pPr>
      <w:r w:rsidRPr="00337007">
        <w:rPr>
          <w:rFonts w:ascii="Arial" w:hAnsi="Arial" w:cs="Arial"/>
          <w:sz w:val="18"/>
          <w:szCs w:val="20"/>
        </w:rPr>
        <w:t>En consecuencia, la presente reserva parcial no constituye una medida de opacidad, sino una restricción excepcional, necesaria, idónea y proporcional para proteger información cuya divulgación comprometería la seguridad pública, la integridad del personal de Seguridad y Custodia, las capacidades técnicas de los laboratorios periciales y, en general, la adecuada operación de las funciones constitucionales de procuración de justicia que corresponden a la Fiscalía General del Estado de San Luis Potosí.</w:t>
      </w:r>
    </w:p>
    <w:p w:rsidR="00E3533E" w:rsidRPr="00337007" w:rsidRDefault="00E3533E" w:rsidP="00E3533E">
      <w:pPr>
        <w:autoSpaceDE w:val="0"/>
        <w:autoSpaceDN w:val="0"/>
        <w:adjustRightInd w:val="0"/>
        <w:ind w:firstLine="360"/>
        <w:jc w:val="both"/>
        <w:rPr>
          <w:rFonts w:ascii="Arial" w:hAnsi="Arial" w:cs="Arial"/>
          <w:sz w:val="18"/>
          <w:szCs w:val="20"/>
        </w:rPr>
      </w:pPr>
    </w:p>
    <w:p w:rsidR="005D0920" w:rsidRPr="00337007" w:rsidRDefault="000E76B0" w:rsidP="0015060B">
      <w:pPr>
        <w:autoSpaceDE w:val="0"/>
        <w:autoSpaceDN w:val="0"/>
        <w:adjustRightInd w:val="0"/>
        <w:jc w:val="both"/>
        <w:rPr>
          <w:rFonts w:ascii="Arial" w:hAnsi="Arial" w:cs="Arial"/>
          <w:b/>
          <w:bCs/>
          <w:color w:val="231F20"/>
          <w:sz w:val="18"/>
          <w:szCs w:val="20"/>
          <w:u w:val="single"/>
        </w:rPr>
      </w:pPr>
      <w:r w:rsidRPr="00337007">
        <w:rPr>
          <w:rFonts w:ascii="Arial" w:hAnsi="Arial" w:cs="Arial"/>
          <w:b/>
          <w:bCs/>
          <w:color w:val="231F20"/>
          <w:sz w:val="18"/>
          <w:szCs w:val="20"/>
          <w:u w:val="single"/>
        </w:rPr>
        <w:t xml:space="preserve">III. </w:t>
      </w:r>
      <w:r w:rsidRPr="00337007">
        <w:rPr>
          <w:rFonts w:ascii="Arial" w:hAnsi="Arial" w:cs="Arial"/>
          <w:b/>
          <w:color w:val="231F20"/>
          <w:sz w:val="18"/>
          <w:szCs w:val="20"/>
          <w:u w:val="single"/>
        </w:rPr>
        <w:t>El documento, la parte o las partes de los mismos, que se reservan;</w:t>
      </w:r>
    </w:p>
    <w:p w:rsidR="005D0920" w:rsidRPr="00337007" w:rsidRDefault="005D0920" w:rsidP="0015060B">
      <w:pPr>
        <w:autoSpaceDE w:val="0"/>
        <w:autoSpaceDN w:val="0"/>
        <w:adjustRightInd w:val="0"/>
        <w:jc w:val="both"/>
        <w:rPr>
          <w:rFonts w:ascii="Arial" w:hAnsi="Arial" w:cs="Arial"/>
          <w:color w:val="231F20"/>
          <w:sz w:val="18"/>
          <w:szCs w:val="20"/>
          <w:u w:val="single"/>
        </w:rPr>
      </w:pPr>
      <w:bookmarkStart w:id="2" w:name="_Hlk161060659"/>
    </w:p>
    <w:p w:rsidR="00C8348A" w:rsidRPr="00337007" w:rsidRDefault="001D4890" w:rsidP="0015060B">
      <w:pPr>
        <w:pStyle w:val="Default"/>
        <w:ind w:firstLine="360"/>
        <w:jc w:val="both"/>
        <w:rPr>
          <w:sz w:val="18"/>
          <w:szCs w:val="20"/>
        </w:rPr>
      </w:pPr>
      <w:r w:rsidRPr="00337007">
        <w:rPr>
          <w:sz w:val="18"/>
          <w:szCs w:val="20"/>
        </w:rPr>
        <w:t xml:space="preserve">De la información pública de oficio que señala el </w:t>
      </w:r>
      <w:r w:rsidR="00B00D24" w:rsidRPr="00337007">
        <w:rPr>
          <w:sz w:val="18"/>
          <w:szCs w:val="20"/>
        </w:rPr>
        <w:t>artículo</w:t>
      </w:r>
      <w:r w:rsidRPr="00337007">
        <w:rPr>
          <w:sz w:val="18"/>
          <w:szCs w:val="20"/>
        </w:rPr>
        <w:t xml:space="preserve"> 84 fracción XXXIV </w:t>
      </w:r>
      <w:r w:rsidR="00B00D24" w:rsidRPr="00337007">
        <w:rPr>
          <w:sz w:val="18"/>
          <w:szCs w:val="20"/>
        </w:rPr>
        <w:t xml:space="preserve">inciso </w:t>
      </w:r>
      <w:r w:rsidRPr="00337007">
        <w:rPr>
          <w:sz w:val="18"/>
          <w:szCs w:val="20"/>
        </w:rPr>
        <w:t xml:space="preserve">A), formato </w:t>
      </w:r>
      <w:r w:rsidRPr="00337007">
        <w:rPr>
          <w:b/>
          <w:sz w:val="18"/>
          <w:szCs w:val="20"/>
        </w:rPr>
        <w:t>LTAIPSLPA84</w:t>
      </w:r>
      <w:r w:rsidR="00B00D24" w:rsidRPr="00337007">
        <w:rPr>
          <w:b/>
          <w:sz w:val="18"/>
          <w:szCs w:val="20"/>
        </w:rPr>
        <w:t>FXXXIV</w:t>
      </w:r>
      <w:r w:rsidR="003A2FCA" w:rsidRPr="00337007">
        <w:rPr>
          <w:b/>
          <w:sz w:val="18"/>
          <w:szCs w:val="20"/>
        </w:rPr>
        <w:t xml:space="preserve"> </w:t>
      </w:r>
      <w:r w:rsidR="00B00D24" w:rsidRPr="00337007">
        <w:rPr>
          <w:b/>
          <w:sz w:val="18"/>
          <w:szCs w:val="20"/>
        </w:rPr>
        <w:t>A</w:t>
      </w:r>
      <w:r w:rsidR="003A2FCA" w:rsidRPr="00337007">
        <w:rPr>
          <w:b/>
          <w:sz w:val="18"/>
          <w:szCs w:val="20"/>
        </w:rPr>
        <w:t>)</w:t>
      </w:r>
      <w:r w:rsidR="00BE4D0B" w:rsidRPr="00337007">
        <w:rPr>
          <w:sz w:val="18"/>
          <w:szCs w:val="20"/>
        </w:rPr>
        <w:t xml:space="preserve"> </w:t>
      </w:r>
      <w:r w:rsidR="00B00D24" w:rsidRPr="00337007">
        <w:rPr>
          <w:sz w:val="18"/>
          <w:szCs w:val="20"/>
        </w:rPr>
        <w:t xml:space="preserve">relativo a: </w:t>
      </w:r>
      <w:r w:rsidR="00B00D24" w:rsidRPr="00337007">
        <w:rPr>
          <w:b/>
          <w:i/>
          <w:sz w:val="18"/>
          <w:szCs w:val="20"/>
          <w:u w:val="single"/>
        </w:rPr>
        <w:t>“De licitaciones públicas o procedimientos de invitación restringida”</w:t>
      </w:r>
      <w:r w:rsidR="00B00D24" w:rsidRPr="00337007">
        <w:rPr>
          <w:sz w:val="18"/>
          <w:szCs w:val="20"/>
        </w:rPr>
        <w:t xml:space="preserve">, del mes de </w:t>
      </w:r>
      <w:r w:rsidR="00A925C6" w:rsidRPr="00337007">
        <w:rPr>
          <w:b/>
          <w:sz w:val="18"/>
          <w:szCs w:val="20"/>
        </w:rPr>
        <w:t>JUNI</w:t>
      </w:r>
      <w:r w:rsidR="009F5BC7" w:rsidRPr="00337007">
        <w:rPr>
          <w:b/>
          <w:sz w:val="18"/>
          <w:szCs w:val="20"/>
        </w:rPr>
        <w:t>O</w:t>
      </w:r>
      <w:r w:rsidR="009F5BC7" w:rsidRPr="00337007">
        <w:rPr>
          <w:sz w:val="18"/>
          <w:szCs w:val="20"/>
        </w:rPr>
        <w:t>,</w:t>
      </w:r>
      <w:r w:rsidR="00B00D24" w:rsidRPr="00337007">
        <w:rPr>
          <w:sz w:val="18"/>
          <w:szCs w:val="20"/>
        </w:rPr>
        <w:t xml:space="preserve"> de la Ley de Transparencia y Acceso a la Información Pública del Estado de San Luis Potosí</w:t>
      </w:r>
      <w:r w:rsidR="00C8348A" w:rsidRPr="00337007">
        <w:rPr>
          <w:sz w:val="18"/>
          <w:szCs w:val="20"/>
        </w:rPr>
        <w:t xml:space="preserve">, </w:t>
      </w:r>
      <w:r w:rsidR="00B139B7" w:rsidRPr="00337007">
        <w:rPr>
          <w:sz w:val="18"/>
          <w:szCs w:val="20"/>
        </w:rPr>
        <w:t>consistente en</w:t>
      </w:r>
      <w:r w:rsidR="00C8348A" w:rsidRPr="00337007">
        <w:rPr>
          <w:sz w:val="18"/>
          <w:szCs w:val="20"/>
        </w:rPr>
        <w:t>:</w:t>
      </w:r>
    </w:p>
    <w:p w:rsidR="00665336" w:rsidRPr="00337007" w:rsidRDefault="00665336" w:rsidP="0015060B">
      <w:pPr>
        <w:pStyle w:val="Default"/>
        <w:ind w:firstLine="360"/>
        <w:jc w:val="both"/>
        <w:rPr>
          <w:sz w:val="18"/>
          <w:szCs w:val="20"/>
        </w:rPr>
      </w:pPr>
    </w:p>
    <w:bookmarkEnd w:id="2"/>
    <w:p w:rsidR="00496BFE" w:rsidRPr="00337007" w:rsidRDefault="00496BFE" w:rsidP="00496BFE">
      <w:pPr>
        <w:pStyle w:val="Default"/>
        <w:ind w:left="360" w:firstLine="360"/>
        <w:jc w:val="both"/>
        <w:rPr>
          <w:b/>
          <w:i/>
          <w:sz w:val="14"/>
          <w:szCs w:val="16"/>
          <w:u w:val="single"/>
          <w:lang w:val="es-ES_tradnl"/>
        </w:rPr>
      </w:pPr>
      <w:r w:rsidRPr="00337007">
        <w:rPr>
          <w:b/>
          <w:i/>
          <w:sz w:val="14"/>
          <w:szCs w:val="16"/>
          <w:u w:val="single"/>
          <w:lang w:val="es-ES_tradnl"/>
        </w:rPr>
        <w:t>“El rubro de “Descripción y Cantidad” contenida en la expresión documental:</w:t>
      </w:r>
    </w:p>
    <w:p w:rsidR="00496BFE" w:rsidRPr="00337007" w:rsidRDefault="00496BFE" w:rsidP="00496BFE">
      <w:pPr>
        <w:pStyle w:val="Default"/>
        <w:ind w:left="360" w:firstLine="360"/>
        <w:jc w:val="both"/>
        <w:rPr>
          <w:b/>
          <w:i/>
          <w:sz w:val="14"/>
          <w:szCs w:val="16"/>
          <w:u w:val="single"/>
          <w:lang w:val="es-ES_tradnl"/>
        </w:rPr>
      </w:pPr>
    </w:p>
    <w:p w:rsidR="00496BFE" w:rsidRPr="00337007" w:rsidRDefault="00496BFE" w:rsidP="00496BFE">
      <w:pPr>
        <w:pStyle w:val="Default"/>
        <w:numPr>
          <w:ilvl w:val="0"/>
          <w:numId w:val="54"/>
        </w:numPr>
        <w:ind w:left="1440"/>
        <w:jc w:val="both"/>
        <w:rPr>
          <w:b/>
          <w:i/>
          <w:sz w:val="14"/>
          <w:szCs w:val="16"/>
          <w:u w:val="single"/>
          <w:lang w:val="es-ES_tradnl"/>
        </w:rPr>
      </w:pPr>
      <w:r w:rsidRPr="00337007">
        <w:rPr>
          <w:b/>
          <w:i/>
          <w:sz w:val="14"/>
          <w:szCs w:val="16"/>
          <w:u w:val="single"/>
          <w:lang w:val="es-ES_tradnl"/>
        </w:rPr>
        <w:t>Cuadro Comparativo del Análisis Cuantitativo del Proceso de Invitación Restringida a Cuando Menos Tres Proveedores No. FGE-IRTP-007-2026, con cargo a la Partida 2551 “Materiales, Accesorios y Suministros de Laboratorio”.</w:t>
      </w:r>
    </w:p>
    <w:p w:rsidR="00496BFE" w:rsidRPr="00337007" w:rsidRDefault="00496BFE" w:rsidP="00496BFE">
      <w:pPr>
        <w:pStyle w:val="Default"/>
        <w:numPr>
          <w:ilvl w:val="0"/>
          <w:numId w:val="54"/>
        </w:numPr>
        <w:ind w:left="1440"/>
        <w:jc w:val="both"/>
        <w:rPr>
          <w:b/>
          <w:i/>
          <w:sz w:val="14"/>
          <w:szCs w:val="16"/>
          <w:u w:val="single"/>
          <w:lang w:val="es-ES_tradnl"/>
        </w:rPr>
      </w:pPr>
      <w:r w:rsidRPr="00337007">
        <w:rPr>
          <w:b/>
          <w:i/>
          <w:sz w:val="14"/>
          <w:szCs w:val="16"/>
          <w:u w:val="single"/>
          <w:lang w:val="es-ES_tradnl"/>
        </w:rPr>
        <w:t>Anexo 1, Invitación Restringida a Cuando Menos Tres Proveedores No. FGE-IRTP-007-2026, Partida 2551 “Materiales, Accesorios y Suministros de Laboratorio” ESPECIFICACIONES TÉCNICAS del Contrato No. FGE-IRTP-007-MATERIAL DE LABORATORIO-01-2026.</w:t>
      </w:r>
    </w:p>
    <w:p w:rsidR="00496BFE" w:rsidRPr="00337007" w:rsidRDefault="00496BFE" w:rsidP="00496BFE">
      <w:pPr>
        <w:pStyle w:val="Default"/>
        <w:numPr>
          <w:ilvl w:val="0"/>
          <w:numId w:val="54"/>
        </w:numPr>
        <w:ind w:left="1440"/>
        <w:jc w:val="both"/>
        <w:rPr>
          <w:b/>
          <w:i/>
          <w:sz w:val="14"/>
          <w:szCs w:val="16"/>
          <w:u w:val="single"/>
          <w:lang w:val="es-ES_tradnl"/>
        </w:rPr>
      </w:pPr>
      <w:r w:rsidRPr="00337007">
        <w:rPr>
          <w:b/>
          <w:i/>
          <w:sz w:val="14"/>
          <w:szCs w:val="16"/>
          <w:u w:val="single"/>
          <w:lang w:val="es-ES_tradnl"/>
        </w:rPr>
        <w:lastRenderedPageBreak/>
        <w:t>Anexo 1, Invitación Restringida a Cuando Menos Tres Proveedores No. FGE-IRTP-007-2026, Partida 2551 “Materiales, Accesorios y Suministros de Laboratorio”, ESPECIFICACIONES TÉCNICAS del Contrato No. FGE-IRTP-007-MATERIAL DE LABORATORIO-02-2026</w:t>
      </w:r>
    </w:p>
    <w:p w:rsidR="00496BFE" w:rsidRPr="00337007" w:rsidRDefault="00496BFE" w:rsidP="00496BFE">
      <w:pPr>
        <w:pStyle w:val="Default"/>
        <w:ind w:left="1440"/>
        <w:jc w:val="both"/>
        <w:rPr>
          <w:b/>
          <w:i/>
          <w:sz w:val="14"/>
          <w:szCs w:val="16"/>
          <w:u w:val="single"/>
          <w:lang w:val="es-ES_tradnl"/>
        </w:rPr>
      </w:pPr>
    </w:p>
    <w:p w:rsidR="00496BFE" w:rsidRPr="00337007" w:rsidRDefault="00496BFE" w:rsidP="00496BFE">
      <w:pPr>
        <w:pStyle w:val="Default"/>
        <w:ind w:left="360" w:firstLine="360"/>
        <w:jc w:val="both"/>
        <w:rPr>
          <w:b/>
          <w:i/>
          <w:sz w:val="14"/>
          <w:szCs w:val="16"/>
          <w:u w:val="single"/>
          <w:lang w:val="es-ES_tradnl"/>
        </w:rPr>
      </w:pPr>
      <w:r w:rsidRPr="00337007">
        <w:rPr>
          <w:b/>
          <w:i/>
          <w:sz w:val="14"/>
          <w:szCs w:val="16"/>
          <w:u w:val="single"/>
          <w:lang w:val="es-ES_tradnl"/>
        </w:rPr>
        <w:t>Así como el rubro de: “nombre, nombramiento, área de adscripción y firma” del personal de Seguridad y Custodia contenida en las expresiones documentales señaladas como:</w:t>
      </w:r>
    </w:p>
    <w:p w:rsidR="00496BFE" w:rsidRPr="00337007" w:rsidRDefault="00496BFE" w:rsidP="00496BFE">
      <w:pPr>
        <w:pStyle w:val="Default"/>
        <w:ind w:left="360" w:firstLine="360"/>
        <w:jc w:val="both"/>
        <w:rPr>
          <w:b/>
          <w:i/>
          <w:sz w:val="14"/>
          <w:szCs w:val="16"/>
          <w:u w:val="single"/>
          <w:lang w:val="es-ES_tradnl"/>
        </w:rPr>
      </w:pPr>
    </w:p>
    <w:p w:rsidR="00496BFE" w:rsidRPr="00337007" w:rsidRDefault="00496BFE" w:rsidP="00496BFE">
      <w:pPr>
        <w:pStyle w:val="Default"/>
        <w:numPr>
          <w:ilvl w:val="0"/>
          <w:numId w:val="59"/>
        </w:numPr>
        <w:ind w:left="1440"/>
        <w:jc w:val="both"/>
        <w:rPr>
          <w:b/>
          <w:i/>
          <w:sz w:val="14"/>
          <w:szCs w:val="16"/>
          <w:u w:val="single"/>
          <w:lang w:val="es-ES_tradnl"/>
        </w:rPr>
      </w:pPr>
      <w:r w:rsidRPr="00337007">
        <w:rPr>
          <w:b/>
          <w:i/>
          <w:sz w:val="14"/>
          <w:szCs w:val="16"/>
          <w:u w:val="single"/>
          <w:lang w:val="es-ES_tradnl"/>
        </w:rPr>
        <w:t>Acta de Junta de Aclaraciones de la Invitación Restringida a Cuando Menos Tres Proveedores No. FGE-IRTP-007-2026, Partida “2551 “Materiales, Accesorios y Suministros de Laboratorio”.</w:t>
      </w:r>
    </w:p>
    <w:p w:rsidR="00496BFE" w:rsidRPr="00337007" w:rsidRDefault="00496BFE" w:rsidP="00496BFE">
      <w:pPr>
        <w:pStyle w:val="Default"/>
        <w:numPr>
          <w:ilvl w:val="0"/>
          <w:numId w:val="59"/>
        </w:numPr>
        <w:ind w:left="1440"/>
        <w:jc w:val="both"/>
        <w:rPr>
          <w:b/>
          <w:i/>
          <w:sz w:val="14"/>
          <w:szCs w:val="16"/>
          <w:u w:val="single"/>
          <w:lang w:val="es-ES_tradnl"/>
        </w:rPr>
      </w:pPr>
      <w:r w:rsidRPr="00337007">
        <w:rPr>
          <w:b/>
          <w:i/>
          <w:sz w:val="14"/>
          <w:szCs w:val="16"/>
          <w:u w:val="single"/>
          <w:lang w:val="es-ES_tradnl"/>
        </w:rPr>
        <w:t>Acta de Apertura de la Invitación Restringida a Cuando Menos Tres Proveedores No. FGE-IRTP-007-2026-2551 “Materiales, Accesorios y Suministros de Laboratorio”.</w:t>
      </w:r>
    </w:p>
    <w:p w:rsidR="00496BFE" w:rsidRPr="00337007" w:rsidRDefault="00496BFE" w:rsidP="00496BFE">
      <w:pPr>
        <w:pStyle w:val="Default"/>
        <w:numPr>
          <w:ilvl w:val="0"/>
          <w:numId w:val="59"/>
        </w:numPr>
        <w:ind w:left="1440"/>
        <w:jc w:val="both"/>
        <w:rPr>
          <w:b/>
          <w:i/>
          <w:sz w:val="14"/>
          <w:szCs w:val="16"/>
          <w:u w:val="single"/>
          <w:lang w:val="es-ES_tradnl"/>
        </w:rPr>
      </w:pPr>
      <w:r w:rsidRPr="00337007">
        <w:rPr>
          <w:b/>
          <w:i/>
          <w:sz w:val="14"/>
          <w:szCs w:val="16"/>
          <w:u w:val="single"/>
          <w:lang w:val="es-ES_tradnl"/>
        </w:rPr>
        <w:t>Análisis Cualitativo del Proceso de Invitación Restringida a Cuando Menos Tres Proveedores No. FGE-IRTP-007-2026, Partida 2551 “Materiales, Accesorios y Suministros de Laboratorio”.</w:t>
      </w:r>
    </w:p>
    <w:p w:rsidR="00496BFE" w:rsidRPr="00337007" w:rsidRDefault="00496BFE" w:rsidP="00496BFE">
      <w:pPr>
        <w:pStyle w:val="Default"/>
        <w:numPr>
          <w:ilvl w:val="0"/>
          <w:numId w:val="59"/>
        </w:numPr>
        <w:ind w:left="1440"/>
        <w:jc w:val="both"/>
        <w:rPr>
          <w:b/>
          <w:i/>
          <w:sz w:val="14"/>
          <w:szCs w:val="16"/>
          <w:u w:val="single"/>
          <w:lang w:val="es-ES_tradnl"/>
        </w:rPr>
      </w:pPr>
      <w:r w:rsidRPr="00337007">
        <w:rPr>
          <w:b/>
          <w:i/>
          <w:sz w:val="14"/>
          <w:szCs w:val="16"/>
          <w:u w:val="single"/>
          <w:lang w:val="es-ES_tradnl"/>
        </w:rPr>
        <w:t>Acta de Fallo de la Invitación Restringida a Cuando Menos Tres Proveedores No. FGE-IRTP-007-2026, Partida 2551 “Materiales, Accesorios y Suministros de Laboratorio”.</w:t>
      </w:r>
    </w:p>
    <w:p w:rsidR="00496BFE" w:rsidRPr="00337007" w:rsidRDefault="00496BFE" w:rsidP="00496BFE">
      <w:pPr>
        <w:pStyle w:val="Default"/>
        <w:numPr>
          <w:ilvl w:val="0"/>
          <w:numId w:val="59"/>
        </w:numPr>
        <w:ind w:left="1440"/>
        <w:jc w:val="both"/>
        <w:rPr>
          <w:b/>
          <w:i/>
          <w:sz w:val="14"/>
          <w:szCs w:val="16"/>
          <w:u w:val="single"/>
          <w:lang w:val="es-ES_tradnl"/>
        </w:rPr>
      </w:pPr>
      <w:r w:rsidRPr="00337007">
        <w:rPr>
          <w:b/>
          <w:i/>
          <w:sz w:val="14"/>
          <w:szCs w:val="16"/>
          <w:u w:val="single"/>
          <w:lang w:val="es-ES_tradnl"/>
        </w:rPr>
        <w:t>Cuadro Comparativo del Análisis Cuantitativo del Proceso de Invitación Restringida a Cuando Menos Tres Proveedores No. FGE-IRTP-007-2026, Partida 2551 “Materiales, Accesorios y Suministros de Laboratorio”.</w:t>
      </w:r>
    </w:p>
    <w:p w:rsidR="00496BFE" w:rsidRPr="00337007" w:rsidRDefault="00496BFE" w:rsidP="00496BFE">
      <w:pPr>
        <w:pStyle w:val="Default"/>
        <w:ind w:left="360" w:firstLine="360"/>
        <w:jc w:val="both"/>
        <w:rPr>
          <w:b/>
          <w:i/>
          <w:sz w:val="14"/>
          <w:szCs w:val="16"/>
          <w:u w:val="single"/>
          <w:lang w:val="es-ES_tradnl"/>
        </w:rPr>
      </w:pPr>
    </w:p>
    <w:p w:rsidR="00496BFE" w:rsidRPr="00337007" w:rsidRDefault="00496BFE" w:rsidP="00496BFE">
      <w:pPr>
        <w:pStyle w:val="Default"/>
        <w:ind w:left="360" w:firstLine="360"/>
        <w:jc w:val="both"/>
        <w:rPr>
          <w:sz w:val="14"/>
          <w:szCs w:val="16"/>
        </w:rPr>
      </w:pPr>
      <w:r w:rsidRPr="00337007">
        <w:rPr>
          <w:b/>
          <w:i/>
          <w:sz w:val="14"/>
          <w:szCs w:val="16"/>
          <w:u w:val="single"/>
          <w:lang w:val="es-ES_tradnl"/>
        </w:rPr>
        <w:t>Información que se encuentra en resguardo de la Dirección de Adquisiciones, Arrendamientos y Servicios de la Fiscalía General del Estado de San Luis Potosí”.</w:t>
      </w:r>
    </w:p>
    <w:p w:rsidR="00A925C6" w:rsidRPr="00337007" w:rsidRDefault="00A925C6" w:rsidP="0015060B">
      <w:pPr>
        <w:pStyle w:val="Default"/>
        <w:ind w:firstLine="360"/>
        <w:jc w:val="both"/>
        <w:rPr>
          <w:b/>
          <w:i/>
          <w:sz w:val="18"/>
          <w:szCs w:val="20"/>
          <w:u w:val="single"/>
        </w:rPr>
      </w:pPr>
    </w:p>
    <w:p w:rsidR="005D0920" w:rsidRPr="00337007" w:rsidRDefault="000E76B0" w:rsidP="0015060B">
      <w:pPr>
        <w:autoSpaceDE w:val="0"/>
        <w:autoSpaceDN w:val="0"/>
        <w:adjustRightInd w:val="0"/>
        <w:jc w:val="both"/>
        <w:rPr>
          <w:rFonts w:ascii="Arial" w:hAnsi="Arial" w:cs="Arial"/>
          <w:b/>
          <w:color w:val="231F20"/>
          <w:sz w:val="18"/>
          <w:szCs w:val="20"/>
          <w:u w:val="single"/>
        </w:rPr>
      </w:pPr>
      <w:r w:rsidRPr="00337007">
        <w:rPr>
          <w:rFonts w:ascii="Arial" w:hAnsi="Arial" w:cs="Arial"/>
          <w:b/>
          <w:bCs/>
          <w:color w:val="231F20"/>
          <w:sz w:val="18"/>
          <w:szCs w:val="20"/>
          <w:u w:val="single"/>
        </w:rPr>
        <w:t xml:space="preserve">IV. </w:t>
      </w:r>
      <w:r w:rsidRPr="00337007">
        <w:rPr>
          <w:rFonts w:ascii="Arial" w:hAnsi="Arial" w:cs="Arial"/>
          <w:b/>
          <w:color w:val="231F20"/>
          <w:sz w:val="18"/>
          <w:szCs w:val="20"/>
          <w:u w:val="single"/>
        </w:rPr>
        <w:t>El plazo por el que se reserva la información;</w:t>
      </w:r>
    </w:p>
    <w:p w:rsidR="009726B5" w:rsidRPr="00337007" w:rsidRDefault="009726B5" w:rsidP="0015060B">
      <w:pPr>
        <w:autoSpaceDE w:val="0"/>
        <w:autoSpaceDN w:val="0"/>
        <w:adjustRightInd w:val="0"/>
        <w:jc w:val="both"/>
        <w:rPr>
          <w:rFonts w:ascii="Arial" w:hAnsi="Arial" w:cs="Arial"/>
          <w:b/>
          <w:color w:val="231F20"/>
          <w:sz w:val="18"/>
          <w:szCs w:val="20"/>
          <w:u w:val="single"/>
        </w:rPr>
      </w:pPr>
    </w:p>
    <w:p w:rsidR="0041756C" w:rsidRPr="00337007" w:rsidRDefault="0041756C" w:rsidP="0015060B">
      <w:pPr>
        <w:autoSpaceDE w:val="0"/>
        <w:autoSpaceDN w:val="0"/>
        <w:adjustRightInd w:val="0"/>
        <w:ind w:firstLine="360"/>
        <w:jc w:val="both"/>
        <w:rPr>
          <w:rFonts w:ascii="Arial" w:hAnsi="Arial" w:cs="Arial"/>
          <w:color w:val="231F20"/>
          <w:sz w:val="18"/>
          <w:szCs w:val="20"/>
        </w:rPr>
      </w:pPr>
      <w:r w:rsidRPr="00337007">
        <w:rPr>
          <w:rFonts w:ascii="Arial" w:hAnsi="Arial" w:cs="Arial"/>
          <w:color w:val="231F20"/>
          <w:sz w:val="18"/>
          <w:szCs w:val="20"/>
        </w:rPr>
        <w:t xml:space="preserve">Acorde con lo dispuesto por el artículo 115, fracción IV, segundo párrafo, de la Ley de Transparencia y Acceso a la Información Pública del Estado de San Luis Potosí, en relación con el Lineamiento Trigésimo Cuarto de los Lineamientos Generales en Materia de Clasificación y Desclasificación de la Información, así como para la Elaboración de Versiones Públicas, la presente reserva parcial se determina por un </w:t>
      </w:r>
      <w:r w:rsidRPr="00337007">
        <w:rPr>
          <w:rFonts w:ascii="Arial" w:hAnsi="Arial" w:cs="Arial"/>
          <w:b/>
          <w:color w:val="231F20"/>
          <w:sz w:val="18"/>
          <w:szCs w:val="20"/>
        </w:rPr>
        <w:t>plazo de cinco años</w:t>
      </w:r>
      <w:r w:rsidRPr="00337007">
        <w:rPr>
          <w:rFonts w:ascii="Arial" w:hAnsi="Arial" w:cs="Arial"/>
          <w:color w:val="231F20"/>
          <w:sz w:val="18"/>
          <w:szCs w:val="20"/>
        </w:rPr>
        <w:t xml:space="preserve">, comprendido del </w:t>
      </w:r>
      <w:r w:rsidRPr="00337007">
        <w:rPr>
          <w:rFonts w:ascii="Arial" w:hAnsi="Arial" w:cs="Arial"/>
          <w:b/>
          <w:color w:val="231F20"/>
          <w:sz w:val="18"/>
          <w:szCs w:val="20"/>
          <w:u w:val="single"/>
        </w:rPr>
        <w:t>2</w:t>
      </w:r>
      <w:r w:rsidR="00014EA5" w:rsidRPr="00337007">
        <w:rPr>
          <w:rFonts w:ascii="Arial" w:hAnsi="Arial" w:cs="Arial"/>
          <w:b/>
          <w:color w:val="231F20"/>
          <w:sz w:val="18"/>
          <w:szCs w:val="20"/>
          <w:u w:val="single"/>
        </w:rPr>
        <w:t>3</w:t>
      </w:r>
      <w:r w:rsidRPr="00337007">
        <w:rPr>
          <w:rFonts w:ascii="Arial" w:hAnsi="Arial" w:cs="Arial"/>
          <w:b/>
          <w:color w:val="231F20"/>
          <w:sz w:val="18"/>
          <w:szCs w:val="20"/>
          <w:u w:val="single"/>
        </w:rPr>
        <w:t xml:space="preserve"> de junio de 2026 al 2</w:t>
      </w:r>
      <w:r w:rsidR="00014EA5" w:rsidRPr="00337007">
        <w:rPr>
          <w:rFonts w:ascii="Arial" w:hAnsi="Arial" w:cs="Arial"/>
          <w:b/>
          <w:color w:val="231F20"/>
          <w:sz w:val="18"/>
          <w:szCs w:val="20"/>
          <w:u w:val="single"/>
        </w:rPr>
        <w:t>3</w:t>
      </w:r>
      <w:r w:rsidRPr="00337007">
        <w:rPr>
          <w:rFonts w:ascii="Arial" w:hAnsi="Arial" w:cs="Arial"/>
          <w:b/>
          <w:color w:val="231F20"/>
          <w:sz w:val="18"/>
          <w:szCs w:val="20"/>
          <w:u w:val="single"/>
        </w:rPr>
        <w:t xml:space="preserve"> de junio de 2031</w:t>
      </w:r>
      <w:r w:rsidRPr="00337007">
        <w:rPr>
          <w:rFonts w:ascii="Arial" w:hAnsi="Arial" w:cs="Arial"/>
          <w:color w:val="231F20"/>
          <w:sz w:val="18"/>
          <w:szCs w:val="20"/>
        </w:rPr>
        <w:t>.</w:t>
      </w:r>
    </w:p>
    <w:p w:rsidR="0041756C" w:rsidRPr="00337007" w:rsidRDefault="0041756C" w:rsidP="0015060B">
      <w:pPr>
        <w:autoSpaceDE w:val="0"/>
        <w:autoSpaceDN w:val="0"/>
        <w:adjustRightInd w:val="0"/>
        <w:ind w:firstLine="360"/>
        <w:jc w:val="both"/>
        <w:rPr>
          <w:rFonts w:ascii="Arial" w:hAnsi="Arial" w:cs="Arial"/>
          <w:color w:val="231F20"/>
          <w:sz w:val="18"/>
          <w:szCs w:val="20"/>
        </w:rPr>
      </w:pPr>
    </w:p>
    <w:p w:rsidR="00CF0696" w:rsidRPr="00337007" w:rsidRDefault="0041756C" w:rsidP="00CF0696">
      <w:pPr>
        <w:pStyle w:val="Default"/>
        <w:ind w:left="360" w:firstLine="360"/>
        <w:jc w:val="both"/>
        <w:rPr>
          <w:b/>
          <w:i/>
          <w:sz w:val="14"/>
          <w:szCs w:val="16"/>
          <w:u w:val="single"/>
          <w:lang w:val="es-ES_tradnl"/>
        </w:rPr>
      </w:pPr>
      <w:r w:rsidRPr="00337007">
        <w:rPr>
          <w:color w:val="231F20"/>
          <w:sz w:val="18"/>
          <w:szCs w:val="20"/>
        </w:rPr>
        <w:t xml:space="preserve">Lo anterior obedece a que, durante dicho periodo, la divulgación de: </w:t>
      </w:r>
      <w:r w:rsidR="00CF0696" w:rsidRPr="00337007">
        <w:rPr>
          <w:b/>
          <w:i/>
          <w:sz w:val="14"/>
          <w:szCs w:val="16"/>
          <w:u w:val="single"/>
          <w:lang w:val="es-ES_tradnl"/>
        </w:rPr>
        <w:t>“El rubro de “Descripción y Cantidad” contenida en la expresión documental:</w:t>
      </w:r>
    </w:p>
    <w:p w:rsidR="00CF0696" w:rsidRPr="00337007" w:rsidRDefault="00CF0696" w:rsidP="00CF0696">
      <w:pPr>
        <w:pStyle w:val="Default"/>
        <w:ind w:left="360" w:firstLine="360"/>
        <w:jc w:val="both"/>
        <w:rPr>
          <w:b/>
          <w:i/>
          <w:sz w:val="14"/>
          <w:szCs w:val="16"/>
          <w:u w:val="single"/>
          <w:lang w:val="es-ES_tradnl"/>
        </w:rPr>
      </w:pPr>
    </w:p>
    <w:p w:rsidR="00CF0696" w:rsidRPr="00337007" w:rsidRDefault="00CF0696" w:rsidP="00CF0696">
      <w:pPr>
        <w:pStyle w:val="Default"/>
        <w:numPr>
          <w:ilvl w:val="0"/>
          <w:numId w:val="54"/>
        </w:numPr>
        <w:ind w:left="1440"/>
        <w:jc w:val="both"/>
        <w:rPr>
          <w:b/>
          <w:i/>
          <w:sz w:val="14"/>
          <w:szCs w:val="16"/>
          <w:u w:val="single"/>
          <w:lang w:val="es-ES_tradnl"/>
        </w:rPr>
      </w:pPr>
      <w:r w:rsidRPr="00337007">
        <w:rPr>
          <w:b/>
          <w:i/>
          <w:sz w:val="14"/>
          <w:szCs w:val="16"/>
          <w:u w:val="single"/>
          <w:lang w:val="es-ES_tradnl"/>
        </w:rPr>
        <w:t>Cuadro Comparativo del Análisis Cuantitativo del Proceso de Invitación Restringida a Cuando Menos Tres Proveedores No. FGE-IRTP-007-2026, con cargo a la Partida 2551 “Materiales, Accesorios y Suministros de Laboratorio”.</w:t>
      </w:r>
    </w:p>
    <w:p w:rsidR="00CF0696" w:rsidRPr="00337007" w:rsidRDefault="00CF0696" w:rsidP="00CF0696">
      <w:pPr>
        <w:pStyle w:val="Default"/>
        <w:numPr>
          <w:ilvl w:val="0"/>
          <w:numId w:val="54"/>
        </w:numPr>
        <w:ind w:left="1440"/>
        <w:jc w:val="both"/>
        <w:rPr>
          <w:b/>
          <w:i/>
          <w:sz w:val="14"/>
          <w:szCs w:val="16"/>
          <w:u w:val="single"/>
          <w:lang w:val="es-ES_tradnl"/>
        </w:rPr>
      </w:pPr>
      <w:r w:rsidRPr="00337007">
        <w:rPr>
          <w:b/>
          <w:i/>
          <w:sz w:val="14"/>
          <w:szCs w:val="16"/>
          <w:u w:val="single"/>
          <w:lang w:val="es-ES_tradnl"/>
        </w:rPr>
        <w:t>Anexo 1, Invitación Restringida a Cuando Menos Tres Proveedores No. FGE-IRTP-007-2026, Partida 2551 “Materiales, Accesorios y Suministros de Laboratorio” ESPECIFICACIONES TÉCNICAS del Contrato No. FGE-IRTP-007-MATERIAL DE LABORATORIO-01-2026.</w:t>
      </w:r>
    </w:p>
    <w:p w:rsidR="00CF0696" w:rsidRPr="00337007" w:rsidRDefault="00CF0696" w:rsidP="00CF0696">
      <w:pPr>
        <w:pStyle w:val="Default"/>
        <w:numPr>
          <w:ilvl w:val="0"/>
          <w:numId w:val="54"/>
        </w:numPr>
        <w:ind w:left="1440"/>
        <w:jc w:val="both"/>
        <w:rPr>
          <w:b/>
          <w:i/>
          <w:sz w:val="14"/>
          <w:szCs w:val="16"/>
          <w:u w:val="single"/>
          <w:lang w:val="es-ES_tradnl"/>
        </w:rPr>
      </w:pPr>
      <w:r w:rsidRPr="00337007">
        <w:rPr>
          <w:b/>
          <w:i/>
          <w:sz w:val="14"/>
          <w:szCs w:val="16"/>
          <w:u w:val="single"/>
          <w:lang w:val="es-ES_tradnl"/>
        </w:rPr>
        <w:t>Anexo 1, Invitación Restringida a Cuando Menos Tres Proveedores No. FGE-IRTP-007-2026, Partida 2551 “Materiales, Accesorios y Suministros de Laboratorio”, ESPECIFICACIONES TÉCNICAS del Contrato No. FGE-IRTP-007-MATERIAL DE LABORATORIO-02-2026</w:t>
      </w:r>
    </w:p>
    <w:p w:rsidR="00CF0696" w:rsidRPr="00337007" w:rsidRDefault="00CF0696" w:rsidP="00CF0696">
      <w:pPr>
        <w:pStyle w:val="Default"/>
        <w:ind w:left="1440"/>
        <w:jc w:val="both"/>
        <w:rPr>
          <w:b/>
          <w:i/>
          <w:sz w:val="14"/>
          <w:szCs w:val="16"/>
          <w:u w:val="single"/>
          <w:lang w:val="es-ES_tradnl"/>
        </w:rPr>
      </w:pPr>
    </w:p>
    <w:p w:rsidR="00CF0696" w:rsidRPr="00337007" w:rsidRDefault="00CF0696" w:rsidP="00CF0696">
      <w:pPr>
        <w:pStyle w:val="Default"/>
        <w:ind w:left="360" w:firstLine="360"/>
        <w:jc w:val="both"/>
        <w:rPr>
          <w:b/>
          <w:i/>
          <w:sz w:val="14"/>
          <w:szCs w:val="16"/>
          <w:u w:val="single"/>
          <w:lang w:val="es-ES_tradnl"/>
        </w:rPr>
      </w:pPr>
      <w:r w:rsidRPr="00337007">
        <w:rPr>
          <w:b/>
          <w:i/>
          <w:sz w:val="14"/>
          <w:szCs w:val="16"/>
          <w:u w:val="single"/>
          <w:lang w:val="es-ES_tradnl"/>
        </w:rPr>
        <w:t>Así como el rubro de: “nombre, nombramiento, área de adscripción y firma” del personal de Seguridad y Custodia contenida en las expresiones documentales señaladas como:</w:t>
      </w:r>
    </w:p>
    <w:p w:rsidR="00CF0696" w:rsidRPr="00337007" w:rsidRDefault="00CF0696" w:rsidP="00CF0696">
      <w:pPr>
        <w:pStyle w:val="Default"/>
        <w:ind w:left="360" w:firstLine="360"/>
        <w:jc w:val="both"/>
        <w:rPr>
          <w:b/>
          <w:i/>
          <w:sz w:val="14"/>
          <w:szCs w:val="16"/>
          <w:u w:val="single"/>
          <w:lang w:val="es-ES_tradnl"/>
        </w:rPr>
      </w:pPr>
    </w:p>
    <w:p w:rsidR="00CF0696" w:rsidRPr="00337007" w:rsidRDefault="00CF0696" w:rsidP="00CF0696">
      <w:pPr>
        <w:pStyle w:val="Default"/>
        <w:numPr>
          <w:ilvl w:val="0"/>
          <w:numId w:val="59"/>
        </w:numPr>
        <w:ind w:left="1440"/>
        <w:jc w:val="both"/>
        <w:rPr>
          <w:b/>
          <w:i/>
          <w:sz w:val="14"/>
          <w:szCs w:val="16"/>
          <w:u w:val="single"/>
          <w:lang w:val="es-ES_tradnl"/>
        </w:rPr>
      </w:pPr>
      <w:r w:rsidRPr="00337007">
        <w:rPr>
          <w:b/>
          <w:i/>
          <w:sz w:val="14"/>
          <w:szCs w:val="16"/>
          <w:u w:val="single"/>
          <w:lang w:val="es-ES_tradnl"/>
        </w:rPr>
        <w:t>Acta de Junta de Aclaraciones de la Invitación Restringida a Cuando Menos Tres Proveedores No. FGE-IRTP-007-2026, Partida “2551 “Materiales, Accesorios y Suministros de Laboratorio”.</w:t>
      </w:r>
    </w:p>
    <w:p w:rsidR="00CF0696" w:rsidRPr="00337007" w:rsidRDefault="00CF0696" w:rsidP="00CF0696">
      <w:pPr>
        <w:pStyle w:val="Default"/>
        <w:numPr>
          <w:ilvl w:val="0"/>
          <w:numId w:val="59"/>
        </w:numPr>
        <w:ind w:left="1440"/>
        <w:jc w:val="both"/>
        <w:rPr>
          <w:b/>
          <w:i/>
          <w:sz w:val="14"/>
          <w:szCs w:val="16"/>
          <w:u w:val="single"/>
          <w:lang w:val="es-ES_tradnl"/>
        </w:rPr>
      </w:pPr>
      <w:r w:rsidRPr="00337007">
        <w:rPr>
          <w:b/>
          <w:i/>
          <w:sz w:val="14"/>
          <w:szCs w:val="16"/>
          <w:u w:val="single"/>
          <w:lang w:val="es-ES_tradnl"/>
        </w:rPr>
        <w:t>Acta de Apertura de la Invitación Restringida a Cuando Menos Tres Proveedores No. FGE-IRTP-007-2026-2551 “Materiales, Accesorios y Suministros de Laboratorio”.</w:t>
      </w:r>
    </w:p>
    <w:p w:rsidR="00CF0696" w:rsidRPr="00337007" w:rsidRDefault="00CF0696" w:rsidP="00CF0696">
      <w:pPr>
        <w:pStyle w:val="Default"/>
        <w:numPr>
          <w:ilvl w:val="0"/>
          <w:numId w:val="59"/>
        </w:numPr>
        <w:ind w:left="1440"/>
        <w:jc w:val="both"/>
        <w:rPr>
          <w:b/>
          <w:i/>
          <w:sz w:val="14"/>
          <w:szCs w:val="16"/>
          <w:u w:val="single"/>
          <w:lang w:val="es-ES_tradnl"/>
        </w:rPr>
      </w:pPr>
      <w:r w:rsidRPr="00337007">
        <w:rPr>
          <w:b/>
          <w:i/>
          <w:sz w:val="14"/>
          <w:szCs w:val="16"/>
          <w:u w:val="single"/>
          <w:lang w:val="es-ES_tradnl"/>
        </w:rPr>
        <w:t>Análisis Cualitativo del Proceso de Invitación Restringida a Cuando Menos Tres Proveedores No. FGE-IRTP-007-2026, Partida 2551 “Materiales, Accesorios y Suministros de Laboratorio”.</w:t>
      </w:r>
    </w:p>
    <w:p w:rsidR="00CF0696" w:rsidRPr="00337007" w:rsidRDefault="00CF0696" w:rsidP="00CF0696">
      <w:pPr>
        <w:pStyle w:val="Default"/>
        <w:numPr>
          <w:ilvl w:val="0"/>
          <w:numId w:val="59"/>
        </w:numPr>
        <w:ind w:left="1440"/>
        <w:jc w:val="both"/>
        <w:rPr>
          <w:b/>
          <w:i/>
          <w:sz w:val="14"/>
          <w:szCs w:val="16"/>
          <w:u w:val="single"/>
          <w:lang w:val="es-ES_tradnl"/>
        </w:rPr>
      </w:pPr>
      <w:r w:rsidRPr="00337007">
        <w:rPr>
          <w:b/>
          <w:i/>
          <w:sz w:val="14"/>
          <w:szCs w:val="16"/>
          <w:u w:val="single"/>
          <w:lang w:val="es-ES_tradnl"/>
        </w:rPr>
        <w:t>Acta de Fallo de la Invitación Restringida a Cuando Menos Tres Proveedores No. FGE-IRTP-007-2026, Partida 2551 “Materiales, Accesorios y Suministros de Laboratorio”.</w:t>
      </w:r>
    </w:p>
    <w:p w:rsidR="00CF0696" w:rsidRPr="00337007" w:rsidRDefault="00CF0696" w:rsidP="00CF0696">
      <w:pPr>
        <w:pStyle w:val="Default"/>
        <w:numPr>
          <w:ilvl w:val="0"/>
          <w:numId w:val="59"/>
        </w:numPr>
        <w:ind w:left="1440"/>
        <w:jc w:val="both"/>
        <w:rPr>
          <w:b/>
          <w:i/>
          <w:sz w:val="14"/>
          <w:szCs w:val="16"/>
          <w:u w:val="single"/>
          <w:lang w:val="es-ES_tradnl"/>
        </w:rPr>
      </w:pPr>
      <w:r w:rsidRPr="00337007">
        <w:rPr>
          <w:b/>
          <w:i/>
          <w:sz w:val="14"/>
          <w:szCs w:val="16"/>
          <w:u w:val="single"/>
          <w:lang w:val="es-ES_tradnl"/>
        </w:rPr>
        <w:t>Cuadro Comparativo del Análisis Cuantitativo del Proceso de Invitación Restringida a Cuando Menos Tres Proveedores No. FGE-IRTP-007-2026, Partida 2551 “Materiales, Accesorios y Suministros de Laboratorio”.</w:t>
      </w:r>
    </w:p>
    <w:p w:rsidR="00CF0696" w:rsidRPr="00337007" w:rsidRDefault="00CF0696" w:rsidP="00CF0696">
      <w:pPr>
        <w:pStyle w:val="Default"/>
        <w:ind w:left="360" w:firstLine="360"/>
        <w:jc w:val="both"/>
        <w:rPr>
          <w:b/>
          <w:i/>
          <w:sz w:val="14"/>
          <w:szCs w:val="16"/>
          <w:u w:val="single"/>
          <w:lang w:val="es-ES_tradnl"/>
        </w:rPr>
      </w:pPr>
    </w:p>
    <w:p w:rsidR="0041756C" w:rsidRPr="00337007" w:rsidRDefault="00CF0696" w:rsidP="00CF0696">
      <w:pPr>
        <w:pStyle w:val="Default"/>
        <w:ind w:left="360" w:firstLine="360"/>
        <w:jc w:val="both"/>
        <w:rPr>
          <w:sz w:val="14"/>
          <w:szCs w:val="16"/>
        </w:rPr>
      </w:pPr>
      <w:r w:rsidRPr="00337007">
        <w:rPr>
          <w:b/>
          <w:i/>
          <w:sz w:val="14"/>
          <w:szCs w:val="16"/>
          <w:u w:val="single"/>
          <w:lang w:val="es-ES_tradnl"/>
        </w:rPr>
        <w:t>Información que se encuentra en resguardo de la Dirección de Adquisiciones, Arrendamientos y Servicios de la Fiscalía General del Estado de San Luis Potosí”</w:t>
      </w:r>
      <w:r w:rsidR="0041756C" w:rsidRPr="00337007">
        <w:rPr>
          <w:b/>
          <w:i/>
          <w:sz w:val="14"/>
          <w:szCs w:val="16"/>
          <w:u w:val="single"/>
          <w:lang w:val="es-ES_tradnl"/>
        </w:rPr>
        <w:t>.</w:t>
      </w:r>
    </w:p>
    <w:p w:rsidR="0041756C" w:rsidRPr="00337007" w:rsidRDefault="0041756C" w:rsidP="0015060B">
      <w:pPr>
        <w:autoSpaceDE w:val="0"/>
        <w:autoSpaceDN w:val="0"/>
        <w:adjustRightInd w:val="0"/>
        <w:ind w:firstLine="360"/>
        <w:jc w:val="both"/>
        <w:rPr>
          <w:rFonts w:ascii="Arial" w:hAnsi="Arial" w:cs="Arial"/>
          <w:b/>
          <w:i/>
          <w:sz w:val="14"/>
          <w:szCs w:val="16"/>
          <w:u w:val="single"/>
          <w:lang w:val="es-ES_tradnl"/>
        </w:rPr>
      </w:pPr>
    </w:p>
    <w:p w:rsidR="00014EA5" w:rsidRPr="00337007" w:rsidRDefault="00014EA5" w:rsidP="00014EA5">
      <w:pPr>
        <w:autoSpaceDE w:val="0"/>
        <w:autoSpaceDN w:val="0"/>
        <w:adjustRightInd w:val="0"/>
        <w:ind w:firstLine="360"/>
        <w:jc w:val="both"/>
        <w:rPr>
          <w:rFonts w:ascii="Arial" w:hAnsi="Arial" w:cs="Arial"/>
          <w:color w:val="231F20"/>
          <w:sz w:val="18"/>
          <w:szCs w:val="20"/>
        </w:rPr>
      </w:pPr>
      <w:r w:rsidRPr="00337007">
        <w:rPr>
          <w:rFonts w:ascii="Arial" w:hAnsi="Arial" w:cs="Arial"/>
          <w:color w:val="231F20"/>
          <w:sz w:val="18"/>
          <w:szCs w:val="20"/>
        </w:rPr>
        <w:t>Continúa representando un riesgo real, demostrable e identificable para la seguridad pública, la procuración de justicia y el adecuado funcionamiento del Sistema Estatal de Seguridad Pública.</w:t>
      </w:r>
    </w:p>
    <w:p w:rsidR="00014EA5" w:rsidRPr="00337007" w:rsidRDefault="00014EA5" w:rsidP="00014EA5">
      <w:pPr>
        <w:autoSpaceDE w:val="0"/>
        <w:autoSpaceDN w:val="0"/>
        <w:adjustRightInd w:val="0"/>
        <w:ind w:firstLine="360"/>
        <w:jc w:val="both"/>
        <w:rPr>
          <w:rFonts w:ascii="Arial" w:hAnsi="Arial" w:cs="Arial"/>
          <w:color w:val="231F20"/>
          <w:sz w:val="18"/>
          <w:szCs w:val="20"/>
        </w:rPr>
      </w:pPr>
    </w:p>
    <w:p w:rsidR="00014EA5" w:rsidRPr="00337007" w:rsidRDefault="00014EA5" w:rsidP="00014EA5">
      <w:pPr>
        <w:autoSpaceDE w:val="0"/>
        <w:autoSpaceDN w:val="0"/>
        <w:adjustRightInd w:val="0"/>
        <w:ind w:firstLine="360"/>
        <w:jc w:val="both"/>
        <w:rPr>
          <w:rFonts w:ascii="Arial" w:hAnsi="Arial" w:cs="Arial"/>
          <w:color w:val="231F20"/>
          <w:sz w:val="18"/>
          <w:szCs w:val="20"/>
        </w:rPr>
      </w:pPr>
      <w:r w:rsidRPr="00337007">
        <w:rPr>
          <w:rFonts w:ascii="Arial" w:hAnsi="Arial" w:cs="Arial"/>
          <w:color w:val="231F20"/>
          <w:sz w:val="18"/>
          <w:szCs w:val="20"/>
        </w:rPr>
        <w:t xml:space="preserve">En efecto, por una parte, la información relativa a la descripción técnica y cantidades de los materiales especializados destinados a los laboratorios periciales permite conocer con un grado razonable de precisión las capacidades científicas, técnicas y operativas de la Fiscalía General del Estado para el procesamiento de indicios, la realización de análisis forenses y el desarrollo de actividades inherentes a la investigación y persecución de los delitos. La publicidad de dicha información permitiría inferir el tipo de pruebas periciales que la </w:t>
      </w:r>
      <w:r w:rsidRPr="00337007">
        <w:rPr>
          <w:rFonts w:ascii="Arial" w:hAnsi="Arial" w:cs="Arial"/>
          <w:color w:val="231F20"/>
          <w:sz w:val="18"/>
          <w:szCs w:val="20"/>
        </w:rPr>
        <w:lastRenderedPageBreak/>
        <w:t>Institución se encuentra en posibilidad de realizar, el volumen aproximado de procesamiento de evidencia, la disponibilidad de reactivos, consumibles y materiales especializados, así como el nivel de capacidad instalada de los laboratorios, elementos cuya divulgación podría ser utilizados para identificar fortalezas, limitaciones o áreas de oportunidad de la Institución, afectando directamente la eficacia de las funciones sustantivas de procuración de justicia.</w:t>
      </w:r>
    </w:p>
    <w:p w:rsidR="00014EA5" w:rsidRPr="00337007" w:rsidRDefault="00014EA5" w:rsidP="00014EA5">
      <w:pPr>
        <w:autoSpaceDE w:val="0"/>
        <w:autoSpaceDN w:val="0"/>
        <w:adjustRightInd w:val="0"/>
        <w:ind w:firstLine="360"/>
        <w:jc w:val="both"/>
        <w:rPr>
          <w:rFonts w:ascii="Arial" w:hAnsi="Arial" w:cs="Arial"/>
          <w:color w:val="231F20"/>
          <w:sz w:val="18"/>
          <w:szCs w:val="20"/>
        </w:rPr>
      </w:pPr>
    </w:p>
    <w:p w:rsidR="00014EA5" w:rsidRPr="00337007" w:rsidRDefault="00014EA5" w:rsidP="00014EA5">
      <w:pPr>
        <w:autoSpaceDE w:val="0"/>
        <w:autoSpaceDN w:val="0"/>
        <w:adjustRightInd w:val="0"/>
        <w:ind w:firstLine="360"/>
        <w:jc w:val="both"/>
        <w:rPr>
          <w:rFonts w:ascii="Arial" w:hAnsi="Arial" w:cs="Arial"/>
          <w:color w:val="231F20"/>
          <w:sz w:val="18"/>
          <w:szCs w:val="20"/>
        </w:rPr>
      </w:pPr>
      <w:r w:rsidRPr="00337007">
        <w:rPr>
          <w:rFonts w:ascii="Arial" w:hAnsi="Arial" w:cs="Arial"/>
          <w:color w:val="231F20"/>
          <w:sz w:val="18"/>
          <w:szCs w:val="20"/>
        </w:rPr>
        <w:t>Por otra parte, la divulgación del nombre, nombramiento, área de adscripción y firma del personal de Seguridad y Custodia que intervino en los documentos del procedimiento de contratación trasciende el ámbito meramente administrativo, toda vez que permite identificar plenamente a servidores públicos pertenecientes a un cuerpo de seguridad pública, conocer las áreas estratégicas a las que se encuentran adscritos e individualizar a quienes participan en funciones vinculadas con la protección institucional y el desarrollo de actividades operativas relacionadas con la procuración de justicia.</w:t>
      </w:r>
    </w:p>
    <w:p w:rsidR="00014EA5" w:rsidRPr="00337007" w:rsidRDefault="00014EA5" w:rsidP="00014EA5">
      <w:pPr>
        <w:autoSpaceDE w:val="0"/>
        <w:autoSpaceDN w:val="0"/>
        <w:adjustRightInd w:val="0"/>
        <w:ind w:firstLine="360"/>
        <w:jc w:val="both"/>
        <w:rPr>
          <w:rFonts w:ascii="Arial" w:hAnsi="Arial" w:cs="Arial"/>
          <w:color w:val="231F20"/>
          <w:sz w:val="18"/>
          <w:szCs w:val="20"/>
        </w:rPr>
      </w:pPr>
    </w:p>
    <w:p w:rsidR="00014EA5" w:rsidRPr="00337007" w:rsidRDefault="00014EA5" w:rsidP="00014EA5">
      <w:pPr>
        <w:autoSpaceDE w:val="0"/>
        <w:autoSpaceDN w:val="0"/>
        <w:adjustRightInd w:val="0"/>
        <w:ind w:firstLine="360"/>
        <w:jc w:val="both"/>
        <w:rPr>
          <w:rFonts w:ascii="Arial" w:hAnsi="Arial" w:cs="Arial"/>
          <w:color w:val="231F20"/>
          <w:sz w:val="18"/>
          <w:szCs w:val="20"/>
        </w:rPr>
      </w:pPr>
      <w:r w:rsidRPr="00337007">
        <w:rPr>
          <w:rFonts w:ascii="Arial" w:hAnsi="Arial" w:cs="Arial"/>
          <w:color w:val="231F20"/>
          <w:sz w:val="18"/>
          <w:szCs w:val="20"/>
        </w:rPr>
        <w:t>La publicidad de dichos datos incrementaría el riesgo de que integrantes de la delincuencia organizada o personas con interés en obstaculizar la función institucional puedan identificar, ubicar, perfilar o ejercer actos de presión, intimidación, amenaza, coacción o represalia en contra del personal de Seguridad y Custodia, comprometiendo no sólo su integridad física y la de sus familias, sino también la continuidad de las funciones de seguridad que desempeñan dentro de la Fiscalía General del Estado.</w:t>
      </w:r>
    </w:p>
    <w:p w:rsidR="00014EA5" w:rsidRPr="00337007" w:rsidRDefault="00014EA5" w:rsidP="00014EA5">
      <w:pPr>
        <w:autoSpaceDE w:val="0"/>
        <w:autoSpaceDN w:val="0"/>
        <w:adjustRightInd w:val="0"/>
        <w:ind w:firstLine="360"/>
        <w:jc w:val="both"/>
        <w:rPr>
          <w:rFonts w:ascii="Arial" w:hAnsi="Arial" w:cs="Arial"/>
          <w:color w:val="231F20"/>
          <w:sz w:val="18"/>
          <w:szCs w:val="20"/>
        </w:rPr>
      </w:pPr>
    </w:p>
    <w:p w:rsidR="00014EA5" w:rsidRPr="00337007" w:rsidRDefault="00014EA5" w:rsidP="00014EA5">
      <w:pPr>
        <w:autoSpaceDE w:val="0"/>
        <w:autoSpaceDN w:val="0"/>
        <w:adjustRightInd w:val="0"/>
        <w:ind w:firstLine="360"/>
        <w:jc w:val="both"/>
        <w:rPr>
          <w:rFonts w:ascii="Arial" w:hAnsi="Arial" w:cs="Arial"/>
          <w:color w:val="231F20"/>
          <w:sz w:val="18"/>
          <w:szCs w:val="20"/>
        </w:rPr>
      </w:pPr>
      <w:r w:rsidRPr="00337007">
        <w:rPr>
          <w:rFonts w:ascii="Arial" w:hAnsi="Arial" w:cs="Arial"/>
          <w:color w:val="231F20"/>
          <w:sz w:val="18"/>
          <w:szCs w:val="20"/>
        </w:rPr>
        <w:t>En consecuencia, el riesgo que dio origen a la presente clasificación no desaparece con la conclusión del procedimiento de contratación ni con la formalización de los contratos respectivos, toda vez que tanto las capacidades técnico-científicas reflejadas en los materiales adquiridos como la identidad funcional del personal de Seguridad y Custodia continúan formando parte de la infraestructura operativa de la Institución y siguen siendo elementos estratégicos para el cumplimiento de las funciones constitucionales de investigación y persecución de los delitos.</w:t>
      </w:r>
    </w:p>
    <w:p w:rsidR="00014EA5" w:rsidRPr="00337007" w:rsidRDefault="00014EA5" w:rsidP="00014EA5">
      <w:pPr>
        <w:autoSpaceDE w:val="0"/>
        <w:autoSpaceDN w:val="0"/>
        <w:adjustRightInd w:val="0"/>
        <w:ind w:firstLine="360"/>
        <w:jc w:val="both"/>
        <w:rPr>
          <w:rFonts w:ascii="Arial" w:hAnsi="Arial" w:cs="Arial"/>
          <w:color w:val="231F20"/>
          <w:sz w:val="18"/>
          <w:szCs w:val="20"/>
        </w:rPr>
      </w:pPr>
    </w:p>
    <w:p w:rsidR="00014EA5" w:rsidRPr="00337007" w:rsidRDefault="00014EA5" w:rsidP="00014EA5">
      <w:pPr>
        <w:autoSpaceDE w:val="0"/>
        <w:autoSpaceDN w:val="0"/>
        <w:adjustRightInd w:val="0"/>
        <w:ind w:firstLine="360"/>
        <w:jc w:val="both"/>
        <w:rPr>
          <w:rFonts w:ascii="Arial" w:hAnsi="Arial" w:cs="Arial"/>
          <w:color w:val="231F20"/>
          <w:sz w:val="18"/>
          <w:szCs w:val="20"/>
        </w:rPr>
      </w:pPr>
      <w:r w:rsidRPr="00337007">
        <w:rPr>
          <w:rFonts w:ascii="Arial" w:hAnsi="Arial" w:cs="Arial"/>
          <w:color w:val="231F20"/>
          <w:sz w:val="18"/>
          <w:szCs w:val="20"/>
        </w:rPr>
        <w:t>Por ello, durante el plazo de reserva subsiste la posibilidad de que la información sea utilizada para diseñar mecanismos destinados a evadir la actuación de la autoridad, neutralizar capacidades institucionales, identificar recursos técnicos disponibles o vulnerar al personal encargado de funciones de seguridad pública, produciendo una afectación directa a la seguridad pública, a la procuración de justicia y al interés público protegido por la legislación aplicable.</w:t>
      </w:r>
    </w:p>
    <w:p w:rsidR="00014EA5" w:rsidRPr="00337007" w:rsidRDefault="00014EA5" w:rsidP="00014EA5">
      <w:pPr>
        <w:autoSpaceDE w:val="0"/>
        <w:autoSpaceDN w:val="0"/>
        <w:adjustRightInd w:val="0"/>
        <w:ind w:firstLine="360"/>
        <w:jc w:val="both"/>
        <w:rPr>
          <w:rFonts w:ascii="Arial" w:hAnsi="Arial" w:cs="Arial"/>
          <w:color w:val="231F20"/>
          <w:sz w:val="18"/>
          <w:szCs w:val="20"/>
        </w:rPr>
      </w:pPr>
    </w:p>
    <w:p w:rsidR="00014EA5" w:rsidRPr="00337007" w:rsidRDefault="00014EA5" w:rsidP="00014EA5">
      <w:pPr>
        <w:autoSpaceDE w:val="0"/>
        <w:autoSpaceDN w:val="0"/>
        <w:adjustRightInd w:val="0"/>
        <w:ind w:firstLine="360"/>
        <w:jc w:val="both"/>
        <w:rPr>
          <w:rFonts w:ascii="Arial" w:hAnsi="Arial" w:cs="Arial"/>
          <w:color w:val="231F20"/>
          <w:sz w:val="18"/>
          <w:szCs w:val="20"/>
        </w:rPr>
      </w:pPr>
      <w:r w:rsidRPr="00337007">
        <w:rPr>
          <w:rFonts w:ascii="Arial" w:hAnsi="Arial" w:cs="Arial"/>
          <w:color w:val="231F20"/>
          <w:sz w:val="18"/>
          <w:szCs w:val="20"/>
        </w:rPr>
        <w:t xml:space="preserve">En ese sentido, el plazo de </w:t>
      </w:r>
      <w:r w:rsidR="00961841" w:rsidRPr="00337007">
        <w:rPr>
          <w:rFonts w:ascii="Arial" w:hAnsi="Arial" w:cs="Arial"/>
          <w:b/>
          <w:color w:val="231F20"/>
          <w:sz w:val="18"/>
          <w:szCs w:val="20"/>
        </w:rPr>
        <w:t>5 (</w:t>
      </w:r>
      <w:r w:rsidRPr="00337007">
        <w:rPr>
          <w:rFonts w:ascii="Arial" w:hAnsi="Arial" w:cs="Arial"/>
          <w:b/>
          <w:color w:val="231F20"/>
          <w:sz w:val="18"/>
          <w:szCs w:val="20"/>
        </w:rPr>
        <w:t>cinco</w:t>
      </w:r>
      <w:r w:rsidR="00961841" w:rsidRPr="00337007">
        <w:rPr>
          <w:rFonts w:ascii="Arial" w:hAnsi="Arial" w:cs="Arial"/>
          <w:b/>
          <w:color w:val="231F20"/>
          <w:sz w:val="18"/>
          <w:szCs w:val="20"/>
        </w:rPr>
        <w:t>)</w:t>
      </w:r>
      <w:r w:rsidRPr="00337007">
        <w:rPr>
          <w:rFonts w:ascii="Arial" w:hAnsi="Arial" w:cs="Arial"/>
          <w:b/>
          <w:color w:val="231F20"/>
          <w:sz w:val="18"/>
          <w:szCs w:val="20"/>
        </w:rPr>
        <w:t xml:space="preserve"> </w:t>
      </w:r>
      <w:r w:rsidR="00961841" w:rsidRPr="00337007">
        <w:rPr>
          <w:rFonts w:ascii="Arial" w:hAnsi="Arial" w:cs="Arial"/>
          <w:b/>
          <w:color w:val="231F20"/>
          <w:sz w:val="18"/>
          <w:szCs w:val="20"/>
        </w:rPr>
        <w:t>AÑOS</w:t>
      </w:r>
      <w:r w:rsidRPr="00337007">
        <w:rPr>
          <w:rFonts w:ascii="Arial" w:hAnsi="Arial" w:cs="Arial"/>
          <w:color w:val="231F20"/>
          <w:sz w:val="18"/>
          <w:szCs w:val="20"/>
        </w:rPr>
        <w:t xml:space="preserve"> resulta razonable, necesario y proporcional para proteger los bienes jurídicos tutelados, sin restringir indebidamente el derecho de acceso a la información, toda vez que la clasificación únicamente comprende los rubros específicamente identificados como reservados, permaneciendo accesible el resto de la información relacionada con el procedimiento de contratación, incluyendo el tipo de procedimiento, fundamento legal, proveedores participantes, proveedores adjudicados, montos contratados, vigencia contractual, unidad administrativa responsable y demás elementos que garantizan la transparencia, la fiscalización y la rendición de cuentas respecto del ejercicio de los recursos públicos.</w:t>
      </w:r>
    </w:p>
    <w:p w:rsidR="00014EA5" w:rsidRPr="00337007" w:rsidRDefault="00014EA5" w:rsidP="00014EA5">
      <w:pPr>
        <w:autoSpaceDE w:val="0"/>
        <w:autoSpaceDN w:val="0"/>
        <w:adjustRightInd w:val="0"/>
        <w:ind w:firstLine="360"/>
        <w:jc w:val="both"/>
        <w:rPr>
          <w:rFonts w:ascii="Arial" w:hAnsi="Arial" w:cs="Arial"/>
          <w:color w:val="231F20"/>
          <w:sz w:val="18"/>
          <w:szCs w:val="20"/>
        </w:rPr>
      </w:pPr>
    </w:p>
    <w:p w:rsidR="00014EA5" w:rsidRPr="00337007" w:rsidRDefault="00014EA5" w:rsidP="00014EA5">
      <w:pPr>
        <w:autoSpaceDE w:val="0"/>
        <w:autoSpaceDN w:val="0"/>
        <w:adjustRightInd w:val="0"/>
        <w:ind w:firstLine="360"/>
        <w:jc w:val="both"/>
        <w:rPr>
          <w:rFonts w:ascii="Arial" w:hAnsi="Arial" w:cs="Arial"/>
          <w:color w:val="231F20"/>
          <w:sz w:val="18"/>
          <w:szCs w:val="20"/>
        </w:rPr>
      </w:pPr>
      <w:r w:rsidRPr="00337007">
        <w:rPr>
          <w:rFonts w:ascii="Arial" w:hAnsi="Arial" w:cs="Arial"/>
          <w:color w:val="231F20"/>
          <w:sz w:val="18"/>
          <w:szCs w:val="20"/>
        </w:rPr>
        <w:t>Finalmente, el plazo de reserva encuentra sustento en lo dispuesto por el artículo 129, fracciones I y XII, de la Ley de Transparencia y Acceso a la Información Pública del Estado de San Luis Potosí, en relación con el artículo 93 Bis de la Ley del Sistema de Seguridad Pública del Estado de San Luis Potosí, así como con los Lineamientos Décimo Octavo y Trigésimo Segundo de los Lineamientos Generales en Materia de Clasificación y Desclasificación de la Información, toda vez que la información cuya publicidad se restringe compromete tanto la seguridad pública como información que una disposición legal expresa clasifica como reservada por resultar necesaria para la operación del Sistema Estatal de Seguridad Pública.</w:t>
      </w:r>
    </w:p>
    <w:p w:rsidR="00014EA5" w:rsidRPr="00337007" w:rsidRDefault="00014EA5" w:rsidP="00014EA5">
      <w:pPr>
        <w:autoSpaceDE w:val="0"/>
        <w:autoSpaceDN w:val="0"/>
        <w:adjustRightInd w:val="0"/>
        <w:ind w:firstLine="360"/>
        <w:jc w:val="both"/>
        <w:rPr>
          <w:rFonts w:ascii="Arial" w:hAnsi="Arial" w:cs="Arial"/>
          <w:color w:val="231F20"/>
          <w:sz w:val="18"/>
          <w:szCs w:val="20"/>
        </w:rPr>
      </w:pPr>
    </w:p>
    <w:p w:rsidR="008F2BA8" w:rsidRPr="00337007" w:rsidRDefault="00150DE2" w:rsidP="0015060B">
      <w:pPr>
        <w:autoSpaceDE w:val="0"/>
        <w:autoSpaceDN w:val="0"/>
        <w:adjustRightInd w:val="0"/>
        <w:ind w:firstLine="360"/>
        <w:jc w:val="both"/>
        <w:rPr>
          <w:rFonts w:ascii="Arial" w:hAnsi="Arial" w:cs="Arial"/>
          <w:b/>
          <w:bCs/>
          <w:sz w:val="18"/>
          <w:szCs w:val="20"/>
        </w:rPr>
      </w:pPr>
      <w:r w:rsidRPr="00337007">
        <w:rPr>
          <w:rFonts w:ascii="Arial" w:hAnsi="Arial" w:cs="Arial"/>
          <w:color w:val="231F20"/>
          <w:sz w:val="18"/>
          <w:szCs w:val="20"/>
        </w:rPr>
        <w:t xml:space="preserve">Siendo </w:t>
      </w:r>
      <w:r w:rsidR="00401CF6" w:rsidRPr="00337007">
        <w:rPr>
          <w:rFonts w:ascii="Arial" w:hAnsi="Arial" w:cs="Arial"/>
          <w:color w:val="231F20"/>
          <w:sz w:val="18"/>
          <w:szCs w:val="20"/>
        </w:rPr>
        <w:t>que,</w:t>
      </w:r>
      <w:r w:rsidRPr="00337007">
        <w:rPr>
          <w:rFonts w:ascii="Arial" w:hAnsi="Arial" w:cs="Arial"/>
          <w:color w:val="231F20"/>
          <w:sz w:val="18"/>
          <w:szCs w:val="20"/>
        </w:rPr>
        <w:t xml:space="preserve"> de forma colegiada, la </w:t>
      </w:r>
      <w:r w:rsidR="008F2BA8" w:rsidRPr="00337007">
        <w:rPr>
          <w:rFonts w:ascii="Arial" w:hAnsi="Arial" w:cs="Arial"/>
          <w:color w:val="231F20"/>
          <w:sz w:val="18"/>
          <w:szCs w:val="20"/>
        </w:rPr>
        <w:t xml:space="preserve">Ley del Sistema de Seguridad Pública del Estado, prevé en el mismo artículo 97 que </w:t>
      </w:r>
      <w:r w:rsidR="008F2BA8" w:rsidRPr="00337007">
        <w:rPr>
          <w:rFonts w:ascii="Arial" w:hAnsi="Arial" w:cs="Arial"/>
          <w:i/>
          <w:iCs/>
          <w:color w:val="231F20"/>
          <w:sz w:val="18"/>
          <w:szCs w:val="20"/>
        </w:rPr>
        <w:t>“Bajo ninguna circunstancia se proporcionará a terceros información contenida en el Registro. El Registro no podrá ser utilizado como base de discriminación, vulneración de la dignidad, intimidad, privacidad u honra de persona alguna”. “</w:t>
      </w:r>
      <w:r w:rsidR="008F2BA8" w:rsidRPr="00337007">
        <w:rPr>
          <w:rFonts w:ascii="Arial" w:hAnsi="Arial" w:cs="Arial"/>
          <w:i/>
          <w:iCs/>
          <w:color w:val="231F20"/>
          <w:sz w:val="18"/>
          <w:szCs w:val="20"/>
          <w:u w:val="single"/>
        </w:rPr>
        <w:t>Al servidor público que quebrante la reserva del Registro, o proporcione información sobre el mismo, se le sujetará al procedimiento de responsabilidad administrativa o penal, según corresponda</w:t>
      </w:r>
      <w:r w:rsidR="008F2BA8" w:rsidRPr="00337007">
        <w:rPr>
          <w:rFonts w:ascii="Arial" w:hAnsi="Arial" w:cs="Arial"/>
          <w:color w:val="231F20"/>
          <w:sz w:val="18"/>
          <w:szCs w:val="20"/>
        </w:rPr>
        <w:t>.”</w:t>
      </w:r>
    </w:p>
    <w:p w:rsidR="00401CF6" w:rsidRPr="00337007" w:rsidRDefault="00401CF6" w:rsidP="0015060B">
      <w:pPr>
        <w:autoSpaceDE w:val="0"/>
        <w:autoSpaceDN w:val="0"/>
        <w:adjustRightInd w:val="0"/>
        <w:jc w:val="both"/>
        <w:rPr>
          <w:rFonts w:ascii="Arial" w:hAnsi="Arial" w:cs="Arial"/>
          <w:color w:val="231F20"/>
          <w:sz w:val="18"/>
          <w:szCs w:val="20"/>
          <w:u w:val="single"/>
        </w:rPr>
      </w:pPr>
    </w:p>
    <w:p w:rsidR="005D0920" w:rsidRPr="00337007" w:rsidRDefault="000E76B0" w:rsidP="0015060B">
      <w:pPr>
        <w:autoSpaceDE w:val="0"/>
        <w:autoSpaceDN w:val="0"/>
        <w:adjustRightInd w:val="0"/>
        <w:jc w:val="both"/>
        <w:rPr>
          <w:rFonts w:ascii="Arial" w:hAnsi="Arial" w:cs="Arial"/>
          <w:b/>
          <w:color w:val="231F20"/>
          <w:sz w:val="18"/>
          <w:szCs w:val="20"/>
          <w:u w:val="single"/>
        </w:rPr>
      </w:pPr>
      <w:r w:rsidRPr="00337007">
        <w:rPr>
          <w:rFonts w:ascii="Arial" w:hAnsi="Arial" w:cs="Arial"/>
          <w:b/>
          <w:bCs/>
          <w:color w:val="231F20"/>
          <w:sz w:val="18"/>
          <w:szCs w:val="20"/>
          <w:u w:val="single"/>
        </w:rPr>
        <w:t xml:space="preserve">V. </w:t>
      </w:r>
      <w:r w:rsidRPr="00337007">
        <w:rPr>
          <w:rFonts w:ascii="Arial" w:hAnsi="Arial" w:cs="Arial"/>
          <w:b/>
          <w:color w:val="231F20"/>
          <w:sz w:val="18"/>
          <w:szCs w:val="20"/>
          <w:u w:val="single"/>
        </w:rPr>
        <w:t>La designación de la autoridad responsable de su protección;</w:t>
      </w:r>
    </w:p>
    <w:p w:rsidR="005D0920" w:rsidRPr="00337007" w:rsidRDefault="005D0920" w:rsidP="0015060B">
      <w:pPr>
        <w:autoSpaceDE w:val="0"/>
        <w:autoSpaceDN w:val="0"/>
        <w:adjustRightInd w:val="0"/>
        <w:jc w:val="both"/>
        <w:rPr>
          <w:rFonts w:ascii="Arial" w:hAnsi="Arial" w:cs="Arial"/>
          <w:b/>
          <w:sz w:val="18"/>
          <w:szCs w:val="20"/>
          <w:u w:val="single"/>
        </w:rPr>
      </w:pPr>
    </w:p>
    <w:p w:rsidR="006D18C5" w:rsidRPr="00337007" w:rsidRDefault="006D18C5" w:rsidP="0015060B">
      <w:pPr>
        <w:autoSpaceDE w:val="0"/>
        <w:autoSpaceDN w:val="0"/>
        <w:adjustRightInd w:val="0"/>
        <w:ind w:firstLine="360"/>
        <w:jc w:val="both"/>
        <w:rPr>
          <w:rFonts w:ascii="Arial" w:hAnsi="Arial" w:cs="Arial"/>
          <w:sz w:val="18"/>
          <w:szCs w:val="20"/>
        </w:rPr>
      </w:pPr>
      <w:r w:rsidRPr="00337007">
        <w:rPr>
          <w:rFonts w:ascii="Arial" w:hAnsi="Arial" w:cs="Arial"/>
          <w:sz w:val="18"/>
          <w:szCs w:val="20"/>
        </w:rPr>
        <w:t xml:space="preserve">Es responsable de su Protección la Dirección </w:t>
      </w:r>
      <w:r w:rsidR="00D03A03" w:rsidRPr="00337007">
        <w:rPr>
          <w:rFonts w:ascii="Arial" w:hAnsi="Arial" w:cs="Arial"/>
          <w:sz w:val="18"/>
          <w:szCs w:val="20"/>
        </w:rPr>
        <w:t xml:space="preserve">General de Administración, a través de la Dirección </w:t>
      </w:r>
      <w:r w:rsidRPr="00337007">
        <w:rPr>
          <w:rFonts w:ascii="Arial" w:hAnsi="Arial" w:cs="Arial"/>
          <w:sz w:val="18"/>
          <w:szCs w:val="20"/>
        </w:rPr>
        <w:t xml:space="preserve">de </w:t>
      </w:r>
      <w:r w:rsidR="007A2526" w:rsidRPr="00337007">
        <w:rPr>
          <w:rFonts w:ascii="Arial" w:hAnsi="Arial" w:cs="Arial"/>
          <w:sz w:val="18"/>
          <w:szCs w:val="20"/>
        </w:rPr>
        <w:t>Adquisiciones, Arrendamientos y Servicios.</w:t>
      </w:r>
    </w:p>
    <w:p w:rsidR="002D4B20" w:rsidRPr="00337007" w:rsidRDefault="002D4B20" w:rsidP="0015060B">
      <w:pPr>
        <w:ind w:firstLine="708"/>
        <w:jc w:val="both"/>
        <w:rPr>
          <w:rFonts w:ascii="Arial" w:hAnsi="Arial" w:cs="Arial"/>
          <w:sz w:val="18"/>
          <w:szCs w:val="20"/>
        </w:rPr>
      </w:pPr>
    </w:p>
    <w:p w:rsidR="005D0920" w:rsidRPr="00337007" w:rsidRDefault="000E76B0" w:rsidP="0015060B">
      <w:pPr>
        <w:autoSpaceDE w:val="0"/>
        <w:autoSpaceDN w:val="0"/>
        <w:adjustRightInd w:val="0"/>
        <w:jc w:val="both"/>
        <w:rPr>
          <w:rFonts w:ascii="Arial" w:hAnsi="Arial" w:cs="Arial"/>
          <w:b/>
          <w:color w:val="231F20"/>
          <w:sz w:val="18"/>
          <w:szCs w:val="20"/>
          <w:u w:val="single"/>
        </w:rPr>
      </w:pPr>
      <w:r w:rsidRPr="00337007">
        <w:rPr>
          <w:rFonts w:ascii="Arial" w:hAnsi="Arial" w:cs="Arial"/>
          <w:b/>
          <w:bCs/>
          <w:color w:val="231F20"/>
          <w:sz w:val="18"/>
          <w:szCs w:val="20"/>
          <w:u w:val="single"/>
        </w:rPr>
        <w:lastRenderedPageBreak/>
        <w:t>VI</w:t>
      </w:r>
      <w:r w:rsidRPr="00337007">
        <w:rPr>
          <w:rFonts w:ascii="Arial" w:hAnsi="Arial" w:cs="Arial"/>
          <w:b/>
          <w:color w:val="231F20"/>
          <w:sz w:val="18"/>
          <w:szCs w:val="20"/>
          <w:u w:val="single"/>
        </w:rPr>
        <w:t>. Número de identificación del acuerdo de reserva;</w:t>
      </w:r>
    </w:p>
    <w:p w:rsidR="005D0920" w:rsidRPr="00337007" w:rsidRDefault="005D0920" w:rsidP="0015060B">
      <w:pPr>
        <w:autoSpaceDE w:val="0"/>
        <w:autoSpaceDN w:val="0"/>
        <w:adjustRightInd w:val="0"/>
        <w:jc w:val="both"/>
        <w:rPr>
          <w:rFonts w:ascii="Arial" w:hAnsi="Arial" w:cs="Arial"/>
          <w:color w:val="231F20"/>
          <w:sz w:val="18"/>
          <w:szCs w:val="20"/>
        </w:rPr>
      </w:pPr>
    </w:p>
    <w:p w:rsidR="005D0920" w:rsidRPr="00337007" w:rsidRDefault="000E76B0" w:rsidP="0015060B">
      <w:pPr>
        <w:autoSpaceDE w:val="0"/>
        <w:autoSpaceDN w:val="0"/>
        <w:adjustRightInd w:val="0"/>
        <w:ind w:firstLine="360"/>
        <w:jc w:val="both"/>
        <w:rPr>
          <w:rFonts w:ascii="Arial" w:hAnsi="Arial" w:cs="Arial"/>
          <w:b/>
          <w:sz w:val="18"/>
          <w:szCs w:val="20"/>
        </w:rPr>
      </w:pPr>
      <w:r w:rsidRPr="00337007">
        <w:rPr>
          <w:rFonts w:ascii="Arial" w:hAnsi="Arial" w:cs="Arial"/>
          <w:color w:val="231F20"/>
          <w:sz w:val="18"/>
          <w:szCs w:val="20"/>
        </w:rPr>
        <w:t xml:space="preserve">Se registra como: </w:t>
      </w:r>
      <w:r w:rsidRPr="00337007">
        <w:rPr>
          <w:rFonts w:ascii="Arial" w:hAnsi="Arial" w:cs="Arial"/>
          <w:b/>
          <w:color w:val="231F20"/>
          <w:sz w:val="18"/>
          <w:szCs w:val="20"/>
        </w:rPr>
        <w:t xml:space="preserve">Acuerdo de Reserva </w:t>
      </w:r>
      <w:r w:rsidR="005915D8" w:rsidRPr="00337007">
        <w:rPr>
          <w:rFonts w:ascii="Arial" w:hAnsi="Arial" w:cs="Arial"/>
          <w:b/>
          <w:color w:val="231F20"/>
          <w:sz w:val="18"/>
          <w:szCs w:val="20"/>
        </w:rPr>
        <w:t>Parci</w:t>
      </w:r>
      <w:r w:rsidR="00787C2B" w:rsidRPr="00337007">
        <w:rPr>
          <w:rFonts w:ascii="Arial" w:hAnsi="Arial" w:cs="Arial"/>
          <w:b/>
          <w:color w:val="231F20"/>
          <w:sz w:val="18"/>
          <w:szCs w:val="20"/>
        </w:rPr>
        <w:t>al</w:t>
      </w:r>
      <w:r w:rsidR="00787C2B" w:rsidRPr="00337007">
        <w:rPr>
          <w:rFonts w:ascii="Arial" w:hAnsi="Arial" w:cs="Arial"/>
          <w:color w:val="231F20"/>
          <w:sz w:val="18"/>
          <w:szCs w:val="20"/>
        </w:rPr>
        <w:t xml:space="preserve"> </w:t>
      </w:r>
      <w:r w:rsidR="000D7013" w:rsidRPr="00337007">
        <w:rPr>
          <w:rFonts w:ascii="Arial" w:hAnsi="Arial" w:cs="Arial"/>
          <w:b/>
          <w:sz w:val="18"/>
          <w:szCs w:val="20"/>
        </w:rPr>
        <w:t>AR/</w:t>
      </w:r>
      <w:r w:rsidR="008E6DFD" w:rsidRPr="00337007">
        <w:rPr>
          <w:rFonts w:ascii="Arial" w:hAnsi="Arial" w:cs="Arial"/>
          <w:b/>
          <w:sz w:val="18"/>
          <w:szCs w:val="20"/>
        </w:rPr>
        <w:t>0</w:t>
      </w:r>
      <w:r w:rsidR="0041756C" w:rsidRPr="00337007">
        <w:rPr>
          <w:rFonts w:ascii="Arial" w:hAnsi="Arial" w:cs="Arial"/>
          <w:b/>
          <w:sz w:val="18"/>
          <w:szCs w:val="20"/>
        </w:rPr>
        <w:t>35</w:t>
      </w:r>
      <w:r w:rsidRPr="00337007">
        <w:rPr>
          <w:rFonts w:ascii="Arial" w:hAnsi="Arial" w:cs="Arial"/>
          <w:b/>
          <w:sz w:val="18"/>
          <w:szCs w:val="20"/>
        </w:rPr>
        <w:t>/202</w:t>
      </w:r>
      <w:r w:rsidR="00AD6384" w:rsidRPr="00337007">
        <w:rPr>
          <w:rFonts w:ascii="Arial" w:hAnsi="Arial" w:cs="Arial"/>
          <w:b/>
          <w:sz w:val="18"/>
          <w:szCs w:val="20"/>
        </w:rPr>
        <w:t>5</w:t>
      </w:r>
      <w:r w:rsidR="00397A38" w:rsidRPr="00337007">
        <w:rPr>
          <w:rFonts w:ascii="Arial" w:hAnsi="Arial" w:cs="Arial"/>
          <w:b/>
          <w:sz w:val="18"/>
          <w:szCs w:val="20"/>
        </w:rPr>
        <w:t>.</w:t>
      </w:r>
    </w:p>
    <w:p w:rsidR="005D0920" w:rsidRPr="00337007" w:rsidRDefault="005D0920" w:rsidP="0015060B">
      <w:pPr>
        <w:autoSpaceDE w:val="0"/>
        <w:autoSpaceDN w:val="0"/>
        <w:adjustRightInd w:val="0"/>
        <w:jc w:val="both"/>
        <w:rPr>
          <w:rFonts w:ascii="Arial" w:hAnsi="Arial" w:cs="Arial"/>
          <w:b/>
          <w:color w:val="231F20"/>
          <w:sz w:val="18"/>
          <w:szCs w:val="20"/>
          <w:u w:val="single"/>
        </w:rPr>
      </w:pPr>
    </w:p>
    <w:p w:rsidR="005D0920" w:rsidRPr="00337007" w:rsidRDefault="000E76B0" w:rsidP="0015060B">
      <w:pPr>
        <w:autoSpaceDE w:val="0"/>
        <w:autoSpaceDN w:val="0"/>
        <w:adjustRightInd w:val="0"/>
        <w:jc w:val="both"/>
        <w:rPr>
          <w:rFonts w:ascii="Arial" w:hAnsi="Arial" w:cs="Arial"/>
          <w:b/>
          <w:color w:val="231F20"/>
          <w:sz w:val="18"/>
          <w:szCs w:val="20"/>
          <w:u w:val="single"/>
        </w:rPr>
      </w:pPr>
      <w:r w:rsidRPr="00337007">
        <w:rPr>
          <w:rFonts w:ascii="Arial" w:hAnsi="Arial" w:cs="Arial"/>
          <w:b/>
          <w:bCs/>
          <w:color w:val="231F20"/>
          <w:sz w:val="18"/>
          <w:szCs w:val="20"/>
          <w:u w:val="single"/>
        </w:rPr>
        <w:t xml:space="preserve">VII. </w:t>
      </w:r>
      <w:r w:rsidRPr="00337007">
        <w:rPr>
          <w:rFonts w:ascii="Arial" w:hAnsi="Arial" w:cs="Arial"/>
          <w:b/>
          <w:color w:val="231F20"/>
          <w:sz w:val="18"/>
          <w:szCs w:val="20"/>
          <w:u w:val="single"/>
        </w:rPr>
        <w:t>La aplicación de la prueba del daño;</w:t>
      </w:r>
    </w:p>
    <w:p w:rsidR="005D0920" w:rsidRPr="00337007" w:rsidRDefault="005D0920" w:rsidP="0015060B">
      <w:pPr>
        <w:autoSpaceDE w:val="0"/>
        <w:autoSpaceDN w:val="0"/>
        <w:adjustRightInd w:val="0"/>
        <w:jc w:val="both"/>
        <w:rPr>
          <w:rFonts w:ascii="Arial" w:hAnsi="Arial" w:cs="Arial"/>
          <w:b/>
          <w:color w:val="231F20"/>
          <w:sz w:val="18"/>
          <w:szCs w:val="20"/>
          <w:u w:val="single"/>
        </w:rPr>
      </w:pPr>
    </w:p>
    <w:p w:rsidR="007D579A" w:rsidRPr="00337007" w:rsidRDefault="007D579A" w:rsidP="0015060B">
      <w:pPr>
        <w:ind w:right="-141" w:firstLine="360"/>
        <w:jc w:val="both"/>
        <w:rPr>
          <w:rFonts w:ascii="Arial" w:hAnsi="Arial" w:cs="Arial"/>
          <w:sz w:val="18"/>
          <w:szCs w:val="20"/>
        </w:rPr>
      </w:pPr>
      <w:r w:rsidRPr="00337007">
        <w:rPr>
          <w:rFonts w:ascii="Arial" w:hAnsi="Arial" w:cs="Arial"/>
          <w:sz w:val="18"/>
          <w:szCs w:val="20"/>
        </w:rPr>
        <w:t>El artículo Trigésimo Tercero de los lineamientos generales en materia de clasificación y desclasificación de la información, así como para la elaboración de versiones públicas, en cuanto a la aplicación de la prueba de daño a la que hace referencia el artículo 104 de la Ley General de Transparencia y Acceso a la información Pública, en c</w:t>
      </w:r>
      <w:r w:rsidR="00275688" w:rsidRPr="00337007">
        <w:rPr>
          <w:rFonts w:ascii="Arial" w:hAnsi="Arial" w:cs="Arial"/>
          <w:sz w:val="18"/>
          <w:szCs w:val="20"/>
        </w:rPr>
        <w:t xml:space="preserve">orrelación con el Décimo Octavo, </w:t>
      </w:r>
      <w:r w:rsidR="00EE03C4" w:rsidRPr="00337007">
        <w:rPr>
          <w:rFonts w:ascii="Arial" w:hAnsi="Arial" w:cs="Arial"/>
          <w:sz w:val="18"/>
          <w:szCs w:val="20"/>
        </w:rPr>
        <w:t>Vigésimo Tercero</w:t>
      </w:r>
      <w:r w:rsidR="00275688" w:rsidRPr="00337007">
        <w:rPr>
          <w:rFonts w:ascii="Arial" w:hAnsi="Arial" w:cs="Arial"/>
          <w:sz w:val="18"/>
          <w:szCs w:val="20"/>
        </w:rPr>
        <w:t xml:space="preserve"> y </w:t>
      </w:r>
      <w:r w:rsidR="009753BA" w:rsidRPr="00337007">
        <w:rPr>
          <w:rFonts w:ascii="Arial" w:hAnsi="Arial" w:cs="Arial"/>
          <w:sz w:val="18"/>
          <w:szCs w:val="20"/>
        </w:rPr>
        <w:t>Trigésimo</w:t>
      </w:r>
      <w:r w:rsidR="00275688" w:rsidRPr="00337007">
        <w:rPr>
          <w:rFonts w:ascii="Arial" w:hAnsi="Arial" w:cs="Arial"/>
          <w:sz w:val="18"/>
          <w:szCs w:val="20"/>
        </w:rPr>
        <w:t xml:space="preserve"> Segundo</w:t>
      </w:r>
      <w:r w:rsidRPr="00337007">
        <w:rPr>
          <w:rFonts w:ascii="Arial" w:hAnsi="Arial" w:cs="Arial"/>
          <w:sz w:val="18"/>
          <w:szCs w:val="20"/>
        </w:rPr>
        <w:t xml:space="preserve"> de los lineamientos generales para reservar la información los sujetos obligados atenderán lo siguiente: </w:t>
      </w:r>
    </w:p>
    <w:p w:rsidR="007D579A" w:rsidRPr="00337007" w:rsidRDefault="007D579A" w:rsidP="0015060B">
      <w:pPr>
        <w:ind w:left="-426" w:right="-141"/>
        <w:jc w:val="both"/>
        <w:rPr>
          <w:rFonts w:ascii="Arial" w:hAnsi="Arial" w:cs="Arial"/>
          <w:sz w:val="18"/>
          <w:szCs w:val="20"/>
        </w:rPr>
      </w:pPr>
    </w:p>
    <w:p w:rsidR="007D579A" w:rsidRPr="00337007" w:rsidRDefault="007D579A" w:rsidP="0015060B">
      <w:pPr>
        <w:autoSpaceDE w:val="0"/>
        <w:autoSpaceDN w:val="0"/>
        <w:adjustRightInd w:val="0"/>
        <w:ind w:right="-141" w:firstLine="360"/>
        <w:jc w:val="both"/>
        <w:rPr>
          <w:rFonts w:ascii="Arial" w:hAnsi="Arial" w:cs="Arial"/>
          <w:sz w:val="18"/>
          <w:szCs w:val="20"/>
        </w:rPr>
      </w:pPr>
      <w:r w:rsidRPr="00337007">
        <w:rPr>
          <w:rFonts w:ascii="Arial" w:hAnsi="Arial" w:cs="Arial"/>
          <w:b/>
          <w:sz w:val="18"/>
          <w:szCs w:val="20"/>
        </w:rPr>
        <w:t>Lineamiento Trigésimo Tercero.</w:t>
      </w:r>
      <w:r w:rsidRPr="00337007">
        <w:rPr>
          <w:rFonts w:ascii="Arial" w:hAnsi="Arial" w:cs="Arial"/>
          <w:sz w:val="18"/>
          <w:szCs w:val="20"/>
        </w:rPr>
        <w:t xml:space="preserve"> Para la aplicación de la prueba de daño a la que hace referencia el artículo 104 de la Ley General, los sujetos obligados atenderán lo siguiente: </w:t>
      </w:r>
    </w:p>
    <w:p w:rsidR="00170DC9" w:rsidRPr="00337007" w:rsidRDefault="00170DC9" w:rsidP="0015060B">
      <w:pPr>
        <w:autoSpaceDE w:val="0"/>
        <w:autoSpaceDN w:val="0"/>
        <w:adjustRightInd w:val="0"/>
        <w:ind w:right="-141" w:firstLine="708"/>
        <w:jc w:val="both"/>
        <w:rPr>
          <w:rFonts w:ascii="Arial" w:hAnsi="Arial" w:cs="Arial"/>
          <w:sz w:val="18"/>
          <w:szCs w:val="20"/>
        </w:rPr>
      </w:pPr>
    </w:p>
    <w:p w:rsidR="00170DC9" w:rsidRPr="00337007" w:rsidRDefault="00170DC9" w:rsidP="0015060B">
      <w:pPr>
        <w:autoSpaceDE w:val="0"/>
        <w:autoSpaceDN w:val="0"/>
        <w:adjustRightInd w:val="0"/>
        <w:ind w:firstLine="360"/>
        <w:jc w:val="both"/>
        <w:rPr>
          <w:rFonts w:ascii="Arial" w:hAnsi="Arial" w:cs="Arial"/>
          <w:sz w:val="18"/>
          <w:szCs w:val="20"/>
        </w:rPr>
      </w:pPr>
      <w:r w:rsidRPr="00337007">
        <w:rPr>
          <w:rFonts w:ascii="Arial" w:hAnsi="Arial" w:cs="Arial"/>
          <w:b/>
          <w:bCs/>
          <w:sz w:val="18"/>
          <w:szCs w:val="20"/>
        </w:rPr>
        <w:t>Lineamiento Trigésimo tercero</w:t>
      </w:r>
      <w:r w:rsidRPr="00337007">
        <w:rPr>
          <w:rFonts w:ascii="Arial" w:hAnsi="Arial" w:cs="Arial"/>
          <w:b/>
          <w:bCs/>
          <w:sz w:val="18"/>
          <w:szCs w:val="20"/>
          <w:u w:val="single"/>
        </w:rPr>
        <w:t xml:space="preserve"> fracción </w:t>
      </w:r>
      <w:r w:rsidRPr="00337007">
        <w:rPr>
          <w:rFonts w:ascii="Arial" w:hAnsi="Arial" w:cs="Arial"/>
          <w:b/>
          <w:sz w:val="18"/>
          <w:szCs w:val="20"/>
          <w:u w:val="single"/>
        </w:rPr>
        <w:t>I</w:t>
      </w:r>
      <w:r w:rsidRPr="00337007">
        <w:rPr>
          <w:rFonts w:ascii="Arial" w:hAnsi="Arial" w:cs="Arial"/>
          <w:b/>
          <w:bCs/>
          <w:sz w:val="18"/>
          <w:szCs w:val="20"/>
        </w:rPr>
        <w:t>.- “</w:t>
      </w:r>
      <w:r w:rsidRPr="00337007">
        <w:rPr>
          <w:rFonts w:ascii="Arial" w:hAnsi="Arial" w:cs="Arial"/>
          <w:b/>
          <w:bCs/>
          <w:i/>
          <w:sz w:val="18"/>
          <w:szCs w:val="20"/>
        </w:rPr>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r w:rsidRPr="00337007">
        <w:rPr>
          <w:rFonts w:ascii="Arial" w:hAnsi="Arial" w:cs="Arial"/>
          <w:b/>
          <w:bCs/>
          <w:sz w:val="18"/>
          <w:szCs w:val="20"/>
        </w:rPr>
        <w:t xml:space="preserve"> </w:t>
      </w:r>
      <w:r w:rsidRPr="00337007">
        <w:rPr>
          <w:rFonts w:ascii="Arial" w:hAnsi="Arial" w:cs="Arial"/>
          <w:bCs/>
          <w:sz w:val="18"/>
          <w:szCs w:val="20"/>
        </w:rPr>
        <w:t xml:space="preserve">se expone lo siguiente respecto a: </w:t>
      </w:r>
    </w:p>
    <w:p w:rsidR="007D579A" w:rsidRPr="00337007" w:rsidRDefault="007D579A" w:rsidP="0015060B">
      <w:pPr>
        <w:autoSpaceDE w:val="0"/>
        <w:autoSpaceDN w:val="0"/>
        <w:adjustRightInd w:val="0"/>
        <w:jc w:val="both"/>
        <w:rPr>
          <w:rFonts w:ascii="Arial" w:hAnsi="Arial" w:cs="Arial"/>
          <w:i/>
          <w:sz w:val="18"/>
          <w:szCs w:val="20"/>
        </w:rPr>
      </w:pPr>
    </w:p>
    <w:p w:rsidR="005A6CB5" w:rsidRPr="00337007" w:rsidRDefault="005A6CB5" w:rsidP="005A6CB5">
      <w:pPr>
        <w:autoSpaceDE w:val="0"/>
        <w:autoSpaceDN w:val="0"/>
        <w:adjustRightInd w:val="0"/>
        <w:ind w:firstLine="360"/>
        <w:jc w:val="both"/>
        <w:rPr>
          <w:rFonts w:ascii="Arial" w:hAnsi="Arial" w:cs="Arial"/>
          <w:sz w:val="18"/>
          <w:szCs w:val="20"/>
        </w:rPr>
      </w:pPr>
      <w:r w:rsidRPr="00337007">
        <w:rPr>
          <w:rFonts w:ascii="Arial" w:hAnsi="Arial" w:cs="Arial"/>
          <w:sz w:val="18"/>
          <w:szCs w:val="20"/>
        </w:rPr>
        <w:t>En el presente caso se actualizan dos hipótesis legales de clasificación.</w:t>
      </w:r>
    </w:p>
    <w:p w:rsidR="005A6CB5" w:rsidRPr="00337007" w:rsidRDefault="005A6CB5" w:rsidP="005A6CB5">
      <w:pPr>
        <w:autoSpaceDE w:val="0"/>
        <w:autoSpaceDN w:val="0"/>
        <w:adjustRightInd w:val="0"/>
        <w:jc w:val="both"/>
        <w:rPr>
          <w:rFonts w:ascii="Arial" w:hAnsi="Arial" w:cs="Arial"/>
          <w:sz w:val="18"/>
          <w:szCs w:val="20"/>
        </w:rPr>
      </w:pPr>
    </w:p>
    <w:p w:rsidR="005A6CB5" w:rsidRPr="00337007" w:rsidRDefault="005A6CB5" w:rsidP="005A6CB5">
      <w:pPr>
        <w:autoSpaceDE w:val="0"/>
        <w:autoSpaceDN w:val="0"/>
        <w:adjustRightInd w:val="0"/>
        <w:ind w:firstLine="360"/>
        <w:jc w:val="both"/>
        <w:rPr>
          <w:rFonts w:ascii="Arial" w:hAnsi="Arial" w:cs="Arial"/>
          <w:sz w:val="18"/>
          <w:szCs w:val="20"/>
        </w:rPr>
      </w:pPr>
      <w:r w:rsidRPr="00337007">
        <w:rPr>
          <w:rFonts w:ascii="Arial" w:hAnsi="Arial" w:cs="Arial"/>
          <w:sz w:val="18"/>
          <w:szCs w:val="20"/>
        </w:rPr>
        <w:t xml:space="preserve">Por una parte, la prevista en el artículo </w:t>
      </w:r>
      <w:r w:rsidRPr="00337007">
        <w:rPr>
          <w:rFonts w:ascii="Arial" w:hAnsi="Arial" w:cs="Arial"/>
          <w:b/>
          <w:sz w:val="18"/>
          <w:szCs w:val="20"/>
        </w:rPr>
        <w:t>129, fracción I, de la Ley de Transparencia y Acceso a la Información Pública del Estado de San Luis Potosí</w:t>
      </w:r>
      <w:r w:rsidRPr="00337007">
        <w:rPr>
          <w:rFonts w:ascii="Arial" w:hAnsi="Arial" w:cs="Arial"/>
          <w:sz w:val="18"/>
          <w:szCs w:val="20"/>
        </w:rPr>
        <w:t xml:space="preserve">, al comprometer la seguridad pública la divulgación del </w:t>
      </w:r>
      <w:r w:rsidRPr="00337007">
        <w:rPr>
          <w:rFonts w:ascii="Arial" w:hAnsi="Arial" w:cs="Arial"/>
          <w:b/>
          <w:i/>
          <w:sz w:val="18"/>
          <w:szCs w:val="20"/>
        </w:rPr>
        <w:t>nombre, nombramiento, área de adscripción y firma del personal de Seguridad y Custodia</w:t>
      </w:r>
      <w:r w:rsidRPr="00337007">
        <w:rPr>
          <w:rFonts w:ascii="Arial" w:hAnsi="Arial" w:cs="Arial"/>
          <w:sz w:val="18"/>
          <w:szCs w:val="20"/>
        </w:rPr>
        <w:t xml:space="preserve"> que intervino en el procedimiento de contratación materia del presente Acuerdo. Dicha información permite identificar plenamente a integrantes de una institución de seguridad pública, conocer la unidad administrativa en la que desempeñan funciones estratégicas y asociarlos con actividades vinculadas a la protección institucional, generando un riesgo objetivo para su integridad personal, la de sus familias y la eficacia de las funciones que desempeñan.</w:t>
      </w:r>
    </w:p>
    <w:p w:rsidR="005A6CB5" w:rsidRPr="00337007" w:rsidRDefault="005A6CB5" w:rsidP="005A6CB5">
      <w:pPr>
        <w:autoSpaceDE w:val="0"/>
        <w:autoSpaceDN w:val="0"/>
        <w:adjustRightInd w:val="0"/>
        <w:jc w:val="both"/>
        <w:rPr>
          <w:rFonts w:ascii="Arial" w:hAnsi="Arial" w:cs="Arial"/>
          <w:sz w:val="18"/>
          <w:szCs w:val="20"/>
        </w:rPr>
      </w:pPr>
    </w:p>
    <w:p w:rsidR="005A6CB5" w:rsidRPr="00337007" w:rsidRDefault="005A6CB5" w:rsidP="005A6CB5">
      <w:pPr>
        <w:autoSpaceDE w:val="0"/>
        <w:autoSpaceDN w:val="0"/>
        <w:adjustRightInd w:val="0"/>
        <w:ind w:firstLine="360"/>
        <w:jc w:val="both"/>
        <w:rPr>
          <w:rFonts w:ascii="Arial" w:hAnsi="Arial" w:cs="Arial"/>
          <w:sz w:val="18"/>
          <w:szCs w:val="20"/>
        </w:rPr>
      </w:pPr>
      <w:r w:rsidRPr="00337007">
        <w:rPr>
          <w:rFonts w:ascii="Arial" w:hAnsi="Arial" w:cs="Arial"/>
          <w:sz w:val="18"/>
          <w:szCs w:val="20"/>
        </w:rPr>
        <w:t>Este supuesto encuentra además sustento en el Lineamiento Décimo Octavo, el cual establece que podrá clasificarse como reservada aquella información cuya publicidad comprometa la seguridad pública o revele datos que puedan ser aprovechados para conocer la capacidad de reacción, organización, información o funcionamiento de las instituciones encargadas de la seguridad pública.</w:t>
      </w:r>
    </w:p>
    <w:p w:rsidR="005A6CB5" w:rsidRPr="00337007" w:rsidRDefault="005A6CB5" w:rsidP="005A6CB5">
      <w:pPr>
        <w:autoSpaceDE w:val="0"/>
        <w:autoSpaceDN w:val="0"/>
        <w:adjustRightInd w:val="0"/>
        <w:jc w:val="both"/>
        <w:rPr>
          <w:rFonts w:ascii="Arial" w:hAnsi="Arial" w:cs="Arial"/>
          <w:sz w:val="18"/>
          <w:szCs w:val="20"/>
        </w:rPr>
      </w:pPr>
    </w:p>
    <w:p w:rsidR="005A6CB5" w:rsidRPr="00337007" w:rsidRDefault="005A6CB5" w:rsidP="005A6CB5">
      <w:pPr>
        <w:autoSpaceDE w:val="0"/>
        <w:autoSpaceDN w:val="0"/>
        <w:adjustRightInd w:val="0"/>
        <w:ind w:firstLine="360"/>
        <w:jc w:val="both"/>
        <w:rPr>
          <w:rFonts w:ascii="Arial" w:hAnsi="Arial" w:cs="Arial"/>
          <w:sz w:val="18"/>
          <w:szCs w:val="20"/>
        </w:rPr>
      </w:pPr>
      <w:r w:rsidRPr="00337007">
        <w:rPr>
          <w:rFonts w:ascii="Arial" w:hAnsi="Arial" w:cs="Arial"/>
          <w:sz w:val="18"/>
          <w:szCs w:val="20"/>
        </w:rPr>
        <w:t xml:space="preserve">Por otra parte, también se actualiza la hipótesis prevista en el artículo </w:t>
      </w:r>
      <w:r w:rsidRPr="00337007">
        <w:rPr>
          <w:rFonts w:ascii="Arial" w:hAnsi="Arial" w:cs="Arial"/>
          <w:b/>
          <w:sz w:val="18"/>
          <w:szCs w:val="20"/>
        </w:rPr>
        <w:t>129, fracción XII, de la Ley de Transparencia y Acceso a la Información Pública del Estado de San Luis Potosí, en relación con el artículo 93 Bis de la Ley del Sistema de Seguridad Pública del Estado de San Luis Potosí</w:t>
      </w:r>
      <w:r w:rsidRPr="00337007">
        <w:rPr>
          <w:rFonts w:ascii="Arial" w:hAnsi="Arial" w:cs="Arial"/>
          <w:sz w:val="18"/>
          <w:szCs w:val="20"/>
        </w:rPr>
        <w:t xml:space="preserve">, toda vez que la información relativa al rubro </w:t>
      </w:r>
      <w:r w:rsidRPr="00337007">
        <w:rPr>
          <w:rFonts w:ascii="Arial" w:hAnsi="Arial" w:cs="Arial"/>
          <w:b/>
          <w:i/>
          <w:sz w:val="18"/>
          <w:szCs w:val="20"/>
        </w:rPr>
        <w:t xml:space="preserve">"Descripción y Cantidad" </w:t>
      </w:r>
      <w:r w:rsidRPr="00337007">
        <w:rPr>
          <w:rFonts w:ascii="Arial" w:hAnsi="Arial" w:cs="Arial"/>
          <w:sz w:val="18"/>
          <w:szCs w:val="20"/>
        </w:rPr>
        <w:t>de los materiales especializados adquiridos para los laboratorios periciales constituye información necesaria para la operación del Sistema Estatal de Seguridad Pública, cuya publicidad permitiría conocer capacidades científicas, técnicas y operativas directamente relacionadas con la investigación y persecución de los delitos.</w:t>
      </w:r>
    </w:p>
    <w:p w:rsidR="005A6CB5" w:rsidRPr="00337007" w:rsidRDefault="005A6CB5" w:rsidP="005A6CB5">
      <w:pPr>
        <w:autoSpaceDE w:val="0"/>
        <w:autoSpaceDN w:val="0"/>
        <w:adjustRightInd w:val="0"/>
        <w:jc w:val="both"/>
        <w:rPr>
          <w:rFonts w:ascii="Arial" w:hAnsi="Arial" w:cs="Arial"/>
          <w:sz w:val="18"/>
          <w:szCs w:val="20"/>
        </w:rPr>
      </w:pPr>
    </w:p>
    <w:p w:rsidR="00497E4A" w:rsidRPr="00337007" w:rsidRDefault="005A6CB5" w:rsidP="00497E4A">
      <w:pPr>
        <w:pStyle w:val="Default"/>
        <w:ind w:firstLine="360"/>
        <w:jc w:val="both"/>
        <w:rPr>
          <w:b/>
          <w:i/>
          <w:sz w:val="14"/>
          <w:szCs w:val="16"/>
          <w:u w:val="single"/>
          <w:lang w:val="es-ES_tradnl"/>
        </w:rPr>
      </w:pPr>
      <w:r w:rsidRPr="00337007">
        <w:rPr>
          <w:sz w:val="18"/>
          <w:szCs w:val="20"/>
        </w:rPr>
        <w:t>La información materia de reserva consiste en:</w:t>
      </w:r>
      <w:r w:rsidR="00497E4A" w:rsidRPr="00337007">
        <w:rPr>
          <w:b/>
          <w:i/>
          <w:sz w:val="18"/>
          <w:szCs w:val="20"/>
          <w:u w:val="single"/>
          <w:lang w:val="es-ES_tradnl"/>
        </w:rPr>
        <w:t xml:space="preserve"> </w:t>
      </w:r>
      <w:r w:rsidR="00497E4A" w:rsidRPr="00337007">
        <w:rPr>
          <w:b/>
          <w:i/>
          <w:sz w:val="14"/>
          <w:szCs w:val="16"/>
          <w:u w:val="single"/>
          <w:lang w:val="es-ES_tradnl"/>
        </w:rPr>
        <w:t>“El rubro de “Descripción y Cantidad” contenida en la expresión documental:</w:t>
      </w:r>
    </w:p>
    <w:p w:rsidR="00497E4A" w:rsidRPr="00337007" w:rsidRDefault="00497E4A" w:rsidP="00497E4A">
      <w:pPr>
        <w:pStyle w:val="Default"/>
        <w:ind w:left="360" w:firstLine="360"/>
        <w:jc w:val="both"/>
        <w:rPr>
          <w:b/>
          <w:i/>
          <w:sz w:val="14"/>
          <w:szCs w:val="16"/>
          <w:u w:val="single"/>
          <w:lang w:val="es-ES_tradnl"/>
        </w:rPr>
      </w:pPr>
    </w:p>
    <w:p w:rsidR="00497E4A" w:rsidRPr="00337007" w:rsidRDefault="00497E4A" w:rsidP="00497E4A">
      <w:pPr>
        <w:pStyle w:val="Default"/>
        <w:numPr>
          <w:ilvl w:val="0"/>
          <w:numId w:val="54"/>
        </w:numPr>
        <w:ind w:left="1440"/>
        <w:jc w:val="both"/>
        <w:rPr>
          <w:b/>
          <w:i/>
          <w:sz w:val="14"/>
          <w:szCs w:val="16"/>
          <w:u w:val="single"/>
          <w:lang w:val="es-ES_tradnl"/>
        </w:rPr>
      </w:pPr>
      <w:r w:rsidRPr="00337007">
        <w:rPr>
          <w:b/>
          <w:i/>
          <w:sz w:val="14"/>
          <w:szCs w:val="16"/>
          <w:u w:val="single"/>
          <w:lang w:val="es-ES_tradnl"/>
        </w:rPr>
        <w:t>Cuadro Comparativo del Análisis Cuantitativo del Proceso de Invitación Restringida a Cuando Menos Tres Proveedores No. FGE-IRTP-007-2026, con cargo a la Partida 2551 “Materiales, Accesorios y Suministros de Laboratorio”.</w:t>
      </w:r>
    </w:p>
    <w:p w:rsidR="00497E4A" w:rsidRPr="00337007" w:rsidRDefault="00497E4A" w:rsidP="00497E4A">
      <w:pPr>
        <w:pStyle w:val="Default"/>
        <w:numPr>
          <w:ilvl w:val="0"/>
          <w:numId w:val="54"/>
        </w:numPr>
        <w:ind w:left="1440"/>
        <w:jc w:val="both"/>
        <w:rPr>
          <w:b/>
          <w:i/>
          <w:sz w:val="14"/>
          <w:szCs w:val="16"/>
          <w:u w:val="single"/>
          <w:lang w:val="es-ES_tradnl"/>
        </w:rPr>
      </w:pPr>
      <w:r w:rsidRPr="00337007">
        <w:rPr>
          <w:b/>
          <w:i/>
          <w:sz w:val="14"/>
          <w:szCs w:val="16"/>
          <w:u w:val="single"/>
          <w:lang w:val="es-ES_tradnl"/>
        </w:rPr>
        <w:t>Anexo 1, Invitación Restringida a Cuando Menos Tres Proveedores No. FGE-IRTP-007-2026, Partida 2551 “Materiales, Accesorios y Suministros de Laboratorio” ESPECIFICACIONES TÉCNICAS del Contrato No. FGE-IRTP-007-MATERIAL DE LABORATORIO-01-2026.</w:t>
      </w:r>
    </w:p>
    <w:p w:rsidR="00497E4A" w:rsidRPr="00337007" w:rsidRDefault="00497E4A" w:rsidP="00497E4A">
      <w:pPr>
        <w:pStyle w:val="Default"/>
        <w:numPr>
          <w:ilvl w:val="0"/>
          <w:numId w:val="54"/>
        </w:numPr>
        <w:ind w:left="1440"/>
        <w:jc w:val="both"/>
        <w:rPr>
          <w:b/>
          <w:i/>
          <w:sz w:val="14"/>
          <w:szCs w:val="16"/>
          <w:u w:val="single"/>
          <w:lang w:val="es-ES_tradnl"/>
        </w:rPr>
      </w:pPr>
      <w:r w:rsidRPr="00337007">
        <w:rPr>
          <w:b/>
          <w:i/>
          <w:sz w:val="14"/>
          <w:szCs w:val="16"/>
          <w:u w:val="single"/>
          <w:lang w:val="es-ES_tradnl"/>
        </w:rPr>
        <w:t>Anexo 1, Invitación Restringida a Cuando Menos Tres Proveedores No. FGE-IRTP-007-2026, Partida 2551 “Materiales, Accesorios y Suministros de Laboratorio”, ESPECIFICACIONES TÉCNICAS del Contrato No. FGE-IRTP-007-MATERIAL DE LABORATORIO-02-2026</w:t>
      </w:r>
    </w:p>
    <w:p w:rsidR="00497E4A" w:rsidRPr="00337007" w:rsidRDefault="00497E4A" w:rsidP="00497E4A">
      <w:pPr>
        <w:pStyle w:val="Default"/>
        <w:ind w:left="1440"/>
        <w:jc w:val="both"/>
        <w:rPr>
          <w:b/>
          <w:i/>
          <w:sz w:val="14"/>
          <w:szCs w:val="16"/>
          <w:u w:val="single"/>
          <w:lang w:val="es-ES_tradnl"/>
        </w:rPr>
      </w:pPr>
    </w:p>
    <w:p w:rsidR="00497E4A" w:rsidRPr="00337007" w:rsidRDefault="00497E4A" w:rsidP="00497E4A">
      <w:pPr>
        <w:pStyle w:val="Default"/>
        <w:ind w:left="360" w:firstLine="360"/>
        <w:jc w:val="both"/>
        <w:rPr>
          <w:b/>
          <w:i/>
          <w:sz w:val="14"/>
          <w:szCs w:val="16"/>
          <w:u w:val="single"/>
          <w:lang w:val="es-ES_tradnl"/>
        </w:rPr>
      </w:pPr>
      <w:r w:rsidRPr="00337007">
        <w:rPr>
          <w:b/>
          <w:i/>
          <w:sz w:val="14"/>
          <w:szCs w:val="16"/>
          <w:u w:val="single"/>
          <w:lang w:val="es-ES_tradnl"/>
        </w:rPr>
        <w:t>Así como el rubro de: “nombre, nombramiento, área de adscripción y firma” del personal de Seguridad y Custodia contenida en las expresiones documentales señaladas como:</w:t>
      </w:r>
    </w:p>
    <w:p w:rsidR="00497E4A" w:rsidRPr="00337007" w:rsidRDefault="00497E4A" w:rsidP="00497E4A">
      <w:pPr>
        <w:pStyle w:val="Default"/>
        <w:ind w:left="360" w:firstLine="360"/>
        <w:jc w:val="both"/>
        <w:rPr>
          <w:b/>
          <w:i/>
          <w:sz w:val="14"/>
          <w:szCs w:val="16"/>
          <w:u w:val="single"/>
          <w:lang w:val="es-ES_tradnl"/>
        </w:rPr>
      </w:pPr>
    </w:p>
    <w:p w:rsidR="00497E4A" w:rsidRPr="00337007" w:rsidRDefault="00497E4A" w:rsidP="00497E4A">
      <w:pPr>
        <w:pStyle w:val="Default"/>
        <w:numPr>
          <w:ilvl w:val="0"/>
          <w:numId w:val="59"/>
        </w:numPr>
        <w:ind w:left="1440"/>
        <w:jc w:val="both"/>
        <w:rPr>
          <w:b/>
          <w:i/>
          <w:sz w:val="14"/>
          <w:szCs w:val="16"/>
          <w:u w:val="single"/>
          <w:lang w:val="es-ES_tradnl"/>
        </w:rPr>
      </w:pPr>
      <w:r w:rsidRPr="00337007">
        <w:rPr>
          <w:b/>
          <w:i/>
          <w:sz w:val="14"/>
          <w:szCs w:val="16"/>
          <w:u w:val="single"/>
          <w:lang w:val="es-ES_tradnl"/>
        </w:rPr>
        <w:t>Acta de Junta de Aclaraciones de la Invitación Restringida a Cuando Menos Tres Proveedores No. FGE-IRTP-007-2026, Partida “2551 “Materiales, Accesorios y Suministros de Laboratorio”.</w:t>
      </w:r>
    </w:p>
    <w:p w:rsidR="00497E4A" w:rsidRPr="00337007" w:rsidRDefault="00497E4A" w:rsidP="00497E4A">
      <w:pPr>
        <w:pStyle w:val="Default"/>
        <w:numPr>
          <w:ilvl w:val="0"/>
          <w:numId w:val="59"/>
        </w:numPr>
        <w:ind w:left="1440"/>
        <w:jc w:val="both"/>
        <w:rPr>
          <w:b/>
          <w:i/>
          <w:sz w:val="14"/>
          <w:szCs w:val="16"/>
          <w:u w:val="single"/>
          <w:lang w:val="es-ES_tradnl"/>
        </w:rPr>
      </w:pPr>
      <w:r w:rsidRPr="00337007">
        <w:rPr>
          <w:b/>
          <w:i/>
          <w:sz w:val="14"/>
          <w:szCs w:val="16"/>
          <w:u w:val="single"/>
          <w:lang w:val="es-ES_tradnl"/>
        </w:rPr>
        <w:t>Acta de Apertura de la Invitación Restringida a Cuando Menos Tres Proveedores No. FGE-IRTP-007-2026-2551 “Materiales, Accesorios y Suministros de Laboratorio”.</w:t>
      </w:r>
    </w:p>
    <w:p w:rsidR="00497E4A" w:rsidRPr="00337007" w:rsidRDefault="00497E4A" w:rsidP="00497E4A">
      <w:pPr>
        <w:pStyle w:val="Default"/>
        <w:numPr>
          <w:ilvl w:val="0"/>
          <w:numId w:val="59"/>
        </w:numPr>
        <w:ind w:left="1440"/>
        <w:jc w:val="both"/>
        <w:rPr>
          <w:b/>
          <w:i/>
          <w:sz w:val="14"/>
          <w:szCs w:val="16"/>
          <w:u w:val="single"/>
          <w:lang w:val="es-ES_tradnl"/>
        </w:rPr>
      </w:pPr>
      <w:r w:rsidRPr="00337007">
        <w:rPr>
          <w:b/>
          <w:i/>
          <w:sz w:val="14"/>
          <w:szCs w:val="16"/>
          <w:u w:val="single"/>
          <w:lang w:val="es-ES_tradnl"/>
        </w:rPr>
        <w:lastRenderedPageBreak/>
        <w:t>Análisis Cualitativo del Proceso de Invitación Restringida a Cuando Menos Tres Proveedores No. FGE-IRTP-007-2026, Partida 2551 “Materiales, Accesorios y Suministros de Laboratorio”.</w:t>
      </w:r>
    </w:p>
    <w:p w:rsidR="00497E4A" w:rsidRPr="00337007" w:rsidRDefault="00497E4A" w:rsidP="00497E4A">
      <w:pPr>
        <w:pStyle w:val="Default"/>
        <w:numPr>
          <w:ilvl w:val="0"/>
          <w:numId w:val="59"/>
        </w:numPr>
        <w:ind w:left="1440"/>
        <w:jc w:val="both"/>
        <w:rPr>
          <w:b/>
          <w:i/>
          <w:sz w:val="14"/>
          <w:szCs w:val="16"/>
          <w:u w:val="single"/>
          <w:lang w:val="es-ES_tradnl"/>
        </w:rPr>
      </w:pPr>
      <w:r w:rsidRPr="00337007">
        <w:rPr>
          <w:b/>
          <w:i/>
          <w:sz w:val="14"/>
          <w:szCs w:val="16"/>
          <w:u w:val="single"/>
          <w:lang w:val="es-ES_tradnl"/>
        </w:rPr>
        <w:t>Acta de Fallo de la Invitación Restringida a Cuando Menos Tres Proveedores No. FGE-IRTP-007-2026, Partida 2551 “Materiales, Accesorios y Suministros de Laboratorio”.</w:t>
      </w:r>
    </w:p>
    <w:p w:rsidR="00497E4A" w:rsidRPr="00337007" w:rsidRDefault="00497E4A" w:rsidP="00497E4A">
      <w:pPr>
        <w:pStyle w:val="Default"/>
        <w:numPr>
          <w:ilvl w:val="0"/>
          <w:numId w:val="59"/>
        </w:numPr>
        <w:ind w:left="1440"/>
        <w:jc w:val="both"/>
        <w:rPr>
          <w:b/>
          <w:i/>
          <w:sz w:val="14"/>
          <w:szCs w:val="16"/>
          <w:u w:val="single"/>
          <w:lang w:val="es-ES_tradnl"/>
        </w:rPr>
      </w:pPr>
      <w:r w:rsidRPr="00337007">
        <w:rPr>
          <w:b/>
          <w:i/>
          <w:sz w:val="14"/>
          <w:szCs w:val="16"/>
          <w:u w:val="single"/>
          <w:lang w:val="es-ES_tradnl"/>
        </w:rPr>
        <w:t>Cuadro Comparativo del Análisis Cuantitativo del Proceso de Invitación Restringida a Cuando Menos Tres Proveedores No. FGE-IRTP-007-2026, Partida 2551 “Materiales, Accesorios y Suministros de Laboratorio”.</w:t>
      </w:r>
    </w:p>
    <w:p w:rsidR="00497E4A" w:rsidRPr="00337007" w:rsidRDefault="00497E4A" w:rsidP="00497E4A">
      <w:pPr>
        <w:pStyle w:val="Default"/>
        <w:ind w:left="360" w:firstLine="360"/>
        <w:jc w:val="both"/>
        <w:rPr>
          <w:b/>
          <w:i/>
          <w:sz w:val="14"/>
          <w:szCs w:val="16"/>
          <w:u w:val="single"/>
          <w:lang w:val="es-ES_tradnl"/>
        </w:rPr>
      </w:pPr>
    </w:p>
    <w:p w:rsidR="00497E4A" w:rsidRPr="00337007" w:rsidRDefault="00497E4A" w:rsidP="00497E4A">
      <w:pPr>
        <w:pStyle w:val="Default"/>
        <w:ind w:left="360" w:firstLine="360"/>
        <w:jc w:val="both"/>
        <w:rPr>
          <w:sz w:val="14"/>
          <w:szCs w:val="16"/>
        </w:rPr>
      </w:pPr>
      <w:r w:rsidRPr="00337007">
        <w:rPr>
          <w:b/>
          <w:i/>
          <w:sz w:val="14"/>
          <w:szCs w:val="16"/>
          <w:u w:val="single"/>
          <w:lang w:val="es-ES_tradnl"/>
        </w:rPr>
        <w:t>Información que se encuentra en resguardo de la Dirección de Adquisiciones, Arrendamientos y Servicios de la Fiscalía General del Estado de San Luis Potosí”.</w:t>
      </w:r>
    </w:p>
    <w:p w:rsidR="005A6CB5" w:rsidRPr="00337007" w:rsidRDefault="005A6CB5" w:rsidP="00497E4A">
      <w:pPr>
        <w:autoSpaceDE w:val="0"/>
        <w:autoSpaceDN w:val="0"/>
        <w:adjustRightInd w:val="0"/>
        <w:ind w:firstLine="360"/>
        <w:jc w:val="both"/>
        <w:rPr>
          <w:rFonts w:ascii="Arial" w:hAnsi="Arial" w:cs="Arial"/>
          <w:sz w:val="18"/>
          <w:szCs w:val="20"/>
        </w:rPr>
      </w:pPr>
    </w:p>
    <w:p w:rsidR="005A6CB5" w:rsidRPr="00337007" w:rsidRDefault="005A6CB5" w:rsidP="00A94E26">
      <w:pPr>
        <w:autoSpaceDE w:val="0"/>
        <w:autoSpaceDN w:val="0"/>
        <w:adjustRightInd w:val="0"/>
        <w:ind w:firstLine="360"/>
        <w:jc w:val="both"/>
        <w:rPr>
          <w:rFonts w:ascii="Arial" w:hAnsi="Arial" w:cs="Arial"/>
          <w:sz w:val="18"/>
          <w:szCs w:val="20"/>
        </w:rPr>
      </w:pPr>
      <w:r w:rsidRPr="00337007">
        <w:rPr>
          <w:rFonts w:ascii="Arial" w:hAnsi="Arial" w:cs="Arial"/>
          <w:sz w:val="18"/>
          <w:szCs w:val="20"/>
        </w:rPr>
        <w:t>Si bien dicha información deriva de procedimientos de contratación pública y, en principio, constituye información susceptible de publicidad conforme al principio de máxima publicidad, la legislación estatal reconoce expresamente que aquella información cuya divulgación comprometa la seguridad pública o resulte necesaria para la operación del Sistema Estatal de Seguridad Pública debe conservar el carácter de reservada.</w:t>
      </w:r>
    </w:p>
    <w:p w:rsidR="005A6CB5" w:rsidRPr="00337007" w:rsidRDefault="005A6CB5" w:rsidP="005A6CB5">
      <w:pPr>
        <w:autoSpaceDE w:val="0"/>
        <w:autoSpaceDN w:val="0"/>
        <w:adjustRightInd w:val="0"/>
        <w:jc w:val="both"/>
        <w:rPr>
          <w:rFonts w:ascii="Arial" w:hAnsi="Arial" w:cs="Arial"/>
          <w:sz w:val="18"/>
          <w:szCs w:val="20"/>
        </w:rPr>
      </w:pPr>
    </w:p>
    <w:p w:rsidR="005A6CB5" w:rsidRPr="00337007" w:rsidRDefault="005A6CB5" w:rsidP="00EA688E">
      <w:pPr>
        <w:autoSpaceDE w:val="0"/>
        <w:autoSpaceDN w:val="0"/>
        <w:adjustRightInd w:val="0"/>
        <w:ind w:firstLine="360"/>
        <w:jc w:val="both"/>
        <w:rPr>
          <w:rFonts w:ascii="Arial" w:hAnsi="Arial" w:cs="Arial"/>
          <w:sz w:val="18"/>
          <w:szCs w:val="20"/>
        </w:rPr>
      </w:pPr>
      <w:r w:rsidRPr="00337007">
        <w:rPr>
          <w:rFonts w:ascii="Arial" w:hAnsi="Arial" w:cs="Arial"/>
          <w:sz w:val="18"/>
          <w:szCs w:val="20"/>
        </w:rPr>
        <w:t xml:space="preserve">En el caso del rubro </w:t>
      </w:r>
      <w:r w:rsidRPr="00337007">
        <w:rPr>
          <w:rFonts w:ascii="Arial" w:hAnsi="Arial" w:cs="Arial"/>
          <w:b/>
          <w:i/>
          <w:sz w:val="18"/>
          <w:szCs w:val="20"/>
        </w:rPr>
        <w:t>"Descripción y Cantidad"</w:t>
      </w:r>
      <w:r w:rsidRPr="00337007">
        <w:rPr>
          <w:rFonts w:ascii="Arial" w:hAnsi="Arial" w:cs="Arial"/>
          <w:sz w:val="18"/>
          <w:szCs w:val="20"/>
        </w:rPr>
        <w:t>, la publicidad de las especificaciones técnicas y de las cantidades adquiridas permite identificar las capacidades científicas y técnicas de los laboratorios periciales, el tipo de análisis especializados que pueden desarrollarse, la disponibilidad de reactivos, consumibles y materiales especializados, el volumen aproximado de procesamiento de indicios y, en general, el nivel de capacidad operativa con que cuenta la Institución para el ejercicio de sus atribuciones constitucionales.</w:t>
      </w:r>
    </w:p>
    <w:p w:rsidR="005A6CB5" w:rsidRPr="00337007" w:rsidRDefault="005A6CB5" w:rsidP="005A6CB5">
      <w:pPr>
        <w:autoSpaceDE w:val="0"/>
        <w:autoSpaceDN w:val="0"/>
        <w:adjustRightInd w:val="0"/>
        <w:jc w:val="both"/>
        <w:rPr>
          <w:rFonts w:ascii="Arial" w:hAnsi="Arial" w:cs="Arial"/>
          <w:sz w:val="18"/>
          <w:szCs w:val="20"/>
        </w:rPr>
      </w:pPr>
    </w:p>
    <w:p w:rsidR="005A6CB5" w:rsidRPr="00337007" w:rsidRDefault="005A6CB5" w:rsidP="00694A67">
      <w:pPr>
        <w:autoSpaceDE w:val="0"/>
        <w:autoSpaceDN w:val="0"/>
        <w:adjustRightInd w:val="0"/>
        <w:ind w:firstLine="360"/>
        <w:jc w:val="both"/>
        <w:rPr>
          <w:rFonts w:ascii="Arial" w:hAnsi="Arial" w:cs="Arial"/>
          <w:sz w:val="18"/>
          <w:szCs w:val="20"/>
        </w:rPr>
      </w:pPr>
      <w:r w:rsidRPr="00337007">
        <w:rPr>
          <w:rFonts w:ascii="Arial" w:hAnsi="Arial" w:cs="Arial"/>
          <w:sz w:val="18"/>
          <w:szCs w:val="20"/>
        </w:rPr>
        <w:t>A su vez, la divulgación del nombre, nombramiento, área de adscripción y firma del personal de Seguridad y Custodia permite individualizar a servidores públicos pertenecientes a cuerpos de seguridad pública, asociarlos con determinadas áreas estratégicas e identificar a quienes participan en funciones relacionadas con la protección institucional, generando condiciones que facilitan actos de vigilancia, seguimiento, intimidación, amenazas, corrupción, represalias o agresiones dirigidas en contra del personal encargado de funciones de seguridad.</w:t>
      </w:r>
    </w:p>
    <w:p w:rsidR="005A6CB5" w:rsidRPr="00337007" w:rsidRDefault="005A6CB5" w:rsidP="005A6CB5">
      <w:pPr>
        <w:autoSpaceDE w:val="0"/>
        <w:autoSpaceDN w:val="0"/>
        <w:adjustRightInd w:val="0"/>
        <w:jc w:val="both"/>
        <w:rPr>
          <w:rFonts w:ascii="Arial" w:hAnsi="Arial" w:cs="Arial"/>
          <w:sz w:val="18"/>
          <w:szCs w:val="20"/>
        </w:rPr>
      </w:pPr>
    </w:p>
    <w:p w:rsidR="005A6CB5" w:rsidRPr="00337007" w:rsidRDefault="005A6CB5" w:rsidP="00694A67">
      <w:pPr>
        <w:autoSpaceDE w:val="0"/>
        <w:autoSpaceDN w:val="0"/>
        <w:adjustRightInd w:val="0"/>
        <w:ind w:firstLine="360"/>
        <w:jc w:val="both"/>
        <w:rPr>
          <w:rFonts w:ascii="Arial" w:hAnsi="Arial" w:cs="Arial"/>
          <w:sz w:val="18"/>
          <w:szCs w:val="20"/>
        </w:rPr>
      </w:pPr>
      <w:r w:rsidRPr="00337007">
        <w:rPr>
          <w:rFonts w:ascii="Arial" w:hAnsi="Arial" w:cs="Arial"/>
          <w:sz w:val="18"/>
          <w:szCs w:val="20"/>
        </w:rPr>
        <w:t>Debe considerarse, además, que el riesgo no deriva únicamente del conocimiento aislado de alguno de estos datos, sino del efecto acumulativo que produce la integración de la información pública disponible. La asociación entre las especificaciones técnicas de los materiales, las cantidades adquiridas, la temporalidad de las adquisiciones, los procedimientos administrativos y la identidad funcional del personal de Seguridad y Custodia permite reconstruir aspectos relevantes de la capacidad institucional de investigación y de protección operativa de la Fiscalía General del Estado, incrementando significativamente el riesgo para la seguridad pública.</w:t>
      </w:r>
    </w:p>
    <w:p w:rsidR="005A6CB5" w:rsidRPr="00337007" w:rsidRDefault="005A6CB5" w:rsidP="005A6CB5">
      <w:pPr>
        <w:autoSpaceDE w:val="0"/>
        <w:autoSpaceDN w:val="0"/>
        <w:adjustRightInd w:val="0"/>
        <w:jc w:val="both"/>
        <w:rPr>
          <w:rFonts w:ascii="Arial" w:hAnsi="Arial" w:cs="Arial"/>
          <w:sz w:val="18"/>
          <w:szCs w:val="20"/>
        </w:rPr>
      </w:pPr>
    </w:p>
    <w:p w:rsidR="005A6CB5" w:rsidRPr="00337007" w:rsidRDefault="005A6CB5" w:rsidP="00694A67">
      <w:pPr>
        <w:autoSpaceDE w:val="0"/>
        <w:autoSpaceDN w:val="0"/>
        <w:adjustRightInd w:val="0"/>
        <w:ind w:firstLine="360"/>
        <w:jc w:val="both"/>
        <w:rPr>
          <w:rFonts w:ascii="Arial" w:hAnsi="Arial" w:cs="Arial"/>
          <w:sz w:val="18"/>
          <w:szCs w:val="20"/>
        </w:rPr>
      </w:pPr>
      <w:r w:rsidRPr="00337007">
        <w:rPr>
          <w:rFonts w:ascii="Arial" w:hAnsi="Arial" w:cs="Arial"/>
          <w:sz w:val="18"/>
          <w:szCs w:val="20"/>
        </w:rPr>
        <w:t>En ese contexto, la divulgación de la información reservada podría:</w:t>
      </w:r>
    </w:p>
    <w:p w:rsidR="005A6CB5" w:rsidRPr="00337007" w:rsidRDefault="005A6CB5" w:rsidP="005A6CB5">
      <w:pPr>
        <w:autoSpaceDE w:val="0"/>
        <w:autoSpaceDN w:val="0"/>
        <w:adjustRightInd w:val="0"/>
        <w:jc w:val="both"/>
        <w:rPr>
          <w:rFonts w:ascii="Arial" w:hAnsi="Arial" w:cs="Arial"/>
          <w:sz w:val="18"/>
          <w:szCs w:val="20"/>
        </w:rPr>
      </w:pPr>
    </w:p>
    <w:p w:rsidR="005A6CB5" w:rsidRPr="00337007" w:rsidRDefault="005A6CB5" w:rsidP="00694A67">
      <w:pPr>
        <w:pStyle w:val="Prrafodelista"/>
        <w:numPr>
          <w:ilvl w:val="0"/>
          <w:numId w:val="60"/>
        </w:numPr>
        <w:autoSpaceDE w:val="0"/>
        <w:autoSpaceDN w:val="0"/>
        <w:adjustRightInd w:val="0"/>
        <w:jc w:val="both"/>
        <w:rPr>
          <w:rFonts w:ascii="Arial" w:hAnsi="Arial" w:cs="Arial"/>
          <w:sz w:val="18"/>
          <w:szCs w:val="20"/>
        </w:rPr>
      </w:pPr>
      <w:r w:rsidRPr="00337007">
        <w:rPr>
          <w:rFonts w:ascii="Arial" w:hAnsi="Arial" w:cs="Arial"/>
          <w:sz w:val="18"/>
          <w:szCs w:val="20"/>
        </w:rPr>
        <w:t>Permitir que organizaciones delictivas identifiquen las capacidades técnicas, científicas y operativas de los laboratorios periciales de la Fiscalía.</w:t>
      </w:r>
    </w:p>
    <w:p w:rsidR="005A6CB5" w:rsidRPr="00337007" w:rsidRDefault="005A6CB5" w:rsidP="00694A67">
      <w:pPr>
        <w:pStyle w:val="Prrafodelista"/>
        <w:numPr>
          <w:ilvl w:val="0"/>
          <w:numId w:val="60"/>
        </w:numPr>
        <w:autoSpaceDE w:val="0"/>
        <w:autoSpaceDN w:val="0"/>
        <w:adjustRightInd w:val="0"/>
        <w:jc w:val="both"/>
        <w:rPr>
          <w:rFonts w:ascii="Arial" w:hAnsi="Arial" w:cs="Arial"/>
          <w:sz w:val="18"/>
          <w:szCs w:val="20"/>
        </w:rPr>
      </w:pPr>
      <w:r w:rsidRPr="00337007">
        <w:rPr>
          <w:rFonts w:ascii="Arial" w:hAnsi="Arial" w:cs="Arial"/>
          <w:sz w:val="18"/>
          <w:szCs w:val="20"/>
        </w:rPr>
        <w:t>Revelar el tipo de metodologías, procesos de análisis y recursos materiales con los que cuenta la Institución para el procesamiento de indicios y evidencia.</w:t>
      </w:r>
    </w:p>
    <w:p w:rsidR="005A6CB5" w:rsidRPr="00337007" w:rsidRDefault="005A6CB5" w:rsidP="00694A67">
      <w:pPr>
        <w:pStyle w:val="Prrafodelista"/>
        <w:numPr>
          <w:ilvl w:val="0"/>
          <w:numId w:val="60"/>
        </w:numPr>
        <w:autoSpaceDE w:val="0"/>
        <w:autoSpaceDN w:val="0"/>
        <w:adjustRightInd w:val="0"/>
        <w:jc w:val="both"/>
        <w:rPr>
          <w:rFonts w:ascii="Arial" w:hAnsi="Arial" w:cs="Arial"/>
          <w:sz w:val="18"/>
          <w:szCs w:val="20"/>
        </w:rPr>
      </w:pPr>
      <w:r w:rsidRPr="00337007">
        <w:rPr>
          <w:rFonts w:ascii="Arial" w:hAnsi="Arial" w:cs="Arial"/>
          <w:sz w:val="18"/>
          <w:szCs w:val="20"/>
        </w:rPr>
        <w:t>Facilitar el diseño de estrategias dirigidas a obstaculizar, neutralizar o evadir las capacidades institucionales de investigación.</w:t>
      </w:r>
    </w:p>
    <w:p w:rsidR="005A6CB5" w:rsidRPr="00337007" w:rsidRDefault="005A6CB5" w:rsidP="00694A67">
      <w:pPr>
        <w:pStyle w:val="Prrafodelista"/>
        <w:numPr>
          <w:ilvl w:val="0"/>
          <w:numId w:val="60"/>
        </w:numPr>
        <w:autoSpaceDE w:val="0"/>
        <w:autoSpaceDN w:val="0"/>
        <w:adjustRightInd w:val="0"/>
        <w:jc w:val="both"/>
        <w:rPr>
          <w:rFonts w:ascii="Arial" w:hAnsi="Arial" w:cs="Arial"/>
          <w:sz w:val="18"/>
          <w:szCs w:val="20"/>
        </w:rPr>
      </w:pPr>
      <w:r w:rsidRPr="00337007">
        <w:rPr>
          <w:rFonts w:ascii="Arial" w:hAnsi="Arial" w:cs="Arial"/>
          <w:sz w:val="18"/>
          <w:szCs w:val="20"/>
        </w:rPr>
        <w:t>Favorecer la alteración, ocultamiento o destrucción de indicios, al conocerse el tipo y alcance de los recursos científicos disponibles para su procesamiento.</w:t>
      </w:r>
    </w:p>
    <w:p w:rsidR="005A6CB5" w:rsidRPr="00337007" w:rsidRDefault="005A6CB5" w:rsidP="00694A67">
      <w:pPr>
        <w:pStyle w:val="Prrafodelista"/>
        <w:numPr>
          <w:ilvl w:val="0"/>
          <w:numId w:val="60"/>
        </w:numPr>
        <w:autoSpaceDE w:val="0"/>
        <w:autoSpaceDN w:val="0"/>
        <w:adjustRightInd w:val="0"/>
        <w:jc w:val="both"/>
        <w:rPr>
          <w:rFonts w:ascii="Arial" w:hAnsi="Arial" w:cs="Arial"/>
          <w:sz w:val="18"/>
          <w:szCs w:val="20"/>
        </w:rPr>
      </w:pPr>
      <w:r w:rsidRPr="00337007">
        <w:rPr>
          <w:rFonts w:ascii="Arial" w:hAnsi="Arial" w:cs="Arial"/>
          <w:sz w:val="18"/>
          <w:szCs w:val="20"/>
        </w:rPr>
        <w:t>Identificar plenamente a personal de Seguridad y Custodia, conocer su adscripción institucional y asociarlo con funciones estratégicas de protección y seguridad.</w:t>
      </w:r>
    </w:p>
    <w:p w:rsidR="005A6CB5" w:rsidRPr="00337007" w:rsidRDefault="005A6CB5" w:rsidP="00694A67">
      <w:pPr>
        <w:pStyle w:val="Prrafodelista"/>
        <w:numPr>
          <w:ilvl w:val="0"/>
          <w:numId w:val="60"/>
        </w:numPr>
        <w:autoSpaceDE w:val="0"/>
        <w:autoSpaceDN w:val="0"/>
        <w:adjustRightInd w:val="0"/>
        <w:jc w:val="both"/>
        <w:rPr>
          <w:rFonts w:ascii="Arial" w:hAnsi="Arial" w:cs="Arial"/>
          <w:sz w:val="18"/>
          <w:szCs w:val="20"/>
        </w:rPr>
      </w:pPr>
      <w:r w:rsidRPr="00337007">
        <w:rPr>
          <w:rFonts w:ascii="Arial" w:hAnsi="Arial" w:cs="Arial"/>
          <w:sz w:val="18"/>
          <w:szCs w:val="20"/>
        </w:rPr>
        <w:t>Incrementar el riesgo de actos de intimidación, amenazas, corrupción, represalias o agresiones dirigidas contra dicho personal o sus familias.</w:t>
      </w:r>
    </w:p>
    <w:p w:rsidR="005A6CB5" w:rsidRPr="00337007" w:rsidRDefault="005A6CB5" w:rsidP="00694A67">
      <w:pPr>
        <w:pStyle w:val="Prrafodelista"/>
        <w:numPr>
          <w:ilvl w:val="0"/>
          <w:numId w:val="60"/>
        </w:numPr>
        <w:autoSpaceDE w:val="0"/>
        <w:autoSpaceDN w:val="0"/>
        <w:adjustRightInd w:val="0"/>
        <w:jc w:val="both"/>
        <w:rPr>
          <w:rFonts w:ascii="Arial" w:hAnsi="Arial" w:cs="Arial"/>
          <w:sz w:val="18"/>
          <w:szCs w:val="20"/>
        </w:rPr>
      </w:pPr>
      <w:r w:rsidRPr="00337007">
        <w:rPr>
          <w:rFonts w:ascii="Arial" w:hAnsi="Arial" w:cs="Arial"/>
          <w:sz w:val="18"/>
          <w:szCs w:val="20"/>
        </w:rPr>
        <w:t>Comprometer la seguridad institucional, la procuración de justicia y la operación del Sistema Estatal de Seguridad Pública al revelar información estratégica indispensable para el cumplimiento de las funciones constitucionales de la Fiscalía General del Estado.</w:t>
      </w:r>
    </w:p>
    <w:p w:rsidR="005A6CB5" w:rsidRPr="00337007" w:rsidRDefault="005A6CB5" w:rsidP="005A6CB5">
      <w:pPr>
        <w:autoSpaceDE w:val="0"/>
        <w:autoSpaceDN w:val="0"/>
        <w:adjustRightInd w:val="0"/>
        <w:jc w:val="both"/>
        <w:rPr>
          <w:rFonts w:ascii="Arial" w:hAnsi="Arial" w:cs="Arial"/>
          <w:sz w:val="18"/>
          <w:szCs w:val="20"/>
        </w:rPr>
      </w:pPr>
    </w:p>
    <w:p w:rsidR="005A6CB5" w:rsidRPr="00337007" w:rsidRDefault="005A6CB5" w:rsidP="00694A67">
      <w:pPr>
        <w:autoSpaceDE w:val="0"/>
        <w:autoSpaceDN w:val="0"/>
        <w:adjustRightInd w:val="0"/>
        <w:ind w:firstLine="360"/>
        <w:jc w:val="both"/>
        <w:rPr>
          <w:rFonts w:ascii="Arial" w:hAnsi="Arial" w:cs="Arial"/>
          <w:sz w:val="18"/>
          <w:szCs w:val="20"/>
        </w:rPr>
      </w:pPr>
      <w:r w:rsidRPr="00337007">
        <w:rPr>
          <w:rFonts w:ascii="Arial" w:hAnsi="Arial" w:cs="Arial"/>
          <w:sz w:val="18"/>
          <w:szCs w:val="20"/>
        </w:rPr>
        <w:t xml:space="preserve">En consecuencia, el daño que produciría la divulgación de esta información es real, porque deriva de capacidades institucionales y de personal operativo efectivamente existente; es demostrable, porque la información reservada permite objetivamente inferir capacidades técnicas, identificar personal de seguridad y reconstruir aspectos relevantes de la operación institucional; y es identificable, </w:t>
      </w:r>
      <w:r w:rsidRPr="00337007">
        <w:rPr>
          <w:rFonts w:ascii="Arial" w:hAnsi="Arial" w:cs="Arial"/>
          <w:sz w:val="18"/>
          <w:szCs w:val="20"/>
        </w:rPr>
        <w:lastRenderedPageBreak/>
        <w:t>porque la afectación recae directamente sobre bienes jurídicos constitucionalmente protegidos, como la seguridad pública, la procuración de justicia, la integridad del personal de seguridad pública y la operación del Sistema Estatal de Seguridad Pública.</w:t>
      </w:r>
    </w:p>
    <w:p w:rsidR="005A6CB5" w:rsidRPr="00337007" w:rsidRDefault="005A6CB5" w:rsidP="005A6CB5">
      <w:pPr>
        <w:autoSpaceDE w:val="0"/>
        <w:autoSpaceDN w:val="0"/>
        <w:adjustRightInd w:val="0"/>
        <w:jc w:val="both"/>
        <w:rPr>
          <w:rFonts w:ascii="Arial" w:hAnsi="Arial" w:cs="Arial"/>
          <w:sz w:val="18"/>
          <w:szCs w:val="20"/>
        </w:rPr>
      </w:pPr>
    </w:p>
    <w:p w:rsidR="005A6CB5" w:rsidRPr="00337007" w:rsidRDefault="005A6CB5" w:rsidP="00694A67">
      <w:pPr>
        <w:autoSpaceDE w:val="0"/>
        <w:autoSpaceDN w:val="0"/>
        <w:adjustRightInd w:val="0"/>
        <w:ind w:firstLine="360"/>
        <w:jc w:val="both"/>
        <w:rPr>
          <w:rFonts w:ascii="Arial" w:hAnsi="Arial" w:cs="Arial"/>
          <w:sz w:val="18"/>
          <w:szCs w:val="20"/>
        </w:rPr>
      </w:pPr>
      <w:r w:rsidRPr="00337007">
        <w:rPr>
          <w:rFonts w:ascii="Arial" w:hAnsi="Arial" w:cs="Arial"/>
          <w:sz w:val="18"/>
          <w:szCs w:val="20"/>
        </w:rPr>
        <w:t>En contraste, el beneficio público que pudiera obtenerse mediante la divulgación de los datos reservados resulta claramente inferior al perjuicio que ocasionaría su publicidad, particularmente porque la ciudadanía conserva acceso al resto de la información del procedimiento de contratación, incluyendo el tipo de procedimiento, fundamento legal, participantes, proveedor adjudicado, monto contratado, vigencia contractual, unidad administrativa responsable y demás elementos suficientes para garantizar la transparencia, la fiscalización y la rendición de cuentas respecto del ejercicio de los recursos públicos.</w:t>
      </w:r>
    </w:p>
    <w:p w:rsidR="005A6CB5" w:rsidRPr="00337007" w:rsidRDefault="005A6CB5" w:rsidP="005A6CB5">
      <w:pPr>
        <w:autoSpaceDE w:val="0"/>
        <w:autoSpaceDN w:val="0"/>
        <w:adjustRightInd w:val="0"/>
        <w:jc w:val="both"/>
        <w:rPr>
          <w:rFonts w:ascii="Arial" w:hAnsi="Arial" w:cs="Arial"/>
          <w:sz w:val="18"/>
          <w:szCs w:val="20"/>
        </w:rPr>
      </w:pPr>
    </w:p>
    <w:p w:rsidR="005A6CB5" w:rsidRPr="00337007" w:rsidRDefault="005A6CB5" w:rsidP="00694A67">
      <w:pPr>
        <w:autoSpaceDE w:val="0"/>
        <w:autoSpaceDN w:val="0"/>
        <w:adjustRightInd w:val="0"/>
        <w:ind w:firstLine="360"/>
        <w:jc w:val="both"/>
        <w:rPr>
          <w:rFonts w:ascii="Arial" w:hAnsi="Arial" w:cs="Arial"/>
          <w:sz w:val="18"/>
          <w:szCs w:val="20"/>
        </w:rPr>
      </w:pPr>
      <w:r w:rsidRPr="00337007">
        <w:rPr>
          <w:rFonts w:ascii="Arial" w:hAnsi="Arial" w:cs="Arial"/>
          <w:sz w:val="18"/>
          <w:szCs w:val="20"/>
        </w:rPr>
        <w:t>Por ello, al realizar la ponderación entre el principio de máxima publicidad y la protección de la seguridad pública, este sujeto obligado concluye que prevalece el interés público de preservar la eficacia operativa de la Fiscalía General del Estado y la seguridad del personal que integra las instituciones de seguridad pública, al acreditarse plenamente que la divulgación de la información reservada produciría un daño superior al beneficio que generaría su conocimiento público.</w:t>
      </w:r>
    </w:p>
    <w:p w:rsidR="005A6CB5" w:rsidRPr="00337007" w:rsidRDefault="005A6CB5" w:rsidP="005A6CB5">
      <w:pPr>
        <w:autoSpaceDE w:val="0"/>
        <w:autoSpaceDN w:val="0"/>
        <w:adjustRightInd w:val="0"/>
        <w:jc w:val="both"/>
        <w:rPr>
          <w:rFonts w:ascii="Arial" w:hAnsi="Arial" w:cs="Arial"/>
          <w:sz w:val="18"/>
          <w:szCs w:val="20"/>
        </w:rPr>
      </w:pPr>
    </w:p>
    <w:p w:rsidR="005A6CB5" w:rsidRPr="00337007" w:rsidRDefault="005A6CB5" w:rsidP="00694A67">
      <w:pPr>
        <w:autoSpaceDE w:val="0"/>
        <w:autoSpaceDN w:val="0"/>
        <w:adjustRightInd w:val="0"/>
        <w:ind w:firstLine="360"/>
        <w:jc w:val="both"/>
        <w:rPr>
          <w:rFonts w:ascii="Arial" w:hAnsi="Arial" w:cs="Arial"/>
          <w:sz w:val="18"/>
          <w:szCs w:val="20"/>
        </w:rPr>
      </w:pPr>
      <w:r w:rsidRPr="00337007">
        <w:rPr>
          <w:rFonts w:ascii="Arial" w:hAnsi="Arial" w:cs="Arial"/>
          <w:sz w:val="18"/>
          <w:szCs w:val="20"/>
        </w:rPr>
        <w:t>En consecuencia, la clasificación parcial resulta idónea, necesaria y estrictamente proporcional para proteger tanto la información relativa a las capacidades técnicas y científicas de los laboratorios periciales como aquella que identifica al personal de Seguridad y Custodia, actualizándose plenamente los supuestos previstos en los artículos 129, fracciones I y XII, de la Ley de Transparencia y Acceso a la Información Pública del Estado de San Luis Potosí, en relación con el artículo 93 Bis de la Ley del Sistema de Seguridad Pública del Estado de San Luis Potosí, así como con los Lineamientos Décimo Octavo, Trigésimo Segundo y Trigésimo Tercero de los Lineamientos Generales en Materia de Clasificación y Desclasificación de la Información, así como para la Elaboración de Versiones Públicas.</w:t>
      </w:r>
    </w:p>
    <w:p w:rsidR="005A6CB5" w:rsidRPr="00337007" w:rsidRDefault="005A6CB5" w:rsidP="0015060B">
      <w:pPr>
        <w:autoSpaceDE w:val="0"/>
        <w:autoSpaceDN w:val="0"/>
        <w:adjustRightInd w:val="0"/>
        <w:jc w:val="both"/>
        <w:rPr>
          <w:rFonts w:ascii="Arial" w:hAnsi="Arial" w:cs="Arial"/>
          <w:i/>
          <w:sz w:val="18"/>
          <w:szCs w:val="20"/>
        </w:rPr>
      </w:pPr>
    </w:p>
    <w:p w:rsidR="007D579A" w:rsidRPr="00337007" w:rsidRDefault="007D579A" w:rsidP="0015060B">
      <w:pPr>
        <w:autoSpaceDE w:val="0"/>
        <w:autoSpaceDN w:val="0"/>
        <w:adjustRightInd w:val="0"/>
        <w:ind w:firstLine="360"/>
        <w:jc w:val="both"/>
        <w:rPr>
          <w:rFonts w:ascii="Arial" w:hAnsi="Arial" w:cs="Arial"/>
          <w:sz w:val="18"/>
          <w:szCs w:val="20"/>
        </w:rPr>
      </w:pPr>
      <w:r w:rsidRPr="00337007">
        <w:rPr>
          <w:rFonts w:ascii="Arial" w:hAnsi="Arial" w:cs="Arial"/>
          <w:b/>
          <w:bCs/>
          <w:sz w:val="18"/>
          <w:szCs w:val="20"/>
        </w:rPr>
        <w:t>Lineamiento Trigésimo tercero</w:t>
      </w:r>
      <w:r w:rsidRPr="00337007">
        <w:rPr>
          <w:rFonts w:ascii="Arial" w:hAnsi="Arial" w:cs="Arial"/>
          <w:b/>
          <w:bCs/>
          <w:sz w:val="18"/>
          <w:szCs w:val="20"/>
          <w:u w:val="single"/>
        </w:rPr>
        <w:t xml:space="preserve"> fracción </w:t>
      </w:r>
      <w:r w:rsidRPr="00337007">
        <w:rPr>
          <w:rFonts w:ascii="Arial" w:hAnsi="Arial" w:cs="Arial"/>
          <w:b/>
          <w:sz w:val="18"/>
          <w:szCs w:val="20"/>
          <w:u w:val="single"/>
        </w:rPr>
        <w:t>II</w:t>
      </w:r>
      <w:r w:rsidRPr="00337007">
        <w:rPr>
          <w:rFonts w:ascii="Arial" w:hAnsi="Arial" w:cs="Arial"/>
          <w:b/>
          <w:bCs/>
          <w:sz w:val="18"/>
          <w:szCs w:val="20"/>
        </w:rPr>
        <w:t>.- “</w:t>
      </w:r>
      <w:r w:rsidRPr="00337007">
        <w:rPr>
          <w:rFonts w:ascii="Arial" w:hAnsi="Arial" w:cs="Arial"/>
          <w:b/>
          <w:bCs/>
          <w:i/>
          <w:sz w:val="18"/>
          <w:szCs w:val="20"/>
        </w:rPr>
        <w:t>Se deberá motivar la clasificación, señalando las circunstancias de modo, tiempo y lugar que acrediten el vínculo entre la difusión de la información y la afectación al interés público o a la seguridad nacional”</w:t>
      </w:r>
      <w:r w:rsidRPr="00337007">
        <w:rPr>
          <w:rFonts w:ascii="Arial" w:hAnsi="Arial" w:cs="Arial"/>
          <w:b/>
          <w:bCs/>
          <w:sz w:val="18"/>
          <w:szCs w:val="20"/>
        </w:rPr>
        <w:t xml:space="preserve"> </w:t>
      </w:r>
      <w:r w:rsidRPr="00337007">
        <w:rPr>
          <w:rFonts w:ascii="Arial" w:hAnsi="Arial" w:cs="Arial"/>
          <w:bCs/>
          <w:sz w:val="18"/>
          <w:szCs w:val="20"/>
        </w:rPr>
        <w:t xml:space="preserve">se expone lo siguiente respecto a: </w:t>
      </w:r>
    </w:p>
    <w:p w:rsidR="007D579A" w:rsidRPr="00337007" w:rsidRDefault="007D579A" w:rsidP="0015060B">
      <w:pPr>
        <w:autoSpaceDE w:val="0"/>
        <w:autoSpaceDN w:val="0"/>
        <w:adjustRightInd w:val="0"/>
        <w:jc w:val="both"/>
        <w:rPr>
          <w:rFonts w:ascii="Arial" w:hAnsi="Arial" w:cs="Arial"/>
          <w:b/>
          <w:sz w:val="18"/>
          <w:szCs w:val="20"/>
        </w:rPr>
      </w:pPr>
    </w:p>
    <w:p w:rsidR="000C55EB" w:rsidRPr="00337007" w:rsidRDefault="00785044" w:rsidP="000C55EB">
      <w:pPr>
        <w:autoSpaceDE w:val="0"/>
        <w:autoSpaceDN w:val="0"/>
        <w:adjustRightInd w:val="0"/>
        <w:jc w:val="both"/>
        <w:rPr>
          <w:rFonts w:ascii="Arial" w:hAnsi="Arial" w:cs="Arial"/>
          <w:b/>
          <w:sz w:val="18"/>
          <w:szCs w:val="20"/>
          <w:u w:val="single"/>
        </w:rPr>
      </w:pPr>
      <w:r w:rsidRPr="00337007">
        <w:rPr>
          <w:rFonts w:ascii="Arial" w:hAnsi="Arial" w:cs="Arial"/>
          <w:b/>
          <w:sz w:val="18"/>
          <w:szCs w:val="20"/>
          <w:u w:val="single"/>
        </w:rPr>
        <w:t>Circunstancia de modo:</w:t>
      </w:r>
    </w:p>
    <w:p w:rsidR="000C55EB" w:rsidRPr="00337007" w:rsidRDefault="000C55EB" w:rsidP="000C55EB">
      <w:pPr>
        <w:autoSpaceDE w:val="0"/>
        <w:autoSpaceDN w:val="0"/>
        <w:adjustRightInd w:val="0"/>
        <w:jc w:val="both"/>
        <w:rPr>
          <w:rFonts w:ascii="Arial" w:hAnsi="Arial" w:cs="Arial"/>
          <w:b/>
          <w:sz w:val="18"/>
          <w:szCs w:val="20"/>
          <w:u w:val="single"/>
        </w:rPr>
      </w:pPr>
    </w:p>
    <w:p w:rsidR="00785044" w:rsidRPr="00337007" w:rsidRDefault="00785044" w:rsidP="000C55EB">
      <w:pPr>
        <w:autoSpaceDE w:val="0"/>
        <w:autoSpaceDN w:val="0"/>
        <w:adjustRightInd w:val="0"/>
        <w:ind w:firstLine="708"/>
        <w:jc w:val="both"/>
        <w:rPr>
          <w:rFonts w:ascii="Arial" w:hAnsi="Arial" w:cs="Arial"/>
          <w:b/>
          <w:sz w:val="18"/>
          <w:szCs w:val="20"/>
          <w:u w:val="single"/>
        </w:rPr>
      </w:pPr>
      <w:r w:rsidRPr="00337007">
        <w:rPr>
          <w:rFonts w:ascii="Arial" w:hAnsi="Arial" w:cs="Arial"/>
          <w:sz w:val="18"/>
          <w:szCs w:val="20"/>
        </w:rPr>
        <w:t>La afectación al interés público se materializa por la forma en que la información cuya reserva se determina puede ser utilizada una vez divulgada.</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0C55EB">
      <w:pPr>
        <w:autoSpaceDE w:val="0"/>
        <w:autoSpaceDN w:val="0"/>
        <w:adjustRightInd w:val="0"/>
        <w:ind w:firstLine="708"/>
        <w:jc w:val="both"/>
        <w:rPr>
          <w:rFonts w:ascii="Arial" w:hAnsi="Arial" w:cs="Arial"/>
          <w:sz w:val="18"/>
          <w:szCs w:val="20"/>
        </w:rPr>
      </w:pPr>
      <w:r w:rsidRPr="00337007">
        <w:rPr>
          <w:rFonts w:ascii="Arial" w:hAnsi="Arial" w:cs="Arial"/>
          <w:sz w:val="18"/>
          <w:szCs w:val="20"/>
        </w:rPr>
        <w:t>Por una parte, la descripción específica de los materiales, reactivos, consumibles y accesorios especializados, aunada a las cantidades contratadas, constituye información técnica que permite identificar las capacidades científicas, analíticas y operativas con que cuentan los laboratorios periciales de la Fiscalía General del Estado para el desarrollo de actividades de investigación criminal, procesamiento de indicios, análisis forenses y demás funciones sustantivas relacionadas con la procuración de justicia.</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0C55EB">
      <w:pPr>
        <w:autoSpaceDE w:val="0"/>
        <w:autoSpaceDN w:val="0"/>
        <w:adjustRightInd w:val="0"/>
        <w:ind w:firstLine="708"/>
        <w:jc w:val="both"/>
        <w:rPr>
          <w:rFonts w:ascii="Arial" w:hAnsi="Arial" w:cs="Arial"/>
          <w:sz w:val="18"/>
          <w:szCs w:val="20"/>
        </w:rPr>
      </w:pPr>
      <w:r w:rsidRPr="00337007">
        <w:rPr>
          <w:rFonts w:ascii="Arial" w:hAnsi="Arial" w:cs="Arial"/>
          <w:sz w:val="18"/>
          <w:szCs w:val="20"/>
        </w:rPr>
        <w:t>La difusión de dicha información posibilitaría que terceros reconstruyan las capacidades institucionales mediante el análisis conjunto de las especificaciones técnicas, los volúmenes de adquisición y la periodicidad de contratación, permitiendo inferir el tipo de estudios periciales que pueden realizarse, la disponibilidad aproximada de determinados reactivos e insumos especializados, el nivel de capacidad instalada de los laboratorios y la infraestructura material destinada al procesamiento de evidencia.</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0C55EB">
      <w:pPr>
        <w:autoSpaceDE w:val="0"/>
        <w:autoSpaceDN w:val="0"/>
        <w:adjustRightInd w:val="0"/>
        <w:ind w:firstLine="708"/>
        <w:jc w:val="both"/>
        <w:rPr>
          <w:rFonts w:ascii="Arial" w:hAnsi="Arial" w:cs="Arial"/>
          <w:sz w:val="18"/>
          <w:szCs w:val="20"/>
        </w:rPr>
      </w:pPr>
      <w:r w:rsidRPr="00337007">
        <w:rPr>
          <w:rFonts w:ascii="Arial" w:hAnsi="Arial" w:cs="Arial"/>
          <w:sz w:val="18"/>
          <w:szCs w:val="20"/>
        </w:rPr>
        <w:t>En ese contexto, la información deja de constituir un simple dato administrativo derivado de un procedimiento de contratación para convertirse en información estratégica cuya divulgación proporciona elementos objetivos acerca de la capacidad técnico-científica de la Institución, permitiendo a organizaciones delictivas identificar fortalezas, capacidades o limitaciones operativas y, eventualmente, diseñar mecanismos encaminados a obstaculizar, evadir o contrarrestar las actividades de investigación y persecución de los delitos.</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0C55EB">
      <w:pPr>
        <w:autoSpaceDE w:val="0"/>
        <w:autoSpaceDN w:val="0"/>
        <w:adjustRightInd w:val="0"/>
        <w:ind w:firstLine="708"/>
        <w:jc w:val="both"/>
        <w:rPr>
          <w:rFonts w:ascii="Arial" w:hAnsi="Arial" w:cs="Arial"/>
          <w:sz w:val="18"/>
          <w:szCs w:val="20"/>
        </w:rPr>
      </w:pPr>
      <w:r w:rsidRPr="00337007">
        <w:rPr>
          <w:rFonts w:ascii="Arial" w:hAnsi="Arial" w:cs="Arial"/>
          <w:sz w:val="18"/>
          <w:szCs w:val="20"/>
        </w:rPr>
        <w:t>Por otra parte, la divulgación del nombre, nombramiento, área de adscripción y firma del personal adscrito al área de Seguridad y Custodia que intervino en el procedimiento de contratación genera un riesgo igualmente relevante para la seguridad pública. Tales datos permiten individualizar plenamente a servidores públicos que desempeñan funciones directamente vinculadas con la protección de instalaciones estratégicas, la seguridad institucional, el traslado y custodia de personas, bienes, indicios y valores, así como con la implementación de medidas de seguridad al interior de la Fiscalía General del Estado.</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0C55EB">
      <w:pPr>
        <w:autoSpaceDE w:val="0"/>
        <w:autoSpaceDN w:val="0"/>
        <w:adjustRightInd w:val="0"/>
        <w:ind w:firstLine="708"/>
        <w:jc w:val="both"/>
        <w:rPr>
          <w:rFonts w:ascii="Arial" w:hAnsi="Arial" w:cs="Arial"/>
          <w:sz w:val="18"/>
          <w:szCs w:val="20"/>
        </w:rPr>
      </w:pPr>
      <w:r w:rsidRPr="00337007">
        <w:rPr>
          <w:rFonts w:ascii="Arial" w:hAnsi="Arial" w:cs="Arial"/>
          <w:sz w:val="18"/>
          <w:szCs w:val="20"/>
        </w:rPr>
        <w:lastRenderedPageBreak/>
        <w:t>La identificación nominal del personal de Seguridad y Custodia, asociada con el cargo que desempeña, su área de adscripción y su firma autógrafa, posibilita establecer perfiles funcionales, identificar mandos o responsables operativos, conocer la integración parcial de los cuerpos de seguridad institucional e incluso generar vínculos con otra información pública disponible, facilitando labores de inteligencia criminal, vigilancia, seguimiento, intimidación, amenazas, suplantación de identidad documental o agresiones dirigidas en contra de dichos servidores públicos o de sus familias.</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0C55EB">
      <w:pPr>
        <w:autoSpaceDE w:val="0"/>
        <w:autoSpaceDN w:val="0"/>
        <w:adjustRightInd w:val="0"/>
        <w:ind w:firstLine="708"/>
        <w:jc w:val="both"/>
        <w:rPr>
          <w:rFonts w:ascii="Arial" w:hAnsi="Arial" w:cs="Arial"/>
          <w:sz w:val="18"/>
          <w:szCs w:val="20"/>
        </w:rPr>
      </w:pPr>
      <w:r w:rsidRPr="00337007">
        <w:rPr>
          <w:rFonts w:ascii="Arial" w:hAnsi="Arial" w:cs="Arial"/>
          <w:sz w:val="18"/>
          <w:szCs w:val="20"/>
        </w:rPr>
        <w:t>En este sentido, la información cuya reserva se determina no protege únicamente datos personales de servidores públicos, sino que preserva información estratégica relacionada con el personal que integra instituciones de seguridad pública, supuesto expresamente reconocido por el artículo 93 Bis de la Ley del Sistema de Seguridad Pública del Estado de San Luis Potosí, al clasificar como reservada la información relativa al personal de seguridad pública y aquella necesaria para la operación del Sistema Estatal de Seguridad Pública.</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0C55EB">
      <w:pPr>
        <w:autoSpaceDE w:val="0"/>
        <w:autoSpaceDN w:val="0"/>
        <w:adjustRightInd w:val="0"/>
        <w:ind w:firstLine="708"/>
        <w:jc w:val="both"/>
        <w:rPr>
          <w:rFonts w:ascii="Arial" w:hAnsi="Arial" w:cs="Arial"/>
          <w:sz w:val="18"/>
          <w:szCs w:val="20"/>
        </w:rPr>
      </w:pPr>
      <w:r w:rsidRPr="00337007">
        <w:rPr>
          <w:rFonts w:ascii="Arial" w:hAnsi="Arial" w:cs="Arial"/>
          <w:sz w:val="18"/>
          <w:szCs w:val="20"/>
        </w:rPr>
        <w:t>En consecuencia, la forma en que ambos conjuntos de información pueden ser utilizados por personas ajenas a la Institución genera un riesgo real, demostrable e identificable para la seguridad pública, la integridad del personal operativo, la eficacia de las investigaciones y la adecuada operación de las funciones constitucionales de procuración de justicia.</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785044">
      <w:pPr>
        <w:autoSpaceDE w:val="0"/>
        <w:autoSpaceDN w:val="0"/>
        <w:adjustRightInd w:val="0"/>
        <w:jc w:val="both"/>
        <w:rPr>
          <w:rFonts w:ascii="Arial" w:hAnsi="Arial" w:cs="Arial"/>
          <w:b/>
          <w:sz w:val="18"/>
          <w:szCs w:val="20"/>
          <w:u w:val="single"/>
        </w:rPr>
      </w:pPr>
      <w:r w:rsidRPr="00337007">
        <w:rPr>
          <w:rFonts w:ascii="Arial" w:hAnsi="Arial" w:cs="Arial"/>
          <w:b/>
          <w:sz w:val="18"/>
          <w:szCs w:val="20"/>
          <w:u w:val="single"/>
        </w:rPr>
        <w:t>Circunstancia de tiempo</w:t>
      </w:r>
      <w:r w:rsidR="000C55EB" w:rsidRPr="00337007">
        <w:rPr>
          <w:rFonts w:ascii="Arial" w:hAnsi="Arial" w:cs="Arial"/>
          <w:b/>
          <w:sz w:val="18"/>
          <w:szCs w:val="20"/>
          <w:u w:val="single"/>
        </w:rPr>
        <w:t>:</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503938">
      <w:pPr>
        <w:autoSpaceDE w:val="0"/>
        <w:autoSpaceDN w:val="0"/>
        <w:adjustRightInd w:val="0"/>
        <w:ind w:firstLine="708"/>
        <w:jc w:val="both"/>
        <w:rPr>
          <w:rFonts w:ascii="Arial" w:hAnsi="Arial" w:cs="Arial"/>
          <w:sz w:val="18"/>
          <w:szCs w:val="20"/>
        </w:rPr>
      </w:pPr>
      <w:r w:rsidRPr="00337007">
        <w:rPr>
          <w:rFonts w:ascii="Arial" w:hAnsi="Arial" w:cs="Arial"/>
          <w:sz w:val="18"/>
          <w:szCs w:val="20"/>
        </w:rPr>
        <w:t xml:space="preserve">La información cuya reserva se determina corresponde al procedimiento de contratación que se publica en el formato </w:t>
      </w:r>
      <w:r w:rsidRPr="00337007">
        <w:rPr>
          <w:rFonts w:ascii="Arial" w:hAnsi="Arial" w:cs="Arial"/>
          <w:b/>
          <w:sz w:val="18"/>
          <w:szCs w:val="20"/>
        </w:rPr>
        <w:t>LTAIPSLP84XXXIV A)</w:t>
      </w:r>
      <w:r w:rsidRPr="00337007">
        <w:rPr>
          <w:rFonts w:ascii="Arial" w:hAnsi="Arial" w:cs="Arial"/>
          <w:sz w:val="18"/>
          <w:szCs w:val="20"/>
        </w:rPr>
        <w:t xml:space="preserve">, relativo a </w:t>
      </w:r>
      <w:r w:rsidRPr="00337007">
        <w:rPr>
          <w:rFonts w:ascii="Arial" w:hAnsi="Arial" w:cs="Arial"/>
          <w:b/>
          <w:i/>
          <w:sz w:val="18"/>
          <w:szCs w:val="20"/>
        </w:rPr>
        <w:t>"De licitaciones públicas o procedimientos de invitación restringida"</w:t>
      </w:r>
      <w:r w:rsidR="00503938" w:rsidRPr="00337007">
        <w:rPr>
          <w:rFonts w:ascii="Arial" w:hAnsi="Arial" w:cs="Arial"/>
          <w:sz w:val="18"/>
          <w:szCs w:val="20"/>
        </w:rPr>
        <w:t xml:space="preserve">, correspondiente al mes de </w:t>
      </w:r>
      <w:r w:rsidR="00503938" w:rsidRPr="00337007">
        <w:rPr>
          <w:rFonts w:ascii="Arial" w:hAnsi="Arial" w:cs="Arial"/>
          <w:b/>
          <w:sz w:val="18"/>
          <w:szCs w:val="20"/>
        </w:rPr>
        <w:t>JUNIO</w:t>
      </w:r>
      <w:r w:rsidRPr="00337007">
        <w:rPr>
          <w:rFonts w:ascii="Arial" w:hAnsi="Arial" w:cs="Arial"/>
          <w:sz w:val="18"/>
          <w:szCs w:val="20"/>
        </w:rPr>
        <w:t xml:space="preserve"> de </w:t>
      </w:r>
      <w:r w:rsidRPr="00337007">
        <w:rPr>
          <w:rFonts w:ascii="Arial" w:hAnsi="Arial" w:cs="Arial"/>
          <w:b/>
          <w:sz w:val="18"/>
          <w:szCs w:val="20"/>
        </w:rPr>
        <w:t>2026</w:t>
      </w:r>
      <w:r w:rsidRPr="00337007">
        <w:rPr>
          <w:rFonts w:ascii="Arial" w:hAnsi="Arial" w:cs="Arial"/>
          <w:sz w:val="18"/>
          <w:szCs w:val="20"/>
        </w:rPr>
        <w:t>; sin embargo, el riesgo derivado de su divulgación no se limita al momento en que fue generada.</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503938">
      <w:pPr>
        <w:autoSpaceDE w:val="0"/>
        <w:autoSpaceDN w:val="0"/>
        <w:adjustRightInd w:val="0"/>
        <w:ind w:firstLine="708"/>
        <w:jc w:val="both"/>
        <w:rPr>
          <w:rFonts w:ascii="Arial" w:hAnsi="Arial" w:cs="Arial"/>
          <w:sz w:val="18"/>
          <w:szCs w:val="20"/>
        </w:rPr>
      </w:pPr>
      <w:r w:rsidRPr="00337007">
        <w:rPr>
          <w:rFonts w:ascii="Arial" w:hAnsi="Arial" w:cs="Arial"/>
          <w:sz w:val="18"/>
          <w:szCs w:val="20"/>
        </w:rPr>
        <w:t>Las cantidades y especificaciones técnicas de los materiales especializados continúan reflejando capacidades institucionales que permanecen vigentes durante la vida útil de los insumos adquiridos y mientras éstos formen parte de la infraestructura operativa de los laboratorios periciales.</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503938">
      <w:pPr>
        <w:autoSpaceDE w:val="0"/>
        <w:autoSpaceDN w:val="0"/>
        <w:adjustRightInd w:val="0"/>
        <w:ind w:firstLine="708"/>
        <w:jc w:val="both"/>
        <w:rPr>
          <w:rFonts w:ascii="Arial" w:hAnsi="Arial" w:cs="Arial"/>
          <w:sz w:val="18"/>
          <w:szCs w:val="20"/>
        </w:rPr>
      </w:pPr>
      <w:r w:rsidRPr="00337007">
        <w:rPr>
          <w:rFonts w:ascii="Arial" w:hAnsi="Arial" w:cs="Arial"/>
          <w:sz w:val="18"/>
          <w:szCs w:val="20"/>
        </w:rPr>
        <w:t>De igual manera, el personal de Seguridad y Custodia cuya identidad obra en las actas y documentos del procedimiento continúa desempeñando funciones sustantivas relacionadas con la seguridad institucional, por lo que la publicidad de su nombre, nombramiento, área de adscripción y firma mantiene vigente el riesgo de identificación, localización, seguimiento o agresión, aun cuando el procedimiento de contratación haya concluido.</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503938">
      <w:pPr>
        <w:autoSpaceDE w:val="0"/>
        <w:autoSpaceDN w:val="0"/>
        <w:adjustRightInd w:val="0"/>
        <w:ind w:firstLine="708"/>
        <w:jc w:val="both"/>
        <w:rPr>
          <w:rFonts w:ascii="Arial" w:hAnsi="Arial" w:cs="Arial"/>
          <w:sz w:val="18"/>
          <w:szCs w:val="20"/>
        </w:rPr>
      </w:pPr>
      <w:r w:rsidRPr="00337007">
        <w:rPr>
          <w:rFonts w:ascii="Arial" w:hAnsi="Arial" w:cs="Arial"/>
          <w:sz w:val="18"/>
          <w:szCs w:val="20"/>
        </w:rPr>
        <w:t>El riesgo es, por tanto, actual, permanente y continuo, pues tanto las capacidades técnico-científicas de los laboratorios como la estructura funcional del personal de seguridad constituyen elementos operativos cuya utilidad se mantiene durante el tiempo y no desaparece con la formalización del contrato administrativo.</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503938">
      <w:pPr>
        <w:autoSpaceDE w:val="0"/>
        <w:autoSpaceDN w:val="0"/>
        <w:adjustRightInd w:val="0"/>
        <w:ind w:firstLine="708"/>
        <w:jc w:val="both"/>
        <w:rPr>
          <w:rFonts w:ascii="Arial" w:hAnsi="Arial" w:cs="Arial"/>
          <w:sz w:val="18"/>
          <w:szCs w:val="20"/>
        </w:rPr>
      </w:pPr>
      <w:r w:rsidRPr="00337007">
        <w:rPr>
          <w:rFonts w:ascii="Arial" w:hAnsi="Arial" w:cs="Arial"/>
          <w:sz w:val="18"/>
          <w:szCs w:val="20"/>
        </w:rPr>
        <w:t>Asimismo, la información reservada puede relacionarse con futuros procedimientos de contratación, esquemas de abastecimiento institucional, estrategias de fortalecimiento operativo e integración del personal encargado de la seguridad institucional, permitiendo identificar patrones de adquisición, permanencia del personal especializado y capacidades operativas de la Fiscalía General del Estado.</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503938">
      <w:pPr>
        <w:autoSpaceDE w:val="0"/>
        <w:autoSpaceDN w:val="0"/>
        <w:adjustRightInd w:val="0"/>
        <w:ind w:firstLine="708"/>
        <w:jc w:val="both"/>
        <w:rPr>
          <w:rFonts w:ascii="Arial" w:hAnsi="Arial" w:cs="Arial"/>
          <w:sz w:val="18"/>
          <w:szCs w:val="20"/>
        </w:rPr>
      </w:pPr>
      <w:r w:rsidRPr="00337007">
        <w:rPr>
          <w:rFonts w:ascii="Arial" w:hAnsi="Arial" w:cs="Arial"/>
          <w:sz w:val="18"/>
          <w:szCs w:val="20"/>
        </w:rPr>
        <w:t>En consecuencia, el daño derivado de su divulgación no es hipotético ni eventual, sino presente, verificable y susceptible de mantenerse durante el plazo de cinco años establecido para la presente clasificación, al persistir las circunstancias que justifican la protección de la información.</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785044">
      <w:pPr>
        <w:autoSpaceDE w:val="0"/>
        <w:autoSpaceDN w:val="0"/>
        <w:adjustRightInd w:val="0"/>
        <w:jc w:val="both"/>
        <w:rPr>
          <w:rFonts w:ascii="Arial" w:hAnsi="Arial" w:cs="Arial"/>
          <w:b/>
          <w:sz w:val="18"/>
          <w:szCs w:val="20"/>
          <w:u w:val="single"/>
        </w:rPr>
      </w:pPr>
      <w:r w:rsidRPr="00337007">
        <w:rPr>
          <w:rFonts w:ascii="Arial" w:hAnsi="Arial" w:cs="Arial"/>
          <w:b/>
          <w:sz w:val="18"/>
          <w:szCs w:val="20"/>
          <w:u w:val="single"/>
        </w:rPr>
        <w:t>Circunstancia de lugar</w:t>
      </w:r>
      <w:r w:rsidR="00503938" w:rsidRPr="00337007">
        <w:rPr>
          <w:rFonts w:ascii="Arial" w:hAnsi="Arial" w:cs="Arial"/>
          <w:b/>
          <w:sz w:val="18"/>
          <w:szCs w:val="20"/>
          <w:u w:val="single"/>
        </w:rPr>
        <w:t>:</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210E86">
      <w:pPr>
        <w:autoSpaceDE w:val="0"/>
        <w:autoSpaceDN w:val="0"/>
        <w:adjustRightInd w:val="0"/>
        <w:ind w:firstLine="708"/>
        <w:jc w:val="both"/>
        <w:rPr>
          <w:rFonts w:ascii="Arial" w:hAnsi="Arial" w:cs="Arial"/>
          <w:sz w:val="18"/>
          <w:szCs w:val="20"/>
        </w:rPr>
      </w:pPr>
      <w:r w:rsidRPr="00337007">
        <w:rPr>
          <w:rFonts w:ascii="Arial" w:hAnsi="Arial" w:cs="Arial"/>
          <w:sz w:val="18"/>
          <w:szCs w:val="20"/>
        </w:rPr>
        <w:t>La afectación también se acredita respecto del ámbito espacial en que la información produce sus efectos.</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210E86">
      <w:pPr>
        <w:autoSpaceDE w:val="0"/>
        <w:autoSpaceDN w:val="0"/>
        <w:adjustRightInd w:val="0"/>
        <w:ind w:firstLine="708"/>
        <w:jc w:val="both"/>
        <w:rPr>
          <w:rFonts w:ascii="Arial" w:hAnsi="Arial" w:cs="Arial"/>
          <w:sz w:val="18"/>
          <w:szCs w:val="20"/>
        </w:rPr>
      </w:pPr>
      <w:r w:rsidRPr="00337007">
        <w:rPr>
          <w:rFonts w:ascii="Arial" w:hAnsi="Arial" w:cs="Arial"/>
          <w:sz w:val="18"/>
          <w:szCs w:val="20"/>
        </w:rPr>
        <w:t>Los materiales objeto de la presente reserva se destinan al funcionamiento de los laboratorios periciales, áreas de servicios periciales, unidades especializadas y demás instalaciones de la Fiscalía General del Estado de San Luis Potosí encargadas del procesamiento, análisis y conservación de indicios y evidencia relacionados con investigaciones penales.</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210E86">
      <w:pPr>
        <w:autoSpaceDE w:val="0"/>
        <w:autoSpaceDN w:val="0"/>
        <w:adjustRightInd w:val="0"/>
        <w:ind w:firstLine="708"/>
        <w:jc w:val="both"/>
        <w:rPr>
          <w:rFonts w:ascii="Arial" w:hAnsi="Arial" w:cs="Arial"/>
          <w:sz w:val="18"/>
          <w:szCs w:val="20"/>
        </w:rPr>
      </w:pPr>
      <w:r w:rsidRPr="00337007">
        <w:rPr>
          <w:rFonts w:ascii="Arial" w:hAnsi="Arial" w:cs="Arial"/>
          <w:sz w:val="18"/>
          <w:szCs w:val="20"/>
        </w:rPr>
        <w:lastRenderedPageBreak/>
        <w:t>La divulgación de la descripción específica y de las cantidades de dichos materiales permite inferir las capacidades técnicas disponibles en dichas instalaciones, el nivel de equipamiento e infraestructura científica con que cuentan las áreas responsables del análisis pericial, así como la disponibilidad de recursos especializados destinados a la investigación criminal.</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210E86">
      <w:pPr>
        <w:autoSpaceDE w:val="0"/>
        <w:autoSpaceDN w:val="0"/>
        <w:adjustRightInd w:val="0"/>
        <w:ind w:firstLine="708"/>
        <w:jc w:val="both"/>
        <w:rPr>
          <w:rFonts w:ascii="Arial" w:hAnsi="Arial" w:cs="Arial"/>
          <w:sz w:val="18"/>
          <w:szCs w:val="20"/>
        </w:rPr>
      </w:pPr>
      <w:r w:rsidRPr="00337007">
        <w:rPr>
          <w:rFonts w:ascii="Arial" w:hAnsi="Arial" w:cs="Arial"/>
          <w:sz w:val="18"/>
          <w:szCs w:val="20"/>
        </w:rPr>
        <w:t>Por su parte, la información relativa al nombre, nombramiento, área de adscripción y firma del personal de Seguridad y Custodia produce efectos directos respecto de los espacios físicos donde dicho personal desarrolla funciones de protección institucional, vigilancia, control de accesos, custodia de instalaciones estratégicas, resguardo de bienes, traslado de personas, evidencias y demás actividades inherentes a la seguridad de la Fiscalía.</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210E86">
      <w:pPr>
        <w:autoSpaceDE w:val="0"/>
        <w:autoSpaceDN w:val="0"/>
        <w:adjustRightInd w:val="0"/>
        <w:ind w:firstLine="708"/>
        <w:jc w:val="both"/>
        <w:rPr>
          <w:rFonts w:ascii="Arial" w:hAnsi="Arial" w:cs="Arial"/>
          <w:sz w:val="18"/>
          <w:szCs w:val="20"/>
        </w:rPr>
      </w:pPr>
      <w:r w:rsidRPr="00337007">
        <w:rPr>
          <w:rFonts w:ascii="Arial" w:hAnsi="Arial" w:cs="Arial"/>
          <w:sz w:val="18"/>
          <w:szCs w:val="20"/>
        </w:rPr>
        <w:t>La divulgación de dichos datos permitiría asociar servidores públicos específicos con determinadas áreas operativas, instalaciones o funciones de seguridad, facilitando la identificación de personal responsable de actividades estratégicas y generando condiciones que podrían ser aprovechadas para la planeación de actos de intimidación, seguimiento, infiltración, amenazas o agresiones dirigidas contra los propios servidores públicos o contra las instalaciones bajo su resguardo.</w:t>
      </w:r>
    </w:p>
    <w:p w:rsidR="00785044" w:rsidRPr="00337007" w:rsidRDefault="00785044" w:rsidP="00785044">
      <w:pPr>
        <w:autoSpaceDE w:val="0"/>
        <w:autoSpaceDN w:val="0"/>
        <w:adjustRightInd w:val="0"/>
        <w:jc w:val="both"/>
        <w:rPr>
          <w:rFonts w:ascii="Arial" w:hAnsi="Arial" w:cs="Arial"/>
          <w:sz w:val="18"/>
          <w:szCs w:val="20"/>
        </w:rPr>
      </w:pPr>
    </w:p>
    <w:p w:rsidR="00785044" w:rsidRPr="00337007" w:rsidRDefault="00785044" w:rsidP="00210E86">
      <w:pPr>
        <w:autoSpaceDE w:val="0"/>
        <w:autoSpaceDN w:val="0"/>
        <w:adjustRightInd w:val="0"/>
        <w:ind w:firstLine="708"/>
        <w:jc w:val="both"/>
        <w:rPr>
          <w:rFonts w:ascii="Arial" w:hAnsi="Arial" w:cs="Arial"/>
          <w:sz w:val="18"/>
          <w:szCs w:val="20"/>
        </w:rPr>
      </w:pPr>
      <w:r w:rsidRPr="00337007">
        <w:rPr>
          <w:rFonts w:ascii="Arial" w:hAnsi="Arial" w:cs="Arial"/>
          <w:sz w:val="18"/>
          <w:szCs w:val="20"/>
        </w:rPr>
        <w:t>Debe destacarse que la información reservada no se limita a describir bienes adquiridos o a identificar servidores públicos que participaron en un procedimiento administrativo, sino que, relacionada con otros datos disponibles, permite conocer aspectos relevantes de la capacidad técnico-científica de la Institución y de la estructura operativa del personal encargado de funciones de seguridad pública, información cuya protección encuentra sustento en el artículo 93 Bis de la Ley del Sistema de Seguridad Pública del Estado de San Luis Potosí.</w:t>
      </w:r>
    </w:p>
    <w:p w:rsidR="00785044" w:rsidRPr="00337007" w:rsidRDefault="00785044" w:rsidP="00785044">
      <w:pPr>
        <w:autoSpaceDE w:val="0"/>
        <w:autoSpaceDN w:val="0"/>
        <w:adjustRightInd w:val="0"/>
        <w:jc w:val="both"/>
        <w:rPr>
          <w:rFonts w:ascii="Arial" w:hAnsi="Arial" w:cs="Arial"/>
          <w:sz w:val="18"/>
          <w:szCs w:val="20"/>
        </w:rPr>
      </w:pPr>
    </w:p>
    <w:p w:rsidR="007D579A" w:rsidRPr="00337007" w:rsidRDefault="007D579A" w:rsidP="0015060B">
      <w:pPr>
        <w:autoSpaceDE w:val="0"/>
        <w:autoSpaceDN w:val="0"/>
        <w:adjustRightInd w:val="0"/>
        <w:ind w:firstLine="360"/>
        <w:jc w:val="both"/>
        <w:rPr>
          <w:rFonts w:ascii="Arial" w:hAnsi="Arial" w:cs="Arial"/>
          <w:sz w:val="18"/>
          <w:szCs w:val="20"/>
        </w:rPr>
      </w:pPr>
      <w:r w:rsidRPr="00337007">
        <w:rPr>
          <w:rFonts w:ascii="Arial" w:hAnsi="Arial" w:cs="Arial"/>
          <w:b/>
          <w:bCs/>
          <w:sz w:val="18"/>
          <w:szCs w:val="20"/>
        </w:rPr>
        <w:t xml:space="preserve">Lineamiento Trigésimo tercero </w:t>
      </w:r>
      <w:r w:rsidRPr="00337007">
        <w:rPr>
          <w:rFonts w:ascii="Arial" w:hAnsi="Arial" w:cs="Arial"/>
          <w:b/>
          <w:bCs/>
          <w:sz w:val="18"/>
          <w:szCs w:val="20"/>
          <w:u w:val="single"/>
        </w:rPr>
        <w:t xml:space="preserve">fracción </w:t>
      </w:r>
      <w:r w:rsidRPr="00337007">
        <w:rPr>
          <w:rFonts w:ascii="Arial" w:hAnsi="Arial" w:cs="Arial"/>
          <w:b/>
          <w:sz w:val="18"/>
          <w:szCs w:val="20"/>
          <w:u w:val="single"/>
        </w:rPr>
        <w:t>III</w:t>
      </w:r>
      <w:r w:rsidRPr="00337007">
        <w:rPr>
          <w:rFonts w:ascii="Arial" w:hAnsi="Arial" w:cs="Arial"/>
          <w:b/>
          <w:sz w:val="18"/>
          <w:szCs w:val="20"/>
        </w:rPr>
        <w:t>: “</w:t>
      </w:r>
      <w:r w:rsidRPr="00337007">
        <w:rPr>
          <w:rFonts w:ascii="Arial" w:hAnsi="Arial" w:cs="Arial"/>
          <w:b/>
          <w:i/>
          <w:sz w:val="18"/>
          <w:szCs w:val="20"/>
        </w:rPr>
        <w:t>Se deberán precisar las razones objetivas por las que la apertura de la información generaría un riesgo de perjuicio real, demostrable e identificable al interés jurídico tutelado de que se trate”</w:t>
      </w:r>
      <w:r w:rsidRPr="00337007">
        <w:rPr>
          <w:rFonts w:ascii="Arial" w:hAnsi="Arial" w:cs="Arial"/>
          <w:sz w:val="18"/>
          <w:szCs w:val="20"/>
        </w:rPr>
        <w:t xml:space="preserve">, se expone lo siguiente: </w:t>
      </w:r>
    </w:p>
    <w:p w:rsidR="007D579A" w:rsidRPr="00337007" w:rsidRDefault="007D579A" w:rsidP="0015060B">
      <w:pPr>
        <w:jc w:val="both"/>
        <w:rPr>
          <w:rFonts w:ascii="Arial" w:eastAsia="Times New Roman" w:hAnsi="Arial" w:cs="Arial"/>
          <w:sz w:val="18"/>
          <w:szCs w:val="20"/>
        </w:rPr>
      </w:pPr>
    </w:p>
    <w:p w:rsidR="00210E86" w:rsidRPr="00337007" w:rsidRDefault="00210E86" w:rsidP="00210E86">
      <w:pPr>
        <w:pStyle w:val="Default"/>
        <w:ind w:firstLine="360"/>
        <w:jc w:val="both"/>
        <w:rPr>
          <w:sz w:val="18"/>
          <w:szCs w:val="20"/>
        </w:rPr>
      </w:pPr>
      <w:r w:rsidRPr="00337007">
        <w:rPr>
          <w:sz w:val="18"/>
          <w:szCs w:val="20"/>
        </w:rPr>
        <w:t xml:space="preserve">La información que se requiere para la publicación en la Plataforma Estatal de Transparencia, en el formato </w:t>
      </w:r>
      <w:r w:rsidRPr="00337007">
        <w:rPr>
          <w:b/>
          <w:sz w:val="18"/>
          <w:szCs w:val="20"/>
        </w:rPr>
        <w:t>LTAIPSLP84XXXIV A)</w:t>
      </w:r>
      <w:r w:rsidRPr="00337007">
        <w:rPr>
          <w:sz w:val="18"/>
          <w:szCs w:val="20"/>
        </w:rPr>
        <w:t xml:space="preserve">, relativo a </w:t>
      </w:r>
      <w:r w:rsidRPr="00337007">
        <w:rPr>
          <w:b/>
          <w:i/>
          <w:sz w:val="18"/>
          <w:szCs w:val="20"/>
        </w:rPr>
        <w:t>"De licitaciones públicas o procedimientos de invitación restringida"</w:t>
      </w:r>
      <w:r w:rsidRPr="00337007">
        <w:rPr>
          <w:sz w:val="18"/>
          <w:szCs w:val="20"/>
        </w:rPr>
        <w:t xml:space="preserve">, correspondiente al mes de </w:t>
      </w:r>
      <w:r w:rsidRPr="00337007">
        <w:rPr>
          <w:b/>
          <w:sz w:val="18"/>
          <w:szCs w:val="20"/>
        </w:rPr>
        <w:t xml:space="preserve">JUNIO </w:t>
      </w:r>
      <w:r w:rsidRPr="00337007">
        <w:rPr>
          <w:sz w:val="18"/>
          <w:szCs w:val="20"/>
        </w:rPr>
        <w:t>de</w:t>
      </w:r>
      <w:r w:rsidRPr="00337007">
        <w:rPr>
          <w:b/>
          <w:sz w:val="18"/>
          <w:szCs w:val="20"/>
        </w:rPr>
        <w:t xml:space="preserve"> 2026</w:t>
      </w:r>
      <w:r w:rsidRPr="00337007">
        <w:rPr>
          <w:sz w:val="18"/>
          <w:szCs w:val="20"/>
        </w:rPr>
        <w:t>, no constituye únicamente información administrativa derivada de un procedimiento de contratación pública, sino que contiene elementos cuya divulgación comprometería directamente la seguridad pública, la adecuada operación del Sistema Estatal de Seguridad Pública y la eficacia de las funciones constitucionales de investigación y procuración de justicia encomendadas a la Fiscalía General del Estado.</w:t>
      </w:r>
    </w:p>
    <w:p w:rsidR="00210E86" w:rsidRPr="00337007" w:rsidRDefault="00210E86" w:rsidP="00210E86">
      <w:pPr>
        <w:pStyle w:val="Default"/>
        <w:ind w:firstLine="360"/>
        <w:jc w:val="both"/>
        <w:rPr>
          <w:sz w:val="18"/>
          <w:szCs w:val="20"/>
        </w:rPr>
      </w:pPr>
    </w:p>
    <w:p w:rsidR="00210E86" w:rsidRPr="00337007" w:rsidRDefault="00210E86" w:rsidP="00210E86">
      <w:pPr>
        <w:pStyle w:val="Default"/>
        <w:ind w:firstLine="360"/>
        <w:jc w:val="both"/>
        <w:rPr>
          <w:sz w:val="18"/>
          <w:szCs w:val="20"/>
        </w:rPr>
      </w:pPr>
      <w:r w:rsidRPr="00337007">
        <w:rPr>
          <w:sz w:val="18"/>
          <w:szCs w:val="20"/>
        </w:rPr>
        <w:t xml:space="preserve">En primer término, la información consistente en el rubro </w:t>
      </w:r>
      <w:r w:rsidRPr="00337007">
        <w:rPr>
          <w:b/>
          <w:i/>
          <w:sz w:val="18"/>
          <w:szCs w:val="20"/>
        </w:rPr>
        <w:t>"Descripción y Cantidad"</w:t>
      </w:r>
      <w:r w:rsidRPr="00337007">
        <w:rPr>
          <w:sz w:val="18"/>
          <w:szCs w:val="20"/>
        </w:rPr>
        <w:t xml:space="preserve"> contenida en las expresiones documentales materia de la presente clasificación permite identificar con precisión los materiales especializados, reactivos, consumibles, accesorios y demás insumos destinados al funcionamiento de los laboratorios periciales de esta Institución.</w:t>
      </w:r>
    </w:p>
    <w:p w:rsidR="00210E86" w:rsidRPr="00337007" w:rsidRDefault="00210E86" w:rsidP="00210E86">
      <w:pPr>
        <w:pStyle w:val="Default"/>
        <w:ind w:firstLine="360"/>
        <w:jc w:val="both"/>
        <w:rPr>
          <w:sz w:val="18"/>
          <w:szCs w:val="20"/>
        </w:rPr>
      </w:pPr>
    </w:p>
    <w:p w:rsidR="00210E86" w:rsidRPr="00337007" w:rsidRDefault="00210E86" w:rsidP="00210E86">
      <w:pPr>
        <w:pStyle w:val="Default"/>
        <w:ind w:firstLine="360"/>
        <w:jc w:val="both"/>
        <w:rPr>
          <w:sz w:val="18"/>
          <w:szCs w:val="20"/>
        </w:rPr>
      </w:pPr>
      <w:r w:rsidRPr="00337007">
        <w:rPr>
          <w:sz w:val="18"/>
          <w:szCs w:val="20"/>
        </w:rPr>
        <w:t>La publicidad conjunta de la descripción técnica de dichos bienes y de las cantidades adquiridas permite inferir objetivamente, entre otros aspectos:</w:t>
      </w:r>
    </w:p>
    <w:p w:rsidR="00210E86" w:rsidRPr="00337007" w:rsidRDefault="00210E86" w:rsidP="00210E86">
      <w:pPr>
        <w:pStyle w:val="Default"/>
        <w:ind w:firstLine="360"/>
        <w:jc w:val="both"/>
        <w:rPr>
          <w:sz w:val="18"/>
          <w:szCs w:val="20"/>
        </w:rPr>
      </w:pPr>
    </w:p>
    <w:p w:rsidR="00210E86" w:rsidRPr="00337007" w:rsidRDefault="00210E86" w:rsidP="00762A90">
      <w:pPr>
        <w:pStyle w:val="Default"/>
        <w:numPr>
          <w:ilvl w:val="0"/>
          <w:numId w:val="61"/>
        </w:numPr>
        <w:jc w:val="both"/>
        <w:rPr>
          <w:sz w:val="18"/>
          <w:szCs w:val="20"/>
        </w:rPr>
      </w:pPr>
      <w:r w:rsidRPr="00337007">
        <w:rPr>
          <w:sz w:val="18"/>
          <w:szCs w:val="20"/>
        </w:rPr>
        <w:t>El tipo de análisis científicos y periciales que la Institución se encuentra en posibilidad de realizar;</w:t>
      </w:r>
    </w:p>
    <w:p w:rsidR="00210E86" w:rsidRPr="00337007" w:rsidRDefault="00210E86" w:rsidP="00762A90">
      <w:pPr>
        <w:pStyle w:val="Default"/>
        <w:numPr>
          <w:ilvl w:val="0"/>
          <w:numId w:val="61"/>
        </w:numPr>
        <w:jc w:val="both"/>
        <w:rPr>
          <w:sz w:val="18"/>
          <w:szCs w:val="20"/>
        </w:rPr>
      </w:pPr>
      <w:r w:rsidRPr="00337007">
        <w:rPr>
          <w:sz w:val="18"/>
          <w:szCs w:val="20"/>
        </w:rPr>
        <w:t>Las capacidades técnicas, científicas y operativas instaladas en los laboratorios periciales;</w:t>
      </w:r>
    </w:p>
    <w:p w:rsidR="00210E86" w:rsidRPr="00337007" w:rsidRDefault="00210E86" w:rsidP="00762A90">
      <w:pPr>
        <w:pStyle w:val="Default"/>
        <w:numPr>
          <w:ilvl w:val="0"/>
          <w:numId w:val="61"/>
        </w:numPr>
        <w:jc w:val="both"/>
        <w:rPr>
          <w:sz w:val="18"/>
          <w:szCs w:val="20"/>
        </w:rPr>
      </w:pPr>
      <w:r w:rsidRPr="00337007">
        <w:rPr>
          <w:sz w:val="18"/>
          <w:szCs w:val="20"/>
        </w:rPr>
        <w:t>La disponibilidad aproximada de determinados reactivos, consumibles e insumos especializados;</w:t>
      </w:r>
    </w:p>
    <w:p w:rsidR="00210E86" w:rsidRPr="00337007" w:rsidRDefault="00210E86" w:rsidP="00762A90">
      <w:pPr>
        <w:pStyle w:val="Default"/>
        <w:numPr>
          <w:ilvl w:val="0"/>
          <w:numId w:val="61"/>
        </w:numPr>
        <w:jc w:val="both"/>
        <w:rPr>
          <w:sz w:val="18"/>
          <w:szCs w:val="20"/>
        </w:rPr>
      </w:pPr>
      <w:r w:rsidRPr="00337007">
        <w:rPr>
          <w:sz w:val="18"/>
          <w:szCs w:val="20"/>
        </w:rPr>
        <w:t>El volumen operativo destinado al procesamiento de indicios, evidencias y demás elementos materiales probatorios;</w:t>
      </w:r>
    </w:p>
    <w:p w:rsidR="00210E86" w:rsidRPr="00337007" w:rsidRDefault="00210E86" w:rsidP="00762A90">
      <w:pPr>
        <w:pStyle w:val="Default"/>
        <w:numPr>
          <w:ilvl w:val="0"/>
          <w:numId w:val="61"/>
        </w:numPr>
        <w:jc w:val="both"/>
        <w:rPr>
          <w:sz w:val="18"/>
          <w:szCs w:val="20"/>
        </w:rPr>
      </w:pPr>
      <w:r w:rsidRPr="00337007">
        <w:rPr>
          <w:sz w:val="18"/>
          <w:szCs w:val="20"/>
        </w:rPr>
        <w:t>La infraestructura científica y tecnológica utilizada para el desarrollo de funciones sustantivas de investigación criminal y procuración de justicia.</w:t>
      </w:r>
    </w:p>
    <w:p w:rsidR="00210E86" w:rsidRPr="00337007" w:rsidRDefault="00210E86" w:rsidP="00210E86">
      <w:pPr>
        <w:pStyle w:val="Default"/>
        <w:ind w:firstLine="360"/>
        <w:jc w:val="both"/>
        <w:rPr>
          <w:sz w:val="18"/>
          <w:szCs w:val="20"/>
        </w:rPr>
      </w:pPr>
    </w:p>
    <w:p w:rsidR="00210E86" w:rsidRPr="00337007" w:rsidRDefault="00210E86" w:rsidP="00210E86">
      <w:pPr>
        <w:pStyle w:val="Default"/>
        <w:ind w:firstLine="360"/>
        <w:jc w:val="both"/>
        <w:rPr>
          <w:sz w:val="18"/>
          <w:szCs w:val="20"/>
        </w:rPr>
      </w:pPr>
      <w:r w:rsidRPr="00337007">
        <w:rPr>
          <w:b/>
          <w:sz w:val="18"/>
          <w:szCs w:val="20"/>
          <w:u w:val="single"/>
        </w:rPr>
        <w:t>El riesgo es real</w:t>
      </w:r>
      <w:r w:rsidRPr="00337007">
        <w:rPr>
          <w:sz w:val="18"/>
          <w:szCs w:val="20"/>
        </w:rPr>
        <w:t>, porque deriva de capacidades institucionales efectivamente existentes, actualmente utilizadas y directamente vinculadas con el cumplimiento de las atribuciones constitucionales y legales de la Fiscalía General del Estado.</w:t>
      </w:r>
    </w:p>
    <w:p w:rsidR="00210E86" w:rsidRPr="00337007" w:rsidRDefault="00210E86" w:rsidP="00210E86">
      <w:pPr>
        <w:pStyle w:val="Default"/>
        <w:ind w:firstLine="360"/>
        <w:jc w:val="both"/>
        <w:rPr>
          <w:sz w:val="18"/>
          <w:szCs w:val="20"/>
        </w:rPr>
      </w:pPr>
    </w:p>
    <w:p w:rsidR="00210E86" w:rsidRPr="00337007" w:rsidRDefault="00210E86" w:rsidP="00210E86">
      <w:pPr>
        <w:pStyle w:val="Default"/>
        <w:ind w:firstLine="360"/>
        <w:jc w:val="both"/>
        <w:rPr>
          <w:sz w:val="18"/>
          <w:szCs w:val="20"/>
        </w:rPr>
      </w:pPr>
      <w:r w:rsidRPr="00337007">
        <w:rPr>
          <w:b/>
          <w:sz w:val="18"/>
          <w:szCs w:val="20"/>
          <w:u w:val="single"/>
        </w:rPr>
        <w:t>Es demostrable</w:t>
      </w:r>
      <w:r w:rsidRPr="00337007">
        <w:rPr>
          <w:sz w:val="18"/>
          <w:szCs w:val="20"/>
        </w:rPr>
        <w:t>, porque existe una relación objetiva entre las especificaciones técnicas, las cantidades contratadas y la posibilidad de reconstruir el nivel de capacidad instalada de los laboratorios periciales, permitiendo estimar los recursos materiales disponibles para el procesamiento de evidencia y la investigación científica de los delitos.</w:t>
      </w:r>
    </w:p>
    <w:p w:rsidR="00210E86" w:rsidRPr="00337007" w:rsidRDefault="00210E86" w:rsidP="00210E86">
      <w:pPr>
        <w:pStyle w:val="Default"/>
        <w:ind w:firstLine="360"/>
        <w:jc w:val="both"/>
        <w:rPr>
          <w:sz w:val="18"/>
          <w:szCs w:val="20"/>
        </w:rPr>
      </w:pPr>
    </w:p>
    <w:p w:rsidR="00210E86" w:rsidRPr="00337007" w:rsidRDefault="00210E86" w:rsidP="00210E86">
      <w:pPr>
        <w:pStyle w:val="Default"/>
        <w:ind w:firstLine="360"/>
        <w:jc w:val="both"/>
        <w:rPr>
          <w:sz w:val="18"/>
          <w:szCs w:val="20"/>
        </w:rPr>
      </w:pPr>
      <w:r w:rsidRPr="00337007">
        <w:rPr>
          <w:b/>
          <w:sz w:val="18"/>
          <w:szCs w:val="20"/>
          <w:u w:val="single"/>
        </w:rPr>
        <w:lastRenderedPageBreak/>
        <w:t>Es identificable</w:t>
      </w:r>
      <w:r w:rsidRPr="00337007">
        <w:rPr>
          <w:sz w:val="18"/>
          <w:szCs w:val="20"/>
        </w:rPr>
        <w:t>, porque la afectación recae directamente sobre bienes jurídicos plenamente determinados, tales como la seguridad pública, la procuración de justicia, la eficacia de las investigaciones ministeriales y la adecuada operación del Sistema Estatal de Seguridad Pública.</w:t>
      </w:r>
    </w:p>
    <w:p w:rsidR="00210E86" w:rsidRPr="00337007" w:rsidRDefault="00210E86" w:rsidP="00210E86">
      <w:pPr>
        <w:pStyle w:val="Default"/>
        <w:ind w:firstLine="360"/>
        <w:jc w:val="both"/>
        <w:rPr>
          <w:sz w:val="18"/>
          <w:szCs w:val="20"/>
        </w:rPr>
      </w:pPr>
    </w:p>
    <w:p w:rsidR="00210E86" w:rsidRPr="00337007" w:rsidRDefault="00210E86" w:rsidP="00210E86">
      <w:pPr>
        <w:pStyle w:val="Default"/>
        <w:ind w:firstLine="360"/>
        <w:jc w:val="both"/>
        <w:rPr>
          <w:sz w:val="18"/>
          <w:szCs w:val="20"/>
        </w:rPr>
      </w:pPr>
      <w:r w:rsidRPr="00337007">
        <w:rPr>
          <w:sz w:val="18"/>
          <w:szCs w:val="20"/>
        </w:rPr>
        <w:t xml:space="preserve">Por otra parte, la información relativa al </w:t>
      </w:r>
      <w:r w:rsidRPr="00337007">
        <w:rPr>
          <w:b/>
          <w:i/>
          <w:sz w:val="18"/>
          <w:szCs w:val="20"/>
        </w:rPr>
        <w:t xml:space="preserve">nombre, nombramiento, área de adscripción y firma del personal de Seguridad y Custodia </w:t>
      </w:r>
      <w:r w:rsidRPr="00337007">
        <w:rPr>
          <w:sz w:val="18"/>
          <w:szCs w:val="20"/>
        </w:rPr>
        <w:t>que intervino en las expresiones documentales objeto de clasificación también genera un riesgo real, demostrable e identificable para el interés jurídico tutelado.</w:t>
      </w:r>
    </w:p>
    <w:p w:rsidR="00210E86" w:rsidRPr="00337007" w:rsidRDefault="00210E86" w:rsidP="00210E86">
      <w:pPr>
        <w:pStyle w:val="Default"/>
        <w:ind w:firstLine="360"/>
        <w:jc w:val="both"/>
        <w:rPr>
          <w:sz w:val="18"/>
          <w:szCs w:val="20"/>
        </w:rPr>
      </w:pPr>
    </w:p>
    <w:p w:rsidR="00210E86" w:rsidRPr="00337007" w:rsidRDefault="00210E86" w:rsidP="00210E86">
      <w:pPr>
        <w:pStyle w:val="Default"/>
        <w:ind w:firstLine="360"/>
        <w:jc w:val="both"/>
        <w:rPr>
          <w:sz w:val="18"/>
          <w:szCs w:val="20"/>
        </w:rPr>
      </w:pPr>
      <w:r w:rsidRPr="00337007">
        <w:rPr>
          <w:sz w:val="18"/>
          <w:szCs w:val="20"/>
        </w:rPr>
        <w:t>Lo anterior obedece a que dichos datos permiten identificar plenamente a servidores públicos que realizan funciones de seguridad institucional, custodia, vigilancia, protección de instalaciones estratégicas, resguardo de bienes, indicios, evidencia y demás actividades relacionadas con la seguridad de la Fiscalía General del Estado.</w:t>
      </w:r>
    </w:p>
    <w:p w:rsidR="00210E86" w:rsidRPr="00337007" w:rsidRDefault="00210E86" w:rsidP="00210E86">
      <w:pPr>
        <w:pStyle w:val="Default"/>
        <w:ind w:firstLine="360"/>
        <w:jc w:val="both"/>
        <w:rPr>
          <w:sz w:val="18"/>
          <w:szCs w:val="20"/>
        </w:rPr>
      </w:pPr>
    </w:p>
    <w:p w:rsidR="00210E86" w:rsidRPr="00337007" w:rsidRDefault="00210E86" w:rsidP="00210E86">
      <w:pPr>
        <w:pStyle w:val="Default"/>
        <w:ind w:firstLine="360"/>
        <w:jc w:val="both"/>
        <w:rPr>
          <w:sz w:val="18"/>
          <w:szCs w:val="20"/>
        </w:rPr>
      </w:pPr>
      <w:r w:rsidRPr="00337007">
        <w:rPr>
          <w:sz w:val="18"/>
          <w:szCs w:val="20"/>
        </w:rPr>
        <w:t>La divulgación de dichos datos posibilita individualizar a personal operativo, conocer su adscripción funcional, identificar responsables de determinadas actividades de seguridad y asociar dicha información con otras fuentes de acceso público, facilitando labores de inteligencia criminal, seguimiento, vigilancia, hostigamiento, amenazas, extorsión, suplantación documental o agresiones dirigidas en contra de dichos servidores públicos o de las funciones estratégicas que desempeñan.</w:t>
      </w:r>
    </w:p>
    <w:p w:rsidR="00210E86" w:rsidRPr="00337007" w:rsidRDefault="00210E86" w:rsidP="00210E86">
      <w:pPr>
        <w:pStyle w:val="Default"/>
        <w:ind w:firstLine="360"/>
        <w:jc w:val="both"/>
        <w:rPr>
          <w:sz w:val="18"/>
          <w:szCs w:val="20"/>
        </w:rPr>
      </w:pPr>
    </w:p>
    <w:p w:rsidR="00210E86" w:rsidRPr="00337007" w:rsidRDefault="00210E86" w:rsidP="00210E86">
      <w:pPr>
        <w:pStyle w:val="Default"/>
        <w:ind w:firstLine="360"/>
        <w:jc w:val="both"/>
        <w:rPr>
          <w:sz w:val="18"/>
          <w:szCs w:val="20"/>
        </w:rPr>
      </w:pPr>
      <w:r w:rsidRPr="00337007">
        <w:rPr>
          <w:b/>
          <w:sz w:val="18"/>
          <w:szCs w:val="20"/>
          <w:u w:val="single"/>
        </w:rPr>
        <w:t>El riesgo es real</w:t>
      </w:r>
      <w:r w:rsidRPr="00337007">
        <w:rPr>
          <w:sz w:val="18"/>
          <w:szCs w:val="20"/>
        </w:rPr>
        <w:t>, porque el personal cuya identidad se pretende proteger actualmente desarrolla funciones relacionadas con la seguridad pública y la procuración de justicia.</w:t>
      </w:r>
    </w:p>
    <w:p w:rsidR="00210E86" w:rsidRPr="00337007" w:rsidRDefault="00210E86" w:rsidP="00210E86">
      <w:pPr>
        <w:pStyle w:val="Default"/>
        <w:ind w:firstLine="360"/>
        <w:jc w:val="both"/>
        <w:rPr>
          <w:sz w:val="18"/>
          <w:szCs w:val="20"/>
        </w:rPr>
      </w:pPr>
    </w:p>
    <w:p w:rsidR="00210E86" w:rsidRPr="00337007" w:rsidRDefault="00210E86" w:rsidP="00210E86">
      <w:pPr>
        <w:pStyle w:val="Default"/>
        <w:ind w:firstLine="360"/>
        <w:jc w:val="both"/>
        <w:rPr>
          <w:sz w:val="18"/>
          <w:szCs w:val="20"/>
        </w:rPr>
      </w:pPr>
      <w:r w:rsidRPr="00337007">
        <w:rPr>
          <w:b/>
          <w:sz w:val="18"/>
          <w:szCs w:val="20"/>
          <w:u w:val="single"/>
        </w:rPr>
        <w:t>Es demostrable</w:t>
      </w:r>
      <w:r w:rsidRPr="00337007">
        <w:rPr>
          <w:sz w:val="18"/>
          <w:szCs w:val="20"/>
        </w:rPr>
        <w:t>, porque la identificación nominal del personal, vinculada con su nombramiento, adscripción y firma, permite construir perfiles funcionales que pueden ser utilizados para comprometer la seguridad institucional y la integridad de los propios servidores públicos.</w:t>
      </w:r>
    </w:p>
    <w:p w:rsidR="00210E86" w:rsidRPr="00337007" w:rsidRDefault="00210E86" w:rsidP="00210E86">
      <w:pPr>
        <w:pStyle w:val="Default"/>
        <w:ind w:firstLine="360"/>
        <w:jc w:val="both"/>
        <w:rPr>
          <w:sz w:val="18"/>
          <w:szCs w:val="20"/>
        </w:rPr>
      </w:pPr>
    </w:p>
    <w:p w:rsidR="00210E86" w:rsidRPr="00337007" w:rsidRDefault="00210E86" w:rsidP="00210E86">
      <w:pPr>
        <w:pStyle w:val="Default"/>
        <w:ind w:firstLine="360"/>
        <w:jc w:val="both"/>
        <w:rPr>
          <w:sz w:val="18"/>
          <w:szCs w:val="20"/>
        </w:rPr>
      </w:pPr>
      <w:r w:rsidRPr="00337007">
        <w:rPr>
          <w:b/>
          <w:sz w:val="18"/>
          <w:szCs w:val="20"/>
          <w:u w:val="single"/>
        </w:rPr>
        <w:t>Es identificable</w:t>
      </w:r>
      <w:r w:rsidRPr="00337007">
        <w:rPr>
          <w:sz w:val="18"/>
          <w:szCs w:val="20"/>
        </w:rPr>
        <w:t>, porque la afectación recae directamente sobre bienes jurídicos constitucionalmente protegidos, tales como la seguridad pública, la integridad física del personal operativo, la continuidad de las funciones institucionales y la operación del Sistema Estatal de Seguridad Pública.</w:t>
      </w:r>
    </w:p>
    <w:p w:rsidR="00210E86" w:rsidRPr="00337007" w:rsidRDefault="00210E86" w:rsidP="00210E86">
      <w:pPr>
        <w:pStyle w:val="Default"/>
        <w:ind w:firstLine="360"/>
        <w:jc w:val="both"/>
        <w:rPr>
          <w:sz w:val="18"/>
          <w:szCs w:val="20"/>
        </w:rPr>
      </w:pPr>
    </w:p>
    <w:p w:rsidR="00210E86" w:rsidRPr="00337007" w:rsidRDefault="00210E86" w:rsidP="00210E86">
      <w:pPr>
        <w:pStyle w:val="Default"/>
        <w:ind w:firstLine="360"/>
        <w:jc w:val="both"/>
        <w:rPr>
          <w:sz w:val="18"/>
          <w:szCs w:val="20"/>
        </w:rPr>
      </w:pPr>
      <w:r w:rsidRPr="00337007">
        <w:rPr>
          <w:sz w:val="18"/>
          <w:szCs w:val="20"/>
        </w:rPr>
        <w:t>Debe considerarse, además, que el riesgo no deriva únicamente del conocimiento aislado de alguno de los datos cuya reserva se determina, sino del efecto acumulativo que produce la integración de la información pública disponible. La asociación entre las especificaciones técnicas de los materiales, las cantidades contratadas, la periodicidad de adquisición, la identidad del personal de Seguridad y Custodia, sus áreas de adscripción y demás información pública disponible permite reconstruir aspectos relevantes de la estructura operativa, científica y de seguridad institucional de la Fiscalía General del Estado, incrementando significativamente el riesgo para la seguridad pública.</w:t>
      </w:r>
    </w:p>
    <w:p w:rsidR="00210E86" w:rsidRPr="00337007" w:rsidRDefault="00210E86" w:rsidP="00210E86">
      <w:pPr>
        <w:pStyle w:val="Default"/>
        <w:ind w:firstLine="360"/>
        <w:jc w:val="both"/>
        <w:rPr>
          <w:sz w:val="18"/>
          <w:szCs w:val="20"/>
        </w:rPr>
      </w:pPr>
    </w:p>
    <w:p w:rsidR="00210E86" w:rsidRPr="00337007" w:rsidRDefault="00210E86" w:rsidP="00210E86">
      <w:pPr>
        <w:pStyle w:val="Default"/>
        <w:ind w:firstLine="360"/>
        <w:jc w:val="both"/>
        <w:rPr>
          <w:sz w:val="18"/>
          <w:szCs w:val="20"/>
        </w:rPr>
      </w:pPr>
      <w:r w:rsidRPr="00337007">
        <w:rPr>
          <w:sz w:val="18"/>
          <w:szCs w:val="20"/>
        </w:rPr>
        <w:t>En ese contexto, la divulgación de la información reservada podría, entre otros efectos:</w:t>
      </w:r>
    </w:p>
    <w:p w:rsidR="00210E86" w:rsidRPr="00337007" w:rsidRDefault="00210E86" w:rsidP="00210E86">
      <w:pPr>
        <w:pStyle w:val="Default"/>
        <w:ind w:firstLine="360"/>
        <w:jc w:val="both"/>
        <w:rPr>
          <w:sz w:val="18"/>
          <w:szCs w:val="20"/>
        </w:rPr>
      </w:pPr>
    </w:p>
    <w:p w:rsidR="00210E86" w:rsidRPr="00337007" w:rsidRDefault="00210E86" w:rsidP="009658A0">
      <w:pPr>
        <w:pStyle w:val="Default"/>
        <w:numPr>
          <w:ilvl w:val="0"/>
          <w:numId w:val="62"/>
        </w:numPr>
        <w:jc w:val="both"/>
        <w:rPr>
          <w:sz w:val="18"/>
          <w:szCs w:val="20"/>
        </w:rPr>
      </w:pPr>
      <w:r w:rsidRPr="00337007">
        <w:rPr>
          <w:sz w:val="18"/>
          <w:szCs w:val="20"/>
        </w:rPr>
        <w:t>Permitir a organizaciones delictivas identificar las capacidades técnicas y científicas de los laboratorios periciales de la Fiscalía General del Estado;</w:t>
      </w:r>
    </w:p>
    <w:p w:rsidR="00210E86" w:rsidRPr="00337007" w:rsidRDefault="00210E86" w:rsidP="009658A0">
      <w:pPr>
        <w:pStyle w:val="Default"/>
        <w:numPr>
          <w:ilvl w:val="0"/>
          <w:numId w:val="62"/>
        </w:numPr>
        <w:jc w:val="both"/>
        <w:rPr>
          <w:sz w:val="18"/>
          <w:szCs w:val="20"/>
        </w:rPr>
      </w:pPr>
      <w:r w:rsidRPr="00337007">
        <w:rPr>
          <w:sz w:val="18"/>
          <w:szCs w:val="20"/>
        </w:rPr>
        <w:t>Revelar el tipo de metodologías, procesos de análisis e infraestructura científica disponible para el procesamiento de indicios y evidencia;</w:t>
      </w:r>
    </w:p>
    <w:p w:rsidR="00210E86" w:rsidRPr="00337007" w:rsidRDefault="00210E86" w:rsidP="009658A0">
      <w:pPr>
        <w:pStyle w:val="Default"/>
        <w:numPr>
          <w:ilvl w:val="0"/>
          <w:numId w:val="62"/>
        </w:numPr>
        <w:jc w:val="both"/>
        <w:rPr>
          <w:sz w:val="18"/>
          <w:szCs w:val="20"/>
        </w:rPr>
      </w:pPr>
      <w:r w:rsidRPr="00337007">
        <w:rPr>
          <w:sz w:val="18"/>
          <w:szCs w:val="20"/>
        </w:rPr>
        <w:t>Facilitar el diseño de estrategias encaminadas a obstaculizar, eludir o neutralizar las capacidades institucionales de investigación;</w:t>
      </w:r>
    </w:p>
    <w:p w:rsidR="00210E86" w:rsidRPr="00337007" w:rsidRDefault="00210E86" w:rsidP="009658A0">
      <w:pPr>
        <w:pStyle w:val="Default"/>
        <w:numPr>
          <w:ilvl w:val="0"/>
          <w:numId w:val="62"/>
        </w:numPr>
        <w:jc w:val="both"/>
        <w:rPr>
          <w:sz w:val="18"/>
          <w:szCs w:val="20"/>
        </w:rPr>
      </w:pPr>
      <w:r w:rsidRPr="00337007">
        <w:rPr>
          <w:sz w:val="18"/>
          <w:szCs w:val="20"/>
        </w:rPr>
        <w:t>Permitir la alteración, ocultamiento o destrucción de evidencia mediante el conocimiento de las capacidades materiales de análisis pericial;</w:t>
      </w:r>
    </w:p>
    <w:p w:rsidR="00210E86" w:rsidRPr="00337007" w:rsidRDefault="00210E86" w:rsidP="009658A0">
      <w:pPr>
        <w:pStyle w:val="Default"/>
        <w:numPr>
          <w:ilvl w:val="0"/>
          <w:numId w:val="62"/>
        </w:numPr>
        <w:jc w:val="both"/>
        <w:rPr>
          <w:sz w:val="18"/>
          <w:szCs w:val="20"/>
        </w:rPr>
      </w:pPr>
      <w:r w:rsidRPr="00337007">
        <w:rPr>
          <w:sz w:val="18"/>
          <w:szCs w:val="20"/>
        </w:rPr>
        <w:t>Identificar plenamente a servidores públicos encargados de funciones de Seguridad y Custodia, exponiéndolos a riesgos de intimidación, amenazas, agresiones, vigilancia, seguimiento o cualquier otra conducta encaminada a vulnerar su integridad física o el adecuado desempeño de sus funciones;</w:t>
      </w:r>
    </w:p>
    <w:p w:rsidR="00210E86" w:rsidRPr="00337007" w:rsidRDefault="00210E86" w:rsidP="009658A0">
      <w:pPr>
        <w:pStyle w:val="Default"/>
        <w:numPr>
          <w:ilvl w:val="0"/>
          <w:numId w:val="62"/>
        </w:numPr>
        <w:jc w:val="both"/>
        <w:rPr>
          <w:sz w:val="18"/>
          <w:szCs w:val="20"/>
        </w:rPr>
      </w:pPr>
      <w:r w:rsidRPr="00337007">
        <w:rPr>
          <w:sz w:val="18"/>
          <w:szCs w:val="20"/>
        </w:rPr>
        <w:t>Comprometer la eficacia de las funciones constitucionales de investigación, persecución de los delitos y seguridad institucional, proporcionando información estratégica indispensable para la operación de la Fiscalía General del Estado.</w:t>
      </w:r>
    </w:p>
    <w:p w:rsidR="00210E86" w:rsidRPr="00337007" w:rsidRDefault="00210E86" w:rsidP="00210E86">
      <w:pPr>
        <w:pStyle w:val="Default"/>
        <w:ind w:firstLine="360"/>
        <w:jc w:val="both"/>
        <w:rPr>
          <w:sz w:val="18"/>
          <w:szCs w:val="20"/>
        </w:rPr>
      </w:pPr>
    </w:p>
    <w:p w:rsidR="00210E86" w:rsidRPr="00337007" w:rsidRDefault="00210E86" w:rsidP="00210E86">
      <w:pPr>
        <w:pStyle w:val="Default"/>
        <w:ind w:firstLine="360"/>
        <w:jc w:val="both"/>
        <w:rPr>
          <w:sz w:val="18"/>
          <w:szCs w:val="20"/>
        </w:rPr>
      </w:pPr>
      <w:r w:rsidRPr="00337007">
        <w:rPr>
          <w:sz w:val="18"/>
          <w:szCs w:val="20"/>
        </w:rPr>
        <w:lastRenderedPageBreak/>
        <w:t xml:space="preserve">La medida adoptada resulta igualmente proporcional, ya que no restringe el acceso a la totalidad de los documentos, sino únicamente respecto del rubro </w:t>
      </w:r>
      <w:r w:rsidRPr="00337007">
        <w:rPr>
          <w:b/>
          <w:i/>
          <w:sz w:val="18"/>
          <w:szCs w:val="20"/>
        </w:rPr>
        <w:t>"Descripción y Cantidad"</w:t>
      </w:r>
      <w:r w:rsidRPr="00337007">
        <w:rPr>
          <w:sz w:val="18"/>
          <w:szCs w:val="20"/>
        </w:rPr>
        <w:t xml:space="preserve">, así como del </w:t>
      </w:r>
      <w:r w:rsidRPr="00337007">
        <w:rPr>
          <w:b/>
          <w:i/>
          <w:sz w:val="18"/>
          <w:szCs w:val="20"/>
        </w:rPr>
        <w:t>nombre, nombramiento, área de adscripción y firma del personal de Seguridad y Custodia</w:t>
      </w:r>
      <w:r w:rsidRPr="00337007">
        <w:rPr>
          <w:sz w:val="18"/>
          <w:szCs w:val="20"/>
        </w:rPr>
        <w:t>, permaneciendo pública toda la demás información relativa al procedimiento de contratación, incluyendo el tipo de procedimiento, fundamento legal, proveedor adjudicado, monto contratado, vigencia contractual y demás elementos necesarios para garantizar la transparencia, la rendición de cuentas y el adecuado ejercicio de los recursos públicos.</w:t>
      </w:r>
    </w:p>
    <w:p w:rsidR="00210E86" w:rsidRPr="00337007" w:rsidRDefault="00210E86" w:rsidP="00210E86">
      <w:pPr>
        <w:pStyle w:val="Default"/>
        <w:ind w:firstLine="360"/>
        <w:jc w:val="both"/>
        <w:rPr>
          <w:sz w:val="18"/>
          <w:szCs w:val="20"/>
        </w:rPr>
      </w:pPr>
    </w:p>
    <w:p w:rsidR="00210E86" w:rsidRPr="00337007" w:rsidRDefault="00210E86" w:rsidP="00210E86">
      <w:pPr>
        <w:pStyle w:val="Default"/>
        <w:ind w:firstLine="360"/>
        <w:jc w:val="both"/>
        <w:rPr>
          <w:sz w:val="18"/>
          <w:szCs w:val="20"/>
        </w:rPr>
      </w:pPr>
      <w:r w:rsidRPr="00337007">
        <w:rPr>
          <w:sz w:val="18"/>
          <w:szCs w:val="20"/>
        </w:rPr>
        <w:t>En consecuencia, el interés público consistente en preservar la seguridad pública, proteger la integridad del personal de Seguridad y Custodia, salvaguardar las capacidades técnico-científicas de los laboratorios periciales y garantizar la eficacia de la procuración de justicia resulta claramente superior al beneficio que pudiera obtenerse con la divulgación de los datos específicos cuya reserva se determina.</w:t>
      </w:r>
    </w:p>
    <w:p w:rsidR="00210E86" w:rsidRPr="00337007" w:rsidRDefault="00210E86" w:rsidP="00210E86">
      <w:pPr>
        <w:pStyle w:val="Default"/>
        <w:ind w:firstLine="360"/>
        <w:jc w:val="both"/>
        <w:rPr>
          <w:sz w:val="18"/>
          <w:szCs w:val="20"/>
        </w:rPr>
      </w:pPr>
    </w:p>
    <w:p w:rsidR="007D579A" w:rsidRPr="00337007" w:rsidRDefault="007D579A" w:rsidP="0015060B">
      <w:pPr>
        <w:autoSpaceDE w:val="0"/>
        <w:autoSpaceDN w:val="0"/>
        <w:adjustRightInd w:val="0"/>
        <w:ind w:firstLine="708"/>
        <w:jc w:val="both"/>
        <w:rPr>
          <w:rFonts w:ascii="Arial" w:hAnsi="Arial" w:cs="Arial"/>
          <w:b/>
          <w:sz w:val="18"/>
          <w:szCs w:val="20"/>
        </w:rPr>
      </w:pPr>
      <w:r w:rsidRPr="00337007">
        <w:rPr>
          <w:rFonts w:ascii="Arial" w:hAnsi="Arial" w:cs="Arial"/>
          <w:b/>
          <w:bCs/>
          <w:sz w:val="18"/>
          <w:szCs w:val="20"/>
        </w:rPr>
        <w:t xml:space="preserve">Lineamiento Trigésimo tercero </w:t>
      </w:r>
      <w:r w:rsidRPr="00337007">
        <w:rPr>
          <w:rFonts w:ascii="Arial" w:hAnsi="Arial" w:cs="Arial"/>
          <w:b/>
          <w:bCs/>
          <w:sz w:val="18"/>
          <w:szCs w:val="20"/>
          <w:u w:val="single"/>
        </w:rPr>
        <w:t>fracción IV</w:t>
      </w:r>
      <w:r w:rsidRPr="00337007">
        <w:rPr>
          <w:rFonts w:ascii="Arial" w:hAnsi="Arial" w:cs="Arial"/>
          <w:b/>
          <w:bCs/>
          <w:i/>
          <w:sz w:val="18"/>
          <w:szCs w:val="20"/>
        </w:rPr>
        <w:t>.</w:t>
      </w:r>
      <w:r w:rsidRPr="00337007">
        <w:rPr>
          <w:rFonts w:ascii="Arial" w:hAnsi="Arial" w:cs="Arial"/>
          <w:bCs/>
          <w:sz w:val="18"/>
          <w:szCs w:val="20"/>
        </w:rPr>
        <w:t xml:space="preserve"> </w:t>
      </w:r>
      <w:r w:rsidRPr="00337007">
        <w:rPr>
          <w:rFonts w:ascii="Arial" w:hAnsi="Arial" w:cs="Arial"/>
          <w:b/>
          <w:i/>
          <w:sz w:val="18"/>
          <w:szCs w:val="20"/>
        </w:rPr>
        <w:t>“Mediante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r w:rsidRPr="00337007">
        <w:rPr>
          <w:rFonts w:ascii="Arial" w:hAnsi="Arial" w:cs="Arial"/>
          <w:b/>
          <w:sz w:val="18"/>
          <w:szCs w:val="20"/>
        </w:rPr>
        <w:t>.”</w:t>
      </w:r>
    </w:p>
    <w:p w:rsidR="007D579A" w:rsidRPr="00337007" w:rsidRDefault="007D579A" w:rsidP="0015060B">
      <w:pPr>
        <w:jc w:val="both"/>
        <w:rPr>
          <w:rFonts w:ascii="Arial" w:eastAsia="Arial" w:hAnsi="Arial" w:cs="Arial"/>
          <w:sz w:val="18"/>
          <w:szCs w:val="20"/>
        </w:rPr>
      </w:pPr>
    </w:p>
    <w:p w:rsidR="006842C6" w:rsidRPr="00337007" w:rsidRDefault="006842C6" w:rsidP="006842C6">
      <w:pPr>
        <w:ind w:firstLine="708"/>
        <w:jc w:val="both"/>
        <w:rPr>
          <w:rFonts w:ascii="Arial" w:eastAsia="Arial" w:hAnsi="Arial" w:cs="Arial"/>
          <w:sz w:val="18"/>
          <w:szCs w:val="20"/>
        </w:rPr>
      </w:pPr>
      <w:r w:rsidRPr="00337007">
        <w:rPr>
          <w:rFonts w:ascii="Arial" w:eastAsia="Arial" w:hAnsi="Arial" w:cs="Arial"/>
          <w:sz w:val="18"/>
          <w:szCs w:val="20"/>
        </w:rPr>
        <w:t>El derecho de acceso a la información pública constituye un derecho humano reconocido por los artículos 6° de la Constitución Política de los Estados Unidos Mexicanos y 17 de la Constitución Política del Estado Libre y Soberano de San Luis Potosí, cuyo ejercicio fortalece la transparencia, la rendición de cuentas, el control democrático de la gestión pública y la participación ciudadana.</w:t>
      </w:r>
    </w:p>
    <w:p w:rsidR="006842C6" w:rsidRPr="00337007" w:rsidRDefault="006842C6" w:rsidP="006842C6">
      <w:pPr>
        <w:ind w:firstLine="708"/>
        <w:jc w:val="both"/>
        <w:rPr>
          <w:rFonts w:ascii="Arial" w:eastAsia="Arial" w:hAnsi="Arial" w:cs="Arial"/>
          <w:sz w:val="18"/>
          <w:szCs w:val="20"/>
        </w:rPr>
      </w:pPr>
    </w:p>
    <w:p w:rsidR="006842C6" w:rsidRPr="00337007" w:rsidRDefault="006842C6" w:rsidP="006842C6">
      <w:pPr>
        <w:ind w:firstLine="708"/>
        <w:jc w:val="both"/>
        <w:rPr>
          <w:rFonts w:ascii="Arial" w:eastAsia="Arial" w:hAnsi="Arial" w:cs="Arial"/>
          <w:sz w:val="18"/>
          <w:szCs w:val="20"/>
        </w:rPr>
      </w:pPr>
      <w:r w:rsidRPr="00337007">
        <w:rPr>
          <w:rFonts w:ascii="Arial" w:eastAsia="Arial" w:hAnsi="Arial" w:cs="Arial"/>
          <w:sz w:val="18"/>
          <w:szCs w:val="20"/>
        </w:rPr>
        <w:t>En ese sentido, la información derivada de los procedimientos de contratación pública constituye, por regla general, información pública de oficio, al encontrarse relacionada con el ejercicio de recursos públicos y con la obligación de transparentar la actuación de los sujetos obligados.</w:t>
      </w:r>
    </w:p>
    <w:p w:rsidR="006842C6" w:rsidRPr="00337007" w:rsidRDefault="006842C6" w:rsidP="006842C6">
      <w:pPr>
        <w:ind w:firstLine="708"/>
        <w:jc w:val="both"/>
        <w:rPr>
          <w:rFonts w:ascii="Arial" w:eastAsia="Arial" w:hAnsi="Arial" w:cs="Arial"/>
          <w:sz w:val="18"/>
          <w:szCs w:val="20"/>
        </w:rPr>
      </w:pPr>
    </w:p>
    <w:p w:rsidR="006842C6" w:rsidRPr="00337007" w:rsidRDefault="006842C6" w:rsidP="006842C6">
      <w:pPr>
        <w:ind w:firstLine="708"/>
        <w:jc w:val="both"/>
        <w:rPr>
          <w:rFonts w:ascii="Arial" w:eastAsia="Arial" w:hAnsi="Arial" w:cs="Arial"/>
          <w:sz w:val="18"/>
          <w:szCs w:val="20"/>
        </w:rPr>
      </w:pPr>
      <w:r w:rsidRPr="00337007">
        <w:rPr>
          <w:rFonts w:ascii="Arial" w:eastAsia="Arial" w:hAnsi="Arial" w:cs="Arial"/>
          <w:sz w:val="18"/>
          <w:szCs w:val="20"/>
        </w:rPr>
        <w:t>No obstante, el propio orden constitucional y legal reconoce que dicho derecho no es absoluto, sino que admite restricciones excepcionales cuando la publicidad de determinada información pueda comprometer bienes jurídicos de mayor relevancia constitucional, como la seguridad pública, la procuración de justicia y la adecuada operación de las instituciones encargadas de dichas funciones.</w:t>
      </w:r>
    </w:p>
    <w:p w:rsidR="006842C6" w:rsidRPr="00337007" w:rsidRDefault="006842C6" w:rsidP="006842C6">
      <w:pPr>
        <w:ind w:firstLine="708"/>
        <w:jc w:val="both"/>
        <w:rPr>
          <w:rFonts w:ascii="Arial" w:eastAsia="Arial" w:hAnsi="Arial" w:cs="Arial"/>
          <w:sz w:val="18"/>
          <w:szCs w:val="20"/>
        </w:rPr>
      </w:pPr>
    </w:p>
    <w:p w:rsidR="006842C6" w:rsidRPr="00337007" w:rsidRDefault="006842C6" w:rsidP="006842C6">
      <w:pPr>
        <w:pStyle w:val="Default"/>
        <w:ind w:firstLine="360"/>
        <w:jc w:val="both"/>
        <w:rPr>
          <w:b/>
          <w:i/>
          <w:sz w:val="14"/>
          <w:szCs w:val="16"/>
          <w:u w:val="single"/>
          <w:lang w:val="es-ES_tradnl"/>
        </w:rPr>
      </w:pPr>
      <w:r w:rsidRPr="00337007">
        <w:rPr>
          <w:rFonts w:eastAsia="Arial"/>
          <w:sz w:val="18"/>
          <w:szCs w:val="20"/>
        </w:rPr>
        <w:t xml:space="preserve">En el presente caso, la reserva parcial recae sobre: </w:t>
      </w:r>
      <w:r w:rsidR="006C09CC" w:rsidRPr="00337007">
        <w:rPr>
          <w:rFonts w:eastAsia="Arial"/>
          <w:b/>
          <w:i/>
          <w:sz w:val="14"/>
          <w:szCs w:val="16"/>
          <w:u w:val="single"/>
        </w:rPr>
        <w:t>“E</w:t>
      </w:r>
      <w:r w:rsidRPr="00337007">
        <w:rPr>
          <w:b/>
          <w:i/>
          <w:sz w:val="14"/>
          <w:szCs w:val="16"/>
          <w:u w:val="single"/>
          <w:lang w:val="es-ES_tradnl"/>
        </w:rPr>
        <w:t>l rubro de “Descripción y Cantidad” contenida en la expresión documental:</w:t>
      </w:r>
    </w:p>
    <w:p w:rsidR="006842C6" w:rsidRPr="00337007" w:rsidRDefault="006842C6" w:rsidP="006842C6">
      <w:pPr>
        <w:pStyle w:val="Default"/>
        <w:ind w:left="360" w:firstLine="360"/>
        <w:jc w:val="both"/>
        <w:rPr>
          <w:b/>
          <w:i/>
          <w:sz w:val="14"/>
          <w:szCs w:val="16"/>
          <w:u w:val="single"/>
          <w:lang w:val="es-ES_tradnl"/>
        </w:rPr>
      </w:pPr>
    </w:p>
    <w:p w:rsidR="006842C6" w:rsidRPr="00337007" w:rsidRDefault="006842C6" w:rsidP="006842C6">
      <w:pPr>
        <w:pStyle w:val="Default"/>
        <w:numPr>
          <w:ilvl w:val="0"/>
          <w:numId w:val="54"/>
        </w:numPr>
        <w:ind w:left="1440"/>
        <w:jc w:val="both"/>
        <w:rPr>
          <w:b/>
          <w:i/>
          <w:sz w:val="14"/>
          <w:szCs w:val="16"/>
          <w:u w:val="single"/>
          <w:lang w:val="es-ES_tradnl"/>
        </w:rPr>
      </w:pPr>
      <w:r w:rsidRPr="00337007">
        <w:rPr>
          <w:b/>
          <w:i/>
          <w:sz w:val="14"/>
          <w:szCs w:val="16"/>
          <w:u w:val="single"/>
          <w:lang w:val="es-ES_tradnl"/>
        </w:rPr>
        <w:t>Cuadro Comparativo del Análisis Cuantitativo del Proceso de Invitación Restringida a Cuando Menos Tres Proveedores No. FGE-IRTP-007-2026, con cargo a la Partida 2551 “Materiales, Accesorios y Suministros de Laboratorio”.</w:t>
      </w:r>
    </w:p>
    <w:p w:rsidR="006842C6" w:rsidRPr="00337007" w:rsidRDefault="006842C6" w:rsidP="006842C6">
      <w:pPr>
        <w:pStyle w:val="Default"/>
        <w:numPr>
          <w:ilvl w:val="0"/>
          <w:numId w:val="54"/>
        </w:numPr>
        <w:ind w:left="1440"/>
        <w:jc w:val="both"/>
        <w:rPr>
          <w:b/>
          <w:i/>
          <w:sz w:val="14"/>
          <w:szCs w:val="16"/>
          <w:u w:val="single"/>
          <w:lang w:val="es-ES_tradnl"/>
        </w:rPr>
      </w:pPr>
      <w:r w:rsidRPr="00337007">
        <w:rPr>
          <w:b/>
          <w:i/>
          <w:sz w:val="14"/>
          <w:szCs w:val="16"/>
          <w:u w:val="single"/>
          <w:lang w:val="es-ES_tradnl"/>
        </w:rPr>
        <w:t>Anexo 1, Invitación Restringida a Cuando Menos Tres Proveedores No. FGE-IRTP-007-2026, Partida 2551 “Materiales, Accesorios y Suministros de Laboratorio” ESPECIFICACIONES TÉCNICAS del Contrato No. FGE-IRTP-007-MATERIAL DE LABORATORIO-01-2026.</w:t>
      </w:r>
    </w:p>
    <w:p w:rsidR="006842C6" w:rsidRPr="00337007" w:rsidRDefault="006842C6" w:rsidP="006842C6">
      <w:pPr>
        <w:pStyle w:val="Default"/>
        <w:numPr>
          <w:ilvl w:val="0"/>
          <w:numId w:val="54"/>
        </w:numPr>
        <w:ind w:left="1440"/>
        <w:jc w:val="both"/>
        <w:rPr>
          <w:b/>
          <w:i/>
          <w:sz w:val="14"/>
          <w:szCs w:val="16"/>
          <w:u w:val="single"/>
          <w:lang w:val="es-ES_tradnl"/>
        </w:rPr>
      </w:pPr>
      <w:r w:rsidRPr="00337007">
        <w:rPr>
          <w:b/>
          <w:i/>
          <w:sz w:val="14"/>
          <w:szCs w:val="16"/>
          <w:u w:val="single"/>
          <w:lang w:val="es-ES_tradnl"/>
        </w:rPr>
        <w:t>Anexo 1, Invitación Restringida a Cuando Menos Tres Proveedores No. FGE-IRTP-007-2026, Partida 2551 “Materiales, Accesorios y Suministros de Laboratorio”, ESPECIFICACIONES TÉCNICAS del Contrato No. FGE-IRTP-007-MATERIAL DE LABORATORIO-02-2026</w:t>
      </w:r>
    </w:p>
    <w:p w:rsidR="006842C6" w:rsidRPr="00337007" w:rsidRDefault="006842C6" w:rsidP="006842C6">
      <w:pPr>
        <w:pStyle w:val="Default"/>
        <w:ind w:left="1440"/>
        <w:jc w:val="both"/>
        <w:rPr>
          <w:b/>
          <w:i/>
          <w:sz w:val="14"/>
          <w:szCs w:val="16"/>
          <w:u w:val="single"/>
          <w:lang w:val="es-ES_tradnl"/>
        </w:rPr>
      </w:pPr>
    </w:p>
    <w:p w:rsidR="006842C6" w:rsidRPr="00337007" w:rsidRDefault="006842C6" w:rsidP="006842C6">
      <w:pPr>
        <w:pStyle w:val="Default"/>
        <w:ind w:left="360" w:firstLine="360"/>
        <w:jc w:val="both"/>
        <w:rPr>
          <w:b/>
          <w:i/>
          <w:sz w:val="14"/>
          <w:szCs w:val="16"/>
          <w:u w:val="single"/>
          <w:lang w:val="es-ES_tradnl"/>
        </w:rPr>
      </w:pPr>
      <w:r w:rsidRPr="00337007">
        <w:rPr>
          <w:b/>
          <w:i/>
          <w:sz w:val="14"/>
          <w:szCs w:val="16"/>
          <w:u w:val="single"/>
          <w:lang w:val="es-ES_tradnl"/>
        </w:rPr>
        <w:t>Así como el rubro de: “nombre, nombramiento, área de adscripción y firma” del personal de Seguridad y Custodia contenida en las expresiones documentales señaladas como:</w:t>
      </w:r>
    </w:p>
    <w:p w:rsidR="006842C6" w:rsidRPr="00337007" w:rsidRDefault="006842C6" w:rsidP="006842C6">
      <w:pPr>
        <w:pStyle w:val="Default"/>
        <w:ind w:left="360" w:firstLine="360"/>
        <w:jc w:val="both"/>
        <w:rPr>
          <w:b/>
          <w:i/>
          <w:sz w:val="14"/>
          <w:szCs w:val="16"/>
          <w:u w:val="single"/>
          <w:lang w:val="es-ES_tradnl"/>
        </w:rPr>
      </w:pPr>
    </w:p>
    <w:p w:rsidR="006842C6" w:rsidRPr="00337007" w:rsidRDefault="006842C6" w:rsidP="006842C6">
      <w:pPr>
        <w:pStyle w:val="Default"/>
        <w:numPr>
          <w:ilvl w:val="0"/>
          <w:numId w:val="59"/>
        </w:numPr>
        <w:ind w:left="1440"/>
        <w:jc w:val="both"/>
        <w:rPr>
          <w:b/>
          <w:i/>
          <w:sz w:val="14"/>
          <w:szCs w:val="16"/>
          <w:u w:val="single"/>
          <w:lang w:val="es-ES_tradnl"/>
        </w:rPr>
      </w:pPr>
      <w:r w:rsidRPr="00337007">
        <w:rPr>
          <w:b/>
          <w:i/>
          <w:sz w:val="14"/>
          <w:szCs w:val="16"/>
          <w:u w:val="single"/>
          <w:lang w:val="es-ES_tradnl"/>
        </w:rPr>
        <w:t>Acta de Junta de Aclaraciones de la Invitación Restringida a Cuando Menos Tres Proveedores No. FGE-IRTP-007-2026, Partida “2551 “Materiales, Accesorios y Suministros de Laboratorio”.</w:t>
      </w:r>
    </w:p>
    <w:p w:rsidR="006842C6" w:rsidRPr="00337007" w:rsidRDefault="006842C6" w:rsidP="006842C6">
      <w:pPr>
        <w:pStyle w:val="Default"/>
        <w:numPr>
          <w:ilvl w:val="0"/>
          <w:numId w:val="59"/>
        </w:numPr>
        <w:ind w:left="1440"/>
        <w:jc w:val="both"/>
        <w:rPr>
          <w:b/>
          <w:i/>
          <w:sz w:val="14"/>
          <w:szCs w:val="16"/>
          <w:u w:val="single"/>
          <w:lang w:val="es-ES_tradnl"/>
        </w:rPr>
      </w:pPr>
      <w:r w:rsidRPr="00337007">
        <w:rPr>
          <w:b/>
          <w:i/>
          <w:sz w:val="14"/>
          <w:szCs w:val="16"/>
          <w:u w:val="single"/>
          <w:lang w:val="es-ES_tradnl"/>
        </w:rPr>
        <w:t>Acta de Apertura de la Invitación Restringida a Cuando Menos Tres Proveedores No. FGE-IRTP-007-2026-2551 “Materiales, Accesorios y Suministros de Laboratorio”.</w:t>
      </w:r>
    </w:p>
    <w:p w:rsidR="006842C6" w:rsidRPr="00337007" w:rsidRDefault="006842C6" w:rsidP="006842C6">
      <w:pPr>
        <w:pStyle w:val="Default"/>
        <w:numPr>
          <w:ilvl w:val="0"/>
          <w:numId w:val="59"/>
        </w:numPr>
        <w:ind w:left="1440"/>
        <w:jc w:val="both"/>
        <w:rPr>
          <w:b/>
          <w:i/>
          <w:sz w:val="14"/>
          <w:szCs w:val="16"/>
          <w:u w:val="single"/>
          <w:lang w:val="es-ES_tradnl"/>
        </w:rPr>
      </w:pPr>
      <w:r w:rsidRPr="00337007">
        <w:rPr>
          <w:b/>
          <w:i/>
          <w:sz w:val="14"/>
          <w:szCs w:val="16"/>
          <w:u w:val="single"/>
          <w:lang w:val="es-ES_tradnl"/>
        </w:rPr>
        <w:t>Análisis Cualitativo del Proceso de Invitación Restringida a Cuando Menos Tres Proveedores No. FGE-IRTP-007-2026, Partida 2551 “Materiales, Accesorios y Suministros de Laboratorio”.</w:t>
      </w:r>
    </w:p>
    <w:p w:rsidR="006842C6" w:rsidRPr="00337007" w:rsidRDefault="006842C6" w:rsidP="006842C6">
      <w:pPr>
        <w:pStyle w:val="Default"/>
        <w:numPr>
          <w:ilvl w:val="0"/>
          <w:numId w:val="59"/>
        </w:numPr>
        <w:ind w:left="1440"/>
        <w:jc w:val="both"/>
        <w:rPr>
          <w:b/>
          <w:i/>
          <w:sz w:val="14"/>
          <w:szCs w:val="16"/>
          <w:u w:val="single"/>
          <w:lang w:val="es-ES_tradnl"/>
        </w:rPr>
      </w:pPr>
      <w:r w:rsidRPr="00337007">
        <w:rPr>
          <w:b/>
          <w:i/>
          <w:sz w:val="14"/>
          <w:szCs w:val="16"/>
          <w:u w:val="single"/>
          <w:lang w:val="es-ES_tradnl"/>
        </w:rPr>
        <w:t>Acta de Fallo de la Invitación Restringida a Cuando Menos Tres Proveedores No. FGE-IRTP-007-2026, Partida 2551 “Materiales, Accesorios y Suministros de Laboratorio”.</w:t>
      </w:r>
    </w:p>
    <w:p w:rsidR="006842C6" w:rsidRPr="00337007" w:rsidRDefault="006842C6" w:rsidP="006842C6">
      <w:pPr>
        <w:pStyle w:val="Default"/>
        <w:numPr>
          <w:ilvl w:val="0"/>
          <w:numId w:val="59"/>
        </w:numPr>
        <w:ind w:left="1440"/>
        <w:jc w:val="both"/>
        <w:rPr>
          <w:b/>
          <w:i/>
          <w:sz w:val="14"/>
          <w:szCs w:val="16"/>
          <w:u w:val="single"/>
          <w:lang w:val="es-ES_tradnl"/>
        </w:rPr>
      </w:pPr>
      <w:r w:rsidRPr="00337007">
        <w:rPr>
          <w:b/>
          <w:i/>
          <w:sz w:val="14"/>
          <w:szCs w:val="16"/>
          <w:u w:val="single"/>
          <w:lang w:val="es-ES_tradnl"/>
        </w:rPr>
        <w:t>Cuadro Comparativo del Análisis Cuantitativo del Proceso de Invitación Restringida a Cuando Menos Tres Proveedores No. FGE-IRTP-007-2026, Partida 2551 “Materiales, Accesorios y Suministros de Laboratorio”.</w:t>
      </w:r>
    </w:p>
    <w:p w:rsidR="006842C6" w:rsidRPr="00337007" w:rsidRDefault="006842C6" w:rsidP="006842C6">
      <w:pPr>
        <w:pStyle w:val="Default"/>
        <w:ind w:left="360" w:firstLine="360"/>
        <w:jc w:val="both"/>
        <w:rPr>
          <w:b/>
          <w:i/>
          <w:sz w:val="14"/>
          <w:szCs w:val="16"/>
          <w:u w:val="single"/>
          <w:lang w:val="es-ES_tradnl"/>
        </w:rPr>
      </w:pPr>
    </w:p>
    <w:p w:rsidR="006842C6" w:rsidRPr="00337007" w:rsidRDefault="006842C6" w:rsidP="006842C6">
      <w:pPr>
        <w:pStyle w:val="Default"/>
        <w:ind w:left="360" w:firstLine="360"/>
        <w:jc w:val="both"/>
        <w:rPr>
          <w:sz w:val="14"/>
          <w:szCs w:val="16"/>
        </w:rPr>
      </w:pPr>
      <w:r w:rsidRPr="00337007">
        <w:rPr>
          <w:b/>
          <w:i/>
          <w:sz w:val="14"/>
          <w:szCs w:val="16"/>
          <w:u w:val="single"/>
          <w:lang w:val="es-ES_tradnl"/>
        </w:rPr>
        <w:t>Información que se encuentra en resguardo de la Dirección de Adquisiciones, Arrendamientos y Servicios de la Fiscalía General del Estado de San Luis Potosí”.</w:t>
      </w:r>
    </w:p>
    <w:p w:rsidR="006842C6" w:rsidRPr="00337007" w:rsidRDefault="006842C6" w:rsidP="006842C6">
      <w:pPr>
        <w:ind w:firstLine="708"/>
        <w:jc w:val="both"/>
        <w:rPr>
          <w:rFonts w:ascii="Arial" w:eastAsia="Arial" w:hAnsi="Arial" w:cs="Arial"/>
          <w:sz w:val="18"/>
          <w:szCs w:val="20"/>
        </w:rPr>
      </w:pPr>
    </w:p>
    <w:p w:rsidR="006842C6" w:rsidRPr="00337007" w:rsidRDefault="006842C6" w:rsidP="006842C6">
      <w:pPr>
        <w:ind w:firstLine="708"/>
        <w:jc w:val="both"/>
        <w:rPr>
          <w:rFonts w:ascii="Arial" w:eastAsia="Arial" w:hAnsi="Arial" w:cs="Arial"/>
          <w:sz w:val="18"/>
          <w:szCs w:val="20"/>
        </w:rPr>
      </w:pPr>
      <w:r w:rsidRPr="00337007">
        <w:rPr>
          <w:rFonts w:ascii="Arial" w:eastAsia="Arial" w:hAnsi="Arial" w:cs="Arial"/>
          <w:sz w:val="18"/>
          <w:szCs w:val="20"/>
        </w:rPr>
        <w:t xml:space="preserve">La publicidad de la descripción técnica y de las cantidades de los materiales especializados permitiría identificar los insumos utilizados para el funcionamiento de los laboratorios periciales y, mediante su análisis conjunto con otros datos públicos, inferir </w:t>
      </w:r>
      <w:r w:rsidRPr="00337007">
        <w:rPr>
          <w:rFonts w:ascii="Arial" w:eastAsia="Arial" w:hAnsi="Arial" w:cs="Arial"/>
          <w:sz w:val="18"/>
          <w:szCs w:val="20"/>
        </w:rPr>
        <w:lastRenderedPageBreak/>
        <w:t>objetivamente las capacidades técnicas, científicas y operativas de la Institución para el desarrollo de actividades relacionadas con la investigación y persecución de los delitos, el procesamiento de indicios y el análisis forense.</w:t>
      </w:r>
    </w:p>
    <w:p w:rsidR="006842C6" w:rsidRPr="00337007" w:rsidRDefault="006842C6" w:rsidP="006842C6">
      <w:pPr>
        <w:ind w:firstLine="708"/>
        <w:jc w:val="both"/>
        <w:rPr>
          <w:rFonts w:ascii="Arial" w:eastAsia="Arial" w:hAnsi="Arial" w:cs="Arial"/>
          <w:sz w:val="18"/>
          <w:szCs w:val="20"/>
        </w:rPr>
      </w:pPr>
    </w:p>
    <w:p w:rsidR="006842C6" w:rsidRPr="00337007" w:rsidRDefault="006842C6" w:rsidP="006842C6">
      <w:pPr>
        <w:ind w:firstLine="708"/>
        <w:jc w:val="both"/>
        <w:rPr>
          <w:rFonts w:ascii="Arial" w:eastAsia="Arial" w:hAnsi="Arial" w:cs="Arial"/>
          <w:sz w:val="18"/>
          <w:szCs w:val="20"/>
        </w:rPr>
      </w:pPr>
      <w:r w:rsidRPr="00337007">
        <w:rPr>
          <w:rFonts w:ascii="Arial" w:eastAsia="Arial" w:hAnsi="Arial" w:cs="Arial"/>
          <w:sz w:val="18"/>
          <w:szCs w:val="20"/>
        </w:rPr>
        <w:t>Por otra parte, la divulgación del nombre, nombramiento, área de adscripción y firma del personal de Seguridad y Custodia permitiría identificar plenamente a servidores públicos que desempeñan funciones vinculadas con la seguridad institucional, facilitando su individualización, localización funcional y asociación con las actividades operativas que desarrollan. Ello incrementa el riesgo de que puedan ser objeto de amenazas, actos de intimidación, represalias, seguimiento, suplantación de identidad documental o cualquier otra conducta dirigida a obstaculizar el ejercicio de las funciones de seguridad pública y procuración de justicia.</w:t>
      </w:r>
    </w:p>
    <w:p w:rsidR="006842C6" w:rsidRPr="00337007" w:rsidRDefault="006842C6" w:rsidP="006842C6">
      <w:pPr>
        <w:ind w:firstLine="708"/>
        <w:jc w:val="both"/>
        <w:rPr>
          <w:rFonts w:ascii="Arial" w:eastAsia="Arial" w:hAnsi="Arial" w:cs="Arial"/>
          <w:sz w:val="18"/>
          <w:szCs w:val="20"/>
        </w:rPr>
      </w:pPr>
    </w:p>
    <w:p w:rsidR="006842C6" w:rsidRPr="00337007" w:rsidRDefault="006842C6" w:rsidP="006842C6">
      <w:pPr>
        <w:ind w:firstLine="708"/>
        <w:jc w:val="both"/>
        <w:rPr>
          <w:rFonts w:ascii="Arial" w:eastAsia="Arial" w:hAnsi="Arial" w:cs="Arial"/>
          <w:sz w:val="18"/>
          <w:szCs w:val="20"/>
        </w:rPr>
      </w:pPr>
      <w:r w:rsidRPr="00337007">
        <w:rPr>
          <w:rFonts w:ascii="Arial" w:eastAsia="Arial" w:hAnsi="Arial" w:cs="Arial"/>
          <w:sz w:val="18"/>
          <w:szCs w:val="20"/>
        </w:rPr>
        <w:t>Debe considerarse que la información relativa al personal de Seguridad y Custodia no constituye un dato meramente administrativo, sino información directamente vinculada con la integración y operación de las instituciones de seguridad pública, razón por la cual el artículo 93 Bis de la Ley del Sistema de Seguridad Pública del Estado de San Luis Potosí la clasifica expresamente como reservada, supuesto que actualiza la hipótesis prevista en el artículo 129, fracción XII, de la Ley de Transparencia y Acceso a la Información Pública del Estado.</w:t>
      </w:r>
    </w:p>
    <w:p w:rsidR="006842C6" w:rsidRPr="00337007" w:rsidRDefault="006842C6" w:rsidP="006842C6">
      <w:pPr>
        <w:ind w:firstLine="708"/>
        <w:jc w:val="both"/>
        <w:rPr>
          <w:rFonts w:ascii="Arial" w:eastAsia="Arial" w:hAnsi="Arial" w:cs="Arial"/>
          <w:sz w:val="18"/>
          <w:szCs w:val="20"/>
        </w:rPr>
      </w:pPr>
    </w:p>
    <w:p w:rsidR="006842C6" w:rsidRPr="00337007" w:rsidRDefault="006842C6" w:rsidP="006842C6">
      <w:pPr>
        <w:ind w:firstLine="708"/>
        <w:jc w:val="both"/>
        <w:rPr>
          <w:rFonts w:ascii="Arial" w:eastAsia="Arial" w:hAnsi="Arial" w:cs="Arial"/>
          <w:sz w:val="18"/>
          <w:szCs w:val="20"/>
        </w:rPr>
      </w:pPr>
      <w:r w:rsidRPr="00337007">
        <w:rPr>
          <w:rFonts w:ascii="Arial" w:eastAsia="Arial" w:hAnsi="Arial" w:cs="Arial"/>
          <w:sz w:val="18"/>
          <w:szCs w:val="20"/>
        </w:rPr>
        <w:t>Asimismo, respecto de ambos rubros de información, se actualiza el supuesto previsto en el artículo 129, fracción I, del mismo ordenamiento, toda vez que su divulgación comprometería la seguridad pública al proporcionar información que puede ser utilizada para conocer capacidades operativas institucionales, identificar recursos estratégicos y exponer al personal responsable de funciones de seguridad, generando un riesgo real, demostrable e identificable para el desempeño de las funciones constitucionales de la Fiscalía General del Estado.</w:t>
      </w:r>
    </w:p>
    <w:p w:rsidR="006842C6" w:rsidRPr="00337007" w:rsidRDefault="006842C6" w:rsidP="006842C6">
      <w:pPr>
        <w:ind w:firstLine="708"/>
        <w:jc w:val="both"/>
        <w:rPr>
          <w:rFonts w:ascii="Arial" w:eastAsia="Arial" w:hAnsi="Arial" w:cs="Arial"/>
          <w:sz w:val="18"/>
          <w:szCs w:val="20"/>
        </w:rPr>
      </w:pPr>
    </w:p>
    <w:p w:rsidR="006842C6" w:rsidRPr="00337007" w:rsidRDefault="006842C6" w:rsidP="006842C6">
      <w:pPr>
        <w:ind w:firstLine="708"/>
        <w:jc w:val="both"/>
        <w:rPr>
          <w:rFonts w:ascii="Arial" w:eastAsia="Arial" w:hAnsi="Arial" w:cs="Arial"/>
          <w:sz w:val="18"/>
          <w:szCs w:val="20"/>
        </w:rPr>
      </w:pPr>
      <w:r w:rsidRPr="00337007">
        <w:rPr>
          <w:rFonts w:ascii="Arial" w:eastAsia="Arial" w:hAnsi="Arial" w:cs="Arial"/>
          <w:sz w:val="18"/>
          <w:szCs w:val="20"/>
        </w:rPr>
        <w:t>La afectación derivada de dicha divulgación supera claramente el beneficio que pudiera generar su conocimiento público, pues el interés social en conocer la descripción específica y las cantidades de los insumos especializados, así como la identidad del personal de Seguridad y Custodia que intervino en el procedimiento administrativo, resulta considerablemente menor que el riesgo de comprometer la eficacia operativa de los servicios periciales, la seguridad del personal institucional y, en consecuencia, la adecuada procuración de justicia y la seguridad pública.</w:t>
      </w:r>
    </w:p>
    <w:p w:rsidR="006842C6" w:rsidRPr="00337007" w:rsidRDefault="006842C6" w:rsidP="006842C6">
      <w:pPr>
        <w:ind w:firstLine="708"/>
        <w:jc w:val="both"/>
        <w:rPr>
          <w:rFonts w:ascii="Arial" w:eastAsia="Arial" w:hAnsi="Arial" w:cs="Arial"/>
          <w:sz w:val="18"/>
          <w:szCs w:val="20"/>
        </w:rPr>
      </w:pPr>
    </w:p>
    <w:p w:rsidR="006842C6" w:rsidRPr="00337007" w:rsidRDefault="006842C6" w:rsidP="006842C6">
      <w:pPr>
        <w:ind w:firstLine="708"/>
        <w:jc w:val="both"/>
        <w:rPr>
          <w:rFonts w:ascii="Arial" w:eastAsia="Arial" w:hAnsi="Arial" w:cs="Arial"/>
          <w:sz w:val="18"/>
          <w:szCs w:val="20"/>
        </w:rPr>
      </w:pPr>
      <w:r w:rsidRPr="00337007">
        <w:rPr>
          <w:rFonts w:ascii="Arial" w:eastAsia="Arial" w:hAnsi="Arial" w:cs="Arial"/>
          <w:sz w:val="18"/>
          <w:szCs w:val="20"/>
        </w:rPr>
        <w:t>Debe destacarse que la ciudadanía conserva íntegramente su derecho a conocer los elementos esenciales del procedimiento de contratación, tales como el tipo de procedimiento, fundamento jurídico, proveedor adjudicado, monto contratado, vigencia contractual, unidad administrativa responsable, criterios de adjudicación y demás información que permite verificar la legalidad, eficiencia y correcta aplicación de los recursos públicos.</w:t>
      </w:r>
    </w:p>
    <w:p w:rsidR="006842C6" w:rsidRPr="00337007" w:rsidRDefault="006842C6" w:rsidP="006842C6">
      <w:pPr>
        <w:ind w:firstLine="708"/>
        <w:jc w:val="both"/>
        <w:rPr>
          <w:rFonts w:ascii="Arial" w:eastAsia="Arial" w:hAnsi="Arial" w:cs="Arial"/>
          <w:sz w:val="18"/>
          <w:szCs w:val="20"/>
        </w:rPr>
      </w:pPr>
    </w:p>
    <w:p w:rsidR="006842C6" w:rsidRPr="00337007" w:rsidRDefault="006842C6" w:rsidP="006842C6">
      <w:pPr>
        <w:ind w:firstLine="708"/>
        <w:jc w:val="both"/>
        <w:rPr>
          <w:rFonts w:ascii="Arial" w:eastAsia="Arial" w:hAnsi="Arial" w:cs="Arial"/>
          <w:sz w:val="18"/>
          <w:szCs w:val="20"/>
        </w:rPr>
      </w:pPr>
      <w:r w:rsidRPr="00337007">
        <w:rPr>
          <w:rFonts w:ascii="Arial" w:eastAsia="Arial" w:hAnsi="Arial" w:cs="Arial"/>
          <w:sz w:val="18"/>
          <w:szCs w:val="20"/>
        </w:rPr>
        <w:t>En consecuencia, la presente clasificación no genera opacidad respecto del ejercicio del gasto público, sino que únicamente restringe el acceso a aquella información cuya divulgación produciría un riesgo real, demostrable e identificable para bienes jurídicos de superior relevancia constitucional.</w:t>
      </w:r>
    </w:p>
    <w:p w:rsidR="006842C6" w:rsidRPr="00337007" w:rsidRDefault="006842C6" w:rsidP="006842C6">
      <w:pPr>
        <w:ind w:firstLine="708"/>
        <w:jc w:val="both"/>
        <w:rPr>
          <w:rFonts w:ascii="Arial" w:eastAsia="Arial" w:hAnsi="Arial" w:cs="Arial"/>
          <w:sz w:val="18"/>
          <w:szCs w:val="20"/>
        </w:rPr>
      </w:pPr>
    </w:p>
    <w:p w:rsidR="006842C6" w:rsidRPr="00337007" w:rsidRDefault="006842C6" w:rsidP="006842C6">
      <w:pPr>
        <w:ind w:firstLine="708"/>
        <w:jc w:val="both"/>
        <w:rPr>
          <w:rFonts w:ascii="Arial" w:eastAsia="Arial" w:hAnsi="Arial" w:cs="Arial"/>
          <w:sz w:val="18"/>
          <w:szCs w:val="20"/>
        </w:rPr>
      </w:pPr>
      <w:r w:rsidRPr="00337007">
        <w:rPr>
          <w:rFonts w:ascii="Arial" w:eastAsia="Arial" w:hAnsi="Arial" w:cs="Arial"/>
          <w:sz w:val="18"/>
          <w:szCs w:val="20"/>
        </w:rPr>
        <w:t xml:space="preserve">La medida adoptada satisface el principio de proporcionalidad, al constituir la alternativa menos restrictiva para proteger el interés público. En efecto, no se reserva la totalidad de los documentos ni del procedimiento de contratación, sino exclusivamente los rubros relativos a la </w:t>
      </w:r>
      <w:r w:rsidRPr="00337007">
        <w:rPr>
          <w:rFonts w:ascii="Arial" w:eastAsia="Arial" w:hAnsi="Arial" w:cs="Arial"/>
          <w:b/>
          <w:i/>
          <w:sz w:val="18"/>
          <w:szCs w:val="20"/>
        </w:rPr>
        <w:t>"Descripción y Cantidad"</w:t>
      </w:r>
      <w:r w:rsidRPr="00337007">
        <w:rPr>
          <w:rFonts w:ascii="Arial" w:eastAsia="Arial" w:hAnsi="Arial" w:cs="Arial"/>
          <w:sz w:val="18"/>
          <w:szCs w:val="20"/>
        </w:rPr>
        <w:t xml:space="preserve"> de los insumos especializados y al "nombre, nombramiento, área de adscripción y firma" del personal de Seguridad y Custodia, permaneciendo accesible el resto del contenido documental.</w:t>
      </w:r>
    </w:p>
    <w:p w:rsidR="006842C6" w:rsidRPr="00337007" w:rsidRDefault="006842C6" w:rsidP="006842C6">
      <w:pPr>
        <w:ind w:firstLine="708"/>
        <w:jc w:val="both"/>
        <w:rPr>
          <w:rFonts w:ascii="Arial" w:eastAsia="Arial" w:hAnsi="Arial" w:cs="Arial"/>
          <w:sz w:val="18"/>
          <w:szCs w:val="20"/>
        </w:rPr>
      </w:pPr>
    </w:p>
    <w:p w:rsidR="006842C6" w:rsidRPr="00337007" w:rsidRDefault="006842C6" w:rsidP="006842C6">
      <w:pPr>
        <w:ind w:firstLine="708"/>
        <w:jc w:val="both"/>
        <w:rPr>
          <w:rFonts w:ascii="Arial" w:eastAsia="Arial" w:hAnsi="Arial" w:cs="Arial"/>
          <w:sz w:val="18"/>
          <w:szCs w:val="20"/>
        </w:rPr>
      </w:pPr>
      <w:r w:rsidRPr="00337007">
        <w:rPr>
          <w:rFonts w:ascii="Arial" w:eastAsia="Arial" w:hAnsi="Arial" w:cs="Arial"/>
          <w:sz w:val="18"/>
          <w:szCs w:val="20"/>
        </w:rPr>
        <w:t>La presente determinación encuentra sustento en los artículos 129, fracciones I y XII, de la Ley de Transparencia y Acceso a la Información Pública del Estado de San Luis Potosí; 93 Bis, 97 y 98 de la Ley del Sistema de Seguridad Pública del Estado de San Luis Potosí; así como en los Lineamientos Décimo Octavo y Trigésimo Segundo de los Lineamientos Generales en Materia de Clasificación y Desclasificación de la Información, al tratarse de información cuya divulgación comprometería la seguridad pública, la operación del Sistema Estatal de Seguridad Pública, las capacidades institucionales para la investigación y persecución de los delitos y la integridad del personal encargado de funciones de seguridad.</w:t>
      </w:r>
    </w:p>
    <w:p w:rsidR="006842C6" w:rsidRPr="00337007" w:rsidRDefault="006842C6" w:rsidP="006842C6">
      <w:pPr>
        <w:ind w:firstLine="708"/>
        <w:jc w:val="both"/>
        <w:rPr>
          <w:rFonts w:ascii="Arial" w:eastAsia="Arial" w:hAnsi="Arial" w:cs="Arial"/>
          <w:sz w:val="18"/>
          <w:szCs w:val="20"/>
        </w:rPr>
      </w:pPr>
    </w:p>
    <w:p w:rsidR="006842C6" w:rsidRPr="00337007" w:rsidRDefault="006842C6" w:rsidP="006842C6">
      <w:pPr>
        <w:ind w:firstLine="708"/>
        <w:jc w:val="both"/>
        <w:rPr>
          <w:rFonts w:ascii="Arial" w:eastAsia="Arial" w:hAnsi="Arial" w:cs="Arial"/>
          <w:sz w:val="18"/>
          <w:szCs w:val="20"/>
        </w:rPr>
      </w:pPr>
      <w:r w:rsidRPr="00337007">
        <w:rPr>
          <w:rFonts w:ascii="Arial" w:eastAsia="Arial" w:hAnsi="Arial" w:cs="Arial"/>
          <w:sz w:val="18"/>
          <w:szCs w:val="20"/>
        </w:rPr>
        <w:t>En consecuencia, este sujeto obligado concluye que la restricción al derecho de acceso a la información resulta constitucionalmente válida, necesaria, idónea y estrictamente proporcional, pues el riesgo que produciría la divulgación de la información reservada supera objetivamente el interés público de su difusión, preservándose al mismo tiempo el principio de máxima publicidad respecto de todos los demás elementos del procedimiento de contratación pública.</w:t>
      </w:r>
    </w:p>
    <w:p w:rsidR="006842C6" w:rsidRPr="00337007" w:rsidRDefault="006842C6" w:rsidP="006842C6">
      <w:pPr>
        <w:ind w:firstLine="708"/>
        <w:jc w:val="both"/>
        <w:rPr>
          <w:rFonts w:ascii="Arial" w:eastAsia="Arial" w:hAnsi="Arial" w:cs="Arial"/>
          <w:sz w:val="18"/>
          <w:szCs w:val="20"/>
        </w:rPr>
      </w:pPr>
    </w:p>
    <w:p w:rsidR="006842C6" w:rsidRPr="00337007" w:rsidRDefault="006842C6" w:rsidP="006842C6">
      <w:pPr>
        <w:ind w:firstLine="708"/>
        <w:jc w:val="both"/>
        <w:rPr>
          <w:rFonts w:ascii="Arial" w:eastAsia="Arial" w:hAnsi="Arial" w:cs="Arial"/>
          <w:sz w:val="18"/>
          <w:szCs w:val="20"/>
        </w:rPr>
      </w:pPr>
      <w:r w:rsidRPr="00337007">
        <w:rPr>
          <w:rFonts w:ascii="Arial" w:eastAsia="Arial" w:hAnsi="Arial" w:cs="Arial"/>
          <w:sz w:val="18"/>
          <w:szCs w:val="20"/>
        </w:rPr>
        <w:t>La reserva parcial constituye, por tanto, la medida menos restrictiva para armonizar el derecho de acceso a la información con la protección de la seguridad pública, la integridad del personal de Seguridad y Custodia, la eficacia de la procuración de justicia y las capacidades técnicas y operativas indispensables para el cumplimiento de las funciones constitucionales de la Fiscalía General del Estado de San Luis Potosí.</w:t>
      </w:r>
    </w:p>
    <w:p w:rsidR="006842C6" w:rsidRPr="00337007" w:rsidRDefault="006842C6" w:rsidP="006842C6">
      <w:pPr>
        <w:ind w:firstLine="708"/>
        <w:jc w:val="both"/>
        <w:rPr>
          <w:rFonts w:ascii="Arial" w:eastAsia="Arial" w:hAnsi="Arial" w:cs="Arial"/>
          <w:sz w:val="18"/>
          <w:szCs w:val="20"/>
        </w:rPr>
      </w:pPr>
    </w:p>
    <w:p w:rsidR="00630F34" w:rsidRPr="00337007" w:rsidRDefault="00D564AB" w:rsidP="0015060B">
      <w:pPr>
        <w:ind w:firstLine="708"/>
        <w:jc w:val="both"/>
        <w:rPr>
          <w:rFonts w:ascii="Arial" w:eastAsia="Arial" w:hAnsi="Arial" w:cs="Arial"/>
          <w:sz w:val="18"/>
          <w:szCs w:val="20"/>
        </w:rPr>
      </w:pPr>
      <w:r w:rsidRPr="00337007">
        <w:rPr>
          <w:rFonts w:ascii="Arial" w:hAnsi="Arial" w:cs="Arial"/>
          <w:sz w:val="18"/>
          <w:szCs w:val="20"/>
        </w:rPr>
        <w:t>P</w:t>
      </w:r>
      <w:r w:rsidR="007D579A" w:rsidRPr="00337007">
        <w:rPr>
          <w:rFonts w:ascii="Arial" w:hAnsi="Arial" w:cs="Arial"/>
          <w:sz w:val="18"/>
          <w:szCs w:val="20"/>
        </w:rPr>
        <w:t>ues el dar a conocer esta información afectaría las labores de procuración de justicia y puede menoscabar o dificultar las estrategias para combatir la comisión de los delitos y las estrategias de atención; y con ello contravenir lo dis</w:t>
      </w:r>
      <w:r w:rsidR="00F02C26" w:rsidRPr="00337007">
        <w:rPr>
          <w:rFonts w:ascii="Arial" w:hAnsi="Arial" w:cs="Arial"/>
          <w:sz w:val="18"/>
          <w:szCs w:val="20"/>
        </w:rPr>
        <w:t>puesto al lineamiento Trigésimo</w:t>
      </w:r>
      <w:r w:rsidR="007D579A" w:rsidRPr="00337007">
        <w:rPr>
          <w:rFonts w:ascii="Arial" w:hAnsi="Arial" w:cs="Arial"/>
          <w:sz w:val="18"/>
          <w:szCs w:val="20"/>
        </w:rPr>
        <w:t xml:space="preserve"> Segundo de los Lineamientos Generales para la clasificación y desclasificación de la </w:t>
      </w:r>
      <w:r w:rsidR="00A964EE" w:rsidRPr="00337007">
        <w:rPr>
          <w:rFonts w:ascii="Arial" w:hAnsi="Arial" w:cs="Arial"/>
          <w:sz w:val="18"/>
          <w:szCs w:val="20"/>
        </w:rPr>
        <w:t>información,</w:t>
      </w:r>
      <w:r w:rsidR="007D579A" w:rsidRPr="00337007">
        <w:rPr>
          <w:rFonts w:ascii="Arial" w:hAnsi="Arial" w:cs="Arial"/>
          <w:sz w:val="18"/>
          <w:szCs w:val="20"/>
        </w:rPr>
        <w:t xml:space="preserve"> así como la elaboración de versión Pública. </w:t>
      </w:r>
      <w:r w:rsidR="002B6811" w:rsidRPr="00337007">
        <w:rPr>
          <w:rFonts w:ascii="Arial" w:hAnsi="Arial" w:cs="Arial"/>
          <w:sz w:val="18"/>
          <w:szCs w:val="20"/>
        </w:rPr>
        <w:t xml:space="preserve"> </w:t>
      </w:r>
    </w:p>
    <w:p w:rsidR="00630F34" w:rsidRPr="00337007" w:rsidRDefault="00630F34" w:rsidP="0015060B">
      <w:pPr>
        <w:ind w:firstLine="708"/>
        <w:jc w:val="both"/>
        <w:rPr>
          <w:rFonts w:ascii="Arial" w:eastAsia="Arial" w:hAnsi="Arial" w:cs="Arial"/>
          <w:sz w:val="18"/>
          <w:szCs w:val="20"/>
        </w:rPr>
      </w:pPr>
    </w:p>
    <w:p w:rsidR="00D65A59" w:rsidRPr="00337007" w:rsidRDefault="007D579A" w:rsidP="0015060B">
      <w:pPr>
        <w:ind w:firstLine="708"/>
        <w:jc w:val="both"/>
        <w:rPr>
          <w:rFonts w:ascii="Arial" w:eastAsia="Arial" w:hAnsi="Arial" w:cs="Arial"/>
          <w:sz w:val="18"/>
          <w:szCs w:val="20"/>
        </w:rPr>
      </w:pPr>
      <w:r w:rsidRPr="00337007">
        <w:rPr>
          <w:rFonts w:ascii="Arial" w:hAnsi="Arial" w:cs="Arial"/>
          <w:sz w:val="18"/>
          <w:szCs w:val="20"/>
        </w:rPr>
        <w:t>Correlacionado a que la Ley del Sistema de Seguridad Pública estatal que rige al personal cuya información se busca reservar, la clasifica como reservada en su Artículo 93 Bis</w:t>
      </w:r>
      <w:r w:rsidR="00413042" w:rsidRPr="00337007">
        <w:rPr>
          <w:rFonts w:ascii="Arial" w:hAnsi="Arial" w:cs="Arial"/>
          <w:sz w:val="18"/>
          <w:szCs w:val="20"/>
        </w:rPr>
        <w:t xml:space="preserve"> que específicamente habla de</w:t>
      </w:r>
      <w:r w:rsidR="005E47D6" w:rsidRPr="00337007">
        <w:rPr>
          <w:rFonts w:ascii="Arial" w:hAnsi="Arial" w:cs="Arial"/>
          <w:sz w:val="18"/>
          <w:szCs w:val="20"/>
        </w:rPr>
        <w:t xml:space="preserve"> </w:t>
      </w:r>
      <w:r w:rsidR="0077199B" w:rsidRPr="00337007">
        <w:rPr>
          <w:rFonts w:ascii="Arial" w:hAnsi="Arial" w:cs="Arial"/>
          <w:sz w:val="18"/>
          <w:szCs w:val="20"/>
        </w:rPr>
        <w:t>la “información necesaria para la operación del Sistema”</w:t>
      </w:r>
      <w:r w:rsidR="00413042" w:rsidRPr="00337007">
        <w:rPr>
          <w:rFonts w:ascii="Arial" w:hAnsi="Arial" w:cs="Arial"/>
          <w:sz w:val="18"/>
          <w:szCs w:val="20"/>
        </w:rPr>
        <w:t xml:space="preserve"> como materia del presente Acuerdo</w:t>
      </w:r>
      <w:r w:rsidRPr="00337007">
        <w:rPr>
          <w:rFonts w:ascii="Arial" w:hAnsi="Arial" w:cs="Arial"/>
          <w:sz w:val="18"/>
          <w:szCs w:val="20"/>
        </w:rPr>
        <w:t>,</w:t>
      </w:r>
      <w:r w:rsidR="00D973EA" w:rsidRPr="00337007">
        <w:rPr>
          <w:rFonts w:ascii="Arial" w:hAnsi="Arial" w:cs="Arial"/>
          <w:sz w:val="18"/>
          <w:szCs w:val="20"/>
        </w:rPr>
        <w:t xml:space="preserve"> en tanto que sus artículos 97 y </w:t>
      </w:r>
      <w:r w:rsidRPr="00337007">
        <w:rPr>
          <w:rFonts w:ascii="Arial" w:hAnsi="Arial" w:cs="Arial"/>
          <w:sz w:val="18"/>
          <w:szCs w:val="20"/>
        </w:rPr>
        <w:t xml:space="preserve">98 enfatiza que </w:t>
      </w:r>
      <w:r w:rsidRPr="00337007">
        <w:rPr>
          <w:rFonts w:ascii="Arial" w:hAnsi="Arial" w:cs="Arial"/>
          <w:i/>
          <w:sz w:val="18"/>
          <w:szCs w:val="20"/>
          <w:u w:val="single"/>
        </w:rPr>
        <w:t>“bajo ninguna circunstancia deberá proporcionarse a terceros información contenida en los sistemas</w:t>
      </w:r>
      <w:r w:rsidRPr="00337007">
        <w:rPr>
          <w:rFonts w:ascii="Arial" w:hAnsi="Arial" w:cs="Arial"/>
          <w:sz w:val="18"/>
          <w:szCs w:val="20"/>
        </w:rPr>
        <w:t xml:space="preserve">”, contemplando además procedimientos de responsabilidad o penal, según corresponda, y sanciones de acuerdo con las disposiciones previstas en la legislación penal aplicable, al servidor público que quebrante la reserva del Registro, o proporcione información sobre el mismo. </w:t>
      </w:r>
      <w:r w:rsidR="00D65A59" w:rsidRPr="00337007">
        <w:rPr>
          <w:rFonts w:ascii="Arial" w:hAnsi="Arial" w:cs="Arial"/>
          <w:sz w:val="18"/>
          <w:szCs w:val="20"/>
        </w:rPr>
        <w:t xml:space="preserve">Por lo </w:t>
      </w:r>
      <w:r w:rsidR="004F1FD3" w:rsidRPr="00337007">
        <w:rPr>
          <w:rFonts w:ascii="Arial" w:hAnsi="Arial" w:cs="Arial"/>
          <w:sz w:val="18"/>
          <w:szCs w:val="20"/>
        </w:rPr>
        <w:t>que s</w:t>
      </w:r>
      <w:r w:rsidR="00D65A59" w:rsidRPr="00337007">
        <w:rPr>
          <w:rFonts w:ascii="Arial" w:hAnsi="Arial" w:cs="Arial"/>
          <w:sz w:val="18"/>
          <w:szCs w:val="20"/>
        </w:rPr>
        <w:t>e considera la forma menos restrictiva</w:t>
      </w:r>
      <w:r w:rsidR="00D20391" w:rsidRPr="00337007">
        <w:rPr>
          <w:rFonts w:ascii="Arial" w:hAnsi="Arial" w:cs="Arial"/>
          <w:sz w:val="18"/>
          <w:szCs w:val="20"/>
        </w:rPr>
        <w:t xml:space="preserve"> a</w:t>
      </w:r>
      <w:r w:rsidR="00D65A59" w:rsidRPr="00337007">
        <w:rPr>
          <w:rFonts w:ascii="Arial" w:hAnsi="Arial" w:cs="Arial"/>
          <w:sz w:val="18"/>
          <w:szCs w:val="20"/>
        </w:rPr>
        <w:t>l otorgamiento de la información de interés.</w:t>
      </w:r>
    </w:p>
    <w:p w:rsidR="007D579A" w:rsidRPr="00337007" w:rsidRDefault="007D579A" w:rsidP="0015060B">
      <w:pPr>
        <w:jc w:val="both"/>
        <w:rPr>
          <w:rFonts w:ascii="Arial" w:eastAsia="Times New Roman" w:hAnsi="Arial" w:cs="Arial"/>
          <w:sz w:val="18"/>
          <w:szCs w:val="20"/>
        </w:rPr>
      </w:pPr>
    </w:p>
    <w:p w:rsidR="007D579A" w:rsidRPr="00337007" w:rsidRDefault="007D579A" w:rsidP="0015060B">
      <w:pPr>
        <w:ind w:firstLine="360"/>
        <w:jc w:val="both"/>
        <w:rPr>
          <w:rFonts w:ascii="Arial" w:eastAsia="Times New Roman" w:hAnsi="Arial" w:cs="Arial"/>
          <w:sz w:val="18"/>
          <w:szCs w:val="20"/>
          <w:lang w:val="es-ES"/>
        </w:rPr>
      </w:pPr>
      <w:r w:rsidRPr="00337007">
        <w:rPr>
          <w:rFonts w:ascii="Arial" w:eastAsia="Times New Roman" w:hAnsi="Arial" w:cs="Arial"/>
          <w:b/>
          <w:bCs/>
          <w:sz w:val="18"/>
          <w:szCs w:val="20"/>
          <w:lang w:val="es-ES"/>
        </w:rPr>
        <w:t xml:space="preserve">Trigésimo tercero </w:t>
      </w:r>
      <w:r w:rsidRPr="00337007">
        <w:rPr>
          <w:rFonts w:ascii="Arial" w:eastAsia="Times New Roman" w:hAnsi="Arial" w:cs="Arial"/>
          <w:b/>
          <w:bCs/>
          <w:sz w:val="18"/>
          <w:szCs w:val="20"/>
          <w:u w:val="single"/>
          <w:lang w:val="es-ES"/>
        </w:rPr>
        <w:t xml:space="preserve">fracción V </w:t>
      </w:r>
      <w:r w:rsidRPr="00337007">
        <w:rPr>
          <w:rFonts w:ascii="Arial" w:eastAsia="Times New Roman" w:hAnsi="Arial" w:cs="Arial"/>
          <w:b/>
          <w:bCs/>
          <w:i/>
          <w:sz w:val="18"/>
          <w:szCs w:val="20"/>
          <w:lang w:val="es-ES"/>
        </w:rPr>
        <w:t>“</w:t>
      </w:r>
      <w:r w:rsidRPr="00337007">
        <w:rPr>
          <w:rFonts w:ascii="Arial" w:eastAsia="Times New Roman" w:hAnsi="Arial" w:cs="Arial"/>
          <w:b/>
          <w:i/>
          <w:sz w:val="18"/>
          <w:szCs w:val="20"/>
          <w:lang w:val="es-ES"/>
        </w:rPr>
        <w:t xml:space="preserve">Deberán elegir y justificar la opción de excepción al derecho de acceso a la información que menos lo restrinja y que sea adecuada y proporcional para evitar el perjuicio al interés público, evitando siempre que sea posible la reserva absoluta de documentos o expedientes” </w:t>
      </w:r>
      <w:r w:rsidRPr="00337007">
        <w:rPr>
          <w:rFonts w:ascii="Arial" w:eastAsia="Times New Roman" w:hAnsi="Arial" w:cs="Arial"/>
          <w:sz w:val="18"/>
          <w:szCs w:val="20"/>
          <w:lang w:val="es-ES"/>
        </w:rPr>
        <w:t xml:space="preserve">se informa lo siguiente: </w:t>
      </w:r>
    </w:p>
    <w:p w:rsidR="007D579A" w:rsidRPr="00337007" w:rsidRDefault="007D579A" w:rsidP="0015060B">
      <w:pPr>
        <w:ind w:firstLine="360"/>
        <w:jc w:val="both"/>
        <w:rPr>
          <w:rFonts w:ascii="Arial" w:eastAsia="Times New Roman" w:hAnsi="Arial" w:cs="Arial"/>
          <w:sz w:val="18"/>
          <w:szCs w:val="20"/>
          <w:lang w:val="es-ES"/>
        </w:rPr>
      </w:pPr>
    </w:p>
    <w:p w:rsidR="004D1A4C" w:rsidRPr="00337007" w:rsidRDefault="004D1A4C" w:rsidP="004D1A4C">
      <w:pPr>
        <w:pStyle w:val="Default"/>
        <w:ind w:firstLine="360"/>
        <w:jc w:val="both"/>
        <w:rPr>
          <w:rFonts w:eastAsia="Times New Roman"/>
          <w:sz w:val="18"/>
          <w:szCs w:val="20"/>
          <w:lang w:val="es-ES"/>
        </w:rPr>
      </w:pPr>
      <w:r w:rsidRPr="00337007">
        <w:rPr>
          <w:rFonts w:eastAsia="Times New Roman"/>
          <w:sz w:val="18"/>
          <w:szCs w:val="20"/>
          <w:lang w:val="es-ES"/>
        </w:rPr>
        <w:t>En cumplimiento del citado Lineamiento, este sujeto obligado determina que la medida adoptada constituye la alternativa menos restrictiva al derecho de acceso a la información, toda vez que no se clasifica la totalidad de la documentación generada con motivo del procedimiento de contratación, sino exclusivamente:</w:t>
      </w:r>
    </w:p>
    <w:p w:rsidR="004D1A4C" w:rsidRPr="00337007" w:rsidRDefault="004D1A4C" w:rsidP="004D1A4C">
      <w:pPr>
        <w:pStyle w:val="Default"/>
        <w:ind w:firstLine="360"/>
        <w:jc w:val="both"/>
        <w:rPr>
          <w:rFonts w:eastAsia="Times New Roman"/>
          <w:sz w:val="18"/>
          <w:szCs w:val="20"/>
          <w:lang w:val="es-ES"/>
        </w:rPr>
      </w:pPr>
    </w:p>
    <w:p w:rsidR="004D1A4C" w:rsidRPr="00337007" w:rsidRDefault="004D1A4C" w:rsidP="004D1A4C">
      <w:pPr>
        <w:pStyle w:val="Default"/>
        <w:ind w:firstLine="360"/>
        <w:jc w:val="both"/>
        <w:rPr>
          <w:b/>
          <w:i/>
          <w:sz w:val="14"/>
          <w:szCs w:val="16"/>
          <w:u w:val="single"/>
          <w:lang w:val="es-ES_tradnl"/>
        </w:rPr>
      </w:pPr>
      <w:r w:rsidRPr="00337007">
        <w:rPr>
          <w:b/>
          <w:i/>
          <w:sz w:val="14"/>
          <w:szCs w:val="16"/>
          <w:u w:val="single"/>
          <w:lang w:val="es-ES_tradnl"/>
        </w:rPr>
        <w:t>“El rubro de “Descripción y Cantidad” contenida en la expresión documental:</w:t>
      </w:r>
    </w:p>
    <w:p w:rsidR="004D1A4C" w:rsidRPr="00337007" w:rsidRDefault="004D1A4C" w:rsidP="004D1A4C">
      <w:pPr>
        <w:pStyle w:val="Default"/>
        <w:ind w:left="360" w:firstLine="360"/>
        <w:jc w:val="both"/>
        <w:rPr>
          <w:b/>
          <w:i/>
          <w:sz w:val="14"/>
          <w:szCs w:val="16"/>
          <w:u w:val="single"/>
          <w:lang w:val="es-ES_tradnl"/>
        </w:rPr>
      </w:pPr>
    </w:p>
    <w:p w:rsidR="004D1A4C" w:rsidRPr="00337007" w:rsidRDefault="004D1A4C" w:rsidP="004D1A4C">
      <w:pPr>
        <w:pStyle w:val="Default"/>
        <w:numPr>
          <w:ilvl w:val="0"/>
          <w:numId w:val="54"/>
        </w:numPr>
        <w:ind w:left="1440"/>
        <w:jc w:val="both"/>
        <w:rPr>
          <w:b/>
          <w:i/>
          <w:sz w:val="14"/>
          <w:szCs w:val="16"/>
          <w:u w:val="single"/>
          <w:lang w:val="es-ES_tradnl"/>
        </w:rPr>
      </w:pPr>
      <w:r w:rsidRPr="00337007">
        <w:rPr>
          <w:b/>
          <w:i/>
          <w:sz w:val="14"/>
          <w:szCs w:val="16"/>
          <w:u w:val="single"/>
          <w:lang w:val="es-ES_tradnl"/>
        </w:rPr>
        <w:t>Cuadro Comparativo del Análisis Cuantitativo del Proceso de Invitación Restringida a Cuando Menos Tres Proveedores No. FGE-IRTP-007-2026, con cargo a la Partida 2551 “Materiales, Accesorios y Suministros de Laboratorio”.</w:t>
      </w:r>
    </w:p>
    <w:p w:rsidR="004D1A4C" w:rsidRPr="00337007" w:rsidRDefault="004D1A4C" w:rsidP="004D1A4C">
      <w:pPr>
        <w:pStyle w:val="Default"/>
        <w:numPr>
          <w:ilvl w:val="0"/>
          <w:numId w:val="54"/>
        </w:numPr>
        <w:ind w:left="1440"/>
        <w:jc w:val="both"/>
        <w:rPr>
          <w:b/>
          <w:i/>
          <w:sz w:val="14"/>
          <w:szCs w:val="16"/>
          <w:u w:val="single"/>
          <w:lang w:val="es-ES_tradnl"/>
        </w:rPr>
      </w:pPr>
      <w:r w:rsidRPr="00337007">
        <w:rPr>
          <w:b/>
          <w:i/>
          <w:sz w:val="14"/>
          <w:szCs w:val="16"/>
          <w:u w:val="single"/>
          <w:lang w:val="es-ES_tradnl"/>
        </w:rPr>
        <w:t>Anexo 1, Invitación Restringida a Cuando Menos Tres Proveedores No. FGE-IRTP-007-2026, Partida 2551 “Materiales, Accesorios y Suministros de Laboratorio” ESPECIFICACIONES TÉCNICAS del Contrato No. FGE-IRTP-007-MATERIAL DE LABORATORIO-01-2026.</w:t>
      </w:r>
    </w:p>
    <w:p w:rsidR="004D1A4C" w:rsidRPr="00337007" w:rsidRDefault="004D1A4C" w:rsidP="004D1A4C">
      <w:pPr>
        <w:pStyle w:val="Default"/>
        <w:numPr>
          <w:ilvl w:val="0"/>
          <w:numId w:val="54"/>
        </w:numPr>
        <w:ind w:left="1440"/>
        <w:jc w:val="both"/>
        <w:rPr>
          <w:b/>
          <w:i/>
          <w:sz w:val="14"/>
          <w:szCs w:val="16"/>
          <w:u w:val="single"/>
          <w:lang w:val="es-ES_tradnl"/>
        </w:rPr>
      </w:pPr>
      <w:r w:rsidRPr="00337007">
        <w:rPr>
          <w:b/>
          <w:i/>
          <w:sz w:val="14"/>
          <w:szCs w:val="16"/>
          <w:u w:val="single"/>
          <w:lang w:val="es-ES_tradnl"/>
        </w:rPr>
        <w:t>Anexo 1, Invitación Restringida a Cuando Menos Tres Proveedores No. FGE-IRTP-007-2026, Partida 2551 “Materiales, Accesorios y Suministros de Laboratorio”, ESPECIFICACIONES TÉCNICAS del Contrato No. FGE-IRTP-007-MATERIAL DE LABORATORIO-02-2026</w:t>
      </w:r>
    </w:p>
    <w:p w:rsidR="004D1A4C" w:rsidRPr="00337007" w:rsidRDefault="004D1A4C" w:rsidP="004D1A4C">
      <w:pPr>
        <w:pStyle w:val="Default"/>
        <w:ind w:left="1440"/>
        <w:jc w:val="both"/>
        <w:rPr>
          <w:b/>
          <w:i/>
          <w:sz w:val="14"/>
          <w:szCs w:val="16"/>
          <w:u w:val="single"/>
          <w:lang w:val="es-ES_tradnl"/>
        </w:rPr>
      </w:pPr>
    </w:p>
    <w:p w:rsidR="004D1A4C" w:rsidRPr="00337007" w:rsidRDefault="004D1A4C" w:rsidP="004D1A4C">
      <w:pPr>
        <w:pStyle w:val="Default"/>
        <w:ind w:left="360" w:firstLine="360"/>
        <w:jc w:val="both"/>
        <w:rPr>
          <w:b/>
          <w:i/>
          <w:sz w:val="14"/>
          <w:szCs w:val="16"/>
          <w:u w:val="single"/>
          <w:lang w:val="es-ES_tradnl"/>
        </w:rPr>
      </w:pPr>
      <w:r w:rsidRPr="00337007">
        <w:rPr>
          <w:b/>
          <w:i/>
          <w:sz w:val="14"/>
          <w:szCs w:val="16"/>
          <w:u w:val="single"/>
          <w:lang w:val="es-ES_tradnl"/>
        </w:rPr>
        <w:t>Así como el rubro de: “nombre, nombramiento, área de adscripción y firma” del personal de Seguridad y Custodia contenida en las expresiones documentales señaladas como:</w:t>
      </w:r>
    </w:p>
    <w:p w:rsidR="004D1A4C" w:rsidRPr="00337007" w:rsidRDefault="004D1A4C" w:rsidP="004D1A4C">
      <w:pPr>
        <w:pStyle w:val="Default"/>
        <w:ind w:left="360" w:firstLine="360"/>
        <w:jc w:val="both"/>
        <w:rPr>
          <w:b/>
          <w:i/>
          <w:sz w:val="14"/>
          <w:szCs w:val="16"/>
          <w:u w:val="single"/>
          <w:lang w:val="es-ES_tradnl"/>
        </w:rPr>
      </w:pPr>
    </w:p>
    <w:p w:rsidR="004D1A4C" w:rsidRPr="00337007" w:rsidRDefault="004D1A4C" w:rsidP="004D1A4C">
      <w:pPr>
        <w:pStyle w:val="Default"/>
        <w:numPr>
          <w:ilvl w:val="0"/>
          <w:numId w:val="59"/>
        </w:numPr>
        <w:ind w:left="1440"/>
        <w:jc w:val="both"/>
        <w:rPr>
          <w:b/>
          <w:i/>
          <w:sz w:val="14"/>
          <w:szCs w:val="16"/>
          <w:u w:val="single"/>
          <w:lang w:val="es-ES_tradnl"/>
        </w:rPr>
      </w:pPr>
      <w:r w:rsidRPr="00337007">
        <w:rPr>
          <w:b/>
          <w:i/>
          <w:sz w:val="14"/>
          <w:szCs w:val="16"/>
          <w:u w:val="single"/>
          <w:lang w:val="es-ES_tradnl"/>
        </w:rPr>
        <w:t>Acta de Junta de Aclaraciones de la Invitación Restringida a Cuando Menos Tres Proveedores No. FGE-IRTP-007-2026, Partida “2551 “Materiales, Accesorios y Suministros de Laboratorio”.</w:t>
      </w:r>
    </w:p>
    <w:p w:rsidR="004D1A4C" w:rsidRPr="00337007" w:rsidRDefault="004D1A4C" w:rsidP="004D1A4C">
      <w:pPr>
        <w:pStyle w:val="Default"/>
        <w:numPr>
          <w:ilvl w:val="0"/>
          <w:numId w:val="59"/>
        </w:numPr>
        <w:ind w:left="1440"/>
        <w:jc w:val="both"/>
        <w:rPr>
          <w:b/>
          <w:i/>
          <w:sz w:val="14"/>
          <w:szCs w:val="16"/>
          <w:u w:val="single"/>
          <w:lang w:val="es-ES_tradnl"/>
        </w:rPr>
      </w:pPr>
      <w:r w:rsidRPr="00337007">
        <w:rPr>
          <w:b/>
          <w:i/>
          <w:sz w:val="14"/>
          <w:szCs w:val="16"/>
          <w:u w:val="single"/>
          <w:lang w:val="es-ES_tradnl"/>
        </w:rPr>
        <w:t>Acta de Apertura de la Invitación Restringida a Cuando Menos Tres Proveedores No. FGE-IRTP-007-2026-2551 “Materiales, Accesorios y Suministros de Laboratorio”.</w:t>
      </w:r>
    </w:p>
    <w:p w:rsidR="004D1A4C" w:rsidRPr="00337007" w:rsidRDefault="004D1A4C" w:rsidP="004D1A4C">
      <w:pPr>
        <w:pStyle w:val="Default"/>
        <w:numPr>
          <w:ilvl w:val="0"/>
          <w:numId w:val="59"/>
        </w:numPr>
        <w:ind w:left="1440"/>
        <w:jc w:val="both"/>
        <w:rPr>
          <w:b/>
          <w:i/>
          <w:sz w:val="14"/>
          <w:szCs w:val="16"/>
          <w:u w:val="single"/>
          <w:lang w:val="es-ES_tradnl"/>
        </w:rPr>
      </w:pPr>
      <w:r w:rsidRPr="00337007">
        <w:rPr>
          <w:b/>
          <w:i/>
          <w:sz w:val="14"/>
          <w:szCs w:val="16"/>
          <w:u w:val="single"/>
          <w:lang w:val="es-ES_tradnl"/>
        </w:rPr>
        <w:t>Análisis Cualitativo del Proceso de Invitación Restringida a Cuando Menos Tres Proveedores No. FGE-IRTP-007-2026, Partida 2551 “Materiales, Accesorios y Suministros de Laboratorio”.</w:t>
      </w:r>
    </w:p>
    <w:p w:rsidR="004D1A4C" w:rsidRPr="00337007" w:rsidRDefault="004D1A4C" w:rsidP="004D1A4C">
      <w:pPr>
        <w:pStyle w:val="Default"/>
        <w:numPr>
          <w:ilvl w:val="0"/>
          <w:numId w:val="59"/>
        </w:numPr>
        <w:ind w:left="1440"/>
        <w:jc w:val="both"/>
        <w:rPr>
          <w:b/>
          <w:i/>
          <w:sz w:val="14"/>
          <w:szCs w:val="16"/>
          <w:u w:val="single"/>
          <w:lang w:val="es-ES_tradnl"/>
        </w:rPr>
      </w:pPr>
      <w:r w:rsidRPr="00337007">
        <w:rPr>
          <w:b/>
          <w:i/>
          <w:sz w:val="14"/>
          <w:szCs w:val="16"/>
          <w:u w:val="single"/>
          <w:lang w:val="es-ES_tradnl"/>
        </w:rPr>
        <w:t>Acta de Fallo de la Invitación Restringida a Cuando Menos Tres Proveedores No. FGE-IRTP-007-2026, Partida 2551 “Materiales, Accesorios y Suministros de Laboratorio”.</w:t>
      </w:r>
    </w:p>
    <w:p w:rsidR="004D1A4C" w:rsidRPr="00337007" w:rsidRDefault="004D1A4C" w:rsidP="004D1A4C">
      <w:pPr>
        <w:pStyle w:val="Default"/>
        <w:numPr>
          <w:ilvl w:val="0"/>
          <w:numId w:val="59"/>
        </w:numPr>
        <w:ind w:left="1440"/>
        <w:jc w:val="both"/>
        <w:rPr>
          <w:b/>
          <w:i/>
          <w:sz w:val="14"/>
          <w:szCs w:val="16"/>
          <w:u w:val="single"/>
          <w:lang w:val="es-ES_tradnl"/>
        </w:rPr>
      </w:pPr>
      <w:r w:rsidRPr="00337007">
        <w:rPr>
          <w:b/>
          <w:i/>
          <w:sz w:val="14"/>
          <w:szCs w:val="16"/>
          <w:u w:val="single"/>
          <w:lang w:val="es-ES_tradnl"/>
        </w:rPr>
        <w:t>Cuadro Comparativo del Análisis Cuantitativo del Proceso de Invitación Restringida a Cuando Menos Tres Proveedores No. FGE-IRTP-007-2026, Partida 2551 “Materiales, Accesorios y Suministros de Laboratorio”.</w:t>
      </w:r>
    </w:p>
    <w:p w:rsidR="004D1A4C" w:rsidRPr="00337007" w:rsidRDefault="004D1A4C" w:rsidP="004D1A4C">
      <w:pPr>
        <w:pStyle w:val="Default"/>
        <w:ind w:left="360" w:firstLine="360"/>
        <w:jc w:val="both"/>
        <w:rPr>
          <w:b/>
          <w:i/>
          <w:sz w:val="14"/>
          <w:szCs w:val="16"/>
          <w:u w:val="single"/>
          <w:lang w:val="es-ES_tradnl"/>
        </w:rPr>
      </w:pPr>
    </w:p>
    <w:p w:rsidR="004D1A4C" w:rsidRPr="00337007" w:rsidRDefault="004D1A4C" w:rsidP="004D1A4C">
      <w:pPr>
        <w:pStyle w:val="Default"/>
        <w:ind w:left="360" w:firstLine="360"/>
        <w:jc w:val="both"/>
        <w:rPr>
          <w:sz w:val="14"/>
          <w:szCs w:val="16"/>
        </w:rPr>
      </w:pPr>
      <w:r w:rsidRPr="00337007">
        <w:rPr>
          <w:b/>
          <w:i/>
          <w:sz w:val="14"/>
          <w:szCs w:val="16"/>
          <w:u w:val="single"/>
          <w:lang w:val="es-ES_tradnl"/>
        </w:rPr>
        <w:t>Información que se encuentra en resguardo de la Dirección de Adquisiciones, Arrendamientos y Servicios de la Fiscalía General del Estado de San Luis Potosí”.</w:t>
      </w:r>
    </w:p>
    <w:p w:rsidR="004D1A4C" w:rsidRPr="00337007" w:rsidRDefault="004D1A4C" w:rsidP="004D1A4C">
      <w:pPr>
        <w:pStyle w:val="Default"/>
        <w:ind w:firstLine="360"/>
        <w:jc w:val="both"/>
        <w:rPr>
          <w:rFonts w:eastAsia="Times New Roman"/>
          <w:sz w:val="18"/>
          <w:szCs w:val="20"/>
          <w:lang w:val="es-ES"/>
        </w:rPr>
      </w:pPr>
    </w:p>
    <w:p w:rsidR="004D1A4C" w:rsidRPr="00337007" w:rsidRDefault="004D1A4C" w:rsidP="004D1A4C">
      <w:pPr>
        <w:pStyle w:val="Default"/>
        <w:ind w:firstLine="360"/>
        <w:jc w:val="both"/>
        <w:rPr>
          <w:rFonts w:eastAsia="Times New Roman"/>
          <w:sz w:val="18"/>
          <w:szCs w:val="20"/>
          <w:lang w:val="es-ES"/>
        </w:rPr>
      </w:pPr>
      <w:r w:rsidRPr="00337007">
        <w:rPr>
          <w:rFonts w:eastAsia="Times New Roman"/>
          <w:sz w:val="18"/>
          <w:szCs w:val="20"/>
          <w:lang w:val="es-ES"/>
        </w:rPr>
        <w:t>En consecuencia, la Fiscalía General del Estado emitirá las correspondientes versiones públicas de los documentos que integran el procedimiento de contratación, suprimiendo únicamente la información antes descrita y manteniendo íntegramente accesible el resto de su contenido.</w:t>
      </w:r>
    </w:p>
    <w:p w:rsidR="004D1A4C" w:rsidRPr="00337007" w:rsidRDefault="004D1A4C" w:rsidP="004D1A4C">
      <w:pPr>
        <w:pStyle w:val="Default"/>
        <w:ind w:firstLine="360"/>
        <w:jc w:val="both"/>
        <w:rPr>
          <w:rFonts w:eastAsia="Times New Roman"/>
          <w:sz w:val="18"/>
          <w:szCs w:val="20"/>
          <w:lang w:val="es-ES"/>
        </w:rPr>
      </w:pPr>
    </w:p>
    <w:p w:rsidR="004D1A4C" w:rsidRPr="00337007" w:rsidRDefault="004D1A4C" w:rsidP="004D1A4C">
      <w:pPr>
        <w:pStyle w:val="Default"/>
        <w:ind w:firstLine="360"/>
        <w:jc w:val="both"/>
        <w:rPr>
          <w:rFonts w:eastAsia="Times New Roman"/>
          <w:sz w:val="18"/>
          <w:szCs w:val="20"/>
          <w:lang w:val="es-ES"/>
        </w:rPr>
      </w:pPr>
      <w:r w:rsidRPr="00337007">
        <w:rPr>
          <w:rFonts w:eastAsia="Times New Roman"/>
          <w:sz w:val="18"/>
          <w:szCs w:val="20"/>
          <w:lang w:val="es-ES"/>
        </w:rPr>
        <w:lastRenderedPageBreak/>
        <w:t>Lo anterior permite que la ciudadanía continúe ejerciendo plenamente su derecho de acceso a la información respecto de los aspectos esenciales del procedimiento de contratación, tales como el tipo de procedimiento, fundamento jurídico, objeto de la contratación, proveedor adjudicado, monto contratado, vigencia contractual, unidad administrativa responsable, criterios de adjudicación y demás elementos que permiten verificar la legalidad, eficiencia, eficacia, economía, honradez y transparencia en el ejercicio de los recursos públicos.</w:t>
      </w:r>
    </w:p>
    <w:p w:rsidR="004D1A4C" w:rsidRPr="00337007" w:rsidRDefault="004D1A4C" w:rsidP="004D1A4C">
      <w:pPr>
        <w:pStyle w:val="Default"/>
        <w:ind w:firstLine="360"/>
        <w:jc w:val="both"/>
        <w:rPr>
          <w:rFonts w:eastAsia="Times New Roman"/>
          <w:sz w:val="18"/>
          <w:szCs w:val="20"/>
          <w:lang w:val="es-ES"/>
        </w:rPr>
      </w:pPr>
    </w:p>
    <w:p w:rsidR="004D1A4C" w:rsidRPr="00337007" w:rsidRDefault="004D1A4C" w:rsidP="004D1A4C">
      <w:pPr>
        <w:pStyle w:val="Default"/>
        <w:ind w:firstLine="360"/>
        <w:jc w:val="both"/>
        <w:rPr>
          <w:rFonts w:eastAsia="Times New Roman"/>
          <w:sz w:val="18"/>
          <w:szCs w:val="20"/>
          <w:lang w:val="es-ES"/>
        </w:rPr>
      </w:pPr>
      <w:r w:rsidRPr="00337007">
        <w:rPr>
          <w:rFonts w:eastAsia="Times New Roman"/>
          <w:sz w:val="18"/>
          <w:szCs w:val="20"/>
          <w:lang w:val="es-ES"/>
        </w:rPr>
        <w:t xml:space="preserve">La reserva parcial resulta jurídicamente procedente porque la divulgación del rubro </w:t>
      </w:r>
      <w:r w:rsidRPr="00337007">
        <w:rPr>
          <w:rFonts w:eastAsia="Times New Roman"/>
          <w:b/>
          <w:i/>
          <w:sz w:val="18"/>
          <w:szCs w:val="20"/>
          <w:lang w:val="es-ES"/>
        </w:rPr>
        <w:t>"Descripción y Cantidad"</w:t>
      </w:r>
      <w:r w:rsidRPr="00337007">
        <w:rPr>
          <w:rFonts w:eastAsia="Times New Roman"/>
          <w:sz w:val="18"/>
          <w:szCs w:val="20"/>
          <w:lang w:val="es-ES"/>
        </w:rPr>
        <w:t xml:space="preserve"> permitiría inferir las capacidades técnicas, científicas y operativas de los laboratorios periciales de la Fiscalía General del Estado, al revelar los materiales especializados, reactivos, consumibles y accesorios destinados al procesamiento de indicios y evidencia, información cuya utilización por terceros podría comprometer la eficacia de las actividades de investigación y procuración de justicia, actualizándose el supuesto previsto en el artículo 129, fracciones I y XII, de la Ley de Transparencia y Acceso a la Información Pública del Estado de San Luis Potosí, en relación con el artículo 93 Bis de la Ley del Sistema de Seguridad Pública del Estado.</w:t>
      </w:r>
    </w:p>
    <w:p w:rsidR="004D1A4C" w:rsidRPr="00337007" w:rsidRDefault="004D1A4C" w:rsidP="004D1A4C">
      <w:pPr>
        <w:pStyle w:val="Default"/>
        <w:ind w:firstLine="360"/>
        <w:jc w:val="both"/>
        <w:rPr>
          <w:rFonts w:eastAsia="Times New Roman"/>
          <w:sz w:val="18"/>
          <w:szCs w:val="20"/>
          <w:lang w:val="es-ES"/>
        </w:rPr>
      </w:pPr>
    </w:p>
    <w:p w:rsidR="004D1A4C" w:rsidRPr="00337007" w:rsidRDefault="004D1A4C" w:rsidP="004D1A4C">
      <w:pPr>
        <w:pStyle w:val="Default"/>
        <w:ind w:firstLine="360"/>
        <w:jc w:val="both"/>
        <w:rPr>
          <w:rFonts w:eastAsia="Times New Roman"/>
          <w:sz w:val="18"/>
          <w:szCs w:val="20"/>
          <w:lang w:val="es-ES"/>
        </w:rPr>
      </w:pPr>
      <w:r w:rsidRPr="00337007">
        <w:rPr>
          <w:rFonts w:eastAsia="Times New Roman"/>
          <w:sz w:val="18"/>
          <w:szCs w:val="20"/>
          <w:lang w:val="es-ES"/>
        </w:rPr>
        <w:t xml:space="preserve">De igual forma, la reserva del </w:t>
      </w:r>
      <w:r w:rsidRPr="00337007">
        <w:rPr>
          <w:rFonts w:eastAsia="Times New Roman"/>
          <w:b/>
          <w:i/>
          <w:sz w:val="18"/>
          <w:szCs w:val="20"/>
          <w:lang w:val="es-ES"/>
        </w:rPr>
        <w:t>nombre, nombramiento, área de adscripción y firma del personal de Seguridad y Custodia</w:t>
      </w:r>
      <w:r w:rsidRPr="00337007">
        <w:rPr>
          <w:rFonts w:eastAsia="Times New Roman"/>
          <w:sz w:val="18"/>
          <w:szCs w:val="20"/>
          <w:lang w:val="es-ES"/>
        </w:rPr>
        <w:t xml:space="preserve"> resulta indispensable para evitar que dichos servidores públicos sean plenamente identificados y vinculados con funciones específicas de seguridad institucional. La publicidad de esos datos facilitaría su individualización, localización funcional y eventual utilización para actos de intimidación, amenazas, represalias, seguimiento, suplantación de identidad documental o cualquier otra conducta encaminada a obstaculizar el ejercicio de sus funciones, comprometiendo con ello la seguridad pública y la adecuada operación institucional. Por ello, dicha información también se encuentra protegida por los artículos 129, fracciones I y XII, de la Ley de Transparencia y Acceso a la Información Pública del Estado de San Luis Potosí, en relación con el artículo 93 Bis de la Ley del Sistema de Seguridad Pública del Estado.</w:t>
      </w:r>
    </w:p>
    <w:p w:rsidR="004D1A4C" w:rsidRPr="00337007" w:rsidRDefault="004D1A4C" w:rsidP="004D1A4C">
      <w:pPr>
        <w:pStyle w:val="Default"/>
        <w:ind w:firstLine="360"/>
        <w:jc w:val="both"/>
        <w:rPr>
          <w:rFonts w:eastAsia="Times New Roman"/>
          <w:sz w:val="18"/>
          <w:szCs w:val="20"/>
          <w:lang w:val="es-ES"/>
        </w:rPr>
      </w:pPr>
    </w:p>
    <w:p w:rsidR="004D1A4C" w:rsidRPr="00337007" w:rsidRDefault="004D1A4C" w:rsidP="004D1A4C">
      <w:pPr>
        <w:pStyle w:val="Default"/>
        <w:ind w:firstLine="360"/>
        <w:jc w:val="both"/>
        <w:rPr>
          <w:rFonts w:eastAsia="Times New Roman"/>
          <w:sz w:val="18"/>
          <w:szCs w:val="20"/>
          <w:lang w:val="es-ES"/>
        </w:rPr>
      </w:pPr>
      <w:r w:rsidRPr="00337007">
        <w:rPr>
          <w:rFonts w:eastAsia="Times New Roman"/>
          <w:sz w:val="18"/>
          <w:szCs w:val="20"/>
          <w:lang w:val="es-ES"/>
        </w:rPr>
        <w:t>En ese sentido, la medida adoptada satisface plenamente el principio de proporcionalidad, al reunir los siguientes elementos:</w:t>
      </w:r>
    </w:p>
    <w:p w:rsidR="004D1A4C" w:rsidRPr="00337007" w:rsidRDefault="004D1A4C" w:rsidP="004D1A4C">
      <w:pPr>
        <w:pStyle w:val="Default"/>
        <w:ind w:firstLine="360"/>
        <w:jc w:val="both"/>
        <w:rPr>
          <w:rFonts w:eastAsia="Times New Roman"/>
          <w:sz w:val="18"/>
          <w:szCs w:val="20"/>
          <w:lang w:val="es-ES"/>
        </w:rPr>
      </w:pPr>
    </w:p>
    <w:p w:rsidR="004D1A4C" w:rsidRPr="00337007" w:rsidRDefault="004D1A4C" w:rsidP="004D1A4C">
      <w:pPr>
        <w:pStyle w:val="Default"/>
        <w:ind w:firstLine="360"/>
        <w:jc w:val="both"/>
        <w:rPr>
          <w:rFonts w:eastAsia="Times New Roman"/>
          <w:sz w:val="18"/>
          <w:szCs w:val="20"/>
          <w:lang w:val="es-ES"/>
        </w:rPr>
      </w:pPr>
      <w:r w:rsidRPr="00337007">
        <w:rPr>
          <w:rFonts w:eastAsia="Times New Roman"/>
          <w:b/>
          <w:sz w:val="18"/>
          <w:szCs w:val="20"/>
          <w:lang w:val="es-ES"/>
        </w:rPr>
        <w:t>Es idónea</w:t>
      </w:r>
      <w:r w:rsidRPr="00337007">
        <w:rPr>
          <w:rFonts w:eastAsia="Times New Roman"/>
          <w:sz w:val="18"/>
          <w:szCs w:val="20"/>
          <w:lang w:val="es-ES"/>
        </w:rPr>
        <w:t>, porque impide la divulgación únicamente de aquellos datos cuya publicidad permitiría conocer capacidades técnicas y operativas de la Institución, así como identificar al personal de Seguridad y Custodia encargado de funciones estratégicas para la seguridad institucional.</w:t>
      </w:r>
    </w:p>
    <w:p w:rsidR="004D1A4C" w:rsidRPr="00337007" w:rsidRDefault="004D1A4C" w:rsidP="004D1A4C">
      <w:pPr>
        <w:pStyle w:val="Default"/>
        <w:ind w:firstLine="360"/>
        <w:jc w:val="both"/>
        <w:rPr>
          <w:rFonts w:eastAsia="Times New Roman"/>
          <w:sz w:val="18"/>
          <w:szCs w:val="20"/>
          <w:lang w:val="es-ES"/>
        </w:rPr>
      </w:pPr>
    </w:p>
    <w:p w:rsidR="004D1A4C" w:rsidRPr="00337007" w:rsidRDefault="004D1A4C" w:rsidP="004D1A4C">
      <w:pPr>
        <w:pStyle w:val="Default"/>
        <w:ind w:firstLine="360"/>
        <w:jc w:val="both"/>
        <w:rPr>
          <w:rFonts w:eastAsia="Times New Roman"/>
          <w:sz w:val="18"/>
          <w:szCs w:val="20"/>
          <w:lang w:val="es-ES"/>
        </w:rPr>
      </w:pPr>
      <w:r w:rsidRPr="00337007">
        <w:rPr>
          <w:rFonts w:eastAsia="Times New Roman"/>
          <w:b/>
          <w:sz w:val="18"/>
          <w:szCs w:val="20"/>
          <w:lang w:val="es-ES"/>
        </w:rPr>
        <w:t>Es necesaria</w:t>
      </w:r>
      <w:r w:rsidRPr="00337007">
        <w:rPr>
          <w:rFonts w:eastAsia="Times New Roman"/>
          <w:sz w:val="18"/>
          <w:szCs w:val="20"/>
          <w:lang w:val="es-ES"/>
        </w:rPr>
        <w:t>, porque no existe una medida menos restrictiva que permita proteger eficazmente la seguridad pública, la procuración de justicia y la integridad del personal operativo sin revelar la información estratégica cuya difusión generaría un riesgo real, demostrable e identificable.</w:t>
      </w:r>
    </w:p>
    <w:p w:rsidR="004D1A4C" w:rsidRPr="00337007" w:rsidRDefault="004D1A4C" w:rsidP="004D1A4C">
      <w:pPr>
        <w:pStyle w:val="Default"/>
        <w:ind w:firstLine="360"/>
        <w:jc w:val="both"/>
        <w:rPr>
          <w:rFonts w:eastAsia="Times New Roman"/>
          <w:sz w:val="18"/>
          <w:szCs w:val="20"/>
          <w:lang w:val="es-ES"/>
        </w:rPr>
      </w:pPr>
    </w:p>
    <w:p w:rsidR="004D1A4C" w:rsidRPr="00337007" w:rsidRDefault="004D1A4C" w:rsidP="004D1A4C">
      <w:pPr>
        <w:pStyle w:val="Default"/>
        <w:ind w:firstLine="360"/>
        <w:jc w:val="both"/>
        <w:rPr>
          <w:rFonts w:eastAsia="Times New Roman"/>
          <w:sz w:val="18"/>
          <w:szCs w:val="20"/>
          <w:lang w:val="es-ES"/>
        </w:rPr>
      </w:pPr>
      <w:r w:rsidRPr="00337007">
        <w:rPr>
          <w:rFonts w:eastAsia="Times New Roman"/>
          <w:b/>
          <w:sz w:val="18"/>
          <w:szCs w:val="20"/>
          <w:lang w:val="es-ES"/>
        </w:rPr>
        <w:t>Es proporcional</w:t>
      </w:r>
      <w:r w:rsidRPr="00337007">
        <w:rPr>
          <w:rFonts w:eastAsia="Times New Roman"/>
          <w:sz w:val="18"/>
          <w:szCs w:val="20"/>
          <w:lang w:val="es-ES"/>
        </w:rPr>
        <w:t xml:space="preserve"> en sentido estricto, porque el beneficio social derivado de preservar la seguridad institucional, la eficacia de la investigación y persecución de los delitos y la integridad del personal de Seguridad y Custodia resulta objetivamente superior al interés público de conocer la descripción específica y las cantidades de los insumos especializados, así como la identidad de los servidores públicos que participan en funciones de seguridad, máxime cuando permanece pública toda la información necesaria para garantizar la transparencia, la rendición de cuentas y el control ciudadano sobre el ejercicio de los recursos públicos.</w:t>
      </w:r>
    </w:p>
    <w:p w:rsidR="004D1A4C" w:rsidRPr="00337007" w:rsidRDefault="004D1A4C" w:rsidP="004D1A4C">
      <w:pPr>
        <w:pStyle w:val="Default"/>
        <w:ind w:firstLine="360"/>
        <w:jc w:val="both"/>
        <w:rPr>
          <w:rFonts w:eastAsia="Times New Roman"/>
          <w:sz w:val="18"/>
          <w:szCs w:val="20"/>
          <w:lang w:val="es-ES"/>
        </w:rPr>
      </w:pPr>
    </w:p>
    <w:p w:rsidR="004D1A4C" w:rsidRPr="00337007" w:rsidRDefault="004D1A4C" w:rsidP="004D1A4C">
      <w:pPr>
        <w:pStyle w:val="Default"/>
        <w:ind w:firstLine="360"/>
        <w:jc w:val="both"/>
        <w:rPr>
          <w:rFonts w:eastAsia="Times New Roman"/>
          <w:sz w:val="18"/>
          <w:szCs w:val="20"/>
          <w:lang w:val="es-ES"/>
        </w:rPr>
      </w:pPr>
      <w:r w:rsidRPr="00337007">
        <w:rPr>
          <w:rFonts w:eastAsia="Times New Roman"/>
          <w:sz w:val="18"/>
          <w:szCs w:val="20"/>
          <w:lang w:val="es-ES"/>
        </w:rPr>
        <w:t>En consecuencia, la presente clasificación no constituye una reserva absoluta ni genera opacidad respecto del procedimiento de contratación, sino que representa una restricción excepcional, específica, temporal y estrictamente delimitada a aquellos datos cuya divulgación produciría un perjuicio mayor al interés público que se pretende proteger.</w:t>
      </w:r>
    </w:p>
    <w:p w:rsidR="004D1A4C" w:rsidRPr="00337007" w:rsidRDefault="004D1A4C" w:rsidP="004D1A4C">
      <w:pPr>
        <w:pStyle w:val="Default"/>
        <w:ind w:firstLine="360"/>
        <w:jc w:val="both"/>
        <w:rPr>
          <w:rFonts w:eastAsia="Times New Roman"/>
          <w:sz w:val="18"/>
          <w:szCs w:val="20"/>
          <w:lang w:val="es-ES"/>
        </w:rPr>
      </w:pPr>
    </w:p>
    <w:p w:rsidR="004D1A4C" w:rsidRPr="00337007" w:rsidRDefault="004D1A4C" w:rsidP="004D1A4C">
      <w:pPr>
        <w:pStyle w:val="Default"/>
        <w:ind w:firstLine="360"/>
        <w:jc w:val="both"/>
        <w:rPr>
          <w:rFonts w:eastAsia="Times New Roman"/>
          <w:sz w:val="18"/>
          <w:szCs w:val="20"/>
          <w:lang w:val="es-ES"/>
        </w:rPr>
      </w:pPr>
      <w:r w:rsidRPr="00337007">
        <w:rPr>
          <w:rFonts w:eastAsia="Times New Roman"/>
          <w:sz w:val="18"/>
          <w:szCs w:val="20"/>
          <w:lang w:val="es-ES"/>
        </w:rPr>
        <w:t>Por ello, este sujeto obligado considera que la emisión de versiones públicas constituye la medida que mejor armoniza el derecho humano de acceso a la información con la obligación constitucional y legal de salvaguardar la seguridad pública, proteger la integridad del personal de Seguridad y Custodia, preservar la eficacia de la procuración de justicia y resguardar la información necesaria para la adecuada operación del Sistema Estatal de Seguridad Pública, observando en todo momento los principios de máxima publicidad, legalidad, necesidad, idoneidad y proporcionalidad que rigen la materia de transparencia.</w:t>
      </w:r>
    </w:p>
    <w:p w:rsidR="00893236" w:rsidRPr="00337007" w:rsidRDefault="00893236" w:rsidP="0015060B">
      <w:pPr>
        <w:jc w:val="both"/>
        <w:rPr>
          <w:rFonts w:ascii="Arial" w:hAnsi="Arial" w:cs="Arial"/>
          <w:b/>
          <w:bCs/>
          <w:color w:val="231F20"/>
          <w:sz w:val="18"/>
          <w:szCs w:val="20"/>
          <w:u w:val="single"/>
        </w:rPr>
      </w:pPr>
    </w:p>
    <w:p w:rsidR="00337007" w:rsidRDefault="00337007">
      <w:pPr>
        <w:rPr>
          <w:rFonts w:ascii="Arial" w:hAnsi="Arial" w:cs="Arial"/>
          <w:b/>
          <w:bCs/>
          <w:color w:val="231F20"/>
          <w:sz w:val="18"/>
          <w:szCs w:val="20"/>
          <w:u w:val="single"/>
        </w:rPr>
      </w:pPr>
      <w:r>
        <w:rPr>
          <w:rFonts w:ascii="Arial" w:hAnsi="Arial" w:cs="Arial"/>
          <w:b/>
          <w:bCs/>
          <w:color w:val="231F20"/>
          <w:sz w:val="18"/>
          <w:szCs w:val="20"/>
          <w:u w:val="single"/>
        </w:rPr>
        <w:br w:type="page"/>
      </w:r>
    </w:p>
    <w:p w:rsidR="005D0920" w:rsidRPr="00337007" w:rsidRDefault="000E76B0" w:rsidP="0015060B">
      <w:pPr>
        <w:autoSpaceDE w:val="0"/>
        <w:autoSpaceDN w:val="0"/>
        <w:adjustRightInd w:val="0"/>
        <w:jc w:val="both"/>
        <w:rPr>
          <w:rFonts w:ascii="Arial" w:hAnsi="Arial" w:cs="Arial"/>
          <w:b/>
          <w:color w:val="231F20"/>
          <w:sz w:val="18"/>
          <w:szCs w:val="20"/>
          <w:u w:val="single"/>
        </w:rPr>
      </w:pPr>
      <w:r w:rsidRPr="00337007">
        <w:rPr>
          <w:rFonts w:ascii="Arial" w:hAnsi="Arial" w:cs="Arial"/>
          <w:b/>
          <w:bCs/>
          <w:color w:val="231F20"/>
          <w:sz w:val="18"/>
          <w:szCs w:val="20"/>
          <w:u w:val="single"/>
        </w:rPr>
        <w:lastRenderedPageBreak/>
        <w:t xml:space="preserve">VIII. </w:t>
      </w:r>
      <w:r w:rsidRPr="00337007">
        <w:rPr>
          <w:rFonts w:ascii="Arial" w:hAnsi="Arial" w:cs="Arial"/>
          <w:b/>
          <w:color w:val="231F20"/>
          <w:sz w:val="18"/>
          <w:szCs w:val="20"/>
          <w:u w:val="single"/>
        </w:rPr>
        <w:t>Fecha del acuerdo de clasificación.</w:t>
      </w:r>
    </w:p>
    <w:p w:rsidR="00021D28" w:rsidRPr="00337007" w:rsidRDefault="00021D28" w:rsidP="0015060B">
      <w:pPr>
        <w:autoSpaceDE w:val="0"/>
        <w:autoSpaceDN w:val="0"/>
        <w:adjustRightInd w:val="0"/>
        <w:jc w:val="both"/>
        <w:rPr>
          <w:rFonts w:ascii="Arial" w:hAnsi="Arial" w:cs="Arial"/>
          <w:color w:val="231F20"/>
          <w:sz w:val="18"/>
          <w:szCs w:val="20"/>
        </w:rPr>
      </w:pPr>
    </w:p>
    <w:p w:rsidR="005D0920" w:rsidRPr="00337007" w:rsidRDefault="00ED240C" w:rsidP="0015060B">
      <w:pPr>
        <w:tabs>
          <w:tab w:val="left" w:pos="5920"/>
        </w:tabs>
        <w:autoSpaceDE w:val="0"/>
        <w:autoSpaceDN w:val="0"/>
        <w:adjustRightInd w:val="0"/>
        <w:jc w:val="both"/>
        <w:rPr>
          <w:rFonts w:ascii="Arial" w:hAnsi="Arial" w:cs="Arial"/>
          <w:color w:val="231F20"/>
          <w:sz w:val="18"/>
          <w:szCs w:val="20"/>
        </w:rPr>
      </w:pPr>
      <w:r w:rsidRPr="00337007">
        <w:rPr>
          <w:rFonts w:ascii="Arial" w:hAnsi="Arial" w:cs="Arial"/>
          <w:color w:val="231F20"/>
          <w:sz w:val="18"/>
          <w:szCs w:val="20"/>
        </w:rPr>
        <w:t>23</w:t>
      </w:r>
      <w:r w:rsidR="00AD2D7C" w:rsidRPr="00337007">
        <w:rPr>
          <w:rFonts w:ascii="Arial" w:hAnsi="Arial" w:cs="Arial"/>
          <w:color w:val="231F20"/>
          <w:sz w:val="18"/>
          <w:szCs w:val="20"/>
        </w:rPr>
        <w:t xml:space="preserve"> de </w:t>
      </w:r>
      <w:r w:rsidR="001A4E37" w:rsidRPr="00337007">
        <w:rPr>
          <w:rFonts w:ascii="Arial" w:hAnsi="Arial" w:cs="Arial"/>
          <w:color w:val="231F20"/>
          <w:sz w:val="18"/>
          <w:szCs w:val="20"/>
        </w:rPr>
        <w:t>junio</w:t>
      </w:r>
      <w:r w:rsidR="006B6A97" w:rsidRPr="00337007">
        <w:rPr>
          <w:rFonts w:ascii="Arial" w:hAnsi="Arial" w:cs="Arial"/>
          <w:color w:val="231F20"/>
          <w:sz w:val="18"/>
          <w:szCs w:val="20"/>
        </w:rPr>
        <w:t xml:space="preserve"> de 2026</w:t>
      </w:r>
      <w:r w:rsidR="00AD2D7C" w:rsidRPr="00337007">
        <w:rPr>
          <w:rFonts w:ascii="Arial" w:hAnsi="Arial" w:cs="Arial"/>
          <w:color w:val="231F20"/>
          <w:sz w:val="18"/>
          <w:szCs w:val="20"/>
        </w:rPr>
        <w:t>.</w:t>
      </w:r>
    </w:p>
    <w:p w:rsidR="00970FD3" w:rsidRPr="00337007" w:rsidRDefault="00970FD3" w:rsidP="0015060B">
      <w:pPr>
        <w:autoSpaceDE w:val="0"/>
        <w:autoSpaceDN w:val="0"/>
        <w:adjustRightInd w:val="0"/>
        <w:jc w:val="both"/>
        <w:rPr>
          <w:rFonts w:ascii="Arial" w:hAnsi="Arial" w:cs="Arial"/>
          <w:b/>
          <w:bCs/>
          <w:color w:val="231F20"/>
          <w:sz w:val="18"/>
          <w:szCs w:val="20"/>
          <w:u w:val="single"/>
        </w:rPr>
      </w:pPr>
    </w:p>
    <w:p w:rsidR="005D0920" w:rsidRPr="00337007" w:rsidRDefault="000E76B0" w:rsidP="0015060B">
      <w:pPr>
        <w:autoSpaceDE w:val="0"/>
        <w:autoSpaceDN w:val="0"/>
        <w:adjustRightInd w:val="0"/>
        <w:jc w:val="both"/>
        <w:rPr>
          <w:rFonts w:ascii="Arial" w:hAnsi="Arial" w:cs="Arial"/>
          <w:b/>
          <w:color w:val="231F20"/>
          <w:sz w:val="18"/>
          <w:szCs w:val="20"/>
          <w:u w:val="single"/>
        </w:rPr>
      </w:pPr>
      <w:r w:rsidRPr="00337007">
        <w:rPr>
          <w:rFonts w:ascii="Arial" w:hAnsi="Arial" w:cs="Arial"/>
          <w:b/>
          <w:bCs/>
          <w:color w:val="231F20"/>
          <w:sz w:val="18"/>
          <w:szCs w:val="20"/>
          <w:u w:val="single"/>
        </w:rPr>
        <w:t>IX. R</w:t>
      </w:r>
      <w:r w:rsidRPr="00337007">
        <w:rPr>
          <w:rFonts w:ascii="Arial" w:hAnsi="Arial" w:cs="Arial"/>
          <w:b/>
          <w:color w:val="231F20"/>
          <w:sz w:val="18"/>
          <w:szCs w:val="20"/>
          <w:u w:val="single"/>
        </w:rPr>
        <w:t xml:space="preserve">úbricas </w:t>
      </w:r>
    </w:p>
    <w:p w:rsidR="006502CE" w:rsidRPr="00337007" w:rsidRDefault="006502CE" w:rsidP="0015060B">
      <w:pPr>
        <w:autoSpaceDE w:val="0"/>
        <w:autoSpaceDN w:val="0"/>
        <w:adjustRightInd w:val="0"/>
        <w:jc w:val="both"/>
        <w:rPr>
          <w:rFonts w:ascii="Arial" w:hAnsi="Arial" w:cs="Arial"/>
          <w:b/>
          <w:sz w:val="18"/>
          <w:szCs w:val="20"/>
        </w:rPr>
      </w:pPr>
    </w:p>
    <w:p w:rsidR="00A526BB" w:rsidRPr="00337007" w:rsidRDefault="00A526BB" w:rsidP="0015060B">
      <w:pPr>
        <w:autoSpaceDE w:val="0"/>
        <w:autoSpaceDN w:val="0"/>
        <w:adjustRightInd w:val="0"/>
        <w:jc w:val="both"/>
        <w:rPr>
          <w:rFonts w:ascii="Arial" w:hAnsi="Arial" w:cs="Arial"/>
          <w:b/>
          <w:sz w:val="18"/>
          <w:szCs w:val="20"/>
        </w:rPr>
      </w:pPr>
    </w:p>
    <w:p w:rsidR="00A526BB" w:rsidRPr="00337007" w:rsidRDefault="00A526BB" w:rsidP="0015060B">
      <w:pPr>
        <w:autoSpaceDE w:val="0"/>
        <w:autoSpaceDN w:val="0"/>
        <w:adjustRightInd w:val="0"/>
        <w:jc w:val="both"/>
        <w:rPr>
          <w:rFonts w:ascii="Arial" w:hAnsi="Arial" w:cs="Arial"/>
          <w:b/>
          <w:sz w:val="18"/>
          <w:szCs w:val="20"/>
        </w:rPr>
      </w:pPr>
    </w:p>
    <w:p w:rsidR="00491A33" w:rsidRPr="00337007" w:rsidRDefault="00491A33" w:rsidP="0015060B">
      <w:pPr>
        <w:autoSpaceDE w:val="0"/>
        <w:autoSpaceDN w:val="0"/>
        <w:adjustRightInd w:val="0"/>
        <w:jc w:val="both"/>
        <w:rPr>
          <w:rFonts w:ascii="Arial" w:hAnsi="Arial" w:cs="Arial"/>
          <w:b/>
          <w:sz w:val="18"/>
          <w:szCs w:val="20"/>
        </w:rPr>
      </w:pPr>
    </w:p>
    <w:p w:rsidR="005D0920" w:rsidRPr="00337007" w:rsidRDefault="000E76B0" w:rsidP="0015060B">
      <w:pPr>
        <w:autoSpaceDE w:val="0"/>
        <w:autoSpaceDN w:val="0"/>
        <w:adjustRightInd w:val="0"/>
        <w:jc w:val="both"/>
        <w:rPr>
          <w:rFonts w:ascii="Arial" w:hAnsi="Arial" w:cs="Arial"/>
          <w:b/>
          <w:sz w:val="18"/>
          <w:szCs w:val="20"/>
        </w:rPr>
      </w:pPr>
      <w:r w:rsidRPr="00337007">
        <w:rPr>
          <w:rFonts w:ascii="Arial" w:hAnsi="Arial" w:cs="Arial"/>
          <w:b/>
          <w:sz w:val="18"/>
          <w:szCs w:val="20"/>
        </w:rPr>
        <w:t>______________________________________</w:t>
      </w:r>
    </w:p>
    <w:p w:rsidR="007F0EEC" w:rsidRPr="00337007" w:rsidRDefault="00C45785" w:rsidP="0015060B">
      <w:pPr>
        <w:autoSpaceDE w:val="0"/>
        <w:autoSpaceDN w:val="0"/>
        <w:adjustRightInd w:val="0"/>
        <w:jc w:val="both"/>
        <w:rPr>
          <w:rFonts w:ascii="Arial" w:hAnsi="Arial" w:cs="Arial"/>
          <w:b/>
          <w:sz w:val="18"/>
          <w:szCs w:val="20"/>
        </w:rPr>
      </w:pPr>
      <w:r w:rsidRPr="00337007">
        <w:rPr>
          <w:rFonts w:ascii="Arial" w:hAnsi="Arial" w:cs="Arial"/>
          <w:b/>
          <w:sz w:val="18"/>
          <w:szCs w:val="20"/>
        </w:rPr>
        <w:t>LIC. CHRISTIAN ALEJANDRO GONZALE</w:t>
      </w:r>
      <w:r w:rsidR="00330D1A" w:rsidRPr="00337007">
        <w:rPr>
          <w:rFonts w:ascii="Arial" w:hAnsi="Arial" w:cs="Arial"/>
          <w:b/>
          <w:sz w:val="18"/>
          <w:szCs w:val="20"/>
        </w:rPr>
        <w:t>Z</w:t>
      </w:r>
      <w:r w:rsidRPr="00337007">
        <w:rPr>
          <w:rFonts w:ascii="Arial" w:hAnsi="Arial" w:cs="Arial"/>
          <w:b/>
          <w:sz w:val="18"/>
          <w:szCs w:val="20"/>
        </w:rPr>
        <w:t xml:space="preserve"> SALAS</w:t>
      </w:r>
      <w:r w:rsidR="00D03A03" w:rsidRPr="00337007">
        <w:rPr>
          <w:rFonts w:ascii="Arial" w:hAnsi="Arial" w:cs="Arial"/>
          <w:b/>
          <w:sz w:val="18"/>
          <w:szCs w:val="20"/>
        </w:rPr>
        <w:t>.</w:t>
      </w:r>
    </w:p>
    <w:p w:rsidR="00D03A03" w:rsidRPr="00337007" w:rsidRDefault="00C45785" w:rsidP="0015060B">
      <w:pPr>
        <w:autoSpaceDE w:val="0"/>
        <w:autoSpaceDN w:val="0"/>
        <w:adjustRightInd w:val="0"/>
        <w:jc w:val="both"/>
        <w:rPr>
          <w:rFonts w:ascii="Arial" w:hAnsi="Arial" w:cs="Arial"/>
          <w:b/>
          <w:sz w:val="18"/>
          <w:szCs w:val="20"/>
        </w:rPr>
      </w:pPr>
      <w:r w:rsidRPr="00337007">
        <w:rPr>
          <w:rFonts w:ascii="Arial" w:hAnsi="Arial" w:cs="Arial"/>
          <w:b/>
          <w:sz w:val="18"/>
          <w:szCs w:val="20"/>
        </w:rPr>
        <w:t>ENCARGADO DE LA DIRECCIÓN DE ADQUISICIONES, ARRENDAMIENTOS Y SERVICIOS</w:t>
      </w:r>
      <w:r w:rsidR="00D03A03" w:rsidRPr="00337007">
        <w:rPr>
          <w:rFonts w:ascii="Arial" w:hAnsi="Arial" w:cs="Arial"/>
          <w:b/>
          <w:sz w:val="18"/>
          <w:szCs w:val="20"/>
        </w:rPr>
        <w:t>.</w:t>
      </w:r>
    </w:p>
    <w:p w:rsidR="005D0920" w:rsidRPr="00337007" w:rsidRDefault="005D0920" w:rsidP="0015060B">
      <w:pPr>
        <w:autoSpaceDE w:val="0"/>
        <w:autoSpaceDN w:val="0"/>
        <w:adjustRightInd w:val="0"/>
        <w:jc w:val="both"/>
        <w:rPr>
          <w:rFonts w:ascii="Arial" w:hAnsi="Arial" w:cs="Arial"/>
          <w:b/>
          <w:sz w:val="18"/>
          <w:szCs w:val="20"/>
        </w:rPr>
      </w:pPr>
    </w:p>
    <w:p w:rsidR="005D0920" w:rsidRPr="00337007" w:rsidRDefault="000E76B0" w:rsidP="0015060B">
      <w:pPr>
        <w:jc w:val="both"/>
        <w:rPr>
          <w:rFonts w:ascii="Arial" w:hAnsi="Arial" w:cs="Arial"/>
          <w:sz w:val="14"/>
          <w:szCs w:val="16"/>
        </w:rPr>
      </w:pPr>
      <w:r w:rsidRPr="00337007">
        <w:rPr>
          <w:rFonts w:ascii="Arial" w:hAnsi="Arial" w:cs="Arial"/>
          <w:sz w:val="14"/>
          <w:szCs w:val="16"/>
        </w:rPr>
        <w:t>De conformidad con el artículo 128, fracción IX de la Ley de Transparencia y Acceso a la Información Pública del Estado de San Luis Potosí, el cual refiere que, el acuerdo que clasifique la información como reservada deberá contener la rúbrica de los miembros del Comité, se procede en consecuencia.</w:t>
      </w:r>
    </w:p>
    <w:p w:rsidR="008055D3" w:rsidRPr="00337007" w:rsidRDefault="008055D3" w:rsidP="0015060B">
      <w:pPr>
        <w:autoSpaceDE w:val="0"/>
        <w:autoSpaceDN w:val="0"/>
        <w:adjustRightInd w:val="0"/>
        <w:jc w:val="both"/>
        <w:rPr>
          <w:rFonts w:ascii="Arial" w:hAnsi="Arial" w:cs="Arial"/>
          <w:b/>
          <w:sz w:val="18"/>
          <w:szCs w:val="20"/>
        </w:rPr>
      </w:pPr>
    </w:p>
    <w:p w:rsidR="00FA33A1" w:rsidRPr="00337007" w:rsidRDefault="00FA33A1" w:rsidP="0015060B">
      <w:pPr>
        <w:autoSpaceDE w:val="0"/>
        <w:autoSpaceDN w:val="0"/>
        <w:adjustRightInd w:val="0"/>
        <w:jc w:val="both"/>
        <w:rPr>
          <w:rFonts w:ascii="Arial" w:hAnsi="Arial" w:cs="Arial"/>
          <w:b/>
          <w:sz w:val="18"/>
          <w:szCs w:val="20"/>
        </w:rPr>
      </w:pPr>
    </w:p>
    <w:p w:rsidR="00491A33" w:rsidRPr="00337007" w:rsidRDefault="00491A33" w:rsidP="0015060B">
      <w:pPr>
        <w:autoSpaceDE w:val="0"/>
        <w:autoSpaceDN w:val="0"/>
        <w:adjustRightInd w:val="0"/>
        <w:jc w:val="both"/>
        <w:rPr>
          <w:rFonts w:ascii="Arial" w:hAnsi="Arial" w:cs="Arial"/>
          <w:b/>
          <w:sz w:val="18"/>
          <w:szCs w:val="20"/>
        </w:rPr>
      </w:pPr>
    </w:p>
    <w:p w:rsidR="009802B5" w:rsidRPr="00337007" w:rsidRDefault="009802B5" w:rsidP="0015060B">
      <w:pPr>
        <w:autoSpaceDE w:val="0"/>
        <w:autoSpaceDN w:val="0"/>
        <w:adjustRightInd w:val="0"/>
        <w:jc w:val="both"/>
        <w:rPr>
          <w:rFonts w:ascii="Arial" w:hAnsi="Arial" w:cs="Arial"/>
          <w:b/>
          <w:sz w:val="18"/>
          <w:szCs w:val="20"/>
        </w:rPr>
      </w:pPr>
    </w:p>
    <w:p w:rsidR="008055D3" w:rsidRPr="00337007" w:rsidRDefault="008055D3" w:rsidP="0015060B">
      <w:pPr>
        <w:autoSpaceDE w:val="0"/>
        <w:autoSpaceDN w:val="0"/>
        <w:adjustRightInd w:val="0"/>
        <w:jc w:val="both"/>
        <w:rPr>
          <w:rFonts w:ascii="Arial" w:hAnsi="Arial" w:cs="Arial"/>
          <w:b/>
          <w:sz w:val="18"/>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2"/>
        <w:gridCol w:w="4982"/>
      </w:tblGrid>
      <w:tr w:rsidR="00007692" w:rsidRPr="00337007" w:rsidTr="00007692">
        <w:trPr>
          <w:trHeight w:val="1186"/>
        </w:trPr>
        <w:tc>
          <w:tcPr>
            <w:tcW w:w="4982" w:type="dxa"/>
          </w:tcPr>
          <w:p w:rsidR="00DF0353" w:rsidRPr="00337007" w:rsidRDefault="00DF0353" w:rsidP="0015060B">
            <w:pPr>
              <w:tabs>
                <w:tab w:val="left" w:pos="8998"/>
                <w:tab w:val="left" w:pos="9932"/>
              </w:tabs>
              <w:jc w:val="center"/>
              <w:rPr>
                <w:rFonts w:ascii="Arial" w:eastAsia="Arial" w:hAnsi="Arial" w:cs="Arial"/>
                <w:b/>
                <w:sz w:val="18"/>
                <w:szCs w:val="20"/>
              </w:rPr>
            </w:pPr>
            <w:r w:rsidRPr="00337007">
              <w:rPr>
                <w:rFonts w:ascii="Arial" w:eastAsia="Arial" w:hAnsi="Arial" w:cs="Arial"/>
                <w:b/>
                <w:sz w:val="18"/>
                <w:szCs w:val="20"/>
              </w:rPr>
              <w:t>_______________________________</w:t>
            </w:r>
          </w:p>
          <w:p w:rsidR="005D0920" w:rsidRPr="00337007" w:rsidRDefault="000E76B0" w:rsidP="0015060B">
            <w:pPr>
              <w:tabs>
                <w:tab w:val="left" w:pos="8998"/>
                <w:tab w:val="left" w:pos="9932"/>
              </w:tabs>
              <w:jc w:val="center"/>
              <w:rPr>
                <w:rFonts w:ascii="Arial" w:eastAsia="Arial" w:hAnsi="Arial" w:cs="Arial"/>
                <w:b/>
                <w:sz w:val="18"/>
                <w:szCs w:val="20"/>
              </w:rPr>
            </w:pPr>
            <w:r w:rsidRPr="00337007">
              <w:rPr>
                <w:rFonts w:ascii="Arial" w:eastAsia="Arial" w:hAnsi="Arial" w:cs="Arial"/>
                <w:b/>
                <w:sz w:val="18"/>
                <w:szCs w:val="20"/>
              </w:rPr>
              <w:t>MAESTRA XITLÁLIC SÁNCHEZ SERVÍN</w:t>
            </w:r>
          </w:p>
          <w:p w:rsidR="005D0920" w:rsidRPr="00337007" w:rsidRDefault="000E76B0" w:rsidP="0015060B">
            <w:pPr>
              <w:tabs>
                <w:tab w:val="left" w:pos="8998"/>
                <w:tab w:val="left" w:pos="9932"/>
              </w:tabs>
              <w:jc w:val="center"/>
              <w:rPr>
                <w:rFonts w:ascii="Arial" w:eastAsia="Arial" w:hAnsi="Arial" w:cs="Arial"/>
                <w:b/>
                <w:sz w:val="18"/>
                <w:szCs w:val="20"/>
              </w:rPr>
            </w:pPr>
            <w:r w:rsidRPr="00337007">
              <w:rPr>
                <w:rFonts w:ascii="Arial" w:eastAsia="Arial" w:hAnsi="Arial" w:cs="Arial"/>
                <w:b/>
                <w:sz w:val="18"/>
                <w:szCs w:val="20"/>
              </w:rPr>
              <w:t>VICEFISCAL JURÍDICA Y PRESIDENTA DEL</w:t>
            </w:r>
          </w:p>
          <w:p w:rsidR="005D0920" w:rsidRPr="00337007" w:rsidRDefault="000E76B0" w:rsidP="0015060B">
            <w:pPr>
              <w:tabs>
                <w:tab w:val="left" w:pos="8998"/>
                <w:tab w:val="left" w:pos="9932"/>
              </w:tabs>
              <w:jc w:val="center"/>
              <w:rPr>
                <w:rFonts w:ascii="Arial" w:eastAsia="Arial" w:hAnsi="Arial" w:cs="Arial"/>
                <w:b/>
                <w:sz w:val="18"/>
                <w:szCs w:val="20"/>
              </w:rPr>
            </w:pPr>
            <w:r w:rsidRPr="00337007">
              <w:rPr>
                <w:rFonts w:ascii="Arial" w:eastAsia="Arial" w:hAnsi="Arial" w:cs="Arial"/>
                <w:b/>
                <w:sz w:val="18"/>
                <w:szCs w:val="20"/>
              </w:rPr>
              <w:t>COMITÉ DE TRANSPARENCIA DE LA</w:t>
            </w:r>
          </w:p>
          <w:p w:rsidR="005D0920" w:rsidRPr="00337007" w:rsidRDefault="000E76B0" w:rsidP="0015060B">
            <w:pPr>
              <w:tabs>
                <w:tab w:val="left" w:pos="8998"/>
                <w:tab w:val="left" w:pos="9932"/>
              </w:tabs>
              <w:jc w:val="center"/>
              <w:rPr>
                <w:rFonts w:ascii="Arial" w:eastAsia="Arial" w:hAnsi="Arial" w:cs="Arial"/>
                <w:b/>
                <w:sz w:val="18"/>
                <w:szCs w:val="20"/>
              </w:rPr>
            </w:pPr>
            <w:r w:rsidRPr="00337007">
              <w:rPr>
                <w:rFonts w:ascii="Arial" w:eastAsia="Arial" w:hAnsi="Arial" w:cs="Arial"/>
                <w:b/>
                <w:sz w:val="18"/>
                <w:szCs w:val="20"/>
              </w:rPr>
              <w:t>FISCALÍA GENERAL DEL ESTADO.</w:t>
            </w:r>
          </w:p>
          <w:p w:rsidR="005D0920" w:rsidRPr="00337007" w:rsidRDefault="005D0920" w:rsidP="0015060B">
            <w:pPr>
              <w:autoSpaceDE w:val="0"/>
              <w:autoSpaceDN w:val="0"/>
              <w:adjustRightInd w:val="0"/>
              <w:jc w:val="center"/>
              <w:rPr>
                <w:rFonts w:ascii="Arial" w:hAnsi="Arial" w:cs="Arial"/>
                <w:b/>
                <w:sz w:val="18"/>
                <w:szCs w:val="20"/>
              </w:rPr>
            </w:pPr>
          </w:p>
        </w:tc>
        <w:tc>
          <w:tcPr>
            <w:tcW w:w="4982" w:type="dxa"/>
          </w:tcPr>
          <w:p w:rsidR="00DF0353" w:rsidRPr="00337007" w:rsidRDefault="00DF0353" w:rsidP="0015060B">
            <w:pPr>
              <w:jc w:val="center"/>
              <w:rPr>
                <w:rFonts w:ascii="Arial" w:hAnsi="Arial" w:cs="Arial"/>
                <w:b/>
                <w:sz w:val="18"/>
                <w:szCs w:val="20"/>
              </w:rPr>
            </w:pPr>
            <w:r w:rsidRPr="00337007">
              <w:rPr>
                <w:rFonts w:ascii="Arial" w:hAnsi="Arial" w:cs="Arial"/>
                <w:b/>
                <w:sz w:val="18"/>
                <w:szCs w:val="20"/>
              </w:rPr>
              <w:t>________________________________</w:t>
            </w:r>
          </w:p>
          <w:p w:rsidR="005D0920" w:rsidRPr="00337007" w:rsidRDefault="00AD2D7C" w:rsidP="0015060B">
            <w:pPr>
              <w:jc w:val="center"/>
              <w:rPr>
                <w:rFonts w:ascii="Arial" w:hAnsi="Arial" w:cs="Arial"/>
                <w:b/>
                <w:sz w:val="18"/>
                <w:szCs w:val="20"/>
              </w:rPr>
            </w:pPr>
            <w:r w:rsidRPr="00337007">
              <w:rPr>
                <w:rFonts w:ascii="Arial" w:hAnsi="Arial" w:cs="Arial"/>
                <w:b/>
                <w:sz w:val="18"/>
                <w:szCs w:val="20"/>
              </w:rPr>
              <w:t>MAESTRO CARLOS ALEJANDRO PONCE RODRIGUEZ</w:t>
            </w:r>
            <w:r w:rsidR="00DF0353" w:rsidRPr="00337007">
              <w:rPr>
                <w:rFonts w:ascii="Arial" w:hAnsi="Arial" w:cs="Arial"/>
                <w:b/>
                <w:sz w:val="18"/>
                <w:szCs w:val="20"/>
              </w:rPr>
              <w:t>.</w:t>
            </w:r>
          </w:p>
          <w:p w:rsidR="005D0920" w:rsidRPr="00337007" w:rsidRDefault="000E76B0" w:rsidP="0015060B">
            <w:pPr>
              <w:jc w:val="center"/>
              <w:rPr>
                <w:rFonts w:ascii="Arial" w:hAnsi="Arial" w:cs="Arial"/>
                <w:b/>
                <w:sz w:val="18"/>
                <w:szCs w:val="20"/>
              </w:rPr>
            </w:pPr>
            <w:r w:rsidRPr="00337007">
              <w:rPr>
                <w:rFonts w:ascii="Arial" w:hAnsi="Arial" w:cs="Arial"/>
                <w:b/>
                <w:sz w:val="18"/>
                <w:szCs w:val="20"/>
              </w:rPr>
              <w:t>VICEFISCAL E INTEGRANTE DEL COMITÉ DE TRANSPARENCIA.</w:t>
            </w:r>
          </w:p>
          <w:p w:rsidR="005D0920" w:rsidRPr="00337007" w:rsidRDefault="005D0920" w:rsidP="0015060B">
            <w:pPr>
              <w:autoSpaceDE w:val="0"/>
              <w:autoSpaceDN w:val="0"/>
              <w:adjustRightInd w:val="0"/>
              <w:jc w:val="center"/>
              <w:rPr>
                <w:rFonts w:ascii="Arial" w:hAnsi="Arial" w:cs="Arial"/>
                <w:b/>
                <w:sz w:val="18"/>
                <w:szCs w:val="20"/>
              </w:rPr>
            </w:pPr>
          </w:p>
        </w:tc>
      </w:tr>
    </w:tbl>
    <w:p w:rsidR="009802B5" w:rsidRPr="00337007" w:rsidRDefault="009802B5" w:rsidP="0015060B">
      <w:pPr>
        <w:autoSpaceDE w:val="0"/>
        <w:autoSpaceDN w:val="0"/>
        <w:adjustRightInd w:val="0"/>
        <w:jc w:val="center"/>
        <w:rPr>
          <w:rFonts w:ascii="Arial" w:hAnsi="Arial" w:cs="Arial"/>
          <w:b/>
          <w:sz w:val="18"/>
          <w:szCs w:val="20"/>
        </w:rPr>
      </w:pPr>
    </w:p>
    <w:p w:rsidR="009802B5" w:rsidRPr="00337007" w:rsidRDefault="009802B5" w:rsidP="0015060B">
      <w:pPr>
        <w:autoSpaceDE w:val="0"/>
        <w:autoSpaceDN w:val="0"/>
        <w:adjustRightInd w:val="0"/>
        <w:jc w:val="center"/>
        <w:rPr>
          <w:rFonts w:ascii="Arial" w:hAnsi="Arial" w:cs="Arial"/>
          <w:b/>
          <w:sz w:val="18"/>
          <w:szCs w:val="20"/>
        </w:rPr>
      </w:pPr>
    </w:p>
    <w:p w:rsidR="00491A33" w:rsidRPr="00337007" w:rsidRDefault="00491A33" w:rsidP="0015060B">
      <w:pPr>
        <w:autoSpaceDE w:val="0"/>
        <w:autoSpaceDN w:val="0"/>
        <w:adjustRightInd w:val="0"/>
        <w:jc w:val="center"/>
        <w:rPr>
          <w:rFonts w:ascii="Arial" w:hAnsi="Arial" w:cs="Arial"/>
          <w:b/>
          <w:sz w:val="18"/>
          <w:szCs w:val="20"/>
        </w:rPr>
      </w:pPr>
    </w:p>
    <w:p w:rsidR="00491A33" w:rsidRPr="00337007" w:rsidRDefault="00491A33" w:rsidP="0015060B">
      <w:pPr>
        <w:autoSpaceDE w:val="0"/>
        <w:autoSpaceDN w:val="0"/>
        <w:adjustRightInd w:val="0"/>
        <w:jc w:val="center"/>
        <w:rPr>
          <w:rFonts w:ascii="Arial" w:hAnsi="Arial" w:cs="Arial"/>
          <w:b/>
          <w:sz w:val="18"/>
          <w:szCs w:val="20"/>
        </w:rPr>
      </w:pPr>
    </w:p>
    <w:p w:rsidR="005D0920" w:rsidRPr="00337007" w:rsidRDefault="000E76B0" w:rsidP="0015060B">
      <w:pPr>
        <w:autoSpaceDE w:val="0"/>
        <w:autoSpaceDN w:val="0"/>
        <w:adjustRightInd w:val="0"/>
        <w:jc w:val="center"/>
        <w:rPr>
          <w:rFonts w:ascii="Arial" w:hAnsi="Arial" w:cs="Arial"/>
          <w:b/>
          <w:sz w:val="18"/>
          <w:szCs w:val="20"/>
        </w:rPr>
      </w:pPr>
      <w:r w:rsidRPr="00337007">
        <w:rPr>
          <w:rFonts w:ascii="Arial" w:hAnsi="Arial" w:cs="Arial"/>
          <w:b/>
          <w:sz w:val="18"/>
          <w:szCs w:val="20"/>
        </w:rPr>
        <w:t>__________________________________</w:t>
      </w:r>
    </w:p>
    <w:tbl>
      <w:tblPr>
        <w:tblStyle w:val="Tablaconcuadrcula"/>
        <w:tblW w:w="0" w:type="auto"/>
        <w:jc w:val="center"/>
        <w:tblLook w:val="04A0" w:firstRow="1" w:lastRow="0" w:firstColumn="1" w:lastColumn="0" w:noHBand="0" w:noVBand="1"/>
      </w:tblPr>
      <w:tblGrid>
        <w:gridCol w:w="5782"/>
      </w:tblGrid>
      <w:tr w:rsidR="005D0920" w:rsidRPr="00337007">
        <w:trPr>
          <w:trHeight w:val="1061"/>
          <w:jc w:val="center"/>
        </w:trPr>
        <w:tc>
          <w:tcPr>
            <w:tcW w:w="5782" w:type="dxa"/>
            <w:tcBorders>
              <w:top w:val="nil"/>
              <w:left w:val="nil"/>
              <w:bottom w:val="nil"/>
              <w:right w:val="nil"/>
            </w:tcBorders>
          </w:tcPr>
          <w:p w:rsidR="006F6932" w:rsidRPr="00337007" w:rsidRDefault="006F6932" w:rsidP="0015060B">
            <w:pPr>
              <w:jc w:val="center"/>
              <w:rPr>
                <w:rFonts w:ascii="Arial" w:hAnsi="Arial" w:cs="Arial"/>
                <w:b/>
                <w:sz w:val="18"/>
                <w:szCs w:val="20"/>
              </w:rPr>
            </w:pPr>
            <w:r w:rsidRPr="00337007">
              <w:rPr>
                <w:rFonts w:ascii="Arial" w:hAnsi="Arial" w:cs="Arial"/>
                <w:b/>
                <w:sz w:val="18"/>
                <w:szCs w:val="20"/>
              </w:rPr>
              <w:t>DR. JESÚS RAFAEL RODRÍGUEZ LÓPEZ</w:t>
            </w:r>
          </w:p>
          <w:p w:rsidR="005D0920" w:rsidRPr="00337007" w:rsidRDefault="006F6932" w:rsidP="0015060B">
            <w:pPr>
              <w:jc w:val="center"/>
              <w:rPr>
                <w:rFonts w:ascii="Arial" w:hAnsi="Arial" w:cs="Arial"/>
                <w:b/>
                <w:sz w:val="18"/>
                <w:szCs w:val="20"/>
              </w:rPr>
            </w:pPr>
            <w:r w:rsidRPr="00337007">
              <w:rPr>
                <w:rFonts w:ascii="Arial" w:hAnsi="Arial" w:cs="Arial"/>
                <w:b/>
                <w:sz w:val="18"/>
                <w:szCs w:val="20"/>
              </w:rPr>
              <w:t>TITULAR DEL ÓRGANO INTERNO DE CONTROL DE LA FISCALÍA GENERAL DEL ESTADO E INTEGRANTE DEL COMITÉ DE TRANSPARENCIA.</w:t>
            </w:r>
          </w:p>
        </w:tc>
      </w:tr>
    </w:tbl>
    <w:p w:rsidR="00156DA7" w:rsidRPr="00337007" w:rsidRDefault="000E76B0" w:rsidP="0015060B">
      <w:pPr>
        <w:autoSpaceDE w:val="0"/>
        <w:autoSpaceDN w:val="0"/>
        <w:adjustRightInd w:val="0"/>
        <w:jc w:val="both"/>
        <w:rPr>
          <w:rFonts w:ascii="Arial" w:hAnsi="Arial" w:cs="Arial"/>
          <w:sz w:val="14"/>
          <w:szCs w:val="20"/>
        </w:rPr>
      </w:pPr>
      <w:proofErr w:type="spellStart"/>
      <w:r w:rsidRPr="00337007">
        <w:rPr>
          <w:rFonts w:ascii="Arial" w:hAnsi="Arial" w:cs="Arial"/>
          <w:sz w:val="14"/>
          <w:szCs w:val="20"/>
        </w:rPr>
        <w:t>c.c.p</w:t>
      </w:r>
      <w:proofErr w:type="spellEnd"/>
      <w:r w:rsidRPr="00337007">
        <w:rPr>
          <w:rFonts w:ascii="Arial" w:hAnsi="Arial" w:cs="Arial"/>
          <w:sz w:val="14"/>
          <w:szCs w:val="20"/>
        </w:rPr>
        <w:t>.  Archi</w:t>
      </w:r>
      <w:r w:rsidR="00156DA7" w:rsidRPr="00337007">
        <w:rPr>
          <w:rFonts w:ascii="Arial" w:hAnsi="Arial" w:cs="Arial"/>
          <w:sz w:val="14"/>
          <w:szCs w:val="20"/>
        </w:rPr>
        <w:t>vo.</w:t>
      </w:r>
    </w:p>
    <w:p w:rsidR="00D621BD" w:rsidRDefault="00D621BD">
      <w:pPr>
        <w:rPr>
          <w:rFonts w:ascii="Arial" w:hAnsi="Arial" w:cs="Arial"/>
          <w:sz w:val="18"/>
          <w:szCs w:val="20"/>
        </w:rPr>
      </w:pPr>
      <w:r>
        <w:rPr>
          <w:rFonts w:ascii="Arial" w:hAnsi="Arial" w:cs="Arial"/>
          <w:sz w:val="18"/>
          <w:szCs w:val="20"/>
        </w:rPr>
        <w:br w:type="page"/>
      </w:r>
    </w:p>
    <w:tbl>
      <w:tblPr>
        <w:tblStyle w:val="Tablaconcuadrcula"/>
        <w:tblW w:w="0" w:type="auto"/>
        <w:tblInd w:w="108" w:type="dxa"/>
        <w:tblLook w:val="04A0" w:firstRow="1" w:lastRow="0" w:firstColumn="1" w:lastColumn="0" w:noHBand="0" w:noVBand="1"/>
      </w:tblPr>
      <w:tblGrid>
        <w:gridCol w:w="2398"/>
        <w:gridCol w:w="8284"/>
      </w:tblGrid>
      <w:tr w:rsidR="00BD3A4C" w:rsidRPr="00BD3A4C" w:rsidTr="007944E7">
        <w:tc>
          <w:tcPr>
            <w:tcW w:w="2412" w:type="dxa"/>
            <w:shd w:val="clear" w:color="auto" w:fill="BFBFBF" w:themeFill="background1" w:themeFillShade="BF"/>
            <w:vAlign w:val="center"/>
          </w:tcPr>
          <w:p w:rsidR="00BD3A4C" w:rsidRPr="00BD3A4C" w:rsidRDefault="00BD3A4C" w:rsidP="007944E7">
            <w:pPr>
              <w:autoSpaceDE w:val="0"/>
              <w:autoSpaceDN w:val="0"/>
              <w:adjustRightInd w:val="0"/>
              <w:jc w:val="center"/>
              <w:rPr>
                <w:rFonts w:ascii="Arial" w:hAnsi="Arial" w:cs="Arial"/>
                <w:b/>
                <w:sz w:val="14"/>
                <w:szCs w:val="20"/>
              </w:rPr>
            </w:pPr>
            <w:r w:rsidRPr="00BD3A4C">
              <w:rPr>
                <w:rFonts w:ascii="Arial" w:hAnsi="Arial" w:cs="Arial"/>
                <w:b/>
                <w:sz w:val="14"/>
                <w:szCs w:val="20"/>
              </w:rPr>
              <w:lastRenderedPageBreak/>
              <w:t>FECHA DE CLASIFICACIÓN:</w:t>
            </w:r>
          </w:p>
        </w:tc>
        <w:tc>
          <w:tcPr>
            <w:tcW w:w="8388" w:type="dxa"/>
          </w:tcPr>
          <w:p w:rsidR="00BD3A4C" w:rsidRPr="00BD3A4C" w:rsidRDefault="00BD3A4C" w:rsidP="007944E7">
            <w:pPr>
              <w:autoSpaceDE w:val="0"/>
              <w:autoSpaceDN w:val="0"/>
              <w:adjustRightInd w:val="0"/>
              <w:jc w:val="both"/>
              <w:rPr>
                <w:rFonts w:ascii="Arial" w:hAnsi="Arial" w:cs="Arial"/>
                <w:sz w:val="14"/>
                <w:szCs w:val="20"/>
              </w:rPr>
            </w:pPr>
            <w:r w:rsidRPr="00BD3A4C">
              <w:rPr>
                <w:rFonts w:ascii="Arial" w:hAnsi="Arial" w:cs="Arial"/>
                <w:sz w:val="14"/>
                <w:szCs w:val="20"/>
              </w:rPr>
              <w:t>Martes, 23 de junio de 2026.</w:t>
            </w:r>
          </w:p>
        </w:tc>
      </w:tr>
      <w:tr w:rsidR="00BD3A4C" w:rsidRPr="00BD3A4C" w:rsidTr="007944E7">
        <w:tc>
          <w:tcPr>
            <w:tcW w:w="2412" w:type="dxa"/>
            <w:shd w:val="clear" w:color="auto" w:fill="BFBFBF" w:themeFill="background1" w:themeFillShade="BF"/>
            <w:vAlign w:val="center"/>
          </w:tcPr>
          <w:p w:rsidR="00BD3A4C" w:rsidRPr="00BD3A4C" w:rsidRDefault="00BD3A4C" w:rsidP="007944E7">
            <w:pPr>
              <w:autoSpaceDE w:val="0"/>
              <w:autoSpaceDN w:val="0"/>
              <w:adjustRightInd w:val="0"/>
              <w:jc w:val="center"/>
              <w:rPr>
                <w:rFonts w:ascii="Arial" w:hAnsi="Arial" w:cs="Arial"/>
                <w:b/>
                <w:sz w:val="14"/>
                <w:szCs w:val="20"/>
              </w:rPr>
            </w:pPr>
            <w:r w:rsidRPr="00BD3A4C">
              <w:rPr>
                <w:rFonts w:ascii="Arial" w:hAnsi="Arial" w:cs="Arial"/>
                <w:b/>
                <w:sz w:val="14"/>
                <w:szCs w:val="20"/>
              </w:rPr>
              <w:t>ÁREA:</w:t>
            </w:r>
          </w:p>
        </w:tc>
        <w:tc>
          <w:tcPr>
            <w:tcW w:w="8388" w:type="dxa"/>
          </w:tcPr>
          <w:p w:rsidR="00BD3A4C" w:rsidRPr="00BD3A4C" w:rsidRDefault="00BD3A4C" w:rsidP="007944E7">
            <w:pPr>
              <w:autoSpaceDE w:val="0"/>
              <w:autoSpaceDN w:val="0"/>
              <w:adjustRightInd w:val="0"/>
              <w:jc w:val="both"/>
              <w:rPr>
                <w:rFonts w:ascii="Arial" w:hAnsi="Arial" w:cs="Arial"/>
                <w:sz w:val="14"/>
                <w:szCs w:val="20"/>
              </w:rPr>
            </w:pPr>
            <w:r w:rsidRPr="00BD3A4C">
              <w:rPr>
                <w:rFonts w:ascii="Arial" w:hAnsi="Arial" w:cs="Arial"/>
                <w:sz w:val="14"/>
                <w:szCs w:val="20"/>
              </w:rPr>
              <w:t>Dirección de Adquisiciones, Arrendamientos y Servicios.</w:t>
            </w:r>
          </w:p>
        </w:tc>
      </w:tr>
      <w:tr w:rsidR="00BD3A4C" w:rsidRPr="00BD3A4C" w:rsidTr="007944E7">
        <w:tc>
          <w:tcPr>
            <w:tcW w:w="2412" w:type="dxa"/>
            <w:shd w:val="clear" w:color="auto" w:fill="BFBFBF" w:themeFill="background1" w:themeFillShade="BF"/>
            <w:vAlign w:val="center"/>
          </w:tcPr>
          <w:p w:rsidR="00BD3A4C" w:rsidRPr="00BD3A4C" w:rsidRDefault="00BD3A4C" w:rsidP="007944E7">
            <w:pPr>
              <w:autoSpaceDE w:val="0"/>
              <w:autoSpaceDN w:val="0"/>
              <w:adjustRightInd w:val="0"/>
              <w:jc w:val="center"/>
              <w:rPr>
                <w:rFonts w:ascii="Arial" w:hAnsi="Arial" w:cs="Arial"/>
                <w:b/>
                <w:sz w:val="14"/>
                <w:szCs w:val="20"/>
              </w:rPr>
            </w:pPr>
            <w:r w:rsidRPr="00BD3A4C">
              <w:rPr>
                <w:rFonts w:ascii="Arial" w:hAnsi="Arial" w:cs="Arial"/>
                <w:b/>
                <w:sz w:val="14"/>
                <w:szCs w:val="20"/>
              </w:rPr>
              <w:t>ACUERDO:</w:t>
            </w:r>
          </w:p>
        </w:tc>
        <w:tc>
          <w:tcPr>
            <w:tcW w:w="8388" w:type="dxa"/>
          </w:tcPr>
          <w:p w:rsidR="00BD3A4C" w:rsidRPr="00BD3A4C" w:rsidRDefault="00BD3A4C" w:rsidP="007944E7">
            <w:pPr>
              <w:autoSpaceDE w:val="0"/>
              <w:autoSpaceDN w:val="0"/>
              <w:adjustRightInd w:val="0"/>
              <w:jc w:val="both"/>
              <w:rPr>
                <w:rFonts w:ascii="Arial" w:hAnsi="Arial" w:cs="Arial"/>
                <w:b/>
                <w:sz w:val="14"/>
                <w:szCs w:val="20"/>
              </w:rPr>
            </w:pPr>
            <w:r w:rsidRPr="00BD3A4C">
              <w:rPr>
                <w:rFonts w:ascii="Arial" w:hAnsi="Arial" w:cs="Arial"/>
                <w:b/>
                <w:sz w:val="14"/>
                <w:szCs w:val="20"/>
              </w:rPr>
              <w:t>AR/035/2026.</w:t>
            </w:r>
          </w:p>
        </w:tc>
      </w:tr>
      <w:tr w:rsidR="00BD3A4C" w:rsidRPr="00BD3A4C" w:rsidTr="007944E7">
        <w:tc>
          <w:tcPr>
            <w:tcW w:w="2412" w:type="dxa"/>
            <w:shd w:val="clear" w:color="auto" w:fill="BFBFBF" w:themeFill="background1" w:themeFillShade="BF"/>
            <w:vAlign w:val="center"/>
          </w:tcPr>
          <w:p w:rsidR="00BD3A4C" w:rsidRPr="00BD3A4C" w:rsidRDefault="00BD3A4C" w:rsidP="007944E7">
            <w:pPr>
              <w:autoSpaceDE w:val="0"/>
              <w:autoSpaceDN w:val="0"/>
              <w:adjustRightInd w:val="0"/>
              <w:jc w:val="center"/>
              <w:rPr>
                <w:rFonts w:ascii="Arial" w:hAnsi="Arial" w:cs="Arial"/>
                <w:b/>
                <w:sz w:val="14"/>
                <w:szCs w:val="20"/>
              </w:rPr>
            </w:pPr>
            <w:r w:rsidRPr="00BD3A4C">
              <w:rPr>
                <w:rFonts w:ascii="Arial" w:hAnsi="Arial" w:cs="Arial"/>
                <w:b/>
                <w:sz w:val="14"/>
                <w:szCs w:val="20"/>
              </w:rPr>
              <w:t>INFORMACIÓN RESERVADA:</w:t>
            </w:r>
          </w:p>
        </w:tc>
        <w:tc>
          <w:tcPr>
            <w:tcW w:w="8388" w:type="dxa"/>
          </w:tcPr>
          <w:p w:rsidR="00BD3A4C" w:rsidRPr="00BD3A4C" w:rsidRDefault="00BD3A4C" w:rsidP="007944E7">
            <w:pPr>
              <w:pStyle w:val="Default"/>
              <w:ind w:firstLine="360"/>
              <w:jc w:val="both"/>
              <w:rPr>
                <w:b/>
                <w:i/>
                <w:sz w:val="14"/>
                <w:szCs w:val="16"/>
                <w:u w:val="single"/>
                <w:lang w:val="es-ES_tradnl"/>
              </w:rPr>
            </w:pPr>
            <w:r w:rsidRPr="00BD3A4C">
              <w:rPr>
                <w:b/>
                <w:i/>
                <w:sz w:val="14"/>
                <w:szCs w:val="16"/>
                <w:u w:val="single"/>
                <w:lang w:val="es-ES_tradnl"/>
              </w:rPr>
              <w:t>“El rubro de “Descripción y Cantidad” contenida en la expresión documental:</w:t>
            </w:r>
          </w:p>
          <w:p w:rsidR="00BD3A4C" w:rsidRPr="00BD3A4C" w:rsidRDefault="00BD3A4C" w:rsidP="007944E7">
            <w:pPr>
              <w:pStyle w:val="Default"/>
              <w:ind w:firstLine="360"/>
              <w:jc w:val="both"/>
              <w:rPr>
                <w:b/>
                <w:i/>
                <w:sz w:val="14"/>
                <w:szCs w:val="16"/>
                <w:u w:val="single"/>
                <w:lang w:val="es-ES_tradnl"/>
              </w:rPr>
            </w:pPr>
          </w:p>
          <w:p w:rsidR="00BD3A4C" w:rsidRPr="00BD3A4C" w:rsidRDefault="00BD3A4C" w:rsidP="00BD3A4C">
            <w:pPr>
              <w:pStyle w:val="Default"/>
              <w:numPr>
                <w:ilvl w:val="0"/>
                <w:numId w:val="54"/>
              </w:numPr>
              <w:jc w:val="both"/>
              <w:rPr>
                <w:b/>
                <w:i/>
                <w:sz w:val="14"/>
                <w:szCs w:val="16"/>
                <w:u w:val="single"/>
                <w:lang w:val="es-ES_tradnl"/>
              </w:rPr>
            </w:pPr>
            <w:r w:rsidRPr="00BD3A4C">
              <w:rPr>
                <w:b/>
                <w:i/>
                <w:sz w:val="14"/>
                <w:szCs w:val="16"/>
                <w:u w:val="single"/>
                <w:lang w:val="es-ES_tradnl"/>
              </w:rPr>
              <w:t>Cuadro Comparativo del Análisis Cuantitativo del Proceso de Invitación Restringida a Cuando Menos Tres Proveedores No. FGE-IRTP-007-2026, con cargo a la Partida 2551 “Materiales, Accesorios y Suministros de Laboratorio”.</w:t>
            </w:r>
          </w:p>
          <w:p w:rsidR="00BD3A4C" w:rsidRPr="00BD3A4C" w:rsidRDefault="00BD3A4C" w:rsidP="00BD3A4C">
            <w:pPr>
              <w:pStyle w:val="Default"/>
              <w:numPr>
                <w:ilvl w:val="0"/>
                <w:numId w:val="54"/>
              </w:numPr>
              <w:jc w:val="both"/>
              <w:rPr>
                <w:b/>
                <w:i/>
                <w:sz w:val="14"/>
                <w:szCs w:val="16"/>
                <w:u w:val="single"/>
                <w:lang w:val="es-ES_tradnl"/>
              </w:rPr>
            </w:pPr>
            <w:r w:rsidRPr="00BD3A4C">
              <w:rPr>
                <w:b/>
                <w:i/>
                <w:sz w:val="14"/>
                <w:szCs w:val="16"/>
                <w:u w:val="single"/>
                <w:lang w:val="es-ES_tradnl"/>
              </w:rPr>
              <w:t>Anexo 1, Invitación Restringida a Cuando Menos Tres Proveedores No. FGE-IRTP-007-2026, Partida 2551 “Materiales, Accesorios y Suministros de Laboratorio” ESPECIFICACIONES TÉCNICAS del Contrato No. FGE-IRTP-007-MATERIAL DE LABORATORIO-01-2026.</w:t>
            </w:r>
          </w:p>
          <w:p w:rsidR="00BD3A4C" w:rsidRPr="00BD3A4C" w:rsidRDefault="00BD3A4C" w:rsidP="00BD3A4C">
            <w:pPr>
              <w:pStyle w:val="Default"/>
              <w:numPr>
                <w:ilvl w:val="0"/>
                <w:numId w:val="54"/>
              </w:numPr>
              <w:jc w:val="both"/>
              <w:rPr>
                <w:b/>
                <w:i/>
                <w:sz w:val="14"/>
                <w:szCs w:val="16"/>
                <w:u w:val="single"/>
                <w:lang w:val="es-ES_tradnl"/>
              </w:rPr>
            </w:pPr>
            <w:r w:rsidRPr="00BD3A4C">
              <w:rPr>
                <w:b/>
                <w:i/>
                <w:sz w:val="14"/>
                <w:szCs w:val="16"/>
                <w:u w:val="single"/>
                <w:lang w:val="es-ES_tradnl"/>
              </w:rPr>
              <w:t>Anexo 1, Invitación Restringida a Cuando Menos Tres Proveedores No. FGE-IRTP-007-2026, Partida 2551 “Materiales, Accesorios y Suministros de Laboratorio”, ESPECIFICACIONES TÉCNICAS del Contrato No. FGE-IRTP-007-MATERIAL DE LABORATORIO-02-2026</w:t>
            </w:r>
          </w:p>
          <w:p w:rsidR="00BD3A4C" w:rsidRPr="00BD3A4C" w:rsidRDefault="00BD3A4C" w:rsidP="007944E7">
            <w:pPr>
              <w:pStyle w:val="Default"/>
              <w:ind w:left="1080"/>
              <w:jc w:val="both"/>
              <w:rPr>
                <w:b/>
                <w:i/>
                <w:sz w:val="14"/>
                <w:szCs w:val="16"/>
                <w:u w:val="single"/>
                <w:lang w:val="es-ES_tradnl"/>
              </w:rPr>
            </w:pPr>
          </w:p>
          <w:p w:rsidR="00BD3A4C" w:rsidRPr="00BD3A4C" w:rsidRDefault="00BD3A4C" w:rsidP="007944E7">
            <w:pPr>
              <w:pStyle w:val="Default"/>
              <w:ind w:firstLine="360"/>
              <w:jc w:val="both"/>
              <w:rPr>
                <w:b/>
                <w:i/>
                <w:sz w:val="14"/>
                <w:szCs w:val="16"/>
                <w:u w:val="single"/>
                <w:lang w:val="es-ES_tradnl"/>
              </w:rPr>
            </w:pPr>
            <w:r w:rsidRPr="00BD3A4C">
              <w:rPr>
                <w:b/>
                <w:i/>
                <w:sz w:val="14"/>
                <w:szCs w:val="16"/>
                <w:u w:val="single"/>
                <w:lang w:val="es-ES_tradnl"/>
              </w:rPr>
              <w:t>Así como el rubro de: “nombre, nombramiento, área de adscripción y firma” del personal de Seguridad y Custodia contenida en las expresiones documentales señaladas como:</w:t>
            </w:r>
          </w:p>
          <w:p w:rsidR="00BD3A4C" w:rsidRPr="00BD3A4C" w:rsidRDefault="00BD3A4C" w:rsidP="007944E7">
            <w:pPr>
              <w:pStyle w:val="Default"/>
              <w:ind w:firstLine="360"/>
              <w:jc w:val="both"/>
              <w:rPr>
                <w:b/>
                <w:i/>
                <w:sz w:val="14"/>
                <w:szCs w:val="16"/>
                <w:u w:val="single"/>
                <w:lang w:val="es-ES_tradnl"/>
              </w:rPr>
            </w:pPr>
          </w:p>
          <w:p w:rsidR="00BD3A4C" w:rsidRPr="00BD3A4C" w:rsidRDefault="00BD3A4C" w:rsidP="00BD3A4C">
            <w:pPr>
              <w:pStyle w:val="Default"/>
              <w:numPr>
                <w:ilvl w:val="0"/>
                <w:numId w:val="59"/>
              </w:numPr>
              <w:jc w:val="both"/>
              <w:rPr>
                <w:b/>
                <w:i/>
                <w:sz w:val="14"/>
                <w:szCs w:val="16"/>
                <w:u w:val="single"/>
                <w:lang w:val="es-ES_tradnl"/>
              </w:rPr>
            </w:pPr>
            <w:r w:rsidRPr="00BD3A4C">
              <w:rPr>
                <w:b/>
                <w:i/>
                <w:sz w:val="14"/>
                <w:szCs w:val="16"/>
                <w:u w:val="single"/>
                <w:lang w:val="es-ES_tradnl"/>
              </w:rPr>
              <w:t>Acta de Junta de Aclaraciones de la Invitación Restringida a Cuando Menos Tres Proveedores No. FGE-IRTP-007-2026, Partida “2551 “Materiales, Accesorios y Suministros de Laboratorio”.</w:t>
            </w:r>
          </w:p>
          <w:p w:rsidR="00BD3A4C" w:rsidRPr="00BD3A4C" w:rsidRDefault="00BD3A4C" w:rsidP="00BD3A4C">
            <w:pPr>
              <w:pStyle w:val="Default"/>
              <w:numPr>
                <w:ilvl w:val="0"/>
                <w:numId w:val="59"/>
              </w:numPr>
              <w:jc w:val="both"/>
              <w:rPr>
                <w:b/>
                <w:i/>
                <w:sz w:val="14"/>
                <w:szCs w:val="16"/>
                <w:u w:val="single"/>
                <w:lang w:val="es-ES_tradnl"/>
              </w:rPr>
            </w:pPr>
            <w:r w:rsidRPr="00BD3A4C">
              <w:rPr>
                <w:b/>
                <w:i/>
                <w:sz w:val="14"/>
                <w:szCs w:val="16"/>
                <w:u w:val="single"/>
                <w:lang w:val="es-ES_tradnl"/>
              </w:rPr>
              <w:t>Acta de Apertura de la Invitación Restringida a Cuando Menos Tres Proveedores No. FGE-IRTP-007-2026-2551 “Materiales, Accesorios y Suministros de Laboratorio”.</w:t>
            </w:r>
          </w:p>
          <w:p w:rsidR="00BD3A4C" w:rsidRPr="00BD3A4C" w:rsidRDefault="00BD3A4C" w:rsidP="00BD3A4C">
            <w:pPr>
              <w:pStyle w:val="Default"/>
              <w:numPr>
                <w:ilvl w:val="0"/>
                <w:numId w:val="59"/>
              </w:numPr>
              <w:jc w:val="both"/>
              <w:rPr>
                <w:b/>
                <w:i/>
                <w:sz w:val="14"/>
                <w:szCs w:val="16"/>
                <w:u w:val="single"/>
                <w:lang w:val="es-ES_tradnl"/>
              </w:rPr>
            </w:pPr>
            <w:r w:rsidRPr="00BD3A4C">
              <w:rPr>
                <w:b/>
                <w:i/>
                <w:sz w:val="14"/>
                <w:szCs w:val="16"/>
                <w:u w:val="single"/>
                <w:lang w:val="es-ES_tradnl"/>
              </w:rPr>
              <w:t>Análisis Cualitativo del Proceso de Invitación Restringida a Cuando Menos Tres Proveedores No. FGE-IRTP-007-2026, Partida 2551 “Materiales, Accesorios y Suministros de Laboratorio”.</w:t>
            </w:r>
          </w:p>
          <w:p w:rsidR="00BD3A4C" w:rsidRPr="00BD3A4C" w:rsidRDefault="00BD3A4C" w:rsidP="00BD3A4C">
            <w:pPr>
              <w:pStyle w:val="Default"/>
              <w:numPr>
                <w:ilvl w:val="0"/>
                <w:numId w:val="59"/>
              </w:numPr>
              <w:jc w:val="both"/>
              <w:rPr>
                <w:b/>
                <w:i/>
                <w:sz w:val="14"/>
                <w:szCs w:val="16"/>
                <w:u w:val="single"/>
                <w:lang w:val="es-ES_tradnl"/>
              </w:rPr>
            </w:pPr>
            <w:r w:rsidRPr="00BD3A4C">
              <w:rPr>
                <w:b/>
                <w:i/>
                <w:sz w:val="14"/>
                <w:szCs w:val="16"/>
                <w:u w:val="single"/>
                <w:lang w:val="es-ES_tradnl"/>
              </w:rPr>
              <w:t>Acta de Fallo de la Invitación Restringida a Cuando Menos Tres Proveedores No. FGE-IRTP-007-2026, Partida 2551 “Materiales, Accesorios y Suministros de Laboratorio”.</w:t>
            </w:r>
          </w:p>
          <w:p w:rsidR="00BD3A4C" w:rsidRPr="00BD3A4C" w:rsidRDefault="00BD3A4C" w:rsidP="00BD3A4C">
            <w:pPr>
              <w:pStyle w:val="Default"/>
              <w:numPr>
                <w:ilvl w:val="0"/>
                <w:numId w:val="59"/>
              </w:numPr>
              <w:jc w:val="both"/>
              <w:rPr>
                <w:b/>
                <w:i/>
                <w:sz w:val="14"/>
                <w:szCs w:val="16"/>
                <w:u w:val="single"/>
                <w:lang w:val="es-ES_tradnl"/>
              </w:rPr>
            </w:pPr>
            <w:r w:rsidRPr="00BD3A4C">
              <w:rPr>
                <w:b/>
                <w:i/>
                <w:sz w:val="14"/>
                <w:szCs w:val="16"/>
                <w:u w:val="single"/>
                <w:lang w:val="es-ES_tradnl"/>
              </w:rPr>
              <w:t>Cuadro Comparativo del Análisis Cuantitativo del Proceso de Invitación Restringida a Cuando Menos Tres Proveedores No. FGE-IRTP-007-2026, Partida 2551 “Materiales, Accesorios y Suministros de Laboratorio”.</w:t>
            </w:r>
          </w:p>
          <w:p w:rsidR="00BD3A4C" w:rsidRPr="00BD3A4C" w:rsidRDefault="00BD3A4C" w:rsidP="007944E7">
            <w:pPr>
              <w:pStyle w:val="Default"/>
              <w:ind w:firstLine="360"/>
              <w:jc w:val="both"/>
              <w:rPr>
                <w:b/>
                <w:i/>
                <w:sz w:val="14"/>
                <w:szCs w:val="16"/>
                <w:u w:val="single"/>
                <w:lang w:val="es-ES_tradnl"/>
              </w:rPr>
            </w:pPr>
          </w:p>
          <w:p w:rsidR="00BD3A4C" w:rsidRPr="00BD3A4C" w:rsidRDefault="00BD3A4C" w:rsidP="007944E7">
            <w:pPr>
              <w:pStyle w:val="Default"/>
              <w:ind w:firstLine="360"/>
              <w:jc w:val="both"/>
              <w:rPr>
                <w:sz w:val="14"/>
                <w:szCs w:val="20"/>
              </w:rPr>
            </w:pPr>
            <w:r w:rsidRPr="00BD3A4C">
              <w:rPr>
                <w:b/>
                <w:i/>
                <w:sz w:val="14"/>
                <w:szCs w:val="16"/>
                <w:u w:val="single"/>
                <w:lang w:val="es-ES_tradnl"/>
              </w:rPr>
              <w:t>Información que se encuentra en resguardo de la Dirección de Adquisiciones, Arrendamientos y Servicios de la Fiscalía General del Estado de San Luis Potosí”</w:t>
            </w:r>
            <w:r w:rsidRPr="00BD3A4C">
              <w:rPr>
                <w:b/>
                <w:i/>
                <w:sz w:val="14"/>
                <w:szCs w:val="20"/>
                <w:u w:val="single"/>
                <w:lang w:val="es-ES_tradnl"/>
              </w:rPr>
              <w:t>,</w:t>
            </w:r>
            <w:r w:rsidRPr="00BD3A4C">
              <w:rPr>
                <w:sz w:val="14"/>
                <w:szCs w:val="20"/>
              </w:rPr>
              <w:t xml:space="preserve"> que se requiere para la publicación de información en la Plataforma Estatal de Transparencia en el formato </w:t>
            </w:r>
            <w:r w:rsidRPr="00BD3A4C">
              <w:rPr>
                <w:b/>
                <w:sz w:val="14"/>
                <w:szCs w:val="20"/>
              </w:rPr>
              <w:t>LTAIPSLP84XXXIV A)</w:t>
            </w:r>
            <w:r w:rsidRPr="00BD3A4C">
              <w:rPr>
                <w:sz w:val="14"/>
                <w:szCs w:val="20"/>
              </w:rPr>
              <w:t xml:space="preserve">, relativo a: </w:t>
            </w:r>
            <w:r w:rsidRPr="00BD3A4C">
              <w:rPr>
                <w:b/>
                <w:sz w:val="14"/>
                <w:szCs w:val="20"/>
              </w:rPr>
              <w:t>“De licitaciones públicas o procedimientos de invitación restringida”</w:t>
            </w:r>
            <w:r w:rsidRPr="00BD3A4C">
              <w:rPr>
                <w:sz w:val="14"/>
                <w:szCs w:val="20"/>
              </w:rPr>
              <w:t xml:space="preserve">, del mes de </w:t>
            </w:r>
            <w:r w:rsidRPr="00BD3A4C">
              <w:rPr>
                <w:b/>
                <w:sz w:val="14"/>
                <w:szCs w:val="20"/>
              </w:rPr>
              <w:t>JUNIO 2026</w:t>
            </w:r>
            <w:r w:rsidRPr="00BD3A4C">
              <w:rPr>
                <w:sz w:val="14"/>
                <w:szCs w:val="20"/>
              </w:rPr>
              <w:t>.</w:t>
            </w:r>
          </w:p>
        </w:tc>
      </w:tr>
      <w:tr w:rsidR="00BD3A4C" w:rsidRPr="00BD3A4C" w:rsidTr="007944E7">
        <w:tc>
          <w:tcPr>
            <w:tcW w:w="2412" w:type="dxa"/>
            <w:shd w:val="clear" w:color="auto" w:fill="BFBFBF" w:themeFill="background1" w:themeFillShade="BF"/>
            <w:vAlign w:val="center"/>
          </w:tcPr>
          <w:p w:rsidR="00BD3A4C" w:rsidRPr="00BD3A4C" w:rsidRDefault="00BD3A4C" w:rsidP="007944E7">
            <w:pPr>
              <w:autoSpaceDE w:val="0"/>
              <w:autoSpaceDN w:val="0"/>
              <w:adjustRightInd w:val="0"/>
              <w:jc w:val="center"/>
              <w:rPr>
                <w:rFonts w:ascii="Arial" w:hAnsi="Arial" w:cs="Arial"/>
                <w:b/>
                <w:sz w:val="14"/>
                <w:szCs w:val="20"/>
              </w:rPr>
            </w:pPr>
            <w:r w:rsidRPr="00BD3A4C">
              <w:rPr>
                <w:rFonts w:ascii="Arial" w:hAnsi="Arial" w:cs="Arial"/>
                <w:b/>
                <w:sz w:val="14"/>
                <w:szCs w:val="20"/>
              </w:rPr>
              <w:t>PERIODO DE CLASIFICACIÓN DE LA INFORMACIÓN:</w:t>
            </w:r>
          </w:p>
        </w:tc>
        <w:tc>
          <w:tcPr>
            <w:tcW w:w="8388" w:type="dxa"/>
          </w:tcPr>
          <w:p w:rsidR="00BD3A4C" w:rsidRPr="00BD3A4C" w:rsidRDefault="00BD3A4C" w:rsidP="007944E7">
            <w:pPr>
              <w:autoSpaceDE w:val="0"/>
              <w:autoSpaceDN w:val="0"/>
              <w:adjustRightInd w:val="0"/>
              <w:jc w:val="both"/>
              <w:rPr>
                <w:rFonts w:ascii="Arial" w:hAnsi="Arial" w:cs="Arial"/>
                <w:sz w:val="14"/>
                <w:szCs w:val="20"/>
              </w:rPr>
            </w:pPr>
            <w:r w:rsidRPr="00BD3A4C">
              <w:rPr>
                <w:rFonts w:ascii="Arial" w:hAnsi="Arial" w:cs="Arial"/>
                <w:sz w:val="14"/>
                <w:szCs w:val="20"/>
              </w:rPr>
              <w:t>5 (CINCO) AÑOS. La información confidencial no estará sujeta a temporalidad alguna y solo podrán tener acceso a ella los Titulares de la misma, sus representantes y los Servidores Públicos facultados para ello.</w:t>
            </w:r>
          </w:p>
        </w:tc>
      </w:tr>
      <w:tr w:rsidR="00BD3A4C" w:rsidRPr="00BD3A4C" w:rsidTr="007944E7">
        <w:tc>
          <w:tcPr>
            <w:tcW w:w="2412" w:type="dxa"/>
            <w:shd w:val="clear" w:color="auto" w:fill="BFBFBF" w:themeFill="background1" w:themeFillShade="BF"/>
            <w:vAlign w:val="center"/>
          </w:tcPr>
          <w:p w:rsidR="00BD3A4C" w:rsidRPr="00BD3A4C" w:rsidRDefault="00BD3A4C" w:rsidP="007944E7">
            <w:pPr>
              <w:autoSpaceDE w:val="0"/>
              <w:autoSpaceDN w:val="0"/>
              <w:adjustRightInd w:val="0"/>
              <w:jc w:val="center"/>
              <w:rPr>
                <w:rFonts w:ascii="Arial" w:hAnsi="Arial" w:cs="Arial"/>
                <w:b/>
                <w:sz w:val="14"/>
                <w:szCs w:val="20"/>
              </w:rPr>
            </w:pPr>
            <w:r w:rsidRPr="00BD3A4C">
              <w:rPr>
                <w:rFonts w:ascii="Arial" w:hAnsi="Arial" w:cs="Arial"/>
                <w:b/>
                <w:sz w:val="14"/>
                <w:szCs w:val="20"/>
              </w:rPr>
              <w:t>FUNDAENTO LEGAL:</w:t>
            </w:r>
          </w:p>
        </w:tc>
        <w:tc>
          <w:tcPr>
            <w:tcW w:w="8388" w:type="dxa"/>
          </w:tcPr>
          <w:p w:rsidR="00BD3A4C" w:rsidRPr="00BD3A4C" w:rsidRDefault="00BD3A4C" w:rsidP="007944E7">
            <w:pPr>
              <w:autoSpaceDE w:val="0"/>
              <w:autoSpaceDN w:val="0"/>
              <w:adjustRightInd w:val="0"/>
              <w:jc w:val="both"/>
              <w:rPr>
                <w:rFonts w:ascii="Arial" w:hAnsi="Arial" w:cs="Arial"/>
                <w:sz w:val="14"/>
                <w:szCs w:val="20"/>
              </w:rPr>
            </w:pPr>
            <w:r w:rsidRPr="00BD3A4C">
              <w:rPr>
                <w:rFonts w:ascii="Arial" w:hAnsi="Arial" w:cs="Arial"/>
                <w:sz w:val="14"/>
                <w:szCs w:val="20"/>
              </w:rPr>
              <w:t>Artículo 120 fracción III, 129 fracciones I y XII de la Ley de Transparencia y Acceso a la Información Pública del Estado de San Luis Potosí, en relación con los artículos 3°, 5°, fracción II, 56 fracción XXVI, 93, 93 Bis, 97 y 98 de la Ley del Sistema de Seguridad Pública del Estado de san Luis Potosí; Lineamiento Décimo Octavo y Trigésimo Segundo de los Lineamientos Generales en Materia de Clasificación y Desclasificación de la Información.</w:t>
            </w:r>
          </w:p>
        </w:tc>
      </w:tr>
      <w:tr w:rsidR="00BD3A4C" w:rsidRPr="00BD3A4C" w:rsidTr="007944E7">
        <w:tc>
          <w:tcPr>
            <w:tcW w:w="2412" w:type="dxa"/>
            <w:shd w:val="clear" w:color="auto" w:fill="BFBFBF" w:themeFill="background1" w:themeFillShade="BF"/>
            <w:vAlign w:val="center"/>
          </w:tcPr>
          <w:p w:rsidR="00BD3A4C" w:rsidRPr="00BD3A4C" w:rsidRDefault="00BD3A4C" w:rsidP="007944E7">
            <w:pPr>
              <w:autoSpaceDE w:val="0"/>
              <w:autoSpaceDN w:val="0"/>
              <w:adjustRightInd w:val="0"/>
              <w:jc w:val="center"/>
              <w:rPr>
                <w:rFonts w:ascii="Arial" w:hAnsi="Arial" w:cs="Arial"/>
                <w:b/>
                <w:sz w:val="14"/>
                <w:szCs w:val="20"/>
              </w:rPr>
            </w:pPr>
            <w:r w:rsidRPr="00BD3A4C">
              <w:rPr>
                <w:rFonts w:ascii="Arial" w:hAnsi="Arial" w:cs="Arial"/>
                <w:b/>
                <w:sz w:val="14"/>
                <w:szCs w:val="20"/>
              </w:rPr>
              <w:t>AMPLIACIÓN DEL PERIODO DE RESERVA:</w:t>
            </w:r>
          </w:p>
        </w:tc>
        <w:tc>
          <w:tcPr>
            <w:tcW w:w="8388" w:type="dxa"/>
          </w:tcPr>
          <w:p w:rsidR="00BD3A4C" w:rsidRPr="00BD3A4C" w:rsidRDefault="00BD3A4C" w:rsidP="007944E7">
            <w:pPr>
              <w:autoSpaceDE w:val="0"/>
              <w:autoSpaceDN w:val="0"/>
              <w:adjustRightInd w:val="0"/>
              <w:jc w:val="both"/>
              <w:rPr>
                <w:rFonts w:ascii="Arial" w:hAnsi="Arial" w:cs="Arial"/>
                <w:sz w:val="14"/>
                <w:szCs w:val="20"/>
              </w:rPr>
            </w:pPr>
          </w:p>
          <w:p w:rsidR="00BD3A4C" w:rsidRPr="00BD3A4C" w:rsidRDefault="00BD3A4C" w:rsidP="007944E7">
            <w:pPr>
              <w:autoSpaceDE w:val="0"/>
              <w:autoSpaceDN w:val="0"/>
              <w:adjustRightInd w:val="0"/>
              <w:jc w:val="both"/>
              <w:rPr>
                <w:rFonts w:ascii="Arial" w:hAnsi="Arial" w:cs="Arial"/>
                <w:sz w:val="14"/>
                <w:szCs w:val="20"/>
              </w:rPr>
            </w:pPr>
            <w:r w:rsidRPr="00BD3A4C">
              <w:rPr>
                <w:rFonts w:ascii="Arial" w:hAnsi="Arial" w:cs="Arial"/>
                <w:sz w:val="14"/>
                <w:szCs w:val="20"/>
              </w:rPr>
              <w:t>-------------------------------------------------------------------------------------------------</w:t>
            </w:r>
          </w:p>
          <w:p w:rsidR="00BD3A4C" w:rsidRPr="00BD3A4C" w:rsidRDefault="00BD3A4C" w:rsidP="007944E7">
            <w:pPr>
              <w:autoSpaceDE w:val="0"/>
              <w:autoSpaceDN w:val="0"/>
              <w:adjustRightInd w:val="0"/>
              <w:jc w:val="both"/>
              <w:rPr>
                <w:rFonts w:ascii="Arial" w:hAnsi="Arial" w:cs="Arial"/>
                <w:sz w:val="14"/>
                <w:szCs w:val="20"/>
              </w:rPr>
            </w:pPr>
          </w:p>
        </w:tc>
      </w:tr>
      <w:tr w:rsidR="00BD3A4C" w:rsidRPr="00BD3A4C" w:rsidTr="007944E7">
        <w:tc>
          <w:tcPr>
            <w:tcW w:w="2412" w:type="dxa"/>
            <w:shd w:val="clear" w:color="auto" w:fill="BFBFBF" w:themeFill="background1" w:themeFillShade="BF"/>
            <w:vAlign w:val="center"/>
          </w:tcPr>
          <w:p w:rsidR="00BD3A4C" w:rsidRPr="00BD3A4C" w:rsidRDefault="00BD3A4C" w:rsidP="007944E7">
            <w:pPr>
              <w:autoSpaceDE w:val="0"/>
              <w:autoSpaceDN w:val="0"/>
              <w:adjustRightInd w:val="0"/>
              <w:jc w:val="center"/>
              <w:rPr>
                <w:rFonts w:ascii="Arial" w:hAnsi="Arial" w:cs="Arial"/>
                <w:b/>
                <w:sz w:val="14"/>
                <w:szCs w:val="20"/>
              </w:rPr>
            </w:pPr>
            <w:r w:rsidRPr="00BD3A4C">
              <w:rPr>
                <w:rFonts w:ascii="Arial" w:hAnsi="Arial" w:cs="Arial"/>
                <w:b/>
                <w:sz w:val="14"/>
                <w:szCs w:val="20"/>
              </w:rPr>
              <w:t>RÚBRICA DEL TITULAR DEL ÁREA:</w:t>
            </w:r>
          </w:p>
        </w:tc>
        <w:tc>
          <w:tcPr>
            <w:tcW w:w="8388" w:type="dxa"/>
          </w:tcPr>
          <w:p w:rsidR="00BD3A4C" w:rsidRPr="00BD3A4C" w:rsidRDefault="00BD3A4C" w:rsidP="007944E7">
            <w:pPr>
              <w:autoSpaceDE w:val="0"/>
              <w:autoSpaceDN w:val="0"/>
              <w:adjustRightInd w:val="0"/>
              <w:jc w:val="both"/>
              <w:rPr>
                <w:rFonts w:ascii="Arial" w:hAnsi="Arial" w:cs="Arial"/>
                <w:sz w:val="14"/>
                <w:szCs w:val="20"/>
              </w:rPr>
            </w:pPr>
            <w:r w:rsidRPr="00BD3A4C">
              <w:rPr>
                <w:rFonts w:ascii="Arial" w:hAnsi="Arial" w:cs="Arial"/>
                <w:sz w:val="14"/>
                <w:szCs w:val="20"/>
              </w:rPr>
              <w:t>Firma del Encargado de la Dirección de Adquisiciones, Arrendamientos y Servicios.</w:t>
            </w:r>
          </w:p>
          <w:p w:rsidR="00BD3A4C" w:rsidRPr="00BD3A4C" w:rsidRDefault="00BD3A4C" w:rsidP="007944E7">
            <w:pPr>
              <w:autoSpaceDE w:val="0"/>
              <w:autoSpaceDN w:val="0"/>
              <w:adjustRightInd w:val="0"/>
              <w:jc w:val="both"/>
              <w:rPr>
                <w:rFonts w:ascii="Arial" w:hAnsi="Arial" w:cs="Arial"/>
                <w:sz w:val="14"/>
                <w:szCs w:val="20"/>
              </w:rPr>
            </w:pPr>
          </w:p>
          <w:p w:rsidR="00BD3A4C" w:rsidRPr="00BD3A4C" w:rsidRDefault="00BD3A4C" w:rsidP="007944E7">
            <w:pPr>
              <w:autoSpaceDE w:val="0"/>
              <w:autoSpaceDN w:val="0"/>
              <w:adjustRightInd w:val="0"/>
              <w:jc w:val="both"/>
              <w:rPr>
                <w:rFonts w:ascii="Arial" w:hAnsi="Arial" w:cs="Arial"/>
                <w:sz w:val="14"/>
                <w:szCs w:val="20"/>
              </w:rPr>
            </w:pPr>
          </w:p>
          <w:p w:rsidR="00BD3A4C" w:rsidRPr="00BD3A4C" w:rsidRDefault="00BD3A4C" w:rsidP="007944E7">
            <w:pPr>
              <w:autoSpaceDE w:val="0"/>
              <w:autoSpaceDN w:val="0"/>
              <w:adjustRightInd w:val="0"/>
              <w:jc w:val="both"/>
              <w:rPr>
                <w:rFonts w:ascii="Arial" w:hAnsi="Arial" w:cs="Arial"/>
                <w:sz w:val="14"/>
                <w:szCs w:val="20"/>
              </w:rPr>
            </w:pPr>
          </w:p>
          <w:p w:rsidR="00BD3A4C" w:rsidRPr="00BD3A4C" w:rsidRDefault="00BD3A4C" w:rsidP="007944E7">
            <w:pPr>
              <w:autoSpaceDE w:val="0"/>
              <w:autoSpaceDN w:val="0"/>
              <w:adjustRightInd w:val="0"/>
              <w:jc w:val="both"/>
              <w:rPr>
                <w:rFonts w:ascii="Arial" w:hAnsi="Arial" w:cs="Arial"/>
                <w:sz w:val="14"/>
                <w:szCs w:val="20"/>
              </w:rPr>
            </w:pPr>
          </w:p>
        </w:tc>
      </w:tr>
      <w:tr w:rsidR="00BD3A4C" w:rsidRPr="00BD3A4C" w:rsidTr="007944E7">
        <w:tc>
          <w:tcPr>
            <w:tcW w:w="2412" w:type="dxa"/>
            <w:shd w:val="clear" w:color="auto" w:fill="BFBFBF" w:themeFill="background1" w:themeFillShade="BF"/>
            <w:vAlign w:val="center"/>
          </w:tcPr>
          <w:p w:rsidR="00BD3A4C" w:rsidRPr="00BD3A4C" w:rsidRDefault="00BD3A4C" w:rsidP="007944E7">
            <w:pPr>
              <w:autoSpaceDE w:val="0"/>
              <w:autoSpaceDN w:val="0"/>
              <w:adjustRightInd w:val="0"/>
              <w:jc w:val="center"/>
              <w:rPr>
                <w:rFonts w:ascii="Arial" w:hAnsi="Arial" w:cs="Arial"/>
                <w:b/>
                <w:sz w:val="14"/>
                <w:szCs w:val="20"/>
              </w:rPr>
            </w:pPr>
            <w:r w:rsidRPr="00BD3A4C">
              <w:rPr>
                <w:rFonts w:ascii="Arial" w:hAnsi="Arial" w:cs="Arial"/>
                <w:b/>
                <w:sz w:val="14"/>
                <w:szCs w:val="20"/>
              </w:rPr>
              <w:t>FECHA DE DESCLASIFICACIÓN:</w:t>
            </w:r>
          </w:p>
        </w:tc>
        <w:tc>
          <w:tcPr>
            <w:tcW w:w="8388" w:type="dxa"/>
            <w:vAlign w:val="center"/>
          </w:tcPr>
          <w:p w:rsidR="00BD3A4C" w:rsidRPr="00BD3A4C" w:rsidRDefault="00BD3A4C" w:rsidP="007944E7">
            <w:pPr>
              <w:autoSpaceDE w:val="0"/>
              <w:autoSpaceDN w:val="0"/>
              <w:adjustRightInd w:val="0"/>
              <w:rPr>
                <w:rFonts w:ascii="Arial" w:hAnsi="Arial" w:cs="Arial"/>
                <w:sz w:val="14"/>
                <w:szCs w:val="20"/>
              </w:rPr>
            </w:pPr>
            <w:r w:rsidRPr="00BD3A4C">
              <w:rPr>
                <w:rFonts w:ascii="Arial" w:hAnsi="Arial" w:cs="Arial"/>
                <w:sz w:val="14"/>
                <w:szCs w:val="20"/>
              </w:rPr>
              <w:t>23 de julio de 2031.</w:t>
            </w:r>
          </w:p>
        </w:tc>
      </w:tr>
      <w:tr w:rsidR="00BD3A4C" w:rsidRPr="00BD3A4C" w:rsidTr="007944E7">
        <w:tc>
          <w:tcPr>
            <w:tcW w:w="2412" w:type="dxa"/>
            <w:shd w:val="clear" w:color="auto" w:fill="BFBFBF" w:themeFill="background1" w:themeFillShade="BF"/>
            <w:vAlign w:val="center"/>
          </w:tcPr>
          <w:p w:rsidR="00BD3A4C" w:rsidRPr="00BD3A4C" w:rsidRDefault="00BD3A4C" w:rsidP="007944E7">
            <w:pPr>
              <w:autoSpaceDE w:val="0"/>
              <w:autoSpaceDN w:val="0"/>
              <w:adjustRightInd w:val="0"/>
              <w:jc w:val="center"/>
              <w:rPr>
                <w:rFonts w:ascii="Arial" w:hAnsi="Arial" w:cs="Arial"/>
                <w:b/>
                <w:sz w:val="14"/>
                <w:szCs w:val="20"/>
              </w:rPr>
            </w:pPr>
            <w:r w:rsidRPr="00BD3A4C">
              <w:rPr>
                <w:rFonts w:ascii="Arial" w:hAnsi="Arial" w:cs="Arial"/>
                <w:b/>
                <w:sz w:val="14"/>
                <w:szCs w:val="20"/>
              </w:rPr>
              <w:t>RÚBRICA Y CARGO DEL SERVIDOR PUBLICO RESPONSABLE DEL TESTADO:</w:t>
            </w:r>
          </w:p>
        </w:tc>
        <w:tc>
          <w:tcPr>
            <w:tcW w:w="8388" w:type="dxa"/>
          </w:tcPr>
          <w:p w:rsidR="00BD3A4C" w:rsidRPr="00BD3A4C" w:rsidRDefault="00BD3A4C" w:rsidP="007944E7">
            <w:pPr>
              <w:autoSpaceDE w:val="0"/>
              <w:autoSpaceDN w:val="0"/>
              <w:adjustRightInd w:val="0"/>
              <w:jc w:val="both"/>
              <w:rPr>
                <w:rFonts w:ascii="Arial" w:hAnsi="Arial" w:cs="Arial"/>
                <w:sz w:val="14"/>
                <w:szCs w:val="20"/>
              </w:rPr>
            </w:pPr>
          </w:p>
          <w:p w:rsidR="00BD3A4C" w:rsidRPr="00BD3A4C" w:rsidRDefault="00BD3A4C" w:rsidP="007944E7">
            <w:pPr>
              <w:autoSpaceDE w:val="0"/>
              <w:autoSpaceDN w:val="0"/>
              <w:adjustRightInd w:val="0"/>
              <w:jc w:val="both"/>
              <w:rPr>
                <w:rFonts w:ascii="Arial" w:hAnsi="Arial" w:cs="Arial"/>
                <w:sz w:val="14"/>
                <w:szCs w:val="20"/>
              </w:rPr>
            </w:pPr>
          </w:p>
          <w:p w:rsidR="00BD3A4C" w:rsidRPr="00BD3A4C" w:rsidRDefault="00BD3A4C" w:rsidP="007944E7">
            <w:pPr>
              <w:autoSpaceDE w:val="0"/>
              <w:autoSpaceDN w:val="0"/>
              <w:adjustRightInd w:val="0"/>
              <w:jc w:val="both"/>
              <w:rPr>
                <w:rFonts w:ascii="Arial" w:hAnsi="Arial" w:cs="Arial"/>
                <w:sz w:val="14"/>
                <w:szCs w:val="20"/>
              </w:rPr>
            </w:pPr>
          </w:p>
          <w:p w:rsidR="00BD3A4C" w:rsidRPr="00BD3A4C" w:rsidRDefault="00BD3A4C" w:rsidP="007944E7">
            <w:pPr>
              <w:autoSpaceDE w:val="0"/>
              <w:autoSpaceDN w:val="0"/>
              <w:adjustRightInd w:val="0"/>
              <w:jc w:val="both"/>
              <w:rPr>
                <w:rFonts w:ascii="Arial" w:hAnsi="Arial" w:cs="Arial"/>
                <w:sz w:val="14"/>
                <w:szCs w:val="20"/>
              </w:rPr>
            </w:pPr>
          </w:p>
          <w:p w:rsidR="00BD3A4C" w:rsidRPr="00BD3A4C" w:rsidRDefault="00BD3A4C" w:rsidP="007944E7">
            <w:pPr>
              <w:autoSpaceDE w:val="0"/>
              <w:autoSpaceDN w:val="0"/>
              <w:adjustRightInd w:val="0"/>
              <w:jc w:val="both"/>
              <w:rPr>
                <w:rFonts w:ascii="Arial" w:hAnsi="Arial" w:cs="Arial"/>
                <w:sz w:val="14"/>
                <w:szCs w:val="20"/>
              </w:rPr>
            </w:pPr>
            <w:r w:rsidRPr="00BD3A4C">
              <w:rPr>
                <w:rFonts w:ascii="Arial" w:hAnsi="Arial" w:cs="Arial"/>
                <w:sz w:val="14"/>
                <w:szCs w:val="20"/>
              </w:rPr>
              <w:t>Lic. Christian Alejandro González Salas.</w:t>
            </w:r>
          </w:p>
          <w:p w:rsidR="00BD3A4C" w:rsidRPr="00BD3A4C" w:rsidRDefault="00BD3A4C" w:rsidP="007944E7">
            <w:pPr>
              <w:autoSpaceDE w:val="0"/>
              <w:autoSpaceDN w:val="0"/>
              <w:adjustRightInd w:val="0"/>
              <w:jc w:val="both"/>
              <w:rPr>
                <w:rFonts w:ascii="Arial" w:hAnsi="Arial" w:cs="Arial"/>
                <w:sz w:val="14"/>
                <w:szCs w:val="20"/>
              </w:rPr>
            </w:pPr>
            <w:r w:rsidRPr="00BD3A4C">
              <w:rPr>
                <w:rFonts w:ascii="Arial" w:hAnsi="Arial" w:cs="Arial"/>
                <w:sz w:val="14"/>
                <w:szCs w:val="20"/>
              </w:rPr>
              <w:t>Encargado de la Dirección de Adquisiciones, Arrendamientos y Servicios.</w:t>
            </w:r>
          </w:p>
        </w:tc>
      </w:tr>
    </w:tbl>
    <w:p w:rsidR="005D0920" w:rsidRDefault="005D0920" w:rsidP="0015060B">
      <w:pPr>
        <w:autoSpaceDE w:val="0"/>
        <w:autoSpaceDN w:val="0"/>
        <w:adjustRightInd w:val="0"/>
        <w:jc w:val="both"/>
        <w:rPr>
          <w:rFonts w:ascii="Arial" w:hAnsi="Arial" w:cs="Arial"/>
          <w:sz w:val="18"/>
          <w:szCs w:val="20"/>
        </w:rPr>
      </w:pPr>
    </w:p>
    <w:p w:rsidR="00BD3A4C" w:rsidRPr="00A70479" w:rsidRDefault="00BD3A4C" w:rsidP="00BD3A4C">
      <w:pPr>
        <w:pStyle w:val="ListaCC"/>
        <w:jc w:val="center"/>
        <w:rPr>
          <w:rFonts w:ascii="Arial" w:hAnsi="Arial" w:cs="Arial"/>
          <w:sz w:val="16"/>
          <w:szCs w:val="22"/>
          <w:lang w:val="es-MX"/>
        </w:rPr>
      </w:pPr>
      <w:r w:rsidRPr="00A70479">
        <w:rPr>
          <w:rFonts w:ascii="Arial" w:hAnsi="Arial" w:cs="Arial"/>
          <w:sz w:val="16"/>
          <w:szCs w:val="22"/>
          <w:lang w:val="es-MX"/>
        </w:rPr>
        <w:t xml:space="preserve">La presente hoja forma parte del </w:t>
      </w:r>
      <w:r w:rsidRPr="00A70479">
        <w:rPr>
          <w:rFonts w:ascii="Arial" w:hAnsi="Arial" w:cs="Arial"/>
          <w:b/>
          <w:sz w:val="16"/>
          <w:szCs w:val="22"/>
          <w:lang w:val="es-MX"/>
        </w:rPr>
        <w:t>Acuerdo de Reserva AR/035/2026</w:t>
      </w:r>
      <w:r w:rsidRPr="00A70479">
        <w:rPr>
          <w:rFonts w:ascii="Arial" w:hAnsi="Arial" w:cs="Arial"/>
          <w:sz w:val="16"/>
          <w:szCs w:val="22"/>
          <w:lang w:val="es-MX"/>
        </w:rPr>
        <w:t>, emitido por la</w:t>
      </w:r>
      <w:r w:rsidRPr="00A70479">
        <w:rPr>
          <w:rFonts w:ascii="Arial" w:hAnsi="Arial" w:cs="Arial"/>
          <w:b/>
          <w:sz w:val="16"/>
          <w:szCs w:val="22"/>
          <w:lang w:val="es-MX"/>
        </w:rPr>
        <w:t xml:space="preserve"> Dirección de Adquisiciones, Arrendamientos y Servicios de la Fiscalía General del Estado de Sam Lis Potosí</w:t>
      </w:r>
      <w:r w:rsidRPr="00A70479">
        <w:rPr>
          <w:rFonts w:ascii="Arial" w:hAnsi="Arial" w:cs="Arial"/>
          <w:sz w:val="16"/>
          <w:szCs w:val="22"/>
          <w:lang w:val="es-MX"/>
        </w:rPr>
        <w:t>, el pasado 23 de julio de 2026 y que se ane</w:t>
      </w:r>
      <w:r>
        <w:rPr>
          <w:rFonts w:ascii="Arial" w:hAnsi="Arial" w:cs="Arial"/>
          <w:sz w:val="16"/>
          <w:szCs w:val="22"/>
          <w:lang w:val="es-MX"/>
        </w:rPr>
        <w:t>x</w:t>
      </w:r>
      <w:r w:rsidRPr="00A70479">
        <w:rPr>
          <w:rFonts w:ascii="Arial" w:hAnsi="Arial" w:cs="Arial"/>
          <w:sz w:val="16"/>
          <w:szCs w:val="22"/>
          <w:lang w:val="es-MX"/>
        </w:rPr>
        <w:t xml:space="preserve">a al oficio </w:t>
      </w:r>
      <w:r w:rsidRPr="00A70479">
        <w:rPr>
          <w:rFonts w:ascii="Arial" w:hAnsi="Arial" w:cs="Arial"/>
          <w:b/>
          <w:sz w:val="16"/>
          <w:szCs w:val="22"/>
          <w:lang w:val="es-MX"/>
        </w:rPr>
        <w:t>No. FGE/ADQ/0132/2026</w:t>
      </w:r>
      <w:r w:rsidRPr="00A70479">
        <w:rPr>
          <w:rFonts w:ascii="Arial" w:hAnsi="Arial" w:cs="Arial"/>
          <w:sz w:val="16"/>
          <w:szCs w:val="22"/>
          <w:lang w:val="es-MX"/>
        </w:rPr>
        <w:t>, que se turna al Comité de Transparencia.</w:t>
      </w:r>
    </w:p>
    <w:p w:rsidR="00BD3A4C" w:rsidRDefault="00BD3A4C" w:rsidP="00BD3A4C">
      <w:pPr>
        <w:pStyle w:val="ListaCC"/>
        <w:jc w:val="both"/>
        <w:rPr>
          <w:rFonts w:ascii="Arial" w:hAnsi="Arial" w:cs="Arial"/>
          <w:sz w:val="12"/>
          <w:szCs w:val="22"/>
          <w:lang w:val="es-MX"/>
        </w:rPr>
      </w:pPr>
    </w:p>
    <w:p w:rsidR="00BD3A4C" w:rsidRDefault="00BD3A4C" w:rsidP="00BD3A4C">
      <w:pPr>
        <w:pStyle w:val="ListaCC"/>
        <w:jc w:val="both"/>
        <w:rPr>
          <w:rFonts w:ascii="Arial" w:hAnsi="Arial" w:cs="Arial"/>
          <w:sz w:val="12"/>
          <w:szCs w:val="22"/>
          <w:lang w:val="es-MX"/>
        </w:rPr>
      </w:pPr>
    </w:p>
    <w:p w:rsidR="00BD3A4C" w:rsidRPr="00D65771" w:rsidRDefault="00BD3A4C" w:rsidP="00BD3A4C">
      <w:pPr>
        <w:pStyle w:val="ListaCC"/>
        <w:jc w:val="both"/>
        <w:rPr>
          <w:rFonts w:ascii="Arial" w:hAnsi="Arial" w:cs="Arial"/>
          <w:sz w:val="12"/>
          <w:szCs w:val="22"/>
          <w:lang w:val="es-MX"/>
        </w:rPr>
      </w:pPr>
      <w:proofErr w:type="spellStart"/>
      <w:r w:rsidRPr="00D65771">
        <w:rPr>
          <w:rFonts w:ascii="Arial" w:hAnsi="Arial" w:cs="Arial"/>
          <w:sz w:val="12"/>
          <w:szCs w:val="22"/>
          <w:lang w:val="es-MX"/>
        </w:rPr>
        <w:t>C.c.p</w:t>
      </w:r>
      <w:proofErr w:type="spellEnd"/>
      <w:r w:rsidRPr="00D65771">
        <w:rPr>
          <w:rFonts w:ascii="Arial" w:hAnsi="Arial" w:cs="Arial"/>
          <w:sz w:val="12"/>
          <w:szCs w:val="22"/>
          <w:lang w:val="es-MX"/>
        </w:rPr>
        <w:t xml:space="preserve">. ARCHIVO </w:t>
      </w:r>
    </w:p>
    <w:p w:rsidR="00BD3A4C" w:rsidRDefault="00BD3A4C" w:rsidP="00BD3A4C">
      <w:pPr>
        <w:pStyle w:val="ListaCC"/>
        <w:jc w:val="both"/>
        <w:rPr>
          <w:rFonts w:ascii="Arial" w:hAnsi="Arial" w:cs="Arial"/>
          <w:sz w:val="12"/>
          <w:szCs w:val="22"/>
          <w:lang w:val="es-MX"/>
        </w:rPr>
      </w:pPr>
      <w:r w:rsidRPr="00D65771">
        <w:rPr>
          <w:rFonts w:ascii="Arial" w:hAnsi="Arial" w:cs="Arial"/>
          <w:sz w:val="12"/>
          <w:szCs w:val="22"/>
          <w:lang w:val="es-MX"/>
        </w:rPr>
        <w:t>C.P. CIC/L’CAGS/L’YLOS.</w:t>
      </w:r>
    </w:p>
    <w:p w:rsidR="00BD3A4C" w:rsidRPr="00337007" w:rsidRDefault="00BD3A4C" w:rsidP="0015060B">
      <w:pPr>
        <w:autoSpaceDE w:val="0"/>
        <w:autoSpaceDN w:val="0"/>
        <w:adjustRightInd w:val="0"/>
        <w:jc w:val="both"/>
        <w:rPr>
          <w:rFonts w:ascii="Arial" w:hAnsi="Arial" w:cs="Arial"/>
          <w:sz w:val="18"/>
          <w:szCs w:val="20"/>
        </w:rPr>
      </w:pPr>
    </w:p>
    <w:sectPr w:rsidR="00BD3A4C" w:rsidRPr="00337007" w:rsidSect="00BD3A4C">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709" w:footer="33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3CD" w:rsidRDefault="003123CD">
      <w:r>
        <w:separator/>
      </w:r>
    </w:p>
  </w:endnote>
  <w:endnote w:type="continuationSeparator" w:id="0">
    <w:p w:rsidR="003123CD" w:rsidRDefault="00312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0C3" w:rsidRDefault="00AE10C3">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1BD" w:rsidRDefault="00D621BD">
    <w:pPr>
      <w:pStyle w:val="Piedepgina"/>
      <w:jc w:val="right"/>
      <w:rPr>
        <w:rFonts w:ascii="Arial" w:hAnsi="Arial" w:cs="Arial"/>
        <w:color w:val="000000" w:themeColor="text1"/>
        <w:sz w:val="13"/>
      </w:rPr>
    </w:pPr>
    <w:r>
      <w:rPr>
        <w:rFonts w:ascii="Arial" w:hAnsi="Arial" w:cs="Arial"/>
        <w:color w:val="000000" w:themeColor="text1"/>
        <w:sz w:val="13"/>
      </w:rPr>
      <w:t xml:space="preserve"> Fiscalía General del Estado de SLP</w:t>
    </w:r>
  </w:p>
  <w:p w:rsidR="00D621BD" w:rsidRDefault="00D621BD">
    <w:pPr>
      <w:pStyle w:val="Piedepgina"/>
      <w:jc w:val="right"/>
      <w:rPr>
        <w:rFonts w:ascii="Arial" w:hAnsi="Arial" w:cs="Arial"/>
        <w:color w:val="000000" w:themeColor="text1"/>
        <w:sz w:val="13"/>
      </w:rPr>
    </w:pPr>
    <w:r>
      <w:rPr>
        <w:rFonts w:ascii="Arial" w:hAnsi="Arial" w:cs="Arial"/>
        <w:noProof/>
        <w:sz w:val="13"/>
        <w:lang w:eastAsia="es-MX"/>
      </w:rPr>
      <w:drawing>
        <wp:anchor distT="0" distB="0" distL="114300" distR="114300" simplePos="0" relativeHeight="251660288" behindDoc="1" locked="0" layoutInCell="1" allowOverlap="1" wp14:anchorId="32437EED" wp14:editId="62691A45">
          <wp:simplePos x="0" y="0"/>
          <wp:positionH relativeFrom="column">
            <wp:posOffset>-725805</wp:posOffset>
          </wp:positionH>
          <wp:positionV relativeFrom="paragraph">
            <wp:posOffset>243205</wp:posOffset>
          </wp:positionV>
          <wp:extent cx="7772400" cy="40703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406800"/>
                  </a:xfrm>
                  <a:prstGeom prst="rect">
                    <a:avLst/>
                  </a:prstGeom>
                </pic:spPr>
              </pic:pic>
            </a:graphicData>
          </a:graphic>
        </wp:anchor>
      </w:drawing>
    </w:r>
    <w:r>
      <w:rPr>
        <w:rFonts w:ascii="Arial" w:hAnsi="Arial" w:cs="Arial"/>
        <w:color w:val="000000" w:themeColor="text1"/>
        <w:sz w:val="13"/>
      </w:rPr>
      <w:t>Eje Vial No. 100, Zona Centro,</w:t>
    </w:r>
  </w:p>
  <w:p w:rsidR="00D621BD" w:rsidRDefault="00D621BD">
    <w:pPr>
      <w:pStyle w:val="Piedepgina"/>
      <w:jc w:val="right"/>
      <w:rPr>
        <w:rFonts w:ascii="Arial" w:hAnsi="Arial" w:cs="Arial"/>
        <w:color w:val="000000" w:themeColor="text1"/>
        <w:sz w:val="13"/>
      </w:rPr>
    </w:pPr>
    <w:r>
      <w:rPr>
        <w:rFonts w:ascii="Arial" w:hAnsi="Arial" w:cs="Arial"/>
        <w:color w:val="000000" w:themeColor="text1"/>
        <w:sz w:val="13"/>
      </w:rPr>
      <w:t>San Luis Potosí, S.L.P.</w:t>
    </w:r>
  </w:p>
  <w:p w:rsidR="00D621BD" w:rsidRPr="00746A1B" w:rsidRDefault="00D621BD" w:rsidP="00746A1B">
    <w:pPr>
      <w:pStyle w:val="Piedepgina"/>
      <w:jc w:val="right"/>
      <w:rPr>
        <w:rFonts w:ascii="Arial" w:hAnsi="Arial" w:cs="Arial"/>
        <w:color w:val="000000" w:themeColor="text1"/>
        <w:sz w:val="16"/>
      </w:rPr>
    </w:pPr>
    <w:r>
      <w:rPr>
        <w:rFonts w:ascii="Arial" w:hAnsi="Arial" w:cs="Arial"/>
        <w:color w:val="000000" w:themeColor="text1"/>
        <w:sz w:val="13"/>
      </w:rPr>
      <w:t>Tel. 444 812 26 24</w:t>
    </w:r>
    <w:r>
      <w:rPr>
        <w:rFonts w:ascii="Arial" w:hAnsi="Arial" w:cs="Arial"/>
        <w:color w:val="000000" w:themeColor="text1"/>
        <w:sz w:val="16"/>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0C3" w:rsidRDefault="00AE10C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3CD" w:rsidRDefault="003123CD">
      <w:r>
        <w:separator/>
      </w:r>
    </w:p>
  </w:footnote>
  <w:footnote w:type="continuationSeparator" w:id="0">
    <w:p w:rsidR="003123CD" w:rsidRDefault="003123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0C3" w:rsidRDefault="00AE10C3">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1016" o:spid="_x0000_s2050" type="#_x0000_t136" style="position:absolute;margin-left:0;margin-top:0;width:657.45pt;height:103.8pt;rotation:315;z-index:-251651072;mso-position-horizontal:center;mso-position-horizontal-relative:margin;mso-position-vertical:center;mso-position-vertical-relative:margin" o:allowincell="f" fillcolor="silver" stroked="f">
          <v:fill opacity=".5"/>
          <v:textpath style="font-family:&quot;Calibri&quot;;font-size:1pt" string="VERSIÓN ELECTRONIC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1BD" w:rsidRDefault="00AE10C3">
    <w:pP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1017" o:spid="_x0000_s2051" type="#_x0000_t136" style="position:absolute;left:0;text-align:left;margin-left:0;margin-top:0;width:657.45pt;height:103.8pt;rotation:315;z-index:-251649024;mso-position-horizontal:center;mso-position-horizontal-relative:margin;mso-position-vertical:center;mso-position-vertical-relative:margin" o:allowincell="f" fillcolor="silver" stroked="f">
          <v:fill opacity=".5"/>
          <v:textpath style="font-family:&quot;Calibri&quot;;font-size:1pt" string="VERSIÓN ELECTRONICA."/>
        </v:shape>
      </w:pict>
    </w:r>
    <w:r w:rsidR="00D621BD">
      <w:rPr>
        <w:noProof/>
        <w:lang w:eastAsia="es-MX"/>
      </w:rPr>
      <w:drawing>
        <wp:anchor distT="0" distB="0" distL="114300" distR="114300" simplePos="0" relativeHeight="251659264" behindDoc="1" locked="0" layoutInCell="1" allowOverlap="1" wp14:anchorId="25E6D119" wp14:editId="22F07C2F">
          <wp:simplePos x="0" y="0"/>
          <wp:positionH relativeFrom="margin">
            <wp:posOffset>-913765</wp:posOffset>
          </wp:positionH>
          <wp:positionV relativeFrom="margin">
            <wp:posOffset>-2232804</wp:posOffset>
          </wp:positionV>
          <wp:extent cx="6617023" cy="1040599"/>
          <wp:effectExtent l="0" t="0" r="0" b="762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pic:cNvPicPr>
                </pic:nvPicPr>
                <pic:blipFill rotWithShape="1">
                  <a:blip r:embed="rId1">
                    <a:extLst>
                      <a:ext uri="{28A0092B-C50C-407E-A947-70E740481C1C}">
                        <a14:useLocalDpi xmlns:a14="http://schemas.microsoft.com/office/drawing/2010/main" val="0"/>
                      </a:ext>
                    </a:extLst>
                  </a:blip>
                  <a:srcRect t="21843" r="9783"/>
                  <a:stretch/>
                </pic:blipFill>
                <pic:spPr bwMode="auto">
                  <a:xfrm>
                    <a:off x="0" y="0"/>
                    <a:ext cx="6617023" cy="10405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id w:val="1314995500"/>
        <w:docPartObj>
          <w:docPartGallery w:val="AutoText"/>
        </w:docPartObj>
      </w:sdtPr>
      <w:sdtEndPr/>
      <w:sdtContent>
        <w:r w:rsidR="00D621BD">
          <w:rPr>
            <w:noProof/>
            <w:lang w:eastAsia="es-MX"/>
          </w:rPr>
          <mc:AlternateContent>
            <mc:Choice Requires="wps">
              <w:drawing>
                <wp:anchor distT="0" distB="0" distL="114300" distR="114300" simplePos="0" relativeHeight="251661312" behindDoc="0" locked="0" layoutInCell="0" allowOverlap="1" wp14:anchorId="7ED8D137" wp14:editId="5EDF2962">
                  <wp:simplePos x="0" y="0"/>
                  <wp:positionH relativeFrom="rightMargin">
                    <wp:align>center</wp:align>
                  </wp:positionH>
                  <wp:positionV relativeFrom="margin">
                    <wp:align>bottom</wp:align>
                  </wp:positionV>
                  <wp:extent cx="510540" cy="2183130"/>
                  <wp:effectExtent l="0" t="0" r="381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wps:spPr>
                        <wps:txbx>
                          <w:txbxContent>
                            <w:p w:rsidR="00D621BD" w:rsidRDefault="00D621BD">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rFonts w:cs="Times New Roman"/>
                                  <w:sz w:val="22"/>
                                  <w:szCs w:val="22"/>
                                </w:rPr>
                                <w:fldChar w:fldCharType="begin"/>
                              </w:r>
                              <w:r>
                                <w:instrText>PAGE    \* MERGEFORMAT</w:instrText>
                              </w:r>
                              <w:r>
                                <w:rPr>
                                  <w:rFonts w:cs="Times New Roman"/>
                                  <w:sz w:val="22"/>
                                  <w:szCs w:val="22"/>
                                </w:rPr>
                                <w:fldChar w:fldCharType="separate"/>
                              </w:r>
                              <w:r w:rsidR="00AE10C3" w:rsidRPr="00AE10C3">
                                <w:rPr>
                                  <w:rFonts w:asciiTheme="majorHAnsi" w:eastAsiaTheme="majorEastAsia" w:hAnsiTheme="majorHAnsi" w:cstheme="majorBidi"/>
                                  <w:noProof/>
                                  <w:sz w:val="44"/>
                                  <w:szCs w:val="44"/>
                                  <w:lang w:val="es-ES"/>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anchor>
              </w:drawing>
            </mc:Choice>
            <mc:Fallback>
              <w:pict>
                <v:rect w14:anchorId="7ED8D137" id="Rectángulo 17" o:spid="_x0000_s1026" style="position:absolute;left:0;text-align:left;margin-left:0;margin-top:0;width:40.2pt;height:171.9pt;z-index:251661312;visibility:visible;mso-wrap-style:square;mso-wrap-distance-left:9pt;mso-wrap-distance-top:0;mso-wrap-distance-right:9pt;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" o:allowincell="f" filled="f" stroked="f">
                  <v:textbox style="layout-flow:vertical;mso-layout-flow-alt:bottom-to-top;mso-fit-shape-to-text:t">
                    <w:txbxContent>
                      <w:p w:rsidR="00D621BD" w:rsidRDefault="00D621BD">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rFonts w:cs="Times New Roman"/>
                            <w:sz w:val="22"/>
                            <w:szCs w:val="22"/>
                          </w:rPr>
                          <w:fldChar w:fldCharType="begin"/>
                        </w:r>
                        <w:r>
                          <w:instrText>PAGE    \* MERGEFORMAT</w:instrText>
                        </w:r>
                        <w:r>
                          <w:rPr>
                            <w:rFonts w:cs="Times New Roman"/>
                            <w:sz w:val="22"/>
                            <w:szCs w:val="22"/>
                          </w:rPr>
                          <w:fldChar w:fldCharType="separate"/>
                        </w:r>
                        <w:r w:rsidR="00AE10C3" w:rsidRPr="00AE10C3">
                          <w:rPr>
                            <w:rFonts w:asciiTheme="majorHAnsi" w:eastAsiaTheme="majorEastAsia" w:hAnsiTheme="majorHAnsi" w:cstheme="majorBidi"/>
                            <w:noProof/>
                            <w:sz w:val="44"/>
                            <w:szCs w:val="44"/>
                            <w:lang w:val="es-ES"/>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D621BD">
      <w:tab/>
    </w:r>
  </w:p>
  <w:p w:rsidR="00D621BD" w:rsidRDefault="00D621BD">
    <w:pPr>
      <w:jc w:val="right"/>
    </w:pPr>
  </w:p>
  <w:p w:rsidR="00D621BD" w:rsidRDefault="00D621BD">
    <w:pPr>
      <w:jc w:val="right"/>
    </w:pPr>
  </w:p>
  <w:p w:rsidR="00D621BD" w:rsidRDefault="00D621BD">
    <w:pPr>
      <w:jc w:val="right"/>
    </w:pPr>
  </w:p>
  <w:p w:rsidR="00D621BD" w:rsidRDefault="00D621BD">
    <w:pPr>
      <w:jc w:val="right"/>
      <w:rPr>
        <w:rFonts w:ascii="Arial" w:hAnsi="Arial" w:cs="Arial"/>
        <w:b/>
      </w:rPr>
    </w:pPr>
  </w:p>
  <w:p w:rsidR="00D621BD" w:rsidRPr="00852F07" w:rsidRDefault="00D621BD">
    <w:pPr>
      <w:jc w:val="right"/>
      <w:rPr>
        <w:rFonts w:ascii="Arial" w:hAnsi="Arial" w:cs="Arial"/>
        <w:b/>
        <w:sz w:val="20"/>
        <w:szCs w:val="20"/>
      </w:rPr>
    </w:pPr>
    <w:r>
      <w:rPr>
        <w:rFonts w:ascii="Arial" w:hAnsi="Arial" w:cs="Arial"/>
        <w:b/>
        <w:sz w:val="20"/>
        <w:szCs w:val="20"/>
      </w:rPr>
      <w:t>San Luis Potosí, S.L.P., a 23</w:t>
    </w:r>
    <w:r w:rsidRPr="00852F07">
      <w:rPr>
        <w:rFonts w:ascii="Arial" w:hAnsi="Arial" w:cs="Arial"/>
        <w:b/>
        <w:sz w:val="20"/>
        <w:szCs w:val="20"/>
      </w:rPr>
      <w:t xml:space="preserve"> de </w:t>
    </w:r>
    <w:r>
      <w:rPr>
        <w:rFonts w:ascii="Arial" w:hAnsi="Arial" w:cs="Arial"/>
        <w:b/>
        <w:sz w:val="20"/>
        <w:szCs w:val="20"/>
      </w:rPr>
      <w:t>junio</w:t>
    </w:r>
    <w:r w:rsidRPr="00852F07">
      <w:rPr>
        <w:rFonts w:ascii="Arial" w:hAnsi="Arial" w:cs="Arial"/>
        <w:b/>
        <w:sz w:val="20"/>
        <w:szCs w:val="20"/>
      </w:rPr>
      <w:t xml:space="preserve"> de 2026.</w:t>
    </w:r>
  </w:p>
  <w:p w:rsidR="00D621BD" w:rsidRPr="00852F07" w:rsidRDefault="00D621BD">
    <w:pPr>
      <w:jc w:val="right"/>
      <w:rPr>
        <w:rFonts w:ascii="Arial" w:hAnsi="Arial" w:cs="Arial"/>
        <w:b/>
        <w:sz w:val="20"/>
        <w:szCs w:val="20"/>
      </w:rPr>
    </w:pPr>
  </w:p>
  <w:p w:rsidR="00D621BD" w:rsidRPr="00852F07" w:rsidRDefault="00D621BD" w:rsidP="00FE61D0">
    <w:pPr>
      <w:jc w:val="right"/>
      <w:rPr>
        <w:rFonts w:ascii="Arial" w:hAnsi="Arial" w:cs="Arial"/>
        <w:b/>
        <w:sz w:val="20"/>
        <w:szCs w:val="20"/>
      </w:rPr>
    </w:pPr>
    <w:r>
      <w:rPr>
        <w:rFonts w:ascii="Arial" w:hAnsi="Arial" w:cs="Arial"/>
        <w:b/>
        <w:sz w:val="20"/>
        <w:szCs w:val="20"/>
      </w:rPr>
      <w:t>ACUERDO DE RESERVA PARCIAL AR/035/2026</w:t>
    </w:r>
    <w:r w:rsidRPr="00852F07">
      <w:rPr>
        <w:rFonts w:ascii="Arial" w:hAnsi="Arial" w:cs="Arial"/>
        <w:b/>
        <w:sz w:val="20"/>
        <w:szCs w:val="20"/>
      </w:rPr>
      <w:t>.</w:t>
    </w:r>
  </w:p>
  <w:p w:rsidR="00D621BD" w:rsidRPr="00852F07" w:rsidRDefault="00D621BD">
    <w:pPr>
      <w:jc w:val="right"/>
      <w:rPr>
        <w:rFonts w:ascii="Arial" w:hAnsi="Arial" w:cs="Arial"/>
        <w:b/>
        <w:sz w:val="20"/>
        <w:szCs w:val="20"/>
      </w:rPr>
    </w:pPr>
    <w:r w:rsidRPr="00852F07">
      <w:rPr>
        <w:rFonts w:ascii="Arial" w:hAnsi="Arial" w:cs="Arial"/>
        <w:b/>
        <w:sz w:val="20"/>
        <w:szCs w:val="20"/>
      </w:rPr>
      <w:t>DIRECCIÓN DE ADQUISICIONES, ARRENDAMIENTOS Y SERVICIOS.</w:t>
    </w:r>
  </w:p>
  <w:p w:rsidR="00D621BD" w:rsidRPr="00852F07" w:rsidRDefault="00D621BD" w:rsidP="00FE61D0">
    <w:pPr>
      <w:jc w:val="right"/>
      <w:rPr>
        <w:rFonts w:ascii="Arial" w:hAnsi="Arial" w:cs="Arial"/>
        <w:b/>
        <w:sz w:val="20"/>
        <w:szCs w:val="20"/>
      </w:rPr>
    </w:pPr>
  </w:p>
  <w:p w:rsidR="00D621BD" w:rsidRPr="00852F07" w:rsidRDefault="00D621BD" w:rsidP="00FE61D0">
    <w:pPr>
      <w:jc w:val="right"/>
      <w:rPr>
        <w:rFonts w:ascii="Arial" w:hAnsi="Arial" w:cs="Arial"/>
        <w:b/>
        <w:sz w:val="20"/>
        <w:szCs w:val="20"/>
      </w:rPr>
    </w:pPr>
    <w:r w:rsidRPr="00852F07">
      <w:rPr>
        <w:rFonts w:ascii="Arial" w:hAnsi="Arial" w:cs="Arial"/>
        <w:b/>
        <w:sz w:val="20"/>
        <w:szCs w:val="20"/>
      </w:rPr>
      <w:t xml:space="preserve">ASUNTO: ACUERDO DE RESERVA PARCIAL EMITIDO </w:t>
    </w:r>
  </w:p>
  <w:p w:rsidR="00D621BD" w:rsidRPr="00852F07" w:rsidRDefault="00D621BD" w:rsidP="00FE61D0">
    <w:pPr>
      <w:jc w:val="right"/>
      <w:rPr>
        <w:rFonts w:ascii="Arial" w:hAnsi="Arial" w:cs="Arial"/>
        <w:b/>
        <w:sz w:val="20"/>
        <w:szCs w:val="20"/>
      </w:rPr>
    </w:pPr>
    <w:r w:rsidRPr="00852F07">
      <w:rPr>
        <w:rFonts w:ascii="Arial" w:hAnsi="Arial" w:cs="Arial"/>
        <w:b/>
        <w:sz w:val="20"/>
        <w:szCs w:val="20"/>
      </w:rPr>
      <w:t>POR LA DIRECCIÓN DE ADQUISICIONES, ARRENDAMIENTOS Y SERVICIOS.</w:t>
    </w:r>
  </w:p>
  <w:p w:rsidR="00D621BD" w:rsidRPr="00E274DC" w:rsidRDefault="00D621BD">
    <w:pPr>
      <w:pStyle w:val="Encabezado"/>
      <w:tabs>
        <w:tab w:val="clear" w:pos="4419"/>
        <w:tab w:val="clear" w:pos="8838"/>
        <w:tab w:val="left" w:pos="812"/>
      </w:tabs>
      <w:rPr>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0C3" w:rsidRDefault="00AE10C3">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1015" o:spid="_x0000_s2049" type="#_x0000_t136" style="position:absolute;margin-left:0;margin-top:0;width:657.45pt;height:103.8pt;rotation:315;z-index:-251653120;mso-position-horizontal:center;mso-position-horizontal-relative:margin;mso-position-vertical:center;mso-position-vertical-relative:margin" o:allowincell="f" fillcolor="silver" stroked="f">
          <v:fill opacity=".5"/>
          <v:textpath style="font-family:&quot;Calibri&quot;;font-size:1pt" string="VERSIÓN ELECTRONICA."/>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6D10"/>
    <w:multiLevelType w:val="hybridMultilevel"/>
    <w:tmpl w:val="8DB4B67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3922AFA"/>
    <w:multiLevelType w:val="hybridMultilevel"/>
    <w:tmpl w:val="DE00404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070879AD"/>
    <w:multiLevelType w:val="hybridMultilevel"/>
    <w:tmpl w:val="68980E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1C75D7"/>
    <w:multiLevelType w:val="hybridMultilevel"/>
    <w:tmpl w:val="2DF8DE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714435"/>
    <w:multiLevelType w:val="hybridMultilevel"/>
    <w:tmpl w:val="073CDD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F75474"/>
    <w:multiLevelType w:val="multilevel"/>
    <w:tmpl w:val="6C14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9318E7"/>
    <w:multiLevelType w:val="hybridMultilevel"/>
    <w:tmpl w:val="22CC79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DE782E"/>
    <w:multiLevelType w:val="hybridMultilevel"/>
    <w:tmpl w:val="33E069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3E2EE4"/>
    <w:multiLevelType w:val="hybridMultilevel"/>
    <w:tmpl w:val="FC20F5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843038D"/>
    <w:multiLevelType w:val="hybridMultilevel"/>
    <w:tmpl w:val="4CC231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505FD1"/>
    <w:multiLevelType w:val="multilevel"/>
    <w:tmpl w:val="18505FD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A027B0F"/>
    <w:multiLevelType w:val="hybridMultilevel"/>
    <w:tmpl w:val="5C6AC7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AAD237B"/>
    <w:multiLevelType w:val="hybridMultilevel"/>
    <w:tmpl w:val="BBB4710E"/>
    <w:lvl w:ilvl="0" w:tplc="CFA2161E">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3" w15:restartNumberingAfterBreak="0">
    <w:nsid w:val="1E1E091F"/>
    <w:multiLevelType w:val="hybridMultilevel"/>
    <w:tmpl w:val="F0F6AC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4EA4E2F"/>
    <w:multiLevelType w:val="multilevel"/>
    <w:tmpl w:val="5888E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176E6C"/>
    <w:multiLevelType w:val="hybridMultilevel"/>
    <w:tmpl w:val="049C16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7C905E9"/>
    <w:multiLevelType w:val="hybridMultilevel"/>
    <w:tmpl w:val="D0607D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9C10223"/>
    <w:multiLevelType w:val="hybridMultilevel"/>
    <w:tmpl w:val="EF120678"/>
    <w:lvl w:ilvl="0" w:tplc="CB0E5B9C">
      <w:start w:val="1"/>
      <w:numFmt w:val="upperLetter"/>
      <w:lvlText w:val="%1."/>
      <w:lvlJc w:val="left"/>
      <w:pPr>
        <w:ind w:left="1494" w:hanging="360"/>
      </w:pPr>
      <w:rPr>
        <w:rFonts w:hint="default"/>
        <w:b/>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8" w15:restartNumberingAfterBreak="0">
    <w:nsid w:val="2E867845"/>
    <w:multiLevelType w:val="hybridMultilevel"/>
    <w:tmpl w:val="CBD0A4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FD7156C"/>
    <w:multiLevelType w:val="hybridMultilevel"/>
    <w:tmpl w:val="4ED256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14D13DF"/>
    <w:multiLevelType w:val="hybridMultilevel"/>
    <w:tmpl w:val="15BC3EA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31857266"/>
    <w:multiLevelType w:val="hybridMultilevel"/>
    <w:tmpl w:val="7DBACE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325551D"/>
    <w:multiLevelType w:val="hybridMultilevel"/>
    <w:tmpl w:val="80FE37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4A14D0B"/>
    <w:multiLevelType w:val="multilevel"/>
    <w:tmpl w:val="34A14D0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52E74C2"/>
    <w:multiLevelType w:val="multilevel"/>
    <w:tmpl w:val="2D0EF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DE1409"/>
    <w:multiLevelType w:val="hybridMultilevel"/>
    <w:tmpl w:val="DB5038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A2C5EE5"/>
    <w:multiLevelType w:val="hybridMultilevel"/>
    <w:tmpl w:val="15BC3EA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3ACB46F5"/>
    <w:multiLevelType w:val="hybridMultilevel"/>
    <w:tmpl w:val="DBBAF8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B4635E5"/>
    <w:multiLevelType w:val="hybridMultilevel"/>
    <w:tmpl w:val="FB9644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B975400"/>
    <w:multiLevelType w:val="hybridMultilevel"/>
    <w:tmpl w:val="B9CEC56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0" w15:restartNumberingAfterBreak="0">
    <w:nsid w:val="3CF65B3F"/>
    <w:multiLevelType w:val="hybridMultilevel"/>
    <w:tmpl w:val="0C1851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23069C7"/>
    <w:multiLevelType w:val="hybridMultilevel"/>
    <w:tmpl w:val="202E010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2632365"/>
    <w:multiLevelType w:val="hybridMultilevel"/>
    <w:tmpl w:val="24EA6A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55B01C4"/>
    <w:multiLevelType w:val="hybridMultilevel"/>
    <w:tmpl w:val="7570E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6421A39"/>
    <w:multiLevelType w:val="multilevel"/>
    <w:tmpl w:val="4936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4329D4"/>
    <w:multiLevelType w:val="hybridMultilevel"/>
    <w:tmpl w:val="E348D3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47694DEC"/>
    <w:multiLevelType w:val="multilevel"/>
    <w:tmpl w:val="1494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CD2C75"/>
    <w:multiLevelType w:val="hybridMultilevel"/>
    <w:tmpl w:val="87D43AF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93408C9"/>
    <w:multiLevelType w:val="hybridMultilevel"/>
    <w:tmpl w:val="11BE01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BD279CE"/>
    <w:multiLevelType w:val="hybridMultilevel"/>
    <w:tmpl w:val="79D418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17246BE"/>
    <w:multiLevelType w:val="hybridMultilevel"/>
    <w:tmpl w:val="02DCF9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27D5481"/>
    <w:multiLevelType w:val="hybridMultilevel"/>
    <w:tmpl w:val="946215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5CD4ED3"/>
    <w:multiLevelType w:val="hybridMultilevel"/>
    <w:tmpl w:val="278EC52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76163FB"/>
    <w:multiLevelType w:val="hybridMultilevel"/>
    <w:tmpl w:val="6840EB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788322B"/>
    <w:multiLevelType w:val="hybridMultilevel"/>
    <w:tmpl w:val="8CF4E97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7B20614"/>
    <w:multiLevelType w:val="hybridMultilevel"/>
    <w:tmpl w:val="B35C54D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6" w15:restartNumberingAfterBreak="0">
    <w:nsid w:val="589B7931"/>
    <w:multiLevelType w:val="hybridMultilevel"/>
    <w:tmpl w:val="A93AB25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9AE217E"/>
    <w:multiLevelType w:val="hybridMultilevel"/>
    <w:tmpl w:val="2C565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5A5070B9"/>
    <w:multiLevelType w:val="hybridMultilevel"/>
    <w:tmpl w:val="632286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F574FD1"/>
    <w:multiLevelType w:val="hybridMultilevel"/>
    <w:tmpl w:val="D488DC1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61F66A36"/>
    <w:multiLevelType w:val="hybridMultilevel"/>
    <w:tmpl w:val="1A5A3E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64107490"/>
    <w:multiLevelType w:val="hybridMultilevel"/>
    <w:tmpl w:val="760635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646A7771"/>
    <w:multiLevelType w:val="hybridMultilevel"/>
    <w:tmpl w:val="F664FE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5803EE5"/>
    <w:multiLevelType w:val="hybridMultilevel"/>
    <w:tmpl w:val="5F5CA9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66C6078D"/>
    <w:multiLevelType w:val="hybridMultilevel"/>
    <w:tmpl w:val="2C3E8F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67475CB7"/>
    <w:multiLevelType w:val="hybridMultilevel"/>
    <w:tmpl w:val="5F9EC82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A406D4E"/>
    <w:multiLevelType w:val="hybridMultilevel"/>
    <w:tmpl w:val="6E0C282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6FF0083A"/>
    <w:multiLevelType w:val="hybridMultilevel"/>
    <w:tmpl w:val="8CC628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713546B9"/>
    <w:multiLevelType w:val="hybridMultilevel"/>
    <w:tmpl w:val="5FA6CF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72D5302E"/>
    <w:multiLevelType w:val="hybridMultilevel"/>
    <w:tmpl w:val="1B7834D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7B2E6CF6"/>
    <w:multiLevelType w:val="hybridMultilevel"/>
    <w:tmpl w:val="16FE70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7FD56043"/>
    <w:multiLevelType w:val="hybridMultilevel"/>
    <w:tmpl w:val="D98E97C2"/>
    <w:lvl w:ilvl="0" w:tplc="40661932">
      <w:start w:val="3"/>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num w:numId="1">
    <w:abstractNumId w:val="10"/>
  </w:num>
  <w:num w:numId="2">
    <w:abstractNumId w:val="23"/>
  </w:num>
  <w:num w:numId="3">
    <w:abstractNumId w:val="17"/>
  </w:num>
  <w:num w:numId="4">
    <w:abstractNumId w:val="61"/>
  </w:num>
  <w:num w:numId="5">
    <w:abstractNumId w:val="12"/>
  </w:num>
  <w:num w:numId="6">
    <w:abstractNumId w:val="36"/>
  </w:num>
  <w:num w:numId="7">
    <w:abstractNumId w:val="14"/>
  </w:num>
  <w:num w:numId="8">
    <w:abstractNumId w:val="47"/>
  </w:num>
  <w:num w:numId="9">
    <w:abstractNumId w:val="22"/>
  </w:num>
  <w:num w:numId="10">
    <w:abstractNumId w:val="49"/>
  </w:num>
  <w:num w:numId="11">
    <w:abstractNumId w:val="20"/>
  </w:num>
  <w:num w:numId="12">
    <w:abstractNumId w:val="26"/>
  </w:num>
  <w:num w:numId="13">
    <w:abstractNumId w:val="4"/>
  </w:num>
  <w:num w:numId="14">
    <w:abstractNumId w:val="2"/>
  </w:num>
  <w:num w:numId="15">
    <w:abstractNumId w:val="27"/>
  </w:num>
  <w:num w:numId="16">
    <w:abstractNumId w:val="46"/>
  </w:num>
  <w:num w:numId="17">
    <w:abstractNumId w:val="44"/>
  </w:num>
  <w:num w:numId="18">
    <w:abstractNumId w:val="6"/>
  </w:num>
  <w:num w:numId="19">
    <w:abstractNumId w:val="42"/>
  </w:num>
  <w:num w:numId="20">
    <w:abstractNumId w:val="31"/>
  </w:num>
  <w:num w:numId="21">
    <w:abstractNumId w:val="54"/>
  </w:num>
  <w:num w:numId="22">
    <w:abstractNumId w:val="55"/>
  </w:num>
  <w:num w:numId="23">
    <w:abstractNumId w:val="19"/>
  </w:num>
  <w:num w:numId="24">
    <w:abstractNumId w:val="52"/>
  </w:num>
  <w:num w:numId="25">
    <w:abstractNumId w:val="11"/>
  </w:num>
  <w:num w:numId="26">
    <w:abstractNumId w:val="21"/>
  </w:num>
  <w:num w:numId="27">
    <w:abstractNumId w:val="30"/>
  </w:num>
  <w:num w:numId="28">
    <w:abstractNumId w:val="18"/>
  </w:num>
  <w:num w:numId="29">
    <w:abstractNumId w:val="51"/>
  </w:num>
  <w:num w:numId="30">
    <w:abstractNumId w:val="8"/>
  </w:num>
  <w:num w:numId="31">
    <w:abstractNumId w:val="13"/>
  </w:num>
  <w:num w:numId="32">
    <w:abstractNumId w:val="40"/>
  </w:num>
  <w:num w:numId="33">
    <w:abstractNumId w:val="43"/>
  </w:num>
  <w:num w:numId="34">
    <w:abstractNumId w:val="56"/>
  </w:num>
  <w:num w:numId="35">
    <w:abstractNumId w:val="60"/>
  </w:num>
  <w:num w:numId="36">
    <w:abstractNumId w:val="15"/>
  </w:num>
  <w:num w:numId="37">
    <w:abstractNumId w:val="7"/>
  </w:num>
  <w:num w:numId="38">
    <w:abstractNumId w:val="48"/>
  </w:num>
  <w:num w:numId="39">
    <w:abstractNumId w:val="28"/>
  </w:num>
  <w:num w:numId="40">
    <w:abstractNumId w:val="37"/>
  </w:num>
  <w:num w:numId="41">
    <w:abstractNumId w:val="57"/>
  </w:num>
  <w:num w:numId="42">
    <w:abstractNumId w:val="59"/>
  </w:num>
  <w:num w:numId="43">
    <w:abstractNumId w:val="39"/>
  </w:num>
  <w:num w:numId="44">
    <w:abstractNumId w:val="9"/>
  </w:num>
  <w:num w:numId="45">
    <w:abstractNumId w:val="25"/>
  </w:num>
  <w:num w:numId="46">
    <w:abstractNumId w:val="33"/>
  </w:num>
  <w:num w:numId="47">
    <w:abstractNumId w:val="32"/>
  </w:num>
  <w:num w:numId="48">
    <w:abstractNumId w:val="53"/>
  </w:num>
  <w:num w:numId="49">
    <w:abstractNumId w:val="50"/>
  </w:num>
  <w:num w:numId="50">
    <w:abstractNumId w:val="58"/>
  </w:num>
  <w:num w:numId="51">
    <w:abstractNumId w:val="38"/>
  </w:num>
  <w:num w:numId="52">
    <w:abstractNumId w:val="16"/>
  </w:num>
  <w:num w:numId="53">
    <w:abstractNumId w:val="41"/>
  </w:num>
  <w:num w:numId="54">
    <w:abstractNumId w:val="45"/>
  </w:num>
  <w:num w:numId="55">
    <w:abstractNumId w:val="35"/>
  </w:num>
  <w:num w:numId="56">
    <w:abstractNumId w:val="24"/>
  </w:num>
  <w:num w:numId="57">
    <w:abstractNumId w:val="34"/>
  </w:num>
  <w:num w:numId="58">
    <w:abstractNumId w:val="5"/>
  </w:num>
  <w:num w:numId="59">
    <w:abstractNumId w:val="1"/>
  </w:num>
  <w:num w:numId="60">
    <w:abstractNumId w:val="3"/>
  </w:num>
  <w:num w:numId="61">
    <w:abstractNumId w:val="0"/>
  </w:num>
  <w:num w:numId="62">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137"/>
    <w:rsid w:val="0000042A"/>
    <w:rsid w:val="00005A0A"/>
    <w:rsid w:val="0000702C"/>
    <w:rsid w:val="00007692"/>
    <w:rsid w:val="000121BE"/>
    <w:rsid w:val="0001250E"/>
    <w:rsid w:val="00013860"/>
    <w:rsid w:val="00014EA5"/>
    <w:rsid w:val="00021BF2"/>
    <w:rsid w:val="00021D28"/>
    <w:rsid w:val="00022236"/>
    <w:rsid w:val="00023A5C"/>
    <w:rsid w:val="00023AB1"/>
    <w:rsid w:val="0002614F"/>
    <w:rsid w:val="00027A27"/>
    <w:rsid w:val="000336C0"/>
    <w:rsid w:val="000360AA"/>
    <w:rsid w:val="00036428"/>
    <w:rsid w:val="000369AE"/>
    <w:rsid w:val="00036FB2"/>
    <w:rsid w:val="00037266"/>
    <w:rsid w:val="0004104E"/>
    <w:rsid w:val="00044C24"/>
    <w:rsid w:val="00045B56"/>
    <w:rsid w:val="000466E9"/>
    <w:rsid w:val="00047738"/>
    <w:rsid w:val="00050B16"/>
    <w:rsid w:val="000516F1"/>
    <w:rsid w:val="000545F6"/>
    <w:rsid w:val="000601BB"/>
    <w:rsid w:val="00062AC0"/>
    <w:rsid w:val="00062D4C"/>
    <w:rsid w:val="000662DA"/>
    <w:rsid w:val="000669C4"/>
    <w:rsid w:val="00071418"/>
    <w:rsid w:val="00071F00"/>
    <w:rsid w:val="00072F80"/>
    <w:rsid w:val="000747E4"/>
    <w:rsid w:val="00076B47"/>
    <w:rsid w:val="00076F50"/>
    <w:rsid w:val="000772A5"/>
    <w:rsid w:val="000805C5"/>
    <w:rsid w:val="000826CB"/>
    <w:rsid w:val="00086561"/>
    <w:rsid w:val="00086828"/>
    <w:rsid w:val="000872A8"/>
    <w:rsid w:val="00090504"/>
    <w:rsid w:val="0009272D"/>
    <w:rsid w:val="00092D9E"/>
    <w:rsid w:val="0009341B"/>
    <w:rsid w:val="00094227"/>
    <w:rsid w:val="000A06DB"/>
    <w:rsid w:val="000A5E66"/>
    <w:rsid w:val="000A7E32"/>
    <w:rsid w:val="000B1F71"/>
    <w:rsid w:val="000B4C95"/>
    <w:rsid w:val="000B7AE0"/>
    <w:rsid w:val="000C1CD2"/>
    <w:rsid w:val="000C2396"/>
    <w:rsid w:val="000C55EB"/>
    <w:rsid w:val="000C7070"/>
    <w:rsid w:val="000C7790"/>
    <w:rsid w:val="000D0195"/>
    <w:rsid w:val="000D0CE6"/>
    <w:rsid w:val="000D2A7A"/>
    <w:rsid w:val="000D3F5D"/>
    <w:rsid w:val="000D7013"/>
    <w:rsid w:val="000D7021"/>
    <w:rsid w:val="000D7414"/>
    <w:rsid w:val="000D7581"/>
    <w:rsid w:val="000E0364"/>
    <w:rsid w:val="000E0B6F"/>
    <w:rsid w:val="000E3196"/>
    <w:rsid w:val="000E3EE9"/>
    <w:rsid w:val="000E4A59"/>
    <w:rsid w:val="000E530E"/>
    <w:rsid w:val="000E76B0"/>
    <w:rsid w:val="000E7A37"/>
    <w:rsid w:val="000F0ABE"/>
    <w:rsid w:val="000F3FA0"/>
    <w:rsid w:val="000F52EE"/>
    <w:rsid w:val="000F5AF1"/>
    <w:rsid w:val="000F6070"/>
    <w:rsid w:val="000F6F18"/>
    <w:rsid w:val="001008C0"/>
    <w:rsid w:val="00101CF8"/>
    <w:rsid w:val="001026B7"/>
    <w:rsid w:val="00102E4C"/>
    <w:rsid w:val="00103E1A"/>
    <w:rsid w:val="001052C2"/>
    <w:rsid w:val="0010644C"/>
    <w:rsid w:val="001079F3"/>
    <w:rsid w:val="00107B4F"/>
    <w:rsid w:val="00112034"/>
    <w:rsid w:val="00112114"/>
    <w:rsid w:val="001148DD"/>
    <w:rsid w:val="00114F10"/>
    <w:rsid w:val="00115556"/>
    <w:rsid w:val="00117E50"/>
    <w:rsid w:val="0012146F"/>
    <w:rsid w:val="00124454"/>
    <w:rsid w:val="00126D47"/>
    <w:rsid w:val="00127DE3"/>
    <w:rsid w:val="00127FD3"/>
    <w:rsid w:val="00130CD7"/>
    <w:rsid w:val="00134037"/>
    <w:rsid w:val="00134359"/>
    <w:rsid w:val="00135F1B"/>
    <w:rsid w:val="00137815"/>
    <w:rsid w:val="00143054"/>
    <w:rsid w:val="00145A3F"/>
    <w:rsid w:val="0015060B"/>
    <w:rsid w:val="00150DE2"/>
    <w:rsid w:val="001516B2"/>
    <w:rsid w:val="00152D22"/>
    <w:rsid w:val="001533A5"/>
    <w:rsid w:val="00153715"/>
    <w:rsid w:val="00156DA7"/>
    <w:rsid w:val="0015769A"/>
    <w:rsid w:val="00163C56"/>
    <w:rsid w:val="001643C9"/>
    <w:rsid w:val="00167AF4"/>
    <w:rsid w:val="0017031D"/>
    <w:rsid w:val="00170A1E"/>
    <w:rsid w:val="00170DC9"/>
    <w:rsid w:val="00172E5A"/>
    <w:rsid w:val="0017332E"/>
    <w:rsid w:val="001733E3"/>
    <w:rsid w:val="001754BD"/>
    <w:rsid w:val="0017736B"/>
    <w:rsid w:val="0018161D"/>
    <w:rsid w:val="001852BE"/>
    <w:rsid w:val="001912A7"/>
    <w:rsid w:val="00192275"/>
    <w:rsid w:val="001925EE"/>
    <w:rsid w:val="00192DAD"/>
    <w:rsid w:val="00197714"/>
    <w:rsid w:val="00197963"/>
    <w:rsid w:val="001A003F"/>
    <w:rsid w:val="001A23A7"/>
    <w:rsid w:val="001A4E37"/>
    <w:rsid w:val="001A681D"/>
    <w:rsid w:val="001A7CB9"/>
    <w:rsid w:val="001B2A29"/>
    <w:rsid w:val="001B3F56"/>
    <w:rsid w:val="001B4529"/>
    <w:rsid w:val="001C1725"/>
    <w:rsid w:val="001C216D"/>
    <w:rsid w:val="001C273C"/>
    <w:rsid w:val="001C6323"/>
    <w:rsid w:val="001C6B71"/>
    <w:rsid w:val="001D0368"/>
    <w:rsid w:val="001D2287"/>
    <w:rsid w:val="001D3AC3"/>
    <w:rsid w:val="001D4890"/>
    <w:rsid w:val="001E2B2A"/>
    <w:rsid w:val="001E583B"/>
    <w:rsid w:val="001E5EFC"/>
    <w:rsid w:val="001F0E21"/>
    <w:rsid w:val="001F32F5"/>
    <w:rsid w:val="001F498F"/>
    <w:rsid w:val="001F684F"/>
    <w:rsid w:val="00200E9B"/>
    <w:rsid w:val="00204F11"/>
    <w:rsid w:val="002063A5"/>
    <w:rsid w:val="00206FFC"/>
    <w:rsid w:val="00210E86"/>
    <w:rsid w:val="00212BD0"/>
    <w:rsid w:val="00212D7F"/>
    <w:rsid w:val="0021323D"/>
    <w:rsid w:val="00214817"/>
    <w:rsid w:val="00214F52"/>
    <w:rsid w:val="00214FDC"/>
    <w:rsid w:val="00215A0B"/>
    <w:rsid w:val="00216116"/>
    <w:rsid w:val="0021718E"/>
    <w:rsid w:val="0022212C"/>
    <w:rsid w:val="00224B6F"/>
    <w:rsid w:val="00226317"/>
    <w:rsid w:val="002338C9"/>
    <w:rsid w:val="00233D29"/>
    <w:rsid w:val="00234F4C"/>
    <w:rsid w:val="002403A2"/>
    <w:rsid w:val="002461CB"/>
    <w:rsid w:val="002472A5"/>
    <w:rsid w:val="00255B4D"/>
    <w:rsid w:val="00257A06"/>
    <w:rsid w:val="0026189B"/>
    <w:rsid w:val="00261D96"/>
    <w:rsid w:val="00262E0A"/>
    <w:rsid w:val="002639F4"/>
    <w:rsid w:val="002640C0"/>
    <w:rsid w:val="0026498D"/>
    <w:rsid w:val="00264A45"/>
    <w:rsid w:val="0027045E"/>
    <w:rsid w:val="00274C76"/>
    <w:rsid w:val="0027516A"/>
    <w:rsid w:val="00275688"/>
    <w:rsid w:val="00277D67"/>
    <w:rsid w:val="00281B43"/>
    <w:rsid w:val="0028284C"/>
    <w:rsid w:val="00283251"/>
    <w:rsid w:val="00283F4A"/>
    <w:rsid w:val="002843C0"/>
    <w:rsid w:val="002846CD"/>
    <w:rsid w:val="00285EBF"/>
    <w:rsid w:val="0028635A"/>
    <w:rsid w:val="002867A0"/>
    <w:rsid w:val="002878D0"/>
    <w:rsid w:val="002926CD"/>
    <w:rsid w:val="0029481F"/>
    <w:rsid w:val="00295054"/>
    <w:rsid w:val="00296949"/>
    <w:rsid w:val="002A1346"/>
    <w:rsid w:val="002A13A9"/>
    <w:rsid w:val="002A155F"/>
    <w:rsid w:val="002A2A8E"/>
    <w:rsid w:val="002A31F7"/>
    <w:rsid w:val="002A4E8B"/>
    <w:rsid w:val="002A550C"/>
    <w:rsid w:val="002A68C0"/>
    <w:rsid w:val="002B0669"/>
    <w:rsid w:val="002B110A"/>
    <w:rsid w:val="002B141F"/>
    <w:rsid w:val="002B3288"/>
    <w:rsid w:val="002B676B"/>
    <w:rsid w:val="002B6811"/>
    <w:rsid w:val="002C044A"/>
    <w:rsid w:val="002C06A9"/>
    <w:rsid w:val="002C100D"/>
    <w:rsid w:val="002C1DD1"/>
    <w:rsid w:val="002C3503"/>
    <w:rsid w:val="002C384A"/>
    <w:rsid w:val="002C3980"/>
    <w:rsid w:val="002C52B1"/>
    <w:rsid w:val="002D043E"/>
    <w:rsid w:val="002D1260"/>
    <w:rsid w:val="002D41F4"/>
    <w:rsid w:val="002D4B20"/>
    <w:rsid w:val="002D5D21"/>
    <w:rsid w:val="002E0ADE"/>
    <w:rsid w:val="002E1EF3"/>
    <w:rsid w:val="002E25D6"/>
    <w:rsid w:val="002E2944"/>
    <w:rsid w:val="002E3A6B"/>
    <w:rsid w:val="002E4AC1"/>
    <w:rsid w:val="002E7381"/>
    <w:rsid w:val="002E756A"/>
    <w:rsid w:val="002F0527"/>
    <w:rsid w:val="002F261F"/>
    <w:rsid w:val="002F5116"/>
    <w:rsid w:val="002F5F00"/>
    <w:rsid w:val="002F7227"/>
    <w:rsid w:val="0030066F"/>
    <w:rsid w:val="00301D63"/>
    <w:rsid w:val="00302196"/>
    <w:rsid w:val="003021F4"/>
    <w:rsid w:val="003029CD"/>
    <w:rsid w:val="0030320D"/>
    <w:rsid w:val="003037A7"/>
    <w:rsid w:val="00304F31"/>
    <w:rsid w:val="0030592E"/>
    <w:rsid w:val="003123CD"/>
    <w:rsid w:val="00312A7B"/>
    <w:rsid w:val="0031332B"/>
    <w:rsid w:val="003151CF"/>
    <w:rsid w:val="00320654"/>
    <w:rsid w:val="00320C8B"/>
    <w:rsid w:val="0032169D"/>
    <w:rsid w:val="003228BF"/>
    <w:rsid w:val="00323302"/>
    <w:rsid w:val="00323FCA"/>
    <w:rsid w:val="00324CB2"/>
    <w:rsid w:val="00325701"/>
    <w:rsid w:val="00327EA4"/>
    <w:rsid w:val="00327EDC"/>
    <w:rsid w:val="00330D1A"/>
    <w:rsid w:val="00331379"/>
    <w:rsid w:val="00331BB2"/>
    <w:rsid w:val="00332953"/>
    <w:rsid w:val="00336DF2"/>
    <w:rsid w:val="00337007"/>
    <w:rsid w:val="00341B02"/>
    <w:rsid w:val="0034229C"/>
    <w:rsid w:val="00342F65"/>
    <w:rsid w:val="00343EB5"/>
    <w:rsid w:val="0034505F"/>
    <w:rsid w:val="0034596A"/>
    <w:rsid w:val="00347DCF"/>
    <w:rsid w:val="00356A4E"/>
    <w:rsid w:val="00360101"/>
    <w:rsid w:val="003613AB"/>
    <w:rsid w:val="00362EAE"/>
    <w:rsid w:val="00363B4B"/>
    <w:rsid w:val="0036488E"/>
    <w:rsid w:val="00366F66"/>
    <w:rsid w:val="00367316"/>
    <w:rsid w:val="00370FEE"/>
    <w:rsid w:val="00371C56"/>
    <w:rsid w:val="00374AC4"/>
    <w:rsid w:val="00376B7D"/>
    <w:rsid w:val="0038178F"/>
    <w:rsid w:val="00382968"/>
    <w:rsid w:val="003924DA"/>
    <w:rsid w:val="0039459A"/>
    <w:rsid w:val="00397584"/>
    <w:rsid w:val="00397621"/>
    <w:rsid w:val="00397A38"/>
    <w:rsid w:val="003A2347"/>
    <w:rsid w:val="003A2D93"/>
    <w:rsid w:val="003A2E95"/>
    <w:rsid w:val="003A2FCA"/>
    <w:rsid w:val="003A4BC4"/>
    <w:rsid w:val="003A778F"/>
    <w:rsid w:val="003B0599"/>
    <w:rsid w:val="003B2702"/>
    <w:rsid w:val="003B52E3"/>
    <w:rsid w:val="003B622B"/>
    <w:rsid w:val="003B79FF"/>
    <w:rsid w:val="003C1C08"/>
    <w:rsid w:val="003C2883"/>
    <w:rsid w:val="003C3AB5"/>
    <w:rsid w:val="003C472C"/>
    <w:rsid w:val="003D1BB4"/>
    <w:rsid w:val="003D1DFF"/>
    <w:rsid w:val="003D36E6"/>
    <w:rsid w:val="003D391C"/>
    <w:rsid w:val="003D47BC"/>
    <w:rsid w:val="003D5B0C"/>
    <w:rsid w:val="003D60F4"/>
    <w:rsid w:val="003D68AA"/>
    <w:rsid w:val="003D6FE1"/>
    <w:rsid w:val="003D7042"/>
    <w:rsid w:val="003E32DC"/>
    <w:rsid w:val="003F158A"/>
    <w:rsid w:val="003F1E7F"/>
    <w:rsid w:val="003F217D"/>
    <w:rsid w:val="003F4350"/>
    <w:rsid w:val="003F58EC"/>
    <w:rsid w:val="003F66DC"/>
    <w:rsid w:val="00401CF6"/>
    <w:rsid w:val="00410775"/>
    <w:rsid w:val="00411258"/>
    <w:rsid w:val="0041147D"/>
    <w:rsid w:val="004115B4"/>
    <w:rsid w:val="00411B42"/>
    <w:rsid w:val="00413042"/>
    <w:rsid w:val="0041756C"/>
    <w:rsid w:val="00420090"/>
    <w:rsid w:val="004253C2"/>
    <w:rsid w:val="00430575"/>
    <w:rsid w:val="00431FCF"/>
    <w:rsid w:val="00432676"/>
    <w:rsid w:val="004355E2"/>
    <w:rsid w:val="00442C32"/>
    <w:rsid w:val="0044442D"/>
    <w:rsid w:val="00447449"/>
    <w:rsid w:val="00450E3D"/>
    <w:rsid w:val="00451B5C"/>
    <w:rsid w:val="0045384A"/>
    <w:rsid w:val="00455071"/>
    <w:rsid w:val="00461B31"/>
    <w:rsid w:val="004646B7"/>
    <w:rsid w:val="004668F9"/>
    <w:rsid w:val="004671E9"/>
    <w:rsid w:val="00473BEB"/>
    <w:rsid w:val="00474799"/>
    <w:rsid w:val="00475422"/>
    <w:rsid w:val="00477296"/>
    <w:rsid w:val="00477A30"/>
    <w:rsid w:val="00481C72"/>
    <w:rsid w:val="00483FE0"/>
    <w:rsid w:val="00491A33"/>
    <w:rsid w:val="00494107"/>
    <w:rsid w:val="00495359"/>
    <w:rsid w:val="00496402"/>
    <w:rsid w:val="00496BFE"/>
    <w:rsid w:val="00496F87"/>
    <w:rsid w:val="00497E4A"/>
    <w:rsid w:val="004A096B"/>
    <w:rsid w:val="004A590E"/>
    <w:rsid w:val="004A70FA"/>
    <w:rsid w:val="004B1141"/>
    <w:rsid w:val="004B1A3C"/>
    <w:rsid w:val="004B3B2E"/>
    <w:rsid w:val="004B484C"/>
    <w:rsid w:val="004B6082"/>
    <w:rsid w:val="004B7B01"/>
    <w:rsid w:val="004C2F33"/>
    <w:rsid w:val="004C3665"/>
    <w:rsid w:val="004C4CB1"/>
    <w:rsid w:val="004D1A4C"/>
    <w:rsid w:val="004D1A4D"/>
    <w:rsid w:val="004D5A0D"/>
    <w:rsid w:val="004E431F"/>
    <w:rsid w:val="004E58DA"/>
    <w:rsid w:val="004E6E97"/>
    <w:rsid w:val="004F0867"/>
    <w:rsid w:val="004F1D8C"/>
    <w:rsid w:val="004F1FD3"/>
    <w:rsid w:val="004F52C9"/>
    <w:rsid w:val="004F7524"/>
    <w:rsid w:val="00502825"/>
    <w:rsid w:val="005037E4"/>
    <w:rsid w:val="00503938"/>
    <w:rsid w:val="00505398"/>
    <w:rsid w:val="005069F7"/>
    <w:rsid w:val="005075D2"/>
    <w:rsid w:val="00513581"/>
    <w:rsid w:val="005228F6"/>
    <w:rsid w:val="00522E02"/>
    <w:rsid w:val="00527BCC"/>
    <w:rsid w:val="00531EA6"/>
    <w:rsid w:val="0053200D"/>
    <w:rsid w:val="00532EDA"/>
    <w:rsid w:val="005364AC"/>
    <w:rsid w:val="0053725F"/>
    <w:rsid w:val="00540C49"/>
    <w:rsid w:val="005467D3"/>
    <w:rsid w:val="00556458"/>
    <w:rsid w:val="00556590"/>
    <w:rsid w:val="00557935"/>
    <w:rsid w:val="00561440"/>
    <w:rsid w:val="005633C3"/>
    <w:rsid w:val="00565A1F"/>
    <w:rsid w:val="00566ACD"/>
    <w:rsid w:val="00566BF3"/>
    <w:rsid w:val="00571B08"/>
    <w:rsid w:val="00573866"/>
    <w:rsid w:val="00573E90"/>
    <w:rsid w:val="0057695A"/>
    <w:rsid w:val="00580FEC"/>
    <w:rsid w:val="00583335"/>
    <w:rsid w:val="00584772"/>
    <w:rsid w:val="00587B37"/>
    <w:rsid w:val="005915D8"/>
    <w:rsid w:val="00591D4E"/>
    <w:rsid w:val="0059690D"/>
    <w:rsid w:val="005A2BA3"/>
    <w:rsid w:val="005A3CCD"/>
    <w:rsid w:val="005A6B6B"/>
    <w:rsid w:val="005A6CB5"/>
    <w:rsid w:val="005A7031"/>
    <w:rsid w:val="005B187B"/>
    <w:rsid w:val="005B240A"/>
    <w:rsid w:val="005B6B9A"/>
    <w:rsid w:val="005C05C7"/>
    <w:rsid w:val="005C1E5B"/>
    <w:rsid w:val="005C4617"/>
    <w:rsid w:val="005C5971"/>
    <w:rsid w:val="005C5FAD"/>
    <w:rsid w:val="005C737A"/>
    <w:rsid w:val="005C7A8D"/>
    <w:rsid w:val="005D0747"/>
    <w:rsid w:val="005D0920"/>
    <w:rsid w:val="005D1698"/>
    <w:rsid w:val="005D21B2"/>
    <w:rsid w:val="005D4322"/>
    <w:rsid w:val="005D4CB8"/>
    <w:rsid w:val="005D739B"/>
    <w:rsid w:val="005D7604"/>
    <w:rsid w:val="005E406E"/>
    <w:rsid w:val="005E47D6"/>
    <w:rsid w:val="005E5ADC"/>
    <w:rsid w:val="005E75FC"/>
    <w:rsid w:val="005E7E5D"/>
    <w:rsid w:val="005F5DDD"/>
    <w:rsid w:val="005F5F96"/>
    <w:rsid w:val="005F71D4"/>
    <w:rsid w:val="00601BA9"/>
    <w:rsid w:val="00601F9A"/>
    <w:rsid w:val="006026EC"/>
    <w:rsid w:val="00606D70"/>
    <w:rsid w:val="006111F5"/>
    <w:rsid w:val="00614398"/>
    <w:rsid w:val="006174FB"/>
    <w:rsid w:val="00617549"/>
    <w:rsid w:val="00622769"/>
    <w:rsid w:val="00627272"/>
    <w:rsid w:val="00630F34"/>
    <w:rsid w:val="006346F2"/>
    <w:rsid w:val="00635068"/>
    <w:rsid w:val="0064111B"/>
    <w:rsid w:val="00641B25"/>
    <w:rsid w:val="00643FFD"/>
    <w:rsid w:val="006469DA"/>
    <w:rsid w:val="006476A2"/>
    <w:rsid w:val="006502CE"/>
    <w:rsid w:val="0065075B"/>
    <w:rsid w:val="00651BD6"/>
    <w:rsid w:val="006521B7"/>
    <w:rsid w:val="00652A7B"/>
    <w:rsid w:val="00653978"/>
    <w:rsid w:val="00653AAA"/>
    <w:rsid w:val="00653F48"/>
    <w:rsid w:val="0065704B"/>
    <w:rsid w:val="006574F6"/>
    <w:rsid w:val="00657B40"/>
    <w:rsid w:val="0066250B"/>
    <w:rsid w:val="00664823"/>
    <w:rsid w:val="00665336"/>
    <w:rsid w:val="00665611"/>
    <w:rsid w:val="00666145"/>
    <w:rsid w:val="0066676B"/>
    <w:rsid w:val="00666967"/>
    <w:rsid w:val="00667DD0"/>
    <w:rsid w:val="00671B96"/>
    <w:rsid w:val="006730F3"/>
    <w:rsid w:val="0067354E"/>
    <w:rsid w:val="006737A8"/>
    <w:rsid w:val="00674B93"/>
    <w:rsid w:val="0067675B"/>
    <w:rsid w:val="00677896"/>
    <w:rsid w:val="0068161A"/>
    <w:rsid w:val="00683F70"/>
    <w:rsid w:val="006842C6"/>
    <w:rsid w:val="00690FF4"/>
    <w:rsid w:val="00694A67"/>
    <w:rsid w:val="00695EC8"/>
    <w:rsid w:val="00697256"/>
    <w:rsid w:val="006A0D9A"/>
    <w:rsid w:val="006A0F86"/>
    <w:rsid w:val="006A1454"/>
    <w:rsid w:val="006A2661"/>
    <w:rsid w:val="006A3AB2"/>
    <w:rsid w:val="006A3ECA"/>
    <w:rsid w:val="006A4F17"/>
    <w:rsid w:val="006A6681"/>
    <w:rsid w:val="006A7D73"/>
    <w:rsid w:val="006B0DD3"/>
    <w:rsid w:val="006B4C2C"/>
    <w:rsid w:val="006B63BD"/>
    <w:rsid w:val="006B6A97"/>
    <w:rsid w:val="006B6F9F"/>
    <w:rsid w:val="006B6FAE"/>
    <w:rsid w:val="006B7D4C"/>
    <w:rsid w:val="006C09CC"/>
    <w:rsid w:val="006C0DBA"/>
    <w:rsid w:val="006C1BDA"/>
    <w:rsid w:val="006C1BFE"/>
    <w:rsid w:val="006C3110"/>
    <w:rsid w:val="006C3AF2"/>
    <w:rsid w:val="006C4491"/>
    <w:rsid w:val="006C5A34"/>
    <w:rsid w:val="006C61A6"/>
    <w:rsid w:val="006C6FD5"/>
    <w:rsid w:val="006D18C5"/>
    <w:rsid w:val="006D1922"/>
    <w:rsid w:val="006D22DD"/>
    <w:rsid w:val="006D3B4F"/>
    <w:rsid w:val="006D5D8B"/>
    <w:rsid w:val="006D71AC"/>
    <w:rsid w:val="006D7474"/>
    <w:rsid w:val="006E04B2"/>
    <w:rsid w:val="006F04B4"/>
    <w:rsid w:val="006F317B"/>
    <w:rsid w:val="006F3D13"/>
    <w:rsid w:val="006F4A3E"/>
    <w:rsid w:val="006F6932"/>
    <w:rsid w:val="006F708B"/>
    <w:rsid w:val="006F7D72"/>
    <w:rsid w:val="007017D7"/>
    <w:rsid w:val="00701BCE"/>
    <w:rsid w:val="007032AF"/>
    <w:rsid w:val="00703B17"/>
    <w:rsid w:val="00711599"/>
    <w:rsid w:val="007127A3"/>
    <w:rsid w:val="0071402B"/>
    <w:rsid w:val="0071449D"/>
    <w:rsid w:val="00715138"/>
    <w:rsid w:val="00715D81"/>
    <w:rsid w:val="00716D7C"/>
    <w:rsid w:val="00717E70"/>
    <w:rsid w:val="00722CC7"/>
    <w:rsid w:val="00723F15"/>
    <w:rsid w:val="0072432B"/>
    <w:rsid w:val="007253C5"/>
    <w:rsid w:val="0072690E"/>
    <w:rsid w:val="0072730B"/>
    <w:rsid w:val="007326C8"/>
    <w:rsid w:val="0073452A"/>
    <w:rsid w:val="00735236"/>
    <w:rsid w:val="00737584"/>
    <w:rsid w:val="00741808"/>
    <w:rsid w:val="00741C10"/>
    <w:rsid w:val="00741D2A"/>
    <w:rsid w:val="00744BCA"/>
    <w:rsid w:val="00745463"/>
    <w:rsid w:val="007461A5"/>
    <w:rsid w:val="0074654F"/>
    <w:rsid w:val="00746A1B"/>
    <w:rsid w:val="007476E6"/>
    <w:rsid w:val="0075170E"/>
    <w:rsid w:val="00755B24"/>
    <w:rsid w:val="00756905"/>
    <w:rsid w:val="00756DE7"/>
    <w:rsid w:val="00761008"/>
    <w:rsid w:val="00761A87"/>
    <w:rsid w:val="007624B4"/>
    <w:rsid w:val="00762A52"/>
    <w:rsid w:val="00762A90"/>
    <w:rsid w:val="007643CF"/>
    <w:rsid w:val="00765479"/>
    <w:rsid w:val="00766350"/>
    <w:rsid w:val="0077047A"/>
    <w:rsid w:val="00770FFE"/>
    <w:rsid w:val="00771748"/>
    <w:rsid w:val="0077199B"/>
    <w:rsid w:val="00771AED"/>
    <w:rsid w:val="00771AF9"/>
    <w:rsid w:val="00771F05"/>
    <w:rsid w:val="0077263C"/>
    <w:rsid w:val="00774D1A"/>
    <w:rsid w:val="007751C4"/>
    <w:rsid w:val="00775A39"/>
    <w:rsid w:val="00780DE1"/>
    <w:rsid w:val="00782C37"/>
    <w:rsid w:val="00782F50"/>
    <w:rsid w:val="00783981"/>
    <w:rsid w:val="00783C83"/>
    <w:rsid w:val="00785044"/>
    <w:rsid w:val="00785849"/>
    <w:rsid w:val="00785B52"/>
    <w:rsid w:val="00786D09"/>
    <w:rsid w:val="00787C2B"/>
    <w:rsid w:val="007906E3"/>
    <w:rsid w:val="0079102C"/>
    <w:rsid w:val="00793F8F"/>
    <w:rsid w:val="007941DA"/>
    <w:rsid w:val="007947F3"/>
    <w:rsid w:val="007A2526"/>
    <w:rsid w:val="007A2F8B"/>
    <w:rsid w:val="007A471C"/>
    <w:rsid w:val="007A49BA"/>
    <w:rsid w:val="007B0533"/>
    <w:rsid w:val="007B22ED"/>
    <w:rsid w:val="007B2628"/>
    <w:rsid w:val="007B2844"/>
    <w:rsid w:val="007B2F56"/>
    <w:rsid w:val="007B3870"/>
    <w:rsid w:val="007B623A"/>
    <w:rsid w:val="007C0FFA"/>
    <w:rsid w:val="007C1EC1"/>
    <w:rsid w:val="007C3023"/>
    <w:rsid w:val="007C3F50"/>
    <w:rsid w:val="007C558D"/>
    <w:rsid w:val="007C5FD8"/>
    <w:rsid w:val="007D0B7B"/>
    <w:rsid w:val="007D17D6"/>
    <w:rsid w:val="007D4BFC"/>
    <w:rsid w:val="007D579A"/>
    <w:rsid w:val="007D6A69"/>
    <w:rsid w:val="007E0553"/>
    <w:rsid w:val="007E18F4"/>
    <w:rsid w:val="007E3FE6"/>
    <w:rsid w:val="007E4099"/>
    <w:rsid w:val="007E6286"/>
    <w:rsid w:val="007F01C6"/>
    <w:rsid w:val="007F0EEC"/>
    <w:rsid w:val="007F11AE"/>
    <w:rsid w:val="007F1F30"/>
    <w:rsid w:val="008019ED"/>
    <w:rsid w:val="00801CFD"/>
    <w:rsid w:val="00803DC4"/>
    <w:rsid w:val="008055D3"/>
    <w:rsid w:val="00805701"/>
    <w:rsid w:val="0081074D"/>
    <w:rsid w:val="008122D6"/>
    <w:rsid w:val="00813098"/>
    <w:rsid w:val="00814613"/>
    <w:rsid w:val="0081794D"/>
    <w:rsid w:val="00822773"/>
    <w:rsid w:val="00822B4F"/>
    <w:rsid w:val="00823F8B"/>
    <w:rsid w:val="0082524B"/>
    <w:rsid w:val="008265A6"/>
    <w:rsid w:val="00830FAF"/>
    <w:rsid w:val="00832FEA"/>
    <w:rsid w:val="008330E8"/>
    <w:rsid w:val="008339B5"/>
    <w:rsid w:val="00840751"/>
    <w:rsid w:val="00844A51"/>
    <w:rsid w:val="00846FA9"/>
    <w:rsid w:val="008470AD"/>
    <w:rsid w:val="008512CF"/>
    <w:rsid w:val="00852D5D"/>
    <w:rsid w:val="00852F07"/>
    <w:rsid w:val="00854A08"/>
    <w:rsid w:val="00855634"/>
    <w:rsid w:val="00856818"/>
    <w:rsid w:val="0085771C"/>
    <w:rsid w:val="00860796"/>
    <w:rsid w:val="00861C83"/>
    <w:rsid w:val="008621DC"/>
    <w:rsid w:val="008650B7"/>
    <w:rsid w:val="00865694"/>
    <w:rsid w:val="00865ADF"/>
    <w:rsid w:val="00866716"/>
    <w:rsid w:val="0086673A"/>
    <w:rsid w:val="00870F5B"/>
    <w:rsid w:val="0087108E"/>
    <w:rsid w:val="008718E2"/>
    <w:rsid w:val="00872428"/>
    <w:rsid w:val="0087441F"/>
    <w:rsid w:val="0087443C"/>
    <w:rsid w:val="00874578"/>
    <w:rsid w:val="00874866"/>
    <w:rsid w:val="00880B24"/>
    <w:rsid w:val="00881026"/>
    <w:rsid w:val="008842C0"/>
    <w:rsid w:val="00886F51"/>
    <w:rsid w:val="008915F0"/>
    <w:rsid w:val="00891A58"/>
    <w:rsid w:val="00893236"/>
    <w:rsid w:val="008944BB"/>
    <w:rsid w:val="00896E13"/>
    <w:rsid w:val="008A0394"/>
    <w:rsid w:val="008A31A3"/>
    <w:rsid w:val="008A68E3"/>
    <w:rsid w:val="008B1C27"/>
    <w:rsid w:val="008B3946"/>
    <w:rsid w:val="008B6D25"/>
    <w:rsid w:val="008B78E9"/>
    <w:rsid w:val="008C3602"/>
    <w:rsid w:val="008D1BE3"/>
    <w:rsid w:val="008D1C4D"/>
    <w:rsid w:val="008D2E95"/>
    <w:rsid w:val="008D4FB3"/>
    <w:rsid w:val="008D67E6"/>
    <w:rsid w:val="008D6896"/>
    <w:rsid w:val="008D762B"/>
    <w:rsid w:val="008D7F9E"/>
    <w:rsid w:val="008E03B5"/>
    <w:rsid w:val="008E6253"/>
    <w:rsid w:val="008E6477"/>
    <w:rsid w:val="008E6DFD"/>
    <w:rsid w:val="008E7420"/>
    <w:rsid w:val="008E7624"/>
    <w:rsid w:val="008E7E13"/>
    <w:rsid w:val="008F0C1A"/>
    <w:rsid w:val="008F2BA8"/>
    <w:rsid w:val="008F507D"/>
    <w:rsid w:val="008F6351"/>
    <w:rsid w:val="008F6A1D"/>
    <w:rsid w:val="008F778B"/>
    <w:rsid w:val="008F7964"/>
    <w:rsid w:val="00901E85"/>
    <w:rsid w:val="009110EA"/>
    <w:rsid w:val="00913A6A"/>
    <w:rsid w:val="00914CCF"/>
    <w:rsid w:val="0091593B"/>
    <w:rsid w:val="00917683"/>
    <w:rsid w:val="00917A78"/>
    <w:rsid w:val="009221A0"/>
    <w:rsid w:val="009234F0"/>
    <w:rsid w:val="00924CF9"/>
    <w:rsid w:val="00925235"/>
    <w:rsid w:val="0092626E"/>
    <w:rsid w:val="00930F64"/>
    <w:rsid w:val="009316F0"/>
    <w:rsid w:val="00931EF2"/>
    <w:rsid w:val="009321A7"/>
    <w:rsid w:val="00932D58"/>
    <w:rsid w:val="009341B8"/>
    <w:rsid w:val="0093763D"/>
    <w:rsid w:val="00942AFB"/>
    <w:rsid w:val="009434CB"/>
    <w:rsid w:val="00945699"/>
    <w:rsid w:val="00945B73"/>
    <w:rsid w:val="009460E6"/>
    <w:rsid w:val="0094659C"/>
    <w:rsid w:val="0095520C"/>
    <w:rsid w:val="009614CA"/>
    <w:rsid w:val="00961512"/>
    <w:rsid w:val="00961841"/>
    <w:rsid w:val="009631F3"/>
    <w:rsid w:val="009647F3"/>
    <w:rsid w:val="00964995"/>
    <w:rsid w:val="009651B7"/>
    <w:rsid w:val="009658A0"/>
    <w:rsid w:val="009703D9"/>
    <w:rsid w:val="00970FD3"/>
    <w:rsid w:val="009726B5"/>
    <w:rsid w:val="0097386F"/>
    <w:rsid w:val="009753BA"/>
    <w:rsid w:val="00976291"/>
    <w:rsid w:val="00976384"/>
    <w:rsid w:val="00977245"/>
    <w:rsid w:val="009802B5"/>
    <w:rsid w:val="00982BD3"/>
    <w:rsid w:val="00983D35"/>
    <w:rsid w:val="00994CA1"/>
    <w:rsid w:val="00996657"/>
    <w:rsid w:val="00997049"/>
    <w:rsid w:val="009A1326"/>
    <w:rsid w:val="009A3F88"/>
    <w:rsid w:val="009B08F6"/>
    <w:rsid w:val="009B36B9"/>
    <w:rsid w:val="009B397A"/>
    <w:rsid w:val="009B39D0"/>
    <w:rsid w:val="009B3C0E"/>
    <w:rsid w:val="009B5090"/>
    <w:rsid w:val="009B695E"/>
    <w:rsid w:val="009C1395"/>
    <w:rsid w:val="009C1E37"/>
    <w:rsid w:val="009C33F9"/>
    <w:rsid w:val="009C3E91"/>
    <w:rsid w:val="009C6115"/>
    <w:rsid w:val="009C70AF"/>
    <w:rsid w:val="009D0371"/>
    <w:rsid w:val="009E0B84"/>
    <w:rsid w:val="009E3F36"/>
    <w:rsid w:val="009E625B"/>
    <w:rsid w:val="009E66A7"/>
    <w:rsid w:val="009E7A75"/>
    <w:rsid w:val="009F1137"/>
    <w:rsid w:val="009F16B8"/>
    <w:rsid w:val="009F1E1A"/>
    <w:rsid w:val="009F46F3"/>
    <w:rsid w:val="009F5AF3"/>
    <w:rsid w:val="009F5BC7"/>
    <w:rsid w:val="00A0037D"/>
    <w:rsid w:val="00A00CF3"/>
    <w:rsid w:val="00A01738"/>
    <w:rsid w:val="00A02072"/>
    <w:rsid w:val="00A03523"/>
    <w:rsid w:val="00A042EC"/>
    <w:rsid w:val="00A06AFB"/>
    <w:rsid w:val="00A11858"/>
    <w:rsid w:val="00A11F72"/>
    <w:rsid w:val="00A12254"/>
    <w:rsid w:val="00A12FB5"/>
    <w:rsid w:val="00A15B92"/>
    <w:rsid w:val="00A1663B"/>
    <w:rsid w:val="00A2221D"/>
    <w:rsid w:val="00A25A73"/>
    <w:rsid w:val="00A26351"/>
    <w:rsid w:val="00A3132E"/>
    <w:rsid w:val="00A32F19"/>
    <w:rsid w:val="00A331D8"/>
    <w:rsid w:val="00A346B6"/>
    <w:rsid w:val="00A40147"/>
    <w:rsid w:val="00A40A00"/>
    <w:rsid w:val="00A4258D"/>
    <w:rsid w:val="00A47707"/>
    <w:rsid w:val="00A526BB"/>
    <w:rsid w:val="00A533F5"/>
    <w:rsid w:val="00A544D4"/>
    <w:rsid w:val="00A54F5E"/>
    <w:rsid w:val="00A55191"/>
    <w:rsid w:val="00A57445"/>
    <w:rsid w:val="00A62E22"/>
    <w:rsid w:val="00A6602F"/>
    <w:rsid w:val="00A71A2A"/>
    <w:rsid w:val="00A72B0E"/>
    <w:rsid w:val="00A74923"/>
    <w:rsid w:val="00A751FC"/>
    <w:rsid w:val="00A760C4"/>
    <w:rsid w:val="00A7788D"/>
    <w:rsid w:val="00A80C79"/>
    <w:rsid w:val="00A811C8"/>
    <w:rsid w:val="00A83348"/>
    <w:rsid w:val="00A8590B"/>
    <w:rsid w:val="00A87196"/>
    <w:rsid w:val="00A904B6"/>
    <w:rsid w:val="00A919F3"/>
    <w:rsid w:val="00A91B7E"/>
    <w:rsid w:val="00A925C6"/>
    <w:rsid w:val="00A92DD4"/>
    <w:rsid w:val="00A945FB"/>
    <w:rsid w:val="00A94E26"/>
    <w:rsid w:val="00A964EE"/>
    <w:rsid w:val="00A9650A"/>
    <w:rsid w:val="00A96CE8"/>
    <w:rsid w:val="00AA0D1E"/>
    <w:rsid w:val="00AA3757"/>
    <w:rsid w:val="00AA4806"/>
    <w:rsid w:val="00AA7836"/>
    <w:rsid w:val="00AB19BF"/>
    <w:rsid w:val="00AB1D30"/>
    <w:rsid w:val="00AB5842"/>
    <w:rsid w:val="00AB6D27"/>
    <w:rsid w:val="00AB7DBB"/>
    <w:rsid w:val="00AC1825"/>
    <w:rsid w:val="00AC19F1"/>
    <w:rsid w:val="00AC2137"/>
    <w:rsid w:val="00AC5087"/>
    <w:rsid w:val="00AC5FB7"/>
    <w:rsid w:val="00AC7E2C"/>
    <w:rsid w:val="00AD1F4D"/>
    <w:rsid w:val="00AD29FD"/>
    <w:rsid w:val="00AD2D7C"/>
    <w:rsid w:val="00AD6384"/>
    <w:rsid w:val="00AD6D54"/>
    <w:rsid w:val="00AE10C3"/>
    <w:rsid w:val="00AE16B4"/>
    <w:rsid w:val="00AE48D1"/>
    <w:rsid w:val="00AE688E"/>
    <w:rsid w:val="00AF1610"/>
    <w:rsid w:val="00AF17F4"/>
    <w:rsid w:val="00AF354A"/>
    <w:rsid w:val="00AF5D0F"/>
    <w:rsid w:val="00AF6707"/>
    <w:rsid w:val="00AF76A6"/>
    <w:rsid w:val="00B00D24"/>
    <w:rsid w:val="00B02AB0"/>
    <w:rsid w:val="00B030E6"/>
    <w:rsid w:val="00B04007"/>
    <w:rsid w:val="00B10F7E"/>
    <w:rsid w:val="00B133AA"/>
    <w:rsid w:val="00B139B7"/>
    <w:rsid w:val="00B1423C"/>
    <w:rsid w:val="00B174AA"/>
    <w:rsid w:val="00B20E20"/>
    <w:rsid w:val="00B3287B"/>
    <w:rsid w:val="00B336BF"/>
    <w:rsid w:val="00B33CE4"/>
    <w:rsid w:val="00B34101"/>
    <w:rsid w:val="00B3497C"/>
    <w:rsid w:val="00B349E1"/>
    <w:rsid w:val="00B354B9"/>
    <w:rsid w:val="00B36B37"/>
    <w:rsid w:val="00B40383"/>
    <w:rsid w:val="00B4178B"/>
    <w:rsid w:val="00B42156"/>
    <w:rsid w:val="00B42C43"/>
    <w:rsid w:val="00B45614"/>
    <w:rsid w:val="00B4568C"/>
    <w:rsid w:val="00B50A9C"/>
    <w:rsid w:val="00B517B5"/>
    <w:rsid w:val="00B528EC"/>
    <w:rsid w:val="00B52F89"/>
    <w:rsid w:val="00B541A9"/>
    <w:rsid w:val="00B546F0"/>
    <w:rsid w:val="00B55F5E"/>
    <w:rsid w:val="00B615C1"/>
    <w:rsid w:val="00B616AE"/>
    <w:rsid w:val="00B631C5"/>
    <w:rsid w:val="00B6387C"/>
    <w:rsid w:val="00B64E86"/>
    <w:rsid w:val="00B66803"/>
    <w:rsid w:val="00B7268D"/>
    <w:rsid w:val="00B726F8"/>
    <w:rsid w:val="00B77327"/>
    <w:rsid w:val="00B84A7F"/>
    <w:rsid w:val="00B8524F"/>
    <w:rsid w:val="00B85F3E"/>
    <w:rsid w:val="00B8632A"/>
    <w:rsid w:val="00B869C2"/>
    <w:rsid w:val="00B90637"/>
    <w:rsid w:val="00B90CB5"/>
    <w:rsid w:val="00B925C2"/>
    <w:rsid w:val="00B9322F"/>
    <w:rsid w:val="00B938FD"/>
    <w:rsid w:val="00B94386"/>
    <w:rsid w:val="00B949BB"/>
    <w:rsid w:val="00B975D7"/>
    <w:rsid w:val="00BA2140"/>
    <w:rsid w:val="00BA323B"/>
    <w:rsid w:val="00BA37EC"/>
    <w:rsid w:val="00BA4A7C"/>
    <w:rsid w:val="00BA5ED8"/>
    <w:rsid w:val="00BA6A49"/>
    <w:rsid w:val="00BA75E5"/>
    <w:rsid w:val="00BB111A"/>
    <w:rsid w:val="00BB2E32"/>
    <w:rsid w:val="00BB3250"/>
    <w:rsid w:val="00BB4061"/>
    <w:rsid w:val="00BB45BE"/>
    <w:rsid w:val="00BC0BBA"/>
    <w:rsid w:val="00BC0C77"/>
    <w:rsid w:val="00BC0E99"/>
    <w:rsid w:val="00BC1FA7"/>
    <w:rsid w:val="00BC67F2"/>
    <w:rsid w:val="00BC7A00"/>
    <w:rsid w:val="00BC7B81"/>
    <w:rsid w:val="00BD039F"/>
    <w:rsid w:val="00BD03FE"/>
    <w:rsid w:val="00BD2F31"/>
    <w:rsid w:val="00BD3A4C"/>
    <w:rsid w:val="00BD4FB7"/>
    <w:rsid w:val="00BE1F3A"/>
    <w:rsid w:val="00BE2300"/>
    <w:rsid w:val="00BE26E0"/>
    <w:rsid w:val="00BE4D0B"/>
    <w:rsid w:val="00BE7C49"/>
    <w:rsid w:val="00BE7D3B"/>
    <w:rsid w:val="00BF3A46"/>
    <w:rsid w:val="00BF643D"/>
    <w:rsid w:val="00BF6F06"/>
    <w:rsid w:val="00C01156"/>
    <w:rsid w:val="00C03DC0"/>
    <w:rsid w:val="00C03E46"/>
    <w:rsid w:val="00C0498C"/>
    <w:rsid w:val="00C0694D"/>
    <w:rsid w:val="00C079B4"/>
    <w:rsid w:val="00C102D7"/>
    <w:rsid w:val="00C10F0A"/>
    <w:rsid w:val="00C13969"/>
    <w:rsid w:val="00C16EBE"/>
    <w:rsid w:val="00C214D9"/>
    <w:rsid w:val="00C22868"/>
    <w:rsid w:val="00C238DA"/>
    <w:rsid w:val="00C25A10"/>
    <w:rsid w:val="00C30E2C"/>
    <w:rsid w:val="00C32C9B"/>
    <w:rsid w:val="00C34ED8"/>
    <w:rsid w:val="00C370BB"/>
    <w:rsid w:val="00C422B0"/>
    <w:rsid w:val="00C42B03"/>
    <w:rsid w:val="00C42CE7"/>
    <w:rsid w:val="00C438EC"/>
    <w:rsid w:val="00C44928"/>
    <w:rsid w:val="00C4541D"/>
    <w:rsid w:val="00C45785"/>
    <w:rsid w:val="00C459E5"/>
    <w:rsid w:val="00C4747A"/>
    <w:rsid w:val="00C474B5"/>
    <w:rsid w:val="00C54F9E"/>
    <w:rsid w:val="00C5698D"/>
    <w:rsid w:val="00C57B09"/>
    <w:rsid w:val="00C6156E"/>
    <w:rsid w:val="00C61BC8"/>
    <w:rsid w:val="00C659F0"/>
    <w:rsid w:val="00C66DF5"/>
    <w:rsid w:val="00C72C21"/>
    <w:rsid w:val="00C72C30"/>
    <w:rsid w:val="00C76A39"/>
    <w:rsid w:val="00C80347"/>
    <w:rsid w:val="00C81AB7"/>
    <w:rsid w:val="00C8348A"/>
    <w:rsid w:val="00C848A5"/>
    <w:rsid w:val="00C84B43"/>
    <w:rsid w:val="00C862E7"/>
    <w:rsid w:val="00C87C61"/>
    <w:rsid w:val="00C903A2"/>
    <w:rsid w:val="00C90D16"/>
    <w:rsid w:val="00C9122D"/>
    <w:rsid w:val="00C924A3"/>
    <w:rsid w:val="00C937C2"/>
    <w:rsid w:val="00C938AC"/>
    <w:rsid w:val="00C94CE0"/>
    <w:rsid w:val="00C95C82"/>
    <w:rsid w:val="00C96E03"/>
    <w:rsid w:val="00C977BC"/>
    <w:rsid w:val="00CA4512"/>
    <w:rsid w:val="00CA6423"/>
    <w:rsid w:val="00CB0DC6"/>
    <w:rsid w:val="00CB5D51"/>
    <w:rsid w:val="00CB612D"/>
    <w:rsid w:val="00CB7EAE"/>
    <w:rsid w:val="00CC13E3"/>
    <w:rsid w:val="00CC14A5"/>
    <w:rsid w:val="00CC2D7A"/>
    <w:rsid w:val="00CC576E"/>
    <w:rsid w:val="00CC7CFA"/>
    <w:rsid w:val="00CD4322"/>
    <w:rsid w:val="00CD45FC"/>
    <w:rsid w:val="00CD4F08"/>
    <w:rsid w:val="00CD77CD"/>
    <w:rsid w:val="00CD7A90"/>
    <w:rsid w:val="00CE1DF8"/>
    <w:rsid w:val="00CE39B0"/>
    <w:rsid w:val="00CE6031"/>
    <w:rsid w:val="00CF0014"/>
    <w:rsid w:val="00CF0696"/>
    <w:rsid w:val="00CF723D"/>
    <w:rsid w:val="00D025D1"/>
    <w:rsid w:val="00D02949"/>
    <w:rsid w:val="00D03A03"/>
    <w:rsid w:val="00D04649"/>
    <w:rsid w:val="00D06526"/>
    <w:rsid w:val="00D07FBF"/>
    <w:rsid w:val="00D11528"/>
    <w:rsid w:val="00D12777"/>
    <w:rsid w:val="00D12E3E"/>
    <w:rsid w:val="00D15CDF"/>
    <w:rsid w:val="00D16288"/>
    <w:rsid w:val="00D16486"/>
    <w:rsid w:val="00D20391"/>
    <w:rsid w:val="00D205DA"/>
    <w:rsid w:val="00D21148"/>
    <w:rsid w:val="00D22679"/>
    <w:rsid w:val="00D23D3D"/>
    <w:rsid w:val="00D2468F"/>
    <w:rsid w:val="00D27C7A"/>
    <w:rsid w:val="00D3012A"/>
    <w:rsid w:val="00D30882"/>
    <w:rsid w:val="00D3202D"/>
    <w:rsid w:val="00D338BB"/>
    <w:rsid w:val="00D338F5"/>
    <w:rsid w:val="00D33D40"/>
    <w:rsid w:val="00D35834"/>
    <w:rsid w:val="00D36F06"/>
    <w:rsid w:val="00D46EA2"/>
    <w:rsid w:val="00D51FEA"/>
    <w:rsid w:val="00D5394F"/>
    <w:rsid w:val="00D542CF"/>
    <w:rsid w:val="00D564AB"/>
    <w:rsid w:val="00D56D38"/>
    <w:rsid w:val="00D6022B"/>
    <w:rsid w:val="00D621BD"/>
    <w:rsid w:val="00D65A59"/>
    <w:rsid w:val="00D65A98"/>
    <w:rsid w:val="00D6650D"/>
    <w:rsid w:val="00D713CF"/>
    <w:rsid w:val="00D73293"/>
    <w:rsid w:val="00D732EC"/>
    <w:rsid w:val="00D762D5"/>
    <w:rsid w:val="00D76DB5"/>
    <w:rsid w:val="00D77081"/>
    <w:rsid w:val="00D82A77"/>
    <w:rsid w:val="00D90D2F"/>
    <w:rsid w:val="00D973EA"/>
    <w:rsid w:val="00DA6C9F"/>
    <w:rsid w:val="00DB1A62"/>
    <w:rsid w:val="00DB2BAA"/>
    <w:rsid w:val="00DB31AB"/>
    <w:rsid w:val="00DB4B0E"/>
    <w:rsid w:val="00DB697E"/>
    <w:rsid w:val="00DC1A33"/>
    <w:rsid w:val="00DC2CBB"/>
    <w:rsid w:val="00DC3D80"/>
    <w:rsid w:val="00DC5852"/>
    <w:rsid w:val="00DC6F4E"/>
    <w:rsid w:val="00DD03A9"/>
    <w:rsid w:val="00DD2A82"/>
    <w:rsid w:val="00DD2DC1"/>
    <w:rsid w:val="00DD50C7"/>
    <w:rsid w:val="00DE228A"/>
    <w:rsid w:val="00DE23D8"/>
    <w:rsid w:val="00DE2889"/>
    <w:rsid w:val="00DE2AAB"/>
    <w:rsid w:val="00DE2FDF"/>
    <w:rsid w:val="00DE33B7"/>
    <w:rsid w:val="00DE48DD"/>
    <w:rsid w:val="00DE782C"/>
    <w:rsid w:val="00DF0353"/>
    <w:rsid w:val="00DF08C1"/>
    <w:rsid w:val="00DF2969"/>
    <w:rsid w:val="00DF70FA"/>
    <w:rsid w:val="00E021E9"/>
    <w:rsid w:val="00E0402D"/>
    <w:rsid w:val="00E12BDE"/>
    <w:rsid w:val="00E15939"/>
    <w:rsid w:val="00E17840"/>
    <w:rsid w:val="00E17ADE"/>
    <w:rsid w:val="00E207AE"/>
    <w:rsid w:val="00E2468E"/>
    <w:rsid w:val="00E2745A"/>
    <w:rsid w:val="00E274DC"/>
    <w:rsid w:val="00E30C7D"/>
    <w:rsid w:val="00E32897"/>
    <w:rsid w:val="00E32CCE"/>
    <w:rsid w:val="00E3309C"/>
    <w:rsid w:val="00E3533E"/>
    <w:rsid w:val="00E35730"/>
    <w:rsid w:val="00E404B2"/>
    <w:rsid w:val="00E41499"/>
    <w:rsid w:val="00E42EAD"/>
    <w:rsid w:val="00E44C42"/>
    <w:rsid w:val="00E44E0E"/>
    <w:rsid w:val="00E4604C"/>
    <w:rsid w:val="00E46C28"/>
    <w:rsid w:val="00E51D68"/>
    <w:rsid w:val="00E5328B"/>
    <w:rsid w:val="00E53AFE"/>
    <w:rsid w:val="00E56D1C"/>
    <w:rsid w:val="00E57A4C"/>
    <w:rsid w:val="00E60013"/>
    <w:rsid w:val="00E603AF"/>
    <w:rsid w:val="00E645B5"/>
    <w:rsid w:val="00E64F72"/>
    <w:rsid w:val="00E65156"/>
    <w:rsid w:val="00E67D94"/>
    <w:rsid w:val="00E67EB7"/>
    <w:rsid w:val="00E72914"/>
    <w:rsid w:val="00E729A2"/>
    <w:rsid w:val="00E80CEB"/>
    <w:rsid w:val="00E8336D"/>
    <w:rsid w:val="00E839E5"/>
    <w:rsid w:val="00E840E7"/>
    <w:rsid w:val="00E9038B"/>
    <w:rsid w:val="00E90612"/>
    <w:rsid w:val="00E910F8"/>
    <w:rsid w:val="00E9224B"/>
    <w:rsid w:val="00E94649"/>
    <w:rsid w:val="00E96FF3"/>
    <w:rsid w:val="00EA0691"/>
    <w:rsid w:val="00EA0DE1"/>
    <w:rsid w:val="00EA369B"/>
    <w:rsid w:val="00EA5783"/>
    <w:rsid w:val="00EA583C"/>
    <w:rsid w:val="00EA688E"/>
    <w:rsid w:val="00EA6CD6"/>
    <w:rsid w:val="00EA6F82"/>
    <w:rsid w:val="00EB151A"/>
    <w:rsid w:val="00EB3347"/>
    <w:rsid w:val="00EB3DB4"/>
    <w:rsid w:val="00EB4B48"/>
    <w:rsid w:val="00EB5F44"/>
    <w:rsid w:val="00EC2326"/>
    <w:rsid w:val="00EC3F93"/>
    <w:rsid w:val="00EC4563"/>
    <w:rsid w:val="00EC5B9F"/>
    <w:rsid w:val="00EC6C56"/>
    <w:rsid w:val="00EC7E3F"/>
    <w:rsid w:val="00ED0121"/>
    <w:rsid w:val="00ED04E6"/>
    <w:rsid w:val="00ED240C"/>
    <w:rsid w:val="00ED277A"/>
    <w:rsid w:val="00ED29D3"/>
    <w:rsid w:val="00EE00B3"/>
    <w:rsid w:val="00EE03C4"/>
    <w:rsid w:val="00EE2012"/>
    <w:rsid w:val="00EE37CE"/>
    <w:rsid w:val="00EE4371"/>
    <w:rsid w:val="00EE47C7"/>
    <w:rsid w:val="00EE5119"/>
    <w:rsid w:val="00EE5AD1"/>
    <w:rsid w:val="00EE66F5"/>
    <w:rsid w:val="00EE66F7"/>
    <w:rsid w:val="00EF0C04"/>
    <w:rsid w:val="00EF2CAC"/>
    <w:rsid w:val="00EF561C"/>
    <w:rsid w:val="00EF5B75"/>
    <w:rsid w:val="00EF706D"/>
    <w:rsid w:val="00F0181F"/>
    <w:rsid w:val="00F02C26"/>
    <w:rsid w:val="00F02F6B"/>
    <w:rsid w:val="00F03966"/>
    <w:rsid w:val="00F04669"/>
    <w:rsid w:val="00F07813"/>
    <w:rsid w:val="00F07889"/>
    <w:rsid w:val="00F10744"/>
    <w:rsid w:val="00F1282A"/>
    <w:rsid w:val="00F1352A"/>
    <w:rsid w:val="00F20468"/>
    <w:rsid w:val="00F21277"/>
    <w:rsid w:val="00F217DE"/>
    <w:rsid w:val="00F235B3"/>
    <w:rsid w:val="00F2387C"/>
    <w:rsid w:val="00F27B45"/>
    <w:rsid w:val="00F27B5C"/>
    <w:rsid w:val="00F303EE"/>
    <w:rsid w:val="00F333D9"/>
    <w:rsid w:val="00F35FE5"/>
    <w:rsid w:val="00F4057E"/>
    <w:rsid w:val="00F40DB8"/>
    <w:rsid w:val="00F42582"/>
    <w:rsid w:val="00F50E0A"/>
    <w:rsid w:val="00F50FE7"/>
    <w:rsid w:val="00F529D5"/>
    <w:rsid w:val="00F531D7"/>
    <w:rsid w:val="00F56132"/>
    <w:rsid w:val="00F57FCE"/>
    <w:rsid w:val="00F7229C"/>
    <w:rsid w:val="00F80B54"/>
    <w:rsid w:val="00F8229A"/>
    <w:rsid w:val="00F83320"/>
    <w:rsid w:val="00F87664"/>
    <w:rsid w:val="00F93079"/>
    <w:rsid w:val="00F9563E"/>
    <w:rsid w:val="00F96835"/>
    <w:rsid w:val="00FA0154"/>
    <w:rsid w:val="00FA338E"/>
    <w:rsid w:val="00FA33A1"/>
    <w:rsid w:val="00FA347B"/>
    <w:rsid w:val="00FA5206"/>
    <w:rsid w:val="00FB4E62"/>
    <w:rsid w:val="00FB6781"/>
    <w:rsid w:val="00FB6D9A"/>
    <w:rsid w:val="00FC0E8B"/>
    <w:rsid w:val="00FC15F2"/>
    <w:rsid w:val="00FC1992"/>
    <w:rsid w:val="00FC5A63"/>
    <w:rsid w:val="00FC77B9"/>
    <w:rsid w:val="00FD158E"/>
    <w:rsid w:val="00FD16E7"/>
    <w:rsid w:val="00FD38AD"/>
    <w:rsid w:val="00FD3D44"/>
    <w:rsid w:val="00FD5AC2"/>
    <w:rsid w:val="00FE1260"/>
    <w:rsid w:val="00FE1C3D"/>
    <w:rsid w:val="00FE262F"/>
    <w:rsid w:val="00FE32BB"/>
    <w:rsid w:val="00FE50E9"/>
    <w:rsid w:val="00FE52CE"/>
    <w:rsid w:val="00FE5A12"/>
    <w:rsid w:val="00FE61D0"/>
    <w:rsid w:val="00FF304A"/>
    <w:rsid w:val="00FF5C49"/>
    <w:rsid w:val="1D667ACB"/>
    <w:rsid w:val="2E633725"/>
    <w:rsid w:val="49F772E6"/>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898476B7-6761-45EA-9D17-6E866595A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EBF"/>
    <w:rPr>
      <w:rFonts w:eastAsiaTheme="minorEastAsia"/>
      <w:sz w:val="24"/>
      <w:szCs w:val="24"/>
      <w:lang w:eastAsia="es-E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B528EC"/>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Pr>
      <w:color w:val="0000FF" w:themeColor="hyperlink"/>
      <w:u w:val="single"/>
    </w:rPr>
  </w:style>
  <w:style w:type="paragraph" w:styleId="Textodeglobo">
    <w:name w:val="Balloon Text"/>
    <w:basedOn w:val="Normal"/>
    <w:link w:val="TextodegloboCar"/>
    <w:uiPriority w:val="99"/>
    <w:semiHidden/>
    <w:unhideWhenUsed/>
    <w:rPr>
      <w:rFonts w:ascii="Segoe UI" w:hAnsi="Segoe UI" w:cs="Segoe UI"/>
      <w:sz w:val="18"/>
      <w:szCs w:val="18"/>
    </w:rPr>
  </w:style>
  <w:style w:type="paragraph" w:styleId="Textocomentario">
    <w:name w:val="annotation text"/>
    <w:basedOn w:val="Normal"/>
    <w:link w:val="TextocomentarioCar"/>
    <w:uiPriority w:val="99"/>
    <w:semiHidden/>
    <w:unhideWhenUsed/>
  </w:style>
  <w:style w:type="paragraph" w:styleId="Lista3">
    <w:name w:val="List 3"/>
    <w:basedOn w:val="Normal"/>
    <w:uiPriority w:val="99"/>
    <w:unhideWhenUsed/>
    <w:pPr>
      <w:ind w:left="849" w:hanging="283"/>
      <w:contextualSpacing/>
    </w:pPr>
  </w:style>
  <w:style w:type="paragraph" w:styleId="Encabezado">
    <w:name w:val="header"/>
    <w:basedOn w:val="Normal"/>
    <w:link w:val="EncabezadoCar"/>
    <w:uiPriority w:val="99"/>
    <w:unhideWhenUsed/>
    <w:pPr>
      <w:tabs>
        <w:tab w:val="center" w:pos="4419"/>
        <w:tab w:val="right" w:pos="8838"/>
      </w:tabs>
    </w:pPr>
  </w:style>
  <w:style w:type="paragraph" w:styleId="Piedepgina">
    <w:name w:val="footer"/>
    <w:basedOn w:val="Normal"/>
    <w:link w:val="PiedepginaCar"/>
    <w:uiPriority w:val="99"/>
    <w:unhideWhenUsed/>
    <w:pPr>
      <w:tabs>
        <w:tab w:val="center" w:pos="4419"/>
        <w:tab w:val="right" w:pos="8838"/>
      </w:tabs>
    </w:pPr>
  </w:style>
  <w:style w:type="paragraph" w:styleId="Textoindependiente">
    <w:name w:val="Body Text"/>
    <w:basedOn w:val="Normal"/>
    <w:link w:val="TextoindependienteCar"/>
    <w:uiPriority w:val="99"/>
    <w:unhideWhenUsed/>
    <w:pPr>
      <w:spacing w:after="120"/>
    </w:pPr>
  </w:style>
  <w:style w:type="table" w:styleId="Tablaconcuadrcula">
    <w:name w:val="Table Grid"/>
    <w:basedOn w:val="Tablanormal"/>
    <w:uiPriority w:val="3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Pr>
      <w:rFonts w:asciiTheme="majorHAnsi" w:eastAsiaTheme="majorEastAsia" w:hAnsiTheme="majorHAnsi" w:cstheme="majorBidi"/>
      <w:color w:val="365F91" w:themeColor="accent1" w:themeShade="BF"/>
      <w:sz w:val="32"/>
      <w:szCs w:val="32"/>
      <w:lang w:eastAsia="es-ES"/>
    </w:rPr>
  </w:style>
  <w:style w:type="character" w:customStyle="1" w:styleId="EncabezadoCar">
    <w:name w:val="Encabezado Car"/>
    <w:basedOn w:val="Fuentedeprrafopredeter"/>
    <w:link w:val="Encabezado"/>
    <w:uiPriority w:val="99"/>
    <w:rPr>
      <w:rFonts w:eastAsiaTheme="minorEastAsia"/>
      <w:sz w:val="24"/>
      <w:szCs w:val="24"/>
      <w:lang w:eastAsia="es-ES"/>
    </w:rPr>
  </w:style>
  <w:style w:type="character" w:customStyle="1" w:styleId="PiedepginaCar">
    <w:name w:val="Pie de página Car"/>
    <w:basedOn w:val="Fuentedeprrafopredeter"/>
    <w:link w:val="Piedepgina"/>
    <w:uiPriority w:val="99"/>
    <w:rPr>
      <w:rFonts w:eastAsiaTheme="minorEastAsia"/>
      <w:sz w:val="24"/>
      <w:szCs w:val="24"/>
      <w:lang w:eastAsia="es-ES"/>
    </w:rPr>
  </w:style>
  <w:style w:type="character" w:customStyle="1" w:styleId="TextodegloboCar">
    <w:name w:val="Texto de globo Car"/>
    <w:basedOn w:val="Fuentedeprrafopredeter"/>
    <w:link w:val="Textodeglobo"/>
    <w:uiPriority w:val="99"/>
    <w:semiHidden/>
    <w:rPr>
      <w:rFonts w:ascii="Segoe UI" w:eastAsiaTheme="minorEastAsia" w:hAnsi="Segoe UI" w:cs="Segoe UI"/>
      <w:sz w:val="18"/>
      <w:szCs w:val="18"/>
      <w:lang w:eastAsia="es-ES"/>
    </w:rPr>
  </w:style>
  <w:style w:type="paragraph" w:styleId="Prrafodelista">
    <w:name w:val="List Paragraph"/>
    <w:basedOn w:val="Normal"/>
    <w:uiPriority w:val="34"/>
    <w:qFormat/>
    <w:pPr>
      <w:ind w:left="720"/>
      <w:contextualSpacing/>
    </w:pPr>
  </w:style>
  <w:style w:type="paragraph" w:customStyle="1" w:styleId="Texto">
    <w:name w:val="Texto"/>
    <w:basedOn w:val="Normal"/>
    <w:link w:val="TextoCar"/>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Pr>
      <w:rFonts w:ascii="Arial" w:eastAsia="Times New Roman" w:hAnsi="Arial" w:cs="Arial"/>
      <w:sz w:val="18"/>
      <w:szCs w:val="20"/>
      <w:lang w:val="es-ES" w:eastAsia="es-ES"/>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character" w:customStyle="1" w:styleId="TextoindependienteCar">
    <w:name w:val="Texto independiente Car"/>
    <w:basedOn w:val="Fuentedeprrafopredeter"/>
    <w:link w:val="Textoindependiente"/>
    <w:uiPriority w:val="99"/>
    <w:rPr>
      <w:rFonts w:eastAsiaTheme="minorEastAsia"/>
      <w:sz w:val="24"/>
      <w:szCs w:val="24"/>
      <w:lang w:eastAsia="es-ES"/>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7941DA"/>
    <w:rPr>
      <w:b/>
      <w:bCs/>
      <w:sz w:val="20"/>
      <w:szCs w:val="20"/>
    </w:rPr>
  </w:style>
  <w:style w:type="character" w:customStyle="1" w:styleId="TextocomentarioCar">
    <w:name w:val="Texto comentario Car"/>
    <w:basedOn w:val="Fuentedeprrafopredeter"/>
    <w:link w:val="Textocomentario"/>
    <w:uiPriority w:val="99"/>
    <w:semiHidden/>
    <w:rsid w:val="007941DA"/>
    <w:rPr>
      <w:rFonts w:eastAsiaTheme="minorEastAsia"/>
      <w:sz w:val="24"/>
      <w:szCs w:val="24"/>
      <w:lang w:eastAsia="es-ES"/>
    </w:rPr>
  </w:style>
  <w:style w:type="character" w:customStyle="1" w:styleId="AsuntodelcomentarioCar">
    <w:name w:val="Asunto del comentario Car"/>
    <w:basedOn w:val="TextocomentarioCar"/>
    <w:link w:val="Asuntodelcomentario"/>
    <w:uiPriority w:val="99"/>
    <w:semiHidden/>
    <w:rsid w:val="007941DA"/>
    <w:rPr>
      <w:rFonts w:eastAsiaTheme="minorEastAsia"/>
      <w:b/>
      <w:bCs/>
      <w:sz w:val="24"/>
      <w:szCs w:val="24"/>
      <w:lang w:eastAsia="es-ES"/>
    </w:rPr>
  </w:style>
  <w:style w:type="paragraph" w:styleId="Ttulo">
    <w:name w:val="Title"/>
    <w:basedOn w:val="Normal"/>
    <w:next w:val="Normal"/>
    <w:link w:val="TtuloCar"/>
    <w:uiPriority w:val="10"/>
    <w:qFormat/>
    <w:rsid w:val="00062D4C"/>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62D4C"/>
    <w:rPr>
      <w:rFonts w:asciiTheme="majorHAnsi" w:eastAsiaTheme="majorEastAsia" w:hAnsiTheme="majorHAnsi" w:cstheme="majorBidi"/>
      <w:spacing w:val="-10"/>
      <w:kern w:val="28"/>
      <w:sz w:val="56"/>
      <w:szCs w:val="56"/>
      <w:lang w:eastAsia="es-ES"/>
    </w:rPr>
  </w:style>
  <w:style w:type="paragraph" w:styleId="Textonotapie">
    <w:name w:val="footnote text"/>
    <w:basedOn w:val="Normal"/>
    <w:link w:val="TextonotapieCar"/>
    <w:uiPriority w:val="99"/>
    <w:semiHidden/>
    <w:unhideWhenUsed/>
    <w:rsid w:val="00840751"/>
    <w:rPr>
      <w:sz w:val="20"/>
      <w:szCs w:val="20"/>
    </w:rPr>
  </w:style>
  <w:style w:type="character" w:customStyle="1" w:styleId="TextonotapieCar">
    <w:name w:val="Texto nota pie Car"/>
    <w:basedOn w:val="Fuentedeprrafopredeter"/>
    <w:link w:val="Textonotapie"/>
    <w:uiPriority w:val="99"/>
    <w:semiHidden/>
    <w:rsid w:val="00840751"/>
    <w:rPr>
      <w:rFonts w:eastAsiaTheme="minorEastAsia"/>
      <w:lang w:eastAsia="es-ES"/>
    </w:rPr>
  </w:style>
  <w:style w:type="character" w:styleId="Refdenotaalpie">
    <w:name w:val="footnote reference"/>
    <w:basedOn w:val="Fuentedeprrafopredeter"/>
    <w:uiPriority w:val="99"/>
    <w:semiHidden/>
    <w:unhideWhenUsed/>
    <w:rsid w:val="00840751"/>
    <w:rPr>
      <w:vertAlign w:val="superscript"/>
    </w:rPr>
  </w:style>
  <w:style w:type="paragraph" w:styleId="NormalWeb">
    <w:name w:val="Normal (Web)"/>
    <w:basedOn w:val="Normal"/>
    <w:uiPriority w:val="99"/>
    <w:semiHidden/>
    <w:unhideWhenUsed/>
    <w:rsid w:val="00B517B5"/>
    <w:rPr>
      <w:rFonts w:ascii="Times New Roman" w:hAnsi="Times New Roman" w:cs="Times New Roman"/>
    </w:rPr>
  </w:style>
  <w:style w:type="character" w:styleId="Textoennegrita">
    <w:name w:val="Strong"/>
    <w:basedOn w:val="Fuentedeprrafopredeter"/>
    <w:uiPriority w:val="22"/>
    <w:qFormat/>
    <w:rsid w:val="00B3497C"/>
    <w:rPr>
      <w:b/>
      <w:bCs/>
    </w:rPr>
  </w:style>
  <w:style w:type="character" w:customStyle="1" w:styleId="Ttulo3Car">
    <w:name w:val="Título 3 Car"/>
    <w:basedOn w:val="Fuentedeprrafopredeter"/>
    <w:link w:val="Ttulo3"/>
    <w:uiPriority w:val="9"/>
    <w:semiHidden/>
    <w:rsid w:val="00B528EC"/>
    <w:rPr>
      <w:rFonts w:asciiTheme="majorHAnsi" w:eastAsiaTheme="majorEastAsia" w:hAnsiTheme="majorHAnsi" w:cstheme="majorBidi"/>
      <w:color w:val="243F60" w:themeColor="accent1" w:themeShade="7F"/>
      <w:sz w:val="24"/>
      <w:szCs w:val="24"/>
      <w:lang w:eastAsia="es-ES"/>
    </w:rPr>
  </w:style>
  <w:style w:type="paragraph" w:customStyle="1" w:styleId="zlae0wtextbase">
    <w:name w:val="zlae0w_textbase"/>
    <w:basedOn w:val="Normal"/>
    <w:rsid w:val="00B528EC"/>
    <w:pPr>
      <w:spacing w:before="100" w:beforeAutospacing="1" w:after="100" w:afterAutospacing="1"/>
    </w:pPr>
    <w:rPr>
      <w:rFonts w:ascii="Times New Roman" w:eastAsia="Times New Roman" w:hAnsi="Times New Roman" w:cs="Times New Roman"/>
      <w:lang w:eastAsia="es-MX"/>
    </w:rPr>
  </w:style>
  <w:style w:type="character" w:customStyle="1" w:styleId="zlae0wtextbase1">
    <w:name w:val="zlae0w_textbase1"/>
    <w:basedOn w:val="Fuentedeprrafopredeter"/>
    <w:rsid w:val="00B528EC"/>
  </w:style>
  <w:style w:type="paragraph" w:customStyle="1" w:styleId="ListaCC">
    <w:name w:val="Lista CC."/>
    <w:basedOn w:val="Normal"/>
    <w:rsid w:val="00BD3A4C"/>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24931">
      <w:bodyDiv w:val="1"/>
      <w:marLeft w:val="0"/>
      <w:marRight w:val="0"/>
      <w:marTop w:val="0"/>
      <w:marBottom w:val="0"/>
      <w:divBdr>
        <w:top w:val="none" w:sz="0" w:space="0" w:color="auto"/>
        <w:left w:val="none" w:sz="0" w:space="0" w:color="auto"/>
        <w:bottom w:val="none" w:sz="0" w:space="0" w:color="auto"/>
        <w:right w:val="none" w:sz="0" w:space="0" w:color="auto"/>
      </w:divBdr>
    </w:div>
    <w:div w:id="128673669">
      <w:bodyDiv w:val="1"/>
      <w:marLeft w:val="0"/>
      <w:marRight w:val="0"/>
      <w:marTop w:val="0"/>
      <w:marBottom w:val="0"/>
      <w:divBdr>
        <w:top w:val="none" w:sz="0" w:space="0" w:color="auto"/>
        <w:left w:val="none" w:sz="0" w:space="0" w:color="auto"/>
        <w:bottom w:val="none" w:sz="0" w:space="0" w:color="auto"/>
        <w:right w:val="none" w:sz="0" w:space="0" w:color="auto"/>
      </w:divBdr>
    </w:div>
    <w:div w:id="209658513">
      <w:bodyDiv w:val="1"/>
      <w:marLeft w:val="0"/>
      <w:marRight w:val="0"/>
      <w:marTop w:val="0"/>
      <w:marBottom w:val="0"/>
      <w:divBdr>
        <w:top w:val="none" w:sz="0" w:space="0" w:color="auto"/>
        <w:left w:val="none" w:sz="0" w:space="0" w:color="auto"/>
        <w:bottom w:val="none" w:sz="0" w:space="0" w:color="auto"/>
        <w:right w:val="none" w:sz="0" w:space="0" w:color="auto"/>
      </w:divBdr>
    </w:div>
    <w:div w:id="301546492">
      <w:bodyDiv w:val="1"/>
      <w:marLeft w:val="0"/>
      <w:marRight w:val="0"/>
      <w:marTop w:val="0"/>
      <w:marBottom w:val="0"/>
      <w:divBdr>
        <w:top w:val="none" w:sz="0" w:space="0" w:color="auto"/>
        <w:left w:val="none" w:sz="0" w:space="0" w:color="auto"/>
        <w:bottom w:val="none" w:sz="0" w:space="0" w:color="auto"/>
        <w:right w:val="none" w:sz="0" w:space="0" w:color="auto"/>
      </w:divBdr>
    </w:div>
    <w:div w:id="324021042">
      <w:bodyDiv w:val="1"/>
      <w:marLeft w:val="0"/>
      <w:marRight w:val="0"/>
      <w:marTop w:val="0"/>
      <w:marBottom w:val="0"/>
      <w:divBdr>
        <w:top w:val="none" w:sz="0" w:space="0" w:color="auto"/>
        <w:left w:val="none" w:sz="0" w:space="0" w:color="auto"/>
        <w:bottom w:val="none" w:sz="0" w:space="0" w:color="auto"/>
        <w:right w:val="none" w:sz="0" w:space="0" w:color="auto"/>
      </w:divBdr>
    </w:div>
    <w:div w:id="605045778">
      <w:bodyDiv w:val="1"/>
      <w:marLeft w:val="0"/>
      <w:marRight w:val="0"/>
      <w:marTop w:val="0"/>
      <w:marBottom w:val="0"/>
      <w:divBdr>
        <w:top w:val="none" w:sz="0" w:space="0" w:color="auto"/>
        <w:left w:val="none" w:sz="0" w:space="0" w:color="auto"/>
        <w:bottom w:val="none" w:sz="0" w:space="0" w:color="auto"/>
        <w:right w:val="none" w:sz="0" w:space="0" w:color="auto"/>
      </w:divBdr>
    </w:div>
    <w:div w:id="674191724">
      <w:bodyDiv w:val="1"/>
      <w:marLeft w:val="0"/>
      <w:marRight w:val="0"/>
      <w:marTop w:val="0"/>
      <w:marBottom w:val="0"/>
      <w:divBdr>
        <w:top w:val="none" w:sz="0" w:space="0" w:color="auto"/>
        <w:left w:val="none" w:sz="0" w:space="0" w:color="auto"/>
        <w:bottom w:val="none" w:sz="0" w:space="0" w:color="auto"/>
        <w:right w:val="none" w:sz="0" w:space="0" w:color="auto"/>
      </w:divBdr>
    </w:div>
    <w:div w:id="674960248">
      <w:bodyDiv w:val="1"/>
      <w:marLeft w:val="0"/>
      <w:marRight w:val="0"/>
      <w:marTop w:val="0"/>
      <w:marBottom w:val="0"/>
      <w:divBdr>
        <w:top w:val="none" w:sz="0" w:space="0" w:color="auto"/>
        <w:left w:val="none" w:sz="0" w:space="0" w:color="auto"/>
        <w:bottom w:val="none" w:sz="0" w:space="0" w:color="auto"/>
        <w:right w:val="none" w:sz="0" w:space="0" w:color="auto"/>
      </w:divBdr>
      <w:divsChild>
        <w:div w:id="137846212">
          <w:marLeft w:val="0"/>
          <w:marRight w:val="0"/>
          <w:marTop w:val="0"/>
          <w:marBottom w:val="0"/>
          <w:divBdr>
            <w:top w:val="none" w:sz="0" w:space="0" w:color="auto"/>
            <w:left w:val="none" w:sz="0" w:space="0" w:color="auto"/>
            <w:bottom w:val="none" w:sz="0" w:space="0" w:color="auto"/>
            <w:right w:val="none" w:sz="0" w:space="0" w:color="auto"/>
          </w:divBdr>
          <w:divsChild>
            <w:div w:id="79181375">
              <w:marLeft w:val="0"/>
              <w:marRight w:val="0"/>
              <w:marTop w:val="0"/>
              <w:marBottom w:val="0"/>
              <w:divBdr>
                <w:top w:val="none" w:sz="0" w:space="0" w:color="auto"/>
                <w:left w:val="none" w:sz="0" w:space="0" w:color="auto"/>
                <w:bottom w:val="none" w:sz="0" w:space="0" w:color="auto"/>
                <w:right w:val="none" w:sz="0" w:space="0" w:color="auto"/>
              </w:divBdr>
            </w:div>
            <w:div w:id="528496779">
              <w:marLeft w:val="0"/>
              <w:marRight w:val="0"/>
              <w:marTop w:val="0"/>
              <w:marBottom w:val="0"/>
              <w:divBdr>
                <w:top w:val="none" w:sz="0" w:space="0" w:color="auto"/>
                <w:left w:val="none" w:sz="0" w:space="0" w:color="auto"/>
                <w:bottom w:val="none" w:sz="0" w:space="0" w:color="auto"/>
                <w:right w:val="none" w:sz="0" w:space="0" w:color="auto"/>
              </w:divBdr>
            </w:div>
            <w:div w:id="954562692">
              <w:marLeft w:val="0"/>
              <w:marRight w:val="0"/>
              <w:marTop w:val="0"/>
              <w:marBottom w:val="0"/>
              <w:divBdr>
                <w:top w:val="none" w:sz="0" w:space="0" w:color="auto"/>
                <w:left w:val="none" w:sz="0" w:space="0" w:color="auto"/>
                <w:bottom w:val="none" w:sz="0" w:space="0" w:color="auto"/>
                <w:right w:val="none" w:sz="0" w:space="0" w:color="auto"/>
              </w:divBdr>
            </w:div>
          </w:divsChild>
        </w:div>
        <w:div w:id="237330280">
          <w:marLeft w:val="0"/>
          <w:marRight w:val="0"/>
          <w:marTop w:val="0"/>
          <w:marBottom w:val="0"/>
          <w:divBdr>
            <w:top w:val="none" w:sz="0" w:space="0" w:color="auto"/>
            <w:left w:val="none" w:sz="0" w:space="0" w:color="auto"/>
            <w:bottom w:val="none" w:sz="0" w:space="0" w:color="auto"/>
            <w:right w:val="none" w:sz="0" w:space="0" w:color="auto"/>
          </w:divBdr>
          <w:divsChild>
            <w:div w:id="1533348433">
              <w:marLeft w:val="0"/>
              <w:marRight w:val="0"/>
              <w:marTop w:val="0"/>
              <w:marBottom w:val="0"/>
              <w:divBdr>
                <w:top w:val="none" w:sz="0" w:space="0" w:color="auto"/>
                <w:left w:val="none" w:sz="0" w:space="0" w:color="auto"/>
                <w:bottom w:val="none" w:sz="0" w:space="0" w:color="auto"/>
                <w:right w:val="none" w:sz="0" w:space="0" w:color="auto"/>
              </w:divBdr>
            </w:div>
            <w:div w:id="1877039066">
              <w:marLeft w:val="0"/>
              <w:marRight w:val="0"/>
              <w:marTop w:val="0"/>
              <w:marBottom w:val="0"/>
              <w:divBdr>
                <w:top w:val="none" w:sz="0" w:space="0" w:color="auto"/>
                <w:left w:val="none" w:sz="0" w:space="0" w:color="auto"/>
                <w:bottom w:val="none" w:sz="0" w:space="0" w:color="auto"/>
                <w:right w:val="none" w:sz="0" w:space="0" w:color="auto"/>
              </w:divBdr>
            </w:div>
            <w:div w:id="1776246676">
              <w:marLeft w:val="0"/>
              <w:marRight w:val="0"/>
              <w:marTop w:val="0"/>
              <w:marBottom w:val="0"/>
              <w:divBdr>
                <w:top w:val="none" w:sz="0" w:space="0" w:color="auto"/>
                <w:left w:val="none" w:sz="0" w:space="0" w:color="auto"/>
                <w:bottom w:val="none" w:sz="0" w:space="0" w:color="auto"/>
                <w:right w:val="none" w:sz="0" w:space="0" w:color="auto"/>
              </w:divBdr>
            </w:div>
            <w:div w:id="1434402443">
              <w:marLeft w:val="0"/>
              <w:marRight w:val="0"/>
              <w:marTop w:val="0"/>
              <w:marBottom w:val="0"/>
              <w:divBdr>
                <w:top w:val="none" w:sz="0" w:space="0" w:color="auto"/>
                <w:left w:val="none" w:sz="0" w:space="0" w:color="auto"/>
                <w:bottom w:val="none" w:sz="0" w:space="0" w:color="auto"/>
                <w:right w:val="none" w:sz="0" w:space="0" w:color="auto"/>
              </w:divBdr>
            </w:div>
            <w:div w:id="1792482094">
              <w:marLeft w:val="0"/>
              <w:marRight w:val="0"/>
              <w:marTop w:val="0"/>
              <w:marBottom w:val="0"/>
              <w:divBdr>
                <w:top w:val="none" w:sz="0" w:space="0" w:color="auto"/>
                <w:left w:val="none" w:sz="0" w:space="0" w:color="auto"/>
                <w:bottom w:val="none" w:sz="0" w:space="0" w:color="auto"/>
                <w:right w:val="none" w:sz="0" w:space="0" w:color="auto"/>
              </w:divBdr>
            </w:div>
            <w:div w:id="1267075400">
              <w:marLeft w:val="0"/>
              <w:marRight w:val="0"/>
              <w:marTop w:val="0"/>
              <w:marBottom w:val="0"/>
              <w:divBdr>
                <w:top w:val="none" w:sz="0" w:space="0" w:color="auto"/>
                <w:left w:val="none" w:sz="0" w:space="0" w:color="auto"/>
                <w:bottom w:val="none" w:sz="0" w:space="0" w:color="auto"/>
                <w:right w:val="none" w:sz="0" w:space="0" w:color="auto"/>
              </w:divBdr>
            </w:div>
          </w:divsChild>
        </w:div>
        <w:div w:id="1383602347">
          <w:marLeft w:val="0"/>
          <w:marRight w:val="0"/>
          <w:marTop w:val="0"/>
          <w:marBottom w:val="0"/>
          <w:divBdr>
            <w:top w:val="none" w:sz="0" w:space="0" w:color="auto"/>
            <w:left w:val="none" w:sz="0" w:space="0" w:color="auto"/>
            <w:bottom w:val="none" w:sz="0" w:space="0" w:color="auto"/>
            <w:right w:val="none" w:sz="0" w:space="0" w:color="auto"/>
          </w:divBdr>
          <w:divsChild>
            <w:div w:id="949777268">
              <w:marLeft w:val="0"/>
              <w:marRight w:val="0"/>
              <w:marTop w:val="0"/>
              <w:marBottom w:val="0"/>
              <w:divBdr>
                <w:top w:val="none" w:sz="0" w:space="0" w:color="auto"/>
                <w:left w:val="none" w:sz="0" w:space="0" w:color="auto"/>
                <w:bottom w:val="none" w:sz="0" w:space="0" w:color="auto"/>
                <w:right w:val="none" w:sz="0" w:space="0" w:color="auto"/>
              </w:divBdr>
              <w:divsChild>
                <w:div w:id="108989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050956">
          <w:marLeft w:val="0"/>
          <w:marRight w:val="0"/>
          <w:marTop w:val="0"/>
          <w:marBottom w:val="0"/>
          <w:divBdr>
            <w:top w:val="none" w:sz="0" w:space="0" w:color="auto"/>
            <w:left w:val="none" w:sz="0" w:space="0" w:color="auto"/>
            <w:bottom w:val="none" w:sz="0" w:space="0" w:color="auto"/>
            <w:right w:val="none" w:sz="0" w:space="0" w:color="auto"/>
          </w:divBdr>
          <w:divsChild>
            <w:div w:id="1229657279">
              <w:marLeft w:val="0"/>
              <w:marRight w:val="0"/>
              <w:marTop w:val="0"/>
              <w:marBottom w:val="0"/>
              <w:divBdr>
                <w:top w:val="none" w:sz="0" w:space="0" w:color="auto"/>
                <w:left w:val="none" w:sz="0" w:space="0" w:color="auto"/>
                <w:bottom w:val="none" w:sz="0" w:space="0" w:color="auto"/>
                <w:right w:val="none" w:sz="0" w:space="0" w:color="auto"/>
              </w:divBdr>
              <w:divsChild>
                <w:div w:id="190293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25011">
          <w:marLeft w:val="0"/>
          <w:marRight w:val="0"/>
          <w:marTop w:val="0"/>
          <w:marBottom w:val="0"/>
          <w:divBdr>
            <w:top w:val="none" w:sz="0" w:space="0" w:color="auto"/>
            <w:left w:val="none" w:sz="0" w:space="0" w:color="auto"/>
            <w:bottom w:val="none" w:sz="0" w:space="0" w:color="auto"/>
            <w:right w:val="none" w:sz="0" w:space="0" w:color="auto"/>
          </w:divBdr>
          <w:divsChild>
            <w:div w:id="1144158380">
              <w:marLeft w:val="0"/>
              <w:marRight w:val="0"/>
              <w:marTop w:val="0"/>
              <w:marBottom w:val="0"/>
              <w:divBdr>
                <w:top w:val="none" w:sz="0" w:space="0" w:color="auto"/>
                <w:left w:val="none" w:sz="0" w:space="0" w:color="auto"/>
                <w:bottom w:val="none" w:sz="0" w:space="0" w:color="auto"/>
                <w:right w:val="none" w:sz="0" w:space="0" w:color="auto"/>
              </w:divBdr>
              <w:divsChild>
                <w:div w:id="1942833205">
                  <w:marLeft w:val="0"/>
                  <w:marRight w:val="0"/>
                  <w:marTop w:val="0"/>
                  <w:marBottom w:val="0"/>
                  <w:divBdr>
                    <w:top w:val="none" w:sz="0" w:space="0" w:color="auto"/>
                    <w:left w:val="none" w:sz="0" w:space="0" w:color="auto"/>
                    <w:bottom w:val="none" w:sz="0" w:space="0" w:color="auto"/>
                    <w:right w:val="none" w:sz="0" w:space="0" w:color="auto"/>
                  </w:divBdr>
                </w:div>
              </w:divsChild>
            </w:div>
            <w:div w:id="258753980">
              <w:marLeft w:val="0"/>
              <w:marRight w:val="0"/>
              <w:marTop w:val="0"/>
              <w:marBottom w:val="0"/>
              <w:divBdr>
                <w:top w:val="none" w:sz="0" w:space="0" w:color="auto"/>
                <w:left w:val="none" w:sz="0" w:space="0" w:color="auto"/>
                <w:bottom w:val="none" w:sz="0" w:space="0" w:color="auto"/>
                <w:right w:val="none" w:sz="0" w:space="0" w:color="auto"/>
              </w:divBdr>
            </w:div>
            <w:div w:id="1551530377">
              <w:marLeft w:val="0"/>
              <w:marRight w:val="0"/>
              <w:marTop w:val="0"/>
              <w:marBottom w:val="0"/>
              <w:divBdr>
                <w:top w:val="none" w:sz="0" w:space="0" w:color="auto"/>
                <w:left w:val="none" w:sz="0" w:space="0" w:color="auto"/>
                <w:bottom w:val="none" w:sz="0" w:space="0" w:color="auto"/>
                <w:right w:val="none" w:sz="0" w:space="0" w:color="auto"/>
              </w:divBdr>
            </w:div>
            <w:div w:id="376323225">
              <w:marLeft w:val="0"/>
              <w:marRight w:val="0"/>
              <w:marTop w:val="0"/>
              <w:marBottom w:val="0"/>
              <w:divBdr>
                <w:top w:val="none" w:sz="0" w:space="0" w:color="auto"/>
                <w:left w:val="none" w:sz="0" w:space="0" w:color="auto"/>
                <w:bottom w:val="none" w:sz="0" w:space="0" w:color="auto"/>
                <w:right w:val="none" w:sz="0" w:space="0" w:color="auto"/>
              </w:divBdr>
            </w:div>
          </w:divsChild>
        </w:div>
        <w:div w:id="226066094">
          <w:marLeft w:val="0"/>
          <w:marRight w:val="0"/>
          <w:marTop w:val="0"/>
          <w:marBottom w:val="0"/>
          <w:divBdr>
            <w:top w:val="none" w:sz="0" w:space="0" w:color="auto"/>
            <w:left w:val="none" w:sz="0" w:space="0" w:color="auto"/>
            <w:bottom w:val="none" w:sz="0" w:space="0" w:color="auto"/>
            <w:right w:val="none" w:sz="0" w:space="0" w:color="auto"/>
          </w:divBdr>
          <w:divsChild>
            <w:div w:id="1754547055">
              <w:marLeft w:val="0"/>
              <w:marRight w:val="0"/>
              <w:marTop w:val="0"/>
              <w:marBottom w:val="0"/>
              <w:divBdr>
                <w:top w:val="none" w:sz="0" w:space="0" w:color="auto"/>
                <w:left w:val="none" w:sz="0" w:space="0" w:color="auto"/>
                <w:bottom w:val="none" w:sz="0" w:space="0" w:color="auto"/>
                <w:right w:val="none" w:sz="0" w:space="0" w:color="auto"/>
              </w:divBdr>
              <w:divsChild>
                <w:div w:id="171011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12910">
          <w:marLeft w:val="0"/>
          <w:marRight w:val="0"/>
          <w:marTop w:val="0"/>
          <w:marBottom w:val="0"/>
          <w:divBdr>
            <w:top w:val="none" w:sz="0" w:space="0" w:color="auto"/>
            <w:left w:val="none" w:sz="0" w:space="0" w:color="auto"/>
            <w:bottom w:val="none" w:sz="0" w:space="0" w:color="auto"/>
            <w:right w:val="none" w:sz="0" w:space="0" w:color="auto"/>
          </w:divBdr>
          <w:divsChild>
            <w:div w:id="8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65369">
      <w:bodyDiv w:val="1"/>
      <w:marLeft w:val="0"/>
      <w:marRight w:val="0"/>
      <w:marTop w:val="0"/>
      <w:marBottom w:val="0"/>
      <w:divBdr>
        <w:top w:val="none" w:sz="0" w:space="0" w:color="auto"/>
        <w:left w:val="none" w:sz="0" w:space="0" w:color="auto"/>
        <w:bottom w:val="none" w:sz="0" w:space="0" w:color="auto"/>
        <w:right w:val="none" w:sz="0" w:space="0" w:color="auto"/>
      </w:divBdr>
    </w:div>
    <w:div w:id="894968960">
      <w:bodyDiv w:val="1"/>
      <w:marLeft w:val="0"/>
      <w:marRight w:val="0"/>
      <w:marTop w:val="0"/>
      <w:marBottom w:val="0"/>
      <w:divBdr>
        <w:top w:val="none" w:sz="0" w:space="0" w:color="auto"/>
        <w:left w:val="none" w:sz="0" w:space="0" w:color="auto"/>
        <w:bottom w:val="none" w:sz="0" w:space="0" w:color="auto"/>
        <w:right w:val="none" w:sz="0" w:space="0" w:color="auto"/>
      </w:divBdr>
    </w:div>
    <w:div w:id="1021511760">
      <w:bodyDiv w:val="1"/>
      <w:marLeft w:val="0"/>
      <w:marRight w:val="0"/>
      <w:marTop w:val="0"/>
      <w:marBottom w:val="0"/>
      <w:divBdr>
        <w:top w:val="none" w:sz="0" w:space="0" w:color="auto"/>
        <w:left w:val="none" w:sz="0" w:space="0" w:color="auto"/>
        <w:bottom w:val="none" w:sz="0" w:space="0" w:color="auto"/>
        <w:right w:val="none" w:sz="0" w:space="0" w:color="auto"/>
      </w:divBdr>
    </w:div>
    <w:div w:id="1252474533">
      <w:bodyDiv w:val="1"/>
      <w:marLeft w:val="0"/>
      <w:marRight w:val="0"/>
      <w:marTop w:val="0"/>
      <w:marBottom w:val="0"/>
      <w:divBdr>
        <w:top w:val="none" w:sz="0" w:space="0" w:color="auto"/>
        <w:left w:val="none" w:sz="0" w:space="0" w:color="auto"/>
        <w:bottom w:val="none" w:sz="0" w:space="0" w:color="auto"/>
        <w:right w:val="none" w:sz="0" w:space="0" w:color="auto"/>
      </w:divBdr>
    </w:div>
    <w:div w:id="1267732993">
      <w:bodyDiv w:val="1"/>
      <w:marLeft w:val="0"/>
      <w:marRight w:val="0"/>
      <w:marTop w:val="0"/>
      <w:marBottom w:val="0"/>
      <w:divBdr>
        <w:top w:val="none" w:sz="0" w:space="0" w:color="auto"/>
        <w:left w:val="none" w:sz="0" w:space="0" w:color="auto"/>
        <w:bottom w:val="none" w:sz="0" w:space="0" w:color="auto"/>
        <w:right w:val="none" w:sz="0" w:space="0" w:color="auto"/>
      </w:divBdr>
    </w:div>
    <w:div w:id="1290479457">
      <w:bodyDiv w:val="1"/>
      <w:marLeft w:val="0"/>
      <w:marRight w:val="0"/>
      <w:marTop w:val="0"/>
      <w:marBottom w:val="0"/>
      <w:divBdr>
        <w:top w:val="none" w:sz="0" w:space="0" w:color="auto"/>
        <w:left w:val="none" w:sz="0" w:space="0" w:color="auto"/>
        <w:bottom w:val="none" w:sz="0" w:space="0" w:color="auto"/>
        <w:right w:val="none" w:sz="0" w:space="0" w:color="auto"/>
      </w:divBdr>
    </w:div>
    <w:div w:id="1452893858">
      <w:bodyDiv w:val="1"/>
      <w:marLeft w:val="0"/>
      <w:marRight w:val="0"/>
      <w:marTop w:val="0"/>
      <w:marBottom w:val="0"/>
      <w:divBdr>
        <w:top w:val="none" w:sz="0" w:space="0" w:color="auto"/>
        <w:left w:val="none" w:sz="0" w:space="0" w:color="auto"/>
        <w:bottom w:val="none" w:sz="0" w:space="0" w:color="auto"/>
        <w:right w:val="none" w:sz="0" w:space="0" w:color="auto"/>
      </w:divBdr>
    </w:div>
    <w:div w:id="1557163876">
      <w:bodyDiv w:val="1"/>
      <w:marLeft w:val="0"/>
      <w:marRight w:val="0"/>
      <w:marTop w:val="0"/>
      <w:marBottom w:val="0"/>
      <w:divBdr>
        <w:top w:val="none" w:sz="0" w:space="0" w:color="auto"/>
        <w:left w:val="none" w:sz="0" w:space="0" w:color="auto"/>
        <w:bottom w:val="none" w:sz="0" w:space="0" w:color="auto"/>
        <w:right w:val="none" w:sz="0" w:space="0" w:color="auto"/>
      </w:divBdr>
    </w:div>
    <w:div w:id="1560357039">
      <w:bodyDiv w:val="1"/>
      <w:marLeft w:val="0"/>
      <w:marRight w:val="0"/>
      <w:marTop w:val="0"/>
      <w:marBottom w:val="0"/>
      <w:divBdr>
        <w:top w:val="none" w:sz="0" w:space="0" w:color="auto"/>
        <w:left w:val="none" w:sz="0" w:space="0" w:color="auto"/>
        <w:bottom w:val="none" w:sz="0" w:space="0" w:color="auto"/>
        <w:right w:val="none" w:sz="0" w:space="0" w:color="auto"/>
      </w:divBdr>
    </w:div>
    <w:div w:id="1755198914">
      <w:bodyDiv w:val="1"/>
      <w:marLeft w:val="0"/>
      <w:marRight w:val="0"/>
      <w:marTop w:val="0"/>
      <w:marBottom w:val="0"/>
      <w:divBdr>
        <w:top w:val="none" w:sz="0" w:space="0" w:color="auto"/>
        <w:left w:val="none" w:sz="0" w:space="0" w:color="auto"/>
        <w:bottom w:val="none" w:sz="0" w:space="0" w:color="auto"/>
        <w:right w:val="none" w:sz="0" w:space="0" w:color="auto"/>
      </w:divBdr>
    </w:div>
    <w:div w:id="1829049679">
      <w:bodyDiv w:val="1"/>
      <w:marLeft w:val="0"/>
      <w:marRight w:val="0"/>
      <w:marTop w:val="0"/>
      <w:marBottom w:val="0"/>
      <w:divBdr>
        <w:top w:val="none" w:sz="0" w:space="0" w:color="auto"/>
        <w:left w:val="none" w:sz="0" w:space="0" w:color="auto"/>
        <w:bottom w:val="none" w:sz="0" w:space="0" w:color="auto"/>
        <w:right w:val="none" w:sz="0" w:space="0" w:color="auto"/>
      </w:divBdr>
    </w:div>
    <w:div w:id="1882128901">
      <w:bodyDiv w:val="1"/>
      <w:marLeft w:val="0"/>
      <w:marRight w:val="0"/>
      <w:marTop w:val="0"/>
      <w:marBottom w:val="0"/>
      <w:divBdr>
        <w:top w:val="none" w:sz="0" w:space="0" w:color="auto"/>
        <w:left w:val="none" w:sz="0" w:space="0" w:color="auto"/>
        <w:bottom w:val="none" w:sz="0" w:space="0" w:color="auto"/>
        <w:right w:val="none" w:sz="0" w:space="0" w:color="auto"/>
      </w:divBdr>
    </w:div>
    <w:div w:id="1946690188">
      <w:bodyDiv w:val="1"/>
      <w:marLeft w:val="0"/>
      <w:marRight w:val="0"/>
      <w:marTop w:val="0"/>
      <w:marBottom w:val="0"/>
      <w:divBdr>
        <w:top w:val="none" w:sz="0" w:space="0" w:color="auto"/>
        <w:left w:val="none" w:sz="0" w:space="0" w:color="auto"/>
        <w:bottom w:val="none" w:sz="0" w:space="0" w:color="auto"/>
        <w:right w:val="none" w:sz="0" w:space="0" w:color="auto"/>
      </w:divBdr>
    </w:div>
    <w:div w:id="19632191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C8D622-92DC-481E-AF54-308D0B549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21</Pages>
  <Words>14275</Words>
  <Characters>78513</Characters>
  <Application>Microsoft Office Word</Application>
  <DocSecurity>0</DocSecurity>
  <Lines>654</Lines>
  <Paragraphs>185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PGJE</dc:creator>
  <cp:lastModifiedBy>PGJE</cp:lastModifiedBy>
  <cp:revision>192</cp:revision>
  <cp:lastPrinted>2026-01-06T23:51:00Z</cp:lastPrinted>
  <dcterms:created xsi:type="dcterms:W3CDTF">2025-12-23T21:35:00Z</dcterms:created>
  <dcterms:modified xsi:type="dcterms:W3CDTF">2026-07-06T22:55:00Z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2058-12.2.0.13431</vt:lpwstr>
  </property>
  <property fmtid="{D5CDD505-2E9C-101B-9397-08002B2CF9AE}" pid="3" name="ICV">
    <vt:lpwstr>809BF1CA1C0C4B218E4AF62738EFD6C1_13</vt:lpwstr>
  </property>
</Properties>
</file>