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665" w:rsidRPr="00A23B6E" w:rsidRDefault="00C246B2" w:rsidP="005F0249">
      <w:pPr>
        <w:spacing w:line="240" w:lineRule="auto"/>
        <w:jc w:val="both"/>
        <w:rPr>
          <w:rFonts w:ascii="Arial" w:hAnsi="Arial" w:cs="Arial"/>
        </w:rPr>
      </w:pPr>
      <w:bookmarkStart w:id="0" w:name="_GoBack"/>
      <w:bookmarkEnd w:id="0"/>
      <w:r w:rsidRPr="00A23B6E">
        <w:rPr>
          <w:rFonts w:ascii="Arial" w:hAnsi="Arial" w:cs="Arial"/>
        </w:rPr>
        <w:t>En la ciudad de San Luis Potosí, San Luis Potosí</w:t>
      </w:r>
      <w:r w:rsidR="007F24DE" w:rsidRPr="00A23B6E">
        <w:rPr>
          <w:rFonts w:ascii="Arial" w:hAnsi="Arial" w:cs="Arial"/>
        </w:rPr>
        <w:t xml:space="preserve"> a los </w:t>
      </w:r>
      <w:r w:rsidR="00943FF6">
        <w:rPr>
          <w:rFonts w:ascii="Arial" w:hAnsi="Arial" w:cs="Arial"/>
          <w:b/>
        </w:rPr>
        <w:t>cuatro</w:t>
      </w:r>
      <w:r w:rsidR="0053156B" w:rsidRPr="00A23B6E">
        <w:rPr>
          <w:rFonts w:ascii="Arial" w:hAnsi="Arial" w:cs="Arial"/>
          <w:b/>
        </w:rPr>
        <w:t xml:space="preserve"> </w:t>
      </w:r>
      <w:r w:rsidR="007F24DE" w:rsidRPr="00A23B6E">
        <w:rPr>
          <w:rFonts w:ascii="Arial" w:hAnsi="Arial" w:cs="Arial"/>
        </w:rPr>
        <w:t xml:space="preserve">días del mes de </w:t>
      </w:r>
      <w:r w:rsidR="00943FF6">
        <w:rPr>
          <w:rFonts w:ascii="Arial" w:hAnsi="Arial" w:cs="Arial"/>
          <w:b/>
        </w:rPr>
        <w:t>septiembre</w:t>
      </w:r>
      <w:r w:rsidR="00651E4D" w:rsidRPr="00A23B6E">
        <w:rPr>
          <w:rFonts w:ascii="Arial" w:hAnsi="Arial" w:cs="Arial"/>
          <w:b/>
        </w:rPr>
        <w:t xml:space="preserve"> </w:t>
      </w:r>
      <w:r w:rsidR="007F24DE" w:rsidRPr="00A23B6E">
        <w:rPr>
          <w:rFonts w:ascii="Arial" w:hAnsi="Arial" w:cs="Arial"/>
          <w:b/>
        </w:rPr>
        <w:t>202</w:t>
      </w:r>
      <w:r w:rsidR="00AE7512" w:rsidRPr="00A23B6E">
        <w:rPr>
          <w:rFonts w:ascii="Arial" w:hAnsi="Arial" w:cs="Arial"/>
          <w:b/>
        </w:rPr>
        <w:t>6</w:t>
      </w:r>
      <w:r w:rsidRPr="00A23B6E">
        <w:rPr>
          <w:rFonts w:ascii="Arial" w:hAnsi="Arial" w:cs="Arial"/>
        </w:rPr>
        <w:t>, en</w:t>
      </w:r>
      <w:r w:rsidR="009819AE" w:rsidRPr="00A23B6E">
        <w:rPr>
          <w:rFonts w:ascii="Arial" w:hAnsi="Arial" w:cs="Arial"/>
        </w:rPr>
        <w:t xml:space="preserve"> cumplimiento al acuerdo emitido por el Comité de Transparencia de la Fiscalía General, en </w:t>
      </w:r>
      <w:r w:rsidRPr="00A23B6E">
        <w:rPr>
          <w:rFonts w:ascii="Arial" w:hAnsi="Arial" w:cs="Arial"/>
        </w:rPr>
        <w:t xml:space="preserve">su </w:t>
      </w:r>
      <w:r w:rsidR="00943FF6">
        <w:rPr>
          <w:rFonts w:ascii="Arial" w:hAnsi="Arial" w:cs="Arial"/>
          <w:b/>
        </w:rPr>
        <w:t xml:space="preserve">novena </w:t>
      </w:r>
      <w:r w:rsidRPr="00A23B6E">
        <w:rPr>
          <w:rFonts w:ascii="Arial" w:hAnsi="Arial" w:cs="Arial"/>
          <w:bCs/>
        </w:rPr>
        <w:t>s</w:t>
      </w:r>
      <w:r w:rsidR="009819AE" w:rsidRPr="00A23B6E">
        <w:rPr>
          <w:rFonts w:ascii="Arial" w:hAnsi="Arial" w:cs="Arial"/>
        </w:rPr>
        <w:t xml:space="preserve">esión </w:t>
      </w:r>
      <w:r w:rsidR="007F24DE" w:rsidRPr="00A23B6E">
        <w:rPr>
          <w:rFonts w:ascii="Arial" w:hAnsi="Arial" w:cs="Arial"/>
          <w:b/>
          <w:bCs/>
        </w:rPr>
        <w:t>ordinaria</w:t>
      </w:r>
      <w:r w:rsidR="009819AE" w:rsidRPr="00A23B6E">
        <w:rPr>
          <w:rFonts w:ascii="Arial" w:hAnsi="Arial" w:cs="Arial"/>
          <w:b/>
          <w:bCs/>
        </w:rPr>
        <w:t xml:space="preserve"> </w:t>
      </w:r>
      <w:r w:rsidR="009819AE" w:rsidRPr="00A23B6E">
        <w:rPr>
          <w:rFonts w:ascii="Arial" w:hAnsi="Arial" w:cs="Arial"/>
          <w:b/>
        </w:rPr>
        <w:t>202</w:t>
      </w:r>
      <w:r w:rsidR="00001F90" w:rsidRPr="00A23B6E">
        <w:rPr>
          <w:rFonts w:ascii="Arial" w:hAnsi="Arial" w:cs="Arial"/>
          <w:b/>
        </w:rPr>
        <w:t>6</w:t>
      </w:r>
      <w:r w:rsidR="009819AE" w:rsidRPr="00A23B6E">
        <w:rPr>
          <w:rFonts w:ascii="Arial" w:hAnsi="Arial" w:cs="Arial"/>
        </w:rPr>
        <w:t xml:space="preserve">, </w:t>
      </w:r>
      <w:r w:rsidRPr="00A23B6E">
        <w:rPr>
          <w:rFonts w:ascii="Arial" w:hAnsi="Arial" w:cs="Arial"/>
        </w:rPr>
        <w:t xml:space="preserve">y </w:t>
      </w:r>
      <w:r w:rsidR="009819AE" w:rsidRPr="00A23B6E">
        <w:rPr>
          <w:rFonts w:ascii="Arial" w:hAnsi="Arial" w:cs="Arial"/>
        </w:rPr>
        <w:t xml:space="preserve">en términos de lo dispuesto por los artículos 51, 52 fracción II, 127 de la </w:t>
      </w:r>
      <w:r w:rsidR="001771BC" w:rsidRPr="00A23B6E">
        <w:rPr>
          <w:rFonts w:ascii="Arial" w:hAnsi="Arial" w:cs="Arial"/>
        </w:rPr>
        <w:t>l</w:t>
      </w:r>
      <w:r w:rsidR="009819AE" w:rsidRPr="00A23B6E">
        <w:rPr>
          <w:rFonts w:ascii="Arial" w:hAnsi="Arial" w:cs="Arial"/>
        </w:rPr>
        <w:t xml:space="preserve">ey de Transparencia y Acceso a la Información Pública del </w:t>
      </w:r>
      <w:r w:rsidR="001771BC" w:rsidRPr="00A23B6E">
        <w:rPr>
          <w:rFonts w:ascii="Arial" w:hAnsi="Arial" w:cs="Arial"/>
        </w:rPr>
        <w:t>e</w:t>
      </w:r>
      <w:r w:rsidR="009819AE" w:rsidRPr="00A23B6E">
        <w:rPr>
          <w:rFonts w:ascii="Arial" w:hAnsi="Arial" w:cs="Arial"/>
        </w:rPr>
        <w:t xml:space="preserve">stado de San Luis Potosí </w:t>
      </w:r>
      <w:r w:rsidR="001771BC" w:rsidRPr="00A23B6E">
        <w:rPr>
          <w:rFonts w:ascii="Arial" w:hAnsi="Arial" w:cs="Arial"/>
        </w:rPr>
        <w:t>-</w:t>
      </w:r>
      <w:r w:rsidR="009819AE" w:rsidRPr="00A23B6E">
        <w:rPr>
          <w:rFonts w:ascii="Arial" w:hAnsi="Arial" w:cs="Arial"/>
        </w:rPr>
        <w:t>LTAIPSLP</w:t>
      </w:r>
      <w:r w:rsidR="001771BC" w:rsidRPr="00A23B6E">
        <w:rPr>
          <w:rFonts w:ascii="Arial" w:hAnsi="Arial" w:cs="Arial"/>
        </w:rPr>
        <w:t>-</w:t>
      </w:r>
      <w:r w:rsidR="009819AE" w:rsidRPr="00A23B6E">
        <w:rPr>
          <w:rFonts w:ascii="Arial" w:hAnsi="Arial" w:cs="Arial"/>
        </w:rPr>
        <w:t xml:space="preserve">, lineamiento </w:t>
      </w:r>
      <w:r w:rsidR="005B0E50" w:rsidRPr="00A23B6E">
        <w:rPr>
          <w:rFonts w:ascii="Arial" w:hAnsi="Arial" w:cs="Arial"/>
        </w:rPr>
        <w:t>q</w:t>
      </w:r>
      <w:r w:rsidR="009819AE" w:rsidRPr="00A23B6E">
        <w:rPr>
          <w:rFonts w:ascii="Arial" w:hAnsi="Arial" w:cs="Arial"/>
        </w:rPr>
        <w:t xml:space="preserve">uincuagésimo </w:t>
      </w:r>
      <w:r w:rsidR="001771BC" w:rsidRPr="00A23B6E">
        <w:rPr>
          <w:rFonts w:ascii="Arial" w:hAnsi="Arial" w:cs="Arial"/>
        </w:rPr>
        <w:t>p</w:t>
      </w:r>
      <w:r w:rsidR="009819AE" w:rsidRPr="00A23B6E">
        <w:rPr>
          <w:rFonts w:ascii="Arial" w:hAnsi="Arial" w:cs="Arial"/>
        </w:rPr>
        <w:t xml:space="preserve">rimero de los Lineamientos Generales para la Clasificación y Desclasificación de la Información, así como para la </w:t>
      </w:r>
      <w:r w:rsidR="001771BC" w:rsidRPr="00A23B6E">
        <w:rPr>
          <w:rFonts w:ascii="Arial" w:hAnsi="Arial" w:cs="Arial"/>
        </w:rPr>
        <w:t>e</w:t>
      </w:r>
      <w:r w:rsidR="009819AE" w:rsidRPr="00A23B6E">
        <w:rPr>
          <w:rFonts w:ascii="Arial" w:hAnsi="Arial" w:cs="Arial"/>
        </w:rPr>
        <w:t>laboración de Versiones Públicas</w:t>
      </w:r>
      <w:r w:rsidR="003C7D26" w:rsidRPr="00A23B6E">
        <w:rPr>
          <w:rFonts w:ascii="Arial" w:hAnsi="Arial" w:cs="Arial"/>
        </w:rPr>
        <w:t xml:space="preserve"> </w:t>
      </w:r>
      <w:r w:rsidR="001771BC" w:rsidRPr="00A23B6E">
        <w:rPr>
          <w:rFonts w:ascii="Arial" w:hAnsi="Arial" w:cs="Arial"/>
        </w:rPr>
        <w:t>-</w:t>
      </w:r>
      <w:r w:rsidR="009819AE" w:rsidRPr="00A23B6E">
        <w:rPr>
          <w:rFonts w:ascii="Arial" w:hAnsi="Arial" w:cs="Arial"/>
        </w:rPr>
        <w:t>LG</w:t>
      </w:r>
      <w:r w:rsidR="00651E4D" w:rsidRPr="00A23B6E">
        <w:rPr>
          <w:rFonts w:ascii="Arial" w:hAnsi="Arial" w:cs="Arial"/>
        </w:rPr>
        <w:t>M</w:t>
      </w:r>
      <w:r w:rsidR="009819AE" w:rsidRPr="00A23B6E">
        <w:rPr>
          <w:rFonts w:ascii="Arial" w:hAnsi="Arial" w:cs="Arial"/>
        </w:rPr>
        <w:t>CDIEVP</w:t>
      </w:r>
      <w:r w:rsidR="001771BC" w:rsidRPr="00A23B6E">
        <w:rPr>
          <w:rFonts w:ascii="Arial" w:hAnsi="Arial" w:cs="Arial"/>
        </w:rPr>
        <w:t>-</w:t>
      </w:r>
      <w:r w:rsidR="009819AE" w:rsidRPr="00A23B6E">
        <w:rPr>
          <w:rFonts w:ascii="Arial" w:hAnsi="Arial" w:cs="Arial"/>
        </w:rPr>
        <w:t xml:space="preserve">, se procede a emitir la siguiente </w:t>
      </w:r>
      <w:r w:rsidR="001771BC" w:rsidRPr="00A23B6E">
        <w:rPr>
          <w:rFonts w:ascii="Arial" w:hAnsi="Arial" w:cs="Arial"/>
        </w:rPr>
        <w:t>r</w:t>
      </w:r>
      <w:r w:rsidR="009819AE" w:rsidRPr="00A23B6E">
        <w:rPr>
          <w:rFonts w:ascii="Arial" w:hAnsi="Arial" w:cs="Arial"/>
        </w:rPr>
        <w:t xml:space="preserve">esolución. </w:t>
      </w:r>
    </w:p>
    <w:p w:rsidR="00BF3665" w:rsidRPr="00A23B6E" w:rsidRDefault="009819AE" w:rsidP="005F0249">
      <w:pPr>
        <w:spacing w:line="240" w:lineRule="auto"/>
        <w:jc w:val="center"/>
        <w:rPr>
          <w:rFonts w:ascii="Arial" w:hAnsi="Arial" w:cs="Arial"/>
          <w:b/>
        </w:rPr>
      </w:pPr>
      <w:r w:rsidRPr="00A23B6E">
        <w:rPr>
          <w:rFonts w:ascii="Arial" w:hAnsi="Arial" w:cs="Arial"/>
          <w:b/>
        </w:rPr>
        <w:t>RESULTANDO</w:t>
      </w:r>
    </w:p>
    <w:p w:rsidR="00651E4D" w:rsidRPr="00A23B6E" w:rsidRDefault="009819AE" w:rsidP="00651E4D">
      <w:pPr>
        <w:spacing w:line="240" w:lineRule="auto"/>
        <w:jc w:val="both"/>
        <w:rPr>
          <w:rFonts w:ascii="Arial" w:hAnsi="Arial" w:cs="Arial"/>
        </w:rPr>
      </w:pPr>
      <w:r w:rsidRPr="00A23B6E">
        <w:rPr>
          <w:rFonts w:ascii="Arial" w:hAnsi="Arial" w:cs="Arial"/>
          <w:b/>
        </w:rPr>
        <w:t>I</w:t>
      </w:r>
      <w:r w:rsidRPr="00A23B6E">
        <w:rPr>
          <w:rFonts w:ascii="Arial" w:hAnsi="Arial" w:cs="Arial"/>
        </w:rPr>
        <w:t xml:space="preserve">. </w:t>
      </w:r>
      <w:r w:rsidR="00A27910" w:rsidRPr="00A23B6E">
        <w:rPr>
          <w:rFonts w:ascii="Arial" w:hAnsi="Arial" w:cs="Arial"/>
        </w:rPr>
        <w:t>La Fiscal Especializada para la Atención de la Mujer, la Familia y Delitos Sexuales Evangelina Castillo Montero</w:t>
      </w:r>
      <w:r w:rsidR="00442D8D" w:rsidRPr="00A23B6E">
        <w:rPr>
          <w:rFonts w:ascii="Arial" w:hAnsi="Arial" w:cs="Arial"/>
        </w:rPr>
        <w:t xml:space="preserve"> mediante oficio </w:t>
      </w:r>
      <w:r w:rsidR="00A27910" w:rsidRPr="00A23B6E">
        <w:rPr>
          <w:rFonts w:ascii="Arial" w:hAnsi="Arial" w:cs="Arial"/>
          <w:b/>
        </w:rPr>
        <w:t>FDM/</w:t>
      </w:r>
      <w:r w:rsidR="00943FF6">
        <w:rPr>
          <w:rFonts w:ascii="Arial" w:hAnsi="Arial" w:cs="Arial"/>
          <w:b/>
        </w:rPr>
        <w:t>2489</w:t>
      </w:r>
      <w:r w:rsidR="00442D8D" w:rsidRPr="00A23B6E">
        <w:rPr>
          <w:rFonts w:ascii="Arial" w:hAnsi="Arial" w:cs="Arial"/>
          <w:b/>
        </w:rPr>
        <w:t>/202</w:t>
      </w:r>
      <w:r w:rsidR="008E46EA" w:rsidRPr="00A23B6E">
        <w:rPr>
          <w:rFonts w:ascii="Arial" w:hAnsi="Arial" w:cs="Arial"/>
          <w:b/>
        </w:rPr>
        <w:t>6</w:t>
      </w:r>
      <w:r w:rsidR="00442D8D" w:rsidRPr="00A23B6E">
        <w:rPr>
          <w:rFonts w:ascii="Arial" w:hAnsi="Arial" w:cs="Arial"/>
          <w:b/>
        </w:rPr>
        <w:t xml:space="preserve"> </w:t>
      </w:r>
      <w:r w:rsidR="00442D8D" w:rsidRPr="00A23B6E">
        <w:rPr>
          <w:rFonts w:ascii="Arial" w:hAnsi="Arial" w:cs="Arial"/>
        </w:rPr>
        <w:t>entrega al Colegiado</w:t>
      </w:r>
      <w:r w:rsidR="00442D8D" w:rsidRPr="00A23B6E">
        <w:rPr>
          <w:rFonts w:ascii="Arial" w:hAnsi="Arial" w:cs="Arial"/>
          <w:b/>
        </w:rPr>
        <w:t xml:space="preserve"> </w:t>
      </w:r>
      <w:r w:rsidR="00442D8D" w:rsidRPr="00A23B6E">
        <w:rPr>
          <w:rFonts w:ascii="Arial" w:hAnsi="Arial" w:cs="Arial"/>
        </w:rPr>
        <w:t xml:space="preserve">el acuerdo de reserva </w:t>
      </w:r>
      <w:r w:rsidR="00442D8D" w:rsidRPr="00A23B6E">
        <w:rPr>
          <w:rFonts w:ascii="Arial" w:hAnsi="Arial" w:cs="Arial"/>
          <w:b/>
        </w:rPr>
        <w:t xml:space="preserve">parcial </w:t>
      </w:r>
      <w:r w:rsidR="00A27910" w:rsidRPr="00A23B6E">
        <w:rPr>
          <w:rFonts w:ascii="Arial" w:hAnsi="Arial" w:cs="Arial"/>
          <w:b/>
        </w:rPr>
        <w:t>AR/FDM/</w:t>
      </w:r>
      <w:r w:rsidR="002556B1">
        <w:rPr>
          <w:rFonts w:ascii="Arial" w:hAnsi="Arial" w:cs="Arial"/>
          <w:b/>
        </w:rPr>
        <w:t>1</w:t>
      </w:r>
      <w:r w:rsidR="00943FF6">
        <w:rPr>
          <w:rFonts w:ascii="Arial" w:hAnsi="Arial" w:cs="Arial"/>
          <w:b/>
        </w:rPr>
        <w:t>3</w:t>
      </w:r>
      <w:r w:rsidR="00A27910" w:rsidRPr="00A23B6E">
        <w:rPr>
          <w:rFonts w:ascii="Arial" w:hAnsi="Arial" w:cs="Arial"/>
          <w:b/>
        </w:rPr>
        <w:t>/202</w:t>
      </w:r>
      <w:r w:rsidR="002119C7" w:rsidRPr="00A23B6E">
        <w:rPr>
          <w:rFonts w:ascii="Arial" w:hAnsi="Arial" w:cs="Arial"/>
          <w:b/>
        </w:rPr>
        <w:t>6</w:t>
      </w:r>
      <w:r w:rsidR="00442D8D" w:rsidRPr="00A23B6E">
        <w:rPr>
          <w:rFonts w:ascii="Arial" w:hAnsi="Arial" w:cs="Arial"/>
        </w:rPr>
        <w:t xml:space="preserve"> que emite por </w:t>
      </w:r>
      <w:r w:rsidRPr="00A23B6E">
        <w:rPr>
          <w:rFonts w:ascii="Arial" w:hAnsi="Arial" w:cs="Arial"/>
        </w:rPr>
        <w:t xml:space="preserve">encontrarse en el supuesto del artículo </w:t>
      </w:r>
      <w:r w:rsidR="00376B01" w:rsidRPr="00A23B6E">
        <w:rPr>
          <w:rFonts w:ascii="Arial" w:hAnsi="Arial" w:cs="Arial"/>
        </w:rPr>
        <w:t>120</w:t>
      </w:r>
      <w:r w:rsidRPr="00A23B6E">
        <w:rPr>
          <w:rFonts w:ascii="Arial" w:hAnsi="Arial" w:cs="Arial"/>
        </w:rPr>
        <w:t xml:space="preserve"> fracción</w:t>
      </w:r>
      <w:r w:rsidR="00376B01" w:rsidRPr="00A23B6E">
        <w:rPr>
          <w:rFonts w:ascii="Arial" w:hAnsi="Arial" w:cs="Arial"/>
        </w:rPr>
        <w:t xml:space="preserve"> </w:t>
      </w:r>
      <w:r w:rsidR="00434058" w:rsidRPr="00A23B6E">
        <w:rPr>
          <w:rFonts w:ascii="Arial" w:hAnsi="Arial" w:cs="Arial"/>
        </w:rPr>
        <w:t>I</w:t>
      </w:r>
      <w:r w:rsidRPr="00A23B6E">
        <w:rPr>
          <w:rFonts w:ascii="Arial" w:hAnsi="Arial" w:cs="Arial"/>
        </w:rPr>
        <w:t xml:space="preserve"> de la LTAIPSLP, es decir, </w:t>
      </w:r>
      <w:r w:rsidR="0053156B" w:rsidRPr="00A23B6E">
        <w:rPr>
          <w:rFonts w:ascii="Arial" w:hAnsi="Arial" w:cs="Arial"/>
        </w:rPr>
        <w:t>recibió la solicitud de acceso a la información número UT-SI-P-</w:t>
      </w:r>
      <w:r w:rsidR="00943FF6">
        <w:rPr>
          <w:rFonts w:ascii="Arial" w:hAnsi="Arial" w:cs="Arial"/>
          <w:b/>
        </w:rPr>
        <w:t>319</w:t>
      </w:r>
      <w:r w:rsidR="0053156B" w:rsidRPr="00A23B6E">
        <w:rPr>
          <w:rFonts w:ascii="Arial" w:hAnsi="Arial" w:cs="Arial"/>
        </w:rPr>
        <w:t>-24046982</w:t>
      </w:r>
      <w:r w:rsidR="002119C7" w:rsidRPr="00A23B6E">
        <w:rPr>
          <w:rFonts w:ascii="Arial" w:hAnsi="Arial" w:cs="Arial"/>
        </w:rPr>
        <w:t>6</w:t>
      </w:r>
      <w:r w:rsidR="0053156B" w:rsidRPr="00A23B6E">
        <w:rPr>
          <w:rFonts w:ascii="Arial" w:hAnsi="Arial" w:cs="Arial"/>
        </w:rPr>
        <w:t>000</w:t>
      </w:r>
      <w:r w:rsidR="00943FF6">
        <w:rPr>
          <w:rFonts w:ascii="Arial" w:hAnsi="Arial" w:cs="Arial"/>
          <w:b/>
        </w:rPr>
        <w:t>319</w:t>
      </w:r>
      <w:r w:rsidR="0053156B" w:rsidRPr="00A23B6E">
        <w:rPr>
          <w:rFonts w:ascii="Arial" w:hAnsi="Arial" w:cs="Arial"/>
        </w:rPr>
        <w:t>-202</w:t>
      </w:r>
      <w:r w:rsidR="002119C7" w:rsidRPr="00A23B6E">
        <w:rPr>
          <w:rFonts w:ascii="Arial" w:hAnsi="Arial" w:cs="Arial"/>
        </w:rPr>
        <w:t>6</w:t>
      </w:r>
      <w:r w:rsidR="0053156B" w:rsidRPr="00A23B6E">
        <w:rPr>
          <w:rFonts w:ascii="Arial" w:hAnsi="Arial" w:cs="Arial"/>
        </w:rPr>
        <w:t xml:space="preserve"> realizada por </w:t>
      </w:r>
      <w:r w:rsidR="00457CDC" w:rsidRPr="00457CDC">
        <w:rPr>
          <w:rFonts w:ascii="Arial" w:hAnsi="Arial" w:cs="Arial"/>
        </w:rPr>
        <w:t>Angelica Lucia Uribe Nieto</w:t>
      </w:r>
      <w:r w:rsidR="00651E4D" w:rsidRPr="00A23B6E">
        <w:rPr>
          <w:rFonts w:ascii="Arial" w:hAnsi="Arial" w:cs="Arial"/>
        </w:rPr>
        <w:t>, quien manifiesta su deseo de acceder a la siguiente información:</w:t>
      </w:r>
    </w:p>
    <w:p w:rsidR="00E22C83" w:rsidRDefault="00E22C83" w:rsidP="00E22C83">
      <w:pPr>
        <w:spacing w:after="0" w:line="240" w:lineRule="auto"/>
        <w:jc w:val="both"/>
        <w:rPr>
          <w:rFonts w:ascii="Arial" w:hAnsi="Arial" w:cs="Arial"/>
          <w:sz w:val="20"/>
          <w:szCs w:val="20"/>
        </w:rPr>
      </w:pPr>
      <w:r>
        <w:rPr>
          <w:rFonts w:ascii="Arial" w:hAnsi="Arial" w:cs="Arial"/>
          <w:sz w:val="20"/>
          <w:szCs w:val="20"/>
        </w:rPr>
        <w:t xml:space="preserve">…… </w:t>
      </w:r>
    </w:p>
    <w:p w:rsidR="00E22C83" w:rsidRPr="00E22C83" w:rsidRDefault="00E22C83" w:rsidP="00E22C83">
      <w:pPr>
        <w:spacing w:after="0" w:line="240" w:lineRule="auto"/>
        <w:jc w:val="both"/>
        <w:rPr>
          <w:rFonts w:ascii="Arial" w:hAnsi="Arial" w:cs="Arial"/>
          <w:sz w:val="20"/>
          <w:szCs w:val="20"/>
        </w:rPr>
      </w:pPr>
      <w:r w:rsidRPr="00E22C83">
        <w:rPr>
          <w:rFonts w:ascii="Arial" w:hAnsi="Arial" w:cs="Arial"/>
          <w:sz w:val="20"/>
          <w:szCs w:val="20"/>
        </w:rPr>
        <w:t xml:space="preserve">1. Estatus procesal actual a agosto 2026: ¿vigente, archivada temporalmente, no ejercicio, judicializada, con vinculación a proceso, con sentencia? </w:t>
      </w:r>
    </w:p>
    <w:p w:rsidR="00E22C83" w:rsidRPr="00E22C83" w:rsidRDefault="00E22C83" w:rsidP="00E22C83">
      <w:pPr>
        <w:spacing w:after="0" w:line="240" w:lineRule="auto"/>
        <w:jc w:val="both"/>
        <w:rPr>
          <w:rFonts w:ascii="Arial" w:hAnsi="Arial" w:cs="Arial"/>
          <w:sz w:val="20"/>
          <w:szCs w:val="20"/>
        </w:rPr>
      </w:pPr>
      <w:r w:rsidRPr="00E22C83">
        <w:rPr>
          <w:rFonts w:ascii="Arial" w:hAnsi="Arial" w:cs="Arial"/>
          <w:sz w:val="20"/>
          <w:szCs w:val="20"/>
        </w:rPr>
        <w:t xml:space="preserve">2. ¿Existe sentencia pública condenatoria o absolutoria relacionada? En caso afirmativo, número de causa penal pública. </w:t>
      </w:r>
    </w:p>
    <w:p w:rsidR="00E22C83" w:rsidRPr="00E22C83" w:rsidRDefault="00E22C83" w:rsidP="00E22C83">
      <w:pPr>
        <w:spacing w:after="0" w:line="240" w:lineRule="auto"/>
        <w:jc w:val="both"/>
        <w:rPr>
          <w:rFonts w:ascii="Arial" w:hAnsi="Arial" w:cs="Arial"/>
          <w:sz w:val="20"/>
          <w:szCs w:val="20"/>
        </w:rPr>
      </w:pPr>
      <w:r w:rsidRPr="00E22C83">
        <w:rPr>
          <w:rFonts w:ascii="Arial" w:hAnsi="Arial" w:cs="Arial"/>
          <w:sz w:val="20"/>
          <w:szCs w:val="20"/>
        </w:rPr>
        <w:t xml:space="preserve">3. Fecha de última actuación ministerial registrada en versión pública. </w:t>
      </w:r>
    </w:p>
    <w:p w:rsidR="00E22C83" w:rsidRPr="00E22C83" w:rsidRDefault="00E22C83" w:rsidP="00E22C83">
      <w:pPr>
        <w:spacing w:after="0" w:line="240" w:lineRule="auto"/>
        <w:jc w:val="both"/>
        <w:rPr>
          <w:rFonts w:ascii="Arial" w:hAnsi="Arial" w:cs="Arial"/>
          <w:sz w:val="20"/>
          <w:szCs w:val="20"/>
        </w:rPr>
      </w:pPr>
      <w:r w:rsidRPr="00E22C83">
        <w:rPr>
          <w:rFonts w:ascii="Arial" w:hAnsi="Arial" w:cs="Arial"/>
          <w:sz w:val="20"/>
          <w:szCs w:val="20"/>
        </w:rPr>
        <w:t xml:space="preserve">4. En caso de reserva, solicito fundamento legal, prueba de daño y versión pública del acuerdo de reserva, así como confirmación de que no existe sentencia pública hasta la fecha de respuesta. </w:t>
      </w:r>
    </w:p>
    <w:p w:rsidR="00E22C83" w:rsidRPr="00E22C83" w:rsidRDefault="00E22C83" w:rsidP="00E22C83">
      <w:pPr>
        <w:spacing w:after="0" w:line="240" w:lineRule="auto"/>
        <w:jc w:val="both"/>
        <w:rPr>
          <w:rFonts w:ascii="Arial" w:hAnsi="Arial" w:cs="Arial"/>
          <w:sz w:val="20"/>
          <w:szCs w:val="20"/>
        </w:rPr>
      </w:pPr>
      <w:r w:rsidRPr="00E22C83">
        <w:rPr>
          <w:rFonts w:ascii="Arial" w:hAnsi="Arial" w:cs="Arial"/>
          <w:sz w:val="20"/>
          <w:szCs w:val="20"/>
        </w:rPr>
        <w:t xml:space="preserve">No solicito datos personales sensibles de la víctima. Solicito información estadística procesal que no comprometa la investigación. </w:t>
      </w:r>
    </w:p>
    <w:p w:rsidR="00E22C83" w:rsidRPr="00E22C83" w:rsidRDefault="00E22C83" w:rsidP="00E22C83">
      <w:pPr>
        <w:spacing w:after="0" w:line="240" w:lineRule="auto"/>
        <w:jc w:val="both"/>
        <w:rPr>
          <w:rFonts w:ascii="Arial" w:hAnsi="Arial" w:cs="Arial"/>
          <w:sz w:val="20"/>
          <w:szCs w:val="20"/>
        </w:rPr>
      </w:pPr>
      <w:r w:rsidRPr="00E22C83">
        <w:rPr>
          <w:rFonts w:ascii="Arial" w:hAnsi="Arial" w:cs="Arial"/>
          <w:sz w:val="20"/>
          <w:szCs w:val="20"/>
        </w:rPr>
        <w:t xml:space="preserve">Fundamento: </w:t>
      </w:r>
    </w:p>
    <w:p w:rsidR="007436D7" w:rsidRPr="00293F6F" w:rsidRDefault="00E22C83" w:rsidP="00E22C83">
      <w:pPr>
        <w:spacing w:after="0" w:line="240" w:lineRule="auto"/>
        <w:jc w:val="both"/>
        <w:rPr>
          <w:rFonts w:ascii="Arial" w:hAnsi="Arial" w:cs="Arial"/>
          <w:sz w:val="20"/>
          <w:szCs w:val="20"/>
        </w:rPr>
      </w:pPr>
      <w:r w:rsidRPr="00E22C83">
        <w:rPr>
          <w:rFonts w:ascii="Arial" w:hAnsi="Arial" w:cs="Arial"/>
          <w:sz w:val="20"/>
          <w:szCs w:val="20"/>
        </w:rPr>
        <w:t xml:space="preserve">Art. 6 Const. y Ley de Transparencia SLP. </w:t>
      </w:r>
    </w:p>
    <w:p w:rsidR="004C18E5" w:rsidRPr="00A23B6E" w:rsidRDefault="004C18E5" w:rsidP="004C18E5">
      <w:pPr>
        <w:spacing w:after="0" w:line="240" w:lineRule="auto"/>
        <w:jc w:val="both"/>
        <w:rPr>
          <w:rFonts w:ascii="Arial" w:hAnsi="Arial" w:cs="Arial"/>
        </w:rPr>
      </w:pPr>
    </w:p>
    <w:p w:rsidR="00BF3665" w:rsidRPr="00A23B6E" w:rsidRDefault="009819AE" w:rsidP="00F36F63">
      <w:pPr>
        <w:spacing w:line="240" w:lineRule="auto"/>
        <w:jc w:val="both"/>
        <w:rPr>
          <w:rFonts w:ascii="Arial" w:hAnsi="Arial" w:cs="Arial"/>
        </w:rPr>
      </w:pPr>
      <w:r w:rsidRPr="00A23B6E">
        <w:rPr>
          <w:rFonts w:ascii="Arial" w:hAnsi="Arial" w:cs="Arial"/>
          <w:b/>
        </w:rPr>
        <w:t>II.</w:t>
      </w:r>
      <w:r w:rsidRPr="00A23B6E">
        <w:rPr>
          <w:rFonts w:ascii="Arial" w:hAnsi="Arial" w:cs="Arial"/>
        </w:rPr>
        <w:t xml:space="preserve"> </w:t>
      </w:r>
      <w:r w:rsidR="00A27910" w:rsidRPr="00A23B6E">
        <w:rPr>
          <w:rFonts w:ascii="Arial" w:hAnsi="Arial" w:cs="Arial"/>
        </w:rPr>
        <w:t xml:space="preserve">La Fiscal </w:t>
      </w:r>
      <w:r w:rsidR="00AE7512" w:rsidRPr="00A23B6E">
        <w:rPr>
          <w:rFonts w:ascii="Arial" w:hAnsi="Arial" w:cs="Arial"/>
        </w:rPr>
        <w:t>e</w:t>
      </w:r>
      <w:r w:rsidR="00A27910" w:rsidRPr="00A23B6E">
        <w:rPr>
          <w:rFonts w:ascii="Arial" w:hAnsi="Arial" w:cs="Arial"/>
        </w:rPr>
        <w:t>specializada para la Atención de la Mujer, la Familia y Delitos Sexuales Evangelina Castillo Montero</w:t>
      </w:r>
      <w:r w:rsidR="00672FE8" w:rsidRPr="00A23B6E">
        <w:rPr>
          <w:rFonts w:ascii="Arial" w:hAnsi="Arial" w:cs="Arial"/>
        </w:rPr>
        <w:t>,</w:t>
      </w:r>
      <w:r w:rsidR="00590B9B" w:rsidRPr="00A23B6E">
        <w:rPr>
          <w:rFonts w:ascii="Arial" w:hAnsi="Arial" w:cs="Arial"/>
        </w:rPr>
        <w:t xml:space="preserve"> </w:t>
      </w:r>
      <w:r w:rsidRPr="00A23B6E">
        <w:rPr>
          <w:rFonts w:ascii="Arial" w:hAnsi="Arial" w:cs="Arial"/>
        </w:rPr>
        <w:t xml:space="preserve">al realizar el estudio de la </w:t>
      </w:r>
      <w:r w:rsidR="00C71D2F" w:rsidRPr="00A23B6E">
        <w:rPr>
          <w:rFonts w:ascii="Arial" w:hAnsi="Arial" w:cs="Arial"/>
        </w:rPr>
        <w:t>solicitud</w:t>
      </w:r>
      <w:r w:rsidRPr="00A23B6E">
        <w:rPr>
          <w:rFonts w:ascii="Arial" w:hAnsi="Arial" w:cs="Arial"/>
        </w:rPr>
        <w:t xml:space="preserve"> advierte que la información </w:t>
      </w:r>
      <w:r w:rsidR="00590B9B" w:rsidRPr="00A23B6E">
        <w:rPr>
          <w:rFonts w:ascii="Arial" w:hAnsi="Arial" w:cs="Arial"/>
        </w:rPr>
        <w:t xml:space="preserve">a la que desea acceder </w:t>
      </w:r>
      <w:r w:rsidR="00651E4D" w:rsidRPr="00A23B6E">
        <w:rPr>
          <w:rFonts w:ascii="Arial" w:hAnsi="Arial" w:cs="Arial"/>
        </w:rPr>
        <w:t>el</w:t>
      </w:r>
      <w:r w:rsidR="00035BE7" w:rsidRPr="00A23B6E">
        <w:rPr>
          <w:rFonts w:ascii="Arial" w:hAnsi="Arial" w:cs="Arial"/>
        </w:rPr>
        <w:t xml:space="preserve"> solicitante, </w:t>
      </w:r>
      <w:r w:rsidRPr="00A23B6E">
        <w:rPr>
          <w:rFonts w:ascii="Arial" w:hAnsi="Arial" w:cs="Arial"/>
        </w:rPr>
        <w:t xml:space="preserve">es susceptible de </w:t>
      </w:r>
      <w:r w:rsidR="00651E4D" w:rsidRPr="00A23B6E">
        <w:rPr>
          <w:rFonts w:ascii="Arial" w:hAnsi="Arial" w:cs="Arial"/>
        </w:rPr>
        <w:t>ser clasificada</w:t>
      </w:r>
      <w:r w:rsidRPr="00A23B6E">
        <w:rPr>
          <w:rFonts w:ascii="Arial" w:hAnsi="Arial" w:cs="Arial"/>
        </w:rPr>
        <w:t xml:space="preserve"> como </w:t>
      </w:r>
      <w:r w:rsidR="00C71D2F" w:rsidRPr="00A23B6E">
        <w:rPr>
          <w:rFonts w:ascii="Arial" w:hAnsi="Arial" w:cs="Arial"/>
          <w:b/>
        </w:rPr>
        <w:t>parcialmente</w:t>
      </w:r>
      <w:r w:rsidR="00C71D2F" w:rsidRPr="00A23B6E">
        <w:rPr>
          <w:rFonts w:ascii="Arial" w:hAnsi="Arial" w:cs="Arial"/>
        </w:rPr>
        <w:t xml:space="preserve"> </w:t>
      </w:r>
      <w:r w:rsidRPr="00A23B6E">
        <w:rPr>
          <w:rFonts w:ascii="Arial" w:hAnsi="Arial" w:cs="Arial"/>
        </w:rPr>
        <w:t>reservada, de conformidad con el ar</w:t>
      </w:r>
      <w:r w:rsidR="007D4996" w:rsidRPr="00A23B6E">
        <w:rPr>
          <w:rFonts w:ascii="Arial" w:hAnsi="Arial" w:cs="Arial"/>
        </w:rPr>
        <w:t xml:space="preserve">tículo 129 </w:t>
      </w:r>
      <w:r w:rsidR="005B0E50" w:rsidRPr="00A23B6E">
        <w:rPr>
          <w:rFonts w:ascii="Arial" w:hAnsi="Arial" w:cs="Arial"/>
        </w:rPr>
        <w:t>fracci</w:t>
      </w:r>
      <w:r w:rsidR="00D5202E" w:rsidRPr="00A23B6E">
        <w:rPr>
          <w:rFonts w:ascii="Arial" w:hAnsi="Arial" w:cs="Arial"/>
        </w:rPr>
        <w:t>ón</w:t>
      </w:r>
      <w:r w:rsidR="00035BE7" w:rsidRPr="00A23B6E">
        <w:rPr>
          <w:rFonts w:ascii="Arial" w:hAnsi="Arial" w:cs="Arial"/>
        </w:rPr>
        <w:t xml:space="preserve"> </w:t>
      </w:r>
      <w:r w:rsidR="005160BF" w:rsidRPr="00A23B6E">
        <w:rPr>
          <w:rFonts w:ascii="Arial" w:hAnsi="Arial" w:cs="Arial"/>
        </w:rPr>
        <w:t>XII</w:t>
      </w:r>
      <w:r w:rsidRPr="00A23B6E">
        <w:rPr>
          <w:rFonts w:ascii="Arial" w:hAnsi="Arial" w:cs="Arial"/>
        </w:rPr>
        <w:t xml:space="preserve"> de la LTAIPSLP.</w:t>
      </w:r>
    </w:p>
    <w:p w:rsidR="00BF3665" w:rsidRPr="00A23B6E" w:rsidRDefault="009819AE" w:rsidP="005F0249">
      <w:pPr>
        <w:spacing w:line="240" w:lineRule="auto"/>
        <w:jc w:val="both"/>
        <w:rPr>
          <w:rFonts w:ascii="Arial" w:hAnsi="Arial" w:cs="Arial"/>
          <w:b/>
        </w:rPr>
      </w:pPr>
      <w:r w:rsidRPr="00A23B6E">
        <w:rPr>
          <w:rFonts w:ascii="Arial" w:hAnsi="Arial" w:cs="Arial"/>
          <w:b/>
        </w:rPr>
        <w:t>III.</w:t>
      </w:r>
      <w:r w:rsidRPr="00A23B6E">
        <w:rPr>
          <w:rFonts w:ascii="Arial" w:hAnsi="Arial" w:cs="Arial"/>
        </w:rPr>
        <w:t xml:space="preserve"> </w:t>
      </w:r>
      <w:r w:rsidR="00651E4D" w:rsidRPr="00A23B6E">
        <w:rPr>
          <w:rFonts w:ascii="Arial" w:hAnsi="Arial" w:cs="Arial"/>
        </w:rPr>
        <w:t>La Fiscal Especializada para la Atención de la Mujer, la Familia y Delitos Sexuales</w:t>
      </w:r>
      <w:r w:rsidR="00672FE8" w:rsidRPr="00A23B6E">
        <w:rPr>
          <w:rFonts w:ascii="Arial" w:hAnsi="Arial" w:cs="Arial"/>
        </w:rPr>
        <w:t xml:space="preserve">, </w:t>
      </w:r>
      <w:r w:rsidR="00682B93" w:rsidRPr="00A23B6E">
        <w:rPr>
          <w:rFonts w:ascii="Arial" w:hAnsi="Arial" w:cs="Arial"/>
        </w:rPr>
        <w:t>a efecto de estar en posibilidades de dar respuesta a la solicitud que le fue turnada</w:t>
      </w:r>
      <w:r w:rsidR="00042CDD" w:rsidRPr="00A23B6E">
        <w:rPr>
          <w:rFonts w:ascii="Arial" w:hAnsi="Arial" w:cs="Arial"/>
        </w:rPr>
        <w:t>,</w:t>
      </w:r>
      <w:r w:rsidR="00682B93" w:rsidRPr="00A23B6E">
        <w:rPr>
          <w:rFonts w:ascii="Arial" w:hAnsi="Arial" w:cs="Arial"/>
        </w:rPr>
        <w:t xml:space="preserve"> emite el acuerdo de reserva </w:t>
      </w:r>
      <w:r w:rsidR="00E02710" w:rsidRPr="00A23B6E">
        <w:rPr>
          <w:rFonts w:ascii="Arial" w:hAnsi="Arial" w:cs="Arial"/>
          <w:b/>
        </w:rPr>
        <w:t>parcial</w:t>
      </w:r>
      <w:r w:rsidR="00682B93" w:rsidRPr="00A23B6E">
        <w:rPr>
          <w:rFonts w:ascii="Arial" w:hAnsi="Arial" w:cs="Arial"/>
          <w:b/>
        </w:rPr>
        <w:t xml:space="preserve"> </w:t>
      </w:r>
      <w:r w:rsidR="00682B93" w:rsidRPr="00A23B6E">
        <w:rPr>
          <w:rFonts w:ascii="Arial" w:hAnsi="Arial" w:cs="Arial"/>
        </w:rPr>
        <w:t xml:space="preserve">número </w:t>
      </w:r>
      <w:r w:rsidR="00A27910" w:rsidRPr="00A23B6E">
        <w:rPr>
          <w:rFonts w:ascii="Arial" w:hAnsi="Arial" w:cs="Arial"/>
          <w:b/>
        </w:rPr>
        <w:t>AR/FDM/</w:t>
      </w:r>
      <w:r w:rsidR="002556B1">
        <w:rPr>
          <w:rFonts w:ascii="Arial" w:hAnsi="Arial" w:cs="Arial"/>
          <w:b/>
        </w:rPr>
        <w:t>1</w:t>
      </w:r>
      <w:r w:rsidR="00E22C83">
        <w:rPr>
          <w:rFonts w:ascii="Arial" w:hAnsi="Arial" w:cs="Arial"/>
          <w:b/>
        </w:rPr>
        <w:t>3</w:t>
      </w:r>
      <w:r w:rsidR="00A27910" w:rsidRPr="00A23B6E">
        <w:rPr>
          <w:rFonts w:ascii="Arial" w:hAnsi="Arial" w:cs="Arial"/>
          <w:b/>
        </w:rPr>
        <w:t>/202</w:t>
      </w:r>
      <w:r w:rsidR="00AE7512" w:rsidRPr="00A23B6E">
        <w:rPr>
          <w:rFonts w:ascii="Arial" w:hAnsi="Arial" w:cs="Arial"/>
          <w:b/>
        </w:rPr>
        <w:t>6</w:t>
      </w:r>
      <w:r w:rsidR="00682B93" w:rsidRPr="00A23B6E">
        <w:rPr>
          <w:rFonts w:ascii="Arial" w:hAnsi="Arial" w:cs="Arial"/>
          <w:b/>
        </w:rPr>
        <w:t xml:space="preserve">. </w:t>
      </w:r>
    </w:p>
    <w:p w:rsidR="00293F6F" w:rsidRDefault="00293F6F" w:rsidP="005F0249">
      <w:pPr>
        <w:spacing w:line="240" w:lineRule="auto"/>
        <w:jc w:val="center"/>
        <w:rPr>
          <w:rFonts w:ascii="Arial" w:hAnsi="Arial" w:cs="Arial"/>
          <w:b/>
        </w:rPr>
      </w:pPr>
    </w:p>
    <w:p w:rsidR="00BF3665" w:rsidRPr="00A23B6E" w:rsidRDefault="009819AE" w:rsidP="005F0249">
      <w:pPr>
        <w:spacing w:line="240" w:lineRule="auto"/>
        <w:jc w:val="center"/>
        <w:rPr>
          <w:rFonts w:ascii="Arial" w:hAnsi="Arial" w:cs="Arial"/>
          <w:b/>
        </w:rPr>
      </w:pPr>
      <w:r w:rsidRPr="00A23B6E">
        <w:rPr>
          <w:rFonts w:ascii="Arial" w:hAnsi="Arial" w:cs="Arial"/>
          <w:b/>
        </w:rPr>
        <w:t>CONSIDERANDO</w:t>
      </w:r>
    </w:p>
    <w:p w:rsidR="00BF3665" w:rsidRPr="00A23B6E" w:rsidRDefault="009819AE" w:rsidP="005F0249">
      <w:pPr>
        <w:spacing w:line="240" w:lineRule="auto"/>
        <w:jc w:val="both"/>
        <w:rPr>
          <w:rFonts w:ascii="Arial" w:hAnsi="Arial" w:cs="Arial"/>
        </w:rPr>
      </w:pPr>
      <w:r w:rsidRPr="00A23B6E">
        <w:rPr>
          <w:rFonts w:ascii="Arial" w:hAnsi="Arial" w:cs="Arial"/>
          <w:b/>
        </w:rPr>
        <w:t>PRIMERO.</w:t>
      </w:r>
      <w:r w:rsidRPr="00A23B6E">
        <w:rPr>
          <w:rFonts w:ascii="Arial" w:hAnsi="Arial" w:cs="Arial"/>
        </w:rPr>
        <w:t xml:space="preserve"> </w:t>
      </w:r>
      <w:r w:rsidRPr="00A23B6E">
        <w:rPr>
          <w:rFonts w:ascii="Arial" w:hAnsi="Arial" w:cs="Arial"/>
          <w:b/>
        </w:rPr>
        <w:t>Competencia.</w:t>
      </w:r>
      <w:r w:rsidRPr="00A23B6E">
        <w:rPr>
          <w:rFonts w:ascii="Arial" w:hAnsi="Arial" w:cs="Arial"/>
        </w:rPr>
        <w:t xml:space="preserve"> </w:t>
      </w:r>
    </w:p>
    <w:p w:rsidR="00BF3665" w:rsidRPr="00A23B6E" w:rsidRDefault="009819AE" w:rsidP="005F0249">
      <w:pPr>
        <w:spacing w:line="240" w:lineRule="auto"/>
        <w:jc w:val="both"/>
        <w:rPr>
          <w:rFonts w:ascii="Arial" w:hAnsi="Arial" w:cs="Arial"/>
        </w:rPr>
      </w:pPr>
      <w:r w:rsidRPr="00A23B6E">
        <w:rPr>
          <w:rFonts w:ascii="Arial" w:hAnsi="Arial" w:cs="Arial"/>
        </w:rPr>
        <w:t>E</w:t>
      </w:r>
      <w:r w:rsidR="00995ED3" w:rsidRPr="00A23B6E">
        <w:rPr>
          <w:rFonts w:ascii="Arial" w:hAnsi="Arial" w:cs="Arial"/>
        </w:rPr>
        <w:t>l</w:t>
      </w:r>
      <w:r w:rsidRPr="00A23B6E">
        <w:rPr>
          <w:rFonts w:ascii="Arial" w:hAnsi="Arial" w:cs="Arial"/>
        </w:rPr>
        <w:t xml:space="preserve"> Comité de Transparencia es competente para determinar sobre la confirmación, modificación o revocación del </w:t>
      </w:r>
      <w:r w:rsidR="00376B01" w:rsidRPr="00A23B6E">
        <w:rPr>
          <w:rFonts w:ascii="Arial" w:hAnsi="Arial" w:cs="Arial"/>
        </w:rPr>
        <w:t>a</w:t>
      </w:r>
      <w:r w:rsidRPr="00A23B6E">
        <w:rPr>
          <w:rFonts w:ascii="Arial" w:hAnsi="Arial" w:cs="Arial"/>
        </w:rPr>
        <w:t xml:space="preserve">cuerdo de </w:t>
      </w:r>
      <w:r w:rsidR="00376B01" w:rsidRPr="00A23B6E">
        <w:rPr>
          <w:rFonts w:ascii="Arial" w:hAnsi="Arial" w:cs="Arial"/>
        </w:rPr>
        <w:t>r</w:t>
      </w:r>
      <w:r w:rsidRPr="00A23B6E">
        <w:rPr>
          <w:rFonts w:ascii="Arial" w:hAnsi="Arial" w:cs="Arial"/>
        </w:rPr>
        <w:t>eserva</w:t>
      </w:r>
      <w:r w:rsidRPr="00A23B6E">
        <w:rPr>
          <w:rFonts w:ascii="Arial" w:hAnsi="Arial" w:cs="Arial"/>
          <w:b/>
        </w:rPr>
        <w:t xml:space="preserve"> </w:t>
      </w:r>
      <w:r w:rsidR="009E1D25" w:rsidRPr="00A23B6E">
        <w:rPr>
          <w:rFonts w:ascii="Arial" w:hAnsi="Arial" w:cs="Arial"/>
          <w:b/>
        </w:rPr>
        <w:t>parcial</w:t>
      </w:r>
      <w:r w:rsidRPr="00A23B6E">
        <w:rPr>
          <w:rFonts w:ascii="Arial" w:hAnsi="Arial" w:cs="Arial"/>
        </w:rPr>
        <w:t xml:space="preserve"> número </w:t>
      </w:r>
      <w:r w:rsidR="00A27910" w:rsidRPr="00A23B6E">
        <w:rPr>
          <w:rFonts w:ascii="Arial" w:hAnsi="Arial" w:cs="Arial"/>
          <w:b/>
        </w:rPr>
        <w:t>AR/FDM/</w:t>
      </w:r>
      <w:r w:rsidR="002556B1">
        <w:rPr>
          <w:rFonts w:ascii="Arial" w:hAnsi="Arial" w:cs="Arial"/>
          <w:b/>
        </w:rPr>
        <w:t>1</w:t>
      </w:r>
      <w:r w:rsidR="00E22C83">
        <w:rPr>
          <w:rFonts w:ascii="Arial" w:hAnsi="Arial" w:cs="Arial"/>
          <w:b/>
        </w:rPr>
        <w:t>3</w:t>
      </w:r>
      <w:r w:rsidR="00A27910" w:rsidRPr="00A23B6E">
        <w:rPr>
          <w:rFonts w:ascii="Arial" w:hAnsi="Arial" w:cs="Arial"/>
          <w:b/>
        </w:rPr>
        <w:t>/202</w:t>
      </w:r>
      <w:r w:rsidR="00AE7512" w:rsidRPr="00A23B6E">
        <w:rPr>
          <w:rFonts w:ascii="Arial" w:hAnsi="Arial" w:cs="Arial"/>
          <w:b/>
        </w:rPr>
        <w:t>6</w:t>
      </w:r>
      <w:r w:rsidRPr="00A23B6E">
        <w:rPr>
          <w:rFonts w:ascii="Arial" w:hAnsi="Arial" w:cs="Arial"/>
          <w:b/>
        </w:rPr>
        <w:t>,</w:t>
      </w:r>
      <w:r w:rsidRPr="00A23B6E">
        <w:rPr>
          <w:rFonts w:ascii="Arial" w:hAnsi="Arial" w:cs="Arial"/>
        </w:rPr>
        <w:t xml:space="preserve"> por lo que se </w:t>
      </w:r>
      <w:r w:rsidR="00376B01" w:rsidRPr="00A23B6E">
        <w:rPr>
          <w:rFonts w:ascii="Arial" w:hAnsi="Arial" w:cs="Arial"/>
        </w:rPr>
        <w:t>sometió</w:t>
      </w:r>
      <w:r w:rsidRPr="00A23B6E">
        <w:rPr>
          <w:rFonts w:ascii="Arial" w:hAnsi="Arial" w:cs="Arial"/>
        </w:rPr>
        <w:t xml:space="preserve"> a consideración</w:t>
      </w:r>
      <w:r w:rsidR="00376B01" w:rsidRPr="00A23B6E">
        <w:rPr>
          <w:rFonts w:ascii="Arial" w:hAnsi="Arial" w:cs="Arial"/>
        </w:rPr>
        <w:t xml:space="preserve"> del </w:t>
      </w:r>
      <w:r w:rsidR="008D7FD6" w:rsidRPr="00A23B6E">
        <w:rPr>
          <w:rFonts w:ascii="Arial" w:hAnsi="Arial" w:cs="Arial"/>
        </w:rPr>
        <w:t>c</w:t>
      </w:r>
      <w:r w:rsidR="00376B01" w:rsidRPr="00A23B6E">
        <w:rPr>
          <w:rFonts w:ascii="Arial" w:hAnsi="Arial" w:cs="Arial"/>
        </w:rPr>
        <w:t>olegiado</w:t>
      </w:r>
      <w:r w:rsidRPr="00A23B6E">
        <w:rPr>
          <w:rFonts w:ascii="Arial" w:hAnsi="Arial" w:cs="Arial"/>
        </w:rPr>
        <w:t xml:space="preserve"> en términos de lo dispuesto por los artículos 51, 52, fracción II de la </w:t>
      </w:r>
      <w:r w:rsidRPr="00A23B6E">
        <w:rPr>
          <w:rFonts w:ascii="Arial" w:hAnsi="Arial" w:cs="Arial"/>
        </w:rPr>
        <w:lastRenderedPageBreak/>
        <w:t xml:space="preserve">LTAIPSLP, </w:t>
      </w:r>
      <w:r w:rsidR="008D7FD6" w:rsidRPr="00A23B6E">
        <w:rPr>
          <w:rFonts w:ascii="Arial" w:hAnsi="Arial" w:cs="Arial"/>
        </w:rPr>
        <w:t>l</w:t>
      </w:r>
      <w:r w:rsidRPr="00A23B6E">
        <w:rPr>
          <w:rFonts w:ascii="Arial" w:hAnsi="Arial" w:cs="Arial"/>
        </w:rPr>
        <w:t xml:space="preserve">ineamiento </w:t>
      </w:r>
      <w:r w:rsidR="008D7FD6" w:rsidRPr="00A23B6E">
        <w:rPr>
          <w:rFonts w:ascii="Arial" w:hAnsi="Arial" w:cs="Arial"/>
        </w:rPr>
        <w:t>s</w:t>
      </w:r>
      <w:r w:rsidRPr="00A23B6E">
        <w:rPr>
          <w:rFonts w:ascii="Arial" w:hAnsi="Arial" w:cs="Arial"/>
        </w:rPr>
        <w:t xml:space="preserve">egundo fracción III de los LGCDIEVP, artículo </w:t>
      </w:r>
      <w:r w:rsidR="008D7FD6" w:rsidRPr="00A23B6E">
        <w:rPr>
          <w:rFonts w:ascii="Arial" w:hAnsi="Arial" w:cs="Arial"/>
        </w:rPr>
        <w:t>t</w:t>
      </w:r>
      <w:r w:rsidRPr="00A23B6E">
        <w:rPr>
          <w:rFonts w:ascii="Arial" w:hAnsi="Arial" w:cs="Arial"/>
        </w:rPr>
        <w:t xml:space="preserve">ercero del </w:t>
      </w:r>
      <w:r w:rsidR="005B0E50" w:rsidRPr="00A23B6E">
        <w:rPr>
          <w:rFonts w:ascii="Arial" w:hAnsi="Arial" w:cs="Arial"/>
        </w:rPr>
        <w:t>a</w:t>
      </w:r>
      <w:r w:rsidRPr="00A23B6E">
        <w:rPr>
          <w:rFonts w:ascii="Arial" w:hAnsi="Arial" w:cs="Arial"/>
        </w:rPr>
        <w:t xml:space="preserve">cuerdo </w:t>
      </w:r>
      <w:r w:rsidR="005B0E50" w:rsidRPr="00A23B6E">
        <w:rPr>
          <w:rFonts w:ascii="Arial" w:hAnsi="Arial" w:cs="Arial"/>
        </w:rPr>
        <w:t>g</w:t>
      </w:r>
      <w:r w:rsidRPr="00A23B6E">
        <w:rPr>
          <w:rFonts w:ascii="Arial" w:hAnsi="Arial" w:cs="Arial"/>
        </w:rPr>
        <w:t>eneral número AG/003/2023, así como</w:t>
      </w:r>
      <w:r w:rsidR="008D7FD6" w:rsidRPr="00A23B6E">
        <w:rPr>
          <w:rFonts w:ascii="Arial" w:hAnsi="Arial" w:cs="Arial"/>
        </w:rPr>
        <w:t>,</w:t>
      </w:r>
      <w:r w:rsidRPr="00A23B6E">
        <w:rPr>
          <w:rFonts w:ascii="Arial" w:hAnsi="Arial" w:cs="Arial"/>
        </w:rPr>
        <w:t xml:space="preserve"> acuerdo general AG/011/2020.</w:t>
      </w:r>
    </w:p>
    <w:p w:rsidR="00293F6F" w:rsidRDefault="00293F6F" w:rsidP="005F0249">
      <w:pPr>
        <w:spacing w:line="240" w:lineRule="auto"/>
        <w:jc w:val="both"/>
        <w:rPr>
          <w:rFonts w:ascii="Arial" w:hAnsi="Arial" w:cs="Arial"/>
          <w:b/>
        </w:rPr>
      </w:pPr>
    </w:p>
    <w:p w:rsidR="00293F6F" w:rsidRDefault="005117B5" w:rsidP="005F0249">
      <w:pPr>
        <w:spacing w:line="240" w:lineRule="auto"/>
        <w:jc w:val="both"/>
        <w:rPr>
          <w:rFonts w:ascii="Arial" w:hAnsi="Arial" w:cs="Arial"/>
          <w:b/>
        </w:rPr>
      </w:pPr>
      <w:r w:rsidRPr="00A23B6E">
        <w:rPr>
          <w:rFonts w:ascii="Arial" w:hAnsi="Arial" w:cs="Arial"/>
          <w:b/>
        </w:rPr>
        <w:t xml:space="preserve">SEGUNDO. Análisis. </w:t>
      </w:r>
    </w:p>
    <w:p w:rsidR="005117B5" w:rsidRPr="00A23B6E" w:rsidRDefault="005117B5" w:rsidP="005F0249">
      <w:pPr>
        <w:spacing w:line="240" w:lineRule="auto"/>
        <w:jc w:val="both"/>
        <w:rPr>
          <w:rFonts w:ascii="Arial" w:hAnsi="Arial" w:cs="Arial"/>
        </w:rPr>
      </w:pPr>
      <w:r w:rsidRPr="00A23B6E">
        <w:rPr>
          <w:rFonts w:ascii="Arial" w:hAnsi="Arial" w:cs="Arial"/>
        </w:rPr>
        <w:t xml:space="preserve">Del </w:t>
      </w:r>
      <w:r w:rsidR="00DA4A66" w:rsidRPr="00A23B6E">
        <w:rPr>
          <w:rFonts w:ascii="Arial" w:hAnsi="Arial" w:cs="Arial"/>
        </w:rPr>
        <w:t>acuerdo de reserva</w:t>
      </w:r>
      <w:r w:rsidR="00DA4A66" w:rsidRPr="00A23B6E">
        <w:rPr>
          <w:rFonts w:ascii="Arial" w:hAnsi="Arial" w:cs="Arial"/>
          <w:b/>
        </w:rPr>
        <w:t xml:space="preserve"> </w:t>
      </w:r>
      <w:r w:rsidR="009E1D25" w:rsidRPr="00A23B6E">
        <w:rPr>
          <w:rFonts w:ascii="Arial" w:hAnsi="Arial" w:cs="Arial"/>
          <w:b/>
        </w:rPr>
        <w:t>parcial</w:t>
      </w:r>
      <w:r w:rsidR="00DA4A66" w:rsidRPr="00A23B6E">
        <w:rPr>
          <w:rFonts w:ascii="Arial" w:hAnsi="Arial" w:cs="Arial"/>
        </w:rPr>
        <w:t xml:space="preserve"> </w:t>
      </w:r>
      <w:r w:rsidRPr="00A23B6E">
        <w:rPr>
          <w:rFonts w:ascii="Arial" w:hAnsi="Arial" w:cs="Arial"/>
        </w:rPr>
        <w:t xml:space="preserve">número </w:t>
      </w:r>
      <w:r w:rsidR="00A27910" w:rsidRPr="00A23B6E">
        <w:rPr>
          <w:rFonts w:ascii="Arial" w:hAnsi="Arial" w:cs="Arial"/>
          <w:b/>
        </w:rPr>
        <w:t>AR/FDM/</w:t>
      </w:r>
      <w:r w:rsidR="002556B1">
        <w:rPr>
          <w:rFonts w:ascii="Arial" w:hAnsi="Arial" w:cs="Arial"/>
          <w:b/>
        </w:rPr>
        <w:t>1</w:t>
      </w:r>
      <w:r w:rsidR="00E22C83">
        <w:rPr>
          <w:rFonts w:ascii="Arial" w:hAnsi="Arial" w:cs="Arial"/>
          <w:b/>
        </w:rPr>
        <w:t>3</w:t>
      </w:r>
      <w:r w:rsidR="00A27910" w:rsidRPr="00A23B6E">
        <w:rPr>
          <w:rFonts w:ascii="Arial" w:hAnsi="Arial" w:cs="Arial"/>
          <w:b/>
        </w:rPr>
        <w:t>/202</w:t>
      </w:r>
      <w:r w:rsidR="00AE7512" w:rsidRPr="00A23B6E">
        <w:rPr>
          <w:rFonts w:ascii="Arial" w:hAnsi="Arial" w:cs="Arial"/>
          <w:b/>
        </w:rPr>
        <w:t>6</w:t>
      </w:r>
      <w:r w:rsidRPr="00A23B6E">
        <w:rPr>
          <w:rFonts w:ascii="Arial" w:hAnsi="Arial" w:cs="Arial"/>
        </w:rPr>
        <w:t xml:space="preserve">, se advierte que el mismo contiene los requisitos mínimos establecidos por el artículo 128 de LTAIPSLP, y que a sabed son: </w:t>
      </w:r>
    </w:p>
    <w:p w:rsidR="005117B5" w:rsidRPr="00A23B6E" w:rsidRDefault="005117B5" w:rsidP="005F0249">
      <w:pPr>
        <w:pStyle w:val="Prrafodelista"/>
        <w:numPr>
          <w:ilvl w:val="0"/>
          <w:numId w:val="1"/>
        </w:numPr>
        <w:jc w:val="both"/>
        <w:rPr>
          <w:rFonts w:ascii="Arial" w:hAnsi="Arial" w:cs="Arial"/>
          <w:sz w:val="22"/>
          <w:szCs w:val="22"/>
        </w:rPr>
      </w:pPr>
      <w:r w:rsidRPr="00A23B6E">
        <w:rPr>
          <w:rFonts w:ascii="Arial" w:hAnsi="Arial" w:cs="Arial"/>
          <w:sz w:val="22"/>
          <w:szCs w:val="22"/>
        </w:rPr>
        <w:t>La fuente y el archivo donde se encuentra la información;</w:t>
      </w:r>
    </w:p>
    <w:p w:rsidR="005117B5" w:rsidRPr="00A23B6E" w:rsidRDefault="005117B5" w:rsidP="005F0249">
      <w:pPr>
        <w:pStyle w:val="Prrafodelista"/>
        <w:numPr>
          <w:ilvl w:val="0"/>
          <w:numId w:val="1"/>
        </w:numPr>
        <w:jc w:val="both"/>
        <w:rPr>
          <w:rFonts w:ascii="Arial" w:hAnsi="Arial" w:cs="Arial"/>
          <w:sz w:val="22"/>
          <w:szCs w:val="22"/>
        </w:rPr>
      </w:pPr>
      <w:r w:rsidRPr="00A23B6E">
        <w:rPr>
          <w:rFonts w:ascii="Arial" w:hAnsi="Arial" w:cs="Arial"/>
          <w:sz w:val="22"/>
          <w:szCs w:val="22"/>
        </w:rPr>
        <w:t>La fundamentación y motivación del acuerdo;</w:t>
      </w:r>
    </w:p>
    <w:p w:rsidR="005117B5" w:rsidRPr="00A23B6E" w:rsidRDefault="005117B5" w:rsidP="005F0249">
      <w:pPr>
        <w:pStyle w:val="Prrafodelista"/>
        <w:numPr>
          <w:ilvl w:val="0"/>
          <w:numId w:val="1"/>
        </w:numPr>
        <w:jc w:val="both"/>
        <w:rPr>
          <w:rFonts w:ascii="Arial" w:hAnsi="Arial" w:cs="Arial"/>
          <w:sz w:val="22"/>
          <w:szCs w:val="22"/>
        </w:rPr>
      </w:pPr>
      <w:r w:rsidRPr="00A23B6E">
        <w:rPr>
          <w:rFonts w:ascii="Arial" w:hAnsi="Arial" w:cs="Arial"/>
          <w:sz w:val="22"/>
          <w:szCs w:val="22"/>
        </w:rPr>
        <w:t xml:space="preserve">El documento, la parte o las partes de los mismos, que se reservan; </w:t>
      </w:r>
    </w:p>
    <w:p w:rsidR="005117B5" w:rsidRPr="00A23B6E" w:rsidRDefault="005117B5" w:rsidP="005F0249">
      <w:pPr>
        <w:pStyle w:val="Prrafodelista"/>
        <w:numPr>
          <w:ilvl w:val="0"/>
          <w:numId w:val="1"/>
        </w:numPr>
        <w:jc w:val="both"/>
        <w:rPr>
          <w:rFonts w:ascii="Arial" w:hAnsi="Arial" w:cs="Arial"/>
          <w:sz w:val="22"/>
          <w:szCs w:val="22"/>
        </w:rPr>
      </w:pPr>
      <w:r w:rsidRPr="00A23B6E">
        <w:rPr>
          <w:rFonts w:ascii="Arial" w:hAnsi="Arial" w:cs="Arial"/>
          <w:sz w:val="22"/>
          <w:szCs w:val="22"/>
        </w:rPr>
        <w:t xml:space="preserve">El plazo por el que se reserva la información; </w:t>
      </w:r>
    </w:p>
    <w:p w:rsidR="005117B5" w:rsidRPr="00A23B6E" w:rsidRDefault="005117B5" w:rsidP="005F0249">
      <w:pPr>
        <w:pStyle w:val="Prrafodelista"/>
        <w:numPr>
          <w:ilvl w:val="0"/>
          <w:numId w:val="1"/>
        </w:numPr>
        <w:jc w:val="both"/>
        <w:rPr>
          <w:rFonts w:ascii="Arial" w:hAnsi="Arial" w:cs="Arial"/>
          <w:sz w:val="22"/>
          <w:szCs w:val="22"/>
        </w:rPr>
      </w:pPr>
      <w:r w:rsidRPr="00A23B6E">
        <w:rPr>
          <w:rFonts w:ascii="Arial" w:hAnsi="Arial" w:cs="Arial"/>
          <w:sz w:val="22"/>
          <w:szCs w:val="22"/>
        </w:rPr>
        <w:t>La designación de la autoridad responsable de su protección;</w:t>
      </w:r>
    </w:p>
    <w:p w:rsidR="005117B5" w:rsidRPr="00A23B6E" w:rsidRDefault="005117B5" w:rsidP="005F0249">
      <w:pPr>
        <w:pStyle w:val="Prrafodelista"/>
        <w:numPr>
          <w:ilvl w:val="0"/>
          <w:numId w:val="1"/>
        </w:numPr>
        <w:jc w:val="both"/>
        <w:rPr>
          <w:rFonts w:ascii="Arial" w:hAnsi="Arial" w:cs="Arial"/>
          <w:sz w:val="22"/>
          <w:szCs w:val="22"/>
        </w:rPr>
      </w:pPr>
      <w:r w:rsidRPr="00A23B6E">
        <w:rPr>
          <w:rFonts w:ascii="Arial" w:hAnsi="Arial" w:cs="Arial"/>
          <w:sz w:val="22"/>
          <w:szCs w:val="22"/>
        </w:rPr>
        <w:t xml:space="preserve">Número de identificación del acuerdo de reserva; </w:t>
      </w:r>
    </w:p>
    <w:p w:rsidR="005117B5" w:rsidRPr="00A23B6E" w:rsidRDefault="005117B5" w:rsidP="005F0249">
      <w:pPr>
        <w:pStyle w:val="Prrafodelista"/>
        <w:numPr>
          <w:ilvl w:val="0"/>
          <w:numId w:val="1"/>
        </w:numPr>
        <w:jc w:val="both"/>
        <w:rPr>
          <w:rFonts w:ascii="Arial" w:hAnsi="Arial" w:cs="Arial"/>
          <w:sz w:val="22"/>
          <w:szCs w:val="22"/>
        </w:rPr>
      </w:pPr>
      <w:r w:rsidRPr="00A23B6E">
        <w:rPr>
          <w:rFonts w:ascii="Arial" w:hAnsi="Arial" w:cs="Arial"/>
          <w:sz w:val="22"/>
          <w:szCs w:val="22"/>
        </w:rPr>
        <w:t xml:space="preserve">La aplicación de la prueba del daño; </w:t>
      </w:r>
    </w:p>
    <w:p w:rsidR="005117B5" w:rsidRPr="00A23B6E" w:rsidRDefault="005117B5" w:rsidP="005F0249">
      <w:pPr>
        <w:pStyle w:val="Prrafodelista"/>
        <w:numPr>
          <w:ilvl w:val="0"/>
          <w:numId w:val="1"/>
        </w:numPr>
        <w:jc w:val="both"/>
        <w:rPr>
          <w:rFonts w:ascii="Arial" w:hAnsi="Arial" w:cs="Arial"/>
          <w:sz w:val="22"/>
          <w:szCs w:val="22"/>
        </w:rPr>
      </w:pPr>
      <w:r w:rsidRPr="00A23B6E">
        <w:rPr>
          <w:rFonts w:ascii="Arial" w:hAnsi="Arial" w:cs="Arial"/>
          <w:sz w:val="22"/>
          <w:szCs w:val="22"/>
        </w:rPr>
        <w:t>Fecha del acuerdo de clasificación.</w:t>
      </w:r>
    </w:p>
    <w:p w:rsidR="00D53B1B" w:rsidRPr="00A23B6E" w:rsidRDefault="00D53B1B" w:rsidP="00D53B1B">
      <w:pPr>
        <w:spacing w:after="0" w:line="240" w:lineRule="auto"/>
        <w:jc w:val="both"/>
        <w:rPr>
          <w:rFonts w:ascii="Arial" w:hAnsi="Arial" w:cs="Arial"/>
        </w:rPr>
      </w:pPr>
    </w:p>
    <w:p w:rsidR="00E17D56" w:rsidRPr="00A23B6E" w:rsidRDefault="00842F00" w:rsidP="005F0249">
      <w:pPr>
        <w:spacing w:line="240" w:lineRule="auto"/>
        <w:jc w:val="both"/>
        <w:rPr>
          <w:rFonts w:ascii="Arial" w:hAnsi="Arial" w:cs="Arial"/>
        </w:rPr>
      </w:pPr>
      <w:r w:rsidRPr="00A23B6E">
        <w:rPr>
          <w:rFonts w:ascii="Arial" w:hAnsi="Arial" w:cs="Arial"/>
        </w:rPr>
        <w:t xml:space="preserve">Dichos requisitos se encuentran concatenados a los lineamientos </w:t>
      </w:r>
      <w:r w:rsidR="008D7FD6" w:rsidRPr="00A23B6E">
        <w:rPr>
          <w:rFonts w:ascii="Arial" w:hAnsi="Arial" w:cs="Arial"/>
        </w:rPr>
        <w:t>o</w:t>
      </w:r>
      <w:r w:rsidRPr="00A23B6E">
        <w:rPr>
          <w:rFonts w:ascii="Arial" w:hAnsi="Arial" w:cs="Arial"/>
        </w:rPr>
        <w:t xml:space="preserve">ctavo, </w:t>
      </w:r>
      <w:r w:rsidR="008D7FD6" w:rsidRPr="00A23B6E">
        <w:rPr>
          <w:rFonts w:ascii="Arial" w:hAnsi="Arial" w:cs="Arial"/>
        </w:rPr>
        <w:t>d</w:t>
      </w:r>
      <w:r w:rsidRPr="00A23B6E">
        <w:rPr>
          <w:rFonts w:ascii="Arial" w:hAnsi="Arial" w:cs="Arial"/>
        </w:rPr>
        <w:t xml:space="preserve">écimo </w:t>
      </w:r>
      <w:r w:rsidR="008D7FD6" w:rsidRPr="00A23B6E">
        <w:rPr>
          <w:rFonts w:ascii="Arial" w:hAnsi="Arial" w:cs="Arial"/>
        </w:rPr>
        <w:t>s</w:t>
      </w:r>
      <w:r w:rsidRPr="00A23B6E">
        <w:rPr>
          <w:rFonts w:ascii="Arial" w:hAnsi="Arial" w:cs="Arial"/>
        </w:rPr>
        <w:t>éptimo</w:t>
      </w:r>
      <w:r w:rsidR="008D7FD6" w:rsidRPr="00A23B6E">
        <w:rPr>
          <w:rFonts w:ascii="Arial" w:hAnsi="Arial" w:cs="Arial"/>
        </w:rPr>
        <w:t>,</w:t>
      </w:r>
      <w:r w:rsidRPr="00A23B6E">
        <w:rPr>
          <w:rFonts w:ascii="Arial" w:hAnsi="Arial" w:cs="Arial"/>
        </w:rPr>
        <w:t xml:space="preserve"> </w:t>
      </w:r>
      <w:r w:rsidR="008D7FD6" w:rsidRPr="00A23B6E">
        <w:rPr>
          <w:rFonts w:ascii="Arial" w:hAnsi="Arial" w:cs="Arial"/>
        </w:rPr>
        <w:t>t</w:t>
      </w:r>
      <w:r w:rsidRPr="00A23B6E">
        <w:rPr>
          <w:rFonts w:ascii="Arial" w:hAnsi="Arial" w:cs="Arial"/>
        </w:rPr>
        <w:t xml:space="preserve">rigésimo </w:t>
      </w:r>
      <w:r w:rsidR="008D7FD6" w:rsidRPr="00A23B6E">
        <w:rPr>
          <w:rFonts w:ascii="Arial" w:hAnsi="Arial" w:cs="Arial"/>
        </w:rPr>
        <w:t>t</w:t>
      </w:r>
      <w:r w:rsidRPr="00A23B6E">
        <w:rPr>
          <w:rFonts w:ascii="Arial" w:hAnsi="Arial" w:cs="Arial"/>
        </w:rPr>
        <w:t xml:space="preserve">ercero, y </w:t>
      </w:r>
      <w:r w:rsidR="008D7FD6" w:rsidRPr="00A23B6E">
        <w:rPr>
          <w:rFonts w:ascii="Arial" w:hAnsi="Arial" w:cs="Arial"/>
        </w:rPr>
        <w:t>t</w:t>
      </w:r>
      <w:r w:rsidRPr="00A23B6E">
        <w:rPr>
          <w:rFonts w:ascii="Arial" w:hAnsi="Arial" w:cs="Arial"/>
        </w:rPr>
        <w:t xml:space="preserve">rigésimo </w:t>
      </w:r>
      <w:r w:rsidR="008D7FD6" w:rsidRPr="00A23B6E">
        <w:rPr>
          <w:rFonts w:ascii="Arial" w:hAnsi="Arial" w:cs="Arial"/>
        </w:rPr>
        <w:t>c</w:t>
      </w:r>
      <w:r w:rsidRPr="00A23B6E">
        <w:rPr>
          <w:rFonts w:ascii="Arial" w:hAnsi="Arial" w:cs="Arial"/>
        </w:rPr>
        <w:t>uarto de los LGCDIEVP.</w:t>
      </w:r>
    </w:p>
    <w:p w:rsidR="00C60D8F" w:rsidRPr="00A23B6E" w:rsidRDefault="00C60D8F" w:rsidP="005F0249">
      <w:pPr>
        <w:spacing w:line="240" w:lineRule="auto"/>
        <w:jc w:val="both"/>
        <w:rPr>
          <w:rFonts w:ascii="Arial" w:hAnsi="Arial" w:cs="Arial"/>
        </w:rPr>
      </w:pPr>
    </w:p>
    <w:p w:rsidR="00BF3665" w:rsidRPr="00A23B6E" w:rsidRDefault="009819AE" w:rsidP="005F0249">
      <w:pPr>
        <w:spacing w:line="240" w:lineRule="auto"/>
        <w:jc w:val="both"/>
        <w:rPr>
          <w:rFonts w:ascii="Arial" w:hAnsi="Arial" w:cs="Arial"/>
          <w:b/>
        </w:rPr>
      </w:pPr>
      <w:r w:rsidRPr="00A23B6E">
        <w:rPr>
          <w:rFonts w:ascii="Arial" w:hAnsi="Arial" w:cs="Arial"/>
          <w:b/>
        </w:rPr>
        <w:t>TERCERO. Sentido de la resolución.</w:t>
      </w:r>
    </w:p>
    <w:p w:rsidR="00BF3665" w:rsidRPr="00A23B6E" w:rsidRDefault="009819AE" w:rsidP="005F0249">
      <w:pPr>
        <w:pStyle w:val="Prrafodelista"/>
        <w:numPr>
          <w:ilvl w:val="0"/>
          <w:numId w:val="2"/>
        </w:numPr>
        <w:jc w:val="both"/>
        <w:rPr>
          <w:rFonts w:ascii="Arial" w:hAnsi="Arial" w:cs="Arial"/>
          <w:b/>
          <w:sz w:val="22"/>
          <w:szCs w:val="22"/>
        </w:rPr>
      </w:pPr>
      <w:r w:rsidRPr="00A23B6E">
        <w:rPr>
          <w:rFonts w:ascii="Arial" w:hAnsi="Arial" w:cs="Arial"/>
          <w:b/>
          <w:sz w:val="22"/>
          <w:szCs w:val="22"/>
        </w:rPr>
        <w:t>Los motivos y razonamientos que sustenten la confirmación o modificación de la prueba de daño.</w:t>
      </w:r>
    </w:p>
    <w:p w:rsidR="00650CA6" w:rsidRPr="00A23B6E" w:rsidRDefault="00650CA6" w:rsidP="00650CA6">
      <w:pPr>
        <w:pStyle w:val="Prrafodelista"/>
        <w:ind w:left="1080"/>
        <w:jc w:val="both"/>
        <w:rPr>
          <w:rFonts w:ascii="Arial" w:hAnsi="Arial" w:cs="Arial"/>
          <w:b/>
          <w:sz w:val="22"/>
          <w:szCs w:val="22"/>
        </w:rPr>
      </w:pPr>
    </w:p>
    <w:p w:rsidR="00E22C83" w:rsidRPr="00E22C83" w:rsidRDefault="007336C3" w:rsidP="00E22C83">
      <w:pPr>
        <w:autoSpaceDE w:val="0"/>
        <w:autoSpaceDN w:val="0"/>
        <w:adjustRightInd w:val="0"/>
        <w:spacing w:line="240" w:lineRule="auto"/>
        <w:jc w:val="both"/>
        <w:rPr>
          <w:rFonts w:ascii="Arial" w:hAnsi="Arial" w:cs="Arial"/>
        </w:rPr>
      </w:pPr>
      <w:r w:rsidRPr="00A23B6E">
        <w:rPr>
          <w:rFonts w:ascii="Arial" w:hAnsi="Arial" w:cs="Arial"/>
          <w:u w:val="single"/>
        </w:rPr>
        <w:t>Motivación.</w:t>
      </w:r>
      <w:r w:rsidR="008565C9" w:rsidRPr="00A23B6E">
        <w:rPr>
          <w:rFonts w:ascii="Arial" w:hAnsi="Arial" w:cs="Arial"/>
        </w:rPr>
        <w:t xml:space="preserve"> </w:t>
      </w:r>
      <w:r w:rsidR="00E22C83" w:rsidRPr="00E22C83">
        <w:rPr>
          <w:rFonts w:ascii="Arial" w:hAnsi="Arial" w:cs="Arial"/>
        </w:rPr>
        <w:t>De conformidad con lo antes vertido la información solicitada podrá actualizar la causal establecida en la fracción 129 fracción XII de la –LTAIPSLP, toda vez, que entra en el supuesto de tratarse de información estrictamente reservada que el Código Nacional de Procedimientos Penales señala en su artículo 218 en el que únicamente las partes podrán tener acceso a los registros de la investigación, así como todos los documentos, independientemente de su contenido o naturaleza, los objetos, los registros de voz e imágenes o cosas que le estén relacionados; siendo las partes o sujetos del procedimiento la víctima u ofendido, el asesor jurídico, el imputado, el defensor, el Ministerio Público, la policía, el Órgano jurisdiccional y la autoridad de supervisión de medidas cautelares y de la suspensión condicional del proceso.</w:t>
      </w:r>
    </w:p>
    <w:p w:rsidR="00E22C83" w:rsidRPr="00E22C83" w:rsidRDefault="00E22C83" w:rsidP="00E22C83">
      <w:pPr>
        <w:autoSpaceDE w:val="0"/>
        <w:autoSpaceDN w:val="0"/>
        <w:adjustRightInd w:val="0"/>
        <w:spacing w:line="240" w:lineRule="auto"/>
        <w:jc w:val="both"/>
        <w:rPr>
          <w:rFonts w:ascii="Arial" w:hAnsi="Arial" w:cs="Arial"/>
        </w:rPr>
      </w:pPr>
      <w:r w:rsidRPr="00E22C83">
        <w:rPr>
          <w:rFonts w:ascii="Arial" w:hAnsi="Arial" w:cs="Arial"/>
        </w:rPr>
        <w:t xml:space="preserve">Así mismo, la divulgación de la información que nos ocupa, </w:t>
      </w:r>
      <w:r>
        <w:rPr>
          <w:rFonts w:ascii="Arial" w:hAnsi="Arial" w:cs="Arial"/>
        </w:rPr>
        <w:t>s</w:t>
      </w:r>
      <w:r w:rsidRPr="00E22C83">
        <w:rPr>
          <w:rFonts w:ascii="Arial" w:hAnsi="Arial" w:cs="Arial"/>
        </w:rPr>
        <w:t xml:space="preserve">e encuentra considerada como sujeto procesal en alguna investigación o acciones que en cierto modo pudieran comprometer las investigaciones, los derechos o reputación de los sujetos procesales, y el debido proceso, causando un daño de imposible reparación.  Y como se citó solo las partes pueden tener acceso al contenido de la misma, asimismo el dar a conocer información contenida dentro de actos de investigación podría repercutir en el avance de las investigaciones y el resultado que se pretende obtener, divulgar la información afectaría la actividad esencial de la Fiscalía General del Estado que es la de procurar justicia y defender los intereses de la sociedad en general, a las víctimas u ofendidos del delito, por lo </w:t>
      </w:r>
      <w:r w:rsidRPr="00E22C83">
        <w:rPr>
          <w:rFonts w:ascii="Arial" w:hAnsi="Arial" w:cs="Arial"/>
        </w:rPr>
        <w:lastRenderedPageBreak/>
        <w:t xml:space="preserve">que se tiene el deber de proteger los actos de investigación contenidos en las Carpetas de Investigación. </w:t>
      </w:r>
    </w:p>
    <w:p w:rsidR="00E22C83" w:rsidRPr="00E22C83" w:rsidRDefault="00E22C83" w:rsidP="00E22C83">
      <w:pPr>
        <w:autoSpaceDE w:val="0"/>
        <w:autoSpaceDN w:val="0"/>
        <w:adjustRightInd w:val="0"/>
        <w:spacing w:line="240" w:lineRule="auto"/>
        <w:jc w:val="both"/>
        <w:rPr>
          <w:rFonts w:ascii="Arial" w:hAnsi="Arial" w:cs="Arial"/>
        </w:rPr>
      </w:pPr>
      <w:r w:rsidRPr="00E22C83">
        <w:rPr>
          <w:rFonts w:ascii="Arial" w:hAnsi="Arial" w:cs="Arial"/>
        </w:rPr>
        <w:t xml:space="preserve">Asimismo, me permito hacer de su conocimiento que la información </w:t>
      </w:r>
      <w:r>
        <w:rPr>
          <w:rFonts w:ascii="Arial" w:hAnsi="Arial" w:cs="Arial"/>
        </w:rPr>
        <w:t>como es requerida, n</w:t>
      </w:r>
      <w:r w:rsidRPr="00E22C83">
        <w:rPr>
          <w:rFonts w:ascii="Arial" w:hAnsi="Arial" w:cs="Arial"/>
        </w:rPr>
        <w:t>o es un dato estadístico, toda vez que lo que se está solicitando es el estatus procesal de carpeta de investigación iniciada en febrero del 2019, entendiéndose esta como el conjunto de datos estructurados y relacionados entre sí, con los cuales se tiene la información del lugar, hora y fecha en la que exactamente donde presuntamente se cometió un delito.</w:t>
      </w:r>
    </w:p>
    <w:p w:rsidR="00E22C83" w:rsidRPr="00E22C83" w:rsidRDefault="00E22C83" w:rsidP="00E22C83">
      <w:pPr>
        <w:autoSpaceDE w:val="0"/>
        <w:autoSpaceDN w:val="0"/>
        <w:adjustRightInd w:val="0"/>
        <w:spacing w:line="240" w:lineRule="auto"/>
        <w:jc w:val="both"/>
        <w:rPr>
          <w:rFonts w:ascii="Arial" w:hAnsi="Arial" w:cs="Arial"/>
        </w:rPr>
      </w:pPr>
      <w:r w:rsidRPr="00E22C83">
        <w:rPr>
          <w:rFonts w:ascii="Arial" w:hAnsi="Arial" w:cs="Arial"/>
        </w:rPr>
        <w:t>Robusteciendo lo anterior, el criterio SO/011/2009 emitido por el Instituto Nacional de Transparencia, Acceso a la Información Pública y Protección de Datos Personales establece que “la información estadística es de naturaleza pública, independientemente de la materia con la que se encuentre vinculada. Considerando que la información estadística es el producto de un conjunto de resultados cuantitativos obtenidos de un proceso sistemático de captación de datos primarios obtenidos sobre hechos que constan en documentos que las dependencias y entidades poseen, derivado del ejercicio de sus atribuciones, y que el artículo 7, fracción XVII de la Ley Federal de Transparencia y Acceso a la Información Pública Gubernamental establece que los sujetos obligados deberán poner a disposición del público, entre otra, la relativa a la que, con base en la información estadística, responda a las preguntas hechas con más frecuencia por el público, es posible afirmar que la información estadística es de naturaleza pública. Lo anterior se debe también a que, por definición, los datos estadísticos no se encuentran individualizados o personalizados a casos o situaciones específicas que pudieran llegar a justificar su clasificación.”  [SIC]</w:t>
      </w:r>
    </w:p>
    <w:p w:rsidR="00E22C83" w:rsidRDefault="00E22C83" w:rsidP="00E22C83">
      <w:pPr>
        <w:autoSpaceDE w:val="0"/>
        <w:autoSpaceDN w:val="0"/>
        <w:adjustRightInd w:val="0"/>
        <w:spacing w:line="240" w:lineRule="auto"/>
        <w:jc w:val="both"/>
        <w:rPr>
          <w:rFonts w:ascii="Arial" w:hAnsi="Arial" w:cs="Arial"/>
          <w:sz w:val="24"/>
          <w:szCs w:val="24"/>
        </w:rPr>
      </w:pPr>
      <w:r w:rsidRPr="00115CE3">
        <w:rPr>
          <w:rFonts w:ascii="Arial" w:hAnsi="Arial" w:cs="Arial"/>
          <w:sz w:val="24"/>
          <w:szCs w:val="24"/>
          <w:u w:val="single"/>
        </w:rPr>
        <w:t>Fundamentación.</w:t>
      </w:r>
      <w:r w:rsidRPr="00551990">
        <w:rPr>
          <w:rFonts w:ascii="Arial" w:hAnsi="Arial" w:cs="Arial"/>
          <w:sz w:val="24"/>
          <w:szCs w:val="24"/>
        </w:rPr>
        <w:t xml:space="preserve"> </w:t>
      </w:r>
      <w:r>
        <w:rPr>
          <w:rFonts w:ascii="Arial" w:hAnsi="Arial" w:cs="Arial"/>
          <w:sz w:val="24"/>
          <w:szCs w:val="24"/>
        </w:rPr>
        <w:t xml:space="preserve">La ley de Transparencia en el Estado señala como excepciones al derecho de acceso a la información, los supuestos de reserva e información confidencial, y en el caso que nos ocupa, se aplica la reserva de información, para ello dicha normativa prevé en </w:t>
      </w:r>
      <w:r w:rsidRPr="00E26106">
        <w:rPr>
          <w:rFonts w:ascii="Arial" w:hAnsi="Arial" w:cs="Arial"/>
          <w:sz w:val="24"/>
          <w:szCs w:val="24"/>
        </w:rPr>
        <w:t>el artículo 129 fracci</w:t>
      </w:r>
      <w:r>
        <w:rPr>
          <w:rFonts w:ascii="Arial" w:hAnsi="Arial" w:cs="Arial"/>
          <w:sz w:val="24"/>
          <w:szCs w:val="24"/>
        </w:rPr>
        <w:t xml:space="preserve">ón I y XII, concatenados a </w:t>
      </w:r>
      <w:r w:rsidRPr="00115CE3">
        <w:rPr>
          <w:rFonts w:ascii="Arial" w:hAnsi="Arial" w:cs="Arial"/>
          <w:sz w:val="24"/>
          <w:szCs w:val="24"/>
        </w:rPr>
        <w:t>lineamiento</w:t>
      </w:r>
      <w:r>
        <w:rPr>
          <w:rFonts w:ascii="Arial" w:hAnsi="Arial" w:cs="Arial"/>
          <w:sz w:val="24"/>
          <w:szCs w:val="24"/>
        </w:rPr>
        <w:t xml:space="preserve"> Décimo octavo y Trigésimo segundo</w:t>
      </w:r>
      <w:r w:rsidRPr="00115CE3">
        <w:rPr>
          <w:rFonts w:ascii="Arial" w:hAnsi="Arial" w:cs="Arial"/>
          <w:sz w:val="24"/>
          <w:szCs w:val="24"/>
        </w:rPr>
        <w:t xml:space="preserve">, de los </w:t>
      </w:r>
      <w:r>
        <w:rPr>
          <w:rFonts w:ascii="Arial" w:hAnsi="Arial" w:cs="Arial"/>
          <w:sz w:val="24"/>
          <w:szCs w:val="24"/>
        </w:rPr>
        <w:t>LGMCDIEVP,</w:t>
      </w:r>
      <w:r w:rsidRPr="00115CE3">
        <w:rPr>
          <w:rFonts w:ascii="Arial" w:hAnsi="Arial" w:cs="Arial"/>
          <w:sz w:val="24"/>
          <w:szCs w:val="24"/>
        </w:rPr>
        <w:t xml:space="preserve"> </w:t>
      </w:r>
      <w:r>
        <w:rPr>
          <w:rFonts w:ascii="Arial" w:hAnsi="Arial" w:cs="Arial"/>
          <w:sz w:val="24"/>
          <w:szCs w:val="24"/>
        </w:rPr>
        <w:t>que se considera información reservada, aquella que comprometa la seguridad pública y aquella que otra Ley así lo determine, concatenado a los artículos 106, 218 del Código Nacional de Procedimientos Penales.</w:t>
      </w:r>
    </w:p>
    <w:p w:rsidR="00BF3665" w:rsidRPr="00A23B6E" w:rsidRDefault="007336C3" w:rsidP="003474AB">
      <w:pPr>
        <w:spacing w:line="240" w:lineRule="auto"/>
        <w:jc w:val="both"/>
        <w:rPr>
          <w:rFonts w:ascii="Arial" w:hAnsi="Arial" w:cs="Arial"/>
        </w:rPr>
      </w:pPr>
      <w:r w:rsidRPr="00A23B6E">
        <w:rPr>
          <w:rFonts w:ascii="Arial" w:hAnsi="Arial" w:cs="Arial"/>
          <w:u w:val="single"/>
        </w:rPr>
        <w:t>Razonamiento.</w:t>
      </w:r>
      <w:r w:rsidRPr="00A23B6E">
        <w:rPr>
          <w:rFonts w:ascii="Arial" w:hAnsi="Arial" w:cs="Arial"/>
        </w:rPr>
        <w:t xml:space="preserve"> </w:t>
      </w:r>
      <w:r w:rsidR="00A27910" w:rsidRPr="00A23B6E">
        <w:rPr>
          <w:rFonts w:ascii="Arial" w:hAnsi="Arial" w:cs="Arial"/>
        </w:rPr>
        <w:t xml:space="preserve">La Fiscal </w:t>
      </w:r>
      <w:r w:rsidR="004D6815" w:rsidRPr="00A23B6E">
        <w:rPr>
          <w:rFonts w:ascii="Arial" w:hAnsi="Arial" w:cs="Arial"/>
        </w:rPr>
        <w:t>e</w:t>
      </w:r>
      <w:r w:rsidR="00A27910" w:rsidRPr="00A23B6E">
        <w:rPr>
          <w:rFonts w:ascii="Arial" w:hAnsi="Arial" w:cs="Arial"/>
        </w:rPr>
        <w:t>specializada para la Atención de la Mujer, la Familia y Delitos Sexuales</w:t>
      </w:r>
      <w:r w:rsidR="00672FE8" w:rsidRPr="00A23B6E">
        <w:rPr>
          <w:rFonts w:ascii="Arial" w:hAnsi="Arial" w:cs="Arial"/>
        </w:rPr>
        <w:t xml:space="preserve">, </w:t>
      </w:r>
      <w:r w:rsidR="009819AE" w:rsidRPr="00A23B6E">
        <w:rPr>
          <w:rFonts w:ascii="Arial" w:hAnsi="Arial" w:cs="Arial"/>
        </w:rPr>
        <w:t xml:space="preserve">adminicula las causales de procedencia de la reserva con las justificaciones en la aplicación de la prueba de daño en las tres hipótesis aplicables de acuerdo a la LTAIPSLP, concatenado con lo establecido en el lineamiento </w:t>
      </w:r>
      <w:r w:rsidR="00481D63" w:rsidRPr="00A23B6E">
        <w:rPr>
          <w:rFonts w:ascii="Arial" w:hAnsi="Arial" w:cs="Arial"/>
        </w:rPr>
        <w:t>t</w:t>
      </w:r>
      <w:r w:rsidR="009819AE" w:rsidRPr="00A23B6E">
        <w:rPr>
          <w:rFonts w:ascii="Arial" w:hAnsi="Arial" w:cs="Arial"/>
        </w:rPr>
        <w:t>rigésimo tercero de los LGCDIEVP, los que a la letra establecen;</w:t>
      </w:r>
    </w:p>
    <w:p w:rsidR="00BF3665" w:rsidRPr="00A23B6E" w:rsidRDefault="009819AE" w:rsidP="00315C9C">
      <w:pPr>
        <w:spacing w:line="240" w:lineRule="auto"/>
        <w:ind w:right="-93"/>
        <w:jc w:val="both"/>
        <w:rPr>
          <w:rFonts w:ascii="Arial" w:hAnsi="Arial" w:cs="Arial"/>
          <w:i/>
        </w:rPr>
      </w:pPr>
      <w:r w:rsidRPr="00A23B6E">
        <w:rPr>
          <w:rFonts w:ascii="Arial" w:hAnsi="Arial" w:cs="Arial"/>
          <w:b/>
          <w:i/>
        </w:rPr>
        <w:t>Artículo 118.</w:t>
      </w:r>
      <w:r w:rsidRPr="00A23B6E">
        <w:rPr>
          <w:rFonts w:ascii="Arial" w:hAnsi="Arial" w:cs="Arial"/>
          <w:i/>
        </w:rPr>
        <w:t xml:space="preserve"> En la aplicación de la prueba de daño, el sujeto obligado deberá justificar que:</w:t>
      </w:r>
    </w:p>
    <w:p w:rsidR="00BF3665" w:rsidRPr="00A23B6E" w:rsidRDefault="009819AE" w:rsidP="00315C9C">
      <w:pPr>
        <w:spacing w:after="0" w:line="240" w:lineRule="auto"/>
        <w:ind w:right="-93"/>
        <w:jc w:val="both"/>
        <w:rPr>
          <w:rFonts w:ascii="Arial" w:hAnsi="Arial" w:cs="Arial"/>
          <w:i/>
        </w:rPr>
      </w:pPr>
      <w:r w:rsidRPr="00A23B6E">
        <w:rPr>
          <w:rFonts w:ascii="Arial" w:hAnsi="Arial" w:cs="Arial"/>
          <w:i/>
        </w:rPr>
        <w:t>I. La divulgación de la información representa un riesgo real, demostrable e identificable de perjuicio significativo al interés público;</w:t>
      </w:r>
    </w:p>
    <w:p w:rsidR="00BF3665" w:rsidRPr="00A23B6E" w:rsidRDefault="009819AE" w:rsidP="00315C9C">
      <w:pPr>
        <w:spacing w:after="0" w:line="240" w:lineRule="auto"/>
        <w:ind w:right="-93"/>
        <w:jc w:val="both"/>
        <w:rPr>
          <w:rFonts w:ascii="Arial" w:hAnsi="Arial" w:cs="Arial"/>
          <w:i/>
        </w:rPr>
      </w:pPr>
      <w:r w:rsidRPr="00A23B6E">
        <w:rPr>
          <w:rFonts w:ascii="Arial" w:hAnsi="Arial" w:cs="Arial"/>
          <w:i/>
        </w:rPr>
        <w:t>II. El riesgo de perjuicio que supondría la divulgación supera el interés público general de que se difunda, y</w:t>
      </w:r>
    </w:p>
    <w:p w:rsidR="00BF3665" w:rsidRPr="00A23B6E" w:rsidRDefault="009819AE" w:rsidP="00315C9C">
      <w:pPr>
        <w:spacing w:after="0" w:line="240" w:lineRule="auto"/>
        <w:ind w:right="-93"/>
        <w:jc w:val="both"/>
        <w:rPr>
          <w:rFonts w:ascii="Arial" w:hAnsi="Arial" w:cs="Arial"/>
          <w:i/>
        </w:rPr>
      </w:pPr>
      <w:r w:rsidRPr="00A23B6E">
        <w:rPr>
          <w:rFonts w:ascii="Arial" w:hAnsi="Arial" w:cs="Arial"/>
          <w:i/>
        </w:rPr>
        <w:t>III. La limitación se adecua al principio de proporcionalidad y representa el medio menos restrictivo disponible para evitar el perjuicio.</w:t>
      </w:r>
    </w:p>
    <w:p w:rsidR="00A8182D" w:rsidRPr="00A23B6E" w:rsidRDefault="00A8182D" w:rsidP="00315C9C">
      <w:pPr>
        <w:spacing w:line="240" w:lineRule="auto"/>
        <w:ind w:right="-93"/>
        <w:jc w:val="both"/>
        <w:rPr>
          <w:rFonts w:ascii="Arial" w:hAnsi="Arial" w:cs="Arial"/>
          <w:b/>
          <w:i/>
        </w:rPr>
      </w:pPr>
    </w:p>
    <w:p w:rsidR="00BF3665" w:rsidRPr="00A23B6E" w:rsidRDefault="009819AE" w:rsidP="00315C9C">
      <w:pPr>
        <w:spacing w:line="240" w:lineRule="auto"/>
        <w:ind w:right="-93"/>
        <w:jc w:val="both"/>
        <w:rPr>
          <w:rFonts w:ascii="Arial" w:hAnsi="Arial" w:cs="Arial"/>
          <w:i/>
        </w:rPr>
      </w:pPr>
      <w:r w:rsidRPr="00A23B6E">
        <w:rPr>
          <w:rFonts w:ascii="Arial" w:hAnsi="Arial" w:cs="Arial"/>
          <w:b/>
          <w:i/>
        </w:rPr>
        <w:lastRenderedPageBreak/>
        <w:t>Trigésimo tercero</w:t>
      </w:r>
      <w:r w:rsidRPr="00A23B6E">
        <w:rPr>
          <w:rFonts w:ascii="Arial" w:hAnsi="Arial" w:cs="Arial"/>
          <w:i/>
        </w:rPr>
        <w:t>. Para la aplicación de la prueba de daño a la que hace referencia el artículo 104 de la Ley General, los sujetos obligados atenderán lo siguiente:</w:t>
      </w:r>
    </w:p>
    <w:p w:rsidR="00BF3665" w:rsidRPr="00A23B6E" w:rsidRDefault="009819AE" w:rsidP="00315C9C">
      <w:pPr>
        <w:pStyle w:val="Prrafodelista"/>
        <w:numPr>
          <w:ilvl w:val="0"/>
          <w:numId w:val="3"/>
        </w:numPr>
        <w:ind w:left="0" w:right="-93" w:firstLine="0"/>
        <w:jc w:val="both"/>
        <w:rPr>
          <w:rFonts w:ascii="Arial" w:hAnsi="Arial" w:cs="Arial"/>
          <w:i/>
          <w:sz w:val="22"/>
          <w:szCs w:val="22"/>
        </w:rPr>
      </w:pPr>
      <w:r w:rsidRPr="00A23B6E">
        <w:rPr>
          <w:rFonts w:ascii="Arial" w:hAnsi="Arial" w:cs="Arial"/>
          <w:i/>
          <w:sz w:val="22"/>
          <w:szCs w:val="22"/>
        </w:rPr>
        <w:t>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p>
    <w:p w:rsidR="00BF3665" w:rsidRPr="00A23B6E" w:rsidRDefault="009819AE" w:rsidP="00315C9C">
      <w:pPr>
        <w:pStyle w:val="Prrafodelista"/>
        <w:numPr>
          <w:ilvl w:val="0"/>
          <w:numId w:val="3"/>
        </w:numPr>
        <w:ind w:left="0" w:right="-93" w:firstLine="0"/>
        <w:jc w:val="both"/>
        <w:rPr>
          <w:rFonts w:ascii="Arial" w:hAnsi="Arial" w:cs="Arial"/>
          <w:i/>
          <w:sz w:val="22"/>
          <w:szCs w:val="22"/>
        </w:rPr>
      </w:pPr>
      <w:r w:rsidRPr="00A23B6E">
        <w:rPr>
          <w:rFonts w:ascii="Arial" w:hAnsi="Arial" w:cs="Arial"/>
          <w:i/>
          <w:sz w:val="22"/>
          <w:szCs w:val="22"/>
        </w:rPr>
        <w:t>Se deberá motivar la clasificación, señalando las circunstancias de modo, tiempo y lugar que acrediten el vínculo entre la difusión de la información y la afectación al interés público o a la seguridad nacional;</w:t>
      </w:r>
    </w:p>
    <w:p w:rsidR="00BF3665" w:rsidRPr="00A23B6E" w:rsidRDefault="009819AE" w:rsidP="00315C9C">
      <w:pPr>
        <w:pStyle w:val="Prrafodelista"/>
        <w:numPr>
          <w:ilvl w:val="0"/>
          <w:numId w:val="3"/>
        </w:numPr>
        <w:ind w:left="0" w:right="-93" w:firstLine="0"/>
        <w:jc w:val="both"/>
        <w:rPr>
          <w:rFonts w:ascii="Arial" w:hAnsi="Arial" w:cs="Arial"/>
          <w:i/>
          <w:sz w:val="22"/>
          <w:szCs w:val="22"/>
        </w:rPr>
      </w:pPr>
      <w:r w:rsidRPr="00A23B6E">
        <w:rPr>
          <w:rFonts w:ascii="Arial" w:hAnsi="Arial" w:cs="Arial"/>
          <w:i/>
          <w:sz w:val="22"/>
          <w:szCs w:val="22"/>
        </w:rPr>
        <w:t>Se deberán precisar las razones objetivas por las que la apertura de la información generaría un riesgo de perjuicio real, demostrable e identificable al interés jurídico tutelado de que se trate;</w:t>
      </w:r>
    </w:p>
    <w:p w:rsidR="00BF3665" w:rsidRPr="00A23B6E" w:rsidRDefault="009819AE" w:rsidP="00315C9C">
      <w:pPr>
        <w:pStyle w:val="Prrafodelista"/>
        <w:numPr>
          <w:ilvl w:val="0"/>
          <w:numId w:val="3"/>
        </w:numPr>
        <w:ind w:left="0" w:right="-93" w:firstLine="0"/>
        <w:jc w:val="both"/>
        <w:rPr>
          <w:rFonts w:ascii="Arial" w:hAnsi="Arial" w:cs="Arial"/>
          <w:i/>
          <w:sz w:val="22"/>
          <w:szCs w:val="22"/>
        </w:rPr>
      </w:pPr>
      <w:r w:rsidRPr="00A23B6E">
        <w:rPr>
          <w:rFonts w:ascii="Arial" w:hAnsi="Arial" w:cs="Arial"/>
          <w:i/>
          <w:sz w:val="22"/>
          <w:szCs w:val="22"/>
        </w:rPr>
        <w:t>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rsidR="00BF3665" w:rsidRPr="00A23B6E" w:rsidRDefault="009819AE" w:rsidP="00315C9C">
      <w:pPr>
        <w:pStyle w:val="Prrafodelista"/>
        <w:numPr>
          <w:ilvl w:val="0"/>
          <w:numId w:val="3"/>
        </w:numPr>
        <w:ind w:left="0" w:right="-93" w:firstLine="0"/>
        <w:jc w:val="both"/>
        <w:rPr>
          <w:rFonts w:ascii="Arial" w:hAnsi="Arial" w:cs="Arial"/>
          <w:i/>
          <w:sz w:val="22"/>
          <w:szCs w:val="22"/>
        </w:rPr>
      </w:pPr>
      <w:r w:rsidRPr="00A23B6E">
        <w:rPr>
          <w:rFonts w:ascii="Arial" w:hAnsi="Arial" w:cs="Arial"/>
          <w:i/>
          <w:sz w:val="22"/>
          <w:szCs w:val="22"/>
        </w:rPr>
        <w:t>Deberán elegir y justificar la opción de excepción al derecho de acceso a la información que menos lo restrinja y que sea adecuada y proporcional para evitar el perjuicio al interés público, evitando siempre que sea posible la reserva absoluta de documentos o expedientes;</w:t>
      </w:r>
    </w:p>
    <w:p w:rsidR="00BF3665" w:rsidRPr="00A23B6E" w:rsidRDefault="009819AE" w:rsidP="00315C9C">
      <w:pPr>
        <w:pStyle w:val="Prrafodelista"/>
        <w:numPr>
          <w:ilvl w:val="0"/>
          <w:numId w:val="3"/>
        </w:numPr>
        <w:ind w:left="0" w:right="-93" w:firstLine="0"/>
        <w:jc w:val="both"/>
        <w:rPr>
          <w:rFonts w:ascii="Arial" w:hAnsi="Arial" w:cs="Arial"/>
          <w:i/>
          <w:sz w:val="22"/>
          <w:szCs w:val="22"/>
        </w:rPr>
      </w:pPr>
      <w:r w:rsidRPr="00A23B6E">
        <w:rPr>
          <w:rFonts w:ascii="Arial" w:hAnsi="Arial" w:cs="Arial"/>
          <w:i/>
          <w:sz w:val="22"/>
          <w:szCs w:val="22"/>
        </w:rPr>
        <w:t>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w:t>
      </w:r>
    </w:p>
    <w:p w:rsidR="00D53B1B" w:rsidRPr="00A23B6E" w:rsidRDefault="00D53B1B" w:rsidP="00315C9C">
      <w:pPr>
        <w:spacing w:after="0" w:line="240" w:lineRule="auto"/>
        <w:jc w:val="both"/>
        <w:rPr>
          <w:rFonts w:ascii="Arial" w:eastAsia="Times New Roman" w:hAnsi="Arial" w:cs="Arial"/>
          <w:lang w:val="es-ES"/>
        </w:rPr>
      </w:pPr>
    </w:p>
    <w:p w:rsidR="000C4F3A" w:rsidRPr="00A23B6E" w:rsidRDefault="007336C3" w:rsidP="005F0249">
      <w:pPr>
        <w:spacing w:line="240" w:lineRule="auto"/>
        <w:jc w:val="both"/>
        <w:rPr>
          <w:rFonts w:ascii="Arial" w:eastAsia="Times New Roman" w:hAnsi="Arial" w:cs="Arial"/>
          <w:lang w:val="es-ES"/>
        </w:rPr>
      </w:pPr>
      <w:r w:rsidRPr="00A23B6E">
        <w:rPr>
          <w:rFonts w:ascii="Arial" w:eastAsia="Times New Roman" w:hAnsi="Arial" w:cs="Arial"/>
          <w:lang w:val="es-ES"/>
        </w:rPr>
        <w:t>Con el ánimo de evitar repeticiones innecesarias se tienen aquí por reproducido el desarrollo de cada una de las hipótesis</w:t>
      </w:r>
      <w:r w:rsidR="009B1619" w:rsidRPr="00A23B6E">
        <w:rPr>
          <w:rFonts w:ascii="Arial" w:eastAsia="Times New Roman" w:hAnsi="Arial" w:cs="Arial"/>
          <w:lang w:val="es-ES"/>
        </w:rPr>
        <w:t>,</w:t>
      </w:r>
      <w:r w:rsidR="000C4F3A" w:rsidRPr="00A23B6E">
        <w:rPr>
          <w:rFonts w:ascii="Arial" w:eastAsia="Times New Roman" w:hAnsi="Arial" w:cs="Arial"/>
          <w:lang w:val="es-ES"/>
        </w:rPr>
        <w:t xml:space="preserve"> establecidas por </w:t>
      </w:r>
      <w:r w:rsidR="00A27910" w:rsidRPr="00A23B6E">
        <w:rPr>
          <w:rFonts w:ascii="Arial" w:hAnsi="Arial" w:cs="Arial"/>
        </w:rPr>
        <w:t xml:space="preserve">la </w:t>
      </w:r>
      <w:r w:rsidR="00A27910" w:rsidRPr="00A23B6E">
        <w:rPr>
          <w:rFonts w:ascii="Arial" w:hAnsi="Arial" w:cs="Arial"/>
          <w:i/>
        </w:rPr>
        <w:t xml:space="preserve">Fiscal </w:t>
      </w:r>
      <w:r w:rsidR="004D6815" w:rsidRPr="00A23B6E">
        <w:rPr>
          <w:rFonts w:ascii="Arial" w:hAnsi="Arial" w:cs="Arial"/>
          <w:i/>
        </w:rPr>
        <w:t>e</w:t>
      </w:r>
      <w:r w:rsidR="00A27910" w:rsidRPr="00A23B6E">
        <w:rPr>
          <w:rFonts w:ascii="Arial" w:hAnsi="Arial" w:cs="Arial"/>
          <w:i/>
        </w:rPr>
        <w:t>specializada para la Atención de la Mujer, la Familia y Delitos Sexuales</w:t>
      </w:r>
      <w:r w:rsidR="009B1619" w:rsidRPr="00A23B6E">
        <w:rPr>
          <w:rFonts w:ascii="Arial" w:hAnsi="Arial" w:cs="Arial"/>
        </w:rPr>
        <w:t xml:space="preserve">, </w:t>
      </w:r>
      <w:r w:rsidR="00DD5EE4" w:rsidRPr="00A23B6E">
        <w:rPr>
          <w:rFonts w:ascii="Arial" w:hAnsi="Arial" w:cs="Arial"/>
        </w:rPr>
        <w:t>como si se insertarán a la letra</w:t>
      </w:r>
      <w:r w:rsidRPr="00A23B6E">
        <w:rPr>
          <w:rFonts w:ascii="Arial" w:eastAsia="Times New Roman" w:hAnsi="Arial" w:cs="Arial"/>
          <w:lang w:val="es-ES"/>
        </w:rPr>
        <w:t xml:space="preserve">, </w:t>
      </w:r>
      <w:r w:rsidR="00C8519A" w:rsidRPr="00A23B6E">
        <w:rPr>
          <w:rFonts w:ascii="Arial" w:eastAsia="Times New Roman" w:hAnsi="Arial" w:cs="Arial"/>
          <w:lang w:val="es-ES"/>
        </w:rPr>
        <w:t xml:space="preserve">de dicha </w:t>
      </w:r>
      <w:r w:rsidR="002503C3" w:rsidRPr="00A23B6E">
        <w:rPr>
          <w:rFonts w:ascii="Arial" w:eastAsia="Times New Roman" w:hAnsi="Arial" w:cs="Arial"/>
          <w:lang w:val="es-ES"/>
        </w:rPr>
        <w:t>relatoría</w:t>
      </w:r>
      <w:r w:rsidR="000C4F3A" w:rsidRPr="00A23B6E">
        <w:rPr>
          <w:rFonts w:ascii="Arial" w:eastAsia="Times New Roman" w:hAnsi="Arial" w:cs="Arial"/>
          <w:lang w:val="es-ES"/>
        </w:rPr>
        <w:t xml:space="preserve">, es </w:t>
      </w:r>
      <w:r w:rsidR="00C8519A" w:rsidRPr="00A23B6E">
        <w:rPr>
          <w:rFonts w:ascii="Arial" w:eastAsia="Times New Roman" w:hAnsi="Arial" w:cs="Arial"/>
          <w:lang w:val="es-ES"/>
        </w:rPr>
        <w:t>proporcional la restricción</w:t>
      </w:r>
      <w:r w:rsidR="000C4F3A" w:rsidRPr="00A23B6E">
        <w:rPr>
          <w:rFonts w:ascii="Arial" w:eastAsia="Times New Roman" w:hAnsi="Arial" w:cs="Arial"/>
          <w:lang w:val="es-ES"/>
        </w:rPr>
        <w:t xml:space="preserve"> que realiza</w:t>
      </w:r>
      <w:r w:rsidR="00C8519A" w:rsidRPr="00A23B6E">
        <w:rPr>
          <w:rFonts w:ascii="Arial" w:eastAsia="Times New Roman" w:hAnsi="Arial" w:cs="Arial"/>
          <w:lang w:val="es-ES"/>
        </w:rPr>
        <w:t xml:space="preserve"> en virtud de que  existe una adecuada ponderación entre los principios en juego, ósea, entre el derecho de acceso a la información pública y el fin y objetivo que busca su restricción, relativo al interés</w:t>
      </w:r>
      <w:r w:rsidR="000774A6" w:rsidRPr="00A23B6E">
        <w:rPr>
          <w:rFonts w:ascii="Arial" w:eastAsia="Times New Roman" w:hAnsi="Arial" w:cs="Arial"/>
          <w:lang w:val="es-ES"/>
        </w:rPr>
        <w:t xml:space="preserve"> </w:t>
      </w:r>
      <w:r w:rsidR="00C8519A" w:rsidRPr="00A23B6E">
        <w:rPr>
          <w:rFonts w:ascii="Arial" w:eastAsia="Times New Roman" w:hAnsi="Arial" w:cs="Arial"/>
          <w:lang w:val="es-ES"/>
        </w:rPr>
        <w:t>público o general inmerso en la función pública de investigación y persecución de los delitos</w:t>
      </w:r>
      <w:r w:rsidR="000C4F3A" w:rsidRPr="00A23B6E">
        <w:rPr>
          <w:rFonts w:ascii="Arial" w:eastAsia="Times New Roman" w:hAnsi="Arial" w:cs="Arial"/>
          <w:lang w:val="es-ES"/>
        </w:rPr>
        <w:t xml:space="preserve">. </w:t>
      </w:r>
      <w:r w:rsidR="000774A6" w:rsidRPr="00A23B6E">
        <w:rPr>
          <w:rFonts w:ascii="Arial" w:eastAsia="Times New Roman" w:hAnsi="Arial" w:cs="Arial"/>
          <w:lang w:val="es-ES"/>
        </w:rPr>
        <w:t xml:space="preserve"> </w:t>
      </w:r>
    </w:p>
    <w:p w:rsidR="001A2764" w:rsidRPr="00A23B6E" w:rsidRDefault="000C4F3A" w:rsidP="005F0249">
      <w:pPr>
        <w:autoSpaceDE w:val="0"/>
        <w:autoSpaceDN w:val="0"/>
        <w:adjustRightInd w:val="0"/>
        <w:spacing w:line="240" w:lineRule="auto"/>
        <w:jc w:val="both"/>
        <w:rPr>
          <w:rFonts w:ascii="Arial" w:hAnsi="Arial" w:cs="Arial"/>
        </w:rPr>
      </w:pPr>
      <w:r w:rsidRPr="00A23B6E">
        <w:rPr>
          <w:rFonts w:ascii="Arial" w:hAnsi="Arial" w:cs="Arial"/>
        </w:rPr>
        <w:t>Lo anterior, es así porque</w:t>
      </w:r>
      <w:r w:rsidR="001A2764" w:rsidRPr="00A23B6E">
        <w:rPr>
          <w:rFonts w:ascii="Arial" w:hAnsi="Arial" w:cs="Arial"/>
        </w:rPr>
        <w:t xml:space="preserve"> la divulgación de la información pone en riesgo el objetivo que se salvaguarda, es decir, la información requerida se encuentra vinculada a las actividades de prevención y persecución de hechos posiblemente constitutivos de delitos, pues representa diligencias que sirven para robustecer las investigaciones y que forman parte de ellas,  por lo que su difusión podría </w:t>
      </w:r>
      <w:r w:rsidR="00263864" w:rsidRPr="00A23B6E">
        <w:rPr>
          <w:rFonts w:ascii="Arial" w:hAnsi="Arial" w:cs="Arial"/>
        </w:rPr>
        <w:t xml:space="preserve">obstruir y/o entorpecer </w:t>
      </w:r>
      <w:r w:rsidR="001A2764" w:rsidRPr="00A23B6E">
        <w:rPr>
          <w:rFonts w:ascii="Arial" w:hAnsi="Arial" w:cs="Arial"/>
        </w:rPr>
        <w:t xml:space="preserve">la prevención y persecución  de los delitos o poner en </w:t>
      </w:r>
      <w:r w:rsidR="00263864" w:rsidRPr="00A23B6E">
        <w:rPr>
          <w:rFonts w:ascii="Arial" w:hAnsi="Arial" w:cs="Arial"/>
        </w:rPr>
        <w:t>riesgo</w:t>
      </w:r>
      <w:r w:rsidR="001A2764" w:rsidRPr="00A23B6E">
        <w:rPr>
          <w:rFonts w:ascii="Arial" w:hAnsi="Arial" w:cs="Arial"/>
        </w:rPr>
        <w:t xml:space="preserve"> el éxito de </w:t>
      </w:r>
      <w:r w:rsidR="00263864" w:rsidRPr="00A23B6E">
        <w:rPr>
          <w:rFonts w:ascii="Arial" w:hAnsi="Arial" w:cs="Arial"/>
        </w:rPr>
        <w:t>d</w:t>
      </w:r>
      <w:r w:rsidR="001A2764" w:rsidRPr="00A23B6E">
        <w:rPr>
          <w:rFonts w:ascii="Arial" w:hAnsi="Arial" w:cs="Arial"/>
        </w:rPr>
        <w:t>ichas investigaciones.</w:t>
      </w:r>
      <w:r w:rsidR="00263864" w:rsidRPr="00A23B6E">
        <w:rPr>
          <w:rFonts w:ascii="Arial" w:hAnsi="Arial" w:cs="Arial"/>
        </w:rPr>
        <w:t xml:space="preserve"> De otorgarse dicha información se contravendrían disposiciones de orden público e interés social relativas a la adecuada administración de justicia de los delitos que se persiguen.</w:t>
      </w:r>
    </w:p>
    <w:p w:rsidR="00AB4D60" w:rsidRPr="00A23B6E" w:rsidRDefault="001E22D9" w:rsidP="005F0249">
      <w:pPr>
        <w:autoSpaceDE w:val="0"/>
        <w:autoSpaceDN w:val="0"/>
        <w:adjustRightInd w:val="0"/>
        <w:spacing w:line="240" w:lineRule="auto"/>
        <w:jc w:val="both"/>
        <w:rPr>
          <w:rFonts w:ascii="Arial" w:hAnsi="Arial" w:cs="Arial"/>
        </w:rPr>
      </w:pPr>
      <w:r w:rsidRPr="00A23B6E">
        <w:rPr>
          <w:rFonts w:ascii="Arial" w:hAnsi="Arial" w:cs="Arial"/>
        </w:rPr>
        <w:t>D</w:t>
      </w:r>
      <w:r w:rsidR="001A2764" w:rsidRPr="00A23B6E">
        <w:rPr>
          <w:rFonts w:ascii="Arial" w:hAnsi="Arial" w:cs="Arial"/>
        </w:rPr>
        <w:t xml:space="preserve">e brindar acceso a la información que </w:t>
      </w:r>
      <w:r w:rsidR="00951002" w:rsidRPr="00A23B6E">
        <w:rPr>
          <w:rFonts w:ascii="Arial" w:hAnsi="Arial" w:cs="Arial"/>
        </w:rPr>
        <w:t>se solicita</w:t>
      </w:r>
      <w:r w:rsidR="001A2764" w:rsidRPr="00A23B6E">
        <w:rPr>
          <w:rFonts w:ascii="Arial" w:hAnsi="Arial" w:cs="Arial"/>
        </w:rPr>
        <w:t>, pone en riesgo la procuración de justicia, esto debido a que se entorpecería la investigación, e incluso se pondría en riesgo los programas de inteligencia y contrainteligencia</w:t>
      </w:r>
      <w:r w:rsidR="00AB4D60" w:rsidRPr="00A23B6E">
        <w:rPr>
          <w:rFonts w:ascii="Arial" w:hAnsi="Arial" w:cs="Arial"/>
        </w:rPr>
        <w:t>.</w:t>
      </w:r>
    </w:p>
    <w:p w:rsidR="000C4F3A" w:rsidRPr="00A23B6E" w:rsidRDefault="00AB4D60" w:rsidP="005F0249">
      <w:pPr>
        <w:autoSpaceDE w:val="0"/>
        <w:autoSpaceDN w:val="0"/>
        <w:adjustRightInd w:val="0"/>
        <w:spacing w:line="240" w:lineRule="auto"/>
        <w:jc w:val="both"/>
        <w:rPr>
          <w:rFonts w:ascii="Arial" w:hAnsi="Arial" w:cs="Arial"/>
        </w:rPr>
      </w:pPr>
      <w:r w:rsidRPr="00A23B6E">
        <w:rPr>
          <w:rFonts w:ascii="Arial" w:hAnsi="Arial" w:cs="Arial"/>
        </w:rPr>
        <w:t>Por lo que</w:t>
      </w:r>
      <w:r w:rsidR="003F7702" w:rsidRPr="00A23B6E">
        <w:rPr>
          <w:rFonts w:ascii="Arial" w:hAnsi="Arial" w:cs="Arial"/>
        </w:rPr>
        <w:t xml:space="preserve">, la divulgación de la información </w:t>
      </w:r>
      <w:r w:rsidR="003F7702" w:rsidRPr="00A23B6E">
        <w:rPr>
          <w:rFonts w:ascii="Arial" w:hAnsi="Arial" w:cs="Arial"/>
          <w:i/>
        </w:rPr>
        <w:t>representa un riesgo real, demostrable e identificable de perjuicio significativo al interés público</w:t>
      </w:r>
      <w:r w:rsidR="003F7702" w:rsidRPr="00A23B6E">
        <w:rPr>
          <w:rFonts w:ascii="Arial" w:hAnsi="Arial" w:cs="Arial"/>
        </w:rPr>
        <w:t>, ya que se pueden sufrir amenazas de violencia o manipulaciones de pruebas si la información de la investigación se divulga prematuramente, lo que podría influir negativamente en las decisiones de los jueces o en la valoración de las pruebas, lo que comprometería la legalidad del proceso.</w:t>
      </w:r>
      <w:r w:rsidR="001A2764" w:rsidRPr="00A23B6E">
        <w:rPr>
          <w:rFonts w:ascii="Arial" w:hAnsi="Arial" w:cs="Arial"/>
        </w:rPr>
        <w:t xml:space="preserve"> </w:t>
      </w:r>
    </w:p>
    <w:p w:rsidR="003F7702" w:rsidRPr="00A23B6E" w:rsidRDefault="003F7702" w:rsidP="005F0249">
      <w:pPr>
        <w:spacing w:line="240" w:lineRule="auto"/>
        <w:ind w:right="-93"/>
        <w:jc w:val="both"/>
        <w:rPr>
          <w:rFonts w:ascii="Arial" w:hAnsi="Arial" w:cs="Arial"/>
        </w:rPr>
      </w:pPr>
      <w:r w:rsidRPr="00A23B6E">
        <w:rPr>
          <w:rFonts w:ascii="Arial" w:hAnsi="Arial" w:cs="Arial"/>
          <w:i/>
        </w:rPr>
        <w:lastRenderedPageBreak/>
        <w:t>El riesgo de perjuicio que supondría la divulgación supera el interés público general de que se difunda</w:t>
      </w:r>
      <w:r w:rsidRPr="00A23B6E">
        <w:rPr>
          <w:rFonts w:ascii="Arial" w:hAnsi="Arial" w:cs="Arial"/>
        </w:rPr>
        <w:t>, si bien la divulgación de la información puede contribuir a la transparencia en las investigaciones, el interés público general de obtener esa información debe ser ponderado frente a los riesgos que conlleva su divulgación. Pues si se revela la información pudiera poner en peligro el resultado de la investigación o la seguridad de las personas, el interés de salvaguardar estos aspectos debe prevalecer. En este caso nos encontramos con una investigación sensible, por lo que el impacto de la divulgación puede afectar la confianza pública en la institución encargada de la administración de justicia, si se percibe que no se están tomando las medidas adecuadas para proteger el proceso</w:t>
      </w:r>
      <w:r w:rsidR="00C42F42" w:rsidRPr="00A23B6E">
        <w:rPr>
          <w:rFonts w:ascii="Arial" w:hAnsi="Arial" w:cs="Arial"/>
        </w:rPr>
        <w:t xml:space="preserve">, además se podrían realizar </w:t>
      </w:r>
      <w:r w:rsidRPr="00A23B6E">
        <w:rPr>
          <w:rFonts w:ascii="Arial" w:hAnsi="Arial" w:cs="Arial"/>
        </w:rPr>
        <w:t>estadísticas de incidentes previos donde la revelación de información pública afectó el avance de investigaciones.</w:t>
      </w:r>
    </w:p>
    <w:p w:rsidR="00C42F42" w:rsidRPr="00A23B6E" w:rsidRDefault="003F7702" w:rsidP="005F0249">
      <w:pPr>
        <w:spacing w:after="0" w:line="240" w:lineRule="auto"/>
        <w:ind w:right="-93"/>
        <w:jc w:val="both"/>
        <w:rPr>
          <w:rFonts w:ascii="Arial" w:hAnsi="Arial" w:cs="Arial"/>
        </w:rPr>
      </w:pPr>
      <w:r w:rsidRPr="00A23B6E">
        <w:rPr>
          <w:rFonts w:ascii="Arial" w:hAnsi="Arial" w:cs="Arial"/>
          <w:i/>
        </w:rPr>
        <w:t>La limitación se adecua al principio de proporcionalidad y representa el medio menos restrictivo disponible para evitar el perjuicio</w:t>
      </w:r>
      <w:r w:rsidRPr="00A23B6E">
        <w:rPr>
          <w:rFonts w:ascii="Arial" w:hAnsi="Arial" w:cs="Arial"/>
        </w:rPr>
        <w:t>.</w:t>
      </w:r>
      <w:r w:rsidR="00C42F42" w:rsidRPr="00A23B6E">
        <w:rPr>
          <w:rFonts w:ascii="Arial" w:hAnsi="Arial" w:cs="Arial"/>
        </w:rPr>
        <w:t xml:space="preserve"> Mantener la confidencialidad de la investigación es adecuado para proteger la integridad de la investigación o la seguridad de las personas implicadas.</w:t>
      </w:r>
    </w:p>
    <w:p w:rsidR="00BD2602" w:rsidRPr="00A23B6E" w:rsidRDefault="00BD2602" w:rsidP="005F0249">
      <w:pPr>
        <w:spacing w:after="0" w:line="240" w:lineRule="auto"/>
        <w:ind w:right="-93"/>
        <w:jc w:val="both"/>
        <w:rPr>
          <w:rFonts w:ascii="Arial" w:hAnsi="Arial" w:cs="Arial"/>
        </w:rPr>
      </w:pPr>
    </w:p>
    <w:p w:rsidR="00C42F42" w:rsidRPr="00A23B6E" w:rsidRDefault="00C42F42" w:rsidP="005F0249">
      <w:pPr>
        <w:autoSpaceDE w:val="0"/>
        <w:autoSpaceDN w:val="0"/>
        <w:adjustRightInd w:val="0"/>
        <w:spacing w:line="240" w:lineRule="auto"/>
        <w:jc w:val="both"/>
        <w:rPr>
          <w:rFonts w:ascii="Arial" w:hAnsi="Arial" w:cs="Arial"/>
        </w:rPr>
      </w:pPr>
      <w:r w:rsidRPr="00A23B6E">
        <w:rPr>
          <w:rFonts w:ascii="Arial" w:hAnsi="Arial" w:cs="Arial"/>
        </w:rPr>
        <w:t xml:space="preserve">No existen otras alternativas menos restrictivas para proteger el daño, pues la divulgación completa de la información puede generar un daño irreparable, por lo que no se puede considerar una medida menos invasivas, </w:t>
      </w:r>
      <w:r w:rsidR="00EB1A3D" w:rsidRPr="00A23B6E">
        <w:rPr>
          <w:rFonts w:ascii="Arial" w:hAnsi="Arial" w:cs="Arial"/>
        </w:rPr>
        <w:t xml:space="preserve">por lo que </w:t>
      </w:r>
      <w:r w:rsidR="00EB1A3D" w:rsidRPr="00A23B6E">
        <w:rPr>
          <w:rFonts w:ascii="Arial" w:hAnsi="Arial" w:cs="Arial"/>
          <w:i/>
        </w:rPr>
        <w:t xml:space="preserve">el </w:t>
      </w:r>
      <w:r w:rsidRPr="00A23B6E">
        <w:rPr>
          <w:rFonts w:ascii="Arial" w:hAnsi="Arial" w:cs="Arial"/>
          <w:i/>
        </w:rPr>
        <w:t>proporcionar de manera parcial la información</w:t>
      </w:r>
      <w:r w:rsidR="00EB1A3D" w:rsidRPr="00A23B6E">
        <w:rPr>
          <w:rFonts w:ascii="Arial" w:hAnsi="Arial" w:cs="Arial"/>
          <w:i/>
        </w:rPr>
        <w:t xml:space="preserve"> es el medio menos restrictivo</w:t>
      </w:r>
      <w:r w:rsidRPr="00A23B6E">
        <w:rPr>
          <w:rFonts w:ascii="Arial" w:hAnsi="Arial" w:cs="Arial"/>
        </w:rPr>
        <w:t xml:space="preserve">, pues de acuerdo a la teoría del mosaico, en la que una serie de datos que, al ser combinados, revelan una imagen más completa y detallada, por lo que las personas que no tienen un propósito genuino con la rendición de cuentas, pueden utilizar la información para entorpecer de manera inequívoca el procedimiento de la investigación, o bien con la información obtenida realizar actos  </w:t>
      </w:r>
      <w:r w:rsidR="000C3B69" w:rsidRPr="00A23B6E">
        <w:rPr>
          <w:rFonts w:ascii="Arial" w:hAnsi="Arial" w:cs="Arial"/>
        </w:rPr>
        <w:t xml:space="preserve">tendientes a </w:t>
      </w:r>
      <w:r w:rsidRPr="00A23B6E">
        <w:rPr>
          <w:rFonts w:ascii="Arial" w:hAnsi="Arial" w:cs="Arial"/>
        </w:rPr>
        <w:t>lograr un resultado favorable a sus intereses particulares.</w:t>
      </w:r>
    </w:p>
    <w:p w:rsidR="00427CA6" w:rsidRPr="00A23B6E" w:rsidRDefault="00B115D6" w:rsidP="00427CA6">
      <w:pPr>
        <w:autoSpaceDE w:val="0"/>
        <w:autoSpaceDN w:val="0"/>
        <w:adjustRightInd w:val="0"/>
        <w:spacing w:line="240" w:lineRule="auto"/>
        <w:jc w:val="both"/>
        <w:rPr>
          <w:rFonts w:ascii="Arial" w:hAnsi="Arial" w:cs="Arial"/>
        </w:rPr>
      </w:pPr>
      <w:r w:rsidRPr="00A23B6E">
        <w:rPr>
          <w:rFonts w:ascii="Arial" w:hAnsi="Arial" w:cs="Arial"/>
        </w:rPr>
        <w:t xml:space="preserve">Consecuentemente </w:t>
      </w:r>
      <w:r w:rsidR="000C4F3A" w:rsidRPr="00A23B6E">
        <w:rPr>
          <w:rFonts w:ascii="Arial" w:hAnsi="Arial" w:cs="Arial"/>
        </w:rPr>
        <w:t>se estima razonable la restricción al derecho humano de acceso a la información</w:t>
      </w:r>
      <w:r w:rsidRPr="00A23B6E">
        <w:rPr>
          <w:rFonts w:ascii="Arial" w:hAnsi="Arial" w:cs="Arial"/>
        </w:rPr>
        <w:t>, ponderando el interés público o general contenido en la función de orden público consistente en la investigación y persecución de los delitos atribuida al Ministerio Público</w:t>
      </w:r>
      <w:r w:rsidR="000C4F3A" w:rsidRPr="00A23B6E">
        <w:rPr>
          <w:rFonts w:ascii="Arial" w:hAnsi="Arial" w:cs="Arial"/>
        </w:rPr>
        <w:t>.</w:t>
      </w:r>
    </w:p>
    <w:p w:rsidR="00BF3665" w:rsidRPr="00A23B6E" w:rsidRDefault="009819AE" w:rsidP="00C60D8F">
      <w:pPr>
        <w:pStyle w:val="Prrafodelista"/>
        <w:numPr>
          <w:ilvl w:val="0"/>
          <w:numId w:val="2"/>
        </w:numPr>
        <w:jc w:val="both"/>
        <w:rPr>
          <w:rFonts w:ascii="Arial" w:hAnsi="Arial" w:cs="Arial"/>
          <w:b/>
          <w:sz w:val="22"/>
          <w:szCs w:val="22"/>
        </w:rPr>
      </w:pPr>
      <w:r w:rsidRPr="00A23B6E">
        <w:rPr>
          <w:rFonts w:ascii="Arial" w:hAnsi="Arial" w:cs="Arial"/>
          <w:b/>
          <w:sz w:val="22"/>
          <w:szCs w:val="22"/>
        </w:rPr>
        <w:t>Descripción de las partes o secciones reservadas, en caso de clasificación parcial;</w:t>
      </w:r>
    </w:p>
    <w:p w:rsidR="00E22C83" w:rsidRDefault="00E22C83" w:rsidP="00E22C83">
      <w:pPr>
        <w:spacing w:after="0"/>
        <w:jc w:val="both"/>
        <w:rPr>
          <w:rFonts w:ascii="Arial" w:hAnsi="Arial" w:cs="Arial"/>
          <w:sz w:val="24"/>
          <w:szCs w:val="24"/>
        </w:rPr>
      </w:pPr>
    </w:p>
    <w:p w:rsidR="00E22C83" w:rsidRPr="00E22C83" w:rsidRDefault="00E22C83" w:rsidP="00E22C83">
      <w:pPr>
        <w:spacing w:after="0"/>
        <w:jc w:val="both"/>
        <w:rPr>
          <w:rFonts w:ascii="Arial" w:hAnsi="Arial" w:cs="Arial"/>
        </w:rPr>
      </w:pPr>
      <w:r w:rsidRPr="00E22C83">
        <w:rPr>
          <w:rFonts w:ascii="Arial" w:hAnsi="Arial" w:cs="Arial"/>
        </w:rPr>
        <w:t>La clasificación de la información reservada es de manera parcial, respecto del estatus procesal de carpeta de investigación iniciada en febrero del 2019 y únicamente en cuanto a:</w:t>
      </w:r>
    </w:p>
    <w:p w:rsidR="00E22C83" w:rsidRPr="00E22C83" w:rsidRDefault="00E22C83" w:rsidP="00E22C83">
      <w:pPr>
        <w:spacing w:after="0"/>
        <w:jc w:val="both"/>
        <w:rPr>
          <w:rFonts w:ascii="Arial" w:hAnsi="Arial" w:cs="Arial"/>
        </w:rPr>
      </w:pPr>
    </w:p>
    <w:p w:rsidR="00E22C83" w:rsidRPr="00E22C83" w:rsidRDefault="00E22C83" w:rsidP="00E22C83">
      <w:pPr>
        <w:spacing w:after="0"/>
        <w:jc w:val="both"/>
        <w:rPr>
          <w:rFonts w:ascii="Arial" w:hAnsi="Arial" w:cs="Arial"/>
        </w:rPr>
      </w:pPr>
      <w:r w:rsidRPr="00E22C83">
        <w:rPr>
          <w:rFonts w:ascii="Arial" w:hAnsi="Arial" w:cs="Arial"/>
        </w:rPr>
        <w:t>1.</w:t>
      </w:r>
      <w:r w:rsidRPr="00E22C83">
        <w:rPr>
          <w:rFonts w:ascii="Arial" w:hAnsi="Arial" w:cs="Arial"/>
        </w:rPr>
        <w:tab/>
        <w:t>Estatus procesal actual a agosto 2026: ¿vigente, archivada temporalmente, no ejercicio, judicializada, con vinculación a proceso, con sentencia?</w:t>
      </w:r>
    </w:p>
    <w:p w:rsidR="00E22C83" w:rsidRPr="00E22C83" w:rsidRDefault="00E22C83" w:rsidP="00E22C83">
      <w:pPr>
        <w:spacing w:after="0"/>
        <w:jc w:val="both"/>
        <w:rPr>
          <w:rFonts w:ascii="Arial" w:hAnsi="Arial" w:cs="Arial"/>
        </w:rPr>
      </w:pPr>
      <w:r w:rsidRPr="00E22C83">
        <w:rPr>
          <w:rFonts w:ascii="Arial" w:hAnsi="Arial" w:cs="Arial"/>
        </w:rPr>
        <w:t>3.  Fecha de última actuación ministerial registrada en versión pública.</w:t>
      </w:r>
    </w:p>
    <w:p w:rsidR="00E41A82" w:rsidRPr="00E22C83" w:rsidRDefault="00E22C83" w:rsidP="00E22C83">
      <w:pPr>
        <w:spacing w:after="0"/>
        <w:jc w:val="both"/>
        <w:rPr>
          <w:rFonts w:ascii="Arial" w:hAnsi="Arial" w:cs="Arial"/>
        </w:rPr>
      </w:pPr>
      <w:r w:rsidRPr="00E22C83">
        <w:rPr>
          <w:rFonts w:ascii="Arial" w:hAnsi="Arial" w:cs="Arial"/>
        </w:rPr>
        <w:t>4.  Confirmación de que no existe sentencia pública hasta la fecha de respuesta.</w:t>
      </w:r>
    </w:p>
    <w:p w:rsidR="00E22C83" w:rsidRDefault="00E22C83" w:rsidP="00E41A82">
      <w:pPr>
        <w:spacing w:after="0"/>
        <w:jc w:val="both"/>
        <w:rPr>
          <w:rFonts w:ascii="Arial" w:hAnsi="Arial" w:cs="Arial"/>
          <w:sz w:val="24"/>
          <w:szCs w:val="24"/>
        </w:rPr>
      </w:pPr>
    </w:p>
    <w:p w:rsidR="00BF3665" w:rsidRPr="00A23B6E" w:rsidRDefault="009819AE" w:rsidP="003474AB">
      <w:pPr>
        <w:pStyle w:val="Prrafodelista"/>
        <w:numPr>
          <w:ilvl w:val="0"/>
          <w:numId w:val="17"/>
        </w:numPr>
        <w:jc w:val="both"/>
        <w:rPr>
          <w:rFonts w:ascii="Arial" w:hAnsi="Arial" w:cs="Arial"/>
          <w:sz w:val="22"/>
          <w:szCs w:val="22"/>
        </w:rPr>
      </w:pPr>
      <w:r w:rsidRPr="00A23B6E">
        <w:rPr>
          <w:rFonts w:ascii="Arial" w:hAnsi="Arial" w:cs="Arial"/>
          <w:b/>
          <w:sz w:val="22"/>
          <w:szCs w:val="22"/>
        </w:rPr>
        <w:t>El período por el que mantendrá su clasificación y fecha de expedición;</w:t>
      </w:r>
    </w:p>
    <w:p w:rsidR="005C62A1" w:rsidRPr="00A23B6E" w:rsidRDefault="005C62A1" w:rsidP="005C62A1">
      <w:pPr>
        <w:pStyle w:val="Prrafodelista"/>
        <w:ind w:left="1080"/>
        <w:jc w:val="both"/>
        <w:rPr>
          <w:rFonts w:ascii="Arial" w:hAnsi="Arial" w:cs="Arial"/>
          <w:sz w:val="22"/>
          <w:szCs w:val="22"/>
        </w:rPr>
      </w:pPr>
    </w:p>
    <w:p w:rsidR="00BF3665" w:rsidRPr="00A23B6E" w:rsidRDefault="009819AE" w:rsidP="003474AB">
      <w:pPr>
        <w:spacing w:after="0" w:line="240" w:lineRule="auto"/>
        <w:jc w:val="both"/>
        <w:rPr>
          <w:rFonts w:ascii="Arial" w:hAnsi="Arial" w:cs="Arial"/>
        </w:rPr>
      </w:pPr>
      <w:r w:rsidRPr="00A23B6E">
        <w:rPr>
          <w:rFonts w:ascii="Arial" w:hAnsi="Arial" w:cs="Arial"/>
        </w:rPr>
        <w:t>Período. 5 años.</w:t>
      </w:r>
    </w:p>
    <w:p w:rsidR="000C23C7" w:rsidRPr="00A23B6E" w:rsidRDefault="000C23C7" w:rsidP="003474AB">
      <w:pPr>
        <w:spacing w:after="0" w:line="240" w:lineRule="auto"/>
        <w:jc w:val="both"/>
        <w:rPr>
          <w:rFonts w:ascii="Arial" w:hAnsi="Arial" w:cs="Arial"/>
        </w:rPr>
      </w:pPr>
    </w:p>
    <w:p w:rsidR="00BF3665" w:rsidRPr="00A23B6E" w:rsidRDefault="00F6015F" w:rsidP="005F0249">
      <w:pPr>
        <w:spacing w:line="240" w:lineRule="auto"/>
        <w:jc w:val="both"/>
        <w:rPr>
          <w:rFonts w:ascii="Arial" w:eastAsia="Times New Roman" w:hAnsi="Arial" w:cs="Arial"/>
        </w:rPr>
      </w:pPr>
      <w:r w:rsidRPr="00A23B6E">
        <w:rPr>
          <w:rFonts w:ascii="Arial" w:eastAsia="Times New Roman" w:hAnsi="Arial" w:cs="Arial"/>
        </w:rPr>
        <w:lastRenderedPageBreak/>
        <w:t xml:space="preserve">Fecha de expiración: </w:t>
      </w:r>
      <w:r w:rsidR="002556B1">
        <w:rPr>
          <w:rFonts w:ascii="Arial" w:eastAsia="Times New Roman" w:hAnsi="Arial" w:cs="Arial"/>
          <w:b/>
        </w:rPr>
        <w:t>C</w:t>
      </w:r>
      <w:r w:rsidR="00E22C83">
        <w:rPr>
          <w:rFonts w:ascii="Arial" w:eastAsia="Times New Roman" w:hAnsi="Arial" w:cs="Arial"/>
          <w:b/>
        </w:rPr>
        <w:t>uatro</w:t>
      </w:r>
      <w:r w:rsidR="009F136E" w:rsidRPr="00A23B6E">
        <w:rPr>
          <w:rFonts w:ascii="Arial" w:eastAsia="Times New Roman" w:hAnsi="Arial" w:cs="Arial"/>
          <w:b/>
        </w:rPr>
        <w:t xml:space="preserve"> de </w:t>
      </w:r>
      <w:r w:rsidR="00E22C83">
        <w:rPr>
          <w:rFonts w:ascii="Arial" w:eastAsia="Times New Roman" w:hAnsi="Arial" w:cs="Arial"/>
          <w:b/>
        </w:rPr>
        <w:t>septiembre</w:t>
      </w:r>
      <w:r w:rsidR="009819AE" w:rsidRPr="00A23B6E">
        <w:rPr>
          <w:rFonts w:ascii="Arial" w:eastAsia="Times New Roman" w:hAnsi="Arial" w:cs="Arial"/>
          <w:b/>
        </w:rPr>
        <w:t xml:space="preserve"> 20</w:t>
      </w:r>
      <w:r w:rsidR="005E66F3" w:rsidRPr="00A23B6E">
        <w:rPr>
          <w:rFonts w:ascii="Arial" w:eastAsia="Times New Roman" w:hAnsi="Arial" w:cs="Arial"/>
          <w:b/>
        </w:rPr>
        <w:t>3</w:t>
      </w:r>
      <w:r w:rsidR="0033577F" w:rsidRPr="00A23B6E">
        <w:rPr>
          <w:rFonts w:ascii="Arial" w:eastAsia="Times New Roman" w:hAnsi="Arial" w:cs="Arial"/>
          <w:b/>
        </w:rPr>
        <w:t>1</w:t>
      </w:r>
      <w:r w:rsidR="009819AE" w:rsidRPr="00A23B6E">
        <w:rPr>
          <w:rFonts w:ascii="Arial" w:eastAsia="Times New Roman" w:hAnsi="Arial" w:cs="Arial"/>
        </w:rPr>
        <w:t xml:space="preserve">. Que cumple con lo establecido por el lineamiento </w:t>
      </w:r>
      <w:r w:rsidR="00481D63" w:rsidRPr="00A23B6E">
        <w:rPr>
          <w:rFonts w:ascii="Arial" w:eastAsia="Times New Roman" w:hAnsi="Arial" w:cs="Arial"/>
        </w:rPr>
        <w:t>t</w:t>
      </w:r>
      <w:r w:rsidR="009819AE" w:rsidRPr="00A23B6E">
        <w:rPr>
          <w:rFonts w:ascii="Arial" w:eastAsia="Times New Roman" w:hAnsi="Arial" w:cs="Arial"/>
        </w:rPr>
        <w:t>rigésimo cuarto de los LGCDIEVP. Señalando las razones por las cuales se estableció el plazo de reserva determinado, mismas que están relacionadas y sustentadas con la prueba de daño.</w:t>
      </w:r>
    </w:p>
    <w:p w:rsidR="001E22D9" w:rsidRPr="00A23B6E" w:rsidRDefault="001E22D9" w:rsidP="003474AB">
      <w:pPr>
        <w:pStyle w:val="Prrafodelista"/>
        <w:numPr>
          <w:ilvl w:val="0"/>
          <w:numId w:val="17"/>
        </w:numPr>
        <w:jc w:val="both"/>
        <w:rPr>
          <w:rFonts w:ascii="Arial" w:hAnsi="Arial" w:cs="Arial"/>
          <w:b/>
          <w:sz w:val="22"/>
          <w:szCs w:val="22"/>
        </w:rPr>
      </w:pPr>
      <w:r w:rsidRPr="00A23B6E">
        <w:rPr>
          <w:rFonts w:ascii="Arial" w:hAnsi="Arial" w:cs="Arial"/>
          <w:b/>
          <w:sz w:val="22"/>
          <w:szCs w:val="22"/>
        </w:rPr>
        <w:t>El nombre del titular o área encargada de realizar la revisión pública del documento, en su caso.</w:t>
      </w:r>
    </w:p>
    <w:p w:rsidR="00C60D8F" w:rsidRPr="00A23B6E" w:rsidRDefault="00C60D8F" w:rsidP="00C60D8F">
      <w:pPr>
        <w:pStyle w:val="Prrafodelista"/>
        <w:ind w:left="1080"/>
        <w:jc w:val="both"/>
        <w:rPr>
          <w:rFonts w:ascii="Arial" w:hAnsi="Arial" w:cs="Arial"/>
          <w:b/>
          <w:sz w:val="22"/>
          <w:szCs w:val="22"/>
        </w:rPr>
      </w:pPr>
    </w:p>
    <w:p w:rsidR="001E22D9" w:rsidRPr="00A23B6E" w:rsidRDefault="00A15922" w:rsidP="005F0249">
      <w:pPr>
        <w:spacing w:line="240" w:lineRule="auto"/>
        <w:jc w:val="both"/>
        <w:rPr>
          <w:rFonts w:ascii="Arial" w:hAnsi="Arial" w:cs="Arial"/>
        </w:rPr>
      </w:pPr>
      <w:r w:rsidRPr="00A23B6E">
        <w:rPr>
          <w:rFonts w:ascii="Arial" w:hAnsi="Arial" w:cs="Arial"/>
        </w:rPr>
        <w:t>N</w:t>
      </w:r>
      <w:r w:rsidR="001E22D9" w:rsidRPr="00A23B6E">
        <w:rPr>
          <w:rFonts w:ascii="Arial" w:hAnsi="Arial" w:cs="Arial"/>
        </w:rPr>
        <w:t xml:space="preserve">o se realizará versión pública. </w:t>
      </w:r>
    </w:p>
    <w:p w:rsidR="00BF3665" w:rsidRPr="00A23B6E" w:rsidRDefault="009819AE" w:rsidP="003474AB">
      <w:pPr>
        <w:pStyle w:val="Prrafodelista"/>
        <w:numPr>
          <w:ilvl w:val="0"/>
          <w:numId w:val="17"/>
        </w:numPr>
        <w:jc w:val="both"/>
        <w:rPr>
          <w:rFonts w:ascii="Arial" w:hAnsi="Arial" w:cs="Arial"/>
          <w:b/>
          <w:sz w:val="22"/>
          <w:szCs w:val="22"/>
        </w:rPr>
      </w:pPr>
      <w:r w:rsidRPr="00A23B6E">
        <w:rPr>
          <w:rFonts w:ascii="Arial" w:hAnsi="Arial" w:cs="Arial"/>
          <w:b/>
          <w:sz w:val="22"/>
          <w:szCs w:val="22"/>
        </w:rPr>
        <w:t>Efectos de la resolución.</w:t>
      </w:r>
    </w:p>
    <w:p w:rsidR="00A8182D" w:rsidRPr="00A23B6E" w:rsidRDefault="00A8182D" w:rsidP="005F0249">
      <w:pPr>
        <w:spacing w:line="240" w:lineRule="auto"/>
        <w:jc w:val="both"/>
        <w:rPr>
          <w:rFonts w:ascii="Arial" w:hAnsi="Arial" w:cs="Arial"/>
        </w:rPr>
      </w:pPr>
    </w:p>
    <w:p w:rsidR="00FF1B19" w:rsidRPr="00A23B6E" w:rsidRDefault="00FF1B19" w:rsidP="005F0249">
      <w:pPr>
        <w:spacing w:line="240" w:lineRule="auto"/>
        <w:jc w:val="both"/>
        <w:rPr>
          <w:rFonts w:ascii="Arial" w:hAnsi="Arial" w:cs="Arial"/>
        </w:rPr>
      </w:pPr>
      <w:r w:rsidRPr="00A23B6E">
        <w:rPr>
          <w:rFonts w:ascii="Arial" w:hAnsi="Arial" w:cs="Arial"/>
        </w:rPr>
        <w:t xml:space="preserve">El Comité de Transparencia en Pleno determinó procedente </w:t>
      </w:r>
      <w:r w:rsidRPr="00A23B6E">
        <w:rPr>
          <w:rFonts w:ascii="Arial" w:hAnsi="Arial" w:cs="Arial"/>
          <w:b/>
        </w:rPr>
        <w:t>confirmar</w:t>
      </w:r>
      <w:r w:rsidRPr="00A23B6E">
        <w:rPr>
          <w:rFonts w:ascii="Arial" w:hAnsi="Arial" w:cs="Arial"/>
        </w:rPr>
        <w:t xml:space="preserve"> el </w:t>
      </w:r>
      <w:r w:rsidR="008565C9" w:rsidRPr="00A23B6E">
        <w:rPr>
          <w:rFonts w:ascii="Arial" w:hAnsi="Arial" w:cs="Arial"/>
        </w:rPr>
        <w:t xml:space="preserve">acuerdo de reserva </w:t>
      </w:r>
      <w:r w:rsidR="00A15922" w:rsidRPr="00A23B6E">
        <w:rPr>
          <w:rFonts w:ascii="Arial" w:hAnsi="Arial" w:cs="Arial"/>
          <w:b/>
        </w:rPr>
        <w:t xml:space="preserve">parcial </w:t>
      </w:r>
      <w:r w:rsidRPr="00A23B6E">
        <w:rPr>
          <w:rFonts w:ascii="Arial" w:hAnsi="Arial" w:cs="Arial"/>
        </w:rPr>
        <w:t xml:space="preserve">número </w:t>
      </w:r>
      <w:r w:rsidR="00A27910" w:rsidRPr="00A23B6E">
        <w:rPr>
          <w:rFonts w:ascii="Arial" w:hAnsi="Arial" w:cs="Arial"/>
          <w:b/>
        </w:rPr>
        <w:t>AR/FDM/</w:t>
      </w:r>
      <w:r w:rsidR="002556B1">
        <w:rPr>
          <w:rFonts w:ascii="Arial" w:hAnsi="Arial" w:cs="Arial"/>
          <w:b/>
        </w:rPr>
        <w:t>1</w:t>
      </w:r>
      <w:r w:rsidR="00E22C83">
        <w:rPr>
          <w:rFonts w:ascii="Arial" w:hAnsi="Arial" w:cs="Arial"/>
          <w:b/>
        </w:rPr>
        <w:t>3</w:t>
      </w:r>
      <w:r w:rsidR="00A27910" w:rsidRPr="00A23B6E">
        <w:rPr>
          <w:rFonts w:ascii="Arial" w:hAnsi="Arial" w:cs="Arial"/>
          <w:b/>
        </w:rPr>
        <w:t>/202</w:t>
      </w:r>
      <w:r w:rsidR="004D6815" w:rsidRPr="00A23B6E">
        <w:rPr>
          <w:rFonts w:ascii="Arial" w:hAnsi="Arial" w:cs="Arial"/>
          <w:b/>
        </w:rPr>
        <w:t>6</w:t>
      </w:r>
      <w:r w:rsidR="00A11979" w:rsidRPr="00A23B6E">
        <w:rPr>
          <w:rFonts w:ascii="Arial" w:hAnsi="Arial" w:cs="Arial"/>
        </w:rPr>
        <w:t xml:space="preserve"> </w:t>
      </w:r>
      <w:r w:rsidRPr="00A23B6E">
        <w:rPr>
          <w:rFonts w:ascii="Arial" w:hAnsi="Arial" w:cs="Arial"/>
        </w:rPr>
        <w:t>emitido por</w:t>
      </w:r>
      <w:r w:rsidR="007F24DE" w:rsidRPr="00A23B6E">
        <w:rPr>
          <w:rFonts w:ascii="Arial" w:hAnsi="Arial" w:cs="Arial"/>
        </w:rPr>
        <w:t xml:space="preserve"> </w:t>
      </w:r>
      <w:r w:rsidR="00A27910" w:rsidRPr="00A23B6E">
        <w:rPr>
          <w:rFonts w:ascii="Arial" w:hAnsi="Arial" w:cs="Arial"/>
        </w:rPr>
        <w:t xml:space="preserve">la Fiscal </w:t>
      </w:r>
      <w:r w:rsidR="004D6815" w:rsidRPr="00A23B6E">
        <w:rPr>
          <w:rFonts w:ascii="Arial" w:hAnsi="Arial" w:cs="Arial"/>
        </w:rPr>
        <w:t>e</w:t>
      </w:r>
      <w:r w:rsidR="00A27910" w:rsidRPr="00A23B6E">
        <w:rPr>
          <w:rFonts w:ascii="Arial" w:hAnsi="Arial" w:cs="Arial"/>
        </w:rPr>
        <w:t>specializada para la Atención de la Mujer, la Familia y Delitos Sexuales Evangelina Castillo Montero</w:t>
      </w:r>
      <w:r w:rsidR="002E085B" w:rsidRPr="00A23B6E">
        <w:rPr>
          <w:rFonts w:ascii="Arial" w:hAnsi="Arial" w:cs="Arial"/>
        </w:rPr>
        <w:t>.</w:t>
      </w:r>
      <w:r w:rsidR="001E24B3" w:rsidRPr="00A23B6E">
        <w:rPr>
          <w:rFonts w:ascii="Arial" w:hAnsi="Arial" w:cs="Arial"/>
        </w:rPr>
        <w:t xml:space="preserve"> </w:t>
      </w:r>
    </w:p>
    <w:p w:rsidR="00FF1B19" w:rsidRPr="00A23B6E" w:rsidRDefault="00FF1B19" w:rsidP="005F0249">
      <w:pPr>
        <w:spacing w:line="240" w:lineRule="auto"/>
        <w:jc w:val="both"/>
        <w:rPr>
          <w:rFonts w:ascii="Arial" w:hAnsi="Arial" w:cs="Arial"/>
        </w:rPr>
      </w:pPr>
      <w:r w:rsidRPr="00A23B6E">
        <w:rPr>
          <w:rFonts w:ascii="Arial" w:hAnsi="Arial" w:cs="Arial"/>
        </w:rPr>
        <w:t xml:space="preserve">Se instruye </w:t>
      </w:r>
      <w:r w:rsidR="00FC22BE" w:rsidRPr="00A23B6E">
        <w:rPr>
          <w:rFonts w:ascii="Arial" w:hAnsi="Arial" w:cs="Arial"/>
        </w:rPr>
        <w:t>a</w:t>
      </w:r>
      <w:r w:rsidR="00A27910" w:rsidRPr="00A23B6E">
        <w:rPr>
          <w:rFonts w:ascii="Arial" w:hAnsi="Arial" w:cs="Arial"/>
        </w:rPr>
        <w:t xml:space="preserve"> </w:t>
      </w:r>
      <w:r w:rsidR="00FC22BE" w:rsidRPr="00A23B6E">
        <w:rPr>
          <w:rFonts w:ascii="Arial" w:hAnsi="Arial" w:cs="Arial"/>
        </w:rPr>
        <w:t>l</w:t>
      </w:r>
      <w:r w:rsidR="00A27910" w:rsidRPr="00A23B6E">
        <w:rPr>
          <w:rFonts w:ascii="Arial" w:hAnsi="Arial" w:cs="Arial"/>
        </w:rPr>
        <w:t xml:space="preserve">a Fiscal </w:t>
      </w:r>
      <w:r w:rsidR="004D6815" w:rsidRPr="00A23B6E">
        <w:rPr>
          <w:rFonts w:ascii="Arial" w:hAnsi="Arial" w:cs="Arial"/>
        </w:rPr>
        <w:t>e</w:t>
      </w:r>
      <w:r w:rsidR="00A27910" w:rsidRPr="00A23B6E">
        <w:rPr>
          <w:rFonts w:ascii="Arial" w:hAnsi="Arial" w:cs="Arial"/>
        </w:rPr>
        <w:t>specializada para la Atención de la Mujer, la Familia y Delitos Sexuales</w:t>
      </w:r>
      <w:r w:rsidR="00672FE8" w:rsidRPr="00A23B6E">
        <w:rPr>
          <w:rFonts w:ascii="Arial" w:hAnsi="Arial" w:cs="Arial"/>
        </w:rPr>
        <w:t xml:space="preserve">, </w:t>
      </w:r>
      <w:r w:rsidR="00FD350E" w:rsidRPr="00A23B6E">
        <w:rPr>
          <w:rFonts w:ascii="Arial" w:hAnsi="Arial" w:cs="Arial"/>
        </w:rPr>
        <w:t xml:space="preserve">para </w:t>
      </w:r>
      <w:r w:rsidRPr="00A23B6E">
        <w:rPr>
          <w:rFonts w:ascii="Arial" w:hAnsi="Arial" w:cs="Arial"/>
        </w:rPr>
        <w:t xml:space="preserve">que notifique a los </w:t>
      </w:r>
      <w:r w:rsidR="00DA4A66" w:rsidRPr="00A23B6E">
        <w:rPr>
          <w:rFonts w:ascii="Arial" w:hAnsi="Arial" w:cs="Arial"/>
        </w:rPr>
        <w:t>t</w:t>
      </w:r>
      <w:r w:rsidRPr="00A23B6E">
        <w:rPr>
          <w:rFonts w:ascii="Arial" w:hAnsi="Arial" w:cs="Arial"/>
        </w:rPr>
        <w:t xml:space="preserve">itulares de las diversas áreas de la </w:t>
      </w:r>
      <w:r w:rsidR="00481D63" w:rsidRPr="00A23B6E">
        <w:rPr>
          <w:rFonts w:ascii="Arial" w:hAnsi="Arial" w:cs="Arial"/>
        </w:rPr>
        <w:t>i</w:t>
      </w:r>
      <w:r w:rsidRPr="00A23B6E">
        <w:rPr>
          <w:rFonts w:ascii="Arial" w:hAnsi="Arial" w:cs="Arial"/>
        </w:rPr>
        <w:t>nstitución que deberán de conocer esta resolución.</w:t>
      </w:r>
    </w:p>
    <w:p w:rsidR="00BF3665" w:rsidRPr="00A23B6E" w:rsidRDefault="009819AE" w:rsidP="005F0249">
      <w:pPr>
        <w:spacing w:line="240" w:lineRule="auto"/>
        <w:jc w:val="both"/>
        <w:rPr>
          <w:rFonts w:ascii="Arial" w:hAnsi="Arial" w:cs="Arial"/>
        </w:rPr>
      </w:pPr>
      <w:r w:rsidRPr="00A23B6E">
        <w:rPr>
          <w:rFonts w:ascii="Arial" w:hAnsi="Arial" w:cs="Arial"/>
        </w:rPr>
        <w:t>Se instruye</w:t>
      </w:r>
      <w:r w:rsidR="00E8129C" w:rsidRPr="00A23B6E">
        <w:rPr>
          <w:rFonts w:ascii="Arial" w:hAnsi="Arial" w:cs="Arial"/>
        </w:rPr>
        <w:t xml:space="preserve"> </w:t>
      </w:r>
      <w:r w:rsidR="00FC22BE" w:rsidRPr="00A23B6E">
        <w:rPr>
          <w:rFonts w:ascii="Arial" w:hAnsi="Arial" w:cs="Arial"/>
        </w:rPr>
        <w:t>a</w:t>
      </w:r>
      <w:r w:rsidR="00A27910" w:rsidRPr="00A23B6E">
        <w:rPr>
          <w:rFonts w:ascii="Arial" w:hAnsi="Arial" w:cs="Arial"/>
        </w:rPr>
        <w:t xml:space="preserve"> la Fiscal </w:t>
      </w:r>
      <w:r w:rsidR="004D6815" w:rsidRPr="00A23B6E">
        <w:rPr>
          <w:rFonts w:ascii="Arial" w:hAnsi="Arial" w:cs="Arial"/>
        </w:rPr>
        <w:t>e</w:t>
      </w:r>
      <w:r w:rsidR="00A27910" w:rsidRPr="00A23B6E">
        <w:rPr>
          <w:rFonts w:ascii="Arial" w:hAnsi="Arial" w:cs="Arial"/>
        </w:rPr>
        <w:t>specializada para la Atención de la Mujer, la Familia y Delitos Sexuales</w:t>
      </w:r>
      <w:r w:rsidR="00672FE8" w:rsidRPr="00A23B6E">
        <w:rPr>
          <w:rFonts w:ascii="Arial" w:hAnsi="Arial" w:cs="Arial"/>
        </w:rPr>
        <w:t xml:space="preserve">, </w:t>
      </w:r>
      <w:r w:rsidRPr="00A23B6E">
        <w:rPr>
          <w:rFonts w:ascii="Arial" w:hAnsi="Arial" w:cs="Arial"/>
        </w:rPr>
        <w:t xml:space="preserve">a que realice las anotaciones correspondientes en los documentos clasificados como reservados, de conformidad con el artículo 121 de la LTAIPSLP, concatenado con el lineamiento </w:t>
      </w:r>
      <w:r w:rsidR="002E085B" w:rsidRPr="00A23B6E">
        <w:rPr>
          <w:rFonts w:ascii="Arial" w:hAnsi="Arial" w:cs="Arial"/>
        </w:rPr>
        <w:t>q</w:t>
      </w:r>
      <w:r w:rsidRPr="00A23B6E">
        <w:rPr>
          <w:rFonts w:ascii="Arial" w:hAnsi="Arial" w:cs="Arial"/>
        </w:rPr>
        <w:t xml:space="preserve">uincuagésimo </w:t>
      </w:r>
      <w:r w:rsidR="002E085B" w:rsidRPr="00A23B6E">
        <w:rPr>
          <w:rFonts w:ascii="Arial" w:hAnsi="Arial" w:cs="Arial"/>
        </w:rPr>
        <w:t>p</w:t>
      </w:r>
      <w:r w:rsidRPr="00A23B6E">
        <w:rPr>
          <w:rFonts w:ascii="Arial" w:hAnsi="Arial" w:cs="Arial"/>
        </w:rPr>
        <w:t xml:space="preserve">rimero de los LGCDIEVP. </w:t>
      </w:r>
    </w:p>
    <w:p w:rsidR="00BF3665" w:rsidRPr="00A23B6E" w:rsidRDefault="009819AE" w:rsidP="005F0249">
      <w:pPr>
        <w:spacing w:line="240" w:lineRule="auto"/>
        <w:jc w:val="both"/>
        <w:rPr>
          <w:rFonts w:ascii="Arial" w:hAnsi="Arial" w:cs="Arial"/>
        </w:rPr>
      </w:pPr>
      <w:r w:rsidRPr="00A23B6E">
        <w:rPr>
          <w:rFonts w:ascii="Arial" w:hAnsi="Arial" w:cs="Arial"/>
        </w:rPr>
        <w:t>Por lo anteriormente expuesto, y fundado por los artículos 51, 52, fracción II y demás relativos aplicables de la LTAIPSLP</w:t>
      </w:r>
      <w:r w:rsidR="002E085B" w:rsidRPr="00A23B6E">
        <w:rPr>
          <w:rFonts w:ascii="Arial" w:hAnsi="Arial" w:cs="Arial"/>
        </w:rPr>
        <w:t>,</w:t>
      </w:r>
      <w:r w:rsidRPr="00A23B6E">
        <w:rPr>
          <w:rFonts w:ascii="Arial" w:hAnsi="Arial" w:cs="Arial"/>
        </w:rPr>
        <w:t xml:space="preserve"> y el artículo tercero del </w:t>
      </w:r>
      <w:r w:rsidR="002E085B" w:rsidRPr="00A23B6E">
        <w:rPr>
          <w:rFonts w:ascii="Arial" w:hAnsi="Arial" w:cs="Arial"/>
        </w:rPr>
        <w:t>a</w:t>
      </w:r>
      <w:r w:rsidRPr="00A23B6E">
        <w:rPr>
          <w:rFonts w:ascii="Arial" w:hAnsi="Arial" w:cs="Arial"/>
        </w:rPr>
        <w:t xml:space="preserve">cuerdo </w:t>
      </w:r>
      <w:r w:rsidR="002E085B" w:rsidRPr="00A23B6E">
        <w:rPr>
          <w:rFonts w:ascii="Arial" w:hAnsi="Arial" w:cs="Arial"/>
        </w:rPr>
        <w:t>g</w:t>
      </w:r>
      <w:r w:rsidRPr="00A23B6E">
        <w:rPr>
          <w:rFonts w:ascii="Arial" w:hAnsi="Arial" w:cs="Arial"/>
        </w:rPr>
        <w:t>eneral número AG/011/2020 se:</w:t>
      </w:r>
    </w:p>
    <w:p w:rsidR="00BF3665" w:rsidRPr="00A23B6E" w:rsidRDefault="009819AE" w:rsidP="005F0249">
      <w:pPr>
        <w:spacing w:line="240" w:lineRule="auto"/>
        <w:jc w:val="center"/>
        <w:rPr>
          <w:rFonts w:ascii="Arial" w:hAnsi="Arial" w:cs="Arial"/>
          <w:b/>
        </w:rPr>
      </w:pPr>
      <w:r w:rsidRPr="00A23B6E">
        <w:rPr>
          <w:rFonts w:ascii="Arial" w:hAnsi="Arial" w:cs="Arial"/>
          <w:b/>
        </w:rPr>
        <w:t>RESUELVE POR UNANIMIDAD:</w:t>
      </w:r>
    </w:p>
    <w:p w:rsidR="00476EF2" w:rsidRPr="00A23B6E" w:rsidRDefault="00476EF2" w:rsidP="00001F90">
      <w:pPr>
        <w:spacing w:after="0" w:line="240" w:lineRule="auto"/>
        <w:jc w:val="both"/>
        <w:rPr>
          <w:rFonts w:ascii="Arial" w:hAnsi="Arial" w:cs="Arial"/>
        </w:rPr>
      </w:pPr>
      <w:bookmarkStart w:id="1" w:name="_Hlk207360276"/>
      <w:bookmarkStart w:id="2" w:name="_Hlk179366539"/>
      <w:r w:rsidRPr="00A23B6E">
        <w:rPr>
          <w:rFonts w:ascii="Arial" w:hAnsi="Arial" w:cs="Arial"/>
          <w:b/>
        </w:rPr>
        <w:t>PRIMERO.</w:t>
      </w:r>
      <w:r w:rsidRPr="00A23B6E">
        <w:rPr>
          <w:rFonts w:ascii="Arial" w:hAnsi="Arial" w:cs="Arial"/>
        </w:rPr>
        <w:t xml:space="preserve"> Se </w:t>
      </w:r>
      <w:r w:rsidRPr="00A23B6E">
        <w:rPr>
          <w:rFonts w:ascii="Arial" w:hAnsi="Arial" w:cs="Arial"/>
          <w:b/>
        </w:rPr>
        <w:t>confirma</w:t>
      </w:r>
      <w:r w:rsidRPr="00A23B6E">
        <w:rPr>
          <w:rFonts w:ascii="Arial" w:hAnsi="Arial" w:cs="Arial"/>
        </w:rPr>
        <w:t xml:space="preserve"> y adopta el </w:t>
      </w:r>
      <w:r w:rsidR="001E24B3" w:rsidRPr="00A23B6E">
        <w:rPr>
          <w:rFonts w:ascii="Arial" w:hAnsi="Arial" w:cs="Arial"/>
        </w:rPr>
        <w:t xml:space="preserve">acuerdo de reserva </w:t>
      </w:r>
      <w:r w:rsidR="001A49EA" w:rsidRPr="00A23B6E">
        <w:rPr>
          <w:rFonts w:ascii="Arial" w:hAnsi="Arial" w:cs="Arial"/>
          <w:b/>
        </w:rPr>
        <w:t>parcial</w:t>
      </w:r>
      <w:r w:rsidR="001E24B3" w:rsidRPr="00A23B6E">
        <w:rPr>
          <w:rFonts w:ascii="Arial" w:hAnsi="Arial" w:cs="Arial"/>
        </w:rPr>
        <w:t xml:space="preserve"> </w:t>
      </w:r>
      <w:r w:rsidRPr="00A23B6E">
        <w:rPr>
          <w:rFonts w:ascii="Arial" w:hAnsi="Arial" w:cs="Arial"/>
        </w:rPr>
        <w:t xml:space="preserve">número </w:t>
      </w:r>
      <w:r w:rsidR="00A27910" w:rsidRPr="00A23B6E">
        <w:rPr>
          <w:rFonts w:ascii="Arial" w:hAnsi="Arial" w:cs="Arial"/>
          <w:b/>
        </w:rPr>
        <w:t>AR/FDM/</w:t>
      </w:r>
      <w:r w:rsidR="002556B1">
        <w:rPr>
          <w:rFonts w:ascii="Arial" w:hAnsi="Arial" w:cs="Arial"/>
          <w:b/>
        </w:rPr>
        <w:t>1</w:t>
      </w:r>
      <w:r w:rsidR="00E22C83">
        <w:rPr>
          <w:rFonts w:ascii="Arial" w:hAnsi="Arial" w:cs="Arial"/>
          <w:b/>
        </w:rPr>
        <w:t>3</w:t>
      </w:r>
      <w:r w:rsidR="00A27910" w:rsidRPr="00A23B6E">
        <w:rPr>
          <w:rFonts w:ascii="Arial" w:hAnsi="Arial" w:cs="Arial"/>
          <w:b/>
        </w:rPr>
        <w:t>/202</w:t>
      </w:r>
      <w:r w:rsidR="004D6815" w:rsidRPr="00A23B6E">
        <w:rPr>
          <w:rFonts w:ascii="Arial" w:hAnsi="Arial" w:cs="Arial"/>
          <w:b/>
        </w:rPr>
        <w:t>6</w:t>
      </w:r>
      <w:r w:rsidRPr="00A23B6E">
        <w:rPr>
          <w:rFonts w:ascii="Arial" w:hAnsi="Arial" w:cs="Arial"/>
          <w:b/>
        </w:rPr>
        <w:t xml:space="preserve"> </w:t>
      </w:r>
      <w:r w:rsidRPr="00A23B6E">
        <w:rPr>
          <w:rFonts w:ascii="Arial" w:hAnsi="Arial" w:cs="Arial"/>
        </w:rPr>
        <w:t xml:space="preserve">emitido por </w:t>
      </w:r>
      <w:r w:rsidR="00A27910" w:rsidRPr="00A23B6E">
        <w:rPr>
          <w:rFonts w:ascii="Arial" w:hAnsi="Arial" w:cs="Arial"/>
        </w:rPr>
        <w:t xml:space="preserve">la Fiscal </w:t>
      </w:r>
      <w:r w:rsidR="004D6815" w:rsidRPr="00A23B6E">
        <w:rPr>
          <w:rFonts w:ascii="Arial" w:hAnsi="Arial" w:cs="Arial"/>
        </w:rPr>
        <w:t>e</w:t>
      </w:r>
      <w:r w:rsidR="00A27910" w:rsidRPr="00A23B6E">
        <w:rPr>
          <w:rFonts w:ascii="Arial" w:hAnsi="Arial" w:cs="Arial"/>
        </w:rPr>
        <w:t>specializada para la Atención de la Mujer, la Familia y Delitos Sexuales Evangelina Castillo Montero</w:t>
      </w:r>
      <w:r w:rsidR="00672FE8" w:rsidRPr="00A23B6E">
        <w:rPr>
          <w:rFonts w:ascii="Arial" w:hAnsi="Arial" w:cs="Arial"/>
        </w:rPr>
        <w:t xml:space="preserve">, </w:t>
      </w:r>
      <w:r w:rsidRPr="00A23B6E">
        <w:rPr>
          <w:rFonts w:ascii="Arial" w:hAnsi="Arial" w:cs="Arial"/>
        </w:rPr>
        <w:t xml:space="preserve">por las razones y fundamentos expuestos en el considerando </w:t>
      </w:r>
      <w:r w:rsidR="001E24B3" w:rsidRPr="00A23B6E">
        <w:rPr>
          <w:rFonts w:ascii="Arial" w:hAnsi="Arial" w:cs="Arial"/>
          <w:i/>
        </w:rPr>
        <w:t>tercero</w:t>
      </w:r>
      <w:r w:rsidRPr="00A23B6E">
        <w:rPr>
          <w:rFonts w:ascii="Arial" w:hAnsi="Arial" w:cs="Arial"/>
        </w:rPr>
        <w:t xml:space="preserve"> de la presente resolución. </w:t>
      </w:r>
    </w:p>
    <w:p w:rsidR="00F30E30" w:rsidRPr="00A23B6E" w:rsidRDefault="00F30E30" w:rsidP="00001F90">
      <w:pPr>
        <w:spacing w:after="0" w:line="240" w:lineRule="auto"/>
        <w:jc w:val="both"/>
        <w:rPr>
          <w:rFonts w:ascii="Arial" w:hAnsi="Arial" w:cs="Arial"/>
        </w:rPr>
      </w:pPr>
    </w:p>
    <w:p w:rsidR="000940CE" w:rsidRPr="00A23B6E" w:rsidRDefault="00476EF2" w:rsidP="00001F90">
      <w:pPr>
        <w:spacing w:after="0" w:line="240" w:lineRule="auto"/>
        <w:jc w:val="both"/>
        <w:rPr>
          <w:rFonts w:ascii="Arial" w:hAnsi="Arial" w:cs="Arial"/>
        </w:rPr>
      </w:pPr>
      <w:r w:rsidRPr="00A23B6E">
        <w:rPr>
          <w:rFonts w:ascii="Arial" w:hAnsi="Arial" w:cs="Arial"/>
          <w:b/>
        </w:rPr>
        <w:t xml:space="preserve">SEGUNDO. </w:t>
      </w:r>
      <w:r w:rsidR="00E53693" w:rsidRPr="00A23B6E">
        <w:rPr>
          <w:rFonts w:ascii="Arial" w:hAnsi="Arial" w:cs="Arial"/>
        </w:rPr>
        <w:t xml:space="preserve">La Fiscal </w:t>
      </w:r>
      <w:r w:rsidR="004D6815" w:rsidRPr="00A23B6E">
        <w:rPr>
          <w:rFonts w:ascii="Arial" w:hAnsi="Arial" w:cs="Arial"/>
        </w:rPr>
        <w:t>e</w:t>
      </w:r>
      <w:r w:rsidR="00E53693" w:rsidRPr="00A23B6E">
        <w:rPr>
          <w:rFonts w:ascii="Arial" w:hAnsi="Arial" w:cs="Arial"/>
        </w:rPr>
        <w:t>specializada para la Atención de la Mujer, la Familia y Delitos Sexuales Evangelina Castillo Montero</w:t>
      </w:r>
      <w:r w:rsidR="000940CE" w:rsidRPr="00A23B6E">
        <w:rPr>
          <w:rFonts w:ascii="Arial" w:hAnsi="Arial" w:cs="Arial"/>
        </w:rPr>
        <w:t xml:space="preserve">, debe solicitar la desclasificación una vez que hayan fenecido las causas que dieron origen a la reserva o haya concluido el plazo establecido en el considerando </w:t>
      </w:r>
      <w:r w:rsidR="000940CE" w:rsidRPr="00A23B6E">
        <w:rPr>
          <w:rFonts w:ascii="Arial" w:hAnsi="Arial" w:cs="Arial"/>
          <w:i/>
        </w:rPr>
        <w:t>tercero</w:t>
      </w:r>
      <w:r w:rsidR="000940CE" w:rsidRPr="00A23B6E">
        <w:rPr>
          <w:rFonts w:ascii="Arial" w:hAnsi="Arial" w:cs="Arial"/>
        </w:rPr>
        <w:t xml:space="preserve"> fracción III de la presente resolución.</w:t>
      </w:r>
    </w:p>
    <w:p w:rsidR="00EB1A3D" w:rsidRPr="00A23B6E" w:rsidRDefault="00EB1A3D" w:rsidP="00001F90">
      <w:pPr>
        <w:spacing w:after="0" w:line="240" w:lineRule="auto"/>
        <w:jc w:val="both"/>
        <w:rPr>
          <w:rFonts w:ascii="Arial" w:hAnsi="Arial" w:cs="Arial"/>
        </w:rPr>
      </w:pPr>
    </w:p>
    <w:p w:rsidR="000940CE" w:rsidRPr="00A23B6E" w:rsidRDefault="00476EF2" w:rsidP="00001F90">
      <w:pPr>
        <w:spacing w:after="0" w:line="240" w:lineRule="auto"/>
        <w:jc w:val="both"/>
        <w:rPr>
          <w:rFonts w:ascii="Arial" w:hAnsi="Arial" w:cs="Arial"/>
        </w:rPr>
      </w:pPr>
      <w:r w:rsidRPr="00A23B6E">
        <w:rPr>
          <w:rFonts w:ascii="Arial" w:hAnsi="Arial" w:cs="Arial"/>
          <w:b/>
        </w:rPr>
        <w:t xml:space="preserve">TERCERO. </w:t>
      </w:r>
      <w:r w:rsidR="000940CE" w:rsidRPr="00A23B6E">
        <w:rPr>
          <w:rFonts w:ascii="Arial" w:hAnsi="Arial" w:cs="Arial"/>
        </w:rPr>
        <w:t xml:space="preserve">Se instruye </w:t>
      </w:r>
      <w:r w:rsidR="00FC22BE" w:rsidRPr="00A23B6E">
        <w:rPr>
          <w:rFonts w:ascii="Arial" w:hAnsi="Arial" w:cs="Arial"/>
        </w:rPr>
        <w:t>a</w:t>
      </w:r>
      <w:r w:rsidR="00E53693" w:rsidRPr="00A23B6E">
        <w:rPr>
          <w:rFonts w:ascii="Arial" w:hAnsi="Arial" w:cs="Arial"/>
        </w:rPr>
        <w:t xml:space="preserve"> la Fiscal </w:t>
      </w:r>
      <w:r w:rsidR="004D6815" w:rsidRPr="00A23B6E">
        <w:rPr>
          <w:rFonts w:ascii="Arial" w:hAnsi="Arial" w:cs="Arial"/>
        </w:rPr>
        <w:t>e</w:t>
      </w:r>
      <w:r w:rsidR="00E53693" w:rsidRPr="00A23B6E">
        <w:rPr>
          <w:rFonts w:ascii="Arial" w:hAnsi="Arial" w:cs="Arial"/>
        </w:rPr>
        <w:t>specializada para la Atención de la Mujer, la Familia y Delitos Sexuales Evangelina Castillo Montero</w:t>
      </w:r>
      <w:r w:rsidR="000940CE" w:rsidRPr="00A23B6E">
        <w:rPr>
          <w:rFonts w:ascii="Arial" w:hAnsi="Arial" w:cs="Arial"/>
        </w:rPr>
        <w:t xml:space="preserve">, para que dé cumplimiento a los efectos de la presente resolución establecidos en el considerando </w:t>
      </w:r>
      <w:r w:rsidR="000940CE" w:rsidRPr="00A23B6E">
        <w:rPr>
          <w:rFonts w:ascii="Arial" w:hAnsi="Arial" w:cs="Arial"/>
          <w:i/>
        </w:rPr>
        <w:t>tercero</w:t>
      </w:r>
      <w:r w:rsidR="000940CE" w:rsidRPr="00A23B6E">
        <w:rPr>
          <w:rFonts w:ascii="Arial" w:hAnsi="Arial" w:cs="Arial"/>
        </w:rPr>
        <w:t xml:space="preserve"> fracción V.</w:t>
      </w:r>
    </w:p>
    <w:bookmarkEnd w:id="1"/>
    <w:p w:rsidR="00ED11D2" w:rsidRPr="00A23B6E" w:rsidRDefault="00ED11D2" w:rsidP="00001F90">
      <w:pPr>
        <w:spacing w:after="0" w:line="240" w:lineRule="auto"/>
        <w:jc w:val="both"/>
        <w:rPr>
          <w:rFonts w:ascii="Arial" w:hAnsi="Arial" w:cs="Arial"/>
        </w:rPr>
      </w:pPr>
    </w:p>
    <w:p w:rsidR="0064745D" w:rsidRPr="00A23B6E" w:rsidRDefault="009819AE" w:rsidP="00001F90">
      <w:pPr>
        <w:spacing w:after="0" w:line="240" w:lineRule="auto"/>
        <w:jc w:val="both"/>
        <w:rPr>
          <w:rFonts w:ascii="Arial" w:hAnsi="Arial" w:cs="Arial"/>
          <w:b/>
        </w:rPr>
      </w:pPr>
      <w:r w:rsidRPr="00A23B6E">
        <w:rPr>
          <w:rFonts w:ascii="Arial" w:hAnsi="Arial" w:cs="Arial"/>
        </w:rPr>
        <w:t xml:space="preserve">Es preciso dejar asentado que, con el fin de que el Comité de Transparencia lleve un control interno de todas y cada una de las resoluciones que emite, se le asigna el consecutivo </w:t>
      </w:r>
      <w:r w:rsidR="00F64080" w:rsidRPr="00A23B6E">
        <w:rPr>
          <w:rFonts w:ascii="Arial" w:hAnsi="Arial" w:cs="Arial"/>
          <w:b/>
        </w:rPr>
        <w:t>FGE-CT-AR-</w:t>
      </w:r>
      <w:r w:rsidR="002556B1">
        <w:rPr>
          <w:rFonts w:ascii="Arial" w:hAnsi="Arial" w:cs="Arial"/>
          <w:b/>
        </w:rPr>
        <w:t>1</w:t>
      </w:r>
      <w:r w:rsidR="005611D7">
        <w:rPr>
          <w:rFonts w:ascii="Arial" w:hAnsi="Arial" w:cs="Arial"/>
          <w:b/>
        </w:rPr>
        <w:t>65</w:t>
      </w:r>
      <w:r w:rsidRPr="00A23B6E">
        <w:rPr>
          <w:rFonts w:ascii="Arial" w:hAnsi="Arial" w:cs="Arial"/>
          <w:b/>
        </w:rPr>
        <w:t>-202</w:t>
      </w:r>
      <w:r w:rsidR="0033577F" w:rsidRPr="00A23B6E">
        <w:rPr>
          <w:rFonts w:ascii="Arial" w:hAnsi="Arial" w:cs="Arial"/>
          <w:b/>
        </w:rPr>
        <w:t>6</w:t>
      </w:r>
      <w:r w:rsidR="00FD350E" w:rsidRPr="00A23B6E">
        <w:rPr>
          <w:rFonts w:ascii="Arial" w:hAnsi="Arial" w:cs="Arial"/>
          <w:b/>
        </w:rPr>
        <w:t xml:space="preserve">. </w:t>
      </w:r>
    </w:p>
    <w:bookmarkEnd w:id="2"/>
    <w:p w:rsidR="00315C9C" w:rsidRPr="00A23B6E" w:rsidRDefault="00315C9C" w:rsidP="00001F90">
      <w:pPr>
        <w:spacing w:after="0" w:line="240" w:lineRule="auto"/>
        <w:jc w:val="both"/>
        <w:rPr>
          <w:rFonts w:ascii="Arial" w:hAnsi="Arial" w:cs="Arial"/>
        </w:rPr>
      </w:pPr>
    </w:p>
    <w:p w:rsidR="00BF3665" w:rsidRPr="00A23B6E" w:rsidRDefault="009819AE" w:rsidP="00001F90">
      <w:pPr>
        <w:spacing w:after="0" w:line="240" w:lineRule="auto"/>
        <w:jc w:val="both"/>
        <w:rPr>
          <w:rFonts w:ascii="Arial" w:hAnsi="Arial" w:cs="Arial"/>
        </w:rPr>
      </w:pPr>
      <w:r w:rsidRPr="00A23B6E">
        <w:rPr>
          <w:rFonts w:ascii="Arial" w:hAnsi="Arial" w:cs="Arial"/>
        </w:rPr>
        <w:lastRenderedPageBreak/>
        <w:t xml:space="preserve">En cumplimiento a lo establecido por el artículo 128 fracción IX, de la LTAIPSLP, así como el </w:t>
      </w:r>
      <w:r w:rsidR="00481D63" w:rsidRPr="00A23B6E">
        <w:rPr>
          <w:rFonts w:ascii="Arial" w:hAnsi="Arial" w:cs="Arial"/>
        </w:rPr>
        <w:t>l</w:t>
      </w:r>
      <w:r w:rsidRPr="00A23B6E">
        <w:rPr>
          <w:rFonts w:ascii="Arial" w:hAnsi="Arial" w:cs="Arial"/>
        </w:rPr>
        <w:t xml:space="preserve">ineamiento </w:t>
      </w:r>
      <w:r w:rsidR="00481D63" w:rsidRPr="00A23B6E">
        <w:rPr>
          <w:rFonts w:ascii="Arial" w:hAnsi="Arial" w:cs="Arial"/>
        </w:rPr>
        <w:t>q</w:t>
      </w:r>
      <w:r w:rsidRPr="00A23B6E">
        <w:rPr>
          <w:rFonts w:ascii="Arial" w:hAnsi="Arial" w:cs="Arial"/>
        </w:rPr>
        <w:t>uincuagésimo primero, fracción V de los LGPCDIEVP, se procede a rubricar la presente resolución.</w:t>
      </w:r>
    </w:p>
    <w:p w:rsidR="008E46EA" w:rsidRDefault="008E46EA" w:rsidP="00EF1D58">
      <w:pPr>
        <w:spacing w:after="0"/>
        <w:jc w:val="both"/>
        <w:rPr>
          <w:rFonts w:ascii="Arial" w:hAnsi="Arial" w:cs="Arial"/>
          <w:sz w:val="24"/>
          <w:szCs w:val="24"/>
          <w:highlight w:val="yellow"/>
        </w:rPr>
      </w:pPr>
    </w:p>
    <w:p w:rsidR="00EB1A3D" w:rsidRDefault="00EB1A3D" w:rsidP="00EF1D58">
      <w:pPr>
        <w:spacing w:after="0"/>
        <w:jc w:val="both"/>
        <w:rPr>
          <w:rFonts w:ascii="Arial" w:hAnsi="Arial" w:cs="Arial"/>
          <w:sz w:val="24"/>
          <w:szCs w:val="24"/>
          <w:highlight w:val="yellow"/>
        </w:rPr>
      </w:pPr>
    </w:p>
    <w:p w:rsidR="00A23B6E" w:rsidRDefault="00A23B6E" w:rsidP="00EF1D58">
      <w:pPr>
        <w:spacing w:after="0"/>
        <w:jc w:val="both"/>
        <w:rPr>
          <w:rFonts w:ascii="Arial" w:hAnsi="Arial" w:cs="Arial"/>
          <w:sz w:val="24"/>
          <w:szCs w:val="24"/>
          <w:highlight w:val="yellow"/>
        </w:rPr>
      </w:pPr>
    </w:p>
    <w:p w:rsidR="00BF3665" w:rsidRPr="00115CE3" w:rsidRDefault="009819AE" w:rsidP="00EF1D58">
      <w:pPr>
        <w:spacing w:after="0"/>
        <w:rPr>
          <w:rFonts w:ascii="Arial" w:hAnsi="Arial" w:cs="Arial"/>
          <w:sz w:val="24"/>
          <w:szCs w:val="24"/>
        </w:rPr>
      </w:pPr>
      <w:r w:rsidRPr="00115CE3">
        <w:rPr>
          <w:rFonts w:ascii="Arial" w:hAnsi="Arial" w:cs="Arial"/>
          <w:sz w:val="24"/>
          <w:szCs w:val="24"/>
        </w:rPr>
        <w:t>____________________________________</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MAESTRA XITLÁLIC SÁNCHEZ SERVÍN</w:t>
      </w:r>
    </w:p>
    <w:p w:rsidR="00BF3665"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VICEFISCAL JURIDICA Y PRESIDENTA DEL</w:t>
      </w:r>
    </w:p>
    <w:p w:rsidR="00431ACA" w:rsidRPr="00115CE3" w:rsidRDefault="009819AE" w:rsidP="00EF1D58">
      <w:pPr>
        <w:tabs>
          <w:tab w:val="left" w:pos="8998"/>
          <w:tab w:val="left" w:pos="9932"/>
        </w:tabs>
        <w:spacing w:before="20" w:after="0"/>
        <w:rPr>
          <w:rFonts w:ascii="Arial" w:eastAsia="Arial" w:hAnsi="Arial" w:cs="Arial"/>
          <w:b/>
          <w:sz w:val="24"/>
          <w:szCs w:val="24"/>
        </w:rPr>
      </w:pPr>
      <w:r w:rsidRPr="00115CE3">
        <w:rPr>
          <w:rFonts w:ascii="Arial" w:eastAsia="Arial" w:hAnsi="Arial" w:cs="Arial"/>
          <w:b/>
          <w:sz w:val="24"/>
          <w:szCs w:val="24"/>
        </w:rPr>
        <w:t>COMITÉ DE TRANSPARENCIA</w:t>
      </w:r>
      <w:r w:rsidR="00431ACA" w:rsidRPr="00115CE3">
        <w:rPr>
          <w:rFonts w:ascii="Arial" w:eastAsia="Arial" w:hAnsi="Arial" w:cs="Arial"/>
          <w:b/>
          <w:sz w:val="24"/>
          <w:szCs w:val="24"/>
        </w:rPr>
        <w:t>.</w:t>
      </w:r>
    </w:p>
    <w:p w:rsidR="00B94212" w:rsidRDefault="00B94212" w:rsidP="00EF1D58">
      <w:pPr>
        <w:tabs>
          <w:tab w:val="left" w:pos="8998"/>
          <w:tab w:val="left" w:pos="9932"/>
        </w:tabs>
        <w:spacing w:before="20" w:after="0"/>
        <w:rPr>
          <w:rFonts w:ascii="Arial" w:eastAsia="Arial" w:hAnsi="Arial" w:cs="Arial"/>
          <w:b/>
          <w:sz w:val="24"/>
          <w:szCs w:val="24"/>
        </w:rPr>
      </w:pPr>
    </w:p>
    <w:p w:rsidR="00001F90" w:rsidRDefault="00001F90" w:rsidP="00EF1D58">
      <w:pPr>
        <w:tabs>
          <w:tab w:val="left" w:pos="8998"/>
          <w:tab w:val="left" w:pos="9932"/>
        </w:tabs>
        <w:spacing w:before="20" w:after="0"/>
        <w:rPr>
          <w:rFonts w:ascii="Arial" w:eastAsia="Arial" w:hAnsi="Arial" w:cs="Arial"/>
          <w:b/>
          <w:sz w:val="24"/>
          <w:szCs w:val="24"/>
        </w:rPr>
      </w:pPr>
    </w:p>
    <w:p w:rsidR="00A23B6E" w:rsidRDefault="00A23B6E" w:rsidP="00EF1D58">
      <w:pPr>
        <w:tabs>
          <w:tab w:val="left" w:pos="8998"/>
          <w:tab w:val="left" w:pos="9932"/>
        </w:tabs>
        <w:spacing w:before="20" w:after="0"/>
        <w:rPr>
          <w:rFonts w:ascii="Arial" w:eastAsia="Arial" w:hAnsi="Arial" w:cs="Arial"/>
          <w:b/>
          <w:sz w:val="24"/>
          <w:szCs w:val="24"/>
        </w:rPr>
      </w:pPr>
    </w:p>
    <w:p w:rsidR="00E501C0" w:rsidRDefault="00E501C0" w:rsidP="00EF1D58">
      <w:pPr>
        <w:tabs>
          <w:tab w:val="left" w:pos="8998"/>
          <w:tab w:val="left" w:pos="9932"/>
        </w:tabs>
        <w:spacing w:before="20" w:after="0"/>
        <w:rPr>
          <w:rFonts w:ascii="Arial" w:eastAsia="Arial" w:hAnsi="Arial" w:cs="Arial"/>
          <w:b/>
          <w:sz w:val="24"/>
          <w:szCs w:val="24"/>
        </w:rPr>
      </w:pPr>
    </w:p>
    <w:p w:rsidR="00204354" w:rsidRPr="00115CE3" w:rsidRDefault="00204354"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0E378A" w:rsidRDefault="000E378A" w:rsidP="00EF1D58">
      <w:pPr>
        <w:spacing w:after="0"/>
        <w:rPr>
          <w:rFonts w:ascii="Arial" w:hAnsi="Arial" w:cs="Arial"/>
          <w:b/>
          <w:sz w:val="24"/>
          <w:szCs w:val="24"/>
        </w:rPr>
      </w:pPr>
      <w:r>
        <w:rPr>
          <w:rFonts w:ascii="Arial" w:hAnsi="Arial" w:cs="Arial"/>
          <w:b/>
          <w:sz w:val="24"/>
          <w:szCs w:val="24"/>
        </w:rPr>
        <w:t xml:space="preserve">MAESTRO </w:t>
      </w:r>
      <w:r w:rsidRPr="000E378A">
        <w:rPr>
          <w:rFonts w:ascii="Arial" w:hAnsi="Arial" w:cs="Arial"/>
          <w:b/>
          <w:sz w:val="24"/>
          <w:szCs w:val="24"/>
        </w:rPr>
        <w:t xml:space="preserve">CARLOS ALEJANDRO PONCE RODRÍGUEZ </w:t>
      </w:r>
    </w:p>
    <w:p w:rsidR="00480799" w:rsidRDefault="00480799" w:rsidP="00EF1D58">
      <w:pPr>
        <w:spacing w:after="0"/>
        <w:rPr>
          <w:rFonts w:ascii="Arial" w:hAnsi="Arial" w:cs="Arial"/>
          <w:b/>
          <w:sz w:val="24"/>
          <w:szCs w:val="24"/>
        </w:rPr>
      </w:pPr>
      <w:r w:rsidRPr="00115CE3">
        <w:rPr>
          <w:rFonts w:ascii="Arial" w:hAnsi="Arial" w:cs="Arial"/>
          <w:b/>
          <w:sz w:val="24"/>
          <w:szCs w:val="24"/>
        </w:rPr>
        <w:t>VICEFISCAL E INTEGRANTE DEL COMITÉ DE TRANSPARENCIA.</w:t>
      </w:r>
    </w:p>
    <w:p w:rsidR="00600426" w:rsidRDefault="00600426" w:rsidP="00EF1D58">
      <w:pPr>
        <w:spacing w:after="0"/>
        <w:rPr>
          <w:rFonts w:ascii="Arial" w:hAnsi="Arial" w:cs="Arial"/>
          <w:b/>
          <w:sz w:val="24"/>
          <w:szCs w:val="24"/>
        </w:rPr>
      </w:pPr>
    </w:p>
    <w:p w:rsidR="00E501C0" w:rsidRDefault="00E501C0" w:rsidP="00EF1D58">
      <w:pPr>
        <w:spacing w:after="0"/>
        <w:rPr>
          <w:rFonts w:ascii="Arial" w:hAnsi="Arial" w:cs="Arial"/>
          <w:b/>
          <w:sz w:val="24"/>
          <w:szCs w:val="24"/>
        </w:rPr>
      </w:pPr>
    </w:p>
    <w:p w:rsidR="00EC6705" w:rsidRDefault="00EC6705" w:rsidP="00EF1D58">
      <w:pPr>
        <w:spacing w:after="0"/>
        <w:rPr>
          <w:rFonts w:ascii="Arial" w:hAnsi="Arial" w:cs="Arial"/>
          <w:b/>
          <w:sz w:val="24"/>
          <w:szCs w:val="24"/>
        </w:rPr>
      </w:pPr>
    </w:p>
    <w:p w:rsidR="00E501C0" w:rsidRDefault="00E501C0" w:rsidP="00EF1D58">
      <w:pPr>
        <w:spacing w:after="0"/>
        <w:rPr>
          <w:rFonts w:ascii="Arial" w:hAnsi="Arial" w:cs="Arial"/>
          <w:b/>
          <w:sz w:val="24"/>
          <w:szCs w:val="24"/>
        </w:rPr>
      </w:pPr>
    </w:p>
    <w:p w:rsidR="00BF3665" w:rsidRPr="00115CE3" w:rsidRDefault="009819AE" w:rsidP="00EF1D58">
      <w:pPr>
        <w:spacing w:after="0"/>
        <w:jc w:val="both"/>
        <w:rPr>
          <w:rFonts w:ascii="Arial" w:hAnsi="Arial" w:cs="Arial"/>
          <w:sz w:val="24"/>
          <w:szCs w:val="24"/>
        </w:rPr>
      </w:pPr>
      <w:r w:rsidRPr="00115CE3">
        <w:rPr>
          <w:rFonts w:ascii="Arial" w:hAnsi="Arial" w:cs="Arial"/>
          <w:sz w:val="24"/>
          <w:szCs w:val="24"/>
        </w:rPr>
        <w:t>____________________________________</w:t>
      </w:r>
    </w:p>
    <w:p w:rsidR="00C06DC3" w:rsidRPr="00115CE3" w:rsidRDefault="00C06DC3" w:rsidP="00EF1D58">
      <w:pPr>
        <w:spacing w:after="0"/>
        <w:rPr>
          <w:rFonts w:ascii="Arial" w:hAnsi="Arial" w:cs="Arial"/>
          <w:b/>
          <w:sz w:val="24"/>
          <w:szCs w:val="24"/>
        </w:rPr>
      </w:pPr>
      <w:r w:rsidRPr="00115CE3">
        <w:rPr>
          <w:rFonts w:ascii="Arial" w:hAnsi="Arial" w:cs="Arial"/>
          <w:b/>
          <w:sz w:val="24"/>
          <w:szCs w:val="24"/>
        </w:rPr>
        <w:t xml:space="preserve">DOCTOR </w:t>
      </w:r>
      <w:r w:rsidR="00C61363" w:rsidRPr="00115CE3">
        <w:rPr>
          <w:rFonts w:ascii="Arial" w:hAnsi="Arial" w:cs="Arial"/>
          <w:b/>
          <w:sz w:val="24"/>
          <w:szCs w:val="24"/>
        </w:rPr>
        <w:t xml:space="preserve">JESÚS </w:t>
      </w:r>
      <w:r w:rsidRPr="00115CE3">
        <w:rPr>
          <w:rFonts w:ascii="Arial" w:hAnsi="Arial" w:cs="Arial"/>
          <w:b/>
          <w:sz w:val="24"/>
          <w:szCs w:val="24"/>
        </w:rPr>
        <w:t xml:space="preserve">RAFAEL RODRÍGUEZ LÓPEZ </w:t>
      </w:r>
    </w:p>
    <w:p w:rsidR="00431ACA" w:rsidRPr="00115CE3" w:rsidRDefault="009819AE" w:rsidP="00EF1D58">
      <w:pPr>
        <w:spacing w:after="0"/>
        <w:rPr>
          <w:rFonts w:ascii="Arial" w:hAnsi="Arial" w:cs="Arial"/>
          <w:b/>
          <w:sz w:val="24"/>
          <w:szCs w:val="24"/>
        </w:rPr>
      </w:pPr>
      <w:r w:rsidRPr="00115CE3">
        <w:rPr>
          <w:rFonts w:ascii="Arial" w:hAnsi="Arial" w:cs="Arial"/>
          <w:b/>
          <w:sz w:val="24"/>
          <w:szCs w:val="24"/>
        </w:rPr>
        <w:t xml:space="preserve">TITULAR DEL ÓRGANO DE CONTROL INTERNO </w:t>
      </w:r>
    </w:p>
    <w:p w:rsidR="00BF3665" w:rsidRPr="00115CE3" w:rsidRDefault="009819AE" w:rsidP="00EF1D58">
      <w:pPr>
        <w:spacing w:after="0"/>
        <w:rPr>
          <w:rFonts w:ascii="Arial" w:hAnsi="Arial" w:cs="Arial"/>
          <w:b/>
          <w:sz w:val="24"/>
          <w:szCs w:val="24"/>
        </w:rPr>
      </w:pPr>
      <w:r w:rsidRPr="00115CE3">
        <w:rPr>
          <w:rFonts w:ascii="Arial" w:hAnsi="Arial" w:cs="Arial"/>
          <w:b/>
          <w:sz w:val="24"/>
          <w:szCs w:val="24"/>
        </w:rPr>
        <w:t>E INTEGRANTE DEL COMITÉ DE TRANSPARENCIA.</w:t>
      </w:r>
    </w:p>
    <w:sectPr w:rsidR="00BF3665" w:rsidRPr="00115CE3" w:rsidSect="003474AB">
      <w:headerReference w:type="even" r:id="rId9"/>
      <w:headerReference w:type="default" r:id="rId10"/>
      <w:footerReference w:type="even" r:id="rId11"/>
      <w:footerReference w:type="default" r:id="rId12"/>
      <w:headerReference w:type="first" r:id="rId13"/>
      <w:footerReference w:type="first" r:id="rId14"/>
      <w:pgSz w:w="12240" w:h="15840"/>
      <w:pgMar w:top="2127" w:right="1134" w:bottom="1418" w:left="1134" w:header="709" w:footer="4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1E79" w:rsidRDefault="00971E79">
      <w:r>
        <w:separator/>
      </w:r>
    </w:p>
  </w:endnote>
  <w:endnote w:type="continuationSeparator" w:id="0">
    <w:p w:rsidR="00971E79" w:rsidRDefault="00971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B31" w:rsidRDefault="00365B3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9819AE">
    <w:pPr>
      <w:pStyle w:val="Piedepgina"/>
      <w:jc w:val="right"/>
      <w:rPr>
        <w:rFonts w:ascii="Arial" w:hAnsi="Arial" w:cs="Arial"/>
        <w:color w:val="000000" w:themeColor="text1"/>
        <w:sz w:val="13"/>
      </w:rPr>
    </w:pPr>
    <w:r>
      <w:rPr>
        <w:rFonts w:ascii="Arial" w:hAnsi="Arial" w:cs="Arial"/>
        <w:noProof/>
        <w:sz w:val="13"/>
        <w:lang w:eastAsia="es-MX"/>
      </w:rPr>
      <w:drawing>
        <wp:anchor distT="0" distB="0" distL="114300" distR="114300" simplePos="0" relativeHeight="251661312" behindDoc="1" locked="0" layoutInCell="1" allowOverlap="1">
          <wp:simplePos x="0" y="0"/>
          <wp:positionH relativeFrom="column">
            <wp:posOffset>-782320</wp:posOffset>
          </wp:positionH>
          <wp:positionV relativeFrom="paragraph">
            <wp:posOffset>-156845</wp:posOffset>
          </wp:positionV>
          <wp:extent cx="7991475" cy="802640"/>
          <wp:effectExtent l="0" t="0" r="9525"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themeColor="text1"/>
        <w:sz w:val="13"/>
      </w:rPr>
      <w:t>Fiscalía General del Estado de SLP</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Comité de Transparencia</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Eje Vial No. 100, Zona Centro,</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San Luis Potosí, S.L.P. C.P. 78000</w:t>
    </w:r>
  </w:p>
  <w:p w:rsidR="00BF3665" w:rsidRDefault="009819AE">
    <w:pPr>
      <w:pStyle w:val="Piedepgina"/>
      <w:jc w:val="right"/>
      <w:rPr>
        <w:rFonts w:ascii="Arial" w:hAnsi="Arial" w:cs="Arial"/>
        <w:color w:val="000000" w:themeColor="text1"/>
        <w:sz w:val="13"/>
      </w:rPr>
    </w:pPr>
    <w:r>
      <w:rPr>
        <w:rFonts w:ascii="Arial" w:hAnsi="Arial" w:cs="Arial"/>
        <w:color w:val="000000" w:themeColor="text1"/>
        <w:sz w:val="13"/>
      </w:rPr>
      <w:t>Tel. 01 (444) 812 26 24</w:t>
    </w:r>
  </w:p>
  <w:p w:rsidR="00BF3665" w:rsidRDefault="00BF3665">
    <w:pPr>
      <w:pStyle w:val="Piedepgina"/>
      <w:jc w:val="right"/>
      <w:rPr>
        <w:rFonts w:ascii="Arial" w:hAnsi="Arial" w:cs="Arial"/>
        <w:b/>
        <w:sz w:val="16"/>
        <w:szCs w:val="16"/>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B31" w:rsidRDefault="00365B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1E79" w:rsidRDefault="00971E79">
      <w:r>
        <w:separator/>
      </w:r>
    </w:p>
  </w:footnote>
  <w:footnote w:type="continuationSeparator" w:id="0">
    <w:p w:rsidR="00971E79" w:rsidRDefault="00971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B31" w:rsidRDefault="00365B3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91094" o:spid="_x0000_s4098" type="#_x0000_t136" style="position:absolute;margin-left:0;margin-top:0;width:602.5pt;height:100.4pt;rotation:315;z-index:-251650048;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3665" w:rsidRDefault="00365B31">
    <w:pPr>
      <w:pStyle w:val="Encabezado"/>
      <w:tabs>
        <w:tab w:val="clear" w:pos="4419"/>
        <w:tab w:val="clear" w:pos="8838"/>
        <w:tab w:val="left" w:pos="812"/>
        <w:tab w:val="left" w:pos="9200"/>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91095" o:spid="_x0000_s4099" type="#_x0000_t136" style="position:absolute;margin-left:0;margin-top:0;width:602.5pt;height:100.4pt;rotation:315;z-index:-251648000;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9819AE">
      <w:rPr>
        <w:noProof/>
        <w:lang w:eastAsia="es-MX"/>
      </w:rPr>
      <w:drawing>
        <wp:anchor distT="0" distB="0" distL="114300" distR="114300" simplePos="0" relativeHeight="251662336" behindDoc="1" locked="0" layoutInCell="1" allowOverlap="1">
          <wp:simplePos x="0" y="0"/>
          <wp:positionH relativeFrom="column">
            <wp:posOffset>-723265</wp:posOffset>
          </wp:positionH>
          <wp:positionV relativeFrom="paragraph">
            <wp:posOffset>-450215</wp:posOffset>
          </wp:positionV>
          <wp:extent cx="7772400" cy="10045700"/>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r w:rsidR="009819AE">
      <w:rPr>
        <w:rFonts w:ascii="Calibri" w:eastAsia="Times New Roman" w:hAnsi="Calibri" w:cs="Times New Roman"/>
        <w:noProof/>
        <w:lang w:eastAsia="es-MX"/>
      </w:rPr>
      <w:drawing>
        <wp:anchor distT="0" distB="0" distL="114300" distR="114300" simplePos="0" relativeHeight="251660288" behindDoc="1" locked="0" layoutInCell="1" allowOverlap="1">
          <wp:simplePos x="0" y="0"/>
          <wp:positionH relativeFrom="column">
            <wp:posOffset>-948690</wp:posOffset>
          </wp:positionH>
          <wp:positionV relativeFrom="paragraph">
            <wp:posOffset>-453390</wp:posOffset>
          </wp:positionV>
          <wp:extent cx="8488680" cy="10971530"/>
          <wp:effectExtent l="0" t="0" r="7620" b="1905"/>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88680" cy="10971480"/>
                  </a:xfrm>
                  <a:prstGeom prst="rect">
                    <a:avLst/>
                  </a:prstGeom>
                </pic:spPr>
              </pic:pic>
            </a:graphicData>
          </a:graphic>
        </wp:anchor>
      </w:drawing>
    </w:r>
    <w:sdt>
      <w:sdtPr>
        <w:rPr>
          <w:lang w:eastAsia="es-MX"/>
        </w:rPr>
        <w:id w:val="1099375115"/>
      </w:sdtPr>
      <w:sdtEndPr/>
      <w:sdtContent>
        <w:r w:rsidR="009819AE">
          <w:rPr>
            <w:noProof/>
            <w:lang w:eastAsia="es-MX"/>
          </w:rPr>
          <mc:AlternateContent>
            <mc:Choice Requires="wps">
              <w:drawing>
                <wp:anchor distT="0" distB="0" distL="114300" distR="114300" simplePos="0" relativeHeight="251659264" behindDoc="0" locked="0" layoutInCell="0" allowOverlap="1">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id="Rectángulo 3" o:spid="_x0000_s1026" style="position:absolute;margin-left:0;margin-top:0;width:40.2pt;height:171.9pt;z-index:251659264;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rsidR="00BF3665" w:rsidRDefault="009819AE">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00D516AB" w:rsidRPr="00D516AB">
                          <w:rPr>
                            <w:rFonts w:asciiTheme="majorHAnsi" w:eastAsiaTheme="majorEastAsia" w:hAnsiTheme="majorHAnsi" w:cstheme="majorBidi"/>
                            <w:noProof/>
                            <w:sz w:val="44"/>
                            <w:szCs w:val="44"/>
                            <w:lang w:val="es-ES"/>
                          </w:rPr>
                          <w:t>16</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9819AE">
      <w:rPr>
        <w:lang w:eastAsia="es-MX"/>
      </w:rPr>
      <w:t xml:space="preserve"> </w:t>
    </w:r>
    <w:r w:rsidR="009819AE">
      <w:tab/>
    </w:r>
    <w:r w:rsidR="009819AE">
      <w:tab/>
    </w: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p w:rsidR="00BF3665" w:rsidRDefault="00BF3665">
    <w:pPr>
      <w:pStyle w:val="Encabezado"/>
      <w:tabs>
        <w:tab w:val="clear" w:pos="4419"/>
        <w:tab w:val="clear" w:pos="8838"/>
        <w:tab w:val="left" w:pos="812"/>
      </w:tabs>
    </w:pPr>
  </w:p>
  <w:tbl>
    <w:tblPr>
      <w:tblStyle w:val="Tablaconcuadrcula"/>
      <w:tblW w:w="0" w:type="auto"/>
      <w:tblLook w:val="04A0" w:firstRow="1" w:lastRow="0" w:firstColumn="1" w:lastColumn="0" w:noHBand="0" w:noVBand="1"/>
    </w:tblPr>
    <w:tblGrid>
      <w:gridCol w:w="9962"/>
    </w:tblGrid>
    <w:tr w:rsidR="00504A90" w:rsidTr="00504A90">
      <w:tc>
        <w:tcPr>
          <w:tcW w:w="9962" w:type="dxa"/>
          <w:shd w:val="clear" w:color="auto" w:fill="000000" w:themeFill="text1"/>
        </w:tcPr>
        <w:p w:rsidR="00504A90" w:rsidRDefault="00943FF6" w:rsidP="00FC28C6">
          <w:pPr>
            <w:pStyle w:val="Encabezado"/>
            <w:tabs>
              <w:tab w:val="clear" w:pos="4419"/>
              <w:tab w:val="clear" w:pos="8838"/>
              <w:tab w:val="left" w:pos="812"/>
            </w:tabs>
            <w:jc w:val="both"/>
          </w:pPr>
          <w:r>
            <w:rPr>
              <w:rFonts w:ascii="Arial" w:hAnsi="Arial" w:cs="Arial"/>
              <w:color w:val="FFFFFF" w:themeColor="background1"/>
              <w:sz w:val="18"/>
              <w:szCs w:val="18"/>
              <w:lang w:val="es-ES"/>
            </w:rPr>
            <w:t>Cuatro</w:t>
          </w:r>
          <w:r w:rsidR="002556B1">
            <w:rPr>
              <w:rFonts w:ascii="Arial" w:hAnsi="Arial" w:cs="Arial"/>
              <w:color w:val="FFFFFF" w:themeColor="background1"/>
              <w:sz w:val="18"/>
              <w:szCs w:val="18"/>
              <w:lang w:val="es-ES"/>
            </w:rPr>
            <w:t xml:space="preserve"> </w:t>
          </w:r>
          <w:r w:rsidR="00504A90">
            <w:rPr>
              <w:rFonts w:ascii="Arial" w:hAnsi="Arial" w:cs="Arial"/>
              <w:color w:val="FFFFFF" w:themeColor="background1"/>
              <w:sz w:val="18"/>
              <w:szCs w:val="18"/>
              <w:lang w:val="es-ES"/>
            </w:rPr>
            <w:t xml:space="preserve">de </w:t>
          </w:r>
          <w:r>
            <w:rPr>
              <w:rFonts w:ascii="Arial" w:hAnsi="Arial" w:cs="Arial"/>
              <w:color w:val="FFFFFF" w:themeColor="background1"/>
              <w:sz w:val="18"/>
              <w:szCs w:val="18"/>
              <w:lang w:val="es-ES"/>
            </w:rPr>
            <w:t>septiembre</w:t>
          </w:r>
          <w:r w:rsidR="0013729D">
            <w:rPr>
              <w:rFonts w:ascii="Arial" w:hAnsi="Arial" w:cs="Arial"/>
              <w:color w:val="FFFFFF" w:themeColor="background1"/>
              <w:sz w:val="18"/>
              <w:szCs w:val="18"/>
              <w:lang w:val="es-ES"/>
            </w:rPr>
            <w:t xml:space="preserve"> </w:t>
          </w:r>
          <w:r w:rsidR="00504A90">
            <w:rPr>
              <w:rFonts w:ascii="Arial" w:hAnsi="Arial" w:cs="Arial"/>
              <w:color w:val="FFFFFF" w:themeColor="background1"/>
              <w:sz w:val="18"/>
              <w:szCs w:val="18"/>
              <w:lang w:val="es-ES"/>
            </w:rPr>
            <w:t>202</w:t>
          </w:r>
          <w:r w:rsidR="004546FE">
            <w:rPr>
              <w:rFonts w:ascii="Arial" w:hAnsi="Arial" w:cs="Arial"/>
              <w:color w:val="FFFFFF" w:themeColor="background1"/>
              <w:sz w:val="18"/>
              <w:szCs w:val="18"/>
              <w:lang w:val="es-ES"/>
            </w:rPr>
            <w:t>6</w:t>
          </w:r>
          <w:r w:rsidR="00504A90">
            <w:rPr>
              <w:rFonts w:ascii="Arial" w:hAnsi="Arial" w:cs="Arial"/>
              <w:color w:val="FFFFFF" w:themeColor="background1"/>
              <w:sz w:val="18"/>
              <w:szCs w:val="18"/>
              <w:lang w:val="es-ES"/>
            </w:rPr>
            <w:t xml:space="preserve">. </w:t>
          </w:r>
          <w:r>
            <w:rPr>
              <w:rFonts w:ascii="Arial" w:hAnsi="Arial" w:cs="Arial"/>
              <w:color w:val="FFFFFF" w:themeColor="background1"/>
              <w:sz w:val="18"/>
              <w:szCs w:val="18"/>
              <w:lang w:val="es-ES"/>
            </w:rPr>
            <w:t>Novena</w:t>
          </w:r>
          <w:r w:rsidR="00AE7512">
            <w:rPr>
              <w:rFonts w:ascii="Arial" w:hAnsi="Arial" w:cs="Arial"/>
              <w:color w:val="FFFFFF" w:themeColor="background1"/>
              <w:sz w:val="18"/>
              <w:szCs w:val="18"/>
            </w:rPr>
            <w:t xml:space="preserve"> </w:t>
          </w:r>
          <w:r w:rsidR="00504A90" w:rsidRPr="00D338A0">
            <w:rPr>
              <w:rFonts w:ascii="Arial" w:hAnsi="Arial" w:cs="Arial"/>
              <w:color w:val="FFFFFF" w:themeColor="background1"/>
              <w:sz w:val="18"/>
              <w:szCs w:val="18"/>
            </w:rPr>
            <w:t>sesión ordinaria 202</w:t>
          </w:r>
          <w:r w:rsidR="00A161F9">
            <w:rPr>
              <w:rFonts w:ascii="Arial" w:hAnsi="Arial" w:cs="Arial"/>
              <w:color w:val="FFFFFF" w:themeColor="background1"/>
              <w:sz w:val="18"/>
              <w:szCs w:val="18"/>
            </w:rPr>
            <w:t>6</w:t>
          </w:r>
          <w:r w:rsidR="00504A90" w:rsidRPr="00D338A0">
            <w:rPr>
              <w:rFonts w:ascii="Arial" w:hAnsi="Arial" w:cs="Arial"/>
              <w:color w:val="FFFFFF" w:themeColor="background1"/>
              <w:sz w:val="18"/>
              <w:szCs w:val="18"/>
            </w:rPr>
            <w:t xml:space="preserve"> del Comité de Transparencia. </w:t>
          </w:r>
          <w:r w:rsidR="00504A90" w:rsidRPr="00D338A0">
            <w:rPr>
              <w:rFonts w:ascii="Arial" w:hAnsi="Arial" w:cs="Arial"/>
              <w:color w:val="FFFFFF" w:themeColor="background1"/>
              <w:sz w:val="18"/>
              <w:szCs w:val="18"/>
              <w:lang w:val="es-ES"/>
            </w:rPr>
            <w:t xml:space="preserve">Confirmación del acuerdo de reserva </w:t>
          </w:r>
          <w:r w:rsidR="00504A90">
            <w:rPr>
              <w:rFonts w:ascii="Arial" w:hAnsi="Arial" w:cs="Arial"/>
              <w:b/>
              <w:color w:val="FFFFFF" w:themeColor="background1"/>
              <w:sz w:val="18"/>
              <w:szCs w:val="18"/>
              <w:lang w:val="es-ES"/>
            </w:rPr>
            <w:t>parcial</w:t>
          </w:r>
          <w:r w:rsidR="00504A90" w:rsidRPr="00BA05C2">
            <w:rPr>
              <w:rFonts w:ascii="Arial" w:hAnsi="Arial" w:cs="Arial"/>
              <w:b/>
              <w:color w:val="FFFFFF" w:themeColor="background1"/>
              <w:sz w:val="18"/>
              <w:szCs w:val="18"/>
              <w:lang w:val="es-ES"/>
            </w:rPr>
            <w:t xml:space="preserve"> </w:t>
          </w:r>
          <w:bookmarkStart w:id="3" w:name="_Hlk212533529"/>
          <w:r w:rsidR="00A27910">
            <w:rPr>
              <w:rFonts w:ascii="Arial" w:hAnsi="Arial" w:cs="Arial"/>
              <w:b/>
              <w:color w:val="FFFFFF" w:themeColor="background1"/>
              <w:sz w:val="18"/>
              <w:szCs w:val="18"/>
              <w:lang w:val="es-ES"/>
            </w:rPr>
            <w:t>AR/FDM/</w:t>
          </w:r>
          <w:r w:rsidR="002556B1">
            <w:rPr>
              <w:rFonts w:ascii="Arial" w:hAnsi="Arial" w:cs="Arial"/>
              <w:b/>
              <w:color w:val="FFFFFF" w:themeColor="background1"/>
              <w:sz w:val="18"/>
              <w:szCs w:val="18"/>
              <w:lang w:val="es-ES"/>
            </w:rPr>
            <w:t>1</w:t>
          </w:r>
          <w:r>
            <w:rPr>
              <w:rFonts w:ascii="Arial" w:hAnsi="Arial" w:cs="Arial"/>
              <w:b/>
              <w:color w:val="FFFFFF" w:themeColor="background1"/>
              <w:sz w:val="18"/>
              <w:szCs w:val="18"/>
              <w:lang w:val="es-ES"/>
            </w:rPr>
            <w:t>3</w:t>
          </w:r>
          <w:r w:rsidR="00A27910">
            <w:rPr>
              <w:rFonts w:ascii="Arial" w:hAnsi="Arial" w:cs="Arial"/>
              <w:b/>
              <w:color w:val="FFFFFF" w:themeColor="background1"/>
              <w:sz w:val="18"/>
              <w:szCs w:val="18"/>
              <w:lang w:val="es-ES"/>
            </w:rPr>
            <w:t>/202</w:t>
          </w:r>
          <w:r w:rsidR="00AE7512">
            <w:rPr>
              <w:rFonts w:ascii="Arial" w:hAnsi="Arial" w:cs="Arial"/>
              <w:b/>
              <w:color w:val="FFFFFF" w:themeColor="background1"/>
              <w:sz w:val="18"/>
              <w:szCs w:val="18"/>
              <w:lang w:val="es-ES"/>
            </w:rPr>
            <w:t>6</w:t>
          </w:r>
          <w:r w:rsidR="00A11979" w:rsidRPr="00D338A0">
            <w:rPr>
              <w:rFonts w:ascii="Arial" w:hAnsi="Arial" w:cs="Arial"/>
              <w:color w:val="FFFFFF" w:themeColor="background1"/>
              <w:sz w:val="18"/>
              <w:szCs w:val="18"/>
              <w:lang w:val="es-ES"/>
            </w:rPr>
            <w:t xml:space="preserve"> </w:t>
          </w:r>
          <w:bookmarkEnd w:id="3"/>
          <w:r w:rsidR="00504A90" w:rsidRPr="00D338A0">
            <w:rPr>
              <w:rFonts w:ascii="Arial" w:hAnsi="Arial" w:cs="Arial"/>
              <w:color w:val="FFFFFF" w:themeColor="background1"/>
              <w:sz w:val="18"/>
              <w:szCs w:val="18"/>
              <w:lang w:val="es-ES"/>
            </w:rPr>
            <w:t>que emite</w:t>
          </w:r>
          <w:r w:rsidR="00A27910">
            <w:rPr>
              <w:rFonts w:ascii="Arial" w:hAnsi="Arial" w:cs="Arial"/>
              <w:color w:val="FFFFFF" w:themeColor="background1"/>
              <w:sz w:val="18"/>
              <w:szCs w:val="18"/>
              <w:lang w:val="es-ES"/>
            </w:rPr>
            <w:t xml:space="preserve"> la Fiscal </w:t>
          </w:r>
          <w:r w:rsidR="00AE7512">
            <w:rPr>
              <w:rFonts w:ascii="Arial" w:hAnsi="Arial" w:cs="Arial"/>
              <w:color w:val="FFFFFF" w:themeColor="background1"/>
              <w:sz w:val="18"/>
              <w:szCs w:val="18"/>
              <w:lang w:val="es-ES"/>
            </w:rPr>
            <w:t>e</w:t>
          </w:r>
          <w:r w:rsidR="00A27910">
            <w:rPr>
              <w:rFonts w:ascii="Arial" w:hAnsi="Arial" w:cs="Arial"/>
              <w:color w:val="FFFFFF" w:themeColor="background1"/>
              <w:sz w:val="18"/>
              <w:szCs w:val="18"/>
              <w:lang w:val="es-ES"/>
            </w:rPr>
            <w:t>specializada para la Atención de la Mujer, la Familia y Delitos Sexuales</w:t>
          </w:r>
          <w:r w:rsidR="00504A90" w:rsidRPr="00D338A0">
            <w:rPr>
              <w:rFonts w:ascii="Arial" w:hAnsi="Arial" w:cs="Arial"/>
              <w:color w:val="FFFFFF" w:themeColor="background1"/>
              <w:sz w:val="18"/>
              <w:szCs w:val="18"/>
              <w:lang w:val="es-ES"/>
            </w:rPr>
            <w:t>.</w:t>
          </w:r>
        </w:p>
      </w:tc>
    </w:tr>
  </w:tbl>
  <w:p w:rsidR="00504A90" w:rsidRDefault="00504A90" w:rsidP="00504A90">
    <w:pPr>
      <w:pStyle w:val="Encabezado"/>
      <w:tabs>
        <w:tab w:val="clear" w:pos="4419"/>
        <w:tab w:val="clear" w:pos="8838"/>
        <w:tab w:val="left" w:pos="8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5B31" w:rsidRDefault="00365B31">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491093" o:spid="_x0000_s4097" type="#_x0000_t136" style="position:absolute;margin-left:0;margin-top:0;width:602.5pt;height:100.4pt;rotation:315;z-index:-251652096;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44922"/>
    <w:multiLevelType w:val="multilevel"/>
    <w:tmpl w:val="1CC44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83F38FD"/>
    <w:multiLevelType w:val="hybridMultilevel"/>
    <w:tmpl w:val="030C38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B1B5EDA"/>
    <w:multiLevelType w:val="hybridMultilevel"/>
    <w:tmpl w:val="579C55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A877F4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2F23F4"/>
    <w:multiLevelType w:val="multilevel"/>
    <w:tmpl w:val="3F2F23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31F4EE3"/>
    <w:multiLevelType w:val="multilevel"/>
    <w:tmpl w:val="CB5E6564"/>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4E95871"/>
    <w:multiLevelType w:val="hybridMultilevel"/>
    <w:tmpl w:val="96747E92"/>
    <w:lvl w:ilvl="0" w:tplc="35F09D2E">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7" w15:restartNumberingAfterBreak="0">
    <w:nsid w:val="4B2623D6"/>
    <w:multiLevelType w:val="multilevel"/>
    <w:tmpl w:val="4B2623D6"/>
    <w:lvl w:ilvl="0">
      <w:start w:val="1"/>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C7028A2"/>
    <w:multiLevelType w:val="hybridMultilevel"/>
    <w:tmpl w:val="25F22D48"/>
    <w:lvl w:ilvl="0" w:tplc="BBAC28DE">
      <w:start w:val="1"/>
      <w:numFmt w:val="decimal"/>
      <w:lvlText w:val="%1)"/>
      <w:lvlJc w:val="left"/>
      <w:pPr>
        <w:ind w:left="436" w:hanging="360"/>
      </w:pPr>
    </w:lvl>
    <w:lvl w:ilvl="1" w:tplc="080A0019">
      <w:start w:val="1"/>
      <w:numFmt w:val="lowerLetter"/>
      <w:lvlText w:val="%2."/>
      <w:lvlJc w:val="left"/>
      <w:pPr>
        <w:ind w:left="1156" w:hanging="360"/>
      </w:pPr>
    </w:lvl>
    <w:lvl w:ilvl="2" w:tplc="080A001B">
      <w:start w:val="1"/>
      <w:numFmt w:val="lowerRoman"/>
      <w:lvlText w:val="%3."/>
      <w:lvlJc w:val="right"/>
      <w:pPr>
        <w:ind w:left="1876" w:hanging="180"/>
      </w:pPr>
    </w:lvl>
    <w:lvl w:ilvl="3" w:tplc="080A000F">
      <w:start w:val="1"/>
      <w:numFmt w:val="decimal"/>
      <w:lvlText w:val="%4."/>
      <w:lvlJc w:val="left"/>
      <w:pPr>
        <w:ind w:left="2596" w:hanging="360"/>
      </w:pPr>
    </w:lvl>
    <w:lvl w:ilvl="4" w:tplc="080A0019">
      <w:start w:val="1"/>
      <w:numFmt w:val="lowerLetter"/>
      <w:lvlText w:val="%5."/>
      <w:lvlJc w:val="left"/>
      <w:pPr>
        <w:ind w:left="3316" w:hanging="360"/>
      </w:pPr>
    </w:lvl>
    <w:lvl w:ilvl="5" w:tplc="080A001B">
      <w:start w:val="1"/>
      <w:numFmt w:val="lowerRoman"/>
      <w:lvlText w:val="%6."/>
      <w:lvlJc w:val="right"/>
      <w:pPr>
        <w:ind w:left="4036" w:hanging="180"/>
      </w:pPr>
    </w:lvl>
    <w:lvl w:ilvl="6" w:tplc="080A000F">
      <w:start w:val="1"/>
      <w:numFmt w:val="decimal"/>
      <w:lvlText w:val="%7."/>
      <w:lvlJc w:val="left"/>
      <w:pPr>
        <w:ind w:left="4756" w:hanging="360"/>
      </w:pPr>
    </w:lvl>
    <w:lvl w:ilvl="7" w:tplc="080A0019">
      <w:start w:val="1"/>
      <w:numFmt w:val="lowerLetter"/>
      <w:lvlText w:val="%8."/>
      <w:lvlJc w:val="left"/>
      <w:pPr>
        <w:ind w:left="5476" w:hanging="360"/>
      </w:pPr>
    </w:lvl>
    <w:lvl w:ilvl="8" w:tplc="080A001B">
      <w:start w:val="1"/>
      <w:numFmt w:val="lowerRoman"/>
      <w:lvlText w:val="%9."/>
      <w:lvlJc w:val="right"/>
      <w:pPr>
        <w:ind w:left="6196" w:hanging="180"/>
      </w:pPr>
    </w:lvl>
  </w:abstractNum>
  <w:abstractNum w:abstractNumId="9" w15:restartNumberingAfterBreak="0">
    <w:nsid w:val="4DF74A7B"/>
    <w:multiLevelType w:val="hybridMultilevel"/>
    <w:tmpl w:val="2654C28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0" w15:restartNumberingAfterBreak="0">
    <w:nsid w:val="59794A21"/>
    <w:multiLevelType w:val="hybridMultilevel"/>
    <w:tmpl w:val="329251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99C0238"/>
    <w:multiLevelType w:val="hybridMultilevel"/>
    <w:tmpl w:val="7AA8FFD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5A0F3CED"/>
    <w:multiLevelType w:val="hybridMultilevel"/>
    <w:tmpl w:val="32EE4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FCA0CF4"/>
    <w:multiLevelType w:val="hybridMultilevel"/>
    <w:tmpl w:val="C72EBDE0"/>
    <w:lvl w:ilvl="0" w:tplc="2CF629E0">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5BA62B1"/>
    <w:multiLevelType w:val="hybridMultilevel"/>
    <w:tmpl w:val="DA048B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6E53BA9"/>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A2B4E80"/>
    <w:multiLevelType w:val="hybridMultilevel"/>
    <w:tmpl w:val="1834E384"/>
    <w:lvl w:ilvl="0" w:tplc="C4F69BD8">
      <w:start w:val="1"/>
      <w:numFmt w:val="upperRoman"/>
      <w:lvlText w:val="%1."/>
      <w:lvlJc w:val="left"/>
      <w:pPr>
        <w:ind w:left="2196" w:hanging="720"/>
      </w:pPr>
      <w:rPr>
        <w:rFonts w:hint="default"/>
      </w:rPr>
    </w:lvl>
    <w:lvl w:ilvl="1" w:tplc="080A0019" w:tentative="1">
      <w:start w:val="1"/>
      <w:numFmt w:val="lowerLetter"/>
      <w:lvlText w:val="%2."/>
      <w:lvlJc w:val="left"/>
      <w:pPr>
        <w:ind w:left="2556" w:hanging="360"/>
      </w:pPr>
    </w:lvl>
    <w:lvl w:ilvl="2" w:tplc="080A001B" w:tentative="1">
      <w:start w:val="1"/>
      <w:numFmt w:val="lowerRoman"/>
      <w:lvlText w:val="%3."/>
      <w:lvlJc w:val="right"/>
      <w:pPr>
        <w:ind w:left="3276" w:hanging="180"/>
      </w:pPr>
    </w:lvl>
    <w:lvl w:ilvl="3" w:tplc="080A000F" w:tentative="1">
      <w:start w:val="1"/>
      <w:numFmt w:val="decimal"/>
      <w:lvlText w:val="%4."/>
      <w:lvlJc w:val="left"/>
      <w:pPr>
        <w:ind w:left="3996" w:hanging="360"/>
      </w:pPr>
    </w:lvl>
    <w:lvl w:ilvl="4" w:tplc="080A0019" w:tentative="1">
      <w:start w:val="1"/>
      <w:numFmt w:val="lowerLetter"/>
      <w:lvlText w:val="%5."/>
      <w:lvlJc w:val="left"/>
      <w:pPr>
        <w:ind w:left="4716" w:hanging="360"/>
      </w:pPr>
    </w:lvl>
    <w:lvl w:ilvl="5" w:tplc="080A001B" w:tentative="1">
      <w:start w:val="1"/>
      <w:numFmt w:val="lowerRoman"/>
      <w:lvlText w:val="%6."/>
      <w:lvlJc w:val="right"/>
      <w:pPr>
        <w:ind w:left="5436" w:hanging="180"/>
      </w:pPr>
    </w:lvl>
    <w:lvl w:ilvl="6" w:tplc="080A000F" w:tentative="1">
      <w:start w:val="1"/>
      <w:numFmt w:val="decimal"/>
      <w:lvlText w:val="%7."/>
      <w:lvlJc w:val="left"/>
      <w:pPr>
        <w:ind w:left="6156" w:hanging="360"/>
      </w:pPr>
    </w:lvl>
    <w:lvl w:ilvl="7" w:tplc="080A0019" w:tentative="1">
      <w:start w:val="1"/>
      <w:numFmt w:val="lowerLetter"/>
      <w:lvlText w:val="%8."/>
      <w:lvlJc w:val="left"/>
      <w:pPr>
        <w:ind w:left="6876" w:hanging="360"/>
      </w:pPr>
    </w:lvl>
    <w:lvl w:ilvl="8" w:tplc="080A001B" w:tentative="1">
      <w:start w:val="1"/>
      <w:numFmt w:val="lowerRoman"/>
      <w:lvlText w:val="%9."/>
      <w:lvlJc w:val="right"/>
      <w:pPr>
        <w:ind w:left="7596" w:hanging="180"/>
      </w:pPr>
    </w:lvl>
  </w:abstractNum>
  <w:abstractNum w:abstractNumId="17" w15:restartNumberingAfterBreak="0">
    <w:nsid w:val="6A685E81"/>
    <w:multiLevelType w:val="multilevel"/>
    <w:tmpl w:val="431F4EE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CCD3ECC"/>
    <w:multiLevelType w:val="hybridMultilevel"/>
    <w:tmpl w:val="26225F84"/>
    <w:lvl w:ilvl="0" w:tplc="973E8AAA">
      <w:start w:val="3"/>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4662F21"/>
    <w:multiLevelType w:val="multilevel"/>
    <w:tmpl w:val="74662F21"/>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84C4253"/>
    <w:multiLevelType w:val="hybridMultilevel"/>
    <w:tmpl w:val="6890C7A8"/>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1" w15:restartNumberingAfterBreak="0">
    <w:nsid w:val="7F4A1D4C"/>
    <w:multiLevelType w:val="hybridMultilevel"/>
    <w:tmpl w:val="A5CCF72C"/>
    <w:lvl w:ilvl="0" w:tplc="C7E89EB8">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7"/>
  </w:num>
  <w:num w:numId="2">
    <w:abstractNumId w:val="5"/>
  </w:num>
  <w:num w:numId="3">
    <w:abstractNumId w:val="19"/>
  </w:num>
  <w:num w:numId="4">
    <w:abstractNumId w:val="15"/>
  </w:num>
  <w:num w:numId="5">
    <w:abstractNumId w:val="17"/>
  </w:num>
  <w:num w:numId="6">
    <w:abstractNumId w:val="3"/>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0"/>
  </w:num>
  <w:num w:numId="12">
    <w:abstractNumId w:val="6"/>
  </w:num>
  <w:num w:numId="13">
    <w:abstractNumId w:val="1"/>
  </w:num>
  <w:num w:numId="14">
    <w:abstractNumId w:val="10"/>
  </w:num>
  <w:num w:numId="15">
    <w:abstractNumId w:val="13"/>
  </w:num>
  <w:num w:numId="16">
    <w:abstractNumId w:val="2"/>
  </w:num>
  <w:num w:numId="17">
    <w:abstractNumId w:val="18"/>
  </w:num>
  <w:num w:numId="18">
    <w:abstractNumId w:val="20"/>
  </w:num>
  <w:num w:numId="19">
    <w:abstractNumId w:val="9"/>
  </w:num>
  <w:num w:numId="20">
    <w:abstractNumId w:val="12"/>
  </w:num>
  <w:num w:numId="21">
    <w:abstractNumId w:val="14"/>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F3B"/>
    <w:rsid w:val="0000089C"/>
    <w:rsid w:val="00001804"/>
    <w:rsid w:val="00001F90"/>
    <w:rsid w:val="0000583E"/>
    <w:rsid w:val="00010012"/>
    <w:rsid w:val="00010714"/>
    <w:rsid w:val="000111BB"/>
    <w:rsid w:val="00011757"/>
    <w:rsid w:val="00012344"/>
    <w:rsid w:val="00014837"/>
    <w:rsid w:val="0001756C"/>
    <w:rsid w:val="000215E3"/>
    <w:rsid w:val="00021C24"/>
    <w:rsid w:val="000302D4"/>
    <w:rsid w:val="000316F8"/>
    <w:rsid w:val="00031EC3"/>
    <w:rsid w:val="000348C6"/>
    <w:rsid w:val="00035BE7"/>
    <w:rsid w:val="00036762"/>
    <w:rsid w:val="00042CDD"/>
    <w:rsid w:val="00043EA6"/>
    <w:rsid w:val="00044847"/>
    <w:rsid w:val="00045C57"/>
    <w:rsid w:val="0004691F"/>
    <w:rsid w:val="00047BEE"/>
    <w:rsid w:val="000502DA"/>
    <w:rsid w:val="000516AB"/>
    <w:rsid w:val="00051B2F"/>
    <w:rsid w:val="00053810"/>
    <w:rsid w:val="00060363"/>
    <w:rsid w:val="000630C9"/>
    <w:rsid w:val="00066032"/>
    <w:rsid w:val="0006766C"/>
    <w:rsid w:val="0006789D"/>
    <w:rsid w:val="00074CBB"/>
    <w:rsid w:val="00075321"/>
    <w:rsid w:val="000774A6"/>
    <w:rsid w:val="00090FF4"/>
    <w:rsid w:val="0009152F"/>
    <w:rsid w:val="00091F6F"/>
    <w:rsid w:val="00092311"/>
    <w:rsid w:val="000940CE"/>
    <w:rsid w:val="00097461"/>
    <w:rsid w:val="000A001A"/>
    <w:rsid w:val="000B4E59"/>
    <w:rsid w:val="000B4E6F"/>
    <w:rsid w:val="000B5998"/>
    <w:rsid w:val="000C04FF"/>
    <w:rsid w:val="000C09C1"/>
    <w:rsid w:val="000C23C7"/>
    <w:rsid w:val="000C3B69"/>
    <w:rsid w:val="000C4F3A"/>
    <w:rsid w:val="000C7192"/>
    <w:rsid w:val="000D2B3E"/>
    <w:rsid w:val="000D36B3"/>
    <w:rsid w:val="000D536E"/>
    <w:rsid w:val="000D61FB"/>
    <w:rsid w:val="000D70C2"/>
    <w:rsid w:val="000E151A"/>
    <w:rsid w:val="000E2272"/>
    <w:rsid w:val="000E28C2"/>
    <w:rsid w:val="000E33F8"/>
    <w:rsid w:val="000E378A"/>
    <w:rsid w:val="000E6129"/>
    <w:rsid w:val="000E66E7"/>
    <w:rsid w:val="000E6D81"/>
    <w:rsid w:val="000F1388"/>
    <w:rsid w:val="000F25C5"/>
    <w:rsid w:val="000F34F2"/>
    <w:rsid w:val="000F7924"/>
    <w:rsid w:val="001028EB"/>
    <w:rsid w:val="00104B37"/>
    <w:rsid w:val="001052FC"/>
    <w:rsid w:val="0010725A"/>
    <w:rsid w:val="001112A7"/>
    <w:rsid w:val="001122B3"/>
    <w:rsid w:val="00115CE3"/>
    <w:rsid w:val="00117688"/>
    <w:rsid w:val="00122709"/>
    <w:rsid w:val="00126041"/>
    <w:rsid w:val="00131153"/>
    <w:rsid w:val="0013153A"/>
    <w:rsid w:val="00133220"/>
    <w:rsid w:val="001337D3"/>
    <w:rsid w:val="00133B13"/>
    <w:rsid w:val="00134A88"/>
    <w:rsid w:val="00135B75"/>
    <w:rsid w:val="0013729D"/>
    <w:rsid w:val="0013784F"/>
    <w:rsid w:val="00137B6F"/>
    <w:rsid w:val="0014081F"/>
    <w:rsid w:val="00140DD7"/>
    <w:rsid w:val="00140E5B"/>
    <w:rsid w:val="00142651"/>
    <w:rsid w:val="001451AC"/>
    <w:rsid w:val="001543DE"/>
    <w:rsid w:val="00155DB1"/>
    <w:rsid w:val="001569ED"/>
    <w:rsid w:val="00157A2B"/>
    <w:rsid w:val="00160079"/>
    <w:rsid w:val="001610C7"/>
    <w:rsid w:val="0016273D"/>
    <w:rsid w:val="001645C1"/>
    <w:rsid w:val="00166BDA"/>
    <w:rsid w:val="00171740"/>
    <w:rsid w:val="001718AB"/>
    <w:rsid w:val="00171FB5"/>
    <w:rsid w:val="0017368E"/>
    <w:rsid w:val="001745FF"/>
    <w:rsid w:val="00174F96"/>
    <w:rsid w:val="00175555"/>
    <w:rsid w:val="00175F0E"/>
    <w:rsid w:val="00176FDC"/>
    <w:rsid w:val="001771BC"/>
    <w:rsid w:val="001771D4"/>
    <w:rsid w:val="001816A1"/>
    <w:rsid w:val="00182C9A"/>
    <w:rsid w:val="001848CD"/>
    <w:rsid w:val="00185709"/>
    <w:rsid w:val="001862D2"/>
    <w:rsid w:val="00192119"/>
    <w:rsid w:val="00196E5A"/>
    <w:rsid w:val="00196E9A"/>
    <w:rsid w:val="001A0FF2"/>
    <w:rsid w:val="001A1BA9"/>
    <w:rsid w:val="001A2764"/>
    <w:rsid w:val="001A32B1"/>
    <w:rsid w:val="001A49EA"/>
    <w:rsid w:val="001B0330"/>
    <w:rsid w:val="001B23F0"/>
    <w:rsid w:val="001B3E1B"/>
    <w:rsid w:val="001B45DE"/>
    <w:rsid w:val="001B6839"/>
    <w:rsid w:val="001B7394"/>
    <w:rsid w:val="001B742E"/>
    <w:rsid w:val="001C179B"/>
    <w:rsid w:val="001C1FF5"/>
    <w:rsid w:val="001C2EAB"/>
    <w:rsid w:val="001C3880"/>
    <w:rsid w:val="001C4364"/>
    <w:rsid w:val="001C5BA9"/>
    <w:rsid w:val="001C5BFD"/>
    <w:rsid w:val="001C60C7"/>
    <w:rsid w:val="001C73C0"/>
    <w:rsid w:val="001D6257"/>
    <w:rsid w:val="001E22D9"/>
    <w:rsid w:val="001E24B3"/>
    <w:rsid w:val="001E526F"/>
    <w:rsid w:val="001E6C44"/>
    <w:rsid w:val="001F22B7"/>
    <w:rsid w:val="001F2667"/>
    <w:rsid w:val="001F60B7"/>
    <w:rsid w:val="001F71C9"/>
    <w:rsid w:val="001F7332"/>
    <w:rsid w:val="00201B91"/>
    <w:rsid w:val="00204354"/>
    <w:rsid w:val="002054C1"/>
    <w:rsid w:val="002075EA"/>
    <w:rsid w:val="00207633"/>
    <w:rsid w:val="002119C7"/>
    <w:rsid w:val="00216D37"/>
    <w:rsid w:val="0022103D"/>
    <w:rsid w:val="002224C6"/>
    <w:rsid w:val="00234321"/>
    <w:rsid w:val="00241C03"/>
    <w:rsid w:val="00244CB1"/>
    <w:rsid w:val="00244E15"/>
    <w:rsid w:val="00244EE4"/>
    <w:rsid w:val="00247F90"/>
    <w:rsid w:val="002503C3"/>
    <w:rsid w:val="002513CE"/>
    <w:rsid w:val="0025149A"/>
    <w:rsid w:val="00252EFB"/>
    <w:rsid w:val="002556B1"/>
    <w:rsid w:val="00256825"/>
    <w:rsid w:val="00256AE8"/>
    <w:rsid w:val="00257429"/>
    <w:rsid w:val="00262F6F"/>
    <w:rsid w:val="00263864"/>
    <w:rsid w:val="002648E0"/>
    <w:rsid w:val="002652A7"/>
    <w:rsid w:val="00273340"/>
    <w:rsid w:val="00275CAB"/>
    <w:rsid w:val="00276017"/>
    <w:rsid w:val="00281BD8"/>
    <w:rsid w:val="002825DF"/>
    <w:rsid w:val="00282721"/>
    <w:rsid w:val="00286015"/>
    <w:rsid w:val="00287913"/>
    <w:rsid w:val="00290A2E"/>
    <w:rsid w:val="00291A4A"/>
    <w:rsid w:val="002935FF"/>
    <w:rsid w:val="00293F6F"/>
    <w:rsid w:val="002A169C"/>
    <w:rsid w:val="002B5530"/>
    <w:rsid w:val="002B62D5"/>
    <w:rsid w:val="002B7462"/>
    <w:rsid w:val="002C0021"/>
    <w:rsid w:val="002C182D"/>
    <w:rsid w:val="002C492F"/>
    <w:rsid w:val="002C4E71"/>
    <w:rsid w:val="002D0260"/>
    <w:rsid w:val="002D35E6"/>
    <w:rsid w:val="002E085B"/>
    <w:rsid w:val="002E1A1F"/>
    <w:rsid w:val="002E1D10"/>
    <w:rsid w:val="002E4154"/>
    <w:rsid w:val="002E6666"/>
    <w:rsid w:val="002E7CE8"/>
    <w:rsid w:val="002E7E32"/>
    <w:rsid w:val="002F210D"/>
    <w:rsid w:val="002F5CAB"/>
    <w:rsid w:val="002F7281"/>
    <w:rsid w:val="003003C1"/>
    <w:rsid w:val="00303ECE"/>
    <w:rsid w:val="00311032"/>
    <w:rsid w:val="00311B65"/>
    <w:rsid w:val="00314F14"/>
    <w:rsid w:val="00315C9C"/>
    <w:rsid w:val="0032003C"/>
    <w:rsid w:val="00322663"/>
    <w:rsid w:val="00322769"/>
    <w:rsid w:val="00326DD7"/>
    <w:rsid w:val="00330384"/>
    <w:rsid w:val="00330F5F"/>
    <w:rsid w:val="003311E5"/>
    <w:rsid w:val="0033544C"/>
    <w:rsid w:val="0033577F"/>
    <w:rsid w:val="00335E4C"/>
    <w:rsid w:val="0033754B"/>
    <w:rsid w:val="00337E40"/>
    <w:rsid w:val="00340F4C"/>
    <w:rsid w:val="00342CCD"/>
    <w:rsid w:val="00345751"/>
    <w:rsid w:val="003474AB"/>
    <w:rsid w:val="00350C59"/>
    <w:rsid w:val="00354DC2"/>
    <w:rsid w:val="00355785"/>
    <w:rsid w:val="003617AB"/>
    <w:rsid w:val="00364780"/>
    <w:rsid w:val="00365B31"/>
    <w:rsid w:val="00374F51"/>
    <w:rsid w:val="00375ED0"/>
    <w:rsid w:val="00376B01"/>
    <w:rsid w:val="0037773A"/>
    <w:rsid w:val="0038167B"/>
    <w:rsid w:val="003834BC"/>
    <w:rsid w:val="00383F46"/>
    <w:rsid w:val="00385479"/>
    <w:rsid w:val="0039067D"/>
    <w:rsid w:val="003924E6"/>
    <w:rsid w:val="003930E6"/>
    <w:rsid w:val="003A0D63"/>
    <w:rsid w:val="003A2C50"/>
    <w:rsid w:val="003A36A6"/>
    <w:rsid w:val="003A7BD4"/>
    <w:rsid w:val="003B17F3"/>
    <w:rsid w:val="003B198E"/>
    <w:rsid w:val="003C1381"/>
    <w:rsid w:val="003C17BE"/>
    <w:rsid w:val="003C1914"/>
    <w:rsid w:val="003C2D3B"/>
    <w:rsid w:val="003C7D26"/>
    <w:rsid w:val="003D24D7"/>
    <w:rsid w:val="003D3322"/>
    <w:rsid w:val="003D379C"/>
    <w:rsid w:val="003D6E37"/>
    <w:rsid w:val="003D721A"/>
    <w:rsid w:val="003E03FF"/>
    <w:rsid w:val="003E59C5"/>
    <w:rsid w:val="003E74F2"/>
    <w:rsid w:val="003F4311"/>
    <w:rsid w:val="003F5F79"/>
    <w:rsid w:val="003F62EE"/>
    <w:rsid w:val="003F7702"/>
    <w:rsid w:val="00400739"/>
    <w:rsid w:val="004019BE"/>
    <w:rsid w:val="00402430"/>
    <w:rsid w:val="00404FA0"/>
    <w:rsid w:val="00405289"/>
    <w:rsid w:val="00405A61"/>
    <w:rsid w:val="0040749B"/>
    <w:rsid w:val="00410772"/>
    <w:rsid w:val="00412968"/>
    <w:rsid w:val="00420AA1"/>
    <w:rsid w:val="004231C1"/>
    <w:rsid w:val="00424F5C"/>
    <w:rsid w:val="00427CA6"/>
    <w:rsid w:val="00431ACA"/>
    <w:rsid w:val="0043309B"/>
    <w:rsid w:val="00433942"/>
    <w:rsid w:val="00433D8C"/>
    <w:rsid w:val="00434058"/>
    <w:rsid w:val="00437D50"/>
    <w:rsid w:val="00440358"/>
    <w:rsid w:val="00440E63"/>
    <w:rsid w:val="00442D8D"/>
    <w:rsid w:val="004443EA"/>
    <w:rsid w:val="004477C0"/>
    <w:rsid w:val="00450A9E"/>
    <w:rsid w:val="004546FE"/>
    <w:rsid w:val="0045636F"/>
    <w:rsid w:val="00457CDC"/>
    <w:rsid w:val="00460780"/>
    <w:rsid w:val="00463626"/>
    <w:rsid w:val="004647AD"/>
    <w:rsid w:val="004663EE"/>
    <w:rsid w:val="004679EF"/>
    <w:rsid w:val="00473376"/>
    <w:rsid w:val="00473BF0"/>
    <w:rsid w:val="00473FA8"/>
    <w:rsid w:val="00474063"/>
    <w:rsid w:val="00476DC3"/>
    <w:rsid w:val="00476EF2"/>
    <w:rsid w:val="00476F1E"/>
    <w:rsid w:val="00480799"/>
    <w:rsid w:val="00481D63"/>
    <w:rsid w:val="00482360"/>
    <w:rsid w:val="004827F0"/>
    <w:rsid w:val="004832E2"/>
    <w:rsid w:val="004858AB"/>
    <w:rsid w:val="00485D65"/>
    <w:rsid w:val="00493C1E"/>
    <w:rsid w:val="00496189"/>
    <w:rsid w:val="00497E2D"/>
    <w:rsid w:val="004A184C"/>
    <w:rsid w:val="004A6229"/>
    <w:rsid w:val="004B1662"/>
    <w:rsid w:val="004B2C7C"/>
    <w:rsid w:val="004B475C"/>
    <w:rsid w:val="004B58C7"/>
    <w:rsid w:val="004B6BFE"/>
    <w:rsid w:val="004C18E5"/>
    <w:rsid w:val="004C1B6F"/>
    <w:rsid w:val="004C5296"/>
    <w:rsid w:val="004C6394"/>
    <w:rsid w:val="004D49ED"/>
    <w:rsid w:val="004D6815"/>
    <w:rsid w:val="004D7C2D"/>
    <w:rsid w:val="004E4283"/>
    <w:rsid w:val="004E497E"/>
    <w:rsid w:val="004E75F9"/>
    <w:rsid w:val="004F4889"/>
    <w:rsid w:val="004F640E"/>
    <w:rsid w:val="004F7019"/>
    <w:rsid w:val="00501890"/>
    <w:rsid w:val="00502579"/>
    <w:rsid w:val="0050333F"/>
    <w:rsid w:val="005039C8"/>
    <w:rsid w:val="00503E4B"/>
    <w:rsid w:val="00504A90"/>
    <w:rsid w:val="005057D5"/>
    <w:rsid w:val="005066D9"/>
    <w:rsid w:val="005078F4"/>
    <w:rsid w:val="005117B5"/>
    <w:rsid w:val="005137BF"/>
    <w:rsid w:val="005137F8"/>
    <w:rsid w:val="005150A4"/>
    <w:rsid w:val="005160BF"/>
    <w:rsid w:val="0052013D"/>
    <w:rsid w:val="00525599"/>
    <w:rsid w:val="0053156B"/>
    <w:rsid w:val="00533E32"/>
    <w:rsid w:val="00536224"/>
    <w:rsid w:val="00540338"/>
    <w:rsid w:val="0054303C"/>
    <w:rsid w:val="005433FA"/>
    <w:rsid w:val="00544069"/>
    <w:rsid w:val="00545219"/>
    <w:rsid w:val="005454A4"/>
    <w:rsid w:val="005502C0"/>
    <w:rsid w:val="00551124"/>
    <w:rsid w:val="00551990"/>
    <w:rsid w:val="00551DF0"/>
    <w:rsid w:val="00554106"/>
    <w:rsid w:val="00554315"/>
    <w:rsid w:val="0055658F"/>
    <w:rsid w:val="005611D7"/>
    <w:rsid w:val="005621F2"/>
    <w:rsid w:val="00562A91"/>
    <w:rsid w:val="00566BE4"/>
    <w:rsid w:val="00570815"/>
    <w:rsid w:val="00573883"/>
    <w:rsid w:val="005753B3"/>
    <w:rsid w:val="00581A7F"/>
    <w:rsid w:val="0058247A"/>
    <w:rsid w:val="00582BE7"/>
    <w:rsid w:val="00584602"/>
    <w:rsid w:val="00590B9B"/>
    <w:rsid w:val="005915DB"/>
    <w:rsid w:val="005962DD"/>
    <w:rsid w:val="00597895"/>
    <w:rsid w:val="005A2227"/>
    <w:rsid w:val="005A6420"/>
    <w:rsid w:val="005A6928"/>
    <w:rsid w:val="005B0E50"/>
    <w:rsid w:val="005B78DB"/>
    <w:rsid w:val="005C069E"/>
    <w:rsid w:val="005C319C"/>
    <w:rsid w:val="005C4C3F"/>
    <w:rsid w:val="005C62A1"/>
    <w:rsid w:val="005C750C"/>
    <w:rsid w:val="005D0085"/>
    <w:rsid w:val="005D099B"/>
    <w:rsid w:val="005D2768"/>
    <w:rsid w:val="005D2F74"/>
    <w:rsid w:val="005D3E7F"/>
    <w:rsid w:val="005E558A"/>
    <w:rsid w:val="005E57E9"/>
    <w:rsid w:val="005E58AA"/>
    <w:rsid w:val="005E66F3"/>
    <w:rsid w:val="005E7E7E"/>
    <w:rsid w:val="005F0249"/>
    <w:rsid w:val="005F457C"/>
    <w:rsid w:val="005F550E"/>
    <w:rsid w:val="005F599A"/>
    <w:rsid w:val="005F7CFE"/>
    <w:rsid w:val="00600426"/>
    <w:rsid w:val="006036CF"/>
    <w:rsid w:val="006046F9"/>
    <w:rsid w:val="00604782"/>
    <w:rsid w:val="006161FB"/>
    <w:rsid w:val="00620AA5"/>
    <w:rsid w:val="00620EB9"/>
    <w:rsid w:val="006214A7"/>
    <w:rsid w:val="00622506"/>
    <w:rsid w:val="006235C6"/>
    <w:rsid w:val="00624454"/>
    <w:rsid w:val="00624F76"/>
    <w:rsid w:val="00626B35"/>
    <w:rsid w:val="006272C3"/>
    <w:rsid w:val="0062770E"/>
    <w:rsid w:val="00627959"/>
    <w:rsid w:val="00631FA4"/>
    <w:rsid w:val="00633FD2"/>
    <w:rsid w:val="006356BE"/>
    <w:rsid w:val="00635FB1"/>
    <w:rsid w:val="0064041F"/>
    <w:rsid w:val="00641F47"/>
    <w:rsid w:val="00642ACE"/>
    <w:rsid w:val="00645A75"/>
    <w:rsid w:val="0064745D"/>
    <w:rsid w:val="00650CA6"/>
    <w:rsid w:val="00651E4D"/>
    <w:rsid w:val="00653EBB"/>
    <w:rsid w:val="00656F96"/>
    <w:rsid w:val="00660EA9"/>
    <w:rsid w:val="00662AED"/>
    <w:rsid w:val="006639DB"/>
    <w:rsid w:val="00663FD7"/>
    <w:rsid w:val="00667A12"/>
    <w:rsid w:val="00667C54"/>
    <w:rsid w:val="00670055"/>
    <w:rsid w:val="00670B58"/>
    <w:rsid w:val="00672FE8"/>
    <w:rsid w:val="0067708B"/>
    <w:rsid w:val="00677AEE"/>
    <w:rsid w:val="00682B93"/>
    <w:rsid w:val="00687D08"/>
    <w:rsid w:val="006937A4"/>
    <w:rsid w:val="00694F13"/>
    <w:rsid w:val="006A44DB"/>
    <w:rsid w:val="006A570F"/>
    <w:rsid w:val="006A624D"/>
    <w:rsid w:val="006A74C5"/>
    <w:rsid w:val="006B0801"/>
    <w:rsid w:val="006B331C"/>
    <w:rsid w:val="006B4084"/>
    <w:rsid w:val="006B7482"/>
    <w:rsid w:val="006C0831"/>
    <w:rsid w:val="006C25A9"/>
    <w:rsid w:val="006C5FA7"/>
    <w:rsid w:val="006C7E15"/>
    <w:rsid w:val="006E1283"/>
    <w:rsid w:val="006E21D7"/>
    <w:rsid w:val="006E4B62"/>
    <w:rsid w:val="006E6D1D"/>
    <w:rsid w:val="006F077F"/>
    <w:rsid w:val="006F086E"/>
    <w:rsid w:val="006F0E03"/>
    <w:rsid w:val="006F6522"/>
    <w:rsid w:val="006F7D0F"/>
    <w:rsid w:val="007007EE"/>
    <w:rsid w:val="0070291D"/>
    <w:rsid w:val="0070596D"/>
    <w:rsid w:val="00710C84"/>
    <w:rsid w:val="00711658"/>
    <w:rsid w:val="007136AC"/>
    <w:rsid w:val="00714D40"/>
    <w:rsid w:val="00717045"/>
    <w:rsid w:val="00717CF8"/>
    <w:rsid w:val="00720254"/>
    <w:rsid w:val="00723AF7"/>
    <w:rsid w:val="00723C7B"/>
    <w:rsid w:val="007248BE"/>
    <w:rsid w:val="007336C3"/>
    <w:rsid w:val="007359E9"/>
    <w:rsid w:val="00736E1F"/>
    <w:rsid w:val="00740F43"/>
    <w:rsid w:val="0074193F"/>
    <w:rsid w:val="007436D7"/>
    <w:rsid w:val="0074476D"/>
    <w:rsid w:val="007450C6"/>
    <w:rsid w:val="007460DC"/>
    <w:rsid w:val="0074687D"/>
    <w:rsid w:val="00752543"/>
    <w:rsid w:val="00752DEA"/>
    <w:rsid w:val="0076137E"/>
    <w:rsid w:val="00761E70"/>
    <w:rsid w:val="00771908"/>
    <w:rsid w:val="00774D3D"/>
    <w:rsid w:val="00774F4B"/>
    <w:rsid w:val="007755ED"/>
    <w:rsid w:val="007768CC"/>
    <w:rsid w:val="00781D2F"/>
    <w:rsid w:val="007863F5"/>
    <w:rsid w:val="00791B8A"/>
    <w:rsid w:val="0079307C"/>
    <w:rsid w:val="0079342F"/>
    <w:rsid w:val="0079403F"/>
    <w:rsid w:val="0079645E"/>
    <w:rsid w:val="007A18C2"/>
    <w:rsid w:val="007A28F6"/>
    <w:rsid w:val="007A292F"/>
    <w:rsid w:val="007B27EF"/>
    <w:rsid w:val="007B43AD"/>
    <w:rsid w:val="007C1D7B"/>
    <w:rsid w:val="007C4303"/>
    <w:rsid w:val="007C531F"/>
    <w:rsid w:val="007D1376"/>
    <w:rsid w:val="007D25FA"/>
    <w:rsid w:val="007D271B"/>
    <w:rsid w:val="007D4996"/>
    <w:rsid w:val="007D6423"/>
    <w:rsid w:val="007D6D72"/>
    <w:rsid w:val="007D772B"/>
    <w:rsid w:val="007D7A0D"/>
    <w:rsid w:val="007E043D"/>
    <w:rsid w:val="007E1E16"/>
    <w:rsid w:val="007E346A"/>
    <w:rsid w:val="007E35E7"/>
    <w:rsid w:val="007E4C1D"/>
    <w:rsid w:val="007E63DB"/>
    <w:rsid w:val="007E74EA"/>
    <w:rsid w:val="007F0237"/>
    <w:rsid w:val="007F0778"/>
    <w:rsid w:val="007F24DE"/>
    <w:rsid w:val="007F2DA8"/>
    <w:rsid w:val="007F4E72"/>
    <w:rsid w:val="007F56DE"/>
    <w:rsid w:val="00805047"/>
    <w:rsid w:val="00805092"/>
    <w:rsid w:val="0080577A"/>
    <w:rsid w:val="00812BF7"/>
    <w:rsid w:val="00814012"/>
    <w:rsid w:val="0081523E"/>
    <w:rsid w:val="008158D1"/>
    <w:rsid w:val="008169B6"/>
    <w:rsid w:val="008235C2"/>
    <w:rsid w:val="00823D57"/>
    <w:rsid w:val="0082794C"/>
    <w:rsid w:val="00831099"/>
    <w:rsid w:val="00832DD2"/>
    <w:rsid w:val="00842F00"/>
    <w:rsid w:val="00845198"/>
    <w:rsid w:val="008458CE"/>
    <w:rsid w:val="00850661"/>
    <w:rsid w:val="00854CCF"/>
    <w:rsid w:val="008565C9"/>
    <w:rsid w:val="0086255E"/>
    <w:rsid w:val="0086360B"/>
    <w:rsid w:val="008669B5"/>
    <w:rsid w:val="008669E7"/>
    <w:rsid w:val="00870568"/>
    <w:rsid w:val="00870789"/>
    <w:rsid w:val="00871464"/>
    <w:rsid w:val="008760A4"/>
    <w:rsid w:val="008764AA"/>
    <w:rsid w:val="00876A3D"/>
    <w:rsid w:val="008777CC"/>
    <w:rsid w:val="00885156"/>
    <w:rsid w:val="00886225"/>
    <w:rsid w:val="0089199F"/>
    <w:rsid w:val="00891BAB"/>
    <w:rsid w:val="008929DA"/>
    <w:rsid w:val="008A6D52"/>
    <w:rsid w:val="008B2F16"/>
    <w:rsid w:val="008C1FCF"/>
    <w:rsid w:val="008C2B4C"/>
    <w:rsid w:val="008C2CF0"/>
    <w:rsid w:val="008C5A4E"/>
    <w:rsid w:val="008D1E6A"/>
    <w:rsid w:val="008D3B76"/>
    <w:rsid w:val="008D4C6C"/>
    <w:rsid w:val="008D7FD6"/>
    <w:rsid w:val="008E46EA"/>
    <w:rsid w:val="008F4DEC"/>
    <w:rsid w:val="008F508A"/>
    <w:rsid w:val="008F60DF"/>
    <w:rsid w:val="009007AA"/>
    <w:rsid w:val="00904454"/>
    <w:rsid w:val="00905A2D"/>
    <w:rsid w:val="009062D3"/>
    <w:rsid w:val="009202F3"/>
    <w:rsid w:val="00920E6D"/>
    <w:rsid w:val="00921930"/>
    <w:rsid w:val="00926017"/>
    <w:rsid w:val="00926C71"/>
    <w:rsid w:val="00927902"/>
    <w:rsid w:val="009303FA"/>
    <w:rsid w:val="00930C23"/>
    <w:rsid w:val="009311C4"/>
    <w:rsid w:val="00931B62"/>
    <w:rsid w:val="00932D2B"/>
    <w:rsid w:val="00936591"/>
    <w:rsid w:val="00937045"/>
    <w:rsid w:val="00943A60"/>
    <w:rsid w:val="00943FF6"/>
    <w:rsid w:val="009445F1"/>
    <w:rsid w:val="009475D7"/>
    <w:rsid w:val="00951002"/>
    <w:rsid w:val="00952023"/>
    <w:rsid w:val="009527D5"/>
    <w:rsid w:val="00953594"/>
    <w:rsid w:val="00954944"/>
    <w:rsid w:val="00956609"/>
    <w:rsid w:val="0095660D"/>
    <w:rsid w:val="00956A56"/>
    <w:rsid w:val="00961F3B"/>
    <w:rsid w:val="00967709"/>
    <w:rsid w:val="00971E79"/>
    <w:rsid w:val="00973D78"/>
    <w:rsid w:val="009768FB"/>
    <w:rsid w:val="00981293"/>
    <w:rsid w:val="009819AE"/>
    <w:rsid w:val="00985470"/>
    <w:rsid w:val="00987CF2"/>
    <w:rsid w:val="00991CC1"/>
    <w:rsid w:val="00991EE3"/>
    <w:rsid w:val="0099252F"/>
    <w:rsid w:val="00992721"/>
    <w:rsid w:val="00995ED3"/>
    <w:rsid w:val="00996A0E"/>
    <w:rsid w:val="009A1E76"/>
    <w:rsid w:val="009A3010"/>
    <w:rsid w:val="009A4F60"/>
    <w:rsid w:val="009A51D7"/>
    <w:rsid w:val="009B13C9"/>
    <w:rsid w:val="009B1619"/>
    <w:rsid w:val="009B3FF4"/>
    <w:rsid w:val="009B461F"/>
    <w:rsid w:val="009B5721"/>
    <w:rsid w:val="009B6633"/>
    <w:rsid w:val="009C36F2"/>
    <w:rsid w:val="009C3E52"/>
    <w:rsid w:val="009C51A7"/>
    <w:rsid w:val="009C71D2"/>
    <w:rsid w:val="009D1416"/>
    <w:rsid w:val="009D3B37"/>
    <w:rsid w:val="009D3B91"/>
    <w:rsid w:val="009D3CEF"/>
    <w:rsid w:val="009D498E"/>
    <w:rsid w:val="009D5B45"/>
    <w:rsid w:val="009D7D1C"/>
    <w:rsid w:val="009E1324"/>
    <w:rsid w:val="009E1D25"/>
    <w:rsid w:val="009E3729"/>
    <w:rsid w:val="009E398D"/>
    <w:rsid w:val="009E3C35"/>
    <w:rsid w:val="009E4CCF"/>
    <w:rsid w:val="009E7D7A"/>
    <w:rsid w:val="009F136E"/>
    <w:rsid w:val="009F1F56"/>
    <w:rsid w:val="009F25F5"/>
    <w:rsid w:val="009F61A6"/>
    <w:rsid w:val="009F7723"/>
    <w:rsid w:val="00A00378"/>
    <w:rsid w:val="00A027E0"/>
    <w:rsid w:val="00A0466E"/>
    <w:rsid w:val="00A11177"/>
    <w:rsid w:val="00A11979"/>
    <w:rsid w:val="00A1332F"/>
    <w:rsid w:val="00A1409E"/>
    <w:rsid w:val="00A142C3"/>
    <w:rsid w:val="00A154F7"/>
    <w:rsid w:val="00A15922"/>
    <w:rsid w:val="00A16087"/>
    <w:rsid w:val="00A161F9"/>
    <w:rsid w:val="00A16ED9"/>
    <w:rsid w:val="00A20C0F"/>
    <w:rsid w:val="00A21527"/>
    <w:rsid w:val="00A22535"/>
    <w:rsid w:val="00A23464"/>
    <w:rsid w:val="00A23B6E"/>
    <w:rsid w:val="00A25645"/>
    <w:rsid w:val="00A27910"/>
    <w:rsid w:val="00A30513"/>
    <w:rsid w:val="00A30971"/>
    <w:rsid w:val="00A3119E"/>
    <w:rsid w:val="00A3671F"/>
    <w:rsid w:val="00A42F99"/>
    <w:rsid w:val="00A430C0"/>
    <w:rsid w:val="00A44A53"/>
    <w:rsid w:val="00A45B78"/>
    <w:rsid w:val="00A45C43"/>
    <w:rsid w:val="00A5063A"/>
    <w:rsid w:val="00A53612"/>
    <w:rsid w:val="00A5507D"/>
    <w:rsid w:val="00A5653B"/>
    <w:rsid w:val="00A61FE0"/>
    <w:rsid w:val="00A63898"/>
    <w:rsid w:val="00A67F36"/>
    <w:rsid w:val="00A67F68"/>
    <w:rsid w:val="00A720FD"/>
    <w:rsid w:val="00A773A3"/>
    <w:rsid w:val="00A80CA3"/>
    <w:rsid w:val="00A8182D"/>
    <w:rsid w:val="00A85761"/>
    <w:rsid w:val="00A85EE3"/>
    <w:rsid w:val="00A869F4"/>
    <w:rsid w:val="00A90A66"/>
    <w:rsid w:val="00A90E40"/>
    <w:rsid w:val="00A92BFF"/>
    <w:rsid w:val="00A94E88"/>
    <w:rsid w:val="00A97941"/>
    <w:rsid w:val="00AA0F5E"/>
    <w:rsid w:val="00AA120F"/>
    <w:rsid w:val="00AA5A00"/>
    <w:rsid w:val="00AB0017"/>
    <w:rsid w:val="00AB161E"/>
    <w:rsid w:val="00AB1A5A"/>
    <w:rsid w:val="00AB4D60"/>
    <w:rsid w:val="00AC091B"/>
    <w:rsid w:val="00AC1176"/>
    <w:rsid w:val="00AC14B9"/>
    <w:rsid w:val="00AC29C8"/>
    <w:rsid w:val="00AC3865"/>
    <w:rsid w:val="00AC75EC"/>
    <w:rsid w:val="00AD20B6"/>
    <w:rsid w:val="00AD79A6"/>
    <w:rsid w:val="00AE465C"/>
    <w:rsid w:val="00AE4C4A"/>
    <w:rsid w:val="00AE70C4"/>
    <w:rsid w:val="00AE7512"/>
    <w:rsid w:val="00AF5437"/>
    <w:rsid w:val="00AF62D8"/>
    <w:rsid w:val="00AF7A5D"/>
    <w:rsid w:val="00B00015"/>
    <w:rsid w:val="00B0559D"/>
    <w:rsid w:val="00B06822"/>
    <w:rsid w:val="00B115D6"/>
    <w:rsid w:val="00B11FCD"/>
    <w:rsid w:val="00B147E2"/>
    <w:rsid w:val="00B212AE"/>
    <w:rsid w:val="00B219F9"/>
    <w:rsid w:val="00B22B99"/>
    <w:rsid w:val="00B245B6"/>
    <w:rsid w:val="00B3003C"/>
    <w:rsid w:val="00B32A02"/>
    <w:rsid w:val="00B34B1F"/>
    <w:rsid w:val="00B43764"/>
    <w:rsid w:val="00B45B80"/>
    <w:rsid w:val="00B47C27"/>
    <w:rsid w:val="00B502A7"/>
    <w:rsid w:val="00B51013"/>
    <w:rsid w:val="00B5198B"/>
    <w:rsid w:val="00B52651"/>
    <w:rsid w:val="00B5443B"/>
    <w:rsid w:val="00B54D6F"/>
    <w:rsid w:val="00B553A3"/>
    <w:rsid w:val="00B55F32"/>
    <w:rsid w:val="00B579E5"/>
    <w:rsid w:val="00B60DD6"/>
    <w:rsid w:val="00B6394A"/>
    <w:rsid w:val="00B66634"/>
    <w:rsid w:val="00B66D2F"/>
    <w:rsid w:val="00B70007"/>
    <w:rsid w:val="00B70723"/>
    <w:rsid w:val="00B72D93"/>
    <w:rsid w:val="00B7307C"/>
    <w:rsid w:val="00B74065"/>
    <w:rsid w:val="00B80027"/>
    <w:rsid w:val="00B82063"/>
    <w:rsid w:val="00B835A7"/>
    <w:rsid w:val="00B8766D"/>
    <w:rsid w:val="00B87F89"/>
    <w:rsid w:val="00B90860"/>
    <w:rsid w:val="00B90A8A"/>
    <w:rsid w:val="00B932D0"/>
    <w:rsid w:val="00B9390A"/>
    <w:rsid w:val="00B94212"/>
    <w:rsid w:val="00BA05C2"/>
    <w:rsid w:val="00BA0902"/>
    <w:rsid w:val="00BA3E12"/>
    <w:rsid w:val="00BA41D6"/>
    <w:rsid w:val="00BA7D37"/>
    <w:rsid w:val="00BB225B"/>
    <w:rsid w:val="00BB46E7"/>
    <w:rsid w:val="00BB6469"/>
    <w:rsid w:val="00BB6845"/>
    <w:rsid w:val="00BC0B10"/>
    <w:rsid w:val="00BC22A8"/>
    <w:rsid w:val="00BC37ED"/>
    <w:rsid w:val="00BC4746"/>
    <w:rsid w:val="00BD1CA5"/>
    <w:rsid w:val="00BD2550"/>
    <w:rsid w:val="00BD2602"/>
    <w:rsid w:val="00BD570D"/>
    <w:rsid w:val="00BE587C"/>
    <w:rsid w:val="00BE5C2C"/>
    <w:rsid w:val="00BE6BCF"/>
    <w:rsid w:val="00BF2889"/>
    <w:rsid w:val="00BF3665"/>
    <w:rsid w:val="00BF5146"/>
    <w:rsid w:val="00BF5FB4"/>
    <w:rsid w:val="00BF7C0E"/>
    <w:rsid w:val="00C01500"/>
    <w:rsid w:val="00C03933"/>
    <w:rsid w:val="00C06DC3"/>
    <w:rsid w:val="00C075D8"/>
    <w:rsid w:val="00C1710F"/>
    <w:rsid w:val="00C17676"/>
    <w:rsid w:val="00C204E9"/>
    <w:rsid w:val="00C2217A"/>
    <w:rsid w:val="00C23699"/>
    <w:rsid w:val="00C246B2"/>
    <w:rsid w:val="00C24709"/>
    <w:rsid w:val="00C25E50"/>
    <w:rsid w:val="00C269D1"/>
    <w:rsid w:val="00C2785A"/>
    <w:rsid w:val="00C320BA"/>
    <w:rsid w:val="00C35116"/>
    <w:rsid w:val="00C35708"/>
    <w:rsid w:val="00C40442"/>
    <w:rsid w:val="00C42AC3"/>
    <w:rsid w:val="00C42F42"/>
    <w:rsid w:val="00C44251"/>
    <w:rsid w:val="00C4433F"/>
    <w:rsid w:val="00C45988"/>
    <w:rsid w:val="00C5041B"/>
    <w:rsid w:val="00C54B5D"/>
    <w:rsid w:val="00C60803"/>
    <w:rsid w:val="00C60D8F"/>
    <w:rsid w:val="00C61363"/>
    <w:rsid w:val="00C61851"/>
    <w:rsid w:val="00C621B7"/>
    <w:rsid w:val="00C62917"/>
    <w:rsid w:val="00C63027"/>
    <w:rsid w:val="00C63668"/>
    <w:rsid w:val="00C65A95"/>
    <w:rsid w:val="00C65C22"/>
    <w:rsid w:val="00C70971"/>
    <w:rsid w:val="00C71829"/>
    <w:rsid w:val="00C71D2F"/>
    <w:rsid w:val="00C74EFE"/>
    <w:rsid w:val="00C75574"/>
    <w:rsid w:val="00C760CF"/>
    <w:rsid w:val="00C76C0B"/>
    <w:rsid w:val="00C8519A"/>
    <w:rsid w:val="00C90D83"/>
    <w:rsid w:val="00C925F3"/>
    <w:rsid w:val="00C946CC"/>
    <w:rsid w:val="00C96F2F"/>
    <w:rsid w:val="00CA1236"/>
    <w:rsid w:val="00CA32D1"/>
    <w:rsid w:val="00CA35AA"/>
    <w:rsid w:val="00CA3F43"/>
    <w:rsid w:val="00CB2DB5"/>
    <w:rsid w:val="00CB380F"/>
    <w:rsid w:val="00CB78A0"/>
    <w:rsid w:val="00CB7ADB"/>
    <w:rsid w:val="00CD0041"/>
    <w:rsid w:val="00CD08A9"/>
    <w:rsid w:val="00CD106D"/>
    <w:rsid w:val="00CD259B"/>
    <w:rsid w:val="00CD3222"/>
    <w:rsid w:val="00CD3676"/>
    <w:rsid w:val="00CD6B70"/>
    <w:rsid w:val="00CD77A1"/>
    <w:rsid w:val="00CD7BBA"/>
    <w:rsid w:val="00CE0353"/>
    <w:rsid w:val="00CE1625"/>
    <w:rsid w:val="00CE3272"/>
    <w:rsid w:val="00CE63DD"/>
    <w:rsid w:val="00CF11DE"/>
    <w:rsid w:val="00CF5326"/>
    <w:rsid w:val="00CF5772"/>
    <w:rsid w:val="00D01046"/>
    <w:rsid w:val="00D024F4"/>
    <w:rsid w:val="00D0353D"/>
    <w:rsid w:val="00D06E6C"/>
    <w:rsid w:val="00D07876"/>
    <w:rsid w:val="00D123AA"/>
    <w:rsid w:val="00D14ED2"/>
    <w:rsid w:val="00D15347"/>
    <w:rsid w:val="00D156E9"/>
    <w:rsid w:val="00D2520C"/>
    <w:rsid w:val="00D3222A"/>
    <w:rsid w:val="00D338A0"/>
    <w:rsid w:val="00D342D3"/>
    <w:rsid w:val="00D343CB"/>
    <w:rsid w:val="00D373DA"/>
    <w:rsid w:val="00D374FE"/>
    <w:rsid w:val="00D37E78"/>
    <w:rsid w:val="00D44519"/>
    <w:rsid w:val="00D44B8D"/>
    <w:rsid w:val="00D4742A"/>
    <w:rsid w:val="00D47683"/>
    <w:rsid w:val="00D511D2"/>
    <w:rsid w:val="00D516AB"/>
    <w:rsid w:val="00D5202E"/>
    <w:rsid w:val="00D52B99"/>
    <w:rsid w:val="00D52C0F"/>
    <w:rsid w:val="00D52EEE"/>
    <w:rsid w:val="00D534BA"/>
    <w:rsid w:val="00D53B1B"/>
    <w:rsid w:val="00D550D0"/>
    <w:rsid w:val="00D60FCE"/>
    <w:rsid w:val="00D73BF1"/>
    <w:rsid w:val="00D77002"/>
    <w:rsid w:val="00D7765F"/>
    <w:rsid w:val="00D812EA"/>
    <w:rsid w:val="00D843EF"/>
    <w:rsid w:val="00D855D5"/>
    <w:rsid w:val="00D90F51"/>
    <w:rsid w:val="00D93F6F"/>
    <w:rsid w:val="00D951F0"/>
    <w:rsid w:val="00D96174"/>
    <w:rsid w:val="00DA15CD"/>
    <w:rsid w:val="00DA1E52"/>
    <w:rsid w:val="00DA2497"/>
    <w:rsid w:val="00DA2785"/>
    <w:rsid w:val="00DA3298"/>
    <w:rsid w:val="00DA4A66"/>
    <w:rsid w:val="00DB2030"/>
    <w:rsid w:val="00DB51DB"/>
    <w:rsid w:val="00DC1C7F"/>
    <w:rsid w:val="00DC2367"/>
    <w:rsid w:val="00DC37CD"/>
    <w:rsid w:val="00DD1282"/>
    <w:rsid w:val="00DD2A4D"/>
    <w:rsid w:val="00DD37DB"/>
    <w:rsid w:val="00DD4D88"/>
    <w:rsid w:val="00DD5EE4"/>
    <w:rsid w:val="00DD6DC7"/>
    <w:rsid w:val="00DE6CDB"/>
    <w:rsid w:val="00DE7DFD"/>
    <w:rsid w:val="00DF000E"/>
    <w:rsid w:val="00DF2157"/>
    <w:rsid w:val="00DF434C"/>
    <w:rsid w:val="00DF7445"/>
    <w:rsid w:val="00E01963"/>
    <w:rsid w:val="00E01F09"/>
    <w:rsid w:val="00E02710"/>
    <w:rsid w:val="00E0610B"/>
    <w:rsid w:val="00E11315"/>
    <w:rsid w:val="00E11EFC"/>
    <w:rsid w:val="00E1239C"/>
    <w:rsid w:val="00E1624C"/>
    <w:rsid w:val="00E16530"/>
    <w:rsid w:val="00E172C2"/>
    <w:rsid w:val="00E17D56"/>
    <w:rsid w:val="00E20F21"/>
    <w:rsid w:val="00E21D0D"/>
    <w:rsid w:val="00E22C83"/>
    <w:rsid w:val="00E23EF7"/>
    <w:rsid w:val="00E24478"/>
    <w:rsid w:val="00E26106"/>
    <w:rsid w:val="00E27D91"/>
    <w:rsid w:val="00E30153"/>
    <w:rsid w:val="00E334C7"/>
    <w:rsid w:val="00E36D27"/>
    <w:rsid w:val="00E40A44"/>
    <w:rsid w:val="00E41A82"/>
    <w:rsid w:val="00E44EA9"/>
    <w:rsid w:val="00E45D1D"/>
    <w:rsid w:val="00E501C0"/>
    <w:rsid w:val="00E50A83"/>
    <w:rsid w:val="00E52A24"/>
    <w:rsid w:val="00E53693"/>
    <w:rsid w:val="00E55920"/>
    <w:rsid w:val="00E57FCA"/>
    <w:rsid w:val="00E6469D"/>
    <w:rsid w:val="00E716B5"/>
    <w:rsid w:val="00E7366C"/>
    <w:rsid w:val="00E74D9F"/>
    <w:rsid w:val="00E75443"/>
    <w:rsid w:val="00E76116"/>
    <w:rsid w:val="00E7618B"/>
    <w:rsid w:val="00E8129C"/>
    <w:rsid w:val="00E82FD0"/>
    <w:rsid w:val="00E852E0"/>
    <w:rsid w:val="00E864EA"/>
    <w:rsid w:val="00E86B83"/>
    <w:rsid w:val="00E8769E"/>
    <w:rsid w:val="00E928B5"/>
    <w:rsid w:val="00E92BE2"/>
    <w:rsid w:val="00E95EBE"/>
    <w:rsid w:val="00E974C6"/>
    <w:rsid w:val="00EA134F"/>
    <w:rsid w:val="00EA147D"/>
    <w:rsid w:val="00EA4BE5"/>
    <w:rsid w:val="00EA7728"/>
    <w:rsid w:val="00EB1804"/>
    <w:rsid w:val="00EB1A3D"/>
    <w:rsid w:val="00EB48A4"/>
    <w:rsid w:val="00EB5588"/>
    <w:rsid w:val="00EC0120"/>
    <w:rsid w:val="00EC1672"/>
    <w:rsid w:val="00EC1AE7"/>
    <w:rsid w:val="00EC29D1"/>
    <w:rsid w:val="00EC5BC8"/>
    <w:rsid w:val="00EC6705"/>
    <w:rsid w:val="00EC6DC8"/>
    <w:rsid w:val="00EC6F5F"/>
    <w:rsid w:val="00ED11D2"/>
    <w:rsid w:val="00ED1602"/>
    <w:rsid w:val="00EE1B94"/>
    <w:rsid w:val="00EE2AB2"/>
    <w:rsid w:val="00EE4402"/>
    <w:rsid w:val="00EE4D7B"/>
    <w:rsid w:val="00EF0DD3"/>
    <w:rsid w:val="00EF1BD7"/>
    <w:rsid w:val="00EF1D58"/>
    <w:rsid w:val="00EF28B4"/>
    <w:rsid w:val="00EF5541"/>
    <w:rsid w:val="00EF583B"/>
    <w:rsid w:val="00EF6001"/>
    <w:rsid w:val="00F0180B"/>
    <w:rsid w:val="00F02A16"/>
    <w:rsid w:val="00F052CF"/>
    <w:rsid w:val="00F06897"/>
    <w:rsid w:val="00F0748B"/>
    <w:rsid w:val="00F104DC"/>
    <w:rsid w:val="00F113DD"/>
    <w:rsid w:val="00F114D5"/>
    <w:rsid w:val="00F144CA"/>
    <w:rsid w:val="00F1577E"/>
    <w:rsid w:val="00F2285F"/>
    <w:rsid w:val="00F251D7"/>
    <w:rsid w:val="00F25244"/>
    <w:rsid w:val="00F30B7B"/>
    <w:rsid w:val="00F30E30"/>
    <w:rsid w:val="00F31137"/>
    <w:rsid w:val="00F32008"/>
    <w:rsid w:val="00F36F63"/>
    <w:rsid w:val="00F40511"/>
    <w:rsid w:val="00F42B2F"/>
    <w:rsid w:val="00F434DE"/>
    <w:rsid w:val="00F44815"/>
    <w:rsid w:val="00F45354"/>
    <w:rsid w:val="00F46007"/>
    <w:rsid w:val="00F4731A"/>
    <w:rsid w:val="00F47D67"/>
    <w:rsid w:val="00F52044"/>
    <w:rsid w:val="00F53DFF"/>
    <w:rsid w:val="00F57D2A"/>
    <w:rsid w:val="00F6015F"/>
    <w:rsid w:val="00F60BAA"/>
    <w:rsid w:val="00F623FE"/>
    <w:rsid w:val="00F62491"/>
    <w:rsid w:val="00F62C18"/>
    <w:rsid w:val="00F64080"/>
    <w:rsid w:val="00F66C46"/>
    <w:rsid w:val="00F678C6"/>
    <w:rsid w:val="00F76C58"/>
    <w:rsid w:val="00F8233E"/>
    <w:rsid w:val="00F83DF1"/>
    <w:rsid w:val="00F85303"/>
    <w:rsid w:val="00F87C0B"/>
    <w:rsid w:val="00F9186B"/>
    <w:rsid w:val="00F9233E"/>
    <w:rsid w:val="00F94224"/>
    <w:rsid w:val="00F9513D"/>
    <w:rsid w:val="00F9700F"/>
    <w:rsid w:val="00F97B38"/>
    <w:rsid w:val="00FA1DB0"/>
    <w:rsid w:val="00FA5344"/>
    <w:rsid w:val="00FA5484"/>
    <w:rsid w:val="00FB0785"/>
    <w:rsid w:val="00FB1319"/>
    <w:rsid w:val="00FB300E"/>
    <w:rsid w:val="00FB5F3C"/>
    <w:rsid w:val="00FC109E"/>
    <w:rsid w:val="00FC1A90"/>
    <w:rsid w:val="00FC22BE"/>
    <w:rsid w:val="00FC28C6"/>
    <w:rsid w:val="00FC2EB9"/>
    <w:rsid w:val="00FC5F11"/>
    <w:rsid w:val="00FD1CEE"/>
    <w:rsid w:val="00FD28BF"/>
    <w:rsid w:val="00FD3263"/>
    <w:rsid w:val="00FD350E"/>
    <w:rsid w:val="00FD7A01"/>
    <w:rsid w:val="00FE1464"/>
    <w:rsid w:val="00FE6BAB"/>
    <w:rsid w:val="00FF0343"/>
    <w:rsid w:val="00FF1B19"/>
    <w:rsid w:val="00FF21A2"/>
    <w:rsid w:val="00FF5573"/>
    <w:rsid w:val="00FF7CF0"/>
    <w:rsid w:val="00FF7F6D"/>
    <w:rsid w:val="091A070D"/>
    <w:rsid w:val="1016520A"/>
    <w:rsid w:val="1505614A"/>
    <w:rsid w:val="16CC6617"/>
    <w:rsid w:val="172340EF"/>
    <w:rsid w:val="17F124E3"/>
    <w:rsid w:val="19CB4F9F"/>
    <w:rsid w:val="1AD81A1B"/>
    <w:rsid w:val="1BC63C00"/>
    <w:rsid w:val="202F3E05"/>
    <w:rsid w:val="204244A8"/>
    <w:rsid w:val="24393BF4"/>
    <w:rsid w:val="2F3D2270"/>
    <w:rsid w:val="32230CF6"/>
    <w:rsid w:val="3A930D83"/>
    <w:rsid w:val="3AA54D45"/>
    <w:rsid w:val="3B0D4B9C"/>
    <w:rsid w:val="458A4E95"/>
    <w:rsid w:val="493F3382"/>
    <w:rsid w:val="4AEF58CB"/>
    <w:rsid w:val="4FB71838"/>
    <w:rsid w:val="52CC057C"/>
    <w:rsid w:val="55EA5E0C"/>
    <w:rsid w:val="5C862CAD"/>
    <w:rsid w:val="5D882B50"/>
    <w:rsid w:val="5FBE000A"/>
    <w:rsid w:val="6B04342E"/>
    <w:rsid w:val="6E073808"/>
    <w:rsid w:val="6F1A058D"/>
    <w:rsid w:val="6FF83780"/>
    <w:rsid w:val="707D0A96"/>
    <w:rsid w:val="718D5377"/>
    <w:rsid w:val="71B6070E"/>
    <w:rsid w:val="7387633D"/>
    <w:rsid w:val="74062F1A"/>
    <w:rsid w:val="753702FD"/>
    <w:rsid w:val="7AB861A3"/>
    <w:rsid w:val="7CE30FB3"/>
    <w:rsid w:val="7E281046"/>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efaultImageDpi w14:val="32767"/>
  <w15:docId w15:val="{1045D930-419B-4526-80B6-7AF1C222C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1D58"/>
    <w:pPr>
      <w:spacing w:after="200" w:line="276" w:lineRule="auto"/>
    </w:pPr>
    <w:rPr>
      <w:rFonts w:eastAsiaTheme="minorEastAs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Textonotapie">
    <w:name w:val="footnote text"/>
    <w:basedOn w:val="Normal"/>
    <w:link w:val="TextonotapieCar"/>
    <w:uiPriority w:val="99"/>
    <w:semiHidden/>
    <w:unhideWhenUsed/>
    <w:qFormat/>
    <w:pPr>
      <w:spacing w:after="0" w:line="240" w:lineRule="auto"/>
    </w:pPr>
    <w:rPr>
      <w:sz w:val="20"/>
      <w:szCs w:val="20"/>
      <w:lang w:eastAsia="es-E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after="0" w:line="240" w:lineRule="auto"/>
    </w:pPr>
    <w:rPr>
      <w:sz w:val="20"/>
      <w:szCs w:val="20"/>
      <w:lang w:eastAsia="es-ES"/>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spacing w:after="0" w:line="240" w:lineRule="auto"/>
    </w:pPr>
    <w:rPr>
      <w:sz w:val="24"/>
      <w:szCs w:val="24"/>
      <w:lang w:eastAsia="es-ES"/>
    </w:rPr>
  </w:style>
  <w:style w:type="paragraph" w:styleId="Piedepgina">
    <w:name w:val="footer"/>
    <w:basedOn w:val="Normal"/>
    <w:link w:val="PiedepginaCar"/>
    <w:uiPriority w:val="99"/>
    <w:unhideWhenUsed/>
    <w:qFormat/>
    <w:pPr>
      <w:tabs>
        <w:tab w:val="center" w:pos="4419"/>
        <w:tab w:val="right" w:pos="8838"/>
      </w:tabs>
      <w:spacing w:after="0" w:line="240" w:lineRule="auto"/>
    </w:pPr>
    <w:rPr>
      <w:sz w:val="24"/>
      <w:szCs w:val="24"/>
      <w:lang w:eastAsia="es-ES"/>
    </w:r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uiPriority w:val="34"/>
    <w:qFormat/>
    <w:pPr>
      <w:spacing w:after="0" w:line="240" w:lineRule="auto"/>
      <w:ind w:left="720"/>
      <w:contextualSpacing/>
    </w:pPr>
    <w:rPr>
      <w:sz w:val="24"/>
      <w:szCs w:val="24"/>
      <w:lang w:eastAsia="es-ES"/>
    </w:rPr>
  </w:style>
  <w:style w:type="character" w:customStyle="1" w:styleId="TextonotapieCar">
    <w:name w:val="Texto nota pie Car"/>
    <w:basedOn w:val="Fuentedeprrafopredeter"/>
    <w:link w:val="Textonotapie"/>
    <w:uiPriority w:val="99"/>
    <w:semiHidden/>
    <w:qFormat/>
    <w:rPr>
      <w:rFonts w:eastAsiaTheme="minorEastAsia"/>
      <w:sz w:val="20"/>
      <w:szCs w:val="20"/>
      <w:lang w:eastAsia="es-ES"/>
    </w:rPr>
  </w:style>
  <w:style w:type="paragraph" w:styleId="Sinespaciad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customStyle="1" w:styleId="corte4fondo">
    <w:name w:val="corte4 fondo"/>
    <w:basedOn w:val="Normal"/>
    <w:qFormat/>
    <w:pPr>
      <w:spacing w:after="0" w:line="360" w:lineRule="auto"/>
      <w:ind w:firstLine="709"/>
      <w:jc w:val="both"/>
    </w:pPr>
    <w:rPr>
      <w:rFonts w:ascii="Arial" w:eastAsia="Times New Roman" w:hAnsi="Arial" w:cs="Times New Roman"/>
      <w:sz w:val="30"/>
      <w:szCs w:val="20"/>
    </w:rPr>
  </w:style>
  <w:style w:type="character" w:customStyle="1" w:styleId="TextocomentarioCar">
    <w:name w:val="Texto comentario Car"/>
    <w:basedOn w:val="Fuentedeprrafopredeter"/>
    <w:link w:val="Textocomentario"/>
    <w:uiPriority w:val="99"/>
    <w:qFormat/>
    <w:rPr>
      <w:rFonts w:eastAsiaTheme="minorEastAsia"/>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lang w:eastAsia="es-ES"/>
    </w:rPr>
  </w:style>
  <w:style w:type="paragraph" w:styleId="Textoindependiente">
    <w:name w:val="Body Text"/>
    <w:basedOn w:val="Normal"/>
    <w:link w:val="TextoindependienteCar"/>
    <w:uiPriority w:val="99"/>
    <w:unhideWhenUsed/>
    <w:rsid w:val="00D53B1B"/>
    <w:pPr>
      <w:spacing w:after="120" w:line="240" w:lineRule="auto"/>
    </w:pPr>
    <w:rPr>
      <w:sz w:val="24"/>
      <w:szCs w:val="24"/>
      <w:lang w:val="es-ES_tradnl" w:eastAsia="es-ES"/>
    </w:rPr>
  </w:style>
  <w:style w:type="character" w:customStyle="1" w:styleId="TextoindependienteCar">
    <w:name w:val="Texto independiente Car"/>
    <w:basedOn w:val="Fuentedeprrafopredeter"/>
    <w:link w:val="Textoindependiente"/>
    <w:uiPriority w:val="99"/>
    <w:rsid w:val="00D53B1B"/>
    <w:rPr>
      <w:rFonts w:eastAsiaTheme="minorEastAsia"/>
      <w:sz w:val="24"/>
      <w:szCs w:val="24"/>
      <w:lang w:val="es-ES_tradnl" w:eastAsia="es-ES"/>
    </w:rPr>
  </w:style>
  <w:style w:type="table" w:styleId="Tablaconcuadrcula">
    <w:name w:val="Table Grid"/>
    <w:basedOn w:val="Tablanormal"/>
    <w:uiPriority w:val="39"/>
    <w:rsid w:val="00504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359">
      <w:bodyDiv w:val="1"/>
      <w:marLeft w:val="0"/>
      <w:marRight w:val="0"/>
      <w:marTop w:val="0"/>
      <w:marBottom w:val="0"/>
      <w:divBdr>
        <w:top w:val="none" w:sz="0" w:space="0" w:color="auto"/>
        <w:left w:val="none" w:sz="0" w:space="0" w:color="auto"/>
        <w:bottom w:val="none" w:sz="0" w:space="0" w:color="auto"/>
        <w:right w:val="none" w:sz="0" w:space="0" w:color="auto"/>
      </w:divBdr>
    </w:div>
    <w:div w:id="16394525">
      <w:bodyDiv w:val="1"/>
      <w:marLeft w:val="0"/>
      <w:marRight w:val="0"/>
      <w:marTop w:val="0"/>
      <w:marBottom w:val="0"/>
      <w:divBdr>
        <w:top w:val="none" w:sz="0" w:space="0" w:color="auto"/>
        <w:left w:val="none" w:sz="0" w:space="0" w:color="auto"/>
        <w:bottom w:val="none" w:sz="0" w:space="0" w:color="auto"/>
        <w:right w:val="none" w:sz="0" w:space="0" w:color="auto"/>
      </w:divBdr>
    </w:div>
    <w:div w:id="110370055">
      <w:bodyDiv w:val="1"/>
      <w:marLeft w:val="0"/>
      <w:marRight w:val="0"/>
      <w:marTop w:val="0"/>
      <w:marBottom w:val="0"/>
      <w:divBdr>
        <w:top w:val="none" w:sz="0" w:space="0" w:color="auto"/>
        <w:left w:val="none" w:sz="0" w:space="0" w:color="auto"/>
        <w:bottom w:val="none" w:sz="0" w:space="0" w:color="auto"/>
        <w:right w:val="none" w:sz="0" w:space="0" w:color="auto"/>
      </w:divBdr>
    </w:div>
    <w:div w:id="111218877">
      <w:bodyDiv w:val="1"/>
      <w:marLeft w:val="0"/>
      <w:marRight w:val="0"/>
      <w:marTop w:val="0"/>
      <w:marBottom w:val="0"/>
      <w:divBdr>
        <w:top w:val="none" w:sz="0" w:space="0" w:color="auto"/>
        <w:left w:val="none" w:sz="0" w:space="0" w:color="auto"/>
        <w:bottom w:val="none" w:sz="0" w:space="0" w:color="auto"/>
        <w:right w:val="none" w:sz="0" w:space="0" w:color="auto"/>
      </w:divBdr>
    </w:div>
    <w:div w:id="226965840">
      <w:bodyDiv w:val="1"/>
      <w:marLeft w:val="0"/>
      <w:marRight w:val="0"/>
      <w:marTop w:val="0"/>
      <w:marBottom w:val="0"/>
      <w:divBdr>
        <w:top w:val="none" w:sz="0" w:space="0" w:color="auto"/>
        <w:left w:val="none" w:sz="0" w:space="0" w:color="auto"/>
        <w:bottom w:val="none" w:sz="0" w:space="0" w:color="auto"/>
        <w:right w:val="none" w:sz="0" w:space="0" w:color="auto"/>
      </w:divBdr>
    </w:div>
    <w:div w:id="569968550">
      <w:bodyDiv w:val="1"/>
      <w:marLeft w:val="0"/>
      <w:marRight w:val="0"/>
      <w:marTop w:val="0"/>
      <w:marBottom w:val="0"/>
      <w:divBdr>
        <w:top w:val="none" w:sz="0" w:space="0" w:color="auto"/>
        <w:left w:val="none" w:sz="0" w:space="0" w:color="auto"/>
        <w:bottom w:val="none" w:sz="0" w:space="0" w:color="auto"/>
        <w:right w:val="none" w:sz="0" w:space="0" w:color="auto"/>
      </w:divBdr>
    </w:div>
    <w:div w:id="689571251">
      <w:bodyDiv w:val="1"/>
      <w:marLeft w:val="0"/>
      <w:marRight w:val="0"/>
      <w:marTop w:val="0"/>
      <w:marBottom w:val="0"/>
      <w:divBdr>
        <w:top w:val="none" w:sz="0" w:space="0" w:color="auto"/>
        <w:left w:val="none" w:sz="0" w:space="0" w:color="auto"/>
        <w:bottom w:val="none" w:sz="0" w:space="0" w:color="auto"/>
        <w:right w:val="none" w:sz="0" w:space="0" w:color="auto"/>
      </w:divBdr>
    </w:div>
    <w:div w:id="841431118">
      <w:bodyDiv w:val="1"/>
      <w:marLeft w:val="0"/>
      <w:marRight w:val="0"/>
      <w:marTop w:val="0"/>
      <w:marBottom w:val="0"/>
      <w:divBdr>
        <w:top w:val="none" w:sz="0" w:space="0" w:color="auto"/>
        <w:left w:val="none" w:sz="0" w:space="0" w:color="auto"/>
        <w:bottom w:val="none" w:sz="0" w:space="0" w:color="auto"/>
        <w:right w:val="none" w:sz="0" w:space="0" w:color="auto"/>
      </w:divBdr>
    </w:div>
    <w:div w:id="1150830815">
      <w:bodyDiv w:val="1"/>
      <w:marLeft w:val="0"/>
      <w:marRight w:val="0"/>
      <w:marTop w:val="0"/>
      <w:marBottom w:val="0"/>
      <w:divBdr>
        <w:top w:val="none" w:sz="0" w:space="0" w:color="auto"/>
        <w:left w:val="none" w:sz="0" w:space="0" w:color="auto"/>
        <w:bottom w:val="none" w:sz="0" w:space="0" w:color="auto"/>
        <w:right w:val="none" w:sz="0" w:space="0" w:color="auto"/>
      </w:divBdr>
    </w:div>
    <w:div w:id="1303804669">
      <w:bodyDiv w:val="1"/>
      <w:marLeft w:val="0"/>
      <w:marRight w:val="0"/>
      <w:marTop w:val="0"/>
      <w:marBottom w:val="0"/>
      <w:divBdr>
        <w:top w:val="none" w:sz="0" w:space="0" w:color="auto"/>
        <w:left w:val="none" w:sz="0" w:space="0" w:color="auto"/>
        <w:bottom w:val="none" w:sz="0" w:space="0" w:color="auto"/>
        <w:right w:val="none" w:sz="0" w:space="0" w:color="auto"/>
      </w:divBdr>
    </w:div>
    <w:div w:id="1385448026">
      <w:bodyDiv w:val="1"/>
      <w:marLeft w:val="0"/>
      <w:marRight w:val="0"/>
      <w:marTop w:val="0"/>
      <w:marBottom w:val="0"/>
      <w:divBdr>
        <w:top w:val="none" w:sz="0" w:space="0" w:color="auto"/>
        <w:left w:val="none" w:sz="0" w:space="0" w:color="auto"/>
        <w:bottom w:val="none" w:sz="0" w:space="0" w:color="auto"/>
        <w:right w:val="none" w:sz="0" w:space="0" w:color="auto"/>
      </w:divBdr>
    </w:div>
    <w:div w:id="1865828002">
      <w:bodyDiv w:val="1"/>
      <w:marLeft w:val="0"/>
      <w:marRight w:val="0"/>
      <w:marTop w:val="0"/>
      <w:marBottom w:val="0"/>
      <w:divBdr>
        <w:top w:val="none" w:sz="0" w:space="0" w:color="auto"/>
        <w:left w:val="none" w:sz="0" w:space="0" w:color="auto"/>
        <w:bottom w:val="none" w:sz="0" w:space="0" w:color="auto"/>
        <w:right w:val="none" w:sz="0" w:space="0" w:color="auto"/>
      </w:divBdr>
    </w:div>
    <w:div w:id="18710633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E2E761-B456-4187-8DE5-94F568A50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7</Pages>
  <Words>2853</Words>
  <Characters>15695</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FGESLP</cp:lastModifiedBy>
  <cp:revision>15</cp:revision>
  <cp:lastPrinted>2026-04-13T19:30:00Z</cp:lastPrinted>
  <dcterms:created xsi:type="dcterms:W3CDTF">2026-03-04T16:13:00Z</dcterms:created>
  <dcterms:modified xsi:type="dcterms:W3CDTF">2026-09-25T21:13:00Z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2079CDD4F9A04498984247549F36F67E_13</vt:lpwstr>
  </property>
</Properties>
</file>