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B6545F" w:rsidRDefault="00C246B2" w:rsidP="00B6545F">
      <w:pPr>
        <w:spacing w:line="240" w:lineRule="auto"/>
        <w:jc w:val="both"/>
        <w:rPr>
          <w:rFonts w:ascii="Arial" w:hAnsi="Arial" w:cs="Arial"/>
        </w:rPr>
      </w:pPr>
      <w:bookmarkStart w:id="0" w:name="_GoBack"/>
      <w:bookmarkEnd w:id="0"/>
      <w:r w:rsidRPr="00B6545F">
        <w:rPr>
          <w:rFonts w:ascii="Arial" w:hAnsi="Arial" w:cs="Arial"/>
        </w:rPr>
        <w:t>En la ciudad de San Luis Potosí, San Luis Potosí</w:t>
      </w:r>
      <w:r w:rsidR="007F24DE" w:rsidRPr="00B6545F">
        <w:rPr>
          <w:rFonts w:ascii="Arial" w:hAnsi="Arial" w:cs="Arial"/>
        </w:rPr>
        <w:t xml:space="preserve"> a los </w:t>
      </w:r>
      <w:r w:rsidR="00257886" w:rsidRPr="00B6545F">
        <w:rPr>
          <w:rFonts w:ascii="Arial" w:hAnsi="Arial" w:cs="Arial"/>
          <w:b/>
        </w:rPr>
        <w:t>cinco</w:t>
      </w:r>
      <w:r w:rsidR="0053156B" w:rsidRPr="00B6545F">
        <w:rPr>
          <w:rFonts w:ascii="Arial" w:hAnsi="Arial" w:cs="Arial"/>
          <w:b/>
        </w:rPr>
        <w:t xml:space="preserve"> </w:t>
      </w:r>
      <w:r w:rsidR="007F24DE" w:rsidRPr="00B6545F">
        <w:rPr>
          <w:rFonts w:ascii="Arial" w:hAnsi="Arial" w:cs="Arial"/>
        </w:rPr>
        <w:t xml:space="preserve">días del mes de </w:t>
      </w:r>
      <w:r w:rsidR="00C31E76" w:rsidRPr="00B6545F">
        <w:rPr>
          <w:rFonts w:ascii="Arial" w:hAnsi="Arial" w:cs="Arial"/>
          <w:b/>
        </w:rPr>
        <w:t>marzo</w:t>
      </w:r>
      <w:r w:rsidR="0053156B" w:rsidRPr="00B6545F">
        <w:rPr>
          <w:rFonts w:ascii="Arial" w:hAnsi="Arial" w:cs="Arial"/>
          <w:b/>
        </w:rPr>
        <w:t xml:space="preserve"> </w:t>
      </w:r>
      <w:r w:rsidR="007F24DE" w:rsidRPr="00B6545F">
        <w:rPr>
          <w:rFonts w:ascii="Arial" w:hAnsi="Arial" w:cs="Arial"/>
          <w:b/>
        </w:rPr>
        <w:t>202</w:t>
      </w:r>
      <w:r w:rsidR="00AD769F" w:rsidRPr="00B6545F">
        <w:rPr>
          <w:rFonts w:ascii="Arial" w:hAnsi="Arial" w:cs="Arial"/>
          <w:b/>
        </w:rPr>
        <w:t>6</w:t>
      </w:r>
      <w:r w:rsidRPr="00B6545F">
        <w:rPr>
          <w:rFonts w:ascii="Arial" w:hAnsi="Arial" w:cs="Arial"/>
        </w:rPr>
        <w:t>, en</w:t>
      </w:r>
      <w:r w:rsidR="009819AE" w:rsidRPr="00B6545F">
        <w:rPr>
          <w:rFonts w:ascii="Arial" w:hAnsi="Arial" w:cs="Arial"/>
        </w:rPr>
        <w:t xml:space="preserve"> cumplimiento al acuerdo emitido por el Comité de Transparencia de la Fiscalía General, en </w:t>
      </w:r>
      <w:r w:rsidRPr="00B6545F">
        <w:rPr>
          <w:rFonts w:ascii="Arial" w:hAnsi="Arial" w:cs="Arial"/>
        </w:rPr>
        <w:t xml:space="preserve">su </w:t>
      </w:r>
      <w:r w:rsidR="00C31E76" w:rsidRPr="00B6545F">
        <w:rPr>
          <w:rFonts w:ascii="Arial" w:hAnsi="Arial" w:cs="Arial"/>
          <w:b/>
        </w:rPr>
        <w:t>tercera</w:t>
      </w:r>
      <w:r w:rsidR="009819AE" w:rsidRPr="00B6545F">
        <w:rPr>
          <w:rFonts w:ascii="Arial" w:hAnsi="Arial" w:cs="Arial"/>
          <w:b/>
        </w:rPr>
        <w:t xml:space="preserve"> </w:t>
      </w:r>
      <w:r w:rsidRPr="00B6545F">
        <w:rPr>
          <w:rFonts w:ascii="Arial" w:hAnsi="Arial" w:cs="Arial"/>
          <w:bCs/>
        </w:rPr>
        <w:t>s</w:t>
      </w:r>
      <w:r w:rsidR="009819AE" w:rsidRPr="00B6545F">
        <w:rPr>
          <w:rFonts w:ascii="Arial" w:hAnsi="Arial" w:cs="Arial"/>
        </w:rPr>
        <w:t xml:space="preserve">esión </w:t>
      </w:r>
      <w:r w:rsidR="007F24DE" w:rsidRPr="00B6545F">
        <w:rPr>
          <w:rFonts w:ascii="Arial" w:hAnsi="Arial" w:cs="Arial"/>
          <w:b/>
          <w:bCs/>
        </w:rPr>
        <w:t>ordinaria</w:t>
      </w:r>
      <w:r w:rsidR="009819AE" w:rsidRPr="00B6545F">
        <w:rPr>
          <w:rFonts w:ascii="Arial" w:hAnsi="Arial" w:cs="Arial"/>
          <w:b/>
          <w:bCs/>
        </w:rPr>
        <w:t xml:space="preserve"> </w:t>
      </w:r>
      <w:r w:rsidR="009819AE" w:rsidRPr="00B6545F">
        <w:rPr>
          <w:rFonts w:ascii="Arial" w:hAnsi="Arial" w:cs="Arial"/>
          <w:b/>
        </w:rPr>
        <w:t>202</w:t>
      </w:r>
      <w:r w:rsidR="00AD769F" w:rsidRPr="00B6545F">
        <w:rPr>
          <w:rFonts w:ascii="Arial" w:hAnsi="Arial" w:cs="Arial"/>
          <w:b/>
        </w:rPr>
        <w:t>6</w:t>
      </w:r>
      <w:r w:rsidR="009819AE" w:rsidRPr="00B6545F">
        <w:rPr>
          <w:rFonts w:ascii="Arial" w:hAnsi="Arial" w:cs="Arial"/>
        </w:rPr>
        <w:t xml:space="preserve">, </w:t>
      </w:r>
      <w:r w:rsidRPr="00B6545F">
        <w:rPr>
          <w:rFonts w:ascii="Arial" w:hAnsi="Arial" w:cs="Arial"/>
        </w:rPr>
        <w:t xml:space="preserve">y </w:t>
      </w:r>
      <w:r w:rsidR="009819AE" w:rsidRPr="00B6545F">
        <w:rPr>
          <w:rFonts w:ascii="Arial" w:hAnsi="Arial" w:cs="Arial"/>
        </w:rPr>
        <w:t xml:space="preserve">en términos de lo dispuesto por los artículos 51, 52 fracción II, 127 de la </w:t>
      </w:r>
      <w:r w:rsidR="001771BC" w:rsidRPr="00B6545F">
        <w:rPr>
          <w:rFonts w:ascii="Arial" w:hAnsi="Arial" w:cs="Arial"/>
        </w:rPr>
        <w:t>l</w:t>
      </w:r>
      <w:r w:rsidR="009819AE" w:rsidRPr="00B6545F">
        <w:rPr>
          <w:rFonts w:ascii="Arial" w:hAnsi="Arial" w:cs="Arial"/>
        </w:rPr>
        <w:t xml:space="preserve">ey de Transparencia y Acceso a la Información Pública del </w:t>
      </w:r>
      <w:r w:rsidR="001771BC" w:rsidRPr="00B6545F">
        <w:rPr>
          <w:rFonts w:ascii="Arial" w:hAnsi="Arial" w:cs="Arial"/>
        </w:rPr>
        <w:t>e</w:t>
      </w:r>
      <w:r w:rsidR="009819AE" w:rsidRPr="00B6545F">
        <w:rPr>
          <w:rFonts w:ascii="Arial" w:hAnsi="Arial" w:cs="Arial"/>
        </w:rPr>
        <w:t xml:space="preserve">stado de San Luis Potosí </w:t>
      </w:r>
      <w:r w:rsidR="001771BC" w:rsidRPr="00B6545F">
        <w:rPr>
          <w:rFonts w:ascii="Arial" w:hAnsi="Arial" w:cs="Arial"/>
        </w:rPr>
        <w:t>-</w:t>
      </w:r>
      <w:r w:rsidR="009819AE" w:rsidRPr="00B6545F">
        <w:rPr>
          <w:rFonts w:ascii="Arial" w:hAnsi="Arial" w:cs="Arial"/>
        </w:rPr>
        <w:t>LTAIPSLP</w:t>
      </w:r>
      <w:r w:rsidR="001771BC" w:rsidRPr="00B6545F">
        <w:rPr>
          <w:rFonts w:ascii="Arial" w:hAnsi="Arial" w:cs="Arial"/>
        </w:rPr>
        <w:t>-</w:t>
      </w:r>
      <w:r w:rsidR="009819AE" w:rsidRPr="00B6545F">
        <w:rPr>
          <w:rFonts w:ascii="Arial" w:hAnsi="Arial" w:cs="Arial"/>
        </w:rPr>
        <w:t xml:space="preserve">, lineamiento </w:t>
      </w:r>
      <w:r w:rsidR="005B0E50" w:rsidRPr="00B6545F">
        <w:rPr>
          <w:rFonts w:ascii="Arial" w:hAnsi="Arial" w:cs="Arial"/>
        </w:rPr>
        <w:t>q</w:t>
      </w:r>
      <w:r w:rsidR="009819AE" w:rsidRPr="00B6545F">
        <w:rPr>
          <w:rFonts w:ascii="Arial" w:hAnsi="Arial" w:cs="Arial"/>
        </w:rPr>
        <w:t xml:space="preserve">uincuagésimo </w:t>
      </w:r>
      <w:r w:rsidR="001771BC" w:rsidRPr="00B6545F">
        <w:rPr>
          <w:rFonts w:ascii="Arial" w:hAnsi="Arial" w:cs="Arial"/>
        </w:rPr>
        <w:t>p</w:t>
      </w:r>
      <w:r w:rsidR="009819AE" w:rsidRPr="00B6545F">
        <w:rPr>
          <w:rFonts w:ascii="Arial" w:hAnsi="Arial" w:cs="Arial"/>
        </w:rPr>
        <w:t xml:space="preserve">rimero de los Lineamientos Generales para la Clasificación y Desclasificación de la Información, así como para la </w:t>
      </w:r>
      <w:r w:rsidR="001771BC" w:rsidRPr="00B6545F">
        <w:rPr>
          <w:rFonts w:ascii="Arial" w:hAnsi="Arial" w:cs="Arial"/>
        </w:rPr>
        <w:t>e</w:t>
      </w:r>
      <w:r w:rsidR="009819AE" w:rsidRPr="00B6545F">
        <w:rPr>
          <w:rFonts w:ascii="Arial" w:hAnsi="Arial" w:cs="Arial"/>
        </w:rPr>
        <w:t>laboración de Versiones Públicas</w:t>
      </w:r>
      <w:r w:rsidR="003C7D26" w:rsidRPr="00B6545F">
        <w:rPr>
          <w:rFonts w:ascii="Arial" w:hAnsi="Arial" w:cs="Arial"/>
        </w:rPr>
        <w:t xml:space="preserve"> </w:t>
      </w:r>
      <w:r w:rsidR="001771BC" w:rsidRPr="00B6545F">
        <w:rPr>
          <w:rFonts w:ascii="Arial" w:hAnsi="Arial" w:cs="Arial"/>
        </w:rPr>
        <w:t>-</w:t>
      </w:r>
      <w:r w:rsidR="009819AE" w:rsidRPr="00B6545F">
        <w:rPr>
          <w:rFonts w:ascii="Arial" w:hAnsi="Arial" w:cs="Arial"/>
        </w:rPr>
        <w:t>LGCDIEVP</w:t>
      </w:r>
      <w:r w:rsidR="001771BC" w:rsidRPr="00B6545F">
        <w:rPr>
          <w:rFonts w:ascii="Arial" w:hAnsi="Arial" w:cs="Arial"/>
        </w:rPr>
        <w:t>-</w:t>
      </w:r>
      <w:r w:rsidR="009819AE" w:rsidRPr="00B6545F">
        <w:rPr>
          <w:rFonts w:ascii="Arial" w:hAnsi="Arial" w:cs="Arial"/>
        </w:rPr>
        <w:t xml:space="preserve">, se procede a emitir la siguiente </w:t>
      </w:r>
      <w:r w:rsidR="001771BC" w:rsidRPr="00B6545F">
        <w:rPr>
          <w:rFonts w:ascii="Arial" w:hAnsi="Arial" w:cs="Arial"/>
        </w:rPr>
        <w:t>r</w:t>
      </w:r>
      <w:r w:rsidR="009819AE" w:rsidRPr="00B6545F">
        <w:rPr>
          <w:rFonts w:ascii="Arial" w:hAnsi="Arial" w:cs="Arial"/>
        </w:rPr>
        <w:t xml:space="preserve">esolución. </w:t>
      </w:r>
    </w:p>
    <w:p w:rsidR="00BF3665" w:rsidRPr="00B6545F" w:rsidRDefault="009819AE" w:rsidP="00B6545F">
      <w:pPr>
        <w:spacing w:line="240" w:lineRule="auto"/>
        <w:jc w:val="center"/>
        <w:rPr>
          <w:rFonts w:ascii="Arial" w:hAnsi="Arial" w:cs="Arial"/>
          <w:b/>
        </w:rPr>
      </w:pPr>
      <w:r w:rsidRPr="00B6545F">
        <w:rPr>
          <w:rFonts w:ascii="Arial" w:hAnsi="Arial" w:cs="Arial"/>
          <w:b/>
        </w:rPr>
        <w:t>RESULTANDO</w:t>
      </w:r>
    </w:p>
    <w:p w:rsidR="000C23C7" w:rsidRPr="00B6545F" w:rsidRDefault="009819AE" w:rsidP="00B6545F">
      <w:pPr>
        <w:spacing w:line="240" w:lineRule="auto"/>
        <w:jc w:val="both"/>
        <w:rPr>
          <w:rFonts w:ascii="Arial" w:hAnsi="Arial" w:cs="Arial"/>
        </w:rPr>
      </w:pPr>
      <w:r w:rsidRPr="00B6545F">
        <w:rPr>
          <w:rFonts w:ascii="Arial" w:hAnsi="Arial" w:cs="Arial"/>
          <w:b/>
        </w:rPr>
        <w:t>I</w:t>
      </w:r>
      <w:r w:rsidRPr="00B6545F">
        <w:rPr>
          <w:rFonts w:ascii="Arial" w:hAnsi="Arial" w:cs="Arial"/>
        </w:rPr>
        <w:t xml:space="preserve">. </w:t>
      </w:r>
      <w:r w:rsidR="00442D8D" w:rsidRPr="00B6545F">
        <w:rPr>
          <w:rFonts w:ascii="Arial" w:hAnsi="Arial" w:cs="Arial"/>
        </w:rPr>
        <w:t xml:space="preserve">El Fiscal Especializado en Materia de Derechos Humanos licenciado Doroteo Paredes Granado mediante oficio </w:t>
      </w:r>
      <w:r w:rsidR="00442D8D" w:rsidRPr="00B6545F">
        <w:rPr>
          <w:rFonts w:ascii="Arial" w:hAnsi="Arial" w:cs="Arial"/>
          <w:b/>
        </w:rPr>
        <w:t>FMDH/</w:t>
      </w:r>
      <w:r w:rsidR="00DA3FE3" w:rsidRPr="00B6545F">
        <w:rPr>
          <w:rFonts w:ascii="Arial" w:hAnsi="Arial" w:cs="Arial"/>
          <w:b/>
        </w:rPr>
        <w:t>0</w:t>
      </w:r>
      <w:r w:rsidR="00C31E76" w:rsidRPr="00B6545F">
        <w:rPr>
          <w:rFonts w:ascii="Arial" w:hAnsi="Arial" w:cs="Arial"/>
          <w:b/>
        </w:rPr>
        <w:t>690</w:t>
      </w:r>
      <w:r w:rsidR="00AD769F" w:rsidRPr="00B6545F">
        <w:rPr>
          <w:rFonts w:ascii="Arial" w:hAnsi="Arial" w:cs="Arial"/>
          <w:b/>
        </w:rPr>
        <w:t>/</w:t>
      </w:r>
      <w:r w:rsidR="00442D8D" w:rsidRPr="00B6545F">
        <w:rPr>
          <w:rFonts w:ascii="Arial" w:hAnsi="Arial" w:cs="Arial"/>
          <w:b/>
        </w:rPr>
        <w:t>202</w:t>
      </w:r>
      <w:r w:rsidR="00866341" w:rsidRPr="00B6545F">
        <w:rPr>
          <w:rFonts w:ascii="Arial" w:hAnsi="Arial" w:cs="Arial"/>
          <w:b/>
        </w:rPr>
        <w:t>6</w:t>
      </w:r>
      <w:r w:rsidR="00442D8D" w:rsidRPr="00B6545F">
        <w:rPr>
          <w:rFonts w:ascii="Arial" w:hAnsi="Arial" w:cs="Arial"/>
          <w:b/>
        </w:rPr>
        <w:t xml:space="preserve"> </w:t>
      </w:r>
      <w:r w:rsidR="00442D8D" w:rsidRPr="00B6545F">
        <w:rPr>
          <w:rFonts w:ascii="Arial" w:hAnsi="Arial" w:cs="Arial"/>
        </w:rPr>
        <w:t>entrega al Colegiado</w:t>
      </w:r>
      <w:r w:rsidR="00442D8D" w:rsidRPr="00B6545F">
        <w:rPr>
          <w:rFonts w:ascii="Arial" w:hAnsi="Arial" w:cs="Arial"/>
          <w:b/>
        </w:rPr>
        <w:t xml:space="preserve"> </w:t>
      </w:r>
      <w:r w:rsidR="00442D8D" w:rsidRPr="00B6545F">
        <w:rPr>
          <w:rFonts w:ascii="Arial" w:hAnsi="Arial" w:cs="Arial"/>
        </w:rPr>
        <w:t xml:space="preserve">el acuerdo de reserva </w:t>
      </w:r>
      <w:r w:rsidR="00442D8D" w:rsidRPr="00B6545F">
        <w:rPr>
          <w:rFonts w:ascii="Arial" w:hAnsi="Arial" w:cs="Arial"/>
          <w:b/>
        </w:rPr>
        <w:t xml:space="preserve">parcial </w:t>
      </w:r>
      <w:r w:rsidR="00E179B0" w:rsidRPr="00B6545F">
        <w:rPr>
          <w:rFonts w:ascii="Arial" w:hAnsi="Arial" w:cs="Arial"/>
          <w:b/>
        </w:rPr>
        <w:t xml:space="preserve">AR/UPMGVDSPPDDH/FMDH/0001/2026 </w:t>
      </w:r>
      <w:r w:rsidR="00442D8D" w:rsidRPr="00B6545F">
        <w:rPr>
          <w:rFonts w:ascii="Arial" w:hAnsi="Arial" w:cs="Arial"/>
        </w:rPr>
        <w:t xml:space="preserve">que emite </w:t>
      </w:r>
      <w:r w:rsidR="00C31E76" w:rsidRPr="00B6545F">
        <w:rPr>
          <w:rFonts w:ascii="Arial" w:hAnsi="Arial" w:cs="Arial"/>
        </w:rPr>
        <w:t>el Fiscal Especializado en Derechos humanos, respecto a la información que resguarda la Unidad de Protección a Migrantes, Grupos Vulnerables, de la Diversidad Sexual, Periodistas y Personas Defensoras de Derechos Humanos</w:t>
      </w:r>
      <w:r w:rsidR="002C433C" w:rsidRPr="00B6545F">
        <w:rPr>
          <w:rFonts w:ascii="Arial" w:hAnsi="Arial" w:cs="Arial"/>
        </w:rPr>
        <w:t>,</w:t>
      </w:r>
      <w:r w:rsidR="001E6646" w:rsidRPr="00B6545F">
        <w:rPr>
          <w:rFonts w:ascii="Arial" w:hAnsi="Arial" w:cs="Arial"/>
        </w:rPr>
        <w:t xml:space="preserve"> Doroteo Paredes Granados</w:t>
      </w:r>
      <w:r w:rsidR="00442D8D" w:rsidRPr="00B6545F">
        <w:rPr>
          <w:rFonts w:ascii="Arial" w:hAnsi="Arial" w:cs="Arial"/>
        </w:rPr>
        <w:t xml:space="preserve"> por </w:t>
      </w:r>
      <w:r w:rsidRPr="00B6545F">
        <w:rPr>
          <w:rFonts w:ascii="Arial" w:hAnsi="Arial" w:cs="Arial"/>
        </w:rPr>
        <w:t xml:space="preserve">encontrarse en el supuesto del artículo </w:t>
      </w:r>
      <w:r w:rsidR="00376B01" w:rsidRPr="00B6545F">
        <w:rPr>
          <w:rFonts w:ascii="Arial" w:hAnsi="Arial" w:cs="Arial"/>
        </w:rPr>
        <w:t>120</w:t>
      </w:r>
      <w:r w:rsidRPr="00B6545F">
        <w:rPr>
          <w:rFonts w:ascii="Arial" w:hAnsi="Arial" w:cs="Arial"/>
        </w:rPr>
        <w:t xml:space="preserve"> fracción</w:t>
      </w:r>
      <w:r w:rsidR="00376B01" w:rsidRPr="00B6545F">
        <w:rPr>
          <w:rFonts w:ascii="Arial" w:hAnsi="Arial" w:cs="Arial"/>
        </w:rPr>
        <w:t xml:space="preserve"> </w:t>
      </w:r>
      <w:r w:rsidR="00434058" w:rsidRPr="00B6545F">
        <w:rPr>
          <w:rFonts w:ascii="Arial" w:hAnsi="Arial" w:cs="Arial"/>
        </w:rPr>
        <w:t>I</w:t>
      </w:r>
      <w:r w:rsidRPr="00B6545F">
        <w:rPr>
          <w:rFonts w:ascii="Arial" w:hAnsi="Arial" w:cs="Arial"/>
        </w:rPr>
        <w:t xml:space="preserve"> de la LTAIPSLP, es decir, </w:t>
      </w:r>
      <w:r w:rsidR="0053156B" w:rsidRPr="00B6545F">
        <w:rPr>
          <w:rFonts w:ascii="Arial" w:hAnsi="Arial" w:cs="Arial"/>
        </w:rPr>
        <w:t>recibió la solicitud de acceso a la información número UT-SI-P-</w:t>
      </w:r>
      <w:r w:rsidR="005C13E6" w:rsidRPr="00B6545F">
        <w:rPr>
          <w:rFonts w:ascii="Arial" w:hAnsi="Arial" w:cs="Arial"/>
          <w:b/>
        </w:rPr>
        <w:t>0</w:t>
      </w:r>
      <w:r w:rsidR="00B6545F" w:rsidRPr="00B6545F">
        <w:rPr>
          <w:rFonts w:ascii="Arial" w:hAnsi="Arial" w:cs="Arial"/>
          <w:b/>
        </w:rPr>
        <w:t>75</w:t>
      </w:r>
      <w:r w:rsidR="0053156B" w:rsidRPr="00B6545F">
        <w:rPr>
          <w:rFonts w:ascii="Arial" w:hAnsi="Arial" w:cs="Arial"/>
        </w:rPr>
        <w:t>-24046982</w:t>
      </w:r>
      <w:r w:rsidR="005C13E6" w:rsidRPr="00B6545F">
        <w:rPr>
          <w:rFonts w:ascii="Arial" w:hAnsi="Arial" w:cs="Arial"/>
        </w:rPr>
        <w:t>6</w:t>
      </w:r>
      <w:r w:rsidR="0053156B" w:rsidRPr="00B6545F">
        <w:rPr>
          <w:rFonts w:ascii="Arial" w:hAnsi="Arial" w:cs="Arial"/>
        </w:rPr>
        <w:t>000</w:t>
      </w:r>
      <w:r w:rsidR="005C13E6" w:rsidRPr="00B6545F">
        <w:rPr>
          <w:rFonts w:ascii="Arial" w:hAnsi="Arial" w:cs="Arial"/>
          <w:b/>
        </w:rPr>
        <w:t>0</w:t>
      </w:r>
      <w:r w:rsidR="00B6545F" w:rsidRPr="00B6545F">
        <w:rPr>
          <w:rFonts w:ascii="Arial" w:hAnsi="Arial" w:cs="Arial"/>
          <w:b/>
        </w:rPr>
        <w:t>75</w:t>
      </w:r>
      <w:r w:rsidR="0053156B" w:rsidRPr="00B6545F">
        <w:rPr>
          <w:rFonts w:ascii="Arial" w:hAnsi="Arial" w:cs="Arial"/>
        </w:rPr>
        <w:t>-202</w:t>
      </w:r>
      <w:r w:rsidR="005C13E6" w:rsidRPr="00B6545F">
        <w:rPr>
          <w:rFonts w:ascii="Arial" w:hAnsi="Arial" w:cs="Arial"/>
        </w:rPr>
        <w:t>6</w:t>
      </w:r>
      <w:r w:rsidR="0053156B" w:rsidRPr="00B6545F">
        <w:rPr>
          <w:rFonts w:ascii="Arial" w:hAnsi="Arial" w:cs="Arial"/>
        </w:rPr>
        <w:t xml:space="preserve"> realizada por </w:t>
      </w:r>
      <w:r w:rsidR="00257886" w:rsidRPr="00B6545F">
        <w:rPr>
          <w:rFonts w:ascii="Arial" w:hAnsi="Arial" w:cs="Arial"/>
        </w:rPr>
        <w:t xml:space="preserve">el </w:t>
      </w:r>
      <w:r w:rsidR="005F0249" w:rsidRPr="00B6545F">
        <w:rPr>
          <w:rFonts w:ascii="Arial" w:hAnsi="Arial" w:cs="Arial"/>
        </w:rPr>
        <w:t>usuari</w:t>
      </w:r>
      <w:r w:rsidR="00257886" w:rsidRPr="00B6545F">
        <w:rPr>
          <w:rFonts w:ascii="Arial" w:hAnsi="Arial" w:cs="Arial"/>
        </w:rPr>
        <w:t>o</w:t>
      </w:r>
      <w:r w:rsidR="00AD769F" w:rsidRPr="00B6545F">
        <w:rPr>
          <w:rFonts w:ascii="Arial" w:hAnsi="Arial" w:cs="Arial"/>
        </w:rPr>
        <w:t xml:space="preserve"> cuyo nombre no fue proporcionado</w:t>
      </w:r>
      <w:r w:rsidR="000C23C7" w:rsidRPr="00B6545F">
        <w:rPr>
          <w:rFonts w:ascii="Arial" w:hAnsi="Arial" w:cs="Arial"/>
        </w:rPr>
        <w:t>, quien manifiesta su deseo de acceder a la siguiente información:</w:t>
      </w:r>
    </w:p>
    <w:p w:rsidR="00B6545F" w:rsidRPr="00B6545F" w:rsidRDefault="00B6545F" w:rsidP="00B6545F">
      <w:pPr>
        <w:spacing w:after="0" w:line="240" w:lineRule="auto"/>
        <w:jc w:val="both"/>
        <w:rPr>
          <w:rFonts w:ascii="Arial" w:hAnsi="Arial" w:cs="Arial"/>
        </w:rPr>
      </w:pPr>
      <w:r w:rsidRPr="00B6545F">
        <w:rPr>
          <w:rFonts w:ascii="Arial" w:hAnsi="Arial" w:cs="Arial"/>
        </w:rPr>
        <w:t>Por medio de la presente, y con fundamento en la Ley de Transparencia y Acceso a la Información Pública solicito en formato digital se me proporcione la siguiente información en formato abierto (por ejemplo, Excel o CSV):</w:t>
      </w:r>
    </w:p>
    <w:p w:rsidR="00B6545F" w:rsidRPr="00B6545F" w:rsidRDefault="00B6545F" w:rsidP="00B6545F">
      <w:pPr>
        <w:spacing w:after="0" w:line="240" w:lineRule="auto"/>
        <w:jc w:val="both"/>
        <w:rPr>
          <w:rFonts w:ascii="Arial" w:hAnsi="Arial" w:cs="Arial"/>
        </w:rPr>
      </w:pPr>
    </w:p>
    <w:p w:rsidR="00B6545F" w:rsidRPr="00B6545F" w:rsidRDefault="00B6545F" w:rsidP="00B6545F">
      <w:pPr>
        <w:spacing w:after="0" w:line="240" w:lineRule="auto"/>
        <w:jc w:val="both"/>
        <w:rPr>
          <w:rFonts w:ascii="Arial" w:hAnsi="Arial" w:cs="Arial"/>
        </w:rPr>
      </w:pPr>
      <w:r w:rsidRPr="00B6545F">
        <w:rPr>
          <w:rFonts w:ascii="Arial" w:hAnsi="Arial" w:cs="Arial"/>
        </w:rPr>
        <w:t>1. Base de datos, registros estadísticos o cualquier documento que contenga información sobre delitos de los que hayan sido víctimas personas migrantes en el estado de San Luis Potosí, respecto de los cuales se haya formalizado denuncia o iniciado carpeta de investigación a lo largo del 2025(enero diciembre)</w:t>
      </w:r>
    </w:p>
    <w:p w:rsidR="00B6545F" w:rsidRPr="00B6545F" w:rsidRDefault="00B6545F" w:rsidP="00B6545F">
      <w:pPr>
        <w:spacing w:after="0" w:line="240" w:lineRule="auto"/>
        <w:jc w:val="both"/>
        <w:rPr>
          <w:rFonts w:ascii="Arial" w:hAnsi="Arial" w:cs="Arial"/>
        </w:rPr>
      </w:pPr>
      <w:r w:rsidRPr="00B6545F">
        <w:rPr>
          <w:rFonts w:ascii="Arial" w:hAnsi="Arial" w:cs="Arial"/>
        </w:rPr>
        <w:t>y enero 2026</w:t>
      </w:r>
    </w:p>
    <w:p w:rsidR="00B6545F" w:rsidRPr="00B6545F" w:rsidRDefault="00B6545F" w:rsidP="00B6545F">
      <w:pPr>
        <w:spacing w:after="0" w:line="240" w:lineRule="auto"/>
        <w:jc w:val="both"/>
        <w:rPr>
          <w:rFonts w:ascii="Arial" w:hAnsi="Arial" w:cs="Arial"/>
        </w:rPr>
      </w:pPr>
    </w:p>
    <w:p w:rsidR="00B6545F" w:rsidRPr="00B6545F" w:rsidRDefault="00B6545F" w:rsidP="00B6545F">
      <w:pPr>
        <w:spacing w:after="0" w:line="240" w:lineRule="auto"/>
        <w:jc w:val="both"/>
        <w:rPr>
          <w:rFonts w:ascii="Arial" w:hAnsi="Arial" w:cs="Arial"/>
        </w:rPr>
      </w:pPr>
      <w:r w:rsidRPr="00B6545F">
        <w:rPr>
          <w:rFonts w:ascii="Arial" w:hAnsi="Arial" w:cs="Arial"/>
        </w:rPr>
        <w:t>2. Solicito que la información se encuentre desagregada, en la medida de lo posible, por las siguientes</w:t>
      </w:r>
    </w:p>
    <w:p w:rsidR="00B6545F" w:rsidRPr="00B6545F" w:rsidRDefault="00B6545F" w:rsidP="00B6545F">
      <w:pPr>
        <w:spacing w:after="0" w:line="240" w:lineRule="auto"/>
        <w:jc w:val="both"/>
        <w:rPr>
          <w:rFonts w:ascii="Arial" w:hAnsi="Arial" w:cs="Arial"/>
        </w:rPr>
      </w:pPr>
      <w:r w:rsidRPr="00B6545F">
        <w:rPr>
          <w:rFonts w:ascii="Arial" w:hAnsi="Arial" w:cs="Arial"/>
        </w:rPr>
        <w:t>variables:</w:t>
      </w:r>
    </w:p>
    <w:p w:rsidR="00B6545F" w:rsidRPr="00B6545F" w:rsidRDefault="00B6545F" w:rsidP="00B6545F">
      <w:pPr>
        <w:spacing w:after="0" w:line="240" w:lineRule="auto"/>
        <w:jc w:val="both"/>
        <w:rPr>
          <w:rFonts w:ascii="Arial" w:hAnsi="Arial" w:cs="Arial"/>
        </w:rPr>
      </w:pPr>
      <w:r w:rsidRPr="00B6545F">
        <w:rPr>
          <w:rFonts w:ascii="Arial" w:hAnsi="Arial" w:cs="Arial"/>
        </w:rPr>
        <w:t>a) Año y, de ser posible, mes de registro del delito.</w:t>
      </w:r>
    </w:p>
    <w:p w:rsidR="00B6545F" w:rsidRPr="00B6545F" w:rsidRDefault="00B6545F" w:rsidP="00B6545F">
      <w:pPr>
        <w:spacing w:after="0" w:line="240" w:lineRule="auto"/>
        <w:jc w:val="both"/>
        <w:rPr>
          <w:rFonts w:ascii="Arial" w:hAnsi="Arial" w:cs="Arial"/>
        </w:rPr>
      </w:pPr>
      <w:r w:rsidRPr="00B6545F">
        <w:rPr>
          <w:rFonts w:ascii="Arial" w:hAnsi="Arial" w:cs="Arial"/>
        </w:rPr>
        <w:t>b) Municipio del estado donde ocurrieron los hechos.</w:t>
      </w:r>
    </w:p>
    <w:p w:rsidR="00B6545F" w:rsidRPr="00B6545F" w:rsidRDefault="00B6545F" w:rsidP="00B6545F">
      <w:pPr>
        <w:spacing w:after="0" w:line="240" w:lineRule="auto"/>
        <w:jc w:val="both"/>
        <w:rPr>
          <w:rFonts w:ascii="Arial" w:hAnsi="Arial" w:cs="Arial"/>
        </w:rPr>
      </w:pPr>
      <w:r w:rsidRPr="00B6545F">
        <w:rPr>
          <w:rFonts w:ascii="Arial" w:hAnsi="Arial" w:cs="Arial"/>
        </w:rPr>
        <w:t>c) País de origen o nacionalidad de la persona migrante víctima.</w:t>
      </w:r>
    </w:p>
    <w:p w:rsidR="00B6545F" w:rsidRPr="00B6545F" w:rsidRDefault="00B6545F" w:rsidP="00B6545F">
      <w:pPr>
        <w:spacing w:after="0" w:line="240" w:lineRule="auto"/>
        <w:jc w:val="both"/>
        <w:rPr>
          <w:rFonts w:ascii="Arial" w:hAnsi="Arial" w:cs="Arial"/>
        </w:rPr>
      </w:pPr>
      <w:r w:rsidRPr="00B6545F">
        <w:rPr>
          <w:rFonts w:ascii="Arial" w:hAnsi="Arial" w:cs="Arial"/>
        </w:rPr>
        <w:t>d) Tipo de delito (por ejemplo: secuestro, extorsión, robo, trata de personas, lesiones, homicidio, desaparición, violencia sexual u otros).</w:t>
      </w:r>
    </w:p>
    <w:p w:rsidR="00B6545F" w:rsidRPr="00B6545F" w:rsidRDefault="00B6545F" w:rsidP="00B6545F">
      <w:pPr>
        <w:spacing w:after="0" w:line="240" w:lineRule="auto"/>
        <w:jc w:val="both"/>
        <w:rPr>
          <w:rFonts w:ascii="Arial" w:hAnsi="Arial" w:cs="Arial"/>
        </w:rPr>
      </w:pPr>
      <w:r w:rsidRPr="00B6545F">
        <w:rPr>
          <w:rFonts w:ascii="Arial" w:hAnsi="Arial" w:cs="Arial"/>
        </w:rPr>
        <w:t>e) Número de víctimas por evento.</w:t>
      </w:r>
    </w:p>
    <w:p w:rsidR="00B6545F" w:rsidRPr="00B6545F" w:rsidRDefault="00B6545F" w:rsidP="00B6545F">
      <w:pPr>
        <w:spacing w:after="0" w:line="240" w:lineRule="auto"/>
        <w:jc w:val="both"/>
        <w:rPr>
          <w:rFonts w:ascii="Arial" w:hAnsi="Arial" w:cs="Arial"/>
        </w:rPr>
      </w:pPr>
      <w:r w:rsidRPr="00B6545F">
        <w:rPr>
          <w:rFonts w:ascii="Arial" w:hAnsi="Arial" w:cs="Arial"/>
        </w:rPr>
        <w:t>f) Sexo y rango de edad de la víctima, en caso de contar con ello.</w:t>
      </w:r>
    </w:p>
    <w:p w:rsidR="00B6545F" w:rsidRPr="00B6545F" w:rsidRDefault="00B6545F" w:rsidP="00B6545F">
      <w:pPr>
        <w:spacing w:after="0" w:line="240" w:lineRule="auto"/>
        <w:jc w:val="both"/>
        <w:rPr>
          <w:rFonts w:ascii="Arial" w:hAnsi="Arial" w:cs="Arial"/>
        </w:rPr>
      </w:pPr>
      <w:r w:rsidRPr="00B6545F">
        <w:rPr>
          <w:rFonts w:ascii="Arial" w:hAnsi="Arial" w:cs="Arial"/>
        </w:rPr>
        <w:t>g) Situación procesal del caso (en investigación, judicializado, concluido, archivo temporal, etc.).</w:t>
      </w:r>
    </w:p>
    <w:p w:rsidR="00B6545F" w:rsidRPr="00B6545F" w:rsidRDefault="00B6545F" w:rsidP="00B6545F">
      <w:pPr>
        <w:spacing w:after="0" w:line="240" w:lineRule="auto"/>
        <w:jc w:val="both"/>
        <w:rPr>
          <w:rFonts w:ascii="Arial" w:hAnsi="Arial" w:cs="Arial"/>
        </w:rPr>
      </w:pPr>
      <w:r w:rsidRPr="00B6545F">
        <w:rPr>
          <w:rFonts w:ascii="Arial" w:hAnsi="Arial" w:cs="Arial"/>
        </w:rPr>
        <w:t>h) Número de carpetas de investigación iniciadas por estos hechos.</w:t>
      </w:r>
    </w:p>
    <w:p w:rsidR="00B6545F" w:rsidRPr="00B6545F" w:rsidRDefault="00B6545F" w:rsidP="00B6545F">
      <w:pPr>
        <w:spacing w:after="0" w:line="240" w:lineRule="auto"/>
        <w:jc w:val="both"/>
        <w:rPr>
          <w:rFonts w:ascii="Arial" w:hAnsi="Arial" w:cs="Arial"/>
        </w:rPr>
      </w:pPr>
      <w:r w:rsidRPr="00B6545F">
        <w:rPr>
          <w:rFonts w:ascii="Arial" w:hAnsi="Arial" w:cs="Arial"/>
        </w:rPr>
        <w:t>i) Autoridad que recibió la denuncia (Ministerio Público, fiscalía especializada, etc.).</w:t>
      </w:r>
    </w:p>
    <w:p w:rsidR="00B6545F" w:rsidRPr="00B6545F" w:rsidRDefault="00B6545F" w:rsidP="00B6545F">
      <w:pPr>
        <w:spacing w:after="0" w:line="240" w:lineRule="auto"/>
        <w:jc w:val="both"/>
        <w:rPr>
          <w:rFonts w:ascii="Arial" w:hAnsi="Arial" w:cs="Arial"/>
        </w:rPr>
      </w:pPr>
    </w:p>
    <w:p w:rsidR="00B6545F" w:rsidRPr="00B6545F" w:rsidRDefault="00B6545F" w:rsidP="00B6545F">
      <w:pPr>
        <w:spacing w:after="0" w:line="240" w:lineRule="auto"/>
        <w:jc w:val="both"/>
        <w:rPr>
          <w:rFonts w:ascii="Arial" w:hAnsi="Arial" w:cs="Arial"/>
        </w:rPr>
      </w:pPr>
      <w:r w:rsidRPr="00B6545F">
        <w:rPr>
          <w:rFonts w:ascii="Arial" w:hAnsi="Arial" w:cs="Arial"/>
        </w:rPr>
        <w:t>3. En caso de que la información se encuentre clasificada o parcialmente reservada, solicito se</w:t>
      </w:r>
    </w:p>
    <w:p w:rsidR="00B6545F" w:rsidRPr="00B6545F" w:rsidRDefault="00B6545F" w:rsidP="00B6545F">
      <w:pPr>
        <w:spacing w:after="0" w:line="240" w:lineRule="auto"/>
        <w:jc w:val="both"/>
        <w:rPr>
          <w:rFonts w:ascii="Arial" w:hAnsi="Arial" w:cs="Arial"/>
        </w:rPr>
      </w:pPr>
      <w:r w:rsidRPr="00B6545F">
        <w:rPr>
          <w:rFonts w:ascii="Arial" w:hAnsi="Arial" w:cs="Arial"/>
        </w:rPr>
        <w:t>proporcione la versión pública correspondiente.</w:t>
      </w:r>
    </w:p>
    <w:p w:rsidR="00F36F63" w:rsidRPr="00B6545F" w:rsidRDefault="00B6545F" w:rsidP="00B6545F">
      <w:pPr>
        <w:spacing w:after="0" w:line="240" w:lineRule="auto"/>
        <w:jc w:val="both"/>
        <w:rPr>
          <w:rFonts w:ascii="Arial" w:hAnsi="Arial" w:cs="Arial"/>
        </w:rPr>
      </w:pPr>
      <w:r w:rsidRPr="00B6545F">
        <w:rPr>
          <w:rFonts w:ascii="Arial" w:hAnsi="Arial" w:cs="Arial"/>
        </w:rPr>
        <w:lastRenderedPageBreak/>
        <w:t>4. En caso de no contar con bases de datos consolidadas, solicito</w:t>
      </w:r>
      <w:r w:rsidR="005C13E6" w:rsidRPr="00B6545F">
        <w:rPr>
          <w:rFonts w:ascii="Arial" w:hAnsi="Arial" w:cs="Arial"/>
        </w:rPr>
        <w:t>.</w:t>
      </w:r>
      <w:r w:rsidR="00C71D2F" w:rsidRPr="00B6545F">
        <w:rPr>
          <w:rFonts w:ascii="Arial" w:hAnsi="Arial" w:cs="Arial"/>
        </w:rPr>
        <w:t xml:space="preserve"> [SIC]</w:t>
      </w:r>
    </w:p>
    <w:p w:rsidR="00C71D2F" w:rsidRPr="00B6545F" w:rsidRDefault="00C71D2F" w:rsidP="00B6545F">
      <w:pPr>
        <w:spacing w:after="0" w:line="240" w:lineRule="auto"/>
        <w:jc w:val="both"/>
        <w:rPr>
          <w:rFonts w:ascii="Arial" w:hAnsi="Arial" w:cs="Arial"/>
        </w:rPr>
      </w:pPr>
    </w:p>
    <w:p w:rsidR="00BF3665" w:rsidRPr="00B6545F" w:rsidRDefault="009819AE" w:rsidP="00B6545F">
      <w:pPr>
        <w:spacing w:line="240" w:lineRule="auto"/>
        <w:jc w:val="both"/>
        <w:rPr>
          <w:rFonts w:ascii="Arial" w:hAnsi="Arial" w:cs="Arial"/>
        </w:rPr>
      </w:pPr>
      <w:r w:rsidRPr="00B6545F">
        <w:rPr>
          <w:rFonts w:ascii="Arial" w:hAnsi="Arial" w:cs="Arial"/>
          <w:b/>
        </w:rPr>
        <w:t>II.</w:t>
      </w:r>
      <w:r w:rsidRPr="00B6545F">
        <w:rPr>
          <w:rFonts w:ascii="Arial" w:hAnsi="Arial" w:cs="Arial"/>
        </w:rPr>
        <w:t xml:space="preserve"> </w:t>
      </w:r>
      <w:r w:rsidR="00BF517A">
        <w:rPr>
          <w:rFonts w:ascii="Arial" w:hAnsi="Arial" w:cs="Arial"/>
        </w:rPr>
        <w:t xml:space="preserve">El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672FE8" w:rsidRPr="00B6545F">
        <w:rPr>
          <w:rFonts w:ascii="Arial" w:hAnsi="Arial" w:cs="Arial"/>
        </w:rPr>
        <w:t>,</w:t>
      </w:r>
      <w:r w:rsidR="00590B9B" w:rsidRPr="00B6545F">
        <w:rPr>
          <w:rFonts w:ascii="Arial" w:hAnsi="Arial" w:cs="Arial"/>
        </w:rPr>
        <w:t xml:space="preserve"> </w:t>
      </w:r>
      <w:r w:rsidRPr="00B6545F">
        <w:rPr>
          <w:rFonts w:ascii="Arial" w:hAnsi="Arial" w:cs="Arial"/>
        </w:rPr>
        <w:t xml:space="preserve">al realizar el estudio de la </w:t>
      </w:r>
      <w:r w:rsidR="00C71D2F" w:rsidRPr="00B6545F">
        <w:rPr>
          <w:rFonts w:ascii="Arial" w:hAnsi="Arial" w:cs="Arial"/>
        </w:rPr>
        <w:t>solicitud</w:t>
      </w:r>
      <w:r w:rsidRPr="00B6545F">
        <w:rPr>
          <w:rFonts w:ascii="Arial" w:hAnsi="Arial" w:cs="Arial"/>
        </w:rPr>
        <w:t xml:space="preserve"> advierte que la información </w:t>
      </w:r>
      <w:r w:rsidR="00590B9B" w:rsidRPr="00B6545F">
        <w:rPr>
          <w:rFonts w:ascii="Arial" w:hAnsi="Arial" w:cs="Arial"/>
        </w:rPr>
        <w:t xml:space="preserve">a la que desea acceder </w:t>
      </w:r>
      <w:r w:rsidR="00257886" w:rsidRPr="00B6545F">
        <w:rPr>
          <w:rFonts w:ascii="Arial" w:hAnsi="Arial" w:cs="Arial"/>
        </w:rPr>
        <w:t>el</w:t>
      </w:r>
      <w:r w:rsidR="00035BE7" w:rsidRPr="00B6545F">
        <w:rPr>
          <w:rFonts w:ascii="Arial" w:hAnsi="Arial" w:cs="Arial"/>
        </w:rPr>
        <w:t xml:space="preserve"> solicitante, </w:t>
      </w:r>
      <w:r w:rsidRPr="00B6545F">
        <w:rPr>
          <w:rFonts w:ascii="Arial" w:hAnsi="Arial" w:cs="Arial"/>
        </w:rPr>
        <w:t>es susceptible de</w:t>
      </w:r>
      <w:r w:rsidR="00257886" w:rsidRPr="00B6545F">
        <w:rPr>
          <w:rFonts w:ascii="Arial" w:hAnsi="Arial" w:cs="Arial"/>
        </w:rPr>
        <w:t xml:space="preserve"> ser clasificada </w:t>
      </w:r>
      <w:r w:rsidRPr="00B6545F">
        <w:rPr>
          <w:rFonts w:ascii="Arial" w:hAnsi="Arial" w:cs="Arial"/>
        </w:rPr>
        <w:t xml:space="preserve">como </w:t>
      </w:r>
      <w:r w:rsidR="00C71D2F" w:rsidRPr="00B6545F">
        <w:rPr>
          <w:rFonts w:ascii="Arial" w:hAnsi="Arial" w:cs="Arial"/>
        </w:rPr>
        <w:t xml:space="preserve">parcialmente </w:t>
      </w:r>
      <w:r w:rsidRPr="00B6545F">
        <w:rPr>
          <w:rFonts w:ascii="Arial" w:hAnsi="Arial" w:cs="Arial"/>
        </w:rPr>
        <w:t>reservada, de conformidad con el ar</w:t>
      </w:r>
      <w:r w:rsidR="007D4996" w:rsidRPr="00B6545F">
        <w:rPr>
          <w:rFonts w:ascii="Arial" w:hAnsi="Arial" w:cs="Arial"/>
        </w:rPr>
        <w:t xml:space="preserve">tículo 129 </w:t>
      </w:r>
      <w:r w:rsidR="005B0E50" w:rsidRPr="00B6545F">
        <w:rPr>
          <w:rFonts w:ascii="Arial" w:hAnsi="Arial" w:cs="Arial"/>
        </w:rPr>
        <w:t>fracci</w:t>
      </w:r>
      <w:r w:rsidR="00D5202E" w:rsidRPr="00B6545F">
        <w:rPr>
          <w:rFonts w:ascii="Arial" w:hAnsi="Arial" w:cs="Arial"/>
        </w:rPr>
        <w:t>ón</w:t>
      </w:r>
      <w:r w:rsidR="00035BE7" w:rsidRPr="00B6545F">
        <w:rPr>
          <w:rFonts w:ascii="Arial" w:hAnsi="Arial" w:cs="Arial"/>
        </w:rPr>
        <w:t xml:space="preserve"> </w:t>
      </w:r>
      <w:r w:rsidR="005160BF" w:rsidRPr="00B6545F">
        <w:rPr>
          <w:rFonts w:ascii="Arial" w:hAnsi="Arial" w:cs="Arial"/>
        </w:rPr>
        <w:t>XI</w:t>
      </w:r>
      <w:r w:rsidRPr="00B6545F">
        <w:rPr>
          <w:rFonts w:ascii="Arial" w:hAnsi="Arial" w:cs="Arial"/>
        </w:rPr>
        <w:t xml:space="preserve"> de la LTAIPSLP.</w:t>
      </w:r>
    </w:p>
    <w:p w:rsidR="00BF3665" w:rsidRPr="00B6545F" w:rsidRDefault="009819AE" w:rsidP="00B6545F">
      <w:pPr>
        <w:spacing w:line="240" w:lineRule="auto"/>
        <w:jc w:val="both"/>
        <w:rPr>
          <w:rFonts w:ascii="Arial" w:hAnsi="Arial" w:cs="Arial"/>
          <w:b/>
        </w:rPr>
      </w:pPr>
      <w:r w:rsidRPr="00B6545F">
        <w:rPr>
          <w:rFonts w:ascii="Arial" w:hAnsi="Arial" w:cs="Arial"/>
          <w:b/>
        </w:rPr>
        <w:t>III.</w:t>
      </w:r>
      <w:r w:rsidRPr="00B6545F">
        <w:rPr>
          <w:rFonts w:ascii="Arial" w:hAnsi="Arial" w:cs="Arial"/>
        </w:rPr>
        <w:t xml:space="preserve"> </w:t>
      </w:r>
      <w:r w:rsidR="00BF517A">
        <w:rPr>
          <w:rFonts w:ascii="Arial" w:hAnsi="Arial" w:cs="Arial"/>
        </w:rPr>
        <w:t xml:space="preserve">El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672FE8" w:rsidRPr="00B6545F">
        <w:rPr>
          <w:rFonts w:ascii="Arial" w:hAnsi="Arial" w:cs="Arial"/>
        </w:rPr>
        <w:t xml:space="preserve">, </w:t>
      </w:r>
      <w:r w:rsidR="005C13E6" w:rsidRPr="00B6545F">
        <w:rPr>
          <w:rFonts w:ascii="Arial" w:hAnsi="Arial" w:cs="Arial"/>
        </w:rPr>
        <w:t xml:space="preserve">para </w:t>
      </w:r>
      <w:r w:rsidR="00682B93" w:rsidRPr="00B6545F">
        <w:rPr>
          <w:rFonts w:ascii="Arial" w:hAnsi="Arial" w:cs="Arial"/>
        </w:rPr>
        <w:t>estar en posibilidades de dar respuesta a la solicitud que le fue turnada</w:t>
      </w:r>
      <w:r w:rsidR="00042CDD" w:rsidRPr="00B6545F">
        <w:rPr>
          <w:rFonts w:ascii="Arial" w:hAnsi="Arial" w:cs="Arial"/>
        </w:rPr>
        <w:t>,</w:t>
      </w:r>
      <w:r w:rsidR="00682B93" w:rsidRPr="00B6545F">
        <w:rPr>
          <w:rFonts w:ascii="Arial" w:hAnsi="Arial" w:cs="Arial"/>
        </w:rPr>
        <w:t xml:space="preserve"> emite el acuerdo de reserva </w:t>
      </w:r>
      <w:r w:rsidR="00E02710" w:rsidRPr="00B6545F">
        <w:rPr>
          <w:rFonts w:ascii="Arial" w:hAnsi="Arial" w:cs="Arial"/>
          <w:b/>
        </w:rPr>
        <w:t>parcial</w:t>
      </w:r>
      <w:r w:rsidR="00682B93" w:rsidRPr="00B6545F">
        <w:rPr>
          <w:rFonts w:ascii="Arial" w:hAnsi="Arial" w:cs="Arial"/>
          <w:b/>
        </w:rPr>
        <w:t xml:space="preserve"> </w:t>
      </w:r>
      <w:r w:rsidR="00682B93" w:rsidRPr="00B6545F">
        <w:rPr>
          <w:rFonts w:ascii="Arial" w:hAnsi="Arial" w:cs="Arial"/>
        </w:rPr>
        <w:t xml:space="preserve">número </w:t>
      </w:r>
      <w:r w:rsidR="00E179B0" w:rsidRPr="00B6545F">
        <w:rPr>
          <w:rFonts w:ascii="Arial" w:hAnsi="Arial" w:cs="Arial"/>
          <w:b/>
          <w:color w:val="FFFFFF" w:themeColor="background1"/>
          <w:lang w:val="es-ES"/>
        </w:rPr>
        <w:t>AR/UPMGVDSPPDDH/FMDH/0001/2026</w:t>
      </w:r>
      <w:r w:rsidR="00682B93" w:rsidRPr="00B6545F">
        <w:rPr>
          <w:rFonts w:ascii="Arial" w:hAnsi="Arial" w:cs="Arial"/>
          <w:b/>
        </w:rPr>
        <w:t xml:space="preserve"> </w:t>
      </w:r>
    </w:p>
    <w:p w:rsidR="00BF3665" w:rsidRPr="00B6545F" w:rsidRDefault="009819AE" w:rsidP="00B6545F">
      <w:pPr>
        <w:spacing w:line="240" w:lineRule="auto"/>
        <w:jc w:val="center"/>
        <w:rPr>
          <w:rFonts w:ascii="Arial" w:hAnsi="Arial" w:cs="Arial"/>
          <w:b/>
        </w:rPr>
      </w:pPr>
      <w:r w:rsidRPr="00B6545F">
        <w:rPr>
          <w:rFonts w:ascii="Arial" w:hAnsi="Arial" w:cs="Arial"/>
          <w:b/>
        </w:rPr>
        <w:t>CONSIDERANDO</w:t>
      </w:r>
    </w:p>
    <w:p w:rsidR="00BF3665" w:rsidRPr="00B6545F" w:rsidRDefault="009819AE" w:rsidP="00B6545F">
      <w:pPr>
        <w:spacing w:line="240" w:lineRule="auto"/>
        <w:jc w:val="both"/>
        <w:rPr>
          <w:rFonts w:ascii="Arial" w:hAnsi="Arial" w:cs="Arial"/>
        </w:rPr>
      </w:pPr>
      <w:r w:rsidRPr="00B6545F">
        <w:rPr>
          <w:rFonts w:ascii="Arial" w:hAnsi="Arial" w:cs="Arial"/>
          <w:b/>
        </w:rPr>
        <w:t>PRIMERO.</w:t>
      </w:r>
      <w:r w:rsidRPr="00B6545F">
        <w:rPr>
          <w:rFonts w:ascii="Arial" w:hAnsi="Arial" w:cs="Arial"/>
        </w:rPr>
        <w:t xml:space="preserve"> </w:t>
      </w:r>
      <w:r w:rsidRPr="00B6545F">
        <w:rPr>
          <w:rFonts w:ascii="Arial" w:hAnsi="Arial" w:cs="Arial"/>
          <w:b/>
        </w:rPr>
        <w:t>Competencia.</w:t>
      </w:r>
      <w:r w:rsidRPr="00B6545F">
        <w:rPr>
          <w:rFonts w:ascii="Arial" w:hAnsi="Arial" w:cs="Arial"/>
        </w:rPr>
        <w:t xml:space="preserve"> </w:t>
      </w:r>
    </w:p>
    <w:p w:rsidR="00BF3665" w:rsidRPr="00B6545F" w:rsidRDefault="009819AE" w:rsidP="00B6545F">
      <w:pPr>
        <w:spacing w:line="240" w:lineRule="auto"/>
        <w:jc w:val="both"/>
        <w:rPr>
          <w:rFonts w:ascii="Arial" w:hAnsi="Arial" w:cs="Arial"/>
        </w:rPr>
      </w:pPr>
      <w:r w:rsidRPr="00B6545F">
        <w:rPr>
          <w:rFonts w:ascii="Arial" w:hAnsi="Arial" w:cs="Arial"/>
        </w:rPr>
        <w:t>E</w:t>
      </w:r>
      <w:r w:rsidR="00995ED3" w:rsidRPr="00B6545F">
        <w:rPr>
          <w:rFonts w:ascii="Arial" w:hAnsi="Arial" w:cs="Arial"/>
        </w:rPr>
        <w:t>l</w:t>
      </w:r>
      <w:r w:rsidRPr="00B6545F">
        <w:rPr>
          <w:rFonts w:ascii="Arial" w:hAnsi="Arial" w:cs="Arial"/>
        </w:rPr>
        <w:t xml:space="preserve"> Comité de Transparencia es competente para determinar sobre la confirmación, modificación o revocación del </w:t>
      </w:r>
      <w:r w:rsidR="00376B01" w:rsidRPr="00B6545F">
        <w:rPr>
          <w:rFonts w:ascii="Arial" w:hAnsi="Arial" w:cs="Arial"/>
        </w:rPr>
        <w:t>a</w:t>
      </w:r>
      <w:r w:rsidRPr="00B6545F">
        <w:rPr>
          <w:rFonts w:ascii="Arial" w:hAnsi="Arial" w:cs="Arial"/>
        </w:rPr>
        <w:t xml:space="preserve">cuerdo de </w:t>
      </w:r>
      <w:r w:rsidR="00376B01" w:rsidRPr="00B6545F">
        <w:rPr>
          <w:rFonts w:ascii="Arial" w:hAnsi="Arial" w:cs="Arial"/>
        </w:rPr>
        <w:t>r</w:t>
      </w:r>
      <w:r w:rsidRPr="00B6545F">
        <w:rPr>
          <w:rFonts w:ascii="Arial" w:hAnsi="Arial" w:cs="Arial"/>
        </w:rPr>
        <w:t>eserva</w:t>
      </w:r>
      <w:r w:rsidRPr="00B6545F">
        <w:rPr>
          <w:rFonts w:ascii="Arial" w:hAnsi="Arial" w:cs="Arial"/>
          <w:b/>
        </w:rPr>
        <w:t xml:space="preserve"> </w:t>
      </w:r>
      <w:r w:rsidR="009E1D25" w:rsidRPr="00B6545F">
        <w:rPr>
          <w:rFonts w:ascii="Arial" w:hAnsi="Arial" w:cs="Arial"/>
          <w:b/>
        </w:rPr>
        <w:t>parcial</w:t>
      </w:r>
      <w:r w:rsidRPr="00B6545F">
        <w:rPr>
          <w:rFonts w:ascii="Arial" w:hAnsi="Arial" w:cs="Arial"/>
        </w:rPr>
        <w:t xml:space="preserve"> número </w:t>
      </w:r>
      <w:r w:rsidR="00E179B0" w:rsidRPr="00B6545F">
        <w:rPr>
          <w:rFonts w:ascii="Arial" w:hAnsi="Arial" w:cs="Arial"/>
          <w:b/>
        </w:rPr>
        <w:t>AR/UPMGVDSPPDDH/FMDH/0001/2026</w:t>
      </w:r>
      <w:r w:rsidRPr="00B6545F">
        <w:rPr>
          <w:rFonts w:ascii="Arial" w:hAnsi="Arial" w:cs="Arial"/>
          <w:b/>
        </w:rPr>
        <w:t>,</w:t>
      </w:r>
      <w:r w:rsidRPr="00B6545F">
        <w:rPr>
          <w:rFonts w:ascii="Arial" w:hAnsi="Arial" w:cs="Arial"/>
        </w:rPr>
        <w:t xml:space="preserve"> por lo que se </w:t>
      </w:r>
      <w:r w:rsidR="00376B01" w:rsidRPr="00B6545F">
        <w:rPr>
          <w:rFonts w:ascii="Arial" w:hAnsi="Arial" w:cs="Arial"/>
        </w:rPr>
        <w:t>sometió</w:t>
      </w:r>
      <w:r w:rsidRPr="00B6545F">
        <w:rPr>
          <w:rFonts w:ascii="Arial" w:hAnsi="Arial" w:cs="Arial"/>
        </w:rPr>
        <w:t xml:space="preserve"> a consideración</w:t>
      </w:r>
      <w:r w:rsidR="00376B01" w:rsidRPr="00B6545F">
        <w:rPr>
          <w:rFonts w:ascii="Arial" w:hAnsi="Arial" w:cs="Arial"/>
        </w:rPr>
        <w:t xml:space="preserve"> del </w:t>
      </w:r>
      <w:r w:rsidR="008D7FD6" w:rsidRPr="00B6545F">
        <w:rPr>
          <w:rFonts w:ascii="Arial" w:hAnsi="Arial" w:cs="Arial"/>
        </w:rPr>
        <w:t>c</w:t>
      </w:r>
      <w:r w:rsidR="00376B01" w:rsidRPr="00B6545F">
        <w:rPr>
          <w:rFonts w:ascii="Arial" w:hAnsi="Arial" w:cs="Arial"/>
        </w:rPr>
        <w:t>olegiado</w:t>
      </w:r>
      <w:r w:rsidRPr="00B6545F">
        <w:rPr>
          <w:rFonts w:ascii="Arial" w:hAnsi="Arial" w:cs="Arial"/>
        </w:rPr>
        <w:t xml:space="preserve"> en términos de lo dispuesto por los artículos 51, 52, fracción II de la LTAIPSLP, </w:t>
      </w:r>
      <w:r w:rsidR="008D7FD6" w:rsidRPr="00B6545F">
        <w:rPr>
          <w:rFonts w:ascii="Arial" w:hAnsi="Arial" w:cs="Arial"/>
        </w:rPr>
        <w:t>l</w:t>
      </w:r>
      <w:r w:rsidRPr="00B6545F">
        <w:rPr>
          <w:rFonts w:ascii="Arial" w:hAnsi="Arial" w:cs="Arial"/>
        </w:rPr>
        <w:t xml:space="preserve">ineamiento </w:t>
      </w:r>
      <w:r w:rsidR="008D7FD6" w:rsidRPr="00B6545F">
        <w:rPr>
          <w:rFonts w:ascii="Arial" w:hAnsi="Arial" w:cs="Arial"/>
        </w:rPr>
        <w:t>s</w:t>
      </w:r>
      <w:r w:rsidRPr="00B6545F">
        <w:rPr>
          <w:rFonts w:ascii="Arial" w:hAnsi="Arial" w:cs="Arial"/>
        </w:rPr>
        <w:t xml:space="preserve">egundo fracción III de los LGCDIEVP, artículo </w:t>
      </w:r>
      <w:r w:rsidR="008D7FD6" w:rsidRPr="00B6545F">
        <w:rPr>
          <w:rFonts w:ascii="Arial" w:hAnsi="Arial" w:cs="Arial"/>
        </w:rPr>
        <w:t>t</w:t>
      </w:r>
      <w:r w:rsidRPr="00B6545F">
        <w:rPr>
          <w:rFonts w:ascii="Arial" w:hAnsi="Arial" w:cs="Arial"/>
        </w:rPr>
        <w:t xml:space="preserve">ercero del </w:t>
      </w:r>
      <w:r w:rsidR="005B0E50" w:rsidRPr="00B6545F">
        <w:rPr>
          <w:rFonts w:ascii="Arial" w:hAnsi="Arial" w:cs="Arial"/>
        </w:rPr>
        <w:t>a</w:t>
      </w:r>
      <w:r w:rsidRPr="00B6545F">
        <w:rPr>
          <w:rFonts w:ascii="Arial" w:hAnsi="Arial" w:cs="Arial"/>
        </w:rPr>
        <w:t xml:space="preserve">cuerdo </w:t>
      </w:r>
      <w:r w:rsidR="005B0E50" w:rsidRPr="00B6545F">
        <w:rPr>
          <w:rFonts w:ascii="Arial" w:hAnsi="Arial" w:cs="Arial"/>
        </w:rPr>
        <w:t>g</w:t>
      </w:r>
      <w:r w:rsidRPr="00B6545F">
        <w:rPr>
          <w:rFonts w:ascii="Arial" w:hAnsi="Arial" w:cs="Arial"/>
        </w:rPr>
        <w:t>eneral número AG/003/2023, así como</w:t>
      </w:r>
      <w:r w:rsidR="008D7FD6" w:rsidRPr="00B6545F">
        <w:rPr>
          <w:rFonts w:ascii="Arial" w:hAnsi="Arial" w:cs="Arial"/>
        </w:rPr>
        <w:t>,</w:t>
      </w:r>
      <w:r w:rsidRPr="00B6545F">
        <w:rPr>
          <w:rFonts w:ascii="Arial" w:hAnsi="Arial" w:cs="Arial"/>
        </w:rPr>
        <w:t xml:space="preserve"> acuerdo general AG/011/2020.</w:t>
      </w:r>
    </w:p>
    <w:p w:rsidR="005117B5" w:rsidRPr="00B6545F" w:rsidRDefault="005117B5" w:rsidP="00B6545F">
      <w:pPr>
        <w:spacing w:line="240" w:lineRule="auto"/>
        <w:jc w:val="both"/>
        <w:rPr>
          <w:rFonts w:ascii="Arial" w:hAnsi="Arial" w:cs="Arial"/>
          <w:b/>
        </w:rPr>
      </w:pPr>
      <w:r w:rsidRPr="00B6545F">
        <w:rPr>
          <w:rFonts w:ascii="Arial" w:hAnsi="Arial" w:cs="Arial"/>
          <w:b/>
        </w:rPr>
        <w:t xml:space="preserve">SEGUNDO. Análisis. </w:t>
      </w:r>
    </w:p>
    <w:p w:rsidR="005117B5" w:rsidRPr="00B6545F" w:rsidRDefault="005117B5" w:rsidP="00B6545F">
      <w:pPr>
        <w:spacing w:line="240" w:lineRule="auto"/>
        <w:jc w:val="both"/>
        <w:rPr>
          <w:rFonts w:ascii="Arial" w:hAnsi="Arial" w:cs="Arial"/>
        </w:rPr>
      </w:pPr>
      <w:r w:rsidRPr="00B6545F">
        <w:rPr>
          <w:rFonts w:ascii="Arial" w:hAnsi="Arial" w:cs="Arial"/>
        </w:rPr>
        <w:t xml:space="preserve">Del </w:t>
      </w:r>
      <w:r w:rsidR="00DA4A66" w:rsidRPr="00B6545F">
        <w:rPr>
          <w:rFonts w:ascii="Arial" w:hAnsi="Arial" w:cs="Arial"/>
        </w:rPr>
        <w:t>acuerdo de reserva</w:t>
      </w:r>
      <w:r w:rsidR="00DA4A66" w:rsidRPr="00B6545F">
        <w:rPr>
          <w:rFonts w:ascii="Arial" w:hAnsi="Arial" w:cs="Arial"/>
          <w:b/>
        </w:rPr>
        <w:t xml:space="preserve"> </w:t>
      </w:r>
      <w:r w:rsidR="009E1D25" w:rsidRPr="00B6545F">
        <w:rPr>
          <w:rFonts w:ascii="Arial" w:hAnsi="Arial" w:cs="Arial"/>
          <w:b/>
        </w:rPr>
        <w:t>parcial</w:t>
      </w:r>
      <w:r w:rsidR="00DA4A66" w:rsidRPr="00B6545F">
        <w:rPr>
          <w:rFonts w:ascii="Arial" w:hAnsi="Arial" w:cs="Arial"/>
        </w:rPr>
        <w:t xml:space="preserve"> </w:t>
      </w:r>
      <w:r w:rsidRPr="00B6545F">
        <w:rPr>
          <w:rFonts w:ascii="Arial" w:hAnsi="Arial" w:cs="Arial"/>
        </w:rPr>
        <w:t xml:space="preserve">número </w:t>
      </w:r>
      <w:r w:rsidR="00E179B0" w:rsidRPr="00B6545F">
        <w:rPr>
          <w:rFonts w:ascii="Arial" w:hAnsi="Arial" w:cs="Arial"/>
          <w:b/>
        </w:rPr>
        <w:t>AR/UPMGVDSPPDDH/FMDH/0001/2026</w:t>
      </w:r>
      <w:r w:rsidRPr="00B6545F">
        <w:rPr>
          <w:rFonts w:ascii="Arial" w:hAnsi="Arial" w:cs="Arial"/>
        </w:rPr>
        <w:t xml:space="preserve">, se advierte que el mismo contiene los requisitos mínimos establecidos por el artículo 128 de LTAIPSLP, y que a sabed son: </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La fuente y el archivo donde se encuentra la información;</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La fundamentación y motivación del acuerdo;</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 xml:space="preserve">El documento, la parte o las partes de los mismos, que se reservan; </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 xml:space="preserve">El plazo por el que se reserva la información; </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La designación de la autoridad responsable de su protección;</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 xml:space="preserve">Número de identificación del acuerdo de reserva; </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 xml:space="preserve">La aplicación de la prueba del daño; </w:t>
      </w:r>
    </w:p>
    <w:p w:rsidR="005117B5" w:rsidRPr="00B6545F" w:rsidRDefault="005117B5" w:rsidP="00B6545F">
      <w:pPr>
        <w:pStyle w:val="Prrafodelista"/>
        <w:numPr>
          <w:ilvl w:val="0"/>
          <w:numId w:val="1"/>
        </w:numPr>
        <w:jc w:val="both"/>
        <w:rPr>
          <w:rFonts w:ascii="Arial" w:hAnsi="Arial" w:cs="Arial"/>
          <w:sz w:val="22"/>
          <w:szCs w:val="22"/>
        </w:rPr>
      </w:pPr>
      <w:r w:rsidRPr="00B6545F">
        <w:rPr>
          <w:rFonts w:ascii="Arial" w:hAnsi="Arial" w:cs="Arial"/>
          <w:sz w:val="22"/>
          <w:szCs w:val="22"/>
        </w:rPr>
        <w:t>Fecha del acuerdo de clasificación.</w:t>
      </w:r>
    </w:p>
    <w:p w:rsidR="00D53B1B" w:rsidRPr="00B6545F" w:rsidRDefault="00D53B1B" w:rsidP="00B6545F">
      <w:pPr>
        <w:spacing w:after="0" w:line="240" w:lineRule="auto"/>
        <w:jc w:val="both"/>
        <w:rPr>
          <w:rFonts w:ascii="Arial" w:hAnsi="Arial" w:cs="Arial"/>
        </w:rPr>
      </w:pPr>
    </w:p>
    <w:p w:rsidR="00E17D56" w:rsidRPr="00B6545F" w:rsidRDefault="00842F00" w:rsidP="00B6545F">
      <w:pPr>
        <w:spacing w:line="240" w:lineRule="auto"/>
        <w:jc w:val="both"/>
        <w:rPr>
          <w:rFonts w:ascii="Arial" w:hAnsi="Arial" w:cs="Arial"/>
        </w:rPr>
      </w:pPr>
      <w:r w:rsidRPr="00B6545F">
        <w:rPr>
          <w:rFonts w:ascii="Arial" w:hAnsi="Arial" w:cs="Arial"/>
        </w:rPr>
        <w:t xml:space="preserve">Dichos requisitos se encuentran concatenados a los lineamientos </w:t>
      </w:r>
      <w:r w:rsidR="008D7FD6" w:rsidRPr="00B6545F">
        <w:rPr>
          <w:rFonts w:ascii="Arial" w:hAnsi="Arial" w:cs="Arial"/>
        </w:rPr>
        <w:t>o</w:t>
      </w:r>
      <w:r w:rsidRPr="00B6545F">
        <w:rPr>
          <w:rFonts w:ascii="Arial" w:hAnsi="Arial" w:cs="Arial"/>
        </w:rPr>
        <w:t xml:space="preserve">ctavo, </w:t>
      </w:r>
      <w:r w:rsidR="008D7FD6" w:rsidRPr="00B6545F">
        <w:rPr>
          <w:rFonts w:ascii="Arial" w:hAnsi="Arial" w:cs="Arial"/>
        </w:rPr>
        <w:t>d</w:t>
      </w:r>
      <w:r w:rsidRPr="00B6545F">
        <w:rPr>
          <w:rFonts w:ascii="Arial" w:hAnsi="Arial" w:cs="Arial"/>
        </w:rPr>
        <w:t xml:space="preserve">écimo </w:t>
      </w:r>
      <w:r w:rsidR="008D7FD6" w:rsidRPr="00B6545F">
        <w:rPr>
          <w:rFonts w:ascii="Arial" w:hAnsi="Arial" w:cs="Arial"/>
        </w:rPr>
        <w:t>s</w:t>
      </w:r>
      <w:r w:rsidRPr="00B6545F">
        <w:rPr>
          <w:rFonts w:ascii="Arial" w:hAnsi="Arial" w:cs="Arial"/>
        </w:rPr>
        <w:t>éptimo</w:t>
      </w:r>
      <w:r w:rsidR="008D7FD6" w:rsidRPr="00B6545F">
        <w:rPr>
          <w:rFonts w:ascii="Arial" w:hAnsi="Arial" w:cs="Arial"/>
        </w:rPr>
        <w:t>,</w:t>
      </w:r>
      <w:r w:rsidRPr="00B6545F">
        <w:rPr>
          <w:rFonts w:ascii="Arial" w:hAnsi="Arial" w:cs="Arial"/>
        </w:rPr>
        <w:t xml:space="preserve"> </w:t>
      </w:r>
      <w:r w:rsidR="008D7FD6" w:rsidRPr="00B6545F">
        <w:rPr>
          <w:rFonts w:ascii="Arial" w:hAnsi="Arial" w:cs="Arial"/>
        </w:rPr>
        <w:t>t</w:t>
      </w:r>
      <w:r w:rsidRPr="00B6545F">
        <w:rPr>
          <w:rFonts w:ascii="Arial" w:hAnsi="Arial" w:cs="Arial"/>
        </w:rPr>
        <w:t xml:space="preserve">rigésimo </w:t>
      </w:r>
      <w:r w:rsidR="008D7FD6" w:rsidRPr="00B6545F">
        <w:rPr>
          <w:rFonts w:ascii="Arial" w:hAnsi="Arial" w:cs="Arial"/>
        </w:rPr>
        <w:t>t</w:t>
      </w:r>
      <w:r w:rsidRPr="00B6545F">
        <w:rPr>
          <w:rFonts w:ascii="Arial" w:hAnsi="Arial" w:cs="Arial"/>
        </w:rPr>
        <w:t xml:space="preserve">ercero, y </w:t>
      </w:r>
      <w:r w:rsidR="008D7FD6" w:rsidRPr="00B6545F">
        <w:rPr>
          <w:rFonts w:ascii="Arial" w:hAnsi="Arial" w:cs="Arial"/>
        </w:rPr>
        <w:t>t</w:t>
      </w:r>
      <w:r w:rsidRPr="00B6545F">
        <w:rPr>
          <w:rFonts w:ascii="Arial" w:hAnsi="Arial" w:cs="Arial"/>
        </w:rPr>
        <w:t xml:space="preserve">rigésimo </w:t>
      </w:r>
      <w:r w:rsidR="008D7FD6" w:rsidRPr="00B6545F">
        <w:rPr>
          <w:rFonts w:ascii="Arial" w:hAnsi="Arial" w:cs="Arial"/>
        </w:rPr>
        <w:t>c</w:t>
      </w:r>
      <w:r w:rsidRPr="00B6545F">
        <w:rPr>
          <w:rFonts w:ascii="Arial" w:hAnsi="Arial" w:cs="Arial"/>
        </w:rPr>
        <w:t>uarto de los LGCDIEVP.</w:t>
      </w:r>
    </w:p>
    <w:p w:rsidR="00BF3665" w:rsidRPr="00B6545F" w:rsidRDefault="009819AE" w:rsidP="00B6545F">
      <w:pPr>
        <w:spacing w:line="240" w:lineRule="auto"/>
        <w:jc w:val="both"/>
        <w:rPr>
          <w:rFonts w:ascii="Arial" w:hAnsi="Arial" w:cs="Arial"/>
          <w:b/>
        </w:rPr>
      </w:pPr>
      <w:r w:rsidRPr="00B6545F">
        <w:rPr>
          <w:rFonts w:ascii="Arial" w:hAnsi="Arial" w:cs="Arial"/>
          <w:b/>
        </w:rPr>
        <w:t>TERCERO. Sentido de la resolución.</w:t>
      </w:r>
    </w:p>
    <w:p w:rsidR="00BF3665" w:rsidRPr="00B6545F" w:rsidRDefault="009819AE" w:rsidP="00B6545F">
      <w:pPr>
        <w:pStyle w:val="Prrafodelista"/>
        <w:numPr>
          <w:ilvl w:val="0"/>
          <w:numId w:val="2"/>
        </w:numPr>
        <w:jc w:val="both"/>
        <w:rPr>
          <w:rFonts w:ascii="Arial" w:hAnsi="Arial" w:cs="Arial"/>
          <w:b/>
          <w:sz w:val="22"/>
          <w:szCs w:val="22"/>
        </w:rPr>
      </w:pPr>
      <w:r w:rsidRPr="00B6545F">
        <w:rPr>
          <w:rFonts w:ascii="Arial" w:hAnsi="Arial" w:cs="Arial"/>
          <w:b/>
          <w:sz w:val="22"/>
          <w:szCs w:val="22"/>
        </w:rPr>
        <w:t>Los motivos y razonamientos que sustenten la confirmación o modificación de la prueba de daño.</w:t>
      </w:r>
    </w:p>
    <w:p w:rsidR="0019093C" w:rsidRPr="00B6545F" w:rsidRDefault="007336C3" w:rsidP="00B6545F">
      <w:pPr>
        <w:autoSpaceDE w:val="0"/>
        <w:autoSpaceDN w:val="0"/>
        <w:adjustRightInd w:val="0"/>
        <w:spacing w:line="240" w:lineRule="auto"/>
        <w:jc w:val="both"/>
        <w:rPr>
          <w:rFonts w:ascii="Arial" w:hAnsi="Arial" w:cs="Arial"/>
        </w:rPr>
      </w:pPr>
      <w:r w:rsidRPr="00B6545F">
        <w:rPr>
          <w:rFonts w:ascii="Arial" w:hAnsi="Arial" w:cs="Arial"/>
          <w:u w:val="single"/>
        </w:rPr>
        <w:lastRenderedPageBreak/>
        <w:t>Motivación.</w:t>
      </w:r>
      <w:r w:rsidR="008565C9" w:rsidRPr="00B6545F">
        <w:rPr>
          <w:rFonts w:ascii="Arial" w:hAnsi="Arial" w:cs="Arial"/>
        </w:rPr>
        <w:t xml:space="preserve"> </w:t>
      </w:r>
      <w:r w:rsidR="00B6545F" w:rsidRPr="00B6545F">
        <w:rPr>
          <w:rFonts w:ascii="Arial" w:hAnsi="Arial" w:cs="Arial"/>
        </w:rPr>
        <w:t>Tomando en cuenta lo anterior y atendiendo a que nos encontramos ante un tema de divulgación o transferencia de información, esta Representación Social tiene la obligación de realizar todas las acciones destinadas a salvaguardar la vida e integridad física y moral de las Víctimas Directas e Indirectas, así como garantizarles el acceso a la justicia y a un debido proceso y una vez analizada la solicitud que nos ocupa, se advierte que el dato peticionado que lo es, […] municipio del Estado donde ocurrieron los hechos, respecto de: información sobre delitos de los que hayan sido víctimas personas migrantes en el estado de San Luis Potosí, respecto de los cuales se haya formalizado denuncia o iniciado carpeta investigación a lo largo del 2025 (enero diciembre) y enero 2026 […], deriva del contenido de las Carpetas de Investigación que están a cargo de esta Unidad Especializada, mismas, que al día de la fecha se encuentran en trámite ante el Ministerio Público y bajo esa condición, la información obtenida es estrictamente reservada, por lo que únicamente las partes, tienen acceso a la misma, lo anterior de conformidad por lo establecido en el artículo 218 del Código Nacional de Procedimientos penales; ello, con el fin de preservar el derecho humano al debido proceso con el que cuentan las Víctimas del Delito y advirtiendo que el peticionante no forma parte procesal en alguno de los Expedientes, esta Representación Social considera pertinente, no proporcionar los datos solicitados y clasificar como información RESERVADA, el municipio del Estado donde ocurrieron los hechos.</w:t>
      </w:r>
    </w:p>
    <w:p w:rsidR="00F97B38" w:rsidRPr="00B6545F" w:rsidRDefault="00045C57" w:rsidP="00B6545F">
      <w:pPr>
        <w:autoSpaceDE w:val="0"/>
        <w:autoSpaceDN w:val="0"/>
        <w:adjustRightInd w:val="0"/>
        <w:spacing w:line="240" w:lineRule="auto"/>
        <w:jc w:val="both"/>
        <w:rPr>
          <w:rFonts w:ascii="Arial" w:hAnsi="Arial" w:cs="Arial"/>
        </w:rPr>
      </w:pPr>
      <w:r w:rsidRPr="00B6545F">
        <w:rPr>
          <w:rFonts w:ascii="Arial" w:hAnsi="Arial" w:cs="Arial"/>
          <w:u w:val="single"/>
        </w:rPr>
        <w:t>Fundamentación.</w:t>
      </w:r>
      <w:r w:rsidR="00551990" w:rsidRPr="00B6545F">
        <w:rPr>
          <w:rFonts w:ascii="Arial" w:hAnsi="Arial" w:cs="Arial"/>
        </w:rPr>
        <w:t xml:space="preserve"> L</w:t>
      </w:r>
      <w:r w:rsidR="00F97B38" w:rsidRPr="00B6545F">
        <w:rPr>
          <w:rFonts w:ascii="Arial" w:hAnsi="Arial" w:cs="Arial"/>
        </w:rPr>
        <w:t xml:space="preserve">a ley de Transparencia en el </w:t>
      </w:r>
      <w:r w:rsidR="00551990" w:rsidRPr="00B6545F">
        <w:rPr>
          <w:rFonts w:ascii="Arial" w:hAnsi="Arial" w:cs="Arial"/>
        </w:rPr>
        <w:t>E</w:t>
      </w:r>
      <w:r w:rsidR="00F97B38" w:rsidRPr="00B6545F">
        <w:rPr>
          <w:rFonts w:ascii="Arial" w:hAnsi="Arial" w:cs="Arial"/>
        </w:rPr>
        <w:t>stado señala como excepciones a</w:t>
      </w:r>
      <w:r w:rsidR="00551990" w:rsidRPr="00B6545F">
        <w:rPr>
          <w:rFonts w:ascii="Arial" w:hAnsi="Arial" w:cs="Arial"/>
        </w:rPr>
        <w:t xml:space="preserve">l derecho de acceso a la información, los supuestos de </w:t>
      </w:r>
      <w:r w:rsidR="00F97B38" w:rsidRPr="00B6545F">
        <w:rPr>
          <w:rFonts w:ascii="Arial" w:hAnsi="Arial" w:cs="Arial"/>
        </w:rPr>
        <w:t>reserva e información confidencial, y en el caso que nos ocupa, se aplica la reserva de información</w:t>
      </w:r>
      <w:r w:rsidR="00551990" w:rsidRPr="00B6545F">
        <w:rPr>
          <w:rFonts w:ascii="Arial" w:hAnsi="Arial" w:cs="Arial"/>
        </w:rPr>
        <w:t>,</w:t>
      </w:r>
      <w:r w:rsidR="00F97B38" w:rsidRPr="00B6545F">
        <w:rPr>
          <w:rFonts w:ascii="Arial" w:hAnsi="Arial" w:cs="Arial"/>
        </w:rPr>
        <w:t xml:space="preserve"> para ello dicha normativa prevé </w:t>
      </w:r>
      <w:r w:rsidR="00551990" w:rsidRPr="00B6545F">
        <w:rPr>
          <w:rFonts w:ascii="Arial" w:hAnsi="Arial" w:cs="Arial"/>
        </w:rPr>
        <w:t>en</w:t>
      </w:r>
      <w:r w:rsidR="00F97B38" w:rsidRPr="00B6545F">
        <w:rPr>
          <w:rFonts w:ascii="Arial" w:hAnsi="Arial" w:cs="Arial"/>
        </w:rPr>
        <w:t xml:space="preserve"> el artículo 129 fracci</w:t>
      </w:r>
      <w:r w:rsidR="00D53B1B" w:rsidRPr="00B6545F">
        <w:rPr>
          <w:rFonts w:ascii="Arial" w:hAnsi="Arial" w:cs="Arial"/>
        </w:rPr>
        <w:t xml:space="preserve">ón </w:t>
      </w:r>
      <w:r w:rsidR="00F36F63" w:rsidRPr="00B6545F">
        <w:rPr>
          <w:rFonts w:ascii="Arial" w:hAnsi="Arial" w:cs="Arial"/>
        </w:rPr>
        <w:t>XI</w:t>
      </w:r>
      <w:r w:rsidR="00F97B38" w:rsidRPr="00B6545F">
        <w:rPr>
          <w:rFonts w:ascii="Arial" w:hAnsi="Arial" w:cs="Arial"/>
        </w:rPr>
        <w:t xml:space="preserve">, </w:t>
      </w:r>
      <w:r w:rsidR="00551990" w:rsidRPr="00B6545F">
        <w:rPr>
          <w:rFonts w:ascii="Arial" w:hAnsi="Arial" w:cs="Arial"/>
        </w:rPr>
        <w:t xml:space="preserve">concatenados a lineamiento, Trigésimo </w:t>
      </w:r>
      <w:r w:rsidR="001526CF" w:rsidRPr="00B6545F">
        <w:rPr>
          <w:rFonts w:ascii="Arial" w:hAnsi="Arial" w:cs="Arial"/>
        </w:rPr>
        <w:t>primero</w:t>
      </w:r>
      <w:r w:rsidR="00551990" w:rsidRPr="00B6545F">
        <w:rPr>
          <w:rFonts w:ascii="Arial" w:hAnsi="Arial" w:cs="Arial"/>
        </w:rPr>
        <w:t xml:space="preserve">, de los </w:t>
      </w:r>
      <w:r w:rsidR="001526CF" w:rsidRPr="00B6545F">
        <w:rPr>
          <w:rFonts w:ascii="Arial" w:hAnsi="Arial" w:cs="Arial"/>
        </w:rPr>
        <w:t>LGMCDIEVP</w:t>
      </w:r>
      <w:r w:rsidR="00551990" w:rsidRPr="00B6545F">
        <w:rPr>
          <w:rFonts w:ascii="Arial" w:hAnsi="Arial" w:cs="Arial"/>
        </w:rPr>
        <w:t xml:space="preserve">, que se considera información reservada, aquella que </w:t>
      </w:r>
      <w:r w:rsidR="00F97B38" w:rsidRPr="00B6545F">
        <w:rPr>
          <w:rFonts w:ascii="Arial" w:hAnsi="Arial" w:cs="Arial"/>
        </w:rPr>
        <w:t xml:space="preserve">se encuentre contenida dentro de </w:t>
      </w:r>
      <w:r w:rsidR="00F97B38" w:rsidRPr="00B6545F">
        <w:rPr>
          <w:rFonts w:ascii="Arial" w:hAnsi="Arial" w:cs="Arial"/>
          <w:i/>
        </w:rPr>
        <w:t>las investigaciones de hechos que la ley señala como delitos y se tramitan ante el Ministerio Público</w:t>
      </w:r>
      <w:r w:rsidR="00F97B38" w:rsidRPr="00B6545F">
        <w:rPr>
          <w:rFonts w:ascii="Arial" w:hAnsi="Arial" w:cs="Arial"/>
        </w:rPr>
        <w:t xml:space="preserve">. </w:t>
      </w:r>
    </w:p>
    <w:p w:rsidR="00BF3665" w:rsidRPr="00B6545F" w:rsidRDefault="007336C3" w:rsidP="00B6545F">
      <w:pPr>
        <w:spacing w:line="240" w:lineRule="auto"/>
        <w:jc w:val="both"/>
        <w:rPr>
          <w:rFonts w:ascii="Arial" w:hAnsi="Arial" w:cs="Arial"/>
        </w:rPr>
      </w:pPr>
      <w:r w:rsidRPr="00B6545F">
        <w:rPr>
          <w:rFonts w:ascii="Arial" w:hAnsi="Arial" w:cs="Arial"/>
          <w:u w:val="single"/>
        </w:rPr>
        <w:t>Razonamiento.</w:t>
      </w:r>
      <w:r w:rsidRPr="00B6545F">
        <w:rPr>
          <w:rFonts w:ascii="Arial" w:hAnsi="Arial" w:cs="Arial"/>
        </w:rPr>
        <w:t xml:space="preserve"> </w:t>
      </w:r>
      <w:r w:rsidR="00BF517A">
        <w:rPr>
          <w:rFonts w:ascii="Arial" w:hAnsi="Arial" w:cs="Arial"/>
        </w:rPr>
        <w:t xml:space="preserve">El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672FE8" w:rsidRPr="00B6545F">
        <w:rPr>
          <w:rFonts w:ascii="Arial" w:hAnsi="Arial" w:cs="Arial"/>
        </w:rPr>
        <w:t xml:space="preserve">, </w:t>
      </w:r>
      <w:r w:rsidR="009819AE" w:rsidRPr="00B6545F">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B6545F">
        <w:rPr>
          <w:rFonts w:ascii="Arial" w:hAnsi="Arial" w:cs="Arial"/>
        </w:rPr>
        <w:t>t</w:t>
      </w:r>
      <w:r w:rsidR="009819AE" w:rsidRPr="00B6545F">
        <w:rPr>
          <w:rFonts w:ascii="Arial" w:hAnsi="Arial" w:cs="Arial"/>
        </w:rPr>
        <w:t>rigésimo tercero de los LGCDIEVP, los que a la letra establecen;</w:t>
      </w:r>
    </w:p>
    <w:p w:rsidR="00BF3665" w:rsidRPr="00B6545F" w:rsidRDefault="009819AE" w:rsidP="00B6545F">
      <w:pPr>
        <w:spacing w:line="240" w:lineRule="auto"/>
        <w:ind w:right="-93"/>
        <w:jc w:val="both"/>
        <w:rPr>
          <w:rFonts w:ascii="Arial" w:hAnsi="Arial" w:cs="Arial"/>
          <w:i/>
        </w:rPr>
      </w:pPr>
      <w:r w:rsidRPr="00B6545F">
        <w:rPr>
          <w:rFonts w:ascii="Arial" w:hAnsi="Arial" w:cs="Arial"/>
          <w:b/>
          <w:i/>
        </w:rPr>
        <w:t>Artículo 118.</w:t>
      </w:r>
      <w:r w:rsidRPr="00B6545F">
        <w:rPr>
          <w:rFonts w:ascii="Arial" w:hAnsi="Arial" w:cs="Arial"/>
          <w:i/>
        </w:rPr>
        <w:t xml:space="preserve"> En la aplicación de la prueba de daño, el sujeto obligado deberá justificar que:</w:t>
      </w:r>
    </w:p>
    <w:p w:rsidR="00BF3665" w:rsidRPr="00B6545F" w:rsidRDefault="009819AE" w:rsidP="00B6545F">
      <w:pPr>
        <w:spacing w:after="0" w:line="240" w:lineRule="auto"/>
        <w:ind w:right="-93"/>
        <w:jc w:val="both"/>
        <w:rPr>
          <w:rFonts w:ascii="Arial" w:hAnsi="Arial" w:cs="Arial"/>
          <w:i/>
        </w:rPr>
      </w:pPr>
      <w:r w:rsidRPr="00B6545F">
        <w:rPr>
          <w:rFonts w:ascii="Arial" w:hAnsi="Arial" w:cs="Arial"/>
          <w:i/>
        </w:rPr>
        <w:t>I. La divulgación de la información representa un riesgo real, demostrable e identificable de perjuicio significativo al interés público;</w:t>
      </w:r>
    </w:p>
    <w:p w:rsidR="00BF3665" w:rsidRPr="00B6545F" w:rsidRDefault="009819AE" w:rsidP="00B6545F">
      <w:pPr>
        <w:spacing w:after="0" w:line="240" w:lineRule="auto"/>
        <w:ind w:right="-93"/>
        <w:jc w:val="both"/>
        <w:rPr>
          <w:rFonts w:ascii="Arial" w:hAnsi="Arial" w:cs="Arial"/>
          <w:i/>
        </w:rPr>
      </w:pPr>
      <w:r w:rsidRPr="00B6545F">
        <w:rPr>
          <w:rFonts w:ascii="Arial" w:hAnsi="Arial" w:cs="Arial"/>
          <w:i/>
        </w:rPr>
        <w:t>II. El riesgo de perjuicio que supondría la divulgación supera el interés público general de que se difunda, y</w:t>
      </w:r>
    </w:p>
    <w:p w:rsidR="00BF3665" w:rsidRPr="00B6545F" w:rsidRDefault="009819AE" w:rsidP="00B6545F">
      <w:pPr>
        <w:spacing w:after="0" w:line="240" w:lineRule="auto"/>
        <w:ind w:right="-93"/>
        <w:jc w:val="both"/>
        <w:rPr>
          <w:rFonts w:ascii="Arial" w:hAnsi="Arial" w:cs="Arial"/>
          <w:i/>
        </w:rPr>
      </w:pPr>
      <w:r w:rsidRPr="00B6545F">
        <w:rPr>
          <w:rFonts w:ascii="Arial" w:hAnsi="Arial" w:cs="Arial"/>
          <w:i/>
        </w:rPr>
        <w:t>III. La limitación se adecua al principio de proporcionalidad y representa el medio menos restrictivo disponible para evitar el perjuicio.</w:t>
      </w:r>
    </w:p>
    <w:p w:rsidR="003474AB" w:rsidRPr="00B6545F" w:rsidRDefault="003474AB" w:rsidP="00B6545F">
      <w:pPr>
        <w:spacing w:after="0" w:line="240" w:lineRule="auto"/>
        <w:ind w:right="-93"/>
        <w:jc w:val="both"/>
        <w:rPr>
          <w:rFonts w:ascii="Arial" w:hAnsi="Arial" w:cs="Arial"/>
          <w:b/>
          <w:i/>
        </w:rPr>
      </w:pPr>
    </w:p>
    <w:p w:rsidR="00BF3665" w:rsidRPr="00B6545F" w:rsidRDefault="009819AE" w:rsidP="00B6545F">
      <w:pPr>
        <w:spacing w:line="240" w:lineRule="auto"/>
        <w:ind w:right="-93"/>
        <w:jc w:val="both"/>
        <w:rPr>
          <w:rFonts w:ascii="Arial" w:hAnsi="Arial" w:cs="Arial"/>
          <w:i/>
        </w:rPr>
      </w:pPr>
      <w:r w:rsidRPr="00B6545F">
        <w:rPr>
          <w:rFonts w:ascii="Arial" w:hAnsi="Arial" w:cs="Arial"/>
          <w:b/>
          <w:i/>
        </w:rPr>
        <w:t>Trigésimo tercero</w:t>
      </w:r>
      <w:r w:rsidRPr="00B6545F">
        <w:rPr>
          <w:rFonts w:ascii="Arial" w:hAnsi="Arial" w:cs="Arial"/>
          <w:i/>
        </w:rPr>
        <w:t>. Para la aplicación de la prueba de daño a la que hace referencia el artículo 104 de la Ley General, los sujetos obligados atenderán lo siguiente:</w:t>
      </w:r>
    </w:p>
    <w:p w:rsidR="00BF3665" w:rsidRPr="00B6545F" w:rsidRDefault="009819AE" w:rsidP="00B6545F">
      <w:pPr>
        <w:pStyle w:val="Prrafodelista"/>
        <w:numPr>
          <w:ilvl w:val="0"/>
          <w:numId w:val="3"/>
        </w:numPr>
        <w:ind w:left="0" w:right="-93" w:firstLine="0"/>
        <w:jc w:val="both"/>
        <w:rPr>
          <w:rFonts w:ascii="Arial" w:hAnsi="Arial" w:cs="Arial"/>
          <w:i/>
          <w:sz w:val="22"/>
          <w:szCs w:val="22"/>
        </w:rPr>
      </w:pPr>
      <w:r w:rsidRPr="00B6545F">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B6545F" w:rsidRDefault="009819AE" w:rsidP="00B6545F">
      <w:pPr>
        <w:pStyle w:val="Prrafodelista"/>
        <w:numPr>
          <w:ilvl w:val="0"/>
          <w:numId w:val="3"/>
        </w:numPr>
        <w:ind w:left="0" w:right="-93" w:firstLine="0"/>
        <w:jc w:val="both"/>
        <w:rPr>
          <w:rFonts w:ascii="Arial" w:hAnsi="Arial" w:cs="Arial"/>
          <w:i/>
          <w:sz w:val="22"/>
          <w:szCs w:val="22"/>
        </w:rPr>
      </w:pPr>
      <w:r w:rsidRPr="00B6545F">
        <w:rPr>
          <w:rFonts w:ascii="Arial" w:hAnsi="Arial" w:cs="Arial"/>
          <w:i/>
          <w:sz w:val="22"/>
          <w:szCs w:val="22"/>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B6545F" w:rsidRDefault="009819AE" w:rsidP="00B6545F">
      <w:pPr>
        <w:pStyle w:val="Prrafodelista"/>
        <w:numPr>
          <w:ilvl w:val="0"/>
          <w:numId w:val="3"/>
        </w:numPr>
        <w:ind w:left="0" w:right="-93" w:firstLine="0"/>
        <w:jc w:val="both"/>
        <w:rPr>
          <w:rFonts w:ascii="Arial" w:hAnsi="Arial" w:cs="Arial"/>
          <w:i/>
          <w:sz w:val="22"/>
          <w:szCs w:val="22"/>
        </w:rPr>
      </w:pPr>
      <w:r w:rsidRPr="00B6545F">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B6545F" w:rsidRDefault="009819AE" w:rsidP="00B6545F">
      <w:pPr>
        <w:pStyle w:val="Prrafodelista"/>
        <w:numPr>
          <w:ilvl w:val="0"/>
          <w:numId w:val="3"/>
        </w:numPr>
        <w:ind w:left="0" w:right="-93" w:firstLine="0"/>
        <w:jc w:val="both"/>
        <w:rPr>
          <w:rFonts w:ascii="Arial" w:hAnsi="Arial" w:cs="Arial"/>
          <w:i/>
          <w:sz w:val="22"/>
          <w:szCs w:val="22"/>
        </w:rPr>
      </w:pPr>
      <w:r w:rsidRPr="00B6545F">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B6545F" w:rsidRDefault="009819AE" w:rsidP="00B6545F">
      <w:pPr>
        <w:pStyle w:val="Prrafodelista"/>
        <w:numPr>
          <w:ilvl w:val="0"/>
          <w:numId w:val="3"/>
        </w:numPr>
        <w:ind w:left="0" w:right="-93" w:firstLine="0"/>
        <w:jc w:val="both"/>
        <w:rPr>
          <w:rFonts w:ascii="Arial" w:hAnsi="Arial" w:cs="Arial"/>
          <w:i/>
          <w:sz w:val="22"/>
          <w:szCs w:val="22"/>
        </w:rPr>
      </w:pPr>
      <w:r w:rsidRPr="00B6545F">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B6545F" w:rsidRDefault="009819AE" w:rsidP="00B6545F">
      <w:pPr>
        <w:pStyle w:val="Prrafodelista"/>
        <w:numPr>
          <w:ilvl w:val="0"/>
          <w:numId w:val="3"/>
        </w:numPr>
        <w:ind w:left="0" w:right="-93" w:firstLine="0"/>
        <w:jc w:val="both"/>
        <w:rPr>
          <w:rFonts w:ascii="Arial" w:hAnsi="Arial" w:cs="Arial"/>
          <w:i/>
          <w:sz w:val="22"/>
          <w:szCs w:val="22"/>
        </w:rPr>
      </w:pPr>
      <w:r w:rsidRPr="00B6545F">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1A1A" w:rsidRPr="00B6545F" w:rsidRDefault="00DB1A1A" w:rsidP="00B6545F">
      <w:pPr>
        <w:spacing w:line="240" w:lineRule="auto"/>
        <w:jc w:val="both"/>
        <w:rPr>
          <w:rFonts w:ascii="Arial" w:eastAsia="Times New Roman" w:hAnsi="Arial" w:cs="Arial"/>
          <w:lang w:val="es-ES"/>
        </w:rPr>
      </w:pPr>
    </w:p>
    <w:p w:rsidR="000C4F3A" w:rsidRPr="00B6545F" w:rsidRDefault="007336C3" w:rsidP="00B6545F">
      <w:pPr>
        <w:spacing w:line="240" w:lineRule="auto"/>
        <w:jc w:val="both"/>
        <w:rPr>
          <w:rFonts w:ascii="Arial" w:eastAsia="Times New Roman" w:hAnsi="Arial" w:cs="Arial"/>
          <w:lang w:val="es-ES"/>
        </w:rPr>
      </w:pPr>
      <w:r w:rsidRPr="00B6545F">
        <w:rPr>
          <w:rFonts w:ascii="Arial" w:eastAsia="Times New Roman" w:hAnsi="Arial" w:cs="Arial"/>
          <w:lang w:val="es-ES"/>
        </w:rPr>
        <w:t>Con el ánimo de evitar repeticiones innecesarias se tienen aquí por reproducido el desarrollo de cada una de las hipótesis</w:t>
      </w:r>
      <w:r w:rsidR="009B1619" w:rsidRPr="00B6545F">
        <w:rPr>
          <w:rFonts w:ascii="Arial" w:eastAsia="Times New Roman" w:hAnsi="Arial" w:cs="Arial"/>
          <w:lang w:val="es-ES"/>
        </w:rPr>
        <w:t>,</w:t>
      </w:r>
      <w:r w:rsidR="000C4F3A" w:rsidRPr="00B6545F">
        <w:rPr>
          <w:rFonts w:ascii="Arial" w:eastAsia="Times New Roman" w:hAnsi="Arial" w:cs="Arial"/>
          <w:lang w:val="es-ES"/>
        </w:rPr>
        <w:t xml:space="preserve"> establecidas por </w:t>
      </w:r>
      <w:r w:rsidR="001E6646" w:rsidRPr="00B6545F">
        <w:rPr>
          <w:rFonts w:ascii="Arial" w:eastAsia="Times New Roman" w:hAnsi="Arial" w:cs="Arial"/>
          <w:lang w:val="es-ES"/>
        </w:rPr>
        <w:t xml:space="preserve">el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9B1619" w:rsidRPr="00B6545F">
        <w:rPr>
          <w:rFonts w:ascii="Arial" w:hAnsi="Arial" w:cs="Arial"/>
        </w:rPr>
        <w:t xml:space="preserve">, </w:t>
      </w:r>
      <w:r w:rsidR="00DD5EE4" w:rsidRPr="00B6545F">
        <w:rPr>
          <w:rFonts w:ascii="Arial" w:hAnsi="Arial" w:cs="Arial"/>
        </w:rPr>
        <w:t>como si se insertarán a la letra</w:t>
      </w:r>
      <w:r w:rsidRPr="00B6545F">
        <w:rPr>
          <w:rFonts w:ascii="Arial" w:eastAsia="Times New Roman" w:hAnsi="Arial" w:cs="Arial"/>
          <w:lang w:val="es-ES"/>
        </w:rPr>
        <w:t xml:space="preserve">, </w:t>
      </w:r>
      <w:r w:rsidR="00C8519A" w:rsidRPr="00B6545F">
        <w:rPr>
          <w:rFonts w:ascii="Arial" w:eastAsia="Times New Roman" w:hAnsi="Arial" w:cs="Arial"/>
          <w:lang w:val="es-ES"/>
        </w:rPr>
        <w:t xml:space="preserve">de dicha </w:t>
      </w:r>
      <w:r w:rsidR="002503C3" w:rsidRPr="00B6545F">
        <w:rPr>
          <w:rFonts w:ascii="Arial" w:eastAsia="Times New Roman" w:hAnsi="Arial" w:cs="Arial"/>
          <w:lang w:val="es-ES"/>
        </w:rPr>
        <w:t>relatoría</w:t>
      </w:r>
      <w:r w:rsidR="000C4F3A" w:rsidRPr="00B6545F">
        <w:rPr>
          <w:rFonts w:ascii="Arial" w:eastAsia="Times New Roman" w:hAnsi="Arial" w:cs="Arial"/>
          <w:lang w:val="es-ES"/>
        </w:rPr>
        <w:t xml:space="preserve">, es </w:t>
      </w:r>
      <w:r w:rsidR="00C8519A" w:rsidRPr="00B6545F">
        <w:rPr>
          <w:rFonts w:ascii="Arial" w:eastAsia="Times New Roman" w:hAnsi="Arial" w:cs="Arial"/>
          <w:lang w:val="es-ES"/>
        </w:rPr>
        <w:t>proporcional la restricción</w:t>
      </w:r>
      <w:r w:rsidR="000C4F3A" w:rsidRPr="00B6545F">
        <w:rPr>
          <w:rFonts w:ascii="Arial" w:eastAsia="Times New Roman" w:hAnsi="Arial" w:cs="Arial"/>
          <w:lang w:val="es-ES"/>
        </w:rPr>
        <w:t xml:space="preserve"> que realiza</w:t>
      </w:r>
      <w:r w:rsidR="00C8519A" w:rsidRPr="00B6545F">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B6545F">
        <w:rPr>
          <w:rFonts w:ascii="Arial" w:eastAsia="Times New Roman" w:hAnsi="Arial" w:cs="Arial"/>
          <w:lang w:val="es-ES"/>
        </w:rPr>
        <w:t xml:space="preserve"> </w:t>
      </w:r>
      <w:r w:rsidR="00C8519A" w:rsidRPr="00B6545F">
        <w:rPr>
          <w:rFonts w:ascii="Arial" w:eastAsia="Times New Roman" w:hAnsi="Arial" w:cs="Arial"/>
          <w:lang w:val="es-ES"/>
        </w:rPr>
        <w:t>público o general inmerso en la función pública de investigación y persecución de los delitos</w:t>
      </w:r>
      <w:r w:rsidR="000C4F3A" w:rsidRPr="00B6545F">
        <w:rPr>
          <w:rFonts w:ascii="Arial" w:eastAsia="Times New Roman" w:hAnsi="Arial" w:cs="Arial"/>
          <w:lang w:val="es-ES"/>
        </w:rPr>
        <w:t xml:space="preserve">. </w:t>
      </w:r>
      <w:r w:rsidR="000774A6" w:rsidRPr="00B6545F">
        <w:rPr>
          <w:rFonts w:ascii="Arial" w:eastAsia="Times New Roman" w:hAnsi="Arial" w:cs="Arial"/>
          <w:lang w:val="es-ES"/>
        </w:rPr>
        <w:t xml:space="preserve"> </w:t>
      </w:r>
    </w:p>
    <w:p w:rsidR="001A2764" w:rsidRPr="00B6545F" w:rsidRDefault="000C4F3A" w:rsidP="00B6545F">
      <w:pPr>
        <w:autoSpaceDE w:val="0"/>
        <w:autoSpaceDN w:val="0"/>
        <w:adjustRightInd w:val="0"/>
        <w:spacing w:line="240" w:lineRule="auto"/>
        <w:jc w:val="both"/>
        <w:rPr>
          <w:rFonts w:ascii="Arial" w:hAnsi="Arial" w:cs="Arial"/>
        </w:rPr>
      </w:pPr>
      <w:r w:rsidRPr="00B6545F">
        <w:rPr>
          <w:rFonts w:ascii="Arial" w:hAnsi="Arial" w:cs="Arial"/>
        </w:rPr>
        <w:t>Lo anterior, es así porque</w:t>
      </w:r>
      <w:r w:rsidR="001A2764" w:rsidRPr="00B6545F">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B6545F">
        <w:rPr>
          <w:rFonts w:ascii="Arial" w:hAnsi="Arial" w:cs="Arial"/>
        </w:rPr>
        <w:t xml:space="preserve">obstruir y/o entorpecer </w:t>
      </w:r>
      <w:r w:rsidR="001A2764" w:rsidRPr="00B6545F">
        <w:rPr>
          <w:rFonts w:ascii="Arial" w:hAnsi="Arial" w:cs="Arial"/>
        </w:rPr>
        <w:t xml:space="preserve">la prevención y persecución  de los delitos o poner en </w:t>
      </w:r>
      <w:r w:rsidR="00263864" w:rsidRPr="00B6545F">
        <w:rPr>
          <w:rFonts w:ascii="Arial" w:hAnsi="Arial" w:cs="Arial"/>
        </w:rPr>
        <w:t>riesgo</w:t>
      </w:r>
      <w:r w:rsidR="001A2764" w:rsidRPr="00B6545F">
        <w:rPr>
          <w:rFonts w:ascii="Arial" w:hAnsi="Arial" w:cs="Arial"/>
        </w:rPr>
        <w:t xml:space="preserve"> el éxito de </w:t>
      </w:r>
      <w:r w:rsidR="00263864" w:rsidRPr="00B6545F">
        <w:rPr>
          <w:rFonts w:ascii="Arial" w:hAnsi="Arial" w:cs="Arial"/>
        </w:rPr>
        <w:t>d</w:t>
      </w:r>
      <w:r w:rsidR="001A2764" w:rsidRPr="00B6545F">
        <w:rPr>
          <w:rFonts w:ascii="Arial" w:hAnsi="Arial" w:cs="Arial"/>
        </w:rPr>
        <w:t>ichas investigaciones.</w:t>
      </w:r>
      <w:r w:rsidR="00263864" w:rsidRPr="00B6545F">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B6545F" w:rsidRDefault="001E22D9" w:rsidP="00B6545F">
      <w:pPr>
        <w:autoSpaceDE w:val="0"/>
        <w:autoSpaceDN w:val="0"/>
        <w:adjustRightInd w:val="0"/>
        <w:spacing w:line="240" w:lineRule="auto"/>
        <w:jc w:val="both"/>
        <w:rPr>
          <w:rFonts w:ascii="Arial" w:hAnsi="Arial" w:cs="Arial"/>
        </w:rPr>
      </w:pPr>
      <w:r w:rsidRPr="00B6545F">
        <w:rPr>
          <w:rFonts w:ascii="Arial" w:hAnsi="Arial" w:cs="Arial"/>
        </w:rPr>
        <w:t>D</w:t>
      </w:r>
      <w:r w:rsidR="001A2764" w:rsidRPr="00B6545F">
        <w:rPr>
          <w:rFonts w:ascii="Arial" w:hAnsi="Arial" w:cs="Arial"/>
        </w:rPr>
        <w:t xml:space="preserve">e brindar acceso a la información que </w:t>
      </w:r>
      <w:r w:rsidR="00951002" w:rsidRPr="00B6545F">
        <w:rPr>
          <w:rFonts w:ascii="Arial" w:hAnsi="Arial" w:cs="Arial"/>
        </w:rPr>
        <w:t>se solicita</w:t>
      </w:r>
      <w:r w:rsidR="001A2764" w:rsidRPr="00B6545F">
        <w:rPr>
          <w:rFonts w:ascii="Arial" w:hAnsi="Arial" w:cs="Arial"/>
        </w:rPr>
        <w:t>, pone en riesgo la procuración de justicia, esto debido a que se entorpecería la investigación, e incluso se pondría en riesgo los programas de inteligencia y contrainteligencia</w:t>
      </w:r>
      <w:r w:rsidR="00AB4D60" w:rsidRPr="00B6545F">
        <w:rPr>
          <w:rFonts w:ascii="Arial" w:hAnsi="Arial" w:cs="Arial"/>
        </w:rPr>
        <w:t>.</w:t>
      </w:r>
    </w:p>
    <w:p w:rsidR="000C4F3A" w:rsidRPr="00B6545F" w:rsidRDefault="00AB4D60" w:rsidP="00B6545F">
      <w:pPr>
        <w:autoSpaceDE w:val="0"/>
        <w:autoSpaceDN w:val="0"/>
        <w:adjustRightInd w:val="0"/>
        <w:spacing w:line="240" w:lineRule="auto"/>
        <w:jc w:val="both"/>
        <w:rPr>
          <w:rFonts w:ascii="Arial" w:hAnsi="Arial" w:cs="Arial"/>
        </w:rPr>
      </w:pPr>
      <w:r w:rsidRPr="00B6545F">
        <w:rPr>
          <w:rFonts w:ascii="Arial" w:hAnsi="Arial" w:cs="Arial"/>
        </w:rPr>
        <w:t>Por lo que</w:t>
      </w:r>
      <w:r w:rsidR="003F7702" w:rsidRPr="00B6545F">
        <w:rPr>
          <w:rFonts w:ascii="Arial" w:hAnsi="Arial" w:cs="Arial"/>
        </w:rPr>
        <w:t xml:space="preserve">, la divulgación de la información </w:t>
      </w:r>
      <w:r w:rsidR="003F7702" w:rsidRPr="00B6545F">
        <w:rPr>
          <w:rFonts w:ascii="Arial" w:hAnsi="Arial" w:cs="Arial"/>
          <w:i/>
        </w:rPr>
        <w:t>representa un riesgo real, demostrable e identificable de perjuicio significativo al interés público</w:t>
      </w:r>
      <w:r w:rsidR="003F7702" w:rsidRPr="00B6545F">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B6545F">
        <w:rPr>
          <w:rFonts w:ascii="Arial" w:hAnsi="Arial" w:cs="Arial"/>
        </w:rPr>
        <w:t xml:space="preserve"> </w:t>
      </w:r>
    </w:p>
    <w:p w:rsidR="003F7702" w:rsidRPr="00B6545F" w:rsidRDefault="003F7702" w:rsidP="00B6545F">
      <w:pPr>
        <w:spacing w:line="240" w:lineRule="auto"/>
        <w:ind w:right="-93"/>
        <w:jc w:val="both"/>
        <w:rPr>
          <w:rFonts w:ascii="Arial" w:hAnsi="Arial" w:cs="Arial"/>
        </w:rPr>
      </w:pPr>
      <w:r w:rsidRPr="00B6545F">
        <w:rPr>
          <w:rFonts w:ascii="Arial" w:hAnsi="Arial" w:cs="Arial"/>
          <w:i/>
        </w:rPr>
        <w:t>El riesgo de perjuicio que supondría la divulgación supera el interés público general de que se difunda</w:t>
      </w:r>
      <w:r w:rsidRPr="00B6545F">
        <w:rPr>
          <w:rFonts w:ascii="Arial" w:hAnsi="Arial" w:cs="Arial"/>
        </w:rPr>
        <w:t xml:space="preserve">, si bien la divulgación de la información puede contribuir a la transparencia en las investigaciones, el interés público general de obtener esa información debe ser ponderado frente a los riesgos que conlleva </w:t>
      </w:r>
      <w:r w:rsidRPr="00B6545F">
        <w:rPr>
          <w:rFonts w:ascii="Arial" w:hAnsi="Arial" w:cs="Arial"/>
        </w:rPr>
        <w:lastRenderedPageBreak/>
        <w:t>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B6545F">
        <w:rPr>
          <w:rFonts w:ascii="Arial" w:hAnsi="Arial" w:cs="Arial"/>
        </w:rPr>
        <w:t xml:space="preserve">, además se podrían realizar </w:t>
      </w:r>
      <w:r w:rsidRPr="00B6545F">
        <w:rPr>
          <w:rFonts w:ascii="Arial" w:hAnsi="Arial" w:cs="Arial"/>
        </w:rPr>
        <w:t>estadísticas de incidentes previos donde la revelación de información pública afectó el avance de investigaciones.</w:t>
      </w:r>
    </w:p>
    <w:p w:rsidR="00C42F42" w:rsidRPr="00B6545F" w:rsidRDefault="003F7702" w:rsidP="00B6545F">
      <w:pPr>
        <w:spacing w:after="0" w:line="240" w:lineRule="auto"/>
        <w:ind w:right="-93"/>
        <w:jc w:val="both"/>
        <w:rPr>
          <w:rFonts w:ascii="Arial" w:hAnsi="Arial" w:cs="Arial"/>
        </w:rPr>
      </w:pPr>
      <w:r w:rsidRPr="00B6545F">
        <w:rPr>
          <w:rFonts w:ascii="Arial" w:hAnsi="Arial" w:cs="Arial"/>
          <w:i/>
        </w:rPr>
        <w:t>La limitación se adecua al principio de proporcionalidad y representa el medio menos restrictivo disponible para evitar el perjuicio</w:t>
      </w:r>
      <w:r w:rsidRPr="00B6545F">
        <w:rPr>
          <w:rFonts w:ascii="Arial" w:hAnsi="Arial" w:cs="Arial"/>
        </w:rPr>
        <w:t>.</w:t>
      </w:r>
      <w:r w:rsidR="00C42F42" w:rsidRPr="00B6545F">
        <w:rPr>
          <w:rFonts w:ascii="Arial" w:hAnsi="Arial" w:cs="Arial"/>
        </w:rPr>
        <w:t xml:space="preserve"> Mantener la confidencialidad de la investigación es adecuado para proteger la integridad de la investigación o la seguridad de las personas implicadas.</w:t>
      </w:r>
    </w:p>
    <w:p w:rsidR="00BD2602" w:rsidRPr="00B6545F" w:rsidRDefault="00BD2602" w:rsidP="00B6545F">
      <w:pPr>
        <w:spacing w:after="0" w:line="240" w:lineRule="auto"/>
        <w:ind w:right="-93"/>
        <w:jc w:val="both"/>
        <w:rPr>
          <w:rFonts w:ascii="Arial" w:hAnsi="Arial" w:cs="Arial"/>
        </w:rPr>
      </w:pPr>
    </w:p>
    <w:p w:rsidR="00C42F42" w:rsidRPr="00B6545F" w:rsidRDefault="00C42F42" w:rsidP="00B6545F">
      <w:pPr>
        <w:autoSpaceDE w:val="0"/>
        <w:autoSpaceDN w:val="0"/>
        <w:adjustRightInd w:val="0"/>
        <w:spacing w:line="240" w:lineRule="auto"/>
        <w:jc w:val="both"/>
        <w:rPr>
          <w:rFonts w:ascii="Arial" w:hAnsi="Arial" w:cs="Arial"/>
        </w:rPr>
      </w:pPr>
      <w:r w:rsidRPr="00B6545F">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B6545F">
        <w:rPr>
          <w:rFonts w:ascii="Arial" w:hAnsi="Arial" w:cs="Arial"/>
          <w:i/>
        </w:rPr>
        <w:t>una serie de datos que, al ser combinados, revelan una imagen más completa y detallada</w:t>
      </w:r>
      <w:r w:rsidRPr="00B6545F">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B6545F">
        <w:rPr>
          <w:rFonts w:ascii="Arial" w:hAnsi="Arial" w:cs="Arial"/>
        </w:rPr>
        <w:t xml:space="preserve">tendientes a </w:t>
      </w:r>
      <w:r w:rsidRPr="00B6545F">
        <w:rPr>
          <w:rFonts w:ascii="Arial" w:hAnsi="Arial" w:cs="Arial"/>
        </w:rPr>
        <w:t>lograr un resultado favorable a sus intereses particulares.</w:t>
      </w:r>
    </w:p>
    <w:p w:rsidR="00427CA6" w:rsidRPr="00B6545F" w:rsidRDefault="00B115D6" w:rsidP="00B6545F">
      <w:pPr>
        <w:autoSpaceDE w:val="0"/>
        <w:autoSpaceDN w:val="0"/>
        <w:adjustRightInd w:val="0"/>
        <w:spacing w:line="240" w:lineRule="auto"/>
        <w:jc w:val="both"/>
        <w:rPr>
          <w:rFonts w:ascii="Arial" w:hAnsi="Arial" w:cs="Arial"/>
        </w:rPr>
      </w:pPr>
      <w:r w:rsidRPr="00B6545F">
        <w:rPr>
          <w:rFonts w:ascii="Arial" w:hAnsi="Arial" w:cs="Arial"/>
        </w:rPr>
        <w:t xml:space="preserve">Consecuentemente </w:t>
      </w:r>
      <w:r w:rsidR="000C4F3A" w:rsidRPr="00B6545F">
        <w:rPr>
          <w:rFonts w:ascii="Arial" w:hAnsi="Arial" w:cs="Arial"/>
        </w:rPr>
        <w:t>se estima razonable la restricción al derecho humano de acceso a la información</w:t>
      </w:r>
      <w:r w:rsidRPr="00B6545F">
        <w:rPr>
          <w:rFonts w:ascii="Arial" w:hAnsi="Arial" w:cs="Arial"/>
        </w:rPr>
        <w:t>, ponderando el interés público o general contenido en la función de orden público consistente en la investigación y persecución de los delitos atribuida al Ministerio Público</w:t>
      </w:r>
      <w:r w:rsidR="000C4F3A" w:rsidRPr="00B6545F">
        <w:rPr>
          <w:rFonts w:ascii="Arial" w:hAnsi="Arial" w:cs="Arial"/>
        </w:rPr>
        <w:t>.</w:t>
      </w:r>
    </w:p>
    <w:p w:rsidR="00BF3665" w:rsidRPr="00B6545F" w:rsidRDefault="001E22D9" w:rsidP="00B6545F">
      <w:pPr>
        <w:spacing w:line="240" w:lineRule="auto"/>
        <w:ind w:left="284"/>
        <w:jc w:val="both"/>
        <w:rPr>
          <w:rFonts w:ascii="Arial" w:hAnsi="Arial" w:cs="Arial"/>
          <w:b/>
        </w:rPr>
      </w:pPr>
      <w:r w:rsidRPr="00B6545F">
        <w:rPr>
          <w:rFonts w:ascii="Arial" w:hAnsi="Arial" w:cs="Arial"/>
          <w:b/>
        </w:rPr>
        <w:t xml:space="preserve">II. </w:t>
      </w:r>
      <w:r w:rsidR="009819AE" w:rsidRPr="00B6545F">
        <w:rPr>
          <w:rFonts w:ascii="Arial" w:hAnsi="Arial" w:cs="Arial"/>
          <w:b/>
        </w:rPr>
        <w:t>Descripción de las partes o secciones reservadas, en caso de clasificación parcial;</w:t>
      </w:r>
    </w:p>
    <w:p w:rsidR="00B6545F" w:rsidRPr="00B6545F" w:rsidRDefault="00B6545F" w:rsidP="00B6545F">
      <w:pPr>
        <w:spacing w:line="240" w:lineRule="auto"/>
        <w:jc w:val="both"/>
        <w:rPr>
          <w:rFonts w:ascii="Arial" w:hAnsi="Arial" w:cs="Arial"/>
          <w:bCs/>
          <w:color w:val="000000" w:themeColor="text1"/>
        </w:rPr>
      </w:pPr>
      <w:r w:rsidRPr="00B6545F">
        <w:rPr>
          <w:rFonts w:ascii="Arial" w:hAnsi="Arial" w:cs="Arial"/>
          <w:bCs/>
          <w:color w:val="000000" w:themeColor="text1"/>
        </w:rPr>
        <w:t xml:space="preserve">La reserva es de manera parcial únicamente en cuanto al municipio del Estado donde ocurrieron los hechos, con apariencia de delito de los que hayan sido víctimas personas migrantes en el Estado de San Luis Potosí, respecto de los cuales se haya formalizado denuncia o iniciado carpeta de investigación a lo largo del 2025 (enero diciembre) y enero 2026, información requerida y contenida dentro de las carpetas de investigación que se persiguen en esta Unidad de Protección a Migrantes, Grupos Vulnerables, de la Diversidad Sexual, Periodistas y Personas Defensoras de Derechos Humanos. Y solo en lo que respecta a </w:t>
      </w:r>
      <w:r w:rsidRPr="00B6545F">
        <w:rPr>
          <w:rFonts w:ascii="Arial" w:hAnsi="Arial" w:cs="Arial"/>
          <w:bCs/>
          <w:i/>
          <w:color w:val="000000" w:themeColor="text1"/>
        </w:rPr>
        <w:t>un municipio</w:t>
      </w:r>
      <w:r w:rsidRPr="00B6545F">
        <w:rPr>
          <w:rFonts w:ascii="Arial" w:hAnsi="Arial" w:cs="Arial"/>
          <w:bCs/>
          <w:color w:val="000000" w:themeColor="text1"/>
        </w:rPr>
        <w:t xml:space="preserve"> de la entidad potosina, que, de no reservarse, permitirían que la víctima sea susceptible de ser identificable y/o identificada.</w:t>
      </w:r>
    </w:p>
    <w:p w:rsidR="00BF3665" w:rsidRPr="00B6545F" w:rsidRDefault="009819AE" w:rsidP="00B6545F">
      <w:pPr>
        <w:pStyle w:val="Prrafodelista"/>
        <w:numPr>
          <w:ilvl w:val="0"/>
          <w:numId w:val="20"/>
        </w:numPr>
        <w:ind w:right="49"/>
        <w:jc w:val="both"/>
        <w:rPr>
          <w:rFonts w:ascii="Arial" w:hAnsi="Arial" w:cs="Arial"/>
          <w:bCs/>
          <w:color w:val="000000" w:themeColor="text1"/>
          <w:sz w:val="22"/>
          <w:szCs w:val="22"/>
        </w:rPr>
      </w:pPr>
      <w:r w:rsidRPr="00B6545F">
        <w:rPr>
          <w:rFonts w:ascii="Arial" w:hAnsi="Arial" w:cs="Arial"/>
          <w:b/>
          <w:sz w:val="22"/>
          <w:szCs w:val="22"/>
        </w:rPr>
        <w:t>El período por el que mantendrá su clasificación y fecha de expedición;</w:t>
      </w:r>
    </w:p>
    <w:p w:rsidR="00BF3665" w:rsidRPr="00B6545F" w:rsidRDefault="009819AE" w:rsidP="00B6545F">
      <w:pPr>
        <w:spacing w:after="0" w:line="240" w:lineRule="auto"/>
        <w:jc w:val="both"/>
        <w:rPr>
          <w:rFonts w:ascii="Arial" w:hAnsi="Arial" w:cs="Arial"/>
        </w:rPr>
      </w:pPr>
      <w:r w:rsidRPr="00B6545F">
        <w:rPr>
          <w:rFonts w:ascii="Arial" w:hAnsi="Arial" w:cs="Arial"/>
        </w:rPr>
        <w:t>Período. 5 años.</w:t>
      </w:r>
    </w:p>
    <w:p w:rsidR="000C23C7" w:rsidRPr="00B6545F" w:rsidRDefault="000C23C7" w:rsidP="00B6545F">
      <w:pPr>
        <w:spacing w:after="0" w:line="240" w:lineRule="auto"/>
        <w:jc w:val="both"/>
        <w:rPr>
          <w:rFonts w:ascii="Arial" w:hAnsi="Arial" w:cs="Arial"/>
        </w:rPr>
      </w:pPr>
    </w:p>
    <w:p w:rsidR="00BF3665" w:rsidRPr="00B6545F" w:rsidRDefault="00F6015F" w:rsidP="00B6545F">
      <w:pPr>
        <w:spacing w:line="240" w:lineRule="auto"/>
        <w:jc w:val="both"/>
        <w:rPr>
          <w:rFonts w:ascii="Arial" w:eastAsia="Times New Roman" w:hAnsi="Arial" w:cs="Arial"/>
        </w:rPr>
      </w:pPr>
      <w:r w:rsidRPr="00B6545F">
        <w:rPr>
          <w:rFonts w:ascii="Arial" w:eastAsia="Times New Roman" w:hAnsi="Arial" w:cs="Arial"/>
        </w:rPr>
        <w:t xml:space="preserve">Fecha de expiración: </w:t>
      </w:r>
      <w:r w:rsidR="007F24DE" w:rsidRPr="00B6545F">
        <w:rPr>
          <w:rFonts w:ascii="Arial" w:eastAsia="Times New Roman" w:hAnsi="Arial" w:cs="Arial"/>
          <w:b/>
        </w:rPr>
        <w:t>0</w:t>
      </w:r>
      <w:r w:rsidR="00002905" w:rsidRPr="00B6545F">
        <w:rPr>
          <w:rFonts w:ascii="Arial" w:eastAsia="Times New Roman" w:hAnsi="Arial" w:cs="Arial"/>
          <w:b/>
        </w:rPr>
        <w:t>5</w:t>
      </w:r>
      <w:r w:rsidR="009F136E" w:rsidRPr="00B6545F">
        <w:rPr>
          <w:rFonts w:ascii="Arial" w:eastAsia="Times New Roman" w:hAnsi="Arial" w:cs="Arial"/>
          <w:b/>
        </w:rPr>
        <w:t xml:space="preserve"> de </w:t>
      </w:r>
      <w:r w:rsidR="00B6545F" w:rsidRPr="00B6545F">
        <w:rPr>
          <w:rFonts w:ascii="Arial" w:eastAsia="Times New Roman" w:hAnsi="Arial" w:cs="Arial"/>
          <w:b/>
        </w:rPr>
        <w:t>marzo</w:t>
      </w:r>
      <w:r w:rsidR="005C13E6" w:rsidRPr="00B6545F">
        <w:rPr>
          <w:rFonts w:ascii="Arial" w:eastAsia="Times New Roman" w:hAnsi="Arial" w:cs="Arial"/>
          <w:b/>
        </w:rPr>
        <w:t xml:space="preserve"> </w:t>
      </w:r>
      <w:r w:rsidR="009819AE" w:rsidRPr="00B6545F">
        <w:rPr>
          <w:rFonts w:ascii="Arial" w:eastAsia="Times New Roman" w:hAnsi="Arial" w:cs="Arial"/>
          <w:b/>
        </w:rPr>
        <w:t>20</w:t>
      </w:r>
      <w:r w:rsidR="005E66F3" w:rsidRPr="00B6545F">
        <w:rPr>
          <w:rFonts w:ascii="Arial" w:eastAsia="Times New Roman" w:hAnsi="Arial" w:cs="Arial"/>
          <w:b/>
        </w:rPr>
        <w:t>3</w:t>
      </w:r>
      <w:r w:rsidR="00BB1277" w:rsidRPr="00B6545F">
        <w:rPr>
          <w:rFonts w:ascii="Arial" w:eastAsia="Times New Roman" w:hAnsi="Arial" w:cs="Arial"/>
          <w:b/>
        </w:rPr>
        <w:t>1</w:t>
      </w:r>
      <w:r w:rsidR="009819AE" w:rsidRPr="00B6545F">
        <w:rPr>
          <w:rFonts w:ascii="Arial" w:eastAsia="Times New Roman" w:hAnsi="Arial" w:cs="Arial"/>
        </w:rPr>
        <w:t xml:space="preserve">. Que cumple con lo establecido por el lineamiento </w:t>
      </w:r>
      <w:r w:rsidR="00481D63" w:rsidRPr="00B6545F">
        <w:rPr>
          <w:rFonts w:ascii="Arial" w:eastAsia="Times New Roman" w:hAnsi="Arial" w:cs="Arial"/>
        </w:rPr>
        <w:t>t</w:t>
      </w:r>
      <w:r w:rsidR="009819AE" w:rsidRPr="00B6545F">
        <w:rPr>
          <w:rFonts w:ascii="Arial" w:eastAsia="Times New Roman" w:hAnsi="Arial" w:cs="Arial"/>
        </w:rPr>
        <w:t>rigésimo cuarto de los LG</w:t>
      </w:r>
      <w:r w:rsidR="00002905" w:rsidRPr="00B6545F">
        <w:rPr>
          <w:rFonts w:ascii="Arial" w:eastAsia="Times New Roman" w:hAnsi="Arial" w:cs="Arial"/>
        </w:rPr>
        <w:t>M</w:t>
      </w:r>
      <w:r w:rsidR="009819AE" w:rsidRPr="00B6545F">
        <w:rPr>
          <w:rFonts w:ascii="Arial" w:eastAsia="Times New Roman" w:hAnsi="Arial" w:cs="Arial"/>
        </w:rPr>
        <w:t>CDIEVP. Señalando las razones por las cuales se estableció el plazo de reserva determinado, mismas que están relacionadas y sustentadas con la prueba de daño.</w:t>
      </w:r>
    </w:p>
    <w:p w:rsidR="001E22D9" w:rsidRPr="00B6545F" w:rsidRDefault="001E22D9" w:rsidP="00B6545F">
      <w:pPr>
        <w:pStyle w:val="Prrafodelista"/>
        <w:numPr>
          <w:ilvl w:val="0"/>
          <w:numId w:val="20"/>
        </w:numPr>
        <w:jc w:val="both"/>
        <w:rPr>
          <w:rFonts w:ascii="Arial" w:hAnsi="Arial" w:cs="Arial"/>
          <w:b/>
          <w:sz w:val="22"/>
          <w:szCs w:val="22"/>
        </w:rPr>
      </w:pPr>
      <w:r w:rsidRPr="00B6545F">
        <w:rPr>
          <w:rFonts w:ascii="Arial" w:hAnsi="Arial" w:cs="Arial"/>
          <w:b/>
          <w:sz w:val="22"/>
          <w:szCs w:val="22"/>
        </w:rPr>
        <w:t>El nombre del titular o área encargada de realizar la revisión pública del documento, en su caso.</w:t>
      </w:r>
    </w:p>
    <w:p w:rsidR="001E22D9" w:rsidRPr="00B6545F" w:rsidRDefault="00A15922" w:rsidP="00B6545F">
      <w:pPr>
        <w:spacing w:line="240" w:lineRule="auto"/>
        <w:jc w:val="both"/>
        <w:rPr>
          <w:rFonts w:ascii="Arial" w:hAnsi="Arial" w:cs="Arial"/>
        </w:rPr>
      </w:pPr>
      <w:r w:rsidRPr="00B6545F">
        <w:rPr>
          <w:rFonts w:ascii="Arial" w:hAnsi="Arial" w:cs="Arial"/>
        </w:rPr>
        <w:t>N</w:t>
      </w:r>
      <w:r w:rsidR="001E22D9" w:rsidRPr="00B6545F">
        <w:rPr>
          <w:rFonts w:ascii="Arial" w:hAnsi="Arial" w:cs="Arial"/>
        </w:rPr>
        <w:t xml:space="preserve">o se realizará versión pública. </w:t>
      </w:r>
    </w:p>
    <w:p w:rsidR="00BF3665" w:rsidRPr="00B6545F" w:rsidRDefault="009819AE" w:rsidP="00B6545F">
      <w:pPr>
        <w:pStyle w:val="Prrafodelista"/>
        <w:numPr>
          <w:ilvl w:val="0"/>
          <w:numId w:val="20"/>
        </w:numPr>
        <w:jc w:val="both"/>
        <w:rPr>
          <w:rFonts w:ascii="Arial" w:hAnsi="Arial" w:cs="Arial"/>
          <w:b/>
          <w:sz w:val="22"/>
          <w:szCs w:val="22"/>
        </w:rPr>
      </w:pPr>
      <w:r w:rsidRPr="00B6545F">
        <w:rPr>
          <w:rFonts w:ascii="Arial" w:hAnsi="Arial" w:cs="Arial"/>
          <w:b/>
          <w:sz w:val="22"/>
          <w:szCs w:val="22"/>
        </w:rPr>
        <w:lastRenderedPageBreak/>
        <w:t>Efectos de la resolución.</w:t>
      </w:r>
    </w:p>
    <w:p w:rsidR="00E23EF7" w:rsidRPr="00B6545F" w:rsidRDefault="00E23EF7" w:rsidP="00B6545F">
      <w:pPr>
        <w:pStyle w:val="Prrafodelista"/>
        <w:jc w:val="both"/>
        <w:rPr>
          <w:rFonts w:ascii="Arial" w:hAnsi="Arial" w:cs="Arial"/>
          <w:b/>
          <w:sz w:val="22"/>
          <w:szCs w:val="22"/>
        </w:rPr>
      </w:pPr>
    </w:p>
    <w:p w:rsidR="00FF1B19" w:rsidRPr="00B6545F" w:rsidRDefault="00FF1B19" w:rsidP="00B6545F">
      <w:pPr>
        <w:spacing w:line="240" w:lineRule="auto"/>
        <w:jc w:val="both"/>
        <w:rPr>
          <w:rFonts w:ascii="Arial" w:hAnsi="Arial" w:cs="Arial"/>
        </w:rPr>
      </w:pPr>
      <w:r w:rsidRPr="00B6545F">
        <w:rPr>
          <w:rFonts w:ascii="Arial" w:hAnsi="Arial" w:cs="Arial"/>
        </w:rPr>
        <w:t xml:space="preserve">El Comité de Transparencia en Pleno determinó procedente </w:t>
      </w:r>
      <w:r w:rsidRPr="00B6545F">
        <w:rPr>
          <w:rFonts w:ascii="Arial" w:hAnsi="Arial" w:cs="Arial"/>
          <w:b/>
        </w:rPr>
        <w:t>confirmar</w:t>
      </w:r>
      <w:r w:rsidRPr="00B6545F">
        <w:rPr>
          <w:rFonts w:ascii="Arial" w:hAnsi="Arial" w:cs="Arial"/>
        </w:rPr>
        <w:t xml:space="preserve"> el </w:t>
      </w:r>
      <w:r w:rsidR="008565C9" w:rsidRPr="00B6545F">
        <w:rPr>
          <w:rFonts w:ascii="Arial" w:hAnsi="Arial" w:cs="Arial"/>
        </w:rPr>
        <w:t xml:space="preserve">acuerdo de reserva </w:t>
      </w:r>
      <w:r w:rsidR="00A15922" w:rsidRPr="00B6545F">
        <w:rPr>
          <w:rFonts w:ascii="Arial" w:hAnsi="Arial" w:cs="Arial"/>
          <w:b/>
        </w:rPr>
        <w:t xml:space="preserve">parcial </w:t>
      </w:r>
      <w:r w:rsidRPr="00B6545F">
        <w:rPr>
          <w:rFonts w:ascii="Arial" w:hAnsi="Arial" w:cs="Arial"/>
        </w:rPr>
        <w:t xml:space="preserve">número </w:t>
      </w:r>
      <w:r w:rsidR="00E179B0" w:rsidRPr="00B6545F">
        <w:rPr>
          <w:rFonts w:ascii="Arial" w:hAnsi="Arial" w:cs="Arial"/>
          <w:b/>
        </w:rPr>
        <w:t>AR/UPMGVDSPPDDH/FMDH/0001/2026</w:t>
      </w:r>
      <w:r w:rsidR="003565BA" w:rsidRPr="00B6545F">
        <w:rPr>
          <w:rFonts w:ascii="Arial" w:hAnsi="Arial" w:cs="Arial"/>
        </w:rPr>
        <w:t xml:space="preserve"> </w:t>
      </w:r>
      <w:r w:rsidRPr="00B6545F">
        <w:rPr>
          <w:rFonts w:ascii="Arial" w:hAnsi="Arial" w:cs="Arial"/>
        </w:rPr>
        <w:t>emitido por</w:t>
      </w:r>
      <w:r w:rsidR="007F24DE" w:rsidRPr="00B6545F">
        <w:rPr>
          <w:rFonts w:ascii="Arial" w:hAnsi="Arial" w:cs="Arial"/>
        </w:rPr>
        <w:t xml:space="preserve"> </w:t>
      </w:r>
      <w:r w:rsidR="00BF517A">
        <w:rPr>
          <w:rFonts w:ascii="Arial" w:hAnsi="Arial" w:cs="Arial"/>
        </w:rPr>
        <w:t xml:space="preserve">el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2E085B" w:rsidRPr="00B6545F">
        <w:rPr>
          <w:rFonts w:ascii="Arial" w:hAnsi="Arial" w:cs="Arial"/>
        </w:rPr>
        <w:t>.</w:t>
      </w:r>
      <w:r w:rsidR="001E24B3" w:rsidRPr="00B6545F">
        <w:rPr>
          <w:rFonts w:ascii="Arial" w:hAnsi="Arial" w:cs="Arial"/>
        </w:rPr>
        <w:t xml:space="preserve"> </w:t>
      </w:r>
    </w:p>
    <w:p w:rsidR="00FF1B19" w:rsidRPr="00B6545F" w:rsidRDefault="00FF1B19" w:rsidP="00B6545F">
      <w:pPr>
        <w:spacing w:line="240" w:lineRule="auto"/>
        <w:jc w:val="both"/>
        <w:rPr>
          <w:rFonts w:ascii="Arial" w:hAnsi="Arial" w:cs="Arial"/>
        </w:rPr>
      </w:pPr>
      <w:r w:rsidRPr="00B6545F">
        <w:rPr>
          <w:rFonts w:ascii="Arial" w:hAnsi="Arial" w:cs="Arial"/>
        </w:rPr>
        <w:t>Se instruye</w:t>
      </w:r>
      <w:r w:rsidR="001E6646" w:rsidRPr="00B6545F">
        <w:rPr>
          <w:rFonts w:ascii="Arial" w:hAnsi="Arial" w:cs="Arial"/>
        </w:rPr>
        <w:t xml:space="preserve"> al Fiscal Especializado en Derechos humanos, respecto a la información que resguarda la Unidad de Protección a Migrantes, Grupos Vulnerables, de la Diversidad Sexual, Periodistas y Personas Defensoras de Derechos Humanos, Doroteo Paredes Granados</w:t>
      </w:r>
      <w:r w:rsidR="002C433C" w:rsidRPr="00B6545F">
        <w:rPr>
          <w:rFonts w:ascii="Arial" w:hAnsi="Arial" w:cs="Arial"/>
        </w:rPr>
        <w:t xml:space="preserve">, </w:t>
      </w:r>
      <w:r w:rsidR="00FD350E" w:rsidRPr="00B6545F">
        <w:rPr>
          <w:rFonts w:ascii="Arial" w:hAnsi="Arial" w:cs="Arial"/>
        </w:rPr>
        <w:t xml:space="preserve">para </w:t>
      </w:r>
      <w:r w:rsidRPr="00B6545F">
        <w:rPr>
          <w:rFonts w:ascii="Arial" w:hAnsi="Arial" w:cs="Arial"/>
        </w:rPr>
        <w:t xml:space="preserve">que notifique a los </w:t>
      </w:r>
      <w:r w:rsidR="00DA4A66" w:rsidRPr="00B6545F">
        <w:rPr>
          <w:rFonts w:ascii="Arial" w:hAnsi="Arial" w:cs="Arial"/>
        </w:rPr>
        <w:t>t</w:t>
      </w:r>
      <w:r w:rsidRPr="00B6545F">
        <w:rPr>
          <w:rFonts w:ascii="Arial" w:hAnsi="Arial" w:cs="Arial"/>
        </w:rPr>
        <w:t xml:space="preserve">itulares de las diversas áreas de la </w:t>
      </w:r>
      <w:r w:rsidR="00481D63" w:rsidRPr="00B6545F">
        <w:rPr>
          <w:rFonts w:ascii="Arial" w:hAnsi="Arial" w:cs="Arial"/>
        </w:rPr>
        <w:t>i</w:t>
      </w:r>
      <w:r w:rsidRPr="00B6545F">
        <w:rPr>
          <w:rFonts w:ascii="Arial" w:hAnsi="Arial" w:cs="Arial"/>
        </w:rPr>
        <w:t>nstitución que deberán de conocer esta resolución.</w:t>
      </w:r>
    </w:p>
    <w:p w:rsidR="00BF3665" w:rsidRPr="00B6545F" w:rsidRDefault="009819AE" w:rsidP="00B6545F">
      <w:pPr>
        <w:spacing w:line="240" w:lineRule="auto"/>
        <w:jc w:val="both"/>
        <w:rPr>
          <w:rFonts w:ascii="Arial" w:hAnsi="Arial" w:cs="Arial"/>
        </w:rPr>
      </w:pPr>
      <w:r w:rsidRPr="00B6545F">
        <w:rPr>
          <w:rFonts w:ascii="Arial" w:hAnsi="Arial" w:cs="Arial"/>
        </w:rPr>
        <w:t>Se instruye</w:t>
      </w:r>
      <w:r w:rsidR="00E8129C" w:rsidRPr="00B6545F">
        <w:rPr>
          <w:rFonts w:ascii="Arial" w:hAnsi="Arial" w:cs="Arial"/>
        </w:rPr>
        <w:t xml:space="preserve"> </w:t>
      </w:r>
      <w:r w:rsidR="002C433C" w:rsidRPr="00B6545F">
        <w:rPr>
          <w:rFonts w:ascii="Arial" w:hAnsi="Arial" w:cs="Arial"/>
        </w:rPr>
        <w:t>a</w:t>
      </w:r>
      <w:r w:rsidR="001E6646" w:rsidRPr="00B6545F">
        <w:rPr>
          <w:rFonts w:ascii="Arial" w:hAnsi="Arial" w:cs="Arial"/>
        </w:rPr>
        <w:t>l Fiscal Especializado en Derechos humanos, respecto a la información que resguarda la Unidad de Protección a Migrantes, Grupos Vulnerables, de la Diversidad Sexual, Periodistas y Personas Defensoras de Derechos Humanos, Doroteo Paredes Granados</w:t>
      </w:r>
      <w:r w:rsidR="002C433C" w:rsidRPr="00B6545F">
        <w:rPr>
          <w:rFonts w:ascii="Arial" w:hAnsi="Arial" w:cs="Arial"/>
        </w:rPr>
        <w:t xml:space="preserve">, </w:t>
      </w:r>
      <w:r w:rsidRPr="00B6545F">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B6545F">
        <w:rPr>
          <w:rFonts w:ascii="Arial" w:hAnsi="Arial" w:cs="Arial"/>
        </w:rPr>
        <w:t>q</w:t>
      </w:r>
      <w:r w:rsidRPr="00B6545F">
        <w:rPr>
          <w:rFonts w:ascii="Arial" w:hAnsi="Arial" w:cs="Arial"/>
        </w:rPr>
        <w:t xml:space="preserve">uincuagésimo </w:t>
      </w:r>
      <w:r w:rsidR="002E085B" w:rsidRPr="00B6545F">
        <w:rPr>
          <w:rFonts w:ascii="Arial" w:hAnsi="Arial" w:cs="Arial"/>
        </w:rPr>
        <w:t>p</w:t>
      </w:r>
      <w:r w:rsidRPr="00B6545F">
        <w:rPr>
          <w:rFonts w:ascii="Arial" w:hAnsi="Arial" w:cs="Arial"/>
        </w:rPr>
        <w:t xml:space="preserve">rimero de los LGCDIEVP. </w:t>
      </w:r>
    </w:p>
    <w:p w:rsidR="00BF3665" w:rsidRPr="00B6545F" w:rsidRDefault="009819AE" w:rsidP="00B6545F">
      <w:pPr>
        <w:spacing w:line="240" w:lineRule="auto"/>
        <w:jc w:val="both"/>
        <w:rPr>
          <w:rFonts w:ascii="Arial" w:hAnsi="Arial" w:cs="Arial"/>
        </w:rPr>
      </w:pPr>
      <w:r w:rsidRPr="00B6545F">
        <w:rPr>
          <w:rFonts w:ascii="Arial" w:hAnsi="Arial" w:cs="Arial"/>
        </w:rPr>
        <w:t>Por lo anteriormente expuesto, y fundado por los artículos 51, 52, fracción II y demás relativos aplicables de la LTAIPSLP</w:t>
      </w:r>
      <w:r w:rsidR="002E085B" w:rsidRPr="00B6545F">
        <w:rPr>
          <w:rFonts w:ascii="Arial" w:hAnsi="Arial" w:cs="Arial"/>
        </w:rPr>
        <w:t>,</w:t>
      </w:r>
      <w:r w:rsidRPr="00B6545F">
        <w:rPr>
          <w:rFonts w:ascii="Arial" w:hAnsi="Arial" w:cs="Arial"/>
        </w:rPr>
        <w:t xml:space="preserve"> y el artículo tercero del </w:t>
      </w:r>
      <w:r w:rsidR="002E085B" w:rsidRPr="00B6545F">
        <w:rPr>
          <w:rFonts w:ascii="Arial" w:hAnsi="Arial" w:cs="Arial"/>
        </w:rPr>
        <w:t>a</w:t>
      </w:r>
      <w:r w:rsidRPr="00B6545F">
        <w:rPr>
          <w:rFonts w:ascii="Arial" w:hAnsi="Arial" w:cs="Arial"/>
        </w:rPr>
        <w:t xml:space="preserve">cuerdo </w:t>
      </w:r>
      <w:r w:rsidR="002E085B" w:rsidRPr="00B6545F">
        <w:rPr>
          <w:rFonts w:ascii="Arial" w:hAnsi="Arial" w:cs="Arial"/>
        </w:rPr>
        <w:t>g</w:t>
      </w:r>
      <w:r w:rsidRPr="00B6545F">
        <w:rPr>
          <w:rFonts w:ascii="Arial" w:hAnsi="Arial" w:cs="Arial"/>
        </w:rPr>
        <w:t>eneral número AG/011/2020 se:</w:t>
      </w:r>
    </w:p>
    <w:p w:rsidR="00BF3665" w:rsidRPr="00B6545F" w:rsidRDefault="009819AE" w:rsidP="00B6545F">
      <w:pPr>
        <w:spacing w:line="240" w:lineRule="auto"/>
        <w:jc w:val="center"/>
        <w:rPr>
          <w:rFonts w:ascii="Arial" w:hAnsi="Arial" w:cs="Arial"/>
          <w:b/>
        </w:rPr>
      </w:pPr>
      <w:r w:rsidRPr="00B6545F">
        <w:rPr>
          <w:rFonts w:ascii="Arial" w:hAnsi="Arial" w:cs="Arial"/>
          <w:b/>
        </w:rPr>
        <w:t>RESUELVE POR UNANIMIDAD:</w:t>
      </w:r>
    </w:p>
    <w:p w:rsidR="00476EF2" w:rsidRPr="00B6545F" w:rsidRDefault="00476EF2" w:rsidP="00B6545F">
      <w:pPr>
        <w:spacing w:after="0" w:line="240" w:lineRule="auto"/>
        <w:jc w:val="both"/>
        <w:rPr>
          <w:rFonts w:ascii="Arial" w:hAnsi="Arial" w:cs="Arial"/>
        </w:rPr>
      </w:pPr>
      <w:bookmarkStart w:id="1" w:name="_Hlk207360276"/>
      <w:bookmarkStart w:id="2" w:name="_Hlk217305903"/>
      <w:bookmarkStart w:id="3" w:name="_Hlk179366539"/>
      <w:r w:rsidRPr="00B6545F">
        <w:rPr>
          <w:rFonts w:ascii="Arial" w:hAnsi="Arial" w:cs="Arial"/>
          <w:b/>
        </w:rPr>
        <w:t>PRIMERO.</w:t>
      </w:r>
      <w:r w:rsidRPr="00B6545F">
        <w:rPr>
          <w:rFonts w:ascii="Arial" w:hAnsi="Arial" w:cs="Arial"/>
        </w:rPr>
        <w:t xml:space="preserve"> Se </w:t>
      </w:r>
      <w:r w:rsidRPr="00B6545F">
        <w:rPr>
          <w:rFonts w:ascii="Arial" w:hAnsi="Arial" w:cs="Arial"/>
          <w:b/>
        </w:rPr>
        <w:t>confirma</w:t>
      </w:r>
      <w:r w:rsidRPr="00B6545F">
        <w:rPr>
          <w:rFonts w:ascii="Arial" w:hAnsi="Arial" w:cs="Arial"/>
        </w:rPr>
        <w:t xml:space="preserve"> y adopta el </w:t>
      </w:r>
      <w:r w:rsidR="001E24B3" w:rsidRPr="00B6545F">
        <w:rPr>
          <w:rFonts w:ascii="Arial" w:hAnsi="Arial" w:cs="Arial"/>
        </w:rPr>
        <w:t xml:space="preserve">acuerdo de reserva </w:t>
      </w:r>
      <w:r w:rsidR="001A49EA" w:rsidRPr="00B6545F">
        <w:rPr>
          <w:rFonts w:ascii="Arial" w:hAnsi="Arial" w:cs="Arial"/>
          <w:b/>
        </w:rPr>
        <w:t>parcial</w:t>
      </w:r>
      <w:r w:rsidR="001E24B3" w:rsidRPr="00B6545F">
        <w:rPr>
          <w:rFonts w:ascii="Arial" w:hAnsi="Arial" w:cs="Arial"/>
        </w:rPr>
        <w:t xml:space="preserve"> </w:t>
      </w:r>
      <w:r w:rsidRPr="00B6545F">
        <w:rPr>
          <w:rFonts w:ascii="Arial" w:hAnsi="Arial" w:cs="Arial"/>
        </w:rPr>
        <w:t xml:space="preserve">número </w:t>
      </w:r>
      <w:r w:rsidR="00E179B0" w:rsidRPr="00B6545F">
        <w:rPr>
          <w:rFonts w:ascii="Arial" w:hAnsi="Arial" w:cs="Arial"/>
          <w:b/>
        </w:rPr>
        <w:t xml:space="preserve">AR/UPMGVDSPPDDH/FMDH/0001/2026 </w:t>
      </w:r>
      <w:r w:rsidRPr="00B6545F">
        <w:rPr>
          <w:rFonts w:ascii="Arial" w:hAnsi="Arial" w:cs="Arial"/>
        </w:rPr>
        <w:t>emitido por</w:t>
      </w:r>
      <w:r w:rsidR="001E6646" w:rsidRPr="00B6545F">
        <w:rPr>
          <w:rFonts w:ascii="Arial" w:hAnsi="Arial" w:cs="Arial"/>
        </w:rPr>
        <w:t xml:space="preserve"> el</w:t>
      </w:r>
      <w:r w:rsidRPr="00B6545F">
        <w:rPr>
          <w:rFonts w:ascii="Arial" w:hAnsi="Arial" w:cs="Arial"/>
        </w:rPr>
        <w:t xml:space="preserve">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672FE8" w:rsidRPr="00B6545F">
        <w:rPr>
          <w:rFonts w:ascii="Arial" w:hAnsi="Arial" w:cs="Arial"/>
        </w:rPr>
        <w:t xml:space="preserve">, </w:t>
      </w:r>
      <w:r w:rsidRPr="00B6545F">
        <w:rPr>
          <w:rFonts w:ascii="Arial" w:hAnsi="Arial" w:cs="Arial"/>
        </w:rPr>
        <w:t xml:space="preserve">por las razones y fundamentos expuestos en el considerando </w:t>
      </w:r>
      <w:r w:rsidR="001E24B3" w:rsidRPr="00B6545F">
        <w:rPr>
          <w:rFonts w:ascii="Arial" w:hAnsi="Arial" w:cs="Arial"/>
          <w:i/>
        </w:rPr>
        <w:t>tercero</w:t>
      </w:r>
      <w:r w:rsidRPr="00B6545F">
        <w:rPr>
          <w:rFonts w:ascii="Arial" w:hAnsi="Arial" w:cs="Arial"/>
        </w:rPr>
        <w:t xml:space="preserve"> de la presente resolución. </w:t>
      </w:r>
    </w:p>
    <w:p w:rsidR="00FC22BE" w:rsidRPr="00B6545F" w:rsidRDefault="00FC22BE" w:rsidP="00B6545F">
      <w:pPr>
        <w:spacing w:after="0" w:line="240" w:lineRule="auto"/>
        <w:jc w:val="both"/>
        <w:rPr>
          <w:rFonts w:ascii="Arial" w:hAnsi="Arial" w:cs="Arial"/>
        </w:rPr>
      </w:pPr>
    </w:p>
    <w:p w:rsidR="000940CE" w:rsidRPr="00B6545F" w:rsidRDefault="00476EF2" w:rsidP="00B6545F">
      <w:pPr>
        <w:spacing w:after="0" w:line="240" w:lineRule="auto"/>
        <w:jc w:val="both"/>
        <w:rPr>
          <w:rFonts w:ascii="Arial" w:hAnsi="Arial" w:cs="Arial"/>
        </w:rPr>
      </w:pPr>
      <w:r w:rsidRPr="00B6545F">
        <w:rPr>
          <w:rFonts w:ascii="Arial" w:hAnsi="Arial" w:cs="Arial"/>
          <w:b/>
        </w:rPr>
        <w:t xml:space="preserve">SEGUNDO. </w:t>
      </w:r>
      <w:r w:rsidR="001E6646" w:rsidRPr="00B6545F">
        <w:rPr>
          <w:rFonts w:ascii="Arial" w:hAnsi="Arial" w:cs="Arial"/>
        </w:rPr>
        <w:t>El</w:t>
      </w:r>
      <w:r w:rsidR="001E6646" w:rsidRPr="00B6545F">
        <w:rPr>
          <w:rFonts w:ascii="Arial" w:hAnsi="Arial" w:cs="Arial"/>
          <w:b/>
        </w:rPr>
        <w:t xml:space="preserve">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0940CE" w:rsidRPr="00B6545F">
        <w:rPr>
          <w:rFonts w:ascii="Arial" w:hAnsi="Arial" w:cs="Arial"/>
        </w:rPr>
        <w:t xml:space="preserve">, debe solicitar la desclasificación una vez que hayan fenecido las causas que dieron origen a la reserva o haya concluido el plazo establecido en el considerando </w:t>
      </w:r>
      <w:r w:rsidR="000940CE" w:rsidRPr="00B6545F">
        <w:rPr>
          <w:rFonts w:ascii="Arial" w:hAnsi="Arial" w:cs="Arial"/>
          <w:i/>
        </w:rPr>
        <w:t>tercero</w:t>
      </w:r>
      <w:r w:rsidR="000940CE" w:rsidRPr="00B6545F">
        <w:rPr>
          <w:rFonts w:ascii="Arial" w:hAnsi="Arial" w:cs="Arial"/>
        </w:rPr>
        <w:t xml:space="preserve"> fracción III de la presente resolución.</w:t>
      </w:r>
    </w:p>
    <w:p w:rsidR="00016505" w:rsidRPr="00B6545F" w:rsidRDefault="00016505" w:rsidP="00B6545F">
      <w:pPr>
        <w:spacing w:after="0" w:line="240" w:lineRule="auto"/>
        <w:jc w:val="both"/>
        <w:rPr>
          <w:rFonts w:ascii="Arial" w:hAnsi="Arial" w:cs="Arial"/>
        </w:rPr>
      </w:pPr>
    </w:p>
    <w:p w:rsidR="000940CE" w:rsidRPr="00B6545F" w:rsidRDefault="00476EF2" w:rsidP="00B6545F">
      <w:pPr>
        <w:spacing w:after="0" w:line="240" w:lineRule="auto"/>
        <w:jc w:val="both"/>
        <w:rPr>
          <w:rFonts w:ascii="Arial" w:hAnsi="Arial" w:cs="Arial"/>
        </w:rPr>
      </w:pPr>
      <w:r w:rsidRPr="00B6545F">
        <w:rPr>
          <w:rFonts w:ascii="Arial" w:hAnsi="Arial" w:cs="Arial"/>
          <w:b/>
        </w:rPr>
        <w:t xml:space="preserve">TERCERO. </w:t>
      </w:r>
      <w:r w:rsidR="000940CE" w:rsidRPr="00B6545F">
        <w:rPr>
          <w:rFonts w:ascii="Arial" w:hAnsi="Arial" w:cs="Arial"/>
        </w:rPr>
        <w:t>Se instruye</w:t>
      </w:r>
      <w:r w:rsidR="002C433C" w:rsidRPr="00B6545F">
        <w:rPr>
          <w:rFonts w:ascii="Arial" w:hAnsi="Arial" w:cs="Arial"/>
        </w:rPr>
        <w:t xml:space="preserve"> a</w:t>
      </w:r>
      <w:r w:rsidR="001E6646" w:rsidRPr="00B6545F">
        <w:rPr>
          <w:rFonts w:ascii="Arial" w:hAnsi="Arial" w:cs="Arial"/>
        </w:rPr>
        <w:t>l</w:t>
      </w:r>
      <w:r w:rsidR="000940CE" w:rsidRPr="00B6545F">
        <w:rPr>
          <w:rFonts w:ascii="Arial" w:hAnsi="Arial" w:cs="Arial"/>
        </w:rPr>
        <w:t xml:space="preserve"> </w:t>
      </w:r>
      <w:r w:rsidR="001E6646" w:rsidRPr="00B6545F">
        <w:rPr>
          <w:rFonts w:ascii="Arial" w:hAnsi="Arial" w:cs="Arial"/>
        </w:rPr>
        <w:t>Fiscal Especializado en Derechos humanos, respecto a la información que resguarda la Unidad de Protección a Migrantes, Grupos Vulnerables, de la Diversidad Sexual, Periodistas y Personas Defensoras de Derechos Humanos, Doroteo Paredes Granados</w:t>
      </w:r>
      <w:r w:rsidR="000940CE" w:rsidRPr="00B6545F">
        <w:rPr>
          <w:rFonts w:ascii="Arial" w:hAnsi="Arial" w:cs="Arial"/>
        </w:rPr>
        <w:t xml:space="preserve">, para que dé cumplimiento a los efectos de la presente resolución establecidos en el considerando </w:t>
      </w:r>
      <w:r w:rsidR="000940CE" w:rsidRPr="00B6545F">
        <w:rPr>
          <w:rFonts w:ascii="Arial" w:hAnsi="Arial" w:cs="Arial"/>
          <w:i/>
        </w:rPr>
        <w:t>tercero</w:t>
      </w:r>
      <w:r w:rsidR="000940CE" w:rsidRPr="00B6545F">
        <w:rPr>
          <w:rFonts w:ascii="Arial" w:hAnsi="Arial" w:cs="Arial"/>
        </w:rPr>
        <w:t xml:space="preserve"> fracción V.</w:t>
      </w:r>
    </w:p>
    <w:bookmarkEnd w:id="1"/>
    <w:bookmarkEnd w:id="2"/>
    <w:p w:rsidR="00016505" w:rsidRPr="00B6545F" w:rsidRDefault="00016505" w:rsidP="00B6545F">
      <w:pPr>
        <w:spacing w:after="0" w:line="240" w:lineRule="auto"/>
        <w:jc w:val="both"/>
        <w:rPr>
          <w:rFonts w:ascii="Arial" w:hAnsi="Arial" w:cs="Arial"/>
        </w:rPr>
      </w:pPr>
    </w:p>
    <w:p w:rsidR="0064745D" w:rsidRPr="00B6545F" w:rsidRDefault="009819AE" w:rsidP="00B6545F">
      <w:pPr>
        <w:spacing w:after="0" w:line="240" w:lineRule="auto"/>
        <w:jc w:val="both"/>
        <w:rPr>
          <w:rFonts w:ascii="Arial" w:hAnsi="Arial" w:cs="Arial"/>
          <w:b/>
        </w:rPr>
      </w:pPr>
      <w:r w:rsidRPr="00B6545F">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B6545F">
        <w:rPr>
          <w:rFonts w:ascii="Arial" w:hAnsi="Arial" w:cs="Arial"/>
          <w:b/>
        </w:rPr>
        <w:t>FGE-CT-AR-</w:t>
      </w:r>
      <w:r w:rsidR="00DB1A1A" w:rsidRPr="00B6545F">
        <w:rPr>
          <w:rFonts w:ascii="Arial" w:hAnsi="Arial" w:cs="Arial"/>
          <w:b/>
        </w:rPr>
        <w:t>0</w:t>
      </w:r>
      <w:r w:rsidR="00E179B0" w:rsidRPr="00B6545F">
        <w:rPr>
          <w:rFonts w:ascii="Arial" w:hAnsi="Arial" w:cs="Arial"/>
          <w:b/>
        </w:rPr>
        <w:t>45</w:t>
      </w:r>
      <w:r w:rsidRPr="00B6545F">
        <w:rPr>
          <w:rFonts w:ascii="Arial" w:hAnsi="Arial" w:cs="Arial"/>
          <w:b/>
        </w:rPr>
        <w:t>-202</w:t>
      </w:r>
      <w:r w:rsidR="00DB1A1A" w:rsidRPr="00B6545F">
        <w:rPr>
          <w:rFonts w:ascii="Arial" w:hAnsi="Arial" w:cs="Arial"/>
          <w:b/>
        </w:rPr>
        <w:t>6</w:t>
      </w:r>
      <w:r w:rsidR="00FD350E" w:rsidRPr="00B6545F">
        <w:rPr>
          <w:rFonts w:ascii="Arial" w:hAnsi="Arial" w:cs="Arial"/>
          <w:b/>
        </w:rPr>
        <w:t xml:space="preserve">. </w:t>
      </w:r>
    </w:p>
    <w:bookmarkEnd w:id="3"/>
    <w:p w:rsidR="00BF3665" w:rsidRPr="00B6545F" w:rsidRDefault="009819AE" w:rsidP="00B6545F">
      <w:pPr>
        <w:spacing w:after="0" w:line="240" w:lineRule="auto"/>
        <w:jc w:val="both"/>
        <w:rPr>
          <w:rFonts w:ascii="Arial" w:hAnsi="Arial" w:cs="Arial"/>
        </w:rPr>
      </w:pPr>
      <w:r w:rsidRPr="00B6545F">
        <w:rPr>
          <w:rFonts w:ascii="Arial" w:hAnsi="Arial" w:cs="Arial"/>
        </w:rPr>
        <w:lastRenderedPageBreak/>
        <w:t xml:space="preserve">En cumplimiento a lo establecido por el artículo 128 fracción IX, de la LTAIPSLP, así como el </w:t>
      </w:r>
      <w:r w:rsidR="00481D63" w:rsidRPr="00B6545F">
        <w:rPr>
          <w:rFonts w:ascii="Arial" w:hAnsi="Arial" w:cs="Arial"/>
        </w:rPr>
        <w:t>l</w:t>
      </w:r>
      <w:r w:rsidRPr="00B6545F">
        <w:rPr>
          <w:rFonts w:ascii="Arial" w:hAnsi="Arial" w:cs="Arial"/>
        </w:rPr>
        <w:t xml:space="preserve">ineamiento </w:t>
      </w:r>
      <w:r w:rsidR="00481D63" w:rsidRPr="00B6545F">
        <w:rPr>
          <w:rFonts w:ascii="Arial" w:hAnsi="Arial" w:cs="Arial"/>
        </w:rPr>
        <w:t>q</w:t>
      </w:r>
      <w:r w:rsidRPr="00B6545F">
        <w:rPr>
          <w:rFonts w:ascii="Arial" w:hAnsi="Arial" w:cs="Arial"/>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51CB" w:rsidRDefault="005B51CB">
      <w:r>
        <w:separator/>
      </w:r>
    </w:p>
  </w:endnote>
  <w:endnote w:type="continuationSeparator" w:id="0">
    <w:p w:rsidR="005B51CB" w:rsidRDefault="005B51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52D7" w:rsidRDefault="000E52D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52D7" w:rsidRDefault="000E5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51CB" w:rsidRDefault="005B51CB">
      <w:r>
        <w:separator/>
      </w:r>
    </w:p>
  </w:footnote>
  <w:footnote w:type="continuationSeparator" w:id="0">
    <w:p w:rsidR="005B51CB" w:rsidRDefault="005B51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52D7" w:rsidRDefault="000E52D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83087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E52D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83087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E179B0">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E179B0">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E179B0">
            <w:rPr>
              <w:rFonts w:ascii="Arial" w:hAnsi="Arial" w:cs="Arial"/>
              <w:b/>
              <w:color w:val="FFFFFF" w:themeColor="background1"/>
              <w:sz w:val="18"/>
              <w:szCs w:val="18"/>
              <w:lang w:val="es-ES"/>
            </w:rPr>
            <w:t>AR/UPMGVDSPPDDH/FMDH/0001/2026</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 xml:space="preserve">que emite </w:t>
          </w:r>
          <w:r w:rsidR="00C31E76">
            <w:rPr>
              <w:rFonts w:ascii="Arial" w:hAnsi="Arial" w:cs="Arial"/>
              <w:color w:val="FFFFFF" w:themeColor="background1"/>
              <w:sz w:val="18"/>
              <w:szCs w:val="18"/>
              <w:lang w:val="es-ES"/>
            </w:rPr>
            <w:t xml:space="preserve">el </w:t>
          </w:r>
          <w:bookmarkStart w:id="5" w:name="_Hlk223342211"/>
          <w:r w:rsidR="00C31E76">
            <w:rPr>
              <w:rFonts w:ascii="Arial" w:hAnsi="Arial" w:cs="Arial"/>
              <w:color w:val="FFFFFF" w:themeColor="background1"/>
              <w:sz w:val="18"/>
              <w:szCs w:val="18"/>
              <w:lang w:val="es-ES"/>
            </w:rPr>
            <w:t xml:space="preserve">Fiscal Especializado en Derechos humanos, </w:t>
          </w:r>
          <w:r w:rsidR="00DA3FE3">
            <w:rPr>
              <w:rFonts w:ascii="Arial" w:hAnsi="Arial" w:cs="Arial"/>
              <w:color w:val="FFFFFF" w:themeColor="background1"/>
              <w:sz w:val="18"/>
              <w:szCs w:val="18"/>
              <w:lang w:val="es-ES"/>
            </w:rPr>
            <w:t>Unidad de</w:t>
          </w:r>
          <w:r w:rsidR="00E179B0">
            <w:rPr>
              <w:rFonts w:ascii="Arial" w:hAnsi="Arial" w:cs="Arial"/>
              <w:color w:val="FFFFFF" w:themeColor="background1"/>
              <w:sz w:val="18"/>
              <w:szCs w:val="18"/>
              <w:lang w:val="es-ES"/>
            </w:rPr>
            <w:t xml:space="preserve"> Protección a Migrantes, Grupos Vulnerables, de la Diversidad Sexual, Periodistas y Personas Defensoras de Derechos Humanos</w:t>
          </w:r>
          <w:r w:rsidRPr="00D338A0">
            <w:rPr>
              <w:rFonts w:ascii="Arial" w:hAnsi="Arial" w:cs="Arial"/>
              <w:color w:val="FFFFFF" w:themeColor="background1"/>
              <w:sz w:val="18"/>
              <w:szCs w:val="18"/>
              <w:lang w:val="es-ES"/>
            </w:rPr>
            <w:t>.</w:t>
          </w:r>
          <w:bookmarkEnd w:id="5"/>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52D7" w:rsidRDefault="000E52D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83087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2F8B"/>
    <w:rsid w:val="000E33F8"/>
    <w:rsid w:val="000E378A"/>
    <w:rsid w:val="000E52D7"/>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646"/>
    <w:rsid w:val="001E6C44"/>
    <w:rsid w:val="001F22B7"/>
    <w:rsid w:val="001F2667"/>
    <w:rsid w:val="001F60B7"/>
    <w:rsid w:val="001F71C9"/>
    <w:rsid w:val="001F7332"/>
    <w:rsid w:val="00201B91"/>
    <w:rsid w:val="00204354"/>
    <w:rsid w:val="002054C1"/>
    <w:rsid w:val="002075EA"/>
    <w:rsid w:val="00207633"/>
    <w:rsid w:val="00212BEE"/>
    <w:rsid w:val="00216D37"/>
    <w:rsid w:val="0022103D"/>
    <w:rsid w:val="002224C6"/>
    <w:rsid w:val="00234321"/>
    <w:rsid w:val="00241C03"/>
    <w:rsid w:val="00244CB1"/>
    <w:rsid w:val="00244E15"/>
    <w:rsid w:val="00244EE4"/>
    <w:rsid w:val="00247F90"/>
    <w:rsid w:val="002503C3"/>
    <w:rsid w:val="002513CE"/>
    <w:rsid w:val="0025149A"/>
    <w:rsid w:val="00252D0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13B5"/>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51CB"/>
    <w:rsid w:val="005B78DB"/>
    <w:rsid w:val="005C069E"/>
    <w:rsid w:val="005C13E6"/>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545F"/>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17A"/>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1E76"/>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9B0"/>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73F566-B9C0-4945-940A-069C72976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7</Pages>
  <Words>3006</Words>
  <Characters>16533</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2026-03-03T19:11:00Z</cp:lastPrinted>
  <dcterms:created xsi:type="dcterms:W3CDTF">2026-02-06T17:22:00Z</dcterms:created>
  <dcterms:modified xsi:type="dcterms:W3CDTF">2026-03-17T19:54:00Z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