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EAC" w:rsidRDefault="00C01EAC" w:rsidP="00D473B1">
      <w:pPr>
        <w:pStyle w:val="Ttulo2"/>
        <w:spacing w:after="0" w:line="360" w:lineRule="auto"/>
        <w:ind w:firstLine="708"/>
        <w:jc w:val="both"/>
        <w:rPr>
          <w:rFonts w:cs="Arial"/>
          <w:szCs w:val="28"/>
        </w:rPr>
      </w:pPr>
    </w:p>
    <w:p w:rsidR="00C01EAC" w:rsidRDefault="00C01EAC" w:rsidP="00C01EAC">
      <w:pPr>
        <w:spacing w:after="0" w:line="240" w:lineRule="auto"/>
        <w:ind w:left="3969"/>
        <w:jc w:val="both"/>
        <w:rPr>
          <w:rFonts w:ascii="Arial Narrow" w:hAnsi="Arial Narrow"/>
          <w:b/>
          <w:sz w:val="24"/>
          <w:szCs w:val="24"/>
        </w:rPr>
      </w:pPr>
      <w:r w:rsidRPr="006E3E86">
        <w:rPr>
          <w:rFonts w:ascii="Arial Narrow" w:hAnsi="Arial Narrow"/>
          <w:b/>
          <w:sz w:val="24"/>
          <w:szCs w:val="24"/>
        </w:rPr>
        <w:t xml:space="preserve">TRIBUNAL </w:t>
      </w:r>
      <w:r>
        <w:rPr>
          <w:rFonts w:ascii="Arial Narrow" w:hAnsi="Arial Narrow"/>
          <w:b/>
          <w:sz w:val="24"/>
          <w:szCs w:val="24"/>
        </w:rPr>
        <w:t>ESTATAL DE JUSTICIA ADMINISTRATIVA</w:t>
      </w:r>
    </w:p>
    <w:p w:rsidR="00C01EAC" w:rsidRDefault="00C01EAC" w:rsidP="00C01EAC">
      <w:pPr>
        <w:spacing w:after="0" w:line="240" w:lineRule="auto"/>
        <w:ind w:left="3969"/>
        <w:jc w:val="both"/>
        <w:rPr>
          <w:rFonts w:ascii="Arial Narrow" w:hAnsi="Arial Narrow"/>
          <w:b/>
          <w:sz w:val="24"/>
          <w:szCs w:val="24"/>
        </w:rPr>
      </w:pPr>
    </w:p>
    <w:p w:rsidR="00C01EAC" w:rsidRPr="006E3E86" w:rsidRDefault="00C01EAC" w:rsidP="00C01EAC">
      <w:pPr>
        <w:spacing w:after="0" w:line="240" w:lineRule="auto"/>
        <w:ind w:left="3969"/>
        <w:jc w:val="both"/>
        <w:rPr>
          <w:rFonts w:ascii="Arial Narrow" w:hAnsi="Arial Narrow"/>
          <w:b/>
          <w:sz w:val="24"/>
          <w:szCs w:val="24"/>
        </w:rPr>
      </w:pPr>
      <w:r>
        <w:rPr>
          <w:rFonts w:ascii="Arial Narrow" w:hAnsi="Arial Narrow"/>
          <w:b/>
          <w:sz w:val="24"/>
          <w:szCs w:val="24"/>
        </w:rPr>
        <w:t>PRIMERA SALA UNITARIA</w:t>
      </w:r>
    </w:p>
    <w:p w:rsidR="00C01EAC" w:rsidRPr="006E3E86" w:rsidRDefault="00C01EAC" w:rsidP="00C01EAC">
      <w:pPr>
        <w:spacing w:after="0" w:line="240" w:lineRule="auto"/>
        <w:ind w:left="3969"/>
        <w:jc w:val="center"/>
        <w:rPr>
          <w:rFonts w:ascii="Arial Narrow" w:hAnsi="Arial Narrow"/>
          <w:b/>
          <w:sz w:val="24"/>
          <w:szCs w:val="24"/>
        </w:rPr>
      </w:pPr>
    </w:p>
    <w:p w:rsidR="00C01EAC" w:rsidRPr="00842BC1" w:rsidRDefault="005E4522" w:rsidP="00C01EAC">
      <w:pPr>
        <w:spacing w:after="0" w:line="240" w:lineRule="auto"/>
        <w:ind w:left="3969"/>
        <w:jc w:val="both"/>
        <w:rPr>
          <w:rFonts w:ascii="Arial Narrow" w:hAnsi="Arial Narrow"/>
          <w:b/>
          <w:sz w:val="24"/>
          <w:szCs w:val="24"/>
        </w:rPr>
      </w:pPr>
      <w:r>
        <w:rPr>
          <w:rFonts w:ascii="Arial Narrow" w:hAnsi="Arial Narrow"/>
          <w:b/>
          <w:sz w:val="24"/>
          <w:szCs w:val="24"/>
        </w:rPr>
        <w:t>EXPEDIENTE: 111</w:t>
      </w:r>
      <w:r w:rsidR="00C01EAC">
        <w:rPr>
          <w:rFonts w:ascii="Arial Narrow" w:hAnsi="Arial Narrow"/>
          <w:b/>
          <w:sz w:val="24"/>
          <w:szCs w:val="24"/>
        </w:rPr>
        <w:t>/2026</w:t>
      </w:r>
      <w:r>
        <w:rPr>
          <w:rFonts w:ascii="Arial Narrow" w:hAnsi="Arial Narrow"/>
          <w:b/>
          <w:sz w:val="24"/>
          <w:szCs w:val="24"/>
        </w:rPr>
        <w:t>/</w:t>
      </w:r>
      <w:r w:rsidR="00C01EAC" w:rsidRPr="00842BC1">
        <w:rPr>
          <w:rFonts w:ascii="Arial Narrow" w:hAnsi="Arial Narrow"/>
          <w:b/>
          <w:sz w:val="24"/>
          <w:szCs w:val="24"/>
        </w:rPr>
        <w:t>1</w:t>
      </w:r>
    </w:p>
    <w:p w:rsidR="00C01EAC" w:rsidRPr="006E3E86" w:rsidRDefault="00C01EAC" w:rsidP="00C01EAC">
      <w:pPr>
        <w:spacing w:after="0" w:line="240" w:lineRule="auto"/>
        <w:ind w:left="3969"/>
        <w:jc w:val="both"/>
        <w:rPr>
          <w:rFonts w:ascii="Arial Narrow" w:hAnsi="Arial Narrow"/>
          <w:b/>
          <w:sz w:val="24"/>
          <w:szCs w:val="24"/>
        </w:rPr>
      </w:pPr>
    </w:p>
    <w:p w:rsidR="00C01EAC" w:rsidRPr="006E3E86" w:rsidRDefault="00C01EAC" w:rsidP="00C01EAC">
      <w:pPr>
        <w:spacing w:after="0" w:line="240" w:lineRule="auto"/>
        <w:ind w:left="3969"/>
        <w:jc w:val="both"/>
        <w:rPr>
          <w:rFonts w:ascii="Arial Narrow" w:hAnsi="Arial Narrow"/>
          <w:b/>
          <w:sz w:val="24"/>
          <w:szCs w:val="24"/>
        </w:rPr>
      </w:pPr>
      <w:r w:rsidRPr="006E3E86">
        <w:rPr>
          <w:rFonts w:ascii="Arial Narrow" w:hAnsi="Arial Narrow"/>
          <w:b/>
          <w:sz w:val="24"/>
          <w:szCs w:val="24"/>
        </w:rPr>
        <w:t xml:space="preserve">PARTE ACTORA: </w:t>
      </w:r>
    </w:p>
    <w:p w:rsidR="00C01EAC" w:rsidRPr="00C33F4E" w:rsidRDefault="003A0582" w:rsidP="00C01EAC">
      <w:pPr>
        <w:spacing w:after="0" w:line="240" w:lineRule="auto"/>
        <w:ind w:left="3969"/>
        <w:jc w:val="both"/>
        <w:rPr>
          <w:rFonts w:ascii="Arial Narrow" w:hAnsi="Arial Narrow"/>
          <w:color w:val="FF0000"/>
          <w:sz w:val="24"/>
          <w:szCs w:val="24"/>
        </w:rPr>
      </w:pPr>
      <w:r>
        <w:rPr>
          <w:rFonts w:ascii="Arial Narrow" w:hAnsi="Arial Narrow"/>
          <w:color w:val="FF0000"/>
          <w:sz w:val="24"/>
          <w:szCs w:val="24"/>
        </w:rPr>
        <w:t>**********</w:t>
      </w:r>
      <w:r w:rsidR="00C01EAC" w:rsidRPr="00C33F4E">
        <w:rPr>
          <w:rFonts w:ascii="Arial Narrow" w:hAnsi="Arial Narrow"/>
          <w:color w:val="FF0000"/>
          <w:sz w:val="24"/>
          <w:szCs w:val="24"/>
        </w:rPr>
        <w:t>.</w:t>
      </w:r>
    </w:p>
    <w:p w:rsidR="00C01EAC" w:rsidRDefault="00C01EAC" w:rsidP="00C01EAC">
      <w:pPr>
        <w:spacing w:after="0" w:line="240" w:lineRule="auto"/>
        <w:ind w:left="3969"/>
        <w:jc w:val="both"/>
        <w:rPr>
          <w:rFonts w:ascii="Arial Narrow" w:hAnsi="Arial Narrow"/>
          <w:color w:val="FF0000"/>
          <w:sz w:val="24"/>
          <w:szCs w:val="24"/>
        </w:rPr>
      </w:pPr>
    </w:p>
    <w:p w:rsidR="00C01EAC" w:rsidRPr="00602E0A" w:rsidRDefault="00C01EAC" w:rsidP="00C01EAC">
      <w:pPr>
        <w:spacing w:after="0" w:line="240" w:lineRule="auto"/>
        <w:ind w:left="3969"/>
        <w:jc w:val="both"/>
        <w:rPr>
          <w:rFonts w:ascii="Arial Narrow" w:hAnsi="Arial Narrow"/>
          <w:b/>
          <w:sz w:val="24"/>
          <w:szCs w:val="24"/>
        </w:rPr>
      </w:pPr>
      <w:r w:rsidRPr="00602E0A">
        <w:rPr>
          <w:rFonts w:ascii="Arial Narrow" w:hAnsi="Arial Narrow"/>
          <w:b/>
          <w:sz w:val="24"/>
          <w:szCs w:val="24"/>
        </w:rPr>
        <w:t>AUTORIDAD DEMANDADA:</w:t>
      </w:r>
    </w:p>
    <w:p w:rsidR="00C01EAC" w:rsidRDefault="00C01EAC" w:rsidP="00C01EAC">
      <w:pPr>
        <w:spacing w:after="0" w:line="240" w:lineRule="auto"/>
        <w:ind w:left="3969"/>
        <w:jc w:val="both"/>
        <w:rPr>
          <w:rFonts w:ascii="Arial Narrow" w:hAnsi="Arial Narrow"/>
          <w:sz w:val="24"/>
          <w:szCs w:val="24"/>
        </w:rPr>
      </w:pPr>
      <w:r>
        <w:rPr>
          <w:rFonts w:ascii="Arial Narrow" w:hAnsi="Arial Narrow"/>
          <w:sz w:val="24"/>
          <w:szCs w:val="24"/>
        </w:rPr>
        <w:t>COMISION ESTATAL DE GARANTIA DE ACCESO A LA INFORMACION PÚBLICA DEL ESTADO.</w:t>
      </w:r>
    </w:p>
    <w:p w:rsidR="00C01EAC" w:rsidRPr="006E3E86" w:rsidRDefault="00C01EAC" w:rsidP="00C01EAC">
      <w:pPr>
        <w:spacing w:after="0" w:line="240" w:lineRule="auto"/>
        <w:ind w:left="3969"/>
        <w:jc w:val="both"/>
        <w:rPr>
          <w:rFonts w:ascii="Arial Narrow" w:hAnsi="Arial Narrow"/>
          <w:sz w:val="24"/>
          <w:szCs w:val="24"/>
        </w:rPr>
      </w:pPr>
    </w:p>
    <w:p w:rsidR="00C01EAC" w:rsidRPr="006E3E86" w:rsidRDefault="00C01EAC" w:rsidP="00C01EAC">
      <w:pPr>
        <w:spacing w:after="0" w:line="240" w:lineRule="auto"/>
        <w:ind w:left="3969"/>
        <w:jc w:val="both"/>
        <w:rPr>
          <w:rFonts w:ascii="Arial Narrow" w:hAnsi="Arial Narrow"/>
          <w:b/>
          <w:sz w:val="24"/>
          <w:szCs w:val="24"/>
        </w:rPr>
      </w:pPr>
      <w:r>
        <w:rPr>
          <w:rFonts w:ascii="Arial Narrow" w:hAnsi="Arial Narrow"/>
          <w:b/>
          <w:sz w:val="24"/>
          <w:szCs w:val="24"/>
        </w:rPr>
        <w:t>MAGISTRADA</w:t>
      </w:r>
      <w:r w:rsidRPr="006E3E86">
        <w:rPr>
          <w:rFonts w:ascii="Arial Narrow" w:hAnsi="Arial Narrow"/>
          <w:b/>
          <w:sz w:val="24"/>
          <w:szCs w:val="24"/>
        </w:rPr>
        <w:t>:</w:t>
      </w:r>
    </w:p>
    <w:p w:rsidR="00C01EAC" w:rsidRPr="006E3E86" w:rsidRDefault="00C01EAC" w:rsidP="00C01EAC">
      <w:pPr>
        <w:spacing w:after="0" w:line="240" w:lineRule="auto"/>
        <w:ind w:left="3969"/>
        <w:jc w:val="both"/>
        <w:rPr>
          <w:rFonts w:ascii="Arial Narrow" w:hAnsi="Arial Narrow"/>
          <w:sz w:val="24"/>
          <w:szCs w:val="24"/>
        </w:rPr>
      </w:pPr>
      <w:r>
        <w:rPr>
          <w:rFonts w:ascii="Arial Narrow" w:hAnsi="Arial Narrow"/>
          <w:sz w:val="24"/>
          <w:szCs w:val="24"/>
        </w:rPr>
        <w:t>MARIA EUGENIA REYNA MASCORRO.</w:t>
      </w:r>
    </w:p>
    <w:p w:rsidR="00C01EAC" w:rsidRPr="006E3E86" w:rsidRDefault="00C01EAC" w:rsidP="00C01EAC">
      <w:pPr>
        <w:spacing w:after="0" w:line="240" w:lineRule="auto"/>
        <w:ind w:left="3969"/>
        <w:jc w:val="both"/>
        <w:rPr>
          <w:rFonts w:ascii="Arial Narrow" w:hAnsi="Arial Narrow"/>
          <w:sz w:val="24"/>
          <w:szCs w:val="24"/>
        </w:rPr>
      </w:pPr>
    </w:p>
    <w:p w:rsidR="00C01EAC" w:rsidRPr="006E3E86" w:rsidRDefault="00C01EAC" w:rsidP="00C01EAC">
      <w:pPr>
        <w:spacing w:after="0" w:line="240" w:lineRule="auto"/>
        <w:ind w:left="3969"/>
        <w:jc w:val="both"/>
        <w:rPr>
          <w:rFonts w:ascii="Arial Narrow" w:hAnsi="Arial Narrow"/>
          <w:b/>
          <w:sz w:val="24"/>
          <w:szCs w:val="24"/>
        </w:rPr>
      </w:pPr>
      <w:r w:rsidRPr="006E3E86">
        <w:rPr>
          <w:rFonts w:ascii="Arial Narrow" w:hAnsi="Arial Narrow"/>
          <w:b/>
          <w:sz w:val="24"/>
          <w:szCs w:val="24"/>
        </w:rPr>
        <w:t>SECRETARIO DE ESTUDIO Y CUENTA:</w:t>
      </w:r>
    </w:p>
    <w:p w:rsidR="00C01EAC" w:rsidRDefault="00C01EAC" w:rsidP="00C01EAC">
      <w:pPr>
        <w:spacing w:after="0" w:line="240" w:lineRule="auto"/>
        <w:ind w:left="3969"/>
        <w:jc w:val="both"/>
        <w:rPr>
          <w:rFonts w:cs="Arial"/>
          <w:szCs w:val="28"/>
        </w:rPr>
      </w:pPr>
      <w:r>
        <w:rPr>
          <w:rFonts w:ascii="Arial Narrow" w:hAnsi="Arial Narrow"/>
          <w:sz w:val="24"/>
          <w:szCs w:val="24"/>
        </w:rPr>
        <w:t>ROSALINDA CORONADO VILALLOBOS.</w:t>
      </w:r>
      <w:r w:rsidRPr="006E3E86">
        <w:rPr>
          <w:rFonts w:ascii="Arial Narrow" w:hAnsi="Arial Narrow"/>
          <w:sz w:val="24"/>
          <w:szCs w:val="24"/>
        </w:rPr>
        <w:t xml:space="preserve"> </w:t>
      </w:r>
      <w:r w:rsidRPr="006E3E86">
        <w:rPr>
          <w:rFonts w:cs="Arial"/>
          <w:szCs w:val="28"/>
        </w:rPr>
        <w:t xml:space="preserve">    </w:t>
      </w:r>
      <w:r>
        <w:rPr>
          <w:rFonts w:cs="Arial"/>
          <w:szCs w:val="28"/>
        </w:rPr>
        <w:t xml:space="preserve">     </w:t>
      </w:r>
    </w:p>
    <w:p w:rsidR="00C01EAC" w:rsidRDefault="00C01EAC" w:rsidP="00C01EAC">
      <w:pPr>
        <w:spacing w:after="0"/>
        <w:ind w:left="3969"/>
        <w:jc w:val="both"/>
        <w:rPr>
          <w:rFonts w:cs="Arial"/>
          <w:szCs w:val="28"/>
        </w:rPr>
      </w:pPr>
      <w:r>
        <w:rPr>
          <w:rFonts w:cs="Arial"/>
          <w:szCs w:val="28"/>
        </w:rPr>
        <w:t xml:space="preserve">  </w:t>
      </w:r>
    </w:p>
    <w:p w:rsidR="00C01EAC" w:rsidRDefault="00C01EAC" w:rsidP="00C01EAC">
      <w:pPr>
        <w:spacing w:after="0" w:line="240" w:lineRule="auto"/>
        <w:ind w:left="3969"/>
        <w:jc w:val="both"/>
        <w:rPr>
          <w:rFonts w:ascii="Arial" w:hAnsi="Arial" w:cs="Arial"/>
          <w:szCs w:val="28"/>
        </w:rPr>
      </w:pPr>
    </w:p>
    <w:p w:rsidR="00C01EAC" w:rsidRPr="00D473B1" w:rsidRDefault="00C01EAC" w:rsidP="00C01EAC">
      <w:pPr>
        <w:pStyle w:val="Ttulo2"/>
        <w:spacing w:after="0" w:line="360" w:lineRule="auto"/>
        <w:ind w:firstLine="708"/>
        <w:jc w:val="both"/>
        <w:rPr>
          <w:rFonts w:cs="Arial"/>
          <w:szCs w:val="28"/>
        </w:rPr>
      </w:pPr>
      <w:r w:rsidRPr="00C95945">
        <w:rPr>
          <w:rFonts w:cs="Arial"/>
          <w:szCs w:val="28"/>
        </w:rPr>
        <w:t>Sa</w:t>
      </w:r>
      <w:r>
        <w:rPr>
          <w:rFonts w:cs="Arial"/>
          <w:szCs w:val="28"/>
        </w:rPr>
        <w:t xml:space="preserve">n Luis Potosí, San Luis Potosí, </w:t>
      </w:r>
      <w:r w:rsidR="00257DBC">
        <w:rPr>
          <w:rFonts w:cs="Arial"/>
          <w:szCs w:val="28"/>
        </w:rPr>
        <w:t>quince de julio</w:t>
      </w:r>
      <w:r>
        <w:rPr>
          <w:rFonts w:cs="Arial"/>
          <w:szCs w:val="28"/>
        </w:rPr>
        <w:t xml:space="preserve"> de dos mil veintiséis</w:t>
      </w:r>
      <w:r w:rsidRPr="00C95945">
        <w:rPr>
          <w:rFonts w:cs="Arial"/>
          <w:szCs w:val="28"/>
        </w:rPr>
        <w:t>.</w:t>
      </w:r>
    </w:p>
    <w:p w:rsidR="00C01EAC" w:rsidRPr="00C95945" w:rsidRDefault="00C01EAC" w:rsidP="00C01EAC">
      <w:pPr>
        <w:pStyle w:val="Ttulo2"/>
        <w:spacing w:after="0" w:line="360" w:lineRule="auto"/>
        <w:ind w:firstLine="708"/>
        <w:jc w:val="both"/>
        <w:rPr>
          <w:rFonts w:cs="Arial"/>
          <w:szCs w:val="28"/>
        </w:rPr>
      </w:pPr>
      <w:r w:rsidRPr="00C95945">
        <w:rPr>
          <w:rFonts w:cs="Arial"/>
          <w:b/>
          <w:szCs w:val="28"/>
        </w:rPr>
        <w:t>V I S T O,</w:t>
      </w:r>
      <w:r w:rsidRPr="00C95945">
        <w:rPr>
          <w:rFonts w:cs="Arial"/>
          <w:szCs w:val="28"/>
        </w:rPr>
        <w:t xml:space="preserve">  para resolver en definitiva el Juicio Contencioso Administrativo número </w:t>
      </w:r>
      <w:r w:rsidR="005E4522">
        <w:rPr>
          <w:rFonts w:cs="Arial"/>
          <w:b/>
          <w:szCs w:val="28"/>
        </w:rPr>
        <w:t>111</w:t>
      </w:r>
      <w:r w:rsidRPr="00C95945">
        <w:rPr>
          <w:rFonts w:cs="Arial"/>
          <w:b/>
          <w:bCs/>
          <w:szCs w:val="28"/>
        </w:rPr>
        <w:t>/20</w:t>
      </w:r>
      <w:r>
        <w:rPr>
          <w:rFonts w:cs="Arial"/>
          <w:b/>
          <w:bCs/>
          <w:szCs w:val="28"/>
        </w:rPr>
        <w:t>26/1</w:t>
      </w:r>
      <w:r w:rsidRPr="00C95945">
        <w:rPr>
          <w:rFonts w:cs="Arial"/>
          <w:szCs w:val="28"/>
        </w:rPr>
        <w:t xml:space="preserve"> promovido por</w:t>
      </w:r>
      <w:r w:rsidR="003A0582">
        <w:rPr>
          <w:rFonts w:cs="Arial"/>
          <w:szCs w:val="28"/>
        </w:rPr>
        <w:t xml:space="preserve"> </w:t>
      </w:r>
      <w:r w:rsidR="003A0582" w:rsidRPr="003A0582">
        <w:rPr>
          <w:rFonts w:cs="Arial"/>
          <w:color w:val="FF0000"/>
          <w:szCs w:val="28"/>
        </w:rPr>
        <w:t>**********</w:t>
      </w:r>
      <w:r w:rsidRPr="00C95945">
        <w:rPr>
          <w:rFonts w:cs="Arial"/>
          <w:b/>
          <w:szCs w:val="28"/>
        </w:rPr>
        <w:t xml:space="preserve">,  </w:t>
      </w:r>
      <w:r w:rsidRPr="00C95945">
        <w:rPr>
          <w:rFonts w:cs="Arial"/>
          <w:szCs w:val="28"/>
        </w:rPr>
        <w:t>contra actos emitidos por la Comisión Estatal de Garantía de Acceso a la Información Pública del Estado.</w:t>
      </w:r>
    </w:p>
    <w:p w:rsidR="00C01EAC" w:rsidRPr="00C95945" w:rsidRDefault="00C01EAC" w:rsidP="00C01EAC">
      <w:pPr>
        <w:pStyle w:val="Ttulo1"/>
        <w:tabs>
          <w:tab w:val="left" w:pos="0"/>
        </w:tabs>
        <w:spacing w:before="240" w:after="240" w:line="360" w:lineRule="auto"/>
        <w:rPr>
          <w:rFonts w:cs="Arial"/>
          <w:sz w:val="28"/>
          <w:szCs w:val="28"/>
        </w:rPr>
      </w:pPr>
      <w:r w:rsidRPr="00C95945">
        <w:rPr>
          <w:rFonts w:cs="Arial"/>
          <w:sz w:val="28"/>
          <w:szCs w:val="28"/>
        </w:rPr>
        <w:t>R E S U L T A N D O</w:t>
      </w:r>
    </w:p>
    <w:p w:rsidR="00C01EAC" w:rsidRDefault="00C01EAC" w:rsidP="00C01EAC">
      <w:pPr>
        <w:pStyle w:val="Ttulo2"/>
        <w:spacing w:after="0" w:line="360" w:lineRule="auto"/>
        <w:ind w:firstLine="708"/>
        <w:jc w:val="both"/>
        <w:rPr>
          <w:rFonts w:cs="Arial"/>
          <w:szCs w:val="28"/>
          <w:lang w:val="es-ES"/>
        </w:rPr>
      </w:pPr>
      <w:r w:rsidRPr="00C95945">
        <w:rPr>
          <w:rFonts w:cs="Arial"/>
          <w:b/>
          <w:szCs w:val="28"/>
          <w:lang w:val="es-ES"/>
        </w:rPr>
        <w:t xml:space="preserve">I.- </w:t>
      </w:r>
      <w:r w:rsidRPr="00C95945">
        <w:rPr>
          <w:rFonts w:cs="Arial"/>
          <w:szCs w:val="28"/>
          <w:lang w:val="es-ES"/>
        </w:rPr>
        <w:t xml:space="preserve">Por escrito presentado ante este Tribunal el </w:t>
      </w:r>
      <w:r w:rsidR="00257DBC">
        <w:rPr>
          <w:rFonts w:cs="Arial"/>
          <w:szCs w:val="28"/>
          <w:lang w:val="es-ES"/>
        </w:rPr>
        <w:t>tre</w:t>
      </w:r>
      <w:r>
        <w:rPr>
          <w:rFonts w:cs="Arial"/>
          <w:szCs w:val="28"/>
          <w:lang w:val="es-ES"/>
        </w:rPr>
        <w:t xml:space="preserve">s de febrero de dos mil veintiséis, </w:t>
      </w:r>
      <w:r w:rsidR="00257DBC">
        <w:rPr>
          <w:rFonts w:cs="Arial"/>
          <w:szCs w:val="28"/>
          <w:lang w:val="es-ES"/>
        </w:rPr>
        <w:t>el</w:t>
      </w:r>
      <w:r w:rsidRPr="00C95945">
        <w:rPr>
          <w:rFonts w:cs="Arial"/>
          <w:szCs w:val="28"/>
          <w:lang w:val="es-ES"/>
        </w:rPr>
        <w:t xml:space="preserve"> </w:t>
      </w:r>
      <w:r>
        <w:rPr>
          <w:rFonts w:cs="Arial"/>
          <w:szCs w:val="28"/>
          <w:lang w:val="es-ES"/>
        </w:rPr>
        <w:t>demandante</w:t>
      </w:r>
      <w:r w:rsidR="003A0582" w:rsidRPr="003A0582">
        <w:rPr>
          <w:rFonts w:cs="Arial"/>
          <w:color w:val="FF0000"/>
          <w:szCs w:val="28"/>
        </w:rPr>
        <w:t>**********</w:t>
      </w:r>
      <w:r w:rsidRPr="00C95945">
        <w:rPr>
          <w:rFonts w:cs="Arial"/>
          <w:b/>
          <w:szCs w:val="28"/>
          <w:lang w:val="es-ES"/>
        </w:rPr>
        <w:t xml:space="preserve">, </w:t>
      </w:r>
      <w:r w:rsidRPr="00C95945">
        <w:rPr>
          <w:rFonts w:cs="Arial"/>
          <w:szCs w:val="28"/>
          <w:lang w:val="es-ES"/>
        </w:rPr>
        <w:t>promovió demanda de Juicio Contencioso Administrativo contra actos emitidos por la</w:t>
      </w:r>
      <w:r w:rsidRPr="00C95945">
        <w:rPr>
          <w:rFonts w:cs="Arial"/>
          <w:szCs w:val="28"/>
        </w:rPr>
        <w:t xml:space="preserve"> Comisión Estatal de Garantía de Acceso a la Información Pública del Estado, </w:t>
      </w:r>
      <w:r w:rsidRPr="00C95945">
        <w:rPr>
          <w:rFonts w:cs="Arial"/>
          <w:szCs w:val="28"/>
          <w:lang w:val="es-ES"/>
        </w:rPr>
        <w:t>por el acto que a continuación se precisa:</w:t>
      </w:r>
    </w:p>
    <w:p w:rsidR="00C01EAC" w:rsidRPr="00990204" w:rsidRDefault="00C01EAC" w:rsidP="00C01EAC">
      <w:pPr>
        <w:spacing w:after="0" w:line="360" w:lineRule="auto"/>
        <w:ind w:firstLine="708"/>
        <w:jc w:val="both"/>
        <w:rPr>
          <w:rFonts w:ascii="Arial Narrow" w:eastAsia="Times New Roman" w:hAnsi="Arial Narrow" w:cs="Arial"/>
          <w:i/>
          <w:sz w:val="28"/>
          <w:szCs w:val="28"/>
          <w:lang w:val="es-ES" w:eastAsia="es-ES"/>
        </w:rPr>
      </w:pPr>
      <w:r w:rsidRPr="00990204">
        <w:rPr>
          <w:rFonts w:ascii="Arial Narrow" w:eastAsia="Times New Roman" w:hAnsi="Arial Narrow" w:cs="Arial"/>
          <w:i/>
          <w:sz w:val="28"/>
          <w:szCs w:val="28"/>
          <w:lang w:val="es-ES" w:eastAsia="es-ES"/>
        </w:rPr>
        <w:t>La resolución dictada en el expediente</w:t>
      </w:r>
      <w:r w:rsidR="003A0582" w:rsidRPr="003A0582">
        <w:rPr>
          <w:rFonts w:cs="Arial"/>
          <w:color w:val="FF0000"/>
          <w:szCs w:val="28"/>
        </w:rPr>
        <w:t>**********</w:t>
      </w:r>
      <w:r w:rsidRPr="00990204">
        <w:rPr>
          <w:rFonts w:ascii="Arial Narrow" w:eastAsia="Times New Roman" w:hAnsi="Arial Narrow" w:cs="Arial"/>
          <w:b/>
          <w:i/>
          <w:color w:val="FF0000"/>
          <w:sz w:val="28"/>
          <w:szCs w:val="28"/>
          <w:lang w:val="es-ES" w:eastAsia="es-ES"/>
        </w:rPr>
        <w:t xml:space="preserve">, </w:t>
      </w:r>
      <w:r w:rsidRPr="00990204">
        <w:rPr>
          <w:rFonts w:ascii="Arial Narrow" w:eastAsia="Times New Roman" w:hAnsi="Arial Narrow" w:cs="Arial"/>
          <w:i/>
          <w:sz w:val="28"/>
          <w:szCs w:val="28"/>
          <w:lang w:val="es-ES" w:eastAsia="es-ES"/>
        </w:rPr>
        <w:t xml:space="preserve">el </w:t>
      </w:r>
      <w:r w:rsidR="00257DBC">
        <w:rPr>
          <w:rFonts w:ascii="Arial Narrow" w:eastAsia="Times New Roman" w:hAnsi="Arial Narrow" w:cs="Arial"/>
          <w:i/>
          <w:sz w:val="28"/>
          <w:szCs w:val="28"/>
          <w:lang w:val="es-ES" w:eastAsia="es-ES"/>
        </w:rPr>
        <w:t>treinta de junio</w:t>
      </w:r>
      <w:r w:rsidRPr="00990204">
        <w:rPr>
          <w:rFonts w:ascii="Arial Narrow" w:eastAsia="Times New Roman" w:hAnsi="Arial Narrow" w:cs="Arial"/>
          <w:i/>
          <w:sz w:val="28"/>
          <w:szCs w:val="28"/>
          <w:lang w:val="es-ES" w:eastAsia="es-ES"/>
        </w:rPr>
        <w:t xml:space="preserve"> de dos mil veinticinco, por la Comisión Estatal de Garantía de Acceso a la Información Pública del Estado (CEGAIP), mediante la cual se le aplica una medida de apremio.</w:t>
      </w:r>
    </w:p>
    <w:p w:rsidR="00C01EAC" w:rsidRPr="00C95945" w:rsidRDefault="00C01EAC" w:rsidP="00C01EAC">
      <w:pPr>
        <w:spacing w:after="0" w:line="240" w:lineRule="auto"/>
        <w:ind w:left="851"/>
        <w:jc w:val="both"/>
        <w:rPr>
          <w:rFonts w:ascii="Arial Narrow" w:hAnsi="Arial Narrow" w:cs="Arial"/>
          <w:sz w:val="24"/>
          <w:szCs w:val="24"/>
        </w:rPr>
      </w:pPr>
    </w:p>
    <w:p w:rsidR="00C01EAC" w:rsidRPr="00C95945" w:rsidRDefault="00C01EAC" w:rsidP="00C01EAC">
      <w:pPr>
        <w:spacing w:before="240" w:after="240" w:line="360" w:lineRule="auto"/>
        <w:ind w:firstLine="709"/>
        <w:jc w:val="both"/>
        <w:rPr>
          <w:rFonts w:ascii="Arial Narrow" w:hAnsi="Arial Narrow" w:cs="Arial"/>
          <w:sz w:val="28"/>
          <w:szCs w:val="28"/>
        </w:rPr>
      </w:pPr>
      <w:r w:rsidRPr="00C95945">
        <w:rPr>
          <w:rFonts w:ascii="Arial Narrow" w:hAnsi="Arial Narrow" w:cs="Arial"/>
          <w:b/>
          <w:sz w:val="28"/>
          <w:szCs w:val="28"/>
          <w:lang w:val="es-ES"/>
        </w:rPr>
        <w:t>II.-</w:t>
      </w:r>
      <w:r w:rsidRPr="00C95945">
        <w:rPr>
          <w:rFonts w:ascii="Arial Narrow" w:hAnsi="Arial Narrow" w:cs="Arial"/>
          <w:sz w:val="28"/>
          <w:szCs w:val="28"/>
          <w:lang w:val="es-ES"/>
        </w:rPr>
        <w:t xml:space="preserve"> </w:t>
      </w:r>
      <w:r w:rsidRPr="00C95945">
        <w:rPr>
          <w:rFonts w:ascii="Arial Narrow" w:hAnsi="Arial Narrow" w:cs="Arial"/>
          <w:sz w:val="28"/>
          <w:szCs w:val="28"/>
        </w:rPr>
        <w:t xml:space="preserve">De lo cual tuvo conocimiento, el </w:t>
      </w:r>
      <w:r w:rsidR="00257DBC">
        <w:rPr>
          <w:rFonts w:ascii="Arial Narrow" w:hAnsi="Arial Narrow" w:cs="Arial"/>
          <w:sz w:val="28"/>
          <w:szCs w:val="28"/>
        </w:rPr>
        <w:t>diecinueve de diciembre de dos mil veinticinco</w:t>
      </w:r>
      <w:r w:rsidRPr="00C95945">
        <w:rPr>
          <w:rFonts w:ascii="Arial Narrow" w:hAnsi="Arial Narrow" w:cs="Arial"/>
          <w:sz w:val="28"/>
          <w:szCs w:val="28"/>
        </w:rPr>
        <w:t xml:space="preserve">, por lo que por auto de </w:t>
      </w:r>
      <w:r w:rsidR="00257DBC">
        <w:rPr>
          <w:rFonts w:ascii="Arial Narrow" w:hAnsi="Arial Narrow" w:cs="Arial"/>
          <w:sz w:val="28"/>
          <w:szCs w:val="28"/>
        </w:rPr>
        <w:t>seis</w:t>
      </w:r>
      <w:r>
        <w:rPr>
          <w:rFonts w:ascii="Arial Narrow" w:hAnsi="Arial Narrow" w:cs="Arial"/>
          <w:sz w:val="28"/>
          <w:szCs w:val="28"/>
        </w:rPr>
        <w:t xml:space="preserve"> de febrero de dos mil veintiséis, </w:t>
      </w:r>
      <w:r w:rsidRPr="00C95945">
        <w:rPr>
          <w:rFonts w:ascii="Arial Narrow" w:hAnsi="Arial Narrow" w:cs="Arial"/>
          <w:sz w:val="28"/>
          <w:szCs w:val="28"/>
        </w:rPr>
        <w:t xml:space="preserve">se ordenó correr </w:t>
      </w:r>
      <w:r>
        <w:rPr>
          <w:rFonts w:ascii="Arial Narrow" w:hAnsi="Arial Narrow" w:cs="Arial"/>
          <w:sz w:val="28"/>
          <w:szCs w:val="28"/>
        </w:rPr>
        <w:t>traslado a la autoridad demandada</w:t>
      </w:r>
      <w:r w:rsidRPr="00C95945">
        <w:rPr>
          <w:rFonts w:ascii="Arial Narrow" w:hAnsi="Arial Narrow" w:cs="Arial"/>
          <w:sz w:val="28"/>
          <w:szCs w:val="28"/>
        </w:rPr>
        <w:t xml:space="preserve"> a efecto de que</w:t>
      </w:r>
      <w:r>
        <w:rPr>
          <w:rFonts w:ascii="Arial Narrow" w:hAnsi="Arial Narrow" w:cs="Arial"/>
          <w:sz w:val="28"/>
          <w:szCs w:val="28"/>
        </w:rPr>
        <w:t xml:space="preserve"> en el término legal manifestara</w:t>
      </w:r>
      <w:r w:rsidRPr="00C95945">
        <w:rPr>
          <w:rFonts w:ascii="Arial Narrow" w:hAnsi="Arial Narrow" w:cs="Arial"/>
          <w:sz w:val="28"/>
          <w:szCs w:val="28"/>
        </w:rPr>
        <w:t xml:space="preserve"> lo que a su derecho convenga; una vez realizados los trámites </w:t>
      </w:r>
      <w:r w:rsidRPr="00C95945">
        <w:rPr>
          <w:rFonts w:ascii="Arial Narrow" w:hAnsi="Arial Narrow" w:cs="Arial"/>
          <w:sz w:val="28"/>
          <w:szCs w:val="28"/>
        </w:rPr>
        <w:lastRenderedPageBreak/>
        <w:t xml:space="preserve">conducentes del procedimiento, se realizó la audiencia final, la que se realizó </w:t>
      </w:r>
      <w:r w:rsidR="00257DBC">
        <w:rPr>
          <w:rFonts w:ascii="Arial Narrow" w:hAnsi="Arial Narrow" w:cs="Arial"/>
          <w:sz w:val="28"/>
          <w:szCs w:val="28"/>
        </w:rPr>
        <w:t>sin</w:t>
      </w:r>
      <w:r>
        <w:rPr>
          <w:rFonts w:ascii="Arial Narrow" w:hAnsi="Arial Narrow" w:cs="Arial"/>
          <w:sz w:val="28"/>
          <w:szCs w:val="28"/>
        </w:rPr>
        <w:t xml:space="preserve"> la </w:t>
      </w:r>
      <w:r w:rsidR="00257DBC">
        <w:rPr>
          <w:rFonts w:ascii="Arial Narrow" w:hAnsi="Arial Narrow" w:cs="Arial"/>
          <w:sz w:val="28"/>
          <w:szCs w:val="28"/>
        </w:rPr>
        <w:t>asiste</w:t>
      </w:r>
      <w:r>
        <w:rPr>
          <w:rFonts w:ascii="Arial Narrow" w:hAnsi="Arial Narrow" w:cs="Arial"/>
          <w:sz w:val="28"/>
          <w:szCs w:val="28"/>
        </w:rPr>
        <w:t>ncia de</w:t>
      </w:r>
      <w:r w:rsidR="00257DBC">
        <w:rPr>
          <w:rFonts w:ascii="Arial Narrow" w:hAnsi="Arial Narrow" w:cs="Arial"/>
          <w:sz w:val="28"/>
          <w:szCs w:val="28"/>
        </w:rPr>
        <w:t xml:space="preserve"> las </w:t>
      </w:r>
      <w:r>
        <w:rPr>
          <w:rFonts w:ascii="Arial Narrow" w:hAnsi="Arial Narrow" w:cs="Arial"/>
          <w:sz w:val="28"/>
          <w:szCs w:val="28"/>
        </w:rPr>
        <w:t>parte</w:t>
      </w:r>
      <w:r w:rsidR="00257DBC">
        <w:rPr>
          <w:rFonts w:ascii="Arial Narrow" w:hAnsi="Arial Narrow" w:cs="Arial"/>
          <w:sz w:val="28"/>
          <w:szCs w:val="28"/>
        </w:rPr>
        <w:t>s</w:t>
      </w:r>
      <w:r w:rsidRPr="00C95945">
        <w:rPr>
          <w:rFonts w:ascii="Arial Narrow" w:hAnsi="Arial Narrow" w:cs="Arial"/>
          <w:sz w:val="28"/>
          <w:szCs w:val="28"/>
        </w:rPr>
        <w:t>,</w:t>
      </w:r>
      <w:r>
        <w:rPr>
          <w:rFonts w:ascii="Arial Narrow" w:hAnsi="Arial Narrow" w:cs="Arial"/>
          <w:sz w:val="28"/>
          <w:szCs w:val="28"/>
        </w:rPr>
        <w:t xml:space="preserve"> </w:t>
      </w:r>
      <w:r w:rsidRPr="00C95945">
        <w:rPr>
          <w:rFonts w:ascii="Arial Narrow" w:hAnsi="Arial Narrow" w:cs="Arial"/>
          <w:sz w:val="28"/>
          <w:szCs w:val="28"/>
        </w:rPr>
        <w:t xml:space="preserve">por lo que el Secretario de Acuerdos de esta Primera Sala Unitaria, dio cuenta con los escritos de demanda y contestación de la misma, se reseñaron las pruebas ofrecidas por las partes; se hizo constar que en período de pruebas, se tuvieron por desahogadas las que así lo ameritaron; en etapa de alegatos, se certificó que </w:t>
      </w:r>
      <w:r w:rsidR="00257DBC">
        <w:rPr>
          <w:rFonts w:ascii="Arial Narrow" w:hAnsi="Arial Narrow" w:cs="Arial"/>
          <w:sz w:val="28"/>
          <w:szCs w:val="28"/>
        </w:rPr>
        <w:t xml:space="preserve">no </w:t>
      </w:r>
      <w:r w:rsidRPr="00C95945">
        <w:rPr>
          <w:rFonts w:ascii="Arial Narrow" w:hAnsi="Arial Narrow" w:cs="Arial"/>
          <w:sz w:val="28"/>
          <w:szCs w:val="28"/>
        </w:rPr>
        <w:t xml:space="preserve">se formularon éstos </w:t>
      </w:r>
      <w:r>
        <w:rPr>
          <w:rFonts w:ascii="Arial Narrow" w:hAnsi="Arial Narrow" w:cs="Arial"/>
          <w:sz w:val="28"/>
          <w:szCs w:val="28"/>
        </w:rPr>
        <w:t xml:space="preserve">por </w:t>
      </w:r>
      <w:r w:rsidR="00257DBC">
        <w:rPr>
          <w:rFonts w:ascii="Arial Narrow" w:hAnsi="Arial Narrow" w:cs="Arial"/>
          <w:sz w:val="28"/>
          <w:szCs w:val="28"/>
        </w:rPr>
        <w:t xml:space="preserve">ninguna de </w:t>
      </w:r>
      <w:r>
        <w:rPr>
          <w:rFonts w:ascii="Arial Narrow" w:hAnsi="Arial Narrow" w:cs="Arial"/>
          <w:sz w:val="28"/>
          <w:szCs w:val="28"/>
        </w:rPr>
        <w:t>la</w:t>
      </w:r>
      <w:r w:rsidR="00257DBC">
        <w:rPr>
          <w:rFonts w:ascii="Arial Narrow" w:hAnsi="Arial Narrow" w:cs="Arial"/>
          <w:sz w:val="28"/>
          <w:szCs w:val="28"/>
        </w:rPr>
        <w:t>s</w:t>
      </w:r>
      <w:r>
        <w:rPr>
          <w:rFonts w:ascii="Arial Narrow" w:hAnsi="Arial Narrow" w:cs="Arial"/>
          <w:sz w:val="28"/>
          <w:szCs w:val="28"/>
        </w:rPr>
        <w:t xml:space="preserve"> parte</w:t>
      </w:r>
      <w:r w:rsidR="00257DBC">
        <w:rPr>
          <w:rFonts w:ascii="Arial Narrow" w:hAnsi="Arial Narrow" w:cs="Arial"/>
          <w:sz w:val="28"/>
          <w:szCs w:val="28"/>
        </w:rPr>
        <w:t>s</w:t>
      </w:r>
      <w:r>
        <w:rPr>
          <w:rFonts w:ascii="Arial Narrow" w:hAnsi="Arial Narrow" w:cs="Arial"/>
          <w:sz w:val="28"/>
          <w:szCs w:val="28"/>
        </w:rPr>
        <w:t xml:space="preserve">, por lo que </w:t>
      </w:r>
      <w:r w:rsidR="00257DBC">
        <w:rPr>
          <w:rFonts w:ascii="Arial Narrow" w:hAnsi="Arial Narrow" w:cs="Arial"/>
          <w:sz w:val="28"/>
          <w:szCs w:val="28"/>
        </w:rPr>
        <w:t>se dio por</w:t>
      </w:r>
      <w:r w:rsidRPr="00C95945">
        <w:rPr>
          <w:rFonts w:ascii="Arial Narrow" w:hAnsi="Arial Narrow" w:cs="Arial"/>
          <w:sz w:val="28"/>
          <w:szCs w:val="28"/>
        </w:rPr>
        <w:t xml:space="preserve"> concluida la audiencia, se citó para resolver en definitiva, y se turnó el expediente para resolver.</w:t>
      </w:r>
    </w:p>
    <w:p w:rsidR="00C01EAC" w:rsidRPr="00091590" w:rsidRDefault="00C01EAC" w:rsidP="00C01EAC">
      <w:pPr>
        <w:pStyle w:val="Textoindependiente2"/>
        <w:spacing w:before="240" w:after="240" w:line="360" w:lineRule="auto"/>
        <w:jc w:val="center"/>
        <w:rPr>
          <w:rFonts w:ascii="Arial Narrow" w:hAnsi="Arial Narrow" w:cs="Arial"/>
          <w:bCs/>
          <w:sz w:val="28"/>
          <w:szCs w:val="28"/>
        </w:rPr>
      </w:pPr>
      <w:r w:rsidRPr="00091590">
        <w:rPr>
          <w:rFonts w:ascii="Arial Narrow" w:hAnsi="Arial Narrow" w:cs="Arial"/>
          <w:b/>
          <w:w w:val="95"/>
          <w:sz w:val="28"/>
          <w:szCs w:val="28"/>
        </w:rPr>
        <w:t xml:space="preserve">     C  O  N  S  I  D  E  R  A  N  D  O</w:t>
      </w:r>
    </w:p>
    <w:p w:rsidR="00C01EAC" w:rsidRPr="0041008A" w:rsidRDefault="00C01EAC" w:rsidP="00C01EAC">
      <w:pPr>
        <w:spacing w:line="360" w:lineRule="auto"/>
        <w:ind w:firstLine="708"/>
        <w:jc w:val="both"/>
        <w:rPr>
          <w:rFonts w:ascii="Arial Narrow" w:hAnsi="Arial Narrow" w:cs="Arial"/>
          <w:bCs/>
          <w:sz w:val="28"/>
          <w:szCs w:val="28"/>
        </w:rPr>
      </w:pPr>
      <w:r w:rsidRPr="00091590">
        <w:rPr>
          <w:rFonts w:ascii="Arial Narrow" w:hAnsi="Arial Narrow" w:cs="Arial"/>
          <w:b/>
          <w:bCs/>
          <w:sz w:val="28"/>
          <w:szCs w:val="28"/>
        </w:rPr>
        <w:t>PRIMERO.-</w:t>
      </w:r>
      <w:r w:rsidRPr="00091590">
        <w:rPr>
          <w:rFonts w:ascii="Arial Narrow" w:hAnsi="Arial Narrow" w:cs="Arial"/>
          <w:bCs/>
          <w:sz w:val="28"/>
          <w:szCs w:val="28"/>
        </w:rPr>
        <w:t xml:space="preserve"> A la Primera Sala Unitaria del Tribunal Estatal de Justicia Administrativa, corresponde conocer, substanciar y resolver los juicios de su competencia, en </w:t>
      </w:r>
      <w:r w:rsidRPr="00091590">
        <w:rPr>
          <w:rFonts w:ascii="Arial Narrow" w:hAnsi="Arial Narrow" w:cs="Arial"/>
          <w:bCs/>
          <w:iCs/>
          <w:sz w:val="28"/>
          <w:szCs w:val="28"/>
        </w:rPr>
        <w:t>términos</w:t>
      </w:r>
      <w:r w:rsidRPr="00091590">
        <w:rPr>
          <w:rFonts w:ascii="Arial Narrow" w:hAnsi="Arial Narrow" w:cs="Arial"/>
          <w:bCs/>
          <w:sz w:val="28"/>
          <w:szCs w:val="28"/>
        </w:rPr>
        <w:t xml:space="preserve"> de los artículos 123 de la Constitución Política del Estado de San Luis Potosí; 1°, 2°, 7º, fracción V, 9°, fracción III, 24 y 35 fracción VIII, de la Ley Orgánica del Tribunal Estatal de Justicia Administrativa de San Luis Potosí, ya que se trata de una controversia suscitada entre un particular y autoridades estatales, donde se ejerce jurisdicción, mediante la imposición de una multa por infracciones a las normas administrativas estatales.</w:t>
      </w:r>
    </w:p>
    <w:p w:rsidR="00C01EAC" w:rsidRPr="00091590" w:rsidRDefault="00C01EAC" w:rsidP="00C01EAC">
      <w:pPr>
        <w:spacing w:line="360" w:lineRule="auto"/>
        <w:ind w:firstLine="708"/>
        <w:jc w:val="both"/>
        <w:rPr>
          <w:rFonts w:ascii="Arial Narrow" w:hAnsi="Arial Narrow" w:cs="Arial"/>
          <w:bCs/>
          <w:iCs/>
          <w:sz w:val="28"/>
          <w:szCs w:val="28"/>
        </w:rPr>
      </w:pPr>
      <w:r w:rsidRPr="00091590">
        <w:rPr>
          <w:rFonts w:ascii="Arial Narrow" w:hAnsi="Arial Narrow" w:cs="Arial"/>
          <w:b/>
          <w:bCs/>
          <w:iCs/>
          <w:sz w:val="28"/>
          <w:szCs w:val="28"/>
        </w:rPr>
        <w:t xml:space="preserve">SEGUNDO.- </w:t>
      </w:r>
      <w:r w:rsidRPr="00091590">
        <w:rPr>
          <w:rFonts w:ascii="Arial Narrow" w:hAnsi="Arial Narrow" w:cs="Arial"/>
          <w:bCs/>
          <w:sz w:val="28"/>
          <w:szCs w:val="28"/>
        </w:rPr>
        <w:t xml:space="preserve">La existencia de la resolución impugnada queda plenamente demostrada </w:t>
      </w:r>
      <w:r w:rsidRPr="00091590">
        <w:rPr>
          <w:rFonts w:ascii="Arial Narrow" w:hAnsi="Arial Narrow" w:cs="Arial"/>
          <w:bCs/>
          <w:iCs/>
          <w:sz w:val="28"/>
          <w:szCs w:val="28"/>
        </w:rPr>
        <w:t xml:space="preserve">con el documento </w:t>
      </w:r>
      <w:r w:rsidRPr="00091590">
        <w:rPr>
          <w:rFonts w:ascii="Arial Narrow" w:hAnsi="Arial Narrow" w:cs="Arial"/>
          <w:bCs/>
          <w:sz w:val="28"/>
          <w:szCs w:val="28"/>
        </w:rPr>
        <w:t xml:space="preserve">que corre agregado a </w:t>
      </w:r>
      <w:r w:rsidRPr="00091590">
        <w:rPr>
          <w:rFonts w:ascii="Arial Narrow" w:hAnsi="Arial Narrow" w:cs="Arial"/>
          <w:bCs/>
          <w:iCs/>
          <w:sz w:val="28"/>
          <w:szCs w:val="28"/>
        </w:rPr>
        <w:t xml:space="preserve">folios </w:t>
      </w:r>
      <w:r w:rsidR="006E6C6F">
        <w:rPr>
          <w:rFonts w:ascii="Arial Narrow" w:hAnsi="Arial Narrow" w:cs="Arial"/>
          <w:bCs/>
          <w:iCs/>
          <w:sz w:val="28"/>
          <w:szCs w:val="28"/>
        </w:rPr>
        <w:t>31</w:t>
      </w:r>
      <w:r w:rsidRPr="00091590">
        <w:rPr>
          <w:rFonts w:ascii="Arial Narrow" w:hAnsi="Arial Narrow" w:cs="Arial"/>
          <w:bCs/>
          <w:iCs/>
          <w:sz w:val="28"/>
          <w:szCs w:val="28"/>
        </w:rPr>
        <w:t xml:space="preserve"> </w:t>
      </w:r>
      <w:r w:rsidR="006E6C6F">
        <w:rPr>
          <w:rFonts w:ascii="Arial Narrow" w:hAnsi="Arial Narrow" w:cs="Arial"/>
          <w:bCs/>
          <w:sz w:val="28"/>
          <w:szCs w:val="28"/>
        </w:rPr>
        <w:t>a la 54</w:t>
      </w:r>
      <w:r w:rsidRPr="00091590">
        <w:rPr>
          <w:rFonts w:ascii="Arial Narrow" w:hAnsi="Arial Narrow" w:cs="Arial"/>
          <w:bCs/>
          <w:iCs/>
          <w:sz w:val="28"/>
          <w:szCs w:val="28"/>
        </w:rPr>
        <w:t xml:space="preserve"> de este expediente, mismo que adquiere valor probatorio pleno de acuerdo a lo dispuesto por el artículo 72 del Código Procesal Administrativo para el Estado de San Luis Potosí, toda vez que de conformidad con lo establecido en el artículo 91 del citado Código, s</w:t>
      </w:r>
      <w:r>
        <w:rPr>
          <w:rFonts w:ascii="Arial Narrow" w:hAnsi="Arial Narrow" w:cs="Arial"/>
          <w:bCs/>
          <w:iCs/>
          <w:sz w:val="28"/>
          <w:szCs w:val="28"/>
        </w:rPr>
        <w:t>e trata de un documento público.</w:t>
      </w:r>
    </w:p>
    <w:p w:rsidR="00C01EAC" w:rsidRPr="00194825" w:rsidRDefault="00C01EAC" w:rsidP="00C01EAC">
      <w:pPr>
        <w:spacing w:line="360" w:lineRule="auto"/>
        <w:ind w:firstLine="708"/>
        <w:jc w:val="both"/>
        <w:rPr>
          <w:rFonts w:ascii="Arial Narrow" w:hAnsi="Arial Narrow" w:cs="Arial"/>
          <w:bCs/>
          <w:iCs/>
          <w:sz w:val="28"/>
          <w:szCs w:val="28"/>
        </w:rPr>
      </w:pPr>
      <w:r w:rsidRPr="00091590">
        <w:rPr>
          <w:rFonts w:ascii="Arial Narrow" w:hAnsi="Arial Narrow" w:cs="Arial"/>
          <w:b/>
          <w:bCs/>
          <w:iCs/>
          <w:sz w:val="28"/>
          <w:szCs w:val="28"/>
        </w:rPr>
        <w:t xml:space="preserve">TERCERO.- </w:t>
      </w:r>
      <w:r w:rsidRPr="00091590">
        <w:rPr>
          <w:rFonts w:ascii="Arial Narrow" w:hAnsi="Arial Narrow" w:cs="Arial"/>
          <w:bCs/>
          <w:iCs/>
          <w:sz w:val="28"/>
          <w:szCs w:val="28"/>
        </w:rPr>
        <w:t xml:space="preserve">De </w:t>
      </w:r>
      <w:r>
        <w:rPr>
          <w:rFonts w:ascii="Arial Narrow" w:hAnsi="Arial Narrow" w:cs="Arial"/>
          <w:bCs/>
          <w:iCs/>
          <w:sz w:val="28"/>
          <w:szCs w:val="28"/>
        </w:rPr>
        <w:t>conformidad</w:t>
      </w:r>
      <w:r w:rsidRPr="00091590">
        <w:rPr>
          <w:rFonts w:ascii="Arial Narrow" w:hAnsi="Arial Narrow" w:cs="Arial"/>
          <w:bCs/>
          <w:iCs/>
          <w:sz w:val="28"/>
          <w:szCs w:val="28"/>
        </w:rPr>
        <w:t xml:space="preserve"> con lo que precisa el artículo 221 del Código Procesal Administrativo para el Estado de San Luis Potosí, esta Sala Unitaria procede a analizar de oficio la personalidad y legitimación de los comparecientes en este juicio.</w:t>
      </w:r>
    </w:p>
    <w:p w:rsidR="00C01EAC" w:rsidRPr="006E6C6F" w:rsidRDefault="00C01EAC" w:rsidP="00C01EAC">
      <w:pPr>
        <w:spacing w:line="360" w:lineRule="auto"/>
        <w:ind w:firstLine="708"/>
        <w:jc w:val="both"/>
        <w:rPr>
          <w:rFonts w:ascii="Arial Narrow" w:hAnsi="Arial Narrow" w:cs="Arial"/>
          <w:bCs/>
          <w:iCs/>
          <w:sz w:val="28"/>
          <w:szCs w:val="28"/>
        </w:rPr>
      </w:pPr>
      <w:r w:rsidRPr="00194825">
        <w:rPr>
          <w:rFonts w:ascii="Arial Narrow" w:hAnsi="Arial Narrow" w:cs="Arial"/>
          <w:bCs/>
          <w:iCs/>
          <w:sz w:val="28"/>
          <w:szCs w:val="28"/>
        </w:rPr>
        <w:t xml:space="preserve">La personalidad de la parte actora no requiere pronunciamiento especial alguno, ya que compareció </w:t>
      </w:r>
      <w:r w:rsidRPr="005206D4">
        <w:rPr>
          <w:rFonts w:ascii="Arial Narrow" w:hAnsi="Arial Narrow" w:cs="Arial"/>
          <w:bCs/>
          <w:iCs/>
          <w:sz w:val="28"/>
          <w:szCs w:val="28"/>
        </w:rPr>
        <w:t xml:space="preserve">por </w:t>
      </w:r>
      <w:r w:rsidRPr="006E6C6F">
        <w:rPr>
          <w:rFonts w:ascii="Arial Narrow" w:hAnsi="Arial Narrow" w:cs="Arial"/>
          <w:bCs/>
          <w:iCs/>
          <w:sz w:val="28"/>
          <w:szCs w:val="28"/>
        </w:rPr>
        <w:t>propio derecho</w:t>
      </w:r>
      <w:r w:rsidR="003A0582" w:rsidRPr="003A0582">
        <w:rPr>
          <w:rFonts w:cs="Arial"/>
          <w:color w:val="FF0000"/>
          <w:szCs w:val="28"/>
        </w:rPr>
        <w:t>**********</w:t>
      </w:r>
      <w:r w:rsidRPr="006E6C6F">
        <w:rPr>
          <w:rFonts w:ascii="Arial Narrow" w:hAnsi="Arial Narrow" w:cs="Arial"/>
          <w:color w:val="FF0000"/>
          <w:sz w:val="28"/>
          <w:szCs w:val="28"/>
        </w:rPr>
        <w:t>.</w:t>
      </w:r>
    </w:p>
    <w:p w:rsidR="00C01EAC" w:rsidRPr="009872FB" w:rsidRDefault="00C01EAC" w:rsidP="00C01EAC">
      <w:pPr>
        <w:spacing w:line="360" w:lineRule="auto"/>
        <w:ind w:firstLine="708"/>
        <w:jc w:val="both"/>
        <w:rPr>
          <w:rFonts w:ascii="Arial Narrow" w:hAnsi="Arial Narrow" w:cs="Arial"/>
          <w:sz w:val="28"/>
          <w:szCs w:val="28"/>
        </w:rPr>
      </w:pPr>
      <w:r w:rsidRPr="00091590">
        <w:rPr>
          <w:rFonts w:ascii="Arial Narrow" w:hAnsi="Arial Narrow" w:cs="Arial"/>
          <w:bCs/>
          <w:iCs/>
          <w:sz w:val="28"/>
          <w:szCs w:val="28"/>
        </w:rPr>
        <w:t>Asimismo, tomando en cuenta que la resolución impugnada se e</w:t>
      </w:r>
      <w:r w:rsidR="006E6C6F">
        <w:rPr>
          <w:rFonts w:ascii="Arial Narrow" w:hAnsi="Arial Narrow" w:cs="Arial"/>
          <w:bCs/>
          <w:iCs/>
          <w:sz w:val="28"/>
          <w:szCs w:val="28"/>
        </w:rPr>
        <w:t xml:space="preserve">ncuentra dirigida al </w:t>
      </w:r>
      <w:r>
        <w:rPr>
          <w:rFonts w:ascii="Arial Narrow" w:hAnsi="Arial Narrow" w:cs="Arial"/>
          <w:bCs/>
          <w:iCs/>
          <w:sz w:val="28"/>
          <w:szCs w:val="28"/>
        </w:rPr>
        <w:t xml:space="preserve">compareciente en el presente juicio, </w:t>
      </w:r>
      <w:r w:rsidRPr="00091590">
        <w:rPr>
          <w:rFonts w:ascii="Arial Narrow" w:hAnsi="Arial Narrow" w:cs="Arial"/>
          <w:sz w:val="28"/>
          <w:szCs w:val="28"/>
        </w:rPr>
        <w:t xml:space="preserve">mediante la cual el Pleno de la Comisión Estatal de Garantía de Acceso a la Información Pública del Estado de </w:t>
      </w:r>
      <w:r w:rsidRPr="00091590">
        <w:rPr>
          <w:rFonts w:ascii="Arial Narrow" w:hAnsi="Arial Narrow" w:cs="Arial"/>
          <w:sz w:val="28"/>
          <w:szCs w:val="28"/>
        </w:rPr>
        <w:lastRenderedPageBreak/>
        <w:t>San Luis Potosí, le impone una multa como medida de apremio, es innegable que cuenta con interés jurídico y por ende, con legitimación para demandar en el presente juicio.</w:t>
      </w:r>
    </w:p>
    <w:p w:rsidR="00C01EAC" w:rsidRDefault="00C01EAC" w:rsidP="00C01EAC">
      <w:pPr>
        <w:spacing w:line="360" w:lineRule="auto"/>
        <w:ind w:firstLine="708"/>
        <w:jc w:val="both"/>
        <w:rPr>
          <w:rFonts w:ascii="Arial Narrow" w:hAnsi="Arial Narrow" w:cs="Arial"/>
          <w:bCs/>
          <w:iCs/>
          <w:sz w:val="28"/>
          <w:szCs w:val="28"/>
        </w:rPr>
      </w:pPr>
      <w:r w:rsidRPr="00091590">
        <w:rPr>
          <w:rFonts w:ascii="Arial Narrow" w:hAnsi="Arial Narrow" w:cs="Arial"/>
          <w:bCs/>
          <w:iCs/>
          <w:sz w:val="28"/>
          <w:szCs w:val="28"/>
        </w:rPr>
        <w:t xml:space="preserve">De igual forma, la </w:t>
      </w:r>
      <w:r w:rsidRPr="00091590">
        <w:rPr>
          <w:rFonts w:ascii="Arial Narrow" w:hAnsi="Arial Narrow" w:cs="Arial"/>
          <w:sz w:val="28"/>
          <w:szCs w:val="28"/>
        </w:rPr>
        <w:t>personalidad</w:t>
      </w:r>
      <w:r w:rsidRPr="00091590">
        <w:rPr>
          <w:rFonts w:ascii="Arial Narrow" w:hAnsi="Arial Narrow" w:cs="Arial"/>
          <w:bCs/>
          <w:iCs/>
          <w:sz w:val="28"/>
          <w:szCs w:val="28"/>
        </w:rPr>
        <w:t xml:space="preserve"> y legitimación de la parte demandada, se </w:t>
      </w:r>
      <w:r w:rsidRPr="009872FB">
        <w:rPr>
          <w:rFonts w:ascii="Arial Narrow" w:hAnsi="Arial Narrow" w:cs="Arial"/>
          <w:bCs/>
          <w:iCs/>
          <w:sz w:val="28"/>
          <w:szCs w:val="28"/>
        </w:rPr>
        <w:t xml:space="preserve">encuentra debidamente acreditada en este Tribunal, al comparecer a juicio </w:t>
      </w:r>
      <w:r>
        <w:rPr>
          <w:rFonts w:ascii="Arial Narrow" w:hAnsi="Arial Narrow" w:cs="Arial"/>
          <w:bCs/>
          <w:iCs/>
          <w:sz w:val="28"/>
          <w:szCs w:val="28"/>
        </w:rPr>
        <w:t>quien se ostentó</w:t>
      </w:r>
      <w:r w:rsidRPr="009872FB">
        <w:rPr>
          <w:rFonts w:ascii="Arial Narrow" w:hAnsi="Arial Narrow" w:cs="Arial"/>
          <w:bCs/>
          <w:iCs/>
          <w:sz w:val="28"/>
          <w:szCs w:val="28"/>
        </w:rPr>
        <w:t xml:space="preserve"> en su carácter de </w:t>
      </w:r>
      <w:r w:rsidRPr="009872FB">
        <w:rPr>
          <w:rFonts w:ascii="Arial Narrow" w:hAnsi="Arial Narrow" w:cs="Arial"/>
          <w:sz w:val="28"/>
          <w:szCs w:val="28"/>
        </w:rPr>
        <w:t xml:space="preserve">Presidente de la Comisión Estatal de Garantía de </w:t>
      </w:r>
      <w:r w:rsidRPr="009465DE">
        <w:rPr>
          <w:rFonts w:ascii="Arial Narrow" w:hAnsi="Arial Narrow" w:cs="Arial"/>
          <w:sz w:val="28"/>
          <w:szCs w:val="28"/>
        </w:rPr>
        <w:t>Acceso a la Información Pública del Estado de San Luis Potosí</w:t>
      </w:r>
      <w:r w:rsidRPr="009465DE">
        <w:rPr>
          <w:rFonts w:ascii="Arial Narrow" w:hAnsi="Arial Narrow" w:cs="Arial"/>
          <w:bCs/>
          <w:iCs/>
          <w:sz w:val="28"/>
          <w:szCs w:val="28"/>
        </w:rPr>
        <w:t xml:space="preserve">, autoridad demandada en el presente juicio, que </w:t>
      </w:r>
      <w:r>
        <w:rPr>
          <w:rFonts w:ascii="Arial Narrow" w:hAnsi="Arial Narrow" w:cs="Arial"/>
          <w:bCs/>
          <w:iCs/>
          <w:sz w:val="28"/>
          <w:szCs w:val="28"/>
        </w:rPr>
        <w:t xml:space="preserve">acredita su personalidad </w:t>
      </w:r>
      <w:r w:rsidRPr="009465DE">
        <w:rPr>
          <w:rFonts w:ascii="Arial Narrow" w:hAnsi="Arial Narrow" w:cs="Arial"/>
          <w:bCs/>
          <w:iCs/>
          <w:sz w:val="28"/>
          <w:szCs w:val="28"/>
        </w:rPr>
        <w:t>con base en el Decreto 1060, publicado en el Periódico Oficial del Gobierno del Estado Plan de San Luis, se elige</w:t>
      </w:r>
      <w:r w:rsidRPr="009465DE">
        <w:rPr>
          <w:rFonts w:ascii="Arial Narrow" w:eastAsia="Times New Roman" w:hAnsi="Arial Narrow" w:cs="Candara"/>
          <w:color w:val="000000"/>
          <w:sz w:val="28"/>
          <w:szCs w:val="28"/>
          <w:lang w:eastAsia="es-MX"/>
        </w:rPr>
        <w:t xml:space="preserve"> al Comisionado Numerario</w:t>
      </w:r>
      <w:r w:rsidR="003A0582" w:rsidRPr="003A0582">
        <w:rPr>
          <w:rFonts w:cs="Arial"/>
          <w:color w:val="FF0000"/>
          <w:szCs w:val="28"/>
        </w:rPr>
        <w:t>**********</w:t>
      </w:r>
      <w:r w:rsidRPr="009465DE">
        <w:rPr>
          <w:rFonts w:ascii="Arial Narrow" w:eastAsia="Times New Roman" w:hAnsi="Arial Narrow" w:cs="Candara"/>
          <w:color w:val="000000"/>
          <w:sz w:val="28"/>
          <w:szCs w:val="28"/>
          <w:lang w:eastAsia="es-MX"/>
        </w:rPr>
        <w:t>, como Presidente de la Comisión Estatal de Garantía de Acceso a la Información Pública, para el periodo del uno de julio de dos mil veinticuatro al treinta de junio de dos mil veintiséis</w:t>
      </w:r>
      <w:r w:rsidRPr="009872FB">
        <w:rPr>
          <w:rFonts w:ascii="Arial Narrow" w:hAnsi="Arial Narrow" w:cs="Arial"/>
          <w:bCs/>
          <w:iCs/>
          <w:sz w:val="28"/>
          <w:szCs w:val="28"/>
        </w:rPr>
        <w:t>,</w:t>
      </w:r>
      <w:r>
        <w:rPr>
          <w:rFonts w:ascii="Arial Narrow" w:hAnsi="Arial Narrow" w:cs="Arial"/>
          <w:bCs/>
          <w:iCs/>
          <w:sz w:val="28"/>
          <w:szCs w:val="28"/>
        </w:rPr>
        <w:t xml:space="preserve"> por lo que</w:t>
      </w:r>
      <w:r w:rsidRPr="009872FB">
        <w:rPr>
          <w:rFonts w:ascii="Arial Narrow" w:hAnsi="Arial Narrow" w:cs="Arial"/>
          <w:bCs/>
          <w:iCs/>
          <w:sz w:val="28"/>
          <w:szCs w:val="28"/>
        </w:rPr>
        <w:t xml:space="preserve"> en términos de lo previsto en el artículo 220 del Código Procesal Administrativo para el Estado de San Luis Potosí</w:t>
      </w:r>
      <w:r>
        <w:rPr>
          <w:rFonts w:ascii="Arial Narrow" w:hAnsi="Arial Narrow" w:cs="Arial"/>
          <w:bCs/>
          <w:iCs/>
          <w:sz w:val="28"/>
          <w:szCs w:val="28"/>
        </w:rPr>
        <w:t>.</w:t>
      </w:r>
    </w:p>
    <w:p w:rsidR="00C01EAC" w:rsidRPr="009465DE" w:rsidRDefault="00C01EAC" w:rsidP="00C01EAC">
      <w:pPr>
        <w:autoSpaceDE w:val="0"/>
        <w:autoSpaceDN w:val="0"/>
        <w:adjustRightInd w:val="0"/>
        <w:spacing w:after="0" w:line="240" w:lineRule="auto"/>
        <w:rPr>
          <w:rFonts w:ascii="Candara" w:eastAsia="Times New Roman" w:hAnsi="Candara" w:cs="Candara"/>
          <w:color w:val="000000"/>
          <w:sz w:val="24"/>
          <w:szCs w:val="24"/>
          <w:lang w:eastAsia="es-MX"/>
        </w:rPr>
      </w:pPr>
    </w:p>
    <w:p w:rsidR="00C01EAC" w:rsidRPr="00FA24F2" w:rsidRDefault="00C01EAC" w:rsidP="00C01EAC">
      <w:pPr>
        <w:spacing w:line="360" w:lineRule="auto"/>
        <w:ind w:firstLine="708"/>
        <w:jc w:val="both"/>
        <w:rPr>
          <w:rFonts w:ascii="Arial Narrow" w:hAnsi="Arial Narrow" w:cs="Arial"/>
          <w:bCs/>
          <w:iCs/>
          <w:sz w:val="28"/>
          <w:szCs w:val="28"/>
        </w:rPr>
      </w:pPr>
      <w:r w:rsidRPr="00091590">
        <w:rPr>
          <w:rFonts w:ascii="Arial Narrow" w:hAnsi="Arial Narrow" w:cs="Arial"/>
          <w:bCs/>
          <w:iCs/>
          <w:sz w:val="28"/>
          <w:szCs w:val="28"/>
        </w:rPr>
        <w:t xml:space="preserve">Las documentales anteriormente referidas hacen prueba plena de conformidad con lo dispuesto por el artículo 72, fracción I del Código Procesal Administrativo para el Estado de San Luis Potosí. </w:t>
      </w:r>
    </w:p>
    <w:p w:rsidR="00C01EAC" w:rsidRPr="00687567" w:rsidRDefault="00C01EAC" w:rsidP="00C01EAC">
      <w:pPr>
        <w:spacing w:line="360" w:lineRule="auto"/>
        <w:ind w:firstLine="708"/>
        <w:jc w:val="both"/>
        <w:rPr>
          <w:rFonts w:ascii="Arial Narrow" w:hAnsi="Arial Narrow" w:cs="Arial"/>
          <w:bCs/>
          <w:sz w:val="28"/>
          <w:szCs w:val="28"/>
        </w:rPr>
      </w:pPr>
      <w:r w:rsidRPr="00687567">
        <w:rPr>
          <w:rFonts w:ascii="Arial Narrow" w:hAnsi="Arial Narrow" w:cs="Arial"/>
          <w:b/>
          <w:bCs/>
          <w:sz w:val="28"/>
          <w:szCs w:val="28"/>
        </w:rPr>
        <w:t>CUARTO.-</w:t>
      </w:r>
      <w:r w:rsidRPr="00687567">
        <w:rPr>
          <w:rFonts w:ascii="Arial Narrow" w:hAnsi="Arial Narrow" w:cs="Arial"/>
          <w:bCs/>
          <w:sz w:val="28"/>
          <w:szCs w:val="28"/>
        </w:rPr>
        <w:t xml:space="preserve"> </w:t>
      </w:r>
      <w:r w:rsidRPr="00687567">
        <w:rPr>
          <w:rFonts w:ascii="Arial Narrow" w:hAnsi="Arial Narrow" w:cs="Arial"/>
          <w:bCs/>
          <w:iCs/>
          <w:sz w:val="28"/>
          <w:szCs w:val="28"/>
        </w:rPr>
        <w:t>Previo a entrar al estudio de los conceptos de impugnación vertidos por la parte actora en el escrito de demanda, es necesario establecer si en el presente Juicio se actualiza alguna de las causales de improcedencia o sobreseimiento a que se refieren los artículos 228 y 229 del Código Procesal Administrativo para el Estado de San Luis Potosí, que sirva de base para decretar total o parcialmente el sobreseimiento del Juicio, ya sea que lo hagan valer o no las partes; toda vez que se trata de cuestiones de orden público que se tienen que estudiar de oficio y, cuyo análisis es preferente al del fondo del asunto.</w:t>
      </w:r>
    </w:p>
    <w:p w:rsidR="00C01EAC" w:rsidRPr="00687567" w:rsidRDefault="00C01EAC" w:rsidP="00C01EAC">
      <w:pPr>
        <w:spacing w:line="360" w:lineRule="auto"/>
        <w:ind w:firstLine="708"/>
        <w:jc w:val="both"/>
        <w:rPr>
          <w:rFonts w:ascii="Arial Narrow" w:hAnsi="Arial Narrow" w:cs="Arial"/>
          <w:bCs/>
          <w:iCs/>
          <w:sz w:val="28"/>
          <w:szCs w:val="28"/>
        </w:rPr>
      </w:pPr>
      <w:r w:rsidRPr="00687567">
        <w:rPr>
          <w:rFonts w:ascii="Arial Narrow" w:hAnsi="Arial Narrow" w:cs="Arial"/>
          <w:bCs/>
          <w:iCs/>
          <w:sz w:val="28"/>
          <w:szCs w:val="28"/>
        </w:rPr>
        <w:t>A juicio de la Primera Sala Unitaria, en la especie no existen causales de improcedencia o sobreseimiento que deban ser atendidas o examinadas de oficio, por lo que en seguida se procede al estudio de los conceptos de impugnación.</w:t>
      </w:r>
    </w:p>
    <w:p w:rsidR="00C01EAC" w:rsidRPr="00687567" w:rsidRDefault="00C01EAC" w:rsidP="00C01EAC">
      <w:pPr>
        <w:spacing w:line="360" w:lineRule="auto"/>
        <w:ind w:firstLine="708"/>
        <w:jc w:val="both"/>
        <w:rPr>
          <w:rFonts w:ascii="Arial Narrow" w:hAnsi="Arial Narrow" w:cs="Arial"/>
          <w:bCs/>
          <w:iCs/>
          <w:sz w:val="28"/>
          <w:szCs w:val="28"/>
        </w:rPr>
      </w:pPr>
      <w:r w:rsidRPr="00687567">
        <w:rPr>
          <w:rFonts w:ascii="Arial Narrow" w:hAnsi="Arial Narrow" w:cs="Arial"/>
          <w:b/>
          <w:bCs/>
          <w:iCs/>
          <w:sz w:val="28"/>
          <w:szCs w:val="28"/>
        </w:rPr>
        <w:t>QUINTO.-</w:t>
      </w:r>
      <w:r w:rsidRPr="00687567">
        <w:rPr>
          <w:rFonts w:ascii="Arial Narrow" w:hAnsi="Arial Narrow" w:cs="Arial"/>
          <w:bCs/>
          <w:iCs/>
          <w:sz w:val="28"/>
          <w:szCs w:val="28"/>
        </w:rPr>
        <w:t xml:space="preserve">  Los conceptos de impugnación que plantea la parte actora en su escrito inicial </w:t>
      </w:r>
      <w:r>
        <w:rPr>
          <w:rFonts w:ascii="Arial Narrow" w:hAnsi="Arial Narrow" w:cs="Arial"/>
          <w:bCs/>
          <w:iCs/>
          <w:sz w:val="28"/>
          <w:szCs w:val="28"/>
        </w:rPr>
        <w:t>de demanda, se localizan a foja</w:t>
      </w:r>
      <w:r w:rsidRPr="00687567">
        <w:rPr>
          <w:rFonts w:ascii="Arial Narrow" w:hAnsi="Arial Narrow" w:cs="Arial"/>
          <w:bCs/>
          <w:iCs/>
          <w:sz w:val="28"/>
          <w:szCs w:val="28"/>
        </w:rPr>
        <w:t>s</w:t>
      </w:r>
      <w:r w:rsidR="00C90667">
        <w:rPr>
          <w:rFonts w:ascii="Arial Narrow" w:hAnsi="Arial Narrow" w:cs="Arial"/>
          <w:bCs/>
          <w:iCs/>
          <w:sz w:val="28"/>
          <w:szCs w:val="28"/>
        </w:rPr>
        <w:t xml:space="preserve"> 04</w:t>
      </w:r>
      <w:r>
        <w:rPr>
          <w:rFonts w:ascii="Arial Narrow" w:hAnsi="Arial Narrow" w:cs="Arial"/>
          <w:bCs/>
          <w:iCs/>
          <w:sz w:val="28"/>
          <w:szCs w:val="28"/>
        </w:rPr>
        <w:t xml:space="preserve"> a la</w:t>
      </w:r>
      <w:r w:rsidRPr="00687567">
        <w:rPr>
          <w:rFonts w:ascii="Arial Narrow" w:hAnsi="Arial Narrow" w:cs="Arial"/>
          <w:bCs/>
          <w:iCs/>
          <w:sz w:val="28"/>
          <w:szCs w:val="28"/>
        </w:rPr>
        <w:t xml:space="preserve"> </w:t>
      </w:r>
      <w:r w:rsidR="00C90667">
        <w:rPr>
          <w:rFonts w:ascii="Arial Narrow" w:hAnsi="Arial Narrow" w:cs="Arial"/>
          <w:bCs/>
          <w:iCs/>
          <w:sz w:val="28"/>
          <w:szCs w:val="28"/>
        </w:rPr>
        <w:t>20</w:t>
      </w:r>
      <w:r w:rsidRPr="00687567">
        <w:rPr>
          <w:rFonts w:ascii="Arial Narrow" w:hAnsi="Arial Narrow" w:cs="Arial"/>
          <w:bCs/>
          <w:iCs/>
          <w:sz w:val="28"/>
          <w:szCs w:val="28"/>
        </w:rPr>
        <w:t xml:space="preserve"> del expediente en que </w:t>
      </w:r>
      <w:r w:rsidRPr="00687567">
        <w:rPr>
          <w:rFonts w:ascii="Arial Narrow" w:hAnsi="Arial Narrow" w:cs="Arial"/>
          <w:bCs/>
          <w:iCs/>
          <w:sz w:val="28"/>
          <w:szCs w:val="28"/>
        </w:rPr>
        <w:lastRenderedPageBreak/>
        <w:t>se actúa, los que por economía procesal se tienen aquí por reproducidos. Resulta aplicable por analogía la tesis de Jurisprudencia 2a</w:t>
      </w:r>
      <w:proofErr w:type="gramStart"/>
      <w:r w:rsidRPr="00687567">
        <w:rPr>
          <w:rFonts w:ascii="Arial Narrow" w:hAnsi="Arial Narrow" w:cs="Arial"/>
          <w:bCs/>
          <w:iCs/>
          <w:sz w:val="28"/>
          <w:szCs w:val="28"/>
        </w:rPr>
        <w:t>./</w:t>
      </w:r>
      <w:proofErr w:type="gramEnd"/>
      <w:r w:rsidRPr="00687567">
        <w:rPr>
          <w:rFonts w:ascii="Arial Narrow" w:hAnsi="Arial Narrow" w:cs="Arial"/>
          <w:bCs/>
          <w:iCs/>
          <w:sz w:val="28"/>
          <w:szCs w:val="28"/>
        </w:rPr>
        <w:t>J. 58/2010, emitida por la Segunda Sala de la Suprema Corte de Justicia de la Nación; cuyos datos de localización, rubro y contenido, se reproducen a continuación:</w:t>
      </w:r>
    </w:p>
    <w:p w:rsidR="00C01EAC" w:rsidRPr="00F34E88" w:rsidRDefault="00C01EAC" w:rsidP="00C01EAC">
      <w:pPr>
        <w:autoSpaceDE w:val="0"/>
        <w:autoSpaceDN w:val="0"/>
        <w:adjustRightInd w:val="0"/>
        <w:spacing w:before="240" w:after="240" w:line="360" w:lineRule="auto"/>
        <w:ind w:firstLine="708"/>
        <w:jc w:val="both"/>
        <w:rPr>
          <w:rFonts w:ascii="Arial Narrow" w:hAnsi="Arial Narrow" w:cs="Arial"/>
          <w:bCs/>
          <w:iCs/>
          <w:sz w:val="28"/>
          <w:szCs w:val="28"/>
          <w:lang w:eastAsia="es-MX"/>
        </w:rPr>
      </w:pPr>
      <w:r w:rsidRPr="00F34E88">
        <w:rPr>
          <w:rFonts w:ascii="Arial Narrow" w:hAnsi="Arial Narrow" w:cs="Arial"/>
          <w:bCs/>
          <w:iCs/>
          <w:sz w:val="28"/>
          <w:szCs w:val="28"/>
          <w:lang w:eastAsia="es-MX"/>
        </w:rPr>
        <w:t>Localización: [J]; 9a. Época; 2a. Sala; S.J.F. y su Gaceta; Tomo XXXI, Mayo de 2010; Pág. 830. 2a</w:t>
      </w:r>
      <w:proofErr w:type="gramStart"/>
      <w:r w:rsidRPr="00F34E88">
        <w:rPr>
          <w:rFonts w:ascii="Arial Narrow" w:hAnsi="Arial Narrow" w:cs="Arial"/>
          <w:bCs/>
          <w:iCs/>
          <w:sz w:val="28"/>
          <w:szCs w:val="28"/>
          <w:lang w:eastAsia="es-MX"/>
        </w:rPr>
        <w:t>./</w:t>
      </w:r>
      <w:proofErr w:type="gramEnd"/>
      <w:r w:rsidRPr="00F34E88">
        <w:rPr>
          <w:rFonts w:ascii="Arial Narrow" w:hAnsi="Arial Narrow" w:cs="Arial"/>
          <w:bCs/>
          <w:iCs/>
          <w:sz w:val="28"/>
          <w:szCs w:val="28"/>
          <w:lang w:eastAsia="es-MX"/>
        </w:rPr>
        <w:t>J. 58/2010. Registro No. 164 618</w:t>
      </w:r>
    </w:p>
    <w:p w:rsidR="00C01EAC" w:rsidRPr="002C1FCF" w:rsidRDefault="00C01EAC" w:rsidP="00C01EAC">
      <w:pPr>
        <w:autoSpaceDE w:val="0"/>
        <w:autoSpaceDN w:val="0"/>
        <w:adjustRightInd w:val="0"/>
        <w:ind w:firstLine="708"/>
        <w:jc w:val="both"/>
        <w:rPr>
          <w:rFonts w:ascii="Arial Narrow" w:hAnsi="Arial Narrow" w:cs="Arial"/>
          <w:i/>
          <w:iCs/>
          <w:color w:val="000000"/>
          <w:sz w:val="24"/>
          <w:szCs w:val="24"/>
          <w:lang w:eastAsia="es-MX"/>
        </w:rPr>
      </w:pPr>
      <w:r w:rsidRPr="002C1FCF">
        <w:rPr>
          <w:rFonts w:ascii="Arial Narrow" w:hAnsi="Arial Narrow" w:cs="Arial"/>
          <w:b/>
          <w:i/>
          <w:iCs/>
          <w:color w:val="000000"/>
          <w:sz w:val="24"/>
          <w:szCs w:val="24"/>
          <w:lang w:eastAsia="es-MX"/>
        </w:rPr>
        <w:t>CONCEPTOS DE VIOLACIÓN O AGRAVIOS. PARA CUMPLIR CON LOS PRINCIPIOS DE CONGRUENCIA Y EXHAUSTIVIDAD EN LAS SENTENCIAS DE AMPARO ES INNECESARIA SU TRANSCRIPCIÓN.-</w:t>
      </w:r>
      <w:r w:rsidRPr="002C1FCF">
        <w:rPr>
          <w:rFonts w:ascii="Arial Narrow" w:hAnsi="Arial Narrow" w:cs="Arial"/>
          <w:i/>
          <w:iCs/>
          <w:color w:val="000000"/>
          <w:sz w:val="24"/>
          <w:szCs w:val="24"/>
          <w:lang w:eastAsia="es-MX"/>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C01EAC" w:rsidRPr="002C1FCF" w:rsidRDefault="00C01EAC" w:rsidP="00C01EAC">
      <w:pPr>
        <w:spacing w:line="360" w:lineRule="auto"/>
        <w:ind w:firstLine="708"/>
        <w:jc w:val="both"/>
        <w:rPr>
          <w:rFonts w:ascii="Arial Narrow" w:hAnsi="Arial Narrow" w:cs="Arial"/>
          <w:bCs/>
          <w:iCs/>
          <w:sz w:val="28"/>
          <w:szCs w:val="28"/>
        </w:rPr>
      </w:pPr>
      <w:r w:rsidRPr="002C1FCF">
        <w:rPr>
          <w:rFonts w:ascii="Arial Narrow" w:hAnsi="Arial Narrow" w:cs="Arial"/>
          <w:bCs/>
          <w:iCs/>
          <w:sz w:val="28"/>
          <w:szCs w:val="28"/>
        </w:rPr>
        <w:t>Asimismo, resulta aplicable por analogía la tesis de Jurisprudencia emitida por el Segundo Tribunal Colegiado del Sexto Circuito; Novena Época, Tomo VI, Común, Jurisprudencia TCC, Apéndice 2000, Página 414, que a la letra dice:</w:t>
      </w:r>
    </w:p>
    <w:p w:rsidR="00C01EAC" w:rsidRDefault="00C01EAC" w:rsidP="00C01EAC">
      <w:pPr>
        <w:ind w:firstLine="708"/>
        <w:jc w:val="both"/>
        <w:rPr>
          <w:rFonts w:ascii="Arial Narrow" w:hAnsi="Arial Narrow" w:cs="Arial"/>
          <w:bCs/>
          <w:i/>
          <w:iCs/>
          <w:sz w:val="24"/>
          <w:szCs w:val="24"/>
        </w:rPr>
      </w:pPr>
      <w:r w:rsidRPr="002C1FCF">
        <w:rPr>
          <w:rFonts w:ascii="Arial Narrow" w:hAnsi="Arial Narrow" w:cs="Arial"/>
          <w:b/>
          <w:bCs/>
          <w:i/>
          <w:iCs/>
          <w:sz w:val="24"/>
          <w:szCs w:val="24"/>
        </w:rPr>
        <w:t>CONCEPTOS DE VIOLACIÓN. EL JUEZ NO ESTÁ OBLIGADO A TRANSCRIBIRLOS.-</w:t>
      </w:r>
      <w:r w:rsidRPr="002C1FCF">
        <w:rPr>
          <w:rFonts w:ascii="Arial Narrow" w:hAnsi="Arial Narrow" w:cs="Arial"/>
          <w:i/>
          <w:iCs/>
          <w:sz w:val="24"/>
          <w:szCs w:val="24"/>
        </w:rPr>
        <w:t xml:space="preserve">  “El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 ..</w:t>
      </w:r>
      <w:r w:rsidRPr="002C1FCF">
        <w:rPr>
          <w:rFonts w:ascii="Arial Narrow" w:hAnsi="Arial Narrow" w:cs="Arial"/>
          <w:bCs/>
          <w:i/>
          <w:iCs/>
          <w:sz w:val="24"/>
          <w:szCs w:val="24"/>
        </w:rPr>
        <w:t>.”</w:t>
      </w:r>
    </w:p>
    <w:p w:rsidR="00C01EAC" w:rsidRPr="00450152" w:rsidRDefault="00C01EAC" w:rsidP="00C01EAC">
      <w:pPr>
        <w:spacing w:line="360" w:lineRule="auto"/>
        <w:ind w:firstLine="708"/>
        <w:jc w:val="both"/>
        <w:rPr>
          <w:rFonts w:ascii="Arial Narrow" w:hAnsi="Arial Narrow" w:cs="Arial"/>
          <w:sz w:val="28"/>
          <w:szCs w:val="28"/>
        </w:rPr>
      </w:pPr>
      <w:r w:rsidRPr="00450152">
        <w:rPr>
          <w:rFonts w:ascii="Arial Narrow" w:hAnsi="Arial Narrow" w:cs="Arial"/>
          <w:sz w:val="28"/>
          <w:szCs w:val="28"/>
        </w:rPr>
        <w:t xml:space="preserve">No obstante lo anterior, previo a hacer un pronunciamiento al respecto ésta Primera Sala Unitaria, considera llevar a cabo un estudio integral de la demanda, con la finalidad de resolver la pretensión efectivamente planteada por parte </w:t>
      </w:r>
      <w:r w:rsidR="00C90667">
        <w:rPr>
          <w:rFonts w:ascii="Arial Narrow" w:hAnsi="Arial Narrow" w:cs="Arial"/>
          <w:sz w:val="28"/>
          <w:szCs w:val="28"/>
        </w:rPr>
        <w:t>del accionante</w:t>
      </w:r>
      <w:r>
        <w:rPr>
          <w:rFonts w:ascii="Arial Narrow" w:hAnsi="Arial Narrow" w:cs="Arial"/>
          <w:sz w:val="28"/>
          <w:szCs w:val="28"/>
        </w:rPr>
        <w:t xml:space="preserve"> </w:t>
      </w:r>
      <w:r w:rsidRPr="00450152">
        <w:rPr>
          <w:rFonts w:ascii="Arial Narrow" w:hAnsi="Arial Narrow" w:cs="Arial"/>
          <w:sz w:val="28"/>
          <w:szCs w:val="28"/>
        </w:rPr>
        <w:t>en su demanda de nulidad, puesto que la demanda constituye un todo y su análisis no sólo debe atender a su apartado de conceptos de anulación, sino a cualquier parte de ella donde se advierta la exposición de motivos esenciales de la causa de pedir, lo que implica el estudio de dicha demanda en su integridad y no en razón solamente de sus conceptos de anulación.</w:t>
      </w:r>
    </w:p>
    <w:p w:rsidR="00C01EAC" w:rsidRPr="00450152" w:rsidRDefault="00C01EAC" w:rsidP="00C01EAC">
      <w:pPr>
        <w:spacing w:line="360" w:lineRule="auto"/>
        <w:ind w:firstLine="708"/>
        <w:jc w:val="both"/>
        <w:rPr>
          <w:rFonts w:ascii="Arial Narrow" w:hAnsi="Arial Narrow" w:cs="Arial"/>
          <w:sz w:val="28"/>
          <w:szCs w:val="28"/>
        </w:rPr>
      </w:pPr>
      <w:r w:rsidRPr="00450152">
        <w:rPr>
          <w:rFonts w:ascii="Arial Narrow" w:hAnsi="Arial Narrow" w:cs="Arial"/>
          <w:sz w:val="28"/>
          <w:szCs w:val="28"/>
        </w:rPr>
        <w:lastRenderedPageBreak/>
        <w:t>Sirve de apoyo a lo anterior, el criterio de jurisprudencia bajo el siguiente rubro y que se considera aplicable al caso que nos ocupa:</w:t>
      </w:r>
    </w:p>
    <w:p w:rsidR="00C01EAC" w:rsidRPr="00450152" w:rsidRDefault="00C01EAC" w:rsidP="00C01EAC">
      <w:pPr>
        <w:pStyle w:val="Textonotapie"/>
        <w:spacing w:line="360" w:lineRule="auto"/>
        <w:ind w:firstLine="708"/>
        <w:jc w:val="both"/>
        <w:rPr>
          <w:rFonts w:ascii="Arial Narrow" w:hAnsi="Arial Narrow"/>
          <w:sz w:val="28"/>
          <w:szCs w:val="28"/>
        </w:rPr>
      </w:pPr>
      <w:r w:rsidRPr="00450152">
        <w:rPr>
          <w:rFonts w:ascii="Arial Narrow" w:hAnsi="Arial Narrow" w:cs="Arial"/>
          <w:sz w:val="28"/>
          <w:szCs w:val="28"/>
        </w:rPr>
        <w:t>Época: Novena Época, Registro: 166683, Instancia: Tribunales Colegiados de Circuito, Tipo de Tesis: Jurisprudencia, Fuente: Semanario Judicial de la Federación y su Gaceta, Tomo XXX, Agosto de 2009, Materia(s): Administrativa, Tesis:</w:t>
      </w:r>
      <w:r w:rsidRPr="00450152">
        <w:rPr>
          <w:rFonts w:ascii="Arial Narrow" w:hAnsi="Arial Narrow"/>
          <w:sz w:val="28"/>
          <w:szCs w:val="28"/>
        </w:rPr>
        <w:t xml:space="preserve"> </w:t>
      </w:r>
      <w:r w:rsidRPr="00450152">
        <w:rPr>
          <w:rFonts w:ascii="Arial Narrow" w:hAnsi="Arial Narrow" w:cs="Arial"/>
          <w:sz w:val="28"/>
          <w:szCs w:val="28"/>
        </w:rPr>
        <w:t>I.7o.A. J/46, Página: 1342.</w:t>
      </w:r>
    </w:p>
    <w:p w:rsidR="00C01EAC" w:rsidRPr="00450152" w:rsidRDefault="00C01EAC" w:rsidP="00C01EAC">
      <w:pPr>
        <w:jc w:val="both"/>
        <w:rPr>
          <w:rFonts w:ascii="Arial Narrow" w:hAnsi="Arial Narrow" w:cs="Arial"/>
          <w:i/>
          <w:sz w:val="24"/>
          <w:szCs w:val="24"/>
        </w:rPr>
      </w:pPr>
      <w:r w:rsidRPr="00450152">
        <w:rPr>
          <w:rFonts w:ascii="Arial Narrow" w:hAnsi="Arial Narrow" w:cs="Arial"/>
          <w:b/>
          <w:i/>
          <w:sz w:val="24"/>
          <w:szCs w:val="24"/>
        </w:rPr>
        <w:t>DEMANDA EN EL JUICIO CONTENCIOSO ADMINISTRATIVO FEDERAL. SU EXAMEN NO SÓLO DEBE ATENDER A SU APARTADO DE CONCEPTOS DE ANULACIÓN, SINO A CUALQUIER PARTE DE ELLA DONDE SE ADVIERTA LA EXPOSICIÓN DE MOTIVOS ESENCIALES DE LA CAUSA DE PEDIR</w:t>
      </w:r>
      <w:r w:rsidRPr="00450152">
        <w:rPr>
          <w:rFonts w:ascii="Arial Narrow" w:hAnsi="Arial Narrow" w:cs="Arial"/>
          <w:i/>
          <w:sz w:val="24"/>
          <w:szCs w:val="24"/>
        </w:rPr>
        <w:t>. “Conforme al artículo 237 del Código Fiscal de la Federación, vigente hasta el 31 de diciembre de 2005 (correlativo del precepto 50 de la Ley Federal de Procedimiento Contencioso Administrativo), las Salas del Tribunal Federal de Justicia Fiscal y Administrativa deben resolver la pretensión efectivamente planteada en la demanda, pudiendo invocar hechos notorios e, incluso, examinar, entre otras cosas, los agravios, causales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w:t>
      </w:r>
    </w:p>
    <w:p w:rsidR="00C01EAC" w:rsidRDefault="00C01EAC" w:rsidP="00D473B1">
      <w:pPr>
        <w:pStyle w:val="Ttulo2"/>
        <w:spacing w:after="0" w:line="360" w:lineRule="auto"/>
        <w:ind w:firstLine="708"/>
        <w:jc w:val="both"/>
        <w:rPr>
          <w:rFonts w:cs="Arial"/>
          <w:szCs w:val="28"/>
        </w:rPr>
      </w:pPr>
    </w:p>
    <w:p w:rsidR="00C01EAC" w:rsidRPr="008C2274" w:rsidRDefault="00F30843" w:rsidP="008C2274">
      <w:pPr>
        <w:spacing w:after="0" w:line="360" w:lineRule="auto"/>
        <w:ind w:firstLine="708"/>
        <w:jc w:val="both"/>
        <w:rPr>
          <w:rFonts w:ascii="Arial Narrow" w:eastAsia="Times New Roman" w:hAnsi="Arial Narrow" w:cs="Arial"/>
          <w:sz w:val="28"/>
          <w:szCs w:val="28"/>
          <w:lang w:val="es-ES" w:eastAsia="es-ES"/>
        </w:rPr>
      </w:pPr>
      <w:r w:rsidRPr="00E90FF5">
        <w:rPr>
          <w:rFonts w:ascii="Arial Narrow" w:hAnsi="Arial Narrow" w:cs="Arial"/>
          <w:b/>
          <w:bCs/>
          <w:sz w:val="28"/>
          <w:szCs w:val="28"/>
        </w:rPr>
        <w:t xml:space="preserve">SEXTO.- </w:t>
      </w:r>
      <w:r w:rsidR="00E90FF5" w:rsidRPr="00E90FF5">
        <w:rPr>
          <w:rFonts w:ascii="Arial Narrow" w:hAnsi="Arial Narrow" w:cs="Arial"/>
          <w:sz w:val="28"/>
          <w:szCs w:val="28"/>
        </w:rPr>
        <w:t xml:space="preserve">En primer término se debe de precisar que el acto impugnado se hace consistir </w:t>
      </w:r>
      <w:r w:rsidR="00E90FF5" w:rsidRPr="00C01EAC">
        <w:rPr>
          <w:rFonts w:ascii="Arial Narrow" w:hAnsi="Arial Narrow" w:cs="Arial"/>
          <w:sz w:val="28"/>
          <w:szCs w:val="28"/>
        </w:rPr>
        <w:t xml:space="preserve">en </w:t>
      </w:r>
      <w:r w:rsidR="00C01EAC">
        <w:rPr>
          <w:rFonts w:ascii="Arial Narrow" w:eastAsia="Times New Roman" w:hAnsi="Arial Narrow" w:cs="Arial"/>
          <w:sz w:val="28"/>
          <w:szCs w:val="28"/>
          <w:lang w:val="es-ES" w:eastAsia="es-ES"/>
        </w:rPr>
        <w:t>l</w:t>
      </w:r>
      <w:r w:rsidR="00C01EAC" w:rsidRPr="00C01EAC">
        <w:rPr>
          <w:rFonts w:ascii="Arial Narrow" w:eastAsia="Times New Roman" w:hAnsi="Arial Narrow" w:cs="Arial"/>
          <w:sz w:val="28"/>
          <w:szCs w:val="28"/>
          <w:lang w:val="es-ES" w:eastAsia="es-ES"/>
        </w:rPr>
        <w:t>a resolución dictada en el expediente</w:t>
      </w:r>
      <w:r w:rsidR="003A0582" w:rsidRPr="003A0582">
        <w:rPr>
          <w:rFonts w:cs="Arial"/>
          <w:color w:val="FF0000"/>
          <w:szCs w:val="28"/>
        </w:rPr>
        <w:t>**********</w:t>
      </w:r>
      <w:r w:rsidR="00C01EAC" w:rsidRPr="00C01EAC">
        <w:rPr>
          <w:rFonts w:ascii="Arial Narrow" w:eastAsia="Times New Roman" w:hAnsi="Arial Narrow" w:cs="Arial"/>
          <w:b/>
          <w:color w:val="FF0000"/>
          <w:sz w:val="28"/>
          <w:szCs w:val="28"/>
          <w:lang w:val="es-ES" w:eastAsia="es-ES"/>
        </w:rPr>
        <w:t xml:space="preserve">, </w:t>
      </w:r>
      <w:r w:rsidR="00C01EAC" w:rsidRPr="00C01EAC">
        <w:rPr>
          <w:rFonts w:ascii="Arial Narrow" w:eastAsia="Times New Roman" w:hAnsi="Arial Narrow" w:cs="Arial"/>
          <w:sz w:val="28"/>
          <w:szCs w:val="28"/>
          <w:lang w:val="es-ES" w:eastAsia="es-ES"/>
        </w:rPr>
        <w:t xml:space="preserve">el </w:t>
      </w:r>
      <w:r w:rsidR="00C90667">
        <w:rPr>
          <w:rFonts w:ascii="Arial Narrow" w:eastAsia="Times New Roman" w:hAnsi="Arial Narrow" w:cs="Arial"/>
          <w:sz w:val="28"/>
          <w:szCs w:val="28"/>
          <w:lang w:val="es-ES" w:eastAsia="es-ES"/>
        </w:rPr>
        <w:t>treinta de junio</w:t>
      </w:r>
      <w:r w:rsidR="00C01EAC" w:rsidRPr="00C01EAC">
        <w:rPr>
          <w:rFonts w:ascii="Arial Narrow" w:eastAsia="Times New Roman" w:hAnsi="Arial Narrow" w:cs="Arial"/>
          <w:sz w:val="28"/>
          <w:szCs w:val="28"/>
          <w:lang w:val="es-ES" w:eastAsia="es-ES"/>
        </w:rPr>
        <w:t xml:space="preserve"> de dos mil veinticinco, por la Comisión Estatal de Garantía de Acceso a la Información Pública del Estado (CEGAIP), mediante la cual se le aplica una medida de apremio</w:t>
      </w:r>
      <w:r w:rsidR="00C01EAC">
        <w:rPr>
          <w:rFonts w:ascii="Arial Narrow" w:eastAsia="Times New Roman" w:hAnsi="Arial Narrow" w:cs="Arial"/>
          <w:sz w:val="28"/>
          <w:szCs w:val="28"/>
          <w:lang w:val="es-ES" w:eastAsia="es-ES"/>
        </w:rPr>
        <w:t>.</w:t>
      </w:r>
    </w:p>
    <w:p w:rsidR="00004D1B" w:rsidRDefault="00E90FF5" w:rsidP="00E90FF5">
      <w:pPr>
        <w:spacing w:line="360" w:lineRule="auto"/>
        <w:ind w:firstLine="708"/>
        <w:jc w:val="both"/>
        <w:rPr>
          <w:rFonts w:ascii="Arial Narrow" w:hAnsi="Arial Narrow" w:cs="Arial"/>
          <w:bCs/>
          <w:sz w:val="28"/>
          <w:szCs w:val="28"/>
        </w:rPr>
      </w:pPr>
      <w:r w:rsidRPr="00E90FF5">
        <w:rPr>
          <w:rFonts w:ascii="Arial Narrow" w:hAnsi="Arial Narrow" w:cs="Arial"/>
          <w:bCs/>
          <w:sz w:val="28"/>
          <w:szCs w:val="28"/>
        </w:rPr>
        <w:t xml:space="preserve">En </w:t>
      </w:r>
      <w:r w:rsidR="008C2274">
        <w:rPr>
          <w:rFonts w:ascii="Arial Narrow" w:hAnsi="Arial Narrow" w:cs="Arial"/>
          <w:bCs/>
          <w:sz w:val="28"/>
          <w:szCs w:val="28"/>
        </w:rPr>
        <w:t xml:space="preserve">la parte relativa a los HECHOS, la parte actora refiere en el numeral 4, en lo conducente que </w:t>
      </w:r>
      <w:r w:rsidR="00004D1B">
        <w:rPr>
          <w:rFonts w:ascii="Arial Narrow" w:hAnsi="Arial Narrow" w:cs="Arial"/>
          <w:bCs/>
          <w:sz w:val="28"/>
          <w:szCs w:val="28"/>
        </w:rPr>
        <w:t xml:space="preserve">el cargo que ostentaba, culminó el 26 de septiembre de 2021, por lo que desde esa fecha ya no tuvo acceso ni conocimiento respecto del tema, pues en ningún momento le fue requerida información o bien acudir al centro de convenciones de San Luis Potosí para efecto de solventar alguna verificación, así como que la autoridad demandada dejó transcurrir un período de tres años de inactividad injustificada, con relación a la segunda evaluación vinculante, y cuatro años después de dejar el cargo,  es que con fecha 30 de junio de 2025 se mite la resolución aquí impugnada, en la que se determina imponer medida de apremio </w:t>
      </w:r>
      <w:r w:rsidR="00004D1B">
        <w:rPr>
          <w:rFonts w:ascii="Arial Narrow" w:hAnsi="Arial Narrow" w:cs="Arial"/>
          <w:bCs/>
          <w:sz w:val="28"/>
          <w:szCs w:val="28"/>
        </w:rPr>
        <w:lastRenderedPageBreak/>
        <w:t xml:space="preserve">consistente en multa por la cantidad de </w:t>
      </w:r>
      <w:r w:rsidR="00004D1B" w:rsidRPr="00004D1B">
        <w:rPr>
          <w:rFonts w:ascii="Arial Narrow" w:hAnsi="Arial Narrow" w:cs="Arial"/>
          <w:bCs/>
          <w:color w:val="FF0000"/>
          <w:sz w:val="28"/>
          <w:szCs w:val="28"/>
        </w:rPr>
        <w:t>$</w:t>
      </w:r>
      <w:r w:rsidR="003A0582" w:rsidRPr="003A0582">
        <w:rPr>
          <w:rFonts w:cs="Arial"/>
          <w:color w:val="FF0000"/>
          <w:szCs w:val="28"/>
        </w:rPr>
        <w:t>**********</w:t>
      </w:r>
      <w:r w:rsidR="00004D1B" w:rsidRPr="00004D1B">
        <w:rPr>
          <w:rFonts w:ascii="Arial Narrow" w:hAnsi="Arial Narrow" w:cs="Arial"/>
          <w:bCs/>
          <w:color w:val="FF0000"/>
          <w:sz w:val="28"/>
          <w:szCs w:val="28"/>
        </w:rPr>
        <w:t>m.n.</w:t>
      </w:r>
      <w:r w:rsidR="00004D1B">
        <w:rPr>
          <w:rFonts w:ascii="Arial Narrow" w:hAnsi="Arial Narrow" w:cs="Arial"/>
          <w:bCs/>
          <w:sz w:val="28"/>
          <w:szCs w:val="28"/>
        </w:rPr>
        <w:t>), argumentando un supuesto incumplimiento al requerimiento formulado cuatro años anteriores.</w:t>
      </w:r>
    </w:p>
    <w:p w:rsidR="00E90FF5" w:rsidRPr="00CC4C5C" w:rsidRDefault="00E90FF5" w:rsidP="00CC4C5C">
      <w:pPr>
        <w:spacing w:line="360" w:lineRule="auto"/>
        <w:ind w:firstLine="709"/>
        <w:jc w:val="both"/>
        <w:rPr>
          <w:rFonts w:ascii="Arial Narrow" w:hAnsi="Arial Narrow" w:cs="Arial"/>
          <w:sz w:val="28"/>
          <w:szCs w:val="28"/>
        </w:rPr>
      </w:pPr>
      <w:r w:rsidRPr="00E90FF5">
        <w:rPr>
          <w:rFonts w:ascii="Arial Narrow" w:hAnsi="Arial Narrow" w:cs="Arial"/>
          <w:sz w:val="28"/>
          <w:szCs w:val="28"/>
        </w:rPr>
        <w:t>Por su parte, la autoridad demandada al formular su contestación de demanda, sostiene la legalidad y validez del acto controvertido.</w:t>
      </w:r>
    </w:p>
    <w:p w:rsidR="00E90FF5" w:rsidRDefault="00E90FF5" w:rsidP="00E90FF5">
      <w:pPr>
        <w:spacing w:line="360" w:lineRule="auto"/>
        <w:ind w:firstLine="708"/>
        <w:jc w:val="both"/>
        <w:rPr>
          <w:rFonts w:ascii="Arial Narrow" w:hAnsi="Arial Narrow" w:cs="Arial"/>
          <w:bCs/>
          <w:sz w:val="28"/>
          <w:szCs w:val="28"/>
        </w:rPr>
      </w:pPr>
      <w:r w:rsidRPr="00E90FF5">
        <w:rPr>
          <w:rFonts w:ascii="Arial Narrow" w:hAnsi="Arial Narrow" w:cs="Arial"/>
          <w:bCs/>
          <w:sz w:val="28"/>
          <w:szCs w:val="28"/>
        </w:rPr>
        <w:t xml:space="preserve">A juicio de esta </w:t>
      </w:r>
      <w:r w:rsidR="0030072C">
        <w:rPr>
          <w:rFonts w:ascii="Arial Narrow" w:hAnsi="Arial Narrow" w:cs="Arial"/>
          <w:bCs/>
          <w:sz w:val="28"/>
          <w:szCs w:val="28"/>
        </w:rPr>
        <w:t xml:space="preserve">Primera </w:t>
      </w:r>
      <w:r w:rsidRPr="00E90FF5">
        <w:rPr>
          <w:rFonts w:ascii="Arial Narrow" w:hAnsi="Arial Narrow" w:cs="Arial"/>
          <w:bCs/>
          <w:sz w:val="28"/>
          <w:szCs w:val="28"/>
        </w:rPr>
        <w:t xml:space="preserve">Sala Unitaria, el concepto de impugnación que en este acto se analiza resulta ser </w:t>
      </w:r>
      <w:r w:rsidRPr="00E90FF5">
        <w:rPr>
          <w:rFonts w:ascii="Arial Narrow" w:hAnsi="Arial Narrow" w:cs="Arial"/>
          <w:b/>
          <w:bCs/>
          <w:sz w:val="28"/>
          <w:szCs w:val="28"/>
        </w:rPr>
        <w:t>fundado</w:t>
      </w:r>
      <w:r w:rsidRPr="00E90FF5">
        <w:rPr>
          <w:rFonts w:ascii="Arial Narrow" w:hAnsi="Arial Narrow" w:cs="Arial"/>
          <w:bCs/>
          <w:sz w:val="28"/>
          <w:szCs w:val="28"/>
        </w:rPr>
        <w:t xml:space="preserve"> y </w:t>
      </w:r>
      <w:r w:rsidRPr="00E90FF5">
        <w:rPr>
          <w:rFonts w:ascii="Arial Narrow" w:hAnsi="Arial Narrow" w:cs="Arial"/>
          <w:b/>
          <w:bCs/>
          <w:sz w:val="28"/>
          <w:szCs w:val="28"/>
        </w:rPr>
        <w:t>suficiente</w:t>
      </w:r>
      <w:r w:rsidRPr="00E90FF5">
        <w:rPr>
          <w:rFonts w:ascii="Arial Narrow" w:hAnsi="Arial Narrow" w:cs="Arial"/>
          <w:bCs/>
          <w:sz w:val="28"/>
          <w:szCs w:val="28"/>
        </w:rPr>
        <w:t xml:space="preserve"> para provocar la nulidad de la resolución impugnada, ello es así en razón de las siguientes consideraciones:</w:t>
      </w:r>
    </w:p>
    <w:p w:rsidR="0030072C" w:rsidRDefault="0030072C" w:rsidP="00E90FF5">
      <w:pPr>
        <w:spacing w:line="360" w:lineRule="auto"/>
        <w:ind w:firstLine="708"/>
        <w:jc w:val="both"/>
        <w:rPr>
          <w:rFonts w:ascii="Arial Narrow" w:hAnsi="Arial Narrow" w:cs="Arial"/>
          <w:bCs/>
          <w:sz w:val="28"/>
          <w:szCs w:val="28"/>
        </w:rPr>
      </w:pPr>
      <w:r>
        <w:rPr>
          <w:rFonts w:ascii="Arial Narrow" w:hAnsi="Arial Narrow" w:cs="Arial"/>
          <w:bCs/>
          <w:sz w:val="28"/>
          <w:szCs w:val="28"/>
        </w:rPr>
        <w:t>La parte actora en su concepto de impugnación PRIMERO, aduce que se transgreden los artículos</w:t>
      </w:r>
      <w:r w:rsidRPr="0030072C">
        <w:rPr>
          <w:rFonts w:ascii="Arial Narrow" w:eastAsia="Century Gothic" w:hAnsi="Arial Narrow" w:cs="Century Gothic"/>
          <w:sz w:val="28"/>
          <w:szCs w:val="28"/>
        </w:rPr>
        <w:t xml:space="preserve"> </w:t>
      </w:r>
      <w:r w:rsidRPr="0056785E">
        <w:rPr>
          <w:rFonts w:ascii="Arial Narrow" w:eastAsia="Century Gothic" w:hAnsi="Arial Narrow" w:cs="Century Gothic"/>
          <w:sz w:val="28"/>
          <w:szCs w:val="28"/>
        </w:rPr>
        <w:t xml:space="preserve">14 y 16 de la Constitución Política, </w:t>
      </w:r>
      <w:r>
        <w:rPr>
          <w:rFonts w:ascii="Arial Narrow" w:eastAsia="Century Gothic" w:hAnsi="Arial Narrow" w:cs="Century Gothic"/>
          <w:sz w:val="28"/>
          <w:szCs w:val="28"/>
        </w:rPr>
        <w:t xml:space="preserve">y </w:t>
      </w:r>
      <w:r>
        <w:rPr>
          <w:rFonts w:ascii="Arial Narrow" w:hAnsi="Arial Narrow" w:cs="Arial"/>
          <w:bCs/>
          <w:sz w:val="28"/>
          <w:szCs w:val="28"/>
        </w:rPr>
        <w:t>argumenta que la pretensión de la autoridad demandad implica una desnaturalización absoluta del instituto de medidas de aprecio, al transformar el instrumento coercitivo de ejecución inmediata en una sanción extemporánea aplicada retroactivamente, lo que por naturaleza debe ser un medio para vencer la resistencia actual, pues lo convierte en un castigo aplicado  cuatro años después de los hechos que supuestamente lo motivaron.</w:t>
      </w:r>
    </w:p>
    <w:p w:rsidR="0030072C" w:rsidRPr="00E90FF5" w:rsidRDefault="0030072C" w:rsidP="00E90FF5">
      <w:pPr>
        <w:spacing w:line="360" w:lineRule="auto"/>
        <w:ind w:firstLine="708"/>
        <w:jc w:val="both"/>
        <w:rPr>
          <w:rFonts w:ascii="Arial Narrow" w:hAnsi="Arial Narrow" w:cs="Arial"/>
          <w:bCs/>
          <w:sz w:val="28"/>
          <w:szCs w:val="28"/>
        </w:rPr>
      </w:pPr>
      <w:r>
        <w:rPr>
          <w:rFonts w:ascii="Arial Narrow" w:hAnsi="Arial Narrow" w:cs="Arial"/>
          <w:bCs/>
          <w:sz w:val="28"/>
          <w:szCs w:val="28"/>
        </w:rPr>
        <w:t>Refiere que, una medida que busca vencer resistencia actual aplicada cuatro años después no es idónea para alcanzar su fin, pues la situación fáctica que pretendía regular cambió completamente durante ese período.</w:t>
      </w:r>
    </w:p>
    <w:p w:rsidR="00DF1374" w:rsidRDefault="00004D1B" w:rsidP="00DF1374">
      <w:pPr>
        <w:spacing w:line="360" w:lineRule="auto"/>
        <w:ind w:firstLine="708"/>
        <w:jc w:val="both"/>
        <w:rPr>
          <w:rFonts w:ascii="Arial Narrow" w:hAnsi="Arial Narrow" w:cs="Arial"/>
          <w:bCs/>
          <w:sz w:val="28"/>
          <w:szCs w:val="28"/>
        </w:rPr>
      </w:pPr>
      <w:r>
        <w:rPr>
          <w:rFonts w:ascii="Arial Narrow" w:eastAsia="Century Gothic" w:hAnsi="Arial Narrow" w:cs="Century Gothic"/>
          <w:sz w:val="28"/>
          <w:szCs w:val="28"/>
        </w:rPr>
        <w:t>Como quedo señalado anteriormente,</w:t>
      </w:r>
      <w:r w:rsidR="0056785E" w:rsidRPr="0056785E">
        <w:rPr>
          <w:rFonts w:ascii="Arial Narrow" w:eastAsia="Century Gothic" w:hAnsi="Arial Narrow" w:cs="Century Gothic"/>
          <w:sz w:val="28"/>
          <w:szCs w:val="28"/>
        </w:rPr>
        <w:t xml:space="preserve"> es fundado lo esgrimido por </w:t>
      </w:r>
      <w:r>
        <w:rPr>
          <w:rFonts w:ascii="Arial Narrow" w:eastAsia="Century Gothic" w:hAnsi="Arial Narrow" w:cs="Century Gothic"/>
          <w:sz w:val="28"/>
          <w:szCs w:val="28"/>
        </w:rPr>
        <w:t>el actor</w:t>
      </w:r>
      <w:r w:rsidR="0056785E" w:rsidRPr="0056785E">
        <w:rPr>
          <w:rFonts w:ascii="Arial Narrow" w:eastAsia="Century Gothic" w:hAnsi="Arial Narrow" w:cs="Century Gothic"/>
          <w:sz w:val="28"/>
          <w:szCs w:val="28"/>
        </w:rPr>
        <w:t xml:space="preserve">, ya que efectivamente, el acto impugnado se emitió en contravención </w:t>
      </w:r>
      <w:r w:rsidR="0056785E">
        <w:rPr>
          <w:rFonts w:ascii="Arial Narrow" w:eastAsia="Century Gothic" w:hAnsi="Arial Narrow" w:cs="Century Gothic"/>
          <w:sz w:val="28"/>
          <w:szCs w:val="28"/>
        </w:rPr>
        <w:t xml:space="preserve">a los preceptos legales </w:t>
      </w:r>
      <w:r w:rsidR="0056785E" w:rsidRPr="0056785E">
        <w:rPr>
          <w:rFonts w:ascii="Arial Narrow" w:eastAsia="Century Gothic" w:hAnsi="Arial Narrow" w:cs="Century Gothic"/>
          <w:sz w:val="28"/>
          <w:szCs w:val="28"/>
        </w:rPr>
        <w:t xml:space="preserve">contenidos en </w:t>
      </w:r>
      <w:r w:rsidR="0030072C">
        <w:rPr>
          <w:rFonts w:ascii="Arial Narrow" w:eastAsia="Century Gothic" w:hAnsi="Arial Narrow" w:cs="Century Gothic"/>
          <w:sz w:val="28"/>
          <w:szCs w:val="28"/>
        </w:rPr>
        <w:t>los</w:t>
      </w:r>
      <w:r w:rsidR="0056785E" w:rsidRPr="0056785E">
        <w:rPr>
          <w:rFonts w:ascii="Arial Narrow" w:eastAsia="Century Gothic" w:hAnsi="Arial Narrow" w:cs="Century Gothic"/>
          <w:sz w:val="28"/>
          <w:szCs w:val="28"/>
        </w:rPr>
        <w:t xml:space="preserve"> artículo</w:t>
      </w:r>
      <w:r w:rsidR="0030072C">
        <w:rPr>
          <w:rFonts w:ascii="Arial Narrow" w:eastAsia="Century Gothic" w:hAnsi="Arial Narrow" w:cs="Century Gothic"/>
          <w:sz w:val="28"/>
          <w:szCs w:val="28"/>
        </w:rPr>
        <w:t xml:space="preserve">s </w:t>
      </w:r>
      <w:r w:rsidR="0056785E" w:rsidRPr="0056785E">
        <w:rPr>
          <w:rFonts w:ascii="Arial Narrow" w:eastAsia="Century Gothic" w:hAnsi="Arial Narrow" w:cs="Century Gothic"/>
          <w:sz w:val="28"/>
          <w:szCs w:val="28"/>
        </w:rPr>
        <w:t>14 y 16 de la Constitución Política, ya que no corresponde a los fines por los cuales la Ley confiere dichas facultades,</w:t>
      </w:r>
      <w:r w:rsidR="006D5DEC">
        <w:rPr>
          <w:rFonts w:ascii="Arial Narrow" w:eastAsia="Century Gothic" w:hAnsi="Arial Narrow" w:cs="Century Gothic"/>
          <w:sz w:val="28"/>
          <w:szCs w:val="28"/>
        </w:rPr>
        <w:t xml:space="preserve"> </w:t>
      </w:r>
      <w:r w:rsidR="00DF1374">
        <w:rPr>
          <w:rFonts w:ascii="Arial Narrow" w:hAnsi="Arial Narrow" w:cs="Arial"/>
          <w:bCs/>
          <w:sz w:val="28"/>
          <w:szCs w:val="28"/>
        </w:rPr>
        <w:t>al transformar el instrumento coercitivo de ejecución inmediata en una sanción extemporánea aplicada retroactivamente, lo que por naturaleza debe ser un medio para vencer la resistencia actual, pues lo convierte en un castigo aplicado cuatro años después de los hechos que supuestamente lo motivaron, pues</w:t>
      </w:r>
      <w:r w:rsidR="00DF1374" w:rsidRPr="00DF1374">
        <w:rPr>
          <w:rFonts w:ascii="Arial Narrow" w:hAnsi="Arial Narrow" w:cs="Arial"/>
          <w:bCs/>
          <w:sz w:val="28"/>
          <w:szCs w:val="28"/>
        </w:rPr>
        <w:t xml:space="preserve"> </w:t>
      </w:r>
      <w:r w:rsidR="00DF1374">
        <w:rPr>
          <w:rFonts w:ascii="Arial Narrow" w:hAnsi="Arial Narrow" w:cs="Arial"/>
          <w:bCs/>
          <w:sz w:val="28"/>
          <w:szCs w:val="28"/>
        </w:rPr>
        <w:t>una medida que busca vencer resistencia actual aplicada cuatro años después no es idónea para alcanzar su fin, pues la situación fáctica que pretendía regular cambió completamente durante ese período.</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Esto se da, considerando por esta </w:t>
      </w:r>
      <w:r w:rsidR="00DF1374">
        <w:rPr>
          <w:rFonts w:ascii="Arial Narrow" w:eastAsia="Century Gothic" w:hAnsi="Arial Narrow" w:cs="Century Gothic"/>
          <w:sz w:val="28"/>
          <w:szCs w:val="28"/>
        </w:rPr>
        <w:t xml:space="preserve">Primera </w:t>
      </w:r>
      <w:r w:rsidRPr="0056785E">
        <w:rPr>
          <w:rFonts w:ascii="Arial Narrow" w:eastAsia="Century Gothic" w:hAnsi="Arial Narrow" w:cs="Century Gothic"/>
          <w:sz w:val="28"/>
          <w:szCs w:val="28"/>
        </w:rPr>
        <w:t>Sala, que la medida de apremio fue impuesta en la resolución aprobada en la sesión del</w:t>
      </w:r>
      <w:r w:rsidR="008C2274" w:rsidRPr="008C2274">
        <w:rPr>
          <w:rFonts w:ascii="Arial Narrow" w:eastAsia="Times New Roman" w:hAnsi="Arial Narrow" w:cs="Arial"/>
          <w:i/>
          <w:sz w:val="28"/>
          <w:szCs w:val="28"/>
          <w:lang w:val="es-ES" w:eastAsia="es-ES"/>
        </w:rPr>
        <w:t xml:space="preserve"> </w:t>
      </w:r>
      <w:r w:rsidR="00DF1374">
        <w:rPr>
          <w:rFonts w:ascii="Arial Narrow" w:eastAsia="Times New Roman" w:hAnsi="Arial Narrow" w:cs="Arial"/>
          <w:i/>
          <w:sz w:val="28"/>
          <w:szCs w:val="28"/>
          <w:lang w:val="es-ES" w:eastAsia="es-ES"/>
        </w:rPr>
        <w:t xml:space="preserve">treinta de junio de </w:t>
      </w:r>
      <w:r w:rsidR="008C2274" w:rsidRPr="00990204">
        <w:rPr>
          <w:rFonts w:ascii="Arial Narrow" w:eastAsia="Times New Roman" w:hAnsi="Arial Narrow" w:cs="Arial"/>
          <w:i/>
          <w:sz w:val="28"/>
          <w:szCs w:val="28"/>
          <w:lang w:val="es-ES" w:eastAsia="es-ES"/>
        </w:rPr>
        <w:t>dos mil veinticinco</w:t>
      </w:r>
      <w:r w:rsidRPr="0056785E">
        <w:rPr>
          <w:rFonts w:ascii="Arial Narrow" w:eastAsia="Century Gothic" w:hAnsi="Arial Narrow" w:cs="Century Gothic"/>
          <w:sz w:val="28"/>
          <w:szCs w:val="28"/>
        </w:rPr>
        <w:t>, y fue notificada el</w:t>
      </w:r>
      <w:r w:rsidR="00614A00" w:rsidRPr="00614A00">
        <w:rPr>
          <w:rFonts w:ascii="Arial Narrow" w:hAnsi="Arial Narrow" w:cs="Arial"/>
          <w:sz w:val="28"/>
          <w:szCs w:val="28"/>
        </w:rPr>
        <w:t xml:space="preserve"> </w:t>
      </w:r>
      <w:r w:rsidR="00DF1374">
        <w:rPr>
          <w:rFonts w:ascii="Arial Narrow" w:hAnsi="Arial Narrow" w:cs="Arial"/>
          <w:sz w:val="28"/>
          <w:szCs w:val="28"/>
        </w:rPr>
        <w:t>diecinueve de diciembre de dos mil veinticinco</w:t>
      </w:r>
      <w:r w:rsidRPr="0056785E">
        <w:rPr>
          <w:rFonts w:ascii="Arial Narrow" w:eastAsia="Century Gothic" w:hAnsi="Arial Narrow" w:cs="Century Gothic"/>
          <w:sz w:val="28"/>
          <w:szCs w:val="28"/>
        </w:rPr>
        <w:t xml:space="preserve">, fecha </w:t>
      </w:r>
      <w:r w:rsidRPr="0056785E">
        <w:rPr>
          <w:rFonts w:ascii="Arial Narrow" w:eastAsia="Century Gothic" w:hAnsi="Arial Narrow" w:cs="Century Gothic"/>
          <w:sz w:val="28"/>
          <w:szCs w:val="28"/>
        </w:rPr>
        <w:lastRenderedPageBreak/>
        <w:t xml:space="preserve">en la que </w:t>
      </w:r>
      <w:r w:rsidR="00DF1374">
        <w:rPr>
          <w:rFonts w:ascii="Arial Narrow" w:eastAsia="Century Gothic" w:hAnsi="Arial Narrow" w:cs="Century Gothic"/>
          <w:sz w:val="28"/>
          <w:szCs w:val="28"/>
        </w:rPr>
        <w:t>el aquí actor</w:t>
      </w:r>
      <w:r w:rsidRPr="0056785E">
        <w:rPr>
          <w:rFonts w:ascii="Arial Narrow" w:eastAsia="Century Gothic" w:hAnsi="Arial Narrow" w:cs="Century Gothic"/>
          <w:sz w:val="28"/>
          <w:szCs w:val="28"/>
        </w:rPr>
        <w:t xml:space="preserve"> ya no era </w:t>
      </w:r>
      <w:r w:rsidR="00DF1374">
        <w:rPr>
          <w:rFonts w:ascii="Arial Narrow" w:eastAsia="Century Gothic" w:hAnsi="Arial Narrow" w:cs="Century Gothic"/>
          <w:color w:val="FF0000"/>
          <w:sz w:val="28"/>
          <w:szCs w:val="28"/>
        </w:rPr>
        <w:t>Director General del Centro de Convenciones,</w:t>
      </w:r>
      <w:r w:rsidR="00614A00">
        <w:rPr>
          <w:rFonts w:ascii="Arial Narrow" w:eastAsia="Century Gothic" w:hAnsi="Arial Narrow" w:cs="Century Gothic"/>
          <w:color w:val="FF0000"/>
          <w:sz w:val="28"/>
          <w:szCs w:val="28"/>
        </w:rPr>
        <w:t xml:space="preserve"> San Luis Potosí</w:t>
      </w:r>
      <w:r w:rsidRPr="00CA75E2">
        <w:rPr>
          <w:rFonts w:ascii="Arial Narrow" w:eastAsia="Century Gothic" w:hAnsi="Arial Narrow" w:cs="Century Gothic"/>
          <w:color w:val="FF0000"/>
          <w:sz w:val="28"/>
          <w:szCs w:val="28"/>
        </w:rPr>
        <w:t>,</w:t>
      </w:r>
      <w:r w:rsidRPr="0056785E">
        <w:rPr>
          <w:rFonts w:ascii="Arial Narrow" w:eastAsia="Century Gothic" w:hAnsi="Arial Narrow" w:cs="Century Gothic"/>
          <w:sz w:val="28"/>
          <w:szCs w:val="28"/>
        </w:rPr>
        <w:t xml:space="preserve"> y por ende no era sujeto obligado en materia de transparencia y </w:t>
      </w:r>
      <w:r w:rsidR="00DF1374">
        <w:rPr>
          <w:rFonts w:ascii="Arial Narrow" w:eastAsia="Century Gothic" w:hAnsi="Arial Narrow" w:cs="Century Gothic"/>
          <w:sz w:val="28"/>
          <w:szCs w:val="28"/>
        </w:rPr>
        <w:t>acceso a la información pública, pues su cargo culminó el 26 de septiembre de 2021.</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Para resolver lo anterior, a continuación expondremos los siguientes conceptos que son pertinentes para nuestra conclusión:</w:t>
      </w:r>
    </w:p>
    <w:p w:rsidR="0056785E" w:rsidRPr="0056785E" w:rsidRDefault="0056785E" w:rsidP="0056785E">
      <w:pPr>
        <w:spacing w:before="240" w:line="360" w:lineRule="auto"/>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 xml:space="preserve">1.- </w:t>
      </w:r>
      <w:r w:rsidRPr="0056785E">
        <w:rPr>
          <w:rFonts w:ascii="Arial Narrow" w:eastAsia="Century Gothic" w:hAnsi="Arial Narrow" w:cs="Century Gothic"/>
          <w:b/>
          <w:sz w:val="28"/>
          <w:szCs w:val="28"/>
        </w:rPr>
        <w:t>Supletoriedad del Código Procesal Administrativo del Estado de San Luis Potosí a la materia de transparencia.</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Es importante determinar su aplicación supletoria, no sólo en lo que hace a la actual fase contenciosa, sino inclusive, como norma aplicable para determinar si las disposiciones relativas a los elementos del acto administrativo, le son aplicables a la resolución hoy impugnada.</w:t>
      </w:r>
    </w:p>
    <w:p w:rsidR="0056785E" w:rsidRPr="00B642BE" w:rsidRDefault="0056785E" w:rsidP="00B642B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En este sentido, basta con la lectura del artículo 1º, tercer párrafo de la propia Ley de Transparencia y Acceso a la Información Pública del Estado de San Luis Potosí, en su TÍTULO PRIMERO:</w:t>
      </w:r>
    </w:p>
    <w:p w:rsidR="0056785E" w:rsidRPr="0047200F" w:rsidRDefault="0056785E" w:rsidP="0056785E">
      <w:pPr>
        <w:ind w:left="700"/>
        <w:jc w:val="both"/>
        <w:rPr>
          <w:rFonts w:ascii="Arial Narrow" w:eastAsia="Century Gothic" w:hAnsi="Arial Narrow" w:cs="Century Gothic"/>
          <w:b/>
          <w:i/>
        </w:rPr>
      </w:pPr>
      <w:r w:rsidRPr="0047200F">
        <w:rPr>
          <w:rFonts w:ascii="Arial Narrow" w:eastAsia="Century Gothic" w:hAnsi="Arial Narrow" w:cs="Century Gothic"/>
          <w:b/>
          <w:i/>
        </w:rPr>
        <w:t xml:space="preserve">“La Ley General de Transparencia y Acceso a la Información Pública, los lineamientos que determine el Sistema Nacional de Transparencia, la Constitución Política del Estado de San Luis Potosí, la Ley de Responsabilidades Administrativas para el Estado de San Luis Potosí, </w:t>
      </w:r>
      <w:r w:rsidRPr="0047200F">
        <w:rPr>
          <w:rFonts w:ascii="Arial Narrow" w:eastAsia="Century Gothic" w:hAnsi="Arial Narrow" w:cs="Century Gothic"/>
          <w:b/>
          <w:i/>
          <w:u w:val="single"/>
        </w:rPr>
        <w:t>el Código Procesal Administrativo para el Estado de San Luis Potosí</w:t>
      </w:r>
      <w:r w:rsidRPr="0047200F">
        <w:rPr>
          <w:rFonts w:ascii="Arial Narrow" w:eastAsia="Century Gothic" w:hAnsi="Arial Narrow" w:cs="Century Gothic"/>
          <w:b/>
          <w:i/>
        </w:rPr>
        <w:t>, y demás disposiciones relacionadas con el derecho de acceso a la información y la protección de datos personales, se aplicarán de manera supletoria en lo no previsto por esta Ley.</w:t>
      </w:r>
      <w:r w:rsidRPr="0047200F">
        <w:rPr>
          <w:rFonts w:ascii="Arial Narrow" w:hAnsi="Arial Narrow"/>
        </w:rPr>
        <w:t>”</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 xml:space="preserve">Es el Legislador, el que determinó en su libre configuración Legislativa la aplicación supletoria del </w:t>
      </w:r>
      <w:r w:rsidRPr="0056785E">
        <w:rPr>
          <w:rFonts w:ascii="Arial Narrow" w:eastAsia="Century Gothic" w:hAnsi="Arial Narrow" w:cs="Century Gothic"/>
          <w:b/>
          <w:i/>
          <w:sz w:val="28"/>
          <w:szCs w:val="28"/>
        </w:rPr>
        <w:t>Código Procesal Administrativo para el Estado de San Luis Potosí</w:t>
      </w:r>
      <w:r w:rsidRPr="0056785E">
        <w:rPr>
          <w:rFonts w:ascii="Arial Narrow" w:eastAsia="Century Gothic" w:hAnsi="Arial Narrow" w:cs="Century Gothic"/>
          <w:sz w:val="28"/>
          <w:szCs w:val="28"/>
        </w:rPr>
        <w:t>, a la</w:t>
      </w:r>
      <w:r w:rsidRPr="0056785E">
        <w:rPr>
          <w:rFonts w:ascii="Arial Narrow" w:eastAsia="Century Gothic" w:hAnsi="Arial Narrow" w:cs="Century Gothic"/>
          <w:b/>
          <w:i/>
          <w:sz w:val="28"/>
          <w:szCs w:val="28"/>
        </w:rPr>
        <w:t xml:space="preserve"> </w:t>
      </w:r>
      <w:r w:rsidRPr="0056785E">
        <w:rPr>
          <w:rFonts w:ascii="Arial Narrow" w:eastAsia="Century Gothic" w:hAnsi="Arial Narrow" w:cs="Century Gothic"/>
          <w:b/>
          <w:sz w:val="28"/>
          <w:szCs w:val="28"/>
        </w:rPr>
        <w:t>Ley de Transparencia y Acceso a la Información Pública del Estado de San Luis Potosí.</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Por ende, anticipamos que para efectos de la presente Sentencia, resulta aplicable lo dispuesto en el artículo 164 del citado Código, cuando regula como elemento</w:t>
      </w:r>
      <w:r>
        <w:rPr>
          <w:rFonts w:ascii="Arial Narrow" w:eastAsia="Century Gothic" w:hAnsi="Arial Narrow" w:cs="Century Gothic"/>
          <w:sz w:val="28"/>
          <w:szCs w:val="28"/>
        </w:rPr>
        <w:t>s</w:t>
      </w:r>
      <w:r w:rsidRPr="0056785E">
        <w:rPr>
          <w:rFonts w:ascii="Arial Narrow" w:eastAsia="Century Gothic" w:hAnsi="Arial Narrow" w:cs="Century Gothic"/>
          <w:sz w:val="28"/>
          <w:szCs w:val="28"/>
        </w:rPr>
        <w:t xml:space="preserve"> del acto administrativo </w:t>
      </w:r>
      <w:r>
        <w:rPr>
          <w:rFonts w:ascii="Arial Narrow" w:eastAsia="Century Gothic" w:hAnsi="Arial Narrow" w:cs="Century Gothic"/>
          <w:sz w:val="28"/>
          <w:szCs w:val="28"/>
        </w:rPr>
        <w:t>los</w:t>
      </w:r>
      <w:r w:rsidRPr="0056785E">
        <w:rPr>
          <w:rFonts w:ascii="Arial Narrow" w:eastAsia="Century Gothic" w:hAnsi="Arial Narrow" w:cs="Century Gothic"/>
          <w:sz w:val="28"/>
          <w:szCs w:val="28"/>
        </w:rPr>
        <w:t xml:space="preserve"> previsto</w:t>
      </w:r>
      <w:r>
        <w:rPr>
          <w:rFonts w:ascii="Arial Narrow" w:eastAsia="Century Gothic" w:hAnsi="Arial Narrow" w:cs="Century Gothic"/>
          <w:sz w:val="28"/>
          <w:szCs w:val="28"/>
        </w:rPr>
        <w:t>s</w:t>
      </w:r>
      <w:r w:rsidRPr="0056785E">
        <w:rPr>
          <w:rFonts w:ascii="Arial Narrow" w:eastAsia="Century Gothic" w:hAnsi="Arial Narrow" w:cs="Century Gothic"/>
          <w:sz w:val="28"/>
          <w:szCs w:val="28"/>
        </w:rPr>
        <w:t xml:space="preserve"> en la</w:t>
      </w:r>
      <w:r>
        <w:rPr>
          <w:rFonts w:ascii="Arial Narrow" w:eastAsia="Century Gothic" w:hAnsi="Arial Narrow" w:cs="Century Gothic"/>
          <w:sz w:val="28"/>
          <w:szCs w:val="28"/>
        </w:rPr>
        <w:t>s fracciones</w:t>
      </w:r>
      <w:r w:rsidRPr="0056785E">
        <w:rPr>
          <w:rFonts w:ascii="Arial Narrow" w:eastAsia="Century Gothic" w:hAnsi="Arial Narrow" w:cs="Century Gothic"/>
          <w:sz w:val="28"/>
          <w:szCs w:val="28"/>
        </w:rPr>
        <w:t xml:space="preserve"> III</w:t>
      </w:r>
      <w:r>
        <w:rPr>
          <w:rFonts w:ascii="Arial Narrow" w:eastAsia="Century Gothic" w:hAnsi="Arial Narrow" w:cs="Century Gothic"/>
          <w:sz w:val="28"/>
          <w:szCs w:val="28"/>
        </w:rPr>
        <w:t xml:space="preserve"> y VI</w:t>
      </w:r>
      <w:r w:rsidRPr="0056785E">
        <w:rPr>
          <w:rFonts w:ascii="Arial Narrow" w:eastAsia="Century Gothic" w:hAnsi="Arial Narrow" w:cs="Century Gothic"/>
          <w:sz w:val="28"/>
          <w:szCs w:val="28"/>
        </w:rPr>
        <w:t>:</w:t>
      </w:r>
    </w:p>
    <w:p w:rsidR="0056785E" w:rsidRPr="0047200F" w:rsidRDefault="0056785E" w:rsidP="0047200F">
      <w:pPr>
        <w:spacing w:line="240" w:lineRule="auto"/>
        <w:ind w:left="700"/>
        <w:jc w:val="center"/>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“TÍTULO SEGUNDO</w:t>
      </w:r>
    </w:p>
    <w:p w:rsidR="0056785E" w:rsidRPr="0047200F" w:rsidRDefault="0056785E" w:rsidP="0047200F">
      <w:pPr>
        <w:spacing w:line="240" w:lineRule="auto"/>
        <w:ind w:left="700"/>
        <w:jc w:val="center"/>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RÉGIMEN JURÍDICO DE LOS ACTOS ADMINISTRATIVOS</w:t>
      </w:r>
    </w:p>
    <w:p w:rsidR="0056785E" w:rsidRPr="0047200F" w:rsidRDefault="0056785E" w:rsidP="0047200F">
      <w:pPr>
        <w:spacing w:line="240" w:lineRule="auto"/>
        <w:ind w:left="700"/>
        <w:jc w:val="center"/>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lastRenderedPageBreak/>
        <w:t>Capítulo I</w:t>
      </w:r>
    </w:p>
    <w:p w:rsidR="0056785E" w:rsidRPr="0047200F" w:rsidRDefault="0056785E" w:rsidP="0047200F">
      <w:pPr>
        <w:spacing w:line="240" w:lineRule="auto"/>
        <w:ind w:left="700"/>
        <w:jc w:val="center"/>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Del Acto Administrativo</w:t>
      </w:r>
    </w:p>
    <w:p w:rsidR="0056785E" w:rsidRPr="0047200F" w:rsidRDefault="0056785E" w:rsidP="0047200F">
      <w:pPr>
        <w:spacing w:line="240" w:lineRule="auto"/>
        <w:ind w:left="70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ARTÍCULO 164. Son elementos del acto administrativo:</w:t>
      </w:r>
    </w:p>
    <w:p w:rsidR="0056785E" w:rsidRPr="0047200F" w:rsidRDefault="0056785E" w:rsidP="0047200F">
      <w:pPr>
        <w:spacing w:line="240" w:lineRule="auto"/>
        <w:ind w:left="70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w:t>
      </w:r>
    </w:p>
    <w:p w:rsidR="0056785E" w:rsidRPr="0047200F" w:rsidRDefault="0056785E" w:rsidP="0047200F">
      <w:pPr>
        <w:spacing w:line="240" w:lineRule="auto"/>
        <w:ind w:left="70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III. Cumplir con la finalidad de interés público, derivado de las normas jurídicas que regulen la materia;”</w:t>
      </w:r>
    </w:p>
    <w:p w:rsidR="0056785E" w:rsidRPr="0047200F" w:rsidRDefault="0056785E" w:rsidP="0047200F">
      <w:pPr>
        <w:spacing w:line="240" w:lineRule="auto"/>
        <w:ind w:left="70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w:t>
      </w:r>
    </w:p>
    <w:p w:rsidR="0056785E" w:rsidRPr="0047200F" w:rsidRDefault="0056785E" w:rsidP="0047200F">
      <w:pPr>
        <w:spacing w:line="240" w:lineRule="auto"/>
        <w:ind w:left="70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VI. Ser expedido  sin que medie error de hecho  o de derecho sobre el objeto, causa o motivo, o fin del acto y su emisión,  y…”</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Por lo tanto, lo dispuesto por el dispositivo citado, regirá para lo resuelto en esta Sentencia. </w:t>
      </w:r>
    </w:p>
    <w:p w:rsidR="0056785E" w:rsidRPr="0056785E" w:rsidRDefault="0056785E" w:rsidP="0056785E">
      <w:pPr>
        <w:spacing w:before="240"/>
        <w:ind w:firstLine="709"/>
        <w:jc w:val="both"/>
        <w:rPr>
          <w:rFonts w:ascii="Arial Narrow" w:eastAsia="Century Gothic" w:hAnsi="Arial Narrow" w:cs="Century Gothic"/>
          <w:b/>
          <w:sz w:val="28"/>
          <w:szCs w:val="28"/>
        </w:rPr>
      </w:pPr>
      <w:r w:rsidRPr="0056785E">
        <w:rPr>
          <w:rFonts w:ascii="Arial Narrow" w:eastAsia="Century Gothic" w:hAnsi="Arial Narrow" w:cs="Century Gothic"/>
          <w:b/>
          <w:sz w:val="28"/>
          <w:szCs w:val="28"/>
        </w:rPr>
        <w:t>2- Definición de la multa como medida de apremio.</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Para poder determinar cuál es la finalidad de interés público de la multa impuesta, es pertinente exponer en primer término, cuál es la naturaleza jurídica y por ende el propósito legal, de las medidas de apremio que se le aplicaron a la parte actora.</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En este sentido, para concluir sobre este tópico, en el caso concreto basta con que transcribamos la parte conducente de la resolución impugnada, pues es la propia autoridad demandada, la que expone los argumentos, y fundamentos legales que determinan la finalidad de interés público de las medidas de apremio contenidas en la Ley de Transparencia aplicada:</w:t>
      </w:r>
    </w:p>
    <w:p w:rsidR="0056785E" w:rsidRPr="0047200F" w:rsidRDefault="0056785E" w:rsidP="0047200F">
      <w:pPr>
        <w:spacing w:line="240" w:lineRule="auto"/>
        <w:ind w:left="1420"/>
        <w:jc w:val="both"/>
        <w:rPr>
          <w:rFonts w:ascii="Arial Narrow" w:eastAsia="Century Gothic" w:hAnsi="Arial Narrow" w:cs="Century Gothic"/>
          <w:i/>
          <w:sz w:val="24"/>
          <w:szCs w:val="24"/>
        </w:rPr>
      </w:pPr>
      <w:r w:rsidRPr="0047200F">
        <w:rPr>
          <w:rFonts w:ascii="Arial Narrow" w:eastAsia="Century Gothic" w:hAnsi="Arial Narrow" w:cs="Century Gothic"/>
          <w:i/>
          <w:sz w:val="24"/>
          <w:szCs w:val="24"/>
        </w:rPr>
        <w:t>“...</w:t>
      </w:r>
      <w:r w:rsidRPr="0047200F">
        <w:rPr>
          <w:rFonts w:ascii="Arial Narrow" w:eastAsia="Century Gothic" w:hAnsi="Arial Narrow" w:cs="Century Gothic"/>
          <w:b/>
          <w:i/>
          <w:sz w:val="24"/>
          <w:szCs w:val="24"/>
        </w:rPr>
        <w:t xml:space="preserve">2.6. ¿Quién es la autoridad encargada de vigilar y requerir a los </w:t>
      </w:r>
      <w:r w:rsidR="00614A00">
        <w:rPr>
          <w:rFonts w:ascii="Arial Narrow" w:eastAsia="Century Gothic" w:hAnsi="Arial Narrow" w:cs="Century Gothic"/>
          <w:b/>
          <w:i/>
          <w:sz w:val="24"/>
          <w:szCs w:val="24"/>
        </w:rPr>
        <w:t xml:space="preserve">SO </w:t>
      </w:r>
      <w:r w:rsidRPr="0047200F">
        <w:rPr>
          <w:rFonts w:ascii="Arial Narrow" w:eastAsia="Century Gothic" w:hAnsi="Arial Narrow" w:cs="Century Gothic"/>
          <w:b/>
          <w:i/>
          <w:sz w:val="24"/>
          <w:szCs w:val="24"/>
        </w:rPr>
        <w:t>para que éstos cumplan con las obligaciones de transparencia?</w:t>
      </w:r>
    </w:p>
    <w:p w:rsidR="0056785E" w:rsidRPr="0047200F" w:rsidRDefault="0056785E" w:rsidP="0047200F">
      <w:pPr>
        <w:spacing w:line="240" w:lineRule="auto"/>
        <w:ind w:left="1420"/>
        <w:jc w:val="both"/>
        <w:rPr>
          <w:rFonts w:ascii="Arial Narrow" w:eastAsia="Century Gothic" w:hAnsi="Arial Narrow" w:cs="Century Gothic"/>
          <w:i/>
          <w:sz w:val="24"/>
          <w:szCs w:val="24"/>
        </w:rPr>
      </w:pPr>
      <w:r w:rsidRPr="0047200F">
        <w:rPr>
          <w:rFonts w:ascii="Arial Narrow" w:eastAsia="Century Gothic" w:hAnsi="Arial Narrow" w:cs="Century Gothic"/>
          <w:i/>
          <w:sz w:val="24"/>
          <w:szCs w:val="24"/>
        </w:rPr>
        <w:t>De conformidad con los artículos 34, frac</w:t>
      </w:r>
      <w:r w:rsidR="00A11046">
        <w:rPr>
          <w:rFonts w:ascii="Arial Narrow" w:eastAsia="Century Gothic" w:hAnsi="Arial Narrow" w:cs="Century Gothic"/>
          <w:i/>
          <w:sz w:val="24"/>
          <w:szCs w:val="24"/>
        </w:rPr>
        <w:t xml:space="preserve">ción XXV, 98, y 100 de la </w:t>
      </w:r>
      <w:r w:rsidR="00A11046" w:rsidRPr="00A11046">
        <w:rPr>
          <w:rFonts w:ascii="Arial Narrow" w:eastAsia="Century Gothic" w:hAnsi="Arial Narrow" w:cs="Century Gothic"/>
          <w:b/>
          <w:i/>
          <w:sz w:val="24"/>
          <w:szCs w:val="24"/>
        </w:rPr>
        <w:t>LT</w:t>
      </w:r>
      <w:r w:rsidRPr="0047200F">
        <w:rPr>
          <w:rFonts w:ascii="Arial Narrow" w:eastAsia="Century Gothic" w:hAnsi="Arial Narrow" w:cs="Century Gothic"/>
          <w:i/>
          <w:sz w:val="24"/>
          <w:szCs w:val="24"/>
        </w:rPr>
        <w:t xml:space="preserve">, corresponde a la </w:t>
      </w:r>
      <w:r w:rsidRPr="00A11046">
        <w:rPr>
          <w:rFonts w:ascii="Arial Narrow" w:eastAsia="Century Gothic" w:hAnsi="Arial Narrow" w:cs="Century Gothic"/>
          <w:b/>
          <w:i/>
          <w:sz w:val="24"/>
          <w:szCs w:val="24"/>
        </w:rPr>
        <w:t>CEGAIP</w:t>
      </w:r>
      <w:r w:rsidRPr="0047200F">
        <w:rPr>
          <w:rFonts w:ascii="Arial Narrow" w:eastAsia="Century Gothic" w:hAnsi="Arial Narrow" w:cs="Century Gothic"/>
          <w:i/>
          <w:sz w:val="24"/>
          <w:szCs w:val="24"/>
        </w:rPr>
        <w:t xml:space="preserve"> vigilar y requerir a los </w:t>
      </w:r>
      <w:r w:rsidRPr="00A11046">
        <w:rPr>
          <w:rFonts w:ascii="Arial Narrow" w:eastAsia="Century Gothic" w:hAnsi="Arial Narrow" w:cs="Century Gothic"/>
          <w:b/>
          <w:i/>
          <w:sz w:val="24"/>
          <w:szCs w:val="24"/>
        </w:rPr>
        <w:t xml:space="preserve">SO </w:t>
      </w:r>
      <w:r w:rsidRPr="0047200F">
        <w:rPr>
          <w:rFonts w:ascii="Arial Narrow" w:eastAsia="Century Gothic" w:hAnsi="Arial Narrow" w:cs="Century Gothic"/>
          <w:i/>
          <w:sz w:val="24"/>
          <w:szCs w:val="24"/>
        </w:rPr>
        <w:t xml:space="preserve">el cumplimiento de lo dispuesto en los artículos 84 a 96, de </w:t>
      </w:r>
      <w:r w:rsidR="00A11046">
        <w:rPr>
          <w:rFonts w:ascii="Arial Narrow" w:eastAsia="Century Gothic" w:hAnsi="Arial Narrow" w:cs="Century Gothic"/>
          <w:i/>
          <w:sz w:val="24"/>
          <w:szCs w:val="24"/>
        </w:rPr>
        <w:t>es</w:t>
      </w:r>
      <w:r w:rsidRPr="0047200F">
        <w:rPr>
          <w:rFonts w:ascii="Arial Narrow" w:eastAsia="Century Gothic" w:hAnsi="Arial Narrow" w:cs="Century Gothic"/>
          <w:i/>
          <w:sz w:val="24"/>
          <w:szCs w:val="24"/>
        </w:rPr>
        <w:t xml:space="preserve">a </w:t>
      </w:r>
      <w:r w:rsidR="00A11046">
        <w:rPr>
          <w:rFonts w:ascii="Arial Narrow" w:eastAsia="Century Gothic" w:hAnsi="Arial Narrow" w:cs="Century Gothic"/>
          <w:i/>
          <w:sz w:val="24"/>
          <w:szCs w:val="24"/>
        </w:rPr>
        <w:t>misma Ley, es decir, sobre la</w:t>
      </w:r>
      <w:r w:rsidRPr="0047200F">
        <w:rPr>
          <w:rFonts w:ascii="Arial Narrow" w:eastAsia="Century Gothic" w:hAnsi="Arial Narrow" w:cs="Century Gothic"/>
          <w:i/>
          <w:sz w:val="24"/>
          <w:szCs w:val="24"/>
        </w:rPr>
        <w:t xml:space="preserve"> información que deba difundirse de oficio.</w:t>
      </w:r>
    </w:p>
    <w:p w:rsidR="0056785E" w:rsidRPr="0047200F" w:rsidRDefault="0056785E" w:rsidP="0047200F">
      <w:pPr>
        <w:spacing w:line="240" w:lineRule="auto"/>
        <w:ind w:left="1420"/>
        <w:jc w:val="both"/>
        <w:rPr>
          <w:rFonts w:ascii="Arial Narrow" w:eastAsia="Century Gothic" w:hAnsi="Arial Narrow" w:cs="Century Gothic"/>
          <w:b/>
          <w:i/>
          <w:sz w:val="24"/>
          <w:szCs w:val="24"/>
        </w:rPr>
      </w:pPr>
      <w:r w:rsidRPr="0047200F">
        <w:rPr>
          <w:rFonts w:ascii="Arial Narrow" w:eastAsia="Century Gothic" w:hAnsi="Arial Narrow" w:cs="Century Gothic"/>
          <w:b/>
          <w:i/>
          <w:sz w:val="24"/>
          <w:szCs w:val="24"/>
        </w:rPr>
        <w:t>2.7. ¿Cuál es el porcentaje de cumplimiento de las obligaciones de transparencia por parte de los</w:t>
      </w:r>
      <w:r w:rsidR="00614A00" w:rsidRPr="00614A00">
        <w:rPr>
          <w:rFonts w:ascii="Arial Narrow" w:eastAsia="Century Gothic" w:hAnsi="Arial Narrow" w:cs="Century Gothic"/>
          <w:b/>
          <w:i/>
          <w:sz w:val="24"/>
          <w:szCs w:val="24"/>
        </w:rPr>
        <w:t xml:space="preserve"> </w:t>
      </w:r>
      <w:r w:rsidR="00614A00">
        <w:rPr>
          <w:rFonts w:ascii="Arial Narrow" w:eastAsia="Century Gothic" w:hAnsi="Arial Narrow" w:cs="Century Gothic"/>
          <w:b/>
          <w:i/>
          <w:sz w:val="24"/>
          <w:szCs w:val="24"/>
        </w:rPr>
        <w:t>SO</w:t>
      </w:r>
      <w:r w:rsidRPr="0047200F">
        <w:rPr>
          <w:rFonts w:ascii="Arial Narrow" w:eastAsia="Century Gothic" w:hAnsi="Arial Narrow" w:cs="Century Gothic"/>
          <w:b/>
          <w:i/>
          <w:sz w:val="24"/>
          <w:szCs w:val="24"/>
        </w:rPr>
        <w:t>?</w:t>
      </w:r>
    </w:p>
    <w:p w:rsidR="0056785E" w:rsidRDefault="0056785E" w:rsidP="0047200F">
      <w:pPr>
        <w:spacing w:line="240" w:lineRule="auto"/>
        <w:ind w:left="1420"/>
        <w:jc w:val="both"/>
        <w:rPr>
          <w:rFonts w:ascii="Arial Narrow" w:eastAsia="Century Gothic" w:hAnsi="Arial Narrow" w:cs="Century Gothic"/>
          <w:i/>
          <w:sz w:val="24"/>
          <w:szCs w:val="24"/>
        </w:rPr>
      </w:pPr>
      <w:r w:rsidRPr="0047200F">
        <w:rPr>
          <w:rFonts w:ascii="Arial Narrow" w:eastAsia="Century Gothic" w:hAnsi="Arial Narrow" w:cs="Century Gothic"/>
          <w:i/>
          <w:sz w:val="24"/>
          <w:szCs w:val="24"/>
        </w:rPr>
        <w:t>En el caso, el line</w:t>
      </w:r>
      <w:r w:rsidR="00614A00">
        <w:rPr>
          <w:rFonts w:ascii="Arial Narrow" w:eastAsia="Century Gothic" w:hAnsi="Arial Narrow" w:cs="Century Gothic"/>
          <w:i/>
          <w:sz w:val="24"/>
          <w:szCs w:val="24"/>
        </w:rPr>
        <w:t>amiento décimo segundo, inciso f</w:t>
      </w:r>
      <w:r w:rsidRPr="0047200F">
        <w:rPr>
          <w:rFonts w:ascii="Arial Narrow" w:eastAsia="Century Gothic" w:hAnsi="Arial Narrow" w:cs="Century Gothic"/>
          <w:i/>
          <w:sz w:val="24"/>
          <w:szCs w:val="24"/>
        </w:rPr>
        <w:t xml:space="preserve">) de los </w:t>
      </w:r>
      <w:r w:rsidRPr="00614A00">
        <w:rPr>
          <w:rFonts w:ascii="Arial Narrow" w:eastAsia="Century Gothic" w:hAnsi="Arial Narrow" w:cs="Century Gothic"/>
          <w:b/>
          <w:i/>
          <w:sz w:val="24"/>
          <w:szCs w:val="24"/>
        </w:rPr>
        <w:t>Lineamientos de Transparencia</w:t>
      </w:r>
      <w:r w:rsidRPr="0047200F">
        <w:rPr>
          <w:rFonts w:ascii="Arial Narrow" w:eastAsia="Century Gothic" w:hAnsi="Arial Narrow" w:cs="Century Gothic"/>
          <w:i/>
          <w:sz w:val="24"/>
          <w:szCs w:val="24"/>
        </w:rPr>
        <w:t xml:space="preserve"> </w:t>
      </w:r>
      <w:r w:rsidR="00614A00">
        <w:rPr>
          <w:rFonts w:ascii="Arial Narrow" w:eastAsia="Century Gothic" w:hAnsi="Arial Narrow" w:cs="Century Gothic"/>
          <w:i/>
          <w:sz w:val="24"/>
          <w:szCs w:val="24"/>
        </w:rPr>
        <w:t xml:space="preserve">que deben de difundir los </w:t>
      </w:r>
      <w:r w:rsidR="00614A00" w:rsidRPr="00614A00">
        <w:rPr>
          <w:rFonts w:ascii="Arial Narrow" w:eastAsia="Century Gothic" w:hAnsi="Arial Narrow" w:cs="Century Gothic"/>
          <w:b/>
          <w:i/>
          <w:sz w:val="24"/>
          <w:szCs w:val="24"/>
        </w:rPr>
        <w:t xml:space="preserve">SO </w:t>
      </w:r>
      <w:r w:rsidR="00614A00">
        <w:rPr>
          <w:rFonts w:ascii="Arial Narrow" w:eastAsia="Century Gothic" w:hAnsi="Arial Narrow" w:cs="Century Gothic"/>
          <w:i/>
          <w:sz w:val="24"/>
          <w:szCs w:val="24"/>
        </w:rPr>
        <w:t xml:space="preserve">en los portales de Internet y en la </w:t>
      </w:r>
      <w:r w:rsidR="00614A00" w:rsidRPr="00614A00">
        <w:rPr>
          <w:rFonts w:ascii="Arial Narrow" w:eastAsia="Century Gothic" w:hAnsi="Arial Narrow" w:cs="Century Gothic"/>
          <w:b/>
          <w:i/>
          <w:sz w:val="24"/>
          <w:szCs w:val="24"/>
        </w:rPr>
        <w:t>PETS</w:t>
      </w:r>
      <w:r w:rsidR="00614A00">
        <w:rPr>
          <w:rFonts w:ascii="Arial Narrow" w:eastAsia="Century Gothic" w:hAnsi="Arial Narrow" w:cs="Century Gothic"/>
          <w:i/>
          <w:sz w:val="24"/>
          <w:szCs w:val="24"/>
        </w:rPr>
        <w:t xml:space="preserve"> establece </w:t>
      </w:r>
      <w:r w:rsidRPr="0047200F">
        <w:rPr>
          <w:rFonts w:ascii="Arial Narrow" w:eastAsia="Century Gothic" w:hAnsi="Arial Narrow" w:cs="Century Gothic"/>
          <w:i/>
          <w:sz w:val="24"/>
          <w:szCs w:val="24"/>
        </w:rPr>
        <w:t xml:space="preserve">que </w:t>
      </w:r>
      <w:r w:rsidRPr="0047200F">
        <w:rPr>
          <w:rFonts w:ascii="Arial Narrow" w:eastAsia="Century Gothic" w:hAnsi="Arial Narrow" w:cs="Century Gothic"/>
          <w:i/>
          <w:sz w:val="24"/>
          <w:szCs w:val="24"/>
          <w:u w:val="single"/>
        </w:rPr>
        <w:t>como regla</w:t>
      </w:r>
      <w:r w:rsidRPr="0047200F">
        <w:rPr>
          <w:rFonts w:ascii="Arial Narrow" w:eastAsia="Century Gothic" w:hAnsi="Arial Narrow" w:cs="Century Gothic"/>
          <w:i/>
          <w:sz w:val="24"/>
          <w:szCs w:val="24"/>
        </w:rPr>
        <w:t xml:space="preserve"> que cada sujeto obligado podrá obtener un </w:t>
      </w:r>
      <w:r w:rsidR="00614A00" w:rsidRPr="00A11046">
        <w:rPr>
          <w:rFonts w:ascii="Arial Narrow" w:eastAsia="Century Gothic" w:hAnsi="Arial Narrow" w:cs="Century Gothic"/>
          <w:b/>
          <w:i/>
          <w:sz w:val="24"/>
          <w:szCs w:val="24"/>
        </w:rPr>
        <w:t>PC</w:t>
      </w:r>
      <w:r w:rsidRPr="00A11046">
        <w:rPr>
          <w:rFonts w:ascii="Arial Narrow" w:eastAsia="Century Gothic" w:hAnsi="Arial Narrow" w:cs="Century Gothic"/>
          <w:b/>
          <w:i/>
          <w:sz w:val="24"/>
          <w:szCs w:val="24"/>
        </w:rPr>
        <w:t xml:space="preserve"> </w:t>
      </w:r>
      <w:r w:rsidRPr="0047200F">
        <w:rPr>
          <w:rFonts w:ascii="Arial Narrow" w:eastAsia="Century Gothic" w:hAnsi="Arial Narrow" w:cs="Century Gothic"/>
          <w:i/>
          <w:sz w:val="24"/>
          <w:szCs w:val="24"/>
        </w:rPr>
        <w:t xml:space="preserve">de hasta 100% (cien por ciento) y, </w:t>
      </w:r>
      <w:r w:rsidRPr="0047200F">
        <w:rPr>
          <w:rFonts w:ascii="Arial Narrow" w:eastAsia="Century Gothic" w:hAnsi="Arial Narrow" w:cs="Century Gothic"/>
          <w:i/>
          <w:sz w:val="24"/>
          <w:szCs w:val="24"/>
          <w:u w:val="single"/>
        </w:rPr>
        <w:t>como excepción</w:t>
      </w:r>
      <w:r w:rsidRPr="0047200F">
        <w:rPr>
          <w:rFonts w:ascii="Arial Narrow" w:eastAsia="Century Gothic" w:hAnsi="Arial Narrow" w:cs="Century Gothic"/>
          <w:i/>
          <w:sz w:val="24"/>
          <w:szCs w:val="24"/>
        </w:rPr>
        <w:t xml:space="preserve">, el </w:t>
      </w:r>
      <w:r w:rsidR="00614A00" w:rsidRPr="00A11046">
        <w:rPr>
          <w:rFonts w:ascii="Arial Narrow" w:eastAsia="Century Gothic" w:hAnsi="Arial Narrow" w:cs="Century Gothic"/>
          <w:b/>
          <w:i/>
          <w:sz w:val="24"/>
          <w:szCs w:val="24"/>
        </w:rPr>
        <w:t>PC</w:t>
      </w:r>
      <w:r w:rsidRPr="0047200F">
        <w:rPr>
          <w:rFonts w:ascii="Arial Narrow" w:eastAsia="Century Gothic" w:hAnsi="Arial Narrow" w:cs="Century Gothic"/>
          <w:i/>
          <w:sz w:val="24"/>
          <w:szCs w:val="24"/>
        </w:rPr>
        <w:t xml:space="preserve"> mínimo de cumplimiento será de 90% (noventa por ciento).</w:t>
      </w:r>
    </w:p>
    <w:p w:rsidR="00614A00" w:rsidRPr="0047200F" w:rsidRDefault="00614A00" w:rsidP="0047200F">
      <w:pPr>
        <w:spacing w:line="240" w:lineRule="auto"/>
        <w:ind w:left="1420"/>
        <w:jc w:val="both"/>
        <w:rPr>
          <w:rFonts w:ascii="Arial Narrow" w:eastAsia="Century Gothic" w:hAnsi="Arial Narrow" w:cs="Century Gothic"/>
          <w:i/>
          <w:sz w:val="24"/>
          <w:szCs w:val="24"/>
        </w:rPr>
      </w:pPr>
      <w:r>
        <w:rPr>
          <w:rFonts w:ascii="Arial Narrow" w:eastAsia="Century Gothic" w:hAnsi="Arial Narrow" w:cs="Century Gothic"/>
          <w:i/>
          <w:sz w:val="24"/>
          <w:szCs w:val="24"/>
        </w:rPr>
        <w:t>(…)</w:t>
      </w:r>
    </w:p>
    <w:p w:rsidR="009240D8" w:rsidRPr="002838BF" w:rsidRDefault="009240D8" w:rsidP="009240D8">
      <w:pPr>
        <w:spacing w:line="240" w:lineRule="auto"/>
        <w:ind w:left="1416"/>
        <w:jc w:val="both"/>
        <w:rPr>
          <w:rFonts w:ascii="Arial Narrow" w:hAnsi="Arial Narrow" w:cs="Arial"/>
          <w:b/>
          <w:i/>
          <w:sz w:val="24"/>
          <w:szCs w:val="24"/>
        </w:rPr>
      </w:pPr>
      <w:r w:rsidRPr="002838BF">
        <w:rPr>
          <w:rFonts w:ascii="Arial Narrow" w:hAnsi="Arial Narrow" w:cs="Arial"/>
          <w:i/>
          <w:sz w:val="24"/>
          <w:szCs w:val="24"/>
        </w:rPr>
        <w:t>“…</w:t>
      </w:r>
      <w:r w:rsidRPr="002838BF">
        <w:rPr>
          <w:rFonts w:ascii="Arial Narrow" w:hAnsi="Arial Narrow" w:cs="Arial"/>
          <w:b/>
          <w:i/>
          <w:sz w:val="24"/>
          <w:szCs w:val="24"/>
        </w:rPr>
        <w:t>SEXTO: ANÁLISIS DEL INCUMPLIMIENTO AL REQUERIMIENTO HECHO EN LASEGUNDA VERIFICACIÓN VINCULANTE.</w:t>
      </w:r>
    </w:p>
    <w:p w:rsidR="009240D8" w:rsidRPr="002838BF" w:rsidRDefault="009240D8" w:rsidP="009240D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 xml:space="preserve">Ante todo, </w:t>
      </w:r>
      <w:r w:rsidRPr="002838BF">
        <w:rPr>
          <w:rFonts w:ascii="Arial Narrow" w:hAnsi="Arial Narrow" w:cs="Arial"/>
          <w:i/>
          <w:sz w:val="24"/>
          <w:szCs w:val="24"/>
        </w:rPr>
        <w:t xml:space="preserve">se debe dejar en claro que, en ese apartado la cuestión a dilucidar es si </w:t>
      </w:r>
      <w:r w:rsidR="00B71258">
        <w:rPr>
          <w:rFonts w:ascii="Arial Narrow" w:hAnsi="Arial Narrow" w:cs="Arial"/>
          <w:i/>
          <w:sz w:val="24"/>
          <w:szCs w:val="24"/>
        </w:rPr>
        <w:t xml:space="preserve">el </w:t>
      </w:r>
      <w:r w:rsidR="00B71258">
        <w:rPr>
          <w:rFonts w:ascii="Arial Narrow" w:hAnsi="Arial Narrow" w:cs="Arial"/>
          <w:b/>
          <w:i/>
          <w:sz w:val="24"/>
          <w:szCs w:val="24"/>
        </w:rPr>
        <w:t xml:space="preserve">director general </w:t>
      </w:r>
      <w:r w:rsidRPr="002838BF">
        <w:rPr>
          <w:rFonts w:ascii="Arial Narrow" w:hAnsi="Arial Narrow" w:cs="Arial"/>
          <w:i/>
          <w:sz w:val="24"/>
          <w:szCs w:val="24"/>
        </w:rPr>
        <w:t xml:space="preserve">cumplió o no el requerimiento contenido en </w:t>
      </w:r>
      <w:r w:rsidRPr="002838BF">
        <w:rPr>
          <w:rFonts w:ascii="Arial Narrow" w:hAnsi="Arial Narrow" w:cs="Arial"/>
          <w:b/>
          <w:i/>
          <w:sz w:val="24"/>
          <w:szCs w:val="24"/>
        </w:rPr>
        <w:t xml:space="preserve">la </w:t>
      </w:r>
      <w:r w:rsidRPr="002838BF">
        <w:rPr>
          <w:rFonts w:ascii="Arial Narrow" w:hAnsi="Arial Narrow" w:cs="Arial"/>
          <w:b/>
          <w:i/>
          <w:sz w:val="24"/>
          <w:szCs w:val="24"/>
        </w:rPr>
        <w:lastRenderedPageBreak/>
        <w:t xml:space="preserve">segunda verificación vinculante </w:t>
      </w:r>
      <w:r w:rsidRPr="002838BF">
        <w:rPr>
          <w:rFonts w:ascii="Arial Narrow" w:hAnsi="Arial Narrow" w:cs="Arial"/>
          <w:i/>
          <w:sz w:val="24"/>
          <w:szCs w:val="24"/>
        </w:rPr>
        <w:t xml:space="preserve">en </w:t>
      </w:r>
      <w:r w:rsidR="00B71258">
        <w:rPr>
          <w:rFonts w:ascii="Arial Narrow" w:hAnsi="Arial Narrow" w:cs="Arial"/>
          <w:i/>
          <w:sz w:val="24"/>
          <w:szCs w:val="24"/>
        </w:rPr>
        <w:t>donde él, fue requerido</w:t>
      </w:r>
      <w:r w:rsidRPr="002838BF">
        <w:rPr>
          <w:rFonts w:ascii="Arial Narrow" w:hAnsi="Arial Narrow" w:cs="Arial"/>
          <w:i/>
          <w:sz w:val="24"/>
          <w:szCs w:val="24"/>
        </w:rPr>
        <w:t xml:space="preserve"> sobre una determinación ordenada por la </w:t>
      </w:r>
      <w:r w:rsidRPr="002838BF">
        <w:rPr>
          <w:rFonts w:ascii="Arial Narrow" w:hAnsi="Arial Narrow" w:cs="Arial"/>
          <w:b/>
          <w:i/>
          <w:sz w:val="24"/>
          <w:szCs w:val="24"/>
        </w:rPr>
        <w:t>CEGAIP.</w:t>
      </w:r>
    </w:p>
    <w:p w:rsidR="009240D8" w:rsidRPr="002838BF" w:rsidRDefault="009240D8" w:rsidP="009240D8">
      <w:pPr>
        <w:spacing w:line="240" w:lineRule="auto"/>
        <w:ind w:left="1416"/>
        <w:jc w:val="both"/>
        <w:rPr>
          <w:rFonts w:ascii="Arial Narrow" w:hAnsi="Arial Narrow" w:cs="Arial"/>
          <w:i/>
          <w:sz w:val="24"/>
          <w:szCs w:val="24"/>
        </w:rPr>
      </w:pPr>
      <w:r w:rsidRPr="002838BF">
        <w:rPr>
          <w:rFonts w:ascii="Arial Narrow" w:hAnsi="Arial Narrow" w:cs="Arial"/>
          <w:i/>
          <w:sz w:val="24"/>
          <w:szCs w:val="24"/>
        </w:rPr>
        <w:t>Luego, arribar a una conclusión, se hace una relación sucinta de los antecedentes más relevantes del asunto, de acuerdo a lo siguiente:</w:t>
      </w:r>
    </w:p>
    <w:p w:rsidR="009240D8" w:rsidRPr="002838BF" w:rsidRDefault="009240D8" w:rsidP="009240D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 xml:space="preserve">6.1. Inicio del procedimiento de la evaluación vinculante. </w:t>
      </w:r>
      <w:r w:rsidRPr="002838BF">
        <w:rPr>
          <w:rFonts w:ascii="Arial Narrow" w:hAnsi="Arial Narrow" w:cs="Arial"/>
          <w:i/>
          <w:sz w:val="24"/>
          <w:szCs w:val="24"/>
        </w:rPr>
        <w:t xml:space="preserve">Por oficio esta </w:t>
      </w:r>
      <w:r w:rsidRPr="002838BF">
        <w:rPr>
          <w:rFonts w:ascii="Arial Narrow" w:hAnsi="Arial Narrow" w:cs="Arial"/>
          <w:b/>
          <w:i/>
          <w:sz w:val="24"/>
          <w:szCs w:val="24"/>
        </w:rPr>
        <w:t>CEGAIP</w:t>
      </w:r>
      <w:r w:rsidRPr="002838BF">
        <w:rPr>
          <w:rFonts w:ascii="Arial Narrow" w:hAnsi="Arial Narrow" w:cs="Arial"/>
          <w:i/>
          <w:sz w:val="24"/>
          <w:szCs w:val="24"/>
        </w:rPr>
        <w:t xml:space="preserve"> inicio el procedimiento de verificación de las obligaciones de transparencia del </w:t>
      </w:r>
      <w:r w:rsidRPr="002838BF">
        <w:rPr>
          <w:rFonts w:ascii="Arial Narrow" w:hAnsi="Arial Narrow" w:cs="Arial"/>
          <w:b/>
          <w:i/>
          <w:sz w:val="24"/>
          <w:szCs w:val="24"/>
        </w:rPr>
        <w:t>SO. (</w:t>
      </w:r>
      <w:proofErr w:type="gramStart"/>
      <w:r w:rsidRPr="002838BF">
        <w:rPr>
          <w:rFonts w:ascii="Arial Narrow" w:hAnsi="Arial Narrow" w:cs="Arial"/>
          <w:b/>
          <w:i/>
          <w:sz w:val="24"/>
          <w:szCs w:val="24"/>
        </w:rPr>
        <w:t>primera</w:t>
      </w:r>
      <w:proofErr w:type="gramEnd"/>
      <w:r w:rsidRPr="002838BF">
        <w:rPr>
          <w:rFonts w:ascii="Arial Narrow" w:hAnsi="Arial Narrow" w:cs="Arial"/>
          <w:b/>
          <w:i/>
          <w:sz w:val="24"/>
          <w:szCs w:val="24"/>
        </w:rPr>
        <w:t xml:space="preserve"> verificación vinculante)</w:t>
      </w:r>
    </w:p>
    <w:p w:rsidR="009240D8" w:rsidRPr="002838BF" w:rsidRDefault="009240D8" w:rsidP="009240D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 xml:space="preserve">6.2. Notificación de la primera verificación vinculante. </w:t>
      </w:r>
      <w:r w:rsidRPr="002838BF">
        <w:rPr>
          <w:rFonts w:ascii="Arial Narrow" w:hAnsi="Arial Narrow" w:cs="Arial"/>
          <w:i/>
          <w:sz w:val="24"/>
          <w:szCs w:val="24"/>
        </w:rPr>
        <w:t xml:space="preserve">El </w:t>
      </w:r>
      <w:r w:rsidR="00B71258">
        <w:rPr>
          <w:rFonts w:ascii="Arial Narrow" w:hAnsi="Arial Narrow" w:cs="Arial"/>
          <w:i/>
          <w:sz w:val="24"/>
          <w:szCs w:val="24"/>
        </w:rPr>
        <w:t>diez de septiem</w:t>
      </w:r>
      <w:r w:rsidRPr="002838BF">
        <w:rPr>
          <w:rFonts w:ascii="Arial Narrow" w:hAnsi="Arial Narrow" w:cs="Arial"/>
          <w:i/>
          <w:sz w:val="24"/>
          <w:szCs w:val="24"/>
        </w:rPr>
        <w:t>bre de dos mil veinte, el oficio que contiene la primera verificación vinculante, fue notificada al</w:t>
      </w:r>
      <w:r w:rsidRPr="002838BF">
        <w:rPr>
          <w:rFonts w:ascii="Arial Narrow" w:hAnsi="Arial Narrow" w:cs="Arial"/>
          <w:b/>
          <w:i/>
          <w:sz w:val="24"/>
          <w:szCs w:val="24"/>
        </w:rPr>
        <w:t xml:space="preserve"> SO.</w:t>
      </w:r>
    </w:p>
    <w:p w:rsidR="009240D8" w:rsidRPr="002838BF" w:rsidRDefault="009240D8" w:rsidP="00B7125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 xml:space="preserve">6.3.- Continuación del procedimiento de verificación del cumplimiento de las OT del SO. </w:t>
      </w:r>
      <w:r w:rsidRPr="002838BF">
        <w:rPr>
          <w:rFonts w:ascii="Arial Narrow" w:hAnsi="Arial Narrow" w:cs="Arial"/>
          <w:i/>
          <w:sz w:val="24"/>
          <w:szCs w:val="24"/>
        </w:rPr>
        <w:t>Por medio de oficio esta</w:t>
      </w:r>
      <w:r w:rsidRPr="002838BF">
        <w:rPr>
          <w:rFonts w:ascii="Arial Narrow" w:hAnsi="Arial Narrow" w:cs="Arial"/>
          <w:b/>
          <w:i/>
          <w:sz w:val="24"/>
          <w:szCs w:val="24"/>
        </w:rPr>
        <w:t xml:space="preserve"> CEGAIP </w:t>
      </w:r>
      <w:r w:rsidRPr="002838BF">
        <w:rPr>
          <w:rFonts w:ascii="Arial Narrow" w:hAnsi="Arial Narrow" w:cs="Arial"/>
          <w:i/>
          <w:sz w:val="24"/>
          <w:szCs w:val="24"/>
        </w:rPr>
        <w:t xml:space="preserve">se continuó con el procedimiento de verificación. </w:t>
      </w:r>
      <w:r w:rsidRPr="002838BF">
        <w:rPr>
          <w:rFonts w:ascii="Arial Narrow" w:hAnsi="Arial Narrow" w:cs="Arial"/>
          <w:b/>
          <w:i/>
          <w:sz w:val="24"/>
          <w:szCs w:val="24"/>
        </w:rPr>
        <w:t>(Segunda verificación vinculante)</w:t>
      </w:r>
    </w:p>
    <w:p w:rsidR="009240D8" w:rsidRPr="002838BF" w:rsidRDefault="009240D8" w:rsidP="00B7125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 xml:space="preserve">6.4. Notificación del oficio de la segunda verificación vinculante. </w:t>
      </w:r>
      <w:r w:rsidRPr="002838BF">
        <w:rPr>
          <w:rFonts w:ascii="Arial Narrow" w:hAnsi="Arial Narrow" w:cs="Arial"/>
          <w:i/>
          <w:sz w:val="24"/>
          <w:szCs w:val="24"/>
        </w:rPr>
        <w:t xml:space="preserve">El </w:t>
      </w:r>
      <w:r w:rsidR="00B71258">
        <w:rPr>
          <w:rFonts w:ascii="Arial Narrow" w:hAnsi="Arial Narrow" w:cs="Arial"/>
          <w:i/>
          <w:sz w:val="24"/>
          <w:szCs w:val="24"/>
        </w:rPr>
        <w:t>treinta y uno de mayo</w:t>
      </w:r>
      <w:r w:rsidRPr="002838BF">
        <w:rPr>
          <w:rFonts w:ascii="Arial Narrow" w:hAnsi="Arial Narrow" w:cs="Arial"/>
          <w:i/>
          <w:sz w:val="24"/>
          <w:szCs w:val="24"/>
        </w:rPr>
        <w:t xml:space="preserve"> de dos mil veintiuno, el oficio mencionado en el punto anterior fue notificado al</w:t>
      </w:r>
      <w:r w:rsidRPr="002838BF">
        <w:rPr>
          <w:rFonts w:ascii="Arial Narrow" w:hAnsi="Arial Narrow" w:cs="Arial"/>
          <w:b/>
          <w:i/>
          <w:sz w:val="24"/>
          <w:szCs w:val="24"/>
        </w:rPr>
        <w:t xml:space="preserve"> SO.</w:t>
      </w:r>
    </w:p>
    <w:p w:rsidR="009240D8" w:rsidRPr="002838BF" w:rsidRDefault="009240D8" w:rsidP="00B71258">
      <w:pPr>
        <w:spacing w:line="240" w:lineRule="auto"/>
        <w:ind w:left="1416"/>
        <w:jc w:val="both"/>
        <w:rPr>
          <w:rFonts w:ascii="Arial Narrow" w:hAnsi="Arial Narrow" w:cs="Arial"/>
          <w:b/>
          <w:i/>
          <w:sz w:val="24"/>
          <w:szCs w:val="24"/>
        </w:rPr>
      </w:pPr>
      <w:r w:rsidRPr="002838BF">
        <w:rPr>
          <w:rFonts w:ascii="Arial Narrow" w:hAnsi="Arial Narrow" w:cs="Arial"/>
          <w:b/>
          <w:i/>
          <w:sz w:val="24"/>
          <w:szCs w:val="24"/>
        </w:rPr>
        <w:t>6.5. Terminación del procedimiento de verificación del cumplimiento de las OT del SO</w:t>
      </w:r>
      <w:r w:rsidRPr="002838BF">
        <w:rPr>
          <w:rFonts w:ascii="Arial Narrow" w:hAnsi="Arial Narrow" w:cs="Arial"/>
          <w:i/>
          <w:sz w:val="24"/>
          <w:szCs w:val="24"/>
        </w:rPr>
        <w:t xml:space="preserve">. Por oficio </w:t>
      </w:r>
      <w:r w:rsidR="00B71258" w:rsidRPr="00B71258">
        <w:rPr>
          <w:rFonts w:ascii="Arial Narrow" w:hAnsi="Arial Narrow" w:cs="Arial"/>
          <w:b/>
          <w:i/>
          <w:sz w:val="24"/>
          <w:szCs w:val="24"/>
        </w:rPr>
        <w:t>CEGAIP-237/2022</w:t>
      </w:r>
      <w:r w:rsidR="00B71258">
        <w:rPr>
          <w:rFonts w:ascii="Arial Narrow" w:hAnsi="Arial Narrow" w:cs="Arial"/>
          <w:i/>
          <w:sz w:val="24"/>
          <w:szCs w:val="24"/>
        </w:rPr>
        <w:t xml:space="preserve">, </w:t>
      </w:r>
      <w:r w:rsidRPr="002838BF">
        <w:rPr>
          <w:rFonts w:ascii="Arial Narrow" w:hAnsi="Arial Narrow" w:cs="Arial"/>
          <w:i/>
          <w:sz w:val="24"/>
          <w:szCs w:val="24"/>
        </w:rPr>
        <w:t>esta</w:t>
      </w:r>
      <w:r w:rsidRPr="002838BF">
        <w:rPr>
          <w:rFonts w:ascii="Arial Narrow" w:hAnsi="Arial Narrow" w:cs="Arial"/>
          <w:b/>
          <w:i/>
          <w:sz w:val="24"/>
          <w:szCs w:val="24"/>
        </w:rPr>
        <w:t xml:space="preserve"> CEGAIP </w:t>
      </w:r>
      <w:r w:rsidRPr="002838BF">
        <w:rPr>
          <w:rFonts w:ascii="Arial Narrow" w:hAnsi="Arial Narrow" w:cs="Arial"/>
          <w:i/>
          <w:sz w:val="24"/>
          <w:szCs w:val="24"/>
        </w:rPr>
        <w:t>terminó el procedimiento de verificación de las obligaciones de transparencia.</w:t>
      </w:r>
      <w:r w:rsidRPr="002838BF">
        <w:rPr>
          <w:rFonts w:ascii="Arial Narrow" w:hAnsi="Arial Narrow" w:cs="Arial"/>
          <w:b/>
          <w:i/>
          <w:sz w:val="24"/>
          <w:szCs w:val="24"/>
        </w:rPr>
        <w:t xml:space="preserve"> (Tercera  verificación vinculante)</w:t>
      </w:r>
    </w:p>
    <w:p w:rsidR="009240D8" w:rsidRPr="002838BF" w:rsidRDefault="009240D8" w:rsidP="00B71258">
      <w:pPr>
        <w:spacing w:line="240" w:lineRule="auto"/>
        <w:ind w:left="1416"/>
        <w:jc w:val="both"/>
        <w:rPr>
          <w:rFonts w:ascii="Arial Narrow" w:hAnsi="Arial Narrow" w:cs="Arial"/>
          <w:i/>
          <w:sz w:val="24"/>
          <w:szCs w:val="24"/>
        </w:rPr>
      </w:pPr>
      <w:r w:rsidRPr="002838BF">
        <w:rPr>
          <w:rFonts w:ascii="Arial Narrow" w:hAnsi="Arial Narrow" w:cs="Arial"/>
          <w:i/>
          <w:sz w:val="24"/>
          <w:szCs w:val="24"/>
        </w:rPr>
        <w:t>Así pues, la cuestión a dilucidar es si existió un incumplimiento por parte de</w:t>
      </w:r>
      <w:r w:rsidR="00B71258">
        <w:rPr>
          <w:rFonts w:ascii="Arial Narrow" w:hAnsi="Arial Narrow" w:cs="Arial"/>
          <w:i/>
          <w:sz w:val="24"/>
          <w:szCs w:val="24"/>
        </w:rPr>
        <w:t xml:space="preserve">l </w:t>
      </w:r>
      <w:r w:rsidR="00B71258">
        <w:rPr>
          <w:rFonts w:ascii="Arial Narrow" w:hAnsi="Arial Narrow" w:cs="Arial"/>
          <w:b/>
          <w:i/>
          <w:sz w:val="24"/>
          <w:szCs w:val="24"/>
        </w:rPr>
        <w:t xml:space="preserve">director general </w:t>
      </w:r>
      <w:r w:rsidRPr="002838BF">
        <w:rPr>
          <w:rFonts w:ascii="Arial Narrow" w:hAnsi="Arial Narrow" w:cs="Arial"/>
          <w:i/>
          <w:sz w:val="24"/>
          <w:szCs w:val="24"/>
        </w:rPr>
        <w:t xml:space="preserve">al </w:t>
      </w:r>
      <w:r w:rsidRPr="002838BF">
        <w:rPr>
          <w:rFonts w:ascii="Arial Narrow" w:hAnsi="Arial Narrow" w:cs="Arial"/>
          <w:b/>
          <w:i/>
          <w:sz w:val="24"/>
          <w:szCs w:val="24"/>
        </w:rPr>
        <w:t xml:space="preserve">requerimiento </w:t>
      </w:r>
      <w:r w:rsidRPr="002838BF">
        <w:rPr>
          <w:rFonts w:ascii="Arial Narrow" w:hAnsi="Arial Narrow" w:cs="Arial"/>
          <w:i/>
          <w:sz w:val="24"/>
          <w:szCs w:val="24"/>
        </w:rPr>
        <w:t xml:space="preserve">contenido en la </w:t>
      </w:r>
      <w:r w:rsidRPr="002838BF">
        <w:rPr>
          <w:rFonts w:ascii="Arial Narrow" w:hAnsi="Arial Narrow" w:cs="Arial"/>
          <w:b/>
          <w:i/>
          <w:sz w:val="24"/>
          <w:szCs w:val="24"/>
        </w:rPr>
        <w:t xml:space="preserve">segunda verificación vinculante, </w:t>
      </w:r>
      <w:r w:rsidRPr="002838BF">
        <w:rPr>
          <w:rFonts w:ascii="Arial Narrow" w:hAnsi="Arial Narrow" w:cs="Arial"/>
          <w:i/>
          <w:sz w:val="24"/>
          <w:szCs w:val="24"/>
        </w:rPr>
        <w:t xml:space="preserve">formulado por la </w:t>
      </w:r>
      <w:r w:rsidRPr="002838BF">
        <w:rPr>
          <w:rFonts w:ascii="Arial Narrow" w:hAnsi="Arial Narrow" w:cs="Arial"/>
          <w:b/>
          <w:i/>
          <w:sz w:val="24"/>
          <w:szCs w:val="24"/>
        </w:rPr>
        <w:t>CEGAIP</w:t>
      </w:r>
      <w:r w:rsidRPr="002838BF">
        <w:rPr>
          <w:rFonts w:ascii="Arial Narrow" w:hAnsi="Arial Narrow" w:cs="Arial"/>
          <w:i/>
          <w:sz w:val="24"/>
          <w:szCs w:val="24"/>
        </w:rPr>
        <w:t xml:space="preserve"> para que se haga procedente o no la aplicación de la medida de apremio.</w:t>
      </w:r>
    </w:p>
    <w:p w:rsidR="009240D8" w:rsidRPr="002838BF" w:rsidRDefault="009240D8" w:rsidP="00B71258">
      <w:pPr>
        <w:spacing w:line="240" w:lineRule="auto"/>
        <w:ind w:left="1416"/>
        <w:jc w:val="both"/>
        <w:rPr>
          <w:rFonts w:ascii="Arial Narrow" w:hAnsi="Arial Narrow" w:cs="Arial"/>
          <w:b/>
          <w:i/>
          <w:sz w:val="24"/>
          <w:szCs w:val="24"/>
        </w:rPr>
      </w:pPr>
      <w:r w:rsidRPr="002838BF">
        <w:rPr>
          <w:rFonts w:ascii="Arial Narrow" w:hAnsi="Arial Narrow" w:cs="Arial"/>
          <w:i/>
          <w:sz w:val="24"/>
          <w:szCs w:val="24"/>
        </w:rPr>
        <w:t xml:space="preserve">Consecuentemente, como ya se vio, </w:t>
      </w:r>
      <w:r w:rsidR="00B71258">
        <w:rPr>
          <w:rFonts w:ascii="Arial Narrow" w:hAnsi="Arial Narrow" w:cs="Arial"/>
          <w:i/>
          <w:sz w:val="24"/>
          <w:szCs w:val="24"/>
        </w:rPr>
        <w:t xml:space="preserve">el </w:t>
      </w:r>
      <w:r w:rsidR="00B71258">
        <w:rPr>
          <w:rFonts w:ascii="Arial Narrow" w:hAnsi="Arial Narrow" w:cs="Arial"/>
          <w:b/>
          <w:i/>
          <w:sz w:val="24"/>
          <w:szCs w:val="24"/>
        </w:rPr>
        <w:t>director general</w:t>
      </w:r>
      <w:r w:rsidRPr="002838BF">
        <w:rPr>
          <w:rFonts w:ascii="Arial Narrow" w:hAnsi="Arial Narrow" w:cs="Arial"/>
          <w:i/>
          <w:sz w:val="24"/>
          <w:szCs w:val="24"/>
        </w:rPr>
        <w:t xml:space="preserve">, </w:t>
      </w:r>
      <w:r w:rsidRPr="002838BF">
        <w:rPr>
          <w:rFonts w:ascii="Arial Narrow" w:hAnsi="Arial Narrow" w:cs="Arial"/>
          <w:b/>
          <w:i/>
          <w:sz w:val="24"/>
          <w:szCs w:val="24"/>
        </w:rPr>
        <w:t xml:space="preserve">no cumplió el requerimiento </w:t>
      </w:r>
      <w:r w:rsidRPr="002838BF">
        <w:rPr>
          <w:rFonts w:ascii="Arial Narrow" w:hAnsi="Arial Narrow" w:cs="Arial"/>
          <w:i/>
          <w:sz w:val="24"/>
          <w:szCs w:val="24"/>
        </w:rPr>
        <w:t xml:space="preserve">contenido en la </w:t>
      </w:r>
      <w:r w:rsidRPr="002838BF">
        <w:rPr>
          <w:rFonts w:ascii="Arial Narrow" w:hAnsi="Arial Narrow" w:cs="Arial"/>
          <w:b/>
          <w:i/>
          <w:sz w:val="24"/>
          <w:szCs w:val="24"/>
        </w:rPr>
        <w:t xml:space="preserve">segunda verificación vinculante que la CEGAIP le hizo para el efecto de tener el porcentaje mínimo de cumplimiento de las obligaciones de transparencia que era del </w:t>
      </w:r>
      <w:r w:rsidRPr="002838BF">
        <w:rPr>
          <w:rFonts w:ascii="Arial Narrow" w:hAnsi="Arial Narrow" w:cs="Arial"/>
          <w:b/>
          <w:i/>
          <w:sz w:val="24"/>
          <w:szCs w:val="24"/>
          <w:u w:val="single"/>
        </w:rPr>
        <w:t>noventa</w:t>
      </w:r>
      <w:r w:rsidRPr="002838BF">
        <w:rPr>
          <w:rFonts w:ascii="Arial Narrow" w:hAnsi="Arial Narrow" w:cs="Arial"/>
          <w:b/>
          <w:i/>
          <w:sz w:val="24"/>
          <w:szCs w:val="24"/>
        </w:rPr>
        <w:t xml:space="preserve"> por ciento.</w:t>
      </w:r>
    </w:p>
    <w:p w:rsidR="009240D8" w:rsidRPr="002838BF" w:rsidRDefault="009240D8" w:rsidP="00B71258">
      <w:pPr>
        <w:spacing w:line="240" w:lineRule="auto"/>
        <w:ind w:left="1416"/>
        <w:jc w:val="both"/>
        <w:rPr>
          <w:rFonts w:ascii="Arial Narrow" w:hAnsi="Arial Narrow" w:cs="Arial"/>
          <w:i/>
          <w:sz w:val="24"/>
          <w:szCs w:val="24"/>
        </w:rPr>
      </w:pPr>
      <w:r w:rsidRPr="002838BF">
        <w:rPr>
          <w:rFonts w:ascii="Arial Narrow" w:hAnsi="Arial Narrow" w:cs="Arial"/>
          <w:i/>
          <w:sz w:val="24"/>
          <w:szCs w:val="24"/>
        </w:rPr>
        <w:t xml:space="preserve">Lo anterior, es porque el lineamiento décimo segundo, inciso f) de los </w:t>
      </w:r>
      <w:r w:rsidRPr="002838BF">
        <w:rPr>
          <w:rFonts w:ascii="Arial Narrow" w:hAnsi="Arial Narrow" w:cs="Arial"/>
          <w:b/>
          <w:i/>
          <w:sz w:val="24"/>
          <w:szCs w:val="24"/>
        </w:rPr>
        <w:t>lineamientos de transparencia</w:t>
      </w:r>
      <w:r w:rsidRPr="002838BF">
        <w:rPr>
          <w:rFonts w:ascii="Arial Narrow" w:hAnsi="Arial Narrow" w:cs="Arial"/>
          <w:i/>
          <w:sz w:val="24"/>
          <w:szCs w:val="24"/>
        </w:rPr>
        <w:t xml:space="preserve"> establece que, </w:t>
      </w:r>
      <w:r w:rsidRPr="002838BF">
        <w:rPr>
          <w:rFonts w:ascii="Arial Narrow" w:hAnsi="Arial Narrow" w:cs="Arial"/>
          <w:i/>
          <w:sz w:val="24"/>
          <w:szCs w:val="24"/>
          <w:u w:val="single"/>
        </w:rPr>
        <w:t>como regla</w:t>
      </w:r>
      <w:r w:rsidRPr="002838BF">
        <w:rPr>
          <w:rFonts w:ascii="Arial Narrow" w:hAnsi="Arial Narrow" w:cs="Arial"/>
          <w:i/>
          <w:sz w:val="24"/>
          <w:szCs w:val="24"/>
        </w:rPr>
        <w:t xml:space="preserve"> cada </w:t>
      </w:r>
      <w:r w:rsidRPr="002838BF">
        <w:rPr>
          <w:rFonts w:ascii="Arial Narrow" w:hAnsi="Arial Narrow" w:cs="Arial"/>
          <w:b/>
          <w:i/>
          <w:sz w:val="24"/>
          <w:szCs w:val="24"/>
        </w:rPr>
        <w:t>SO</w:t>
      </w:r>
      <w:r w:rsidRPr="002838BF">
        <w:rPr>
          <w:rFonts w:ascii="Arial Narrow" w:hAnsi="Arial Narrow" w:cs="Arial"/>
          <w:i/>
          <w:sz w:val="24"/>
          <w:szCs w:val="24"/>
        </w:rPr>
        <w:t xml:space="preserve"> podrá obtener un </w:t>
      </w:r>
      <w:r w:rsidRPr="002838BF">
        <w:rPr>
          <w:rFonts w:ascii="Arial Narrow" w:hAnsi="Arial Narrow" w:cs="Arial"/>
          <w:b/>
          <w:i/>
          <w:sz w:val="24"/>
          <w:szCs w:val="24"/>
        </w:rPr>
        <w:t>PC</w:t>
      </w:r>
      <w:r w:rsidRPr="002838BF">
        <w:rPr>
          <w:rFonts w:ascii="Arial Narrow" w:hAnsi="Arial Narrow" w:cs="Arial"/>
          <w:i/>
          <w:sz w:val="24"/>
          <w:szCs w:val="24"/>
        </w:rPr>
        <w:t xml:space="preserve"> de hasta 100% (cien por ciento) y, </w:t>
      </w:r>
      <w:r w:rsidRPr="002838BF">
        <w:rPr>
          <w:rFonts w:ascii="Arial Narrow" w:hAnsi="Arial Narrow" w:cs="Arial"/>
          <w:i/>
          <w:sz w:val="24"/>
          <w:szCs w:val="24"/>
          <w:u w:val="single"/>
        </w:rPr>
        <w:t>como excepción</w:t>
      </w:r>
      <w:r w:rsidRPr="002838BF">
        <w:rPr>
          <w:rFonts w:ascii="Arial Narrow" w:hAnsi="Arial Narrow" w:cs="Arial"/>
          <w:i/>
          <w:sz w:val="24"/>
          <w:szCs w:val="24"/>
        </w:rPr>
        <w:t xml:space="preserve">, el </w:t>
      </w:r>
      <w:r w:rsidRPr="002838BF">
        <w:rPr>
          <w:rFonts w:ascii="Arial Narrow" w:hAnsi="Arial Narrow" w:cs="Arial"/>
          <w:b/>
          <w:i/>
          <w:sz w:val="24"/>
          <w:szCs w:val="24"/>
        </w:rPr>
        <w:t xml:space="preserve">PC </w:t>
      </w:r>
      <w:r w:rsidRPr="002838BF">
        <w:rPr>
          <w:rFonts w:ascii="Arial Narrow" w:hAnsi="Arial Narrow" w:cs="Arial"/>
          <w:i/>
          <w:sz w:val="24"/>
          <w:szCs w:val="24"/>
        </w:rPr>
        <w:t>mínimo de cumplimiento será de 90% (noventa por ciento).</w:t>
      </w:r>
    </w:p>
    <w:p w:rsidR="009240D8" w:rsidRPr="002838BF" w:rsidRDefault="009240D8" w:rsidP="00B71258">
      <w:pPr>
        <w:spacing w:line="240" w:lineRule="auto"/>
        <w:ind w:left="1416"/>
        <w:jc w:val="both"/>
        <w:rPr>
          <w:rFonts w:ascii="Arial Narrow" w:hAnsi="Arial Narrow" w:cs="Arial"/>
          <w:i/>
          <w:sz w:val="24"/>
          <w:szCs w:val="24"/>
        </w:rPr>
      </w:pPr>
      <w:r w:rsidRPr="002838BF">
        <w:rPr>
          <w:rFonts w:ascii="Arial Narrow" w:hAnsi="Arial Narrow" w:cs="Arial"/>
          <w:i/>
          <w:sz w:val="24"/>
          <w:szCs w:val="24"/>
        </w:rPr>
        <w:t xml:space="preserve">Luego, está claro que </w:t>
      </w:r>
      <w:r w:rsidR="00B71258">
        <w:rPr>
          <w:rFonts w:ascii="Arial Narrow" w:hAnsi="Arial Narrow" w:cs="Arial"/>
          <w:i/>
          <w:sz w:val="24"/>
          <w:szCs w:val="24"/>
        </w:rPr>
        <w:t xml:space="preserve">el </w:t>
      </w:r>
      <w:r w:rsidR="00B71258">
        <w:rPr>
          <w:rFonts w:ascii="Arial Narrow" w:hAnsi="Arial Narrow" w:cs="Arial"/>
          <w:b/>
          <w:i/>
          <w:sz w:val="24"/>
          <w:szCs w:val="24"/>
        </w:rPr>
        <w:t>director general</w:t>
      </w:r>
      <w:r w:rsidR="00B71258" w:rsidRPr="002838BF">
        <w:rPr>
          <w:rFonts w:ascii="Arial Narrow" w:hAnsi="Arial Narrow" w:cs="Arial"/>
          <w:i/>
          <w:sz w:val="24"/>
          <w:szCs w:val="24"/>
        </w:rPr>
        <w:t xml:space="preserve"> </w:t>
      </w:r>
      <w:r w:rsidRPr="002838BF">
        <w:rPr>
          <w:rFonts w:ascii="Arial Narrow" w:hAnsi="Arial Narrow" w:cs="Arial"/>
          <w:i/>
          <w:sz w:val="24"/>
          <w:szCs w:val="24"/>
        </w:rPr>
        <w:t xml:space="preserve">no cumplió con el </w:t>
      </w:r>
      <w:r w:rsidRPr="002838BF">
        <w:rPr>
          <w:rFonts w:ascii="Arial Narrow" w:hAnsi="Arial Narrow" w:cs="Arial"/>
          <w:b/>
          <w:i/>
          <w:sz w:val="24"/>
          <w:szCs w:val="24"/>
        </w:rPr>
        <w:t xml:space="preserve">requerimiento </w:t>
      </w:r>
      <w:r w:rsidRPr="002838BF">
        <w:rPr>
          <w:rFonts w:ascii="Arial Narrow" w:hAnsi="Arial Narrow" w:cs="Arial"/>
          <w:i/>
          <w:sz w:val="24"/>
          <w:szCs w:val="24"/>
        </w:rPr>
        <w:t xml:space="preserve">contenido en la </w:t>
      </w:r>
      <w:r w:rsidRPr="002838BF">
        <w:rPr>
          <w:rFonts w:ascii="Arial Narrow" w:hAnsi="Arial Narrow" w:cs="Arial"/>
          <w:b/>
          <w:i/>
          <w:sz w:val="24"/>
          <w:szCs w:val="24"/>
        </w:rPr>
        <w:t>segunda verificación vinculante</w:t>
      </w:r>
      <w:r w:rsidRPr="002838BF">
        <w:rPr>
          <w:rFonts w:ascii="Arial Narrow" w:hAnsi="Arial Narrow" w:cs="Arial"/>
          <w:i/>
          <w:sz w:val="24"/>
          <w:szCs w:val="24"/>
        </w:rPr>
        <w:t xml:space="preserve">, no obstante, de estar apercibido de que cumpliera con el </w:t>
      </w:r>
      <w:r w:rsidRPr="002838BF">
        <w:rPr>
          <w:rFonts w:ascii="Arial Narrow" w:hAnsi="Arial Narrow" w:cs="Arial"/>
          <w:b/>
          <w:i/>
          <w:sz w:val="24"/>
          <w:szCs w:val="24"/>
        </w:rPr>
        <w:t>PC</w:t>
      </w:r>
      <w:r w:rsidRPr="002838BF">
        <w:rPr>
          <w:rFonts w:ascii="Arial Narrow" w:hAnsi="Arial Narrow" w:cs="Arial"/>
          <w:i/>
          <w:sz w:val="24"/>
          <w:szCs w:val="24"/>
        </w:rPr>
        <w:t xml:space="preserve"> mínimo de cumplimiento de las </w:t>
      </w:r>
      <w:r w:rsidRPr="002838BF">
        <w:rPr>
          <w:rFonts w:ascii="Arial Narrow" w:hAnsi="Arial Narrow" w:cs="Arial"/>
          <w:b/>
          <w:i/>
          <w:sz w:val="24"/>
          <w:szCs w:val="24"/>
        </w:rPr>
        <w:t>OT</w:t>
      </w:r>
      <w:r w:rsidRPr="002838BF">
        <w:rPr>
          <w:rFonts w:ascii="Arial Narrow" w:hAnsi="Arial Narrow" w:cs="Arial"/>
          <w:i/>
          <w:sz w:val="24"/>
          <w:szCs w:val="24"/>
        </w:rPr>
        <w:t xml:space="preserve"> que era del 90% noventa por ciento, pues el </w:t>
      </w:r>
      <w:r w:rsidRPr="002838BF">
        <w:rPr>
          <w:rFonts w:ascii="Arial Narrow" w:hAnsi="Arial Narrow" w:cs="Arial"/>
          <w:b/>
          <w:i/>
          <w:sz w:val="24"/>
          <w:szCs w:val="24"/>
        </w:rPr>
        <w:t>resultado final</w:t>
      </w:r>
      <w:r w:rsidRPr="002838BF">
        <w:rPr>
          <w:rFonts w:ascii="Arial Narrow" w:hAnsi="Arial Narrow" w:cs="Arial"/>
          <w:i/>
          <w:sz w:val="24"/>
          <w:szCs w:val="24"/>
        </w:rPr>
        <w:t xml:space="preserve"> que obtuvo de acuerdo a la tercera verificación fue de </w:t>
      </w:r>
      <w:r w:rsidR="00B71258">
        <w:rPr>
          <w:rFonts w:ascii="Arial Narrow" w:hAnsi="Arial Narrow" w:cs="Arial"/>
          <w:b/>
          <w:i/>
          <w:sz w:val="24"/>
          <w:szCs w:val="24"/>
        </w:rPr>
        <w:t>40.26</w:t>
      </w:r>
      <w:r w:rsidRPr="002838BF">
        <w:rPr>
          <w:rFonts w:ascii="Arial Narrow" w:hAnsi="Arial Narrow" w:cs="Arial"/>
          <w:b/>
          <w:i/>
          <w:sz w:val="24"/>
          <w:szCs w:val="24"/>
        </w:rPr>
        <w:t>% (</w:t>
      </w:r>
      <w:r w:rsidR="00B71258">
        <w:rPr>
          <w:rFonts w:ascii="Arial Narrow" w:hAnsi="Arial Narrow" w:cs="Arial"/>
          <w:b/>
          <w:i/>
          <w:sz w:val="24"/>
          <w:szCs w:val="24"/>
        </w:rPr>
        <w:t>cuarenta</w:t>
      </w:r>
      <w:r w:rsidRPr="002838BF">
        <w:rPr>
          <w:rFonts w:ascii="Arial Narrow" w:hAnsi="Arial Narrow" w:cs="Arial"/>
          <w:b/>
          <w:i/>
          <w:sz w:val="24"/>
          <w:szCs w:val="24"/>
        </w:rPr>
        <w:t xml:space="preserve"> punto </w:t>
      </w:r>
      <w:r w:rsidR="00B71258">
        <w:rPr>
          <w:rFonts w:ascii="Arial Narrow" w:hAnsi="Arial Narrow" w:cs="Arial"/>
          <w:b/>
          <w:i/>
          <w:sz w:val="24"/>
          <w:szCs w:val="24"/>
        </w:rPr>
        <w:t>veintiséis</w:t>
      </w:r>
      <w:r w:rsidRPr="002838BF">
        <w:rPr>
          <w:rFonts w:ascii="Arial Narrow" w:hAnsi="Arial Narrow" w:cs="Arial"/>
          <w:b/>
          <w:i/>
          <w:sz w:val="24"/>
          <w:szCs w:val="24"/>
        </w:rPr>
        <w:t xml:space="preserve"> por ciento</w:t>
      </w:r>
      <w:r w:rsidRPr="002838BF">
        <w:rPr>
          <w:rFonts w:ascii="Arial Narrow" w:hAnsi="Arial Narrow" w:cs="Arial"/>
          <w:i/>
          <w:sz w:val="24"/>
          <w:szCs w:val="24"/>
        </w:rPr>
        <w:t>) de cumplimiento.</w:t>
      </w:r>
    </w:p>
    <w:p w:rsidR="009240D8" w:rsidRPr="002838BF" w:rsidRDefault="009240D8" w:rsidP="00B71258">
      <w:pPr>
        <w:spacing w:line="240" w:lineRule="auto"/>
        <w:ind w:left="1416"/>
        <w:jc w:val="both"/>
        <w:rPr>
          <w:rFonts w:ascii="Arial Narrow" w:hAnsi="Arial Narrow" w:cs="Arial"/>
          <w:b/>
          <w:i/>
          <w:sz w:val="24"/>
          <w:szCs w:val="24"/>
        </w:rPr>
      </w:pPr>
      <w:r w:rsidRPr="002838BF">
        <w:rPr>
          <w:rFonts w:ascii="Arial Narrow" w:hAnsi="Arial Narrow" w:cs="Arial"/>
          <w:i/>
          <w:sz w:val="24"/>
          <w:szCs w:val="24"/>
        </w:rPr>
        <w:t xml:space="preserve">De lo expuesto, </w:t>
      </w:r>
      <w:r w:rsidRPr="002838BF">
        <w:rPr>
          <w:rFonts w:ascii="Arial Narrow" w:hAnsi="Arial Narrow" w:cs="Arial"/>
          <w:b/>
          <w:i/>
          <w:sz w:val="24"/>
          <w:szCs w:val="24"/>
        </w:rPr>
        <w:t xml:space="preserve">desde el requerimiento hecho en la segunda verificación vinculante, </w:t>
      </w:r>
      <w:r w:rsidR="00AB7682">
        <w:rPr>
          <w:rFonts w:ascii="Arial Narrow" w:hAnsi="Arial Narrow" w:cs="Arial"/>
          <w:i/>
          <w:sz w:val="24"/>
          <w:szCs w:val="24"/>
        </w:rPr>
        <w:t xml:space="preserve">el </w:t>
      </w:r>
      <w:r w:rsidR="00AB7682">
        <w:rPr>
          <w:rFonts w:ascii="Arial Narrow" w:hAnsi="Arial Narrow" w:cs="Arial"/>
          <w:b/>
          <w:i/>
          <w:sz w:val="24"/>
          <w:szCs w:val="24"/>
        </w:rPr>
        <w:t>director general</w:t>
      </w:r>
      <w:r w:rsidR="00AB7682" w:rsidRPr="002838BF">
        <w:rPr>
          <w:rFonts w:ascii="Arial Narrow" w:hAnsi="Arial Narrow" w:cs="Arial"/>
          <w:b/>
          <w:i/>
          <w:sz w:val="24"/>
          <w:szCs w:val="24"/>
        </w:rPr>
        <w:t xml:space="preserve"> </w:t>
      </w:r>
      <w:r w:rsidRPr="002838BF">
        <w:rPr>
          <w:rFonts w:ascii="Arial Narrow" w:hAnsi="Arial Narrow" w:cs="Arial"/>
          <w:b/>
          <w:i/>
          <w:sz w:val="24"/>
          <w:szCs w:val="24"/>
        </w:rPr>
        <w:t>conoció que, en caso de no cumplir con el porcentaje requerido, se le aplicaría la medida de apremio.</w:t>
      </w:r>
    </w:p>
    <w:p w:rsidR="009240D8" w:rsidRPr="002838BF" w:rsidRDefault="009240D8" w:rsidP="00AB7682">
      <w:pPr>
        <w:spacing w:line="240" w:lineRule="auto"/>
        <w:ind w:left="1416"/>
        <w:jc w:val="both"/>
        <w:rPr>
          <w:rFonts w:ascii="Arial Narrow" w:hAnsi="Arial Narrow" w:cs="Arial"/>
          <w:i/>
          <w:sz w:val="24"/>
          <w:szCs w:val="24"/>
        </w:rPr>
      </w:pPr>
      <w:r w:rsidRPr="002838BF">
        <w:rPr>
          <w:rFonts w:ascii="Arial Narrow" w:hAnsi="Arial Narrow" w:cs="Arial"/>
          <w:i/>
          <w:sz w:val="24"/>
          <w:szCs w:val="24"/>
        </w:rPr>
        <w:t>Por lo tanto, se concluye que</w:t>
      </w:r>
      <w:r w:rsidR="00AB7682" w:rsidRPr="00AB7682">
        <w:rPr>
          <w:rFonts w:ascii="Arial Narrow" w:hAnsi="Arial Narrow" w:cs="Arial"/>
          <w:i/>
          <w:sz w:val="24"/>
          <w:szCs w:val="24"/>
        </w:rPr>
        <w:t xml:space="preserve"> </w:t>
      </w:r>
      <w:r w:rsidR="00AB7682">
        <w:rPr>
          <w:rFonts w:ascii="Arial Narrow" w:hAnsi="Arial Narrow" w:cs="Arial"/>
          <w:i/>
          <w:sz w:val="24"/>
          <w:szCs w:val="24"/>
        </w:rPr>
        <w:t xml:space="preserve">el </w:t>
      </w:r>
      <w:r w:rsidR="00AB7682">
        <w:rPr>
          <w:rFonts w:ascii="Arial Narrow" w:hAnsi="Arial Narrow" w:cs="Arial"/>
          <w:b/>
          <w:i/>
          <w:sz w:val="24"/>
          <w:szCs w:val="24"/>
        </w:rPr>
        <w:t>director general</w:t>
      </w:r>
      <w:r w:rsidRPr="002838BF">
        <w:rPr>
          <w:rFonts w:ascii="Arial Narrow" w:hAnsi="Arial Narrow" w:cs="Arial"/>
          <w:b/>
          <w:i/>
          <w:sz w:val="24"/>
          <w:szCs w:val="24"/>
        </w:rPr>
        <w:t>,</w:t>
      </w:r>
      <w:r w:rsidRPr="002838BF">
        <w:rPr>
          <w:rFonts w:ascii="Arial Narrow" w:hAnsi="Arial Narrow" w:cs="Arial"/>
          <w:i/>
          <w:sz w:val="24"/>
          <w:szCs w:val="24"/>
        </w:rPr>
        <w:t xml:space="preserve"> es decir, quien no cumplió el </w:t>
      </w:r>
      <w:r w:rsidRPr="002838BF">
        <w:rPr>
          <w:rFonts w:ascii="Arial Narrow" w:hAnsi="Arial Narrow" w:cs="Arial"/>
          <w:b/>
          <w:i/>
          <w:sz w:val="24"/>
          <w:szCs w:val="24"/>
        </w:rPr>
        <w:t xml:space="preserve">requerimiento hecho en la segunda verificación vinculante </w:t>
      </w:r>
      <w:r w:rsidRPr="002838BF">
        <w:rPr>
          <w:rFonts w:ascii="Arial Narrow" w:hAnsi="Arial Narrow" w:cs="Arial"/>
          <w:i/>
          <w:sz w:val="24"/>
          <w:szCs w:val="24"/>
        </w:rPr>
        <w:t xml:space="preserve">que esta </w:t>
      </w:r>
      <w:r w:rsidRPr="002838BF">
        <w:rPr>
          <w:rFonts w:ascii="Arial Narrow" w:hAnsi="Arial Narrow" w:cs="Arial"/>
          <w:b/>
          <w:i/>
          <w:sz w:val="24"/>
          <w:szCs w:val="24"/>
        </w:rPr>
        <w:t xml:space="preserve">CEGAIP </w:t>
      </w:r>
      <w:r w:rsidRPr="002838BF">
        <w:rPr>
          <w:rFonts w:ascii="Arial Narrow" w:hAnsi="Arial Narrow" w:cs="Arial"/>
          <w:i/>
          <w:sz w:val="24"/>
          <w:szCs w:val="24"/>
        </w:rPr>
        <w:t xml:space="preserve">le hizo </w:t>
      </w:r>
      <w:proofErr w:type="gramStart"/>
      <w:r w:rsidRPr="002838BF">
        <w:rPr>
          <w:rFonts w:ascii="Arial Narrow" w:hAnsi="Arial Narrow" w:cs="Arial"/>
          <w:i/>
          <w:sz w:val="24"/>
          <w:szCs w:val="24"/>
        </w:rPr>
        <w:t xml:space="preserve">fue </w:t>
      </w:r>
      <w:r w:rsidR="00AB7682">
        <w:rPr>
          <w:rFonts w:ascii="Arial Narrow" w:hAnsi="Arial Narrow" w:cs="Arial"/>
          <w:i/>
          <w:color w:val="FF0000"/>
          <w:sz w:val="24"/>
          <w:szCs w:val="24"/>
        </w:rPr>
        <w:t>….</w:t>
      </w:r>
      <w:proofErr w:type="gramEnd"/>
      <w:r w:rsidR="00AB7682">
        <w:rPr>
          <w:rFonts w:ascii="Arial Narrow" w:hAnsi="Arial Narrow" w:cs="Arial"/>
          <w:i/>
          <w:color w:val="FF0000"/>
          <w:sz w:val="24"/>
          <w:szCs w:val="24"/>
        </w:rPr>
        <w:t xml:space="preserve"> </w:t>
      </w:r>
      <w:r w:rsidRPr="002838BF">
        <w:rPr>
          <w:rFonts w:ascii="Arial Narrow" w:hAnsi="Arial Narrow" w:cs="Arial"/>
          <w:i/>
          <w:sz w:val="24"/>
          <w:szCs w:val="24"/>
        </w:rPr>
        <w:t xml:space="preserve"> </w:t>
      </w:r>
      <w:proofErr w:type="gramStart"/>
      <w:r w:rsidRPr="002838BF">
        <w:rPr>
          <w:rFonts w:ascii="Arial Narrow" w:hAnsi="Arial Narrow" w:cs="Arial"/>
          <w:i/>
          <w:sz w:val="24"/>
          <w:szCs w:val="24"/>
        </w:rPr>
        <w:t>pues</w:t>
      </w:r>
      <w:proofErr w:type="gramEnd"/>
      <w:r w:rsidRPr="002838BF">
        <w:rPr>
          <w:rFonts w:ascii="Arial Narrow" w:hAnsi="Arial Narrow" w:cs="Arial"/>
          <w:i/>
          <w:sz w:val="24"/>
          <w:szCs w:val="24"/>
        </w:rPr>
        <w:t xml:space="preserve"> precisamente </w:t>
      </w:r>
      <w:proofErr w:type="spellStart"/>
      <w:r w:rsidR="00AB7682">
        <w:rPr>
          <w:rFonts w:ascii="Arial Narrow" w:hAnsi="Arial Narrow" w:cs="Arial"/>
          <w:i/>
          <w:sz w:val="24"/>
          <w:szCs w:val="24"/>
        </w:rPr>
        <w:t>el</w:t>
      </w:r>
      <w:proofErr w:type="spellEnd"/>
      <w:r w:rsidR="00AB7682">
        <w:rPr>
          <w:rFonts w:ascii="Arial Narrow" w:hAnsi="Arial Narrow" w:cs="Arial"/>
          <w:i/>
          <w:sz w:val="24"/>
          <w:szCs w:val="24"/>
        </w:rPr>
        <w:t xml:space="preserve"> fue quien fue requerido</w:t>
      </w:r>
      <w:r w:rsidRPr="002838BF">
        <w:rPr>
          <w:rFonts w:ascii="Arial Narrow" w:hAnsi="Arial Narrow" w:cs="Arial"/>
          <w:i/>
          <w:sz w:val="24"/>
          <w:szCs w:val="24"/>
        </w:rPr>
        <w:t xml:space="preserve">, dicho de otra forma, quien tenía la obligación de atender </w:t>
      </w:r>
      <w:r w:rsidR="00AB7682">
        <w:rPr>
          <w:rFonts w:ascii="Arial Narrow" w:hAnsi="Arial Narrow" w:cs="Arial"/>
          <w:i/>
          <w:sz w:val="24"/>
          <w:szCs w:val="24"/>
        </w:rPr>
        <w:t>el citado requerimiento fue el</w:t>
      </w:r>
      <w:r w:rsidRPr="002838BF">
        <w:rPr>
          <w:rFonts w:ascii="Arial Narrow" w:hAnsi="Arial Narrow" w:cs="Arial"/>
          <w:i/>
          <w:sz w:val="24"/>
          <w:szCs w:val="24"/>
        </w:rPr>
        <w:t xml:space="preserve"> </w:t>
      </w:r>
      <w:r w:rsidR="00AB7682">
        <w:rPr>
          <w:rFonts w:ascii="Arial Narrow" w:hAnsi="Arial Narrow" w:cs="Arial"/>
          <w:i/>
          <w:sz w:val="24"/>
          <w:szCs w:val="24"/>
        </w:rPr>
        <w:t>dado que era el obligado</w:t>
      </w:r>
      <w:r w:rsidRPr="002838BF">
        <w:rPr>
          <w:rFonts w:ascii="Arial Narrow" w:hAnsi="Arial Narrow" w:cs="Arial"/>
          <w:i/>
          <w:sz w:val="24"/>
          <w:szCs w:val="24"/>
        </w:rPr>
        <w:t xml:space="preserve"> en esa época y, por ende, esta </w:t>
      </w:r>
      <w:r w:rsidRPr="002838BF">
        <w:rPr>
          <w:rFonts w:ascii="Arial Narrow" w:hAnsi="Arial Narrow" w:cs="Arial"/>
          <w:b/>
          <w:i/>
          <w:sz w:val="24"/>
          <w:szCs w:val="24"/>
        </w:rPr>
        <w:t>CEGAIP</w:t>
      </w:r>
      <w:r w:rsidRPr="002838BF">
        <w:rPr>
          <w:rFonts w:ascii="Arial Narrow" w:hAnsi="Arial Narrow" w:cs="Arial"/>
          <w:i/>
          <w:sz w:val="24"/>
          <w:szCs w:val="24"/>
        </w:rPr>
        <w:t xml:space="preserve"> hace efectivo el apercibimiento e im</w:t>
      </w:r>
      <w:r w:rsidR="00AB7682">
        <w:rPr>
          <w:rFonts w:ascii="Arial Narrow" w:hAnsi="Arial Narrow" w:cs="Arial"/>
          <w:i/>
          <w:sz w:val="24"/>
          <w:szCs w:val="24"/>
        </w:rPr>
        <w:t>pone a aquel</w:t>
      </w:r>
      <w:r w:rsidRPr="002838BF">
        <w:rPr>
          <w:rFonts w:ascii="Arial Narrow" w:hAnsi="Arial Narrow" w:cs="Arial"/>
          <w:i/>
          <w:sz w:val="24"/>
          <w:szCs w:val="24"/>
        </w:rPr>
        <w:t xml:space="preserve"> una medida de apremio.</w:t>
      </w:r>
    </w:p>
    <w:p w:rsidR="009240D8" w:rsidRPr="002838BF" w:rsidRDefault="009240D8" w:rsidP="00AB7682">
      <w:pPr>
        <w:spacing w:line="240" w:lineRule="auto"/>
        <w:ind w:left="1416"/>
        <w:jc w:val="both"/>
        <w:rPr>
          <w:rFonts w:ascii="Arial Narrow" w:hAnsi="Arial Narrow" w:cs="Arial"/>
          <w:i/>
          <w:sz w:val="24"/>
          <w:szCs w:val="24"/>
        </w:rPr>
      </w:pPr>
      <w:r w:rsidRPr="002838BF">
        <w:rPr>
          <w:rFonts w:ascii="Arial Narrow" w:hAnsi="Arial Narrow" w:cs="Arial"/>
          <w:i/>
          <w:sz w:val="24"/>
          <w:szCs w:val="24"/>
        </w:rPr>
        <w:lastRenderedPageBreak/>
        <w:t xml:space="preserve">Se precisa que, en el presente asunto la medida de apremio impuesta, no es para que la persona en sus funciones cumpla las obligaciones de transparencia en su vertiente de cumplimiento mínimo de porcentaje, o sea, la medida de apremio no es </w:t>
      </w:r>
      <w:r w:rsidR="00F51D7A">
        <w:rPr>
          <w:rFonts w:ascii="Arial Narrow" w:hAnsi="Arial Narrow" w:cs="Arial"/>
          <w:i/>
          <w:sz w:val="24"/>
          <w:szCs w:val="24"/>
        </w:rPr>
        <w:t>p</w:t>
      </w:r>
      <w:r w:rsidRPr="002838BF">
        <w:rPr>
          <w:rFonts w:ascii="Arial Narrow" w:hAnsi="Arial Narrow" w:cs="Arial"/>
          <w:i/>
          <w:sz w:val="24"/>
          <w:szCs w:val="24"/>
        </w:rPr>
        <w:t>ara que cumpla con una obligación de hacer, sino precisamente es impuesta por su desacato.</w:t>
      </w:r>
    </w:p>
    <w:p w:rsidR="009240D8" w:rsidRPr="002838BF" w:rsidRDefault="009240D8" w:rsidP="00AB7682">
      <w:pPr>
        <w:spacing w:line="240" w:lineRule="auto"/>
        <w:ind w:left="1416"/>
        <w:jc w:val="both"/>
        <w:rPr>
          <w:rFonts w:ascii="Arial Narrow" w:hAnsi="Arial Narrow" w:cs="Arial"/>
          <w:i/>
          <w:sz w:val="24"/>
          <w:szCs w:val="24"/>
        </w:rPr>
      </w:pPr>
      <w:r w:rsidRPr="002838BF">
        <w:rPr>
          <w:rFonts w:ascii="Arial Narrow" w:hAnsi="Arial Narrow" w:cs="Arial"/>
          <w:i/>
          <w:sz w:val="24"/>
          <w:szCs w:val="24"/>
        </w:rPr>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9240D8" w:rsidRPr="002838BF" w:rsidRDefault="009240D8" w:rsidP="00844F13">
      <w:pPr>
        <w:spacing w:line="240" w:lineRule="auto"/>
        <w:ind w:left="1416"/>
        <w:jc w:val="both"/>
        <w:rPr>
          <w:rFonts w:ascii="Arial Narrow" w:hAnsi="Arial Narrow" w:cs="Arial"/>
          <w:i/>
          <w:sz w:val="24"/>
          <w:szCs w:val="24"/>
        </w:rPr>
      </w:pPr>
      <w:r w:rsidRPr="002838BF">
        <w:rPr>
          <w:rFonts w:ascii="Arial Narrow" w:hAnsi="Arial Narrow" w:cs="Arial"/>
          <w:i/>
          <w:sz w:val="24"/>
          <w:szCs w:val="24"/>
        </w:rPr>
        <w:t>Consecuentemente, la medida de apremio es por el desacato a un mandamiento, esto es, por su contumacia empero, no para conminarla a una obligación de hacer, pues no hay procedimiento de acuerdo al artículo 101 de la Ley de Transparencia que así lo permita, o sea, seguir apercibiendo para cumplir un quehacer…”</w:t>
      </w:r>
    </w:p>
    <w:p w:rsidR="0056785E" w:rsidRPr="0056785E" w:rsidRDefault="0056785E" w:rsidP="0056785E">
      <w:pPr>
        <w:spacing w:before="240"/>
        <w:jc w:val="both"/>
        <w:rPr>
          <w:rFonts w:ascii="Arial Narrow" w:hAnsi="Arial Narrow"/>
          <w:sz w:val="28"/>
          <w:szCs w:val="28"/>
        </w:rPr>
      </w:pPr>
    </w:p>
    <w:p w:rsidR="0056785E" w:rsidRPr="00F51D7A" w:rsidRDefault="0056785E" w:rsidP="00F51D7A">
      <w:pPr>
        <w:spacing w:line="360" w:lineRule="auto"/>
        <w:ind w:firstLine="708"/>
        <w:jc w:val="both"/>
        <w:rPr>
          <w:rFonts w:ascii="Arial Narrow" w:hAnsi="Arial Narrow" w:cs="Arial"/>
          <w:i/>
          <w:sz w:val="28"/>
          <w:szCs w:val="28"/>
        </w:rPr>
      </w:pPr>
      <w:r w:rsidRPr="00F51D7A">
        <w:rPr>
          <w:rFonts w:ascii="Arial Narrow" w:eastAsia="Century Gothic" w:hAnsi="Arial Narrow" w:cs="Century Gothic"/>
          <w:b/>
          <w:sz w:val="28"/>
          <w:szCs w:val="28"/>
        </w:rPr>
        <w:t>Luego entonces</w:t>
      </w:r>
      <w:r w:rsidR="00F51D7A" w:rsidRPr="00F51D7A">
        <w:rPr>
          <w:rFonts w:ascii="Arial Narrow" w:eastAsia="Century Gothic" w:hAnsi="Arial Narrow" w:cs="Century Gothic"/>
          <w:b/>
          <w:sz w:val="28"/>
          <w:szCs w:val="28"/>
        </w:rPr>
        <w:t>, contrario a lo expuesto por la enjuiciada quien sostiene</w:t>
      </w:r>
      <w:r w:rsidR="00F51D7A">
        <w:rPr>
          <w:rFonts w:ascii="Arial Narrow" w:eastAsia="Century Gothic" w:hAnsi="Arial Narrow" w:cs="Century Gothic"/>
          <w:b/>
          <w:sz w:val="28"/>
          <w:szCs w:val="28"/>
        </w:rPr>
        <w:t xml:space="preserve"> que </w:t>
      </w:r>
      <w:r w:rsidR="00F51D7A" w:rsidRPr="00F51D7A">
        <w:rPr>
          <w:rFonts w:ascii="Arial Narrow" w:hAnsi="Arial Narrow" w:cs="Arial"/>
          <w:i/>
          <w:sz w:val="28"/>
          <w:szCs w:val="28"/>
        </w:rPr>
        <w:t xml:space="preserve"> la medida de apremio impuesta, no es para que la persona en sus funciones cumpla las obligaciones de transparencia en su vertiente de cumplimiento mínimo de porcentaje, o sea, la medida de apremio no es para que cumpla con una obligación de hacer, sino precisame</w:t>
      </w:r>
      <w:r w:rsidR="00F51D7A">
        <w:rPr>
          <w:rFonts w:ascii="Arial Narrow" w:hAnsi="Arial Narrow" w:cs="Arial"/>
          <w:i/>
          <w:sz w:val="28"/>
          <w:szCs w:val="28"/>
        </w:rPr>
        <w:t xml:space="preserve">nte es impuesta por su desacato; lo cual resulta desacertado toda vez que, </w:t>
      </w:r>
      <w:r w:rsidRPr="0056785E">
        <w:rPr>
          <w:rFonts w:ascii="Arial Narrow" w:eastAsia="Century Gothic" w:hAnsi="Arial Narrow" w:cs="Century Gothic"/>
          <w:b/>
          <w:sz w:val="28"/>
          <w:szCs w:val="28"/>
        </w:rPr>
        <w:t xml:space="preserve"> es claro que el propósito público de la imposición de una </w:t>
      </w:r>
      <w:r w:rsidR="00ED6AE4">
        <w:rPr>
          <w:rFonts w:ascii="Arial Narrow" w:eastAsia="Century Gothic" w:hAnsi="Arial Narrow" w:cs="Century Gothic"/>
          <w:b/>
          <w:sz w:val="28"/>
          <w:szCs w:val="28"/>
        </w:rPr>
        <w:t>multa</w:t>
      </w:r>
      <w:r w:rsidRPr="0056785E">
        <w:rPr>
          <w:rFonts w:ascii="Arial Narrow" w:eastAsia="Century Gothic" w:hAnsi="Arial Narrow" w:cs="Century Gothic"/>
          <w:b/>
          <w:sz w:val="28"/>
          <w:szCs w:val="28"/>
        </w:rPr>
        <w:t xml:space="preserve"> como medida de apremio, -y que dicho sea de paso-, no tiene como finalidad imponer un castigo sino vencer una contumacia.</w:t>
      </w:r>
    </w:p>
    <w:p w:rsidR="0020217B"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En este sentido,</w:t>
      </w:r>
      <w:r w:rsidR="00F51D7A">
        <w:rPr>
          <w:rFonts w:ascii="Arial Narrow" w:eastAsia="Century Gothic" w:hAnsi="Arial Narrow" w:cs="Century Gothic"/>
          <w:sz w:val="28"/>
          <w:szCs w:val="28"/>
        </w:rPr>
        <w:t xml:space="preserve"> de conformidad con lo dispuesto en el numeral 190  de la Ley de Transparencia y Acceso a la Información Pública del Estado, </w:t>
      </w:r>
      <w:r w:rsidRPr="0056785E">
        <w:rPr>
          <w:rFonts w:ascii="Arial Narrow" w:eastAsia="Century Gothic" w:hAnsi="Arial Narrow" w:cs="Century Gothic"/>
          <w:sz w:val="28"/>
          <w:szCs w:val="28"/>
        </w:rPr>
        <w:t>faculta a la autoridad para imponer como medidas de apremio el apercibimiento o la multa, con la finalidad de que los mandatos de la comisión, sean acatados de manera inmediata,</w:t>
      </w:r>
      <w:r w:rsidRPr="0056785E">
        <w:rPr>
          <w:rFonts w:ascii="Arial Narrow" w:eastAsia="Arial" w:hAnsi="Arial Narrow" w:cs="Arial"/>
          <w:b/>
          <w:sz w:val="28"/>
          <w:szCs w:val="28"/>
        </w:rPr>
        <w:t xml:space="preserve"> </w:t>
      </w:r>
      <w:r w:rsidRPr="0056785E">
        <w:rPr>
          <w:rFonts w:ascii="Arial Narrow" w:eastAsia="Century Gothic" w:hAnsi="Arial Narrow" w:cs="Century Gothic"/>
          <w:sz w:val="28"/>
          <w:szCs w:val="28"/>
        </w:rPr>
        <w:t xml:space="preserve">al respecto, cabe decir que los medios de apremio son instrumentos jurídicos previstos en la legislación al alcance de las autoridades, en este caso, de la CEGAIP, en ejercicio de las atribuciones que la ley le otorga para proteger el Derecho Humano de los ciudadanos al acceso a la información pública, con la finalidad de hacer cumplir sus determinaciones y </w:t>
      </w:r>
      <w:r w:rsidRPr="0056785E">
        <w:rPr>
          <w:rFonts w:ascii="Arial Narrow" w:eastAsia="Century Gothic" w:hAnsi="Arial Narrow" w:cs="Century Gothic"/>
          <w:b/>
          <w:sz w:val="28"/>
          <w:szCs w:val="28"/>
          <w:u w:val="single"/>
        </w:rPr>
        <w:t>vencer la contumacia del requerido u obligado</w:t>
      </w:r>
      <w:r w:rsidRPr="0056785E">
        <w:rPr>
          <w:rFonts w:ascii="Arial Narrow" w:eastAsia="Century Gothic" w:hAnsi="Arial Narrow" w:cs="Century Gothic"/>
          <w:sz w:val="28"/>
          <w:szCs w:val="28"/>
        </w:rPr>
        <w:t xml:space="preserve">, en virtud del mandato legítimo. </w:t>
      </w:r>
    </w:p>
    <w:p w:rsidR="0020217B"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Asimismo, la multa como medida de apremio por desacato a un mandato tiene como propósito evidenciar la resistencia en que incurrió el obligado, a </w:t>
      </w:r>
      <w:r w:rsidRPr="0056785E">
        <w:rPr>
          <w:rFonts w:ascii="Arial Narrow" w:eastAsia="Century Gothic" w:hAnsi="Arial Narrow" w:cs="Century Gothic"/>
          <w:sz w:val="28"/>
          <w:szCs w:val="28"/>
        </w:rPr>
        <w:lastRenderedPageBreak/>
        <w:t xml:space="preserve">diferencia de aquellas que se pueden imponer como consecuencia de una violación a alguna disposición de la ley. </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Ilustra lo anterior, por su contenido, la jurisprudencia I.6o.C. J/18, del Sexto Tribunal Colegiado en Materia Civil del Primer Circuito, consultable en el Semanario Judicial de la Federación y su Gaceta, tomo X, agosto de 1999, página 687, cuyo rubro y texto indican: ‘</w:t>
      </w:r>
    </w:p>
    <w:p w:rsidR="0056785E" w:rsidRPr="00844F13" w:rsidRDefault="0056785E" w:rsidP="00844F13">
      <w:pPr>
        <w:ind w:firstLine="708"/>
        <w:jc w:val="both"/>
        <w:rPr>
          <w:rFonts w:ascii="Arial Narrow" w:eastAsia="Century Gothic" w:hAnsi="Arial Narrow" w:cs="Century Gothic"/>
          <w:i/>
          <w:color w:val="212529"/>
          <w:highlight w:val="white"/>
        </w:rPr>
      </w:pPr>
      <w:r w:rsidRPr="0020217B">
        <w:rPr>
          <w:rFonts w:ascii="Arial Narrow" w:eastAsia="Century Gothic" w:hAnsi="Arial Narrow" w:cs="Century Gothic"/>
          <w:b/>
          <w:i/>
        </w:rPr>
        <w:t xml:space="preserve">“MEDIOS DE APREMIO. SU FINALIDAD CONSISTE EN HACER CUMPLIR LAS DETERMINACIONES DE LA AUTORIDAD JUDICIAL. </w:t>
      </w:r>
      <w:r w:rsidRPr="0020217B">
        <w:rPr>
          <w:rFonts w:ascii="Arial Narrow" w:eastAsia="Century Gothic" w:hAnsi="Arial Narrow" w:cs="Century Gothic"/>
          <w:i/>
          <w:color w:val="212529"/>
          <w:highlight w:val="white"/>
        </w:rPr>
        <w:t xml:space="preserve">De conformidad con lo dispuesto por el artículo 73 del Código de Procedimientos Civiles para el Distrito Federal, debe destacarse que los </w:t>
      </w:r>
      <w:r w:rsidRPr="0020217B">
        <w:rPr>
          <w:rFonts w:ascii="Arial Narrow" w:eastAsia="Century Gothic" w:hAnsi="Arial Narrow" w:cs="Century Gothic"/>
          <w:i/>
          <w:color w:val="212529"/>
        </w:rPr>
        <w:t>medios</w:t>
      </w:r>
      <w:r w:rsidRPr="0020217B">
        <w:rPr>
          <w:rFonts w:ascii="Arial Narrow" w:eastAsia="Century Gothic" w:hAnsi="Arial Narrow" w:cs="Century Gothic"/>
          <w:i/>
          <w:color w:val="212529"/>
          <w:highlight w:val="white"/>
        </w:rPr>
        <w:t xml:space="preserve"> de apremio que regula dicho numeral, tienen como </w:t>
      </w:r>
      <w:r w:rsidRPr="0020217B">
        <w:rPr>
          <w:rFonts w:ascii="Arial Narrow" w:eastAsia="Century Gothic" w:hAnsi="Arial Narrow" w:cs="Century Gothic"/>
          <w:i/>
          <w:color w:val="212529"/>
        </w:rPr>
        <w:t>finalidad</w:t>
      </w:r>
      <w:r w:rsidRPr="0020217B">
        <w:rPr>
          <w:rFonts w:ascii="Arial Narrow" w:eastAsia="Century Gothic" w:hAnsi="Arial Narrow" w:cs="Century Gothic"/>
          <w:i/>
          <w:color w:val="212529"/>
          <w:highlight w:val="white"/>
        </w:rPr>
        <w:t xml:space="preserve"> conseguir el cumplimiento de las </w:t>
      </w:r>
      <w:r w:rsidRPr="0020217B">
        <w:rPr>
          <w:rFonts w:ascii="Arial Narrow" w:eastAsia="Century Gothic" w:hAnsi="Arial Narrow" w:cs="Century Gothic"/>
          <w:i/>
          <w:color w:val="212529"/>
        </w:rPr>
        <w:t>determinaciones</w:t>
      </w:r>
      <w:r w:rsidRPr="0020217B">
        <w:rPr>
          <w:rFonts w:ascii="Arial Narrow" w:eastAsia="Century Gothic" w:hAnsi="Arial Narrow" w:cs="Century Gothic"/>
          <w:i/>
          <w:color w:val="212529"/>
          <w:highlight w:val="white"/>
        </w:rPr>
        <w:t xml:space="preserve"> que dicten los Jueces, obligando a las personas a través de tales </w:t>
      </w:r>
      <w:r w:rsidRPr="0020217B">
        <w:rPr>
          <w:rFonts w:ascii="Arial Narrow" w:eastAsia="Century Gothic" w:hAnsi="Arial Narrow" w:cs="Century Gothic"/>
          <w:i/>
          <w:color w:val="212529"/>
        </w:rPr>
        <w:t>medios</w:t>
      </w:r>
      <w:r w:rsidRPr="0020217B">
        <w:rPr>
          <w:rFonts w:ascii="Arial Narrow" w:eastAsia="Century Gothic" w:hAnsi="Arial Narrow" w:cs="Century Gothic"/>
          <w:i/>
          <w:color w:val="212529"/>
          <w:highlight w:val="white"/>
        </w:rPr>
        <w:t xml:space="preserve"> a que los acaten; pero para ello se requiere en primer lugar que se dé la existencia previa del apercibimiento respectivo; en segundo término que conste en forma indubitable que a quien se pretenda imponer la medida correspondiente, conozca a qué se expone en caso de desacato o resistencia a lo que ordena la </w:t>
      </w:r>
      <w:r w:rsidRPr="0020217B">
        <w:rPr>
          <w:rFonts w:ascii="Arial Narrow" w:eastAsia="Century Gothic" w:hAnsi="Arial Narrow" w:cs="Century Gothic"/>
          <w:i/>
          <w:color w:val="212529"/>
        </w:rPr>
        <w:t>autoridad</w:t>
      </w:r>
      <w:r w:rsidRPr="0020217B">
        <w:rPr>
          <w:rFonts w:ascii="Arial Narrow" w:eastAsia="Century Gothic" w:hAnsi="Arial Narrow" w:cs="Century Gothic"/>
          <w:i/>
          <w:color w:val="212529"/>
          <w:highlight w:val="white"/>
        </w:rPr>
        <w:t xml:space="preserve"> </w:t>
      </w:r>
      <w:r w:rsidRPr="0020217B">
        <w:rPr>
          <w:rFonts w:ascii="Arial Narrow" w:eastAsia="Century Gothic" w:hAnsi="Arial Narrow" w:cs="Century Gothic"/>
          <w:i/>
          <w:color w:val="212529"/>
        </w:rPr>
        <w:t>judicial</w:t>
      </w:r>
      <w:r w:rsidRPr="0020217B">
        <w:rPr>
          <w:rFonts w:ascii="Arial Narrow" w:eastAsia="Century Gothic" w:hAnsi="Arial Narrow" w:cs="Century Gothic"/>
          <w:i/>
          <w:color w:val="212529"/>
          <w:highlight w:val="white"/>
        </w:rPr>
        <w:t>; y, en tercer lugar, que la persona a quien se imponga la sanción, sea la que efectivamente se haya opuesto a la diligencia u orden de que se trate y no persona distinta.”.</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También se cita, por el criterio que contiene, la tesis 2a. LXXII/2015 (10a), emitida  por la Segunda Sala de la Suprema Corte de Justicia de la Nación, consultable en la Gaceta del Semanario Judicial de la Federación, Libro 21, agosto de dos mil quince, tomo I, página 1189, que indica:</w:t>
      </w:r>
    </w:p>
    <w:p w:rsidR="0056785E" w:rsidRPr="0020217B" w:rsidRDefault="0056785E" w:rsidP="0020217B">
      <w:pPr>
        <w:ind w:firstLine="708"/>
        <w:jc w:val="both"/>
        <w:rPr>
          <w:rFonts w:ascii="Arial Narrow" w:eastAsia="Century Gothic" w:hAnsi="Arial Narrow" w:cs="Century Gothic"/>
          <w:i/>
          <w:color w:val="212529"/>
          <w:highlight w:val="white"/>
        </w:rPr>
      </w:pPr>
      <w:r w:rsidRPr="0020217B">
        <w:rPr>
          <w:rFonts w:ascii="Arial Narrow" w:eastAsia="Century Gothic" w:hAnsi="Arial Narrow" w:cs="Century Gothic"/>
          <w:b/>
          <w:i/>
        </w:rPr>
        <w:t>“COMPETENCIA ECONÓMICA. LA MULTA PREVISTA EN EL ARTÍCULO 34 DE LA LEY FEDERAL RELATIVA, VIGENTE HASTA EL 6 DE JULIO DE 2014, CONSTITUYE UNA MEDIDA DE APREMIO’.</w:t>
      </w:r>
      <w:r w:rsidRPr="0020217B">
        <w:rPr>
          <w:rFonts w:ascii="Arial Narrow" w:eastAsia="Century Gothic" w:hAnsi="Arial Narrow" w:cs="Century Gothic"/>
          <w:i/>
          <w:color w:val="212529"/>
          <w:highlight w:val="white"/>
        </w:rPr>
        <w:t xml:space="preserve"> El precepto referido establece que para el eficaz desempeño de sus atribuciones, la Comisión </w:t>
      </w:r>
      <w:r w:rsidRPr="0020217B">
        <w:rPr>
          <w:rFonts w:ascii="Arial Narrow" w:eastAsia="Century Gothic" w:hAnsi="Arial Narrow" w:cs="Century Gothic"/>
          <w:i/>
          <w:color w:val="212529"/>
        </w:rPr>
        <w:t>Federal</w:t>
      </w:r>
      <w:r w:rsidRPr="0020217B">
        <w:rPr>
          <w:rFonts w:ascii="Arial Narrow" w:eastAsia="Century Gothic" w:hAnsi="Arial Narrow" w:cs="Century Gothic"/>
          <w:i/>
          <w:color w:val="212529"/>
          <w:highlight w:val="white"/>
        </w:rPr>
        <w:t xml:space="preserve"> de </w:t>
      </w:r>
      <w:r w:rsidRPr="0020217B">
        <w:rPr>
          <w:rFonts w:ascii="Arial Narrow" w:eastAsia="Century Gothic" w:hAnsi="Arial Narrow" w:cs="Century Gothic"/>
          <w:i/>
          <w:color w:val="212529"/>
        </w:rPr>
        <w:t>Competencia</w:t>
      </w:r>
      <w:r w:rsidRPr="0020217B">
        <w:rPr>
          <w:rFonts w:ascii="Arial Narrow" w:eastAsia="Century Gothic" w:hAnsi="Arial Narrow" w:cs="Century Gothic"/>
          <w:i/>
          <w:color w:val="212529"/>
          <w:highlight w:val="white"/>
        </w:rPr>
        <w:t xml:space="preserve"> podrá emplear el apercibimiento o la </w:t>
      </w:r>
      <w:r w:rsidRPr="0020217B">
        <w:rPr>
          <w:rFonts w:ascii="Arial Narrow" w:eastAsia="Century Gothic" w:hAnsi="Arial Narrow" w:cs="Century Gothic"/>
          <w:i/>
          <w:color w:val="212529"/>
        </w:rPr>
        <w:t>multa</w:t>
      </w:r>
      <w:r w:rsidRPr="0020217B">
        <w:rPr>
          <w:rFonts w:ascii="Arial Narrow" w:eastAsia="Century Gothic" w:hAnsi="Arial Narrow" w:cs="Century Gothic"/>
          <w:i/>
          <w:color w:val="212529"/>
          <w:highlight w:val="white"/>
        </w:rPr>
        <w:t xml:space="preserve">, la cual </w:t>
      </w:r>
      <w:r w:rsidRPr="0020217B">
        <w:rPr>
          <w:rFonts w:ascii="Arial Narrow" w:eastAsia="Century Gothic" w:hAnsi="Arial Narrow" w:cs="Century Gothic"/>
          <w:i/>
          <w:color w:val="212529"/>
        </w:rPr>
        <w:t>constituye</w:t>
      </w:r>
      <w:r w:rsidRPr="0020217B">
        <w:rPr>
          <w:rFonts w:ascii="Arial Narrow" w:eastAsia="Century Gothic" w:hAnsi="Arial Narrow" w:cs="Century Gothic"/>
          <w:i/>
          <w:color w:val="212529"/>
          <w:highlight w:val="white"/>
        </w:rPr>
        <w:t xml:space="preserve"> una </w:t>
      </w:r>
      <w:r w:rsidRPr="0020217B">
        <w:rPr>
          <w:rFonts w:ascii="Arial Narrow" w:eastAsia="Century Gothic" w:hAnsi="Arial Narrow" w:cs="Century Gothic"/>
          <w:i/>
          <w:color w:val="212529"/>
        </w:rPr>
        <w:t>medida</w:t>
      </w:r>
      <w:r w:rsidRPr="0020217B">
        <w:rPr>
          <w:rFonts w:ascii="Arial Narrow" w:eastAsia="Century Gothic" w:hAnsi="Arial Narrow" w:cs="Century Gothic"/>
          <w:i/>
          <w:color w:val="212529"/>
          <w:highlight w:val="white"/>
        </w:rPr>
        <w:t xml:space="preserve"> de </w:t>
      </w:r>
      <w:r w:rsidRPr="0020217B">
        <w:rPr>
          <w:rFonts w:ascii="Arial Narrow" w:eastAsia="Century Gothic" w:hAnsi="Arial Narrow" w:cs="Century Gothic"/>
          <w:i/>
          <w:color w:val="212529"/>
        </w:rPr>
        <w:t>apremio</w:t>
      </w:r>
      <w:r w:rsidRPr="0020217B">
        <w:rPr>
          <w:rFonts w:ascii="Arial Narrow" w:eastAsia="Century Gothic" w:hAnsi="Arial Narrow" w:cs="Century Gothic"/>
          <w:i/>
          <w:color w:val="212529"/>
          <w:highlight w:val="white"/>
        </w:rPr>
        <w:t xml:space="preserve"> y no propiamente una sanción impuesta al agente económico o al sujeto investigado porque se presuma su responsabilidad, </w:t>
      </w:r>
      <w:r w:rsidRPr="0020217B">
        <w:rPr>
          <w:rFonts w:ascii="Arial Narrow" w:eastAsia="Century Gothic" w:hAnsi="Arial Narrow" w:cs="Century Gothic"/>
          <w:b/>
          <w:i/>
          <w:color w:val="212529"/>
          <w:highlight w:val="white"/>
          <w:u w:val="single"/>
        </w:rPr>
        <w:t>ya que la finalidad perseguida por la autoridad al imponerla es obtener el cumplimiento debido a su mandato</w:t>
      </w:r>
      <w:r w:rsidRPr="0020217B">
        <w:rPr>
          <w:rFonts w:ascii="Arial Narrow" w:eastAsia="Century Gothic" w:hAnsi="Arial Narrow" w:cs="Century Gothic"/>
          <w:i/>
          <w:color w:val="212529"/>
          <w:highlight w:val="white"/>
        </w:rPr>
        <w:t>.”.</w:t>
      </w:r>
    </w:p>
    <w:p w:rsidR="0056785E" w:rsidRPr="0056785E" w:rsidRDefault="00253B8C" w:rsidP="0020217B">
      <w:pPr>
        <w:jc w:val="both"/>
        <w:rPr>
          <w:rFonts w:ascii="Arial Narrow" w:eastAsia="Century Gothic" w:hAnsi="Arial Narrow" w:cs="Century Gothic"/>
          <w:color w:val="212529"/>
          <w:sz w:val="28"/>
          <w:szCs w:val="28"/>
          <w:highlight w:val="white"/>
        </w:rPr>
      </w:pPr>
      <w:r>
        <w:rPr>
          <w:rFonts w:ascii="Arial Narrow" w:eastAsia="Century Gothic" w:hAnsi="Arial Narrow" w:cs="Century Gothic"/>
          <w:b/>
          <w:sz w:val="28"/>
          <w:szCs w:val="28"/>
        </w:rPr>
        <w:t>Lo resaltado</w:t>
      </w:r>
      <w:r w:rsidR="0056785E" w:rsidRPr="0056785E">
        <w:rPr>
          <w:rFonts w:ascii="Arial Narrow" w:eastAsia="Century Gothic" w:hAnsi="Arial Narrow" w:cs="Century Gothic"/>
          <w:b/>
          <w:sz w:val="28"/>
          <w:szCs w:val="28"/>
        </w:rPr>
        <w:t xml:space="preserve"> es nuestro.</w:t>
      </w:r>
      <w:r w:rsidR="0056785E" w:rsidRPr="0056785E">
        <w:rPr>
          <w:rFonts w:ascii="Arial Narrow" w:eastAsia="Century Gothic" w:hAnsi="Arial Narrow" w:cs="Century Gothic"/>
          <w:color w:val="212529"/>
          <w:sz w:val="28"/>
          <w:szCs w:val="28"/>
          <w:highlight w:val="white"/>
        </w:rPr>
        <w:t xml:space="preserve"> </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Sobre el tema que se analiza, la </w:t>
      </w:r>
      <w:r w:rsidRPr="0056785E">
        <w:rPr>
          <w:rFonts w:ascii="Arial Narrow" w:eastAsia="Century Gothic" w:hAnsi="Arial Narrow" w:cs="Century Gothic"/>
          <w:i/>
          <w:sz w:val="28"/>
          <w:szCs w:val="28"/>
        </w:rPr>
        <w:t xml:space="preserve">Suprema Corte </w:t>
      </w:r>
      <w:r w:rsidRPr="0056785E">
        <w:rPr>
          <w:rFonts w:ascii="Arial Narrow" w:eastAsia="Century Gothic" w:hAnsi="Arial Narrow" w:cs="Century Gothic"/>
          <w:sz w:val="28"/>
          <w:szCs w:val="28"/>
        </w:rPr>
        <w:t>a través de su Primera Sala ha definido que la pena es la privación de bienes jurídicos que recae al autor de la falta o delito, con arreglo al acto culpable, esto es, es la privación o restricción de bienes o derechos del autor del delito formulada por el legislador.</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Asimismo, su Segunda Sala estableció una diferencia entre la sanción a la que define como la imposición de una acción coactiva con motivo de la comisión de una conducta </w:t>
      </w:r>
      <w:r w:rsidRPr="0056785E">
        <w:rPr>
          <w:rFonts w:ascii="Arial Narrow" w:eastAsia="Century Gothic" w:hAnsi="Arial Narrow" w:cs="Century Gothic"/>
          <w:b/>
          <w:sz w:val="28"/>
          <w:szCs w:val="28"/>
        </w:rPr>
        <w:t>que se repute como ilícita</w:t>
      </w:r>
      <w:r w:rsidRPr="0056785E">
        <w:rPr>
          <w:rFonts w:ascii="Arial Narrow" w:eastAsia="Century Gothic" w:hAnsi="Arial Narrow" w:cs="Century Gothic"/>
          <w:sz w:val="28"/>
          <w:szCs w:val="28"/>
        </w:rPr>
        <w:t xml:space="preserve">, distinguiéndola de las medidas de apremio que tienen como propósito </w:t>
      </w:r>
      <w:r w:rsidRPr="0056785E">
        <w:rPr>
          <w:rFonts w:ascii="Arial Narrow" w:eastAsia="Century Gothic" w:hAnsi="Arial Narrow" w:cs="Century Gothic"/>
          <w:b/>
          <w:sz w:val="28"/>
          <w:szCs w:val="28"/>
        </w:rPr>
        <w:t xml:space="preserve">compeler a una persona que se ha </w:t>
      </w:r>
      <w:r w:rsidRPr="0056785E">
        <w:rPr>
          <w:rFonts w:ascii="Arial Narrow" w:eastAsia="Century Gothic" w:hAnsi="Arial Narrow" w:cs="Century Gothic"/>
          <w:b/>
          <w:sz w:val="28"/>
          <w:szCs w:val="28"/>
        </w:rPr>
        <w:lastRenderedPageBreak/>
        <w:t>mostrado contumaz</w:t>
      </w:r>
      <w:r w:rsidRPr="0056785E">
        <w:rPr>
          <w:rFonts w:ascii="Arial Narrow" w:eastAsia="Century Gothic" w:hAnsi="Arial Narrow" w:cs="Century Gothic"/>
          <w:sz w:val="28"/>
          <w:szCs w:val="28"/>
        </w:rPr>
        <w:t xml:space="preserve"> a cumplir con un mandato judicial, en el contexto de la tramitación de un procedimiento, generalmente, judicial.</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Sostiene que éstas últimas, se fundan precisamente en la necesidad y el interés de la sociedad para instrumentar los medios necesarios para que las resoluciones y determinaciones judiciales sean cumplidas. Aspecto que atiende válidamente a la </w:t>
      </w:r>
      <w:r w:rsidRPr="0056785E">
        <w:rPr>
          <w:rFonts w:ascii="Arial Narrow" w:eastAsia="Century Gothic" w:hAnsi="Arial Narrow" w:cs="Century Gothic"/>
          <w:b/>
          <w:sz w:val="28"/>
          <w:szCs w:val="28"/>
        </w:rPr>
        <w:t xml:space="preserve">finalidad </w:t>
      </w:r>
      <w:r w:rsidRPr="0056785E">
        <w:rPr>
          <w:rFonts w:ascii="Arial Narrow" w:eastAsia="Century Gothic" w:hAnsi="Arial Narrow" w:cs="Century Gothic"/>
          <w:sz w:val="28"/>
          <w:szCs w:val="28"/>
        </w:rPr>
        <w:t xml:space="preserve">de agilizar los procesos del orden judicial o procurar la ejecución de las sentencias que se dicten, y cumplir así con los principios de justicia pronta y completa, en términos de lo que establece el artículo 17, párrafo segundo, de la </w:t>
      </w:r>
      <w:r w:rsidRPr="0056785E">
        <w:rPr>
          <w:rFonts w:ascii="Arial Narrow" w:eastAsia="Century Gothic" w:hAnsi="Arial Narrow" w:cs="Century Gothic"/>
          <w:i/>
          <w:sz w:val="28"/>
          <w:szCs w:val="28"/>
        </w:rPr>
        <w:t>Constitución Federal</w:t>
      </w:r>
      <w:r w:rsidRPr="0056785E">
        <w:rPr>
          <w:rFonts w:ascii="Arial Narrow" w:eastAsia="Century Gothic" w:hAnsi="Arial Narrow" w:cs="Century Gothic"/>
          <w:sz w:val="28"/>
          <w:szCs w:val="28"/>
        </w:rPr>
        <w:t>.</w:t>
      </w:r>
    </w:p>
    <w:p w:rsidR="0056785E" w:rsidRPr="00253B8C" w:rsidRDefault="0056785E" w:rsidP="00253B8C">
      <w:pPr>
        <w:tabs>
          <w:tab w:val="left" w:pos="993"/>
        </w:tabs>
        <w:spacing w:before="240" w:line="360" w:lineRule="auto"/>
        <w:ind w:firstLine="709"/>
        <w:jc w:val="both"/>
        <w:rPr>
          <w:rFonts w:ascii="Arial Narrow" w:eastAsia="Century Gothic" w:hAnsi="Arial Narrow" w:cs="Century Gothic"/>
          <w:sz w:val="24"/>
          <w:szCs w:val="24"/>
        </w:rPr>
      </w:pPr>
      <w:r w:rsidRPr="0056785E">
        <w:rPr>
          <w:rFonts w:ascii="Arial Narrow" w:eastAsia="Century Gothic" w:hAnsi="Arial Narrow" w:cs="Century Gothic"/>
          <w:sz w:val="28"/>
          <w:szCs w:val="28"/>
        </w:rPr>
        <w:t xml:space="preserve">Lo anterior encuentra apoyo en lo resuelto en la Tesis de la Segunda Sala de la </w:t>
      </w:r>
      <w:r w:rsidRPr="0056785E">
        <w:rPr>
          <w:rFonts w:ascii="Arial Narrow" w:eastAsia="Century Gothic" w:hAnsi="Arial Narrow" w:cs="Century Gothic"/>
          <w:i/>
          <w:sz w:val="28"/>
          <w:szCs w:val="28"/>
        </w:rPr>
        <w:t xml:space="preserve">Suprema Corte </w:t>
      </w:r>
      <w:r w:rsidRPr="0056785E">
        <w:rPr>
          <w:rFonts w:ascii="Arial Narrow" w:eastAsia="Century Gothic" w:hAnsi="Arial Narrow" w:cs="Century Gothic"/>
          <w:sz w:val="28"/>
          <w:szCs w:val="28"/>
        </w:rPr>
        <w:t xml:space="preserve">de rubro: </w:t>
      </w:r>
      <w:r w:rsidRPr="00253B8C">
        <w:rPr>
          <w:rFonts w:ascii="Arial Narrow" w:eastAsia="Century Gothic" w:hAnsi="Arial Narrow" w:cs="Century Gothic"/>
          <w:b/>
          <w:i/>
          <w:sz w:val="24"/>
          <w:szCs w:val="24"/>
        </w:rPr>
        <w:t>“PROPORCIONALIDAD DE LAS PENAS Y PROPORCIONALIDAD EN MATERIA DE DERECHOS FUNDAMENTALES. LA PRIMERA ESTÁ RELACIONADA CON LA PENALIDAD EN ABSTRACTO, MIENTRAS QUE LA SEGUNDA PUEDE VINCULARSE CON LA INDIVIDUALIZACIÓN EN EL CASO CONCRETO”</w:t>
      </w:r>
      <w:r w:rsidRPr="00253B8C">
        <w:rPr>
          <w:rFonts w:ascii="Arial Narrow" w:eastAsia="Century Gothic" w:hAnsi="Arial Narrow" w:cs="Century Gothic"/>
          <w:b/>
          <w:sz w:val="24"/>
          <w:szCs w:val="24"/>
        </w:rPr>
        <w:t>,</w:t>
      </w:r>
      <w:r w:rsidRPr="0056785E">
        <w:rPr>
          <w:rFonts w:ascii="Arial Narrow" w:eastAsia="Century Gothic" w:hAnsi="Arial Narrow" w:cs="Century Gothic"/>
          <w:b/>
          <w:sz w:val="28"/>
          <w:szCs w:val="28"/>
        </w:rPr>
        <w:t xml:space="preserve"> </w:t>
      </w:r>
      <w:r w:rsidRPr="0056785E">
        <w:rPr>
          <w:rFonts w:ascii="Arial Narrow" w:eastAsia="Century Gothic" w:hAnsi="Arial Narrow" w:cs="Century Gothic"/>
          <w:sz w:val="28"/>
          <w:szCs w:val="28"/>
        </w:rPr>
        <w:t>y en la</w:t>
      </w:r>
      <w:r w:rsidRPr="0056785E">
        <w:rPr>
          <w:rFonts w:ascii="Arial Narrow" w:eastAsia="Century Gothic" w:hAnsi="Arial Narrow" w:cs="Century Gothic"/>
          <w:b/>
          <w:sz w:val="28"/>
          <w:szCs w:val="28"/>
        </w:rPr>
        <w:t xml:space="preserve"> </w:t>
      </w:r>
      <w:r w:rsidRPr="0056785E">
        <w:rPr>
          <w:rFonts w:ascii="Arial Narrow" w:eastAsia="Century Gothic" w:hAnsi="Arial Narrow" w:cs="Century Gothic"/>
          <w:sz w:val="28"/>
          <w:szCs w:val="28"/>
        </w:rPr>
        <w:t xml:space="preserve">Tesis de la Primera Sala de la Suprema Corte de rubro: </w:t>
      </w:r>
      <w:r w:rsidRPr="00253B8C">
        <w:rPr>
          <w:rFonts w:ascii="Arial Narrow" w:eastAsia="Century Gothic" w:hAnsi="Arial Narrow" w:cs="Century Gothic"/>
          <w:i/>
          <w:sz w:val="24"/>
          <w:szCs w:val="24"/>
        </w:rPr>
        <w:t>“</w:t>
      </w:r>
      <w:r w:rsidRPr="00253B8C">
        <w:rPr>
          <w:rFonts w:ascii="Arial Narrow" w:eastAsia="Century Gothic" w:hAnsi="Arial Narrow" w:cs="Century Gothic"/>
          <w:b/>
          <w:i/>
          <w:sz w:val="24"/>
          <w:szCs w:val="24"/>
        </w:rPr>
        <w:t>MULTA COMO MEDIDA DE APREMIO EN EL JUICIO EJECUTIVO MERCANTIL. LA PREVISTA EN EL ARTÍCULO 1067 BIS, FRACCIÓN II, DEL CÓDIGO DE COMERCIO, NO VULNERA EL PRINCIPIO DE PROPORCIONALIDAD DE MULTAS NI EL DE PROPORCIONALIDAD TRIBUTARIA”</w:t>
      </w:r>
      <w:r w:rsidRPr="00253B8C">
        <w:rPr>
          <w:rFonts w:ascii="Arial Narrow" w:eastAsia="Century Gothic" w:hAnsi="Arial Narrow" w:cs="Century Gothic"/>
          <w:b/>
          <w:sz w:val="24"/>
          <w:szCs w:val="24"/>
        </w:rPr>
        <w:t>.</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De lo expuesto hasta aquí, se concluye que, como la propia autoridad fundamenta y motiva en la resolución Impugnada, ante el incumplimiento de las obligaciones de la parte actora (en lo objetivo, cumplir con un requerimiento de cumplimiento de obligaciones) se le impuso una </w:t>
      </w:r>
      <w:r w:rsidRPr="0056785E">
        <w:rPr>
          <w:rFonts w:ascii="Arial Narrow" w:eastAsia="Century Gothic" w:hAnsi="Arial Narrow" w:cs="Century Gothic"/>
          <w:b/>
          <w:sz w:val="28"/>
          <w:szCs w:val="28"/>
        </w:rPr>
        <w:t>medida de apremio</w:t>
      </w:r>
      <w:r w:rsidRPr="0056785E">
        <w:rPr>
          <w:rFonts w:ascii="Arial Narrow" w:eastAsia="Century Gothic" w:hAnsi="Arial Narrow" w:cs="Century Gothic"/>
          <w:sz w:val="28"/>
          <w:szCs w:val="28"/>
        </w:rPr>
        <w:t xml:space="preserve">, que ella misma indica, no tenía </w:t>
      </w:r>
      <w:r w:rsidRPr="0056785E">
        <w:rPr>
          <w:rFonts w:ascii="Arial Narrow" w:eastAsia="Century Gothic" w:hAnsi="Arial Narrow" w:cs="Century Gothic"/>
          <w:b/>
          <w:sz w:val="28"/>
          <w:szCs w:val="28"/>
        </w:rPr>
        <w:t>mayor propósito</w:t>
      </w:r>
      <w:r w:rsidRPr="0056785E">
        <w:rPr>
          <w:rFonts w:ascii="Arial Narrow" w:eastAsia="Century Gothic" w:hAnsi="Arial Narrow" w:cs="Century Gothic"/>
          <w:sz w:val="28"/>
          <w:szCs w:val="28"/>
        </w:rPr>
        <w:t xml:space="preserve"> que el de vencer la contumacia existente, y se cumpliera con las diversas obligaciones, amén de que por su naturaleza, ya dejamos plenamente explicado, porque el propósito de las medidas de apremio no es otro que servir </w:t>
      </w:r>
      <w:r w:rsidRPr="0056785E">
        <w:rPr>
          <w:rFonts w:ascii="Arial Narrow" w:eastAsia="Century Gothic" w:hAnsi="Arial Narrow" w:cs="Century Gothic"/>
          <w:b/>
          <w:sz w:val="28"/>
          <w:szCs w:val="28"/>
        </w:rPr>
        <w:t>como un medio para hacer cumplir sus determinaciones.</w:t>
      </w:r>
    </w:p>
    <w:p w:rsidR="002F3B76" w:rsidRPr="00CC1FA4" w:rsidRDefault="0056785E" w:rsidP="0056785E">
      <w:pPr>
        <w:spacing w:before="240" w:line="360" w:lineRule="auto"/>
        <w:ind w:firstLine="709"/>
        <w:jc w:val="both"/>
        <w:rPr>
          <w:rFonts w:ascii="Arial Narrow" w:eastAsia="Century Gothic" w:hAnsi="Arial Narrow" w:cs="Century Gothic"/>
          <w:sz w:val="28"/>
          <w:szCs w:val="28"/>
        </w:rPr>
      </w:pPr>
      <w:r w:rsidRPr="00CC1FA4">
        <w:rPr>
          <w:rFonts w:ascii="Arial Narrow" w:eastAsia="Century Gothic" w:hAnsi="Arial Narrow" w:cs="Century Gothic"/>
          <w:sz w:val="28"/>
          <w:szCs w:val="28"/>
        </w:rPr>
        <w:t xml:space="preserve">No pasa por alto a esta </w:t>
      </w:r>
      <w:r w:rsidR="00982D99">
        <w:rPr>
          <w:rFonts w:ascii="Arial Narrow" w:eastAsia="Century Gothic" w:hAnsi="Arial Narrow" w:cs="Century Gothic"/>
          <w:sz w:val="28"/>
          <w:szCs w:val="28"/>
        </w:rPr>
        <w:t xml:space="preserve">Primera </w:t>
      </w:r>
      <w:r w:rsidRPr="00CC1FA4">
        <w:rPr>
          <w:rFonts w:ascii="Arial Narrow" w:eastAsia="Century Gothic" w:hAnsi="Arial Narrow" w:cs="Century Gothic"/>
          <w:sz w:val="28"/>
          <w:szCs w:val="28"/>
        </w:rPr>
        <w:t>Sala</w:t>
      </w:r>
      <w:r w:rsidR="00982D99">
        <w:rPr>
          <w:rFonts w:ascii="Arial Narrow" w:eastAsia="Century Gothic" w:hAnsi="Arial Narrow" w:cs="Century Gothic"/>
          <w:sz w:val="28"/>
          <w:szCs w:val="28"/>
        </w:rPr>
        <w:t xml:space="preserve"> Unitaria</w:t>
      </w:r>
      <w:r w:rsidRPr="00CC1FA4">
        <w:rPr>
          <w:rFonts w:ascii="Arial Narrow" w:eastAsia="Century Gothic" w:hAnsi="Arial Narrow" w:cs="Century Gothic"/>
          <w:sz w:val="28"/>
          <w:szCs w:val="28"/>
        </w:rPr>
        <w:t>, que la autoridad demanda</w:t>
      </w:r>
      <w:r w:rsidR="00982D99">
        <w:rPr>
          <w:rFonts w:ascii="Arial Narrow" w:eastAsia="Century Gothic" w:hAnsi="Arial Narrow" w:cs="Century Gothic"/>
          <w:sz w:val="28"/>
          <w:szCs w:val="28"/>
        </w:rPr>
        <w:t>da</w:t>
      </w:r>
      <w:r w:rsidRPr="00CC1FA4">
        <w:rPr>
          <w:rFonts w:ascii="Arial Narrow" w:eastAsia="Century Gothic" w:hAnsi="Arial Narrow" w:cs="Century Gothic"/>
          <w:sz w:val="28"/>
          <w:szCs w:val="28"/>
        </w:rPr>
        <w:t>, al contestar la demanda, nuevamente construye su estrategia defensiva en una falacia, y por ende, todos sus argumentos en este sentido, son infundados por basarse precisamente en una premisa falsa. A saber, la autoridad construye su argumento defensivo sobre la falsa premisa de que la medi</w:t>
      </w:r>
      <w:r w:rsidR="001C29E1">
        <w:rPr>
          <w:rFonts w:ascii="Arial Narrow" w:eastAsia="Century Gothic" w:hAnsi="Arial Narrow" w:cs="Century Gothic"/>
          <w:sz w:val="28"/>
          <w:szCs w:val="28"/>
        </w:rPr>
        <w:t>d</w:t>
      </w:r>
      <w:r w:rsidRPr="00CC1FA4">
        <w:rPr>
          <w:rFonts w:ascii="Arial Narrow" w:eastAsia="Century Gothic" w:hAnsi="Arial Narrow" w:cs="Century Gothic"/>
          <w:sz w:val="28"/>
          <w:szCs w:val="28"/>
        </w:rPr>
        <w:t xml:space="preserve">a de apremio no se </w:t>
      </w:r>
      <w:r w:rsidRPr="00CC1FA4">
        <w:rPr>
          <w:rFonts w:ascii="Arial Narrow" w:eastAsia="Century Gothic" w:hAnsi="Arial Narrow" w:cs="Century Gothic"/>
          <w:sz w:val="28"/>
          <w:szCs w:val="28"/>
        </w:rPr>
        <w:lastRenderedPageBreak/>
        <w:t xml:space="preserve">haya aplicado para que </w:t>
      </w:r>
      <w:r w:rsidR="007C2B4C">
        <w:rPr>
          <w:rFonts w:ascii="Arial Narrow" w:eastAsia="Century Gothic" w:hAnsi="Arial Narrow" w:cs="Century Gothic"/>
          <w:sz w:val="28"/>
          <w:szCs w:val="28"/>
        </w:rPr>
        <w:t>el actor</w:t>
      </w:r>
      <w:r w:rsidRPr="00CC1FA4">
        <w:rPr>
          <w:rFonts w:ascii="Arial Narrow" w:eastAsia="Century Gothic" w:hAnsi="Arial Narrow" w:cs="Century Gothic"/>
          <w:sz w:val="28"/>
          <w:szCs w:val="28"/>
        </w:rPr>
        <w:t xml:space="preserve"> cumpliera, sino que fue aplicada por que no cumplió con </w:t>
      </w:r>
      <w:r w:rsidR="00CB3F98">
        <w:rPr>
          <w:rFonts w:ascii="Arial Narrow" w:eastAsia="Century Gothic" w:hAnsi="Arial Narrow" w:cs="Century Gothic"/>
          <w:sz w:val="28"/>
          <w:szCs w:val="28"/>
        </w:rPr>
        <w:t xml:space="preserve">el </w:t>
      </w:r>
      <w:r w:rsidRPr="00CC1FA4">
        <w:rPr>
          <w:rFonts w:ascii="Arial Narrow" w:eastAsia="Century Gothic" w:hAnsi="Arial Narrow" w:cs="Century Gothic"/>
          <w:sz w:val="28"/>
          <w:szCs w:val="28"/>
        </w:rPr>
        <w:t xml:space="preserve">requerimiento </w:t>
      </w:r>
      <w:r w:rsidR="002F3B76" w:rsidRPr="00CC1FA4">
        <w:rPr>
          <w:rFonts w:ascii="Arial Narrow" w:eastAsia="Century Gothic" w:hAnsi="Arial Narrow" w:cs="Century Gothic"/>
          <w:sz w:val="28"/>
          <w:szCs w:val="28"/>
        </w:rPr>
        <w:t>r</w:t>
      </w:r>
      <w:r w:rsidR="007C2B4C">
        <w:rPr>
          <w:rFonts w:ascii="Arial Narrow" w:eastAsia="Century Gothic" w:hAnsi="Arial Narrow" w:cs="Century Gothic"/>
          <w:sz w:val="28"/>
          <w:szCs w:val="28"/>
        </w:rPr>
        <w:t>ealizado, cuando era funcionario público</w:t>
      </w:r>
      <w:r w:rsidR="002F3B76" w:rsidRPr="00CC1FA4">
        <w:rPr>
          <w:rFonts w:ascii="Arial Narrow" w:eastAsia="Century Gothic" w:hAnsi="Arial Narrow" w:cs="Century Gothic"/>
          <w:sz w:val="28"/>
          <w:szCs w:val="28"/>
        </w:rPr>
        <w:t>.</w:t>
      </w:r>
    </w:p>
    <w:p w:rsidR="0056785E" w:rsidRPr="00CB3F98" w:rsidRDefault="0056785E" w:rsidP="0056785E">
      <w:pPr>
        <w:spacing w:before="240" w:line="360" w:lineRule="auto"/>
        <w:ind w:firstLine="709"/>
        <w:jc w:val="both"/>
        <w:rPr>
          <w:rFonts w:ascii="Arial Narrow" w:eastAsia="Century Gothic" w:hAnsi="Arial Narrow" w:cs="Century Gothic"/>
          <w:sz w:val="28"/>
          <w:szCs w:val="28"/>
        </w:rPr>
      </w:pPr>
      <w:r w:rsidRPr="00CB3F98">
        <w:rPr>
          <w:rFonts w:ascii="Arial Narrow" w:eastAsia="Century Gothic" w:hAnsi="Arial Narrow" w:cs="Century Gothic"/>
          <w:sz w:val="28"/>
          <w:szCs w:val="28"/>
        </w:rPr>
        <w:t>Al margen de que esta afirmación constituye una confesión expresa de la autoridad demanda en cuanto cual fue el verdadero propósito de la imposición de la multa, misma que hace prueba plena en su contra y a favor de los argumentos de la actora, circunstancia que en párrafos posteriores reiteraremos, vemos que además es falsa porque en la resolución combatida la autoridad demandada resolvió:</w:t>
      </w:r>
    </w:p>
    <w:p w:rsidR="007C2B4C" w:rsidRPr="007C2B4C" w:rsidRDefault="007C2B4C" w:rsidP="007C2B4C">
      <w:pPr>
        <w:spacing w:after="0" w:line="240" w:lineRule="auto"/>
        <w:ind w:left="1420"/>
        <w:jc w:val="both"/>
        <w:rPr>
          <w:rFonts w:ascii="Arial Narrow" w:eastAsia="Century Gothic" w:hAnsi="Arial Narrow" w:cs="Century Gothic"/>
          <w:i/>
          <w:sz w:val="20"/>
          <w:szCs w:val="20"/>
        </w:rPr>
      </w:pPr>
      <w:r w:rsidRPr="007C2B4C">
        <w:rPr>
          <w:rFonts w:ascii="Arial Narrow" w:eastAsia="Century Gothic" w:hAnsi="Arial Narrow" w:cs="Century Gothic"/>
          <w:i/>
          <w:sz w:val="20"/>
          <w:szCs w:val="20"/>
        </w:rPr>
        <w:t>“...</w:t>
      </w:r>
      <w:r w:rsidRPr="007C2B4C">
        <w:rPr>
          <w:rFonts w:ascii="Arial Narrow" w:eastAsia="Century Gothic" w:hAnsi="Arial Narrow" w:cs="Century Gothic"/>
          <w:b/>
          <w:i/>
          <w:sz w:val="20"/>
          <w:szCs w:val="20"/>
        </w:rPr>
        <w:t>2.6. ¿Quién es la autoridad encargada de vigilar y requerir a los SO para que éstos cumplan con las obligaciones de transparencia?</w:t>
      </w:r>
    </w:p>
    <w:p w:rsidR="007C2B4C" w:rsidRPr="007C2B4C" w:rsidRDefault="007C2B4C" w:rsidP="007C2B4C">
      <w:pPr>
        <w:spacing w:after="0" w:line="240" w:lineRule="auto"/>
        <w:ind w:left="1420"/>
        <w:jc w:val="both"/>
        <w:rPr>
          <w:rFonts w:ascii="Arial Narrow" w:eastAsia="Century Gothic" w:hAnsi="Arial Narrow" w:cs="Century Gothic"/>
          <w:i/>
          <w:sz w:val="20"/>
          <w:szCs w:val="20"/>
        </w:rPr>
      </w:pPr>
      <w:r w:rsidRPr="007C2B4C">
        <w:rPr>
          <w:rFonts w:ascii="Arial Narrow" w:eastAsia="Century Gothic" w:hAnsi="Arial Narrow" w:cs="Century Gothic"/>
          <w:i/>
          <w:sz w:val="20"/>
          <w:szCs w:val="20"/>
        </w:rPr>
        <w:t xml:space="preserve">De conformidad con los artículos 34, fracción XXV, 98, y 100 de la </w:t>
      </w:r>
      <w:r w:rsidRPr="007C2B4C">
        <w:rPr>
          <w:rFonts w:ascii="Arial Narrow" w:eastAsia="Century Gothic" w:hAnsi="Arial Narrow" w:cs="Century Gothic"/>
          <w:b/>
          <w:i/>
          <w:sz w:val="20"/>
          <w:szCs w:val="20"/>
        </w:rPr>
        <w:t>LT</w:t>
      </w:r>
      <w:r w:rsidRPr="007C2B4C">
        <w:rPr>
          <w:rFonts w:ascii="Arial Narrow" w:eastAsia="Century Gothic" w:hAnsi="Arial Narrow" w:cs="Century Gothic"/>
          <w:i/>
          <w:sz w:val="20"/>
          <w:szCs w:val="20"/>
        </w:rPr>
        <w:t xml:space="preserve">, corresponde a la </w:t>
      </w:r>
      <w:r w:rsidRPr="007C2B4C">
        <w:rPr>
          <w:rFonts w:ascii="Arial Narrow" w:eastAsia="Century Gothic" w:hAnsi="Arial Narrow" w:cs="Century Gothic"/>
          <w:b/>
          <w:i/>
          <w:sz w:val="20"/>
          <w:szCs w:val="20"/>
        </w:rPr>
        <w:t>CEGAIP</w:t>
      </w:r>
      <w:r w:rsidRPr="007C2B4C">
        <w:rPr>
          <w:rFonts w:ascii="Arial Narrow" w:eastAsia="Century Gothic" w:hAnsi="Arial Narrow" w:cs="Century Gothic"/>
          <w:i/>
          <w:sz w:val="20"/>
          <w:szCs w:val="20"/>
        </w:rPr>
        <w:t xml:space="preserve"> vigilar y requerir a los </w:t>
      </w:r>
      <w:r w:rsidRPr="007C2B4C">
        <w:rPr>
          <w:rFonts w:ascii="Arial Narrow" w:eastAsia="Century Gothic" w:hAnsi="Arial Narrow" w:cs="Century Gothic"/>
          <w:b/>
          <w:i/>
          <w:sz w:val="20"/>
          <w:szCs w:val="20"/>
        </w:rPr>
        <w:t xml:space="preserve">SO </w:t>
      </w:r>
      <w:r w:rsidRPr="007C2B4C">
        <w:rPr>
          <w:rFonts w:ascii="Arial Narrow" w:eastAsia="Century Gothic" w:hAnsi="Arial Narrow" w:cs="Century Gothic"/>
          <w:i/>
          <w:sz w:val="20"/>
          <w:szCs w:val="20"/>
        </w:rPr>
        <w:t>el cumplimiento de lo dispuesto en los artículos 84 a 96, de esa misma Ley, es decir, sobre la información que deba difundirse de oficio.</w:t>
      </w:r>
    </w:p>
    <w:p w:rsidR="007C2B4C" w:rsidRPr="007C2B4C" w:rsidRDefault="007C2B4C" w:rsidP="007C2B4C">
      <w:pPr>
        <w:spacing w:after="0" w:line="240" w:lineRule="auto"/>
        <w:ind w:left="1420"/>
        <w:jc w:val="both"/>
        <w:rPr>
          <w:rFonts w:ascii="Arial Narrow" w:eastAsia="Century Gothic" w:hAnsi="Arial Narrow" w:cs="Century Gothic"/>
          <w:b/>
          <w:i/>
          <w:sz w:val="20"/>
          <w:szCs w:val="20"/>
        </w:rPr>
      </w:pPr>
      <w:r w:rsidRPr="007C2B4C">
        <w:rPr>
          <w:rFonts w:ascii="Arial Narrow" w:eastAsia="Century Gothic" w:hAnsi="Arial Narrow" w:cs="Century Gothic"/>
          <w:b/>
          <w:i/>
          <w:sz w:val="20"/>
          <w:szCs w:val="20"/>
        </w:rPr>
        <w:t>2.7. ¿Cuál es el porcentaje de cumplimiento de las obligaciones de transparencia por parte de los SO?</w:t>
      </w:r>
    </w:p>
    <w:p w:rsidR="007C2B4C" w:rsidRPr="007C2B4C" w:rsidRDefault="007C2B4C" w:rsidP="007C2B4C">
      <w:pPr>
        <w:spacing w:after="0" w:line="240" w:lineRule="auto"/>
        <w:ind w:left="1420"/>
        <w:jc w:val="both"/>
        <w:rPr>
          <w:rFonts w:ascii="Arial Narrow" w:eastAsia="Century Gothic" w:hAnsi="Arial Narrow" w:cs="Century Gothic"/>
          <w:i/>
          <w:sz w:val="20"/>
          <w:szCs w:val="20"/>
        </w:rPr>
      </w:pPr>
      <w:r w:rsidRPr="007C2B4C">
        <w:rPr>
          <w:rFonts w:ascii="Arial Narrow" w:eastAsia="Century Gothic" w:hAnsi="Arial Narrow" w:cs="Century Gothic"/>
          <w:i/>
          <w:sz w:val="20"/>
          <w:szCs w:val="20"/>
        </w:rPr>
        <w:t xml:space="preserve">En el caso, el lineamiento décimo segundo, inciso f) de los </w:t>
      </w:r>
      <w:r w:rsidRPr="007C2B4C">
        <w:rPr>
          <w:rFonts w:ascii="Arial Narrow" w:eastAsia="Century Gothic" w:hAnsi="Arial Narrow" w:cs="Century Gothic"/>
          <w:b/>
          <w:i/>
          <w:sz w:val="20"/>
          <w:szCs w:val="20"/>
        </w:rPr>
        <w:t>Lineamientos de Transparencia</w:t>
      </w:r>
      <w:r w:rsidRPr="007C2B4C">
        <w:rPr>
          <w:rFonts w:ascii="Arial Narrow" w:eastAsia="Century Gothic" w:hAnsi="Arial Narrow" w:cs="Century Gothic"/>
          <w:i/>
          <w:sz w:val="20"/>
          <w:szCs w:val="20"/>
        </w:rPr>
        <w:t xml:space="preserve"> que deben de difundir los </w:t>
      </w:r>
      <w:r w:rsidRPr="007C2B4C">
        <w:rPr>
          <w:rFonts w:ascii="Arial Narrow" w:eastAsia="Century Gothic" w:hAnsi="Arial Narrow" w:cs="Century Gothic"/>
          <w:b/>
          <w:i/>
          <w:sz w:val="20"/>
          <w:szCs w:val="20"/>
        </w:rPr>
        <w:t xml:space="preserve">SO </w:t>
      </w:r>
      <w:r w:rsidRPr="007C2B4C">
        <w:rPr>
          <w:rFonts w:ascii="Arial Narrow" w:eastAsia="Century Gothic" w:hAnsi="Arial Narrow" w:cs="Century Gothic"/>
          <w:i/>
          <w:sz w:val="20"/>
          <w:szCs w:val="20"/>
        </w:rPr>
        <w:t xml:space="preserve">en los portales de Internet y en la </w:t>
      </w:r>
      <w:r w:rsidRPr="007C2B4C">
        <w:rPr>
          <w:rFonts w:ascii="Arial Narrow" w:eastAsia="Century Gothic" w:hAnsi="Arial Narrow" w:cs="Century Gothic"/>
          <w:b/>
          <w:i/>
          <w:sz w:val="20"/>
          <w:szCs w:val="20"/>
        </w:rPr>
        <w:t>PETS</w:t>
      </w:r>
      <w:r w:rsidRPr="007C2B4C">
        <w:rPr>
          <w:rFonts w:ascii="Arial Narrow" w:eastAsia="Century Gothic" w:hAnsi="Arial Narrow" w:cs="Century Gothic"/>
          <w:i/>
          <w:sz w:val="20"/>
          <w:szCs w:val="20"/>
        </w:rPr>
        <w:t xml:space="preserve"> establece que </w:t>
      </w:r>
      <w:r w:rsidRPr="007C2B4C">
        <w:rPr>
          <w:rFonts w:ascii="Arial Narrow" w:eastAsia="Century Gothic" w:hAnsi="Arial Narrow" w:cs="Century Gothic"/>
          <w:i/>
          <w:sz w:val="20"/>
          <w:szCs w:val="20"/>
          <w:u w:val="single"/>
        </w:rPr>
        <w:t>como regla</w:t>
      </w:r>
      <w:r w:rsidRPr="007C2B4C">
        <w:rPr>
          <w:rFonts w:ascii="Arial Narrow" w:eastAsia="Century Gothic" w:hAnsi="Arial Narrow" w:cs="Century Gothic"/>
          <w:i/>
          <w:sz w:val="20"/>
          <w:szCs w:val="20"/>
        </w:rPr>
        <w:t xml:space="preserve"> que cada sujeto obligado podrá obtener un </w:t>
      </w:r>
      <w:r w:rsidRPr="007C2B4C">
        <w:rPr>
          <w:rFonts w:ascii="Arial Narrow" w:eastAsia="Century Gothic" w:hAnsi="Arial Narrow" w:cs="Century Gothic"/>
          <w:b/>
          <w:i/>
          <w:sz w:val="20"/>
          <w:szCs w:val="20"/>
        </w:rPr>
        <w:t xml:space="preserve">PC </w:t>
      </w:r>
      <w:r w:rsidRPr="007C2B4C">
        <w:rPr>
          <w:rFonts w:ascii="Arial Narrow" w:eastAsia="Century Gothic" w:hAnsi="Arial Narrow" w:cs="Century Gothic"/>
          <w:i/>
          <w:sz w:val="20"/>
          <w:szCs w:val="20"/>
        </w:rPr>
        <w:t xml:space="preserve">de hasta 100% (cien por ciento) y, </w:t>
      </w:r>
      <w:r w:rsidRPr="007C2B4C">
        <w:rPr>
          <w:rFonts w:ascii="Arial Narrow" w:eastAsia="Century Gothic" w:hAnsi="Arial Narrow" w:cs="Century Gothic"/>
          <w:i/>
          <w:sz w:val="20"/>
          <w:szCs w:val="20"/>
          <w:u w:val="single"/>
        </w:rPr>
        <w:t>como excepción</w:t>
      </w:r>
      <w:r w:rsidRPr="007C2B4C">
        <w:rPr>
          <w:rFonts w:ascii="Arial Narrow" w:eastAsia="Century Gothic" w:hAnsi="Arial Narrow" w:cs="Century Gothic"/>
          <w:i/>
          <w:sz w:val="20"/>
          <w:szCs w:val="20"/>
        </w:rPr>
        <w:t xml:space="preserve">, el </w:t>
      </w:r>
      <w:r w:rsidRPr="007C2B4C">
        <w:rPr>
          <w:rFonts w:ascii="Arial Narrow" w:eastAsia="Century Gothic" w:hAnsi="Arial Narrow" w:cs="Century Gothic"/>
          <w:b/>
          <w:i/>
          <w:sz w:val="20"/>
          <w:szCs w:val="20"/>
        </w:rPr>
        <w:t>PC</w:t>
      </w:r>
      <w:r w:rsidRPr="007C2B4C">
        <w:rPr>
          <w:rFonts w:ascii="Arial Narrow" w:eastAsia="Century Gothic" w:hAnsi="Arial Narrow" w:cs="Century Gothic"/>
          <w:i/>
          <w:sz w:val="20"/>
          <w:szCs w:val="20"/>
        </w:rPr>
        <w:t xml:space="preserve"> mínimo de cumplimiento será de 90% (noventa por ciento).</w:t>
      </w:r>
    </w:p>
    <w:p w:rsidR="007C2B4C" w:rsidRPr="007C2B4C" w:rsidRDefault="007C2B4C" w:rsidP="007C2B4C">
      <w:pPr>
        <w:spacing w:after="0" w:line="240" w:lineRule="auto"/>
        <w:ind w:left="1420"/>
        <w:jc w:val="both"/>
        <w:rPr>
          <w:rFonts w:ascii="Arial Narrow" w:eastAsia="Century Gothic" w:hAnsi="Arial Narrow" w:cs="Century Gothic"/>
          <w:i/>
          <w:sz w:val="20"/>
          <w:szCs w:val="20"/>
        </w:rPr>
      </w:pPr>
      <w:r w:rsidRPr="007C2B4C">
        <w:rPr>
          <w:rFonts w:ascii="Arial Narrow" w:eastAsia="Century Gothic" w:hAnsi="Arial Narrow" w:cs="Century Gothic"/>
          <w:i/>
          <w:sz w:val="20"/>
          <w:szCs w:val="20"/>
        </w:rPr>
        <w:t>(…)</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t>“…</w:t>
      </w:r>
      <w:r w:rsidRPr="007C2B4C">
        <w:rPr>
          <w:rFonts w:ascii="Arial Narrow" w:hAnsi="Arial Narrow" w:cs="Arial"/>
          <w:b/>
          <w:i/>
          <w:sz w:val="20"/>
          <w:szCs w:val="20"/>
        </w:rPr>
        <w:t>SEXTO: ANÁLISIS DEL INCUMPLIMIENTO AL REQUERIMIENTO HECHO EN LASEGUNDA VERIFICACIÓN VINCULANTE.</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Ante todo, </w:t>
      </w:r>
      <w:r w:rsidRPr="007C2B4C">
        <w:rPr>
          <w:rFonts w:ascii="Arial Narrow" w:hAnsi="Arial Narrow" w:cs="Arial"/>
          <w:i/>
          <w:sz w:val="20"/>
          <w:szCs w:val="20"/>
        </w:rPr>
        <w:t xml:space="preserve">se debe dejar en claro que, en ese apartado la cuestión a dilucidar es si el </w:t>
      </w:r>
      <w:r w:rsidRPr="007C2B4C">
        <w:rPr>
          <w:rFonts w:ascii="Arial Narrow" w:hAnsi="Arial Narrow" w:cs="Arial"/>
          <w:b/>
          <w:i/>
          <w:sz w:val="20"/>
          <w:szCs w:val="20"/>
        </w:rPr>
        <w:t xml:space="preserve">director general </w:t>
      </w:r>
      <w:r w:rsidRPr="007C2B4C">
        <w:rPr>
          <w:rFonts w:ascii="Arial Narrow" w:hAnsi="Arial Narrow" w:cs="Arial"/>
          <w:i/>
          <w:sz w:val="20"/>
          <w:szCs w:val="20"/>
        </w:rPr>
        <w:t xml:space="preserve">cumplió o no el requerimiento contenido en </w:t>
      </w:r>
      <w:r w:rsidRPr="007C2B4C">
        <w:rPr>
          <w:rFonts w:ascii="Arial Narrow" w:hAnsi="Arial Narrow" w:cs="Arial"/>
          <w:b/>
          <w:i/>
          <w:sz w:val="20"/>
          <w:szCs w:val="20"/>
        </w:rPr>
        <w:t xml:space="preserve">la segunda verificación vinculante </w:t>
      </w:r>
      <w:r w:rsidRPr="007C2B4C">
        <w:rPr>
          <w:rFonts w:ascii="Arial Narrow" w:hAnsi="Arial Narrow" w:cs="Arial"/>
          <w:i/>
          <w:sz w:val="20"/>
          <w:szCs w:val="20"/>
        </w:rPr>
        <w:t xml:space="preserve">en donde él, fue requerido sobre una determinación ordenada por la </w:t>
      </w:r>
      <w:r w:rsidRPr="007C2B4C">
        <w:rPr>
          <w:rFonts w:ascii="Arial Narrow" w:hAnsi="Arial Narrow" w:cs="Arial"/>
          <w:b/>
          <w:i/>
          <w:sz w:val="20"/>
          <w:szCs w:val="20"/>
        </w:rPr>
        <w:t>CEGAIP.</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Luego, arribar a una conclusión, se hace una relación sucinta de los antecedentes más relevantes del asunto, de acuerdo a lo siguiente:</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6.1. Inicio del procedimiento de la evaluación vinculante. </w:t>
      </w:r>
      <w:r w:rsidRPr="007C2B4C">
        <w:rPr>
          <w:rFonts w:ascii="Arial Narrow" w:hAnsi="Arial Narrow" w:cs="Arial"/>
          <w:i/>
          <w:sz w:val="20"/>
          <w:szCs w:val="20"/>
        </w:rPr>
        <w:t xml:space="preserve">Por oficio esta </w:t>
      </w:r>
      <w:r w:rsidRPr="007C2B4C">
        <w:rPr>
          <w:rFonts w:ascii="Arial Narrow" w:hAnsi="Arial Narrow" w:cs="Arial"/>
          <w:b/>
          <w:i/>
          <w:sz w:val="20"/>
          <w:szCs w:val="20"/>
        </w:rPr>
        <w:t>CEGAIP</w:t>
      </w:r>
      <w:r w:rsidRPr="007C2B4C">
        <w:rPr>
          <w:rFonts w:ascii="Arial Narrow" w:hAnsi="Arial Narrow" w:cs="Arial"/>
          <w:i/>
          <w:sz w:val="20"/>
          <w:szCs w:val="20"/>
        </w:rPr>
        <w:t xml:space="preserve"> inicio el procedimiento de verificación de las obligaciones de transparencia del </w:t>
      </w:r>
      <w:r w:rsidRPr="007C2B4C">
        <w:rPr>
          <w:rFonts w:ascii="Arial Narrow" w:hAnsi="Arial Narrow" w:cs="Arial"/>
          <w:b/>
          <w:i/>
          <w:sz w:val="20"/>
          <w:szCs w:val="20"/>
        </w:rPr>
        <w:t>SO. (</w:t>
      </w:r>
      <w:proofErr w:type="gramStart"/>
      <w:r w:rsidRPr="007C2B4C">
        <w:rPr>
          <w:rFonts w:ascii="Arial Narrow" w:hAnsi="Arial Narrow" w:cs="Arial"/>
          <w:b/>
          <w:i/>
          <w:sz w:val="20"/>
          <w:szCs w:val="20"/>
        </w:rPr>
        <w:t>primera</w:t>
      </w:r>
      <w:proofErr w:type="gramEnd"/>
      <w:r w:rsidRPr="007C2B4C">
        <w:rPr>
          <w:rFonts w:ascii="Arial Narrow" w:hAnsi="Arial Narrow" w:cs="Arial"/>
          <w:b/>
          <w:i/>
          <w:sz w:val="20"/>
          <w:szCs w:val="20"/>
        </w:rPr>
        <w:t xml:space="preserve"> verificación vinculante)</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6.2. Notificación de la primera verificación vinculante. </w:t>
      </w:r>
      <w:r w:rsidRPr="007C2B4C">
        <w:rPr>
          <w:rFonts w:ascii="Arial Narrow" w:hAnsi="Arial Narrow" w:cs="Arial"/>
          <w:i/>
          <w:sz w:val="20"/>
          <w:szCs w:val="20"/>
        </w:rPr>
        <w:t>El diez de septiembre de dos mil veinte, el oficio que contiene la primera verificación vinculante, fue notificada al</w:t>
      </w:r>
      <w:r w:rsidRPr="007C2B4C">
        <w:rPr>
          <w:rFonts w:ascii="Arial Narrow" w:hAnsi="Arial Narrow" w:cs="Arial"/>
          <w:b/>
          <w:i/>
          <w:sz w:val="20"/>
          <w:szCs w:val="20"/>
        </w:rPr>
        <w:t xml:space="preserve"> SO.</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6.3.- Continuación del procedimiento de verificación del cumplimiento de las OT del SO. </w:t>
      </w:r>
      <w:r w:rsidRPr="007C2B4C">
        <w:rPr>
          <w:rFonts w:ascii="Arial Narrow" w:hAnsi="Arial Narrow" w:cs="Arial"/>
          <w:i/>
          <w:sz w:val="20"/>
          <w:szCs w:val="20"/>
        </w:rPr>
        <w:t>Por medio de oficio esta</w:t>
      </w:r>
      <w:r w:rsidRPr="007C2B4C">
        <w:rPr>
          <w:rFonts w:ascii="Arial Narrow" w:hAnsi="Arial Narrow" w:cs="Arial"/>
          <w:b/>
          <w:i/>
          <w:sz w:val="20"/>
          <w:szCs w:val="20"/>
        </w:rPr>
        <w:t xml:space="preserve"> CEGAIP </w:t>
      </w:r>
      <w:r w:rsidRPr="007C2B4C">
        <w:rPr>
          <w:rFonts w:ascii="Arial Narrow" w:hAnsi="Arial Narrow" w:cs="Arial"/>
          <w:i/>
          <w:sz w:val="20"/>
          <w:szCs w:val="20"/>
        </w:rPr>
        <w:t xml:space="preserve">se continuó con el procedimiento de verificación. </w:t>
      </w:r>
      <w:r w:rsidRPr="007C2B4C">
        <w:rPr>
          <w:rFonts w:ascii="Arial Narrow" w:hAnsi="Arial Narrow" w:cs="Arial"/>
          <w:b/>
          <w:i/>
          <w:sz w:val="20"/>
          <w:szCs w:val="20"/>
        </w:rPr>
        <w:t>(Segunda verificación vinculante)</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6.4. Notificación del oficio de la segunda verificación vinculante. </w:t>
      </w:r>
      <w:r w:rsidRPr="007C2B4C">
        <w:rPr>
          <w:rFonts w:ascii="Arial Narrow" w:hAnsi="Arial Narrow" w:cs="Arial"/>
          <w:i/>
          <w:sz w:val="20"/>
          <w:szCs w:val="20"/>
        </w:rPr>
        <w:t>El treinta y uno de mayo de dos mil veintiuno, el oficio mencionado en el punto anterior fue notificado al</w:t>
      </w:r>
      <w:r w:rsidRPr="007C2B4C">
        <w:rPr>
          <w:rFonts w:ascii="Arial Narrow" w:hAnsi="Arial Narrow" w:cs="Arial"/>
          <w:b/>
          <w:i/>
          <w:sz w:val="20"/>
          <w:szCs w:val="20"/>
        </w:rPr>
        <w:t xml:space="preserve"> SO.</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6.5. Terminación del procedimiento de verificación del cumplimiento de las OT del SO</w:t>
      </w:r>
      <w:r w:rsidRPr="007C2B4C">
        <w:rPr>
          <w:rFonts w:ascii="Arial Narrow" w:hAnsi="Arial Narrow" w:cs="Arial"/>
          <w:i/>
          <w:sz w:val="20"/>
          <w:szCs w:val="20"/>
        </w:rPr>
        <w:t xml:space="preserve">. Por oficio </w:t>
      </w:r>
      <w:r w:rsidRPr="007C2B4C">
        <w:rPr>
          <w:rFonts w:ascii="Arial Narrow" w:hAnsi="Arial Narrow" w:cs="Arial"/>
          <w:b/>
          <w:i/>
          <w:sz w:val="20"/>
          <w:szCs w:val="20"/>
        </w:rPr>
        <w:t>CEGAIP-237/2022</w:t>
      </w:r>
      <w:r w:rsidRPr="007C2B4C">
        <w:rPr>
          <w:rFonts w:ascii="Arial Narrow" w:hAnsi="Arial Narrow" w:cs="Arial"/>
          <w:i/>
          <w:sz w:val="20"/>
          <w:szCs w:val="20"/>
        </w:rPr>
        <w:t>, esta</w:t>
      </w:r>
      <w:r w:rsidRPr="007C2B4C">
        <w:rPr>
          <w:rFonts w:ascii="Arial Narrow" w:hAnsi="Arial Narrow" w:cs="Arial"/>
          <w:b/>
          <w:i/>
          <w:sz w:val="20"/>
          <w:szCs w:val="20"/>
        </w:rPr>
        <w:t xml:space="preserve"> CEGAIP </w:t>
      </w:r>
      <w:r w:rsidRPr="007C2B4C">
        <w:rPr>
          <w:rFonts w:ascii="Arial Narrow" w:hAnsi="Arial Narrow" w:cs="Arial"/>
          <w:i/>
          <w:sz w:val="20"/>
          <w:szCs w:val="20"/>
        </w:rPr>
        <w:t>terminó el procedimiento de verificación de las obligaciones de transparencia.</w:t>
      </w:r>
      <w:r w:rsidRPr="007C2B4C">
        <w:rPr>
          <w:rFonts w:ascii="Arial Narrow" w:hAnsi="Arial Narrow" w:cs="Arial"/>
          <w:b/>
          <w:i/>
          <w:sz w:val="20"/>
          <w:szCs w:val="20"/>
        </w:rPr>
        <w:t xml:space="preserve"> (Tercera  verificación vinculante)</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Así pues, la cuestión a dilucidar es si existió un incumplimiento por parte del </w:t>
      </w:r>
      <w:r w:rsidRPr="007C2B4C">
        <w:rPr>
          <w:rFonts w:ascii="Arial Narrow" w:hAnsi="Arial Narrow" w:cs="Arial"/>
          <w:b/>
          <w:i/>
          <w:sz w:val="20"/>
          <w:szCs w:val="20"/>
        </w:rPr>
        <w:t xml:space="preserve">director general </w:t>
      </w:r>
      <w:r w:rsidRPr="007C2B4C">
        <w:rPr>
          <w:rFonts w:ascii="Arial Narrow" w:hAnsi="Arial Narrow" w:cs="Arial"/>
          <w:i/>
          <w:sz w:val="20"/>
          <w:szCs w:val="20"/>
        </w:rPr>
        <w:t xml:space="preserve">al </w:t>
      </w:r>
      <w:r w:rsidRPr="007C2B4C">
        <w:rPr>
          <w:rFonts w:ascii="Arial Narrow" w:hAnsi="Arial Narrow" w:cs="Arial"/>
          <w:b/>
          <w:i/>
          <w:sz w:val="20"/>
          <w:szCs w:val="20"/>
        </w:rPr>
        <w:t xml:space="preserve">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 xml:space="preserve">segunda verificación vinculante, </w:t>
      </w:r>
      <w:r w:rsidRPr="007C2B4C">
        <w:rPr>
          <w:rFonts w:ascii="Arial Narrow" w:hAnsi="Arial Narrow" w:cs="Arial"/>
          <w:i/>
          <w:sz w:val="20"/>
          <w:szCs w:val="20"/>
        </w:rPr>
        <w:t xml:space="preserve">formulado por la </w:t>
      </w:r>
      <w:r w:rsidRPr="007C2B4C">
        <w:rPr>
          <w:rFonts w:ascii="Arial Narrow" w:hAnsi="Arial Narrow" w:cs="Arial"/>
          <w:b/>
          <w:i/>
          <w:sz w:val="20"/>
          <w:szCs w:val="20"/>
        </w:rPr>
        <w:t>CEGAIP</w:t>
      </w:r>
      <w:r w:rsidRPr="007C2B4C">
        <w:rPr>
          <w:rFonts w:ascii="Arial Narrow" w:hAnsi="Arial Narrow" w:cs="Arial"/>
          <w:i/>
          <w:sz w:val="20"/>
          <w:szCs w:val="20"/>
        </w:rPr>
        <w:t xml:space="preserve"> para que se haga procedente o no la aplicación de la medida de apremio.</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t xml:space="preserve">Consecuentemente, como ya se vio,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w:t>
      </w:r>
      <w:r w:rsidRPr="007C2B4C">
        <w:rPr>
          <w:rFonts w:ascii="Arial Narrow" w:hAnsi="Arial Narrow" w:cs="Arial"/>
          <w:b/>
          <w:i/>
          <w:sz w:val="20"/>
          <w:szCs w:val="20"/>
        </w:rPr>
        <w:t xml:space="preserve">no cumplió el 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 xml:space="preserve">segunda verificación vinculante que la CEGAIP le hizo para el efecto de tener el porcentaje mínimo de cumplimiento de las obligaciones de transparencia que era del </w:t>
      </w:r>
      <w:r w:rsidRPr="007C2B4C">
        <w:rPr>
          <w:rFonts w:ascii="Arial Narrow" w:hAnsi="Arial Narrow" w:cs="Arial"/>
          <w:b/>
          <w:i/>
          <w:sz w:val="20"/>
          <w:szCs w:val="20"/>
          <w:u w:val="single"/>
        </w:rPr>
        <w:t>noventa</w:t>
      </w:r>
      <w:r w:rsidRPr="007C2B4C">
        <w:rPr>
          <w:rFonts w:ascii="Arial Narrow" w:hAnsi="Arial Narrow" w:cs="Arial"/>
          <w:b/>
          <w:i/>
          <w:sz w:val="20"/>
          <w:szCs w:val="20"/>
        </w:rPr>
        <w:t xml:space="preserve"> por ciento.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Lo anterior, es porque el lineamiento décimo segundo, inciso f) de los </w:t>
      </w:r>
      <w:r w:rsidRPr="007C2B4C">
        <w:rPr>
          <w:rFonts w:ascii="Arial Narrow" w:hAnsi="Arial Narrow" w:cs="Arial"/>
          <w:b/>
          <w:i/>
          <w:sz w:val="20"/>
          <w:szCs w:val="20"/>
        </w:rPr>
        <w:t>lineamientos de transparencia</w:t>
      </w:r>
      <w:r w:rsidRPr="007C2B4C">
        <w:rPr>
          <w:rFonts w:ascii="Arial Narrow" w:hAnsi="Arial Narrow" w:cs="Arial"/>
          <w:i/>
          <w:sz w:val="20"/>
          <w:szCs w:val="20"/>
        </w:rPr>
        <w:t xml:space="preserve"> establece que, </w:t>
      </w:r>
      <w:r w:rsidRPr="007C2B4C">
        <w:rPr>
          <w:rFonts w:ascii="Arial Narrow" w:hAnsi="Arial Narrow" w:cs="Arial"/>
          <w:i/>
          <w:sz w:val="20"/>
          <w:szCs w:val="20"/>
          <w:u w:val="single"/>
        </w:rPr>
        <w:t>como regla</w:t>
      </w:r>
      <w:r w:rsidRPr="007C2B4C">
        <w:rPr>
          <w:rFonts w:ascii="Arial Narrow" w:hAnsi="Arial Narrow" w:cs="Arial"/>
          <w:i/>
          <w:sz w:val="20"/>
          <w:szCs w:val="20"/>
        </w:rPr>
        <w:t xml:space="preserve"> cada </w:t>
      </w:r>
      <w:r w:rsidRPr="007C2B4C">
        <w:rPr>
          <w:rFonts w:ascii="Arial Narrow" w:hAnsi="Arial Narrow" w:cs="Arial"/>
          <w:b/>
          <w:i/>
          <w:sz w:val="20"/>
          <w:szCs w:val="20"/>
        </w:rPr>
        <w:t>SO</w:t>
      </w:r>
      <w:r w:rsidRPr="007C2B4C">
        <w:rPr>
          <w:rFonts w:ascii="Arial Narrow" w:hAnsi="Arial Narrow" w:cs="Arial"/>
          <w:i/>
          <w:sz w:val="20"/>
          <w:szCs w:val="20"/>
        </w:rPr>
        <w:t xml:space="preserve"> podrá obtener un </w:t>
      </w:r>
      <w:r w:rsidRPr="007C2B4C">
        <w:rPr>
          <w:rFonts w:ascii="Arial Narrow" w:hAnsi="Arial Narrow" w:cs="Arial"/>
          <w:b/>
          <w:i/>
          <w:sz w:val="20"/>
          <w:szCs w:val="20"/>
        </w:rPr>
        <w:t>PC</w:t>
      </w:r>
      <w:r w:rsidRPr="007C2B4C">
        <w:rPr>
          <w:rFonts w:ascii="Arial Narrow" w:hAnsi="Arial Narrow" w:cs="Arial"/>
          <w:i/>
          <w:sz w:val="20"/>
          <w:szCs w:val="20"/>
        </w:rPr>
        <w:t xml:space="preserve"> de hasta 100% (cien por ciento) y, </w:t>
      </w:r>
      <w:r w:rsidRPr="007C2B4C">
        <w:rPr>
          <w:rFonts w:ascii="Arial Narrow" w:hAnsi="Arial Narrow" w:cs="Arial"/>
          <w:i/>
          <w:sz w:val="20"/>
          <w:szCs w:val="20"/>
          <w:u w:val="single"/>
        </w:rPr>
        <w:t>como excepción</w:t>
      </w:r>
      <w:r w:rsidRPr="007C2B4C">
        <w:rPr>
          <w:rFonts w:ascii="Arial Narrow" w:hAnsi="Arial Narrow" w:cs="Arial"/>
          <w:i/>
          <w:sz w:val="20"/>
          <w:szCs w:val="20"/>
        </w:rPr>
        <w:t xml:space="preserve">, el </w:t>
      </w:r>
      <w:r w:rsidRPr="007C2B4C">
        <w:rPr>
          <w:rFonts w:ascii="Arial Narrow" w:hAnsi="Arial Narrow" w:cs="Arial"/>
          <w:b/>
          <w:i/>
          <w:sz w:val="20"/>
          <w:szCs w:val="20"/>
        </w:rPr>
        <w:t xml:space="preserve">PC </w:t>
      </w:r>
      <w:r w:rsidRPr="007C2B4C">
        <w:rPr>
          <w:rFonts w:ascii="Arial Narrow" w:hAnsi="Arial Narrow" w:cs="Arial"/>
          <w:i/>
          <w:sz w:val="20"/>
          <w:szCs w:val="20"/>
        </w:rPr>
        <w:t>mínimo de cumplimiento será de 90% (noventa por ciento).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Luego, está claro que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no cumplió con el </w:t>
      </w:r>
      <w:r w:rsidRPr="007C2B4C">
        <w:rPr>
          <w:rFonts w:ascii="Arial Narrow" w:hAnsi="Arial Narrow" w:cs="Arial"/>
          <w:b/>
          <w:i/>
          <w:sz w:val="20"/>
          <w:szCs w:val="20"/>
        </w:rPr>
        <w:t xml:space="preserve">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segunda verificación vinculante</w:t>
      </w:r>
      <w:r w:rsidRPr="007C2B4C">
        <w:rPr>
          <w:rFonts w:ascii="Arial Narrow" w:hAnsi="Arial Narrow" w:cs="Arial"/>
          <w:i/>
          <w:sz w:val="20"/>
          <w:szCs w:val="20"/>
        </w:rPr>
        <w:t xml:space="preserve">, no obstante, de estar apercibido de que cumpliera con el </w:t>
      </w:r>
      <w:r w:rsidRPr="007C2B4C">
        <w:rPr>
          <w:rFonts w:ascii="Arial Narrow" w:hAnsi="Arial Narrow" w:cs="Arial"/>
          <w:b/>
          <w:i/>
          <w:sz w:val="20"/>
          <w:szCs w:val="20"/>
        </w:rPr>
        <w:t>PC</w:t>
      </w:r>
      <w:r w:rsidRPr="007C2B4C">
        <w:rPr>
          <w:rFonts w:ascii="Arial Narrow" w:hAnsi="Arial Narrow" w:cs="Arial"/>
          <w:i/>
          <w:sz w:val="20"/>
          <w:szCs w:val="20"/>
        </w:rPr>
        <w:t xml:space="preserve"> mínimo de cumplimiento de las </w:t>
      </w:r>
      <w:r w:rsidRPr="007C2B4C">
        <w:rPr>
          <w:rFonts w:ascii="Arial Narrow" w:hAnsi="Arial Narrow" w:cs="Arial"/>
          <w:b/>
          <w:i/>
          <w:sz w:val="20"/>
          <w:szCs w:val="20"/>
        </w:rPr>
        <w:t>OT</w:t>
      </w:r>
      <w:r w:rsidRPr="007C2B4C">
        <w:rPr>
          <w:rFonts w:ascii="Arial Narrow" w:hAnsi="Arial Narrow" w:cs="Arial"/>
          <w:i/>
          <w:sz w:val="20"/>
          <w:szCs w:val="20"/>
        </w:rPr>
        <w:t xml:space="preserve"> que era del 90% noventa por ciento, pues el </w:t>
      </w:r>
      <w:r w:rsidRPr="007C2B4C">
        <w:rPr>
          <w:rFonts w:ascii="Arial Narrow" w:hAnsi="Arial Narrow" w:cs="Arial"/>
          <w:b/>
          <w:i/>
          <w:sz w:val="20"/>
          <w:szCs w:val="20"/>
        </w:rPr>
        <w:t>resultado final</w:t>
      </w:r>
      <w:r w:rsidRPr="007C2B4C">
        <w:rPr>
          <w:rFonts w:ascii="Arial Narrow" w:hAnsi="Arial Narrow" w:cs="Arial"/>
          <w:i/>
          <w:sz w:val="20"/>
          <w:szCs w:val="20"/>
        </w:rPr>
        <w:t xml:space="preserve"> que obtuvo de acuerdo a la tercera verificación fue de </w:t>
      </w:r>
      <w:r w:rsidRPr="007C2B4C">
        <w:rPr>
          <w:rFonts w:ascii="Arial Narrow" w:hAnsi="Arial Narrow" w:cs="Arial"/>
          <w:b/>
          <w:i/>
          <w:sz w:val="20"/>
          <w:szCs w:val="20"/>
        </w:rPr>
        <w:t>40.26% (cuarenta punto veintiséis por ciento</w:t>
      </w:r>
      <w:r w:rsidRPr="007C2B4C">
        <w:rPr>
          <w:rFonts w:ascii="Arial Narrow" w:hAnsi="Arial Narrow" w:cs="Arial"/>
          <w:i/>
          <w:sz w:val="20"/>
          <w:szCs w:val="20"/>
        </w:rPr>
        <w:t>) de cumplimiento.</w:t>
      </w:r>
    </w:p>
    <w:p w:rsidR="007C2B4C" w:rsidRPr="007C2B4C" w:rsidRDefault="007C2B4C" w:rsidP="007C2B4C">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lastRenderedPageBreak/>
        <w:t xml:space="preserve">De lo expuesto, </w:t>
      </w:r>
      <w:r w:rsidRPr="007C2B4C">
        <w:rPr>
          <w:rFonts w:ascii="Arial Narrow" w:hAnsi="Arial Narrow" w:cs="Arial"/>
          <w:b/>
          <w:i/>
          <w:sz w:val="20"/>
          <w:szCs w:val="20"/>
        </w:rPr>
        <w:t xml:space="preserve">desde el requerimiento hecho en la segunda verificación vinculante, </w:t>
      </w:r>
      <w:r w:rsidRPr="007C2B4C">
        <w:rPr>
          <w:rFonts w:ascii="Arial Narrow" w:hAnsi="Arial Narrow" w:cs="Arial"/>
          <w:i/>
          <w:sz w:val="20"/>
          <w:szCs w:val="20"/>
        </w:rPr>
        <w:t xml:space="preserve">el </w:t>
      </w:r>
      <w:r w:rsidRPr="007C2B4C">
        <w:rPr>
          <w:rFonts w:ascii="Arial Narrow" w:hAnsi="Arial Narrow" w:cs="Arial"/>
          <w:b/>
          <w:i/>
          <w:sz w:val="20"/>
          <w:szCs w:val="20"/>
        </w:rPr>
        <w:t>director general conoció que, en caso de no cumplir con el porcentaje requerido, se le aplicaría la medida de apremio.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Por lo tanto, se concluye que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es decir, quien no cumplió el </w:t>
      </w:r>
      <w:r w:rsidRPr="007C2B4C">
        <w:rPr>
          <w:rFonts w:ascii="Arial Narrow" w:hAnsi="Arial Narrow" w:cs="Arial"/>
          <w:b/>
          <w:i/>
          <w:sz w:val="20"/>
          <w:szCs w:val="20"/>
        </w:rPr>
        <w:t xml:space="preserve">requerimiento hecho en la segunda verificación vinculante </w:t>
      </w:r>
      <w:r w:rsidRPr="007C2B4C">
        <w:rPr>
          <w:rFonts w:ascii="Arial Narrow" w:hAnsi="Arial Narrow" w:cs="Arial"/>
          <w:i/>
          <w:sz w:val="20"/>
          <w:szCs w:val="20"/>
        </w:rPr>
        <w:t xml:space="preserve">que esta </w:t>
      </w:r>
      <w:r w:rsidRPr="007C2B4C">
        <w:rPr>
          <w:rFonts w:ascii="Arial Narrow" w:hAnsi="Arial Narrow" w:cs="Arial"/>
          <w:b/>
          <w:i/>
          <w:sz w:val="20"/>
          <w:szCs w:val="20"/>
        </w:rPr>
        <w:t xml:space="preserve">CEGAIP </w:t>
      </w:r>
      <w:r w:rsidRPr="007C2B4C">
        <w:rPr>
          <w:rFonts w:ascii="Arial Narrow" w:hAnsi="Arial Narrow" w:cs="Arial"/>
          <w:i/>
          <w:sz w:val="20"/>
          <w:szCs w:val="20"/>
        </w:rPr>
        <w:t xml:space="preserve">le hizo </w:t>
      </w:r>
      <w:proofErr w:type="gramStart"/>
      <w:r w:rsidRPr="007C2B4C">
        <w:rPr>
          <w:rFonts w:ascii="Arial Narrow" w:hAnsi="Arial Narrow" w:cs="Arial"/>
          <w:i/>
          <w:sz w:val="20"/>
          <w:szCs w:val="20"/>
        </w:rPr>
        <w:t xml:space="preserve">fue </w:t>
      </w:r>
      <w:r w:rsidRPr="007C2B4C">
        <w:rPr>
          <w:rFonts w:ascii="Arial Narrow" w:hAnsi="Arial Narrow" w:cs="Arial"/>
          <w:i/>
          <w:color w:val="FF0000"/>
          <w:sz w:val="20"/>
          <w:szCs w:val="20"/>
        </w:rPr>
        <w:t>….</w:t>
      </w:r>
      <w:proofErr w:type="gramEnd"/>
      <w:r w:rsidRPr="007C2B4C">
        <w:rPr>
          <w:rFonts w:ascii="Arial Narrow" w:hAnsi="Arial Narrow" w:cs="Arial"/>
          <w:i/>
          <w:color w:val="FF0000"/>
          <w:sz w:val="20"/>
          <w:szCs w:val="20"/>
        </w:rPr>
        <w:t xml:space="preserve"> </w:t>
      </w:r>
      <w:r w:rsidRPr="007C2B4C">
        <w:rPr>
          <w:rFonts w:ascii="Arial Narrow" w:hAnsi="Arial Narrow" w:cs="Arial"/>
          <w:i/>
          <w:sz w:val="20"/>
          <w:szCs w:val="20"/>
        </w:rPr>
        <w:t xml:space="preserve"> </w:t>
      </w:r>
      <w:proofErr w:type="gramStart"/>
      <w:r w:rsidRPr="007C2B4C">
        <w:rPr>
          <w:rFonts w:ascii="Arial Narrow" w:hAnsi="Arial Narrow" w:cs="Arial"/>
          <w:i/>
          <w:sz w:val="20"/>
          <w:szCs w:val="20"/>
        </w:rPr>
        <w:t>pues</w:t>
      </w:r>
      <w:proofErr w:type="gramEnd"/>
      <w:r w:rsidRPr="007C2B4C">
        <w:rPr>
          <w:rFonts w:ascii="Arial Narrow" w:hAnsi="Arial Narrow" w:cs="Arial"/>
          <w:i/>
          <w:sz w:val="20"/>
          <w:szCs w:val="20"/>
        </w:rPr>
        <w:t xml:space="preserve"> precisamente </w:t>
      </w:r>
      <w:proofErr w:type="spellStart"/>
      <w:r w:rsidRPr="007C2B4C">
        <w:rPr>
          <w:rFonts w:ascii="Arial Narrow" w:hAnsi="Arial Narrow" w:cs="Arial"/>
          <w:i/>
          <w:sz w:val="20"/>
          <w:szCs w:val="20"/>
        </w:rPr>
        <w:t>el</w:t>
      </w:r>
      <w:proofErr w:type="spellEnd"/>
      <w:r w:rsidRPr="007C2B4C">
        <w:rPr>
          <w:rFonts w:ascii="Arial Narrow" w:hAnsi="Arial Narrow" w:cs="Arial"/>
          <w:i/>
          <w:sz w:val="20"/>
          <w:szCs w:val="20"/>
        </w:rPr>
        <w:t xml:space="preserve"> fue quien fue requerido, dicho de otra forma, quien tenía la obligación de atender el citado requerimiento fue el dado que era el obligado en esa época y, por ende, esta </w:t>
      </w:r>
      <w:r w:rsidRPr="007C2B4C">
        <w:rPr>
          <w:rFonts w:ascii="Arial Narrow" w:hAnsi="Arial Narrow" w:cs="Arial"/>
          <w:b/>
          <w:i/>
          <w:sz w:val="20"/>
          <w:szCs w:val="20"/>
        </w:rPr>
        <w:t>CEGAIP</w:t>
      </w:r>
      <w:r w:rsidRPr="007C2B4C">
        <w:rPr>
          <w:rFonts w:ascii="Arial Narrow" w:hAnsi="Arial Narrow" w:cs="Arial"/>
          <w:i/>
          <w:sz w:val="20"/>
          <w:szCs w:val="20"/>
        </w:rPr>
        <w:t xml:space="preserve"> hace efectivo el apercibimiento e impone a aquel una medida de apremio.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Se precisa que, en el presente asunto la medida de apremio impuesta, no es para que la persona en sus funciones cumpla las obligaciones de transparencia en su vertiente de cumplimiento mínimo de porcentaje, o sea, la medida de apremio no es para que cumpla con una obligación de hacer, sino precisamente es impuesta por su desacato.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7C2B4C" w:rsidRPr="007C2B4C" w:rsidRDefault="007C2B4C" w:rsidP="007C2B4C">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Consecuentemente, la medida de apremio es por el desacato a un mandamiento, esto es, por su contumacia empero, no para conminarla a una obligación de hacer, pues no hay procedimiento de acuerdo al artículo 101 de la Ley de Transparencia que así lo permita, o sea, seguir apercibiendo para cumplir un quehacer…”</w:t>
      </w:r>
    </w:p>
    <w:p w:rsidR="0056785E" w:rsidRPr="0056785E" w:rsidRDefault="0056785E" w:rsidP="0056785E">
      <w:pPr>
        <w:spacing w:before="240"/>
        <w:jc w:val="both"/>
        <w:rPr>
          <w:rFonts w:ascii="Arial Narrow" w:hAnsi="Arial Narrow"/>
          <w:sz w:val="28"/>
          <w:szCs w:val="28"/>
        </w:rPr>
      </w:pPr>
    </w:p>
    <w:p w:rsidR="0056785E" w:rsidRPr="0047200F" w:rsidRDefault="0056785E" w:rsidP="0047200F">
      <w:pPr>
        <w:spacing w:before="240" w:line="360" w:lineRule="auto"/>
        <w:ind w:firstLine="720"/>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Como ya expusimos anteriormente, la multa prevista en la fracción II del artículo 190 en estudio, </w:t>
      </w:r>
      <w:r w:rsidRPr="0056785E">
        <w:rPr>
          <w:rFonts w:ascii="Arial Narrow" w:eastAsia="Century Gothic" w:hAnsi="Arial Narrow" w:cs="Century Gothic"/>
          <w:b/>
          <w:sz w:val="28"/>
          <w:szCs w:val="28"/>
        </w:rPr>
        <w:t>por su naturaleza de medio de apremio</w:t>
      </w:r>
      <w:r w:rsidRPr="0056785E">
        <w:rPr>
          <w:rFonts w:ascii="Arial Narrow" w:eastAsia="Century Gothic" w:hAnsi="Arial Narrow" w:cs="Century Gothic"/>
          <w:sz w:val="28"/>
          <w:szCs w:val="28"/>
        </w:rPr>
        <w:t>, constituye un instrumento jurídico previsto en la legislación al alcance de las autoridades, en este caso, de la CEGAIP, en ejercicio de las atribuciones que la ley le otorga para proteger el Derecho Humano de los ciudadanos al acceso a la información pública, con la finalidad de hacer cumplir sus determinaciones y vencer la contumacia del sujeto requerido u obligado, en virtud de un mandato legítimo; en el caso que nos ocupa, el multicitado</w:t>
      </w:r>
      <w:r w:rsidRPr="0056785E">
        <w:rPr>
          <w:rFonts w:ascii="Arial Narrow" w:eastAsia="Century Gothic" w:hAnsi="Arial Narrow" w:cs="Century Gothic"/>
          <w:b/>
          <w:sz w:val="28"/>
          <w:szCs w:val="28"/>
        </w:rPr>
        <w:t xml:space="preserve"> requerimiento</w:t>
      </w:r>
      <w:r w:rsidRPr="0056785E">
        <w:rPr>
          <w:rFonts w:ascii="Arial Narrow" w:eastAsia="Century Gothic" w:hAnsi="Arial Narrow" w:cs="Century Gothic"/>
          <w:sz w:val="28"/>
          <w:szCs w:val="28"/>
        </w:rPr>
        <w:t xml:space="preserve">. Asimismo, la multa como medida de apremio por desacato a un mandato tiene como propósito </w:t>
      </w:r>
      <w:r w:rsidRPr="0056785E">
        <w:rPr>
          <w:rFonts w:ascii="Arial Narrow" w:eastAsia="Century Gothic" w:hAnsi="Arial Narrow" w:cs="Century Gothic"/>
          <w:b/>
          <w:sz w:val="28"/>
          <w:szCs w:val="28"/>
        </w:rPr>
        <w:t>evidenciar la resistencia</w:t>
      </w:r>
      <w:r w:rsidRPr="0056785E">
        <w:rPr>
          <w:rFonts w:ascii="Arial Narrow" w:eastAsia="Century Gothic" w:hAnsi="Arial Narrow" w:cs="Century Gothic"/>
          <w:sz w:val="28"/>
          <w:szCs w:val="28"/>
        </w:rPr>
        <w:t xml:space="preserve"> en que incurrió el obligado.</w:t>
      </w:r>
    </w:p>
    <w:p w:rsidR="0056785E" w:rsidRPr="005327D1" w:rsidRDefault="0056785E" w:rsidP="005327D1">
      <w:pPr>
        <w:spacing w:before="240" w:line="360" w:lineRule="auto"/>
        <w:ind w:firstLine="720"/>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Luego entonces a la luz de lo dispuesto en el </w:t>
      </w:r>
      <w:r w:rsidR="005327D1">
        <w:rPr>
          <w:rFonts w:ascii="Arial Narrow" w:eastAsia="Century Gothic" w:hAnsi="Arial Narrow" w:cs="Century Gothic"/>
          <w:sz w:val="28"/>
          <w:szCs w:val="28"/>
        </w:rPr>
        <w:t>artículo 164</w:t>
      </w:r>
      <w:r w:rsidRPr="0056785E">
        <w:rPr>
          <w:rFonts w:ascii="Arial Narrow" w:eastAsia="Century Gothic" w:hAnsi="Arial Narrow" w:cs="Century Gothic"/>
          <w:sz w:val="28"/>
          <w:szCs w:val="28"/>
        </w:rPr>
        <w:t xml:space="preserve"> del Código Procesal Administrativo para el Estado de San Luis Potosí, resulta obligatorio que la autoridad demandada al ejercer sus atribuciones y competencias para emitir la resolución impugnada y aplicar la multa prevista como medida de apremio, respetará en su emisión, </w:t>
      </w:r>
      <w:r w:rsidRPr="005327D1">
        <w:rPr>
          <w:rFonts w:ascii="Arial Narrow" w:eastAsia="Century Gothic" w:hAnsi="Arial Narrow" w:cs="Century Gothic"/>
          <w:sz w:val="28"/>
          <w:szCs w:val="28"/>
        </w:rPr>
        <w:t>l</w:t>
      </w:r>
      <w:r w:rsidR="005327D1">
        <w:rPr>
          <w:rFonts w:ascii="Arial Narrow" w:eastAsia="Century Gothic" w:hAnsi="Arial Narrow" w:cs="Century Gothic"/>
          <w:sz w:val="28"/>
          <w:szCs w:val="28"/>
        </w:rPr>
        <w:t>os</w:t>
      </w:r>
      <w:r w:rsidRPr="005327D1">
        <w:rPr>
          <w:rFonts w:ascii="Arial Narrow" w:eastAsia="Century Gothic" w:hAnsi="Arial Narrow" w:cs="Century Gothic"/>
          <w:sz w:val="28"/>
          <w:szCs w:val="28"/>
        </w:rPr>
        <w:t xml:space="preserve"> elemento</w:t>
      </w:r>
      <w:r w:rsidR="005327D1">
        <w:rPr>
          <w:rFonts w:ascii="Arial Narrow" w:eastAsia="Century Gothic" w:hAnsi="Arial Narrow" w:cs="Century Gothic"/>
          <w:sz w:val="28"/>
          <w:szCs w:val="28"/>
        </w:rPr>
        <w:t>s</w:t>
      </w:r>
      <w:r w:rsidRPr="005327D1">
        <w:rPr>
          <w:rFonts w:ascii="Arial Narrow" w:eastAsia="Century Gothic" w:hAnsi="Arial Narrow" w:cs="Century Gothic"/>
          <w:sz w:val="28"/>
          <w:szCs w:val="28"/>
        </w:rPr>
        <w:t xml:space="preserve"> del acto administrativo previsto</w:t>
      </w:r>
      <w:r w:rsidR="005327D1">
        <w:rPr>
          <w:rFonts w:ascii="Arial Narrow" w:eastAsia="Century Gothic" w:hAnsi="Arial Narrow" w:cs="Century Gothic"/>
          <w:sz w:val="28"/>
          <w:szCs w:val="28"/>
        </w:rPr>
        <w:t>s</w:t>
      </w:r>
      <w:r w:rsidRPr="005327D1">
        <w:rPr>
          <w:rFonts w:ascii="Arial Narrow" w:eastAsia="Century Gothic" w:hAnsi="Arial Narrow" w:cs="Century Gothic"/>
          <w:sz w:val="28"/>
          <w:szCs w:val="28"/>
        </w:rPr>
        <w:t xml:space="preserve"> en la</w:t>
      </w:r>
      <w:r w:rsidR="005327D1">
        <w:rPr>
          <w:rFonts w:ascii="Arial Narrow" w:eastAsia="Century Gothic" w:hAnsi="Arial Narrow" w:cs="Century Gothic"/>
          <w:sz w:val="28"/>
          <w:szCs w:val="28"/>
        </w:rPr>
        <w:t>s fracciones</w:t>
      </w:r>
      <w:r w:rsidRPr="005327D1">
        <w:rPr>
          <w:rFonts w:ascii="Arial Narrow" w:eastAsia="Century Gothic" w:hAnsi="Arial Narrow" w:cs="Century Gothic"/>
          <w:sz w:val="28"/>
          <w:szCs w:val="28"/>
        </w:rPr>
        <w:t xml:space="preserve"> III </w:t>
      </w:r>
      <w:r w:rsidR="0047200F" w:rsidRPr="005327D1">
        <w:rPr>
          <w:rFonts w:ascii="Arial Narrow" w:eastAsia="Century Gothic" w:hAnsi="Arial Narrow" w:cs="Century Gothic"/>
          <w:sz w:val="28"/>
          <w:szCs w:val="28"/>
        </w:rPr>
        <w:t>y</w:t>
      </w:r>
      <w:r w:rsidR="005327D1">
        <w:rPr>
          <w:rFonts w:ascii="Arial Narrow" w:eastAsia="Century Gothic" w:hAnsi="Arial Narrow" w:cs="Century Gothic"/>
          <w:sz w:val="28"/>
          <w:szCs w:val="28"/>
        </w:rPr>
        <w:t xml:space="preserve"> VI</w:t>
      </w:r>
      <w:r w:rsidR="0047200F" w:rsidRPr="005327D1">
        <w:rPr>
          <w:rFonts w:ascii="Arial Narrow" w:eastAsia="Century Gothic" w:hAnsi="Arial Narrow" w:cs="Century Gothic"/>
          <w:sz w:val="28"/>
          <w:szCs w:val="28"/>
        </w:rPr>
        <w:t xml:space="preserve"> </w:t>
      </w:r>
      <w:r w:rsidRPr="005327D1">
        <w:rPr>
          <w:rFonts w:ascii="Arial Narrow" w:eastAsia="Century Gothic" w:hAnsi="Arial Narrow" w:cs="Century Gothic"/>
          <w:sz w:val="28"/>
          <w:szCs w:val="28"/>
        </w:rPr>
        <w:t>que se trascrib</w:t>
      </w:r>
      <w:r w:rsidR="00CB3F98">
        <w:rPr>
          <w:rFonts w:ascii="Arial Narrow" w:eastAsia="Century Gothic" w:hAnsi="Arial Narrow" w:cs="Century Gothic"/>
          <w:sz w:val="28"/>
          <w:szCs w:val="28"/>
        </w:rPr>
        <w:t>e</w:t>
      </w:r>
      <w:r w:rsidR="005327D1">
        <w:rPr>
          <w:rFonts w:ascii="Arial Narrow" w:eastAsia="Century Gothic" w:hAnsi="Arial Narrow" w:cs="Century Gothic"/>
          <w:sz w:val="28"/>
          <w:szCs w:val="28"/>
        </w:rPr>
        <w:t>n</w:t>
      </w:r>
      <w:r w:rsidRPr="005327D1">
        <w:rPr>
          <w:rFonts w:ascii="Arial Narrow" w:eastAsia="Century Gothic" w:hAnsi="Arial Narrow" w:cs="Century Gothic"/>
          <w:sz w:val="28"/>
          <w:szCs w:val="28"/>
        </w:rPr>
        <w:t xml:space="preserve"> a continuación;</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“TÍTULO SEGUNDO</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RÉGIMEN JURÍDICO DE LOS ACTOS ADMINISTRATIVOS</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Capítulo I</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Del Acto Administrativo</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 xml:space="preserve">ARTÍCULO 164. </w:t>
      </w:r>
      <w:r w:rsidR="005327D1" w:rsidRPr="00CB3F98">
        <w:rPr>
          <w:rFonts w:ascii="Arial Narrow" w:eastAsia="Century Gothic" w:hAnsi="Arial Narrow" w:cs="Century Gothic"/>
          <w:i/>
          <w:sz w:val="24"/>
          <w:szCs w:val="24"/>
        </w:rPr>
        <w:t>“</w:t>
      </w:r>
      <w:r w:rsidRPr="00CB3F98">
        <w:rPr>
          <w:rFonts w:ascii="Arial Narrow" w:eastAsia="Century Gothic" w:hAnsi="Arial Narrow" w:cs="Century Gothic"/>
          <w:i/>
          <w:sz w:val="24"/>
          <w:szCs w:val="24"/>
        </w:rPr>
        <w:t>Son elementos del acto administrativo:</w:t>
      </w:r>
    </w:p>
    <w:p w:rsidR="0056785E" w:rsidRPr="00CB3F98" w:rsidRDefault="0056785E" w:rsidP="005327D1">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lastRenderedPageBreak/>
        <w:t>III. Cumplir con la finalidad de interés público, derivado de las normas jurídicas que regulen la materia;”</w:t>
      </w:r>
    </w:p>
    <w:p w:rsidR="0056785E" w:rsidRPr="00CB3F98" w:rsidRDefault="005327D1" w:rsidP="00AE2673">
      <w:pPr>
        <w:spacing w:line="240" w:lineRule="auto"/>
        <w:ind w:left="1420"/>
        <w:jc w:val="both"/>
        <w:rPr>
          <w:rFonts w:ascii="Arial Narrow" w:eastAsia="Century Gothic" w:hAnsi="Arial Narrow" w:cs="Century Gothic"/>
          <w:i/>
          <w:sz w:val="24"/>
          <w:szCs w:val="24"/>
        </w:rPr>
      </w:pPr>
      <w:r w:rsidRPr="00CB3F98">
        <w:rPr>
          <w:rFonts w:ascii="Arial Narrow" w:eastAsia="Century Gothic" w:hAnsi="Arial Narrow" w:cs="Century Gothic"/>
          <w:i/>
          <w:sz w:val="24"/>
          <w:szCs w:val="24"/>
        </w:rPr>
        <w:t>…</w:t>
      </w:r>
      <w:r w:rsidRPr="00CB3F98">
        <w:t xml:space="preserve"> </w:t>
      </w:r>
      <w:r w:rsidRPr="00CB3F98">
        <w:rPr>
          <w:rFonts w:ascii="Arial Narrow" w:eastAsia="Century Gothic" w:hAnsi="Arial Narrow" w:cs="Century Gothic"/>
          <w:i/>
          <w:sz w:val="24"/>
          <w:szCs w:val="24"/>
        </w:rPr>
        <w:t>VI. Ser expedido  sin que medie error de hecho  o de derecho sobre el objeto, causa o motivo, o fin del acto y su emisión,  y</w:t>
      </w:r>
      <w:proofErr w:type="gramStart"/>
      <w:r w:rsidRPr="00CB3F98">
        <w:rPr>
          <w:rFonts w:ascii="Arial Narrow" w:eastAsia="Century Gothic" w:hAnsi="Arial Narrow" w:cs="Century Gothic"/>
          <w:i/>
          <w:sz w:val="24"/>
          <w:szCs w:val="24"/>
        </w:rPr>
        <w:t>..”</w:t>
      </w:r>
      <w:proofErr w:type="gramEnd"/>
    </w:p>
    <w:p w:rsidR="00CB3F98" w:rsidRDefault="0056785E" w:rsidP="00664284">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Siguiendo el orden planteado, tenemos que concluir </w:t>
      </w:r>
      <w:r w:rsidRPr="0056785E">
        <w:rPr>
          <w:rFonts w:ascii="Arial Narrow" w:eastAsia="Century Gothic" w:hAnsi="Arial Narrow" w:cs="Century Gothic"/>
          <w:b/>
          <w:sz w:val="28"/>
          <w:szCs w:val="28"/>
        </w:rPr>
        <w:t>que la finalidad de interés público</w:t>
      </w:r>
      <w:r w:rsidRPr="0056785E">
        <w:rPr>
          <w:rFonts w:ascii="Arial Narrow" w:eastAsia="Century Gothic" w:hAnsi="Arial Narrow" w:cs="Century Gothic"/>
          <w:sz w:val="28"/>
          <w:szCs w:val="28"/>
        </w:rPr>
        <w:t xml:space="preserve"> en términos de la norma que regula la aplicación de una multa como medi</w:t>
      </w:r>
      <w:r w:rsidR="009526E3">
        <w:rPr>
          <w:rFonts w:ascii="Arial Narrow" w:eastAsia="Century Gothic" w:hAnsi="Arial Narrow" w:cs="Century Gothic"/>
          <w:sz w:val="28"/>
          <w:szCs w:val="28"/>
        </w:rPr>
        <w:t>d</w:t>
      </w:r>
      <w:r w:rsidRPr="0056785E">
        <w:rPr>
          <w:rFonts w:ascii="Arial Narrow" w:eastAsia="Century Gothic" w:hAnsi="Arial Narrow" w:cs="Century Gothic"/>
          <w:sz w:val="28"/>
          <w:szCs w:val="28"/>
        </w:rPr>
        <w:t xml:space="preserve">a de apremio, </w:t>
      </w:r>
      <w:r w:rsidRPr="00CB3F98">
        <w:rPr>
          <w:rFonts w:ascii="Arial Narrow" w:eastAsia="Century Gothic" w:hAnsi="Arial Narrow" w:cs="Century Gothic"/>
          <w:i/>
          <w:sz w:val="28"/>
          <w:szCs w:val="28"/>
          <w:u w:val="single"/>
        </w:rPr>
        <w:t xml:space="preserve">es con el fin de asegurar el cumplimiento de sus determinaciones, en este caso, el cumplimiento del requerimiento que se efectúo a la </w:t>
      </w:r>
      <w:r w:rsidR="009526E3">
        <w:rPr>
          <w:rFonts w:ascii="Arial Narrow" w:eastAsia="Century Gothic" w:hAnsi="Arial Narrow" w:cs="Century Gothic"/>
          <w:i/>
          <w:sz w:val="28"/>
          <w:szCs w:val="28"/>
          <w:u w:val="single"/>
        </w:rPr>
        <w:t>parte a</w:t>
      </w:r>
      <w:r w:rsidRPr="00CB3F98">
        <w:rPr>
          <w:rFonts w:ascii="Arial Narrow" w:eastAsia="Century Gothic" w:hAnsi="Arial Narrow" w:cs="Century Gothic"/>
          <w:i/>
          <w:sz w:val="28"/>
          <w:szCs w:val="28"/>
          <w:u w:val="single"/>
        </w:rPr>
        <w:t>ctora,</w:t>
      </w:r>
      <w:r w:rsidRPr="0056785E">
        <w:rPr>
          <w:rFonts w:ascii="Arial Narrow" w:eastAsia="Century Gothic" w:hAnsi="Arial Narrow" w:cs="Century Gothic"/>
          <w:sz w:val="28"/>
          <w:szCs w:val="28"/>
        </w:rPr>
        <w:t xml:space="preserve"> cuya existencia legal no está en contradicción por las partes. </w:t>
      </w:r>
    </w:p>
    <w:p w:rsidR="0056785E" w:rsidRPr="00CB3F98" w:rsidRDefault="0056785E" w:rsidP="00CB3F98">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Inclusive</w:t>
      </w:r>
      <w:r w:rsidR="00CB3F98">
        <w:rPr>
          <w:rFonts w:ascii="Arial Narrow" w:eastAsia="Century Gothic" w:hAnsi="Arial Narrow" w:cs="Century Gothic"/>
          <w:sz w:val="28"/>
          <w:szCs w:val="28"/>
        </w:rPr>
        <w:t xml:space="preserve">, </w:t>
      </w:r>
      <w:r w:rsidRPr="0056785E">
        <w:rPr>
          <w:rFonts w:ascii="Arial Narrow" w:eastAsia="Century Gothic" w:hAnsi="Arial Narrow" w:cs="Century Gothic"/>
          <w:sz w:val="28"/>
          <w:szCs w:val="28"/>
        </w:rPr>
        <w:t xml:space="preserve">la finalidad de interés público de la multa como medida de </w:t>
      </w:r>
      <w:r w:rsidRPr="00CB3F98">
        <w:rPr>
          <w:rFonts w:ascii="Arial Narrow" w:eastAsia="Century Gothic" w:hAnsi="Arial Narrow" w:cs="Century Gothic"/>
          <w:sz w:val="28"/>
          <w:szCs w:val="28"/>
        </w:rPr>
        <w:t xml:space="preserve">apremio </w:t>
      </w:r>
      <w:r w:rsidR="00CB3F98" w:rsidRPr="00CB3F98">
        <w:rPr>
          <w:rFonts w:ascii="Arial Narrow" w:eastAsia="Century Gothic" w:hAnsi="Arial Narrow" w:cs="Century Gothic"/>
          <w:sz w:val="28"/>
          <w:szCs w:val="28"/>
        </w:rPr>
        <w:t>d</w:t>
      </w:r>
      <w:r w:rsidRPr="00CB3F98">
        <w:rPr>
          <w:rFonts w:ascii="Arial Narrow" w:eastAsia="Century Gothic" w:hAnsi="Arial Narrow" w:cs="Century Gothic"/>
          <w:sz w:val="28"/>
          <w:szCs w:val="28"/>
        </w:rPr>
        <w:t>e conformidad con el artículo 6°, cuarto párrafo apartado A, fracción VII, de la Constitución Política de los Estados Unidos Mexicanos, 97 y 188 de la Ley de Transparencia, estipulan que, en caso de que los sujetos obligados no cumplan con los requerimientos para publicar la información de obligaciones de transparencia en cuanto al porcentaje mínimo de cumplimiento, la GEGAIP aplicará las medidas de apremio que correspondan.</w:t>
      </w:r>
    </w:p>
    <w:p w:rsidR="0056785E" w:rsidRPr="00CB3F98" w:rsidRDefault="0056785E" w:rsidP="00CB3F98">
      <w:pPr>
        <w:spacing w:line="360" w:lineRule="auto"/>
        <w:ind w:firstLine="708"/>
        <w:jc w:val="both"/>
        <w:rPr>
          <w:rFonts w:ascii="Arial Narrow" w:eastAsia="Century Gothic" w:hAnsi="Arial Narrow" w:cs="Century Gothic"/>
          <w:sz w:val="28"/>
          <w:szCs w:val="28"/>
        </w:rPr>
      </w:pPr>
      <w:r w:rsidRPr="00CB3F98">
        <w:rPr>
          <w:rFonts w:ascii="Arial Narrow" w:eastAsia="Century Gothic" w:hAnsi="Arial Narrow" w:cs="Century Gothic"/>
          <w:sz w:val="28"/>
          <w:szCs w:val="28"/>
        </w:rPr>
        <w:t>Las medidas de apremio son definidas como las facultades coercitivas otorgadas a la autoridad para obtener el eficaz e inmediato cumplimiento de sus determinaciones, las cuales pueden dictarse dentro o fuera de un procedimiento, o bien como medios que la autoridad tiene a su alcance, para que las partes en un determinado asunto cumplan con los señalamientos dictados por ella.</w:t>
      </w:r>
    </w:p>
    <w:p w:rsidR="0056785E" w:rsidRPr="00CB3F98" w:rsidRDefault="0056785E" w:rsidP="00CB3F98">
      <w:pPr>
        <w:spacing w:line="360" w:lineRule="auto"/>
        <w:ind w:firstLine="708"/>
        <w:jc w:val="both"/>
        <w:rPr>
          <w:rFonts w:ascii="Arial Narrow" w:eastAsia="Century Gothic" w:hAnsi="Arial Narrow" w:cs="Century Gothic"/>
          <w:sz w:val="28"/>
          <w:szCs w:val="28"/>
        </w:rPr>
      </w:pPr>
      <w:r w:rsidRPr="00CB3F98">
        <w:rPr>
          <w:rFonts w:ascii="Arial Narrow" w:eastAsia="Century Gothic" w:hAnsi="Arial Narrow" w:cs="Century Gothic"/>
          <w:sz w:val="28"/>
          <w:szCs w:val="28"/>
        </w:rPr>
        <w:t xml:space="preserve">Y </w:t>
      </w:r>
      <w:r w:rsidRPr="009526E3">
        <w:rPr>
          <w:rFonts w:ascii="Arial Narrow" w:eastAsia="Century Gothic" w:hAnsi="Arial Narrow" w:cs="Century Gothic"/>
          <w:b/>
          <w:sz w:val="28"/>
          <w:szCs w:val="28"/>
        </w:rPr>
        <w:t>la medida de apremio tiene como propósito vencer la contumacia del sujeto obligado a cumplir una determinación de la autoridad</w:t>
      </w:r>
      <w:r w:rsidRPr="00CB3F98">
        <w:rPr>
          <w:rFonts w:ascii="Arial Narrow" w:eastAsia="Century Gothic" w:hAnsi="Arial Narrow" w:cs="Century Gothic"/>
          <w:sz w:val="28"/>
          <w:szCs w:val="28"/>
        </w:rPr>
        <w:t xml:space="preserve">, es decir, va dirigida a quien está obligado a actuar en determinada forma o dejar de hacer algo que debe cumplirse en virtud de un mandato </w:t>
      </w:r>
      <w:proofErr w:type="spellStart"/>
      <w:r w:rsidRPr="00CB3F98">
        <w:rPr>
          <w:rFonts w:ascii="Arial Narrow" w:eastAsia="Century Gothic" w:hAnsi="Arial Narrow" w:cs="Century Gothic"/>
          <w:sz w:val="28"/>
          <w:szCs w:val="28"/>
        </w:rPr>
        <w:t>Ie</w:t>
      </w:r>
      <w:r w:rsidR="00CB3F98">
        <w:rPr>
          <w:rFonts w:ascii="Arial Narrow" w:eastAsia="Century Gothic" w:hAnsi="Arial Narrow" w:cs="Century Gothic"/>
          <w:sz w:val="28"/>
          <w:szCs w:val="28"/>
        </w:rPr>
        <w:t>gítimo</w:t>
      </w:r>
      <w:proofErr w:type="spellEnd"/>
      <w:r w:rsidR="00CB3F98">
        <w:rPr>
          <w:rFonts w:ascii="Arial Narrow" w:eastAsia="Century Gothic" w:hAnsi="Arial Narrow" w:cs="Century Gothic"/>
          <w:sz w:val="28"/>
          <w:szCs w:val="28"/>
        </w:rPr>
        <w:t xml:space="preserve"> de autoridad competente.</w:t>
      </w:r>
    </w:p>
    <w:p w:rsidR="0056785E" w:rsidRPr="0056785E" w:rsidRDefault="00CB3F98" w:rsidP="0056785E">
      <w:pPr>
        <w:spacing w:before="240" w:line="360" w:lineRule="auto"/>
        <w:ind w:firstLine="709"/>
        <w:jc w:val="both"/>
        <w:rPr>
          <w:rFonts w:ascii="Arial Narrow" w:eastAsia="Century Gothic" w:hAnsi="Arial Narrow" w:cs="Century Gothic"/>
          <w:sz w:val="28"/>
          <w:szCs w:val="28"/>
        </w:rPr>
      </w:pPr>
      <w:r>
        <w:rPr>
          <w:rFonts w:ascii="Arial Narrow" w:eastAsia="Century Gothic" w:hAnsi="Arial Narrow" w:cs="Century Gothic"/>
          <w:sz w:val="28"/>
          <w:szCs w:val="28"/>
        </w:rPr>
        <w:t xml:space="preserve">Conforme a lo anterior, queda </w:t>
      </w:r>
      <w:r w:rsidR="0056785E" w:rsidRPr="0056785E">
        <w:rPr>
          <w:rFonts w:ascii="Arial Narrow" w:eastAsia="Century Gothic" w:hAnsi="Arial Narrow" w:cs="Century Gothic"/>
          <w:sz w:val="28"/>
          <w:szCs w:val="28"/>
        </w:rPr>
        <w:t>definido en el caso de la medida de apremio impuesta por la autoridad demanda</w:t>
      </w:r>
      <w:r w:rsidR="009526E3">
        <w:rPr>
          <w:rFonts w:ascii="Arial Narrow" w:eastAsia="Century Gothic" w:hAnsi="Arial Narrow" w:cs="Century Gothic"/>
          <w:sz w:val="28"/>
          <w:szCs w:val="28"/>
        </w:rPr>
        <w:t>da</w:t>
      </w:r>
      <w:r w:rsidR="0056785E" w:rsidRPr="0056785E">
        <w:rPr>
          <w:rFonts w:ascii="Arial Narrow" w:eastAsia="Century Gothic" w:hAnsi="Arial Narrow" w:cs="Century Gothic"/>
          <w:sz w:val="28"/>
          <w:szCs w:val="28"/>
        </w:rPr>
        <w:t xml:space="preserve"> cuál es la finalidad de interés público, derivado de las normas jurídicas que regulen la materia, a continuación expondremos porqué razones es que al emitirse se ubica en la hipótesis de ilegalidad contenida 250 fracción V y último párrafo del Código Procesal Administrativo del Estado de San Luis Potosí.</w:t>
      </w:r>
    </w:p>
    <w:p w:rsidR="0056785E" w:rsidRPr="0056785E" w:rsidRDefault="0056785E" w:rsidP="0056785E">
      <w:pPr>
        <w:spacing w:before="240"/>
        <w:ind w:firstLine="709"/>
        <w:jc w:val="both"/>
        <w:rPr>
          <w:rFonts w:ascii="Arial Narrow" w:eastAsia="Century Gothic" w:hAnsi="Arial Narrow" w:cs="Century Gothic"/>
          <w:b/>
          <w:sz w:val="28"/>
          <w:szCs w:val="28"/>
        </w:rPr>
      </w:pPr>
      <w:r w:rsidRPr="0056785E">
        <w:rPr>
          <w:rFonts w:ascii="Arial Narrow" w:eastAsia="Century Gothic" w:hAnsi="Arial Narrow" w:cs="Century Gothic"/>
          <w:b/>
          <w:sz w:val="28"/>
          <w:szCs w:val="28"/>
        </w:rPr>
        <w:lastRenderedPageBreak/>
        <w:t>4.- El desvió de poder por emitirse sin corresponderse con los fines legales previstos en la Ley de Transparencia.</w:t>
      </w:r>
    </w:p>
    <w:p w:rsidR="0056785E" w:rsidRPr="0056785E" w:rsidRDefault="00716639" w:rsidP="0056785E">
      <w:pPr>
        <w:spacing w:before="240" w:line="360" w:lineRule="auto"/>
        <w:ind w:firstLine="709"/>
        <w:jc w:val="both"/>
        <w:rPr>
          <w:rFonts w:ascii="Arial Narrow" w:eastAsia="Century Gothic" w:hAnsi="Arial Narrow" w:cs="Century Gothic"/>
          <w:sz w:val="28"/>
          <w:szCs w:val="28"/>
        </w:rPr>
      </w:pPr>
      <w:r>
        <w:rPr>
          <w:rFonts w:ascii="Arial Narrow" w:eastAsia="Century Gothic" w:hAnsi="Arial Narrow" w:cs="Century Gothic"/>
          <w:sz w:val="28"/>
          <w:szCs w:val="28"/>
        </w:rPr>
        <w:t>En el caso</w:t>
      </w:r>
      <w:r w:rsidR="0056785E" w:rsidRPr="0056785E">
        <w:rPr>
          <w:rFonts w:ascii="Arial Narrow" w:eastAsia="Century Gothic" w:hAnsi="Arial Narrow" w:cs="Century Gothic"/>
          <w:sz w:val="28"/>
          <w:szCs w:val="28"/>
        </w:rPr>
        <w:t xml:space="preserve">, la resolución impugnada se emitió en contravención de los Derechos Humanos contenidos en el artículo1o, 14 y 16 de la Constitución Política, por contener </w:t>
      </w:r>
      <w:r w:rsidR="0056785E" w:rsidRPr="005327D1">
        <w:rPr>
          <w:rFonts w:ascii="Arial Narrow" w:eastAsia="Century Gothic" w:hAnsi="Arial Narrow" w:cs="Century Gothic"/>
          <w:sz w:val="28"/>
          <w:szCs w:val="28"/>
        </w:rPr>
        <w:t>vicio</w:t>
      </w:r>
      <w:r w:rsidR="005327D1">
        <w:rPr>
          <w:rFonts w:ascii="Arial Narrow" w:eastAsia="Century Gothic" w:hAnsi="Arial Narrow" w:cs="Century Gothic"/>
          <w:sz w:val="28"/>
          <w:szCs w:val="28"/>
        </w:rPr>
        <w:t>s</w:t>
      </w:r>
      <w:r w:rsidR="0056785E" w:rsidRPr="005327D1">
        <w:rPr>
          <w:rFonts w:ascii="Arial Narrow" w:eastAsia="Century Gothic" w:hAnsi="Arial Narrow" w:cs="Century Gothic"/>
          <w:sz w:val="28"/>
          <w:szCs w:val="28"/>
        </w:rPr>
        <w:t xml:space="preserve"> en sus elementos,</w:t>
      </w:r>
      <w:r w:rsidR="0056785E" w:rsidRPr="0056785E">
        <w:rPr>
          <w:rFonts w:ascii="Arial Narrow" w:eastAsia="Century Gothic" w:hAnsi="Arial Narrow" w:cs="Century Gothic"/>
          <w:sz w:val="28"/>
          <w:szCs w:val="28"/>
        </w:rPr>
        <w:t xml:space="preserve"> previsto</w:t>
      </w:r>
      <w:r w:rsidR="005327D1">
        <w:rPr>
          <w:rFonts w:ascii="Arial Narrow" w:eastAsia="Century Gothic" w:hAnsi="Arial Narrow" w:cs="Century Gothic"/>
          <w:sz w:val="28"/>
          <w:szCs w:val="28"/>
        </w:rPr>
        <w:t>s por el Artículo 164 fracciones</w:t>
      </w:r>
      <w:r w:rsidR="0056785E" w:rsidRPr="0056785E">
        <w:rPr>
          <w:rFonts w:ascii="Arial Narrow" w:eastAsia="Century Gothic" w:hAnsi="Arial Narrow" w:cs="Century Gothic"/>
          <w:sz w:val="28"/>
          <w:szCs w:val="28"/>
        </w:rPr>
        <w:t xml:space="preserve"> III</w:t>
      </w:r>
      <w:r w:rsidR="005327D1">
        <w:rPr>
          <w:rFonts w:ascii="Arial Narrow" w:eastAsia="Century Gothic" w:hAnsi="Arial Narrow" w:cs="Century Gothic"/>
          <w:sz w:val="28"/>
          <w:szCs w:val="28"/>
        </w:rPr>
        <w:t xml:space="preserve"> y VI</w:t>
      </w:r>
      <w:r w:rsidR="0056785E" w:rsidRPr="0056785E">
        <w:rPr>
          <w:rFonts w:ascii="Arial Narrow" w:eastAsia="Century Gothic" w:hAnsi="Arial Narrow" w:cs="Century Gothic"/>
          <w:sz w:val="28"/>
          <w:szCs w:val="28"/>
        </w:rPr>
        <w:t xml:space="preserve">, en relación con la causal de ilegalidad prevista en el artículo 250 fracción V y último párrafo del </w:t>
      </w:r>
      <w:r>
        <w:rPr>
          <w:rFonts w:ascii="Arial Narrow" w:eastAsia="Century Gothic" w:hAnsi="Arial Narrow" w:cs="Century Gothic"/>
          <w:sz w:val="28"/>
          <w:szCs w:val="28"/>
        </w:rPr>
        <w:t xml:space="preserve">Código Procesal Administrativo para </w:t>
      </w:r>
      <w:r w:rsidR="0056785E" w:rsidRPr="0056785E">
        <w:rPr>
          <w:rFonts w:ascii="Arial Narrow" w:eastAsia="Century Gothic" w:hAnsi="Arial Narrow" w:cs="Century Gothic"/>
          <w:sz w:val="28"/>
          <w:szCs w:val="28"/>
        </w:rPr>
        <w:t>el Estado de San Luis Potosí, ya que se emitió en ejercicio de facultades discrecionales, que no corresponden a los fines por los cuales la Ley confiere dichas facultades, lo que la doctrina intitula “</w:t>
      </w:r>
      <w:r w:rsidR="0056785E" w:rsidRPr="0056785E">
        <w:rPr>
          <w:rFonts w:ascii="Arial Narrow" w:eastAsia="Century Gothic" w:hAnsi="Arial Narrow" w:cs="Century Gothic"/>
          <w:b/>
          <w:sz w:val="28"/>
          <w:szCs w:val="28"/>
        </w:rPr>
        <w:t>ilícito atípico en su vertiente de desvío de poder</w:t>
      </w:r>
      <w:r w:rsidR="0056785E" w:rsidRPr="0056785E">
        <w:rPr>
          <w:rFonts w:ascii="Arial Narrow" w:eastAsia="Century Gothic" w:hAnsi="Arial Narrow" w:cs="Century Gothic"/>
          <w:sz w:val="28"/>
          <w:szCs w:val="28"/>
        </w:rPr>
        <w:t xml:space="preserve">” y como en consecuencia la imposición de la sanción provocó un daño injustificado en la esfera jurídica de la </w:t>
      </w:r>
      <w:r>
        <w:rPr>
          <w:rFonts w:ascii="Arial Narrow" w:eastAsia="Century Gothic" w:hAnsi="Arial Narrow" w:cs="Century Gothic"/>
          <w:sz w:val="28"/>
          <w:szCs w:val="28"/>
        </w:rPr>
        <w:t xml:space="preserve">parte </w:t>
      </w:r>
      <w:r w:rsidR="0056785E" w:rsidRPr="0056785E">
        <w:rPr>
          <w:rFonts w:ascii="Arial Narrow" w:eastAsia="Century Gothic" w:hAnsi="Arial Narrow" w:cs="Century Gothic"/>
          <w:sz w:val="28"/>
          <w:szCs w:val="28"/>
        </w:rPr>
        <w:t xml:space="preserve">actora. </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 xml:space="preserve">En este sentido, en primer término es necesario trascribir el contenido de la norma legal invocada, que como ya dijimos, recoge formalmente la configuración </w:t>
      </w:r>
      <w:r w:rsidRPr="0056785E">
        <w:rPr>
          <w:rFonts w:ascii="Arial Narrow" w:eastAsia="Century Gothic" w:hAnsi="Arial Narrow" w:cs="Century Gothic"/>
          <w:b/>
          <w:sz w:val="28"/>
          <w:szCs w:val="28"/>
        </w:rPr>
        <w:t>de la desviación de poder:</w:t>
      </w:r>
    </w:p>
    <w:p w:rsidR="0056785E" w:rsidRPr="009D318F" w:rsidRDefault="0056785E" w:rsidP="0056785E">
      <w:pPr>
        <w:ind w:left="1020"/>
        <w:jc w:val="both"/>
        <w:rPr>
          <w:rFonts w:ascii="Arial Narrow" w:eastAsia="Century Gothic" w:hAnsi="Arial Narrow" w:cs="Century Gothic"/>
          <w:b/>
          <w:i/>
          <w:sz w:val="24"/>
          <w:szCs w:val="24"/>
        </w:rPr>
      </w:pPr>
      <w:r w:rsidRPr="009D318F">
        <w:rPr>
          <w:rFonts w:ascii="Arial Narrow" w:eastAsia="Century Gothic" w:hAnsi="Arial Narrow" w:cs="Century Gothic"/>
          <w:b/>
          <w:i/>
          <w:sz w:val="24"/>
          <w:szCs w:val="24"/>
        </w:rPr>
        <w:t>“ARTÍCULO 250. Se declarará que un acto administrativo es ilegal cuando se demuestre alguna de las siguientes causales:</w:t>
      </w:r>
    </w:p>
    <w:p w:rsidR="0056785E" w:rsidRPr="009D318F" w:rsidRDefault="0056785E" w:rsidP="0056785E">
      <w:pPr>
        <w:ind w:left="1020"/>
        <w:jc w:val="both"/>
        <w:rPr>
          <w:rFonts w:ascii="Arial Narrow" w:eastAsia="Century Gothic" w:hAnsi="Arial Narrow" w:cs="Century Gothic"/>
          <w:b/>
          <w:i/>
          <w:sz w:val="24"/>
          <w:szCs w:val="24"/>
        </w:rPr>
      </w:pPr>
      <w:r w:rsidRPr="009D318F">
        <w:rPr>
          <w:rFonts w:ascii="Arial Narrow" w:eastAsia="Century Gothic" w:hAnsi="Arial Narrow" w:cs="Century Gothic"/>
          <w:b/>
          <w:i/>
          <w:sz w:val="24"/>
          <w:szCs w:val="24"/>
        </w:rPr>
        <w:t>(…)</w:t>
      </w:r>
    </w:p>
    <w:p w:rsidR="0056785E" w:rsidRPr="009D318F" w:rsidRDefault="0056785E" w:rsidP="0056785E">
      <w:pPr>
        <w:ind w:left="1020"/>
        <w:jc w:val="both"/>
        <w:rPr>
          <w:rFonts w:ascii="Arial Narrow" w:eastAsia="Century Gothic" w:hAnsi="Arial Narrow" w:cs="Century Gothic"/>
          <w:b/>
          <w:i/>
          <w:sz w:val="24"/>
          <w:szCs w:val="24"/>
        </w:rPr>
      </w:pPr>
      <w:r w:rsidRPr="009D318F">
        <w:rPr>
          <w:rFonts w:ascii="Arial Narrow" w:eastAsia="Century Gothic" w:hAnsi="Arial Narrow" w:cs="Century Gothic"/>
          <w:b/>
          <w:i/>
          <w:sz w:val="24"/>
          <w:szCs w:val="24"/>
        </w:rPr>
        <w:t>V.</w:t>
      </w:r>
      <w:r w:rsidRPr="009D318F">
        <w:rPr>
          <w:rFonts w:ascii="Arial Narrow" w:eastAsia="Century Gothic" w:hAnsi="Arial Narrow" w:cs="Century Gothic"/>
          <w:i/>
          <w:sz w:val="24"/>
          <w:szCs w:val="24"/>
        </w:rPr>
        <w:t xml:space="preserve"> </w:t>
      </w:r>
      <w:r w:rsidRPr="009D318F">
        <w:rPr>
          <w:rFonts w:ascii="Arial Narrow" w:eastAsia="Century Gothic" w:hAnsi="Arial Narrow" w:cs="Century Gothic"/>
          <w:b/>
          <w:i/>
          <w:sz w:val="24"/>
          <w:szCs w:val="24"/>
        </w:rPr>
        <w:t>Cuando la resolución administrativa dictada en ejercicio de facultades discrecionales, no corresponda a los fines para los cuales la ley confiera dichas facultades.</w:t>
      </w:r>
    </w:p>
    <w:p w:rsidR="0056785E" w:rsidRPr="009D318F" w:rsidRDefault="0056785E" w:rsidP="0056785E">
      <w:pPr>
        <w:ind w:left="1020"/>
        <w:jc w:val="both"/>
        <w:rPr>
          <w:rFonts w:ascii="Arial Narrow" w:eastAsia="Century Gothic" w:hAnsi="Arial Narrow" w:cs="Century Gothic"/>
          <w:b/>
          <w:i/>
          <w:sz w:val="24"/>
          <w:szCs w:val="24"/>
        </w:rPr>
      </w:pPr>
      <w:r w:rsidRPr="009D318F">
        <w:rPr>
          <w:rFonts w:ascii="Arial Narrow" w:eastAsia="Century Gothic" w:hAnsi="Arial Narrow" w:cs="Century Gothic"/>
          <w:b/>
          <w:i/>
          <w:sz w:val="24"/>
          <w:szCs w:val="24"/>
        </w:rPr>
        <w:t xml:space="preserve">(…) </w:t>
      </w:r>
    </w:p>
    <w:p w:rsidR="0056785E" w:rsidRPr="009D318F" w:rsidRDefault="0056785E" w:rsidP="0056785E">
      <w:pPr>
        <w:ind w:left="1020"/>
        <w:jc w:val="both"/>
        <w:rPr>
          <w:rFonts w:ascii="Arial Narrow" w:eastAsia="Century Gothic" w:hAnsi="Arial Narrow" w:cs="Century Gothic"/>
          <w:b/>
          <w:i/>
          <w:sz w:val="24"/>
          <w:szCs w:val="24"/>
        </w:rPr>
      </w:pPr>
      <w:r w:rsidRPr="009D318F">
        <w:rPr>
          <w:rFonts w:ascii="Arial Narrow" w:eastAsia="Century Gothic" w:hAnsi="Arial Narrow" w:cs="Century Gothic"/>
          <w:b/>
          <w:i/>
          <w:sz w:val="24"/>
          <w:szCs w:val="24"/>
        </w:rPr>
        <w:t>Para declarar o no la nulidad de un acto administrativo, la Sala deberá estarse además, a lo previsto en Libro Segundo de este Código.”</w:t>
      </w:r>
    </w:p>
    <w:p w:rsidR="0056785E" w:rsidRPr="0056785E" w:rsidRDefault="0056785E" w:rsidP="0056785E">
      <w:pPr>
        <w:spacing w:before="240"/>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Ilustran lo expuesto los criterios contenidos en las siguientes Tesis Judiciales:</w:t>
      </w:r>
    </w:p>
    <w:p w:rsidR="0056785E" w:rsidRPr="0056785E" w:rsidRDefault="0056785E" w:rsidP="0056785E">
      <w:pPr>
        <w:ind w:left="700"/>
        <w:jc w:val="both"/>
        <w:rPr>
          <w:rFonts w:ascii="Arial Narrow" w:eastAsia="Century Gothic" w:hAnsi="Arial Narrow" w:cs="Century Gothic"/>
          <w:i/>
          <w:sz w:val="28"/>
          <w:szCs w:val="28"/>
        </w:rPr>
      </w:pPr>
      <w:r w:rsidRPr="0056785E">
        <w:rPr>
          <w:rFonts w:ascii="Arial Narrow" w:eastAsia="Century Gothic" w:hAnsi="Arial Narrow" w:cs="Century Gothic"/>
          <w:i/>
          <w:sz w:val="28"/>
          <w:szCs w:val="28"/>
        </w:rPr>
        <w:t>Registro digital: 2018066</w:t>
      </w:r>
    </w:p>
    <w:p w:rsidR="0056785E" w:rsidRPr="00AE2673" w:rsidRDefault="0056785E" w:rsidP="00AE2673">
      <w:pPr>
        <w:spacing w:line="240" w:lineRule="auto"/>
        <w:ind w:left="700"/>
        <w:jc w:val="both"/>
        <w:rPr>
          <w:rFonts w:ascii="Arial Narrow" w:eastAsia="Century Gothic" w:hAnsi="Arial Narrow" w:cs="Century Gothic"/>
          <w:i/>
          <w:sz w:val="24"/>
          <w:szCs w:val="24"/>
        </w:rPr>
      </w:pPr>
      <w:r w:rsidRPr="00722F29">
        <w:rPr>
          <w:rFonts w:ascii="Arial Narrow" w:eastAsia="Century Gothic" w:hAnsi="Arial Narrow" w:cs="Century Gothic"/>
          <w:b/>
          <w:i/>
          <w:sz w:val="24"/>
          <w:szCs w:val="24"/>
        </w:rPr>
        <w:t xml:space="preserve">ILÍCITOS ATÍPICOS EN EL ÁMBITO CIVIL. SUS ELEMENTOS. </w:t>
      </w:r>
      <w:r w:rsidRPr="00722F29">
        <w:rPr>
          <w:rFonts w:ascii="Arial Narrow" w:eastAsia="Century Gothic" w:hAnsi="Arial Narrow" w:cs="Century Gothic"/>
          <w:i/>
          <w:sz w:val="24"/>
          <w:szCs w:val="24"/>
        </w:rPr>
        <w:t xml:space="preserve">En relación con los actos ilícitos en el ámbito civil es posible distinguir aquellos descritos (en conductas y consecuencias tipificadas), de aquellos que no lo están, por lo que se les denomina atípicos; dichos ilícitos están fundados en principios y obedecen a una necesidad de coherencia (valorativa o justificativa) del sistema jurídico. Su propósito es realizar ajustes a la dimensión directiva (reglas) y la justificativa (principios) del derecho, acudiendo a figuras como: a) el abuso del derecho; b) el fraude a la ley; y, c) la desviación del poder. Los principios sirven al juzgador como guías de interpretación (como mandatos de optimización) y ponderación para definir pautas de </w:t>
      </w:r>
      <w:proofErr w:type="gramStart"/>
      <w:r w:rsidRPr="00722F29">
        <w:rPr>
          <w:rFonts w:ascii="Arial Narrow" w:eastAsia="Century Gothic" w:hAnsi="Arial Narrow" w:cs="Century Gothic"/>
          <w:i/>
          <w:sz w:val="24"/>
          <w:szCs w:val="24"/>
        </w:rPr>
        <w:t>comportamiento exigidas</w:t>
      </w:r>
      <w:proofErr w:type="gramEnd"/>
      <w:r w:rsidRPr="00722F29">
        <w:rPr>
          <w:rFonts w:ascii="Arial Narrow" w:eastAsia="Century Gothic" w:hAnsi="Arial Narrow" w:cs="Century Gothic"/>
          <w:i/>
          <w:sz w:val="24"/>
          <w:szCs w:val="24"/>
        </w:rPr>
        <w:t xml:space="preserve"> en situaciones específicas, así como sus consecuencias. Los principios no determinan directamente una solución a cada supuesto; sino que depende de si se está frente a una regla específica y determinada (la cual exige una consecuencia clara); o bien, si se trata de una norma que abarca conceptos indeterminados que es necesario concretizar en cada hipótesis. La aplicación de los principios es necesaria para evitar el </w:t>
      </w:r>
      <w:r w:rsidRPr="00722F29">
        <w:rPr>
          <w:rFonts w:ascii="Arial Narrow" w:eastAsia="Century Gothic" w:hAnsi="Arial Narrow" w:cs="Century Gothic"/>
          <w:i/>
          <w:sz w:val="24"/>
          <w:szCs w:val="24"/>
        </w:rPr>
        <w:lastRenderedPageBreak/>
        <w:t xml:space="preserve">formalismo extremo que conduciría a la incoherencia valorativa de las decisiones judiciales. Bajo este contexto, es posible identificar los elementos comunes de los ilícitos atípicos (Manuel </w:t>
      </w:r>
      <w:proofErr w:type="spellStart"/>
      <w:r w:rsidRPr="00722F29">
        <w:rPr>
          <w:rFonts w:ascii="Arial Narrow" w:eastAsia="Century Gothic" w:hAnsi="Arial Narrow" w:cs="Century Gothic"/>
          <w:i/>
          <w:sz w:val="24"/>
          <w:szCs w:val="24"/>
        </w:rPr>
        <w:t>Atienza</w:t>
      </w:r>
      <w:proofErr w:type="spellEnd"/>
      <w:r w:rsidRPr="00722F29">
        <w:rPr>
          <w:rFonts w:ascii="Arial Narrow" w:eastAsia="Century Gothic" w:hAnsi="Arial Narrow" w:cs="Century Gothic"/>
          <w:i/>
          <w:sz w:val="24"/>
          <w:szCs w:val="24"/>
        </w:rPr>
        <w:t xml:space="preserve"> y Juan Ruiz Manero) con: i) la existencia (en principio) de una acción permitida por una regla; ii) la producción de un daño (en sentido amplio) como consecuencia, intencional o no, de esa acción; iii) el carácter injustificado del daño, a la luz de los principios relevantes del sistema; y, iv) el surgimiento de una nueva regla (como pauta de conducta), a partir de un balance entre esos elementos para limitar el alcance de la acción permitida, o calificar como prohibidos ciertos comportamientos que, en un principio, parecieran permitidos.</w:t>
      </w:r>
    </w:p>
    <w:p w:rsidR="0056785E" w:rsidRPr="002B4222" w:rsidRDefault="0056785E" w:rsidP="002B4222">
      <w:pPr>
        <w:ind w:left="700"/>
        <w:jc w:val="both"/>
        <w:rPr>
          <w:rFonts w:ascii="Arial Narrow" w:eastAsia="Century Gothic" w:hAnsi="Arial Narrow" w:cs="Century Gothic"/>
          <w:b/>
          <w:i/>
          <w:sz w:val="28"/>
          <w:szCs w:val="28"/>
        </w:rPr>
      </w:pPr>
      <w:r w:rsidRPr="0056785E">
        <w:rPr>
          <w:rFonts w:ascii="Arial Narrow" w:eastAsia="Century Gothic" w:hAnsi="Arial Narrow" w:cs="Century Gothic"/>
          <w:b/>
          <w:i/>
          <w:sz w:val="28"/>
          <w:szCs w:val="28"/>
        </w:rPr>
        <w:t>Registro digital: 329316 Instancia: Segunda Sala</w:t>
      </w:r>
    </w:p>
    <w:p w:rsidR="0056785E" w:rsidRPr="00722F29" w:rsidRDefault="0056785E" w:rsidP="00722F29">
      <w:pPr>
        <w:spacing w:line="240" w:lineRule="auto"/>
        <w:ind w:left="700"/>
        <w:jc w:val="both"/>
        <w:rPr>
          <w:rFonts w:ascii="Arial Narrow" w:eastAsia="Century Gothic" w:hAnsi="Arial Narrow" w:cs="Century Gothic"/>
          <w:i/>
          <w:sz w:val="24"/>
          <w:szCs w:val="24"/>
        </w:rPr>
      </w:pPr>
      <w:r w:rsidRPr="00722F29">
        <w:rPr>
          <w:rFonts w:ascii="Arial Narrow" w:eastAsia="Century Gothic" w:hAnsi="Arial Narrow" w:cs="Century Gothic"/>
          <w:b/>
          <w:i/>
          <w:sz w:val="24"/>
          <w:szCs w:val="24"/>
        </w:rPr>
        <w:t xml:space="preserve">MULTAS FISCALES, DESVIO DE PODER EN LA APLICACIÓN DE LAS. </w:t>
      </w:r>
      <w:r w:rsidRPr="00722F29">
        <w:rPr>
          <w:rFonts w:ascii="Arial Narrow" w:eastAsia="Century Gothic" w:hAnsi="Arial Narrow" w:cs="Century Gothic"/>
          <w:i/>
          <w:sz w:val="24"/>
          <w:szCs w:val="24"/>
        </w:rPr>
        <w:t>De la exposición de motivos de la Ley de Justicia Fiscal, antecedente del Código Fiscal en vigor, se desprende que el legislador entiende que las autoridades incurren en desvío de poder, cuando al imponer una sanción, se apartan de las normas implícitas que regulan el ejercicio de la facultad discrecional. Una de tales normas previene que el desvío de poder existe en el caso de que estableciendo la ley un máximo y un mínimo para la sanción, dentro de cuyos límites puede fijar la autoridad respectiva el monto de aquélla, se aplique el máximo a la infracción cometida por primera vez, ya que para determinar la cuantía de la multa, debe tomarse en cuenta la importancia del negocio, la gravedad de la infracción, y el hecho de que ésta sea cometida por primera vez. Por tanto, si aparece que el causante no incurrió anteriormente en la misma infracción por la cual se le castiga, de acuerdo con la regla citada, la autoridad fiscal no debe aplicar el máximo autorizado por la ley, pues al proceder en contrario, incurre en el desvío de poder a que se ha hecho alusión, y ello amerita la concesión del amparo que por tal motivo se solicite.</w:t>
      </w:r>
    </w:p>
    <w:p w:rsidR="0056785E" w:rsidRPr="00AE2673" w:rsidRDefault="0056785E" w:rsidP="00AE2673">
      <w:pPr>
        <w:spacing w:line="240" w:lineRule="auto"/>
        <w:ind w:left="700"/>
        <w:jc w:val="both"/>
        <w:rPr>
          <w:rFonts w:ascii="Arial Narrow" w:eastAsia="Century Gothic" w:hAnsi="Arial Narrow" w:cs="Century Gothic"/>
          <w:i/>
          <w:sz w:val="24"/>
          <w:szCs w:val="24"/>
        </w:rPr>
      </w:pPr>
      <w:r w:rsidRPr="00722F29">
        <w:rPr>
          <w:rFonts w:ascii="Arial Narrow" w:eastAsia="Century Gothic" w:hAnsi="Arial Narrow" w:cs="Century Gothic"/>
          <w:i/>
          <w:sz w:val="24"/>
          <w:szCs w:val="24"/>
        </w:rPr>
        <w:t xml:space="preserve">Amparo administrativo en revisión 373/40. "Casino de Querétaro, S.R.L.". 9 de mayo de 1940. Unanimidad de cinco votos. La publicación no menciona el nombre del ponente. </w:t>
      </w:r>
    </w:p>
    <w:p w:rsidR="0056785E" w:rsidRPr="0056785E" w:rsidRDefault="0056785E" w:rsidP="0056785E">
      <w:pPr>
        <w:ind w:left="700"/>
        <w:jc w:val="both"/>
        <w:rPr>
          <w:rFonts w:ascii="Arial Narrow" w:eastAsia="Century Gothic" w:hAnsi="Arial Narrow" w:cs="Century Gothic"/>
          <w:b/>
          <w:i/>
          <w:sz w:val="28"/>
          <w:szCs w:val="28"/>
        </w:rPr>
      </w:pPr>
      <w:r w:rsidRPr="0056785E">
        <w:rPr>
          <w:rFonts w:ascii="Arial Narrow" w:eastAsia="Century Gothic" w:hAnsi="Arial Narrow" w:cs="Century Gothic"/>
          <w:b/>
          <w:i/>
          <w:sz w:val="28"/>
          <w:szCs w:val="28"/>
        </w:rPr>
        <w:t>Registro digital: 328935. Instancia: Segunda Sala</w:t>
      </w:r>
    </w:p>
    <w:p w:rsidR="0056785E" w:rsidRPr="00716639" w:rsidRDefault="0056785E" w:rsidP="00716639">
      <w:pPr>
        <w:ind w:left="700"/>
        <w:jc w:val="both"/>
        <w:rPr>
          <w:rFonts w:ascii="Arial Narrow" w:eastAsia="Century Gothic" w:hAnsi="Arial Narrow" w:cs="Century Gothic"/>
          <w:i/>
          <w:sz w:val="24"/>
          <w:szCs w:val="24"/>
        </w:rPr>
      </w:pPr>
      <w:r w:rsidRPr="00722F29">
        <w:rPr>
          <w:rFonts w:ascii="Arial Narrow" w:eastAsia="Century Gothic" w:hAnsi="Arial Narrow" w:cs="Century Gothic"/>
          <w:b/>
          <w:i/>
          <w:sz w:val="24"/>
          <w:szCs w:val="24"/>
        </w:rPr>
        <w:t>MULTAS FISCALES, DESVIO DE PODER EN LA IMPOSICIÓN DE</w:t>
      </w:r>
      <w:r w:rsidRPr="00722F29">
        <w:rPr>
          <w:rFonts w:ascii="Arial Narrow" w:eastAsia="Century Gothic" w:hAnsi="Arial Narrow" w:cs="Century Gothic"/>
          <w:i/>
          <w:sz w:val="24"/>
          <w:szCs w:val="24"/>
        </w:rPr>
        <w:t>. El desvío de poder a que se refiere el artículo 56 de la Ley de Justicia Fiscal, como causa de anulación de una resolución o de un procedimiento administrativo, existe cuando las sanciones impuestas por infracciones a las leyes fiscales, no corresponden a la gravedad de estas infracciones, o exceden de la posibilidad económica del infractor.</w:t>
      </w:r>
    </w:p>
    <w:p w:rsidR="0056785E" w:rsidRPr="0056785E" w:rsidRDefault="0056785E" w:rsidP="0056785E">
      <w:pPr>
        <w:ind w:left="700"/>
        <w:jc w:val="both"/>
        <w:rPr>
          <w:rFonts w:ascii="Arial Narrow" w:eastAsia="Century Gothic" w:hAnsi="Arial Narrow" w:cs="Century Gothic"/>
          <w:b/>
          <w:i/>
          <w:sz w:val="28"/>
          <w:szCs w:val="28"/>
        </w:rPr>
      </w:pPr>
      <w:r w:rsidRPr="0056785E">
        <w:rPr>
          <w:rFonts w:ascii="Arial Narrow" w:eastAsia="Century Gothic" w:hAnsi="Arial Narrow" w:cs="Century Gothic"/>
          <w:b/>
          <w:i/>
          <w:sz w:val="28"/>
          <w:szCs w:val="28"/>
        </w:rPr>
        <w:t>Registro digital: 247747</w:t>
      </w:r>
    </w:p>
    <w:p w:rsidR="0056785E" w:rsidRPr="00722F29" w:rsidRDefault="0056785E" w:rsidP="00722F29">
      <w:pPr>
        <w:spacing w:line="240" w:lineRule="auto"/>
        <w:ind w:left="700"/>
        <w:jc w:val="both"/>
        <w:rPr>
          <w:rFonts w:ascii="Arial Narrow" w:eastAsia="Century Gothic" w:hAnsi="Arial Narrow" w:cs="Century Gothic"/>
          <w:i/>
          <w:sz w:val="24"/>
          <w:szCs w:val="24"/>
        </w:rPr>
      </w:pPr>
      <w:r w:rsidRPr="00722F29">
        <w:rPr>
          <w:rFonts w:ascii="Arial Narrow" w:eastAsia="Century Gothic" w:hAnsi="Arial Narrow" w:cs="Century Gothic"/>
          <w:b/>
          <w:i/>
          <w:sz w:val="24"/>
          <w:szCs w:val="24"/>
        </w:rPr>
        <w:t xml:space="preserve">DESVIO DE PODER Y OTRAS CAUSAS DE ANULACION DE LOS ACTOS DISCRECIONALES DE LA ADMINISTRACION. APLICACION DE LA FRACCION V DEL ARTICULO 238 DEL CODIGO FISCAL DE LA FEDERACIÓN VIGENTE. </w:t>
      </w:r>
      <w:r w:rsidRPr="00722F29">
        <w:rPr>
          <w:rFonts w:ascii="Arial Narrow" w:eastAsia="Century Gothic" w:hAnsi="Arial Narrow" w:cs="Century Gothic"/>
          <w:i/>
          <w:sz w:val="24"/>
          <w:szCs w:val="24"/>
        </w:rPr>
        <w:t xml:space="preserve">Los actos en cuya formación gocen de discrecionalidad las autoridades administrativas no escapan del control que ejercen los tribunales del país: éstos, entre ellos el Tribunal Fiscal de la Federación pueden invalidarlos por razones de ilegalidad, por razones de inconstitucionalidad o por una causal de anulación que les es aplicable específicamente conocida como desvío de poder. Se anulará por razones de ilegalidad cuando en la emisión del acto no se haya observado el procedimiento previsto por la ley, los supuestos y requisitos establecidos en la misma, o no cumpla con todos sus elementos de validez, como podría ser la competencia o la forma. Será declarado inconstitucional cuando la autoridad haya violado las garantías consagradas por la Constitución en favor de todos los gobernados, como la fundamentación, la motivación y la audiencia, entre otras. Igual sucederá cuando se contravenga alguno de los principios generales de derecho, porque la decisión de la autoridad parezca ilógica, irracional o arbitraria, o bien que contraríe el principio de igualdad ante la ley. Por último, en esta categoría de actos </w:t>
      </w:r>
      <w:r w:rsidRPr="00722F29">
        <w:rPr>
          <w:rFonts w:ascii="Arial Narrow" w:eastAsia="Century Gothic" w:hAnsi="Arial Narrow" w:cs="Century Gothic"/>
          <w:i/>
          <w:sz w:val="24"/>
          <w:szCs w:val="24"/>
        </w:rPr>
        <w:lastRenderedPageBreak/>
        <w:t>opera una causal específica de anulación denominada desvío de poder, regulada concretamente por la fracción V del artículo 238 del Código Fiscal de la Federación, que se produce cuando a pesar de la apariencia de la legalidad del acto, se descubre que el agente de la administración emplea un medio no autorizado por la ley para la consecuencia de un fin lícito (desvío en el medio), o utiliza el medio establecido por la norma para el logro de un fin distinto del perseguido por ella (desvío en el fin), en cuyos casos estará viciado de ilegitimidad el acto.</w:t>
      </w:r>
    </w:p>
    <w:p w:rsidR="0056785E" w:rsidRPr="00722F29" w:rsidRDefault="0056785E" w:rsidP="00722F29">
      <w:pPr>
        <w:spacing w:line="240" w:lineRule="auto"/>
        <w:ind w:left="700"/>
        <w:jc w:val="both"/>
        <w:rPr>
          <w:rFonts w:ascii="Arial Narrow" w:eastAsia="Century Gothic" w:hAnsi="Arial Narrow" w:cs="Century Gothic"/>
          <w:i/>
          <w:sz w:val="24"/>
          <w:szCs w:val="24"/>
        </w:rPr>
      </w:pPr>
      <w:r w:rsidRPr="00722F29">
        <w:rPr>
          <w:rFonts w:ascii="Arial Narrow" w:eastAsia="Century Gothic" w:hAnsi="Arial Narrow" w:cs="Century Gothic"/>
          <w:i/>
          <w:sz w:val="24"/>
          <w:szCs w:val="24"/>
        </w:rPr>
        <w:t>TERCER TRIBUNAL COLEGIADO EN MATERIA ADMINISTRATIVA DEL PRIMER CIRCUITO.</w:t>
      </w:r>
    </w:p>
    <w:p w:rsidR="0056785E" w:rsidRPr="0056785E" w:rsidRDefault="0056785E" w:rsidP="0056785E">
      <w:pPr>
        <w:spacing w:before="240" w:line="360" w:lineRule="auto"/>
        <w:ind w:firstLine="709"/>
        <w:jc w:val="both"/>
        <w:rPr>
          <w:rFonts w:ascii="Arial Narrow" w:hAnsi="Arial Narrow"/>
          <w:sz w:val="28"/>
          <w:szCs w:val="28"/>
        </w:rPr>
      </w:pPr>
      <w:r w:rsidRPr="0056785E">
        <w:rPr>
          <w:rFonts w:ascii="Arial Narrow" w:eastAsia="Century Gothic" w:hAnsi="Arial Narrow" w:cs="Century Gothic"/>
          <w:sz w:val="28"/>
          <w:szCs w:val="28"/>
        </w:rPr>
        <w:t>De los criterios anteriores, podemos concluir que en el ámbito del derecho administrativo, se llama desviación de poder a un vicio del acto administrativo que consiste en el ejercicio por un órgano de la Administración Pública de sus competencias o potestades públicas para fines u objetivos distintos de los que sirvieron de supuesto para otorgarle esas competencias o potestades, pero amparándose en la legalidad formal del acto. Se trata de una causa de anulabilidad del acto que debe ser apreciado por el poder judicial.</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Destacamos que el Legislador Potosino, no instituyó la figura del desvío de poder como una institución que sólo deba intervenir de manera subsidiaria, sino que la estableció como una causal específica para hacer frente a actos administrativos exteriormente acordes con las reglas de competencia y procedimiento, pero que internamente, suponen una contravención del sentido teleológico de una actividad administrativa desarrollada; una distorsión de la normal finalidad del acto; siendo preciso que se demuestra, que el acto, aun suponiéndolo ajustado a su legalidad extrínseca</w:t>
      </w:r>
      <w:r w:rsidRPr="0056785E">
        <w:rPr>
          <w:rFonts w:ascii="Arial Narrow" w:eastAsia="Century Gothic" w:hAnsi="Arial Narrow" w:cs="Century Gothic"/>
          <w:b/>
          <w:sz w:val="28"/>
          <w:szCs w:val="28"/>
        </w:rPr>
        <w:t>, no responde a la motivación interior al sentido teleológico de la actividad administrativa.</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En este sentido, en relación con los actos ilícitos en el ámbito administrativo (así como en otras materias como la civil o laboral) es posible distinguir aquellos descritos (en conductas y consecuencias tipificadas), de aquellos que no lo están, por lo que se les denomina </w:t>
      </w:r>
      <w:r w:rsidRPr="0056785E">
        <w:rPr>
          <w:rFonts w:ascii="Arial Narrow" w:eastAsia="Century Gothic" w:hAnsi="Arial Narrow" w:cs="Century Gothic"/>
          <w:b/>
          <w:sz w:val="28"/>
          <w:szCs w:val="28"/>
        </w:rPr>
        <w:t>atípicos</w:t>
      </w:r>
      <w:r w:rsidRPr="0056785E">
        <w:rPr>
          <w:rFonts w:ascii="Arial Narrow" w:eastAsia="Century Gothic" w:hAnsi="Arial Narrow" w:cs="Century Gothic"/>
          <w:sz w:val="28"/>
          <w:szCs w:val="28"/>
        </w:rPr>
        <w:t>; dichos ilícitos están fundados en principios y obedecen a una necesidad de coherencia (valorativa o justificativa) del sistema jurídico.</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 xml:space="preserve">Su propósito es realizar ajustes a la dimensión directiva (reglas) y la justificativa (principios) del derecho, acudiendo a figuras como: a) </w:t>
      </w:r>
      <w:r w:rsidRPr="0056785E">
        <w:rPr>
          <w:rFonts w:ascii="Arial Narrow" w:eastAsia="Century Gothic" w:hAnsi="Arial Narrow" w:cs="Century Gothic"/>
          <w:b/>
          <w:sz w:val="28"/>
          <w:szCs w:val="28"/>
        </w:rPr>
        <w:t>el abuso del derecho</w:t>
      </w:r>
      <w:r w:rsidRPr="0056785E">
        <w:rPr>
          <w:rFonts w:ascii="Arial Narrow" w:eastAsia="Century Gothic" w:hAnsi="Arial Narrow" w:cs="Century Gothic"/>
          <w:sz w:val="28"/>
          <w:szCs w:val="28"/>
        </w:rPr>
        <w:t xml:space="preserve">; b) </w:t>
      </w:r>
      <w:r w:rsidRPr="0056785E">
        <w:rPr>
          <w:rFonts w:ascii="Arial Narrow" w:eastAsia="Century Gothic" w:hAnsi="Arial Narrow" w:cs="Century Gothic"/>
          <w:b/>
          <w:sz w:val="28"/>
          <w:szCs w:val="28"/>
        </w:rPr>
        <w:t>el fraude a la ley</w:t>
      </w:r>
      <w:r w:rsidRPr="0056785E">
        <w:rPr>
          <w:rFonts w:ascii="Arial Narrow" w:eastAsia="Century Gothic" w:hAnsi="Arial Narrow" w:cs="Century Gothic"/>
          <w:sz w:val="28"/>
          <w:szCs w:val="28"/>
        </w:rPr>
        <w:t xml:space="preserve">; y, </w:t>
      </w:r>
      <w:r w:rsidRPr="0056785E">
        <w:rPr>
          <w:rFonts w:ascii="Arial Narrow" w:eastAsia="Century Gothic" w:hAnsi="Arial Narrow" w:cs="Century Gothic"/>
          <w:b/>
          <w:sz w:val="28"/>
          <w:szCs w:val="28"/>
        </w:rPr>
        <w:t>c) la desviación del poder.</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lastRenderedPageBreak/>
        <w:t xml:space="preserve">Los principios sirven al juzgador como guías de interpretación (como mandatos de optimización) y ponderación para definir pautas de </w:t>
      </w:r>
      <w:proofErr w:type="gramStart"/>
      <w:r w:rsidRPr="0056785E">
        <w:rPr>
          <w:rFonts w:ascii="Arial Narrow" w:eastAsia="Century Gothic" w:hAnsi="Arial Narrow" w:cs="Century Gothic"/>
          <w:sz w:val="28"/>
          <w:szCs w:val="28"/>
        </w:rPr>
        <w:t>comportamiento exigidas</w:t>
      </w:r>
      <w:proofErr w:type="gramEnd"/>
      <w:r w:rsidRPr="0056785E">
        <w:rPr>
          <w:rFonts w:ascii="Arial Narrow" w:eastAsia="Century Gothic" w:hAnsi="Arial Narrow" w:cs="Century Gothic"/>
          <w:sz w:val="28"/>
          <w:szCs w:val="28"/>
        </w:rPr>
        <w:t xml:space="preserve"> en situaciones específicas, así como sus consecuencias. Los principios no determinan directamente una solución a cada supuesto; sino que depende de si se está frente a una regla específica y determinada (la cual exige una consecuencia clara); o bien, si se trata de una norma que abarca conceptos indeterminados que es necesario concretizar en cada hipótesis. La aplicación de los principios es necesaria para evitar el formalismo extremo que conduciría a la incoherencia valorativa de las decisiones administrativas autoritarias.</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Bajo este contexto, es posible identificar los elementos comunes de los ilícitos atípicos (Manuel </w:t>
      </w:r>
      <w:proofErr w:type="spellStart"/>
      <w:r w:rsidRPr="0056785E">
        <w:rPr>
          <w:rFonts w:ascii="Arial Narrow" w:eastAsia="Century Gothic" w:hAnsi="Arial Narrow" w:cs="Century Gothic"/>
          <w:sz w:val="28"/>
          <w:szCs w:val="28"/>
        </w:rPr>
        <w:t>Atienza</w:t>
      </w:r>
      <w:proofErr w:type="spellEnd"/>
      <w:r w:rsidRPr="0056785E">
        <w:rPr>
          <w:rFonts w:ascii="Arial Narrow" w:eastAsia="Century Gothic" w:hAnsi="Arial Narrow" w:cs="Century Gothic"/>
          <w:sz w:val="28"/>
          <w:szCs w:val="28"/>
        </w:rPr>
        <w:t xml:space="preserve"> y Juan Ruiz Manero) con: i) la existencia (en principio) de una acción permitida por una regla; ii) la producción de un daño (en sentido amplio) como consecuencia, intencional o no, de esa acción; iii) el carácter injustificado del daño, a la luz de los principios relevantes del sistema; y, iv) el surgimiento de una nueva regla (como pauta de conducta), a partir de un balance entre esos elementos para limitar el alcance de la acción permitida, o calificar como prohibidos ciertos comportamientos que, en un principio, parecieran permitidos.</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En esta categoría de actos opera una causal específica de anulación denominada desvío de poder, regulada concretamente por la fracción V del artículo 250 del Código Procesal Administrativo en estudio, que se produce cuando a pesar de la apariencia de la legalidad del acto, se descubre que el agente de la administración emplea un medio no autorizado por la ley para la consecuencia de un fin lícito (desvío en el medio), o utiliza el medio establecido por la norma para el logro de un fin distinto del perseguido por ella (desvío en el fin), en cuyos casos estará viciado de ilegitimidad el acto.</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 xml:space="preserve">En este orden de ideas, sí podemos concluir que los actos que se ubican en la causal de ilegalidad prevista por la fracción V del artículo 250 </w:t>
      </w:r>
      <w:r w:rsidR="002B4222">
        <w:rPr>
          <w:rFonts w:ascii="Arial Narrow" w:eastAsia="Century Gothic" w:hAnsi="Arial Narrow" w:cs="Century Gothic"/>
          <w:sz w:val="28"/>
          <w:szCs w:val="28"/>
        </w:rPr>
        <w:t>del Código de la materia</w:t>
      </w:r>
      <w:r w:rsidRPr="0056785E">
        <w:rPr>
          <w:rFonts w:ascii="Arial Narrow" w:eastAsia="Century Gothic" w:hAnsi="Arial Narrow" w:cs="Century Gothic"/>
          <w:sz w:val="28"/>
          <w:szCs w:val="28"/>
        </w:rPr>
        <w:t xml:space="preserve">, suponen una contravención del sentido teleológico de una actividad administrativa desarrollada; una distorsión de la normal finalidad del acto; siendo </w:t>
      </w:r>
      <w:r w:rsidRPr="0056785E">
        <w:rPr>
          <w:rFonts w:ascii="Arial Narrow" w:eastAsia="Century Gothic" w:hAnsi="Arial Narrow" w:cs="Century Gothic"/>
          <w:sz w:val="28"/>
          <w:szCs w:val="28"/>
        </w:rPr>
        <w:lastRenderedPageBreak/>
        <w:t>preciso que se demuestra, que el acto, aun suponiéndolo ajustado a su legalidad extrínseca</w:t>
      </w:r>
      <w:r w:rsidRPr="0056785E">
        <w:rPr>
          <w:rFonts w:ascii="Arial Narrow" w:eastAsia="Century Gothic" w:hAnsi="Arial Narrow" w:cs="Century Gothic"/>
          <w:b/>
          <w:sz w:val="28"/>
          <w:szCs w:val="28"/>
        </w:rPr>
        <w:t>, no responde a la motivación interior al sentido teleológico de la actividad administrativa.</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b/>
          <w:sz w:val="28"/>
          <w:szCs w:val="28"/>
        </w:rPr>
        <w:t>Siguiendo este orden de ideas, es importante traer a colación, lo que ya dejamos resuelto en cuanto a que concluir que la finalidad de interés público en términos de la norma que regula la aplicación de una multa como medi</w:t>
      </w:r>
      <w:r w:rsidR="008E3F2A">
        <w:rPr>
          <w:rFonts w:ascii="Arial Narrow" w:eastAsia="Century Gothic" w:hAnsi="Arial Narrow" w:cs="Century Gothic"/>
          <w:b/>
          <w:sz w:val="28"/>
          <w:szCs w:val="28"/>
        </w:rPr>
        <w:t>d</w:t>
      </w:r>
      <w:r w:rsidRPr="0056785E">
        <w:rPr>
          <w:rFonts w:ascii="Arial Narrow" w:eastAsia="Century Gothic" w:hAnsi="Arial Narrow" w:cs="Century Gothic"/>
          <w:b/>
          <w:sz w:val="28"/>
          <w:szCs w:val="28"/>
        </w:rPr>
        <w:t xml:space="preserve">a de apremio, es con el fin de asegurar el cumplimiento de sus determinaciones, en este caso, el cumplimiento del requerimiento que se efectúo a la actora, cuya existencia legal no está en contradicción por las partes. Inclusive la misma autoridad demandada reconoce cual </w:t>
      </w:r>
      <w:r w:rsidRPr="0056785E">
        <w:rPr>
          <w:rFonts w:ascii="Arial Narrow" w:eastAsia="Century Gothic" w:hAnsi="Arial Narrow" w:cs="Century Gothic"/>
          <w:b/>
          <w:sz w:val="28"/>
          <w:szCs w:val="28"/>
          <w:u w:val="single"/>
        </w:rPr>
        <w:t>es la finalidad de interés público</w:t>
      </w:r>
      <w:r w:rsidRPr="0056785E">
        <w:rPr>
          <w:rFonts w:ascii="Arial Narrow" w:eastAsia="Century Gothic" w:hAnsi="Arial Narrow" w:cs="Century Gothic"/>
          <w:b/>
          <w:sz w:val="28"/>
          <w:szCs w:val="28"/>
        </w:rPr>
        <w:t xml:space="preserve"> de la multa que como medida de apremio impuso, conclusión que en párrafos anteriores encuentra su justificación.</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Para arribar a esta conclusión, nos resulta útil la división que se realiza de los tipos de desviación de poder:</w:t>
      </w:r>
    </w:p>
    <w:p w:rsidR="0056785E" w:rsidRPr="00722F29" w:rsidRDefault="0056785E" w:rsidP="008E3F2A">
      <w:pPr>
        <w:numPr>
          <w:ilvl w:val="0"/>
          <w:numId w:val="34"/>
        </w:numPr>
        <w:spacing w:after="0" w:line="276" w:lineRule="auto"/>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DESVÍO DEL MEDIO. Se descubre que el agente de la administración emplea un medio no autorizado por la ley para la consecuencia de un fin lícito.</w:t>
      </w:r>
    </w:p>
    <w:p w:rsidR="0056785E" w:rsidRPr="0056785E" w:rsidRDefault="0056785E" w:rsidP="008E3F2A">
      <w:pPr>
        <w:numPr>
          <w:ilvl w:val="0"/>
          <w:numId w:val="34"/>
        </w:numPr>
        <w:spacing w:after="400" w:line="276" w:lineRule="auto"/>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DESVÍO EN EL FIN. Utiliza el medio establecido por la norma para el logro de un fin distinto del perseguido por ella (desvío en el fin), en cuyos casos estará viciado de ilegitimidad el acto.</w:t>
      </w:r>
    </w:p>
    <w:p w:rsidR="0056785E" w:rsidRDefault="0056785E" w:rsidP="0056785E">
      <w:pPr>
        <w:spacing w:before="240" w:line="360" w:lineRule="auto"/>
        <w:ind w:firstLine="709"/>
        <w:jc w:val="both"/>
        <w:rPr>
          <w:rFonts w:ascii="Arial Narrow" w:eastAsia="Century Gothic" w:hAnsi="Arial Narrow" w:cs="Century Gothic"/>
          <w:sz w:val="28"/>
          <w:szCs w:val="28"/>
        </w:rPr>
      </w:pPr>
      <w:r w:rsidRPr="00722F29">
        <w:rPr>
          <w:rFonts w:ascii="Arial Narrow" w:eastAsia="Century Gothic" w:hAnsi="Arial Narrow" w:cs="Century Gothic"/>
          <w:sz w:val="28"/>
          <w:szCs w:val="28"/>
        </w:rPr>
        <w:t xml:space="preserve">En el caso que nos ocupa, esta </w:t>
      </w:r>
      <w:r w:rsidR="002B4222">
        <w:rPr>
          <w:rFonts w:ascii="Arial Narrow" w:eastAsia="Century Gothic" w:hAnsi="Arial Narrow" w:cs="Century Gothic"/>
          <w:sz w:val="28"/>
          <w:szCs w:val="28"/>
        </w:rPr>
        <w:t xml:space="preserve">Primera </w:t>
      </w:r>
      <w:r w:rsidRPr="00722F29">
        <w:rPr>
          <w:rFonts w:ascii="Arial Narrow" w:eastAsia="Century Gothic" w:hAnsi="Arial Narrow" w:cs="Century Gothic"/>
          <w:sz w:val="28"/>
          <w:szCs w:val="28"/>
        </w:rPr>
        <w:t xml:space="preserve">Sala </w:t>
      </w:r>
      <w:r w:rsidR="002B4222">
        <w:rPr>
          <w:rFonts w:ascii="Arial Narrow" w:eastAsia="Century Gothic" w:hAnsi="Arial Narrow" w:cs="Century Gothic"/>
          <w:sz w:val="28"/>
          <w:szCs w:val="28"/>
        </w:rPr>
        <w:t xml:space="preserve">Unitaria </w:t>
      </w:r>
      <w:r w:rsidRPr="00722F29">
        <w:rPr>
          <w:rFonts w:ascii="Arial Narrow" w:eastAsia="Century Gothic" w:hAnsi="Arial Narrow" w:cs="Century Gothic"/>
          <w:sz w:val="28"/>
          <w:szCs w:val="28"/>
        </w:rPr>
        <w:t>considera que se presenta vicio por desvío en el fin.</w:t>
      </w:r>
      <w:r w:rsidRPr="0056785E">
        <w:rPr>
          <w:rFonts w:ascii="Arial Narrow" w:eastAsia="Century Gothic" w:hAnsi="Arial Narrow" w:cs="Century Gothic"/>
          <w:sz w:val="28"/>
          <w:szCs w:val="28"/>
        </w:rPr>
        <w:t xml:space="preserve"> En efecto, de la propia resolución impugnada, se puede concluir que la determinación no cumplida que dio origen a la imposición de la multa como medida de apremio, fue no atender un Requerimiento autoritario por no haber cumplido con obligaciones en materia de acceso a la información pública, como a continuación trascribimos:</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t>“…</w:t>
      </w:r>
      <w:r w:rsidRPr="007C2B4C">
        <w:rPr>
          <w:rFonts w:ascii="Arial Narrow" w:hAnsi="Arial Narrow" w:cs="Arial"/>
          <w:b/>
          <w:i/>
          <w:sz w:val="20"/>
          <w:szCs w:val="20"/>
        </w:rPr>
        <w:t>SEXTO: ANÁLISIS DEL INCUMPLIMIENTO AL REQUERIMIENTO HECHO EN LASEGUNDA VERIFICACIÓN VINCULANTE.</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Ante todo, </w:t>
      </w:r>
      <w:r w:rsidRPr="007C2B4C">
        <w:rPr>
          <w:rFonts w:ascii="Arial Narrow" w:hAnsi="Arial Narrow" w:cs="Arial"/>
          <w:i/>
          <w:sz w:val="20"/>
          <w:szCs w:val="20"/>
        </w:rPr>
        <w:t xml:space="preserve">se debe dejar en claro que, en ese apartado la cuestión a dilucidar es si el </w:t>
      </w:r>
      <w:r w:rsidRPr="007C2B4C">
        <w:rPr>
          <w:rFonts w:ascii="Arial Narrow" w:hAnsi="Arial Narrow" w:cs="Arial"/>
          <w:b/>
          <w:i/>
          <w:sz w:val="20"/>
          <w:szCs w:val="20"/>
        </w:rPr>
        <w:t xml:space="preserve">director general </w:t>
      </w:r>
      <w:r w:rsidRPr="007C2B4C">
        <w:rPr>
          <w:rFonts w:ascii="Arial Narrow" w:hAnsi="Arial Narrow" w:cs="Arial"/>
          <w:i/>
          <w:sz w:val="20"/>
          <w:szCs w:val="20"/>
        </w:rPr>
        <w:t xml:space="preserve">cumplió o no el requerimiento contenido en </w:t>
      </w:r>
      <w:r w:rsidRPr="007C2B4C">
        <w:rPr>
          <w:rFonts w:ascii="Arial Narrow" w:hAnsi="Arial Narrow" w:cs="Arial"/>
          <w:b/>
          <w:i/>
          <w:sz w:val="20"/>
          <w:szCs w:val="20"/>
        </w:rPr>
        <w:t xml:space="preserve">la segunda verificación vinculante </w:t>
      </w:r>
      <w:r w:rsidRPr="007C2B4C">
        <w:rPr>
          <w:rFonts w:ascii="Arial Narrow" w:hAnsi="Arial Narrow" w:cs="Arial"/>
          <w:i/>
          <w:sz w:val="20"/>
          <w:szCs w:val="20"/>
        </w:rPr>
        <w:t xml:space="preserve">en donde él, fue requerido sobre una determinación ordenada por la </w:t>
      </w:r>
      <w:r w:rsidRPr="007C2B4C">
        <w:rPr>
          <w:rFonts w:ascii="Arial Narrow" w:hAnsi="Arial Narrow" w:cs="Arial"/>
          <w:b/>
          <w:i/>
          <w:sz w:val="20"/>
          <w:szCs w:val="20"/>
        </w:rPr>
        <w:t>CEGAIP.</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Luego, arribar a una conclusión, se hace una relación sucinta de los antecedentes más relevantes del asunto, de acuerdo a lo siguiente:</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6.1. Inicio del procedimiento de la evaluación vinculante. </w:t>
      </w:r>
      <w:r w:rsidRPr="007C2B4C">
        <w:rPr>
          <w:rFonts w:ascii="Arial Narrow" w:hAnsi="Arial Narrow" w:cs="Arial"/>
          <w:i/>
          <w:sz w:val="20"/>
          <w:szCs w:val="20"/>
        </w:rPr>
        <w:t xml:space="preserve">Por oficio esta </w:t>
      </w:r>
      <w:r w:rsidRPr="007C2B4C">
        <w:rPr>
          <w:rFonts w:ascii="Arial Narrow" w:hAnsi="Arial Narrow" w:cs="Arial"/>
          <w:b/>
          <w:i/>
          <w:sz w:val="20"/>
          <w:szCs w:val="20"/>
        </w:rPr>
        <w:t>CEGAIP</w:t>
      </w:r>
      <w:r w:rsidRPr="007C2B4C">
        <w:rPr>
          <w:rFonts w:ascii="Arial Narrow" w:hAnsi="Arial Narrow" w:cs="Arial"/>
          <w:i/>
          <w:sz w:val="20"/>
          <w:szCs w:val="20"/>
        </w:rPr>
        <w:t xml:space="preserve"> inicio el procedimiento de verificación de las obligaciones de transparencia del </w:t>
      </w:r>
      <w:r w:rsidRPr="007C2B4C">
        <w:rPr>
          <w:rFonts w:ascii="Arial Narrow" w:hAnsi="Arial Narrow" w:cs="Arial"/>
          <w:b/>
          <w:i/>
          <w:sz w:val="20"/>
          <w:szCs w:val="20"/>
        </w:rPr>
        <w:t>SO. (</w:t>
      </w:r>
      <w:proofErr w:type="gramStart"/>
      <w:r w:rsidRPr="007C2B4C">
        <w:rPr>
          <w:rFonts w:ascii="Arial Narrow" w:hAnsi="Arial Narrow" w:cs="Arial"/>
          <w:b/>
          <w:i/>
          <w:sz w:val="20"/>
          <w:szCs w:val="20"/>
        </w:rPr>
        <w:t>primera</w:t>
      </w:r>
      <w:proofErr w:type="gramEnd"/>
      <w:r w:rsidRPr="007C2B4C">
        <w:rPr>
          <w:rFonts w:ascii="Arial Narrow" w:hAnsi="Arial Narrow" w:cs="Arial"/>
          <w:b/>
          <w:i/>
          <w:sz w:val="20"/>
          <w:szCs w:val="20"/>
        </w:rPr>
        <w:t xml:space="preserve"> verificación vinculante)</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6.2. Notificación de la primera verificación vinculante. </w:t>
      </w:r>
      <w:r w:rsidRPr="007C2B4C">
        <w:rPr>
          <w:rFonts w:ascii="Arial Narrow" w:hAnsi="Arial Narrow" w:cs="Arial"/>
          <w:i/>
          <w:sz w:val="20"/>
          <w:szCs w:val="20"/>
        </w:rPr>
        <w:t>El diez de septiembre de dos mil veinte, el oficio que contiene la primera verificación vinculante, fue notificada al</w:t>
      </w:r>
      <w:r w:rsidRPr="007C2B4C">
        <w:rPr>
          <w:rFonts w:ascii="Arial Narrow" w:hAnsi="Arial Narrow" w:cs="Arial"/>
          <w:b/>
          <w:i/>
          <w:sz w:val="20"/>
          <w:szCs w:val="20"/>
        </w:rPr>
        <w:t xml:space="preserve"> SO.</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lastRenderedPageBreak/>
        <w:t xml:space="preserve">6.3.- Continuación del procedimiento de verificación del cumplimiento de las OT del SO. </w:t>
      </w:r>
      <w:r w:rsidRPr="007C2B4C">
        <w:rPr>
          <w:rFonts w:ascii="Arial Narrow" w:hAnsi="Arial Narrow" w:cs="Arial"/>
          <w:i/>
          <w:sz w:val="20"/>
          <w:szCs w:val="20"/>
        </w:rPr>
        <w:t>Por medio de oficio esta</w:t>
      </w:r>
      <w:r w:rsidRPr="007C2B4C">
        <w:rPr>
          <w:rFonts w:ascii="Arial Narrow" w:hAnsi="Arial Narrow" w:cs="Arial"/>
          <w:b/>
          <w:i/>
          <w:sz w:val="20"/>
          <w:szCs w:val="20"/>
        </w:rPr>
        <w:t xml:space="preserve"> CEGAIP </w:t>
      </w:r>
      <w:r w:rsidRPr="007C2B4C">
        <w:rPr>
          <w:rFonts w:ascii="Arial Narrow" w:hAnsi="Arial Narrow" w:cs="Arial"/>
          <w:i/>
          <w:sz w:val="20"/>
          <w:szCs w:val="20"/>
        </w:rPr>
        <w:t xml:space="preserve">se continuó con el procedimiento de verificación. </w:t>
      </w:r>
      <w:r w:rsidRPr="007C2B4C">
        <w:rPr>
          <w:rFonts w:ascii="Arial Narrow" w:hAnsi="Arial Narrow" w:cs="Arial"/>
          <w:b/>
          <w:i/>
          <w:sz w:val="20"/>
          <w:szCs w:val="20"/>
        </w:rPr>
        <w:t>(Segunda verificación vinculante)</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 xml:space="preserve">6.4. Notificación del oficio de la segunda verificación vinculante. </w:t>
      </w:r>
      <w:r w:rsidRPr="007C2B4C">
        <w:rPr>
          <w:rFonts w:ascii="Arial Narrow" w:hAnsi="Arial Narrow" w:cs="Arial"/>
          <w:i/>
          <w:sz w:val="20"/>
          <w:szCs w:val="20"/>
        </w:rPr>
        <w:t>El treinta y uno de mayo de dos mil veintiuno, el oficio mencionado en el punto anterior fue notificado al</w:t>
      </w:r>
      <w:r w:rsidRPr="007C2B4C">
        <w:rPr>
          <w:rFonts w:ascii="Arial Narrow" w:hAnsi="Arial Narrow" w:cs="Arial"/>
          <w:b/>
          <w:i/>
          <w:sz w:val="20"/>
          <w:szCs w:val="20"/>
        </w:rPr>
        <w:t xml:space="preserve"> SO.</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b/>
          <w:i/>
          <w:sz w:val="20"/>
          <w:szCs w:val="20"/>
        </w:rPr>
        <w:t>6.5. Terminación del procedimiento de verificación del cumplimiento de las OT del SO</w:t>
      </w:r>
      <w:r w:rsidRPr="007C2B4C">
        <w:rPr>
          <w:rFonts w:ascii="Arial Narrow" w:hAnsi="Arial Narrow" w:cs="Arial"/>
          <w:i/>
          <w:sz w:val="20"/>
          <w:szCs w:val="20"/>
        </w:rPr>
        <w:t xml:space="preserve">. Por oficio </w:t>
      </w:r>
      <w:r w:rsidRPr="007C2B4C">
        <w:rPr>
          <w:rFonts w:ascii="Arial Narrow" w:hAnsi="Arial Narrow" w:cs="Arial"/>
          <w:b/>
          <w:i/>
          <w:sz w:val="20"/>
          <w:szCs w:val="20"/>
        </w:rPr>
        <w:t>CEGAIP-237/2022</w:t>
      </w:r>
      <w:r w:rsidRPr="007C2B4C">
        <w:rPr>
          <w:rFonts w:ascii="Arial Narrow" w:hAnsi="Arial Narrow" w:cs="Arial"/>
          <w:i/>
          <w:sz w:val="20"/>
          <w:szCs w:val="20"/>
        </w:rPr>
        <w:t>, esta</w:t>
      </w:r>
      <w:r w:rsidRPr="007C2B4C">
        <w:rPr>
          <w:rFonts w:ascii="Arial Narrow" w:hAnsi="Arial Narrow" w:cs="Arial"/>
          <w:b/>
          <w:i/>
          <w:sz w:val="20"/>
          <w:szCs w:val="20"/>
        </w:rPr>
        <w:t xml:space="preserve"> CEGAIP </w:t>
      </w:r>
      <w:r w:rsidRPr="007C2B4C">
        <w:rPr>
          <w:rFonts w:ascii="Arial Narrow" w:hAnsi="Arial Narrow" w:cs="Arial"/>
          <w:i/>
          <w:sz w:val="20"/>
          <w:szCs w:val="20"/>
        </w:rPr>
        <w:t>terminó el procedimiento de verificación de las obligaciones de transparencia.</w:t>
      </w:r>
      <w:r w:rsidRPr="007C2B4C">
        <w:rPr>
          <w:rFonts w:ascii="Arial Narrow" w:hAnsi="Arial Narrow" w:cs="Arial"/>
          <w:b/>
          <w:i/>
          <w:sz w:val="20"/>
          <w:szCs w:val="20"/>
        </w:rPr>
        <w:t xml:space="preserve"> (Tercera  verificación vinculante)</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Así pues, la cuestión a dilucidar es si existió un incumplimiento por parte del </w:t>
      </w:r>
      <w:r w:rsidRPr="007C2B4C">
        <w:rPr>
          <w:rFonts w:ascii="Arial Narrow" w:hAnsi="Arial Narrow" w:cs="Arial"/>
          <w:b/>
          <w:i/>
          <w:sz w:val="20"/>
          <w:szCs w:val="20"/>
        </w:rPr>
        <w:t xml:space="preserve">director general </w:t>
      </w:r>
      <w:r w:rsidRPr="007C2B4C">
        <w:rPr>
          <w:rFonts w:ascii="Arial Narrow" w:hAnsi="Arial Narrow" w:cs="Arial"/>
          <w:i/>
          <w:sz w:val="20"/>
          <w:szCs w:val="20"/>
        </w:rPr>
        <w:t xml:space="preserve">al </w:t>
      </w:r>
      <w:r w:rsidRPr="007C2B4C">
        <w:rPr>
          <w:rFonts w:ascii="Arial Narrow" w:hAnsi="Arial Narrow" w:cs="Arial"/>
          <w:b/>
          <w:i/>
          <w:sz w:val="20"/>
          <w:szCs w:val="20"/>
        </w:rPr>
        <w:t xml:space="preserve">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 xml:space="preserve">segunda verificación vinculante, </w:t>
      </w:r>
      <w:r w:rsidRPr="007C2B4C">
        <w:rPr>
          <w:rFonts w:ascii="Arial Narrow" w:hAnsi="Arial Narrow" w:cs="Arial"/>
          <w:i/>
          <w:sz w:val="20"/>
          <w:szCs w:val="20"/>
        </w:rPr>
        <w:t xml:space="preserve">formulado por la </w:t>
      </w:r>
      <w:r w:rsidRPr="007C2B4C">
        <w:rPr>
          <w:rFonts w:ascii="Arial Narrow" w:hAnsi="Arial Narrow" w:cs="Arial"/>
          <w:b/>
          <w:i/>
          <w:sz w:val="20"/>
          <w:szCs w:val="20"/>
        </w:rPr>
        <w:t>CEGAIP</w:t>
      </w:r>
      <w:r w:rsidRPr="007C2B4C">
        <w:rPr>
          <w:rFonts w:ascii="Arial Narrow" w:hAnsi="Arial Narrow" w:cs="Arial"/>
          <w:i/>
          <w:sz w:val="20"/>
          <w:szCs w:val="20"/>
        </w:rPr>
        <w:t xml:space="preserve"> para que se haga procedente o no la aplicación de la medida de apremio.</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t xml:space="preserve">Consecuentemente, como ya se vio,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w:t>
      </w:r>
      <w:r w:rsidRPr="007C2B4C">
        <w:rPr>
          <w:rFonts w:ascii="Arial Narrow" w:hAnsi="Arial Narrow" w:cs="Arial"/>
          <w:b/>
          <w:i/>
          <w:sz w:val="20"/>
          <w:szCs w:val="20"/>
        </w:rPr>
        <w:t xml:space="preserve">no cumplió el 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 xml:space="preserve">segunda verificación vinculante que la CEGAIP le hizo para el efecto de tener el porcentaje mínimo de cumplimiento de las obligaciones de transparencia que era del </w:t>
      </w:r>
      <w:r w:rsidRPr="007C2B4C">
        <w:rPr>
          <w:rFonts w:ascii="Arial Narrow" w:hAnsi="Arial Narrow" w:cs="Arial"/>
          <w:b/>
          <w:i/>
          <w:sz w:val="20"/>
          <w:szCs w:val="20"/>
          <w:u w:val="single"/>
        </w:rPr>
        <w:t>noventa</w:t>
      </w:r>
      <w:r w:rsidRPr="007C2B4C">
        <w:rPr>
          <w:rFonts w:ascii="Arial Narrow" w:hAnsi="Arial Narrow" w:cs="Arial"/>
          <w:b/>
          <w:i/>
          <w:sz w:val="20"/>
          <w:szCs w:val="20"/>
        </w:rPr>
        <w:t xml:space="preserve"> por ciento.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Lo anterior, es porque el lineamiento décimo segundo, inciso f) de los </w:t>
      </w:r>
      <w:r w:rsidRPr="007C2B4C">
        <w:rPr>
          <w:rFonts w:ascii="Arial Narrow" w:hAnsi="Arial Narrow" w:cs="Arial"/>
          <w:b/>
          <w:i/>
          <w:sz w:val="20"/>
          <w:szCs w:val="20"/>
        </w:rPr>
        <w:t>lineamientos de transparencia</w:t>
      </w:r>
      <w:r w:rsidRPr="007C2B4C">
        <w:rPr>
          <w:rFonts w:ascii="Arial Narrow" w:hAnsi="Arial Narrow" w:cs="Arial"/>
          <w:i/>
          <w:sz w:val="20"/>
          <w:szCs w:val="20"/>
        </w:rPr>
        <w:t xml:space="preserve"> establece que, </w:t>
      </w:r>
      <w:r w:rsidRPr="007C2B4C">
        <w:rPr>
          <w:rFonts w:ascii="Arial Narrow" w:hAnsi="Arial Narrow" w:cs="Arial"/>
          <w:i/>
          <w:sz w:val="20"/>
          <w:szCs w:val="20"/>
          <w:u w:val="single"/>
        </w:rPr>
        <w:t>como regla</w:t>
      </w:r>
      <w:r w:rsidRPr="007C2B4C">
        <w:rPr>
          <w:rFonts w:ascii="Arial Narrow" w:hAnsi="Arial Narrow" w:cs="Arial"/>
          <w:i/>
          <w:sz w:val="20"/>
          <w:szCs w:val="20"/>
        </w:rPr>
        <w:t xml:space="preserve"> cada </w:t>
      </w:r>
      <w:r w:rsidRPr="007C2B4C">
        <w:rPr>
          <w:rFonts w:ascii="Arial Narrow" w:hAnsi="Arial Narrow" w:cs="Arial"/>
          <w:b/>
          <w:i/>
          <w:sz w:val="20"/>
          <w:szCs w:val="20"/>
        </w:rPr>
        <w:t>SO</w:t>
      </w:r>
      <w:r w:rsidRPr="007C2B4C">
        <w:rPr>
          <w:rFonts w:ascii="Arial Narrow" w:hAnsi="Arial Narrow" w:cs="Arial"/>
          <w:i/>
          <w:sz w:val="20"/>
          <w:szCs w:val="20"/>
        </w:rPr>
        <w:t xml:space="preserve"> podrá obtener un </w:t>
      </w:r>
      <w:r w:rsidRPr="007C2B4C">
        <w:rPr>
          <w:rFonts w:ascii="Arial Narrow" w:hAnsi="Arial Narrow" w:cs="Arial"/>
          <w:b/>
          <w:i/>
          <w:sz w:val="20"/>
          <w:szCs w:val="20"/>
        </w:rPr>
        <w:t>PC</w:t>
      </w:r>
      <w:r w:rsidRPr="007C2B4C">
        <w:rPr>
          <w:rFonts w:ascii="Arial Narrow" w:hAnsi="Arial Narrow" w:cs="Arial"/>
          <w:i/>
          <w:sz w:val="20"/>
          <w:szCs w:val="20"/>
        </w:rPr>
        <w:t xml:space="preserve"> de hasta 100% (cien por ciento) y, </w:t>
      </w:r>
      <w:r w:rsidRPr="007C2B4C">
        <w:rPr>
          <w:rFonts w:ascii="Arial Narrow" w:hAnsi="Arial Narrow" w:cs="Arial"/>
          <w:i/>
          <w:sz w:val="20"/>
          <w:szCs w:val="20"/>
          <w:u w:val="single"/>
        </w:rPr>
        <w:t>como excepción</w:t>
      </w:r>
      <w:r w:rsidRPr="007C2B4C">
        <w:rPr>
          <w:rFonts w:ascii="Arial Narrow" w:hAnsi="Arial Narrow" w:cs="Arial"/>
          <w:i/>
          <w:sz w:val="20"/>
          <w:szCs w:val="20"/>
        </w:rPr>
        <w:t xml:space="preserve">, el </w:t>
      </w:r>
      <w:r w:rsidRPr="007C2B4C">
        <w:rPr>
          <w:rFonts w:ascii="Arial Narrow" w:hAnsi="Arial Narrow" w:cs="Arial"/>
          <w:b/>
          <w:i/>
          <w:sz w:val="20"/>
          <w:szCs w:val="20"/>
        </w:rPr>
        <w:t xml:space="preserve">PC </w:t>
      </w:r>
      <w:r w:rsidRPr="007C2B4C">
        <w:rPr>
          <w:rFonts w:ascii="Arial Narrow" w:hAnsi="Arial Narrow" w:cs="Arial"/>
          <w:i/>
          <w:sz w:val="20"/>
          <w:szCs w:val="20"/>
        </w:rPr>
        <w:t>mínimo de cumplimiento será de 90% (noventa por ciento).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Luego, está claro que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no cumplió con el </w:t>
      </w:r>
      <w:r w:rsidRPr="007C2B4C">
        <w:rPr>
          <w:rFonts w:ascii="Arial Narrow" w:hAnsi="Arial Narrow" w:cs="Arial"/>
          <w:b/>
          <w:i/>
          <w:sz w:val="20"/>
          <w:szCs w:val="20"/>
        </w:rPr>
        <w:t xml:space="preserve">requerimiento </w:t>
      </w:r>
      <w:r w:rsidRPr="007C2B4C">
        <w:rPr>
          <w:rFonts w:ascii="Arial Narrow" w:hAnsi="Arial Narrow" w:cs="Arial"/>
          <w:i/>
          <w:sz w:val="20"/>
          <w:szCs w:val="20"/>
        </w:rPr>
        <w:t xml:space="preserve">contenido en la </w:t>
      </w:r>
      <w:r w:rsidRPr="007C2B4C">
        <w:rPr>
          <w:rFonts w:ascii="Arial Narrow" w:hAnsi="Arial Narrow" w:cs="Arial"/>
          <w:b/>
          <w:i/>
          <w:sz w:val="20"/>
          <w:szCs w:val="20"/>
        </w:rPr>
        <w:t>segunda verificación vinculante</w:t>
      </w:r>
      <w:r w:rsidRPr="007C2B4C">
        <w:rPr>
          <w:rFonts w:ascii="Arial Narrow" w:hAnsi="Arial Narrow" w:cs="Arial"/>
          <w:i/>
          <w:sz w:val="20"/>
          <w:szCs w:val="20"/>
        </w:rPr>
        <w:t xml:space="preserve">, no obstante, de estar apercibido de que cumpliera con el </w:t>
      </w:r>
      <w:r w:rsidRPr="007C2B4C">
        <w:rPr>
          <w:rFonts w:ascii="Arial Narrow" w:hAnsi="Arial Narrow" w:cs="Arial"/>
          <w:b/>
          <w:i/>
          <w:sz w:val="20"/>
          <w:szCs w:val="20"/>
        </w:rPr>
        <w:t>PC</w:t>
      </w:r>
      <w:r w:rsidRPr="007C2B4C">
        <w:rPr>
          <w:rFonts w:ascii="Arial Narrow" w:hAnsi="Arial Narrow" w:cs="Arial"/>
          <w:i/>
          <w:sz w:val="20"/>
          <w:szCs w:val="20"/>
        </w:rPr>
        <w:t xml:space="preserve"> mínimo de cumplimiento de las </w:t>
      </w:r>
      <w:r w:rsidRPr="007C2B4C">
        <w:rPr>
          <w:rFonts w:ascii="Arial Narrow" w:hAnsi="Arial Narrow" w:cs="Arial"/>
          <w:b/>
          <w:i/>
          <w:sz w:val="20"/>
          <w:szCs w:val="20"/>
        </w:rPr>
        <w:t>OT</w:t>
      </w:r>
      <w:r w:rsidRPr="007C2B4C">
        <w:rPr>
          <w:rFonts w:ascii="Arial Narrow" w:hAnsi="Arial Narrow" w:cs="Arial"/>
          <w:i/>
          <w:sz w:val="20"/>
          <w:szCs w:val="20"/>
        </w:rPr>
        <w:t xml:space="preserve"> que era del 90% noventa por ciento, pues el </w:t>
      </w:r>
      <w:r w:rsidRPr="007C2B4C">
        <w:rPr>
          <w:rFonts w:ascii="Arial Narrow" w:hAnsi="Arial Narrow" w:cs="Arial"/>
          <w:b/>
          <w:i/>
          <w:sz w:val="20"/>
          <w:szCs w:val="20"/>
        </w:rPr>
        <w:t>resultado final</w:t>
      </w:r>
      <w:r w:rsidRPr="007C2B4C">
        <w:rPr>
          <w:rFonts w:ascii="Arial Narrow" w:hAnsi="Arial Narrow" w:cs="Arial"/>
          <w:i/>
          <w:sz w:val="20"/>
          <w:szCs w:val="20"/>
        </w:rPr>
        <w:t xml:space="preserve"> que obtuvo de acuerdo a la tercera verificación fue de </w:t>
      </w:r>
      <w:r w:rsidRPr="007C2B4C">
        <w:rPr>
          <w:rFonts w:ascii="Arial Narrow" w:hAnsi="Arial Narrow" w:cs="Arial"/>
          <w:b/>
          <w:i/>
          <w:sz w:val="20"/>
          <w:szCs w:val="20"/>
        </w:rPr>
        <w:t>40.26% (cuarenta punto veintiséis por ciento</w:t>
      </w:r>
      <w:r w:rsidRPr="007C2B4C">
        <w:rPr>
          <w:rFonts w:ascii="Arial Narrow" w:hAnsi="Arial Narrow" w:cs="Arial"/>
          <w:i/>
          <w:sz w:val="20"/>
          <w:szCs w:val="20"/>
        </w:rPr>
        <w:t>) de cumplimiento.</w:t>
      </w:r>
    </w:p>
    <w:p w:rsidR="002E35F2" w:rsidRPr="007C2B4C" w:rsidRDefault="002E35F2" w:rsidP="002E35F2">
      <w:pPr>
        <w:spacing w:after="0" w:line="240" w:lineRule="auto"/>
        <w:ind w:left="1416"/>
        <w:jc w:val="both"/>
        <w:rPr>
          <w:rFonts w:ascii="Arial Narrow" w:hAnsi="Arial Narrow" w:cs="Arial"/>
          <w:b/>
          <w:i/>
          <w:sz w:val="20"/>
          <w:szCs w:val="20"/>
        </w:rPr>
      </w:pPr>
      <w:r w:rsidRPr="007C2B4C">
        <w:rPr>
          <w:rFonts w:ascii="Arial Narrow" w:hAnsi="Arial Narrow" w:cs="Arial"/>
          <w:i/>
          <w:sz w:val="20"/>
          <w:szCs w:val="20"/>
        </w:rPr>
        <w:t xml:space="preserve">De lo expuesto, </w:t>
      </w:r>
      <w:r w:rsidRPr="007C2B4C">
        <w:rPr>
          <w:rFonts w:ascii="Arial Narrow" w:hAnsi="Arial Narrow" w:cs="Arial"/>
          <w:b/>
          <w:i/>
          <w:sz w:val="20"/>
          <w:szCs w:val="20"/>
        </w:rPr>
        <w:t xml:space="preserve">desde el requerimiento hecho en la segunda verificación vinculante, </w:t>
      </w:r>
      <w:r w:rsidRPr="007C2B4C">
        <w:rPr>
          <w:rFonts w:ascii="Arial Narrow" w:hAnsi="Arial Narrow" w:cs="Arial"/>
          <w:i/>
          <w:sz w:val="20"/>
          <w:szCs w:val="20"/>
        </w:rPr>
        <w:t xml:space="preserve">el </w:t>
      </w:r>
      <w:r w:rsidRPr="007C2B4C">
        <w:rPr>
          <w:rFonts w:ascii="Arial Narrow" w:hAnsi="Arial Narrow" w:cs="Arial"/>
          <w:b/>
          <w:i/>
          <w:sz w:val="20"/>
          <w:szCs w:val="20"/>
        </w:rPr>
        <w:t>director general conoció que, en caso de no cumplir con el porcentaje requerido, se le aplicaría la medida de apremio.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 xml:space="preserve">Por lo tanto, se concluye que el </w:t>
      </w:r>
      <w:r w:rsidRPr="007C2B4C">
        <w:rPr>
          <w:rFonts w:ascii="Arial Narrow" w:hAnsi="Arial Narrow" w:cs="Arial"/>
          <w:b/>
          <w:i/>
          <w:sz w:val="20"/>
          <w:szCs w:val="20"/>
        </w:rPr>
        <w:t>director general,</w:t>
      </w:r>
      <w:r w:rsidRPr="007C2B4C">
        <w:rPr>
          <w:rFonts w:ascii="Arial Narrow" w:hAnsi="Arial Narrow" w:cs="Arial"/>
          <w:i/>
          <w:sz w:val="20"/>
          <w:szCs w:val="20"/>
        </w:rPr>
        <w:t xml:space="preserve"> es decir, quien no cumplió el </w:t>
      </w:r>
      <w:r w:rsidRPr="007C2B4C">
        <w:rPr>
          <w:rFonts w:ascii="Arial Narrow" w:hAnsi="Arial Narrow" w:cs="Arial"/>
          <w:b/>
          <w:i/>
          <w:sz w:val="20"/>
          <w:szCs w:val="20"/>
        </w:rPr>
        <w:t xml:space="preserve">requerimiento hecho en la segunda verificación vinculante </w:t>
      </w:r>
      <w:r w:rsidRPr="007C2B4C">
        <w:rPr>
          <w:rFonts w:ascii="Arial Narrow" w:hAnsi="Arial Narrow" w:cs="Arial"/>
          <w:i/>
          <w:sz w:val="20"/>
          <w:szCs w:val="20"/>
        </w:rPr>
        <w:t xml:space="preserve">que esta </w:t>
      </w:r>
      <w:r w:rsidRPr="007C2B4C">
        <w:rPr>
          <w:rFonts w:ascii="Arial Narrow" w:hAnsi="Arial Narrow" w:cs="Arial"/>
          <w:b/>
          <w:i/>
          <w:sz w:val="20"/>
          <w:szCs w:val="20"/>
        </w:rPr>
        <w:t xml:space="preserve">CEGAIP </w:t>
      </w:r>
      <w:r w:rsidRPr="007C2B4C">
        <w:rPr>
          <w:rFonts w:ascii="Arial Narrow" w:hAnsi="Arial Narrow" w:cs="Arial"/>
          <w:i/>
          <w:sz w:val="20"/>
          <w:szCs w:val="20"/>
        </w:rPr>
        <w:t xml:space="preserve">le hizo </w:t>
      </w:r>
      <w:proofErr w:type="gramStart"/>
      <w:r w:rsidRPr="007C2B4C">
        <w:rPr>
          <w:rFonts w:ascii="Arial Narrow" w:hAnsi="Arial Narrow" w:cs="Arial"/>
          <w:i/>
          <w:sz w:val="20"/>
          <w:szCs w:val="20"/>
        </w:rPr>
        <w:t xml:space="preserve">fue </w:t>
      </w:r>
      <w:r w:rsidRPr="007C2B4C">
        <w:rPr>
          <w:rFonts w:ascii="Arial Narrow" w:hAnsi="Arial Narrow" w:cs="Arial"/>
          <w:i/>
          <w:color w:val="FF0000"/>
          <w:sz w:val="20"/>
          <w:szCs w:val="20"/>
        </w:rPr>
        <w:t>….</w:t>
      </w:r>
      <w:proofErr w:type="gramEnd"/>
      <w:r w:rsidRPr="007C2B4C">
        <w:rPr>
          <w:rFonts w:ascii="Arial Narrow" w:hAnsi="Arial Narrow" w:cs="Arial"/>
          <w:i/>
          <w:color w:val="FF0000"/>
          <w:sz w:val="20"/>
          <w:szCs w:val="20"/>
        </w:rPr>
        <w:t xml:space="preserve"> </w:t>
      </w:r>
      <w:r w:rsidRPr="007C2B4C">
        <w:rPr>
          <w:rFonts w:ascii="Arial Narrow" w:hAnsi="Arial Narrow" w:cs="Arial"/>
          <w:i/>
          <w:sz w:val="20"/>
          <w:szCs w:val="20"/>
        </w:rPr>
        <w:t xml:space="preserve"> </w:t>
      </w:r>
      <w:proofErr w:type="gramStart"/>
      <w:r w:rsidRPr="007C2B4C">
        <w:rPr>
          <w:rFonts w:ascii="Arial Narrow" w:hAnsi="Arial Narrow" w:cs="Arial"/>
          <w:i/>
          <w:sz w:val="20"/>
          <w:szCs w:val="20"/>
        </w:rPr>
        <w:t>pues</w:t>
      </w:r>
      <w:proofErr w:type="gramEnd"/>
      <w:r w:rsidRPr="007C2B4C">
        <w:rPr>
          <w:rFonts w:ascii="Arial Narrow" w:hAnsi="Arial Narrow" w:cs="Arial"/>
          <w:i/>
          <w:sz w:val="20"/>
          <w:szCs w:val="20"/>
        </w:rPr>
        <w:t xml:space="preserve"> precisamente </w:t>
      </w:r>
      <w:proofErr w:type="spellStart"/>
      <w:r w:rsidRPr="007C2B4C">
        <w:rPr>
          <w:rFonts w:ascii="Arial Narrow" w:hAnsi="Arial Narrow" w:cs="Arial"/>
          <w:i/>
          <w:sz w:val="20"/>
          <w:szCs w:val="20"/>
        </w:rPr>
        <w:t>el</w:t>
      </w:r>
      <w:proofErr w:type="spellEnd"/>
      <w:r w:rsidRPr="007C2B4C">
        <w:rPr>
          <w:rFonts w:ascii="Arial Narrow" w:hAnsi="Arial Narrow" w:cs="Arial"/>
          <w:i/>
          <w:sz w:val="20"/>
          <w:szCs w:val="20"/>
        </w:rPr>
        <w:t xml:space="preserve"> fue quien fue requerido, dicho de otra forma, quien tenía la obligación de atender el citado requerimiento fue el dado que era el obligado en esa época y, por ende, esta </w:t>
      </w:r>
      <w:r w:rsidRPr="007C2B4C">
        <w:rPr>
          <w:rFonts w:ascii="Arial Narrow" w:hAnsi="Arial Narrow" w:cs="Arial"/>
          <w:b/>
          <w:i/>
          <w:sz w:val="20"/>
          <w:szCs w:val="20"/>
        </w:rPr>
        <w:t>CEGAIP</w:t>
      </w:r>
      <w:r w:rsidRPr="007C2B4C">
        <w:rPr>
          <w:rFonts w:ascii="Arial Narrow" w:hAnsi="Arial Narrow" w:cs="Arial"/>
          <w:i/>
          <w:sz w:val="20"/>
          <w:szCs w:val="20"/>
        </w:rPr>
        <w:t xml:space="preserve"> hace efectivo el apercibimiento e impone a aquel una medida de apremio.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Se precisa que, en el presente asunto la medida de apremio impuesta, no es para que la persona en sus funciones cumpla las obligaciones de transparencia en su vertiente de cumplimiento mínimo de porcentaje, o sea, la medida de apremio no es para que cumpla con una obligación de hacer, sino precisamente es impuesta por su desacato.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2E35F2" w:rsidRPr="007C2B4C" w:rsidRDefault="002E35F2" w:rsidP="002E35F2">
      <w:pPr>
        <w:spacing w:after="0" w:line="240" w:lineRule="auto"/>
        <w:ind w:left="1416"/>
        <w:jc w:val="both"/>
        <w:rPr>
          <w:rFonts w:ascii="Arial Narrow" w:hAnsi="Arial Narrow" w:cs="Arial"/>
          <w:i/>
          <w:sz w:val="20"/>
          <w:szCs w:val="20"/>
        </w:rPr>
      </w:pPr>
      <w:r w:rsidRPr="007C2B4C">
        <w:rPr>
          <w:rFonts w:ascii="Arial Narrow" w:hAnsi="Arial Narrow" w:cs="Arial"/>
          <w:i/>
          <w:sz w:val="20"/>
          <w:szCs w:val="20"/>
        </w:rPr>
        <w:t>Consecuentemente, la medida de apremio es por el desacato a un mandamiento, esto es, por su contumacia empero, no para conminarla a una obligación de hacer, pues no hay procedimiento de acuerdo al artículo 101 de la Ley de Transparencia que así lo permita, o sea, seguir apercibiendo para cumplir un quehacer…”</w:t>
      </w:r>
    </w:p>
    <w:p w:rsidR="008E75EF" w:rsidRDefault="008E75EF" w:rsidP="008E75EF">
      <w:pPr>
        <w:spacing w:before="240" w:line="360" w:lineRule="auto"/>
        <w:jc w:val="both"/>
        <w:rPr>
          <w:rFonts w:ascii="Arial Narrow" w:eastAsia="Century Gothic" w:hAnsi="Arial Narrow" w:cs="Century Gothic"/>
          <w:sz w:val="28"/>
          <w:szCs w:val="28"/>
        </w:rPr>
      </w:pPr>
    </w:p>
    <w:p w:rsidR="002E35F2"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Sin embargo, la multa como medida de apremio,</w:t>
      </w:r>
      <w:r w:rsidRPr="0056785E">
        <w:rPr>
          <w:rFonts w:ascii="Arial Narrow" w:eastAsia="Century Gothic" w:hAnsi="Arial Narrow" w:cs="Century Gothic"/>
          <w:b/>
          <w:sz w:val="28"/>
          <w:szCs w:val="28"/>
        </w:rPr>
        <w:t xml:space="preserve"> no responde a la motivación interior al sentido teleológico de la actividad administrativa. </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Para mayor claridad, esquematizaremos de manera sucinta los aspectos relevantes de este caso, que no están en contradicción entre las partes.</w:t>
      </w:r>
    </w:p>
    <w:p w:rsidR="0056785E" w:rsidRPr="00B14667" w:rsidRDefault="00AD649B" w:rsidP="00B14667">
      <w:pPr>
        <w:numPr>
          <w:ilvl w:val="0"/>
          <w:numId w:val="35"/>
        </w:numPr>
        <w:spacing w:after="0"/>
        <w:jc w:val="both"/>
        <w:rPr>
          <w:rFonts w:ascii="Arial Narrow" w:eastAsia="Century Gothic" w:hAnsi="Arial Narrow" w:cs="Century Gothic"/>
          <w:sz w:val="28"/>
          <w:szCs w:val="28"/>
        </w:rPr>
      </w:pPr>
      <w:r>
        <w:rPr>
          <w:rFonts w:ascii="Arial Narrow" w:eastAsia="Century Gothic" w:hAnsi="Arial Narrow" w:cs="Century Gothic"/>
          <w:b/>
          <w:sz w:val="28"/>
          <w:szCs w:val="28"/>
        </w:rPr>
        <w:t>El actor</w:t>
      </w:r>
      <w:r w:rsidR="0056785E" w:rsidRPr="0056785E">
        <w:rPr>
          <w:rFonts w:ascii="Arial Narrow" w:eastAsia="Century Gothic" w:hAnsi="Arial Narrow" w:cs="Century Gothic"/>
          <w:b/>
          <w:sz w:val="28"/>
          <w:szCs w:val="28"/>
        </w:rPr>
        <w:t xml:space="preserve"> fue</w:t>
      </w:r>
      <w:r w:rsidRPr="00AD649B">
        <w:rPr>
          <w:rFonts w:ascii="Arial Narrow" w:eastAsia="Century Gothic" w:hAnsi="Arial Narrow" w:cs="Century Gothic"/>
          <w:color w:val="FF0000"/>
          <w:sz w:val="28"/>
          <w:szCs w:val="28"/>
        </w:rPr>
        <w:t xml:space="preserve"> </w:t>
      </w:r>
      <w:r>
        <w:rPr>
          <w:rFonts w:ascii="Arial Narrow" w:eastAsia="Century Gothic" w:hAnsi="Arial Narrow" w:cs="Century Gothic"/>
          <w:color w:val="FF0000"/>
          <w:sz w:val="28"/>
          <w:szCs w:val="28"/>
        </w:rPr>
        <w:t>Director General del Centro de Convenciones, San Luis Potosí</w:t>
      </w:r>
      <w:r w:rsidR="008E75EF" w:rsidRPr="00CA75E2">
        <w:rPr>
          <w:rFonts w:ascii="Arial Narrow" w:eastAsia="Century Gothic" w:hAnsi="Arial Narrow" w:cs="Century Gothic"/>
          <w:color w:val="FF0000"/>
          <w:sz w:val="28"/>
          <w:szCs w:val="28"/>
        </w:rPr>
        <w:t>,</w:t>
      </w:r>
      <w:r w:rsidR="00B14667">
        <w:rPr>
          <w:rFonts w:ascii="Arial Narrow" w:eastAsia="Century Gothic" w:hAnsi="Arial Narrow" w:cs="Century Gothic"/>
          <w:sz w:val="28"/>
          <w:szCs w:val="28"/>
        </w:rPr>
        <w:t xml:space="preserve"> </w:t>
      </w:r>
      <w:r>
        <w:rPr>
          <w:rFonts w:ascii="Arial Narrow" w:eastAsia="Century Gothic" w:hAnsi="Arial Narrow" w:cs="Century Gothic"/>
          <w:b/>
          <w:sz w:val="28"/>
          <w:szCs w:val="28"/>
        </w:rPr>
        <w:t>cargo que culminó el veintiséis de septiembre de dos mil veintiuno</w:t>
      </w:r>
      <w:r w:rsidR="0056785E" w:rsidRPr="00B14667">
        <w:rPr>
          <w:rFonts w:ascii="Arial Narrow" w:eastAsia="Century Gothic" w:hAnsi="Arial Narrow" w:cs="Century Gothic"/>
          <w:b/>
          <w:sz w:val="28"/>
          <w:szCs w:val="28"/>
        </w:rPr>
        <w:t>.</w:t>
      </w:r>
    </w:p>
    <w:p w:rsidR="0056785E" w:rsidRPr="0056785E" w:rsidRDefault="0056785E" w:rsidP="0056785E">
      <w:pPr>
        <w:ind w:left="720"/>
        <w:jc w:val="both"/>
        <w:rPr>
          <w:rFonts w:ascii="Arial Narrow" w:eastAsia="Century Gothic" w:hAnsi="Arial Narrow" w:cs="Century Gothic"/>
          <w:sz w:val="28"/>
          <w:szCs w:val="28"/>
        </w:rPr>
      </w:pPr>
    </w:p>
    <w:p w:rsidR="0056785E" w:rsidRPr="008E75EF" w:rsidRDefault="0056785E" w:rsidP="0056785E">
      <w:pPr>
        <w:numPr>
          <w:ilvl w:val="0"/>
          <w:numId w:val="35"/>
        </w:numPr>
        <w:spacing w:after="400"/>
        <w:jc w:val="both"/>
        <w:rPr>
          <w:rFonts w:ascii="Arial Narrow" w:eastAsia="Century Gothic" w:hAnsi="Arial Narrow" w:cs="Century Gothic"/>
          <w:b/>
          <w:i/>
          <w:sz w:val="28"/>
          <w:szCs w:val="28"/>
          <w:highlight w:val="white"/>
        </w:rPr>
      </w:pPr>
      <w:r w:rsidRPr="008E75EF">
        <w:rPr>
          <w:rFonts w:ascii="Arial Narrow" w:eastAsia="Century Gothic" w:hAnsi="Arial Narrow" w:cs="Century Gothic"/>
          <w:b/>
          <w:i/>
          <w:sz w:val="28"/>
          <w:szCs w:val="28"/>
          <w:highlight w:val="white"/>
        </w:rPr>
        <w:lastRenderedPageBreak/>
        <w:t>El día</w:t>
      </w:r>
      <w:r w:rsidR="008E75EF" w:rsidRPr="008E75EF">
        <w:rPr>
          <w:rFonts w:ascii="Arial Narrow" w:eastAsia="Times New Roman" w:hAnsi="Arial Narrow" w:cs="Arial"/>
          <w:b/>
          <w:i/>
          <w:sz w:val="28"/>
          <w:szCs w:val="28"/>
          <w:lang w:val="es-ES" w:eastAsia="es-ES"/>
        </w:rPr>
        <w:t xml:space="preserve"> </w:t>
      </w:r>
      <w:r w:rsidR="002E35F2">
        <w:rPr>
          <w:rFonts w:ascii="Arial Narrow" w:eastAsia="Times New Roman" w:hAnsi="Arial Narrow" w:cs="Arial"/>
          <w:b/>
          <w:i/>
          <w:sz w:val="28"/>
          <w:szCs w:val="28"/>
          <w:lang w:val="es-ES" w:eastAsia="es-ES"/>
        </w:rPr>
        <w:t>treinta de junio</w:t>
      </w:r>
      <w:r w:rsidR="008E75EF" w:rsidRPr="008E75EF">
        <w:rPr>
          <w:rFonts w:ascii="Arial Narrow" w:eastAsia="Times New Roman" w:hAnsi="Arial Narrow" w:cs="Arial"/>
          <w:b/>
          <w:i/>
          <w:sz w:val="28"/>
          <w:szCs w:val="28"/>
          <w:lang w:val="es-ES" w:eastAsia="es-ES"/>
        </w:rPr>
        <w:t xml:space="preserve"> de dos mil veinticinco</w:t>
      </w:r>
      <w:r w:rsidRPr="008E75EF">
        <w:rPr>
          <w:rFonts w:ascii="Arial Narrow" w:eastAsia="Century Gothic" w:hAnsi="Arial Narrow" w:cs="Century Gothic"/>
          <w:b/>
          <w:i/>
          <w:sz w:val="28"/>
          <w:szCs w:val="28"/>
          <w:highlight w:val="white"/>
        </w:rPr>
        <w:t>, el Pleno de la CEGAIP resolvió la impos</w:t>
      </w:r>
      <w:r w:rsidR="002E35F2">
        <w:rPr>
          <w:rFonts w:ascii="Arial Narrow" w:eastAsia="Century Gothic" w:hAnsi="Arial Narrow" w:cs="Century Gothic"/>
          <w:b/>
          <w:i/>
          <w:sz w:val="28"/>
          <w:szCs w:val="28"/>
          <w:highlight w:val="white"/>
        </w:rPr>
        <w:t>ición de la medida de apremio al actor</w:t>
      </w:r>
      <w:r w:rsidRPr="008E75EF">
        <w:rPr>
          <w:rFonts w:ascii="Arial Narrow" w:eastAsia="Century Gothic" w:hAnsi="Arial Narrow" w:cs="Century Gothic"/>
          <w:b/>
          <w:i/>
          <w:sz w:val="28"/>
          <w:szCs w:val="28"/>
          <w:highlight w:val="white"/>
        </w:rPr>
        <w:t>:</w:t>
      </w:r>
    </w:p>
    <w:p w:rsidR="0056785E" w:rsidRDefault="0056785E" w:rsidP="00EC6B51">
      <w:pPr>
        <w:spacing w:line="240" w:lineRule="auto"/>
        <w:ind w:left="1420"/>
        <w:jc w:val="both"/>
        <w:rPr>
          <w:rFonts w:ascii="Arial Narrow" w:eastAsia="Century Gothic" w:hAnsi="Arial Narrow" w:cs="Century Gothic"/>
          <w:i/>
          <w:sz w:val="24"/>
          <w:szCs w:val="24"/>
        </w:rPr>
      </w:pPr>
      <w:r w:rsidRPr="00B14667">
        <w:rPr>
          <w:rFonts w:ascii="Arial Narrow" w:eastAsia="Century Gothic" w:hAnsi="Arial Narrow" w:cs="Century Gothic"/>
          <w:b/>
          <w:i/>
          <w:sz w:val="24"/>
          <w:szCs w:val="24"/>
        </w:rPr>
        <w:t xml:space="preserve">“ÚNICO. </w:t>
      </w:r>
      <w:r w:rsidRPr="00B14667">
        <w:rPr>
          <w:rFonts w:ascii="Arial Narrow" w:eastAsia="Century Gothic" w:hAnsi="Arial Narrow" w:cs="Century Gothic"/>
          <w:i/>
          <w:sz w:val="24"/>
          <w:szCs w:val="24"/>
        </w:rPr>
        <w:t>Esta Comisión Estatal de Garantía y Acceso a la Información Pública aplica a</w:t>
      </w:r>
      <w:r w:rsidR="003A0582" w:rsidRPr="003A0582">
        <w:rPr>
          <w:rFonts w:cs="Arial"/>
          <w:color w:val="FF0000"/>
          <w:szCs w:val="28"/>
        </w:rPr>
        <w:t>**********</w:t>
      </w:r>
      <w:r w:rsidR="002E35F2">
        <w:rPr>
          <w:rFonts w:ascii="Arial Narrow" w:eastAsia="Century Gothic" w:hAnsi="Arial Narrow" w:cs="Century Gothic"/>
          <w:i/>
          <w:color w:val="FF0000"/>
          <w:sz w:val="24"/>
          <w:szCs w:val="24"/>
        </w:rPr>
        <w:t>,</w:t>
      </w:r>
      <w:r w:rsidR="00B14667" w:rsidRPr="00B14667">
        <w:rPr>
          <w:rFonts w:ascii="Arial Narrow" w:eastAsia="Century Gothic" w:hAnsi="Arial Narrow" w:cs="Century Gothic"/>
          <w:i/>
          <w:color w:val="FF0000"/>
          <w:sz w:val="24"/>
          <w:szCs w:val="24"/>
        </w:rPr>
        <w:t xml:space="preserve"> </w:t>
      </w:r>
      <w:r w:rsidRPr="00B14667">
        <w:rPr>
          <w:rFonts w:ascii="Arial Narrow" w:eastAsia="Century Gothic" w:hAnsi="Arial Narrow" w:cs="Century Gothic"/>
          <w:b/>
          <w:i/>
          <w:sz w:val="24"/>
          <w:szCs w:val="24"/>
        </w:rPr>
        <w:t xml:space="preserve">la medida de apremio </w:t>
      </w:r>
      <w:r w:rsidRPr="00B14667">
        <w:rPr>
          <w:rFonts w:ascii="Arial Narrow" w:eastAsia="Century Gothic" w:hAnsi="Arial Narrow" w:cs="Century Gothic"/>
          <w:i/>
          <w:sz w:val="24"/>
          <w:szCs w:val="24"/>
        </w:rPr>
        <w:t>consiste</w:t>
      </w:r>
      <w:r w:rsidR="00EC6B51" w:rsidRPr="00B14667">
        <w:rPr>
          <w:rFonts w:ascii="Arial Narrow" w:eastAsia="Century Gothic" w:hAnsi="Arial Narrow" w:cs="Century Gothic"/>
          <w:i/>
          <w:sz w:val="24"/>
          <w:szCs w:val="24"/>
        </w:rPr>
        <w:t xml:space="preserve"> (SIC)</w:t>
      </w:r>
      <w:r w:rsidRPr="00B14667">
        <w:rPr>
          <w:rFonts w:ascii="Arial Narrow" w:eastAsia="Century Gothic" w:hAnsi="Arial Narrow" w:cs="Century Gothic"/>
          <w:i/>
          <w:sz w:val="24"/>
          <w:szCs w:val="24"/>
        </w:rPr>
        <w:t xml:space="preserve"> en una </w:t>
      </w:r>
      <w:r w:rsidRPr="00B14667">
        <w:rPr>
          <w:rFonts w:ascii="Arial Narrow" w:eastAsia="Century Gothic" w:hAnsi="Arial Narrow" w:cs="Century Gothic"/>
          <w:b/>
          <w:i/>
          <w:sz w:val="24"/>
          <w:szCs w:val="24"/>
        </w:rPr>
        <w:t xml:space="preserve">multa </w:t>
      </w:r>
      <w:r w:rsidRPr="00B14667">
        <w:rPr>
          <w:rFonts w:ascii="Arial Narrow" w:eastAsia="Century Gothic" w:hAnsi="Arial Narrow" w:cs="Century Gothic"/>
          <w:i/>
          <w:sz w:val="24"/>
          <w:szCs w:val="24"/>
        </w:rPr>
        <w:t>por</w:t>
      </w:r>
      <w:r w:rsidRPr="00B14667">
        <w:rPr>
          <w:rFonts w:ascii="Arial Narrow" w:eastAsia="Century Gothic" w:hAnsi="Arial Narrow" w:cs="Century Gothic"/>
          <w:b/>
          <w:i/>
          <w:sz w:val="24"/>
          <w:szCs w:val="24"/>
        </w:rPr>
        <w:t xml:space="preserve"> la cantidad de $</w:t>
      </w:r>
      <w:r w:rsidR="002E35F2">
        <w:rPr>
          <w:rFonts w:ascii="Arial Narrow" w:eastAsia="Century Gothic" w:hAnsi="Arial Narrow" w:cs="Century Gothic"/>
          <w:b/>
          <w:i/>
          <w:sz w:val="24"/>
          <w:szCs w:val="24"/>
        </w:rPr>
        <w:t>53,772</w:t>
      </w:r>
      <w:r w:rsidRPr="00B14667">
        <w:rPr>
          <w:rFonts w:ascii="Arial Narrow" w:eastAsia="Century Gothic" w:hAnsi="Arial Narrow" w:cs="Century Gothic"/>
          <w:b/>
          <w:i/>
          <w:sz w:val="24"/>
          <w:szCs w:val="24"/>
        </w:rPr>
        <w:t xml:space="preserve">.00 </w:t>
      </w:r>
      <w:r w:rsidRPr="00B14667">
        <w:rPr>
          <w:rFonts w:ascii="Arial Narrow" w:eastAsia="Century Gothic" w:hAnsi="Arial Narrow" w:cs="Century Gothic"/>
          <w:i/>
          <w:sz w:val="24"/>
          <w:szCs w:val="24"/>
        </w:rPr>
        <w:t>(</w:t>
      </w:r>
      <w:r w:rsidR="002E35F2">
        <w:rPr>
          <w:rFonts w:ascii="Arial Narrow" w:eastAsia="Century Gothic" w:hAnsi="Arial Narrow" w:cs="Century Gothic"/>
          <w:i/>
          <w:sz w:val="24"/>
          <w:szCs w:val="24"/>
        </w:rPr>
        <w:t>cincuenta y tres mil setecientos setenta y dos</w:t>
      </w:r>
      <w:r w:rsidRPr="00B14667">
        <w:rPr>
          <w:rFonts w:ascii="Arial Narrow" w:eastAsia="Century Gothic" w:hAnsi="Arial Narrow" w:cs="Century Gothic"/>
          <w:i/>
          <w:sz w:val="24"/>
          <w:szCs w:val="24"/>
        </w:rPr>
        <w:t xml:space="preserve"> pesos 00/100 moneda nacional) por los fundamentos y las razones desarrolladas en la presente resolución”.</w:t>
      </w:r>
    </w:p>
    <w:p w:rsidR="00891BE7" w:rsidRPr="00891BE7" w:rsidRDefault="00891BE7" w:rsidP="00891BE7">
      <w:pPr>
        <w:spacing w:before="240" w:line="360" w:lineRule="auto"/>
        <w:ind w:firstLine="709"/>
        <w:jc w:val="both"/>
        <w:rPr>
          <w:rFonts w:ascii="Arial Narrow" w:eastAsia="Century Gothic" w:hAnsi="Arial Narrow" w:cs="Century Gothic"/>
          <w:sz w:val="28"/>
          <w:szCs w:val="28"/>
          <w:highlight w:val="white"/>
        </w:rPr>
      </w:pPr>
      <w:r w:rsidRPr="00891BE7">
        <w:rPr>
          <w:rFonts w:ascii="Arial Narrow" w:eastAsia="Century Gothic" w:hAnsi="Arial Narrow" w:cs="Century Gothic"/>
          <w:sz w:val="28"/>
          <w:szCs w:val="28"/>
        </w:rPr>
        <w:t>Y mediante acuerdo aclaratorio</w:t>
      </w:r>
      <w:r>
        <w:rPr>
          <w:rFonts w:ascii="Arial Narrow" w:eastAsia="Century Gothic" w:hAnsi="Arial Narrow" w:cs="Century Gothic"/>
          <w:sz w:val="28"/>
          <w:szCs w:val="28"/>
        </w:rPr>
        <w:t xml:space="preserve"> de veintiocho de octubre de dos mil veinticinco</w:t>
      </w:r>
      <w:r w:rsidRPr="00891BE7">
        <w:rPr>
          <w:rFonts w:ascii="Arial Narrow" w:eastAsia="Century Gothic" w:hAnsi="Arial Narrow" w:cs="Century Gothic"/>
          <w:sz w:val="28"/>
          <w:szCs w:val="28"/>
        </w:rPr>
        <w:t xml:space="preserve">, se realiza corrección de la resolución respecto del nombre del entonces </w:t>
      </w:r>
      <w:r w:rsidRPr="00891BE7">
        <w:rPr>
          <w:rFonts w:ascii="Arial Narrow" w:eastAsia="Century Gothic" w:hAnsi="Arial Narrow" w:cs="Century Gothic"/>
          <w:color w:val="FF0000"/>
          <w:sz w:val="28"/>
          <w:szCs w:val="28"/>
        </w:rPr>
        <w:t>Director General del Centro de Convenciones, San Luis Potosí</w:t>
      </w:r>
      <w:r>
        <w:rPr>
          <w:rFonts w:ascii="Arial Narrow" w:eastAsia="Century Gothic" w:hAnsi="Arial Narrow" w:cs="Century Gothic"/>
          <w:sz w:val="28"/>
          <w:szCs w:val="28"/>
          <w:highlight w:val="white"/>
        </w:rPr>
        <w:t>, para quedar como sigue:</w:t>
      </w:r>
    </w:p>
    <w:p w:rsidR="00891BE7" w:rsidRDefault="00891BE7" w:rsidP="00891BE7">
      <w:pPr>
        <w:spacing w:line="240" w:lineRule="auto"/>
        <w:ind w:left="1420"/>
        <w:jc w:val="both"/>
        <w:rPr>
          <w:rFonts w:ascii="Arial Narrow" w:eastAsia="Century Gothic" w:hAnsi="Arial Narrow" w:cs="Century Gothic"/>
          <w:i/>
          <w:sz w:val="24"/>
          <w:szCs w:val="24"/>
        </w:rPr>
      </w:pPr>
      <w:r w:rsidRPr="00B14667">
        <w:rPr>
          <w:rFonts w:ascii="Arial Narrow" w:eastAsia="Century Gothic" w:hAnsi="Arial Narrow" w:cs="Century Gothic"/>
          <w:b/>
          <w:i/>
          <w:sz w:val="24"/>
          <w:szCs w:val="24"/>
        </w:rPr>
        <w:t xml:space="preserve">“ÚNICO. </w:t>
      </w:r>
      <w:r w:rsidRPr="00B14667">
        <w:rPr>
          <w:rFonts w:ascii="Arial Narrow" w:eastAsia="Century Gothic" w:hAnsi="Arial Narrow" w:cs="Century Gothic"/>
          <w:i/>
          <w:sz w:val="24"/>
          <w:szCs w:val="24"/>
        </w:rPr>
        <w:t>Esta Comisión Estatal de Garantía y Acceso a la Información Pública aplica a</w:t>
      </w:r>
      <w:r w:rsidR="003A0582" w:rsidRPr="003A0582">
        <w:rPr>
          <w:rFonts w:cs="Arial"/>
          <w:color w:val="FF0000"/>
          <w:szCs w:val="28"/>
        </w:rPr>
        <w:t>**********</w:t>
      </w:r>
      <w:r>
        <w:rPr>
          <w:rFonts w:ascii="Arial Narrow" w:eastAsia="Century Gothic" w:hAnsi="Arial Narrow" w:cs="Century Gothic"/>
          <w:i/>
          <w:color w:val="FF0000"/>
          <w:sz w:val="24"/>
          <w:szCs w:val="24"/>
        </w:rPr>
        <w:t>,</w:t>
      </w:r>
      <w:r w:rsidRPr="00B14667">
        <w:rPr>
          <w:rFonts w:ascii="Arial Narrow" w:eastAsia="Century Gothic" w:hAnsi="Arial Narrow" w:cs="Century Gothic"/>
          <w:i/>
          <w:color w:val="FF0000"/>
          <w:sz w:val="24"/>
          <w:szCs w:val="24"/>
        </w:rPr>
        <w:t xml:space="preserve"> </w:t>
      </w:r>
      <w:r w:rsidRPr="00B14667">
        <w:rPr>
          <w:rFonts w:ascii="Arial Narrow" w:eastAsia="Century Gothic" w:hAnsi="Arial Narrow" w:cs="Century Gothic"/>
          <w:b/>
          <w:i/>
          <w:sz w:val="24"/>
          <w:szCs w:val="24"/>
        </w:rPr>
        <w:t xml:space="preserve">la medida de apremio </w:t>
      </w:r>
      <w:r w:rsidRPr="00B14667">
        <w:rPr>
          <w:rFonts w:ascii="Arial Narrow" w:eastAsia="Century Gothic" w:hAnsi="Arial Narrow" w:cs="Century Gothic"/>
          <w:i/>
          <w:sz w:val="24"/>
          <w:szCs w:val="24"/>
        </w:rPr>
        <w:t>consiste</w:t>
      </w:r>
      <w:r>
        <w:rPr>
          <w:rFonts w:ascii="Arial Narrow" w:eastAsia="Century Gothic" w:hAnsi="Arial Narrow" w:cs="Century Gothic"/>
          <w:i/>
          <w:sz w:val="24"/>
          <w:szCs w:val="24"/>
        </w:rPr>
        <w:t>nte</w:t>
      </w:r>
      <w:r w:rsidRPr="00B14667">
        <w:rPr>
          <w:rFonts w:ascii="Arial Narrow" w:eastAsia="Century Gothic" w:hAnsi="Arial Narrow" w:cs="Century Gothic"/>
          <w:i/>
          <w:sz w:val="24"/>
          <w:szCs w:val="24"/>
        </w:rPr>
        <w:t xml:space="preserve"> en una </w:t>
      </w:r>
      <w:r w:rsidRPr="00B14667">
        <w:rPr>
          <w:rFonts w:ascii="Arial Narrow" w:eastAsia="Century Gothic" w:hAnsi="Arial Narrow" w:cs="Century Gothic"/>
          <w:b/>
          <w:i/>
          <w:sz w:val="24"/>
          <w:szCs w:val="24"/>
        </w:rPr>
        <w:t xml:space="preserve">multa </w:t>
      </w:r>
      <w:r w:rsidRPr="00B14667">
        <w:rPr>
          <w:rFonts w:ascii="Arial Narrow" w:eastAsia="Century Gothic" w:hAnsi="Arial Narrow" w:cs="Century Gothic"/>
          <w:i/>
          <w:sz w:val="24"/>
          <w:szCs w:val="24"/>
        </w:rPr>
        <w:t>por</w:t>
      </w:r>
      <w:r w:rsidRPr="00B14667">
        <w:rPr>
          <w:rFonts w:ascii="Arial Narrow" w:eastAsia="Century Gothic" w:hAnsi="Arial Narrow" w:cs="Century Gothic"/>
          <w:b/>
          <w:i/>
          <w:sz w:val="24"/>
          <w:szCs w:val="24"/>
        </w:rPr>
        <w:t xml:space="preserve"> la cantidad de $</w:t>
      </w:r>
      <w:r>
        <w:rPr>
          <w:rFonts w:ascii="Arial Narrow" w:eastAsia="Century Gothic" w:hAnsi="Arial Narrow" w:cs="Century Gothic"/>
          <w:b/>
          <w:i/>
          <w:sz w:val="24"/>
          <w:szCs w:val="24"/>
        </w:rPr>
        <w:t>53,772</w:t>
      </w:r>
      <w:r w:rsidRPr="00B14667">
        <w:rPr>
          <w:rFonts w:ascii="Arial Narrow" w:eastAsia="Century Gothic" w:hAnsi="Arial Narrow" w:cs="Century Gothic"/>
          <w:b/>
          <w:i/>
          <w:sz w:val="24"/>
          <w:szCs w:val="24"/>
        </w:rPr>
        <w:t xml:space="preserve">.00 </w:t>
      </w:r>
      <w:r w:rsidRPr="00B14667">
        <w:rPr>
          <w:rFonts w:ascii="Arial Narrow" w:eastAsia="Century Gothic" w:hAnsi="Arial Narrow" w:cs="Century Gothic"/>
          <w:i/>
          <w:sz w:val="24"/>
          <w:szCs w:val="24"/>
        </w:rPr>
        <w:t>(</w:t>
      </w:r>
      <w:r>
        <w:rPr>
          <w:rFonts w:ascii="Arial Narrow" w:eastAsia="Century Gothic" w:hAnsi="Arial Narrow" w:cs="Century Gothic"/>
          <w:i/>
          <w:sz w:val="24"/>
          <w:szCs w:val="24"/>
        </w:rPr>
        <w:t>cincuenta y tres mil setecientos setenta y dos</w:t>
      </w:r>
      <w:r w:rsidRPr="00B14667">
        <w:rPr>
          <w:rFonts w:ascii="Arial Narrow" w:eastAsia="Century Gothic" w:hAnsi="Arial Narrow" w:cs="Century Gothic"/>
          <w:i/>
          <w:sz w:val="24"/>
          <w:szCs w:val="24"/>
        </w:rPr>
        <w:t xml:space="preserve"> pesos 00/100 moneda nacional) por los fundamentos y las razones desarrolladas en la presente resolución”.</w:t>
      </w:r>
    </w:p>
    <w:p w:rsidR="0056785E" w:rsidRPr="00B14667" w:rsidRDefault="0056785E" w:rsidP="00891BE7">
      <w:pPr>
        <w:jc w:val="both"/>
        <w:rPr>
          <w:rFonts w:ascii="Arial Narrow" w:eastAsia="Century Gothic" w:hAnsi="Arial Narrow" w:cs="Century Gothic"/>
          <w:b/>
          <w:sz w:val="24"/>
          <w:szCs w:val="24"/>
        </w:rPr>
      </w:pPr>
    </w:p>
    <w:p w:rsidR="0056785E" w:rsidRPr="0056785E" w:rsidRDefault="0056785E" w:rsidP="0056785E">
      <w:pPr>
        <w:numPr>
          <w:ilvl w:val="0"/>
          <w:numId w:val="36"/>
        </w:numPr>
        <w:spacing w:after="400"/>
        <w:jc w:val="both"/>
        <w:rPr>
          <w:rFonts w:ascii="Arial Narrow" w:eastAsia="Century Gothic" w:hAnsi="Arial Narrow" w:cs="Century Gothic"/>
          <w:sz w:val="28"/>
          <w:szCs w:val="28"/>
          <w:highlight w:val="white"/>
        </w:rPr>
      </w:pPr>
      <w:r w:rsidRPr="0056785E">
        <w:rPr>
          <w:rFonts w:ascii="Arial Narrow" w:eastAsia="Century Gothic" w:hAnsi="Arial Narrow" w:cs="Century Gothic"/>
          <w:b/>
          <w:sz w:val="28"/>
          <w:szCs w:val="28"/>
          <w:highlight w:val="white"/>
        </w:rPr>
        <w:t>La MEDI</w:t>
      </w:r>
      <w:r w:rsidR="002E35F2">
        <w:rPr>
          <w:rFonts w:ascii="Arial Narrow" w:eastAsia="Century Gothic" w:hAnsi="Arial Narrow" w:cs="Century Gothic"/>
          <w:b/>
          <w:sz w:val="28"/>
          <w:szCs w:val="28"/>
          <w:highlight w:val="white"/>
        </w:rPr>
        <w:t xml:space="preserve">DA DE APREMIO, fue notificada al actor </w:t>
      </w:r>
      <w:r w:rsidRPr="0056785E">
        <w:rPr>
          <w:rFonts w:ascii="Arial Narrow" w:eastAsia="Century Gothic" w:hAnsi="Arial Narrow" w:cs="Century Gothic"/>
          <w:b/>
          <w:sz w:val="28"/>
          <w:szCs w:val="28"/>
          <w:highlight w:val="white"/>
        </w:rPr>
        <w:t xml:space="preserve">hasta el día </w:t>
      </w:r>
      <w:r w:rsidR="002E35F2">
        <w:rPr>
          <w:rFonts w:ascii="Arial Narrow" w:eastAsia="Century Gothic" w:hAnsi="Arial Narrow" w:cs="Century Gothic"/>
          <w:b/>
          <w:sz w:val="28"/>
          <w:szCs w:val="28"/>
          <w:highlight w:val="white"/>
        </w:rPr>
        <w:t>diecinueve de enero de dos mil veinticinco</w:t>
      </w:r>
      <w:r w:rsidRPr="0056785E">
        <w:rPr>
          <w:rFonts w:ascii="Arial Narrow" w:eastAsia="Century Gothic" w:hAnsi="Arial Narrow" w:cs="Century Gothic"/>
          <w:b/>
          <w:sz w:val="28"/>
          <w:szCs w:val="28"/>
          <w:highlight w:val="white"/>
        </w:rPr>
        <w:t xml:space="preserve">, </w:t>
      </w:r>
      <w:r w:rsidR="009D2A38">
        <w:rPr>
          <w:rFonts w:ascii="Arial Narrow" w:eastAsia="Century Gothic" w:hAnsi="Arial Narrow" w:cs="Century Gothic"/>
          <w:b/>
          <w:sz w:val="28"/>
          <w:szCs w:val="28"/>
          <w:highlight w:val="white"/>
        </w:rPr>
        <w:t>mediante correo certificado.</w:t>
      </w:r>
    </w:p>
    <w:p w:rsidR="00693B86" w:rsidRDefault="0056785E" w:rsidP="00722F29">
      <w:pPr>
        <w:spacing w:before="240" w:line="360" w:lineRule="auto"/>
        <w:ind w:firstLine="709"/>
        <w:jc w:val="both"/>
        <w:rPr>
          <w:rFonts w:ascii="Arial Narrow" w:eastAsia="Century Gothic" w:hAnsi="Arial Narrow" w:cs="Century Gothic"/>
          <w:b/>
          <w:sz w:val="28"/>
          <w:szCs w:val="28"/>
          <w:highlight w:val="white"/>
        </w:rPr>
      </w:pPr>
      <w:r w:rsidRPr="0056785E">
        <w:rPr>
          <w:rFonts w:ascii="Arial Narrow" w:eastAsia="Century Gothic" w:hAnsi="Arial Narrow" w:cs="Century Gothic"/>
          <w:b/>
          <w:sz w:val="28"/>
          <w:szCs w:val="28"/>
          <w:highlight w:val="white"/>
        </w:rPr>
        <w:t xml:space="preserve">Los hechos anteriores nos permiten concluir, </w:t>
      </w:r>
      <w:r w:rsidR="002E35F2">
        <w:rPr>
          <w:rFonts w:ascii="Arial Narrow" w:eastAsia="Century Gothic" w:hAnsi="Arial Narrow" w:cs="Century Gothic"/>
          <w:b/>
          <w:sz w:val="28"/>
          <w:szCs w:val="28"/>
          <w:highlight w:val="white"/>
        </w:rPr>
        <w:t>que al día en que se notificó al actor la MEDIDA DE APREMIO, éste</w:t>
      </w:r>
      <w:r w:rsidRPr="0056785E">
        <w:rPr>
          <w:rFonts w:ascii="Arial Narrow" w:eastAsia="Century Gothic" w:hAnsi="Arial Narrow" w:cs="Century Gothic"/>
          <w:b/>
          <w:sz w:val="28"/>
          <w:szCs w:val="28"/>
          <w:highlight w:val="white"/>
        </w:rPr>
        <w:t xml:space="preserve"> </w:t>
      </w:r>
      <w:r w:rsidRPr="00722F29">
        <w:rPr>
          <w:rFonts w:ascii="Arial Narrow" w:eastAsia="Century Gothic" w:hAnsi="Arial Narrow" w:cs="Century Gothic"/>
          <w:b/>
          <w:sz w:val="28"/>
          <w:szCs w:val="28"/>
          <w:highlight w:val="white"/>
          <w:u w:val="single"/>
        </w:rPr>
        <w:t>ya no era</w:t>
      </w:r>
      <w:r w:rsidR="008E75EF" w:rsidRPr="008E75EF">
        <w:rPr>
          <w:rFonts w:ascii="Arial Narrow" w:eastAsia="Century Gothic" w:hAnsi="Arial Narrow" w:cs="Century Gothic"/>
          <w:color w:val="FF0000"/>
          <w:sz w:val="28"/>
          <w:szCs w:val="28"/>
        </w:rPr>
        <w:t xml:space="preserve"> </w:t>
      </w:r>
      <w:r w:rsidR="002E35F2">
        <w:rPr>
          <w:rFonts w:ascii="Arial Narrow" w:eastAsia="Century Gothic" w:hAnsi="Arial Narrow" w:cs="Century Gothic"/>
          <w:color w:val="FF0000"/>
          <w:sz w:val="28"/>
          <w:szCs w:val="28"/>
        </w:rPr>
        <w:t xml:space="preserve">Director General del Centro de Convenciones, </w:t>
      </w:r>
      <w:r w:rsidR="008E75EF">
        <w:rPr>
          <w:rFonts w:ascii="Arial Narrow" w:eastAsia="Century Gothic" w:hAnsi="Arial Narrow" w:cs="Century Gothic"/>
          <w:color w:val="FF0000"/>
          <w:sz w:val="28"/>
          <w:szCs w:val="28"/>
        </w:rPr>
        <w:t>San Luis Potosí</w:t>
      </w:r>
      <w:r w:rsidRPr="002E35F2">
        <w:rPr>
          <w:rFonts w:ascii="Arial Narrow" w:eastAsia="Century Gothic" w:hAnsi="Arial Narrow" w:cs="Century Gothic"/>
          <w:b/>
          <w:sz w:val="28"/>
          <w:szCs w:val="28"/>
          <w:highlight w:val="white"/>
        </w:rPr>
        <w:t xml:space="preserve">. </w:t>
      </w:r>
    </w:p>
    <w:p w:rsidR="0056785E" w:rsidRPr="00722F29" w:rsidRDefault="0056785E" w:rsidP="00722F29">
      <w:pPr>
        <w:spacing w:before="240" w:line="360" w:lineRule="auto"/>
        <w:ind w:firstLine="709"/>
        <w:jc w:val="both"/>
        <w:rPr>
          <w:rFonts w:ascii="Arial Narrow" w:eastAsia="Century Gothic" w:hAnsi="Arial Narrow" w:cs="Century Gothic"/>
          <w:b/>
          <w:sz w:val="28"/>
          <w:szCs w:val="28"/>
          <w:highlight w:val="white"/>
          <w:u w:val="single"/>
        </w:rPr>
      </w:pPr>
      <w:r w:rsidRPr="0056785E">
        <w:rPr>
          <w:rFonts w:ascii="Arial Narrow" w:eastAsia="Century Gothic" w:hAnsi="Arial Narrow" w:cs="Century Gothic"/>
          <w:b/>
          <w:sz w:val="28"/>
          <w:szCs w:val="28"/>
          <w:highlight w:val="white"/>
        </w:rPr>
        <w:t xml:space="preserve">Luego entonces, al no ser </w:t>
      </w:r>
      <w:r w:rsidR="00AD649B">
        <w:rPr>
          <w:rFonts w:ascii="Arial Narrow" w:eastAsia="Century Gothic" w:hAnsi="Arial Narrow" w:cs="Century Gothic"/>
          <w:color w:val="FF0000"/>
          <w:sz w:val="28"/>
          <w:szCs w:val="28"/>
        </w:rPr>
        <w:t>Director General del Centro de Convenciones, San Luis Potosí</w:t>
      </w:r>
      <w:r w:rsidR="00AD649B">
        <w:rPr>
          <w:rFonts w:ascii="Arial Narrow" w:eastAsia="Century Gothic" w:hAnsi="Arial Narrow" w:cs="Century Gothic"/>
          <w:b/>
          <w:sz w:val="28"/>
          <w:szCs w:val="28"/>
          <w:highlight w:val="white"/>
        </w:rPr>
        <w:t xml:space="preserve">, </w:t>
      </w:r>
      <w:r w:rsidRPr="0056785E">
        <w:rPr>
          <w:rFonts w:ascii="Arial Narrow" w:eastAsia="Century Gothic" w:hAnsi="Arial Narrow" w:cs="Century Gothic"/>
          <w:b/>
          <w:sz w:val="28"/>
          <w:szCs w:val="28"/>
          <w:highlight w:val="white"/>
        </w:rPr>
        <w:t>en funciones, es conclu</w:t>
      </w:r>
      <w:r w:rsidR="00AD649B">
        <w:rPr>
          <w:rFonts w:ascii="Arial Narrow" w:eastAsia="Century Gothic" w:hAnsi="Arial Narrow" w:cs="Century Gothic"/>
          <w:b/>
          <w:sz w:val="28"/>
          <w:szCs w:val="28"/>
          <w:highlight w:val="white"/>
        </w:rPr>
        <w:t>yente, que estaba imposibilitado</w:t>
      </w:r>
      <w:r w:rsidRPr="0056785E">
        <w:rPr>
          <w:rFonts w:ascii="Arial Narrow" w:eastAsia="Century Gothic" w:hAnsi="Arial Narrow" w:cs="Century Gothic"/>
          <w:b/>
          <w:sz w:val="28"/>
          <w:szCs w:val="28"/>
          <w:highlight w:val="white"/>
        </w:rPr>
        <w:t xml:space="preserve"> legal, material y fácticamente para poder cumplir con las obligaciones incumplidas materia del Requerimiento.</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t>Por lo tanto, la multa como medida de apremio,</w:t>
      </w:r>
      <w:r w:rsidRPr="0056785E">
        <w:rPr>
          <w:rFonts w:ascii="Arial Narrow" w:eastAsia="Century Gothic" w:hAnsi="Arial Narrow" w:cs="Century Gothic"/>
          <w:b/>
          <w:sz w:val="28"/>
          <w:szCs w:val="28"/>
        </w:rPr>
        <w:t xml:space="preserve"> no responde a la motivación interior al sentido teleológico de la actividad administrativa.</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Esto es, </w:t>
      </w:r>
      <w:r w:rsidRPr="0056785E">
        <w:rPr>
          <w:rFonts w:ascii="Arial Narrow" w:eastAsia="Century Gothic" w:hAnsi="Arial Narrow" w:cs="Century Gothic"/>
          <w:b/>
          <w:sz w:val="28"/>
          <w:szCs w:val="28"/>
        </w:rPr>
        <w:t>como ya expusimos anteriormente</w:t>
      </w:r>
      <w:r w:rsidRPr="0056785E">
        <w:rPr>
          <w:rFonts w:ascii="Arial Narrow" w:eastAsia="Century Gothic" w:hAnsi="Arial Narrow" w:cs="Century Gothic"/>
          <w:sz w:val="28"/>
          <w:szCs w:val="28"/>
        </w:rPr>
        <w:t xml:space="preserve">, la multa prevista en la fracción II del artículo 190 en estudio, por su naturaleza de medio de apremio, constituye un instrumento jurídico previsto en la legislación al alcance de las autoridades, en este caso, de la CEGAIP, en ejercicio de las atribuciones que la ley le otorga para proteger el Derecho Humano de los ciudadanos al acceso a la información pública, con la finalidad de hacer cumplir sus determinaciones y </w:t>
      </w:r>
      <w:r w:rsidRPr="0056785E">
        <w:rPr>
          <w:rFonts w:ascii="Arial Narrow" w:eastAsia="Century Gothic" w:hAnsi="Arial Narrow" w:cs="Century Gothic"/>
          <w:sz w:val="28"/>
          <w:szCs w:val="28"/>
        </w:rPr>
        <w:lastRenderedPageBreak/>
        <w:t>vencer la contumacia del sujeto requerido u obligado, en virtud de un mandato legítimo; en el caso que nos ocupa, el multicitado</w:t>
      </w:r>
      <w:r w:rsidRPr="0056785E">
        <w:rPr>
          <w:rFonts w:ascii="Arial Narrow" w:eastAsia="Century Gothic" w:hAnsi="Arial Narrow" w:cs="Century Gothic"/>
          <w:b/>
          <w:sz w:val="28"/>
          <w:szCs w:val="28"/>
        </w:rPr>
        <w:t xml:space="preserve"> Requerimiento</w:t>
      </w:r>
      <w:r w:rsidRPr="0056785E">
        <w:rPr>
          <w:rFonts w:ascii="Arial Narrow" w:eastAsia="Century Gothic" w:hAnsi="Arial Narrow" w:cs="Century Gothic"/>
          <w:sz w:val="28"/>
          <w:szCs w:val="28"/>
        </w:rPr>
        <w:t xml:space="preserve">. Asimismo, la multa como medida de apremio por desacato a un mandato tiene como propósito </w:t>
      </w:r>
      <w:r w:rsidRPr="0056785E">
        <w:rPr>
          <w:rFonts w:ascii="Arial Narrow" w:eastAsia="Century Gothic" w:hAnsi="Arial Narrow" w:cs="Century Gothic"/>
          <w:b/>
          <w:sz w:val="28"/>
          <w:szCs w:val="28"/>
        </w:rPr>
        <w:t>evidenciar la resistencia</w:t>
      </w:r>
      <w:r w:rsidRPr="0056785E">
        <w:rPr>
          <w:rFonts w:ascii="Arial Narrow" w:eastAsia="Century Gothic" w:hAnsi="Arial Narrow" w:cs="Century Gothic"/>
          <w:sz w:val="28"/>
          <w:szCs w:val="28"/>
        </w:rPr>
        <w:t xml:space="preserve"> en que incurrió el obligado.</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Por lo tanto, para que la </w:t>
      </w:r>
      <w:r w:rsidRPr="00AD649B">
        <w:rPr>
          <w:rFonts w:ascii="Arial Narrow" w:eastAsia="Century Gothic" w:hAnsi="Arial Narrow" w:cs="Century Gothic"/>
          <w:b/>
          <w:sz w:val="28"/>
          <w:szCs w:val="28"/>
        </w:rPr>
        <w:t>MEDIDA DE APREMIO</w:t>
      </w:r>
      <w:r w:rsidRPr="0056785E">
        <w:rPr>
          <w:rFonts w:ascii="Arial Narrow" w:eastAsia="Century Gothic" w:hAnsi="Arial Narrow" w:cs="Century Gothic"/>
          <w:sz w:val="28"/>
          <w:szCs w:val="28"/>
        </w:rPr>
        <w:t xml:space="preserve"> cumpliera con su finalidad de interés público, y sirviera para vencer la contumacia del sujeto obligado incumplido y contumaz, era necesario que este se encontrara en funciones, pues solo así, lógicamente, podría cumplir con las obligaciones incumplidas, y por ende, podría dejar de ser contumaz en su cumplimiento.</w:t>
      </w:r>
    </w:p>
    <w:p w:rsidR="0056785E" w:rsidRPr="00722F29" w:rsidRDefault="0056785E" w:rsidP="00722F29">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Como también</w:t>
      </w:r>
      <w:r w:rsidR="00722F29">
        <w:rPr>
          <w:rFonts w:ascii="Arial Narrow" w:eastAsia="Century Gothic" w:hAnsi="Arial Narrow" w:cs="Century Gothic"/>
          <w:sz w:val="28"/>
          <w:szCs w:val="28"/>
        </w:rPr>
        <w:t xml:space="preserve"> quedo señalado</w:t>
      </w:r>
      <w:r w:rsidRPr="0056785E">
        <w:rPr>
          <w:rFonts w:ascii="Arial Narrow" w:eastAsia="Century Gothic" w:hAnsi="Arial Narrow" w:cs="Century Gothic"/>
          <w:sz w:val="28"/>
          <w:szCs w:val="28"/>
        </w:rPr>
        <w:t>, la medi</w:t>
      </w:r>
      <w:r w:rsidR="00AD649B">
        <w:rPr>
          <w:rFonts w:ascii="Arial Narrow" w:eastAsia="Century Gothic" w:hAnsi="Arial Narrow" w:cs="Century Gothic"/>
          <w:sz w:val="28"/>
          <w:szCs w:val="28"/>
        </w:rPr>
        <w:t>d</w:t>
      </w:r>
      <w:r w:rsidRPr="0056785E">
        <w:rPr>
          <w:rFonts w:ascii="Arial Narrow" w:eastAsia="Century Gothic" w:hAnsi="Arial Narrow" w:cs="Century Gothic"/>
          <w:sz w:val="28"/>
          <w:szCs w:val="28"/>
        </w:rPr>
        <w:t xml:space="preserve">a de apremio </w:t>
      </w:r>
      <w:r w:rsidRPr="0056785E">
        <w:rPr>
          <w:rFonts w:ascii="Arial Narrow" w:eastAsia="Century Gothic" w:hAnsi="Arial Narrow" w:cs="Century Gothic"/>
          <w:b/>
          <w:sz w:val="28"/>
          <w:szCs w:val="28"/>
        </w:rPr>
        <w:t>fue aplicada por que no cumplió con un requerimiento</w:t>
      </w:r>
      <w:r w:rsidRPr="0056785E">
        <w:rPr>
          <w:rFonts w:ascii="Arial Narrow" w:eastAsia="Century Gothic" w:hAnsi="Arial Narrow" w:cs="Century Gothic"/>
          <w:sz w:val="28"/>
          <w:szCs w:val="28"/>
        </w:rPr>
        <w:t xml:space="preserve">, </w:t>
      </w:r>
      <w:r w:rsidR="00722F29">
        <w:rPr>
          <w:rFonts w:ascii="Arial Narrow" w:eastAsia="Century Gothic" w:hAnsi="Arial Narrow" w:cs="Century Gothic"/>
          <w:sz w:val="28"/>
          <w:szCs w:val="28"/>
        </w:rPr>
        <w:t>al encontrarse la parte actora en funciones del cargo como</w:t>
      </w:r>
      <w:r w:rsidR="00AD649B" w:rsidRPr="00AD649B">
        <w:rPr>
          <w:rFonts w:ascii="Arial Narrow" w:eastAsia="Century Gothic" w:hAnsi="Arial Narrow" w:cs="Century Gothic"/>
          <w:color w:val="FF0000"/>
          <w:sz w:val="28"/>
          <w:szCs w:val="28"/>
        </w:rPr>
        <w:t xml:space="preserve"> </w:t>
      </w:r>
      <w:r w:rsidR="00AD649B">
        <w:rPr>
          <w:rFonts w:ascii="Arial Narrow" w:eastAsia="Century Gothic" w:hAnsi="Arial Narrow" w:cs="Century Gothic"/>
          <w:color w:val="FF0000"/>
          <w:sz w:val="28"/>
          <w:szCs w:val="28"/>
        </w:rPr>
        <w:t>Director General del Centro de Convenciones, San Luis Potosí</w:t>
      </w:r>
      <w:r w:rsidR="00722F29">
        <w:rPr>
          <w:rFonts w:ascii="Arial Narrow" w:eastAsia="Century Gothic" w:hAnsi="Arial Narrow" w:cs="Century Gothic"/>
          <w:sz w:val="28"/>
          <w:szCs w:val="28"/>
        </w:rPr>
        <w:t>,</w:t>
      </w:r>
      <w:r w:rsidRPr="0056785E">
        <w:rPr>
          <w:rFonts w:ascii="Arial Narrow" w:eastAsia="Century Gothic" w:hAnsi="Arial Narrow" w:cs="Century Gothic"/>
          <w:sz w:val="28"/>
          <w:szCs w:val="28"/>
        </w:rPr>
        <w:t xml:space="preserve"> </w:t>
      </w:r>
      <w:r w:rsidR="00722F29">
        <w:rPr>
          <w:rFonts w:ascii="Arial Narrow" w:eastAsia="Century Gothic" w:hAnsi="Arial Narrow" w:cs="Century Gothic"/>
          <w:sz w:val="28"/>
          <w:szCs w:val="28"/>
        </w:rPr>
        <w:t xml:space="preserve">por lo que </w:t>
      </w:r>
      <w:r w:rsidRPr="0056785E">
        <w:rPr>
          <w:rFonts w:ascii="Arial Narrow" w:eastAsia="Century Gothic" w:hAnsi="Arial Narrow" w:cs="Century Gothic"/>
          <w:sz w:val="28"/>
          <w:szCs w:val="28"/>
        </w:rPr>
        <w:t xml:space="preserve">al ser así, es claro el desvío </w:t>
      </w:r>
      <w:r w:rsidRPr="0056785E">
        <w:rPr>
          <w:rFonts w:ascii="Arial Narrow" w:eastAsia="Century Gothic" w:hAnsi="Arial Narrow" w:cs="Century Gothic"/>
          <w:b/>
          <w:sz w:val="28"/>
          <w:szCs w:val="28"/>
        </w:rPr>
        <w:t>de poder al aplicar la medi</w:t>
      </w:r>
      <w:r w:rsidR="00722F29">
        <w:rPr>
          <w:rFonts w:ascii="Arial Narrow" w:eastAsia="Century Gothic" w:hAnsi="Arial Narrow" w:cs="Century Gothic"/>
          <w:b/>
          <w:sz w:val="28"/>
          <w:szCs w:val="28"/>
        </w:rPr>
        <w:t>d</w:t>
      </w:r>
      <w:r w:rsidRPr="0056785E">
        <w:rPr>
          <w:rFonts w:ascii="Arial Narrow" w:eastAsia="Century Gothic" w:hAnsi="Arial Narrow" w:cs="Century Gothic"/>
          <w:b/>
          <w:sz w:val="28"/>
          <w:szCs w:val="28"/>
        </w:rPr>
        <w:t xml:space="preserve">a de </w:t>
      </w:r>
      <w:r w:rsidRPr="0056785E">
        <w:rPr>
          <w:rFonts w:ascii="Arial Narrow" w:eastAsia="Century Gothic" w:hAnsi="Arial Narrow" w:cs="Century Gothic"/>
          <w:b/>
          <w:sz w:val="28"/>
          <w:szCs w:val="28"/>
          <w:u w:val="single"/>
        </w:rPr>
        <w:t>apremio con una finalidad no prevista por la Ley</w:t>
      </w:r>
      <w:r w:rsidR="00722F29">
        <w:rPr>
          <w:rFonts w:ascii="Arial Narrow" w:eastAsia="Century Gothic" w:hAnsi="Arial Narrow" w:cs="Century Gothic"/>
          <w:b/>
          <w:sz w:val="28"/>
          <w:szCs w:val="28"/>
        </w:rPr>
        <w:t xml:space="preserve">, máxime que </w:t>
      </w:r>
      <w:r w:rsidRPr="0056785E">
        <w:rPr>
          <w:rFonts w:ascii="Arial Narrow" w:eastAsia="Century Gothic" w:hAnsi="Arial Narrow" w:cs="Century Gothic"/>
          <w:b/>
          <w:sz w:val="28"/>
          <w:szCs w:val="28"/>
        </w:rPr>
        <w:t xml:space="preserve">el verdadero propósito de la imposición de la multa, </w:t>
      </w:r>
      <w:r w:rsidR="00722F29">
        <w:rPr>
          <w:rFonts w:ascii="Arial Narrow" w:eastAsia="Century Gothic" w:hAnsi="Arial Narrow" w:cs="Century Gothic"/>
          <w:sz w:val="28"/>
          <w:szCs w:val="28"/>
        </w:rPr>
        <w:t>es</w:t>
      </w:r>
      <w:r w:rsidR="00722F29" w:rsidRPr="0056785E">
        <w:rPr>
          <w:rFonts w:ascii="Arial Narrow" w:eastAsia="Century Gothic" w:hAnsi="Arial Narrow" w:cs="Century Gothic"/>
          <w:sz w:val="28"/>
          <w:szCs w:val="28"/>
        </w:rPr>
        <w:t xml:space="preserve"> por </w:t>
      </w:r>
      <w:r w:rsidR="00722F29">
        <w:rPr>
          <w:rFonts w:ascii="Arial Narrow" w:eastAsia="Century Gothic" w:hAnsi="Arial Narrow" w:cs="Century Gothic"/>
          <w:sz w:val="28"/>
          <w:szCs w:val="28"/>
        </w:rPr>
        <w:t xml:space="preserve">el </w:t>
      </w:r>
      <w:r w:rsidR="00722F29" w:rsidRPr="0056785E">
        <w:rPr>
          <w:rFonts w:ascii="Arial Narrow" w:eastAsia="Century Gothic" w:hAnsi="Arial Narrow" w:cs="Century Gothic"/>
          <w:sz w:val="28"/>
          <w:szCs w:val="28"/>
        </w:rPr>
        <w:t xml:space="preserve">desacato a un mandato tiene como propósito </w:t>
      </w:r>
      <w:r w:rsidR="00722F29" w:rsidRPr="0056785E">
        <w:rPr>
          <w:rFonts w:ascii="Arial Narrow" w:eastAsia="Century Gothic" w:hAnsi="Arial Narrow" w:cs="Century Gothic"/>
          <w:b/>
          <w:sz w:val="28"/>
          <w:szCs w:val="28"/>
        </w:rPr>
        <w:t>evidenciar la resistencia</w:t>
      </w:r>
      <w:r w:rsidR="00722F29" w:rsidRPr="0056785E">
        <w:rPr>
          <w:rFonts w:ascii="Arial Narrow" w:eastAsia="Century Gothic" w:hAnsi="Arial Narrow" w:cs="Century Gothic"/>
          <w:sz w:val="28"/>
          <w:szCs w:val="28"/>
        </w:rPr>
        <w:t xml:space="preserve"> en que incurrió el obligado.</w:t>
      </w:r>
    </w:p>
    <w:p w:rsidR="0056785E" w:rsidRPr="004903AE" w:rsidRDefault="0056785E" w:rsidP="004903AE">
      <w:pPr>
        <w:spacing w:before="240" w:line="360" w:lineRule="auto"/>
        <w:ind w:firstLine="709"/>
        <w:jc w:val="both"/>
        <w:rPr>
          <w:rFonts w:ascii="Arial Narrow" w:eastAsia="Century Gothic" w:hAnsi="Arial Narrow" w:cs="Century Gothic"/>
          <w:i/>
          <w:sz w:val="28"/>
          <w:szCs w:val="28"/>
        </w:rPr>
      </w:pPr>
      <w:r w:rsidRPr="00722F29">
        <w:rPr>
          <w:rFonts w:ascii="Arial Narrow" w:eastAsia="Century Gothic" w:hAnsi="Arial Narrow" w:cs="Century Gothic"/>
          <w:sz w:val="28"/>
          <w:szCs w:val="28"/>
        </w:rPr>
        <w:t xml:space="preserve">Por todo lo que, esta </w:t>
      </w:r>
      <w:r w:rsidR="00722F29">
        <w:rPr>
          <w:rFonts w:ascii="Arial Narrow" w:eastAsia="Century Gothic" w:hAnsi="Arial Narrow" w:cs="Century Gothic"/>
          <w:sz w:val="28"/>
          <w:szCs w:val="28"/>
        </w:rPr>
        <w:t xml:space="preserve">Primera </w:t>
      </w:r>
      <w:r w:rsidRPr="00722F29">
        <w:rPr>
          <w:rFonts w:ascii="Arial Narrow" w:eastAsia="Century Gothic" w:hAnsi="Arial Narrow" w:cs="Century Gothic"/>
          <w:sz w:val="28"/>
          <w:szCs w:val="28"/>
        </w:rPr>
        <w:t xml:space="preserve">Sala </w:t>
      </w:r>
      <w:r w:rsidR="00722F29">
        <w:rPr>
          <w:rFonts w:ascii="Arial Narrow" w:eastAsia="Century Gothic" w:hAnsi="Arial Narrow" w:cs="Century Gothic"/>
          <w:sz w:val="28"/>
          <w:szCs w:val="28"/>
        </w:rPr>
        <w:t xml:space="preserve">Unitaria </w:t>
      </w:r>
      <w:r w:rsidRPr="00722F29">
        <w:rPr>
          <w:rFonts w:ascii="Arial Narrow" w:eastAsia="Century Gothic" w:hAnsi="Arial Narrow" w:cs="Century Gothic"/>
          <w:sz w:val="28"/>
          <w:szCs w:val="28"/>
        </w:rPr>
        <w:t xml:space="preserve">resuelve que el acto impugnado, se emitió incumpliendo con </w:t>
      </w:r>
      <w:r w:rsidR="00693B86">
        <w:rPr>
          <w:rFonts w:ascii="Arial Narrow" w:eastAsia="Century Gothic" w:hAnsi="Arial Narrow" w:cs="Century Gothic"/>
          <w:sz w:val="28"/>
          <w:szCs w:val="28"/>
        </w:rPr>
        <w:t>alg</w:t>
      </w:r>
      <w:r w:rsidRPr="00722F29">
        <w:rPr>
          <w:rFonts w:ascii="Arial Narrow" w:eastAsia="Century Gothic" w:hAnsi="Arial Narrow" w:cs="Century Gothic"/>
          <w:sz w:val="28"/>
          <w:szCs w:val="28"/>
        </w:rPr>
        <w:t>uno</w:t>
      </w:r>
      <w:r w:rsidR="00693B86">
        <w:rPr>
          <w:rFonts w:ascii="Arial Narrow" w:eastAsia="Century Gothic" w:hAnsi="Arial Narrow" w:cs="Century Gothic"/>
          <w:sz w:val="28"/>
          <w:szCs w:val="28"/>
        </w:rPr>
        <w:t>s</w:t>
      </w:r>
      <w:r w:rsidRPr="00722F29">
        <w:rPr>
          <w:rFonts w:ascii="Arial Narrow" w:eastAsia="Century Gothic" w:hAnsi="Arial Narrow" w:cs="Century Gothic"/>
          <w:sz w:val="28"/>
          <w:szCs w:val="28"/>
        </w:rPr>
        <w:t xml:space="preserve"> de los elementos del acto administrativo, previsto</w:t>
      </w:r>
      <w:r w:rsidR="00693B86">
        <w:rPr>
          <w:rFonts w:ascii="Arial Narrow" w:eastAsia="Century Gothic" w:hAnsi="Arial Narrow" w:cs="Century Gothic"/>
          <w:sz w:val="28"/>
          <w:szCs w:val="28"/>
        </w:rPr>
        <w:t>s</w:t>
      </w:r>
      <w:r w:rsidRPr="00722F29">
        <w:rPr>
          <w:rFonts w:ascii="Arial Narrow" w:eastAsia="Century Gothic" w:hAnsi="Arial Narrow" w:cs="Century Gothic"/>
          <w:sz w:val="28"/>
          <w:szCs w:val="28"/>
        </w:rPr>
        <w:t xml:space="preserve"> en el </w:t>
      </w:r>
      <w:r w:rsidRPr="00693B86">
        <w:rPr>
          <w:rFonts w:ascii="Arial Narrow" w:eastAsia="Century Gothic" w:hAnsi="Arial Narrow" w:cs="Century Gothic"/>
          <w:i/>
          <w:sz w:val="28"/>
          <w:szCs w:val="28"/>
        </w:rPr>
        <w:t>ARTÍCULO 164, del Código Procesal Administrativo para el Estado de San Luis Potosí, que dispone</w:t>
      </w:r>
      <w:r w:rsidR="00693B86" w:rsidRPr="00693B86">
        <w:rPr>
          <w:rFonts w:ascii="Arial Narrow" w:eastAsia="Century Gothic" w:hAnsi="Arial Narrow" w:cs="Century Gothic"/>
          <w:i/>
          <w:sz w:val="28"/>
          <w:szCs w:val="28"/>
        </w:rPr>
        <w:t>n</w:t>
      </w:r>
      <w:r w:rsidRPr="00693B86">
        <w:rPr>
          <w:rFonts w:ascii="Arial Narrow" w:eastAsia="Century Gothic" w:hAnsi="Arial Narrow" w:cs="Century Gothic"/>
          <w:i/>
          <w:sz w:val="28"/>
          <w:szCs w:val="28"/>
        </w:rPr>
        <w:t xml:space="preserve"> que “Son elementos del acto administrativo: […] III. Cumplir con la finalidad de interés público, derivado de las normas jurídicas que regulen la materia”, </w:t>
      </w:r>
      <w:r w:rsidR="00693B86" w:rsidRPr="00693B86">
        <w:rPr>
          <w:rFonts w:ascii="Arial Narrow" w:eastAsia="Century Gothic" w:hAnsi="Arial Narrow" w:cs="Century Gothic"/>
          <w:i/>
          <w:sz w:val="28"/>
          <w:szCs w:val="28"/>
        </w:rPr>
        <w:t xml:space="preserve">y (…) VI. Ser expedido  sin que medie error de hecho  o de derecho sobre el objeto, causa o motivo, o </w:t>
      </w:r>
      <w:r w:rsidR="00693B86" w:rsidRPr="00693B86">
        <w:rPr>
          <w:rFonts w:ascii="Arial Narrow" w:eastAsia="Century Gothic" w:hAnsi="Arial Narrow" w:cs="Century Gothic"/>
          <w:b/>
          <w:i/>
          <w:sz w:val="28"/>
          <w:szCs w:val="28"/>
        </w:rPr>
        <w:t>fin del acto</w:t>
      </w:r>
      <w:r w:rsidR="00693B86" w:rsidRPr="00693B86">
        <w:rPr>
          <w:rFonts w:ascii="Arial Narrow" w:eastAsia="Century Gothic" w:hAnsi="Arial Narrow" w:cs="Century Gothic"/>
          <w:i/>
          <w:sz w:val="28"/>
          <w:szCs w:val="28"/>
        </w:rPr>
        <w:t xml:space="preserve"> y su emisión,  y…”</w:t>
      </w:r>
      <w:r w:rsidR="004903AE">
        <w:rPr>
          <w:rFonts w:ascii="Arial Narrow" w:eastAsia="Century Gothic" w:hAnsi="Arial Narrow" w:cs="Century Gothic"/>
          <w:i/>
          <w:sz w:val="28"/>
          <w:szCs w:val="28"/>
        </w:rPr>
        <w:t xml:space="preserve"> </w:t>
      </w:r>
      <w:r w:rsidRPr="00722F29">
        <w:rPr>
          <w:rFonts w:ascii="Arial Narrow" w:eastAsia="Century Gothic" w:hAnsi="Arial Narrow" w:cs="Century Gothic"/>
          <w:sz w:val="28"/>
          <w:szCs w:val="28"/>
        </w:rPr>
        <w:t>y en este caso se demostró que no se cumplió con la finalidad de interés público prevista en el artículo 190 fracción II de la Ley de Transparencia y Acceso a la Información Pública del Estado de San Luis Potosí.</w:t>
      </w:r>
    </w:p>
    <w:p w:rsidR="0056785E" w:rsidRPr="0056785E" w:rsidRDefault="0056785E" w:rsidP="0056785E">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En consecuencia resulta procedente</w:t>
      </w:r>
      <w:r w:rsidRPr="0056785E">
        <w:rPr>
          <w:rFonts w:ascii="Arial Narrow" w:eastAsia="Century Gothic" w:hAnsi="Arial Narrow" w:cs="Century Gothic"/>
          <w:b/>
          <w:sz w:val="28"/>
          <w:szCs w:val="28"/>
        </w:rPr>
        <w:t xml:space="preserve"> </w:t>
      </w:r>
      <w:r w:rsidR="00DE415F" w:rsidRPr="00DE415F">
        <w:rPr>
          <w:rFonts w:ascii="Arial Narrow" w:eastAsia="Century Gothic" w:hAnsi="Arial Narrow" w:cs="Century Gothic"/>
          <w:sz w:val="28"/>
          <w:szCs w:val="28"/>
        </w:rPr>
        <w:t>declarar</w:t>
      </w:r>
      <w:r w:rsidRPr="0056785E">
        <w:rPr>
          <w:rFonts w:ascii="Arial Narrow" w:eastAsia="Century Gothic" w:hAnsi="Arial Narrow" w:cs="Century Gothic"/>
          <w:sz w:val="28"/>
          <w:szCs w:val="28"/>
        </w:rPr>
        <w:t xml:space="preserve"> </w:t>
      </w:r>
      <w:r w:rsidR="00DE415F">
        <w:rPr>
          <w:rFonts w:ascii="Arial Narrow" w:eastAsia="Century Gothic" w:hAnsi="Arial Narrow" w:cs="Century Gothic"/>
          <w:sz w:val="28"/>
          <w:szCs w:val="28"/>
        </w:rPr>
        <w:t xml:space="preserve">la </w:t>
      </w:r>
      <w:r w:rsidR="00DE415F" w:rsidRPr="00DE415F">
        <w:rPr>
          <w:rFonts w:ascii="Arial Narrow" w:eastAsia="Century Gothic" w:hAnsi="Arial Narrow" w:cs="Century Gothic"/>
          <w:b/>
          <w:sz w:val="28"/>
          <w:szCs w:val="28"/>
        </w:rPr>
        <w:t xml:space="preserve">ILEGALIDAD </w:t>
      </w:r>
      <w:r w:rsidR="00DE415F">
        <w:rPr>
          <w:rFonts w:ascii="Arial Narrow" w:eastAsia="Century Gothic" w:hAnsi="Arial Narrow" w:cs="Century Gothic"/>
          <w:sz w:val="28"/>
          <w:szCs w:val="28"/>
        </w:rPr>
        <w:t>d</w:t>
      </w:r>
      <w:r w:rsidRPr="0056785E">
        <w:rPr>
          <w:rFonts w:ascii="Arial Narrow" w:eastAsia="Century Gothic" w:hAnsi="Arial Narrow" w:cs="Century Gothic"/>
          <w:sz w:val="28"/>
          <w:szCs w:val="28"/>
        </w:rPr>
        <w:t xml:space="preserve">el Acto impugnado por ubicarse en la causal prevista en el artículo </w:t>
      </w:r>
      <w:r w:rsidRPr="0056785E">
        <w:rPr>
          <w:rFonts w:ascii="Arial Narrow" w:eastAsia="Century Gothic" w:hAnsi="Arial Narrow" w:cs="Century Gothic"/>
          <w:b/>
          <w:sz w:val="28"/>
          <w:szCs w:val="28"/>
        </w:rPr>
        <w:t xml:space="preserve">250 </w:t>
      </w:r>
      <w:r w:rsidRPr="0056785E">
        <w:rPr>
          <w:rFonts w:ascii="Arial Narrow" w:eastAsia="Century Gothic" w:hAnsi="Arial Narrow" w:cs="Century Gothic"/>
          <w:sz w:val="28"/>
          <w:szCs w:val="28"/>
        </w:rPr>
        <w:t xml:space="preserve">fracción </w:t>
      </w:r>
      <w:r w:rsidRPr="0056785E">
        <w:rPr>
          <w:rFonts w:ascii="Arial Narrow" w:eastAsia="Century Gothic" w:hAnsi="Arial Narrow" w:cs="Century Gothic"/>
          <w:b/>
          <w:sz w:val="28"/>
          <w:szCs w:val="28"/>
        </w:rPr>
        <w:t>IV</w:t>
      </w:r>
      <w:r w:rsidRPr="0056785E">
        <w:rPr>
          <w:rFonts w:ascii="Arial Narrow" w:eastAsia="Century Gothic" w:hAnsi="Arial Narrow" w:cs="Century Gothic"/>
          <w:sz w:val="28"/>
          <w:szCs w:val="28"/>
        </w:rPr>
        <w:t xml:space="preserve"> y </w:t>
      </w:r>
      <w:r w:rsidRPr="0056785E">
        <w:rPr>
          <w:rFonts w:ascii="Arial Narrow" w:eastAsia="Century Gothic" w:hAnsi="Arial Narrow" w:cs="Century Gothic"/>
          <w:b/>
          <w:sz w:val="28"/>
          <w:szCs w:val="28"/>
        </w:rPr>
        <w:t>251</w:t>
      </w:r>
      <w:r w:rsidRPr="0056785E">
        <w:rPr>
          <w:rFonts w:ascii="Arial Narrow" w:eastAsia="Century Gothic" w:hAnsi="Arial Narrow" w:cs="Century Gothic"/>
          <w:sz w:val="28"/>
          <w:szCs w:val="28"/>
        </w:rPr>
        <w:t xml:space="preserve"> del citado Código Procesal.</w:t>
      </w:r>
    </w:p>
    <w:p w:rsidR="0056785E" w:rsidRPr="0056785E" w:rsidRDefault="0056785E" w:rsidP="0056785E">
      <w:pPr>
        <w:spacing w:before="240" w:line="360" w:lineRule="auto"/>
        <w:ind w:firstLine="709"/>
        <w:jc w:val="both"/>
        <w:rPr>
          <w:rFonts w:ascii="Arial Narrow" w:eastAsia="Century Gothic" w:hAnsi="Arial Narrow" w:cs="Century Gothic"/>
          <w:b/>
          <w:sz w:val="28"/>
          <w:szCs w:val="28"/>
        </w:rPr>
      </w:pPr>
      <w:r w:rsidRPr="0056785E">
        <w:rPr>
          <w:rFonts w:ascii="Arial Narrow" w:eastAsia="Century Gothic" w:hAnsi="Arial Narrow" w:cs="Century Gothic"/>
          <w:sz w:val="28"/>
          <w:szCs w:val="28"/>
        </w:rPr>
        <w:lastRenderedPageBreak/>
        <w:t xml:space="preserve">Y por lo tanto, con fundamento en lo dispuesto por el </w:t>
      </w:r>
      <w:r w:rsidRPr="0056785E">
        <w:rPr>
          <w:rFonts w:ascii="Arial Narrow" w:eastAsia="Century Gothic" w:hAnsi="Arial Narrow" w:cs="Century Gothic"/>
          <w:b/>
          <w:sz w:val="28"/>
          <w:szCs w:val="28"/>
        </w:rPr>
        <w:t>artículo 252</w:t>
      </w:r>
      <w:r w:rsidRPr="0056785E">
        <w:rPr>
          <w:rFonts w:ascii="Arial Narrow" w:eastAsia="Century Gothic" w:hAnsi="Arial Narrow" w:cs="Century Gothic"/>
          <w:sz w:val="28"/>
          <w:szCs w:val="28"/>
        </w:rPr>
        <w:t xml:space="preserve"> del citado Código, resulta procedente </w:t>
      </w:r>
      <w:r w:rsidRPr="0056785E">
        <w:rPr>
          <w:rFonts w:ascii="Arial Narrow" w:eastAsia="Century Gothic" w:hAnsi="Arial Narrow" w:cs="Century Gothic"/>
          <w:b/>
          <w:sz w:val="28"/>
          <w:szCs w:val="28"/>
        </w:rPr>
        <w:t>DECRETAR</w:t>
      </w:r>
      <w:r w:rsidRPr="0056785E">
        <w:rPr>
          <w:rFonts w:ascii="Arial Narrow" w:eastAsia="Century Gothic" w:hAnsi="Arial Narrow" w:cs="Century Gothic"/>
          <w:sz w:val="28"/>
          <w:szCs w:val="28"/>
        </w:rPr>
        <w:t xml:space="preserve"> la </w:t>
      </w:r>
      <w:r w:rsidRPr="0056785E">
        <w:rPr>
          <w:rFonts w:ascii="Arial Narrow" w:eastAsia="Century Gothic" w:hAnsi="Arial Narrow" w:cs="Century Gothic"/>
          <w:b/>
          <w:sz w:val="28"/>
          <w:szCs w:val="28"/>
        </w:rPr>
        <w:t>NULIDAD LISA y LLANA</w:t>
      </w:r>
      <w:r w:rsidRPr="0056785E">
        <w:rPr>
          <w:rFonts w:ascii="Arial Narrow" w:eastAsia="Century Gothic" w:hAnsi="Arial Narrow" w:cs="Century Gothic"/>
          <w:sz w:val="28"/>
          <w:szCs w:val="28"/>
        </w:rPr>
        <w:t xml:space="preserve"> de la resolución y al ser favorable a la actora, </w:t>
      </w:r>
      <w:r w:rsidRPr="0056785E">
        <w:rPr>
          <w:rFonts w:ascii="Arial Narrow" w:eastAsia="Century Gothic" w:hAnsi="Arial Narrow" w:cs="Century Gothic"/>
          <w:b/>
          <w:sz w:val="28"/>
          <w:szCs w:val="28"/>
        </w:rPr>
        <w:t>esta Sentencia deja sin efecto legal alguno el acto impugnado.</w:t>
      </w:r>
    </w:p>
    <w:p w:rsidR="003B5316" w:rsidRPr="003B5316" w:rsidRDefault="0056785E" w:rsidP="003B5316">
      <w:pPr>
        <w:spacing w:before="240" w:line="360" w:lineRule="auto"/>
        <w:ind w:firstLine="709"/>
        <w:jc w:val="both"/>
        <w:rPr>
          <w:rFonts w:ascii="Arial Narrow" w:eastAsia="Century Gothic" w:hAnsi="Arial Narrow" w:cs="Century Gothic"/>
          <w:sz w:val="28"/>
          <w:szCs w:val="28"/>
        </w:rPr>
      </w:pPr>
      <w:r w:rsidRPr="0056785E">
        <w:rPr>
          <w:rFonts w:ascii="Arial Narrow" w:eastAsia="Century Gothic" w:hAnsi="Arial Narrow" w:cs="Century Gothic"/>
          <w:sz w:val="28"/>
          <w:szCs w:val="28"/>
        </w:rPr>
        <w:t xml:space="preserve">Luego entonces, de conformidad con lo dispuesto por los citados </w:t>
      </w:r>
      <w:r w:rsidRPr="0056785E">
        <w:rPr>
          <w:rFonts w:ascii="Arial Narrow" w:eastAsia="Century Gothic" w:hAnsi="Arial Narrow" w:cs="Century Gothic"/>
          <w:b/>
          <w:sz w:val="28"/>
          <w:szCs w:val="28"/>
        </w:rPr>
        <w:t>artículos 251 y 252</w:t>
      </w:r>
      <w:r w:rsidRPr="0056785E">
        <w:rPr>
          <w:rFonts w:ascii="Arial Narrow" w:eastAsia="Century Gothic" w:hAnsi="Arial Narrow" w:cs="Century Gothic"/>
          <w:sz w:val="28"/>
          <w:szCs w:val="28"/>
        </w:rPr>
        <w:t xml:space="preserve">, basta la </w:t>
      </w:r>
      <w:r w:rsidRPr="0056785E">
        <w:rPr>
          <w:rFonts w:ascii="Arial Narrow" w:eastAsia="Century Gothic" w:hAnsi="Arial Narrow" w:cs="Century Gothic"/>
          <w:b/>
          <w:sz w:val="28"/>
          <w:szCs w:val="28"/>
        </w:rPr>
        <w:t>ilegalidad total declarada y la nulidad lisa y llana decretada</w:t>
      </w:r>
      <w:r w:rsidRPr="0056785E">
        <w:rPr>
          <w:rFonts w:ascii="Arial Narrow" w:eastAsia="Century Gothic" w:hAnsi="Arial Narrow" w:cs="Century Gothic"/>
          <w:sz w:val="28"/>
          <w:szCs w:val="28"/>
        </w:rPr>
        <w:t xml:space="preserve"> para restituir a la parte actora en el goce de los derechos que le fueron indebidamente afectados.</w:t>
      </w:r>
    </w:p>
    <w:p w:rsidR="00664284" w:rsidRPr="00664284" w:rsidRDefault="00664284" w:rsidP="00664284">
      <w:pPr>
        <w:spacing w:line="336" w:lineRule="auto"/>
        <w:ind w:firstLine="709"/>
        <w:jc w:val="both"/>
        <w:rPr>
          <w:rFonts w:ascii="Arial Narrow" w:hAnsi="Arial Narrow" w:cs="Arial"/>
          <w:sz w:val="28"/>
          <w:szCs w:val="28"/>
        </w:rPr>
      </w:pPr>
      <w:r w:rsidRPr="00664284">
        <w:rPr>
          <w:rFonts w:ascii="Arial Narrow" w:hAnsi="Arial Narrow" w:cs="Arial"/>
          <w:sz w:val="28"/>
          <w:szCs w:val="28"/>
        </w:rPr>
        <w:t>En virtud de todo lo anterior, esta Sala Juzgadora se abstiene de entrar al estudio y análisis de los argumentos restantes expresados por la parte actora, toda vez que cualquiera que fuese su resultado no cambiaría el sentido del presente fallo, ni obtendría un mayor beneficio al ya alcanzado con la nulidad lisa y llana del acto impugnado.</w:t>
      </w:r>
    </w:p>
    <w:p w:rsidR="00664284" w:rsidRPr="00664284" w:rsidRDefault="00664284" w:rsidP="00664284">
      <w:pPr>
        <w:spacing w:line="336" w:lineRule="auto"/>
        <w:ind w:firstLine="709"/>
        <w:jc w:val="both"/>
        <w:rPr>
          <w:rFonts w:ascii="Arial Narrow" w:hAnsi="Arial Narrow" w:cs="Arial"/>
          <w:sz w:val="28"/>
          <w:szCs w:val="28"/>
        </w:rPr>
      </w:pPr>
      <w:r w:rsidRPr="00664284">
        <w:rPr>
          <w:rFonts w:ascii="Arial Narrow" w:hAnsi="Arial Narrow" w:cs="Arial"/>
          <w:sz w:val="28"/>
          <w:szCs w:val="28"/>
        </w:rPr>
        <w:t>Encuentra sustento en el criterio establecido en la Jurisprudencia I.2°.A.J./23, por el Segundo Tribunal Colegiado en Materia Administrativa del Primer Circuito, cuyo texto enseguida se transcribe:</w:t>
      </w:r>
    </w:p>
    <w:p w:rsidR="00E7043C" w:rsidRPr="00014961" w:rsidRDefault="00664284" w:rsidP="00014961">
      <w:pPr>
        <w:autoSpaceDE w:val="0"/>
        <w:autoSpaceDN w:val="0"/>
        <w:adjustRightInd w:val="0"/>
        <w:spacing w:line="240" w:lineRule="auto"/>
        <w:ind w:left="709"/>
        <w:jc w:val="both"/>
        <w:rPr>
          <w:rFonts w:ascii="Arial Narrow" w:hAnsi="Arial Narrow" w:cs="Arial"/>
          <w:sz w:val="24"/>
          <w:szCs w:val="24"/>
        </w:rPr>
      </w:pPr>
      <w:r w:rsidRPr="00664284">
        <w:rPr>
          <w:rFonts w:ascii="Arial Narrow" w:hAnsi="Arial Narrow" w:cs="Arial"/>
          <w:b/>
          <w:sz w:val="24"/>
          <w:szCs w:val="24"/>
        </w:rPr>
        <w:t>“CONCEPTOS DE ANULACION. LA EXIGENCIA DE EXAMINARLOS EXHAUSTIVAMENTE DEBE PONDERARSE A LA LUZ DE CADA CONTROVERSIA EN PARTICULAR.-</w:t>
      </w:r>
      <w:r w:rsidRPr="00664284">
        <w:rPr>
          <w:rFonts w:ascii="Arial Narrow" w:hAnsi="Arial Narrow" w:cs="Arial"/>
          <w:sz w:val="24"/>
          <w:szCs w:val="24"/>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664284">
        <w:rPr>
          <w:rFonts w:ascii="Arial Narrow" w:hAnsi="Arial Narrow" w:cs="Arial"/>
          <w:sz w:val="24"/>
          <w:szCs w:val="24"/>
        </w:rPr>
        <w:t>litis</w:t>
      </w:r>
      <w:proofErr w:type="spellEnd"/>
      <w:r w:rsidRPr="00664284">
        <w:rPr>
          <w:rFonts w:ascii="Arial Narrow" w:hAnsi="Arial Narrow" w:cs="Arial"/>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E7043C" w:rsidRPr="00DF29C3" w:rsidRDefault="00E7043C" w:rsidP="00DF29C3">
      <w:pPr>
        <w:spacing w:line="360" w:lineRule="auto"/>
        <w:ind w:firstLine="708"/>
        <w:jc w:val="both"/>
        <w:rPr>
          <w:rFonts w:ascii="Arial Narrow" w:hAnsi="Arial Narrow" w:cs="Arial"/>
          <w:sz w:val="28"/>
          <w:szCs w:val="28"/>
        </w:rPr>
      </w:pPr>
      <w:r w:rsidRPr="00E7043C">
        <w:rPr>
          <w:rFonts w:ascii="Arial Narrow" w:hAnsi="Arial Narrow" w:cs="Arial"/>
          <w:sz w:val="28"/>
          <w:szCs w:val="28"/>
        </w:rPr>
        <w:t>Asimismo, sirve de apoyo el criterio sustentado por el Tercer Tribunal  Colegiado del Segundo Circuito, Octava Época, del Semanario Judicial de la Federación, Apéndice de 1995, Tomo VI, Parte TCC, Tesis: 693, Página: 466, que a la letra dice:</w:t>
      </w:r>
    </w:p>
    <w:p w:rsidR="00E7043C" w:rsidRPr="00E7043C" w:rsidRDefault="00E7043C" w:rsidP="00E7043C">
      <w:pPr>
        <w:autoSpaceDE w:val="0"/>
        <w:autoSpaceDN w:val="0"/>
        <w:adjustRightInd w:val="0"/>
        <w:ind w:firstLine="708"/>
        <w:jc w:val="both"/>
        <w:rPr>
          <w:rFonts w:ascii="Arial Narrow" w:hAnsi="Arial Narrow" w:cs="Arial"/>
          <w:b/>
          <w:bCs/>
          <w:sz w:val="24"/>
          <w:szCs w:val="24"/>
          <w:lang w:val="es-ES_tradnl"/>
        </w:rPr>
      </w:pPr>
      <w:r w:rsidRPr="00E7043C">
        <w:rPr>
          <w:rFonts w:ascii="Arial Narrow" w:hAnsi="Arial Narrow" w:cs="Arial"/>
          <w:b/>
          <w:bCs/>
          <w:sz w:val="24"/>
          <w:szCs w:val="24"/>
          <w:lang w:val="es-ES_tradnl"/>
        </w:rPr>
        <w:t>CONCEPTOS DE VIOLACION. ESTUDIO INNECESARIO DE LOS.</w:t>
      </w:r>
      <w:r w:rsidRPr="00E7043C">
        <w:rPr>
          <w:rFonts w:ascii="Arial Narrow" w:hAnsi="Arial Narrow" w:cs="Arial"/>
          <w:bCs/>
          <w:sz w:val="24"/>
          <w:szCs w:val="24"/>
          <w:lang w:val="es-ES_tradnl"/>
        </w:rPr>
        <w:t xml:space="preserve">  Habiendo resultado fundado y suficiente para otorgar el amparo </w:t>
      </w:r>
      <w:r w:rsidRPr="00E7043C">
        <w:rPr>
          <w:rFonts w:ascii="Arial Narrow" w:hAnsi="Arial Narrow" w:cs="Arial"/>
          <w:snapToGrid w:val="0"/>
          <w:sz w:val="24"/>
          <w:szCs w:val="24"/>
        </w:rPr>
        <w:t>solicitado</w:t>
      </w:r>
      <w:r w:rsidRPr="00E7043C">
        <w:rPr>
          <w:rFonts w:ascii="Arial Narrow" w:hAnsi="Arial Narrow" w:cs="Arial"/>
          <w:bCs/>
          <w:sz w:val="24"/>
          <w:szCs w:val="24"/>
          <w:lang w:val="es-ES_tradnl"/>
        </w:rPr>
        <w:t xml:space="preserve">, uno de los conceptos de violación, resulta innecesario el estudio de los restantes motivos de inconformidad vertidos en la demanda de garantías. </w:t>
      </w:r>
      <w:r w:rsidRPr="00E7043C">
        <w:rPr>
          <w:rFonts w:ascii="Arial Narrow" w:hAnsi="Arial Narrow" w:cs="Arial"/>
          <w:b/>
          <w:bCs/>
          <w:sz w:val="24"/>
          <w:szCs w:val="24"/>
          <w:lang w:val="es-ES_tradnl"/>
        </w:rPr>
        <w:t>TERCER TRIBUNAL COLEGIADO DEL SEGUNDO CIRCUITO.</w:t>
      </w:r>
    </w:p>
    <w:p w:rsidR="00664284" w:rsidRPr="00664284" w:rsidRDefault="00664284" w:rsidP="00664284">
      <w:pPr>
        <w:spacing w:line="240" w:lineRule="auto"/>
        <w:ind w:firstLine="708"/>
        <w:jc w:val="both"/>
        <w:rPr>
          <w:rFonts w:ascii="Arial Narrow" w:hAnsi="Arial Narrow" w:cs="Arial"/>
          <w:bCs/>
          <w:sz w:val="24"/>
          <w:szCs w:val="24"/>
        </w:rPr>
      </w:pPr>
    </w:p>
    <w:p w:rsidR="00664284" w:rsidRPr="00664284" w:rsidRDefault="00664284" w:rsidP="00664284">
      <w:pPr>
        <w:spacing w:line="336" w:lineRule="auto"/>
        <w:ind w:firstLine="708"/>
        <w:jc w:val="both"/>
        <w:rPr>
          <w:rFonts w:ascii="Arial Narrow" w:hAnsi="Arial Narrow" w:cs="Arial"/>
          <w:bCs/>
          <w:sz w:val="28"/>
          <w:szCs w:val="28"/>
        </w:rPr>
      </w:pPr>
      <w:r w:rsidRPr="00664284">
        <w:rPr>
          <w:rFonts w:ascii="Arial Narrow" w:hAnsi="Arial Narrow" w:cs="Arial"/>
          <w:bCs/>
          <w:sz w:val="28"/>
          <w:szCs w:val="28"/>
        </w:rPr>
        <w:t>Por lo expuesto y con fundamento en los artículos 250, fracción I</w:t>
      </w:r>
      <w:r>
        <w:rPr>
          <w:rFonts w:ascii="Arial Narrow" w:hAnsi="Arial Narrow" w:cs="Arial"/>
          <w:bCs/>
          <w:sz w:val="28"/>
          <w:szCs w:val="28"/>
        </w:rPr>
        <w:t>V</w:t>
      </w:r>
      <w:r w:rsidRPr="00664284">
        <w:rPr>
          <w:rFonts w:ascii="Arial Narrow" w:hAnsi="Arial Narrow" w:cs="Arial"/>
          <w:bCs/>
          <w:sz w:val="28"/>
          <w:szCs w:val="28"/>
        </w:rPr>
        <w:t xml:space="preserve">, </w:t>
      </w:r>
      <w:r w:rsidRPr="00664284">
        <w:rPr>
          <w:rFonts w:ascii="Arial Narrow" w:hAnsi="Arial Narrow" w:cs="Arial"/>
          <w:bCs/>
          <w:sz w:val="28"/>
          <w:szCs w:val="28"/>
          <w:lang w:val="es-ES_tradnl"/>
        </w:rPr>
        <w:t xml:space="preserve">251, </w:t>
      </w:r>
      <w:r>
        <w:rPr>
          <w:rFonts w:ascii="Arial Narrow" w:hAnsi="Arial Narrow" w:cs="Arial"/>
          <w:bCs/>
          <w:sz w:val="28"/>
          <w:szCs w:val="28"/>
          <w:lang w:val="es-ES_tradnl"/>
        </w:rPr>
        <w:t xml:space="preserve">y </w:t>
      </w:r>
      <w:r w:rsidRPr="00664284">
        <w:rPr>
          <w:rFonts w:ascii="Arial Narrow" w:hAnsi="Arial Narrow" w:cs="Arial"/>
          <w:bCs/>
          <w:sz w:val="28"/>
          <w:szCs w:val="28"/>
          <w:lang w:val="es-ES_tradnl"/>
        </w:rPr>
        <w:t xml:space="preserve">252, todos </w:t>
      </w:r>
      <w:r w:rsidRPr="00664284">
        <w:rPr>
          <w:rFonts w:ascii="Arial Narrow" w:hAnsi="Arial Narrow" w:cs="Arial"/>
          <w:bCs/>
          <w:sz w:val="28"/>
          <w:szCs w:val="28"/>
        </w:rPr>
        <w:t>del Código Procesal Administrativo para el Estado de San Luis Potosí, es de resolverse y se RESUELVE:</w:t>
      </w:r>
    </w:p>
    <w:p w:rsidR="0056785E" w:rsidRPr="0056785E" w:rsidRDefault="0056785E" w:rsidP="0056785E">
      <w:pPr>
        <w:spacing w:before="240" w:after="240" w:line="360" w:lineRule="auto"/>
        <w:ind w:firstLine="700"/>
        <w:jc w:val="both"/>
        <w:rPr>
          <w:rFonts w:ascii="Arial Narrow" w:eastAsia="Arial" w:hAnsi="Arial Narrow" w:cs="Arial"/>
          <w:sz w:val="28"/>
          <w:szCs w:val="28"/>
        </w:rPr>
      </w:pPr>
      <w:r w:rsidRPr="0056785E">
        <w:rPr>
          <w:rFonts w:ascii="Arial Narrow" w:eastAsia="Arial" w:hAnsi="Arial Narrow" w:cs="Arial"/>
          <w:b/>
          <w:sz w:val="28"/>
          <w:szCs w:val="28"/>
        </w:rPr>
        <w:lastRenderedPageBreak/>
        <w:t>PRIMERO.-</w:t>
      </w:r>
      <w:r w:rsidRPr="0056785E">
        <w:rPr>
          <w:rFonts w:ascii="Arial Narrow" w:eastAsia="Arial" w:hAnsi="Arial Narrow" w:cs="Arial"/>
          <w:sz w:val="28"/>
          <w:szCs w:val="28"/>
        </w:rPr>
        <w:t xml:space="preserve"> La parte actora acreditó su acción, en consecuencia.</w:t>
      </w:r>
    </w:p>
    <w:p w:rsidR="0056785E" w:rsidRPr="0056785E" w:rsidRDefault="0056785E" w:rsidP="0056785E">
      <w:pPr>
        <w:spacing w:before="240" w:after="240" w:line="360" w:lineRule="auto"/>
        <w:ind w:firstLine="700"/>
        <w:jc w:val="both"/>
        <w:rPr>
          <w:rFonts w:ascii="Arial Narrow" w:eastAsia="Arial" w:hAnsi="Arial Narrow" w:cs="Arial"/>
          <w:sz w:val="28"/>
          <w:szCs w:val="28"/>
        </w:rPr>
      </w:pPr>
      <w:r w:rsidRPr="0056785E">
        <w:rPr>
          <w:rFonts w:ascii="Arial Narrow" w:eastAsia="Arial" w:hAnsi="Arial Narrow" w:cs="Arial"/>
          <w:b/>
          <w:sz w:val="28"/>
          <w:szCs w:val="28"/>
        </w:rPr>
        <w:t>SEGUNDO.-</w:t>
      </w:r>
      <w:r w:rsidRPr="0056785E">
        <w:rPr>
          <w:rFonts w:ascii="Arial Narrow" w:eastAsia="Arial" w:hAnsi="Arial Narrow" w:cs="Arial"/>
          <w:sz w:val="28"/>
          <w:szCs w:val="28"/>
        </w:rPr>
        <w:t xml:space="preserve"> Se declara la </w:t>
      </w:r>
      <w:r w:rsidRPr="0056785E">
        <w:rPr>
          <w:rFonts w:ascii="Arial Narrow" w:eastAsia="Arial" w:hAnsi="Arial Narrow" w:cs="Arial"/>
          <w:b/>
          <w:sz w:val="28"/>
          <w:szCs w:val="28"/>
        </w:rPr>
        <w:t>ILEGALIDAD E INVALIDEZ</w:t>
      </w:r>
      <w:r w:rsidRPr="0056785E">
        <w:rPr>
          <w:rFonts w:ascii="Arial Narrow" w:eastAsia="Arial" w:hAnsi="Arial Narrow" w:cs="Arial"/>
          <w:sz w:val="28"/>
          <w:szCs w:val="28"/>
        </w:rPr>
        <w:t xml:space="preserve"> del acto materia de este juicio y en consecuencia, su </w:t>
      </w:r>
      <w:r w:rsidRPr="0056785E">
        <w:rPr>
          <w:rFonts w:ascii="Arial Narrow" w:eastAsia="Arial" w:hAnsi="Arial Narrow" w:cs="Arial"/>
          <w:b/>
          <w:sz w:val="28"/>
          <w:szCs w:val="28"/>
        </w:rPr>
        <w:t>NULIDAD LISA Y LLANA</w:t>
      </w:r>
      <w:r w:rsidRPr="0056785E">
        <w:rPr>
          <w:rFonts w:ascii="Arial Narrow" w:eastAsia="Arial" w:hAnsi="Arial Narrow" w:cs="Arial"/>
          <w:sz w:val="28"/>
          <w:szCs w:val="28"/>
        </w:rPr>
        <w:t xml:space="preserve"> de acuerdo a las consideraciones de esta resolución.</w:t>
      </w:r>
    </w:p>
    <w:p w:rsidR="00AA7A05" w:rsidRPr="006B2618" w:rsidRDefault="00AA7A05" w:rsidP="00AA7A05">
      <w:pPr>
        <w:autoSpaceDE w:val="0"/>
        <w:autoSpaceDN w:val="0"/>
        <w:adjustRightInd w:val="0"/>
        <w:spacing w:line="360" w:lineRule="auto"/>
        <w:ind w:firstLine="708"/>
        <w:jc w:val="both"/>
        <w:rPr>
          <w:rFonts w:ascii="Arial Narrow" w:hAnsi="Arial Narrow" w:cs="Arial"/>
          <w:color w:val="000000"/>
          <w:sz w:val="28"/>
          <w:szCs w:val="28"/>
        </w:rPr>
      </w:pPr>
      <w:r w:rsidRPr="006B2618">
        <w:rPr>
          <w:rFonts w:ascii="Arial Narrow" w:hAnsi="Arial Narrow" w:cs="Arial"/>
          <w:b/>
          <w:bCs/>
          <w:color w:val="000000"/>
          <w:sz w:val="28"/>
          <w:szCs w:val="28"/>
        </w:rPr>
        <w:t>TERCERO.-</w:t>
      </w:r>
      <w:r w:rsidRPr="006B2618">
        <w:rPr>
          <w:rFonts w:ascii="Arial Narrow" w:hAnsi="Arial Narrow" w:cs="Arial"/>
          <w:color w:val="000000"/>
          <w:sz w:val="28"/>
          <w:szCs w:val="28"/>
        </w:rPr>
        <w:t xml:space="preserve"> Notifíquese personalmente a la Parte Actora y mediante ofici</w:t>
      </w:r>
      <w:r w:rsidR="00AD649B">
        <w:rPr>
          <w:rFonts w:ascii="Arial Narrow" w:hAnsi="Arial Narrow" w:cs="Arial"/>
          <w:color w:val="000000"/>
          <w:sz w:val="28"/>
          <w:szCs w:val="28"/>
        </w:rPr>
        <w:t>o a la Autoridad Demandada</w:t>
      </w:r>
      <w:r>
        <w:rPr>
          <w:rFonts w:ascii="Arial Narrow" w:hAnsi="Arial Narrow" w:cs="Arial"/>
          <w:color w:val="000000"/>
          <w:sz w:val="28"/>
          <w:szCs w:val="28"/>
        </w:rPr>
        <w:t>, con copia autorizada de esta resolución.</w:t>
      </w:r>
    </w:p>
    <w:p w:rsidR="003A0582" w:rsidRDefault="00AA7A05" w:rsidP="003A0582">
      <w:pPr>
        <w:spacing w:line="360" w:lineRule="auto"/>
        <w:ind w:firstLine="708"/>
        <w:jc w:val="both"/>
        <w:rPr>
          <w:rFonts w:ascii="Arial Narrow" w:hAnsi="Arial Narrow" w:cs="Arial"/>
          <w:sz w:val="28"/>
          <w:szCs w:val="28"/>
        </w:rPr>
      </w:pPr>
      <w:r w:rsidRPr="006B2618">
        <w:rPr>
          <w:rFonts w:ascii="Arial Narrow" w:hAnsi="Arial Narrow" w:cs="Arial"/>
          <w:sz w:val="28"/>
          <w:szCs w:val="28"/>
        </w:rPr>
        <w:t xml:space="preserve">Así lo resolvió y firma, la Magistrada Titular de la Primera Sala Unitaria del Tribunal Estatal de Justicia Administrativa, </w:t>
      </w:r>
      <w:r w:rsidRPr="006B2618">
        <w:rPr>
          <w:rFonts w:ascii="Arial Narrow" w:hAnsi="Arial Narrow" w:cs="Arial"/>
          <w:b/>
          <w:sz w:val="28"/>
          <w:szCs w:val="28"/>
        </w:rPr>
        <w:t xml:space="preserve">Licenciada Ma. Eugenia Reyna </w:t>
      </w:r>
      <w:proofErr w:type="spellStart"/>
      <w:r w:rsidRPr="006B2618">
        <w:rPr>
          <w:rFonts w:ascii="Arial Narrow" w:hAnsi="Arial Narrow" w:cs="Arial"/>
          <w:b/>
          <w:sz w:val="28"/>
          <w:szCs w:val="28"/>
        </w:rPr>
        <w:t>Mascorro</w:t>
      </w:r>
      <w:proofErr w:type="spellEnd"/>
      <w:r w:rsidRPr="006B2618">
        <w:rPr>
          <w:rFonts w:ascii="Arial Narrow" w:hAnsi="Arial Narrow" w:cs="Arial"/>
          <w:b/>
          <w:sz w:val="28"/>
          <w:szCs w:val="28"/>
        </w:rPr>
        <w:t>,</w:t>
      </w:r>
      <w:r w:rsidRPr="006B2618">
        <w:rPr>
          <w:rFonts w:ascii="Arial Narrow" w:hAnsi="Arial Narrow" w:cs="Arial"/>
          <w:sz w:val="28"/>
          <w:szCs w:val="28"/>
        </w:rPr>
        <w:t xml:space="preserve"> quien actúa con Secretario de Acuerdos, </w:t>
      </w:r>
      <w:r w:rsidRPr="006B2618">
        <w:rPr>
          <w:rFonts w:ascii="Arial Narrow" w:hAnsi="Arial Narrow" w:cs="Arial"/>
          <w:b/>
          <w:sz w:val="28"/>
          <w:szCs w:val="28"/>
        </w:rPr>
        <w:t>Licenciado Eduardo Peredo Gómez,</w:t>
      </w:r>
      <w:r w:rsidRPr="006B2618">
        <w:rPr>
          <w:rFonts w:ascii="Arial Narrow" w:hAnsi="Arial Narrow" w:cs="Arial"/>
          <w:sz w:val="28"/>
          <w:szCs w:val="28"/>
        </w:rPr>
        <w:t xml:space="preserve"> que autoriza y da fe.-</w:t>
      </w:r>
      <w:r w:rsidR="003A0582" w:rsidRPr="003A0582">
        <w:rPr>
          <w:rFonts w:ascii="Arial Narrow" w:hAnsi="Arial Narrow" w:cs="Arial"/>
          <w:sz w:val="28"/>
          <w:szCs w:val="28"/>
        </w:rPr>
        <w:t xml:space="preserve"> </w:t>
      </w:r>
      <w:r w:rsidR="003A0582">
        <w:rPr>
          <w:rFonts w:ascii="Arial Narrow" w:hAnsi="Arial Narrow" w:cs="Arial"/>
          <w:sz w:val="28"/>
          <w:szCs w:val="28"/>
        </w:rPr>
        <w:t>(rúbricas)</w:t>
      </w:r>
    </w:p>
    <w:p w:rsidR="003A0582" w:rsidRDefault="003A0582" w:rsidP="003A0582">
      <w:pPr>
        <w:spacing w:line="360" w:lineRule="auto"/>
        <w:ind w:firstLine="709"/>
        <w:jc w:val="both"/>
        <w:rPr>
          <w:rFonts w:ascii="Arial Narrow" w:hAnsi="Arial Narrow" w:cs="Arial"/>
          <w:sz w:val="28"/>
          <w:szCs w:val="28"/>
        </w:rPr>
      </w:pPr>
      <w:r>
        <w:rPr>
          <w:b/>
          <w:i/>
        </w:rPr>
        <w:t>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con lo previsto en los artículos 3° fracción XI, XVII, XXVIII y XXXVII, 23, 82, 84 fracción XLIII, 87 fracción III, 138 y noveno transitorio de la Ley de Transparencia y Acceso a la Información Pública del Estado de San Luis Potosí.</w:t>
      </w:r>
    </w:p>
    <w:p w:rsidR="003A0582" w:rsidRDefault="003A0582" w:rsidP="003A0582">
      <w:pPr>
        <w:spacing w:line="360" w:lineRule="auto"/>
        <w:ind w:firstLine="708"/>
        <w:jc w:val="both"/>
        <w:rPr>
          <w:rFonts w:ascii="Arial Narrow" w:hAnsi="Arial Narrow" w:cs="Arial"/>
          <w:b/>
          <w:sz w:val="28"/>
          <w:szCs w:val="28"/>
        </w:rPr>
      </w:pPr>
    </w:p>
    <w:p w:rsidR="009D1E78" w:rsidRPr="009D1E78" w:rsidRDefault="003A0582" w:rsidP="003A0582">
      <w:pPr>
        <w:spacing w:line="360" w:lineRule="auto"/>
        <w:ind w:firstLine="709"/>
        <w:jc w:val="both"/>
        <w:rPr>
          <w:rFonts w:ascii="Arial Narrow" w:hAnsi="Arial Narrow" w:cs="Arial"/>
          <w:sz w:val="28"/>
          <w:szCs w:val="28"/>
        </w:rPr>
      </w:pPr>
      <w:bookmarkStart w:id="0" w:name="_GoBack"/>
      <w:bookmarkEnd w:id="0"/>
      <w:r w:rsidRPr="009D1E78">
        <w:rPr>
          <w:rFonts w:ascii="Arial Narrow" w:hAnsi="Arial Narrow" w:cs="Arial"/>
          <w:sz w:val="28"/>
          <w:szCs w:val="28"/>
        </w:rPr>
        <w:t xml:space="preserve"> </w:t>
      </w:r>
    </w:p>
    <w:sectPr w:rsidR="009D1E78" w:rsidRPr="009D1E78" w:rsidSect="00463657">
      <w:headerReference w:type="even" r:id="rId8"/>
      <w:headerReference w:type="default" r:id="rId9"/>
      <w:headerReference w:type="first" r:id="rId10"/>
      <w:pgSz w:w="12242" w:h="18722" w:code="14"/>
      <w:pgMar w:top="1134" w:right="1134" w:bottom="1134" w:left="2835" w:header="720" w:footer="720" w:gutter="0"/>
      <w:paperSrc w:first="258" w:other="258"/>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5F2" w:rsidRDefault="002E35F2">
      <w:r>
        <w:separator/>
      </w:r>
    </w:p>
  </w:endnote>
  <w:endnote w:type="continuationSeparator" w:id="0">
    <w:p w:rsidR="002E35F2" w:rsidRDefault="002E3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Omega (W1)">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5F2" w:rsidRDefault="002E35F2">
      <w:r>
        <w:separator/>
      </w:r>
    </w:p>
  </w:footnote>
  <w:footnote w:type="continuationSeparator" w:id="0">
    <w:p w:rsidR="002E35F2" w:rsidRDefault="002E35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5F2" w:rsidRDefault="002E35F2" w:rsidP="002177F0">
    <w:pPr>
      <w:pStyle w:val="Encabezado"/>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PAGI_NA"/>
  <w:p w:rsidR="002E35F2" w:rsidRPr="006C0427" w:rsidRDefault="002E35F2" w:rsidP="00E47A61">
    <w:pPr>
      <w:pStyle w:val="Encabezado"/>
      <w:ind w:right="360"/>
      <w:rPr>
        <w:rStyle w:val="Nmerodepgina"/>
        <w:color w:val="FFFFFF"/>
      </w:rPr>
    </w:pPr>
    <w:r w:rsidRPr="006C0427">
      <w:rPr>
        <w:rStyle w:val="Nmerodepgina"/>
        <w:color w:val="FFFFFF"/>
      </w:rPr>
      <w:fldChar w:fldCharType="begin"/>
    </w:r>
    <w:r w:rsidRPr="006C0427">
      <w:rPr>
        <w:rStyle w:val="Nmerodepgina"/>
        <w:color w:val="FFFFFF"/>
      </w:rPr>
      <w:instrText xml:space="preserve"> PAGE </w:instrText>
    </w:r>
    <w:r w:rsidRPr="006C0427">
      <w:rPr>
        <w:rStyle w:val="Nmerodepgina"/>
        <w:color w:val="FFFFFF"/>
      </w:rPr>
      <w:fldChar w:fldCharType="separate"/>
    </w:r>
    <w:r w:rsidR="00A23F60">
      <w:rPr>
        <w:rStyle w:val="Nmerodepgina"/>
        <w:noProof/>
        <w:color w:val="FFFFFF"/>
      </w:rPr>
      <w:t>5</w:t>
    </w:r>
    <w:r w:rsidRPr="006C0427">
      <w:rPr>
        <w:rStyle w:val="Nmerodepgina"/>
        <w:color w:val="FFFFFF"/>
      </w:rPr>
      <w:fldChar w:fldCharType="end"/>
    </w:r>
    <w:r w:rsidRPr="006C0427">
      <w:rPr>
        <w:rStyle w:val="Nmerodepgina"/>
        <w:color w:val="FFFFFF"/>
      </w:rPr>
      <w:t xml:space="preserve"> </w:t>
    </w:r>
  </w:p>
  <w:bookmarkEnd w:id="1"/>
  <w:p w:rsidR="002E35F2" w:rsidRPr="00364AFE" w:rsidRDefault="002E35F2" w:rsidP="00B358FF">
    <w:pPr>
      <w:pStyle w:val="Encabezado"/>
      <w:spacing w:after="0" w:line="240" w:lineRule="auto"/>
      <w:jc w:val="right"/>
      <w:rPr>
        <w:rFonts w:ascii="Arial Narrow" w:hAnsi="Arial Narrow"/>
      </w:rPr>
    </w:pPr>
    <w:r w:rsidRPr="00E47A61">
      <w:rPr>
        <w:rFonts w:ascii="Arial Narrow" w:hAnsi="Arial Narrow"/>
        <w:sz w:val="28"/>
        <w:szCs w:val="28"/>
      </w:rPr>
      <w:t xml:space="preserve">  </w:t>
    </w:r>
    <w:r w:rsidRPr="00364AFE">
      <w:rPr>
        <w:rFonts w:ascii="Arial Narrow" w:hAnsi="Arial Narrow"/>
      </w:rPr>
      <w:t>F</w:t>
    </w:r>
    <w:r>
      <w:rPr>
        <w:rFonts w:ascii="Arial Narrow" w:hAnsi="Arial Narrow"/>
      </w:rPr>
      <w:t>oja</w:t>
    </w:r>
    <w:r w:rsidRPr="00364AFE">
      <w:rPr>
        <w:rFonts w:ascii="Arial Narrow" w:hAnsi="Arial Narrow"/>
      </w:rPr>
      <w:t xml:space="preserve"> </w:t>
    </w:r>
    <w:r w:rsidRPr="00364AFE">
      <w:rPr>
        <w:rFonts w:ascii="Arial Narrow" w:hAnsi="Arial Narrow"/>
      </w:rPr>
      <w:fldChar w:fldCharType="begin"/>
    </w:r>
    <w:r w:rsidRPr="00364AFE">
      <w:rPr>
        <w:rFonts w:ascii="Arial Narrow" w:hAnsi="Arial Narrow"/>
      </w:rPr>
      <w:instrText xml:space="preserve"> =PAGI_NA/2 \# "0" </w:instrText>
    </w:r>
    <w:r w:rsidRPr="00364AFE">
      <w:rPr>
        <w:rFonts w:ascii="Arial Narrow" w:hAnsi="Arial Narrow"/>
      </w:rPr>
      <w:fldChar w:fldCharType="separate"/>
    </w:r>
    <w:r w:rsidR="00A23F60">
      <w:rPr>
        <w:rFonts w:ascii="Arial Narrow" w:hAnsi="Arial Narrow"/>
        <w:noProof/>
      </w:rPr>
      <w:t>3</w:t>
    </w:r>
    <w:r w:rsidRPr="00364AFE">
      <w:rPr>
        <w:rFonts w:ascii="Arial Narrow" w:hAnsi="Arial Narrow"/>
      </w:rPr>
      <w:fldChar w:fldCharType="end"/>
    </w:r>
  </w:p>
  <w:p w:rsidR="002E35F2" w:rsidRPr="00364AFE" w:rsidRDefault="002E35F2" w:rsidP="00B358FF">
    <w:pPr>
      <w:pStyle w:val="Encabezado"/>
      <w:spacing w:after="0" w:line="240" w:lineRule="auto"/>
      <w:jc w:val="right"/>
      <w:rPr>
        <w:rFonts w:ascii="Arial Narrow" w:hAnsi="Arial Narrow"/>
      </w:rPr>
    </w:pPr>
    <w:r>
      <w:rPr>
        <w:rFonts w:ascii="Arial Narrow" w:hAnsi="Arial Narrow"/>
        <w:noProof/>
        <w:lang w:eastAsia="es-MX"/>
      </w:rPr>
      <mc:AlternateContent>
        <mc:Choice Requires="wps">
          <w:drawing>
            <wp:anchor distT="0" distB="0" distL="114300" distR="114300" simplePos="0" relativeHeight="251657216" behindDoc="0" locked="0" layoutInCell="1" allowOverlap="1" wp14:anchorId="7EC45F2E" wp14:editId="4E84642B">
              <wp:simplePos x="0" y="0"/>
              <wp:positionH relativeFrom="column">
                <wp:posOffset>-1543685</wp:posOffset>
              </wp:positionH>
              <wp:positionV relativeFrom="paragraph">
                <wp:posOffset>138430</wp:posOffset>
              </wp:positionV>
              <wp:extent cx="1125855" cy="1712595"/>
              <wp:effectExtent l="0" t="0" r="0" b="190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35F2" w:rsidRDefault="002E35F2"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69D75DD" wp14:editId="61BF48DE">
                                <wp:extent cx="943610" cy="943610"/>
                                <wp:effectExtent l="0" t="0" r="8890" b="8890"/>
                                <wp:docPr id="2" name="Imagen 2"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solidFill>
                                          <a:srgbClr val="FFFFFF">
                                            <a:alpha val="0"/>
                                          </a:srgbClr>
                                        </a:solidFill>
                                        <a:ln>
                                          <a:noFill/>
                                        </a:ln>
                                      </pic:spPr>
                                    </pic:pic>
                                  </a:graphicData>
                                </a:graphic>
                              </wp:inline>
                            </w:drawing>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2E35F2" w:rsidRPr="00B23B9D" w:rsidRDefault="002E35F2" w:rsidP="00873808">
                          <w:pPr>
                            <w:pStyle w:val="Sinespaciado"/>
                            <w:jc w:val="center"/>
                            <w:rPr>
                              <w:rFonts w:ascii="Microsoft Sans Serif" w:eastAsia="SimHei" w:hAnsi="Microsoft Sans Serif" w:cs="Microsoft Sans Serif"/>
                              <w:b/>
                              <w:sz w:val="14"/>
                              <w:szCs w:val="14"/>
                            </w:rPr>
                          </w:pPr>
                        </w:p>
                        <w:p w:rsidR="002E35F2" w:rsidRPr="00B23B9D" w:rsidRDefault="002E35F2"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C45F2E" id="_x0000_t202" coordsize="21600,21600" o:spt="202" path="m,l,21600r21600,l21600,xe">
              <v:stroke joinstyle="miter"/>
              <v:path gradientshapeok="t" o:connecttype="rect"/>
            </v:shapetype>
            <v:shape id="Cuadro de texto 5" o:spid="_x0000_s1026" type="#_x0000_t202" style="position:absolute;left:0;text-align:left;margin-left:-121.55pt;margin-top:10.9pt;width:88.65pt;height:13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" stroked="f">
              <v:textbox>
                <w:txbxContent>
                  <w:p w:rsidR="002E35F2" w:rsidRDefault="002E35F2"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69D75DD" wp14:editId="61BF48DE">
                          <wp:extent cx="943610" cy="943610"/>
                          <wp:effectExtent l="0" t="0" r="8890" b="8890"/>
                          <wp:docPr id="2" name="Imagen 2"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solidFill>
                                    <a:srgbClr val="FFFFFF">
                                      <a:alpha val="0"/>
                                    </a:srgbClr>
                                  </a:solidFill>
                                  <a:ln>
                                    <a:noFill/>
                                  </a:ln>
                                </pic:spPr>
                              </pic:pic>
                            </a:graphicData>
                          </a:graphic>
                        </wp:inline>
                      </w:drawing>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2E35F2" w:rsidRPr="00B23B9D" w:rsidRDefault="002E35F2" w:rsidP="00873808">
                    <w:pPr>
                      <w:pStyle w:val="Sinespaciado"/>
                      <w:jc w:val="center"/>
                      <w:rPr>
                        <w:rFonts w:ascii="Microsoft Sans Serif" w:eastAsia="SimHei" w:hAnsi="Microsoft Sans Serif" w:cs="Microsoft Sans Serif"/>
                        <w:b/>
                        <w:sz w:val="14"/>
                        <w:szCs w:val="14"/>
                      </w:rPr>
                    </w:pPr>
                  </w:p>
                  <w:p w:rsidR="002E35F2" w:rsidRPr="00B23B9D" w:rsidRDefault="002E35F2"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proofErr w:type="spellStart"/>
    <w:r>
      <w:rPr>
        <w:rFonts w:ascii="Arial Narrow" w:hAnsi="Arial Narrow"/>
      </w:rPr>
      <w:t>Exp</w:t>
    </w:r>
    <w:proofErr w:type="spellEnd"/>
    <w:r>
      <w:rPr>
        <w:rFonts w:ascii="Arial Narrow" w:hAnsi="Arial Narrow"/>
      </w:rPr>
      <w:t>.</w:t>
    </w:r>
    <w:r w:rsidRPr="00364AFE">
      <w:rPr>
        <w:rFonts w:ascii="Arial Narrow" w:hAnsi="Arial Narrow"/>
      </w:rPr>
      <w:t xml:space="preserve"> </w:t>
    </w:r>
    <w:r>
      <w:rPr>
        <w:rFonts w:ascii="Arial Narrow" w:hAnsi="Arial Narrow"/>
      </w:rPr>
      <w:t>111/2026/1</w:t>
    </w:r>
    <w:r w:rsidRPr="00364AFE">
      <w:rPr>
        <w:rFonts w:ascii="Arial Narrow" w:hAnsi="Arial Narrow"/>
      </w:rPr>
      <w:t xml:space="preserve"> </w:t>
    </w:r>
  </w:p>
  <w:p w:rsidR="002E35F2" w:rsidRPr="00E47A61" w:rsidRDefault="002E35F2" w:rsidP="00E8430F">
    <w:pPr>
      <w:pStyle w:val="Encabezado"/>
      <w:jc w:val="right"/>
      <w:rPr>
        <w:rFonts w:ascii="Arial Narrow" w:hAnsi="Arial Narrow"/>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5F2" w:rsidRPr="004A456E" w:rsidRDefault="002E35F2" w:rsidP="002D6104">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8240" behindDoc="1" locked="0" layoutInCell="1" allowOverlap="1" wp14:anchorId="3DA16BFF" wp14:editId="74B8FDB6">
              <wp:simplePos x="0" y="0"/>
              <wp:positionH relativeFrom="column">
                <wp:posOffset>-1424940</wp:posOffset>
              </wp:positionH>
              <wp:positionV relativeFrom="paragraph">
                <wp:posOffset>386080</wp:posOffset>
              </wp:positionV>
              <wp:extent cx="1421765" cy="2822575"/>
              <wp:effectExtent l="0" t="0" r="6985" b="0"/>
              <wp:wrapThrough wrapText="bothSides">
                <wp:wrapPolygon edited="0">
                  <wp:start x="0" y="0"/>
                  <wp:lineTo x="0" y="21430"/>
                  <wp:lineTo x="21417" y="21430"/>
                  <wp:lineTo x="21417" y="0"/>
                  <wp:lineTo x="0" y="0"/>
                </wp:wrapPolygon>
              </wp:wrapThrough>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282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35F2" w:rsidRDefault="002E35F2"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5D2F7663" wp14:editId="00DD930E">
                                <wp:extent cx="1031240" cy="1031240"/>
                                <wp:effectExtent l="0" t="0" r="0" b="0"/>
                                <wp:docPr id="4"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solidFill>
                                          <a:srgbClr val="FFFFFF">
                                            <a:alpha val="0"/>
                                          </a:srgbClr>
                                        </a:solidFill>
                                        <a:ln>
                                          <a:noFill/>
                                        </a:ln>
                                      </pic:spPr>
                                    </pic:pic>
                                  </a:graphicData>
                                </a:graphic>
                              </wp:inline>
                            </w:drawing>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2E35F2" w:rsidRPr="00B23B9D" w:rsidRDefault="002E35F2" w:rsidP="00873808">
                          <w:pPr>
                            <w:pStyle w:val="Sinespaciado"/>
                            <w:jc w:val="center"/>
                            <w:rPr>
                              <w:rFonts w:ascii="Microsoft Sans Serif" w:eastAsia="SimHei" w:hAnsi="Microsoft Sans Serif" w:cs="Microsoft Sans Serif"/>
                              <w:b/>
                              <w:sz w:val="14"/>
                              <w:szCs w:val="14"/>
                            </w:rPr>
                          </w:pPr>
                        </w:p>
                        <w:p w:rsidR="002E35F2" w:rsidRPr="00B23B9D" w:rsidRDefault="002E35F2"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A16BFF" id="_x0000_t202" coordsize="21600,21600" o:spt="202" path="m,l,21600r21600,l21600,xe">
              <v:stroke joinstyle="miter"/>
              <v:path gradientshapeok="t" o:connecttype="rect"/>
            </v:shapetype>
            <v:shape id="_x0000_s1027" type="#_x0000_t202" style="position:absolute;margin-left:-112.2pt;margin-top:30.4pt;width:111.95pt;height:2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" stroked="f">
              <v:textbox>
                <w:txbxContent>
                  <w:p w:rsidR="002E35F2" w:rsidRDefault="002E35F2"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5D2F7663" wp14:editId="00DD930E">
                          <wp:extent cx="1031240" cy="1031240"/>
                          <wp:effectExtent l="0" t="0" r="0" b="0"/>
                          <wp:docPr id="4"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solidFill>
                                    <a:srgbClr val="FFFFFF">
                                      <a:alpha val="0"/>
                                    </a:srgbClr>
                                  </a:solidFill>
                                  <a:ln>
                                    <a:noFill/>
                                  </a:ln>
                                </pic:spPr>
                              </pic:pic>
                            </a:graphicData>
                          </a:graphic>
                        </wp:inline>
                      </w:drawing>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2E35F2" w:rsidRPr="00B23B9D" w:rsidRDefault="002E35F2"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2E35F2" w:rsidRPr="00B23B9D" w:rsidRDefault="002E35F2" w:rsidP="00873808">
                    <w:pPr>
                      <w:pStyle w:val="Sinespaciado"/>
                      <w:jc w:val="center"/>
                      <w:rPr>
                        <w:rFonts w:ascii="Microsoft Sans Serif" w:eastAsia="SimHei" w:hAnsi="Microsoft Sans Serif" w:cs="Microsoft Sans Serif"/>
                        <w:b/>
                        <w:sz w:val="14"/>
                        <w:szCs w:val="14"/>
                      </w:rPr>
                    </w:pPr>
                  </w:p>
                  <w:p w:rsidR="002E35F2" w:rsidRPr="00B23B9D" w:rsidRDefault="002E35F2"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w10:wrap type="through"/>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E37"/>
    <w:multiLevelType w:val="hybridMultilevel"/>
    <w:tmpl w:val="15166348"/>
    <w:lvl w:ilvl="0" w:tplc="834097E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13F72C1"/>
    <w:multiLevelType w:val="hybridMultilevel"/>
    <w:tmpl w:val="7E9490FA"/>
    <w:lvl w:ilvl="0" w:tplc="C90A3EAA">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3F5F20"/>
    <w:multiLevelType w:val="hybridMultilevel"/>
    <w:tmpl w:val="EF8A4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DB77A4"/>
    <w:multiLevelType w:val="singleLevel"/>
    <w:tmpl w:val="15ADC485"/>
    <w:lvl w:ilvl="0">
      <w:start w:val="5"/>
      <w:numFmt w:val="decimal"/>
      <w:lvlText w:val="%1."/>
      <w:lvlJc w:val="left"/>
      <w:pPr>
        <w:tabs>
          <w:tab w:val="num" w:pos="288"/>
        </w:tabs>
        <w:ind w:left="1656" w:firstLine="72"/>
      </w:pPr>
      <w:rPr>
        <w:rFonts w:ascii="Arial" w:hAnsi="Arial" w:cs="Arial"/>
        <w:b/>
        <w:bCs/>
        <w:snapToGrid/>
        <w:spacing w:val="12"/>
        <w:sz w:val="23"/>
        <w:szCs w:val="23"/>
      </w:rPr>
    </w:lvl>
  </w:abstractNum>
  <w:abstractNum w:abstractNumId="4">
    <w:nsid w:val="065D58B0"/>
    <w:multiLevelType w:val="hybridMultilevel"/>
    <w:tmpl w:val="F9B08C46"/>
    <w:lvl w:ilvl="0" w:tplc="D72C6C70">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096D4DF0"/>
    <w:multiLevelType w:val="hybridMultilevel"/>
    <w:tmpl w:val="69D0ABC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0D9416E7"/>
    <w:multiLevelType w:val="hybridMultilevel"/>
    <w:tmpl w:val="89E45A9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11B341ED"/>
    <w:multiLevelType w:val="multilevel"/>
    <w:tmpl w:val="E85A5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60B5174"/>
    <w:multiLevelType w:val="multilevel"/>
    <w:tmpl w:val="420E6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86335AE"/>
    <w:multiLevelType w:val="hybridMultilevel"/>
    <w:tmpl w:val="0588B01E"/>
    <w:lvl w:ilvl="0" w:tplc="080A0001">
      <w:start w:val="1"/>
      <w:numFmt w:val="bullet"/>
      <w:lvlText w:val=""/>
      <w:lvlJc w:val="left"/>
      <w:pPr>
        <w:ind w:left="2220" w:hanging="360"/>
      </w:pPr>
      <w:rPr>
        <w:rFonts w:ascii="Symbol" w:hAnsi="Symbol" w:hint="default"/>
      </w:rPr>
    </w:lvl>
    <w:lvl w:ilvl="1" w:tplc="080A0003" w:tentative="1">
      <w:start w:val="1"/>
      <w:numFmt w:val="bullet"/>
      <w:lvlText w:val="o"/>
      <w:lvlJc w:val="left"/>
      <w:pPr>
        <w:ind w:left="2940" w:hanging="360"/>
      </w:pPr>
      <w:rPr>
        <w:rFonts w:ascii="Courier New" w:hAnsi="Courier New" w:cs="Courier New" w:hint="default"/>
      </w:rPr>
    </w:lvl>
    <w:lvl w:ilvl="2" w:tplc="080A0005" w:tentative="1">
      <w:start w:val="1"/>
      <w:numFmt w:val="bullet"/>
      <w:lvlText w:val=""/>
      <w:lvlJc w:val="left"/>
      <w:pPr>
        <w:ind w:left="3660" w:hanging="360"/>
      </w:pPr>
      <w:rPr>
        <w:rFonts w:ascii="Wingdings" w:hAnsi="Wingdings" w:hint="default"/>
      </w:rPr>
    </w:lvl>
    <w:lvl w:ilvl="3" w:tplc="080A0001" w:tentative="1">
      <w:start w:val="1"/>
      <w:numFmt w:val="bullet"/>
      <w:lvlText w:val=""/>
      <w:lvlJc w:val="left"/>
      <w:pPr>
        <w:ind w:left="4380" w:hanging="360"/>
      </w:pPr>
      <w:rPr>
        <w:rFonts w:ascii="Symbol" w:hAnsi="Symbol" w:hint="default"/>
      </w:rPr>
    </w:lvl>
    <w:lvl w:ilvl="4" w:tplc="080A0003" w:tentative="1">
      <w:start w:val="1"/>
      <w:numFmt w:val="bullet"/>
      <w:lvlText w:val="o"/>
      <w:lvlJc w:val="left"/>
      <w:pPr>
        <w:ind w:left="5100" w:hanging="360"/>
      </w:pPr>
      <w:rPr>
        <w:rFonts w:ascii="Courier New" w:hAnsi="Courier New" w:cs="Courier New" w:hint="default"/>
      </w:rPr>
    </w:lvl>
    <w:lvl w:ilvl="5" w:tplc="080A0005" w:tentative="1">
      <w:start w:val="1"/>
      <w:numFmt w:val="bullet"/>
      <w:lvlText w:val=""/>
      <w:lvlJc w:val="left"/>
      <w:pPr>
        <w:ind w:left="5820" w:hanging="360"/>
      </w:pPr>
      <w:rPr>
        <w:rFonts w:ascii="Wingdings" w:hAnsi="Wingdings" w:hint="default"/>
      </w:rPr>
    </w:lvl>
    <w:lvl w:ilvl="6" w:tplc="080A0001" w:tentative="1">
      <w:start w:val="1"/>
      <w:numFmt w:val="bullet"/>
      <w:lvlText w:val=""/>
      <w:lvlJc w:val="left"/>
      <w:pPr>
        <w:ind w:left="6540" w:hanging="360"/>
      </w:pPr>
      <w:rPr>
        <w:rFonts w:ascii="Symbol" w:hAnsi="Symbol" w:hint="default"/>
      </w:rPr>
    </w:lvl>
    <w:lvl w:ilvl="7" w:tplc="080A0003" w:tentative="1">
      <w:start w:val="1"/>
      <w:numFmt w:val="bullet"/>
      <w:lvlText w:val="o"/>
      <w:lvlJc w:val="left"/>
      <w:pPr>
        <w:ind w:left="7260" w:hanging="360"/>
      </w:pPr>
      <w:rPr>
        <w:rFonts w:ascii="Courier New" w:hAnsi="Courier New" w:cs="Courier New" w:hint="default"/>
      </w:rPr>
    </w:lvl>
    <w:lvl w:ilvl="8" w:tplc="080A0005" w:tentative="1">
      <w:start w:val="1"/>
      <w:numFmt w:val="bullet"/>
      <w:lvlText w:val=""/>
      <w:lvlJc w:val="left"/>
      <w:pPr>
        <w:ind w:left="7980" w:hanging="360"/>
      </w:pPr>
      <w:rPr>
        <w:rFonts w:ascii="Wingdings" w:hAnsi="Wingdings" w:hint="default"/>
      </w:rPr>
    </w:lvl>
  </w:abstractNum>
  <w:abstractNum w:abstractNumId="10">
    <w:nsid w:val="1FE36D05"/>
    <w:multiLevelType w:val="hybridMultilevel"/>
    <w:tmpl w:val="C1B035BE"/>
    <w:lvl w:ilvl="0" w:tplc="A7E8EB2E">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721685A"/>
    <w:multiLevelType w:val="hybridMultilevel"/>
    <w:tmpl w:val="635E8D0C"/>
    <w:lvl w:ilvl="0" w:tplc="AA24966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32005413"/>
    <w:multiLevelType w:val="hybridMultilevel"/>
    <w:tmpl w:val="4BC89E70"/>
    <w:lvl w:ilvl="0" w:tplc="CCDEE122">
      <w:start w:val="1"/>
      <w:numFmt w:val="lowerLetter"/>
      <w:lvlText w:val="%1)"/>
      <w:lvlJc w:val="left"/>
      <w:pPr>
        <w:ind w:left="2138" w:hanging="360"/>
      </w:pPr>
      <w:rPr>
        <w:b/>
      </w:rPr>
    </w:lvl>
    <w:lvl w:ilvl="1" w:tplc="080A0019">
      <w:start w:val="1"/>
      <w:numFmt w:val="lowerLetter"/>
      <w:lvlText w:val="%2."/>
      <w:lvlJc w:val="left"/>
      <w:pPr>
        <w:ind w:left="2858" w:hanging="360"/>
      </w:pPr>
    </w:lvl>
    <w:lvl w:ilvl="2" w:tplc="080A001B">
      <w:start w:val="1"/>
      <w:numFmt w:val="lowerRoman"/>
      <w:lvlText w:val="%3."/>
      <w:lvlJc w:val="right"/>
      <w:pPr>
        <w:ind w:left="3578" w:hanging="180"/>
      </w:pPr>
    </w:lvl>
    <w:lvl w:ilvl="3" w:tplc="080A000F">
      <w:start w:val="1"/>
      <w:numFmt w:val="decimal"/>
      <w:lvlText w:val="%4."/>
      <w:lvlJc w:val="left"/>
      <w:pPr>
        <w:ind w:left="4298" w:hanging="360"/>
      </w:pPr>
    </w:lvl>
    <w:lvl w:ilvl="4" w:tplc="080A0019">
      <w:start w:val="1"/>
      <w:numFmt w:val="lowerLetter"/>
      <w:lvlText w:val="%5."/>
      <w:lvlJc w:val="left"/>
      <w:pPr>
        <w:ind w:left="5018" w:hanging="360"/>
      </w:pPr>
    </w:lvl>
    <w:lvl w:ilvl="5" w:tplc="080A001B">
      <w:start w:val="1"/>
      <w:numFmt w:val="lowerRoman"/>
      <w:lvlText w:val="%6."/>
      <w:lvlJc w:val="right"/>
      <w:pPr>
        <w:ind w:left="5738" w:hanging="180"/>
      </w:pPr>
    </w:lvl>
    <w:lvl w:ilvl="6" w:tplc="080A000F">
      <w:start w:val="1"/>
      <w:numFmt w:val="decimal"/>
      <w:lvlText w:val="%7."/>
      <w:lvlJc w:val="left"/>
      <w:pPr>
        <w:ind w:left="6458" w:hanging="360"/>
      </w:pPr>
    </w:lvl>
    <w:lvl w:ilvl="7" w:tplc="080A0019">
      <w:start w:val="1"/>
      <w:numFmt w:val="lowerLetter"/>
      <w:lvlText w:val="%8."/>
      <w:lvlJc w:val="left"/>
      <w:pPr>
        <w:ind w:left="7178" w:hanging="360"/>
      </w:pPr>
    </w:lvl>
    <w:lvl w:ilvl="8" w:tplc="080A001B">
      <w:start w:val="1"/>
      <w:numFmt w:val="lowerRoman"/>
      <w:lvlText w:val="%9."/>
      <w:lvlJc w:val="right"/>
      <w:pPr>
        <w:ind w:left="7898" w:hanging="180"/>
      </w:pPr>
    </w:lvl>
  </w:abstractNum>
  <w:abstractNum w:abstractNumId="13">
    <w:nsid w:val="33807308"/>
    <w:multiLevelType w:val="hybridMultilevel"/>
    <w:tmpl w:val="95C653FC"/>
    <w:lvl w:ilvl="0" w:tplc="7EBC609E">
      <w:start w:val="1"/>
      <w:numFmt w:val="lowerLetter"/>
      <w:lvlText w:val="%1)"/>
      <w:lvlJc w:val="left"/>
      <w:pPr>
        <w:ind w:left="2138" w:hanging="360"/>
      </w:pPr>
      <w:rPr>
        <w:b/>
      </w:rPr>
    </w:lvl>
    <w:lvl w:ilvl="1" w:tplc="080A0019">
      <w:start w:val="1"/>
      <w:numFmt w:val="lowerLetter"/>
      <w:lvlText w:val="%2."/>
      <w:lvlJc w:val="left"/>
      <w:pPr>
        <w:ind w:left="2858" w:hanging="360"/>
      </w:pPr>
    </w:lvl>
    <w:lvl w:ilvl="2" w:tplc="080A001B">
      <w:start w:val="1"/>
      <w:numFmt w:val="lowerRoman"/>
      <w:lvlText w:val="%3."/>
      <w:lvlJc w:val="right"/>
      <w:pPr>
        <w:ind w:left="3578" w:hanging="180"/>
      </w:pPr>
    </w:lvl>
    <w:lvl w:ilvl="3" w:tplc="080A000F">
      <w:start w:val="1"/>
      <w:numFmt w:val="decimal"/>
      <w:lvlText w:val="%4."/>
      <w:lvlJc w:val="left"/>
      <w:pPr>
        <w:ind w:left="4298" w:hanging="360"/>
      </w:pPr>
    </w:lvl>
    <w:lvl w:ilvl="4" w:tplc="080A0019">
      <w:start w:val="1"/>
      <w:numFmt w:val="lowerLetter"/>
      <w:lvlText w:val="%5."/>
      <w:lvlJc w:val="left"/>
      <w:pPr>
        <w:ind w:left="5018" w:hanging="360"/>
      </w:pPr>
    </w:lvl>
    <w:lvl w:ilvl="5" w:tplc="080A001B">
      <w:start w:val="1"/>
      <w:numFmt w:val="lowerRoman"/>
      <w:lvlText w:val="%6."/>
      <w:lvlJc w:val="right"/>
      <w:pPr>
        <w:ind w:left="5738" w:hanging="180"/>
      </w:pPr>
    </w:lvl>
    <w:lvl w:ilvl="6" w:tplc="080A000F">
      <w:start w:val="1"/>
      <w:numFmt w:val="decimal"/>
      <w:lvlText w:val="%7."/>
      <w:lvlJc w:val="left"/>
      <w:pPr>
        <w:ind w:left="6458" w:hanging="360"/>
      </w:pPr>
    </w:lvl>
    <w:lvl w:ilvl="7" w:tplc="080A0019">
      <w:start w:val="1"/>
      <w:numFmt w:val="lowerLetter"/>
      <w:lvlText w:val="%8."/>
      <w:lvlJc w:val="left"/>
      <w:pPr>
        <w:ind w:left="7178" w:hanging="360"/>
      </w:pPr>
    </w:lvl>
    <w:lvl w:ilvl="8" w:tplc="080A001B">
      <w:start w:val="1"/>
      <w:numFmt w:val="lowerRoman"/>
      <w:lvlText w:val="%9."/>
      <w:lvlJc w:val="right"/>
      <w:pPr>
        <w:ind w:left="7898" w:hanging="180"/>
      </w:pPr>
    </w:lvl>
  </w:abstractNum>
  <w:abstractNum w:abstractNumId="14">
    <w:nsid w:val="34305AD6"/>
    <w:multiLevelType w:val="hybridMultilevel"/>
    <w:tmpl w:val="E7761704"/>
    <w:lvl w:ilvl="0" w:tplc="DC2AB6F2">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485122E"/>
    <w:multiLevelType w:val="hybridMultilevel"/>
    <w:tmpl w:val="9FF873A4"/>
    <w:lvl w:ilvl="0" w:tplc="29B0BBF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35E26138"/>
    <w:multiLevelType w:val="hybridMultilevel"/>
    <w:tmpl w:val="F4669C20"/>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nsid w:val="3BB313BD"/>
    <w:multiLevelType w:val="hybridMultilevel"/>
    <w:tmpl w:val="DF380130"/>
    <w:lvl w:ilvl="0" w:tplc="080A0001">
      <w:start w:val="1"/>
      <w:numFmt w:val="bullet"/>
      <w:lvlText w:val=""/>
      <w:lvlJc w:val="left"/>
      <w:pPr>
        <w:ind w:left="2562" w:hanging="360"/>
      </w:pPr>
      <w:rPr>
        <w:rFonts w:ascii="Symbol" w:hAnsi="Symbol" w:hint="default"/>
      </w:rPr>
    </w:lvl>
    <w:lvl w:ilvl="1" w:tplc="080A0003">
      <w:start w:val="1"/>
      <w:numFmt w:val="bullet"/>
      <w:lvlText w:val="o"/>
      <w:lvlJc w:val="left"/>
      <w:pPr>
        <w:ind w:left="3282" w:hanging="360"/>
      </w:pPr>
      <w:rPr>
        <w:rFonts w:ascii="Courier New" w:hAnsi="Courier New" w:cs="Courier New" w:hint="default"/>
      </w:rPr>
    </w:lvl>
    <w:lvl w:ilvl="2" w:tplc="080A0005">
      <w:start w:val="1"/>
      <w:numFmt w:val="bullet"/>
      <w:lvlText w:val=""/>
      <w:lvlJc w:val="left"/>
      <w:pPr>
        <w:ind w:left="4002" w:hanging="360"/>
      </w:pPr>
      <w:rPr>
        <w:rFonts w:ascii="Wingdings" w:hAnsi="Wingdings" w:hint="default"/>
      </w:rPr>
    </w:lvl>
    <w:lvl w:ilvl="3" w:tplc="080A0001">
      <w:start w:val="1"/>
      <w:numFmt w:val="bullet"/>
      <w:lvlText w:val=""/>
      <w:lvlJc w:val="left"/>
      <w:pPr>
        <w:ind w:left="4722" w:hanging="360"/>
      </w:pPr>
      <w:rPr>
        <w:rFonts w:ascii="Symbol" w:hAnsi="Symbol" w:hint="default"/>
      </w:rPr>
    </w:lvl>
    <w:lvl w:ilvl="4" w:tplc="080A0003">
      <w:start w:val="1"/>
      <w:numFmt w:val="bullet"/>
      <w:lvlText w:val="o"/>
      <w:lvlJc w:val="left"/>
      <w:pPr>
        <w:ind w:left="5442" w:hanging="360"/>
      </w:pPr>
      <w:rPr>
        <w:rFonts w:ascii="Courier New" w:hAnsi="Courier New" w:cs="Courier New" w:hint="default"/>
      </w:rPr>
    </w:lvl>
    <w:lvl w:ilvl="5" w:tplc="080A0005">
      <w:start w:val="1"/>
      <w:numFmt w:val="bullet"/>
      <w:lvlText w:val=""/>
      <w:lvlJc w:val="left"/>
      <w:pPr>
        <w:ind w:left="6162" w:hanging="360"/>
      </w:pPr>
      <w:rPr>
        <w:rFonts w:ascii="Wingdings" w:hAnsi="Wingdings" w:hint="default"/>
      </w:rPr>
    </w:lvl>
    <w:lvl w:ilvl="6" w:tplc="080A0001">
      <w:start w:val="1"/>
      <w:numFmt w:val="bullet"/>
      <w:lvlText w:val=""/>
      <w:lvlJc w:val="left"/>
      <w:pPr>
        <w:ind w:left="6882" w:hanging="360"/>
      </w:pPr>
      <w:rPr>
        <w:rFonts w:ascii="Symbol" w:hAnsi="Symbol" w:hint="default"/>
      </w:rPr>
    </w:lvl>
    <w:lvl w:ilvl="7" w:tplc="080A0003">
      <w:start w:val="1"/>
      <w:numFmt w:val="bullet"/>
      <w:lvlText w:val="o"/>
      <w:lvlJc w:val="left"/>
      <w:pPr>
        <w:ind w:left="7602" w:hanging="360"/>
      </w:pPr>
      <w:rPr>
        <w:rFonts w:ascii="Courier New" w:hAnsi="Courier New" w:cs="Courier New" w:hint="default"/>
      </w:rPr>
    </w:lvl>
    <w:lvl w:ilvl="8" w:tplc="080A0005">
      <w:start w:val="1"/>
      <w:numFmt w:val="bullet"/>
      <w:lvlText w:val=""/>
      <w:lvlJc w:val="left"/>
      <w:pPr>
        <w:ind w:left="8322" w:hanging="360"/>
      </w:pPr>
      <w:rPr>
        <w:rFonts w:ascii="Wingdings" w:hAnsi="Wingdings" w:hint="default"/>
      </w:rPr>
    </w:lvl>
  </w:abstractNum>
  <w:abstractNum w:abstractNumId="18">
    <w:nsid w:val="41E07E91"/>
    <w:multiLevelType w:val="hybridMultilevel"/>
    <w:tmpl w:val="D94A9FE8"/>
    <w:lvl w:ilvl="0" w:tplc="718EDD50">
      <w:start w:val="1"/>
      <w:numFmt w:val="bullet"/>
      <w:lvlText w:val="-"/>
      <w:lvlJc w:val="left"/>
      <w:pPr>
        <w:ind w:left="1068" w:hanging="360"/>
      </w:pPr>
      <w:rPr>
        <w:rFonts w:ascii="Arial" w:eastAsia="Times New Roman"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nsid w:val="491977AA"/>
    <w:multiLevelType w:val="hybridMultilevel"/>
    <w:tmpl w:val="56B4D194"/>
    <w:lvl w:ilvl="0" w:tplc="F1B2F07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FE421D1"/>
    <w:multiLevelType w:val="hybridMultilevel"/>
    <w:tmpl w:val="FBAC7B3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1">
    <w:nsid w:val="503D063A"/>
    <w:multiLevelType w:val="multilevel"/>
    <w:tmpl w:val="34227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1D0665F"/>
    <w:multiLevelType w:val="hybridMultilevel"/>
    <w:tmpl w:val="148CB850"/>
    <w:lvl w:ilvl="0" w:tplc="080A0001">
      <w:start w:val="1"/>
      <w:numFmt w:val="bullet"/>
      <w:lvlText w:val=""/>
      <w:lvlJc w:val="left"/>
      <w:pPr>
        <w:ind w:left="1509" w:hanging="360"/>
      </w:pPr>
      <w:rPr>
        <w:rFonts w:ascii="Symbol" w:hAnsi="Symbol" w:hint="default"/>
      </w:rPr>
    </w:lvl>
    <w:lvl w:ilvl="1" w:tplc="080A0003" w:tentative="1">
      <w:start w:val="1"/>
      <w:numFmt w:val="bullet"/>
      <w:lvlText w:val="o"/>
      <w:lvlJc w:val="left"/>
      <w:pPr>
        <w:ind w:left="2229" w:hanging="360"/>
      </w:pPr>
      <w:rPr>
        <w:rFonts w:ascii="Courier New" w:hAnsi="Courier New" w:cs="Courier New" w:hint="default"/>
      </w:rPr>
    </w:lvl>
    <w:lvl w:ilvl="2" w:tplc="080A0005" w:tentative="1">
      <w:start w:val="1"/>
      <w:numFmt w:val="bullet"/>
      <w:lvlText w:val=""/>
      <w:lvlJc w:val="left"/>
      <w:pPr>
        <w:ind w:left="2949" w:hanging="360"/>
      </w:pPr>
      <w:rPr>
        <w:rFonts w:ascii="Wingdings" w:hAnsi="Wingdings" w:hint="default"/>
      </w:rPr>
    </w:lvl>
    <w:lvl w:ilvl="3" w:tplc="080A0001" w:tentative="1">
      <w:start w:val="1"/>
      <w:numFmt w:val="bullet"/>
      <w:lvlText w:val=""/>
      <w:lvlJc w:val="left"/>
      <w:pPr>
        <w:ind w:left="3669" w:hanging="360"/>
      </w:pPr>
      <w:rPr>
        <w:rFonts w:ascii="Symbol" w:hAnsi="Symbol" w:hint="default"/>
      </w:rPr>
    </w:lvl>
    <w:lvl w:ilvl="4" w:tplc="080A0003" w:tentative="1">
      <w:start w:val="1"/>
      <w:numFmt w:val="bullet"/>
      <w:lvlText w:val="o"/>
      <w:lvlJc w:val="left"/>
      <w:pPr>
        <w:ind w:left="4389" w:hanging="360"/>
      </w:pPr>
      <w:rPr>
        <w:rFonts w:ascii="Courier New" w:hAnsi="Courier New" w:cs="Courier New" w:hint="default"/>
      </w:rPr>
    </w:lvl>
    <w:lvl w:ilvl="5" w:tplc="080A0005" w:tentative="1">
      <w:start w:val="1"/>
      <w:numFmt w:val="bullet"/>
      <w:lvlText w:val=""/>
      <w:lvlJc w:val="left"/>
      <w:pPr>
        <w:ind w:left="5109" w:hanging="360"/>
      </w:pPr>
      <w:rPr>
        <w:rFonts w:ascii="Wingdings" w:hAnsi="Wingdings" w:hint="default"/>
      </w:rPr>
    </w:lvl>
    <w:lvl w:ilvl="6" w:tplc="080A0001" w:tentative="1">
      <w:start w:val="1"/>
      <w:numFmt w:val="bullet"/>
      <w:lvlText w:val=""/>
      <w:lvlJc w:val="left"/>
      <w:pPr>
        <w:ind w:left="5829" w:hanging="360"/>
      </w:pPr>
      <w:rPr>
        <w:rFonts w:ascii="Symbol" w:hAnsi="Symbol" w:hint="default"/>
      </w:rPr>
    </w:lvl>
    <w:lvl w:ilvl="7" w:tplc="080A0003" w:tentative="1">
      <w:start w:val="1"/>
      <w:numFmt w:val="bullet"/>
      <w:lvlText w:val="o"/>
      <w:lvlJc w:val="left"/>
      <w:pPr>
        <w:ind w:left="6549" w:hanging="360"/>
      </w:pPr>
      <w:rPr>
        <w:rFonts w:ascii="Courier New" w:hAnsi="Courier New" w:cs="Courier New" w:hint="default"/>
      </w:rPr>
    </w:lvl>
    <w:lvl w:ilvl="8" w:tplc="080A0005" w:tentative="1">
      <w:start w:val="1"/>
      <w:numFmt w:val="bullet"/>
      <w:lvlText w:val=""/>
      <w:lvlJc w:val="left"/>
      <w:pPr>
        <w:ind w:left="7269" w:hanging="360"/>
      </w:pPr>
      <w:rPr>
        <w:rFonts w:ascii="Wingdings" w:hAnsi="Wingdings" w:hint="default"/>
      </w:rPr>
    </w:lvl>
  </w:abstractNum>
  <w:abstractNum w:abstractNumId="23">
    <w:nsid w:val="5AC743E7"/>
    <w:multiLevelType w:val="hybridMultilevel"/>
    <w:tmpl w:val="816A520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4">
    <w:nsid w:val="5AF07A50"/>
    <w:multiLevelType w:val="hybridMultilevel"/>
    <w:tmpl w:val="E7761704"/>
    <w:lvl w:ilvl="0" w:tplc="DC2AB6F2">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5C0B5527"/>
    <w:multiLevelType w:val="hybridMultilevel"/>
    <w:tmpl w:val="71DEC5EA"/>
    <w:lvl w:ilvl="0" w:tplc="8CFE6746">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21B62BF"/>
    <w:multiLevelType w:val="hybridMultilevel"/>
    <w:tmpl w:val="185CF862"/>
    <w:lvl w:ilvl="0" w:tplc="080A0013">
      <w:start w:val="1"/>
      <w:numFmt w:val="upperRoman"/>
      <w:lvlText w:val="%1."/>
      <w:lvlJc w:val="right"/>
      <w:pPr>
        <w:ind w:left="1495" w:hanging="360"/>
      </w:p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27">
    <w:nsid w:val="63771BEB"/>
    <w:multiLevelType w:val="hybridMultilevel"/>
    <w:tmpl w:val="99CA5CD2"/>
    <w:lvl w:ilvl="0" w:tplc="1AACB3BA">
      <w:start w:val="1"/>
      <w:numFmt w:val="upperRoman"/>
      <w:lvlText w:val="%1."/>
      <w:lvlJc w:val="left"/>
      <w:pPr>
        <w:tabs>
          <w:tab w:val="num" w:pos="1287"/>
        </w:tabs>
        <w:ind w:left="1287" w:hanging="720"/>
      </w:pPr>
      <w:rPr>
        <w:rFonts w:hint="default"/>
        <w:b/>
        <w:i w:val="0"/>
      </w:rPr>
    </w:lvl>
    <w:lvl w:ilvl="1" w:tplc="0C0A0019" w:tentative="1">
      <w:start w:val="1"/>
      <w:numFmt w:val="lowerLetter"/>
      <w:lvlText w:val="%2."/>
      <w:lvlJc w:val="left"/>
      <w:pPr>
        <w:tabs>
          <w:tab w:val="num" w:pos="731"/>
        </w:tabs>
        <w:ind w:left="731" w:hanging="360"/>
      </w:pPr>
    </w:lvl>
    <w:lvl w:ilvl="2" w:tplc="0C0A001B" w:tentative="1">
      <w:start w:val="1"/>
      <w:numFmt w:val="lowerRoman"/>
      <w:lvlText w:val="%3."/>
      <w:lvlJc w:val="right"/>
      <w:pPr>
        <w:tabs>
          <w:tab w:val="num" w:pos="1451"/>
        </w:tabs>
        <w:ind w:left="1451" w:hanging="180"/>
      </w:pPr>
    </w:lvl>
    <w:lvl w:ilvl="3" w:tplc="0C0A000F" w:tentative="1">
      <w:start w:val="1"/>
      <w:numFmt w:val="decimal"/>
      <w:lvlText w:val="%4."/>
      <w:lvlJc w:val="left"/>
      <w:pPr>
        <w:tabs>
          <w:tab w:val="num" w:pos="2171"/>
        </w:tabs>
        <w:ind w:left="2171" w:hanging="360"/>
      </w:pPr>
    </w:lvl>
    <w:lvl w:ilvl="4" w:tplc="0C0A0019" w:tentative="1">
      <w:start w:val="1"/>
      <w:numFmt w:val="lowerLetter"/>
      <w:lvlText w:val="%5."/>
      <w:lvlJc w:val="left"/>
      <w:pPr>
        <w:tabs>
          <w:tab w:val="num" w:pos="2891"/>
        </w:tabs>
        <w:ind w:left="2891" w:hanging="360"/>
      </w:pPr>
    </w:lvl>
    <w:lvl w:ilvl="5" w:tplc="0C0A001B" w:tentative="1">
      <w:start w:val="1"/>
      <w:numFmt w:val="lowerRoman"/>
      <w:lvlText w:val="%6."/>
      <w:lvlJc w:val="right"/>
      <w:pPr>
        <w:tabs>
          <w:tab w:val="num" w:pos="3611"/>
        </w:tabs>
        <w:ind w:left="3611" w:hanging="180"/>
      </w:pPr>
    </w:lvl>
    <w:lvl w:ilvl="6" w:tplc="0C0A000F" w:tentative="1">
      <w:start w:val="1"/>
      <w:numFmt w:val="decimal"/>
      <w:lvlText w:val="%7."/>
      <w:lvlJc w:val="left"/>
      <w:pPr>
        <w:tabs>
          <w:tab w:val="num" w:pos="4331"/>
        </w:tabs>
        <w:ind w:left="4331" w:hanging="360"/>
      </w:pPr>
    </w:lvl>
    <w:lvl w:ilvl="7" w:tplc="0C0A0019" w:tentative="1">
      <w:start w:val="1"/>
      <w:numFmt w:val="lowerLetter"/>
      <w:lvlText w:val="%8."/>
      <w:lvlJc w:val="left"/>
      <w:pPr>
        <w:tabs>
          <w:tab w:val="num" w:pos="5051"/>
        </w:tabs>
        <w:ind w:left="5051" w:hanging="360"/>
      </w:pPr>
    </w:lvl>
    <w:lvl w:ilvl="8" w:tplc="0C0A001B" w:tentative="1">
      <w:start w:val="1"/>
      <w:numFmt w:val="lowerRoman"/>
      <w:lvlText w:val="%9."/>
      <w:lvlJc w:val="right"/>
      <w:pPr>
        <w:tabs>
          <w:tab w:val="num" w:pos="5771"/>
        </w:tabs>
        <w:ind w:left="5771" w:hanging="180"/>
      </w:pPr>
    </w:lvl>
  </w:abstractNum>
  <w:abstractNum w:abstractNumId="28">
    <w:nsid w:val="660D3E57"/>
    <w:multiLevelType w:val="hybridMultilevel"/>
    <w:tmpl w:val="34EEF76A"/>
    <w:lvl w:ilvl="0" w:tplc="D60E6D28">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6977E41"/>
    <w:multiLevelType w:val="hybridMultilevel"/>
    <w:tmpl w:val="D17E5E90"/>
    <w:lvl w:ilvl="0" w:tplc="B044A560">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8694C68"/>
    <w:multiLevelType w:val="hybridMultilevel"/>
    <w:tmpl w:val="D8F2403A"/>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nsid w:val="6E9475DC"/>
    <w:multiLevelType w:val="hybridMultilevel"/>
    <w:tmpl w:val="C938F0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3F71DEE"/>
    <w:multiLevelType w:val="hybridMultilevel"/>
    <w:tmpl w:val="D7F204BC"/>
    <w:lvl w:ilvl="0" w:tplc="1AACB3BA">
      <w:start w:val="1"/>
      <w:numFmt w:val="upperRoman"/>
      <w:lvlText w:val="%1."/>
      <w:lvlJc w:val="left"/>
      <w:pPr>
        <w:tabs>
          <w:tab w:val="num" w:pos="1995"/>
        </w:tabs>
        <w:ind w:left="1995" w:hanging="720"/>
      </w:pPr>
      <w:rPr>
        <w:rFonts w:hint="default"/>
        <w:b/>
        <w:i w:val="0"/>
      </w:rPr>
    </w:lvl>
    <w:lvl w:ilvl="1" w:tplc="0C0A0019" w:tentative="1">
      <w:start w:val="1"/>
      <w:numFmt w:val="lowerLetter"/>
      <w:lvlText w:val="%2."/>
      <w:lvlJc w:val="left"/>
      <w:pPr>
        <w:tabs>
          <w:tab w:val="num" w:pos="1439"/>
        </w:tabs>
        <w:ind w:left="1439" w:hanging="360"/>
      </w:pPr>
    </w:lvl>
    <w:lvl w:ilvl="2" w:tplc="0C0A001B" w:tentative="1">
      <w:start w:val="1"/>
      <w:numFmt w:val="lowerRoman"/>
      <w:lvlText w:val="%3."/>
      <w:lvlJc w:val="right"/>
      <w:pPr>
        <w:tabs>
          <w:tab w:val="num" w:pos="2159"/>
        </w:tabs>
        <w:ind w:left="2159" w:hanging="180"/>
      </w:pPr>
    </w:lvl>
    <w:lvl w:ilvl="3" w:tplc="0C0A000F" w:tentative="1">
      <w:start w:val="1"/>
      <w:numFmt w:val="decimal"/>
      <w:lvlText w:val="%4."/>
      <w:lvlJc w:val="left"/>
      <w:pPr>
        <w:tabs>
          <w:tab w:val="num" w:pos="2879"/>
        </w:tabs>
        <w:ind w:left="2879" w:hanging="360"/>
      </w:pPr>
    </w:lvl>
    <w:lvl w:ilvl="4" w:tplc="0C0A0019" w:tentative="1">
      <w:start w:val="1"/>
      <w:numFmt w:val="lowerLetter"/>
      <w:lvlText w:val="%5."/>
      <w:lvlJc w:val="left"/>
      <w:pPr>
        <w:tabs>
          <w:tab w:val="num" w:pos="3599"/>
        </w:tabs>
        <w:ind w:left="3599" w:hanging="360"/>
      </w:pPr>
    </w:lvl>
    <w:lvl w:ilvl="5" w:tplc="0C0A001B" w:tentative="1">
      <w:start w:val="1"/>
      <w:numFmt w:val="lowerRoman"/>
      <w:lvlText w:val="%6."/>
      <w:lvlJc w:val="right"/>
      <w:pPr>
        <w:tabs>
          <w:tab w:val="num" w:pos="4319"/>
        </w:tabs>
        <w:ind w:left="4319" w:hanging="180"/>
      </w:pPr>
    </w:lvl>
    <w:lvl w:ilvl="6" w:tplc="0C0A000F" w:tentative="1">
      <w:start w:val="1"/>
      <w:numFmt w:val="decimal"/>
      <w:lvlText w:val="%7."/>
      <w:lvlJc w:val="left"/>
      <w:pPr>
        <w:tabs>
          <w:tab w:val="num" w:pos="5039"/>
        </w:tabs>
        <w:ind w:left="5039" w:hanging="360"/>
      </w:pPr>
    </w:lvl>
    <w:lvl w:ilvl="7" w:tplc="0C0A0019" w:tentative="1">
      <w:start w:val="1"/>
      <w:numFmt w:val="lowerLetter"/>
      <w:lvlText w:val="%8."/>
      <w:lvlJc w:val="left"/>
      <w:pPr>
        <w:tabs>
          <w:tab w:val="num" w:pos="5759"/>
        </w:tabs>
        <w:ind w:left="5759" w:hanging="360"/>
      </w:pPr>
    </w:lvl>
    <w:lvl w:ilvl="8" w:tplc="0C0A001B" w:tentative="1">
      <w:start w:val="1"/>
      <w:numFmt w:val="lowerRoman"/>
      <w:lvlText w:val="%9."/>
      <w:lvlJc w:val="right"/>
      <w:pPr>
        <w:tabs>
          <w:tab w:val="num" w:pos="6479"/>
        </w:tabs>
        <w:ind w:left="6479" w:hanging="180"/>
      </w:pPr>
    </w:lvl>
  </w:abstractNum>
  <w:abstractNum w:abstractNumId="33">
    <w:nsid w:val="755E787F"/>
    <w:multiLevelType w:val="hybridMultilevel"/>
    <w:tmpl w:val="9D762B28"/>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34">
    <w:nsid w:val="76992525"/>
    <w:multiLevelType w:val="hybridMultilevel"/>
    <w:tmpl w:val="76701A22"/>
    <w:lvl w:ilvl="0" w:tplc="39C6AF8E">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35">
    <w:nsid w:val="7FCD4013"/>
    <w:multiLevelType w:val="hybridMultilevel"/>
    <w:tmpl w:val="CA802226"/>
    <w:lvl w:ilvl="0" w:tplc="6F021FDE">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2"/>
  </w:num>
  <w:num w:numId="2">
    <w:abstractNumId w:val="27"/>
  </w:num>
  <w:num w:numId="3">
    <w:abstractNumId w:val="0"/>
  </w:num>
  <w:num w:numId="4">
    <w:abstractNumId w:val="33"/>
  </w:num>
  <w:num w:numId="5">
    <w:abstractNumId w:val="31"/>
  </w:num>
  <w:num w:numId="6">
    <w:abstractNumId w:val="20"/>
  </w:num>
  <w:num w:numId="7">
    <w:abstractNumId w:val="15"/>
  </w:num>
  <w:num w:numId="8">
    <w:abstractNumId w:val="2"/>
  </w:num>
  <w:num w:numId="9">
    <w:abstractNumId w:val="16"/>
  </w:num>
  <w:num w:numId="10">
    <w:abstractNumId w:val="19"/>
  </w:num>
  <w:num w:numId="11">
    <w:abstractNumId w:val="28"/>
  </w:num>
  <w:num w:numId="12">
    <w:abstractNumId w:val="25"/>
  </w:num>
  <w:num w:numId="13">
    <w:abstractNumId w:val="1"/>
  </w:num>
  <w:num w:numId="14">
    <w:abstractNumId w:val="29"/>
  </w:num>
  <w:num w:numId="15">
    <w:abstractNumId w:val="35"/>
  </w:num>
  <w:num w:numId="16">
    <w:abstractNumId w:val="11"/>
  </w:num>
  <w:num w:numId="17">
    <w:abstractNumId w:val="14"/>
  </w:num>
  <w:num w:numId="18">
    <w:abstractNumId w:val="24"/>
  </w:num>
  <w:num w:numId="19">
    <w:abstractNumId w:val="26"/>
  </w:num>
  <w:num w:numId="20">
    <w:abstractNumId w:val="9"/>
  </w:num>
  <w:num w:numId="21">
    <w:abstractNumId w:val="6"/>
  </w:num>
  <w:num w:numId="22">
    <w:abstractNumId w:val="17"/>
  </w:num>
  <w:num w:numId="23">
    <w:abstractNumId w:val="4"/>
  </w:num>
  <w:num w:numId="24">
    <w:abstractNumId w:val="18"/>
  </w:num>
  <w:num w:numId="25">
    <w:abstractNumId w:val="30"/>
  </w:num>
  <w:num w:numId="26">
    <w:abstractNumId w:val="3"/>
  </w:num>
  <w:num w:numId="27">
    <w:abstractNumId w:val="10"/>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23"/>
  </w:num>
  <w:num w:numId="32">
    <w:abstractNumId w:val="22"/>
  </w:num>
  <w:num w:numId="33">
    <w:abstractNumId w:val="5"/>
  </w:num>
  <w:num w:numId="34">
    <w:abstractNumId w:val="8"/>
  </w:num>
  <w:num w:numId="35">
    <w:abstractNumId w:val="21"/>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38"/>
    <w:rsid w:val="00000407"/>
    <w:rsid w:val="00000C1B"/>
    <w:rsid w:val="000010A7"/>
    <w:rsid w:val="0000117D"/>
    <w:rsid w:val="00001740"/>
    <w:rsid w:val="0000219C"/>
    <w:rsid w:val="00002BEF"/>
    <w:rsid w:val="00002E56"/>
    <w:rsid w:val="00003409"/>
    <w:rsid w:val="0000357C"/>
    <w:rsid w:val="00003AA8"/>
    <w:rsid w:val="00004D1B"/>
    <w:rsid w:val="00005995"/>
    <w:rsid w:val="00006081"/>
    <w:rsid w:val="00006143"/>
    <w:rsid w:val="0000616A"/>
    <w:rsid w:val="00006679"/>
    <w:rsid w:val="00007067"/>
    <w:rsid w:val="00007148"/>
    <w:rsid w:val="00007599"/>
    <w:rsid w:val="00007A53"/>
    <w:rsid w:val="00007CBB"/>
    <w:rsid w:val="00010177"/>
    <w:rsid w:val="00011063"/>
    <w:rsid w:val="000120A3"/>
    <w:rsid w:val="0001251D"/>
    <w:rsid w:val="000125B8"/>
    <w:rsid w:val="000132BE"/>
    <w:rsid w:val="00013642"/>
    <w:rsid w:val="0001425C"/>
    <w:rsid w:val="00014961"/>
    <w:rsid w:val="00015848"/>
    <w:rsid w:val="0001596E"/>
    <w:rsid w:val="000159F3"/>
    <w:rsid w:val="000169D8"/>
    <w:rsid w:val="000170AB"/>
    <w:rsid w:val="0002011B"/>
    <w:rsid w:val="000208C1"/>
    <w:rsid w:val="00020F17"/>
    <w:rsid w:val="00021355"/>
    <w:rsid w:val="00021EAA"/>
    <w:rsid w:val="00022D8A"/>
    <w:rsid w:val="000234F2"/>
    <w:rsid w:val="00023F31"/>
    <w:rsid w:val="00024377"/>
    <w:rsid w:val="0002441A"/>
    <w:rsid w:val="000246BC"/>
    <w:rsid w:val="00024BF7"/>
    <w:rsid w:val="00024C36"/>
    <w:rsid w:val="000250D1"/>
    <w:rsid w:val="0002521B"/>
    <w:rsid w:val="000253E9"/>
    <w:rsid w:val="00026743"/>
    <w:rsid w:val="00026D20"/>
    <w:rsid w:val="00027466"/>
    <w:rsid w:val="000274A1"/>
    <w:rsid w:val="00027DA4"/>
    <w:rsid w:val="00027DEF"/>
    <w:rsid w:val="00027F7C"/>
    <w:rsid w:val="00030BFD"/>
    <w:rsid w:val="00030EDF"/>
    <w:rsid w:val="00030F44"/>
    <w:rsid w:val="00031B21"/>
    <w:rsid w:val="00032403"/>
    <w:rsid w:val="00032CA9"/>
    <w:rsid w:val="000332AB"/>
    <w:rsid w:val="0003339D"/>
    <w:rsid w:val="000348AA"/>
    <w:rsid w:val="000354A9"/>
    <w:rsid w:val="000361ED"/>
    <w:rsid w:val="00036D42"/>
    <w:rsid w:val="00037065"/>
    <w:rsid w:val="000371DE"/>
    <w:rsid w:val="00037583"/>
    <w:rsid w:val="00037971"/>
    <w:rsid w:val="00037B36"/>
    <w:rsid w:val="00037E42"/>
    <w:rsid w:val="00040338"/>
    <w:rsid w:val="00041144"/>
    <w:rsid w:val="00043699"/>
    <w:rsid w:val="00043D36"/>
    <w:rsid w:val="00044CE4"/>
    <w:rsid w:val="00044EE0"/>
    <w:rsid w:val="00045086"/>
    <w:rsid w:val="0004540E"/>
    <w:rsid w:val="0004596C"/>
    <w:rsid w:val="000462FD"/>
    <w:rsid w:val="00046322"/>
    <w:rsid w:val="0004640E"/>
    <w:rsid w:val="00046563"/>
    <w:rsid w:val="000476AC"/>
    <w:rsid w:val="00047AAB"/>
    <w:rsid w:val="000509A2"/>
    <w:rsid w:val="00050C14"/>
    <w:rsid w:val="00050CFE"/>
    <w:rsid w:val="00050F3C"/>
    <w:rsid w:val="00050F41"/>
    <w:rsid w:val="00050FE7"/>
    <w:rsid w:val="00052124"/>
    <w:rsid w:val="000522EF"/>
    <w:rsid w:val="00052922"/>
    <w:rsid w:val="000529BF"/>
    <w:rsid w:val="00053041"/>
    <w:rsid w:val="0005330D"/>
    <w:rsid w:val="0005381F"/>
    <w:rsid w:val="00054088"/>
    <w:rsid w:val="000544A2"/>
    <w:rsid w:val="0005487F"/>
    <w:rsid w:val="00054D75"/>
    <w:rsid w:val="00055C7F"/>
    <w:rsid w:val="00055CC0"/>
    <w:rsid w:val="00055D96"/>
    <w:rsid w:val="0005669A"/>
    <w:rsid w:val="00057622"/>
    <w:rsid w:val="000576BC"/>
    <w:rsid w:val="00060489"/>
    <w:rsid w:val="0006259C"/>
    <w:rsid w:val="000627B6"/>
    <w:rsid w:val="00062D06"/>
    <w:rsid w:val="0006322F"/>
    <w:rsid w:val="00063CAD"/>
    <w:rsid w:val="00064707"/>
    <w:rsid w:val="000647ED"/>
    <w:rsid w:val="000651D6"/>
    <w:rsid w:val="0006592B"/>
    <w:rsid w:val="00065E52"/>
    <w:rsid w:val="000660AF"/>
    <w:rsid w:val="000668D2"/>
    <w:rsid w:val="00067641"/>
    <w:rsid w:val="000677AC"/>
    <w:rsid w:val="00067CAE"/>
    <w:rsid w:val="00070E99"/>
    <w:rsid w:val="00070F88"/>
    <w:rsid w:val="00071118"/>
    <w:rsid w:val="0007142C"/>
    <w:rsid w:val="00072103"/>
    <w:rsid w:val="0007226A"/>
    <w:rsid w:val="000722B7"/>
    <w:rsid w:val="000724F1"/>
    <w:rsid w:val="0007260E"/>
    <w:rsid w:val="00072972"/>
    <w:rsid w:val="00072A59"/>
    <w:rsid w:val="00072F9B"/>
    <w:rsid w:val="00072FDD"/>
    <w:rsid w:val="000733B3"/>
    <w:rsid w:val="00074467"/>
    <w:rsid w:val="0007449B"/>
    <w:rsid w:val="000746C8"/>
    <w:rsid w:val="00074B83"/>
    <w:rsid w:val="00075ABA"/>
    <w:rsid w:val="00076006"/>
    <w:rsid w:val="00076147"/>
    <w:rsid w:val="00076160"/>
    <w:rsid w:val="000762DC"/>
    <w:rsid w:val="000772D2"/>
    <w:rsid w:val="00077484"/>
    <w:rsid w:val="00077BE9"/>
    <w:rsid w:val="000805F2"/>
    <w:rsid w:val="00080974"/>
    <w:rsid w:val="00081077"/>
    <w:rsid w:val="0008169E"/>
    <w:rsid w:val="00081A82"/>
    <w:rsid w:val="00082076"/>
    <w:rsid w:val="0008242C"/>
    <w:rsid w:val="0008260E"/>
    <w:rsid w:val="0008273C"/>
    <w:rsid w:val="0008289C"/>
    <w:rsid w:val="000829D9"/>
    <w:rsid w:val="0008380F"/>
    <w:rsid w:val="00083909"/>
    <w:rsid w:val="000844C6"/>
    <w:rsid w:val="0008503E"/>
    <w:rsid w:val="000851E8"/>
    <w:rsid w:val="00085217"/>
    <w:rsid w:val="00085396"/>
    <w:rsid w:val="00085BF4"/>
    <w:rsid w:val="00085E2A"/>
    <w:rsid w:val="00086087"/>
    <w:rsid w:val="0008660B"/>
    <w:rsid w:val="00086E3B"/>
    <w:rsid w:val="00087B61"/>
    <w:rsid w:val="000904F5"/>
    <w:rsid w:val="00090650"/>
    <w:rsid w:val="00090C30"/>
    <w:rsid w:val="00090E10"/>
    <w:rsid w:val="00091590"/>
    <w:rsid w:val="000915C6"/>
    <w:rsid w:val="00091DEF"/>
    <w:rsid w:val="0009209E"/>
    <w:rsid w:val="00092582"/>
    <w:rsid w:val="00093EA6"/>
    <w:rsid w:val="0009409E"/>
    <w:rsid w:val="000942D0"/>
    <w:rsid w:val="0009519D"/>
    <w:rsid w:val="00095243"/>
    <w:rsid w:val="00095355"/>
    <w:rsid w:val="0009541A"/>
    <w:rsid w:val="000957D4"/>
    <w:rsid w:val="00096206"/>
    <w:rsid w:val="000A03F3"/>
    <w:rsid w:val="000A10B5"/>
    <w:rsid w:val="000A1777"/>
    <w:rsid w:val="000A18A8"/>
    <w:rsid w:val="000A26B9"/>
    <w:rsid w:val="000A367D"/>
    <w:rsid w:val="000A4083"/>
    <w:rsid w:val="000A41F5"/>
    <w:rsid w:val="000A4759"/>
    <w:rsid w:val="000A4E45"/>
    <w:rsid w:val="000A5813"/>
    <w:rsid w:val="000A5954"/>
    <w:rsid w:val="000A5FBC"/>
    <w:rsid w:val="000A6A69"/>
    <w:rsid w:val="000A6E35"/>
    <w:rsid w:val="000A7115"/>
    <w:rsid w:val="000A7E42"/>
    <w:rsid w:val="000B0400"/>
    <w:rsid w:val="000B0BBA"/>
    <w:rsid w:val="000B118C"/>
    <w:rsid w:val="000B175C"/>
    <w:rsid w:val="000B1C7C"/>
    <w:rsid w:val="000B24C7"/>
    <w:rsid w:val="000B261A"/>
    <w:rsid w:val="000B26FD"/>
    <w:rsid w:val="000B334F"/>
    <w:rsid w:val="000B3A41"/>
    <w:rsid w:val="000B46B0"/>
    <w:rsid w:val="000B4814"/>
    <w:rsid w:val="000B5C23"/>
    <w:rsid w:val="000B640B"/>
    <w:rsid w:val="000B641E"/>
    <w:rsid w:val="000B7652"/>
    <w:rsid w:val="000C071B"/>
    <w:rsid w:val="000C29F7"/>
    <w:rsid w:val="000C374F"/>
    <w:rsid w:val="000C48F7"/>
    <w:rsid w:val="000C50D5"/>
    <w:rsid w:val="000C5715"/>
    <w:rsid w:val="000C637B"/>
    <w:rsid w:val="000C6E07"/>
    <w:rsid w:val="000C6F43"/>
    <w:rsid w:val="000C730D"/>
    <w:rsid w:val="000C7D7E"/>
    <w:rsid w:val="000C7F2B"/>
    <w:rsid w:val="000D001A"/>
    <w:rsid w:val="000D00CD"/>
    <w:rsid w:val="000D042C"/>
    <w:rsid w:val="000D1024"/>
    <w:rsid w:val="000D1041"/>
    <w:rsid w:val="000D1D02"/>
    <w:rsid w:val="000D1E0B"/>
    <w:rsid w:val="000D2155"/>
    <w:rsid w:val="000D3206"/>
    <w:rsid w:val="000D3A5B"/>
    <w:rsid w:val="000D462D"/>
    <w:rsid w:val="000D5253"/>
    <w:rsid w:val="000D52A0"/>
    <w:rsid w:val="000D5A58"/>
    <w:rsid w:val="000D6401"/>
    <w:rsid w:val="000E0155"/>
    <w:rsid w:val="000E05AD"/>
    <w:rsid w:val="000E0B13"/>
    <w:rsid w:val="000E1D29"/>
    <w:rsid w:val="000E2177"/>
    <w:rsid w:val="000E240B"/>
    <w:rsid w:val="000E2989"/>
    <w:rsid w:val="000E29DD"/>
    <w:rsid w:val="000E36F4"/>
    <w:rsid w:val="000E376B"/>
    <w:rsid w:val="000E3AA3"/>
    <w:rsid w:val="000E3B5B"/>
    <w:rsid w:val="000E3BBE"/>
    <w:rsid w:val="000E4AA9"/>
    <w:rsid w:val="000E4E67"/>
    <w:rsid w:val="000E5659"/>
    <w:rsid w:val="000E61B1"/>
    <w:rsid w:val="000E6351"/>
    <w:rsid w:val="000E678D"/>
    <w:rsid w:val="000E68D8"/>
    <w:rsid w:val="000E6D56"/>
    <w:rsid w:val="000E6F19"/>
    <w:rsid w:val="000E759A"/>
    <w:rsid w:val="000E76EF"/>
    <w:rsid w:val="000E77DF"/>
    <w:rsid w:val="000E7A89"/>
    <w:rsid w:val="000E7D5F"/>
    <w:rsid w:val="000F0403"/>
    <w:rsid w:val="000F0687"/>
    <w:rsid w:val="000F06DD"/>
    <w:rsid w:val="000F07C6"/>
    <w:rsid w:val="000F17F1"/>
    <w:rsid w:val="000F1CEE"/>
    <w:rsid w:val="000F22E4"/>
    <w:rsid w:val="000F3B17"/>
    <w:rsid w:val="000F41B0"/>
    <w:rsid w:val="000F5385"/>
    <w:rsid w:val="000F5C03"/>
    <w:rsid w:val="000F755B"/>
    <w:rsid w:val="000F7F8D"/>
    <w:rsid w:val="0010077F"/>
    <w:rsid w:val="001007BE"/>
    <w:rsid w:val="0010089A"/>
    <w:rsid w:val="00100BB4"/>
    <w:rsid w:val="001014C4"/>
    <w:rsid w:val="00101C22"/>
    <w:rsid w:val="001022C3"/>
    <w:rsid w:val="00102916"/>
    <w:rsid w:val="00102B64"/>
    <w:rsid w:val="00102F74"/>
    <w:rsid w:val="0010347D"/>
    <w:rsid w:val="001045E9"/>
    <w:rsid w:val="001061DB"/>
    <w:rsid w:val="001063A7"/>
    <w:rsid w:val="00106837"/>
    <w:rsid w:val="0010724D"/>
    <w:rsid w:val="00107CEA"/>
    <w:rsid w:val="00110169"/>
    <w:rsid w:val="00110596"/>
    <w:rsid w:val="00111084"/>
    <w:rsid w:val="00111A79"/>
    <w:rsid w:val="00111BDF"/>
    <w:rsid w:val="00111C54"/>
    <w:rsid w:val="00111CF6"/>
    <w:rsid w:val="00111D62"/>
    <w:rsid w:val="00112589"/>
    <w:rsid w:val="00112A48"/>
    <w:rsid w:val="00112A66"/>
    <w:rsid w:val="00112D12"/>
    <w:rsid w:val="001144DD"/>
    <w:rsid w:val="0011603E"/>
    <w:rsid w:val="00116346"/>
    <w:rsid w:val="00116725"/>
    <w:rsid w:val="00116A02"/>
    <w:rsid w:val="00116D19"/>
    <w:rsid w:val="001172EE"/>
    <w:rsid w:val="00117A27"/>
    <w:rsid w:val="00120362"/>
    <w:rsid w:val="00120495"/>
    <w:rsid w:val="00120C06"/>
    <w:rsid w:val="00121392"/>
    <w:rsid w:val="001217A7"/>
    <w:rsid w:val="00122367"/>
    <w:rsid w:val="0012258D"/>
    <w:rsid w:val="001228C7"/>
    <w:rsid w:val="00122D1E"/>
    <w:rsid w:val="00122DB0"/>
    <w:rsid w:val="00122E24"/>
    <w:rsid w:val="00123441"/>
    <w:rsid w:val="0012393F"/>
    <w:rsid w:val="00123C84"/>
    <w:rsid w:val="0012414D"/>
    <w:rsid w:val="00124235"/>
    <w:rsid w:val="00124501"/>
    <w:rsid w:val="00125498"/>
    <w:rsid w:val="00125919"/>
    <w:rsid w:val="0012670C"/>
    <w:rsid w:val="00127119"/>
    <w:rsid w:val="0012716F"/>
    <w:rsid w:val="00127D2F"/>
    <w:rsid w:val="00127FC4"/>
    <w:rsid w:val="00130981"/>
    <w:rsid w:val="001319ED"/>
    <w:rsid w:val="0013216D"/>
    <w:rsid w:val="001334B4"/>
    <w:rsid w:val="00133B7A"/>
    <w:rsid w:val="00134222"/>
    <w:rsid w:val="00134830"/>
    <w:rsid w:val="00134D41"/>
    <w:rsid w:val="001360F8"/>
    <w:rsid w:val="00136FAD"/>
    <w:rsid w:val="001377CF"/>
    <w:rsid w:val="00137DE8"/>
    <w:rsid w:val="00137E1D"/>
    <w:rsid w:val="00137F2C"/>
    <w:rsid w:val="00140FB7"/>
    <w:rsid w:val="001410E8"/>
    <w:rsid w:val="00141301"/>
    <w:rsid w:val="00141754"/>
    <w:rsid w:val="00141AD2"/>
    <w:rsid w:val="00141C70"/>
    <w:rsid w:val="001424CD"/>
    <w:rsid w:val="0014259A"/>
    <w:rsid w:val="00143142"/>
    <w:rsid w:val="00143233"/>
    <w:rsid w:val="00144D68"/>
    <w:rsid w:val="00144D8F"/>
    <w:rsid w:val="001456BA"/>
    <w:rsid w:val="00145AA2"/>
    <w:rsid w:val="00145AF2"/>
    <w:rsid w:val="001463AB"/>
    <w:rsid w:val="001464B9"/>
    <w:rsid w:val="00146D88"/>
    <w:rsid w:val="00147034"/>
    <w:rsid w:val="0014734E"/>
    <w:rsid w:val="00147369"/>
    <w:rsid w:val="00147E5B"/>
    <w:rsid w:val="0015159A"/>
    <w:rsid w:val="00151FD9"/>
    <w:rsid w:val="00152186"/>
    <w:rsid w:val="00152216"/>
    <w:rsid w:val="00152377"/>
    <w:rsid w:val="001523B4"/>
    <w:rsid w:val="00152BF3"/>
    <w:rsid w:val="00153F72"/>
    <w:rsid w:val="001540D6"/>
    <w:rsid w:val="0015432A"/>
    <w:rsid w:val="0015447A"/>
    <w:rsid w:val="001556EB"/>
    <w:rsid w:val="0015627C"/>
    <w:rsid w:val="00156BE0"/>
    <w:rsid w:val="0015715B"/>
    <w:rsid w:val="001573B7"/>
    <w:rsid w:val="001579DB"/>
    <w:rsid w:val="00157D19"/>
    <w:rsid w:val="001606AF"/>
    <w:rsid w:val="00160D70"/>
    <w:rsid w:val="00161579"/>
    <w:rsid w:val="00161BC8"/>
    <w:rsid w:val="001623B7"/>
    <w:rsid w:val="0016264F"/>
    <w:rsid w:val="00162AB7"/>
    <w:rsid w:val="00162CF9"/>
    <w:rsid w:val="00162FF6"/>
    <w:rsid w:val="00163113"/>
    <w:rsid w:val="0016354A"/>
    <w:rsid w:val="001638EE"/>
    <w:rsid w:val="00163F78"/>
    <w:rsid w:val="001641B9"/>
    <w:rsid w:val="0016436F"/>
    <w:rsid w:val="00164DF4"/>
    <w:rsid w:val="00164E4A"/>
    <w:rsid w:val="001656C6"/>
    <w:rsid w:val="00165C04"/>
    <w:rsid w:val="00165C77"/>
    <w:rsid w:val="001661DD"/>
    <w:rsid w:val="0016643A"/>
    <w:rsid w:val="00166485"/>
    <w:rsid w:val="001668C3"/>
    <w:rsid w:val="001668EA"/>
    <w:rsid w:val="0016695B"/>
    <w:rsid w:val="00166E45"/>
    <w:rsid w:val="00167322"/>
    <w:rsid w:val="00167843"/>
    <w:rsid w:val="001713F4"/>
    <w:rsid w:val="00171D2C"/>
    <w:rsid w:val="00171EEC"/>
    <w:rsid w:val="001724D4"/>
    <w:rsid w:val="00172556"/>
    <w:rsid w:val="0017255C"/>
    <w:rsid w:val="001731C9"/>
    <w:rsid w:val="001731CE"/>
    <w:rsid w:val="0017474C"/>
    <w:rsid w:val="00174E96"/>
    <w:rsid w:val="00175F80"/>
    <w:rsid w:val="001761B8"/>
    <w:rsid w:val="0017653F"/>
    <w:rsid w:val="00176A9D"/>
    <w:rsid w:val="00176D5F"/>
    <w:rsid w:val="00176DF1"/>
    <w:rsid w:val="00176F09"/>
    <w:rsid w:val="00176F87"/>
    <w:rsid w:val="00177688"/>
    <w:rsid w:val="0017783E"/>
    <w:rsid w:val="00177B2C"/>
    <w:rsid w:val="00180420"/>
    <w:rsid w:val="00180669"/>
    <w:rsid w:val="0018070F"/>
    <w:rsid w:val="00180921"/>
    <w:rsid w:val="00180997"/>
    <w:rsid w:val="0018170D"/>
    <w:rsid w:val="00181836"/>
    <w:rsid w:val="00181C2B"/>
    <w:rsid w:val="00181E74"/>
    <w:rsid w:val="001824C0"/>
    <w:rsid w:val="001824DF"/>
    <w:rsid w:val="001826EE"/>
    <w:rsid w:val="00182AA2"/>
    <w:rsid w:val="00182F9A"/>
    <w:rsid w:val="0018344F"/>
    <w:rsid w:val="00183767"/>
    <w:rsid w:val="00183C41"/>
    <w:rsid w:val="00183D04"/>
    <w:rsid w:val="00183FAF"/>
    <w:rsid w:val="001842AB"/>
    <w:rsid w:val="0018578C"/>
    <w:rsid w:val="00185F6C"/>
    <w:rsid w:val="001863BC"/>
    <w:rsid w:val="00186A57"/>
    <w:rsid w:val="00186C7D"/>
    <w:rsid w:val="00187173"/>
    <w:rsid w:val="001875D2"/>
    <w:rsid w:val="00187CD1"/>
    <w:rsid w:val="00190199"/>
    <w:rsid w:val="00191D05"/>
    <w:rsid w:val="00192982"/>
    <w:rsid w:val="001931D9"/>
    <w:rsid w:val="0019326D"/>
    <w:rsid w:val="001933CD"/>
    <w:rsid w:val="00193F5A"/>
    <w:rsid w:val="001941CE"/>
    <w:rsid w:val="00194431"/>
    <w:rsid w:val="00194825"/>
    <w:rsid w:val="00194B9D"/>
    <w:rsid w:val="00195314"/>
    <w:rsid w:val="0019579D"/>
    <w:rsid w:val="00195933"/>
    <w:rsid w:val="00196337"/>
    <w:rsid w:val="0019654A"/>
    <w:rsid w:val="001966BC"/>
    <w:rsid w:val="00197428"/>
    <w:rsid w:val="0019765F"/>
    <w:rsid w:val="001A003A"/>
    <w:rsid w:val="001A012F"/>
    <w:rsid w:val="001A058E"/>
    <w:rsid w:val="001A17A5"/>
    <w:rsid w:val="001A17C2"/>
    <w:rsid w:val="001A44FD"/>
    <w:rsid w:val="001A5679"/>
    <w:rsid w:val="001A5AEE"/>
    <w:rsid w:val="001A6184"/>
    <w:rsid w:val="001A623C"/>
    <w:rsid w:val="001A6B56"/>
    <w:rsid w:val="001A70F1"/>
    <w:rsid w:val="001A71B8"/>
    <w:rsid w:val="001A7817"/>
    <w:rsid w:val="001A78A0"/>
    <w:rsid w:val="001A7B91"/>
    <w:rsid w:val="001A7CA4"/>
    <w:rsid w:val="001B0F9F"/>
    <w:rsid w:val="001B1C5F"/>
    <w:rsid w:val="001B1FB9"/>
    <w:rsid w:val="001B23DF"/>
    <w:rsid w:val="001B2B55"/>
    <w:rsid w:val="001B2BED"/>
    <w:rsid w:val="001B2E3B"/>
    <w:rsid w:val="001B2E51"/>
    <w:rsid w:val="001B3753"/>
    <w:rsid w:val="001B3954"/>
    <w:rsid w:val="001B39A7"/>
    <w:rsid w:val="001B41A4"/>
    <w:rsid w:val="001B4703"/>
    <w:rsid w:val="001B5661"/>
    <w:rsid w:val="001B5911"/>
    <w:rsid w:val="001B6787"/>
    <w:rsid w:val="001B7875"/>
    <w:rsid w:val="001B78CF"/>
    <w:rsid w:val="001B7F4C"/>
    <w:rsid w:val="001C00AD"/>
    <w:rsid w:val="001C0F3C"/>
    <w:rsid w:val="001C1E44"/>
    <w:rsid w:val="001C29E1"/>
    <w:rsid w:val="001C2B8C"/>
    <w:rsid w:val="001C2E3D"/>
    <w:rsid w:val="001C310A"/>
    <w:rsid w:val="001C3273"/>
    <w:rsid w:val="001C349A"/>
    <w:rsid w:val="001C3596"/>
    <w:rsid w:val="001C3B32"/>
    <w:rsid w:val="001C47EF"/>
    <w:rsid w:val="001C4BB0"/>
    <w:rsid w:val="001C5692"/>
    <w:rsid w:val="001C696F"/>
    <w:rsid w:val="001C6AB2"/>
    <w:rsid w:val="001C6D56"/>
    <w:rsid w:val="001C6E02"/>
    <w:rsid w:val="001C6F47"/>
    <w:rsid w:val="001C7524"/>
    <w:rsid w:val="001C7A8F"/>
    <w:rsid w:val="001C7BAE"/>
    <w:rsid w:val="001D12E9"/>
    <w:rsid w:val="001D132F"/>
    <w:rsid w:val="001D15A0"/>
    <w:rsid w:val="001D1D1C"/>
    <w:rsid w:val="001D24E2"/>
    <w:rsid w:val="001D2C77"/>
    <w:rsid w:val="001D3111"/>
    <w:rsid w:val="001D4DC7"/>
    <w:rsid w:val="001D54B8"/>
    <w:rsid w:val="001D555D"/>
    <w:rsid w:val="001D55A5"/>
    <w:rsid w:val="001D70E5"/>
    <w:rsid w:val="001D7339"/>
    <w:rsid w:val="001D751A"/>
    <w:rsid w:val="001D7691"/>
    <w:rsid w:val="001D78F1"/>
    <w:rsid w:val="001D79EC"/>
    <w:rsid w:val="001E0034"/>
    <w:rsid w:val="001E0429"/>
    <w:rsid w:val="001E05D4"/>
    <w:rsid w:val="001E0A5C"/>
    <w:rsid w:val="001E10AF"/>
    <w:rsid w:val="001E18D4"/>
    <w:rsid w:val="001E2438"/>
    <w:rsid w:val="001E2660"/>
    <w:rsid w:val="001E271C"/>
    <w:rsid w:val="001E2FF6"/>
    <w:rsid w:val="001E3120"/>
    <w:rsid w:val="001E31AB"/>
    <w:rsid w:val="001E3A3E"/>
    <w:rsid w:val="001E44B7"/>
    <w:rsid w:val="001E4726"/>
    <w:rsid w:val="001E49D6"/>
    <w:rsid w:val="001E4B82"/>
    <w:rsid w:val="001E4CFD"/>
    <w:rsid w:val="001E4D6E"/>
    <w:rsid w:val="001E4F10"/>
    <w:rsid w:val="001E56B3"/>
    <w:rsid w:val="001E5854"/>
    <w:rsid w:val="001E61E9"/>
    <w:rsid w:val="001E68ED"/>
    <w:rsid w:val="001E6B46"/>
    <w:rsid w:val="001E6C0A"/>
    <w:rsid w:val="001E724E"/>
    <w:rsid w:val="001E73C1"/>
    <w:rsid w:val="001F0C8F"/>
    <w:rsid w:val="001F0D30"/>
    <w:rsid w:val="001F1EB4"/>
    <w:rsid w:val="001F22D3"/>
    <w:rsid w:val="001F268C"/>
    <w:rsid w:val="001F2879"/>
    <w:rsid w:val="001F2E04"/>
    <w:rsid w:val="001F2F79"/>
    <w:rsid w:val="001F345A"/>
    <w:rsid w:val="001F3EF0"/>
    <w:rsid w:val="001F4B04"/>
    <w:rsid w:val="001F4C00"/>
    <w:rsid w:val="001F4D3B"/>
    <w:rsid w:val="001F597A"/>
    <w:rsid w:val="001F5C6B"/>
    <w:rsid w:val="001F6B6B"/>
    <w:rsid w:val="001F796F"/>
    <w:rsid w:val="00200AAC"/>
    <w:rsid w:val="0020164A"/>
    <w:rsid w:val="00201A84"/>
    <w:rsid w:val="00201C9C"/>
    <w:rsid w:val="0020217B"/>
    <w:rsid w:val="00202284"/>
    <w:rsid w:val="00202E74"/>
    <w:rsid w:val="00203086"/>
    <w:rsid w:val="00203D58"/>
    <w:rsid w:val="0020481D"/>
    <w:rsid w:val="00204A7F"/>
    <w:rsid w:val="00204AD7"/>
    <w:rsid w:val="00204C52"/>
    <w:rsid w:val="00204F45"/>
    <w:rsid w:val="002063CE"/>
    <w:rsid w:val="002075C3"/>
    <w:rsid w:val="002075DF"/>
    <w:rsid w:val="002077A9"/>
    <w:rsid w:val="00207A16"/>
    <w:rsid w:val="00207B4F"/>
    <w:rsid w:val="00207D26"/>
    <w:rsid w:val="00207F47"/>
    <w:rsid w:val="0021001E"/>
    <w:rsid w:val="00210308"/>
    <w:rsid w:val="00210456"/>
    <w:rsid w:val="002108A9"/>
    <w:rsid w:val="00210B24"/>
    <w:rsid w:val="00210ED9"/>
    <w:rsid w:val="0021139C"/>
    <w:rsid w:val="00212590"/>
    <w:rsid w:val="00212598"/>
    <w:rsid w:val="0021292C"/>
    <w:rsid w:val="00213070"/>
    <w:rsid w:val="002131F0"/>
    <w:rsid w:val="002139E0"/>
    <w:rsid w:val="00213DEA"/>
    <w:rsid w:val="0021446D"/>
    <w:rsid w:val="002147AD"/>
    <w:rsid w:val="00214AE2"/>
    <w:rsid w:val="00214C0D"/>
    <w:rsid w:val="00214D8B"/>
    <w:rsid w:val="002159D6"/>
    <w:rsid w:val="002162F9"/>
    <w:rsid w:val="00216F6C"/>
    <w:rsid w:val="002177F0"/>
    <w:rsid w:val="00220248"/>
    <w:rsid w:val="00220FDF"/>
    <w:rsid w:val="0022104E"/>
    <w:rsid w:val="00221449"/>
    <w:rsid w:val="00221575"/>
    <w:rsid w:val="00221EBE"/>
    <w:rsid w:val="00222056"/>
    <w:rsid w:val="00222D45"/>
    <w:rsid w:val="00223206"/>
    <w:rsid w:val="00223463"/>
    <w:rsid w:val="0022359C"/>
    <w:rsid w:val="002241CB"/>
    <w:rsid w:val="0022421D"/>
    <w:rsid w:val="00224C1D"/>
    <w:rsid w:val="00224C8B"/>
    <w:rsid w:val="00227844"/>
    <w:rsid w:val="00227995"/>
    <w:rsid w:val="00227D92"/>
    <w:rsid w:val="002303CE"/>
    <w:rsid w:val="00230EB3"/>
    <w:rsid w:val="00231407"/>
    <w:rsid w:val="00233108"/>
    <w:rsid w:val="0023365C"/>
    <w:rsid w:val="0023437B"/>
    <w:rsid w:val="002353EB"/>
    <w:rsid w:val="002353FE"/>
    <w:rsid w:val="00235DC4"/>
    <w:rsid w:val="00236A11"/>
    <w:rsid w:val="00236AEA"/>
    <w:rsid w:val="002400AB"/>
    <w:rsid w:val="0024037D"/>
    <w:rsid w:val="002403EE"/>
    <w:rsid w:val="002408A9"/>
    <w:rsid w:val="00242680"/>
    <w:rsid w:val="00243198"/>
    <w:rsid w:val="00243375"/>
    <w:rsid w:val="002437D5"/>
    <w:rsid w:val="00243C07"/>
    <w:rsid w:val="0024436C"/>
    <w:rsid w:val="00244797"/>
    <w:rsid w:val="00244BB5"/>
    <w:rsid w:val="00244BC5"/>
    <w:rsid w:val="00245253"/>
    <w:rsid w:val="00245984"/>
    <w:rsid w:val="00245EAC"/>
    <w:rsid w:val="002461B3"/>
    <w:rsid w:val="0024620D"/>
    <w:rsid w:val="0024638E"/>
    <w:rsid w:val="00247C45"/>
    <w:rsid w:val="002501C8"/>
    <w:rsid w:val="002505C5"/>
    <w:rsid w:val="002507B9"/>
    <w:rsid w:val="002507DF"/>
    <w:rsid w:val="002512E9"/>
    <w:rsid w:val="00251982"/>
    <w:rsid w:val="00251EEF"/>
    <w:rsid w:val="0025271B"/>
    <w:rsid w:val="0025283E"/>
    <w:rsid w:val="002537EB"/>
    <w:rsid w:val="00253B8C"/>
    <w:rsid w:val="0025470A"/>
    <w:rsid w:val="00254A32"/>
    <w:rsid w:val="00254C6E"/>
    <w:rsid w:val="00254F14"/>
    <w:rsid w:val="00255765"/>
    <w:rsid w:val="00255D57"/>
    <w:rsid w:val="00256111"/>
    <w:rsid w:val="0025688F"/>
    <w:rsid w:val="00256B93"/>
    <w:rsid w:val="00256D9E"/>
    <w:rsid w:val="00257091"/>
    <w:rsid w:val="002576CF"/>
    <w:rsid w:val="00257B88"/>
    <w:rsid w:val="00257DBC"/>
    <w:rsid w:val="00260440"/>
    <w:rsid w:val="002610C0"/>
    <w:rsid w:val="00262572"/>
    <w:rsid w:val="00262947"/>
    <w:rsid w:val="00263450"/>
    <w:rsid w:val="00263552"/>
    <w:rsid w:val="00263E79"/>
    <w:rsid w:val="00263FCF"/>
    <w:rsid w:val="002645D6"/>
    <w:rsid w:val="002659C3"/>
    <w:rsid w:val="002659CA"/>
    <w:rsid w:val="00266AC1"/>
    <w:rsid w:val="00266D50"/>
    <w:rsid w:val="00266D89"/>
    <w:rsid w:val="002671A5"/>
    <w:rsid w:val="00267AA1"/>
    <w:rsid w:val="00267BE3"/>
    <w:rsid w:val="00267F03"/>
    <w:rsid w:val="00267F46"/>
    <w:rsid w:val="00267FA1"/>
    <w:rsid w:val="0027006F"/>
    <w:rsid w:val="00270863"/>
    <w:rsid w:val="00270AEE"/>
    <w:rsid w:val="00271C95"/>
    <w:rsid w:val="00272492"/>
    <w:rsid w:val="00273295"/>
    <w:rsid w:val="002733AF"/>
    <w:rsid w:val="0027398D"/>
    <w:rsid w:val="00273B2D"/>
    <w:rsid w:val="0027457B"/>
    <w:rsid w:val="002753BB"/>
    <w:rsid w:val="0027540B"/>
    <w:rsid w:val="00275771"/>
    <w:rsid w:val="00275DB0"/>
    <w:rsid w:val="0027696D"/>
    <w:rsid w:val="00280D34"/>
    <w:rsid w:val="00281C62"/>
    <w:rsid w:val="002820B8"/>
    <w:rsid w:val="002824EA"/>
    <w:rsid w:val="00282B98"/>
    <w:rsid w:val="00282BD6"/>
    <w:rsid w:val="00282CFF"/>
    <w:rsid w:val="00283480"/>
    <w:rsid w:val="00283F60"/>
    <w:rsid w:val="00284110"/>
    <w:rsid w:val="00284329"/>
    <w:rsid w:val="00284DB5"/>
    <w:rsid w:val="00284DD1"/>
    <w:rsid w:val="002853DF"/>
    <w:rsid w:val="00285579"/>
    <w:rsid w:val="00285C2D"/>
    <w:rsid w:val="00286D99"/>
    <w:rsid w:val="00286FA6"/>
    <w:rsid w:val="00287036"/>
    <w:rsid w:val="002876EC"/>
    <w:rsid w:val="00287760"/>
    <w:rsid w:val="002879E1"/>
    <w:rsid w:val="00287A0A"/>
    <w:rsid w:val="002907E1"/>
    <w:rsid w:val="002908F9"/>
    <w:rsid w:val="00290B67"/>
    <w:rsid w:val="00291200"/>
    <w:rsid w:val="002914F8"/>
    <w:rsid w:val="002920E1"/>
    <w:rsid w:val="002921A1"/>
    <w:rsid w:val="0029269D"/>
    <w:rsid w:val="00292CB3"/>
    <w:rsid w:val="00293190"/>
    <w:rsid w:val="0029368A"/>
    <w:rsid w:val="002936D9"/>
    <w:rsid w:val="0029422F"/>
    <w:rsid w:val="002943D5"/>
    <w:rsid w:val="002945BE"/>
    <w:rsid w:val="00295103"/>
    <w:rsid w:val="00295405"/>
    <w:rsid w:val="00296A4E"/>
    <w:rsid w:val="00296FE5"/>
    <w:rsid w:val="00297879"/>
    <w:rsid w:val="00297999"/>
    <w:rsid w:val="002A008E"/>
    <w:rsid w:val="002A08D3"/>
    <w:rsid w:val="002A1BC0"/>
    <w:rsid w:val="002A1EFA"/>
    <w:rsid w:val="002A2124"/>
    <w:rsid w:val="002A28E8"/>
    <w:rsid w:val="002A3575"/>
    <w:rsid w:val="002A3A15"/>
    <w:rsid w:val="002A46E9"/>
    <w:rsid w:val="002A4BDA"/>
    <w:rsid w:val="002A530F"/>
    <w:rsid w:val="002A56AC"/>
    <w:rsid w:val="002A6737"/>
    <w:rsid w:val="002A76C4"/>
    <w:rsid w:val="002A7C7C"/>
    <w:rsid w:val="002B02AC"/>
    <w:rsid w:val="002B043D"/>
    <w:rsid w:val="002B0AB4"/>
    <w:rsid w:val="002B15EE"/>
    <w:rsid w:val="002B1938"/>
    <w:rsid w:val="002B1B52"/>
    <w:rsid w:val="002B1C6D"/>
    <w:rsid w:val="002B2009"/>
    <w:rsid w:val="002B235E"/>
    <w:rsid w:val="002B294F"/>
    <w:rsid w:val="002B4222"/>
    <w:rsid w:val="002B4A1D"/>
    <w:rsid w:val="002B4A42"/>
    <w:rsid w:val="002B4CFE"/>
    <w:rsid w:val="002B5135"/>
    <w:rsid w:val="002B5363"/>
    <w:rsid w:val="002B54CB"/>
    <w:rsid w:val="002B6283"/>
    <w:rsid w:val="002B696D"/>
    <w:rsid w:val="002B6E2E"/>
    <w:rsid w:val="002B757D"/>
    <w:rsid w:val="002B7874"/>
    <w:rsid w:val="002B79A7"/>
    <w:rsid w:val="002B7C01"/>
    <w:rsid w:val="002C0FC3"/>
    <w:rsid w:val="002C10B9"/>
    <w:rsid w:val="002C154F"/>
    <w:rsid w:val="002C162F"/>
    <w:rsid w:val="002C19EA"/>
    <w:rsid w:val="002C1A44"/>
    <w:rsid w:val="002C1FCF"/>
    <w:rsid w:val="002C310F"/>
    <w:rsid w:val="002C39EA"/>
    <w:rsid w:val="002C402C"/>
    <w:rsid w:val="002C5F1C"/>
    <w:rsid w:val="002C68CD"/>
    <w:rsid w:val="002C73D9"/>
    <w:rsid w:val="002C771D"/>
    <w:rsid w:val="002C7A5B"/>
    <w:rsid w:val="002D0567"/>
    <w:rsid w:val="002D13B9"/>
    <w:rsid w:val="002D146A"/>
    <w:rsid w:val="002D14CF"/>
    <w:rsid w:val="002D1EBB"/>
    <w:rsid w:val="002D26C3"/>
    <w:rsid w:val="002D2888"/>
    <w:rsid w:val="002D3C9B"/>
    <w:rsid w:val="002D3D24"/>
    <w:rsid w:val="002D464A"/>
    <w:rsid w:val="002D5762"/>
    <w:rsid w:val="002D59B2"/>
    <w:rsid w:val="002D604B"/>
    <w:rsid w:val="002D6104"/>
    <w:rsid w:val="002D63AC"/>
    <w:rsid w:val="002D6567"/>
    <w:rsid w:val="002D70C4"/>
    <w:rsid w:val="002D7161"/>
    <w:rsid w:val="002D73CD"/>
    <w:rsid w:val="002D76BB"/>
    <w:rsid w:val="002D7848"/>
    <w:rsid w:val="002D78AF"/>
    <w:rsid w:val="002D7F1F"/>
    <w:rsid w:val="002D7F40"/>
    <w:rsid w:val="002E0993"/>
    <w:rsid w:val="002E0E4C"/>
    <w:rsid w:val="002E160D"/>
    <w:rsid w:val="002E1DCB"/>
    <w:rsid w:val="002E2104"/>
    <w:rsid w:val="002E2643"/>
    <w:rsid w:val="002E2A3F"/>
    <w:rsid w:val="002E3546"/>
    <w:rsid w:val="002E35F2"/>
    <w:rsid w:val="002E3A71"/>
    <w:rsid w:val="002E3CEF"/>
    <w:rsid w:val="002E3E69"/>
    <w:rsid w:val="002E44BC"/>
    <w:rsid w:val="002E4FAB"/>
    <w:rsid w:val="002E50A4"/>
    <w:rsid w:val="002E524B"/>
    <w:rsid w:val="002E59A4"/>
    <w:rsid w:val="002E5D21"/>
    <w:rsid w:val="002E6571"/>
    <w:rsid w:val="002E69F7"/>
    <w:rsid w:val="002E74AA"/>
    <w:rsid w:val="002E7FE3"/>
    <w:rsid w:val="002F05E2"/>
    <w:rsid w:val="002F06E9"/>
    <w:rsid w:val="002F12AC"/>
    <w:rsid w:val="002F140E"/>
    <w:rsid w:val="002F16AC"/>
    <w:rsid w:val="002F1DB2"/>
    <w:rsid w:val="002F2197"/>
    <w:rsid w:val="002F30A7"/>
    <w:rsid w:val="002F3B76"/>
    <w:rsid w:val="002F53C3"/>
    <w:rsid w:val="002F55D2"/>
    <w:rsid w:val="002F55FB"/>
    <w:rsid w:val="002F5DCA"/>
    <w:rsid w:val="002F5E67"/>
    <w:rsid w:val="002F601E"/>
    <w:rsid w:val="002F659E"/>
    <w:rsid w:val="002F66EB"/>
    <w:rsid w:val="002F7701"/>
    <w:rsid w:val="002F78DE"/>
    <w:rsid w:val="002F7CB5"/>
    <w:rsid w:val="002F7CE1"/>
    <w:rsid w:val="002F7E8E"/>
    <w:rsid w:val="00300160"/>
    <w:rsid w:val="00300367"/>
    <w:rsid w:val="0030072C"/>
    <w:rsid w:val="00300B27"/>
    <w:rsid w:val="003015AC"/>
    <w:rsid w:val="003018A0"/>
    <w:rsid w:val="00301EA6"/>
    <w:rsid w:val="0030459B"/>
    <w:rsid w:val="00304D33"/>
    <w:rsid w:val="0030524B"/>
    <w:rsid w:val="003052C6"/>
    <w:rsid w:val="0030629F"/>
    <w:rsid w:val="00306784"/>
    <w:rsid w:val="00306970"/>
    <w:rsid w:val="00306D4F"/>
    <w:rsid w:val="00306F45"/>
    <w:rsid w:val="00307295"/>
    <w:rsid w:val="00307419"/>
    <w:rsid w:val="00307763"/>
    <w:rsid w:val="00307966"/>
    <w:rsid w:val="00307FB0"/>
    <w:rsid w:val="00310037"/>
    <w:rsid w:val="0031015B"/>
    <w:rsid w:val="003102DC"/>
    <w:rsid w:val="0031099B"/>
    <w:rsid w:val="0031182D"/>
    <w:rsid w:val="003118A7"/>
    <w:rsid w:val="00311D9D"/>
    <w:rsid w:val="00311DA2"/>
    <w:rsid w:val="003121AC"/>
    <w:rsid w:val="00312946"/>
    <w:rsid w:val="00312ABD"/>
    <w:rsid w:val="0031304D"/>
    <w:rsid w:val="003133C5"/>
    <w:rsid w:val="00313534"/>
    <w:rsid w:val="00313561"/>
    <w:rsid w:val="0031357D"/>
    <w:rsid w:val="00313FF2"/>
    <w:rsid w:val="00314B47"/>
    <w:rsid w:val="00315063"/>
    <w:rsid w:val="003155DA"/>
    <w:rsid w:val="00315EB9"/>
    <w:rsid w:val="003166DD"/>
    <w:rsid w:val="00316772"/>
    <w:rsid w:val="00316B63"/>
    <w:rsid w:val="00316BC6"/>
    <w:rsid w:val="00316E4B"/>
    <w:rsid w:val="0032019A"/>
    <w:rsid w:val="00320BED"/>
    <w:rsid w:val="00320E31"/>
    <w:rsid w:val="00320E62"/>
    <w:rsid w:val="00320F4F"/>
    <w:rsid w:val="0032176F"/>
    <w:rsid w:val="003220E4"/>
    <w:rsid w:val="00322EC8"/>
    <w:rsid w:val="00322F20"/>
    <w:rsid w:val="00323B8A"/>
    <w:rsid w:val="00323DB4"/>
    <w:rsid w:val="003241AE"/>
    <w:rsid w:val="0032472D"/>
    <w:rsid w:val="003248ED"/>
    <w:rsid w:val="003249BC"/>
    <w:rsid w:val="00324A32"/>
    <w:rsid w:val="00324B21"/>
    <w:rsid w:val="00324D97"/>
    <w:rsid w:val="00324DFB"/>
    <w:rsid w:val="003253DB"/>
    <w:rsid w:val="003257E0"/>
    <w:rsid w:val="003258ED"/>
    <w:rsid w:val="003266F5"/>
    <w:rsid w:val="00326EC1"/>
    <w:rsid w:val="00327053"/>
    <w:rsid w:val="00327475"/>
    <w:rsid w:val="00327A82"/>
    <w:rsid w:val="00327BF8"/>
    <w:rsid w:val="00330EC5"/>
    <w:rsid w:val="0033175C"/>
    <w:rsid w:val="00331A2C"/>
    <w:rsid w:val="00331BC0"/>
    <w:rsid w:val="00331C53"/>
    <w:rsid w:val="00332075"/>
    <w:rsid w:val="00333234"/>
    <w:rsid w:val="003335D8"/>
    <w:rsid w:val="0033366E"/>
    <w:rsid w:val="00333885"/>
    <w:rsid w:val="00333E47"/>
    <w:rsid w:val="00334F56"/>
    <w:rsid w:val="00335A92"/>
    <w:rsid w:val="00336407"/>
    <w:rsid w:val="003365BD"/>
    <w:rsid w:val="00336741"/>
    <w:rsid w:val="0033674B"/>
    <w:rsid w:val="0033676E"/>
    <w:rsid w:val="00337250"/>
    <w:rsid w:val="00337410"/>
    <w:rsid w:val="003403F6"/>
    <w:rsid w:val="00340DAF"/>
    <w:rsid w:val="00341573"/>
    <w:rsid w:val="00341994"/>
    <w:rsid w:val="00342911"/>
    <w:rsid w:val="00343089"/>
    <w:rsid w:val="00343E10"/>
    <w:rsid w:val="00344C23"/>
    <w:rsid w:val="00344DEF"/>
    <w:rsid w:val="003455EC"/>
    <w:rsid w:val="00345687"/>
    <w:rsid w:val="003457B4"/>
    <w:rsid w:val="003457CC"/>
    <w:rsid w:val="003457D1"/>
    <w:rsid w:val="003459DA"/>
    <w:rsid w:val="003465A9"/>
    <w:rsid w:val="00347C87"/>
    <w:rsid w:val="0035006C"/>
    <w:rsid w:val="00350633"/>
    <w:rsid w:val="00350802"/>
    <w:rsid w:val="00350A42"/>
    <w:rsid w:val="00350BD7"/>
    <w:rsid w:val="00350F06"/>
    <w:rsid w:val="00351595"/>
    <w:rsid w:val="003515DD"/>
    <w:rsid w:val="00351A9A"/>
    <w:rsid w:val="0035205F"/>
    <w:rsid w:val="003520D1"/>
    <w:rsid w:val="00352438"/>
    <w:rsid w:val="0035267E"/>
    <w:rsid w:val="003535BF"/>
    <w:rsid w:val="003536E9"/>
    <w:rsid w:val="00353FD0"/>
    <w:rsid w:val="003541F8"/>
    <w:rsid w:val="00354561"/>
    <w:rsid w:val="003545B5"/>
    <w:rsid w:val="00354C3D"/>
    <w:rsid w:val="003550D9"/>
    <w:rsid w:val="00355147"/>
    <w:rsid w:val="003552DE"/>
    <w:rsid w:val="00355ABD"/>
    <w:rsid w:val="00355C2B"/>
    <w:rsid w:val="00355EC3"/>
    <w:rsid w:val="00356C27"/>
    <w:rsid w:val="00356CCA"/>
    <w:rsid w:val="003571D7"/>
    <w:rsid w:val="003571DB"/>
    <w:rsid w:val="00357293"/>
    <w:rsid w:val="00357926"/>
    <w:rsid w:val="00360A22"/>
    <w:rsid w:val="00361B1F"/>
    <w:rsid w:val="00361D22"/>
    <w:rsid w:val="00362024"/>
    <w:rsid w:val="0036275A"/>
    <w:rsid w:val="00362BC0"/>
    <w:rsid w:val="00363DFE"/>
    <w:rsid w:val="00364AFE"/>
    <w:rsid w:val="00364C2F"/>
    <w:rsid w:val="00365499"/>
    <w:rsid w:val="00366804"/>
    <w:rsid w:val="00366A78"/>
    <w:rsid w:val="0036727D"/>
    <w:rsid w:val="00367C51"/>
    <w:rsid w:val="00371700"/>
    <w:rsid w:val="003726FA"/>
    <w:rsid w:val="00372766"/>
    <w:rsid w:val="00373944"/>
    <w:rsid w:val="00374256"/>
    <w:rsid w:val="00374F0D"/>
    <w:rsid w:val="003752B3"/>
    <w:rsid w:val="0037533E"/>
    <w:rsid w:val="003755A4"/>
    <w:rsid w:val="00375A05"/>
    <w:rsid w:val="00375A0C"/>
    <w:rsid w:val="00375B88"/>
    <w:rsid w:val="00376EF0"/>
    <w:rsid w:val="003774CA"/>
    <w:rsid w:val="00377693"/>
    <w:rsid w:val="00377805"/>
    <w:rsid w:val="00381B02"/>
    <w:rsid w:val="0038223D"/>
    <w:rsid w:val="00382E7F"/>
    <w:rsid w:val="00382EA1"/>
    <w:rsid w:val="0038313C"/>
    <w:rsid w:val="00383F89"/>
    <w:rsid w:val="0038419D"/>
    <w:rsid w:val="003842E6"/>
    <w:rsid w:val="00384799"/>
    <w:rsid w:val="00385921"/>
    <w:rsid w:val="00385DFD"/>
    <w:rsid w:val="00385E60"/>
    <w:rsid w:val="003860C8"/>
    <w:rsid w:val="00386C1E"/>
    <w:rsid w:val="00386CF3"/>
    <w:rsid w:val="00387288"/>
    <w:rsid w:val="003902E5"/>
    <w:rsid w:val="0039056F"/>
    <w:rsid w:val="0039090A"/>
    <w:rsid w:val="00390B10"/>
    <w:rsid w:val="003915CF"/>
    <w:rsid w:val="00391D57"/>
    <w:rsid w:val="00391F6F"/>
    <w:rsid w:val="00391F70"/>
    <w:rsid w:val="00392BB2"/>
    <w:rsid w:val="00393136"/>
    <w:rsid w:val="00393547"/>
    <w:rsid w:val="003937B1"/>
    <w:rsid w:val="00393E38"/>
    <w:rsid w:val="0039441C"/>
    <w:rsid w:val="00394636"/>
    <w:rsid w:val="00395930"/>
    <w:rsid w:val="00395DCA"/>
    <w:rsid w:val="003960AC"/>
    <w:rsid w:val="003962FB"/>
    <w:rsid w:val="00396496"/>
    <w:rsid w:val="00397BE0"/>
    <w:rsid w:val="00397FCD"/>
    <w:rsid w:val="003A0582"/>
    <w:rsid w:val="003A19C8"/>
    <w:rsid w:val="003A1A57"/>
    <w:rsid w:val="003A1B28"/>
    <w:rsid w:val="003A2A0B"/>
    <w:rsid w:val="003A4DE5"/>
    <w:rsid w:val="003A56AE"/>
    <w:rsid w:val="003A571E"/>
    <w:rsid w:val="003A57F1"/>
    <w:rsid w:val="003A5942"/>
    <w:rsid w:val="003A5C61"/>
    <w:rsid w:val="003A5EF6"/>
    <w:rsid w:val="003A7502"/>
    <w:rsid w:val="003A7F85"/>
    <w:rsid w:val="003B0571"/>
    <w:rsid w:val="003B05C8"/>
    <w:rsid w:val="003B2A11"/>
    <w:rsid w:val="003B2AAA"/>
    <w:rsid w:val="003B379C"/>
    <w:rsid w:val="003B4B9F"/>
    <w:rsid w:val="003B4E8C"/>
    <w:rsid w:val="003B5316"/>
    <w:rsid w:val="003B5521"/>
    <w:rsid w:val="003B63AA"/>
    <w:rsid w:val="003B6DF3"/>
    <w:rsid w:val="003B7153"/>
    <w:rsid w:val="003B7472"/>
    <w:rsid w:val="003B7D98"/>
    <w:rsid w:val="003B7E2C"/>
    <w:rsid w:val="003C00E0"/>
    <w:rsid w:val="003C0633"/>
    <w:rsid w:val="003C0B29"/>
    <w:rsid w:val="003C1D0B"/>
    <w:rsid w:val="003C2695"/>
    <w:rsid w:val="003C2BA3"/>
    <w:rsid w:val="003C3D55"/>
    <w:rsid w:val="003C40B5"/>
    <w:rsid w:val="003C528C"/>
    <w:rsid w:val="003C562A"/>
    <w:rsid w:val="003C58BE"/>
    <w:rsid w:val="003C58BF"/>
    <w:rsid w:val="003C5CA7"/>
    <w:rsid w:val="003C64E7"/>
    <w:rsid w:val="003C6E7C"/>
    <w:rsid w:val="003C77F0"/>
    <w:rsid w:val="003C77FE"/>
    <w:rsid w:val="003C78CF"/>
    <w:rsid w:val="003C7DF5"/>
    <w:rsid w:val="003D0204"/>
    <w:rsid w:val="003D046B"/>
    <w:rsid w:val="003D06E8"/>
    <w:rsid w:val="003D07E6"/>
    <w:rsid w:val="003D0A90"/>
    <w:rsid w:val="003D12DE"/>
    <w:rsid w:val="003D282F"/>
    <w:rsid w:val="003D2EF2"/>
    <w:rsid w:val="003D3482"/>
    <w:rsid w:val="003D38E4"/>
    <w:rsid w:val="003D4585"/>
    <w:rsid w:val="003D5402"/>
    <w:rsid w:val="003D68E1"/>
    <w:rsid w:val="003D6D0F"/>
    <w:rsid w:val="003D761F"/>
    <w:rsid w:val="003D7A02"/>
    <w:rsid w:val="003E0159"/>
    <w:rsid w:val="003E0216"/>
    <w:rsid w:val="003E0ED3"/>
    <w:rsid w:val="003E11D9"/>
    <w:rsid w:val="003E1985"/>
    <w:rsid w:val="003E28D3"/>
    <w:rsid w:val="003E30E3"/>
    <w:rsid w:val="003E3FBA"/>
    <w:rsid w:val="003E4323"/>
    <w:rsid w:val="003E4508"/>
    <w:rsid w:val="003E45B5"/>
    <w:rsid w:val="003E54B3"/>
    <w:rsid w:val="003E5817"/>
    <w:rsid w:val="003E5A5B"/>
    <w:rsid w:val="003E64DE"/>
    <w:rsid w:val="003E6667"/>
    <w:rsid w:val="003E6E64"/>
    <w:rsid w:val="003E777A"/>
    <w:rsid w:val="003E778E"/>
    <w:rsid w:val="003E78A0"/>
    <w:rsid w:val="003F01F2"/>
    <w:rsid w:val="003F0822"/>
    <w:rsid w:val="003F083E"/>
    <w:rsid w:val="003F1010"/>
    <w:rsid w:val="003F1391"/>
    <w:rsid w:val="003F139B"/>
    <w:rsid w:val="003F1B00"/>
    <w:rsid w:val="003F24F8"/>
    <w:rsid w:val="003F2722"/>
    <w:rsid w:val="003F29B8"/>
    <w:rsid w:val="003F3D7C"/>
    <w:rsid w:val="003F42D6"/>
    <w:rsid w:val="003F4890"/>
    <w:rsid w:val="003F4F23"/>
    <w:rsid w:val="003F5601"/>
    <w:rsid w:val="003F621A"/>
    <w:rsid w:val="003F622D"/>
    <w:rsid w:val="003F70AA"/>
    <w:rsid w:val="003F72FE"/>
    <w:rsid w:val="003F7354"/>
    <w:rsid w:val="003F7A6C"/>
    <w:rsid w:val="00400DF0"/>
    <w:rsid w:val="0040115D"/>
    <w:rsid w:val="00401B45"/>
    <w:rsid w:val="00403E2A"/>
    <w:rsid w:val="00404827"/>
    <w:rsid w:val="00404D37"/>
    <w:rsid w:val="00404EF5"/>
    <w:rsid w:val="00405887"/>
    <w:rsid w:val="00405DB2"/>
    <w:rsid w:val="00406A55"/>
    <w:rsid w:val="00406AA7"/>
    <w:rsid w:val="004075CD"/>
    <w:rsid w:val="00407721"/>
    <w:rsid w:val="0040785B"/>
    <w:rsid w:val="00407CB8"/>
    <w:rsid w:val="00407DEC"/>
    <w:rsid w:val="0041008A"/>
    <w:rsid w:val="00412B3B"/>
    <w:rsid w:val="00412CAB"/>
    <w:rsid w:val="0041360D"/>
    <w:rsid w:val="00413D12"/>
    <w:rsid w:val="004140CE"/>
    <w:rsid w:val="00414950"/>
    <w:rsid w:val="004149E0"/>
    <w:rsid w:val="0041509E"/>
    <w:rsid w:val="00415224"/>
    <w:rsid w:val="004154E5"/>
    <w:rsid w:val="0041557F"/>
    <w:rsid w:val="00415C8B"/>
    <w:rsid w:val="00415FF5"/>
    <w:rsid w:val="004166B1"/>
    <w:rsid w:val="004167B4"/>
    <w:rsid w:val="00416D52"/>
    <w:rsid w:val="004172D3"/>
    <w:rsid w:val="004178E4"/>
    <w:rsid w:val="00417A69"/>
    <w:rsid w:val="00417E92"/>
    <w:rsid w:val="00417F0D"/>
    <w:rsid w:val="00420803"/>
    <w:rsid w:val="00420E90"/>
    <w:rsid w:val="00420F9C"/>
    <w:rsid w:val="00421179"/>
    <w:rsid w:val="004211F0"/>
    <w:rsid w:val="00422028"/>
    <w:rsid w:val="00422140"/>
    <w:rsid w:val="00422267"/>
    <w:rsid w:val="0042278E"/>
    <w:rsid w:val="00422997"/>
    <w:rsid w:val="00423819"/>
    <w:rsid w:val="0042383B"/>
    <w:rsid w:val="0042440E"/>
    <w:rsid w:val="00424587"/>
    <w:rsid w:val="004245CA"/>
    <w:rsid w:val="00424D02"/>
    <w:rsid w:val="00424E29"/>
    <w:rsid w:val="00425049"/>
    <w:rsid w:val="004262C6"/>
    <w:rsid w:val="00426863"/>
    <w:rsid w:val="004268DA"/>
    <w:rsid w:val="004269D5"/>
    <w:rsid w:val="00427D45"/>
    <w:rsid w:val="00431918"/>
    <w:rsid w:val="00433498"/>
    <w:rsid w:val="00433689"/>
    <w:rsid w:val="0043442F"/>
    <w:rsid w:val="004346E0"/>
    <w:rsid w:val="004347A1"/>
    <w:rsid w:val="00434929"/>
    <w:rsid w:val="00434EB7"/>
    <w:rsid w:val="0043545A"/>
    <w:rsid w:val="004359B4"/>
    <w:rsid w:val="00436179"/>
    <w:rsid w:val="00436624"/>
    <w:rsid w:val="0044007D"/>
    <w:rsid w:val="00441BEB"/>
    <w:rsid w:val="00442070"/>
    <w:rsid w:val="004424EB"/>
    <w:rsid w:val="00442B69"/>
    <w:rsid w:val="0044321C"/>
    <w:rsid w:val="004434D8"/>
    <w:rsid w:val="00443ACC"/>
    <w:rsid w:val="00443E89"/>
    <w:rsid w:val="004442C7"/>
    <w:rsid w:val="00444BDE"/>
    <w:rsid w:val="00444FDF"/>
    <w:rsid w:val="00446F93"/>
    <w:rsid w:val="0044770D"/>
    <w:rsid w:val="004515FF"/>
    <w:rsid w:val="00451D68"/>
    <w:rsid w:val="0045227E"/>
    <w:rsid w:val="00453764"/>
    <w:rsid w:val="004547EA"/>
    <w:rsid w:val="004548EF"/>
    <w:rsid w:val="00455236"/>
    <w:rsid w:val="0045600D"/>
    <w:rsid w:val="004570DE"/>
    <w:rsid w:val="004574C4"/>
    <w:rsid w:val="00457B78"/>
    <w:rsid w:val="0046028F"/>
    <w:rsid w:val="00460BEF"/>
    <w:rsid w:val="00460C24"/>
    <w:rsid w:val="00461273"/>
    <w:rsid w:val="004614A4"/>
    <w:rsid w:val="00461753"/>
    <w:rsid w:val="00461822"/>
    <w:rsid w:val="00461D5F"/>
    <w:rsid w:val="0046267B"/>
    <w:rsid w:val="00463002"/>
    <w:rsid w:val="00463657"/>
    <w:rsid w:val="004637C1"/>
    <w:rsid w:val="00463C43"/>
    <w:rsid w:val="00463EB9"/>
    <w:rsid w:val="00464D4F"/>
    <w:rsid w:val="00464E47"/>
    <w:rsid w:val="004651DC"/>
    <w:rsid w:val="00466663"/>
    <w:rsid w:val="0046687F"/>
    <w:rsid w:val="00466E76"/>
    <w:rsid w:val="00466FD1"/>
    <w:rsid w:val="004673A3"/>
    <w:rsid w:val="00470669"/>
    <w:rsid w:val="004710F5"/>
    <w:rsid w:val="0047118B"/>
    <w:rsid w:val="004712C0"/>
    <w:rsid w:val="00471BE0"/>
    <w:rsid w:val="0047200F"/>
    <w:rsid w:val="00472C3C"/>
    <w:rsid w:val="00473BB8"/>
    <w:rsid w:val="004743FA"/>
    <w:rsid w:val="00474C51"/>
    <w:rsid w:val="00475BA0"/>
    <w:rsid w:val="00475BFF"/>
    <w:rsid w:val="00476181"/>
    <w:rsid w:val="0047658A"/>
    <w:rsid w:val="00476879"/>
    <w:rsid w:val="004770E7"/>
    <w:rsid w:val="0047741F"/>
    <w:rsid w:val="00477498"/>
    <w:rsid w:val="00477CC4"/>
    <w:rsid w:val="00480182"/>
    <w:rsid w:val="00480427"/>
    <w:rsid w:val="0048078C"/>
    <w:rsid w:val="004808A8"/>
    <w:rsid w:val="00481ADC"/>
    <w:rsid w:val="00482907"/>
    <w:rsid w:val="00482F6F"/>
    <w:rsid w:val="00482F8C"/>
    <w:rsid w:val="004834FE"/>
    <w:rsid w:val="00483947"/>
    <w:rsid w:val="00483D68"/>
    <w:rsid w:val="00483E68"/>
    <w:rsid w:val="00484886"/>
    <w:rsid w:val="00484F0C"/>
    <w:rsid w:val="004854BA"/>
    <w:rsid w:val="00485ACB"/>
    <w:rsid w:val="00486BCA"/>
    <w:rsid w:val="00490119"/>
    <w:rsid w:val="004903AE"/>
    <w:rsid w:val="00490DDB"/>
    <w:rsid w:val="00490E33"/>
    <w:rsid w:val="004916B8"/>
    <w:rsid w:val="00491EB8"/>
    <w:rsid w:val="0049202F"/>
    <w:rsid w:val="0049267F"/>
    <w:rsid w:val="0049303D"/>
    <w:rsid w:val="00493F96"/>
    <w:rsid w:val="00495605"/>
    <w:rsid w:val="00495C12"/>
    <w:rsid w:val="0049675D"/>
    <w:rsid w:val="00496F9A"/>
    <w:rsid w:val="004979CE"/>
    <w:rsid w:val="00497D4D"/>
    <w:rsid w:val="004A109C"/>
    <w:rsid w:val="004A1C0B"/>
    <w:rsid w:val="004A24CF"/>
    <w:rsid w:val="004A2B9D"/>
    <w:rsid w:val="004A3B69"/>
    <w:rsid w:val="004A3C2B"/>
    <w:rsid w:val="004A3E5A"/>
    <w:rsid w:val="004A41DE"/>
    <w:rsid w:val="004A456E"/>
    <w:rsid w:val="004A510B"/>
    <w:rsid w:val="004A520A"/>
    <w:rsid w:val="004A5814"/>
    <w:rsid w:val="004A5BB5"/>
    <w:rsid w:val="004A64BF"/>
    <w:rsid w:val="004A6695"/>
    <w:rsid w:val="004A6850"/>
    <w:rsid w:val="004A6964"/>
    <w:rsid w:val="004A7043"/>
    <w:rsid w:val="004A706B"/>
    <w:rsid w:val="004A7607"/>
    <w:rsid w:val="004A7670"/>
    <w:rsid w:val="004A77CB"/>
    <w:rsid w:val="004A795B"/>
    <w:rsid w:val="004B088A"/>
    <w:rsid w:val="004B0F40"/>
    <w:rsid w:val="004B24DF"/>
    <w:rsid w:val="004B2F02"/>
    <w:rsid w:val="004B39A3"/>
    <w:rsid w:val="004B4570"/>
    <w:rsid w:val="004B46D4"/>
    <w:rsid w:val="004B4F69"/>
    <w:rsid w:val="004B601B"/>
    <w:rsid w:val="004B64F8"/>
    <w:rsid w:val="004B65FC"/>
    <w:rsid w:val="004B6738"/>
    <w:rsid w:val="004B6808"/>
    <w:rsid w:val="004B6F92"/>
    <w:rsid w:val="004B735B"/>
    <w:rsid w:val="004C0042"/>
    <w:rsid w:val="004C05E9"/>
    <w:rsid w:val="004C082D"/>
    <w:rsid w:val="004C0BDC"/>
    <w:rsid w:val="004C0CB4"/>
    <w:rsid w:val="004C1E1F"/>
    <w:rsid w:val="004C2810"/>
    <w:rsid w:val="004C330C"/>
    <w:rsid w:val="004C3B40"/>
    <w:rsid w:val="004C3F9D"/>
    <w:rsid w:val="004C40C1"/>
    <w:rsid w:val="004C41F0"/>
    <w:rsid w:val="004C5270"/>
    <w:rsid w:val="004C5E36"/>
    <w:rsid w:val="004C632A"/>
    <w:rsid w:val="004C678B"/>
    <w:rsid w:val="004C6B99"/>
    <w:rsid w:val="004C6C01"/>
    <w:rsid w:val="004C6D68"/>
    <w:rsid w:val="004C7972"/>
    <w:rsid w:val="004C7A75"/>
    <w:rsid w:val="004C7C90"/>
    <w:rsid w:val="004D00D2"/>
    <w:rsid w:val="004D02B1"/>
    <w:rsid w:val="004D083A"/>
    <w:rsid w:val="004D11EA"/>
    <w:rsid w:val="004D12A1"/>
    <w:rsid w:val="004D137F"/>
    <w:rsid w:val="004D1CFC"/>
    <w:rsid w:val="004D30C9"/>
    <w:rsid w:val="004D3280"/>
    <w:rsid w:val="004D35B3"/>
    <w:rsid w:val="004D3B6F"/>
    <w:rsid w:val="004D3D4B"/>
    <w:rsid w:val="004D488E"/>
    <w:rsid w:val="004D4E37"/>
    <w:rsid w:val="004D50A9"/>
    <w:rsid w:val="004D5FE0"/>
    <w:rsid w:val="004D64EE"/>
    <w:rsid w:val="004D6842"/>
    <w:rsid w:val="004D7008"/>
    <w:rsid w:val="004D7106"/>
    <w:rsid w:val="004D71B2"/>
    <w:rsid w:val="004D71FB"/>
    <w:rsid w:val="004D79C9"/>
    <w:rsid w:val="004D7B60"/>
    <w:rsid w:val="004E01A5"/>
    <w:rsid w:val="004E0215"/>
    <w:rsid w:val="004E0E0C"/>
    <w:rsid w:val="004E0E4E"/>
    <w:rsid w:val="004E1099"/>
    <w:rsid w:val="004E11D1"/>
    <w:rsid w:val="004E1E6B"/>
    <w:rsid w:val="004E28ED"/>
    <w:rsid w:val="004E3127"/>
    <w:rsid w:val="004E31E2"/>
    <w:rsid w:val="004E338A"/>
    <w:rsid w:val="004E34FF"/>
    <w:rsid w:val="004E394C"/>
    <w:rsid w:val="004E3A3D"/>
    <w:rsid w:val="004E3C40"/>
    <w:rsid w:val="004E4453"/>
    <w:rsid w:val="004E4B5D"/>
    <w:rsid w:val="004E4C9A"/>
    <w:rsid w:val="004E5169"/>
    <w:rsid w:val="004E6298"/>
    <w:rsid w:val="004E6625"/>
    <w:rsid w:val="004E66E7"/>
    <w:rsid w:val="004E6E14"/>
    <w:rsid w:val="004E70F0"/>
    <w:rsid w:val="004F0300"/>
    <w:rsid w:val="004F1207"/>
    <w:rsid w:val="004F13B6"/>
    <w:rsid w:val="004F15D5"/>
    <w:rsid w:val="004F18E4"/>
    <w:rsid w:val="004F1E45"/>
    <w:rsid w:val="004F1FC0"/>
    <w:rsid w:val="004F23FB"/>
    <w:rsid w:val="004F2713"/>
    <w:rsid w:val="004F297D"/>
    <w:rsid w:val="004F2E92"/>
    <w:rsid w:val="004F30DB"/>
    <w:rsid w:val="004F34AB"/>
    <w:rsid w:val="004F3743"/>
    <w:rsid w:val="004F425B"/>
    <w:rsid w:val="004F47F0"/>
    <w:rsid w:val="004F489E"/>
    <w:rsid w:val="004F4A3A"/>
    <w:rsid w:val="004F6C0B"/>
    <w:rsid w:val="004F7A12"/>
    <w:rsid w:val="004F7BC3"/>
    <w:rsid w:val="0050031E"/>
    <w:rsid w:val="005007AE"/>
    <w:rsid w:val="00500844"/>
    <w:rsid w:val="0050089B"/>
    <w:rsid w:val="00500A03"/>
    <w:rsid w:val="00500ED2"/>
    <w:rsid w:val="00501425"/>
    <w:rsid w:val="00503221"/>
    <w:rsid w:val="00503F6A"/>
    <w:rsid w:val="00506633"/>
    <w:rsid w:val="0050664C"/>
    <w:rsid w:val="00507599"/>
    <w:rsid w:val="005077DF"/>
    <w:rsid w:val="00507D49"/>
    <w:rsid w:val="005101D7"/>
    <w:rsid w:val="00510A88"/>
    <w:rsid w:val="00510B0A"/>
    <w:rsid w:val="00510EE5"/>
    <w:rsid w:val="005114E3"/>
    <w:rsid w:val="00511F40"/>
    <w:rsid w:val="005128B7"/>
    <w:rsid w:val="00512A58"/>
    <w:rsid w:val="005136B9"/>
    <w:rsid w:val="00513811"/>
    <w:rsid w:val="005140A6"/>
    <w:rsid w:val="00514227"/>
    <w:rsid w:val="00514425"/>
    <w:rsid w:val="005148D4"/>
    <w:rsid w:val="005160EC"/>
    <w:rsid w:val="0051684F"/>
    <w:rsid w:val="00516AB4"/>
    <w:rsid w:val="00517920"/>
    <w:rsid w:val="00517BB0"/>
    <w:rsid w:val="0052047A"/>
    <w:rsid w:val="0052071C"/>
    <w:rsid w:val="00520BD7"/>
    <w:rsid w:val="00521906"/>
    <w:rsid w:val="00521CFB"/>
    <w:rsid w:val="00522564"/>
    <w:rsid w:val="00522CED"/>
    <w:rsid w:val="00522D15"/>
    <w:rsid w:val="005231FA"/>
    <w:rsid w:val="00523493"/>
    <w:rsid w:val="005239E9"/>
    <w:rsid w:val="00524099"/>
    <w:rsid w:val="005245BC"/>
    <w:rsid w:val="005248CE"/>
    <w:rsid w:val="00524C2E"/>
    <w:rsid w:val="005253E9"/>
    <w:rsid w:val="0052545C"/>
    <w:rsid w:val="00525844"/>
    <w:rsid w:val="0052614A"/>
    <w:rsid w:val="0052620E"/>
    <w:rsid w:val="005263AA"/>
    <w:rsid w:val="00526C76"/>
    <w:rsid w:val="0052712B"/>
    <w:rsid w:val="0052737F"/>
    <w:rsid w:val="005273C3"/>
    <w:rsid w:val="00527647"/>
    <w:rsid w:val="00530007"/>
    <w:rsid w:val="0053088F"/>
    <w:rsid w:val="00531024"/>
    <w:rsid w:val="00531856"/>
    <w:rsid w:val="005318FE"/>
    <w:rsid w:val="00531A95"/>
    <w:rsid w:val="005327B3"/>
    <w:rsid w:val="005327D1"/>
    <w:rsid w:val="0053280B"/>
    <w:rsid w:val="00532A83"/>
    <w:rsid w:val="00533527"/>
    <w:rsid w:val="005345FD"/>
    <w:rsid w:val="005346D5"/>
    <w:rsid w:val="00535916"/>
    <w:rsid w:val="00535B47"/>
    <w:rsid w:val="00535CC0"/>
    <w:rsid w:val="00535E1F"/>
    <w:rsid w:val="0053687E"/>
    <w:rsid w:val="005369A5"/>
    <w:rsid w:val="00536CDF"/>
    <w:rsid w:val="005375CC"/>
    <w:rsid w:val="00537B44"/>
    <w:rsid w:val="00537E6D"/>
    <w:rsid w:val="00537FEF"/>
    <w:rsid w:val="00540008"/>
    <w:rsid w:val="005409E6"/>
    <w:rsid w:val="00540EA8"/>
    <w:rsid w:val="00541148"/>
    <w:rsid w:val="00541394"/>
    <w:rsid w:val="0054162A"/>
    <w:rsid w:val="00542703"/>
    <w:rsid w:val="00542BB0"/>
    <w:rsid w:val="005432D6"/>
    <w:rsid w:val="00543D45"/>
    <w:rsid w:val="00543F2F"/>
    <w:rsid w:val="00544D1C"/>
    <w:rsid w:val="00544EAC"/>
    <w:rsid w:val="0054599B"/>
    <w:rsid w:val="00546621"/>
    <w:rsid w:val="00546E95"/>
    <w:rsid w:val="00547DF3"/>
    <w:rsid w:val="00550B03"/>
    <w:rsid w:val="00551117"/>
    <w:rsid w:val="00551211"/>
    <w:rsid w:val="005513F3"/>
    <w:rsid w:val="00551726"/>
    <w:rsid w:val="00551B9D"/>
    <w:rsid w:val="00551C69"/>
    <w:rsid w:val="00551CAC"/>
    <w:rsid w:val="005530D2"/>
    <w:rsid w:val="005534F6"/>
    <w:rsid w:val="00554240"/>
    <w:rsid w:val="00555542"/>
    <w:rsid w:val="005566EE"/>
    <w:rsid w:val="0055690C"/>
    <w:rsid w:val="0055736B"/>
    <w:rsid w:val="005577F0"/>
    <w:rsid w:val="00560042"/>
    <w:rsid w:val="00561D6D"/>
    <w:rsid w:val="005622F4"/>
    <w:rsid w:val="00562880"/>
    <w:rsid w:val="00562BD7"/>
    <w:rsid w:val="00563B6D"/>
    <w:rsid w:val="00564071"/>
    <w:rsid w:val="005643AF"/>
    <w:rsid w:val="00564AF6"/>
    <w:rsid w:val="00565444"/>
    <w:rsid w:val="00565567"/>
    <w:rsid w:val="0056579D"/>
    <w:rsid w:val="00565D38"/>
    <w:rsid w:val="00566E16"/>
    <w:rsid w:val="00566E98"/>
    <w:rsid w:val="00566F8C"/>
    <w:rsid w:val="00567595"/>
    <w:rsid w:val="00567693"/>
    <w:rsid w:val="0056785E"/>
    <w:rsid w:val="00567AA7"/>
    <w:rsid w:val="00567DA2"/>
    <w:rsid w:val="00570830"/>
    <w:rsid w:val="00570C57"/>
    <w:rsid w:val="00571164"/>
    <w:rsid w:val="005715BD"/>
    <w:rsid w:val="00571C8A"/>
    <w:rsid w:val="0057341B"/>
    <w:rsid w:val="00573456"/>
    <w:rsid w:val="005737F2"/>
    <w:rsid w:val="00573C5F"/>
    <w:rsid w:val="00574383"/>
    <w:rsid w:val="00574DBD"/>
    <w:rsid w:val="00575835"/>
    <w:rsid w:val="00575A95"/>
    <w:rsid w:val="00576CBF"/>
    <w:rsid w:val="00577081"/>
    <w:rsid w:val="005800DD"/>
    <w:rsid w:val="00580568"/>
    <w:rsid w:val="00580C0B"/>
    <w:rsid w:val="0058154E"/>
    <w:rsid w:val="00581B4C"/>
    <w:rsid w:val="00581BAC"/>
    <w:rsid w:val="0058239D"/>
    <w:rsid w:val="00582433"/>
    <w:rsid w:val="00582DA2"/>
    <w:rsid w:val="00583273"/>
    <w:rsid w:val="00583773"/>
    <w:rsid w:val="00583A92"/>
    <w:rsid w:val="005842DE"/>
    <w:rsid w:val="00584C47"/>
    <w:rsid w:val="00584D3E"/>
    <w:rsid w:val="00584D6A"/>
    <w:rsid w:val="0058537F"/>
    <w:rsid w:val="005861AE"/>
    <w:rsid w:val="0058622E"/>
    <w:rsid w:val="005865D7"/>
    <w:rsid w:val="005874E3"/>
    <w:rsid w:val="005878EC"/>
    <w:rsid w:val="00587A86"/>
    <w:rsid w:val="00587FAE"/>
    <w:rsid w:val="00590057"/>
    <w:rsid w:val="00590470"/>
    <w:rsid w:val="00590802"/>
    <w:rsid w:val="005908F7"/>
    <w:rsid w:val="0059144D"/>
    <w:rsid w:val="005920E6"/>
    <w:rsid w:val="00592F19"/>
    <w:rsid w:val="005931EE"/>
    <w:rsid w:val="005934EC"/>
    <w:rsid w:val="00593901"/>
    <w:rsid w:val="0059432B"/>
    <w:rsid w:val="00595874"/>
    <w:rsid w:val="00595A45"/>
    <w:rsid w:val="00595D75"/>
    <w:rsid w:val="005960E8"/>
    <w:rsid w:val="00596E57"/>
    <w:rsid w:val="005974C2"/>
    <w:rsid w:val="00597C71"/>
    <w:rsid w:val="00597CE3"/>
    <w:rsid w:val="005A0F7E"/>
    <w:rsid w:val="005A11E2"/>
    <w:rsid w:val="005A23FB"/>
    <w:rsid w:val="005A2788"/>
    <w:rsid w:val="005A28EF"/>
    <w:rsid w:val="005A3DAB"/>
    <w:rsid w:val="005A3DAE"/>
    <w:rsid w:val="005A3E84"/>
    <w:rsid w:val="005A3F95"/>
    <w:rsid w:val="005A49EF"/>
    <w:rsid w:val="005A4F1C"/>
    <w:rsid w:val="005A4F49"/>
    <w:rsid w:val="005A55E9"/>
    <w:rsid w:val="005A6C75"/>
    <w:rsid w:val="005A6C9D"/>
    <w:rsid w:val="005A7120"/>
    <w:rsid w:val="005A7425"/>
    <w:rsid w:val="005A753A"/>
    <w:rsid w:val="005B0397"/>
    <w:rsid w:val="005B0B10"/>
    <w:rsid w:val="005B0D0E"/>
    <w:rsid w:val="005B2223"/>
    <w:rsid w:val="005B2DA5"/>
    <w:rsid w:val="005B2E3C"/>
    <w:rsid w:val="005B3AF0"/>
    <w:rsid w:val="005B3E0A"/>
    <w:rsid w:val="005B3F24"/>
    <w:rsid w:val="005B607C"/>
    <w:rsid w:val="005B6148"/>
    <w:rsid w:val="005B64F1"/>
    <w:rsid w:val="005B6F24"/>
    <w:rsid w:val="005B6F6D"/>
    <w:rsid w:val="005B7320"/>
    <w:rsid w:val="005B74A8"/>
    <w:rsid w:val="005B7EC7"/>
    <w:rsid w:val="005C0266"/>
    <w:rsid w:val="005C05B7"/>
    <w:rsid w:val="005C1632"/>
    <w:rsid w:val="005C1703"/>
    <w:rsid w:val="005C1A00"/>
    <w:rsid w:val="005C2226"/>
    <w:rsid w:val="005C2BAB"/>
    <w:rsid w:val="005C3735"/>
    <w:rsid w:val="005C375F"/>
    <w:rsid w:val="005C393B"/>
    <w:rsid w:val="005C39C7"/>
    <w:rsid w:val="005C3D28"/>
    <w:rsid w:val="005C4177"/>
    <w:rsid w:val="005C4385"/>
    <w:rsid w:val="005C43A5"/>
    <w:rsid w:val="005C45ED"/>
    <w:rsid w:val="005C475A"/>
    <w:rsid w:val="005C4ECE"/>
    <w:rsid w:val="005C531C"/>
    <w:rsid w:val="005C597F"/>
    <w:rsid w:val="005C5B2D"/>
    <w:rsid w:val="005C67CC"/>
    <w:rsid w:val="005C6EF6"/>
    <w:rsid w:val="005C6F59"/>
    <w:rsid w:val="005C711D"/>
    <w:rsid w:val="005C75D4"/>
    <w:rsid w:val="005D0CC3"/>
    <w:rsid w:val="005D1C13"/>
    <w:rsid w:val="005D29E0"/>
    <w:rsid w:val="005D2B59"/>
    <w:rsid w:val="005D3048"/>
    <w:rsid w:val="005D36F1"/>
    <w:rsid w:val="005D43B2"/>
    <w:rsid w:val="005D51FB"/>
    <w:rsid w:val="005D565A"/>
    <w:rsid w:val="005D56F4"/>
    <w:rsid w:val="005D5FF7"/>
    <w:rsid w:val="005D63E8"/>
    <w:rsid w:val="005D6F94"/>
    <w:rsid w:val="005D7278"/>
    <w:rsid w:val="005D7C10"/>
    <w:rsid w:val="005E0475"/>
    <w:rsid w:val="005E0B9E"/>
    <w:rsid w:val="005E1F74"/>
    <w:rsid w:val="005E30B6"/>
    <w:rsid w:val="005E30EC"/>
    <w:rsid w:val="005E3BEE"/>
    <w:rsid w:val="005E3F7B"/>
    <w:rsid w:val="005E4522"/>
    <w:rsid w:val="005E4C84"/>
    <w:rsid w:val="005E4E0D"/>
    <w:rsid w:val="005E61A3"/>
    <w:rsid w:val="005E6547"/>
    <w:rsid w:val="005E6B78"/>
    <w:rsid w:val="005E6DBE"/>
    <w:rsid w:val="005E6F51"/>
    <w:rsid w:val="005E7875"/>
    <w:rsid w:val="005E7BCE"/>
    <w:rsid w:val="005E7BE3"/>
    <w:rsid w:val="005E7CD3"/>
    <w:rsid w:val="005E7CD9"/>
    <w:rsid w:val="005F0D65"/>
    <w:rsid w:val="005F16A4"/>
    <w:rsid w:val="005F173F"/>
    <w:rsid w:val="005F1834"/>
    <w:rsid w:val="005F1A0B"/>
    <w:rsid w:val="005F1C23"/>
    <w:rsid w:val="005F2586"/>
    <w:rsid w:val="005F28EC"/>
    <w:rsid w:val="005F340F"/>
    <w:rsid w:val="005F3606"/>
    <w:rsid w:val="005F39ED"/>
    <w:rsid w:val="005F4121"/>
    <w:rsid w:val="005F45AA"/>
    <w:rsid w:val="005F5221"/>
    <w:rsid w:val="005F52AD"/>
    <w:rsid w:val="005F542A"/>
    <w:rsid w:val="005F55B3"/>
    <w:rsid w:val="005F57D2"/>
    <w:rsid w:val="005F5B0B"/>
    <w:rsid w:val="005F5F30"/>
    <w:rsid w:val="005F61B8"/>
    <w:rsid w:val="005F7073"/>
    <w:rsid w:val="005F745B"/>
    <w:rsid w:val="005F7CDA"/>
    <w:rsid w:val="005F7E29"/>
    <w:rsid w:val="00600142"/>
    <w:rsid w:val="00600401"/>
    <w:rsid w:val="006007BA"/>
    <w:rsid w:val="00600CAA"/>
    <w:rsid w:val="0060106E"/>
    <w:rsid w:val="00601641"/>
    <w:rsid w:val="006017B3"/>
    <w:rsid w:val="00601C0B"/>
    <w:rsid w:val="00602925"/>
    <w:rsid w:val="006030BD"/>
    <w:rsid w:val="006032F7"/>
    <w:rsid w:val="00603A29"/>
    <w:rsid w:val="00603E14"/>
    <w:rsid w:val="006040CA"/>
    <w:rsid w:val="00604901"/>
    <w:rsid w:val="00604A1D"/>
    <w:rsid w:val="00604FDC"/>
    <w:rsid w:val="006056F8"/>
    <w:rsid w:val="0060627E"/>
    <w:rsid w:val="006062BD"/>
    <w:rsid w:val="00606FF7"/>
    <w:rsid w:val="0060704E"/>
    <w:rsid w:val="006109E7"/>
    <w:rsid w:val="00611335"/>
    <w:rsid w:val="00611610"/>
    <w:rsid w:val="00611A10"/>
    <w:rsid w:val="00612004"/>
    <w:rsid w:val="00612127"/>
    <w:rsid w:val="0061262D"/>
    <w:rsid w:val="00612CC6"/>
    <w:rsid w:val="006131EC"/>
    <w:rsid w:val="006137CE"/>
    <w:rsid w:val="00613C14"/>
    <w:rsid w:val="00614486"/>
    <w:rsid w:val="006144D2"/>
    <w:rsid w:val="00614A00"/>
    <w:rsid w:val="00614FCB"/>
    <w:rsid w:val="00616322"/>
    <w:rsid w:val="0061636E"/>
    <w:rsid w:val="006164E3"/>
    <w:rsid w:val="00616558"/>
    <w:rsid w:val="0061750E"/>
    <w:rsid w:val="0061784A"/>
    <w:rsid w:val="0061789B"/>
    <w:rsid w:val="00620C72"/>
    <w:rsid w:val="00620D7A"/>
    <w:rsid w:val="00621EA9"/>
    <w:rsid w:val="00622803"/>
    <w:rsid w:val="00622DC1"/>
    <w:rsid w:val="0062346C"/>
    <w:rsid w:val="006235E7"/>
    <w:rsid w:val="00623684"/>
    <w:rsid w:val="006239EE"/>
    <w:rsid w:val="00623ADD"/>
    <w:rsid w:val="006243A5"/>
    <w:rsid w:val="00624F12"/>
    <w:rsid w:val="006257C3"/>
    <w:rsid w:val="00625848"/>
    <w:rsid w:val="00625CF0"/>
    <w:rsid w:val="00625DFC"/>
    <w:rsid w:val="006262C0"/>
    <w:rsid w:val="006262E2"/>
    <w:rsid w:val="00627727"/>
    <w:rsid w:val="00627E47"/>
    <w:rsid w:val="00630136"/>
    <w:rsid w:val="00630F82"/>
    <w:rsid w:val="00631189"/>
    <w:rsid w:val="00632847"/>
    <w:rsid w:val="00632952"/>
    <w:rsid w:val="00632C0E"/>
    <w:rsid w:val="00633791"/>
    <w:rsid w:val="006338EE"/>
    <w:rsid w:val="006339E5"/>
    <w:rsid w:val="00633BBD"/>
    <w:rsid w:val="00634054"/>
    <w:rsid w:val="00634166"/>
    <w:rsid w:val="00634457"/>
    <w:rsid w:val="0063606A"/>
    <w:rsid w:val="00636F45"/>
    <w:rsid w:val="00637766"/>
    <w:rsid w:val="006378D3"/>
    <w:rsid w:val="0063797B"/>
    <w:rsid w:val="00637E6F"/>
    <w:rsid w:val="00640166"/>
    <w:rsid w:val="00640D0D"/>
    <w:rsid w:val="0064113A"/>
    <w:rsid w:val="00641B84"/>
    <w:rsid w:val="00642601"/>
    <w:rsid w:val="006426CF"/>
    <w:rsid w:val="00642D30"/>
    <w:rsid w:val="006448B1"/>
    <w:rsid w:val="00644E3F"/>
    <w:rsid w:val="00645AC7"/>
    <w:rsid w:val="00645CC3"/>
    <w:rsid w:val="00647273"/>
    <w:rsid w:val="00647852"/>
    <w:rsid w:val="00647A67"/>
    <w:rsid w:val="00647C5A"/>
    <w:rsid w:val="00650484"/>
    <w:rsid w:val="00650DBF"/>
    <w:rsid w:val="006514AF"/>
    <w:rsid w:val="00652184"/>
    <w:rsid w:val="00653070"/>
    <w:rsid w:val="006534F0"/>
    <w:rsid w:val="006546E1"/>
    <w:rsid w:val="006547CD"/>
    <w:rsid w:val="00654D5C"/>
    <w:rsid w:val="006553D8"/>
    <w:rsid w:val="006563C0"/>
    <w:rsid w:val="00657147"/>
    <w:rsid w:val="00657A18"/>
    <w:rsid w:val="00657C5A"/>
    <w:rsid w:val="00660065"/>
    <w:rsid w:val="00660654"/>
    <w:rsid w:val="00660A5D"/>
    <w:rsid w:val="00660D85"/>
    <w:rsid w:val="00660D8D"/>
    <w:rsid w:val="006615C6"/>
    <w:rsid w:val="006618E7"/>
    <w:rsid w:val="00661BBB"/>
    <w:rsid w:val="00662042"/>
    <w:rsid w:val="00662753"/>
    <w:rsid w:val="0066289B"/>
    <w:rsid w:val="00662E3A"/>
    <w:rsid w:val="00662FA0"/>
    <w:rsid w:val="00663020"/>
    <w:rsid w:val="00663022"/>
    <w:rsid w:val="006637AD"/>
    <w:rsid w:val="00663A0C"/>
    <w:rsid w:val="00663B12"/>
    <w:rsid w:val="00663E3D"/>
    <w:rsid w:val="00663F4C"/>
    <w:rsid w:val="00664284"/>
    <w:rsid w:val="00664586"/>
    <w:rsid w:val="0066465E"/>
    <w:rsid w:val="00665C6D"/>
    <w:rsid w:val="00665C8E"/>
    <w:rsid w:val="00666799"/>
    <w:rsid w:val="00666953"/>
    <w:rsid w:val="00666E5E"/>
    <w:rsid w:val="00667449"/>
    <w:rsid w:val="0066764B"/>
    <w:rsid w:val="006679EC"/>
    <w:rsid w:val="00672539"/>
    <w:rsid w:val="00673497"/>
    <w:rsid w:val="006747FE"/>
    <w:rsid w:val="00674AC9"/>
    <w:rsid w:val="00675E1E"/>
    <w:rsid w:val="006760AE"/>
    <w:rsid w:val="00676BCC"/>
    <w:rsid w:val="00677174"/>
    <w:rsid w:val="006808C4"/>
    <w:rsid w:val="00680E08"/>
    <w:rsid w:val="006815F9"/>
    <w:rsid w:val="00682187"/>
    <w:rsid w:val="006824F3"/>
    <w:rsid w:val="00682AED"/>
    <w:rsid w:val="00682C39"/>
    <w:rsid w:val="00683F7C"/>
    <w:rsid w:val="00684287"/>
    <w:rsid w:val="006846AC"/>
    <w:rsid w:val="00684D2E"/>
    <w:rsid w:val="0068511B"/>
    <w:rsid w:val="006860B8"/>
    <w:rsid w:val="006861FB"/>
    <w:rsid w:val="00687567"/>
    <w:rsid w:val="00687614"/>
    <w:rsid w:val="00690570"/>
    <w:rsid w:val="00691EB7"/>
    <w:rsid w:val="006926D1"/>
    <w:rsid w:val="0069305B"/>
    <w:rsid w:val="0069391F"/>
    <w:rsid w:val="00693B86"/>
    <w:rsid w:val="00693FC8"/>
    <w:rsid w:val="00694243"/>
    <w:rsid w:val="00694BCD"/>
    <w:rsid w:val="0069540F"/>
    <w:rsid w:val="00695CAF"/>
    <w:rsid w:val="00696199"/>
    <w:rsid w:val="0069683A"/>
    <w:rsid w:val="0069711C"/>
    <w:rsid w:val="006979E9"/>
    <w:rsid w:val="006A059D"/>
    <w:rsid w:val="006A1196"/>
    <w:rsid w:val="006A11A6"/>
    <w:rsid w:val="006A20B8"/>
    <w:rsid w:val="006A23B4"/>
    <w:rsid w:val="006A2723"/>
    <w:rsid w:val="006A2A46"/>
    <w:rsid w:val="006A2DF1"/>
    <w:rsid w:val="006A33D0"/>
    <w:rsid w:val="006A3448"/>
    <w:rsid w:val="006A3D6A"/>
    <w:rsid w:val="006A45C1"/>
    <w:rsid w:val="006A49A6"/>
    <w:rsid w:val="006A4CB9"/>
    <w:rsid w:val="006A53C1"/>
    <w:rsid w:val="006A5EAF"/>
    <w:rsid w:val="006A63A7"/>
    <w:rsid w:val="006A6424"/>
    <w:rsid w:val="006A7184"/>
    <w:rsid w:val="006A747D"/>
    <w:rsid w:val="006A79E1"/>
    <w:rsid w:val="006A7DE0"/>
    <w:rsid w:val="006B093B"/>
    <w:rsid w:val="006B0D84"/>
    <w:rsid w:val="006B0DAA"/>
    <w:rsid w:val="006B0EAC"/>
    <w:rsid w:val="006B1011"/>
    <w:rsid w:val="006B141A"/>
    <w:rsid w:val="006B1F54"/>
    <w:rsid w:val="006B27A7"/>
    <w:rsid w:val="006B29BF"/>
    <w:rsid w:val="006B2B13"/>
    <w:rsid w:val="006B2FB2"/>
    <w:rsid w:val="006B36FD"/>
    <w:rsid w:val="006B3719"/>
    <w:rsid w:val="006B3BB3"/>
    <w:rsid w:val="006B3C27"/>
    <w:rsid w:val="006B419F"/>
    <w:rsid w:val="006B440D"/>
    <w:rsid w:val="006B445B"/>
    <w:rsid w:val="006B481C"/>
    <w:rsid w:val="006B48AB"/>
    <w:rsid w:val="006B4D0B"/>
    <w:rsid w:val="006B5492"/>
    <w:rsid w:val="006B58C6"/>
    <w:rsid w:val="006B6702"/>
    <w:rsid w:val="006B6867"/>
    <w:rsid w:val="006C0427"/>
    <w:rsid w:val="006C053C"/>
    <w:rsid w:val="006C0708"/>
    <w:rsid w:val="006C09D1"/>
    <w:rsid w:val="006C0CAA"/>
    <w:rsid w:val="006C14D4"/>
    <w:rsid w:val="006C1CA8"/>
    <w:rsid w:val="006C220F"/>
    <w:rsid w:val="006C225C"/>
    <w:rsid w:val="006C2802"/>
    <w:rsid w:val="006C2940"/>
    <w:rsid w:val="006C2CA5"/>
    <w:rsid w:val="006C2F60"/>
    <w:rsid w:val="006C32EF"/>
    <w:rsid w:val="006C348B"/>
    <w:rsid w:val="006C362F"/>
    <w:rsid w:val="006C3802"/>
    <w:rsid w:val="006C3A7B"/>
    <w:rsid w:val="006C41B3"/>
    <w:rsid w:val="006C44B2"/>
    <w:rsid w:val="006C4713"/>
    <w:rsid w:val="006C5473"/>
    <w:rsid w:val="006C54F6"/>
    <w:rsid w:val="006C5FD0"/>
    <w:rsid w:val="006C616A"/>
    <w:rsid w:val="006C66D1"/>
    <w:rsid w:val="006C72C5"/>
    <w:rsid w:val="006C7361"/>
    <w:rsid w:val="006D129B"/>
    <w:rsid w:val="006D1462"/>
    <w:rsid w:val="006D1555"/>
    <w:rsid w:val="006D24DE"/>
    <w:rsid w:val="006D28C5"/>
    <w:rsid w:val="006D2E3D"/>
    <w:rsid w:val="006D2FD7"/>
    <w:rsid w:val="006D3D25"/>
    <w:rsid w:val="006D5DEC"/>
    <w:rsid w:val="006D6250"/>
    <w:rsid w:val="006D6431"/>
    <w:rsid w:val="006D69C5"/>
    <w:rsid w:val="006D6D32"/>
    <w:rsid w:val="006D6D6A"/>
    <w:rsid w:val="006D710A"/>
    <w:rsid w:val="006E025D"/>
    <w:rsid w:val="006E06AB"/>
    <w:rsid w:val="006E07F3"/>
    <w:rsid w:val="006E0CE7"/>
    <w:rsid w:val="006E1348"/>
    <w:rsid w:val="006E174F"/>
    <w:rsid w:val="006E1784"/>
    <w:rsid w:val="006E1F0E"/>
    <w:rsid w:val="006E1F3D"/>
    <w:rsid w:val="006E22BE"/>
    <w:rsid w:val="006E2447"/>
    <w:rsid w:val="006E3E86"/>
    <w:rsid w:val="006E4596"/>
    <w:rsid w:val="006E4EA8"/>
    <w:rsid w:val="006E614E"/>
    <w:rsid w:val="006E6C6F"/>
    <w:rsid w:val="006F01BC"/>
    <w:rsid w:val="006F09C9"/>
    <w:rsid w:val="006F0E4E"/>
    <w:rsid w:val="006F1617"/>
    <w:rsid w:val="006F27D9"/>
    <w:rsid w:val="006F2D0C"/>
    <w:rsid w:val="006F2EE5"/>
    <w:rsid w:val="006F4474"/>
    <w:rsid w:val="006F466D"/>
    <w:rsid w:val="006F48D9"/>
    <w:rsid w:val="006F4909"/>
    <w:rsid w:val="006F61D2"/>
    <w:rsid w:val="006F6BD6"/>
    <w:rsid w:val="006F7282"/>
    <w:rsid w:val="007002C7"/>
    <w:rsid w:val="00700838"/>
    <w:rsid w:val="007025C9"/>
    <w:rsid w:val="007028E5"/>
    <w:rsid w:val="0070335E"/>
    <w:rsid w:val="0070395C"/>
    <w:rsid w:val="00703A21"/>
    <w:rsid w:val="00704CE0"/>
    <w:rsid w:val="00704DB7"/>
    <w:rsid w:val="00704F7C"/>
    <w:rsid w:val="00705105"/>
    <w:rsid w:val="007054A7"/>
    <w:rsid w:val="00706014"/>
    <w:rsid w:val="00706214"/>
    <w:rsid w:val="00706AEC"/>
    <w:rsid w:val="00706AFE"/>
    <w:rsid w:val="00707255"/>
    <w:rsid w:val="007077E2"/>
    <w:rsid w:val="007100BA"/>
    <w:rsid w:val="00710274"/>
    <w:rsid w:val="00710E6D"/>
    <w:rsid w:val="007110C8"/>
    <w:rsid w:val="00711542"/>
    <w:rsid w:val="00711CC7"/>
    <w:rsid w:val="00711DE4"/>
    <w:rsid w:val="00712342"/>
    <w:rsid w:val="00712464"/>
    <w:rsid w:val="00713C5D"/>
    <w:rsid w:val="00713CEB"/>
    <w:rsid w:val="00714A71"/>
    <w:rsid w:val="00714CF3"/>
    <w:rsid w:val="00716639"/>
    <w:rsid w:val="00716789"/>
    <w:rsid w:val="00716B5E"/>
    <w:rsid w:val="00717238"/>
    <w:rsid w:val="00717755"/>
    <w:rsid w:val="00717FFB"/>
    <w:rsid w:val="00720076"/>
    <w:rsid w:val="00720510"/>
    <w:rsid w:val="00720DB8"/>
    <w:rsid w:val="00722B03"/>
    <w:rsid w:val="00722F29"/>
    <w:rsid w:val="0072303E"/>
    <w:rsid w:val="00723566"/>
    <w:rsid w:val="00723700"/>
    <w:rsid w:val="007239A5"/>
    <w:rsid w:val="00724442"/>
    <w:rsid w:val="00724AD2"/>
    <w:rsid w:val="007255CC"/>
    <w:rsid w:val="007264E1"/>
    <w:rsid w:val="00727632"/>
    <w:rsid w:val="007303E5"/>
    <w:rsid w:val="007309B5"/>
    <w:rsid w:val="007326B6"/>
    <w:rsid w:val="00732B6E"/>
    <w:rsid w:val="00732B9D"/>
    <w:rsid w:val="00732D21"/>
    <w:rsid w:val="007331EB"/>
    <w:rsid w:val="007332A2"/>
    <w:rsid w:val="0073357A"/>
    <w:rsid w:val="00733970"/>
    <w:rsid w:val="00733E87"/>
    <w:rsid w:val="00733F68"/>
    <w:rsid w:val="00734677"/>
    <w:rsid w:val="007348DB"/>
    <w:rsid w:val="007358B1"/>
    <w:rsid w:val="00735A1D"/>
    <w:rsid w:val="00735A4D"/>
    <w:rsid w:val="00736064"/>
    <w:rsid w:val="007363BF"/>
    <w:rsid w:val="007364B8"/>
    <w:rsid w:val="00736A98"/>
    <w:rsid w:val="00737660"/>
    <w:rsid w:val="00737905"/>
    <w:rsid w:val="007379FB"/>
    <w:rsid w:val="00740423"/>
    <w:rsid w:val="007406BB"/>
    <w:rsid w:val="00740D56"/>
    <w:rsid w:val="0074114F"/>
    <w:rsid w:val="00741D91"/>
    <w:rsid w:val="00741F4C"/>
    <w:rsid w:val="00742208"/>
    <w:rsid w:val="007422B7"/>
    <w:rsid w:val="00742501"/>
    <w:rsid w:val="007430E0"/>
    <w:rsid w:val="007432ED"/>
    <w:rsid w:val="007435A5"/>
    <w:rsid w:val="007438C3"/>
    <w:rsid w:val="00743CBA"/>
    <w:rsid w:val="00743D9B"/>
    <w:rsid w:val="00743FAB"/>
    <w:rsid w:val="0074466E"/>
    <w:rsid w:val="00744BA1"/>
    <w:rsid w:val="00744D10"/>
    <w:rsid w:val="00745466"/>
    <w:rsid w:val="00745937"/>
    <w:rsid w:val="00745D3F"/>
    <w:rsid w:val="00745E4E"/>
    <w:rsid w:val="0074600D"/>
    <w:rsid w:val="00746E78"/>
    <w:rsid w:val="00746F5A"/>
    <w:rsid w:val="00747CD8"/>
    <w:rsid w:val="00747D31"/>
    <w:rsid w:val="00750247"/>
    <w:rsid w:val="00750C82"/>
    <w:rsid w:val="00751452"/>
    <w:rsid w:val="00751CD0"/>
    <w:rsid w:val="0075232F"/>
    <w:rsid w:val="007529CF"/>
    <w:rsid w:val="00752B3A"/>
    <w:rsid w:val="00752D31"/>
    <w:rsid w:val="00752DBC"/>
    <w:rsid w:val="00753808"/>
    <w:rsid w:val="00753DB0"/>
    <w:rsid w:val="007547AE"/>
    <w:rsid w:val="007549DA"/>
    <w:rsid w:val="00754F9B"/>
    <w:rsid w:val="00755306"/>
    <w:rsid w:val="00755AFA"/>
    <w:rsid w:val="00755E93"/>
    <w:rsid w:val="007569D1"/>
    <w:rsid w:val="00756D42"/>
    <w:rsid w:val="00756DF0"/>
    <w:rsid w:val="00756E17"/>
    <w:rsid w:val="0075780A"/>
    <w:rsid w:val="00757D4A"/>
    <w:rsid w:val="00760DCB"/>
    <w:rsid w:val="0076115B"/>
    <w:rsid w:val="007613EC"/>
    <w:rsid w:val="007613F6"/>
    <w:rsid w:val="00761A28"/>
    <w:rsid w:val="00761C0F"/>
    <w:rsid w:val="00762223"/>
    <w:rsid w:val="0076295E"/>
    <w:rsid w:val="00762C6A"/>
    <w:rsid w:val="00762FA0"/>
    <w:rsid w:val="00763920"/>
    <w:rsid w:val="00763AF3"/>
    <w:rsid w:val="007642EA"/>
    <w:rsid w:val="00764F5C"/>
    <w:rsid w:val="00764F6C"/>
    <w:rsid w:val="0076521F"/>
    <w:rsid w:val="00765ED2"/>
    <w:rsid w:val="007661FD"/>
    <w:rsid w:val="00766412"/>
    <w:rsid w:val="00766973"/>
    <w:rsid w:val="0076714A"/>
    <w:rsid w:val="00767D1E"/>
    <w:rsid w:val="0077027E"/>
    <w:rsid w:val="0077093A"/>
    <w:rsid w:val="00770979"/>
    <w:rsid w:val="00771040"/>
    <w:rsid w:val="007722C6"/>
    <w:rsid w:val="00772437"/>
    <w:rsid w:val="00772B93"/>
    <w:rsid w:val="007736F8"/>
    <w:rsid w:val="00773DD4"/>
    <w:rsid w:val="00773FE0"/>
    <w:rsid w:val="00774D35"/>
    <w:rsid w:val="00774DAB"/>
    <w:rsid w:val="00775025"/>
    <w:rsid w:val="00775207"/>
    <w:rsid w:val="007753F7"/>
    <w:rsid w:val="00775D5A"/>
    <w:rsid w:val="00775EC4"/>
    <w:rsid w:val="00775F22"/>
    <w:rsid w:val="007773F0"/>
    <w:rsid w:val="0077779D"/>
    <w:rsid w:val="00780417"/>
    <w:rsid w:val="0078081D"/>
    <w:rsid w:val="00780E2B"/>
    <w:rsid w:val="00781E1E"/>
    <w:rsid w:val="00781E92"/>
    <w:rsid w:val="00782432"/>
    <w:rsid w:val="007828C2"/>
    <w:rsid w:val="00783758"/>
    <w:rsid w:val="007839E5"/>
    <w:rsid w:val="00783BCF"/>
    <w:rsid w:val="00784CF1"/>
    <w:rsid w:val="007874EC"/>
    <w:rsid w:val="0078784D"/>
    <w:rsid w:val="00787901"/>
    <w:rsid w:val="00787AA3"/>
    <w:rsid w:val="00787BB8"/>
    <w:rsid w:val="00790756"/>
    <w:rsid w:val="00791A06"/>
    <w:rsid w:val="00791B08"/>
    <w:rsid w:val="007921A7"/>
    <w:rsid w:val="007924E1"/>
    <w:rsid w:val="0079299D"/>
    <w:rsid w:val="00792FED"/>
    <w:rsid w:val="00794193"/>
    <w:rsid w:val="00794831"/>
    <w:rsid w:val="00794B5A"/>
    <w:rsid w:val="00794F97"/>
    <w:rsid w:val="007955A8"/>
    <w:rsid w:val="0079622D"/>
    <w:rsid w:val="007962E5"/>
    <w:rsid w:val="0079687A"/>
    <w:rsid w:val="00796DDF"/>
    <w:rsid w:val="0079705F"/>
    <w:rsid w:val="0079787B"/>
    <w:rsid w:val="00797CA4"/>
    <w:rsid w:val="007A0577"/>
    <w:rsid w:val="007A05F8"/>
    <w:rsid w:val="007A08D3"/>
    <w:rsid w:val="007A0CB8"/>
    <w:rsid w:val="007A1442"/>
    <w:rsid w:val="007A154D"/>
    <w:rsid w:val="007A1806"/>
    <w:rsid w:val="007A2232"/>
    <w:rsid w:val="007A3E0F"/>
    <w:rsid w:val="007A43FB"/>
    <w:rsid w:val="007A4770"/>
    <w:rsid w:val="007A4C83"/>
    <w:rsid w:val="007A4D82"/>
    <w:rsid w:val="007A5242"/>
    <w:rsid w:val="007A5BBE"/>
    <w:rsid w:val="007A5E47"/>
    <w:rsid w:val="007A5F43"/>
    <w:rsid w:val="007A63FE"/>
    <w:rsid w:val="007A7B10"/>
    <w:rsid w:val="007A7E9D"/>
    <w:rsid w:val="007B0102"/>
    <w:rsid w:val="007B073C"/>
    <w:rsid w:val="007B09F1"/>
    <w:rsid w:val="007B1311"/>
    <w:rsid w:val="007B2764"/>
    <w:rsid w:val="007B2932"/>
    <w:rsid w:val="007B2EE4"/>
    <w:rsid w:val="007B30DB"/>
    <w:rsid w:val="007B3782"/>
    <w:rsid w:val="007B3B0C"/>
    <w:rsid w:val="007B3E75"/>
    <w:rsid w:val="007B4609"/>
    <w:rsid w:val="007B4877"/>
    <w:rsid w:val="007B5B55"/>
    <w:rsid w:val="007B5F96"/>
    <w:rsid w:val="007B6FA1"/>
    <w:rsid w:val="007B7684"/>
    <w:rsid w:val="007B76C3"/>
    <w:rsid w:val="007B7A17"/>
    <w:rsid w:val="007B7C26"/>
    <w:rsid w:val="007B7D93"/>
    <w:rsid w:val="007C04B5"/>
    <w:rsid w:val="007C0A4F"/>
    <w:rsid w:val="007C1B18"/>
    <w:rsid w:val="007C23E6"/>
    <w:rsid w:val="007C2B1E"/>
    <w:rsid w:val="007C2B4C"/>
    <w:rsid w:val="007C2EB2"/>
    <w:rsid w:val="007C361A"/>
    <w:rsid w:val="007C3DE5"/>
    <w:rsid w:val="007C3E4E"/>
    <w:rsid w:val="007C4D0F"/>
    <w:rsid w:val="007C4D57"/>
    <w:rsid w:val="007C5920"/>
    <w:rsid w:val="007C5C83"/>
    <w:rsid w:val="007C5D42"/>
    <w:rsid w:val="007C657B"/>
    <w:rsid w:val="007C6739"/>
    <w:rsid w:val="007D07D5"/>
    <w:rsid w:val="007D0953"/>
    <w:rsid w:val="007D121D"/>
    <w:rsid w:val="007D149C"/>
    <w:rsid w:val="007D1E9C"/>
    <w:rsid w:val="007D233C"/>
    <w:rsid w:val="007D3140"/>
    <w:rsid w:val="007D3386"/>
    <w:rsid w:val="007D363B"/>
    <w:rsid w:val="007D3B77"/>
    <w:rsid w:val="007D3E80"/>
    <w:rsid w:val="007D44CF"/>
    <w:rsid w:val="007D4DEF"/>
    <w:rsid w:val="007D4EBD"/>
    <w:rsid w:val="007D4F90"/>
    <w:rsid w:val="007D623F"/>
    <w:rsid w:val="007D631A"/>
    <w:rsid w:val="007D73D2"/>
    <w:rsid w:val="007D7AE1"/>
    <w:rsid w:val="007E01AB"/>
    <w:rsid w:val="007E0299"/>
    <w:rsid w:val="007E0562"/>
    <w:rsid w:val="007E05F4"/>
    <w:rsid w:val="007E0BB4"/>
    <w:rsid w:val="007E1BD2"/>
    <w:rsid w:val="007E1DC0"/>
    <w:rsid w:val="007E29F7"/>
    <w:rsid w:val="007E3DD5"/>
    <w:rsid w:val="007E43A0"/>
    <w:rsid w:val="007E53BA"/>
    <w:rsid w:val="007E5441"/>
    <w:rsid w:val="007E5CFC"/>
    <w:rsid w:val="007E630A"/>
    <w:rsid w:val="007E63E5"/>
    <w:rsid w:val="007E6726"/>
    <w:rsid w:val="007E6832"/>
    <w:rsid w:val="007E6B60"/>
    <w:rsid w:val="007E6C6A"/>
    <w:rsid w:val="007E7322"/>
    <w:rsid w:val="007F12C4"/>
    <w:rsid w:val="007F1403"/>
    <w:rsid w:val="007F15CC"/>
    <w:rsid w:val="007F1629"/>
    <w:rsid w:val="007F16F8"/>
    <w:rsid w:val="007F175C"/>
    <w:rsid w:val="007F175E"/>
    <w:rsid w:val="007F180E"/>
    <w:rsid w:val="007F1F15"/>
    <w:rsid w:val="007F2250"/>
    <w:rsid w:val="007F2E9C"/>
    <w:rsid w:val="007F3105"/>
    <w:rsid w:val="007F34E6"/>
    <w:rsid w:val="007F3B5B"/>
    <w:rsid w:val="007F3F3B"/>
    <w:rsid w:val="007F41D3"/>
    <w:rsid w:val="007F521B"/>
    <w:rsid w:val="007F5647"/>
    <w:rsid w:val="007F5E33"/>
    <w:rsid w:val="007F68BE"/>
    <w:rsid w:val="007F6C88"/>
    <w:rsid w:val="007F71C6"/>
    <w:rsid w:val="007F77EB"/>
    <w:rsid w:val="00800368"/>
    <w:rsid w:val="00801932"/>
    <w:rsid w:val="00802C68"/>
    <w:rsid w:val="00803CC6"/>
    <w:rsid w:val="0080454A"/>
    <w:rsid w:val="0080477E"/>
    <w:rsid w:val="008047AD"/>
    <w:rsid w:val="008048C6"/>
    <w:rsid w:val="008050A7"/>
    <w:rsid w:val="008051D6"/>
    <w:rsid w:val="0080539C"/>
    <w:rsid w:val="00805BFA"/>
    <w:rsid w:val="00806440"/>
    <w:rsid w:val="008067ED"/>
    <w:rsid w:val="00807F16"/>
    <w:rsid w:val="00810276"/>
    <w:rsid w:val="00810715"/>
    <w:rsid w:val="00810A35"/>
    <w:rsid w:val="0081124B"/>
    <w:rsid w:val="00811649"/>
    <w:rsid w:val="00813492"/>
    <w:rsid w:val="008136AC"/>
    <w:rsid w:val="00813D95"/>
    <w:rsid w:val="00813FE8"/>
    <w:rsid w:val="0081487F"/>
    <w:rsid w:val="00814926"/>
    <w:rsid w:val="00814B80"/>
    <w:rsid w:val="008150F7"/>
    <w:rsid w:val="00816589"/>
    <w:rsid w:val="00816653"/>
    <w:rsid w:val="0081668F"/>
    <w:rsid w:val="0081685F"/>
    <w:rsid w:val="00816BA0"/>
    <w:rsid w:val="008178A1"/>
    <w:rsid w:val="00820360"/>
    <w:rsid w:val="0082042B"/>
    <w:rsid w:val="008204DB"/>
    <w:rsid w:val="008209E0"/>
    <w:rsid w:val="00821100"/>
    <w:rsid w:val="0082164E"/>
    <w:rsid w:val="008219C3"/>
    <w:rsid w:val="00821A35"/>
    <w:rsid w:val="00821C13"/>
    <w:rsid w:val="00821CD8"/>
    <w:rsid w:val="0082221E"/>
    <w:rsid w:val="008228AC"/>
    <w:rsid w:val="00823090"/>
    <w:rsid w:val="00824172"/>
    <w:rsid w:val="00824D5A"/>
    <w:rsid w:val="00825051"/>
    <w:rsid w:val="00825D60"/>
    <w:rsid w:val="00825DA1"/>
    <w:rsid w:val="00827E4E"/>
    <w:rsid w:val="00830197"/>
    <w:rsid w:val="008302E8"/>
    <w:rsid w:val="008303B5"/>
    <w:rsid w:val="00831762"/>
    <w:rsid w:val="00831E02"/>
    <w:rsid w:val="0083228F"/>
    <w:rsid w:val="00832374"/>
    <w:rsid w:val="00832428"/>
    <w:rsid w:val="00832779"/>
    <w:rsid w:val="00832A75"/>
    <w:rsid w:val="00832B8D"/>
    <w:rsid w:val="00833706"/>
    <w:rsid w:val="00833718"/>
    <w:rsid w:val="00834772"/>
    <w:rsid w:val="00834FEB"/>
    <w:rsid w:val="00835630"/>
    <w:rsid w:val="00835BD1"/>
    <w:rsid w:val="00835E5A"/>
    <w:rsid w:val="00835F3F"/>
    <w:rsid w:val="00836D93"/>
    <w:rsid w:val="0083721F"/>
    <w:rsid w:val="008372DC"/>
    <w:rsid w:val="008373AA"/>
    <w:rsid w:val="008375B6"/>
    <w:rsid w:val="0083763A"/>
    <w:rsid w:val="0084000D"/>
    <w:rsid w:val="008401EF"/>
    <w:rsid w:val="00841591"/>
    <w:rsid w:val="008416D6"/>
    <w:rsid w:val="00841CFC"/>
    <w:rsid w:val="00842140"/>
    <w:rsid w:val="00842413"/>
    <w:rsid w:val="008426D9"/>
    <w:rsid w:val="00842BC1"/>
    <w:rsid w:val="00843F6C"/>
    <w:rsid w:val="008440AB"/>
    <w:rsid w:val="00844344"/>
    <w:rsid w:val="00844890"/>
    <w:rsid w:val="00844F13"/>
    <w:rsid w:val="00845809"/>
    <w:rsid w:val="0084623C"/>
    <w:rsid w:val="00846313"/>
    <w:rsid w:val="008468B0"/>
    <w:rsid w:val="0084734A"/>
    <w:rsid w:val="008505A1"/>
    <w:rsid w:val="008513D5"/>
    <w:rsid w:val="00851996"/>
    <w:rsid w:val="00852559"/>
    <w:rsid w:val="00852A86"/>
    <w:rsid w:val="008532BE"/>
    <w:rsid w:val="008541EE"/>
    <w:rsid w:val="00854F76"/>
    <w:rsid w:val="008554E1"/>
    <w:rsid w:val="00855C64"/>
    <w:rsid w:val="00856412"/>
    <w:rsid w:val="00856679"/>
    <w:rsid w:val="0085708F"/>
    <w:rsid w:val="00857C53"/>
    <w:rsid w:val="008600F6"/>
    <w:rsid w:val="00860E14"/>
    <w:rsid w:val="00860E9C"/>
    <w:rsid w:val="0086158F"/>
    <w:rsid w:val="00861B8F"/>
    <w:rsid w:val="00861DAD"/>
    <w:rsid w:val="00861DF2"/>
    <w:rsid w:val="0086261A"/>
    <w:rsid w:val="008629EA"/>
    <w:rsid w:val="008631EA"/>
    <w:rsid w:val="00863DF0"/>
    <w:rsid w:val="00863E45"/>
    <w:rsid w:val="0086443E"/>
    <w:rsid w:val="00864EC8"/>
    <w:rsid w:val="008666E1"/>
    <w:rsid w:val="0086706D"/>
    <w:rsid w:val="00867535"/>
    <w:rsid w:val="0086776C"/>
    <w:rsid w:val="00867976"/>
    <w:rsid w:val="0086799C"/>
    <w:rsid w:val="00867F74"/>
    <w:rsid w:val="0087071A"/>
    <w:rsid w:val="00870DBE"/>
    <w:rsid w:val="00871D87"/>
    <w:rsid w:val="00871F96"/>
    <w:rsid w:val="008725EA"/>
    <w:rsid w:val="00872C6B"/>
    <w:rsid w:val="0087321E"/>
    <w:rsid w:val="00873540"/>
    <w:rsid w:val="00873808"/>
    <w:rsid w:val="00874913"/>
    <w:rsid w:val="00874C95"/>
    <w:rsid w:val="00875B62"/>
    <w:rsid w:val="00875CB7"/>
    <w:rsid w:val="00875F9E"/>
    <w:rsid w:val="00876415"/>
    <w:rsid w:val="00876759"/>
    <w:rsid w:val="0087676A"/>
    <w:rsid w:val="008767A0"/>
    <w:rsid w:val="008767A9"/>
    <w:rsid w:val="00876EC1"/>
    <w:rsid w:val="00877D51"/>
    <w:rsid w:val="00877E69"/>
    <w:rsid w:val="00880AC0"/>
    <w:rsid w:val="008810D2"/>
    <w:rsid w:val="0088180F"/>
    <w:rsid w:val="008818CB"/>
    <w:rsid w:val="00881D62"/>
    <w:rsid w:val="00882004"/>
    <w:rsid w:val="008828A1"/>
    <w:rsid w:val="00882933"/>
    <w:rsid w:val="00883C7D"/>
    <w:rsid w:val="008869AF"/>
    <w:rsid w:val="00887561"/>
    <w:rsid w:val="00890395"/>
    <w:rsid w:val="00891458"/>
    <w:rsid w:val="00891BE7"/>
    <w:rsid w:val="00891C3F"/>
    <w:rsid w:val="00892205"/>
    <w:rsid w:val="00892973"/>
    <w:rsid w:val="00892FF8"/>
    <w:rsid w:val="00893926"/>
    <w:rsid w:val="00894ADB"/>
    <w:rsid w:val="00896248"/>
    <w:rsid w:val="00896684"/>
    <w:rsid w:val="00897008"/>
    <w:rsid w:val="0089718B"/>
    <w:rsid w:val="00897269"/>
    <w:rsid w:val="00897960"/>
    <w:rsid w:val="00897AC8"/>
    <w:rsid w:val="00897E24"/>
    <w:rsid w:val="00897F80"/>
    <w:rsid w:val="008A0C40"/>
    <w:rsid w:val="008A0E01"/>
    <w:rsid w:val="008A1668"/>
    <w:rsid w:val="008A1740"/>
    <w:rsid w:val="008A1C72"/>
    <w:rsid w:val="008A1F9E"/>
    <w:rsid w:val="008A2042"/>
    <w:rsid w:val="008A2A9A"/>
    <w:rsid w:val="008A3134"/>
    <w:rsid w:val="008A343B"/>
    <w:rsid w:val="008A3567"/>
    <w:rsid w:val="008A43F1"/>
    <w:rsid w:val="008A4629"/>
    <w:rsid w:val="008A486C"/>
    <w:rsid w:val="008A4AFA"/>
    <w:rsid w:val="008A4F1A"/>
    <w:rsid w:val="008A4FFD"/>
    <w:rsid w:val="008A5027"/>
    <w:rsid w:val="008A62A1"/>
    <w:rsid w:val="008A656A"/>
    <w:rsid w:val="008A6BC0"/>
    <w:rsid w:val="008A7108"/>
    <w:rsid w:val="008A7B57"/>
    <w:rsid w:val="008A7CE0"/>
    <w:rsid w:val="008A7D15"/>
    <w:rsid w:val="008B027C"/>
    <w:rsid w:val="008B05E0"/>
    <w:rsid w:val="008B0E57"/>
    <w:rsid w:val="008B0F2E"/>
    <w:rsid w:val="008B1589"/>
    <w:rsid w:val="008B20AC"/>
    <w:rsid w:val="008B2E39"/>
    <w:rsid w:val="008B2ED0"/>
    <w:rsid w:val="008B335D"/>
    <w:rsid w:val="008B354E"/>
    <w:rsid w:val="008B3F76"/>
    <w:rsid w:val="008B40E3"/>
    <w:rsid w:val="008B43F8"/>
    <w:rsid w:val="008B462D"/>
    <w:rsid w:val="008B51DF"/>
    <w:rsid w:val="008B5B64"/>
    <w:rsid w:val="008B5D50"/>
    <w:rsid w:val="008B64CA"/>
    <w:rsid w:val="008B6895"/>
    <w:rsid w:val="008B6F3B"/>
    <w:rsid w:val="008B74A0"/>
    <w:rsid w:val="008C0529"/>
    <w:rsid w:val="008C1716"/>
    <w:rsid w:val="008C19CD"/>
    <w:rsid w:val="008C2274"/>
    <w:rsid w:val="008C2D1D"/>
    <w:rsid w:val="008C2F9A"/>
    <w:rsid w:val="008C34C9"/>
    <w:rsid w:val="008C4325"/>
    <w:rsid w:val="008C482E"/>
    <w:rsid w:val="008C4DDB"/>
    <w:rsid w:val="008C4F68"/>
    <w:rsid w:val="008C514E"/>
    <w:rsid w:val="008C5846"/>
    <w:rsid w:val="008C5D0C"/>
    <w:rsid w:val="008C5D20"/>
    <w:rsid w:val="008C6299"/>
    <w:rsid w:val="008C6506"/>
    <w:rsid w:val="008C7F3E"/>
    <w:rsid w:val="008D0C6C"/>
    <w:rsid w:val="008D150D"/>
    <w:rsid w:val="008D1788"/>
    <w:rsid w:val="008D18D8"/>
    <w:rsid w:val="008D1C59"/>
    <w:rsid w:val="008D2995"/>
    <w:rsid w:val="008D3025"/>
    <w:rsid w:val="008D34E1"/>
    <w:rsid w:val="008D3F8D"/>
    <w:rsid w:val="008D4044"/>
    <w:rsid w:val="008D41EE"/>
    <w:rsid w:val="008D44B4"/>
    <w:rsid w:val="008D44FE"/>
    <w:rsid w:val="008D495E"/>
    <w:rsid w:val="008D5755"/>
    <w:rsid w:val="008D5BE2"/>
    <w:rsid w:val="008D5EDD"/>
    <w:rsid w:val="008D6129"/>
    <w:rsid w:val="008D648F"/>
    <w:rsid w:val="008D7134"/>
    <w:rsid w:val="008D776F"/>
    <w:rsid w:val="008D7E6D"/>
    <w:rsid w:val="008E043E"/>
    <w:rsid w:val="008E0CD8"/>
    <w:rsid w:val="008E1580"/>
    <w:rsid w:val="008E2642"/>
    <w:rsid w:val="008E2F36"/>
    <w:rsid w:val="008E2F6A"/>
    <w:rsid w:val="008E35A8"/>
    <w:rsid w:val="008E35B8"/>
    <w:rsid w:val="008E3D02"/>
    <w:rsid w:val="008E3F2A"/>
    <w:rsid w:val="008E48F3"/>
    <w:rsid w:val="008E4D47"/>
    <w:rsid w:val="008E4F69"/>
    <w:rsid w:val="008E5A90"/>
    <w:rsid w:val="008E5E14"/>
    <w:rsid w:val="008E5E7C"/>
    <w:rsid w:val="008E6655"/>
    <w:rsid w:val="008E6944"/>
    <w:rsid w:val="008E6B82"/>
    <w:rsid w:val="008E6D5F"/>
    <w:rsid w:val="008E75EF"/>
    <w:rsid w:val="008E79FE"/>
    <w:rsid w:val="008F01C6"/>
    <w:rsid w:val="008F0896"/>
    <w:rsid w:val="008F09F7"/>
    <w:rsid w:val="008F102E"/>
    <w:rsid w:val="008F138A"/>
    <w:rsid w:val="008F15C7"/>
    <w:rsid w:val="008F1CA7"/>
    <w:rsid w:val="008F2357"/>
    <w:rsid w:val="008F2A56"/>
    <w:rsid w:val="008F2C82"/>
    <w:rsid w:val="008F2DA7"/>
    <w:rsid w:val="008F2DF8"/>
    <w:rsid w:val="008F2E5E"/>
    <w:rsid w:val="008F3868"/>
    <w:rsid w:val="008F3CD9"/>
    <w:rsid w:val="008F44D7"/>
    <w:rsid w:val="008F4588"/>
    <w:rsid w:val="008F45EB"/>
    <w:rsid w:val="008F4717"/>
    <w:rsid w:val="008F499E"/>
    <w:rsid w:val="008F4A76"/>
    <w:rsid w:val="008F67D2"/>
    <w:rsid w:val="008F6A45"/>
    <w:rsid w:val="008F73ED"/>
    <w:rsid w:val="008F7DA1"/>
    <w:rsid w:val="008F7E7B"/>
    <w:rsid w:val="009004DA"/>
    <w:rsid w:val="00900663"/>
    <w:rsid w:val="009008E4"/>
    <w:rsid w:val="009013D9"/>
    <w:rsid w:val="00901441"/>
    <w:rsid w:val="00901693"/>
    <w:rsid w:val="00902080"/>
    <w:rsid w:val="009026E9"/>
    <w:rsid w:val="00903088"/>
    <w:rsid w:val="00903E56"/>
    <w:rsid w:val="00904D83"/>
    <w:rsid w:val="0090509A"/>
    <w:rsid w:val="009051EF"/>
    <w:rsid w:val="009052C1"/>
    <w:rsid w:val="0090647C"/>
    <w:rsid w:val="00906BF1"/>
    <w:rsid w:val="00906D49"/>
    <w:rsid w:val="00907482"/>
    <w:rsid w:val="0090771F"/>
    <w:rsid w:val="009101B9"/>
    <w:rsid w:val="009107EE"/>
    <w:rsid w:val="00910A08"/>
    <w:rsid w:val="00911633"/>
    <w:rsid w:val="00911894"/>
    <w:rsid w:val="009120BF"/>
    <w:rsid w:val="009136CB"/>
    <w:rsid w:val="009139E9"/>
    <w:rsid w:val="00914CC6"/>
    <w:rsid w:val="0091522A"/>
    <w:rsid w:val="00915E25"/>
    <w:rsid w:val="00921AF6"/>
    <w:rsid w:val="00922588"/>
    <w:rsid w:val="009235C5"/>
    <w:rsid w:val="009235F0"/>
    <w:rsid w:val="009240D8"/>
    <w:rsid w:val="009246DA"/>
    <w:rsid w:val="00925699"/>
    <w:rsid w:val="009264A3"/>
    <w:rsid w:val="00926AEE"/>
    <w:rsid w:val="009275F5"/>
    <w:rsid w:val="009277E2"/>
    <w:rsid w:val="00927DFC"/>
    <w:rsid w:val="00930C49"/>
    <w:rsid w:val="00931874"/>
    <w:rsid w:val="00932B4F"/>
    <w:rsid w:val="00932DF5"/>
    <w:rsid w:val="00933538"/>
    <w:rsid w:val="00933705"/>
    <w:rsid w:val="00935019"/>
    <w:rsid w:val="00935610"/>
    <w:rsid w:val="00935F46"/>
    <w:rsid w:val="00936804"/>
    <w:rsid w:val="00937EF1"/>
    <w:rsid w:val="00940A9B"/>
    <w:rsid w:val="00941291"/>
    <w:rsid w:val="00941393"/>
    <w:rsid w:val="00941B98"/>
    <w:rsid w:val="00941C53"/>
    <w:rsid w:val="00941D7B"/>
    <w:rsid w:val="00942CC2"/>
    <w:rsid w:val="0094321B"/>
    <w:rsid w:val="009435F9"/>
    <w:rsid w:val="00943ED1"/>
    <w:rsid w:val="0094400E"/>
    <w:rsid w:val="0094479D"/>
    <w:rsid w:val="0094487C"/>
    <w:rsid w:val="00944F48"/>
    <w:rsid w:val="0094551E"/>
    <w:rsid w:val="0094583C"/>
    <w:rsid w:val="00945B61"/>
    <w:rsid w:val="009466C7"/>
    <w:rsid w:val="00946AA3"/>
    <w:rsid w:val="009470BD"/>
    <w:rsid w:val="0094758D"/>
    <w:rsid w:val="00947C50"/>
    <w:rsid w:val="00947DC4"/>
    <w:rsid w:val="00950488"/>
    <w:rsid w:val="009504F8"/>
    <w:rsid w:val="009508A5"/>
    <w:rsid w:val="00951566"/>
    <w:rsid w:val="009518C4"/>
    <w:rsid w:val="00951BD1"/>
    <w:rsid w:val="00951DBA"/>
    <w:rsid w:val="0095239E"/>
    <w:rsid w:val="00952659"/>
    <w:rsid w:val="009526E3"/>
    <w:rsid w:val="00952873"/>
    <w:rsid w:val="00952DE0"/>
    <w:rsid w:val="00954261"/>
    <w:rsid w:val="00954435"/>
    <w:rsid w:val="00954C1F"/>
    <w:rsid w:val="00954D5B"/>
    <w:rsid w:val="00954EB6"/>
    <w:rsid w:val="00955129"/>
    <w:rsid w:val="00955478"/>
    <w:rsid w:val="009554A7"/>
    <w:rsid w:val="00955BC8"/>
    <w:rsid w:val="00956403"/>
    <w:rsid w:val="009565B8"/>
    <w:rsid w:val="009572C1"/>
    <w:rsid w:val="009575F2"/>
    <w:rsid w:val="009607FE"/>
    <w:rsid w:val="00962073"/>
    <w:rsid w:val="00962697"/>
    <w:rsid w:val="00963752"/>
    <w:rsid w:val="00963E67"/>
    <w:rsid w:val="009652DB"/>
    <w:rsid w:val="00965326"/>
    <w:rsid w:val="00965466"/>
    <w:rsid w:val="009654CE"/>
    <w:rsid w:val="0096583F"/>
    <w:rsid w:val="00965B5B"/>
    <w:rsid w:val="00966715"/>
    <w:rsid w:val="00966AEB"/>
    <w:rsid w:val="00967019"/>
    <w:rsid w:val="0096782F"/>
    <w:rsid w:val="00971044"/>
    <w:rsid w:val="0097128E"/>
    <w:rsid w:val="009715CA"/>
    <w:rsid w:val="00971D18"/>
    <w:rsid w:val="00972807"/>
    <w:rsid w:val="00972F92"/>
    <w:rsid w:val="009734FD"/>
    <w:rsid w:val="00974591"/>
    <w:rsid w:val="00974E6B"/>
    <w:rsid w:val="00974ED7"/>
    <w:rsid w:val="0097711A"/>
    <w:rsid w:val="00977368"/>
    <w:rsid w:val="0097739D"/>
    <w:rsid w:val="009774F6"/>
    <w:rsid w:val="00977500"/>
    <w:rsid w:val="009777AC"/>
    <w:rsid w:val="00977A47"/>
    <w:rsid w:val="00977BE4"/>
    <w:rsid w:val="00977D85"/>
    <w:rsid w:val="0098002C"/>
    <w:rsid w:val="009800F1"/>
    <w:rsid w:val="0098038F"/>
    <w:rsid w:val="00980DB4"/>
    <w:rsid w:val="00981653"/>
    <w:rsid w:val="00981707"/>
    <w:rsid w:val="00982087"/>
    <w:rsid w:val="009826D0"/>
    <w:rsid w:val="00982950"/>
    <w:rsid w:val="00982D92"/>
    <w:rsid w:val="00982D99"/>
    <w:rsid w:val="00983A1A"/>
    <w:rsid w:val="00983D96"/>
    <w:rsid w:val="009845CC"/>
    <w:rsid w:val="009849EB"/>
    <w:rsid w:val="00984F72"/>
    <w:rsid w:val="00984F97"/>
    <w:rsid w:val="009854EC"/>
    <w:rsid w:val="00985529"/>
    <w:rsid w:val="00985D98"/>
    <w:rsid w:val="00986217"/>
    <w:rsid w:val="00986375"/>
    <w:rsid w:val="00986617"/>
    <w:rsid w:val="0098669A"/>
    <w:rsid w:val="00986D03"/>
    <w:rsid w:val="00986D04"/>
    <w:rsid w:val="00986F83"/>
    <w:rsid w:val="00987260"/>
    <w:rsid w:val="009872FB"/>
    <w:rsid w:val="0098772D"/>
    <w:rsid w:val="00987BEA"/>
    <w:rsid w:val="009900A1"/>
    <w:rsid w:val="009918A1"/>
    <w:rsid w:val="009918B1"/>
    <w:rsid w:val="00991F49"/>
    <w:rsid w:val="0099288F"/>
    <w:rsid w:val="009929FA"/>
    <w:rsid w:val="00993092"/>
    <w:rsid w:val="00994710"/>
    <w:rsid w:val="009948CF"/>
    <w:rsid w:val="0099557A"/>
    <w:rsid w:val="00996102"/>
    <w:rsid w:val="00997768"/>
    <w:rsid w:val="00997DFE"/>
    <w:rsid w:val="009A046A"/>
    <w:rsid w:val="009A0534"/>
    <w:rsid w:val="009A0DC6"/>
    <w:rsid w:val="009A0FF1"/>
    <w:rsid w:val="009A1449"/>
    <w:rsid w:val="009A1D37"/>
    <w:rsid w:val="009A1EA8"/>
    <w:rsid w:val="009A2311"/>
    <w:rsid w:val="009A24FF"/>
    <w:rsid w:val="009A265B"/>
    <w:rsid w:val="009A3E22"/>
    <w:rsid w:val="009A458A"/>
    <w:rsid w:val="009A45E4"/>
    <w:rsid w:val="009A4868"/>
    <w:rsid w:val="009A4E7B"/>
    <w:rsid w:val="009A4F46"/>
    <w:rsid w:val="009A593D"/>
    <w:rsid w:val="009A5B30"/>
    <w:rsid w:val="009A5F34"/>
    <w:rsid w:val="009A6357"/>
    <w:rsid w:val="009A6B80"/>
    <w:rsid w:val="009A6C54"/>
    <w:rsid w:val="009A7098"/>
    <w:rsid w:val="009A7807"/>
    <w:rsid w:val="009A7E47"/>
    <w:rsid w:val="009B0716"/>
    <w:rsid w:val="009B14DB"/>
    <w:rsid w:val="009B169F"/>
    <w:rsid w:val="009B19A0"/>
    <w:rsid w:val="009B2238"/>
    <w:rsid w:val="009B3065"/>
    <w:rsid w:val="009B3720"/>
    <w:rsid w:val="009B3D7A"/>
    <w:rsid w:val="009B42EF"/>
    <w:rsid w:val="009B4889"/>
    <w:rsid w:val="009B4BBF"/>
    <w:rsid w:val="009B600A"/>
    <w:rsid w:val="009B60C6"/>
    <w:rsid w:val="009B7305"/>
    <w:rsid w:val="009B73B2"/>
    <w:rsid w:val="009B749A"/>
    <w:rsid w:val="009C0365"/>
    <w:rsid w:val="009C0857"/>
    <w:rsid w:val="009C08D1"/>
    <w:rsid w:val="009C0A3D"/>
    <w:rsid w:val="009C0FA9"/>
    <w:rsid w:val="009C11D8"/>
    <w:rsid w:val="009C14BB"/>
    <w:rsid w:val="009C14C6"/>
    <w:rsid w:val="009C18E0"/>
    <w:rsid w:val="009C25F5"/>
    <w:rsid w:val="009C345A"/>
    <w:rsid w:val="009C34AD"/>
    <w:rsid w:val="009C3887"/>
    <w:rsid w:val="009C3EFE"/>
    <w:rsid w:val="009C40C0"/>
    <w:rsid w:val="009C496B"/>
    <w:rsid w:val="009C4A54"/>
    <w:rsid w:val="009C50CC"/>
    <w:rsid w:val="009C5625"/>
    <w:rsid w:val="009C5652"/>
    <w:rsid w:val="009C56F5"/>
    <w:rsid w:val="009C5F19"/>
    <w:rsid w:val="009C62C0"/>
    <w:rsid w:val="009C6328"/>
    <w:rsid w:val="009C6393"/>
    <w:rsid w:val="009C6ED6"/>
    <w:rsid w:val="009C711A"/>
    <w:rsid w:val="009C7187"/>
    <w:rsid w:val="009C7370"/>
    <w:rsid w:val="009C75AE"/>
    <w:rsid w:val="009C7629"/>
    <w:rsid w:val="009C7899"/>
    <w:rsid w:val="009D0087"/>
    <w:rsid w:val="009D0980"/>
    <w:rsid w:val="009D11A3"/>
    <w:rsid w:val="009D1745"/>
    <w:rsid w:val="009D1838"/>
    <w:rsid w:val="009D198F"/>
    <w:rsid w:val="009D1A18"/>
    <w:rsid w:val="009D1E78"/>
    <w:rsid w:val="009D2A38"/>
    <w:rsid w:val="009D318F"/>
    <w:rsid w:val="009D32D6"/>
    <w:rsid w:val="009D37E3"/>
    <w:rsid w:val="009D3CD2"/>
    <w:rsid w:val="009D44F6"/>
    <w:rsid w:val="009D49A4"/>
    <w:rsid w:val="009D4B8E"/>
    <w:rsid w:val="009D4DD8"/>
    <w:rsid w:val="009D51AC"/>
    <w:rsid w:val="009D522D"/>
    <w:rsid w:val="009D60BE"/>
    <w:rsid w:val="009D775C"/>
    <w:rsid w:val="009D7E71"/>
    <w:rsid w:val="009E08CA"/>
    <w:rsid w:val="009E0AE2"/>
    <w:rsid w:val="009E0FDD"/>
    <w:rsid w:val="009E10DE"/>
    <w:rsid w:val="009E1ADD"/>
    <w:rsid w:val="009E1C93"/>
    <w:rsid w:val="009E1FBC"/>
    <w:rsid w:val="009E2070"/>
    <w:rsid w:val="009E2A5D"/>
    <w:rsid w:val="009E2F86"/>
    <w:rsid w:val="009E3E0D"/>
    <w:rsid w:val="009E424A"/>
    <w:rsid w:val="009E4722"/>
    <w:rsid w:val="009E4810"/>
    <w:rsid w:val="009E48B2"/>
    <w:rsid w:val="009E4C03"/>
    <w:rsid w:val="009E4DC1"/>
    <w:rsid w:val="009E53E8"/>
    <w:rsid w:val="009E57C5"/>
    <w:rsid w:val="009E5889"/>
    <w:rsid w:val="009E5BBF"/>
    <w:rsid w:val="009E624D"/>
    <w:rsid w:val="009E661C"/>
    <w:rsid w:val="009E7C2D"/>
    <w:rsid w:val="009E7E1D"/>
    <w:rsid w:val="009F0BF6"/>
    <w:rsid w:val="009F148B"/>
    <w:rsid w:val="009F3830"/>
    <w:rsid w:val="009F3E59"/>
    <w:rsid w:val="009F405F"/>
    <w:rsid w:val="009F48A2"/>
    <w:rsid w:val="009F51FB"/>
    <w:rsid w:val="009F596B"/>
    <w:rsid w:val="009F5A11"/>
    <w:rsid w:val="009F5B95"/>
    <w:rsid w:val="009F62F1"/>
    <w:rsid w:val="009F6CCF"/>
    <w:rsid w:val="009F7ADC"/>
    <w:rsid w:val="00A00616"/>
    <w:rsid w:val="00A009C3"/>
    <w:rsid w:val="00A0160A"/>
    <w:rsid w:val="00A033A1"/>
    <w:rsid w:val="00A04D7B"/>
    <w:rsid w:val="00A056F4"/>
    <w:rsid w:val="00A057C9"/>
    <w:rsid w:val="00A064E4"/>
    <w:rsid w:val="00A06BE2"/>
    <w:rsid w:val="00A06C29"/>
    <w:rsid w:val="00A10687"/>
    <w:rsid w:val="00A108B6"/>
    <w:rsid w:val="00A11046"/>
    <w:rsid w:val="00A11736"/>
    <w:rsid w:val="00A11831"/>
    <w:rsid w:val="00A118AF"/>
    <w:rsid w:val="00A11C64"/>
    <w:rsid w:val="00A121AE"/>
    <w:rsid w:val="00A12213"/>
    <w:rsid w:val="00A12218"/>
    <w:rsid w:val="00A126FA"/>
    <w:rsid w:val="00A12C05"/>
    <w:rsid w:val="00A12ECF"/>
    <w:rsid w:val="00A149AF"/>
    <w:rsid w:val="00A153B0"/>
    <w:rsid w:val="00A158E3"/>
    <w:rsid w:val="00A15E24"/>
    <w:rsid w:val="00A16898"/>
    <w:rsid w:val="00A169DB"/>
    <w:rsid w:val="00A16BE9"/>
    <w:rsid w:val="00A1764E"/>
    <w:rsid w:val="00A1775E"/>
    <w:rsid w:val="00A178C3"/>
    <w:rsid w:val="00A17B5E"/>
    <w:rsid w:val="00A20FEE"/>
    <w:rsid w:val="00A213C6"/>
    <w:rsid w:val="00A21401"/>
    <w:rsid w:val="00A217B6"/>
    <w:rsid w:val="00A21855"/>
    <w:rsid w:val="00A22141"/>
    <w:rsid w:val="00A2278B"/>
    <w:rsid w:val="00A22C09"/>
    <w:rsid w:val="00A232A5"/>
    <w:rsid w:val="00A23F60"/>
    <w:rsid w:val="00A24A58"/>
    <w:rsid w:val="00A24F90"/>
    <w:rsid w:val="00A25378"/>
    <w:rsid w:val="00A2772B"/>
    <w:rsid w:val="00A2775A"/>
    <w:rsid w:val="00A27850"/>
    <w:rsid w:val="00A278A7"/>
    <w:rsid w:val="00A27C1B"/>
    <w:rsid w:val="00A30CBA"/>
    <w:rsid w:val="00A32142"/>
    <w:rsid w:val="00A321D3"/>
    <w:rsid w:val="00A3299F"/>
    <w:rsid w:val="00A32E85"/>
    <w:rsid w:val="00A3306C"/>
    <w:rsid w:val="00A331CD"/>
    <w:rsid w:val="00A3504C"/>
    <w:rsid w:val="00A35256"/>
    <w:rsid w:val="00A35C5C"/>
    <w:rsid w:val="00A36382"/>
    <w:rsid w:val="00A36608"/>
    <w:rsid w:val="00A36DB2"/>
    <w:rsid w:val="00A36FBF"/>
    <w:rsid w:val="00A37105"/>
    <w:rsid w:val="00A371C6"/>
    <w:rsid w:val="00A378B3"/>
    <w:rsid w:val="00A37E1C"/>
    <w:rsid w:val="00A408D3"/>
    <w:rsid w:val="00A409C4"/>
    <w:rsid w:val="00A41C48"/>
    <w:rsid w:val="00A41E6B"/>
    <w:rsid w:val="00A423AD"/>
    <w:rsid w:val="00A427BD"/>
    <w:rsid w:val="00A42A94"/>
    <w:rsid w:val="00A42BF7"/>
    <w:rsid w:val="00A42C73"/>
    <w:rsid w:val="00A434C6"/>
    <w:rsid w:val="00A43683"/>
    <w:rsid w:val="00A4382A"/>
    <w:rsid w:val="00A454DD"/>
    <w:rsid w:val="00A45CA7"/>
    <w:rsid w:val="00A4718A"/>
    <w:rsid w:val="00A4735B"/>
    <w:rsid w:val="00A47B7F"/>
    <w:rsid w:val="00A50F6F"/>
    <w:rsid w:val="00A5146C"/>
    <w:rsid w:val="00A514B8"/>
    <w:rsid w:val="00A51CD1"/>
    <w:rsid w:val="00A52613"/>
    <w:rsid w:val="00A544D6"/>
    <w:rsid w:val="00A549FC"/>
    <w:rsid w:val="00A555E4"/>
    <w:rsid w:val="00A57546"/>
    <w:rsid w:val="00A602A4"/>
    <w:rsid w:val="00A605E6"/>
    <w:rsid w:val="00A60A18"/>
    <w:rsid w:val="00A60BE6"/>
    <w:rsid w:val="00A61AEB"/>
    <w:rsid w:val="00A61DAA"/>
    <w:rsid w:val="00A62094"/>
    <w:rsid w:val="00A62392"/>
    <w:rsid w:val="00A62551"/>
    <w:rsid w:val="00A62744"/>
    <w:rsid w:val="00A62FA1"/>
    <w:rsid w:val="00A63B84"/>
    <w:rsid w:val="00A63D8B"/>
    <w:rsid w:val="00A63E87"/>
    <w:rsid w:val="00A64460"/>
    <w:rsid w:val="00A64640"/>
    <w:rsid w:val="00A64A9E"/>
    <w:rsid w:val="00A6514F"/>
    <w:rsid w:val="00A6534E"/>
    <w:rsid w:val="00A66106"/>
    <w:rsid w:val="00A664F3"/>
    <w:rsid w:val="00A67938"/>
    <w:rsid w:val="00A700FA"/>
    <w:rsid w:val="00A7044C"/>
    <w:rsid w:val="00A70A89"/>
    <w:rsid w:val="00A70D38"/>
    <w:rsid w:val="00A71131"/>
    <w:rsid w:val="00A7121B"/>
    <w:rsid w:val="00A7131D"/>
    <w:rsid w:val="00A7135D"/>
    <w:rsid w:val="00A71848"/>
    <w:rsid w:val="00A72004"/>
    <w:rsid w:val="00A72140"/>
    <w:rsid w:val="00A72AC2"/>
    <w:rsid w:val="00A7364B"/>
    <w:rsid w:val="00A73A15"/>
    <w:rsid w:val="00A73C41"/>
    <w:rsid w:val="00A73F14"/>
    <w:rsid w:val="00A744A6"/>
    <w:rsid w:val="00A74975"/>
    <w:rsid w:val="00A74CA9"/>
    <w:rsid w:val="00A74F2F"/>
    <w:rsid w:val="00A751C5"/>
    <w:rsid w:val="00A752D4"/>
    <w:rsid w:val="00A7537E"/>
    <w:rsid w:val="00A7559F"/>
    <w:rsid w:val="00A760DA"/>
    <w:rsid w:val="00A779C1"/>
    <w:rsid w:val="00A77B5A"/>
    <w:rsid w:val="00A80CD2"/>
    <w:rsid w:val="00A80D2D"/>
    <w:rsid w:val="00A81BDB"/>
    <w:rsid w:val="00A82318"/>
    <w:rsid w:val="00A834B2"/>
    <w:rsid w:val="00A84A49"/>
    <w:rsid w:val="00A84F6D"/>
    <w:rsid w:val="00A85271"/>
    <w:rsid w:val="00A85DC8"/>
    <w:rsid w:val="00A85FD8"/>
    <w:rsid w:val="00A861FB"/>
    <w:rsid w:val="00A874D1"/>
    <w:rsid w:val="00A8779D"/>
    <w:rsid w:val="00A90002"/>
    <w:rsid w:val="00A902DB"/>
    <w:rsid w:val="00A9098E"/>
    <w:rsid w:val="00A91E83"/>
    <w:rsid w:val="00A925B1"/>
    <w:rsid w:val="00A92F64"/>
    <w:rsid w:val="00A936AE"/>
    <w:rsid w:val="00A938D9"/>
    <w:rsid w:val="00A93F2A"/>
    <w:rsid w:val="00A9410C"/>
    <w:rsid w:val="00A94D18"/>
    <w:rsid w:val="00A953A4"/>
    <w:rsid w:val="00A95B23"/>
    <w:rsid w:val="00A95B5B"/>
    <w:rsid w:val="00A95F25"/>
    <w:rsid w:val="00A9600C"/>
    <w:rsid w:val="00A964C4"/>
    <w:rsid w:val="00A9676A"/>
    <w:rsid w:val="00A96931"/>
    <w:rsid w:val="00A976DE"/>
    <w:rsid w:val="00A978B2"/>
    <w:rsid w:val="00A97A91"/>
    <w:rsid w:val="00A97E80"/>
    <w:rsid w:val="00AA03F5"/>
    <w:rsid w:val="00AA04A2"/>
    <w:rsid w:val="00AA086E"/>
    <w:rsid w:val="00AA1071"/>
    <w:rsid w:val="00AA2283"/>
    <w:rsid w:val="00AA22AB"/>
    <w:rsid w:val="00AA31A2"/>
    <w:rsid w:val="00AA3924"/>
    <w:rsid w:val="00AA3944"/>
    <w:rsid w:val="00AA49BC"/>
    <w:rsid w:val="00AA577D"/>
    <w:rsid w:val="00AA5ED9"/>
    <w:rsid w:val="00AA70DD"/>
    <w:rsid w:val="00AA7476"/>
    <w:rsid w:val="00AA7A05"/>
    <w:rsid w:val="00AA7F06"/>
    <w:rsid w:val="00AB0035"/>
    <w:rsid w:val="00AB046E"/>
    <w:rsid w:val="00AB0577"/>
    <w:rsid w:val="00AB0683"/>
    <w:rsid w:val="00AB099C"/>
    <w:rsid w:val="00AB09F1"/>
    <w:rsid w:val="00AB1750"/>
    <w:rsid w:val="00AB1A2D"/>
    <w:rsid w:val="00AB26CE"/>
    <w:rsid w:val="00AB2B41"/>
    <w:rsid w:val="00AB2DC5"/>
    <w:rsid w:val="00AB2E88"/>
    <w:rsid w:val="00AB2FC4"/>
    <w:rsid w:val="00AB32E5"/>
    <w:rsid w:val="00AB3617"/>
    <w:rsid w:val="00AB3974"/>
    <w:rsid w:val="00AB40C5"/>
    <w:rsid w:val="00AB41CD"/>
    <w:rsid w:val="00AB42EE"/>
    <w:rsid w:val="00AB45B2"/>
    <w:rsid w:val="00AB4B42"/>
    <w:rsid w:val="00AB55ED"/>
    <w:rsid w:val="00AB5707"/>
    <w:rsid w:val="00AB57E8"/>
    <w:rsid w:val="00AB6657"/>
    <w:rsid w:val="00AB6905"/>
    <w:rsid w:val="00AB7663"/>
    <w:rsid w:val="00AB7682"/>
    <w:rsid w:val="00AB7F56"/>
    <w:rsid w:val="00AC029D"/>
    <w:rsid w:val="00AC0604"/>
    <w:rsid w:val="00AC09EB"/>
    <w:rsid w:val="00AC0B4E"/>
    <w:rsid w:val="00AC0D41"/>
    <w:rsid w:val="00AC0E03"/>
    <w:rsid w:val="00AC11A3"/>
    <w:rsid w:val="00AC16CF"/>
    <w:rsid w:val="00AC1AB8"/>
    <w:rsid w:val="00AC1DE2"/>
    <w:rsid w:val="00AC23B4"/>
    <w:rsid w:val="00AC247D"/>
    <w:rsid w:val="00AC2790"/>
    <w:rsid w:val="00AC2B75"/>
    <w:rsid w:val="00AC3EF4"/>
    <w:rsid w:val="00AC4AE6"/>
    <w:rsid w:val="00AC50D7"/>
    <w:rsid w:val="00AC56DA"/>
    <w:rsid w:val="00AC5CDC"/>
    <w:rsid w:val="00AC5F5D"/>
    <w:rsid w:val="00AC77A8"/>
    <w:rsid w:val="00AD01A1"/>
    <w:rsid w:val="00AD02CF"/>
    <w:rsid w:val="00AD1A2B"/>
    <w:rsid w:val="00AD1CD7"/>
    <w:rsid w:val="00AD20D9"/>
    <w:rsid w:val="00AD2281"/>
    <w:rsid w:val="00AD296B"/>
    <w:rsid w:val="00AD2C03"/>
    <w:rsid w:val="00AD3198"/>
    <w:rsid w:val="00AD324B"/>
    <w:rsid w:val="00AD3437"/>
    <w:rsid w:val="00AD39AD"/>
    <w:rsid w:val="00AD3E4E"/>
    <w:rsid w:val="00AD421A"/>
    <w:rsid w:val="00AD4528"/>
    <w:rsid w:val="00AD4AB8"/>
    <w:rsid w:val="00AD581C"/>
    <w:rsid w:val="00AD62AF"/>
    <w:rsid w:val="00AD649B"/>
    <w:rsid w:val="00AD67BA"/>
    <w:rsid w:val="00AD6C8D"/>
    <w:rsid w:val="00AD716B"/>
    <w:rsid w:val="00AD744A"/>
    <w:rsid w:val="00AD7637"/>
    <w:rsid w:val="00AD7814"/>
    <w:rsid w:val="00AD7A8B"/>
    <w:rsid w:val="00AD7F82"/>
    <w:rsid w:val="00AE01EB"/>
    <w:rsid w:val="00AE03B6"/>
    <w:rsid w:val="00AE0909"/>
    <w:rsid w:val="00AE10F9"/>
    <w:rsid w:val="00AE17C5"/>
    <w:rsid w:val="00AE1EF0"/>
    <w:rsid w:val="00AE2151"/>
    <w:rsid w:val="00AE2673"/>
    <w:rsid w:val="00AE2738"/>
    <w:rsid w:val="00AE2873"/>
    <w:rsid w:val="00AE2C3F"/>
    <w:rsid w:val="00AE39B5"/>
    <w:rsid w:val="00AE3A4E"/>
    <w:rsid w:val="00AE3ADD"/>
    <w:rsid w:val="00AE555D"/>
    <w:rsid w:val="00AE5C7A"/>
    <w:rsid w:val="00AE65BA"/>
    <w:rsid w:val="00AE69E9"/>
    <w:rsid w:val="00AE6A94"/>
    <w:rsid w:val="00AE6C61"/>
    <w:rsid w:val="00AE774E"/>
    <w:rsid w:val="00AF00E0"/>
    <w:rsid w:val="00AF04EB"/>
    <w:rsid w:val="00AF0778"/>
    <w:rsid w:val="00AF0A95"/>
    <w:rsid w:val="00AF108E"/>
    <w:rsid w:val="00AF1763"/>
    <w:rsid w:val="00AF1F9C"/>
    <w:rsid w:val="00AF216E"/>
    <w:rsid w:val="00AF27FD"/>
    <w:rsid w:val="00AF2EA2"/>
    <w:rsid w:val="00AF31DB"/>
    <w:rsid w:val="00AF32F5"/>
    <w:rsid w:val="00AF3400"/>
    <w:rsid w:val="00AF394D"/>
    <w:rsid w:val="00AF3A0C"/>
    <w:rsid w:val="00AF3EAB"/>
    <w:rsid w:val="00AF4021"/>
    <w:rsid w:val="00AF4125"/>
    <w:rsid w:val="00AF58DE"/>
    <w:rsid w:val="00AF6596"/>
    <w:rsid w:val="00AF6AD5"/>
    <w:rsid w:val="00AF6E50"/>
    <w:rsid w:val="00AF704F"/>
    <w:rsid w:val="00AF714A"/>
    <w:rsid w:val="00AF752E"/>
    <w:rsid w:val="00AF7867"/>
    <w:rsid w:val="00AF7CA6"/>
    <w:rsid w:val="00AF7F19"/>
    <w:rsid w:val="00B00483"/>
    <w:rsid w:val="00B0048B"/>
    <w:rsid w:val="00B00B08"/>
    <w:rsid w:val="00B0148B"/>
    <w:rsid w:val="00B0170F"/>
    <w:rsid w:val="00B01A4D"/>
    <w:rsid w:val="00B02F6D"/>
    <w:rsid w:val="00B03102"/>
    <w:rsid w:val="00B043D3"/>
    <w:rsid w:val="00B04580"/>
    <w:rsid w:val="00B053AA"/>
    <w:rsid w:val="00B05431"/>
    <w:rsid w:val="00B054D1"/>
    <w:rsid w:val="00B0596B"/>
    <w:rsid w:val="00B05C1F"/>
    <w:rsid w:val="00B05DD9"/>
    <w:rsid w:val="00B05E0C"/>
    <w:rsid w:val="00B068BE"/>
    <w:rsid w:val="00B06E6B"/>
    <w:rsid w:val="00B07A01"/>
    <w:rsid w:val="00B10A48"/>
    <w:rsid w:val="00B112B2"/>
    <w:rsid w:val="00B118B1"/>
    <w:rsid w:val="00B11A14"/>
    <w:rsid w:val="00B11A3C"/>
    <w:rsid w:val="00B11BD9"/>
    <w:rsid w:val="00B11E07"/>
    <w:rsid w:val="00B11ED0"/>
    <w:rsid w:val="00B11FB9"/>
    <w:rsid w:val="00B1237A"/>
    <w:rsid w:val="00B129AD"/>
    <w:rsid w:val="00B13039"/>
    <w:rsid w:val="00B1391B"/>
    <w:rsid w:val="00B13B62"/>
    <w:rsid w:val="00B13EB5"/>
    <w:rsid w:val="00B14667"/>
    <w:rsid w:val="00B14B54"/>
    <w:rsid w:val="00B15807"/>
    <w:rsid w:val="00B15ACD"/>
    <w:rsid w:val="00B15C7C"/>
    <w:rsid w:val="00B16476"/>
    <w:rsid w:val="00B16B40"/>
    <w:rsid w:val="00B16BA5"/>
    <w:rsid w:val="00B16F3F"/>
    <w:rsid w:val="00B171AB"/>
    <w:rsid w:val="00B172F1"/>
    <w:rsid w:val="00B17959"/>
    <w:rsid w:val="00B17EDE"/>
    <w:rsid w:val="00B211E4"/>
    <w:rsid w:val="00B223CF"/>
    <w:rsid w:val="00B2376D"/>
    <w:rsid w:val="00B238F6"/>
    <w:rsid w:val="00B23A6D"/>
    <w:rsid w:val="00B24415"/>
    <w:rsid w:val="00B245AA"/>
    <w:rsid w:val="00B25213"/>
    <w:rsid w:val="00B252A4"/>
    <w:rsid w:val="00B2579B"/>
    <w:rsid w:val="00B25861"/>
    <w:rsid w:val="00B263A9"/>
    <w:rsid w:val="00B26416"/>
    <w:rsid w:val="00B27FAA"/>
    <w:rsid w:val="00B27FD1"/>
    <w:rsid w:val="00B3025A"/>
    <w:rsid w:val="00B3291A"/>
    <w:rsid w:val="00B32B63"/>
    <w:rsid w:val="00B32CAB"/>
    <w:rsid w:val="00B34072"/>
    <w:rsid w:val="00B34B31"/>
    <w:rsid w:val="00B35017"/>
    <w:rsid w:val="00B357C0"/>
    <w:rsid w:val="00B358FF"/>
    <w:rsid w:val="00B36026"/>
    <w:rsid w:val="00B363E5"/>
    <w:rsid w:val="00B3666B"/>
    <w:rsid w:val="00B376D9"/>
    <w:rsid w:val="00B37BE5"/>
    <w:rsid w:val="00B37DD2"/>
    <w:rsid w:val="00B40246"/>
    <w:rsid w:val="00B40A70"/>
    <w:rsid w:val="00B41480"/>
    <w:rsid w:val="00B418FA"/>
    <w:rsid w:val="00B41CC4"/>
    <w:rsid w:val="00B42ADF"/>
    <w:rsid w:val="00B43718"/>
    <w:rsid w:val="00B438BE"/>
    <w:rsid w:val="00B44428"/>
    <w:rsid w:val="00B453F3"/>
    <w:rsid w:val="00B45890"/>
    <w:rsid w:val="00B46480"/>
    <w:rsid w:val="00B4717D"/>
    <w:rsid w:val="00B4767E"/>
    <w:rsid w:val="00B47CC4"/>
    <w:rsid w:val="00B502EF"/>
    <w:rsid w:val="00B50324"/>
    <w:rsid w:val="00B505D2"/>
    <w:rsid w:val="00B50D61"/>
    <w:rsid w:val="00B51A54"/>
    <w:rsid w:val="00B51E6A"/>
    <w:rsid w:val="00B51F69"/>
    <w:rsid w:val="00B52824"/>
    <w:rsid w:val="00B52893"/>
    <w:rsid w:val="00B52DDC"/>
    <w:rsid w:val="00B53834"/>
    <w:rsid w:val="00B55D65"/>
    <w:rsid w:val="00B55E49"/>
    <w:rsid w:val="00B56C70"/>
    <w:rsid w:val="00B56EE5"/>
    <w:rsid w:val="00B57802"/>
    <w:rsid w:val="00B57E0C"/>
    <w:rsid w:val="00B60814"/>
    <w:rsid w:val="00B60D9D"/>
    <w:rsid w:val="00B60E00"/>
    <w:rsid w:val="00B61129"/>
    <w:rsid w:val="00B6141D"/>
    <w:rsid w:val="00B614A8"/>
    <w:rsid w:val="00B62756"/>
    <w:rsid w:val="00B6387D"/>
    <w:rsid w:val="00B63C96"/>
    <w:rsid w:val="00B642BE"/>
    <w:rsid w:val="00B64D95"/>
    <w:rsid w:val="00B6532B"/>
    <w:rsid w:val="00B65D5B"/>
    <w:rsid w:val="00B6629C"/>
    <w:rsid w:val="00B66A5D"/>
    <w:rsid w:val="00B670A7"/>
    <w:rsid w:val="00B7015E"/>
    <w:rsid w:val="00B70482"/>
    <w:rsid w:val="00B705BB"/>
    <w:rsid w:val="00B71258"/>
    <w:rsid w:val="00B720CF"/>
    <w:rsid w:val="00B726D2"/>
    <w:rsid w:val="00B7454D"/>
    <w:rsid w:val="00B74CD8"/>
    <w:rsid w:val="00B75666"/>
    <w:rsid w:val="00B760C6"/>
    <w:rsid w:val="00B76613"/>
    <w:rsid w:val="00B7738E"/>
    <w:rsid w:val="00B8057F"/>
    <w:rsid w:val="00B817E5"/>
    <w:rsid w:val="00B82BB3"/>
    <w:rsid w:val="00B834DD"/>
    <w:rsid w:val="00B83779"/>
    <w:rsid w:val="00B84401"/>
    <w:rsid w:val="00B84B63"/>
    <w:rsid w:val="00B858F3"/>
    <w:rsid w:val="00B85C66"/>
    <w:rsid w:val="00B86F01"/>
    <w:rsid w:val="00B87356"/>
    <w:rsid w:val="00B876D9"/>
    <w:rsid w:val="00B90C1F"/>
    <w:rsid w:val="00B926C4"/>
    <w:rsid w:val="00B92C39"/>
    <w:rsid w:val="00B92CD9"/>
    <w:rsid w:val="00B93405"/>
    <w:rsid w:val="00B937E5"/>
    <w:rsid w:val="00B93AE0"/>
    <w:rsid w:val="00B94169"/>
    <w:rsid w:val="00B94543"/>
    <w:rsid w:val="00B947FC"/>
    <w:rsid w:val="00B9510A"/>
    <w:rsid w:val="00B95F2E"/>
    <w:rsid w:val="00B96360"/>
    <w:rsid w:val="00B9663F"/>
    <w:rsid w:val="00B96ADE"/>
    <w:rsid w:val="00B96CDC"/>
    <w:rsid w:val="00B97621"/>
    <w:rsid w:val="00BA0281"/>
    <w:rsid w:val="00BA038C"/>
    <w:rsid w:val="00BA0C25"/>
    <w:rsid w:val="00BA1659"/>
    <w:rsid w:val="00BA1962"/>
    <w:rsid w:val="00BA26C8"/>
    <w:rsid w:val="00BA2B30"/>
    <w:rsid w:val="00BA2CF7"/>
    <w:rsid w:val="00BA4972"/>
    <w:rsid w:val="00BA4C9B"/>
    <w:rsid w:val="00BA54AC"/>
    <w:rsid w:val="00BA5C76"/>
    <w:rsid w:val="00BA5E6F"/>
    <w:rsid w:val="00BA6B6F"/>
    <w:rsid w:val="00BA6D90"/>
    <w:rsid w:val="00BA7F58"/>
    <w:rsid w:val="00BB06A2"/>
    <w:rsid w:val="00BB0A5D"/>
    <w:rsid w:val="00BB0AF0"/>
    <w:rsid w:val="00BB11C8"/>
    <w:rsid w:val="00BB2945"/>
    <w:rsid w:val="00BB29D4"/>
    <w:rsid w:val="00BB2A52"/>
    <w:rsid w:val="00BB31FD"/>
    <w:rsid w:val="00BB3452"/>
    <w:rsid w:val="00BB3A52"/>
    <w:rsid w:val="00BB3B83"/>
    <w:rsid w:val="00BB3CA7"/>
    <w:rsid w:val="00BB3F23"/>
    <w:rsid w:val="00BB4361"/>
    <w:rsid w:val="00BB4AE7"/>
    <w:rsid w:val="00BB4DBF"/>
    <w:rsid w:val="00BB52F9"/>
    <w:rsid w:val="00BB5BCA"/>
    <w:rsid w:val="00BB6057"/>
    <w:rsid w:val="00BB6BA4"/>
    <w:rsid w:val="00BB7562"/>
    <w:rsid w:val="00BB7A0A"/>
    <w:rsid w:val="00BB7EDC"/>
    <w:rsid w:val="00BC2654"/>
    <w:rsid w:val="00BC2923"/>
    <w:rsid w:val="00BC300B"/>
    <w:rsid w:val="00BC38F1"/>
    <w:rsid w:val="00BC3BE8"/>
    <w:rsid w:val="00BC4E8E"/>
    <w:rsid w:val="00BC5195"/>
    <w:rsid w:val="00BC55AE"/>
    <w:rsid w:val="00BC5ADB"/>
    <w:rsid w:val="00BC6535"/>
    <w:rsid w:val="00BC67BB"/>
    <w:rsid w:val="00BC6C91"/>
    <w:rsid w:val="00BC7009"/>
    <w:rsid w:val="00BC729C"/>
    <w:rsid w:val="00BC7F6B"/>
    <w:rsid w:val="00BD0BF7"/>
    <w:rsid w:val="00BD0F80"/>
    <w:rsid w:val="00BD1ACB"/>
    <w:rsid w:val="00BD2737"/>
    <w:rsid w:val="00BD27A3"/>
    <w:rsid w:val="00BD30BD"/>
    <w:rsid w:val="00BD3232"/>
    <w:rsid w:val="00BD34C4"/>
    <w:rsid w:val="00BD3C77"/>
    <w:rsid w:val="00BD3EE9"/>
    <w:rsid w:val="00BD3F46"/>
    <w:rsid w:val="00BD48E3"/>
    <w:rsid w:val="00BD5DB9"/>
    <w:rsid w:val="00BD5E39"/>
    <w:rsid w:val="00BD6350"/>
    <w:rsid w:val="00BD71CB"/>
    <w:rsid w:val="00BD7309"/>
    <w:rsid w:val="00BE1243"/>
    <w:rsid w:val="00BE1322"/>
    <w:rsid w:val="00BE1608"/>
    <w:rsid w:val="00BE1D2D"/>
    <w:rsid w:val="00BE2669"/>
    <w:rsid w:val="00BE270F"/>
    <w:rsid w:val="00BE2CBD"/>
    <w:rsid w:val="00BE326D"/>
    <w:rsid w:val="00BE3701"/>
    <w:rsid w:val="00BE3920"/>
    <w:rsid w:val="00BE57CB"/>
    <w:rsid w:val="00BE596D"/>
    <w:rsid w:val="00BE6096"/>
    <w:rsid w:val="00BE63A6"/>
    <w:rsid w:val="00BE70DE"/>
    <w:rsid w:val="00BE79D7"/>
    <w:rsid w:val="00BF014B"/>
    <w:rsid w:val="00BF0BF4"/>
    <w:rsid w:val="00BF0D25"/>
    <w:rsid w:val="00BF0D63"/>
    <w:rsid w:val="00BF0EF9"/>
    <w:rsid w:val="00BF1A40"/>
    <w:rsid w:val="00BF1BB0"/>
    <w:rsid w:val="00BF1D2E"/>
    <w:rsid w:val="00BF20FF"/>
    <w:rsid w:val="00BF2779"/>
    <w:rsid w:val="00BF2803"/>
    <w:rsid w:val="00BF2CF7"/>
    <w:rsid w:val="00BF2E67"/>
    <w:rsid w:val="00BF3FC6"/>
    <w:rsid w:val="00BF47BC"/>
    <w:rsid w:val="00BF546F"/>
    <w:rsid w:val="00BF5487"/>
    <w:rsid w:val="00BF60D3"/>
    <w:rsid w:val="00C007A3"/>
    <w:rsid w:val="00C00A93"/>
    <w:rsid w:val="00C00AF7"/>
    <w:rsid w:val="00C00C8F"/>
    <w:rsid w:val="00C011F6"/>
    <w:rsid w:val="00C01802"/>
    <w:rsid w:val="00C01AD3"/>
    <w:rsid w:val="00C01EAC"/>
    <w:rsid w:val="00C01F05"/>
    <w:rsid w:val="00C02176"/>
    <w:rsid w:val="00C02D31"/>
    <w:rsid w:val="00C03172"/>
    <w:rsid w:val="00C033E2"/>
    <w:rsid w:val="00C03742"/>
    <w:rsid w:val="00C038F0"/>
    <w:rsid w:val="00C03EDB"/>
    <w:rsid w:val="00C04024"/>
    <w:rsid w:val="00C04084"/>
    <w:rsid w:val="00C04720"/>
    <w:rsid w:val="00C04B7D"/>
    <w:rsid w:val="00C054E0"/>
    <w:rsid w:val="00C06031"/>
    <w:rsid w:val="00C070BE"/>
    <w:rsid w:val="00C071E9"/>
    <w:rsid w:val="00C0777B"/>
    <w:rsid w:val="00C07924"/>
    <w:rsid w:val="00C07B59"/>
    <w:rsid w:val="00C1107F"/>
    <w:rsid w:val="00C11782"/>
    <w:rsid w:val="00C11835"/>
    <w:rsid w:val="00C11BF9"/>
    <w:rsid w:val="00C120E4"/>
    <w:rsid w:val="00C1231A"/>
    <w:rsid w:val="00C12527"/>
    <w:rsid w:val="00C12C45"/>
    <w:rsid w:val="00C12CAA"/>
    <w:rsid w:val="00C1319E"/>
    <w:rsid w:val="00C1376F"/>
    <w:rsid w:val="00C137EB"/>
    <w:rsid w:val="00C13D4F"/>
    <w:rsid w:val="00C13ED6"/>
    <w:rsid w:val="00C15940"/>
    <w:rsid w:val="00C15B9A"/>
    <w:rsid w:val="00C16AA3"/>
    <w:rsid w:val="00C16E46"/>
    <w:rsid w:val="00C16E98"/>
    <w:rsid w:val="00C1737C"/>
    <w:rsid w:val="00C174E5"/>
    <w:rsid w:val="00C17DBC"/>
    <w:rsid w:val="00C21036"/>
    <w:rsid w:val="00C21988"/>
    <w:rsid w:val="00C21E5C"/>
    <w:rsid w:val="00C225A0"/>
    <w:rsid w:val="00C22EF3"/>
    <w:rsid w:val="00C2307C"/>
    <w:rsid w:val="00C235B4"/>
    <w:rsid w:val="00C237F1"/>
    <w:rsid w:val="00C2456A"/>
    <w:rsid w:val="00C24727"/>
    <w:rsid w:val="00C247A0"/>
    <w:rsid w:val="00C24AD6"/>
    <w:rsid w:val="00C25693"/>
    <w:rsid w:val="00C260A0"/>
    <w:rsid w:val="00C26A7E"/>
    <w:rsid w:val="00C275C0"/>
    <w:rsid w:val="00C27E38"/>
    <w:rsid w:val="00C30947"/>
    <w:rsid w:val="00C30E96"/>
    <w:rsid w:val="00C31B25"/>
    <w:rsid w:val="00C31EA8"/>
    <w:rsid w:val="00C32103"/>
    <w:rsid w:val="00C32E34"/>
    <w:rsid w:val="00C33930"/>
    <w:rsid w:val="00C33F4E"/>
    <w:rsid w:val="00C34973"/>
    <w:rsid w:val="00C35507"/>
    <w:rsid w:val="00C3568A"/>
    <w:rsid w:val="00C357CA"/>
    <w:rsid w:val="00C35A08"/>
    <w:rsid w:val="00C35D92"/>
    <w:rsid w:val="00C360E9"/>
    <w:rsid w:val="00C365B5"/>
    <w:rsid w:val="00C36DB9"/>
    <w:rsid w:val="00C37279"/>
    <w:rsid w:val="00C37E8B"/>
    <w:rsid w:val="00C41065"/>
    <w:rsid w:val="00C41607"/>
    <w:rsid w:val="00C4182C"/>
    <w:rsid w:val="00C41B9B"/>
    <w:rsid w:val="00C42239"/>
    <w:rsid w:val="00C42BD6"/>
    <w:rsid w:val="00C4333C"/>
    <w:rsid w:val="00C435E8"/>
    <w:rsid w:val="00C437F3"/>
    <w:rsid w:val="00C4392E"/>
    <w:rsid w:val="00C43BBE"/>
    <w:rsid w:val="00C44C6E"/>
    <w:rsid w:val="00C44EA6"/>
    <w:rsid w:val="00C44F63"/>
    <w:rsid w:val="00C45318"/>
    <w:rsid w:val="00C45A9E"/>
    <w:rsid w:val="00C45DE1"/>
    <w:rsid w:val="00C45E52"/>
    <w:rsid w:val="00C464FA"/>
    <w:rsid w:val="00C46815"/>
    <w:rsid w:val="00C46BFD"/>
    <w:rsid w:val="00C470FA"/>
    <w:rsid w:val="00C47C13"/>
    <w:rsid w:val="00C504D6"/>
    <w:rsid w:val="00C51660"/>
    <w:rsid w:val="00C516FB"/>
    <w:rsid w:val="00C51EDD"/>
    <w:rsid w:val="00C531ED"/>
    <w:rsid w:val="00C532A8"/>
    <w:rsid w:val="00C53725"/>
    <w:rsid w:val="00C53E18"/>
    <w:rsid w:val="00C5478A"/>
    <w:rsid w:val="00C54D9D"/>
    <w:rsid w:val="00C55977"/>
    <w:rsid w:val="00C55BE3"/>
    <w:rsid w:val="00C55CAF"/>
    <w:rsid w:val="00C55D17"/>
    <w:rsid w:val="00C55F0E"/>
    <w:rsid w:val="00C566A5"/>
    <w:rsid w:val="00C56723"/>
    <w:rsid w:val="00C578B5"/>
    <w:rsid w:val="00C57C3C"/>
    <w:rsid w:val="00C60BDC"/>
    <w:rsid w:val="00C60BDF"/>
    <w:rsid w:val="00C60F7D"/>
    <w:rsid w:val="00C61C7D"/>
    <w:rsid w:val="00C61F37"/>
    <w:rsid w:val="00C624BD"/>
    <w:rsid w:val="00C62C2D"/>
    <w:rsid w:val="00C62EB7"/>
    <w:rsid w:val="00C638AF"/>
    <w:rsid w:val="00C64C4A"/>
    <w:rsid w:val="00C65213"/>
    <w:rsid w:val="00C65B81"/>
    <w:rsid w:val="00C65DFD"/>
    <w:rsid w:val="00C66774"/>
    <w:rsid w:val="00C66E24"/>
    <w:rsid w:val="00C6794C"/>
    <w:rsid w:val="00C679F0"/>
    <w:rsid w:val="00C70E9B"/>
    <w:rsid w:val="00C71BF7"/>
    <w:rsid w:val="00C72DE4"/>
    <w:rsid w:val="00C75555"/>
    <w:rsid w:val="00C7567E"/>
    <w:rsid w:val="00C757CF"/>
    <w:rsid w:val="00C76CF8"/>
    <w:rsid w:val="00C7714D"/>
    <w:rsid w:val="00C7748C"/>
    <w:rsid w:val="00C77918"/>
    <w:rsid w:val="00C77D27"/>
    <w:rsid w:val="00C80517"/>
    <w:rsid w:val="00C80809"/>
    <w:rsid w:val="00C818BF"/>
    <w:rsid w:val="00C81D7A"/>
    <w:rsid w:val="00C84415"/>
    <w:rsid w:val="00C85F1F"/>
    <w:rsid w:val="00C8662C"/>
    <w:rsid w:val="00C86CB6"/>
    <w:rsid w:val="00C872D6"/>
    <w:rsid w:val="00C877B4"/>
    <w:rsid w:val="00C87919"/>
    <w:rsid w:val="00C87C34"/>
    <w:rsid w:val="00C87E0B"/>
    <w:rsid w:val="00C901BF"/>
    <w:rsid w:val="00C90667"/>
    <w:rsid w:val="00C908D7"/>
    <w:rsid w:val="00C9181B"/>
    <w:rsid w:val="00C923B3"/>
    <w:rsid w:val="00C92795"/>
    <w:rsid w:val="00C93175"/>
    <w:rsid w:val="00C933B1"/>
    <w:rsid w:val="00C93628"/>
    <w:rsid w:val="00C93B24"/>
    <w:rsid w:val="00C93FFA"/>
    <w:rsid w:val="00C940E1"/>
    <w:rsid w:val="00C94287"/>
    <w:rsid w:val="00C948CE"/>
    <w:rsid w:val="00C94BDD"/>
    <w:rsid w:val="00C9519E"/>
    <w:rsid w:val="00C951A2"/>
    <w:rsid w:val="00C95319"/>
    <w:rsid w:val="00C953CB"/>
    <w:rsid w:val="00C956A3"/>
    <w:rsid w:val="00C95945"/>
    <w:rsid w:val="00C95F4F"/>
    <w:rsid w:val="00C96054"/>
    <w:rsid w:val="00C963BC"/>
    <w:rsid w:val="00C9641E"/>
    <w:rsid w:val="00C9656F"/>
    <w:rsid w:val="00C9658A"/>
    <w:rsid w:val="00C96E45"/>
    <w:rsid w:val="00C9764C"/>
    <w:rsid w:val="00C97FA6"/>
    <w:rsid w:val="00CA0BE4"/>
    <w:rsid w:val="00CA0D15"/>
    <w:rsid w:val="00CA1253"/>
    <w:rsid w:val="00CA17A1"/>
    <w:rsid w:val="00CA1F25"/>
    <w:rsid w:val="00CA1F98"/>
    <w:rsid w:val="00CA3087"/>
    <w:rsid w:val="00CA353C"/>
    <w:rsid w:val="00CA3724"/>
    <w:rsid w:val="00CA3FCB"/>
    <w:rsid w:val="00CA449B"/>
    <w:rsid w:val="00CA4958"/>
    <w:rsid w:val="00CA4A6D"/>
    <w:rsid w:val="00CA4E4A"/>
    <w:rsid w:val="00CA5069"/>
    <w:rsid w:val="00CA5C0B"/>
    <w:rsid w:val="00CA641D"/>
    <w:rsid w:val="00CA6597"/>
    <w:rsid w:val="00CA69E2"/>
    <w:rsid w:val="00CA6F3B"/>
    <w:rsid w:val="00CA75C6"/>
    <w:rsid w:val="00CA75E2"/>
    <w:rsid w:val="00CA77FB"/>
    <w:rsid w:val="00CA7BD6"/>
    <w:rsid w:val="00CA7D79"/>
    <w:rsid w:val="00CB0001"/>
    <w:rsid w:val="00CB0995"/>
    <w:rsid w:val="00CB1623"/>
    <w:rsid w:val="00CB1C7C"/>
    <w:rsid w:val="00CB219A"/>
    <w:rsid w:val="00CB2866"/>
    <w:rsid w:val="00CB2C4E"/>
    <w:rsid w:val="00CB3F3A"/>
    <w:rsid w:val="00CB3F98"/>
    <w:rsid w:val="00CB4CE1"/>
    <w:rsid w:val="00CB52B8"/>
    <w:rsid w:val="00CB65B6"/>
    <w:rsid w:val="00CB687C"/>
    <w:rsid w:val="00CB7359"/>
    <w:rsid w:val="00CB7A1A"/>
    <w:rsid w:val="00CB7B73"/>
    <w:rsid w:val="00CB7BEC"/>
    <w:rsid w:val="00CB7EDF"/>
    <w:rsid w:val="00CC00F8"/>
    <w:rsid w:val="00CC0AAD"/>
    <w:rsid w:val="00CC0AEC"/>
    <w:rsid w:val="00CC1430"/>
    <w:rsid w:val="00CC1D4F"/>
    <w:rsid w:val="00CC1E77"/>
    <w:rsid w:val="00CC1FA4"/>
    <w:rsid w:val="00CC2215"/>
    <w:rsid w:val="00CC24DE"/>
    <w:rsid w:val="00CC25E2"/>
    <w:rsid w:val="00CC3F14"/>
    <w:rsid w:val="00CC4003"/>
    <w:rsid w:val="00CC40FC"/>
    <w:rsid w:val="00CC4B88"/>
    <w:rsid w:val="00CC4C5C"/>
    <w:rsid w:val="00CC4D13"/>
    <w:rsid w:val="00CC5AE8"/>
    <w:rsid w:val="00CC5C3A"/>
    <w:rsid w:val="00CC5FA7"/>
    <w:rsid w:val="00CC6F33"/>
    <w:rsid w:val="00CC6FFF"/>
    <w:rsid w:val="00CC7063"/>
    <w:rsid w:val="00CC74D8"/>
    <w:rsid w:val="00CC757A"/>
    <w:rsid w:val="00CC7F8A"/>
    <w:rsid w:val="00CD04C5"/>
    <w:rsid w:val="00CD06CD"/>
    <w:rsid w:val="00CD07FD"/>
    <w:rsid w:val="00CD099D"/>
    <w:rsid w:val="00CD137D"/>
    <w:rsid w:val="00CD1994"/>
    <w:rsid w:val="00CD2745"/>
    <w:rsid w:val="00CD36EB"/>
    <w:rsid w:val="00CD4990"/>
    <w:rsid w:val="00CD4DEF"/>
    <w:rsid w:val="00CD5318"/>
    <w:rsid w:val="00CD5BEC"/>
    <w:rsid w:val="00CD5EC3"/>
    <w:rsid w:val="00CD65EC"/>
    <w:rsid w:val="00CD6B4A"/>
    <w:rsid w:val="00CD76C3"/>
    <w:rsid w:val="00CD798C"/>
    <w:rsid w:val="00CE1114"/>
    <w:rsid w:val="00CE1245"/>
    <w:rsid w:val="00CE270D"/>
    <w:rsid w:val="00CE3378"/>
    <w:rsid w:val="00CE50AF"/>
    <w:rsid w:val="00CE5880"/>
    <w:rsid w:val="00CE59BB"/>
    <w:rsid w:val="00CE5B64"/>
    <w:rsid w:val="00CE667B"/>
    <w:rsid w:val="00CE6AA9"/>
    <w:rsid w:val="00CE6BD6"/>
    <w:rsid w:val="00CE6DBB"/>
    <w:rsid w:val="00CE7DDB"/>
    <w:rsid w:val="00CF059D"/>
    <w:rsid w:val="00CF0B35"/>
    <w:rsid w:val="00CF0DAF"/>
    <w:rsid w:val="00CF14E9"/>
    <w:rsid w:val="00CF14FA"/>
    <w:rsid w:val="00CF19DA"/>
    <w:rsid w:val="00CF208E"/>
    <w:rsid w:val="00CF3AA2"/>
    <w:rsid w:val="00CF3C76"/>
    <w:rsid w:val="00CF4986"/>
    <w:rsid w:val="00CF5AE4"/>
    <w:rsid w:val="00CF6561"/>
    <w:rsid w:val="00CF67FA"/>
    <w:rsid w:val="00CF6BD2"/>
    <w:rsid w:val="00CF7DBC"/>
    <w:rsid w:val="00D00236"/>
    <w:rsid w:val="00D003C2"/>
    <w:rsid w:val="00D009F9"/>
    <w:rsid w:val="00D00B8C"/>
    <w:rsid w:val="00D011AB"/>
    <w:rsid w:val="00D02561"/>
    <w:rsid w:val="00D02743"/>
    <w:rsid w:val="00D03A1A"/>
    <w:rsid w:val="00D0444E"/>
    <w:rsid w:val="00D0470B"/>
    <w:rsid w:val="00D04C9E"/>
    <w:rsid w:val="00D05C92"/>
    <w:rsid w:val="00D060E6"/>
    <w:rsid w:val="00D068B2"/>
    <w:rsid w:val="00D0737F"/>
    <w:rsid w:val="00D07466"/>
    <w:rsid w:val="00D07725"/>
    <w:rsid w:val="00D07EFB"/>
    <w:rsid w:val="00D1025C"/>
    <w:rsid w:val="00D103A7"/>
    <w:rsid w:val="00D105A6"/>
    <w:rsid w:val="00D10A2D"/>
    <w:rsid w:val="00D1165D"/>
    <w:rsid w:val="00D11B1A"/>
    <w:rsid w:val="00D11B72"/>
    <w:rsid w:val="00D12073"/>
    <w:rsid w:val="00D1278E"/>
    <w:rsid w:val="00D12D6E"/>
    <w:rsid w:val="00D131FC"/>
    <w:rsid w:val="00D13543"/>
    <w:rsid w:val="00D13797"/>
    <w:rsid w:val="00D139CB"/>
    <w:rsid w:val="00D14FE3"/>
    <w:rsid w:val="00D15C03"/>
    <w:rsid w:val="00D16218"/>
    <w:rsid w:val="00D1675D"/>
    <w:rsid w:val="00D16973"/>
    <w:rsid w:val="00D16DFA"/>
    <w:rsid w:val="00D20014"/>
    <w:rsid w:val="00D20F7D"/>
    <w:rsid w:val="00D21668"/>
    <w:rsid w:val="00D222CF"/>
    <w:rsid w:val="00D2287A"/>
    <w:rsid w:val="00D248E8"/>
    <w:rsid w:val="00D24ACD"/>
    <w:rsid w:val="00D24C3E"/>
    <w:rsid w:val="00D24DB9"/>
    <w:rsid w:val="00D2528F"/>
    <w:rsid w:val="00D25780"/>
    <w:rsid w:val="00D25831"/>
    <w:rsid w:val="00D25B11"/>
    <w:rsid w:val="00D25DDB"/>
    <w:rsid w:val="00D26674"/>
    <w:rsid w:val="00D2669D"/>
    <w:rsid w:val="00D27737"/>
    <w:rsid w:val="00D27850"/>
    <w:rsid w:val="00D27B99"/>
    <w:rsid w:val="00D30118"/>
    <w:rsid w:val="00D3028A"/>
    <w:rsid w:val="00D30374"/>
    <w:rsid w:val="00D305A1"/>
    <w:rsid w:val="00D309F4"/>
    <w:rsid w:val="00D30D6D"/>
    <w:rsid w:val="00D30EA7"/>
    <w:rsid w:val="00D31032"/>
    <w:rsid w:val="00D3107E"/>
    <w:rsid w:val="00D311FE"/>
    <w:rsid w:val="00D32F62"/>
    <w:rsid w:val="00D3376A"/>
    <w:rsid w:val="00D339A2"/>
    <w:rsid w:val="00D33ECE"/>
    <w:rsid w:val="00D3548F"/>
    <w:rsid w:val="00D354FD"/>
    <w:rsid w:val="00D364CB"/>
    <w:rsid w:val="00D36D90"/>
    <w:rsid w:val="00D37E0C"/>
    <w:rsid w:val="00D400D5"/>
    <w:rsid w:val="00D40530"/>
    <w:rsid w:val="00D40804"/>
    <w:rsid w:val="00D4097B"/>
    <w:rsid w:val="00D40F42"/>
    <w:rsid w:val="00D41251"/>
    <w:rsid w:val="00D41BF3"/>
    <w:rsid w:val="00D42166"/>
    <w:rsid w:val="00D424E8"/>
    <w:rsid w:val="00D426D6"/>
    <w:rsid w:val="00D42C1D"/>
    <w:rsid w:val="00D44370"/>
    <w:rsid w:val="00D447AD"/>
    <w:rsid w:val="00D44B4D"/>
    <w:rsid w:val="00D44D17"/>
    <w:rsid w:val="00D463E9"/>
    <w:rsid w:val="00D473B1"/>
    <w:rsid w:val="00D4746F"/>
    <w:rsid w:val="00D477D1"/>
    <w:rsid w:val="00D478F2"/>
    <w:rsid w:val="00D51222"/>
    <w:rsid w:val="00D5211D"/>
    <w:rsid w:val="00D5310E"/>
    <w:rsid w:val="00D53D63"/>
    <w:rsid w:val="00D5404C"/>
    <w:rsid w:val="00D54417"/>
    <w:rsid w:val="00D548BD"/>
    <w:rsid w:val="00D54F54"/>
    <w:rsid w:val="00D54FE5"/>
    <w:rsid w:val="00D553CC"/>
    <w:rsid w:val="00D55575"/>
    <w:rsid w:val="00D555B1"/>
    <w:rsid w:val="00D5564D"/>
    <w:rsid w:val="00D5656C"/>
    <w:rsid w:val="00D5680A"/>
    <w:rsid w:val="00D56D55"/>
    <w:rsid w:val="00D57A19"/>
    <w:rsid w:val="00D60D89"/>
    <w:rsid w:val="00D61193"/>
    <w:rsid w:val="00D613F5"/>
    <w:rsid w:val="00D6189F"/>
    <w:rsid w:val="00D62307"/>
    <w:rsid w:val="00D636DD"/>
    <w:rsid w:val="00D638D5"/>
    <w:rsid w:val="00D63A21"/>
    <w:rsid w:val="00D64099"/>
    <w:rsid w:val="00D640D7"/>
    <w:rsid w:val="00D64287"/>
    <w:rsid w:val="00D643EF"/>
    <w:rsid w:val="00D65390"/>
    <w:rsid w:val="00D6590A"/>
    <w:rsid w:val="00D66407"/>
    <w:rsid w:val="00D6765A"/>
    <w:rsid w:val="00D7070E"/>
    <w:rsid w:val="00D709E5"/>
    <w:rsid w:val="00D712E5"/>
    <w:rsid w:val="00D719BE"/>
    <w:rsid w:val="00D71DB5"/>
    <w:rsid w:val="00D71E4D"/>
    <w:rsid w:val="00D72ABF"/>
    <w:rsid w:val="00D72EDF"/>
    <w:rsid w:val="00D7301F"/>
    <w:rsid w:val="00D733AE"/>
    <w:rsid w:val="00D736F4"/>
    <w:rsid w:val="00D73BFF"/>
    <w:rsid w:val="00D73C5D"/>
    <w:rsid w:val="00D744D8"/>
    <w:rsid w:val="00D74A1C"/>
    <w:rsid w:val="00D757C7"/>
    <w:rsid w:val="00D772C6"/>
    <w:rsid w:val="00D773DE"/>
    <w:rsid w:val="00D7756A"/>
    <w:rsid w:val="00D7757E"/>
    <w:rsid w:val="00D7764F"/>
    <w:rsid w:val="00D80544"/>
    <w:rsid w:val="00D80647"/>
    <w:rsid w:val="00D82000"/>
    <w:rsid w:val="00D825C3"/>
    <w:rsid w:val="00D8276D"/>
    <w:rsid w:val="00D82A6A"/>
    <w:rsid w:val="00D82D4D"/>
    <w:rsid w:val="00D832DC"/>
    <w:rsid w:val="00D8475F"/>
    <w:rsid w:val="00D864F8"/>
    <w:rsid w:val="00D87F5F"/>
    <w:rsid w:val="00D902CC"/>
    <w:rsid w:val="00D90754"/>
    <w:rsid w:val="00D91612"/>
    <w:rsid w:val="00D9174B"/>
    <w:rsid w:val="00D91A68"/>
    <w:rsid w:val="00D9286B"/>
    <w:rsid w:val="00D92A15"/>
    <w:rsid w:val="00D92DBA"/>
    <w:rsid w:val="00D92F15"/>
    <w:rsid w:val="00D9330F"/>
    <w:rsid w:val="00D951C3"/>
    <w:rsid w:val="00D959F6"/>
    <w:rsid w:val="00D96660"/>
    <w:rsid w:val="00D9681E"/>
    <w:rsid w:val="00D97075"/>
    <w:rsid w:val="00DA027D"/>
    <w:rsid w:val="00DA0402"/>
    <w:rsid w:val="00DA0822"/>
    <w:rsid w:val="00DA0A8D"/>
    <w:rsid w:val="00DA175E"/>
    <w:rsid w:val="00DA1D24"/>
    <w:rsid w:val="00DA225B"/>
    <w:rsid w:val="00DA24C2"/>
    <w:rsid w:val="00DA34A0"/>
    <w:rsid w:val="00DA373B"/>
    <w:rsid w:val="00DA4C78"/>
    <w:rsid w:val="00DA5260"/>
    <w:rsid w:val="00DA54D4"/>
    <w:rsid w:val="00DA6047"/>
    <w:rsid w:val="00DA6086"/>
    <w:rsid w:val="00DA638F"/>
    <w:rsid w:val="00DA6AB1"/>
    <w:rsid w:val="00DA7046"/>
    <w:rsid w:val="00DB01A6"/>
    <w:rsid w:val="00DB0A6E"/>
    <w:rsid w:val="00DB0E6B"/>
    <w:rsid w:val="00DB1465"/>
    <w:rsid w:val="00DB2CDF"/>
    <w:rsid w:val="00DB3173"/>
    <w:rsid w:val="00DB3505"/>
    <w:rsid w:val="00DB36C5"/>
    <w:rsid w:val="00DB3C3A"/>
    <w:rsid w:val="00DB4070"/>
    <w:rsid w:val="00DB44E7"/>
    <w:rsid w:val="00DB456A"/>
    <w:rsid w:val="00DB4D9C"/>
    <w:rsid w:val="00DB4F85"/>
    <w:rsid w:val="00DB5132"/>
    <w:rsid w:val="00DB5396"/>
    <w:rsid w:val="00DB5786"/>
    <w:rsid w:val="00DB67B1"/>
    <w:rsid w:val="00DB6E49"/>
    <w:rsid w:val="00DB75A0"/>
    <w:rsid w:val="00DB7840"/>
    <w:rsid w:val="00DC097F"/>
    <w:rsid w:val="00DC12BE"/>
    <w:rsid w:val="00DC1E4C"/>
    <w:rsid w:val="00DC1EAE"/>
    <w:rsid w:val="00DC2036"/>
    <w:rsid w:val="00DC2B22"/>
    <w:rsid w:val="00DC338D"/>
    <w:rsid w:val="00DC3640"/>
    <w:rsid w:val="00DC37AC"/>
    <w:rsid w:val="00DC3AD7"/>
    <w:rsid w:val="00DC43F8"/>
    <w:rsid w:val="00DC4DBE"/>
    <w:rsid w:val="00DC5651"/>
    <w:rsid w:val="00DC5DD3"/>
    <w:rsid w:val="00DC6A4D"/>
    <w:rsid w:val="00DC6FA9"/>
    <w:rsid w:val="00DC755B"/>
    <w:rsid w:val="00DC76D1"/>
    <w:rsid w:val="00DC7F10"/>
    <w:rsid w:val="00DD13C6"/>
    <w:rsid w:val="00DD140C"/>
    <w:rsid w:val="00DD146F"/>
    <w:rsid w:val="00DD1945"/>
    <w:rsid w:val="00DD1DC4"/>
    <w:rsid w:val="00DD1E3D"/>
    <w:rsid w:val="00DD216E"/>
    <w:rsid w:val="00DD2AD4"/>
    <w:rsid w:val="00DD2E7F"/>
    <w:rsid w:val="00DD3332"/>
    <w:rsid w:val="00DD402B"/>
    <w:rsid w:val="00DD4037"/>
    <w:rsid w:val="00DD46E9"/>
    <w:rsid w:val="00DD5165"/>
    <w:rsid w:val="00DD5518"/>
    <w:rsid w:val="00DD5E2A"/>
    <w:rsid w:val="00DD5E4D"/>
    <w:rsid w:val="00DD63CE"/>
    <w:rsid w:val="00DD727E"/>
    <w:rsid w:val="00DD7581"/>
    <w:rsid w:val="00DD78FA"/>
    <w:rsid w:val="00DD7DCD"/>
    <w:rsid w:val="00DD7E2D"/>
    <w:rsid w:val="00DE0DCC"/>
    <w:rsid w:val="00DE1797"/>
    <w:rsid w:val="00DE19AC"/>
    <w:rsid w:val="00DE1B8D"/>
    <w:rsid w:val="00DE2233"/>
    <w:rsid w:val="00DE27CC"/>
    <w:rsid w:val="00DE2A45"/>
    <w:rsid w:val="00DE2B13"/>
    <w:rsid w:val="00DE3B40"/>
    <w:rsid w:val="00DE3FED"/>
    <w:rsid w:val="00DE410D"/>
    <w:rsid w:val="00DE415F"/>
    <w:rsid w:val="00DE4B74"/>
    <w:rsid w:val="00DE4C72"/>
    <w:rsid w:val="00DE500A"/>
    <w:rsid w:val="00DE5A26"/>
    <w:rsid w:val="00DE7943"/>
    <w:rsid w:val="00DE7DC9"/>
    <w:rsid w:val="00DE7F4B"/>
    <w:rsid w:val="00DF1374"/>
    <w:rsid w:val="00DF1A8B"/>
    <w:rsid w:val="00DF1F04"/>
    <w:rsid w:val="00DF27F7"/>
    <w:rsid w:val="00DF29C3"/>
    <w:rsid w:val="00DF2D87"/>
    <w:rsid w:val="00DF3047"/>
    <w:rsid w:val="00DF4086"/>
    <w:rsid w:val="00DF474F"/>
    <w:rsid w:val="00DF5A20"/>
    <w:rsid w:val="00DF5A5D"/>
    <w:rsid w:val="00DF5B49"/>
    <w:rsid w:val="00DF5B52"/>
    <w:rsid w:val="00DF5EDC"/>
    <w:rsid w:val="00DF6186"/>
    <w:rsid w:val="00DF6813"/>
    <w:rsid w:val="00DF6C44"/>
    <w:rsid w:val="00DF7756"/>
    <w:rsid w:val="00DF7C33"/>
    <w:rsid w:val="00E002FA"/>
    <w:rsid w:val="00E00338"/>
    <w:rsid w:val="00E0083A"/>
    <w:rsid w:val="00E0095F"/>
    <w:rsid w:val="00E00D26"/>
    <w:rsid w:val="00E00DA9"/>
    <w:rsid w:val="00E0225B"/>
    <w:rsid w:val="00E02524"/>
    <w:rsid w:val="00E0284C"/>
    <w:rsid w:val="00E02F30"/>
    <w:rsid w:val="00E0306A"/>
    <w:rsid w:val="00E032C4"/>
    <w:rsid w:val="00E03C64"/>
    <w:rsid w:val="00E03D6B"/>
    <w:rsid w:val="00E04254"/>
    <w:rsid w:val="00E04600"/>
    <w:rsid w:val="00E05C8F"/>
    <w:rsid w:val="00E06731"/>
    <w:rsid w:val="00E11537"/>
    <w:rsid w:val="00E116A9"/>
    <w:rsid w:val="00E11B38"/>
    <w:rsid w:val="00E11E72"/>
    <w:rsid w:val="00E12D14"/>
    <w:rsid w:val="00E12EF8"/>
    <w:rsid w:val="00E13D90"/>
    <w:rsid w:val="00E13F94"/>
    <w:rsid w:val="00E14C6E"/>
    <w:rsid w:val="00E15302"/>
    <w:rsid w:val="00E16730"/>
    <w:rsid w:val="00E1773D"/>
    <w:rsid w:val="00E1785E"/>
    <w:rsid w:val="00E17E71"/>
    <w:rsid w:val="00E17FEF"/>
    <w:rsid w:val="00E20429"/>
    <w:rsid w:val="00E204B9"/>
    <w:rsid w:val="00E20F36"/>
    <w:rsid w:val="00E21F08"/>
    <w:rsid w:val="00E22577"/>
    <w:rsid w:val="00E22C20"/>
    <w:rsid w:val="00E22CB9"/>
    <w:rsid w:val="00E23404"/>
    <w:rsid w:val="00E23DA4"/>
    <w:rsid w:val="00E24156"/>
    <w:rsid w:val="00E255C3"/>
    <w:rsid w:val="00E25AA7"/>
    <w:rsid w:val="00E269A4"/>
    <w:rsid w:val="00E271BD"/>
    <w:rsid w:val="00E273A6"/>
    <w:rsid w:val="00E276D6"/>
    <w:rsid w:val="00E30303"/>
    <w:rsid w:val="00E30314"/>
    <w:rsid w:val="00E31191"/>
    <w:rsid w:val="00E3119C"/>
    <w:rsid w:val="00E314C7"/>
    <w:rsid w:val="00E328D6"/>
    <w:rsid w:val="00E333CB"/>
    <w:rsid w:val="00E33678"/>
    <w:rsid w:val="00E33ED1"/>
    <w:rsid w:val="00E348DD"/>
    <w:rsid w:val="00E35375"/>
    <w:rsid w:val="00E35A4E"/>
    <w:rsid w:val="00E35C72"/>
    <w:rsid w:val="00E365D4"/>
    <w:rsid w:val="00E3685B"/>
    <w:rsid w:val="00E4010F"/>
    <w:rsid w:val="00E40388"/>
    <w:rsid w:val="00E407D0"/>
    <w:rsid w:val="00E40B24"/>
    <w:rsid w:val="00E40DFF"/>
    <w:rsid w:val="00E4113C"/>
    <w:rsid w:val="00E414F6"/>
    <w:rsid w:val="00E41915"/>
    <w:rsid w:val="00E4250B"/>
    <w:rsid w:val="00E427A9"/>
    <w:rsid w:val="00E43E82"/>
    <w:rsid w:val="00E451CE"/>
    <w:rsid w:val="00E45DCF"/>
    <w:rsid w:val="00E46090"/>
    <w:rsid w:val="00E46507"/>
    <w:rsid w:val="00E46BC8"/>
    <w:rsid w:val="00E47327"/>
    <w:rsid w:val="00E4739E"/>
    <w:rsid w:val="00E4763B"/>
    <w:rsid w:val="00E476F8"/>
    <w:rsid w:val="00E479BB"/>
    <w:rsid w:val="00E47A61"/>
    <w:rsid w:val="00E502B7"/>
    <w:rsid w:val="00E503B8"/>
    <w:rsid w:val="00E50A66"/>
    <w:rsid w:val="00E5114E"/>
    <w:rsid w:val="00E516BA"/>
    <w:rsid w:val="00E52330"/>
    <w:rsid w:val="00E528F7"/>
    <w:rsid w:val="00E52EFB"/>
    <w:rsid w:val="00E5313E"/>
    <w:rsid w:val="00E53C31"/>
    <w:rsid w:val="00E53F78"/>
    <w:rsid w:val="00E544D8"/>
    <w:rsid w:val="00E54D80"/>
    <w:rsid w:val="00E55123"/>
    <w:rsid w:val="00E551BE"/>
    <w:rsid w:val="00E555DB"/>
    <w:rsid w:val="00E5588B"/>
    <w:rsid w:val="00E55B14"/>
    <w:rsid w:val="00E55D17"/>
    <w:rsid w:val="00E55E8F"/>
    <w:rsid w:val="00E560E3"/>
    <w:rsid w:val="00E56F81"/>
    <w:rsid w:val="00E57799"/>
    <w:rsid w:val="00E60376"/>
    <w:rsid w:val="00E606E6"/>
    <w:rsid w:val="00E60DA1"/>
    <w:rsid w:val="00E614D1"/>
    <w:rsid w:val="00E61872"/>
    <w:rsid w:val="00E61C03"/>
    <w:rsid w:val="00E621AB"/>
    <w:rsid w:val="00E62289"/>
    <w:rsid w:val="00E625F3"/>
    <w:rsid w:val="00E62866"/>
    <w:rsid w:val="00E62C84"/>
    <w:rsid w:val="00E62E51"/>
    <w:rsid w:val="00E63F4C"/>
    <w:rsid w:val="00E645B2"/>
    <w:rsid w:val="00E657CD"/>
    <w:rsid w:val="00E666E2"/>
    <w:rsid w:val="00E66D20"/>
    <w:rsid w:val="00E66DB8"/>
    <w:rsid w:val="00E670E1"/>
    <w:rsid w:val="00E673E2"/>
    <w:rsid w:val="00E67BB9"/>
    <w:rsid w:val="00E67C3B"/>
    <w:rsid w:val="00E70136"/>
    <w:rsid w:val="00E7043C"/>
    <w:rsid w:val="00E70AB4"/>
    <w:rsid w:val="00E70AB9"/>
    <w:rsid w:val="00E70CB8"/>
    <w:rsid w:val="00E716B2"/>
    <w:rsid w:val="00E71CEF"/>
    <w:rsid w:val="00E721A8"/>
    <w:rsid w:val="00E72C50"/>
    <w:rsid w:val="00E733F1"/>
    <w:rsid w:val="00E73E7E"/>
    <w:rsid w:val="00E73F26"/>
    <w:rsid w:val="00E74730"/>
    <w:rsid w:val="00E75890"/>
    <w:rsid w:val="00E75B3C"/>
    <w:rsid w:val="00E768D3"/>
    <w:rsid w:val="00E76929"/>
    <w:rsid w:val="00E76A61"/>
    <w:rsid w:val="00E76EC6"/>
    <w:rsid w:val="00E770BC"/>
    <w:rsid w:val="00E77550"/>
    <w:rsid w:val="00E77A63"/>
    <w:rsid w:val="00E77B6B"/>
    <w:rsid w:val="00E8043B"/>
    <w:rsid w:val="00E804CA"/>
    <w:rsid w:val="00E81D2E"/>
    <w:rsid w:val="00E8201D"/>
    <w:rsid w:val="00E83741"/>
    <w:rsid w:val="00E839ED"/>
    <w:rsid w:val="00E83ABF"/>
    <w:rsid w:val="00E8430F"/>
    <w:rsid w:val="00E84384"/>
    <w:rsid w:val="00E843A2"/>
    <w:rsid w:val="00E843D8"/>
    <w:rsid w:val="00E84CAB"/>
    <w:rsid w:val="00E84CDB"/>
    <w:rsid w:val="00E8555A"/>
    <w:rsid w:val="00E8556A"/>
    <w:rsid w:val="00E85789"/>
    <w:rsid w:val="00E85A50"/>
    <w:rsid w:val="00E8656F"/>
    <w:rsid w:val="00E87854"/>
    <w:rsid w:val="00E87905"/>
    <w:rsid w:val="00E879A0"/>
    <w:rsid w:val="00E87B28"/>
    <w:rsid w:val="00E9064F"/>
    <w:rsid w:val="00E90E6D"/>
    <w:rsid w:val="00E90FF5"/>
    <w:rsid w:val="00E91BEE"/>
    <w:rsid w:val="00E91C00"/>
    <w:rsid w:val="00E91C52"/>
    <w:rsid w:val="00E91CF3"/>
    <w:rsid w:val="00E92F7C"/>
    <w:rsid w:val="00E93955"/>
    <w:rsid w:val="00E94EB1"/>
    <w:rsid w:val="00E9569D"/>
    <w:rsid w:val="00E960BF"/>
    <w:rsid w:val="00E962F1"/>
    <w:rsid w:val="00E97273"/>
    <w:rsid w:val="00E9779F"/>
    <w:rsid w:val="00E97BB4"/>
    <w:rsid w:val="00E97C0F"/>
    <w:rsid w:val="00E97E0D"/>
    <w:rsid w:val="00EA2566"/>
    <w:rsid w:val="00EA26EE"/>
    <w:rsid w:val="00EA2939"/>
    <w:rsid w:val="00EA3AC0"/>
    <w:rsid w:val="00EA3E11"/>
    <w:rsid w:val="00EA436F"/>
    <w:rsid w:val="00EA43D4"/>
    <w:rsid w:val="00EA4A7E"/>
    <w:rsid w:val="00EA50F1"/>
    <w:rsid w:val="00EA6306"/>
    <w:rsid w:val="00EA649C"/>
    <w:rsid w:val="00EA67B8"/>
    <w:rsid w:val="00EB0378"/>
    <w:rsid w:val="00EB0AE6"/>
    <w:rsid w:val="00EB0F56"/>
    <w:rsid w:val="00EB12CB"/>
    <w:rsid w:val="00EB1346"/>
    <w:rsid w:val="00EB1AF3"/>
    <w:rsid w:val="00EB1BEC"/>
    <w:rsid w:val="00EB2080"/>
    <w:rsid w:val="00EB2403"/>
    <w:rsid w:val="00EB26DF"/>
    <w:rsid w:val="00EB2A8C"/>
    <w:rsid w:val="00EB2BE7"/>
    <w:rsid w:val="00EB2D79"/>
    <w:rsid w:val="00EB2ECC"/>
    <w:rsid w:val="00EB3229"/>
    <w:rsid w:val="00EB3B2E"/>
    <w:rsid w:val="00EB3C25"/>
    <w:rsid w:val="00EB506C"/>
    <w:rsid w:val="00EB56A4"/>
    <w:rsid w:val="00EB5984"/>
    <w:rsid w:val="00EB6544"/>
    <w:rsid w:val="00EB6629"/>
    <w:rsid w:val="00EB6F02"/>
    <w:rsid w:val="00EB708E"/>
    <w:rsid w:val="00EB7621"/>
    <w:rsid w:val="00EC02BC"/>
    <w:rsid w:val="00EC0658"/>
    <w:rsid w:val="00EC0EA0"/>
    <w:rsid w:val="00EC0EC9"/>
    <w:rsid w:val="00EC12E4"/>
    <w:rsid w:val="00EC200A"/>
    <w:rsid w:val="00EC271F"/>
    <w:rsid w:val="00EC28B4"/>
    <w:rsid w:val="00EC2E9D"/>
    <w:rsid w:val="00EC3BB0"/>
    <w:rsid w:val="00EC3D5D"/>
    <w:rsid w:val="00EC45AF"/>
    <w:rsid w:val="00EC46E4"/>
    <w:rsid w:val="00EC54D7"/>
    <w:rsid w:val="00EC554A"/>
    <w:rsid w:val="00EC571D"/>
    <w:rsid w:val="00EC6264"/>
    <w:rsid w:val="00EC66C8"/>
    <w:rsid w:val="00EC6B51"/>
    <w:rsid w:val="00EC6E3C"/>
    <w:rsid w:val="00EC7058"/>
    <w:rsid w:val="00EC7280"/>
    <w:rsid w:val="00EC7877"/>
    <w:rsid w:val="00EC7E68"/>
    <w:rsid w:val="00ED00C7"/>
    <w:rsid w:val="00ED04A8"/>
    <w:rsid w:val="00ED096B"/>
    <w:rsid w:val="00ED0C18"/>
    <w:rsid w:val="00ED10B4"/>
    <w:rsid w:val="00ED23FB"/>
    <w:rsid w:val="00ED383A"/>
    <w:rsid w:val="00ED3855"/>
    <w:rsid w:val="00ED3BAC"/>
    <w:rsid w:val="00ED4186"/>
    <w:rsid w:val="00ED48DE"/>
    <w:rsid w:val="00ED4F3E"/>
    <w:rsid w:val="00ED52B6"/>
    <w:rsid w:val="00ED6338"/>
    <w:rsid w:val="00ED6AE4"/>
    <w:rsid w:val="00ED756C"/>
    <w:rsid w:val="00ED76F9"/>
    <w:rsid w:val="00ED7C44"/>
    <w:rsid w:val="00EE0827"/>
    <w:rsid w:val="00EE0EC8"/>
    <w:rsid w:val="00EE0FF4"/>
    <w:rsid w:val="00EE1078"/>
    <w:rsid w:val="00EE11B6"/>
    <w:rsid w:val="00EE1685"/>
    <w:rsid w:val="00EE1CD1"/>
    <w:rsid w:val="00EE1DC8"/>
    <w:rsid w:val="00EE1F03"/>
    <w:rsid w:val="00EE2626"/>
    <w:rsid w:val="00EE26BB"/>
    <w:rsid w:val="00EE2D90"/>
    <w:rsid w:val="00EE2FEC"/>
    <w:rsid w:val="00EE4067"/>
    <w:rsid w:val="00EE4368"/>
    <w:rsid w:val="00EE49F2"/>
    <w:rsid w:val="00EE4CBB"/>
    <w:rsid w:val="00EE5021"/>
    <w:rsid w:val="00EE55B8"/>
    <w:rsid w:val="00EE57F6"/>
    <w:rsid w:val="00EE6AB5"/>
    <w:rsid w:val="00EE6E24"/>
    <w:rsid w:val="00EE7519"/>
    <w:rsid w:val="00EF054D"/>
    <w:rsid w:val="00EF0847"/>
    <w:rsid w:val="00EF218F"/>
    <w:rsid w:val="00EF2FD6"/>
    <w:rsid w:val="00EF398A"/>
    <w:rsid w:val="00EF3CE2"/>
    <w:rsid w:val="00EF4616"/>
    <w:rsid w:val="00EF468C"/>
    <w:rsid w:val="00EF4CD2"/>
    <w:rsid w:val="00EF5B83"/>
    <w:rsid w:val="00EF637C"/>
    <w:rsid w:val="00EF6884"/>
    <w:rsid w:val="00EF7932"/>
    <w:rsid w:val="00F006DF"/>
    <w:rsid w:val="00F01553"/>
    <w:rsid w:val="00F01607"/>
    <w:rsid w:val="00F02AC8"/>
    <w:rsid w:val="00F030D7"/>
    <w:rsid w:val="00F03538"/>
    <w:rsid w:val="00F03F1C"/>
    <w:rsid w:val="00F052A5"/>
    <w:rsid w:val="00F055BA"/>
    <w:rsid w:val="00F05790"/>
    <w:rsid w:val="00F05F61"/>
    <w:rsid w:val="00F05F68"/>
    <w:rsid w:val="00F0645F"/>
    <w:rsid w:val="00F07562"/>
    <w:rsid w:val="00F07832"/>
    <w:rsid w:val="00F078A6"/>
    <w:rsid w:val="00F07BF1"/>
    <w:rsid w:val="00F10018"/>
    <w:rsid w:val="00F10047"/>
    <w:rsid w:val="00F10670"/>
    <w:rsid w:val="00F111B3"/>
    <w:rsid w:val="00F1179E"/>
    <w:rsid w:val="00F1198C"/>
    <w:rsid w:val="00F11A99"/>
    <w:rsid w:val="00F122AF"/>
    <w:rsid w:val="00F13AA0"/>
    <w:rsid w:val="00F14A1C"/>
    <w:rsid w:val="00F14C74"/>
    <w:rsid w:val="00F15263"/>
    <w:rsid w:val="00F157EA"/>
    <w:rsid w:val="00F15A68"/>
    <w:rsid w:val="00F15ADA"/>
    <w:rsid w:val="00F15E00"/>
    <w:rsid w:val="00F16184"/>
    <w:rsid w:val="00F16D13"/>
    <w:rsid w:val="00F17123"/>
    <w:rsid w:val="00F17854"/>
    <w:rsid w:val="00F17B23"/>
    <w:rsid w:val="00F17E1D"/>
    <w:rsid w:val="00F17FCA"/>
    <w:rsid w:val="00F2000D"/>
    <w:rsid w:val="00F205F4"/>
    <w:rsid w:val="00F20D3D"/>
    <w:rsid w:val="00F21710"/>
    <w:rsid w:val="00F218B7"/>
    <w:rsid w:val="00F2199F"/>
    <w:rsid w:val="00F224FE"/>
    <w:rsid w:val="00F227CF"/>
    <w:rsid w:val="00F22C19"/>
    <w:rsid w:val="00F23041"/>
    <w:rsid w:val="00F231EA"/>
    <w:rsid w:val="00F23F6C"/>
    <w:rsid w:val="00F24291"/>
    <w:rsid w:val="00F249B3"/>
    <w:rsid w:val="00F24B02"/>
    <w:rsid w:val="00F24D0B"/>
    <w:rsid w:val="00F24DCA"/>
    <w:rsid w:val="00F252A5"/>
    <w:rsid w:val="00F25ED2"/>
    <w:rsid w:val="00F25FE7"/>
    <w:rsid w:val="00F26C23"/>
    <w:rsid w:val="00F26F23"/>
    <w:rsid w:val="00F277D9"/>
    <w:rsid w:val="00F304BB"/>
    <w:rsid w:val="00F30843"/>
    <w:rsid w:val="00F31705"/>
    <w:rsid w:val="00F31780"/>
    <w:rsid w:val="00F31A82"/>
    <w:rsid w:val="00F31C73"/>
    <w:rsid w:val="00F31D15"/>
    <w:rsid w:val="00F31ECF"/>
    <w:rsid w:val="00F32307"/>
    <w:rsid w:val="00F32C80"/>
    <w:rsid w:val="00F33653"/>
    <w:rsid w:val="00F3367A"/>
    <w:rsid w:val="00F33A2B"/>
    <w:rsid w:val="00F33AF4"/>
    <w:rsid w:val="00F34355"/>
    <w:rsid w:val="00F34B5B"/>
    <w:rsid w:val="00F34BC8"/>
    <w:rsid w:val="00F34CA0"/>
    <w:rsid w:val="00F34E17"/>
    <w:rsid w:val="00F34E88"/>
    <w:rsid w:val="00F35045"/>
    <w:rsid w:val="00F35DDB"/>
    <w:rsid w:val="00F35FF4"/>
    <w:rsid w:val="00F369B3"/>
    <w:rsid w:val="00F36F22"/>
    <w:rsid w:val="00F36F37"/>
    <w:rsid w:val="00F37540"/>
    <w:rsid w:val="00F37567"/>
    <w:rsid w:val="00F375EE"/>
    <w:rsid w:val="00F37954"/>
    <w:rsid w:val="00F37FCC"/>
    <w:rsid w:val="00F40282"/>
    <w:rsid w:val="00F406CA"/>
    <w:rsid w:val="00F40C87"/>
    <w:rsid w:val="00F40EA3"/>
    <w:rsid w:val="00F4304B"/>
    <w:rsid w:val="00F446D6"/>
    <w:rsid w:val="00F454CA"/>
    <w:rsid w:val="00F45BC1"/>
    <w:rsid w:val="00F45C88"/>
    <w:rsid w:val="00F464A6"/>
    <w:rsid w:val="00F46AC0"/>
    <w:rsid w:val="00F473BE"/>
    <w:rsid w:val="00F475C4"/>
    <w:rsid w:val="00F47DC1"/>
    <w:rsid w:val="00F5102B"/>
    <w:rsid w:val="00F51D7A"/>
    <w:rsid w:val="00F526A8"/>
    <w:rsid w:val="00F528F9"/>
    <w:rsid w:val="00F529BB"/>
    <w:rsid w:val="00F52E4E"/>
    <w:rsid w:val="00F53157"/>
    <w:rsid w:val="00F541D3"/>
    <w:rsid w:val="00F54434"/>
    <w:rsid w:val="00F544AF"/>
    <w:rsid w:val="00F54690"/>
    <w:rsid w:val="00F54F87"/>
    <w:rsid w:val="00F5511B"/>
    <w:rsid w:val="00F552D1"/>
    <w:rsid w:val="00F556C9"/>
    <w:rsid w:val="00F55C3E"/>
    <w:rsid w:val="00F563F5"/>
    <w:rsid w:val="00F56EBC"/>
    <w:rsid w:val="00F57478"/>
    <w:rsid w:val="00F57B4B"/>
    <w:rsid w:val="00F57E67"/>
    <w:rsid w:val="00F6079E"/>
    <w:rsid w:val="00F61C21"/>
    <w:rsid w:val="00F61F52"/>
    <w:rsid w:val="00F622AF"/>
    <w:rsid w:val="00F6239A"/>
    <w:rsid w:val="00F6286D"/>
    <w:rsid w:val="00F62870"/>
    <w:rsid w:val="00F62AC7"/>
    <w:rsid w:val="00F63EA4"/>
    <w:rsid w:val="00F64493"/>
    <w:rsid w:val="00F647CC"/>
    <w:rsid w:val="00F64F24"/>
    <w:rsid w:val="00F65BB4"/>
    <w:rsid w:val="00F66B3F"/>
    <w:rsid w:val="00F67634"/>
    <w:rsid w:val="00F67B83"/>
    <w:rsid w:val="00F70120"/>
    <w:rsid w:val="00F7197E"/>
    <w:rsid w:val="00F72959"/>
    <w:rsid w:val="00F72B89"/>
    <w:rsid w:val="00F73666"/>
    <w:rsid w:val="00F73986"/>
    <w:rsid w:val="00F74339"/>
    <w:rsid w:val="00F765D4"/>
    <w:rsid w:val="00F76A34"/>
    <w:rsid w:val="00F76BB8"/>
    <w:rsid w:val="00F76C16"/>
    <w:rsid w:val="00F779B7"/>
    <w:rsid w:val="00F77BA6"/>
    <w:rsid w:val="00F8023F"/>
    <w:rsid w:val="00F806E1"/>
    <w:rsid w:val="00F80C0F"/>
    <w:rsid w:val="00F80EC7"/>
    <w:rsid w:val="00F8277D"/>
    <w:rsid w:val="00F82A18"/>
    <w:rsid w:val="00F82F61"/>
    <w:rsid w:val="00F84DAC"/>
    <w:rsid w:val="00F856B5"/>
    <w:rsid w:val="00F86113"/>
    <w:rsid w:val="00F86144"/>
    <w:rsid w:val="00F86441"/>
    <w:rsid w:val="00F86AB5"/>
    <w:rsid w:val="00F87AD8"/>
    <w:rsid w:val="00F87BED"/>
    <w:rsid w:val="00F90A2A"/>
    <w:rsid w:val="00F919DD"/>
    <w:rsid w:val="00F9268F"/>
    <w:rsid w:val="00F92B53"/>
    <w:rsid w:val="00F92E7A"/>
    <w:rsid w:val="00F93298"/>
    <w:rsid w:val="00F9439F"/>
    <w:rsid w:val="00F94567"/>
    <w:rsid w:val="00F949CF"/>
    <w:rsid w:val="00F9665A"/>
    <w:rsid w:val="00F96775"/>
    <w:rsid w:val="00FA02C2"/>
    <w:rsid w:val="00FA0621"/>
    <w:rsid w:val="00FA0A95"/>
    <w:rsid w:val="00FA124B"/>
    <w:rsid w:val="00FA19CA"/>
    <w:rsid w:val="00FA1AF0"/>
    <w:rsid w:val="00FA21C3"/>
    <w:rsid w:val="00FA24F2"/>
    <w:rsid w:val="00FA2A0D"/>
    <w:rsid w:val="00FA2CE6"/>
    <w:rsid w:val="00FA3442"/>
    <w:rsid w:val="00FA44C2"/>
    <w:rsid w:val="00FA45C5"/>
    <w:rsid w:val="00FA46FD"/>
    <w:rsid w:val="00FA4872"/>
    <w:rsid w:val="00FA5711"/>
    <w:rsid w:val="00FA5BA1"/>
    <w:rsid w:val="00FA635A"/>
    <w:rsid w:val="00FA6D5E"/>
    <w:rsid w:val="00FA79DE"/>
    <w:rsid w:val="00FB0142"/>
    <w:rsid w:val="00FB029E"/>
    <w:rsid w:val="00FB13F0"/>
    <w:rsid w:val="00FB1EBE"/>
    <w:rsid w:val="00FB2525"/>
    <w:rsid w:val="00FB3920"/>
    <w:rsid w:val="00FB4287"/>
    <w:rsid w:val="00FB4431"/>
    <w:rsid w:val="00FB568F"/>
    <w:rsid w:val="00FB5F54"/>
    <w:rsid w:val="00FB5F5A"/>
    <w:rsid w:val="00FB6CF6"/>
    <w:rsid w:val="00FB6F40"/>
    <w:rsid w:val="00FB726B"/>
    <w:rsid w:val="00FB7379"/>
    <w:rsid w:val="00FB7B2F"/>
    <w:rsid w:val="00FC00BA"/>
    <w:rsid w:val="00FC0529"/>
    <w:rsid w:val="00FC0AAB"/>
    <w:rsid w:val="00FC0BF7"/>
    <w:rsid w:val="00FC0D2F"/>
    <w:rsid w:val="00FC13AD"/>
    <w:rsid w:val="00FC1417"/>
    <w:rsid w:val="00FC14FF"/>
    <w:rsid w:val="00FC16D8"/>
    <w:rsid w:val="00FC1EFC"/>
    <w:rsid w:val="00FC2365"/>
    <w:rsid w:val="00FC239F"/>
    <w:rsid w:val="00FC27DE"/>
    <w:rsid w:val="00FC32EE"/>
    <w:rsid w:val="00FC33D8"/>
    <w:rsid w:val="00FC3907"/>
    <w:rsid w:val="00FC46DF"/>
    <w:rsid w:val="00FC63FA"/>
    <w:rsid w:val="00FC6531"/>
    <w:rsid w:val="00FC6835"/>
    <w:rsid w:val="00FC6955"/>
    <w:rsid w:val="00FC6A36"/>
    <w:rsid w:val="00FC6D6E"/>
    <w:rsid w:val="00FC771B"/>
    <w:rsid w:val="00FC7B00"/>
    <w:rsid w:val="00FD0C5D"/>
    <w:rsid w:val="00FD1DBB"/>
    <w:rsid w:val="00FD22F8"/>
    <w:rsid w:val="00FD2BC8"/>
    <w:rsid w:val="00FD2E93"/>
    <w:rsid w:val="00FD2F9E"/>
    <w:rsid w:val="00FD325D"/>
    <w:rsid w:val="00FD37DE"/>
    <w:rsid w:val="00FD3A21"/>
    <w:rsid w:val="00FD3A89"/>
    <w:rsid w:val="00FD3D34"/>
    <w:rsid w:val="00FD4179"/>
    <w:rsid w:val="00FD44A6"/>
    <w:rsid w:val="00FD4581"/>
    <w:rsid w:val="00FD45FD"/>
    <w:rsid w:val="00FD4872"/>
    <w:rsid w:val="00FD4BD3"/>
    <w:rsid w:val="00FD516E"/>
    <w:rsid w:val="00FD5BB0"/>
    <w:rsid w:val="00FD6266"/>
    <w:rsid w:val="00FD687F"/>
    <w:rsid w:val="00FD69EB"/>
    <w:rsid w:val="00FD6B73"/>
    <w:rsid w:val="00FD7132"/>
    <w:rsid w:val="00FD7151"/>
    <w:rsid w:val="00FD730D"/>
    <w:rsid w:val="00FD73F1"/>
    <w:rsid w:val="00FD7E75"/>
    <w:rsid w:val="00FE016F"/>
    <w:rsid w:val="00FE07AA"/>
    <w:rsid w:val="00FE0C94"/>
    <w:rsid w:val="00FE21F1"/>
    <w:rsid w:val="00FE3C73"/>
    <w:rsid w:val="00FE4404"/>
    <w:rsid w:val="00FE4787"/>
    <w:rsid w:val="00FF0452"/>
    <w:rsid w:val="00FF21E3"/>
    <w:rsid w:val="00FF30D7"/>
    <w:rsid w:val="00FF40A6"/>
    <w:rsid w:val="00FF4518"/>
    <w:rsid w:val="00FF48C2"/>
    <w:rsid w:val="00FF4D2B"/>
    <w:rsid w:val="00FF53E3"/>
    <w:rsid w:val="00FF5AFE"/>
    <w:rsid w:val="00FF6203"/>
    <w:rsid w:val="00FF63B2"/>
    <w:rsid w:val="00FF6720"/>
    <w:rsid w:val="00FF67AE"/>
    <w:rsid w:val="00FF7B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docId w15:val="{81BA2FA1-CF05-4493-A2E0-B2C14DA6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0F8"/>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ar"/>
    <w:qFormat/>
    <w:pPr>
      <w:keepNext/>
      <w:spacing w:line="480" w:lineRule="auto"/>
      <w:jc w:val="center"/>
      <w:outlineLvl w:val="0"/>
    </w:pPr>
    <w:rPr>
      <w:rFonts w:ascii="Arial Narrow" w:hAnsi="Arial Narrow"/>
      <w:b/>
      <w:bCs/>
      <w:lang w:val="es-ES"/>
    </w:rPr>
  </w:style>
  <w:style w:type="paragraph" w:styleId="Ttulo2">
    <w:name w:val="heading 2"/>
    <w:basedOn w:val="Normal"/>
    <w:next w:val="Normal"/>
    <w:qFormat/>
    <w:pPr>
      <w:keepNext/>
      <w:ind w:firstLine="709"/>
      <w:jc w:val="right"/>
      <w:outlineLvl w:val="1"/>
    </w:pPr>
    <w:rPr>
      <w:rFonts w:ascii="Arial Narrow" w:hAnsi="Arial Narrow"/>
      <w:sz w:val="28"/>
    </w:rPr>
  </w:style>
  <w:style w:type="paragraph" w:styleId="Ttulo3">
    <w:name w:val="heading 3"/>
    <w:basedOn w:val="Normal"/>
    <w:next w:val="Normal"/>
    <w:qFormat/>
    <w:pPr>
      <w:keepNext/>
      <w:tabs>
        <w:tab w:val="left" w:pos="851"/>
        <w:tab w:val="left" w:pos="8389"/>
      </w:tabs>
      <w:jc w:val="both"/>
      <w:outlineLvl w:val="2"/>
    </w:pPr>
    <w:rPr>
      <w:rFonts w:ascii="Arial Narrow" w:hAnsi="Arial Narrow"/>
      <w:sz w:val="28"/>
    </w:rPr>
  </w:style>
  <w:style w:type="paragraph" w:styleId="Ttulo4">
    <w:name w:val="heading 4"/>
    <w:basedOn w:val="Normal"/>
    <w:next w:val="Normal"/>
    <w:link w:val="Ttulo4Car"/>
    <w:qFormat/>
    <w:pPr>
      <w:keepNext/>
      <w:spacing w:line="360" w:lineRule="auto"/>
      <w:ind w:right="-1" w:firstLine="708"/>
      <w:jc w:val="right"/>
      <w:outlineLvl w:val="3"/>
    </w:pPr>
    <w:rPr>
      <w:rFonts w:ascii="Arial Narrow" w:hAnsi="Arial Narrow"/>
      <w:sz w:val="28"/>
    </w:rPr>
  </w:style>
  <w:style w:type="paragraph" w:styleId="Ttulo5">
    <w:name w:val="heading 5"/>
    <w:basedOn w:val="Normal"/>
    <w:next w:val="Normal"/>
    <w:qFormat/>
    <w:pPr>
      <w:keepNext/>
      <w:jc w:val="both"/>
      <w:outlineLvl w:val="4"/>
    </w:pPr>
    <w:rPr>
      <w:rFonts w:ascii="CG Omega (W1)" w:hAnsi="CG Omega (W1)"/>
      <w:b/>
      <w:szCs w:val="20"/>
      <w:lang w:val="es-ES_tradnl"/>
    </w:rPr>
  </w:style>
  <w:style w:type="paragraph" w:styleId="Ttulo6">
    <w:name w:val="heading 6"/>
    <w:basedOn w:val="Normal"/>
    <w:next w:val="Normal"/>
    <w:qFormat/>
    <w:rsid w:val="00640D0D"/>
    <w:pPr>
      <w:spacing w:before="240" w:after="60"/>
      <w:outlineLvl w:val="5"/>
    </w:pPr>
    <w:rPr>
      <w:b/>
      <w:bCs/>
    </w:rPr>
  </w:style>
  <w:style w:type="paragraph" w:styleId="Ttulo8">
    <w:name w:val="heading 8"/>
    <w:basedOn w:val="Normal"/>
    <w:next w:val="Normal"/>
    <w:qFormat/>
    <w:pPr>
      <w:keepNext/>
      <w:ind w:right="567" w:firstLine="567"/>
      <w:jc w:val="center"/>
      <w:outlineLvl w:val="7"/>
    </w:pPr>
    <w:rPr>
      <w:rFonts w:ascii="Arial" w:hAnsi="Arial"/>
      <w:b/>
      <w:sz w:val="26"/>
      <w:szCs w:val="20"/>
      <w:lang w:val="es-ES"/>
    </w:rPr>
  </w:style>
  <w:style w:type="paragraph" w:styleId="Ttulo9">
    <w:name w:val="heading 9"/>
    <w:basedOn w:val="Normal"/>
    <w:next w:val="Normal"/>
    <w:qFormat/>
    <w:rsid w:val="00064707"/>
    <w:pPr>
      <w:spacing w:before="240" w:after="60"/>
      <w:outlineLvl w:val="8"/>
    </w:pPr>
    <w:rPr>
      <w:rFonts w:ascii="Arial" w:hAnsi="Arial" w:cs="Arial"/>
    </w:rPr>
  </w:style>
  <w:style w:type="character" w:default="1" w:styleId="Fuentedeprrafopredeter">
    <w:name w:val="Default Paragraph Font"/>
    <w:uiPriority w:val="1"/>
    <w:semiHidden/>
    <w:unhideWhenUsed/>
    <w:rsid w:val="00CC00F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C00F8"/>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Sangra2detindependiente">
    <w:name w:val="Body Text Indent 2"/>
    <w:basedOn w:val="Normal"/>
    <w:link w:val="Sangra2detindependienteCar"/>
    <w:pPr>
      <w:tabs>
        <w:tab w:val="left" w:pos="5103"/>
        <w:tab w:val="left" w:pos="8389"/>
      </w:tabs>
      <w:spacing w:line="240" w:lineRule="exact"/>
      <w:ind w:left="4253"/>
      <w:jc w:val="both"/>
    </w:pPr>
    <w:rPr>
      <w:rFonts w:ascii="Trebuchet MS" w:hAnsi="Trebuchet MS"/>
      <w:sz w:val="20"/>
      <w:lang w:val="es-ES"/>
    </w:rPr>
  </w:style>
  <w:style w:type="paragraph" w:styleId="Sangradetextonormal">
    <w:name w:val="Body Text Indent"/>
    <w:basedOn w:val="Normal"/>
    <w:pPr>
      <w:tabs>
        <w:tab w:val="left" w:pos="567"/>
        <w:tab w:val="left" w:pos="5103"/>
      </w:tabs>
      <w:ind w:left="4253"/>
    </w:pPr>
    <w:rPr>
      <w:rFonts w:ascii="CG Omega (W1)" w:hAnsi="CG Omega (W1)"/>
      <w:szCs w:val="20"/>
      <w:lang w:val="es-ES_tradnl"/>
    </w:rPr>
  </w:style>
  <w:style w:type="paragraph" w:styleId="Textoindependiente">
    <w:name w:val="Body Text"/>
    <w:aliases w:val="Car,Car Car, Car, Car Car Car Car,Texto independiente1,Car Car Car Car,Body Text 2,Texto independiente2"/>
    <w:basedOn w:val="Normal"/>
    <w:link w:val="TextoindependienteCar"/>
    <w:pPr>
      <w:jc w:val="both"/>
    </w:pPr>
    <w:rPr>
      <w:rFonts w:ascii="Arial" w:hAnsi="Arial"/>
      <w:sz w:val="28"/>
      <w:szCs w:val="20"/>
      <w:lang w:val="es-ES_tradnl"/>
    </w:rPr>
  </w:style>
  <w:style w:type="paragraph" w:styleId="Textoindependiente3">
    <w:name w:val="Body Text 3"/>
    <w:basedOn w:val="Normal"/>
    <w:pPr>
      <w:spacing w:line="480" w:lineRule="auto"/>
      <w:jc w:val="both"/>
    </w:pPr>
    <w:rPr>
      <w:rFonts w:ascii="Book Antiqua" w:hAnsi="Book Antiqua"/>
      <w:szCs w:val="20"/>
      <w:lang w:val="es-ES"/>
    </w:rPr>
  </w:style>
  <w:style w:type="paragraph" w:styleId="Sangra3detindependiente">
    <w:name w:val="Body Text Indent 3"/>
    <w:basedOn w:val="Normal"/>
    <w:pPr>
      <w:spacing w:line="360" w:lineRule="auto"/>
      <w:ind w:left="703"/>
      <w:jc w:val="both"/>
    </w:pPr>
    <w:rPr>
      <w:rFonts w:ascii="Arial Narrow" w:hAnsi="Arial Narrow"/>
      <w:sz w:val="28"/>
    </w:rPr>
  </w:style>
  <w:style w:type="paragraph" w:styleId="Textoindependiente2">
    <w:name w:val="Body Text 2"/>
    <w:basedOn w:val="Normal"/>
    <w:link w:val="Textoindependiente2Car"/>
    <w:pPr>
      <w:jc w:val="both"/>
    </w:pPr>
    <w:rPr>
      <w:rFonts w:ascii="Arial" w:hAnsi="Arial"/>
      <w:szCs w:val="20"/>
      <w:lang w:val="es-ES_tradnl"/>
    </w:rPr>
  </w:style>
  <w:style w:type="table" w:styleId="Tablaconcuadrcula">
    <w:name w:val="Table Grid"/>
    <w:basedOn w:val="Tablanormal"/>
    <w:rsid w:val="00360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2177F0"/>
  </w:style>
  <w:style w:type="paragraph" w:styleId="Textodebloque">
    <w:name w:val="Block Text"/>
    <w:basedOn w:val="Normal"/>
    <w:rsid w:val="00897008"/>
    <w:pPr>
      <w:tabs>
        <w:tab w:val="left" w:pos="5103"/>
        <w:tab w:val="left" w:pos="8388"/>
      </w:tabs>
      <w:ind w:left="4253" w:right="116"/>
      <w:jc w:val="both"/>
    </w:pPr>
    <w:rPr>
      <w:rFonts w:ascii="Times New Roman" w:hAnsi="Times New Roman"/>
      <w:lang w:val="es-ES"/>
    </w:rPr>
  </w:style>
  <w:style w:type="paragraph" w:customStyle="1" w:styleId="CAPITULO">
    <w:name w:val="CAPITULO"/>
    <w:rsid w:val="00DA0A8D"/>
    <w:pPr>
      <w:overflowPunct w:val="0"/>
      <w:autoSpaceDE w:val="0"/>
      <w:autoSpaceDN w:val="0"/>
      <w:adjustRightInd w:val="0"/>
      <w:spacing w:before="360"/>
      <w:jc w:val="center"/>
      <w:textAlignment w:val="baseline"/>
    </w:pPr>
    <w:rPr>
      <w:rFonts w:ascii="Arial" w:hAnsi="Arial"/>
      <w:b/>
      <w:noProof/>
      <w:color w:val="000000"/>
      <w:lang w:val="es-ES" w:eastAsia="es-ES"/>
    </w:rPr>
  </w:style>
  <w:style w:type="paragraph" w:customStyle="1" w:styleId="bodytext2">
    <w:name w:val="bodytext2"/>
    <w:basedOn w:val="Normal"/>
    <w:rsid w:val="007C5D42"/>
    <w:pPr>
      <w:spacing w:before="100" w:beforeAutospacing="1" w:after="100" w:afterAutospacing="1"/>
    </w:pPr>
  </w:style>
  <w:style w:type="paragraph" w:customStyle="1" w:styleId="Estilo1">
    <w:name w:val="Estilo1"/>
    <w:basedOn w:val="Normal"/>
    <w:rsid w:val="00D060E6"/>
    <w:rPr>
      <w:rFonts w:ascii="Arial Narrow" w:hAnsi="Arial Narrow"/>
      <w:sz w:val="28"/>
      <w:szCs w:val="20"/>
    </w:rPr>
  </w:style>
  <w:style w:type="character" w:customStyle="1" w:styleId="TextoindependienteCar">
    <w:name w:val="Texto independiente Car"/>
    <w:aliases w:val="Car Car1,Car Car Car, Car Car, Car Car Car Car Car,Texto independiente1 Car,Car Car Car Car Car,Body Text 2 Car,Texto independiente2 Car"/>
    <w:link w:val="Textoindependiente"/>
    <w:rsid w:val="009B19A0"/>
    <w:rPr>
      <w:rFonts w:ascii="Arial" w:hAnsi="Arial"/>
      <w:sz w:val="28"/>
      <w:lang w:val="es-ES_tradnl" w:eastAsia="es-ES"/>
    </w:rPr>
  </w:style>
  <w:style w:type="character" w:styleId="Textoennegrita">
    <w:name w:val="Strong"/>
    <w:qFormat/>
    <w:rsid w:val="00CC6F33"/>
    <w:rPr>
      <w:b/>
      <w:bCs/>
    </w:rPr>
  </w:style>
  <w:style w:type="character" w:customStyle="1" w:styleId="Sangra2detindependienteCar">
    <w:name w:val="Sangría 2 de t. independiente Car"/>
    <w:link w:val="Sangra2detindependiente"/>
    <w:rsid w:val="00BF2E67"/>
    <w:rPr>
      <w:rFonts w:ascii="Trebuchet MS" w:hAnsi="Trebuchet MS"/>
      <w:szCs w:val="24"/>
      <w:lang w:val="es-ES" w:eastAsia="es-ES"/>
    </w:rPr>
  </w:style>
  <w:style w:type="paragraph" w:styleId="Sinespaciado">
    <w:name w:val="No Spacing"/>
    <w:link w:val="SinespaciadoCar"/>
    <w:uiPriority w:val="1"/>
    <w:qFormat/>
    <w:rsid w:val="00E621AB"/>
    <w:rPr>
      <w:rFonts w:ascii="Calibri" w:eastAsia="Calibri" w:hAnsi="Calibri"/>
      <w:sz w:val="22"/>
      <w:szCs w:val="22"/>
      <w:lang w:eastAsia="en-US"/>
    </w:rPr>
  </w:style>
  <w:style w:type="paragraph" w:customStyle="1" w:styleId="Default">
    <w:name w:val="Default"/>
    <w:rsid w:val="001731C9"/>
    <w:pPr>
      <w:autoSpaceDE w:val="0"/>
      <w:autoSpaceDN w:val="0"/>
      <w:adjustRightInd w:val="0"/>
    </w:pPr>
    <w:rPr>
      <w:rFonts w:ascii="Arial" w:hAnsi="Arial" w:cs="Arial"/>
      <w:color w:val="000000"/>
      <w:sz w:val="24"/>
      <w:szCs w:val="24"/>
    </w:rPr>
  </w:style>
  <w:style w:type="paragraph" w:styleId="Prrafodelista">
    <w:name w:val="List Paragraph"/>
    <w:aliases w:val="Cita texto"/>
    <w:basedOn w:val="Normal"/>
    <w:uiPriority w:val="34"/>
    <w:qFormat/>
    <w:rsid w:val="007B7A17"/>
    <w:pPr>
      <w:ind w:left="720"/>
      <w:contextualSpacing/>
    </w:pPr>
  </w:style>
  <w:style w:type="paragraph" w:styleId="Textodeglobo">
    <w:name w:val="Balloon Text"/>
    <w:basedOn w:val="Normal"/>
    <w:link w:val="TextodegloboCar"/>
    <w:unhideWhenUsed/>
    <w:rsid w:val="00BB4DBF"/>
    <w:pPr>
      <w:spacing w:after="0" w:line="240" w:lineRule="auto"/>
    </w:pPr>
    <w:rPr>
      <w:rFonts w:ascii="Tahoma" w:hAnsi="Tahoma" w:cs="Tahoma"/>
      <w:sz w:val="16"/>
      <w:szCs w:val="16"/>
    </w:rPr>
  </w:style>
  <w:style w:type="character" w:customStyle="1" w:styleId="TextodegloboCar">
    <w:name w:val="Texto de globo Car"/>
    <w:link w:val="Textodeglobo"/>
    <w:rsid w:val="00BB4DBF"/>
    <w:rPr>
      <w:rFonts w:ascii="Tahoma" w:eastAsia="Calibri" w:hAnsi="Tahoma" w:cs="Tahoma"/>
      <w:sz w:val="16"/>
      <w:szCs w:val="16"/>
      <w:lang w:eastAsia="en-US"/>
    </w:rPr>
  </w:style>
  <w:style w:type="character" w:customStyle="1" w:styleId="SinespaciadoCar">
    <w:name w:val="Sin espaciado Car"/>
    <w:link w:val="Sinespaciado"/>
    <w:uiPriority w:val="1"/>
    <w:rsid w:val="006C3A7B"/>
    <w:rPr>
      <w:rFonts w:ascii="Calibri" w:eastAsia="Calibri" w:hAnsi="Calibri"/>
      <w:sz w:val="22"/>
      <w:szCs w:val="22"/>
      <w:lang w:eastAsia="en-US"/>
    </w:rPr>
  </w:style>
  <w:style w:type="character" w:customStyle="1" w:styleId="Textoindependiente2Car">
    <w:name w:val="Texto independiente 2 Car"/>
    <w:link w:val="Textoindependiente2"/>
    <w:rsid w:val="00666799"/>
    <w:rPr>
      <w:rFonts w:ascii="Arial" w:eastAsia="Calibri" w:hAnsi="Arial"/>
      <w:sz w:val="22"/>
      <w:lang w:val="es-ES_tradnl" w:eastAsia="en-US"/>
    </w:rPr>
  </w:style>
  <w:style w:type="character" w:customStyle="1" w:styleId="Ttulo1Car">
    <w:name w:val="Título 1 Car"/>
    <w:link w:val="Ttulo1"/>
    <w:rsid w:val="00666799"/>
    <w:rPr>
      <w:rFonts w:ascii="Arial Narrow" w:eastAsia="Calibri" w:hAnsi="Arial Narrow"/>
      <w:b/>
      <w:bCs/>
      <w:sz w:val="22"/>
      <w:szCs w:val="22"/>
      <w:lang w:val="es-ES" w:eastAsia="en-US"/>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
    <w:basedOn w:val="Normal"/>
    <w:link w:val="TextonotapieCar"/>
    <w:unhideWhenUsed/>
    <w:qFormat/>
    <w:rsid w:val="00C55CAF"/>
    <w:rPr>
      <w:sz w:val="20"/>
      <w:szCs w:val="20"/>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link w:val="Textonotapie"/>
    <w:rsid w:val="00C55CAF"/>
    <w:rPr>
      <w:rFonts w:ascii="Calibri" w:eastAsia="Calibri" w:hAnsi="Calibri"/>
      <w:lang w:eastAsia="en-US"/>
    </w:rPr>
  </w:style>
  <w:style w:type="character" w:styleId="Refdenotaalpie">
    <w:name w:val="footnote reference"/>
    <w:aliases w:val="Ref. de nota al pie 2,Texto de nota al pie,Footnotes refss,Appel note de bas de page,Footnote number,referencia nota al pie,BVI fnr,f,ftref,4_G,16 Point,Superscript 6 Point,Footnote Reference Char3,Footnote Reference Char1 Char"/>
    <w:qFormat/>
    <w:rsid w:val="00C55CAF"/>
    <w:rPr>
      <w:vertAlign w:val="superscript"/>
    </w:rPr>
  </w:style>
  <w:style w:type="character" w:styleId="Hipervnculo">
    <w:name w:val="Hyperlink"/>
    <w:uiPriority w:val="99"/>
    <w:unhideWhenUsed/>
    <w:rsid w:val="00091590"/>
    <w:rPr>
      <w:color w:val="0563C1"/>
      <w:u w:val="single"/>
    </w:rPr>
  </w:style>
  <w:style w:type="character" w:customStyle="1" w:styleId="red">
    <w:name w:val="red"/>
    <w:rsid w:val="00091590"/>
  </w:style>
  <w:style w:type="paragraph" w:customStyle="1" w:styleId="Normal0">
    <w:name w:val="[Normal]"/>
    <w:link w:val="NormalCar"/>
    <w:qFormat/>
    <w:rsid w:val="00091590"/>
    <w:pPr>
      <w:widowControl w:val="0"/>
      <w:autoSpaceDE w:val="0"/>
      <w:autoSpaceDN w:val="0"/>
      <w:adjustRightInd w:val="0"/>
    </w:pPr>
    <w:rPr>
      <w:rFonts w:ascii="Arial" w:hAnsi="Arial"/>
      <w:sz w:val="24"/>
      <w:szCs w:val="24"/>
      <w:lang w:val="es-ES" w:eastAsia="es-ES"/>
    </w:rPr>
  </w:style>
  <w:style w:type="character" w:customStyle="1" w:styleId="NormalCar">
    <w:name w:val="[Normal] Car"/>
    <w:link w:val="Normal0"/>
    <w:rsid w:val="00091590"/>
    <w:rPr>
      <w:rFonts w:ascii="Arial" w:hAnsi="Arial"/>
      <w:sz w:val="24"/>
      <w:szCs w:val="24"/>
      <w:lang w:val="es-ES" w:eastAsia="es-ES"/>
    </w:rPr>
  </w:style>
  <w:style w:type="paragraph" w:styleId="NormalWeb">
    <w:name w:val="Normal (Web)"/>
    <w:basedOn w:val="Normal"/>
    <w:uiPriority w:val="99"/>
    <w:unhideWhenUsed/>
    <w:rsid w:val="00091590"/>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liststyle911695651level1">
    <w:name w:val="liststyle_911695651_level_1"/>
    <w:rsid w:val="00091590"/>
  </w:style>
  <w:style w:type="paragraph" w:customStyle="1" w:styleId="Estilo">
    <w:name w:val="Estilo"/>
    <w:basedOn w:val="Sinespaciado"/>
    <w:link w:val="EstiloCar"/>
    <w:qFormat/>
    <w:rsid w:val="00091590"/>
    <w:pPr>
      <w:jc w:val="both"/>
    </w:pPr>
    <w:rPr>
      <w:rFonts w:ascii="Arial" w:eastAsia="Times New Roman" w:hAnsi="Arial"/>
      <w:sz w:val="24"/>
      <w:lang w:eastAsia="es-MX"/>
    </w:rPr>
  </w:style>
  <w:style w:type="character" w:customStyle="1" w:styleId="EstiloCar">
    <w:name w:val="Estilo Car"/>
    <w:link w:val="Estilo"/>
    <w:rsid w:val="00091590"/>
    <w:rPr>
      <w:rFonts w:ascii="Arial" w:hAnsi="Arial"/>
      <w:sz w:val="24"/>
      <w:szCs w:val="22"/>
    </w:rPr>
  </w:style>
  <w:style w:type="character" w:styleId="nfasis">
    <w:name w:val="Emphasis"/>
    <w:uiPriority w:val="20"/>
    <w:qFormat/>
    <w:rsid w:val="00091590"/>
    <w:rPr>
      <w:i/>
      <w:iCs/>
    </w:rPr>
  </w:style>
  <w:style w:type="paragraph" w:customStyle="1" w:styleId="Style1">
    <w:name w:val="Style 1"/>
    <w:basedOn w:val="Normal"/>
    <w:uiPriority w:val="99"/>
    <w:rsid w:val="00091590"/>
    <w:pPr>
      <w:widowControl w:val="0"/>
      <w:autoSpaceDE w:val="0"/>
      <w:autoSpaceDN w:val="0"/>
      <w:adjustRightInd w:val="0"/>
      <w:spacing w:after="0" w:line="240" w:lineRule="auto"/>
    </w:pPr>
    <w:rPr>
      <w:rFonts w:ascii="Times New Roman" w:eastAsia="Times New Roman" w:hAnsi="Times New Roman"/>
      <w:sz w:val="20"/>
      <w:szCs w:val="20"/>
      <w:lang w:val="en-US" w:eastAsia="es-MX"/>
    </w:rPr>
  </w:style>
  <w:style w:type="character" w:customStyle="1" w:styleId="CharacterStyle1">
    <w:name w:val="Character Style 1"/>
    <w:uiPriority w:val="99"/>
    <w:rsid w:val="00091590"/>
    <w:rPr>
      <w:sz w:val="20"/>
      <w:szCs w:val="20"/>
    </w:rPr>
  </w:style>
  <w:style w:type="paragraph" w:customStyle="1" w:styleId="Style2">
    <w:name w:val="Style 2"/>
    <w:basedOn w:val="Normal"/>
    <w:uiPriority w:val="99"/>
    <w:rsid w:val="00091590"/>
    <w:pPr>
      <w:widowControl w:val="0"/>
      <w:autoSpaceDE w:val="0"/>
      <w:autoSpaceDN w:val="0"/>
      <w:spacing w:before="288" w:after="0" w:line="240" w:lineRule="auto"/>
      <w:ind w:left="72" w:firstLine="144"/>
      <w:jc w:val="both"/>
    </w:pPr>
    <w:rPr>
      <w:rFonts w:ascii="Arial" w:eastAsia="Times New Roman" w:hAnsi="Arial" w:cs="Arial"/>
      <w:sz w:val="23"/>
      <w:szCs w:val="23"/>
      <w:lang w:val="en-US" w:eastAsia="es-MX"/>
    </w:rPr>
  </w:style>
  <w:style w:type="character" w:customStyle="1" w:styleId="CharacterStyle2">
    <w:name w:val="Character Style 2"/>
    <w:uiPriority w:val="99"/>
    <w:rsid w:val="00091590"/>
    <w:rPr>
      <w:rFonts w:ascii="Arial" w:hAnsi="Arial" w:cs="Arial"/>
      <w:sz w:val="23"/>
      <w:szCs w:val="23"/>
    </w:rPr>
  </w:style>
  <w:style w:type="character" w:styleId="Hipervnculovisitado">
    <w:name w:val="FollowedHyperlink"/>
    <w:rsid w:val="00091590"/>
    <w:rPr>
      <w:color w:val="800080"/>
      <w:u w:val="single"/>
    </w:rPr>
  </w:style>
  <w:style w:type="character" w:customStyle="1" w:styleId="Ttulo4Car">
    <w:name w:val="Título 4 Car"/>
    <w:link w:val="Ttulo4"/>
    <w:rsid w:val="008A4629"/>
    <w:rPr>
      <w:rFonts w:ascii="Arial Narrow" w:eastAsiaTheme="minorHAnsi" w:hAnsi="Arial Narrow" w:cstheme="minorBid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22121">
      <w:bodyDiv w:val="1"/>
      <w:marLeft w:val="0"/>
      <w:marRight w:val="0"/>
      <w:marTop w:val="0"/>
      <w:marBottom w:val="0"/>
      <w:divBdr>
        <w:top w:val="none" w:sz="0" w:space="0" w:color="auto"/>
        <w:left w:val="none" w:sz="0" w:space="0" w:color="auto"/>
        <w:bottom w:val="none" w:sz="0" w:space="0" w:color="auto"/>
        <w:right w:val="none" w:sz="0" w:space="0" w:color="auto"/>
      </w:divBdr>
    </w:div>
    <w:div w:id="859047289">
      <w:bodyDiv w:val="1"/>
      <w:marLeft w:val="0"/>
      <w:marRight w:val="0"/>
      <w:marTop w:val="0"/>
      <w:marBottom w:val="0"/>
      <w:divBdr>
        <w:top w:val="none" w:sz="0" w:space="0" w:color="auto"/>
        <w:left w:val="none" w:sz="0" w:space="0" w:color="auto"/>
        <w:bottom w:val="none" w:sz="0" w:space="0" w:color="auto"/>
        <w:right w:val="none" w:sz="0" w:space="0" w:color="auto"/>
      </w:divBdr>
    </w:div>
    <w:div w:id="1712000812">
      <w:bodyDiv w:val="1"/>
      <w:marLeft w:val="0"/>
      <w:marRight w:val="0"/>
      <w:marTop w:val="0"/>
      <w:marBottom w:val="0"/>
      <w:divBdr>
        <w:top w:val="none" w:sz="0" w:space="0" w:color="auto"/>
        <w:left w:val="none" w:sz="0" w:space="0" w:color="auto"/>
        <w:bottom w:val="none" w:sz="0" w:space="0" w:color="auto"/>
        <w:right w:val="none" w:sz="0" w:space="0" w:color="auto"/>
      </w:divBdr>
    </w:div>
    <w:div w:id="1955553576">
      <w:bodyDiv w:val="1"/>
      <w:marLeft w:val="0"/>
      <w:marRight w:val="0"/>
      <w:marTop w:val="0"/>
      <w:marBottom w:val="0"/>
      <w:divBdr>
        <w:top w:val="none" w:sz="0" w:space="0" w:color="auto"/>
        <w:left w:val="none" w:sz="0" w:space="0" w:color="auto"/>
        <w:bottom w:val="none" w:sz="0" w:space="0" w:color="auto"/>
        <w:right w:val="none" w:sz="0" w:space="0" w:color="auto"/>
      </w:divBdr>
    </w:div>
    <w:div w:id="204737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F0A533-61B5-4187-B36F-7634131C2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10443</Words>
  <Characters>54294</Characters>
  <Application>Microsoft Office Word</Application>
  <DocSecurity>0</DocSecurity>
  <Lines>452</Lines>
  <Paragraphs>129</Paragraphs>
  <ScaleCrop>false</ScaleCrop>
  <HeadingPairs>
    <vt:vector size="2" baseType="variant">
      <vt:variant>
        <vt:lpstr>Título</vt:lpstr>
      </vt:variant>
      <vt:variant>
        <vt:i4>1</vt:i4>
      </vt:variant>
    </vt:vector>
  </HeadingPairs>
  <TitlesOfParts>
    <vt:vector size="1" baseType="lpstr">
      <vt:lpstr>SELLO</vt:lpstr>
    </vt:vector>
  </TitlesOfParts>
  <Company>TCA</Company>
  <LinksUpToDate>false</LinksUpToDate>
  <CharactersWithSpaces>64608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SELLO</dc:title>
  <dc:creator>lorena</dc:creator>
  <cp:lastModifiedBy>Rosalinda</cp:lastModifiedBy>
  <cp:revision>5</cp:revision>
  <cp:lastPrinted>2026-07-13T17:47:00Z</cp:lastPrinted>
  <dcterms:created xsi:type="dcterms:W3CDTF">2026-08-07T17:36:00Z</dcterms:created>
  <dcterms:modified xsi:type="dcterms:W3CDTF">2026-08-07T17:45:00Z</dcterms:modified>
</cp:coreProperties>
</file>