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C6" w:rsidRDefault="003B7CC6" w:rsidP="003B7CC6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es-MX"/>
        </w:rPr>
        <w:drawing>
          <wp:inline distT="0" distB="0" distL="0" distR="0" wp14:anchorId="4EEB4709" wp14:editId="33110D65">
            <wp:extent cx="4290695" cy="2280920"/>
            <wp:effectExtent l="0" t="0" r="0" b="5080"/>
            <wp:docPr id="2" name="Imagen 2" descr="C:\Users\Dell\AppData\Local\Temp\{F1529D02-EA9D-4519-9800-1FA6D7C174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{F1529D02-EA9D-4519-9800-1FA6D7C1747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CC6" w:rsidRDefault="003B7CC6" w:rsidP="003B7CC6">
      <w:pPr>
        <w:jc w:val="both"/>
        <w:rPr>
          <w:rFonts w:ascii="Arial" w:hAnsi="Arial" w:cs="Arial"/>
          <w:sz w:val="28"/>
          <w:szCs w:val="28"/>
        </w:rPr>
      </w:pPr>
    </w:p>
    <w:p w:rsidR="003B7CC6" w:rsidRDefault="003B7CC6" w:rsidP="003B7CC6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>Este sujeto obligado si está facultado para ge</w:t>
      </w:r>
      <w:r>
        <w:rPr>
          <w:rFonts w:ascii="Arial" w:hAnsi="Arial" w:cs="Arial"/>
          <w:sz w:val="28"/>
          <w:szCs w:val="28"/>
        </w:rPr>
        <w:t>nerar la información requerida, con</w:t>
      </w:r>
      <w:r w:rsidR="00C06705">
        <w:rPr>
          <w:rFonts w:ascii="Arial" w:hAnsi="Arial" w:cs="Arial"/>
          <w:sz w:val="28"/>
          <w:szCs w:val="28"/>
        </w:rPr>
        <w:t xml:space="preserve"> fundamento en el 86 fracción II, VI, XII y demás aplicables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de la Ley Orgánica del Municipio Libre del Estado de San Luis Potosí.  </w:t>
      </w:r>
    </w:p>
    <w:p w:rsidR="003B7CC6" w:rsidRDefault="003B7CC6" w:rsidP="003B7CC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73F16">
        <w:rPr>
          <w:rFonts w:ascii="Arial" w:hAnsi="Arial" w:cs="Arial"/>
          <w:i/>
          <w:sz w:val="28"/>
          <w:szCs w:val="28"/>
        </w:rPr>
        <w:t>“Artículo 86 Son facultades y obligaciones del Contralor Interno: (…)</w:t>
      </w:r>
    </w:p>
    <w:p w:rsidR="003B7CC6" w:rsidRDefault="003B7CC6" w:rsidP="003B7CC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B7CC6">
        <w:rPr>
          <w:rFonts w:ascii="Arial" w:hAnsi="Arial" w:cs="Arial"/>
          <w:i/>
          <w:sz w:val="28"/>
          <w:szCs w:val="28"/>
        </w:rPr>
        <w:t>II. Establecer y vigilar el cumplimiento de las normas de control, fiscalización y auditoría que deban observar las dependencias y entidades de la a</w:t>
      </w:r>
      <w:r>
        <w:rPr>
          <w:rFonts w:ascii="Arial" w:hAnsi="Arial" w:cs="Arial"/>
          <w:i/>
          <w:sz w:val="28"/>
          <w:szCs w:val="28"/>
        </w:rPr>
        <w:t>dministración pública municipal; (…)</w:t>
      </w:r>
    </w:p>
    <w:p w:rsidR="003B7CC6" w:rsidRDefault="003B7CC6" w:rsidP="003B7CC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B7CC6">
        <w:rPr>
          <w:rFonts w:ascii="Arial" w:hAnsi="Arial" w:cs="Arial"/>
          <w:i/>
          <w:sz w:val="28"/>
          <w:szCs w:val="28"/>
        </w:rPr>
        <w:t>VI. Coordinar y supervisar el sistema de control interno, establecer las bases generales para la realización de revisiones y auditorías internas, transversales y externas; expedir las normas que regulen los instrumentos y procedimientos en dichas materias en las dependencias y entidades de la Administración Pública Municipal;</w:t>
      </w:r>
      <w:r>
        <w:rPr>
          <w:rFonts w:ascii="Arial" w:hAnsi="Arial" w:cs="Arial"/>
          <w:i/>
          <w:sz w:val="28"/>
          <w:szCs w:val="28"/>
        </w:rPr>
        <w:t>(…)</w:t>
      </w:r>
    </w:p>
    <w:p w:rsidR="003B7CC6" w:rsidRDefault="003B7CC6" w:rsidP="003B7CC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B7CC6">
        <w:rPr>
          <w:rFonts w:ascii="Arial" w:hAnsi="Arial" w:cs="Arial"/>
          <w:i/>
          <w:sz w:val="28"/>
          <w:szCs w:val="28"/>
        </w:rPr>
        <w:t>XII. Informar a la ciudadanía mediante su publicación, el resultado final de la evaluación, fiscalización y auditoría de las dependencias y entidades de la administración pública municipal, así como de la recepción, seguimiento y avance o resolución de los asuntos a que se refiere la fracción XI de este artículo;</w:t>
      </w:r>
      <w:r>
        <w:rPr>
          <w:rFonts w:ascii="Arial" w:hAnsi="Arial" w:cs="Arial"/>
          <w:i/>
          <w:sz w:val="28"/>
          <w:szCs w:val="28"/>
        </w:rPr>
        <w:t>(…) (Sic)</w:t>
      </w:r>
    </w:p>
    <w:p w:rsidR="003B7CC6" w:rsidRDefault="003B7CC6" w:rsidP="003B7CC6">
      <w:pPr>
        <w:jc w:val="both"/>
        <w:rPr>
          <w:rFonts w:ascii="Arial" w:hAnsi="Arial" w:cs="Arial"/>
          <w:i/>
          <w:sz w:val="28"/>
          <w:szCs w:val="28"/>
        </w:rPr>
      </w:pPr>
    </w:p>
    <w:p w:rsidR="008C3496" w:rsidRPr="003B7CC6" w:rsidRDefault="003B7CC6" w:rsidP="003B7CC6">
      <w:pPr>
        <w:jc w:val="both"/>
        <w:rPr>
          <w:rFonts w:ascii="Arial" w:hAnsi="Arial" w:cs="Arial"/>
          <w:sz w:val="28"/>
          <w:szCs w:val="28"/>
        </w:rPr>
      </w:pPr>
      <w:r w:rsidRPr="003B7CC6">
        <w:rPr>
          <w:rFonts w:ascii="Arial" w:hAnsi="Arial" w:cs="Arial"/>
          <w:sz w:val="28"/>
          <w:szCs w:val="28"/>
        </w:rPr>
        <w:lastRenderedPageBreak/>
        <w:t xml:space="preserve">Sin embargo este mes a reportar no se genera información con respecto a las auditorias. </w:t>
      </w:r>
    </w:p>
    <w:sectPr w:rsidR="008C3496" w:rsidRPr="003B7C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C6"/>
    <w:rsid w:val="003B7CC6"/>
    <w:rsid w:val="008C3496"/>
    <w:rsid w:val="00C0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9B579-F582-4C3A-90D4-8E243C94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C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2026-05-28T19:34:00Z</dcterms:created>
  <dcterms:modified xsi:type="dcterms:W3CDTF">2026-05-28T19:47:00Z</dcterms:modified>
</cp:coreProperties>
</file>