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1D2A7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2965A8B" wp14:editId="7D1C3D91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F72D0EC" wp14:editId="32C5C148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524B0724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>ARTICULO 84 FRACCION  XLVII A</w:t>
      </w:r>
    </w:p>
    <w:p w14:paraId="235DCBF2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6065B60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39048CA6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E9483EF" w14:textId="2874F891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</w:t>
      </w:r>
      <w:r w:rsidR="00E80FCD">
        <w:t>6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>
        <w:t xml:space="preserve"> a este mes</w:t>
      </w:r>
      <w:r w:rsidR="001A60BE">
        <w:t xml:space="preserve"> de FEBRERO</w:t>
      </w:r>
      <w:r>
        <w:t xml:space="preserve"> del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20"/>
    <w:rsid w:val="00045779"/>
    <w:rsid w:val="00182EF3"/>
    <w:rsid w:val="001A60BE"/>
    <w:rsid w:val="001D6E20"/>
    <w:rsid w:val="002106B1"/>
    <w:rsid w:val="002F65C5"/>
    <w:rsid w:val="00632AEC"/>
    <w:rsid w:val="00E8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1B7B6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8</cp:revision>
  <dcterms:created xsi:type="dcterms:W3CDTF">2024-12-11T00:56:00Z</dcterms:created>
  <dcterms:modified xsi:type="dcterms:W3CDTF">2026-03-05T02:55:00Z</dcterms:modified>
</cp:coreProperties>
</file>