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3F18EACC"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AC1157">
        <w:rPr>
          <w:rFonts w:ascii="AvantGarde Bk BT" w:hAnsi="AvantGarde Bk BT" w:cs="Arial"/>
          <w:b/>
          <w:color w:val="000000" w:themeColor="text1"/>
          <w:sz w:val="24"/>
          <w:szCs w:val="24"/>
        </w:rPr>
        <w:t>372</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28B499A0" w:rsidR="0004274F" w:rsidRPr="007C5605" w:rsidRDefault="0004274F" w:rsidP="00917AFC">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719295A6" w:rsidR="0004274F" w:rsidRPr="007C5605" w:rsidRDefault="00C003AC"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MUNICIPIO DE </w:t>
      </w:r>
      <w:r w:rsidR="00AC1157">
        <w:rPr>
          <w:rFonts w:ascii="AvantGarde Bk BT" w:hAnsi="AvantGarde Bk BT" w:cs="Arial"/>
          <w:b/>
          <w:color w:val="000000" w:themeColor="text1"/>
          <w:sz w:val="24"/>
          <w:szCs w:val="24"/>
        </w:rPr>
        <w:t>ZARAGOZA</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543A19F0"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A4687C">
        <w:rPr>
          <w:rFonts w:ascii="AvantGarde Bk BT" w:hAnsi="AvantGarde Bk BT" w:cs="Arial"/>
          <w:color w:val="000000" w:themeColor="text1"/>
          <w:sz w:val="24"/>
          <w:szCs w:val="24"/>
        </w:rPr>
        <w:t>veinti</w:t>
      </w:r>
      <w:r w:rsidR="00917AFC">
        <w:rPr>
          <w:rFonts w:ascii="AvantGarde Bk BT" w:hAnsi="AvantGarde Bk BT" w:cs="Arial"/>
          <w:color w:val="000000" w:themeColor="text1"/>
          <w:sz w:val="24"/>
          <w:szCs w:val="24"/>
        </w:rPr>
        <w:t xml:space="preserve">siete de </w:t>
      </w:r>
      <w:r w:rsidR="00A4687C">
        <w:rPr>
          <w:rFonts w:ascii="AvantGarde Bk BT" w:hAnsi="AvantGarde Bk BT" w:cs="Arial"/>
          <w:color w:val="000000" w:themeColor="text1"/>
          <w:sz w:val="24"/>
          <w:szCs w:val="24"/>
        </w:rPr>
        <w:t>agosto</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6EF7FEBB"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AC1157">
        <w:rPr>
          <w:rFonts w:ascii="AvantGarde Bk BT" w:hAnsi="AvantGarde Bk BT" w:cs="Arial"/>
          <w:color w:val="000000" w:themeColor="text1"/>
          <w:sz w:val="24"/>
          <w:szCs w:val="24"/>
        </w:rPr>
        <w:t>veintiséis</w:t>
      </w:r>
      <w:r w:rsidR="00A4687C">
        <w:rPr>
          <w:rFonts w:ascii="AvantGarde Bk BT" w:hAnsi="AvantGarde Bk BT" w:cs="Arial"/>
          <w:color w:val="000000" w:themeColor="text1"/>
          <w:sz w:val="24"/>
          <w:szCs w:val="24"/>
        </w:rPr>
        <w:t xml:space="preserve"> de junio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2C2039">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AC1157">
        <w:rPr>
          <w:rFonts w:ascii="AvantGarde Bk BT" w:hAnsi="AvantGarde Bk BT" w:cs="Arial"/>
          <w:b/>
          <w:color w:val="000000" w:themeColor="text1"/>
          <w:sz w:val="24"/>
          <w:szCs w:val="24"/>
        </w:rPr>
        <w:t>MUNICIPIO DE ZARAGOZA</w:t>
      </w:r>
      <w:r w:rsidR="00AC1157">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AC1157">
        <w:rPr>
          <w:rFonts w:ascii="AvantGarde Bk BT" w:hAnsi="AvantGarde Bk BT" w:cs="Arial"/>
          <w:color w:val="000000" w:themeColor="text1"/>
          <w:sz w:val="24"/>
          <w:szCs w:val="24"/>
        </w:rPr>
        <w:t>241</w:t>
      </w:r>
      <w:r w:rsidR="00A00F41" w:rsidRPr="00A00F41">
        <w:rPr>
          <w:rFonts w:ascii="AvantGarde Bk BT" w:hAnsi="AvantGarde Bk BT" w:cs="Arial"/>
          <w:color w:val="000000" w:themeColor="text1"/>
          <w:sz w:val="24"/>
          <w:szCs w:val="24"/>
        </w:rPr>
        <w:t>4</w:t>
      </w:r>
      <w:r w:rsidR="00AC1157">
        <w:rPr>
          <w:rFonts w:ascii="AvantGarde Bk BT" w:hAnsi="AvantGarde Bk BT" w:cs="Arial"/>
          <w:color w:val="000000" w:themeColor="text1"/>
          <w:sz w:val="24"/>
          <w:szCs w:val="24"/>
        </w:rPr>
        <w:t>75</w:t>
      </w:r>
      <w:r w:rsidR="00C003AC">
        <w:rPr>
          <w:rFonts w:ascii="AvantGarde Bk BT" w:hAnsi="AvantGarde Bk BT" w:cs="Arial"/>
          <w:color w:val="000000" w:themeColor="text1"/>
          <w:sz w:val="24"/>
          <w:szCs w:val="24"/>
        </w:rPr>
        <w:t>4</w:t>
      </w:r>
      <w:r w:rsidR="004D6912">
        <w:rPr>
          <w:rFonts w:ascii="AvantGarde Bk BT" w:hAnsi="AvantGarde Bk BT" w:cs="Arial"/>
          <w:color w:val="000000" w:themeColor="text1"/>
          <w:sz w:val="24"/>
          <w:szCs w:val="24"/>
        </w:rPr>
        <w:t>26000</w:t>
      </w:r>
      <w:r w:rsidR="00AC1157">
        <w:rPr>
          <w:rFonts w:ascii="AvantGarde Bk BT" w:hAnsi="AvantGarde Bk BT" w:cs="Arial"/>
          <w:color w:val="000000" w:themeColor="text1"/>
          <w:sz w:val="24"/>
          <w:szCs w:val="24"/>
        </w:rPr>
        <w:t>013, misma que tuvo como fecha oficial de recepción el veintinueve de junio de dos mil veintiséis</w:t>
      </w:r>
      <w:r w:rsidR="004D691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(Visible de foja </w:t>
      </w:r>
      <w:r w:rsidR="00A4687C">
        <w:rPr>
          <w:rFonts w:ascii="AvantGarde Bk BT" w:hAnsi="AvantGarde Bk BT" w:cs="Arial"/>
          <w:color w:val="000000" w:themeColor="text1"/>
          <w:sz w:val="24"/>
          <w:szCs w:val="24"/>
        </w:rPr>
        <w:t>06</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12EF4993" w14:textId="7E2141FB" w:rsidR="00C003AC" w:rsidRPr="00C003AC" w:rsidRDefault="004E2C5A" w:rsidP="00C003A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AC1157">
        <w:rPr>
          <w:rFonts w:ascii="AvantGarde Bk BT" w:hAnsi="AvantGarde Bk BT" w:cs="Arial"/>
          <w:b/>
          <w:color w:val="000000" w:themeColor="text1"/>
          <w:sz w:val="24"/>
          <w:szCs w:val="24"/>
        </w:rPr>
        <w:t>Respuesta de la solicitud de información</w:t>
      </w:r>
      <w:r w:rsidR="00AC1157" w:rsidRPr="003E53AD">
        <w:rPr>
          <w:rFonts w:ascii="AvantGarde Bk BT" w:hAnsi="AvantGarde Bk BT" w:cs="Arial"/>
          <w:b/>
          <w:color w:val="000000" w:themeColor="text1"/>
          <w:sz w:val="24"/>
          <w:szCs w:val="24"/>
        </w:rPr>
        <w:t xml:space="preserve">. </w:t>
      </w:r>
      <w:r w:rsidR="00AC1157">
        <w:rPr>
          <w:rFonts w:ascii="AvantGarde Bk BT" w:hAnsi="AvantGarde Bk BT" w:cs="Arial"/>
          <w:color w:val="000000" w:themeColor="text1"/>
          <w:sz w:val="24"/>
          <w:szCs w:val="24"/>
        </w:rPr>
        <w:t>El</w:t>
      </w:r>
      <w:r w:rsidR="00AC1157" w:rsidRPr="003E53AD">
        <w:rPr>
          <w:rFonts w:ascii="AvantGarde Bk BT" w:hAnsi="AvantGarde Bk BT" w:cs="Arial"/>
          <w:color w:val="000000" w:themeColor="text1"/>
          <w:sz w:val="24"/>
          <w:szCs w:val="24"/>
        </w:rPr>
        <w:t xml:space="preserve"> </w:t>
      </w:r>
      <w:r w:rsidR="00AC1157">
        <w:rPr>
          <w:rFonts w:ascii="AvantGarde Bk BT" w:hAnsi="AvantGarde Bk BT" w:cs="Arial"/>
          <w:b/>
          <w:color w:val="000000" w:themeColor="text1"/>
          <w:sz w:val="24"/>
          <w:szCs w:val="24"/>
        </w:rPr>
        <w:t>MUNICIPIO DE ZARAGOZA</w:t>
      </w:r>
      <w:r w:rsidR="00AC1157">
        <w:rPr>
          <w:rFonts w:ascii="AvantGarde Bk BT" w:hAnsi="AvantGarde Bk BT" w:cs="Arial"/>
          <w:color w:val="000000" w:themeColor="text1"/>
          <w:sz w:val="24"/>
          <w:szCs w:val="24"/>
        </w:rPr>
        <w:t xml:space="preserve"> respondió</w:t>
      </w:r>
      <w:r w:rsidR="00AC1157" w:rsidRPr="00F56862">
        <w:rPr>
          <w:rFonts w:ascii="AvantGarde Bk BT" w:hAnsi="AvantGarde Bk BT" w:cs="Arial"/>
          <w:color w:val="000000" w:themeColor="text1"/>
          <w:sz w:val="24"/>
          <w:szCs w:val="24"/>
        </w:rPr>
        <w:t xml:space="preserve"> la solicitud de información el </w:t>
      </w:r>
      <w:r w:rsidR="00AC1157">
        <w:rPr>
          <w:rFonts w:ascii="AvantGarde Bk BT" w:hAnsi="AvantGarde Bk BT" w:cs="Arial"/>
          <w:color w:val="000000" w:themeColor="text1"/>
          <w:sz w:val="24"/>
          <w:szCs w:val="24"/>
        </w:rPr>
        <w:t xml:space="preserve">siete de julio de dos mil veintiséis. (Visible a foja 03 </w:t>
      </w:r>
      <w:r w:rsidR="00AC1157" w:rsidRPr="00F56862">
        <w:rPr>
          <w:rFonts w:ascii="AvantGarde Bk BT" w:hAnsi="AvantGarde Bk BT" w:cs="Arial"/>
          <w:color w:val="000000" w:themeColor="text1"/>
          <w:sz w:val="24"/>
          <w:szCs w:val="24"/>
        </w:rPr>
        <w:t>de autos.)</w:t>
      </w:r>
    </w:p>
    <w:p w14:paraId="737818C9" w14:textId="41F70761" w:rsidR="002C2039" w:rsidRPr="002C203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AC1157" w:rsidRPr="007C5605">
        <w:rPr>
          <w:rFonts w:ascii="AvantGarde Bk BT" w:hAnsi="AvantGarde Bk BT" w:cs="Arial"/>
          <w:b/>
          <w:color w:val="000000" w:themeColor="text1"/>
          <w:sz w:val="24"/>
          <w:szCs w:val="24"/>
        </w:rPr>
        <w:t>Interposición del recurso.</w:t>
      </w:r>
      <w:r w:rsidR="00AC1157" w:rsidRPr="007C5605">
        <w:rPr>
          <w:rFonts w:ascii="AvantGarde Bk BT" w:hAnsi="AvantGarde Bk BT" w:cs="Arial"/>
          <w:color w:val="000000" w:themeColor="text1"/>
          <w:sz w:val="24"/>
          <w:szCs w:val="24"/>
        </w:rPr>
        <w:t xml:space="preserve"> El </w:t>
      </w:r>
      <w:r w:rsidR="00AC1157">
        <w:rPr>
          <w:rFonts w:ascii="AvantGarde Bk BT" w:hAnsi="AvantGarde Bk BT" w:cs="Arial"/>
          <w:color w:val="000000" w:themeColor="text1"/>
          <w:sz w:val="24"/>
          <w:szCs w:val="24"/>
        </w:rPr>
        <w:t>nueve de julio de dos mil veintiséis</w:t>
      </w:r>
      <w:r w:rsidR="00AC1157" w:rsidRPr="007C5605">
        <w:rPr>
          <w:rFonts w:ascii="AvantGarde Bk BT" w:hAnsi="AvantGarde Bk BT" w:cs="Arial"/>
          <w:color w:val="000000" w:themeColor="text1"/>
          <w:sz w:val="24"/>
          <w:szCs w:val="24"/>
        </w:rPr>
        <w:t xml:space="preserve"> </w:t>
      </w:r>
      <w:r w:rsidR="00AC1157">
        <w:rPr>
          <w:rFonts w:ascii="AvantGarde Bk BT" w:hAnsi="AvantGarde Bk BT" w:cs="Arial"/>
          <w:color w:val="000000" w:themeColor="text1"/>
          <w:sz w:val="24"/>
          <w:szCs w:val="24"/>
        </w:rPr>
        <w:t xml:space="preserve">la persona solicitante </w:t>
      </w:r>
      <w:r w:rsidR="00AC1157" w:rsidRPr="007C5605">
        <w:rPr>
          <w:rFonts w:ascii="AvantGarde Bk BT" w:hAnsi="AvantGarde Bk BT" w:cs="Arial"/>
          <w:color w:val="000000" w:themeColor="text1"/>
          <w:sz w:val="24"/>
          <w:szCs w:val="24"/>
        </w:rPr>
        <w:t xml:space="preserve">de la información interpuso el recurso de revisión en contra de la </w:t>
      </w:r>
      <w:r w:rsidR="00AC1157">
        <w:rPr>
          <w:rFonts w:ascii="AvantGarde Bk BT" w:hAnsi="AvantGarde Bk BT" w:cs="Arial"/>
          <w:color w:val="000000" w:themeColor="text1"/>
          <w:sz w:val="24"/>
          <w:szCs w:val="24"/>
        </w:rPr>
        <w:t>respuesta. (visible de foja 01 de autos.)</w:t>
      </w:r>
    </w:p>
    <w:p w14:paraId="743928FA" w14:textId="173866CA" w:rsidR="000C5159" w:rsidRPr="000C515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AC1157"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AC1157" w:rsidRPr="007C5605">
        <w:rPr>
          <w:rFonts w:ascii="AvantGarde Bk BT" w:hAnsi="AvantGarde Bk BT" w:cs="Arial"/>
          <w:color w:val="000000" w:themeColor="text1"/>
          <w:sz w:val="24"/>
          <w:szCs w:val="24"/>
        </w:rPr>
        <w:t xml:space="preserve"> Mediante auto del </w:t>
      </w:r>
      <w:r w:rsidR="00AC1157">
        <w:rPr>
          <w:rFonts w:ascii="AvantGarde Bk BT" w:hAnsi="AvantGarde Bk BT" w:cs="Arial"/>
          <w:color w:val="000000" w:themeColor="text1"/>
          <w:sz w:val="24"/>
          <w:szCs w:val="24"/>
        </w:rPr>
        <w:t>nueve de julio de dos mil veintiséis</w:t>
      </w:r>
      <w:r w:rsidR="00AC1157" w:rsidRPr="007C5605">
        <w:rPr>
          <w:rFonts w:ascii="AvantGarde Bk BT" w:hAnsi="AvantGarde Bk BT" w:cs="Arial"/>
          <w:color w:val="000000" w:themeColor="text1"/>
          <w:sz w:val="24"/>
          <w:szCs w:val="24"/>
        </w:rPr>
        <w:t xml:space="preserve"> la presidencia de esta Comisión de Transparencia</w:t>
      </w:r>
      <w:r w:rsidR="00AC1157">
        <w:rPr>
          <w:rFonts w:ascii="AvantGarde Bk BT" w:hAnsi="AvantGarde Bk BT" w:cs="Arial"/>
          <w:color w:val="000000" w:themeColor="text1"/>
          <w:sz w:val="24"/>
          <w:szCs w:val="24"/>
        </w:rPr>
        <w:t>, por conducto de la Secretaría de Pleno,</w:t>
      </w:r>
      <w:r w:rsidR="00AC1157" w:rsidRPr="007C5605">
        <w:rPr>
          <w:rFonts w:ascii="AvantGarde Bk BT" w:hAnsi="AvantGarde Bk BT" w:cs="Arial"/>
          <w:color w:val="000000" w:themeColor="text1"/>
          <w:sz w:val="24"/>
          <w:szCs w:val="24"/>
        </w:rPr>
        <w:t xml:space="preserve"> tuvo por recibido el recurso de revisión, que por razón de turno, </w:t>
      </w:r>
      <w:r w:rsidR="00AC1157" w:rsidRPr="007C5605">
        <w:rPr>
          <w:rFonts w:ascii="AvantGarde Bk BT" w:hAnsi="AvantGarde Bk BT" w:cs="Arial"/>
          <w:color w:val="000000" w:themeColor="text1"/>
          <w:sz w:val="24"/>
          <w:szCs w:val="24"/>
        </w:rPr>
        <w:lastRenderedPageBreak/>
        <w:t xml:space="preserve">tocó conocer a la ponencia del </w:t>
      </w:r>
      <w:r w:rsidR="00AC1157">
        <w:rPr>
          <w:rFonts w:ascii="AvantGarde Bk BT" w:hAnsi="AvantGarde Bk BT" w:cs="Arial"/>
          <w:color w:val="000000" w:themeColor="text1"/>
          <w:sz w:val="24"/>
          <w:szCs w:val="24"/>
        </w:rPr>
        <w:t>Comisionado Licenciado José Gerardo Navarro Alviso</w:t>
      </w:r>
      <w:r w:rsidR="00AC1157"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40482FE1" w14:textId="77777777" w:rsidR="00AC1157" w:rsidRPr="007C5605" w:rsidRDefault="00C003AC" w:rsidP="00AC1157">
      <w:pPr>
        <w:pStyle w:val="corte4fondo"/>
        <w:tabs>
          <w:tab w:val="left" w:pos="567"/>
        </w:tabs>
        <w:ind w:left="113"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AC1157" w:rsidRPr="003D5C15">
        <w:rPr>
          <w:rFonts w:ascii="AvantGarde Bk BT" w:hAnsi="AvantGarde Bk BT" w:cs="Arial"/>
          <w:b/>
          <w:color w:val="000000" w:themeColor="text1"/>
          <w:sz w:val="24"/>
          <w:szCs w:val="24"/>
        </w:rPr>
        <w:t>Auto de admisión</w:t>
      </w:r>
      <w:r w:rsidR="00AC1157">
        <w:rPr>
          <w:rFonts w:ascii="AvantGarde Bk BT" w:hAnsi="AvantGarde Bk BT" w:cs="Arial"/>
          <w:color w:val="000000" w:themeColor="text1"/>
          <w:sz w:val="24"/>
          <w:szCs w:val="24"/>
        </w:rPr>
        <w:t>. Por proveído de ocho de julio de dos mil veintiséis, esta Comisión</w:t>
      </w:r>
      <w:r w:rsidR="00AC1157" w:rsidRPr="007C5605">
        <w:rPr>
          <w:rFonts w:ascii="AvantGarde Bk BT" w:hAnsi="AvantGarde Bk BT" w:cs="Arial"/>
          <w:color w:val="000000" w:themeColor="text1"/>
          <w:sz w:val="24"/>
          <w:szCs w:val="24"/>
        </w:rPr>
        <w:t>:</w:t>
      </w:r>
    </w:p>
    <w:p w14:paraId="2C619C09" w14:textId="77777777" w:rsidR="00AC1157"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37ABE22E" w14:textId="663E6E17" w:rsidR="00AC1157" w:rsidRPr="00D85914"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RR-372/2026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5810E18A" w14:textId="77777777" w:rsidR="00AC1157"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1AA95B61" w14:textId="03DF7551" w:rsidR="00AC1157"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IV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6E234F75" w14:textId="3C8A8420" w:rsidR="00AC1157" w:rsidRPr="00D6546A"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l </w:t>
      </w:r>
      <w:r>
        <w:rPr>
          <w:rFonts w:ascii="AvantGarde Bk BT" w:hAnsi="AvantGarde Bk BT" w:cs="Arial"/>
          <w:b/>
          <w:color w:val="000000" w:themeColor="text1"/>
          <w:sz w:val="24"/>
          <w:szCs w:val="24"/>
        </w:rPr>
        <w:t>MUNICIPIO DE ZARAGOZA</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5BAC36AF" w14:textId="77777777" w:rsidR="00AC1157"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78BAC916" w14:textId="77777777" w:rsidR="00AC1157"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30C15850" w14:textId="77777777" w:rsidR="00AC1157"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 xml:space="preserve">percibió que </w:t>
      </w:r>
      <w:r w:rsidRPr="001A743D">
        <w:rPr>
          <w:rFonts w:ascii="AvantGarde Bk BT" w:hAnsi="AvantGarde Bk BT" w:cs="Arial"/>
          <w:color w:val="000000" w:themeColor="text1"/>
          <w:sz w:val="24"/>
          <w:szCs w:val="24"/>
        </w:rPr>
        <w:lastRenderedPageBreak/>
        <w:t>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0465D0B4" w14:textId="77777777" w:rsidR="00AC1157" w:rsidRDefault="00AC1157" w:rsidP="00AC1157">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75C77F87" w14:textId="39A6ED37" w:rsidR="00476D4C" w:rsidRPr="00AC1157" w:rsidRDefault="00AC1157" w:rsidP="00AC1157">
      <w:pPr>
        <w:pStyle w:val="corte4fondo"/>
        <w:numPr>
          <w:ilvl w:val="0"/>
          <w:numId w:val="1"/>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65ED10D0" w14:textId="05A2D355" w:rsidR="00AC1157" w:rsidRPr="00D63D8E" w:rsidRDefault="00C003AC" w:rsidP="00AC1157">
      <w:pPr>
        <w:pStyle w:val="corte4fondo"/>
        <w:tabs>
          <w:tab w:val="left" w:pos="567"/>
        </w:tabs>
        <w:rPr>
          <w:rFonts w:ascii="AvantGarde Bk BT" w:hAnsi="AvantGarde Bk BT" w:cs="Arial"/>
          <w:color w:val="000000" w:themeColor="text1"/>
          <w:sz w:val="24"/>
          <w:szCs w:val="24"/>
        </w:rPr>
      </w:pPr>
      <w:r w:rsidRPr="00BC312E">
        <w:rPr>
          <w:rFonts w:ascii="AvantGarde Bk BT" w:hAnsi="AvantGarde Bk BT" w:cs="Arial"/>
          <w:b/>
          <w:color w:val="000000" w:themeColor="text1"/>
          <w:sz w:val="24"/>
          <w:szCs w:val="24"/>
        </w:rPr>
        <w:t xml:space="preserve">SEXTO. </w:t>
      </w:r>
      <w:r w:rsidR="00AC1157">
        <w:rPr>
          <w:rFonts w:ascii="AvantGarde Bk BT" w:hAnsi="AvantGarde Bk BT" w:cs="Arial"/>
          <w:b/>
          <w:color w:val="000000" w:themeColor="text1"/>
          <w:sz w:val="24"/>
          <w:szCs w:val="24"/>
        </w:rPr>
        <w:t>Recepción del informe del sujeto obligado y c</w:t>
      </w:r>
      <w:r w:rsidR="00AC1157" w:rsidRPr="00DC67E0">
        <w:rPr>
          <w:rFonts w:ascii="AvantGarde Bk BT" w:hAnsi="AvantGarde Bk BT" w:cs="Arial"/>
          <w:b/>
          <w:color w:val="000000" w:themeColor="text1"/>
          <w:sz w:val="24"/>
          <w:szCs w:val="24"/>
        </w:rPr>
        <w:t>ierre de instrucción.</w:t>
      </w:r>
      <w:r w:rsidR="00AC1157" w:rsidRPr="00DC67E0">
        <w:rPr>
          <w:rFonts w:ascii="AvantGarde Bk BT" w:hAnsi="AvantGarde Bk BT" w:cs="Arial"/>
          <w:color w:val="000000" w:themeColor="text1"/>
          <w:sz w:val="24"/>
          <w:szCs w:val="24"/>
        </w:rPr>
        <w:t xml:space="preserve"> </w:t>
      </w:r>
      <w:r w:rsidR="00AC1157" w:rsidRPr="00D63D8E">
        <w:rPr>
          <w:rFonts w:ascii="AvantGarde Bk BT" w:hAnsi="AvantGarde Bk BT" w:cs="Arial"/>
          <w:color w:val="000000" w:themeColor="text1"/>
          <w:sz w:val="24"/>
          <w:szCs w:val="24"/>
        </w:rPr>
        <w:t xml:space="preserve">Mediante el auto del </w:t>
      </w:r>
      <w:r w:rsidR="00AC1157">
        <w:rPr>
          <w:rFonts w:ascii="AvantGarde Bk BT" w:hAnsi="AvantGarde Bk BT" w:cs="Arial"/>
          <w:color w:val="000000" w:themeColor="text1"/>
          <w:sz w:val="24"/>
          <w:szCs w:val="24"/>
        </w:rPr>
        <w:t>seis de agosto de dos mil veintiséis</w:t>
      </w:r>
      <w:r w:rsidR="00AC1157" w:rsidRPr="00D63D8E">
        <w:rPr>
          <w:rFonts w:ascii="AvantGarde Bk BT" w:hAnsi="AvantGarde Bk BT" w:cs="Arial"/>
          <w:color w:val="000000" w:themeColor="text1"/>
          <w:sz w:val="24"/>
          <w:szCs w:val="24"/>
        </w:rPr>
        <w:t>, esta Comisión:</w:t>
      </w:r>
    </w:p>
    <w:p w14:paraId="1E14FFAD" w14:textId="5FA3A574" w:rsidR="00BF4ED1" w:rsidRDefault="00BF4ED1" w:rsidP="00BF4ED1">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Agregó a los autos copia del correo electrónico suscrito por Daniela Gutierrez Flores</w:t>
      </w:r>
      <w:r w:rsidRPr="00053D7C">
        <w:rPr>
          <w:rFonts w:ascii="AvantGarde Bk BT" w:hAnsi="AvantGarde Bk BT" w:cs="Arial"/>
          <w:color w:val="000000" w:themeColor="text1"/>
          <w:sz w:val="24"/>
          <w:szCs w:val="24"/>
        </w:rPr>
        <w:t xml:space="preserve">, Titular de la Unidad de Transparencia del Municipio de </w:t>
      </w:r>
      <w:r>
        <w:rPr>
          <w:rFonts w:ascii="AvantGarde Bk BT" w:hAnsi="AvantGarde Bk BT" w:cs="Arial"/>
          <w:color w:val="000000" w:themeColor="text1"/>
          <w:sz w:val="24"/>
          <w:szCs w:val="24"/>
        </w:rPr>
        <w:t>Zaragoza</w:t>
      </w:r>
      <w:r w:rsidRPr="003909A2">
        <w:rPr>
          <w:rFonts w:ascii="AvantGarde Bk BT" w:hAnsi="AvantGarde Bk BT" w:cs="Arial"/>
          <w:bCs/>
          <w:color w:val="000000" w:themeColor="text1"/>
          <w:sz w:val="24"/>
          <w:szCs w:val="24"/>
        </w:rPr>
        <w:t xml:space="preserve">, recibido el </w:t>
      </w:r>
      <w:r>
        <w:rPr>
          <w:rFonts w:ascii="AvantGarde Bk BT" w:hAnsi="AvantGarde Bk BT" w:cs="Arial"/>
          <w:bCs/>
          <w:color w:val="000000" w:themeColor="text1"/>
          <w:sz w:val="24"/>
          <w:szCs w:val="24"/>
        </w:rPr>
        <w:t>cinco de agosto</w:t>
      </w:r>
      <w:r w:rsidRPr="003909A2">
        <w:rPr>
          <w:rFonts w:ascii="AvantGarde Bk BT" w:hAnsi="AvantGarde Bk BT" w:cs="Arial"/>
          <w:bCs/>
          <w:color w:val="000000" w:themeColor="text1"/>
          <w:sz w:val="24"/>
          <w:szCs w:val="24"/>
        </w:rPr>
        <w:t xml:space="preserve"> de dos mil veintiséis en la bandeja de entrada de la cuenta de correo electrónico institucional de esta Unidad de Ponencia</w:t>
      </w:r>
      <w:r>
        <w:rPr>
          <w:rFonts w:ascii="AvantGarde Bk BT" w:hAnsi="AvantGarde Bk BT" w:cs="Arial"/>
          <w:bCs/>
          <w:color w:val="000000" w:themeColor="text1"/>
          <w:sz w:val="24"/>
          <w:szCs w:val="24"/>
        </w:rPr>
        <w:t>.</w:t>
      </w:r>
    </w:p>
    <w:p w14:paraId="027E376B" w14:textId="77777777" w:rsidR="00AC1157" w:rsidRPr="00D63D8E" w:rsidRDefault="00AC1157" w:rsidP="00AC1157">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3F20A5AA" w14:textId="77777777" w:rsidR="00AC1157" w:rsidRDefault="00AC1157" w:rsidP="00AC1157">
      <w:pPr>
        <w:pStyle w:val="corte4fondo"/>
        <w:numPr>
          <w:ilvl w:val="0"/>
          <w:numId w:val="1"/>
        </w:numPr>
        <w:rPr>
          <w:rFonts w:ascii="AvantGarde Bk BT" w:hAnsi="AvantGarde Bk BT" w:cs="Arial"/>
          <w:color w:val="000000" w:themeColor="text1"/>
          <w:sz w:val="24"/>
          <w:szCs w:val="24"/>
        </w:rPr>
      </w:pPr>
      <w:r w:rsidRPr="00D63D8E">
        <w:rPr>
          <w:rFonts w:ascii="AvantGarde Bk BT" w:hAnsi="AvantGarde Bk BT" w:cs="Arial"/>
          <w:color w:val="000000" w:themeColor="text1"/>
          <w:sz w:val="24"/>
          <w:szCs w:val="24"/>
        </w:rPr>
        <w:t>En cuanto al peticionario, feneció el plazo para que presentara pruebas y manifestara lo que a su derecho conviniera.</w:t>
      </w:r>
    </w:p>
    <w:p w14:paraId="6E0B267D" w14:textId="24CBBCB8" w:rsidR="00CB72BB" w:rsidRDefault="00AC1157" w:rsidP="00BF4ED1">
      <w:pPr>
        <w:pStyle w:val="corte4fondo"/>
        <w:numPr>
          <w:ilvl w:val="0"/>
          <w:numId w:val="1"/>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w:t>
      </w:r>
      <w:r w:rsidRPr="00D63D8E">
        <w:rPr>
          <w:rFonts w:ascii="AvantGarde Bk BT" w:hAnsi="AvantGarde Bk BT" w:cs="Arial"/>
          <w:color w:val="000000" w:themeColor="text1"/>
          <w:sz w:val="24"/>
          <w:szCs w:val="24"/>
        </w:rPr>
        <w:t xml:space="preserve">decretó el cierre del periodo de instrucción con fundamento en lo previsto por el artículo 174, fracciones V y VII de la Ley de la materia y procedió a elaborar el proyecto de resolución.  </w:t>
      </w:r>
    </w:p>
    <w:p w14:paraId="371393BE" w14:textId="5EADCC07" w:rsidR="009B3B44" w:rsidRPr="00BF4ED1" w:rsidRDefault="009B3B44" w:rsidP="009B3B44">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 Ampliación para resolver.</w:t>
      </w:r>
      <w:r>
        <w:rPr>
          <w:rFonts w:ascii="AvantGarde Bk BT" w:hAnsi="AvantGarde Bk BT" w:cs="Arial"/>
          <w:color w:val="000000" w:themeColor="text1"/>
          <w:sz w:val="24"/>
          <w:szCs w:val="24"/>
        </w:rPr>
        <w:t xml:space="preserve"> Mediante el auto del dos de septiembre de dos mil veintiséis, esta Comisión decretó la ampliación del plazo para resolver el recurso de revisión en que se actúa, esto con fundamento en lo dispuesto por el artículo 170 de la Ley de Transparencia y Acceso a la Información Pública del Estado, con relación al lineamiento vigésimo séptimo, fracción I de los Lineamientos para la recepción, sustanciación, resolución y cumplimiento de los recursos de revisión promovidos ante esta Comisión.</w:t>
      </w:r>
      <w:bookmarkStart w:id="1" w:name="_GoBack"/>
      <w:bookmarkEnd w:id="1"/>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w:t>
      </w:r>
      <w:r w:rsidRPr="00756C5F">
        <w:rPr>
          <w:rFonts w:ascii="AvantGarde Bk BT" w:hAnsi="AvantGarde Bk BT" w:cs="Arial"/>
          <w:color w:val="000000" w:themeColor="text1"/>
          <w:sz w:val="24"/>
          <w:szCs w:val="24"/>
        </w:rPr>
        <w:lastRenderedPageBreak/>
        <w:t>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04F0EFC5"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7C74491C" w14:textId="158C5B5E"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8A6931">
        <w:rPr>
          <w:rFonts w:ascii="AvantGarde Bk BT" w:hAnsi="AvantGarde Bk BT" w:cs="Arial"/>
          <w:color w:val="000000" w:themeColor="text1"/>
          <w:sz w:val="24"/>
          <w:szCs w:val="24"/>
        </w:rPr>
        <w:t>•</w:t>
      </w:r>
      <w:r w:rsidR="0007170B" w:rsidRPr="008A6931">
        <w:rPr>
          <w:rFonts w:ascii="AvantGarde Bk BT" w:hAnsi="AvantGarde Bk BT" w:cs="Arial"/>
          <w:color w:val="000000" w:themeColor="text1"/>
          <w:sz w:val="24"/>
          <w:szCs w:val="24"/>
        </w:rPr>
        <w:t xml:space="preserve"> </w:t>
      </w:r>
      <w:r w:rsidR="006A640B" w:rsidRPr="008A6931">
        <w:rPr>
          <w:rFonts w:ascii="AvantGarde Bk BT" w:hAnsi="AvantGarde Bk BT" w:cs="Arial"/>
          <w:color w:val="000000" w:themeColor="text1"/>
          <w:sz w:val="24"/>
          <w:szCs w:val="24"/>
        </w:rPr>
        <w:t xml:space="preserve">El </w:t>
      </w:r>
      <w:r w:rsidR="00BF4ED1">
        <w:rPr>
          <w:rFonts w:ascii="AvantGarde Bk BT" w:hAnsi="AvantGarde Bk BT" w:cs="Arial"/>
          <w:color w:val="000000" w:themeColor="text1"/>
          <w:sz w:val="24"/>
          <w:szCs w:val="24"/>
        </w:rPr>
        <w:t>siete de jul</w:t>
      </w:r>
      <w:r w:rsidR="006A640B">
        <w:rPr>
          <w:rFonts w:ascii="AvantGarde Bk BT" w:hAnsi="AvantGarde Bk BT" w:cs="Arial"/>
          <w:color w:val="000000" w:themeColor="text1"/>
          <w:sz w:val="24"/>
          <w:szCs w:val="24"/>
        </w:rPr>
        <w:t>io</w:t>
      </w:r>
      <w:r w:rsidR="00782DDF">
        <w:rPr>
          <w:rFonts w:ascii="AvantGarde Bk BT" w:hAnsi="AvantGarde Bk BT" w:cs="Arial"/>
          <w:color w:val="000000" w:themeColor="text1"/>
          <w:sz w:val="24"/>
          <w:szCs w:val="24"/>
        </w:rPr>
        <w:t xml:space="preserve"> de dos mil veintiséis</w:t>
      </w:r>
      <w:r w:rsidRPr="008A6931">
        <w:rPr>
          <w:rFonts w:ascii="AvantGarde Bk BT" w:hAnsi="AvantGarde Bk BT" w:cs="Arial"/>
          <w:color w:val="000000" w:themeColor="text1"/>
          <w:sz w:val="24"/>
          <w:szCs w:val="24"/>
        </w:rPr>
        <w:t xml:space="preserve">, el peticionario </w:t>
      </w:r>
      <w:r w:rsidR="008A6931">
        <w:rPr>
          <w:rFonts w:ascii="AvantGarde Bk BT" w:hAnsi="AvantGarde Bk BT" w:cs="Arial"/>
          <w:color w:val="000000" w:themeColor="text1"/>
          <w:sz w:val="24"/>
          <w:szCs w:val="24"/>
        </w:rPr>
        <w:t>recibió respuesta por parte</w:t>
      </w:r>
      <w:r w:rsidRPr="008A6931">
        <w:rPr>
          <w:rFonts w:ascii="AvantGarde Bk BT" w:hAnsi="AvantGarde Bk BT" w:cs="Arial"/>
          <w:color w:val="000000" w:themeColor="text1"/>
          <w:sz w:val="24"/>
          <w:szCs w:val="24"/>
        </w:rPr>
        <w:t xml:space="preserve"> </w:t>
      </w:r>
      <w:r w:rsidR="008A6931">
        <w:rPr>
          <w:rFonts w:ascii="AvantGarde Bk BT" w:hAnsi="AvantGarde Bk BT" w:cs="Arial"/>
          <w:color w:val="000000" w:themeColor="text1"/>
          <w:sz w:val="24"/>
          <w:szCs w:val="24"/>
        </w:rPr>
        <w:t>d</w:t>
      </w:r>
      <w:r w:rsidRPr="008A6931">
        <w:rPr>
          <w:rFonts w:ascii="AvantGarde Bk BT" w:hAnsi="AvantGarde Bk BT" w:cs="Arial"/>
          <w:color w:val="000000" w:themeColor="text1"/>
          <w:sz w:val="24"/>
          <w:szCs w:val="24"/>
        </w:rPr>
        <w:t>el sujeto obligado.</w:t>
      </w:r>
    </w:p>
    <w:p w14:paraId="3C91E9D9" w14:textId="762A6B38"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sidR="008A6931">
        <w:rPr>
          <w:rFonts w:ascii="AvantGarde Bk BT" w:hAnsi="AvantGarde Bk BT" w:cs="Arial"/>
          <w:color w:val="000000" w:themeColor="text1"/>
          <w:sz w:val="24"/>
          <w:szCs w:val="24"/>
        </w:rPr>
        <w:t>Por lo tanto</w:t>
      </w:r>
      <w:r>
        <w:rPr>
          <w:rFonts w:ascii="AvantGarde Bk BT" w:hAnsi="AvantGarde Bk BT" w:cs="Arial"/>
          <w:color w:val="000000" w:themeColor="text1"/>
          <w:sz w:val="24"/>
          <w:szCs w:val="24"/>
        </w:rPr>
        <w:t xml:space="preserve">, </w:t>
      </w:r>
      <w:r w:rsidR="008A6931" w:rsidRPr="008A6931">
        <w:rPr>
          <w:rFonts w:ascii="AvantGarde Bk BT" w:hAnsi="AvantGarde Bk BT" w:cs="Arial"/>
          <w:color w:val="000000" w:themeColor="text1"/>
          <w:sz w:val="24"/>
          <w:szCs w:val="24"/>
        </w:rPr>
        <w:t>el plazo de los quince días hábiles para interponer el recurso de revisión transcurrió</w:t>
      </w:r>
      <w:r>
        <w:rPr>
          <w:rFonts w:ascii="AvantGarde Bk BT" w:hAnsi="AvantGarde Bk BT" w:cs="Arial"/>
          <w:color w:val="000000" w:themeColor="text1"/>
          <w:sz w:val="24"/>
          <w:szCs w:val="24"/>
        </w:rPr>
        <w:t xml:space="preserve"> del </w:t>
      </w:r>
      <w:r w:rsidR="00BF4ED1">
        <w:rPr>
          <w:rFonts w:ascii="AvantGarde Bk BT" w:hAnsi="AvantGarde Bk BT" w:cs="Arial"/>
          <w:color w:val="000000" w:themeColor="text1"/>
          <w:sz w:val="24"/>
          <w:szCs w:val="24"/>
        </w:rPr>
        <w:t>ocho</w:t>
      </w:r>
      <w:r w:rsidR="00A4687C">
        <w:rPr>
          <w:rFonts w:ascii="AvantGarde Bk BT" w:hAnsi="AvantGarde Bk BT" w:cs="Arial"/>
          <w:color w:val="000000" w:themeColor="text1"/>
          <w:sz w:val="24"/>
          <w:szCs w:val="24"/>
        </w:rPr>
        <w:t xml:space="preserve"> de julio al </w:t>
      </w:r>
      <w:r w:rsidR="00BF4ED1">
        <w:rPr>
          <w:rFonts w:ascii="AvantGarde Bk BT" w:hAnsi="AvantGarde Bk BT" w:cs="Arial"/>
          <w:color w:val="000000" w:themeColor="text1"/>
          <w:sz w:val="24"/>
          <w:szCs w:val="24"/>
        </w:rPr>
        <w:t>once</w:t>
      </w:r>
      <w:r w:rsidR="00A4687C">
        <w:rPr>
          <w:rFonts w:ascii="AvantGarde Bk BT" w:hAnsi="AvantGarde Bk BT" w:cs="Arial"/>
          <w:color w:val="000000" w:themeColor="text1"/>
          <w:sz w:val="24"/>
          <w:szCs w:val="24"/>
        </w:rPr>
        <w:t xml:space="preserve"> de agosto </w:t>
      </w:r>
      <w:r w:rsidR="002E4587">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sin tomar en cuenta </w:t>
      </w:r>
      <w:r w:rsidR="00BF4ED1">
        <w:rPr>
          <w:rFonts w:ascii="AvantGarde Bk BT" w:hAnsi="AvantGarde Bk BT" w:cs="Arial"/>
          <w:color w:val="000000" w:themeColor="text1"/>
          <w:sz w:val="24"/>
          <w:szCs w:val="24"/>
        </w:rPr>
        <w:t>el</w:t>
      </w:r>
      <w:r w:rsidR="00A4687C">
        <w:rPr>
          <w:rFonts w:ascii="AvantGarde Bk BT" w:hAnsi="AvantGarde Bk BT" w:cs="Arial"/>
          <w:color w:val="000000" w:themeColor="text1"/>
          <w:sz w:val="24"/>
          <w:szCs w:val="24"/>
        </w:rPr>
        <w:t xml:space="preserve"> once</w:t>
      </w:r>
      <w:r w:rsidR="00BF4ED1">
        <w:rPr>
          <w:rFonts w:ascii="AvantGarde Bk BT" w:hAnsi="AvantGarde Bk BT" w:cs="Arial"/>
          <w:color w:val="000000" w:themeColor="text1"/>
          <w:sz w:val="24"/>
          <w:szCs w:val="24"/>
        </w:rPr>
        <w:t>, doce</w:t>
      </w:r>
      <w:r w:rsidR="00A4687C">
        <w:rPr>
          <w:rFonts w:ascii="AvantGarde Bk BT" w:hAnsi="AvantGarde Bk BT" w:cs="Arial"/>
          <w:color w:val="000000" w:themeColor="text1"/>
          <w:sz w:val="24"/>
          <w:szCs w:val="24"/>
        </w:rPr>
        <w:t xml:space="preserve"> y del dieciocho al treinta y uno de </w:t>
      </w:r>
      <w:r w:rsidR="00D31562">
        <w:rPr>
          <w:rFonts w:ascii="AvantGarde Bk BT" w:hAnsi="AvantGarde Bk BT" w:cs="Arial"/>
          <w:color w:val="000000" w:themeColor="text1"/>
          <w:sz w:val="24"/>
          <w:szCs w:val="24"/>
        </w:rPr>
        <w:t>julio;</w:t>
      </w:r>
      <w:r w:rsidR="00A4687C">
        <w:rPr>
          <w:rFonts w:ascii="AvantGarde Bk BT" w:hAnsi="AvantGarde Bk BT" w:cs="Arial"/>
          <w:color w:val="000000" w:themeColor="text1"/>
          <w:sz w:val="24"/>
          <w:szCs w:val="24"/>
        </w:rPr>
        <w:t xml:space="preserve"> así como </w:t>
      </w:r>
      <w:r w:rsidR="00BF4ED1">
        <w:rPr>
          <w:rFonts w:ascii="AvantGarde Bk BT" w:hAnsi="AvantGarde Bk BT" w:cs="Arial"/>
          <w:color w:val="000000" w:themeColor="text1"/>
          <w:sz w:val="24"/>
          <w:szCs w:val="24"/>
        </w:rPr>
        <w:t xml:space="preserve">el uno, </w:t>
      </w:r>
      <w:r w:rsidR="00A4687C">
        <w:rPr>
          <w:rFonts w:ascii="AvantGarde Bk BT" w:hAnsi="AvantGarde Bk BT" w:cs="Arial"/>
          <w:color w:val="000000" w:themeColor="text1"/>
          <w:sz w:val="24"/>
          <w:szCs w:val="24"/>
        </w:rPr>
        <w:t>dos</w:t>
      </w:r>
      <w:r w:rsidR="00BF4ED1">
        <w:rPr>
          <w:rFonts w:ascii="AvantGarde Bk BT" w:hAnsi="AvantGarde Bk BT" w:cs="Arial"/>
          <w:color w:val="000000" w:themeColor="text1"/>
          <w:sz w:val="24"/>
          <w:szCs w:val="24"/>
        </w:rPr>
        <w:t>, ocho y nueve</w:t>
      </w:r>
      <w:r w:rsidR="00A4687C">
        <w:rPr>
          <w:rFonts w:ascii="AvantGarde Bk BT" w:hAnsi="AvantGarde Bk BT" w:cs="Arial"/>
          <w:color w:val="000000" w:themeColor="text1"/>
          <w:sz w:val="24"/>
          <w:szCs w:val="24"/>
        </w:rPr>
        <w:t xml:space="preserve"> de agosto</w:t>
      </w:r>
      <w:r w:rsidR="002E4587">
        <w:rPr>
          <w:rFonts w:ascii="AvantGarde Bk BT" w:hAnsi="AvantGarde Bk BT" w:cs="Arial"/>
          <w:color w:val="000000" w:themeColor="text1"/>
          <w:sz w:val="24"/>
          <w:szCs w:val="24"/>
        </w:rPr>
        <w:t xml:space="preserve"> de dos mil veintiséis, </w:t>
      </w:r>
      <w:r w:rsidR="002239D8">
        <w:rPr>
          <w:rFonts w:ascii="AvantGarde Bk BT" w:hAnsi="AvantGarde Bk BT" w:cs="Arial"/>
          <w:color w:val="000000" w:themeColor="text1"/>
          <w:sz w:val="24"/>
          <w:szCs w:val="24"/>
        </w:rPr>
        <w:t>por ser inhábiles</w:t>
      </w:r>
      <w:r>
        <w:rPr>
          <w:rFonts w:ascii="AvantGarde Bk BT" w:hAnsi="AvantGarde Bk BT" w:cs="Arial"/>
          <w:color w:val="000000" w:themeColor="text1"/>
          <w:sz w:val="24"/>
          <w:szCs w:val="24"/>
        </w:rPr>
        <w:t>.</w:t>
      </w:r>
    </w:p>
    <w:p w14:paraId="52530DF1" w14:textId="0ACBA636"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BF4ED1">
        <w:rPr>
          <w:rFonts w:ascii="AvantGarde Bk BT" w:hAnsi="AvantGarde Bk BT" w:cs="Arial"/>
          <w:color w:val="000000" w:themeColor="text1"/>
          <w:sz w:val="24"/>
          <w:szCs w:val="24"/>
        </w:rPr>
        <w:t>nueve</w:t>
      </w:r>
      <w:r w:rsidR="00D31562">
        <w:rPr>
          <w:rFonts w:ascii="AvantGarde Bk BT" w:hAnsi="AvantGarde Bk BT" w:cs="Arial"/>
          <w:color w:val="000000" w:themeColor="text1"/>
          <w:sz w:val="24"/>
          <w:szCs w:val="24"/>
        </w:rPr>
        <w:t xml:space="preserve"> de jul</w:t>
      </w:r>
      <w:r w:rsidR="006A640B">
        <w:rPr>
          <w:rFonts w:ascii="AvantGarde Bk BT" w:hAnsi="AvantGarde Bk BT" w:cs="Arial"/>
          <w:color w:val="000000" w:themeColor="text1"/>
          <w:sz w:val="24"/>
          <w:szCs w:val="24"/>
        </w:rPr>
        <w:t>io</w:t>
      </w:r>
      <w:r w:rsidR="00782DDF">
        <w:rPr>
          <w:rFonts w:ascii="AvantGarde Bk BT" w:hAnsi="AvantGarde Bk BT" w:cs="Arial"/>
          <w:color w:val="000000" w:themeColor="text1"/>
          <w:sz w:val="24"/>
          <w:szCs w:val="24"/>
        </w:rPr>
        <w:t xml:space="preserve"> de dos mil veintiséis</w:t>
      </w:r>
      <w:r w:rsidR="002239D8">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l</w:t>
      </w:r>
      <w:r w:rsidR="002239D8">
        <w:rPr>
          <w:rFonts w:ascii="AvantGarde Bk BT" w:hAnsi="AvantGarde Bk BT" w:cs="Arial"/>
          <w:color w:val="000000" w:themeColor="text1"/>
          <w:sz w:val="24"/>
          <w:szCs w:val="24"/>
        </w:rPr>
        <w:t>a parte</w:t>
      </w:r>
      <w:r w:rsidRPr="00EA2555">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w:t>
      </w:r>
      <w:r w:rsidRPr="007F0BFC">
        <w:rPr>
          <w:rFonts w:ascii="AvantGarde Bk BT" w:hAnsi="AvantGarde Bk BT" w:cs="Arial"/>
          <w:color w:val="000000" w:themeColor="text1"/>
          <w:sz w:val="24"/>
          <w:szCs w:val="24"/>
        </w:rPr>
        <w:lastRenderedPageBreak/>
        <w:t>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w:t>
      </w:r>
      <w:r w:rsidRPr="007F0BFC">
        <w:rPr>
          <w:rFonts w:ascii="AvantGarde Bk BT" w:hAnsi="AvantGarde Bk BT" w:cs="Arial"/>
          <w:color w:val="000000" w:themeColor="text1"/>
          <w:sz w:val="24"/>
          <w:szCs w:val="24"/>
        </w:rPr>
        <w:lastRenderedPageBreak/>
        <w:t>encaminada a impugnar la veracidad de la información proporcionada, o bien, se trate de una consulta ejerciendo el derecho de petición, ni tampoco amplía el contenido de su solicitud de información.</w:t>
      </w:r>
    </w:p>
    <w:p w14:paraId="4E2E98F1" w14:textId="0E371A6F" w:rsidR="00714CB5" w:rsidRPr="00714CB5" w:rsidRDefault="00AE0DBD" w:rsidP="00714CB5">
      <w:pPr>
        <w:pStyle w:val="corte4fondo"/>
        <w:tabs>
          <w:tab w:val="left" w:pos="567"/>
        </w:tabs>
        <w:rPr>
          <w:rFonts w:ascii="AvantGarde Bk BT" w:hAnsi="AvantGarde Bk BT" w:cs="Arial"/>
          <w:color w:val="000000"/>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F05B70">
        <w:rPr>
          <w:rFonts w:ascii="AvantGarde Bk BT" w:hAnsi="AvantGarde Bk BT" w:cs="Arial"/>
          <w:b/>
          <w:color w:val="000000" w:themeColor="text1"/>
          <w:sz w:val="24"/>
          <w:szCs w:val="24"/>
        </w:rPr>
        <w:t>Sobreseimiento</w:t>
      </w:r>
      <w:r w:rsidR="00E215D2" w:rsidRPr="0065124E">
        <w:rPr>
          <w:rFonts w:ascii="AvantGarde Bk BT" w:hAnsi="AvantGarde Bk BT" w:cs="Arial"/>
          <w:b/>
          <w:color w:val="000000" w:themeColor="text1"/>
          <w:sz w:val="24"/>
          <w:szCs w:val="24"/>
        </w:rPr>
        <w:t>.</w:t>
      </w:r>
      <w:r w:rsidR="00E215D2" w:rsidRPr="0065124E">
        <w:rPr>
          <w:rFonts w:ascii="AvantGarde Bk BT" w:hAnsi="AvantGarde Bk BT" w:cs="Arial"/>
          <w:color w:val="000000" w:themeColor="text1"/>
          <w:sz w:val="24"/>
          <w:szCs w:val="24"/>
        </w:rPr>
        <w:t xml:space="preserve">  </w:t>
      </w:r>
      <w:r w:rsidR="00714CB5" w:rsidRPr="00714CB5">
        <w:rPr>
          <w:rFonts w:ascii="AvantGarde Bk BT" w:hAnsi="AvantGarde Bk BT" w:cs="Arial"/>
          <w:color w:val="000000"/>
          <w:sz w:val="24"/>
          <w:szCs w:val="24"/>
        </w:rPr>
        <w:t>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14:paraId="6CAE2978"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color w:val="000000"/>
          <w:sz w:val="24"/>
          <w:szCs w:val="24"/>
        </w:rPr>
        <w:t>“</w:t>
      </w:r>
      <w:r w:rsidRPr="00714CB5">
        <w:rPr>
          <w:rFonts w:ascii="AvantGarde Bk BT" w:eastAsia="Times New Roman" w:hAnsi="AvantGarde Bk BT" w:cs="Arial"/>
          <w:b/>
          <w:i/>
          <w:color w:val="000000"/>
        </w:rPr>
        <w:t xml:space="preserve">ARTÍCULO 180. </w:t>
      </w:r>
      <w:r w:rsidRPr="00714CB5">
        <w:rPr>
          <w:rFonts w:ascii="AvantGarde Bk BT" w:eastAsia="Times New Roman" w:hAnsi="AvantGarde Bk BT" w:cs="Arial"/>
          <w:i/>
          <w:color w:val="000000"/>
        </w:rPr>
        <w:t>El recurso será sobreseído, en todo o en parte, cuando, una vez admitido, se actualicen alguno de los siguientes supuestos:</w:t>
      </w:r>
    </w:p>
    <w:p w14:paraId="7079CB37"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 El recurrente se desista;</w:t>
      </w:r>
    </w:p>
    <w:p w14:paraId="0B75E91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 El recurrente fallezca;</w:t>
      </w:r>
    </w:p>
    <w:p w14:paraId="457C687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III. El sujeto obligado responsable del acto lo modifique o revoque de tal manera que el recurso de revisión quede sin materia, o</w:t>
      </w:r>
    </w:p>
    <w:p w14:paraId="50C10EF3" w14:textId="77777777" w:rsidR="00714CB5" w:rsidRPr="00714CB5" w:rsidRDefault="00714CB5" w:rsidP="00714CB5">
      <w:pPr>
        <w:tabs>
          <w:tab w:val="left" w:pos="567"/>
        </w:tabs>
        <w:spacing w:after="240" w:line="240" w:lineRule="auto"/>
        <w:ind w:left="680" w:right="680"/>
        <w:jc w:val="both"/>
        <w:rPr>
          <w:rFonts w:ascii="AvantGarde Bk BT" w:eastAsia="Times New Roman" w:hAnsi="AvantGarde Bk BT" w:cs="Arial"/>
          <w:b/>
          <w:color w:val="000000"/>
          <w:sz w:val="24"/>
          <w:szCs w:val="24"/>
        </w:rPr>
      </w:pPr>
      <w:r w:rsidRPr="00714CB5">
        <w:rPr>
          <w:rFonts w:ascii="AvantGarde Bk BT" w:eastAsia="Times New Roman" w:hAnsi="AvantGarde Bk BT" w:cs="Arial"/>
          <w:i/>
          <w:color w:val="000000"/>
        </w:rPr>
        <w:t>IV. Admitido el recurso de revisión, aparezca alguna causal de improcedencia en los términos del presente Capítulo.</w:t>
      </w:r>
      <w:r w:rsidRPr="00714CB5">
        <w:rPr>
          <w:rFonts w:ascii="AvantGarde Bk BT" w:eastAsia="Times New Roman" w:hAnsi="AvantGarde Bk BT" w:cs="Arial"/>
          <w:color w:val="000000"/>
          <w:sz w:val="24"/>
          <w:szCs w:val="24"/>
        </w:rPr>
        <w:t>”</w:t>
      </w:r>
    </w:p>
    <w:p w14:paraId="19675912" w14:textId="77777777" w:rsidR="00714CB5" w:rsidRPr="00714CB5" w:rsidRDefault="00714CB5" w:rsidP="00714CB5">
      <w:pPr>
        <w:tabs>
          <w:tab w:val="left" w:pos="567"/>
        </w:tabs>
        <w:spacing w:after="240" w:line="360" w:lineRule="auto"/>
        <w:ind w:firstLine="709"/>
        <w:jc w:val="both"/>
        <w:rPr>
          <w:rFonts w:ascii="AvantGarde Bk BT" w:eastAsia="Times New Roman" w:hAnsi="AvantGarde Bk BT" w:cs="Arial"/>
          <w:color w:val="000000"/>
          <w:sz w:val="24"/>
          <w:szCs w:val="24"/>
        </w:rPr>
      </w:pPr>
      <w:r w:rsidRPr="00714CB5">
        <w:rPr>
          <w:rFonts w:ascii="AvantGarde Bk BT" w:eastAsia="Times New Roman" w:hAnsi="AvantGarde Bk BT" w:cs="Arial"/>
          <w:color w:val="000000"/>
          <w:sz w:val="24"/>
          <w:szCs w:val="24"/>
        </w:rPr>
        <w:t>Del análisis realizado por esta Comisión, se advierte que se actualiza la causal prevista en la fracción III, esto es, que el sujeto obligado responsable del acto impugnado modifique éste, de manera tal que el recurso de revisión se quede sin materia.</w:t>
      </w:r>
    </w:p>
    <w:p w14:paraId="5D8C20AE" w14:textId="13006DC2" w:rsidR="000D589A" w:rsidRDefault="002239D8" w:rsidP="00714CB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714CB5">
        <w:rPr>
          <w:rFonts w:ascii="AvantGarde Bk BT" w:hAnsi="AvantGarde Bk BT" w:cs="Arial"/>
          <w:color w:val="000000" w:themeColor="text1"/>
          <w:sz w:val="24"/>
          <w:szCs w:val="24"/>
        </w:rPr>
        <w:t xml:space="preserve">esta tesitura, las constancias que integran los autos demuestran que en </w:t>
      </w:r>
      <w:r>
        <w:rPr>
          <w:rFonts w:ascii="AvantGarde Bk BT" w:hAnsi="AvantGarde Bk BT" w:cs="Arial"/>
          <w:color w:val="000000" w:themeColor="text1"/>
          <w:sz w:val="24"/>
          <w:szCs w:val="24"/>
        </w:rPr>
        <w:t xml:space="preserve">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BF4ED1">
        <w:rPr>
          <w:rFonts w:ascii="AvantGarde Bk BT" w:hAnsi="AvantGarde Bk BT" w:cs="Arial"/>
          <w:color w:val="000000" w:themeColor="text1"/>
          <w:sz w:val="24"/>
          <w:szCs w:val="24"/>
        </w:rPr>
        <w:t>241</w:t>
      </w:r>
      <w:r w:rsidR="00BF4ED1" w:rsidRPr="00A00F41">
        <w:rPr>
          <w:rFonts w:ascii="AvantGarde Bk BT" w:hAnsi="AvantGarde Bk BT" w:cs="Arial"/>
          <w:color w:val="000000" w:themeColor="text1"/>
          <w:sz w:val="24"/>
          <w:szCs w:val="24"/>
        </w:rPr>
        <w:t>4</w:t>
      </w:r>
      <w:r w:rsidR="00BF4ED1">
        <w:rPr>
          <w:rFonts w:ascii="AvantGarde Bk BT" w:hAnsi="AvantGarde Bk BT" w:cs="Arial"/>
          <w:color w:val="000000" w:themeColor="text1"/>
          <w:sz w:val="24"/>
          <w:szCs w:val="24"/>
        </w:rPr>
        <w:t>75426000013</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0746D43E" w14:textId="77777777" w:rsidR="00435682" w:rsidRDefault="00FC2715"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7D707E">
        <w:rPr>
          <w:rFonts w:ascii="AvantGarde Bk BT" w:eastAsia="Times New Roman" w:hAnsi="AvantGarde Bk BT" w:cs="Arial"/>
          <w:color w:val="000000" w:themeColor="text1"/>
          <w:sz w:val="24"/>
          <w:szCs w:val="24"/>
        </w:rPr>
        <w:t>“</w:t>
      </w:r>
      <w:r w:rsidRPr="00672060">
        <w:rPr>
          <w:rFonts w:ascii="Tahoma" w:eastAsia="Times New Roman" w:hAnsi="Tahoma" w:cs="Tahoma"/>
          <w:i/>
          <w:color w:val="000000" w:themeColor="text1"/>
          <w:szCs w:val="24"/>
        </w:rPr>
        <w:t>﻿﻿﻿</w:t>
      </w:r>
      <w:r w:rsidR="00BF4ED1" w:rsidRPr="00BF4ED1">
        <w:rPr>
          <w:rFonts w:ascii="AvantGarde Bk BT" w:eastAsia="Times New Roman" w:hAnsi="AvantGarde Bk BT" w:cs="Arial"/>
          <w:i/>
          <w:color w:val="000000" w:themeColor="text1"/>
          <w:szCs w:val="24"/>
        </w:rPr>
        <w:t xml:space="preserve">Por medio de la presente, solicito una base de datos (en formato abierto como xls o cvs.) con la siguiente información de incidencia delictiva o reporte de incidentes, eventos o cualquier registro o documento con el que cuente el sujeto obligado que contenga la siguiente información: </w:t>
      </w:r>
    </w:p>
    <w:p w14:paraId="48486E7A"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t xml:space="preserve">TIPO DE INCIDENTE O EVENTO (es decir hechos presuntamente constitutivos de delito y/o falta administrativa, o situación reportada, cualquiera que esta sea, especificando si el hecho fue con o sin violencia) </w:t>
      </w:r>
    </w:p>
    <w:p w14:paraId="10533E37"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t xml:space="preserve">HORA DEL INCIDENTE O EVENTO </w:t>
      </w:r>
    </w:p>
    <w:p w14:paraId="4685996B"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t xml:space="preserve">FECHA ( dd/mm/aaaa) DEL INCIDENTE O EVENTO LUGAR DEL INCIDENTE O EVENTO </w:t>
      </w:r>
    </w:p>
    <w:p w14:paraId="49A1AE32"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t xml:space="preserve">UBICACIÓN DEL INCIDENTE O EVENTO </w:t>
      </w:r>
    </w:p>
    <w:p w14:paraId="4267D132"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t xml:space="preserve">LAS COORDENADAS GEOGRÁFICAS DEL INCIDENTE O EVENTO. ESTABLECIDAS EN LA SECCIÓN “LUGAR DE LA INTERVENCIÓN” DEL INFORME POLICIAL HOMOLOGADO PARA 1) HECHOS PROBABLEMENTE DELICTIVOS O PARA 2) JUSTICIA CÍVICA SEGÚN CORRESPONDA AL TIPO DE INCIDENTE. </w:t>
      </w:r>
    </w:p>
    <w:p w14:paraId="32118EFC"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lastRenderedPageBreak/>
        <w:t xml:space="preserve">Solicito explícitamente que la información se encuentre desglosada y particularizada por tipo de incidente, por lo que cada uno debe contener su hora, fecha, lugar, ubicación y coordenadas geográficas que le corresponde. Requiero se proporcione la información correspondiente al periodo del 01/01/2018 a la fecha de la presente solicitud Me permito mencionar que aun cuando existe información pública relacionada a la de mi solicitud en la página e información que se proporciona por el Secretariado Ejecutivo Del Sistema Nacional De Seguridad Pública, la contenida en la misma no se encuentra desglosada con el detalle con la que un servidor está solicitando, principalmente por lo que se refiere a la georreferencia y coordenada del incidente o evento. Por lo que solicito que verifiquen en sus bases de datos la información solicitada y me sea proporcionada en el formato solicitado. </w:t>
      </w:r>
    </w:p>
    <w:p w14:paraId="320160CE"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t xml:space="preserve">La información que solicito no puede ser considerada información confidencial, en virtud de que en la presente solicitud no se requieren nombres, domicilios ni otros datos personales, por lo que no procede la causal de confidencialidad. Incluso si algún registro contuviera datos personales de manera incidental, el sujeto obligado debe, conforme al artículo 120 de la Ley General de Transparencia y Acceso a la Información Pública (LGTAIP), entregar la información en versión pública, testando las partes confidenciales y proporcionando el resto de la información. </w:t>
      </w:r>
    </w:p>
    <w:p w14:paraId="73F2DDDD" w14:textId="77777777" w:rsidR="00435682" w:rsidRDefault="00BF4ED1" w:rsidP="00435682">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BF4ED1">
        <w:rPr>
          <w:rFonts w:ascii="AvantGarde Bk BT" w:eastAsia="Times New Roman" w:hAnsi="AvantGarde Bk BT" w:cs="Arial"/>
          <w:i/>
          <w:color w:val="000000" w:themeColor="text1"/>
          <w:szCs w:val="24"/>
        </w:rPr>
        <w:t xml:space="preserve">Asimismo, la información solicitada tampoco puede clasificarse como reservada, pues no encuadra en las causales previstas en el artículo 112 de la LGTAIP ni supera la estricta prueba de daño que exige su artículo 107. Para reservarla, la autoridad tendría que demostrar que su divulgación genera un riesgo real, demostrable e identificable de perjuicio significativo, que dicho riesgo es mayor al interés público en conocerla, y además probar que no existe un medio menos restrictivo y que la medida es proporcional. </w:t>
      </w:r>
    </w:p>
    <w:p w14:paraId="6B4A4DC6" w14:textId="198DE765" w:rsidR="00FC2715" w:rsidRPr="008D4CCC" w:rsidRDefault="00BF4ED1" w:rsidP="00547C58">
      <w:pPr>
        <w:tabs>
          <w:tab w:val="left" w:pos="567"/>
        </w:tabs>
        <w:spacing w:line="240" w:lineRule="auto"/>
        <w:ind w:left="680" w:right="680"/>
        <w:jc w:val="both"/>
        <w:rPr>
          <w:rFonts w:ascii="AvantGarde Bk BT" w:eastAsia="Times New Roman" w:hAnsi="AvantGarde Bk BT" w:cs="Arial"/>
          <w:i/>
          <w:color w:val="000000" w:themeColor="text1"/>
          <w:sz w:val="24"/>
          <w:szCs w:val="24"/>
        </w:rPr>
      </w:pPr>
      <w:r w:rsidRPr="00BF4ED1">
        <w:rPr>
          <w:rFonts w:ascii="AvantGarde Bk BT" w:eastAsia="Times New Roman" w:hAnsi="AvantGarde Bk BT" w:cs="Arial"/>
          <w:i/>
          <w:color w:val="000000" w:themeColor="text1"/>
          <w:szCs w:val="24"/>
        </w:rPr>
        <w:t>Este no es el caso: los datos estadísticos y georreferenciados de incidencias delictivas no comprometen investigaciones ni la seguridad pública. Como prueba de lo anterior, mencionó que múltiples sujetos obligados ya publican información semejante sin afectar sus funciones, como lo demuestra la Plataforma de Seguridad del estado de Jalisco (https://iieg.gob.mx/plataforma_seguridad/#/plataforma) y las instancias de seguridad de la Ciudad de México (https://datos.cdmx.gob.mx/dataset/?groups=justicia-y-seguridad). En conclusión, la LGTAIP respalda plenamente la entrega de la información solicitada. Al no contener datos personales ni encuadrar en causales de reserva, la información debe proporcionarse en los términos requeridos, aplicando en su caso la figura de versión pública para conciliar el derecho de acceso a la información con la protección de dat</w:t>
      </w:r>
      <w:r>
        <w:rPr>
          <w:rFonts w:ascii="AvantGarde Bk BT" w:eastAsia="Times New Roman" w:hAnsi="AvantGarde Bk BT" w:cs="Arial"/>
          <w:i/>
          <w:color w:val="000000" w:themeColor="text1"/>
          <w:szCs w:val="24"/>
        </w:rPr>
        <w:t>os estrictamente confidenciales</w:t>
      </w:r>
      <w:r w:rsidR="00547C58" w:rsidRPr="00547C58">
        <w:rPr>
          <w:rFonts w:ascii="AvantGarde Bk BT" w:eastAsia="Times New Roman" w:hAnsi="AvantGarde Bk BT" w:cs="Arial"/>
          <w:i/>
          <w:color w:val="000000" w:themeColor="text1"/>
          <w:szCs w:val="24"/>
        </w:rPr>
        <w:t>.</w:t>
      </w:r>
      <w:r w:rsidR="00FC2715" w:rsidRPr="007D707E">
        <w:rPr>
          <w:rFonts w:ascii="AvantGarde Bk BT" w:eastAsia="Times New Roman" w:hAnsi="AvantGarde Bk BT" w:cs="Arial"/>
          <w:color w:val="000000" w:themeColor="text1"/>
          <w:sz w:val="24"/>
          <w:szCs w:val="24"/>
        </w:rPr>
        <w:t>” SIC.</w:t>
      </w:r>
      <w:r w:rsidR="00FC2715">
        <w:rPr>
          <w:rFonts w:ascii="AvantGarde Bk BT" w:eastAsia="Times New Roman" w:hAnsi="AvantGarde Bk BT" w:cs="Arial"/>
          <w:i/>
          <w:color w:val="000000" w:themeColor="text1"/>
          <w:sz w:val="24"/>
          <w:szCs w:val="24"/>
        </w:rPr>
        <w:t xml:space="preserve"> </w:t>
      </w:r>
      <w:r w:rsidR="006A640B">
        <w:rPr>
          <w:rFonts w:ascii="AvantGarde Bk BT" w:eastAsia="Times New Roman" w:hAnsi="AvantGarde Bk BT" w:cs="Arial"/>
          <w:color w:val="000000" w:themeColor="text1"/>
          <w:sz w:val="24"/>
          <w:szCs w:val="24"/>
        </w:rPr>
        <w:t>(Visible a foja 06</w:t>
      </w:r>
      <w:r w:rsidR="00FC2715" w:rsidRPr="007C0FB6">
        <w:rPr>
          <w:rFonts w:ascii="AvantGarde Bk BT" w:eastAsia="Times New Roman" w:hAnsi="AvantGarde Bk BT" w:cs="Arial"/>
          <w:color w:val="000000" w:themeColor="text1"/>
          <w:sz w:val="24"/>
          <w:szCs w:val="24"/>
        </w:rPr>
        <w:t xml:space="preserve"> de autos).</w:t>
      </w:r>
    </w:p>
    <w:p w14:paraId="3599C0B5" w14:textId="418EDEC8" w:rsidR="00FC2715" w:rsidRDefault="00892191" w:rsidP="00560BC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w:t>
      </w:r>
      <w:r w:rsidRPr="00560BC8">
        <w:rPr>
          <w:rFonts w:ascii="AvantGarde Bk BT" w:hAnsi="AvantGarde Bk BT" w:cs="Arial"/>
          <w:color w:val="000000" w:themeColor="text1"/>
          <w:sz w:val="24"/>
          <w:szCs w:val="24"/>
        </w:rPr>
        <w:t>c</w:t>
      </w:r>
      <w:r w:rsidR="00FC2715" w:rsidRPr="00560BC8">
        <w:rPr>
          <w:rFonts w:ascii="AvantGarde Bk BT" w:hAnsi="AvantGarde Bk BT" w:cs="Arial"/>
          <w:color w:val="000000" w:themeColor="text1"/>
          <w:sz w:val="24"/>
          <w:szCs w:val="24"/>
        </w:rPr>
        <w:t xml:space="preserve">onsta en autos que el sujeto obligado documentó su respuesta el </w:t>
      </w:r>
      <w:r w:rsidR="00BA7466" w:rsidRPr="00560BC8">
        <w:rPr>
          <w:rFonts w:ascii="AvantGarde Bk BT" w:hAnsi="AvantGarde Bk BT" w:cs="Arial"/>
          <w:color w:val="000000" w:themeColor="text1"/>
          <w:sz w:val="24"/>
          <w:szCs w:val="24"/>
        </w:rPr>
        <w:t>treinta</w:t>
      </w:r>
      <w:r w:rsidR="00196B0C" w:rsidRPr="00560BC8">
        <w:rPr>
          <w:rFonts w:ascii="AvantGarde Bk BT" w:hAnsi="AvantGarde Bk BT" w:cs="Arial"/>
          <w:color w:val="000000" w:themeColor="text1"/>
          <w:sz w:val="24"/>
          <w:szCs w:val="24"/>
        </w:rPr>
        <w:t xml:space="preserve"> de junio</w:t>
      </w:r>
      <w:r w:rsidR="00FC2715" w:rsidRPr="00560BC8">
        <w:rPr>
          <w:rFonts w:ascii="AvantGarde Bk BT" w:hAnsi="AvantGarde Bk BT" w:cs="Arial"/>
          <w:color w:val="000000" w:themeColor="text1"/>
          <w:sz w:val="24"/>
          <w:szCs w:val="24"/>
        </w:rPr>
        <w:t xml:space="preserve"> de dos mil veintiséis a través de la Plataforma Nacional de Transparencia, misma que obra </w:t>
      </w:r>
      <w:r w:rsidR="00196B0C" w:rsidRPr="00560BC8">
        <w:rPr>
          <w:rFonts w:ascii="AvantGarde Bk BT" w:hAnsi="AvantGarde Bk BT" w:cs="Arial"/>
          <w:color w:val="000000" w:themeColor="text1"/>
          <w:sz w:val="24"/>
          <w:szCs w:val="24"/>
        </w:rPr>
        <w:t xml:space="preserve">a foja 03 de autos y que </w:t>
      </w:r>
      <w:r w:rsidR="00560BC8">
        <w:rPr>
          <w:rFonts w:ascii="AvantGarde Bk BT" w:hAnsi="AvantGarde Bk BT" w:cs="Arial"/>
          <w:color w:val="000000" w:themeColor="text1"/>
          <w:sz w:val="24"/>
          <w:szCs w:val="24"/>
        </w:rPr>
        <w:t>fue emitida en los siguientes términos:</w:t>
      </w:r>
    </w:p>
    <w:p w14:paraId="6CA87347" w14:textId="77777777" w:rsidR="00560BC8" w:rsidRPr="00560BC8" w:rsidRDefault="00560BC8" w:rsidP="00560BC8">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Pr="00560BC8">
        <w:rPr>
          <w:rFonts w:ascii="AvantGarde Bk BT" w:hAnsi="AvantGarde Bk BT" w:cs="Arial"/>
          <w:i/>
          <w:color w:val="000000" w:themeColor="text1"/>
          <w:sz w:val="22"/>
          <w:szCs w:val="24"/>
        </w:rPr>
        <w:t xml:space="preserve">En atención al oficio UT/SI/015/2026 emitido el día 29 de junio del año en curso, mediante el cual se solicita información relacionada con la incidencia delictiva y/o reportes de incidentes correspondiente al periodo comprendido del 01 de enero de 2018 a la fecha, me permito informar lo siguiente: </w:t>
      </w:r>
    </w:p>
    <w:p w14:paraId="5EED74B9" w14:textId="77777777" w:rsidR="00560BC8" w:rsidRPr="00560BC8" w:rsidRDefault="00560BC8" w:rsidP="00560BC8">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60BC8">
        <w:rPr>
          <w:rFonts w:ascii="AvantGarde Bk BT" w:hAnsi="AvantGarde Bk BT" w:cs="Arial"/>
          <w:i/>
          <w:color w:val="000000" w:themeColor="text1"/>
          <w:sz w:val="22"/>
          <w:szCs w:val="24"/>
        </w:rPr>
        <w:lastRenderedPageBreak/>
        <w:t xml:space="preserve">Después de realizar una revisión en los archivos y registros con los que cuenta esta Dirección General de Seguridad Pública Municipal, se hace de su conocimiento que no se dispone de información correspondiente al año 2018, en virtud de que esta Dirección no cuenta con archivos o bases de datos de dicho periodo. Asimismo, respecto a la información referente las coordenadas geográficas de los incidentes o eventos, se informa que no la totalidad de los Informes Policiales Homologados (IPH) contienen ese dato, ya que el personal operativo únicamente captura y registra la información que se encuentra asentada en el formato oficial del Informe Policial Homologado al momento de la intervención, en consecuencia, información que puede proporcionarse será únicamente aquella que obra en los archivos de esta Dirección y que se encuentra contenida en los Informes Policiales Homologados y demás registros institucionales disponibles. </w:t>
      </w:r>
    </w:p>
    <w:p w14:paraId="2A9BE549" w14:textId="623323B3" w:rsidR="00560BC8" w:rsidRPr="00560BC8" w:rsidRDefault="00560BC8" w:rsidP="00560BC8">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60BC8">
        <w:rPr>
          <w:rFonts w:ascii="AvantGarde Bk BT" w:hAnsi="AvantGarde Bk BT" w:cs="Arial"/>
          <w:i/>
          <w:color w:val="000000" w:themeColor="text1"/>
          <w:sz w:val="22"/>
          <w:szCs w:val="24"/>
        </w:rPr>
        <w:t>No obstante lo anterior, se remite al presente en formato digital la información que obra en los archivos y registros de esta Dirección General de Seguridad Pública Municipal, correspondiente al periodo del que se cuenta con disponibilidad documental, misma que se proporciona conforme a los datos contenidos en los Informes Policiales Homologados y demás registros institucionales existentes, dando cumplimiento a la solicitud de información en el ámbito de las atribuciones y documentación disponible de esta dependencia</w:t>
      </w:r>
    </w:p>
    <w:p w14:paraId="42274A0F" w14:textId="77777777" w:rsidR="00560BC8" w:rsidRPr="00560BC8" w:rsidRDefault="00560BC8" w:rsidP="00560BC8">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60BC8">
        <w:rPr>
          <w:rFonts w:ascii="AvantGarde Bk BT" w:hAnsi="AvantGarde Bk BT" w:cs="Arial"/>
          <w:i/>
          <w:color w:val="000000" w:themeColor="text1"/>
          <w:sz w:val="22"/>
          <w:szCs w:val="24"/>
        </w:rPr>
        <w:t>Sin otro particular, quedo a sus órdenes para cualquier aclaración.</w:t>
      </w:r>
    </w:p>
    <w:p w14:paraId="1A7BBD71" w14:textId="77777777" w:rsidR="00560BC8" w:rsidRPr="00560BC8" w:rsidRDefault="00560BC8" w:rsidP="00560BC8">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60BC8">
        <w:rPr>
          <w:rFonts w:ascii="AvantGarde Bk BT" w:hAnsi="AvantGarde Bk BT" w:cs="Arial"/>
          <w:i/>
          <w:color w:val="000000" w:themeColor="text1"/>
          <w:sz w:val="22"/>
          <w:szCs w:val="24"/>
        </w:rPr>
        <w:t>Respetuosamente:</w:t>
      </w:r>
    </w:p>
    <w:p w14:paraId="1BACA625" w14:textId="77777777" w:rsidR="00560BC8" w:rsidRPr="00560BC8" w:rsidRDefault="00560BC8" w:rsidP="00560BC8">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60BC8">
        <w:rPr>
          <w:rFonts w:ascii="AvantGarde Bk BT" w:hAnsi="AvantGarde Bk BT" w:cs="Arial"/>
          <w:i/>
          <w:color w:val="000000" w:themeColor="text1"/>
          <w:sz w:val="22"/>
          <w:szCs w:val="24"/>
        </w:rPr>
        <w:t xml:space="preserve">CMTE. DAID AQUINO MARTINEZ. </w:t>
      </w:r>
    </w:p>
    <w:p w14:paraId="2105853C" w14:textId="537587BE" w:rsidR="00560BC8" w:rsidRDefault="00560BC8" w:rsidP="00560BC8">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560BC8">
        <w:rPr>
          <w:rFonts w:ascii="AvantGarde Bk BT" w:hAnsi="AvantGarde Bk BT" w:cs="Arial"/>
          <w:i/>
          <w:color w:val="000000" w:themeColor="text1"/>
          <w:sz w:val="22"/>
          <w:szCs w:val="24"/>
        </w:rPr>
        <w:t>DIRECTOR GENERAL DE SEGURIDAD PÚBLICA MUNICIPAL DE ZARAGOZA.</w:t>
      </w:r>
      <w:r>
        <w:rPr>
          <w:rFonts w:ascii="AvantGarde Bk BT" w:hAnsi="AvantGarde Bk BT" w:cs="Arial"/>
          <w:color w:val="000000" w:themeColor="text1"/>
          <w:sz w:val="24"/>
          <w:szCs w:val="24"/>
        </w:rPr>
        <w:t>”</w:t>
      </w:r>
    </w:p>
    <w:p w14:paraId="2E175687" w14:textId="76F5E0A3" w:rsidR="00560BC8" w:rsidRDefault="00560BC8" w:rsidP="00560BC8">
      <w:pPr>
        <w:pStyle w:val="corte4fondo"/>
        <w:tabs>
          <w:tab w:val="left" w:pos="567"/>
        </w:tabs>
        <w:spacing w:after="240"/>
        <w:rPr>
          <w:rFonts w:ascii="AvantGarde Bk BT" w:hAnsi="AvantGarde Bk BT" w:cs="Arial"/>
          <w:sz w:val="24"/>
          <w:szCs w:val="24"/>
        </w:rPr>
      </w:pPr>
      <w:r>
        <w:rPr>
          <w:rFonts w:ascii="AvantGarde Bk BT" w:hAnsi="AvantGarde Bk BT" w:cs="Arial"/>
          <w:sz w:val="24"/>
          <w:szCs w:val="24"/>
        </w:rPr>
        <w:t>Es necesario aclarar que el sujeto obligado acompañó a su respuesta la incidencia delictiva escaneada, misma que se encuentra visible a foja 03 de autos y se tiene por reproducida como si a la letra se insertase.</w:t>
      </w:r>
    </w:p>
    <w:p w14:paraId="22ADD575" w14:textId="69EBBDB9" w:rsidR="00FC2715" w:rsidRDefault="00FC2715" w:rsidP="00560BC8">
      <w:pPr>
        <w:pStyle w:val="corte4fondo"/>
        <w:tabs>
          <w:tab w:val="left" w:pos="567"/>
        </w:tabs>
        <w:spacing w:after="240"/>
        <w:rPr>
          <w:rFonts w:ascii="AvantGarde Bk BT" w:hAnsi="AvantGarde Bk BT" w:cs="Arial"/>
          <w:sz w:val="24"/>
          <w:szCs w:val="24"/>
        </w:rPr>
      </w:pPr>
      <w:r>
        <w:rPr>
          <w:rFonts w:ascii="AvantGarde Bk BT" w:hAnsi="AvantGarde Bk BT" w:cs="Arial"/>
          <w:sz w:val="24"/>
          <w:szCs w:val="24"/>
        </w:rPr>
        <w:t>Inconforme con la respuesta la persona solicitante interpuso el presente recurso de revisión y</w:t>
      </w:r>
      <w:r w:rsidR="00560BC8">
        <w:rPr>
          <w:rFonts w:ascii="AvantGarde Bk BT" w:hAnsi="AvantGarde Bk BT" w:cs="Arial"/>
          <w:sz w:val="24"/>
          <w:szCs w:val="24"/>
        </w:rPr>
        <w:t xml:space="preserve"> medularmente</w:t>
      </w:r>
      <w:r>
        <w:rPr>
          <w:rFonts w:ascii="AvantGarde Bk BT" w:hAnsi="AvantGarde Bk BT" w:cs="Arial"/>
          <w:sz w:val="24"/>
          <w:szCs w:val="24"/>
        </w:rPr>
        <w:t xml:space="preserve"> señaló como </w:t>
      </w:r>
      <w:r w:rsidR="00560BC8">
        <w:rPr>
          <w:rFonts w:ascii="AvantGarde Bk BT" w:hAnsi="AvantGarde Bk BT" w:cs="Arial"/>
          <w:sz w:val="24"/>
          <w:szCs w:val="24"/>
        </w:rPr>
        <w:t xml:space="preserve">motivo de disenso la entrega </w:t>
      </w:r>
      <w:r w:rsidR="00560BC8" w:rsidRPr="00560BC8">
        <w:rPr>
          <w:rFonts w:ascii="AvantGarde Bk BT" w:hAnsi="AvantGarde Bk BT" w:cs="Arial"/>
          <w:b/>
          <w:sz w:val="24"/>
          <w:szCs w:val="24"/>
        </w:rPr>
        <w:t>de información incompleta y de la entrega de la información en un formato diferente al solicitado</w:t>
      </w:r>
      <w:r w:rsidR="00560BC8">
        <w:rPr>
          <w:rFonts w:ascii="AvantGarde Bk BT" w:hAnsi="AvantGarde Bk BT" w:cs="Arial"/>
          <w:sz w:val="24"/>
          <w:szCs w:val="24"/>
        </w:rPr>
        <w:t>.</w:t>
      </w:r>
    </w:p>
    <w:p w14:paraId="4442BC4B" w14:textId="77777777" w:rsidR="00D327C4" w:rsidRDefault="00D327C4" w:rsidP="00D327C4">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4F3E6D5A" w14:textId="77777777" w:rsidR="00D327C4" w:rsidRDefault="00D327C4" w:rsidP="00D327C4">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01/20 .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28F5E2F3" w14:textId="010412A8"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criterio </w:t>
      </w:r>
      <w:r w:rsidR="00D54D20">
        <w:rPr>
          <w:rFonts w:ascii="AvantGarde Bk BT" w:hAnsi="AvantGarde Bk BT" w:cs="Arial"/>
          <w:color w:val="000000" w:themeColor="text1"/>
          <w:sz w:val="24"/>
          <w:szCs w:val="24"/>
        </w:rPr>
        <w:t>previamente</w:t>
      </w:r>
      <w:r>
        <w:rPr>
          <w:rFonts w:ascii="AvantGarde Bk BT" w:hAnsi="AvantGarde Bk BT" w:cs="Arial"/>
          <w:color w:val="000000" w:themeColor="text1"/>
          <w:sz w:val="24"/>
          <w:szCs w:val="24"/>
        </w:rPr>
        <w:t xml:space="preserve"> anotado, se aprecia que, cuando en un recurso de revisión la parte recurrente no expresa inconformidad alguna con determinados aspectos de la respuesta emitida por el sujeto obligado, se entiende como </w:t>
      </w:r>
      <w:r>
        <w:rPr>
          <w:rFonts w:ascii="AvantGarde Bk BT" w:hAnsi="AvantGarde Bk BT" w:cs="Arial"/>
          <w:color w:val="000000" w:themeColor="text1"/>
          <w:sz w:val="24"/>
          <w:szCs w:val="24"/>
        </w:rPr>
        <w:lastRenderedPageBreak/>
        <w:t>tácitamente consentidas y, por ende, no forman parte del estudio de fondo de la resolución que al efecto se emita en el recurso de revisión respectivo.</w:t>
      </w:r>
    </w:p>
    <w:p w14:paraId="7C10422A" w14:textId="77777777"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0AAB3D89" w14:textId="596C5D21" w:rsidR="000468A0" w:rsidRPr="007A5577" w:rsidRDefault="00AB2011" w:rsidP="00DA312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w:t>
      </w:r>
      <w:r w:rsidR="0037401E">
        <w:rPr>
          <w:rFonts w:ascii="AvantGarde Bk BT" w:hAnsi="AvantGarde Bk BT" w:cs="Arial"/>
          <w:color w:val="000000" w:themeColor="text1"/>
          <w:sz w:val="24"/>
          <w:szCs w:val="24"/>
        </w:rPr>
        <w:t xml:space="preserve"> </w:t>
      </w:r>
      <w:r w:rsidR="00D54D20">
        <w:rPr>
          <w:rFonts w:ascii="AvantGarde Bk BT" w:hAnsi="AvantGarde Bk BT" w:cs="Arial"/>
          <w:color w:val="000000" w:themeColor="text1"/>
          <w:sz w:val="24"/>
          <w:szCs w:val="24"/>
        </w:rPr>
        <w:t xml:space="preserve">dicho lo anterior  es necesario precisar que </w:t>
      </w:r>
      <w:r w:rsidR="00DA312C">
        <w:rPr>
          <w:rFonts w:ascii="AvantGarde Bk BT" w:hAnsi="AvantGarde Bk BT" w:cs="Arial"/>
          <w:color w:val="000000" w:themeColor="text1"/>
          <w:sz w:val="24"/>
          <w:szCs w:val="24"/>
        </w:rPr>
        <w:t xml:space="preserve">la </w:t>
      </w:r>
      <w:r w:rsidRPr="00327C7F">
        <w:rPr>
          <w:rFonts w:ascii="AvantGarde Bk BT" w:hAnsi="AvantGarde Bk BT" w:cs="Arial"/>
          <w:sz w:val="24"/>
          <w:szCs w:val="24"/>
        </w:rPr>
        <w:t>Ley de Transparencia</w:t>
      </w:r>
      <w:r>
        <w:rPr>
          <w:rFonts w:ascii="AvantGarde Bk BT" w:hAnsi="AvantGarde Bk BT" w:cs="Arial"/>
          <w:sz w:val="24"/>
          <w:szCs w:val="24"/>
        </w:rPr>
        <w:t xml:space="preserve"> local</w:t>
      </w:r>
      <w:r w:rsidR="00DA312C">
        <w:rPr>
          <w:rFonts w:ascii="AvantGarde Bk BT" w:hAnsi="AvantGarde Bk BT" w:cs="Arial"/>
          <w:color w:val="000000" w:themeColor="text1"/>
          <w:sz w:val="24"/>
          <w:szCs w:val="24"/>
        </w:rPr>
        <w:t xml:space="preserve"> prescribe que </w:t>
      </w:r>
      <w:r w:rsidR="000468A0" w:rsidRPr="00DA312C">
        <w:rPr>
          <w:rFonts w:ascii="AvantGarde Bk BT" w:hAnsi="AvantGarde Bk BT" w:cs="Arial"/>
          <w:b/>
          <w:sz w:val="24"/>
          <w:szCs w:val="24"/>
          <w:u w:val="single"/>
        </w:rPr>
        <w:t>los sujetos obligados se encuentran constreñidos a proporcionar la información que se encuentra en su posesión</w:t>
      </w:r>
      <w:r w:rsidR="000468A0" w:rsidRPr="00DA312C">
        <w:rPr>
          <w:rFonts w:ascii="AvantGarde Bk BT" w:hAnsi="AvantGarde Bk BT" w:cs="Arial"/>
          <w:sz w:val="24"/>
          <w:szCs w:val="24"/>
        </w:rPr>
        <w:t>, lo anterior para efecto de permitir que el derecho de acceso a la información se encuentre satisfecho</w:t>
      </w:r>
      <w:r w:rsidR="000468A0" w:rsidRPr="00327C7F">
        <w:rPr>
          <w:rFonts w:ascii="AvantGarde Bk BT" w:hAnsi="AvantGarde Bk BT" w:cs="Arial"/>
          <w:sz w:val="24"/>
          <w:szCs w:val="24"/>
        </w:rPr>
        <w:t>.</w:t>
      </w:r>
      <w:r w:rsidR="000468A0" w:rsidRPr="00327C7F">
        <w:rPr>
          <w:rFonts w:ascii="AvantGarde Bk BT" w:hAnsi="AvantGarde Bk BT" w:cs="Arial"/>
          <w:sz w:val="24"/>
          <w:szCs w:val="24"/>
          <w:vertAlign w:val="superscript"/>
        </w:rPr>
        <w:footnoteReference w:id="1"/>
      </w:r>
    </w:p>
    <w:p w14:paraId="66647314" w14:textId="36A6E202" w:rsidR="000468A0" w:rsidRDefault="000468A0" w:rsidP="000468A0">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w:t>
      </w:r>
      <w:r w:rsidR="00AB2011">
        <w:rPr>
          <w:rFonts w:ascii="AvantGarde Bk BT" w:hAnsi="AvantGarde Bk BT" w:cs="Arial"/>
          <w:sz w:val="24"/>
          <w:szCs w:val="24"/>
        </w:rPr>
        <w:t xml:space="preserve">la ley en comento prevé que </w:t>
      </w:r>
      <w:r w:rsidRPr="00F337EC">
        <w:rPr>
          <w:rFonts w:ascii="AvantGarde Bk BT" w:hAnsi="AvantGarde Bk BT" w:cs="Arial"/>
          <w:sz w:val="24"/>
          <w:szCs w:val="24"/>
        </w:rPr>
        <w:t>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2"/>
      </w:r>
    </w:p>
    <w:p w14:paraId="369FBCF4" w14:textId="77777777"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lastRenderedPageBreak/>
        <w:t>concordancia entre el requerimiento formulado por el particular y la respuesta proporcionada</w:t>
      </w:r>
      <w:r>
        <w:rPr>
          <w:rFonts w:ascii="AvantGarde Bk BT" w:hAnsi="AvantGarde Bk BT" w:cs="Arial"/>
          <w:sz w:val="24"/>
          <w:szCs w:val="24"/>
        </w:rPr>
        <w:t>.</w:t>
      </w:r>
    </w:p>
    <w:p w14:paraId="2920ABB1"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656770FA" w14:textId="77777777" w:rsidR="000468A0"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Criterio 02/17. Congruencia y exhaustividad.-</w:t>
      </w:r>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4C661231" w14:textId="603564C5"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 xml:space="preserve">estos deben de entregar la expresión documental que contenga la información solicitada y evitar proporcionar una respuesta elaborada </w:t>
      </w:r>
      <w:r w:rsidR="00D65E44" w:rsidRPr="007A5577">
        <w:rPr>
          <w:rFonts w:ascii="AvantGarde Bk BT" w:hAnsi="AvantGarde Bk BT" w:cs="Arial"/>
          <w:b/>
          <w:sz w:val="24"/>
          <w:szCs w:val="24"/>
          <w:u w:val="single"/>
        </w:rPr>
        <w:t xml:space="preserve">acorde </w:t>
      </w:r>
      <w:r w:rsidRPr="007A5577">
        <w:rPr>
          <w:rFonts w:ascii="AvantGarde Bk BT" w:hAnsi="AvantGarde Bk BT" w:cs="Arial"/>
          <w:b/>
          <w:sz w:val="24"/>
          <w:szCs w:val="24"/>
          <w:u w:val="single"/>
        </w:rPr>
        <w:t>a los requerimientos del peticionario</w:t>
      </w:r>
      <w:r>
        <w:rPr>
          <w:rFonts w:ascii="AvantGarde Bk BT" w:hAnsi="AvantGarde Bk BT" w:cs="Arial"/>
          <w:sz w:val="24"/>
          <w:szCs w:val="24"/>
        </w:rPr>
        <w:t>.</w:t>
      </w:r>
    </w:p>
    <w:p w14:paraId="02D4C6CF"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37DBA0FB" w14:textId="77777777" w:rsidR="000468A0" w:rsidRPr="00204353"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51BA7E4A" w14:textId="4AFDC975" w:rsidR="000468A0" w:rsidRPr="00D14D6C" w:rsidRDefault="000468A0" w:rsidP="00D14D6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lastRenderedPageBreak/>
        <w:t xml:space="preserve"> “</w:t>
      </w:r>
      <w:r w:rsidRPr="00847F87">
        <w:rPr>
          <w:rFonts w:ascii="AvantGarde Bk BT" w:hAnsi="AvantGarde Bk BT" w:cs="Arial"/>
          <w:b/>
          <w:i/>
          <w:sz w:val="22"/>
          <w:szCs w:val="24"/>
        </w:rPr>
        <w:t>Criterio 16/17. Expresión documental.-</w:t>
      </w:r>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75879FA8" w14:textId="77777777" w:rsidR="00FF6A34" w:rsidRDefault="00FF6A34" w:rsidP="00FF6A34">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color w:val="000000" w:themeColor="text1"/>
          <w:sz w:val="24"/>
          <w:szCs w:val="24"/>
        </w:rPr>
        <w:t xml:space="preserve">Ahora, respecto de la materia de la solicitud, es necesario precisar que conforme a la Ley General del Sistema Nacional de Seguridad Pública, </w:t>
      </w:r>
      <w:r>
        <w:rPr>
          <w:rFonts w:ascii="AvantGarde Bk BT" w:hAnsi="AvantGarde Bk BT" w:cs="Arial"/>
          <w:b/>
          <w:color w:val="000000" w:themeColor="text1"/>
          <w:sz w:val="24"/>
          <w:szCs w:val="24"/>
        </w:rPr>
        <w:t>las instituciones policiales de los municipios tienen específicamente la obligación de realizar labores de primer respondiente, incluyendo la recepción de denuncias y aquellas para la preservación de la vida; la preservación del lugar de los hechos; el aseguramiento de bienes, instrumentos, objetos o productos del delito que puedan servir como evidencia en el proceso penal, y la identificación de personas víctimas, testigos y respecto de quienes existan razones que justifiquen su localización para fines de investigación, entre otras análogas.</w:t>
      </w:r>
      <w:r>
        <w:rPr>
          <w:rStyle w:val="Refdenotaalpie"/>
          <w:rFonts w:ascii="AvantGarde Bk BT" w:hAnsi="AvantGarde Bk BT" w:cs="Arial"/>
          <w:color w:val="000000" w:themeColor="text1"/>
          <w:sz w:val="24"/>
          <w:szCs w:val="24"/>
        </w:rPr>
        <w:footnoteReference w:id="3"/>
      </w:r>
    </w:p>
    <w:p w14:paraId="6F04D615" w14:textId="77777777" w:rsidR="00FF6A34" w:rsidRDefault="00FF6A34" w:rsidP="00FF6A3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conforme a los Lineamientos para el Llenado, Entrega, Recepción, Registro, Resguardo y Consulta del Informe Policial Homologado (vigentes en términos del artículo transitorio tercero de la Ley General del Sistema Nacional de Seguridad Pública</w:t>
      </w:r>
      <w:r>
        <w:rPr>
          <w:rStyle w:val="Refdenotaalpie"/>
          <w:rFonts w:ascii="AvantGarde Bk BT" w:hAnsi="AvantGarde Bk BT" w:cs="Arial"/>
          <w:color w:val="000000" w:themeColor="text1"/>
          <w:sz w:val="24"/>
          <w:szCs w:val="24"/>
        </w:rPr>
        <w:footnoteReference w:id="4"/>
      </w:r>
      <w:r>
        <w:rPr>
          <w:rFonts w:ascii="AvantGarde Bk BT" w:hAnsi="AvantGarde Bk BT" w:cs="Arial"/>
          <w:color w:val="000000" w:themeColor="text1"/>
          <w:sz w:val="24"/>
          <w:szCs w:val="24"/>
        </w:rPr>
        <w:t>), los integrantes de las instituciones policiales de los tres órdenes de gobierno deberán registrar en el IPH la información relacionada con las puestas a disposición de personas y/o de objetos derivados de su intervención conforme a lo siguiente:</w:t>
      </w:r>
    </w:p>
    <w:p w14:paraId="2795CCC1"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Para hechos probablemente delictivos contendrá al menos los siguientes datos:</w:t>
      </w:r>
      <w:r>
        <w:rPr>
          <w:rFonts w:ascii="AvantGarde Bk BT" w:hAnsi="AvantGarde Bk BT" w:cs="Arial"/>
          <w:color w:val="000000" w:themeColor="text1"/>
          <w:sz w:val="24"/>
          <w:szCs w:val="24"/>
        </w:rPr>
        <w:t xml:space="preserve"> El Número de Referencia o el Número de folio asignado; los datos del o </w:t>
      </w:r>
      <w:r>
        <w:rPr>
          <w:rFonts w:ascii="AvantGarde Bk BT" w:hAnsi="AvantGarde Bk BT" w:cs="Arial"/>
          <w:color w:val="000000" w:themeColor="text1"/>
          <w:sz w:val="24"/>
          <w:szCs w:val="24"/>
        </w:rPr>
        <w:lastRenderedPageBreak/>
        <w:t xml:space="preserve">los integrantes de la institución policial que lo emite; los datos de la autoridad competente que lo recibe; los datos generales de la intervención o actuación; el motivo de la intervención o actuación; la ubicación del o los lugares de la intervención o actuación; la descripción de hechos, </w:t>
      </w:r>
      <w:r>
        <w:rPr>
          <w:rFonts w:ascii="AvantGarde Bk BT" w:hAnsi="AvantGarde Bk BT" w:cs="Arial"/>
          <w:b/>
          <w:color w:val="000000" w:themeColor="text1"/>
          <w:sz w:val="24"/>
          <w:szCs w:val="24"/>
        </w:rPr>
        <w:t>que deberá detallar modo, tiempo y lugar, entre otros datos</w:t>
      </w:r>
      <w:r>
        <w:rPr>
          <w:rFonts w:ascii="AvantGarde Bk BT" w:hAnsi="AvantGarde Bk BT" w:cs="Arial"/>
          <w:color w:val="000000" w:themeColor="text1"/>
          <w:sz w:val="24"/>
          <w:szCs w:val="24"/>
        </w:rPr>
        <w:t>. Así como, justificar razonablemente el control provisional preventivo y/o los niveles de contacto;</w:t>
      </w:r>
    </w:p>
    <w:p w14:paraId="38DCDBF5"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personas detenidas: El Número del Registro Nacional de Detenciones; los motivos de la detención; los datos generales de la persona; la descripción de la persona, incluyendo su estado físico aparente; las armas de fuego y/o los objetos que le fueron recolectados y/o asegurados, y el lugar al que es puesta a disposición la persona.</w:t>
      </w:r>
    </w:p>
    <w:p w14:paraId="0BEF29A9"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lesionados y/o fallecidos, un informe del uso de la fuerza en el que se describa la conducta que lo motivó y el nivel proporcional empleado de acuerdo con lo dispuesto por los artículos 10 y 11 de la Ley Nacional sobre el Uso de la Fuerza. Éste será distinto al reporte pormenorizado señalado en el artículo 32 de la misma Ley.</w:t>
      </w:r>
    </w:p>
    <w:p w14:paraId="711E0232"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inspección de vehículo, los datos generales sobre sus características.</w:t>
      </w:r>
    </w:p>
    <w:p w14:paraId="27473525"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recolección y/o aseguramiento de armas de fuego u objetos, los datos generales sobre sus características y apariencias.</w:t>
      </w:r>
    </w:p>
    <w:p w14:paraId="71CEA561"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preservar el lugar de la intervención o actuación, los datos generales sobre su entrega-recepción.</w:t>
      </w:r>
    </w:p>
    <w:p w14:paraId="1FAB6B62"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entrevistas, los datos generales de la persona entrevistada y el relato de la misma.</w:t>
      </w:r>
    </w:p>
    <w:p w14:paraId="0E434CDF"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Para infracciones administrativas contendrá al menos los siguientes datos:</w:t>
      </w:r>
      <w:r>
        <w:rPr>
          <w:rFonts w:ascii="AvantGarde Bk BT" w:hAnsi="AvantGarde Bk BT" w:cs="Arial"/>
          <w:color w:val="000000" w:themeColor="text1"/>
          <w:sz w:val="24"/>
          <w:szCs w:val="24"/>
        </w:rPr>
        <w:t xml:space="preserve"> el Número de Referencia o el Número de folio asignado; los datos del o los integrantes de la institución policial que lo emite; los datos de la autoridad competente que lo recibe; los datos generales de la intervención o actuación; el motivo de la intervención o actuación; </w:t>
      </w:r>
      <w:r>
        <w:rPr>
          <w:rFonts w:ascii="AvantGarde Bk BT" w:hAnsi="AvantGarde Bk BT" w:cs="Arial"/>
          <w:b/>
          <w:color w:val="000000" w:themeColor="text1"/>
          <w:sz w:val="24"/>
          <w:szCs w:val="24"/>
        </w:rPr>
        <w:t>la ubicación del o los lugares de la intervención o actuación; la descripción de hechos, que deberá detallar modo, tiempo y lugar, entre otros datos.</w:t>
      </w:r>
      <w:r>
        <w:rPr>
          <w:rFonts w:ascii="AvantGarde Bk BT" w:hAnsi="AvantGarde Bk BT" w:cs="Arial"/>
          <w:color w:val="000000" w:themeColor="text1"/>
          <w:sz w:val="24"/>
          <w:szCs w:val="24"/>
        </w:rPr>
        <w:t xml:space="preserve"> Así como, justificar razonablemente el control provisional preventivo y/o los niveles de contacto.</w:t>
      </w:r>
    </w:p>
    <w:p w14:paraId="46E8B850" w14:textId="77777777" w:rsidR="00FF6A34" w:rsidRDefault="00FF6A34" w:rsidP="00FF6A34">
      <w:pPr>
        <w:pStyle w:val="corte4fondo"/>
        <w:numPr>
          <w:ilvl w:val="0"/>
          <w:numId w:val="10"/>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En caso de personas arrestadas: el Número del Registro Nacional de Detenciones; los motivos de la detención; los datos generales de la persona; la descripción de la persona, incluyendo su estado físico aparente, y el lugar en el que es puesta a disposición la persona.</w:t>
      </w:r>
    </w:p>
    <w:p w14:paraId="68F3C2D5" w14:textId="77777777" w:rsidR="00FF6A34" w:rsidRDefault="00FF6A34" w:rsidP="00FF6A34">
      <w:pPr>
        <w:pStyle w:val="corte4fondo"/>
        <w:numPr>
          <w:ilvl w:val="0"/>
          <w:numId w:val="10"/>
        </w:numPr>
        <w:tabs>
          <w:tab w:val="left" w:pos="567"/>
        </w:tabs>
        <w:spacing w:after="240"/>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involucramiento de vehículo, los datos generales sobre sus características.</w:t>
      </w:r>
    </w:p>
    <w:p w14:paraId="6A864330" w14:textId="77777777" w:rsidR="00FF6A34" w:rsidRDefault="00FF6A34" w:rsidP="00FF6A3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el llenado del Informe Policial Homologado se anotará por completo la información del evento. En caso de no contar con algún dato, no se realice la actividad y/o no aplique su llenado, se deberá dejar constancia de ello, o testar o cancelar el espacio respectivo a fin de que no se haga un mal uso de él. Además, no se exigirá la totalidad del llenado y entrega de los Anexos cuando el caso no lo amerite.</w:t>
      </w:r>
      <w:r>
        <w:rPr>
          <w:rStyle w:val="Refdenotaalpie"/>
          <w:rFonts w:ascii="AvantGarde Bk BT" w:hAnsi="AvantGarde Bk BT" w:cs="Arial"/>
          <w:color w:val="000000" w:themeColor="text1"/>
          <w:sz w:val="24"/>
          <w:szCs w:val="24"/>
        </w:rPr>
        <w:footnoteReference w:id="5"/>
      </w:r>
    </w:p>
    <w:p w14:paraId="3BCC7229" w14:textId="77777777" w:rsidR="00FF6A34" w:rsidRDefault="00FF6A34" w:rsidP="00FF6A3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es menester precisar que la información relacionada con la incidencia delictiva no puede ser considerada como información reservada, pues ésta corresponde a información estadística que deben generar y mantener actualizada las Instituciones de Seguridad Pública de los tres órdenes de gobierno en términos de la Ley General del Sistema Nacional de Seguridad Pública.</w:t>
      </w:r>
      <w:r>
        <w:rPr>
          <w:rStyle w:val="Refdenotaalpie"/>
          <w:rFonts w:ascii="AvantGarde Bk BT" w:hAnsi="AvantGarde Bk BT" w:cs="Arial"/>
          <w:color w:val="000000" w:themeColor="text1"/>
          <w:sz w:val="24"/>
          <w:szCs w:val="24"/>
        </w:rPr>
        <w:footnoteReference w:id="6"/>
      </w:r>
    </w:p>
    <w:p w14:paraId="2D44740D" w14:textId="77777777" w:rsidR="00FF6A34" w:rsidRDefault="00FF6A34" w:rsidP="00FF6A3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 mayor añadidura, es indispensable precisar que la información estadística relacionada con la incidencia delictiva del fuero común se encuentra publicada en </w:t>
      </w:r>
      <w:r>
        <w:rPr>
          <w:rFonts w:ascii="AvantGarde Bk BT" w:hAnsi="AvantGarde Bk BT" w:cs="Arial"/>
          <w:color w:val="000000" w:themeColor="text1"/>
          <w:sz w:val="24"/>
          <w:szCs w:val="24"/>
        </w:rPr>
        <w:lastRenderedPageBreak/>
        <w:t>la página de internet del Secretariado Ejecutivo del Sistema Nacional de Seguridad Pública.</w:t>
      </w:r>
      <w:r>
        <w:rPr>
          <w:rStyle w:val="Refdenotaalpie"/>
          <w:rFonts w:ascii="AvantGarde Bk BT" w:hAnsi="AvantGarde Bk BT" w:cs="Arial"/>
          <w:color w:val="000000" w:themeColor="text1"/>
          <w:sz w:val="24"/>
          <w:szCs w:val="24"/>
        </w:rPr>
        <w:footnoteReference w:id="7"/>
      </w:r>
    </w:p>
    <w:p w14:paraId="3624D271" w14:textId="77777777" w:rsidR="00FF6A34" w:rsidRDefault="00FF6A34" w:rsidP="00FF6A3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contexto y dentro del marco de las consideraciones previamente anotadas, se tiene que efectivamente </w:t>
      </w:r>
      <w:r>
        <w:rPr>
          <w:rFonts w:ascii="AvantGarde Bk BT" w:hAnsi="AvantGarde Bk BT" w:cs="Arial"/>
          <w:b/>
          <w:color w:val="000000" w:themeColor="text1"/>
          <w:sz w:val="24"/>
          <w:szCs w:val="24"/>
        </w:rPr>
        <w:t>el sujeto obligado, por conducto de la Dirección General de Seguridad Pública y Tránsito Municipal de Ciudad Valles, resulta competente para elaborar, archivar, capturar y resguardar los Informes Policiales Homologados derivados de los posibles hechos constitutivos de delito y/o faltas administrativas</w:t>
      </w:r>
      <w:r>
        <w:rPr>
          <w:rFonts w:ascii="AvantGarde Bk BT" w:hAnsi="AvantGarde Bk BT" w:cs="Arial"/>
          <w:color w:val="000000" w:themeColor="text1"/>
          <w:sz w:val="24"/>
          <w:szCs w:val="24"/>
        </w:rPr>
        <w:t xml:space="preserve">; que dichos documentos deberán contar con los datos generales de la intervención o actuación; el motivo de la intervención o actuación; la ubicación del o los lugares de la intervención o actuación; la descripción de hechos, que deberá detallar modo, tiempo y lugar; </w:t>
      </w:r>
      <w:r>
        <w:rPr>
          <w:rFonts w:ascii="AvantGarde Bk BT" w:hAnsi="AvantGarde Bk BT" w:cs="Arial"/>
          <w:b/>
          <w:color w:val="000000" w:themeColor="text1"/>
          <w:sz w:val="24"/>
          <w:szCs w:val="24"/>
          <w:u w:val="single"/>
        </w:rPr>
        <w:t>sin que exista la obligación de documentar las coordenadas geográficas</w:t>
      </w:r>
      <w:r>
        <w:rPr>
          <w:rFonts w:ascii="AvantGarde Bk BT" w:hAnsi="AvantGarde Bk BT" w:cs="Arial"/>
          <w:b/>
          <w:color w:val="000000" w:themeColor="text1"/>
          <w:sz w:val="24"/>
          <w:szCs w:val="24"/>
        </w:rPr>
        <w:t>, asimismo, ello no implica que el sujeto obligado no registre dicha información de manera proactiva</w:t>
      </w:r>
      <w:r>
        <w:rPr>
          <w:rFonts w:ascii="AvantGarde Bk BT" w:hAnsi="AvantGarde Bk BT" w:cs="Arial"/>
          <w:color w:val="000000" w:themeColor="text1"/>
          <w:sz w:val="24"/>
          <w:szCs w:val="24"/>
        </w:rPr>
        <w:t>.</w:t>
      </w:r>
    </w:p>
    <w:p w14:paraId="55F7BCC8" w14:textId="3ABE587E" w:rsidR="00FF6A34" w:rsidRDefault="00FF6A34" w:rsidP="00FF6A3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ello, se puede colegir válidamente que el sujeto obligado cuenta con atribuciones para generar, archivar y/o resguardar la información requerida por la persona recurrente, relacionada con la incidencia delictiva.</w:t>
      </w:r>
    </w:p>
    <w:p w14:paraId="22DFC2AC" w14:textId="416EE298" w:rsidR="006A16AC" w:rsidRDefault="00196B0C"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Establecido lo anterior, resulta oportuno precisar que </w:t>
      </w:r>
      <w:r w:rsidR="006A16AC">
        <w:rPr>
          <w:rFonts w:ascii="AvantGarde Bk BT" w:hAnsi="AvantGarde Bk BT" w:cs="Arial"/>
          <w:color w:val="000000" w:themeColor="text1"/>
          <w:sz w:val="24"/>
          <w:szCs w:val="24"/>
        </w:rPr>
        <w:t xml:space="preserve">en el informe que rindió el sujeto obligado durante el periodo de instrucción del recurso de revisión en que se actúa, hizo de conocimiento de esta Comisión que modificó el acto impugnado el emitir una nueva respuesta que fue notificada a la persona recurrente </w:t>
      </w:r>
      <w:r w:rsidR="00665926">
        <w:rPr>
          <w:rFonts w:ascii="AvantGarde Bk BT" w:hAnsi="AvantGarde Bk BT" w:cs="Arial"/>
          <w:color w:val="000000" w:themeColor="text1"/>
          <w:sz w:val="24"/>
          <w:szCs w:val="24"/>
        </w:rPr>
        <w:t xml:space="preserve">el </w:t>
      </w:r>
      <w:r w:rsidR="00BE5C58">
        <w:rPr>
          <w:rFonts w:ascii="AvantGarde Bk BT" w:hAnsi="AvantGarde Bk BT" w:cs="Arial"/>
          <w:color w:val="000000" w:themeColor="text1"/>
          <w:sz w:val="24"/>
          <w:szCs w:val="24"/>
        </w:rPr>
        <w:t>cuatro</w:t>
      </w:r>
      <w:r w:rsidR="004763AD">
        <w:rPr>
          <w:rFonts w:ascii="AvantGarde Bk BT" w:hAnsi="AvantGarde Bk BT" w:cs="Arial"/>
          <w:color w:val="000000" w:themeColor="text1"/>
          <w:sz w:val="24"/>
          <w:szCs w:val="24"/>
        </w:rPr>
        <w:t xml:space="preserve"> </w:t>
      </w:r>
      <w:r w:rsidR="00665926">
        <w:rPr>
          <w:rFonts w:ascii="AvantGarde Bk BT" w:hAnsi="AvantGarde Bk BT" w:cs="Arial"/>
          <w:color w:val="000000" w:themeColor="text1"/>
          <w:sz w:val="24"/>
          <w:szCs w:val="24"/>
        </w:rPr>
        <w:t xml:space="preserve">de </w:t>
      </w:r>
      <w:r w:rsidR="004763AD">
        <w:rPr>
          <w:rFonts w:ascii="AvantGarde Bk BT" w:hAnsi="AvantGarde Bk BT" w:cs="Arial"/>
          <w:color w:val="000000" w:themeColor="text1"/>
          <w:sz w:val="24"/>
          <w:szCs w:val="24"/>
        </w:rPr>
        <w:t>agosto</w:t>
      </w:r>
      <w:r w:rsidR="00665926">
        <w:rPr>
          <w:rFonts w:ascii="AvantGarde Bk BT" w:hAnsi="AvantGarde Bk BT" w:cs="Arial"/>
          <w:color w:val="000000" w:themeColor="text1"/>
          <w:sz w:val="24"/>
          <w:szCs w:val="24"/>
        </w:rPr>
        <w:t xml:space="preserve"> de dos mil veintiséis </w:t>
      </w:r>
      <w:r w:rsidR="006A16AC">
        <w:rPr>
          <w:rFonts w:ascii="AvantGarde Bk BT" w:hAnsi="AvantGarde Bk BT" w:cs="Arial"/>
          <w:color w:val="000000" w:themeColor="text1"/>
          <w:sz w:val="24"/>
          <w:szCs w:val="24"/>
        </w:rPr>
        <w:t>a través de la cuenta de correo electrónico que designó para efecto de oír y recibir no</w:t>
      </w:r>
      <w:r w:rsidR="004763AD">
        <w:rPr>
          <w:rFonts w:ascii="AvantGarde Bk BT" w:hAnsi="AvantGarde Bk BT" w:cs="Arial"/>
          <w:color w:val="000000" w:themeColor="text1"/>
          <w:sz w:val="24"/>
          <w:szCs w:val="24"/>
        </w:rPr>
        <w:t xml:space="preserve">tificaciones (visible de foja </w:t>
      </w:r>
      <w:r w:rsidR="00BE5C58">
        <w:rPr>
          <w:rFonts w:ascii="AvantGarde Bk BT" w:hAnsi="AvantGarde Bk BT" w:cs="Arial"/>
          <w:color w:val="000000" w:themeColor="text1"/>
          <w:sz w:val="24"/>
          <w:szCs w:val="24"/>
        </w:rPr>
        <w:t>21</w:t>
      </w:r>
      <w:r w:rsidR="006A16AC">
        <w:rPr>
          <w:rFonts w:ascii="AvantGarde Bk BT" w:hAnsi="AvantGarde Bk BT" w:cs="Arial"/>
          <w:color w:val="000000" w:themeColor="text1"/>
          <w:sz w:val="24"/>
          <w:szCs w:val="24"/>
        </w:rPr>
        <w:t xml:space="preserve"> de autos).</w:t>
      </w:r>
    </w:p>
    <w:p w14:paraId="43522FC9" w14:textId="0D05C875" w:rsidR="006A16AC" w:rsidRDefault="006A16AC" w:rsidP="004D7235">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w:t>
      </w:r>
      <w:r w:rsidR="00B35C02">
        <w:rPr>
          <w:rFonts w:ascii="AvantGarde Bk BT" w:hAnsi="AvantGarde Bk BT" w:cs="Arial"/>
          <w:color w:val="000000" w:themeColor="text1"/>
          <w:sz w:val="24"/>
          <w:szCs w:val="24"/>
        </w:rPr>
        <w:t>la respuesta complementaria d</w:t>
      </w:r>
      <w:r>
        <w:rPr>
          <w:rFonts w:ascii="AvantGarde Bk BT" w:hAnsi="AvantGarde Bk BT" w:cs="Arial"/>
          <w:color w:val="000000" w:themeColor="text1"/>
          <w:sz w:val="24"/>
          <w:szCs w:val="24"/>
        </w:rPr>
        <w:t xml:space="preserve">el sujeto obligado </w:t>
      </w:r>
      <w:r w:rsidR="00B35C02">
        <w:rPr>
          <w:rFonts w:ascii="AvantGarde Bk BT" w:hAnsi="AvantGarde Bk BT" w:cs="Arial"/>
          <w:color w:val="000000" w:themeColor="text1"/>
          <w:sz w:val="24"/>
          <w:szCs w:val="24"/>
        </w:rPr>
        <w:t>fue emitida</w:t>
      </w:r>
      <w:r>
        <w:rPr>
          <w:rFonts w:ascii="AvantGarde Bk BT" w:hAnsi="AvantGarde Bk BT" w:cs="Arial"/>
          <w:color w:val="000000" w:themeColor="text1"/>
          <w:sz w:val="24"/>
          <w:szCs w:val="24"/>
        </w:rPr>
        <w:t xml:space="preserve"> en los siguientes términos:</w:t>
      </w:r>
    </w:p>
    <w:p w14:paraId="36A6BA94" w14:textId="77777777" w:rsidR="003559D5" w:rsidRPr="004D7235" w:rsidRDefault="006A16AC" w:rsidP="00295481">
      <w:pPr>
        <w:spacing w:after="0" w:line="240" w:lineRule="auto"/>
        <w:ind w:left="680" w:right="680"/>
        <w:jc w:val="both"/>
        <w:rPr>
          <w:rFonts w:ascii="AvantGarde Bk BT" w:hAnsi="AvantGarde Bk BT" w:cs="Arial"/>
          <w:color w:val="000000" w:themeColor="text1"/>
          <w:szCs w:val="24"/>
        </w:rPr>
      </w:pPr>
      <w:r>
        <w:rPr>
          <w:rFonts w:ascii="AvantGarde Bk BT" w:hAnsi="AvantGarde Bk BT" w:cs="Arial"/>
          <w:color w:val="000000" w:themeColor="text1"/>
          <w:sz w:val="24"/>
          <w:szCs w:val="24"/>
        </w:rPr>
        <w:t>“</w:t>
      </w:r>
      <w:r w:rsidR="003559D5" w:rsidRPr="004D7235">
        <w:rPr>
          <w:rFonts w:ascii="AvantGarde Bk BT" w:hAnsi="AvantGarde Bk BT" w:cs="Arial"/>
          <w:i/>
          <w:color w:val="000000" w:themeColor="text1"/>
          <w:szCs w:val="24"/>
        </w:rPr>
        <w:t>[…]</w:t>
      </w:r>
    </w:p>
    <w:p w14:paraId="5BB31EF2" w14:textId="77777777" w:rsidR="00FF6A34" w:rsidRDefault="00FF6A34" w:rsidP="00FF6A34">
      <w:pPr>
        <w:spacing w:after="0" w:line="360" w:lineRule="auto"/>
        <w:ind w:left="680" w:right="680"/>
        <w:jc w:val="both"/>
        <w:rPr>
          <w:rFonts w:ascii="AvantGarde Bk BT" w:hAnsi="AvantGarde Bk BT" w:cs="Arial"/>
          <w:i/>
          <w:color w:val="000000" w:themeColor="text1"/>
          <w:szCs w:val="24"/>
        </w:rPr>
      </w:pPr>
      <w:r w:rsidRPr="00FF6A34">
        <w:rPr>
          <w:rFonts w:ascii="AvantGarde Bk BT" w:hAnsi="AvantGarde Bk BT" w:cs="Arial"/>
          <w:i/>
          <w:color w:val="000000" w:themeColor="text1"/>
          <w:szCs w:val="24"/>
        </w:rPr>
        <w:t xml:space="preserve">El que suscribe Cmte. Marcos Salazar Hernández, Director General de Seguridad Pública Municipal de Zaragoza, S.L.P. con fundamento en lo dispuesto en los Artículos 21, 123, араrtado B) fracción XIII de la Constitución Política de los Estados Unidos Mexicanos; Artículos 38 y 39 del Reglamento Interno de Seguridad Pública </w:t>
      </w:r>
      <w:r w:rsidRPr="00FF6A34">
        <w:rPr>
          <w:rFonts w:ascii="AvantGarde Bk BT" w:hAnsi="AvantGarde Bk BT" w:cs="Arial"/>
          <w:i/>
          <w:color w:val="000000" w:themeColor="text1"/>
          <w:szCs w:val="24"/>
        </w:rPr>
        <w:lastRenderedPageBreak/>
        <w:t xml:space="preserve">del municipio del Zaragoza y de más relativos aplicables, me permito tratar lo siguiente: </w:t>
      </w:r>
    </w:p>
    <w:p w14:paraId="45A61784" w14:textId="76F6233F" w:rsidR="00FF6A34" w:rsidRDefault="00FF6A34" w:rsidP="00FF6A34">
      <w:pPr>
        <w:spacing w:after="0" w:line="360" w:lineRule="auto"/>
        <w:ind w:left="680" w:right="680"/>
        <w:jc w:val="both"/>
        <w:rPr>
          <w:rFonts w:ascii="AvantGarde Bk BT" w:hAnsi="AvantGarde Bk BT" w:cs="Arial"/>
          <w:i/>
          <w:color w:val="000000" w:themeColor="text1"/>
          <w:szCs w:val="24"/>
        </w:rPr>
      </w:pPr>
      <w:r w:rsidRPr="00FF6A34">
        <w:rPr>
          <w:rFonts w:ascii="AvantGarde Bk BT" w:hAnsi="AvantGarde Bk BT" w:cs="Arial"/>
          <w:i/>
          <w:color w:val="000000" w:themeColor="text1"/>
          <w:szCs w:val="24"/>
        </w:rPr>
        <w:t>En atención al oficio UT/SI/023/2026 con fecha de emisión el día 17 de Julio del año en cuso, mediante el cual se me solicita información del tipo de incidentes o eventos que puedan ser constitutivos de delitos o faltas administrativas, por lo que me permito aprovechar el presente para remitir la información solicitada, esperando cumplir con cada uno de los requerimientos. Sin más por el momento me despido, no sin antes enviarle un cordial saludo, quedando a su disposición para cualquier duda o aclaración.</w:t>
      </w:r>
      <w:r w:rsidR="00B35C02" w:rsidRPr="00B35C02">
        <w:rPr>
          <w:rFonts w:ascii="AvantGarde Bk BT" w:hAnsi="AvantGarde Bk BT" w:cs="Arial"/>
          <w:i/>
          <w:color w:val="000000" w:themeColor="text1"/>
          <w:szCs w:val="24"/>
        </w:rPr>
        <w:t xml:space="preserve"> </w:t>
      </w:r>
    </w:p>
    <w:p w14:paraId="3ED6B394" w14:textId="77777777" w:rsidR="00FF6A34" w:rsidRPr="00560BC8" w:rsidRDefault="00FF6A34" w:rsidP="00FF6A34">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60BC8">
        <w:rPr>
          <w:rFonts w:ascii="AvantGarde Bk BT" w:hAnsi="AvantGarde Bk BT" w:cs="Arial"/>
          <w:i/>
          <w:color w:val="000000" w:themeColor="text1"/>
          <w:sz w:val="22"/>
          <w:szCs w:val="24"/>
        </w:rPr>
        <w:t>Respetuosamente:</w:t>
      </w:r>
    </w:p>
    <w:p w14:paraId="4DB41460" w14:textId="77777777" w:rsidR="00FF6A34" w:rsidRPr="00560BC8" w:rsidRDefault="00FF6A34" w:rsidP="00FF6A34">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560BC8">
        <w:rPr>
          <w:rFonts w:ascii="AvantGarde Bk BT" w:hAnsi="AvantGarde Bk BT" w:cs="Arial"/>
          <w:i/>
          <w:color w:val="000000" w:themeColor="text1"/>
          <w:sz w:val="22"/>
          <w:szCs w:val="24"/>
        </w:rPr>
        <w:t xml:space="preserve">CMTE. DAID AQUINO MARTINEZ. </w:t>
      </w:r>
    </w:p>
    <w:p w14:paraId="15DDD0E1" w14:textId="5ECF4D27" w:rsidR="006A16AC" w:rsidRDefault="00FF6A34" w:rsidP="00FF6A34">
      <w:pPr>
        <w:spacing w:line="360" w:lineRule="auto"/>
        <w:ind w:left="680" w:right="680"/>
        <w:jc w:val="both"/>
        <w:rPr>
          <w:rFonts w:ascii="AvantGarde Bk BT" w:hAnsi="AvantGarde Bk BT" w:cs="Arial"/>
          <w:color w:val="000000" w:themeColor="text1"/>
          <w:sz w:val="24"/>
          <w:szCs w:val="24"/>
        </w:rPr>
      </w:pPr>
      <w:r w:rsidRPr="00560BC8">
        <w:rPr>
          <w:rFonts w:ascii="AvantGarde Bk BT" w:hAnsi="AvantGarde Bk BT" w:cs="Arial"/>
          <w:i/>
          <w:color w:val="000000" w:themeColor="text1"/>
          <w:szCs w:val="24"/>
        </w:rPr>
        <w:t>DIRECTOR GENERAL DE SEGURIDAD PÚBLICA MUNICIPAL DE ZARAGOZA</w:t>
      </w:r>
      <w:r>
        <w:rPr>
          <w:rFonts w:ascii="AvantGarde Bk BT" w:hAnsi="AvantGarde Bk BT" w:cs="Arial"/>
          <w:color w:val="000000" w:themeColor="text1"/>
          <w:sz w:val="24"/>
          <w:szCs w:val="24"/>
        </w:rPr>
        <w:t xml:space="preserve"> </w:t>
      </w:r>
      <w:r w:rsidR="003559D5">
        <w:rPr>
          <w:rFonts w:ascii="AvantGarde Bk BT" w:hAnsi="AvantGarde Bk BT" w:cs="Arial"/>
          <w:color w:val="000000" w:themeColor="text1"/>
          <w:sz w:val="24"/>
          <w:szCs w:val="24"/>
        </w:rPr>
        <w:t>[…]</w:t>
      </w:r>
      <w:r w:rsidR="006A16AC">
        <w:rPr>
          <w:rFonts w:ascii="AvantGarde Bk BT" w:hAnsi="AvantGarde Bk BT" w:cs="Arial"/>
          <w:color w:val="000000" w:themeColor="text1"/>
          <w:sz w:val="24"/>
          <w:szCs w:val="24"/>
        </w:rPr>
        <w:t>”</w:t>
      </w:r>
      <w:r w:rsidR="004D7235">
        <w:rPr>
          <w:rFonts w:ascii="AvantGarde Bk BT" w:hAnsi="AvantGarde Bk BT" w:cs="Arial"/>
          <w:color w:val="000000" w:themeColor="text1"/>
          <w:sz w:val="24"/>
          <w:szCs w:val="24"/>
        </w:rPr>
        <w:t xml:space="preserve"> </w:t>
      </w:r>
    </w:p>
    <w:p w14:paraId="097791E9" w14:textId="47E1F49B" w:rsidR="00FF6A34" w:rsidRDefault="00FF6A34"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 menester precisar que el sujeto obligado anexó a su respuesta la incidencia delictiva </w:t>
      </w:r>
      <w:r w:rsidR="000D2F37">
        <w:rPr>
          <w:rFonts w:ascii="AvantGarde Bk BT" w:hAnsi="AvantGarde Bk BT" w:cs="Arial"/>
          <w:color w:val="000000" w:themeColor="text1"/>
          <w:sz w:val="24"/>
          <w:szCs w:val="24"/>
        </w:rPr>
        <w:t>requerida en una hoja de cálculo de Excel, tal como se puede constatar de foja 21 a 27 de autos.</w:t>
      </w:r>
    </w:p>
    <w:p w14:paraId="3F91BF60" w14:textId="2258D2D2" w:rsidR="000D2F37" w:rsidRDefault="000D2F37" w:rsidP="000D2F37">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Así, dentro del margen de las consideraciones que anteceden se puede colegir válidamente que </w:t>
      </w:r>
      <w:r w:rsidRPr="00096FAB">
        <w:rPr>
          <w:rFonts w:ascii="AvantGarde Bk BT" w:hAnsi="AvantGarde Bk BT" w:cs="Arial"/>
          <w:b/>
          <w:color w:val="000000" w:themeColor="text1"/>
          <w:sz w:val="24"/>
          <w:szCs w:val="24"/>
        </w:rPr>
        <w:t xml:space="preserve">la respuesta </w:t>
      </w:r>
      <w:r>
        <w:rPr>
          <w:rFonts w:ascii="AvantGarde Bk BT" w:hAnsi="AvantGarde Bk BT" w:cs="Arial"/>
          <w:b/>
          <w:color w:val="000000" w:themeColor="text1"/>
          <w:sz w:val="24"/>
          <w:szCs w:val="24"/>
        </w:rPr>
        <w:t xml:space="preserve">complementaria </w:t>
      </w:r>
      <w:r w:rsidRPr="00096FAB">
        <w:rPr>
          <w:rFonts w:ascii="AvantGarde Bk BT" w:hAnsi="AvantGarde Bk BT" w:cs="Arial"/>
          <w:b/>
          <w:color w:val="000000" w:themeColor="text1"/>
          <w:sz w:val="24"/>
          <w:szCs w:val="24"/>
        </w:rPr>
        <w:t xml:space="preserve">es correcta en cuanto a que </w:t>
      </w:r>
      <w:r>
        <w:rPr>
          <w:rFonts w:ascii="AvantGarde Bk BT" w:hAnsi="AvantGarde Bk BT" w:cs="Arial"/>
          <w:b/>
          <w:color w:val="000000" w:themeColor="text1"/>
          <w:sz w:val="24"/>
          <w:szCs w:val="24"/>
        </w:rPr>
        <w:t>el sujeto obligado proporcionó la incidencia delictiva requerida en el formato solicitado.</w:t>
      </w:r>
    </w:p>
    <w:p w14:paraId="15B58CEE" w14:textId="43ABD23B" w:rsidR="00096FAB" w:rsidRPr="00096FAB" w:rsidRDefault="000D2F37" w:rsidP="00096FAB">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esa tesitura, y tomando como punto de partida que el sujeto obligado no se encuentra constreñido a recabar las coordenadas geográficas en los Informes Policiales Homologados y dado que en la respuesta complementaria proporcionó la incidencia delictiva en el formato requerido por la persona recurrente</w:t>
      </w:r>
      <w:r w:rsidR="00A47961">
        <w:rPr>
          <w:rFonts w:ascii="AvantGarde Bk BT" w:hAnsi="AvantGarde Bk BT" w:cs="Arial"/>
          <w:color w:val="000000" w:themeColor="text1"/>
          <w:sz w:val="24"/>
          <w:szCs w:val="24"/>
        </w:rPr>
        <w:t xml:space="preserve"> </w:t>
      </w:r>
      <w:r w:rsidR="00A47961" w:rsidRPr="00096FAB">
        <w:rPr>
          <w:rFonts w:ascii="AvantGarde Bk BT" w:hAnsi="AvantGarde Bk BT" w:cs="Arial"/>
          <w:b/>
          <w:color w:val="000000" w:themeColor="text1"/>
          <w:sz w:val="24"/>
          <w:szCs w:val="24"/>
          <w:u w:val="single"/>
        </w:rPr>
        <w:t xml:space="preserve">a través de la cuenta de correo electrónico que señaló para tal efecto </w:t>
      </w:r>
      <w:r w:rsidR="00A47961">
        <w:rPr>
          <w:rFonts w:ascii="AvantGarde Bk BT" w:hAnsi="AvantGarde Bk BT" w:cs="Arial"/>
          <w:color w:val="000000" w:themeColor="text1"/>
          <w:sz w:val="24"/>
          <w:szCs w:val="24"/>
        </w:rPr>
        <w:t>(visible a foja 21</w:t>
      </w:r>
      <w:r w:rsidR="00A47961" w:rsidRPr="00096FAB">
        <w:rPr>
          <w:rFonts w:ascii="AvantGarde Bk BT" w:hAnsi="AvantGarde Bk BT" w:cs="Arial"/>
          <w:color w:val="000000" w:themeColor="text1"/>
          <w:sz w:val="24"/>
          <w:szCs w:val="24"/>
        </w:rPr>
        <w:t xml:space="preserve"> de autos)</w:t>
      </w:r>
      <w:r>
        <w:rPr>
          <w:rFonts w:ascii="AvantGarde Bk BT" w:hAnsi="AvantGarde Bk BT" w:cs="Arial"/>
          <w:color w:val="000000" w:themeColor="text1"/>
          <w:sz w:val="24"/>
          <w:szCs w:val="24"/>
        </w:rPr>
        <w:t xml:space="preserve">, resulta evidente que </w:t>
      </w:r>
      <w:r w:rsidR="00096FAB" w:rsidRPr="00096FAB">
        <w:rPr>
          <w:rFonts w:ascii="AvantGarde Bk BT" w:hAnsi="AvantGarde Bk BT" w:cs="Arial"/>
          <w:b/>
          <w:color w:val="000000" w:themeColor="text1"/>
          <w:sz w:val="24"/>
          <w:szCs w:val="24"/>
          <w:u w:val="single"/>
        </w:rPr>
        <w:t>el sujeto obligado subsanó las deficiencias que motivaron la interpo</w:t>
      </w:r>
      <w:r w:rsidR="00A47961">
        <w:rPr>
          <w:rFonts w:ascii="AvantGarde Bk BT" w:hAnsi="AvantGarde Bk BT" w:cs="Arial"/>
          <w:b/>
          <w:color w:val="000000" w:themeColor="text1"/>
          <w:sz w:val="24"/>
          <w:szCs w:val="24"/>
          <w:u w:val="single"/>
        </w:rPr>
        <w:t xml:space="preserve">sición del recurso de revisión; </w:t>
      </w:r>
      <w:r w:rsidR="00096FAB" w:rsidRPr="00096FAB">
        <w:rPr>
          <w:rFonts w:ascii="AvantGarde Bk BT" w:hAnsi="AvantGarde Bk BT" w:cs="Arial"/>
          <w:color w:val="000000" w:themeColor="text1"/>
          <w:sz w:val="24"/>
          <w:szCs w:val="24"/>
        </w:rPr>
        <w:t xml:space="preserve">motivo por el cual </w:t>
      </w:r>
      <w:r w:rsidR="00096FAB" w:rsidRPr="00096FAB">
        <w:rPr>
          <w:rFonts w:ascii="AvantGarde Bk BT" w:hAnsi="AvantGarde Bk BT" w:cs="Arial"/>
          <w:b/>
          <w:color w:val="000000" w:themeColor="text1"/>
          <w:sz w:val="24"/>
          <w:szCs w:val="24"/>
          <w:u w:val="single"/>
        </w:rPr>
        <w:t>esta Comisión advierte que los agravios vertidos por la persona recurrente quedaron superados por la respuesta</w:t>
      </w:r>
      <w:r w:rsidR="001A698D">
        <w:rPr>
          <w:rFonts w:ascii="AvantGarde Bk BT" w:hAnsi="AvantGarde Bk BT" w:cs="Arial"/>
          <w:b/>
          <w:color w:val="000000" w:themeColor="text1"/>
          <w:sz w:val="24"/>
          <w:szCs w:val="24"/>
          <w:u w:val="single"/>
        </w:rPr>
        <w:t xml:space="preserve"> complementaria</w:t>
      </w:r>
      <w:r w:rsidR="00096FAB" w:rsidRPr="00096FAB">
        <w:rPr>
          <w:rFonts w:ascii="AvantGarde Bk BT" w:hAnsi="AvantGarde Bk BT" w:cs="Arial"/>
          <w:color w:val="000000" w:themeColor="text1"/>
          <w:sz w:val="24"/>
          <w:szCs w:val="24"/>
        </w:rPr>
        <w:t xml:space="preserve">. </w:t>
      </w:r>
    </w:p>
    <w:p w14:paraId="5E0ED5E8" w14:textId="1F08787C"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En este contexto, debe tomarse en consideración</w:t>
      </w:r>
      <w:r w:rsidR="00714CB5">
        <w:rPr>
          <w:rFonts w:ascii="AvantGarde Bk BT" w:hAnsi="AvantGarde Bk BT" w:cs="Arial"/>
          <w:color w:val="000000" w:themeColor="text1"/>
          <w:sz w:val="24"/>
          <w:szCs w:val="24"/>
        </w:rPr>
        <w:t xml:space="preserve"> el ya citado a</w:t>
      </w:r>
      <w:r w:rsidRPr="00096FAB">
        <w:rPr>
          <w:rFonts w:ascii="AvantGarde Bk BT" w:hAnsi="AvantGarde Bk BT" w:cs="Arial"/>
          <w:color w:val="000000" w:themeColor="text1"/>
          <w:sz w:val="24"/>
          <w:szCs w:val="24"/>
        </w:rPr>
        <w:t>rtículo 180, fracción III, de la Ley de Transparencia local</w:t>
      </w:r>
      <w:r w:rsidRPr="00096FAB">
        <w:rPr>
          <w:rFonts w:ascii="AvantGarde Bk BT" w:hAnsi="AvantGarde Bk BT" w:cs="Arial"/>
          <w:color w:val="000000" w:themeColor="text1"/>
          <w:sz w:val="24"/>
          <w:szCs w:val="24"/>
          <w:vertAlign w:val="superscript"/>
        </w:rPr>
        <w:footnoteReference w:id="8"/>
      </w:r>
      <w:r w:rsidRPr="00096FAB">
        <w:rPr>
          <w:rFonts w:ascii="AvantGarde Bk BT" w:hAnsi="AvantGarde Bk BT" w:cs="Arial"/>
          <w:color w:val="000000" w:themeColor="text1"/>
          <w:sz w:val="24"/>
          <w:szCs w:val="24"/>
        </w:rPr>
        <w:t xml:space="preserve">, mismo que prescribe que el recurso de </w:t>
      </w:r>
      <w:r w:rsidRPr="00096FAB">
        <w:rPr>
          <w:rFonts w:ascii="AvantGarde Bk BT" w:hAnsi="AvantGarde Bk BT" w:cs="Arial"/>
          <w:color w:val="000000" w:themeColor="text1"/>
          <w:sz w:val="24"/>
          <w:szCs w:val="24"/>
        </w:rPr>
        <w:lastRenderedPageBreak/>
        <w:t>revisión podrá ser sobreseído, todo o en parte, cuando el sujeto obligado responsable del acto impugnado lo modifique de manera que el recurso quede sin materia.</w:t>
      </w:r>
    </w:p>
    <w:p w14:paraId="07E728B5" w14:textId="7E59400D" w:rsidR="00096FAB" w:rsidRDefault="00096FAB" w:rsidP="00714CB5">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De este modo, </w:t>
      </w:r>
      <w:r w:rsidRPr="00096FAB">
        <w:rPr>
          <w:rFonts w:ascii="AvantGarde Bk BT" w:hAnsi="AvantGarde Bk BT" w:cs="Arial"/>
          <w:b/>
          <w:color w:val="000000" w:themeColor="text1"/>
          <w:sz w:val="24"/>
          <w:szCs w:val="24"/>
          <w:u w:val="single"/>
        </w:rPr>
        <w:t>si el sujeto obligado subsanó las deficiencias de la respuesta primigenia, relativas a la entrega de información incompleta</w:t>
      </w:r>
      <w:r w:rsidR="00A47961">
        <w:rPr>
          <w:rFonts w:ascii="AvantGarde Bk BT" w:hAnsi="AvantGarde Bk BT" w:cs="Arial"/>
          <w:b/>
          <w:color w:val="000000" w:themeColor="text1"/>
          <w:sz w:val="24"/>
          <w:szCs w:val="24"/>
          <w:u w:val="single"/>
        </w:rPr>
        <w:t xml:space="preserve"> y a la entrega de información en un formato diferente al solicitado</w:t>
      </w:r>
      <w:r>
        <w:rPr>
          <w:rFonts w:ascii="AvantGarde Bk BT" w:hAnsi="AvantGarde Bk BT" w:cs="Arial"/>
          <w:b/>
          <w:color w:val="000000" w:themeColor="text1"/>
          <w:sz w:val="24"/>
          <w:szCs w:val="24"/>
          <w:u w:val="single"/>
        </w:rPr>
        <w:t>, al emitir una nueva respuesta</w:t>
      </w:r>
      <w:r w:rsidRPr="00096FAB">
        <w:rPr>
          <w:rFonts w:ascii="AvantGarde Bk BT" w:hAnsi="AvantGarde Bk BT" w:cs="Arial"/>
          <w:b/>
          <w:color w:val="000000" w:themeColor="text1"/>
          <w:sz w:val="24"/>
          <w:szCs w:val="24"/>
        </w:rPr>
        <w:t xml:space="preserve">, </w:t>
      </w:r>
      <w:r w:rsidRPr="00096FAB">
        <w:rPr>
          <w:rFonts w:ascii="AvantGarde Bk BT" w:hAnsi="AvantGarde Bk BT" w:cs="Arial"/>
          <w:color w:val="000000" w:themeColor="text1"/>
          <w:sz w:val="24"/>
          <w:szCs w:val="24"/>
        </w:rPr>
        <w:t xml:space="preserve">entonces, </w:t>
      </w:r>
      <w:r w:rsidRPr="00096FAB">
        <w:rPr>
          <w:rFonts w:ascii="AvantGarde Bk BT" w:hAnsi="AvantGarde Bk BT" w:cs="Arial"/>
          <w:b/>
          <w:color w:val="000000" w:themeColor="text1"/>
          <w:sz w:val="24"/>
          <w:szCs w:val="24"/>
        </w:rPr>
        <w:t xml:space="preserve">los agravios vertidos por la persona ahora recurrente quedaron superado por lo que </w:t>
      </w:r>
      <w:r w:rsidRPr="00096FAB">
        <w:rPr>
          <w:rFonts w:ascii="AvantGarde Bk BT" w:hAnsi="AvantGarde Bk BT" w:cs="Arial"/>
          <w:b/>
          <w:color w:val="000000" w:themeColor="text1"/>
          <w:sz w:val="24"/>
          <w:szCs w:val="24"/>
          <w:u w:val="single"/>
        </w:rPr>
        <w:t>el presente recurso de revisión debe dejarse sin materia</w:t>
      </w:r>
      <w:r w:rsidRPr="00096FAB">
        <w:rPr>
          <w:rFonts w:ascii="AvantGarde Bk BT" w:hAnsi="AvantGarde Bk BT" w:cs="Arial"/>
          <w:color w:val="000000" w:themeColor="text1"/>
          <w:sz w:val="24"/>
          <w:szCs w:val="24"/>
        </w:rPr>
        <w:t>.</w:t>
      </w:r>
    </w:p>
    <w:p w14:paraId="7ED18A7A" w14:textId="3287C19E"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w:t>
      </w:r>
    </w:p>
    <w:p w14:paraId="47BA56F7" w14:textId="5EB19E45"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w:t>
      </w:r>
      <w:r w:rsidR="00096FAB" w:rsidRPr="00096FAB">
        <w:rPr>
          <w:rFonts w:ascii="AvantGarde Bk BT" w:hAnsi="AvantGarde Bk BT" w:cs="Arial"/>
          <w:color w:val="000000" w:themeColor="text1"/>
          <w:sz w:val="24"/>
          <w:szCs w:val="24"/>
        </w:rPr>
        <w:t xml:space="preserve">artículo 180, fracción III de la Ley de Transparencia y Acceso a la Información Pública del Estado se </w:t>
      </w:r>
      <w:r w:rsidR="00096FAB" w:rsidRPr="00096FAB">
        <w:rPr>
          <w:rFonts w:ascii="AvantGarde Bk BT" w:hAnsi="AvantGarde Bk BT" w:cs="Arial"/>
          <w:b/>
          <w:color w:val="000000" w:themeColor="text1"/>
          <w:sz w:val="24"/>
          <w:szCs w:val="24"/>
        </w:rPr>
        <w:t>SOBRESEE</w:t>
      </w:r>
      <w:r w:rsidR="00096FAB" w:rsidRPr="00096FAB">
        <w:rPr>
          <w:rFonts w:ascii="AvantGarde Bk BT" w:hAnsi="AvantGarde Bk BT" w:cs="Arial"/>
          <w:color w:val="000000" w:themeColor="text1"/>
          <w:sz w:val="24"/>
          <w:szCs w:val="24"/>
        </w:rPr>
        <w:t xml:space="preserve"> el presente recurso de revisión en los términos ya precisados en el párrafo inmediato anterior</w:t>
      </w:r>
      <w:r w:rsidR="00096FAB">
        <w:rPr>
          <w:rFonts w:ascii="AvantGarde Bk BT" w:hAnsi="AvantGarde Bk BT" w:cs="Arial"/>
          <w:color w:val="000000" w:themeColor="text1"/>
          <w:sz w:val="24"/>
          <w:szCs w:val="24"/>
        </w:rPr>
        <w:t>.</w:t>
      </w:r>
      <w:r w:rsidRPr="00FB1B04">
        <w:rPr>
          <w:rFonts w:ascii="AvantGarde Bk BT" w:hAnsi="AvantGarde Bk BT" w:cs="Arial"/>
          <w:color w:val="000000" w:themeColor="text1"/>
          <w:sz w:val="24"/>
          <w:szCs w:val="24"/>
        </w:rPr>
        <w:t xml:space="preserve"> </w:t>
      </w:r>
    </w:p>
    <w:p w14:paraId="03CA0EA5" w14:textId="4D8CD1E7" w:rsidR="00BB16E6" w:rsidRPr="005B109B" w:rsidRDefault="00BB16E6" w:rsidP="00BB16E6">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032EAEF5" w14:textId="5A265AB1" w:rsidR="00BB16E6" w:rsidRPr="00BB16E6" w:rsidRDefault="00BB16E6" w:rsidP="00BB16E6">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55DED2EB" w14:textId="7668B014" w:rsidR="00096FAB" w:rsidRPr="00684218" w:rsidRDefault="00BB16E6" w:rsidP="00096FAB">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5.3. </w:t>
      </w:r>
      <w:r w:rsidR="00096FAB" w:rsidRPr="008E469A">
        <w:rPr>
          <w:rFonts w:ascii="AvantGarde Bk BT" w:hAnsi="AvantGarde Bk BT" w:cs="Arial"/>
          <w:b/>
          <w:color w:val="000000" w:themeColor="text1"/>
          <w:sz w:val="24"/>
          <w:szCs w:val="24"/>
        </w:rPr>
        <w:t>Medio de impugnación.</w:t>
      </w:r>
    </w:p>
    <w:p w14:paraId="604E7103" w14:textId="77777777" w:rsidR="00096FAB" w:rsidRPr="003358EE" w:rsidRDefault="00096FAB" w:rsidP="00096FAB">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50630115"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w:t>
      </w:r>
      <w:r w:rsidR="004C7D44" w:rsidRPr="004C7D44">
        <w:rPr>
          <w:rFonts w:ascii="AvantGarde Bk BT" w:hAnsi="AvantGarde Bk BT" w:cs="Arial"/>
          <w:color w:val="000000" w:themeColor="text1"/>
          <w:sz w:val="24"/>
          <w:szCs w:val="24"/>
        </w:rPr>
        <w:t xml:space="preserve">artículo 180, fracción III de la Ley de Transparencia y Acceso </w:t>
      </w:r>
      <w:r w:rsidR="004C7D44" w:rsidRPr="004C7D44">
        <w:rPr>
          <w:rFonts w:ascii="AvantGarde Bk BT" w:hAnsi="AvantGarde Bk BT" w:cs="Arial"/>
          <w:color w:val="000000" w:themeColor="text1"/>
          <w:sz w:val="24"/>
          <w:szCs w:val="24"/>
        </w:rPr>
        <w:lastRenderedPageBreak/>
        <w:t xml:space="preserve">a la Información Pública del Estado se </w:t>
      </w:r>
      <w:r w:rsidR="004C7D44" w:rsidRPr="004C7D44">
        <w:rPr>
          <w:rFonts w:ascii="AvantGarde Bk BT" w:hAnsi="AvantGarde Bk BT" w:cs="Arial"/>
          <w:b/>
          <w:color w:val="000000" w:themeColor="text1"/>
          <w:sz w:val="24"/>
          <w:szCs w:val="24"/>
        </w:rPr>
        <w:t>SOBRESEE</w:t>
      </w:r>
      <w:r w:rsidR="004C7D44" w:rsidRPr="004C7D44">
        <w:rPr>
          <w:rFonts w:ascii="AvantGarde Bk BT" w:hAnsi="AvantGarde Bk BT" w:cs="Arial"/>
          <w:color w:val="000000" w:themeColor="text1"/>
          <w:sz w:val="24"/>
          <w:szCs w:val="24"/>
        </w:rPr>
        <w:t xml:space="preserve"> el presente recurso de revisión</w:t>
      </w:r>
      <w:r w:rsidRPr="004C7D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608B8849" w14:textId="4CB3547A" w:rsidR="004C7D44" w:rsidRPr="006809EF" w:rsidRDefault="009A0D4F" w:rsidP="001A698D">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596853" w:rsidRPr="00F90E70">
        <w:rPr>
          <w:rFonts w:ascii="AvantGarde Bk BT" w:hAnsi="AvantGarde Bk BT"/>
          <w:sz w:val="24"/>
          <w:szCs w:val="24"/>
        </w:rPr>
        <w:t xml:space="preserve">Sesión </w:t>
      </w:r>
      <w:r w:rsidR="00A47961">
        <w:rPr>
          <w:rFonts w:ascii="AvantGarde Bk BT" w:hAnsi="AvantGarde Bk BT"/>
          <w:sz w:val="24"/>
          <w:szCs w:val="24"/>
        </w:rPr>
        <w:t>O</w:t>
      </w:r>
      <w:r w:rsidRPr="00F90E70">
        <w:rPr>
          <w:rFonts w:ascii="AvantGarde Bk BT" w:hAnsi="AvantGarde Bk BT"/>
          <w:sz w:val="24"/>
          <w:szCs w:val="24"/>
        </w:rPr>
        <w:t xml:space="preserve">rdinaria del </w:t>
      </w:r>
      <w:r w:rsidR="00A47961">
        <w:rPr>
          <w:rFonts w:ascii="AvantGarde Bk BT" w:hAnsi="AvantGarde Bk BT"/>
          <w:sz w:val="24"/>
          <w:szCs w:val="24"/>
        </w:rPr>
        <w:t>ocho de septiembre</w:t>
      </w:r>
      <w:r w:rsidR="00531A80" w:rsidRPr="00F90E70">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1A698D">
      <w:pPr>
        <w:pStyle w:val="NormalWeb"/>
        <w:spacing w:after="0" w:afterAutospacing="0"/>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1A698D">
      <w:pPr>
        <w:pStyle w:val="NormalWeb"/>
        <w:spacing w:after="0" w:afterAutospacing="0"/>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6F2905E3" w:rsidR="009171C0" w:rsidRPr="0045524D" w:rsidRDefault="001A698D" w:rsidP="001A698D">
      <w:pPr>
        <w:pStyle w:val="NormalWeb"/>
        <w:tabs>
          <w:tab w:val="center" w:pos="4989"/>
          <w:tab w:val="left" w:pos="8115"/>
        </w:tabs>
        <w:spacing w:after="0" w:afterAutospacing="0" w:line="600" w:lineRule="auto"/>
        <w:rPr>
          <w:rFonts w:ascii="AvantGarde Bk BT" w:hAnsi="AvantGarde Bk BT" w:cs="Arial"/>
          <w:b/>
          <w:color w:val="000000" w:themeColor="text1"/>
          <w:lang w:val="es-MX"/>
        </w:rPr>
      </w:pPr>
      <w:r>
        <w:rPr>
          <w:rFonts w:ascii="AvantGarde Bk BT" w:hAnsi="AvantGarde Bk BT" w:cs="Arial"/>
          <w:b/>
          <w:color w:val="000000" w:themeColor="text1"/>
          <w:lang w:val="es-MX"/>
        </w:rPr>
        <w:tab/>
      </w:r>
      <w:r w:rsidR="009171C0" w:rsidRPr="003358EE">
        <w:rPr>
          <w:rFonts w:ascii="AvantGarde Bk BT" w:hAnsi="AvantGarde Bk BT" w:cs="Arial"/>
          <w:b/>
          <w:color w:val="000000" w:themeColor="text1"/>
          <w:lang w:val="es-MX"/>
        </w:rPr>
        <w:t>LIC. ROSA MARÍA MOTILLA GARCÍA.</w:t>
      </w:r>
      <w:r>
        <w:rPr>
          <w:rFonts w:ascii="AvantGarde Bk BT" w:hAnsi="AvantGarde Bk BT" w:cs="Arial"/>
          <w:b/>
          <w:color w:val="000000" w:themeColor="text1"/>
          <w:lang w:val="es-MX"/>
        </w:rPr>
        <w:tab/>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196A5755"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F90E70">
        <w:rPr>
          <w:rFonts w:ascii="AvantGarde Bk BT" w:hAnsi="AvantGarde Bk BT" w:cs="Arial"/>
          <w:color w:val="000000" w:themeColor="text1"/>
          <w:sz w:val="14"/>
          <w:szCs w:val="14"/>
        </w:rPr>
        <w:t xml:space="preserve">sesión ordinaria de </w:t>
      </w:r>
      <w:r w:rsidR="00A47961">
        <w:rPr>
          <w:rFonts w:ascii="AvantGarde Bk BT" w:hAnsi="AvantGarde Bk BT" w:cs="Arial"/>
          <w:color w:val="000000" w:themeColor="text1"/>
          <w:sz w:val="14"/>
          <w:szCs w:val="14"/>
        </w:rPr>
        <w:t>ocho de septiembre</w:t>
      </w:r>
      <w:r w:rsidR="00531A80" w:rsidRPr="00F90E70">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A47961">
        <w:rPr>
          <w:rFonts w:ascii="AvantGarde Bk BT" w:hAnsi="AvantGarde Bk BT" w:cs="Arial"/>
          <w:color w:val="000000" w:themeColor="text1"/>
          <w:sz w:val="14"/>
          <w:szCs w:val="14"/>
        </w:rPr>
        <w:t>372</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4866D" w14:textId="77777777" w:rsidR="003457FA" w:rsidRDefault="003457FA" w:rsidP="003864ED">
      <w:pPr>
        <w:spacing w:after="0" w:line="240" w:lineRule="auto"/>
      </w:pPr>
      <w:r>
        <w:separator/>
      </w:r>
    </w:p>
  </w:endnote>
  <w:endnote w:type="continuationSeparator" w:id="0">
    <w:p w14:paraId="40262075" w14:textId="77777777" w:rsidR="003457FA" w:rsidRDefault="003457F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64242" w14:textId="77777777" w:rsidR="003457FA" w:rsidRDefault="003457FA" w:rsidP="003864ED">
      <w:pPr>
        <w:spacing w:after="0" w:line="240" w:lineRule="auto"/>
      </w:pPr>
      <w:r>
        <w:separator/>
      </w:r>
    </w:p>
  </w:footnote>
  <w:footnote w:type="continuationSeparator" w:id="0">
    <w:p w14:paraId="6F544150" w14:textId="77777777" w:rsidR="003457FA" w:rsidRDefault="003457FA" w:rsidP="003864ED">
      <w:pPr>
        <w:spacing w:after="0" w:line="240" w:lineRule="auto"/>
      </w:pPr>
      <w:r>
        <w:continuationSeparator/>
      </w:r>
    </w:p>
  </w:footnote>
  <w:footnote w:id="1">
    <w:p w14:paraId="5A83CB04" w14:textId="77777777" w:rsidR="005142BE" w:rsidRPr="0004149D" w:rsidRDefault="005142BE" w:rsidP="000468A0">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04149D">
        <w:rPr>
          <w:b/>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0D104DDF" w14:textId="77777777" w:rsidR="005142BE" w:rsidRPr="0004149D" w:rsidRDefault="005142BE" w:rsidP="000468A0">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2">
    <w:p w14:paraId="45880953" w14:textId="77777777" w:rsidR="005142BE" w:rsidRPr="0004149D" w:rsidRDefault="005142BE" w:rsidP="000468A0">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18.</w:t>
      </w:r>
      <w:r w:rsidRPr="0004149D">
        <w:rPr>
          <w:sz w:val="18"/>
          <w:szCs w:val="18"/>
        </w:rPr>
        <w:t xml:space="preserve"> Los sujetos obligados deberán documentar todo acto que derive del ejercicio de sus facultades, competencias o funciones.</w:t>
      </w:r>
    </w:p>
    <w:p w14:paraId="0EDAA087" w14:textId="77777777" w:rsidR="005142BE" w:rsidRPr="0004149D" w:rsidRDefault="005142BE" w:rsidP="000468A0">
      <w:pPr>
        <w:pStyle w:val="Textonotapie"/>
        <w:jc w:val="both"/>
        <w:rPr>
          <w:sz w:val="18"/>
          <w:szCs w:val="18"/>
        </w:rPr>
      </w:pPr>
      <w:r w:rsidRPr="0004149D">
        <w:rPr>
          <w:b/>
          <w:sz w:val="18"/>
          <w:szCs w:val="18"/>
        </w:rPr>
        <w:t>ARTÍCULO 59.</w:t>
      </w:r>
      <w:r w:rsidRPr="0004149D">
        <w:rPr>
          <w:sz w:val="18"/>
          <w:szCs w:val="18"/>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744D19AE" w14:textId="77777777" w:rsidR="005142BE" w:rsidRPr="0004149D" w:rsidRDefault="005142BE" w:rsidP="000468A0">
      <w:pPr>
        <w:pStyle w:val="Textonotapie"/>
        <w:jc w:val="both"/>
        <w:rPr>
          <w:sz w:val="18"/>
          <w:szCs w:val="18"/>
        </w:rPr>
      </w:pPr>
      <w:r w:rsidRPr="0004149D">
        <w:rPr>
          <w:b/>
          <w:sz w:val="18"/>
          <w:szCs w:val="18"/>
        </w:rPr>
        <w:t>ARTÍCULO 60.</w:t>
      </w:r>
      <w:r w:rsidRPr="0004149D">
        <w:rPr>
          <w:sz w:val="18"/>
          <w:szCs w:val="18"/>
        </w:rPr>
        <w:t xml:space="preserve"> En la formulación, producción, procesamiento, administración, archivo y resguardo de la información, debe atenderse al principio de la máxima publicidad, con el objeto de facilitar el acceso de cualquier persona a su conocimiento. </w:t>
      </w:r>
    </w:p>
    <w:p w14:paraId="4CDF22B8" w14:textId="77777777" w:rsidR="005142BE" w:rsidRPr="0004149D" w:rsidRDefault="005142BE" w:rsidP="000468A0">
      <w:pPr>
        <w:pStyle w:val="Textonotapie"/>
        <w:jc w:val="both"/>
        <w:rPr>
          <w:sz w:val="18"/>
          <w:szCs w:val="18"/>
        </w:rPr>
      </w:pPr>
      <w:r w:rsidRPr="0004149D">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2743C616" w14:textId="77777777" w:rsidR="005142BE" w:rsidRPr="0004149D" w:rsidRDefault="005142BE" w:rsidP="000468A0">
      <w:pPr>
        <w:pStyle w:val="Textonotapie"/>
        <w:jc w:val="both"/>
        <w:rPr>
          <w:sz w:val="18"/>
          <w:szCs w:val="18"/>
        </w:rPr>
      </w:pPr>
      <w:r w:rsidRPr="0004149D">
        <w:rPr>
          <w:b/>
          <w:sz w:val="18"/>
          <w:szCs w:val="18"/>
        </w:rPr>
        <w:t>ARTÍCULO 61.</w:t>
      </w:r>
      <w:r w:rsidRPr="0004149D">
        <w:rPr>
          <w:sz w:val="18"/>
          <w:szCs w:val="18"/>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6E12FA47" w14:textId="77777777" w:rsidR="005142BE" w:rsidRPr="0004149D" w:rsidRDefault="005142BE" w:rsidP="000468A0">
      <w:pPr>
        <w:pStyle w:val="Textonotapie"/>
        <w:jc w:val="both"/>
        <w:rPr>
          <w:sz w:val="18"/>
          <w:szCs w:val="18"/>
        </w:rPr>
      </w:pPr>
      <w:r w:rsidRPr="0004149D">
        <w:rPr>
          <w:sz w:val="18"/>
          <w:szCs w:val="18"/>
        </w:rPr>
        <w:t>La obligación de los sujetos obligados de proporcionar información no comprende el procesamiento de la misma, ni el presentarla conforme al interés del solicitante.</w:t>
      </w:r>
    </w:p>
    <w:p w14:paraId="69187026" w14:textId="77777777" w:rsidR="005142BE" w:rsidRPr="0004149D" w:rsidRDefault="005142BE" w:rsidP="000468A0">
      <w:pPr>
        <w:pStyle w:val="Textonotapie"/>
        <w:jc w:val="both"/>
        <w:rPr>
          <w:sz w:val="18"/>
          <w:szCs w:val="18"/>
        </w:rPr>
      </w:pPr>
      <w:r w:rsidRPr="0004149D">
        <w:rPr>
          <w:b/>
          <w:sz w:val="18"/>
          <w:szCs w:val="18"/>
        </w:rPr>
        <w:t>ARTÍCULO 152</w:t>
      </w:r>
      <w:r w:rsidRPr="0004149D">
        <w:rPr>
          <w:sz w:val="18"/>
          <w:szCs w:val="18"/>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3">
    <w:p w14:paraId="3F4D75E4" w14:textId="77777777" w:rsidR="00FF6A34" w:rsidRPr="00FF6A34" w:rsidRDefault="00FF6A34" w:rsidP="00FF6A34">
      <w:pPr>
        <w:pStyle w:val="Textonotapie"/>
        <w:jc w:val="both"/>
        <w:rPr>
          <w:rFonts w:cstheme="minorHAnsi"/>
          <w:sz w:val="18"/>
          <w:szCs w:val="18"/>
        </w:rPr>
      </w:pPr>
      <w:r w:rsidRPr="00FF6A34">
        <w:rPr>
          <w:rStyle w:val="Refdenotaalpie"/>
          <w:rFonts w:cstheme="minorHAnsi"/>
          <w:sz w:val="18"/>
          <w:szCs w:val="18"/>
        </w:rPr>
        <w:footnoteRef/>
      </w:r>
      <w:r w:rsidRPr="00FF6A34">
        <w:rPr>
          <w:rFonts w:cstheme="minorHAnsi"/>
          <w:b/>
          <w:sz w:val="18"/>
          <w:szCs w:val="18"/>
        </w:rPr>
        <w:t xml:space="preserve">Artículo 4. </w:t>
      </w:r>
      <w:r w:rsidRPr="00FF6A34">
        <w:rPr>
          <w:rFonts w:cstheme="minorHAnsi"/>
          <w:sz w:val="18"/>
          <w:szCs w:val="18"/>
        </w:rPr>
        <w:t>Para los efectos de esta Ley, se entenderá, en singular o plural, por:</w:t>
      </w:r>
    </w:p>
    <w:p w14:paraId="19B07CE7" w14:textId="77777777" w:rsidR="00FF6A34" w:rsidRPr="00FF6A34" w:rsidRDefault="00FF6A34" w:rsidP="00FF6A34">
      <w:pPr>
        <w:pStyle w:val="Textonotapie"/>
        <w:jc w:val="both"/>
        <w:rPr>
          <w:rFonts w:cstheme="minorHAnsi"/>
          <w:sz w:val="18"/>
          <w:szCs w:val="18"/>
        </w:rPr>
      </w:pPr>
      <w:r w:rsidRPr="00FF6A34">
        <w:rPr>
          <w:rFonts w:cstheme="minorHAnsi"/>
          <w:sz w:val="18"/>
          <w:szCs w:val="18"/>
        </w:rPr>
        <w:t>[…]</w:t>
      </w:r>
    </w:p>
    <w:p w14:paraId="22B471ED" w14:textId="77777777" w:rsidR="00FF6A34" w:rsidRPr="00FF6A34" w:rsidRDefault="00FF6A34" w:rsidP="00FF6A34">
      <w:pPr>
        <w:pStyle w:val="Textonotapie"/>
        <w:jc w:val="both"/>
        <w:rPr>
          <w:rFonts w:cstheme="minorHAnsi"/>
          <w:sz w:val="18"/>
          <w:szCs w:val="18"/>
        </w:rPr>
      </w:pPr>
      <w:r w:rsidRPr="00FF6A34">
        <w:rPr>
          <w:rFonts w:cstheme="minorHAnsi"/>
          <w:sz w:val="18"/>
          <w:szCs w:val="18"/>
        </w:rPr>
        <w:t xml:space="preserve">IX. Instituciones Policiales: A los cuerpos de policía, incluida la Guardia Nacional, que realizan tareas de prevención, investigación, proximidad social, reacción, inteligencia, así como de vigilancia y custodia de los establecimientos penitenciarios, de detención preventiva o de centros de arraigos, y, en general, todas las instituciones encargadas de la seguridad pública en los tres órdenes de gobierno, que realicen funciones similares; </w:t>
      </w:r>
    </w:p>
    <w:p w14:paraId="7F8359ED" w14:textId="77777777" w:rsidR="00FF6A34" w:rsidRPr="00FF6A34" w:rsidRDefault="00FF6A34" w:rsidP="00FF6A34">
      <w:pPr>
        <w:pStyle w:val="Textonotapie"/>
        <w:jc w:val="both"/>
        <w:rPr>
          <w:rFonts w:cstheme="minorHAnsi"/>
          <w:sz w:val="18"/>
          <w:szCs w:val="18"/>
        </w:rPr>
      </w:pPr>
      <w:r w:rsidRPr="00FF6A34">
        <w:rPr>
          <w:rFonts w:cstheme="minorHAnsi"/>
          <w:sz w:val="18"/>
          <w:szCs w:val="18"/>
        </w:rPr>
        <w:t>[…].</w:t>
      </w:r>
    </w:p>
    <w:p w14:paraId="6D1DC837" w14:textId="77777777" w:rsidR="00FF6A34" w:rsidRPr="00FF6A34" w:rsidRDefault="00FF6A34" w:rsidP="00FF6A34">
      <w:pPr>
        <w:pStyle w:val="Textonotapie"/>
        <w:jc w:val="both"/>
        <w:rPr>
          <w:rFonts w:cstheme="minorHAnsi"/>
          <w:sz w:val="18"/>
          <w:szCs w:val="18"/>
        </w:rPr>
      </w:pPr>
      <w:r w:rsidRPr="00FF6A34">
        <w:rPr>
          <w:rFonts w:cstheme="minorHAnsi"/>
          <w:b/>
          <w:sz w:val="18"/>
          <w:szCs w:val="18"/>
        </w:rPr>
        <w:t xml:space="preserve">Artículo 52. </w:t>
      </w:r>
      <w:r w:rsidRPr="00FF6A34">
        <w:rPr>
          <w:rFonts w:cstheme="minorHAnsi"/>
          <w:sz w:val="18"/>
          <w:szCs w:val="18"/>
        </w:rPr>
        <w:t>Las Instituciones Policiales de los municipios, cuando cuenten con ellas y de conformidad con la legislación local aplicable, tendrán las siguientes funciones:</w:t>
      </w:r>
    </w:p>
    <w:p w14:paraId="2A96CE35" w14:textId="77777777" w:rsidR="00FF6A34" w:rsidRPr="00FF6A34" w:rsidRDefault="00FF6A34" w:rsidP="00FF6A34">
      <w:pPr>
        <w:pStyle w:val="Textonotapie"/>
        <w:jc w:val="both"/>
        <w:rPr>
          <w:rFonts w:cstheme="minorHAnsi"/>
          <w:sz w:val="18"/>
          <w:szCs w:val="18"/>
        </w:rPr>
      </w:pPr>
      <w:r w:rsidRPr="00FF6A34">
        <w:rPr>
          <w:rFonts w:cstheme="minorHAnsi"/>
          <w:sz w:val="18"/>
          <w:szCs w:val="18"/>
        </w:rPr>
        <w:t>[…]</w:t>
      </w:r>
    </w:p>
    <w:p w14:paraId="76719434" w14:textId="77777777" w:rsidR="00FF6A34" w:rsidRPr="00FF6A34" w:rsidRDefault="00FF6A34" w:rsidP="00FF6A34">
      <w:pPr>
        <w:pStyle w:val="Textonotapie"/>
        <w:jc w:val="both"/>
        <w:rPr>
          <w:rFonts w:cstheme="minorHAnsi"/>
          <w:sz w:val="18"/>
          <w:szCs w:val="18"/>
        </w:rPr>
      </w:pPr>
      <w:r w:rsidRPr="00FF6A34">
        <w:rPr>
          <w:rFonts w:cstheme="minorHAnsi"/>
          <w:sz w:val="18"/>
          <w:szCs w:val="18"/>
        </w:rPr>
        <w:t>III. Labores de primer respondiente, incluyendo la recepción de denuncias y aquellas para la preservación de la vida; la preservación del lugar de los hechos; el aseguramiento de bienes, instrumentos, objetos o productos del delito que puedan servir como evidencia en el proceso penal, y la identificación de personas víctimas, testigas y respecto de quienes existan razones que justifiquen su localización para fines de investigación, entre otras análogas;</w:t>
      </w:r>
    </w:p>
    <w:p w14:paraId="7E4F7DA2" w14:textId="77777777" w:rsidR="00FF6A34" w:rsidRPr="00FF6A34" w:rsidRDefault="00FF6A34" w:rsidP="00FF6A34">
      <w:pPr>
        <w:pStyle w:val="Textonotapie"/>
        <w:jc w:val="both"/>
        <w:rPr>
          <w:rFonts w:cstheme="minorHAnsi"/>
          <w:sz w:val="18"/>
          <w:szCs w:val="18"/>
        </w:rPr>
      </w:pPr>
      <w:r w:rsidRPr="00FF6A34">
        <w:rPr>
          <w:rFonts w:cstheme="minorHAnsi"/>
          <w:sz w:val="18"/>
          <w:szCs w:val="18"/>
        </w:rPr>
        <w:t>[…].</w:t>
      </w:r>
    </w:p>
  </w:footnote>
  <w:footnote w:id="4">
    <w:p w14:paraId="4A939BAC" w14:textId="77777777" w:rsidR="00FF6A34" w:rsidRPr="00FF6A34" w:rsidRDefault="00FF6A34" w:rsidP="00FF6A34">
      <w:pPr>
        <w:pStyle w:val="Textonotapie"/>
      </w:pPr>
      <w:r w:rsidRPr="00FF6A34">
        <w:rPr>
          <w:rFonts w:cstheme="minorHAnsi"/>
          <w:sz w:val="18"/>
          <w:szCs w:val="18"/>
          <w:vertAlign w:val="superscript"/>
        </w:rPr>
        <w:footnoteRef/>
      </w:r>
      <w:r w:rsidRPr="00FF6A34">
        <w:rPr>
          <w:rFonts w:cstheme="minorHAnsi"/>
          <w:sz w:val="18"/>
          <w:szCs w:val="18"/>
          <w:vertAlign w:val="superscript"/>
        </w:rPr>
        <w:t xml:space="preserve"> </w:t>
      </w:r>
      <w:r w:rsidRPr="00FF6A34">
        <w:rPr>
          <w:rFonts w:cstheme="minorHAnsi"/>
          <w:b/>
          <w:sz w:val="18"/>
          <w:szCs w:val="18"/>
        </w:rPr>
        <w:t xml:space="preserve">Tercero.- </w:t>
      </w:r>
      <w:r w:rsidRPr="00FF6A34">
        <w:rPr>
          <w:rFonts w:cstheme="minorHAnsi"/>
          <w:sz w:val="18"/>
          <w:szCs w:val="18"/>
        </w:rPr>
        <w:t>Las disposiciones legales, lineamientos, acuerdos y cualquier otra normativa de carácter general que se hayan emitido como consecuencia de la ley a que se refiere el transitorio anterior seguirán vigentes hasta en tanto no se emita la normativa que las sustituya o las deje sin efectos.</w:t>
      </w:r>
    </w:p>
  </w:footnote>
  <w:footnote w:id="5">
    <w:p w14:paraId="1BC7FE03" w14:textId="77777777" w:rsidR="00FF6A34" w:rsidRPr="00FF6A34" w:rsidRDefault="00FF6A34" w:rsidP="00FF6A34">
      <w:pPr>
        <w:pStyle w:val="Textonotapie"/>
        <w:jc w:val="both"/>
        <w:rPr>
          <w:rFonts w:cstheme="minorHAnsi"/>
          <w:sz w:val="18"/>
          <w:szCs w:val="18"/>
        </w:rPr>
      </w:pPr>
      <w:r w:rsidRPr="00FF6A34">
        <w:rPr>
          <w:rStyle w:val="Refdenotaalpie"/>
          <w:rFonts w:cstheme="minorHAnsi"/>
          <w:sz w:val="18"/>
          <w:szCs w:val="18"/>
        </w:rPr>
        <w:footnoteRef/>
      </w:r>
      <w:r w:rsidRPr="00FF6A34">
        <w:rPr>
          <w:rFonts w:cstheme="minorHAnsi"/>
          <w:sz w:val="18"/>
          <w:szCs w:val="18"/>
        </w:rPr>
        <w:t xml:space="preserve"> </w:t>
      </w:r>
      <w:r w:rsidRPr="00FF6A34">
        <w:rPr>
          <w:rFonts w:cstheme="minorHAnsi"/>
          <w:b/>
          <w:sz w:val="18"/>
          <w:szCs w:val="18"/>
        </w:rPr>
        <w:t xml:space="preserve">Lineamiento </w:t>
      </w:r>
      <w:r w:rsidRPr="00FF6A34">
        <w:rPr>
          <w:rFonts w:cstheme="minorHAnsi"/>
          <w:b/>
          <w:bCs/>
          <w:color w:val="2F2F2F"/>
          <w:sz w:val="18"/>
          <w:szCs w:val="18"/>
          <w:shd w:val="clear" w:color="auto" w:fill="FFFFFF"/>
        </w:rPr>
        <w:t>Décimo Primero</w:t>
      </w:r>
      <w:r w:rsidRPr="00FF6A34">
        <w:rPr>
          <w:rFonts w:cstheme="minorHAnsi"/>
          <w:bCs/>
          <w:color w:val="2F2F2F"/>
          <w:sz w:val="18"/>
          <w:szCs w:val="18"/>
          <w:shd w:val="clear" w:color="auto" w:fill="FFFFFF"/>
        </w:rPr>
        <w:t>. LLENADO DEL IPH.</w:t>
      </w:r>
    </w:p>
  </w:footnote>
  <w:footnote w:id="6">
    <w:p w14:paraId="62687B79" w14:textId="77777777" w:rsidR="00FF6A34" w:rsidRPr="00FF6A34" w:rsidRDefault="00FF6A34" w:rsidP="00FF6A34">
      <w:pPr>
        <w:pStyle w:val="Textonotapie"/>
        <w:jc w:val="both"/>
        <w:rPr>
          <w:sz w:val="18"/>
          <w:szCs w:val="18"/>
        </w:rPr>
      </w:pPr>
      <w:r w:rsidRPr="00FF6A34">
        <w:rPr>
          <w:rStyle w:val="Refdenotaalpie"/>
          <w:sz w:val="18"/>
          <w:szCs w:val="18"/>
        </w:rPr>
        <w:footnoteRef/>
      </w:r>
      <w:r w:rsidRPr="00FF6A34">
        <w:rPr>
          <w:sz w:val="18"/>
          <w:szCs w:val="18"/>
        </w:rPr>
        <w:t xml:space="preserve"> </w:t>
      </w:r>
      <w:r w:rsidRPr="00FF6A34">
        <w:rPr>
          <w:b/>
          <w:sz w:val="18"/>
          <w:szCs w:val="18"/>
        </w:rPr>
        <w:t>Artículo 101.</w:t>
      </w:r>
      <w:r w:rsidRPr="00FF6A34">
        <w:rPr>
          <w:sz w:val="18"/>
          <w:szCs w:val="18"/>
        </w:rPr>
        <w:t xml:space="preserve"> Las Instituciones de Seguridad Pública de los tres órdenes de gobierno, ya sean policiales, de procuración de justicia, penitenciarias o cualquier otra, </w:t>
      </w:r>
      <w:r w:rsidRPr="00FF6A34">
        <w:rPr>
          <w:b/>
          <w:sz w:val="18"/>
          <w:szCs w:val="18"/>
        </w:rPr>
        <w:t>estarán obligadas a compartir y actualizar diariamente la información que generen en el ámbito de su competencia, de manera desagregada, conforme a la normativa que emita el Secretariado Ejecutivo, y a permitir la alimentación de sus bases de datos con el Sistema Nacional de Información, en los términos de esta Ley y otras disposiciones jurídicas aplicables</w:t>
      </w:r>
      <w:r w:rsidRPr="00FF6A34">
        <w:rPr>
          <w:sz w:val="18"/>
          <w:szCs w:val="18"/>
        </w:rPr>
        <w:t xml:space="preserve">. </w:t>
      </w:r>
    </w:p>
    <w:p w14:paraId="5D55CE9C" w14:textId="77777777" w:rsidR="00FF6A34" w:rsidRPr="00FF6A34" w:rsidRDefault="00FF6A34" w:rsidP="00FF6A34">
      <w:pPr>
        <w:pStyle w:val="Textonotapie"/>
        <w:jc w:val="both"/>
        <w:rPr>
          <w:sz w:val="18"/>
          <w:szCs w:val="18"/>
        </w:rPr>
      </w:pPr>
      <w:r w:rsidRPr="00FF6A34">
        <w:rPr>
          <w:sz w:val="18"/>
          <w:szCs w:val="18"/>
        </w:rPr>
        <w:t xml:space="preserve">Cada Institución de Seguridad Pública será responsable de la información que alimente los registros nacionales y bases de datos del Sistema Nacional de Información. Solo la Institución de Seguridad Pública que la haya compartido podrá decidir sobre su actualización, modificación o eliminación, con el apoyo de la Secretaría y de conformidad con los lineamientos que esta establezca. Las Instituciones de Seguridad Pública deberán actualizar la información requerida en todas las bases de datos y registros de este sistema, de manera diaria, constante y permanente, con información objetiva, veraz y verificada. </w:t>
      </w:r>
    </w:p>
    <w:p w14:paraId="3FE427F7" w14:textId="77777777" w:rsidR="00FF6A34" w:rsidRPr="00FF6A34" w:rsidRDefault="00FF6A34" w:rsidP="00FF6A34">
      <w:pPr>
        <w:pStyle w:val="Textonotapie"/>
        <w:jc w:val="both"/>
        <w:rPr>
          <w:sz w:val="18"/>
          <w:szCs w:val="18"/>
        </w:rPr>
      </w:pPr>
      <w:r w:rsidRPr="00FF6A34">
        <w:rPr>
          <w:sz w:val="18"/>
          <w:szCs w:val="18"/>
        </w:rPr>
        <w:t xml:space="preserve">La información contenida en las bases de datos del Sistema Nacional de Información podrá ser certificada por la autoridad que la haya generado y tendrá el valor probatorio que las disposiciones legales determinen. </w:t>
      </w:r>
    </w:p>
    <w:p w14:paraId="2EDDFAC9" w14:textId="77777777" w:rsidR="00FF6A34" w:rsidRPr="00FF6A34" w:rsidRDefault="00FF6A34" w:rsidP="00FF6A34">
      <w:pPr>
        <w:pStyle w:val="Textonotapie"/>
        <w:jc w:val="both"/>
        <w:rPr>
          <w:sz w:val="18"/>
          <w:szCs w:val="18"/>
        </w:rPr>
      </w:pPr>
      <w:r w:rsidRPr="00FF6A34">
        <w:rPr>
          <w:sz w:val="18"/>
          <w:szCs w:val="18"/>
        </w:rPr>
        <w:t xml:space="preserve">Se clasificará como reservada la información contenida en las bases de datos del Sistema Nacional de Información, así como en los registros nacionales y la información contenida en ellos, en materia de detenciones, información criminal, personal de seguridad pública, personal y equipo de los servicios de seguridad privada, armamento y equipo, vehículos, huellas dactilares, teléfonos celulares, medidas u órdenes de protección para las mujeres, adolescentes, niñas y niños, medidas cautelares, soluciones alternas y formas de terminación anticipada del proceso penal, personas sentenciadas y las demás necesarias para la operación del Sistema Nacional de Información. </w:t>
      </w:r>
    </w:p>
    <w:p w14:paraId="14EAB283" w14:textId="77777777" w:rsidR="00FF6A34" w:rsidRPr="00FF6A34" w:rsidRDefault="00FF6A34" w:rsidP="00FF6A34">
      <w:pPr>
        <w:pStyle w:val="Textonotapie"/>
        <w:jc w:val="both"/>
        <w:rPr>
          <w:b/>
          <w:sz w:val="18"/>
          <w:szCs w:val="18"/>
          <w:u w:val="single"/>
        </w:rPr>
      </w:pPr>
      <w:r w:rsidRPr="00FF6A34">
        <w:rPr>
          <w:b/>
          <w:sz w:val="18"/>
          <w:szCs w:val="18"/>
          <w:u w:val="single"/>
        </w:rPr>
        <w:t>No se clasificará como reservada aquella información estadística requerida por el Instituto Nacional de Estadística y Geografía para los Censos Nacionales de Gobierno, la que se apegará a las políticas de confidencialidad de este organismo autónomo.</w:t>
      </w:r>
    </w:p>
  </w:footnote>
  <w:footnote w:id="7">
    <w:p w14:paraId="0ACEF5A1" w14:textId="77777777" w:rsidR="00FF6A34" w:rsidRDefault="00FF6A34" w:rsidP="00FF6A34">
      <w:pPr>
        <w:pStyle w:val="Textonotapie"/>
      </w:pPr>
      <w:r w:rsidRPr="00FF6A34">
        <w:rPr>
          <w:rStyle w:val="Refdenotaalpie"/>
          <w:sz w:val="18"/>
          <w:szCs w:val="18"/>
        </w:rPr>
        <w:footnoteRef/>
      </w:r>
      <w:r w:rsidRPr="00FF6A34">
        <w:rPr>
          <w:sz w:val="18"/>
          <w:szCs w:val="18"/>
        </w:rPr>
        <w:t xml:space="preserve"> </w:t>
      </w:r>
      <w:hyperlink r:id="rId1" w:history="1">
        <w:r w:rsidRPr="00FF6A34">
          <w:rPr>
            <w:rStyle w:val="Hipervnculo"/>
            <w:sz w:val="18"/>
            <w:szCs w:val="18"/>
          </w:rPr>
          <w:t>https://www.gob.mx/sesnsp/documentos/historico-de-incidencia-delictiva-del-fuero-comun?idiom=es</w:t>
        </w:r>
      </w:hyperlink>
      <w:r>
        <w:t xml:space="preserve"> </w:t>
      </w:r>
    </w:p>
  </w:footnote>
  <w:footnote w:id="8">
    <w:p w14:paraId="47A6582E" w14:textId="77777777" w:rsidR="00096FAB" w:rsidRDefault="00096FAB" w:rsidP="00096FAB">
      <w:pPr>
        <w:pStyle w:val="Textonotapie"/>
        <w:rPr>
          <w:sz w:val="18"/>
          <w:szCs w:val="18"/>
        </w:rPr>
      </w:pPr>
      <w:r>
        <w:rPr>
          <w:rStyle w:val="Refdenotaalpie"/>
        </w:rPr>
        <w:footnoteRef/>
      </w:r>
      <w:r>
        <w:t xml:space="preserve"> </w:t>
      </w:r>
      <w:r>
        <w:rPr>
          <w:b/>
          <w:sz w:val="18"/>
          <w:szCs w:val="18"/>
        </w:rPr>
        <w:t>ARTÍCULO 180.</w:t>
      </w:r>
      <w:r>
        <w:rPr>
          <w:sz w:val="18"/>
          <w:szCs w:val="18"/>
        </w:rPr>
        <w:t xml:space="preserve"> El recurso será sobreseído, en todo o en parte, cuando, una vez admitido, se actualicen alguno de los siguientes supuestos:</w:t>
      </w:r>
    </w:p>
    <w:p w14:paraId="5391B4C0" w14:textId="77777777" w:rsidR="00096FAB" w:rsidRDefault="00096FAB" w:rsidP="00096FAB">
      <w:pPr>
        <w:pStyle w:val="Textonotapie"/>
        <w:rPr>
          <w:sz w:val="18"/>
          <w:szCs w:val="18"/>
        </w:rPr>
      </w:pPr>
      <w:r>
        <w:rPr>
          <w:sz w:val="18"/>
          <w:szCs w:val="18"/>
        </w:rPr>
        <w:t>[…]</w:t>
      </w:r>
    </w:p>
    <w:p w14:paraId="17D01400" w14:textId="77777777" w:rsidR="00096FAB" w:rsidRDefault="00096FAB" w:rsidP="00096FAB">
      <w:pPr>
        <w:pStyle w:val="Textonotapie"/>
        <w:rPr>
          <w:sz w:val="18"/>
          <w:szCs w:val="18"/>
        </w:rPr>
      </w:pPr>
      <w:r>
        <w:rPr>
          <w:b/>
          <w:sz w:val="18"/>
          <w:szCs w:val="18"/>
        </w:rPr>
        <w:t>III.</w:t>
      </w:r>
      <w:r>
        <w:rPr>
          <w:sz w:val="18"/>
          <w:szCs w:val="18"/>
        </w:rPr>
        <w:t xml:space="preserve"> El sujeto obligado responsable del acto lo modifique o revoque de tal manera que el recurso de revisión quede sin materia, o</w:t>
      </w:r>
    </w:p>
    <w:p w14:paraId="249C0D35" w14:textId="77777777" w:rsidR="00096FAB" w:rsidRDefault="00096FAB" w:rsidP="00096FAB">
      <w:pPr>
        <w:pStyle w:val="Textonotapie"/>
        <w:rPr>
          <w:sz w:val="18"/>
          <w:szCs w:val="18"/>
        </w:rPr>
      </w:pPr>
      <w:r>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3C9B1217" w:rsidR="005142BE" w:rsidRDefault="005142BE">
        <w:pPr>
          <w:pStyle w:val="Encabezado"/>
          <w:jc w:val="center"/>
        </w:pPr>
        <w:r>
          <w:fldChar w:fldCharType="begin"/>
        </w:r>
        <w:r>
          <w:instrText>PAGE   \* MERGEFORMAT</w:instrText>
        </w:r>
        <w:r>
          <w:fldChar w:fldCharType="separate"/>
        </w:r>
        <w:r w:rsidR="009B3B44" w:rsidRPr="009B3B44">
          <w:rPr>
            <w:noProof/>
            <w:lang w:val="es-ES"/>
          </w:rPr>
          <w:t>16</w:t>
        </w:r>
        <w:r>
          <w:fldChar w:fldCharType="end"/>
        </w:r>
      </w:p>
    </w:sdtContent>
  </w:sdt>
  <w:p w14:paraId="3407CE7F" w14:textId="278E2E75" w:rsidR="005142BE" w:rsidRDefault="00183EF3" w:rsidP="00403C89">
    <w:pPr>
      <w:pStyle w:val="Encabezado"/>
      <w:jc w:val="right"/>
    </w:pPr>
    <w:r>
      <w:t xml:space="preserve">RECURSO DE REVISIÓN </w:t>
    </w:r>
    <w:r w:rsidR="00AC1157">
      <w:t>372</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592846CB"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9B3B44" w:rsidRPr="009B3B44">
          <w:rPr>
            <w:noProof/>
            <w:lang w:val="es-ES"/>
          </w:rPr>
          <w:t>17</w:t>
        </w:r>
        <w:r>
          <w:fldChar w:fldCharType="end"/>
        </w:r>
        <w:r>
          <w:t xml:space="preserve">                                  </w:t>
        </w:r>
      </w:p>
      <w:p w14:paraId="4B8CFE5F" w14:textId="77777777" w:rsidR="005142BE" w:rsidRDefault="005142BE" w:rsidP="00125FB7">
        <w:pPr>
          <w:pStyle w:val="Encabezado"/>
          <w:jc w:val="right"/>
        </w:pPr>
      </w:p>
      <w:p w14:paraId="33FF87E3" w14:textId="04EA7961" w:rsidR="005142BE" w:rsidRDefault="00385540" w:rsidP="00403C89">
        <w:pPr>
          <w:pStyle w:val="Encabezado"/>
          <w:jc w:val="right"/>
        </w:pPr>
        <w:r>
          <w:t xml:space="preserve">RECURSO DE REVISIÓN </w:t>
        </w:r>
        <w:r w:rsidR="00AC1157">
          <w:t>372</w:t>
        </w:r>
        <w:r w:rsidR="00A00F41">
          <w:t>/2026</w:t>
        </w:r>
        <w:r w:rsidR="00710E8F">
          <w:t>-1</w:t>
        </w:r>
      </w:p>
      <w:p w14:paraId="1F581E29" w14:textId="484A7B4B" w:rsidR="005142BE" w:rsidRDefault="003457FA"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1" w15:restartNumberingAfterBreak="0">
    <w:nsid w:val="1E403DC9"/>
    <w:multiLevelType w:val="multilevel"/>
    <w:tmpl w:val="30660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3E3D38"/>
    <w:multiLevelType w:val="multilevel"/>
    <w:tmpl w:val="773817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65B09"/>
    <w:multiLevelType w:val="multilevel"/>
    <w:tmpl w:val="62E0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573CA8"/>
    <w:multiLevelType w:val="multilevel"/>
    <w:tmpl w:val="4D6464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210199C"/>
    <w:multiLevelType w:val="multilevel"/>
    <w:tmpl w:val="46F82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21267A4"/>
    <w:multiLevelType w:val="multilevel"/>
    <w:tmpl w:val="BC36E5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BBB6082"/>
    <w:multiLevelType w:val="multilevel"/>
    <w:tmpl w:val="4CD4B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9" w15:restartNumberingAfterBreak="0">
    <w:nsid w:val="66325917"/>
    <w:multiLevelType w:val="multilevel"/>
    <w:tmpl w:val="35B6D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9"/>
  </w:num>
  <w:num w:numId="4">
    <w:abstractNumId w:val="3"/>
  </w:num>
  <w:num w:numId="5">
    <w:abstractNumId w:val="1"/>
  </w:num>
  <w:num w:numId="6">
    <w:abstractNumId w:val="2"/>
    <w:lvlOverride w:ilvl="0"/>
    <w:lvlOverride w:ilvl="1">
      <w:startOverride w:val="1"/>
    </w:lvlOverride>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68A0"/>
    <w:rsid w:val="000475EF"/>
    <w:rsid w:val="000476BE"/>
    <w:rsid w:val="00050F84"/>
    <w:rsid w:val="000515EE"/>
    <w:rsid w:val="000524E8"/>
    <w:rsid w:val="00052535"/>
    <w:rsid w:val="000528D0"/>
    <w:rsid w:val="00052D0C"/>
    <w:rsid w:val="00054051"/>
    <w:rsid w:val="000542D9"/>
    <w:rsid w:val="00054510"/>
    <w:rsid w:val="000550DB"/>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6FAB"/>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D01A3"/>
    <w:rsid w:val="000D1A27"/>
    <w:rsid w:val="000D2B1F"/>
    <w:rsid w:val="000D2DDA"/>
    <w:rsid w:val="000D2F37"/>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106"/>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6B0C"/>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98D"/>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481"/>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7FA"/>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59D5"/>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1073"/>
    <w:rsid w:val="003D1446"/>
    <w:rsid w:val="003D18F8"/>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682"/>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3AD"/>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41E"/>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6522"/>
    <w:rsid w:val="004A7379"/>
    <w:rsid w:val="004A768D"/>
    <w:rsid w:val="004A7825"/>
    <w:rsid w:val="004A7F76"/>
    <w:rsid w:val="004B026B"/>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D44"/>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35"/>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912"/>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0BC8"/>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C69"/>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853"/>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5C90"/>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22F8"/>
    <w:rsid w:val="005D27E3"/>
    <w:rsid w:val="005D2C05"/>
    <w:rsid w:val="005D2D89"/>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069"/>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92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AC"/>
    <w:rsid w:val="006A16E9"/>
    <w:rsid w:val="006A1845"/>
    <w:rsid w:val="006A1ADE"/>
    <w:rsid w:val="006A21FB"/>
    <w:rsid w:val="006A252C"/>
    <w:rsid w:val="006A27B9"/>
    <w:rsid w:val="006A2C54"/>
    <w:rsid w:val="006A3029"/>
    <w:rsid w:val="006A37C1"/>
    <w:rsid w:val="006A3B12"/>
    <w:rsid w:val="006A48EA"/>
    <w:rsid w:val="006A4954"/>
    <w:rsid w:val="006A5158"/>
    <w:rsid w:val="006A640B"/>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3AAC"/>
    <w:rsid w:val="00703C92"/>
    <w:rsid w:val="0070541D"/>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CB5"/>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61D3"/>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AAA"/>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15C"/>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71C0"/>
    <w:rsid w:val="00917AFC"/>
    <w:rsid w:val="0092045D"/>
    <w:rsid w:val="009212D1"/>
    <w:rsid w:val="009214BC"/>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0F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B44"/>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369"/>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687C"/>
    <w:rsid w:val="00A47961"/>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9782E"/>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57"/>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02"/>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08E2"/>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4129"/>
    <w:rsid w:val="00BA4F3B"/>
    <w:rsid w:val="00BA5238"/>
    <w:rsid w:val="00BA7070"/>
    <w:rsid w:val="00BA7466"/>
    <w:rsid w:val="00BA77B6"/>
    <w:rsid w:val="00BB066B"/>
    <w:rsid w:val="00BB09D4"/>
    <w:rsid w:val="00BB0DF8"/>
    <w:rsid w:val="00BB0FC9"/>
    <w:rsid w:val="00BB16E6"/>
    <w:rsid w:val="00BB1A90"/>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C58"/>
    <w:rsid w:val="00BE5E2D"/>
    <w:rsid w:val="00BE69B7"/>
    <w:rsid w:val="00BE6B23"/>
    <w:rsid w:val="00BF058D"/>
    <w:rsid w:val="00BF05EE"/>
    <w:rsid w:val="00BF06D1"/>
    <w:rsid w:val="00BF1131"/>
    <w:rsid w:val="00BF1B7A"/>
    <w:rsid w:val="00BF2296"/>
    <w:rsid w:val="00BF2F77"/>
    <w:rsid w:val="00BF2FA3"/>
    <w:rsid w:val="00BF3EA2"/>
    <w:rsid w:val="00BF4287"/>
    <w:rsid w:val="00BF4ED1"/>
    <w:rsid w:val="00BF5F47"/>
    <w:rsid w:val="00BF6031"/>
    <w:rsid w:val="00BF64F0"/>
    <w:rsid w:val="00BF6AAA"/>
    <w:rsid w:val="00BF7B76"/>
    <w:rsid w:val="00C0025E"/>
    <w:rsid w:val="00C003AC"/>
    <w:rsid w:val="00C006CD"/>
    <w:rsid w:val="00C00CB3"/>
    <w:rsid w:val="00C01371"/>
    <w:rsid w:val="00C01F55"/>
    <w:rsid w:val="00C023EC"/>
    <w:rsid w:val="00C02EF8"/>
    <w:rsid w:val="00C02FFD"/>
    <w:rsid w:val="00C03B6B"/>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462"/>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562"/>
    <w:rsid w:val="00D316A6"/>
    <w:rsid w:val="00D31755"/>
    <w:rsid w:val="00D32523"/>
    <w:rsid w:val="00D326F9"/>
    <w:rsid w:val="00D327C4"/>
    <w:rsid w:val="00D32BDF"/>
    <w:rsid w:val="00D32D81"/>
    <w:rsid w:val="00D33466"/>
    <w:rsid w:val="00D33584"/>
    <w:rsid w:val="00D33617"/>
    <w:rsid w:val="00D337D3"/>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2877"/>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DA2"/>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565"/>
    <w:rsid w:val="00E31E98"/>
    <w:rsid w:val="00E32697"/>
    <w:rsid w:val="00E32F0A"/>
    <w:rsid w:val="00E33BF2"/>
    <w:rsid w:val="00E349EC"/>
    <w:rsid w:val="00E35AC3"/>
    <w:rsid w:val="00E36277"/>
    <w:rsid w:val="00E36DCC"/>
    <w:rsid w:val="00E376C1"/>
    <w:rsid w:val="00E376F4"/>
    <w:rsid w:val="00E40E02"/>
    <w:rsid w:val="00E417D9"/>
    <w:rsid w:val="00E41A5D"/>
    <w:rsid w:val="00E41F96"/>
    <w:rsid w:val="00E4495F"/>
    <w:rsid w:val="00E455A8"/>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B70"/>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0E70"/>
    <w:rsid w:val="00F9175C"/>
    <w:rsid w:val="00F91826"/>
    <w:rsid w:val="00F91E39"/>
    <w:rsid w:val="00F926C9"/>
    <w:rsid w:val="00F929E0"/>
    <w:rsid w:val="00F9314C"/>
    <w:rsid w:val="00F93505"/>
    <w:rsid w:val="00F938D5"/>
    <w:rsid w:val="00F94312"/>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6A34"/>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228686350">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28127180">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2280880">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958417941">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724985916">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877742144">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26443132">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www.gob.mx/sesnsp/documentos/historico-de-incidencia-delictiva-del-fuero-comun?idiom=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A56480-55D8-4647-B0FA-D065065AD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17</Pages>
  <Words>5426</Words>
  <Characters>29849</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6</cp:revision>
  <cp:lastPrinted>2025-11-05T14:45:00Z</cp:lastPrinted>
  <dcterms:created xsi:type="dcterms:W3CDTF">2026-09-01T20:49:00Z</dcterms:created>
  <dcterms:modified xsi:type="dcterms:W3CDTF">2026-09-02T19:19:00Z</dcterms:modified>
</cp:coreProperties>
</file>