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65" w:rsidRPr="007D0A27" w:rsidRDefault="00C246B2" w:rsidP="007D0A27">
      <w:pPr>
        <w:spacing w:line="276" w:lineRule="auto"/>
        <w:jc w:val="both"/>
        <w:rPr>
          <w:rFonts w:ascii="Arial" w:hAnsi="Arial" w:cs="Arial"/>
          <w:sz w:val="22"/>
          <w:szCs w:val="22"/>
        </w:rPr>
      </w:pPr>
      <w:bookmarkStart w:id="0" w:name="_GoBack"/>
      <w:bookmarkEnd w:id="0"/>
      <w:r w:rsidRPr="007D0A27">
        <w:rPr>
          <w:rFonts w:ascii="Arial" w:hAnsi="Arial" w:cs="Arial"/>
          <w:sz w:val="22"/>
          <w:szCs w:val="22"/>
        </w:rPr>
        <w:t>En la ciudad de San Luis Potosí, San Luis Potosí</w:t>
      </w:r>
      <w:r w:rsidR="007F24DE" w:rsidRPr="007D0A27">
        <w:rPr>
          <w:rFonts w:ascii="Arial" w:hAnsi="Arial" w:cs="Arial"/>
          <w:sz w:val="22"/>
          <w:szCs w:val="22"/>
        </w:rPr>
        <w:t xml:space="preserve"> a los </w:t>
      </w:r>
      <w:r w:rsidR="00673CEC" w:rsidRPr="007D0A27">
        <w:rPr>
          <w:rFonts w:ascii="Arial" w:hAnsi="Arial" w:cs="Arial"/>
          <w:b/>
          <w:sz w:val="22"/>
          <w:szCs w:val="22"/>
        </w:rPr>
        <w:t>tres</w:t>
      </w:r>
      <w:r w:rsidR="00F2285F" w:rsidRPr="007D0A27">
        <w:rPr>
          <w:rFonts w:ascii="Arial" w:hAnsi="Arial" w:cs="Arial"/>
          <w:b/>
          <w:sz w:val="22"/>
          <w:szCs w:val="22"/>
        </w:rPr>
        <w:t xml:space="preserve"> </w:t>
      </w:r>
      <w:r w:rsidR="007F24DE" w:rsidRPr="007D0A27">
        <w:rPr>
          <w:rFonts w:ascii="Arial" w:hAnsi="Arial" w:cs="Arial"/>
          <w:sz w:val="22"/>
          <w:szCs w:val="22"/>
        </w:rPr>
        <w:t xml:space="preserve">días del mes de </w:t>
      </w:r>
      <w:r w:rsidR="00BA0CFA" w:rsidRPr="007D0A27">
        <w:rPr>
          <w:rFonts w:ascii="Arial" w:hAnsi="Arial" w:cs="Arial"/>
          <w:b/>
          <w:sz w:val="22"/>
          <w:szCs w:val="22"/>
        </w:rPr>
        <w:t>ju</w:t>
      </w:r>
      <w:r w:rsidR="006A74EB" w:rsidRPr="007D0A27">
        <w:rPr>
          <w:rFonts w:ascii="Arial" w:hAnsi="Arial" w:cs="Arial"/>
          <w:b/>
          <w:sz w:val="22"/>
          <w:szCs w:val="22"/>
        </w:rPr>
        <w:t>l</w:t>
      </w:r>
      <w:r w:rsidR="00BA0CFA" w:rsidRPr="007D0A27">
        <w:rPr>
          <w:rFonts w:ascii="Arial" w:hAnsi="Arial" w:cs="Arial"/>
          <w:b/>
          <w:sz w:val="22"/>
          <w:szCs w:val="22"/>
        </w:rPr>
        <w:t>io</w:t>
      </w:r>
      <w:r w:rsidR="00EB0EBC" w:rsidRPr="007D0A27">
        <w:rPr>
          <w:rFonts w:ascii="Arial" w:hAnsi="Arial" w:cs="Arial"/>
          <w:b/>
          <w:sz w:val="22"/>
          <w:szCs w:val="22"/>
        </w:rPr>
        <w:t xml:space="preserve"> </w:t>
      </w:r>
      <w:r w:rsidR="007F24DE"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sz w:val="22"/>
          <w:szCs w:val="22"/>
        </w:rPr>
        <w:t>, en</w:t>
      </w:r>
      <w:r w:rsidR="009819AE" w:rsidRPr="007D0A27">
        <w:rPr>
          <w:rFonts w:ascii="Arial" w:hAnsi="Arial" w:cs="Arial"/>
          <w:sz w:val="22"/>
          <w:szCs w:val="22"/>
        </w:rPr>
        <w:t xml:space="preserve"> cumplimiento al acuerdo emitido por el Comité de Transparencia de la Fiscalía General, en </w:t>
      </w:r>
      <w:r w:rsidRPr="007D0A27">
        <w:rPr>
          <w:rFonts w:ascii="Arial" w:hAnsi="Arial" w:cs="Arial"/>
          <w:sz w:val="22"/>
          <w:szCs w:val="22"/>
        </w:rPr>
        <w:t xml:space="preserve">su </w:t>
      </w:r>
      <w:r w:rsidR="00673CEC" w:rsidRPr="007D0A27">
        <w:rPr>
          <w:rFonts w:ascii="Arial" w:hAnsi="Arial" w:cs="Arial"/>
          <w:b/>
          <w:sz w:val="22"/>
          <w:szCs w:val="22"/>
        </w:rPr>
        <w:t xml:space="preserve">séptima </w:t>
      </w:r>
      <w:r w:rsidRPr="007D0A27">
        <w:rPr>
          <w:rFonts w:ascii="Arial" w:hAnsi="Arial" w:cs="Arial"/>
          <w:bCs/>
          <w:sz w:val="22"/>
          <w:szCs w:val="22"/>
        </w:rPr>
        <w:t>s</w:t>
      </w:r>
      <w:r w:rsidR="009819AE" w:rsidRPr="007D0A27">
        <w:rPr>
          <w:rFonts w:ascii="Arial" w:hAnsi="Arial" w:cs="Arial"/>
          <w:sz w:val="22"/>
          <w:szCs w:val="22"/>
        </w:rPr>
        <w:t xml:space="preserve">esión </w:t>
      </w:r>
      <w:r w:rsidR="007F24DE" w:rsidRPr="007D0A27">
        <w:rPr>
          <w:rFonts w:ascii="Arial" w:hAnsi="Arial" w:cs="Arial"/>
          <w:b/>
          <w:bCs/>
          <w:sz w:val="22"/>
          <w:szCs w:val="22"/>
        </w:rPr>
        <w:t>ordinaria</w:t>
      </w:r>
      <w:r w:rsidR="009819AE" w:rsidRPr="007D0A27">
        <w:rPr>
          <w:rFonts w:ascii="Arial" w:hAnsi="Arial" w:cs="Arial"/>
          <w:b/>
          <w:bCs/>
          <w:sz w:val="22"/>
          <w:szCs w:val="22"/>
        </w:rPr>
        <w:t xml:space="preserve"> </w:t>
      </w:r>
      <w:r w:rsidR="009819AE" w:rsidRPr="007D0A27">
        <w:rPr>
          <w:rFonts w:ascii="Arial" w:hAnsi="Arial" w:cs="Arial"/>
          <w:b/>
          <w:sz w:val="22"/>
          <w:szCs w:val="22"/>
        </w:rPr>
        <w:t>202</w:t>
      </w:r>
      <w:r w:rsidR="00EB0EBC" w:rsidRPr="007D0A27">
        <w:rPr>
          <w:rFonts w:ascii="Arial" w:hAnsi="Arial" w:cs="Arial"/>
          <w:b/>
          <w:sz w:val="22"/>
          <w:szCs w:val="22"/>
        </w:rPr>
        <w:t>6</w:t>
      </w:r>
      <w:r w:rsidR="009819AE" w:rsidRPr="007D0A27">
        <w:rPr>
          <w:rFonts w:ascii="Arial" w:hAnsi="Arial" w:cs="Arial"/>
          <w:sz w:val="22"/>
          <w:szCs w:val="22"/>
        </w:rPr>
        <w:t xml:space="preserve">, </w:t>
      </w:r>
      <w:r w:rsidRPr="007D0A27">
        <w:rPr>
          <w:rFonts w:ascii="Arial" w:hAnsi="Arial" w:cs="Arial"/>
          <w:sz w:val="22"/>
          <w:szCs w:val="22"/>
        </w:rPr>
        <w:t xml:space="preserve">y </w:t>
      </w:r>
      <w:r w:rsidR="009819AE" w:rsidRPr="007D0A27">
        <w:rPr>
          <w:rFonts w:ascii="Arial" w:hAnsi="Arial" w:cs="Arial"/>
          <w:sz w:val="22"/>
          <w:szCs w:val="22"/>
        </w:rPr>
        <w:t xml:space="preserve">en términos de lo dispuesto por los artículos 51, 52 fracción II, 127 de la </w:t>
      </w:r>
      <w:r w:rsidR="001771BC" w:rsidRPr="007D0A27">
        <w:rPr>
          <w:rFonts w:ascii="Arial" w:hAnsi="Arial" w:cs="Arial"/>
          <w:sz w:val="22"/>
          <w:szCs w:val="22"/>
        </w:rPr>
        <w:t>l</w:t>
      </w:r>
      <w:r w:rsidR="009819AE" w:rsidRPr="007D0A27">
        <w:rPr>
          <w:rFonts w:ascii="Arial" w:hAnsi="Arial" w:cs="Arial"/>
          <w:sz w:val="22"/>
          <w:szCs w:val="22"/>
        </w:rPr>
        <w:t xml:space="preserve">ey de Transparencia y Acceso a la Información Pública del </w:t>
      </w:r>
      <w:r w:rsidR="001771BC" w:rsidRPr="007D0A27">
        <w:rPr>
          <w:rFonts w:ascii="Arial" w:hAnsi="Arial" w:cs="Arial"/>
          <w:sz w:val="22"/>
          <w:szCs w:val="22"/>
        </w:rPr>
        <w:t>e</w:t>
      </w:r>
      <w:r w:rsidR="009819AE" w:rsidRPr="007D0A27">
        <w:rPr>
          <w:rFonts w:ascii="Arial" w:hAnsi="Arial" w:cs="Arial"/>
          <w:sz w:val="22"/>
          <w:szCs w:val="22"/>
        </w:rPr>
        <w:t xml:space="preserve">stado de San Luis Potosí </w:t>
      </w:r>
      <w:r w:rsidR="001771BC" w:rsidRPr="007D0A27">
        <w:rPr>
          <w:rFonts w:ascii="Arial" w:hAnsi="Arial" w:cs="Arial"/>
          <w:sz w:val="22"/>
          <w:szCs w:val="22"/>
        </w:rPr>
        <w:t>-</w:t>
      </w:r>
      <w:r w:rsidR="009819AE" w:rsidRPr="007D0A27">
        <w:rPr>
          <w:rFonts w:ascii="Arial" w:hAnsi="Arial" w:cs="Arial"/>
          <w:sz w:val="22"/>
          <w:szCs w:val="22"/>
        </w:rPr>
        <w:t>LTAIPSLP</w:t>
      </w:r>
      <w:r w:rsidR="001771BC" w:rsidRPr="007D0A27">
        <w:rPr>
          <w:rFonts w:ascii="Arial" w:hAnsi="Arial" w:cs="Arial"/>
          <w:sz w:val="22"/>
          <w:szCs w:val="22"/>
        </w:rPr>
        <w:t>-</w:t>
      </w:r>
      <w:r w:rsidR="009819AE" w:rsidRPr="007D0A27">
        <w:rPr>
          <w:rFonts w:ascii="Arial" w:hAnsi="Arial" w:cs="Arial"/>
          <w:sz w:val="22"/>
          <w:szCs w:val="22"/>
        </w:rPr>
        <w:t xml:space="preserve">, lineamiento </w:t>
      </w:r>
      <w:r w:rsidR="005B0E50" w:rsidRPr="007D0A27">
        <w:rPr>
          <w:rFonts w:ascii="Arial" w:hAnsi="Arial" w:cs="Arial"/>
          <w:sz w:val="22"/>
          <w:szCs w:val="22"/>
        </w:rPr>
        <w:t>q</w:t>
      </w:r>
      <w:r w:rsidR="009819AE" w:rsidRPr="007D0A27">
        <w:rPr>
          <w:rFonts w:ascii="Arial" w:hAnsi="Arial" w:cs="Arial"/>
          <w:sz w:val="22"/>
          <w:szCs w:val="22"/>
        </w:rPr>
        <w:t xml:space="preserve">uincuagésimo </w:t>
      </w:r>
      <w:r w:rsidR="001771BC" w:rsidRPr="007D0A27">
        <w:rPr>
          <w:rFonts w:ascii="Arial" w:hAnsi="Arial" w:cs="Arial"/>
          <w:sz w:val="22"/>
          <w:szCs w:val="22"/>
        </w:rPr>
        <w:t>p</w:t>
      </w:r>
      <w:r w:rsidR="009819AE" w:rsidRPr="007D0A27">
        <w:rPr>
          <w:rFonts w:ascii="Arial" w:hAnsi="Arial" w:cs="Arial"/>
          <w:sz w:val="22"/>
          <w:szCs w:val="22"/>
        </w:rPr>
        <w:t xml:space="preserve">rimero de los Lineamientos Generales para la Clasificación y Desclasificación de la Información, así como para la </w:t>
      </w:r>
      <w:r w:rsidR="001771BC" w:rsidRPr="007D0A27">
        <w:rPr>
          <w:rFonts w:ascii="Arial" w:hAnsi="Arial" w:cs="Arial"/>
          <w:sz w:val="22"/>
          <w:szCs w:val="22"/>
        </w:rPr>
        <w:t>e</w:t>
      </w:r>
      <w:r w:rsidR="009819AE" w:rsidRPr="007D0A27">
        <w:rPr>
          <w:rFonts w:ascii="Arial" w:hAnsi="Arial" w:cs="Arial"/>
          <w:sz w:val="22"/>
          <w:szCs w:val="22"/>
        </w:rPr>
        <w:t>laboración de Versiones Públicas</w:t>
      </w:r>
      <w:r w:rsidR="001771BC" w:rsidRPr="007D0A27">
        <w:rPr>
          <w:rFonts w:ascii="Arial" w:hAnsi="Arial" w:cs="Arial"/>
          <w:sz w:val="22"/>
          <w:szCs w:val="22"/>
        </w:rPr>
        <w:t>-</w:t>
      </w:r>
      <w:r w:rsidR="009819AE" w:rsidRPr="007D0A27">
        <w:rPr>
          <w:rFonts w:ascii="Arial" w:hAnsi="Arial" w:cs="Arial"/>
          <w:sz w:val="22"/>
          <w:szCs w:val="22"/>
        </w:rPr>
        <w:t xml:space="preserve"> LG</w:t>
      </w:r>
      <w:r w:rsidR="00317500" w:rsidRPr="007D0A27">
        <w:rPr>
          <w:rFonts w:ascii="Arial" w:hAnsi="Arial" w:cs="Arial"/>
          <w:sz w:val="22"/>
          <w:szCs w:val="22"/>
        </w:rPr>
        <w:t>M</w:t>
      </w:r>
      <w:r w:rsidR="009819AE" w:rsidRPr="007D0A27">
        <w:rPr>
          <w:rFonts w:ascii="Arial" w:hAnsi="Arial" w:cs="Arial"/>
          <w:sz w:val="22"/>
          <w:szCs w:val="22"/>
        </w:rPr>
        <w:t>CDIEVP</w:t>
      </w:r>
      <w:r w:rsidR="001771BC" w:rsidRPr="007D0A27">
        <w:rPr>
          <w:rFonts w:ascii="Arial" w:hAnsi="Arial" w:cs="Arial"/>
          <w:sz w:val="22"/>
          <w:szCs w:val="22"/>
        </w:rPr>
        <w:t>-</w:t>
      </w:r>
      <w:r w:rsidR="009819AE" w:rsidRPr="007D0A27">
        <w:rPr>
          <w:rFonts w:ascii="Arial" w:hAnsi="Arial" w:cs="Arial"/>
          <w:sz w:val="22"/>
          <w:szCs w:val="22"/>
        </w:rPr>
        <w:t xml:space="preserve">, se procede a emitir la siguiente </w:t>
      </w:r>
      <w:r w:rsidR="001771BC" w:rsidRPr="007D0A27">
        <w:rPr>
          <w:rFonts w:ascii="Arial" w:hAnsi="Arial" w:cs="Arial"/>
          <w:sz w:val="22"/>
          <w:szCs w:val="22"/>
        </w:rPr>
        <w:t>r</w:t>
      </w:r>
      <w:r w:rsidR="009819AE" w:rsidRPr="007D0A27">
        <w:rPr>
          <w:rFonts w:ascii="Arial" w:hAnsi="Arial" w:cs="Arial"/>
          <w:sz w:val="22"/>
          <w:szCs w:val="22"/>
        </w:rPr>
        <w:t xml:space="preserve">esolución. </w:t>
      </w:r>
    </w:p>
    <w:p w:rsidR="00B11FCD" w:rsidRPr="007D0A27" w:rsidRDefault="00B11FCD" w:rsidP="007D0A27">
      <w:pPr>
        <w:spacing w:line="276" w:lineRule="auto"/>
        <w:jc w:val="both"/>
        <w:rPr>
          <w:rFonts w:ascii="Arial" w:hAnsi="Arial" w:cs="Arial"/>
          <w:sz w:val="22"/>
          <w:szCs w:val="22"/>
        </w:rPr>
      </w:pPr>
    </w:p>
    <w:p w:rsidR="00BF3665" w:rsidRPr="007D0A27" w:rsidRDefault="009819AE" w:rsidP="007D0A27">
      <w:pPr>
        <w:spacing w:line="276" w:lineRule="auto"/>
        <w:jc w:val="center"/>
        <w:rPr>
          <w:rFonts w:ascii="Arial" w:hAnsi="Arial" w:cs="Arial"/>
          <w:b/>
          <w:sz w:val="22"/>
          <w:szCs w:val="22"/>
        </w:rPr>
      </w:pPr>
      <w:r w:rsidRPr="007D0A27">
        <w:rPr>
          <w:rFonts w:ascii="Arial" w:hAnsi="Arial" w:cs="Arial"/>
          <w:b/>
          <w:sz w:val="22"/>
          <w:szCs w:val="22"/>
        </w:rPr>
        <w:t>RESULTANDO</w:t>
      </w:r>
    </w:p>
    <w:p w:rsidR="00431ACA" w:rsidRPr="007D0A27" w:rsidRDefault="00431ACA" w:rsidP="007D0A27">
      <w:pPr>
        <w:spacing w:line="276" w:lineRule="auto"/>
        <w:jc w:val="center"/>
        <w:rPr>
          <w:rFonts w:ascii="Arial" w:hAnsi="Arial" w:cs="Arial"/>
          <w:b/>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b/>
          <w:sz w:val="22"/>
          <w:szCs w:val="22"/>
        </w:rPr>
        <w:t>I</w:t>
      </w:r>
      <w:r w:rsidRPr="007D0A27">
        <w:rPr>
          <w:rFonts w:ascii="Arial" w:hAnsi="Arial" w:cs="Arial"/>
          <w:sz w:val="22"/>
          <w:szCs w:val="22"/>
        </w:rPr>
        <w:t>. El</w:t>
      </w:r>
      <w:r w:rsidR="008D7FD6" w:rsidRPr="007D0A27">
        <w:rPr>
          <w:rFonts w:ascii="Arial" w:hAnsi="Arial" w:cs="Arial"/>
          <w:sz w:val="22"/>
          <w:szCs w:val="22"/>
        </w:rPr>
        <w:t xml:space="preserve"> contador público Cesar Isidro Cruz, director </w:t>
      </w:r>
      <w:r w:rsidR="00434058" w:rsidRPr="007D0A27">
        <w:rPr>
          <w:rFonts w:ascii="Arial" w:hAnsi="Arial" w:cs="Arial"/>
          <w:sz w:val="22"/>
          <w:szCs w:val="22"/>
        </w:rPr>
        <w:t>G</w:t>
      </w:r>
      <w:r w:rsidR="008D7FD6" w:rsidRPr="007D0A27">
        <w:rPr>
          <w:rFonts w:ascii="Arial" w:hAnsi="Arial" w:cs="Arial"/>
          <w:sz w:val="22"/>
          <w:szCs w:val="22"/>
        </w:rPr>
        <w:t xml:space="preserve">eneral de </w:t>
      </w:r>
      <w:r w:rsidR="00434058" w:rsidRPr="007D0A27">
        <w:rPr>
          <w:rFonts w:ascii="Arial" w:hAnsi="Arial" w:cs="Arial"/>
          <w:sz w:val="22"/>
          <w:szCs w:val="22"/>
        </w:rPr>
        <w:t>A</w:t>
      </w:r>
      <w:r w:rsidR="008D7FD6" w:rsidRPr="007D0A27">
        <w:rPr>
          <w:rFonts w:ascii="Arial" w:hAnsi="Arial" w:cs="Arial"/>
          <w:sz w:val="22"/>
          <w:szCs w:val="22"/>
        </w:rPr>
        <w:t>dministración</w:t>
      </w:r>
      <w:r w:rsidR="00376B01" w:rsidRPr="007D0A27">
        <w:rPr>
          <w:rFonts w:ascii="Arial" w:hAnsi="Arial" w:cs="Arial"/>
          <w:sz w:val="22"/>
          <w:szCs w:val="22"/>
        </w:rPr>
        <w:t>,</w:t>
      </w:r>
      <w:r w:rsidRPr="007D0A27">
        <w:rPr>
          <w:rFonts w:ascii="Arial" w:hAnsi="Arial" w:cs="Arial"/>
          <w:sz w:val="22"/>
          <w:szCs w:val="22"/>
        </w:rPr>
        <w:t xml:space="preserve"> mediante oficio </w:t>
      </w:r>
      <w:r w:rsidR="003248F2" w:rsidRPr="007D0A27">
        <w:rPr>
          <w:rFonts w:ascii="Arial" w:hAnsi="Arial" w:cs="Arial"/>
          <w:b/>
          <w:sz w:val="22"/>
          <w:szCs w:val="22"/>
        </w:rPr>
        <w:t>FGE/DGA/00867/</w:t>
      </w:r>
      <w:r w:rsidR="008D7FD6"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sz w:val="22"/>
          <w:szCs w:val="22"/>
        </w:rPr>
        <w:t xml:space="preserve"> manifiesta </w:t>
      </w:r>
      <w:r w:rsidR="003248F2" w:rsidRPr="007D0A27">
        <w:rPr>
          <w:rFonts w:ascii="Arial" w:hAnsi="Arial" w:cs="Arial"/>
          <w:sz w:val="22"/>
          <w:szCs w:val="22"/>
        </w:rPr>
        <w:t xml:space="preserve">haber recibido el similar  FGE/ADQ/0134/2026 suscrito por el  encargado de la Dirección de Adquisiciones, Arrendamientos y Servicios Christian Alejandro González Salas, quien refiere </w:t>
      </w:r>
      <w:r w:rsidRPr="007D0A27">
        <w:rPr>
          <w:rFonts w:ascii="Arial" w:hAnsi="Arial" w:cs="Arial"/>
          <w:sz w:val="22"/>
          <w:szCs w:val="22"/>
        </w:rPr>
        <w:t xml:space="preserve">encontrarse en el supuesto del artículo </w:t>
      </w:r>
      <w:r w:rsidR="00376B01" w:rsidRPr="007D0A27">
        <w:rPr>
          <w:rFonts w:ascii="Arial" w:hAnsi="Arial" w:cs="Arial"/>
          <w:sz w:val="22"/>
          <w:szCs w:val="22"/>
        </w:rPr>
        <w:t>120</w:t>
      </w:r>
      <w:r w:rsidRPr="007D0A27">
        <w:rPr>
          <w:rFonts w:ascii="Arial" w:hAnsi="Arial" w:cs="Arial"/>
          <w:sz w:val="22"/>
          <w:szCs w:val="22"/>
        </w:rPr>
        <w:t xml:space="preserve"> fracción</w:t>
      </w:r>
      <w:r w:rsidR="00376B01" w:rsidRPr="007D0A27">
        <w:rPr>
          <w:rFonts w:ascii="Arial" w:hAnsi="Arial" w:cs="Arial"/>
          <w:sz w:val="22"/>
          <w:szCs w:val="22"/>
        </w:rPr>
        <w:t xml:space="preserve"> </w:t>
      </w:r>
      <w:r w:rsidR="00434058" w:rsidRPr="007D0A27">
        <w:rPr>
          <w:rFonts w:ascii="Arial" w:hAnsi="Arial" w:cs="Arial"/>
          <w:sz w:val="22"/>
          <w:szCs w:val="22"/>
        </w:rPr>
        <w:t>II</w:t>
      </w:r>
      <w:r w:rsidR="00376B01" w:rsidRPr="007D0A27">
        <w:rPr>
          <w:rFonts w:ascii="Arial" w:hAnsi="Arial" w:cs="Arial"/>
          <w:sz w:val="22"/>
          <w:szCs w:val="22"/>
        </w:rPr>
        <w:t>I</w:t>
      </w:r>
      <w:r w:rsidRPr="007D0A27">
        <w:rPr>
          <w:rFonts w:ascii="Arial" w:hAnsi="Arial" w:cs="Arial"/>
          <w:sz w:val="22"/>
          <w:szCs w:val="22"/>
        </w:rPr>
        <w:t xml:space="preserve"> de la LTAIPSLP, es decir, </w:t>
      </w:r>
      <w:r w:rsidR="00434058" w:rsidRPr="007D0A27">
        <w:rPr>
          <w:rFonts w:ascii="Arial" w:hAnsi="Arial" w:cs="Arial"/>
          <w:sz w:val="22"/>
          <w:szCs w:val="22"/>
        </w:rPr>
        <w:t xml:space="preserve">cuenta con la obligación de transparentar la información correspondiente </w:t>
      </w:r>
      <w:r w:rsidR="003248F2" w:rsidRPr="007D0A27">
        <w:rPr>
          <w:rFonts w:ascii="Arial" w:hAnsi="Arial" w:cs="Arial"/>
          <w:i/>
          <w:sz w:val="22"/>
          <w:szCs w:val="22"/>
        </w:rPr>
        <w:t>las Licitaciones públicas o procedimientos e invitación restringida</w:t>
      </w:r>
      <w:r w:rsidR="00434058" w:rsidRPr="007D0A27">
        <w:rPr>
          <w:rFonts w:ascii="Arial" w:hAnsi="Arial" w:cs="Arial"/>
          <w:sz w:val="22"/>
          <w:szCs w:val="22"/>
        </w:rPr>
        <w:t xml:space="preserve"> del mes de </w:t>
      </w:r>
      <w:r w:rsidR="00673CEC" w:rsidRPr="007D0A27">
        <w:rPr>
          <w:rFonts w:ascii="Arial" w:hAnsi="Arial" w:cs="Arial"/>
          <w:b/>
          <w:sz w:val="22"/>
          <w:szCs w:val="22"/>
        </w:rPr>
        <w:t>junio</w:t>
      </w:r>
      <w:r w:rsidR="00434058" w:rsidRPr="007D0A27">
        <w:rPr>
          <w:rFonts w:ascii="Arial" w:hAnsi="Arial" w:cs="Arial"/>
          <w:b/>
          <w:sz w:val="22"/>
          <w:szCs w:val="22"/>
        </w:rPr>
        <w:t xml:space="preserve"> 202</w:t>
      </w:r>
      <w:r w:rsidR="009E2F59" w:rsidRPr="007D0A27">
        <w:rPr>
          <w:rFonts w:ascii="Arial" w:hAnsi="Arial" w:cs="Arial"/>
          <w:b/>
          <w:sz w:val="22"/>
          <w:szCs w:val="22"/>
        </w:rPr>
        <w:t>6</w:t>
      </w:r>
      <w:r w:rsidR="00434058" w:rsidRPr="007D0A27">
        <w:rPr>
          <w:rFonts w:ascii="Arial" w:hAnsi="Arial" w:cs="Arial"/>
          <w:sz w:val="22"/>
          <w:szCs w:val="22"/>
        </w:rPr>
        <w:t xml:space="preserve">, de conformidad con el artículo 84 fracción </w:t>
      </w:r>
      <w:r w:rsidR="003248F2" w:rsidRPr="007D0A27">
        <w:rPr>
          <w:rFonts w:ascii="Arial" w:hAnsi="Arial" w:cs="Arial"/>
          <w:sz w:val="22"/>
          <w:szCs w:val="22"/>
        </w:rPr>
        <w:t xml:space="preserve">XXXIV </w:t>
      </w:r>
      <w:r w:rsidR="00434058" w:rsidRPr="007D0A27">
        <w:rPr>
          <w:rFonts w:ascii="Arial" w:hAnsi="Arial" w:cs="Arial"/>
          <w:sz w:val="22"/>
          <w:szCs w:val="22"/>
        </w:rPr>
        <w:t>de la LTAIPSLP</w:t>
      </w:r>
      <w:r w:rsidRPr="007D0A27">
        <w:rPr>
          <w:rFonts w:ascii="Arial" w:hAnsi="Arial" w:cs="Arial"/>
          <w:sz w:val="22"/>
          <w:szCs w:val="22"/>
        </w:rPr>
        <w:t xml:space="preserve">. </w:t>
      </w:r>
    </w:p>
    <w:p w:rsidR="00B51013" w:rsidRPr="007D0A27" w:rsidRDefault="00B51013" w:rsidP="007D0A27">
      <w:pPr>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b/>
          <w:sz w:val="22"/>
          <w:szCs w:val="22"/>
        </w:rPr>
        <w:t>II.</w:t>
      </w:r>
      <w:r w:rsidRPr="007D0A27">
        <w:rPr>
          <w:rFonts w:ascii="Arial" w:hAnsi="Arial" w:cs="Arial"/>
          <w:sz w:val="22"/>
          <w:szCs w:val="22"/>
        </w:rPr>
        <w:t xml:space="preserve"> </w:t>
      </w:r>
      <w:r w:rsidR="003248F2" w:rsidRPr="007D0A27">
        <w:rPr>
          <w:rFonts w:ascii="Arial" w:hAnsi="Arial" w:cs="Arial"/>
          <w:sz w:val="22"/>
          <w:szCs w:val="22"/>
        </w:rPr>
        <w:t>Por ello, el encargado de la Dirección de Adquisiciones, Arrendamientos y Servicios Christian Alejandro González Salas</w:t>
      </w:r>
      <w:r w:rsidR="008D7FD6" w:rsidRPr="007D0A27">
        <w:rPr>
          <w:rFonts w:ascii="Arial" w:hAnsi="Arial" w:cs="Arial"/>
          <w:sz w:val="22"/>
          <w:szCs w:val="22"/>
        </w:rPr>
        <w:t>,</w:t>
      </w:r>
      <w:r w:rsidR="00590B9B" w:rsidRPr="007D0A27">
        <w:rPr>
          <w:rFonts w:ascii="Arial" w:hAnsi="Arial" w:cs="Arial"/>
          <w:sz w:val="22"/>
          <w:szCs w:val="22"/>
        </w:rPr>
        <w:t xml:space="preserve"> </w:t>
      </w:r>
      <w:r w:rsidRPr="007D0A27">
        <w:rPr>
          <w:rFonts w:ascii="Arial" w:hAnsi="Arial" w:cs="Arial"/>
          <w:sz w:val="22"/>
          <w:szCs w:val="22"/>
        </w:rPr>
        <w:t xml:space="preserve">al realizar el estudio de la información requerida </w:t>
      </w:r>
      <w:r w:rsidR="00B932D0" w:rsidRPr="007D0A27">
        <w:rPr>
          <w:rFonts w:ascii="Arial" w:hAnsi="Arial" w:cs="Arial"/>
          <w:sz w:val="22"/>
          <w:szCs w:val="22"/>
        </w:rPr>
        <w:t>para dar cumplimiento a sus obligaciones de transparencia,</w:t>
      </w:r>
      <w:r w:rsidRPr="007D0A27">
        <w:rPr>
          <w:rFonts w:ascii="Arial" w:hAnsi="Arial" w:cs="Arial"/>
          <w:sz w:val="22"/>
          <w:szCs w:val="22"/>
        </w:rPr>
        <w:t xml:space="preserve"> advierte que la información </w:t>
      </w:r>
      <w:r w:rsidR="00590B9B" w:rsidRPr="007D0A27">
        <w:rPr>
          <w:rFonts w:ascii="Arial" w:hAnsi="Arial" w:cs="Arial"/>
          <w:sz w:val="22"/>
          <w:szCs w:val="22"/>
        </w:rPr>
        <w:t xml:space="preserve">a la que desea acceder </w:t>
      </w:r>
      <w:r w:rsidRPr="007D0A27">
        <w:rPr>
          <w:rFonts w:ascii="Arial" w:hAnsi="Arial" w:cs="Arial"/>
          <w:sz w:val="22"/>
          <w:szCs w:val="22"/>
        </w:rPr>
        <w:t>es susceptible de clasificar</w:t>
      </w:r>
      <w:r w:rsidR="008D7FD6" w:rsidRPr="007D0A27">
        <w:rPr>
          <w:rFonts w:ascii="Arial" w:hAnsi="Arial" w:cs="Arial"/>
          <w:sz w:val="22"/>
          <w:szCs w:val="22"/>
        </w:rPr>
        <w:t>se</w:t>
      </w:r>
      <w:r w:rsidRPr="007D0A27">
        <w:rPr>
          <w:rFonts w:ascii="Arial" w:hAnsi="Arial" w:cs="Arial"/>
          <w:sz w:val="22"/>
          <w:szCs w:val="22"/>
        </w:rPr>
        <w:t xml:space="preserve"> como reservada, de conformidad con el ar</w:t>
      </w:r>
      <w:r w:rsidR="007D4996" w:rsidRPr="007D0A27">
        <w:rPr>
          <w:rFonts w:ascii="Arial" w:hAnsi="Arial" w:cs="Arial"/>
          <w:sz w:val="22"/>
          <w:szCs w:val="22"/>
        </w:rPr>
        <w:t xml:space="preserve">tículo 129 </w:t>
      </w:r>
      <w:r w:rsidR="005B0E50" w:rsidRPr="007D0A27">
        <w:rPr>
          <w:rFonts w:ascii="Arial" w:hAnsi="Arial" w:cs="Arial"/>
          <w:sz w:val="22"/>
          <w:szCs w:val="22"/>
        </w:rPr>
        <w:t>fracci</w:t>
      </w:r>
      <w:r w:rsidR="005160BF" w:rsidRPr="007D0A27">
        <w:rPr>
          <w:rFonts w:ascii="Arial" w:hAnsi="Arial" w:cs="Arial"/>
          <w:sz w:val="22"/>
          <w:szCs w:val="22"/>
        </w:rPr>
        <w:t>ones I</w:t>
      </w:r>
      <w:r w:rsidR="00434058" w:rsidRPr="007D0A27">
        <w:rPr>
          <w:rFonts w:ascii="Arial" w:hAnsi="Arial" w:cs="Arial"/>
          <w:sz w:val="22"/>
          <w:szCs w:val="22"/>
        </w:rPr>
        <w:t xml:space="preserve">, </w:t>
      </w:r>
      <w:r w:rsidR="005160BF" w:rsidRPr="007D0A27">
        <w:rPr>
          <w:rFonts w:ascii="Arial" w:hAnsi="Arial" w:cs="Arial"/>
          <w:sz w:val="22"/>
          <w:szCs w:val="22"/>
        </w:rPr>
        <w:t>y XII</w:t>
      </w:r>
      <w:r w:rsidRPr="007D0A27">
        <w:rPr>
          <w:rFonts w:ascii="Arial" w:hAnsi="Arial" w:cs="Arial"/>
          <w:sz w:val="22"/>
          <w:szCs w:val="22"/>
        </w:rPr>
        <w:t xml:space="preserve"> de la LTAIPSLP.</w:t>
      </w:r>
    </w:p>
    <w:p w:rsidR="00B51013" w:rsidRPr="007D0A27" w:rsidRDefault="00B51013" w:rsidP="007D0A27">
      <w:pPr>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b/>
          <w:sz w:val="22"/>
          <w:szCs w:val="22"/>
        </w:rPr>
        <w:t>III.</w:t>
      </w:r>
      <w:r w:rsidRPr="007D0A27">
        <w:rPr>
          <w:rFonts w:ascii="Arial" w:hAnsi="Arial" w:cs="Arial"/>
          <w:sz w:val="22"/>
          <w:szCs w:val="22"/>
        </w:rPr>
        <w:t xml:space="preserve"> </w:t>
      </w:r>
      <w:r w:rsidR="00376B01" w:rsidRPr="007D0A27">
        <w:rPr>
          <w:rFonts w:ascii="Arial" w:hAnsi="Arial" w:cs="Arial"/>
          <w:sz w:val="22"/>
          <w:szCs w:val="22"/>
        </w:rPr>
        <w:t xml:space="preserve">El </w:t>
      </w:r>
      <w:r w:rsidR="003248F2" w:rsidRPr="007D0A27">
        <w:rPr>
          <w:rFonts w:ascii="Arial" w:hAnsi="Arial" w:cs="Arial"/>
          <w:sz w:val="22"/>
          <w:szCs w:val="22"/>
        </w:rPr>
        <w:t>encargado de la Dirección de Adquisiciones, Arrendamientos y Servicios Christian Alejandro González Salas</w:t>
      </w:r>
      <w:r w:rsidR="00376B01" w:rsidRPr="007D0A27">
        <w:rPr>
          <w:rFonts w:ascii="Arial" w:hAnsi="Arial" w:cs="Arial"/>
          <w:sz w:val="22"/>
          <w:szCs w:val="22"/>
        </w:rPr>
        <w:t xml:space="preserve">, emite el acuerdo de reserva </w:t>
      </w:r>
      <w:r w:rsidR="00434058" w:rsidRPr="007D0A27">
        <w:rPr>
          <w:rFonts w:ascii="Arial" w:hAnsi="Arial" w:cs="Arial"/>
          <w:b/>
          <w:sz w:val="22"/>
          <w:szCs w:val="22"/>
        </w:rPr>
        <w:t>parcial</w:t>
      </w:r>
      <w:r w:rsidR="00376B01" w:rsidRPr="007D0A27">
        <w:rPr>
          <w:rFonts w:ascii="Arial" w:hAnsi="Arial" w:cs="Arial"/>
          <w:sz w:val="22"/>
          <w:szCs w:val="22"/>
        </w:rPr>
        <w:t xml:space="preserve"> número </w:t>
      </w:r>
      <w:r w:rsidR="008D7FD6" w:rsidRPr="007D0A27">
        <w:rPr>
          <w:rFonts w:ascii="Arial" w:hAnsi="Arial" w:cs="Arial"/>
          <w:b/>
          <w:sz w:val="22"/>
          <w:szCs w:val="22"/>
        </w:rPr>
        <w:t>AR/</w:t>
      </w:r>
      <w:r w:rsidR="003248F2" w:rsidRPr="007D0A27">
        <w:rPr>
          <w:rFonts w:ascii="Arial" w:hAnsi="Arial" w:cs="Arial"/>
          <w:b/>
          <w:sz w:val="22"/>
          <w:szCs w:val="22"/>
        </w:rPr>
        <w:t>037</w:t>
      </w:r>
      <w:r w:rsidR="00590B9B" w:rsidRPr="007D0A27">
        <w:rPr>
          <w:rFonts w:ascii="Arial" w:hAnsi="Arial" w:cs="Arial"/>
          <w:b/>
          <w:sz w:val="22"/>
          <w:szCs w:val="22"/>
        </w:rPr>
        <w:t>/202</w:t>
      </w:r>
      <w:r w:rsidR="00EB0EBC" w:rsidRPr="007D0A27">
        <w:rPr>
          <w:rFonts w:ascii="Arial" w:hAnsi="Arial" w:cs="Arial"/>
          <w:b/>
          <w:sz w:val="22"/>
          <w:szCs w:val="22"/>
        </w:rPr>
        <w:t>6</w:t>
      </w:r>
      <w:r w:rsidR="00376B01" w:rsidRPr="007D0A27">
        <w:rPr>
          <w:rFonts w:ascii="Arial" w:hAnsi="Arial" w:cs="Arial"/>
          <w:sz w:val="22"/>
          <w:szCs w:val="22"/>
        </w:rPr>
        <w:t xml:space="preserve">, para estar en posibilidades de dar </w:t>
      </w:r>
      <w:r w:rsidR="00B932D0" w:rsidRPr="007D0A27">
        <w:rPr>
          <w:rFonts w:ascii="Arial" w:hAnsi="Arial" w:cs="Arial"/>
          <w:sz w:val="22"/>
          <w:szCs w:val="22"/>
        </w:rPr>
        <w:t>cumplimiento a sus obligaciones en materia de transparencia</w:t>
      </w:r>
      <w:r w:rsidR="00376B01" w:rsidRPr="007D0A27">
        <w:rPr>
          <w:rFonts w:ascii="Arial" w:hAnsi="Arial" w:cs="Arial"/>
          <w:sz w:val="22"/>
          <w:szCs w:val="22"/>
        </w:rPr>
        <w:t>.</w:t>
      </w:r>
    </w:p>
    <w:p w:rsidR="007D4996" w:rsidRPr="007D0A27" w:rsidRDefault="007D4996" w:rsidP="007D0A27">
      <w:pPr>
        <w:spacing w:line="276" w:lineRule="auto"/>
        <w:jc w:val="both"/>
        <w:rPr>
          <w:rFonts w:ascii="Arial" w:hAnsi="Arial" w:cs="Arial"/>
          <w:sz w:val="22"/>
          <w:szCs w:val="22"/>
          <w:shd w:val="clear" w:color="auto" w:fill="FFFFFF"/>
        </w:rPr>
      </w:pPr>
    </w:p>
    <w:p w:rsidR="00BF3665" w:rsidRPr="007D0A27" w:rsidRDefault="009819AE" w:rsidP="007D0A27">
      <w:pPr>
        <w:spacing w:line="276" w:lineRule="auto"/>
        <w:jc w:val="center"/>
        <w:rPr>
          <w:rFonts w:ascii="Arial" w:hAnsi="Arial" w:cs="Arial"/>
          <w:b/>
          <w:sz w:val="22"/>
          <w:szCs w:val="22"/>
        </w:rPr>
      </w:pPr>
      <w:r w:rsidRPr="007D0A27">
        <w:rPr>
          <w:rFonts w:ascii="Arial" w:hAnsi="Arial" w:cs="Arial"/>
          <w:b/>
          <w:sz w:val="22"/>
          <w:szCs w:val="22"/>
        </w:rPr>
        <w:t>CONSIDERANDO</w:t>
      </w:r>
    </w:p>
    <w:p w:rsidR="00BF3665" w:rsidRPr="007D0A27" w:rsidRDefault="009819AE" w:rsidP="007D0A27">
      <w:pPr>
        <w:spacing w:line="276" w:lineRule="auto"/>
        <w:jc w:val="both"/>
        <w:rPr>
          <w:rFonts w:ascii="Arial" w:hAnsi="Arial" w:cs="Arial"/>
          <w:sz w:val="22"/>
          <w:szCs w:val="22"/>
        </w:rPr>
      </w:pPr>
      <w:r w:rsidRPr="007D0A27">
        <w:rPr>
          <w:rFonts w:ascii="Arial" w:hAnsi="Arial" w:cs="Arial"/>
          <w:b/>
          <w:sz w:val="22"/>
          <w:szCs w:val="22"/>
        </w:rPr>
        <w:t>PRIMERO.</w:t>
      </w:r>
      <w:r w:rsidRPr="007D0A27">
        <w:rPr>
          <w:rFonts w:ascii="Arial" w:hAnsi="Arial" w:cs="Arial"/>
          <w:sz w:val="22"/>
          <w:szCs w:val="22"/>
        </w:rPr>
        <w:t xml:space="preserve"> </w:t>
      </w:r>
      <w:r w:rsidRPr="007D0A27">
        <w:rPr>
          <w:rFonts w:ascii="Arial" w:hAnsi="Arial" w:cs="Arial"/>
          <w:b/>
          <w:sz w:val="22"/>
          <w:szCs w:val="22"/>
        </w:rPr>
        <w:t>Competencia.</w:t>
      </w:r>
      <w:r w:rsidRPr="007D0A27">
        <w:rPr>
          <w:rFonts w:ascii="Arial" w:hAnsi="Arial" w:cs="Arial"/>
          <w:sz w:val="22"/>
          <w:szCs w:val="22"/>
        </w:rPr>
        <w:t xml:space="preserve"> </w:t>
      </w:r>
    </w:p>
    <w:p w:rsidR="00B51013" w:rsidRPr="007D0A27" w:rsidRDefault="00B51013" w:rsidP="007D0A27">
      <w:pPr>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sz w:val="22"/>
          <w:szCs w:val="22"/>
        </w:rPr>
        <w:t>E</w:t>
      </w:r>
      <w:r w:rsidR="00995ED3" w:rsidRPr="007D0A27">
        <w:rPr>
          <w:rFonts w:ascii="Arial" w:hAnsi="Arial" w:cs="Arial"/>
          <w:sz w:val="22"/>
          <w:szCs w:val="22"/>
        </w:rPr>
        <w:t>l</w:t>
      </w:r>
      <w:r w:rsidRPr="007D0A27">
        <w:rPr>
          <w:rFonts w:ascii="Arial" w:hAnsi="Arial" w:cs="Arial"/>
          <w:sz w:val="22"/>
          <w:szCs w:val="22"/>
        </w:rPr>
        <w:t xml:space="preserve"> Comité de Transparencia es competente para determinar sobre la confirmación, modificación o revocación del </w:t>
      </w:r>
      <w:r w:rsidR="00376B01" w:rsidRPr="007D0A27">
        <w:rPr>
          <w:rFonts w:ascii="Arial" w:hAnsi="Arial" w:cs="Arial"/>
          <w:sz w:val="22"/>
          <w:szCs w:val="22"/>
        </w:rPr>
        <w:t>a</w:t>
      </w:r>
      <w:r w:rsidRPr="007D0A27">
        <w:rPr>
          <w:rFonts w:ascii="Arial" w:hAnsi="Arial" w:cs="Arial"/>
          <w:sz w:val="22"/>
          <w:szCs w:val="22"/>
        </w:rPr>
        <w:t xml:space="preserve">cuerdo de </w:t>
      </w:r>
      <w:r w:rsidR="00376B01" w:rsidRPr="007D0A27">
        <w:rPr>
          <w:rFonts w:ascii="Arial" w:hAnsi="Arial" w:cs="Arial"/>
          <w:sz w:val="22"/>
          <w:szCs w:val="22"/>
        </w:rPr>
        <w:t>r</w:t>
      </w:r>
      <w:r w:rsidRPr="007D0A27">
        <w:rPr>
          <w:rFonts w:ascii="Arial" w:hAnsi="Arial" w:cs="Arial"/>
          <w:sz w:val="22"/>
          <w:szCs w:val="22"/>
        </w:rPr>
        <w:t>eserva</w:t>
      </w:r>
      <w:r w:rsidRPr="007D0A27">
        <w:rPr>
          <w:rFonts w:ascii="Arial" w:hAnsi="Arial" w:cs="Arial"/>
          <w:b/>
          <w:sz w:val="22"/>
          <w:szCs w:val="22"/>
        </w:rPr>
        <w:t xml:space="preserve"> </w:t>
      </w:r>
      <w:r w:rsidR="00434058" w:rsidRPr="007D0A27">
        <w:rPr>
          <w:rFonts w:ascii="Arial" w:hAnsi="Arial" w:cs="Arial"/>
          <w:b/>
          <w:sz w:val="22"/>
          <w:szCs w:val="22"/>
        </w:rPr>
        <w:t>parcial</w:t>
      </w:r>
      <w:r w:rsidRPr="007D0A27">
        <w:rPr>
          <w:rFonts w:ascii="Arial" w:hAnsi="Arial" w:cs="Arial"/>
          <w:sz w:val="22"/>
          <w:szCs w:val="22"/>
        </w:rPr>
        <w:t xml:space="preserve"> número </w:t>
      </w:r>
      <w:r w:rsidR="006F7D0F" w:rsidRPr="007D0A27">
        <w:rPr>
          <w:rFonts w:ascii="Arial" w:hAnsi="Arial" w:cs="Arial"/>
          <w:b/>
          <w:sz w:val="22"/>
          <w:szCs w:val="22"/>
        </w:rPr>
        <w:t>AR/</w:t>
      </w:r>
      <w:r w:rsidR="003248F2" w:rsidRPr="007D0A27">
        <w:rPr>
          <w:rFonts w:ascii="Arial" w:hAnsi="Arial" w:cs="Arial"/>
          <w:b/>
          <w:sz w:val="22"/>
          <w:szCs w:val="22"/>
        </w:rPr>
        <w:t>037</w:t>
      </w:r>
      <w:r w:rsidR="006F7D0F"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b/>
          <w:sz w:val="22"/>
          <w:szCs w:val="22"/>
        </w:rPr>
        <w:t>,</w:t>
      </w:r>
      <w:r w:rsidRPr="007D0A27">
        <w:rPr>
          <w:rFonts w:ascii="Arial" w:hAnsi="Arial" w:cs="Arial"/>
          <w:sz w:val="22"/>
          <w:szCs w:val="22"/>
        </w:rPr>
        <w:t xml:space="preserve"> por lo que se </w:t>
      </w:r>
      <w:r w:rsidR="00376B01" w:rsidRPr="007D0A27">
        <w:rPr>
          <w:rFonts w:ascii="Arial" w:hAnsi="Arial" w:cs="Arial"/>
          <w:sz w:val="22"/>
          <w:szCs w:val="22"/>
        </w:rPr>
        <w:t>sometió</w:t>
      </w:r>
      <w:r w:rsidRPr="007D0A27">
        <w:rPr>
          <w:rFonts w:ascii="Arial" w:hAnsi="Arial" w:cs="Arial"/>
          <w:sz w:val="22"/>
          <w:szCs w:val="22"/>
        </w:rPr>
        <w:t xml:space="preserve"> a consideración</w:t>
      </w:r>
      <w:r w:rsidR="00376B01" w:rsidRPr="007D0A27">
        <w:rPr>
          <w:rFonts w:ascii="Arial" w:hAnsi="Arial" w:cs="Arial"/>
          <w:sz w:val="22"/>
          <w:szCs w:val="22"/>
        </w:rPr>
        <w:t xml:space="preserve"> del </w:t>
      </w:r>
      <w:r w:rsidR="008D7FD6" w:rsidRPr="007D0A27">
        <w:rPr>
          <w:rFonts w:ascii="Arial" w:hAnsi="Arial" w:cs="Arial"/>
          <w:sz w:val="22"/>
          <w:szCs w:val="22"/>
        </w:rPr>
        <w:t>c</w:t>
      </w:r>
      <w:r w:rsidR="00376B01" w:rsidRPr="007D0A27">
        <w:rPr>
          <w:rFonts w:ascii="Arial" w:hAnsi="Arial" w:cs="Arial"/>
          <w:sz w:val="22"/>
          <w:szCs w:val="22"/>
        </w:rPr>
        <w:t>olegiado</w:t>
      </w:r>
      <w:r w:rsidRPr="007D0A27">
        <w:rPr>
          <w:rFonts w:ascii="Arial" w:hAnsi="Arial" w:cs="Arial"/>
          <w:sz w:val="22"/>
          <w:szCs w:val="22"/>
        </w:rPr>
        <w:t xml:space="preserve"> en términos de lo dispuesto por los artículos 51, 52, fracción II de la LTAIPSLP, </w:t>
      </w:r>
      <w:r w:rsidR="008D7FD6" w:rsidRPr="007D0A27">
        <w:rPr>
          <w:rFonts w:ascii="Arial" w:hAnsi="Arial" w:cs="Arial"/>
          <w:sz w:val="22"/>
          <w:szCs w:val="22"/>
        </w:rPr>
        <w:t>l</w:t>
      </w:r>
      <w:r w:rsidRPr="007D0A27">
        <w:rPr>
          <w:rFonts w:ascii="Arial" w:hAnsi="Arial" w:cs="Arial"/>
          <w:sz w:val="22"/>
          <w:szCs w:val="22"/>
        </w:rPr>
        <w:t xml:space="preserve">ineamiento </w:t>
      </w:r>
      <w:r w:rsidR="008D7FD6" w:rsidRPr="007D0A27">
        <w:rPr>
          <w:rFonts w:ascii="Arial" w:hAnsi="Arial" w:cs="Arial"/>
          <w:sz w:val="22"/>
          <w:szCs w:val="22"/>
        </w:rPr>
        <w:t>s</w:t>
      </w:r>
      <w:r w:rsidRPr="007D0A27">
        <w:rPr>
          <w:rFonts w:ascii="Arial" w:hAnsi="Arial" w:cs="Arial"/>
          <w:sz w:val="22"/>
          <w:szCs w:val="22"/>
        </w:rPr>
        <w:t xml:space="preserve">egundo fracción III de los LGCDIEVP, artículo </w:t>
      </w:r>
      <w:r w:rsidR="008D7FD6" w:rsidRPr="007D0A27">
        <w:rPr>
          <w:rFonts w:ascii="Arial" w:hAnsi="Arial" w:cs="Arial"/>
          <w:sz w:val="22"/>
          <w:szCs w:val="22"/>
        </w:rPr>
        <w:t>t</w:t>
      </w:r>
      <w:r w:rsidRPr="007D0A27">
        <w:rPr>
          <w:rFonts w:ascii="Arial" w:hAnsi="Arial" w:cs="Arial"/>
          <w:sz w:val="22"/>
          <w:szCs w:val="22"/>
        </w:rPr>
        <w:t xml:space="preserve">ercero del </w:t>
      </w:r>
      <w:r w:rsidR="005B0E50" w:rsidRPr="007D0A27">
        <w:rPr>
          <w:rFonts w:ascii="Arial" w:hAnsi="Arial" w:cs="Arial"/>
          <w:sz w:val="22"/>
          <w:szCs w:val="22"/>
        </w:rPr>
        <w:t>a</w:t>
      </w:r>
      <w:r w:rsidRPr="007D0A27">
        <w:rPr>
          <w:rFonts w:ascii="Arial" w:hAnsi="Arial" w:cs="Arial"/>
          <w:sz w:val="22"/>
          <w:szCs w:val="22"/>
        </w:rPr>
        <w:t xml:space="preserve">cuerdo </w:t>
      </w:r>
      <w:r w:rsidR="005B0E50" w:rsidRPr="007D0A27">
        <w:rPr>
          <w:rFonts w:ascii="Arial" w:hAnsi="Arial" w:cs="Arial"/>
          <w:sz w:val="22"/>
          <w:szCs w:val="22"/>
        </w:rPr>
        <w:t>g</w:t>
      </w:r>
      <w:r w:rsidRPr="007D0A27">
        <w:rPr>
          <w:rFonts w:ascii="Arial" w:hAnsi="Arial" w:cs="Arial"/>
          <w:sz w:val="22"/>
          <w:szCs w:val="22"/>
        </w:rPr>
        <w:t>eneral número AG/003/2023, así como</w:t>
      </w:r>
      <w:r w:rsidR="008D7FD6" w:rsidRPr="007D0A27">
        <w:rPr>
          <w:rFonts w:ascii="Arial" w:hAnsi="Arial" w:cs="Arial"/>
          <w:sz w:val="22"/>
          <w:szCs w:val="22"/>
        </w:rPr>
        <w:t>,</w:t>
      </w:r>
      <w:r w:rsidRPr="007D0A27">
        <w:rPr>
          <w:rFonts w:ascii="Arial" w:hAnsi="Arial" w:cs="Arial"/>
          <w:sz w:val="22"/>
          <w:szCs w:val="22"/>
        </w:rPr>
        <w:t xml:space="preserve"> acuerdo general AG/011/2020.</w:t>
      </w:r>
    </w:p>
    <w:p w:rsidR="005B0E50" w:rsidRPr="007D0A27" w:rsidRDefault="005B0E50" w:rsidP="007D0A27">
      <w:pPr>
        <w:spacing w:line="276" w:lineRule="auto"/>
        <w:jc w:val="both"/>
        <w:rPr>
          <w:rFonts w:ascii="Arial" w:hAnsi="Arial" w:cs="Arial"/>
          <w:sz w:val="22"/>
          <w:szCs w:val="22"/>
        </w:rPr>
      </w:pPr>
    </w:p>
    <w:p w:rsidR="005117B5" w:rsidRPr="007D0A27" w:rsidRDefault="005117B5" w:rsidP="007D0A27">
      <w:pPr>
        <w:spacing w:line="276" w:lineRule="auto"/>
        <w:jc w:val="both"/>
        <w:rPr>
          <w:rFonts w:ascii="Arial" w:hAnsi="Arial" w:cs="Arial"/>
          <w:b/>
          <w:sz w:val="22"/>
          <w:szCs w:val="22"/>
        </w:rPr>
      </w:pPr>
      <w:r w:rsidRPr="007D0A27">
        <w:rPr>
          <w:rFonts w:ascii="Arial" w:hAnsi="Arial" w:cs="Arial"/>
          <w:b/>
          <w:sz w:val="22"/>
          <w:szCs w:val="22"/>
        </w:rPr>
        <w:t xml:space="preserve">SEGUNDO. Análisis. </w:t>
      </w:r>
    </w:p>
    <w:p w:rsidR="00376B01" w:rsidRPr="007D0A27" w:rsidRDefault="00376B01" w:rsidP="007D0A27">
      <w:pPr>
        <w:spacing w:line="276" w:lineRule="auto"/>
        <w:jc w:val="both"/>
        <w:rPr>
          <w:rFonts w:ascii="Arial" w:hAnsi="Arial" w:cs="Arial"/>
          <w:sz w:val="22"/>
          <w:szCs w:val="22"/>
        </w:rPr>
      </w:pPr>
    </w:p>
    <w:p w:rsidR="005117B5" w:rsidRPr="007D0A27" w:rsidRDefault="005117B5" w:rsidP="007D0A27">
      <w:pPr>
        <w:spacing w:line="276" w:lineRule="auto"/>
        <w:jc w:val="both"/>
        <w:rPr>
          <w:rFonts w:ascii="Arial" w:hAnsi="Arial" w:cs="Arial"/>
          <w:sz w:val="22"/>
          <w:szCs w:val="22"/>
        </w:rPr>
      </w:pPr>
      <w:r w:rsidRPr="007D0A27">
        <w:rPr>
          <w:rFonts w:ascii="Arial" w:hAnsi="Arial" w:cs="Arial"/>
          <w:sz w:val="22"/>
          <w:szCs w:val="22"/>
        </w:rPr>
        <w:t xml:space="preserve">Del </w:t>
      </w:r>
      <w:r w:rsidR="00DA4A66" w:rsidRPr="007D0A27">
        <w:rPr>
          <w:rFonts w:ascii="Arial" w:hAnsi="Arial" w:cs="Arial"/>
          <w:sz w:val="22"/>
          <w:szCs w:val="22"/>
        </w:rPr>
        <w:t>acuerdo de reserva</w:t>
      </w:r>
      <w:r w:rsidR="00DA4A66" w:rsidRPr="007D0A27">
        <w:rPr>
          <w:rFonts w:ascii="Arial" w:hAnsi="Arial" w:cs="Arial"/>
          <w:b/>
          <w:sz w:val="22"/>
          <w:szCs w:val="22"/>
        </w:rPr>
        <w:t xml:space="preserve"> </w:t>
      </w:r>
      <w:r w:rsidR="00434058" w:rsidRPr="007D0A27">
        <w:rPr>
          <w:rFonts w:ascii="Arial" w:hAnsi="Arial" w:cs="Arial"/>
          <w:b/>
          <w:sz w:val="22"/>
          <w:szCs w:val="22"/>
        </w:rPr>
        <w:t>parcial</w:t>
      </w:r>
      <w:r w:rsidR="00DA4A66" w:rsidRPr="007D0A27">
        <w:rPr>
          <w:rFonts w:ascii="Arial" w:hAnsi="Arial" w:cs="Arial"/>
          <w:sz w:val="22"/>
          <w:szCs w:val="22"/>
        </w:rPr>
        <w:t xml:space="preserve"> </w:t>
      </w:r>
      <w:r w:rsidRPr="007D0A27">
        <w:rPr>
          <w:rFonts w:ascii="Arial" w:hAnsi="Arial" w:cs="Arial"/>
          <w:sz w:val="22"/>
          <w:szCs w:val="22"/>
        </w:rPr>
        <w:t xml:space="preserve">número </w:t>
      </w:r>
      <w:r w:rsidR="006F7D0F" w:rsidRPr="007D0A27">
        <w:rPr>
          <w:rFonts w:ascii="Arial" w:hAnsi="Arial" w:cs="Arial"/>
          <w:b/>
          <w:sz w:val="22"/>
          <w:szCs w:val="22"/>
        </w:rPr>
        <w:t>AR/</w:t>
      </w:r>
      <w:r w:rsidR="003248F2" w:rsidRPr="007D0A27">
        <w:rPr>
          <w:rFonts w:ascii="Arial" w:hAnsi="Arial" w:cs="Arial"/>
          <w:b/>
          <w:sz w:val="22"/>
          <w:szCs w:val="22"/>
        </w:rPr>
        <w:t>037</w:t>
      </w:r>
      <w:r w:rsidR="006F7D0F"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sz w:val="22"/>
          <w:szCs w:val="22"/>
        </w:rPr>
        <w:t xml:space="preserve">, se advierte que el mismo contiene los requisitos mínimos establecidos por el artículo 128 de LTAIPSLP, y que a sabed son: </w:t>
      </w:r>
    </w:p>
    <w:p w:rsidR="00BD135C" w:rsidRPr="007D0A27" w:rsidRDefault="00BD135C" w:rsidP="007D0A27">
      <w:pPr>
        <w:spacing w:line="276" w:lineRule="auto"/>
        <w:jc w:val="both"/>
        <w:rPr>
          <w:rFonts w:ascii="Arial" w:hAnsi="Arial" w:cs="Arial"/>
          <w:sz w:val="22"/>
          <w:szCs w:val="22"/>
        </w:rPr>
      </w:pP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La fuente y el archivo donde se encuentra la información;</w:t>
      </w: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La fundamentación y motivación del acuerdo;</w:t>
      </w: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 xml:space="preserve">El documento, la parte o las partes de los mismos, que se reservan; </w:t>
      </w: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 xml:space="preserve">El plazo por el que se reserva la información; </w:t>
      </w: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La designación de la autoridad responsable de su protección;</w:t>
      </w: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 xml:space="preserve">Número de identificación del acuerdo de reserva; </w:t>
      </w: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 xml:space="preserve">La aplicación de la prueba del daño; </w:t>
      </w: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Fecha del acuerdo de clasificación.</w:t>
      </w:r>
    </w:p>
    <w:p w:rsidR="005117B5" w:rsidRPr="007D0A27" w:rsidRDefault="005117B5" w:rsidP="007D0A27">
      <w:pPr>
        <w:spacing w:line="276" w:lineRule="auto"/>
        <w:jc w:val="both"/>
        <w:rPr>
          <w:rFonts w:ascii="Arial" w:hAnsi="Arial" w:cs="Arial"/>
          <w:sz w:val="22"/>
          <w:szCs w:val="22"/>
        </w:rPr>
      </w:pPr>
    </w:p>
    <w:p w:rsidR="00222649" w:rsidRPr="007D0A27" w:rsidRDefault="00222649" w:rsidP="007D0A27">
      <w:pPr>
        <w:spacing w:line="276" w:lineRule="auto"/>
        <w:jc w:val="both"/>
        <w:rPr>
          <w:rFonts w:ascii="Arial" w:hAnsi="Arial" w:cs="Arial"/>
          <w:sz w:val="22"/>
          <w:szCs w:val="22"/>
        </w:rPr>
      </w:pPr>
      <w:r w:rsidRPr="007D0A27">
        <w:rPr>
          <w:rFonts w:ascii="Arial" w:hAnsi="Arial" w:cs="Arial"/>
          <w:sz w:val="22"/>
          <w:szCs w:val="22"/>
        </w:rPr>
        <w:t>Dichos requisitos se encuentran concatenados a los lineamientos octavo, décimo séptimo, trigésimo segundo, trigésimo tercero, y trigésimo cuarto de los LG</w:t>
      </w:r>
      <w:r w:rsidR="00317500" w:rsidRPr="007D0A27">
        <w:rPr>
          <w:rFonts w:ascii="Arial" w:hAnsi="Arial" w:cs="Arial"/>
          <w:sz w:val="22"/>
          <w:szCs w:val="22"/>
        </w:rPr>
        <w:t>M</w:t>
      </w:r>
      <w:r w:rsidRPr="007D0A27">
        <w:rPr>
          <w:rFonts w:ascii="Arial" w:hAnsi="Arial" w:cs="Arial"/>
          <w:sz w:val="22"/>
          <w:szCs w:val="22"/>
        </w:rPr>
        <w:t>CDIEVP.</w:t>
      </w:r>
    </w:p>
    <w:p w:rsidR="00431ACA" w:rsidRPr="007D0A27" w:rsidRDefault="00431ACA" w:rsidP="007D0A27">
      <w:pPr>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b/>
          <w:sz w:val="22"/>
          <w:szCs w:val="22"/>
        </w:rPr>
      </w:pPr>
      <w:r w:rsidRPr="007D0A27">
        <w:rPr>
          <w:rFonts w:ascii="Arial" w:hAnsi="Arial" w:cs="Arial"/>
          <w:b/>
          <w:sz w:val="22"/>
          <w:szCs w:val="22"/>
        </w:rPr>
        <w:t>TERCERO. Sentido de la resolución.</w:t>
      </w:r>
    </w:p>
    <w:p w:rsidR="00CD77A1" w:rsidRPr="007D0A27" w:rsidRDefault="00CD77A1" w:rsidP="007D0A27">
      <w:pPr>
        <w:spacing w:line="276" w:lineRule="auto"/>
        <w:jc w:val="both"/>
        <w:rPr>
          <w:rFonts w:ascii="Arial" w:hAnsi="Arial" w:cs="Arial"/>
          <w:b/>
          <w:sz w:val="22"/>
          <w:szCs w:val="22"/>
        </w:rPr>
      </w:pPr>
    </w:p>
    <w:p w:rsidR="00BF3665" w:rsidRPr="007D0A27" w:rsidRDefault="009819AE" w:rsidP="007D0A27">
      <w:pPr>
        <w:pStyle w:val="Prrafodelista"/>
        <w:numPr>
          <w:ilvl w:val="0"/>
          <w:numId w:val="2"/>
        </w:numPr>
        <w:spacing w:line="276" w:lineRule="auto"/>
        <w:jc w:val="both"/>
        <w:rPr>
          <w:rFonts w:ascii="Arial" w:hAnsi="Arial" w:cs="Arial"/>
          <w:b/>
          <w:sz w:val="22"/>
          <w:szCs w:val="22"/>
        </w:rPr>
      </w:pPr>
      <w:r w:rsidRPr="007D0A27">
        <w:rPr>
          <w:rFonts w:ascii="Arial" w:hAnsi="Arial" w:cs="Arial"/>
          <w:b/>
          <w:sz w:val="22"/>
          <w:szCs w:val="22"/>
        </w:rPr>
        <w:t>Los motivos y razonamientos que sustenten la confirmación o modificación de la prueba de daño.</w:t>
      </w:r>
    </w:p>
    <w:p w:rsidR="005621F2" w:rsidRPr="007D0A27" w:rsidRDefault="005621F2" w:rsidP="007D0A27">
      <w:pPr>
        <w:pStyle w:val="Prrafodelista"/>
        <w:spacing w:line="276" w:lineRule="auto"/>
        <w:ind w:left="1080"/>
        <w:jc w:val="both"/>
        <w:rPr>
          <w:rFonts w:ascii="Arial" w:hAnsi="Arial" w:cs="Arial"/>
          <w:b/>
          <w:sz w:val="22"/>
          <w:szCs w:val="22"/>
        </w:rPr>
      </w:pPr>
    </w:p>
    <w:p w:rsidR="003248F2" w:rsidRPr="007D0A27" w:rsidRDefault="007336C3" w:rsidP="007D0A27">
      <w:pPr>
        <w:autoSpaceDE w:val="0"/>
        <w:autoSpaceDN w:val="0"/>
        <w:adjustRightInd w:val="0"/>
        <w:spacing w:line="276" w:lineRule="auto"/>
        <w:jc w:val="both"/>
        <w:rPr>
          <w:rFonts w:ascii="Arial" w:hAnsi="Arial" w:cs="Arial"/>
          <w:sz w:val="22"/>
          <w:szCs w:val="22"/>
        </w:rPr>
      </w:pPr>
      <w:r w:rsidRPr="007D0A27">
        <w:rPr>
          <w:rFonts w:ascii="Arial" w:hAnsi="Arial" w:cs="Arial"/>
          <w:b/>
          <w:sz w:val="22"/>
          <w:szCs w:val="22"/>
        </w:rPr>
        <w:t>Motivación.</w:t>
      </w:r>
      <w:r w:rsidR="008565C9" w:rsidRPr="007D0A27">
        <w:rPr>
          <w:rFonts w:ascii="Arial" w:hAnsi="Arial" w:cs="Arial"/>
          <w:sz w:val="22"/>
          <w:szCs w:val="22"/>
        </w:rPr>
        <w:t xml:space="preserve"> </w:t>
      </w:r>
      <w:r w:rsidR="003248F2" w:rsidRPr="007D0A27">
        <w:rPr>
          <w:rFonts w:ascii="Arial" w:hAnsi="Arial" w:cs="Arial"/>
          <w:sz w:val="22"/>
          <w:szCs w:val="22"/>
        </w:rPr>
        <w:t>El artículo 129, fracciones I y XII, de la Ley de Transparencia y Acceso a la Información Pública del Estado de San Luis Potosí establece que podrá clasificarse como reservada aquella información cuya publicación comprometa la seguridad pública, así como aquella que por disposición expresa de una ley tenga ese carácter.</w:t>
      </w:r>
    </w:p>
    <w:p w:rsidR="003248F2" w:rsidRPr="007D0A27" w:rsidRDefault="003248F2" w:rsidP="007D0A27">
      <w:pPr>
        <w:autoSpaceDE w:val="0"/>
        <w:autoSpaceDN w:val="0"/>
        <w:adjustRightInd w:val="0"/>
        <w:spacing w:line="276" w:lineRule="auto"/>
        <w:jc w:val="both"/>
        <w:rPr>
          <w:rFonts w:ascii="Arial" w:hAnsi="Arial" w:cs="Arial"/>
          <w:sz w:val="22"/>
          <w:szCs w:val="22"/>
        </w:rPr>
      </w:pPr>
    </w:p>
    <w:p w:rsidR="003248F2" w:rsidRPr="007D0A27" w:rsidRDefault="003248F2" w:rsidP="007D0A27">
      <w:pPr>
        <w:autoSpaceDE w:val="0"/>
        <w:autoSpaceDN w:val="0"/>
        <w:adjustRightInd w:val="0"/>
        <w:spacing w:line="276" w:lineRule="auto"/>
        <w:jc w:val="both"/>
        <w:rPr>
          <w:rFonts w:ascii="Arial" w:hAnsi="Arial" w:cs="Arial"/>
          <w:sz w:val="22"/>
          <w:szCs w:val="22"/>
        </w:rPr>
      </w:pPr>
      <w:r w:rsidRPr="007D0A27">
        <w:rPr>
          <w:rFonts w:ascii="Arial" w:hAnsi="Arial" w:cs="Arial"/>
          <w:sz w:val="22"/>
          <w:szCs w:val="22"/>
        </w:rPr>
        <w:t>Respecto del rubro denominado "Cantidad y Descripción", contenido en las expresiones documentales anteriormente precisadas, debe señalarse que éste no constituye una simple relación administrativa de bienes adquiridos, sino información que permite conocer el volumen y características de los insumos especializados destinados a la operación de la Vicefiscalía Científica de la Fiscalía General del Estado.</w:t>
      </w:r>
    </w:p>
    <w:p w:rsidR="003248F2" w:rsidRPr="007D0A27" w:rsidRDefault="003248F2" w:rsidP="007D0A27">
      <w:pPr>
        <w:autoSpaceDE w:val="0"/>
        <w:autoSpaceDN w:val="0"/>
        <w:adjustRightInd w:val="0"/>
        <w:spacing w:line="276" w:lineRule="auto"/>
        <w:jc w:val="both"/>
        <w:rPr>
          <w:rFonts w:ascii="Arial" w:hAnsi="Arial" w:cs="Arial"/>
          <w:sz w:val="22"/>
          <w:szCs w:val="22"/>
        </w:rPr>
      </w:pPr>
    </w:p>
    <w:p w:rsidR="003248F2" w:rsidRPr="007D0A27" w:rsidRDefault="003248F2" w:rsidP="007D0A27">
      <w:pPr>
        <w:autoSpaceDE w:val="0"/>
        <w:autoSpaceDN w:val="0"/>
        <w:adjustRightInd w:val="0"/>
        <w:spacing w:line="276" w:lineRule="auto"/>
        <w:jc w:val="both"/>
        <w:rPr>
          <w:rFonts w:ascii="Arial" w:hAnsi="Arial" w:cs="Arial"/>
          <w:sz w:val="22"/>
          <w:szCs w:val="22"/>
        </w:rPr>
      </w:pPr>
      <w:r w:rsidRPr="007D0A27">
        <w:rPr>
          <w:rFonts w:ascii="Arial" w:hAnsi="Arial" w:cs="Arial"/>
          <w:sz w:val="22"/>
          <w:szCs w:val="22"/>
        </w:rPr>
        <w:t>La publicidad conjunta de las cantidades adquiridas y de la identificación de los bienes permitiría inferir, con un grado razonable de certeza, las capacidades científicas, técnicas y operativas con que cuenta la Institución para el procesamiento de indicios, la realización de análisis periciales y el desarrollo de actividades inherentes a la investigación y persecución de los delitos. Del mismo modo, posibilitaría estimar el nivel de abastecimiento institucional, la capacidad instalada de los laboratorios periciales, el volumen aproximado de procesamiento de evidencia y la disponibilidad de insumos especializados necesarios para el desarrollo de funciones sustantivas de procuración de justicia.</w:t>
      </w:r>
    </w:p>
    <w:p w:rsidR="003248F2" w:rsidRPr="007D0A27" w:rsidRDefault="003248F2" w:rsidP="007D0A27">
      <w:pPr>
        <w:autoSpaceDE w:val="0"/>
        <w:autoSpaceDN w:val="0"/>
        <w:adjustRightInd w:val="0"/>
        <w:spacing w:line="276" w:lineRule="auto"/>
        <w:jc w:val="both"/>
        <w:rPr>
          <w:rFonts w:ascii="Arial" w:hAnsi="Arial" w:cs="Arial"/>
          <w:sz w:val="22"/>
          <w:szCs w:val="22"/>
        </w:rPr>
      </w:pPr>
    </w:p>
    <w:p w:rsidR="003248F2" w:rsidRPr="007D0A27" w:rsidRDefault="003248F2" w:rsidP="007D0A27">
      <w:pPr>
        <w:autoSpaceDE w:val="0"/>
        <w:autoSpaceDN w:val="0"/>
        <w:adjustRightInd w:val="0"/>
        <w:spacing w:line="276" w:lineRule="auto"/>
        <w:jc w:val="both"/>
        <w:rPr>
          <w:rFonts w:ascii="Arial" w:hAnsi="Arial" w:cs="Arial"/>
          <w:sz w:val="22"/>
          <w:szCs w:val="22"/>
        </w:rPr>
      </w:pPr>
      <w:r w:rsidRPr="007D0A27">
        <w:rPr>
          <w:rFonts w:ascii="Arial" w:hAnsi="Arial" w:cs="Arial"/>
          <w:sz w:val="22"/>
          <w:szCs w:val="22"/>
        </w:rPr>
        <w:t xml:space="preserve">La información cuya reserva se determina trasciende el ámbito meramente administrativo de un procedimiento de contratación pública, pues constituye un elemento que refleja la capacidad operativa de la Vicefiscalía Científica. Su divulgación permitiría identificar fortalezas, limitaciones o áreas de oportunidad institucionales, generando información susceptible de ser utilizada para diseñar estrategias </w:t>
      </w:r>
      <w:r w:rsidRPr="007D0A27">
        <w:rPr>
          <w:rFonts w:ascii="Arial" w:hAnsi="Arial" w:cs="Arial"/>
          <w:sz w:val="22"/>
          <w:szCs w:val="22"/>
        </w:rPr>
        <w:lastRenderedPageBreak/>
        <w:t>encaminadas a obstaculizar investigaciones, evadir la actuación de la autoridad, alterar u ocultar indicios o neutralizar las capacidades científicas empleadas por la Fiscalía General del Estado para la investigación de los delitos, comprometiendo con ello la seguridad pública, la procuración de justicia y la adecuada operación del Sistema Estatal de Seguridad Pública.</w:t>
      </w:r>
    </w:p>
    <w:p w:rsidR="003248F2" w:rsidRPr="007D0A27" w:rsidRDefault="003248F2" w:rsidP="007D0A27">
      <w:pPr>
        <w:autoSpaceDE w:val="0"/>
        <w:autoSpaceDN w:val="0"/>
        <w:adjustRightInd w:val="0"/>
        <w:spacing w:line="276" w:lineRule="auto"/>
        <w:jc w:val="both"/>
        <w:rPr>
          <w:rFonts w:ascii="Arial" w:hAnsi="Arial" w:cs="Arial"/>
          <w:sz w:val="22"/>
          <w:szCs w:val="22"/>
        </w:rPr>
      </w:pPr>
    </w:p>
    <w:p w:rsidR="003248F2" w:rsidRPr="007D0A27" w:rsidRDefault="003248F2" w:rsidP="007D0A27">
      <w:pPr>
        <w:autoSpaceDE w:val="0"/>
        <w:autoSpaceDN w:val="0"/>
        <w:adjustRightInd w:val="0"/>
        <w:spacing w:line="276" w:lineRule="auto"/>
        <w:jc w:val="both"/>
        <w:rPr>
          <w:rFonts w:ascii="Arial" w:hAnsi="Arial" w:cs="Arial"/>
          <w:sz w:val="22"/>
          <w:szCs w:val="22"/>
        </w:rPr>
      </w:pPr>
      <w:r w:rsidRPr="007D0A27">
        <w:rPr>
          <w:rFonts w:ascii="Arial" w:hAnsi="Arial" w:cs="Arial"/>
          <w:sz w:val="22"/>
          <w:szCs w:val="22"/>
        </w:rPr>
        <w:t>Por otra parte, durante la revisión integral de la documentación que integra el procedimiento de contratación se advirtió que diversas expresiones documentales contienen el nombre, nombramiento, área de adscripción y firma del personal de Seguridad y Custodia adscrito a la Fiscalía General del Estado, así como la firma de dicho personal en los documentos de análisis técnico y cuantitativo del procedimiento de contratación.</w:t>
      </w:r>
    </w:p>
    <w:p w:rsidR="003248F2" w:rsidRPr="007D0A27" w:rsidRDefault="003248F2" w:rsidP="007D0A27">
      <w:pPr>
        <w:autoSpaceDE w:val="0"/>
        <w:autoSpaceDN w:val="0"/>
        <w:adjustRightInd w:val="0"/>
        <w:spacing w:line="276" w:lineRule="auto"/>
        <w:jc w:val="both"/>
        <w:rPr>
          <w:rFonts w:ascii="Arial" w:hAnsi="Arial" w:cs="Arial"/>
          <w:sz w:val="22"/>
          <w:szCs w:val="22"/>
        </w:rPr>
      </w:pPr>
    </w:p>
    <w:p w:rsidR="003248F2" w:rsidRPr="007D0A27" w:rsidRDefault="003248F2" w:rsidP="007D0A27">
      <w:pPr>
        <w:autoSpaceDE w:val="0"/>
        <w:autoSpaceDN w:val="0"/>
        <w:adjustRightInd w:val="0"/>
        <w:spacing w:line="276" w:lineRule="auto"/>
        <w:jc w:val="both"/>
        <w:rPr>
          <w:rFonts w:ascii="Arial" w:hAnsi="Arial" w:cs="Arial"/>
          <w:sz w:val="22"/>
          <w:szCs w:val="22"/>
        </w:rPr>
      </w:pPr>
      <w:r w:rsidRPr="007D0A27">
        <w:rPr>
          <w:rFonts w:ascii="Arial" w:hAnsi="Arial" w:cs="Arial"/>
          <w:sz w:val="22"/>
          <w:szCs w:val="22"/>
        </w:rPr>
        <w:t>La divulgación de esa información permitiría identificar plenamente a servidores públicos que desempeñan funciones vinculadas con la seguridad institucional, conocer las áreas estratégicas a las que se encuentran adscritos e individualizar a quienes participan en actividades relacionadas con la protección de instalaciones, bienes, personas y demás funciones inherentes a la seguridad pública.</w:t>
      </w:r>
    </w:p>
    <w:p w:rsidR="003248F2" w:rsidRPr="007D0A27" w:rsidRDefault="003248F2" w:rsidP="007D0A27">
      <w:pPr>
        <w:autoSpaceDE w:val="0"/>
        <w:autoSpaceDN w:val="0"/>
        <w:adjustRightInd w:val="0"/>
        <w:spacing w:line="276" w:lineRule="auto"/>
        <w:jc w:val="both"/>
        <w:rPr>
          <w:rFonts w:ascii="Arial" w:hAnsi="Arial" w:cs="Arial"/>
          <w:sz w:val="22"/>
          <w:szCs w:val="22"/>
        </w:rPr>
      </w:pPr>
    </w:p>
    <w:p w:rsidR="003248F2" w:rsidRPr="007D0A27" w:rsidRDefault="003248F2" w:rsidP="007D0A27">
      <w:pPr>
        <w:autoSpaceDE w:val="0"/>
        <w:autoSpaceDN w:val="0"/>
        <w:adjustRightInd w:val="0"/>
        <w:spacing w:line="276" w:lineRule="auto"/>
        <w:jc w:val="both"/>
        <w:rPr>
          <w:rFonts w:ascii="Arial" w:hAnsi="Arial" w:cs="Arial"/>
          <w:sz w:val="22"/>
          <w:szCs w:val="22"/>
        </w:rPr>
      </w:pPr>
      <w:r w:rsidRPr="007D0A27">
        <w:rPr>
          <w:rFonts w:ascii="Arial" w:hAnsi="Arial" w:cs="Arial"/>
          <w:sz w:val="22"/>
          <w:szCs w:val="22"/>
        </w:rPr>
        <w:t>La asociación del nombre, nombramiento, área de adscripción y firma con otra información disponible públicamente facilitaría la elaboración de perfiles funcionales, la identificación de personal operativo y la eventual realización de actos de vigilancia, seguimiento, intimidación, amenazas, coacción, represalias o cualquier otra conducta tendente a vulnerar la integridad del personal o afectar el adecuado desempeño de las funciones de seguridad institucional.</w:t>
      </w:r>
    </w:p>
    <w:p w:rsidR="003248F2" w:rsidRPr="007D0A27" w:rsidRDefault="003248F2" w:rsidP="007D0A27">
      <w:pPr>
        <w:autoSpaceDE w:val="0"/>
        <w:autoSpaceDN w:val="0"/>
        <w:adjustRightInd w:val="0"/>
        <w:spacing w:line="276" w:lineRule="auto"/>
        <w:jc w:val="both"/>
        <w:rPr>
          <w:rFonts w:ascii="Arial" w:hAnsi="Arial" w:cs="Arial"/>
          <w:sz w:val="22"/>
          <w:szCs w:val="22"/>
        </w:rPr>
      </w:pPr>
    </w:p>
    <w:p w:rsidR="003248F2" w:rsidRPr="007D0A27" w:rsidRDefault="003248F2" w:rsidP="007D0A27">
      <w:pPr>
        <w:autoSpaceDE w:val="0"/>
        <w:autoSpaceDN w:val="0"/>
        <w:adjustRightInd w:val="0"/>
        <w:spacing w:line="276" w:lineRule="auto"/>
        <w:jc w:val="both"/>
        <w:rPr>
          <w:rFonts w:ascii="Arial" w:hAnsi="Arial" w:cs="Arial"/>
          <w:sz w:val="22"/>
          <w:szCs w:val="22"/>
        </w:rPr>
      </w:pPr>
      <w:r w:rsidRPr="007D0A27">
        <w:rPr>
          <w:rFonts w:ascii="Arial" w:hAnsi="Arial" w:cs="Arial"/>
          <w:sz w:val="22"/>
          <w:szCs w:val="22"/>
        </w:rPr>
        <w:t>En consecuencia, la divulgación de dicha información comprometería directamente la seguridad pública, la integridad del personal de Seguridad y Custodia y la eficacia de las funciones constitucionales de procuración de justicia encomendadas a la Fiscalía General del Estado.</w:t>
      </w:r>
    </w:p>
    <w:p w:rsidR="003248F2" w:rsidRPr="007D0A27" w:rsidRDefault="003248F2" w:rsidP="007D0A27">
      <w:pPr>
        <w:autoSpaceDE w:val="0"/>
        <w:autoSpaceDN w:val="0"/>
        <w:adjustRightInd w:val="0"/>
        <w:spacing w:line="276" w:lineRule="auto"/>
        <w:jc w:val="both"/>
        <w:rPr>
          <w:rFonts w:ascii="Arial" w:hAnsi="Arial" w:cs="Arial"/>
          <w:sz w:val="22"/>
          <w:szCs w:val="22"/>
        </w:rPr>
      </w:pPr>
    </w:p>
    <w:p w:rsidR="003248F2" w:rsidRPr="007D0A27" w:rsidRDefault="003248F2" w:rsidP="007D0A27">
      <w:pPr>
        <w:autoSpaceDE w:val="0"/>
        <w:autoSpaceDN w:val="0"/>
        <w:adjustRightInd w:val="0"/>
        <w:spacing w:line="276" w:lineRule="auto"/>
        <w:jc w:val="both"/>
        <w:rPr>
          <w:rFonts w:ascii="Arial" w:hAnsi="Arial" w:cs="Arial"/>
          <w:sz w:val="22"/>
          <w:szCs w:val="22"/>
        </w:rPr>
      </w:pPr>
      <w:r w:rsidRPr="007D0A27">
        <w:rPr>
          <w:rFonts w:ascii="Arial" w:hAnsi="Arial" w:cs="Arial"/>
          <w:sz w:val="22"/>
          <w:szCs w:val="22"/>
        </w:rPr>
        <w:t>En el caso concreto, se actualiza el supuesto previsto por el artículo 129, fracción I, de la Ley de Transparencia y Acceso a la Información Pública del Estado de San Luis Potosí, toda vez que la divulgación de la información reservada comprometería la seguridad pública al revelar elementos que permiten conocer capacidades operativas de la Institución e identificar plenamente al personal encargado de funciones de seguridad institucional.</w:t>
      </w:r>
    </w:p>
    <w:p w:rsidR="003248F2" w:rsidRPr="007D0A27" w:rsidRDefault="003248F2" w:rsidP="007D0A27">
      <w:pPr>
        <w:autoSpaceDE w:val="0"/>
        <w:autoSpaceDN w:val="0"/>
        <w:adjustRightInd w:val="0"/>
        <w:spacing w:line="276" w:lineRule="auto"/>
        <w:jc w:val="both"/>
        <w:rPr>
          <w:rFonts w:ascii="Arial" w:hAnsi="Arial" w:cs="Arial"/>
          <w:sz w:val="22"/>
          <w:szCs w:val="22"/>
        </w:rPr>
      </w:pPr>
    </w:p>
    <w:p w:rsidR="003248F2" w:rsidRPr="007D0A27" w:rsidRDefault="003248F2" w:rsidP="007D0A27">
      <w:pPr>
        <w:autoSpaceDE w:val="0"/>
        <w:autoSpaceDN w:val="0"/>
        <w:adjustRightInd w:val="0"/>
        <w:spacing w:line="276" w:lineRule="auto"/>
        <w:jc w:val="both"/>
        <w:rPr>
          <w:rFonts w:ascii="Arial" w:hAnsi="Arial" w:cs="Arial"/>
          <w:sz w:val="22"/>
          <w:szCs w:val="22"/>
        </w:rPr>
      </w:pPr>
      <w:r w:rsidRPr="007D0A27">
        <w:rPr>
          <w:rFonts w:ascii="Arial" w:hAnsi="Arial" w:cs="Arial"/>
          <w:sz w:val="22"/>
          <w:szCs w:val="22"/>
        </w:rPr>
        <w:t>Asimismo, resulta aplicable el artículo 129, fracción XII, del mismo ordenamiento, en relación con los artículos 3, 5, fracción III, 56, fracción XXVI, 93, 93 Bis, 97 y 98 de la Ley del Sistema de Seguridad Pública del Estado de San Luis Potosí, toda vez que la información cuya publicidad se restringe comprende tanto información relativa al personal de Seguridad y Custodia como información necesaria para la operación del Sistema Estatal de Seguridad Pública, cuya divulgación permitiría conocer capacidades operativas y científicas directamente vinculadas con las funciones de investigación y procuración de justicia.</w:t>
      </w:r>
    </w:p>
    <w:p w:rsidR="003248F2" w:rsidRPr="007D0A27" w:rsidRDefault="003248F2" w:rsidP="007D0A27">
      <w:pPr>
        <w:autoSpaceDE w:val="0"/>
        <w:autoSpaceDN w:val="0"/>
        <w:adjustRightInd w:val="0"/>
        <w:spacing w:line="276" w:lineRule="auto"/>
        <w:jc w:val="both"/>
        <w:rPr>
          <w:rFonts w:ascii="Arial" w:hAnsi="Arial" w:cs="Arial"/>
          <w:sz w:val="22"/>
          <w:szCs w:val="22"/>
        </w:rPr>
      </w:pPr>
    </w:p>
    <w:p w:rsidR="003248F2" w:rsidRPr="007D0A27" w:rsidRDefault="003248F2" w:rsidP="007D0A27">
      <w:pPr>
        <w:autoSpaceDE w:val="0"/>
        <w:autoSpaceDN w:val="0"/>
        <w:adjustRightInd w:val="0"/>
        <w:spacing w:line="276" w:lineRule="auto"/>
        <w:jc w:val="both"/>
        <w:rPr>
          <w:rFonts w:ascii="Arial" w:hAnsi="Arial" w:cs="Arial"/>
          <w:sz w:val="22"/>
          <w:szCs w:val="22"/>
        </w:rPr>
      </w:pPr>
      <w:r w:rsidRPr="007D0A27">
        <w:rPr>
          <w:rFonts w:ascii="Arial" w:hAnsi="Arial" w:cs="Arial"/>
          <w:sz w:val="22"/>
          <w:szCs w:val="22"/>
        </w:rPr>
        <w:lastRenderedPageBreak/>
        <w:t>Lo anterior resulta congruente con lo previsto por el Lineamiento Décimo Octavo de los Lineamientos Generales en Materia de Clasificación y Desclasificación de la Información, el cual reconoce que podrá clasificarse como reservada aquella información cuya divulgación comprometa la seguridad pública o revele datos que permitan conocer la capacidad de reacción, organización, funcionamiento, recursos materiales o capacidades operativas de las instituciones encargadas de la seguridad pública.</w:t>
      </w:r>
    </w:p>
    <w:p w:rsidR="003248F2" w:rsidRPr="007D0A27" w:rsidRDefault="003248F2" w:rsidP="007D0A27">
      <w:pPr>
        <w:autoSpaceDE w:val="0"/>
        <w:autoSpaceDN w:val="0"/>
        <w:adjustRightInd w:val="0"/>
        <w:spacing w:line="276" w:lineRule="auto"/>
        <w:jc w:val="both"/>
        <w:rPr>
          <w:rFonts w:ascii="Arial" w:hAnsi="Arial" w:cs="Arial"/>
          <w:sz w:val="22"/>
          <w:szCs w:val="22"/>
        </w:rPr>
      </w:pPr>
    </w:p>
    <w:p w:rsidR="003248F2" w:rsidRPr="007D0A27" w:rsidRDefault="003248F2" w:rsidP="007D0A27">
      <w:pPr>
        <w:autoSpaceDE w:val="0"/>
        <w:autoSpaceDN w:val="0"/>
        <w:adjustRightInd w:val="0"/>
        <w:spacing w:line="276" w:lineRule="auto"/>
        <w:jc w:val="both"/>
        <w:rPr>
          <w:rFonts w:ascii="Arial" w:hAnsi="Arial" w:cs="Arial"/>
          <w:sz w:val="22"/>
          <w:szCs w:val="22"/>
        </w:rPr>
      </w:pPr>
      <w:r w:rsidRPr="007D0A27">
        <w:rPr>
          <w:rFonts w:ascii="Arial" w:hAnsi="Arial" w:cs="Arial"/>
          <w:sz w:val="22"/>
          <w:szCs w:val="22"/>
        </w:rPr>
        <w:t>Asimismo, se satisface lo dispuesto por el Lineamiento Trigésimo Segundo de los propios Lineamientos Generales, al existir disposiciones legales expresas que otorgan el carácter de reservada tanto a la información relativa al personal de Seguridad y Custodia como a aquella necesaria para la operación del Sistema Estatal de Seguridad Pública, acreditándose además que su divulgación afectaría directamente los fines que dichas normas buscan proteger.</w:t>
      </w:r>
    </w:p>
    <w:p w:rsidR="003248F2" w:rsidRPr="007D0A27" w:rsidRDefault="003248F2" w:rsidP="007D0A27">
      <w:pPr>
        <w:autoSpaceDE w:val="0"/>
        <w:autoSpaceDN w:val="0"/>
        <w:adjustRightInd w:val="0"/>
        <w:spacing w:line="276" w:lineRule="auto"/>
        <w:jc w:val="both"/>
        <w:rPr>
          <w:rFonts w:ascii="Arial" w:hAnsi="Arial" w:cs="Arial"/>
          <w:sz w:val="22"/>
          <w:szCs w:val="22"/>
        </w:rPr>
      </w:pPr>
    </w:p>
    <w:p w:rsidR="003248F2" w:rsidRPr="007D0A27" w:rsidRDefault="003248F2" w:rsidP="007D0A27">
      <w:pPr>
        <w:autoSpaceDE w:val="0"/>
        <w:autoSpaceDN w:val="0"/>
        <w:adjustRightInd w:val="0"/>
        <w:spacing w:line="276" w:lineRule="auto"/>
        <w:jc w:val="both"/>
        <w:rPr>
          <w:rFonts w:ascii="Arial" w:hAnsi="Arial" w:cs="Arial"/>
          <w:sz w:val="22"/>
          <w:szCs w:val="22"/>
        </w:rPr>
      </w:pPr>
      <w:r w:rsidRPr="007D0A27">
        <w:rPr>
          <w:rFonts w:ascii="Arial" w:hAnsi="Arial" w:cs="Arial"/>
          <w:sz w:val="22"/>
          <w:szCs w:val="22"/>
        </w:rPr>
        <w:t>La presente clasificación observa el principio de proporcionalidad, ya que no comprende la totalidad de la documentación que integra el procedimiento de contratación, sino exclusivamente aquellos rubros cuya publicidad generaría un riesgo real, demostrable e identificable para la seguridad pública, la procuración de justicia y la adecuada operación del Sistema Estatal de Seguridad Pública; en consecuencia, permanecerán accesibles todos los demás elementos del procedimiento de contratación, incluidos el tipo de procedimiento, fundamento jurídico, proveedores participantes, proveedores adjudicados, montos contratados, vigencia contractual, unidad administrativa responsable y demás información necesaria para garantizar la transparencia, la rendición de cuentas y el adecuado control del ejercicio de los recursos públicos.</w:t>
      </w:r>
    </w:p>
    <w:p w:rsidR="00096C60" w:rsidRPr="007D0A27" w:rsidRDefault="00096C60" w:rsidP="007D0A27">
      <w:pPr>
        <w:autoSpaceDE w:val="0"/>
        <w:autoSpaceDN w:val="0"/>
        <w:adjustRightInd w:val="0"/>
        <w:spacing w:line="276" w:lineRule="auto"/>
        <w:jc w:val="both"/>
        <w:rPr>
          <w:rFonts w:ascii="Arial" w:hAnsi="Arial" w:cs="Arial"/>
          <w:sz w:val="22"/>
          <w:szCs w:val="22"/>
        </w:rPr>
      </w:pPr>
    </w:p>
    <w:p w:rsidR="00A753D0" w:rsidRPr="007D0A27" w:rsidRDefault="00096C60" w:rsidP="007D0A27">
      <w:pPr>
        <w:autoSpaceDE w:val="0"/>
        <w:autoSpaceDN w:val="0"/>
        <w:adjustRightInd w:val="0"/>
        <w:spacing w:line="276" w:lineRule="auto"/>
        <w:jc w:val="both"/>
        <w:rPr>
          <w:rFonts w:ascii="Arial" w:hAnsi="Arial" w:cs="Arial"/>
          <w:sz w:val="22"/>
          <w:szCs w:val="22"/>
        </w:rPr>
      </w:pPr>
      <w:r w:rsidRPr="007D0A27">
        <w:rPr>
          <w:rFonts w:ascii="Arial" w:hAnsi="Arial" w:cs="Arial"/>
          <w:sz w:val="22"/>
          <w:szCs w:val="22"/>
        </w:rPr>
        <w:t>L</w:t>
      </w:r>
      <w:r w:rsidR="003248F2" w:rsidRPr="007D0A27">
        <w:rPr>
          <w:rFonts w:ascii="Arial" w:hAnsi="Arial" w:cs="Arial"/>
          <w:sz w:val="22"/>
          <w:szCs w:val="22"/>
        </w:rPr>
        <w:t xml:space="preserve">a presente reserva no constituye una medida de opacidad, sino una restricción excepcional, necesaria, idónea y proporcional para proteger información cuya divulgación comprometería la seguridad pública, la integridad del personal de Seguridad y Custodia, las capacidades técnicas y operativas de la </w:t>
      </w:r>
      <w:r w:rsidRPr="007D0A27">
        <w:rPr>
          <w:rFonts w:ascii="Arial" w:hAnsi="Arial" w:cs="Arial"/>
          <w:sz w:val="22"/>
          <w:szCs w:val="22"/>
        </w:rPr>
        <w:t>Fiscalía General del Estado</w:t>
      </w:r>
      <w:r w:rsidR="003248F2" w:rsidRPr="007D0A27">
        <w:rPr>
          <w:rFonts w:ascii="Arial" w:hAnsi="Arial" w:cs="Arial"/>
          <w:sz w:val="22"/>
          <w:szCs w:val="22"/>
        </w:rPr>
        <w:t>, la eficacia de las actividades de investigación y procuración de justicia, así como la adecuada operación del Sistema Estatal de Seguridad Pública, preservando al mismo tiempo el principio de máxima publicidad respecto de toda aquella información que permite verificar la legalidad y correcta aplicación de los recursos públicos.</w:t>
      </w:r>
    </w:p>
    <w:p w:rsidR="00096C60" w:rsidRPr="007D0A27" w:rsidRDefault="00096C60" w:rsidP="007D0A27">
      <w:pPr>
        <w:autoSpaceDE w:val="0"/>
        <w:autoSpaceDN w:val="0"/>
        <w:adjustRightInd w:val="0"/>
        <w:spacing w:line="276" w:lineRule="auto"/>
        <w:jc w:val="both"/>
        <w:rPr>
          <w:rFonts w:ascii="Arial" w:hAnsi="Arial" w:cs="Arial"/>
          <w:sz w:val="22"/>
          <w:szCs w:val="22"/>
        </w:rPr>
      </w:pPr>
    </w:p>
    <w:p w:rsidR="00464DCC" w:rsidRPr="007D0A27" w:rsidRDefault="00045C57" w:rsidP="007D0A27">
      <w:pPr>
        <w:spacing w:line="276" w:lineRule="auto"/>
        <w:jc w:val="both"/>
        <w:rPr>
          <w:rFonts w:ascii="Arial" w:hAnsi="Arial" w:cs="Arial"/>
          <w:sz w:val="22"/>
          <w:szCs w:val="22"/>
        </w:rPr>
      </w:pPr>
      <w:r w:rsidRPr="007D0A27">
        <w:rPr>
          <w:rFonts w:ascii="Arial" w:hAnsi="Arial" w:cs="Arial"/>
          <w:b/>
          <w:sz w:val="22"/>
          <w:szCs w:val="22"/>
        </w:rPr>
        <w:t>Fundamentación.</w:t>
      </w:r>
      <w:r w:rsidRPr="007D0A27">
        <w:rPr>
          <w:rFonts w:ascii="Arial" w:hAnsi="Arial" w:cs="Arial"/>
          <w:sz w:val="22"/>
          <w:szCs w:val="22"/>
        </w:rPr>
        <w:t xml:space="preserve"> </w:t>
      </w:r>
      <w:r w:rsidR="00464DCC" w:rsidRPr="007D0A27">
        <w:rPr>
          <w:rFonts w:ascii="Arial" w:hAnsi="Arial" w:cs="Arial"/>
          <w:sz w:val="22"/>
          <w:szCs w:val="22"/>
        </w:rPr>
        <w:t xml:space="preserve">La normativa que utiliza </w:t>
      </w:r>
      <w:r w:rsidR="00096C60" w:rsidRPr="007D0A27">
        <w:rPr>
          <w:rFonts w:ascii="Arial" w:hAnsi="Arial" w:cs="Arial"/>
          <w:i/>
          <w:sz w:val="22"/>
          <w:szCs w:val="22"/>
        </w:rPr>
        <w:t>encargado de la Dirección de Adquisiciones, Arrendamientos y Servicios Christian Alejandro González</w:t>
      </w:r>
      <w:r w:rsidR="00096C60" w:rsidRPr="007D0A27">
        <w:rPr>
          <w:rFonts w:ascii="Arial" w:hAnsi="Arial" w:cs="Arial"/>
          <w:sz w:val="22"/>
          <w:szCs w:val="22"/>
        </w:rPr>
        <w:t xml:space="preserve"> Salas, </w:t>
      </w:r>
      <w:r w:rsidR="00464DCC" w:rsidRPr="007D0A27">
        <w:rPr>
          <w:rFonts w:ascii="Arial" w:hAnsi="Arial" w:cs="Arial"/>
          <w:sz w:val="22"/>
          <w:szCs w:val="22"/>
        </w:rPr>
        <w:t>es la correcta pues aplica los numerales 101, 129, fracción XIX, 110, 145, fracción II de la Ley General del Sistema Nacional de Seguridad Pública, 3º, 5º, fracción III, 56, fracción XXVI, 93, 93 BIS de la Ley del  Sistema de Seguridad Pública del Estado de San Luis Potosí, 113, 119, 120 fracción I</w:t>
      </w:r>
      <w:r w:rsidR="00BA0CFA" w:rsidRPr="007D0A27">
        <w:rPr>
          <w:rFonts w:ascii="Arial" w:hAnsi="Arial" w:cs="Arial"/>
          <w:sz w:val="22"/>
          <w:szCs w:val="22"/>
        </w:rPr>
        <w:t>II</w:t>
      </w:r>
      <w:r w:rsidR="00464DCC" w:rsidRPr="007D0A27">
        <w:rPr>
          <w:rFonts w:ascii="Arial" w:hAnsi="Arial" w:cs="Arial"/>
          <w:sz w:val="22"/>
          <w:szCs w:val="22"/>
        </w:rPr>
        <w:t xml:space="preserve">, 129,  </w:t>
      </w:r>
      <w:r w:rsidR="00096C60" w:rsidRPr="007D0A27">
        <w:rPr>
          <w:rFonts w:ascii="Arial" w:hAnsi="Arial" w:cs="Arial"/>
          <w:sz w:val="22"/>
          <w:szCs w:val="22"/>
        </w:rPr>
        <w:t xml:space="preserve">I y </w:t>
      </w:r>
      <w:r w:rsidR="00464DCC" w:rsidRPr="007D0A27">
        <w:rPr>
          <w:rFonts w:ascii="Arial" w:hAnsi="Arial" w:cs="Arial"/>
          <w:sz w:val="22"/>
          <w:szCs w:val="22"/>
        </w:rPr>
        <w:t>XII, y 132 de la Ley de Transparencia y Acceso a la Información Pública del Estado,  lineamiento Trigésimo segundo de los LG</w:t>
      </w:r>
      <w:r w:rsidR="00317500" w:rsidRPr="007D0A27">
        <w:rPr>
          <w:rFonts w:ascii="Arial" w:hAnsi="Arial" w:cs="Arial"/>
          <w:sz w:val="22"/>
          <w:szCs w:val="22"/>
        </w:rPr>
        <w:t>M</w:t>
      </w:r>
      <w:r w:rsidR="00464DCC" w:rsidRPr="007D0A27">
        <w:rPr>
          <w:rFonts w:ascii="Arial" w:hAnsi="Arial" w:cs="Arial"/>
          <w:sz w:val="22"/>
          <w:szCs w:val="22"/>
        </w:rPr>
        <w:t>CDIEVP.</w:t>
      </w:r>
    </w:p>
    <w:p w:rsidR="00045C57" w:rsidRPr="007D0A27" w:rsidRDefault="00045C57" w:rsidP="007D0A27">
      <w:pPr>
        <w:spacing w:line="276" w:lineRule="auto"/>
        <w:jc w:val="both"/>
        <w:rPr>
          <w:rFonts w:ascii="Arial" w:hAnsi="Arial" w:cs="Arial"/>
          <w:sz w:val="22"/>
          <w:szCs w:val="22"/>
        </w:rPr>
      </w:pPr>
    </w:p>
    <w:p w:rsidR="00BF3665" w:rsidRPr="007D0A27" w:rsidRDefault="007336C3" w:rsidP="007D0A27">
      <w:pPr>
        <w:spacing w:line="276" w:lineRule="auto"/>
        <w:jc w:val="both"/>
        <w:rPr>
          <w:rFonts w:ascii="Arial" w:hAnsi="Arial" w:cs="Arial"/>
          <w:sz w:val="22"/>
          <w:szCs w:val="22"/>
        </w:rPr>
      </w:pPr>
      <w:r w:rsidRPr="007D0A27">
        <w:rPr>
          <w:rFonts w:ascii="Arial" w:hAnsi="Arial" w:cs="Arial"/>
          <w:b/>
          <w:sz w:val="22"/>
          <w:szCs w:val="22"/>
        </w:rPr>
        <w:t xml:space="preserve">Razonamiento. </w:t>
      </w:r>
      <w:r w:rsidR="00374F51" w:rsidRPr="007D0A27">
        <w:rPr>
          <w:rFonts w:ascii="Arial" w:hAnsi="Arial" w:cs="Arial"/>
          <w:sz w:val="22"/>
          <w:szCs w:val="22"/>
        </w:rPr>
        <w:t xml:space="preserve">El </w:t>
      </w:r>
      <w:r w:rsidR="00096C60" w:rsidRPr="007D0A27">
        <w:rPr>
          <w:rFonts w:ascii="Arial" w:hAnsi="Arial" w:cs="Arial"/>
          <w:i/>
          <w:sz w:val="22"/>
          <w:szCs w:val="22"/>
        </w:rPr>
        <w:t>encargado de la Dirección de Adquisiciones, Arrendamientos y Servicios Christian Alejandro González</w:t>
      </w:r>
      <w:r w:rsidR="00571FA9" w:rsidRPr="00571FA9">
        <w:t xml:space="preserve"> </w:t>
      </w:r>
      <w:r w:rsidR="00571FA9" w:rsidRPr="00571FA9">
        <w:rPr>
          <w:rFonts w:ascii="Arial" w:hAnsi="Arial" w:cs="Arial"/>
          <w:i/>
          <w:sz w:val="22"/>
          <w:szCs w:val="22"/>
        </w:rPr>
        <w:t>Salas</w:t>
      </w:r>
      <w:r w:rsidR="00096C60" w:rsidRPr="007D0A27">
        <w:rPr>
          <w:rFonts w:ascii="Arial" w:hAnsi="Arial" w:cs="Arial"/>
          <w:sz w:val="22"/>
          <w:szCs w:val="22"/>
        </w:rPr>
        <w:t xml:space="preserve"> </w:t>
      </w:r>
      <w:r w:rsidR="009819AE" w:rsidRPr="007D0A27">
        <w:rPr>
          <w:rFonts w:ascii="Arial" w:hAnsi="Arial" w:cs="Arial"/>
          <w:sz w:val="22"/>
          <w:szCs w:val="22"/>
        </w:rPr>
        <w:t xml:space="preserve">adminicula las causales de procedencia de la reserva con las justificaciones </w:t>
      </w:r>
      <w:r w:rsidR="009819AE" w:rsidRPr="007D0A27">
        <w:rPr>
          <w:rFonts w:ascii="Arial" w:hAnsi="Arial" w:cs="Arial"/>
          <w:sz w:val="22"/>
          <w:szCs w:val="22"/>
        </w:rPr>
        <w:lastRenderedPageBreak/>
        <w:t xml:space="preserve">en la aplicación de la prueba de daño en las tres hipótesis aplicables de acuerdo a la LTAIPSLP, concatenado con lo establecido en el lineamiento </w:t>
      </w:r>
      <w:r w:rsidR="00481D63" w:rsidRPr="007D0A27">
        <w:rPr>
          <w:rFonts w:ascii="Arial" w:hAnsi="Arial" w:cs="Arial"/>
          <w:sz w:val="22"/>
          <w:szCs w:val="22"/>
        </w:rPr>
        <w:t>t</w:t>
      </w:r>
      <w:r w:rsidR="009819AE" w:rsidRPr="007D0A27">
        <w:rPr>
          <w:rFonts w:ascii="Arial" w:hAnsi="Arial" w:cs="Arial"/>
          <w:sz w:val="22"/>
          <w:szCs w:val="22"/>
        </w:rPr>
        <w:t>rigésimo tercero de los LG</w:t>
      </w:r>
      <w:r w:rsidR="00317500" w:rsidRPr="007D0A27">
        <w:rPr>
          <w:rFonts w:ascii="Arial" w:hAnsi="Arial" w:cs="Arial"/>
          <w:sz w:val="22"/>
          <w:szCs w:val="22"/>
        </w:rPr>
        <w:t>M</w:t>
      </w:r>
      <w:r w:rsidR="009819AE" w:rsidRPr="007D0A27">
        <w:rPr>
          <w:rFonts w:ascii="Arial" w:hAnsi="Arial" w:cs="Arial"/>
          <w:sz w:val="22"/>
          <w:szCs w:val="22"/>
        </w:rPr>
        <w:t>CDIEVP, los que a la letra establecen;</w:t>
      </w:r>
    </w:p>
    <w:p w:rsidR="00DF2157" w:rsidRPr="007D0A27" w:rsidRDefault="00DF2157" w:rsidP="007D0A27">
      <w:pPr>
        <w:spacing w:line="276" w:lineRule="auto"/>
        <w:jc w:val="both"/>
        <w:rPr>
          <w:rFonts w:ascii="Arial" w:hAnsi="Arial" w:cs="Arial"/>
          <w:sz w:val="22"/>
          <w:szCs w:val="22"/>
        </w:rPr>
      </w:pPr>
    </w:p>
    <w:p w:rsidR="00BF3665" w:rsidRPr="007D0A27" w:rsidRDefault="009819AE" w:rsidP="007D0A27">
      <w:pPr>
        <w:spacing w:line="276" w:lineRule="auto"/>
        <w:ind w:left="142" w:right="-93"/>
        <w:jc w:val="both"/>
        <w:rPr>
          <w:rFonts w:ascii="Arial" w:hAnsi="Arial" w:cs="Arial"/>
          <w:i/>
          <w:sz w:val="22"/>
          <w:szCs w:val="22"/>
        </w:rPr>
      </w:pPr>
      <w:r w:rsidRPr="007D0A27">
        <w:rPr>
          <w:rFonts w:ascii="Arial" w:hAnsi="Arial" w:cs="Arial"/>
          <w:b/>
          <w:i/>
          <w:sz w:val="22"/>
          <w:szCs w:val="22"/>
        </w:rPr>
        <w:t>Artículo 118.</w:t>
      </w:r>
      <w:r w:rsidRPr="007D0A27">
        <w:rPr>
          <w:rFonts w:ascii="Arial" w:hAnsi="Arial" w:cs="Arial"/>
          <w:i/>
          <w:sz w:val="22"/>
          <w:szCs w:val="22"/>
        </w:rPr>
        <w:t xml:space="preserve"> En la aplicación de la prueba de daño, el sujeto obligado deberá justificar que:</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spacing w:line="276" w:lineRule="auto"/>
        <w:ind w:left="142" w:right="-93"/>
        <w:jc w:val="both"/>
        <w:rPr>
          <w:rFonts w:ascii="Arial" w:hAnsi="Arial" w:cs="Arial"/>
          <w:i/>
          <w:sz w:val="22"/>
          <w:szCs w:val="22"/>
        </w:rPr>
      </w:pPr>
      <w:r w:rsidRPr="007D0A27">
        <w:rPr>
          <w:rFonts w:ascii="Arial" w:hAnsi="Arial" w:cs="Arial"/>
          <w:i/>
          <w:sz w:val="22"/>
          <w:szCs w:val="22"/>
        </w:rPr>
        <w:t>I. La divulgación de la información representa un riesgo real, demostrable e identificable de perjuicio significativo al interés público;</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spacing w:line="276" w:lineRule="auto"/>
        <w:ind w:left="142" w:right="-93"/>
        <w:jc w:val="both"/>
        <w:rPr>
          <w:rFonts w:ascii="Arial" w:hAnsi="Arial" w:cs="Arial"/>
          <w:i/>
          <w:sz w:val="22"/>
          <w:szCs w:val="22"/>
        </w:rPr>
      </w:pPr>
      <w:r w:rsidRPr="007D0A27">
        <w:rPr>
          <w:rFonts w:ascii="Arial" w:hAnsi="Arial" w:cs="Arial"/>
          <w:i/>
          <w:sz w:val="22"/>
          <w:szCs w:val="22"/>
        </w:rPr>
        <w:t>II. El riesgo de perjuicio que supondría la divulgación supera el interés público general de que se difunda, y</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spacing w:line="276" w:lineRule="auto"/>
        <w:ind w:left="142" w:right="-93"/>
        <w:jc w:val="both"/>
        <w:rPr>
          <w:rFonts w:ascii="Arial" w:hAnsi="Arial" w:cs="Arial"/>
          <w:i/>
          <w:sz w:val="22"/>
          <w:szCs w:val="22"/>
        </w:rPr>
      </w:pPr>
      <w:r w:rsidRPr="007D0A27">
        <w:rPr>
          <w:rFonts w:ascii="Arial" w:hAnsi="Arial" w:cs="Arial"/>
          <w:i/>
          <w:sz w:val="22"/>
          <w:szCs w:val="22"/>
        </w:rPr>
        <w:t>III. La limitación se adecua al principio de proporcionalidad y representa el medio menos restrictivo disponible para evitar el perjuicio.</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spacing w:line="276" w:lineRule="auto"/>
        <w:ind w:left="142" w:right="-93"/>
        <w:jc w:val="both"/>
        <w:rPr>
          <w:rFonts w:ascii="Arial" w:hAnsi="Arial" w:cs="Arial"/>
          <w:i/>
          <w:sz w:val="22"/>
          <w:szCs w:val="22"/>
        </w:rPr>
      </w:pPr>
      <w:r w:rsidRPr="007D0A27">
        <w:rPr>
          <w:rFonts w:ascii="Arial" w:hAnsi="Arial" w:cs="Arial"/>
          <w:b/>
          <w:i/>
          <w:sz w:val="22"/>
          <w:szCs w:val="22"/>
        </w:rPr>
        <w:t>Trigésimo tercero</w:t>
      </w:r>
      <w:r w:rsidRPr="007D0A27">
        <w:rPr>
          <w:rFonts w:ascii="Arial" w:hAnsi="Arial" w:cs="Arial"/>
          <w:i/>
          <w:sz w:val="22"/>
          <w:szCs w:val="22"/>
        </w:rPr>
        <w:t>. Para la aplicación de la prueba de daño a la que hace referencia el artículo 104 de la Ley General, los sujetos obligados atenderán lo siguiente:</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pStyle w:val="Prrafodelista"/>
        <w:numPr>
          <w:ilvl w:val="0"/>
          <w:numId w:val="3"/>
        </w:numPr>
        <w:spacing w:line="276" w:lineRule="auto"/>
        <w:ind w:left="142" w:right="-93" w:firstLine="0"/>
        <w:jc w:val="both"/>
        <w:rPr>
          <w:rFonts w:ascii="Arial" w:hAnsi="Arial" w:cs="Arial"/>
          <w:i/>
          <w:sz w:val="22"/>
          <w:szCs w:val="22"/>
        </w:rPr>
      </w:pPr>
      <w:r w:rsidRPr="007D0A27">
        <w:rPr>
          <w:rFonts w:ascii="Arial" w:hAnsi="Arial" w:cs="Arial"/>
          <w:i/>
          <w:sz w:val="22"/>
          <w:szCs w:val="22"/>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pStyle w:val="Prrafodelista"/>
        <w:numPr>
          <w:ilvl w:val="0"/>
          <w:numId w:val="3"/>
        </w:numPr>
        <w:spacing w:line="276" w:lineRule="auto"/>
        <w:ind w:left="142" w:right="-93" w:firstLine="0"/>
        <w:jc w:val="both"/>
        <w:rPr>
          <w:rFonts w:ascii="Arial" w:hAnsi="Arial" w:cs="Arial"/>
          <w:i/>
          <w:sz w:val="22"/>
          <w:szCs w:val="22"/>
        </w:rPr>
      </w:pPr>
      <w:r w:rsidRPr="007D0A27">
        <w:rPr>
          <w:rFonts w:ascii="Arial" w:hAnsi="Arial" w:cs="Arial"/>
          <w:i/>
          <w:sz w:val="22"/>
          <w:szCs w:val="22"/>
        </w:rPr>
        <w:t>Se deberá motivar la clasificación, señalando las circunstancias de modo, tiempo y lugar que acrediten el vínculo entre la difusión de la información y la afectación al interés público o a la seguridad nacional;</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pStyle w:val="Prrafodelista"/>
        <w:numPr>
          <w:ilvl w:val="0"/>
          <w:numId w:val="3"/>
        </w:numPr>
        <w:spacing w:line="276" w:lineRule="auto"/>
        <w:ind w:left="142" w:right="-93" w:firstLine="0"/>
        <w:jc w:val="both"/>
        <w:rPr>
          <w:rFonts w:ascii="Arial" w:hAnsi="Arial" w:cs="Arial"/>
          <w:i/>
          <w:sz w:val="22"/>
          <w:szCs w:val="22"/>
        </w:rPr>
      </w:pPr>
      <w:r w:rsidRPr="007D0A27">
        <w:rPr>
          <w:rFonts w:ascii="Arial" w:hAnsi="Arial" w:cs="Arial"/>
          <w:i/>
          <w:sz w:val="22"/>
          <w:szCs w:val="22"/>
        </w:rPr>
        <w:t>Se deberán precisar las razones objetivas por las que la apertura de la información generaría un riesgo de perjuicio real, demostrable e identificable al interés jurídico tutelado de que se trate;</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pStyle w:val="Prrafodelista"/>
        <w:numPr>
          <w:ilvl w:val="0"/>
          <w:numId w:val="3"/>
        </w:numPr>
        <w:spacing w:line="276" w:lineRule="auto"/>
        <w:ind w:left="142" w:right="-93" w:firstLine="0"/>
        <w:jc w:val="both"/>
        <w:rPr>
          <w:rFonts w:ascii="Arial" w:hAnsi="Arial" w:cs="Arial"/>
          <w:i/>
          <w:sz w:val="22"/>
          <w:szCs w:val="22"/>
        </w:rPr>
      </w:pPr>
      <w:r w:rsidRPr="007D0A27">
        <w:rPr>
          <w:rFonts w:ascii="Arial" w:hAnsi="Arial" w:cs="Arial"/>
          <w:i/>
          <w:sz w:val="22"/>
          <w:szCs w:val="22"/>
        </w:rPr>
        <w:t>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pStyle w:val="Prrafodelista"/>
        <w:numPr>
          <w:ilvl w:val="0"/>
          <w:numId w:val="3"/>
        </w:numPr>
        <w:spacing w:line="276" w:lineRule="auto"/>
        <w:ind w:left="142" w:right="-93" w:firstLine="0"/>
        <w:jc w:val="both"/>
        <w:rPr>
          <w:rFonts w:ascii="Arial" w:hAnsi="Arial" w:cs="Arial"/>
          <w:i/>
          <w:sz w:val="22"/>
          <w:szCs w:val="22"/>
        </w:rPr>
      </w:pPr>
      <w:r w:rsidRPr="007D0A27">
        <w:rPr>
          <w:rFonts w:ascii="Arial" w:hAnsi="Arial" w:cs="Arial"/>
          <w:i/>
          <w:sz w:val="22"/>
          <w:szCs w:val="22"/>
        </w:rPr>
        <w:t>Deberán elegir y justificar la opción de excepción al derecho de acceso a la información que menos lo restrinja y que sea adecuada y proporcional para evitar el perjuicio al interés público, evitando siempre que sea posible la reserva absoluta de documentos o expedientes;</w:t>
      </w:r>
    </w:p>
    <w:p w:rsidR="00BF3665" w:rsidRPr="007D0A27" w:rsidRDefault="00BF3665" w:rsidP="007D0A27">
      <w:pPr>
        <w:spacing w:line="276" w:lineRule="auto"/>
        <w:ind w:left="567" w:right="616"/>
        <w:jc w:val="both"/>
        <w:rPr>
          <w:rFonts w:ascii="Arial" w:hAnsi="Arial" w:cs="Arial"/>
          <w:i/>
          <w:sz w:val="22"/>
          <w:szCs w:val="22"/>
        </w:rPr>
      </w:pPr>
    </w:p>
    <w:p w:rsidR="00BF3665" w:rsidRPr="007D0A27" w:rsidRDefault="009819AE" w:rsidP="007D0A27">
      <w:pPr>
        <w:pStyle w:val="Prrafodelista"/>
        <w:numPr>
          <w:ilvl w:val="0"/>
          <w:numId w:val="3"/>
        </w:numPr>
        <w:spacing w:line="276" w:lineRule="auto"/>
        <w:ind w:left="142" w:right="616" w:firstLine="0"/>
        <w:jc w:val="both"/>
        <w:rPr>
          <w:rFonts w:ascii="Arial" w:hAnsi="Arial" w:cs="Arial"/>
          <w:i/>
          <w:sz w:val="22"/>
          <w:szCs w:val="22"/>
        </w:rPr>
      </w:pPr>
      <w:r w:rsidRPr="007D0A27">
        <w:rPr>
          <w:rFonts w:ascii="Arial" w:hAnsi="Arial" w:cs="Arial"/>
          <w:i/>
          <w:sz w:val="22"/>
          <w:szCs w:val="22"/>
        </w:rPr>
        <w:t>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A753D0" w:rsidRPr="007D0A27" w:rsidRDefault="00A753D0" w:rsidP="007D0A27">
      <w:pPr>
        <w:pStyle w:val="Prrafodelista"/>
        <w:spacing w:line="276" w:lineRule="auto"/>
        <w:rPr>
          <w:rFonts w:ascii="Arial" w:hAnsi="Arial" w:cs="Arial"/>
          <w:i/>
          <w:sz w:val="22"/>
          <w:szCs w:val="22"/>
        </w:rPr>
      </w:pPr>
    </w:p>
    <w:p w:rsidR="00A753D0" w:rsidRPr="007D0A27" w:rsidRDefault="00A753D0" w:rsidP="007D0A27">
      <w:pPr>
        <w:spacing w:line="276" w:lineRule="auto"/>
        <w:jc w:val="both"/>
        <w:rPr>
          <w:rFonts w:ascii="Arial" w:eastAsia="Times New Roman" w:hAnsi="Arial" w:cs="Arial"/>
          <w:vanish/>
          <w:sz w:val="22"/>
          <w:szCs w:val="22"/>
        </w:rPr>
      </w:pPr>
    </w:p>
    <w:p w:rsidR="001C2EAB" w:rsidRPr="007D0A27" w:rsidRDefault="007336C3" w:rsidP="007D0A27">
      <w:pPr>
        <w:spacing w:line="276" w:lineRule="auto"/>
        <w:jc w:val="both"/>
        <w:rPr>
          <w:rFonts w:ascii="Arial" w:eastAsia="Times New Roman" w:hAnsi="Arial" w:cs="Arial"/>
          <w:sz w:val="22"/>
          <w:szCs w:val="22"/>
          <w:lang w:val="es-ES"/>
        </w:rPr>
      </w:pPr>
      <w:r w:rsidRPr="007D0A27">
        <w:rPr>
          <w:rFonts w:ascii="Arial" w:eastAsia="Times New Roman" w:hAnsi="Arial" w:cs="Arial"/>
          <w:sz w:val="22"/>
          <w:szCs w:val="22"/>
          <w:lang w:val="es-ES"/>
        </w:rPr>
        <w:t>Con el ánimo de evitar repeticiones innecesarias se tienen aquí por reproducido el desarrollo de cada una de las hipótesis, aunado a que realiza una adecuada ponderación de derechos como lo solicita el lineamiento aplicable.</w:t>
      </w:r>
    </w:p>
    <w:p w:rsidR="00481D63" w:rsidRPr="007D0A27" w:rsidRDefault="00481D63" w:rsidP="007D0A27">
      <w:pPr>
        <w:spacing w:line="276" w:lineRule="auto"/>
        <w:jc w:val="both"/>
        <w:rPr>
          <w:rFonts w:ascii="Arial" w:eastAsia="Times New Roman" w:hAnsi="Arial" w:cs="Arial"/>
          <w:sz w:val="22"/>
          <w:szCs w:val="22"/>
          <w:lang w:val="es-ES"/>
        </w:rPr>
      </w:pPr>
    </w:p>
    <w:p w:rsidR="00BF3665" w:rsidRPr="007D0A27" w:rsidRDefault="009819AE" w:rsidP="007D0A27">
      <w:pPr>
        <w:pStyle w:val="Prrafodelista"/>
        <w:numPr>
          <w:ilvl w:val="0"/>
          <w:numId w:val="2"/>
        </w:numPr>
        <w:spacing w:line="276" w:lineRule="auto"/>
        <w:jc w:val="both"/>
        <w:rPr>
          <w:rFonts w:ascii="Arial" w:hAnsi="Arial" w:cs="Arial"/>
          <w:b/>
          <w:sz w:val="22"/>
          <w:szCs w:val="22"/>
        </w:rPr>
      </w:pPr>
      <w:r w:rsidRPr="007D0A27">
        <w:rPr>
          <w:rFonts w:ascii="Arial" w:hAnsi="Arial" w:cs="Arial"/>
          <w:b/>
          <w:sz w:val="22"/>
          <w:szCs w:val="22"/>
        </w:rPr>
        <w:t>Descripción de las partes o secciones reservadas, en caso de clasificación parcial;</w:t>
      </w:r>
    </w:p>
    <w:p w:rsidR="00096C60" w:rsidRPr="007D0A27" w:rsidRDefault="00096C60" w:rsidP="007D0A27">
      <w:pPr>
        <w:spacing w:line="276" w:lineRule="auto"/>
        <w:ind w:right="-142"/>
        <w:jc w:val="both"/>
        <w:rPr>
          <w:rFonts w:ascii="Arial" w:eastAsia="Times New Roman" w:hAnsi="Arial" w:cs="Arial"/>
          <w:sz w:val="22"/>
          <w:szCs w:val="22"/>
          <w:lang w:val="es-ES"/>
        </w:rPr>
      </w:pPr>
    </w:p>
    <w:p w:rsidR="003B40AA" w:rsidRPr="007D0A27" w:rsidRDefault="003B40AA" w:rsidP="007D0A27">
      <w:p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 xml:space="preserve">De la información pública de oficio que señala el artículo 84 fracción XXXIV inciso A), formato LTAIPSLPA84FXXXIV A) relativo a: “De licitaciones públicas o procedimientos de invitación restringida”, del mes de </w:t>
      </w:r>
      <w:r w:rsidR="00571FA9">
        <w:rPr>
          <w:rFonts w:ascii="Arial" w:eastAsia="Times New Roman" w:hAnsi="Arial" w:cs="Arial"/>
          <w:sz w:val="22"/>
          <w:szCs w:val="22"/>
          <w:lang w:val="es-ES"/>
        </w:rPr>
        <w:t>junio</w:t>
      </w:r>
      <w:r w:rsidRPr="007D0A27">
        <w:rPr>
          <w:rFonts w:ascii="Arial" w:eastAsia="Times New Roman" w:hAnsi="Arial" w:cs="Arial"/>
          <w:sz w:val="22"/>
          <w:szCs w:val="22"/>
          <w:lang w:val="es-ES"/>
        </w:rPr>
        <w:t>, de la Ley de Transparencia y Acceso a la Información Pública del Estado de San Luis Potosí, consistente en:</w:t>
      </w:r>
    </w:p>
    <w:p w:rsidR="003B40AA" w:rsidRPr="007D0A27" w:rsidRDefault="003B40AA" w:rsidP="007D0A27">
      <w:pPr>
        <w:spacing w:line="276" w:lineRule="auto"/>
        <w:ind w:right="-283"/>
        <w:jc w:val="both"/>
        <w:rPr>
          <w:rFonts w:ascii="Arial" w:eastAsia="Times New Roman" w:hAnsi="Arial" w:cs="Arial"/>
          <w:sz w:val="22"/>
          <w:szCs w:val="22"/>
          <w:lang w:val="es-ES"/>
        </w:rPr>
      </w:pPr>
    </w:p>
    <w:p w:rsidR="003B40AA" w:rsidRPr="007D0A27" w:rsidRDefault="003B40AA" w:rsidP="007D0A27">
      <w:p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 xml:space="preserve">El rubro de: </w:t>
      </w:r>
      <w:r w:rsidR="00571FA9">
        <w:rPr>
          <w:rFonts w:ascii="Arial" w:eastAsia="Times New Roman" w:hAnsi="Arial" w:cs="Arial"/>
          <w:b/>
          <w:sz w:val="22"/>
          <w:szCs w:val="22"/>
          <w:lang w:val="es-ES"/>
        </w:rPr>
        <w:t>N</w:t>
      </w:r>
      <w:r w:rsidRPr="007D0A27">
        <w:rPr>
          <w:rFonts w:ascii="Arial" w:eastAsia="Times New Roman" w:hAnsi="Arial" w:cs="Arial"/>
          <w:b/>
          <w:sz w:val="22"/>
          <w:szCs w:val="22"/>
          <w:lang w:val="es-ES"/>
        </w:rPr>
        <w:t>ombre, nombramiento, área de adscripción y firma</w:t>
      </w:r>
      <w:r w:rsidRPr="007D0A27">
        <w:rPr>
          <w:rFonts w:ascii="Arial" w:eastAsia="Times New Roman" w:hAnsi="Arial" w:cs="Arial"/>
          <w:sz w:val="22"/>
          <w:szCs w:val="22"/>
          <w:lang w:val="es-ES"/>
        </w:rPr>
        <w:t xml:space="preserve"> del personal de Seguridad y Custodia contenida en las expresiones documentales señaladas como:</w:t>
      </w:r>
    </w:p>
    <w:p w:rsidR="003B40AA" w:rsidRPr="007D0A27" w:rsidRDefault="003B40AA" w:rsidP="007D0A27">
      <w:pPr>
        <w:spacing w:line="276" w:lineRule="auto"/>
        <w:ind w:right="-283"/>
        <w:jc w:val="both"/>
        <w:rPr>
          <w:rFonts w:ascii="Arial" w:eastAsia="Times New Roman" w:hAnsi="Arial" w:cs="Arial"/>
          <w:sz w:val="22"/>
          <w:szCs w:val="22"/>
          <w:lang w:val="es-ES"/>
        </w:rPr>
      </w:pPr>
    </w:p>
    <w:p w:rsidR="003B40AA" w:rsidRPr="007D0A27" w:rsidRDefault="003B40AA" w:rsidP="007D0A27">
      <w:pPr>
        <w:pStyle w:val="Prrafodelista"/>
        <w:numPr>
          <w:ilvl w:val="0"/>
          <w:numId w:val="14"/>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Acta de Apertura de Propuesta Técnica de la Licitación Pública Estatal No. FGE-DGA-LPE010-2026, Otros Productos Químicos.</w:t>
      </w:r>
    </w:p>
    <w:p w:rsidR="003B40AA" w:rsidRPr="007D0A27" w:rsidRDefault="003B40AA" w:rsidP="007D0A27">
      <w:pPr>
        <w:pStyle w:val="Prrafodelista"/>
        <w:numPr>
          <w:ilvl w:val="0"/>
          <w:numId w:val="14"/>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Acta de Apertura de Propuesta Económica de la Licitación Pública Estatal No. FGE-DGA-LPE010-2026, Otros Productos Químicos.</w:t>
      </w:r>
    </w:p>
    <w:p w:rsidR="003B40AA" w:rsidRPr="007D0A27" w:rsidRDefault="003B40AA" w:rsidP="007D0A27">
      <w:pPr>
        <w:pStyle w:val="Prrafodelista"/>
        <w:numPr>
          <w:ilvl w:val="0"/>
          <w:numId w:val="14"/>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Acta de Fallo de la Licitación Pública Estatal No. FGE-DGA-LPE010-2026, Otros Productos Químicos.</w:t>
      </w:r>
    </w:p>
    <w:p w:rsidR="003B40AA" w:rsidRPr="007D0A27" w:rsidRDefault="003B40AA" w:rsidP="007D0A27">
      <w:pPr>
        <w:spacing w:line="276" w:lineRule="auto"/>
        <w:ind w:right="-283"/>
        <w:jc w:val="both"/>
        <w:rPr>
          <w:rFonts w:ascii="Arial" w:eastAsia="Times New Roman" w:hAnsi="Arial" w:cs="Arial"/>
          <w:sz w:val="22"/>
          <w:szCs w:val="22"/>
          <w:lang w:val="es-ES"/>
        </w:rPr>
      </w:pPr>
    </w:p>
    <w:p w:rsidR="003B40AA" w:rsidRPr="007D0A27" w:rsidRDefault="003B40AA" w:rsidP="007D0A27">
      <w:p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 xml:space="preserve">Así como el rubro de </w:t>
      </w:r>
      <w:r w:rsidRPr="007D0A27">
        <w:rPr>
          <w:rFonts w:ascii="Arial" w:eastAsia="Times New Roman" w:hAnsi="Arial" w:cs="Arial"/>
          <w:b/>
          <w:sz w:val="22"/>
          <w:szCs w:val="22"/>
          <w:lang w:val="es-ES"/>
        </w:rPr>
        <w:t>cantidad y descripción</w:t>
      </w:r>
      <w:r w:rsidRPr="007D0A27">
        <w:rPr>
          <w:rFonts w:ascii="Arial" w:eastAsia="Times New Roman" w:hAnsi="Arial" w:cs="Arial"/>
          <w:sz w:val="22"/>
          <w:szCs w:val="22"/>
          <w:lang w:val="es-ES"/>
        </w:rPr>
        <w:t xml:space="preserve"> contenida en la expresión documental:</w:t>
      </w:r>
    </w:p>
    <w:p w:rsidR="003B40AA" w:rsidRPr="007D0A27" w:rsidRDefault="003B40AA" w:rsidP="007D0A27">
      <w:pPr>
        <w:spacing w:line="276" w:lineRule="auto"/>
        <w:ind w:right="-283"/>
        <w:jc w:val="both"/>
        <w:rPr>
          <w:rFonts w:ascii="Arial" w:eastAsia="Times New Roman" w:hAnsi="Arial" w:cs="Arial"/>
          <w:sz w:val="22"/>
          <w:szCs w:val="22"/>
          <w:lang w:val="es-ES"/>
        </w:rPr>
      </w:pPr>
    </w:p>
    <w:p w:rsidR="003B40AA" w:rsidRPr="007D0A27" w:rsidRDefault="003B40AA" w:rsidP="007D0A27">
      <w:pPr>
        <w:spacing w:line="276" w:lineRule="auto"/>
        <w:ind w:right="-283"/>
        <w:jc w:val="both"/>
        <w:rPr>
          <w:rFonts w:ascii="Arial" w:eastAsia="Times New Roman" w:hAnsi="Arial" w:cs="Arial"/>
          <w:sz w:val="22"/>
          <w:szCs w:val="22"/>
          <w:lang w:val="es-ES"/>
        </w:rPr>
      </w:pPr>
    </w:p>
    <w:p w:rsidR="003B40AA" w:rsidRPr="007D0A27" w:rsidRDefault="003B40AA" w:rsidP="007D0A27">
      <w:pPr>
        <w:pStyle w:val="Prrafodelista"/>
        <w:numPr>
          <w:ilvl w:val="0"/>
          <w:numId w:val="15"/>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Análisis Cuantitativo del Proceso de Licitación Pública Estatal No. FGE-DGA-LPE010-2026, Adquisición de Insumos “Otros Productos Químicos”.</w:t>
      </w:r>
    </w:p>
    <w:p w:rsidR="003B40AA" w:rsidRPr="007D0A27" w:rsidRDefault="003B40AA" w:rsidP="007D0A27">
      <w:pPr>
        <w:pStyle w:val="Prrafodelista"/>
        <w:numPr>
          <w:ilvl w:val="0"/>
          <w:numId w:val="15"/>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Anexo 1 Licitación Pública Estatal N. FGE-DGA-LPE010-2026, Partida 2591 “Productos Químicos” del Contrato No. FGE-DGA-LPE010-2026-PRODUCTOS QUIMICOS –01-2026.</w:t>
      </w:r>
    </w:p>
    <w:p w:rsidR="003B40AA" w:rsidRPr="007D0A27" w:rsidRDefault="003B40AA" w:rsidP="007D0A27">
      <w:pPr>
        <w:pStyle w:val="Prrafodelista"/>
        <w:numPr>
          <w:ilvl w:val="0"/>
          <w:numId w:val="15"/>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Anexo 1 Licitación Pública Estatal N. FGE-DGA-LPE010-2026, Partida 2591 “Productos Químicos” del Contrato No. FGE-DGA-LPE010-2026-PRODUCTOS QUIMICOS –02-2026.</w:t>
      </w:r>
    </w:p>
    <w:p w:rsidR="003B40AA" w:rsidRPr="007D0A27" w:rsidRDefault="003B40AA" w:rsidP="007D0A27">
      <w:pPr>
        <w:spacing w:line="276" w:lineRule="auto"/>
        <w:ind w:right="-283"/>
        <w:jc w:val="both"/>
        <w:rPr>
          <w:rFonts w:ascii="Arial" w:eastAsia="Times New Roman" w:hAnsi="Arial" w:cs="Arial"/>
          <w:sz w:val="22"/>
          <w:szCs w:val="22"/>
          <w:lang w:val="es-ES"/>
        </w:rPr>
      </w:pPr>
    </w:p>
    <w:p w:rsidR="003B40AA" w:rsidRPr="007D0A27" w:rsidRDefault="003B40AA" w:rsidP="007D0A27">
      <w:p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 xml:space="preserve">Por último, la </w:t>
      </w:r>
      <w:r w:rsidRPr="007D0A27">
        <w:rPr>
          <w:rFonts w:ascii="Arial" w:eastAsia="Times New Roman" w:hAnsi="Arial" w:cs="Arial"/>
          <w:b/>
          <w:sz w:val="22"/>
          <w:szCs w:val="22"/>
          <w:lang w:val="es-ES"/>
        </w:rPr>
        <w:t>firma</w:t>
      </w:r>
      <w:r w:rsidRPr="007D0A27">
        <w:rPr>
          <w:rFonts w:ascii="Arial" w:eastAsia="Times New Roman" w:hAnsi="Arial" w:cs="Arial"/>
          <w:sz w:val="22"/>
          <w:szCs w:val="22"/>
          <w:lang w:val="es-ES"/>
        </w:rPr>
        <w:t xml:space="preserve"> del personal de Seguridad y Custodia contenida en las expresiones documentales:</w:t>
      </w:r>
    </w:p>
    <w:p w:rsidR="003B40AA" w:rsidRPr="007D0A27" w:rsidRDefault="003B40AA" w:rsidP="007D0A27">
      <w:pPr>
        <w:spacing w:line="276" w:lineRule="auto"/>
        <w:ind w:right="-283"/>
        <w:jc w:val="both"/>
        <w:rPr>
          <w:rFonts w:ascii="Arial" w:eastAsia="Times New Roman" w:hAnsi="Arial" w:cs="Arial"/>
          <w:sz w:val="22"/>
          <w:szCs w:val="22"/>
          <w:lang w:val="es-ES"/>
        </w:rPr>
      </w:pPr>
    </w:p>
    <w:p w:rsidR="003B40AA" w:rsidRPr="007D0A27" w:rsidRDefault="003B40AA" w:rsidP="007D0A27">
      <w:pPr>
        <w:pStyle w:val="Prrafodelista"/>
        <w:numPr>
          <w:ilvl w:val="0"/>
          <w:numId w:val="16"/>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Análisis Cualitativo del Proceso de Licitación Pública Estatal No. FGE-DGA-LPE010-2026, Adquisición de Insumos “Otros Productos”.</w:t>
      </w:r>
    </w:p>
    <w:p w:rsidR="003B40AA" w:rsidRPr="007D0A27" w:rsidRDefault="003B40AA" w:rsidP="007D0A27">
      <w:pPr>
        <w:pStyle w:val="Prrafodelista"/>
        <w:numPr>
          <w:ilvl w:val="0"/>
          <w:numId w:val="16"/>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Análisis Cuantitativo del Proceso de Licitación Pública Estatal No. FGE-DGA-LPE010-2026, Adquisición de Insumos “Otros Productos Químicos”.</w:t>
      </w:r>
    </w:p>
    <w:p w:rsidR="003B40AA" w:rsidRPr="007D0A27" w:rsidRDefault="003B40AA" w:rsidP="007D0A27">
      <w:pPr>
        <w:spacing w:line="276" w:lineRule="auto"/>
        <w:ind w:right="-283"/>
        <w:jc w:val="both"/>
        <w:rPr>
          <w:rFonts w:ascii="Arial" w:eastAsia="Times New Roman" w:hAnsi="Arial" w:cs="Arial"/>
          <w:sz w:val="22"/>
          <w:szCs w:val="22"/>
          <w:lang w:val="es-ES"/>
        </w:rPr>
      </w:pPr>
    </w:p>
    <w:p w:rsidR="003B40AA" w:rsidRPr="007D0A27" w:rsidRDefault="003B40AA" w:rsidP="007D0A27">
      <w:p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lastRenderedPageBreak/>
        <w:t>Información que se encuentra en resguardo de la Dirección de Adquisiciones, Arrendamientos y Servicios de la Fiscalía General del Estado de San Luis Potosí.</w:t>
      </w:r>
    </w:p>
    <w:p w:rsidR="00CD77A1" w:rsidRPr="007D0A27" w:rsidRDefault="00CD77A1" w:rsidP="007D0A27">
      <w:pPr>
        <w:spacing w:line="276" w:lineRule="auto"/>
        <w:ind w:right="-283"/>
        <w:jc w:val="both"/>
        <w:rPr>
          <w:rFonts w:ascii="Arial" w:eastAsia="Times New Roman" w:hAnsi="Arial" w:cs="Arial"/>
          <w:sz w:val="22"/>
          <w:szCs w:val="22"/>
          <w:lang w:val="es-ES"/>
        </w:rPr>
      </w:pPr>
    </w:p>
    <w:p w:rsidR="00BF3665" w:rsidRPr="007D0A27" w:rsidRDefault="009819AE" w:rsidP="007D0A27">
      <w:pPr>
        <w:pStyle w:val="Prrafodelista"/>
        <w:numPr>
          <w:ilvl w:val="0"/>
          <w:numId w:val="2"/>
        </w:numPr>
        <w:spacing w:line="276" w:lineRule="auto"/>
        <w:jc w:val="both"/>
        <w:rPr>
          <w:rFonts w:ascii="Arial" w:hAnsi="Arial" w:cs="Arial"/>
          <w:sz w:val="22"/>
          <w:szCs w:val="22"/>
        </w:rPr>
      </w:pPr>
      <w:r w:rsidRPr="007D0A27">
        <w:rPr>
          <w:rFonts w:ascii="Arial" w:hAnsi="Arial" w:cs="Arial"/>
          <w:b/>
          <w:sz w:val="22"/>
          <w:szCs w:val="22"/>
        </w:rPr>
        <w:t>El período por el que mantendrá su clasificación y fecha de expedición;</w:t>
      </w:r>
    </w:p>
    <w:p w:rsidR="00B11FCD" w:rsidRPr="007D0A27" w:rsidRDefault="00B11FCD" w:rsidP="007D0A27">
      <w:pPr>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sz w:val="22"/>
          <w:szCs w:val="22"/>
        </w:rPr>
        <w:t>Período. 5 años.</w:t>
      </w:r>
    </w:p>
    <w:p w:rsidR="00694F13" w:rsidRPr="007D0A27" w:rsidRDefault="00694F13" w:rsidP="007D0A27">
      <w:pPr>
        <w:spacing w:line="276" w:lineRule="auto"/>
        <w:jc w:val="both"/>
        <w:rPr>
          <w:rFonts w:ascii="Arial" w:eastAsia="Times New Roman" w:hAnsi="Arial" w:cs="Arial"/>
          <w:sz w:val="22"/>
          <w:szCs w:val="22"/>
        </w:rPr>
      </w:pPr>
    </w:p>
    <w:p w:rsidR="00BF3665" w:rsidRPr="007D0A27" w:rsidRDefault="00F6015F" w:rsidP="007D0A27">
      <w:pPr>
        <w:spacing w:line="276" w:lineRule="auto"/>
        <w:jc w:val="both"/>
        <w:rPr>
          <w:rFonts w:ascii="Arial" w:eastAsia="Times New Roman" w:hAnsi="Arial" w:cs="Arial"/>
          <w:sz w:val="22"/>
          <w:szCs w:val="22"/>
        </w:rPr>
      </w:pPr>
      <w:r w:rsidRPr="007D0A27">
        <w:rPr>
          <w:rFonts w:ascii="Arial" w:eastAsia="Times New Roman" w:hAnsi="Arial" w:cs="Arial"/>
          <w:sz w:val="22"/>
          <w:szCs w:val="22"/>
        </w:rPr>
        <w:t xml:space="preserve">Fecha de expiración: </w:t>
      </w:r>
      <w:r w:rsidR="003B40AA" w:rsidRPr="007D0A27">
        <w:rPr>
          <w:rFonts w:ascii="Arial" w:eastAsia="Times New Roman" w:hAnsi="Arial" w:cs="Arial"/>
          <w:b/>
          <w:sz w:val="22"/>
          <w:szCs w:val="22"/>
        </w:rPr>
        <w:t>T</w:t>
      </w:r>
      <w:r w:rsidR="00673CEC" w:rsidRPr="007D0A27">
        <w:rPr>
          <w:rFonts w:ascii="Arial" w:eastAsia="Times New Roman" w:hAnsi="Arial" w:cs="Arial"/>
          <w:b/>
          <w:sz w:val="22"/>
          <w:szCs w:val="22"/>
        </w:rPr>
        <w:t xml:space="preserve">res </w:t>
      </w:r>
      <w:r w:rsidR="009F136E" w:rsidRPr="007D0A27">
        <w:rPr>
          <w:rFonts w:ascii="Arial" w:eastAsia="Times New Roman" w:hAnsi="Arial" w:cs="Arial"/>
          <w:b/>
          <w:sz w:val="22"/>
          <w:szCs w:val="22"/>
        </w:rPr>
        <w:t xml:space="preserve">de </w:t>
      </w:r>
      <w:r w:rsidR="00BA0CFA" w:rsidRPr="007D0A27">
        <w:rPr>
          <w:rFonts w:ascii="Arial" w:eastAsia="Times New Roman" w:hAnsi="Arial" w:cs="Arial"/>
          <w:b/>
          <w:sz w:val="22"/>
          <w:szCs w:val="22"/>
        </w:rPr>
        <w:t>ju</w:t>
      </w:r>
      <w:r w:rsidR="00673CEC" w:rsidRPr="007D0A27">
        <w:rPr>
          <w:rFonts w:ascii="Arial" w:eastAsia="Times New Roman" w:hAnsi="Arial" w:cs="Arial"/>
          <w:b/>
          <w:sz w:val="22"/>
          <w:szCs w:val="22"/>
        </w:rPr>
        <w:t>l</w:t>
      </w:r>
      <w:r w:rsidR="00BA0CFA" w:rsidRPr="007D0A27">
        <w:rPr>
          <w:rFonts w:ascii="Arial" w:eastAsia="Times New Roman" w:hAnsi="Arial" w:cs="Arial"/>
          <w:b/>
          <w:sz w:val="22"/>
          <w:szCs w:val="22"/>
        </w:rPr>
        <w:t>io</w:t>
      </w:r>
      <w:r w:rsidR="009819AE" w:rsidRPr="007D0A27">
        <w:rPr>
          <w:rFonts w:ascii="Arial" w:eastAsia="Times New Roman" w:hAnsi="Arial" w:cs="Arial"/>
          <w:b/>
          <w:sz w:val="22"/>
          <w:szCs w:val="22"/>
        </w:rPr>
        <w:t xml:space="preserve"> 20</w:t>
      </w:r>
      <w:r w:rsidR="005E66F3" w:rsidRPr="007D0A27">
        <w:rPr>
          <w:rFonts w:ascii="Arial" w:eastAsia="Times New Roman" w:hAnsi="Arial" w:cs="Arial"/>
          <w:b/>
          <w:sz w:val="22"/>
          <w:szCs w:val="22"/>
        </w:rPr>
        <w:t>3</w:t>
      </w:r>
      <w:r w:rsidR="00EB0EBC" w:rsidRPr="007D0A27">
        <w:rPr>
          <w:rFonts w:ascii="Arial" w:eastAsia="Times New Roman" w:hAnsi="Arial" w:cs="Arial"/>
          <w:b/>
          <w:sz w:val="22"/>
          <w:szCs w:val="22"/>
        </w:rPr>
        <w:t>1</w:t>
      </w:r>
      <w:r w:rsidR="009819AE" w:rsidRPr="007D0A27">
        <w:rPr>
          <w:rFonts w:ascii="Arial" w:eastAsia="Times New Roman" w:hAnsi="Arial" w:cs="Arial"/>
          <w:sz w:val="22"/>
          <w:szCs w:val="22"/>
        </w:rPr>
        <w:t xml:space="preserve">. Que cumple con lo establecido por el lineamiento </w:t>
      </w:r>
      <w:r w:rsidR="00481D63" w:rsidRPr="007D0A27">
        <w:rPr>
          <w:rFonts w:ascii="Arial" w:eastAsia="Times New Roman" w:hAnsi="Arial" w:cs="Arial"/>
          <w:sz w:val="22"/>
          <w:szCs w:val="22"/>
        </w:rPr>
        <w:t>t</w:t>
      </w:r>
      <w:r w:rsidR="009819AE" w:rsidRPr="007D0A27">
        <w:rPr>
          <w:rFonts w:ascii="Arial" w:eastAsia="Times New Roman" w:hAnsi="Arial" w:cs="Arial"/>
          <w:sz w:val="22"/>
          <w:szCs w:val="22"/>
        </w:rPr>
        <w:t>rigésimo cuarto de los LGCDIEVP. Señalando las razones por las cuales se estableció el plazo de reserva determinado, mismas que están relacionadas y sustentadas con la prueba de daño.</w:t>
      </w:r>
    </w:p>
    <w:p w:rsidR="00CD77A1" w:rsidRDefault="00CD77A1" w:rsidP="007D0A27">
      <w:pPr>
        <w:spacing w:line="276" w:lineRule="auto"/>
        <w:jc w:val="both"/>
        <w:rPr>
          <w:rFonts w:ascii="Arial" w:eastAsia="Times New Roman" w:hAnsi="Arial" w:cs="Arial"/>
          <w:sz w:val="22"/>
          <w:szCs w:val="22"/>
        </w:rPr>
      </w:pPr>
    </w:p>
    <w:p w:rsidR="007D0A27" w:rsidRPr="007D0A27" w:rsidRDefault="007D0A27" w:rsidP="007D0A27">
      <w:pPr>
        <w:spacing w:line="276" w:lineRule="auto"/>
        <w:jc w:val="both"/>
        <w:rPr>
          <w:rFonts w:ascii="Arial" w:eastAsia="Times New Roman" w:hAnsi="Arial" w:cs="Arial"/>
          <w:sz w:val="22"/>
          <w:szCs w:val="22"/>
        </w:rPr>
      </w:pPr>
    </w:p>
    <w:p w:rsidR="00BF3665" w:rsidRPr="007D0A27" w:rsidRDefault="009819AE" w:rsidP="007D0A27">
      <w:pPr>
        <w:pStyle w:val="Prrafodelista"/>
        <w:numPr>
          <w:ilvl w:val="0"/>
          <w:numId w:val="2"/>
        </w:numPr>
        <w:spacing w:line="276" w:lineRule="auto"/>
        <w:jc w:val="both"/>
        <w:rPr>
          <w:rFonts w:ascii="Arial" w:hAnsi="Arial" w:cs="Arial"/>
          <w:b/>
          <w:sz w:val="22"/>
          <w:szCs w:val="22"/>
        </w:rPr>
      </w:pPr>
      <w:r w:rsidRPr="007D0A27">
        <w:rPr>
          <w:rFonts w:ascii="Arial" w:hAnsi="Arial" w:cs="Arial"/>
          <w:b/>
          <w:sz w:val="22"/>
          <w:szCs w:val="22"/>
        </w:rPr>
        <w:t xml:space="preserve"> Efectos de la resolución.</w:t>
      </w:r>
    </w:p>
    <w:p w:rsidR="00694F13" w:rsidRPr="007D0A27" w:rsidRDefault="00694F13" w:rsidP="007D0A27">
      <w:pPr>
        <w:pStyle w:val="Prrafodelista"/>
        <w:spacing w:line="276" w:lineRule="auto"/>
        <w:jc w:val="both"/>
        <w:rPr>
          <w:rFonts w:ascii="Arial" w:hAnsi="Arial" w:cs="Arial"/>
          <w:b/>
          <w:sz w:val="22"/>
          <w:szCs w:val="22"/>
        </w:rPr>
      </w:pPr>
    </w:p>
    <w:p w:rsidR="00FF1B19" w:rsidRPr="007D0A27" w:rsidRDefault="00FF1B19" w:rsidP="007D0A27">
      <w:pPr>
        <w:spacing w:line="276" w:lineRule="auto"/>
        <w:jc w:val="both"/>
        <w:rPr>
          <w:rFonts w:ascii="Arial" w:hAnsi="Arial" w:cs="Arial"/>
          <w:sz w:val="22"/>
          <w:szCs w:val="22"/>
        </w:rPr>
      </w:pPr>
      <w:r w:rsidRPr="007D0A27">
        <w:rPr>
          <w:rFonts w:ascii="Arial" w:hAnsi="Arial" w:cs="Arial"/>
          <w:sz w:val="22"/>
          <w:szCs w:val="22"/>
        </w:rPr>
        <w:t xml:space="preserve">El Comité de Transparencia en Pleno determinó procedente confirmar el </w:t>
      </w:r>
      <w:r w:rsidR="008565C9" w:rsidRPr="007D0A27">
        <w:rPr>
          <w:rFonts w:ascii="Arial" w:hAnsi="Arial" w:cs="Arial"/>
          <w:sz w:val="22"/>
          <w:szCs w:val="22"/>
        </w:rPr>
        <w:t xml:space="preserve">acuerdo de reserva </w:t>
      </w:r>
      <w:r w:rsidR="00B43764" w:rsidRPr="007D0A27">
        <w:rPr>
          <w:rFonts w:ascii="Arial" w:hAnsi="Arial" w:cs="Arial"/>
          <w:b/>
          <w:sz w:val="22"/>
          <w:szCs w:val="22"/>
        </w:rPr>
        <w:t>parcial</w:t>
      </w:r>
      <w:r w:rsidR="007F24DE" w:rsidRPr="007D0A27">
        <w:rPr>
          <w:rFonts w:ascii="Arial" w:hAnsi="Arial" w:cs="Arial"/>
          <w:b/>
          <w:sz w:val="22"/>
          <w:szCs w:val="22"/>
        </w:rPr>
        <w:t xml:space="preserve"> </w:t>
      </w:r>
      <w:r w:rsidRPr="007D0A27">
        <w:rPr>
          <w:rFonts w:ascii="Arial" w:hAnsi="Arial" w:cs="Arial"/>
          <w:sz w:val="22"/>
          <w:szCs w:val="22"/>
        </w:rPr>
        <w:t xml:space="preserve">número </w:t>
      </w:r>
      <w:r w:rsidR="008565C9" w:rsidRPr="007D0A27">
        <w:rPr>
          <w:rFonts w:ascii="Arial" w:hAnsi="Arial" w:cs="Arial"/>
          <w:b/>
          <w:sz w:val="22"/>
          <w:szCs w:val="22"/>
        </w:rPr>
        <w:t>AR/</w:t>
      </w:r>
      <w:r w:rsidR="003B40AA" w:rsidRPr="007D0A27">
        <w:rPr>
          <w:rFonts w:ascii="Arial" w:hAnsi="Arial" w:cs="Arial"/>
          <w:b/>
          <w:sz w:val="22"/>
          <w:szCs w:val="22"/>
        </w:rPr>
        <w:t>037</w:t>
      </w:r>
      <w:r w:rsidR="008565C9"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b/>
          <w:sz w:val="22"/>
          <w:szCs w:val="22"/>
        </w:rPr>
        <w:t xml:space="preserve"> </w:t>
      </w:r>
      <w:r w:rsidRPr="007D0A27">
        <w:rPr>
          <w:rFonts w:ascii="Arial" w:hAnsi="Arial" w:cs="Arial"/>
          <w:sz w:val="22"/>
          <w:szCs w:val="22"/>
        </w:rPr>
        <w:t>emitido por</w:t>
      </w:r>
      <w:r w:rsidR="007F24DE" w:rsidRPr="007D0A27">
        <w:rPr>
          <w:rFonts w:ascii="Arial" w:hAnsi="Arial" w:cs="Arial"/>
          <w:sz w:val="22"/>
          <w:szCs w:val="22"/>
        </w:rPr>
        <w:t xml:space="preserve"> el </w:t>
      </w:r>
      <w:r w:rsidR="00096C60" w:rsidRPr="007D0A27">
        <w:rPr>
          <w:rFonts w:ascii="Arial" w:hAnsi="Arial" w:cs="Arial"/>
          <w:sz w:val="22"/>
          <w:szCs w:val="22"/>
        </w:rPr>
        <w:t>encargado de la Dirección de Adquisiciones, Arrendamientos y Servicios Christian Alejandro González</w:t>
      </w:r>
      <w:r w:rsidR="00571FA9" w:rsidRPr="00571FA9">
        <w:t xml:space="preserve"> </w:t>
      </w:r>
      <w:r w:rsidR="00571FA9" w:rsidRPr="00571FA9">
        <w:rPr>
          <w:rFonts w:ascii="Arial" w:hAnsi="Arial" w:cs="Arial"/>
          <w:sz w:val="22"/>
          <w:szCs w:val="22"/>
        </w:rPr>
        <w:t>Salas</w:t>
      </w:r>
      <w:r w:rsidR="002E085B" w:rsidRPr="007D0A27">
        <w:rPr>
          <w:rFonts w:ascii="Arial" w:hAnsi="Arial" w:cs="Arial"/>
          <w:sz w:val="22"/>
          <w:szCs w:val="22"/>
        </w:rPr>
        <w:t>.</w:t>
      </w:r>
      <w:r w:rsidR="001E24B3" w:rsidRPr="007D0A27">
        <w:rPr>
          <w:rFonts w:ascii="Arial" w:hAnsi="Arial" w:cs="Arial"/>
          <w:sz w:val="22"/>
          <w:szCs w:val="22"/>
        </w:rPr>
        <w:t xml:space="preserve"> </w:t>
      </w:r>
    </w:p>
    <w:p w:rsidR="00B11FCD" w:rsidRPr="007D0A27" w:rsidRDefault="00B11FCD" w:rsidP="007D0A27">
      <w:pPr>
        <w:spacing w:line="276" w:lineRule="auto"/>
        <w:jc w:val="both"/>
        <w:rPr>
          <w:rFonts w:ascii="Arial" w:hAnsi="Arial" w:cs="Arial"/>
          <w:sz w:val="22"/>
          <w:szCs w:val="22"/>
        </w:rPr>
      </w:pPr>
    </w:p>
    <w:p w:rsidR="00FF1B19" w:rsidRPr="007D0A27" w:rsidRDefault="00FF1B19" w:rsidP="007D0A27">
      <w:pPr>
        <w:spacing w:line="276" w:lineRule="auto"/>
        <w:jc w:val="both"/>
        <w:rPr>
          <w:rFonts w:ascii="Arial" w:hAnsi="Arial" w:cs="Arial"/>
          <w:sz w:val="22"/>
          <w:szCs w:val="22"/>
        </w:rPr>
      </w:pPr>
      <w:r w:rsidRPr="007D0A27">
        <w:rPr>
          <w:rFonts w:ascii="Arial" w:hAnsi="Arial" w:cs="Arial"/>
          <w:sz w:val="22"/>
          <w:szCs w:val="22"/>
        </w:rPr>
        <w:t xml:space="preserve">Se instruye al </w:t>
      </w:r>
      <w:r w:rsidR="00096C60" w:rsidRPr="007D0A27">
        <w:rPr>
          <w:rFonts w:ascii="Arial" w:hAnsi="Arial" w:cs="Arial"/>
          <w:sz w:val="22"/>
          <w:szCs w:val="22"/>
        </w:rPr>
        <w:t>encargado de la Dirección de Adquisiciones, Arrendamientos y Servicios Christian Alejandro González</w:t>
      </w:r>
      <w:r w:rsidR="00571FA9" w:rsidRPr="00571FA9">
        <w:t xml:space="preserve"> </w:t>
      </w:r>
      <w:r w:rsidR="00571FA9" w:rsidRPr="00571FA9">
        <w:rPr>
          <w:rFonts w:ascii="Arial" w:hAnsi="Arial" w:cs="Arial"/>
          <w:sz w:val="22"/>
          <w:szCs w:val="22"/>
        </w:rPr>
        <w:t>Salas</w:t>
      </w:r>
      <w:r w:rsidR="00096C60" w:rsidRPr="007D0A27">
        <w:rPr>
          <w:rFonts w:ascii="Arial" w:hAnsi="Arial" w:cs="Arial"/>
          <w:sz w:val="22"/>
          <w:szCs w:val="22"/>
        </w:rPr>
        <w:t xml:space="preserve"> </w:t>
      </w:r>
      <w:r w:rsidRPr="007D0A27">
        <w:rPr>
          <w:rFonts w:ascii="Arial" w:hAnsi="Arial" w:cs="Arial"/>
          <w:sz w:val="22"/>
          <w:szCs w:val="22"/>
        </w:rPr>
        <w:t xml:space="preserve">que notifique a los </w:t>
      </w:r>
      <w:r w:rsidR="00DA4A66" w:rsidRPr="007D0A27">
        <w:rPr>
          <w:rFonts w:ascii="Arial" w:hAnsi="Arial" w:cs="Arial"/>
          <w:sz w:val="22"/>
          <w:szCs w:val="22"/>
        </w:rPr>
        <w:t>t</w:t>
      </w:r>
      <w:r w:rsidRPr="007D0A27">
        <w:rPr>
          <w:rFonts w:ascii="Arial" w:hAnsi="Arial" w:cs="Arial"/>
          <w:sz w:val="22"/>
          <w:szCs w:val="22"/>
        </w:rPr>
        <w:t xml:space="preserve">itulares de las diversas áreas de la </w:t>
      </w:r>
      <w:r w:rsidR="00481D63" w:rsidRPr="007D0A27">
        <w:rPr>
          <w:rFonts w:ascii="Arial" w:hAnsi="Arial" w:cs="Arial"/>
          <w:sz w:val="22"/>
          <w:szCs w:val="22"/>
        </w:rPr>
        <w:t>i</w:t>
      </w:r>
      <w:r w:rsidRPr="007D0A27">
        <w:rPr>
          <w:rFonts w:ascii="Arial" w:hAnsi="Arial" w:cs="Arial"/>
          <w:sz w:val="22"/>
          <w:szCs w:val="22"/>
        </w:rPr>
        <w:t>nstitución que deberán de conocer esta resolución.</w:t>
      </w:r>
    </w:p>
    <w:p w:rsidR="0044355B" w:rsidRPr="007D0A27" w:rsidRDefault="0044355B" w:rsidP="007D0A27">
      <w:pPr>
        <w:spacing w:line="276" w:lineRule="auto"/>
        <w:jc w:val="both"/>
        <w:rPr>
          <w:rFonts w:ascii="Arial" w:hAnsi="Arial" w:cs="Arial"/>
          <w:sz w:val="22"/>
          <w:szCs w:val="22"/>
        </w:rPr>
      </w:pPr>
    </w:p>
    <w:p w:rsidR="00FF1B19" w:rsidRPr="007D0A27" w:rsidRDefault="00FF1B19" w:rsidP="007D0A27">
      <w:pPr>
        <w:pStyle w:val="Sinespaciado"/>
        <w:spacing w:line="276" w:lineRule="auto"/>
        <w:jc w:val="both"/>
        <w:rPr>
          <w:rFonts w:ascii="Arial" w:eastAsiaTheme="minorEastAsia" w:hAnsi="Arial" w:cs="Arial"/>
          <w:lang w:eastAsia="es-ES"/>
        </w:rPr>
      </w:pPr>
      <w:r w:rsidRPr="007D0A27">
        <w:rPr>
          <w:rFonts w:ascii="Arial" w:eastAsiaTheme="minorEastAsia" w:hAnsi="Arial" w:cs="Arial"/>
          <w:lang w:eastAsia="es-ES"/>
        </w:rPr>
        <w:t>Respecto a</w:t>
      </w:r>
      <w:r w:rsidR="001E24B3" w:rsidRPr="007D0A27">
        <w:rPr>
          <w:rFonts w:ascii="Arial" w:eastAsiaTheme="minorEastAsia" w:hAnsi="Arial" w:cs="Arial"/>
          <w:lang w:eastAsia="es-ES"/>
        </w:rPr>
        <w:t xml:space="preserve"> la </w:t>
      </w:r>
      <w:r w:rsidR="00434058" w:rsidRPr="007D0A27">
        <w:rPr>
          <w:rFonts w:ascii="Arial" w:eastAsiaTheme="minorEastAsia" w:hAnsi="Arial" w:cs="Arial"/>
          <w:lang w:eastAsia="es-ES"/>
        </w:rPr>
        <w:t>publicación de información</w:t>
      </w:r>
      <w:r w:rsidR="001E24B3" w:rsidRPr="007D0A27">
        <w:rPr>
          <w:rFonts w:ascii="Arial" w:eastAsiaTheme="minorEastAsia" w:hAnsi="Arial" w:cs="Arial"/>
          <w:lang w:eastAsia="es-ES"/>
        </w:rPr>
        <w:t xml:space="preserve">, deberá de realizarla en estricto cumplimiento a </w:t>
      </w:r>
      <w:r w:rsidRPr="007D0A27">
        <w:rPr>
          <w:rFonts w:ascii="Arial" w:eastAsiaTheme="minorEastAsia" w:hAnsi="Arial" w:cs="Arial"/>
          <w:lang w:eastAsia="es-ES"/>
        </w:rPr>
        <w:t>LTAIPSLP y de los LG</w:t>
      </w:r>
      <w:r w:rsidR="00317500" w:rsidRPr="007D0A27">
        <w:rPr>
          <w:rFonts w:ascii="Arial" w:eastAsiaTheme="minorEastAsia" w:hAnsi="Arial" w:cs="Arial"/>
          <w:lang w:eastAsia="es-ES"/>
        </w:rPr>
        <w:t>M</w:t>
      </w:r>
      <w:r w:rsidRPr="007D0A27">
        <w:rPr>
          <w:rFonts w:ascii="Arial" w:eastAsiaTheme="minorEastAsia" w:hAnsi="Arial" w:cs="Arial"/>
          <w:lang w:eastAsia="es-ES"/>
        </w:rPr>
        <w:t xml:space="preserve">CDIEVP analizando los rubros aquí reservados. </w:t>
      </w:r>
    </w:p>
    <w:p w:rsidR="00236924" w:rsidRPr="007D0A27" w:rsidRDefault="00236924" w:rsidP="007D0A27">
      <w:pPr>
        <w:pStyle w:val="Sinespaciado"/>
        <w:spacing w:line="276" w:lineRule="auto"/>
        <w:jc w:val="both"/>
        <w:rPr>
          <w:rFonts w:ascii="Arial" w:eastAsiaTheme="minorEastAsia" w:hAnsi="Arial" w:cs="Arial"/>
          <w:lang w:eastAsia="es-ES"/>
        </w:rPr>
      </w:pPr>
    </w:p>
    <w:p w:rsidR="00BF3665" w:rsidRPr="007D0A27" w:rsidRDefault="009819AE" w:rsidP="007D0A27">
      <w:pPr>
        <w:widowControl w:val="0"/>
        <w:spacing w:line="276" w:lineRule="auto"/>
        <w:jc w:val="both"/>
        <w:rPr>
          <w:rFonts w:ascii="Arial" w:hAnsi="Arial" w:cs="Arial"/>
          <w:sz w:val="22"/>
          <w:szCs w:val="22"/>
        </w:rPr>
      </w:pPr>
      <w:r w:rsidRPr="007D0A27">
        <w:rPr>
          <w:rFonts w:ascii="Arial" w:hAnsi="Arial" w:cs="Arial"/>
          <w:sz w:val="22"/>
          <w:szCs w:val="22"/>
        </w:rPr>
        <w:t xml:space="preserve">Se instruye al </w:t>
      </w:r>
      <w:r w:rsidR="00096C60" w:rsidRPr="007D0A27">
        <w:rPr>
          <w:rFonts w:ascii="Arial" w:hAnsi="Arial" w:cs="Arial"/>
          <w:sz w:val="22"/>
          <w:szCs w:val="22"/>
        </w:rPr>
        <w:t>encargado de la Dirección de Adquisiciones, Arrendamientos y Servicios Christian Alejandro González</w:t>
      </w:r>
      <w:r w:rsidR="00571FA9" w:rsidRPr="00571FA9">
        <w:t xml:space="preserve"> </w:t>
      </w:r>
      <w:r w:rsidR="00571FA9" w:rsidRPr="00571FA9">
        <w:rPr>
          <w:rFonts w:ascii="Arial" w:hAnsi="Arial" w:cs="Arial"/>
          <w:sz w:val="22"/>
          <w:szCs w:val="22"/>
        </w:rPr>
        <w:t>Salas</w:t>
      </w:r>
      <w:r w:rsidR="00096C60" w:rsidRPr="007D0A27">
        <w:rPr>
          <w:rFonts w:ascii="Arial" w:hAnsi="Arial" w:cs="Arial"/>
          <w:sz w:val="22"/>
          <w:szCs w:val="22"/>
        </w:rPr>
        <w:t xml:space="preserve"> </w:t>
      </w:r>
      <w:r w:rsidRPr="007D0A27">
        <w:rPr>
          <w:rFonts w:ascii="Arial" w:hAnsi="Arial" w:cs="Arial"/>
          <w:sz w:val="22"/>
          <w:szCs w:val="22"/>
        </w:rPr>
        <w:t xml:space="preserve">para que realice las anotaciones correspondientes en los documentos clasificados como reservados, de conformidad con el artículo 121 de la LTAIPSLP, concatenado con el lineamiento </w:t>
      </w:r>
      <w:r w:rsidR="002E085B" w:rsidRPr="007D0A27">
        <w:rPr>
          <w:rFonts w:ascii="Arial" w:hAnsi="Arial" w:cs="Arial"/>
          <w:sz w:val="22"/>
          <w:szCs w:val="22"/>
        </w:rPr>
        <w:t>q</w:t>
      </w:r>
      <w:r w:rsidRPr="007D0A27">
        <w:rPr>
          <w:rFonts w:ascii="Arial" w:hAnsi="Arial" w:cs="Arial"/>
          <w:sz w:val="22"/>
          <w:szCs w:val="22"/>
        </w:rPr>
        <w:t xml:space="preserve">uincuagésimo </w:t>
      </w:r>
      <w:r w:rsidR="002E085B" w:rsidRPr="007D0A27">
        <w:rPr>
          <w:rFonts w:ascii="Arial" w:hAnsi="Arial" w:cs="Arial"/>
          <w:sz w:val="22"/>
          <w:szCs w:val="22"/>
        </w:rPr>
        <w:t>p</w:t>
      </w:r>
      <w:r w:rsidRPr="007D0A27">
        <w:rPr>
          <w:rFonts w:ascii="Arial" w:hAnsi="Arial" w:cs="Arial"/>
          <w:sz w:val="22"/>
          <w:szCs w:val="22"/>
        </w:rPr>
        <w:t>rimero de los LG</w:t>
      </w:r>
      <w:r w:rsidR="00317500" w:rsidRPr="007D0A27">
        <w:rPr>
          <w:rFonts w:ascii="Arial" w:hAnsi="Arial" w:cs="Arial"/>
          <w:sz w:val="22"/>
          <w:szCs w:val="22"/>
        </w:rPr>
        <w:t>M</w:t>
      </w:r>
      <w:r w:rsidRPr="007D0A27">
        <w:rPr>
          <w:rFonts w:ascii="Arial" w:hAnsi="Arial" w:cs="Arial"/>
          <w:sz w:val="22"/>
          <w:szCs w:val="22"/>
        </w:rPr>
        <w:t xml:space="preserve">CDIEVP. </w:t>
      </w:r>
    </w:p>
    <w:p w:rsidR="00CD77A1" w:rsidRPr="007D0A27" w:rsidRDefault="00CD77A1" w:rsidP="007D0A27">
      <w:pPr>
        <w:spacing w:line="276" w:lineRule="auto"/>
        <w:jc w:val="both"/>
        <w:rPr>
          <w:rFonts w:ascii="Arial" w:hAnsi="Arial" w:cs="Arial"/>
          <w:b/>
          <w:sz w:val="22"/>
          <w:szCs w:val="22"/>
          <w:lang w:val="es-ES"/>
        </w:rPr>
      </w:pPr>
    </w:p>
    <w:p w:rsidR="00F62C18" w:rsidRPr="007D0A27" w:rsidRDefault="00F62C18" w:rsidP="007D0A27">
      <w:pPr>
        <w:spacing w:line="276" w:lineRule="auto"/>
        <w:jc w:val="both"/>
        <w:rPr>
          <w:rFonts w:ascii="Arial" w:hAnsi="Arial" w:cs="Arial"/>
          <w:b/>
          <w:sz w:val="22"/>
          <w:szCs w:val="22"/>
          <w:lang w:val="es-ES"/>
        </w:rPr>
      </w:pPr>
      <w:r w:rsidRPr="007D0A27">
        <w:rPr>
          <w:rFonts w:ascii="Arial" w:hAnsi="Arial" w:cs="Arial"/>
          <w:b/>
          <w:sz w:val="22"/>
          <w:szCs w:val="22"/>
          <w:lang w:val="es-ES"/>
        </w:rPr>
        <w:t>CUARTO. Versiones Públicas.</w:t>
      </w:r>
    </w:p>
    <w:p w:rsidR="00846E43" w:rsidRPr="007D0A27" w:rsidRDefault="00846E43" w:rsidP="007D0A27">
      <w:pPr>
        <w:spacing w:line="276" w:lineRule="auto"/>
        <w:jc w:val="both"/>
        <w:rPr>
          <w:rFonts w:ascii="Arial" w:hAnsi="Arial" w:cs="Arial"/>
          <w:b/>
          <w:sz w:val="22"/>
          <w:szCs w:val="22"/>
          <w:lang w:val="es-ES"/>
        </w:rPr>
      </w:pPr>
    </w:p>
    <w:p w:rsidR="00BA7D37" w:rsidRPr="007D0A27" w:rsidRDefault="00F62C18" w:rsidP="007D0A27">
      <w:pPr>
        <w:pStyle w:val="Encabezado"/>
        <w:spacing w:line="276" w:lineRule="auto"/>
        <w:jc w:val="both"/>
        <w:rPr>
          <w:rFonts w:ascii="Arial" w:hAnsi="Arial" w:cs="Arial"/>
          <w:sz w:val="22"/>
          <w:szCs w:val="22"/>
          <w:lang w:val="es-ES"/>
        </w:rPr>
      </w:pPr>
      <w:r w:rsidRPr="007D0A27">
        <w:rPr>
          <w:rFonts w:ascii="Arial" w:hAnsi="Arial" w:cs="Arial"/>
          <w:sz w:val="22"/>
          <w:szCs w:val="22"/>
          <w:lang w:val="es-ES"/>
        </w:rPr>
        <w:t xml:space="preserve">Una vez confirmado el </w:t>
      </w:r>
      <w:r w:rsidRPr="007D0A27">
        <w:rPr>
          <w:rFonts w:ascii="Arial" w:hAnsi="Arial" w:cs="Arial"/>
          <w:sz w:val="22"/>
          <w:szCs w:val="22"/>
        </w:rPr>
        <w:t xml:space="preserve">acuerdo reserva </w:t>
      </w:r>
      <w:r w:rsidRPr="007D0A27">
        <w:rPr>
          <w:rFonts w:ascii="Arial" w:hAnsi="Arial" w:cs="Arial"/>
          <w:b/>
          <w:sz w:val="22"/>
          <w:szCs w:val="22"/>
        </w:rPr>
        <w:t xml:space="preserve">parcial </w:t>
      </w:r>
      <w:r w:rsidRPr="007D0A27">
        <w:rPr>
          <w:rFonts w:ascii="Arial" w:hAnsi="Arial" w:cs="Arial"/>
          <w:sz w:val="22"/>
          <w:szCs w:val="22"/>
        </w:rPr>
        <w:t xml:space="preserve">número </w:t>
      </w:r>
      <w:r w:rsidRPr="007D0A27">
        <w:rPr>
          <w:rFonts w:ascii="Arial" w:hAnsi="Arial" w:cs="Arial"/>
          <w:b/>
          <w:bCs/>
          <w:sz w:val="22"/>
          <w:szCs w:val="22"/>
        </w:rPr>
        <w:t>AR/</w:t>
      </w:r>
      <w:r w:rsidR="0049660F">
        <w:rPr>
          <w:rFonts w:ascii="Arial" w:hAnsi="Arial" w:cs="Arial"/>
          <w:b/>
          <w:bCs/>
          <w:sz w:val="22"/>
          <w:szCs w:val="22"/>
        </w:rPr>
        <w:t>037</w:t>
      </w:r>
      <w:r w:rsidRPr="007D0A27">
        <w:rPr>
          <w:rFonts w:ascii="Arial" w:hAnsi="Arial" w:cs="Arial"/>
          <w:b/>
          <w:bCs/>
          <w:sz w:val="22"/>
          <w:szCs w:val="22"/>
        </w:rPr>
        <w:t>/202</w:t>
      </w:r>
      <w:r w:rsidR="00EB0EBC" w:rsidRPr="007D0A27">
        <w:rPr>
          <w:rFonts w:ascii="Arial" w:hAnsi="Arial" w:cs="Arial"/>
          <w:b/>
          <w:bCs/>
          <w:sz w:val="22"/>
          <w:szCs w:val="22"/>
        </w:rPr>
        <w:t>6</w:t>
      </w:r>
      <w:r w:rsidRPr="007D0A27">
        <w:rPr>
          <w:rFonts w:ascii="Arial" w:hAnsi="Arial" w:cs="Arial"/>
          <w:sz w:val="22"/>
          <w:szCs w:val="22"/>
          <w:lang w:val="es-ES"/>
        </w:rPr>
        <w:t>, resulta procedente la</w:t>
      </w:r>
      <w:r w:rsidRPr="007D0A27">
        <w:rPr>
          <w:rFonts w:ascii="Arial" w:hAnsi="Arial" w:cs="Arial"/>
          <w:b/>
          <w:sz w:val="22"/>
          <w:szCs w:val="22"/>
          <w:lang w:val="es-ES"/>
        </w:rPr>
        <w:t xml:space="preserve"> aprobación </w:t>
      </w:r>
      <w:r w:rsidRPr="007D0A27">
        <w:rPr>
          <w:rFonts w:ascii="Arial" w:hAnsi="Arial" w:cs="Arial"/>
          <w:sz w:val="22"/>
          <w:szCs w:val="22"/>
          <w:lang w:val="es-ES"/>
        </w:rPr>
        <w:t>de la realización de la</w:t>
      </w:r>
      <w:r w:rsidR="000E28C2" w:rsidRPr="007D0A27">
        <w:rPr>
          <w:rFonts w:ascii="Arial" w:hAnsi="Arial" w:cs="Arial"/>
          <w:sz w:val="22"/>
          <w:szCs w:val="22"/>
          <w:lang w:val="es-ES"/>
        </w:rPr>
        <w:t>s</w:t>
      </w:r>
      <w:r w:rsidRPr="007D0A27">
        <w:rPr>
          <w:rFonts w:ascii="Arial" w:hAnsi="Arial" w:cs="Arial"/>
          <w:b/>
          <w:sz w:val="22"/>
          <w:szCs w:val="22"/>
          <w:lang w:val="es-ES"/>
        </w:rPr>
        <w:t xml:space="preserve"> versi</w:t>
      </w:r>
      <w:r w:rsidR="000E28C2" w:rsidRPr="007D0A27">
        <w:rPr>
          <w:rFonts w:ascii="Arial" w:hAnsi="Arial" w:cs="Arial"/>
          <w:b/>
          <w:sz w:val="22"/>
          <w:szCs w:val="22"/>
          <w:lang w:val="es-ES"/>
        </w:rPr>
        <w:t xml:space="preserve">ones </w:t>
      </w:r>
      <w:r w:rsidRPr="007D0A27">
        <w:rPr>
          <w:rFonts w:ascii="Arial" w:hAnsi="Arial" w:cs="Arial"/>
          <w:b/>
          <w:sz w:val="22"/>
          <w:szCs w:val="22"/>
          <w:lang w:val="es-ES"/>
        </w:rPr>
        <w:t>pública</w:t>
      </w:r>
      <w:r w:rsidR="000E28C2" w:rsidRPr="007D0A27">
        <w:rPr>
          <w:rFonts w:ascii="Arial" w:hAnsi="Arial" w:cs="Arial"/>
          <w:b/>
          <w:sz w:val="22"/>
          <w:szCs w:val="22"/>
          <w:lang w:val="es-ES"/>
        </w:rPr>
        <w:t>s</w:t>
      </w:r>
      <w:r w:rsidRPr="007D0A27">
        <w:rPr>
          <w:rFonts w:ascii="Arial" w:hAnsi="Arial" w:cs="Arial"/>
          <w:sz w:val="22"/>
          <w:szCs w:val="22"/>
          <w:lang w:val="es-ES"/>
        </w:rPr>
        <w:t xml:space="preserve"> que solicita el </w:t>
      </w:r>
      <w:r w:rsidR="00096C60" w:rsidRPr="007D0A27">
        <w:rPr>
          <w:rFonts w:ascii="Arial" w:hAnsi="Arial" w:cs="Arial"/>
          <w:i/>
          <w:sz w:val="22"/>
          <w:szCs w:val="22"/>
        </w:rPr>
        <w:t>encargado de la Dirección de Adquisiciones, Arrendamientos y Servicios Christian Alejandro González</w:t>
      </w:r>
      <w:r w:rsidR="00571FA9" w:rsidRPr="00571FA9">
        <w:t xml:space="preserve"> </w:t>
      </w:r>
      <w:r w:rsidR="00571FA9" w:rsidRPr="00571FA9">
        <w:rPr>
          <w:rFonts w:ascii="Arial" w:hAnsi="Arial" w:cs="Arial"/>
          <w:i/>
          <w:sz w:val="22"/>
          <w:szCs w:val="22"/>
        </w:rPr>
        <w:t>Salas</w:t>
      </w:r>
      <w:r w:rsidR="00096C60" w:rsidRPr="007D0A27">
        <w:rPr>
          <w:rFonts w:ascii="Arial" w:hAnsi="Arial" w:cs="Arial"/>
          <w:sz w:val="22"/>
          <w:szCs w:val="22"/>
        </w:rPr>
        <w:t xml:space="preserve"> </w:t>
      </w:r>
      <w:r w:rsidRPr="007D0A27">
        <w:rPr>
          <w:rFonts w:ascii="Arial" w:hAnsi="Arial" w:cs="Arial"/>
          <w:sz w:val="22"/>
          <w:szCs w:val="22"/>
          <w:lang w:val="es-ES"/>
        </w:rPr>
        <w:t xml:space="preserve">en el consecutivo </w:t>
      </w:r>
      <w:r w:rsidR="003B40AA" w:rsidRPr="007D0A27">
        <w:rPr>
          <w:rFonts w:ascii="Arial" w:hAnsi="Arial" w:cs="Arial"/>
          <w:b/>
          <w:sz w:val="22"/>
          <w:szCs w:val="22"/>
          <w:lang w:val="es-ES"/>
        </w:rPr>
        <w:t>FGE/ADQ/0134/2026</w:t>
      </w:r>
      <w:r w:rsidRPr="007D0A27">
        <w:rPr>
          <w:rFonts w:ascii="Arial" w:hAnsi="Arial" w:cs="Arial"/>
          <w:sz w:val="22"/>
          <w:szCs w:val="22"/>
        </w:rPr>
        <w:t>, la cuál</w:t>
      </w:r>
      <w:r w:rsidRPr="007D0A27">
        <w:rPr>
          <w:rFonts w:ascii="Arial" w:hAnsi="Arial" w:cs="Arial"/>
          <w:sz w:val="22"/>
          <w:szCs w:val="22"/>
          <w:lang w:val="es-ES"/>
        </w:rPr>
        <w:t xml:space="preserve"> debe de realizar atendiendo lo establecido en el capítulo IX, de las versiones públicas, de los LG</w:t>
      </w:r>
      <w:r w:rsidR="00317500" w:rsidRPr="007D0A27">
        <w:rPr>
          <w:rFonts w:ascii="Arial" w:hAnsi="Arial" w:cs="Arial"/>
          <w:sz w:val="22"/>
          <w:szCs w:val="22"/>
          <w:lang w:val="es-ES"/>
        </w:rPr>
        <w:t>M</w:t>
      </w:r>
      <w:r w:rsidRPr="007D0A27">
        <w:rPr>
          <w:rFonts w:ascii="Arial" w:hAnsi="Arial" w:cs="Arial"/>
          <w:sz w:val="22"/>
          <w:szCs w:val="22"/>
          <w:lang w:val="es-ES"/>
        </w:rPr>
        <w:t>CDIEVP</w:t>
      </w:r>
      <w:r w:rsidR="00BA7D37" w:rsidRPr="007D0A27">
        <w:rPr>
          <w:rFonts w:ascii="Arial" w:hAnsi="Arial" w:cs="Arial"/>
          <w:sz w:val="22"/>
          <w:szCs w:val="22"/>
          <w:lang w:val="es-ES"/>
        </w:rPr>
        <w:t xml:space="preserve">, respecto </w:t>
      </w:r>
      <w:r w:rsidR="003B40AA" w:rsidRPr="007D0A27">
        <w:rPr>
          <w:rFonts w:ascii="Arial" w:hAnsi="Arial" w:cs="Arial"/>
          <w:sz w:val="22"/>
          <w:szCs w:val="22"/>
          <w:lang w:val="es-ES"/>
        </w:rPr>
        <w:t xml:space="preserve">de los siguientes documentos: </w:t>
      </w:r>
      <w:bookmarkStart w:id="1" w:name="_Hlk176803251"/>
    </w:p>
    <w:p w:rsidR="003B40AA" w:rsidRPr="007D0A27" w:rsidRDefault="003B40AA" w:rsidP="007D0A27">
      <w:pPr>
        <w:pStyle w:val="Encabezado"/>
        <w:spacing w:line="276" w:lineRule="auto"/>
        <w:jc w:val="both"/>
        <w:rPr>
          <w:rFonts w:ascii="Arial" w:hAnsi="Arial" w:cs="Arial"/>
          <w:sz w:val="22"/>
          <w:szCs w:val="22"/>
        </w:rPr>
      </w:pPr>
    </w:p>
    <w:p w:rsidR="003B40AA" w:rsidRPr="007D0A27" w:rsidRDefault="003B40AA" w:rsidP="007D0A27">
      <w:p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 xml:space="preserve">El rubro de: </w:t>
      </w:r>
      <w:r w:rsidR="00571FA9">
        <w:rPr>
          <w:rFonts w:ascii="Arial" w:eastAsia="Times New Roman" w:hAnsi="Arial" w:cs="Arial"/>
          <w:b/>
          <w:sz w:val="22"/>
          <w:szCs w:val="22"/>
          <w:lang w:val="es-ES"/>
        </w:rPr>
        <w:t>N</w:t>
      </w:r>
      <w:r w:rsidRPr="007D0A27">
        <w:rPr>
          <w:rFonts w:ascii="Arial" w:eastAsia="Times New Roman" w:hAnsi="Arial" w:cs="Arial"/>
          <w:b/>
          <w:sz w:val="22"/>
          <w:szCs w:val="22"/>
          <w:lang w:val="es-ES"/>
        </w:rPr>
        <w:t>ombre, nombramiento, área de adscripción y firma</w:t>
      </w:r>
      <w:r w:rsidRPr="007D0A27">
        <w:rPr>
          <w:rFonts w:ascii="Arial" w:eastAsia="Times New Roman" w:hAnsi="Arial" w:cs="Arial"/>
          <w:sz w:val="22"/>
          <w:szCs w:val="22"/>
          <w:lang w:val="es-ES"/>
        </w:rPr>
        <w:t xml:space="preserve"> del personal de Seguridad y Custodia contenida en las expresiones documentales señaladas como:</w:t>
      </w:r>
    </w:p>
    <w:p w:rsidR="003B40AA" w:rsidRPr="007D0A27" w:rsidRDefault="003B40AA" w:rsidP="007D0A27">
      <w:pPr>
        <w:spacing w:line="276" w:lineRule="auto"/>
        <w:ind w:right="-283"/>
        <w:jc w:val="both"/>
        <w:rPr>
          <w:rFonts w:ascii="Arial" w:eastAsia="Times New Roman" w:hAnsi="Arial" w:cs="Arial"/>
          <w:sz w:val="22"/>
          <w:szCs w:val="22"/>
          <w:lang w:val="es-ES"/>
        </w:rPr>
      </w:pPr>
    </w:p>
    <w:p w:rsidR="003B40AA" w:rsidRPr="007D0A27" w:rsidRDefault="003B40AA" w:rsidP="007D0A27">
      <w:pPr>
        <w:pStyle w:val="Prrafodelista"/>
        <w:numPr>
          <w:ilvl w:val="0"/>
          <w:numId w:val="14"/>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Acta de Apertura de Propuesta Técnica de la Licitación Pública Estatal No. FGE-DGA-LPE010-2026, Otros Productos Químicos.</w:t>
      </w:r>
    </w:p>
    <w:p w:rsidR="003B40AA" w:rsidRPr="007D0A27" w:rsidRDefault="003B40AA" w:rsidP="007D0A27">
      <w:pPr>
        <w:pStyle w:val="Prrafodelista"/>
        <w:numPr>
          <w:ilvl w:val="0"/>
          <w:numId w:val="14"/>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Acta de Apertura de Propuesta Económica de la Licitación Pública Estatal No. FGE-DGA-LPE010-2026, Otros Productos Químicos.</w:t>
      </w:r>
    </w:p>
    <w:p w:rsidR="003B40AA" w:rsidRPr="007D0A27" w:rsidRDefault="003B40AA" w:rsidP="007D0A27">
      <w:pPr>
        <w:pStyle w:val="Prrafodelista"/>
        <w:numPr>
          <w:ilvl w:val="0"/>
          <w:numId w:val="14"/>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Acta de Fallo de la Licitación Pública Estatal No. FGE-DGA-LPE010-2026, Otros Productos Químicos.</w:t>
      </w:r>
    </w:p>
    <w:p w:rsidR="003B40AA" w:rsidRPr="007D0A27" w:rsidRDefault="003B40AA" w:rsidP="007D0A27">
      <w:pPr>
        <w:spacing w:line="276" w:lineRule="auto"/>
        <w:ind w:right="-283"/>
        <w:jc w:val="both"/>
        <w:rPr>
          <w:rFonts w:ascii="Arial" w:eastAsia="Times New Roman" w:hAnsi="Arial" w:cs="Arial"/>
          <w:sz w:val="22"/>
          <w:szCs w:val="22"/>
          <w:lang w:val="es-ES"/>
        </w:rPr>
      </w:pPr>
    </w:p>
    <w:p w:rsidR="003B40AA" w:rsidRPr="007D0A27" w:rsidRDefault="003B40AA" w:rsidP="007D0A27">
      <w:p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 xml:space="preserve">Así como el rubro de </w:t>
      </w:r>
      <w:r w:rsidRPr="007D0A27">
        <w:rPr>
          <w:rFonts w:ascii="Arial" w:eastAsia="Times New Roman" w:hAnsi="Arial" w:cs="Arial"/>
          <w:b/>
          <w:sz w:val="22"/>
          <w:szCs w:val="22"/>
          <w:lang w:val="es-ES"/>
        </w:rPr>
        <w:t>cantidad y descripción</w:t>
      </w:r>
      <w:r w:rsidRPr="007D0A27">
        <w:rPr>
          <w:rFonts w:ascii="Arial" w:eastAsia="Times New Roman" w:hAnsi="Arial" w:cs="Arial"/>
          <w:sz w:val="22"/>
          <w:szCs w:val="22"/>
          <w:lang w:val="es-ES"/>
        </w:rPr>
        <w:t xml:space="preserve"> contenida en la expresión documental:</w:t>
      </w:r>
    </w:p>
    <w:p w:rsidR="003B40AA" w:rsidRPr="007D0A27" w:rsidRDefault="003B40AA" w:rsidP="007D0A27">
      <w:pPr>
        <w:spacing w:line="276" w:lineRule="auto"/>
        <w:ind w:right="-283"/>
        <w:jc w:val="both"/>
        <w:rPr>
          <w:rFonts w:ascii="Arial" w:eastAsia="Times New Roman" w:hAnsi="Arial" w:cs="Arial"/>
          <w:sz w:val="22"/>
          <w:szCs w:val="22"/>
          <w:lang w:val="es-ES"/>
        </w:rPr>
      </w:pPr>
    </w:p>
    <w:p w:rsidR="003B40AA" w:rsidRPr="007D0A27" w:rsidRDefault="003B40AA" w:rsidP="007D0A27">
      <w:pPr>
        <w:spacing w:line="276" w:lineRule="auto"/>
        <w:ind w:right="-283"/>
        <w:jc w:val="both"/>
        <w:rPr>
          <w:rFonts w:ascii="Arial" w:eastAsia="Times New Roman" w:hAnsi="Arial" w:cs="Arial"/>
          <w:sz w:val="22"/>
          <w:szCs w:val="22"/>
          <w:lang w:val="es-ES"/>
        </w:rPr>
      </w:pPr>
    </w:p>
    <w:p w:rsidR="003B40AA" w:rsidRPr="007D0A27" w:rsidRDefault="003B40AA" w:rsidP="007D0A27">
      <w:pPr>
        <w:pStyle w:val="Prrafodelista"/>
        <w:numPr>
          <w:ilvl w:val="0"/>
          <w:numId w:val="15"/>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Análisis Cuantitativo del Proceso de Licitación Pública Estatal No. FGE-DGA-LPE010-2026, Adquisición de Insumos “Otros Productos Químicos”.</w:t>
      </w:r>
    </w:p>
    <w:p w:rsidR="003B40AA" w:rsidRPr="007D0A27" w:rsidRDefault="003B40AA" w:rsidP="007D0A27">
      <w:pPr>
        <w:pStyle w:val="Prrafodelista"/>
        <w:numPr>
          <w:ilvl w:val="0"/>
          <w:numId w:val="15"/>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Anexo 1 Licitación Pública Estatal N. FGE-DGA-LPE010-2026, Partida 2591 “Productos Químicos” del Contrato No. FGE-DGA-LPE010-2026-PRODUCTOS QUIMICOS –01-2026.</w:t>
      </w:r>
    </w:p>
    <w:p w:rsidR="003B40AA" w:rsidRPr="007D0A27" w:rsidRDefault="003B40AA" w:rsidP="007D0A27">
      <w:pPr>
        <w:pStyle w:val="Prrafodelista"/>
        <w:numPr>
          <w:ilvl w:val="0"/>
          <w:numId w:val="15"/>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Anexo 1 Licitación Pública Estatal N. FGE-DGA-LPE010-2026, Partida 2591 “Productos Químicos” del Contrato No. FGE-DGA-LPE010-2026-PRODUCTOS QUIMICOS –02-2026.</w:t>
      </w:r>
    </w:p>
    <w:p w:rsidR="003B40AA" w:rsidRPr="007D0A27" w:rsidRDefault="003B40AA" w:rsidP="007D0A27">
      <w:pPr>
        <w:spacing w:line="276" w:lineRule="auto"/>
        <w:ind w:right="-283"/>
        <w:jc w:val="both"/>
        <w:rPr>
          <w:rFonts w:ascii="Arial" w:eastAsia="Times New Roman" w:hAnsi="Arial" w:cs="Arial"/>
          <w:sz w:val="22"/>
          <w:szCs w:val="22"/>
          <w:lang w:val="es-ES"/>
        </w:rPr>
      </w:pPr>
    </w:p>
    <w:p w:rsidR="003B40AA" w:rsidRPr="007D0A27" w:rsidRDefault="003B40AA" w:rsidP="007D0A27">
      <w:p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 xml:space="preserve">Por último, la </w:t>
      </w:r>
      <w:r w:rsidRPr="007D0A27">
        <w:rPr>
          <w:rFonts w:ascii="Arial" w:eastAsia="Times New Roman" w:hAnsi="Arial" w:cs="Arial"/>
          <w:b/>
          <w:sz w:val="22"/>
          <w:szCs w:val="22"/>
          <w:lang w:val="es-ES"/>
        </w:rPr>
        <w:t>firma</w:t>
      </w:r>
      <w:r w:rsidRPr="007D0A27">
        <w:rPr>
          <w:rFonts w:ascii="Arial" w:eastAsia="Times New Roman" w:hAnsi="Arial" w:cs="Arial"/>
          <w:sz w:val="22"/>
          <w:szCs w:val="22"/>
          <w:lang w:val="es-ES"/>
        </w:rPr>
        <w:t xml:space="preserve"> del personal de Seguridad y Custodia contenida en las expresiones documentales:</w:t>
      </w:r>
    </w:p>
    <w:p w:rsidR="003B40AA" w:rsidRPr="007D0A27" w:rsidRDefault="003B40AA" w:rsidP="007D0A27">
      <w:pPr>
        <w:spacing w:line="276" w:lineRule="auto"/>
        <w:ind w:right="-283"/>
        <w:jc w:val="both"/>
        <w:rPr>
          <w:rFonts w:ascii="Arial" w:eastAsia="Times New Roman" w:hAnsi="Arial" w:cs="Arial"/>
          <w:sz w:val="22"/>
          <w:szCs w:val="22"/>
          <w:lang w:val="es-ES"/>
        </w:rPr>
      </w:pPr>
    </w:p>
    <w:p w:rsidR="003B40AA" w:rsidRPr="007D0A27" w:rsidRDefault="003B40AA" w:rsidP="007D0A27">
      <w:pPr>
        <w:pStyle w:val="Prrafodelista"/>
        <w:numPr>
          <w:ilvl w:val="0"/>
          <w:numId w:val="16"/>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Análisis Cualitativo del Proceso de Licitación Pública Estatal No. FGE-DGA-LPE010-2026, Adquisición de Insumos “Otros Productos”.</w:t>
      </w:r>
    </w:p>
    <w:p w:rsidR="003B40AA" w:rsidRPr="007D0A27" w:rsidRDefault="003B40AA" w:rsidP="007D0A27">
      <w:pPr>
        <w:pStyle w:val="Prrafodelista"/>
        <w:numPr>
          <w:ilvl w:val="0"/>
          <w:numId w:val="16"/>
        </w:num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Análisis Cuantitativo del Proceso de Licitación Pública Estatal No. FGE-DGA-LPE010-2026, Adquisición de Insumos “Otros Productos Químicos”.</w:t>
      </w:r>
    </w:p>
    <w:p w:rsidR="003B40AA" w:rsidRPr="007D0A27" w:rsidRDefault="003B40AA" w:rsidP="007D0A27">
      <w:pPr>
        <w:pStyle w:val="Encabezado"/>
        <w:spacing w:line="276" w:lineRule="auto"/>
        <w:jc w:val="both"/>
        <w:rPr>
          <w:rFonts w:ascii="Arial" w:hAnsi="Arial" w:cs="Arial"/>
          <w:sz w:val="22"/>
          <w:szCs w:val="22"/>
        </w:rPr>
      </w:pPr>
    </w:p>
    <w:p w:rsidR="00CD77A1" w:rsidRPr="007D0A27" w:rsidRDefault="00CD77A1" w:rsidP="007D0A27">
      <w:pPr>
        <w:pStyle w:val="Encabezado"/>
        <w:spacing w:line="276" w:lineRule="auto"/>
        <w:ind w:left="720"/>
        <w:rPr>
          <w:rFonts w:ascii="Arial" w:hAnsi="Arial" w:cs="Arial"/>
          <w:sz w:val="22"/>
          <w:szCs w:val="22"/>
        </w:rPr>
      </w:pPr>
    </w:p>
    <w:bookmarkEnd w:id="1"/>
    <w:p w:rsidR="00431ACA" w:rsidRPr="007D0A27" w:rsidRDefault="00BA7D37" w:rsidP="007D0A27">
      <w:pPr>
        <w:pStyle w:val="Encabezado"/>
        <w:spacing w:line="276" w:lineRule="auto"/>
        <w:jc w:val="both"/>
        <w:rPr>
          <w:rFonts w:ascii="Arial" w:hAnsi="Arial" w:cs="Arial"/>
          <w:i/>
          <w:sz w:val="22"/>
          <w:szCs w:val="22"/>
        </w:rPr>
      </w:pPr>
      <w:r w:rsidRPr="007D0A27">
        <w:rPr>
          <w:rFonts w:ascii="Arial" w:hAnsi="Arial" w:cs="Arial"/>
          <w:sz w:val="22"/>
          <w:szCs w:val="22"/>
          <w:lang w:val="es-ES"/>
        </w:rPr>
        <w:t xml:space="preserve">Se nombra como </w:t>
      </w:r>
      <w:r w:rsidRPr="007D0A27">
        <w:rPr>
          <w:rFonts w:ascii="Arial" w:hAnsi="Arial" w:cs="Arial"/>
          <w:b/>
          <w:sz w:val="22"/>
          <w:szCs w:val="22"/>
          <w:lang w:val="es-ES"/>
        </w:rPr>
        <w:t>responsable del testado</w:t>
      </w:r>
      <w:r w:rsidRPr="007D0A27">
        <w:rPr>
          <w:rFonts w:ascii="Arial" w:hAnsi="Arial" w:cs="Arial"/>
          <w:sz w:val="22"/>
          <w:szCs w:val="22"/>
          <w:lang w:val="es-ES"/>
        </w:rPr>
        <w:t xml:space="preserve"> al </w:t>
      </w:r>
      <w:r w:rsidR="00096C60" w:rsidRPr="007D0A27">
        <w:rPr>
          <w:rFonts w:ascii="Arial" w:hAnsi="Arial" w:cs="Arial"/>
          <w:sz w:val="22"/>
          <w:szCs w:val="22"/>
        </w:rPr>
        <w:t>encargado de la Dirección de Adquisiciones, Arrendamientos y Servicios Christian Alejandro González</w:t>
      </w:r>
      <w:r w:rsidR="00096C60" w:rsidRPr="007D0A27">
        <w:rPr>
          <w:rFonts w:ascii="Arial" w:hAnsi="Arial" w:cs="Arial"/>
          <w:i/>
          <w:sz w:val="22"/>
          <w:szCs w:val="22"/>
        </w:rPr>
        <w:t>.</w:t>
      </w:r>
    </w:p>
    <w:p w:rsidR="00096C60" w:rsidRPr="007D0A27" w:rsidRDefault="00096C60" w:rsidP="007D0A27">
      <w:pPr>
        <w:pStyle w:val="Encabezado"/>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sz w:val="22"/>
          <w:szCs w:val="22"/>
        </w:rPr>
        <w:t>Por lo anteriormente expuesto, y fundado por los artículos 51, 52, fracción II y demás relativos aplicables de la LTAIPSLP</w:t>
      </w:r>
      <w:r w:rsidR="002E085B" w:rsidRPr="007D0A27">
        <w:rPr>
          <w:rFonts w:ascii="Arial" w:hAnsi="Arial" w:cs="Arial"/>
          <w:sz w:val="22"/>
          <w:szCs w:val="22"/>
        </w:rPr>
        <w:t>,</w:t>
      </w:r>
      <w:r w:rsidRPr="007D0A27">
        <w:rPr>
          <w:rFonts w:ascii="Arial" w:hAnsi="Arial" w:cs="Arial"/>
          <w:sz w:val="22"/>
          <w:szCs w:val="22"/>
        </w:rPr>
        <w:t xml:space="preserve"> y el artículo tercero del </w:t>
      </w:r>
      <w:r w:rsidR="002E085B" w:rsidRPr="007D0A27">
        <w:rPr>
          <w:rFonts w:ascii="Arial" w:hAnsi="Arial" w:cs="Arial"/>
          <w:sz w:val="22"/>
          <w:szCs w:val="22"/>
        </w:rPr>
        <w:t>a</w:t>
      </w:r>
      <w:r w:rsidRPr="007D0A27">
        <w:rPr>
          <w:rFonts w:ascii="Arial" w:hAnsi="Arial" w:cs="Arial"/>
          <w:sz w:val="22"/>
          <w:szCs w:val="22"/>
        </w:rPr>
        <w:t xml:space="preserve">cuerdo </w:t>
      </w:r>
      <w:r w:rsidR="002E085B" w:rsidRPr="007D0A27">
        <w:rPr>
          <w:rFonts w:ascii="Arial" w:hAnsi="Arial" w:cs="Arial"/>
          <w:sz w:val="22"/>
          <w:szCs w:val="22"/>
        </w:rPr>
        <w:t>g</w:t>
      </w:r>
      <w:r w:rsidRPr="007D0A27">
        <w:rPr>
          <w:rFonts w:ascii="Arial" w:hAnsi="Arial" w:cs="Arial"/>
          <w:sz w:val="22"/>
          <w:szCs w:val="22"/>
        </w:rPr>
        <w:t>eneral número AG/011/2020 se:</w:t>
      </w:r>
    </w:p>
    <w:p w:rsidR="00707F25" w:rsidRPr="007D0A27" w:rsidRDefault="00707F25" w:rsidP="007D0A27">
      <w:pPr>
        <w:spacing w:line="276" w:lineRule="auto"/>
        <w:jc w:val="center"/>
        <w:rPr>
          <w:rFonts w:ascii="Arial" w:hAnsi="Arial" w:cs="Arial"/>
          <w:b/>
          <w:sz w:val="22"/>
          <w:szCs w:val="22"/>
        </w:rPr>
      </w:pPr>
    </w:p>
    <w:p w:rsidR="00BF3665" w:rsidRPr="007D0A27" w:rsidRDefault="009819AE" w:rsidP="007D0A27">
      <w:pPr>
        <w:spacing w:line="276" w:lineRule="auto"/>
        <w:jc w:val="center"/>
        <w:rPr>
          <w:rFonts w:ascii="Arial" w:hAnsi="Arial" w:cs="Arial"/>
          <w:b/>
          <w:sz w:val="22"/>
          <w:szCs w:val="22"/>
        </w:rPr>
      </w:pPr>
      <w:r w:rsidRPr="007D0A27">
        <w:rPr>
          <w:rFonts w:ascii="Arial" w:hAnsi="Arial" w:cs="Arial"/>
          <w:b/>
          <w:sz w:val="22"/>
          <w:szCs w:val="22"/>
        </w:rPr>
        <w:t>RESUELVE POR UNANIMIDAD:</w:t>
      </w:r>
    </w:p>
    <w:p w:rsidR="00CA6489" w:rsidRPr="007D0A27" w:rsidRDefault="00CA6489" w:rsidP="007D0A27">
      <w:pPr>
        <w:spacing w:line="276" w:lineRule="auto"/>
        <w:jc w:val="center"/>
        <w:rPr>
          <w:rFonts w:ascii="Arial" w:hAnsi="Arial" w:cs="Arial"/>
          <w:b/>
          <w:sz w:val="22"/>
          <w:szCs w:val="22"/>
        </w:rPr>
      </w:pPr>
    </w:p>
    <w:p w:rsidR="00476EF2" w:rsidRPr="007D0A27" w:rsidRDefault="00476EF2" w:rsidP="007D0A27">
      <w:pPr>
        <w:spacing w:line="276" w:lineRule="auto"/>
        <w:jc w:val="both"/>
        <w:rPr>
          <w:rFonts w:ascii="Arial" w:hAnsi="Arial" w:cs="Arial"/>
          <w:sz w:val="22"/>
          <w:szCs w:val="22"/>
        </w:rPr>
      </w:pPr>
      <w:bookmarkStart w:id="2" w:name="_Hlk179366539"/>
      <w:r w:rsidRPr="007D0A27">
        <w:rPr>
          <w:rFonts w:ascii="Arial" w:hAnsi="Arial" w:cs="Arial"/>
          <w:b/>
          <w:sz w:val="22"/>
          <w:szCs w:val="22"/>
        </w:rPr>
        <w:t>PRIMERO.</w:t>
      </w:r>
      <w:r w:rsidRPr="007D0A27">
        <w:rPr>
          <w:rFonts w:ascii="Arial" w:hAnsi="Arial" w:cs="Arial"/>
          <w:sz w:val="22"/>
          <w:szCs w:val="22"/>
        </w:rPr>
        <w:t xml:space="preserve"> Se </w:t>
      </w:r>
      <w:r w:rsidRPr="007D0A27">
        <w:rPr>
          <w:rFonts w:ascii="Arial" w:hAnsi="Arial" w:cs="Arial"/>
          <w:b/>
          <w:sz w:val="22"/>
          <w:szCs w:val="22"/>
        </w:rPr>
        <w:t>confirma</w:t>
      </w:r>
      <w:r w:rsidRPr="007D0A27">
        <w:rPr>
          <w:rFonts w:ascii="Arial" w:hAnsi="Arial" w:cs="Arial"/>
          <w:sz w:val="22"/>
          <w:szCs w:val="22"/>
        </w:rPr>
        <w:t xml:space="preserve"> y adopta el </w:t>
      </w:r>
      <w:r w:rsidR="001E24B3" w:rsidRPr="007D0A27">
        <w:rPr>
          <w:rFonts w:ascii="Arial" w:hAnsi="Arial" w:cs="Arial"/>
          <w:sz w:val="22"/>
          <w:szCs w:val="22"/>
        </w:rPr>
        <w:t xml:space="preserve">acuerdo de reserva </w:t>
      </w:r>
      <w:r w:rsidR="00F62C18" w:rsidRPr="007D0A27">
        <w:rPr>
          <w:rFonts w:ascii="Arial" w:hAnsi="Arial" w:cs="Arial"/>
          <w:b/>
          <w:sz w:val="22"/>
          <w:szCs w:val="22"/>
        </w:rPr>
        <w:t>parcial</w:t>
      </w:r>
      <w:r w:rsidR="001E24B3" w:rsidRPr="007D0A27">
        <w:rPr>
          <w:rFonts w:ascii="Arial" w:hAnsi="Arial" w:cs="Arial"/>
          <w:sz w:val="22"/>
          <w:szCs w:val="22"/>
        </w:rPr>
        <w:t xml:space="preserve"> </w:t>
      </w:r>
      <w:r w:rsidRPr="007D0A27">
        <w:rPr>
          <w:rFonts w:ascii="Arial" w:hAnsi="Arial" w:cs="Arial"/>
          <w:sz w:val="22"/>
          <w:szCs w:val="22"/>
        </w:rPr>
        <w:t xml:space="preserve">número </w:t>
      </w:r>
      <w:r w:rsidR="008565C9" w:rsidRPr="007D0A27">
        <w:rPr>
          <w:rFonts w:ascii="Arial" w:hAnsi="Arial" w:cs="Arial"/>
          <w:b/>
          <w:sz w:val="22"/>
          <w:szCs w:val="22"/>
        </w:rPr>
        <w:t>AR/</w:t>
      </w:r>
      <w:r w:rsidR="002864E2" w:rsidRPr="007D0A27">
        <w:rPr>
          <w:rFonts w:ascii="Arial" w:hAnsi="Arial" w:cs="Arial"/>
          <w:b/>
          <w:sz w:val="22"/>
          <w:szCs w:val="22"/>
        </w:rPr>
        <w:t>037</w:t>
      </w:r>
      <w:r w:rsidR="008565C9"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sz w:val="22"/>
          <w:szCs w:val="22"/>
        </w:rPr>
        <w:t>,</w:t>
      </w:r>
      <w:r w:rsidRPr="007D0A27">
        <w:rPr>
          <w:rFonts w:ascii="Arial" w:hAnsi="Arial" w:cs="Arial"/>
          <w:b/>
          <w:sz w:val="22"/>
          <w:szCs w:val="22"/>
        </w:rPr>
        <w:t xml:space="preserve"> </w:t>
      </w:r>
      <w:r w:rsidRPr="007D0A27">
        <w:rPr>
          <w:rFonts w:ascii="Arial" w:hAnsi="Arial" w:cs="Arial"/>
          <w:sz w:val="22"/>
          <w:szCs w:val="22"/>
        </w:rPr>
        <w:t xml:space="preserve">emitido por el </w:t>
      </w:r>
      <w:r w:rsidR="00096C60" w:rsidRPr="007D0A27">
        <w:rPr>
          <w:rFonts w:ascii="Arial" w:hAnsi="Arial" w:cs="Arial"/>
          <w:sz w:val="22"/>
          <w:szCs w:val="22"/>
        </w:rPr>
        <w:t>encargado de la Dirección de Adquisiciones, Arrendamientos y Servicios Christian Alejandro González</w:t>
      </w:r>
      <w:r w:rsidR="00571FA9" w:rsidRPr="00571FA9">
        <w:t xml:space="preserve"> </w:t>
      </w:r>
      <w:r w:rsidR="00571FA9" w:rsidRPr="00571FA9">
        <w:rPr>
          <w:rFonts w:ascii="Arial" w:hAnsi="Arial" w:cs="Arial"/>
          <w:sz w:val="22"/>
          <w:szCs w:val="22"/>
        </w:rPr>
        <w:t>Salas</w:t>
      </w:r>
      <w:r w:rsidRPr="007D0A27">
        <w:rPr>
          <w:rFonts w:ascii="Arial" w:hAnsi="Arial" w:cs="Arial"/>
          <w:sz w:val="22"/>
          <w:szCs w:val="22"/>
        </w:rPr>
        <w:t xml:space="preserve">, por las razones y fundamentos expuestos en el considerando </w:t>
      </w:r>
      <w:r w:rsidR="001E24B3" w:rsidRPr="007D0A27">
        <w:rPr>
          <w:rFonts w:ascii="Arial" w:hAnsi="Arial" w:cs="Arial"/>
          <w:i/>
          <w:sz w:val="22"/>
          <w:szCs w:val="22"/>
        </w:rPr>
        <w:t>tercero</w:t>
      </w:r>
      <w:r w:rsidRPr="007D0A27">
        <w:rPr>
          <w:rFonts w:ascii="Arial" w:hAnsi="Arial" w:cs="Arial"/>
          <w:sz w:val="22"/>
          <w:szCs w:val="22"/>
        </w:rPr>
        <w:t xml:space="preserve"> de la presente resolución. </w:t>
      </w:r>
    </w:p>
    <w:p w:rsidR="00B67ED0" w:rsidRPr="007D0A27" w:rsidRDefault="00B67ED0" w:rsidP="007D0A27">
      <w:pPr>
        <w:spacing w:line="276" w:lineRule="auto"/>
        <w:jc w:val="both"/>
        <w:rPr>
          <w:rFonts w:ascii="Arial" w:hAnsi="Arial" w:cs="Arial"/>
          <w:b/>
          <w:sz w:val="22"/>
          <w:szCs w:val="22"/>
        </w:rPr>
      </w:pPr>
    </w:p>
    <w:p w:rsidR="0044355B" w:rsidRPr="007D0A27" w:rsidRDefault="00476EF2" w:rsidP="007D0A27">
      <w:pPr>
        <w:spacing w:line="276" w:lineRule="auto"/>
        <w:jc w:val="both"/>
        <w:rPr>
          <w:rFonts w:ascii="Arial" w:hAnsi="Arial" w:cs="Arial"/>
          <w:sz w:val="22"/>
          <w:szCs w:val="22"/>
        </w:rPr>
      </w:pPr>
      <w:r w:rsidRPr="007D0A27">
        <w:rPr>
          <w:rFonts w:ascii="Arial" w:hAnsi="Arial" w:cs="Arial"/>
          <w:b/>
          <w:sz w:val="22"/>
          <w:szCs w:val="22"/>
        </w:rPr>
        <w:lastRenderedPageBreak/>
        <w:t xml:space="preserve">SEGUNDO. </w:t>
      </w:r>
      <w:r w:rsidR="0044355B" w:rsidRPr="007D0A27">
        <w:rPr>
          <w:rFonts w:ascii="Arial" w:hAnsi="Arial" w:cs="Arial"/>
          <w:sz w:val="22"/>
          <w:szCs w:val="22"/>
        </w:rPr>
        <w:t xml:space="preserve">El </w:t>
      </w:r>
      <w:r w:rsidR="00096C60" w:rsidRPr="007D0A27">
        <w:rPr>
          <w:rFonts w:ascii="Arial" w:hAnsi="Arial" w:cs="Arial"/>
          <w:sz w:val="22"/>
          <w:szCs w:val="22"/>
        </w:rPr>
        <w:t>encargado de la Dirección de Adquisiciones, Arrendamientos y Servicios Christian Alejandro González</w:t>
      </w:r>
      <w:r w:rsidR="00571FA9" w:rsidRPr="00571FA9">
        <w:t xml:space="preserve"> </w:t>
      </w:r>
      <w:r w:rsidR="00571FA9" w:rsidRPr="00571FA9">
        <w:rPr>
          <w:rFonts w:ascii="Arial" w:hAnsi="Arial" w:cs="Arial"/>
          <w:sz w:val="22"/>
          <w:szCs w:val="22"/>
        </w:rPr>
        <w:t>Salas</w:t>
      </w:r>
      <w:r w:rsidR="0044355B" w:rsidRPr="007D0A27">
        <w:rPr>
          <w:rFonts w:ascii="Arial" w:hAnsi="Arial" w:cs="Arial"/>
          <w:sz w:val="22"/>
          <w:szCs w:val="22"/>
        </w:rPr>
        <w:t xml:space="preserve">, debe solicitar la desclasificación una vez que hayan fenecido las causas que dieron origen a la reserva o haya concluido el plazo establecido en el considerando </w:t>
      </w:r>
      <w:r w:rsidR="0044355B" w:rsidRPr="007D0A27">
        <w:rPr>
          <w:rFonts w:ascii="Arial" w:hAnsi="Arial" w:cs="Arial"/>
          <w:i/>
          <w:sz w:val="22"/>
          <w:szCs w:val="22"/>
        </w:rPr>
        <w:t>tercero</w:t>
      </w:r>
      <w:r w:rsidR="0044355B" w:rsidRPr="007D0A27">
        <w:rPr>
          <w:rFonts w:ascii="Arial" w:hAnsi="Arial" w:cs="Arial"/>
          <w:sz w:val="22"/>
          <w:szCs w:val="22"/>
        </w:rPr>
        <w:t xml:space="preserve"> fracción III de la presente resolución.</w:t>
      </w:r>
    </w:p>
    <w:p w:rsidR="00D650B8" w:rsidRPr="007D0A27" w:rsidRDefault="00D650B8" w:rsidP="007D0A27">
      <w:pPr>
        <w:spacing w:line="276" w:lineRule="auto"/>
        <w:jc w:val="both"/>
        <w:rPr>
          <w:rFonts w:ascii="Arial" w:hAnsi="Arial" w:cs="Arial"/>
          <w:sz w:val="22"/>
          <w:szCs w:val="22"/>
        </w:rPr>
      </w:pPr>
    </w:p>
    <w:p w:rsidR="0044355B" w:rsidRPr="007D0A27" w:rsidRDefault="00476EF2" w:rsidP="007D0A27">
      <w:pPr>
        <w:spacing w:line="276" w:lineRule="auto"/>
        <w:jc w:val="both"/>
        <w:rPr>
          <w:rFonts w:ascii="Arial" w:hAnsi="Arial" w:cs="Arial"/>
          <w:sz w:val="22"/>
          <w:szCs w:val="22"/>
        </w:rPr>
      </w:pPr>
      <w:r w:rsidRPr="007D0A27">
        <w:rPr>
          <w:rFonts w:ascii="Arial" w:hAnsi="Arial" w:cs="Arial"/>
          <w:b/>
          <w:sz w:val="22"/>
          <w:szCs w:val="22"/>
        </w:rPr>
        <w:t xml:space="preserve">TERCERO. </w:t>
      </w:r>
      <w:r w:rsidR="0044355B" w:rsidRPr="007D0A27">
        <w:rPr>
          <w:rFonts w:ascii="Arial" w:hAnsi="Arial" w:cs="Arial"/>
          <w:sz w:val="22"/>
          <w:szCs w:val="22"/>
        </w:rPr>
        <w:t xml:space="preserve">Se instruye al </w:t>
      </w:r>
      <w:r w:rsidR="00096C60" w:rsidRPr="007D0A27">
        <w:rPr>
          <w:rFonts w:ascii="Arial" w:hAnsi="Arial" w:cs="Arial"/>
          <w:sz w:val="22"/>
          <w:szCs w:val="22"/>
        </w:rPr>
        <w:t>encargado de la Dirección de Adquisiciones, Arrendamientos y Servicios Christian Alejandro González</w:t>
      </w:r>
      <w:r w:rsidR="00571FA9" w:rsidRPr="00571FA9">
        <w:t xml:space="preserve"> </w:t>
      </w:r>
      <w:r w:rsidR="00571FA9" w:rsidRPr="00571FA9">
        <w:rPr>
          <w:rFonts w:ascii="Arial" w:hAnsi="Arial" w:cs="Arial"/>
          <w:sz w:val="22"/>
          <w:szCs w:val="22"/>
        </w:rPr>
        <w:t>Salas</w:t>
      </w:r>
      <w:r w:rsidR="00096C60" w:rsidRPr="007D0A27">
        <w:rPr>
          <w:rFonts w:ascii="Arial" w:hAnsi="Arial" w:cs="Arial"/>
          <w:sz w:val="22"/>
          <w:szCs w:val="22"/>
        </w:rPr>
        <w:t xml:space="preserve"> </w:t>
      </w:r>
      <w:r w:rsidR="0044355B" w:rsidRPr="007D0A27">
        <w:rPr>
          <w:rFonts w:ascii="Arial" w:hAnsi="Arial" w:cs="Arial"/>
          <w:sz w:val="22"/>
          <w:szCs w:val="22"/>
        </w:rPr>
        <w:t xml:space="preserve">para que dé cumplimiento a los efectos de la presente resolución establecidos en el considerando </w:t>
      </w:r>
      <w:r w:rsidR="0044355B" w:rsidRPr="007D0A27">
        <w:rPr>
          <w:rFonts w:ascii="Arial" w:hAnsi="Arial" w:cs="Arial"/>
          <w:i/>
          <w:sz w:val="22"/>
          <w:szCs w:val="22"/>
        </w:rPr>
        <w:t>tercero</w:t>
      </w:r>
      <w:r w:rsidR="0044355B" w:rsidRPr="007D0A27">
        <w:rPr>
          <w:rFonts w:ascii="Arial" w:hAnsi="Arial" w:cs="Arial"/>
          <w:sz w:val="22"/>
          <w:szCs w:val="22"/>
        </w:rPr>
        <w:t xml:space="preserve"> fracción IV.</w:t>
      </w:r>
    </w:p>
    <w:p w:rsidR="00317500" w:rsidRPr="007D0A27" w:rsidRDefault="00317500" w:rsidP="007D0A27">
      <w:pPr>
        <w:spacing w:line="276" w:lineRule="auto"/>
        <w:jc w:val="both"/>
        <w:rPr>
          <w:rFonts w:ascii="Arial" w:hAnsi="Arial" w:cs="Arial"/>
          <w:sz w:val="22"/>
          <w:szCs w:val="22"/>
        </w:rPr>
      </w:pPr>
    </w:p>
    <w:p w:rsidR="00CB380F" w:rsidRPr="007D0A27" w:rsidRDefault="000E28C2" w:rsidP="007D0A27">
      <w:pPr>
        <w:spacing w:line="276" w:lineRule="auto"/>
        <w:jc w:val="both"/>
        <w:rPr>
          <w:rFonts w:ascii="Arial" w:hAnsi="Arial" w:cs="Arial"/>
          <w:sz w:val="22"/>
          <w:szCs w:val="22"/>
        </w:rPr>
      </w:pPr>
      <w:r w:rsidRPr="007D0A27">
        <w:rPr>
          <w:rFonts w:ascii="Arial" w:hAnsi="Arial" w:cs="Arial"/>
          <w:b/>
          <w:sz w:val="22"/>
          <w:szCs w:val="22"/>
        </w:rPr>
        <w:t>CUARTO.</w:t>
      </w:r>
      <w:r w:rsidRPr="007D0A27">
        <w:rPr>
          <w:rFonts w:ascii="Arial" w:hAnsi="Arial" w:cs="Arial"/>
          <w:sz w:val="22"/>
          <w:szCs w:val="22"/>
        </w:rPr>
        <w:t xml:space="preserve"> Se aprueba la realización de las versiones publicas solicitadas en el consecutivo </w:t>
      </w:r>
      <w:r w:rsidR="002864E2" w:rsidRPr="007D0A27">
        <w:rPr>
          <w:rFonts w:ascii="Arial" w:hAnsi="Arial" w:cs="Arial"/>
          <w:b/>
          <w:sz w:val="22"/>
          <w:szCs w:val="22"/>
        </w:rPr>
        <w:t>FGE/ADQ/0134/2026</w:t>
      </w:r>
      <w:r w:rsidRPr="007D0A27">
        <w:rPr>
          <w:rFonts w:ascii="Arial" w:hAnsi="Arial" w:cs="Arial"/>
          <w:sz w:val="22"/>
          <w:szCs w:val="22"/>
        </w:rPr>
        <w:t xml:space="preserve">, en estricto cumplimiento al considerando </w:t>
      </w:r>
      <w:r w:rsidRPr="007D0A27">
        <w:rPr>
          <w:rFonts w:ascii="Arial" w:hAnsi="Arial" w:cs="Arial"/>
          <w:i/>
          <w:sz w:val="22"/>
          <w:szCs w:val="22"/>
        </w:rPr>
        <w:t>cuarto</w:t>
      </w:r>
      <w:r w:rsidRPr="007D0A27">
        <w:rPr>
          <w:rFonts w:ascii="Arial" w:hAnsi="Arial" w:cs="Arial"/>
          <w:sz w:val="22"/>
          <w:szCs w:val="22"/>
        </w:rPr>
        <w:t xml:space="preserve">. </w:t>
      </w:r>
    </w:p>
    <w:p w:rsidR="0014073B" w:rsidRPr="007D0A27" w:rsidRDefault="0014073B" w:rsidP="007D0A27">
      <w:pPr>
        <w:spacing w:line="276" w:lineRule="auto"/>
        <w:jc w:val="both"/>
        <w:rPr>
          <w:rFonts w:ascii="Arial" w:hAnsi="Arial" w:cs="Arial"/>
          <w:sz w:val="22"/>
          <w:szCs w:val="22"/>
        </w:rPr>
      </w:pPr>
    </w:p>
    <w:p w:rsidR="00247F90" w:rsidRPr="007D0A27" w:rsidRDefault="009819AE" w:rsidP="007D0A27">
      <w:pPr>
        <w:spacing w:line="276" w:lineRule="auto"/>
        <w:jc w:val="both"/>
        <w:rPr>
          <w:rFonts w:ascii="Arial" w:hAnsi="Arial" w:cs="Arial"/>
          <w:b/>
          <w:sz w:val="22"/>
          <w:szCs w:val="22"/>
        </w:rPr>
      </w:pPr>
      <w:r w:rsidRPr="007D0A27">
        <w:rPr>
          <w:rFonts w:ascii="Arial" w:hAnsi="Arial" w:cs="Arial"/>
          <w:sz w:val="22"/>
          <w:szCs w:val="22"/>
        </w:rPr>
        <w:t xml:space="preserve">Es preciso dejar asentado que, con el fin de que el Comité de Transparencia lleve un control interno de todas y cada una de las resoluciones que emite, se le asigna el consecutivo </w:t>
      </w:r>
      <w:r w:rsidR="00F64080" w:rsidRPr="007D0A27">
        <w:rPr>
          <w:rFonts w:ascii="Arial" w:hAnsi="Arial" w:cs="Arial"/>
          <w:b/>
          <w:sz w:val="22"/>
          <w:szCs w:val="22"/>
        </w:rPr>
        <w:t>FGE-CT-AR-</w:t>
      </w:r>
      <w:r w:rsidR="00673CEC" w:rsidRPr="007D0A27">
        <w:rPr>
          <w:rFonts w:ascii="Arial" w:hAnsi="Arial" w:cs="Arial"/>
          <w:b/>
          <w:sz w:val="22"/>
          <w:szCs w:val="22"/>
        </w:rPr>
        <w:t>1</w:t>
      </w:r>
      <w:r w:rsidR="002864E2" w:rsidRPr="007D0A27">
        <w:rPr>
          <w:rFonts w:ascii="Arial" w:hAnsi="Arial" w:cs="Arial"/>
          <w:b/>
          <w:sz w:val="22"/>
          <w:szCs w:val="22"/>
        </w:rPr>
        <w:t>22</w:t>
      </w:r>
      <w:r w:rsidRPr="007D0A27">
        <w:rPr>
          <w:rFonts w:ascii="Arial" w:hAnsi="Arial" w:cs="Arial"/>
          <w:b/>
          <w:sz w:val="22"/>
          <w:szCs w:val="22"/>
        </w:rPr>
        <w:t>-202</w:t>
      </w:r>
      <w:r w:rsidR="00EB0EBC" w:rsidRPr="007D0A27">
        <w:rPr>
          <w:rFonts w:ascii="Arial" w:hAnsi="Arial" w:cs="Arial"/>
          <w:b/>
          <w:sz w:val="22"/>
          <w:szCs w:val="22"/>
        </w:rPr>
        <w:t>6</w:t>
      </w:r>
      <w:r w:rsidR="00247F90" w:rsidRPr="007D0A27">
        <w:rPr>
          <w:rFonts w:ascii="Arial" w:hAnsi="Arial" w:cs="Arial"/>
          <w:b/>
          <w:sz w:val="22"/>
          <w:szCs w:val="22"/>
        </w:rPr>
        <w:t xml:space="preserve">, </w:t>
      </w:r>
      <w:r w:rsidR="00247F90" w:rsidRPr="007D0A27">
        <w:rPr>
          <w:rFonts w:ascii="Arial" w:hAnsi="Arial" w:cs="Arial"/>
          <w:sz w:val="22"/>
          <w:szCs w:val="22"/>
        </w:rPr>
        <w:t xml:space="preserve">y en cuanto a la versión pública queda registrada bajo el consecutivo </w:t>
      </w:r>
      <w:r w:rsidR="00247F90" w:rsidRPr="007D0A27">
        <w:rPr>
          <w:rFonts w:ascii="Arial" w:hAnsi="Arial" w:cs="Arial"/>
          <w:b/>
          <w:sz w:val="22"/>
          <w:szCs w:val="22"/>
        </w:rPr>
        <w:t>FGE-CT-AVP-</w:t>
      </w:r>
      <w:r w:rsidR="002864E2" w:rsidRPr="007D0A27">
        <w:rPr>
          <w:rFonts w:ascii="Arial" w:hAnsi="Arial" w:cs="Arial"/>
          <w:b/>
          <w:sz w:val="22"/>
          <w:szCs w:val="22"/>
        </w:rPr>
        <w:t>51</w:t>
      </w:r>
      <w:r w:rsidR="00247F90" w:rsidRPr="007D0A27">
        <w:rPr>
          <w:rFonts w:ascii="Arial" w:hAnsi="Arial" w:cs="Arial"/>
          <w:b/>
          <w:sz w:val="22"/>
          <w:szCs w:val="22"/>
        </w:rPr>
        <w:t>-202</w:t>
      </w:r>
      <w:r w:rsidR="00EB0EBC" w:rsidRPr="007D0A27">
        <w:rPr>
          <w:rFonts w:ascii="Arial" w:hAnsi="Arial" w:cs="Arial"/>
          <w:b/>
          <w:sz w:val="22"/>
          <w:szCs w:val="22"/>
        </w:rPr>
        <w:t>6</w:t>
      </w:r>
      <w:r w:rsidR="00247F90" w:rsidRPr="007D0A27">
        <w:rPr>
          <w:rFonts w:ascii="Arial" w:hAnsi="Arial" w:cs="Arial"/>
          <w:b/>
          <w:sz w:val="22"/>
          <w:szCs w:val="22"/>
        </w:rPr>
        <w:t>.</w:t>
      </w:r>
    </w:p>
    <w:p w:rsidR="0064745D" w:rsidRPr="007D0A27" w:rsidRDefault="0064745D" w:rsidP="007D0A27">
      <w:pPr>
        <w:spacing w:line="276" w:lineRule="auto"/>
        <w:jc w:val="both"/>
        <w:rPr>
          <w:rFonts w:ascii="Arial" w:hAnsi="Arial" w:cs="Arial"/>
          <w:b/>
          <w:sz w:val="22"/>
          <w:szCs w:val="22"/>
        </w:rPr>
      </w:pPr>
    </w:p>
    <w:bookmarkEnd w:id="2"/>
    <w:p w:rsidR="00BF3665" w:rsidRPr="007D0A27" w:rsidRDefault="009819AE" w:rsidP="007D0A27">
      <w:pPr>
        <w:spacing w:line="276" w:lineRule="auto"/>
        <w:jc w:val="both"/>
        <w:rPr>
          <w:rFonts w:ascii="Arial" w:hAnsi="Arial" w:cs="Arial"/>
          <w:sz w:val="22"/>
          <w:szCs w:val="22"/>
        </w:rPr>
      </w:pPr>
      <w:r w:rsidRPr="007D0A27">
        <w:rPr>
          <w:rFonts w:ascii="Arial" w:hAnsi="Arial" w:cs="Arial"/>
          <w:sz w:val="22"/>
          <w:szCs w:val="22"/>
        </w:rPr>
        <w:t xml:space="preserve">En cumplimiento a lo establecido por el artículo 128 fracción IX, de la LTAIPSLP, así como el </w:t>
      </w:r>
      <w:r w:rsidR="00481D63" w:rsidRPr="007D0A27">
        <w:rPr>
          <w:rFonts w:ascii="Arial" w:hAnsi="Arial" w:cs="Arial"/>
          <w:sz w:val="22"/>
          <w:szCs w:val="22"/>
        </w:rPr>
        <w:t>l</w:t>
      </w:r>
      <w:r w:rsidRPr="007D0A27">
        <w:rPr>
          <w:rFonts w:ascii="Arial" w:hAnsi="Arial" w:cs="Arial"/>
          <w:sz w:val="22"/>
          <w:szCs w:val="22"/>
        </w:rPr>
        <w:t xml:space="preserve">ineamiento </w:t>
      </w:r>
      <w:r w:rsidR="00481D63" w:rsidRPr="007D0A27">
        <w:rPr>
          <w:rFonts w:ascii="Arial" w:hAnsi="Arial" w:cs="Arial"/>
          <w:sz w:val="22"/>
          <w:szCs w:val="22"/>
        </w:rPr>
        <w:t>q</w:t>
      </w:r>
      <w:r w:rsidRPr="007D0A27">
        <w:rPr>
          <w:rFonts w:ascii="Arial" w:hAnsi="Arial" w:cs="Arial"/>
          <w:sz w:val="22"/>
          <w:szCs w:val="22"/>
        </w:rPr>
        <w:t>uincuagésimo primero, fracción V de los LGPCDIEVP, se procede a rubricar la presente resolución.</w:t>
      </w:r>
    </w:p>
    <w:p w:rsidR="00476EF2" w:rsidRPr="00B67ED0" w:rsidRDefault="00476EF2" w:rsidP="007D0A27">
      <w:pPr>
        <w:spacing w:line="276" w:lineRule="auto"/>
        <w:jc w:val="both"/>
        <w:rPr>
          <w:rFonts w:ascii="Arial" w:hAnsi="Arial" w:cs="Arial"/>
          <w:sz w:val="22"/>
          <w:szCs w:val="22"/>
          <w:highlight w:val="yellow"/>
        </w:rPr>
      </w:pPr>
    </w:p>
    <w:p w:rsidR="006A624D" w:rsidRPr="00B67ED0" w:rsidRDefault="006A624D" w:rsidP="007D0A27">
      <w:pPr>
        <w:spacing w:line="276" w:lineRule="auto"/>
        <w:jc w:val="both"/>
        <w:rPr>
          <w:rFonts w:ascii="Arial" w:hAnsi="Arial" w:cs="Arial"/>
          <w:sz w:val="22"/>
          <w:szCs w:val="22"/>
          <w:highlight w:val="yellow"/>
        </w:rPr>
      </w:pPr>
    </w:p>
    <w:p w:rsidR="00B67ED0" w:rsidRPr="00B67ED0" w:rsidRDefault="00B67ED0" w:rsidP="007D0A27">
      <w:pPr>
        <w:spacing w:line="276" w:lineRule="auto"/>
        <w:jc w:val="both"/>
        <w:rPr>
          <w:rFonts w:ascii="Arial" w:hAnsi="Arial" w:cs="Arial"/>
          <w:sz w:val="22"/>
          <w:szCs w:val="22"/>
          <w:highlight w:val="yellow"/>
        </w:rPr>
      </w:pPr>
    </w:p>
    <w:p w:rsidR="00BF3665" w:rsidRPr="00B67ED0" w:rsidRDefault="009819AE" w:rsidP="007D0A27">
      <w:pPr>
        <w:spacing w:line="276" w:lineRule="auto"/>
        <w:rPr>
          <w:rFonts w:ascii="Arial" w:hAnsi="Arial" w:cs="Arial"/>
          <w:sz w:val="22"/>
          <w:szCs w:val="22"/>
        </w:rPr>
      </w:pPr>
      <w:r w:rsidRPr="00B67ED0">
        <w:rPr>
          <w:rFonts w:ascii="Arial" w:hAnsi="Arial" w:cs="Arial"/>
          <w:sz w:val="22"/>
          <w:szCs w:val="22"/>
        </w:rPr>
        <w:t>____________________________________</w:t>
      </w:r>
    </w:p>
    <w:p w:rsidR="00BF3665" w:rsidRPr="00B67ED0" w:rsidRDefault="009819AE" w:rsidP="007D0A27">
      <w:pPr>
        <w:tabs>
          <w:tab w:val="left" w:pos="8998"/>
          <w:tab w:val="left" w:pos="9932"/>
        </w:tabs>
        <w:spacing w:before="20" w:line="276" w:lineRule="auto"/>
        <w:rPr>
          <w:rFonts w:ascii="Arial" w:eastAsia="Arial" w:hAnsi="Arial" w:cs="Arial"/>
          <w:b/>
          <w:sz w:val="22"/>
          <w:szCs w:val="22"/>
        </w:rPr>
      </w:pPr>
      <w:r w:rsidRPr="00B67ED0">
        <w:rPr>
          <w:rFonts w:ascii="Arial" w:eastAsia="Arial" w:hAnsi="Arial" w:cs="Arial"/>
          <w:b/>
          <w:sz w:val="22"/>
          <w:szCs w:val="22"/>
        </w:rPr>
        <w:t>MAESTRA XITLÁLIC SÁNCHEZ SERVÍN</w:t>
      </w:r>
    </w:p>
    <w:p w:rsidR="00BF3665" w:rsidRPr="00B67ED0" w:rsidRDefault="009819AE" w:rsidP="007D0A27">
      <w:pPr>
        <w:tabs>
          <w:tab w:val="left" w:pos="8998"/>
          <w:tab w:val="left" w:pos="9932"/>
        </w:tabs>
        <w:spacing w:before="20" w:line="276" w:lineRule="auto"/>
        <w:rPr>
          <w:rFonts w:ascii="Arial" w:eastAsia="Arial" w:hAnsi="Arial" w:cs="Arial"/>
          <w:b/>
          <w:sz w:val="22"/>
          <w:szCs w:val="22"/>
        </w:rPr>
      </w:pPr>
      <w:r w:rsidRPr="00B67ED0">
        <w:rPr>
          <w:rFonts w:ascii="Arial" w:eastAsia="Arial" w:hAnsi="Arial" w:cs="Arial"/>
          <w:b/>
          <w:sz w:val="22"/>
          <w:szCs w:val="22"/>
        </w:rPr>
        <w:t>VICEFISCAL JURIDICA Y PRESIDENTA DEL</w:t>
      </w:r>
    </w:p>
    <w:p w:rsidR="00431ACA" w:rsidRPr="00B67ED0" w:rsidRDefault="009819AE" w:rsidP="007D0A27">
      <w:pPr>
        <w:tabs>
          <w:tab w:val="left" w:pos="8998"/>
          <w:tab w:val="left" w:pos="9932"/>
        </w:tabs>
        <w:spacing w:before="20" w:line="276" w:lineRule="auto"/>
        <w:rPr>
          <w:rFonts w:ascii="Arial" w:eastAsia="Arial" w:hAnsi="Arial" w:cs="Arial"/>
          <w:b/>
          <w:sz w:val="22"/>
          <w:szCs w:val="22"/>
        </w:rPr>
      </w:pPr>
      <w:r w:rsidRPr="00B67ED0">
        <w:rPr>
          <w:rFonts w:ascii="Arial" w:eastAsia="Arial" w:hAnsi="Arial" w:cs="Arial"/>
          <w:b/>
          <w:sz w:val="22"/>
          <w:szCs w:val="22"/>
        </w:rPr>
        <w:t>COMITÉ DE TRANSPARENCIA</w:t>
      </w:r>
      <w:r w:rsidR="00431ACA" w:rsidRPr="00B67ED0">
        <w:rPr>
          <w:rFonts w:ascii="Arial" w:eastAsia="Arial" w:hAnsi="Arial" w:cs="Arial"/>
          <w:b/>
          <w:sz w:val="22"/>
          <w:szCs w:val="22"/>
        </w:rPr>
        <w:t>.</w:t>
      </w:r>
    </w:p>
    <w:p w:rsidR="00BF3665" w:rsidRPr="00B67ED0" w:rsidRDefault="00BF3665" w:rsidP="007D0A27">
      <w:pPr>
        <w:tabs>
          <w:tab w:val="left" w:pos="8998"/>
          <w:tab w:val="left" w:pos="9932"/>
        </w:tabs>
        <w:spacing w:before="20" w:line="276" w:lineRule="auto"/>
        <w:rPr>
          <w:rFonts w:ascii="Arial" w:eastAsia="Arial" w:hAnsi="Arial" w:cs="Arial"/>
          <w:b/>
          <w:sz w:val="22"/>
          <w:szCs w:val="22"/>
        </w:rPr>
      </w:pPr>
    </w:p>
    <w:p w:rsidR="0044355B" w:rsidRDefault="0044355B" w:rsidP="007D0A27">
      <w:pPr>
        <w:tabs>
          <w:tab w:val="left" w:pos="3500"/>
        </w:tabs>
        <w:spacing w:before="20" w:line="276" w:lineRule="auto"/>
        <w:rPr>
          <w:rFonts w:ascii="Arial" w:eastAsia="Arial" w:hAnsi="Arial" w:cs="Arial"/>
          <w:b/>
          <w:sz w:val="22"/>
          <w:szCs w:val="22"/>
        </w:rPr>
      </w:pPr>
    </w:p>
    <w:p w:rsidR="00084EF4" w:rsidRDefault="00084EF4" w:rsidP="007D0A27">
      <w:pPr>
        <w:tabs>
          <w:tab w:val="left" w:pos="3500"/>
        </w:tabs>
        <w:spacing w:before="20" w:line="276" w:lineRule="auto"/>
        <w:rPr>
          <w:rFonts w:ascii="Arial" w:eastAsia="Arial" w:hAnsi="Arial" w:cs="Arial"/>
          <w:b/>
          <w:sz w:val="22"/>
          <w:szCs w:val="22"/>
        </w:rPr>
      </w:pPr>
    </w:p>
    <w:p w:rsidR="008079E0" w:rsidRPr="00B67ED0" w:rsidRDefault="008079E0" w:rsidP="007D0A27">
      <w:pPr>
        <w:spacing w:line="276" w:lineRule="auto"/>
        <w:jc w:val="both"/>
        <w:rPr>
          <w:rFonts w:ascii="Arial" w:hAnsi="Arial" w:cs="Arial"/>
          <w:sz w:val="22"/>
          <w:szCs w:val="22"/>
        </w:rPr>
      </w:pPr>
      <w:r w:rsidRPr="00B67ED0">
        <w:rPr>
          <w:rFonts w:ascii="Arial" w:hAnsi="Arial" w:cs="Arial"/>
          <w:sz w:val="22"/>
          <w:szCs w:val="22"/>
        </w:rPr>
        <w:t>____________________________________</w:t>
      </w:r>
    </w:p>
    <w:p w:rsidR="008079E0" w:rsidRPr="00B67ED0" w:rsidRDefault="008079E0" w:rsidP="007D0A27">
      <w:pPr>
        <w:spacing w:line="276" w:lineRule="auto"/>
        <w:rPr>
          <w:rFonts w:ascii="Arial" w:hAnsi="Arial" w:cs="Arial"/>
          <w:b/>
          <w:sz w:val="22"/>
          <w:szCs w:val="22"/>
        </w:rPr>
      </w:pPr>
      <w:r w:rsidRPr="00B67ED0">
        <w:rPr>
          <w:rFonts w:ascii="Arial" w:hAnsi="Arial" w:cs="Arial"/>
          <w:b/>
          <w:sz w:val="22"/>
          <w:szCs w:val="22"/>
        </w:rPr>
        <w:t>MAESTRO CARLOS ALEJANDRO PONCE RODRÍGUEZ</w:t>
      </w:r>
    </w:p>
    <w:p w:rsidR="008079E0" w:rsidRPr="00B67ED0" w:rsidRDefault="008079E0" w:rsidP="007D0A27">
      <w:pPr>
        <w:spacing w:line="276" w:lineRule="auto"/>
        <w:rPr>
          <w:rFonts w:ascii="Arial" w:hAnsi="Arial" w:cs="Arial"/>
          <w:b/>
          <w:sz w:val="22"/>
          <w:szCs w:val="22"/>
        </w:rPr>
      </w:pPr>
      <w:r w:rsidRPr="00B67ED0">
        <w:rPr>
          <w:rFonts w:ascii="Arial" w:hAnsi="Arial" w:cs="Arial"/>
          <w:b/>
          <w:sz w:val="22"/>
          <w:szCs w:val="22"/>
        </w:rPr>
        <w:t>VICEFISCAL E INTEGRANTE DEL COMITÉ DE TRANSPARENCIA.</w:t>
      </w:r>
    </w:p>
    <w:p w:rsidR="00D650B8" w:rsidRPr="00B67ED0" w:rsidRDefault="00D650B8" w:rsidP="007D0A27">
      <w:pPr>
        <w:spacing w:line="276" w:lineRule="auto"/>
        <w:jc w:val="both"/>
        <w:rPr>
          <w:rFonts w:ascii="Arial" w:hAnsi="Arial" w:cs="Arial"/>
          <w:b/>
          <w:sz w:val="22"/>
          <w:szCs w:val="22"/>
        </w:rPr>
      </w:pPr>
    </w:p>
    <w:p w:rsidR="00D650B8" w:rsidRDefault="00D650B8" w:rsidP="007D0A27">
      <w:pPr>
        <w:spacing w:line="276" w:lineRule="auto"/>
        <w:jc w:val="both"/>
        <w:rPr>
          <w:rFonts w:ascii="Arial" w:hAnsi="Arial" w:cs="Arial"/>
          <w:b/>
          <w:sz w:val="22"/>
          <w:szCs w:val="22"/>
        </w:rPr>
      </w:pPr>
    </w:p>
    <w:p w:rsidR="00084EF4" w:rsidRPr="00B67ED0" w:rsidRDefault="00084EF4" w:rsidP="007D0A27">
      <w:pPr>
        <w:spacing w:line="276" w:lineRule="auto"/>
        <w:jc w:val="both"/>
        <w:rPr>
          <w:rFonts w:ascii="Arial" w:hAnsi="Arial" w:cs="Arial"/>
          <w:b/>
          <w:sz w:val="22"/>
          <w:szCs w:val="22"/>
        </w:rPr>
      </w:pPr>
    </w:p>
    <w:p w:rsidR="00BF3665" w:rsidRPr="00B67ED0" w:rsidRDefault="009819AE" w:rsidP="007D0A27">
      <w:pPr>
        <w:spacing w:line="276" w:lineRule="auto"/>
        <w:jc w:val="both"/>
        <w:rPr>
          <w:rFonts w:ascii="Arial" w:hAnsi="Arial" w:cs="Arial"/>
          <w:sz w:val="22"/>
          <w:szCs w:val="22"/>
        </w:rPr>
      </w:pPr>
      <w:r w:rsidRPr="00B67ED0">
        <w:rPr>
          <w:rFonts w:ascii="Arial" w:hAnsi="Arial" w:cs="Arial"/>
          <w:sz w:val="22"/>
          <w:szCs w:val="22"/>
        </w:rPr>
        <w:t>_____________________________________</w:t>
      </w:r>
    </w:p>
    <w:p w:rsidR="00C06DC3" w:rsidRPr="00B67ED0" w:rsidRDefault="00C06DC3" w:rsidP="007D0A27">
      <w:pPr>
        <w:spacing w:line="276" w:lineRule="auto"/>
        <w:rPr>
          <w:rFonts w:ascii="Arial" w:hAnsi="Arial" w:cs="Arial"/>
          <w:b/>
          <w:sz w:val="22"/>
          <w:szCs w:val="22"/>
        </w:rPr>
      </w:pPr>
      <w:r w:rsidRPr="00B67ED0">
        <w:rPr>
          <w:rFonts w:ascii="Arial" w:hAnsi="Arial" w:cs="Arial"/>
          <w:b/>
          <w:sz w:val="22"/>
          <w:szCs w:val="22"/>
        </w:rPr>
        <w:t xml:space="preserve">DOCTOR JESUS RAFAEL RODRÍGUEZ LÓPEZ </w:t>
      </w:r>
    </w:p>
    <w:p w:rsidR="00431ACA" w:rsidRPr="00B67ED0" w:rsidRDefault="009819AE" w:rsidP="007D0A27">
      <w:pPr>
        <w:spacing w:line="276" w:lineRule="auto"/>
        <w:rPr>
          <w:rFonts w:ascii="Arial" w:hAnsi="Arial" w:cs="Arial"/>
          <w:b/>
          <w:sz w:val="22"/>
          <w:szCs w:val="22"/>
        </w:rPr>
      </w:pPr>
      <w:r w:rsidRPr="00B67ED0">
        <w:rPr>
          <w:rFonts w:ascii="Arial" w:hAnsi="Arial" w:cs="Arial"/>
          <w:b/>
          <w:sz w:val="22"/>
          <w:szCs w:val="22"/>
        </w:rPr>
        <w:t xml:space="preserve">TITULAR DEL ÓRGANO DE CONTROL INTERNO </w:t>
      </w:r>
    </w:p>
    <w:p w:rsidR="00BF3665" w:rsidRPr="00B67ED0" w:rsidRDefault="009819AE" w:rsidP="007D0A27">
      <w:pPr>
        <w:spacing w:line="276" w:lineRule="auto"/>
        <w:rPr>
          <w:rFonts w:ascii="Arial" w:hAnsi="Arial" w:cs="Arial"/>
          <w:b/>
          <w:sz w:val="22"/>
          <w:szCs w:val="22"/>
        </w:rPr>
      </w:pPr>
      <w:r w:rsidRPr="00B67ED0">
        <w:rPr>
          <w:rFonts w:ascii="Arial" w:hAnsi="Arial" w:cs="Arial"/>
          <w:b/>
          <w:sz w:val="22"/>
          <w:szCs w:val="22"/>
        </w:rPr>
        <w:t>E INTEGRANTE DEL COMITÉ DE TRANSPARENCIA.</w:t>
      </w:r>
    </w:p>
    <w:sectPr w:rsidR="00BF3665" w:rsidRPr="00B67ED0" w:rsidSect="007920ED">
      <w:headerReference w:type="even" r:id="rId9"/>
      <w:headerReference w:type="default" r:id="rId10"/>
      <w:footerReference w:type="even" r:id="rId11"/>
      <w:footerReference w:type="default" r:id="rId12"/>
      <w:headerReference w:type="first" r:id="rId13"/>
      <w:footerReference w:type="first" r:id="rId14"/>
      <w:pgSz w:w="12240" w:h="15840"/>
      <w:pgMar w:top="1363" w:right="1134" w:bottom="1418" w:left="1134"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377F" w:rsidRDefault="0064377F">
      <w:r>
        <w:separator/>
      </w:r>
    </w:p>
  </w:endnote>
  <w:endnote w:type="continuationSeparator" w:id="0">
    <w:p w:rsidR="0064377F" w:rsidRDefault="00643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EA1" w:rsidRDefault="002A4E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9819AE">
    <w:pPr>
      <w:pStyle w:val="Piedepgina"/>
      <w:jc w:val="right"/>
      <w:rPr>
        <w:rFonts w:ascii="Arial" w:hAnsi="Arial" w:cs="Arial"/>
        <w:color w:val="000000" w:themeColor="text1"/>
        <w:sz w:val="13"/>
      </w:rPr>
    </w:pPr>
    <w:r>
      <w:rPr>
        <w:rFonts w:ascii="Arial" w:hAnsi="Arial" w:cs="Arial"/>
        <w:noProof/>
        <w:sz w:val="13"/>
        <w:lang w:eastAsia="es-MX"/>
      </w:rPr>
      <w:drawing>
        <wp:anchor distT="0" distB="0" distL="114300" distR="114300" simplePos="0" relativeHeight="251661312" behindDoc="1" locked="0" layoutInCell="1" allowOverlap="1">
          <wp:simplePos x="0" y="0"/>
          <wp:positionH relativeFrom="column">
            <wp:posOffset>-782320</wp:posOffset>
          </wp:positionH>
          <wp:positionV relativeFrom="paragraph">
            <wp:posOffset>-156845</wp:posOffset>
          </wp:positionV>
          <wp:extent cx="7991475" cy="802640"/>
          <wp:effectExtent l="0" t="0" r="952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anchor>
      </w:drawing>
    </w:r>
    <w:r>
      <w:rPr>
        <w:rFonts w:ascii="Arial" w:hAnsi="Arial" w:cs="Arial"/>
        <w:color w:val="000000" w:themeColor="text1"/>
        <w:sz w:val="13"/>
      </w:rPr>
      <w:t>Fiscalía General del Estado de SLP</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Comité de Transparencia</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Eje Vial No. 100, Zona Centro,</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San Luis Potosí, S.L.P. C.P. 78000</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Tel. 01 (444) 812 26 24</w:t>
    </w:r>
  </w:p>
  <w:p w:rsidR="00BF3665" w:rsidRDefault="00BF3665">
    <w:pPr>
      <w:pStyle w:val="Piedepgina"/>
      <w:jc w:val="right"/>
      <w:rPr>
        <w:rFonts w:ascii="Arial" w:hAnsi="Arial" w:cs="Arial"/>
        <w:b/>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EA1" w:rsidRDefault="002A4E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377F" w:rsidRDefault="0064377F">
      <w:r>
        <w:separator/>
      </w:r>
    </w:p>
  </w:footnote>
  <w:footnote w:type="continuationSeparator" w:id="0">
    <w:p w:rsidR="0064377F" w:rsidRDefault="00643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EA1" w:rsidRDefault="002A4EA1">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430454" o:spid="_x0000_s4098" type="#_x0000_t136" style="position:absolute;margin-left:0;margin-top:0;width:602.5pt;height:100.4pt;rotation:315;z-index:-251650048;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2A4EA1">
    <w:pPr>
      <w:pStyle w:val="Encabezado"/>
      <w:tabs>
        <w:tab w:val="clear" w:pos="4419"/>
        <w:tab w:val="clear" w:pos="8838"/>
        <w:tab w:val="left" w:pos="812"/>
        <w:tab w:val="left" w:pos="920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430455" o:spid="_x0000_s4099" type="#_x0000_t136" style="position:absolute;margin-left:0;margin-top:0;width:602.5pt;height:100.4pt;rotation:315;z-index:-251648000;mso-position-horizontal:center;mso-position-horizontal-relative:margin;mso-position-vertical:center;mso-position-vertical-relative:margin" o:allowincell="f" fillcolor="silver" stroked="f">
          <v:fill opacity=".5"/>
          <v:textpath style="font-family:&quot;Calibri&quot;;font-size:1pt" string="VERSION ELECTRONICA"/>
        </v:shape>
      </w:pict>
    </w:r>
    <w:r w:rsidR="009819AE">
      <w:rPr>
        <w:noProof/>
        <w:lang w:eastAsia="es-MX"/>
      </w:rPr>
      <w:drawing>
        <wp:anchor distT="0" distB="0" distL="114300" distR="114300" simplePos="0" relativeHeight="251662336" behindDoc="1" locked="0" layoutInCell="1" allowOverlap="1">
          <wp:simplePos x="0" y="0"/>
          <wp:positionH relativeFrom="column">
            <wp:posOffset>-723265</wp:posOffset>
          </wp:positionH>
          <wp:positionV relativeFrom="paragraph">
            <wp:posOffset>-450215</wp:posOffset>
          </wp:positionV>
          <wp:extent cx="7772400" cy="10045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pic:spPr>
              </pic:pic>
            </a:graphicData>
          </a:graphic>
        </wp:anchor>
      </w:drawing>
    </w:r>
    <w:r w:rsidR="009819AE">
      <w:rPr>
        <w:rFonts w:ascii="Calibri" w:eastAsia="Times New Roman" w:hAnsi="Calibri" w:cs="Times New Roman"/>
        <w:noProof/>
        <w:lang w:eastAsia="es-MX"/>
      </w:rPr>
      <w:drawing>
        <wp:anchor distT="0" distB="0" distL="114300" distR="114300" simplePos="0" relativeHeight="251660288" behindDoc="1" locked="0" layoutInCell="1" allowOverlap="1">
          <wp:simplePos x="0" y="0"/>
          <wp:positionH relativeFrom="column">
            <wp:posOffset>-948690</wp:posOffset>
          </wp:positionH>
          <wp:positionV relativeFrom="paragraph">
            <wp:posOffset>-453390</wp:posOffset>
          </wp:positionV>
          <wp:extent cx="8488680" cy="10971530"/>
          <wp:effectExtent l="0" t="0" r="7620" b="190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8680" cy="10971480"/>
                  </a:xfrm>
                  <a:prstGeom prst="rect">
                    <a:avLst/>
                  </a:prstGeom>
                </pic:spPr>
              </pic:pic>
            </a:graphicData>
          </a:graphic>
        </wp:anchor>
      </w:drawing>
    </w:r>
    <w:sdt>
      <w:sdtPr>
        <w:rPr>
          <w:lang w:eastAsia="es-MX"/>
        </w:rPr>
        <w:id w:val="1099375115"/>
      </w:sdtPr>
      <w:sdtEndPr/>
      <w:sdtContent>
        <w:r w:rsidR="009819AE">
          <w:rPr>
            <w:noProof/>
            <w:lang w:eastAsia="es-MX"/>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id="Rectángulo 3" o:spid="_x0000_s1026" style="position:absolute;margin-left:0;margin-top:0;width:40.2pt;height:171.9pt;z-index:251659264;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H+JJ7jvAQAAr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9819AE">
      <w:rPr>
        <w:lang w:eastAsia="es-MX"/>
      </w:rPr>
      <w:t xml:space="preserve"> </w:t>
    </w:r>
    <w:r w:rsidR="009819AE">
      <w:tab/>
    </w:r>
    <w:r w:rsidR="009819AE">
      <w:tab/>
    </w: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tbl>
    <w:tblPr>
      <w:tblStyle w:val="Tablaconcuadrcula"/>
      <w:tblW w:w="0" w:type="auto"/>
      <w:tblLook w:val="04A0" w:firstRow="1" w:lastRow="0" w:firstColumn="1" w:lastColumn="0" w:noHBand="0" w:noVBand="1"/>
    </w:tblPr>
    <w:tblGrid>
      <w:gridCol w:w="9962"/>
    </w:tblGrid>
    <w:tr w:rsidR="00707F25" w:rsidTr="00707F25">
      <w:tc>
        <w:tcPr>
          <w:tcW w:w="9962" w:type="dxa"/>
          <w:shd w:val="clear" w:color="auto" w:fill="000000" w:themeFill="text1"/>
        </w:tcPr>
        <w:p w:rsidR="00707F25" w:rsidRPr="00707F25" w:rsidRDefault="006A74EB" w:rsidP="00707F25">
          <w:pPr>
            <w:spacing w:line="276" w:lineRule="auto"/>
            <w:jc w:val="both"/>
            <w:rPr>
              <w:lang w:val="es-ES"/>
            </w:rPr>
          </w:pPr>
          <w:r>
            <w:rPr>
              <w:rFonts w:ascii="Arial" w:hAnsi="Arial" w:cs="Arial"/>
              <w:color w:val="FFFFFF" w:themeColor="background1"/>
              <w:sz w:val="18"/>
              <w:szCs w:val="18"/>
              <w:lang w:val="es-ES"/>
            </w:rPr>
            <w:t>Tres</w:t>
          </w:r>
          <w:r w:rsidR="00673CEC">
            <w:rPr>
              <w:rFonts w:ascii="Arial" w:hAnsi="Arial" w:cs="Arial"/>
              <w:color w:val="FFFFFF" w:themeColor="background1"/>
              <w:sz w:val="18"/>
              <w:szCs w:val="18"/>
              <w:lang w:val="es-ES"/>
            </w:rPr>
            <w:t xml:space="preserve"> </w:t>
          </w:r>
          <w:r w:rsidR="00707F25">
            <w:rPr>
              <w:rFonts w:ascii="Arial" w:hAnsi="Arial" w:cs="Arial"/>
              <w:color w:val="FFFFFF" w:themeColor="background1"/>
              <w:sz w:val="18"/>
              <w:szCs w:val="18"/>
              <w:lang w:val="es-ES"/>
            </w:rPr>
            <w:t xml:space="preserve">de </w:t>
          </w:r>
          <w:r w:rsidR="00BA0CFA">
            <w:rPr>
              <w:rFonts w:ascii="Arial" w:hAnsi="Arial" w:cs="Arial"/>
              <w:color w:val="FFFFFF" w:themeColor="background1"/>
              <w:sz w:val="18"/>
              <w:szCs w:val="18"/>
              <w:lang w:val="es-ES"/>
            </w:rPr>
            <w:t>ju</w:t>
          </w:r>
          <w:r w:rsidR="00673CEC">
            <w:rPr>
              <w:rFonts w:ascii="Arial" w:hAnsi="Arial" w:cs="Arial"/>
              <w:color w:val="FFFFFF" w:themeColor="background1"/>
              <w:sz w:val="18"/>
              <w:szCs w:val="18"/>
              <w:lang w:val="es-ES"/>
            </w:rPr>
            <w:t>l</w:t>
          </w:r>
          <w:r w:rsidR="00BA0CFA">
            <w:rPr>
              <w:rFonts w:ascii="Arial" w:hAnsi="Arial" w:cs="Arial"/>
              <w:color w:val="FFFFFF" w:themeColor="background1"/>
              <w:sz w:val="18"/>
              <w:szCs w:val="18"/>
              <w:lang w:val="es-ES"/>
            </w:rPr>
            <w:t>io</w:t>
          </w:r>
          <w:r w:rsidR="000403AF">
            <w:rPr>
              <w:rFonts w:ascii="Arial" w:hAnsi="Arial" w:cs="Arial"/>
              <w:color w:val="FFFFFF" w:themeColor="background1"/>
              <w:sz w:val="18"/>
              <w:szCs w:val="18"/>
              <w:lang w:val="es-ES"/>
            </w:rPr>
            <w:t xml:space="preserve"> </w:t>
          </w:r>
          <w:r w:rsidR="00707F25">
            <w:rPr>
              <w:rFonts w:ascii="Arial" w:hAnsi="Arial" w:cs="Arial"/>
              <w:color w:val="FFFFFF" w:themeColor="background1"/>
              <w:sz w:val="18"/>
              <w:szCs w:val="18"/>
              <w:lang w:val="es-ES"/>
            </w:rPr>
            <w:t>202</w:t>
          </w:r>
          <w:r w:rsidR="00EB0EBC">
            <w:rPr>
              <w:rFonts w:ascii="Arial" w:hAnsi="Arial" w:cs="Arial"/>
              <w:color w:val="FFFFFF" w:themeColor="background1"/>
              <w:sz w:val="18"/>
              <w:szCs w:val="18"/>
              <w:lang w:val="es-ES"/>
            </w:rPr>
            <w:t>6</w:t>
          </w:r>
          <w:r w:rsidR="00707F25">
            <w:rPr>
              <w:rFonts w:ascii="Arial" w:hAnsi="Arial" w:cs="Arial"/>
              <w:color w:val="FFFFFF" w:themeColor="background1"/>
              <w:sz w:val="18"/>
              <w:szCs w:val="18"/>
              <w:lang w:val="es-ES"/>
            </w:rPr>
            <w:t xml:space="preserve">. </w:t>
          </w:r>
          <w:r w:rsidR="00BA0CFA">
            <w:rPr>
              <w:rFonts w:ascii="Arial" w:hAnsi="Arial" w:cs="Arial"/>
              <w:color w:val="FFFFFF" w:themeColor="background1"/>
              <w:sz w:val="18"/>
              <w:szCs w:val="18"/>
              <w:lang w:val="es-ES"/>
            </w:rPr>
            <w:t>S</w:t>
          </w:r>
          <w:r w:rsidR="00673CEC">
            <w:rPr>
              <w:rFonts w:ascii="Arial" w:hAnsi="Arial" w:cs="Arial"/>
              <w:color w:val="FFFFFF" w:themeColor="background1"/>
              <w:sz w:val="18"/>
              <w:szCs w:val="18"/>
              <w:lang w:val="es-ES"/>
            </w:rPr>
            <w:t>éptima</w:t>
          </w:r>
          <w:r w:rsidR="00707F25">
            <w:rPr>
              <w:rFonts w:ascii="Arial" w:hAnsi="Arial" w:cs="Arial"/>
              <w:color w:val="FFFFFF" w:themeColor="background1"/>
              <w:sz w:val="18"/>
              <w:szCs w:val="18"/>
            </w:rPr>
            <w:t xml:space="preserve"> </w:t>
          </w:r>
          <w:r w:rsidR="00707F25" w:rsidRPr="00D338A0">
            <w:rPr>
              <w:rFonts w:ascii="Arial" w:hAnsi="Arial" w:cs="Arial"/>
              <w:color w:val="FFFFFF" w:themeColor="background1"/>
              <w:sz w:val="18"/>
              <w:szCs w:val="18"/>
            </w:rPr>
            <w:t>sesión ordinaria 202</w:t>
          </w:r>
          <w:r w:rsidR="00EB0EBC">
            <w:rPr>
              <w:rFonts w:ascii="Arial" w:hAnsi="Arial" w:cs="Arial"/>
              <w:color w:val="FFFFFF" w:themeColor="background1"/>
              <w:sz w:val="18"/>
              <w:szCs w:val="18"/>
            </w:rPr>
            <w:t>6</w:t>
          </w:r>
          <w:r w:rsidR="00707F25" w:rsidRPr="00D338A0">
            <w:rPr>
              <w:rFonts w:ascii="Arial" w:hAnsi="Arial" w:cs="Arial"/>
              <w:color w:val="FFFFFF" w:themeColor="background1"/>
              <w:sz w:val="18"/>
              <w:szCs w:val="18"/>
            </w:rPr>
            <w:t xml:space="preserve"> del Comité de Transparencia. </w:t>
          </w:r>
          <w:r w:rsidR="00707F25" w:rsidRPr="00D338A0">
            <w:rPr>
              <w:rFonts w:ascii="Arial" w:hAnsi="Arial" w:cs="Arial"/>
              <w:color w:val="FFFFFF" w:themeColor="background1"/>
              <w:sz w:val="18"/>
              <w:szCs w:val="18"/>
              <w:lang w:val="es-ES"/>
            </w:rPr>
            <w:t xml:space="preserve">Confirmación del acuerdo de reserva </w:t>
          </w:r>
          <w:r w:rsidR="00707F25">
            <w:rPr>
              <w:rFonts w:ascii="Arial" w:hAnsi="Arial" w:cs="Arial"/>
              <w:b/>
              <w:color w:val="FFFFFF" w:themeColor="background1"/>
              <w:sz w:val="18"/>
              <w:szCs w:val="18"/>
              <w:lang w:val="es-ES"/>
            </w:rPr>
            <w:t>parcial</w:t>
          </w:r>
          <w:r w:rsidR="00707F25" w:rsidRPr="00BA05C2">
            <w:rPr>
              <w:rFonts w:ascii="Arial" w:hAnsi="Arial" w:cs="Arial"/>
              <w:b/>
              <w:color w:val="FFFFFF" w:themeColor="background1"/>
              <w:sz w:val="18"/>
              <w:szCs w:val="18"/>
              <w:lang w:val="es-ES"/>
            </w:rPr>
            <w:t xml:space="preserve"> </w:t>
          </w:r>
          <w:r w:rsidR="00707F25" w:rsidRPr="007134C5">
            <w:rPr>
              <w:rFonts w:ascii="Arial" w:hAnsi="Arial" w:cs="Arial"/>
              <w:b/>
              <w:color w:val="FFFFFF" w:themeColor="background1"/>
              <w:sz w:val="18"/>
              <w:szCs w:val="18"/>
              <w:lang w:val="es-ES"/>
            </w:rPr>
            <w:t>AR</w:t>
          </w:r>
          <w:r w:rsidR="00707F25" w:rsidRPr="00C912D7">
            <w:rPr>
              <w:rFonts w:ascii="Arial" w:hAnsi="Arial" w:cs="Arial"/>
              <w:b/>
              <w:color w:val="FFFFFF" w:themeColor="background1"/>
              <w:sz w:val="18"/>
              <w:szCs w:val="18"/>
              <w:lang w:val="es-ES"/>
            </w:rPr>
            <w:t>/</w:t>
          </w:r>
          <w:r w:rsidR="003248F2">
            <w:rPr>
              <w:rFonts w:ascii="Arial" w:hAnsi="Arial" w:cs="Arial"/>
              <w:b/>
              <w:color w:val="FFFFFF" w:themeColor="background1"/>
              <w:sz w:val="18"/>
              <w:szCs w:val="18"/>
              <w:lang w:val="es-ES"/>
            </w:rPr>
            <w:t>037</w:t>
          </w:r>
          <w:r w:rsidR="00571FA9">
            <w:rPr>
              <w:rFonts w:ascii="Arial" w:hAnsi="Arial" w:cs="Arial"/>
              <w:b/>
              <w:color w:val="FFFFFF" w:themeColor="background1"/>
              <w:sz w:val="18"/>
              <w:szCs w:val="18"/>
              <w:lang w:val="es-ES"/>
            </w:rPr>
            <w:t>/</w:t>
          </w:r>
          <w:r w:rsidR="00707F25" w:rsidRPr="00C912D7">
            <w:rPr>
              <w:rFonts w:ascii="Arial" w:hAnsi="Arial" w:cs="Arial"/>
              <w:b/>
              <w:color w:val="FFFFFF" w:themeColor="background1"/>
              <w:sz w:val="18"/>
              <w:szCs w:val="18"/>
              <w:lang w:val="es-ES"/>
            </w:rPr>
            <w:t>202</w:t>
          </w:r>
          <w:r w:rsidR="00EB0EBC">
            <w:rPr>
              <w:rFonts w:ascii="Arial" w:hAnsi="Arial" w:cs="Arial"/>
              <w:b/>
              <w:color w:val="FFFFFF" w:themeColor="background1"/>
              <w:sz w:val="18"/>
              <w:szCs w:val="18"/>
              <w:lang w:val="es-ES"/>
            </w:rPr>
            <w:t>6</w:t>
          </w:r>
          <w:r w:rsidR="00707F25" w:rsidRPr="007134C5">
            <w:rPr>
              <w:rFonts w:ascii="Arial" w:hAnsi="Arial" w:cs="Arial"/>
              <w:color w:val="FFFFFF" w:themeColor="background1"/>
              <w:sz w:val="18"/>
              <w:szCs w:val="18"/>
              <w:lang w:val="es-ES"/>
            </w:rPr>
            <w:t xml:space="preserve"> que</w:t>
          </w:r>
          <w:r w:rsidR="00707F25" w:rsidRPr="00D338A0">
            <w:rPr>
              <w:rFonts w:ascii="Arial" w:hAnsi="Arial" w:cs="Arial"/>
              <w:color w:val="FFFFFF" w:themeColor="background1"/>
              <w:sz w:val="18"/>
              <w:szCs w:val="18"/>
              <w:lang w:val="es-ES"/>
            </w:rPr>
            <w:t xml:space="preserve"> emite el director </w:t>
          </w:r>
          <w:r w:rsidR="00707F25">
            <w:rPr>
              <w:rFonts w:ascii="Arial" w:hAnsi="Arial" w:cs="Arial"/>
              <w:color w:val="FFFFFF" w:themeColor="background1"/>
              <w:sz w:val="18"/>
              <w:szCs w:val="18"/>
              <w:lang w:val="es-ES"/>
            </w:rPr>
            <w:t>General de Administración</w:t>
          </w:r>
          <w:r w:rsidR="00707F25" w:rsidRPr="00D338A0">
            <w:rPr>
              <w:rFonts w:ascii="Arial" w:hAnsi="Arial" w:cs="Arial"/>
              <w:color w:val="FFFFFF" w:themeColor="background1"/>
              <w:sz w:val="18"/>
              <w:szCs w:val="18"/>
              <w:lang w:val="es-ES"/>
            </w:rPr>
            <w:t xml:space="preserve">. </w:t>
          </w:r>
        </w:p>
      </w:tc>
    </w:tr>
  </w:tbl>
  <w:p w:rsidR="00BF3665" w:rsidRDefault="00BF3665" w:rsidP="007920ED">
    <w:pPr>
      <w:spacing w:line="276" w:lineRule="auto"/>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EA1" w:rsidRDefault="002A4EA1">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430453" o:spid="_x0000_s4097" type="#_x0000_t136" style="position:absolute;margin-left:0;margin-top:0;width:602.5pt;height:100.4pt;rotation:315;z-index:-251652096;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085A"/>
    <w:multiLevelType w:val="hybridMultilevel"/>
    <w:tmpl w:val="36B089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CC44922"/>
    <w:multiLevelType w:val="multilevel"/>
    <w:tmpl w:val="1CC449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E4F6798"/>
    <w:multiLevelType w:val="hybridMultilevel"/>
    <w:tmpl w:val="0ADCDF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A877F4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F2F23F4"/>
    <w:multiLevelType w:val="multilevel"/>
    <w:tmpl w:val="3F2F23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31F4EE3"/>
    <w:multiLevelType w:val="multilevel"/>
    <w:tmpl w:val="CB5E6564"/>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E95871"/>
    <w:multiLevelType w:val="hybridMultilevel"/>
    <w:tmpl w:val="96747E92"/>
    <w:lvl w:ilvl="0" w:tplc="35F09D2E">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7" w15:restartNumberingAfterBreak="0">
    <w:nsid w:val="47930780"/>
    <w:multiLevelType w:val="hybridMultilevel"/>
    <w:tmpl w:val="C7E424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B2623D6"/>
    <w:multiLevelType w:val="multilevel"/>
    <w:tmpl w:val="4B2623D6"/>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C7028A2"/>
    <w:multiLevelType w:val="hybridMultilevel"/>
    <w:tmpl w:val="25F22D48"/>
    <w:lvl w:ilvl="0" w:tplc="BBAC28DE">
      <w:start w:val="1"/>
      <w:numFmt w:val="decimal"/>
      <w:lvlText w:val="%1)"/>
      <w:lvlJc w:val="left"/>
      <w:pPr>
        <w:ind w:left="436" w:hanging="360"/>
      </w:pPr>
    </w:lvl>
    <w:lvl w:ilvl="1" w:tplc="080A0019">
      <w:start w:val="1"/>
      <w:numFmt w:val="lowerLetter"/>
      <w:lvlText w:val="%2."/>
      <w:lvlJc w:val="left"/>
      <w:pPr>
        <w:ind w:left="1156" w:hanging="360"/>
      </w:pPr>
    </w:lvl>
    <w:lvl w:ilvl="2" w:tplc="080A001B">
      <w:start w:val="1"/>
      <w:numFmt w:val="lowerRoman"/>
      <w:lvlText w:val="%3."/>
      <w:lvlJc w:val="right"/>
      <w:pPr>
        <w:ind w:left="1876" w:hanging="180"/>
      </w:pPr>
    </w:lvl>
    <w:lvl w:ilvl="3" w:tplc="080A000F">
      <w:start w:val="1"/>
      <w:numFmt w:val="decimal"/>
      <w:lvlText w:val="%4."/>
      <w:lvlJc w:val="left"/>
      <w:pPr>
        <w:ind w:left="2596" w:hanging="360"/>
      </w:pPr>
    </w:lvl>
    <w:lvl w:ilvl="4" w:tplc="080A0019">
      <w:start w:val="1"/>
      <w:numFmt w:val="lowerLetter"/>
      <w:lvlText w:val="%5."/>
      <w:lvlJc w:val="left"/>
      <w:pPr>
        <w:ind w:left="3316" w:hanging="360"/>
      </w:pPr>
    </w:lvl>
    <w:lvl w:ilvl="5" w:tplc="080A001B">
      <w:start w:val="1"/>
      <w:numFmt w:val="lowerRoman"/>
      <w:lvlText w:val="%6."/>
      <w:lvlJc w:val="right"/>
      <w:pPr>
        <w:ind w:left="4036" w:hanging="180"/>
      </w:pPr>
    </w:lvl>
    <w:lvl w:ilvl="6" w:tplc="080A000F">
      <w:start w:val="1"/>
      <w:numFmt w:val="decimal"/>
      <w:lvlText w:val="%7."/>
      <w:lvlJc w:val="left"/>
      <w:pPr>
        <w:ind w:left="4756" w:hanging="360"/>
      </w:pPr>
    </w:lvl>
    <w:lvl w:ilvl="7" w:tplc="080A0019">
      <w:start w:val="1"/>
      <w:numFmt w:val="lowerLetter"/>
      <w:lvlText w:val="%8."/>
      <w:lvlJc w:val="left"/>
      <w:pPr>
        <w:ind w:left="5476" w:hanging="360"/>
      </w:pPr>
    </w:lvl>
    <w:lvl w:ilvl="8" w:tplc="080A001B">
      <w:start w:val="1"/>
      <w:numFmt w:val="lowerRoman"/>
      <w:lvlText w:val="%9."/>
      <w:lvlJc w:val="right"/>
      <w:pPr>
        <w:ind w:left="6196" w:hanging="180"/>
      </w:pPr>
    </w:lvl>
  </w:abstractNum>
  <w:abstractNum w:abstractNumId="10" w15:restartNumberingAfterBreak="0">
    <w:nsid w:val="66E53BA9"/>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A2B4E80"/>
    <w:multiLevelType w:val="hybridMultilevel"/>
    <w:tmpl w:val="1834E384"/>
    <w:lvl w:ilvl="0" w:tplc="C4F69BD8">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2" w15:restartNumberingAfterBreak="0">
    <w:nsid w:val="6A685E8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662F21"/>
    <w:multiLevelType w:val="multilevel"/>
    <w:tmpl w:val="74662F2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FC75208"/>
    <w:multiLevelType w:val="hybridMultilevel"/>
    <w:tmpl w:val="79201D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3"/>
  </w:num>
  <w:num w:numId="4">
    <w:abstractNumId w:val="10"/>
  </w:num>
  <w:num w:numId="5">
    <w:abstractNumId w:val="12"/>
  </w:num>
  <w:num w:numId="6">
    <w:abstractNumId w:val="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
  </w:num>
  <w:num w:numId="12">
    <w:abstractNumId w:val="6"/>
  </w:num>
  <w:num w:numId="13">
    <w:abstractNumId w:val="0"/>
  </w:num>
  <w:num w:numId="14">
    <w:abstractNumId w:val="2"/>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F3B"/>
    <w:rsid w:val="0000089C"/>
    <w:rsid w:val="00001804"/>
    <w:rsid w:val="0000583E"/>
    <w:rsid w:val="00006072"/>
    <w:rsid w:val="0000608B"/>
    <w:rsid w:val="00010714"/>
    <w:rsid w:val="000111BB"/>
    <w:rsid w:val="00011757"/>
    <w:rsid w:val="00012344"/>
    <w:rsid w:val="00014837"/>
    <w:rsid w:val="000215E3"/>
    <w:rsid w:val="000316F8"/>
    <w:rsid w:val="000403AF"/>
    <w:rsid w:val="00043EA6"/>
    <w:rsid w:val="00044847"/>
    <w:rsid w:val="00045C57"/>
    <w:rsid w:val="0004691F"/>
    <w:rsid w:val="00047BEE"/>
    <w:rsid w:val="000502DA"/>
    <w:rsid w:val="000516AB"/>
    <w:rsid w:val="00053810"/>
    <w:rsid w:val="00060363"/>
    <w:rsid w:val="0006055C"/>
    <w:rsid w:val="00066032"/>
    <w:rsid w:val="0006766C"/>
    <w:rsid w:val="0006789D"/>
    <w:rsid w:val="00074CBB"/>
    <w:rsid w:val="00075321"/>
    <w:rsid w:val="00084EF4"/>
    <w:rsid w:val="0009152F"/>
    <w:rsid w:val="00091F6F"/>
    <w:rsid w:val="00092311"/>
    <w:rsid w:val="00096C60"/>
    <w:rsid w:val="00097461"/>
    <w:rsid w:val="000A001A"/>
    <w:rsid w:val="000A2DF8"/>
    <w:rsid w:val="000B4E59"/>
    <w:rsid w:val="000B4E6F"/>
    <w:rsid w:val="000B5998"/>
    <w:rsid w:val="000C04FF"/>
    <w:rsid w:val="000C09C1"/>
    <w:rsid w:val="000C7192"/>
    <w:rsid w:val="000D2B3E"/>
    <w:rsid w:val="000D36B3"/>
    <w:rsid w:val="000D536E"/>
    <w:rsid w:val="000D61FB"/>
    <w:rsid w:val="000E151A"/>
    <w:rsid w:val="000E28C2"/>
    <w:rsid w:val="000E33F8"/>
    <w:rsid w:val="000E66E7"/>
    <w:rsid w:val="000E6D81"/>
    <w:rsid w:val="000F1388"/>
    <w:rsid w:val="000F25C5"/>
    <w:rsid w:val="000F34F2"/>
    <w:rsid w:val="000F7924"/>
    <w:rsid w:val="00104B37"/>
    <w:rsid w:val="0010725A"/>
    <w:rsid w:val="001112A7"/>
    <w:rsid w:val="001122B3"/>
    <w:rsid w:val="00117688"/>
    <w:rsid w:val="00122709"/>
    <w:rsid w:val="0012548F"/>
    <w:rsid w:val="00126041"/>
    <w:rsid w:val="00131153"/>
    <w:rsid w:val="0013153A"/>
    <w:rsid w:val="00133220"/>
    <w:rsid w:val="00133B13"/>
    <w:rsid w:val="00134A88"/>
    <w:rsid w:val="00135B75"/>
    <w:rsid w:val="0013784F"/>
    <w:rsid w:val="00137B6F"/>
    <w:rsid w:val="0014073B"/>
    <w:rsid w:val="0014081F"/>
    <w:rsid w:val="00140DD7"/>
    <w:rsid w:val="00140E5B"/>
    <w:rsid w:val="00142651"/>
    <w:rsid w:val="00143FA3"/>
    <w:rsid w:val="001451AC"/>
    <w:rsid w:val="00155DB1"/>
    <w:rsid w:val="001569ED"/>
    <w:rsid w:val="00157A2B"/>
    <w:rsid w:val="00160079"/>
    <w:rsid w:val="001610C7"/>
    <w:rsid w:val="0016273D"/>
    <w:rsid w:val="001645C1"/>
    <w:rsid w:val="00166BDA"/>
    <w:rsid w:val="00171740"/>
    <w:rsid w:val="00171FB5"/>
    <w:rsid w:val="0017368E"/>
    <w:rsid w:val="001743AB"/>
    <w:rsid w:val="00174F96"/>
    <w:rsid w:val="00175555"/>
    <w:rsid w:val="00175F0E"/>
    <w:rsid w:val="00176FDC"/>
    <w:rsid w:val="001771BC"/>
    <w:rsid w:val="001771D4"/>
    <w:rsid w:val="001816A1"/>
    <w:rsid w:val="001829E3"/>
    <w:rsid w:val="00182C9A"/>
    <w:rsid w:val="001848CD"/>
    <w:rsid w:val="00185709"/>
    <w:rsid w:val="00192119"/>
    <w:rsid w:val="00196E5A"/>
    <w:rsid w:val="00196E9A"/>
    <w:rsid w:val="001A0FF2"/>
    <w:rsid w:val="001A1BA9"/>
    <w:rsid w:val="001A32B1"/>
    <w:rsid w:val="001B0330"/>
    <w:rsid w:val="001B3E1B"/>
    <w:rsid w:val="001B45DE"/>
    <w:rsid w:val="001B6839"/>
    <w:rsid w:val="001B7394"/>
    <w:rsid w:val="001B742E"/>
    <w:rsid w:val="001C179B"/>
    <w:rsid w:val="001C1FF5"/>
    <w:rsid w:val="001C2EAB"/>
    <w:rsid w:val="001C3880"/>
    <w:rsid w:val="001C4364"/>
    <w:rsid w:val="001C5BA9"/>
    <w:rsid w:val="001C5BFD"/>
    <w:rsid w:val="001C73C0"/>
    <w:rsid w:val="001D6257"/>
    <w:rsid w:val="001D7A72"/>
    <w:rsid w:val="001E24B3"/>
    <w:rsid w:val="001E526F"/>
    <w:rsid w:val="001E6C44"/>
    <w:rsid w:val="001F22B7"/>
    <w:rsid w:val="001F2667"/>
    <w:rsid w:val="001F29D5"/>
    <w:rsid w:val="001F60B7"/>
    <w:rsid w:val="001F71C9"/>
    <w:rsid w:val="001F7332"/>
    <w:rsid w:val="00201B91"/>
    <w:rsid w:val="00204354"/>
    <w:rsid w:val="002054C1"/>
    <w:rsid w:val="002075EA"/>
    <w:rsid w:val="00207633"/>
    <w:rsid w:val="0021105B"/>
    <w:rsid w:val="00216D37"/>
    <w:rsid w:val="0022103D"/>
    <w:rsid w:val="002224C6"/>
    <w:rsid w:val="0022251C"/>
    <w:rsid w:val="00222649"/>
    <w:rsid w:val="00234321"/>
    <w:rsid w:val="002367AF"/>
    <w:rsid w:val="00236924"/>
    <w:rsid w:val="00241C03"/>
    <w:rsid w:val="00244CB1"/>
    <w:rsid w:val="00244E15"/>
    <w:rsid w:val="00244EE4"/>
    <w:rsid w:val="00247F90"/>
    <w:rsid w:val="002513CE"/>
    <w:rsid w:val="0025149A"/>
    <w:rsid w:val="00256AE8"/>
    <w:rsid w:val="00257429"/>
    <w:rsid w:val="00262F6F"/>
    <w:rsid w:val="002648E0"/>
    <w:rsid w:val="002652A7"/>
    <w:rsid w:val="00273340"/>
    <w:rsid w:val="002743F2"/>
    <w:rsid w:val="00275CAB"/>
    <w:rsid w:val="00276017"/>
    <w:rsid w:val="00281BD8"/>
    <w:rsid w:val="002825DF"/>
    <w:rsid w:val="00286015"/>
    <w:rsid w:val="002864E2"/>
    <w:rsid w:val="00287913"/>
    <w:rsid w:val="00290A2E"/>
    <w:rsid w:val="00291A4A"/>
    <w:rsid w:val="002935FF"/>
    <w:rsid w:val="00297F32"/>
    <w:rsid w:val="002A4EA1"/>
    <w:rsid w:val="002B5530"/>
    <w:rsid w:val="002B62D5"/>
    <w:rsid w:val="002B7462"/>
    <w:rsid w:val="002C182D"/>
    <w:rsid w:val="002C492F"/>
    <w:rsid w:val="002D0260"/>
    <w:rsid w:val="002E085B"/>
    <w:rsid w:val="002E1A1F"/>
    <w:rsid w:val="002E1D10"/>
    <w:rsid w:val="002E6666"/>
    <w:rsid w:val="002E7CE8"/>
    <w:rsid w:val="002F210D"/>
    <w:rsid w:val="002F5CAB"/>
    <w:rsid w:val="002F7281"/>
    <w:rsid w:val="003003C1"/>
    <w:rsid w:val="00303ECE"/>
    <w:rsid w:val="00311032"/>
    <w:rsid w:val="00311B65"/>
    <w:rsid w:val="00317500"/>
    <w:rsid w:val="0032003C"/>
    <w:rsid w:val="00322663"/>
    <w:rsid w:val="00322769"/>
    <w:rsid w:val="003248F2"/>
    <w:rsid w:val="00326DD7"/>
    <w:rsid w:val="00330F5F"/>
    <w:rsid w:val="003311E5"/>
    <w:rsid w:val="0033544C"/>
    <w:rsid w:val="00335E4C"/>
    <w:rsid w:val="0033754B"/>
    <w:rsid w:val="00337E40"/>
    <w:rsid w:val="00340F4C"/>
    <w:rsid w:val="00342CCD"/>
    <w:rsid w:val="00345751"/>
    <w:rsid w:val="00350C59"/>
    <w:rsid w:val="003617AB"/>
    <w:rsid w:val="00364780"/>
    <w:rsid w:val="00374F51"/>
    <w:rsid w:val="00376B01"/>
    <w:rsid w:val="0037773A"/>
    <w:rsid w:val="0038167B"/>
    <w:rsid w:val="003834BC"/>
    <w:rsid w:val="00383F06"/>
    <w:rsid w:val="00385479"/>
    <w:rsid w:val="0039067D"/>
    <w:rsid w:val="003924E6"/>
    <w:rsid w:val="003930E6"/>
    <w:rsid w:val="003A0D63"/>
    <w:rsid w:val="003A2C50"/>
    <w:rsid w:val="003A7BD4"/>
    <w:rsid w:val="003B198E"/>
    <w:rsid w:val="003B40AA"/>
    <w:rsid w:val="003C1381"/>
    <w:rsid w:val="003C139B"/>
    <w:rsid w:val="003C17BE"/>
    <w:rsid w:val="003C2D3B"/>
    <w:rsid w:val="003D24D7"/>
    <w:rsid w:val="003D3322"/>
    <w:rsid w:val="003D379C"/>
    <w:rsid w:val="003D6E37"/>
    <w:rsid w:val="003D721A"/>
    <w:rsid w:val="003E03FF"/>
    <w:rsid w:val="003E59C5"/>
    <w:rsid w:val="003E74F2"/>
    <w:rsid w:val="003F4311"/>
    <w:rsid w:val="003F5F79"/>
    <w:rsid w:val="003F62EE"/>
    <w:rsid w:val="004019BE"/>
    <w:rsid w:val="00402430"/>
    <w:rsid w:val="00404FA0"/>
    <w:rsid w:val="00405289"/>
    <w:rsid w:val="00405A61"/>
    <w:rsid w:val="00410772"/>
    <w:rsid w:val="0041685E"/>
    <w:rsid w:val="00420AA1"/>
    <w:rsid w:val="004231C1"/>
    <w:rsid w:val="00424F5C"/>
    <w:rsid w:val="00431ACA"/>
    <w:rsid w:val="0043309B"/>
    <w:rsid w:val="00433942"/>
    <w:rsid w:val="00433D8C"/>
    <w:rsid w:val="00434058"/>
    <w:rsid w:val="00437D50"/>
    <w:rsid w:val="00440E63"/>
    <w:rsid w:val="0044355B"/>
    <w:rsid w:val="004443EA"/>
    <w:rsid w:val="004477C0"/>
    <w:rsid w:val="00450A9E"/>
    <w:rsid w:val="0045636F"/>
    <w:rsid w:val="00460780"/>
    <w:rsid w:val="004647AD"/>
    <w:rsid w:val="00464DCC"/>
    <w:rsid w:val="004663EE"/>
    <w:rsid w:val="004679EF"/>
    <w:rsid w:val="00473BF0"/>
    <w:rsid w:val="00473FA8"/>
    <w:rsid w:val="00474063"/>
    <w:rsid w:val="004759F2"/>
    <w:rsid w:val="00476DC3"/>
    <w:rsid w:val="00476EF2"/>
    <w:rsid w:val="00480799"/>
    <w:rsid w:val="00481D63"/>
    <w:rsid w:val="00482360"/>
    <w:rsid w:val="004827F0"/>
    <w:rsid w:val="004832E2"/>
    <w:rsid w:val="004858AB"/>
    <w:rsid w:val="00485D65"/>
    <w:rsid w:val="00493C1E"/>
    <w:rsid w:val="00496189"/>
    <w:rsid w:val="0049660F"/>
    <w:rsid w:val="00497E2D"/>
    <w:rsid w:val="004A184C"/>
    <w:rsid w:val="004A5EB5"/>
    <w:rsid w:val="004B1662"/>
    <w:rsid w:val="004B2C7C"/>
    <w:rsid w:val="004B475C"/>
    <w:rsid w:val="004B562F"/>
    <w:rsid w:val="004B58C7"/>
    <w:rsid w:val="004B6BFE"/>
    <w:rsid w:val="004C1B6F"/>
    <w:rsid w:val="004C5296"/>
    <w:rsid w:val="004D49ED"/>
    <w:rsid w:val="004D7C2D"/>
    <w:rsid w:val="004E2D74"/>
    <w:rsid w:val="004E4283"/>
    <w:rsid w:val="004E497E"/>
    <w:rsid w:val="004F1770"/>
    <w:rsid w:val="004F4889"/>
    <w:rsid w:val="004F640E"/>
    <w:rsid w:val="004F7019"/>
    <w:rsid w:val="00502579"/>
    <w:rsid w:val="005066D9"/>
    <w:rsid w:val="005078F4"/>
    <w:rsid w:val="005117B5"/>
    <w:rsid w:val="005137BF"/>
    <w:rsid w:val="005160BF"/>
    <w:rsid w:val="0052013D"/>
    <w:rsid w:val="00525599"/>
    <w:rsid w:val="00533E32"/>
    <w:rsid w:val="00536224"/>
    <w:rsid w:val="00540338"/>
    <w:rsid w:val="0054303C"/>
    <w:rsid w:val="005433FA"/>
    <w:rsid w:val="00544069"/>
    <w:rsid w:val="00545219"/>
    <w:rsid w:val="005454A4"/>
    <w:rsid w:val="005502C0"/>
    <w:rsid w:val="00551DF0"/>
    <w:rsid w:val="00554106"/>
    <w:rsid w:val="00554315"/>
    <w:rsid w:val="0055658F"/>
    <w:rsid w:val="005621F2"/>
    <w:rsid w:val="00562A91"/>
    <w:rsid w:val="00566BE4"/>
    <w:rsid w:val="0057010B"/>
    <w:rsid w:val="00570815"/>
    <w:rsid w:val="00571FA9"/>
    <w:rsid w:val="005753B3"/>
    <w:rsid w:val="00581A7F"/>
    <w:rsid w:val="0058247A"/>
    <w:rsid w:val="00582BE7"/>
    <w:rsid w:val="00584602"/>
    <w:rsid w:val="00590B9B"/>
    <w:rsid w:val="005962DD"/>
    <w:rsid w:val="00597895"/>
    <w:rsid w:val="005A2227"/>
    <w:rsid w:val="005A6420"/>
    <w:rsid w:val="005A6928"/>
    <w:rsid w:val="005B0E50"/>
    <w:rsid w:val="005B78DB"/>
    <w:rsid w:val="005C069E"/>
    <w:rsid w:val="005C319C"/>
    <w:rsid w:val="005C4C3F"/>
    <w:rsid w:val="005C750C"/>
    <w:rsid w:val="005D0085"/>
    <w:rsid w:val="005D099B"/>
    <w:rsid w:val="005D2768"/>
    <w:rsid w:val="005D2F74"/>
    <w:rsid w:val="005D3E7F"/>
    <w:rsid w:val="005E558A"/>
    <w:rsid w:val="005E58AA"/>
    <w:rsid w:val="005E66F3"/>
    <w:rsid w:val="005E69FC"/>
    <w:rsid w:val="005E7E7E"/>
    <w:rsid w:val="005F457C"/>
    <w:rsid w:val="005F550E"/>
    <w:rsid w:val="005F7CFE"/>
    <w:rsid w:val="006036CF"/>
    <w:rsid w:val="006046F9"/>
    <w:rsid w:val="006079C3"/>
    <w:rsid w:val="006161FB"/>
    <w:rsid w:val="00620AA5"/>
    <w:rsid w:val="00620EB9"/>
    <w:rsid w:val="006214A7"/>
    <w:rsid w:val="00622506"/>
    <w:rsid w:val="006235C6"/>
    <w:rsid w:val="00624454"/>
    <w:rsid w:val="006272C3"/>
    <w:rsid w:val="0062770E"/>
    <w:rsid w:val="00627959"/>
    <w:rsid w:val="00631FA4"/>
    <w:rsid w:val="00633FD2"/>
    <w:rsid w:val="006356BE"/>
    <w:rsid w:val="00635FB1"/>
    <w:rsid w:val="00641F47"/>
    <w:rsid w:val="00642ACE"/>
    <w:rsid w:val="0064377F"/>
    <w:rsid w:val="00644BCB"/>
    <w:rsid w:val="00645A75"/>
    <w:rsid w:val="0064745D"/>
    <w:rsid w:val="006479DA"/>
    <w:rsid w:val="006515A3"/>
    <w:rsid w:val="006539A6"/>
    <w:rsid w:val="00653EBB"/>
    <w:rsid w:val="00656F96"/>
    <w:rsid w:val="00660EA9"/>
    <w:rsid w:val="00662AED"/>
    <w:rsid w:val="006639DB"/>
    <w:rsid w:val="00670055"/>
    <w:rsid w:val="00673CEC"/>
    <w:rsid w:val="00677AEE"/>
    <w:rsid w:val="0068323B"/>
    <w:rsid w:val="00687D08"/>
    <w:rsid w:val="006937A4"/>
    <w:rsid w:val="00694F13"/>
    <w:rsid w:val="006A44DB"/>
    <w:rsid w:val="006A570F"/>
    <w:rsid w:val="006A624D"/>
    <w:rsid w:val="006A74EB"/>
    <w:rsid w:val="006B0801"/>
    <w:rsid w:val="006B331C"/>
    <w:rsid w:val="006B4084"/>
    <w:rsid w:val="006B7482"/>
    <w:rsid w:val="006C0831"/>
    <w:rsid w:val="006C25A9"/>
    <w:rsid w:val="006C5FA7"/>
    <w:rsid w:val="006E21D7"/>
    <w:rsid w:val="006E6D1D"/>
    <w:rsid w:val="006F077F"/>
    <w:rsid w:val="006F086E"/>
    <w:rsid w:val="006F6522"/>
    <w:rsid w:val="006F7D0F"/>
    <w:rsid w:val="007007EE"/>
    <w:rsid w:val="00701A7C"/>
    <w:rsid w:val="0070291D"/>
    <w:rsid w:val="00702E00"/>
    <w:rsid w:val="0070596D"/>
    <w:rsid w:val="00707F25"/>
    <w:rsid w:val="00710C84"/>
    <w:rsid w:val="00711658"/>
    <w:rsid w:val="007134C5"/>
    <w:rsid w:val="007136AC"/>
    <w:rsid w:val="00714D40"/>
    <w:rsid w:val="00717045"/>
    <w:rsid w:val="00717CF8"/>
    <w:rsid w:val="007226C6"/>
    <w:rsid w:val="00723AF7"/>
    <w:rsid w:val="00723C7B"/>
    <w:rsid w:val="007248BE"/>
    <w:rsid w:val="007336C3"/>
    <w:rsid w:val="00740F43"/>
    <w:rsid w:val="0074476D"/>
    <w:rsid w:val="007460DC"/>
    <w:rsid w:val="0074664F"/>
    <w:rsid w:val="0074687D"/>
    <w:rsid w:val="00752DEA"/>
    <w:rsid w:val="0076137E"/>
    <w:rsid w:val="00761E70"/>
    <w:rsid w:val="00771908"/>
    <w:rsid w:val="00774D3D"/>
    <w:rsid w:val="00774F4B"/>
    <w:rsid w:val="007768CC"/>
    <w:rsid w:val="00781D2F"/>
    <w:rsid w:val="007863F5"/>
    <w:rsid w:val="00791B8A"/>
    <w:rsid w:val="007920ED"/>
    <w:rsid w:val="0079307C"/>
    <w:rsid w:val="0079342F"/>
    <w:rsid w:val="0079403F"/>
    <w:rsid w:val="0079645E"/>
    <w:rsid w:val="007A18C2"/>
    <w:rsid w:val="007A28F6"/>
    <w:rsid w:val="007A292F"/>
    <w:rsid w:val="007B27EF"/>
    <w:rsid w:val="007B43AD"/>
    <w:rsid w:val="007B5592"/>
    <w:rsid w:val="007C1D7B"/>
    <w:rsid w:val="007C4303"/>
    <w:rsid w:val="007C531F"/>
    <w:rsid w:val="007D0A27"/>
    <w:rsid w:val="007D0FA1"/>
    <w:rsid w:val="007D1376"/>
    <w:rsid w:val="007D271B"/>
    <w:rsid w:val="007D4996"/>
    <w:rsid w:val="007D6423"/>
    <w:rsid w:val="007D6D72"/>
    <w:rsid w:val="007D772B"/>
    <w:rsid w:val="007D7A0D"/>
    <w:rsid w:val="007E1E16"/>
    <w:rsid w:val="007E346A"/>
    <w:rsid w:val="007E35E7"/>
    <w:rsid w:val="007E4C1D"/>
    <w:rsid w:val="007E63DB"/>
    <w:rsid w:val="007E716B"/>
    <w:rsid w:val="007E74EA"/>
    <w:rsid w:val="007F0237"/>
    <w:rsid w:val="007F0778"/>
    <w:rsid w:val="007F24DE"/>
    <w:rsid w:val="007F2531"/>
    <w:rsid w:val="007F2DA8"/>
    <w:rsid w:val="007F4E72"/>
    <w:rsid w:val="007F56DE"/>
    <w:rsid w:val="008044E8"/>
    <w:rsid w:val="00805047"/>
    <w:rsid w:val="00805092"/>
    <w:rsid w:val="008079E0"/>
    <w:rsid w:val="00812BF7"/>
    <w:rsid w:val="00814012"/>
    <w:rsid w:val="008235C2"/>
    <w:rsid w:val="00823D57"/>
    <w:rsid w:val="0082794C"/>
    <w:rsid w:val="00831099"/>
    <w:rsid w:val="00832DD2"/>
    <w:rsid w:val="00842F00"/>
    <w:rsid w:val="00845198"/>
    <w:rsid w:val="008458CE"/>
    <w:rsid w:val="00846E43"/>
    <w:rsid w:val="00850661"/>
    <w:rsid w:val="00854CCF"/>
    <w:rsid w:val="008557A6"/>
    <w:rsid w:val="008565C9"/>
    <w:rsid w:val="0086255E"/>
    <w:rsid w:val="0086360B"/>
    <w:rsid w:val="008669B5"/>
    <w:rsid w:val="00871464"/>
    <w:rsid w:val="008760A4"/>
    <w:rsid w:val="00876A3D"/>
    <w:rsid w:val="008777CC"/>
    <w:rsid w:val="00885156"/>
    <w:rsid w:val="00886225"/>
    <w:rsid w:val="0089199F"/>
    <w:rsid w:val="00891BAB"/>
    <w:rsid w:val="008929DA"/>
    <w:rsid w:val="0089595B"/>
    <w:rsid w:val="008A6D52"/>
    <w:rsid w:val="008B2F16"/>
    <w:rsid w:val="008C1FCF"/>
    <w:rsid w:val="008C2B4C"/>
    <w:rsid w:val="008C5A4E"/>
    <w:rsid w:val="008D1E6A"/>
    <w:rsid w:val="008D3B76"/>
    <w:rsid w:val="008D4C6C"/>
    <w:rsid w:val="008D7FD6"/>
    <w:rsid w:val="008F4DEC"/>
    <w:rsid w:val="008F508A"/>
    <w:rsid w:val="008F60DF"/>
    <w:rsid w:val="009007AA"/>
    <w:rsid w:val="00904454"/>
    <w:rsid w:val="00905A2D"/>
    <w:rsid w:val="009062D3"/>
    <w:rsid w:val="009202F3"/>
    <w:rsid w:val="00920E6D"/>
    <w:rsid w:val="009231DC"/>
    <w:rsid w:val="00926017"/>
    <w:rsid w:val="00926C71"/>
    <w:rsid w:val="00927902"/>
    <w:rsid w:val="00930C23"/>
    <w:rsid w:val="009311C4"/>
    <w:rsid w:val="00931B62"/>
    <w:rsid w:val="00932D2B"/>
    <w:rsid w:val="00936591"/>
    <w:rsid w:val="00937045"/>
    <w:rsid w:val="00943A60"/>
    <w:rsid w:val="009445F1"/>
    <w:rsid w:val="00952023"/>
    <w:rsid w:val="009527D5"/>
    <w:rsid w:val="00953594"/>
    <w:rsid w:val="00954944"/>
    <w:rsid w:val="00956609"/>
    <w:rsid w:val="0095660D"/>
    <w:rsid w:val="00961F3B"/>
    <w:rsid w:val="00967709"/>
    <w:rsid w:val="00973D78"/>
    <w:rsid w:val="00981293"/>
    <w:rsid w:val="009819AE"/>
    <w:rsid w:val="00985470"/>
    <w:rsid w:val="00987CF2"/>
    <w:rsid w:val="00991CC1"/>
    <w:rsid w:val="00991EE3"/>
    <w:rsid w:val="0099252F"/>
    <w:rsid w:val="00992721"/>
    <w:rsid w:val="00995ED3"/>
    <w:rsid w:val="00996A0E"/>
    <w:rsid w:val="00996BA3"/>
    <w:rsid w:val="00997ADC"/>
    <w:rsid w:val="009A1E76"/>
    <w:rsid w:val="009A3010"/>
    <w:rsid w:val="009A4F60"/>
    <w:rsid w:val="009A51D7"/>
    <w:rsid w:val="009B13C9"/>
    <w:rsid w:val="009B2DF8"/>
    <w:rsid w:val="009B3FF4"/>
    <w:rsid w:val="009B461F"/>
    <w:rsid w:val="009C36F2"/>
    <w:rsid w:val="009C51A7"/>
    <w:rsid w:val="009C71D2"/>
    <w:rsid w:val="009D1416"/>
    <w:rsid w:val="009D3B37"/>
    <w:rsid w:val="009D3B91"/>
    <w:rsid w:val="009D498E"/>
    <w:rsid w:val="009D5B45"/>
    <w:rsid w:val="009D648C"/>
    <w:rsid w:val="009D7D1C"/>
    <w:rsid w:val="009E1324"/>
    <w:rsid w:val="009E2F59"/>
    <w:rsid w:val="009E35D7"/>
    <w:rsid w:val="009E3729"/>
    <w:rsid w:val="009E3C35"/>
    <w:rsid w:val="009E4CCF"/>
    <w:rsid w:val="009F136E"/>
    <w:rsid w:val="009F14B6"/>
    <w:rsid w:val="009F1F56"/>
    <w:rsid w:val="009F25F5"/>
    <w:rsid w:val="009F61A6"/>
    <w:rsid w:val="009F7723"/>
    <w:rsid w:val="00A00378"/>
    <w:rsid w:val="00A027E0"/>
    <w:rsid w:val="00A11177"/>
    <w:rsid w:val="00A11C91"/>
    <w:rsid w:val="00A1332F"/>
    <w:rsid w:val="00A142C3"/>
    <w:rsid w:val="00A14577"/>
    <w:rsid w:val="00A16087"/>
    <w:rsid w:val="00A16ED9"/>
    <w:rsid w:val="00A20C0F"/>
    <w:rsid w:val="00A21527"/>
    <w:rsid w:val="00A22535"/>
    <w:rsid w:val="00A23464"/>
    <w:rsid w:val="00A30513"/>
    <w:rsid w:val="00A3119E"/>
    <w:rsid w:val="00A3671F"/>
    <w:rsid w:val="00A42F99"/>
    <w:rsid w:val="00A430C0"/>
    <w:rsid w:val="00A44A53"/>
    <w:rsid w:val="00A45C43"/>
    <w:rsid w:val="00A5063A"/>
    <w:rsid w:val="00A51E25"/>
    <w:rsid w:val="00A53612"/>
    <w:rsid w:val="00A5653B"/>
    <w:rsid w:val="00A61FE0"/>
    <w:rsid w:val="00A63898"/>
    <w:rsid w:val="00A64C10"/>
    <w:rsid w:val="00A67F68"/>
    <w:rsid w:val="00A720FD"/>
    <w:rsid w:val="00A753D0"/>
    <w:rsid w:val="00A773A3"/>
    <w:rsid w:val="00A80CA3"/>
    <w:rsid w:val="00A85761"/>
    <w:rsid w:val="00A90A66"/>
    <w:rsid w:val="00A90E40"/>
    <w:rsid w:val="00A92BFF"/>
    <w:rsid w:val="00A94E88"/>
    <w:rsid w:val="00A97941"/>
    <w:rsid w:val="00AA120F"/>
    <w:rsid w:val="00AA5A00"/>
    <w:rsid w:val="00AB0017"/>
    <w:rsid w:val="00AB161E"/>
    <w:rsid w:val="00AB1A5A"/>
    <w:rsid w:val="00AC091B"/>
    <w:rsid w:val="00AC1176"/>
    <w:rsid w:val="00AC14B9"/>
    <w:rsid w:val="00AC29C8"/>
    <w:rsid w:val="00AC3865"/>
    <w:rsid w:val="00AC42EF"/>
    <w:rsid w:val="00AC75EC"/>
    <w:rsid w:val="00AD20B6"/>
    <w:rsid w:val="00AD79A6"/>
    <w:rsid w:val="00AE4C4A"/>
    <w:rsid w:val="00AE70C4"/>
    <w:rsid w:val="00AF5437"/>
    <w:rsid w:val="00AF62D8"/>
    <w:rsid w:val="00AF7A5D"/>
    <w:rsid w:val="00B00015"/>
    <w:rsid w:val="00B0559D"/>
    <w:rsid w:val="00B06822"/>
    <w:rsid w:val="00B11FCD"/>
    <w:rsid w:val="00B147E2"/>
    <w:rsid w:val="00B219F9"/>
    <w:rsid w:val="00B22B99"/>
    <w:rsid w:val="00B245B6"/>
    <w:rsid w:val="00B3003C"/>
    <w:rsid w:val="00B32A02"/>
    <w:rsid w:val="00B34B1F"/>
    <w:rsid w:val="00B43764"/>
    <w:rsid w:val="00B45B80"/>
    <w:rsid w:val="00B47C27"/>
    <w:rsid w:val="00B502A7"/>
    <w:rsid w:val="00B503B5"/>
    <w:rsid w:val="00B51013"/>
    <w:rsid w:val="00B5198B"/>
    <w:rsid w:val="00B52651"/>
    <w:rsid w:val="00B53122"/>
    <w:rsid w:val="00B5443B"/>
    <w:rsid w:val="00B54D6F"/>
    <w:rsid w:val="00B553A3"/>
    <w:rsid w:val="00B55F32"/>
    <w:rsid w:val="00B579E5"/>
    <w:rsid w:val="00B60DD6"/>
    <w:rsid w:val="00B6394A"/>
    <w:rsid w:val="00B66D2F"/>
    <w:rsid w:val="00B67ED0"/>
    <w:rsid w:val="00B70007"/>
    <w:rsid w:val="00B72D93"/>
    <w:rsid w:val="00B7307C"/>
    <w:rsid w:val="00B74065"/>
    <w:rsid w:val="00B80027"/>
    <w:rsid w:val="00B82063"/>
    <w:rsid w:val="00B835A7"/>
    <w:rsid w:val="00B8766D"/>
    <w:rsid w:val="00B87F89"/>
    <w:rsid w:val="00B90860"/>
    <w:rsid w:val="00B90A8A"/>
    <w:rsid w:val="00B932D0"/>
    <w:rsid w:val="00B9390A"/>
    <w:rsid w:val="00B94A3D"/>
    <w:rsid w:val="00BA05C2"/>
    <w:rsid w:val="00BA0CFA"/>
    <w:rsid w:val="00BA3E12"/>
    <w:rsid w:val="00BA41D6"/>
    <w:rsid w:val="00BA7D37"/>
    <w:rsid w:val="00BB225B"/>
    <w:rsid w:val="00BB263E"/>
    <w:rsid w:val="00BB6469"/>
    <w:rsid w:val="00BB6845"/>
    <w:rsid w:val="00BC0B10"/>
    <w:rsid w:val="00BC22A8"/>
    <w:rsid w:val="00BC37ED"/>
    <w:rsid w:val="00BD135C"/>
    <w:rsid w:val="00BD1CA5"/>
    <w:rsid w:val="00BD2550"/>
    <w:rsid w:val="00BD2855"/>
    <w:rsid w:val="00BD570D"/>
    <w:rsid w:val="00BE415B"/>
    <w:rsid w:val="00BE587C"/>
    <w:rsid w:val="00BE5C2C"/>
    <w:rsid w:val="00BE686F"/>
    <w:rsid w:val="00BE6BCF"/>
    <w:rsid w:val="00BF2889"/>
    <w:rsid w:val="00BF3665"/>
    <w:rsid w:val="00BF5146"/>
    <w:rsid w:val="00BF5FB4"/>
    <w:rsid w:val="00BF7C0E"/>
    <w:rsid w:val="00C01500"/>
    <w:rsid w:val="00C06DC3"/>
    <w:rsid w:val="00C1710F"/>
    <w:rsid w:val="00C17676"/>
    <w:rsid w:val="00C204E9"/>
    <w:rsid w:val="00C2217A"/>
    <w:rsid w:val="00C246B2"/>
    <w:rsid w:val="00C25E50"/>
    <w:rsid w:val="00C269D1"/>
    <w:rsid w:val="00C35708"/>
    <w:rsid w:val="00C40442"/>
    <w:rsid w:val="00C42AC3"/>
    <w:rsid w:val="00C44251"/>
    <w:rsid w:val="00C4433F"/>
    <w:rsid w:val="00C45988"/>
    <w:rsid w:val="00C5041B"/>
    <w:rsid w:val="00C54B5D"/>
    <w:rsid w:val="00C60803"/>
    <w:rsid w:val="00C61851"/>
    <w:rsid w:val="00C621B7"/>
    <w:rsid w:val="00C62917"/>
    <w:rsid w:val="00C63027"/>
    <w:rsid w:val="00C70971"/>
    <w:rsid w:val="00C71829"/>
    <w:rsid w:val="00C75574"/>
    <w:rsid w:val="00C760CF"/>
    <w:rsid w:val="00C76C0B"/>
    <w:rsid w:val="00C90D83"/>
    <w:rsid w:val="00C912D7"/>
    <w:rsid w:val="00C96F2F"/>
    <w:rsid w:val="00CA1236"/>
    <w:rsid w:val="00CA32D1"/>
    <w:rsid w:val="00CA6489"/>
    <w:rsid w:val="00CB2DB5"/>
    <w:rsid w:val="00CB380F"/>
    <w:rsid w:val="00CB78A0"/>
    <w:rsid w:val="00CB7ADB"/>
    <w:rsid w:val="00CC02D3"/>
    <w:rsid w:val="00CD08A9"/>
    <w:rsid w:val="00CD106D"/>
    <w:rsid w:val="00CD259B"/>
    <w:rsid w:val="00CD3222"/>
    <w:rsid w:val="00CD3676"/>
    <w:rsid w:val="00CD6B70"/>
    <w:rsid w:val="00CD77A1"/>
    <w:rsid w:val="00CD7BBA"/>
    <w:rsid w:val="00CE1625"/>
    <w:rsid w:val="00CF11DE"/>
    <w:rsid w:val="00CF5326"/>
    <w:rsid w:val="00CF5772"/>
    <w:rsid w:val="00D01046"/>
    <w:rsid w:val="00D024F4"/>
    <w:rsid w:val="00D0353D"/>
    <w:rsid w:val="00D06E6C"/>
    <w:rsid w:val="00D07876"/>
    <w:rsid w:val="00D123AA"/>
    <w:rsid w:val="00D14ED2"/>
    <w:rsid w:val="00D156E9"/>
    <w:rsid w:val="00D2520C"/>
    <w:rsid w:val="00D338A0"/>
    <w:rsid w:val="00D342D3"/>
    <w:rsid w:val="00D343CB"/>
    <w:rsid w:val="00D37E78"/>
    <w:rsid w:val="00D44519"/>
    <w:rsid w:val="00D44B8D"/>
    <w:rsid w:val="00D47683"/>
    <w:rsid w:val="00D511D2"/>
    <w:rsid w:val="00D516AB"/>
    <w:rsid w:val="00D52B99"/>
    <w:rsid w:val="00D52C0F"/>
    <w:rsid w:val="00D534BA"/>
    <w:rsid w:val="00D550D0"/>
    <w:rsid w:val="00D60FCE"/>
    <w:rsid w:val="00D650B8"/>
    <w:rsid w:val="00D71D91"/>
    <w:rsid w:val="00D77002"/>
    <w:rsid w:val="00D7765F"/>
    <w:rsid w:val="00D812EA"/>
    <w:rsid w:val="00D843EF"/>
    <w:rsid w:val="00D855D5"/>
    <w:rsid w:val="00D90F51"/>
    <w:rsid w:val="00D93F6F"/>
    <w:rsid w:val="00D951F0"/>
    <w:rsid w:val="00D96174"/>
    <w:rsid w:val="00DA15CD"/>
    <w:rsid w:val="00DA1E52"/>
    <w:rsid w:val="00DA2497"/>
    <w:rsid w:val="00DA2785"/>
    <w:rsid w:val="00DA3298"/>
    <w:rsid w:val="00DA4A66"/>
    <w:rsid w:val="00DB2030"/>
    <w:rsid w:val="00DB51DB"/>
    <w:rsid w:val="00DC1C7F"/>
    <w:rsid w:val="00DC2367"/>
    <w:rsid w:val="00DC37CD"/>
    <w:rsid w:val="00DC76DB"/>
    <w:rsid w:val="00DD0627"/>
    <w:rsid w:val="00DD16E5"/>
    <w:rsid w:val="00DD2A4D"/>
    <w:rsid w:val="00DD37DB"/>
    <w:rsid w:val="00DD6DC7"/>
    <w:rsid w:val="00DE0B86"/>
    <w:rsid w:val="00DE7DFD"/>
    <w:rsid w:val="00DF000E"/>
    <w:rsid w:val="00DF2157"/>
    <w:rsid w:val="00DF434C"/>
    <w:rsid w:val="00DF7445"/>
    <w:rsid w:val="00E01963"/>
    <w:rsid w:val="00E01F09"/>
    <w:rsid w:val="00E11EFC"/>
    <w:rsid w:val="00E1239C"/>
    <w:rsid w:val="00E1624C"/>
    <w:rsid w:val="00E16530"/>
    <w:rsid w:val="00E172C2"/>
    <w:rsid w:val="00E17D56"/>
    <w:rsid w:val="00E20F21"/>
    <w:rsid w:val="00E21D0D"/>
    <w:rsid w:val="00E24478"/>
    <w:rsid w:val="00E27D91"/>
    <w:rsid w:val="00E334C7"/>
    <w:rsid w:val="00E3576D"/>
    <w:rsid w:val="00E36D27"/>
    <w:rsid w:val="00E40A44"/>
    <w:rsid w:val="00E45D1D"/>
    <w:rsid w:val="00E50A83"/>
    <w:rsid w:val="00E57FCA"/>
    <w:rsid w:val="00E60011"/>
    <w:rsid w:val="00E6469D"/>
    <w:rsid w:val="00E70BDB"/>
    <w:rsid w:val="00E716B5"/>
    <w:rsid w:val="00E7366C"/>
    <w:rsid w:val="00E74D9F"/>
    <w:rsid w:val="00E75443"/>
    <w:rsid w:val="00E76116"/>
    <w:rsid w:val="00E82FD0"/>
    <w:rsid w:val="00E852E0"/>
    <w:rsid w:val="00E864EA"/>
    <w:rsid w:val="00E8769E"/>
    <w:rsid w:val="00E928B5"/>
    <w:rsid w:val="00E92BE2"/>
    <w:rsid w:val="00E956AF"/>
    <w:rsid w:val="00E95EBE"/>
    <w:rsid w:val="00E974C6"/>
    <w:rsid w:val="00EA134F"/>
    <w:rsid w:val="00EA147D"/>
    <w:rsid w:val="00EA3920"/>
    <w:rsid w:val="00EA4BE5"/>
    <w:rsid w:val="00EA7728"/>
    <w:rsid w:val="00EB0EBC"/>
    <w:rsid w:val="00EB48A4"/>
    <w:rsid w:val="00EB5588"/>
    <w:rsid w:val="00EC0120"/>
    <w:rsid w:val="00EC1AE7"/>
    <w:rsid w:val="00EC29D1"/>
    <w:rsid w:val="00EC5BC8"/>
    <w:rsid w:val="00EC6DC8"/>
    <w:rsid w:val="00EC6F5F"/>
    <w:rsid w:val="00ED1602"/>
    <w:rsid w:val="00EE1B94"/>
    <w:rsid w:val="00EE2AB2"/>
    <w:rsid w:val="00EE4402"/>
    <w:rsid w:val="00EF0DD3"/>
    <w:rsid w:val="00EF1BD7"/>
    <w:rsid w:val="00EF28B4"/>
    <w:rsid w:val="00EF5385"/>
    <w:rsid w:val="00EF5541"/>
    <w:rsid w:val="00EF583B"/>
    <w:rsid w:val="00EF6001"/>
    <w:rsid w:val="00F0180B"/>
    <w:rsid w:val="00F02185"/>
    <w:rsid w:val="00F02A16"/>
    <w:rsid w:val="00F052CF"/>
    <w:rsid w:val="00F06897"/>
    <w:rsid w:val="00F0748B"/>
    <w:rsid w:val="00F104DC"/>
    <w:rsid w:val="00F113DD"/>
    <w:rsid w:val="00F114D5"/>
    <w:rsid w:val="00F1577E"/>
    <w:rsid w:val="00F2285F"/>
    <w:rsid w:val="00F251D7"/>
    <w:rsid w:val="00F25244"/>
    <w:rsid w:val="00F30B7B"/>
    <w:rsid w:val="00F31137"/>
    <w:rsid w:val="00F32008"/>
    <w:rsid w:val="00F36B0C"/>
    <w:rsid w:val="00F40511"/>
    <w:rsid w:val="00F42B2F"/>
    <w:rsid w:val="00F434DE"/>
    <w:rsid w:val="00F44815"/>
    <w:rsid w:val="00F45354"/>
    <w:rsid w:val="00F46007"/>
    <w:rsid w:val="00F4731A"/>
    <w:rsid w:val="00F47D67"/>
    <w:rsid w:val="00F53DFF"/>
    <w:rsid w:val="00F57D2A"/>
    <w:rsid w:val="00F6015F"/>
    <w:rsid w:val="00F60BAA"/>
    <w:rsid w:val="00F623FE"/>
    <w:rsid w:val="00F62C18"/>
    <w:rsid w:val="00F64080"/>
    <w:rsid w:val="00F66C46"/>
    <w:rsid w:val="00F678C6"/>
    <w:rsid w:val="00F71B9A"/>
    <w:rsid w:val="00F73C74"/>
    <w:rsid w:val="00F76C58"/>
    <w:rsid w:val="00F8233E"/>
    <w:rsid w:val="00F83DF1"/>
    <w:rsid w:val="00F85303"/>
    <w:rsid w:val="00F87C0B"/>
    <w:rsid w:val="00F9186B"/>
    <w:rsid w:val="00F9227F"/>
    <w:rsid w:val="00F9233E"/>
    <w:rsid w:val="00F94224"/>
    <w:rsid w:val="00F9513D"/>
    <w:rsid w:val="00F9700F"/>
    <w:rsid w:val="00FA1DB0"/>
    <w:rsid w:val="00FA4178"/>
    <w:rsid w:val="00FA5344"/>
    <w:rsid w:val="00FA5484"/>
    <w:rsid w:val="00FB1319"/>
    <w:rsid w:val="00FB300E"/>
    <w:rsid w:val="00FB5F3C"/>
    <w:rsid w:val="00FC02E2"/>
    <w:rsid w:val="00FC1A90"/>
    <w:rsid w:val="00FC2EB9"/>
    <w:rsid w:val="00FC4268"/>
    <w:rsid w:val="00FC5F11"/>
    <w:rsid w:val="00FD1CEE"/>
    <w:rsid w:val="00FD28BF"/>
    <w:rsid w:val="00FD3263"/>
    <w:rsid w:val="00FD7A01"/>
    <w:rsid w:val="00FE1464"/>
    <w:rsid w:val="00FE6BAB"/>
    <w:rsid w:val="00FF0343"/>
    <w:rsid w:val="00FF1B19"/>
    <w:rsid w:val="00FF21A2"/>
    <w:rsid w:val="00FF5573"/>
    <w:rsid w:val="00FF7CF0"/>
    <w:rsid w:val="00FF7F6D"/>
    <w:rsid w:val="091A070D"/>
    <w:rsid w:val="1016520A"/>
    <w:rsid w:val="1505614A"/>
    <w:rsid w:val="16CC6617"/>
    <w:rsid w:val="172340EF"/>
    <w:rsid w:val="17F124E3"/>
    <w:rsid w:val="19CB4F9F"/>
    <w:rsid w:val="1AD81A1B"/>
    <w:rsid w:val="1BC63C00"/>
    <w:rsid w:val="202F3E05"/>
    <w:rsid w:val="204244A8"/>
    <w:rsid w:val="24393BF4"/>
    <w:rsid w:val="2F3D2270"/>
    <w:rsid w:val="32230CF6"/>
    <w:rsid w:val="3A930D83"/>
    <w:rsid w:val="3AA54D45"/>
    <w:rsid w:val="3B0D4B9C"/>
    <w:rsid w:val="458A4E95"/>
    <w:rsid w:val="493F3382"/>
    <w:rsid w:val="4AEF58CB"/>
    <w:rsid w:val="4FB71838"/>
    <w:rsid w:val="52CC057C"/>
    <w:rsid w:val="55EA5E0C"/>
    <w:rsid w:val="5C862CAD"/>
    <w:rsid w:val="5D882B50"/>
    <w:rsid w:val="5FBE000A"/>
    <w:rsid w:val="6B04342E"/>
    <w:rsid w:val="6E073808"/>
    <w:rsid w:val="6F1A058D"/>
    <w:rsid w:val="6FF83780"/>
    <w:rsid w:val="707D0A96"/>
    <w:rsid w:val="718D5377"/>
    <w:rsid w:val="71B6070E"/>
    <w:rsid w:val="7387633D"/>
    <w:rsid w:val="74062F1A"/>
    <w:rsid w:val="753702FD"/>
    <w:rsid w:val="7AB861A3"/>
    <w:rsid w:val="7CE30FB3"/>
    <w:rsid w:val="7E281046"/>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efaultImageDpi w14:val="32767"/>
  <w15:docId w15:val="{1045D930-419B-4526-80B6-7AF1C222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unhideWhenUsed/>
    <w:qFormat/>
    <w:rPr>
      <w:sz w:val="20"/>
      <w:szCs w:val="20"/>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pPr>
  </w:style>
  <w:style w:type="paragraph" w:styleId="Piedepgina">
    <w:name w:val="footer"/>
    <w:basedOn w:val="Normal"/>
    <w:link w:val="PiedepginaCar"/>
    <w:uiPriority w:val="99"/>
    <w:unhideWhenUsed/>
    <w:qFormat/>
    <w:pPr>
      <w:tabs>
        <w:tab w:val="center" w:pos="4419"/>
        <w:tab w:val="right" w:pos="8838"/>
      </w:tabs>
    </w:pPr>
  </w:style>
  <w:style w:type="character" w:customStyle="1" w:styleId="EncabezadoCar">
    <w:name w:val="Encabezado Car"/>
    <w:basedOn w:val="Fuentedeprrafopredeter"/>
    <w:link w:val="Encabezado"/>
    <w:uiPriority w:val="99"/>
    <w:qFormat/>
    <w:rPr>
      <w:rFonts w:eastAsiaTheme="minorEastAsia"/>
      <w:lang w:eastAsia="es-ES"/>
    </w:rPr>
  </w:style>
  <w:style w:type="character" w:customStyle="1" w:styleId="PiedepginaCar">
    <w:name w:val="Pie de página Car"/>
    <w:basedOn w:val="Fuentedeprrafopredeter"/>
    <w:link w:val="Piedepgina"/>
    <w:uiPriority w:val="99"/>
    <w:qFormat/>
    <w:rPr>
      <w:rFonts w:eastAsiaTheme="minorEastAsia"/>
      <w:lang w:eastAsia="es-ES"/>
    </w:rPr>
  </w:style>
  <w:style w:type="character" w:customStyle="1" w:styleId="TextodegloboCar">
    <w:name w:val="Texto de globo Car"/>
    <w:basedOn w:val="Fuentedeprrafopredeter"/>
    <w:link w:val="Textodeglobo"/>
    <w:uiPriority w:val="99"/>
    <w:semiHidden/>
    <w:qFormat/>
    <w:rPr>
      <w:rFonts w:ascii="Segoe UI" w:eastAsiaTheme="minorEastAsia" w:hAnsi="Segoe UI" w:cs="Segoe UI"/>
      <w:sz w:val="18"/>
      <w:szCs w:val="18"/>
      <w:lang w:eastAsia="es-ES"/>
    </w:rPr>
  </w:style>
  <w:style w:type="paragraph" w:styleId="Prrafodelista">
    <w:name w:val="List Paragraph"/>
    <w:basedOn w:val="Normal"/>
    <w:uiPriority w:val="34"/>
    <w:qFormat/>
    <w:pPr>
      <w:ind w:left="720"/>
      <w:contextualSpacing/>
    </w:pPr>
  </w:style>
  <w:style w:type="character" w:customStyle="1" w:styleId="TextonotapieCar">
    <w:name w:val="Texto nota pie Car"/>
    <w:basedOn w:val="Fuentedeprrafopredeter"/>
    <w:link w:val="Textonotapie"/>
    <w:uiPriority w:val="99"/>
    <w:semiHidden/>
    <w:qFormat/>
    <w:rPr>
      <w:rFonts w:eastAsiaTheme="minorEastAsia"/>
      <w:sz w:val="20"/>
      <w:szCs w:val="20"/>
      <w:lang w:eastAsia="es-ES"/>
    </w:rPr>
  </w:style>
  <w:style w:type="paragraph" w:styleId="Sinespaciad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paragraph" w:customStyle="1" w:styleId="Texto">
    <w:name w:val="Texto"/>
    <w:basedOn w:val="Normal"/>
    <w:link w:val="TextoCar"/>
    <w:qFormat/>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qFormat/>
    <w:locked/>
    <w:rPr>
      <w:rFonts w:ascii="Arial" w:eastAsia="Times New Roman" w:hAnsi="Arial" w:cs="Arial"/>
      <w:sz w:val="18"/>
      <w:szCs w:val="20"/>
      <w:lang w:val="es-ES" w:eastAsia="es-ES"/>
    </w:rPr>
  </w:style>
  <w:style w:type="paragraph" w:customStyle="1" w:styleId="corte4fondo">
    <w:name w:val="corte4 fondo"/>
    <w:basedOn w:val="Normal"/>
    <w:qFormat/>
    <w:pPr>
      <w:spacing w:line="360" w:lineRule="auto"/>
      <w:ind w:firstLine="709"/>
      <w:jc w:val="both"/>
    </w:pPr>
    <w:rPr>
      <w:rFonts w:ascii="Arial" w:eastAsia="Times New Roman" w:hAnsi="Arial" w:cs="Times New Roman"/>
      <w:sz w:val="30"/>
      <w:szCs w:val="20"/>
      <w:lang w:eastAsia="es-MX"/>
    </w:rPr>
  </w:style>
  <w:style w:type="character" w:customStyle="1" w:styleId="TextocomentarioCar">
    <w:name w:val="Texto comentario Car"/>
    <w:basedOn w:val="Fuentedeprrafopredeter"/>
    <w:link w:val="Textocomentario"/>
    <w:uiPriority w:val="99"/>
    <w:qFormat/>
    <w:rPr>
      <w:rFonts w:eastAsiaTheme="minorEastAsia"/>
      <w:lang w:eastAsia="es-ES"/>
    </w:rPr>
  </w:style>
  <w:style w:type="character" w:customStyle="1" w:styleId="AsuntodelcomentarioCar">
    <w:name w:val="Asunto del comentario Car"/>
    <w:basedOn w:val="TextocomentarioCar"/>
    <w:link w:val="Asuntodelcomentario"/>
    <w:uiPriority w:val="99"/>
    <w:semiHidden/>
    <w:qFormat/>
    <w:rPr>
      <w:rFonts w:eastAsiaTheme="minorEastAsia"/>
      <w:b/>
      <w:bCs/>
      <w:lang w:eastAsia="es-ES"/>
    </w:rPr>
  </w:style>
  <w:style w:type="table" w:styleId="Tablaconcuadrcula">
    <w:name w:val="Table Grid"/>
    <w:basedOn w:val="Tablanormal"/>
    <w:uiPriority w:val="39"/>
    <w:rsid w:val="00A75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18877">
      <w:bodyDiv w:val="1"/>
      <w:marLeft w:val="0"/>
      <w:marRight w:val="0"/>
      <w:marTop w:val="0"/>
      <w:marBottom w:val="0"/>
      <w:divBdr>
        <w:top w:val="none" w:sz="0" w:space="0" w:color="auto"/>
        <w:left w:val="none" w:sz="0" w:space="0" w:color="auto"/>
        <w:bottom w:val="none" w:sz="0" w:space="0" w:color="auto"/>
        <w:right w:val="none" w:sz="0" w:space="0" w:color="auto"/>
      </w:divBdr>
    </w:div>
    <w:div w:id="535042838">
      <w:bodyDiv w:val="1"/>
      <w:marLeft w:val="0"/>
      <w:marRight w:val="0"/>
      <w:marTop w:val="0"/>
      <w:marBottom w:val="0"/>
      <w:divBdr>
        <w:top w:val="none" w:sz="0" w:space="0" w:color="auto"/>
        <w:left w:val="none" w:sz="0" w:space="0" w:color="auto"/>
        <w:bottom w:val="none" w:sz="0" w:space="0" w:color="auto"/>
        <w:right w:val="none" w:sz="0" w:space="0" w:color="auto"/>
      </w:divBdr>
    </w:div>
    <w:div w:id="686518852">
      <w:bodyDiv w:val="1"/>
      <w:marLeft w:val="0"/>
      <w:marRight w:val="0"/>
      <w:marTop w:val="0"/>
      <w:marBottom w:val="0"/>
      <w:divBdr>
        <w:top w:val="none" w:sz="0" w:space="0" w:color="auto"/>
        <w:left w:val="none" w:sz="0" w:space="0" w:color="auto"/>
        <w:bottom w:val="none" w:sz="0" w:space="0" w:color="auto"/>
        <w:right w:val="none" w:sz="0" w:space="0" w:color="auto"/>
      </w:divBdr>
    </w:div>
    <w:div w:id="841431118">
      <w:bodyDiv w:val="1"/>
      <w:marLeft w:val="0"/>
      <w:marRight w:val="0"/>
      <w:marTop w:val="0"/>
      <w:marBottom w:val="0"/>
      <w:divBdr>
        <w:top w:val="none" w:sz="0" w:space="0" w:color="auto"/>
        <w:left w:val="none" w:sz="0" w:space="0" w:color="auto"/>
        <w:bottom w:val="none" w:sz="0" w:space="0" w:color="auto"/>
        <w:right w:val="none" w:sz="0" w:space="0" w:color="auto"/>
      </w:divBdr>
    </w:div>
    <w:div w:id="893389498">
      <w:bodyDiv w:val="1"/>
      <w:marLeft w:val="0"/>
      <w:marRight w:val="0"/>
      <w:marTop w:val="0"/>
      <w:marBottom w:val="0"/>
      <w:divBdr>
        <w:top w:val="none" w:sz="0" w:space="0" w:color="auto"/>
        <w:left w:val="none" w:sz="0" w:space="0" w:color="auto"/>
        <w:bottom w:val="none" w:sz="0" w:space="0" w:color="auto"/>
        <w:right w:val="none" w:sz="0" w:space="0" w:color="auto"/>
      </w:divBdr>
    </w:div>
    <w:div w:id="1303804669">
      <w:bodyDiv w:val="1"/>
      <w:marLeft w:val="0"/>
      <w:marRight w:val="0"/>
      <w:marTop w:val="0"/>
      <w:marBottom w:val="0"/>
      <w:divBdr>
        <w:top w:val="none" w:sz="0" w:space="0" w:color="auto"/>
        <w:left w:val="none" w:sz="0" w:space="0" w:color="auto"/>
        <w:bottom w:val="none" w:sz="0" w:space="0" w:color="auto"/>
        <w:right w:val="none" w:sz="0" w:space="0" w:color="auto"/>
      </w:divBdr>
    </w:div>
    <w:div w:id="1484808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F15E2F-7308-45F1-AF98-53EAA22D4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Pages>
  <Words>3337</Words>
  <Characters>18359</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FGESLP</cp:lastModifiedBy>
  <cp:revision>8</cp:revision>
  <cp:lastPrinted>2026-05-29T15:37:00Z</cp:lastPrinted>
  <dcterms:created xsi:type="dcterms:W3CDTF">2026-07-03T18:09:00Z</dcterms:created>
  <dcterms:modified xsi:type="dcterms:W3CDTF">2026-07-22T17:39:00Z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2079CDD4F9A04498984247549F36F67E_13</vt:lpwstr>
  </property>
</Properties>
</file>